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ABC72" w14:textId="7485CFC9" w:rsidR="00696A33" w:rsidRPr="002C474E" w:rsidRDefault="00FA34D1">
      <w:pPr>
        <w:rPr>
          <w:rFonts w:ascii="Arial" w:hAnsi="Arial" w:cs="Arial"/>
          <w:b/>
          <w:sz w:val="28"/>
          <w:szCs w:val="28"/>
        </w:rPr>
      </w:pPr>
      <w:r>
        <w:rPr>
          <w:rFonts w:ascii="Arial" w:hAnsi="Arial" w:cs="Arial"/>
          <w:b/>
          <w:noProof/>
          <w:sz w:val="28"/>
          <w:szCs w:val="28"/>
        </w:rPr>
        <w:drawing>
          <wp:anchor distT="0" distB="0" distL="114300" distR="114300" simplePos="0" relativeHeight="251667456" behindDoc="1" locked="0" layoutInCell="1" allowOverlap="1" wp14:anchorId="4C815957" wp14:editId="494F3E4B">
            <wp:simplePos x="0" y="0"/>
            <wp:positionH relativeFrom="page">
              <wp:align>right</wp:align>
            </wp:positionH>
            <wp:positionV relativeFrom="paragraph">
              <wp:posOffset>-1075055</wp:posOffset>
            </wp:positionV>
            <wp:extent cx="7530647" cy="106515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0647" cy="10651524"/>
                    </a:xfrm>
                    <a:prstGeom prst="rect">
                      <a:avLst/>
                    </a:prstGeom>
                  </pic:spPr>
                </pic:pic>
              </a:graphicData>
            </a:graphic>
            <wp14:sizeRelH relativeFrom="margin">
              <wp14:pctWidth>0</wp14:pctWidth>
            </wp14:sizeRelH>
            <wp14:sizeRelV relativeFrom="margin">
              <wp14:pctHeight>0</wp14:pctHeight>
            </wp14:sizeRelV>
          </wp:anchor>
        </w:drawing>
      </w:r>
    </w:p>
    <w:p w14:paraId="4D0621E5" w14:textId="3670C6FD" w:rsidR="00227DD0" w:rsidRPr="002C474E" w:rsidRDefault="00227DD0">
      <w:pPr>
        <w:rPr>
          <w:rFonts w:ascii="Arial" w:hAnsi="Arial" w:cs="Arial"/>
          <w:b/>
        </w:rPr>
      </w:pPr>
      <w:r w:rsidRPr="002C474E">
        <w:rPr>
          <w:rFonts w:ascii="Arial" w:hAnsi="Arial" w:cs="Arial"/>
          <w:b/>
        </w:rPr>
        <w:br w:type="page"/>
      </w:r>
    </w:p>
    <w:p w14:paraId="1F8EA829" w14:textId="72011527" w:rsidR="00696A33" w:rsidRPr="002C474E" w:rsidRDefault="00FA34D1" w:rsidP="00696A33">
      <w:pPr>
        <w:jc w:val="center"/>
        <w:rPr>
          <w:rFonts w:ascii="Arial" w:hAnsi="Arial" w:cs="Arial"/>
          <w:b/>
        </w:rPr>
      </w:pPr>
      <w:r>
        <w:rPr>
          <w:rFonts w:ascii="Arial" w:hAnsi="Arial" w:cs="Arial"/>
          <w:b/>
          <w:noProof/>
        </w:rPr>
        <w:lastRenderedPageBreak/>
        <w:drawing>
          <wp:anchor distT="0" distB="0" distL="114300" distR="114300" simplePos="0" relativeHeight="251668480" behindDoc="1" locked="0" layoutInCell="1" allowOverlap="1" wp14:anchorId="207EB49D" wp14:editId="5F9D4C62">
            <wp:simplePos x="0" y="0"/>
            <wp:positionH relativeFrom="page">
              <wp:posOffset>-28576</wp:posOffset>
            </wp:positionH>
            <wp:positionV relativeFrom="paragraph">
              <wp:posOffset>-1099185</wp:posOffset>
            </wp:positionV>
            <wp:extent cx="7610475" cy="10661015"/>
            <wp:effectExtent l="0" t="0" r="952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10742" cy="10661389"/>
                    </a:xfrm>
                    <a:prstGeom prst="rect">
                      <a:avLst/>
                    </a:prstGeom>
                  </pic:spPr>
                </pic:pic>
              </a:graphicData>
            </a:graphic>
            <wp14:sizeRelH relativeFrom="margin">
              <wp14:pctWidth>0</wp14:pctWidth>
            </wp14:sizeRelH>
            <wp14:sizeRelV relativeFrom="margin">
              <wp14:pctHeight>0</wp14:pctHeight>
            </wp14:sizeRelV>
          </wp:anchor>
        </w:drawing>
      </w:r>
    </w:p>
    <w:p w14:paraId="7F4F251B" w14:textId="77777777" w:rsidR="00696A33" w:rsidRPr="002C474E" w:rsidRDefault="00696A33" w:rsidP="00696A33">
      <w:pPr>
        <w:jc w:val="center"/>
        <w:rPr>
          <w:rFonts w:ascii="Arial" w:hAnsi="Arial" w:cs="Arial"/>
          <w:b/>
        </w:rPr>
      </w:pPr>
    </w:p>
    <w:p w14:paraId="7B3454A3" w14:textId="18A7A211" w:rsidR="00F06D5D" w:rsidRPr="002C474E" w:rsidRDefault="00F06D5D" w:rsidP="00696A33">
      <w:pPr>
        <w:jc w:val="center"/>
        <w:rPr>
          <w:rFonts w:ascii="Arial" w:hAnsi="Arial" w:cs="Arial"/>
          <w:b/>
        </w:rPr>
      </w:pPr>
    </w:p>
    <w:p w14:paraId="0FA44B8E" w14:textId="77777777" w:rsidR="00F06D5D" w:rsidRPr="002C474E" w:rsidRDefault="00F06D5D" w:rsidP="00696A33">
      <w:pPr>
        <w:jc w:val="center"/>
        <w:rPr>
          <w:rFonts w:ascii="Arial" w:hAnsi="Arial" w:cs="Arial"/>
          <w:b/>
        </w:rPr>
      </w:pPr>
    </w:p>
    <w:p w14:paraId="0BDBD468" w14:textId="77777777" w:rsidR="00F06D5D" w:rsidRPr="002C474E" w:rsidRDefault="00F06D5D" w:rsidP="00696A33">
      <w:pPr>
        <w:jc w:val="center"/>
        <w:rPr>
          <w:rFonts w:ascii="Arial" w:hAnsi="Arial" w:cs="Arial"/>
          <w:b/>
        </w:rPr>
      </w:pPr>
    </w:p>
    <w:p w14:paraId="7110EEF6" w14:textId="77777777" w:rsidR="00F06D5D" w:rsidRPr="002C474E" w:rsidRDefault="00F06D5D" w:rsidP="00696A33">
      <w:pPr>
        <w:jc w:val="center"/>
        <w:rPr>
          <w:rFonts w:ascii="Arial" w:hAnsi="Arial" w:cs="Arial"/>
          <w:b/>
        </w:rPr>
      </w:pPr>
    </w:p>
    <w:p w14:paraId="5419C788" w14:textId="4EB01BE5" w:rsidR="00696A33" w:rsidRPr="002C474E" w:rsidRDefault="00696A33">
      <w:pPr>
        <w:rPr>
          <w:rFonts w:ascii="Arial" w:hAnsi="Arial" w:cs="Arial"/>
          <w:b/>
          <w:sz w:val="28"/>
          <w:szCs w:val="28"/>
        </w:rPr>
      </w:pPr>
    </w:p>
    <w:p w14:paraId="552B0232" w14:textId="6E00287B" w:rsidR="009A51ED" w:rsidRPr="002C474E" w:rsidRDefault="009A51ED">
      <w:pPr>
        <w:rPr>
          <w:rFonts w:ascii="Arial" w:hAnsi="Arial" w:cs="Arial"/>
          <w:b/>
          <w:sz w:val="28"/>
          <w:szCs w:val="28"/>
        </w:rPr>
      </w:pPr>
    </w:p>
    <w:p w14:paraId="171DDB3D" w14:textId="77777777" w:rsidR="009A51ED" w:rsidRPr="002C474E" w:rsidRDefault="009A51ED">
      <w:pPr>
        <w:rPr>
          <w:rFonts w:ascii="Arial" w:hAnsi="Arial" w:cs="Arial"/>
          <w:b/>
          <w:sz w:val="28"/>
          <w:szCs w:val="28"/>
        </w:rPr>
      </w:pPr>
    </w:p>
    <w:p w14:paraId="631352A9" w14:textId="77777777" w:rsidR="00227DD0" w:rsidRPr="002C474E" w:rsidRDefault="00227DD0" w:rsidP="001F01F6">
      <w:pPr>
        <w:jc w:val="center"/>
        <w:rPr>
          <w:rFonts w:ascii="Arial" w:hAnsi="Arial" w:cs="Arial"/>
          <w:b/>
          <w:sz w:val="28"/>
          <w:szCs w:val="28"/>
        </w:rPr>
      </w:pPr>
    </w:p>
    <w:p w14:paraId="6119C9E7" w14:textId="5576609F" w:rsidR="00227DD0" w:rsidRPr="002C474E" w:rsidRDefault="00227DD0" w:rsidP="001F01F6">
      <w:pPr>
        <w:jc w:val="center"/>
        <w:rPr>
          <w:rFonts w:ascii="Arial" w:hAnsi="Arial" w:cs="Arial"/>
          <w:b/>
          <w:sz w:val="28"/>
          <w:szCs w:val="28"/>
        </w:rPr>
      </w:pPr>
    </w:p>
    <w:p w14:paraId="694268CF" w14:textId="77777777" w:rsidR="00227DD0" w:rsidRPr="002C474E" w:rsidRDefault="00227DD0" w:rsidP="001F01F6">
      <w:pPr>
        <w:jc w:val="center"/>
        <w:rPr>
          <w:rFonts w:ascii="Arial" w:hAnsi="Arial" w:cs="Arial"/>
          <w:b/>
          <w:sz w:val="20"/>
          <w:szCs w:val="20"/>
        </w:rPr>
      </w:pPr>
    </w:p>
    <w:p w14:paraId="3CDBC08B" w14:textId="77777777" w:rsidR="009A51ED" w:rsidRPr="00913824" w:rsidRDefault="001F01F6" w:rsidP="009A51ED">
      <w:pPr>
        <w:spacing w:after="0"/>
        <w:jc w:val="center"/>
        <w:rPr>
          <w:rFonts w:ascii="Arial" w:hAnsi="Arial" w:cs="Arial"/>
          <w:b/>
          <w:color w:val="FFFFFF" w:themeColor="background1"/>
          <w:sz w:val="36"/>
          <w:szCs w:val="36"/>
        </w:rPr>
      </w:pPr>
      <w:r w:rsidRPr="00913824">
        <w:rPr>
          <w:rFonts w:ascii="Arial" w:hAnsi="Arial" w:cs="Arial"/>
          <w:b/>
          <w:color w:val="FFFFFF" w:themeColor="background1"/>
          <w:sz w:val="36"/>
          <w:szCs w:val="36"/>
        </w:rPr>
        <w:t xml:space="preserve">PLAN ANDINO DE </w:t>
      </w:r>
    </w:p>
    <w:p w14:paraId="0B51D02A" w14:textId="2A2D1C9D" w:rsidR="009A51ED" w:rsidRPr="00913824" w:rsidRDefault="001F01F6" w:rsidP="009A51ED">
      <w:pPr>
        <w:spacing w:after="0"/>
        <w:jc w:val="center"/>
        <w:rPr>
          <w:rFonts w:ascii="Arial" w:hAnsi="Arial" w:cs="Arial"/>
          <w:b/>
          <w:color w:val="FFFFFF" w:themeColor="background1"/>
          <w:sz w:val="36"/>
          <w:szCs w:val="36"/>
        </w:rPr>
      </w:pPr>
      <w:r w:rsidRPr="00913824">
        <w:rPr>
          <w:rFonts w:ascii="Arial" w:hAnsi="Arial" w:cs="Arial"/>
          <w:b/>
          <w:color w:val="FFFFFF" w:themeColor="background1"/>
          <w:sz w:val="36"/>
          <w:szCs w:val="36"/>
        </w:rPr>
        <w:t>PREVENCI</w:t>
      </w:r>
      <w:r w:rsidR="00A93875">
        <w:rPr>
          <w:rFonts w:ascii="Arial" w:hAnsi="Arial" w:cs="Arial"/>
          <w:b/>
          <w:color w:val="FFFFFF" w:themeColor="background1"/>
          <w:sz w:val="36"/>
          <w:szCs w:val="36"/>
        </w:rPr>
        <w:t>Ó</w:t>
      </w:r>
      <w:r w:rsidRPr="00913824">
        <w:rPr>
          <w:rFonts w:ascii="Arial" w:hAnsi="Arial" w:cs="Arial"/>
          <w:b/>
          <w:color w:val="FFFFFF" w:themeColor="background1"/>
          <w:sz w:val="36"/>
          <w:szCs w:val="36"/>
        </w:rPr>
        <w:t>N Y CONTROL DE C</w:t>
      </w:r>
      <w:r w:rsidR="00A93875">
        <w:rPr>
          <w:rFonts w:ascii="Arial" w:hAnsi="Arial" w:cs="Arial"/>
          <w:b/>
          <w:color w:val="FFFFFF" w:themeColor="background1"/>
          <w:sz w:val="36"/>
          <w:szCs w:val="36"/>
        </w:rPr>
        <w:t>Á</w:t>
      </w:r>
      <w:r w:rsidRPr="00913824">
        <w:rPr>
          <w:rFonts w:ascii="Arial" w:hAnsi="Arial" w:cs="Arial"/>
          <w:b/>
          <w:color w:val="FFFFFF" w:themeColor="background1"/>
          <w:sz w:val="36"/>
          <w:szCs w:val="36"/>
        </w:rPr>
        <w:t xml:space="preserve">NCER </w:t>
      </w:r>
    </w:p>
    <w:p w14:paraId="308602C3" w14:textId="15C395AD" w:rsidR="001F01F6" w:rsidRPr="00913824" w:rsidRDefault="001F01F6" w:rsidP="009A51ED">
      <w:pPr>
        <w:spacing w:after="0"/>
        <w:jc w:val="center"/>
        <w:rPr>
          <w:rFonts w:ascii="Arial" w:hAnsi="Arial" w:cs="Arial"/>
          <w:b/>
          <w:color w:val="FFFFFF" w:themeColor="background1"/>
          <w:sz w:val="36"/>
          <w:szCs w:val="36"/>
        </w:rPr>
      </w:pPr>
      <w:r w:rsidRPr="00913824">
        <w:rPr>
          <w:rFonts w:ascii="Arial" w:hAnsi="Arial" w:cs="Arial"/>
          <w:b/>
          <w:color w:val="FFFFFF" w:themeColor="background1"/>
          <w:sz w:val="36"/>
          <w:szCs w:val="36"/>
        </w:rPr>
        <w:t>2024-2030</w:t>
      </w:r>
    </w:p>
    <w:p w14:paraId="03DD3038" w14:textId="01899270" w:rsidR="00227DD0" w:rsidRPr="002C474E" w:rsidRDefault="00227DD0" w:rsidP="009A51ED">
      <w:pPr>
        <w:rPr>
          <w:rFonts w:ascii="Arial" w:hAnsi="Arial" w:cs="Arial"/>
          <w:b/>
          <w:sz w:val="20"/>
          <w:szCs w:val="20"/>
        </w:rPr>
      </w:pPr>
      <w:r w:rsidRPr="002C474E">
        <w:rPr>
          <w:rFonts w:ascii="Arial" w:hAnsi="Arial" w:cs="Arial"/>
          <w:b/>
          <w:sz w:val="20"/>
          <w:szCs w:val="20"/>
        </w:rPr>
        <w:br w:type="page"/>
      </w:r>
    </w:p>
    <w:p w14:paraId="36337BE3" w14:textId="5BFCCF02" w:rsidR="0000074A" w:rsidRPr="0000074A" w:rsidRDefault="0000074A" w:rsidP="0000074A">
      <w:pPr>
        <w:rPr>
          <w:rFonts w:ascii="Arial" w:hAnsi="Arial" w:cs="Arial"/>
          <w:b/>
          <w:bCs/>
          <w:sz w:val="20"/>
          <w:szCs w:val="20"/>
          <w:lang w:val="es-PE"/>
        </w:rPr>
      </w:pPr>
      <w:r w:rsidRPr="0000074A">
        <w:rPr>
          <w:rFonts w:ascii="Arial" w:hAnsi="Arial" w:cs="Arial"/>
          <w:b/>
          <w:bCs/>
          <w:sz w:val="20"/>
          <w:szCs w:val="20"/>
          <w:lang w:val="es-PE"/>
        </w:rPr>
        <w:lastRenderedPageBreak/>
        <w:t>Catalogación realizada por el Organismo Andino de Salud – Convenio Hipólito Unanue.</w:t>
      </w:r>
      <w:r w:rsidRPr="0000074A">
        <w:rPr>
          <w:rFonts w:ascii="Arial" w:hAnsi="Arial" w:cs="Arial"/>
          <w:b/>
          <w:bCs/>
          <w:lang w:val="es-PE"/>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5"/>
      </w:tblGrid>
      <w:tr w:rsidR="0000074A" w:rsidRPr="0000074A" w14:paraId="06899724" w14:textId="77777777">
        <w:trPr>
          <w:trHeight w:val="1308"/>
        </w:trPr>
        <w:tc>
          <w:tcPr>
            <w:tcW w:w="8495" w:type="dxa"/>
            <w:tcBorders>
              <w:top w:val="single" w:sz="4" w:space="0" w:color="000000"/>
              <w:left w:val="single" w:sz="4" w:space="0" w:color="000000"/>
              <w:bottom w:val="single" w:sz="4" w:space="0" w:color="000000"/>
              <w:right w:val="single" w:sz="4" w:space="0" w:color="000000"/>
            </w:tcBorders>
            <w:vAlign w:val="center"/>
          </w:tcPr>
          <w:p w14:paraId="7024934C" w14:textId="0233A7C4" w:rsidR="0000074A" w:rsidRPr="0000074A" w:rsidRDefault="0000074A" w:rsidP="0000074A">
            <w:pPr>
              <w:rPr>
                <w:b/>
                <w:bCs/>
                <w:lang w:val="es-PE"/>
              </w:rPr>
            </w:pPr>
            <w:r>
              <w:rPr>
                <w:b/>
                <w:bCs/>
                <w:lang w:val="es-PE"/>
              </w:rPr>
              <w:t>PLAN ANDINO DE PREVENCIÓN Y CONTROL DEL CÁNCER</w:t>
            </w:r>
            <w:r w:rsidRPr="0000074A">
              <w:rPr>
                <w:b/>
                <w:bCs/>
                <w:lang w:val="es-PE"/>
              </w:rPr>
              <w:t xml:space="preserve"> 202</w:t>
            </w:r>
            <w:r>
              <w:rPr>
                <w:b/>
                <w:bCs/>
                <w:lang w:val="es-PE"/>
              </w:rPr>
              <w:t>4</w:t>
            </w:r>
            <w:r w:rsidRPr="0000074A">
              <w:rPr>
                <w:b/>
                <w:bCs/>
                <w:lang w:val="es-PE"/>
              </w:rPr>
              <w:t>-2030: ORAS-CONHU; 202</w:t>
            </w:r>
            <w:r>
              <w:rPr>
                <w:b/>
                <w:bCs/>
                <w:lang w:val="es-PE"/>
              </w:rPr>
              <w:t>6</w:t>
            </w:r>
            <w:r w:rsidRPr="0000074A">
              <w:rPr>
                <w:b/>
                <w:bCs/>
                <w:lang w:val="es-PE"/>
              </w:rPr>
              <w:t>.</w:t>
            </w:r>
          </w:p>
          <w:p w14:paraId="480D2C85" w14:textId="264FAE8B" w:rsidR="0000074A" w:rsidRPr="0000074A" w:rsidRDefault="0000074A" w:rsidP="0000074A">
            <w:pPr>
              <w:rPr>
                <w:b/>
                <w:bCs/>
                <w:lang w:val="es-PE"/>
              </w:rPr>
            </w:pPr>
            <w:r>
              <w:rPr>
                <w:b/>
                <w:bCs/>
                <w:lang w:val="es-PE"/>
              </w:rPr>
              <w:t>112</w:t>
            </w:r>
            <w:r w:rsidRPr="0000074A">
              <w:rPr>
                <w:b/>
                <w:bCs/>
                <w:lang w:val="es-PE"/>
              </w:rPr>
              <w:t xml:space="preserve"> p.; ilus.tab</w:t>
            </w:r>
          </w:p>
          <w:p w14:paraId="72962EAD" w14:textId="75602C63" w:rsidR="0000074A" w:rsidRPr="0000074A" w:rsidRDefault="0000074A" w:rsidP="0000074A">
            <w:pPr>
              <w:rPr>
                <w:b/>
                <w:bCs/>
                <w:lang w:val="es-PE"/>
              </w:rPr>
            </w:pPr>
            <w:r>
              <w:rPr>
                <w:b/>
                <w:bCs/>
                <w:lang w:val="es-PE"/>
              </w:rPr>
              <w:t>PLAN</w:t>
            </w:r>
            <w:r w:rsidRPr="0000074A">
              <w:rPr>
                <w:b/>
                <w:bCs/>
                <w:lang w:val="es-PE"/>
              </w:rPr>
              <w:t>/</w:t>
            </w:r>
            <w:r>
              <w:rPr>
                <w:b/>
                <w:bCs/>
                <w:lang w:val="es-PE"/>
              </w:rPr>
              <w:t xml:space="preserve"> CÁNCER/ Prevención, detección temprana, tamizaje</w:t>
            </w:r>
            <w:r w:rsidR="00DA4C86">
              <w:rPr>
                <w:b/>
                <w:bCs/>
                <w:lang w:val="es-PE"/>
              </w:rPr>
              <w:t xml:space="preserve">/ </w:t>
            </w:r>
            <w:r w:rsidR="00DA4C86" w:rsidRPr="0000074A">
              <w:rPr>
                <w:b/>
                <w:bCs/>
                <w:lang w:val="es-PE"/>
              </w:rPr>
              <w:t>CÁNCER</w:t>
            </w:r>
            <w:r w:rsidR="005746C1">
              <w:rPr>
                <w:b/>
                <w:bCs/>
                <w:lang w:val="es-PE"/>
              </w:rPr>
              <w:t xml:space="preserve"> INFANTIL</w:t>
            </w:r>
            <w:r w:rsidRPr="0000074A">
              <w:rPr>
                <w:b/>
                <w:bCs/>
                <w:lang w:val="es-PE"/>
              </w:rPr>
              <w:t xml:space="preserve">/ REGIÓN ANDINA/ </w:t>
            </w:r>
            <w:r w:rsidR="005746C1">
              <w:rPr>
                <w:b/>
                <w:bCs/>
                <w:lang w:val="es-PE"/>
              </w:rPr>
              <w:t>Tratamiento</w:t>
            </w:r>
            <w:r w:rsidRPr="0000074A">
              <w:rPr>
                <w:b/>
                <w:bCs/>
                <w:lang w:val="es-PE"/>
              </w:rPr>
              <w:t xml:space="preserve">/ </w:t>
            </w:r>
            <w:r w:rsidR="005746C1">
              <w:rPr>
                <w:b/>
                <w:bCs/>
                <w:lang w:val="es-PE"/>
              </w:rPr>
              <w:t>Rehabilitación/Cuidados paliativos/Calidad de vida/Monitoreo /Evaluación</w:t>
            </w:r>
          </w:p>
        </w:tc>
      </w:tr>
    </w:tbl>
    <w:p w14:paraId="5737D208" w14:textId="77777777" w:rsidR="0000074A" w:rsidRDefault="0000074A" w:rsidP="0000074A">
      <w:pPr>
        <w:rPr>
          <w:rFonts w:ascii="Arial" w:hAnsi="Arial" w:cs="Arial"/>
          <w:b/>
          <w:bCs/>
          <w:lang w:val="es-PE"/>
        </w:rPr>
      </w:pPr>
    </w:p>
    <w:p w14:paraId="6777EFF5" w14:textId="073F08BE" w:rsidR="0000074A" w:rsidRPr="0000074A" w:rsidRDefault="0000074A" w:rsidP="0000074A">
      <w:pPr>
        <w:rPr>
          <w:rFonts w:ascii="Arial" w:hAnsi="Arial" w:cs="Arial"/>
          <w:lang w:val="es-PE"/>
        </w:rPr>
      </w:pPr>
      <w:r w:rsidRPr="0000074A">
        <w:rPr>
          <w:rFonts w:ascii="Arial" w:hAnsi="Arial" w:cs="Arial"/>
          <w:lang w:val="es-PE"/>
        </w:rPr>
        <w:t>Hecho el Depósito Legal en la Biblioteca Nacional del Perú N° 202</w:t>
      </w:r>
      <w:r>
        <w:rPr>
          <w:rFonts w:ascii="Arial" w:hAnsi="Arial" w:cs="Arial"/>
          <w:lang w:val="es-PE"/>
        </w:rPr>
        <w:t>6</w:t>
      </w:r>
      <w:r w:rsidR="000B2C90" w:rsidRPr="000B2C90">
        <w:rPr>
          <w:rFonts w:ascii="Arial" w:hAnsi="Arial" w:cs="Arial"/>
          <w:lang w:val="es-PE"/>
        </w:rPr>
        <w:t>-00567</w:t>
      </w:r>
    </w:p>
    <w:p w14:paraId="5986E3B7" w14:textId="77777777" w:rsidR="0000074A" w:rsidRPr="0000074A" w:rsidRDefault="0000074A" w:rsidP="0000074A">
      <w:pPr>
        <w:jc w:val="center"/>
        <w:rPr>
          <w:rFonts w:ascii="Arial" w:hAnsi="Arial" w:cs="Arial"/>
          <w:lang w:val="es-PE"/>
        </w:rPr>
      </w:pPr>
      <w:r w:rsidRPr="0000074A">
        <w:rPr>
          <w:rFonts w:ascii="Arial" w:hAnsi="Arial" w:cs="Arial"/>
          <w:lang w:val="es-PE"/>
        </w:rPr>
        <w:t xml:space="preserve"> </w:t>
      </w:r>
    </w:p>
    <w:p w14:paraId="26DAC5DD" w14:textId="77777777" w:rsidR="0000074A" w:rsidRPr="0000074A" w:rsidRDefault="0000074A" w:rsidP="0000074A">
      <w:pPr>
        <w:spacing w:after="0"/>
        <w:rPr>
          <w:rFonts w:ascii="Arial" w:hAnsi="Arial" w:cs="Arial"/>
          <w:b/>
          <w:bCs/>
          <w:lang w:val="es-PE"/>
        </w:rPr>
      </w:pPr>
      <w:r w:rsidRPr="0000074A">
        <w:rPr>
          <w:rFonts w:ascii="Arial" w:hAnsi="Arial" w:cs="Arial"/>
          <w:b/>
          <w:bCs/>
          <w:lang w:val="es-PE"/>
        </w:rPr>
        <w:t>Comité Editorial:</w:t>
      </w:r>
    </w:p>
    <w:p w14:paraId="31E575B8" w14:textId="25B635F7" w:rsidR="0000074A" w:rsidRPr="0000074A" w:rsidRDefault="0000074A" w:rsidP="0000074A">
      <w:pPr>
        <w:spacing w:after="0"/>
        <w:rPr>
          <w:rFonts w:ascii="Arial" w:hAnsi="Arial" w:cs="Arial"/>
          <w:lang w:val="es-PE"/>
        </w:rPr>
      </w:pPr>
      <w:r w:rsidRPr="0000074A">
        <w:rPr>
          <w:rFonts w:ascii="Arial" w:hAnsi="Arial" w:cs="Arial"/>
          <w:lang w:val="es-PE"/>
        </w:rPr>
        <w:t>Dra. María del Carmen Calle Dávila, Secretaria Ejecutiva ORAS</w:t>
      </w:r>
      <w:r>
        <w:rPr>
          <w:rFonts w:ascii="Arial" w:hAnsi="Arial" w:cs="Arial"/>
          <w:lang w:val="es-PE"/>
        </w:rPr>
        <w:t>-</w:t>
      </w:r>
      <w:r w:rsidRPr="0000074A">
        <w:rPr>
          <w:rFonts w:ascii="Arial" w:hAnsi="Arial" w:cs="Arial"/>
          <w:lang w:val="es-PE"/>
        </w:rPr>
        <w:t>CONHU</w:t>
      </w:r>
    </w:p>
    <w:p w14:paraId="4AE1E3CB" w14:textId="0CE8B39D" w:rsidR="0000074A" w:rsidRDefault="0000074A" w:rsidP="0000074A">
      <w:pPr>
        <w:spacing w:after="0"/>
        <w:rPr>
          <w:rFonts w:ascii="Arial" w:hAnsi="Arial" w:cs="Arial"/>
          <w:lang w:val="es-PE"/>
        </w:rPr>
      </w:pPr>
      <w:r w:rsidRPr="0000074A">
        <w:rPr>
          <w:rFonts w:ascii="Arial" w:hAnsi="Arial" w:cs="Arial"/>
          <w:lang w:val="es-PE"/>
        </w:rPr>
        <w:t>Dra. Marisela Mallqui Osorio, Secretaria Adjunta ORAS</w:t>
      </w:r>
      <w:r>
        <w:rPr>
          <w:rFonts w:ascii="Arial" w:hAnsi="Arial" w:cs="Arial"/>
          <w:lang w:val="es-PE"/>
        </w:rPr>
        <w:t>-</w:t>
      </w:r>
      <w:r w:rsidRPr="0000074A">
        <w:rPr>
          <w:rFonts w:ascii="Arial" w:hAnsi="Arial" w:cs="Arial"/>
          <w:lang w:val="es-PE"/>
        </w:rPr>
        <w:t>CONHU</w:t>
      </w:r>
    </w:p>
    <w:p w14:paraId="35F75FFD" w14:textId="54419637" w:rsidR="0000074A" w:rsidRDefault="0000074A" w:rsidP="0000074A">
      <w:pPr>
        <w:spacing w:after="0"/>
        <w:rPr>
          <w:rFonts w:ascii="Arial" w:hAnsi="Arial" w:cs="Arial"/>
          <w:lang w:val="es-PE"/>
        </w:rPr>
      </w:pPr>
      <w:r>
        <w:rPr>
          <w:rFonts w:ascii="Arial" w:hAnsi="Arial" w:cs="Arial"/>
          <w:lang w:val="es-PE"/>
        </w:rPr>
        <w:t>Dr. Luis Beingolea More, Coordinador del Comité de Cáncer y Áreas Temáticas ORAS-CONHU</w:t>
      </w:r>
    </w:p>
    <w:p w14:paraId="621A891A" w14:textId="77777777" w:rsidR="0000074A" w:rsidRDefault="0000074A" w:rsidP="0000074A">
      <w:pPr>
        <w:spacing w:after="0"/>
        <w:rPr>
          <w:rFonts w:ascii="Arial" w:hAnsi="Arial" w:cs="Arial"/>
        </w:rPr>
      </w:pPr>
    </w:p>
    <w:p w14:paraId="1395C745" w14:textId="0C5976E1" w:rsidR="0000074A" w:rsidRPr="0000074A" w:rsidRDefault="0000074A" w:rsidP="0000074A">
      <w:pPr>
        <w:spacing w:after="0"/>
        <w:rPr>
          <w:rFonts w:ascii="Arial" w:hAnsi="Arial" w:cs="Arial"/>
        </w:rPr>
      </w:pPr>
      <w:r w:rsidRPr="00047819">
        <w:rPr>
          <w:rFonts w:ascii="Arial" w:hAnsi="Arial" w:cs="Arial"/>
        </w:rPr>
        <w:t>Elaborado por</w:t>
      </w:r>
      <w:r w:rsidR="00047819">
        <w:rPr>
          <w:rFonts w:ascii="Arial" w:hAnsi="Arial" w:cs="Arial"/>
        </w:rPr>
        <w:t xml:space="preserve"> </w:t>
      </w:r>
      <w:r w:rsidRPr="00047819">
        <w:rPr>
          <w:rFonts w:ascii="Arial" w:hAnsi="Arial" w:cs="Arial"/>
        </w:rPr>
        <w:t>Mg. Diego Rolando Venegas Ojeda, Oncólogo Clínico</w:t>
      </w:r>
      <w:r w:rsidR="0092120F" w:rsidRPr="00047819">
        <w:rPr>
          <w:rFonts w:ascii="Arial" w:hAnsi="Arial" w:cs="Arial"/>
        </w:rPr>
        <w:t xml:space="preserve">, </w:t>
      </w:r>
      <w:r w:rsidR="00047819">
        <w:rPr>
          <w:rFonts w:ascii="Arial" w:hAnsi="Arial" w:cs="Arial"/>
        </w:rPr>
        <w:t>con los aportes del</w:t>
      </w:r>
      <w:r w:rsidR="00B37538" w:rsidRPr="00047819">
        <w:rPr>
          <w:rFonts w:ascii="Arial" w:hAnsi="Arial" w:cs="Arial"/>
        </w:rPr>
        <w:t xml:space="preserve"> Comité </w:t>
      </w:r>
      <w:r w:rsidR="00047819">
        <w:rPr>
          <w:rFonts w:ascii="Arial" w:hAnsi="Arial" w:cs="Arial"/>
        </w:rPr>
        <w:t xml:space="preserve">Andino </w:t>
      </w:r>
      <w:r w:rsidR="00B37538" w:rsidRPr="00047819">
        <w:rPr>
          <w:rFonts w:ascii="Arial" w:hAnsi="Arial" w:cs="Arial"/>
        </w:rPr>
        <w:t>de Prevención y Control del C</w:t>
      </w:r>
      <w:r w:rsidR="00047819">
        <w:rPr>
          <w:rFonts w:ascii="Arial" w:hAnsi="Arial" w:cs="Arial"/>
        </w:rPr>
        <w:t>á</w:t>
      </w:r>
      <w:r w:rsidR="00B37538" w:rsidRPr="00047819">
        <w:rPr>
          <w:rFonts w:ascii="Arial" w:hAnsi="Arial" w:cs="Arial"/>
        </w:rPr>
        <w:t>ncer</w:t>
      </w:r>
      <w:r w:rsidR="00047819">
        <w:rPr>
          <w:rFonts w:ascii="Arial" w:hAnsi="Arial" w:cs="Arial"/>
        </w:rPr>
        <w:t xml:space="preserve"> del ORAS-CONHU</w:t>
      </w:r>
      <w:r w:rsidR="00452EB7">
        <w:rPr>
          <w:rFonts w:ascii="Arial" w:hAnsi="Arial" w:cs="Arial"/>
        </w:rPr>
        <w:t>.</w:t>
      </w:r>
    </w:p>
    <w:p w14:paraId="063959F3" w14:textId="77777777" w:rsidR="0000074A" w:rsidRPr="0000074A" w:rsidRDefault="0000074A" w:rsidP="0000074A">
      <w:pPr>
        <w:jc w:val="center"/>
        <w:rPr>
          <w:rFonts w:ascii="Arial" w:hAnsi="Arial" w:cs="Arial"/>
          <w:b/>
          <w:bCs/>
          <w:lang w:val="es-PE"/>
        </w:rPr>
      </w:pPr>
      <w:r w:rsidRPr="0000074A">
        <w:rPr>
          <w:rFonts w:ascii="Arial" w:hAnsi="Arial" w:cs="Arial"/>
          <w:b/>
          <w:bCs/>
          <w:lang w:val="es-PE"/>
        </w:rPr>
        <w:t xml:space="preserve"> </w:t>
      </w:r>
    </w:p>
    <w:p w14:paraId="613C83E9" w14:textId="77777777" w:rsidR="0000074A" w:rsidRPr="0000074A" w:rsidRDefault="0000074A" w:rsidP="0000074A">
      <w:pPr>
        <w:jc w:val="center"/>
        <w:rPr>
          <w:rFonts w:ascii="Arial" w:hAnsi="Arial" w:cs="Arial"/>
          <w:b/>
          <w:bCs/>
          <w:lang w:val="es-PE"/>
        </w:rPr>
      </w:pPr>
      <w:r w:rsidRPr="0000074A">
        <w:rPr>
          <w:rFonts w:ascii="Arial" w:hAnsi="Arial" w:cs="Arial"/>
          <w:b/>
          <w:bCs/>
          <w:lang w:val="es-PE"/>
        </w:rPr>
        <w:t xml:space="preserve"> </w:t>
      </w:r>
    </w:p>
    <w:p w14:paraId="699D6A2B" w14:textId="3F298497" w:rsidR="0000074A" w:rsidRPr="0000074A" w:rsidRDefault="0000074A" w:rsidP="0000074A">
      <w:pPr>
        <w:rPr>
          <w:rFonts w:ascii="Arial" w:hAnsi="Arial" w:cs="Arial"/>
          <w:bCs/>
          <w:lang w:val="es-PE"/>
        </w:rPr>
      </w:pPr>
      <w:r w:rsidRPr="0000074A">
        <w:rPr>
          <w:rFonts w:ascii="Arial" w:hAnsi="Arial" w:cs="Arial"/>
          <w:bCs/>
          <w:lang w:val="es-PE"/>
        </w:rPr>
        <w:t xml:space="preserve">Coordinación de publicación: Lic. Yaneth Clavo Ortiz, </w:t>
      </w:r>
      <w:r>
        <w:rPr>
          <w:rFonts w:ascii="Arial" w:hAnsi="Arial" w:cs="Arial"/>
          <w:bCs/>
          <w:lang w:val="es-PE"/>
        </w:rPr>
        <w:t>Jefa</w:t>
      </w:r>
      <w:r w:rsidRPr="0000074A">
        <w:rPr>
          <w:rFonts w:ascii="Arial" w:hAnsi="Arial" w:cs="Arial"/>
          <w:bCs/>
          <w:lang w:val="es-PE"/>
        </w:rPr>
        <w:t xml:space="preserve"> de Comunicaciones ORAS-CONHU</w:t>
      </w:r>
    </w:p>
    <w:p w14:paraId="56FEDC5F" w14:textId="77777777" w:rsidR="0000074A" w:rsidRPr="0000074A" w:rsidRDefault="0000074A" w:rsidP="0000074A">
      <w:pPr>
        <w:rPr>
          <w:rFonts w:ascii="Arial" w:hAnsi="Arial" w:cs="Arial"/>
          <w:bCs/>
          <w:lang w:val="es-PE"/>
        </w:rPr>
      </w:pPr>
      <w:r w:rsidRPr="0000074A">
        <w:rPr>
          <w:rFonts w:ascii="Arial" w:hAnsi="Arial" w:cs="Arial"/>
          <w:bCs/>
          <w:lang w:val="es-PE"/>
        </w:rPr>
        <w:t xml:space="preserve"> </w:t>
      </w:r>
    </w:p>
    <w:p w14:paraId="135A4CC4" w14:textId="3AE81EE3" w:rsidR="0000074A" w:rsidRPr="0000074A" w:rsidRDefault="0000074A" w:rsidP="0000074A">
      <w:pPr>
        <w:rPr>
          <w:rFonts w:ascii="Arial" w:hAnsi="Arial" w:cs="Arial"/>
          <w:bCs/>
          <w:lang w:val="es-PE"/>
        </w:rPr>
      </w:pPr>
      <w:r w:rsidRPr="0000074A">
        <w:rPr>
          <w:rFonts w:ascii="Arial" w:hAnsi="Arial" w:cs="Arial"/>
          <w:bCs/>
          <w:lang w:val="es-PE"/>
        </w:rPr>
        <w:t xml:space="preserve"> © ORGANISMO ANDINO DE SALUD – CONVENIO HIPÓLITO UNANUE, 2026</w:t>
      </w:r>
    </w:p>
    <w:p w14:paraId="0A3FC742" w14:textId="77777777" w:rsidR="0000074A" w:rsidRPr="0000074A" w:rsidRDefault="0000074A" w:rsidP="0000074A">
      <w:pPr>
        <w:spacing w:after="0"/>
        <w:rPr>
          <w:rFonts w:ascii="Arial" w:hAnsi="Arial" w:cs="Arial"/>
          <w:bCs/>
          <w:lang w:val="es-PE"/>
        </w:rPr>
      </w:pPr>
      <w:r w:rsidRPr="0000074A">
        <w:rPr>
          <w:rFonts w:ascii="Arial" w:hAnsi="Arial" w:cs="Arial"/>
          <w:bCs/>
          <w:lang w:val="es-PE"/>
        </w:rPr>
        <w:t xml:space="preserve">Av. Paseo de la República Nº 3832 – San Isidro. Tercer Piso. Lima - Perú </w:t>
      </w:r>
    </w:p>
    <w:p w14:paraId="4BCBF077" w14:textId="0F5EAFA3" w:rsidR="0000074A" w:rsidRPr="0000074A" w:rsidRDefault="0000074A" w:rsidP="0000074A">
      <w:pPr>
        <w:spacing w:after="0"/>
        <w:rPr>
          <w:rFonts w:ascii="Arial" w:hAnsi="Arial" w:cs="Arial"/>
          <w:bCs/>
          <w:lang w:val="es-PE"/>
        </w:rPr>
      </w:pPr>
      <w:r w:rsidRPr="0000074A">
        <w:rPr>
          <w:rFonts w:ascii="Arial" w:hAnsi="Arial" w:cs="Arial"/>
          <w:bCs/>
          <w:lang w:val="es-PE"/>
        </w:rPr>
        <w:t xml:space="preserve">Teléfonos: (00-51-1) 611 3700 http://www.orasconhu.org/ contacto@conhu.org.pe </w:t>
      </w:r>
    </w:p>
    <w:p w14:paraId="69D4D5A0" w14:textId="77777777" w:rsidR="0000074A" w:rsidRPr="0000074A" w:rsidRDefault="0000074A" w:rsidP="0000074A">
      <w:pPr>
        <w:rPr>
          <w:rFonts w:ascii="Arial" w:hAnsi="Arial" w:cs="Arial"/>
          <w:bCs/>
          <w:sz w:val="24"/>
          <w:szCs w:val="24"/>
          <w:lang w:val="es-PE"/>
        </w:rPr>
      </w:pPr>
      <w:r w:rsidRPr="0000074A">
        <w:rPr>
          <w:rFonts w:ascii="Arial" w:hAnsi="Arial" w:cs="Arial"/>
          <w:bCs/>
          <w:sz w:val="24"/>
          <w:szCs w:val="24"/>
          <w:lang w:val="es-PE"/>
        </w:rPr>
        <w:t xml:space="preserve"> </w:t>
      </w:r>
    </w:p>
    <w:p w14:paraId="04F4A9E7" w14:textId="59E7C52A" w:rsidR="0000074A" w:rsidRPr="0000074A" w:rsidRDefault="0000074A" w:rsidP="0000074A">
      <w:pPr>
        <w:rPr>
          <w:rFonts w:ascii="Arial" w:hAnsi="Arial" w:cs="Arial"/>
          <w:bCs/>
          <w:lang w:val="es-PE"/>
        </w:rPr>
      </w:pPr>
      <w:r w:rsidRPr="0000074A">
        <w:rPr>
          <w:rFonts w:ascii="Arial" w:hAnsi="Arial" w:cs="Arial"/>
          <w:bCs/>
          <w:lang w:val="es-PE"/>
        </w:rPr>
        <w:t xml:space="preserve"> Primera edición </w:t>
      </w:r>
      <w:r>
        <w:rPr>
          <w:rFonts w:ascii="Arial" w:hAnsi="Arial" w:cs="Arial"/>
          <w:bCs/>
          <w:lang w:val="es-PE"/>
        </w:rPr>
        <w:t>digital</w:t>
      </w:r>
      <w:r w:rsidRPr="0000074A">
        <w:rPr>
          <w:rFonts w:ascii="Arial" w:hAnsi="Arial" w:cs="Arial"/>
          <w:bCs/>
          <w:lang w:val="es-PE"/>
        </w:rPr>
        <w:t xml:space="preserve">, </w:t>
      </w:r>
      <w:r>
        <w:rPr>
          <w:rFonts w:ascii="Arial" w:hAnsi="Arial" w:cs="Arial"/>
          <w:bCs/>
          <w:lang w:val="es-PE"/>
        </w:rPr>
        <w:t>enero 2026</w:t>
      </w:r>
    </w:p>
    <w:p w14:paraId="3926C275" w14:textId="55D74658" w:rsidR="0000074A" w:rsidRPr="0000074A" w:rsidRDefault="0000074A" w:rsidP="0000074A">
      <w:pPr>
        <w:rPr>
          <w:rFonts w:ascii="Arial" w:hAnsi="Arial" w:cs="Arial"/>
          <w:b/>
          <w:iCs/>
          <w:lang w:val="es-PE"/>
        </w:rPr>
      </w:pPr>
      <w:r w:rsidRPr="0000074A">
        <w:rPr>
          <w:rFonts w:ascii="Arial" w:hAnsi="Arial" w:cs="Arial"/>
          <w:b/>
          <w:bCs/>
          <w:noProof/>
          <w:lang w:val="es-PE"/>
        </w:rPr>
        <w:drawing>
          <wp:inline distT="0" distB="0" distL="0" distR="0" wp14:anchorId="0FE697F5" wp14:editId="55205E87">
            <wp:extent cx="923925" cy="342900"/>
            <wp:effectExtent l="0" t="0" r="9525" b="0"/>
            <wp:docPr id="17251057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 cy="342900"/>
                    </a:xfrm>
                    <a:prstGeom prst="rect">
                      <a:avLst/>
                    </a:prstGeom>
                    <a:noFill/>
                    <a:ln>
                      <a:noFill/>
                    </a:ln>
                  </pic:spPr>
                </pic:pic>
              </a:graphicData>
            </a:graphic>
          </wp:inline>
        </w:drawing>
      </w:r>
      <w:r w:rsidRPr="0000074A">
        <w:rPr>
          <w:rFonts w:ascii="Arial" w:hAnsi="Arial" w:cs="Arial"/>
          <w:b/>
          <w:iCs/>
          <w:lang w:val="es-PE"/>
        </w:rPr>
        <w:t xml:space="preserve"> </w:t>
      </w:r>
    </w:p>
    <w:p w14:paraId="1EFEDD8B" w14:textId="77777777" w:rsidR="0000074A" w:rsidRPr="0000074A" w:rsidRDefault="0000074A" w:rsidP="0000074A">
      <w:pPr>
        <w:rPr>
          <w:rFonts w:ascii="Arial" w:hAnsi="Arial" w:cs="Arial"/>
          <w:b/>
          <w:lang w:val="es-PE"/>
        </w:rPr>
      </w:pPr>
      <w:r w:rsidRPr="0000074A">
        <w:rPr>
          <w:rFonts w:ascii="Arial" w:hAnsi="Arial" w:cs="Arial"/>
          <w:b/>
          <w:lang w:val="es-PE"/>
        </w:rPr>
        <w:t xml:space="preserve">Atribución-NoComercial-CompartirIgual </w:t>
      </w:r>
    </w:p>
    <w:p w14:paraId="56AB2438" w14:textId="2B83BEB7" w:rsidR="0000074A" w:rsidRDefault="0000074A" w:rsidP="0000074A">
      <w:pPr>
        <w:rPr>
          <w:rFonts w:ascii="Arial" w:hAnsi="Arial" w:cs="Arial"/>
          <w:b/>
          <w:lang w:val="es-PE"/>
        </w:rPr>
      </w:pPr>
      <w:r w:rsidRPr="0000074A">
        <w:rPr>
          <w:rFonts w:ascii="Arial" w:hAnsi="Arial" w:cs="Arial"/>
          <w:b/>
          <w:lang w:val="es-PE"/>
        </w:rPr>
        <w:t xml:space="preserve">CC BY-NC-SA </w:t>
      </w:r>
    </w:p>
    <w:p w14:paraId="490EF1FD" w14:textId="0E8F7A48" w:rsidR="00431534" w:rsidRPr="0000074A" w:rsidRDefault="00431534" w:rsidP="0000074A">
      <w:pPr>
        <w:rPr>
          <w:rFonts w:ascii="Arial" w:hAnsi="Arial" w:cs="Arial"/>
          <w:b/>
          <w:lang w:val="es-PE"/>
        </w:rPr>
      </w:pPr>
      <w:r>
        <w:rPr>
          <w:rFonts w:ascii="Arial" w:hAnsi="Arial" w:cs="Arial"/>
          <w:b/>
          <w:lang w:val="es-PE"/>
        </w:rPr>
        <w:t>_____________________________________________________________________</w:t>
      </w:r>
    </w:p>
    <w:p w14:paraId="5A1B1072" w14:textId="4700C78B" w:rsidR="0000074A" w:rsidRPr="0000074A" w:rsidRDefault="0000074A" w:rsidP="0000074A">
      <w:pPr>
        <w:rPr>
          <w:rFonts w:ascii="Arial" w:hAnsi="Arial" w:cs="Arial"/>
          <w:bCs/>
          <w:sz w:val="20"/>
          <w:szCs w:val="20"/>
          <w:lang w:val="es-PE"/>
        </w:rPr>
      </w:pPr>
      <w:r w:rsidRPr="0000074A">
        <w:rPr>
          <w:rFonts w:ascii="Arial" w:hAnsi="Arial" w:cs="Arial"/>
          <w:bCs/>
          <w:sz w:val="20"/>
          <w:szCs w:val="20"/>
          <w:lang w:val="es-PE"/>
        </w:rPr>
        <w:t>Esta publicación ha sido realizada por el Organismo Andino de Salud-Convenio Hipólito Unanue (ORAS-CONHU) bajo el criterio de Acceso Abierto. La obra puede ser reseñada, usada, traducida y reproducida con fines académicos No Comerciales y en todo uso que se haga debe indicarse la fuente.</w:t>
      </w:r>
    </w:p>
    <w:p w14:paraId="76E99900" w14:textId="77777777" w:rsidR="0000074A" w:rsidRPr="0000074A" w:rsidRDefault="0000074A" w:rsidP="00227DD0">
      <w:pPr>
        <w:jc w:val="center"/>
        <w:rPr>
          <w:rFonts w:ascii="Arial" w:hAnsi="Arial" w:cs="Arial"/>
          <w:b/>
          <w:lang w:val="es-PE"/>
        </w:rPr>
      </w:pPr>
    </w:p>
    <w:p w14:paraId="759E2A30" w14:textId="77777777" w:rsidR="00047819" w:rsidRDefault="00047819">
      <w:pPr>
        <w:rPr>
          <w:rFonts w:ascii="Arial" w:hAnsi="Arial" w:cs="Arial"/>
          <w:b/>
          <w:sz w:val="28"/>
          <w:szCs w:val="28"/>
        </w:rPr>
      </w:pPr>
    </w:p>
    <w:p w14:paraId="4FC57A4F" w14:textId="77777777" w:rsidR="00047819" w:rsidRPr="00BA6451" w:rsidRDefault="00047819" w:rsidP="00047819">
      <w:pPr>
        <w:spacing w:after="0" w:line="276" w:lineRule="auto"/>
        <w:jc w:val="both"/>
        <w:rPr>
          <w:rFonts w:ascii="Arial" w:eastAsia="Arial" w:hAnsi="Arial" w:cs="Arial"/>
          <w:b/>
          <w:color w:val="2F5496" w:themeColor="accent1" w:themeShade="BF"/>
        </w:rPr>
      </w:pPr>
      <w:r w:rsidRPr="00BA6451">
        <w:rPr>
          <w:rFonts w:ascii="Arial" w:eastAsia="Arial" w:hAnsi="Arial" w:cs="Arial"/>
          <w:b/>
          <w:color w:val="2F5496" w:themeColor="accent1" w:themeShade="BF"/>
        </w:rPr>
        <w:lastRenderedPageBreak/>
        <w:t>ORGANISMO ANDINO DE SALUD–CONVENIO HIPÓLITO UNANUE</w:t>
      </w:r>
    </w:p>
    <w:p w14:paraId="65F200BD" w14:textId="77777777" w:rsidR="00047819" w:rsidRPr="00BA6451" w:rsidRDefault="00047819" w:rsidP="00047819">
      <w:pPr>
        <w:spacing w:after="0" w:line="276" w:lineRule="auto"/>
        <w:jc w:val="both"/>
        <w:rPr>
          <w:rFonts w:ascii="Arial" w:eastAsia="Arial" w:hAnsi="Arial" w:cs="Arial"/>
          <w:b/>
        </w:rPr>
      </w:pPr>
    </w:p>
    <w:p w14:paraId="10133CE9" w14:textId="77777777" w:rsidR="00047819" w:rsidRPr="00BA6451" w:rsidRDefault="00047819" w:rsidP="00047819">
      <w:pPr>
        <w:spacing w:after="0" w:line="276" w:lineRule="auto"/>
        <w:jc w:val="both"/>
        <w:rPr>
          <w:rFonts w:ascii="Arial" w:eastAsia="Arial" w:hAnsi="Arial" w:cs="Arial"/>
        </w:rPr>
      </w:pPr>
    </w:p>
    <w:p w14:paraId="4D147FD9" w14:textId="77777777" w:rsidR="00047819" w:rsidRPr="00BA6451" w:rsidRDefault="00047819" w:rsidP="00047819">
      <w:pPr>
        <w:spacing w:after="0" w:line="276" w:lineRule="auto"/>
        <w:jc w:val="both"/>
        <w:rPr>
          <w:rFonts w:ascii="Arial" w:eastAsia="Arial" w:hAnsi="Arial" w:cs="Arial"/>
          <w:b/>
        </w:rPr>
      </w:pPr>
      <w:r w:rsidRPr="00BA6451">
        <w:rPr>
          <w:rFonts w:ascii="Arial" w:eastAsia="Arial" w:hAnsi="Arial" w:cs="Arial"/>
          <w:b/>
        </w:rPr>
        <w:t>Dra. Marcela Tatiana Flores Zambrana</w:t>
      </w:r>
    </w:p>
    <w:p w14:paraId="2679936E"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Ministra de Salud y Deportes del Estado Plurinacional de Bolivia</w:t>
      </w:r>
    </w:p>
    <w:p w14:paraId="2119B682" w14:textId="77777777" w:rsidR="00047819" w:rsidRPr="00BA6451" w:rsidRDefault="00047819" w:rsidP="00047819">
      <w:pPr>
        <w:spacing w:after="0" w:line="276" w:lineRule="auto"/>
        <w:jc w:val="both"/>
        <w:rPr>
          <w:rFonts w:ascii="Arial" w:eastAsia="Arial" w:hAnsi="Arial" w:cs="Arial"/>
        </w:rPr>
      </w:pPr>
    </w:p>
    <w:p w14:paraId="727B6101" w14:textId="77777777" w:rsidR="00047819" w:rsidRPr="00BA6451" w:rsidRDefault="00047819" w:rsidP="00047819">
      <w:pPr>
        <w:spacing w:after="0" w:line="276" w:lineRule="auto"/>
        <w:jc w:val="both"/>
        <w:rPr>
          <w:rFonts w:ascii="Arial" w:eastAsia="Arial" w:hAnsi="Arial" w:cs="Arial"/>
          <w:b/>
        </w:rPr>
      </w:pPr>
      <w:r w:rsidRPr="00BA6451">
        <w:rPr>
          <w:rFonts w:ascii="Arial" w:eastAsia="Arial" w:hAnsi="Arial" w:cs="Arial"/>
          <w:b/>
        </w:rPr>
        <w:t xml:space="preserve">Dra. Ximena Aguilera Sanhueza </w:t>
      </w:r>
    </w:p>
    <w:p w14:paraId="02456405"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Ministra de Salud de Chile</w:t>
      </w:r>
    </w:p>
    <w:p w14:paraId="3B1AC2A6" w14:textId="77777777" w:rsidR="00047819" w:rsidRPr="00BA6451" w:rsidRDefault="00047819" w:rsidP="00047819">
      <w:pPr>
        <w:spacing w:after="0" w:line="276" w:lineRule="auto"/>
        <w:jc w:val="both"/>
        <w:rPr>
          <w:rFonts w:ascii="Arial" w:eastAsia="Arial" w:hAnsi="Arial" w:cs="Arial"/>
        </w:rPr>
      </w:pPr>
    </w:p>
    <w:p w14:paraId="0CAA21F1" w14:textId="77777777" w:rsidR="00047819" w:rsidRPr="00BA6451" w:rsidRDefault="00047819" w:rsidP="00047819">
      <w:pPr>
        <w:spacing w:after="0" w:line="276" w:lineRule="auto"/>
        <w:jc w:val="both"/>
        <w:rPr>
          <w:rFonts w:ascii="Arial" w:eastAsia="Arial" w:hAnsi="Arial" w:cs="Arial"/>
          <w:b/>
        </w:rPr>
      </w:pPr>
      <w:r w:rsidRPr="00BA6451">
        <w:rPr>
          <w:rFonts w:ascii="Arial" w:eastAsia="Arial" w:hAnsi="Arial" w:cs="Arial"/>
          <w:b/>
        </w:rPr>
        <w:t>Dr. Guillermo Alfonso Jaramillo Martínez</w:t>
      </w:r>
    </w:p>
    <w:p w14:paraId="75E4D78A"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Ministro de Salud y Protección Social de Colombia</w:t>
      </w:r>
      <w:r w:rsidRPr="00BA6451">
        <w:rPr>
          <w:rFonts w:ascii="Arial" w:eastAsia="Arial" w:hAnsi="Arial" w:cs="Arial"/>
        </w:rPr>
        <w:tab/>
      </w:r>
    </w:p>
    <w:p w14:paraId="672DC3CA" w14:textId="77777777" w:rsidR="00047819" w:rsidRPr="00BA6451" w:rsidRDefault="00047819" w:rsidP="00047819">
      <w:pPr>
        <w:spacing w:after="0" w:line="276" w:lineRule="auto"/>
        <w:jc w:val="both"/>
        <w:rPr>
          <w:rFonts w:ascii="Arial" w:eastAsia="Arial" w:hAnsi="Arial" w:cs="Arial"/>
        </w:rPr>
      </w:pPr>
    </w:p>
    <w:p w14:paraId="61BD038F" w14:textId="77777777" w:rsidR="00047819" w:rsidRPr="00BA6451" w:rsidRDefault="00047819" w:rsidP="00047819">
      <w:pPr>
        <w:spacing w:after="0" w:line="276" w:lineRule="auto"/>
        <w:jc w:val="both"/>
        <w:rPr>
          <w:rFonts w:ascii="Arial" w:eastAsia="Arial" w:hAnsi="Arial" w:cs="Arial"/>
          <w:b/>
          <w:bCs/>
        </w:rPr>
      </w:pPr>
      <w:r w:rsidRPr="00BA6451">
        <w:rPr>
          <w:rFonts w:ascii="Arial" w:eastAsia="Arial" w:hAnsi="Arial" w:cs="Arial"/>
          <w:b/>
          <w:bCs/>
        </w:rPr>
        <w:t xml:space="preserve">Sra. María José Pinto </w:t>
      </w:r>
    </w:p>
    <w:p w14:paraId="2B3E635C"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Ministra (E) de Salud Pública del Ecuador</w:t>
      </w:r>
    </w:p>
    <w:p w14:paraId="1376952B" w14:textId="77777777" w:rsidR="00047819" w:rsidRPr="00BA6451" w:rsidRDefault="00047819" w:rsidP="00047819">
      <w:pPr>
        <w:spacing w:after="0" w:line="276" w:lineRule="auto"/>
        <w:jc w:val="both"/>
        <w:rPr>
          <w:rFonts w:ascii="Arial" w:eastAsia="Arial" w:hAnsi="Arial" w:cs="Arial"/>
        </w:rPr>
      </w:pPr>
    </w:p>
    <w:p w14:paraId="474556CE" w14:textId="77777777" w:rsidR="00047819" w:rsidRPr="00BA6451" w:rsidRDefault="00047819" w:rsidP="00047819">
      <w:pPr>
        <w:spacing w:after="0" w:line="276" w:lineRule="auto"/>
        <w:jc w:val="both"/>
        <w:rPr>
          <w:rFonts w:ascii="Arial" w:eastAsia="Arial" w:hAnsi="Arial" w:cs="Arial"/>
          <w:b/>
        </w:rPr>
      </w:pPr>
      <w:r w:rsidRPr="00BA6451">
        <w:rPr>
          <w:rFonts w:ascii="Arial" w:eastAsia="Arial" w:hAnsi="Arial" w:cs="Arial"/>
          <w:b/>
        </w:rPr>
        <w:t>Dr. Luis Napoleón Quiroz Avilés</w:t>
      </w:r>
    </w:p>
    <w:p w14:paraId="4A2001EA"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Ministro de Salud del Perú</w:t>
      </w:r>
    </w:p>
    <w:p w14:paraId="48F6491F" w14:textId="77777777" w:rsidR="00047819" w:rsidRPr="00BA6451" w:rsidRDefault="00047819" w:rsidP="00047819">
      <w:pPr>
        <w:spacing w:after="0" w:line="276" w:lineRule="auto"/>
        <w:jc w:val="both"/>
        <w:rPr>
          <w:rFonts w:ascii="Arial" w:eastAsia="Arial" w:hAnsi="Arial" w:cs="Arial"/>
        </w:rPr>
      </w:pPr>
    </w:p>
    <w:p w14:paraId="2B5FFF4F" w14:textId="77777777" w:rsidR="00047819" w:rsidRPr="00BA6451" w:rsidRDefault="00047819" w:rsidP="00047819">
      <w:pPr>
        <w:spacing w:after="0" w:line="276" w:lineRule="auto"/>
        <w:jc w:val="both"/>
        <w:rPr>
          <w:rFonts w:ascii="Arial" w:eastAsia="Arial" w:hAnsi="Arial" w:cs="Arial"/>
          <w:b/>
        </w:rPr>
      </w:pPr>
      <w:r w:rsidRPr="00BA6451">
        <w:rPr>
          <w:rFonts w:ascii="Arial" w:eastAsia="Arial" w:hAnsi="Arial" w:cs="Arial"/>
          <w:b/>
        </w:rPr>
        <w:t>Abg. Magaly Gutiérrez Viña</w:t>
      </w:r>
    </w:p>
    <w:p w14:paraId="1CD23365"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Ministra del Poder Popular para la Salud de Venezuela</w:t>
      </w:r>
    </w:p>
    <w:p w14:paraId="470A7E49" w14:textId="77777777" w:rsidR="00047819" w:rsidRPr="00BA6451" w:rsidRDefault="00047819" w:rsidP="00047819">
      <w:pPr>
        <w:spacing w:after="0" w:line="276" w:lineRule="auto"/>
        <w:jc w:val="both"/>
        <w:rPr>
          <w:rFonts w:ascii="Arial" w:eastAsia="Arial" w:hAnsi="Arial" w:cs="Arial"/>
        </w:rPr>
      </w:pPr>
    </w:p>
    <w:p w14:paraId="789B9321" w14:textId="77777777" w:rsidR="00047819" w:rsidRPr="00BA6451" w:rsidRDefault="00047819" w:rsidP="00047819">
      <w:pPr>
        <w:spacing w:after="0" w:line="276" w:lineRule="auto"/>
        <w:jc w:val="both"/>
        <w:rPr>
          <w:rFonts w:ascii="Arial" w:eastAsia="Arial" w:hAnsi="Arial" w:cs="Arial"/>
          <w:b/>
        </w:rPr>
      </w:pPr>
    </w:p>
    <w:p w14:paraId="03684650" w14:textId="77777777" w:rsidR="00047819" w:rsidRPr="00BA6451" w:rsidRDefault="00047819" w:rsidP="00047819">
      <w:pPr>
        <w:spacing w:after="0" w:line="276" w:lineRule="auto"/>
        <w:jc w:val="both"/>
        <w:rPr>
          <w:rFonts w:ascii="Arial" w:eastAsia="Arial" w:hAnsi="Arial" w:cs="Arial"/>
          <w:b/>
        </w:rPr>
      </w:pPr>
      <w:r w:rsidRPr="00BA6451">
        <w:rPr>
          <w:rFonts w:ascii="Arial" w:eastAsia="Arial" w:hAnsi="Arial" w:cs="Arial"/>
          <w:b/>
        </w:rPr>
        <w:t>Secretaría Ejecutiva</w:t>
      </w:r>
    </w:p>
    <w:p w14:paraId="525E1F23" w14:textId="77777777" w:rsidR="00047819" w:rsidRPr="00BA6451" w:rsidRDefault="00047819" w:rsidP="00047819">
      <w:pPr>
        <w:spacing w:after="0" w:line="276" w:lineRule="auto"/>
        <w:jc w:val="both"/>
        <w:rPr>
          <w:rFonts w:ascii="Arial" w:eastAsia="Arial" w:hAnsi="Arial" w:cs="Arial"/>
          <w:b/>
        </w:rPr>
      </w:pPr>
    </w:p>
    <w:p w14:paraId="7FDD64C4"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b/>
        </w:rPr>
        <w:t>Dra. María del Carmen Calle Dávila</w:t>
      </w:r>
    </w:p>
    <w:p w14:paraId="6B6FB859"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Secretaria ejecutiva</w:t>
      </w:r>
    </w:p>
    <w:p w14:paraId="380025FE" w14:textId="77777777" w:rsidR="00047819" w:rsidRPr="00BA6451" w:rsidRDefault="00047819" w:rsidP="00047819">
      <w:pPr>
        <w:spacing w:after="0" w:line="276" w:lineRule="auto"/>
        <w:jc w:val="both"/>
        <w:rPr>
          <w:rFonts w:ascii="Arial" w:eastAsia="Arial" w:hAnsi="Arial" w:cs="Arial"/>
        </w:rPr>
      </w:pPr>
    </w:p>
    <w:p w14:paraId="78BE5E42"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b/>
        </w:rPr>
        <w:t>Dra. Marisela Mallqui Osorio</w:t>
      </w:r>
    </w:p>
    <w:p w14:paraId="3A32F3C7" w14:textId="77777777" w:rsidR="00047819" w:rsidRPr="00BA6451" w:rsidRDefault="00047819" w:rsidP="00047819">
      <w:pPr>
        <w:spacing w:after="0" w:line="276" w:lineRule="auto"/>
        <w:jc w:val="both"/>
        <w:rPr>
          <w:rFonts w:ascii="Arial" w:eastAsia="Arial" w:hAnsi="Arial" w:cs="Arial"/>
        </w:rPr>
      </w:pPr>
      <w:r w:rsidRPr="00BA6451">
        <w:rPr>
          <w:rFonts w:ascii="Arial" w:eastAsia="Arial" w:hAnsi="Arial" w:cs="Arial"/>
        </w:rPr>
        <w:t>Secretaria adjunta</w:t>
      </w:r>
    </w:p>
    <w:p w14:paraId="02AA1E32" w14:textId="1EF9F0F8" w:rsidR="00227DD0" w:rsidRPr="002C474E" w:rsidRDefault="00227DD0">
      <w:pPr>
        <w:rPr>
          <w:rFonts w:ascii="Arial" w:hAnsi="Arial" w:cs="Arial"/>
          <w:b/>
          <w:sz w:val="28"/>
          <w:szCs w:val="28"/>
        </w:rPr>
      </w:pPr>
      <w:r w:rsidRPr="002C474E">
        <w:rPr>
          <w:rFonts w:ascii="Arial" w:hAnsi="Arial" w:cs="Arial"/>
          <w:b/>
          <w:sz w:val="28"/>
          <w:szCs w:val="28"/>
        </w:rPr>
        <w:br w:type="page"/>
      </w:r>
    </w:p>
    <w:sdt>
      <w:sdtPr>
        <w:rPr>
          <w:rFonts w:asciiTheme="minorHAnsi" w:eastAsiaTheme="minorHAnsi" w:hAnsiTheme="minorHAnsi" w:cs="Arial"/>
          <w:b w:val="0"/>
          <w:color w:val="auto"/>
          <w:sz w:val="22"/>
          <w:szCs w:val="22"/>
          <w:lang w:val="es-ES" w:eastAsia="en-US"/>
        </w:rPr>
        <w:id w:val="-999120891"/>
        <w:docPartObj>
          <w:docPartGallery w:val="Table of Contents"/>
          <w:docPartUnique/>
        </w:docPartObj>
      </w:sdtPr>
      <w:sdtEndPr>
        <w:rPr>
          <w:bCs/>
        </w:rPr>
      </w:sdtEndPr>
      <w:sdtContent>
        <w:p w14:paraId="415EFB52" w14:textId="09A282F4" w:rsidR="004475BA" w:rsidRPr="002C474E" w:rsidRDefault="00490293" w:rsidP="00936AFC">
          <w:pPr>
            <w:pStyle w:val="TtuloTDC"/>
            <w:numPr>
              <w:ilvl w:val="0"/>
              <w:numId w:val="0"/>
            </w:numPr>
            <w:spacing w:before="0"/>
            <w:jc w:val="center"/>
            <w:rPr>
              <w:rFonts w:cs="Arial"/>
              <w:color w:val="auto"/>
              <w:lang w:val="es-ES"/>
            </w:rPr>
          </w:pPr>
          <w:r w:rsidRPr="002C474E">
            <w:rPr>
              <w:rFonts w:cs="Arial"/>
              <w:color w:val="auto"/>
              <w:lang w:val="es-ES"/>
            </w:rPr>
            <w:t>Í</w:t>
          </w:r>
          <w:r w:rsidR="00867225" w:rsidRPr="002C474E">
            <w:rPr>
              <w:rFonts w:cs="Arial"/>
              <w:color w:val="auto"/>
              <w:lang w:val="es-ES"/>
            </w:rPr>
            <w:t>NDICE</w:t>
          </w:r>
        </w:p>
        <w:p w14:paraId="1C28E0F9" w14:textId="77777777" w:rsidR="009A51ED" w:rsidRPr="002C474E" w:rsidRDefault="009A51ED" w:rsidP="00490293">
          <w:pPr>
            <w:rPr>
              <w:rFonts w:ascii="Arial" w:hAnsi="Arial" w:cs="Arial"/>
              <w:lang w:val="es-ES" w:eastAsia="es-PE"/>
            </w:rPr>
          </w:pPr>
        </w:p>
        <w:p w14:paraId="36541E2F" w14:textId="2B0D1273" w:rsidR="00CF53BF" w:rsidRPr="002C474E" w:rsidRDefault="004475BA" w:rsidP="00490293">
          <w:pPr>
            <w:pStyle w:val="TDC1"/>
            <w:tabs>
              <w:tab w:val="clear" w:pos="8931"/>
              <w:tab w:val="right" w:leader="dot" w:pos="9027"/>
            </w:tabs>
            <w:spacing w:after="0" w:line="276" w:lineRule="auto"/>
            <w:rPr>
              <w:rFonts w:ascii="Arial" w:hAnsi="Arial" w:cs="Arial"/>
              <w:b/>
              <w:bCs/>
              <w:noProof/>
              <w:kern w:val="2"/>
              <w:sz w:val="24"/>
              <w:szCs w:val="24"/>
              <w:lang w:val="es-ES" w:eastAsia="es-ES_tradnl"/>
              <w14:ligatures w14:val="standardContextual"/>
            </w:rPr>
          </w:pPr>
          <w:r w:rsidRPr="002C474E">
            <w:rPr>
              <w:rFonts w:ascii="Arial" w:hAnsi="Arial" w:cs="Arial"/>
            </w:rPr>
            <w:fldChar w:fldCharType="begin"/>
          </w:r>
          <w:r w:rsidRPr="002C474E">
            <w:rPr>
              <w:rFonts w:ascii="Arial" w:hAnsi="Arial" w:cs="Arial"/>
            </w:rPr>
            <w:instrText xml:space="preserve"> TOC \o "1-3" \h \z \u </w:instrText>
          </w:r>
          <w:r w:rsidRPr="002C474E">
            <w:rPr>
              <w:rFonts w:ascii="Arial" w:hAnsi="Arial" w:cs="Arial"/>
            </w:rPr>
            <w:fldChar w:fldCharType="separate"/>
          </w:r>
          <w:hyperlink w:anchor="_Toc214295087" w:history="1">
            <w:r w:rsidR="00CF53BF" w:rsidRPr="002C474E">
              <w:rPr>
                <w:rStyle w:val="Hipervnculo"/>
                <w:rFonts w:ascii="Arial" w:hAnsi="Arial" w:cs="Arial"/>
                <w:b/>
                <w:bCs/>
                <w:noProof/>
                <w:color w:val="auto"/>
              </w:rPr>
              <w:t>SIGLAS Y ACRONIMOS</w:t>
            </w:r>
            <w:r w:rsidR="00CF53BF" w:rsidRPr="002C474E">
              <w:rPr>
                <w:rFonts w:ascii="Arial" w:hAnsi="Arial" w:cs="Arial"/>
                <w:b/>
                <w:bCs/>
                <w:noProof/>
                <w:webHidden/>
              </w:rPr>
              <w:tab/>
            </w:r>
            <w:r w:rsidR="00CF53BF" w:rsidRPr="002C474E">
              <w:rPr>
                <w:rFonts w:ascii="Arial" w:hAnsi="Arial" w:cs="Arial"/>
                <w:b/>
                <w:bCs/>
                <w:noProof/>
                <w:webHidden/>
              </w:rPr>
              <w:fldChar w:fldCharType="begin"/>
            </w:r>
            <w:r w:rsidR="00CF53BF" w:rsidRPr="002C474E">
              <w:rPr>
                <w:rFonts w:ascii="Arial" w:hAnsi="Arial" w:cs="Arial"/>
                <w:b/>
                <w:bCs/>
                <w:noProof/>
                <w:webHidden/>
              </w:rPr>
              <w:instrText xml:space="preserve"> PAGEREF _Toc214295087 \h </w:instrText>
            </w:r>
            <w:r w:rsidR="00CF53BF" w:rsidRPr="002C474E">
              <w:rPr>
                <w:rFonts w:ascii="Arial" w:hAnsi="Arial" w:cs="Arial"/>
                <w:b/>
                <w:bCs/>
                <w:noProof/>
                <w:webHidden/>
              </w:rPr>
            </w:r>
            <w:r w:rsidR="00CF53BF" w:rsidRPr="002C474E">
              <w:rPr>
                <w:rFonts w:ascii="Arial" w:hAnsi="Arial" w:cs="Arial"/>
                <w:b/>
                <w:bCs/>
                <w:noProof/>
                <w:webHidden/>
              </w:rPr>
              <w:fldChar w:fldCharType="separate"/>
            </w:r>
            <w:r w:rsidR="00A93875">
              <w:rPr>
                <w:rFonts w:ascii="Arial" w:hAnsi="Arial" w:cs="Arial"/>
                <w:b/>
                <w:bCs/>
                <w:noProof/>
                <w:webHidden/>
              </w:rPr>
              <w:t>5</w:t>
            </w:r>
            <w:r w:rsidR="00CF53BF" w:rsidRPr="002C474E">
              <w:rPr>
                <w:rFonts w:ascii="Arial" w:hAnsi="Arial" w:cs="Arial"/>
                <w:b/>
                <w:bCs/>
                <w:noProof/>
                <w:webHidden/>
              </w:rPr>
              <w:fldChar w:fldCharType="end"/>
            </w:r>
          </w:hyperlink>
        </w:p>
        <w:p w14:paraId="5416B1A9" w14:textId="4892FD8F"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088" w:history="1">
            <w:r w:rsidRPr="002C474E">
              <w:rPr>
                <w:rStyle w:val="Hipervnculo"/>
                <w:rFonts w:ascii="Arial" w:hAnsi="Arial" w:cs="Arial"/>
                <w:b/>
                <w:bCs/>
                <w:noProof/>
                <w:color w:val="auto"/>
              </w:rPr>
              <w:t>1.</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PRÓLOGO</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_Toc214295088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7</w:t>
            </w:r>
            <w:r w:rsidRPr="002C474E">
              <w:rPr>
                <w:rFonts w:ascii="Arial" w:hAnsi="Arial" w:cs="Arial"/>
                <w:b/>
                <w:bCs/>
                <w:noProof/>
                <w:webHidden/>
              </w:rPr>
              <w:fldChar w:fldCharType="end"/>
            </w:r>
          </w:hyperlink>
        </w:p>
        <w:p w14:paraId="05AA9044" w14:textId="52AAAC6A"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089" w:history="1">
            <w:r w:rsidRPr="002C474E">
              <w:rPr>
                <w:rStyle w:val="Hipervnculo"/>
                <w:rFonts w:ascii="Arial" w:hAnsi="Arial" w:cs="Arial"/>
                <w:b/>
                <w:bCs/>
                <w:noProof/>
                <w:color w:val="auto"/>
              </w:rPr>
              <w:t>2.</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INTRODUCCION</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_Toc214295089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7</w:t>
            </w:r>
            <w:r w:rsidRPr="002C474E">
              <w:rPr>
                <w:rFonts w:ascii="Arial" w:hAnsi="Arial" w:cs="Arial"/>
                <w:b/>
                <w:bCs/>
                <w:noProof/>
                <w:webHidden/>
              </w:rPr>
              <w:fldChar w:fldCharType="end"/>
            </w:r>
          </w:hyperlink>
        </w:p>
        <w:p w14:paraId="7B6D3B72" w14:textId="74A08950"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090" w:history="1">
            <w:r w:rsidRPr="002C474E">
              <w:rPr>
                <w:rStyle w:val="Hipervnculo"/>
                <w:rFonts w:ascii="Arial" w:hAnsi="Arial" w:cs="Arial"/>
                <w:b/>
                <w:bCs/>
                <w:noProof/>
                <w:color w:val="auto"/>
              </w:rPr>
              <w:t>3.</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OBJETIVO GENERAL</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_Toc214295090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25</w:t>
            </w:r>
            <w:r w:rsidRPr="002C474E">
              <w:rPr>
                <w:rFonts w:ascii="Arial" w:hAnsi="Arial" w:cs="Arial"/>
                <w:b/>
                <w:bCs/>
                <w:noProof/>
                <w:webHidden/>
              </w:rPr>
              <w:fldChar w:fldCharType="end"/>
            </w:r>
          </w:hyperlink>
        </w:p>
        <w:p w14:paraId="288E6DD7" w14:textId="75570E8D"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091" w:history="1">
            <w:r w:rsidRPr="002C474E">
              <w:rPr>
                <w:rStyle w:val="Hipervnculo"/>
                <w:rFonts w:ascii="Arial" w:hAnsi="Arial" w:cs="Arial"/>
                <w:b/>
                <w:bCs/>
                <w:noProof/>
                <w:color w:val="auto"/>
              </w:rPr>
              <w:t>4.</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ANALISIS ESTRATEGICO</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_Toc214295091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26</w:t>
            </w:r>
            <w:r w:rsidRPr="002C474E">
              <w:rPr>
                <w:rFonts w:ascii="Arial" w:hAnsi="Arial" w:cs="Arial"/>
                <w:b/>
                <w:bCs/>
                <w:noProof/>
                <w:webHidden/>
              </w:rPr>
              <w:fldChar w:fldCharType="end"/>
            </w:r>
          </w:hyperlink>
        </w:p>
        <w:p w14:paraId="7B189A75" w14:textId="614CB494" w:rsidR="00CF53BF" w:rsidRPr="002C474E" w:rsidRDefault="009A51ED" w:rsidP="00490293">
          <w:pPr>
            <w:pStyle w:val="TDC2"/>
            <w:tabs>
              <w:tab w:val="clear" w:pos="8494"/>
              <w:tab w:val="right" w:leader="dot" w:pos="9027"/>
            </w:tabs>
            <w:spacing w:after="0" w:line="276" w:lineRule="auto"/>
            <w:ind w:left="709" w:hanging="425"/>
            <w:rPr>
              <w:rFonts w:ascii="Arial" w:hAnsi="Arial" w:cs="Arial"/>
              <w:noProof/>
              <w:kern w:val="2"/>
              <w:sz w:val="24"/>
              <w:szCs w:val="24"/>
              <w:lang w:val="es-ES" w:eastAsia="es-ES_tradnl"/>
              <w14:ligatures w14:val="standardContextual"/>
            </w:rPr>
          </w:pPr>
          <w:r w:rsidRPr="002C474E">
            <w:rPr>
              <w:rFonts w:ascii="Arial" w:hAnsi="Arial" w:cs="Arial"/>
              <w:noProof/>
            </w:rPr>
            <w:t>4</w:t>
          </w:r>
          <w:hyperlink w:anchor="_Toc214295095" w:history="1">
            <w:r w:rsidR="00CF53BF" w:rsidRPr="002C474E">
              <w:rPr>
                <w:rStyle w:val="Hipervnculo"/>
                <w:rFonts w:ascii="Arial" w:hAnsi="Arial" w:cs="Arial"/>
                <w:noProof/>
                <w:color w:val="auto"/>
              </w:rPr>
              <w:t>.1.</w:t>
            </w:r>
            <w:r w:rsidR="00CF53BF" w:rsidRPr="002C474E">
              <w:rPr>
                <w:rFonts w:ascii="Arial" w:hAnsi="Arial" w:cs="Arial"/>
                <w:noProof/>
                <w:kern w:val="2"/>
                <w:sz w:val="24"/>
                <w:szCs w:val="24"/>
                <w:lang w:val="es-ES" w:eastAsia="es-ES_tradnl"/>
                <w14:ligatures w14:val="standardContextual"/>
              </w:rPr>
              <w:tab/>
            </w:r>
            <w:r w:rsidR="00CF53BF" w:rsidRPr="002C474E">
              <w:rPr>
                <w:rStyle w:val="Hipervnculo"/>
                <w:rFonts w:ascii="Arial" w:hAnsi="Arial" w:cs="Arial"/>
                <w:noProof/>
                <w:color w:val="auto"/>
              </w:rPr>
              <w:t>ANÁLISIS DE FACTIBILIDAD</w:t>
            </w:r>
            <w:r w:rsidR="00CF53BF" w:rsidRPr="002C474E">
              <w:rPr>
                <w:rFonts w:ascii="Arial" w:hAnsi="Arial" w:cs="Arial"/>
                <w:noProof/>
                <w:webHidden/>
              </w:rPr>
              <w:tab/>
            </w:r>
            <w:r w:rsidR="00CF53BF" w:rsidRPr="002C474E">
              <w:rPr>
                <w:rFonts w:ascii="Arial" w:hAnsi="Arial" w:cs="Arial"/>
                <w:noProof/>
                <w:webHidden/>
              </w:rPr>
              <w:fldChar w:fldCharType="begin"/>
            </w:r>
            <w:r w:rsidR="00CF53BF" w:rsidRPr="002C474E">
              <w:rPr>
                <w:rFonts w:ascii="Arial" w:hAnsi="Arial" w:cs="Arial"/>
                <w:noProof/>
                <w:webHidden/>
              </w:rPr>
              <w:instrText xml:space="preserve"> PAGEREF _Toc214295095 \h </w:instrText>
            </w:r>
            <w:r w:rsidR="00CF53BF" w:rsidRPr="002C474E">
              <w:rPr>
                <w:rFonts w:ascii="Arial" w:hAnsi="Arial" w:cs="Arial"/>
                <w:noProof/>
                <w:webHidden/>
              </w:rPr>
            </w:r>
            <w:r w:rsidR="00CF53BF" w:rsidRPr="002C474E">
              <w:rPr>
                <w:rFonts w:ascii="Arial" w:hAnsi="Arial" w:cs="Arial"/>
                <w:noProof/>
                <w:webHidden/>
              </w:rPr>
              <w:fldChar w:fldCharType="separate"/>
            </w:r>
            <w:r w:rsidR="00A93875">
              <w:rPr>
                <w:rFonts w:ascii="Arial" w:hAnsi="Arial" w:cs="Arial"/>
                <w:noProof/>
                <w:webHidden/>
              </w:rPr>
              <w:t>26</w:t>
            </w:r>
            <w:r w:rsidR="00CF53BF" w:rsidRPr="002C474E">
              <w:rPr>
                <w:rFonts w:ascii="Arial" w:hAnsi="Arial" w:cs="Arial"/>
                <w:noProof/>
                <w:webHidden/>
              </w:rPr>
              <w:fldChar w:fldCharType="end"/>
            </w:r>
          </w:hyperlink>
        </w:p>
        <w:p w14:paraId="79EA7409" w14:textId="00F2D236" w:rsidR="00CF53BF" w:rsidRPr="002C474E" w:rsidRDefault="009A51ED" w:rsidP="00490293">
          <w:pPr>
            <w:pStyle w:val="TDC2"/>
            <w:tabs>
              <w:tab w:val="clear" w:pos="8494"/>
              <w:tab w:val="right" w:leader="dot" w:pos="9027"/>
            </w:tabs>
            <w:spacing w:after="0" w:line="276" w:lineRule="auto"/>
            <w:ind w:left="709" w:hanging="425"/>
            <w:rPr>
              <w:rFonts w:ascii="Arial" w:hAnsi="Arial" w:cs="Arial"/>
              <w:noProof/>
              <w:kern w:val="2"/>
              <w:sz w:val="24"/>
              <w:szCs w:val="24"/>
              <w:lang w:val="es-ES" w:eastAsia="es-ES_tradnl"/>
              <w14:ligatures w14:val="standardContextual"/>
            </w:rPr>
          </w:pPr>
          <w:hyperlink w:anchor="_Toc214295096" w:history="1">
            <w:r w:rsidRPr="002C474E">
              <w:rPr>
                <w:rStyle w:val="Hipervnculo"/>
                <w:rFonts w:ascii="Arial" w:hAnsi="Arial" w:cs="Arial"/>
                <w:noProof/>
                <w:color w:val="auto"/>
              </w:rPr>
              <w:t>4</w:t>
            </w:r>
            <w:r w:rsidR="00CF53BF" w:rsidRPr="002C474E">
              <w:rPr>
                <w:rStyle w:val="Hipervnculo"/>
                <w:rFonts w:ascii="Arial" w:hAnsi="Arial" w:cs="Arial"/>
                <w:noProof/>
                <w:color w:val="auto"/>
              </w:rPr>
              <w:t>.2.</w:t>
            </w:r>
            <w:r w:rsidR="00CF53BF" w:rsidRPr="002C474E">
              <w:rPr>
                <w:rFonts w:ascii="Arial" w:hAnsi="Arial" w:cs="Arial"/>
                <w:noProof/>
                <w:kern w:val="2"/>
                <w:sz w:val="24"/>
                <w:szCs w:val="24"/>
                <w:lang w:val="es-ES" w:eastAsia="es-ES_tradnl"/>
                <w14:ligatures w14:val="standardContextual"/>
              </w:rPr>
              <w:tab/>
            </w:r>
            <w:r w:rsidR="00CF53BF" w:rsidRPr="002C474E">
              <w:rPr>
                <w:rStyle w:val="Hipervnculo"/>
                <w:rFonts w:ascii="Arial" w:hAnsi="Arial" w:cs="Arial"/>
                <w:noProof/>
                <w:color w:val="auto"/>
              </w:rPr>
              <w:t>PRIORIZACIÓN DE ESTRATEGIAS</w:t>
            </w:r>
            <w:r w:rsidR="00CF53BF" w:rsidRPr="002C474E">
              <w:rPr>
                <w:rFonts w:ascii="Arial" w:hAnsi="Arial" w:cs="Arial"/>
                <w:noProof/>
                <w:webHidden/>
              </w:rPr>
              <w:tab/>
            </w:r>
            <w:r w:rsidR="00CF53BF" w:rsidRPr="002C474E">
              <w:rPr>
                <w:rFonts w:ascii="Arial" w:hAnsi="Arial" w:cs="Arial"/>
                <w:noProof/>
                <w:webHidden/>
              </w:rPr>
              <w:fldChar w:fldCharType="begin"/>
            </w:r>
            <w:r w:rsidR="00CF53BF" w:rsidRPr="002C474E">
              <w:rPr>
                <w:rFonts w:ascii="Arial" w:hAnsi="Arial" w:cs="Arial"/>
                <w:noProof/>
                <w:webHidden/>
              </w:rPr>
              <w:instrText xml:space="preserve"> PAGEREF _Toc214295096 \h </w:instrText>
            </w:r>
            <w:r w:rsidR="00CF53BF" w:rsidRPr="002C474E">
              <w:rPr>
                <w:rFonts w:ascii="Arial" w:hAnsi="Arial" w:cs="Arial"/>
                <w:noProof/>
                <w:webHidden/>
              </w:rPr>
            </w:r>
            <w:r w:rsidR="00CF53BF" w:rsidRPr="002C474E">
              <w:rPr>
                <w:rFonts w:ascii="Arial" w:hAnsi="Arial" w:cs="Arial"/>
                <w:noProof/>
                <w:webHidden/>
              </w:rPr>
              <w:fldChar w:fldCharType="separate"/>
            </w:r>
            <w:r w:rsidR="00A93875">
              <w:rPr>
                <w:rFonts w:ascii="Arial" w:hAnsi="Arial" w:cs="Arial"/>
                <w:noProof/>
                <w:webHidden/>
              </w:rPr>
              <w:t>34</w:t>
            </w:r>
            <w:r w:rsidR="00CF53BF" w:rsidRPr="002C474E">
              <w:rPr>
                <w:rFonts w:ascii="Arial" w:hAnsi="Arial" w:cs="Arial"/>
                <w:noProof/>
                <w:webHidden/>
              </w:rPr>
              <w:fldChar w:fldCharType="end"/>
            </w:r>
          </w:hyperlink>
        </w:p>
        <w:p w14:paraId="32726EF0" w14:textId="3876F6A5"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097" w:history="1">
            <w:r w:rsidRPr="002C474E">
              <w:rPr>
                <w:rStyle w:val="Hipervnculo"/>
                <w:rFonts w:ascii="Arial" w:hAnsi="Arial" w:cs="Arial"/>
                <w:b/>
                <w:bCs/>
                <w:noProof/>
                <w:color w:val="auto"/>
              </w:rPr>
              <w:t>5.</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PILARES DEL PLAN ANDINO DE PREVENCIÓN Y CONTROL DE CÁNCER 2024 – 2030</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_Toc214295097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39</w:t>
            </w:r>
            <w:r w:rsidRPr="002C474E">
              <w:rPr>
                <w:rFonts w:ascii="Arial" w:hAnsi="Arial" w:cs="Arial"/>
                <w:b/>
                <w:bCs/>
                <w:noProof/>
                <w:webHidden/>
              </w:rPr>
              <w:fldChar w:fldCharType="end"/>
            </w:r>
          </w:hyperlink>
        </w:p>
        <w:p w14:paraId="6B16B5CA" w14:textId="3C91AF62"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098" w:history="1">
            <w:r w:rsidRPr="002C474E">
              <w:rPr>
                <w:rStyle w:val="Hipervnculo"/>
                <w:rFonts w:ascii="Arial" w:hAnsi="Arial" w:cs="Arial"/>
                <w:b/>
                <w:bCs/>
                <w:noProof/>
                <w:color w:val="auto"/>
              </w:rPr>
              <w:t>6.</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CADENA DE VALOR BASADO EN LA GENERACIÓN DE RESULTADOS POR PILARES</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_Toc214295098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41</w:t>
            </w:r>
            <w:r w:rsidRPr="002C474E">
              <w:rPr>
                <w:rFonts w:ascii="Arial" w:hAnsi="Arial" w:cs="Arial"/>
                <w:b/>
                <w:bCs/>
                <w:noProof/>
                <w:webHidden/>
              </w:rPr>
              <w:fldChar w:fldCharType="end"/>
            </w:r>
          </w:hyperlink>
        </w:p>
        <w:p w14:paraId="614906F5" w14:textId="37DBEECB" w:rsidR="00CF53BF" w:rsidRPr="002C474E" w:rsidRDefault="00CF53BF" w:rsidP="002C474E">
          <w:pPr>
            <w:pStyle w:val="TDC2"/>
            <w:tabs>
              <w:tab w:val="clear" w:pos="880"/>
              <w:tab w:val="clear" w:pos="1276"/>
              <w:tab w:val="clear" w:pos="8494"/>
              <w:tab w:val="right" w:leader="dot" w:pos="9027"/>
            </w:tabs>
            <w:spacing w:after="0" w:line="276" w:lineRule="auto"/>
            <w:ind w:left="993" w:hanging="709"/>
            <w:jc w:val="both"/>
            <w:rPr>
              <w:rFonts w:ascii="Arial" w:hAnsi="Arial" w:cs="Arial"/>
              <w:noProof/>
              <w:kern w:val="2"/>
              <w:sz w:val="24"/>
              <w:szCs w:val="24"/>
              <w:lang w:val="es-ES" w:eastAsia="es-ES_tradnl"/>
              <w14:ligatures w14:val="standardContextual"/>
            </w:rPr>
          </w:pPr>
          <w:hyperlink w:anchor="_Toc214295099" w:history="1">
            <w:r w:rsidRPr="002C474E">
              <w:rPr>
                <w:rStyle w:val="Hipervnculo"/>
                <w:rFonts w:ascii="Arial" w:hAnsi="Arial" w:cs="Arial"/>
                <w:i/>
                <w:iCs/>
                <w:noProof/>
                <w:color w:val="auto"/>
              </w:rPr>
              <w:t>Pilar 1. Promoción y Prevención: “Promoción y educación de estilos de vida saludables y control de riesgos de cáncer fomentando la participación social e intersectorial y fortaleciendo la rectoría, regulación y fiscalización en la prevención y control del cáncer”</w:t>
            </w:r>
            <w:r w:rsidRPr="002C474E">
              <w:rPr>
                <w:rFonts w:ascii="Arial" w:hAnsi="Arial" w:cs="Arial"/>
                <w:noProof/>
                <w:webHidden/>
              </w:rPr>
              <w:tab/>
            </w:r>
            <w:r w:rsidRPr="002C474E">
              <w:rPr>
                <w:rFonts w:ascii="Arial" w:hAnsi="Arial" w:cs="Arial"/>
                <w:noProof/>
                <w:webHidden/>
              </w:rPr>
              <w:fldChar w:fldCharType="begin"/>
            </w:r>
            <w:r w:rsidRPr="002C474E">
              <w:rPr>
                <w:rFonts w:ascii="Arial" w:hAnsi="Arial" w:cs="Arial"/>
                <w:noProof/>
                <w:webHidden/>
              </w:rPr>
              <w:instrText xml:space="preserve"> PAGEREF _Toc214295099 \h </w:instrText>
            </w:r>
            <w:r w:rsidRPr="002C474E">
              <w:rPr>
                <w:rFonts w:ascii="Arial" w:hAnsi="Arial" w:cs="Arial"/>
                <w:noProof/>
                <w:webHidden/>
              </w:rPr>
            </w:r>
            <w:r w:rsidRPr="002C474E">
              <w:rPr>
                <w:rFonts w:ascii="Arial" w:hAnsi="Arial" w:cs="Arial"/>
                <w:noProof/>
                <w:webHidden/>
              </w:rPr>
              <w:fldChar w:fldCharType="separate"/>
            </w:r>
            <w:r w:rsidR="00A93875">
              <w:rPr>
                <w:rFonts w:ascii="Arial" w:hAnsi="Arial" w:cs="Arial"/>
                <w:noProof/>
                <w:webHidden/>
              </w:rPr>
              <w:t>44</w:t>
            </w:r>
            <w:r w:rsidRPr="002C474E">
              <w:rPr>
                <w:rFonts w:ascii="Arial" w:hAnsi="Arial" w:cs="Arial"/>
                <w:noProof/>
                <w:webHidden/>
              </w:rPr>
              <w:fldChar w:fldCharType="end"/>
            </w:r>
          </w:hyperlink>
        </w:p>
        <w:p w14:paraId="499CD984" w14:textId="30CE0E90" w:rsidR="00CF53BF" w:rsidRPr="002C474E" w:rsidRDefault="00CF53BF" w:rsidP="002C474E">
          <w:pPr>
            <w:pStyle w:val="TDC2"/>
            <w:tabs>
              <w:tab w:val="clear" w:pos="880"/>
              <w:tab w:val="clear" w:pos="1276"/>
              <w:tab w:val="clear" w:pos="8494"/>
              <w:tab w:val="right" w:leader="dot" w:pos="9027"/>
            </w:tabs>
            <w:spacing w:after="0" w:line="276" w:lineRule="auto"/>
            <w:ind w:left="993" w:hanging="709"/>
            <w:jc w:val="both"/>
            <w:rPr>
              <w:rFonts w:ascii="Arial" w:hAnsi="Arial" w:cs="Arial"/>
              <w:noProof/>
              <w:kern w:val="2"/>
              <w:sz w:val="24"/>
              <w:szCs w:val="24"/>
              <w:lang w:val="es-ES" w:eastAsia="es-ES_tradnl"/>
              <w14:ligatures w14:val="standardContextual"/>
            </w:rPr>
          </w:pPr>
          <w:hyperlink w:anchor="_Toc214295100" w:history="1">
            <w:r w:rsidRPr="002C474E">
              <w:rPr>
                <w:rStyle w:val="Hipervnculo"/>
                <w:rFonts w:ascii="Arial" w:hAnsi="Arial" w:cs="Arial"/>
                <w:noProof/>
                <w:color w:val="auto"/>
              </w:rPr>
              <w:t xml:space="preserve">Pilar 2. Tamizaje, Detección Temprana y Diagnóstico: </w:t>
            </w:r>
            <w:r w:rsidRPr="002C474E">
              <w:rPr>
                <w:rStyle w:val="Hipervnculo"/>
                <w:rFonts w:ascii="Arial" w:hAnsi="Arial" w:cs="Arial"/>
                <w:i/>
                <w:iCs/>
                <w:noProof/>
                <w:color w:val="auto"/>
              </w:rPr>
              <w:t>“Organización e implementación de una respuesta preventiva y oportuna para la tamización, detección y diagnostico especializado bajo el modelo de cuidado integral por curso de vida, fortaleciendo las competencias del talento humano e incrementando la protección financiera para la prevención y control de cáncer”</w:t>
            </w:r>
            <w:r w:rsidRPr="002C474E">
              <w:rPr>
                <w:rFonts w:ascii="Arial" w:hAnsi="Arial" w:cs="Arial"/>
                <w:noProof/>
                <w:webHidden/>
              </w:rPr>
              <w:tab/>
            </w:r>
            <w:r w:rsidRPr="002C474E">
              <w:rPr>
                <w:rFonts w:ascii="Arial" w:hAnsi="Arial" w:cs="Arial"/>
                <w:noProof/>
                <w:webHidden/>
              </w:rPr>
              <w:fldChar w:fldCharType="begin"/>
            </w:r>
            <w:r w:rsidRPr="002C474E">
              <w:rPr>
                <w:rFonts w:ascii="Arial" w:hAnsi="Arial" w:cs="Arial"/>
                <w:noProof/>
                <w:webHidden/>
              </w:rPr>
              <w:instrText xml:space="preserve"> PAGEREF _Toc214295100 \h </w:instrText>
            </w:r>
            <w:r w:rsidRPr="002C474E">
              <w:rPr>
                <w:rFonts w:ascii="Arial" w:hAnsi="Arial" w:cs="Arial"/>
                <w:noProof/>
                <w:webHidden/>
              </w:rPr>
            </w:r>
            <w:r w:rsidRPr="002C474E">
              <w:rPr>
                <w:rFonts w:ascii="Arial" w:hAnsi="Arial" w:cs="Arial"/>
                <w:noProof/>
                <w:webHidden/>
              </w:rPr>
              <w:fldChar w:fldCharType="separate"/>
            </w:r>
            <w:r w:rsidR="00A93875">
              <w:rPr>
                <w:rFonts w:ascii="Arial" w:hAnsi="Arial" w:cs="Arial"/>
                <w:noProof/>
                <w:webHidden/>
              </w:rPr>
              <w:t>51</w:t>
            </w:r>
            <w:r w:rsidRPr="002C474E">
              <w:rPr>
                <w:rFonts w:ascii="Arial" w:hAnsi="Arial" w:cs="Arial"/>
                <w:noProof/>
                <w:webHidden/>
              </w:rPr>
              <w:fldChar w:fldCharType="end"/>
            </w:r>
          </w:hyperlink>
        </w:p>
        <w:p w14:paraId="2151881A" w14:textId="779D171D" w:rsidR="00CF53BF" w:rsidRPr="002C474E" w:rsidRDefault="00CF53BF" w:rsidP="002C474E">
          <w:pPr>
            <w:pStyle w:val="TDC2"/>
            <w:tabs>
              <w:tab w:val="clear" w:pos="880"/>
              <w:tab w:val="clear" w:pos="1276"/>
              <w:tab w:val="clear" w:pos="8494"/>
              <w:tab w:val="right" w:leader="dot" w:pos="9027"/>
            </w:tabs>
            <w:spacing w:after="0" w:line="276" w:lineRule="auto"/>
            <w:ind w:left="993" w:hanging="709"/>
            <w:jc w:val="both"/>
            <w:rPr>
              <w:rFonts w:ascii="Arial" w:hAnsi="Arial" w:cs="Arial"/>
              <w:noProof/>
              <w:kern w:val="2"/>
              <w:sz w:val="24"/>
              <w:szCs w:val="24"/>
              <w:lang w:val="es-ES" w:eastAsia="es-ES_tradnl"/>
              <w14:ligatures w14:val="standardContextual"/>
            </w:rPr>
          </w:pPr>
          <w:hyperlink w:anchor="_Toc214295101" w:history="1">
            <w:r w:rsidRPr="002C474E">
              <w:rPr>
                <w:rStyle w:val="Hipervnculo"/>
                <w:rFonts w:ascii="Arial" w:hAnsi="Arial" w:cs="Arial"/>
                <w:i/>
                <w:iCs/>
                <w:noProof/>
                <w:color w:val="auto"/>
              </w:rPr>
              <w:t>Pilar 3. Tratamiento: “Fortalecimiento de la Red Oncológica para atender, recuperar y superar los daños causados por el cáncer  bajo el modelo de cuidado integral por curso de vida, fortaleciendo las competencias del talento humano e incrementando la protección financiera para la prevención y control de cáncer”</w:t>
            </w:r>
            <w:r w:rsidRPr="002C474E">
              <w:rPr>
                <w:rFonts w:ascii="Arial" w:hAnsi="Arial" w:cs="Arial"/>
                <w:noProof/>
                <w:webHidden/>
              </w:rPr>
              <w:tab/>
            </w:r>
            <w:r w:rsidRPr="002C474E">
              <w:rPr>
                <w:rFonts w:ascii="Arial" w:hAnsi="Arial" w:cs="Arial"/>
                <w:noProof/>
                <w:webHidden/>
              </w:rPr>
              <w:fldChar w:fldCharType="begin"/>
            </w:r>
            <w:r w:rsidRPr="002C474E">
              <w:rPr>
                <w:rFonts w:ascii="Arial" w:hAnsi="Arial" w:cs="Arial"/>
                <w:noProof/>
                <w:webHidden/>
              </w:rPr>
              <w:instrText xml:space="preserve"> PAGEREF _Toc214295101 \h </w:instrText>
            </w:r>
            <w:r w:rsidRPr="002C474E">
              <w:rPr>
                <w:rFonts w:ascii="Arial" w:hAnsi="Arial" w:cs="Arial"/>
                <w:noProof/>
                <w:webHidden/>
              </w:rPr>
            </w:r>
            <w:r w:rsidRPr="002C474E">
              <w:rPr>
                <w:rFonts w:ascii="Arial" w:hAnsi="Arial" w:cs="Arial"/>
                <w:noProof/>
                <w:webHidden/>
              </w:rPr>
              <w:fldChar w:fldCharType="separate"/>
            </w:r>
            <w:r w:rsidR="00A93875">
              <w:rPr>
                <w:rFonts w:ascii="Arial" w:hAnsi="Arial" w:cs="Arial"/>
                <w:noProof/>
                <w:webHidden/>
              </w:rPr>
              <w:t>58</w:t>
            </w:r>
            <w:r w:rsidRPr="002C474E">
              <w:rPr>
                <w:rFonts w:ascii="Arial" w:hAnsi="Arial" w:cs="Arial"/>
                <w:noProof/>
                <w:webHidden/>
              </w:rPr>
              <w:fldChar w:fldCharType="end"/>
            </w:r>
          </w:hyperlink>
        </w:p>
        <w:p w14:paraId="4FDF1D8B" w14:textId="0D6E52BA" w:rsidR="00CF53BF" w:rsidRPr="002C474E" w:rsidRDefault="00CF53BF" w:rsidP="002C474E">
          <w:pPr>
            <w:pStyle w:val="TDC2"/>
            <w:tabs>
              <w:tab w:val="clear" w:pos="880"/>
              <w:tab w:val="clear" w:pos="1276"/>
              <w:tab w:val="clear" w:pos="8494"/>
              <w:tab w:val="right" w:leader="dot" w:pos="9027"/>
            </w:tabs>
            <w:spacing w:after="0" w:line="276" w:lineRule="auto"/>
            <w:ind w:left="993" w:hanging="709"/>
            <w:jc w:val="both"/>
            <w:rPr>
              <w:rFonts w:ascii="Arial" w:hAnsi="Arial" w:cs="Arial"/>
              <w:noProof/>
              <w:kern w:val="2"/>
              <w:sz w:val="24"/>
              <w:szCs w:val="24"/>
              <w:lang w:val="es-ES" w:eastAsia="es-ES_tradnl"/>
              <w14:ligatures w14:val="standardContextual"/>
            </w:rPr>
          </w:pPr>
          <w:hyperlink w:anchor="_Toc214295102" w:history="1">
            <w:r w:rsidRPr="002C474E">
              <w:rPr>
                <w:rStyle w:val="Hipervnculo"/>
                <w:rFonts w:ascii="Arial" w:hAnsi="Arial" w:cs="Arial"/>
                <w:i/>
                <w:iCs/>
                <w:noProof/>
                <w:color w:val="auto"/>
              </w:rPr>
              <w:t>Pilar 4 Cáncer Infantil “Atención Oportuna y de Calidad del Cáncer Infantil en la Región Andina”</w:t>
            </w:r>
            <w:r w:rsidRPr="002C474E">
              <w:rPr>
                <w:rFonts w:ascii="Arial" w:hAnsi="Arial" w:cs="Arial"/>
                <w:noProof/>
                <w:webHidden/>
              </w:rPr>
              <w:tab/>
            </w:r>
            <w:r w:rsidRPr="002C474E">
              <w:rPr>
                <w:rFonts w:ascii="Arial" w:hAnsi="Arial" w:cs="Arial"/>
                <w:noProof/>
                <w:webHidden/>
              </w:rPr>
              <w:fldChar w:fldCharType="begin"/>
            </w:r>
            <w:r w:rsidRPr="002C474E">
              <w:rPr>
                <w:rFonts w:ascii="Arial" w:hAnsi="Arial" w:cs="Arial"/>
                <w:noProof/>
                <w:webHidden/>
              </w:rPr>
              <w:instrText xml:space="preserve"> PAGEREF _Toc214295102 \h </w:instrText>
            </w:r>
            <w:r w:rsidRPr="002C474E">
              <w:rPr>
                <w:rFonts w:ascii="Arial" w:hAnsi="Arial" w:cs="Arial"/>
                <w:noProof/>
                <w:webHidden/>
              </w:rPr>
            </w:r>
            <w:r w:rsidRPr="002C474E">
              <w:rPr>
                <w:rFonts w:ascii="Arial" w:hAnsi="Arial" w:cs="Arial"/>
                <w:noProof/>
                <w:webHidden/>
              </w:rPr>
              <w:fldChar w:fldCharType="separate"/>
            </w:r>
            <w:r w:rsidR="00A93875">
              <w:rPr>
                <w:rFonts w:ascii="Arial" w:hAnsi="Arial" w:cs="Arial"/>
                <w:noProof/>
                <w:webHidden/>
              </w:rPr>
              <w:t>64</w:t>
            </w:r>
            <w:r w:rsidRPr="002C474E">
              <w:rPr>
                <w:rFonts w:ascii="Arial" w:hAnsi="Arial" w:cs="Arial"/>
                <w:noProof/>
                <w:webHidden/>
              </w:rPr>
              <w:fldChar w:fldCharType="end"/>
            </w:r>
          </w:hyperlink>
        </w:p>
        <w:p w14:paraId="3D7D3E01" w14:textId="29C6928B" w:rsidR="00CF53BF" w:rsidRPr="002C474E" w:rsidRDefault="00CF53BF" w:rsidP="002C474E">
          <w:pPr>
            <w:pStyle w:val="TDC2"/>
            <w:tabs>
              <w:tab w:val="clear" w:pos="880"/>
              <w:tab w:val="clear" w:pos="1276"/>
              <w:tab w:val="clear" w:pos="8494"/>
              <w:tab w:val="right" w:leader="dot" w:pos="9027"/>
            </w:tabs>
            <w:spacing w:after="0" w:line="276" w:lineRule="auto"/>
            <w:ind w:left="993" w:hanging="709"/>
            <w:jc w:val="both"/>
            <w:rPr>
              <w:rFonts w:ascii="Arial" w:hAnsi="Arial" w:cs="Arial"/>
              <w:noProof/>
              <w:kern w:val="2"/>
              <w:sz w:val="24"/>
              <w:szCs w:val="24"/>
              <w:lang w:val="es-ES" w:eastAsia="es-ES_tradnl"/>
              <w14:ligatures w14:val="standardContextual"/>
            </w:rPr>
          </w:pPr>
          <w:hyperlink w:anchor="_Toc214295103" w:history="1">
            <w:r w:rsidRPr="002C474E">
              <w:rPr>
                <w:rStyle w:val="Hipervnculo"/>
                <w:rFonts w:ascii="Arial" w:hAnsi="Arial" w:cs="Arial"/>
                <w:i/>
                <w:iCs/>
                <w:noProof/>
                <w:color w:val="auto"/>
              </w:rPr>
              <w:t>Pilar 5 Rehabilitación y Cuidados paliativos: “Mejoramiento de la calidad de vida de pacientes y sobrevivientes con cáncer bajo el modelo de cuidado integral por curso de vida, fortaleciendo las competencias del talento humano e incrementando la protección financiera para la prevención y control de cáncer”</w:t>
            </w:r>
            <w:r w:rsidRPr="002C474E">
              <w:rPr>
                <w:rFonts w:ascii="Arial" w:hAnsi="Arial" w:cs="Arial"/>
                <w:noProof/>
                <w:webHidden/>
              </w:rPr>
              <w:tab/>
            </w:r>
            <w:r w:rsidRPr="002C474E">
              <w:rPr>
                <w:rFonts w:ascii="Arial" w:hAnsi="Arial" w:cs="Arial"/>
                <w:noProof/>
                <w:webHidden/>
              </w:rPr>
              <w:fldChar w:fldCharType="begin"/>
            </w:r>
            <w:r w:rsidRPr="002C474E">
              <w:rPr>
                <w:rFonts w:ascii="Arial" w:hAnsi="Arial" w:cs="Arial"/>
                <w:noProof/>
                <w:webHidden/>
              </w:rPr>
              <w:instrText xml:space="preserve"> PAGEREF _Toc214295103 \h </w:instrText>
            </w:r>
            <w:r w:rsidRPr="002C474E">
              <w:rPr>
                <w:rFonts w:ascii="Arial" w:hAnsi="Arial" w:cs="Arial"/>
                <w:noProof/>
                <w:webHidden/>
              </w:rPr>
            </w:r>
            <w:r w:rsidRPr="002C474E">
              <w:rPr>
                <w:rFonts w:ascii="Arial" w:hAnsi="Arial" w:cs="Arial"/>
                <w:noProof/>
                <w:webHidden/>
              </w:rPr>
              <w:fldChar w:fldCharType="separate"/>
            </w:r>
            <w:r w:rsidR="00A93875">
              <w:rPr>
                <w:rFonts w:ascii="Arial" w:hAnsi="Arial" w:cs="Arial"/>
                <w:noProof/>
                <w:webHidden/>
              </w:rPr>
              <w:t>72</w:t>
            </w:r>
            <w:r w:rsidRPr="002C474E">
              <w:rPr>
                <w:rFonts w:ascii="Arial" w:hAnsi="Arial" w:cs="Arial"/>
                <w:noProof/>
                <w:webHidden/>
              </w:rPr>
              <w:fldChar w:fldCharType="end"/>
            </w:r>
          </w:hyperlink>
        </w:p>
        <w:p w14:paraId="08C08468" w14:textId="48448ACA" w:rsidR="00CF53BF" w:rsidRPr="002C474E" w:rsidRDefault="00CF53BF" w:rsidP="002C474E">
          <w:pPr>
            <w:pStyle w:val="TDC2"/>
            <w:tabs>
              <w:tab w:val="clear" w:pos="880"/>
              <w:tab w:val="clear" w:pos="1276"/>
              <w:tab w:val="clear" w:pos="8494"/>
              <w:tab w:val="right" w:leader="dot" w:pos="9027"/>
            </w:tabs>
            <w:spacing w:after="0" w:line="276" w:lineRule="auto"/>
            <w:ind w:left="993" w:hanging="709"/>
            <w:jc w:val="both"/>
            <w:rPr>
              <w:rFonts w:ascii="Arial" w:hAnsi="Arial" w:cs="Arial"/>
              <w:noProof/>
              <w:kern w:val="2"/>
              <w:sz w:val="24"/>
              <w:szCs w:val="24"/>
              <w:lang w:val="es-ES" w:eastAsia="es-ES_tradnl"/>
              <w14:ligatures w14:val="standardContextual"/>
            </w:rPr>
          </w:pPr>
          <w:hyperlink w:anchor="_Toc214295104" w:history="1">
            <w:r w:rsidRPr="002C474E">
              <w:rPr>
                <w:rStyle w:val="Hipervnculo"/>
                <w:rFonts w:ascii="Arial" w:hAnsi="Arial" w:cs="Arial"/>
                <w:i/>
                <w:iCs/>
                <w:noProof/>
                <w:color w:val="auto"/>
              </w:rPr>
              <w:t>Pilar 6 de Monitoreo y Evaluación: “Fortalecimiento de la gestión de los sistemas de información e investigación en cáncer para generar evidencias que contribuyan al monitoreo y evaluación de los programas o planes de prevención y control de cáncer”</w:t>
            </w:r>
            <w:r w:rsidRPr="002C474E">
              <w:rPr>
                <w:rFonts w:ascii="Arial" w:hAnsi="Arial" w:cs="Arial"/>
                <w:noProof/>
                <w:webHidden/>
              </w:rPr>
              <w:tab/>
            </w:r>
            <w:r w:rsidRPr="002C474E">
              <w:rPr>
                <w:rFonts w:ascii="Arial" w:hAnsi="Arial" w:cs="Arial"/>
                <w:noProof/>
                <w:webHidden/>
              </w:rPr>
              <w:fldChar w:fldCharType="begin"/>
            </w:r>
            <w:r w:rsidRPr="002C474E">
              <w:rPr>
                <w:rFonts w:ascii="Arial" w:hAnsi="Arial" w:cs="Arial"/>
                <w:noProof/>
                <w:webHidden/>
              </w:rPr>
              <w:instrText xml:space="preserve"> PAGEREF _Toc214295104 \h </w:instrText>
            </w:r>
            <w:r w:rsidRPr="002C474E">
              <w:rPr>
                <w:rFonts w:ascii="Arial" w:hAnsi="Arial" w:cs="Arial"/>
                <w:noProof/>
                <w:webHidden/>
              </w:rPr>
            </w:r>
            <w:r w:rsidRPr="002C474E">
              <w:rPr>
                <w:rFonts w:ascii="Arial" w:hAnsi="Arial" w:cs="Arial"/>
                <w:noProof/>
                <w:webHidden/>
              </w:rPr>
              <w:fldChar w:fldCharType="separate"/>
            </w:r>
            <w:r w:rsidR="00A93875">
              <w:rPr>
                <w:rFonts w:ascii="Arial" w:hAnsi="Arial" w:cs="Arial"/>
                <w:noProof/>
                <w:webHidden/>
              </w:rPr>
              <w:t>77</w:t>
            </w:r>
            <w:r w:rsidRPr="002C474E">
              <w:rPr>
                <w:rFonts w:ascii="Arial" w:hAnsi="Arial" w:cs="Arial"/>
                <w:noProof/>
                <w:webHidden/>
              </w:rPr>
              <w:fldChar w:fldCharType="end"/>
            </w:r>
          </w:hyperlink>
        </w:p>
        <w:p w14:paraId="5CA44DAA" w14:textId="2CE9A671"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rPr>
          </w:pPr>
          <w:hyperlink w:anchor="_Toc214295105" w:history="1">
            <w:r w:rsidRPr="002C474E">
              <w:rPr>
                <w:rStyle w:val="Hipervnculo"/>
                <w:rFonts w:ascii="Arial" w:hAnsi="Arial" w:cs="Arial"/>
                <w:b/>
                <w:bCs/>
                <w:noProof/>
                <w:color w:val="auto"/>
              </w:rPr>
              <w:t>7.</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RESULTADOS ESPERADOS: OBJETIVOS, ACTIVIDADES, INDICADORES</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_Toc214295105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83</w:t>
            </w:r>
            <w:r w:rsidRPr="002C474E">
              <w:rPr>
                <w:rFonts w:ascii="Arial" w:hAnsi="Arial" w:cs="Arial"/>
                <w:b/>
                <w:bCs/>
                <w:noProof/>
                <w:webHidden/>
              </w:rPr>
              <w:fldChar w:fldCharType="end"/>
            </w:r>
          </w:hyperlink>
        </w:p>
        <w:p w14:paraId="26446254" w14:textId="7CC3653B" w:rsidR="00CF53BF" w:rsidRPr="002C474E" w:rsidRDefault="00CF53BF" w:rsidP="00490293">
          <w:pPr>
            <w:pStyle w:val="TDC1"/>
            <w:tabs>
              <w:tab w:val="clear" w:pos="567"/>
              <w:tab w:val="clear" w:pos="8931"/>
              <w:tab w:val="right" w:leader="dot" w:pos="9027"/>
            </w:tabs>
            <w:spacing w:after="0" w:line="276" w:lineRule="auto"/>
            <w:ind w:left="284" w:hanging="284"/>
            <w:rPr>
              <w:rFonts w:ascii="Arial" w:hAnsi="Arial" w:cs="Arial"/>
              <w:b/>
              <w:bCs/>
              <w:noProof/>
              <w:kern w:val="2"/>
              <w:sz w:val="24"/>
              <w:szCs w:val="24"/>
              <w:lang w:val="es-ES" w:eastAsia="es-ES_tradnl"/>
              <w14:ligatures w14:val="standardContextual"/>
            </w:rPr>
          </w:pPr>
          <w:hyperlink w:anchor="_Toc214295106" w:history="1">
            <w:r w:rsidRPr="002C474E">
              <w:rPr>
                <w:rStyle w:val="Hipervnculo"/>
                <w:rFonts w:ascii="Arial" w:hAnsi="Arial" w:cs="Arial"/>
                <w:b/>
                <w:bCs/>
                <w:noProof/>
                <w:color w:val="auto"/>
              </w:rPr>
              <w:t>8.</w:t>
            </w:r>
            <w:r w:rsidRPr="002C474E">
              <w:rPr>
                <w:rFonts w:ascii="Arial" w:hAnsi="Arial" w:cs="Arial"/>
                <w:b/>
                <w:bCs/>
                <w:noProof/>
                <w:kern w:val="2"/>
                <w:sz w:val="24"/>
                <w:szCs w:val="24"/>
                <w:lang w:val="es-ES" w:eastAsia="es-ES_tradnl"/>
                <w14:ligatures w14:val="standardContextual"/>
              </w:rPr>
              <w:tab/>
            </w:r>
            <w:r w:rsidRPr="002C474E">
              <w:rPr>
                <w:rStyle w:val="Hipervnculo"/>
                <w:rFonts w:ascii="Arial" w:hAnsi="Arial" w:cs="Arial"/>
                <w:b/>
                <w:bCs/>
                <w:noProof/>
                <w:color w:val="auto"/>
              </w:rPr>
              <w:t>REFERENCIAS BIBLIOGRAFICAS</w:t>
            </w:r>
            <w:r w:rsidRPr="002C474E">
              <w:rPr>
                <w:rFonts w:ascii="Arial" w:hAnsi="Arial" w:cs="Arial"/>
                <w:b/>
                <w:bCs/>
                <w:noProof/>
                <w:webHidden/>
              </w:rPr>
              <w:tab/>
            </w:r>
            <w:r w:rsidRPr="002C474E">
              <w:rPr>
                <w:rFonts w:ascii="Arial" w:hAnsi="Arial" w:cs="Arial"/>
                <w:b/>
                <w:bCs/>
                <w:noProof/>
                <w:webHidden/>
              </w:rPr>
              <w:fldChar w:fldCharType="begin"/>
            </w:r>
            <w:r w:rsidRPr="002C474E">
              <w:rPr>
                <w:rFonts w:ascii="Arial" w:hAnsi="Arial" w:cs="Arial"/>
                <w:b/>
                <w:bCs/>
                <w:noProof/>
                <w:webHidden/>
              </w:rPr>
              <w:instrText xml:space="preserve"> PAGEREF _Toc214295106 \h </w:instrText>
            </w:r>
            <w:r w:rsidRPr="002C474E">
              <w:rPr>
                <w:rFonts w:ascii="Arial" w:hAnsi="Arial" w:cs="Arial"/>
                <w:b/>
                <w:bCs/>
                <w:noProof/>
                <w:webHidden/>
              </w:rPr>
            </w:r>
            <w:r w:rsidRPr="002C474E">
              <w:rPr>
                <w:rFonts w:ascii="Arial" w:hAnsi="Arial" w:cs="Arial"/>
                <w:b/>
                <w:bCs/>
                <w:noProof/>
                <w:webHidden/>
              </w:rPr>
              <w:fldChar w:fldCharType="separate"/>
            </w:r>
            <w:r w:rsidR="00A93875">
              <w:rPr>
                <w:rFonts w:ascii="Arial" w:hAnsi="Arial" w:cs="Arial"/>
                <w:b/>
                <w:bCs/>
                <w:noProof/>
                <w:webHidden/>
              </w:rPr>
              <w:t>92</w:t>
            </w:r>
            <w:r w:rsidRPr="002C474E">
              <w:rPr>
                <w:rFonts w:ascii="Arial" w:hAnsi="Arial" w:cs="Arial"/>
                <w:b/>
                <w:bCs/>
                <w:noProof/>
                <w:webHidden/>
              </w:rPr>
              <w:fldChar w:fldCharType="end"/>
            </w:r>
          </w:hyperlink>
        </w:p>
        <w:p w14:paraId="73DC4FA1" w14:textId="287CF5C0" w:rsidR="004475BA" w:rsidRPr="002C474E" w:rsidRDefault="004475BA" w:rsidP="00490293">
          <w:pPr>
            <w:tabs>
              <w:tab w:val="right" w:leader="dot" w:pos="8931"/>
            </w:tabs>
            <w:rPr>
              <w:rFonts w:ascii="Arial" w:hAnsi="Arial" w:cs="Arial"/>
            </w:rPr>
          </w:pPr>
          <w:r w:rsidRPr="002C474E">
            <w:rPr>
              <w:rFonts w:ascii="Arial" w:hAnsi="Arial" w:cs="Arial"/>
              <w:b/>
              <w:bCs/>
              <w:lang w:val="es-ES"/>
            </w:rPr>
            <w:fldChar w:fldCharType="end"/>
          </w:r>
        </w:p>
      </w:sdtContent>
    </w:sdt>
    <w:p w14:paraId="50975845" w14:textId="3A0AFBDE" w:rsidR="00490293" w:rsidRPr="002C474E" w:rsidRDefault="00490293">
      <w:pPr>
        <w:rPr>
          <w:rFonts w:ascii="Arial" w:hAnsi="Arial" w:cs="Arial"/>
          <w:b/>
        </w:rPr>
      </w:pPr>
      <w:r w:rsidRPr="002C474E">
        <w:rPr>
          <w:rFonts w:ascii="Arial" w:hAnsi="Arial" w:cs="Arial"/>
          <w:b/>
        </w:rPr>
        <w:br w:type="page"/>
      </w:r>
    </w:p>
    <w:p w14:paraId="50506FE0" w14:textId="4FCA6E90" w:rsidR="003E4A17" w:rsidRPr="002C474E" w:rsidRDefault="003E4A17" w:rsidP="00490293">
      <w:pPr>
        <w:pStyle w:val="Ttulo1"/>
        <w:numPr>
          <w:ilvl w:val="0"/>
          <w:numId w:val="0"/>
        </w:numPr>
        <w:jc w:val="center"/>
        <w:rPr>
          <w:rFonts w:cs="Arial"/>
          <w:bCs/>
          <w:color w:val="auto"/>
        </w:rPr>
      </w:pPr>
      <w:bookmarkStart w:id="0" w:name="_Toc214295087"/>
      <w:r w:rsidRPr="002C474E">
        <w:rPr>
          <w:rFonts w:cs="Arial"/>
          <w:bCs/>
          <w:color w:val="auto"/>
        </w:rPr>
        <w:lastRenderedPageBreak/>
        <w:t>SIGLAS Y ACR</w:t>
      </w:r>
      <w:r w:rsidR="00490293" w:rsidRPr="002C474E">
        <w:rPr>
          <w:rFonts w:cs="Arial"/>
          <w:bCs/>
          <w:color w:val="auto"/>
        </w:rPr>
        <w:t>Ó</w:t>
      </w:r>
      <w:r w:rsidRPr="002C474E">
        <w:rPr>
          <w:rFonts w:cs="Arial"/>
          <w:bCs/>
          <w:color w:val="auto"/>
        </w:rPr>
        <w:t>NIMOS</w:t>
      </w:r>
      <w:bookmarkEnd w:id="0"/>
    </w:p>
    <w:p w14:paraId="03E44DAF" w14:textId="77777777" w:rsidR="003E4A17" w:rsidRPr="002C474E" w:rsidRDefault="003E4A17" w:rsidP="003E4A17">
      <w:pPr>
        <w:rPr>
          <w:rFonts w:ascii="Arial" w:hAnsi="Arial" w:cs="Arial"/>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2"/>
        <w:gridCol w:w="6798"/>
      </w:tblGrid>
      <w:tr w:rsidR="002C474E" w:rsidRPr="002C474E" w14:paraId="1B318899" w14:textId="77777777" w:rsidTr="00490293">
        <w:tc>
          <w:tcPr>
            <w:tcW w:w="2132" w:type="dxa"/>
          </w:tcPr>
          <w:p w14:paraId="58139E90" w14:textId="77777777" w:rsidR="00677FC6" w:rsidRPr="002C474E" w:rsidRDefault="00677FC6" w:rsidP="00E075BA">
            <w:pPr>
              <w:rPr>
                <w:rFonts w:ascii="Arial" w:hAnsi="Arial" w:cs="Arial"/>
                <w:b/>
                <w:bCs/>
              </w:rPr>
            </w:pPr>
            <w:bookmarkStart w:id="1" w:name="_Hlk167653694"/>
            <w:r w:rsidRPr="002C474E">
              <w:rPr>
                <w:rFonts w:ascii="Arial" w:hAnsi="Arial" w:cs="Arial"/>
                <w:b/>
                <w:bCs/>
              </w:rPr>
              <w:t>ADN</w:t>
            </w:r>
          </w:p>
        </w:tc>
        <w:tc>
          <w:tcPr>
            <w:tcW w:w="6798" w:type="dxa"/>
          </w:tcPr>
          <w:p w14:paraId="03B6E9BC" w14:textId="77777777" w:rsidR="00677FC6" w:rsidRPr="002C474E" w:rsidRDefault="00677FC6" w:rsidP="00E075BA">
            <w:pPr>
              <w:rPr>
                <w:rFonts w:ascii="Arial" w:hAnsi="Arial" w:cs="Arial"/>
              </w:rPr>
            </w:pPr>
            <w:r w:rsidRPr="002C474E">
              <w:rPr>
                <w:rFonts w:ascii="Arial" w:hAnsi="Arial" w:cs="Arial"/>
              </w:rPr>
              <w:t>Ácido Desoxirribonucleico</w:t>
            </w:r>
          </w:p>
        </w:tc>
      </w:tr>
      <w:tr w:rsidR="002C474E" w:rsidRPr="002C474E" w14:paraId="6D457DCE" w14:textId="77777777" w:rsidTr="00490293">
        <w:tc>
          <w:tcPr>
            <w:tcW w:w="2132" w:type="dxa"/>
          </w:tcPr>
          <w:p w14:paraId="56520B01" w14:textId="77777777" w:rsidR="00677FC6" w:rsidRPr="002C474E" w:rsidRDefault="00677FC6" w:rsidP="00E075BA">
            <w:pPr>
              <w:rPr>
                <w:rFonts w:ascii="Arial" w:hAnsi="Arial" w:cs="Arial"/>
                <w:b/>
                <w:bCs/>
                <w:lang w:val="es-PE"/>
              </w:rPr>
            </w:pPr>
            <w:r w:rsidRPr="002C474E">
              <w:rPr>
                <w:rFonts w:ascii="Arial" w:hAnsi="Arial" w:cs="Arial"/>
                <w:b/>
                <w:bCs/>
              </w:rPr>
              <w:t>AVAC</w:t>
            </w:r>
          </w:p>
        </w:tc>
        <w:tc>
          <w:tcPr>
            <w:tcW w:w="6798" w:type="dxa"/>
          </w:tcPr>
          <w:p w14:paraId="247D12C3" w14:textId="77777777" w:rsidR="00677FC6" w:rsidRPr="002C474E" w:rsidRDefault="00677FC6" w:rsidP="00E075BA">
            <w:pPr>
              <w:rPr>
                <w:rFonts w:ascii="Arial" w:hAnsi="Arial" w:cs="Arial"/>
                <w:lang w:val="es-PE"/>
              </w:rPr>
            </w:pPr>
            <w:r w:rsidRPr="002C474E">
              <w:rPr>
                <w:rFonts w:ascii="Arial" w:hAnsi="Arial" w:cs="Arial"/>
              </w:rPr>
              <w:t>año de vida ajustado en función de la calidad</w:t>
            </w:r>
          </w:p>
        </w:tc>
      </w:tr>
      <w:tr w:rsidR="002C474E" w:rsidRPr="002C474E" w14:paraId="578FE733" w14:textId="77777777" w:rsidTr="00490293">
        <w:tc>
          <w:tcPr>
            <w:tcW w:w="2132" w:type="dxa"/>
          </w:tcPr>
          <w:p w14:paraId="1DF8462B" w14:textId="77777777" w:rsidR="00677FC6" w:rsidRPr="002C474E" w:rsidRDefault="00677FC6" w:rsidP="00E075BA">
            <w:pPr>
              <w:rPr>
                <w:rFonts w:ascii="Arial" w:hAnsi="Arial" w:cs="Arial"/>
                <w:b/>
                <w:bCs/>
                <w:lang w:val="es-PE"/>
              </w:rPr>
            </w:pPr>
            <w:r w:rsidRPr="002C474E">
              <w:rPr>
                <w:rFonts w:ascii="Arial" w:hAnsi="Arial" w:cs="Arial"/>
                <w:b/>
                <w:bCs/>
              </w:rPr>
              <w:t>AVAD</w:t>
            </w:r>
          </w:p>
        </w:tc>
        <w:tc>
          <w:tcPr>
            <w:tcW w:w="6798" w:type="dxa"/>
          </w:tcPr>
          <w:p w14:paraId="58A89CB0" w14:textId="77777777" w:rsidR="00677FC6" w:rsidRPr="002C474E" w:rsidRDefault="00677FC6" w:rsidP="00E075BA">
            <w:pPr>
              <w:rPr>
                <w:rFonts w:ascii="Arial" w:hAnsi="Arial" w:cs="Arial"/>
                <w:lang w:val="es-PE"/>
              </w:rPr>
            </w:pPr>
            <w:r w:rsidRPr="002C474E">
              <w:rPr>
                <w:rFonts w:ascii="Arial" w:hAnsi="Arial" w:cs="Arial"/>
              </w:rPr>
              <w:t>Años de vida ajustados por discapacidad</w:t>
            </w:r>
          </w:p>
        </w:tc>
      </w:tr>
      <w:tr w:rsidR="002C474E" w:rsidRPr="002C474E" w14:paraId="6D2F2456" w14:textId="77777777" w:rsidTr="00490293">
        <w:tc>
          <w:tcPr>
            <w:tcW w:w="2132" w:type="dxa"/>
          </w:tcPr>
          <w:p w14:paraId="46A57282" w14:textId="77777777" w:rsidR="00677FC6" w:rsidRPr="002C474E" w:rsidRDefault="00677FC6" w:rsidP="00E075BA">
            <w:pPr>
              <w:rPr>
                <w:rFonts w:ascii="Arial" w:hAnsi="Arial" w:cs="Arial"/>
                <w:b/>
                <w:bCs/>
              </w:rPr>
            </w:pPr>
            <w:r w:rsidRPr="002C474E">
              <w:rPr>
                <w:rFonts w:ascii="Arial" w:hAnsi="Arial" w:cs="Arial"/>
                <w:b/>
                <w:bCs/>
              </w:rPr>
              <w:t>AVP</w:t>
            </w:r>
          </w:p>
        </w:tc>
        <w:tc>
          <w:tcPr>
            <w:tcW w:w="6798" w:type="dxa"/>
          </w:tcPr>
          <w:p w14:paraId="5426BD0B" w14:textId="77777777" w:rsidR="00677FC6" w:rsidRPr="002C474E" w:rsidRDefault="00677FC6" w:rsidP="00E075BA">
            <w:pPr>
              <w:rPr>
                <w:rFonts w:ascii="Arial" w:hAnsi="Arial" w:cs="Arial"/>
              </w:rPr>
            </w:pPr>
            <w:r w:rsidRPr="002C474E">
              <w:rPr>
                <w:rFonts w:ascii="Arial" w:hAnsi="Arial" w:cs="Arial"/>
              </w:rPr>
              <w:t>Años de vida perdidos</w:t>
            </w:r>
          </w:p>
        </w:tc>
      </w:tr>
      <w:tr w:rsidR="002C474E" w:rsidRPr="002C474E" w14:paraId="3A852B5B" w14:textId="77777777" w:rsidTr="00490293">
        <w:tc>
          <w:tcPr>
            <w:tcW w:w="2132" w:type="dxa"/>
          </w:tcPr>
          <w:p w14:paraId="4491F32C" w14:textId="77777777" w:rsidR="00677FC6" w:rsidRPr="002C474E" w:rsidRDefault="00677FC6" w:rsidP="00E075BA">
            <w:pPr>
              <w:rPr>
                <w:rFonts w:ascii="Arial" w:hAnsi="Arial" w:cs="Arial"/>
                <w:b/>
                <w:bCs/>
              </w:rPr>
            </w:pPr>
            <w:r w:rsidRPr="002C474E">
              <w:rPr>
                <w:rFonts w:ascii="Arial" w:hAnsi="Arial" w:cs="Arial"/>
                <w:b/>
                <w:bCs/>
              </w:rPr>
              <w:t>BID</w:t>
            </w:r>
          </w:p>
        </w:tc>
        <w:tc>
          <w:tcPr>
            <w:tcW w:w="6798" w:type="dxa"/>
          </w:tcPr>
          <w:p w14:paraId="2E2AC99C" w14:textId="77777777" w:rsidR="00677FC6" w:rsidRPr="002C474E" w:rsidRDefault="00677FC6" w:rsidP="00E075BA">
            <w:pPr>
              <w:rPr>
                <w:rFonts w:ascii="Arial" w:hAnsi="Arial" w:cs="Arial"/>
              </w:rPr>
            </w:pPr>
            <w:r w:rsidRPr="002C474E">
              <w:rPr>
                <w:rFonts w:ascii="Arial" w:hAnsi="Arial" w:cs="Arial"/>
              </w:rPr>
              <w:t>Banco Interamericano de Desarrollo</w:t>
            </w:r>
          </w:p>
        </w:tc>
      </w:tr>
      <w:tr w:rsidR="002C474E" w:rsidRPr="002C474E" w14:paraId="1A2E8A9E" w14:textId="77777777" w:rsidTr="00490293">
        <w:tc>
          <w:tcPr>
            <w:tcW w:w="2132" w:type="dxa"/>
          </w:tcPr>
          <w:p w14:paraId="21DD190D" w14:textId="77777777" w:rsidR="00677FC6" w:rsidRPr="002C474E" w:rsidRDefault="00677FC6" w:rsidP="00E075BA">
            <w:pPr>
              <w:rPr>
                <w:rFonts w:ascii="Arial" w:hAnsi="Arial" w:cs="Arial"/>
                <w:b/>
                <w:bCs/>
                <w:lang w:val="es-PE"/>
              </w:rPr>
            </w:pPr>
            <w:r w:rsidRPr="002C474E">
              <w:rPr>
                <w:rFonts w:ascii="Arial" w:hAnsi="Arial" w:cs="Arial"/>
                <w:b/>
                <w:bCs/>
              </w:rPr>
              <w:t>Ca</w:t>
            </w:r>
          </w:p>
        </w:tc>
        <w:tc>
          <w:tcPr>
            <w:tcW w:w="6798" w:type="dxa"/>
          </w:tcPr>
          <w:p w14:paraId="3A16DD24" w14:textId="77777777" w:rsidR="00677FC6" w:rsidRPr="002C474E" w:rsidRDefault="00677FC6" w:rsidP="00E075BA">
            <w:pPr>
              <w:rPr>
                <w:rFonts w:ascii="Arial" w:hAnsi="Arial" w:cs="Arial"/>
                <w:lang w:val="es-PE"/>
              </w:rPr>
            </w:pPr>
            <w:r w:rsidRPr="002C474E">
              <w:rPr>
                <w:rFonts w:ascii="Arial" w:hAnsi="Arial" w:cs="Arial"/>
              </w:rPr>
              <w:t>Cáncer</w:t>
            </w:r>
          </w:p>
        </w:tc>
      </w:tr>
      <w:tr w:rsidR="002C474E" w:rsidRPr="002C474E" w14:paraId="34B1C27E" w14:textId="77777777" w:rsidTr="00490293">
        <w:tc>
          <w:tcPr>
            <w:tcW w:w="2132" w:type="dxa"/>
          </w:tcPr>
          <w:p w14:paraId="06888F64" w14:textId="77777777" w:rsidR="00677FC6" w:rsidRPr="002C474E" w:rsidRDefault="00677FC6" w:rsidP="00E075BA">
            <w:pPr>
              <w:rPr>
                <w:rFonts w:ascii="Arial" w:hAnsi="Arial" w:cs="Arial"/>
                <w:b/>
                <w:bCs/>
              </w:rPr>
            </w:pPr>
            <w:r w:rsidRPr="002C474E">
              <w:rPr>
                <w:rFonts w:ascii="Arial" w:hAnsi="Arial" w:cs="Arial"/>
                <w:b/>
                <w:bCs/>
              </w:rPr>
              <w:t>CACU</w:t>
            </w:r>
          </w:p>
        </w:tc>
        <w:tc>
          <w:tcPr>
            <w:tcW w:w="6798" w:type="dxa"/>
          </w:tcPr>
          <w:p w14:paraId="3FF1A773" w14:textId="77777777" w:rsidR="00677FC6" w:rsidRPr="002C474E" w:rsidRDefault="00677FC6" w:rsidP="00E075BA">
            <w:pPr>
              <w:rPr>
                <w:rFonts w:ascii="Arial" w:hAnsi="Arial" w:cs="Arial"/>
              </w:rPr>
            </w:pPr>
            <w:r w:rsidRPr="002C474E">
              <w:rPr>
                <w:rFonts w:ascii="Arial" w:hAnsi="Arial" w:cs="Arial"/>
              </w:rPr>
              <w:t>Cáncer de Cuello uterino</w:t>
            </w:r>
          </w:p>
        </w:tc>
      </w:tr>
      <w:tr w:rsidR="002C474E" w:rsidRPr="002C474E" w14:paraId="38CF43C2" w14:textId="77777777" w:rsidTr="00490293">
        <w:tc>
          <w:tcPr>
            <w:tcW w:w="2132" w:type="dxa"/>
          </w:tcPr>
          <w:p w14:paraId="227F1BD7" w14:textId="77777777" w:rsidR="00677FC6" w:rsidRPr="002C474E" w:rsidRDefault="00677FC6" w:rsidP="00E075BA">
            <w:pPr>
              <w:rPr>
                <w:rFonts w:ascii="Arial" w:hAnsi="Arial" w:cs="Arial"/>
                <w:b/>
                <w:bCs/>
                <w:lang w:val="es-PE"/>
              </w:rPr>
            </w:pPr>
            <w:r w:rsidRPr="002C474E">
              <w:rPr>
                <w:rFonts w:ascii="Arial" w:hAnsi="Arial" w:cs="Arial"/>
                <w:b/>
                <w:bCs/>
              </w:rPr>
              <w:t>CAREX</w:t>
            </w:r>
          </w:p>
        </w:tc>
        <w:tc>
          <w:tcPr>
            <w:tcW w:w="6798" w:type="dxa"/>
          </w:tcPr>
          <w:p w14:paraId="015BC633" w14:textId="77777777" w:rsidR="00677FC6" w:rsidRPr="002C474E" w:rsidRDefault="00677FC6" w:rsidP="00E075BA">
            <w:pPr>
              <w:rPr>
                <w:rFonts w:ascii="Arial" w:hAnsi="Arial" w:cs="Arial"/>
                <w:lang w:val="es-PE"/>
              </w:rPr>
            </w:pPr>
            <w:r w:rsidRPr="002C474E">
              <w:rPr>
                <w:rFonts w:ascii="Arial" w:hAnsi="Arial" w:cs="Arial"/>
              </w:rPr>
              <w:t>CARcinogen EXposure</w:t>
            </w:r>
          </w:p>
        </w:tc>
      </w:tr>
      <w:tr w:rsidR="002C474E" w:rsidRPr="0036637A" w14:paraId="3E83C7C1" w14:textId="77777777" w:rsidTr="00490293">
        <w:tc>
          <w:tcPr>
            <w:tcW w:w="2132" w:type="dxa"/>
          </w:tcPr>
          <w:p w14:paraId="026729EC" w14:textId="77777777" w:rsidR="00677FC6" w:rsidRPr="002C474E" w:rsidRDefault="00677FC6" w:rsidP="00E075BA">
            <w:pPr>
              <w:rPr>
                <w:rFonts w:ascii="Arial" w:hAnsi="Arial" w:cs="Arial"/>
                <w:b/>
                <w:bCs/>
              </w:rPr>
            </w:pPr>
            <w:r w:rsidRPr="002C474E">
              <w:rPr>
                <w:rFonts w:ascii="Arial" w:hAnsi="Arial" w:cs="Arial"/>
                <w:b/>
                <w:bCs/>
              </w:rPr>
              <w:t>CDC</w:t>
            </w:r>
          </w:p>
        </w:tc>
        <w:tc>
          <w:tcPr>
            <w:tcW w:w="6798" w:type="dxa"/>
          </w:tcPr>
          <w:p w14:paraId="4ABFE367" w14:textId="77777777" w:rsidR="00677FC6" w:rsidRPr="002C474E" w:rsidRDefault="00677FC6" w:rsidP="00E075BA">
            <w:pPr>
              <w:rPr>
                <w:rFonts w:ascii="Arial" w:hAnsi="Arial" w:cs="Arial"/>
                <w:lang w:val="en-US"/>
              </w:rPr>
            </w:pPr>
            <w:r w:rsidRPr="002C474E">
              <w:rPr>
                <w:rFonts w:ascii="Arial" w:hAnsi="Arial" w:cs="Arial"/>
                <w:lang w:val="en-US"/>
              </w:rPr>
              <w:t>Centers for Disease Control and Prevention</w:t>
            </w:r>
          </w:p>
        </w:tc>
      </w:tr>
      <w:tr w:rsidR="002C474E" w:rsidRPr="002C474E" w14:paraId="1399DD9A" w14:textId="77777777" w:rsidTr="00490293">
        <w:tc>
          <w:tcPr>
            <w:tcW w:w="2132" w:type="dxa"/>
          </w:tcPr>
          <w:p w14:paraId="6092FFB8" w14:textId="77777777" w:rsidR="00677FC6" w:rsidRPr="002C474E" w:rsidRDefault="00677FC6" w:rsidP="00E075BA">
            <w:pPr>
              <w:rPr>
                <w:rFonts w:ascii="Arial" w:hAnsi="Arial" w:cs="Arial"/>
                <w:b/>
                <w:bCs/>
                <w:lang w:val="es-PE"/>
              </w:rPr>
            </w:pPr>
            <w:r w:rsidRPr="002C474E">
              <w:rPr>
                <w:rFonts w:ascii="Arial" w:hAnsi="Arial" w:cs="Arial"/>
                <w:b/>
                <w:bCs/>
              </w:rPr>
              <w:t>CdV</w:t>
            </w:r>
          </w:p>
        </w:tc>
        <w:tc>
          <w:tcPr>
            <w:tcW w:w="6798" w:type="dxa"/>
          </w:tcPr>
          <w:p w14:paraId="02691010" w14:textId="77777777" w:rsidR="00677FC6" w:rsidRPr="002C474E" w:rsidRDefault="00677FC6" w:rsidP="00E075BA">
            <w:pPr>
              <w:rPr>
                <w:rFonts w:ascii="Arial" w:hAnsi="Arial" w:cs="Arial"/>
                <w:lang w:val="es-PE"/>
              </w:rPr>
            </w:pPr>
            <w:r w:rsidRPr="002C474E">
              <w:rPr>
                <w:rFonts w:ascii="Arial" w:hAnsi="Arial" w:cs="Arial"/>
              </w:rPr>
              <w:t>Calidad de Vida</w:t>
            </w:r>
          </w:p>
        </w:tc>
      </w:tr>
      <w:tr w:rsidR="002C474E" w:rsidRPr="002C474E" w14:paraId="376032B6" w14:textId="77777777" w:rsidTr="00490293">
        <w:tc>
          <w:tcPr>
            <w:tcW w:w="2132" w:type="dxa"/>
          </w:tcPr>
          <w:p w14:paraId="10D721BC" w14:textId="77777777" w:rsidR="00677FC6" w:rsidRPr="002C474E" w:rsidRDefault="00677FC6" w:rsidP="00E075BA">
            <w:pPr>
              <w:rPr>
                <w:rFonts w:ascii="Arial" w:hAnsi="Arial" w:cs="Arial"/>
                <w:b/>
                <w:bCs/>
              </w:rPr>
            </w:pPr>
            <w:r w:rsidRPr="002C474E">
              <w:rPr>
                <w:rFonts w:ascii="Arial" w:hAnsi="Arial" w:cs="Arial"/>
                <w:b/>
                <w:bCs/>
              </w:rPr>
              <w:t>CEPAL</w:t>
            </w:r>
          </w:p>
        </w:tc>
        <w:tc>
          <w:tcPr>
            <w:tcW w:w="6798" w:type="dxa"/>
          </w:tcPr>
          <w:p w14:paraId="2835EA09" w14:textId="77777777" w:rsidR="00677FC6" w:rsidRPr="002C474E" w:rsidRDefault="00677FC6" w:rsidP="00E075BA">
            <w:pPr>
              <w:rPr>
                <w:rFonts w:ascii="Arial" w:hAnsi="Arial" w:cs="Arial"/>
              </w:rPr>
            </w:pPr>
            <w:r w:rsidRPr="002C474E">
              <w:rPr>
                <w:rFonts w:ascii="Arial" w:hAnsi="Arial" w:cs="Arial"/>
              </w:rPr>
              <w:t>Comisión Económica Para América Latina y el Caribe</w:t>
            </w:r>
          </w:p>
        </w:tc>
      </w:tr>
      <w:tr w:rsidR="002C474E" w:rsidRPr="002C474E" w14:paraId="41161EA9" w14:textId="77777777" w:rsidTr="00490293">
        <w:tc>
          <w:tcPr>
            <w:tcW w:w="2132" w:type="dxa"/>
          </w:tcPr>
          <w:p w14:paraId="008648FD" w14:textId="77777777" w:rsidR="00677FC6" w:rsidRPr="002C474E" w:rsidRDefault="00677FC6" w:rsidP="00E075BA">
            <w:pPr>
              <w:rPr>
                <w:rFonts w:ascii="Arial" w:hAnsi="Arial" w:cs="Arial"/>
                <w:b/>
                <w:bCs/>
                <w:lang w:val="es-PE"/>
              </w:rPr>
            </w:pPr>
            <w:r w:rsidRPr="002C474E">
              <w:rPr>
                <w:rFonts w:ascii="Arial" w:hAnsi="Arial" w:cs="Arial"/>
                <w:b/>
                <w:bCs/>
              </w:rPr>
              <w:t>CIE-O</w:t>
            </w:r>
          </w:p>
        </w:tc>
        <w:tc>
          <w:tcPr>
            <w:tcW w:w="6798" w:type="dxa"/>
          </w:tcPr>
          <w:p w14:paraId="3AAAAF5C" w14:textId="77777777" w:rsidR="00677FC6" w:rsidRPr="002C474E" w:rsidRDefault="00677FC6" w:rsidP="00E075BA">
            <w:pPr>
              <w:rPr>
                <w:rFonts w:ascii="Arial" w:hAnsi="Arial" w:cs="Arial"/>
                <w:lang w:val="es-PE"/>
              </w:rPr>
            </w:pPr>
            <w:r w:rsidRPr="002C474E">
              <w:rPr>
                <w:rFonts w:ascii="Arial" w:hAnsi="Arial" w:cs="Arial"/>
              </w:rPr>
              <w:t>Clasificación Internacional de Enfermedades para Oncología</w:t>
            </w:r>
          </w:p>
        </w:tc>
      </w:tr>
      <w:tr w:rsidR="002C474E" w:rsidRPr="002C474E" w14:paraId="2C683C4F" w14:textId="77777777" w:rsidTr="00490293">
        <w:tc>
          <w:tcPr>
            <w:tcW w:w="2132" w:type="dxa"/>
          </w:tcPr>
          <w:p w14:paraId="08A30E38" w14:textId="77777777" w:rsidR="00677FC6" w:rsidRPr="002C474E" w:rsidRDefault="00677FC6" w:rsidP="00E075BA">
            <w:pPr>
              <w:rPr>
                <w:rFonts w:ascii="Arial" w:hAnsi="Arial" w:cs="Arial"/>
                <w:b/>
                <w:bCs/>
                <w:lang w:val="en-US"/>
              </w:rPr>
            </w:pPr>
            <w:r w:rsidRPr="002C474E">
              <w:rPr>
                <w:rFonts w:ascii="Arial" w:hAnsi="Arial" w:cs="Arial"/>
                <w:b/>
                <w:bCs/>
                <w:lang w:val="en-US"/>
              </w:rPr>
              <w:t>CMCT</w:t>
            </w:r>
          </w:p>
        </w:tc>
        <w:tc>
          <w:tcPr>
            <w:tcW w:w="6798" w:type="dxa"/>
          </w:tcPr>
          <w:p w14:paraId="72651F21" w14:textId="77777777" w:rsidR="00677FC6" w:rsidRPr="002C474E" w:rsidRDefault="00677FC6" w:rsidP="00E075BA">
            <w:pPr>
              <w:rPr>
                <w:rFonts w:ascii="Arial" w:hAnsi="Arial" w:cs="Arial"/>
              </w:rPr>
            </w:pPr>
            <w:r w:rsidRPr="002C474E">
              <w:rPr>
                <w:rFonts w:ascii="Arial" w:hAnsi="Arial" w:cs="Arial"/>
              </w:rPr>
              <w:t>Convenio Marco para el Control del Tabaco</w:t>
            </w:r>
          </w:p>
        </w:tc>
      </w:tr>
      <w:tr w:rsidR="002C474E" w:rsidRPr="002C474E" w14:paraId="5706249A" w14:textId="77777777" w:rsidTr="00490293">
        <w:tc>
          <w:tcPr>
            <w:tcW w:w="2132" w:type="dxa"/>
          </w:tcPr>
          <w:p w14:paraId="35DE7E56" w14:textId="77777777" w:rsidR="00677FC6" w:rsidRPr="002C474E" w:rsidRDefault="00677FC6" w:rsidP="00E075BA">
            <w:pPr>
              <w:rPr>
                <w:rFonts w:ascii="Arial" w:hAnsi="Arial" w:cs="Arial"/>
                <w:b/>
                <w:bCs/>
                <w:lang w:val="es-PE"/>
              </w:rPr>
            </w:pPr>
            <w:r w:rsidRPr="002C474E">
              <w:rPr>
                <w:rFonts w:ascii="Arial" w:hAnsi="Arial" w:cs="Arial"/>
                <w:b/>
                <w:bCs/>
              </w:rPr>
              <w:t>CMCT</w:t>
            </w:r>
          </w:p>
        </w:tc>
        <w:tc>
          <w:tcPr>
            <w:tcW w:w="6798" w:type="dxa"/>
          </w:tcPr>
          <w:p w14:paraId="33A188B4" w14:textId="77777777" w:rsidR="00677FC6" w:rsidRPr="002C474E" w:rsidRDefault="00677FC6" w:rsidP="00E075BA">
            <w:pPr>
              <w:rPr>
                <w:rFonts w:ascii="Arial" w:hAnsi="Arial" w:cs="Arial"/>
                <w:lang w:val="es-PE"/>
              </w:rPr>
            </w:pPr>
            <w:r w:rsidRPr="002C474E">
              <w:rPr>
                <w:rFonts w:ascii="Arial" w:hAnsi="Arial" w:cs="Arial"/>
              </w:rPr>
              <w:t>Convenio Marco para el Control del Tabaco</w:t>
            </w:r>
          </w:p>
        </w:tc>
      </w:tr>
      <w:tr w:rsidR="002C474E" w:rsidRPr="002C474E" w14:paraId="192CDE85" w14:textId="77777777" w:rsidTr="00490293">
        <w:tc>
          <w:tcPr>
            <w:tcW w:w="2132" w:type="dxa"/>
          </w:tcPr>
          <w:p w14:paraId="21B6FF2A" w14:textId="77777777" w:rsidR="00677FC6" w:rsidRPr="002C474E" w:rsidRDefault="00677FC6" w:rsidP="00E075BA">
            <w:pPr>
              <w:rPr>
                <w:rFonts w:ascii="Arial" w:hAnsi="Arial" w:cs="Arial"/>
                <w:b/>
                <w:bCs/>
              </w:rPr>
            </w:pPr>
            <w:r w:rsidRPr="002C474E">
              <w:rPr>
                <w:rFonts w:ascii="Arial" w:hAnsi="Arial" w:cs="Arial"/>
                <w:b/>
                <w:bCs/>
              </w:rPr>
              <w:t>COVID-19</w:t>
            </w:r>
          </w:p>
        </w:tc>
        <w:tc>
          <w:tcPr>
            <w:tcW w:w="6798" w:type="dxa"/>
          </w:tcPr>
          <w:p w14:paraId="0467B239" w14:textId="77777777" w:rsidR="00677FC6" w:rsidRPr="002C474E" w:rsidRDefault="00677FC6" w:rsidP="00E075BA">
            <w:pPr>
              <w:rPr>
                <w:rFonts w:ascii="Arial" w:hAnsi="Arial" w:cs="Arial"/>
              </w:rPr>
            </w:pPr>
            <w:r w:rsidRPr="002C474E">
              <w:rPr>
                <w:rFonts w:ascii="Arial" w:hAnsi="Arial" w:cs="Arial"/>
              </w:rPr>
              <w:t>Enfermedad por coronavirus 2019</w:t>
            </w:r>
          </w:p>
        </w:tc>
      </w:tr>
      <w:tr w:rsidR="002C474E" w:rsidRPr="002C474E" w14:paraId="52BB125C" w14:textId="77777777" w:rsidTr="00490293">
        <w:tc>
          <w:tcPr>
            <w:tcW w:w="2132" w:type="dxa"/>
          </w:tcPr>
          <w:p w14:paraId="6961556D" w14:textId="77777777" w:rsidR="00677FC6" w:rsidRPr="002C474E" w:rsidRDefault="00677FC6" w:rsidP="00E075BA">
            <w:pPr>
              <w:rPr>
                <w:rFonts w:ascii="Arial" w:hAnsi="Arial" w:cs="Arial"/>
                <w:b/>
                <w:bCs/>
                <w:lang w:val="es-PE"/>
              </w:rPr>
            </w:pPr>
            <w:r w:rsidRPr="002C474E">
              <w:rPr>
                <w:rFonts w:ascii="Arial" w:hAnsi="Arial" w:cs="Arial"/>
                <w:b/>
                <w:bCs/>
              </w:rPr>
              <w:t>DALY</w:t>
            </w:r>
          </w:p>
        </w:tc>
        <w:tc>
          <w:tcPr>
            <w:tcW w:w="6798" w:type="dxa"/>
          </w:tcPr>
          <w:p w14:paraId="561730E1" w14:textId="77777777" w:rsidR="00677FC6" w:rsidRPr="002C474E" w:rsidRDefault="00677FC6" w:rsidP="00E075BA">
            <w:pPr>
              <w:rPr>
                <w:rFonts w:ascii="Arial" w:hAnsi="Arial" w:cs="Arial"/>
                <w:lang w:val="es-PE"/>
              </w:rPr>
            </w:pPr>
            <w:r w:rsidRPr="002C474E">
              <w:rPr>
                <w:rFonts w:ascii="Arial" w:hAnsi="Arial" w:cs="Arial"/>
              </w:rPr>
              <w:t>Disability-Adjusted Life-Years</w:t>
            </w:r>
          </w:p>
        </w:tc>
      </w:tr>
      <w:tr w:rsidR="002C474E" w:rsidRPr="002C474E" w14:paraId="2CD210FD" w14:textId="77777777" w:rsidTr="00490293">
        <w:tc>
          <w:tcPr>
            <w:tcW w:w="2132" w:type="dxa"/>
          </w:tcPr>
          <w:p w14:paraId="6DBC3F77" w14:textId="77777777" w:rsidR="00677FC6" w:rsidRPr="002C474E" w:rsidRDefault="00677FC6" w:rsidP="00E075BA">
            <w:pPr>
              <w:rPr>
                <w:rFonts w:ascii="Arial" w:hAnsi="Arial" w:cs="Arial"/>
                <w:b/>
                <w:bCs/>
              </w:rPr>
            </w:pPr>
            <w:r w:rsidRPr="002C474E">
              <w:rPr>
                <w:rFonts w:ascii="Arial" w:hAnsi="Arial" w:cs="Arial"/>
                <w:b/>
                <w:bCs/>
              </w:rPr>
              <w:t>ENT</w:t>
            </w:r>
          </w:p>
        </w:tc>
        <w:tc>
          <w:tcPr>
            <w:tcW w:w="6798" w:type="dxa"/>
          </w:tcPr>
          <w:p w14:paraId="69DBB595" w14:textId="77777777" w:rsidR="00677FC6" w:rsidRPr="002C474E" w:rsidRDefault="00677FC6" w:rsidP="00E075BA">
            <w:pPr>
              <w:rPr>
                <w:rFonts w:ascii="Arial" w:hAnsi="Arial" w:cs="Arial"/>
              </w:rPr>
            </w:pPr>
            <w:r w:rsidRPr="002C474E">
              <w:rPr>
                <w:rFonts w:ascii="Arial" w:hAnsi="Arial" w:cs="Arial"/>
              </w:rPr>
              <w:t>Enfermedades No Transmisibles</w:t>
            </w:r>
          </w:p>
        </w:tc>
      </w:tr>
      <w:tr w:rsidR="002C474E" w:rsidRPr="002C474E" w14:paraId="28B6E280" w14:textId="77777777" w:rsidTr="00490293">
        <w:tc>
          <w:tcPr>
            <w:tcW w:w="2132" w:type="dxa"/>
          </w:tcPr>
          <w:p w14:paraId="11E2770E" w14:textId="77777777" w:rsidR="00677FC6" w:rsidRPr="002C474E" w:rsidRDefault="00677FC6" w:rsidP="00E075BA">
            <w:pPr>
              <w:rPr>
                <w:rFonts w:ascii="Arial" w:hAnsi="Arial" w:cs="Arial"/>
                <w:b/>
                <w:bCs/>
                <w:lang w:val="es-PE"/>
              </w:rPr>
            </w:pPr>
            <w:r w:rsidRPr="002C474E">
              <w:rPr>
                <w:rFonts w:ascii="Arial" w:hAnsi="Arial" w:cs="Arial"/>
                <w:b/>
                <w:bCs/>
              </w:rPr>
              <w:t>EUA</w:t>
            </w:r>
          </w:p>
        </w:tc>
        <w:tc>
          <w:tcPr>
            <w:tcW w:w="6798" w:type="dxa"/>
          </w:tcPr>
          <w:p w14:paraId="37FE0FF4" w14:textId="77777777" w:rsidR="00677FC6" w:rsidRPr="002C474E" w:rsidRDefault="00677FC6" w:rsidP="00E075BA">
            <w:pPr>
              <w:rPr>
                <w:rFonts w:ascii="Arial" w:hAnsi="Arial" w:cs="Arial"/>
                <w:lang w:val="es-PE"/>
              </w:rPr>
            </w:pPr>
            <w:r w:rsidRPr="002C474E">
              <w:rPr>
                <w:rFonts w:ascii="Arial" w:hAnsi="Arial" w:cs="Arial"/>
              </w:rPr>
              <w:t>Estados Unidos de América</w:t>
            </w:r>
          </w:p>
        </w:tc>
      </w:tr>
      <w:tr w:rsidR="002C474E" w:rsidRPr="0036637A" w14:paraId="2C21A497" w14:textId="77777777" w:rsidTr="00490293">
        <w:tc>
          <w:tcPr>
            <w:tcW w:w="2132" w:type="dxa"/>
          </w:tcPr>
          <w:p w14:paraId="0B1C20B2" w14:textId="77777777" w:rsidR="00677FC6" w:rsidRPr="002C474E" w:rsidRDefault="00677FC6" w:rsidP="00E075BA">
            <w:pPr>
              <w:rPr>
                <w:rFonts w:ascii="Arial" w:hAnsi="Arial" w:cs="Arial"/>
                <w:b/>
                <w:bCs/>
              </w:rPr>
            </w:pPr>
            <w:r w:rsidRPr="002C474E">
              <w:rPr>
                <w:rFonts w:ascii="Arial" w:hAnsi="Arial" w:cs="Arial"/>
                <w:b/>
                <w:bCs/>
              </w:rPr>
              <w:t>FAO</w:t>
            </w:r>
          </w:p>
        </w:tc>
        <w:tc>
          <w:tcPr>
            <w:tcW w:w="6798" w:type="dxa"/>
          </w:tcPr>
          <w:p w14:paraId="511EF81F" w14:textId="77777777" w:rsidR="00677FC6" w:rsidRPr="002C474E" w:rsidRDefault="00677FC6" w:rsidP="00E075BA">
            <w:pPr>
              <w:rPr>
                <w:rFonts w:ascii="Arial" w:hAnsi="Arial" w:cs="Arial"/>
                <w:lang w:val="en-US"/>
              </w:rPr>
            </w:pPr>
            <w:r w:rsidRPr="002C474E">
              <w:rPr>
                <w:rFonts w:ascii="Arial" w:hAnsi="Arial" w:cs="Arial"/>
                <w:lang w:val="en-US"/>
              </w:rPr>
              <w:t>Food and Agriculture Organization of the United Nations</w:t>
            </w:r>
          </w:p>
        </w:tc>
      </w:tr>
      <w:tr w:rsidR="002C474E" w:rsidRPr="002C474E" w14:paraId="04F7E39C" w14:textId="77777777" w:rsidTr="00490293">
        <w:tc>
          <w:tcPr>
            <w:tcW w:w="2132" w:type="dxa"/>
          </w:tcPr>
          <w:p w14:paraId="21B3FAD7" w14:textId="77777777" w:rsidR="00677FC6" w:rsidRPr="002C474E" w:rsidRDefault="00677FC6" w:rsidP="00E075BA">
            <w:pPr>
              <w:rPr>
                <w:rFonts w:ascii="Arial" w:hAnsi="Arial" w:cs="Arial"/>
                <w:b/>
                <w:bCs/>
                <w:lang w:val="en-US"/>
              </w:rPr>
            </w:pPr>
            <w:r w:rsidRPr="002C474E">
              <w:rPr>
                <w:rFonts w:ascii="Arial" w:hAnsi="Arial" w:cs="Arial"/>
                <w:b/>
                <w:bCs/>
                <w:lang w:val="en-US"/>
              </w:rPr>
              <w:t>FLASO</w:t>
            </w:r>
          </w:p>
        </w:tc>
        <w:tc>
          <w:tcPr>
            <w:tcW w:w="6798" w:type="dxa"/>
          </w:tcPr>
          <w:p w14:paraId="10AAD69C" w14:textId="77777777" w:rsidR="00677FC6" w:rsidRPr="002C474E" w:rsidRDefault="00677FC6" w:rsidP="00E075BA">
            <w:pPr>
              <w:rPr>
                <w:rFonts w:ascii="Arial" w:hAnsi="Arial" w:cs="Arial"/>
                <w:lang w:val="es-PE"/>
              </w:rPr>
            </w:pPr>
            <w:r w:rsidRPr="002C474E">
              <w:rPr>
                <w:rFonts w:ascii="Arial" w:hAnsi="Arial" w:cs="Arial"/>
                <w:lang w:val="es-PE"/>
              </w:rPr>
              <w:t>Federación Latinoamericana Sociedades de Obesidad</w:t>
            </w:r>
          </w:p>
        </w:tc>
      </w:tr>
      <w:tr w:rsidR="002C474E" w:rsidRPr="002C474E" w14:paraId="08F90597" w14:textId="77777777" w:rsidTr="00490293">
        <w:tc>
          <w:tcPr>
            <w:tcW w:w="2132" w:type="dxa"/>
          </w:tcPr>
          <w:p w14:paraId="34E38F58" w14:textId="77777777" w:rsidR="00677FC6" w:rsidRPr="002C474E" w:rsidRDefault="00677FC6" w:rsidP="00E075BA">
            <w:pPr>
              <w:rPr>
                <w:rFonts w:ascii="Arial" w:hAnsi="Arial" w:cs="Arial"/>
                <w:b/>
                <w:bCs/>
                <w:lang w:val="es-PE"/>
              </w:rPr>
            </w:pPr>
            <w:r w:rsidRPr="002C474E">
              <w:rPr>
                <w:rFonts w:ascii="Arial" w:hAnsi="Arial" w:cs="Arial"/>
                <w:b/>
                <w:bCs/>
              </w:rPr>
              <w:t>GBCI</w:t>
            </w:r>
          </w:p>
        </w:tc>
        <w:tc>
          <w:tcPr>
            <w:tcW w:w="6798" w:type="dxa"/>
          </w:tcPr>
          <w:p w14:paraId="18FEFB3D" w14:textId="77777777" w:rsidR="00677FC6" w:rsidRPr="002C474E" w:rsidRDefault="00677FC6" w:rsidP="00E075BA">
            <w:pPr>
              <w:rPr>
                <w:rFonts w:ascii="Arial" w:hAnsi="Arial" w:cs="Arial"/>
                <w:lang w:val="es-PE"/>
              </w:rPr>
            </w:pPr>
            <w:r w:rsidRPr="002C474E">
              <w:rPr>
                <w:rFonts w:ascii="Arial" w:hAnsi="Arial" w:cs="Arial"/>
              </w:rPr>
              <w:t>Global Breast Cancer Initiative</w:t>
            </w:r>
          </w:p>
        </w:tc>
      </w:tr>
      <w:tr w:rsidR="002C474E" w:rsidRPr="002C474E" w14:paraId="7E6651F1" w14:textId="77777777" w:rsidTr="00490293">
        <w:tc>
          <w:tcPr>
            <w:tcW w:w="2132" w:type="dxa"/>
          </w:tcPr>
          <w:p w14:paraId="54582EB2" w14:textId="77777777" w:rsidR="00677FC6" w:rsidRPr="002C474E" w:rsidRDefault="00677FC6" w:rsidP="00E075BA">
            <w:pPr>
              <w:rPr>
                <w:rFonts w:ascii="Arial" w:hAnsi="Arial" w:cs="Arial"/>
                <w:b/>
                <w:bCs/>
              </w:rPr>
            </w:pPr>
            <w:r w:rsidRPr="002C474E">
              <w:rPr>
                <w:rFonts w:ascii="Arial" w:hAnsi="Arial" w:cs="Arial"/>
                <w:b/>
                <w:bCs/>
              </w:rPr>
              <w:t>GLOBOCAN</w:t>
            </w:r>
          </w:p>
        </w:tc>
        <w:tc>
          <w:tcPr>
            <w:tcW w:w="6798" w:type="dxa"/>
          </w:tcPr>
          <w:p w14:paraId="56044F62" w14:textId="77777777" w:rsidR="00677FC6" w:rsidRPr="002C474E" w:rsidRDefault="00677FC6" w:rsidP="00E075BA">
            <w:pPr>
              <w:rPr>
                <w:rFonts w:ascii="Arial" w:hAnsi="Arial" w:cs="Arial"/>
              </w:rPr>
            </w:pPr>
            <w:r w:rsidRPr="002C474E">
              <w:rPr>
                <w:rFonts w:ascii="Arial" w:hAnsi="Arial" w:cs="Arial"/>
              </w:rPr>
              <w:t>Global Cancer Observatory</w:t>
            </w:r>
          </w:p>
        </w:tc>
      </w:tr>
      <w:tr w:rsidR="002C474E" w:rsidRPr="002C474E" w14:paraId="7D187BDE" w14:textId="77777777" w:rsidTr="00490293">
        <w:tc>
          <w:tcPr>
            <w:tcW w:w="2132" w:type="dxa"/>
          </w:tcPr>
          <w:p w14:paraId="3662879B" w14:textId="77777777" w:rsidR="00677FC6" w:rsidRPr="002C474E" w:rsidRDefault="00677FC6" w:rsidP="00E075BA">
            <w:pPr>
              <w:rPr>
                <w:rFonts w:ascii="Arial" w:hAnsi="Arial" w:cs="Arial"/>
                <w:b/>
                <w:bCs/>
              </w:rPr>
            </w:pPr>
            <w:r w:rsidRPr="002C474E">
              <w:rPr>
                <w:rFonts w:ascii="Arial" w:hAnsi="Arial" w:cs="Arial"/>
                <w:b/>
                <w:bCs/>
              </w:rPr>
              <w:t>GPC</w:t>
            </w:r>
          </w:p>
        </w:tc>
        <w:tc>
          <w:tcPr>
            <w:tcW w:w="6798" w:type="dxa"/>
          </w:tcPr>
          <w:p w14:paraId="7CF9254A" w14:textId="77777777" w:rsidR="00677FC6" w:rsidRPr="002C474E" w:rsidRDefault="00677FC6" w:rsidP="00E075BA">
            <w:pPr>
              <w:rPr>
                <w:rFonts w:ascii="Arial" w:hAnsi="Arial" w:cs="Arial"/>
              </w:rPr>
            </w:pPr>
            <w:r w:rsidRPr="002C474E">
              <w:rPr>
                <w:rFonts w:ascii="Arial" w:hAnsi="Arial" w:cs="Arial"/>
              </w:rPr>
              <w:t>Guías de Práctica Clínica</w:t>
            </w:r>
          </w:p>
        </w:tc>
      </w:tr>
      <w:tr w:rsidR="002C474E" w:rsidRPr="002C474E" w14:paraId="0A86E2DA" w14:textId="77777777" w:rsidTr="00490293">
        <w:trPr>
          <w:trHeight w:val="252"/>
        </w:trPr>
        <w:tc>
          <w:tcPr>
            <w:tcW w:w="2132" w:type="dxa"/>
          </w:tcPr>
          <w:p w14:paraId="2F54FABF" w14:textId="77777777" w:rsidR="00677FC6" w:rsidRPr="002C474E" w:rsidRDefault="00677FC6" w:rsidP="00E075BA">
            <w:pPr>
              <w:rPr>
                <w:rFonts w:ascii="Arial" w:hAnsi="Arial" w:cs="Arial"/>
                <w:b/>
                <w:bCs/>
                <w:lang w:val="es-PE"/>
              </w:rPr>
            </w:pPr>
            <w:r w:rsidRPr="002C474E">
              <w:rPr>
                <w:rFonts w:ascii="Arial" w:hAnsi="Arial" w:cs="Arial"/>
                <w:b/>
                <w:bCs/>
              </w:rPr>
              <w:t>HepB3</w:t>
            </w:r>
          </w:p>
        </w:tc>
        <w:tc>
          <w:tcPr>
            <w:tcW w:w="6798" w:type="dxa"/>
          </w:tcPr>
          <w:p w14:paraId="6A24380B" w14:textId="77777777" w:rsidR="00677FC6" w:rsidRPr="002C474E" w:rsidRDefault="00677FC6" w:rsidP="00E075BA">
            <w:pPr>
              <w:rPr>
                <w:rFonts w:ascii="Arial" w:hAnsi="Arial" w:cs="Arial"/>
                <w:lang w:val="es-PE"/>
              </w:rPr>
            </w:pPr>
            <w:r w:rsidRPr="002C474E">
              <w:rPr>
                <w:rFonts w:ascii="Arial" w:hAnsi="Arial" w:cs="Arial"/>
              </w:rPr>
              <w:t>Tercera dosis de la vacuna Hep-B</w:t>
            </w:r>
          </w:p>
        </w:tc>
      </w:tr>
      <w:tr w:rsidR="002C474E" w:rsidRPr="002C474E" w14:paraId="35A2B096" w14:textId="77777777" w:rsidTr="00490293">
        <w:trPr>
          <w:trHeight w:val="252"/>
        </w:trPr>
        <w:tc>
          <w:tcPr>
            <w:tcW w:w="2132" w:type="dxa"/>
          </w:tcPr>
          <w:p w14:paraId="73B98B66" w14:textId="77777777" w:rsidR="00677FC6" w:rsidRPr="002C474E" w:rsidRDefault="00677FC6" w:rsidP="00E075BA">
            <w:pPr>
              <w:rPr>
                <w:rFonts w:ascii="Arial" w:hAnsi="Arial" w:cs="Arial"/>
                <w:b/>
                <w:bCs/>
              </w:rPr>
            </w:pPr>
            <w:r w:rsidRPr="002C474E">
              <w:rPr>
                <w:rFonts w:ascii="Arial" w:hAnsi="Arial" w:cs="Arial"/>
                <w:b/>
                <w:bCs/>
              </w:rPr>
              <w:t>HHV-8</w:t>
            </w:r>
          </w:p>
        </w:tc>
        <w:tc>
          <w:tcPr>
            <w:tcW w:w="6798" w:type="dxa"/>
          </w:tcPr>
          <w:p w14:paraId="3025CFD3" w14:textId="77777777" w:rsidR="00677FC6" w:rsidRPr="002C474E" w:rsidRDefault="00677FC6" w:rsidP="00E075BA">
            <w:pPr>
              <w:rPr>
                <w:rFonts w:ascii="Arial" w:hAnsi="Arial" w:cs="Arial"/>
              </w:rPr>
            </w:pPr>
            <w:r w:rsidRPr="002C474E">
              <w:rPr>
                <w:rFonts w:ascii="Arial" w:hAnsi="Arial" w:cs="Arial"/>
              </w:rPr>
              <w:t>Herpes Virus Humano-8</w:t>
            </w:r>
          </w:p>
        </w:tc>
      </w:tr>
      <w:tr w:rsidR="002C474E" w:rsidRPr="002C474E" w14:paraId="197452DA" w14:textId="77777777" w:rsidTr="00490293">
        <w:tc>
          <w:tcPr>
            <w:tcW w:w="2132" w:type="dxa"/>
          </w:tcPr>
          <w:p w14:paraId="3D5D49A7" w14:textId="77777777" w:rsidR="00677FC6" w:rsidRPr="002C474E" w:rsidRDefault="00677FC6" w:rsidP="00E075BA">
            <w:pPr>
              <w:rPr>
                <w:rFonts w:ascii="Arial" w:hAnsi="Arial" w:cs="Arial"/>
                <w:b/>
                <w:bCs/>
              </w:rPr>
            </w:pPr>
            <w:r w:rsidRPr="002C474E">
              <w:rPr>
                <w:rFonts w:ascii="Arial" w:hAnsi="Arial" w:cs="Arial"/>
                <w:b/>
                <w:bCs/>
              </w:rPr>
              <w:t>HR</w:t>
            </w:r>
          </w:p>
        </w:tc>
        <w:tc>
          <w:tcPr>
            <w:tcW w:w="6798" w:type="dxa"/>
          </w:tcPr>
          <w:p w14:paraId="3EDF595E" w14:textId="77777777" w:rsidR="00677FC6" w:rsidRPr="002C474E" w:rsidRDefault="00677FC6" w:rsidP="00E075BA">
            <w:pPr>
              <w:rPr>
                <w:rFonts w:ascii="Arial" w:hAnsi="Arial" w:cs="Arial"/>
              </w:rPr>
            </w:pPr>
            <w:r w:rsidRPr="002C474E">
              <w:rPr>
                <w:rFonts w:ascii="Arial" w:hAnsi="Arial" w:cs="Arial"/>
              </w:rPr>
              <w:t>Hazard Ratio</w:t>
            </w:r>
          </w:p>
        </w:tc>
      </w:tr>
      <w:tr w:rsidR="002C474E" w:rsidRPr="002C474E" w14:paraId="4605320E" w14:textId="77777777" w:rsidTr="00490293">
        <w:tc>
          <w:tcPr>
            <w:tcW w:w="2132" w:type="dxa"/>
          </w:tcPr>
          <w:p w14:paraId="1E9B37A9" w14:textId="77777777" w:rsidR="00677FC6" w:rsidRPr="002C474E" w:rsidRDefault="00677FC6" w:rsidP="00E075BA">
            <w:pPr>
              <w:rPr>
                <w:rFonts w:ascii="Arial" w:hAnsi="Arial" w:cs="Arial"/>
                <w:b/>
                <w:bCs/>
              </w:rPr>
            </w:pPr>
            <w:r w:rsidRPr="002C474E">
              <w:rPr>
                <w:rFonts w:ascii="Arial" w:hAnsi="Arial" w:cs="Arial"/>
                <w:b/>
                <w:bCs/>
              </w:rPr>
              <w:t>IARC</w:t>
            </w:r>
          </w:p>
        </w:tc>
        <w:tc>
          <w:tcPr>
            <w:tcW w:w="6798" w:type="dxa"/>
          </w:tcPr>
          <w:p w14:paraId="43B3064B" w14:textId="77777777" w:rsidR="00677FC6" w:rsidRPr="002C474E" w:rsidRDefault="00677FC6" w:rsidP="00E075BA">
            <w:pPr>
              <w:rPr>
                <w:rFonts w:ascii="Arial" w:hAnsi="Arial" w:cs="Arial"/>
              </w:rPr>
            </w:pPr>
            <w:r w:rsidRPr="002C474E">
              <w:rPr>
                <w:rFonts w:ascii="Arial" w:hAnsi="Arial" w:cs="Arial"/>
              </w:rPr>
              <w:t>Agencia Internacional de Investigación en Cáncer</w:t>
            </w:r>
          </w:p>
        </w:tc>
      </w:tr>
      <w:tr w:rsidR="002C474E" w:rsidRPr="002C474E" w14:paraId="05AB3188" w14:textId="77777777" w:rsidTr="00490293">
        <w:tc>
          <w:tcPr>
            <w:tcW w:w="2132" w:type="dxa"/>
          </w:tcPr>
          <w:p w14:paraId="505E0F83" w14:textId="77777777" w:rsidR="00677FC6" w:rsidRPr="002C474E" w:rsidRDefault="00677FC6" w:rsidP="00E075BA">
            <w:pPr>
              <w:rPr>
                <w:rFonts w:ascii="Arial" w:hAnsi="Arial" w:cs="Arial"/>
                <w:b/>
                <w:bCs/>
                <w:lang w:val="es-PE"/>
              </w:rPr>
            </w:pPr>
            <w:r w:rsidRPr="002C474E">
              <w:rPr>
                <w:rFonts w:ascii="Arial" w:hAnsi="Arial" w:cs="Arial"/>
                <w:b/>
                <w:bCs/>
              </w:rPr>
              <w:t>IC 95%</w:t>
            </w:r>
          </w:p>
        </w:tc>
        <w:tc>
          <w:tcPr>
            <w:tcW w:w="6798" w:type="dxa"/>
          </w:tcPr>
          <w:p w14:paraId="4385F8EB" w14:textId="77777777" w:rsidR="00677FC6" w:rsidRPr="002C474E" w:rsidRDefault="00677FC6" w:rsidP="00E075BA">
            <w:pPr>
              <w:rPr>
                <w:rFonts w:ascii="Arial" w:hAnsi="Arial" w:cs="Arial"/>
                <w:lang w:val="es-PE"/>
              </w:rPr>
            </w:pPr>
            <w:r w:rsidRPr="002C474E">
              <w:rPr>
                <w:rFonts w:ascii="Arial" w:hAnsi="Arial" w:cs="Arial"/>
              </w:rPr>
              <w:t>Intervalo de Confianza al 95%</w:t>
            </w:r>
          </w:p>
        </w:tc>
      </w:tr>
      <w:tr w:rsidR="002C474E" w:rsidRPr="002C474E" w14:paraId="1850002A" w14:textId="77777777" w:rsidTr="00490293">
        <w:tc>
          <w:tcPr>
            <w:tcW w:w="2132" w:type="dxa"/>
          </w:tcPr>
          <w:p w14:paraId="1397DFF0" w14:textId="77777777" w:rsidR="00677FC6" w:rsidRPr="002C474E" w:rsidRDefault="00677FC6" w:rsidP="00E075BA">
            <w:pPr>
              <w:rPr>
                <w:rFonts w:ascii="Arial" w:hAnsi="Arial" w:cs="Arial"/>
                <w:b/>
                <w:bCs/>
                <w:lang w:val="es-PE"/>
              </w:rPr>
            </w:pPr>
            <w:r w:rsidRPr="002C474E">
              <w:rPr>
                <w:rFonts w:ascii="Arial" w:hAnsi="Arial" w:cs="Arial"/>
                <w:b/>
                <w:bCs/>
              </w:rPr>
              <w:t>ICCC</w:t>
            </w:r>
          </w:p>
        </w:tc>
        <w:tc>
          <w:tcPr>
            <w:tcW w:w="6798" w:type="dxa"/>
          </w:tcPr>
          <w:p w14:paraId="4476B023" w14:textId="77777777" w:rsidR="00677FC6" w:rsidRPr="002C474E" w:rsidRDefault="00677FC6" w:rsidP="00E075BA">
            <w:pPr>
              <w:rPr>
                <w:rFonts w:ascii="Arial" w:hAnsi="Arial" w:cs="Arial"/>
                <w:lang w:val="es-PE"/>
              </w:rPr>
            </w:pPr>
            <w:r w:rsidRPr="002C474E">
              <w:rPr>
                <w:rFonts w:ascii="Arial" w:hAnsi="Arial" w:cs="Arial"/>
              </w:rPr>
              <w:t>Clasificación Internacional de Cáncer Infantil</w:t>
            </w:r>
          </w:p>
        </w:tc>
      </w:tr>
      <w:tr w:rsidR="002C474E" w:rsidRPr="002C474E" w14:paraId="1A133FAB" w14:textId="77777777" w:rsidTr="00490293">
        <w:tc>
          <w:tcPr>
            <w:tcW w:w="2132" w:type="dxa"/>
          </w:tcPr>
          <w:p w14:paraId="50230FBE" w14:textId="77777777" w:rsidR="00677FC6" w:rsidRPr="002C474E" w:rsidRDefault="00677FC6" w:rsidP="00E075BA">
            <w:pPr>
              <w:rPr>
                <w:rFonts w:ascii="Arial" w:hAnsi="Arial" w:cs="Arial"/>
                <w:b/>
                <w:bCs/>
              </w:rPr>
            </w:pPr>
            <w:r w:rsidRPr="002C474E">
              <w:rPr>
                <w:rFonts w:ascii="Arial" w:hAnsi="Arial" w:cs="Arial"/>
                <w:b/>
                <w:bCs/>
              </w:rPr>
              <w:t>IEC</w:t>
            </w:r>
          </w:p>
        </w:tc>
        <w:tc>
          <w:tcPr>
            <w:tcW w:w="6798" w:type="dxa"/>
          </w:tcPr>
          <w:p w14:paraId="6C1FC69C" w14:textId="77777777" w:rsidR="00677FC6" w:rsidRPr="002C474E" w:rsidRDefault="00677FC6" w:rsidP="00E075BA">
            <w:pPr>
              <w:rPr>
                <w:rFonts w:ascii="Arial" w:hAnsi="Arial" w:cs="Arial"/>
              </w:rPr>
            </w:pPr>
            <w:r w:rsidRPr="002C474E">
              <w:rPr>
                <w:rFonts w:ascii="Arial" w:hAnsi="Arial" w:cs="Arial"/>
              </w:rPr>
              <w:t>Información, Educación y Consejería</w:t>
            </w:r>
          </w:p>
        </w:tc>
      </w:tr>
      <w:tr w:rsidR="002C474E" w:rsidRPr="002C474E" w14:paraId="53492CF6" w14:textId="77777777" w:rsidTr="00490293">
        <w:tc>
          <w:tcPr>
            <w:tcW w:w="2132" w:type="dxa"/>
          </w:tcPr>
          <w:p w14:paraId="6F7E334C" w14:textId="77777777" w:rsidR="00677FC6" w:rsidRPr="002C474E" w:rsidRDefault="00677FC6" w:rsidP="00E075BA">
            <w:pPr>
              <w:rPr>
                <w:rFonts w:ascii="Arial" w:hAnsi="Arial" w:cs="Arial"/>
                <w:b/>
                <w:bCs/>
                <w:lang w:val="en-US"/>
              </w:rPr>
            </w:pPr>
            <w:r w:rsidRPr="002C474E">
              <w:rPr>
                <w:rFonts w:ascii="Arial" w:hAnsi="Arial" w:cs="Arial"/>
                <w:b/>
                <w:bCs/>
                <w:lang w:val="en-US"/>
              </w:rPr>
              <w:t>IHAN</w:t>
            </w:r>
          </w:p>
        </w:tc>
        <w:tc>
          <w:tcPr>
            <w:tcW w:w="6798" w:type="dxa"/>
          </w:tcPr>
          <w:p w14:paraId="5782E2F1" w14:textId="77777777" w:rsidR="00677FC6" w:rsidRPr="002C474E" w:rsidRDefault="00677FC6" w:rsidP="00E075BA">
            <w:pPr>
              <w:rPr>
                <w:rFonts w:ascii="Arial" w:hAnsi="Arial" w:cs="Arial"/>
                <w:lang w:val="en-US"/>
              </w:rPr>
            </w:pPr>
            <w:r w:rsidRPr="002C474E">
              <w:rPr>
                <w:rFonts w:ascii="Arial" w:hAnsi="Arial" w:cs="Arial"/>
                <w:lang w:val="en-US"/>
              </w:rPr>
              <w:t>Hospital Amigo del Niño</w:t>
            </w:r>
          </w:p>
        </w:tc>
      </w:tr>
      <w:tr w:rsidR="002C474E" w:rsidRPr="002C474E" w14:paraId="4F4FFD2C" w14:textId="77777777" w:rsidTr="00490293">
        <w:tc>
          <w:tcPr>
            <w:tcW w:w="2132" w:type="dxa"/>
          </w:tcPr>
          <w:p w14:paraId="394ECB69" w14:textId="77777777" w:rsidR="00677FC6" w:rsidRPr="002C474E" w:rsidRDefault="00677FC6" w:rsidP="00E075BA">
            <w:pPr>
              <w:rPr>
                <w:rFonts w:ascii="Arial" w:hAnsi="Arial" w:cs="Arial"/>
                <w:b/>
                <w:bCs/>
                <w:lang w:val="es-PE"/>
              </w:rPr>
            </w:pPr>
            <w:r w:rsidRPr="002C474E">
              <w:rPr>
                <w:rFonts w:ascii="Arial" w:hAnsi="Arial" w:cs="Arial"/>
                <w:b/>
                <w:bCs/>
              </w:rPr>
              <w:t>IVAA</w:t>
            </w:r>
          </w:p>
        </w:tc>
        <w:tc>
          <w:tcPr>
            <w:tcW w:w="6798" w:type="dxa"/>
          </w:tcPr>
          <w:p w14:paraId="1EDE4028" w14:textId="77777777" w:rsidR="00677FC6" w:rsidRPr="002C474E" w:rsidRDefault="00677FC6" w:rsidP="00E075BA">
            <w:pPr>
              <w:rPr>
                <w:rFonts w:ascii="Arial" w:hAnsi="Arial" w:cs="Arial"/>
                <w:lang w:val="es-PE"/>
              </w:rPr>
            </w:pPr>
            <w:r w:rsidRPr="002C474E">
              <w:rPr>
                <w:rFonts w:ascii="Arial" w:hAnsi="Arial" w:cs="Arial"/>
              </w:rPr>
              <w:t>Inspección visual con ácido acético</w:t>
            </w:r>
          </w:p>
        </w:tc>
      </w:tr>
      <w:tr w:rsidR="002C474E" w:rsidRPr="002C474E" w14:paraId="52DF33DA" w14:textId="77777777" w:rsidTr="00490293">
        <w:tc>
          <w:tcPr>
            <w:tcW w:w="2132" w:type="dxa"/>
          </w:tcPr>
          <w:p w14:paraId="4AB05521" w14:textId="77777777" w:rsidR="00677FC6" w:rsidRPr="002C474E" w:rsidRDefault="00677FC6" w:rsidP="00E075BA">
            <w:pPr>
              <w:rPr>
                <w:rFonts w:ascii="Arial" w:hAnsi="Arial" w:cs="Arial"/>
                <w:b/>
                <w:bCs/>
              </w:rPr>
            </w:pPr>
            <w:r w:rsidRPr="002C474E">
              <w:rPr>
                <w:rFonts w:ascii="Arial" w:hAnsi="Arial" w:cs="Arial"/>
                <w:b/>
                <w:bCs/>
              </w:rPr>
              <w:t>KSHV</w:t>
            </w:r>
          </w:p>
        </w:tc>
        <w:tc>
          <w:tcPr>
            <w:tcW w:w="6798" w:type="dxa"/>
          </w:tcPr>
          <w:p w14:paraId="69BEAC27" w14:textId="77777777" w:rsidR="00677FC6" w:rsidRPr="002C474E" w:rsidRDefault="00677FC6" w:rsidP="00E075BA">
            <w:pPr>
              <w:rPr>
                <w:rFonts w:ascii="Arial" w:hAnsi="Arial" w:cs="Arial"/>
              </w:rPr>
            </w:pPr>
            <w:r w:rsidRPr="002C474E">
              <w:rPr>
                <w:rFonts w:ascii="Arial" w:hAnsi="Arial" w:cs="Arial"/>
              </w:rPr>
              <w:t>Herpes Virus asociado al Sarcoma de Kaposi</w:t>
            </w:r>
          </w:p>
        </w:tc>
      </w:tr>
      <w:tr w:rsidR="002C474E" w:rsidRPr="002C474E" w14:paraId="55612174" w14:textId="77777777" w:rsidTr="00490293">
        <w:tc>
          <w:tcPr>
            <w:tcW w:w="2132" w:type="dxa"/>
          </w:tcPr>
          <w:p w14:paraId="57D50A4F" w14:textId="77777777" w:rsidR="00677FC6" w:rsidRPr="002C474E" w:rsidRDefault="00677FC6" w:rsidP="00E075BA">
            <w:pPr>
              <w:rPr>
                <w:rFonts w:ascii="Arial" w:hAnsi="Arial" w:cs="Arial"/>
                <w:b/>
                <w:bCs/>
                <w:lang w:val="en-US"/>
              </w:rPr>
            </w:pPr>
            <w:r w:rsidRPr="002C474E">
              <w:rPr>
                <w:rFonts w:ascii="Arial" w:hAnsi="Arial" w:cs="Arial"/>
                <w:b/>
                <w:bCs/>
                <w:lang w:val="en-US"/>
              </w:rPr>
              <w:t>LE</w:t>
            </w:r>
          </w:p>
        </w:tc>
        <w:tc>
          <w:tcPr>
            <w:tcW w:w="6798" w:type="dxa"/>
          </w:tcPr>
          <w:p w14:paraId="22F969EB" w14:textId="77777777" w:rsidR="00677FC6" w:rsidRPr="002C474E" w:rsidRDefault="00677FC6" w:rsidP="00E075BA">
            <w:pPr>
              <w:rPr>
                <w:rFonts w:ascii="Arial" w:hAnsi="Arial" w:cs="Arial"/>
                <w:lang w:val="en-US"/>
              </w:rPr>
            </w:pPr>
            <w:r w:rsidRPr="002C474E">
              <w:rPr>
                <w:rFonts w:ascii="Arial" w:hAnsi="Arial" w:cs="Arial"/>
                <w:lang w:val="en-US"/>
              </w:rPr>
              <w:t>Lineamiento Estratégico</w:t>
            </w:r>
          </w:p>
        </w:tc>
      </w:tr>
      <w:tr w:rsidR="002C474E" w:rsidRPr="002C474E" w14:paraId="185CB27E" w14:textId="77777777" w:rsidTr="00490293">
        <w:tc>
          <w:tcPr>
            <w:tcW w:w="2132" w:type="dxa"/>
          </w:tcPr>
          <w:p w14:paraId="0A4D4B1E" w14:textId="77777777" w:rsidR="00677FC6" w:rsidRPr="002C474E" w:rsidRDefault="00677FC6" w:rsidP="00E075BA">
            <w:pPr>
              <w:rPr>
                <w:rFonts w:ascii="Arial" w:hAnsi="Arial" w:cs="Arial"/>
                <w:b/>
                <w:bCs/>
                <w:lang w:val="es-PE"/>
              </w:rPr>
            </w:pPr>
            <w:r w:rsidRPr="002C474E">
              <w:rPr>
                <w:rFonts w:ascii="Arial" w:hAnsi="Arial" w:cs="Arial"/>
                <w:b/>
                <w:bCs/>
              </w:rPr>
              <w:t>LMIC</w:t>
            </w:r>
          </w:p>
        </w:tc>
        <w:tc>
          <w:tcPr>
            <w:tcW w:w="6798" w:type="dxa"/>
          </w:tcPr>
          <w:p w14:paraId="5247678F" w14:textId="77777777" w:rsidR="00677FC6" w:rsidRPr="002C474E" w:rsidRDefault="00677FC6" w:rsidP="00E075BA">
            <w:pPr>
              <w:rPr>
                <w:rFonts w:ascii="Arial" w:hAnsi="Arial" w:cs="Arial"/>
                <w:lang w:val="es-PE"/>
              </w:rPr>
            </w:pPr>
            <w:r w:rsidRPr="002C474E">
              <w:rPr>
                <w:rFonts w:ascii="Arial" w:hAnsi="Arial" w:cs="Arial"/>
              </w:rPr>
              <w:t>Lower-middle-income country.</w:t>
            </w:r>
          </w:p>
        </w:tc>
      </w:tr>
      <w:tr w:rsidR="002C474E" w:rsidRPr="002C474E" w14:paraId="02F748BD" w14:textId="77777777" w:rsidTr="00490293">
        <w:tc>
          <w:tcPr>
            <w:tcW w:w="2132" w:type="dxa"/>
          </w:tcPr>
          <w:p w14:paraId="37384193" w14:textId="77777777" w:rsidR="00677FC6" w:rsidRPr="002C474E" w:rsidRDefault="00677FC6" w:rsidP="00E075BA">
            <w:pPr>
              <w:rPr>
                <w:rFonts w:ascii="Arial" w:hAnsi="Arial" w:cs="Arial"/>
                <w:b/>
                <w:bCs/>
              </w:rPr>
            </w:pPr>
            <w:r w:rsidRPr="002C474E">
              <w:rPr>
                <w:rFonts w:ascii="Arial" w:hAnsi="Arial" w:cs="Arial"/>
                <w:b/>
                <w:bCs/>
              </w:rPr>
              <w:t>MALT</w:t>
            </w:r>
          </w:p>
        </w:tc>
        <w:tc>
          <w:tcPr>
            <w:tcW w:w="6798" w:type="dxa"/>
          </w:tcPr>
          <w:p w14:paraId="043867EB" w14:textId="77777777" w:rsidR="00677FC6" w:rsidRPr="002C474E" w:rsidRDefault="00677FC6" w:rsidP="00E075BA">
            <w:pPr>
              <w:rPr>
                <w:rFonts w:ascii="Arial" w:hAnsi="Arial" w:cs="Arial"/>
              </w:rPr>
            </w:pPr>
            <w:r w:rsidRPr="002C474E">
              <w:rPr>
                <w:rFonts w:ascii="Arial" w:hAnsi="Arial" w:cs="Arial"/>
              </w:rPr>
              <w:t>Tejido linfoide asociado a la mucosa</w:t>
            </w:r>
          </w:p>
        </w:tc>
      </w:tr>
      <w:tr w:rsidR="002C474E" w:rsidRPr="002C474E" w14:paraId="4CC3B45B" w14:textId="77777777" w:rsidTr="00490293">
        <w:tc>
          <w:tcPr>
            <w:tcW w:w="2132" w:type="dxa"/>
          </w:tcPr>
          <w:p w14:paraId="63AE2E22" w14:textId="77777777" w:rsidR="00677FC6" w:rsidRPr="002C474E" w:rsidRDefault="00677FC6" w:rsidP="00E075BA">
            <w:pPr>
              <w:rPr>
                <w:rFonts w:ascii="Arial" w:hAnsi="Arial" w:cs="Arial"/>
                <w:b/>
                <w:bCs/>
                <w:lang w:val="es-PE"/>
              </w:rPr>
            </w:pPr>
            <w:r w:rsidRPr="002C474E">
              <w:rPr>
                <w:rFonts w:ascii="Arial" w:hAnsi="Arial" w:cs="Arial"/>
                <w:b/>
                <w:bCs/>
              </w:rPr>
              <w:t>MV</w:t>
            </w:r>
          </w:p>
        </w:tc>
        <w:tc>
          <w:tcPr>
            <w:tcW w:w="6798" w:type="dxa"/>
          </w:tcPr>
          <w:p w14:paraId="2C2CC664" w14:textId="77777777" w:rsidR="00677FC6" w:rsidRPr="002C474E" w:rsidRDefault="00677FC6" w:rsidP="00E075BA">
            <w:pPr>
              <w:rPr>
                <w:rFonts w:ascii="Arial" w:hAnsi="Arial" w:cs="Arial"/>
                <w:lang w:val="es-PE"/>
              </w:rPr>
            </w:pPr>
            <w:r w:rsidRPr="002C474E">
              <w:rPr>
                <w:rFonts w:ascii="Arial" w:hAnsi="Arial" w:cs="Arial"/>
              </w:rPr>
              <w:t>Morfológicamente verificado</w:t>
            </w:r>
          </w:p>
        </w:tc>
      </w:tr>
      <w:tr w:rsidR="002C474E" w:rsidRPr="002C474E" w14:paraId="42CC8DA8" w14:textId="77777777" w:rsidTr="00490293">
        <w:tc>
          <w:tcPr>
            <w:tcW w:w="2132" w:type="dxa"/>
          </w:tcPr>
          <w:p w14:paraId="0AEAF296" w14:textId="77777777" w:rsidR="00677FC6" w:rsidRPr="002C474E" w:rsidRDefault="00677FC6" w:rsidP="00E075BA">
            <w:pPr>
              <w:rPr>
                <w:rFonts w:ascii="Arial" w:hAnsi="Arial" w:cs="Arial"/>
                <w:b/>
                <w:bCs/>
                <w:lang w:val="en-US"/>
              </w:rPr>
            </w:pPr>
            <w:r w:rsidRPr="002C474E">
              <w:rPr>
                <w:rFonts w:ascii="Arial" w:hAnsi="Arial" w:cs="Arial"/>
                <w:b/>
                <w:bCs/>
                <w:lang w:val="en-US"/>
              </w:rPr>
              <w:t>NCD</w:t>
            </w:r>
          </w:p>
        </w:tc>
        <w:tc>
          <w:tcPr>
            <w:tcW w:w="6798" w:type="dxa"/>
          </w:tcPr>
          <w:p w14:paraId="72690AB4" w14:textId="77777777" w:rsidR="00677FC6" w:rsidRPr="002C474E" w:rsidRDefault="00677FC6" w:rsidP="00E075BA">
            <w:pPr>
              <w:rPr>
                <w:rFonts w:ascii="Arial" w:hAnsi="Arial" w:cs="Arial"/>
                <w:lang w:val="en-US"/>
              </w:rPr>
            </w:pPr>
            <w:r w:rsidRPr="002C474E">
              <w:rPr>
                <w:rFonts w:ascii="Arial" w:hAnsi="Arial" w:cs="Arial"/>
                <w:lang w:val="en-US"/>
              </w:rPr>
              <w:t>Noncommunicable Disease</w:t>
            </w:r>
          </w:p>
        </w:tc>
      </w:tr>
      <w:tr w:rsidR="002C474E" w:rsidRPr="0036637A" w14:paraId="64D729BE" w14:textId="77777777" w:rsidTr="00490293">
        <w:tc>
          <w:tcPr>
            <w:tcW w:w="2132" w:type="dxa"/>
          </w:tcPr>
          <w:p w14:paraId="3C634005" w14:textId="77777777" w:rsidR="00677FC6" w:rsidRPr="002C474E" w:rsidRDefault="00677FC6" w:rsidP="00E075BA">
            <w:pPr>
              <w:rPr>
                <w:rFonts w:ascii="Arial" w:hAnsi="Arial" w:cs="Arial"/>
                <w:b/>
                <w:bCs/>
                <w:lang w:val="es-PE"/>
              </w:rPr>
            </w:pPr>
            <w:r w:rsidRPr="002C474E">
              <w:rPr>
                <w:rFonts w:ascii="Arial" w:hAnsi="Arial" w:cs="Arial"/>
                <w:b/>
                <w:bCs/>
              </w:rPr>
              <w:t>NIH-NCI</w:t>
            </w:r>
          </w:p>
        </w:tc>
        <w:tc>
          <w:tcPr>
            <w:tcW w:w="6798" w:type="dxa"/>
          </w:tcPr>
          <w:p w14:paraId="469BDF6D" w14:textId="0FDA58D9" w:rsidR="00677FC6" w:rsidRPr="002C474E" w:rsidRDefault="00677FC6" w:rsidP="00E075BA">
            <w:pPr>
              <w:rPr>
                <w:rFonts w:ascii="Arial" w:hAnsi="Arial" w:cs="Arial"/>
                <w:lang w:val="en-US"/>
              </w:rPr>
            </w:pPr>
            <w:r w:rsidRPr="002C474E">
              <w:rPr>
                <w:rFonts w:ascii="Arial" w:hAnsi="Arial" w:cs="Arial"/>
                <w:lang w:val="en-US"/>
              </w:rPr>
              <w:t xml:space="preserve">National Institutes of Health - National Cancer Institute </w:t>
            </w:r>
          </w:p>
        </w:tc>
      </w:tr>
      <w:tr w:rsidR="002C474E" w:rsidRPr="002C474E" w14:paraId="41846044" w14:textId="77777777" w:rsidTr="00490293">
        <w:tc>
          <w:tcPr>
            <w:tcW w:w="2132" w:type="dxa"/>
          </w:tcPr>
          <w:p w14:paraId="2D69535D" w14:textId="77777777" w:rsidR="00677FC6" w:rsidRPr="002C474E" w:rsidRDefault="00677FC6" w:rsidP="00E075BA">
            <w:pPr>
              <w:rPr>
                <w:rFonts w:ascii="Arial" w:hAnsi="Arial" w:cs="Arial"/>
                <w:b/>
                <w:bCs/>
                <w:lang w:val="en-US"/>
              </w:rPr>
            </w:pPr>
            <w:r w:rsidRPr="002C474E">
              <w:rPr>
                <w:rFonts w:ascii="Arial" w:hAnsi="Arial" w:cs="Arial"/>
                <w:b/>
                <w:bCs/>
                <w:lang w:val="en-US"/>
              </w:rPr>
              <w:t>ODS</w:t>
            </w:r>
          </w:p>
        </w:tc>
        <w:tc>
          <w:tcPr>
            <w:tcW w:w="6798" w:type="dxa"/>
          </w:tcPr>
          <w:p w14:paraId="3CAFDB7F" w14:textId="77777777" w:rsidR="00677FC6" w:rsidRPr="002C474E" w:rsidRDefault="00677FC6" w:rsidP="00E075BA">
            <w:pPr>
              <w:rPr>
                <w:rFonts w:ascii="Arial" w:hAnsi="Arial" w:cs="Arial"/>
                <w:lang w:val="en-US"/>
              </w:rPr>
            </w:pPr>
            <w:r w:rsidRPr="002C474E">
              <w:rPr>
                <w:rFonts w:ascii="Arial" w:hAnsi="Arial" w:cs="Arial"/>
                <w:lang w:val="en-US"/>
              </w:rPr>
              <w:t>Objetivos de Desarrollo Sostenible</w:t>
            </w:r>
          </w:p>
        </w:tc>
      </w:tr>
      <w:tr w:rsidR="002C474E" w:rsidRPr="002C474E" w14:paraId="0C9AE345" w14:textId="77777777" w:rsidTr="00490293">
        <w:tc>
          <w:tcPr>
            <w:tcW w:w="2132" w:type="dxa"/>
          </w:tcPr>
          <w:p w14:paraId="0E6DF556" w14:textId="77777777" w:rsidR="00677FC6" w:rsidRPr="002C474E" w:rsidRDefault="00677FC6" w:rsidP="00E075BA">
            <w:pPr>
              <w:rPr>
                <w:rFonts w:ascii="Arial" w:hAnsi="Arial" w:cs="Arial"/>
                <w:b/>
                <w:bCs/>
              </w:rPr>
            </w:pPr>
            <w:r w:rsidRPr="002C474E">
              <w:rPr>
                <w:rFonts w:ascii="Arial" w:hAnsi="Arial" w:cs="Arial"/>
                <w:b/>
                <w:bCs/>
              </w:rPr>
              <w:t>OIT</w:t>
            </w:r>
          </w:p>
        </w:tc>
        <w:tc>
          <w:tcPr>
            <w:tcW w:w="6798" w:type="dxa"/>
          </w:tcPr>
          <w:p w14:paraId="2B69958C" w14:textId="77777777" w:rsidR="00677FC6" w:rsidRPr="002C474E" w:rsidRDefault="00677FC6" w:rsidP="00E075BA">
            <w:pPr>
              <w:rPr>
                <w:rFonts w:ascii="Arial" w:hAnsi="Arial" w:cs="Arial"/>
              </w:rPr>
            </w:pPr>
            <w:r w:rsidRPr="002C474E">
              <w:rPr>
                <w:rFonts w:ascii="Arial" w:hAnsi="Arial" w:cs="Arial"/>
              </w:rPr>
              <w:t>Organización Internacional de Trabajo</w:t>
            </w:r>
          </w:p>
        </w:tc>
      </w:tr>
      <w:tr w:rsidR="002C474E" w:rsidRPr="002C474E" w14:paraId="605BCE37" w14:textId="77777777" w:rsidTr="00490293">
        <w:tc>
          <w:tcPr>
            <w:tcW w:w="2132" w:type="dxa"/>
          </w:tcPr>
          <w:p w14:paraId="2D0D8584" w14:textId="77777777" w:rsidR="00677FC6" w:rsidRPr="002C474E" w:rsidRDefault="00677FC6" w:rsidP="00E075BA">
            <w:pPr>
              <w:rPr>
                <w:rFonts w:ascii="Arial" w:hAnsi="Arial" w:cs="Arial"/>
                <w:b/>
                <w:bCs/>
              </w:rPr>
            </w:pPr>
            <w:r w:rsidRPr="002C474E">
              <w:rPr>
                <w:rFonts w:ascii="Arial" w:hAnsi="Arial" w:cs="Arial"/>
                <w:b/>
                <w:bCs/>
              </w:rPr>
              <w:t>OME</w:t>
            </w:r>
          </w:p>
        </w:tc>
        <w:tc>
          <w:tcPr>
            <w:tcW w:w="6798" w:type="dxa"/>
          </w:tcPr>
          <w:p w14:paraId="7AC7DC4F" w14:textId="77777777" w:rsidR="00677FC6" w:rsidRPr="002C474E" w:rsidRDefault="00677FC6" w:rsidP="00E075BA">
            <w:pPr>
              <w:rPr>
                <w:rFonts w:ascii="Arial" w:hAnsi="Arial" w:cs="Arial"/>
              </w:rPr>
            </w:pPr>
            <w:r w:rsidRPr="002C474E">
              <w:rPr>
                <w:rFonts w:ascii="Arial" w:hAnsi="Arial" w:cs="Arial"/>
              </w:rPr>
              <w:t>Equivalente de Morfina Oral</w:t>
            </w:r>
          </w:p>
        </w:tc>
      </w:tr>
      <w:tr w:rsidR="002C474E" w:rsidRPr="002C474E" w14:paraId="2F31A483" w14:textId="77777777" w:rsidTr="00490293">
        <w:tc>
          <w:tcPr>
            <w:tcW w:w="2132" w:type="dxa"/>
          </w:tcPr>
          <w:p w14:paraId="3D02F636" w14:textId="77777777" w:rsidR="00677FC6" w:rsidRPr="002C474E" w:rsidRDefault="00677FC6" w:rsidP="00E075BA">
            <w:pPr>
              <w:rPr>
                <w:rFonts w:ascii="Arial" w:hAnsi="Arial" w:cs="Arial"/>
                <w:b/>
                <w:bCs/>
              </w:rPr>
            </w:pPr>
            <w:r w:rsidRPr="002C474E">
              <w:rPr>
                <w:rFonts w:ascii="Arial" w:hAnsi="Arial" w:cs="Arial"/>
                <w:b/>
                <w:bCs/>
              </w:rPr>
              <w:t>OMS</w:t>
            </w:r>
          </w:p>
        </w:tc>
        <w:tc>
          <w:tcPr>
            <w:tcW w:w="6798" w:type="dxa"/>
          </w:tcPr>
          <w:p w14:paraId="35AC547A" w14:textId="77777777" w:rsidR="00677FC6" w:rsidRPr="002C474E" w:rsidRDefault="00677FC6" w:rsidP="00E075BA">
            <w:pPr>
              <w:rPr>
                <w:rFonts w:ascii="Arial" w:hAnsi="Arial" w:cs="Arial"/>
              </w:rPr>
            </w:pPr>
            <w:r w:rsidRPr="002C474E">
              <w:rPr>
                <w:rFonts w:ascii="Arial" w:hAnsi="Arial" w:cs="Arial"/>
              </w:rPr>
              <w:t>Organización Mundial de la Salud</w:t>
            </w:r>
          </w:p>
        </w:tc>
      </w:tr>
      <w:tr w:rsidR="002C474E" w:rsidRPr="002C474E" w14:paraId="23319DF1" w14:textId="77777777" w:rsidTr="00490293">
        <w:tc>
          <w:tcPr>
            <w:tcW w:w="2132" w:type="dxa"/>
          </w:tcPr>
          <w:p w14:paraId="1E81076A" w14:textId="77777777" w:rsidR="00677FC6" w:rsidRPr="002C474E" w:rsidRDefault="00677FC6" w:rsidP="00E075BA">
            <w:pPr>
              <w:rPr>
                <w:rFonts w:ascii="Arial" w:hAnsi="Arial" w:cs="Arial"/>
                <w:b/>
                <w:bCs/>
              </w:rPr>
            </w:pPr>
            <w:r w:rsidRPr="002C474E">
              <w:rPr>
                <w:rFonts w:ascii="Arial" w:hAnsi="Arial" w:cs="Arial"/>
                <w:b/>
                <w:bCs/>
              </w:rPr>
              <w:t>OPS</w:t>
            </w:r>
          </w:p>
        </w:tc>
        <w:tc>
          <w:tcPr>
            <w:tcW w:w="6798" w:type="dxa"/>
          </w:tcPr>
          <w:p w14:paraId="57062E78" w14:textId="77777777" w:rsidR="00677FC6" w:rsidRPr="002C474E" w:rsidRDefault="00677FC6" w:rsidP="00E075BA">
            <w:pPr>
              <w:rPr>
                <w:rFonts w:ascii="Arial" w:hAnsi="Arial" w:cs="Arial"/>
              </w:rPr>
            </w:pPr>
            <w:r w:rsidRPr="002C474E">
              <w:rPr>
                <w:rFonts w:ascii="Arial" w:hAnsi="Arial" w:cs="Arial"/>
              </w:rPr>
              <w:t>Organización Panamericana de la Salud</w:t>
            </w:r>
          </w:p>
        </w:tc>
      </w:tr>
      <w:tr w:rsidR="002C474E" w:rsidRPr="002C474E" w14:paraId="0A320EDB" w14:textId="77777777" w:rsidTr="00490293">
        <w:tc>
          <w:tcPr>
            <w:tcW w:w="2132" w:type="dxa"/>
          </w:tcPr>
          <w:p w14:paraId="4184F30E" w14:textId="77777777" w:rsidR="00677FC6" w:rsidRPr="002C474E" w:rsidRDefault="00677FC6" w:rsidP="00E075BA">
            <w:pPr>
              <w:rPr>
                <w:rFonts w:ascii="Arial" w:hAnsi="Arial" w:cs="Arial"/>
                <w:b/>
                <w:bCs/>
                <w:lang w:val="en-US"/>
              </w:rPr>
            </w:pPr>
            <w:r w:rsidRPr="002C474E">
              <w:rPr>
                <w:rFonts w:ascii="Arial" w:hAnsi="Arial" w:cs="Arial"/>
                <w:b/>
                <w:bCs/>
                <w:lang w:val="en-US"/>
              </w:rPr>
              <w:t>OR</w:t>
            </w:r>
          </w:p>
        </w:tc>
        <w:tc>
          <w:tcPr>
            <w:tcW w:w="6798" w:type="dxa"/>
          </w:tcPr>
          <w:p w14:paraId="246D2506" w14:textId="77777777" w:rsidR="00677FC6" w:rsidRPr="002C474E" w:rsidRDefault="00677FC6" w:rsidP="00E075BA">
            <w:pPr>
              <w:rPr>
                <w:rFonts w:ascii="Arial" w:hAnsi="Arial" w:cs="Arial"/>
                <w:lang w:val="en-US"/>
              </w:rPr>
            </w:pPr>
            <w:r w:rsidRPr="002C474E">
              <w:rPr>
                <w:rFonts w:ascii="Arial" w:hAnsi="Arial" w:cs="Arial"/>
                <w:lang w:val="en-US"/>
              </w:rPr>
              <w:t>Odds Ratio</w:t>
            </w:r>
          </w:p>
        </w:tc>
      </w:tr>
      <w:tr w:rsidR="002C474E" w:rsidRPr="002C474E" w14:paraId="02A43C3E" w14:textId="77777777" w:rsidTr="00490293">
        <w:tc>
          <w:tcPr>
            <w:tcW w:w="2132" w:type="dxa"/>
          </w:tcPr>
          <w:p w14:paraId="3D709976" w14:textId="77777777" w:rsidR="00677FC6" w:rsidRPr="002C474E" w:rsidRDefault="00677FC6" w:rsidP="00E075BA">
            <w:pPr>
              <w:rPr>
                <w:rFonts w:ascii="Arial" w:hAnsi="Arial" w:cs="Arial"/>
                <w:b/>
                <w:bCs/>
              </w:rPr>
            </w:pPr>
            <w:r w:rsidRPr="002C474E">
              <w:rPr>
                <w:rFonts w:ascii="Arial" w:hAnsi="Arial" w:cs="Arial"/>
                <w:b/>
                <w:bCs/>
              </w:rPr>
              <w:t>ORAS - CONHU</w:t>
            </w:r>
          </w:p>
        </w:tc>
        <w:tc>
          <w:tcPr>
            <w:tcW w:w="6798" w:type="dxa"/>
          </w:tcPr>
          <w:p w14:paraId="23BC1CA9" w14:textId="77777777" w:rsidR="00677FC6" w:rsidRPr="002C474E" w:rsidRDefault="00677FC6" w:rsidP="00E075BA">
            <w:pPr>
              <w:rPr>
                <w:rFonts w:ascii="Arial" w:hAnsi="Arial" w:cs="Arial"/>
              </w:rPr>
            </w:pPr>
            <w:r w:rsidRPr="002C474E">
              <w:rPr>
                <w:rFonts w:ascii="Arial" w:hAnsi="Arial" w:cs="Arial"/>
              </w:rPr>
              <w:t>Organismo Andino de Salud – Convenio Hipólito Unanue</w:t>
            </w:r>
          </w:p>
        </w:tc>
      </w:tr>
      <w:tr w:rsidR="002C474E" w:rsidRPr="0036637A" w14:paraId="2930B262" w14:textId="77777777" w:rsidTr="00490293">
        <w:tc>
          <w:tcPr>
            <w:tcW w:w="2132" w:type="dxa"/>
          </w:tcPr>
          <w:p w14:paraId="71A7B684" w14:textId="77777777" w:rsidR="00677FC6" w:rsidRPr="002C474E" w:rsidRDefault="00677FC6" w:rsidP="00E075BA">
            <w:pPr>
              <w:rPr>
                <w:rFonts w:ascii="Arial" w:hAnsi="Arial" w:cs="Arial"/>
                <w:b/>
                <w:bCs/>
                <w:lang w:val="es-PE"/>
              </w:rPr>
            </w:pPr>
            <w:r w:rsidRPr="002C474E">
              <w:rPr>
                <w:rFonts w:ascii="Arial" w:hAnsi="Arial" w:cs="Arial"/>
                <w:b/>
                <w:bCs/>
              </w:rPr>
              <w:t>PACS</w:t>
            </w:r>
          </w:p>
        </w:tc>
        <w:tc>
          <w:tcPr>
            <w:tcW w:w="6798" w:type="dxa"/>
          </w:tcPr>
          <w:p w14:paraId="4A11D54C" w14:textId="77777777" w:rsidR="00677FC6" w:rsidRPr="002C474E" w:rsidRDefault="00677FC6" w:rsidP="00E075BA">
            <w:pPr>
              <w:rPr>
                <w:rFonts w:ascii="Arial" w:hAnsi="Arial" w:cs="Arial"/>
                <w:lang w:val="en-US"/>
              </w:rPr>
            </w:pPr>
            <w:r w:rsidRPr="002C474E">
              <w:rPr>
                <w:rFonts w:ascii="Arial" w:hAnsi="Arial" w:cs="Arial"/>
                <w:lang w:val="en-US"/>
              </w:rPr>
              <w:t>Picture Archiving and Communication System</w:t>
            </w:r>
          </w:p>
        </w:tc>
      </w:tr>
      <w:tr w:rsidR="002C474E" w:rsidRPr="002C474E" w14:paraId="09FE81C9" w14:textId="77777777" w:rsidTr="00490293">
        <w:tc>
          <w:tcPr>
            <w:tcW w:w="2132" w:type="dxa"/>
          </w:tcPr>
          <w:p w14:paraId="4C38110C" w14:textId="77777777" w:rsidR="00677FC6" w:rsidRPr="002C474E" w:rsidRDefault="00677FC6" w:rsidP="00E075BA">
            <w:pPr>
              <w:rPr>
                <w:rFonts w:ascii="Arial" w:hAnsi="Arial" w:cs="Arial"/>
                <w:b/>
                <w:bCs/>
                <w:lang w:val="es-PE"/>
              </w:rPr>
            </w:pPr>
            <w:r w:rsidRPr="002C474E">
              <w:rPr>
                <w:rFonts w:ascii="Arial" w:hAnsi="Arial" w:cs="Arial"/>
                <w:b/>
                <w:bCs/>
              </w:rPr>
              <w:t>PAP</w:t>
            </w:r>
          </w:p>
        </w:tc>
        <w:tc>
          <w:tcPr>
            <w:tcW w:w="6798" w:type="dxa"/>
          </w:tcPr>
          <w:p w14:paraId="1DF2E316" w14:textId="77777777" w:rsidR="00677FC6" w:rsidRPr="002C474E" w:rsidRDefault="00677FC6" w:rsidP="00E075BA">
            <w:pPr>
              <w:rPr>
                <w:rFonts w:ascii="Arial" w:hAnsi="Arial" w:cs="Arial"/>
                <w:lang w:val="es-PE"/>
              </w:rPr>
            </w:pPr>
            <w:r w:rsidRPr="002C474E">
              <w:rPr>
                <w:rFonts w:ascii="Arial" w:hAnsi="Arial" w:cs="Arial"/>
              </w:rPr>
              <w:t>Papanicolaou</w:t>
            </w:r>
          </w:p>
        </w:tc>
      </w:tr>
      <w:tr w:rsidR="002C474E" w:rsidRPr="002C474E" w14:paraId="0B9E9A91" w14:textId="77777777" w:rsidTr="00490293">
        <w:tc>
          <w:tcPr>
            <w:tcW w:w="2132" w:type="dxa"/>
          </w:tcPr>
          <w:p w14:paraId="03C5B7BE" w14:textId="30A5CB4E" w:rsidR="00677FC6" w:rsidRPr="002C474E" w:rsidRDefault="00677FC6" w:rsidP="00E075BA">
            <w:pPr>
              <w:rPr>
                <w:rFonts w:ascii="Arial" w:hAnsi="Arial" w:cs="Arial"/>
                <w:b/>
                <w:bCs/>
                <w:lang w:val="en-US"/>
              </w:rPr>
            </w:pPr>
            <w:r w:rsidRPr="002C474E">
              <w:rPr>
                <w:rFonts w:ascii="Arial" w:hAnsi="Arial" w:cs="Arial"/>
                <w:b/>
                <w:bCs/>
                <w:lang w:val="en-US"/>
              </w:rPr>
              <w:t>PIP</w:t>
            </w:r>
          </w:p>
        </w:tc>
        <w:tc>
          <w:tcPr>
            <w:tcW w:w="6798" w:type="dxa"/>
          </w:tcPr>
          <w:p w14:paraId="53269E95" w14:textId="77777777" w:rsidR="00677FC6" w:rsidRPr="002C474E" w:rsidRDefault="00677FC6" w:rsidP="00E075BA">
            <w:pPr>
              <w:rPr>
                <w:rFonts w:ascii="Arial" w:hAnsi="Arial" w:cs="Arial"/>
                <w:lang w:val="en-US"/>
              </w:rPr>
            </w:pPr>
            <w:r w:rsidRPr="002C474E">
              <w:rPr>
                <w:rFonts w:ascii="Arial" w:hAnsi="Arial" w:cs="Arial"/>
                <w:lang w:val="en-US"/>
              </w:rPr>
              <w:t>Proyectos de Inversión Pública</w:t>
            </w:r>
          </w:p>
        </w:tc>
      </w:tr>
      <w:tr w:rsidR="002C474E" w:rsidRPr="002C474E" w14:paraId="2B83714A" w14:textId="77777777" w:rsidTr="00490293">
        <w:tc>
          <w:tcPr>
            <w:tcW w:w="2132" w:type="dxa"/>
          </w:tcPr>
          <w:p w14:paraId="5E9C5762" w14:textId="77777777" w:rsidR="00677FC6" w:rsidRPr="002C474E" w:rsidRDefault="00677FC6" w:rsidP="00E075BA">
            <w:pPr>
              <w:rPr>
                <w:rFonts w:ascii="Arial" w:hAnsi="Arial" w:cs="Arial"/>
                <w:b/>
                <w:bCs/>
                <w:lang w:val="en-US"/>
              </w:rPr>
            </w:pPr>
            <w:r w:rsidRPr="002C474E">
              <w:rPr>
                <w:rFonts w:ascii="Arial" w:hAnsi="Arial" w:cs="Arial"/>
                <w:b/>
                <w:bCs/>
                <w:lang w:val="en-US"/>
              </w:rPr>
              <w:t>PNA</w:t>
            </w:r>
          </w:p>
        </w:tc>
        <w:tc>
          <w:tcPr>
            <w:tcW w:w="6798" w:type="dxa"/>
          </w:tcPr>
          <w:p w14:paraId="2ED138F9" w14:textId="77777777" w:rsidR="00677FC6" w:rsidRPr="002C474E" w:rsidRDefault="00677FC6" w:rsidP="00E075BA">
            <w:pPr>
              <w:rPr>
                <w:rFonts w:ascii="Arial" w:hAnsi="Arial" w:cs="Arial"/>
                <w:lang w:val="en-US"/>
              </w:rPr>
            </w:pPr>
            <w:r w:rsidRPr="002C474E">
              <w:rPr>
                <w:rFonts w:ascii="Arial" w:hAnsi="Arial" w:cs="Arial"/>
                <w:lang w:val="en-US"/>
              </w:rPr>
              <w:t>Primer Nivel de Atención</w:t>
            </w:r>
          </w:p>
        </w:tc>
      </w:tr>
      <w:tr w:rsidR="002C474E" w:rsidRPr="002C474E" w14:paraId="75830934" w14:textId="77777777" w:rsidTr="00490293">
        <w:tc>
          <w:tcPr>
            <w:tcW w:w="2132" w:type="dxa"/>
          </w:tcPr>
          <w:p w14:paraId="6C9DECA3" w14:textId="77777777" w:rsidR="00677FC6" w:rsidRPr="002C474E" w:rsidRDefault="00677FC6" w:rsidP="00E075BA">
            <w:pPr>
              <w:rPr>
                <w:rFonts w:ascii="Arial" w:hAnsi="Arial" w:cs="Arial"/>
                <w:b/>
                <w:bCs/>
                <w:lang w:val="es-PE"/>
              </w:rPr>
            </w:pPr>
            <w:r w:rsidRPr="002C474E">
              <w:rPr>
                <w:rFonts w:ascii="Arial" w:hAnsi="Arial" w:cs="Arial"/>
                <w:b/>
                <w:bCs/>
              </w:rPr>
              <w:t>PSA</w:t>
            </w:r>
          </w:p>
        </w:tc>
        <w:tc>
          <w:tcPr>
            <w:tcW w:w="6798" w:type="dxa"/>
          </w:tcPr>
          <w:p w14:paraId="018C115F" w14:textId="77777777" w:rsidR="00677FC6" w:rsidRPr="002C474E" w:rsidRDefault="00677FC6" w:rsidP="00E075BA">
            <w:pPr>
              <w:rPr>
                <w:rFonts w:ascii="Arial" w:hAnsi="Arial" w:cs="Arial"/>
                <w:lang w:val="es-PE"/>
              </w:rPr>
            </w:pPr>
            <w:r w:rsidRPr="002C474E">
              <w:rPr>
                <w:rFonts w:ascii="Arial" w:hAnsi="Arial" w:cs="Arial"/>
              </w:rPr>
              <w:t>Prostate-Specific Antigen</w:t>
            </w:r>
          </w:p>
        </w:tc>
      </w:tr>
      <w:tr w:rsidR="002C474E" w:rsidRPr="002C474E" w14:paraId="6BF16B18" w14:textId="77777777" w:rsidTr="00490293">
        <w:tc>
          <w:tcPr>
            <w:tcW w:w="2132" w:type="dxa"/>
          </w:tcPr>
          <w:p w14:paraId="3F0509BA" w14:textId="77777777" w:rsidR="00677FC6" w:rsidRPr="002C474E" w:rsidRDefault="00677FC6" w:rsidP="00E075BA">
            <w:pPr>
              <w:rPr>
                <w:rFonts w:ascii="Arial" w:hAnsi="Arial" w:cs="Arial"/>
                <w:b/>
                <w:bCs/>
                <w:lang w:val="en-US"/>
              </w:rPr>
            </w:pPr>
            <w:r w:rsidRPr="002C474E">
              <w:rPr>
                <w:rFonts w:ascii="Arial" w:hAnsi="Arial" w:cs="Arial"/>
                <w:b/>
                <w:bCs/>
                <w:lang w:val="en-US"/>
              </w:rPr>
              <w:lastRenderedPageBreak/>
              <w:t>QT</w:t>
            </w:r>
          </w:p>
        </w:tc>
        <w:tc>
          <w:tcPr>
            <w:tcW w:w="6798" w:type="dxa"/>
          </w:tcPr>
          <w:p w14:paraId="3F52F0EC" w14:textId="77777777" w:rsidR="00677FC6" w:rsidRPr="002C474E" w:rsidRDefault="00677FC6" w:rsidP="00E075BA">
            <w:pPr>
              <w:rPr>
                <w:rFonts w:ascii="Arial" w:hAnsi="Arial" w:cs="Arial"/>
                <w:lang w:val="en-US"/>
              </w:rPr>
            </w:pPr>
            <w:r w:rsidRPr="002C474E">
              <w:rPr>
                <w:rFonts w:ascii="Arial" w:hAnsi="Arial" w:cs="Arial"/>
                <w:lang w:val="en-US"/>
              </w:rPr>
              <w:t>Quimioterapia</w:t>
            </w:r>
          </w:p>
        </w:tc>
      </w:tr>
      <w:tr w:rsidR="002C474E" w:rsidRPr="002C474E" w14:paraId="67FDB2DF" w14:textId="77777777" w:rsidTr="00490293">
        <w:tc>
          <w:tcPr>
            <w:tcW w:w="2132" w:type="dxa"/>
          </w:tcPr>
          <w:p w14:paraId="27A65DFF" w14:textId="77777777" w:rsidR="00677FC6" w:rsidRPr="002C474E" w:rsidRDefault="00677FC6" w:rsidP="00E075BA">
            <w:pPr>
              <w:rPr>
                <w:rFonts w:ascii="Arial" w:hAnsi="Arial" w:cs="Arial"/>
                <w:b/>
                <w:bCs/>
              </w:rPr>
            </w:pPr>
            <w:r w:rsidRPr="002C474E">
              <w:rPr>
                <w:rFonts w:ascii="Arial" w:hAnsi="Arial" w:cs="Arial"/>
                <w:b/>
                <w:bCs/>
              </w:rPr>
              <w:t>RCBP</w:t>
            </w:r>
          </w:p>
        </w:tc>
        <w:tc>
          <w:tcPr>
            <w:tcW w:w="6798" w:type="dxa"/>
          </w:tcPr>
          <w:p w14:paraId="3470D73B" w14:textId="77777777" w:rsidR="00677FC6" w:rsidRPr="002C474E" w:rsidRDefault="00677FC6" w:rsidP="00E075BA">
            <w:pPr>
              <w:rPr>
                <w:rFonts w:ascii="Arial" w:hAnsi="Arial" w:cs="Arial"/>
              </w:rPr>
            </w:pPr>
            <w:r w:rsidRPr="002C474E">
              <w:rPr>
                <w:rFonts w:ascii="Arial" w:hAnsi="Arial" w:cs="Arial"/>
              </w:rPr>
              <w:t>Registro de Cáncer de Base Poblacional</w:t>
            </w:r>
          </w:p>
        </w:tc>
      </w:tr>
      <w:tr w:rsidR="002C474E" w:rsidRPr="002C474E" w14:paraId="6D5CB43A" w14:textId="77777777" w:rsidTr="00490293">
        <w:tc>
          <w:tcPr>
            <w:tcW w:w="2132" w:type="dxa"/>
          </w:tcPr>
          <w:p w14:paraId="0AC3F6F2" w14:textId="77777777" w:rsidR="00677FC6" w:rsidRPr="002C474E" w:rsidRDefault="00677FC6" w:rsidP="00E075BA">
            <w:pPr>
              <w:rPr>
                <w:rFonts w:ascii="Arial" w:hAnsi="Arial" w:cs="Arial"/>
                <w:b/>
                <w:bCs/>
              </w:rPr>
            </w:pPr>
            <w:r w:rsidRPr="002C474E">
              <w:rPr>
                <w:rFonts w:ascii="Arial" w:hAnsi="Arial" w:cs="Arial"/>
                <w:b/>
                <w:bCs/>
              </w:rPr>
              <w:t>RCH</w:t>
            </w:r>
          </w:p>
        </w:tc>
        <w:tc>
          <w:tcPr>
            <w:tcW w:w="6798" w:type="dxa"/>
          </w:tcPr>
          <w:p w14:paraId="1AE564E7" w14:textId="77777777" w:rsidR="00677FC6" w:rsidRPr="002C474E" w:rsidRDefault="00677FC6" w:rsidP="00E075BA">
            <w:pPr>
              <w:rPr>
                <w:rFonts w:ascii="Arial" w:hAnsi="Arial" w:cs="Arial"/>
              </w:rPr>
            </w:pPr>
            <w:r w:rsidRPr="002C474E">
              <w:rPr>
                <w:rFonts w:ascii="Arial" w:hAnsi="Arial" w:cs="Arial"/>
              </w:rPr>
              <w:t>Registro de Cáncer Hospitalario</w:t>
            </w:r>
          </w:p>
        </w:tc>
      </w:tr>
      <w:tr w:rsidR="002C474E" w:rsidRPr="002C474E" w14:paraId="757866B8" w14:textId="77777777" w:rsidTr="00490293">
        <w:tc>
          <w:tcPr>
            <w:tcW w:w="2132" w:type="dxa"/>
          </w:tcPr>
          <w:p w14:paraId="187B0BC2" w14:textId="77777777" w:rsidR="00677FC6" w:rsidRPr="002C474E" w:rsidRDefault="00677FC6" w:rsidP="00E075BA">
            <w:pPr>
              <w:rPr>
                <w:rFonts w:ascii="Arial" w:hAnsi="Arial" w:cs="Arial"/>
                <w:b/>
                <w:bCs/>
                <w:lang w:val="en-US"/>
              </w:rPr>
            </w:pPr>
            <w:r w:rsidRPr="002C474E">
              <w:rPr>
                <w:rFonts w:ascii="Arial" w:hAnsi="Arial" w:cs="Arial"/>
                <w:b/>
                <w:bCs/>
                <w:lang w:val="en-US"/>
              </w:rPr>
              <w:t>RIS</w:t>
            </w:r>
          </w:p>
        </w:tc>
        <w:tc>
          <w:tcPr>
            <w:tcW w:w="6798" w:type="dxa"/>
          </w:tcPr>
          <w:p w14:paraId="437EE087" w14:textId="77777777" w:rsidR="00677FC6" w:rsidRPr="002C474E" w:rsidRDefault="00677FC6" w:rsidP="00E075BA">
            <w:pPr>
              <w:rPr>
                <w:rFonts w:ascii="Arial" w:hAnsi="Arial" w:cs="Arial"/>
                <w:lang w:val="en-US"/>
              </w:rPr>
            </w:pPr>
            <w:r w:rsidRPr="002C474E">
              <w:rPr>
                <w:rFonts w:ascii="Arial" w:hAnsi="Arial" w:cs="Arial"/>
                <w:lang w:val="en-US"/>
              </w:rPr>
              <w:t>Red Integrada de Salud</w:t>
            </w:r>
          </w:p>
        </w:tc>
      </w:tr>
      <w:tr w:rsidR="002C474E" w:rsidRPr="002C474E" w14:paraId="3BC9BD90" w14:textId="77777777" w:rsidTr="00490293">
        <w:tc>
          <w:tcPr>
            <w:tcW w:w="2132" w:type="dxa"/>
          </w:tcPr>
          <w:p w14:paraId="27098C38" w14:textId="77777777" w:rsidR="00677FC6" w:rsidRPr="002C474E" w:rsidRDefault="00677FC6" w:rsidP="00E075BA">
            <w:pPr>
              <w:rPr>
                <w:rFonts w:ascii="Arial" w:hAnsi="Arial" w:cs="Arial"/>
                <w:b/>
                <w:bCs/>
                <w:lang w:val="en-US"/>
              </w:rPr>
            </w:pPr>
            <w:r w:rsidRPr="002C474E">
              <w:rPr>
                <w:rFonts w:ascii="Arial" w:hAnsi="Arial" w:cs="Arial"/>
                <w:b/>
                <w:bCs/>
                <w:lang w:val="en-US"/>
              </w:rPr>
              <w:t>RON</w:t>
            </w:r>
          </w:p>
        </w:tc>
        <w:tc>
          <w:tcPr>
            <w:tcW w:w="6798" w:type="dxa"/>
          </w:tcPr>
          <w:p w14:paraId="3454FF0F" w14:textId="77777777" w:rsidR="00677FC6" w:rsidRPr="002C474E" w:rsidRDefault="00677FC6" w:rsidP="00E075BA">
            <w:pPr>
              <w:rPr>
                <w:rFonts w:ascii="Arial" w:hAnsi="Arial" w:cs="Arial"/>
                <w:lang w:val="en-US"/>
              </w:rPr>
            </w:pPr>
            <w:r w:rsidRPr="002C474E">
              <w:rPr>
                <w:rFonts w:ascii="Arial" w:hAnsi="Arial" w:cs="Arial"/>
                <w:lang w:val="en-US"/>
              </w:rPr>
              <w:t>Red Oncológica Nacional</w:t>
            </w:r>
          </w:p>
        </w:tc>
      </w:tr>
      <w:tr w:rsidR="002C474E" w:rsidRPr="002C474E" w14:paraId="7D470C7D" w14:textId="77777777" w:rsidTr="00490293">
        <w:tc>
          <w:tcPr>
            <w:tcW w:w="2132" w:type="dxa"/>
          </w:tcPr>
          <w:p w14:paraId="457A125B" w14:textId="77777777" w:rsidR="00677FC6" w:rsidRPr="002C474E" w:rsidRDefault="00677FC6" w:rsidP="00E075BA">
            <w:pPr>
              <w:rPr>
                <w:rFonts w:ascii="Arial" w:hAnsi="Arial" w:cs="Arial"/>
                <w:b/>
                <w:bCs/>
                <w:lang w:val="es-PE"/>
              </w:rPr>
            </w:pPr>
            <w:r w:rsidRPr="002C474E">
              <w:rPr>
                <w:rFonts w:ascii="Arial" w:hAnsi="Arial" w:cs="Arial"/>
                <w:b/>
                <w:bCs/>
              </w:rPr>
              <w:t>RR</w:t>
            </w:r>
          </w:p>
        </w:tc>
        <w:tc>
          <w:tcPr>
            <w:tcW w:w="6798" w:type="dxa"/>
          </w:tcPr>
          <w:p w14:paraId="771F0D1D" w14:textId="77777777" w:rsidR="00677FC6" w:rsidRPr="002C474E" w:rsidRDefault="00677FC6" w:rsidP="00E075BA">
            <w:pPr>
              <w:rPr>
                <w:rFonts w:ascii="Arial" w:hAnsi="Arial" w:cs="Arial"/>
                <w:lang w:val="es-PE"/>
              </w:rPr>
            </w:pPr>
            <w:r w:rsidRPr="002C474E">
              <w:rPr>
                <w:rFonts w:ascii="Arial" w:hAnsi="Arial" w:cs="Arial"/>
              </w:rPr>
              <w:t>Riesgo Relativo</w:t>
            </w:r>
          </w:p>
        </w:tc>
      </w:tr>
      <w:tr w:rsidR="002C474E" w:rsidRPr="002C474E" w14:paraId="509E97DC" w14:textId="77777777" w:rsidTr="00490293">
        <w:tc>
          <w:tcPr>
            <w:tcW w:w="2132" w:type="dxa"/>
          </w:tcPr>
          <w:p w14:paraId="29B71A76" w14:textId="77777777" w:rsidR="00677FC6" w:rsidRPr="002C474E" w:rsidRDefault="00677FC6" w:rsidP="00E075BA">
            <w:pPr>
              <w:rPr>
                <w:rFonts w:ascii="Arial" w:hAnsi="Arial" w:cs="Arial"/>
                <w:b/>
                <w:bCs/>
                <w:lang w:val="es-PE"/>
              </w:rPr>
            </w:pPr>
            <w:r w:rsidRPr="002C474E">
              <w:rPr>
                <w:rFonts w:ascii="Arial" w:hAnsi="Arial" w:cs="Arial"/>
                <w:b/>
                <w:bCs/>
              </w:rPr>
              <w:t>SCD</w:t>
            </w:r>
          </w:p>
        </w:tc>
        <w:tc>
          <w:tcPr>
            <w:tcW w:w="6798" w:type="dxa"/>
          </w:tcPr>
          <w:p w14:paraId="707EEEDD" w14:textId="77777777" w:rsidR="00677FC6" w:rsidRPr="002C474E" w:rsidRDefault="00677FC6" w:rsidP="00E075BA">
            <w:pPr>
              <w:rPr>
                <w:rFonts w:ascii="Arial" w:hAnsi="Arial" w:cs="Arial"/>
                <w:lang w:val="es-PE"/>
              </w:rPr>
            </w:pPr>
            <w:r w:rsidRPr="002C474E">
              <w:rPr>
                <w:rFonts w:ascii="Arial" w:hAnsi="Arial" w:cs="Arial"/>
              </w:rPr>
              <w:t>Sólo por certificado de defunción</w:t>
            </w:r>
          </w:p>
        </w:tc>
      </w:tr>
      <w:tr w:rsidR="002C474E" w:rsidRPr="002C474E" w14:paraId="20B8E351" w14:textId="77777777" w:rsidTr="00490293">
        <w:tc>
          <w:tcPr>
            <w:tcW w:w="2132" w:type="dxa"/>
          </w:tcPr>
          <w:p w14:paraId="6F34AB43" w14:textId="77777777" w:rsidR="00677FC6" w:rsidRPr="002C474E" w:rsidRDefault="00677FC6" w:rsidP="00E075BA">
            <w:pPr>
              <w:rPr>
                <w:rFonts w:ascii="Arial" w:hAnsi="Arial" w:cs="Arial"/>
                <w:b/>
                <w:bCs/>
                <w:lang w:val="en-US"/>
              </w:rPr>
            </w:pPr>
            <w:r w:rsidRPr="002C474E">
              <w:rPr>
                <w:rFonts w:ascii="Arial" w:hAnsi="Arial" w:cs="Arial"/>
                <w:b/>
                <w:bCs/>
                <w:lang w:val="en-US"/>
              </w:rPr>
              <w:t>SLAOP</w:t>
            </w:r>
          </w:p>
        </w:tc>
        <w:tc>
          <w:tcPr>
            <w:tcW w:w="6798" w:type="dxa"/>
          </w:tcPr>
          <w:p w14:paraId="529B0919" w14:textId="77777777" w:rsidR="00677FC6" w:rsidRPr="002C474E" w:rsidRDefault="00677FC6" w:rsidP="00E075BA">
            <w:pPr>
              <w:rPr>
                <w:rFonts w:ascii="Arial" w:hAnsi="Arial" w:cs="Arial"/>
                <w:lang w:val="es-PE"/>
              </w:rPr>
            </w:pPr>
            <w:r w:rsidRPr="002C474E">
              <w:rPr>
                <w:rFonts w:ascii="Arial" w:hAnsi="Arial" w:cs="Arial"/>
                <w:lang w:val="es-PE"/>
              </w:rPr>
              <w:t>Sociedad Latino Americana de Oncología Pediátrica</w:t>
            </w:r>
          </w:p>
        </w:tc>
      </w:tr>
      <w:tr w:rsidR="002C474E" w:rsidRPr="002C474E" w14:paraId="4E247FE2" w14:textId="77777777" w:rsidTr="00490293">
        <w:trPr>
          <w:trHeight w:val="139"/>
        </w:trPr>
        <w:tc>
          <w:tcPr>
            <w:tcW w:w="2132" w:type="dxa"/>
          </w:tcPr>
          <w:p w14:paraId="6FF56F18" w14:textId="77777777" w:rsidR="00677FC6" w:rsidRPr="002C474E" w:rsidRDefault="00677FC6" w:rsidP="00E075BA">
            <w:pPr>
              <w:rPr>
                <w:rFonts w:ascii="Arial" w:hAnsi="Arial" w:cs="Arial"/>
                <w:b/>
                <w:bCs/>
              </w:rPr>
            </w:pPr>
            <w:r w:rsidRPr="002C474E">
              <w:rPr>
                <w:rFonts w:ascii="Arial" w:hAnsi="Arial" w:cs="Arial"/>
                <w:b/>
                <w:bCs/>
              </w:rPr>
              <w:t>SNC</w:t>
            </w:r>
          </w:p>
        </w:tc>
        <w:tc>
          <w:tcPr>
            <w:tcW w:w="6798" w:type="dxa"/>
          </w:tcPr>
          <w:p w14:paraId="35B3CF4D" w14:textId="77777777" w:rsidR="00677FC6" w:rsidRPr="002C474E" w:rsidRDefault="00677FC6" w:rsidP="00E075BA">
            <w:pPr>
              <w:rPr>
                <w:rFonts w:ascii="Arial" w:hAnsi="Arial" w:cs="Arial"/>
              </w:rPr>
            </w:pPr>
            <w:r w:rsidRPr="002C474E">
              <w:rPr>
                <w:rFonts w:ascii="Arial" w:hAnsi="Arial" w:cs="Arial"/>
              </w:rPr>
              <w:t>Sistema Nervioso Central</w:t>
            </w:r>
          </w:p>
        </w:tc>
      </w:tr>
      <w:tr w:rsidR="002C474E" w:rsidRPr="002C474E" w14:paraId="0EEECF9F" w14:textId="77777777" w:rsidTr="00490293">
        <w:tc>
          <w:tcPr>
            <w:tcW w:w="2132" w:type="dxa"/>
          </w:tcPr>
          <w:p w14:paraId="0F7197FC" w14:textId="6F3DC6C9" w:rsidR="003A6FA1" w:rsidRPr="002C474E" w:rsidRDefault="003A6FA1" w:rsidP="00E075BA">
            <w:pPr>
              <w:rPr>
                <w:rFonts w:ascii="Arial" w:hAnsi="Arial" w:cs="Arial"/>
                <w:b/>
                <w:bCs/>
              </w:rPr>
            </w:pPr>
            <w:r w:rsidRPr="002C474E">
              <w:rPr>
                <w:rFonts w:ascii="Arial" w:hAnsi="Arial" w:cs="Arial"/>
                <w:b/>
                <w:bCs/>
              </w:rPr>
              <w:t>St. Jude</w:t>
            </w:r>
          </w:p>
          <w:p w14:paraId="694AE2CE" w14:textId="39731822" w:rsidR="00677FC6" w:rsidRPr="002C474E" w:rsidRDefault="00677FC6" w:rsidP="00E075BA">
            <w:pPr>
              <w:rPr>
                <w:rFonts w:ascii="Arial" w:hAnsi="Arial" w:cs="Arial"/>
                <w:b/>
                <w:bCs/>
              </w:rPr>
            </w:pPr>
            <w:r w:rsidRPr="002C474E">
              <w:rPr>
                <w:rFonts w:ascii="Arial" w:hAnsi="Arial" w:cs="Arial"/>
                <w:b/>
                <w:bCs/>
              </w:rPr>
              <w:t>TEE</w:t>
            </w:r>
          </w:p>
        </w:tc>
        <w:tc>
          <w:tcPr>
            <w:tcW w:w="6798" w:type="dxa"/>
          </w:tcPr>
          <w:p w14:paraId="2371D6EB" w14:textId="123A2B17" w:rsidR="003A6FA1" w:rsidRPr="002C474E" w:rsidRDefault="003A6FA1" w:rsidP="00E075BA">
            <w:pPr>
              <w:rPr>
                <w:rFonts w:ascii="Arial" w:hAnsi="Arial" w:cs="Arial"/>
                <w:lang w:val="en-US"/>
              </w:rPr>
            </w:pPr>
            <w:r w:rsidRPr="002C474E">
              <w:rPr>
                <w:rFonts w:ascii="Arial" w:hAnsi="Arial" w:cs="Arial"/>
                <w:lang w:val="en-US"/>
              </w:rPr>
              <w:t>St Jude Children´s Research Hospital</w:t>
            </w:r>
          </w:p>
          <w:p w14:paraId="78EBF3A4" w14:textId="13E06AE7" w:rsidR="00677FC6" w:rsidRPr="002C474E" w:rsidRDefault="00677FC6" w:rsidP="00E075BA">
            <w:pPr>
              <w:rPr>
                <w:rFonts w:ascii="Arial" w:hAnsi="Arial" w:cs="Arial"/>
              </w:rPr>
            </w:pPr>
            <w:r w:rsidRPr="002C474E">
              <w:rPr>
                <w:rFonts w:ascii="Arial" w:hAnsi="Arial" w:cs="Arial"/>
              </w:rPr>
              <w:t>Tasa Estandarizada por Edad</w:t>
            </w:r>
          </w:p>
        </w:tc>
      </w:tr>
      <w:tr w:rsidR="002C474E" w:rsidRPr="002C474E" w14:paraId="5FBDE739" w14:textId="77777777" w:rsidTr="00490293">
        <w:tc>
          <w:tcPr>
            <w:tcW w:w="2132" w:type="dxa"/>
          </w:tcPr>
          <w:p w14:paraId="7A9FAFBF" w14:textId="77777777" w:rsidR="00677FC6" w:rsidRPr="002C474E" w:rsidRDefault="00677FC6" w:rsidP="00E075BA">
            <w:pPr>
              <w:rPr>
                <w:rFonts w:ascii="Arial" w:hAnsi="Arial" w:cs="Arial"/>
                <w:b/>
                <w:bCs/>
                <w:lang w:val="es-PE"/>
              </w:rPr>
            </w:pPr>
            <w:r w:rsidRPr="002C474E">
              <w:rPr>
                <w:rFonts w:ascii="Arial" w:hAnsi="Arial" w:cs="Arial"/>
                <w:b/>
                <w:bCs/>
              </w:rPr>
              <w:t>TIC</w:t>
            </w:r>
          </w:p>
        </w:tc>
        <w:tc>
          <w:tcPr>
            <w:tcW w:w="6798" w:type="dxa"/>
          </w:tcPr>
          <w:p w14:paraId="5B2619F0" w14:textId="77777777" w:rsidR="00677FC6" w:rsidRPr="002C474E" w:rsidRDefault="00677FC6" w:rsidP="00E075BA">
            <w:pPr>
              <w:rPr>
                <w:rFonts w:ascii="Arial" w:hAnsi="Arial" w:cs="Arial"/>
                <w:lang w:val="es-PE"/>
              </w:rPr>
            </w:pPr>
            <w:r w:rsidRPr="002C474E">
              <w:rPr>
                <w:rFonts w:ascii="Arial" w:hAnsi="Arial" w:cs="Arial"/>
              </w:rPr>
              <w:t>Tecnologías de la Información y la Comunicación</w:t>
            </w:r>
          </w:p>
        </w:tc>
      </w:tr>
      <w:tr w:rsidR="002C474E" w:rsidRPr="002C474E" w14:paraId="312234FB" w14:textId="77777777" w:rsidTr="00490293">
        <w:tc>
          <w:tcPr>
            <w:tcW w:w="2132" w:type="dxa"/>
          </w:tcPr>
          <w:p w14:paraId="135C6A26" w14:textId="77777777" w:rsidR="00677FC6" w:rsidRPr="002C474E" w:rsidRDefault="00677FC6" w:rsidP="00E075BA">
            <w:pPr>
              <w:rPr>
                <w:rFonts w:ascii="Arial" w:hAnsi="Arial" w:cs="Arial"/>
                <w:b/>
                <w:bCs/>
                <w:lang w:val="en-US"/>
              </w:rPr>
            </w:pPr>
            <w:r w:rsidRPr="002C474E">
              <w:rPr>
                <w:rFonts w:ascii="Arial" w:hAnsi="Arial" w:cs="Arial"/>
                <w:b/>
                <w:bCs/>
                <w:lang w:val="en-US"/>
              </w:rPr>
              <w:t>TPH</w:t>
            </w:r>
          </w:p>
        </w:tc>
        <w:tc>
          <w:tcPr>
            <w:tcW w:w="6798" w:type="dxa"/>
          </w:tcPr>
          <w:p w14:paraId="5B60F19F" w14:textId="77777777" w:rsidR="00677FC6" w:rsidRPr="002C474E" w:rsidRDefault="00677FC6" w:rsidP="00E075BA">
            <w:pPr>
              <w:rPr>
                <w:rFonts w:ascii="Arial" w:hAnsi="Arial" w:cs="Arial"/>
                <w:lang w:val="es-PE"/>
              </w:rPr>
            </w:pPr>
            <w:r w:rsidRPr="002C474E">
              <w:rPr>
                <w:rFonts w:ascii="Arial" w:hAnsi="Arial" w:cs="Arial"/>
              </w:rPr>
              <w:t>T</w:t>
            </w:r>
            <w:r w:rsidRPr="002C474E">
              <w:rPr>
                <w:rFonts w:ascii="Arial" w:hAnsi="Arial" w:cs="Arial"/>
                <w:lang w:val="es-PE"/>
              </w:rPr>
              <w:t>rasplante de progenitores hematopoyéticos</w:t>
            </w:r>
          </w:p>
        </w:tc>
      </w:tr>
      <w:tr w:rsidR="002C474E" w:rsidRPr="0036637A" w14:paraId="17333167" w14:textId="77777777" w:rsidTr="00490293">
        <w:tc>
          <w:tcPr>
            <w:tcW w:w="2132" w:type="dxa"/>
          </w:tcPr>
          <w:p w14:paraId="08576152" w14:textId="77777777" w:rsidR="00677FC6" w:rsidRPr="002C474E" w:rsidRDefault="00677FC6" w:rsidP="00E075BA">
            <w:pPr>
              <w:rPr>
                <w:rFonts w:ascii="Arial" w:hAnsi="Arial" w:cs="Arial"/>
                <w:b/>
                <w:bCs/>
                <w:lang w:val="es-PE"/>
              </w:rPr>
            </w:pPr>
            <w:r w:rsidRPr="002C474E">
              <w:rPr>
                <w:rFonts w:ascii="Arial" w:hAnsi="Arial" w:cs="Arial"/>
                <w:b/>
                <w:bCs/>
              </w:rPr>
              <w:t>UNICEF</w:t>
            </w:r>
          </w:p>
        </w:tc>
        <w:tc>
          <w:tcPr>
            <w:tcW w:w="6798" w:type="dxa"/>
          </w:tcPr>
          <w:p w14:paraId="1B3D3BFE" w14:textId="77777777" w:rsidR="00677FC6" w:rsidRPr="002C474E" w:rsidRDefault="00677FC6" w:rsidP="00E075BA">
            <w:pPr>
              <w:rPr>
                <w:rFonts w:ascii="Arial" w:hAnsi="Arial" w:cs="Arial"/>
                <w:lang w:val="en-US"/>
              </w:rPr>
            </w:pPr>
            <w:r w:rsidRPr="002C474E">
              <w:rPr>
                <w:rFonts w:ascii="Arial" w:hAnsi="Arial" w:cs="Arial"/>
                <w:lang w:val="en-US"/>
              </w:rPr>
              <w:t>United Nations International Children's Emergency Fund</w:t>
            </w:r>
          </w:p>
        </w:tc>
      </w:tr>
      <w:tr w:rsidR="002C474E" w:rsidRPr="002C474E" w14:paraId="62B595B3" w14:textId="77777777" w:rsidTr="00490293">
        <w:tc>
          <w:tcPr>
            <w:tcW w:w="2132" w:type="dxa"/>
          </w:tcPr>
          <w:p w14:paraId="21FB03C0" w14:textId="77777777" w:rsidR="00677FC6" w:rsidRPr="002C474E" w:rsidRDefault="00677FC6" w:rsidP="00E075BA">
            <w:pPr>
              <w:rPr>
                <w:rFonts w:ascii="Arial" w:hAnsi="Arial" w:cs="Arial"/>
                <w:b/>
                <w:bCs/>
              </w:rPr>
            </w:pPr>
            <w:r w:rsidRPr="002C474E">
              <w:rPr>
                <w:rFonts w:ascii="Arial" w:hAnsi="Arial" w:cs="Arial"/>
                <w:b/>
                <w:bCs/>
              </w:rPr>
              <w:t>VHB</w:t>
            </w:r>
          </w:p>
        </w:tc>
        <w:tc>
          <w:tcPr>
            <w:tcW w:w="6798" w:type="dxa"/>
          </w:tcPr>
          <w:p w14:paraId="35CBB398" w14:textId="77777777" w:rsidR="00677FC6" w:rsidRPr="002C474E" w:rsidRDefault="00677FC6" w:rsidP="00E075BA">
            <w:pPr>
              <w:rPr>
                <w:rFonts w:ascii="Arial" w:hAnsi="Arial" w:cs="Arial"/>
              </w:rPr>
            </w:pPr>
            <w:r w:rsidRPr="002C474E">
              <w:rPr>
                <w:rFonts w:ascii="Arial" w:hAnsi="Arial" w:cs="Arial"/>
              </w:rPr>
              <w:t>Virus de Hepatitis B</w:t>
            </w:r>
          </w:p>
        </w:tc>
      </w:tr>
      <w:tr w:rsidR="002C474E" w:rsidRPr="002C474E" w14:paraId="3F597A37" w14:textId="77777777" w:rsidTr="00490293">
        <w:tc>
          <w:tcPr>
            <w:tcW w:w="2132" w:type="dxa"/>
          </w:tcPr>
          <w:p w14:paraId="6B3CD8CE" w14:textId="77777777" w:rsidR="00677FC6" w:rsidRPr="002C474E" w:rsidRDefault="00677FC6" w:rsidP="00E075BA">
            <w:pPr>
              <w:rPr>
                <w:rFonts w:ascii="Arial" w:hAnsi="Arial" w:cs="Arial"/>
                <w:b/>
                <w:bCs/>
              </w:rPr>
            </w:pPr>
            <w:r w:rsidRPr="002C474E">
              <w:rPr>
                <w:rFonts w:ascii="Arial" w:hAnsi="Arial" w:cs="Arial"/>
                <w:b/>
                <w:bCs/>
              </w:rPr>
              <w:t>VIH</w:t>
            </w:r>
          </w:p>
        </w:tc>
        <w:tc>
          <w:tcPr>
            <w:tcW w:w="6798" w:type="dxa"/>
          </w:tcPr>
          <w:p w14:paraId="18563C71" w14:textId="77777777" w:rsidR="00677FC6" w:rsidRPr="002C474E" w:rsidRDefault="00677FC6" w:rsidP="00E075BA">
            <w:pPr>
              <w:rPr>
                <w:rFonts w:ascii="Arial" w:hAnsi="Arial" w:cs="Arial"/>
              </w:rPr>
            </w:pPr>
            <w:r w:rsidRPr="002C474E">
              <w:rPr>
                <w:rFonts w:ascii="Arial" w:hAnsi="Arial" w:cs="Arial"/>
              </w:rPr>
              <w:t>Virus de Inmunodeficiencia Humana</w:t>
            </w:r>
          </w:p>
        </w:tc>
      </w:tr>
      <w:tr w:rsidR="002C474E" w:rsidRPr="002C474E" w14:paraId="610BBBDE" w14:textId="77777777" w:rsidTr="00490293">
        <w:tc>
          <w:tcPr>
            <w:tcW w:w="2132" w:type="dxa"/>
          </w:tcPr>
          <w:p w14:paraId="66B26E8A" w14:textId="77777777" w:rsidR="00677FC6" w:rsidRPr="002C474E" w:rsidRDefault="00677FC6" w:rsidP="00E075BA">
            <w:pPr>
              <w:rPr>
                <w:rFonts w:ascii="Arial" w:hAnsi="Arial" w:cs="Arial"/>
                <w:b/>
                <w:bCs/>
              </w:rPr>
            </w:pPr>
            <w:r w:rsidRPr="002C474E">
              <w:rPr>
                <w:rFonts w:ascii="Arial" w:hAnsi="Arial" w:cs="Arial"/>
                <w:b/>
                <w:bCs/>
              </w:rPr>
              <w:t>VPH</w:t>
            </w:r>
          </w:p>
        </w:tc>
        <w:tc>
          <w:tcPr>
            <w:tcW w:w="6798" w:type="dxa"/>
          </w:tcPr>
          <w:p w14:paraId="664786D0" w14:textId="77777777" w:rsidR="00677FC6" w:rsidRPr="002C474E" w:rsidRDefault="00677FC6" w:rsidP="00E075BA">
            <w:pPr>
              <w:rPr>
                <w:rFonts w:ascii="Arial" w:hAnsi="Arial" w:cs="Arial"/>
              </w:rPr>
            </w:pPr>
            <w:r w:rsidRPr="002C474E">
              <w:rPr>
                <w:rFonts w:ascii="Arial" w:hAnsi="Arial" w:cs="Arial"/>
              </w:rPr>
              <w:t>Virus Papiloma Humano</w:t>
            </w:r>
          </w:p>
        </w:tc>
      </w:tr>
      <w:tr w:rsidR="002C474E" w:rsidRPr="002C474E" w14:paraId="06249B87" w14:textId="77777777" w:rsidTr="00490293">
        <w:tc>
          <w:tcPr>
            <w:tcW w:w="2132" w:type="dxa"/>
          </w:tcPr>
          <w:p w14:paraId="1A33197B" w14:textId="77777777" w:rsidR="00677FC6" w:rsidRPr="002C474E" w:rsidRDefault="00677FC6" w:rsidP="00E075BA">
            <w:pPr>
              <w:rPr>
                <w:rFonts w:ascii="Arial" w:hAnsi="Arial" w:cs="Arial"/>
                <w:b/>
                <w:bCs/>
              </w:rPr>
            </w:pPr>
            <w:r w:rsidRPr="002C474E">
              <w:rPr>
                <w:rFonts w:ascii="Arial" w:hAnsi="Arial" w:cs="Arial"/>
                <w:b/>
                <w:bCs/>
              </w:rPr>
              <w:t>WHO</w:t>
            </w:r>
          </w:p>
        </w:tc>
        <w:tc>
          <w:tcPr>
            <w:tcW w:w="6798" w:type="dxa"/>
          </w:tcPr>
          <w:p w14:paraId="35653164" w14:textId="77777777" w:rsidR="00677FC6" w:rsidRPr="002C474E" w:rsidRDefault="00677FC6" w:rsidP="00E075BA">
            <w:pPr>
              <w:rPr>
                <w:rFonts w:ascii="Arial" w:hAnsi="Arial" w:cs="Arial"/>
              </w:rPr>
            </w:pPr>
            <w:r w:rsidRPr="002C474E">
              <w:rPr>
                <w:rFonts w:ascii="Arial" w:hAnsi="Arial" w:cs="Arial"/>
              </w:rPr>
              <w:t>World Health Organization</w:t>
            </w:r>
          </w:p>
        </w:tc>
      </w:tr>
      <w:bookmarkEnd w:id="1"/>
    </w:tbl>
    <w:p w14:paraId="4EBF23C8" w14:textId="77777777" w:rsidR="003E4A17" w:rsidRPr="002C474E" w:rsidRDefault="003E4A17" w:rsidP="003E4A17">
      <w:pPr>
        <w:rPr>
          <w:rFonts w:ascii="Arial" w:hAnsi="Arial" w:cs="Arial"/>
        </w:rPr>
      </w:pPr>
    </w:p>
    <w:p w14:paraId="61E648C4" w14:textId="77777777" w:rsidR="003E4A17" w:rsidRPr="002C474E" w:rsidRDefault="003E4A17" w:rsidP="003E4A17">
      <w:pPr>
        <w:rPr>
          <w:rFonts w:ascii="Arial" w:hAnsi="Arial" w:cs="Arial"/>
        </w:rPr>
      </w:pPr>
    </w:p>
    <w:p w14:paraId="575FF4D8" w14:textId="75093E22" w:rsidR="00CF53BF" w:rsidRPr="002C474E" w:rsidRDefault="003E4A17">
      <w:pPr>
        <w:rPr>
          <w:rFonts w:ascii="Arial" w:hAnsi="Arial" w:cs="Arial"/>
        </w:rPr>
      </w:pPr>
      <w:r w:rsidRPr="002C474E">
        <w:rPr>
          <w:rFonts w:ascii="Arial" w:hAnsi="Arial" w:cs="Arial"/>
        </w:rPr>
        <w:br w:type="page"/>
      </w:r>
    </w:p>
    <w:p w14:paraId="23272DA8" w14:textId="43CC8AFB" w:rsidR="00CF53BF" w:rsidRPr="002C474E" w:rsidRDefault="00CF53BF" w:rsidP="00490293">
      <w:pPr>
        <w:pStyle w:val="Ttulo1"/>
        <w:numPr>
          <w:ilvl w:val="0"/>
          <w:numId w:val="27"/>
        </w:numPr>
        <w:ind w:left="567" w:hanging="567"/>
        <w:rPr>
          <w:rFonts w:cs="Arial"/>
          <w:b w:val="0"/>
          <w:color w:val="auto"/>
        </w:rPr>
      </w:pPr>
      <w:bookmarkStart w:id="2" w:name="_Toc214295088"/>
      <w:r w:rsidRPr="002C474E">
        <w:rPr>
          <w:rFonts w:cs="Arial"/>
          <w:color w:val="auto"/>
        </w:rPr>
        <w:lastRenderedPageBreak/>
        <w:t>PRÓLOGO</w:t>
      </w:r>
      <w:bookmarkEnd w:id="2"/>
    </w:p>
    <w:p w14:paraId="6B934F6F" w14:textId="0C558F01" w:rsidR="0086705A" w:rsidRPr="00832CB3" w:rsidRDefault="00CF53BF" w:rsidP="00832CB3">
      <w:pPr>
        <w:pStyle w:val="Ttulo1"/>
        <w:numPr>
          <w:ilvl w:val="0"/>
          <w:numId w:val="0"/>
        </w:numPr>
        <w:spacing w:line="276" w:lineRule="auto"/>
        <w:jc w:val="both"/>
        <w:rPr>
          <w:rFonts w:cs="Arial"/>
          <w:b w:val="0"/>
          <w:color w:val="auto"/>
          <w:sz w:val="22"/>
          <w:szCs w:val="22"/>
          <w:lang w:val="es-PE"/>
        </w:rPr>
      </w:pPr>
      <w:bookmarkStart w:id="3" w:name="_Toc214295089"/>
      <w:r w:rsidRPr="00832CB3">
        <w:rPr>
          <w:rFonts w:cs="Arial"/>
          <w:b w:val="0"/>
          <w:color w:val="auto"/>
          <w:sz w:val="22"/>
          <w:szCs w:val="22"/>
          <w:lang w:val="es-PE"/>
        </w:rPr>
        <w:t xml:space="preserve">La lucha contra el cáncer infantil y adolescente en la Región </w:t>
      </w:r>
      <w:r w:rsidR="00832CB3" w:rsidRPr="00832CB3">
        <w:rPr>
          <w:rFonts w:cs="Arial"/>
          <w:b w:val="0"/>
          <w:color w:val="auto"/>
          <w:sz w:val="22"/>
          <w:szCs w:val="22"/>
          <w:lang w:val="es-PE"/>
        </w:rPr>
        <w:t>Andina</w:t>
      </w:r>
      <w:r w:rsidR="00297EDB" w:rsidRPr="00832CB3">
        <w:rPr>
          <w:rFonts w:cs="Arial"/>
          <w:b w:val="0"/>
          <w:color w:val="auto"/>
          <w:sz w:val="22"/>
          <w:szCs w:val="22"/>
          <w:lang w:val="es-PE"/>
        </w:rPr>
        <w:t xml:space="preserve"> </w:t>
      </w:r>
      <w:r w:rsidRPr="00832CB3">
        <w:rPr>
          <w:rFonts w:cs="Arial"/>
          <w:b w:val="0"/>
          <w:color w:val="auto"/>
          <w:sz w:val="22"/>
          <w:szCs w:val="22"/>
          <w:lang w:val="es-PE"/>
        </w:rPr>
        <w:t>a exige una respuesta articulada, sostenida y profundamente humana</w:t>
      </w:r>
      <w:r w:rsidR="00297EDB" w:rsidRPr="00832CB3">
        <w:rPr>
          <w:rFonts w:cs="Arial"/>
          <w:b w:val="0"/>
          <w:color w:val="auto"/>
          <w:sz w:val="22"/>
          <w:szCs w:val="22"/>
          <w:lang w:val="es-PE"/>
        </w:rPr>
        <w:t xml:space="preserve"> por parte de las </w:t>
      </w:r>
      <w:r w:rsidR="00832CB3" w:rsidRPr="00832CB3">
        <w:rPr>
          <w:rFonts w:cs="Arial"/>
          <w:b w:val="0"/>
          <w:color w:val="auto"/>
          <w:sz w:val="22"/>
          <w:szCs w:val="22"/>
          <w:lang w:val="es-PE"/>
        </w:rPr>
        <w:t>autoridades</w:t>
      </w:r>
      <w:r w:rsidR="0086705A" w:rsidRPr="00832CB3">
        <w:rPr>
          <w:rFonts w:cs="Arial"/>
          <w:b w:val="0"/>
          <w:color w:val="auto"/>
          <w:sz w:val="22"/>
          <w:szCs w:val="22"/>
          <w:lang w:val="es-PE"/>
        </w:rPr>
        <w:t xml:space="preserve"> y actores decisores afines a esta problemática, tanto del sector salud como de sectores</w:t>
      </w:r>
      <w:r w:rsidR="00832CB3" w:rsidRPr="00832CB3">
        <w:rPr>
          <w:rFonts w:cs="Arial"/>
          <w:b w:val="0"/>
          <w:color w:val="auto"/>
          <w:sz w:val="22"/>
          <w:szCs w:val="22"/>
          <w:lang w:val="es-PE"/>
        </w:rPr>
        <w:t xml:space="preserve"> </w:t>
      </w:r>
      <w:r w:rsidR="0086705A" w:rsidRPr="00832CB3">
        <w:rPr>
          <w:rFonts w:cs="Arial"/>
          <w:b w:val="0"/>
          <w:color w:val="auto"/>
          <w:sz w:val="22"/>
          <w:szCs w:val="22"/>
          <w:lang w:val="es-PE"/>
        </w:rPr>
        <w:t>afines</w:t>
      </w:r>
      <w:r w:rsidRPr="00832CB3">
        <w:rPr>
          <w:rFonts w:cs="Arial"/>
          <w:b w:val="0"/>
          <w:color w:val="auto"/>
          <w:sz w:val="22"/>
          <w:szCs w:val="22"/>
          <w:lang w:val="es-PE"/>
        </w:rPr>
        <w:t>.</w:t>
      </w:r>
    </w:p>
    <w:p w14:paraId="30BC6F58" w14:textId="6277BE25" w:rsidR="00297EDB" w:rsidRPr="00832CB3" w:rsidRDefault="00CF53BF" w:rsidP="00832CB3">
      <w:pPr>
        <w:pStyle w:val="Ttulo1"/>
        <w:numPr>
          <w:ilvl w:val="0"/>
          <w:numId w:val="0"/>
        </w:numPr>
        <w:spacing w:line="276" w:lineRule="auto"/>
        <w:jc w:val="both"/>
        <w:rPr>
          <w:rFonts w:cs="Arial"/>
          <w:b w:val="0"/>
          <w:color w:val="auto"/>
          <w:sz w:val="22"/>
          <w:szCs w:val="22"/>
          <w:lang w:val="es-PE"/>
        </w:rPr>
      </w:pPr>
      <w:r w:rsidRPr="00832CB3">
        <w:rPr>
          <w:rFonts w:cs="Arial"/>
          <w:b w:val="0"/>
          <w:color w:val="auto"/>
          <w:sz w:val="22"/>
          <w:szCs w:val="22"/>
          <w:lang w:val="es-PE"/>
        </w:rPr>
        <w:t xml:space="preserve">El presente </w:t>
      </w:r>
      <w:r w:rsidRPr="00832CB3">
        <w:rPr>
          <w:rFonts w:cs="Arial"/>
          <w:b w:val="0"/>
          <w:i/>
          <w:iCs/>
          <w:color w:val="auto"/>
          <w:sz w:val="22"/>
          <w:szCs w:val="22"/>
          <w:lang w:val="es-PE"/>
        </w:rPr>
        <w:t>Plan Andino de Cáncer 2024–2030</w:t>
      </w:r>
      <w:r w:rsidR="00297EDB" w:rsidRPr="00832CB3">
        <w:rPr>
          <w:rFonts w:cs="Arial"/>
          <w:b w:val="0"/>
          <w:color w:val="auto"/>
          <w:sz w:val="22"/>
          <w:szCs w:val="22"/>
          <w:lang w:val="es-PE"/>
        </w:rPr>
        <w:t>, aprobado bajo Resolución REMSAA XXXVIII/4 en mayo del 2025, r</w:t>
      </w:r>
      <w:r w:rsidRPr="00832CB3">
        <w:rPr>
          <w:rFonts w:cs="Arial"/>
          <w:b w:val="0"/>
          <w:color w:val="auto"/>
          <w:sz w:val="22"/>
          <w:szCs w:val="22"/>
          <w:lang w:val="es-PE"/>
        </w:rPr>
        <w:t>epresenta un hito estratégico en ese camino: una hoja de ruta construida desde la evidencia, el compromiso político y la vocación de servicio de nuestros países</w:t>
      </w:r>
      <w:r w:rsidR="00297EDB" w:rsidRPr="00832CB3">
        <w:rPr>
          <w:rFonts w:cs="Arial"/>
          <w:b w:val="0"/>
          <w:color w:val="auto"/>
          <w:sz w:val="22"/>
          <w:szCs w:val="22"/>
          <w:lang w:val="es-PE"/>
        </w:rPr>
        <w:t>, cuyo documento oficial fue aprobado mediante Resolución REMSAA Extraordinaria XXXVI/ en de agosto del 2023</w:t>
      </w:r>
      <w:r w:rsidRPr="00832CB3">
        <w:rPr>
          <w:rFonts w:cs="Arial"/>
          <w:b w:val="0"/>
          <w:color w:val="auto"/>
          <w:sz w:val="22"/>
          <w:szCs w:val="22"/>
          <w:lang w:val="es-PE"/>
        </w:rPr>
        <w:t>.</w:t>
      </w:r>
      <w:r w:rsidR="00297EDB" w:rsidRPr="00832CB3">
        <w:rPr>
          <w:rFonts w:cs="Arial"/>
          <w:b w:val="0"/>
          <w:color w:val="auto"/>
          <w:sz w:val="22"/>
          <w:szCs w:val="22"/>
          <w:lang w:val="es-PE"/>
        </w:rPr>
        <w:t xml:space="preserve"> Todo ello enmarcado en la Política Andina de Prevención y Control del Cáncer, aprobada </w:t>
      </w:r>
      <w:r w:rsidR="00832CB3" w:rsidRPr="00832CB3">
        <w:rPr>
          <w:rFonts w:cs="Arial"/>
          <w:b w:val="0"/>
          <w:color w:val="auto"/>
          <w:sz w:val="22"/>
          <w:szCs w:val="22"/>
          <w:lang w:val="es-PE"/>
        </w:rPr>
        <w:t>mediante</w:t>
      </w:r>
      <w:r w:rsidR="00297EDB" w:rsidRPr="00832CB3">
        <w:rPr>
          <w:rFonts w:cs="Arial"/>
          <w:b w:val="0"/>
          <w:color w:val="auto"/>
          <w:sz w:val="22"/>
          <w:szCs w:val="22"/>
          <w:lang w:val="es-PE"/>
        </w:rPr>
        <w:t xml:space="preserve"> REMSAA XL/553 en noviembre del 2022</w:t>
      </w:r>
    </w:p>
    <w:p w14:paraId="258AE2DB" w14:textId="77777777" w:rsidR="00CF53BF" w:rsidRPr="00832CB3" w:rsidRDefault="00CF53BF" w:rsidP="00832CB3">
      <w:pPr>
        <w:pStyle w:val="Ttulo1"/>
        <w:numPr>
          <w:ilvl w:val="0"/>
          <w:numId w:val="0"/>
        </w:numPr>
        <w:spacing w:line="276" w:lineRule="auto"/>
        <w:jc w:val="both"/>
        <w:rPr>
          <w:rFonts w:cs="Arial"/>
          <w:b w:val="0"/>
          <w:color w:val="auto"/>
          <w:sz w:val="22"/>
          <w:szCs w:val="22"/>
          <w:lang w:val="es-PE"/>
        </w:rPr>
      </w:pPr>
      <w:r w:rsidRPr="00832CB3">
        <w:rPr>
          <w:rFonts w:cs="Arial"/>
          <w:b w:val="0"/>
          <w:color w:val="auto"/>
          <w:sz w:val="22"/>
          <w:szCs w:val="22"/>
          <w:lang w:val="es-PE"/>
        </w:rPr>
        <w:t>Desde el ORAS-CONHU, celebramos este esfuerzo colectivo como expresión concreta de los acuerdos renovados con la Organización Panamericana de la Salud (OPS/OMS) y como parte de nuestra misión de fortalecer la integración sanitaria andina. Este plan no solo alinea prioridades técnicas, sino que también reconoce la dimensión ética, cultural y generacional del cáncer infantil, convocando a todos los actores a una acción transformadora.</w:t>
      </w:r>
    </w:p>
    <w:p w14:paraId="0495001C" w14:textId="77777777" w:rsidR="00CF53BF" w:rsidRPr="00832CB3" w:rsidRDefault="00CF53BF" w:rsidP="00832CB3">
      <w:pPr>
        <w:pStyle w:val="Ttulo1"/>
        <w:numPr>
          <w:ilvl w:val="0"/>
          <w:numId w:val="0"/>
        </w:numPr>
        <w:spacing w:line="276" w:lineRule="auto"/>
        <w:jc w:val="both"/>
        <w:rPr>
          <w:rFonts w:cs="Arial"/>
          <w:b w:val="0"/>
          <w:color w:val="auto"/>
          <w:sz w:val="22"/>
          <w:szCs w:val="22"/>
          <w:lang w:val="es-PE"/>
        </w:rPr>
      </w:pPr>
      <w:r w:rsidRPr="00832CB3">
        <w:rPr>
          <w:rFonts w:cs="Arial"/>
          <w:b w:val="0"/>
          <w:color w:val="auto"/>
          <w:sz w:val="22"/>
          <w:szCs w:val="22"/>
          <w:lang w:val="es-PE"/>
        </w:rPr>
        <w:t>La inclusión de líneas específicas para el fortalecimiento de los servicios de Trasplante de Progenitores Hematopoyéticos (TPH), el desarrollo de capacidades clínicas, y la promoción de redes colaborativas regionales, refleja el compromiso de nuestros países con una atención especializada, equitativa y centrada en el paciente.</w:t>
      </w:r>
    </w:p>
    <w:p w14:paraId="396B3CE0" w14:textId="59CB2E81" w:rsidR="00CF53BF" w:rsidRPr="00832CB3" w:rsidRDefault="00CF53BF" w:rsidP="00832CB3">
      <w:pPr>
        <w:pStyle w:val="Ttulo1"/>
        <w:numPr>
          <w:ilvl w:val="0"/>
          <w:numId w:val="0"/>
        </w:numPr>
        <w:spacing w:line="276" w:lineRule="auto"/>
        <w:jc w:val="both"/>
        <w:rPr>
          <w:rFonts w:cs="Arial"/>
          <w:b w:val="0"/>
          <w:color w:val="auto"/>
          <w:sz w:val="22"/>
          <w:szCs w:val="22"/>
          <w:lang w:val="es-PE"/>
        </w:rPr>
      </w:pPr>
      <w:r w:rsidRPr="00832CB3">
        <w:rPr>
          <w:rFonts w:cs="Arial"/>
          <w:b w:val="0"/>
          <w:color w:val="auto"/>
          <w:sz w:val="22"/>
          <w:szCs w:val="22"/>
          <w:lang w:val="es-PE"/>
        </w:rPr>
        <w:t>Invitamos a los equipos técnicos, a los tomadores de decisión y a las comunidades científicas de cada país a asumir este plan como una plataforma de convergencia, innovación y esperanza. Que cada acción derivada de este documento contribuya a salvar vidas, dignificar trayectorias y construir un legado de salud para las generaciones futuras</w:t>
      </w:r>
      <w:r w:rsidR="0086705A" w:rsidRPr="00832CB3">
        <w:rPr>
          <w:rFonts w:cs="Arial"/>
          <w:b w:val="0"/>
          <w:color w:val="auto"/>
          <w:sz w:val="22"/>
          <w:szCs w:val="22"/>
          <w:lang w:val="es-PE"/>
        </w:rPr>
        <w:t xml:space="preserve">, resaltando la importancia de la integración regional para la lucha contra la problemática del </w:t>
      </w:r>
      <w:r w:rsidR="00832CB3" w:rsidRPr="00832CB3">
        <w:rPr>
          <w:rFonts w:cs="Arial"/>
          <w:b w:val="0"/>
          <w:color w:val="auto"/>
          <w:sz w:val="22"/>
          <w:szCs w:val="22"/>
          <w:lang w:val="es-PE"/>
        </w:rPr>
        <w:t>cáncer</w:t>
      </w:r>
      <w:r w:rsidR="0086705A" w:rsidRPr="00832CB3">
        <w:rPr>
          <w:rFonts w:cs="Arial"/>
          <w:b w:val="0"/>
          <w:color w:val="auto"/>
          <w:sz w:val="22"/>
          <w:szCs w:val="22"/>
          <w:lang w:val="es-PE"/>
        </w:rPr>
        <w:t xml:space="preserve">, </w:t>
      </w:r>
      <w:r w:rsidR="00832CB3" w:rsidRPr="00832CB3">
        <w:rPr>
          <w:rFonts w:cs="Arial"/>
          <w:b w:val="0"/>
          <w:color w:val="auto"/>
          <w:sz w:val="22"/>
          <w:szCs w:val="22"/>
          <w:lang w:val="es-PE"/>
        </w:rPr>
        <w:t>demostrando</w:t>
      </w:r>
      <w:r w:rsidR="0086705A" w:rsidRPr="00832CB3">
        <w:rPr>
          <w:rFonts w:cs="Arial"/>
          <w:b w:val="0"/>
          <w:color w:val="auto"/>
          <w:sz w:val="22"/>
          <w:szCs w:val="22"/>
          <w:lang w:val="es-PE"/>
        </w:rPr>
        <w:t xml:space="preserve"> que ¡Juntos somos </w:t>
      </w:r>
      <w:r w:rsidR="00832CB3" w:rsidRPr="00832CB3">
        <w:rPr>
          <w:rFonts w:cs="Arial"/>
          <w:b w:val="0"/>
          <w:color w:val="auto"/>
          <w:sz w:val="22"/>
          <w:szCs w:val="22"/>
          <w:lang w:val="es-PE"/>
        </w:rPr>
        <w:t>más</w:t>
      </w:r>
      <w:r w:rsidR="0086705A" w:rsidRPr="00832CB3">
        <w:rPr>
          <w:rFonts w:cs="Arial"/>
          <w:b w:val="0"/>
          <w:color w:val="auto"/>
          <w:sz w:val="22"/>
          <w:szCs w:val="22"/>
          <w:lang w:val="es-PE"/>
        </w:rPr>
        <w:t xml:space="preserve"> fuertes, juntos llegamos más lejos!</w:t>
      </w:r>
    </w:p>
    <w:p w14:paraId="2324DEB6" w14:textId="124B66A8" w:rsidR="00CF53BF" w:rsidRPr="00832CB3" w:rsidRDefault="00CF53BF" w:rsidP="00832CB3">
      <w:pPr>
        <w:pStyle w:val="Ttulo1"/>
        <w:numPr>
          <w:ilvl w:val="0"/>
          <w:numId w:val="0"/>
        </w:numPr>
        <w:spacing w:line="276" w:lineRule="auto"/>
        <w:jc w:val="both"/>
        <w:rPr>
          <w:rFonts w:cs="Arial"/>
          <w:b w:val="0"/>
          <w:color w:val="auto"/>
          <w:sz w:val="22"/>
          <w:szCs w:val="22"/>
          <w:lang w:val="es-PE"/>
        </w:rPr>
      </w:pPr>
      <w:r w:rsidRPr="00832CB3">
        <w:rPr>
          <w:rFonts w:cs="Arial"/>
          <w:b w:val="0"/>
          <w:color w:val="auto"/>
          <w:sz w:val="22"/>
          <w:szCs w:val="22"/>
          <w:lang w:val="es-PE"/>
        </w:rPr>
        <w:t>Con profunda convicción regional,</w:t>
      </w:r>
    </w:p>
    <w:p w14:paraId="1EE5F612" w14:textId="77777777" w:rsidR="00CF53BF" w:rsidRPr="00832CB3" w:rsidRDefault="00CF53BF" w:rsidP="00832CB3">
      <w:pPr>
        <w:spacing w:before="240" w:after="0" w:line="276" w:lineRule="auto"/>
        <w:rPr>
          <w:rFonts w:ascii="Arial" w:hAnsi="Arial" w:cs="Arial"/>
          <w:sz w:val="20"/>
          <w:szCs w:val="20"/>
          <w:lang w:val="es-PE"/>
        </w:rPr>
      </w:pPr>
    </w:p>
    <w:p w14:paraId="670AC114" w14:textId="77777777" w:rsidR="00CF53BF" w:rsidRPr="00832CB3" w:rsidRDefault="00CF53BF" w:rsidP="00832CB3">
      <w:pPr>
        <w:spacing w:before="240" w:after="0" w:line="276" w:lineRule="auto"/>
        <w:rPr>
          <w:rFonts w:ascii="Arial" w:hAnsi="Arial" w:cs="Arial"/>
          <w:sz w:val="20"/>
          <w:szCs w:val="20"/>
          <w:lang w:val="es-PE"/>
        </w:rPr>
      </w:pPr>
    </w:p>
    <w:p w14:paraId="5880A12A" w14:textId="229E0F48" w:rsidR="00CF53BF" w:rsidRPr="00832CB3" w:rsidRDefault="00CF53BF" w:rsidP="00832CB3">
      <w:pPr>
        <w:pStyle w:val="Ttulo1"/>
        <w:numPr>
          <w:ilvl w:val="0"/>
          <w:numId w:val="0"/>
        </w:numPr>
        <w:spacing w:line="276" w:lineRule="auto"/>
        <w:ind w:left="360"/>
        <w:jc w:val="center"/>
        <w:rPr>
          <w:rFonts w:cs="Arial"/>
          <w:b w:val="0"/>
          <w:color w:val="auto"/>
          <w:sz w:val="22"/>
          <w:szCs w:val="22"/>
          <w:lang w:val="es-PE"/>
        </w:rPr>
      </w:pPr>
      <w:r w:rsidRPr="00832CB3">
        <w:rPr>
          <w:rFonts w:cs="Arial"/>
          <w:b w:val="0"/>
          <w:color w:val="auto"/>
          <w:sz w:val="22"/>
          <w:szCs w:val="22"/>
          <w:lang w:val="es-PE"/>
        </w:rPr>
        <w:t xml:space="preserve">Dra. María del Carmen Calle Dávila </w:t>
      </w:r>
      <w:r w:rsidRPr="00832CB3">
        <w:rPr>
          <w:rFonts w:cs="Arial"/>
          <w:b w:val="0"/>
          <w:color w:val="auto"/>
          <w:sz w:val="22"/>
          <w:szCs w:val="22"/>
          <w:lang w:val="es-PE"/>
        </w:rPr>
        <w:br/>
        <w:t>Secretaria Ejecutiva</w:t>
      </w:r>
      <w:r w:rsidRPr="00832CB3">
        <w:rPr>
          <w:rFonts w:cs="Arial"/>
          <w:b w:val="0"/>
          <w:color w:val="auto"/>
          <w:sz w:val="22"/>
          <w:szCs w:val="22"/>
          <w:lang w:val="es-PE"/>
        </w:rPr>
        <w:br/>
        <w:t xml:space="preserve">Organismo Andino de Salud – Convenio Hipólito Unanue </w:t>
      </w:r>
    </w:p>
    <w:p w14:paraId="418A97A5" w14:textId="77777777" w:rsidR="00CF53BF" w:rsidRPr="002C474E" w:rsidRDefault="00CF53BF" w:rsidP="00CF53BF">
      <w:pPr>
        <w:rPr>
          <w:rFonts w:ascii="Arial" w:hAnsi="Arial" w:cs="Arial"/>
          <w:lang w:val="es-PE"/>
        </w:rPr>
      </w:pPr>
    </w:p>
    <w:p w14:paraId="1891F72E" w14:textId="38677997" w:rsidR="00490293" w:rsidRDefault="00490293" w:rsidP="00490293">
      <w:pPr>
        <w:spacing w:after="0"/>
        <w:rPr>
          <w:rFonts w:ascii="Arial" w:hAnsi="Arial" w:cs="Arial"/>
        </w:rPr>
      </w:pPr>
    </w:p>
    <w:p w14:paraId="74B07011" w14:textId="2FC830B1" w:rsidR="00581BEF" w:rsidRDefault="00581BEF" w:rsidP="00490293">
      <w:pPr>
        <w:spacing w:after="0"/>
        <w:rPr>
          <w:rFonts w:ascii="Arial" w:hAnsi="Arial" w:cs="Arial"/>
        </w:rPr>
      </w:pPr>
    </w:p>
    <w:p w14:paraId="2E00BB29" w14:textId="6D18EAF5" w:rsidR="00581BEF" w:rsidRDefault="00581BEF" w:rsidP="00490293">
      <w:pPr>
        <w:spacing w:after="0"/>
        <w:rPr>
          <w:rFonts w:ascii="Arial" w:hAnsi="Arial" w:cs="Arial"/>
        </w:rPr>
      </w:pPr>
    </w:p>
    <w:p w14:paraId="6FFABBC0" w14:textId="77777777" w:rsidR="00581BEF" w:rsidRPr="002C474E" w:rsidRDefault="00581BEF" w:rsidP="00490293">
      <w:pPr>
        <w:spacing w:after="0"/>
        <w:rPr>
          <w:rFonts w:ascii="Arial" w:hAnsi="Arial" w:cs="Arial"/>
        </w:rPr>
      </w:pPr>
    </w:p>
    <w:p w14:paraId="7F8A9A54" w14:textId="012397D9" w:rsidR="001F01F6" w:rsidRPr="002C474E" w:rsidRDefault="001F01F6" w:rsidP="00823512">
      <w:pPr>
        <w:pStyle w:val="Ttulo1"/>
        <w:numPr>
          <w:ilvl w:val="0"/>
          <w:numId w:val="27"/>
        </w:numPr>
        <w:ind w:left="567" w:hanging="567"/>
        <w:rPr>
          <w:rFonts w:cs="Arial"/>
          <w:b w:val="0"/>
          <w:color w:val="auto"/>
        </w:rPr>
      </w:pPr>
      <w:r w:rsidRPr="002C474E">
        <w:rPr>
          <w:rFonts w:cs="Arial"/>
          <w:color w:val="auto"/>
        </w:rPr>
        <w:lastRenderedPageBreak/>
        <w:t>INTRODUCCI</w:t>
      </w:r>
      <w:r w:rsidR="00490293" w:rsidRPr="002C474E">
        <w:rPr>
          <w:rFonts w:cs="Arial"/>
          <w:color w:val="auto"/>
        </w:rPr>
        <w:t>Ó</w:t>
      </w:r>
      <w:r w:rsidRPr="002C474E">
        <w:rPr>
          <w:rFonts w:cs="Arial"/>
          <w:color w:val="auto"/>
        </w:rPr>
        <w:t>N</w:t>
      </w:r>
      <w:bookmarkEnd w:id="3"/>
    </w:p>
    <w:p w14:paraId="53904252" w14:textId="65FA6427" w:rsidR="00F5326F" w:rsidRPr="002C474E" w:rsidRDefault="00BD6530" w:rsidP="00490293">
      <w:pPr>
        <w:spacing w:before="240" w:after="0" w:line="276" w:lineRule="auto"/>
        <w:jc w:val="both"/>
        <w:rPr>
          <w:rFonts w:ascii="Arial" w:hAnsi="Arial" w:cs="Arial"/>
          <w:b/>
          <w:bCs/>
        </w:rPr>
      </w:pPr>
      <w:r w:rsidRPr="002C474E">
        <w:rPr>
          <w:rFonts w:ascii="Arial" w:hAnsi="Arial" w:cs="Arial"/>
          <w:b/>
          <w:bCs/>
        </w:rPr>
        <w:t>Incidencia y Mortalidad del Cáncer</w:t>
      </w:r>
    </w:p>
    <w:p w14:paraId="75AC0070" w14:textId="5CC8C8A7" w:rsidR="00E83679" w:rsidRPr="002C474E" w:rsidRDefault="00696A33" w:rsidP="00490293">
      <w:pPr>
        <w:spacing w:before="240" w:after="0" w:line="276" w:lineRule="auto"/>
        <w:jc w:val="both"/>
        <w:rPr>
          <w:rFonts w:ascii="Arial" w:hAnsi="Arial" w:cs="Arial"/>
        </w:rPr>
      </w:pPr>
      <w:r w:rsidRPr="002C474E">
        <w:rPr>
          <w:rFonts w:ascii="Arial" w:hAnsi="Arial" w:cs="Arial"/>
        </w:rPr>
        <w:t>El cáncer representa una pandemia global que afecta a todas las latitudes</w:t>
      </w:r>
      <w:r w:rsidR="00CC1C3E" w:rsidRPr="002C474E">
        <w:rPr>
          <w:rFonts w:ascii="Arial" w:hAnsi="Arial" w:cs="Arial"/>
        </w:rPr>
        <w:t>. La Agencia Internacional de Investigación en cáncer (IARC) estima que en 2022 se produjeron 20 millones de nuevos casos de cáncer y 9,7 millones de muertes</w:t>
      </w:r>
      <w:r w:rsidR="00E84423" w:rsidRPr="002C474E">
        <w:rPr>
          <w:rFonts w:ascii="Arial" w:hAnsi="Arial" w:cs="Arial"/>
        </w:rPr>
        <w:t xml:space="preserve"> a consecuencia de esta enfermedad</w:t>
      </w:r>
      <w:r w:rsidR="00CC1C3E" w:rsidRPr="002C474E">
        <w:rPr>
          <w:rFonts w:ascii="Arial" w:hAnsi="Arial" w:cs="Arial"/>
        </w:rPr>
        <w:t>, destacando la creciente carga del cáncer, el impacto desproporcionado en las poblaciones desatendidas y la necesidad urgente de abordar las desigualdades en materia de cáncer</w:t>
      </w:r>
      <w:r w:rsidR="00A242F9" w:rsidRPr="002C474E">
        <w:rPr>
          <w:rFonts w:ascii="Arial" w:hAnsi="Arial" w:cs="Arial"/>
        </w:rPr>
        <w:t xml:space="preserve"> </w:t>
      </w:r>
      <w:sdt>
        <w:sdtPr>
          <w:rPr>
            <w:rFonts w:ascii="Arial" w:hAnsi="Arial" w:cs="Arial"/>
          </w:rPr>
          <w:id w:val="1571619211"/>
          <w:citation/>
        </w:sdtPr>
        <w:sdtContent>
          <w:r w:rsidR="00A242F9" w:rsidRPr="002C474E">
            <w:rPr>
              <w:rFonts w:ascii="Arial" w:hAnsi="Arial" w:cs="Arial"/>
            </w:rPr>
            <w:fldChar w:fldCharType="begin"/>
          </w:r>
          <w:r w:rsidR="00A242F9" w:rsidRPr="002C474E">
            <w:rPr>
              <w:rFonts w:ascii="Arial" w:hAnsi="Arial" w:cs="Arial"/>
              <w:lang w:val="es-PE"/>
            </w:rPr>
            <w:instrText xml:space="preserve"> CITATION WHO24 \l 10250 </w:instrText>
          </w:r>
          <w:r w:rsidR="00A242F9" w:rsidRPr="002C474E">
            <w:rPr>
              <w:rFonts w:ascii="Arial" w:hAnsi="Arial" w:cs="Arial"/>
            </w:rPr>
            <w:fldChar w:fldCharType="separate"/>
          </w:r>
          <w:r w:rsidR="00867C00" w:rsidRPr="002C474E">
            <w:rPr>
              <w:rFonts w:ascii="Arial" w:hAnsi="Arial" w:cs="Arial"/>
              <w:noProof/>
              <w:lang w:val="es-PE"/>
            </w:rPr>
            <w:t>(1)</w:t>
          </w:r>
          <w:r w:rsidR="00A242F9" w:rsidRPr="002C474E">
            <w:rPr>
              <w:rFonts w:ascii="Arial" w:hAnsi="Arial" w:cs="Arial"/>
            </w:rPr>
            <w:fldChar w:fldCharType="end"/>
          </w:r>
        </w:sdtContent>
      </w:sdt>
      <w:r w:rsidR="00CC1C3E" w:rsidRPr="002C474E">
        <w:rPr>
          <w:rFonts w:ascii="Arial" w:hAnsi="Arial" w:cs="Arial"/>
        </w:rPr>
        <w:t xml:space="preserve">. </w:t>
      </w:r>
      <w:r w:rsidRPr="002C474E">
        <w:rPr>
          <w:rFonts w:ascii="Arial" w:hAnsi="Arial" w:cs="Arial"/>
        </w:rPr>
        <w:t xml:space="preserve"> </w:t>
      </w:r>
      <w:bookmarkStart w:id="4" w:name="_Hlk162239609"/>
      <w:r w:rsidR="00CC1C3E" w:rsidRPr="002C474E">
        <w:rPr>
          <w:rFonts w:ascii="Arial" w:hAnsi="Arial" w:cs="Arial"/>
        </w:rPr>
        <w:t xml:space="preserve">Según las </w:t>
      </w:r>
      <w:bookmarkEnd w:id="4"/>
      <w:r w:rsidR="00CC1C3E" w:rsidRPr="002C474E">
        <w:rPr>
          <w:rFonts w:ascii="Arial" w:hAnsi="Arial" w:cs="Arial"/>
        </w:rPr>
        <w:t xml:space="preserve">estimaciones de </w:t>
      </w:r>
      <w:r w:rsidR="001F5E6F" w:rsidRPr="002C474E">
        <w:rPr>
          <w:rFonts w:ascii="Arial" w:hAnsi="Arial" w:cs="Arial"/>
        </w:rPr>
        <w:t xml:space="preserve">GLOBOCAN de </w:t>
      </w:r>
      <w:r w:rsidR="0023522A" w:rsidRPr="002C474E">
        <w:rPr>
          <w:rFonts w:ascii="Arial" w:hAnsi="Arial" w:cs="Arial"/>
        </w:rPr>
        <w:t>IARC</w:t>
      </w:r>
      <w:r w:rsidR="00CC1C3E" w:rsidRPr="002C474E">
        <w:rPr>
          <w:rFonts w:ascii="Arial" w:hAnsi="Arial" w:cs="Arial"/>
        </w:rPr>
        <w:t xml:space="preserve">, </w:t>
      </w:r>
      <w:r w:rsidR="0023522A" w:rsidRPr="002C474E">
        <w:rPr>
          <w:rFonts w:ascii="Arial" w:hAnsi="Arial" w:cs="Arial"/>
        </w:rPr>
        <w:t xml:space="preserve">entre los países de la </w:t>
      </w:r>
      <w:r w:rsidR="00F85379" w:rsidRPr="002C474E">
        <w:rPr>
          <w:rFonts w:ascii="Arial" w:hAnsi="Arial" w:cs="Arial"/>
        </w:rPr>
        <w:t>Sub-Región</w:t>
      </w:r>
      <w:r w:rsidR="0023522A" w:rsidRPr="002C474E">
        <w:rPr>
          <w:rFonts w:ascii="Arial" w:hAnsi="Arial" w:cs="Arial"/>
        </w:rPr>
        <w:t xml:space="preserve"> Andina, integrad</w:t>
      </w:r>
      <w:r w:rsidR="00EA493B" w:rsidRPr="002C474E">
        <w:rPr>
          <w:rFonts w:ascii="Arial" w:hAnsi="Arial" w:cs="Arial"/>
        </w:rPr>
        <w:t>os</w:t>
      </w:r>
      <w:r w:rsidR="0023522A" w:rsidRPr="002C474E">
        <w:rPr>
          <w:rFonts w:ascii="Arial" w:hAnsi="Arial" w:cs="Arial"/>
        </w:rPr>
        <w:t xml:space="preserve"> por Bolivia, Chile, Colombia, Ecuador, Perú y Venezuela, </w:t>
      </w:r>
      <w:r w:rsidR="00CC1C3E" w:rsidRPr="002C474E">
        <w:rPr>
          <w:rFonts w:ascii="Arial" w:hAnsi="Arial" w:cs="Arial"/>
        </w:rPr>
        <w:t xml:space="preserve">se produjeron en 2022 </w:t>
      </w:r>
      <w:r w:rsidR="0023522A" w:rsidRPr="002C474E">
        <w:rPr>
          <w:rFonts w:ascii="Arial" w:hAnsi="Arial" w:cs="Arial"/>
        </w:rPr>
        <w:t>un total de 346 457 nuevos casos, con una tasa de incidencia ajustada por edad de 169</w:t>
      </w:r>
      <w:r w:rsidR="00B876C7" w:rsidRPr="002C474E">
        <w:rPr>
          <w:rFonts w:ascii="Arial" w:hAnsi="Arial" w:cs="Arial"/>
        </w:rPr>
        <w:t>,</w:t>
      </w:r>
      <w:r w:rsidR="0023522A" w:rsidRPr="002C474E">
        <w:rPr>
          <w:rFonts w:ascii="Arial" w:hAnsi="Arial" w:cs="Arial"/>
        </w:rPr>
        <w:t xml:space="preserve">3 por 100 000 habitantes; y un total de 186 635 defunciones con una tasa de mortalidad ajustada de 83,6 por 100 000. </w:t>
      </w:r>
      <w:sdt>
        <w:sdtPr>
          <w:rPr>
            <w:rFonts w:ascii="Arial" w:hAnsi="Arial" w:cs="Arial"/>
          </w:rPr>
          <w:id w:val="1576707958"/>
          <w:citation/>
        </w:sdtPr>
        <w:sdtContent>
          <w:r w:rsidR="00E83679" w:rsidRPr="002C474E">
            <w:rPr>
              <w:rFonts w:ascii="Arial" w:hAnsi="Arial" w:cs="Arial"/>
            </w:rPr>
            <w:fldChar w:fldCharType="begin"/>
          </w:r>
          <w:r w:rsidR="0039753D" w:rsidRPr="002C474E">
            <w:rPr>
              <w:rFonts w:ascii="Arial" w:hAnsi="Arial" w:cs="Arial"/>
              <w:lang w:val="es-PE"/>
            </w:rPr>
            <w:instrText xml:space="preserve">CITATION IAR22 \l 10250 </w:instrText>
          </w:r>
          <w:r w:rsidR="00E83679" w:rsidRPr="002C474E">
            <w:rPr>
              <w:rFonts w:ascii="Arial" w:hAnsi="Arial" w:cs="Arial"/>
            </w:rPr>
            <w:fldChar w:fldCharType="separate"/>
          </w:r>
          <w:r w:rsidR="00867C00" w:rsidRPr="002C474E">
            <w:rPr>
              <w:rFonts w:ascii="Arial" w:hAnsi="Arial" w:cs="Arial"/>
              <w:noProof/>
              <w:lang w:val="es-PE"/>
            </w:rPr>
            <w:t>(2)</w:t>
          </w:r>
          <w:r w:rsidR="00E83679" w:rsidRPr="002C474E">
            <w:rPr>
              <w:rFonts w:ascii="Arial" w:hAnsi="Arial" w:cs="Arial"/>
            </w:rPr>
            <w:fldChar w:fldCharType="end"/>
          </w:r>
        </w:sdtContent>
      </w:sdt>
    </w:p>
    <w:p w14:paraId="18B62CFA" w14:textId="3F8C929B" w:rsidR="00E83679" w:rsidRPr="002C474E" w:rsidRDefault="00E83679" w:rsidP="00490293">
      <w:pPr>
        <w:spacing w:before="240" w:after="0" w:line="276" w:lineRule="auto"/>
        <w:jc w:val="both"/>
        <w:rPr>
          <w:rFonts w:ascii="Arial" w:hAnsi="Arial" w:cs="Arial"/>
        </w:rPr>
      </w:pPr>
      <w:r w:rsidRPr="002C474E">
        <w:rPr>
          <w:rFonts w:ascii="Arial" w:hAnsi="Arial" w:cs="Arial"/>
        </w:rPr>
        <w:t>Las neoplasias que más afectan a la mujer andina son el cáncer de mama (</w:t>
      </w:r>
      <w:r w:rsidR="00A933C2" w:rsidRPr="002C474E">
        <w:rPr>
          <w:rFonts w:ascii="Arial" w:hAnsi="Arial" w:cs="Arial"/>
        </w:rPr>
        <w:t>43</w:t>
      </w:r>
      <w:r w:rsidRPr="002C474E">
        <w:rPr>
          <w:rFonts w:ascii="Arial" w:hAnsi="Arial" w:cs="Arial"/>
        </w:rPr>
        <w:t>,</w:t>
      </w:r>
      <w:r w:rsidR="00A933C2" w:rsidRPr="002C474E">
        <w:rPr>
          <w:rFonts w:ascii="Arial" w:hAnsi="Arial" w:cs="Arial"/>
        </w:rPr>
        <w:t>7</w:t>
      </w:r>
      <w:r w:rsidRPr="002C474E">
        <w:rPr>
          <w:rFonts w:ascii="Arial" w:hAnsi="Arial" w:cs="Arial"/>
        </w:rPr>
        <w:t xml:space="preserve"> por 100 000), cáncer de cuello uterino (</w:t>
      </w:r>
      <w:r w:rsidR="000614D4" w:rsidRPr="002C474E">
        <w:rPr>
          <w:rFonts w:ascii="Arial" w:hAnsi="Arial" w:cs="Arial"/>
        </w:rPr>
        <w:t>18</w:t>
      </w:r>
      <w:r w:rsidRPr="002C474E">
        <w:rPr>
          <w:rFonts w:ascii="Arial" w:hAnsi="Arial" w:cs="Arial"/>
        </w:rPr>
        <w:t>,</w:t>
      </w:r>
      <w:r w:rsidR="000614D4" w:rsidRPr="002C474E">
        <w:rPr>
          <w:rFonts w:ascii="Arial" w:hAnsi="Arial" w:cs="Arial"/>
        </w:rPr>
        <w:t>8</w:t>
      </w:r>
      <w:r w:rsidRPr="002C474E">
        <w:rPr>
          <w:rFonts w:ascii="Arial" w:hAnsi="Arial" w:cs="Arial"/>
        </w:rPr>
        <w:t xml:space="preserve">), cáncer </w:t>
      </w:r>
      <w:r w:rsidR="000614D4" w:rsidRPr="002C474E">
        <w:rPr>
          <w:rFonts w:ascii="Arial" w:hAnsi="Arial" w:cs="Arial"/>
        </w:rPr>
        <w:t>colo</w:t>
      </w:r>
      <w:r w:rsidR="00CC4167" w:rsidRPr="002C474E">
        <w:rPr>
          <w:rFonts w:ascii="Arial" w:hAnsi="Arial" w:cs="Arial"/>
        </w:rPr>
        <w:t>r</w:t>
      </w:r>
      <w:r w:rsidR="000614D4" w:rsidRPr="002C474E">
        <w:rPr>
          <w:rFonts w:ascii="Arial" w:hAnsi="Arial" w:cs="Arial"/>
        </w:rPr>
        <w:t>rectal</w:t>
      </w:r>
      <w:r w:rsidRPr="002C474E">
        <w:rPr>
          <w:rFonts w:ascii="Arial" w:hAnsi="Arial" w:cs="Arial"/>
        </w:rPr>
        <w:t xml:space="preserve"> (</w:t>
      </w:r>
      <w:r w:rsidR="000614D4" w:rsidRPr="002C474E">
        <w:rPr>
          <w:rFonts w:ascii="Arial" w:hAnsi="Arial" w:cs="Arial"/>
        </w:rPr>
        <w:t>14</w:t>
      </w:r>
      <w:r w:rsidRPr="002C474E">
        <w:rPr>
          <w:rFonts w:ascii="Arial" w:hAnsi="Arial" w:cs="Arial"/>
        </w:rPr>
        <w:t>,</w:t>
      </w:r>
      <w:r w:rsidR="000614D4" w:rsidRPr="002C474E">
        <w:rPr>
          <w:rFonts w:ascii="Arial" w:hAnsi="Arial" w:cs="Arial"/>
        </w:rPr>
        <w:t>4</w:t>
      </w:r>
      <w:r w:rsidR="00A933C2" w:rsidRPr="002C474E">
        <w:rPr>
          <w:rFonts w:ascii="Arial" w:hAnsi="Arial" w:cs="Arial"/>
        </w:rPr>
        <w:t>)</w:t>
      </w:r>
      <w:r w:rsidR="00CC4167" w:rsidRPr="002C474E">
        <w:rPr>
          <w:rFonts w:ascii="Arial" w:hAnsi="Arial" w:cs="Arial"/>
        </w:rPr>
        <w:t>, cáncer de tiroides (9,2)</w:t>
      </w:r>
      <w:r w:rsidR="00A933C2" w:rsidRPr="002C474E">
        <w:rPr>
          <w:rFonts w:ascii="Arial" w:hAnsi="Arial" w:cs="Arial"/>
        </w:rPr>
        <w:t xml:space="preserve"> </w:t>
      </w:r>
      <w:r w:rsidRPr="002C474E">
        <w:rPr>
          <w:rFonts w:ascii="Arial" w:hAnsi="Arial" w:cs="Arial"/>
        </w:rPr>
        <w:t>y cáncer gástrico</w:t>
      </w:r>
      <w:r w:rsidR="00CC4167" w:rsidRPr="002C474E">
        <w:rPr>
          <w:rFonts w:ascii="Arial" w:hAnsi="Arial" w:cs="Arial"/>
        </w:rPr>
        <w:t xml:space="preserve"> (8,7)</w:t>
      </w:r>
      <w:r w:rsidRPr="002C474E">
        <w:rPr>
          <w:rFonts w:ascii="Arial" w:hAnsi="Arial" w:cs="Arial"/>
        </w:rPr>
        <w:t xml:space="preserve">; el cáncer de colon </w:t>
      </w:r>
      <w:r w:rsidR="00637457" w:rsidRPr="002C474E">
        <w:rPr>
          <w:rFonts w:ascii="Arial" w:hAnsi="Arial" w:cs="Arial"/>
        </w:rPr>
        <w:t xml:space="preserve">se encuentra entre los 4 primeros en </w:t>
      </w:r>
      <w:r w:rsidRPr="002C474E">
        <w:rPr>
          <w:rFonts w:ascii="Arial" w:hAnsi="Arial" w:cs="Arial"/>
        </w:rPr>
        <w:t xml:space="preserve">5 de 6 países </w:t>
      </w:r>
      <w:r w:rsidR="00637457" w:rsidRPr="002C474E">
        <w:rPr>
          <w:rFonts w:ascii="Arial" w:hAnsi="Arial" w:cs="Arial"/>
        </w:rPr>
        <w:t>(en Bolivia ocupa la 8</w:t>
      </w:r>
      <w:r w:rsidR="00637457" w:rsidRPr="002C474E">
        <w:rPr>
          <w:rFonts w:ascii="Arial" w:hAnsi="Arial" w:cs="Arial"/>
          <w:u w:val="single"/>
          <w:vertAlign w:val="superscript"/>
        </w:rPr>
        <w:t xml:space="preserve">va </w:t>
      </w:r>
      <w:r w:rsidR="00637457" w:rsidRPr="002C474E">
        <w:rPr>
          <w:rFonts w:ascii="Arial" w:hAnsi="Arial" w:cs="Arial"/>
        </w:rPr>
        <w:t xml:space="preserve">posición), </w:t>
      </w:r>
      <w:r w:rsidRPr="002C474E">
        <w:rPr>
          <w:rFonts w:ascii="Arial" w:hAnsi="Arial" w:cs="Arial"/>
        </w:rPr>
        <w:t xml:space="preserve">y el cáncer de tiroides </w:t>
      </w:r>
      <w:r w:rsidR="00804053" w:rsidRPr="002C474E">
        <w:rPr>
          <w:rFonts w:ascii="Arial" w:hAnsi="Arial" w:cs="Arial"/>
        </w:rPr>
        <w:t xml:space="preserve">se encuentra entre los 10 </w:t>
      </w:r>
      <w:r w:rsidRPr="002C474E">
        <w:rPr>
          <w:rFonts w:ascii="Arial" w:hAnsi="Arial" w:cs="Arial"/>
        </w:rPr>
        <w:t xml:space="preserve">más frecuentes </w:t>
      </w:r>
      <w:r w:rsidR="00804053" w:rsidRPr="002C474E">
        <w:rPr>
          <w:rFonts w:ascii="Arial" w:hAnsi="Arial" w:cs="Arial"/>
        </w:rPr>
        <w:t>en los 6 países</w:t>
      </w:r>
      <w:r w:rsidRPr="002C474E">
        <w:rPr>
          <w:rFonts w:ascii="Arial" w:hAnsi="Arial" w:cs="Arial"/>
        </w:rPr>
        <w:t xml:space="preserve">. </w:t>
      </w:r>
      <w:sdt>
        <w:sdtPr>
          <w:rPr>
            <w:rFonts w:ascii="Arial" w:hAnsi="Arial" w:cs="Arial"/>
          </w:rPr>
          <w:id w:val="-2057221492"/>
          <w:citation/>
        </w:sdtPr>
        <w:sdtContent>
          <w:r w:rsidR="00804053" w:rsidRPr="002C474E">
            <w:rPr>
              <w:rFonts w:ascii="Arial" w:hAnsi="Arial" w:cs="Arial"/>
            </w:rPr>
            <w:fldChar w:fldCharType="begin"/>
          </w:r>
          <w:r w:rsidR="0039753D" w:rsidRPr="002C474E">
            <w:rPr>
              <w:rFonts w:ascii="Arial" w:hAnsi="Arial" w:cs="Arial"/>
              <w:lang w:val="es-PE"/>
            </w:rPr>
            <w:instrText xml:space="preserve">CITATION IAR22 \l 10250 </w:instrText>
          </w:r>
          <w:r w:rsidR="00804053" w:rsidRPr="002C474E">
            <w:rPr>
              <w:rFonts w:ascii="Arial" w:hAnsi="Arial" w:cs="Arial"/>
            </w:rPr>
            <w:fldChar w:fldCharType="separate"/>
          </w:r>
          <w:r w:rsidR="00867C00" w:rsidRPr="002C474E">
            <w:rPr>
              <w:rFonts w:ascii="Arial" w:hAnsi="Arial" w:cs="Arial"/>
              <w:noProof/>
              <w:lang w:val="es-PE"/>
            </w:rPr>
            <w:t>(2)</w:t>
          </w:r>
          <w:r w:rsidR="00804053" w:rsidRPr="002C474E">
            <w:rPr>
              <w:rFonts w:ascii="Arial" w:hAnsi="Arial" w:cs="Arial"/>
            </w:rPr>
            <w:fldChar w:fldCharType="end"/>
          </w:r>
        </w:sdtContent>
      </w:sdt>
    </w:p>
    <w:p w14:paraId="1FE822C7" w14:textId="330726FE" w:rsidR="00E83679" w:rsidRPr="002C474E" w:rsidRDefault="00E83679" w:rsidP="00490293">
      <w:pPr>
        <w:spacing w:before="240" w:after="0" w:line="276" w:lineRule="auto"/>
        <w:jc w:val="both"/>
        <w:rPr>
          <w:rFonts w:ascii="Arial" w:hAnsi="Arial" w:cs="Arial"/>
        </w:rPr>
      </w:pPr>
      <w:r w:rsidRPr="002C474E">
        <w:rPr>
          <w:rFonts w:ascii="Arial" w:hAnsi="Arial" w:cs="Arial"/>
        </w:rPr>
        <w:t>Las neoplasias que más afectan al hombre andino son el cáncer de próstata</w:t>
      </w:r>
      <w:r w:rsidR="00804053" w:rsidRPr="002C474E">
        <w:rPr>
          <w:rFonts w:ascii="Arial" w:hAnsi="Arial" w:cs="Arial"/>
        </w:rPr>
        <w:t xml:space="preserve"> con una tasa de incidencia ajustada por edad de 48,5 por 100 000</w:t>
      </w:r>
      <w:r w:rsidRPr="002C474E">
        <w:rPr>
          <w:rFonts w:ascii="Arial" w:hAnsi="Arial" w:cs="Arial"/>
        </w:rPr>
        <w:t xml:space="preserve">, </w:t>
      </w:r>
      <w:r w:rsidR="00804053" w:rsidRPr="002C474E">
        <w:rPr>
          <w:rFonts w:ascii="Arial" w:hAnsi="Arial" w:cs="Arial"/>
        </w:rPr>
        <w:t>cáncer colorrectal (16,6),</w:t>
      </w:r>
      <w:r w:rsidRPr="002C474E">
        <w:rPr>
          <w:rFonts w:ascii="Arial" w:hAnsi="Arial" w:cs="Arial"/>
        </w:rPr>
        <w:t xml:space="preserve"> cáncer gástrico </w:t>
      </w:r>
      <w:r w:rsidR="00C02324" w:rsidRPr="002C474E">
        <w:rPr>
          <w:rFonts w:ascii="Arial" w:hAnsi="Arial" w:cs="Arial"/>
        </w:rPr>
        <w:t xml:space="preserve">(16,5) </w:t>
      </w:r>
      <w:r w:rsidRPr="002C474E">
        <w:rPr>
          <w:rFonts w:ascii="Arial" w:hAnsi="Arial" w:cs="Arial"/>
        </w:rPr>
        <w:t>y el cáncer de pulmón</w:t>
      </w:r>
      <w:r w:rsidR="00C02324" w:rsidRPr="002C474E">
        <w:rPr>
          <w:rFonts w:ascii="Arial" w:hAnsi="Arial" w:cs="Arial"/>
        </w:rPr>
        <w:t xml:space="preserve"> (13,0). El linfoma No Hodgkin, Leucemia y Cáncer de Hígado, se encuentran entre las primeras diez neoplasias en la Sub-Región Andina. </w:t>
      </w:r>
      <w:sdt>
        <w:sdtPr>
          <w:rPr>
            <w:rFonts w:ascii="Arial" w:hAnsi="Arial" w:cs="Arial"/>
          </w:rPr>
          <w:id w:val="-279105297"/>
          <w:citation/>
        </w:sdtPr>
        <w:sdtContent>
          <w:r w:rsidR="00C02324" w:rsidRPr="002C474E">
            <w:rPr>
              <w:rFonts w:ascii="Arial" w:hAnsi="Arial" w:cs="Arial"/>
            </w:rPr>
            <w:fldChar w:fldCharType="begin"/>
          </w:r>
          <w:r w:rsidR="0039753D" w:rsidRPr="002C474E">
            <w:rPr>
              <w:rFonts w:ascii="Arial" w:hAnsi="Arial" w:cs="Arial"/>
              <w:lang w:val="es-PE"/>
            </w:rPr>
            <w:instrText xml:space="preserve">CITATION IAR22 \l 10250 </w:instrText>
          </w:r>
          <w:r w:rsidR="00C02324" w:rsidRPr="002C474E">
            <w:rPr>
              <w:rFonts w:ascii="Arial" w:hAnsi="Arial" w:cs="Arial"/>
            </w:rPr>
            <w:fldChar w:fldCharType="separate"/>
          </w:r>
          <w:r w:rsidR="00867C00" w:rsidRPr="002C474E">
            <w:rPr>
              <w:rFonts w:ascii="Arial" w:hAnsi="Arial" w:cs="Arial"/>
              <w:noProof/>
              <w:lang w:val="es-PE"/>
            </w:rPr>
            <w:t>(2)</w:t>
          </w:r>
          <w:r w:rsidR="00C02324" w:rsidRPr="002C474E">
            <w:rPr>
              <w:rFonts w:ascii="Arial" w:hAnsi="Arial" w:cs="Arial"/>
            </w:rPr>
            <w:fldChar w:fldCharType="end"/>
          </w:r>
        </w:sdtContent>
      </w:sdt>
    </w:p>
    <w:p w14:paraId="44F3CBDF" w14:textId="77777777" w:rsidR="00490293" w:rsidRPr="002C474E" w:rsidRDefault="00490293" w:rsidP="0039753D">
      <w:pPr>
        <w:spacing w:line="276" w:lineRule="auto"/>
        <w:ind w:left="1418" w:hanging="1276"/>
        <w:jc w:val="both"/>
        <w:rPr>
          <w:rFonts w:ascii="Arial" w:hAnsi="Arial" w:cs="Arial"/>
          <w:sz w:val="20"/>
          <w:szCs w:val="20"/>
        </w:rPr>
      </w:pPr>
    </w:p>
    <w:p w14:paraId="6E23E10B" w14:textId="41F3E70E" w:rsidR="0039753D" w:rsidRPr="002C474E" w:rsidRDefault="0039753D" w:rsidP="0039753D">
      <w:pPr>
        <w:spacing w:line="276" w:lineRule="auto"/>
        <w:ind w:left="1418" w:hanging="1276"/>
        <w:jc w:val="both"/>
        <w:rPr>
          <w:rFonts w:ascii="Arial" w:hAnsi="Arial" w:cs="Arial"/>
          <w:i/>
          <w:iCs/>
        </w:rPr>
      </w:pPr>
      <w:r w:rsidRPr="002C474E">
        <w:rPr>
          <w:rFonts w:ascii="Arial" w:hAnsi="Arial" w:cs="Arial"/>
        </w:rPr>
        <w:t>Figura N°</w:t>
      </w:r>
      <w:r w:rsidR="00A43D3B" w:rsidRPr="002C474E">
        <w:rPr>
          <w:rFonts w:ascii="Arial" w:hAnsi="Arial" w:cs="Arial"/>
        </w:rPr>
        <w:t>1</w:t>
      </w:r>
      <w:r w:rsidRPr="002C474E">
        <w:rPr>
          <w:rFonts w:ascii="Arial" w:hAnsi="Arial" w:cs="Arial"/>
        </w:rPr>
        <w:t xml:space="preserve">: </w:t>
      </w:r>
      <w:r w:rsidRPr="002C474E">
        <w:rPr>
          <w:rFonts w:ascii="Arial" w:hAnsi="Arial" w:cs="Arial"/>
          <w:i/>
          <w:iCs/>
        </w:rPr>
        <w:t xml:space="preserve">Tasas estimadas de incidencia y mortalidad estandarizadas por edad, </w:t>
      </w:r>
      <w:r w:rsidR="00FA7F1B" w:rsidRPr="002C474E">
        <w:rPr>
          <w:rFonts w:ascii="Arial" w:hAnsi="Arial" w:cs="Arial"/>
          <w:i/>
          <w:iCs/>
        </w:rPr>
        <w:t xml:space="preserve">según </w:t>
      </w:r>
      <w:r w:rsidRPr="002C474E">
        <w:rPr>
          <w:rFonts w:ascii="Arial" w:hAnsi="Arial" w:cs="Arial"/>
          <w:i/>
          <w:iCs/>
        </w:rPr>
        <w:t>sexo (0-85+), en la Sub-Región Andina, 2022</w:t>
      </w:r>
    </w:p>
    <w:p w14:paraId="1FA2307E" w14:textId="599B4B41" w:rsidR="0039753D" w:rsidRPr="002C474E" w:rsidRDefault="0039753D" w:rsidP="008F4C81">
      <w:pPr>
        <w:spacing w:line="276" w:lineRule="auto"/>
        <w:jc w:val="center"/>
        <w:rPr>
          <w:rFonts w:ascii="Arial" w:hAnsi="Arial" w:cs="Arial"/>
        </w:rPr>
      </w:pPr>
      <w:r w:rsidRPr="002C474E">
        <w:rPr>
          <w:rFonts w:ascii="Arial" w:hAnsi="Arial" w:cs="Arial"/>
          <w:noProof/>
        </w:rPr>
        <w:drawing>
          <wp:inline distT="0" distB="0" distL="0" distR="0" wp14:anchorId="49F7F401" wp14:editId="60ADD5EC">
            <wp:extent cx="5503438" cy="2444130"/>
            <wp:effectExtent l="0" t="0" r="0" b="0"/>
            <wp:docPr id="11170916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3808" cy="2457618"/>
                    </a:xfrm>
                    <a:prstGeom prst="rect">
                      <a:avLst/>
                    </a:prstGeom>
                    <a:noFill/>
                  </pic:spPr>
                </pic:pic>
              </a:graphicData>
            </a:graphic>
          </wp:inline>
        </w:drawing>
      </w:r>
    </w:p>
    <w:p w14:paraId="53606729" w14:textId="227C969B" w:rsidR="0039753D" w:rsidRPr="002C474E" w:rsidRDefault="0039753D" w:rsidP="0039753D">
      <w:pPr>
        <w:spacing w:after="240" w:line="276" w:lineRule="auto"/>
        <w:jc w:val="center"/>
        <w:rPr>
          <w:rFonts w:ascii="Arial" w:hAnsi="Arial" w:cs="Arial"/>
          <w:i/>
          <w:iCs/>
          <w:sz w:val="18"/>
          <w:szCs w:val="18"/>
        </w:rPr>
      </w:pPr>
      <w:r w:rsidRPr="002C474E">
        <w:rPr>
          <w:rFonts w:ascii="Arial" w:hAnsi="Arial" w:cs="Arial"/>
          <w:i/>
          <w:iCs/>
          <w:sz w:val="18"/>
          <w:szCs w:val="18"/>
        </w:rPr>
        <w:t xml:space="preserve">Fuente: IARC- GLOBOCAN 2022, Cáncer Today </w:t>
      </w:r>
      <w:sdt>
        <w:sdtPr>
          <w:rPr>
            <w:rFonts w:ascii="Arial" w:hAnsi="Arial" w:cs="Arial"/>
            <w:i/>
            <w:iCs/>
            <w:sz w:val="18"/>
            <w:szCs w:val="18"/>
          </w:rPr>
          <w:id w:val="1247310562"/>
          <w:citation/>
        </w:sdtPr>
        <w:sdtContent>
          <w:r w:rsidRPr="002C474E">
            <w:rPr>
              <w:rFonts w:ascii="Arial" w:hAnsi="Arial" w:cs="Arial"/>
              <w:i/>
              <w:iCs/>
              <w:sz w:val="18"/>
              <w:szCs w:val="18"/>
            </w:rPr>
            <w:fldChar w:fldCharType="begin"/>
          </w:r>
          <w:r w:rsidRPr="002C474E">
            <w:rPr>
              <w:rFonts w:ascii="Arial" w:hAnsi="Arial" w:cs="Arial"/>
              <w:i/>
              <w:iCs/>
              <w:sz w:val="18"/>
              <w:szCs w:val="18"/>
              <w:lang w:val="es-PE"/>
            </w:rPr>
            <w:instrText xml:space="preserve">CITATION IAR22 \l 10250 </w:instrText>
          </w:r>
          <w:r w:rsidRPr="002C474E">
            <w:rPr>
              <w:rFonts w:ascii="Arial" w:hAnsi="Arial" w:cs="Arial"/>
              <w:i/>
              <w:iCs/>
              <w:sz w:val="18"/>
              <w:szCs w:val="18"/>
            </w:rPr>
            <w:fldChar w:fldCharType="separate"/>
          </w:r>
          <w:r w:rsidR="00867C00" w:rsidRPr="002C474E">
            <w:rPr>
              <w:rFonts w:ascii="Arial" w:hAnsi="Arial" w:cs="Arial"/>
              <w:noProof/>
              <w:sz w:val="18"/>
              <w:szCs w:val="18"/>
              <w:lang w:val="es-PE"/>
            </w:rPr>
            <w:t>(2)</w:t>
          </w:r>
          <w:r w:rsidRPr="002C474E">
            <w:rPr>
              <w:rFonts w:ascii="Arial" w:hAnsi="Arial" w:cs="Arial"/>
              <w:i/>
              <w:iCs/>
              <w:sz w:val="18"/>
              <w:szCs w:val="18"/>
            </w:rPr>
            <w:fldChar w:fldCharType="end"/>
          </w:r>
        </w:sdtContent>
      </w:sdt>
      <w:r w:rsidRPr="002C474E">
        <w:rPr>
          <w:rFonts w:ascii="Arial" w:hAnsi="Arial" w:cs="Arial"/>
          <w:i/>
          <w:iCs/>
          <w:sz w:val="18"/>
          <w:szCs w:val="18"/>
        </w:rPr>
        <w:t>.</w:t>
      </w:r>
    </w:p>
    <w:p w14:paraId="1308FF13" w14:textId="74CF73B0" w:rsidR="00FC4191" w:rsidRPr="002C474E" w:rsidRDefault="00820867" w:rsidP="00490293">
      <w:pPr>
        <w:spacing w:before="240" w:after="0" w:line="276" w:lineRule="auto"/>
        <w:jc w:val="both"/>
        <w:rPr>
          <w:rFonts w:ascii="Arial" w:hAnsi="Arial" w:cs="Arial"/>
        </w:rPr>
      </w:pPr>
      <w:r w:rsidRPr="002C474E">
        <w:rPr>
          <w:rFonts w:ascii="Arial" w:hAnsi="Arial" w:cs="Arial"/>
        </w:rPr>
        <w:t>El Perú</w:t>
      </w:r>
      <w:r w:rsidR="0068591B" w:rsidRPr="002C474E">
        <w:rPr>
          <w:rFonts w:ascii="Arial" w:hAnsi="Arial" w:cs="Arial"/>
        </w:rPr>
        <w:t>, en am</w:t>
      </w:r>
      <w:r w:rsidR="003F0730" w:rsidRPr="002C474E">
        <w:rPr>
          <w:rFonts w:ascii="Arial" w:hAnsi="Arial" w:cs="Arial"/>
        </w:rPr>
        <w:t>b</w:t>
      </w:r>
      <w:r w:rsidR="0068591B" w:rsidRPr="002C474E">
        <w:rPr>
          <w:rFonts w:ascii="Arial" w:hAnsi="Arial" w:cs="Arial"/>
        </w:rPr>
        <w:t xml:space="preserve">os sexos, </w:t>
      </w:r>
      <w:r w:rsidRPr="002C474E">
        <w:rPr>
          <w:rFonts w:ascii="Arial" w:hAnsi="Arial" w:cs="Arial"/>
        </w:rPr>
        <w:t>tiene una de las tasas de incidencia por cáncer gástrico más altas del mundo</w:t>
      </w:r>
      <w:r w:rsidR="0068591B" w:rsidRPr="002C474E">
        <w:rPr>
          <w:rFonts w:ascii="Arial" w:hAnsi="Arial" w:cs="Arial"/>
        </w:rPr>
        <w:t xml:space="preserve"> (</w:t>
      </w:r>
      <w:r w:rsidR="00B91474" w:rsidRPr="002C474E">
        <w:rPr>
          <w:rFonts w:ascii="Arial" w:hAnsi="Arial" w:cs="Arial"/>
        </w:rPr>
        <w:t>14.3 x 1000 hab.; siendo 9.2 la tasa mundial</w:t>
      </w:r>
      <w:r w:rsidR="0068591B" w:rsidRPr="002C474E">
        <w:rPr>
          <w:rFonts w:ascii="Arial" w:hAnsi="Arial" w:cs="Arial"/>
        </w:rPr>
        <w:t>)</w:t>
      </w:r>
      <w:r w:rsidRPr="002C474E">
        <w:rPr>
          <w:rFonts w:ascii="Arial" w:hAnsi="Arial" w:cs="Arial"/>
        </w:rPr>
        <w:t xml:space="preserve"> y Bolivia la tasa de incidencia por cáncer de vesícula biliar más alta del mundo</w:t>
      </w:r>
      <w:r w:rsidR="0068591B" w:rsidRPr="002C474E">
        <w:rPr>
          <w:rFonts w:ascii="Arial" w:hAnsi="Arial" w:cs="Arial"/>
        </w:rPr>
        <w:t xml:space="preserve"> (7.6 nuevos casos x 1000 hab.; siendo 1.2 la </w:t>
      </w:r>
      <w:r w:rsidR="0068591B" w:rsidRPr="002C474E">
        <w:rPr>
          <w:rFonts w:ascii="Arial" w:hAnsi="Arial" w:cs="Arial"/>
        </w:rPr>
        <w:lastRenderedPageBreak/>
        <w:t>tasa mundial)</w:t>
      </w:r>
      <w:r w:rsidRPr="002C474E">
        <w:rPr>
          <w:rFonts w:ascii="Arial" w:hAnsi="Arial" w:cs="Arial"/>
        </w:rPr>
        <w:t xml:space="preserve"> </w:t>
      </w:r>
      <w:sdt>
        <w:sdtPr>
          <w:rPr>
            <w:rFonts w:ascii="Arial" w:hAnsi="Arial" w:cs="Arial"/>
          </w:rPr>
          <w:id w:val="-1783873796"/>
          <w:citation/>
        </w:sdtPr>
        <w:sdtContent>
          <w:r w:rsidRPr="002C474E">
            <w:rPr>
              <w:rFonts w:ascii="Arial" w:hAnsi="Arial" w:cs="Arial"/>
            </w:rPr>
            <w:fldChar w:fldCharType="begin"/>
          </w:r>
          <w:r w:rsidRPr="002C474E">
            <w:rPr>
              <w:rFonts w:ascii="Arial" w:hAnsi="Arial" w:cs="Arial"/>
              <w:lang w:val="es-PE"/>
            </w:rPr>
            <w:instrText xml:space="preserve"> CITATION ORA22 \l 10250 </w:instrText>
          </w:r>
          <w:r w:rsidRPr="002C474E">
            <w:rPr>
              <w:rFonts w:ascii="Arial" w:hAnsi="Arial" w:cs="Arial"/>
            </w:rPr>
            <w:fldChar w:fldCharType="separate"/>
          </w:r>
          <w:r w:rsidR="00867C00" w:rsidRPr="002C474E">
            <w:rPr>
              <w:rFonts w:ascii="Arial" w:hAnsi="Arial" w:cs="Arial"/>
              <w:noProof/>
              <w:lang w:val="es-PE"/>
            </w:rPr>
            <w:t>(3)</w:t>
          </w:r>
          <w:r w:rsidRPr="002C474E">
            <w:rPr>
              <w:rFonts w:ascii="Arial" w:hAnsi="Arial" w:cs="Arial"/>
            </w:rPr>
            <w:fldChar w:fldCharType="end"/>
          </w:r>
        </w:sdtContent>
      </w:sdt>
      <w:r w:rsidRPr="002C474E">
        <w:rPr>
          <w:rFonts w:ascii="Arial" w:hAnsi="Arial" w:cs="Arial"/>
        </w:rPr>
        <w:t xml:space="preserve">. Las diez neoplasias con mayor </w:t>
      </w:r>
      <w:r w:rsidR="00FC4191" w:rsidRPr="002C474E">
        <w:rPr>
          <w:rFonts w:ascii="Arial" w:hAnsi="Arial" w:cs="Arial"/>
        </w:rPr>
        <w:t xml:space="preserve">índice de letalidad (ratio </w:t>
      </w:r>
      <w:r w:rsidR="00E83679" w:rsidRPr="002C474E">
        <w:rPr>
          <w:rFonts w:ascii="Arial" w:hAnsi="Arial" w:cs="Arial"/>
        </w:rPr>
        <w:t>mortalidad</w:t>
      </w:r>
      <w:r w:rsidR="00FC4191" w:rsidRPr="002C474E">
        <w:rPr>
          <w:rFonts w:ascii="Arial" w:hAnsi="Arial" w:cs="Arial"/>
        </w:rPr>
        <w:t>/incidencia)</w:t>
      </w:r>
      <w:r w:rsidR="00E84423" w:rsidRPr="002C474E">
        <w:rPr>
          <w:rFonts w:ascii="Arial" w:hAnsi="Arial" w:cs="Arial"/>
        </w:rPr>
        <w:t xml:space="preserve">, </w:t>
      </w:r>
      <w:r w:rsidR="00FC4191" w:rsidRPr="002C474E">
        <w:rPr>
          <w:rFonts w:ascii="Arial" w:hAnsi="Arial" w:cs="Arial"/>
        </w:rPr>
        <w:t>corresponde</w:t>
      </w:r>
      <w:r w:rsidRPr="002C474E">
        <w:rPr>
          <w:rFonts w:ascii="Arial" w:hAnsi="Arial" w:cs="Arial"/>
        </w:rPr>
        <w:t>n</w:t>
      </w:r>
      <w:r w:rsidR="00FC4191" w:rsidRPr="002C474E">
        <w:rPr>
          <w:rFonts w:ascii="Arial" w:hAnsi="Arial" w:cs="Arial"/>
        </w:rPr>
        <w:t xml:space="preserve"> al mesotelioma (92,4%), </w:t>
      </w:r>
      <w:r w:rsidR="00E83679" w:rsidRPr="002C474E">
        <w:rPr>
          <w:rFonts w:ascii="Arial" w:hAnsi="Arial" w:cs="Arial"/>
        </w:rPr>
        <w:t xml:space="preserve">cáncer de </w:t>
      </w:r>
      <w:r w:rsidR="00FC4191" w:rsidRPr="002C474E">
        <w:rPr>
          <w:rFonts w:ascii="Arial" w:hAnsi="Arial" w:cs="Arial"/>
        </w:rPr>
        <w:t>páncrea</w:t>
      </w:r>
      <w:r w:rsidR="00A13847" w:rsidRPr="002C474E">
        <w:rPr>
          <w:rFonts w:ascii="Arial" w:hAnsi="Arial" w:cs="Arial"/>
        </w:rPr>
        <w:t>s (</w:t>
      </w:r>
      <w:r w:rsidR="00FC4191" w:rsidRPr="002C474E">
        <w:rPr>
          <w:rFonts w:ascii="Arial" w:hAnsi="Arial" w:cs="Arial"/>
        </w:rPr>
        <w:t>91</w:t>
      </w:r>
      <w:r w:rsidR="00A13847" w:rsidRPr="002C474E">
        <w:rPr>
          <w:rFonts w:ascii="Arial" w:hAnsi="Arial" w:cs="Arial"/>
        </w:rPr>
        <w:t>,</w:t>
      </w:r>
      <w:r w:rsidR="00FC4191" w:rsidRPr="002C474E">
        <w:rPr>
          <w:rFonts w:ascii="Arial" w:hAnsi="Arial" w:cs="Arial"/>
        </w:rPr>
        <w:t xml:space="preserve">43%, cáncer de hígado y vías biliares (91,39%), cáncer de esófago (90,03%), </w:t>
      </w:r>
      <w:r w:rsidRPr="002C474E">
        <w:rPr>
          <w:rFonts w:ascii="Arial" w:hAnsi="Arial" w:cs="Arial"/>
        </w:rPr>
        <w:t xml:space="preserve">cáncer de pulmón, tráquea y bronquios (86,5), cerebro y SNC (79,6%), cáncer de estómago (77,5%), mieloma múltiple (76,6%), cáncer de vejiga (69,2%) y leucemia (66,9%). </w:t>
      </w:r>
      <w:sdt>
        <w:sdtPr>
          <w:rPr>
            <w:rFonts w:ascii="Arial" w:hAnsi="Arial" w:cs="Arial"/>
          </w:rPr>
          <w:id w:val="-966426942"/>
          <w:citation/>
        </w:sdtPr>
        <w:sdtContent>
          <w:r w:rsidRPr="002C474E">
            <w:rPr>
              <w:rFonts w:ascii="Arial" w:hAnsi="Arial" w:cs="Arial"/>
            </w:rPr>
            <w:fldChar w:fldCharType="begin"/>
          </w:r>
          <w:r w:rsidR="0039753D" w:rsidRPr="002C474E">
            <w:rPr>
              <w:rFonts w:ascii="Arial" w:hAnsi="Arial" w:cs="Arial"/>
              <w:lang w:val="es-PE"/>
            </w:rPr>
            <w:instrText xml:space="preserve">CITATION IAR22 \l 10250 </w:instrText>
          </w:r>
          <w:r w:rsidRPr="002C474E">
            <w:rPr>
              <w:rFonts w:ascii="Arial" w:hAnsi="Arial" w:cs="Arial"/>
            </w:rPr>
            <w:fldChar w:fldCharType="separate"/>
          </w:r>
          <w:r w:rsidR="00867C00" w:rsidRPr="002C474E">
            <w:rPr>
              <w:rFonts w:ascii="Arial" w:hAnsi="Arial" w:cs="Arial"/>
              <w:noProof/>
              <w:lang w:val="es-PE"/>
            </w:rPr>
            <w:t>(2)</w:t>
          </w:r>
          <w:r w:rsidRPr="002C474E">
            <w:rPr>
              <w:rFonts w:ascii="Arial" w:hAnsi="Arial" w:cs="Arial"/>
            </w:rPr>
            <w:fldChar w:fldCharType="end"/>
          </w:r>
        </w:sdtContent>
      </w:sdt>
    </w:p>
    <w:p w14:paraId="1B9DCE84" w14:textId="60B15FF7" w:rsidR="00F5326F" w:rsidRPr="002C474E" w:rsidRDefault="00F5326F" w:rsidP="00490293">
      <w:pPr>
        <w:spacing w:before="240" w:after="0" w:line="276" w:lineRule="auto"/>
        <w:jc w:val="both"/>
        <w:rPr>
          <w:rFonts w:ascii="Arial" w:hAnsi="Arial" w:cs="Arial"/>
          <w:b/>
          <w:bCs/>
        </w:rPr>
      </w:pPr>
      <w:r w:rsidRPr="002C474E">
        <w:rPr>
          <w:rFonts w:ascii="Arial" w:hAnsi="Arial" w:cs="Arial"/>
          <w:b/>
          <w:bCs/>
        </w:rPr>
        <w:t>Tendencias</w:t>
      </w:r>
      <w:r w:rsidR="00BD6530" w:rsidRPr="002C474E">
        <w:rPr>
          <w:rFonts w:ascii="Arial" w:hAnsi="Arial" w:cs="Arial"/>
          <w:b/>
          <w:bCs/>
        </w:rPr>
        <w:t xml:space="preserve"> en Cáncer</w:t>
      </w:r>
    </w:p>
    <w:p w14:paraId="754EA0A7" w14:textId="3B98B99E" w:rsidR="00BC041F" w:rsidRPr="002C474E" w:rsidRDefault="00BC041F" w:rsidP="00490293">
      <w:pPr>
        <w:spacing w:before="240" w:after="0" w:line="276" w:lineRule="auto"/>
        <w:jc w:val="both"/>
        <w:rPr>
          <w:rFonts w:ascii="Arial" w:hAnsi="Arial" w:cs="Arial"/>
        </w:rPr>
      </w:pPr>
      <w:r w:rsidRPr="002C474E">
        <w:rPr>
          <w:rFonts w:ascii="Arial" w:hAnsi="Arial" w:cs="Arial"/>
        </w:rPr>
        <w:t xml:space="preserve">La transición demográfica incrementará la carga de cáncer en la Región en las próximas décadas </w:t>
      </w:r>
      <w:sdt>
        <w:sdtPr>
          <w:rPr>
            <w:rFonts w:ascii="Arial" w:hAnsi="Arial" w:cs="Arial"/>
          </w:rPr>
          <w:id w:val="1005794723"/>
          <w:citation/>
        </w:sdtPr>
        <w:sdtContent>
          <w:r w:rsidRPr="002C474E">
            <w:rPr>
              <w:rFonts w:ascii="Arial" w:hAnsi="Arial" w:cs="Arial"/>
            </w:rPr>
            <w:fldChar w:fldCharType="begin"/>
          </w:r>
          <w:r w:rsidRPr="002C474E">
            <w:rPr>
              <w:rFonts w:ascii="Arial" w:hAnsi="Arial" w:cs="Arial"/>
              <w:lang w:val="es-PE"/>
            </w:rPr>
            <w:instrText xml:space="preserve"> CITATION Kie17 \l 10250 </w:instrText>
          </w:r>
          <w:r w:rsidRPr="002C474E">
            <w:rPr>
              <w:rFonts w:ascii="Arial" w:hAnsi="Arial" w:cs="Arial"/>
            </w:rPr>
            <w:fldChar w:fldCharType="separate"/>
          </w:r>
          <w:r w:rsidR="00867C00" w:rsidRPr="002C474E">
            <w:rPr>
              <w:rFonts w:ascii="Arial" w:hAnsi="Arial" w:cs="Arial"/>
              <w:noProof/>
              <w:lang w:val="es-PE"/>
            </w:rPr>
            <w:t>(4)</w:t>
          </w:r>
          <w:r w:rsidRPr="002C474E">
            <w:rPr>
              <w:rFonts w:ascii="Arial" w:hAnsi="Arial" w:cs="Arial"/>
            </w:rPr>
            <w:fldChar w:fldCharType="end"/>
          </w:r>
        </w:sdtContent>
      </w:sdt>
      <w:r w:rsidRPr="002C474E">
        <w:rPr>
          <w:rFonts w:ascii="Arial" w:hAnsi="Arial" w:cs="Arial"/>
        </w:rPr>
        <w:t xml:space="preserve">. El fenómeno global de envejecimiento poblacional presenta un proceso más acelerado en la región con respecto a otras áreas del mundo y se estima que al 2060 la proporción de personas mayores de 60 años sea similar a la de Norteamérica o Europa </w:t>
      </w:r>
      <w:sdt>
        <w:sdtPr>
          <w:rPr>
            <w:rFonts w:ascii="Arial" w:hAnsi="Arial" w:cs="Arial"/>
          </w:rPr>
          <w:id w:val="-1964103936"/>
          <w:citation/>
        </w:sdtPr>
        <w:sdtContent>
          <w:r w:rsidRPr="002C474E">
            <w:rPr>
              <w:rFonts w:ascii="Arial" w:hAnsi="Arial" w:cs="Arial"/>
            </w:rPr>
            <w:fldChar w:fldCharType="begin"/>
          </w:r>
          <w:r w:rsidRPr="002C474E">
            <w:rPr>
              <w:rFonts w:ascii="Arial" w:hAnsi="Arial" w:cs="Arial"/>
              <w:lang w:val="es-PE"/>
            </w:rPr>
            <w:instrText xml:space="preserve"> CITATION CEP22 \l 10250 </w:instrText>
          </w:r>
          <w:r w:rsidRPr="002C474E">
            <w:rPr>
              <w:rFonts w:ascii="Arial" w:hAnsi="Arial" w:cs="Arial"/>
            </w:rPr>
            <w:fldChar w:fldCharType="separate"/>
          </w:r>
          <w:r w:rsidR="00867C00" w:rsidRPr="002C474E">
            <w:rPr>
              <w:rFonts w:ascii="Arial" w:hAnsi="Arial" w:cs="Arial"/>
              <w:noProof/>
              <w:lang w:val="es-PE"/>
            </w:rPr>
            <w:t>(5)</w:t>
          </w:r>
          <w:r w:rsidRPr="002C474E">
            <w:rPr>
              <w:rFonts w:ascii="Arial" w:hAnsi="Arial" w:cs="Arial"/>
            </w:rPr>
            <w:fldChar w:fldCharType="end"/>
          </w:r>
        </w:sdtContent>
      </w:sdt>
      <w:r w:rsidRPr="002C474E">
        <w:rPr>
          <w:rFonts w:ascii="Arial" w:hAnsi="Arial" w:cs="Arial"/>
        </w:rPr>
        <w:t>. El índice de envejecimiento más alto se encuentra en Chile (65,6), que, además, entre la clasificación CEPAL en etapas de transición demográfica (basada en la tasa de dependencia de población mayor respecto a la población joven)</w:t>
      </w:r>
      <w:sdt>
        <w:sdtPr>
          <w:rPr>
            <w:rFonts w:ascii="Arial" w:hAnsi="Arial" w:cs="Arial"/>
          </w:rPr>
          <w:id w:val="-1043443455"/>
          <w:citation/>
        </w:sdtPr>
        <w:sdtContent>
          <w:r w:rsidRPr="002C474E">
            <w:rPr>
              <w:rFonts w:ascii="Arial" w:hAnsi="Arial" w:cs="Arial"/>
            </w:rPr>
            <w:fldChar w:fldCharType="begin"/>
          </w:r>
          <w:r w:rsidRPr="002C474E">
            <w:rPr>
              <w:rFonts w:ascii="Arial" w:hAnsi="Arial" w:cs="Arial"/>
              <w:lang w:val="es-PE"/>
            </w:rPr>
            <w:instrText xml:space="preserve">CITATION Tur21 \l 10250 </w:instrText>
          </w:r>
          <w:r w:rsidRPr="002C474E">
            <w:rPr>
              <w:rFonts w:ascii="Arial" w:hAnsi="Arial" w:cs="Arial"/>
            </w:rPr>
            <w:fldChar w:fldCharType="separate"/>
          </w:r>
          <w:r w:rsidR="00867C00" w:rsidRPr="002C474E">
            <w:rPr>
              <w:rFonts w:ascii="Arial" w:hAnsi="Arial" w:cs="Arial"/>
              <w:noProof/>
              <w:lang w:val="es-PE"/>
            </w:rPr>
            <w:t xml:space="preserve"> (6)</w:t>
          </w:r>
          <w:r w:rsidRPr="002C474E">
            <w:rPr>
              <w:rFonts w:ascii="Arial" w:hAnsi="Arial" w:cs="Arial"/>
            </w:rPr>
            <w:fldChar w:fldCharType="end"/>
          </w:r>
        </w:sdtContent>
      </w:sdt>
      <w:r w:rsidRPr="002C474E">
        <w:rPr>
          <w:rFonts w:ascii="Arial" w:hAnsi="Arial" w:cs="Arial"/>
        </w:rPr>
        <w:t>, se encuentra en etapa 9 de 11, Perú y Colombia se encuentran en etapa 6, mientras que Bolivia, Ecuador y Venezuela se encuentran en etapa 5. Se suman los cambios en la tendencia de la mortalidad a partir de 2020, que muestra un incremento notable hacia el 2100 (</w:t>
      </w:r>
      <w:r w:rsidRPr="002C474E">
        <w:rPr>
          <w:rFonts w:ascii="Arial" w:hAnsi="Arial" w:cs="Arial"/>
          <w:i/>
          <w:iCs/>
        </w:rPr>
        <w:t>ver Figura N°</w:t>
      </w:r>
      <w:r w:rsidR="00055412" w:rsidRPr="002C474E">
        <w:rPr>
          <w:rFonts w:ascii="Arial" w:hAnsi="Arial" w:cs="Arial"/>
          <w:i/>
          <w:iCs/>
        </w:rPr>
        <w:t>2</w:t>
      </w:r>
      <w:r w:rsidRPr="002C474E">
        <w:rPr>
          <w:rFonts w:ascii="Arial" w:hAnsi="Arial" w:cs="Arial"/>
        </w:rPr>
        <w:t xml:space="preserve">), posiblemente explicado en la mayor proporción de personas en edad avanzada; mucha de esta mortalidad podría ser por causa de cáncer. </w:t>
      </w:r>
      <w:sdt>
        <w:sdtPr>
          <w:rPr>
            <w:rFonts w:ascii="Arial" w:hAnsi="Arial" w:cs="Arial"/>
          </w:rPr>
          <w:id w:val="1550572848"/>
          <w:citation/>
        </w:sdtPr>
        <w:sdtContent>
          <w:r w:rsidRPr="002C474E">
            <w:rPr>
              <w:rFonts w:ascii="Arial" w:hAnsi="Arial" w:cs="Arial"/>
            </w:rPr>
            <w:fldChar w:fldCharType="begin"/>
          </w:r>
          <w:r w:rsidRPr="002C474E">
            <w:rPr>
              <w:rFonts w:ascii="Arial" w:hAnsi="Arial" w:cs="Arial"/>
              <w:lang w:val="es-PE"/>
            </w:rPr>
            <w:instrText xml:space="preserve"> CITATION ORA22 \l 10250 </w:instrText>
          </w:r>
          <w:r w:rsidRPr="002C474E">
            <w:rPr>
              <w:rFonts w:ascii="Arial" w:hAnsi="Arial" w:cs="Arial"/>
            </w:rPr>
            <w:fldChar w:fldCharType="separate"/>
          </w:r>
          <w:r w:rsidR="00867C00" w:rsidRPr="002C474E">
            <w:rPr>
              <w:rFonts w:ascii="Arial" w:hAnsi="Arial" w:cs="Arial"/>
              <w:noProof/>
              <w:lang w:val="es-PE"/>
            </w:rPr>
            <w:t>(3)</w:t>
          </w:r>
          <w:r w:rsidRPr="002C474E">
            <w:rPr>
              <w:rFonts w:ascii="Arial" w:hAnsi="Arial" w:cs="Arial"/>
            </w:rPr>
            <w:fldChar w:fldCharType="end"/>
          </w:r>
        </w:sdtContent>
      </w:sdt>
      <w:r w:rsidRPr="002C474E">
        <w:rPr>
          <w:rFonts w:ascii="Arial" w:hAnsi="Arial" w:cs="Arial"/>
        </w:rPr>
        <w:t xml:space="preserve"> </w:t>
      </w:r>
      <w:sdt>
        <w:sdtPr>
          <w:rPr>
            <w:rFonts w:ascii="Arial" w:hAnsi="Arial" w:cs="Arial"/>
          </w:rPr>
          <w:id w:val="276308939"/>
          <w:citation/>
        </w:sdtPr>
        <w:sdtContent>
          <w:r w:rsidRPr="002C474E">
            <w:rPr>
              <w:rFonts w:ascii="Arial" w:hAnsi="Arial" w:cs="Arial"/>
            </w:rPr>
            <w:fldChar w:fldCharType="begin"/>
          </w:r>
          <w:r w:rsidRPr="002C474E">
            <w:rPr>
              <w:rFonts w:ascii="Arial" w:hAnsi="Arial" w:cs="Arial"/>
              <w:lang w:val="es-PE"/>
            </w:rPr>
            <w:instrText xml:space="preserve"> CITATION CEP221 \l 10250 </w:instrText>
          </w:r>
          <w:r w:rsidRPr="002C474E">
            <w:rPr>
              <w:rFonts w:ascii="Arial" w:hAnsi="Arial" w:cs="Arial"/>
            </w:rPr>
            <w:fldChar w:fldCharType="separate"/>
          </w:r>
          <w:r w:rsidR="00867C00" w:rsidRPr="002C474E">
            <w:rPr>
              <w:rFonts w:ascii="Arial" w:hAnsi="Arial" w:cs="Arial"/>
              <w:noProof/>
              <w:lang w:val="es-PE"/>
            </w:rPr>
            <w:t>(7)</w:t>
          </w:r>
          <w:r w:rsidRPr="002C474E">
            <w:rPr>
              <w:rFonts w:ascii="Arial" w:hAnsi="Arial" w:cs="Arial"/>
            </w:rPr>
            <w:fldChar w:fldCharType="end"/>
          </w:r>
        </w:sdtContent>
      </w:sdt>
      <w:r w:rsidRPr="002C474E">
        <w:rPr>
          <w:rFonts w:ascii="Arial" w:hAnsi="Arial" w:cs="Arial"/>
        </w:rPr>
        <w:t xml:space="preserve"> Todo ello imprime la necesidad de preparar a los sistemas de salud sobre la carga por esta enfermedad esperada en los próximos años.</w:t>
      </w:r>
    </w:p>
    <w:p w14:paraId="5D6B4E32" w14:textId="77777777" w:rsidR="00490293" w:rsidRPr="002C474E" w:rsidRDefault="00490293" w:rsidP="00BC041F">
      <w:pPr>
        <w:spacing w:line="276" w:lineRule="auto"/>
        <w:ind w:left="1418" w:hanging="1276"/>
        <w:jc w:val="both"/>
        <w:rPr>
          <w:rFonts w:ascii="Arial" w:hAnsi="Arial" w:cs="Arial"/>
          <w:sz w:val="20"/>
          <w:szCs w:val="20"/>
        </w:rPr>
      </w:pPr>
    </w:p>
    <w:p w14:paraId="64760A78" w14:textId="2489737D" w:rsidR="00BC041F" w:rsidRPr="002C474E" w:rsidRDefault="00BC041F" w:rsidP="00BC041F">
      <w:pPr>
        <w:spacing w:line="276" w:lineRule="auto"/>
        <w:ind w:left="1418" w:hanging="1276"/>
        <w:jc w:val="both"/>
        <w:rPr>
          <w:rFonts w:ascii="Arial" w:hAnsi="Arial" w:cs="Arial"/>
          <w:sz w:val="20"/>
          <w:szCs w:val="20"/>
        </w:rPr>
      </w:pPr>
      <w:r w:rsidRPr="002C474E">
        <w:rPr>
          <w:rFonts w:ascii="Arial" w:hAnsi="Arial" w:cs="Arial"/>
          <w:sz w:val="20"/>
          <w:szCs w:val="20"/>
        </w:rPr>
        <w:t>Figura N°</w:t>
      </w:r>
      <w:r w:rsidR="00055412" w:rsidRPr="002C474E">
        <w:rPr>
          <w:rFonts w:ascii="Arial" w:hAnsi="Arial" w:cs="Arial"/>
          <w:sz w:val="20"/>
          <w:szCs w:val="20"/>
        </w:rPr>
        <w:t>2</w:t>
      </w:r>
      <w:r w:rsidRPr="002C474E">
        <w:rPr>
          <w:rFonts w:ascii="Arial" w:hAnsi="Arial" w:cs="Arial"/>
          <w:sz w:val="20"/>
          <w:szCs w:val="20"/>
        </w:rPr>
        <w:t>. Estructura de la población por grupo de edad y sexo. 1990 y proyecciones de 2019 y 2100</w:t>
      </w:r>
    </w:p>
    <w:p w14:paraId="17738F0A" w14:textId="482052E2" w:rsidR="00490293" w:rsidRPr="002C474E" w:rsidRDefault="00490293" w:rsidP="00BC041F">
      <w:pPr>
        <w:spacing w:line="276" w:lineRule="auto"/>
        <w:ind w:left="1418" w:hanging="1276"/>
        <w:jc w:val="both"/>
        <w:rPr>
          <w:rFonts w:ascii="Arial" w:hAnsi="Arial" w:cs="Arial"/>
          <w:sz w:val="20"/>
          <w:szCs w:val="20"/>
        </w:rPr>
      </w:pPr>
      <w:r w:rsidRPr="002C474E">
        <w:rPr>
          <w:rFonts w:ascii="Arial" w:hAnsi="Arial" w:cs="Arial"/>
          <w:noProof/>
        </w:rPr>
        <w:drawing>
          <wp:anchor distT="0" distB="0" distL="114300" distR="114300" simplePos="0" relativeHeight="251663360" behindDoc="1" locked="0" layoutInCell="1" allowOverlap="1" wp14:anchorId="484AC2F8" wp14:editId="6E5E00D5">
            <wp:simplePos x="0" y="0"/>
            <wp:positionH relativeFrom="margin">
              <wp:align>center</wp:align>
            </wp:positionH>
            <wp:positionV relativeFrom="paragraph">
              <wp:posOffset>45605</wp:posOffset>
            </wp:positionV>
            <wp:extent cx="4239260" cy="3221355"/>
            <wp:effectExtent l="0" t="0" r="8890" b="0"/>
            <wp:wrapThrough wrapText="bothSides">
              <wp:wrapPolygon edited="0">
                <wp:start x="0" y="0"/>
                <wp:lineTo x="0" y="21459"/>
                <wp:lineTo x="21548" y="21459"/>
                <wp:lineTo x="21548" y="0"/>
                <wp:lineTo x="0" y="0"/>
              </wp:wrapPolygon>
            </wp:wrapThrough>
            <wp:docPr id="21" name="Imagen 2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Gráfico, Gráfico de líneas&#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982"/>
                    <a:stretch/>
                  </pic:blipFill>
                  <pic:spPr bwMode="auto">
                    <a:xfrm>
                      <a:off x="0" y="0"/>
                      <a:ext cx="4239260" cy="3221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094BE" w14:textId="38645675" w:rsidR="00490293" w:rsidRPr="002C474E" w:rsidRDefault="00490293" w:rsidP="00BC041F">
      <w:pPr>
        <w:spacing w:line="276" w:lineRule="auto"/>
        <w:ind w:left="1418" w:hanging="1276"/>
        <w:jc w:val="both"/>
        <w:rPr>
          <w:rFonts w:ascii="Arial" w:hAnsi="Arial" w:cs="Arial"/>
          <w:sz w:val="20"/>
          <w:szCs w:val="20"/>
        </w:rPr>
      </w:pPr>
    </w:p>
    <w:p w14:paraId="4F6957EB" w14:textId="1AED3F08" w:rsidR="00490293" w:rsidRPr="002C474E" w:rsidRDefault="00490293" w:rsidP="00BC041F">
      <w:pPr>
        <w:spacing w:line="276" w:lineRule="auto"/>
        <w:ind w:left="1418" w:hanging="1276"/>
        <w:jc w:val="both"/>
        <w:rPr>
          <w:rFonts w:ascii="Arial" w:hAnsi="Arial" w:cs="Arial"/>
          <w:sz w:val="20"/>
          <w:szCs w:val="20"/>
        </w:rPr>
      </w:pPr>
    </w:p>
    <w:p w14:paraId="27F86EA9" w14:textId="00BA0424" w:rsidR="00490293" w:rsidRPr="002C474E" w:rsidRDefault="00490293" w:rsidP="00BC041F">
      <w:pPr>
        <w:spacing w:line="276" w:lineRule="auto"/>
        <w:ind w:left="1418" w:hanging="1276"/>
        <w:jc w:val="both"/>
        <w:rPr>
          <w:rFonts w:ascii="Arial" w:hAnsi="Arial" w:cs="Arial"/>
          <w:sz w:val="20"/>
          <w:szCs w:val="20"/>
        </w:rPr>
      </w:pPr>
    </w:p>
    <w:p w14:paraId="7B3D9C23" w14:textId="059BDA5D" w:rsidR="00490293" w:rsidRPr="002C474E" w:rsidRDefault="00490293" w:rsidP="00BC041F">
      <w:pPr>
        <w:spacing w:line="276" w:lineRule="auto"/>
        <w:ind w:left="1418" w:hanging="1276"/>
        <w:jc w:val="both"/>
        <w:rPr>
          <w:rFonts w:ascii="Arial" w:hAnsi="Arial" w:cs="Arial"/>
          <w:sz w:val="20"/>
          <w:szCs w:val="20"/>
        </w:rPr>
      </w:pPr>
    </w:p>
    <w:p w14:paraId="4714D32A" w14:textId="1BF4B677" w:rsidR="00490293" w:rsidRPr="002C474E" w:rsidRDefault="00490293" w:rsidP="00BC041F">
      <w:pPr>
        <w:spacing w:line="276" w:lineRule="auto"/>
        <w:ind w:left="1418" w:hanging="1276"/>
        <w:jc w:val="both"/>
        <w:rPr>
          <w:rFonts w:ascii="Arial" w:hAnsi="Arial" w:cs="Arial"/>
          <w:i/>
          <w:iCs/>
          <w:sz w:val="20"/>
          <w:szCs w:val="20"/>
        </w:rPr>
      </w:pPr>
    </w:p>
    <w:p w14:paraId="1F7C9BB3" w14:textId="70041A71" w:rsidR="00BC041F" w:rsidRPr="002C474E" w:rsidRDefault="00BC041F" w:rsidP="00BC041F">
      <w:pPr>
        <w:spacing w:line="240" w:lineRule="auto"/>
        <w:jc w:val="center"/>
        <w:rPr>
          <w:rFonts w:ascii="Arial" w:hAnsi="Arial" w:cs="Arial"/>
          <w:sz w:val="20"/>
          <w:szCs w:val="20"/>
        </w:rPr>
      </w:pPr>
    </w:p>
    <w:p w14:paraId="0A6DF068" w14:textId="77777777" w:rsidR="00BC041F" w:rsidRPr="002C474E" w:rsidRDefault="00BC041F" w:rsidP="00BC041F">
      <w:pPr>
        <w:spacing w:line="240" w:lineRule="auto"/>
        <w:jc w:val="center"/>
        <w:rPr>
          <w:rFonts w:ascii="Arial" w:hAnsi="Arial" w:cs="Arial"/>
          <w:sz w:val="20"/>
          <w:szCs w:val="20"/>
        </w:rPr>
      </w:pPr>
    </w:p>
    <w:p w14:paraId="36AC791C" w14:textId="77777777" w:rsidR="00BC041F" w:rsidRPr="002C474E" w:rsidRDefault="00BC041F" w:rsidP="00BC041F">
      <w:pPr>
        <w:spacing w:line="240" w:lineRule="auto"/>
        <w:jc w:val="center"/>
        <w:rPr>
          <w:rFonts w:ascii="Arial" w:hAnsi="Arial" w:cs="Arial"/>
          <w:sz w:val="20"/>
          <w:szCs w:val="20"/>
        </w:rPr>
      </w:pPr>
    </w:p>
    <w:p w14:paraId="11AEEAE9" w14:textId="77777777" w:rsidR="00BC041F" w:rsidRPr="002C474E" w:rsidRDefault="00BC041F" w:rsidP="00BC041F">
      <w:pPr>
        <w:spacing w:line="240" w:lineRule="auto"/>
        <w:jc w:val="center"/>
        <w:rPr>
          <w:rFonts w:ascii="Arial" w:hAnsi="Arial" w:cs="Arial"/>
          <w:sz w:val="20"/>
          <w:szCs w:val="20"/>
        </w:rPr>
      </w:pPr>
    </w:p>
    <w:p w14:paraId="7E76A7E9" w14:textId="77777777" w:rsidR="00BC041F" w:rsidRPr="002C474E" w:rsidRDefault="00BC041F" w:rsidP="00BC041F">
      <w:pPr>
        <w:spacing w:line="240" w:lineRule="auto"/>
        <w:jc w:val="center"/>
        <w:rPr>
          <w:rFonts w:ascii="Arial" w:hAnsi="Arial" w:cs="Arial"/>
          <w:sz w:val="20"/>
          <w:szCs w:val="20"/>
        </w:rPr>
      </w:pPr>
    </w:p>
    <w:p w14:paraId="2B3ACFBA" w14:textId="77777777" w:rsidR="00490293" w:rsidRPr="002C474E" w:rsidRDefault="00490293" w:rsidP="00490293">
      <w:pPr>
        <w:spacing w:after="0" w:line="240" w:lineRule="auto"/>
        <w:jc w:val="center"/>
        <w:rPr>
          <w:rFonts w:ascii="Arial" w:hAnsi="Arial" w:cs="Arial"/>
          <w:sz w:val="18"/>
          <w:szCs w:val="18"/>
        </w:rPr>
      </w:pPr>
    </w:p>
    <w:p w14:paraId="33750141" w14:textId="77777777" w:rsidR="00581BEF" w:rsidRDefault="00581BEF" w:rsidP="00490293">
      <w:pPr>
        <w:spacing w:after="0" w:line="240" w:lineRule="auto"/>
        <w:jc w:val="center"/>
        <w:rPr>
          <w:rFonts w:ascii="Arial" w:hAnsi="Arial" w:cs="Arial"/>
          <w:i/>
          <w:iCs/>
          <w:sz w:val="18"/>
          <w:szCs w:val="18"/>
        </w:rPr>
      </w:pPr>
    </w:p>
    <w:p w14:paraId="55466D14" w14:textId="77777777" w:rsidR="00581BEF" w:rsidRDefault="00581BEF" w:rsidP="00490293">
      <w:pPr>
        <w:spacing w:after="0" w:line="240" w:lineRule="auto"/>
        <w:jc w:val="center"/>
        <w:rPr>
          <w:rFonts w:ascii="Arial" w:hAnsi="Arial" w:cs="Arial"/>
          <w:i/>
          <w:iCs/>
          <w:sz w:val="18"/>
          <w:szCs w:val="18"/>
        </w:rPr>
      </w:pPr>
    </w:p>
    <w:p w14:paraId="1037A2B3" w14:textId="77777777" w:rsidR="00581BEF" w:rsidRDefault="00581BEF" w:rsidP="00490293">
      <w:pPr>
        <w:spacing w:after="0" w:line="240" w:lineRule="auto"/>
        <w:jc w:val="center"/>
        <w:rPr>
          <w:rFonts w:ascii="Arial" w:hAnsi="Arial" w:cs="Arial"/>
          <w:i/>
          <w:iCs/>
          <w:sz w:val="18"/>
          <w:szCs w:val="18"/>
        </w:rPr>
      </w:pPr>
    </w:p>
    <w:p w14:paraId="5BC8F6C7" w14:textId="09D374E1" w:rsidR="00BC041F" w:rsidRPr="002C474E" w:rsidRDefault="00BC041F" w:rsidP="00490293">
      <w:pPr>
        <w:spacing w:after="0" w:line="240" w:lineRule="auto"/>
        <w:jc w:val="center"/>
        <w:rPr>
          <w:rFonts w:ascii="Arial" w:hAnsi="Arial" w:cs="Arial"/>
          <w:i/>
          <w:iCs/>
          <w:sz w:val="18"/>
          <w:szCs w:val="18"/>
        </w:rPr>
      </w:pPr>
      <w:r w:rsidRPr="002C474E">
        <w:rPr>
          <w:rFonts w:ascii="Arial" w:hAnsi="Arial" w:cs="Arial"/>
          <w:i/>
          <w:iCs/>
          <w:sz w:val="18"/>
          <w:szCs w:val="18"/>
        </w:rPr>
        <w:t>Fuente: CEPAL. CEPALSTAT. Estadísticas e Indicadores. Tasa bruta de mortalidad.</w:t>
      </w:r>
      <w:r w:rsidRPr="002C474E">
        <w:rPr>
          <w:rFonts w:ascii="Arial" w:hAnsi="Arial" w:cs="Arial"/>
        </w:rPr>
        <w:t xml:space="preserve"> </w:t>
      </w:r>
      <w:sdt>
        <w:sdtPr>
          <w:rPr>
            <w:rFonts w:ascii="Arial" w:hAnsi="Arial" w:cs="Arial"/>
            <w:sz w:val="18"/>
            <w:szCs w:val="18"/>
          </w:rPr>
          <w:id w:val="662277140"/>
          <w:citation/>
        </w:sdtPr>
        <w:sdtContent>
          <w:r w:rsidRPr="002C474E">
            <w:rPr>
              <w:rFonts w:ascii="Arial" w:hAnsi="Arial" w:cs="Arial"/>
              <w:sz w:val="18"/>
              <w:szCs w:val="18"/>
            </w:rPr>
            <w:fldChar w:fldCharType="begin"/>
          </w:r>
          <w:r w:rsidRPr="002C474E">
            <w:rPr>
              <w:rFonts w:ascii="Arial" w:hAnsi="Arial" w:cs="Arial"/>
              <w:sz w:val="18"/>
              <w:szCs w:val="18"/>
              <w:lang w:val="es-PE"/>
            </w:rPr>
            <w:instrText xml:space="preserve"> CITATION ORA22 \l 10250 </w:instrText>
          </w:r>
          <w:r w:rsidRPr="002C474E">
            <w:rPr>
              <w:rFonts w:ascii="Arial" w:hAnsi="Arial" w:cs="Arial"/>
              <w:sz w:val="18"/>
              <w:szCs w:val="18"/>
            </w:rPr>
            <w:fldChar w:fldCharType="separate"/>
          </w:r>
          <w:r w:rsidR="00867C00" w:rsidRPr="002C474E">
            <w:rPr>
              <w:rFonts w:ascii="Arial" w:hAnsi="Arial" w:cs="Arial"/>
              <w:noProof/>
              <w:sz w:val="18"/>
              <w:szCs w:val="18"/>
              <w:lang w:val="es-PE"/>
            </w:rPr>
            <w:t>(3)</w:t>
          </w:r>
          <w:r w:rsidRPr="002C474E">
            <w:rPr>
              <w:rFonts w:ascii="Arial" w:hAnsi="Arial" w:cs="Arial"/>
              <w:sz w:val="18"/>
              <w:szCs w:val="18"/>
            </w:rPr>
            <w:fldChar w:fldCharType="end"/>
          </w:r>
        </w:sdtContent>
      </w:sdt>
      <w:r w:rsidRPr="002C474E">
        <w:rPr>
          <w:rFonts w:ascii="Arial" w:hAnsi="Arial" w:cs="Arial"/>
          <w:sz w:val="18"/>
          <w:szCs w:val="18"/>
        </w:rPr>
        <w:t xml:space="preserve"> </w:t>
      </w:r>
      <w:sdt>
        <w:sdtPr>
          <w:rPr>
            <w:rFonts w:ascii="Arial" w:hAnsi="Arial" w:cs="Arial"/>
            <w:sz w:val="18"/>
            <w:szCs w:val="18"/>
          </w:rPr>
          <w:id w:val="1128358901"/>
          <w:citation/>
        </w:sdtPr>
        <w:sdtContent>
          <w:r w:rsidRPr="002C474E">
            <w:rPr>
              <w:rFonts w:ascii="Arial" w:hAnsi="Arial" w:cs="Arial"/>
              <w:sz w:val="18"/>
              <w:szCs w:val="18"/>
            </w:rPr>
            <w:fldChar w:fldCharType="begin"/>
          </w:r>
          <w:r w:rsidRPr="002C474E">
            <w:rPr>
              <w:rFonts w:ascii="Arial" w:hAnsi="Arial" w:cs="Arial"/>
              <w:sz w:val="18"/>
              <w:szCs w:val="18"/>
              <w:lang w:val="es-PE"/>
            </w:rPr>
            <w:instrText xml:space="preserve"> CITATION CEP221 \l 10250 </w:instrText>
          </w:r>
          <w:r w:rsidRPr="002C474E">
            <w:rPr>
              <w:rFonts w:ascii="Arial" w:hAnsi="Arial" w:cs="Arial"/>
              <w:sz w:val="18"/>
              <w:szCs w:val="18"/>
            </w:rPr>
            <w:fldChar w:fldCharType="separate"/>
          </w:r>
          <w:r w:rsidR="00867C00" w:rsidRPr="002C474E">
            <w:rPr>
              <w:rFonts w:ascii="Arial" w:hAnsi="Arial" w:cs="Arial"/>
              <w:noProof/>
              <w:sz w:val="18"/>
              <w:szCs w:val="18"/>
              <w:lang w:val="es-PE"/>
            </w:rPr>
            <w:t>(7)</w:t>
          </w:r>
          <w:r w:rsidRPr="002C474E">
            <w:rPr>
              <w:rFonts w:ascii="Arial" w:hAnsi="Arial" w:cs="Arial"/>
              <w:sz w:val="18"/>
              <w:szCs w:val="18"/>
            </w:rPr>
            <w:fldChar w:fldCharType="end"/>
          </w:r>
        </w:sdtContent>
      </w:sdt>
      <w:r w:rsidRPr="002C474E">
        <w:rPr>
          <w:rFonts w:ascii="Arial" w:hAnsi="Arial" w:cs="Arial"/>
          <w:i/>
          <w:iCs/>
          <w:sz w:val="14"/>
          <w:szCs w:val="14"/>
        </w:rPr>
        <w:t xml:space="preserve"> </w:t>
      </w:r>
    </w:p>
    <w:p w14:paraId="6F436B90" w14:textId="64D5B1AF" w:rsidR="00564DEF" w:rsidRPr="002C474E" w:rsidRDefault="00820867" w:rsidP="00490293">
      <w:pPr>
        <w:spacing w:before="240" w:after="0" w:line="276" w:lineRule="auto"/>
        <w:jc w:val="both"/>
        <w:rPr>
          <w:rFonts w:ascii="Arial" w:hAnsi="Arial" w:cs="Arial"/>
        </w:rPr>
      </w:pPr>
      <w:r w:rsidRPr="002C474E">
        <w:rPr>
          <w:rFonts w:ascii="Arial" w:hAnsi="Arial" w:cs="Arial"/>
        </w:rPr>
        <w:t xml:space="preserve">De acuerdo con las proyecciones de GLOBOCAN </w:t>
      </w:r>
      <w:r w:rsidR="000140D4" w:rsidRPr="002C474E">
        <w:rPr>
          <w:rFonts w:ascii="Arial" w:hAnsi="Arial" w:cs="Arial"/>
        </w:rPr>
        <w:t>(</w:t>
      </w:r>
      <w:r w:rsidRPr="002C474E">
        <w:rPr>
          <w:rFonts w:ascii="Arial" w:hAnsi="Arial" w:cs="Arial"/>
        </w:rPr>
        <w:t xml:space="preserve">IARC) </w:t>
      </w:r>
      <w:r w:rsidR="005C355D" w:rsidRPr="002C474E">
        <w:rPr>
          <w:rFonts w:ascii="Arial" w:hAnsi="Arial" w:cs="Arial"/>
        </w:rPr>
        <w:t>p</w:t>
      </w:r>
      <w:r w:rsidR="00B6081D" w:rsidRPr="002C474E">
        <w:rPr>
          <w:rFonts w:ascii="Arial" w:hAnsi="Arial" w:cs="Arial"/>
        </w:rPr>
        <w:t xml:space="preserve">ara el año 2045 </w:t>
      </w:r>
      <w:r w:rsidRPr="002C474E">
        <w:rPr>
          <w:rFonts w:ascii="Arial" w:hAnsi="Arial" w:cs="Arial"/>
        </w:rPr>
        <w:t xml:space="preserve">se </w:t>
      </w:r>
      <w:r w:rsidR="00B6081D" w:rsidRPr="002C474E">
        <w:rPr>
          <w:rFonts w:ascii="Arial" w:hAnsi="Arial" w:cs="Arial"/>
        </w:rPr>
        <w:t>prevé</w:t>
      </w:r>
      <w:r w:rsidR="003A798E" w:rsidRPr="002C474E">
        <w:rPr>
          <w:rFonts w:ascii="Arial" w:hAnsi="Arial" w:cs="Arial"/>
        </w:rPr>
        <w:t xml:space="preserve"> </w:t>
      </w:r>
      <w:r w:rsidR="00B6081D" w:rsidRPr="002C474E">
        <w:rPr>
          <w:rFonts w:ascii="Arial" w:hAnsi="Arial" w:cs="Arial"/>
        </w:rPr>
        <w:t xml:space="preserve">un incremento en la incidencia del 75% </w:t>
      </w:r>
      <w:r w:rsidR="003A798E" w:rsidRPr="002C474E">
        <w:rPr>
          <w:rFonts w:ascii="Arial" w:hAnsi="Arial" w:cs="Arial"/>
        </w:rPr>
        <w:t xml:space="preserve">(629 406 casos nuevos en 2045) </w:t>
      </w:r>
      <w:r w:rsidR="00B6081D" w:rsidRPr="002C474E">
        <w:rPr>
          <w:rFonts w:ascii="Arial" w:hAnsi="Arial" w:cs="Arial"/>
        </w:rPr>
        <w:t xml:space="preserve">y en la mortalidad del </w:t>
      </w:r>
      <w:r w:rsidR="00B6081D" w:rsidRPr="002C474E">
        <w:rPr>
          <w:rFonts w:ascii="Arial" w:hAnsi="Arial" w:cs="Arial"/>
        </w:rPr>
        <w:lastRenderedPageBreak/>
        <w:t>85,5%</w:t>
      </w:r>
      <w:r w:rsidR="003A798E" w:rsidRPr="002C474E">
        <w:rPr>
          <w:rFonts w:ascii="Arial" w:hAnsi="Arial" w:cs="Arial"/>
        </w:rPr>
        <w:t xml:space="preserve"> (339 463 muertes en 2045)</w:t>
      </w:r>
      <w:sdt>
        <w:sdtPr>
          <w:rPr>
            <w:rFonts w:ascii="Arial" w:hAnsi="Arial" w:cs="Arial"/>
          </w:rPr>
          <w:id w:val="1359925203"/>
          <w:citation/>
        </w:sdtPr>
        <w:sdtContent>
          <w:r w:rsidR="009F686C" w:rsidRPr="002C474E">
            <w:rPr>
              <w:rFonts w:ascii="Arial" w:hAnsi="Arial" w:cs="Arial"/>
            </w:rPr>
            <w:fldChar w:fldCharType="begin"/>
          </w:r>
          <w:r w:rsidR="0039753D" w:rsidRPr="002C474E">
            <w:rPr>
              <w:rFonts w:ascii="Arial" w:hAnsi="Arial" w:cs="Arial"/>
              <w:lang w:val="es-PE"/>
            </w:rPr>
            <w:instrText xml:space="preserve">CITATION IAR22 \l 10250 </w:instrText>
          </w:r>
          <w:r w:rsidR="009F686C" w:rsidRPr="002C474E">
            <w:rPr>
              <w:rFonts w:ascii="Arial" w:hAnsi="Arial" w:cs="Arial"/>
            </w:rPr>
            <w:fldChar w:fldCharType="separate"/>
          </w:r>
          <w:r w:rsidR="00867C00" w:rsidRPr="002C474E">
            <w:rPr>
              <w:rFonts w:ascii="Arial" w:hAnsi="Arial" w:cs="Arial"/>
              <w:noProof/>
              <w:lang w:val="es-PE"/>
            </w:rPr>
            <w:t xml:space="preserve"> (2)</w:t>
          </w:r>
          <w:r w:rsidR="009F686C" w:rsidRPr="002C474E">
            <w:rPr>
              <w:rFonts w:ascii="Arial" w:hAnsi="Arial" w:cs="Arial"/>
            </w:rPr>
            <w:fldChar w:fldCharType="end"/>
          </w:r>
        </w:sdtContent>
      </w:sdt>
      <w:r w:rsidRPr="002C474E">
        <w:rPr>
          <w:rFonts w:ascii="Arial" w:hAnsi="Arial" w:cs="Arial"/>
        </w:rPr>
        <w:t>.</w:t>
      </w:r>
      <w:r w:rsidR="00B6081D" w:rsidRPr="002C474E">
        <w:rPr>
          <w:rFonts w:ascii="Arial" w:hAnsi="Arial" w:cs="Arial"/>
        </w:rPr>
        <w:t xml:space="preserve"> </w:t>
      </w:r>
      <w:r w:rsidR="00564DEF" w:rsidRPr="002C474E">
        <w:rPr>
          <w:rFonts w:ascii="Arial" w:hAnsi="Arial" w:cs="Arial"/>
        </w:rPr>
        <w:t xml:space="preserve">Las estimaciones de la incidencia por tipo de cáncer hacia el 2045 muestran un notable incremento en la proporción de casos nuevos en las neoplasias prevalentes, y en particular en cáncer de mama </w:t>
      </w:r>
      <w:r w:rsidR="000B34AD" w:rsidRPr="002C474E">
        <w:rPr>
          <w:rFonts w:ascii="Arial" w:hAnsi="Arial" w:cs="Arial"/>
        </w:rPr>
        <w:t>(</w:t>
      </w:r>
      <w:r w:rsidR="00564DEF" w:rsidRPr="002C474E">
        <w:rPr>
          <w:rFonts w:ascii="Arial" w:hAnsi="Arial" w:cs="Arial"/>
        </w:rPr>
        <w:t>incremento de 113,5%</w:t>
      </w:r>
      <w:r w:rsidR="000B34AD" w:rsidRPr="002C474E">
        <w:rPr>
          <w:rFonts w:ascii="Arial" w:hAnsi="Arial" w:cs="Arial"/>
        </w:rPr>
        <w:t>)</w:t>
      </w:r>
      <w:r w:rsidR="00564DEF" w:rsidRPr="002C474E">
        <w:rPr>
          <w:rFonts w:ascii="Arial" w:hAnsi="Arial" w:cs="Arial"/>
        </w:rPr>
        <w:t xml:space="preserve"> y en cáncer de próstata (94,2%). En el cáncer de cuello uterino, por el contrario, se estima un bajo incremento de casos nuevos hacia el 2045 (6,9%)</w:t>
      </w:r>
      <w:r w:rsidR="000B34AD" w:rsidRPr="002C474E">
        <w:rPr>
          <w:rFonts w:ascii="Arial" w:hAnsi="Arial" w:cs="Arial"/>
        </w:rPr>
        <w:t>. El cáncer de hígado sería entre estas neoplasias la de menor incidencia con 18 221 nuevos casos</w:t>
      </w:r>
      <w:r w:rsidR="00564DEF" w:rsidRPr="002C474E">
        <w:rPr>
          <w:rFonts w:ascii="Arial" w:hAnsi="Arial" w:cs="Arial"/>
        </w:rPr>
        <w:t xml:space="preserve"> (</w:t>
      </w:r>
      <w:r w:rsidR="00564DEF" w:rsidRPr="002C474E">
        <w:rPr>
          <w:rFonts w:ascii="Arial" w:hAnsi="Arial" w:cs="Arial"/>
          <w:i/>
          <w:iCs/>
        </w:rPr>
        <w:t>Ver Figura N°</w:t>
      </w:r>
      <w:r w:rsidR="00055412" w:rsidRPr="002C474E">
        <w:rPr>
          <w:rFonts w:ascii="Arial" w:hAnsi="Arial" w:cs="Arial"/>
          <w:i/>
          <w:iCs/>
        </w:rPr>
        <w:t>3</w:t>
      </w:r>
      <w:r w:rsidR="00564DEF" w:rsidRPr="002C474E">
        <w:rPr>
          <w:rFonts w:ascii="Arial" w:hAnsi="Arial" w:cs="Arial"/>
        </w:rPr>
        <w:t>)</w:t>
      </w:r>
      <w:r w:rsidR="00BC041F" w:rsidRPr="002C474E">
        <w:rPr>
          <w:rFonts w:ascii="Arial" w:hAnsi="Arial" w:cs="Arial"/>
        </w:rPr>
        <w:t>.</w:t>
      </w:r>
      <w:sdt>
        <w:sdtPr>
          <w:rPr>
            <w:rFonts w:ascii="Arial" w:hAnsi="Arial" w:cs="Arial"/>
          </w:rPr>
          <w:id w:val="511651221"/>
          <w:citation/>
        </w:sdtPr>
        <w:sdtContent>
          <w:r w:rsidR="00564DEF" w:rsidRPr="002C474E">
            <w:rPr>
              <w:rFonts w:ascii="Arial" w:hAnsi="Arial" w:cs="Arial"/>
            </w:rPr>
            <w:fldChar w:fldCharType="begin"/>
          </w:r>
          <w:r w:rsidR="00564DEF" w:rsidRPr="002C474E">
            <w:rPr>
              <w:rFonts w:ascii="Arial" w:hAnsi="Arial" w:cs="Arial"/>
              <w:lang w:val="es-PE"/>
            </w:rPr>
            <w:instrText xml:space="preserve"> CITATION IAR242 \l 10250 </w:instrText>
          </w:r>
          <w:r w:rsidR="00564DEF" w:rsidRPr="002C474E">
            <w:rPr>
              <w:rFonts w:ascii="Arial" w:hAnsi="Arial" w:cs="Arial"/>
            </w:rPr>
            <w:fldChar w:fldCharType="separate"/>
          </w:r>
          <w:r w:rsidR="00867C00" w:rsidRPr="002C474E">
            <w:rPr>
              <w:rFonts w:ascii="Arial" w:hAnsi="Arial" w:cs="Arial"/>
              <w:noProof/>
              <w:lang w:val="es-PE"/>
            </w:rPr>
            <w:t xml:space="preserve"> (8)</w:t>
          </w:r>
          <w:r w:rsidR="00564DEF" w:rsidRPr="002C474E">
            <w:rPr>
              <w:rFonts w:ascii="Arial" w:hAnsi="Arial" w:cs="Arial"/>
            </w:rPr>
            <w:fldChar w:fldCharType="end"/>
          </w:r>
        </w:sdtContent>
      </w:sdt>
      <w:r w:rsidR="00606A64" w:rsidRPr="002C474E">
        <w:rPr>
          <w:rFonts w:ascii="Arial" w:hAnsi="Arial" w:cs="Arial"/>
        </w:rPr>
        <w:t xml:space="preserve"> </w:t>
      </w:r>
    </w:p>
    <w:p w14:paraId="0EE6E532" w14:textId="0101B39C" w:rsidR="00BC5EA0" w:rsidRDefault="00BC5EA0" w:rsidP="00490293">
      <w:pPr>
        <w:spacing w:before="240" w:after="0" w:line="276" w:lineRule="auto"/>
        <w:ind w:left="1276" w:hanging="1134"/>
        <w:jc w:val="both"/>
        <w:rPr>
          <w:rFonts w:ascii="Arial" w:hAnsi="Arial" w:cs="Arial"/>
          <w:sz w:val="20"/>
          <w:szCs w:val="20"/>
        </w:rPr>
      </w:pPr>
      <w:r w:rsidRPr="002C474E">
        <w:rPr>
          <w:rFonts w:ascii="Arial" w:hAnsi="Arial" w:cs="Arial"/>
          <w:sz w:val="20"/>
          <w:szCs w:val="20"/>
        </w:rPr>
        <w:t>Figura N°</w:t>
      </w:r>
      <w:r w:rsidR="00055412" w:rsidRPr="002C474E">
        <w:rPr>
          <w:rFonts w:ascii="Arial" w:hAnsi="Arial" w:cs="Arial"/>
          <w:sz w:val="20"/>
          <w:szCs w:val="20"/>
        </w:rPr>
        <w:t>3</w:t>
      </w:r>
      <w:r w:rsidRPr="002C474E">
        <w:rPr>
          <w:rFonts w:ascii="Arial" w:hAnsi="Arial" w:cs="Arial"/>
          <w:sz w:val="20"/>
          <w:szCs w:val="20"/>
        </w:rPr>
        <w:t xml:space="preserve">: </w:t>
      </w:r>
      <w:r w:rsidRPr="002C474E">
        <w:rPr>
          <w:rFonts w:ascii="Arial" w:hAnsi="Arial" w:cs="Arial"/>
          <w:i/>
          <w:iCs/>
          <w:sz w:val="20"/>
          <w:szCs w:val="20"/>
        </w:rPr>
        <w:t xml:space="preserve">Número estimado de casos nuevos </w:t>
      </w:r>
      <w:r w:rsidR="00D74195" w:rsidRPr="002C474E">
        <w:rPr>
          <w:rFonts w:ascii="Arial" w:hAnsi="Arial" w:cs="Arial"/>
          <w:i/>
          <w:iCs/>
          <w:sz w:val="20"/>
          <w:szCs w:val="20"/>
        </w:rPr>
        <w:t xml:space="preserve">(por 1 000) </w:t>
      </w:r>
      <w:r w:rsidRPr="002C474E">
        <w:rPr>
          <w:rFonts w:ascii="Arial" w:hAnsi="Arial" w:cs="Arial"/>
          <w:i/>
          <w:iCs/>
          <w:sz w:val="20"/>
          <w:szCs w:val="20"/>
        </w:rPr>
        <w:t>de 2022 a 2045, ambos sexos (0 a 85+) en la Subregión Andina</w:t>
      </w:r>
      <w:r w:rsidR="00D74195" w:rsidRPr="002C474E">
        <w:rPr>
          <w:rFonts w:ascii="Arial" w:hAnsi="Arial" w:cs="Arial"/>
          <w:i/>
          <w:iCs/>
          <w:sz w:val="20"/>
          <w:szCs w:val="20"/>
        </w:rPr>
        <w:t>.</w:t>
      </w:r>
      <w:r w:rsidR="00D74195" w:rsidRPr="002C474E">
        <w:rPr>
          <w:rFonts w:ascii="Arial" w:hAnsi="Arial" w:cs="Arial"/>
          <w:sz w:val="20"/>
          <w:szCs w:val="20"/>
        </w:rPr>
        <w:t xml:space="preserve"> </w:t>
      </w:r>
    </w:p>
    <w:p w14:paraId="395408B7" w14:textId="77777777" w:rsidR="00581BEF" w:rsidRPr="002C474E" w:rsidRDefault="00581BEF" w:rsidP="00490293">
      <w:pPr>
        <w:spacing w:before="240" w:after="0" w:line="276" w:lineRule="auto"/>
        <w:ind w:left="1276" w:hanging="1134"/>
        <w:jc w:val="both"/>
        <w:rPr>
          <w:rFonts w:ascii="Arial" w:hAnsi="Arial" w:cs="Arial"/>
          <w:sz w:val="20"/>
          <w:szCs w:val="20"/>
        </w:rPr>
      </w:pPr>
    </w:p>
    <w:p w14:paraId="351F0968" w14:textId="56578A26" w:rsidR="00BC5EA0" w:rsidRPr="002C474E" w:rsidRDefault="00D53F17" w:rsidP="008F4C81">
      <w:pPr>
        <w:spacing w:line="276" w:lineRule="auto"/>
        <w:jc w:val="center"/>
        <w:rPr>
          <w:rFonts w:ascii="Arial" w:hAnsi="Arial" w:cs="Arial"/>
        </w:rPr>
      </w:pPr>
      <w:r w:rsidRPr="002C474E">
        <w:rPr>
          <w:rFonts w:ascii="Arial" w:hAnsi="Arial" w:cs="Arial"/>
          <w:noProof/>
        </w:rPr>
        <w:drawing>
          <wp:inline distT="0" distB="0" distL="0" distR="0" wp14:anchorId="7487E0F4" wp14:editId="1933E780">
            <wp:extent cx="5153479" cy="2964701"/>
            <wp:effectExtent l="0" t="0" r="0" b="7620"/>
            <wp:docPr id="8521473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7683" cy="2972872"/>
                    </a:xfrm>
                    <a:prstGeom prst="rect">
                      <a:avLst/>
                    </a:prstGeom>
                    <a:noFill/>
                  </pic:spPr>
                </pic:pic>
              </a:graphicData>
            </a:graphic>
          </wp:inline>
        </w:drawing>
      </w:r>
    </w:p>
    <w:p w14:paraId="5D445232" w14:textId="33547644" w:rsidR="00BC5EA0" w:rsidRPr="002C474E" w:rsidRDefault="00BC5EA0" w:rsidP="008F4C81">
      <w:pPr>
        <w:spacing w:after="240" w:line="276" w:lineRule="auto"/>
        <w:jc w:val="center"/>
        <w:rPr>
          <w:rFonts w:ascii="Arial" w:hAnsi="Arial" w:cs="Arial"/>
          <w:i/>
          <w:iCs/>
          <w:sz w:val="18"/>
          <w:szCs w:val="18"/>
        </w:rPr>
      </w:pPr>
      <w:r w:rsidRPr="002C474E">
        <w:rPr>
          <w:rFonts w:ascii="Arial" w:hAnsi="Arial" w:cs="Arial"/>
          <w:i/>
          <w:iCs/>
          <w:sz w:val="18"/>
          <w:szCs w:val="18"/>
        </w:rPr>
        <w:t>Fuente: IARC- GLOBOCAN 2022, Cáncer Tomorrow</w:t>
      </w:r>
      <w:r w:rsidR="000E5FF1" w:rsidRPr="002C474E">
        <w:rPr>
          <w:rFonts w:ascii="Arial" w:hAnsi="Arial" w:cs="Arial"/>
          <w:i/>
          <w:iCs/>
          <w:sz w:val="18"/>
          <w:szCs w:val="18"/>
        </w:rPr>
        <w:t xml:space="preserve"> </w:t>
      </w:r>
      <w:sdt>
        <w:sdtPr>
          <w:rPr>
            <w:rFonts w:ascii="Arial" w:hAnsi="Arial" w:cs="Arial"/>
            <w:i/>
            <w:iCs/>
            <w:sz w:val="18"/>
            <w:szCs w:val="18"/>
          </w:rPr>
          <w:id w:val="94454271"/>
          <w:citation/>
        </w:sdtPr>
        <w:sdtContent>
          <w:r w:rsidR="000E5FF1" w:rsidRPr="002C474E">
            <w:rPr>
              <w:rFonts w:ascii="Arial" w:hAnsi="Arial" w:cs="Arial"/>
              <w:i/>
              <w:iCs/>
              <w:sz w:val="18"/>
              <w:szCs w:val="18"/>
            </w:rPr>
            <w:fldChar w:fldCharType="begin"/>
          </w:r>
          <w:r w:rsidR="000E5FF1" w:rsidRPr="002C474E">
            <w:rPr>
              <w:rFonts w:ascii="Arial" w:hAnsi="Arial" w:cs="Arial"/>
              <w:i/>
              <w:iCs/>
              <w:sz w:val="18"/>
              <w:szCs w:val="18"/>
              <w:lang w:val="es-PE"/>
            </w:rPr>
            <w:instrText xml:space="preserve"> CITATION IAR242 \l 10250 </w:instrText>
          </w:r>
          <w:r w:rsidR="000E5FF1" w:rsidRPr="002C474E">
            <w:rPr>
              <w:rFonts w:ascii="Arial" w:hAnsi="Arial" w:cs="Arial"/>
              <w:i/>
              <w:iCs/>
              <w:sz w:val="18"/>
              <w:szCs w:val="18"/>
            </w:rPr>
            <w:fldChar w:fldCharType="separate"/>
          </w:r>
          <w:r w:rsidR="00867C00" w:rsidRPr="002C474E">
            <w:rPr>
              <w:rFonts w:ascii="Arial" w:hAnsi="Arial" w:cs="Arial"/>
              <w:noProof/>
              <w:sz w:val="18"/>
              <w:szCs w:val="18"/>
              <w:lang w:val="es-PE"/>
            </w:rPr>
            <w:t>(8)</w:t>
          </w:r>
          <w:r w:rsidR="000E5FF1" w:rsidRPr="002C474E">
            <w:rPr>
              <w:rFonts w:ascii="Arial" w:hAnsi="Arial" w:cs="Arial"/>
              <w:i/>
              <w:iCs/>
              <w:sz w:val="18"/>
              <w:szCs w:val="18"/>
            </w:rPr>
            <w:fldChar w:fldCharType="end"/>
          </w:r>
        </w:sdtContent>
      </w:sdt>
      <w:r w:rsidRPr="002C474E">
        <w:rPr>
          <w:rFonts w:ascii="Arial" w:hAnsi="Arial" w:cs="Arial"/>
          <w:i/>
          <w:iCs/>
          <w:sz w:val="18"/>
          <w:szCs w:val="18"/>
        </w:rPr>
        <w:t>.</w:t>
      </w:r>
    </w:p>
    <w:p w14:paraId="57701C8E" w14:textId="77777777" w:rsidR="00BC041F" w:rsidRPr="002C474E" w:rsidRDefault="00BC041F" w:rsidP="00BC041F">
      <w:pPr>
        <w:spacing w:before="160" w:line="276" w:lineRule="auto"/>
        <w:jc w:val="both"/>
        <w:rPr>
          <w:rFonts w:ascii="Arial" w:hAnsi="Arial" w:cs="Arial"/>
        </w:rPr>
      </w:pPr>
    </w:p>
    <w:p w14:paraId="497F6464" w14:textId="30D1F871" w:rsidR="00BC041F" w:rsidRPr="002C474E" w:rsidRDefault="00BC041F" w:rsidP="003F0730">
      <w:pPr>
        <w:spacing w:after="80" w:line="276" w:lineRule="auto"/>
        <w:jc w:val="both"/>
        <w:rPr>
          <w:rFonts w:ascii="Arial" w:hAnsi="Arial" w:cs="Arial"/>
        </w:rPr>
      </w:pPr>
      <w:r w:rsidRPr="002C474E">
        <w:rPr>
          <w:rFonts w:ascii="Arial" w:hAnsi="Arial" w:cs="Arial"/>
        </w:rPr>
        <w:t>Las estimaciones respecto a la mortalidad por tipo de cáncer hacia el 2045 muestran que, aunque las neoplasias de mayor mortalidad serán cáncer de estómago (39 585 muertes) y cáncer de pulmón (36 647 muertes), las neoplasias con mayor incremento en el número de muertes corresponde</w:t>
      </w:r>
      <w:r w:rsidR="003B45F0" w:rsidRPr="002C474E">
        <w:rPr>
          <w:rFonts w:ascii="Arial" w:hAnsi="Arial" w:cs="Arial"/>
        </w:rPr>
        <w:t>rá</w:t>
      </w:r>
      <w:r w:rsidRPr="002C474E">
        <w:rPr>
          <w:rFonts w:ascii="Arial" w:hAnsi="Arial" w:cs="Arial"/>
        </w:rPr>
        <w:t>n a cáncer de mama (137,8%) y cáncer de próstata en segundo lugar (116,2%). El cáncer de cuello uterino en 2045 presentaría el menor número de muertes (11 820) con un incremento de 16,7% (</w:t>
      </w:r>
      <w:r w:rsidRPr="002C474E">
        <w:rPr>
          <w:rFonts w:ascii="Arial" w:hAnsi="Arial" w:cs="Arial"/>
          <w:i/>
          <w:iCs/>
        </w:rPr>
        <w:t>Ver Figura N°</w:t>
      </w:r>
      <w:r w:rsidR="00055412" w:rsidRPr="002C474E">
        <w:rPr>
          <w:rFonts w:ascii="Arial" w:hAnsi="Arial" w:cs="Arial"/>
          <w:i/>
          <w:iCs/>
        </w:rPr>
        <w:t>4</w:t>
      </w:r>
      <w:r w:rsidRPr="002C474E">
        <w:rPr>
          <w:rFonts w:ascii="Arial" w:hAnsi="Arial" w:cs="Arial"/>
        </w:rPr>
        <w:t xml:space="preserve">). </w:t>
      </w:r>
      <w:sdt>
        <w:sdtPr>
          <w:rPr>
            <w:rFonts w:ascii="Arial" w:hAnsi="Arial" w:cs="Arial"/>
          </w:rPr>
          <w:id w:val="-31039885"/>
          <w:citation/>
        </w:sdtPr>
        <w:sdtContent>
          <w:r w:rsidRPr="002C474E">
            <w:rPr>
              <w:rFonts w:ascii="Arial" w:hAnsi="Arial" w:cs="Arial"/>
            </w:rPr>
            <w:fldChar w:fldCharType="begin"/>
          </w:r>
          <w:r w:rsidRPr="002C474E">
            <w:rPr>
              <w:rFonts w:ascii="Arial" w:hAnsi="Arial" w:cs="Arial"/>
              <w:lang w:val="es-PE"/>
            </w:rPr>
            <w:instrText xml:space="preserve"> CITATION IAR241 \l 10250 </w:instrText>
          </w:r>
          <w:r w:rsidRPr="002C474E">
            <w:rPr>
              <w:rFonts w:ascii="Arial" w:hAnsi="Arial" w:cs="Arial"/>
            </w:rPr>
            <w:fldChar w:fldCharType="separate"/>
          </w:r>
          <w:r w:rsidR="00867C00" w:rsidRPr="002C474E">
            <w:rPr>
              <w:rFonts w:ascii="Arial" w:hAnsi="Arial" w:cs="Arial"/>
              <w:noProof/>
              <w:lang w:val="es-PE"/>
            </w:rPr>
            <w:t>(9)</w:t>
          </w:r>
          <w:r w:rsidRPr="002C474E">
            <w:rPr>
              <w:rFonts w:ascii="Arial" w:hAnsi="Arial" w:cs="Arial"/>
            </w:rPr>
            <w:fldChar w:fldCharType="end"/>
          </w:r>
        </w:sdtContent>
      </w:sdt>
    </w:p>
    <w:p w14:paraId="160B45BF" w14:textId="77777777" w:rsidR="00BC041F" w:rsidRPr="002C474E" w:rsidRDefault="00BC041F" w:rsidP="008F4C81">
      <w:pPr>
        <w:spacing w:after="240" w:line="276" w:lineRule="auto"/>
        <w:jc w:val="center"/>
        <w:rPr>
          <w:rFonts w:ascii="Arial" w:hAnsi="Arial" w:cs="Arial"/>
          <w:i/>
          <w:iCs/>
          <w:sz w:val="18"/>
          <w:szCs w:val="18"/>
        </w:rPr>
      </w:pPr>
    </w:p>
    <w:p w14:paraId="2B6932B3" w14:textId="08C78F6D" w:rsidR="00FA7F1B" w:rsidRPr="002C474E" w:rsidRDefault="00FA7F1B" w:rsidP="008F4C81">
      <w:pPr>
        <w:spacing w:line="276" w:lineRule="auto"/>
        <w:ind w:left="1418" w:hanging="1276"/>
        <w:jc w:val="both"/>
        <w:rPr>
          <w:rFonts w:ascii="Arial" w:hAnsi="Arial" w:cs="Arial"/>
        </w:rPr>
      </w:pPr>
      <w:r w:rsidRPr="002C474E">
        <w:rPr>
          <w:rFonts w:ascii="Arial" w:hAnsi="Arial" w:cs="Arial"/>
          <w:noProof/>
        </w:rPr>
        <w:lastRenderedPageBreak/>
        <w:drawing>
          <wp:anchor distT="0" distB="0" distL="114300" distR="114300" simplePos="0" relativeHeight="251657216" behindDoc="1" locked="0" layoutInCell="1" allowOverlap="1" wp14:anchorId="4BF4059C" wp14:editId="38606B5B">
            <wp:simplePos x="0" y="0"/>
            <wp:positionH relativeFrom="column">
              <wp:posOffset>3175</wp:posOffset>
            </wp:positionH>
            <wp:positionV relativeFrom="paragraph">
              <wp:posOffset>327660</wp:posOffset>
            </wp:positionV>
            <wp:extent cx="5528310" cy="2875280"/>
            <wp:effectExtent l="0" t="0" r="0" b="0"/>
            <wp:wrapTight wrapText="bothSides">
              <wp:wrapPolygon edited="0">
                <wp:start x="0" y="0"/>
                <wp:lineTo x="0" y="21466"/>
                <wp:lineTo x="21511" y="21466"/>
                <wp:lineTo x="21511" y="0"/>
                <wp:lineTo x="0" y="0"/>
              </wp:wrapPolygon>
            </wp:wrapTight>
            <wp:docPr id="191038270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310" cy="2875280"/>
                    </a:xfrm>
                    <a:prstGeom prst="rect">
                      <a:avLst/>
                    </a:prstGeom>
                    <a:noFill/>
                  </pic:spPr>
                </pic:pic>
              </a:graphicData>
            </a:graphic>
            <wp14:sizeRelH relativeFrom="margin">
              <wp14:pctWidth>0</wp14:pctWidth>
            </wp14:sizeRelH>
            <wp14:sizeRelV relativeFrom="margin">
              <wp14:pctHeight>0</wp14:pctHeight>
            </wp14:sizeRelV>
          </wp:anchor>
        </w:drawing>
      </w:r>
      <w:r w:rsidR="00BC5EA0" w:rsidRPr="002C474E">
        <w:rPr>
          <w:rFonts w:ascii="Arial" w:hAnsi="Arial" w:cs="Arial"/>
          <w:sz w:val="20"/>
          <w:szCs w:val="20"/>
        </w:rPr>
        <w:t>Figura N°</w:t>
      </w:r>
      <w:r w:rsidR="00055412" w:rsidRPr="002C474E">
        <w:rPr>
          <w:rFonts w:ascii="Arial" w:hAnsi="Arial" w:cs="Arial"/>
          <w:sz w:val="20"/>
          <w:szCs w:val="20"/>
        </w:rPr>
        <w:t>4</w:t>
      </w:r>
      <w:r w:rsidR="00BC5EA0" w:rsidRPr="002C474E">
        <w:rPr>
          <w:rFonts w:ascii="Arial" w:hAnsi="Arial" w:cs="Arial"/>
          <w:sz w:val="20"/>
          <w:szCs w:val="20"/>
        </w:rPr>
        <w:t xml:space="preserve">: Número estimado de muertes </w:t>
      </w:r>
      <w:r w:rsidR="00D74195" w:rsidRPr="002C474E">
        <w:rPr>
          <w:rFonts w:ascii="Arial" w:hAnsi="Arial" w:cs="Arial"/>
          <w:sz w:val="20"/>
          <w:szCs w:val="20"/>
        </w:rPr>
        <w:t xml:space="preserve">(por 1 000) </w:t>
      </w:r>
      <w:r w:rsidR="00BC5EA0" w:rsidRPr="002C474E">
        <w:rPr>
          <w:rFonts w:ascii="Arial" w:hAnsi="Arial" w:cs="Arial"/>
          <w:sz w:val="20"/>
          <w:szCs w:val="20"/>
        </w:rPr>
        <w:t xml:space="preserve">de 2022 a 2045, ambos sexos (0 a 85+) en la Subregión </w:t>
      </w:r>
      <w:r w:rsidR="00656E78" w:rsidRPr="002C474E">
        <w:rPr>
          <w:rFonts w:ascii="Arial" w:hAnsi="Arial" w:cs="Arial"/>
          <w:sz w:val="20"/>
          <w:szCs w:val="20"/>
        </w:rPr>
        <w:t>Andina</w:t>
      </w:r>
    </w:p>
    <w:p w14:paraId="2B1E9E9A" w14:textId="3E7751A6" w:rsidR="000E5FF1" w:rsidRPr="002C474E" w:rsidRDefault="000E5FF1" w:rsidP="000E5FF1">
      <w:pPr>
        <w:spacing w:line="276" w:lineRule="auto"/>
        <w:jc w:val="center"/>
        <w:rPr>
          <w:rFonts w:ascii="Arial" w:hAnsi="Arial" w:cs="Arial"/>
          <w:i/>
          <w:iCs/>
          <w:sz w:val="18"/>
          <w:szCs w:val="18"/>
        </w:rPr>
      </w:pPr>
      <w:r w:rsidRPr="002C474E">
        <w:rPr>
          <w:rFonts w:ascii="Arial" w:hAnsi="Arial" w:cs="Arial"/>
          <w:i/>
          <w:iCs/>
          <w:sz w:val="18"/>
          <w:szCs w:val="18"/>
        </w:rPr>
        <w:t xml:space="preserve">Fuente: IARC- GLOBOCAN 2022, Cáncer Tomorrow </w:t>
      </w:r>
      <w:sdt>
        <w:sdtPr>
          <w:rPr>
            <w:rFonts w:ascii="Arial" w:hAnsi="Arial" w:cs="Arial"/>
            <w:i/>
            <w:iCs/>
            <w:sz w:val="18"/>
            <w:szCs w:val="18"/>
          </w:rPr>
          <w:id w:val="1425455417"/>
          <w:citation/>
        </w:sdtPr>
        <w:sdtContent>
          <w:r w:rsidRPr="002C474E">
            <w:rPr>
              <w:rFonts w:ascii="Arial" w:hAnsi="Arial" w:cs="Arial"/>
              <w:i/>
              <w:iCs/>
              <w:sz w:val="18"/>
              <w:szCs w:val="18"/>
            </w:rPr>
            <w:fldChar w:fldCharType="begin"/>
          </w:r>
          <w:r w:rsidRPr="002C474E">
            <w:rPr>
              <w:rFonts w:ascii="Arial" w:hAnsi="Arial" w:cs="Arial"/>
              <w:i/>
              <w:iCs/>
              <w:sz w:val="18"/>
              <w:szCs w:val="18"/>
              <w:lang w:val="es-PE"/>
            </w:rPr>
            <w:instrText xml:space="preserve"> CITATION IAR241 \l 10250 </w:instrText>
          </w:r>
          <w:r w:rsidRPr="002C474E">
            <w:rPr>
              <w:rFonts w:ascii="Arial" w:hAnsi="Arial" w:cs="Arial"/>
              <w:i/>
              <w:iCs/>
              <w:sz w:val="18"/>
              <w:szCs w:val="18"/>
            </w:rPr>
            <w:fldChar w:fldCharType="separate"/>
          </w:r>
          <w:r w:rsidR="00867C00" w:rsidRPr="002C474E">
            <w:rPr>
              <w:rFonts w:ascii="Arial" w:hAnsi="Arial" w:cs="Arial"/>
              <w:noProof/>
              <w:sz w:val="18"/>
              <w:szCs w:val="18"/>
              <w:lang w:val="es-PE"/>
            </w:rPr>
            <w:t>(9)</w:t>
          </w:r>
          <w:r w:rsidRPr="002C474E">
            <w:rPr>
              <w:rFonts w:ascii="Arial" w:hAnsi="Arial" w:cs="Arial"/>
              <w:i/>
              <w:iCs/>
              <w:sz w:val="18"/>
              <w:szCs w:val="18"/>
            </w:rPr>
            <w:fldChar w:fldCharType="end"/>
          </w:r>
        </w:sdtContent>
      </w:sdt>
    </w:p>
    <w:p w14:paraId="7B1EAC30" w14:textId="70497A8F" w:rsidR="002A5822" w:rsidRPr="002C474E" w:rsidRDefault="002A5822" w:rsidP="00490293">
      <w:pPr>
        <w:spacing w:before="240" w:after="0" w:line="276" w:lineRule="auto"/>
        <w:jc w:val="both"/>
        <w:rPr>
          <w:rFonts w:ascii="Arial" w:hAnsi="Arial" w:cs="Arial"/>
        </w:rPr>
      </w:pPr>
      <w:r w:rsidRPr="002C474E">
        <w:rPr>
          <w:rFonts w:ascii="Arial" w:hAnsi="Arial" w:cs="Arial"/>
        </w:rPr>
        <w:t>La Organización Mundial de la Salud afirma que, “entre el 30 al 50% de todos los casos de cáncer se pueden prevenir”</w:t>
      </w:r>
      <w:sdt>
        <w:sdtPr>
          <w:rPr>
            <w:rFonts w:ascii="Arial" w:hAnsi="Arial" w:cs="Arial"/>
          </w:rPr>
          <w:id w:val="-2048972340"/>
          <w:citation/>
        </w:sdtPr>
        <w:sdtContent>
          <w:r w:rsidRPr="002C474E">
            <w:rPr>
              <w:rFonts w:ascii="Arial" w:hAnsi="Arial" w:cs="Arial"/>
            </w:rPr>
            <w:fldChar w:fldCharType="begin"/>
          </w:r>
          <w:r w:rsidRPr="002C474E">
            <w:rPr>
              <w:rFonts w:ascii="Arial" w:hAnsi="Arial" w:cs="Arial"/>
              <w:lang w:val="es-PE"/>
            </w:rPr>
            <w:instrText xml:space="preserve"> CITATION WHO22 \l 10250 </w:instrText>
          </w:r>
          <w:r w:rsidRPr="002C474E">
            <w:rPr>
              <w:rFonts w:ascii="Arial" w:hAnsi="Arial" w:cs="Arial"/>
            </w:rPr>
            <w:fldChar w:fldCharType="separate"/>
          </w:r>
          <w:r w:rsidR="00867C00" w:rsidRPr="002C474E">
            <w:rPr>
              <w:rFonts w:ascii="Arial" w:hAnsi="Arial" w:cs="Arial"/>
              <w:noProof/>
              <w:lang w:val="es-PE"/>
            </w:rPr>
            <w:t xml:space="preserve"> (10)</w:t>
          </w:r>
          <w:r w:rsidRPr="002C474E">
            <w:rPr>
              <w:rFonts w:ascii="Arial" w:hAnsi="Arial" w:cs="Arial"/>
            </w:rPr>
            <w:fldChar w:fldCharType="end"/>
          </w:r>
        </w:sdtContent>
      </w:sdt>
      <w:r w:rsidRPr="002C474E">
        <w:rPr>
          <w:rFonts w:ascii="Arial" w:hAnsi="Arial" w:cs="Arial"/>
        </w:rPr>
        <w:t xml:space="preserve">. Las estimaciones sobre la evitabilidad del cáncer varían ampliamente según las fuentes de datos, los métodos usados para la estimación de la proporción de cánceres potencialmente prevenibles (Riesgo Atribuible a la Población) </w:t>
      </w:r>
      <w:sdt>
        <w:sdtPr>
          <w:rPr>
            <w:rFonts w:ascii="Arial" w:hAnsi="Arial" w:cs="Arial"/>
          </w:rPr>
          <w:id w:val="-1200164905"/>
          <w:citation/>
        </w:sdtPr>
        <w:sdtContent>
          <w:r w:rsidRPr="002C474E">
            <w:rPr>
              <w:rFonts w:ascii="Arial" w:hAnsi="Arial" w:cs="Arial"/>
            </w:rPr>
            <w:fldChar w:fldCharType="begin"/>
          </w:r>
          <w:r w:rsidRPr="002C474E">
            <w:rPr>
              <w:rFonts w:ascii="Arial" w:hAnsi="Arial" w:cs="Arial"/>
              <w:lang w:val="es-PE"/>
            </w:rPr>
            <w:instrText xml:space="preserve"> CITATION WHO241 \l 10250 </w:instrText>
          </w:r>
          <w:r w:rsidRPr="002C474E">
            <w:rPr>
              <w:rFonts w:ascii="Arial" w:hAnsi="Arial" w:cs="Arial"/>
            </w:rPr>
            <w:fldChar w:fldCharType="separate"/>
          </w:r>
          <w:r w:rsidR="00867C00" w:rsidRPr="002C474E">
            <w:rPr>
              <w:rFonts w:ascii="Arial" w:hAnsi="Arial" w:cs="Arial"/>
              <w:noProof/>
              <w:lang w:val="es-PE"/>
            </w:rPr>
            <w:t>(11)</w:t>
          </w:r>
          <w:r w:rsidRPr="002C474E">
            <w:rPr>
              <w:rFonts w:ascii="Arial" w:hAnsi="Arial" w:cs="Arial"/>
            </w:rPr>
            <w:fldChar w:fldCharType="end"/>
          </w:r>
        </w:sdtContent>
      </w:sdt>
      <w:r w:rsidRPr="002C474E">
        <w:rPr>
          <w:rFonts w:ascii="Arial" w:hAnsi="Arial" w:cs="Arial"/>
        </w:rPr>
        <w:t xml:space="preserve"> </w:t>
      </w:r>
      <w:sdt>
        <w:sdtPr>
          <w:rPr>
            <w:rFonts w:ascii="Arial" w:hAnsi="Arial" w:cs="Arial"/>
          </w:rPr>
          <w:id w:val="-2113726789"/>
          <w:citation/>
        </w:sdtPr>
        <w:sdtContent>
          <w:r w:rsidRPr="002C474E">
            <w:rPr>
              <w:rFonts w:ascii="Arial" w:hAnsi="Arial" w:cs="Arial"/>
            </w:rPr>
            <w:fldChar w:fldCharType="begin"/>
          </w:r>
          <w:r w:rsidRPr="002C474E">
            <w:rPr>
              <w:rFonts w:ascii="Arial" w:hAnsi="Arial" w:cs="Arial"/>
              <w:lang w:val="es-PE"/>
            </w:rPr>
            <w:instrText xml:space="preserve">CITATION Gas17 \l 10250 </w:instrText>
          </w:r>
          <w:r w:rsidRPr="002C474E">
            <w:rPr>
              <w:rFonts w:ascii="Arial" w:hAnsi="Arial" w:cs="Arial"/>
            </w:rPr>
            <w:fldChar w:fldCharType="separate"/>
          </w:r>
          <w:r w:rsidR="00867C00" w:rsidRPr="002C474E">
            <w:rPr>
              <w:rFonts w:ascii="Arial" w:hAnsi="Arial" w:cs="Arial"/>
              <w:noProof/>
              <w:lang w:val="es-PE"/>
            </w:rPr>
            <w:t>(12)</w:t>
          </w:r>
          <w:r w:rsidRPr="002C474E">
            <w:rPr>
              <w:rFonts w:ascii="Arial" w:hAnsi="Arial" w:cs="Arial"/>
            </w:rPr>
            <w:fldChar w:fldCharType="end"/>
          </w:r>
        </w:sdtContent>
      </w:sdt>
      <w:r w:rsidRPr="002C474E">
        <w:rPr>
          <w:rFonts w:ascii="Arial" w:hAnsi="Arial" w:cs="Arial"/>
        </w:rPr>
        <w:t xml:space="preserve"> </w:t>
      </w:r>
      <w:sdt>
        <w:sdtPr>
          <w:rPr>
            <w:rFonts w:ascii="Arial" w:hAnsi="Arial" w:cs="Arial"/>
          </w:rPr>
          <w:id w:val="483673303"/>
          <w:citation/>
        </w:sdtPr>
        <w:sdtContent>
          <w:r w:rsidRPr="002C474E">
            <w:rPr>
              <w:rFonts w:ascii="Arial" w:hAnsi="Arial" w:cs="Arial"/>
            </w:rPr>
            <w:fldChar w:fldCharType="begin"/>
          </w:r>
          <w:r w:rsidRPr="002C474E">
            <w:rPr>
              <w:rFonts w:ascii="Arial" w:hAnsi="Arial" w:cs="Arial"/>
              <w:lang w:val="es-ES"/>
            </w:rPr>
            <w:instrText xml:space="preserve"> CITATION DeL24 \l 3082 </w:instrText>
          </w:r>
          <w:r w:rsidRPr="002C474E">
            <w:rPr>
              <w:rFonts w:ascii="Arial" w:hAnsi="Arial" w:cs="Arial"/>
            </w:rPr>
            <w:fldChar w:fldCharType="separate"/>
          </w:r>
          <w:r w:rsidR="00867C00" w:rsidRPr="002C474E">
            <w:rPr>
              <w:rFonts w:ascii="Arial" w:hAnsi="Arial" w:cs="Arial"/>
              <w:noProof/>
              <w:lang w:val="es-ES"/>
            </w:rPr>
            <w:t>(13)</w:t>
          </w:r>
          <w:r w:rsidRPr="002C474E">
            <w:rPr>
              <w:rFonts w:ascii="Arial" w:hAnsi="Arial" w:cs="Arial"/>
            </w:rPr>
            <w:fldChar w:fldCharType="end"/>
          </w:r>
        </w:sdtContent>
      </w:sdt>
      <w:r w:rsidRPr="002C474E">
        <w:rPr>
          <w:rFonts w:ascii="Arial" w:hAnsi="Arial" w:cs="Arial"/>
        </w:rPr>
        <w:t xml:space="preserve"> </w:t>
      </w:r>
      <w:sdt>
        <w:sdtPr>
          <w:rPr>
            <w:rFonts w:ascii="Arial" w:hAnsi="Arial" w:cs="Arial"/>
          </w:rPr>
          <w:id w:val="-1316034280"/>
          <w:citation/>
        </w:sdtPr>
        <w:sdtContent>
          <w:r w:rsidRPr="002C474E">
            <w:rPr>
              <w:rFonts w:ascii="Arial" w:hAnsi="Arial" w:cs="Arial"/>
            </w:rPr>
            <w:fldChar w:fldCharType="begin"/>
          </w:r>
          <w:r w:rsidRPr="002C474E">
            <w:rPr>
              <w:rFonts w:ascii="Arial" w:hAnsi="Arial" w:cs="Arial"/>
              <w:lang w:val="es-ES"/>
            </w:rPr>
            <w:instrText xml:space="preserve"> CITATION DeL24 \l 3082 </w:instrText>
          </w:r>
          <w:r w:rsidRPr="002C474E">
            <w:rPr>
              <w:rFonts w:ascii="Arial" w:hAnsi="Arial" w:cs="Arial"/>
            </w:rPr>
            <w:fldChar w:fldCharType="separate"/>
          </w:r>
          <w:r w:rsidR="00867C00" w:rsidRPr="002C474E">
            <w:rPr>
              <w:rFonts w:ascii="Arial" w:hAnsi="Arial" w:cs="Arial"/>
              <w:noProof/>
              <w:lang w:val="es-ES"/>
            </w:rPr>
            <w:t>(13)</w:t>
          </w:r>
          <w:r w:rsidRPr="002C474E">
            <w:rPr>
              <w:rFonts w:ascii="Arial" w:hAnsi="Arial" w:cs="Arial"/>
            </w:rPr>
            <w:fldChar w:fldCharType="end"/>
          </w:r>
        </w:sdtContent>
      </w:sdt>
      <w:r w:rsidRPr="002C474E">
        <w:rPr>
          <w:rFonts w:ascii="Arial" w:hAnsi="Arial" w:cs="Arial"/>
        </w:rPr>
        <w:t xml:space="preserve">, y a la creciente identificación de los mecanismos moleculares a través de los cuales estos factores de riesgo actúan </w:t>
      </w:r>
      <w:sdt>
        <w:sdtPr>
          <w:rPr>
            <w:rFonts w:ascii="Arial" w:hAnsi="Arial" w:cs="Arial"/>
          </w:rPr>
          <w:id w:val="-672254269"/>
          <w:citation/>
        </w:sdtPr>
        <w:sdtContent>
          <w:r w:rsidRPr="002C474E">
            <w:rPr>
              <w:rFonts w:ascii="Arial" w:hAnsi="Arial" w:cs="Arial"/>
            </w:rPr>
            <w:fldChar w:fldCharType="begin"/>
          </w:r>
          <w:r w:rsidRPr="002C474E">
            <w:rPr>
              <w:rFonts w:ascii="Arial" w:hAnsi="Arial" w:cs="Arial"/>
              <w:lang w:val="es-PE"/>
            </w:rPr>
            <w:instrText xml:space="preserve"> CITATION Gol18 \l 10250 </w:instrText>
          </w:r>
          <w:r w:rsidRPr="002C474E">
            <w:rPr>
              <w:rFonts w:ascii="Arial" w:hAnsi="Arial" w:cs="Arial"/>
            </w:rPr>
            <w:fldChar w:fldCharType="separate"/>
          </w:r>
          <w:r w:rsidR="00867C00" w:rsidRPr="002C474E">
            <w:rPr>
              <w:rFonts w:ascii="Arial" w:hAnsi="Arial" w:cs="Arial"/>
              <w:noProof/>
              <w:lang w:val="es-PE"/>
            </w:rPr>
            <w:t>(14)</w:t>
          </w:r>
          <w:r w:rsidRPr="002C474E">
            <w:rPr>
              <w:rFonts w:ascii="Arial" w:hAnsi="Arial" w:cs="Arial"/>
            </w:rPr>
            <w:fldChar w:fldCharType="end"/>
          </w:r>
        </w:sdtContent>
      </w:sdt>
      <w:r w:rsidRPr="002C474E">
        <w:rPr>
          <w:rFonts w:ascii="Arial" w:hAnsi="Arial" w:cs="Arial"/>
        </w:rPr>
        <w:t xml:space="preserve">. </w:t>
      </w:r>
    </w:p>
    <w:p w14:paraId="630BC5FE" w14:textId="02A5A1B9" w:rsidR="00F5326F" w:rsidRPr="002C474E" w:rsidRDefault="00F5326F" w:rsidP="00490293">
      <w:pPr>
        <w:spacing w:before="240" w:after="0" w:line="276" w:lineRule="auto"/>
        <w:jc w:val="both"/>
        <w:rPr>
          <w:rFonts w:ascii="Arial" w:hAnsi="Arial" w:cs="Arial"/>
          <w:b/>
          <w:bCs/>
        </w:rPr>
      </w:pPr>
      <w:r w:rsidRPr="002C474E">
        <w:rPr>
          <w:rFonts w:ascii="Arial" w:hAnsi="Arial" w:cs="Arial"/>
          <w:b/>
          <w:bCs/>
        </w:rPr>
        <w:t>Preventabilidad del Cáncer</w:t>
      </w:r>
    </w:p>
    <w:p w14:paraId="6C5A28CC" w14:textId="3A3F0A9B" w:rsidR="002A5822" w:rsidRPr="002C474E" w:rsidRDefault="002A5822" w:rsidP="00490293">
      <w:pPr>
        <w:spacing w:before="240" w:after="0" w:line="276" w:lineRule="auto"/>
        <w:jc w:val="both"/>
        <w:rPr>
          <w:rFonts w:ascii="Arial" w:hAnsi="Arial" w:cs="Arial"/>
        </w:rPr>
      </w:pPr>
      <w:r w:rsidRPr="002C474E">
        <w:rPr>
          <w:rFonts w:ascii="Arial" w:hAnsi="Arial" w:cs="Arial"/>
        </w:rPr>
        <w:t>La evitabilidad del cáncer está basada en el principio de prevención de los factores de riesgo que desencadenan o catalizan procesos de carcinogénesis, que implican una progresión de mutaciones genéticas que dan lugar a la proliferación de células malignas (mutadas), mediante procesos como la activación de oncogenes (promotores de tumor que aceleran la multiplicación celular) e inhibición de genes supresores de tumor (promotores de apoptosis o muerte celular) y reparadores de ADN (que corregirían la mutaciones celulares)</w:t>
      </w:r>
      <w:sdt>
        <w:sdtPr>
          <w:rPr>
            <w:rFonts w:ascii="Arial" w:hAnsi="Arial" w:cs="Arial"/>
          </w:rPr>
          <w:id w:val="-911532632"/>
          <w:citation/>
        </w:sdtPr>
        <w:sdtContent>
          <w:r w:rsidRPr="002C474E">
            <w:rPr>
              <w:rFonts w:ascii="Arial" w:hAnsi="Arial" w:cs="Arial"/>
            </w:rPr>
            <w:fldChar w:fldCharType="begin"/>
          </w:r>
          <w:r w:rsidRPr="002C474E">
            <w:rPr>
              <w:rFonts w:ascii="Arial" w:hAnsi="Arial" w:cs="Arial"/>
            </w:rPr>
            <w:instrText xml:space="preserve"> CITATION NHI15 \l 10250 </w:instrText>
          </w:r>
          <w:r w:rsidRPr="002C474E">
            <w:rPr>
              <w:rFonts w:ascii="Arial" w:hAnsi="Arial" w:cs="Arial"/>
            </w:rPr>
            <w:fldChar w:fldCharType="separate"/>
          </w:r>
          <w:r w:rsidR="00867C00" w:rsidRPr="002C474E">
            <w:rPr>
              <w:rFonts w:ascii="Arial" w:hAnsi="Arial" w:cs="Arial"/>
              <w:noProof/>
            </w:rPr>
            <w:t xml:space="preserve"> (15)</w:t>
          </w:r>
          <w:r w:rsidRPr="002C474E">
            <w:rPr>
              <w:rFonts w:ascii="Arial" w:hAnsi="Arial" w:cs="Arial"/>
            </w:rPr>
            <w:fldChar w:fldCharType="end"/>
          </w:r>
        </w:sdtContent>
      </w:sdt>
      <w:r w:rsidRPr="002C474E">
        <w:rPr>
          <w:rFonts w:ascii="Arial" w:hAnsi="Arial" w:cs="Arial"/>
        </w:rPr>
        <w:t xml:space="preserve">; mecanismos genéticos que, a su vez, pueden ser regulados por mecanismos epigenéticos como metilación de ADN, desacetilación de histonas, remodelación o reacomodamiento de la cromatina y sobreexpresión o eliminación de </w:t>
      </w:r>
      <w:r w:rsidRPr="002C474E">
        <w:rPr>
          <w:rFonts w:ascii="Arial" w:eastAsiaTheme="minorEastAsia" w:hAnsi="Arial" w:cs="Arial"/>
          <w:lang w:val="es-PE" w:eastAsia="es-PE"/>
        </w:rPr>
        <w:t xml:space="preserve">microARNs </w:t>
      </w:r>
      <w:sdt>
        <w:sdtPr>
          <w:rPr>
            <w:rFonts w:ascii="Arial" w:eastAsiaTheme="minorEastAsia" w:hAnsi="Arial" w:cs="Arial"/>
            <w:lang w:val="es-PE" w:eastAsia="es-PE"/>
          </w:rPr>
          <w:id w:val="273687289"/>
          <w:citation/>
        </w:sdtPr>
        <w:sdtContent>
          <w:r w:rsidRPr="002C474E">
            <w:rPr>
              <w:rFonts w:ascii="Arial" w:eastAsiaTheme="minorEastAsia" w:hAnsi="Arial" w:cs="Arial"/>
              <w:lang w:val="es-PE" w:eastAsia="es-PE"/>
            </w:rPr>
            <w:fldChar w:fldCharType="begin"/>
          </w:r>
          <w:r w:rsidRPr="002C474E">
            <w:rPr>
              <w:rFonts w:ascii="Arial" w:eastAsiaTheme="minorEastAsia" w:hAnsi="Arial" w:cs="Arial"/>
              <w:lang w:val="es-PE" w:eastAsia="es-PE"/>
            </w:rPr>
            <w:instrText xml:space="preserve"> CITATION Ban09 \l 10250 </w:instrText>
          </w:r>
          <w:r w:rsidRPr="002C474E">
            <w:rPr>
              <w:rFonts w:ascii="Arial" w:eastAsiaTheme="minorEastAsia" w:hAnsi="Arial" w:cs="Arial"/>
              <w:lang w:val="es-PE" w:eastAsia="es-PE"/>
            </w:rPr>
            <w:fldChar w:fldCharType="separate"/>
          </w:r>
          <w:r w:rsidR="00867C00" w:rsidRPr="002C474E">
            <w:rPr>
              <w:rFonts w:ascii="Arial" w:eastAsiaTheme="minorEastAsia" w:hAnsi="Arial" w:cs="Arial"/>
              <w:noProof/>
              <w:lang w:val="es-PE" w:eastAsia="es-PE"/>
            </w:rPr>
            <w:t>(16)</w:t>
          </w:r>
          <w:r w:rsidRPr="002C474E">
            <w:rPr>
              <w:rFonts w:ascii="Arial" w:eastAsiaTheme="minorEastAsia" w:hAnsi="Arial" w:cs="Arial"/>
              <w:lang w:val="es-PE" w:eastAsia="es-PE"/>
            </w:rPr>
            <w:fldChar w:fldCharType="end"/>
          </w:r>
        </w:sdtContent>
      </w:sdt>
      <w:r w:rsidRPr="002C474E">
        <w:rPr>
          <w:rFonts w:ascii="Arial" w:eastAsiaTheme="minorEastAsia" w:hAnsi="Arial" w:cs="Arial"/>
          <w:lang w:val="es-PE" w:eastAsia="es-PE"/>
        </w:rPr>
        <w:t>.</w:t>
      </w:r>
    </w:p>
    <w:p w14:paraId="55AB0751" w14:textId="6E810B18" w:rsidR="009A1701" w:rsidRPr="002C474E" w:rsidRDefault="009A1701" w:rsidP="00490293">
      <w:pPr>
        <w:spacing w:before="240" w:after="0" w:line="276" w:lineRule="auto"/>
        <w:jc w:val="both"/>
        <w:rPr>
          <w:rFonts w:ascii="Arial" w:hAnsi="Arial" w:cs="Arial"/>
        </w:rPr>
      </w:pPr>
      <w:r w:rsidRPr="002C474E">
        <w:rPr>
          <w:rFonts w:ascii="Arial" w:hAnsi="Arial" w:cs="Arial"/>
        </w:rPr>
        <w:t xml:space="preserve">Discriminar entre la contribución de los errores intrínsecos aleatorios no modificables de replicación del ADN ("mala suerte") de la de otros factores potencialmente modificables, que a su vez son responsables de la mayor parte del riesgo de cáncer, es fundamental para dirigir los recursos públicos destinados a reducir la carga de esta enfermedad </w:t>
      </w:r>
      <w:sdt>
        <w:sdtPr>
          <w:rPr>
            <w:rFonts w:ascii="Arial" w:hAnsi="Arial" w:cs="Arial"/>
          </w:rPr>
          <w:id w:val="-1276483193"/>
          <w:citation/>
        </w:sdtPr>
        <w:sdtContent>
          <w:r w:rsidRPr="002C474E">
            <w:rPr>
              <w:rFonts w:ascii="Arial" w:hAnsi="Arial" w:cs="Arial"/>
            </w:rPr>
            <w:fldChar w:fldCharType="begin"/>
          </w:r>
          <w:r w:rsidRPr="002C474E">
            <w:rPr>
              <w:rFonts w:ascii="Arial" w:hAnsi="Arial" w:cs="Arial"/>
              <w:lang w:val="es-PE"/>
            </w:rPr>
            <w:instrText xml:space="preserve">CITATION MarcadorDePosición2 \l 10250 </w:instrText>
          </w:r>
          <w:r w:rsidRPr="002C474E">
            <w:rPr>
              <w:rFonts w:ascii="Arial" w:hAnsi="Arial" w:cs="Arial"/>
            </w:rPr>
            <w:fldChar w:fldCharType="separate"/>
          </w:r>
          <w:r w:rsidR="00867C00" w:rsidRPr="002C474E">
            <w:rPr>
              <w:rFonts w:ascii="Arial" w:hAnsi="Arial" w:cs="Arial"/>
              <w:noProof/>
              <w:lang w:val="es-PE"/>
            </w:rPr>
            <w:t>(17)</w:t>
          </w:r>
          <w:r w:rsidRPr="002C474E">
            <w:rPr>
              <w:rFonts w:ascii="Arial" w:hAnsi="Arial" w:cs="Arial"/>
            </w:rPr>
            <w:fldChar w:fldCharType="end"/>
          </w:r>
        </w:sdtContent>
      </w:sdt>
      <w:r w:rsidRPr="002C474E">
        <w:rPr>
          <w:rFonts w:ascii="Arial" w:hAnsi="Arial" w:cs="Arial"/>
        </w:rPr>
        <w:t xml:space="preserve">. “El riesgo no intrínseco se refiere a factores que incluyen: Factores exógenos/externos modificables (p. ej., carcinógenos, virus, xenobióticos) y factores de estilo de vida (p. ej., tabaquismo, terapia hormonal, ingesta de nutrientes, actividad física) que son exógenos al huésped; y Factores endógenos que son parcialmente modificables y están relacionados con las características de un individuo (p. ej., inmunidad, metabolismo, respuesta al daño del ADN, niveles </w:t>
      </w:r>
      <w:r w:rsidRPr="002C474E">
        <w:rPr>
          <w:rFonts w:ascii="Arial" w:hAnsi="Arial" w:cs="Arial"/>
        </w:rPr>
        <w:lastRenderedPageBreak/>
        <w:t xml:space="preserve">hormonales) e influyen en aspectos clave del control del crecimiento celular y la integridad del genoma” </w:t>
      </w:r>
      <w:sdt>
        <w:sdtPr>
          <w:rPr>
            <w:rFonts w:ascii="Arial" w:hAnsi="Arial" w:cs="Arial"/>
          </w:rPr>
          <w:id w:val="204149385"/>
          <w:citation/>
        </w:sdtPr>
        <w:sdtContent>
          <w:r w:rsidRPr="002C474E">
            <w:rPr>
              <w:rFonts w:ascii="Arial" w:hAnsi="Arial" w:cs="Arial"/>
            </w:rPr>
            <w:fldChar w:fldCharType="begin"/>
          </w:r>
          <w:r w:rsidRPr="002C474E">
            <w:rPr>
              <w:rFonts w:ascii="Arial" w:hAnsi="Arial" w:cs="Arial"/>
              <w:lang w:val="es-PE"/>
            </w:rPr>
            <w:instrText xml:space="preserve">CITATION MarcadorDePosición2 \l 10250 </w:instrText>
          </w:r>
          <w:r w:rsidRPr="002C474E">
            <w:rPr>
              <w:rFonts w:ascii="Arial" w:hAnsi="Arial" w:cs="Arial"/>
            </w:rPr>
            <w:fldChar w:fldCharType="separate"/>
          </w:r>
          <w:r w:rsidR="00867C00" w:rsidRPr="002C474E">
            <w:rPr>
              <w:rFonts w:ascii="Arial" w:hAnsi="Arial" w:cs="Arial"/>
              <w:noProof/>
              <w:lang w:val="es-PE"/>
            </w:rPr>
            <w:t>(17)</w:t>
          </w:r>
          <w:r w:rsidRPr="002C474E">
            <w:rPr>
              <w:rFonts w:ascii="Arial" w:hAnsi="Arial" w:cs="Arial"/>
            </w:rPr>
            <w:fldChar w:fldCharType="end"/>
          </w:r>
        </w:sdtContent>
      </w:sdt>
      <w:r w:rsidRPr="002C474E">
        <w:rPr>
          <w:rFonts w:ascii="Arial" w:hAnsi="Arial" w:cs="Arial"/>
        </w:rPr>
        <w:t>, constituyendo los factores no intrínsecos un aporte del 70 al 90% del riesgo de cáncer (Ver Figura N°5), donde los factores exógenos (modificables) representan un 40-50% y los factores endógenos son en gran medida parcialmente modificables por los factores exógenos.</w:t>
      </w:r>
    </w:p>
    <w:p w14:paraId="679383D7" w14:textId="77777777" w:rsidR="00490293" w:rsidRPr="00581BEF" w:rsidRDefault="00490293" w:rsidP="00490293">
      <w:pPr>
        <w:spacing w:before="240" w:after="0" w:line="276" w:lineRule="auto"/>
        <w:jc w:val="both"/>
        <w:rPr>
          <w:rFonts w:ascii="Arial" w:hAnsi="Arial" w:cs="Arial"/>
          <w:sz w:val="2"/>
          <w:szCs w:val="2"/>
        </w:rPr>
      </w:pPr>
    </w:p>
    <w:p w14:paraId="3D3E751E" w14:textId="0EE57F4C" w:rsidR="003127D8" w:rsidRPr="002C474E" w:rsidRDefault="003127D8" w:rsidP="00C9739B">
      <w:pPr>
        <w:spacing w:line="276" w:lineRule="auto"/>
        <w:ind w:left="1418" w:hanging="1276"/>
        <w:jc w:val="center"/>
        <w:rPr>
          <w:rFonts w:ascii="Arial" w:hAnsi="Arial" w:cs="Arial"/>
          <w:i/>
          <w:iCs/>
        </w:rPr>
      </w:pPr>
      <w:r w:rsidRPr="002C474E">
        <w:rPr>
          <w:rFonts w:ascii="Arial" w:hAnsi="Arial" w:cs="Arial"/>
        </w:rPr>
        <w:t xml:space="preserve">Figura N°5. </w:t>
      </w:r>
      <w:r w:rsidR="00D516AA" w:rsidRPr="002C474E">
        <w:rPr>
          <w:rFonts w:ascii="Arial" w:hAnsi="Arial" w:cs="Arial"/>
          <w:i/>
          <w:iCs/>
        </w:rPr>
        <w:t>Tipos de F</w:t>
      </w:r>
      <w:r w:rsidRPr="002C474E">
        <w:rPr>
          <w:rFonts w:ascii="Arial" w:hAnsi="Arial" w:cs="Arial"/>
          <w:i/>
          <w:iCs/>
        </w:rPr>
        <w:t xml:space="preserve">actores de riesgo a </w:t>
      </w:r>
      <w:r w:rsidR="00D516AA" w:rsidRPr="002C474E">
        <w:rPr>
          <w:rFonts w:ascii="Arial" w:hAnsi="Arial" w:cs="Arial"/>
          <w:i/>
          <w:iCs/>
        </w:rPr>
        <w:t xml:space="preserve">cáncer </w:t>
      </w:r>
      <w:r w:rsidRPr="002C474E">
        <w:rPr>
          <w:rFonts w:ascii="Arial" w:hAnsi="Arial" w:cs="Arial"/>
          <w:i/>
          <w:iCs/>
        </w:rPr>
        <w:t>y su proporción de modificabilidad</w:t>
      </w:r>
    </w:p>
    <w:p w14:paraId="14D5FA79" w14:textId="43534673" w:rsidR="003127D8" w:rsidRPr="002C474E" w:rsidRDefault="003127D8" w:rsidP="003127D8">
      <w:pPr>
        <w:spacing w:line="276" w:lineRule="auto"/>
        <w:jc w:val="center"/>
        <w:rPr>
          <w:rFonts w:ascii="Arial" w:hAnsi="Arial" w:cs="Arial"/>
        </w:rPr>
      </w:pPr>
      <w:r w:rsidRPr="002C474E">
        <w:rPr>
          <w:rFonts w:ascii="Arial" w:hAnsi="Arial" w:cs="Arial"/>
          <w:noProof/>
        </w:rPr>
        <w:drawing>
          <wp:inline distT="0" distB="0" distL="0" distR="0" wp14:anchorId="1FAC1133" wp14:editId="0A433352">
            <wp:extent cx="4566285" cy="2706414"/>
            <wp:effectExtent l="0" t="0" r="5715" b="0"/>
            <wp:docPr id="1383772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2870"/>
                    <a:stretch/>
                  </pic:blipFill>
                  <pic:spPr bwMode="auto">
                    <a:xfrm>
                      <a:off x="0" y="0"/>
                      <a:ext cx="4566285" cy="2706414"/>
                    </a:xfrm>
                    <a:prstGeom prst="rect">
                      <a:avLst/>
                    </a:prstGeom>
                    <a:noFill/>
                    <a:ln>
                      <a:noFill/>
                    </a:ln>
                    <a:extLst>
                      <a:ext uri="{53640926-AAD7-44D8-BBD7-CCE9431645EC}">
                        <a14:shadowObscured xmlns:a14="http://schemas.microsoft.com/office/drawing/2010/main"/>
                      </a:ext>
                    </a:extLst>
                  </pic:spPr>
                </pic:pic>
              </a:graphicData>
            </a:graphic>
          </wp:inline>
        </w:drawing>
      </w:r>
    </w:p>
    <w:p w14:paraId="67A41AE9" w14:textId="0FB2062D" w:rsidR="003127D8" w:rsidRPr="002C474E" w:rsidRDefault="003127D8" w:rsidP="003127D8">
      <w:pPr>
        <w:spacing w:line="276" w:lineRule="auto"/>
        <w:jc w:val="center"/>
        <w:rPr>
          <w:rFonts w:ascii="Arial" w:hAnsi="Arial" w:cs="Arial"/>
          <w:i/>
          <w:iCs/>
          <w:sz w:val="18"/>
          <w:szCs w:val="18"/>
          <w:lang w:val="en-US"/>
        </w:rPr>
      </w:pPr>
      <w:r w:rsidRPr="002C474E">
        <w:rPr>
          <w:rFonts w:ascii="Arial" w:hAnsi="Arial" w:cs="Arial"/>
          <w:i/>
          <w:iCs/>
          <w:sz w:val="18"/>
          <w:szCs w:val="18"/>
        </w:rPr>
        <w:t xml:space="preserve">Fuente: Adaptado de Son Wu et al. </w:t>
      </w:r>
      <w:r w:rsidRPr="002C474E">
        <w:rPr>
          <w:rFonts w:ascii="Arial" w:hAnsi="Arial" w:cs="Arial"/>
          <w:i/>
          <w:iCs/>
          <w:sz w:val="18"/>
          <w:szCs w:val="18"/>
          <w:lang w:val="en-US"/>
        </w:rPr>
        <w:t>Evaluating intrinsic and non-intrinsic cancer risk factors</w:t>
      </w:r>
    </w:p>
    <w:p w14:paraId="58516907" w14:textId="4BEEC496" w:rsidR="00D516AA" w:rsidRPr="002C474E" w:rsidRDefault="00D516AA" w:rsidP="00C9739B">
      <w:pPr>
        <w:spacing w:before="240" w:after="0" w:line="276" w:lineRule="auto"/>
        <w:jc w:val="both"/>
        <w:rPr>
          <w:rFonts w:ascii="Arial" w:hAnsi="Arial" w:cs="Arial"/>
        </w:rPr>
      </w:pPr>
      <w:r w:rsidRPr="002C474E">
        <w:rPr>
          <w:rFonts w:ascii="Arial" w:hAnsi="Arial" w:cs="Arial"/>
        </w:rPr>
        <w:t xml:space="preserve">Sobre los factores de riesgo exógenos del tipo de agentes carcinógenos como agentes químicos, físicos y biológicos, actualmente la IARC tiene identificados y analizados 1.046 agentes: 128  clasificados como cancerígenos para humanos (Grupo 1), 98 como probablemente cancerígenos (Grupo 2A), 323 como posiblemente cancerígenos (2B) y 500 no clasificados en cuanto a su carcinogenicidad para seres humanos (Grupo 3) </w:t>
      </w:r>
      <w:sdt>
        <w:sdtPr>
          <w:rPr>
            <w:rFonts w:ascii="Arial" w:hAnsi="Arial" w:cs="Arial"/>
          </w:rPr>
          <w:id w:val="737668635"/>
          <w:citation/>
        </w:sdtPr>
        <w:sdtContent>
          <w:r w:rsidRPr="002C474E">
            <w:rPr>
              <w:rFonts w:ascii="Arial" w:hAnsi="Arial" w:cs="Arial"/>
            </w:rPr>
            <w:fldChar w:fldCharType="begin"/>
          </w:r>
          <w:r w:rsidRPr="002C474E">
            <w:rPr>
              <w:rFonts w:ascii="Arial" w:hAnsi="Arial" w:cs="Arial"/>
              <w:lang w:val="es-PE"/>
            </w:rPr>
            <w:instrText xml:space="preserve"> CITATION IAR233 \l 10250 </w:instrText>
          </w:r>
          <w:r w:rsidRPr="002C474E">
            <w:rPr>
              <w:rFonts w:ascii="Arial" w:hAnsi="Arial" w:cs="Arial"/>
            </w:rPr>
            <w:fldChar w:fldCharType="separate"/>
          </w:r>
          <w:r w:rsidR="00867C00" w:rsidRPr="002C474E">
            <w:rPr>
              <w:rFonts w:ascii="Arial" w:hAnsi="Arial" w:cs="Arial"/>
              <w:noProof/>
              <w:lang w:val="es-PE"/>
            </w:rPr>
            <w:t>(18)</w:t>
          </w:r>
          <w:r w:rsidRPr="002C474E">
            <w:rPr>
              <w:rFonts w:ascii="Arial" w:hAnsi="Arial" w:cs="Arial"/>
            </w:rPr>
            <w:fldChar w:fldCharType="end"/>
          </w:r>
        </w:sdtContent>
      </w:sdt>
      <w:r w:rsidRPr="002C474E">
        <w:rPr>
          <w:rFonts w:ascii="Arial" w:hAnsi="Arial" w:cs="Arial"/>
        </w:rPr>
        <w:t>, que no implica que no sean cancerígenos, sino que aún no cuentan con el nivel de evidencia suficiente para clasificar</w:t>
      </w:r>
      <w:r w:rsidR="005D168C" w:rsidRPr="002C474E">
        <w:rPr>
          <w:rFonts w:ascii="Arial" w:hAnsi="Arial" w:cs="Arial"/>
        </w:rPr>
        <w:t>se</w:t>
      </w:r>
      <w:r w:rsidRPr="002C474E">
        <w:rPr>
          <w:rFonts w:ascii="Arial" w:hAnsi="Arial" w:cs="Arial"/>
        </w:rPr>
        <w:t xml:space="preserve"> como cancerígenos; muchos de los agentes de los grupos 1, 2A y 2B antes se encontraban en esta clasificación. </w:t>
      </w:r>
    </w:p>
    <w:p w14:paraId="436634FB" w14:textId="645792C4" w:rsidR="00D516AA" w:rsidRPr="002C474E" w:rsidRDefault="00D516AA" w:rsidP="00C9739B">
      <w:pPr>
        <w:spacing w:before="240" w:after="0" w:line="276" w:lineRule="auto"/>
        <w:jc w:val="both"/>
        <w:rPr>
          <w:rFonts w:ascii="Arial" w:hAnsi="Arial" w:cs="Arial"/>
        </w:rPr>
      </w:pPr>
      <w:r w:rsidRPr="002C474E">
        <w:rPr>
          <w:rFonts w:ascii="Arial" w:hAnsi="Arial" w:cs="Arial"/>
        </w:rPr>
        <w:t>Las personas se exponen a estos agentes mediante exposiciones ambientales u ocupacionales</w:t>
      </w:r>
      <w:r w:rsidR="00700291" w:rsidRPr="002C474E">
        <w:rPr>
          <w:rFonts w:ascii="Arial" w:hAnsi="Arial" w:cs="Arial"/>
        </w:rPr>
        <w:t xml:space="preserve"> y por el estilo de vida</w:t>
      </w:r>
      <w:r w:rsidRPr="002C474E">
        <w:rPr>
          <w:rFonts w:ascii="Arial" w:hAnsi="Arial" w:cs="Arial"/>
        </w:rPr>
        <w:t>. Entre los agentes del Grupo 1, en las monografías de IARC se identificaron al menos 70</w:t>
      </w:r>
      <w:r w:rsidR="00A74D00" w:rsidRPr="002C474E">
        <w:rPr>
          <w:rFonts w:ascii="Arial" w:hAnsi="Arial" w:cs="Arial"/>
        </w:rPr>
        <w:t xml:space="preserve"> </w:t>
      </w:r>
      <w:r w:rsidRPr="002C474E">
        <w:rPr>
          <w:rFonts w:ascii="Arial" w:hAnsi="Arial" w:cs="Arial"/>
        </w:rPr>
        <w:t>con exposiciones ocupacionales</w:t>
      </w:r>
      <w:r w:rsidR="00700291" w:rsidRPr="002C474E">
        <w:rPr>
          <w:rFonts w:ascii="Arial" w:hAnsi="Arial" w:cs="Arial"/>
        </w:rPr>
        <w:t xml:space="preserve"> </w:t>
      </w:r>
      <w:sdt>
        <w:sdtPr>
          <w:rPr>
            <w:rFonts w:ascii="Arial" w:eastAsia="Times New Roman" w:hAnsi="Arial" w:cs="Arial"/>
          </w:rPr>
          <w:id w:val="-65572392"/>
          <w:citation/>
        </w:sdtPr>
        <w:sdtContent>
          <w:r w:rsidRPr="002C474E">
            <w:rPr>
              <w:rFonts w:ascii="Arial" w:eastAsia="Times New Roman" w:hAnsi="Arial" w:cs="Arial"/>
            </w:rPr>
            <w:fldChar w:fldCharType="begin"/>
          </w:r>
          <w:r w:rsidRPr="002C474E">
            <w:rPr>
              <w:rFonts w:ascii="Arial" w:eastAsia="Times New Roman" w:hAnsi="Arial" w:cs="Arial"/>
            </w:rPr>
            <w:instrText xml:space="preserve"> CITATION Loo17 \l 10250 </w:instrText>
          </w:r>
          <w:r w:rsidRPr="002C474E">
            <w:rPr>
              <w:rFonts w:ascii="Arial" w:eastAsia="Times New Roman" w:hAnsi="Arial" w:cs="Arial"/>
            </w:rPr>
            <w:fldChar w:fldCharType="separate"/>
          </w:r>
          <w:r w:rsidR="00867C00" w:rsidRPr="002C474E">
            <w:rPr>
              <w:rFonts w:ascii="Arial" w:eastAsia="Times New Roman" w:hAnsi="Arial" w:cs="Arial"/>
              <w:noProof/>
            </w:rPr>
            <w:t>(19)</w:t>
          </w:r>
          <w:r w:rsidRPr="002C474E">
            <w:rPr>
              <w:rFonts w:ascii="Arial" w:eastAsia="Times New Roman" w:hAnsi="Arial" w:cs="Arial"/>
            </w:rPr>
            <w:fldChar w:fldCharType="end"/>
          </w:r>
        </w:sdtContent>
      </w:sdt>
      <w:r w:rsidRPr="002C474E">
        <w:rPr>
          <w:rFonts w:ascii="Arial" w:hAnsi="Arial" w:cs="Arial"/>
        </w:rPr>
        <w:t>. Los trabajadores de las diferentes actividades económicas se encuentran expuestos a estos agentes por su presencia en el medio laboral, por su uso en los procesos extractivos o productivos, o como resultado de estos.</w:t>
      </w:r>
      <w:r w:rsidR="00700291" w:rsidRPr="002C474E">
        <w:rPr>
          <w:rFonts w:ascii="Arial" w:hAnsi="Arial" w:cs="Arial"/>
        </w:rPr>
        <w:t xml:space="preserve"> Muchos cancerígenos </w:t>
      </w:r>
      <w:r w:rsidR="00E04A19" w:rsidRPr="002C474E">
        <w:rPr>
          <w:rFonts w:ascii="Arial" w:hAnsi="Arial" w:cs="Arial"/>
        </w:rPr>
        <w:t xml:space="preserve">presentes en las actividades laborales </w:t>
      </w:r>
      <w:r w:rsidR="00700291" w:rsidRPr="002C474E">
        <w:rPr>
          <w:rFonts w:ascii="Arial" w:hAnsi="Arial" w:cs="Arial"/>
        </w:rPr>
        <w:t xml:space="preserve">contaminan </w:t>
      </w:r>
      <w:r w:rsidR="00E04A19" w:rsidRPr="002C474E">
        <w:rPr>
          <w:rFonts w:ascii="Arial" w:hAnsi="Arial" w:cs="Arial"/>
        </w:rPr>
        <w:t xml:space="preserve">también </w:t>
      </w:r>
      <w:r w:rsidR="00700291" w:rsidRPr="002C474E">
        <w:rPr>
          <w:rFonts w:ascii="Arial" w:hAnsi="Arial" w:cs="Arial"/>
        </w:rPr>
        <w:t xml:space="preserve">suelos, aguas o aire afectando a la población </w:t>
      </w:r>
      <w:r w:rsidR="00700291" w:rsidRPr="002C474E">
        <w:rPr>
          <w:rFonts w:ascii="Arial" w:eastAsiaTheme="minorEastAsia" w:hAnsi="Arial" w:cs="Arial"/>
          <w:lang w:val="es-PE" w:eastAsia="es-PE"/>
        </w:rPr>
        <w:t>general.</w:t>
      </w:r>
    </w:p>
    <w:p w14:paraId="1024502F" w14:textId="34527757" w:rsidR="008D2938" w:rsidRPr="002C474E" w:rsidRDefault="0052444D" w:rsidP="00C9739B">
      <w:pPr>
        <w:spacing w:before="240" w:after="0" w:line="276" w:lineRule="auto"/>
        <w:jc w:val="both"/>
        <w:rPr>
          <w:rFonts w:ascii="Arial" w:hAnsi="Arial" w:cs="Arial"/>
        </w:rPr>
      </w:pPr>
      <w:r w:rsidRPr="002C474E">
        <w:rPr>
          <w:rFonts w:ascii="Arial" w:hAnsi="Arial" w:cs="Arial"/>
        </w:rPr>
        <w:t xml:space="preserve">Los modos de vivir y los comportamientos también exponen a las personas a agentes cancerígenos o condiciones que pueden contribuir a los procesos de carcinogénesis. Así tenemos entre los hábitos nocivos el consumo de tabaco, </w:t>
      </w:r>
      <w:r w:rsidR="00A74D00" w:rsidRPr="002C474E">
        <w:rPr>
          <w:rFonts w:ascii="Arial" w:hAnsi="Arial" w:cs="Arial"/>
        </w:rPr>
        <w:t xml:space="preserve">el consumo excesivo de alcohol, la dieta no saludable, la </w:t>
      </w:r>
      <w:r w:rsidR="00E4057E" w:rsidRPr="002C474E">
        <w:rPr>
          <w:rFonts w:ascii="Arial" w:hAnsi="Arial" w:cs="Arial"/>
        </w:rPr>
        <w:t>insuficiente</w:t>
      </w:r>
      <w:r w:rsidR="00A74D00" w:rsidRPr="002C474E">
        <w:rPr>
          <w:rFonts w:ascii="Arial" w:hAnsi="Arial" w:cs="Arial"/>
        </w:rPr>
        <w:t xml:space="preserve"> actividad física entre los principales</w:t>
      </w:r>
      <w:r w:rsidR="00E4057E" w:rsidRPr="002C474E">
        <w:rPr>
          <w:rFonts w:ascii="Arial" w:hAnsi="Arial" w:cs="Arial"/>
        </w:rPr>
        <w:t xml:space="preserve">. </w:t>
      </w:r>
      <w:r w:rsidR="008D2938" w:rsidRPr="002C474E">
        <w:rPr>
          <w:rFonts w:ascii="Arial" w:hAnsi="Arial" w:cs="Arial"/>
        </w:rPr>
        <w:t>El consumo</w:t>
      </w:r>
      <w:r w:rsidR="00E1092E" w:rsidRPr="002C474E">
        <w:rPr>
          <w:rFonts w:ascii="Arial" w:hAnsi="Arial" w:cs="Arial"/>
        </w:rPr>
        <w:t xml:space="preserve"> </w:t>
      </w:r>
      <w:r w:rsidR="008D2938" w:rsidRPr="002C474E">
        <w:rPr>
          <w:rFonts w:ascii="Arial" w:hAnsi="Arial" w:cs="Arial"/>
        </w:rPr>
        <w:t>de bebidas alcohólicas ha sido categorizad</w:t>
      </w:r>
      <w:r w:rsidR="00E1092E" w:rsidRPr="002C474E">
        <w:rPr>
          <w:rFonts w:ascii="Arial" w:hAnsi="Arial" w:cs="Arial"/>
        </w:rPr>
        <w:t>o</w:t>
      </w:r>
      <w:r w:rsidR="008D2938" w:rsidRPr="002C474E">
        <w:rPr>
          <w:rFonts w:ascii="Arial" w:hAnsi="Arial" w:cs="Arial"/>
        </w:rPr>
        <w:t xml:space="preserve"> por la IARC como cancerígeno (Grupo 1), también se ha </w:t>
      </w:r>
      <w:r w:rsidR="008D2938" w:rsidRPr="002C474E">
        <w:rPr>
          <w:rFonts w:ascii="Arial" w:hAnsi="Arial" w:cs="Arial"/>
        </w:rPr>
        <w:lastRenderedPageBreak/>
        <w:t>identificado el consumo de etanol y acetaldehído en bebidas alcohólicas (ambos Grupo 1)</w:t>
      </w:r>
      <w:sdt>
        <w:sdtPr>
          <w:rPr>
            <w:rFonts w:ascii="Arial" w:hAnsi="Arial" w:cs="Arial"/>
          </w:rPr>
          <w:id w:val="-1923248826"/>
          <w:citation/>
        </w:sdtPr>
        <w:sdtContent>
          <w:r w:rsidR="008D2938" w:rsidRPr="002C474E">
            <w:rPr>
              <w:rFonts w:ascii="Arial" w:hAnsi="Arial" w:cs="Arial"/>
            </w:rPr>
            <w:fldChar w:fldCharType="begin"/>
          </w:r>
          <w:r w:rsidR="0030477D" w:rsidRPr="002C474E">
            <w:rPr>
              <w:rFonts w:ascii="Arial" w:hAnsi="Arial" w:cs="Arial"/>
            </w:rPr>
            <w:instrText xml:space="preserve">CITATION IAR244 \l 10250 </w:instrText>
          </w:r>
          <w:r w:rsidR="008D2938" w:rsidRPr="002C474E">
            <w:rPr>
              <w:rFonts w:ascii="Arial" w:hAnsi="Arial" w:cs="Arial"/>
            </w:rPr>
            <w:fldChar w:fldCharType="separate"/>
          </w:r>
          <w:r w:rsidR="00867C00" w:rsidRPr="002C474E">
            <w:rPr>
              <w:rFonts w:ascii="Arial" w:hAnsi="Arial" w:cs="Arial"/>
              <w:noProof/>
            </w:rPr>
            <w:t xml:space="preserve"> (20)</w:t>
          </w:r>
          <w:r w:rsidR="008D2938" w:rsidRPr="002C474E">
            <w:rPr>
              <w:rFonts w:ascii="Arial" w:hAnsi="Arial" w:cs="Arial"/>
            </w:rPr>
            <w:fldChar w:fldCharType="end"/>
          </w:r>
        </w:sdtContent>
      </w:sdt>
      <w:r w:rsidR="008D2938" w:rsidRPr="002C474E">
        <w:rPr>
          <w:rFonts w:ascii="Arial" w:hAnsi="Arial" w:cs="Arial"/>
        </w:rPr>
        <w:t>.</w:t>
      </w:r>
    </w:p>
    <w:p w14:paraId="2D27274E" w14:textId="2D5AA710" w:rsidR="00D45D4A" w:rsidRPr="002C474E" w:rsidRDefault="00E4057E" w:rsidP="00C9739B">
      <w:pPr>
        <w:spacing w:before="240" w:after="0" w:line="276" w:lineRule="auto"/>
        <w:jc w:val="both"/>
        <w:rPr>
          <w:rFonts w:ascii="Arial" w:hAnsi="Arial" w:cs="Arial"/>
        </w:rPr>
      </w:pPr>
      <w:r w:rsidRPr="002C474E">
        <w:rPr>
          <w:rFonts w:ascii="Arial" w:hAnsi="Arial" w:cs="Arial"/>
        </w:rPr>
        <w:t xml:space="preserve">El tabaco está </w:t>
      </w:r>
      <w:r w:rsidR="0052444D" w:rsidRPr="002C474E">
        <w:rPr>
          <w:rFonts w:ascii="Arial" w:hAnsi="Arial" w:cs="Arial"/>
        </w:rPr>
        <w:t>asociado</w:t>
      </w:r>
      <w:r w:rsidR="00D45D4A" w:rsidRPr="002C474E">
        <w:rPr>
          <w:rFonts w:ascii="Arial" w:hAnsi="Arial" w:cs="Arial"/>
        </w:rPr>
        <w:t xml:space="preserve"> </w:t>
      </w:r>
      <w:r w:rsidR="0052444D" w:rsidRPr="002C474E">
        <w:rPr>
          <w:rFonts w:ascii="Arial" w:hAnsi="Arial" w:cs="Arial"/>
        </w:rPr>
        <w:t>a más de 20 tipos de</w:t>
      </w:r>
      <w:r w:rsidR="00D45D4A" w:rsidRPr="002C474E">
        <w:rPr>
          <w:rFonts w:ascii="Arial" w:hAnsi="Arial" w:cs="Arial"/>
        </w:rPr>
        <w:t xml:space="preserve"> neoplasia: pulmón, tráquea, bronquios, nasal, senos paranasales, tumores cerebrales (gliomas y meningitis), cuello, boca, faringe, laringe, esófago, estómago, páncreas, hígado, colon, recto, uréter, vejiga, próstata, cuello uterino, leucemia mieloide aguda.</w:t>
      </w:r>
      <w:sdt>
        <w:sdtPr>
          <w:rPr>
            <w:rFonts w:ascii="Arial" w:hAnsi="Arial" w:cs="Arial"/>
          </w:rPr>
          <w:id w:val="1652096854"/>
          <w:citation/>
        </w:sdtPr>
        <w:sdtContent>
          <w:r w:rsidR="00D45D4A" w:rsidRPr="002C474E">
            <w:rPr>
              <w:rFonts w:ascii="Arial" w:hAnsi="Arial" w:cs="Arial"/>
            </w:rPr>
            <w:fldChar w:fldCharType="begin"/>
          </w:r>
          <w:r w:rsidR="00D45D4A" w:rsidRPr="002C474E">
            <w:rPr>
              <w:rFonts w:ascii="Arial" w:hAnsi="Arial" w:cs="Arial"/>
            </w:rPr>
            <w:instrText xml:space="preserve"> CITATION Hus19 \l 10250 </w:instrText>
          </w:r>
          <w:r w:rsidR="00D45D4A" w:rsidRPr="002C474E">
            <w:rPr>
              <w:rFonts w:ascii="Arial" w:hAnsi="Arial" w:cs="Arial"/>
            </w:rPr>
            <w:fldChar w:fldCharType="separate"/>
          </w:r>
          <w:r w:rsidR="00867C00" w:rsidRPr="002C474E">
            <w:rPr>
              <w:rFonts w:ascii="Arial" w:hAnsi="Arial" w:cs="Arial"/>
              <w:noProof/>
            </w:rPr>
            <w:t xml:space="preserve"> (21)</w:t>
          </w:r>
          <w:r w:rsidR="00D45D4A" w:rsidRPr="002C474E">
            <w:rPr>
              <w:rFonts w:ascii="Arial" w:hAnsi="Arial" w:cs="Arial"/>
            </w:rPr>
            <w:fldChar w:fldCharType="end"/>
          </w:r>
        </w:sdtContent>
      </w:sdt>
      <w:sdt>
        <w:sdtPr>
          <w:rPr>
            <w:rFonts w:ascii="Arial" w:hAnsi="Arial" w:cs="Arial"/>
          </w:rPr>
          <w:tag w:val="MENDELEY_CITATION_v3_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"/>
          <w:id w:val="-1804762093"/>
          <w:placeholder>
            <w:docPart w:val="D4D2D4B36C674164B3EDBD9AF5016DAE"/>
          </w:placeholder>
        </w:sdtPr>
        <w:sdtContent>
          <w:r w:rsidR="00D45D4A" w:rsidRPr="002C474E">
            <w:rPr>
              <w:rFonts w:ascii="Arial" w:hAnsi="Arial" w:cs="Arial"/>
            </w:rPr>
            <w:t xml:space="preserve"> </w:t>
          </w:r>
          <w:sdt>
            <w:sdtPr>
              <w:rPr>
                <w:rFonts w:ascii="Arial" w:hAnsi="Arial" w:cs="Arial"/>
              </w:rPr>
              <w:id w:val="-1685277629"/>
              <w:citation/>
            </w:sdtPr>
            <w:sdtContent>
              <w:r w:rsidR="00D45D4A" w:rsidRPr="002C474E">
                <w:rPr>
                  <w:rFonts w:ascii="Arial" w:hAnsi="Arial" w:cs="Arial"/>
                </w:rPr>
                <w:fldChar w:fldCharType="begin"/>
              </w:r>
              <w:r w:rsidR="00D45D4A" w:rsidRPr="002C474E">
                <w:rPr>
                  <w:rFonts w:ascii="Arial" w:hAnsi="Arial" w:cs="Arial"/>
                </w:rPr>
                <w:instrText xml:space="preserve"> CITATION CDC24 \l 10250 </w:instrText>
              </w:r>
              <w:r w:rsidR="00D45D4A" w:rsidRPr="002C474E">
                <w:rPr>
                  <w:rFonts w:ascii="Arial" w:hAnsi="Arial" w:cs="Arial"/>
                </w:rPr>
                <w:fldChar w:fldCharType="separate"/>
              </w:r>
              <w:r w:rsidR="00867C00" w:rsidRPr="002C474E">
                <w:rPr>
                  <w:rFonts w:ascii="Arial" w:hAnsi="Arial" w:cs="Arial"/>
                  <w:noProof/>
                </w:rPr>
                <w:t>(22)</w:t>
              </w:r>
              <w:r w:rsidR="00D45D4A" w:rsidRPr="002C474E">
                <w:rPr>
                  <w:rFonts w:ascii="Arial" w:hAnsi="Arial" w:cs="Arial"/>
                </w:rPr>
                <w:fldChar w:fldCharType="end"/>
              </w:r>
            </w:sdtContent>
          </w:sdt>
        </w:sdtContent>
      </w:sdt>
      <w:sdt>
        <w:sdtPr>
          <w:rPr>
            <w:rFonts w:ascii="Arial" w:hAnsi="Arial" w:cs="Arial"/>
          </w:rPr>
          <w:tag w:val="MENDELEY_CITATION_v3_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"/>
          <w:id w:val="1948573594"/>
          <w:placeholder>
            <w:docPart w:val="D4D2D4B36C674164B3EDBD9AF5016DAE"/>
          </w:placeholder>
        </w:sdtPr>
        <w:sdtContent>
          <w:sdt>
            <w:sdtPr>
              <w:rPr>
                <w:rFonts w:ascii="Arial" w:hAnsi="Arial" w:cs="Arial"/>
              </w:rPr>
              <w:id w:val="344834184"/>
              <w:citation/>
            </w:sdtPr>
            <w:sdtContent>
              <w:r w:rsidR="00D45D4A" w:rsidRPr="002C474E">
                <w:rPr>
                  <w:rFonts w:ascii="Arial" w:hAnsi="Arial" w:cs="Arial"/>
                </w:rPr>
                <w:fldChar w:fldCharType="begin"/>
              </w:r>
              <w:r w:rsidR="00D45D4A" w:rsidRPr="002C474E">
                <w:rPr>
                  <w:rFonts w:ascii="Arial" w:hAnsi="Arial" w:cs="Arial"/>
                </w:rPr>
                <w:instrText xml:space="preserve">CITATION Kha \l 10250 </w:instrText>
              </w:r>
              <w:r w:rsidR="00D45D4A" w:rsidRPr="002C474E">
                <w:rPr>
                  <w:rFonts w:ascii="Arial" w:hAnsi="Arial" w:cs="Arial"/>
                </w:rPr>
                <w:fldChar w:fldCharType="separate"/>
              </w:r>
              <w:r w:rsidR="00867C00" w:rsidRPr="002C474E">
                <w:rPr>
                  <w:rFonts w:ascii="Arial" w:hAnsi="Arial" w:cs="Arial"/>
                  <w:noProof/>
                </w:rPr>
                <w:t xml:space="preserve"> (23)</w:t>
              </w:r>
              <w:r w:rsidR="00D45D4A" w:rsidRPr="002C474E">
                <w:rPr>
                  <w:rFonts w:ascii="Arial" w:hAnsi="Arial" w:cs="Arial"/>
                </w:rPr>
                <w:fldChar w:fldCharType="end"/>
              </w:r>
            </w:sdtContent>
          </w:sdt>
        </w:sdtContent>
      </w:sdt>
      <w:r w:rsidR="00D45D4A" w:rsidRPr="002C474E">
        <w:rPr>
          <w:rFonts w:ascii="Arial" w:hAnsi="Arial" w:cs="Arial"/>
        </w:rPr>
        <w:t xml:space="preserve">; debido a que el tabaco y el humo de tabaco son mezclas complejas, que contienen muchos componentes químicos en proporciones inexactas. Hasta 2022 </w:t>
      </w:r>
      <w:r w:rsidR="008D2938" w:rsidRPr="002C474E">
        <w:rPr>
          <w:rFonts w:ascii="Arial" w:hAnsi="Arial" w:cs="Arial"/>
        </w:rPr>
        <w:t xml:space="preserve">hay </w:t>
      </w:r>
      <w:r w:rsidR="00D45D4A" w:rsidRPr="002C474E">
        <w:rPr>
          <w:rFonts w:ascii="Arial" w:hAnsi="Arial" w:cs="Arial"/>
        </w:rPr>
        <w:t>9852 compuestos</w:t>
      </w:r>
      <w:r w:rsidR="00AC3572" w:rsidRPr="002C474E">
        <w:rPr>
          <w:rFonts w:ascii="Arial" w:hAnsi="Arial" w:cs="Arial"/>
        </w:rPr>
        <w:t xml:space="preserve"> identificados</w:t>
      </w:r>
      <w:r w:rsidR="00D45D4A" w:rsidRPr="002C474E">
        <w:rPr>
          <w:rFonts w:ascii="Arial" w:hAnsi="Arial" w:cs="Arial"/>
        </w:rPr>
        <w:t>, entre ellos 6010 componentes químicos</w:t>
      </w:r>
      <w:r w:rsidR="00AC3572" w:rsidRPr="002C474E">
        <w:rPr>
          <w:rFonts w:ascii="Arial" w:hAnsi="Arial" w:cs="Arial"/>
        </w:rPr>
        <w:t xml:space="preserve">, </w:t>
      </w:r>
      <w:r w:rsidR="00D45D4A" w:rsidRPr="002C474E">
        <w:rPr>
          <w:rFonts w:ascii="Arial" w:hAnsi="Arial" w:cs="Arial"/>
        </w:rPr>
        <w:t xml:space="preserve">5595 </w:t>
      </w:r>
      <w:r w:rsidR="00AC3572" w:rsidRPr="002C474E">
        <w:rPr>
          <w:rFonts w:ascii="Arial" w:hAnsi="Arial" w:cs="Arial"/>
        </w:rPr>
        <w:t xml:space="preserve">en el tabaco. Entre los compuestos identificados </w:t>
      </w:r>
      <w:r w:rsidR="00D45D4A" w:rsidRPr="002C474E">
        <w:rPr>
          <w:rFonts w:ascii="Arial" w:hAnsi="Arial" w:cs="Arial"/>
        </w:rPr>
        <w:t>se encuentran al menos 83 sustancias cancerígenas</w:t>
      </w:r>
      <w:r w:rsidR="00AC3572" w:rsidRPr="002C474E">
        <w:rPr>
          <w:rFonts w:ascii="Arial" w:hAnsi="Arial" w:cs="Arial"/>
        </w:rPr>
        <w:t xml:space="preserve"> </w:t>
      </w:r>
      <w:sdt>
        <w:sdtPr>
          <w:rPr>
            <w:rFonts w:ascii="Arial" w:hAnsi="Arial" w:cs="Arial"/>
          </w:rPr>
          <w:id w:val="-512609972"/>
          <w:citation/>
        </w:sdtPr>
        <w:sdtContent>
          <w:r w:rsidR="00D45D4A" w:rsidRPr="002C474E">
            <w:rPr>
              <w:rFonts w:ascii="Arial" w:hAnsi="Arial" w:cs="Arial"/>
            </w:rPr>
            <w:fldChar w:fldCharType="begin"/>
          </w:r>
          <w:r w:rsidR="00D45D4A" w:rsidRPr="002C474E">
            <w:rPr>
              <w:rFonts w:ascii="Arial" w:hAnsi="Arial" w:cs="Arial"/>
            </w:rPr>
            <w:instrText xml:space="preserve"> CITATION LiY22 \l 10250 </w:instrText>
          </w:r>
          <w:r w:rsidR="00D45D4A" w:rsidRPr="002C474E">
            <w:rPr>
              <w:rFonts w:ascii="Arial" w:hAnsi="Arial" w:cs="Arial"/>
            </w:rPr>
            <w:fldChar w:fldCharType="separate"/>
          </w:r>
          <w:r w:rsidR="00867C00" w:rsidRPr="002C474E">
            <w:rPr>
              <w:rFonts w:ascii="Arial" w:hAnsi="Arial" w:cs="Arial"/>
              <w:noProof/>
            </w:rPr>
            <w:t>(24)</w:t>
          </w:r>
          <w:r w:rsidR="00D45D4A" w:rsidRPr="002C474E">
            <w:rPr>
              <w:rFonts w:ascii="Arial" w:hAnsi="Arial" w:cs="Arial"/>
            </w:rPr>
            <w:fldChar w:fldCharType="end"/>
          </w:r>
        </w:sdtContent>
      </w:sdt>
      <w:r w:rsidR="00D45D4A" w:rsidRPr="002C474E">
        <w:rPr>
          <w:rFonts w:ascii="Arial" w:hAnsi="Arial" w:cs="Arial"/>
        </w:rPr>
        <w:t xml:space="preserve"> clasificadas por la IARC </w:t>
      </w:r>
      <w:sdt>
        <w:sdtPr>
          <w:rPr>
            <w:rFonts w:ascii="Arial" w:hAnsi="Arial" w:cs="Arial"/>
          </w:rPr>
          <w:id w:val="-285504373"/>
          <w:citation/>
        </w:sdtPr>
        <w:sdtContent>
          <w:r w:rsidR="00D45D4A" w:rsidRPr="002C474E">
            <w:rPr>
              <w:rFonts w:ascii="Arial" w:hAnsi="Arial" w:cs="Arial"/>
            </w:rPr>
            <w:fldChar w:fldCharType="begin"/>
          </w:r>
          <w:r w:rsidR="0030477D" w:rsidRPr="002C474E">
            <w:rPr>
              <w:rFonts w:ascii="Arial" w:hAnsi="Arial" w:cs="Arial"/>
            </w:rPr>
            <w:instrText xml:space="preserve">CITATION IAR244 \l 10250 </w:instrText>
          </w:r>
          <w:r w:rsidR="00D45D4A" w:rsidRPr="002C474E">
            <w:rPr>
              <w:rFonts w:ascii="Arial" w:hAnsi="Arial" w:cs="Arial"/>
            </w:rPr>
            <w:fldChar w:fldCharType="separate"/>
          </w:r>
          <w:r w:rsidR="00867C00" w:rsidRPr="002C474E">
            <w:rPr>
              <w:rFonts w:ascii="Arial" w:hAnsi="Arial" w:cs="Arial"/>
              <w:noProof/>
            </w:rPr>
            <w:t>(20)</w:t>
          </w:r>
          <w:r w:rsidR="00D45D4A" w:rsidRPr="002C474E">
            <w:rPr>
              <w:rFonts w:ascii="Arial" w:hAnsi="Arial" w:cs="Arial"/>
            </w:rPr>
            <w:fldChar w:fldCharType="end"/>
          </w:r>
        </w:sdtContent>
      </w:sdt>
      <w:r w:rsidR="00D45D4A" w:rsidRPr="002C474E">
        <w:rPr>
          <w:rFonts w:ascii="Arial" w:hAnsi="Arial" w:cs="Arial"/>
        </w:rPr>
        <w:t>. Además,</w:t>
      </w:r>
      <w:r w:rsidRPr="002C474E">
        <w:rPr>
          <w:rFonts w:ascii="Arial" w:hAnsi="Arial" w:cs="Arial"/>
        </w:rPr>
        <w:t xml:space="preserve"> el tabaco tiene </w:t>
      </w:r>
      <w:r w:rsidR="00D45D4A" w:rsidRPr="002C474E">
        <w:rPr>
          <w:rFonts w:ascii="Arial" w:hAnsi="Arial" w:cs="Arial"/>
        </w:rPr>
        <w:t>capacidad adictiva</w:t>
      </w:r>
      <w:r w:rsidRPr="002C474E">
        <w:rPr>
          <w:rFonts w:ascii="Arial" w:hAnsi="Arial" w:cs="Arial"/>
        </w:rPr>
        <w:t xml:space="preserve"> </w:t>
      </w:r>
      <w:r w:rsidR="00D45D4A" w:rsidRPr="002C474E">
        <w:rPr>
          <w:rFonts w:ascii="Arial" w:hAnsi="Arial" w:cs="Arial"/>
        </w:rPr>
        <w:t xml:space="preserve">por exposición repetida a la nicotina, alcaloide similar al neurotransmisor acetilcolina, que provoca cambios duraderos en la función dopaminérgica contribuyendo al mantenimiento del tabaquismo y a los síntomas de abstinencia al dejar de fumar. </w:t>
      </w:r>
      <w:sdt>
        <w:sdtPr>
          <w:rPr>
            <w:rFonts w:ascii="Arial" w:hAnsi="Arial" w:cs="Arial"/>
          </w:rPr>
          <w:id w:val="1043794907"/>
          <w:citation/>
        </w:sdtPr>
        <w:sdtContent>
          <w:r w:rsidR="00D45D4A" w:rsidRPr="002C474E">
            <w:rPr>
              <w:rFonts w:ascii="Arial" w:hAnsi="Arial" w:cs="Arial"/>
            </w:rPr>
            <w:fldChar w:fldCharType="begin"/>
          </w:r>
          <w:r w:rsidR="00D45D4A" w:rsidRPr="002C474E">
            <w:rPr>
              <w:rFonts w:ascii="Arial" w:hAnsi="Arial" w:cs="Arial"/>
            </w:rPr>
            <w:instrText xml:space="preserve"> CITATION Ola04 \l 10250 </w:instrText>
          </w:r>
          <w:r w:rsidR="00D45D4A" w:rsidRPr="002C474E">
            <w:rPr>
              <w:rFonts w:ascii="Arial" w:hAnsi="Arial" w:cs="Arial"/>
            </w:rPr>
            <w:fldChar w:fldCharType="separate"/>
          </w:r>
          <w:r w:rsidR="00867C00" w:rsidRPr="002C474E">
            <w:rPr>
              <w:rFonts w:ascii="Arial" w:hAnsi="Arial" w:cs="Arial"/>
              <w:noProof/>
            </w:rPr>
            <w:t>(25)</w:t>
          </w:r>
          <w:r w:rsidR="00D45D4A" w:rsidRPr="002C474E">
            <w:rPr>
              <w:rFonts w:ascii="Arial" w:hAnsi="Arial" w:cs="Arial"/>
            </w:rPr>
            <w:fldChar w:fldCharType="end"/>
          </w:r>
        </w:sdtContent>
      </w:sdt>
      <w:r w:rsidR="00D45D4A" w:rsidRPr="002C474E">
        <w:rPr>
          <w:rFonts w:ascii="Arial" w:hAnsi="Arial" w:cs="Arial"/>
        </w:rPr>
        <w:t xml:space="preserve"> </w:t>
      </w:r>
      <w:sdt>
        <w:sdtPr>
          <w:rPr>
            <w:rFonts w:ascii="Arial" w:hAnsi="Arial" w:cs="Arial"/>
          </w:rPr>
          <w:id w:val="2014567819"/>
          <w:citation/>
        </w:sdtPr>
        <w:sdtContent>
          <w:r w:rsidR="00D45D4A" w:rsidRPr="002C474E">
            <w:rPr>
              <w:rFonts w:ascii="Arial" w:hAnsi="Arial" w:cs="Arial"/>
            </w:rPr>
            <w:fldChar w:fldCharType="begin"/>
          </w:r>
          <w:r w:rsidR="00D45D4A" w:rsidRPr="002C474E">
            <w:rPr>
              <w:rFonts w:ascii="Arial" w:hAnsi="Arial" w:cs="Arial"/>
            </w:rPr>
            <w:instrText xml:space="preserve"> CITATION CDC10 \l 10250 </w:instrText>
          </w:r>
          <w:r w:rsidR="00D45D4A" w:rsidRPr="002C474E">
            <w:rPr>
              <w:rFonts w:ascii="Arial" w:hAnsi="Arial" w:cs="Arial"/>
            </w:rPr>
            <w:fldChar w:fldCharType="separate"/>
          </w:r>
          <w:r w:rsidR="00867C00" w:rsidRPr="002C474E">
            <w:rPr>
              <w:rFonts w:ascii="Arial" w:hAnsi="Arial" w:cs="Arial"/>
              <w:noProof/>
            </w:rPr>
            <w:t>(26)</w:t>
          </w:r>
          <w:r w:rsidR="00D45D4A" w:rsidRPr="002C474E">
            <w:rPr>
              <w:rFonts w:ascii="Arial" w:hAnsi="Arial" w:cs="Arial"/>
            </w:rPr>
            <w:fldChar w:fldCharType="end"/>
          </w:r>
        </w:sdtContent>
      </w:sdt>
    </w:p>
    <w:p w14:paraId="59B0662C" w14:textId="06BEE0C9" w:rsidR="0032377B" w:rsidRPr="002C474E" w:rsidRDefault="00570340" w:rsidP="00C9739B">
      <w:pPr>
        <w:spacing w:before="240" w:after="0" w:line="276" w:lineRule="auto"/>
        <w:jc w:val="both"/>
        <w:rPr>
          <w:rFonts w:ascii="Arial" w:hAnsi="Arial" w:cs="Arial"/>
        </w:rPr>
      </w:pPr>
      <w:r w:rsidRPr="002C474E">
        <w:rPr>
          <w:rFonts w:ascii="Arial" w:hAnsi="Arial" w:cs="Arial"/>
        </w:rPr>
        <w:t>La dieta no saludable como la ingesta de alimentos con alt</w:t>
      </w:r>
      <w:r w:rsidR="00372CF3" w:rsidRPr="002C474E">
        <w:rPr>
          <w:rFonts w:ascii="Arial" w:hAnsi="Arial" w:cs="Arial"/>
        </w:rPr>
        <w:t xml:space="preserve">a densidad energética (alto aporte calórico </w:t>
      </w:r>
      <w:r w:rsidR="00FC6CC0" w:rsidRPr="002C474E">
        <w:rPr>
          <w:rFonts w:ascii="Arial" w:hAnsi="Arial" w:cs="Arial"/>
        </w:rPr>
        <w:t>con relación al</w:t>
      </w:r>
      <w:r w:rsidR="00372CF3" w:rsidRPr="002C474E">
        <w:rPr>
          <w:rFonts w:ascii="Arial" w:hAnsi="Arial" w:cs="Arial"/>
        </w:rPr>
        <w:t xml:space="preserve"> peso</w:t>
      </w:r>
      <w:r w:rsidR="00704518" w:rsidRPr="002C474E">
        <w:rPr>
          <w:rFonts w:ascii="Arial" w:hAnsi="Arial" w:cs="Arial"/>
        </w:rPr>
        <w:t xml:space="preserve"> y bajo aporte nutricional</w:t>
      </w:r>
      <w:r w:rsidR="00372CF3" w:rsidRPr="002C474E">
        <w:rPr>
          <w:rFonts w:ascii="Arial" w:hAnsi="Arial" w:cs="Arial"/>
        </w:rPr>
        <w:t xml:space="preserve">), generalmente procesados, de acceso fácil, </w:t>
      </w:r>
      <w:r w:rsidR="002F3C12" w:rsidRPr="002C474E">
        <w:rPr>
          <w:rFonts w:ascii="Arial" w:hAnsi="Arial" w:cs="Arial"/>
        </w:rPr>
        <w:t>ricos en grasas</w:t>
      </w:r>
      <w:r w:rsidR="0030477D" w:rsidRPr="002C474E">
        <w:rPr>
          <w:rFonts w:ascii="Arial" w:hAnsi="Arial" w:cs="Arial"/>
        </w:rPr>
        <w:t xml:space="preserve"> saturadas, grasas trans</w:t>
      </w:r>
      <w:r w:rsidR="002F3C12" w:rsidRPr="002C474E">
        <w:rPr>
          <w:rFonts w:ascii="Arial" w:hAnsi="Arial" w:cs="Arial"/>
        </w:rPr>
        <w:t xml:space="preserve"> </w:t>
      </w:r>
      <w:r w:rsidR="00FC6CC0" w:rsidRPr="002C474E">
        <w:rPr>
          <w:rFonts w:ascii="Arial" w:hAnsi="Arial" w:cs="Arial"/>
        </w:rPr>
        <w:t xml:space="preserve">y </w:t>
      </w:r>
      <w:r w:rsidR="00704518" w:rsidRPr="002C474E">
        <w:rPr>
          <w:rFonts w:ascii="Arial" w:hAnsi="Arial" w:cs="Arial"/>
        </w:rPr>
        <w:t>con exceso de sal o azúcar</w:t>
      </w:r>
      <w:r w:rsidR="00FC6CC0" w:rsidRPr="002C474E">
        <w:rPr>
          <w:rFonts w:ascii="Arial" w:hAnsi="Arial" w:cs="Arial"/>
        </w:rPr>
        <w:t xml:space="preserve">, </w:t>
      </w:r>
      <w:r w:rsidR="0032377B" w:rsidRPr="002C474E">
        <w:rPr>
          <w:rFonts w:ascii="Arial" w:hAnsi="Arial" w:cs="Arial"/>
        </w:rPr>
        <w:t>se ha</w:t>
      </w:r>
      <w:r w:rsidR="00704518" w:rsidRPr="002C474E">
        <w:rPr>
          <w:rFonts w:ascii="Arial" w:hAnsi="Arial" w:cs="Arial"/>
        </w:rPr>
        <w:t>n</w:t>
      </w:r>
      <w:r w:rsidR="0032377B" w:rsidRPr="002C474E">
        <w:rPr>
          <w:rFonts w:ascii="Arial" w:hAnsi="Arial" w:cs="Arial"/>
        </w:rPr>
        <w:t xml:space="preserve"> relacionado con la obesidad y un mayor riesgo de enfermedades crónicas</w:t>
      </w:r>
      <w:r w:rsidR="00FC6CC0" w:rsidRPr="002C474E">
        <w:rPr>
          <w:rFonts w:ascii="Arial" w:hAnsi="Arial" w:cs="Arial"/>
        </w:rPr>
        <w:t xml:space="preserve"> </w:t>
      </w:r>
      <w:sdt>
        <w:sdtPr>
          <w:rPr>
            <w:rFonts w:ascii="Arial" w:hAnsi="Arial" w:cs="Arial"/>
          </w:rPr>
          <w:id w:val="-816873221"/>
          <w:citation/>
        </w:sdtPr>
        <w:sdtContent>
          <w:r w:rsidR="003F3AA7" w:rsidRPr="002C474E">
            <w:rPr>
              <w:rFonts w:ascii="Arial" w:hAnsi="Arial" w:cs="Arial"/>
            </w:rPr>
            <w:fldChar w:fldCharType="begin"/>
          </w:r>
          <w:r w:rsidR="003F3AA7" w:rsidRPr="002C474E">
            <w:rPr>
              <w:rFonts w:ascii="Arial" w:hAnsi="Arial" w:cs="Arial"/>
            </w:rPr>
            <w:instrText xml:space="preserve"> CITATION Wor09 \l 10250 </w:instrText>
          </w:r>
          <w:r w:rsidR="003F3AA7" w:rsidRPr="002C474E">
            <w:rPr>
              <w:rFonts w:ascii="Arial" w:hAnsi="Arial" w:cs="Arial"/>
            </w:rPr>
            <w:fldChar w:fldCharType="separate"/>
          </w:r>
          <w:r w:rsidR="00867C00" w:rsidRPr="002C474E">
            <w:rPr>
              <w:rFonts w:ascii="Arial" w:hAnsi="Arial" w:cs="Arial"/>
              <w:noProof/>
            </w:rPr>
            <w:t>(27)</w:t>
          </w:r>
          <w:r w:rsidR="003F3AA7" w:rsidRPr="002C474E">
            <w:rPr>
              <w:rFonts w:ascii="Arial" w:hAnsi="Arial" w:cs="Arial"/>
            </w:rPr>
            <w:fldChar w:fldCharType="end"/>
          </w:r>
        </w:sdtContent>
      </w:sdt>
      <w:r w:rsidR="0032377B" w:rsidRPr="002C474E">
        <w:rPr>
          <w:rFonts w:ascii="Arial" w:hAnsi="Arial" w:cs="Arial"/>
        </w:rPr>
        <w:t>. No existe un límite seguro de consumo, debido al aumento de peso producido</w:t>
      </w:r>
      <w:r w:rsidR="00704518" w:rsidRPr="002C474E">
        <w:rPr>
          <w:rFonts w:ascii="Arial" w:hAnsi="Arial" w:cs="Arial"/>
        </w:rPr>
        <w:t xml:space="preserve"> por esta inge</w:t>
      </w:r>
      <w:r w:rsidR="0032377B" w:rsidRPr="002C474E">
        <w:rPr>
          <w:rFonts w:ascii="Arial" w:hAnsi="Arial" w:cs="Arial"/>
        </w:rPr>
        <w:t>sta</w:t>
      </w:r>
      <w:sdt>
        <w:sdtPr>
          <w:rPr>
            <w:rFonts w:ascii="Arial" w:hAnsi="Arial" w:cs="Arial"/>
          </w:rPr>
          <w:id w:val="1295710277"/>
          <w:citation/>
        </w:sdtPr>
        <w:sdtContent>
          <w:r w:rsidR="0032377B" w:rsidRPr="002C474E">
            <w:rPr>
              <w:rFonts w:ascii="Arial" w:hAnsi="Arial" w:cs="Arial"/>
            </w:rPr>
            <w:fldChar w:fldCharType="begin"/>
          </w:r>
          <w:r w:rsidR="0032377B" w:rsidRPr="002C474E">
            <w:rPr>
              <w:rFonts w:ascii="Arial" w:hAnsi="Arial" w:cs="Arial"/>
            </w:rPr>
            <w:instrText xml:space="preserve">CITATION TeM13 \l 10250 </w:instrText>
          </w:r>
          <w:r w:rsidR="0032377B" w:rsidRPr="002C474E">
            <w:rPr>
              <w:rFonts w:ascii="Arial" w:hAnsi="Arial" w:cs="Arial"/>
            </w:rPr>
            <w:fldChar w:fldCharType="separate"/>
          </w:r>
          <w:r w:rsidR="00867C00" w:rsidRPr="002C474E">
            <w:rPr>
              <w:rFonts w:ascii="Arial" w:hAnsi="Arial" w:cs="Arial"/>
              <w:noProof/>
            </w:rPr>
            <w:t xml:space="preserve"> (28)</w:t>
          </w:r>
          <w:r w:rsidR="0032377B" w:rsidRPr="002C474E">
            <w:rPr>
              <w:rFonts w:ascii="Arial" w:hAnsi="Arial" w:cs="Arial"/>
            </w:rPr>
            <w:fldChar w:fldCharType="end"/>
          </w:r>
        </w:sdtContent>
      </w:sdt>
      <w:r w:rsidR="0032377B" w:rsidRPr="002C474E">
        <w:rPr>
          <w:rFonts w:ascii="Arial" w:hAnsi="Arial" w:cs="Arial"/>
        </w:rPr>
        <w:t xml:space="preserve">. </w:t>
      </w:r>
      <w:r w:rsidR="00704518" w:rsidRPr="002C474E">
        <w:rPr>
          <w:rFonts w:ascii="Arial" w:hAnsi="Arial" w:cs="Arial"/>
        </w:rPr>
        <w:t xml:space="preserve">Así mismo, en el listado de agentes cancerígenos clasificados por la IARC se encuentran también </w:t>
      </w:r>
      <w:r w:rsidR="00A24EC7" w:rsidRPr="002C474E">
        <w:rPr>
          <w:rFonts w:ascii="Arial" w:hAnsi="Arial" w:cs="Arial"/>
        </w:rPr>
        <w:t>otros alimentos como carnes rojas (Grupo 2A) y carnes procesadas (Grupo 1)</w:t>
      </w:r>
      <w:r w:rsidR="00082B92" w:rsidRPr="002C474E">
        <w:rPr>
          <w:rFonts w:ascii="Arial" w:hAnsi="Arial" w:cs="Arial"/>
        </w:rPr>
        <w:t>; se clasificaron también como cancerígenos algunos alimentos según su preparación como: pescados salados al estilo chino (Grupo 1), verduras encurtidas (Grupo 2B), bebidas muy calientes por encima de 65°C (Grupo 2A)</w:t>
      </w:r>
      <w:r w:rsidR="0030477D" w:rsidRPr="002C474E">
        <w:rPr>
          <w:rFonts w:ascii="Arial" w:hAnsi="Arial" w:cs="Arial"/>
        </w:rPr>
        <w:t xml:space="preserve"> y</w:t>
      </w:r>
      <w:r w:rsidR="00082B92" w:rsidRPr="002C474E">
        <w:rPr>
          <w:rFonts w:ascii="Arial" w:hAnsi="Arial" w:cs="Arial"/>
        </w:rPr>
        <w:t xml:space="preserve"> emisiones de frituras a altas temperaturas (Grupo 2A)</w:t>
      </w:r>
      <w:r w:rsidR="004F2D75" w:rsidRPr="002C474E">
        <w:rPr>
          <w:rFonts w:ascii="Arial" w:hAnsi="Arial" w:cs="Arial"/>
        </w:rPr>
        <w:t xml:space="preserve"> o emisiones interiores procedentes de la combustión doméstica de madera u otro tipo de biomasa (Grupo 2A)</w:t>
      </w:r>
      <w:r w:rsidR="0030477D" w:rsidRPr="002C474E">
        <w:rPr>
          <w:rFonts w:ascii="Arial" w:hAnsi="Arial" w:cs="Arial"/>
        </w:rPr>
        <w:t xml:space="preserve"> </w:t>
      </w:r>
      <w:sdt>
        <w:sdtPr>
          <w:rPr>
            <w:rFonts w:ascii="Arial" w:hAnsi="Arial" w:cs="Arial"/>
          </w:rPr>
          <w:id w:val="-27269889"/>
          <w:citation/>
        </w:sdtPr>
        <w:sdtContent>
          <w:r w:rsidR="0030477D" w:rsidRPr="002C474E">
            <w:rPr>
              <w:rFonts w:ascii="Arial" w:hAnsi="Arial" w:cs="Arial"/>
            </w:rPr>
            <w:fldChar w:fldCharType="begin"/>
          </w:r>
          <w:r w:rsidR="0030477D" w:rsidRPr="002C474E">
            <w:rPr>
              <w:rFonts w:ascii="Arial" w:hAnsi="Arial" w:cs="Arial"/>
            </w:rPr>
            <w:instrText xml:space="preserve">CITATION IAR244 \l 10250 </w:instrText>
          </w:r>
          <w:r w:rsidR="0030477D" w:rsidRPr="002C474E">
            <w:rPr>
              <w:rFonts w:ascii="Arial" w:hAnsi="Arial" w:cs="Arial"/>
            </w:rPr>
            <w:fldChar w:fldCharType="separate"/>
          </w:r>
          <w:r w:rsidR="00867C00" w:rsidRPr="002C474E">
            <w:rPr>
              <w:rFonts w:ascii="Arial" w:hAnsi="Arial" w:cs="Arial"/>
              <w:noProof/>
            </w:rPr>
            <w:t>(20)</w:t>
          </w:r>
          <w:r w:rsidR="0030477D" w:rsidRPr="002C474E">
            <w:rPr>
              <w:rFonts w:ascii="Arial" w:hAnsi="Arial" w:cs="Arial"/>
            </w:rPr>
            <w:fldChar w:fldCharType="end"/>
          </w:r>
        </w:sdtContent>
      </w:sdt>
      <w:r w:rsidR="004F2D75" w:rsidRPr="002C474E">
        <w:rPr>
          <w:rFonts w:ascii="Arial" w:hAnsi="Arial" w:cs="Arial"/>
        </w:rPr>
        <w:t>.</w:t>
      </w:r>
      <w:r w:rsidR="00082B92" w:rsidRPr="002C474E">
        <w:rPr>
          <w:rFonts w:ascii="Arial" w:hAnsi="Arial" w:cs="Arial"/>
        </w:rPr>
        <w:t xml:space="preserve"> </w:t>
      </w:r>
    </w:p>
    <w:p w14:paraId="31B93CC6" w14:textId="00858F53" w:rsidR="0032377B" w:rsidRPr="002C474E" w:rsidRDefault="00BD63B3" w:rsidP="00C9739B">
      <w:pPr>
        <w:spacing w:before="240" w:after="0" w:line="276" w:lineRule="auto"/>
        <w:jc w:val="both"/>
        <w:rPr>
          <w:rFonts w:ascii="Arial" w:hAnsi="Arial" w:cs="Arial"/>
        </w:rPr>
      </w:pPr>
      <w:r w:rsidRPr="002C474E">
        <w:rPr>
          <w:rFonts w:ascii="Arial" w:hAnsi="Arial" w:cs="Arial"/>
        </w:rPr>
        <w:t>El</w:t>
      </w:r>
      <w:r w:rsidR="002F3C12" w:rsidRPr="002C474E">
        <w:rPr>
          <w:rFonts w:ascii="Arial" w:hAnsi="Arial" w:cs="Arial"/>
        </w:rPr>
        <w:t xml:space="preserve"> deficiente nivel de actividad física</w:t>
      </w:r>
      <w:r w:rsidR="0030477D" w:rsidRPr="002C474E">
        <w:rPr>
          <w:rFonts w:ascii="Arial" w:hAnsi="Arial" w:cs="Arial"/>
        </w:rPr>
        <w:t xml:space="preserve"> se suma </w:t>
      </w:r>
      <w:r w:rsidR="00FA2249" w:rsidRPr="002C474E">
        <w:rPr>
          <w:rFonts w:ascii="Arial" w:hAnsi="Arial" w:cs="Arial"/>
        </w:rPr>
        <w:t>a los efectos de la</w:t>
      </w:r>
      <w:r w:rsidR="0030477D" w:rsidRPr="002C474E">
        <w:rPr>
          <w:rFonts w:ascii="Arial" w:hAnsi="Arial" w:cs="Arial"/>
        </w:rPr>
        <w:t xml:space="preserve"> dieta insalubre para producir exceso de peso. </w:t>
      </w:r>
      <w:r w:rsidR="0032377B" w:rsidRPr="002C474E">
        <w:rPr>
          <w:rFonts w:ascii="Arial" w:hAnsi="Arial" w:cs="Arial"/>
        </w:rPr>
        <w:t>La obesidad</w:t>
      </w:r>
      <w:r w:rsidR="00FA2249" w:rsidRPr="002C474E">
        <w:rPr>
          <w:rFonts w:ascii="Arial" w:hAnsi="Arial" w:cs="Arial"/>
        </w:rPr>
        <w:t xml:space="preserve"> </w:t>
      </w:r>
      <w:r w:rsidR="0032377B" w:rsidRPr="002C474E">
        <w:rPr>
          <w:rFonts w:ascii="Arial" w:hAnsi="Arial" w:cs="Arial"/>
        </w:rPr>
        <w:t xml:space="preserve">caracterizada por la acumulación excesiva de grasa que puede ser perjudicial para la </w:t>
      </w:r>
      <w:r w:rsidR="002A5822" w:rsidRPr="002C474E">
        <w:rPr>
          <w:rFonts w:ascii="Arial" w:hAnsi="Arial" w:cs="Arial"/>
        </w:rPr>
        <w:t>salud</w:t>
      </w:r>
      <w:r w:rsidR="00E04A19" w:rsidRPr="002C474E">
        <w:rPr>
          <w:rFonts w:ascii="Arial" w:hAnsi="Arial" w:cs="Arial"/>
        </w:rPr>
        <w:t xml:space="preserve"> </w:t>
      </w:r>
      <w:r w:rsidR="0032377B" w:rsidRPr="002C474E">
        <w:rPr>
          <w:rFonts w:ascii="Arial" w:hAnsi="Arial" w:cs="Arial"/>
        </w:rPr>
        <w:t>constituye un</w:t>
      </w:r>
      <w:r w:rsidR="00E04A19" w:rsidRPr="002C474E">
        <w:rPr>
          <w:rFonts w:ascii="Arial" w:hAnsi="Arial" w:cs="Arial"/>
        </w:rPr>
        <w:t>a compleja enfermedad crónica y un</w:t>
      </w:r>
      <w:r w:rsidR="0032377B" w:rsidRPr="002C474E">
        <w:rPr>
          <w:rFonts w:ascii="Arial" w:hAnsi="Arial" w:cs="Arial"/>
        </w:rPr>
        <w:t xml:space="preserve"> factor de riesgo importante para el desarrollo y desenlace de </w:t>
      </w:r>
      <w:r w:rsidR="00E04A19" w:rsidRPr="002C474E">
        <w:rPr>
          <w:rFonts w:ascii="Arial" w:hAnsi="Arial" w:cs="Arial"/>
        </w:rPr>
        <w:t xml:space="preserve">otras </w:t>
      </w:r>
      <w:r w:rsidR="0032377B" w:rsidRPr="002C474E">
        <w:rPr>
          <w:rFonts w:ascii="Arial" w:hAnsi="Arial" w:cs="Arial"/>
        </w:rPr>
        <w:t xml:space="preserve">como: enfermedades cardiovasculares, diabetes y cáncer </w:t>
      </w:r>
      <w:sdt>
        <w:sdtPr>
          <w:rPr>
            <w:rFonts w:ascii="Arial" w:hAnsi="Arial" w:cs="Arial"/>
          </w:rPr>
          <w:id w:val="2089193303"/>
          <w:citation/>
        </w:sdtPr>
        <w:sdtContent>
          <w:r w:rsidR="0032377B" w:rsidRPr="002C474E">
            <w:rPr>
              <w:rFonts w:ascii="Arial" w:hAnsi="Arial" w:cs="Arial"/>
            </w:rPr>
            <w:fldChar w:fldCharType="begin"/>
          </w:r>
          <w:r w:rsidR="0032377B" w:rsidRPr="002C474E">
            <w:rPr>
              <w:rFonts w:ascii="Arial" w:hAnsi="Arial" w:cs="Arial"/>
            </w:rPr>
            <w:instrText xml:space="preserve"> CITATION OMS24 \l 10250 </w:instrText>
          </w:r>
          <w:r w:rsidR="0032377B" w:rsidRPr="002C474E">
            <w:rPr>
              <w:rFonts w:ascii="Arial" w:hAnsi="Arial" w:cs="Arial"/>
            </w:rPr>
            <w:fldChar w:fldCharType="separate"/>
          </w:r>
          <w:r w:rsidR="00867C00" w:rsidRPr="002C474E">
            <w:rPr>
              <w:rFonts w:ascii="Arial" w:hAnsi="Arial" w:cs="Arial"/>
              <w:noProof/>
            </w:rPr>
            <w:t>(29)</w:t>
          </w:r>
          <w:r w:rsidR="0032377B" w:rsidRPr="002C474E">
            <w:rPr>
              <w:rFonts w:ascii="Arial" w:hAnsi="Arial" w:cs="Arial"/>
            </w:rPr>
            <w:fldChar w:fldCharType="end"/>
          </w:r>
        </w:sdtContent>
      </w:sdt>
      <w:r w:rsidR="0032377B" w:rsidRPr="002C474E">
        <w:rPr>
          <w:rFonts w:ascii="Arial" w:hAnsi="Arial" w:cs="Arial"/>
        </w:rPr>
        <w:t>. Está asociada a al menos 14 tipos de cáncer: cáncer de esófago, estómago, hígado, vesícula biliar, páncreas, riñón, colon, recto, tiroides, endometrio, ovario, mama, mieloma múltiple y meningioma; debido a varios mecanismos: mayor producción de estrógenos, aumento en las concentraciones de insulina y factores de crecimiento, estados inflamatorios crónicos, producción de hormonas adipocitinas estimulantes de la multiplicación celular, disminución de la inmunidad antitumoral, cambios en las propiedades mecánicas de la matriz extracelular que rodea los tumores en desarrollo y mayor dificultad para la detección y control del cáncer</w:t>
      </w:r>
      <w:sdt>
        <w:sdtPr>
          <w:rPr>
            <w:rFonts w:ascii="Arial" w:hAnsi="Arial" w:cs="Arial"/>
          </w:rPr>
          <w:id w:val="1098917154"/>
          <w:citation/>
        </w:sdtPr>
        <w:sdtContent>
          <w:r w:rsidR="0032377B" w:rsidRPr="002C474E">
            <w:rPr>
              <w:rFonts w:ascii="Arial" w:hAnsi="Arial" w:cs="Arial"/>
            </w:rPr>
            <w:fldChar w:fldCharType="begin"/>
          </w:r>
          <w:r w:rsidR="0032377B" w:rsidRPr="002C474E">
            <w:rPr>
              <w:rFonts w:ascii="Arial" w:hAnsi="Arial" w:cs="Arial"/>
            </w:rPr>
            <w:instrText xml:space="preserve"> CITATION NHI22 \l 10250 </w:instrText>
          </w:r>
          <w:r w:rsidR="0032377B" w:rsidRPr="002C474E">
            <w:rPr>
              <w:rFonts w:ascii="Arial" w:hAnsi="Arial" w:cs="Arial"/>
            </w:rPr>
            <w:fldChar w:fldCharType="separate"/>
          </w:r>
          <w:r w:rsidR="00867C00" w:rsidRPr="002C474E">
            <w:rPr>
              <w:rFonts w:ascii="Arial" w:hAnsi="Arial" w:cs="Arial"/>
              <w:noProof/>
            </w:rPr>
            <w:t xml:space="preserve"> (30)</w:t>
          </w:r>
          <w:r w:rsidR="0032377B" w:rsidRPr="002C474E">
            <w:rPr>
              <w:rFonts w:ascii="Arial" w:hAnsi="Arial" w:cs="Arial"/>
            </w:rPr>
            <w:fldChar w:fldCharType="end"/>
          </w:r>
        </w:sdtContent>
      </w:sdt>
      <w:r w:rsidR="00B7581D" w:rsidRPr="002C474E">
        <w:rPr>
          <w:rFonts w:ascii="Arial" w:hAnsi="Arial" w:cs="Arial"/>
        </w:rPr>
        <w:t>.</w:t>
      </w:r>
    </w:p>
    <w:p w14:paraId="4D1D737A" w14:textId="44BF5E92" w:rsidR="004B69AE" w:rsidRPr="002C474E" w:rsidRDefault="00E4057E" w:rsidP="00C9739B">
      <w:pPr>
        <w:spacing w:before="240" w:after="0" w:line="276" w:lineRule="auto"/>
        <w:jc w:val="both"/>
        <w:rPr>
          <w:rFonts w:ascii="Arial" w:hAnsi="Arial" w:cs="Arial"/>
        </w:rPr>
      </w:pPr>
      <w:r w:rsidRPr="002C474E">
        <w:rPr>
          <w:rFonts w:ascii="Arial" w:hAnsi="Arial" w:cs="Arial"/>
        </w:rPr>
        <w:t>Muchos age</w:t>
      </w:r>
      <w:r w:rsidR="007D2478" w:rsidRPr="002C474E">
        <w:rPr>
          <w:rFonts w:ascii="Arial" w:hAnsi="Arial" w:cs="Arial"/>
        </w:rPr>
        <w:t>n</w:t>
      </w:r>
      <w:r w:rsidRPr="002C474E">
        <w:rPr>
          <w:rFonts w:ascii="Arial" w:hAnsi="Arial" w:cs="Arial"/>
        </w:rPr>
        <w:t>tes infecciosos son también carcinogénicos</w:t>
      </w:r>
      <w:r w:rsidR="007D2478" w:rsidRPr="002C474E">
        <w:rPr>
          <w:rFonts w:ascii="Arial" w:hAnsi="Arial" w:cs="Arial"/>
        </w:rPr>
        <w:t xml:space="preserve"> como </w:t>
      </w:r>
      <w:r w:rsidR="0085547E" w:rsidRPr="002C474E">
        <w:rPr>
          <w:rFonts w:ascii="Arial" w:hAnsi="Arial" w:cs="Arial"/>
        </w:rPr>
        <w:t xml:space="preserve">el </w:t>
      </w:r>
      <w:r w:rsidR="004B69AE" w:rsidRPr="002C474E">
        <w:rPr>
          <w:rFonts w:ascii="Arial" w:hAnsi="Arial" w:cs="Arial"/>
        </w:rPr>
        <w:t>Virus del Papiloma Humano</w:t>
      </w:r>
      <w:r w:rsidR="0089520B" w:rsidRPr="002C474E">
        <w:rPr>
          <w:rFonts w:ascii="Arial" w:hAnsi="Arial" w:cs="Arial"/>
        </w:rPr>
        <w:t xml:space="preserve"> (VPH)</w:t>
      </w:r>
      <w:r w:rsidR="004B69AE" w:rsidRPr="002C474E">
        <w:rPr>
          <w:rFonts w:ascii="Arial" w:hAnsi="Arial" w:cs="Arial"/>
        </w:rPr>
        <w:t>, que es la causa principal del cáncer de cuello uterino (más del 95% de los casos)</w:t>
      </w:r>
      <w:sdt>
        <w:sdtPr>
          <w:rPr>
            <w:rFonts w:ascii="Arial" w:hAnsi="Arial" w:cs="Arial"/>
          </w:rPr>
          <w:id w:val="1491992926"/>
          <w:citation/>
        </w:sdtPr>
        <w:sdtContent>
          <w:r w:rsidR="004B69AE" w:rsidRPr="002C474E">
            <w:rPr>
              <w:rFonts w:ascii="Arial" w:hAnsi="Arial" w:cs="Arial"/>
            </w:rPr>
            <w:fldChar w:fldCharType="begin"/>
          </w:r>
          <w:r w:rsidR="004B69AE" w:rsidRPr="002C474E">
            <w:rPr>
              <w:rFonts w:ascii="Arial" w:hAnsi="Arial" w:cs="Arial"/>
            </w:rPr>
            <w:instrText xml:space="preserve"> CITATION DeM17 \l 10250 </w:instrText>
          </w:r>
          <w:r w:rsidR="004B69AE" w:rsidRPr="002C474E">
            <w:rPr>
              <w:rFonts w:ascii="Arial" w:hAnsi="Arial" w:cs="Arial"/>
            </w:rPr>
            <w:fldChar w:fldCharType="separate"/>
          </w:r>
          <w:r w:rsidR="00867C00" w:rsidRPr="002C474E">
            <w:rPr>
              <w:rFonts w:ascii="Arial" w:hAnsi="Arial" w:cs="Arial"/>
              <w:noProof/>
            </w:rPr>
            <w:t xml:space="preserve"> (31)</w:t>
          </w:r>
          <w:r w:rsidR="004B69AE" w:rsidRPr="002C474E">
            <w:rPr>
              <w:rFonts w:ascii="Arial" w:hAnsi="Arial" w:cs="Arial"/>
            </w:rPr>
            <w:fldChar w:fldCharType="end"/>
          </w:r>
        </w:sdtContent>
      </w:sdt>
      <w:r w:rsidR="004B69AE" w:rsidRPr="002C474E">
        <w:rPr>
          <w:rFonts w:ascii="Arial" w:hAnsi="Arial" w:cs="Arial"/>
        </w:rPr>
        <w:t>. Los tipos de VPH oncogénicos</w:t>
      </w:r>
      <w:r w:rsidR="00193E6E" w:rsidRPr="002C474E">
        <w:rPr>
          <w:rFonts w:ascii="Arial" w:hAnsi="Arial" w:cs="Arial"/>
        </w:rPr>
        <w:t xml:space="preserve">, </w:t>
      </w:r>
      <w:r w:rsidR="004B69AE" w:rsidRPr="002C474E">
        <w:rPr>
          <w:rFonts w:ascii="Arial" w:hAnsi="Arial" w:cs="Arial"/>
        </w:rPr>
        <w:t>denomina</w:t>
      </w:r>
      <w:r w:rsidR="00193E6E" w:rsidRPr="002C474E">
        <w:rPr>
          <w:rFonts w:ascii="Arial" w:hAnsi="Arial" w:cs="Arial"/>
        </w:rPr>
        <w:t>dos</w:t>
      </w:r>
      <w:r w:rsidR="004B69AE" w:rsidRPr="002C474E">
        <w:rPr>
          <w:rFonts w:ascii="Arial" w:hAnsi="Arial" w:cs="Arial"/>
        </w:rPr>
        <w:t xml:space="preserve"> de alto riesgo, son el VPH16, 18, 31, 33, 35, 39, 45, 51, 52, 56, 58 y 59</w:t>
      </w:r>
      <w:r w:rsidR="0089520B" w:rsidRPr="002C474E">
        <w:rPr>
          <w:rFonts w:ascii="Arial" w:hAnsi="Arial" w:cs="Arial"/>
        </w:rPr>
        <w:t xml:space="preserve"> (IARC: Grupo 1)</w:t>
      </w:r>
      <w:r w:rsidR="004B69AE" w:rsidRPr="002C474E">
        <w:rPr>
          <w:rFonts w:ascii="Arial" w:hAnsi="Arial" w:cs="Arial"/>
        </w:rPr>
        <w:t xml:space="preserve">. La infección persistente por VPH puede evolucionar a lesiones precancerosas y cáncer cervical </w:t>
      </w:r>
      <w:sdt>
        <w:sdtPr>
          <w:rPr>
            <w:rFonts w:ascii="Arial" w:hAnsi="Arial" w:cs="Arial"/>
          </w:rPr>
          <w:id w:val="1453441346"/>
          <w:citation/>
        </w:sdtPr>
        <w:sdtContent>
          <w:r w:rsidR="004B69AE" w:rsidRPr="002C474E">
            <w:rPr>
              <w:rFonts w:ascii="Arial" w:hAnsi="Arial" w:cs="Arial"/>
            </w:rPr>
            <w:fldChar w:fldCharType="begin"/>
          </w:r>
          <w:r w:rsidR="004B69AE" w:rsidRPr="002C474E">
            <w:rPr>
              <w:rFonts w:ascii="Arial" w:hAnsi="Arial" w:cs="Arial"/>
            </w:rPr>
            <w:instrText xml:space="preserve">CITATION WHO \l 10250 </w:instrText>
          </w:r>
          <w:r w:rsidR="004B69AE" w:rsidRPr="002C474E">
            <w:rPr>
              <w:rFonts w:ascii="Arial" w:hAnsi="Arial" w:cs="Arial"/>
            </w:rPr>
            <w:fldChar w:fldCharType="separate"/>
          </w:r>
          <w:r w:rsidR="00867C00" w:rsidRPr="002C474E">
            <w:rPr>
              <w:rFonts w:ascii="Arial" w:hAnsi="Arial" w:cs="Arial"/>
              <w:noProof/>
            </w:rPr>
            <w:t>(32)</w:t>
          </w:r>
          <w:r w:rsidR="004B69AE" w:rsidRPr="002C474E">
            <w:rPr>
              <w:rFonts w:ascii="Arial" w:hAnsi="Arial" w:cs="Arial"/>
            </w:rPr>
            <w:fldChar w:fldCharType="end"/>
          </w:r>
        </w:sdtContent>
      </w:sdt>
      <w:r w:rsidR="004B69AE" w:rsidRPr="002C474E">
        <w:rPr>
          <w:rFonts w:ascii="Arial" w:hAnsi="Arial" w:cs="Arial"/>
        </w:rPr>
        <w:t>. Además</w:t>
      </w:r>
      <w:r w:rsidR="008B2C64" w:rsidRPr="002C474E">
        <w:rPr>
          <w:rFonts w:ascii="Arial" w:hAnsi="Arial" w:cs="Arial"/>
        </w:rPr>
        <w:t>,</w:t>
      </w:r>
      <w:r w:rsidR="004B69AE" w:rsidRPr="002C474E">
        <w:rPr>
          <w:rFonts w:ascii="Arial" w:hAnsi="Arial" w:cs="Arial"/>
        </w:rPr>
        <w:t xml:space="preserve"> el VPH es causa de </w:t>
      </w:r>
      <w:r w:rsidR="004B69AE" w:rsidRPr="002C474E">
        <w:rPr>
          <w:rFonts w:ascii="Arial" w:hAnsi="Arial" w:cs="Arial"/>
        </w:rPr>
        <w:lastRenderedPageBreak/>
        <w:t xml:space="preserve">una proporción sustancial de los cánceres de vulva, vagina, pene, ano y orofaringe, principalmente por VPH16. </w:t>
      </w:r>
      <w:sdt>
        <w:sdtPr>
          <w:rPr>
            <w:rFonts w:ascii="Arial" w:hAnsi="Arial" w:cs="Arial"/>
          </w:rPr>
          <w:id w:val="1904176154"/>
          <w:citation/>
        </w:sdtPr>
        <w:sdtContent>
          <w:r w:rsidR="004B69AE" w:rsidRPr="002C474E">
            <w:rPr>
              <w:rFonts w:ascii="Arial" w:hAnsi="Arial" w:cs="Arial"/>
            </w:rPr>
            <w:fldChar w:fldCharType="begin"/>
          </w:r>
          <w:r w:rsidR="004B69AE" w:rsidRPr="002C474E">
            <w:rPr>
              <w:rFonts w:ascii="Arial" w:hAnsi="Arial" w:cs="Arial"/>
            </w:rPr>
            <w:instrText xml:space="preserve"> CITATION DeM17 \l 10250 </w:instrText>
          </w:r>
          <w:r w:rsidR="004B69AE" w:rsidRPr="002C474E">
            <w:rPr>
              <w:rFonts w:ascii="Arial" w:hAnsi="Arial" w:cs="Arial"/>
            </w:rPr>
            <w:fldChar w:fldCharType="separate"/>
          </w:r>
          <w:r w:rsidR="00867C00" w:rsidRPr="002C474E">
            <w:rPr>
              <w:rFonts w:ascii="Arial" w:hAnsi="Arial" w:cs="Arial"/>
              <w:noProof/>
            </w:rPr>
            <w:t>(31)</w:t>
          </w:r>
          <w:r w:rsidR="004B69AE" w:rsidRPr="002C474E">
            <w:rPr>
              <w:rFonts w:ascii="Arial" w:hAnsi="Arial" w:cs="Arial"/>
            </w:rPr>
            <w:fldChar w:fldCharType="end"/>
          </w:r>
        </w:sdtContent>
      </w:sdt>
    </w:p>
    <w:p w14:paraId="0B2A7B06" w14:textId="205CF342" w:rsidR="004B69AE" w:rsidRPr="002C474E" w:rsidRDefault="004B69AE" w:rsidP="00C9739B">
      <w:pPr>
        <w:spacing w:before="240" w:after="0" w:line="276" w:lineRule="auto"/>
        <w:jc w:val="both"/>
        <w:rPr>
          <w:rFonts w:ascii="Arial" w:hAnsi="Arial" w:cs="Arial"/>
        </w:rPr>
      </w:pPr>
      <w:r w:rsidRPr="002C474E">
        <w:rPr>
          <w:rFonts w:ascii="Arial" w:hAnsi="Arial" w:cs="Arial"/>
        </w:rPr>
        <w:t xml:space="preserve">La infección por Virus de la Hepatitis B </w:t>
      </w:r>
      <w:r w:rsidR="001E179D" w:rsidRPr="002C474E">
        <w:rPr>
          <w:rFonts w:ascii="Arial" w:hAnsi="Arial" w:cs="Arial"/>
        </w:rPr>
        <w:t>y C</w:t>
      </w:r>
      <w:r w:rsidR="001D4EBF" w:rsidRPr="002C474E">
        <w:rPr>
          <w:rFonts w:ascii="Arial" w:hAnsi="Arial" w:cs="Arial"/>
        </w:rPr>
        <w:t xml:space="preserve"> (IARC: Grupo 1)</w:t>
      </w:r>
      <w:r w:rsidR="001E179D" w:rsidRPr="002C474E">
        <w:rPr>
          <w:rFonts w:ascii="Arial" w:hAnsi="Arial" w:cs="Arial"/>
        </w:rPr>
        <w:t xml:space="preserve"> </w:t>
      </w:r>
      <w:r w:rsidR="001D4EBF" w:rsidRPr="002C474E">
        <w:rPr>
          <w:rFonts w:ascii="Arial" w:hAnsi="Arial" w:cs="Arial"/>
        </w:rPr>
        <w:t>muy difundidas</w:t>
      </w:r>
      <w:r w:rsidRPr="002C474E">
        <w:rPr>
          <w:rFonts w:ascii="Arial" w:hAnsi="Arial" w:cs="Arial"/>
        </w:rPr>
        <w:t xml:space="preserve"> en el mundo entero; </w:t>
      </w:r>
      <w:r w:rsidR="001D4EBF" w:rsidRPr="002C474E">
        <w:rPr>
          <w:rFonts w:ascii="Arial" w:hAnsi="Arial" w:cs="Arial"/>
        </w:rPr>
        <w:t xml:space="preserve">es </w:t>
      </w:r>
      <w:r w:rsidRPr="002C474E">
        <w:rPr>
          <w:rFonts w:ascii="Arial" w:hAnsi="Arial" w:cs="Arial"/>
        </w:rPr>
        <w:t>transmit</w:t>
      </w:r>
      <w:r w:rsidR="001D4EBF" w:rsidRPr="002C474E">
        <w:rPr>
          <w:rFonts w:ascii="Arial" w:hAnsi="Arial" w:cs="Arial"/>
        </w:rPr>
        <w:t>ida</w:t>
      </w:r>
      <w:r w:rsidRPr="002C474E">
        <w:rPr>
          <w:rFonts w:ascii="Arial" w:hAnsi="Arial" w:cs="Arial"/>
        </w:rPr>
        <w:t xml:space="preserve"> por vía percutánea y permucosa </w:t>
      </w:r>
      <w:r w:rsidR="001D4EBF" w:rsidRPr="002C474E">
        <w:rPr>
          <w:rFonts w:ascii="Arial" w:hAnsi="Arial" w:cs="Arial"/>
        </w:rPr>
        <w:t>con</w:t>
      </w:r>
      <w:r w:rsidRPr="002C474E">
        <w:rPr>
          <w:rFonts w:ascii="Arial" w:hAnsi="Arial" w:cs="Arial"/>
        </w:rPr>
        <w:t xml:space="preserve"> sangre infectada y otros fluidos corporales</w:t>
      </w:r>
      <w:r w:rsidR="001D4EBF" w:rsidRPr="002C474E">
        <w:rPr>
          <w:rFonts w:ascii="Arial" w:hAnsi="Arial" w:cs="Arial"/>
        </w:rPr>
        <w:t xml:space="preserve">, y por </w:t>
      </w:r>
      <w:r w:rsidRPr="002C474E">
        <w:rPr>
          <w:rFonts w:ascii="Arial" w:hAnsi="Arial" w:cs="Arial"/>
        </w:rPr>
        <w:t>transmisión perinatal</w:t>
      </w:r>
      <w:r w:rsidR="001D4EBF" w:rsidRPr="002C474E">
        <w:rPr>
          <w:rFonts w:ascii="Arial" w:hAnsi="Arial" w:cs="Arial"/>
        </w:rPr>
        <w:t>,</w:t>
      </w:r>
      <w:r w:rsidRPr="002C474E">
        <w:rPr>
          <w:rFonts w:ascii="Arial" w:hAnsi="Arial" w:cs="Arial"/>
        </w:rPr>
        <w:t xml:space="preserve"> de madre positiva a su recién nacido</w:t>
      </w:r>
      <w:r w:rsidR="001D4EBF" w:rsidRPr="002C474E">
        <w:rPr>
          <w:rFonts w:ascii="Arial" w:hAnsi="Arial" w:cs="Arial"/>
        </w:rPr>
        <w:t xml:space="preserve">, u </w:t>
      </w:r>
      <w:r w:rsidRPr="002C474E">
        <w:rPr>
          <w:rFonts w:ascii="Arial" w:hAnsi="Arial" w:cs="Arial"/>
        </w:rPr>
        <w:t>horizontal de un niño a otro</w:t>
      </w:r>
      <w:r w:rsidR="001D4EBF" w:rsidRPr="002C474E">
        <w:rPr>
          <w:rFonts w:ascii="Arial" w:hAnsi="Arial" w:cs="Arial"/>
        </w:rPr>
        <w:t>;</w:t>
      </w:r>
      <w:r w:rsidRPr="002C474E">
        <w:rPr>
          <w:rFonts w:ascii="Arial" w:hAnsi="Arial" w:cs="Arial"/>
        </w:rPr>
        <w:t xml:space="preserve"> la infección crónica de </w:t>
      </w:r>
      <w:r w:rsidR="00B64CC3" w:rsidRPr="002C474E">
        <w:rPr>
          <w:rFonts w:ascii="Arial" w:hAnsi="Arial" w:cs="Arial"/>
        </w:rPr>
        <w:t>VHB</w:t>
      </w:r>
      <w:r w:rsidRPr="002C474E">
        <w:rPr>
          <w:rFonts w:ascii="Arial" w:hAnsi="Arial" w:cs="Arial"/>
        </w:rPr>
        <w:t xml:space="preserve"> deviene en cirrosis hepática y se encuentra asociada a carcinoma hepatocelular; también a otras neoplasias como: colangiocarcinoma intra y extr</w:t>
      </w:r>
      <w:r w:rsidR="008B2C64" w:rsidRPr="002C474E">
        <w:rPr>
          <w:rFonts w:ascii="Arial" w:hAnsi="Arial" w:cs="Arial"/>
        </w:rPr>
        <w:t>a</w:t>
      </w:r>
      <w:r w:rsidRPr="002C474E">
        <w:rPr>
          <w:rFonts w:ascii="Arial" w:hAnsi="Arial" w:cs="Arial"/>
        </w:rPr>
        <w:t>hepático, linfoma no-Hodgkin, cáncer de páncreas y estómago. Los mecanismos de carcinogénesis implican la integración y mutación del genoma viral con e</w:t>
      </w:r>
      <w:r w:rsidR="001D4EBF" w:rsidRPr="002C474E">
        <w:rPr>
          <w:rFonts w:ascii="Arial" w:hAnsi="Arial" w:cs="Arial"/>
        </w:rPr>
        <w:t>l</w:t>
      </w:r>
      <w:r w:rsidRPr="002C474E">
        <w:rPr>
          <w:rFonts w:ascii="Arial" w:hAnsi="Arial" w:cs="Arial"/>
        </w:rPr>
        <w:t xml:space="preserve"> ADN celular del huésped alterando la expresión génica celular y por la expresión de las proteínas del </w:t>
      </w:r>
      <w:r w:rsidR="00B64CC3" w:rsidRPr="002C474E">
        <w:rPr>
          <w:rFonts w:ascii="Arial" w:hAnsi="Arial" w:cs="Arial"/>
        </w:rPr>
        <w:t>VHB</w:t>
      </w:r>
      <w:r w:rsidRPr="002C474E">
        <w:rPr>
          <w:rFonts w:ascii="Arial" w:hAnsi="Arial" w:cs="Arial"/>
        </w:rPr>
        <w:t xml:space="preserve"> con efecto directo en </w:t>
      </w:r>
      <w:r w:rsidR="001D4EBF" w:rsidRPr="002C474E">
        <w:rPr>
          <w:rFonts w:ascii="Arial" w:hAnsi="Arial" w:cs="Arial"/>
        </w:rPr>
        <w:t>m</w:t>
      </w:r>
      <w:r w:rsidRPr="002C474E">
        <w:rPr>
          <w:rFonts w:ascii="Arial" w:hAnsi="Arial" w:cs="Arial"/>
        </w:rPr>
        <w:t>utación a células malignas</w:t>
      </w:r>
      <w:r w:rsidR="008B2C64" w:rsidRPr="002C474E">
        <w:rPr>
          <w:rFonts w:ascii="Arial" w:hAnsi="Arial" w:cs="Arial"/>
        </w:rPr>
        <w:t xml:space="preserve"> </w:t>
      </w:r>
      <w:sdt>
        <w:sdtPr>
          <w:rPr>
            <w:rFonts w:ascii="Arial" w:hAnsi="Arial" w:cs="Arial"/>
          </w:rPr>
          <w:id w:val="635845619"/>
          <w:citation/>
        </w:sdtPr>
        <w:sdtContent>
          <w:r w:rsidR="008B2C64" w:rsidRPr="002C474E">
            <w:rPr>
              <w:rFonts w:ascii="Arial" w:hAnsi="Arial" w:cs="Arial"/>
            </w:rPr>
            <w:fldChar w:fldCharType="begin"/>
          </w:r>
          <w:r w:rsidR="008B2C64" w:rsidRPr="002C474E">
            <w:rPr>
              <w:rFonts w:ascii="Arial" w:hAnsi="Arial" w:cs="Arial"/>
            </w:rPr>
            <w:instrText xml:space="preserve"> CITATION IAR12 \l 10250 </w:instrText>
          </w:r>
          <w:r w:rsidR="008B2C64" w:rsidRPr="002C474E">
            <w:rPr>
              <w:rFonts w:ascii="Arial" w:hAnsi="Arial" w:cs="Arial"/>
            </w:rPr>
            <w:fldChar w:fldCharType="separate"/>
          </w:r>
          <w:r w:rsidR="00867C00" w:rsidRPr="002C474E">
            <w:rPr>
              <w:rFonts w:ascii="Arial" w:hAnsi="Arial" w:cs="Arial"/>
              <w:noProof/>
            </w:rPr>
            <w:t>(33)</w:t>
          </w:r>
          <w:r w:rsidR="008B2C64" w:rsidRPr="002C474E">
            <w:rPr>
              <w:rFonts w:ascii="Arial" w:hAnsi="Arial" w:cs="Arial"/>
            </w:rPr>
            <w:fldChar w:fldCharType="end"/>
          </w:r>
        </w:sdtContent>
      </w:sdt>
      <w:r w:rsidR="001D4EBF" w:rsidRPr="002C474E">
        <w:rPr>
          <w:rFonts w:ascii="Arial" w:hAnsi="Arial" w:cs="Arial"/>
        </w:rPr>
        <w:t>.</w:t>
      </w:r>
      <w:r w:rsidR="008B2C64" w:rsidRPr="002C474E">
        <w:rPr>
          <w:rFonts w:ascii="Arial" w:hAnsi="Arial" w:cs="Arial"/>
        </w:rPr>
        <w:t xml:space="preserve"> </w:t>
      </w:r>
    </w:p>
    <w:p w14:paraId="0119CC11" w14:textId="27AD771D" w:rsidR="00D45D4A" w:rsidRPr="002C474E" w:rsidRDefault="001D4EBF" w:rsidP="00C9739B">
      <w:pPr>
        <w:spacing w:before="240" w:after="0" w:line="276" w:lineRule="auto"/>
        <w:jc w:val="both"/>
        <w:rPr>
          <w:rFonts w:ascii="Arial" w:hAnsi="Arial" w:cs="Arial"/>
        </w:rPr>
      </w:pPr>
      <w:r w:rsidRPr="002C474E">
        <w:rPr>
          <w:rFonts w:ascii="Arial" w:hAnsi="Arial" w:cs="Arial"/>
        </w:rPr>
        <w:t xml:space="preserve">El </w:t>
      </w:r>
      <w:r w:rsidR="0085547E" w:rsidRPr="002C474E">
        <w:rPr>
          <w:rFonts w:ascii="Arial" w:hAnsi="Arial" w:cs="Arial"/>
        </w:rPr>
        <w:t>Helicobacter pylori</w:t>
      </w:r>
      <w:r w:rsidR="00E37CD5" w:rsidRPr="002C474E">
        <w:rPr>
          <w:rFonts w:ascii="Arial" w:hAnsi="Arial" w:cs="Arial"/>
        </w:rPr>
        <w:t xml:space="preserve"> (</w:t>
      </w:r>
      <w:r w:rsidR="004B69AE" w:rsidRPr="002C474E">
        <w:rPr>
          <w:rFonts w:ascii="Arial" w:hAnsi="Arial" w:cs="Arial"/>
        </w:rPr>
        <w:t xml:space="preserve">IARC: </w:t>
      </w:r>
      <w:r w:rsidR="00E37CD5" w:rsidRPr="002C474E">
        <w:rPr>
          <w:rFonts w:ascii="Arial" w:hAnsi="Arial" w:cs="Arial"/>
        </w:rPr>
        <w:t>Grupo</w:t>
      </w:r>
      <w:r w:rsidR="004B69AE" w:rsidRPr="002C474E">
        <w:rPr>
          <w:rFonts w:ascii="Arial" w:hAnsi="Arial" w:cs="Arial"/>
        </w:rPr>
        <w:t xml:space="preserve"> 1</w:t>
      </w:r>
      <w:r w:rsidR="00E37CD5" w:rsidRPr="002C474E">
        <w:rPr>
          <w:rFonts w:ascii="Arial" w:hAnsi="Arial" w:cs="Arial"/>
        </w:rPr>
        <w:t>) cuya infección crónica provoca la inflamación prolongada del estómago (gastritis no atrófica), a su vez puede conducir a un adelgazamiento del revestimiento del estómago (gastritis atrófica) y ciertos tipos de cáncer gástrico, en particular el adenocarcinoma gástrico y el linfoma MALT gástrico, de tejido linfoide asociado a la mucosa gástrica (MALT), que es un tipo raro de linfoma no Hodgkin</w:t>
      </w:r>
      <w:sdt>
        <w:sdtPr>
          <w:rPr>
            <w:rFonts w:ascii="Arial" w:hAnsi="Arial" w:cs="Arial"/>
          </w:rPr>
          <w:id w:val="-1164234096"/>
          <w:citation/>
        </w:sdtPr>
        <w:sdtContent>
          <w:r w:rsidR="00E37CD5" w:rsidRPr="002C474E">
            <w:rPr>
              <w:rFonts w:ascii="Arial" w:hAnsi="Arial" w:cs="Arial"/>
            </w:rPr>
            <w:fldChar w:fldCharType="begin"/>
          </w:r>
          <w:r w:rsidR="00E37CD5" w:rsidRPr="002C474E">
            <w:rPr>
              <w:rFonts w:ascii="Arial" w:hAnsi="Arial" w:cs="Arial"/>
            </w:rPr>
            <w:instrText xml:space="preserve"> CITATION NCI231 \l 10250 </w:instrText>
          </w:r>
          <w:r w:rsidR="00E37CD5" w:rsidRPr="002C474E">
            <w:rPr>
              <w:rFonts w:ascii="Arial" w:hAnsi="Arial" w:cs="Arial"/>
            </w:rPr>
            <w:fldChar w:fldCharType="separate"/>
          </w:r>
          <w:r w:rsidR="00867C00" w:rsidRPr="002C474E">
            <w:rPr>
              <w:rFonts w:ascii="Arial" w:hAnsi="Arial" w:cs="Arial"/>
              <w:noProof/>
            </w:rPr>
            <w:t xml:space="preserve"> (34)</w:t>
          </w:r>
          <w:r w:rsidR="00E37CD5" w:rsidRPr="002C474E">
            <w:rPr>
              <w:rFonts w:ascii="Arial" w:hAnsi="Arial" w:cs="Arial"/>
            </w:rPr>
            <w:fldChar w:fldCharType="end"/>
          </w:r>
        </w:sdtContent>
      </w:sdt>
      <w:r w:rsidRPr="002C474E">
        <w:rPr>
          <w:rFonts w:ascii="Arial" w:hAnsi="Arial" w:cs="Arial"/>
        </w:rPr>
        <w:t xml:space="preserve">. </w:t>
      </w:r>
    </w:p>
    <w:p w14:paraId="1B254E81" w14:textId="2210A518" w:rsidR="00700291" w:rsidRPr="002C474E" w:rsidRDefault="001D4EBF" w:rsidP="00C9739B">
      <w:pPr>
        <w:spacing w:before="240" w:after="0" w:line="276" w:lineRule="auto"/>
        <w:jc w:val="both"/>
        <w:rPr>
          <w:rFonts w:ascii="Arial" w:hAnsi="Arial" w:cs="Arial"/>
        </w:rPr>
      </w:pPr>
      <w:r w:rsidRPr="002C474E">
        <w:rPr>
          <w:rFonts w:ascii="Arial" w:hAnsi="Arial" w:cs="Arial"/>
        </w:rPr>
        <w:t>E</w:t>
      </w:r>
      <w:r w:rsidR="00EA216F" w:rsidRPr="002C474E">
        <w:rPr>
          <w:rFonts w:ascii="Arial" w:hAnsi="Arial" w:cs="Arial"/>
        </w:rPr>
        <w:t>l</w:t>
      </w:r>
      <w:r w:rsidR="007D2478" w:rsidRPr="002C474E">
        <w:rPr>
          <w:rFonts w:ascii="Arial" w:hAnsi="Arial" w:cs="Arial"/>
        </w:rPr>
        <w:t xml:space="preserve"> </w:t>
      </w:r>
      <w:r w:rsidRPr="002C474E">
        <w:rPr>
          <w:rFonts w:ascii="Arial" w:hAnsi="Arial" w:cs="Arial"/>
        </w:rPr>
        <w:t>H</w:t>
      </w:r>
      <w:r w:rsidR="007D2478" w:rsidRPr="002C474E">
        <w:rPr>
          <w:rFonts w:ascii="Arial" w:hAnsi="Arial" w:cs="Arial"/>
        </w:rPr>
        <w:t>erpes</w:t>
      </w:r>
      <w:r w:rsidRPr="002C474E">
        <w:rPr>
          <w:rFonts w:ascii="Arial" w:hAnsi="Arial" w:cs="Arial"/>
        </w:rPr>
        <w:t xml:space="preserve"> V</w:t>
      </w:r>
      <w:r w:rsidR="007D2478" w:rsidRPr="002C474E">
        <w:rPr>
          <w:rFonts w:ascii="Arial" w:hAnsi="Arial" w:cs="Arial"/>
        </w:rPr>
        <w:t xml:space="preserve">irus asociado al </w:t>
      </w:r>
      <w:r w:rsidRPr="002C474E">
        <w:rPr>
          <w:rFonts w:ascii="Arial" w:hAnsi="Arial" w:cs="Arial"/>
        </w:rPr>
        <w:t>S</w:t>
      </w:r>
      <w:r w:rsidR="007D2478" w:rsidRPr="002C474E">
        <w:rPr>
          <w:rFonts w:ascii="Arial" w:hAnsi="Arial" w:cs="Arial"/>
        </w:rPr>
        <w:t xml:space="preserve">arcoma de Kaposi </w:t>
      </w:r>
      <w:r w:rsidR="00EA216F" w:rsidRPr="002C474E">
        <w:rPr>
          <w:rFonts w:ascii="Arial" w:hAnsi="Arial" w:cs="Arial"/>
        </w:rPr>
        <w:t xml:space="preserve">(KSHV) </w:t>
      </w:r>
      <w:r w:rsidR="007D2478" w:rsidRPr="002C474E">
        <w:rPr>
          <w:rFonts w:ascii="Arial" w:hAnsi="Arial" w:cs="Arial"/>
        </w:rPr>
        <w:t xml:space="preserve">y el </w:t>
      </w:r>
      <w:r w:rsidRPr="002C474E">
        <w:rPr>
          <w:rFonts w:ascii="Arial" w:hAnsi="Arial" w:cs="Arial"/>
        </w:rPr>
        <w:t>Herpes Virus Humano</w:t>
      </w:r>
      <w:r w:rsidR="007D2478" w:rsidRPr="002C474E">
        <w:rPr>
          <w:rFonts w:ascii="Arial" w:hAnsi="Arial" w:cs="Arial"/>
        </w:rPr>
        <w:t>-8 (HHV-8</w:t>
      </w:r>
      <w:r w:rsidRPr="002C474E">
        <w:rPr>
          <w:rFonts w:ascii="Arial" w:hAnsi="Arial" w:cs="Arial"/>
        </w:rPr>
        <w:t>)</w:t>
      </w:r>
      <w:r w:rsidR="00570340" w:rsidRPr="002C474E">
        <w:rPr>
          <w:rFonts w:ascii="Arial" w:hAnsi="Arial" w:cs="Arial"/>
        </w:rPr>
        <w:t xml:space="preserve"> (ambos IARC Grupo 1)</w:t>
      </w:r>
      <w:r w:rsidR="00EA216F" w:rsidRPr="002C474E">
        <w:rPr>
          <w:rFonts w:ascii="Arial" w:hAnsi="Arial" w:cs="Arial"/>
        </w:rPr>
        <w:t xml:space="preserve">, </w:t>
      </w:r>
      <w:r w:rsidRPr="002C474E">
        <w:rPr>
          <w:rFonts w:ascii="Arial" w:hAnsi="Arial" w:cs="Arial"/>
        </w:rPr>
        <w:t xml:space="preserve">y </w:t>
      </w:r>
      <w:r w:rsidR="0085547E" w:rsidRPr="002C474E">
        <w:rPr>
          <w:rFonts w:ascii="Arial" w:hAnsi="Arial" w:cs="Arial"/>
        </w:rPr>
        <w:t xml:space="preserve">el retrovirus </w:t>
      </w:r>
      <w:r w:rsidR="00EA216F" w:rsidRPr="002C474E">
        <w:rPr>
          <w:rFonts w:ascii="Arial" w:hAnsi="Arial" w:cs="Arial"/>
        </w:rPr>
        <w:t>VIH</w:t>
      </w:r>
      <w:r w:rsidR="00193E6E" w:rsidRPr="002C474E">
        <w:rPr>
          <w:rFonts w:ascii="Arial" w:hAnsi="Arial" w:cs="Arial"/>
        </w:rPr>
        <w:t xml:space="preserve"> tipo</w:t>
      </w:r>
      <w:r w:rsidR="00EA216F" w:rsidRPr="002C474E">
        <w:rPr>
          <w:rFonts w:ascii="Arial" w:hAnsi="Arial" w:cs="Arial"/>
        </w:rPr>
        <w:t xml:space="preserve">1 </w:t>
      </w:r>
      <w:r w:rsidR="00193E6E" w:rsidRPr="002C474E">
        <w:rPr>
          <w:rFonts w:ascii="Arial" w:hAnsi="Arial" w:cs="Arial"/>
        </w:rPr>
        <w:t xml:space="preserve">(Grupo 1) </w:t>
      </w:r>
      <w:r w:rsidR="00EA216F" w:rsidRPr="002C474E">
        <w:rPr>
          <w:rFonts w:ascii="Arial" w:hAnsi="Arial" w:cs="Arial"/>
        </w:rPr>
        <w:t xml:space="preserve">asociado al sarcoma de Kaposi, </w:t>
      </w:r>
      <w:r w:rsidRPr="002C474E">
        <w:rPr>
          <w:rFonts w:ascii="Arial" w:hAnsi="Arial" w:cs="Arial"/>
        </w:rPr>
        <w:t xml:space="preserve">causan cáncer </w:t>
      </w:r>
      <w:r w:rsidR="00EA216F" w:rsidRPr="002C474E">
        <w:rPr>
          <w:rFonts w:ascii="Arial" w:hAnsi="Arial" w:cs="Arial"/>
        </w:rPr>
        <w:t xml:space="preserve">debido a los efectos </w:t>
      </w:r>
      <w:r w:rsidRPr="002C474E">
        <w:rPr>
          <w:rFonts w:ascii="Arial" w:hAnsi="Arial" w:cs="Arial"/>
        </w:rPr>
        <w:t>en</w:t>
      </w:r>
      <w:r w:rsidR="00EA216F" w:rsidRPr="002C474E">
        <w:rPr>
          <w:rFonts w:ascii="Arial" w:hAnsi="Arial" w:cs="Arial"/>
        </w:rPr>
        <w:t xml:space="preserve"> diversas células huésped y factores virales que afectan la proliferación celular</w:t>
      </w:r>
      <w:r w:rsidRPr="002C474E">
        <w:rPr>
          <w:rFonts w:ascii="Arial" w:hAnsi="Arial" w:cs="Arial"/>
        </w:rPr>
        <w:t>, el</w:t>
      </w:r>
      <w:r w:rsidR="00EA216F" w:rsidRPr="002C474E">
        <w:rPr>
          <w:rFonts w:ascii="Arial" w:hAnsi="Arial" w:cs="Arial"/>
        </w:rPr>
        <w:t xml:space="preserve"> escape celular de la apoptosis y desregulación de las respuestas inmunes del huésped </w:t>
      </w:r>
      <w:sdt>
        <w:sdtPr>
          <w:rPr>
            <w:rFonts w:ascii="Arial" w:hAnsi="Arial" w:cs="Arial"/>
          </w:rPr>
          <w:id w:val="1754846656"/>
          <w:citation/>
        </w:sdtPr>
        <w:sdtContent>
          <w:r w:rsidR="00EA216F" w:rsidRPr="002C474E">
            <w:rPr>
              <w:rFonts w:ascii="Arial" w:hAnsi="Arial" w:cs="Arial"/>
            </w:rPr>
            <w:fldChar w:fldCharType="begin"/>
          </w:r>
          <w:r w:rsidR="00EA216F" w:rsidRPr="002C474E">
            <w:rPr>
              <w:rFonts w:ascii="Arial" w:hAnsi="Arial" w:cs="Arial"/>
            </w:rPr>
            <w:instrText xml:space="preserve"> CITATION Pya07 \l 10250 </w:instrText>
          </w:r>
          <w:r w:rsidR="00EA216F" w:rsidRPr="002C474E">
            <w:rPr>
              <w:rFonts w:ascii="Arial" w:hAnsi="Arial" w:cs="Arial"/>
            </w:rPr>
            <w:fldChar w:fldCharType="separate"/>
          </w:r>
          <w:r w:rsidR="00867C00" w:rsidRPr="002C474E">
            <w:rPr>
              <w:rFonts w:ascii="Arial" w:hAnsi="Arial" w:cs="Arial"/>
              <w:noProof/>
            </w:rPr>
            <w:t>(35)</w:t>
          </w:r>
          <w:r w:rsidR="00EA216F" w:rsidRPr="002C474E">
            <w:rPr>
              <w:rFonts w:ascii="Arial" w:hAnsi="Arial" w:cs="Arial"/>
            </w:rPr>
            <w:fldChar w:fldCharType="end"/>
          </w:r>
        </w:sdtContent>
      </w:sdt>
      <w:r w:rsidR="00EA216F" w:rsidRPr="002C474E">
        <w:rPr>
          <w:rFonts w:ascii="Arial" w:hAnsi="Arial" w:cs="Arial"/>
        </w:rPr>
        <w:t xml:space="preserve">. Incluso existe co-infección </w:t>
      </w:r>
      <w:r w:rsidR="006E5401" w:rsidRPr="002C474E">
        <w:rPr>
          <w:rFonts w:ascii="Arial" w:hAnsi="Arial" w:cs="Arial"/>
        </w:rPr>
        <w:t xml:space="preserve">asociada a cáncer </w:t>
      </w:r>
      <w:r w:rsidR="00EA216F" w:rsidRPr="002C474E">
        <w:rPr>
          <w:rFonts w:ascii="Arial" w:hAnsi="Arial" w:cs="Arial"/>
        </w:rPr>
        <w:t>entre el virus de la inmunodeficiencia humana y del herpes virus (mayor seroprevalencia del HHV-8 en infección por VIH</w:t>
      </w:r>
      <w:r w:rsidR="006E5401" w:rsidRPr="002C474E">
        <w:rPr>
          <w:rFonts w:ascii="Arial" w:hAnsi="Arial" w:cs="Arial"/>
        </w:rPr>
        <w:t xml:space="preserve">) </w:t>
      </w:r>
      <w:sdt>
        <w:sdtPr>
          <w:rPr>
            <w:rFonts w:ascii="Arial" w:hAnsi="Arial" w:cs="Arial"/>
          </w:rPr>
          <w:id w:val="393933129"/>
          <w:citation/>
        </w:sdtPr>
        <w:sdtContent>
          <w:r w:rsidR="00EA216F" w:rsidRPr="002C474E">
            <w:rPr>
              <w:rFonts w:ascii="Arial" w:hAnsi="Arial" w:cs="Arial"/>
            </w:rPr>
            <w:fldChar w:fldCharType="begin"/>
          </w:r>
          <w:r w:rsidR="00EA216F" w:rsidRPr="002C474E">
            <w:rPr>
              <w:rFonts w:ascii="Arial" w:hAnsi="Arial" w:cs="Arial"/>
            </w:rPr>
            <w:instrText xml:space="preserve"> CITATION Roh16 \l 10250 </w:instrText>
          </w:r>
          <w:r w:rsidR="00EA216F" w:rsidRPr="002C474E">
            <w:rPr>
              <w:rFonts w:ascii="Arial" w:hAnsi="Arial" w:cs="Arial"/>
            </w:rPr>
            <w:fldChar w:fldCharType="separate"/>
          </w:r>
          <w:r w:rsidR="00867C00" w:rsidRPr="002C474E">
            <w:rPr>
              <w:rFonts w:ascii="Arial" w:hAnsi="Arial" w:cs="Arial"/>
              <w:noProof/>
            </w:rPr>
            <w:t>(36)</w:t>
          </w:r>
          <w:r w:rsidR="00EA216F" w:rsidRPr="002C474E">
            <w:rPr>
              <w:rFonts w:ascii="Arial" w:hAnsi="Arial" w:cs="Arial"/>
            </w:rPr>
            <w:fldChar w:fldCharType="end"/>
          </w:r>
        </w:sdtContent>
      </w:sdt>
      <w:r w:rsidR="006E5401" w:rsidRPr="002C474E">
        <w:rPr>
          <w:rFonts w:ascii="Arial" w:hAnsi="Arial" w:cs="Arial"/>
        </w:rPr>
        <w:t>.</w:t>
      </w:r>
      <w:r w:rsidR="00570340" w:rsidRPr="002C474E">
        <w:rPr>
          <w:rFonts w:ascii="Arial" w:hAnsi="Arial" w:cs="Arial"/>
        </w:rPr>
        <w:t xml:space="preserve"> </w:t>
      </w:r>
      <w:r w:rsidR="0067447B" w:rsidRPr="002C474E">
        <w:rPr>
          <w:rFonts w:ascii="Arial" w:hAnsi="Arial" w:cs="Arial"/>
        </w:rPr>
        <w:t>Además, el Virus Linfotrópico Humano de Células T Tipo I (Grupo 1) y o</w:t>
      </w:r>
      <w:r w:rsidR="00570340" w:rsidRPr="002C474E">
        <w:rPr>
          <w:rFonts w:ascii="Arial" w:hAnsi="Arial" w:cs="Arial"/>
        </w:rPr>
        <w:t>tro tipo de virus de</w:t>
      </w:r>
      <w:r w:rsidR="00193E6E" w:rsidRPr="002C474E">
        <w:rPr>
          <w:rFonts w:ascii="Arial" w:hAnsi="Arial" w:cs="Arial"/>
        </w:rPr>
        <w:t>l</w:t>
      </w:r>
      <w:r w:rsidR="00570340" w:rsidRPr="002C474E">
        <w:rPr>
          <w:rFonts w:ascii="Arial" w:hAnsi="Arial" w:cs="Arial"/>
        </w:rPr>
        <w:t xml:space="preserve"> herpes, el Herpes Virus tipo 4 o Virus de Epstein-Barr</w:t>
      </w:r>
      <w:r w:rsidR="0067447B" w:rsidRPr="002C474E">
        <w:rPr>
          <w:rFonts w:ascii="Arial" w:hAnsi="Arial" w:cs="Arial"/>
        </w:rPr>
        <w:t xml:space="preserve"> </w:t>
      </w:r>
      <w:r w:rsidR="00570340" w:rsidRPr="002C474E">
        <w:rPr>
          <w:rFonts w:ascii="Arial" w:hAnsi="Arial" w:cs="Arial"/>
        </w:rPr>
        <w:t>(IARC Grupo 1)</w:t>
      </w:r>
      <w:sdt>
        <w:sdtPr>
          <w:rPr>
            <w:rFonts w:ascii="Arial" w:hAnsi="Arial" w:cs="Arial"/>
          </w:rPr>
          <w:id w:val="1147554826"/>
          <w:citation/>
        </w:sdtPr>
        <w:sdtContent>
          <w:r w:rsidR="00570340" w:rsidRPr="002C474E">
            <w:rPr>
              <w:rFonts w:ascii="Arial" w:hAnsi="Arial" w:cs="Arial"/>
            </w:rPr>
            <w:fldChar w:fldCharType="begin"/>
          </w:r>
          <w:r w:rsidR="0030477D" w:rsidRPr="002C474E">
            <w:rPr>
              <w:rFonts w:ascii="Arial" w:hAnsi="Arial" w:cs="Arial"/>
            </w:rPr>
            <w:instrText xml:space="preserve">CITATION IAR244 \l 10250 </w:instrText>
          </w:r>
          <w:r w:rsidR="00570340" w:rsidRPr="002C474E">
            <w:rPr>
              <w:rFonts w:ascii="Arial" w:hAnsi="Arial" w:cs="Arial"/>
            </w:rPr>
            <w:fldChar w:fldCharType="separate"/>
          </w:r>
          <w:r w:rsidR="00867C00" w:rsidRPr="002C474E">
            <w:rPr>
              <w:rFonts w:ascii="Arial" w:hAnsi="Arial" w:cs="Arial"/>
              <w:noProof/>
            </w:rPr>
            <w:t xml:space="preserve"> (20)</w:t>
          </w:r>
          <w:r w:rsidR="00570340" w:rsidRPr="002C474E">
            <w:rPr>
              <w:rFonts w:ascii="Arial" w:hAnsi="Arial" w:cs="Arial"/>
            </w:rPr>
            <w:fldChar w:fldCharType="end"/>
          </w:r>
        </w:sdtContent>
      </w:sdt>
      <w:r w:rsidR="00570340" w:rsidRPr="002C474E">
        <w:rPr>
          <w:rFonts w:ascii="Arial" w:hAnsi="Arial" w:cs="Arial"/>
        </w:rPr>
        <w:t>.</w:t>
      </w:r>
      <w:r w:rsidR="0067447B" w:rsidRPr="002C474E">
        <w:rPr>
          <w:rFonts w:ascii="Arial" w:hAnsi="Arial" w:cs="Arial"/>
        </w:rPr>
        <w:t xml:space="preserve"> Así mismo, e</w:t>
      </w:r>
      <w:r w:rsidR="00BF53BC" w:rsidRPr="002C474E">
        <w:rPr>
          <w:rFonts w:ascii="Arial" w:hAnsi="Arial" w:cs="Arial"/>
        </w:rPr>
        <w:t>xisten</w:t>
      </w:r>
      <w:r w:rsidR="00756AF5" w:rsidRPr="002C474E">
        <w:rPr>
          <w:rFonts w:ascii="Arial" w:hAnsi="Arial" w:cs="Arial"/>
        </w:rPr>
        <w:t xml:space="preserve"> </w:t>
      </w:r>
      <w:r w:rsidR="00BF53BC" w:rsidRPr="002C474E">
        <w:rPr>
          <w:rFonts w:ascii="Arial" w:hAnsi="Arial" w:cs="Arial"/>
        </w:rPr>
        <w:t xml:space="preserve">otros agentes </w:t>
      </w:r>
      <w:r w:rsidR="00193E6E" w:rsidRPr="002C474E">
        <w:rPr>
          <w:rFonts w:ascii="Arial" w:hAnsi="Arial" w:cs="Arial"/>
        </w:rPr>
        <w:t>biológicos</w:t>
      </w:r>
      <w:r w:rsidR="00BF53BC" w:rsidRPr="002C474E">
        <w:rPr>
          <w:rFonts w:ascii="Arial" w:hAnsi="Arial" w:cs="Arial"/>
        </w:rPr>
        <w:t xml:space="preserve"> identificados como cancerígenos por la </w:t>
      </w:r>
      <w:r w:rsidR="00B7581D" w:rsidRPr="002C474E">
        <w:rPr>
          <w:rFonts w:ascii="Arial" w:hAnsi="Arial" w:cs="Arial"/>
        </w:rPr>
        <w:t>IARC</w:t>
      </w:r>
      <w:r w:rsidR="00BF53BC" w:rsidRPr="002C474E">
        <w:rPr>
          <w:rFonts w:ascii="Arial" w:hAnsi="Arial" w:cs="Arial"/>
        </w:rPr>
        <w:t xml:space="preserve"> </w:t>
      </w:r>
      <w:r w:rsidR="00756AF5" w:rsidRPr="002C474E">
        <w:rPr>
          <w:rFonts w:ascii="Arial" w:hAnsi="Arial" w:cs="Arial"/>
        </w:rPr>
        <w:t xml:space="preserve">no endémicos </w:t>
      </w:r>
      <w:r w:rsidR="0067447B" w:rsidRPr="002C474E">
        <w:rPr>
          <w:rFonts w:ascii="Arial" w:hAnsi="Arial" w:cs="Arial"/>
        </w:rPr>
        <w:t>de</w:t>
      </w:r>
      <w:r w:rsidR="00756AF5" w:rsidRPr="002C474E">
        <w:rPr>
          <w:rFonts w:ascii="Arial" w:hAnsi="Arial" w:cs="Arial"/>
        </w:rPr>
        <w:t xml:space="preserve"> la región andina</w:t>
      </w:r>
      <w:r w:rsidR="00B7581D" w:rsidRPr="002C474E">
        <w:rPr>
          <w:rFonts w:ascii="Arial" w:hAnsi="Arial" w:cs="Arial"/>
        </w:rPr>
        <w:t>.</w:t>
      </w:r>
    </w:p>
    <w:p w14:paraId="49D8F35B" w14:textId="2ADA0706" w:rsidR="00D23012" w:rsidRPr="002C474E" w:rsidRDefault="003D6B43" w:rsidP="00C9739B">
      <w:pPr>
        <w:spacing w:before="240" w:after="0" w:line="276" w:lineRule="auto"/>
        <w:jc w:val="both"/>
        <w:rPr>
          <w:rFonts w:ascii="Arial" w:hAnsi="Arial" w:cs="Arial"/>
        </w:rPr>
      </w:pPr>
      <w:r w:rsidRPr="002C474E">
        <w:rPr>
          <w:rFonts w:ascii="Arial" w:hAnsi="Arial" w:cs="Arial"/>
        </w:rPr>
        <w:t>La Tabla N° 1 presenta los factores de riesgo potencialmente modificables por tipo de cáncer de acuerdo con la revisión sistemática de la carga global de cáncer atribuible a factores de riesgo 2010-2019) y los estudios de PAF publicados a la fecha de un estudio peruano que estimó la proporción de casos y muertes atribuible estos factores de riesgo (De la Cruz-Vargas J., Ramos W., et al.)</w:t>
      </w:r>
      <w:r w:rsidR="00C4092B" w:rsidRPr="002C474E">
        <w:rPr>
          <w:rFonts w:ascii="Arial" w:hAnsi="Arial" w:cs="Arial"/>
        </w:rPr>
        <w:t xml:space="preserve"> </w:t>
      </w:r>
      <w:sdt>
        <w:sdtPr>
          <w:rPr>
            <w:rFonts w:ascii="Arial" w:hAnsi="Arial" w:cs="Arial"/>
          </w:rPr>
          <w:id w:val="-2002195351"/>
          <w:citation/>
        </w:sdtPr>
        <w:sdtContent>
          <w:r w:rsidR="00C4092B" w:rsidRPr="002C474E">
            <w:rPr>
              <w:rFonts w:ascii="Arial" w:hAnsi="Arial" w:cs="Arial"/>
            </w:rPr>
            <w:fldChar w:fldCharType="begin"/>
          </w:r>
          <w:r w:rsidR="00C4092B" w:rsidRPr="002C474E">
            <w:rPr>
              <w:rFonts w:ascii="Arial" w:hAnsi="Arial" w:cs="Arial"/>
            </w:rPr>
            <w:instrText xml:space="preserve"> CITATION DeL24 \l 10250 </w:instrText>
          </w:r>
          <w:r w:rsidR="00C4092B" w:rsidRPr="002C474E">
            <w:rPr>
              <w:rFonts w:ascii="Arial" w:hAnsi="Arial" w:cs="Arial"/>
            </w:rPr>
            <w:fldChar w:fldCharType="separate"/>
          </w:r>
          <w:r w:rsidR="00867C00" w:rsidRPr="002C474E">
            <w:rPr>
              <w:rFonts w:ascii="Arial" w:hAnsi="Arial" w:cs="Arial"/>
              <w:noProof/>
            </w:rPr>
            <w:t>(13)</w:t>
          </w:r>
          <w:r w:rsidR="00C4092B" w:rsidRPr="002C474E">
            <w:rPr>
              <w:rFonts w:ascii="Arial" w:hAnsi="Arial" w:cs="Arial"/>
            </w:rPr>
            <w:fldChar w:fldCharType="end"/>
          </w:r>
        </w:sdtContent>
      </w:sdt>
      <w:r w:rsidR="00C4092B" w:rsidRPr="002C474E">
        <w:rPr>
          <w:rFonts w:ascii="Arial" w:hAnsi="Arial" w:cs="Arial"/>
        </w:rPr>
        <w:t>.</w:t>
      </w:r>
    </w:p>
    <w:p w14:paraId="6C5CC5A5" w14:textId="1D99B62F" w:rsidR="009A1701" w:rsidRPr="002C474E" w:rsidRDefault="009A1701" w:rsidP="00D23012">
      <w:pPr>
        <w:spacing w:line="276" w:lineRule="auto"/>
        <w:ind w:left="1418" w:hanging="1276"/>
        <w:jc w:val="both"/>
        <w:rPr>
          <w:rFonts w:ascii="Arial" w:hAnsi="Arial" w:cs="Arial"/>
          <w:sz w:val="20"/>
          <w:szCs w:val="20"/>
        </w:rPr>
      </w:pPr>
    </w:p>
    <w:p w14:paraId="2CEEE04C" w14:textId="41696107" w:rsidR="00C9739B" w:rsidRDefault="00C9739B" w:rsidP="00D23012">
      <w:pPr>
        <w:spacing w:line="276" w:lineRule="auto"/>
        <w:ind w:left="1418" w:hanging="1276"/>
        <w:jc w:val="both"/>
        <w:rPr>
          <w:rFonts w:ascii="Arial" w:hAnsi="Arial" w:cs="Arial"/>
          <w:sz w:val="20"/>
          <w:szCs w:val="20"/>
        </w:rPr>
      </w:pPr>
    </w:p>
    <w:p w14:paraId="02BC25A2" w14:textId="5166532B" w:rsidR="00581BEF" w:rsidRDefault="00581BEF" w:rsidP="00D23012">
      <w:pPr>
        <w:spacing w:line="276" w:lineRule="auto"/>
        <w:ind w:left="1418" w:hanging="1276"/>
        <w:jc w:val="both"/>
        <w:rPr>
          <w:rFonts w:ascii="Arial" w:hAnsi="Arial" w:cs="Arial"/>
          <w:sz w:val="20"/>
          <w:szCs w:val="20"/>
        </w:rPr>
      </w:pPr>
    </w:p>
    <w:p w14:paraId="5D918770" w14:textId="3305C654" w:rsidR="00176BC2" w:rsidRDefault="00176BC2" w:rsidP="00D23012">
      <w:pPr>
        <w:spacing w:line="276" w:lineRule="auto"/>
        <w:ind w:left="1418" w:hanging="1276"/>
        <w:jc w:val="both"/>
        <w:rPr>
          <w:rFonts w:ascii="Arial" w:hAnsi="Arial" w:cs="Arial"/>
          <w:sz w:val="20"/>
          <w:szCs w:val="20"/>
        </w:rPr>
      </w:pPr>
    </w:p>
    <w:p w14:paraId="7F965AE8" w14:textId="462A60AE" w:rsidR="00176BC2" w:rsidRDefault="00176BC2" w:rsidP="00D23012">
      <w:pPr>
        <w:spacing w:line="276" w:lineRule="auto"/>
        <w:ind w:left="1418" w:hanging="1276"/>
        <w:jc w:val="both"/>
        <w:rPr>
          <w:rFonts w:ascii="Arial" w:hAnsi="Arial" w:cs="Arial"/>
          <w:sz w:val="20"/>
          <w:szCs w:val="20"/>
        </w:rPr>
      </w:pPr>
    </w:p>
    <w:p w14:paraId="62CBCA5A" w14:textId="77777777" w:rsidR="00176BC2" w:rsidRDefault="00176BC2" w:rsidP="00D23012">
      <w:pPr>
        <w:spacing w:line="276" w:lineRule="auto"/>
        <w:ind w:left="1418" w:hanging="1276"/>
        <w:jc w:val="both"/>
        <w:rPr>
          <w:rFonts w:ascii="Arial" w:hAnsi="Arial" w:cs="Arial"/>
          <w:sz w:val="20"/>
          <w:szCs w:val="20"/>
        </w:rPr>
      </w:pPr>
    </w:p>
    <w:p w14:paraId="1E0A178B" w14:textId="0435F998" w:rsidR="00581BEF" w:rsidRDefault="00581BEF" w:rsidP="00D23012">
      <w:pPr>
        <w:spacing w:line="276" w:lineRule="auto"/>
        <w:ind w:left="1418" w:hanging="1276"/>
        <w:jc w:val="both"/>
        <w:rPr>
          <w:rFonts w:ascii="Arial" w:hAnsi="Arial" w:cs="Arial"/>
          <w:sz w:val="20"/>
          <w:szCs w:val="20"/>
        </w:rPr>
      </w:pPr>
    </w:p>
    <w:p w14:paraId="25B4F91A" w14:textId="77777777" w:rsidR="00581BEF" w:rsidRPr="002C474E" w:rsidRDefault="00581BEF" w:rsidP="00D23012">
      <w:pPr>
        <w:spacing w:line="276" w:lineRule="auto"/>
        <w:ind w:left="1418" w:hanging="1276"/>
        <w:jc w:val="both"/>
        <w:rPr>
          <w:rFonts w:ascii="Arial" w:hAnsi="Arial" w:cs="Arial"/>
          <w:sz w:val="20"/>
          <w:szCs w:val="20"/>
        </w:rPr>
      </w:pPr>
    </w:p>
    <w:p w14:paraId="4E277F1D" w14:textId="5C445C7E" w:rsidR="00C9739B" w:rsidRPr="002C474E" w:rsidRDefault="00C9739B" w:rsidP="00D23012">
      <w:pPr>
        <w:spacing w:line="276" w:lineRule="auto"/>
        <w:ind w:left="1418" w:hanging="1276"/>
        <w:jc w:val="both"/>
        <w:rPr>
          <w:rFonts w:ascii="Arial" w:hAnsi="Arial" w:cs="Arial"/>
          <w:sz w:val="20"/>
          <w:szCs w:val="20"/>
        </w:rPr>
      </w:pPr>
    </w:p>
    <w:p w14:paraId="459D2943" w14:textId="77777777" w:rsidR="00C9739B" w:rsidRPr="002C474E" w:rsidRDefault="00C9739B" w:rsidP="00D23012">
      <w:pPr>
        <w:spacing w:line="276" w:lineRule="auto"/>
        <w:ind w:left="1418" w:hanging="1276"/>
        <w:jc w:val="both"/>
        <w:rPr>
          <w:rFonts w:ascii="Arial" w:hAnsi="Arial" w:cs="Arial"/>
          <w:sz w:val="20"/>
          <w:szCs w:val="20"/>
        </w:rPr>
      </w:pPr>
    </w:p>
    <w:p w14:paraId="4E8BB742" w14:textId="3C87753E" w:rsidR="00D23012" w:rsidRPr="00DB306E" w:rsidRDefault="00D23012" w:rsidP="00C9739B">
      <w:pPr>
        <w:spacing w:line="276" w:lineRule="auto"/>
        <w:ind w:left="1418" w:hanging="1276"/>
        <w:jc w:val="center"/>
        <w:rPr>
          <w:rFonts w:ascii="Arial" w:hAnsi="Arial" w:cs="Arial"/>
          <w:b/>
          <w:bCs/>
          <w:i/>
          <w:iCs/>
          <w:sz w:val="20"/>
          <w:szCs w:val="20"/>
        </w:rPr>
      </w:pPr>
      <w:r w:rsidRPr="00DB306E">
        <w:rPr>
          <w:rFonts w:ascii="Arial" w:hAnsi="Arial" w:cs="Arial"/>
          <w:b/>
          <w:bCs/>
          <w:sz w:val="20"/>
          <w:szCs w:val="20"/>
        </w:rPr>
        <w:t xml:space="preserve">Tabla </w:t>
      </w:r>
      <w:r w:rsidR="0000417A" w:rsidRPr="00DB306E">
        <w:rPr>
          <w:rFonts w:ascii="Arial" w:hAnsi="Arial" w:cs="Arial"/>
          <w:b/>
          <w:bCs/>
          <w:sz w:val="20"/>
          <w:szCs w:val="20"/>
        </w:rPr>
        <w:t>N°</w:t>
      </w:r>
      <w:r w:rsidRPr="00DB306E">
        <w:rPr>
          <w:rFonts w:ascii="Arial" w:hAnsi="Arial" w:cs="Arial"/>
          <w:b/>
          <w:bCs/>
          <w:sz w:val="20"/>
          <w:szCs w:val="20"/>
        </w:rPr>
        <w:t xml:space="preserve">1: </w:t>
      </w:r>
      <w:r w:rsidRPr="00DB306E">
        <w:rPr>
          <w:rFonts w:ascii="Arial" w:hAnsi="Arial" w:cs="Arial"/>
          <w:b/>
          <w:bCs/>
          <w:i/>
          <w:iCs/>
          <w:sz w:val="20"/>
          <w:szCs w:val="20"/>
        </w:rPr>
        <w:t>Factores de riesgo potencialmente modificables por tipo de cáncer</w:t>
      </w:r>
    </w:p>
    <w:tbl>
      <w:tblPr>
        <w:tblStyle w:val="Tablaconcuadrcula"/>
        <w:tblW w:w="9067" w:type="dxa"/>
        <w:jc w:val="center"/>
        <w:tblLook w:val="04A0" w:firstRow="1" w:lastRow="0" w:firstColumn="1" w:lastColumn="0" w:noHBand="0" w:noVBand="1"/>
      </w:tblPr>
      <w:tblGrid>
        <w:gridCol w:w="2920"/>
        <w:gridCol w:w="6147"/>
      </w:tblGrid>
      <w:tr w:rsidR="002C474E" w:rsidRPr="002C474E" w14:paraId="09F318E9" w14:textId="77777777" w:rsidTr="0000417A">
        <w:trPr>
          <w:jc w:val="center"/>
        </w:trPr>
        <w:tc>
          <w:tcPr>
            <w:tcW w:w="2920" w:type="dxa"/>
          </w:tcPr>
          <w:p w14:paraId="61023152" w14:textId="7D92FC0D" w:rsidR="00D23012" w:rsidRPr="002C474E" w:rsidRDefault="00C4092B" w:rsidP="00D57B74">
            <w:pPr>
              <w:jc w:val="center"/>
              <w:rPr>
                <w:rFonts w:ascii="Arial" w:hAnsi="Arial" w:cs="Arial"/>
                <w:b/>
                <w:bCs/>
                <w:lang w:val="en-US"/>
              </w:rPr>
            </w:pPr>
            <w:bookmarkStart w:id="5" w:name="_Hlk133529797"/>
            <w:r w:rsidRPr="002C474E">
              <w:rPr>
                <w:rFonts w:ascii="Arial" w:hAnsi="Arial" w:cs="Arial"/>
                <w:b/>
                <w:bCs/>
                <w:lang w:val="en-US"/>
              </w:rPr>
              <w:t>SITIO TOPOGRÁFICO</w:t>
            </w:r>
          </w:p>
        </w:tc>
        <w:tc>
          <w:tcPr>
            <w:tcW w:w="6147" w:type="dxa"/>
          </w:tcPr>
          <w:p w14:paraId="2C2B0888" w14:textId="4B7431E2" w:rsidR="00D23012" w:rsidRPr="002C474E" w:rsidRDefault="00D23012" w:rsidP="00D57B74">
            <w:pPr>
              <w:jc w:val="center"/>
              <w:rPr>
                <w:rFonts w:ascii="Arial" w:hAnsi="Arial" w:cs="Arial"/>
                <w:b/>
                <w:bCs/>
                <w:lang w:val="en-US"/>
              </w:rPr>
            </w:pPr>
            <w:r w:rsidRPr="002C474E">
              <w:rPr>
                <w:rFonts w:ascii="Arial" w:hAnsi="Arial" w:cs="Arial"/>
                <w:b/>
                <w:bCs/>
                <w:lang w:val="en-US"/>
              </w:rPr>
              <w:t>F</w:t>
            </w:r>
            <w:r w:rsidR="00C4092B" w:rsidRPr="002C474E">
              <w:rPr>
                <w:rFonts w:ascii="Arial" w:hAnsi="Arial" w:cs="Arial"/>
                <w:b/>
                <w:bCs/>
                <w:lang w:val="en-US"/>
              </w:rPr>
              <w:t>ACTOR DE RIESGO MODIFICABLE</w:t>
            </w:r>
          </w:p>
        </w:tc>
      </w:tr>
      <w:tr w:rsidR="002C474E" w:rsidRPr="002C474E" w14:paraId="353FE7DA" w14:textId="77777777" w:rsidTr="0000417A">
        <w:trPr>
          <w:jc w:val="center"/>
        </w:trPr>
        <w:tc>
          <w:tcPr>
            <w:tcW w:w="2920" w:type="dxa"/>
          </w:tcPr>
          <w:p w14:paraId="4E0F4B68" w14:textId="37A6F202" w:rsidR="00D23012" w:rsidRPr="006E5B0C" w:rsidRDefault="00C4092B" w:rsidP="00D57B74">
            <w:pPr>
              <w:jc w:val="both"/>
              <w:rPr>
                <w:rFonts w:ascii="Arial" w:hAnsi="Arial" w:cs="Arial"/>
                <w:sz w:val="20"/>
                <w:szCs w:val="20"/>
                <w:lang w:val="en-US"/>
              </w:rPr>
            </w:pPr>
            <w:r w:rsidRPr="006E5B0C">
              <w:rPr>
                <w:rFonts w:ascii="Arial" w:hAnsi="Arial" w:cs="Arial"/>
                <w:sz w:val="20"/>
                <w:szCs w:val="20"/>
                <w:lang w:val="en-US"/>
              </w:rPr>
              <w:t>Boca</w:t>
            </w:r>
            <w:r w:rsidR="00D23012" w:rsidRPr="006E5B0C">
              <w:rPr>
                <w:rFonts w:ascii="Arial" w:hAnsi="Arial" w:cs="Arial"/>
                <w:sz w:val="20"/>
                <w:szCs w:val="20"/>
                <w:lang w:val="en-US"/>
              </w:rPr>
              <w:t xml:space="preserve">, </w:t>
            </w:r>
            <w:r w:rsidRPr="006E5B0C">
              <w:rPr>
                <w:rFonts w:ascii="Arial" w:hAnsi="Arial" w:cs="Arial"/>
                <w:sz w:val="20"/>
                <w:szCs w:val="20"/>
                <w:lang w:val="en-US"/>
              </w:rPr>
              <w:t>faringe</w:t>
            </w:r>
            <w:r w:rsidR="00D23012" w:rsidRPr="006E5B0C">
              <w:rPr>
                <w:rFonts w:ascii="Arial" w:hAnsi="Arial" w:cs="Arial"/>
                <w:sz w:val="20"/>
                <w:szCs w:val="20"/>
                <w:lang w:val="en-US"/>
              </w:rPr>
              <w:t xml:space="preserve"> (C00-C14)</w:t>
            </w:r>
          </w:p>
        </w:tc>
        <w:tc>
          <w:tcPr>
            <w:tcW w:w="6147" w:type="dxa"/>
          </w:tcPr>
          <w:p w14:paraId="3BCCA76E" w14:textId="59FD13D2" w:rsidR="00D23012" w:rsidRPr="006E5B0C" w:rsidRDefault="00D23012" w:rsidP="00D57B74">
            <w:pPr>
              <w:jc w:val="center"/>
              <w:rPr>
                <w:rFonts w:ascii="Arial" w:hAnsi="Arial" w:cs="Arial"/>
                <w:sz w:val="20"/>
                <w:szCs w:val="20"/>
                <w:lang w:val="es-PE"/>
              </w:rPr>
            </w:pPr>
            <w:r w:rsidRPr="006E5B0C">
              <w:rPr>
                <w:rFonts w:ascii="Arial" w:hAnsi="Arial" w:cs="Arial"/>
                <w:sz w:val="20"/>
                <w:szCs w:val="20"/>
                <w:lang w:val="es-PE"/>
              </w:rPr>
              <w:t>HPV infec</w:t>
            </w:r>
            <w:r w:rsidR="007E5F09" w:rsidRPr="006E5B0C">
              <w:rPr>
                <w:rFonts w:ascii="Arial" w:hAnsi="Arial" w:cs="Arial"/>
                <w:sz w:val="20"/>
                <w:szCs w:val="20"/>
                <w:lang w:val="es-PE"/>
              </w:rPr>
              <w:t>ció</w:t>
            </w:r>
            <w:r w:rsidRPr="006E5B0C">
              <w:rPr>
                <w:rFonts w:ascii="Arial" w:hAnsi="Arial" w:cs="Arial"/>
                <w:sz w:val="20"/>
                <w:szCs w:val="20"/>
                <w:lang w:val="es-PE"/>
              </w:rPr>
              <w:t xml:space="preserve">n, </w:t>
            </w:r>
            <w:r w:rsidR="002E70A5" w:rsidRPr="006E5B0C">
              <w:rPr>
                <w:rFonts w:ascii="Arial" w:hAnsi="Arial" w:cs="Arial"/>
                <w:sz w:val="20"/>
                <w:szCs w:val="20"/>
                <w:lang w:val="es-PE"/>
              </w:rPr>
              <w:t>C</w:t>
            </w:r>
            <w:r w:rsidR="00190968" w:rsidRPr="006E5B0C">
              <w:rPr>
                <w:rFonts w:ascii="Arial" w:hAnsi="Arial" w:cs="Arial"/>
                <w:sz w:val="20"/>
                <w:szCs w:val="20"/>
                <w:lang w:val="es-PE"/>
              </w:rPr>
              <w:t>onsum</w:t>
            </w:r>
            <w:r w:rsidR="007E5F09" w:rsidRPr="006E5B0C">
              <w:rPr>
                <w:rFonts w:ascii="Arial" w:hAnsi="Arial" w:cs="Arial"/>
                <w:sz w:val="20"/>
                <w:szCs w:val="20"/>
                <w:lang w:val="es-PE"/>
              </w:rPr>
              <w:t>o de tabaco</w:t>
            </w:r>
            <w:r w:rsidRPr="006E5B0C">
              <w:rPr>
                <w:rFonts w:ascii="Arial" w:hAnsi="Arial" w:cs="Arial"/>
                <w:sz w:val="20"/>
                <w:szCs w:val="20"/>
                <w:lang w:val="es-PE"/>
              </w:rPr>
              <w:t xml:space="preserve">, </w:t>
            </w:r>
            <w:r w:rsidR="002E70A5" w:rsidRPr="006E5B0C">
              <w:rPr>
                <w:rFonts w:ascii="Arial" w:hAnsi="Arial" w:cs="Arial"/>
                <w:sz w:val="20"/>
                <w:szCs w:val="20"/>
                <w:lang w:val="es-PE"/>
              </w:rPr>
              <w:t>C</w:t>
            </w:r>
            <w:r w:rsidR="00190968" w:rsidRPr="006E5B0C">
              <w:rPr>
                <w:rFonts w:ascii="Arial" w:hAnsi="Arial" w:cs="Arial"/>
                <w:sz w:val="20"/>
                <w:szCs w:val="20"/>
                <w:lang w:val="es-PE"/>
              </w:rPr>
              <w:t>onsum</w:t>
            </w:r>
            <w:r w:rsidR="002E70A5" w:rsidRPr="006E5B0C">
              <w:rPr>
                <w:rFonts w:ascii="Arial" w:hAnsi="Arial" w:cs="Arial"/>
                <w:sz w:val="20"/>
                <w:szCs w:val="20"/>
                <w:lang w:val="es-PE"/>
              </w:rPr>
              <w:t>o</w:t>
            </w:r>
            <w:r w:rsidR="00190968" w:rsidRPr="006E5B0C">
              <w:rPr>
                <w:rFonts w:ascii="Arial" w:hAnsi="Arial" w:cs="Arial"/>
                <w:sz w:val="20"/>
                <w:szCs w:val="20"/>
                <w:lang w:val="es-PE"/>
              </w:rPr>
              <w:t xml:space="preserve"> de alcohol</w:t>
            </w:r>
            <w:r w:rsidRPr="006E5B0C">
              <w:rPr>
                <w:rFonts w:ascii="Arial" w:hAnsi="Arial" w:cs="Arial"/>
                <w:sz w:val="20"/>
                <w:szCs w:val="20"/>
                <w:lang w:val="es-PE"/>
              </w:rPr>
              <w:t xml:space="preserve">, </w:t>
            </w:r>
            <w:r w:rsidR="002E70A5" w:rsidRPr="006E5B0C">
              <w:rPr>
                <w:rFonts w:ascii="Arial" w:hAnsi="Arial" w:cs="Arial"/>
                <w:sz w:val="20"/>
                <w:szCs w:val="20"/>
                <w:lang w:val="es-PE"/>
              </w:rPr>
              <w:t>B</w:t>
            </w:r>
            <w:r w:rsidR="00190968" w:rsidRPr="006E5B0C">
              <w:rPr>
                <w:rFonts w:ascii="Arial" w:hAnsi="Arial" w:cs="Arial"/>
                <w:sz w:val="20"/>
                <w:szCs w:val="20"/>
                <w:lang w:val="es-PE"/>
              </w:rPr>
              <w:t>ajo consume de frutas y verduras</w:t>
            </w:r>
          </w:p>
        </w:tc>
      </w:tr>
      <w:tr w:rsidR="002C474E" w:rsidRPr="002C474E" w14:paraId="5BC01415" w14:textId="77777777" w:rsidTr="0000417A">
        <w:trPr>
          <w:jc w:val="center"/>
        </w:trPr>
        <w:tc>
          <w:tcPr>
            <w:tcW w:w="2920" w:type="dxa"/>
          </w:tcPr>
          <w:p w14:paraId="6FAE5535" w14:textId="6208EE73"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Es</w:t>
            </w:r>
            <w:r w:rsidR="00174E6E" w:rsidRPr="006E5B0C">
              <w:rPr>
                <w:rFonts w:ascii="Arial" w:hAnsi="Arial" w:cs="Arial"/>
                <w:sz w:val="20"/>
                <w:szCs w:val="20"/>
                <w:lang w:val="en-US"/>
              </w:rPr>
              <w:t>ó</w:t>
            </w:r>
            <w:r w:rsidR="00C4092B" w:rsidRPr="006E5B0C">
              <w:rPr>
                <w:rFonts w:ascii="Arial" w:hAnsi="Arial" w:cs="Arial"/>
                <w:sz w:val="20"/>
                <w:szCs w:val="20"/>
                <w:lang w:val="en-US"/>
              </w:rPr>
              <w:t>fago</w:t>
            </w:r>
            <w:r w:rsidRPr="006E5B0C">
              <w:rPr>
                <w:rFonts w:ascii="Arial" w:hAnsi="Arial" w:cs="Arial"/>
                <w:sz w:val="20"/>
                <w:szCs w:val="20"/>
                <w:lang w:val="en-US"/>
              </w:rPr>
              <w:t xml:space="preserve"> (C15)</w:t>
            </w:r>
          </w:p>
        </w:tc>
        <w:tc>
          <w:tcPr>
            <w:tcW w:w="6147" w:type="dxa"/>
          </w:tcPr>
          <w:p w14:paraId="0E07C93E" w14:textId="0F142884" w:rsidR="00D23012" w:rsidRPr="006E5B0C" w:rsidRDefault="00D23012" w:rsidP="00D57B74">
            <w:pPr>
              <w:jc w:val="center"/>
              <w:rPr>
                <w:rFonts w:ascii="Arial" w:hAnsi="Arial" w:cs="Arial"/>
                <w:sz w:val="20"/>
                <w:szCs w:val="20"/>
                <w:lang w:val="es-PE"/>
              </w:rPr>
            </w:pPr>
            <w:r w:rsidRPr="006E5B0C">
              <w:rPr>
                <w:rFonts w:ascii="Arial" w:hAnsi="Arial" w:cs="Arial"/>
                <w:sz w:val="20"/>
                <w:szCs w:val="20"/>
                <w:lang w:val="es-PE"/>
              </w:rPr>
              <w:t>C</w:t>
            </w:r>
            <w:r w:rsidR="00190968" w:rsidRPr="006E5B0C">
              <w:rPr>
                <w:rFonts w:ascii="Arial" w:hAnsi="Arial" w:cs="Arial"/>
                <w:sz w:val="20"/>
                <w:szCs w:val="20"/>
                <w:lang w:val="es-PE"/>
              </w:rPr>
              <w:t>onsumo actual de tabaco</w:t>
            </w:r>
            <w:r w:rsidRPr="006E5B0C">
              <w:rPr>
                <w:rFonts w:ascii="Arial" w:hAnsi="Arial" w:cs="Arial"/>
                <w:sz w:val="20"/>
                <w:szCs w:val="20"/>
                <w:lang w:val="es-PE"/>
              </w:rPr>
              <w:t>, obesi</w:t>
            </w:r>
            <w:r w:rsidR="00190968" w:rsidRPr="006E5B0C">
              <w:rPr>
                <w:rFonts w:ascii="Arial" w:hAnsi="Arial" w:cs="Arial"/>
                <w:sz w:val="20"/>
                <w:szCs w:val="20"/>
                <w:lang w:val="es-PE"/>
              </w:rPr>
              <w:t>dad</w:t>
            </w:r>
            <w:r w:rsidRPr="006E5B0C">
              <w:rPr>
                <w:rFonts w:ascii="Arial" w:hAnsi="Arial" w:cs="Arial"/>
                <w:sz w:val="20"/>
                <w:szCs w:val="20"/>
                <w:lang w:val="es-PE"/>
              </w:rPr>
              <w:t xml:space="preserve">, </w:t>
            </w:r>
            <w:r w:rsidR="002E70A5" w:rsidRPr="006E5B0C">
              <w:rPr>
                <w:rFonts w:ascii="Arial" w:hAnsi="Arial" w:cs="Arial"/>
                <w:sz w:val="20"/>
                <w:szCs w:val="20"/>
                <w:lang w:val="es-PE"/>
              </w:rPr>
              <w:t xml:space="preserve">Comportamiento </w:t>
            </w:r>
            <w:r w:rsidRPr="006E5B0C">
              <w:rPr>
                <w:rFonts w:ascii="Arial" w:hAnsi="Arial" w:cs="Arial"/>
                <w:sz w:val="20"/>
                <w:szCs w:val="20"/>
                <w:lang w:val="es-PE"/>
              </w:rPr>
              <w:t>sedentar</w:t>
            </w:r>
            <w:r w:rsidR="002E70A5" w:rsidRPr="006E5B0C">
              <w:rPr>
                <w:rFonts w:ascii="Arial" w:hAnsi="Arial" w:cs="Arial"/>
                <w:sz w:val="20"/>
                <w:szCs w:val="20"/>
                <w:lang w:val="es-PE"/>
              </w:rPr>
              <w:t>i</w:t>
            </w:r>
            <w:r w:rsidR="00190968" w:rsidRPr="006E5B0C">
              <w:rPr>
                <w:rFonts w:ascii="Arial" w:hAnsi="Arial" w:cs="Arial"/>
                <w:sz w:val="20"/>
                <w:szCs w:val="20"/>
                <w:lang w:val="es-PE"/>
              </w:rPr>
              <w:t>o,</w:t>
            </w:r>
            <w:r w:rsidRPr="006E5B0C">
              <w:rPr>
                <w:rFonts w:ascii="Arial" w:hAnsi="Arial" w:cs="Arial"/>
                <w:sz w:val="20"/>
                <w:szCs w:val="20"/>
                <w:lang w:val="es-PE"/>
              </w:rPr>
              <w:t xml:space="preserve"> </w:t>
            </w:r>
            <w:r w:rsidR="002E70A5" w:rsidRPr="006E5B0C">
              <w:rPr>
                <w:rFonts w:ascii="Arial" w:hAnsi="Arial" w:cs="Arial"/>
                <w:sz w:val="20"/>
                <w:szCs w:val="20"/>
                <w:lang w:val="es-PE"/>
              </w:rPr>
              <w:t>C</w:t>
            </w:r>
            <w:r w:rsidR="00190968" w:rsidRPr="006E5B0C">
              <w:rPr>
                <w:rFonts w:ascii="Arial" w:hAnsi="Arial" w:cs="Arial"/>
                <w:sz w:val="20"/>
                <w:szCs w:val="20"/>
                <w:lang w:val="es-PE"/>
              </w:rPr>
              <w:t>onsum</w:t>
            </w:r>
            <w:r w:rsidR="002E70A5" w:rsidRPr="006E5B0C">
              <w:rPr>
                <w:rFonts w:ascii="Arial" w:hAnsi="Arial" w:cs="Arial"/>
                <w:sz w:val="20"/>
                <w:szCs w:val="20"/>
                <w:lang w:val="es-PE"/>
              </w:rPr>
              <w:t>o</w:t>
            </w:r>
            <w:r w:rsidR="00190968" w:rsidRPr="006E5B0C">
              <w:rPr>
                <w:rFonts w:ascii="Arial" w:hAnsi="Arial" w:cs="Arial"/>
                <w:sz w:val="20"/>
                <w:szCs w:val="20"/>
                <w:lang w:val="es-PE"/>
              </w:rPr>
              <w:t xml:space="preserve"> de </w:t>
            </w:r>
            <w:r w:rsidRPr="006E5B0C">
              <w:rPr>
                <w:rFonts w:ascii="Arial" w:hAnsi="Arial" w:cs="Arial"/>
                <w:sz w:val="20"/>
                <w:szCs w:val="20"/>
                <w:lang w:val="es-PE"/>
              </w:rPr>
              <w:t>alcohol</w:t>
            </w:r>
          </w:p>
        </w:tc>
      </w:tr>
      <w:tr w:rsidR="002C474E" w:rsidRPr="002C474E" w14:paraId="0C3CB8E9" w14:textId="77777777" w:rsidTr="0000417A">
        <w:trPr>
          <w:jc w:val="center"/>
        </w:trPr>
        <w:tc>
          <w:tcPr>
            <w:tcW w:w="2920" w:type="dxa"/>
          </w:tcPr>
          <w:p w14:paraId="72CF4B2F" w14:textId="60E63A2A" w:rsidR="00D23012" w:rsidRPr="006E5B0C" w:rsidRDefault="00174E6E" w:rsidP="00D57B74">
            <w:pPr>
              <w:jc w:val="both"/>
              <w:rPr>
                <w:rFonts w:ascii="Arial" w:hAnsi="Arial" w:cs="Arial"/>
                <w:sz w:val="20"/>
                <w:szCs w:val="20"/>
                <w:lang w:val="en-US"/>
              </w:rPr>
            </w:pPr>
            <w:r w:rsidRPr="006E5B0C">
              <w:rPr>
                <w:rFonts w:ascii="Arial" w:hAnsi="Arial" w:cs="Arial"/>
                <w:sz w:val="20"/>
                <w:szCs w:val="20"/>
                <w:lang w:val="en-US"/>
              </w:rPr>
              <w:t>Es</w:t>
            </w:r>
            <w:r w:rsidR="00D23012" w:rsidRPr="006E5B0C">
              <w:rPr>
                <w:rFonts w:ascii="Arial" w:hAnsi="Arial" w:cs="Arial"/>
                <w:sz w:val="20"/>
                <w:szCs w:val="20"/>
                <w:lang w:val="en-US"/>
              </w:rPr>
              <w:t>t</w:t>
            </w:r>
            <w:r w:rsidRPr="006E5B0C">
              <w:rPr>
                <w:rFonts w:ascii="Arial" w:hAnsi="Arial" w:cs="Arial"/>
                <w:sz w:val="20"/>
                <w:szCs w:val="20"/>
                <w:lang w:val="en-US"/>
              </w:rPr>
              <w:t>ó</w:t>
            </w:r>
            <w:r w:rsidR="00D23012" w:rsidRPr="006E5B0C">
              <w:rPr>
                <w:rFonts w:ascii="Arial" w:hAnsi="Arial" w:cs="Arial"/>
                <w:sz w:val="20"/>
                <w:szCs w:val="20"/>
                <w:lang w:val="en-US"/>
              </w:rPr>
              <w:t>ma</w:t>
            </w:r>
            <w:r w:rsidR="00C4092B" w:rsidRPr="006E5B0C">
              <w:rPr>
                <w:rFonts w:ascii="Arial" w:hAnsi="Arial" w:cs="Arial"/>
                <w:sz w:val="20"/>
                <w:szCs w:val="20"/>
                <w:lang w:val="en-US"/>
              </w:rPr>
              <w:t>go</w:t>
            </w:r>
            <w:r w:rsidR="00D23012" w:rsidRPr="006E5B0C">
              <w:rPr>
                <w:rFonts w:ascii="Arial" w:hAnsi="Arial" w:cs="Arial"/>
                <w:sz w:val="20"/>
                <w:szCs w:val="20"/>
                <w:lang w:val="en-US"/>
              </w:rPr>
              <w:t xml:space="preserve"> (C16)</w:t>
            </w:r>
          </w:p>
        </w:tc>
        <w:tc>
          <w:tcPr>
            <w:tcW w:w="6147" w:type="dxa"/>
          </w:tcPr>
          <w:p w14:paraId="158436F3" w14:textId="37500C05" w:rsidR="00D23012" w:rsidRPr="006E5B0C" w:rsidRDefault="002E70A5" w:rsidP="00D57B74">
            <w:pPr>
              <w:jc w:val="center"/>
              <w:rPr>
                <w:rFonts w:ascii="Arial" w:hAnsi="Arial" w:cs="Arial"/>
                <w:sz w:val="20"/>
                <w:szCs w:val="20"/>
                <w:lang w:val="es-PE"/>
              </w:rPr>
            </w:pPr>
            <w:r w:rsidRPr="006E5B0C">
              <w:rPr>
                <w:rFonts w:ascii="Arial" w:hAnsi="Arial" w:cs="Arial"/>
                <w:sz w:val="20"/>
                <w:szCs w:val="20"/>
                <w:lang w:val="es-PE"/>
              </w:rPr>
              <w:t xml:space="preserve">Infección por </w:t>
            </w:r>
            <w:r w:rsidR="00D23012" w:rsidRPr="006E5B0C">
              <w:rPr>
                <w:rFonts w:ascii="Arial" w:hAnsi="Arial" w:cs="Arial"/>
                <w:sz w:val="20"/>
                <w:szCs w:val="20"/>
                <w:lang w:val="es-PE"/>
              </w:rPr>
              <w:t xml:space="preserve">Helicobacter pylori, </w:t>
            </w:r>
            <w:r w:rsidRPr="006E5B0C">
              <w:rPr>
                <w:rFonts w:ascii="Arial" w:hAnsi="Arial" w:cs="Arial"/>
                <w:sz w:val="20"/>
                <w:szCs w:val="20"/>
                <w:lang w:val="es-PE"/>
              </w:rPr>
              <w:t>Consumo actual de tabaco</w:t>
            </w:r>
            <w:r w:rsidR="00D23012" w:rsidRPr="006E5B0C">
              <w:rPr>
                <w:rFonts w:ascii="Arial" w:hAnsi="Arial" w:cs="Arial"/>
                <w:sz w:val="20"/>
                <w:szCs w:val="20"/>
                <w:lang w:val="es-PE"/>
              </w:rPr>
              <w:t xml:space="preserve">, </w:t>
            </w:r>
            <w:r w:rsidRPr="006E5B0C">
              <w:rPr>
                <w:rFonts w:ascii="Arial" w:hAnsi="Arial" w:cs="Arial"/>
                <w:sz w:val="20"/>
                <w:szCs w:val="20"/>
                <w:lang w:val="es-PE"/>
              </w:rPr>
              <w:t>O</w:t>
            </w:r>
            <w:r w:rsidR="00D23012" w:rsidRPr="006E5B0C">
              <w:rPr>
                <w:rFonts w:ascii="Arial" w:hAnsi="Arial" w:cs="Arial"/>
                <w:sz w:val="20"/>
                <w:szCs w:val="20"/>
                <w:lang w:val="es-PE"/>
              </w:rPr>
              <w:t>besi</w:t>
            </w:r>
            <w:r w:rsidRPr="006E5B0C">
              <w:rPr>
                <w:rFonts w:ascii="Arial" w:hAnsi="Arial" w:cs="Arial"/>
                <w:sz w:val="20"/>
                <w:szCs w:val="20"/>
                <w:lang w:val="es-PE"/>
              </w:rPr>
              <w:t>dad</w:t>
            </w:r>
            <w:r w:rsidR="00D23012" w:rsidRPr="006E5B0C">
              <w:rPr>
                <w:rFonts w:ascii="Arial" w:hAnsi="Arial" w:cs="Arial"/>
                <w:sz w:val="20"/>
                <w:szCs w:val="20"/>
                <w:lang w:val="es-PE"/>
              </w:rPr>
              <w:t xml:space="preserve">, </w:t>
            </w:r>
            <w:r w:rsidRPr="006E5B0C">
              <w:rPr>
                <w:rFonts w:ascii="Arial" w:hAnsi="Arial" w:cs="Arial"/>
                <w:sz w:val="20"/>
                <w:szCs w:val="20"/>
                <w:lang w:val="es-PE"/>
              </w:rPr>
              <w:t>Consumo de carnes rojas, Consumo de carnes procesadas</w:t>
            </w:r>
          </w:p>
        </w:tc>
      </w:tr>
      <w:tr w:rsidR="002C474E" w:rsidRPr="002C474E" w14:paraId="54CAC6AA" w14:textId="77777777" w:rsidTr="0000417A">
        <w:trPr>
          <w:jc w:val="center"/>
        </w:trPr>
        <w:tc>
          <w:tcPr>
            <w:tcW w:w="2920" w:type="dxa"/>
          </w:tcPr>
          <w:p w14:paraId="108E71B4" w14:textId="13C01723"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Colo</w:t>
            </w:r>
            <w:r w:rsidR="00174E6E" w:rsidRPr="006E5B0C">
              <w:rPr>
                <w:rFonts w:ascii="Arial" w:hAnsi="Arial" w:cs="Arial"/>
                <w:sz w:val="20"/>
                <w:szCs w:val="20"/>
                <w:lang w:val="en-US"/>
              </w:rPr>
              <w:t>r</w:t>
            </w:r>
            <w:r w:rsidRPr="006E5B0C">
              <w:rPr>
                <w:rFonts w:ascii="Arial" w:hAnsi="Arial" w:cs="Arial"/>
                <w:sz w:val="20"/>
                <w:szCs w:val="20"/>
                <w:lang w:val="en-US"/>
              </w:rPr>
              <w:t>rectal (C18-C21)</w:t>
            </w:r>
          </w:p>
        </w:tc>
        <w:tc>
          <w:tcPr>
            <w:tcW w:w="6147" w:type="dxa"/>
          </w:tcPr>
          <w:p w14:paraId="43ACBC90" w14:textId="37CEB2D6" w:rsidR="00D23012" w:rsidRPr="006E5B0C" w:rsidRDefault="00D23012" w:rsidP="00D57B74">
            <w:pPr>
              <w:jc w:val="center"/>
              <w:rPr>
                <w:rFonts w:ascii="Arial" w:hAnsi="Arial" w:cs="Arial"/>
                <w:sz w:val="20"/>
                <w:szCs w:val="20"/>
                <w:lang w:val="es-PE"/>
              </w:rPr>
            </w:pPr>
            <w:r w:rsidRPr="006E5B0C">
              <w:rPr>
                <w:rFonts w:ascii="Arial" w:hAnsi="Arial" w:cs="Arial"/>
                <w:sz w:val="20"/>
                <w:szCs w:val="20"/>
                <w:lang w:val="es-PE"/>
              </w:rPr>
              <w:t>C</w:t>
            </w:r>
            <w:r w:rsidR="00190968" w:rsidRPr="006E5B0C">
              <w:rPr>
                <w:rFonts w:ascii="Arial" w:hAnsi="Arial" w:cs="Arial"/>
                <w:sz w:val="20"/>
                <w:szCs w:val="20"/>
                <w:lang w:val="es-PE"/>
              </w:rPr>
              <w:t xml:space="preserve">onsumo actual de </w:t>
            </w:r>
            <w:r w:rsidRPr="006E5B0C">
              <w:rPr>
                <w:rFonts w:ascii="Arial" w:hAnsi="Arial" w:cs="Arial"/>
                <w:sz w:val="20"/>
                <w:szCs w:val="20"/>
                <w:lang w:val="es-PE"/>
              </w:rPr>
              <w:t>t</w:t>
            </w:r>
            <w:r w:rsidR="00190968" w:rsidRPr="006E5B0C">
              <w:rPr>
                <w:rFonts w:ascii="Arial" w:hAnsi="Arial" w:cs="Arial"/>
                <w:sz w:val="20"/>
                <w:szCs w:val="20"/>
                <w:lang w:val="es-PE"/>
              </w:rPr>
              <w:t>a</w:t>
            </w:r>
            <w:r w:rsidRPr="006E5B0C">
              <w:rPr>
                <w:rFonts w:ascii="Arial" w:hAnsi="Arial" w:cs="Arial"/>
                <w:sz w:val="20"/>
                <w:szCs w:val="20"/>
                <w:lang w:val="es-PE"/>
              </w:rPr>
              <w:t>ba</w:t>
            </w:r>
            <w:r w:rsidR="00190968" w:rsidRPr="006E5B0C">
              <w:rPr>
                <w:rFonts w:ascii="Arial" w:hAnsi="Arial" w:cs="Arial"/>
                <w:sz w:val="20"/>
                <w:szCs w:val="20"/>
                <w:lang w:val="es-PE"/>
              </w:rPr>
              <w:t>co</w:t>
            </w:r>
            <w:r w:rsidRPr="006E5B0C">
              <w:rPr>
                <w:rFonts w:ascii="Arial" w:hAnsi="Arial" w:cs="Arial"/>
                <w:sz w:val="20"/>
                <w:szCs w:val="20"/>
                <w:lang w:val="es-PE"/>
              </w:rPr>
              <w:t xml:space="preserve">, </w:t>
            </w:r>
            <w:r w:rsidR="002E70A5" w:rsidRPr="006E5B0C">
              <w:rPr>
                <w:rFonts w:ascii="Arial" w:hAnsi="Arial" w:cs="Arial"/>
                <w:sz w:val="20"/>
                <w:szCs w:val="20"/>
                <w:lang w:val="es-PE"/>
              </w:rPr>
              <w:t>Comportamiento s</w:t>
            </w:r>
            <w:r w:rsidRPr="006E5B0C">
              <w:rPr>
                <w:rFonts w:ascii="Arial" w:hAnsi="Arial" w:cs="Arial"/>
                <w:sz w:val="20"/>
                <w:szCs w:val="20"/>
                <w:lang w:val="es-PE"/>
              </w:rPr>
              <w:t>edentar</w:t>
            </w:r>
            <w:r w:rsidR="002E70A5" w:rsidRPr="006E5B0C">
              <w:rPr>
                <w:rFonts w:ascii="Arial" w:hAnsi="Arial" w:cs="Arial"/>
                <w:sz w:val="20"/>
                <w:szCs w:val="20"/>
                <w:lang w:val="es-PE"/>
              </w:rPr>
              <w:t>i</w:t>
            </w:r>
            <w:r w:rsidR="00190968" w:rsidRPr="006E5B0C">
              <w:rPr>
                <w:rFonts w:ascii="Arial" w:hAnsi="Arial" w:cs="Arial"/>
                <w:sz w:val="20"/>
                <w:szCs w:val="20"/>
                <w:lang w:val="es-PE"/>
              </w:rPr>
              <w:t>o</w:t>
            </w:r>
            <w:r w:rsidRPr="006E5B0C">
              <w:rPr>
                <w:rFonts w:ascii="Arial" w:hAnsi="Arial" w:cs="Arial"/>
                <w:sz w:val="20"/>
                <w:szCs w:val="20"/>
                <w:lang w:val="es-PE"/>
              </w:rPr>
              <w:t xml:space="preserve">, </w:t>
            </w:r>
            <w:r w:rsidR="002E70A5" w:rsidRPr="006E5B0C">
              <w:rPr>
                <w:rFonts w:ascii="Arial" w:hAnsi="Arial" w:cs="Arial"/>
                <w:sz w:val="20"/>
                <w:szCs w:val="20"/>
                <w:lang w:val="es-PE"/>
              </w:rPr>
              <w:t>C</w:t>
            </w:r>
            <w:r w:rsidR="00190968" w:rsidRPr="006E5B0C">
              <w:rPr>
                <w:rFonts w:ascii="Arial" w:hAnsi="Arial" w:cs="Arial"/>
                <w:sz w:val="20"/>
                <w:szCs w:val="20"/>
                <w:lang w:val="es-PE"/>
              </w:rPr>
              <w:t>onsum</w:t>
            </w:r>
            <w:r w:rsidR="002E70A5" w:rsidRPr="006E5B0C">
              <w:rPr>
                <w:rFonts w:ascii="Arial" w:hAnsi="Arial" w:cs="Arial"/>
                <w:sz w:val="20"/>
                <w:szCs w:val="20"/>
                <w:lang w:val="es-PE"/>
              </w:rPr>
              <w:t>o</w:t>
            </w:r>
            <w:r w:rsidR="00190968" w:rsidRPr="006E5B0C">
              <w:rPr>
                <w:rFonts w:ascii="Arial" w:hAnsi="Arial" w:cs="Arial"/>
                <w:sz w:val="20"/>
                <w:szCs w:val="20"/>
                <w:lang w:val="es-PE"/>
              </w:rPr>
              <w:t xml:space="preserve"> de </w:t>
            </w:r>
            <w:r w:rsidRPr="006E5B0C">
              <w:rPr>
                <w:rFonts w:ascii="Arial" w:hAnsi="Arial" w:cs="Arial"/>
                <w:sz w:val="20"/>
                <w:szCs w:val="20"/>
                <w:lang w:val="es-PE"/>
              </w:rPr>
              <w:t xml:space="preserve">alcohol, </w:t>
            </w:r>
            <w:r w:rsidR="002E70A5" w:rsidRPr="006E5B0C">
              <w:rPr>
                <w:rFonts w:ascii="Arial" w:hAnsi="Arial" w:cs="Arial"/>
                <w:sz w:val="20"/>
                <w:szCs w:val="20"/>
                <w:lang w:val="es-PE"/>
              </w:rPr>
              <w:t>S</w:t>
            </w:r>
            <w:r w:rsidR="00190968" w:rsidRPr="006E5B0C">
              <w:rPr>
                <w:rFonts w:ascii="Arial" w:hAnsi="Arial" w:cs="Arial"/>
                <w:sz w:val="20"/>
                <w:szCs w:val="20"/>
                <w:lang w:val="es-PE"/>
              </w:rPr>
              <w:t>obrepeso</w:t>
            </w:r>
            <w:r w:rsidRPr="006E5B0C">
              <w:rPr>
                <w:rFonts w:ascii="Arial" w:hAnsi="Arial" w:cs="Arial"/>
                <w:sz w:val="20"/>
                <w:szCs w:val="20"/>
                <w:lang w:val="es-PE"/>
              </w:rPr>
              <w:t xml:space="preserve">, </w:t>
            </w:r>
            <w:r w:rsidR="002E70A5" w:rsidRPr="006E5B0C">
              <w:rPr>
                <w:rFonts w:ascii="Arial" w:hAnsi="Arial" w:cs="Arial"/>
                <w:sz w:val="20"/>
                <w:szCs w:val="20"/>
                <w:lang w:val="es-PE"/>
              </w:rPr>
              <w:t>O</w:t>
            </w:r>
            <w:r w:rsidRPr="006E5B0C">
              <w:rPr>
                <w:rFonts w:ascii="Arial" w:hAnsi="Arial" w:cs="Arial"/>
                <w:sz w:val="20"/>
                <w:szCs w:val="20"/>
                <w:lang w:val="es-PE"/>
              </w:rPr>
              <w:t>besi</w:t>
            </w:r>
            <w:r w:rsidR="00190968" w:rsidRPr="006E5B0C">
              <w:rPr>
                <w:rFonts w:ascii="Arial" w:hAnsi="Arial" w:cs="Arial"/>
                <w:sz w:val="20"/>
                <w:szCs w:val="20"/>
                <w:lang w:val="es-PE"/>
              </w:rPr>
              <w:t>dad</w:t>
            </w:r>
            <w:r w:rsidRPr="006E5B0C">
              <w:rPr>
                <w:rFonts w:ascii="Arial" w:hAnsi="Arial" w:cs="Arial"/>
                <w:sz w:val="20"/>
                <w:szCs w:val="20"/>
                <w:lang w:val="es-PE"/>
              </w:rPr>
              <w:t xml:space="preserve">, </w:t>
            </w:r>
            <w:r w:rsidR="002E70A5" w:rsidRPr="006E5B0C">
              <w:rPr>
                <w:rFonts w:ascii="Arial" w:hAnsi="Arial" w:cs="Arial"/>
                <w:sz w:val="20"/>
                <w:szCs w:val="20"/>
                <w:lang w:val="es-PE"/>
              </w:rPr>
              <w:t>C</w:t>
            </w:r>
            <w:r w:rsidR="00190968" w:rsidRPr="006E5B0C">
              <w:rPr>
                <w:rFonts w:ascii="Arial" w:hAnsi="Arial" w:cs="Arial"/>
                <w:sz w:val="20"/>
                <w:szCs w:val="20"/>
                <w:lang w:val="es-PE"/>
              </w:rPr>
              <w:t xml:space="preserve">onsumo </w:t>
            </w:r>
            <w:r w:rsidR="002E70A5" w:rsidRPr="006E5B0C">
              <w:rPr>
                <w:rFonts w:ascii="Arial" w:hAnsi="Arial" w:cs="Arial"/>
                <w:sz w:val="20"/>
                <w:szCs w:val="20"/>
                <w:lang w:val="es-PE"/>
              </w:rPr>
              <w:t xml:space="preserve">de </w:t>
            </w:r>
            <w:r w:rsidR="00190968" w:rsidRPr="006E5B0C">
              <w:rPr>
                <w:rFonts w:ascii="Arial" w:hAnsi="Arial" w:cs="Arial"/>
                <w:sz w:val="20"/>
                <w:szCs w:val="20"/>
                <w:lang w:val="es-PE"/>
              </w:rPr>
              <w:t>carne</w:t>
            </w:r>
            <w:r w:rsidR="002E70A5" w:rsidRPr="006E5B0C">
              <w:rPr>
                <w:rFonts w:ascii="Arial" w:hAnsi="Arial" w:cs="Arial"/>
                <w:sz w:val="20"/>
                <w:szCs w:val="20"/>
                <w:lang w:val="es-PE"/>
              </w:rPr>
              <w:t>s</w:t>
            </w:r>
            <w:r w:rsidR="00190968" w:rsidRPr="006E5B0C">
              <w:rPr>
                <w:rFonts w:ascii="Arial" w:hAnsi="Arial" w:cs="Arial"/>
                <w:sz w:val="20"/>
                <w:szCs w:val="20"/>
                <w:lang w:val="es-PE"/>
              </w:rPr>
              <w:t xml:space="preserve"> roja</w:t>
            </w:r>
            <w:r w:rsidR="002E70A5" w:rsidRPr="006E5B0C">
              <w:rPr>
                <w:rFonts w:ascii="Arial" w:hAnsi="Arial" w:cs="Arial"/>
                <w:sz w:val="20"/>
                <w:szCs w:val="20"/>
                <w:lang w:val="es-PE"/>
              </w:rPr>
              <w:t>s</w:t>
            </w:r>
            <w:r w:rsidR="00190968" w:rsidRPr="006E5B0C">
              <w:rPr>
                <w:rFonts w:ascii="Arial" w:hAnsi="Arial" w:cs="Arial"/>
                <w:sz w:val="20"/>
                <w:szCs w:val="20"/>
                <w:lang w:val="es-PE"/>
              </w:rPr>
              <w:t>,</w:t>
            </w:r>
            <w:r w:rsidRPr="006E5B0C">
              <w:rPr>
                <w:rFonts w:ascii="Arial" w:hAnsi="Arial" w:cs="Arial"/>
                <w:sz w:val="20"/>
                <w:szCs w:val="20"/>
                <w:lang w:val="es-PE"/>
              </w:rPr>
              <w:t xml:space="preserve"> </w:t>
            </w:r>
            <w:r w:rsidR="002E70A5" w:rsidRPr="006E5B0C">
              <w:rPr>
                <w:rFonts w:ascii="Arial" w:hAnsi="Arial" w:cs="Arial"/>
                <w:sz w:val="20"/>
                <w:szCs w:val="20"/>
                <w:lang w:val="es-PE"/>
              </w:rPr>
              <w:t>C</w:t>
            </w:r>
            <w:r w:rsidR="00190968" w:rsidRPr="006E5B0C">
              <w:rPr>
                <w:rFonts w:ascii="Arial" w:hAnsi="Arial" w:cs="Arial"/>
                <w:sz w:val="20"/>
                <w:szCs w:val="20"/>
                <w:lang w:val="es-PE"/>
              </w:rPr>
              <w:t>onsum</w:t>
            </w:r>
            <w:r w:rsidR="00210956" w:rsidRPr="006E5B0C">
              <w:rPr>
                <w:rFonts w:ascii="Arial" w:hAnsi="Arial" w:cs="Arial"/>
                <w:sz w:val="20"/>
                <w:szCs w:val="20"/>
                <w:lang w:val="es-PE"/>
              </w:rPr>
              <w:t>o</w:t>
            </w:r>
            <w:r w:rsidR="00190968" w:rsidRPr="006E5B0C">
              <w:rPr>
                <w:rFonts w:ascii="Arial" w:hAnsi="Arial" w:cs="Arial"/>
                <w:sz w:val="20"/>
                <w:szCs w:val="20"/>
                <w:lang w:val="es-PE"/>
              </w:rPr>
              <w:t xml:space="preserve"> de carnes procesadas</w:t>
            </w:r>
            <w:r w:rsidRPr="006E5B0C">
              <w:rPr>
                <w:rFonts w:ascii="Arial" w:hAnsi="Arial" w:cs="Arial"/>
                <w:sz w:val="20"/>
                <w:szCs w:val="20"/>
                <w:lang w:val="es-PE"/>
              </w:rPr>
              <w:t xml:space="preserve">, </w:t>
            </w:r>
            <w:r w:rsidR="002E70A5" w:rsidRPr="006E5B0C">
              <w:rPr>
                <w:rFonts w:ascii="Arial" w:hAnsi="Arial" w:cs="Arial"/>
                <w:sz w:val="20"/>
                <w:szCs w:val="20"/>
                <w:lang w:val="es-PE"/>
              </w:rPr>
              <w:t>B</w:t>
            </w:r>
            <w:r w:rsidR="00190968" w:rsidRPr="006E5B0C">
              <w:rPr>
                <w:rFonts w:ascii="Arial" w:hAnsi="Arial" w:cs="Arial"/>
                <w:sz w:val="20"/>
                <w:szCs w:val="20"/>
                <w:lang w:val="es-PE"/>
              </w:rPr>
              <w:t>ajo consum</w:t>
            </w:r>
            <w:r w:rsidR="00210956" w:rsidRPr="006E5B0C">
              <w:rPr>
                <w:rFonts w:ascii="Arial" w:hAnsi="Arial" w:cs="Arial"/>
                <w:sz w:val="20"/>
                <w:szCs w:val="20"/>
                <w:lang w:val="es-PE"/>
              </w:rPr>
              <w:t>o</w:t>
            </w:r>
            <w:r w:rsidR="00190968" w:rsidRPr="006E5B0C">
              <w:rPr>
                <w:rFonts w:ascii="Arial" w:hAnsi="Arial" w:cs="Arial"/>
                <w:sz w:val="20"/>
                <w:szCs w:val="20"/>
                <w:lang w:val="es-PE"/>
              </w:rPr>
              <w:t xml:space="preserve"> de frutas y verduras</w:t>
            </w:r>
            <w:r w:rsidRPr="006E5B0C">
              <w:rPr>
                <w:rFonts w:ascii="Arial" w:hAnsi="Arial" w:cs="Arial"/>
                <w:sz w:val="20"/>
                <w:szCs w:val="20"/>
                <w:lang w:val="es-PE"/>
              </w:rPr>
              <w:t xml:space="preserve">. </w:t>
            </w:r>
          </w:p>
        </w:tc>
      </w:tr>
      <w:tr w:rsidR="002C474E" w:rsidRPr="002C474E" w14:paraId="487EA83A" w14:textId="77777777" w:rsidTr="0000417A">
        <w:trPr>
          <w:jc w:val="center"/>
        </w:trPr>
        <w:tc>
          <w:tcPr>
            <w:tcW w:w="2920" w:type="dxa"/>
          </w:tcPr>
          <w:p w14:paraId="0234463F" w14:textId="3C30A2DD" w:rsidR="00D23012" w:rsidRPr="006E5B0C" w:rsidRDefault="00174E6E" w:rsidP="00D57B74">
            <w:pPr>
              <w:jc w:val="both"/>
              <w:rPr>
                <w:rFonts w:ascii="Arial" w:hAnsi="Arial" w:cs="Arial"/>
                <w:sz w:val="20"/>
                <w:szCs w:val="20"/>
                <w:lang w:val="en-US"/>
              </w:rPr>
            </w:pPr>
            <w:r w:rsidRPr="006E5B0C">
              <w:rPr>
                <w:rFonts w:ascii="Arial" w:hAnsi="Arial" w:cs="Arial"/>
                <w:sz w:val="20"/>
                <w:szCs w:val="20"/>
                <w:lang w:val="en-US"/>
              </w:rPr>
              <w:t>Hígado</w:t>
            </w:r>
            <w:r w:rsidR="00D23012" w:rsidRPr="006E5B0C">
              <w:rPr>
                <w:rFonts w:ascii="Arial" w:hAnsi="Arial" w:cs="Arial"/>
                <w:sz w:val="20"/>
                <w:szCs w:val="20"/>
                <w:lang w:val="en-US"/>
              </w:rPr>
              <w:t xml:space="preserve"> (C22)</w:t>
            </w:r>
          </w:p>
        </w:tc>
        <w:tc>
          <w:tcPr>
            <w:tcW w:w="6147" w:type="dxa"/>
          </w:tcPr>
          <w:p w14:paraId="2A77943D" w14:textId="4405C864" w:rsidR="00D23012" w:rsidRPr="006E5B0C" w:rsidRDefault="00210956" w:rsidP="00D57B74">
            <w:pPr>
              <w:jc w:val="center"/>
              <w:rPr>
                <w:rFonts w:ascii="Arial" w:hAnsi="Arial" w:cs="Arial"/>
                <w:sz w:val="20"/>
                <w:szCs w:val="20"/>
                <w:lang w:val="es-PE"/>
              </w:rPr>
            </w:pPr>
            <w:r w:rsidRPr="006E5B0C">
              <w:rPr>
                <w:rFonts w:ascii="Arial" w:hAnsi="Arial" w:cs="Arial"/>
                <w:sz w:val="20"/>
                <w:szCs w:val="20"/>
                <w:lang w:val="es-PE"/>
              </w:rPr>
              <w:t xml:space="preserve">Virus de la </w:t>
            </w:r>
            <w:r w:rsidR="00D23012" w:rsidRPr="006E5B0C">
              <w:rPr>
                <w:rFonts w:ascii="Arial" w:hAnsi="Arial" w:cs="Arial"/>
                <w:sz w:val="20"/>
                <w:szCs w:val="20"/>
                <w:lang w:val="es-PE"/>
              </w:rPr>
              <w:t>Hepatitis</w:t>
            </w:r>
            <w:r w:rsidR="00190968" w:rsidRPr="006E5B0C">
              <w:rPr>
                <w:rFonts w:ascii="Arial" w:hAnsi="Arial" w:cs="Arial"/>
                <w:sz w:val="20"/>
                <w:szCs w:val="20"/>
                <w:lang w:val="es-PE"/>
              </w:rPr>
              <w:t xml:space="preserve"> </w:t>
            </w:r>
            <w:r w:rsidR="00D23012" w:rsidRPr="006E5B0C">
              <w:rPr>
                <w:rFonts w:ascii="Arial" w:hAnsi="Arial" w:cs="Arial"/>
                <w:sz w:val="20"/>
                <w:szCs w:val="20"/>
                <w:lang w:val="es-PE"/>
              </w:rPr>
              <w:t>B</w:t>
            </w:r>
            <w:r w:rsidRPr="006E5B0C">
              <w:rPr>
                <w:rFonts w:ascii="Arial" w:hAnsi="Arial" w:cs="Arial"/>
                <w:sz w:val="20"/>
                <w:szCs w:val="20"/>
                <w:lang w:val="es-PE"/>
              </w:rPr>
              <w:t xml:space="preserve"> y C</w:t>
            </w:r>
            <w:r w:rsidR="00D23012" w:rsidRPr="006E5B0C">
              <w:rPr>
                <w:rFonts w:ascii="Arial" w:hAnsi="Arial" w:cs="Arial"/>
                <w:sz w:val="20"/>
                <w:szCs w:val="20"/>
                <w:lang w:val="es-PE"/>
              </w:rPr>
              <w:t xml:space="preserve">, </w:t>
            </w:r>
            <w:r w:rsidR="00190968" w:rsidRPr="006E5B0C">
              <w:rPr>
                <w:rFonts w:ascii="Arial" w:hAnsi="Arial" w:cs="Arial"/>
                <w:sz w:val="20"/>
                <w:szCs w:val="20"/>
                <w:lang w:val="es-PE"/>
              </w:rPr>
              <w:t>Consumo actual de ta</w:t>
            </w:r>
            <w:r w:rsidR="00D23012" w:rsidRPr="006E5B0C">
              <w:rPr>
                <w:rFonts w:ascii="Arial" w:hAnsi="Arial" w:cs="Arial"/>
                <w:sz w:val="20"/>
                <w:szCs w:val="20"/>
                <w:lang w:val="es-PE"/>
              </w:rPr>
              <w:t>bac</w:t>
            </w:r>
            <w:r w:rsidR="00190968" w:rsidRPr="006E5B0C">
              <w:rPr>
                <w:rFonts w:ascii="Arial" w:hAnsi="Arial" w:cs="Arial"/>
                <w:sz w:val="20"/>
                <w:szCs w:val="20"/>
                <w:lang w:val="es-PE"/>
              </w:rPr>
              <w:t>o</w:t>
            </w:r>
            <w:r w:rsidR="00D23012" w:rsidRPr="006E5B0C">
              <w:rPr>
                <w:rFonts w:ascii="Arial" w:hAnsi="Arial" w:cs="Arial"/>
                <w:sz w:val="20"/>
                <w:szCs w:val="20"/>
                <w:lang w:val="es-PE"/>
              </w:rPr>
              <w:t xml:space="preserve">, </w:t>
            </w:r>
            <w:r w:rsidR="00927ED5" w:rsidRPr="006E5B0C">
              <w:rPr>
                <w:rFonts w:ascii="Arial" w:hAnsi="Arial" w:cs="Arial"/>
                <w:sz w:val="20"/>
                <w:szCs w:val="20"/>
                <w:lang w:val="es-PE"/>
              </w:rPr>
              <w:t>O</w:t>
            </w:r>
            <w:r w:rsidR="00D23012" w:rsidRPr="006E5B0C">
              <w:rPr>
                <w:rFonts w:ascii="Arial" w:hAnsi="Arial" w:cs="Arial"/>
                <w:sz w:val="20"/>
                <w:szCs w:val="20"/>
                <w:lang w:val="es-PE"/>
              </w:rPr>
              <w:t>besi</w:t>
            </w:r>
            <w:r w:rsidR="00927ED5" w:rsidRPr="006E5B0C">
              <w:rPr>
                <w:rFonts w:ascii="Arial" w:hAnsi="Arial" w:cs="Arial"/>
                <w:sz w:val="20"/>
                <w:szCs w:val="20"/>
                <w:lang w:val="es-PE"/>
              </w:rPr>
              <w:t>dad</w:t>
            </w:r>
            <w:r w:rsidR="002E70A5" w:rsidRPr="006E5B0C">
              <w:rPr>
                <w:rFonts w:ascii="Arial" w:hAnsi="Arial" w:cs="Arial"/>
                <w:sz w:val="20"/>
                <w:szCs w:val="20"/>
                <w:lang w:val="es-PE"/>
              </w:rPr>
              <w:t>, Sobrepeso</w:t>
            </w:r>
          </w:p>
        </w:tc>
      </w:tr>
      <w:tr w:rsidR="002C474E" w:rsidRPr="002C474E" w14:paraId="7E1C3C47" w14:textId="77777777" w:rsidTr="0000417A">
        <w:trPr>
          <w:jc w:val="center"/>
        </w:trPr>
        <w:tc>
          <w:tcPr>
            <w:tcW w:w="2920" w:type="dxa"/>
          </w:tcPr>
          <w:p w14:paraId="3E088F2A" w14:textId="64E774FC" w:rsidR="00D23012" w:rsidRPr="006E5B0C" w:rsidRDefault="00174E6E" w:rsidP="00D57B74">
            <w:pPr>
              <w:jc w:val="both"/>
              <w:rPr>
                <w:rFonts w:ascii="Arial" w:hAnsi="Arial" w:cs="Arial"/>
                <w:sz w:val="20"/>
                <w:szCs w:val="20"/>
                <w:lang w:val="en-US"/>
              </w:rPr>
            </w:pPr>
            <w:r w:rsidRPr="006E5B0C">
              <w:rPr>
                <w:rFonts w:ascii="Arial" w:hAnsi="Arial" w:cs="Arial"/>
                <w:sz w:val="20"/>
                <w:szCs w:val="20"/>
                <w:lang w:val="en-US"/>
              </w:rPr>
              <w:t>Ve</w:t>
            </w:r>
            <w:r w:rsidR="00210956" w:rsidRPr="006E5B0C">
              <w:rPr>
                <w:rFonts w:ascii="Arial" w:hAnsi="Arial" w:cs="Arial"/>
                <w:sz w:val="20"/>
                <w:szCs w:val="20"/>
                <w:lang w:val="en-US"/>
              </w:rPr>
              <w:t>sícula biliar</w:t>
            </w:r>
            <w:r w:rsidR="00D23012" w:rsidRPr="006E5B0C">
              <w:rPr>
                <w:rFonts w:ascii="Arial" w:hAnsi="Arial" w:cs="Arial"/>
                <w:sz w:val="20"/>
                <w:szCs w:val="20"/>
                <w:lang w:val="en-US"/>
              </w:rPr>
              <w:t xml:space="preserve"> (C23)</w:t>
            </w:r>
          </w:p>
        </w:tc>
        <w:tc>
          <w:tcPr>
            <w:tcW w:w="6147" w:type="dxa"/>
          </w:tcPr>
          <w:p w14:paraId="69690CC8" w14:textId="66D0B981" w:rsidR="00D23012" w:rsidRPr="006E5B0C" w:rsidRDefault="002E70A5" w:rsidP="00D57B74">
            <w:pPr>
              <w:jc w:val="center"/>
              <w:rPr>
                <w:rFonts w:ascii="Arial" w:hAnsi="Arial" w:cs="Arial"/>
                <w:sz w:val="20"/>
                <w:szCs w:val="20"/>
                <w:lang w:val="en-US"/>
              </w:rPr>
            </w:pPr>
            <w:r w:rsidRPr="006E5B0C">
              <w:rPr>
                <w:rFonts w:ascii="Arial" w:hAnsi="Arial" w:cs="Arial"/>
                <w:sz w:val="20"/>
                <w:szCs w:val="20"/>
                <w:lang w:val="en-US"/>
              </w:rPr>
              <w:t>Obesidad, Sobrepeso</w:t>
            </w:r>
          </w:p>
        </w:tc>
      </w:tr>
      <w:tr w:rsidR="002C474E" w:rsidRPr="002C474E" w14:paraId="7699C121" w14:textId="77777777" w:rsidTr="0000417A">
        <w:trPr>
          <w:jc w:val="center"/>
        </w:trPr>
        <w:tc>
          <w:tcPr>
            <w:tcW w:w="2920" w:type="dxa"/>
          </w:tcPr>
          <w:p w14:paraId="1C417804" w14:textId="581C59A6"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P</w:t>
            </w:r>
            <w:r w:rsidR="007E5F09" w:rsidRPr="006E5B0C">
              <w:rPr>
                <w:rFonts w:ascii="Arial" w:hAnsi="Arial" w:cs="Arial"/>
                <w:sz w:val="20"/>
                <w:szCs w:val="20"/>
                <w:lang w:val="en-US"/>
              </w:rPr>
              <w:t>á</w:t>
            </w:r>
            <w:r w:rsidRPr="006E5B0C">
              <w:rPr>
                <w:rFonts w:ascii="Arial" w:hAnsi="Arial" w:cs="Arial"/>
                <w:sz w:val="20"/>
                <w:szCs w:val="20"/>
                <w:lang w:val="en-US"/>
              </w:rPr>
              <w:t>ncreas (C25)</w:t>
            </w:r>
          </w:p>
        </w:tc>
        <w:tc>
          <w:tcPr>
            <w:tcW w:w="6147" w:type="dxa"/>
          </w:tcPr>
          <w:p w14:paraId="16A5EDA0" w14:textId="01410111" w:rsidR="00D23012" w:rsidRPr="006E5B0C" w:rsidRDefault="002E70A5" w:rsidP="00D57B74">
            <w:pPr>
              <w:jc w:val="center"/>
              <w:rPr>
                <w:rFonts w:ascii="Arial" w:hAnsi="Arial" w:cs="Arial"/>
                <w:sz w:val="20"/>
                <w:szCs w:val="20"/>
                <w:lang w:val="es-PE"/>
              </w:rPr>
            </w:pPr>
            <w:r w:rsidRPr="006E5B0C">
              <w:rPr>
                <w:rFonts w:ascii="Arial" w:hAnsi="Arial" w:cs="Arial"/>
                <w:sz w:val="20"/>
                <w:szCs w:val="20"/>
                <w:lang w:val="es-PE"/>
              </w:rPr>
              <w:t>Consumo de ta</w:t>
            </w:r>
            <w:r w:rsidR="00D23012" w:rsidRPr="006E5B0C">
              <w:rPr>
                <w:rFonts w:ascii="Arial" w:hAnsi="Arial" w:cs="Arial"/>
                <w:sz w:val="20"/>
                <w:szCs w:val="20"/>
                <w:lang w:val="es-PE"/>
              </w:rPr>
              <w:t xml:space="preserve">baco, </w:t>
            </w:r>
            <w:r w:rsidRPr="006E5B0C">
              <w:rPr>
                <w:rFonts w:ascii="Arial" w:hAnsi="Arial" w:cs="Arial"/>
                <w:sz w:val="20"/>
                <w:szCs w:val="20"/>
                <w:lang w:val="es-PE"/>
              </w:rPr>
              <w:t xml:space="preserve">consume de </w:t>
            </w:r>
            <w:r w:rsidR="00D23012" w:rsidRPr="006E5B0C">
              <w:rPr>
                <w:rFonts w:ascii="Arial" w:hAnsi="Arial" w:cs="Arial"/>
                <w:sz w:val="20"/>
                <w:szCs w:val="20"/>
                <w:lang w:val="es-PE"/>
              </w:rPr>
              <w:t xml:space="preserve">alcohol, </w:t>
            </w:r>
            <w:r w:rsidRPr="006E5B0C">
              <w:rPr>
                <w:rFonts w:ascii="Arial" w:hAnsi="Arial" w:cs="Arial"/>
                <w:sz w:val="20"/>
                <w:szCs w:val="20"/>
                <w:lang w:val="es-PE"/>
              </w:rPr>
              <w:t>O</w:t>
            </w:r>
            <w:r w:rsidR="00D23012" w:rsidRPr="006E5B0C">
              <w:rPr>
                <w:rFonts w:ascii="Arial" w:hAnsi="Arial" w:cs="Arial"/>
                <w:sz w:val="20"/>
                <w:szCs w:val="20"/>
                <w:lang w:val="es-PE"/>
              </w:rPr>
              <w:t>besi</w:t>
            </w:r>
            <w:r w:rsidRPr="006E5B0C">
              <w:rPr>
                <w:rFonts w:ascii="Arial" w:hAnsi="Arial" w:cs="Arial"/>
                <w:sz w:val="20"/>
                <w:szCs w:val="20"/>
                <w:lang w:val="es-PE"/>
              </w:rPr>
              <w:t>dad</w:t>
            </w:r>
          </w:p>
        </w:tc>
      </w:tr>
      <w:tr w:rsidR="002C474E" w:rsidRPr="002C474E" w14:paraId="42846DAD" w14:textId="77777777" w:rsidTr="0000417A">
        <w:trPr>
          <w:jc w:val="center"/>
        </w:trPr>
        <w:tc>
          <w:tcPr>
            <w:tcW w:w="2920" w:type="dxa"/>
          </w:tcPr>
          <w:p w14:paraId="0392FD10" w14:textId="16C26F83"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Lar</w:t>
            </w:r>
            <w:r w:rsidR="007E5F09" w:rsidRPr="006E5B0C">
              <w:rPr>
                <w:rFonts w:ascii="Arial" w:hAnsi="Arial" w:cs="Arial"/>
                <w:sz w:val="20"/>
                <w:szCs w:val="20"/>
                <w:lang w:val="en-US"/>
              </w:rPr>
              <w:t>inge</w:t>
            </w:r>
            <w:r w:rsidRPr="006E5B0C">
              <w:rPr>
                <w:rFonts w:ascii="Arial" w:hAnsi="Arial" w:cs="Arial"/>
                <w:sz w:val="20"/>
                <w:szCs w:val="20"/>
                <w:lang w:val="en-US"/>
              </w:rPr>
              <w:t xml:space="preserve"> (C32)</w:t>
            </w:r>
          </w:p>
        </w:tc>
        <w:tc>
          <w:tcPr>
            <w:tcW w:w="6147" w:type="dxa"/>
          </w:tcPr>
          <w:p w14:paraId="3902FBD8" w14:textId="5E7DBCCD" w:rsidR="00D23012" w:rsidRPr="006E5B0C" w:rsidRDefault="002E70A5" w:rsidP="00D57B74">
            <w:pPr>
              <w:jc w:val="center"/>
              <w:rPr>
                <w:rFonts w:ascii="Arial" w:hAnsi="Arial" w:cs="Arial"/>
                <w:sz w:val="20"/>
                <w:szCs w:val="20"/>
                <w:lang w:val="es-PE"/>
              </w:rPr>
            </w:pPr>
            <w:r w:rsidRPr="006E5B0C">
              <w:rPr>
                <w:rFonts w:ascii="Arial" w:hAnsi="Arial" w:cs="Arial"/>
                <w:sz w:val="20"/>
                <w:szCs w:val="20"/>
                <w:lang w:val="es-PE"/>
              </w:rPr>
              <w:t xml:space="preserve">Infección </w:t>
            </w:r>
            <w:r w:rsidR="00210956" w:rsidRPr="006E5B0C">
              <w:rPr>
                <w:rFonts w:ascii="Arial" w:hAnsi="Arial" w:cs="Arial"/>
                <w:sz w:val="20"/>
                <w:szCs w:val="20"/>
                <w:lang w:val="es-PE"/>
              </w:rPr>
              <w:t xml:space="preserve">por </w:t>
            </w:r>
            <w:r w:rsidRPr="006E5B0C">
              <w:rPr>
                <w:rFonts w:ascii="Arial" w:hAnsi="Arial" w:cs="Arial"/>
                <w:sz w:val="20"/>
                <w:szCs w:val="20"/>
                <w:lang w:val="es-PE"/>
              </w:rPr>
              <w:t>VPH</w:t>
            </w:r>
            <w:r w:rsidR="00D23012" w:rsidRPr="006E5B0C">
              <w:rPr>
                <w:rFonts w:ascii="Arial" w:hAnsi="Arial" w:cs="Arial"/>
                <w:sz w:val="20"/>
                <w:szCs w:val="20"/>
                <w:lang w:val="es-PE"/>
              </w:rPr>
              <w:t xml:space="preserve">, </w:t>
            </w:r>
            <w:r w:rsidRPr="006E5B0C">
              <w:rPr>
                <w:rFonts w:ascii="Arial" w:hAnsi="Arial" w:cs="Arial"/>
                <w:sz w:val="20"/>
                <w:szCs w:val="20"/>
                <w:lang w:val="es-PE"/>
              </w:rPr>
              <w:t>Consumo actual de tabaco</w:t>
            </w:r>
            <w:r w:rsidR="00D23012" w:rsidRPr="006E5B0C">
              <w:rPr>
                <w:rFonts w:ascii="Arial" w:hAnsi="Arial" w:cs="Arial"/>
                <w:sz w:val="20"/>
                <w:szCs w:val="20"/>
                <w:lang w:val="es-PE"/>
              </w:rPr>
              <w:t xml:space="preserve">, </w:t>
            </w:r>
            <w:r w:rsidRPr="006E5B0C">
              <w:rPr>
                <w:rFonts w:ascii="Arial" w:hAnsi="Arial" w:cs="Arial"/>
                <w:sz w:val="20"/>
                <w:szCs w:val="20"/>
                <w:lang w:val="es-PE"/>
              </w:rPr>
              <w:t>Bajo consume de frutas y verduras</w:t>
            </w:r>
            <w:r w:rsidR="00D23012" w:rsidRPr="006E5B0C">
              <w:rPr>
                <w:rFonts w:ascii="Arial" w:hAnsi="Arial" w:cs="Arial"/>
                <w:sz w:val="20"/>
                <w:szCs w:val="20"/>
                <w:lang w:val="es-PE"/>
              </w:rPr>
              <w:t xml:space="preserve"> </w:t>
            </w:r>
          </w:p>
        </w:tc>
      </w:tr>
      <w:tr w:rsidR="002C474E" w:rsidRPr="002C474E" w14:paraId="05EC9988" w14:textId="77777777" w:rsidTr="0000417A">
        <w:trPr>
          <w:jc w:val="center"/>
        </w:trPr>
        <w:tc>
          <w:tcPr>
            <w:tcW w:w="2920" w:type="dxa"/>
          </w:tcPr>
          <w:p w14:paraId="6D706860" w14:textId="5D92A9AA" w:rsidR="00D23012" w:rsidRPr="006E5B0C" w:rsidRDefault="00210956" w:rsidP="00D57B74">
            <w:pPr>
              <w:jc w:val="both"/>
              <w:rPr>
                <w:rFonts w:ascii="Arial" w:hAnsi="Arial" w:cs="Arial"/>
                <w:sz w:val="20"/>
                <w:szCs w:val="20"/>
                <w:lang w:val="en-US"/>
              </w:rPr>
            </w:pPr>
            <w:r w:rsidRPr="006E5B0C">
              <w:rPr>
                <w:rFonts w:ascii="Arial" w:hAnsi="Arial" w:cs="Arial"/>
                <w:sz w:val="20"/>
                <w:szCs w:val="20"/>
                <w:lang w:val="en-US"/>
              </w:rPr>
              <w:t>Pulmón</w:t>
            </w:r>
            <w:r w:rsidR="00D23012" w:rsidRPr="006E5B0C">
              <w:rPr>
                <w:rFonts w:ascii="Arial" w:hAnsi="Arial" w:cs="Arial"/>
                <w:sz w:val="20"/>
                <w:szCs w:val="20"/>
                <w:lang w:val="en-US"/>
              </w:rPr>
              <w:t xml:space="preserve"> (C34)</w:t>
            </w:r>
          </w:p>
        </w:tc>
        <w:tc>
          <w:tcPr>
            <w:tcW w:w="6147" w:type="dxa"/>
          </w:tcPr>
          <w:p w14:paraId="0C61259C" w14:textId="3E75E2B0" w:rsidR="00D23012" w:rsidRPr="006E5B0C" w:rsidRDefault="002E70A5" w:rsidP="00D57B74">
            <w:pPr>
              <w:jc w:val="center"/>
              <w:rPr>
                <w:rFonts w:ascii="Arial" w:hAnsi="Arial" w:cs="Arial"/>
                <w:sz w:val="20"/>
                <w:szCs w:val="20"/>
                <w:lang w:val="es-PE"/>
              </w:rPr>
            </w:pPr>
            <w:r w:rsidRPr="006E5B0C">
              <w:rPr>
                <w:rFonts w:ascii="Arial" w:hAnsi="Arial" w:cs="Arial"/>
                <w:sz w:val="20"/>
                <w:szCs w:val="20"/>
                <w:lang w:val="es-PE"/>
              </w:rPr>
              <w:t>Consumo actual de tabaco, Exposición pasiva al humo de tabaco</w:t>
            </w:r>
            <w:r w:rsidR="00D23012" w:rsidRPr="006E5B0C">
              <w:rPr>
                <w:rFonts w:ascii="Arial" w:hAnsi="Arial" w:cs="Arial"/>
                <w:sz w:val="20"/>
                <w:szCs w:val="20"/>
                <w:lang w:val="es-PE"/>
              </w:rPr>
              <w:t xml:space="preserve">, </w:t>
            </w:r>
            <w:r w:rsidRPr="006E5B0C">
              <w:rPr>
                <w:rFonts w:ascii="Arial" w:hAnsi="Arial" w:cs="Arial"/>
                <w:sz w:val="20"/>
                <w:szCs w:val="20"/>
                <w:lang w:val="es-PE"/>
              </w:rPr>
              <w:t>Comportamiento sedentario, Bajo consum</w:t>
            </w:r>
            <w:r w:rsidR="00210956" w:rsidRPr="006E5B0C">
              <w:rPr>
                <w:rFonts w:ascii="Arial" w:hAnsi="Arial" w:cs="Arial"/>
                <w:sz w:val="20"/>
                <w:szCs w:val="20"/>
                <w:lang w:val="es-PE"/>
              </w:rPr>
              <w:t>o</w:t>
            </w:r>
            <w:r w:rsidRPr="006E5B0C">
              <w:rPr>
                <w:rFonts w:ascii="Arial" w:hAnsi="Arial" w:cs="Arial"/>
                <w:sz w:val="20"/>
                <w:szCs w:val="20"/>
                <w:lang w:val="es-PE"/>
              </w:rPr>
              <w:t xml:space="preserve"> de frutas y verduras</w:t>
            </w:r>
          </w:p>
        </w:tc>
      </w:tr>
      <w:tr w:rsidR="002C474E" w:rsidRPr="002C474E" w14:paraId="4338BC7F" w14:textId="77777777" w:rsidTr="0000417A">
        <w:trPr>
          <w:jc w:val="center"/>
        </w:trPr>
        <w:tc>
          <w:tcPr>
            <w:tcW w:w="2920" w:type="dxa"/>
          </w:tcPr>
          <w:p w14:paraId="60CAB14C" w14:textId="4FBFE579"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 xml:space="preserve">Melanoma </w:t>
            </w:r>
            <w:r w:rsidR="00210956" w:rsidRPr="006E5B0C">
              <w:rPr>
                <w:rFonts w:ascii="Arial" w:hAnsi="Arial" w:cs="Arial"/>
                <w:sz w:val="20"/>
                <w:szCs w:val="20"/>
                <w:lang w:val="en-US"/>
              </w:rPr>
              <w:t>de piel</w:t>
            </w:r>
            <w:r w:rsidRPr="006E5B0C">
              <w:rPr>
                <w:rFonts w:ascii="Arial" w:hAnsi="Arial" w:cs="Arial"/>
                <w:sz w:val="20"/>
                <w:szCs w:val="20"/>
                <w:lang w:val="en-US"/>
              </w:rPr>
              <w:t xml:space="preserve"> (C43)</w:t>
            </w:r>
          </w:p>
        </w:tc>
        <w:tc>
          <w:tcPr>
            <w:tcW w:w="6147" w:type="dxa"/>
          </w:tcPr>
          <w:p w14:paraId="5B00A7F8" w14:textId="440E82E8" w:rsidR="00D23012" w:rsidRPr="006E5B0C" w:rsidRDefault="00210956" w:rsidP="00D57B74">
            <w:pPr>
              <w:jc w:val="center"/>
              <w:rPr>
                <w:rFonts w:ascii="Arial" w:hAnsi="Arial" w:cs="Arial"/>
                <w:sz w:val="20"/>
                <w:szCs w:val="20"/>
                <w:lang w:val="en-US"/>
              </w:rPr>
            </w:pPr>
            <w:r w:rsidRPr="006E5B0C">
              <w:rPr>
                <w:rFonts w:ascii="Arial" w:hAnsi="Arial" w:cs="Arial"/>
                <w:sz w:val="20"/>
                <w:szCs w:val="20"/>
                <w:lang w:val="en-US"/>
              </w:rPr>
              <w:t>Radiación u</w:t>
            </w:r>
            <w:r w:rsidR="00D23012" w:rsidRPr="006E5B0C">
              <w:rPr>
                <w:rFonts w:ascii="Arial" w:hAnsi="Arial" w:cs="Arial"/>
                <w:sz w:val="20"/>
                <w:szCs w:val="20"/>
                <w:lang w:val="en-US"/>
              </w:rPr>
              <w:t>ltraviolet</w:t>
            </w:r>
            <w:r w:rsidRPr="006E5B0C">
              <w:rPr>
                <w:rFonts w:ascii="Arial" w:hAnsi="Arial" w:cs="Arial"/>
                <w:sz w:val="20"/>
                <w:szCs w:val="20"/>
                <w:lang w:val="en-US"/>
              </w:rPr>
              <w:t>a</w:t>
            </w:r>
          </w:p>
        </w:tc>
      </w:tr>
      <w:tr w:rsidR="002C474E" w:rsidRPr="002C474E" w14:paraId="26E5131F" w14:textId="77777777" w:rsidTr="0000417A">
        <w:trPr>
          <w:jc w:val="center"/>
        </w:trPr>
        <w:tc>
          <w:tcPr>
            <w:tcW w:w="2920" w:type="dxa"/>
          </w:tcPr>
          <w:p w14:paraId="72A42116" w14:textId="5FEE3C77" w:rsidR="00D23012" w:rsidRPr="006E5B0C" w:rsidRDefault="000D1032" w:rsidP="00D57B74">
            <w:pPr>
              <w:jc w:val="both"/>
              <w:rPr>
                <w:rFonts w:ascii="Arial" w:hAnsi="Arial" w:cs="Arial"/>
                <w:sz w:val="20"/>
                <w:szCs w:val="20"/>
                <w:lang w:val="en-US"/>
              </w:rPr>
            </w:pPr>
            <w:r w:rsidRPr="006E5B0C">
              <w:rPr>
                <w:rFonts w:ascii="Arial" w:hAnsi="Arial" w:cs="Arial"/>
                <w:sz w:val="20"/>
                <w:szCs w:val="20"/>
                <w:lang w:val="en-US"/>
              </w:rPr>
              <w:t>Sarcoma</w:t>
            </w:r>
            <w:r w:rsidR="00210956" w:rsidRPr="006E5B0C">
              <w:rPr>
                <w:rFonts w:ascii="Arial" w:hAnsi="Arial" w:cs="Arial"/>
                <w:sz w:val="20"/>
                <w:szCs w:val="20"/>
                <w:lang w:val="en-US"/>
              </w:rPr>
              <w:t xml:space="preserve"> de </w:t>
            </w:r>
            <w:r w:rsidR="00D23012" w:rsidRPr="006E5B0C">
              <w:rPr>
                <w:rFonts w:ascii="Arial" w:hAnsi="Arial" w:cs="Arial"/>
                <w:sz w:val="20"/>
                <w:szCs w:val="20"/>
                <w:lang w:val="en-US"/>
              </w:rPr>
              <w:t>Kaposi (C46)</w:t>
            </w:r>
          </w:p>
        </w:tc>
        <w:tc>
          <w:tcPr>
            <w:tcW w:w="6147" w:type="dxa"/>
          </w:tcPr>
          <w:p w14:paraId="1D9637BD" w14:textId="15DB7334" w:rsidR="00D23012" w:rsidRPr="006E5B0C" w:rsidRDefault="00210956" w:rsidP="00D57B74">
            <w:pPr>
              <w:jc w:val="center"/>
              <w:rPr>
                <w:rFonts w:ascii="Arial" w:hAnsi="Arial" w:cs="Arial"/>
                <w:sz w:val="20"/>
                <w:szCs w:val="20"/>
                <w:lang w:val="es-PE"/>
              </w:rPr>
            </w:pPr>
            <w:r w:rsidRPr="006E5B0C">
              <w:rPr>
                <w:rFonts w:ascii="Arial" w:hAnsi="Arial" w:cs="Arial"/>
                <w:sz w:val="20"/>
                <w:szCs w:val="20"/>
                <w:lang w:val="es-PE"/>
              </w:rPr>
              <w:t xml:space="preserve">Infección por </w:t>
            </w:r>
            <w:r w:rsidR="00D23012" w:rsidRPr="006E5B0C">
              <w:rPr>
                <w:rFonts w:ascii="Arial" w:hAnsi="Arial" w:cs="Arial"/>
                <w:sz w:val="20"/>
                <w:szCs w:val="20"/>
                <w:lang w:val="es-PE"/>
              </w:rPr>
              <w:t xml:space="preserve">HHV-8, </w:t>
            </w:r>
            <w:r w:rsidRPr="006E5B0C">
              <w:rPr>
                <w:rFonts w:ascii="Arial" w:hAnsi="Arial" w:cs="Arial"/>
                <w:sz w:val="20"/>
                <w:szCs w:val="20"/>
                <w:lang w:val="es-PE"/>
              </w:rPr>
              <w:t>Infección por VIH</w:t>
            </w:r>
          </w:p>
        </w:tc>
      </w:tr>
      <w:tr w:rsidR="002C474E" w:rsidRPr="002C474E" w14:paraId="2CEDC9F3" w14:textId="77777777" w:rsidTr="0000417A">
        <w:trPr>
          <w:jc w:val="center"/>
        </w:trPr>
        <w:tc>
          <w:tcPr>
            <w:tcW w:w="2920" w:type="dxa"/>
          </w:tcPr>
          <w:p w14:paraId="3D1B4E59" w14:textId="0DAC1674" w:rsidR="00D23012" w:rsidRPr="006E5B0C" w:rsidRDefault="00210956" w:rsidP="00D57B74">
            <w:pPr>
              <w:jc w:val="both"/>
              <w:rPr>
                <w:rFonts w:ascii="Arial" w:hAnsi="Arial" w:cs="Arial"/>
                <w:sz w:val="20"/>
                <w:szCs w:val="20"/>
                <w:lang w:val="en-US"/>
              </w:rPr>
            </w:pPr>
            <w:r w:rsidRPr="006E5B0C">
              <w:rPr>
                <w:rFonts w:ascii="Arial" w:hAnsi="Arial" w:cs="Arial"/>
                <w:sz w:val="20"/>
                <w:szCs w:val="20"/>
                <w:lang w:val="en-US"/>
              </w:rPr>
              <w:t>Mama</w:t>
            </w:r>
            <w:r w:rsidR="00D23012" w:rsidRPr="006E5B0C">
              <w:rPr>
                <w:rFonts w:ascii="Arial" w:hAnsi="Arial" w:cs="Arial"/>
                <w:sz w:val="20"/>
                <w:szCs w:val="20"/>
                <w:lang w:val="en-US"/>
              </w:rPr>
              <w:t xml:space="preserve"> (C50)</w:t>
            </w:r>
          </w:p>
        </w:tc>
        <w:tc>
          <w:tcPr>
            <w:tcW w:w="6147" w:type="dxa"/>
          </w:tcPr>
          <w:p w14:paraId="5B998E1D" w14:textId="7E87021C" w:rsidR="00D23012" w:rsidRPr="006E5B0C" w:rsidRDefault="00D23012" w:rsidP="00D57B74">
            <w:pPr>
              <w:jc w:val="center"/>
              <w:rPr>
                <w:rFonts w:ascii="Arial" w:hAnsi="Arial" w:cs="Arial"/>
                <w:sz w:val="20"/>
                <w:szCs w:val="20"/>
                <w:lang w:val="es-PE"/>
              </w:rPr>
            </w:pPr>
            <w:r w:rsidRPr="006E5B0C">
              <w:rPr>
                <w:rFonts w:ascii="Arial" w:hAnsi="Arial" w:cs="Arial"/>
                <w:sz w:val="20"/>
                <w:szCs w:val="20"/>
                <w:lang w:val="es-PE"/>
              </w:rPr>
              <w:t xml:space="preserve">Tobacco use, passive exposure to tobacco smoke, </w:t>
            </w:r>
            <w:r w:rsidR="00210956" w:rsidRPr="006E5B0C">
              <w:rPr>
                <w:rFonts w:ascii="Arial" w:hAnsi="Arial" w:cs="Arial"/>
                <w:sz w:val="20"/>
                <w:szCs w:val="20"/>
                <w:lang w:val="es-PE"/>
              </w:rPr>
              <w:t>O</w:t>
            </w:r>
            <w:r w:rsidRPr="006E5B0C">
              <w:rPr>
                <w:rFonts w:ascii="Arial" w:hAnsi="Arial" w:cs="Arial"/>
                <w:sz w:val="20"/>
                <w:szCs w:val="20"/>
                <w:lang w:val="es-PE"/>
              </w:rPr>
              <w:t>besi</w:t>
            </w:r>
            <w:r w:rsidR="00210956" w:rsidRPr="006E5B0C">
              <w:rPr>
                <w:rFonts w:ascii="Arial" w:hAnsi="Arial" w:cs="Arial"/>
                <w:sz w:val="20"/>
                <w:szCs w:val="20"/>
                <w:lang w:val="es-PE"/>
              </w:rPr>
              <w:t>dad, Sobrepeso</w:t>
            </w:r>
            <w:r w:rsidRPr="006E5B0C">
              <w:rPr>
                <w:rFonts w:ascii="Arial" w:hAnsi="Arial" w:cs="Arial"/>
                <w:sz w:val="20"/>
                <w:szCs w:val="20"/>
                <w:lang w:val="es-PE"/>
              </w:rPr>
              <w:t xml:space="preserve">, </w:t>
            </w:r>
            <w:r w:rsidR="00210956" w:rsidRPr="006E5B0C">
              <w:rPr>
                <w:rFonts w:ascii="Arial" w:hAnsi="Arial" w:cs="Arial"/>
                <w:sz w:val="20"/>
                <w:szCs w:val="20"/>
                <w:lang w:val="es-PE"/>
              </w:rPr>
              <w:t xml:space="preserve">Comportamiento </w:t>
            </w:r>
            <w:r w:rsidRPr="006E5B0C">
              <w:rPr>
                <w:rFonts w:ascii="Arial" w:hAnsi="Arial" w:cs="Arial"/>
                <w:sz w:val="20"/>
                <w:szCs w:val="20"/>
                <w:lang w:val="es-PE"/>
              </w:rPr>
              <w:t>sedentar</w:t>
            </w:r>
            <w:r w:rsidR="00210956" w:rsidRPr="006E5B0C">
              <w:rPr>
                <w:rFonts w:ascii="Arial" w:hAnsi="Arial" w:cs="Arial"/>
                <w:sz w:val="20"/>
                <w:szCs w:val="20"/>
                <w:lang w:val="es-PE"/>
              </w:rPr>
              <w:t>io</w:t>
            </w:r>
          </w:p>
        </w:tc>
      </w:tr>
      <w:tr w:rsidR="002C474E" w:rsidRPr="002C474E" w14:paraId="67BFB9BB" w14:textId="77777777" w:rsidTr="0000417A">
        <w:trPr>
          <w:jc w:val="center"/>
        </w:trPr>
        <w:tc>
          <w:tcPr>
            <w:tcW w:w="2920" w:type="dxa"/>
          </w:tcPr>
          <w:p w14:paraId="396939D5" w14:textId="4AC5F679"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C</w:t>
            </w:r>
            <w:r w:rsidR="00210956" w:rsidRPr="006E5B0C">
              <w:rPr>
                <w:rFonts w:ascii="Arial" w:hAnsi="Arial" w:cs="Arial"/>
                <w:sz w:val="20"/>
                <w:szCs w:val="20"/>
                <w:lang w:val="en-US"/>
              </w:rPr>
              <w:t>uello uterino</w:t>
            </w:r>
            <w:r w:rsidRPr="006E5B0C">
              <w:rPr>
                <w:rFonts w:ascii="Arial" w:hAnsi="Arial" w:cs="Arial"/>
                <w:sz w:val="20"/>
                <w:szCs w:val="20"/>
                <w:lang w:val="en-US"/>
              </w:rPr>
              <w:t xml:space="preserve"> (C53)</w:t>
            </w:r>
          </w:p>
        </w:tc>
        <w:tc>
          <w:tcPr>
            <w:tcW w:w="6147" w:type="dxa"/>
          </w:tcPr>
          <w:p w14:paraId="14DC6FF5" w14:textId="0083CB3E" w:rsidR="00D23012" w:rsidRPr="006E5B0C" w:rsidRDefault="00210956" w:rsidP="00D57B74">
            <w:pPr>
              <w:jc w:val="center"/>
              <w:rPr>
                <w:rFonts w:ascii="Arial" w:hAnsi="Arial" w:cs="Arial"/>
                <w:sz w:val="20"/>
                <w:szCs w:val="20"/>
                <w:lang w:val="en-US"/>
              </w:rPr>
            </w:pPr>
            <w:r w:rsidRPr="006E5B0C">
              <w:rPr>
                <w:rFonts w:ascii="Arial" w:hAnsi="Arial" w:cs="Arial"/>
                <w:sz w:val="20"/>
                <w:szCs w:val="20"/>
                <w:lang w:val="en-US"/>
              </w:rPr>
              <w:t>Infección por VPH</w:t>
            </w:r>
          </w:p>
        </w:tc>
      </w:tr>
      <w:tr w:rsidR="002C474E" w:rsidRPr="002C474E" w14:paraId="746D5CDC" w14:textId="77777777" w:rsidTr="0000417A">
        <w:trPr>
          <w:jc w:val="center"/>
        </w:trPr>
        <w:tc>
          <w:tcPr>
            <w:tcW w:w="2920" w:type="dxa"/>
          </w:tcPr>
          <w:p w14:paraId="41452FD2" w14:textId="49C504C5"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Endometri</w:t>
            </w:r>
            <w:r w:rsidR="00210956" w:rsidRPr="006E5B0C">
              <w:rPr>
                <w:rFonts w:ascii="Arial" w:hAnsi="Arial" w:cs="Arial"/>
                <w:sz w:val="20"/>
                <w:szCs w:val="20"/>
                <w:lang w:val="en-US"/>
              </w:rPr>
              <w:t>o</w:t>
            </w:r>
            <w:r w:rsidRPr="006E5B0C">
              <w:rPr>
                <w:rFonts w:ascii="Arial" w:hAnsi="Arial" w:cs="Arial"/>
                <w:sz w:val="20"/>
                <w:szCs w:val="20"/>
                <w:lang w:val="en-US"/>
              </w:rPr>
              <w:t xml:space="preserve"> (C54.1)</w:t>
            </w:r>
          </w:p>
        </w:tc>
        <w:tc>
          <w:tcPr>
            <w:tcW w:w="6147" w:type="dxa"/>
          </w:tcPr>
          <w:p w14:paraId="164872EB" w14:textId="16F8B8C6" w:rsidR="00D23012" w:rsidRPr="006E5B0C" w:rsidRDefault="00D23012" w:rsidP="00D57B74">
            <w:pPr>
              <w:jc w:val="center"/>
              <w:rPr>
                <w:rFonts w:ascii="Arial" w:hAnsi="Arial" w:cs="Arial"/>
                <w:sz w:val="20"/>
                <w:szCs w:val="20"/>
                <w:lang w:val="en-US"/>
              </w:rPr>
            </w:pPr>
            <w:r w:rsidRPr="006E5B0C">
              <w:rPr>
                <w:rFonts w:ascii="Arial" w:hAnsi="Arial" w:cs="Arial"/>
                <w:sz w:val="20"/>
                <w:szCs w:val="20"/>
                <w:lang w:val="en-US"/>
              </w:rPr>
              <w:t>Obesi</w:t>
            </w:r>
            <w:r w:rsidR="00210956" w:rsidRPr="006E5B0C">
              <w:rPr>
                <w:rFonts w:ascii="Arial" w:hAnsi="Arial" w:cs="Arial"/>
                <w:sz w:val="20"/>
                <w:szCs w:val="20"/>
                <w:lang w:val="en-US"/>
              </w:rPr>
              <w:t>dad</w:t>
            </w:r>
            <w:r w:rsidRPr="006E5B0C">
              <w:rPr>
                <w:rFonts w:ascii="Arial" w:hAnsi="Arial" w:cs="Arial"/>
                <w:sz w:val="20"/>
                <w:szCs w:val="20"/>
                <w:lang w:val="en-US"/>
              </w:rPr>
              <w:t xml:space="preserve">, </w:t>
            </w:r>
            <w:r w:rsidR="00210956" w:rsidRPr="006E5B0C">
              <w:rPr>
                <w:rFonts w:ascii="Arial" w:hAnsi="Arial" w:cs="Arial"/>
                <w:sz w:val="20"/>
                <w:szCs w:val="20"/>
                <w:lang w:val="en-US"/>
              </w:rPr>
              <w:t>Sobrepeso</w:t>
            </w:r>
            <w:r w:rsidRPr="006E5B0C">
              <w:rPr>
                <w:rFonts w:ascii="Arial" w:hAnsi="Arial" w:cs="Arial"/>
                <w:sz w:val="20"/>
                <w:szCs w:val="20"/>
                <w:lang w:val="en-US"/>
              </w:rPr>
              <w:t xml:space="preserve">, </w:t>
            </w:r>
            <w:r w:rsidR="00210956" w:rsidRPr="006E5B0C">
              <w:rPr>
                <w:rFonts w:ascii="Arial" w:hAnsi="Arial" w:cs="Arial"/>
                <w:sz w:val="20"/>
                <w:szCs w:val="20"/>
                <w:lang w:val="en-US"/>
              </w:rPr>
              <w:t xml:space="preserve">Comportamiento </w:t>
            </w:r>
            <w:r w:rsidRPr="006E5B0C">
              <w:rPr>
                <w:rFonts w:ascii="Arial" w:hAnsi="Arial" w:cs="Arial"/>
                <w:sz w:val="20"/>
                <w:szCs w:val="20"/>
                <w:lang w:val="en-US"/>
              </w:rPr>
              <w:t>sedentar</w:t>
            </w:r>
            <w:r w:rsidR="00210956" w:rsidRPr="006E5B0C">
              <w:rPr>
                <w:rFonts w:ascii="Arial" w:hAnsi="Arial" w:cs="Arial"/>
                <w:sz w:val="20"/>
                <w:szCs w:val="20"/>
                <w:lang w:val="en-US"/>
              </w:rPr>
              <w:t>io</w:t>
            </w:r>
          </w:p>
        </w:tc>
      </w:tr>
      <w:tr w:rsidR="002C474E" w:rsidRPr="002C474E" w14:paraId="025CD169" w14:textId="77777777" w:rsidTr="0000417A">
        <w:trPr>
          <w:jc w:val="center"/>
        </w:trPr>
        <w:tc>
          <w:tcPr>
            <w:tcW w:w="2920" w:type="dxa"/>
          </w:tcPr>
          <w:p w14:paraId="22906CAB" w14:textId="71E245C7"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Ovari</w:t>
            </w:r>
            <w:r w:rsidR="00210956" w:rsidRPr="006E5B0C">
              <w:rPr>
                <w:rFonts w:ascii="Arial" w:hAnsi="Arial" w:cs="Arial"/>
                <w:sz w:val="20"/>
                <w:szCs w:val="20"/>
                <w:lang w:val="en-US"/>
              </w:rPr>
              <w:t>o</w:t>
            </w:r>
            <w:r w:rsidRPr="006E5B0C">
              <w:rPr>
                <w:rFonts w:ascii="Arial" w:hAnsi="Arial" w:cs="Arial"/>
                <w:sz w:val="20"/>
                <w:szCs w:val="20"/>
                <w:lang w:val="en-US"/>
              </w:rPr>
              <w:t xml:space="preserve"> (C56)</w:t>
            </w:r>
          </w:p>
        </w:tc>
        <w:tc>
          <w:tcPr>
            <w:tcW w:w="6147" w:type="dxa"/>
          </w:tcPr>
          <w:p w14:paraId="19A5A2A2" w14:textId="3A409847" w:rsidR="00D23012" w:rsidRPr="006E5B0C" w:rsidRDefault="00D23012" w:rsidP="00D57B74">
            <w:pPr>
              <w:jc w:val="center"/>
              <w:rPr>
                <w:rFonts w:ascii="Arial" w:hAnsi="Arial" w:cs="Arial"/>
                <w:sz w:val="20"/>
                <w:szCs w:val="20"/>
                <w:lang w:val="en-US"/>
              </w:rPr>
            </w:pPr>
            <w:r w:rsidRPr="006E5B0C">
              <w:rPr>
                <w:rFonts w:ascii="Arial" w:hAnsi="Arial" w:cs="Arial"/>
                <w:sz w:val="20"/>
                <w:szCs w:val="20"/>
                <w:lang w:val="en-US"/>
              </w:rPr>
              <w:t xml:space="preserve">Obesity, </w:t>
            </w:r>
            <w:r w:rsidR="00756AF5" w:rsidRPr="006E5B0C">
              <w:rPr>
                <w:rFonts w:ascii="Arial" w:hAnsi="Arial" w:cs="Arial"/>
                <w:sz w:val="20"/>
                <w:szCs w:val="20"/>
                <w:lang w:val="en-US"/>
              </w:rPr>
              <w:t>Sobrepeso</w:t>
            </w:r>
          </w:p>
        </w:tc>
      </w:tr>
      <w:tr w:rsidR="002C474E" w:rsidRPr="002C474E" w14:paraId="587AE056" w14:textId="77777777" w:rsidTr="0000417A">
        <w:trPr>
          <w:jc w:val="center"/>
        </w:trPr>
        <w:tc>
          <w:tcPr>
            <w:tcW w:w="2920" w:type="dxa"/>
          </w:tcPr>
          <w:p w14:paraId="3DDA513B" w14:textId="28F5408E"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Pen</w:t>
            </w:r>
            <w:r w:rsidR="00210956" w:rsidRPr="006E5B0C">
              <w:rPr>
                <w:rFonts w:ascii="Arial" w:hAnsi="Arial" w:cs="Arial"/>
                <w:sz w:val="20"/>
                <w:szCs w:val="20"/>
                <w:lang w:val="en-US"/>
              </w:rPr>
              <w:t>e</w:t>
            </w:r>
            <w:r w:rsidRPr="006E5B0C">
              <w:rPr>
                <w:rFonts w:ascii="Arial" w:hAnsi="Arial" w:cs="Arial"/>
                <w:sz w:val="20"/>
                <w:szCs w:val="20"/>
                <w:lang w:val="en-US"/>
              </w:rPr>
              <w:t xml:space="preserve"> (C60)</w:t>
            </w:r>
          </w:p>
        </w:tc>
        <w:tc>
          <w:tcPr>
            <w:tcW w:w="6147" w:type="dxa"/>
          </w:tcPr>
          <w:p w14:paraId="7B6B2517" w14:textId="01FAE93D" w:rsidR="00D23012" w:rsidRPr="006E5B0C" w:rsidRDefault="00756AF5" w:rsidP="00D57B74">
            <w:pPr>
              <w:jc w:val="center"/>
              <w:rPr>
                <w:rFonts w:ascii="Arial" w:hAnsi="Arial" w:cs="Arial"/>
                <w:sz w:val="20"/>
                <w:szCs w:val="20"/>
                <w:lang w:val="en-US"/>
              </w:rPr>
            </w:pPr>
            <w:r w:rsidRPr="006E5B0C">
              <w:rPr>
                <w:rFonts w:ascii="Arial" w:hAnsi="Arial" w:cs="Arial"/>
                <w:sz w:val="20"/>
                <w:szCs w:val="20"/>
                <w:lang w:val="en-US"/>
              </w:rPr>
              <w:t>I</w:t>
            </w:r>
            <w:r w:rsidR="00D23012" w:rsidRPr="006E5B0C">
              <w:rPr>
                <w:rFonts w:ascii="Arial" w:hAnsi="Arial" w:cs="Arial"/>
                <w:sz w:val="20"/>
                <w:szCs w:val="20"/>
                <w:lang w:val="en-US"/>
              </w:rPr>
              <w:t>nfection</w:t>
            </w:r>
            <w:r w:rsidRPr="006E5B0C">
              <w:rPr>
                <w:rFonts w:ascii="Arial" w:hAnsi="Arial" w:cs="Arial"/>
                <w:sz w:val="20"/>
                <w:szCs w:val="20"/>
                <w:lang w:val="en-US"/>
              </w:rPr>
              <w:t xml:space="preserve"> por VPH</w:t>
            </w:r>
          </w:p>
        </w:tc>
      </w:tr>
      <w:tr w:rsidR="002C474E" w:rsidRPr="002C474E" w14:paraId="4766ECD3" w14:textId="77777777" w:rsidTr="0000417A">
        <w:trPr>
          <w:jc w:val="center"/>
        </w:trPr>
        <w:tc>
          <w:tcPr>
            <w:tcW w:w="2920" w:type="dxa"/>
          </w:tcPr>
          <w:p w14:paraId="7CFD1C2E" w14:textId="5972841C" w:rsidR="00D23012" w:rsidRPr="006E5B0C" w:rsidRDefault="00210956" w:rsidP="00D57B74">
            <w:pPr>
              <w:jc w:val="both"/>
              <w:rPr>
                <w:rFonts w:ascii="Arial" w:hAnsi="Arial" w:cs="Arial"/>
                <w:sz w:val="20"/>
                <w:szCs w:val="20"/>
                <w:lang w:val="en-US"/>
              </w:rPr>
            </w:pPr>
            <w:r w:rsidRPr="006E5B0C">
              <w:rPr>
                <w:rFonts w:ascii="Arial" w:hAnsi="Arial" w:cs="Arial"/>
                <w:sz w:val="20"/>
                <w:szCs w:val="20"/>
                <w:lang w:val="en-US"/>
              </w:rPr>
              <w:t>Riñón</w:t>
            </w:r>
            <w:r w:rsidR="00D23012" w:rsidRPr="006E5B0C">
              <w:rPr>
                <w:rFonts w:ascii="Arial" w:hAnsi="Arial" w:cs="Arial"/>
                <w:sz w:val="20"/>
                <w:szCs w:val="20"/>
                <w:lang w:val="en-US"/>
              </w:rPr>
              <w:t xml:space="preserve"> (C64)</w:t>
            </w:r>
          </w:p>
        </w:tc>
        <w:tc>
          <w:tcPr>
            <w:tcW w:w="6147" w:type="dxa"/>
          </w:tcPr>
          <w:p w14:paraId="152F01DB" w14:textId="25B68D11" w:rsidR="00D23012" w:rsidRPr="006E5B0C" w:rsidRDefault="00756AF5" w:rsidP="00D57B74">
            <w:pPr>
              <w:jc w:val="center"/>
              <w:rPr>
                <w:rFonts w:ascii="Arial" w:hAnsi="Arial" w:cs="Arial"/>
                <w:sz w:val="20"/>
                <w:szCs w:val="20"/>
                <w:lang w:val="es-PE"/>
              </w:rPr>
            </w:pPr>
            <w:r w:rsidRPr="006E5B0C">
              <w:rPr>
                <w:rFonts w:ascii="Arial" w:hAnsi="Arial" w:cs="Arial"/>
                <w:sz w:val="20"/>
                <w:szCs w:val="20"/>
                <w:lang w:val="es-PE"/>
              </w:rPr>
              <w:t>Consumo de ta</w:t>
            </w:r>
            <w:r w:rsidR="00D23012" w:rsidRPr="006E5B0C">
              <w:rPr>
                <w:rFonts w:ascii="Arial" w:hAnsi="Arial" w:cs="Arial"/>
                <w:sz w:val="20"/>
                <w:szCs w:val="20"/>
                <w:lang w:val="es-PE"/>
              </w:rPr>
              <w:t xml:space="preserve">baco, </w:t>
            </w:r>
            <w:r w:rsidRPr="006E5B0C">
              <w:rPr>
                <w:rFonts w:ascii="Arial" w:hAnsi="Arial" w:cs="Arial"/>
                <w:sz w:val="20"/>
                <w:szCs w:val="20"/>
                <w:lang w:val="es-PE"/>
              </w:rPr>
              <w:t>Sobrepeso, Obesidad</w:t>
            </w:r>
          </w:p>
        </w:tc>
      </w:tr>
      <w:tr w:rsidR="002C474E" w:rsidRPr="002C474E" w14:paraId="301ECAFA" w14:textId="77777777" w:rsidTr="0000417A">
        <w:trPr>
          <w:jc w:val="center"/>
        </w:trPr>
        <w:tc>
          <w:tcPr>
            <w:tcW w:w="2920" w:type="dxa"/>
          </w:tcPr>
          <w:p w14:paraId="52983251" w14:textId="44377621" w:rsidR="00D23012" w:rsidRPr="006E5B0C" w:rsidRDefault="00210956" w:rsidP="00D57B74">
            <w:pPr>
              <w:jc w:val="both"/>
              <w:rPr>
                <w:rFonts w:ascii="Arial" w:hAnsi="Arial" w:cs="Arial"/>
                <w:sz w:val="20"/>
                <w:szCs w:val="20"/>
                <w:lang w:val="en-US"/>
              </w:rPr>
            </w:pPr>
            <w:r w:rsidRPr="006E5B0C">
              <w:rPr>
                <w:rFonts w:ascii="Arial" w:hAnsi="Arial" w:cs="Arial"/>
                <w:sz w:val="20"/>
                <w:szCs w:val="20"/>
                <w:lang w:val="en-US"/>
              </w:rPr>
              <w:t>Ve</w:t>
            </w:r>
            <w:r w:rsidR="002A5822" w:rsidRPr="006E5B0C">
              <w:rPr>
                <w:rFonts w:ascii="Arial" w:hAnsi="Arial" w:cs="Arial"/>
                <w:sz w:val="20"/>
                <w:szCs w:val="20"/>
                <w:lang w:val="en-US"/>
              </w:rPr>
              <w:t>j</w:t>
            </w:r>
            <w:r w:rsidRPr="006E5B0C">
              <w:rPr>
                <w:rFonts w:ascii="Arial" w:hAnsi="Arial" w:cs="Arial"/>
                <w:sz w:val="20"/>
                <w:szCs w:val="20"/>
                <w:lang w:val="en-US"/>
              </w:rPr>
              <w:t>iga</w:t>
            </w:r>
            <w:r w:rsidR="00D23012" w:rsidRPr="006E5B0C">
              <w:rPr>
                <w:rFonts w:ascii="Arial" w:hAnsi="Arial" w:cs="Arial"/>
                <w:sz w:val="20"/>
                <w:szCs w:val="20"/>
                <w:lang w:val="en-US"/>
              </w:rPr>
              <w:t xml:space="preserve"> (C67)</w:t>
            </w:r>
          </w:p>
        </w:tc>
        <w:tc>
          <w:tcPr>
            <w:tcW w:w="6147" w:type="dxa"/>
          </w:tcPr>
          <w:p w14:paraId="33CF3B32" w14:textId="0450C3BD" w:rsidR="00D23012" w:rsidRPr="006E5B0C" w:rsidRDefault="00D23012" w:rsidP="00D57B74">
            <w:pPr>
              <w:jc w:val="center"/>
              <w:rPr>
                <w:rFonts w:ascii="Arial" w:hAnsi="Arial" w:cs="Arial"/>
                <w:sz w:val="20"/>
                <w:szCs w:val="20"/>
                <w:lang w:val="es-PE"/>
              </w:rPr>
            </w:pPr>
            <w:r w:rsidRPr="006E5B0C">
              <w:rPr>
                <w:rFonts w:ascii="Arial" w:hAnsi="Arial" w:cs="Arial"/>
                <w:sz w:val="20"/>
                <w:szCs w:val="20"/>
                <w:lang w:val="es-PE"/>
              </w:rPr>
              <w:t>C</w:t>
            </w:r>
            <w:r w:rsidR="00756AF5" w:rsidRPr="006E5B0C">
              <w:rPr>
                <w:rFonts w:ascii="Arial" w:hAnsi="Arial" w:cs="Arial"/>
                <w:sz w:val="20"/>
                <w:szCs w:val="20"/>
                <w:lang w:val="es-PE"/>
              </w:rPr>
              <w:t>onsumo actual de tabaco</w:t>
            </w:r>
            <w:r w:rsidRPr="006E5B0C">
              <w:rPr>
                <w:rFonts w:ascii="Arial" w:hAnsi="Arial" w:cs="Arial"/>
                <w:sz w:val="20"/>
                <w:szCs w:val="20"/>
                <w:lang w:val="es-PE"/>
              </w:rPr>
              <w:t xml:space="preserve">, </w:t>
            </w:r>
            <w:r w:rsidR="00756AF5" w:rsidRPr="006E5B0C">
              <w:rPr>
                <w:rFonts w:ascii="Arial" w:hAnsi="Arial" w:cs="Arial"/>
                <w:sz w:val="20"/>
                <w:szCs w:val="20"/>
                <w:lang w:val="es-PE"/>
              </w:rPr>
              <w:t>Sobrepeso</w:t>
            </w:r>
            <w:r w:rsidRPr="006E5B0C">
              <w:rPr>
                <w:rFonts w:ascii="Arial" w:hAnsi="Arial" w:cs="Arial"/>
                <w:sz w:val="20"/>
                <w:szCs w:val="20"/>
                <w:lang w:val="es-PE"/>
              </w:rPr>
              <w:t xml:space="preserve">, </w:t>
            </w:r>
            <w:r w:rsidR="00756AF5" w:rsidRPr="006E5B0C">
              <w:rPr>
                <w:rFonts w:ascii="Arial" w:hAnsi="Arial" w:cs="Arial"/>
                <w:sz w:val="20"/>
                <w:szCs w:val="20"/>
                <w:lang w:val="es-PE"/>
              </w:rPr>
              <w:t>O</w:t>
            </w:r>
            <w:r w:rsidRPr="006E5B0C">
              <w:rPr>
                <w:rFonts w:ascii="Arial" w:hAnsi="Arial" w:cs="Arial"/>
                <w:sz w:val="20"/>
                <w:szCs w:val="20"/>
                <w:lang w:val="es-PE"/>
              </w:rPr>
              <w:t>besi</w:t>
            </w:r>
            <w:r w:rsidR="00756AF5" w:rsidRPr="006E5B0C">
              <w:rPr>
                <w:rFonts w:ascii="Arial" w:hAnsi="Arial" w:cs="Arial"/>
                <w:sz w:val="20"/>
                <w:szCs w:val="20"/>
                <w:lang w:val="es-PE"/>
              </w:rPr>
              <w:t>dad</w:t>
            </w:r>
          </w:p>
        </w:tc>
      </w:tr>
      <w:tr w:rsidR="002C474E" w:rsidRPr="002C474E" w14:paraId="12DF815F" w14:textId="77777777" w:rsidTr="0000417A">
        <w:trPr>
          <w:jc w:val="center"/>
        </w:trPr>
        <w:tc>
          <w:tcPr>
            <w:tcW w:w="2920" w:type="dxa"/>
          </w:tcPr>
          <w:p w14:paraId="285D9C2F" w14:textId="4EC741DD" w:rsidR="00D23012" w:rsidRPr="006E5B0C" w:rsidRDefault="00210956" w:rsidP="00D57B74">
            <w:pPr>
              <w:jc w:val="both"/>
              <w:rPr>
                <w:rFonts w:ascii="Arial" w:hAnsi="Arial" w:cs="Arial"/>
                <w:sz w:val="20"/>
                <w:szCs w:val="20"/>
                <w:lang w:val="en-US"/>
              </w:rPr>
            </w:pPr>
            <w:r w:rsidRPr="006E5B0C">
              <w:rPr>
                <w:rFonts w:ascii="Arial" w:hAnsi="Arial" w:cs="Arial"/>
                <w:sz w:val="20"/>
                <w:szCs w:val="20"/>
                <w:lang w:val="en-US"/>
              </w:rPr>
              <w:t xml:space="preserve">Linfoma de </w:t>
            </w:r>
            <w:r w:rsidR="00D23012" w:rsidRPr="006E5B0C">
              <w:rPr>
                <w:rFonts w:ascii="Arial" w:hAnsi="Arial" w:cs="Arial"/>
                <w:sz w:val="20"/>
                <w:szCs w:val="20"/>
                <w:lang w:val="en-US"/>
              </w:rPr>
              <w:t>Hodgkin</w:t>
            </w:r>
            <w:r w:rsidRPr="006E5B0C">
              <w:rPr>
                <w:rFonts w:ascii="Arial" w:hAnsi="Arial" w:cs="Arial"/>
                <w:sz w:val="20"/>
                <w:szCs w:val="20"/>
                <w:lang w:val="en-US"/>
              </w:rPr>
              <w:t xml:space="preserve"> </w:t>
            </w:r>
            <w:r w:rsidR="00D23012" w:rsidRPr="006E5B0C">
              <w:rPr>
                <w:rFonts w:ascii="Arial" w:hAnsi="Arial" w:cs="Arial"/>
                <w:sz w:val="20"/>
                <w:szCs w:val="20"/>
                <w:lang w:val="en-US"/>
              </w:rPr>
              <w:t>(C81)</w:t>
            </w:r>
          </w:p>
        </w:tc>
        <w:tc>
          <w:tcPr>
            <w:tcW w:w="6147" w:type="dxa"/>
          </w:tcPr>
          <w:p w14:paraId="2A3D75DE" w14:textId="5845DEEA" w:rsidR="00D23012" w:rsidRPr="006E5B0C" w:rsidRDefault="00756AF5" w:rsidP="00D57B74">
            <w:pPr>
              <w:jc w:val="center"/>
              <w:rPr>
                <w:rFonts w:ascii="Arial" w:hAnsi="Arial" w:cs="Arial"/>
                <w:sz w:val="20"/>
                <w:szCs w:val="20"/>
                <w:lang w:val="es-PE"/>
              </w:rPr>
            </w:pPr>
            <w:r w:rsidRPr="006E5B0C">
              <w:rPr>
                <w:rFonts w:ascii="Arial" w:hAnsi="Arial" w:cs="Arial"/>
                <w:sz w:val="20"/>
                <w:szCs w:val="20"/>
                <w:lang w:val="es-PE"/>
              </w:rPr>
              <w:t xml:space="preserve">Virus de </w:t>
            </w:r>
            <w:r w:rsidR="00D23012" w:rsidRPr="006E5B0C">
              <w:rPr>
                <w:rFonts w:ascii="Arial" w:hAnsi="Arial" w:cs="Arial"/>
                <w:sz w:val="20"/>
                <w:szCs w:val="20"/>
                <w:lang w:val="es-PE"/>
              </w:rPr>
              <w:t xml:space="preserve">Epstein Barr, </w:t>
            </w:r>
            <w:r w:rsidRPr="006E5B0C">
              <w:rPr>
                <w:rFonts w:ascii="Arial" w:hAnsi="Arial" w:cs="Arial"/>
                <w:sz w:val="20"/>
                <w:szCs w:val="20"/>
                <w:lang w:val="es-PE"/>
              </w:rPr>
              <w:t>Virus de VIH</w:t>
            </w:r>
            <w:r w:rsidR="00D23012" w:rsidRPr="006E5B0C">
              <w:rPr>
                <w:rFonts w:ascii="Arial" w:hAnsi="Arial" w:cs="Arial"/>
                <w:sz w:val="20"/>
                <w:szCs w:val="20"/>
                <w:lang w:val="es-PE"/>
              </w:rPr>
              <w:t xml:space="preserve">, </w:t>
            </w:r>
            <w:r w:rsidRPr="006E5B0C">
              <w:rPr>
                <w:rFonts w:ascii="Arial" w:hAnsi="Arial" w:cs="Arial"/>
                <w:sz w:val="20"/>
                <w:szCs w:val="20"/>
                <w:lang w:val="es-PE"/>
              </w:rPr>
              <w:t>Consumo actual de tabaco</w:t>
            </w:r>
          </w:p>
        </w:tc>
      </w:tr>
      <w:tr w:rsidR="002C474E" w:rsidRPr="002C474E" w14:paraId="0B560F88" w14:textId="77777777" w:rsidTr="0000417A">
        <w:trPr>
          <w:jc w:val="center"/>
        </w:trPr>
        <w:tc>
          <w:tcPr>
            <w:tcW w:w="2920" w:type="dxa"/>
          </w:tcPr>
          <w:p w14:paraId="2372C413" w14:textId="1614FBF3" w:rsidR="00D23012" w:rsidRPr="006E5B0C" w:rsidRDefault="00210956" w:rsidP="00D57B74">
            <w:pPr>
              <w:jc w:val="both"/>
              <w:rPr>
                <w:rFonts w:ascii="Arial" w:hAnsi="Arial" w:cs="Arial"/>
                <w:sz w:val="20"/>
                <w:szCs w:val="20"/>
                <w:lang w:val="es-PE"/>
              </w:rPr>
            </w:pPr>
            <w:r w:rsidRPr="006E5B0C">
              <w:rPr>
                <w:rFonts w:ascii="Arial" w:hAnsi="Arial" w:cs="Arial"/>
                <w:sz w:val="20"/>
                <w:szCs w:val="20"/>
                <w:lang w:val="es-PE"/>
              </w:rPr>
              <w:t xml:space="preserve">Linfoma </w:t>
            </w:r>
            <w:r w:rsidR="00D23012" w:rsidRPr="006E5B0C">
              <w:rPr>
                <w:rFonts w:ascii="Arial" w:hAnsi="Arial" w:cs="Arial"/>
                <w:sz w:val="20"/>
                <w:szCs w:val="20"/>
                <w:lang w:val="es-PE"/>
              </w:rPr>
              <w:t>No-Hodgkin (C82-C85, C96.3)</w:t>
            </w:r>
          </w:p>
        </w:tc>
        <w:tc>
          <w:tcPr>
            <w:tcW w:w="6147" w:type="dxa"/>
          </w:tcPr>
          <w:p w14:paraId="04D8C6FA" w14:textId="5F264F9C" w:rsidR="00D23012" w:rsidRPr="006E5B0C" w:rsidRDefault="00210956" w:rsidP="00D57B74">
            <w:pPr>
              <w:jc w:val="center"/>
              <w:rPr>
                <w:rFonts w:ascii="Arial" w:hAnsi="Arial" w:cs="Arial"/>
                <w:sz w:val="20"/>
                <w:szCs w:val="20"/>
                <w:lang w:val="es-PE"/>
              </w:rPr>
            </w:pPr>
            <w:r w:rsidRPr="006E5B0C">
              <w:rPr>
                <w:rFonts w:ascii="Arial" w:hAnsi="Arial" w:cs="Arial"/>
                <w:sz w:val="20"/>
                <w:szCs w:val="20"/>
                <w:lang w:val="es-PE"/>
              </w:rPr>
              <w:t xml:space="preserve">Virus de </w:t>
            </w:r>
            <w:r w:rsidR="00D23012" w:rsidRPr="006E5B0C">
              <w:rPr>
                <w:rFonts w:ascii="Arial" w:hAnsi="Arial" w:cs="Arial"/>
                <w:sz w:val="20"/>
                <w:szCs w:val="20"/>
                <w:lang w:val="es-PE"/>
              </w:rPr>
              <w:t>Epstein Barr</w:t>
            </w:r>
            <w:r w:rsidRPr="006E5B0C">
              <w:rPr>
                <w:rFonts w:ascii="Arial" w:hAnsi="Arial" w:cs="Arial"/>
                <w:sz w:val="20"/>
                <w:szCs w:val="20"/>
                <w:lang w:val="es-PE"/>
              </w:rPr>
              <w:t>, Virus VIH, Virus de la</w:t>
            </w:r>
            <w:r w:rsidR="00D23012" w:rsidRPr="006E5B0C">
              <w:rPr>
                <w:rFonts w:ascii="Arial" w:hAnsi="Arial" w:cs="Arial"/>
                <w:sz w:val="20"/>
                <w:szCs w:val="20"/>
                <w:lang w:val="es-PE"/>
              </w:rPr>
              <w:t xml:space="preserve"> Hepatitis C</w:t>
            </w:r>
          </w:p>
        </w:tc>
      </w:tr>
      <w:tr w:rsidR="002C474E" w:rsidRPr="002C474E" w14:paraId="669A6D5C" w14:textId="77777777" w:rsidTr="0000417A">
        <w:trPr>
          <w:jc w:val="center"/>
        </w:trPr>
        <w:tc>
          <w:tcPr>
            <w:tcW w:w="2920" w:type="dxa"/>
          </w:tcPr>
          <w:p w14:paraId="7F9E9C69" w14:textId="623395F6" w:rsidR="00D23012" w:rsidRPr="006E5B0C" w:rsidRDefault="00D23012" w:rsidP="00D57B74">
            <w:pPr>
              <w:jc w:val="both"/>
              <w:rPr>
                <w:rFonts w:ascii="Arial" w:hAnsi="Arial" w:cs="Arial"/>
                <w:sz w:val="20"/>
                <w:szCs w:val="20"/>
                <w:lang w:val="en-US"/>
              </w:rPr>
            </w:pPr>
            <w:r w:rsidRPr="006E5B0C">
              <w:rPr>
                <w:rFonts w:ascii="Arial" w:hAnsi="Arial" w:cs="Arial"/>
                <w:sz w:val="20"/>
                <w:szCs w:val="20"/>
                <w:lang w:val="en-US"/>
              </w:rPr>
              <w:t>Leu</w:t>
            </w:r>
            <w:r w:rsidR="00210956" w:rsidRPr="006E5B0C">
              <w:rPr>
                <w:rFonts w:ascii="Arial" w:hAnsi="Arial" w:cs="Arial"/>
                <w:sz w:val="20"/>
                <w:szCs w:val="20"/>
                <w:lang w:val="en-US"/>
              </w:rPr>
              <w:t>c</w:t>
            </w:r>
            <w:r w:rsidRPr="006E5B0C">
              <w:rPr>
                <w:rFonts w:ascii="Arial" w:hAnsi="Arial" w:cs="Arial"/>
                <w:sz w:val="20"/>
                <w:szCs w:val="20"/>
                <w:lang w:val="en-US"/>
              </w:rPr>
              <w:t>emias (C91-C95)</w:t>
            </w:r>
          </w:p>
        </w:tc>
        <w:tc>
          <w:tcPr>
            <w:tcW w:w="6147" w:type="dxa"/>
          </w:tcPr>
          <w:p w14:paraId="02E35758" w14:textId="52A0C8FF" w:rsidR="00D23012" w:rsidRPr="006E5B0C" w:rsidRDefault="00210956" w:rsidP="00D57B74">
            <w:pPr>
              <w:jc w:val="center"/>
              <w:rPr>
                <w:rFonts w:ascii="Arial" w:hAnsi="Arial" w:cs="Arial"/>
                <w:sz w:val="20"/>
                <w:szCs w:val="20"/>
                <w:lang w:val="es-PE"/>
              </w:rPr>
            </w:pPr>
            <w:r w:rsidRPr="006E5B0C">
              <w:rPr>
                <w:rFonts w:ascii="Arial" w:hAnsi="Arial" w:cs="Arial"/>
                <w:sz w:val="20"/>
                <w:szCs w:val="20"/>
                <w:lang w:val="es-PE"/>
              </w:rPr>
              <w:t>Consumo de tabaco</w:t>
            </w:r>
            <w:r w:rsidR="00D23012" w:rsidRPr="006E5B0C">
              <w:rPr>
                <w:rFonts w:ascii="Arial" w:hAnsi="Arial" w:cs="Arial"/>
                <w:sz w:val="20"/>
                <w:szCs w:val="20"/>
                <w:lang w:val="es-PE"/>
              </w:rPr>
              <w:t xml:space="preserve">, </w:t>
            </w:r>
            <w:r w:rsidRPr="006E5B0C">
              <w:rPr>
                <w:rFonts w:ascii="Arial" w:hAnsi="Arial" w:cs="Arial"/>
                <w:sz w:val="20"/>
                <w:szCs w:val="20"/>
                <w:lang w:val="es-PE"/>
              </w:rPr>
              <w:t>Obesidad</w:t>
            </w:r>
            <w:r w:rsidR="00D23012" w:rsidRPr="006E5B0C">
              <w:rPr>
                <w:rFonts w:ascii="Arial" w:hAnsi="Arial" w:cs="Arial"/>
                <w:sz w:val="20"/>
                <w:szCs w:val="20"/>
                <w:lang w:val="es-PE"/>
              </w:rPr>
              <w:t xml:space="preserve">, </w:t>
            </w:r>
            <w:r w:rsidRPr="006E5B0C">
              <w:rPr>
                <w:rFonts w:ascii="Arial" w:hAnsi="Arial" w:cs="Arial"/>
                <w:sz w:val="20"/>
                <w:szCs w:val="20"/>
                <w:lang w:val="es-PE"/>
              </w:rPr>
              <w:t>Sobrepeso</w:t>
            </w:r>
          </w:p>
        </w:tc>
      </w:tr>
    </w:tbl>
    <w:bookmarkEnd w:id="5"/>
    <w:p w14:paraId="5613BECE" w14:textId="7E2C4109" w:rsidR="00D23012" w:rsidRPr="002C474E" w:rsidRDefault="00756AF5" w:rsidP="00756AF5">
      <w:pPr>
        <w:jc w:val="center"/>
        <w:rPr>
          <w:rFonts w:ascii="Arial" w:hAnsi="Arial" w:cs="Arial"/>
        </w:rPr>
      </w:pPr>
      <w:r w:rsidRPr="002C474E">
        <w:rPr>
          <w:rFonts w:ascii="Arial" w:hAnsi="Arial" w:cs="Arial"/>
          <w:i/>
          <w:iCs/>
          <w:sz w:val="18"/>
          <w:szCs w:val="18"/>
          <w:lang w:val="es-PE"/>
        </w:rPr>
        <w:t>Fuente: Tomado de la Cruz-Vargas J., Ramos W., et al.</w:t>
      </w:r>
      <w:r w:rsidRPr="002C474E">
        <w:rPr>
          <w:rFonts w:ascii="Arial" w:hAnsi="Arial" w:cs="Arial"/>
        </w:rPr>
        <w:t xml:space="preserve"> </w:t>
      </w:r>
      <w:r w:rsidRPr="002C474E">
        <w:rPr>
          <w:rFonts w:ascii="Arial" w:hAnsi="Arial" w:cs="Arial"/>
          <w:i/>
          <w:iCs/>
          <w:sz w:val="18"/>
          <w:szCs w:val="18"/>
          <w:lang w:val="en-US"/>
        </w:rPr>
        <w:t xml:space="preserve">Proportion of cancer cases and deaths attributable to potentially modifiable risk factors in Peru. </w:t>
      </w:r>
      <w:sdt>
        <w:sdtPr>
          <w:rPr>
            <w:rFonts w:ascii="Arial" w:hAnsi="Arial" w:cs="Arial"/>
          </w:rPr>
          <w:id w:val="293648990"/>
          <w:citation/>
        </w:sdtPr>
        <w:sdtContent>
          <w:r w:rsidR="00C4092B" w:rsidRPr="002C474E">
            <w:rPr>
              <w:rFonts w:ascii="Arial" w:hAnsi="Arial" w:cs="Arial"/>
            </w:rPr>
            <w:fldChar w:fldCharType="begin"/>
          </w:r>
          <w:r w:rsidR="00C4092B" w:rsidRPr="002C474E">
            <w:rPr>
              <w:rFonts w:ascii="Arial" w:hAnsi="Arial" w:cs="Arial"/>
              <w:lang w:val="en-US"/>
            </w:rPr>
            <w:instrText xml:space="preserve"> CITATION DeL24 \l 10250 </w:instrText>
          </w:r>
          <w:r w:rsidR="00C4092B" w:rsidRPr="002C474E">
            <w:rPr>
              <w:rFonts w:ascii="Arial" w:hAnsi="Arial" w:cs="Arial"/>
            </w:rPr>
            <w:fldChar w:fldCharType="separate"/>
          </w:r>
          <w:r w:rsidR="00867C00" w:rsidRPr="002C474E">
            <w:rPr>
              <w:rFonts w:ascii="Arial" w:hAnsi="Arial" w:cs="Arial"/>
              <w:noProof/>
              <w:lang w:val="es-PE"/>
            </w:rPr>
            <w:t>(13)</w:t>
          </w:r>
          <w:r w:rsidR="00C4092B" w:rsidRPr="002C474E">
            <w:rPr>
              <w:rFonts w:ascii="Arial" w:hAnsi="Arial" w:cs="Arial"/>
            </w:rPr>
            <w:fldChar w:fldCharType="end"/>
          </w:r>
        </w:sdtContent>
      </w:sdt>
    </w:p>
    <w:p w14:paraId="5380C4DE" w14:textId="77777777" w:rsidR="00C9739B" w:rsidRPr="002C474E" w:rsidRDefault="00C9739B" w:rsidP="00810033">
      <w:pPr>
        <w:spacing w:after="120" w:line="276" w:lineRule="auto"/>
        <w:jc w:val="both"/>
        <w:rPr>
          <w:rFonts w:ascii="Arial" w:hAnsi="Arial" w:cs="Arial"/>
        </w:rPr>
      </w:pPr>
    </w:p>
    <w:p w14:paraId="1A097F8B" w14:textId="77640781" w:rsidR="00222156" w:rsidRPr="002C474E" w:rsidRDefault="00613298" w:rsidP="00810033">
      <w:pPr>
        <w:spacing w:after="120" w:line="276" w:lineRule="auto"/>
        <w:jc w:val="both"/>
        <w:rPr>
          <w:rFonts w:ascii="Arial" w:hAnsi="Arial" w:cs="Arial"/>
        </w:rPr>
      </w:pPr>
      <w:r w:rsidRPr="002C474E">
        <w:rPr>
          <w:rFonts w:ascii="Arial" w:hAnsi="Arial" w:cs="Arial"/>
        </w:rPr>
        <w:t>Aunque, e</w:t>
      </w:r>
      <w:r w:rsidR="003F3AA7" w:rsidRPr="002C474E">
        <w:rPr>
          <w:rFonts w:ascii="Arial" w:hAnsi="Arial" w:cs="Arial"/>
        </w:rPr>
        <w:t xml:space="preserve">l grado en que </w:t>
      </w:r>
      <w:r w:rsidRPr="002C474E">
        <w:rPr>
          <w:rFonts w:ascii="Arial" w:hAnsi="Arial" w:cs="Arial"/>
        </w:rPr>
        <w:t xml:space="preserve">se pueden prevenir </w:t>
      </w:r>
      <w:r w:rsidR="003F3AA7" w:rsidRPr="002C474E">
        <w:rPr>
          <w:rFonts w:ascii="Arial" w:hAnsi="Arial" w:cs="Arial"/>
        </w:rPr>
        <w:t xml:space="preserve">mediante una dieta adecuada, actividad física sostenida y un peso corporal saludable </w:t>
      </w:r>
      <w:r w:rsidR="00810033" w:rsidRPr="002C474E">
        <w:rPr>
          <w:rFonts w:ascii="Arial" w:hAnsi="Arial" w:cs="Arial"/>
        </w:rPr>
        <w:t xml:space="preserve">determinados tipos de cáncer </w:t>
      </w:r>
      <w:r w:rsidR="003F3AA7" w:rsidRPr="002C474E">
        <w:rPr>
          <w:rFonts w:ascii="Arial" w:hAnsi="Arial" w:cs="Arial"/>
        </w:rPr>
        <w:t>varía mucho</w:t>
      </w:r>
      <w:r w:rsidRPr="002C474E">
        <w:rPr>
          <w:rFonts w:ascii="Arial" w:hAnsi="Arial" w:cs="Arial"/>
        </w:rPr>
        <w:t xml:space="preserve">; </w:t>
      </w:r>
      <w:r w:rsidR="00810033" w:rsidRPr="002C474E">
        <w:rPr>
          <w:rFonts w:ascii="Arial" w:hAnsi="Arial" w:cs="Arial"/>
        </w:rPr>
        <w:t>como,</w:t>
      </w:r>
      <w:r w:rsidRPr="002C474E">
        <w:rPr>
          <w:rFonts w:ascii="Arial" w:hAnsi="Arial" w:cs="Arial"/>
        </w:rPr>
        <w:t xml:space="preserve"> p</w:t>
      </w:r>
      <w:r w:rsidR="003F3AA7" w:rsidRPr="002C474E">
        <w:rPr>
          <w:rFonts w:ascii="Arial" w:hAnsi="Arial" w:cs="Arial"/>
        </w:rPr>
        <w:t xml:space="preserve">or ejemplo, los cánceres infantiles, </w:t>
      </w:r>
      <w:r w:rsidRPr="002C474E">
        <w:rPr>
          <w:rFonts w:ascii="Arial" w:hAnsi="Arial" w:cs="Arial"/>
        </w:rPr>
        <w:t>del SNC y</w:t>
      </w:r>
      <w:r w:rsidR="003F3AA7" w:rsidRPr="002C474E">
        <w:rPr>
          <w:rFonts w:ascii="Arial" w:hAnsi="Arial" w:cs="Arial"/>
        </w:rPr>
        <w:t xml:space="preserve"> sistema musculoesquelético, </w:t>
      </w:r>
      <w:r w:rsidR="00193E6E" w:rsidRPr="002C474E">
        <w:rPr>
          <w:rFonts w:ascii="Arial" w:hAnsi="Arial" w:cs="Arial"/>
        </w:rPr>
        <w:t xml:space="preserve">que </w:t>
      </w:r>
      <w:r w:rsidR="003F3AA7" w:rsidRPr="002C474E">
        <w:rPr>
          <w:rFonts w:ascii="Arial" w:hAnsi="Arial" w:cs="Arial"/>
        </w:rPr>
        <w:t xml:space="preserve">no </w:t>
      </w:r>
      <w:r w:rsidR="001261BD" w:rsidRPr="002C474E">
        <w:rPr>
          <w:rFonts w:ascii="Arial" w:hAnsi="Arial" w:cs="Arial"/>
        </w:rPr>
        <w:t xml:space="preserve">se </w:t>
      </w:r>
      <w:r w:rsidR="00810033" w:rsidRPr="002C474E">
        <w:rPr>
          <w:rFonts w:ascii="Arial" w:hAnsi="Arial" w:cs="Arial"/>
        </w:rPr>
        <w:t xml:space="preserve">afectan </w:t>
      </w:r>
      <w:r w:rsidR="001261BD" w:rsidRPr="002C474E">
        <w:rPr>
          <w:rFonts w:ascii="Arial" w:hAnsi="Arial" w:cs="Arial"/>
        </w:rPr>
        <w:t xml:space="preserve">mucho </w:t>
      </w:r>
      <w:r w:rsidR="003F3AA7" w:rsidRPr="002C474E">
        <w:rPr>
          <w:rFonts w:ascii="Arial" w:hAnsi="Arial" w:cs="Arial"/>
        </w:rPr>
        <w:t>o en absoluto</w:t>
      </w:r>
      <w:r w:rsidRPr="002C474E">
        <w:rPr>
          <w:rFonts w:ascii="Arial" w:hAnsi="Arial" w:cs="Arial"/>
        </w:rPr>
        <w:t xml:space="preserve">, </w:t>
      </w:r>
      <w:r w:rsidR="00193E6E" w:rsidRPr="002C474E">
        <w:rPr>
          <w:rFonts w:ascii="Arial" w:hAnsi="Arial" w:cs="Arial"/>
        </w:rPr>
        <w:t xml:space="preserve">mientras que, </w:t>
      </w:r>
      <w:r w:rsidR="00810033" w:rsidRPr="002C474E">
        <w:rPr>
          <w:rFonts w:ascii="Arial" w:hAnsi="Arial" w:cs="Arial"/>
        </w:rPr>
        <w:t xml:space="preserve">los </w:t>
      </w:r>
      <w:r w:rsidR="003F3AA7" w:rsidRPr="002C474E">
        <w:rPr>
          <w:rFonts w:ascii="Arial" w:hAnsi="Arial" w:cs="Arial"/>
        </w:rPr>
        <w:t xml:space="preserve">cánceres del sistema digestivo y los relacionados </w:t>
      </w:r>
      <w:r w:rsidR="00810033" w:rsidRPr="002C474E">
        <w:rPr>
          <w:rFonts w:ascii="Arial" w:hAnsi="Arial" w:cs="Arial"/>
        </w:rPr>
        <w:t>a</w:t>
      </w:r>
      <w:r w:rsidR="003F3AA7" w:rsidRPr="002C474E">
        <w:rPr>
          <w:rFonts w:ascii="Arial" w:hAnsi="Arial" w:cs="Arial"/>
        </w:rPr>
        <w:t xml:space="preserve"> hormonas, como el cáncer de mama, </w:t>
      </w:r>
      <w:r w:rsidR="00222156" w:rsidRPr="002C474E">
        <w:rPr>
          <w:rFonts w:ascii="Arial" w:hAnsi="Arial" w:cs="Arial"/>
        </w:rPr>
        <w:t xml:space="preserve">lo hacen </w:t>
      </w:r>
      <w:r w:rsidRPr="002C474E">
        <w:rPr>
          <w:rFonts w:ascii="Arial" w:hAnsi="Arial" w:cs="Arial"/>
        </w:rPr>
        <w:t>e</w:t>
      </w:r>
      <w:r w:rsidR="003F3AA7" w:rsidRPr="002C474E">
        <w:rPr>
          <w:rFonts w:ascii="Arial" w:hAnsi="Arial" w:cs="Arial"/>
        </w:rPr>
        <w:t>n gran medida, aunque de forma variable</w:t>
      </w:r>
      <w:sdt>
        <w:sdtPr>
          <w:rPr>
            <w:rFonts w:ascii="Arial" w:eastAsiaTheme="minorEastAsia" w:hAnsi="Arial" w:cs="Arial"/>
            <w:lang w:val="es-PE" w:eastAsia="es-PE"/>
          </w:rPr>
          <w:id w:val="312305944"/>
          <w:citation/>
        </w:sdtPr>
        <w:sdtContent>
          <w:r w:rsidR="003F3AA7" w:rsidRPr="002C474E">
            <w:rPr>
              <w:rFonts w:ascii="Arial" w:eastAsiaTheme="minorEastAsia" w:hAnsi="Arial" w:cs="Arial"/>
              <w:lang w:val="es-PE" w:eastAsia="es-PE"/>
            </w:rPr>
            <w:fldChar w:fldCharType="begin"/>
          </w:r>
          <w:r w:rsidR="003F3AA7" w:rsidRPr="002C474E">
            <w:rPr>
              <w:rFonts w:ascii="Arial" w:eastAsiaTheme="minorEastAsia" w:hAnsi="Arial" w:cs="Arial"/>
              <w:lang w:val="es-PE" w:eastAsia="es-PE"/>
            </w:rPr>
            <w:instrText xml:space="preserve"> CITATION Wor09 \l 10250 </w:instrText>
          </w:r>
          <w:r w:rsidR="003F3AA7" w:rsidRPr="002C474E">
            <w:rPr>
              <w:rFonts w:ascii="Arial" w:eastAsiaTheme="minorEastAsia" w:hAnsi="Arial" w:cs="Arial"/>
              <w:lang w:val="es-PE" w:eastAsia="es-PE"/>
            </w:rPr>
            <w:fldChar w:fldCharType="separate"/>
          </w:r>
          <w:r w:rsidR="00867C00" w:rsidRPr="002C474E">
            <w:rPr>
              <w:rFonts w:ascii="Arial" w:eastAsiaTheme="minorEastAsia" w:hAnsi="Arial" w:cs="Arial"/>
              <w:noProof/>
              <w:lang w:val="es-PE" w:eastAsia="es-PE"/>
            </w:rPr>
            <w:t xml:space="preserve"> (27)</w:t>
          </w:r>
          <w:r w:rsidR="003F3AA7" w:rsidRPr="002C474E">
            <w:rPr>
              <w:rFonts w:ascii="Arial" w:eastAsiaTheme="minorEastAsia" w:hAnsi="Arial" w:cs="Arial"/>
              <w:lang w:val="es-PE" w:eastAsia="es-PE"/>
            </w:rPr>
            <w:fldChar w:fldCharType="end"/>
          </w:r>
        </w:sdtContent>
      </w:sdt>
      <w:r w:rsidR="00810033" w:rsidRPr="002C474E">
        <w:rPr>
          <w:rFonts w:ascii="Arial" w:eastAsiaTheme="minorEastAsia" w:hAnsi="Arial" w:cs="Arial"/>
          <w:lang w:val="es-PE" w:eastAsia="es-PE"/>
        </w:rPr>
        <w:t xml:space="preserve">. En cáncer general, </w:t>
      </w:r>
      <w:r w:rsidR="001261BD" w:rsidRPr="002C474E">
        <w:rPr>
          <w:rFonts w:ascii="Arial" w:hAnsi="Arial" w:cs="Arial"/>
        </w:rPr>
        <w:t>e</w:t>
      </w:r>
      <w:r w:rsidR="00082C64" w:rsidRPr="002C474E">
        <w:rPr>
          <w:rFonts w:ascii="Arial" w:hAnsi="Arial" w:cs="Arial"/>
        </w:rPr>
        <w:t xml:space="preserve">studios recientes </w:t>
      </w:r>
      <w:r w:rsidR="001238FA" w:rsidRPr="002C474E">
        <w:rPr>
          <w:rFonts w:ascii="Arial" w:hAnsi="Arial" w:cs="Arial"/>
        </w:rPr>
        <w:t>aproximan la fracción evitable al 50% y más</w:t>
      </w:r>
      <w:r w:rsidR="00222156" w:rsidRPr="002C474E">
        <w:rPr>
          <w:rFonts w:ascii="Arial" w:hAnsi="Arial" w:cs="Arial"/>
        </w:rPr>
        <w:t>, pero todavía l</w:t>
      </w:r>
      <w:r w:rsidR="00810033" w:rsidRPr="002C474E">
        <w:rPr>
          <w:rFonts w:ascii="Arial" w:hAnsi="Arial" w:cs="Arial"/>
        </w:rPr>
        <w:t xml:space="preserve">as </w:t>
      </w:r>
      <w:r w:rsidR="00F64026" w:rsidRPr="002C474E">
        <w:rPr>
          <w:rFonts w:ascii="Arial" w:hAnsi="Arial" w:cs="Arial"/>
        </w:rPr>
        <w:t>diferencias en</w:t>
      </w:r>
      <w:r w:rsidRPr="002C474E">
        <w:rPr>
          <w:rFonts w:ascii="Arial" w:hAnsi="Arial" w:cs="Arial"/>
        </w:rPr>
        <w:t xml:space="preserve"> </w:t>
      </w:r>
      <w:r w:rsidR="00F64026" w:rsidRPr="002C474E">
        <w:rPr>
          <w:rFonts w:ascii="Arial" w:hAnsi="Arial" w:cs="Arial"/>
        </w:rPr>
        <w:t>sexo</w:t>
      </w:r>
      <w:r w:rsidRPr="002C474E">
        <w:rPr>
          <w:rFonts w:ascii="Arial" w:hAnsi="Arial" w:cs="Arial"/>
        </w:rPr>
        <w:t xml:space="preserve">, </w:t>
      </w:r>
      <w:r w:rsidR="00F64026" w:rsidRPr="002C474E">
        <w:rPr>
          <w:rFonts w:ascii="Arial" w:hAnsi="Arial" w:cs="Arial"/>
        </w:rPr>
        <w:t xml:space="preserve">nivel de ingresos </w:t>
      </w:r>
      <w:r w:rsidRPr="002C474E">
        <w:rPr>
          <w:rFonts w:ascii="Arial" w:hAnsi="Arial" w:cs="Arial"/>
        </w:rPr>
        <w:t>y área geográfica</w:t>
      </w:r>
      <w:r w:rsidR="004C40C4" w:rsidRPr="002C474E">
        <w:rPr>
          <w:rFonts w:ascii="Arial" w:hAnsi="Arial" w:cs="Arial"/>
        </w:rPr>
        <w:t>, refleja</w:t>
      </w:r>
      <w:r w:rsidR="00810033" w:rsidRPr="002C474E">
        <w:rPr>
          <w:rFonts w:ascii="Arial" w:hAnsi="Arial" w:cs="Arial"/>
        </w:rPr>
        <w:t>n g</w:t>
      </w:r>
      <w:r w:rsidR="004C40C4" w:rsidRPr="002C474E">
        <w:rPr>
          <w:rFonts w:ascii="Arial" w:hAnsi="Arial" w:cs="Arial"/>
        </w:rPr>
        <w:t xml:space="preserve">randes disparidades a abordar en </w:t>
      </w:r>
      <w:r w:rsidR="00810033" w:rsidRPr="002C474E">
        <w:rPr>
          <w:rFonts w:ascii="Arial" w:hAnsi="Arial" w:cs="Arial"/>
        </w:rPr>
        <w:t xml:space="preserve">el </w:t>
      </w:r>
      <w:r w:rsidR="004C40C4" w:rsidRPr="002C474E">
        <w:rPr>
          <w:rFonts w:ascii="Arial" w:hAnsi="Arial" w:cs="Arial"/>
        </w:rPr>
        <w:t>control de</w:t>
      </w:r>
      <w:r w:rsidR="00810033" w:rsidRPr="002C474E">
        <w:rPr>
          <w:rFonts w:ascii="Arial" w:hAnsi="Arial" w:cs="Arial"/>
        </w:rPr>
        <w:t>l</w:t>
      </w:r>
      <w:r w:rsidR="004C40C4" w:rsidRPr="002C474E">
        <w:rPr>
          <w:rFonts w:ascii="Arial" w:hAnsi="Arial" w:cs="Arial"/>
        </w:rPr>
        <w:t xml:space="preserve"> cáncer</w:t>
      </w:r>
      <w:r w:rsidR="005F632B" w:rsidRPr="002C474E">
        <w:rPr>
          <w:rFonts w:ascii="Arial" w:hAnsi="Arial" w:cs="Arial"/>
        </w:rPr>
        <w:t xml:space="preserve"> </w:t>
      </w:r>
      <w:sdt>
        <w:sdtPr>
          <w:rPr>
            <w:rFonts w:ascii="Arial" w:hAnsi="Arial" w:cs="Arial"/>
          </w:rPr>
          <w:id w:val="-1739387240"/>
          <w:citation/>
        </w:sdtPr>
        <w:sdtContent>
          <w:r w:rsidR="005F632B" w:rsidRPr="002C474E">
            <w:rPr>
              <w:rFonts w:ascii="Arial" w:hAnsi="Arial" w:cs="Arial"/>
            </w:rPr>
            <w:fldChar w:fldCharType="begin"/>
          </w:r>
          <w:r w:rsidR="005F632B" w:rsidRPr="002C474E">
            <w:rPr>
              <w:rFonts w:ascii="Arial" w:hAnsi="Arial" w:cs="Arial"/>
              <w:lang w:val="es-PE"/>
            </w:rPr>
            <w:instrText xml:space="preserve"> CITATION Kie17 \l 10250 </w:instrText>
          </w:r>
          <w:r w:rsidR="005F632B" w:rsidRPr="002C474E">
            <w:rPr>
              <w:rFonts w:ascii="Arial" w:hAnsi="Arial" w:cs="Arial"/>
            </w:rPr>
            <w:fldChar w:fldCharType="separate"/>
          </w:r>
          <w:r w:rsidR="00867C00" w:rsidRPr="002C474E">
            <w:rPr>
              <w:rFonts w:ascii="Arial" w:hAnsi="Arial" w:cs="Arial"/>
              <w:noProof/>
              <w:lang w:val="es-PE"/>
            </w:rPr>
            <w:t>(4)</w:t>
          </w:r>
          <w:r w:rsidR="005F632B" w:rsidRPr="002C474E">
            <w:rPr>
              <w:rFonts w:ascii="Arial" w:hAnsi="Arial" w:cs="Arial"/>
            </w:rPr>
            <w:fldChar w:fldCharType="end"/>
          </w:r>
        </w:sdtContent>
      </w:sdt>
      <w:r w:rsidR="005F632B" w:rsidRPr="002C474E">
        <w:rPr>
          <w:rFonts w:ascii="Arial" w:hAnsi="Arial" w:cs="Arial"/>
        </w:rPr>
        <w:t xml:space="preserve"> </w:t>
      </w:r>
      <w:sdt>
        <w:sdtPr>
          <w:rPr>
            <w:rFonts w:ascii="Arial" w:hAnsi="Arial" w:cs="Arial"/>
          </w:rPr>
          <w:id w:val="215249555"/>
          <w:citation/>
        </w:sdtPr>
        <w:sdtContent>
          <w:r w:rsidR="005F632B" w:rsidRPr="002C474E">
            <w:rPr>
              <w:rFonts w:ascii="Arial" w:hAnsi="Arial" w:cs="Arial"/>
            </w:rPr>
            <w:fldChar w:fldCharType="begin"/>
          </w:r>
          <w:r w:rsidR="005F632B" w:rsidRPr="002C474E">
            <w:rPr>
              <w:rFonts w:ascii="Arial" w:hAnsi="Arial" w:cs="Arial"/>
              <w:lang w:val="es-PE"/>
            </w:rPr>
            <w:instrText xml:space="preserve"> CITATION AAC22 \l 10250 </w:instrText>
          </w:r>
          <w:r w:rsidR="005F632B" w:rsidRPr="002C474E">
            <w:rPr>
              <w:rFonts w:ascii="Arial" w:hAnsi="Arial" w:cs="Arial"/>
            </w:rPr>
            <w:fldChar w:fldCharType="separate"/>
          </w:r>
          <w:r w:rsidR="00867C00" w:rsidRPr="002C474E">
            <w:rPr>
              <w:rFonts w:ascii="Arial" w:hAnsi="Arial" w:cs="Arial"/>
              <w:noProof/>
              <w:lang w:val="es-PE"/>
            </w:rPr>
            <w:t>(37)</w:t>
          </w:r>
          <w:r w:rsidR="005F632B" w:rsidRPr="002C474E">
            <w:rPr>
              <w:rFonts w:ascii="Arial" w:hAnsi="Arial" w:cs="Arial"/>
            </w:rPr>
            <w:fldChar w:fldCharType="end"/>
          </w:r>
        </w:sdtContent>
      </w:sdt>
      <w:r w:rsidR="001238FA" w:rsidRPr="002C474E">
        <w:rPr>
          <w:rFonts w:ascii="Arial" w:hAnsi="Arial" w:cs="Arial"/>
        </w:rPr>
        <w:t xml:space="preserve">. </w:t>
      </w:r>
    </w:p>
    <w:p w14:paraId="27317228" w14:textId="47F1778E" w:rsidR="00222156" w:rsidRPr="002C474E" w:rsidRDefault="00294EF1" w:rsidP="00C9739B">
      <w:pPr>
        <w:spacing w:before="240" w:after="0" w:line="276" w:lineRule="auto"/>
        <w:jc w:val="both"/>
        <w:rPr>
          <w:rFonts w:ascii="Arial" w:hAnsi="Arial" w:cs="Arial"/>
        </w:rPr>
      </w:pPr>
      <w:r w:rsidRPr="002C474E">
        <w:rPr>
          <w:rFonts w:ascii="Arial" w:hAnsi="Arial" w:cs="Arial"/>
        </w:rPr>
        <w:t xml:space="preserve">Estudios </w:t>
      </w:r>
      <w:r w:rsidR="00850BF1" w:rsidRPr="002C474E">
        <w:rPr>
          <w:rFonts w:ascii="Arial" w:hAnsi="Arial" w:cs="Arial"/>
        </w:rPr>
        <w:t>basado</w:t>
      </w:r>
      <w:r w:rsidRPr="002C474E">
        <w:rPr>
          <w:rFonts w:ascii="Arial" w:hAnsi="Arial" w:cs="Arial"/>
        </w:rPr>
        <w:t>s</w:t>
      </w:r>
      <w:r w:rsidR="00850BF1" w:rsidRPr="002C474E">
        <w:rPr>
          <w:rFonts w:ascii="Arial" w:hAnsi="Arial" w:cs="Arial"/>
        </w:rPr>
        <w:t xml:space="preserve"> en </w:t>
      </w:r>
      <w:r w:rsidR="00FF4D67" w:rsidRPr="002C474E">
        <w:rPr>
          <w:rFonts w:ascii="Arial" w:hAnsi="Arial" w:cs="Arial"/>
        </w:rPr>
        <w:t>carga de enfermedad</w:t>
      </w:r>
      <w:r w:rsidR="00D859AA" w:rsidRPr="002C474E">
        <w:rPr>
          <w:rFonts w:ascii="Arial" w:hAnsi="Arial" w:cs="Arial"/>
        </w:rPr>
        <w:t xml:space="preserve"> (Global Burden Disease) muestra</w:t>
      </w:r>
      <w:r w:rsidRPr="002C474E">
        <w:rPr>
          <w:rFonts w:ascii="Arial" w:hAnsi="Arial" w:cs="Arial"/>
        </w:rPr>
        <w:t>n</w:t>
      </w:r>
      <w:r w:rsidR="00D859AA" w:rsidRPr="002C474E">
        <w:rPr>
          <w:rFonts w:ascii="Arial" w:hAnsi="Arial" w:cs="Arial"/>
        </w:rPr>
        <w:t xml:space="preserve"> un incremento del 20,4% en muertes atribuibles al riesgo</w:t>
      </w:r>
      <w:r w:rsidR="00055C21" w:rsidRPr="002C474E">
        <w:rPr>
          <w:rFonts w:ascii="Arial" w:hAnsi="Arial" w:cs="Arial"/>
        </w:rPr>
        <w:t xml:space="preserve"> entre 2010 a 2019</w:t>
      </w:r>
      <w:r w:rsidR="00D859AA" w:rsidRPr="002C474E">
        <w:rPr>
          <w:rFonts w:ascii="Arial" w:hAnsi="Arial" w:cs="Arial"/>
        </w:rPr>
        <w:t xml:space="preserve">, </w:t>
      </w:r>
      <w:r w:rsidR="00055C21" w:rsidRPr="002C474E">
        <w:rPr>
          <w:rFonts w:ascii="Arial" w:hAnsi="Arial" w:cs="Arial"/>
        </w:rPr>
        <w:t xml:space="preserve">correspondiendo al 44.4% las muertes atribuibles a los factores de riesgo analizados, </w:t>
      </w:r>
      <w:r w:rsidR="00D859AA" w:rsidRPr="002C474E">
        <w:rPr>
          <w:rFonts w:ascii="Arial" w:hAnsi="Arial" w:cs="Arial"/>
        </w:rPr>
        <w:t xml:space="preserve">siendo los factores conductuales los que más contribuyeron a la carga mundial de cáncer en </w:t>
      </w:r>
      <w:r w:rsidR="00055C21" w:rsidRPr="002C474E">
        <w:rPr>
          <w:rFonts w:ascii="Arial" w:hAnsi="Arial" w:cs="Arial"/>
        </w:rPr>
        <w:t>2019</w:t>
      </w:r>
      <w:r w:rsidR="00D859AA" w:rsidRPr="002C474E">
        <w:rPr>
          <w:rFonts w:ascii="Arial" w:hAnsi="Arial" w:cs="Arial"/>
        </w:rPr>
        <w:t xml:space="preserve"> </w:t>
      </w:r>
      <w:sdt>
        <w:sdtPr>
          <w:rPr>
            <w:rFonts w:ascii="Arial" w:hAnsi="Arial" w:cs="Arial"/>
          </w:rPr>
          <w:id w:val="506266896"/>
          <w:citation/>
        </w:sdtPr>
        <w:sdtContent>
          <w:r w:rsidR="00D859AA" w:rsidRPr="002C474E">
            <w:rPr>
              <w:rFonts w:ascii="Arial" w:hAnsi="Arial" w:cs="Arial"/>
            </w:rPr>
            <w:fldChar w:fldCharType="begin"/>
          </w:r>
          <w:r w:rsidR="00D859AA" w:rsidRPr="002C474E">
            <w:rPr>
              <w:rFonts w:ascii="Arial" w:hAnsi="Arial" w:cs="Arial"/>
              <w:lang w:val="es-PE"/>
            </w:rPr>
            <w:instrText xml:space="preserve"> CITATION GBD22 \l 10250 </w:instrText>
          </w:r>
          <w:r w:rsidR="00D859AA" w:rsidRPr="002C474E">
            <w:rPr>
              <w:rFonts w:ascii="Arial" w:hAnsi="Arial" w:cs="Arial"/>
            </w:rPr>
            <w:fldChar w:fldCharType="separate"/>
          </w:r>
          <w:r w:rsidR="00867C00" w:rsidRPr="002C474E">
            <w:rPr>
              <w:rFonts w:ascii="Arial" w:hAnsi="Arial" w:cs="Arial"/>
              <w:noProof/>
              <w:lang w:val="es-PE"/>
            </w:rPr>
            <w:t>(38)</w:t>
          </w:r>
          <w:r w:rsidR="00D859AA" w:rsidRPr="002C474E">
            <w:rPr>
              <w:rFonts w:ascii="Arial" w:hAnsi="Arial" w:cs="Arial"/>
            </w:rPr>
            <w:fldChar w:fldCharType="end"/>
          </w:r>
        </w:sdtContent>
      </w:sdt>
      <w:r w:rsidR="00D859AA" w:rsidRPr="002C474E">
        <w:rPr>
          <w:rFonts w:ascii="Arial" w:hAnsi="Arial" w:cs="Arial"/>
        </w:rPr>
        <w:t xml:space="preserve">. </w:t>
      </w:r>
      <w:r w:rsidRPr="002C474E">
        <w:rPr>
          <w:rFonts w:ascii="Arial" w:hAnsi="Arial" w:cs="Arial"/>
        </w:rPr>
        <w:t>E</w:t>
      </w:r>
      <w:r w:rsidR="00B30C6C" w:rsidRPr="002C474E">
        <w:rPr>
          <w:rFonts w:ascii="Arial" w:hAnsi="Arial" w:cs="Arial"/>
        </w:rPr>
        <w:t>studio</w:t>
      </w:r>
      <w:r w:rsidRPr="002C474E">
        <w:rPr>
          <w:rFonts w:ascii="Arial" w:hAnsi="Arial" w:cs="Arial"/>
        </w:rPr>
        <w:t>s</w:t>
      </w:r>
      <w:r w:rsidR="00B30C6C" w:rsidRPr="002C474E">
        <w:rPr>
          <w:rFonts w:ascii="Arial" w:hAnsi="Arial" w:cs="Arial"/>
        </w:rPr>
        <w:t xml:space="preserve"> poblacion</w:t>
      </w:r>
      <w:r w:rsidR="00736403" w:rsidRPr="002C474E">
        <w:rPr>
          <w:rFonts w:ascii="Arial" w:hAnsi="Arial" w:cs="Arial"/>
        </w:rPr>
        <w:t>al</w:t>
      </w:r>
      <w:r w:rsidRPr="002C474E">
        <w:rPr>
          <w:rFonts w:ascii="Arial" w:hAnsi="Arial" w:cs="Arial"/>
        </w:rPr>
        <w:t>es</w:t>
      </w:r>
      <w:r w:rsidR="00B30C6C" w:rsidRPr="002C474E">
        <w:rPr>
          <w:rFonts w:ascii="Arial" w:hAnsi="Arial" w:cs="Arial"/>
        </w:rPr>
        <w:t xml:space="preserve"> </w:t>
      </w:r>
      <w:r w:rsidRPr="002C474E">
        <w:rPr>
          <w:rFonts w:ascii="Arial" w:hAnsi="Arial" w:cs="Arial"/>
        </w:rPr>
        <w:lastRenderedPageBreak/>
        <w:t xml:space="preserve">sobre </w:t>
      </w:r>
      <w:r w:rsidR="00B30C6C" w:rsidRPr="002C474E">
        <w:rPr>
          <w:rFonts w:ascii="Arial" w:hAnsi="Arial" w:cs="Arial"/>
        </w:rPr>
        <w:t>las estimaciones de GLOBOCAN 2020, estima</w:t>
      </w:r>
      <w:r w:rsidR="00613298" w:rsidRPr="002C474E">
        <w:rPr>
          <w:rFonts w:ascii="Arial" w:hAnsi="Arial" w:cs="Arial"/>
        </w:rPr>
        <w:t>n</w:t>
      </w:r>
      <w:r w:rsidR="00B30C6C" w:rsidRPr="002C474E">
        <w:rPr>
          <w:rFonts w:ascii="Arial" w:hAnsi="Arial" w:cs="Arial"/>
        </w:rPr>
        <w:t xml:space="preserve"> la c</w:t>
      </w:r>
      <w:r w:rsidR="00FF4D67" w:rsidRPr="002C474E">
        <w:rPr>
          <w:rFonts w:ascii="Arial" w:hAnsi="Arial" w:cs="Arial"/>
        </w:rPr>
        <w:t xml:space="preserve">arga de cáncer en todas las edades </w:t>
      </w:r>
      <w:r w:rsidR="00B30C6C" w:rsidRPr="002C474E">
        <w:rPr>
          <w:rFonts w:ascii="Arial" w:hAnsi="Arial" w:cs="Arial"/>
        </w:rPr>
        <w:t>en</w:t>
      </w:r>
      <w:r w:rsidR="00FF4D67" w:rsidRPr="002C474E">
        <w:rPr>
          <w:rFonts w:ascii="Arial" w:hAnsi="Arial" w:cs="Arial"/>
        </w:rPr>
        <w:t xml:space="preserve"> 265,6 millones de AVP, 182,8 millones (68,8%) de AVP </w:t>
      </w:r>
      <w:r w:rsidR="00613298" w:rsidRPr="002C474E">
        <w:rPr>
          <w:rFonts w:ascii="Arial" w:hAnsi="Arial" w:cs="Arial"/>
        </w:rPr>
        <w:t xml:space="preserve">debidas a </w:t>
      </w:r>
      <w:r w:rsidR="00FF4D67" w:rsidRPr="002C474E">
        <w:rPr>
          <w:rFonts w:ascii="Arial" w:hAnsi="Arial" w:cs="Arial"/>
        </w:rPr>
        <w:t>muertes prematuras por cáncer a nivel mundial en 2020, de los cuales 124,3 millones (68,0%) son prevenibles y 58,5 millones (32,0%) tratables</w:t>
      </w:r>
      <w:r w:rsidR="00B30C6C" w:rsidRPr="002C474E">
        <w:rPr>
          <w:rFonts w:ascii="Arial" w:hAnsi="Arial" w:cs="Arial"/>
        </w:rPr>
        <w:t xml:space="preserve"> </w:t>
      </w:r>
      <w:sdt>
        <w:sdtPr>
          <w:rPr>
            <w:rFonts w:ascii="Arial" w:hAnsi="Arial" w:cs="Arial"/>
          </w:rPr>
          <w:id w:val="1795088630"/>
          <w:citation/>
        </w:sdtPr>
        <w:sdtContent>
          <w:r w:rsidR="00B30C6C" w:rsidRPr="002C474E">
            <w:rPr>
              <w:rFonts w:ascii="Arial" w:hAnsi="Arial" w:cs="Arial"/>
            </w:rPr>
            <w:fldChar w:fldCharType="begin"/>
          </w:r>
          <w:r w:rsidR="00B30C6C" w:rsidRPr="002C474E">
            <w:rPr>
              <w:rFonts w:ascii="Arial" w:hAnsi="Arial" w:cs="Arial"/>
              <w:lang w:val="es-PE"/>
            </w:rPr>
            <w:instrText xml:space="preserve"> CITATION Fri23 \l 10250 </w:instrText>
          </w:r>
          <w:r w:rsidR="00B30C6C" w:rsidRPr="002C474E">
            <w:rPr>
              <w:rFonts w:ascii="Arial" w:hAnsi="Arial" w:cs="Arial"/>
            </w:rPr>
            <w:fldChar w:fldCharType="separate"/>
          </w:r>
          <w:r w:rsidR="00867C00" w:rsidRPr="002C474E">
            <w:rPr>
              <w:rFonts w:ascii="Arial" w:hAnsi="Arial" w:cs="Arial"/>
              <w:noProof/>
              <w:lang w:val="es-PE"/>
            </w:rPr>
            <w:t>(39)</w:t>
          </w:r>
          <w:r w:rsidR="00B30C6C" w:rsidRPr="002C474E">
            <w:rPr>
              <w:rFonts w:ascii="Arial" w:hAnsi="Arial" w:cs="Arial"/>
            </w:rPr>
            <w:fldChar w:fldCharType="end"/>
          </w:r>
        </w:sdtContent>
      </w:sdt>
      <w:r w:rsidRPr="002C474E">
        <w:rPr>
          <w:rFonts w:ascii="Arial" w:hAnsi="Arial" w:cs="Arial"/>
        </w:rPr>
        <w:t xml:space="preserve">. </w:t>
      </w:r>
      <w:r w:rsidR="00613298" w:rsidRPr="002C474E">
        <w:rPr>
          <w:rFonts w:ascii="Arial" w:hAnsi="Arial" w:cs="Arial"/>
        </w:rPr>
        <w:t>Por lo tanto, i</w:t>
      </w:r>
      <w:r w:rsidR="00201B6D" w:rsidRPr="002C474E">
        <w:rPr>
          <w:rFonts w:ascii="Arial" w:hAnsi="Arial" w:cs="Arial"/>
        </w:rPr>
        <w:t xml:space="preserve">ncidir en la prevención </w:t>
      </w:r>
      <w:r w:rsidR="00A836BA" w:rsidRPr="002C474E">
        <w:rPr>
          <w:rFonts w:ascii="Arial" w:hAnsi="Arial" w:cs="Arial"/>
        </w:rPr>
        <w:t>“representa el enfoque más rentable para el control de la carga de muchos cánceres”</w:t>
      </w:r>
      <w:r w:rsidR="00201B6D" w:rsidRPr="002C474E">
        <w:rPr>
          <w:rFonts w:ascii="Arial" w:hAnsi="Arial" w:cs="Arial"/>
        </w:rPr>
        <w:t xml:space="preserve"> </w:t>
      </w:r>
      <w:sdt>
        <w:sdtPr>
          <w:rPr>
            <w:rFonts w:ascii="Arial" w:hAnsi="Arial" w:cs="Arial"/>
          </w:rPr>
          <w:id w:val="1461387939"/>
          <w:citation/>
        </w:sdtPr>
        <w:sdtContent>
          <w:r w:rsidR="00201B6D" w:rsidRPr="002C474E">
            <w:rPr>
              <w:rFonts w:ascii="Arial" w:hAnsi="Arial" w:cs="Arial"/>
            </w:rPr>
            <w:fldChar w:fldCharType="begin"/>
          </w:r>
          <w:r w:rsidR="00201B6D" w:rsidRPr="002C474E">
            <w:rPr>
              <w:rFonts w:ascii="Arial" w:hAnsi="Arial" w:cs="Arial"/>
              <w:lang w:val="es-PE"/>
            </w:rPr>
            <w:instrText xml:space="preserve"> CITATION Col23 \l 10250 </w:instrText>
          </w:r>
          <w:r w:rsidR="00201B6D" w:rsidRPr="002C474E">
            <w:rPr>
              <w:rFonts w:ascii="Arial" w:hAnsi="Arial" w:cs="Arial"/>
            </w:rPr>
            <w:fldChar w:fldCharType="separate"/>
          </w:r>
          <w:r w:rsidR="00867C00" w:rsidRPr="002C474E">
            <w:rPr>
              <w:rFonts w:ascii="Arial" w:hAnsi="Arial" w:cs="Arial"/>
              <w:noProof/>
              <w:lang w:val="es-PE"/>
            </w:rPr>
            <w:t>(40)</w:t>
          </w:r>
          <w:r w:rsidR="00201B6D" w:rsidRPr="002C474E">
            <w:rPr>
              <w:rFonts w:ascii="Arial" w:hAnsi="Arial" w:cs="Arial"/>
            </w:rPr>
            <w:fldChar w:fldCharType="end"/>
          </w:r>
        </w:sdtContent>
      </w:sdt>
      <w:r w:rsidR="00613298" w:rsidRPr="002C474E">
        <w:rPr>
          <w:rFonts w:ascii="Arial" w:hAnsi="Arial" w:cs="Arial"/>
        </w:rPr>
        <w:t xml:space="preserve">. </w:t>
      </w:r>
    </w:p>
    <w:p w14:paraId="69854E7D" w14:textId="1535296C" w:rsidR="00696A33" w:rsidRPr="002C474E" w:rsidRDefault="00613298" w:rsidP="00C9739B">
      <w:pPr>
        <w:spacing w:before="240" w:after="0" w:line="276" w:lineRule="auto"/>
        <w:jc w:val="both"/>
        <w:rPr>
          <w:rFonts w:ascii="Arial" w:hAnsi="Arial" w:cs="Arial"/>
        </w:rPr>
      </w:pPr>
      <w:r w:rsidRPr="002C474E">
        <w:rPr>
          <w:rFonts w:ascii="Arial" w:hAnsi="Arial" w:cs="Arial"/>
        </w:rPr>
        <w:t>H</w:t>
      </w:r>
      <w:r w:rsidR="00A836BA" w:rsidRPr="002C474E">
        <w:rPr>
          <w:rFonts w:ascii="Arial" w:hAnsi="Arial" w:cs="Arial"/>
        </w:rPr>
        <w:t xml:space="preserve">istóricamente se ha mejorado en las estrategias de prevención de varios tipos de cáncer tras la identificación de sus factores de riesgo asociados; sin embargo, aún las intervenciones preventivas son subóptimas en muchos países. </w:t>
      </w:r>
      <w:r w:rsidR="00082C64" w:rsidRPr="002C474E">
        <w:rPr>
          <w:rFonts w:ascii="Arial" w:hAnsi="Arial" w:cs="Arial"/>
        </w:rPr>
        <w:t xml:space="preserve">El incremento en la incidencia de cáncer de </w:t>
      </w:r>
      <w:r w:rsidR="00692719" w:rsidRPr="002C474E">
        <w:rPr>
          <w:rFonts w:ascii="Arial" w:hAnsi="Arial" w:cs="Arial"/>
        </w:rPr>
        <w:t xml:space="preserve">los últimos tiempos </w:t>
      </w:r>
      <w:r w:rsidR="00082C64" w:rsidRPr="002C474E">
        <w:rPr>
          <w:rFonts w:ascii="Arial" w:hAnsi="Arial" w:cs="Arial"/>
        </w:rPr>
        <w:t xml:space="preserve">se asocia a </w:t>
      </w:r>
      <w:r w:rsidR="00696A33" w:rsidRPr="002C474E">
        <w:rPr>
          <w:rFonts w:ascii="Arial" w:hAnsi="Arial" w:cs="Arial"/>
        </w:rPr>
        <w:t>tres factores de riesgo conocidos: el consumo de tabaco, el consumo de alcohol</w:t>
      </w:r>
      <w:r w:rsidR="00625ABD" w:rsidRPr="002C474E">
        <w:rPr>
          <w:rFonts w:ascii="Arial" w:hAnsi="Arial" w:cs="Arial"/>
        </w:rPr>
        <w:t xml:space="preserve"> </w:t>
      </w:r>
      <w:sdt>
        <w:sdtPr>
          <w:rPr>
            <w:rFonts w:ascii="Arial" w:hAnsi="Arial" w:cs="Arial"/>
          </w:rPr>
          <w:id w:val="1602599797"/>
          <w:citation/>
        </w:sdtPr>
        <w:sdtContent>
          <w:r w:rsidR="00625ABD" w:rsidRPr="002C474E">
            <w:rPr>
              <w:rFonts w:ascii="Arial" w:hAnsi="Arial" w:cs="Arial"/>
            </w:rPr>
            <w:fldChar w:fldCharType="begin"/>
          </w:r>
          <w:r w:rsidR="00625ABD" w:rsidRPr="002C474E">
            <w:rPr>
              <w:rFonts w:ascii="Arial" w:hAnsi="Arial" w:cs="Arial"/>
              <w:lang w:val="es-PE"/>
            </w:rPr>
            <w:instrText xml:space="preserve">CITATION WHO181 \l 10250 </w:instrText>
          </w:r>
          <w:r w:rsidR="00625ABD" w:rsidRPr="002C474E">
            <w:rPr>
              <w:rFonts w:ascii="Arial" w:hAnsi="Arial" w:cs="Arial"/>
            </w:rPr>
            <w:fldChar w:fldCharType="separate"/>
          </w:r>
          <w:r w:rsidR="00867C00" w:rsidRPr="002C474E">
            <w:rPr>
              <w:rFonts w:ascii="Arial" w:hAnsi="Arial" w:cs="Arial"/>
              <w:noProof/>
              <w:lang w:val="es-PE"/>
            </w:rPr>
            <w:t>(41)</w:t>
          </w:r>
          <w:r w:rsidR="00625ABD" w:rsidRPr="002C474E">
            <w:rPr>
              <w:rFonts w:ascii="Arial" w:hAnsi="Arial" w:cs="Arial"/>
            </w:rPr>
            <w:fldChar w:fldCharType="end"/>
          </w:r>
        </w:sdtContent>
      </w:sdt>
      <w:r w:rsidR="00625ABD" w:rsidRPr="002C474E">
        <w:rPr>
          <w:rFonts w:ascii="Arial" w:hAnsi="Arial" w:cs="Arial"/>
        </w:rPr>
        <w:t xml:space="preserve"> </w:t>
      </w:r>
      <w:r w:rsidR="00696A33" w:rsidRPr="002C474E">
        <w:rPr>
          <w:rFonts w:ascii="Arial" w:hAnsi="Arial" w:cs="Arial"/>
        </w:rPr>
        <w:t xml:space="preserve">y la </w:t>
      </w:r>
      <w:r w:rsidR="00082C64" w:rsidRPr="002C474E">
        <w:rPr>
          <w:rFonts w:ascii="Arial" w:hAnsi="Arial" w:cs="Arial"/>
        </w:rPr>
        <w:t>obesidad</w:t>
      </w:r>
      <w:r w:rsidR="00A242F9" w:rsidRPr="002C474E">
        <w:rPr>
          <w:rFonts w:ascii="Arial" w:hAnsi="Arial" w:cs="Arial"/>
        </w:rPr>
        <w:t xml:space="preserve"> </w:t>
      </w:r>
      <w:sdt>
        <w:sdtPr>
          <w:rPr>
            <w:rFonts w:ascii="Arial" w:hAnsi="Arial" w:cs="Arial"/>
          </w:rPr>
          <w:id w:val="-1525396500"/>
          <w:citation/>
        </w:sdtPr>
        <w:sdtContent>
          <w:r w:rsidR="00A242F9" w:rsidRPr="002C474E">
            <w:rPr>
              <w:rFonts w:ascii="Arial" w:hAnsi="Arial" w:cs="Arial"/>
            </w:rPr>
            <w:fldChar w:fldCharType="begin"/>
          </w:r>
          <w:r w:rsidR="00A242F9" w:rsidRPr="002C474E">
            <w:rPr>
              <w:rFonts w:ascii="Arial" w:hAnsi="Arial" w:cs="Arial"/>
              <w:lang w:val="es-PE"/>
            </w:rPr>
            <w:instrText xml:space="preserve">CITATION WHO24 \l 10250 </w:instrText>
          </w:r>
          <w:r w:rsidR="00A242F9" w:rsidRPr="002C474E">
            <w:rPr>
              <w:rFonts w:ascii="Arial" w:hAnsi="Arial" w:cs="Arial"/>
            </w:rPr>
            <w:fldChar w:fldCharType="separate"/>
          </w:r>
          <w:r w:rsidR="00867C00" w:rsidRPr="002C474E">
            <w:rPr>
              <w:rFonts w:ascii="Arial" w:hAnsi="Arial" w:cs="Arial"/>
              <w:noProof/>
              <w:lang w:val="es-PE"/>
            </w:rPr>
            <w:t>(1)</w:t>
          </w:r>
          <w:r w:rsidR="00A242F9" w:rsidRPr="002C474E">
            <w:rPr>
              <w:rFonts w:ascii="Arial" w:hAnsi="Arial" w:cs="Arial"/>
            </w:rPr>
            <w:fldChar w:fldCharType="end"/>
          </w:r>
        </w:sdtContent>
      </w:sdt>
      <w:r w:rsidR="00A6608F" w:rsidRPr="002C474E">
        <w:rPr>
          <w:rFonts w:ascii="Arial" w:hAnsi="Arial" w:cs="Arial"/>
        </w:rPr>
        <w:t xml:space="preserve"> </w:t>
      </w:r>
      <w:sdt>
        <w:sdtPr>
          <w:rPr>
            <w:rFonts w:ascii="Arial" w:hAnsi="Arial" w:cs="Arial"/>
          </w:rPr>
          <w:id w:val="1489820870"/>
          <w:citation/>
        </w:sdtPr>
        <w:sdtContent>
          <w:r w:rsidR="00A6608F" w:rsidRPr="002C474E">
            <w:rPr>
              <w:rFonts w:ascii="Arial" w:hAnsi="Arial" w:cs="Arial"/>
            </w:rPr>
            <w:fldChar w:fldCharType="begin"/>
          </w:r>
          <w:r w:rsidR="00A6608F" w:rsidRPr="002C474E">
            <w:rPr>
              <w:rFonts w:ascii="Arial" w:hAnsi="Arial" w:cs="Arial"/>
              <w:lang w:val="es-PE"/>
            </w:rPr>
            <w:instrText xml:space="preserve"> CITATION IAR18 \l 10250 </w:instrText>
          </w:r>
          <w:r w:rsidR="00A6608F" w:rsidRPr="002C474E">
            <w:rPr>
              <w:rFonts w:ascii="Arial" w:hAnsi="Arial" w:cs="Arial"/>
            </w:rPr>
            <w:fldChar w:fldCharType="separate"/>
          </w:r>
          <w:r w:rsidR="00867C00" w:rsidRPr="002C474E">
            <w:rPr>
              <w:rFonts w:ascii="Arial" w:hAnsi="Arial" w:cs="Arial"/>
              <w:noProof/>
              <w:lang w:val="es-PE"/>
            </w:rPr>
            <w:t>(42)</w:t>
          </w:r>
          <w:r w:rsidR="00A6608F" w:rsidRPr="002C474E">
            <w:rPr>
              <w:rFonts w:ascii="Arial" w:hAnsi="Arial" w:cs="Arial"/>
            </w:rPr>
            <w:fldChar w:fldCharType="end"/>
          </w:r>
        </w:sdtContent>
      </w:sdt>
      <w:r w:rsidR="00696A33" w:rsidRPr="002C474E">
        <w:rPr>
          <w:rFonts w:ascii="Arial" w:hAnsi="Arial" w:cs="Arial"/>
        </w:rPr>
        <w:t xml:space="preserve">. Además, podemos reducir la incidencia si logramos mejorar las coberturas de vacunación VPH y Hepatitis B y reducir la mortalidad si mejoramos el </w:t>
      </w:r>
      <w:r w:rsidR="00E67E77" w:rsidRPr="002C474E">
        <w:rPr>
          <w:rFonts w:ascii="Arial" w:hAnsi="Arial" w:cs="Arial"/>
        </w:rPr>
        <w:t>a</w:t>
      </w:r>
      <w:r w:rsidR="00696A33" w:rsidRPr="002C474E">
        <w:rPr>
          <w:rFonts w:ascii="Arial" w:hAnsi="Arial" w:cs="Arial"/>
        </w:rPr>
        <w:t>cceso oportuno y de calidad al tamizaje y detección temprana de cáncer de cuello uterino, cáncer mama y cáncer de colon.</w:t>
      </w:r>
      <w:sdt>
        <w:sdtPr>
          <w:rPr>
            <w:rFonts w:ascii="Arial" w:hAnsi="Arial" w:cs="Arial"/>
          </w:rPr>
          <w:id w:val="-320658842"/>
          <w:citation/>
        </w:sdtPr>
        <w:sdtContent>
          <w:r w:rsidR="00D233A0" w:rsidRPr="002C474E">
            <w:rPr>
              <w:rFonts w:ascii="Arial" w:hAnsi="Arial" w:cs="Arial"/>
            </w:rPr>
            <w:fldChar w:fldCharType="begin"/>
          </w:r>
          <w:r w:rsidR="00D233A0" w:rsidRPr="002C474E">
            <w:rPr>
              <w:rFonts w:ascii="Arial" w:hAnsi="Arial" w:cs="Arial"/>
              <w:lang w:val="es-PE"/>
            </w:rPr>
            <w:instrText xml:space="preserve"> CITATION ORA221 \l 10250 </w:instrText>
          </w:r>
          <w:r w:rsidR="00D233A0" w:rsidRPr="002C474E">
            <w:rPr>
              <w:rFonts w:ascii="Arial" w:hAnsi="Arial" w:cs="Arial"/>
            </w:rPr>
            <w:fldChar w:fldCharType="separate"/>
          </w:r>
          <w:r w:rsidR="00867C00" w:rsidRPr="002C474E">
            <w:rPr>
              <w:rFonts w:ascii="Arial" w:hAnsi="Arial" w:cs="Arial"/>
              <w:noProof/>
              <w:lang w:val="es-PE"/>
            </w:rPr>
            <w:t xml:space="preserve"> (43)</w:t>
          </w:r>
          <w:r w:rsidR="00D233A0" w:rsidRPr="002C474E">
            <w:rPr>
              <w:rFonts w:ascii="Arial" w:hAnsi="Arial" w:cs="Arial"/>
            </w:rPr>
            <w:fldChar w:fldCharType="end"/>
          </w:r>
        </w:sdtContent>
      </w:sdt>
      <w:r w:rsidR="00D233A0" w:rsidRPr="002C474E">
        <w:rPr>
          <w:rFonts w:ascii="Arial" w:hAnsi="Arial" w:cs="Arial"/>
        </w:rPr>
        <w:t xml:space="preserve"> </w:t>
      </w:r>
      <w:r w:rsidR="00EC5DBC" w:rsidRPr="002C474E">
        <w:rPr>
          <w:rFonts w:ascii="Arial" w:hAnsi="Arial" w:cs="Arial"/>
        </w:rPr>
        <w:t xml:space="preserve"> </w:t>
      </w:r>
      <w:sdt>
        <w:sdtPr>
          <w:rPr>
            <w:rFonts w:ascii="Arial" w:hAnsi="Arial" w:cs="Arial"/>
          </w:rPr>
          <w:id w:val="975573249"/>
          <w:citation/>
        </w:sdtPr>
        <w:sdtContent>
          <w:r w:rsidR="00EC5DBC" w:rsidRPr="002C474E">
            <w:rPr>
              <w:rFonts w:ascii="Arial" w:hAnsi="Arial" w:cs="Arial"/>
            </w:rPr>
            <w:fldChar w:fldCharType="begin"/>
          </w:r>
          <w:r w:rsidR="00EC5DBC" w:rsidRPr="002C474E">
            <w:rPr>
              <w:rFonts w:ascii="Arial" w:hAnsi="Arial" w:cs="Arial"/>
              <w:lang w:val="es-PE"/>
            </w:rPr>
            <w:instrText xml:space="preserve"> CITATION UIC231 \l 10250 </w:instrText>
          </w:r>
          <w:r w:rsidR="00EC5DBC" w:rsidRPr="002C474E">
            <w:rPr>
              <w:rFonts w:ascii="Arial" w:hAnsi="Arial" w:cs="Arial"/>
            </w:rPr>
            <w:fldChar w:fldCharType="separate"/>
          </w:r>
          <w:r w:rsidR="00867C00" w:rsidRPr="002C474E">
            <w:rPr>
              <w:rFonts w:ascii="Arial" w:hAnsi="Arial" w:cs="Arial"/>
              <w:noProof/>
              <w:lang w:val="es-PE"/>
            </w:rPr>
            <w:t>(44)</w:t>
          </w:r>
          <w:r w:rsidR="00EC5DBC" w:rsidRPr="002C474E">
            <w:rPr>
              <w:rFonts w:ascii="Arial" w:hAnsi="Arial" w:cs="Arial"/>
            </w:rPr>
            <w:fldChar w:fldCharType="end"/>
          </w:r>
        </w:sdtContent>
      </w:sdt>
    </w:p>
    <w:p w14:paraId="52E5FF9B" w14:textId="224E850C" w:rsidR="00BD63B3" w:rsidRPr="002C474E" w:rsidRDefault="00BD63B3" w:rsidP="00C9739B">
      <w:pPr>
        <w:spacing w:before="240" w:after="0" w:line="276" w:lineRule="auto"/>
        <w:jc w:val="both"/>
        <w:rPr>
          <w:rFonts w:ascii="Arial" w:hAnsi="Arial" w:cs="Arial"/>
          <w:b/>
          <w:bCs/>
        </w:rPr>
      </w:pPr>
      <w:r w:rsidRPr="002C474E">
        <w:rPr>
          <w:rFonts w:ascii="Arial" w:hAnsi="Arial" w:cs="Arial"/>
          <w:b/>
          <w:bCs/>
        </w:rPr>
        <w:t>La Pandemia COVID-19 en la Situación del Cáncer</w:t>
      </w:r>
    </w:p>
    <w:p w14:paraId="4E5A0DEB" w14:textId="58FF0001" w:rsidR="008B7B49" w:rsidRPr="002C474E" w:rsidRDefault="00696A33" w:rsidP="00C9739B">
      <w:pPr>
        <w:spacing w:before="240" w:after="0" w:line="276" w:lineRule="auto"/>
        <w:jc w:val="both"/>
        <w:rPr>
          <w:rFonts w:ascii="Arial" w:hAnsi="Arial" w:cs="Arial"/>
        </w:rPr>
      </w:pPr>
      <w:r w:rsidRPr="002C474E">
        <w:rPr>
          <w:rFonts w:ascii="Arial" w:hAnsi="Arial" w:cs="Arial"/>
        </w:rPr>
        <w:t xml:space="preserve">La pandemia por </w:t>
      </w:r>
      <w:r w:rsidR="00D14C24" w:rsidRPr="002C474E">
        <w:rPr>
          <w:rFonts w:ascii="Arial" w:hAnsi="Arial" w:cs="Arial"/>
        </w:rPr>
        <w:t>COVID</w:t>
      </w:r>
      <w:r w:rsidRPr="002C474E">
        <w:rPr>
          <w:rFonts w:ascii="Arial" w:hAnsi="Arial" w:cs="Arial"/>
        </w:rPr>
        <w:t xml:space="preserve">-19 </w:t>
      </w:r>
      <w:r w:rsidR="008B7B49" w:rsidRPr="002C474E">
        <w:rPr>
          <w:rFonts w:ascii="Arial" w:hAnsi="Arial" w:cs="Arial"/>
        </w:rPr>
        <w:t xml:space="preserve">que </w:t>
      </w:r>
      <w:r w:rsidRPr="002C474E">
        <w:rPr>
          <w:rFonts w:ascii="Arial" w:hAnsi="Arial" w:cs="Arial"/>
        </w:rPr>
        <w:t>ha desafiado a los sistemas de salud</w:t>
      </w:r>
      <w:r w:rsidR="008B7B49" w:rsidRPr="002C474E">
        <w:rPr>
          <w:rFonts w:ascii="Arial" w:hAnsi="Arial" w:cs="Arial"/>
        </w:rPr>
        <w:t xml:space="preserve">, </w:t>
      </w:r>
      <w:r w:rsidRPr="002C474E">
        <w:rPr>
          <w:rFonts w:ascii="Arial" w:hAnsi="Arial" w:cs="Arial"/>
        </w:rPr>
        <w:t>ha mermado los avances en la prevención y control de cáncer en la Región Andina</w:t>
      </w:r>
      <w:r w:rsidR="008B7B49" w:rsidRPr="002C474E">
        <w:rPr>
          <w:rFonts w:ascii="Arial" w:hAnsi="Arial" w:cs="Arial"/>
        </w:rPr>
        <w:t xml:space="preserve"> </w:t>
      </w:r>
      <w:r w:rsidR="00EE4190" w:rsidRPr="002C474E">
        <w:rPr>
          <w:rFonts w:ascii="Arial" w:hAnsi="Arial" w:cs="Arial"/>
        </w:rPr>
        <w:t xml:space="preserve">con un efecto multifactorial </w:t>
      </w:r>
      <w:r w:rsidR="006709B1" w:rsidRPr="002C474E">
        <w:rPr>
          <w:rFonts w:ascii="Arial" w:hAnsi="Arial" w:cs="Arial"/>
        </w:rPr>
        <w:t>sobre el cáncer</w:t>
      </w:r>
      <w:r w:rsidR="00582AFF" w:rsidRPr="002C474E">
        <w:rPr>
          <w:rFonts w:ascii="Arial" w:hAnsi="Arial" w:cs="Arial"/>
        </w:rPr>
        <w:t>;</w:t>
      </w:r>
      <w:r w:rsidR="00601088" w:rsidRPr="002C474E">
        <w:rPr>
          <w:rFonts w:ascii="Arial" w:hAnsi="Arial" w:cs="Arial"/>
        </w:rPr>
        <w:t xml:space="preserve"> y</w:t>
      </w:r>
      <w:r w:rsidR="00582AFF" w:rsidRPr="002C474E">
        <w:rPr>
          <w:rFonts w:ascii="Arial" w:hAnsi="Arial" w:cs="Arial"/>
        </w:rPr>
        <w:t>,</w:t>
      </w:r>
      <w:r w:rsidR="00601088" w:rsidRPr="002C474E">
        <w:rPr>
          <w:rFonts w:ascii="Arial" w:hAnsi="Arial" w:cs="Arial"/>
        </w:rPr>
        <w:t xml:space="preserve"> los pacientes con cáncer y sus familias se han convertido en víctimas de daños colaterales de la epidemia de </w:t>
      </w:r>
      <w:r w:rsidR="00D14C24" w:rsidRPr="002C474E">
        <w:rPr>
          <w:rFonts w:ascii="Arial" w:hAnsi="Arial" w:cs="Arial"/>
        </w:rPr>
        <w:t>COVID</w:t>
      </w:r>
      <w:r w:rsidR="00601088" w:rsidRPr="002C474E">
        <w:rPr>
          <w:rFonts w:ascii="Arial" w:hAnsi="Arial" w:cs="Arial"/>
        </w:rPr>
        <w:t xml:space="preserve">-19 </w:t>
      </w:r>
      <w:sdt>
        <w:sdtPr>
          <w:rPr>
            <w:rFonts w:ascii="Arial" w:hAnsi="Arial" w:cs="Arial"/>
          </w:rPr>
          <w:id w:val="-2135620009"/>
          <w:citation/>
        </w:sdtPr>
        <w:sdtContent>
          <w:r w:rsidR="00601088" w:rsidRPr="002C474E">
            <w:rPr>
              <w:rFonts w:ascii="Arial" w:hAnsi="Arial" w:cs="Arial"/>
            </w:rPr>
            <w:fldChar w:fldCharType="begin"/>
          </w:r>
          <w:r w:rsidR="00601088" w:rsidRPr="002C474E">
            <w:rPr>
              <w:rFonts w:ascii="Arial" w:hAnsi="Arial" w:cs="Arial"/>
              <w:lang w:val="es-PE"/>
            </w:rPr>
            <w:instrText xml:space="preserve"> CITATION Ast20 \l 10250 </w:instrText>
          </w:r>
          <w:r w:rsidR="00601088" w:rsidRPr="002C474E">
            <w:rPr>
              <w:rFonts w:ascii="Arial" w:hAnsi="Arial" w:cs="Arial"/>
            </w:rPr>
            <w:fldChar w:fldCharType="separate"/>
          </w:r>
          <w:r w:rsidR="00867C00" w:rsidRPr="002C474E">
            <w:rPr>
              <w:rFonts w:ascii="Arial" w:hAnsi="Arial" w:cs="Arial"/>
              <w:noProof/>
              <w:lang w:val="es-PE"/>
            </w:rPr>
            <w:t>(45)</w:t>
          </w:r>
          <w:r w:rsidR="00601088" w:rsidRPr="002C474E">
            <w:rPr>
              <w:rFonts w:ascii="Arial" w:hAnsi="Arial" w:cs="Arial"/>
            </w:rPr>
            <w:fldChar w:fldCharType="end"/>
          </w:r>
        </w:sdtContent>
      </w:sdt>
      <w:r w:rsidR="008B7B49" w:rsidRPr="002C474E">
        <w:rPr>
          <w:rFonts w:ascii="Arial" w:hAnsi="Arial" w:cs="Arial"/>
        </w:rPr>
        <w:t>:</w:t>
      </w:r>
    </w:p>
    <w:p w14:paraId="147E1890" w14:textId="547C763D" w:rsidR="00C9337E" w:rsidRPr="002C474E" w:rsidRDefault="00C9337E" w:rsidP="00581BEF">
      <w:pPr>
        <w:pStyle w:val="Prrafodelista"/>
        <w:numPr>
          <w:ilvl w:val="0"/>
          <w:numId w:val="20"/>
        </w:numPr>
        <w:tabs>
          <w:tab w:val="left" w:pos="426"/>
        </w:tabs>
        <w:spacing w:before="240" w:after="0" w:line="276" w:lineRule="auto"/>
        <w:ind w:left="426" w:hanging="426"/>
        <w:jc w:val="both"/>
        <w:rPr>
          <w:rFonts w:ascii="Arial" w:hAnsi="Arial" w:cs="Arial"/>
        </w:rPr>
      </w:pPr>
      <w:r w:rsidRPr="002C474E">
        <w:rPr>
          <w:rFonts w:ascii="Arial" w:hAnsi="Arial" w:cs="Arial"/>
        </w:rPr>
        <w:t>Vacunación</w:t>
      </w:r>
      <w:r w:rsidR="000853ED" w:rsidRPr="002C474E">
        <w:rPr>
          <w:rFonts w:ascii="Arial" w:hAnsi="Arial" w:cs="Arial"/>
        </w:rPr>
        <w:t xml:space="preserve">. La pandemia por </w:t>
      </w:r>
      <w:r w:rsidR="00D14C24" w:rsidRPr="002C474E">
        <w:rPr>
          <w:rFonts w:ascii="Arial" w:hAnsi="Arial" w:cs="Arial"/>
        </w:rPr>
        <w:t>COVID</w:t>
      </w:r>
      <w:r w:rsidR="000853ED" w:rsidRPr="002C474E">
        <w:rPr>
          <w:rFonts w:ascii="Arial" w:hAnsi="Arial" w:cs="Arial"/>
        </w:rPr>
        <w:t xml:space="preserve">-19 </w:t>
      </w:r>
      <w:r w:rsidR="003B63A8" w:rsidRPr="002C474E">
        <w:rPr>
          <w:rFonts w:ascii="Arial" w:hAnsi="Arial" w:cs="Arial"/>
        </w:rPr>
        <w:t>disminuyó considerablemente</w:t>
      </w:r>
      <w:r w:rsidR="00233880" w:rsidRPr="002C474E">
        <w:rPr>
          <w:rFonts w:ascii="Arial" w:hAnsi="Arial" w:cs="Arial"/>
        </w:rPr>
        <w:t>, y de manera heterogénea,</w:t>
      </w:r>
      <w:r w:rsidR="003B63A8" w:rsidRPr="002C474E">
        <w:rPr>
          <w:rFonts w:ascii="Arial" w:hAnsi="Arial" w:cs="Arial"/>
        </w:rPr>
        <w:t xml:space="preserve"> las tasas de cobertura de vacunación contra el HPV y </w:t>
      </w:r>
      <w:r w:rsidR="00B64CC3" w:rsidRPr="002C474E">
        <w:rPr>
          <w:rFonts w:ascii="Arial" w:hAnsi="Arial" w:cs="Arial"/>
        </w:rPr>
        <w:t>VHB</w:t>
      </w:r>
      <w:r w:rsidR="00233880" w:rsidRPr="002C474E">
        <w:rPr>
          <w:rFonts w:ascii="Arial" w:hAnsi="Arial" w:cs="Arial"/>
        </w:rPr>
        <w:t xml:space="preserve"> </w:t>
      </w:r>
      <w:r w:rsidR="003B63A8" w:rsidRPr="002C474E">
        <w:rPr>
          <w:rFonts w:ascii="Arial" w:hAnsi="Arial" w:cs="Arial"/>
        </w:rPr>
        <w:t>entre 2019 a 2021</w:t>
      </w:r>
      <w:r w:rsidR="008B7B49" w:rsidRPr="002C474E">
        <w:rPr>
          <w:rFonts w:ascii="Arial" w:hAnsi="Arial" w:cs="Arial"/>
        </w:rPr>
        <w:t xml:space="preserve"> (ver Tabla N°</w:t>
      </w:r>
      <w:r w:rsidR="008B0490" w:rsidRPr="002C474E">
        <w:rPr>
          <w:rFonts w:ascii="Arial" w:hAnsi="Arial" w:cs="Arial"/>
        </w:rPr>
        <w:t>2</w:t>
      </w:r>
      <w:r w:rsidR="008B7B49" w:rsidRPr="002C474E">
        <w:rPr>
          <w:rFonts w:ascii="Arial" w:hAnsi="Arial" w:cs="Arial"/>
        </w:rPr>
        <w:t>)</w:t>
      </w:r>
      <w:r w:rsidR="00FC0F03" w:rsidRPr="002C474E">
        <w:rPr>
          <w:rFonts w:ascii="Arial" w:hAnsi="Arial" w:cs="Arial"/>
        </w:rPr>
        <w:t xml:space="preserve"> </w:t>
      </w:r>
      <w:sdt>
        <w:sdtPr>
          <w:rPr>
            <w:rFonts w:ascii="Arial" w:hAnsi="Arial" w:cs="Arial"/>
          </w:rPr>
          <w:id w:val="296423952"/>
          <w:citation/>
        </w:sdtPr>
        <w:sdtContent>
          <w:r w:rsidR="00FC0F03" w:rsidRPr="002C474E">
            <w:rPr>
              <w:rFonts w:ascii="Arial" w:hAnsi="Arial" w:cs="Arial"/>
            </w:rPr>
            <w:fldChar w:fldCharType="begin"/>
          </w:r>
          <w:r w:rsidR="00FC0F03" w:rsidRPr="002C474E">
            <w:rPr>
              <w:rFonts w:ascii="Arial" w:hAnsi="Arial" w:cs="Arial"/>
              <w:lang w:val="es-PE"/>
            </w:rPr>
            <w:instrText xml:space="preserve"> CITATION Ram23 \l 10250 </w:instrText>
          </w:r>
          <w:r w:rsidR="00FC0F03" w:rsidRPr="002C474E">
            <w:rPr>
              <w:rFonts w:ascii="Arial" w:hAnsi="Arial" w:cs="Arial"/>
            </w:rPr>
            <w:fldChar w:fldCharType="separate"/>
          </w:r>
          <w:r w:rsidR="00867C00" w:rsidRPr="002C474E">
            <w:rPr>
              <w:rFonts w:ascii="Arial" w:hAnsi="Arial" w:cs="Arial"/>
              <w:noProof/>
              <w:lang w:val="es-PE"/>
            </w:rPr>
            <w:t>(46)</w:t>
          </w:r>
          <w:r w:rsidR="00FC0F03" w:rsidRPr="002C474E">
            <w:rPr>
              <w:rFonts w:ascii="Arial" w:hAnsi="Arial" w:cs="Arial"/>
            </w:rPr>
            <w:fldChar w:fldCharType="end"/>
          </w:r>
        </w:sdtContent>
      </w:sdt>
      <w:r w:rsidR="00FC0F03" w:rsidRPr="002C474E">
        <w:rPr>
          <w:rFonts w:ascii="Arial" w:hAnsi="Arial" w:cs="Arial"/>
        </w:rPr>
        <w:t>,</w:t>
      </w:r>
      <w:r w:rsidR="00233880" w:rsidRPr="002C474E">
        <w:rPr>
          <w:rFonts w:ascii="Arial" w:hAnsi="Arial" w:cs="Arial"/>
        </w:rPr>
        <w:t xml:space="preserve"> </w:t>
      </w:r>
      <w:r w:rsidR="003B63A8" w:rsidRPr="002C474E">
        <w:rPr>
          <w:rFonts w:ascii="Arial" w:hAnsi="Arial" w:cs="Arial"/>
        </w:rPr>
        <w:t>por menor disponibilidad de las vacunas</w:t>
      </w:r>
      <w:r w:rsidR="00233880" w:rsidRPr="002C474E">
        <w:rPr>
          <w:rFonts w:ascii="Arial" w:hAnsi="Arial" w:cs="Arial"/>
        </w:rPr>
        <w:t xml:space="preserve">, y una menor aceptación, por </w:t>
      </w:r>
      <w:r w:rsidR="000853ED" w:rsidRPr="002C474E">
        <w:rPr>
          <w:rFonts w:ascii="Arial" w:hAnsi="Arial" w:cs="Arial"/>
        </w:rPr>
        <w:t>dudas y vacilaciones</w:t>
      </w:r>
      <w:r w:rsidR="003E1DC4" w:rsidRPr="002C474E">
        <w:rPr>
          <w:rFonts w:ascii="Arial" w:hAnsi="Arial" w:cs="Arial"/>
        </w:rPr>
        <w:t xml:space="preserve"> </w:t>
      </w:r>
      <w:r w:rsidR="00233880" w:rsidRPr="002C474E">
        <w:rPr>
          <w:rFonts w:ascii="Arial" w:hAnsi="Arial" w:cs="Arial"/>
        </w:rPr>
        <w:t xml:space="preserve">acentuadas en la pandemia </w:t>
      </w:r>
      <w:r w:rsidR="003E1DC4" w:rsidRPr="002C474E">
        <w:rPr>
          <w:rFonts w:ascii="Arial" w:hAnsi="Arial" w:cs="Arial"/>
        </w:rPr>
        <w:t xml:space="preserve">en medio de </w:t>
      </w:r>
      <w:r w:rsidR="00233880" w:rsidRPr="002C474E">
        <w:rPr>
          <w:rFonts w:ascii="Arial" w:hAnsi="Arial" w:cs="Arial"/>
        </w:rPr>
        <w:t>la</w:t>
      </w:r>
      <w:r w:rsidR="003E1DC4" w:rsidRPr="002C474E">
        <w:rPr>
          <w:rFonts w:ascii="Arial" w:hAnsi="Arial" w:cs="Arial"/>
        </w:rPr>
        <w:t xml:space="preserve"> desinformación refugiada en redes sociales </w:t>
      </w:r>
      <w:sdt>
        <w:sdtPr>
          <w:rPr>
            <w:rFonts w:ascii="Arial" w:hAnsi="Arial" w:cs="Arial"/>
          </w:rPr>
          <w:id w:val="-1944056498"/>
          <w:citation/>
        </w:sdtPr>
        <w:sdtContent>
          <w:r w:rsidR="003E1DC4" w:rsidRPr="002C474E">
            <w:rPr>
              <w:rFonts w:ascii="Arial" w:hAnsi="Arial" w:cs="Arial"/>
            </w:rPr>
            <w:fldChar w:fldCharType="begin"/>
          </w:r>
          <w:r w:rsidR="003E1DC4" w:rsidRPr="002C474E">
            <w:rPr>
              <w:rFonts w:ascii="Arial" w:hAnsi="Arial" w:cs="Arial"/>
              <w:lang w:val="es-PE"/>
            </w:rPr>
            <w:instrText xml:space="preserve"> CITATION Vra23 \l 10250 </w:instrText>
          </w:r>
          <w:r w:rsidR="003E1DC4" w:rsidRPr="002C474E">
            <w:rPr>
              <w:rFonts w:ascii="Arial" w:hAnsi="Arial" w:cs="Arial"/>
            </w:rPr>
            <w:fldChar w:fldCharType="separate"/>
          </w:r>
          <w:r w:rsidR="00867C00" w:rsidRPr="002C474E">
            <w:rPr>
              <w:rFonts w:ascii="Arial" w:hAnsi="Arial" w:cs="Arial"/>
              <w:noProof/>
              <w:lang w:val="es-PE"/>
            </w:rPr>
            <w:t>(47)</w:t>
          </w:r>
          <w:r w:rsidR="003E1DC4" w:rsidRPr="002C474E">
            <w:rPr>
              <w:rFonts w:ascii="Arial" w:hAnsi="Arial" w:cs="Arial"/>
            </w:rPr>
            <w:fldChar w:fldCharType="end"/>
          </w:r>
        </w:sdtContent>
      </w:sdt>
      <w:r w:rsidR="000853ED" w:rsidRPr="002C474E">
        <w:rPr>
          <w:rFonts w:ascii="Arial" w:hAnsi="Arial" w:cs="Arial"/>
        </w:rPr>
        <w:t xml:space="preserve">.  </w:t>
      </w:r>
      <w:r w:rsidR="003E1DC4" w:rsidRPr="002C474E">
        <w:rPr>
          <w:rFonts w:ascii="Arial" w:hAnsi="Arial" w:cs="Arial"/>
        </w:rPr>
        <w:t xml:space="preserve">Esta </w:t>
      </w:r>
      <w:r w:rsidR="000853ED" w:rsidRPr="002C474E">
        <w:rPr>
          <w:rFonts w:ascii="Arial" w:hAnsi="Arial" w:cs="Arial"/>
        </w:rPr>
        <w:t xml:space="preserve">vacilación ante las vacunas </w:t>
      </w:r>
      <w:r w:rsidR="00FC0F03" w:rsidRPr="002C474E">
        <w:rPr>
          <w:rFonts w:ascii="Arial" w:hAnsi="Arial" w:cs="Arial"/>
        </w:rPr>
        <w:t>es</w:t>
      </w:r>
      <w:r w:rsidR="000853ED" w:rsidRPr="002C474E">
        <w:rPr>
          <w:rFonts w:ascii="Arial" w:hAnsi="Arial" w:cs="Arial"/>
        </w:rPr>
        <w:t xml:space="preserve"> uno de los 10 principales desafíos </w:t>
      </w:r>
      <w:r w:rsidR="00FC0F03" w:rsidRPr="002C474E">
        <w:rPr>
          <w:rFonts w:ascii="Arial" w:hAnsi="Arial" w:cs="Arial"/>
        </w:rPr>
        <w:t>en</w:t>
      </w:r>
      <w:r w:rsidR="000853ED" w:rsidRPr="002C474E">
        <w:rPr>
          <w:rFonts w:ascii="Arial" w:hAnsi="Arial" w:cs="Arial"/>
        </w:rPr>
        <w:t xml:space="preserve"> salud, incluso antes de la </w:t>
      </w:r>
      <w:r w:rsidR="009A1701" w:rsidRPr="002C474E">
        <w:rPr>
          <w:rFonts w:ascii="Arial" w:hAnsi="Arial" w:cs="Arial"/>
        </w:rPr>
        <w:t>pandemia.</w:t>
      </w:r>
    </w:p>
    <w:p w14:paraId="45D0E1C5" w14:textId="77777777" w:rsidR="00C9739B" w:rsidRPr="002C474E" w:rsidRDefault="00C9739B" w:rsidP="00C9739B">
      <w:pPr>
        <w:pStyle w:val="Prrafodelista"/>
        <w:tabs>
          <w:tab w:val="left" w:pos="426"/>
        </w:tabs>
        <w:spacing w:before="240" w:after="0" w:line="276" w:lineRule="auto"/>
        <w:ind w:left="0"/>
        <w:jc w:val="both"/>
        <w:rPr>
          <w:rFonts w:ascii="Arial" w:hAnsi="Arial" w:cs="Arial"/>
        </w:rPr>
      </w:pPr>
    </w:p>
    <w:p w14:paraId="0E52DFF6" w14:textId="77777777" w:rsidR="00FA34D1" w:rsidRDefault="00FA34D1">
      <w:pPr>
        <w:rPr>
          <w:rFonts w:ascii="Arial" w:hAnsi="Arial" w:cs="Arial"/>
          <w:b/>
          <w:bCs/>
          <w:sz w:val="20"/>
          <w:szCs w:val="20"/>
        </w:rPr>
      </w:pPr>
      <w:r>
        <w:rPr>
          <w:rFonts w:ascii="Arial" w:hAnsi="Arial" w:cs="Arial"/>
          <w:b/>
          <w:bCs/>
          <w:sz w:val="20"/>
          <w:szCs w:val="20"/>
        </w:rPr>
        <w:br w:type="page"/>
      </w:r>
    </w:p>
    <w:p w14:paraId="6C84F93C" w14:textId="1C66A275" w:rsidR="009A1701" w:rsidRPr="00DB306E" w:rsidRDefault="009A1701" w:rsidP="0000417A">
      <w:pPr>
        <w:spacing w:line="276" w:lineRule="auto"/>
        <w:ind w:left="1134" w:hanging="1134"/>
        <w:jc w:val="both"/>
        <w:rPr>
          <w:rFonts w:ascii="Arial" w:hAnsi="Arial" w:cs="Arial"/>
          <w:b/>
          <w:bCs/>
          <w:sz w:val="20"/>
          <w:szCs w:val="20"/>
        </w:rPr>
      </w:pPr>
      <w:r w:rsidRPr="00DB306E">
        <w:rPr>
          <w:rFonts w:ascii="Arial" w:hAnsi="Arial" w:cs="Arial"/>
          <w:b/>
          <w:bCs/>
          <w:sz w:val="20"/>
          <w:szCs w:val="20"/>
        </w:rPr>
        <w:lastRenderedPageBreak/>
        <w:t xml:space="preserve">Tabla N°2: </w:t>
      </w:r>
      <w:r w:rsidRPr="00DB306E">
        <w:rPr>
          <w:rFonts w:ascii="Arial" w:hAnsi="Arial" w:cs="Arial"/>
          <w:b/>
          <w:bCs/>
          <w:i/>
          <w:iCs/>
          <w:sz w:val="20"/>
          <w:szCs w:val="20"/>
        </w:rPr>
        <w:t xml:space="preserve">Incidencia de cáncer de hígado y cuello uterino 2020, y coberturas de vacunación </w:t>
      </w:r>
      <w:r w:rsidR="00B64CC3" w:rsidRPr="00DB306E">
        <w:rPr>
          <w:rFonts w:ascii="Arial" w:hAnsi="Arial" w:cs="Arial"/>
          <w:b/>
          <w:bCs/>
          <w:i/>
          <w:iCs/>
          <w:sz w:val="20"/>
          <w:szCs w:val="20"/>
        </w:rPr>
        <w:t>VHB</w:t>
      </w:r>
      <w:r w:rsidRPr="00DB306E">
        <w:rPr>
          <w:rFonts w:ascii="Arial" w:hAnsi="Arial" w:cs="Arial"/>
          <w:b/>
          <w:bCs/>
          <w:i/>
          <w:iCs/>
          <w:sz w:val="20"/>
          <w:szCs w:val="20"/>
        </w:rPr>
        <w:t xml:space="preserve"> y HPV 2019 y 2021 en países de la Sub-Región Andina</w:t>
      </w:r>
    </w:p>
    <w:tbl>
      <w:tblPr>
        <w:tblW w:w="8518" w:type="dxa"/>
        <w:tblCellMar>
          <w:left w:w="70" w:type="dxa"/>
          <w:right w:w="70" w:type="dxa"/>
        </w:tblCellMar>
        <w:tblLook w:val="04A0" w:firstRow="1" w:lastRow="0" w:firstColumn="1" w:lastColumn="0" w:noHBand="0" w:noVBand="1"/>
      </w:tblPr>
      <w:tblGrid>
        <w:gridCol w:w="1024"/>
        <w:gridCol w:w="854"/>
        <w:gridCol w:w="719"/>
        <w:gridCol w:w="984"/>
        <w:gridCol w:w="719"/>
        <w:gridCol w:w="984"/>
        <w:gridCol w:w="855"/>
        <w:gridCol w:w="719"/>
        <w:gridCol w:w="720"/>
        <w:gridCol w:w="719"/>
        <w:gridCol w:w="720"/>
      </w:tblGrid>
      <w:tr w:rsidR="002C474E" w:rsidRPr="002C474E" w14:paraId="4751241A" w14:textId="77777777" w:rsidTr="00E075BA">
        <w:trPr>
          <w:trHeight w:val="430"/>
        </w:trPr>
        <w:tc>
          <w:tcPr>
            <w:tcW w:w="774" w:type="dxa"/>
            <w:vMerge w:val="restart"/>
            <w:tcBorders>
              <w:top w:val="single" w:sz="4" w:space="0" w:color="auto"/>
              <w:left w:val="single" w:sz="4" w:space="0" w:color="auto"/>
              <w:bottom w:val="single" w:sz="4" w:space="0" w:color="auto"/>
              <w:right w:val="single" w:sz="4" w:space="0" w:color="auto"/>
            </w:tcBorders>
            <w:noWrap/>
            <w:vAlign w:val="center"/>
            <w:hideMark/>
          </w:tcPr>
          <w:p w14:paraId="445A5BB2"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País</w:t>
            </w:r>
          </w:p>
        </w:tc>
        <w:tc>
          <w:tcPr>
            <w:tcW w:w="774" w:type="dxa"/>
            <w:tcBorders>
              <w:top w:val="single" w:sz="4" w:space="0" w:color="auto"/>
              <w:left w:val="nil"/>
              <w:bottom w:val="single" w:sz="4" w:space="0" w:color="auto"/>
              <w:right w:val="single" w:sz="4" w:space="0" w:color="auto"/>
            </w:tcBorders>
            <w:vAlign w:val="center"/>
            <w:hideMark/>
          </w:tcPr>
          <w:p w14:paraId="597CA0E4" w14:textId="30AC8B45"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 xml:space="preserve">Ca Hígado Incidencia </w:t>
            </w:r>
            <w:r w:rsidR="00B64CC3" w:rsidRPr="002C474E">
              <w:rPr>
                <w:rFonts w:ascii="Arial" w:eastAsia="Times New Roman" w:hAnsi="Arial" w:cs="Arial"/>
                <w:b/>
                <w:bCs/>
                <w:sz w:val="16"/>
                <w:szCs w:val="16"/>
                <w:lang w:val="es-PE" w:eastAsia="es-PE"/>
              </w:rPr>
              <w:t>TEE</w:t>
            </w:r>
            <w:r w:rsidRPr="002C474E">
              <w:rPr>
                <w:rFonts w:ascii="Arial" w:eastAsia="Times New Roman" w:hAnsi="Arial" w:cs="Arial"/>
                <w:b/>
                <w:bCs/>
                <w:sz w:val="16"/>
                <w:szCs w:val="16"/>
                <w:lang w:val="es-PE" w:eastAsia="es-PE"/>
              </w:rPr>
              <w:t>*</w:t>
            </w:r>
          </w:p>
        </w:tc>
        <w:tc>
          <w:tcPr>
            <w:tcW w:w="3098" w:type="dxa"/>
            <w:gridSpan w:val="4"/>
            <w:tcBorders>
              <w:top w:val="single" w:sz="4" w:space="0" w:color="auto"/>
              <w:left w:val="nil"/>
              <w:bottom w:val="single" w:sz="4" w:space="0" w:color="auto"/>
              <w:right w:val="single" w:sz="4" w:space="0" w:color="auto"/>
            </w:tcBorders>
            <w:noWrap/>
            <w:vAlign w:val="center"/>
            <w:hideMark/>
          </w:tcPr>
          <w:p w14:paraId="1D3533E1" w14:textId="5E1925BF"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 xml:space="preserve">Cobertura Vacunación </w:t>
            </w:r>
            <w:r w:rsidR="00B64CC3" w:rsidRPr="002C474E">
              <w:rPr>
                <w:rFonts w:ascii="Arial" w:eastAsia="Times New Roman" w:hAnsi="Arial" w:cs="Arial"/>
                <w:b/>
                <w:bCs/>
                <w:sz w:val="16"/>
                <w:szCs w:val="16"/>
                <w:lang w:val="es-PE" w:eastAsia="es-PE"/>
              </w:rPr>
              <w:t>VHB</w:t>
            </w:r>
          </w:p>
        </w:tc>
        <w:tc>
          <w:tcPr>
            <w:tcW w:w="774" w:type="dxa"/>
            <w:tcBorders>
              <w:top w:val="single" w:sz="4" w:space="0" w:color="auto"/>
              <w:left w:val="nil"/>
              <w:bottom w:val="single" w:sz="4" w:space="0" w:color="auto"/>
              <w:right w:val="single" w:sz="4" w:space="0" w:color="auto"/>
            </w:tcBorders>
            <w:vAlign w:val="center"/>
            <w:hideMark/>
          </w:tcPr>
          <w:p w14:paraId="1D140B8B" w14:textId="3197F72E"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 xml:space="preserve">Ca Cérvix Incidencia </w:t>
            </w:r>
            <w:r w:rsidR="00B64CC3" w:rsidRPr="002C474E">
              <w:rPr>
                <w:rFonts w:ascii="Arial" w:eastAsia="Times New Roman" w:hAnsi="Arial" w:cs="Arial"/>
                <w:b/>
                <w:bCs/>
                <w:sz w:val="16"/>
                <w:szCs w:val="16"/>
                <w:lang w:val="es-PE" w:eastAsia="es-PE"/>
              </w:rPr>
              <w:t>TEE</w:t>
            </w:r>
            <w:r w:rsidRPr="002C474E">
              <w:rPr>
                <w:rFonts w:ascii="Arial" w:eastAsia="Times New Roman" w:hAnsi="Arial" w:cs="Arial"/>
                <w:b/>
                <w:bCs/>
                <w:sz w:val="16"/>
                <w:szCs w:val="16"/>
                <w:lang w:val="es-PE" w:eastAsia="es-PE"/>
              </w:rPr>
              <w:t>*</w:t>
            </w:r>
          </w:p>
        </w:tc>
        <w:tc>
          <w:tcPr>
            <w:tcW w:w="3098" w:type="dxa"/>
            <w:gridSpan w:val="4"/>
            <w:tcBorders>
              <w:top w:val="single" w:sz="4" w:space="0" w:color="auto"/>
              <w:left w:val="nil"/>
              <w:bottom w:val="single" w:sz="4" w:space="0" w:color="auto"/>
              <w:right w:val="single" w:sz="4" w:space="0" w:color="auto"/>
            </w:tcBorders>
            <w:noWrap/>
            <w:vAlign w:val="center"/>
            <w:hideMark/>
          </w:tcPr>
          <w:p w14:paraId="250B8DF1"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Cobertura Vacunación HPV</w:t>
            </w:r>
          </w:p>
        </w:tc>
      </w:tr>
      <w:tr w:rsidR="002C474E" w:rsidRPr="002C474E" w14:paraId="1C2F5C79" w14:textId="77777777" w:rsidTr="00E075BA">
        <w:trPr>
          <w:trHeight w:val="297"/>
        </w:trPr>
        <w:tc>
          <w:tcPr>
            <w:tcW w:w="774" w:type="dxa"/>
            <w:vMerge/>
            <w:tcBorders>
              <w:top w:val="single" w:sz="4" w:space="0" w:color="auto"/>
              <w:left w:val="single" w:sz="4" w:space="0" w:color="auto"/>
              <w:bottom w:val="single" w:sz="4" w:space="0" w:color="auto"/>
              <w:right w:val="single" w:sz="4" w:space="0" w:color="auto"/>
            </w:tcBorders>
            <w:vAlign w:val="center"/>
            <w:hideMark/>
          </w:tcPr>
          <w:p w14:paraId="0EE2D336" w14:textId="77777777" w:rsidR="009A1701" w:rsidRPr="002C474E" w:rsidRDefault="009A1701" w:rsidP="00E075BA">
            <w:pPr>
              <w:spacing w:after="0" w:line="240" w:lineRule="auto"/>
              <w:rPr>
                <w:rFonts w:ascii="Arial" w:eastAsia="Times New Roman" w:hAnsi="Arial" w:cs="Arial"/>
                <w:b/>
                <w:bCs/>
                <w:sz w:val="16"/>
                <w:szCs w:val="16"/>
                <w:lang w:val="es-PE" w:eastAsia="es-PE"/>
              </w:rPr>
            </w:pPr>
          </w:p>
        </w:tc>
        <w:tc>
          <w:tcPr>
            <w:tcW w:w="774" w:type="dxa"/>
            <w:vMerge w:val="restart"/>
            <w:tcBorders>
              <w:top w:val="nil"/>
              <w:left w:val="single" w:sz="4" w:space="0" w:color="auto"/>
              <w:bottom w:val="single" w:sz="4" w:space="0" w:color="auto"/>
              <w:right w:val="single" w:sz="4" w:space="0" w:color="auto"/>
            </w:tcBorders>
            <w:noWrap/>
            <w:vAlign w:val="center"/>
            <w:hideMark/>
          </w:tcPr>
          <w:p w14:paraId="2ECD8952"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2020</w:t>
            </w:r>
          </w:p>
        </w:tc>
        <w:tc>
          <w:tcPr>
            <w:tcW w:w="1549" w:type="dxa"/>
            <w:gridSpan w:val="2"/>
            <w:tcBorders>
              <w:top w:val="single" w:sz="4" w:space="0" w:color="auto"/>
              <w:left w:val="nil"/>
              <w:bottom w:val="single" w:sz="4" w:space="0" w:color="auto"/>
              <w:right w:val="single" w:sz="4" w:space="0" w:color="auto"/>
            </w:tcBorders>
            <w:noWrap/>
            <w:vAlign w:val="center"/>
            <w:hideMark/>
          </w:tcPr>
          <w:p w14:paraId="1E19EC4D"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2019</w:t>
            </w:r>
          </w:p>
        </w:tc>
        <w:tc>
          <w:tcPr>
            <w:tcW w:w="1549" w:type="dxa"/>
            <w:gridSpan w:val="2"/>
            <w:tcBorders>
              <w:top w:val="single" w:sz="4" w:space="0" w:color="auto"/>
              <w:left w:val="nil"/>
              <w:bottom w:val="single" w:sz="4" w:space="0" w:color="auto"/>
              <w:right w:val="single" w:sz="4" w:space="0" w:color="auto"/>
            </w:tcBorders>
            <w:noWrap/>
            <w:vAlign w:val="center"/>
            <w:hideMark/>
          </w:tcPr>
          <w:p w14:paraId="638B13D2"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2021</w:t>
            </w:r>
          </w:p>
        </w:tc>
        <w:tc>
          <w:tcPr>
            <w:tcW w:w="774" w:type="dxa"/>
            <w:vMerge w:val="restart"/>
            <w:tcBorders>
              <w:top w:val="nil"/>
              <w:left w:val="single" w:sz="4" w:space="0" w:color="auto"/>
              <w:bottom w:val="single" w:sz="4" w:space="0" w:color="auto"/>
              <w:right w:val="single" w:sz="4" w:space="0" w:color="auto"/>
            </w:tcBorders>
            <w:noWrap/>
            <w:vAlign w:val="center"/>
            <w:hideMark/>
          </w:tcPr>
          <w:p w14:paraId="698454ED"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2020</w:t>
            </w:r>
          </w:p>
        </w:tc>
        <w:tc>
          <w:tcPr>
            <w:tcW w:w="1549" w:type="dxa"/>
            <w:gridSpan w:val="2"/>
            <w:tcBorders>
              <w:top w:val="single" w:sz="4" w:space="0" w:color="auto"/>
              <w:left w:val="nil"/>
              <w:bottom w:val="single" w:sz="4" w:space="0" w:color="auto"/>
              <w:right w:val="single" w:sz="4" w:space="0" w:color="auto"/>
            </w:tcBorders>
            <w:noWrap/>
            <w:vAlign w:val="center"/>
            <w:hideMark/>
          </w:tcPr>
          <w:p w14:paraId="14BAE8AF"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2019</w:t>
            </w:r>
          </w:p>
        </w:tc>
        <w:tc>
          <w:tcPr>
            <w:tcW w:w="1549" w:type="dxa"/>
            <w:gridSpan w:val="2"/>
            <w:tcBorders>
              <w:top w:val="single" w:sz="4" w:space="0" w:color="auto"/>
              <w:left w:val="nil"/>
              <w:bottom w:val="single" w:sz="4" w:space="0" w:color="auto"/>
              <w:right w:val="single" w:sz="4" w:space="0" w:color="auto"/>
            </w:tcBorders>
            <w:noWrap/>
            <w:vAlign w:val="center"/>
            <w:hideMark/>
          </w:tcPr>
          <w:p w14:paraId="617D3A38"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2021</w:t>
            </w:r>
          </w:p>
        </w:tc>
      </w:tr>
      <w:tr w:rsidR="002C474E" w:rsidRPr="002C474E" w14:paraId="0685DA81" w14:textId="77777777" w:rsidTr="00E075BA">
        <w:trPr>
          <w:trHeight w:val="297"/>
        </w:trPr>
        <w:tc>
          <w:tcPr>
            <w:tcW w:w="774" w:type="dxa"/>
            <w:vMerge/>
            <w:tcBorders>
              <w:top w:val="single" w:sz="4" w:space="0" w:color="auto"/>
              <w:left w:val="single" w:sz="4" w:space="0" w:color="auto"/>
              <w:bottom w:val="single" w:sz="4" w:space="0" w:color="auto"/>
              <w:right w:val="single" w:sz="4" w:space="0" w:color="auto"/>
            </w:tcBorders>
            <w:vAlign w:val="center"/>
            <w:hideMark/>
          </w:tcPr>
          <w:p w14:paraId="5FFB5789" w14:textId="77777777" w:rsidR="009A1701" w:rsidRPr="002C474E" w:rsidRDefault="009A1701" w:rsidP="00E075BA">
            <w:pPr>
              <w:spacing w:after="0" w:line="240" w:lineRule="auto"/>
              <w:rPr>
                <w:rFonts w:ascii="Arial" w:eastAsia="Times New Roman" w:hAnsi="Arial" w:cs="Arial"/>
                <w:b/>
                <w:bCs/>
                <w:sz w:val="16"/>
                <w:szCs w:val="16"/>
                <w:lang w:val="es-PE" w:eastAsia="es-PE"/>
              </w:rPr>
            </w:pPr>
          </w:p>
        </w:tc>
        <w:tc>
          <w:tcPr>
            <w:tcW w:w="774" w:type="dxa"/>
            <w:vMerge/>
            <w:tcBorders>
              <w:top w:val="nil"/>
              <w:left w:val="single" w:sz="4" w:space="0" w:color="auto"/>
              <w:bottom w:val="single" w:sz="4" w:space="0" w:color="auto"/>
              <w:right w:val="single" w:sz="4" w:space="0" w:color="auto"/>
            </w:tcBorders>
            <w:vAlign w:val="center"/>
            <w:hideMark/>
          </w:tcPr>
          <w:p w14:paraId="485A0AD8" w14:textId="77777777" w:rsidR="009A1701" w:rsidRPr="002C474E" w:rsidRDefault="009A1701" w:rsidP="00E075BA">
            <w:pPr>
              <w:spacing w:after="0" w:line="240" w:lineRule="auto"/>
              <w:rPr>
                <w:rFonts w:ascii="Arial" w:eastAsia="Times New Roman" w:hAnsi="Arial" w:cs="Arial"/>
                <w:b/>
                <w:bCs/>
                <w:sz w:val="16"/>
                <w:szCs w:val="16"/>
                <w:lang w:val="es-PE" w:eastAsia="es-PE"/>
              </w:rPr>
            </w:pPr>
          </w:p>
        </w:tc>
        <w:tc>
          <w:tcPr>
            <w:tcW w:w="774" w:type="dxa"/>
            <w:tcBorders>
              <w:top w:val="nil"/>
              <w:left w:val="nil"/>
              <w:bottom w:val="single" w:sz="4" w:space="0" w:color="auto"/>
              <w:right w:val="single" w:sz="4" w:space="0" w:color="auto"/>
            </w:tcBorders>
            <w:vAlign w:val="center"/>
            <w:hideMark/>
          </w:tcPr>
          <w:p w14:paraId="415EE5C6"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Dosis Nac. (%)</w:t>
            </w:r>
          </w:p>
        </w:tc>
        <w:tc>
          <w:tcPr>
            <w:tcW w:w="774" w:type="dxa"/>
            <w:tcBorders>
              <w:top w:val="nil"/>
              <w:left w:val="nil"/>
              <w:bottom w:val="single" w:sz="4" w:space="0" w:color="auto"/>
              <w:right w:val="single" w:sz="4" w:space="0" w:color="auto"/>
            </w:tcBorders>
            <w:vAlign w:val="center"/>
            <w:hideMark/>
          </w:tcPr>
          <w:p w14:paraId="70A1A695"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Completado (%)</w:t>
            </w:r>
          </w:p>
        </w:tc>
        <w:tc>
          <w:tcPr>
            <w:tcW w:w="774" w:type="dxa"/>
            <w:tcBorders>
              <w:top w:val="nil"/>
              <w:left w:val="nil"/>
              <w:bottom w:val="single" w:sz="4" w:space="0" w:color="auto"/>
              <w:right w:val="single" w:sz="4" w:space="0" w:color="auto"/>
            </w:tcBorders>
            <w:vAlign w:val="center"/>
            <w:hideMark/>
          </w:tcPr>
          <w:p w14:paraId="0480912D"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Dosis Nac. (%)</w:t>
            </w:r>
          </w:p>
        </w:tc>
        <w:tc>
          <w:tcPr>
            <w:tcW w:w="774" w:type="dxa"/>
            <w:tcBorders>
              <w:top w:val="nil"/>
              <w:left w:val="nil"/>
              <w:bottom w:val="single" w:sz="4" w:space="0" w:color="auto"/>
              <w:right w:val="single" w:sz="4" w:space="0" w:color="auto"/>
            </w:tcBorders>
            <w:vAlign w:val="center"/>
            <w:hideMark/>
          </w:tcPr>
          <w:p w14:paraId="534E2651"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Completado (%)</w:t>
            </w:r>
          </w:p>
        </w:tc>
        <w:tc>
          <w:tcPr>
            <w:tcW w:w="774" w:type="dxa"/>
            <w:vMerge/>
            <w:tcBorders>
              <w:top w:val="nil"/>
              <w:left w:val="single" w:sz="4" w:space="0" w:color="auto"/>
              <w:bottom w:val="single" w:sz="4" w:space="0" w:color="auto"/>
              <w:right w:val="single" w:sz="4" w:space="0" w:color="auto"/>
            </w:tcBorders>
            <w:vAlign w:val="center"/>
            <w:hideMark/>
          </w:tcPr>
          <w:p w14:paraId="7820C963" w14:textId="77777777" w:rsidR="009A1701" w:rsidRPr="002C474E" w:rsidRDefault="009A1701" w:rsidP="00E075BA">
            <w:pPr>
              <w:spacing w:after="0" w:line="240" w:lineRule="auto"/>
              <w:rPr>
                <w:rFonts w:ascii="Arial" w:eastAsia="Times New Roman" w:hAnsi="Arial" w:cs="Arial"/>
                <w:b/>
                <w:bCs/>
                <w:sz w:val="16"/>
                <w:szCs w:val="16"/>
                <w:lang w:val="es-PE" w:eastAsia="es-PE"/>
              </w:rPr>
            </w:pPr>
          </w:p>
        </w:tc>
        <w:tc>
          <w:tcPr>
            <w:tcW w:w="774" w:type="dxa"/>
            <w:tcBorders>
              <w:top w:val="nil"/>
              <w:left w:val="nil"/>
              <w:bottom w:val="single" w:sz="4" w:space="0" w:color="auto"/>
              <w:right w:val="single" w:sz="4" w:space="0" w:color="auto"/>
            </w:tcBorders>
            <w:vAlign w:val="center"/>
            <w:hideMark/>
          </w:tcPr>
          <w:p w14:paraId="1CDAE49C"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1ra Dosis (%)</w:t>
            </w:r>
          </w:p>
        </w:tc>
        <w:tc>
          <w:tcPr>
            <w:tcW w:w="774" w:type="dxa"/>
            <w:tcBorders>
              <w:top w:val="nil"/>
              <w:left w:val="nil"/>
              <w:bottom w:val="single" w:sz="4" w:space="0" w:color="auto"/>
              <w:right w:val="single" w:sz="4" w:space="0" w:color="auto"/>
            </w:tcBorders>
            <w:vAlign w:val="center"/>
            <w:hideMark/>
          </w:tcPr>
          <w:p w14:paraId="14810213"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última Dosis (%)</w:t>
            </w:r>
          </w:p>
        </w:tc>
        <w:tc>
          <w:tcPr>
            <w:tcW w:w="774" w:type="dxa"/>
            <w:tcBorders>
              <w:top w:val="nil"/>
              <w:left w:val="nil"/>
              <w:bottom w:val="single" w:sz="4" w:space="0" w:color="auto"/>
              <w:right w:val="single" w:sz="4" w:space="0" w:color="auto"/>
            </w:tcBorders>
            <w:vAlign w:val="center"/>
            <w:hideMark/>
          </w:tcPr>
          <w:p w14:paraId="34395EBB"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Dosis Nac. (%)</w:t>
            </w:r>
          </w:p>
        </w:tc>
        <w:tc>
          <w:tcPr>
            <w:tcW w:w="774" w:type="dxa"/>
            <w:tcBorders>
              <w:top w:val="nil"/>
              <w:left w:val="nil"/>
              <w:bottom w:val="single" w:sz="4" w:space="0" w:color="auto"/>
              <w:right w:val="single" w:sz="4" w:space="0" w:color="auto"/>
            </w:tcBorders>
            <w:vAlign w:val="center"/>
            <w:hideMark/>
          </w:tcPr>
          <w:p w14:paraId="17F3FEE2" w14:textId="77777777" w:rsidR="009A1701" w:rsidRPr="002C474E" w:rsidRDefault="009A1701" w:rsidP="00E075BA">
            <w:pPr>
              <w:spacing w:after="0" w:line="240" w:lineRule="auto"/>
              <w:jc w:val="center"/>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última Dosis (%)</w:t>
            </w:r>
          </w:p>
        </w:tc>
      </w:tr>
      <w:tr w:rsidR="002C474E" w:rsidRPr="002C474E" w14:paraId="313E63EC" w14:textId="77777777" w:rsidTr="00E075BA">
        <w:trPr>
          <w:trHeight w:val="297"/>
        </w:trPr>
        <w:tc>
          <w:tcPr>
            <w:tcW w:w="774" w:type="dxa"/>
            <w:tcBorders>
              <w:top w:val="nil"/>
              <w:left w:val="single" w:sz="4" w:space="0" w:color="auto"/>
              <w:bottom w:val="single" w:sz="4" w:space="0" w:color="auto"/>
              <w:right w:val="single" w:sz="4" w:space="0" w:color="auto"/>
            </w:tcBorders>
            <w:noWrap/>
            <w:vAlign w:val="center"/>
            <w:hideMark/>
          </w:tcPr>
          <w:p w14:paraId="581C3565" w14:textId="77777777" w:rsidR="009A1701" w:rsidRPr="002C474E" w:rsidRDefault="009A1701" w:rsidP="00E075BA">
            <w:pPr>
              <w:spacing w:after="0" w:line="240" w:lineRule="auto"/>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BOLIVIA</w:t>
            </w:r>
          </w:p>
        </w:tc>
        <w:tc>
          <w:tcPr>
            <w:tcW w:w="774" w:type="dxa"/>
            <w:tcBorders>
              <w:top w:val="nil"/>
              <w:left w:val="nil"/>
              <w:bottom w:val="single" w:sz="4" w:space="0" w:color="auto"/>
              <w:right w:val="single" w:sz="4" w:space="0" w:color="auto"/>
            </w:tcBorders>
            <w:noWrap/>
            <w:vAlign w:val="center"/>
            <w:hideMark/>
          </w:tcPr>
          <w:p w14:paraId="4D3935D0"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w:t>
            </w:r>
          </w:p>
        </w:tc>
        <w:tc>
          <w:tcPr>
            <w:tcW w:w="774" w:type="dxa"/>
            <w:tcBorders>
              <w:top w:val="nil"/>
              <w:left w:val="nil"/>
              <w:bottom w:val="single" w:sz="4" w:space="0" w:color="auto"/>
              <w:right w:val="single" w:sz="4" w:space="0" w:color="auto"/>
            </w:tcBorders>
            <w:noWrap/>
            <w:vAlign w:val="center"/>
            <w:hideMark/>
          </w:tcPr>
          <w:p w14:paraId="26D24967"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NDN</w:t>
            </w:r>
          </w:p>
        </w:tc>
        <w:tc>
          <w:tcPr>
            <w:tcW w:w="774" w:type="dxa"/>
            <w:tcBorders>
              <w:top w:val="nil"/>
              <w:left w:val="nil"/>
              <w:bottom w:val="single" w:sz="4" w:space="0" w:color="auto"/>
              <w:right w:val="single" w:sz="4" w:space="0" w:color="auto"/>
            </w:tcBorders>
            <w:noWrap/>
            <w:vAlign w:val="center"/>
            <w:hideMark/>
          </w:tcPr>
          <w:p w14:paraId="6C56A9EA"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75</w:t>
            </w:r>
          </w:p>
        </w:tc>
        <w:tc>
          <w:tcPr>
            <w:tcW w:w="774" w:type="dxa"/>
            <w:tcBorders>
              <w:top w:val="nil"/>
              <w:left w:val="nil"/>
              <w:bottom w:val="single" w:sz="4" w:space="0" w:color="auto"/>
              <w:right w:val="single" w:sz="4" w:space="0" w:color="auto"/>
            </w:tcBorders>
            <w:noWrap/>
            <w:vAlign w:val="center"/>
            <w:hideMark/>
          </w:tcPr>
          <w:p w14:paraId="53C16A5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NDN</w:t>
            </w:r>
          </w:p>
        </w:tc>
        <w:tc>
          <w:tcPr>
            <w:tcW w:w="774" w:type="dxa"/>
            <w:tcBorders>
              <w:top w:val="nil"/>
              <w:left w:val="nil"/>
              <w:bottom w:val="single" w:sz="4" w:space="0" w:color="auto"/>
              <w:right w:val="single" w:sz="4" w:space="0" w:color="auto"/>
            </w:tcBorders>
            <w:noWrap/>
            <w:vAlign w:val="center"/>
            <w:hideMark/>
          </w:tcPr>
          <w:p w14:paraId="3E1A9BCC"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70</w:t>
            </w:r>
          </w:p>
        </w:tc>
        <w:tc>
          <w:tcPr>
            <w:tcW w:w="774" w:type="dxa"/>
            <w:tcBorders>
              <w:top w:val="nil"/>
              <w:left w:val="nil"/>
              <w:bottom w:val="single" w:sz="4" w:space="0" w:color="auto"/>
              <w:right w:val="single" w:sz="4" w:space="0" w:color="auto"/>
            </w:tcBorders>
            <w:noWrap/>
            <w:vAlign w:val="center"/>
            <w:hideMark/>
          </w:tcPr>
          <w:p w14:paraId="1DD7C06C"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36.6</w:t>
            </w:r>
          </w:p>
        </w:tc>
        <w:tc>
          <w:tcPr>
            <w:tcW w:w="774" w:type="dxa"/>
            <w:tcBorders>
              <w:top w:val="nil"/>
              <w:left w:val="nil"/>
              <w:bottom w:val="single" w:sz="4" w:space="0" w:color="auto"/>
              <w:right w:val="single" w:sz="4" w:space="0" w:color="auto"/>
            </w:tcBorders>
            <w:noWrap/>
            <w:vAlign w:val="center"/>
            <w:hideMark/>
          </w:tcPr>
          <w:p w14:paraId="78FDA481"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80</w:t>
            </w:r>
          </w:p>
        </w:tc>
        <w:tc>
          <w:tcPr>
            <w:tcW w:w="774" w:type="dxa"/>
            <w:tcBorders>
              <w:top w:val="nil"/>
              <w:left w:val="nil"/>
              <w:bottom w:val="single" w:sz="4" w:space="0" w:color="auto"/>
              <w:right w:val="single" w:sz="4" w:space="0" w:color="auto"/>
            </w:tcBorders>
            <w:noWrap/>
            <w:vAlign w:val="center"/>
            <w:hideMark/>
          </w:tcPr>
          <w:p w14:paraId="359CEEB0"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70</w:t>
            </w:r>
          </w:p>
        </w:tc>
        <w:tc>
          <w:tcPr>
            <w:tcW w:w="774" w:type="dxa"/>
            <w:tcBorders>
              <w:top w:val="nil"/>
              <w:left w:val="nil"/>
              <w:bottom w:val="single" w:sz="4" w:space="0" w:color="auto"/>
              <w:right w:val="single" w:sz="4" w:space="0" w:color="auto"/>
            </w:tcBorders>
            <w:noWrap/>
            <w:vAlign w:val="center"/>
            <w:hideMark/>
          </w:tcPr>
          <w:p w14:paraId="607D994C"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60</w:t>
            </w:r>
          </w:p>
        </w:tc>
        <w:tc>
          <w:tcPr>
            <w:tcW w:w="774" w:type="dxa"/>
            <w:tcBorders>
              <w:top w:val="nil"/>
              <w:left w:val="nil"/>
              <w:bottom w:val="single" w:sz="4" w:space="0" w:color="auto"/>
              <w:right w:val="single" w:sz="4" w:space="0" w:color="auto"/>
            </w:tcBorders>
            <w:noWrap/>
            <w:vAlign w:val="center"/>
            <w:hideMark/>
          </w:tcPr>
          <w:p w14:paraId="4D6EDDC3"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36</w:t>
            </w:r>
          </w:p>
        </w:tc>
      </w:tr>
      <w:tr w:rsidR="002C474E" w:rsidRPr="002C474E" w14:paraId="6680BAD7" w14:textId="77777777" w:rsidTr="00E075BA">
        <w:trPr>
          <w:trHeight w:val="297"/>
        </w:trPr>
        <w:tc>
          <w:tcPr>
            <w:tcW w:w="774" w:type="dxa"/>
            <w:tcBorders>
              <w:top w:val="nil"/>
              <w:left w:val="single" w:sz="4" w:space="0" w:color="auto"/>
              <w:bottom w:val="single" w:sz="4" w:space="0" w:color="auto"/>
              <w:right w:val="single" w:sz="4" w:space="0" w:color="auto"/>
            </w:tcBorders>
            <w:noWrap/>
            <w:vAlign w:val="center"/>
            <w:hideMark/>
          </w:tcPr>
          <w:p w14:paraId="418C25A8" w14:textId="77777777" w:rsidR="009A1701" w:rsidRPr="002C474E" w:rsidRDefault="009A1701" w:rsidP="00E075BA">
            <w:pPr>
              <w:spacing w:after="0" w:line="240" w:lineRule="auto"/>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CHILE</w:t>
            </w:r>
          </w:p>
        </w:tc>
        <w:tc>
          <w:tcPr>
            <w:tcW w:w="774" w:type="dxa"/>
            <w:tcBorders>
              <w:top w:val="nil"/>
              <w:left w:val="nil"/>
              <w:bottom w:val="single" w:sz="4" w:space="0" w:color="auto"/>
              <w:right w:val="single" w:sz="4" w:space="0" w:color="auto"/>
            </w:tcBorders>
            <w:noWrap/>
            <w:vAlign w:val="center"/>
            <w:hideMark/>
          </w:tcPr>
          <w:p w14:paraId="388D7E77"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4.8</w:t>
            </w:r>
          </w:p>
        </w:tc>
        <w:tc>
          <w:tcPr>
            <w:tcW w:w="774" w:type="dxa"/>
            <w:tcBorders>
              <w:top w:val="nil"/>
              <w:left w:val="nil"/>
              <w:bottom w:val="single" w:sz="4" w:space="0" w:color="auto"/>
              <w:right w:val="single" w:sz="4" w:space="0" w:color="auto"/>
            </w:tcBorders>
            <w:noWrap/>
            <w:vAlign w:val="center"/>
            <w:hideMark/>
          </w:tcPr>
          <w:p w14:paraId="27396C4E"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65</w:t>
            </w:r>
          </w:p>
        </w:tc>
        <w:tc>
          <w:tcPr>
            <w:tcW w:w="774" w:type="dxa"/>
            <w:tcBorders>
              <w:top w:val="nil"/>
              <w:left w:val="nil"/>
              <w:bottom w:val="single" w:sz="4" w:space="0" w:color="auto"/>
              <w:right w:val="single" w:sz="4" w:space="0" w:color="auto"/>
            </w:tcBorders>
            <w:noWrap/>
            <w:vAlign w:val="center"/>
            <w:hideMark/>
          </w:tcPr>
          <w:p w14:paraId="60FCB457"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96</w:t>
            </w:r>
          </w:p>
        </w:tc>
        <w:tc>
          <w:tcPr>
            <w:tcW w:w="774" w:type="dxa"/>
            <w:tcBorders>
              <w:top w:val="nil"/>
              <w:left w:val="nil"/>
              <w:bottom w:val="single" w:sz="4" w:space="0" w:color="auto"/>
              <w:right w:val="single" w:sz="4" w:space="0" w:color="auto"/>
            </w:tcBorders>
            <w:noWrap/>
            <w:vAlign w:val="center"/>
            <w:hideMark/>
          </w:tcPr>
          <w:p w14:paraId="599F5CCC"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98</w:t>
            </w:r>
          </w:p>
        </w:tc>
        <w:tc>
          <w:tcPr>
            <w:tcW w:w="774" w:type="dxa"/>
            <w:tcBorders>
              <w:top w:val="nil"/>
              <w:left w:val="nil"/>
              <w:bottom w:val="single" w:sz="4" w:space="0" w:color="auto"/>
              <w:right w:val="single" w:sz="4" w:space="0" w:color="auto"/>
            </w:tcBorders>
            <w:noWrap/>
            <w:vAlign w:val="center"/>
            <w:hideMark/>
          </w:tcPr>
          <w:p w14:paraId="51B7ED3A"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98</w:t>
            </w:r>
          </w:p>
        </w:tc>
        <w:tc>
          <w:tcPr>
            <w:tcW w:w="774" w:type="dxa"/>
            <w:tcBorders>
              <w:top w:val="nil"/>
              <w:left w:val="nil"/>
              <w:bottom w:val="single" w:sz="4" w:space="0" w:color="auto"/>
              <w:right w:val="single" w:sz="4" w:space="0" w:color="auto"/>
            </w:tcBorders>
            <w:noWrap/>
            <w:vAlign w:val="center"/>
            <w:hideMark/>
          </w:tcPr>
          <w:p w14:paraId="1814B239"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11.1</w:t>
            </w:r>
          </w:p>
        </w:tc>
        <w:tc>
          <w:tcPr>
            <w:tcW w:w="774" w:type="dxa"/>
            <w:tcBorders>
              <w:top w:val="nil"/>
              <w:left w:val="nil"/>
              <w:bottom w:val="single" w:sz="4" w:space="0" w:color="auto"/>
              <w:right w:val="single" w:sz="4" w:space="0" w:color="auto"/>
            </w:tcBorders>
            <w:noWrap/>
            <w:vAlign w:val="center"/>
            <w:hideMark/>
          </w:tcPr>
          <w:p w14:paraId="6D05FA9D"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92</w:t>
            </w:r>
          </w:p>
        </w:tc>
        <w:tc>
          <w:tcPr>
            <w:tcW w:w="774" w:type="dxa"/>
            <w:tcBorders>
              <w:top w:val="nil"/>
              <w:left w:val="nil"/>
              <w:bottom w:val="single" w:sz="4" w:space="0" w:color="auto"/>
              <w:right w:val="single" w:sz="4" w:space="0" w:color="auto"/>
            </w:tcBorders>
            <w:noWrap/>
            <w:vAlign w:val="center"/>
            <w:hideMark/>
          </w:tcPr>
          <w:p w14:paraId="196C44E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82</w:t>
            </w:r>
          </w:p>
        </w:tc>
        <w:tc>
          <w:tcPr>
            <w:tcW w:w="774" w:type="dxa"/>
            <w:tcBorders>
              <w:top w:val="nil"/>
              <w:left w:val="nil"/>
              <w:bottom w:val="single" w:sz="4" w:space="0" w:color="auto"/>
              <w:right w:val="single" w:sz="4" w:space="0" w:color="auto"/>
            </w:tcBorders>
            <w:noWrap/>
            <w:vAlign w:val="center"/>
            <w:hideMark/>
          </w:tcPr>
          <w:p w14:paraId="699D4DE1"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67</w:t>
            </w:r>
          </w:p>
        </w:tc>
        <w:tc>
          <w:tcPr>
            <w:tcW w:w="774" w:type="dxa"/>
            <w:tcBorders>
              <w:top w:val="nil"/>
              <w:left w:val="nil"/>
              <w:bottom w:val="single" w:sz="4" w:space="0" w:color="auto"/>
              <w:right w:val="single" w:sz="4" w:space="0" w:color="auto"/>
            </w:tcBorders>
            <w:noWrap/>
            <w:vAlign w:val="center"/>
            <w:hideMark/>
          </w:tcPr>
          <w:p w14:paraId="52C18E66"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57</w:t>
            </w:r>
          </w:p>
        </w:tc>
      </w:tr>
      <w:tr w:rsidR="002C474E" w:rsidRPr="002C474E" w14:paraId="2D1C3569" w14:textId="77777777" w:rsidTr="00E075BA">
        <w:trPr>
          <w:trHeight w:val="297"/>
        </w:trPr>
        <w:tc>
          <w:tcPr>
            <w:tcW w:w="774" w:type="dxa"/>
            <w:tcBorders>
              <w:top w:val="nil"/>
              <w:left w:val="single" w:sz="4" w:space="0" w:color="auto"/>
              <w:bottom w:val="single" w:sz="4" w:space="0" w:color="auto"/>
              <w:right w:val="single" w:sz="4" w:space="0" w:color="auto"/>
            </w:tcBorders>
            <w:noWrap/>
            <w:vAlign w:val="center"/>
            <w:hideMark/>
          </w:tcPr>
          <w:p w14:paraId="738CB77F" w14:textId="77777777" w:rsidR="009A1701" w:rsidRPr="002C474E" w:rsidRDefault="009A1701" w:rsidP="00E075BA">
            <w:pPr>
              <w:spacing w:after="0" w:line="240" w:lineRule="auto"/>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COLOMBIA</w:t>
            </w:r>
          </w:p>
        </w:tc>
        <w:tc>
          <w:tcPr>
            <w:tcW w:w="774" w:type="dxa"/>
            <w:tcBorders>
              <w:top w:val="nil"/>
              <w:left w:val="nil"/>
              <w:bottom w:val="single" w:sz="4" w:space="0" w:color="auto"/>
              <w:right w:val="single" w:sz="4" w:space="0" w:color="auto"/>
            </w:tcBorders>
            <w:noWrap/>
            <w:vAlign w:val="center"/>
            <w:hideMark/>
          </w:tcPr>
          <w:p w14:paraId="78688AD4"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3.5</w:t>
            </w:r>
          </w:p>
        </w:tc>
        <w:tc>
          <w:tcPr>
            <w:tcW w:w="774" w:type="dxa"/>
            <w:tcBorders>
              <w:top w:val="nil"/>
              <w:left w:val="nil"/>
              <w:bottom w:val="single" w:sz="4" w:space="0" w:color="auto"/>
              <w:right w:val="single" w:sz="4" w:space="0" w:color="auto"/>
            </w:tcBorders>
            <w:noWrap/>
            <w:vAlign w:val="center"/>
            <w:hideMark/>
          </w:tcPr>
          <w:p w14:paraId="5DA2E56B"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81</w:t>
            </w:r>
          </w:p>
        </w:tc>
        <w:tc>
          <w:tcPr>
            <w:tcW w:w="774" w:type="dxa"/>
            <w:tcBorders>
              <w:top w:val="nil"/>
              <w:left w:val="nil"/>
              <w:bottom w:val="single" w:sz="4" w:space="0" w:color="auto"/>
              <w:right w:val="single" w:sz="4" w:space="0" w:color="auto"/>
            </w:tcBorders>
            <w:noWrap/>
            <w:vAlign w:val="center"/>
            <w:hideMark/>
          </w:tcPr>
          <w:p w14:paraId="4D482432"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92</w:t>
            </w:r>
          </w:p>
        </w:tc>
        <w:tc>
          <w:tcPr>
            <w:tcW w:w="774" w:type="dxa"/>
            <w:tcBorders>
              <w:top w:val="nil"/>
              <w:left w:val="nil"/>
              <w:bottom w:val="single" w:sz="4" w:space="0" w:color="auto"/>
              <w:right w:val="single" w:sz="4" w:space="0" w:color="auto"/>
            </w:tcBorders>
            <w:noWrap/>
            <w:vAlign w:val="center"/>
            <w:hideMark/>
          </w:tcPr>
          <w:p w14:paraId="63A16256"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88</w:t>
            </w:r>
          </w:p>
        </w:tc>
        <w:tc>
          <w:tcPr>
            <w:tcW w:w="774" w:type="dxa"/>
            <w:tcBorders>
              <w:top w:val="nil"/>
              <w:left w:val="nil"/>
              <w:bottom w:val="single" w:sz="4" w:space="0" w:color="auto"/>
              <w:right w:val="single" w:sz="4" w:space="0" w:color="auto"/>
            </w:tcBorders>
            <w:noWrap/>
            <w:vAlign w:val="center"/>
            <w:hideMark/>
          </w:tcPr>
          <w:p w14:paraId="414664B8"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86</w:t>
            </w:r>
          </w:p>
        </w:tc>
        <w:tc>
          <w:tcPr>
            <w:tcW w:w="774" w:type="dxa"/>
            <w:tcBorders>
              <w:top w:val="nil"/>
              <w:left w:val="nil"/>
              <w:bottom w:val="single" w:sz="4" w:space="0" w:color="auto"/>
              <w:right w:val="single" w:sz="4" w:space="0" w:color="auto"/>
            </w:tcBorders>
            <w:noWrap/>
            <w:vAlign w:val="center"/>
            <w:hideMark/>
          </w:tcPr>
          <w:p w14:paraId="4492BAC3"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14.9</w:t>
            </w:r>
          </w:p>
        </w:tc>
        <w:tc>
          <w:tcPr>
            <w:tcW w:w="774" w:type="dxa"/>
            <w:tcBorders>
              <w:top w:val="nil"/>
              <w:left w:val="nil"/>
              <w:bottom w:val="single" w:sz="4" w:space="0" w:color="auto"/>
              <w:right w:val="single" w:sz="4" w:space="0" w:color="auto"/>
            </w:tcBorders>
            <w:noWrap/>
            <w:vAlign w:val="center"/>
            <w:hideMark/>
          </w:tcPr>
          <w:p w14:paraId="4C13B576"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31</w:t>
            </w:r>
          </w:p>
        </w:tc>
        <w:tc>
          <w:tcPr>
            <w:tcW w:w="774" w:type="dxa"/>
            <w:tcBorders>
              <w:top w:val="nil"/>
              <w:left w:val="nil"/>
              <w:bottom w:val="single" w:sz="4" w:space="0" w:color="auto"/>
              <w:right w:val="single" w:sz="4" w:space="0" w:color="auto"/>
            </w:tcBorders>
            <w:noWrap/>
            <w:vAlign w:val="center"/>
            <w:hideMark/>
          </w:tcPr>
          <w:p w14:paraId="2B255BEA"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10</w:t>
            </w:r>
          </w:p>
        </w:tc>
        <w:tc>
          <w:tcPr>
            <w:tcW w:w="774" w:type="dxa"/>
            <w:tcBorders>
              <w:top w:val="nil"/>
              <w:left w:val="nil"/>
              <w:bottom w:val="single" w:sz="4" w:space="0" w:color="auto"/>
              <w:right w:val="single" w:sz="4" w:space="0" w:color="auto"/>
            </w:tcBorders>
            <w:noWrap/>
            <w:vAlign w:val="center"/>
            <w:hideMark/>
          </w:tcPr>
          <w:p w14:paraId="5343F700"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39</w:t>
            </w:r>
          </w:p>
        </w:tc>
        <w:tc>
          <w:tcPr>
            <w:tcW w:w="774" w:type="dxa"/>
            <w:tcBorders>
              <w:top w:val="nil"/>
              <w:left w:val="nil"/>
              <w:bottom w:val="single" w:sz="4" w:space="0" w:color="auto"/>
              <w:right w:val="single" w:sz="4" w:space="0" w:color="auto"/>
            </w:tcBorders>
            <w:noWrap/>
            <w:vAlign w:val="center"/>
            <w:hideMark/>
          </w:tcPr>
          <w:p w14:paraId="7167906A"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11</w:t>
            </w:r>
          </w:p>
        </w:tc>
      </w:tr>
      <w:tr w:rsidR="002C474E" w:rsidRPr="002C474E" w14:paraId="1D63240B" w14:textId="77777777" w:rsidTr="00E075BA">
        <w:trPr>
          <w:trHeight w:val="297"/>
        </w:trPr>
        <w:tc>
          <w:tcPr>
            <w:tcW w:w="774" w:type="dxa"/>
            <w:tcBorders>
              <w:top w:val="nil"/>
              <w:left w:val="single" w:sz="4" w:space="0" w:color="auto"/>
              <w:bottom w:val="single" w:sz="4" w:space="0" w:color="auto"/>
              <w:right w:val="single" w:sz="4" w:space="0" w:color="auto"/>
            </w:tcBorders>
            <w:noWrap/>
            <w:vAlign w:val="center"/>
            <w:hideMark/>
          </w:tcPr>
          <w:p w14:paraId="2E39BD36" w14:textId="77777777" w:rsidR="009A1701" w:rsidRPr="002C474E" w:rsidRDefault="009A1701" w:rsidP="00E075BA">
            <w:pPr>
              <w:spacing w:after="0" w:line="240" w:lineRule="auto"/>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ECUADOR</w:t>
            </w:r>
          </w:p>
        </w:tc>
        <w:tc>
          <w:tcPr>
            <w:tcW w:w="774" w:type="dxa"/>
            <w:tcBorders>
              <w:top w:val="nil"/>
              <w:left w:val="nil"/>
              <w:bottom w:val="single" w:sz="4" w:space="0" w:color="auto"/>
              <w:right w:val="single" w:sz="4" w:space="0" w:color="auto"/>
            </w:tcBorders>
            <w:noWrap/>
            <w:vAlign w:val="center"/>
            <w:hideMark/>
          </w:tcPr>
          <w:p w14:paraId="781C7FB4"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4.6</w:t>
            </w:r>
          </w:p>
        </w:tc>
        <w:tc>
          <w:tcPr>
            <w:tcW w:w="774" w:type="dxa"/>
            <w:tcBorders>
              <w:top w:val="nil"/>
              <w:left w:val="nil"/>
              <w:bottom w:val="single" w:sz="4" w:space="0" w:color="auto"/>
              <w:right w:val="single" w:sz="4" w:space="0" w:color="auto"/>
            </w:tcBorders>
            <w:noWrap/>
            <w:vAlign w:val="center"/>
            <w:hideMark/>
          </w:tcPr>
          <w:p w14:paraId="785C1A58"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71</w:t>
            </w:r>
          </w:p>
        </w:tc>
        <w:tc>
          <w:tcPr>
            <w:tcW w:w="774" w:type="dxa"/>
            <w:tcBorders>
              <w:top w:val="nil"/>
              <w:left w:val="nil"/>
              <w:bottom w:val="single" w:sz="4" w:space="0" w:color="auto"/>
              <w:right w:val="single" w:sz="4" w:space="0" w:color="auto"/>
            </w:tcBorders>
            <w:noWrap/>
            <w:vAlign w:val="center"/>
            <w:hideMark/>
          </w:tcPr>
          <w:p w14:paraId="006B88D9"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85</w:t>
            </w:r>
          </w:p>
        </w:tc>
        <w:tc>
          <w:tcPr>
            <w:tcW w:w="774" w:type="dxa"/>
            <w:tcBorders>
              <w:top w:val="nil"/>
              <w:left w:val="nil"/>
              <w:bottom w:val="single" w:sz="4" w:space="0" w:color="auto"/>
              <w:right w:val="single" w:sz="4" w:space="0" w:color="auto"/>
            </w:tcBorders>
            <w:noWrap/>
            <w:vAlign w:val="center"/>
            <w:hideMark/>
          </w:tcPr>
          <w:p w14:paraId="386DAF72"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61</w:t>
            </w:r>
          </w:p>
        </w:tc>
        <w:tc>
          <w:tcPr>
            <w:tcW w:w="774" w:type="dxa"/>
            <w:tcBorders>
              <w:top w:val="nil"/>
              <w:left w:val="nil"/>
              <w:bottom w:val="single" w:sz="4" w:space="0" w:color="auto"/>
              <w:right w:val="single" w:sz="4" w:space="0" w:color="auto"/>
            </w:tcBorders>
            <w:noWrap/>
            <w:vAlign w:val="center"/>
            <w:hideMark/>
          </w:tcPr>
          <w:p w14:paraId="62F06E3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68</w:t>
            </w:r>
          </w:p>
        </w:tc>
        <w:tc>
          <w:tcPr>
            <w:tcW w:w="774" w:type="dxa"/>
            <w:tcBorders>
              <w:top w:val="nil"/>
              <w:left w:val="nil"/>
              <w:bottom w:val="single" w:sz="4" w:space="0" w:color="auto"/>
              <w:right w:val="single" w:sz="4" w:space="0" w:color="auto"/>
            </w:tcBorders>
            <w:noWrap/>
            <w:vAlign w:val="center"/>
            <w:hideMark/>
          </w:tcPr>
          <w:p w14:paraId="3CC25748"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16</w:t>
            </w:r>
          </w:p>
        </w:tc>
        <w:tc>
          <w:tcPr>
            <w:tcW w:w="774" w:type="dxa"/>
            <w:tcBorders>
              <w:top w:val="nil"/>
              <w:left w:val="nil"/>
              <w:bottom w:val="single" w:sz="4" w:space="0" w:color="auto"/>
              <w:right w:val="single" w:sz="4" w:space="0" w:color="auto"/>
            </w:tcBorders>
            <w:noWrap/>
            <w:vAlign w:val="center"/>
            <w:hideMark/>
          </w:tcPr>
          <w:p w14:paraId="069B2A52"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82</w:t>
            </w:r>
          </w:p>
        </w:tc>
        <w:tc>
          <w:tcPr>
            <w:tcW w:w="774" w:type="dxa"/>
            <w:tcBorders>
              <w:top w:val="nil"/>
              <w:left w:val="nil"/>
              <w:bottom w:val="single" w:sz="4" w:space="0" w:color="auto"/>
              <w:right w:val="single" w:sz="4" w:space="0" w:color="auto"/>
            </w:tcBorders>
            <w:noWrap/>
            <w:vAlign w:val="center"/>
            <w:hideMark/>
          </w:tcPr>
          <w:p w14:paraId="09B33202"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54</w:t>
            </w:r>
          </w:p>
        </w:tc>
        <w:tc>
          <w:tcPr>
            <w:tcW w:w="774" w:type="dxa"/>
            <w:tcBorders>
              <w:top w:val="nil"/>
              <w:left w:val="nil"/>
              <w:bottom w:val="single" w:sz="4" w:space="0" w:color="auto"/>
              <w:right w:val="single" w:sz="4" w:space="0" w:color="auto"/>
            </w:tcBorders>
            <w:noWrap/>
            <w:vAlign w:val="center"/>
            <w:hideMark/>
          </w:tcPr>
          <w:p w14:paraId="3A921C44"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30</w:t>
            </w:r>
          </w:p>
        </w:tc>
        <w:tc>
          <w:tcPr>
            <w:tcW w:w="774" w:type="dxa"/>
            <w:tcBorders>
              <w:top w:val="nil"/>
              <w:left w:val="nil"/>
              <w:bottom w:val="single" w:sz="4" w:space="0" w:color="auto"/>
              <w:right w:val="single" w:sz="4" w:space="0" w:color="auto"/>
            </w:tcBorders>
            <w:noWrap/>
            <w:vAlign w:val="center"/>
            <w:hideMark/>
          </w:tcPr>
          <w:p w14:paraId="1253369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w:t>
            </w:r>
          </w:p>
        </w:tc>
      </w:tr>
      <w:tr w:rsidR="002C474E" w:rsidRPr="002C474E" w14:paraId="00573CF7" w14:textId="77777777" w:rsidTr="00E075BA">
        <w:trPr>
          <w:trHeight w:val="297"/>
        </w:trPr>
        <w:tc>
          <w:tcPr>
            <w:tcW w:w="774" w:type="dxa"/>
            <w:tcBorders>
              <w:top w:val="nil"/>
              <w:left w:val="single" w:sz="4" w:space="0" w:color="auto"/>
              <w:bottom w:val="single" w:sz="4" w:space="0" w:color="auto"/>
              <w:right w:val="single" w:sz="4" w:space="0" w:color="auto"/>
            </w:tcBorders>
            <w:noWrap/>
            <w:vAlign w:val="center"/>
            <w:hideMark/>
          </w:tcPr>
          <w:p w14:paraId="7F6A68E6" w14:textId="77777777" w:rsidR="009A1701" w:rsidRPr="002C474E" w:rsidRDefault="009A1701" w:rsidP="00E075BA">
            <w:pPr>
              <w:spacing w:after="0" w:line="240" w:lineRule="auto"/>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PERÚ</w:t>
            </w:r>
          </w:p>
        </w:tc>
        <w:tc>
          <w:tcPr>
            <w:tcW w:w="774" w:type="dxa"/>
            <w:tcBorders>
              <w:top w:val="nil"/>
              <w:left w:val="nil"/>
              <w:bottom w:val="single" w:sz="4" w:space="0" w:color="auto"/>
              <w:right w:val="single" w:sz="4" w:space="0" w:color="auto"/>
            </w:tcBorders>
            <w:noWrap/>
            <w:vAlign w:val="center"/>
            <w:hideMark/>
          </w:tcPr>
          <w:p w14:paraId="30473485"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5.4</w:t>
            </w:r>
          </w:p>
        </w:tc>
        <w:tc>
          <w:tcPr>
            <w:tcW w:w="774" w:type="dxa"/>
            <w:tcBorders>
              <w:top w:val="nil"/>
              <w:left w:val="nil"/>
              <w:bottom w:val="single" w:sz="4" w:space="0" w:color="auto"/>
              <w:right w:val="single" w:sz="4" w:space="0" w:color="auto"/>
            </w:tcBorders>
            <w:noWrap/>
            <w:vAlign w:val="center"/>
            <w:hideMark/>
          </w:tcPr>
          <w:p w14:paraId="36B69AA0"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82</w:t>
            </w:r>
          </w:p>
        </w:tc>
        <w:tc>
          <w:tcPr>
            <w:tcW w:w="774" w:type="dxa"/>
            <w:tcBorders>
              <w:top w:val="nil"/>
              <w:left w:val="nil"/>
              <w:bottom w:val="single" w:sz="4" w:space="0" w:color="auto"/>
              <w:right w:val="single" w:sz="4" w:space="0" w:color="auto"/>
            </w:tcBorders>
            <w:noWrap/>
            <w:vAlign w:val="center"/>
            <w:hideMark/>
          </w:tcPr>
          <w:p w14:paraId="1656AA78"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88</w:t>
            </w:r>
          </w:p>
        </w:tc>
        <w:tc>
          <w:tcPr>
            <w:tcW w:w="774" w:type="dxa"/>
            <w:tcBorders>
              <w:top w:val="nil"/>
              <w:left w:val="nil"/>
              <w:bottom w:val="single" w:sz="4" w:space="0" w:color="auto"/>
              <w:right w:val="single" w:sz="4" w:space="0" w:color="auto"/>
            </w:tcBorders>
            <w:noWrap/>
            <w:vAlign w:val="center"/>
            <w:hideMark/>
          </w:tcPr>
          <w:p w14:paraId="15D675DE"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77</w:t>
            </w:r>
          </w:p>
        </w:tc>
        <w:tc>
          <w:tcPr>
            <w:tcW w:w="774" w:type="dxa"/>
            <w:tcBorders>
              <w:top w:val="nil"/>
              <w:left w:val="nil"/>
              <w:bottom w:val="single" w:sz="4" w:space="0" w:color="auto"/>
              <w:right w:val="single" w:sz="4" w:space="0" w:color="auto"/>
            </w:tcBorders>
            <w:noWrap/>
            <w:vAlign w:val="center"/>
            <w:hideMark/>
          </w:tcPr>
          <w:p w14:paraId="5F7488E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82</w:t>
            </w:r>
          </w:p>
        </w:tc>
        <w:tc>
          <w:tcPr>
            <w:tcW w:w="774" w:type="dxa"/>
            <w:tcBorders>
              <w:top w:val="nil"/>
              <w:left w:val="nil"/>
              <w:bottom w:val="single" w:sz="4" w:space="0" w:color="auto"/>
              <w:right w:val="single" w:sz="4" w:space="0" w:color="auto"/>
            </w:tcBorders>
            <w:noWrap/>
            <w:vAlign w:val="center"/>
            <w:hideMark/>
          </w:tcPr>
          <w:p w14:paraId="14B61703"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22.2</w:t>
            </w:r>
          </w:p>
        </w:tc>
        <w:tc>
          <w:tcPr>
            <w:tcW w:w="774" w:type="dxa"/>
            <w:tcBorders>
              <w:top w:val="nil"/>
              <w:left w:val="nil"/>
              <w:bottom w:val="single" w:sz="4" w:space="0" w:color="auto"/>
              <w:right w:val="single" w:sz="4" w:space="0" w:color="auto"/>
            </w:tcBorders>
            <w:noWrap/>
            <w:vAlign w:val="center"/>
            <w:hideMark/>
          </w:tcPr>
          <w:p w14:paraId="289D8DEE"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82</w:t>
            </w:r>
          </w:p>
        </w:tc>
        <w:tc>
          <w:tcPr>
            <w:tcW w:w="774" w:type="dxa"/>
            <w:tcBorders>
              <w:top w:val="nil"/>
              <w:left w:val="nil"/>
              <w:bottom w:val="single" w:sz="4" w:space="0" w:color="auto"/>
              <w:right w:val="single" w:sz="4" w:space="0" w:color="auto"/>
            </w:tcBorders>
            <w:noWrap/>
            <w:vAlign w:val="center"/>
            <w:hideMark/>
          </w:tcPr>
          <w:p w14:paraId="3F5AB402"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76</w:t>
            </w:r>
          </w:p>
        </w:tc>
        <w:tc>
          <w:tcPr>
            <w:tcW w:w="774" w:type="dxa"/>
            <w:tcBorders>
              <w:top w:val="nil"/>
              <w:left w:val="nil"/>
              <w:bottom w:val="single" w:sz="4" w:space="0" w:color="auto"/>
              <w:right w:val="single" w:sz="4" w:space="0" w:color="auto"/>
            </w:tcBorders>
            <w:noWrap/>
            <w:vAlign w:val="center"/>
            <w:hideMark/>
          </w:tcPr>
          <w:p w14:paraId="15B894A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SD</w:t>
            </w:r>
          </w:p>
        </w:tc>
        <w:tc>
          <w:tcPr>
            <w:tcW w:w="774" w:type="dxa"/>
            <w:tcBorders>
              <w:top w:val="nil"/>
              <w:left w:val="nil"/>
              <w:bottom w:val="single" w:sz="4" w:space="0" w:color="auto"/>
              <w:right w:val="single" w:sz="4" w:space="0" w:color="auto"/>
            </w:tcBorders>
            <w:noWrap/>
            <w:vAlign w:val="center"/>
            <w:hideMark/>
          </w:tcPr>
          <w:p w14:paraId="652CBCE3"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53</w:t>
            </w:r>
          </w:p>
        </w:tc>
      </w:tr>
      <w:tr w:rsidR="002C474E" w:rsidRPr="002C474E" w14:paraId="21E94ED4" w14:textId="77777777" w:rsidTr="00E075BA">
        <w:trPr>
          <w:trHeight w:val="297"/>
        </w:trPr>
        <w:tc>
          <w:tcPr>
            <w:tcW w:w="774" w:type="dxa"/>
            <w:tcBorders>
              <w:top w:val="nil"/>
              <w:left w:val="single" w:sz="4" w:space="0" w:color="auto"/>
              <w:bottom w:val="single" w:sz="4" w:space="0" w:color="auto"/>
              <w:right w:val="single" w:sz="4" w:space="0" w:color="auto"/>
            </w:tcBorders>
            <w:noWrap/>
            <w:vAlign w:val="center"/>
            <w:hideMark/>
          </w:tcPr>
          <w:p w14:paraId="2DCA83CF" w14:textId="77777777" w:rsidR="009A1701" w:rsidRPr="002C474E" w:rsidRDefault="009A1701" w:rsidP="00E075BA">
            <w:pPr>
              <w:spacing w:after="0" w:line="240" w:lineRule="auto"/>
              <w:rPr>
                <w:rFonts w:ascii="Arial" w:eastAsia="Times New Roman" w:hAnsi="Arial" w:cs="Arial"/>
                <w:b/>
                <w:bCs/>
                <w:sz w:val="16"/>
                <w:szCs w:val="16"/>
                <w:lang w:val="es-PE" w:eastAsia="es-PE"/>
              </w:rPr>
            </w:pPr>
            <w:r w:rsidRPr="002C474E">
              <w:rPr>
                <w:rFonts w:ascii="Arial" w:eastAsia="Times New Roman" w:hAnsi="Arial" w:cs="Arial"/>
                <w:b/>
                <w:bCs/>
                <w:sz w:val="16"/>
                <w:szCs w:val="16"/>
                <w:lang w:val="es-PE" w:eastAsia="es-PE"/>
              </w:rPr>
              <w:t>VENEZUELA</w:t>
            </w:r>
          </w:p>
        </w:tc>
        <w:tc>
          <w:tcPr>
            <w:tcW w:w="774" w:type="dxa"/>
            <w:tcBorders>
              <w:top w:val="nil"/>
              <w:left w:val="nil"/>
              <w:bottom w:val="single" w:sz="4" w:space="0" w:color="auto"/>
              <w:right w:val="single" w:sz="4" w:space="0" w:color="auto"/>
            </w:tcBorders>
            <w:noWrap/>
            <w:vAlign w:val="center"/>
            <w:hideMark/>
          </w:tcPr>
          <w:p w14:paraId="4D2F58E4"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3.2</w:t>
            </w:r>
          </w:p>
        </w:tc>
        <w:tc>
          <w:tcPr>
            <w:tcW w:w="774" w:type="dxa"/>
            <w:tcBorders>
              <w:top w:val="nil"/>
              <w:left w:val="nil"/>
              <w:bottom w:val="single" w:sz="4" w:space="0" w:color="auto"/>
              <w:right w:val="single" w:sz="4" w:space="0" w:color="auto"/>
            </w:tcBorders>
            <w:noWrap/>
            <w:vAlign w:val="center"/>
            <w:hideMark/>
          </w:tcPr>
          <w:p w14:paraId="2C721000"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52</w:t>
            </w:r>
          </w:p>
        </w:tc>
        <w:tc>
          <w:tcPr>
            <w:tcW w:w="774" w:type="dxa"/>
            <w:tcBorders>
              <w:top w:val="nil"/>
              <w:left w:val="nil"/>
              <w:bottom w:val="single" w:sz="4" w:space="0" w:color="auto"/>
              <w:right w:val="single" w:sz="4" w:space="0" w:color="auto"/>
            </w:tcBorders>
            <w:noWrap/>
            <w:vAlign w:val="center"/>
            <w:hideMark/>
          </w:tcPr>
          <w:p w14:paraId="2EDC9C6E"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64</w:t>
            </w:r>
          </w:p>
        </w:tc>
        <w:tc>
          <w:tcPr>
            <w:tcW w:w="774" w:type="dxa"/>
            <w:tcBorders>
              <w:top w:val="nil"/>
              <w:left w:val="nil"/>
              <w:bottom w:val="single" w:sz="4" w:space="0" w:color="auto"/>
              <w:right w:val="single" w:sz="4" w:space="0" w:color="auto"/>
            </w:tcBorders>
            <w:noWrap/>
            <w:vAlign w:val="center"/>
            <w:hideMark/>
          </w:tcPr>
          <w:p w14:paraId="6069E5ED"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37</w:t>
            </w:r>
          </w:p>
        </w:tc>
        <w:tc>
          <w:tcPr>
            <w:tcW w:w="774" w:type="dxa"/>
            <w:tcBorders>
              <w:top w:val="nil"/>
              <w:left w:val="nil"/>
              <w:bottom w:val="single" w:sz="4" w:space="0" w:color="auto"/>
              <w:right w:val="single" w:sz="4" w:space="0" w:color="auto"/>
            </w:tcBorders>
            <w:noWrap/>
            <w:vAlign w:val="center"/>
            <w:hideMark/>
          </w:tcPr>
          <w:p w14:paraId="59A69741"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56</w:t>
            </w:r>
          </w:p>
        </w:tc>
        <w:tc>
          <w:tcPr>
            <w:tcW w:w="774" w:type="dxa"/>
            <w:tcBorders>
              <w:top w:val="nil"/>
              <w:left w:val="nil"/>
              <w:bottom w:val="single" w:sz="4" w:space="0" w:color="auto"/>
              <w:right w:val="single" w:sz="4" w:space="0" w:color="auto"/>
            </w:tcBorders>
            <w:noWrap/>
            <w:vAlign w:val="center"/>
            <w:hideMark/>
          </w:tcPr>
          <w:p w14:paraId="67057081"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22.2</w:t>
            </w:r>
          </w:p>
        </w:tc>
        <w:tc>
          <w:tcPr>
            <w:tcW w:w="774" w:type="dxa"/>
            <w:tcBorders>
              <w:top w:val="nil"/>
              <w:left w:val="nil"/>
              <w:bottom w:val="single" w:sz="4" w:space="0" w:color="auto"/>
              <w:right w:val="single" w:sz="4" w:space="0" w:color="auto"/>
            </w:tcBorders>
            <w:noWrap/>
            <w:vAlign w:val="center"/>
            <w:hideMark/>
          </w:tcPr>
          <w:p w14:paraId="56B9E12D"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SD</w:t>
            </w:r>
          </w:p>
        </w:tc>
        <w:tc>
          <w:tcPr>
            <w:tcW w:w="774" w:type="dxa"/>
            <w:tcBorders>
              <w:top w:val="nil"/>
              <w:left w:val="nil"/>
              <w:bottom w:val="single" w:sz="4" w:space="0" w:color="auto"/>
              <w:right w:val="single" w:sz="4" w:space="0" w:color="auto"/>
            </w:tcBorders>
            <w:noWrap/>
            <w:vAlign w:val="center"/>
            <w:hideMark/>
          </w:tcPr>
          <w:p w14:paraId="34004CCC"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SD</w:t>
            </w:r>
          </w:p>
        </w:tc>
        <w:tc>
          <w:tcPr>
            <w:tcW w:w="774" w:type="dxa"/>
            <w:tcBorders>
              <w:top w:val="nil"/>
              <w:left w:val="nil"/>
              <w:bottom w:val="single" w:sz="4" w:space="0" w:color="auto"/>
              <w:right w:val="single" w:sz="4" w:space="0" w:color="auto"/>
            </w:tcBorders>
            <w:noWrap/>
            <w:vAlign w:val="center"/>
            <w:hideMark/>
          </w:tcPr>
          <w:p w14:paraId="0A8EF299"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SD</w:t>
            </w:r>
          </w:p>
        </w:tc>
        <w:tc>
          <w:tcPr>
            <w:tcW w:w="774" w:type="dxa"/>
            <w:tcBorders>
              <w:top w:val="nil"/>
              <w:left w:val="nil"/>
              <w:bottom w:val="single" w:sz="4" w:space="0" w:color="auto"/>
              <w:right w:val="single" w:sz="4" w:space="0" w:color="auto"/>
            </w:tcBorders>
            <w:noWrap/>
            <w:vAlign w:val="center"/>
            <w:hideMark/>
          </w:tcPr>
          <w:p w14:paraId="28FD8BCF" w14:textId="77777777" w:rsidR="009A1701" w:rsidRPr="002C474E" w:rsidRDefault="009A1701" w:rsidP="00E075BA">
            <w:pPr>
              <w:spacing w:after="0" w:line="240" w:lineRule="auto"/>
              <w:jc w:val="center"/>
              <w:rPr>
                <w:rFonts w:ascii="Arial" w:eastAsia="Times New Roman" w:hAnsi="Arial" w:cs="Arial"/>
                <w:sz w:val="16"/>
                <w:szCs w:val="16"/>
                <w:lang w:val="es-PE" w:eastAsia="es-PE"/>
              </w:rPr>
            </w:pPr>
            <w:r w:rsidRPr="002C474E">
              <w:rPr>
                <w:rFonts w:ascii="Arial" w:eastAsia="Times New Roman" w:hAnsi="Arial" w:cs="Arial"/>
                <w:sz w:val="16"/>
                <w:szCs w:val="16"/>
                <w:lang w:val="es-PE" w:eastAsia="es-PE"/>
              </w:rPr>
              <w:t>SD</w:t>
            </w:r>
          </w:p>
        </w:tc>
      </w:tr>
    </w:tbl>
    <w:p w14:paraId="0E81F190" w14:textId="3D316D12" w:rsidR="009A1701" w:rsidRPr="002C474E" w:rsidRDefault="00B64CC3" w:rsidP="009A1701">
      <w:pPr>
        <w:spacing w:after="0" w:line="240" w:lineRule="auto"/>
        <w:ind w:left="360"/>
        <w:jc w:val="both"/>
        <w:rPr>
          <w:rFonts w:ascii="Arial" w:hAnsi="Arial" w:cs="Arial"/>
          <w:sz w:val="16"/>
          <w:szCs w:val="16"/>
        </w:rPr>
      </w:pPr>
      <w:r w:rsidRPr="002C474E">
        <w:rPr>
          <w:rFonts w:ascii="Arial" w:hAnsi="Arial" w:cs="Arial"/>
          <w:sz w:val="16"/>
          <w:szCs w:val="16"/>
        </w:rPr>
        <w:t>TEE</w:t>
      </w:r>
      <w:r w:rsidR="009A1701" w:rsidRPr="002C474E">
        <w:rPr>
          <w:rFonts w:ascii="Arial" w:hAnsi="Arial" w:cs="Arial"/>
          <w:sz w:val="16"/>
          <w:szCs w:val="16"/>
        </w:rPr>
        <w:t xml:space="preserve">* Tasa </w:t>
      </w:r>
      <w:r w:rsidRPr="002C474E">
        <w:rPr>
          <w:rFonts w:ascii="Arial" w:hAnsi="Arial" w:cs="Arial"/>
          <w:sz w:val="16"/>
          <w:szCs w:val="16"/>
        </w:rPr>
        <w:t>Estandarizad</w:t>
      </w:r>
      <w:r w:rsidR="009A1701" w:rsidRPr="002C474E">
        <w:rPr>
          <w:rFonts w:ascii="Arial" w:hAnsi="Arial" w:cs="Arial"/>
          <w:sz w:val="16"/>
          <w:szCs w:val="16"/>
        </w:rPr>
        <w:t>a por Edad Mundo</w:t>
      </w:r>
    </w:p>
    <w:p w14:paraId="2A1CCCEC" w14:textId="77777777" w:rsidR="009A1701" w:rsidRPr="002C474E" w:rsidRDefault="009A1701" w:rsidP="009A1701">
      <w:pPr>
        <w:spacing w:after="0" w:line="240" w:lineRule="auto"/>
        <w:ind w:left="360"/>
        <w:jc w:val="both"/>
        <w:rPr>
          <w:rFonts w:ascii="Arial" w:hAnsi="Arial" w:cs="Arial"/>
          <w:sz w:val="16"/>
          <w:szCs w:val="16"/>
        </w:rPr>
      </w:pPr>
      <w:r w:rsidRPr="002C474E">
        <w:rPr>
          <w:rFonts w:ascii="Arial" w:hAnsi="Arial" w:cs="Arial"/>
          <w:sz w:val="16"/>
          <w:szCs w:val="16"/>
        </w:rPr>
        <w:t>NDN: No Disponible al nacimiento</w:t>
      </w:r>
    </w:p>
    <w:p w14:paraId="2DEE48A3" w14:textId="77777777" w:rsidR="009A1701" w:rsidRPr="002C474E" w:rsidRDefault="009A1701" w:rsidP="009A1701">
      <w:pPr>
        <w:spacing w:after="0" w:line="240" w:lineRule="auto"/>
        <w:ind w:left="360"/>
        <w:jc w:val="both"/>
        <w:rPr>
          <w:rFonts w:ascii="Arial" w:hAnsi="Arial" w:cs="Arial"/>
          <w:sz w:val="16"/>
          <w:szCs w:val="16"/>
        </w:rPr>
      </w:pPr>
      <w:r w:rsidRPr="002C474E">
        <w:rPr>
          <w:rFonts w:ascii="Arial" w:hAnsi="Arial" w:cs="Arial"/>
          <w:sz w:val="16"/>
          <w:szCs w:val="16"/>
        </w:rPr>
        <w:t>SD: Sin datos</w:t>
      </w:r>
    </w:p>
    <w:p w14:paraId="541ACEF1" w14:textId="77777777" w:rsidR="00C9739B" w:rsidRPr="002C474E" w:rsidRDefault="00C9739B" w:rsidP="009A1701">
      <w:pPr>
        <w:spacing w:after="0" w:line="240" w:lineRule="auto"/>
        <w:ind w:left="360"/>
        <w:jc w:val="center"/>
        <w:rPr>
          <w:rFonts w:ascii="Arial" w:hAnsi="Arial" w:cs="Arial"/>
          <w:i/>
          <w:iCs/>
          <w:sz w:val="18"/>
          <w:szCs w:val="18"/>
          <w:lang w:val="es-PE"/>
        </w:rPr>
      </w:pPr>
    </w:p>
    <w:p w14:paraId="296552F5" w14:textId="25233E53" w:rsidR="009A1701" w:rsidRPr="002C474E" w:rsidRDefault="009A1701" w:rsidP="009A1701">
      <w:pPr>
        <w:spacing w:after="0" w:line="240" w:lineRule="auto"/>
        <w:ind w:left="360"/>
        <w:jc w:val="center"/>
        <w:rPr>
          <w:rFonts w:ascii="Arial" w:hAnsi="Arial" w:cs="Arial"/>
          <w:i/>
          <w:iCs/>
          <w:sz w:val="18"/>
          <w:szCs w:val="18"/>
          <w:lang w:val="en-US"/>
        </w:rPr>
      </w:pPr>
      <w:r w:rsidRPr="002C474E">
        <w:rPr>
          <w:rFonts w:ascii="Arial" w:hAnsi="Arial" w:cs="Arial"/>
          <w:i/>
          <w:iCs/>
          <w:sz w:val="18"/>
          <w:szCs w:val="18"/>
          <w:lang w:val="en-US"/>
        </w:rPr>
        <w:t>Fuente: Adaptado de IARC - GLOBOCAN (2020) y de World Health Organization. Immunization coverage</w:t>
      </w:r>
    </w:p>
    <w:p w14:paraId="6115ED89" w14:textId="77777777" w:rsidR="00B7078E" w:rsidRPr="002C474E" w:rsidRDefault="00B7078E" w:rsidP="008F4C81">
      <w:pPr>
        <w:spacing w:after="0" w:line="240" w:lineRule="auto"/>
        <w:jc w:val="center"/>
        <w:rPr>
          <w:rFonts w:ascii="Arial" w:hAnsi="Arial" w:cs="Arial"/>
          <w:sz w:val="18"/>
          <w:szCs w:val="18"/>
          <w:lang w:val="en-US"/>
        </w:rPr>
      </w:pPr>
    </w:p>
    <w:p w14:paraId="652AEC87" w14:textId="2C7315F1" w:rsidR="00C9337E" w:rsidRPr="002C474E" w:rsidRDefault="004F51C3"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 xml:space="preserve">Detención del </w:t>
      </w:r>
      <w:r w:rsidR="00C9337E" w:rsidRPr="002C474E">
        <w:rPr>
          <w:rFonts w:ascii="Arial" w:hAnsi="Arial" w:cs="Arial"/>
        </w:rPr>
        <w:t>Screening</w:t>
      </w:r>
      <w:r w:rsidR="006857ED" w:rsidRPr="002C474E">
        <w:rPr>
          <w:rFonts w:ascii="Arial" w:hAnsi="Arial" w:cs="Arial"/>
        </w:rPr>
        <w:t xml:space="preserve">: </w:t>
      </w:r>
      <w:r w:rsidRPr="002C474E">
        <w:rPr>
          <w:rFonts w:ascii="Arial" w:hAnsi="Arial" w:cs="Arial"/>
        </w:rPr>
        <w:t xml:space="preserve">Al inicio de la pandemia por </w:t>
      </w:r>
      <w:r w:rsidR="00D14C24" w:rsidRPr="002C474E">
        <w:rPr>
          <w:rFonts w:ascii="Arial" w:hAnsi="Arial" w:cs="Arial"/>
        </w:rPr>
        <w:t>COVID</w:t>
      </w:r>
      <w:r w:rsidRPr="002C474E">
        <w:rPr>
          <w:rFonts w:ascii="Arial" w:hAnsi="Arial" w:cs="Arial"/>
        </w:rPr>
        <w:t>-19</w:t>
      </w:r>
      <w:r w:rsidR="00582AFF" w:rsidRPr="002C474E">
        <w:rPr>
          <w:rFonts w:ascii="Arial" w:hAnsi="Arial" w:cs="Arial"/>
        </w:rPr>
        <w:t>, durante la primera ola,</w:t>
      </w:r>
      <w:r w:rsidRPr="002C474E">
        <w:rPr>
          <w:rFonts w:ascii="Arial" w:hAnsi="Arial" w:cs="Arial"/>
        </w:rPr>
        <w:t xml:space="preserve"> se reportó la suspensión de</w:t>
      </w:r>
      <w:r w:rsidR="00887B02" w:rsidRPr="002C474E">
        <w:rPr>
          <w:rFonts w:ascii="Arial" w:hAnsi="Arial" w:cs="Arial"/>
        </w:rPr>
        <w:t xml:space="preserve"> actividades de tam</w:t>
      </w:r>
      <w:r w:rsidRPr="002C474E">
        <w:rPr>
          <w:rFonts w:ascii="Arial" w:hAnsi="Arial" w:cs="Arial"/>
        </w:rPr>
        <w:t>izaje</w:t>
      </w:r>
      <w:r w:rsidR="00887B02" w:rsidRPr="002C474E">
        <w:rPr>
          <w:rFonts w:ascii="Arial" w:hAnsi="Arial" w:cs="Arial"/>
        </w:rPr>
        <w:t xml:space="preserve">. </w:t>
      </w:r>
      <w:sdt>
        <w:sdtPr>
          <w:rPr>
            <w:rFonts w:ascii="Arial" w:hAnsi="Arial" w:cs="Arial"/>
          </w:rPr>
          <w:id w:val="735905527"/>
          <w:citation/>
        </w:sdtPr>
        <w:sdtContent>
          <w:r w:rsidR="00887B02" w:rsidRPr="002C474E">
            <w:rPr>
              <w:rFonts w:ascii="Arial" w:hAnsi="Arial" w:cs="Arial"/>
            </w:rPr>
            <w:fldChar w:fldCharType="begin"/>
          </w:r>
          <w:r w:rsidR="00887B02" w:rsidRPr="002C474E">
            <w:rPr>
              <w:rFonts w:ascii="Arial" w:hAnsi="Arial" w:cs="Arial"/>
              <w:lang w:val="es-PE"/>
            </w:rPr>
            <w:instrText xml:space="preserve"> CITATION Ast20 \l 10250 </w:instrText>
          </w:r>
          <w:r w:rsidR="00887B02" w:rsidRPr="002C474E">
            <w:rPr>
              <w:rFonts w:ascii="Arial" w:hAnsi="Arial" w:cs="Arial"/>
            </w:rPr>
            <w:fldChar w:fldCharType="separate"/>
          </w:r>
          <w:r w:rsidR="00867C00" w:rsidRPr="002C474E">
            <w:rPr>
              <w:rFonts w:ascii="Arial" w:hAnsi="Arial" w:cs="Arial"/>
              <w:noProof/>
              <w:lang w:val="es-PE"/>
            </w:rPr>
            <w:t>(45)</w:t>
          </w:r>
          <w:r w:rsidR="00887B02" w:rsidRPr="002C474E">
            <w:rPr>
              <w:rFonts w:ascii="Arial" w:hAnsi="Arial" w:cs="Arial"/>
            </w:rPr>
            <w:fldChar w:fldCharType="end"/>
          </w:r>
        </w:sdtContent>
      </w:sdt>
    </w:p>
    <w:p w14:paraId="3E9C8554" w14:textId="59AD6D81" w:rsidR="00C9337E" w:rsidRPr="002C474E" w:rsidRDefault="009F38D0"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 xml:space="preserve">Mayores retrasos </w:t>
      </w:r>
      <w:r w:rsidR="00C9337E" w:rsidRPr="002C474E">
        <w:rPr>
          <w:rFonts w:ascii="Arial" w:hAnsi="Arial" w:cs="Arial"/>
        </w:rPr>
        <w:t>en diagnóstico e inicio de tratamiento</w:t>
      </w:r>
      <w:r w:rsidRPr="002C474E">
        <w:rPr>
          <w:rFonts w:ascii="Arial" w:hAnsi="Arial" w:cs="Arial"/>
        </w:rPr>
        <w:t xml:space="preserve">: debido </w:t>
      </w:r>
      <w:r w:rsidR="00EE4190" w:rsidRPr="002C474E">
        <w:rPr>
          <w:rFonts w:ascii="Arial" w:hAnsi="Arial" w:cs="Arial"/>
        </w:rPr>
        <w:t xml:space="preserve">a cambios en el funcionamiento del sistema de salud con </w:t>
      </w:r>
      <w:r w:rsidRPr="002C474E">
        <w:rPr>
          <w:rFonts w:ascii="Arial" w:hAnsi="Arial" w:cs="Arial"/>
        </w:rPr>
        <w:t>aplazamiento de las actividades de tamizaje y diagnóstic</w:t>
      </w:r>
      <w:r w:rsidR="00EE4190" w:rsidRPr="002C474E">
        <w:rPr>
          <w:rFonts w:ascii="Arial" w:hAnsi="Arial" w:cs="Arial"/>
        </w:rPr>
        <w:t>o por</w:t>
      </w:r>
      <w:r w:rsidRPr="002C474E">
        <w:rPr>
          <w:rFonts w:ascii="Arial" w:hAnsi="Arial" w:cs="Arial"/>
        </w:rPr>
        <w:t xml:space="preserve"> desplazamiento de los equipos sanitarios para luchar contra el virus</w:t>
      </w:r>
      <w:r w:rsidR="00A715E9" w:rsidRPr="002C474E">
        <w:rPr>
          <w:rFonts w:ascii="Arial" w:hAnsi="Arial" w:cs="Arial"/>
        </w:rPr>
        <w:t xml:space="preserve"> </w:t>
      </w:r>
      <w:sdt>
        <w:sdtPr>
          <w:rPr>
            <w:rFonts w:ascii="Arial" w:hAnsi="Arial" w:cs="Arial"/>
          </w:rPr>
          <w:id w:val="-354192076"/>
          <w:citation/>
        </w:sdtPr>
        <w:sdtContent>
          <w:r w:rsidR="0050375B" w:rsidRPr="002C474E">
            <w:rPr>
              <w:rFonts w:ascii="Arial" w:hAnsi="Arial" w:cs="Arial"/>
            </w:rPr>
            <w:fldChar w:fldCharType="begin"/>
          </w:r>
          <w:r w:rsidR="0050375B" w:rsidRPr="002C474E">
            <w:rPr>
              <w:rFonts w:ascii="Arial" w:hAnsi="Arial" w:cs="Arial"/>
              <w:lang w:val="es-PE"/>
            </w:rPr>
            <w:instrText xml:space="preserve"> CITATION Pel21 \l 10250 </w:instrText>
          </w:r>
          <w:r w:rsidR="0050375B" w:rsidRPr="002C474E">
            <w:rPr>
              <w:rFonts w:ascii="Arial" w:hAnsi="Arial" w:cs="Arial"/>
            </w:rPr>
            <w:fldChar w:fldCharType="separate"/>
          </w:r>
          <w:r w:rsidR="00867C00" w:rsidRPr="002C474E">
            <w:rPr>
              <w:rFonts w:ascii="Arial" w:hAnsi="Arial" w:cs="Arial"/>
              <w:noProof/>
              <w:lang w:val="es-PE"/>
            </w:rPr>
            <w:t>(48)</w:t>
          </w:r>
          <w:r w:rsidR="0050375B" w:rsidRPr="002C474E">
            <w:rPr>
              <w:rFonts w:ascii="Arial" w:hAnsi="Arial" w:cs="Arial"/>
            </w:rPr>
            <w:fldChar w:fldCharType="end"/>
          </w:r>
        </w:sdtContent>
      </w:sdt>
      <w:r w:rsidR="00CA5460" w:rsidRPr="002C474E">
        <w:rPr>
          <w:rFonts w:ascii="Arial" w:hAnsi="Arial" w:cs="Arial"/>
        </w:rPr>
        <w:t xml:space="preserve">, </w:t>
      </w:r>
      <w:r w:rsidR="008F764D" w:rsidRPr="002C474E">
        <w:rPr>
          <w:rFonts w:ascii="Arial" w:hAnsi="Arial" w:cs="Arial"/>
        </w:rPr>
        <w:t xml:space="preserve">licencias laborales y excedencias en trabajadores de salud de alto riesgo, trabajadores de salud contagiados con </w:t>
      </w:r>
      <w:r w:rsidR="00D14C24" w:rsidRPr="002C474E">
        <w:rPr>
          <w:rFonts w:ascii="Arial" w:hAnsi="Arial" w:cs="Arial"/>
        </w:rPr>
        <w:t>COVID</w:t>
      </w:r>
      <w:r w:rsidR="008F764D" w:rsidRPr="002C474E">
        <w:rPr>
          <w:rFonts w:ascii="Arial" w:hAnsi="Arial" w:cs="Arial"/>
        </w:rPr>
        <w:t xml:space="preserve">-19, </w:t>
      </w:r>
      <w:r w:rsidR="00CA5460" w:rsidRPr="002C474E">
        <w:rPr>
          <w:rFonts w:ascii="Arial" w:hAnsi="Arial" w:cs="Arial"/>
        </w:rPr>
        <w:t>suspensión de la atención hospitalaria ambulatoria presencial</w:t>
      </w:r>
      <w:r w:rsidR="00C50A12" w:rsidRPr="002C474E">
        <w:rPr>
          <w:rFonts w:ascii="Arial" w:hAnsi="Arial" w:cs="Arial"/>
        </w:rPr>
        <w:t xml:space="preserve">, </w:t>
      </w:r>
      <w:r w:rsidR="00BE6F39" w:rsidRPr="002C474E">
        <w:rPr>
          <w:rFonts w:ascii="Arial" w:hAnsi="Arial" w:cs="Arial"/>
        </w:rPr>
        <w:t xml:space="preserve">cancelación de pruebas complementarias en casos sin diagnóstico de cáncer, </w:t>
      </w:r>
      <w:r w:rsidR="00C50A12" w:rsidRPr="002C474E">
        <w:rPr>
          <w:rFonts w:ascii="Arial" w:hAnsi="Arial" w:cs="Arial"/>
        </w:rPr>
        <w:t>límites de movilidad derivados del confinamiento</w:t>
      </w:r>
      <w:r w:rsidRPr="002C474E">
        <w:rPr>
          <w:rFonts w:ascii="Arial" w:hAnsi="Arial" w:cs="Arial"/>
        </w:rPr>
        <w:t xml:space="preserve"> y </w:t>
      </w:r>
      <w:r w:rsidR="00EE4190" w:rsidRPr="002C474E">
        <w:rPr>
          <w:rFonts w:ascii="Arial" w:hAnsi="Arial" w:cs="Arial"/>
        </w:rPr>
        <w:t>por</w:t>
      </w:r>
      <w:r w:rsidRPr="002C474E">
        <w:rPr>
          <w:rFonts w:ascii="Arial" w:hAnsi="Arial" w:cs="Arial"/>
        </w:rPr>
        <w:t xml:space="preserve"> </w:t>
      </w:r>
      <w:r w:rsidR="00EE4190" w:rsidRPr="002C474E">
        <w:rPr>
          <w:rFonts w:ascii="Arial" w:hAnsi="Arial" w:cs="Arial"/>
        </w:rPr>
        <w:t>decisiones tomadas por los propios pacientes por miedo al virus</w:t>
      </w:r>
      <w:r w:rsidR="00954DA4" w:rsidRPr="002C474E">
        <w:rPr>
          <w:rFonts w:ascii="Arial" w:hAnsi="Arial" w:cs="Arial"/>
        </w:rPr>
        <w:t xml:space="preserve"> </w:t>
      </w:r>
      <w:sdt>
        <w:sdtPr>
          <w:rPr>
            <w:rFonts w:ascii="Arial" w:hAnsi="Arial" w:cs="Arial"/>
          </w:rPr>
          <w:id w:val="187958442"/>
          <w:citation/>
        </w:sdtPr>
        <w:sdtContent>
          <w:r w:rsidR="00954DA4" w:rsidRPr="002C474E">
            <w:rPr>
              <w:rFonts w:ascii="Arial" w:hAnsi="Arial" w:cs="Arial"/>
            </w:rPr>
            <w:fldChar w:fldCharType="begin"/>
          </w:r>
          <w:r w:rsidR="00954DA4" w:rsidRPr="002C474E">
            <w:rPr>
              <w:rFonts w:ascii="Arial" w:hAnsi="Arial" w:cs="Arial"/>
              <w:lang w:val="es-PE"/>
            </w:rPr>
            <w:instrText xml:space="preserve"> CITATION Pet20 \l 10250 </w:instrText>
          </w:r>
          <w:r w:rsidR="00954DA4" w:rsidRPr="002C474E">
            <w:rPr>
              <w:rFonts w:ascii="Arial" w:hAnsi="Arial" w:cs="Arial"/>
            </w:rPr>
            <w:fldChar w:fldCharType="separate"/>
          </w:r>
          <w:r w:rsidR="00867C00" w:rsidRPr="002C474E">
            <w:rPr>
              <w:rFonts w:ascii="Arial" w:hAnsi="Arial" w:cs="Arial"/>
              <w:noProof/>
              <w:lang w:val="es-PE"/>
            </w:rPr>
            <w:t>(49)</w:t>
          </w:r>
          <w:r w:rsidR="00954DA4" w:rsidRPr="002C474E">
            <w:rPr>
              <w:rFonts w:ascii="Arial" w:hAnsi="Arial" w:cs="Arial"/>
            </w:rPr>
            <w:fldChar w:fldCharType="end"/>
          </w:r>
        </w:sdtContent>
      </w:sdt>
      <w:r w:rsidR="00BD6530" w:rsidRPr="002C474E">
        <w:rPr>
          <w:rFonts w:ascii="Arial" w:hAnsi="Arial" w:cs="Arial"/>
        </w:rPr>
        <w:t>.</w:t>
      </w:r>
      <w:r w:rsidR="000363A2" w:rsidRPr="002C474E">
        <w:rPr>
          <w:rFonts w:ascii="Arial" w:hAnsi="Arial" w:cs="Arial"/>
        </w:rPr>
        <w:t xml:space="preserve"> </w:t>
      </w:r>
      <w:r w:rsidR="0092193A" w:rsidRPr="002C474E">
        <w:rPr>
          <w:rFonts w:ascii="Arial" w:hAnsi="Arial" w:cs="Arial"/>
        </w:rPr>
        <w:t xml:space="preserve"> </w:t>
      </w:r>
      <w:r w:rsidR="009037AC" w:rsidRPr="002C474E">
        <w:rPr>
          <w:rFonts w:ascii="Arial" w:hAnsi="Arial" w:cs="Arial"/>
        </w:rPr>
        <w:t xml:space="preserve">La disminución significativa en el número de casos nuevos diagnosticados durante la </w:t>
      </w:r>
      <w:r w:rsidR="006E7E99" w:rsidRPr="002C474E">
        <w:rPr>
          <w:rFonts w:ascii="Arial" w:hAnsi="Arial" w:cs="Arial"/>
        </w:rPr>
        <w:t>pandemia</w:t>
      </w:r>
      <w:r w:rsidR="009037AC" w:rsidRPr="002C474E">
        <w:rPr>
          <w:rFonts w:ascii="Arial" w:hAnsi="Arial" w:cs="Arial"/>
        </w:rPr>
        <w:t xml:space="preserve"> no </w:t>
      </w:r>
      <w:r w:rsidR="00590695" w:rsidRPr="002C474E">
        <w:rPr>
          <w:rFonts w:ascii="Arial" w:hAnsi="Arial" w:cs="Arial"/>
        </w:rPr>
        <w:t xml:space="preserve">es el </w:t>
      </w:r>
      <w:r w:rsidR="009037AC" w:rsidRPr="002C474E">
        <w:rPr>
          <w:rFonts w:ascii="Arial" w:hAnsi="Arial" w:cs="Arial"/>
        </w:rPr>
        <w:t>reflej</w:t>
      </w:r>
      <w:r w:rsidR="00590695" w:rsidRPr="002C474E">
        <w:rPr>
          <w:rFonts w:ascii="Arial" w:hAnsi="Arial" w:cs="Arial"/>
        </w:rPr>
        <w:t>o de</w:t>
      </w:r>
      <w:r w:rsidR="009037AC" w:rsidRPr="002C474E">
        <w:rPr>
          <w:rFonts w:ascii="Arial" w:hAnsi="Arial" w:cs="Arial"/>
        </w:rPr>
        <w:t xml:space="preserve"> una menor incidencia; por cuanto, se realizaron menos biopsias</w:t>
      </w:r>
      <w:r w:rsidR="006E7E99" w:rsidRPr="002C474E">
        <w:rPr>
          <w:rFonts w:ascii="Arial" w:hAnsi="Arial" w:cs="Arial"/>
        </w:rPr>
        <w:t xml:space="preserve">, </w:t>
      </w:r>
      <w:r w:rsidR="00C50A12" w:rsidRPr="002C474E">
        <w:rPr>
          <w:rFonts w:ascii="Arial" w:hAnsi="Arial" w:cs="Arial"/>
        </w:rPr>
        <w:t xml:space="preserve">citologías, </w:t>
      </w:r>
      <w:r w:rsidR="00590695" w:rsidRPr="002C474E">
        <w:rPr>
          <w:rFonts w:ascii="Arial" w:hAnsi="Arial" w:cs="Arial"/>
        </w:rPr>
        <w:t>marcadores tumorales, radiología</w:t>
      </w:r>
      <w:r w:rsidR="00C50A12" w:rsidRPr="002C474E">
        <w:rPr>
          <w:rFonts w:ascii="Arial" w:hAnsi="Arial" w:cs="Arial"/>
        </w:rPr>
        <w:t>s</w:t>
      </w:r>
      <w:r w:rsidR="00590695" w:rsidRPr="002C474E">
        <w:rPr>
          <w:rFonts w:ascii="Arial" w:hAnsi="Arial" w:cs="Arial"/>
        </w:rPr>
        <w:t xml:space="preserve"> y </w:t>
      </w:r>
      <w:r w:rsidR="006E7E99" w:rsidRPr="002C474E">
        <w:rPr>
          <w:rFonts w:ascii="Arial" w:hAnsi="Arial" w:cs="Arial"/>
        </w:rPr>
        <w:t>endoscopia</w:t>
      </w:r>
      <w:r w:rsidR="00C50A12" w:rsidRPr="002C474E">
        <w:rPr>
          <w:rFonts w:ascii="Arial" w:hAnsi="Arial" w:cs="Arial"/>
        </w:rPr>
        <w:t>s</w:t>
      </w:r>
      <w:r w:rsidR="006E7E99" w:rsidRPr="002C474E">
        <w:rPr>
          <w:rFonts w:ascii="Arial" w:hAnsi="Arial" w:cs="Arial"/>
        </w:rPr>
        <w:t xml:space="preserve"> diagn</w:t>
      </w:r>
      <w:r w:rsidR="00590695" w:rsidRPr="002C474E">
        <w:rPr>
          <w:rFonts w:ascii="Arial" w:hAnsi="Arial" w:cs="Arial"/>
        </w:rPr>
        <w:t>ó</w:t>
      </w:r>
      <w:r w:rsidR="006E7E99" w:rsidRPr="002C474E">
        <w:rPr>
          <w:rFonts w:ascii="Arial" w:hAnsi="Arial" w:cs="Arial"/>
        </w:rPr>
        <w:t>sticas</w:t>
      </w:r>
      <w:r w:rsidR="00590695" w:rsidRPr="002C474E">
        <w:rPr>
          <w:rFonts w:ascii="Arial" w:hAnsi="Arial" w:cs="Arial"/>
        </w:rPr>
        <w:t xml:space="preserve">, </w:t>
      </w:r>
      <w:r w:rsidR="009037AC" w:rsidRPr="002C474E">
        <w:rPr>
          <w:rFonts w:ascii="Arial" w:hAnsi="Arial" w:cs="Arial"/>
        </w:rPr>
        <w:t>y autopsias no-</w:t>
      </w:r>
      <w:r w:rsidR="00D14C24" w:rsidRPr="002C474E">
        <w:rPr>
          <w:rFonts w:ascii="Arial" w:hAnsi="Arial" w:cs="Arial"/>
        </w:rPr>
        <w:t>COVID</w:t>
      </w:r>
      <w:r w:rsidR="009037AC" w:rsidRPr="002C474E">
        <w:rPr>
          <w:rFonts w:ascii="Arial" w:hAnsi="Arial" w:cs="Arial"/>
        </w:rPr>
        <w:t xml:space="preserve">-19, así como no se realizaron autopsias </w:t>
      </w:r>
      <w:r w:rsidR="00D14C24" w:rsidRPr="002C474E">
        <w:rPr>
          <w:rFonts w:ascii="Arial" w:hAnsi="Arial" w:cs="Arial"/>
        </w:rPr>
        <w:t>COVID</w:t>
      </w:r>
      <w:r w:rsidR="009037AC" w:rsidRPr="002C474E">
        <w:rPr>
          <w:rFonts w:ascii="Arial" w:hAnsi="Arial" w:cs="Arial"/>
        </w:rPr>
        <w:t xml:space="preserve">-19. </w:t>
      </w:r>
      <w:sdt>
        <w:sdtPr>
          <w:rPr>
            <w:rFonts w:ascii="Arial" w:hAnsi="Arial" w:cs="Arial"/>
          </w:rPr>
          <w:id w:val="-2095309923"/>
          <w:citation/>
        </w:sdtPr>
        <w:sdtContent>
          <w:r w:rsidR="00590695" w:rsidRPr="002C474E">
            <w:rPr>
              <w:rFonts w:ascii="Arial" w:hAnsi="Arial" w:cs="Arial"/>
            </w:rPr>
            <w:fldChar w:fldCharType="begin"/>
          </w:r>
          <w:r w:rsidR="00590695" w:rsidRPr="002C474E">
            <w:rPr>
              <w:rFonts w:ascii="Arial" w:hAnsi="Arial" w:cs="Arial"/>
              <w:lang w:val="es-PE"/>
            </w:rPr>
            <w:instrText xml:space="preserve"> CITATION Ast20 \l 10250 </w:instrText>
          </w:r>
          <w:r w:rsidR="00590695" w:rsidRPr="002C474E">
            <w:rPr>
              <w:rFonts w:ascii="Arial" w:hAnsi="Arial" w:cs="Arial"/>
            </w:rPr>
            <w:fldChar w:fldCharType="separate"/>
          </w:r>
          <w:r w:rsidR="00867C00" w:rsidRPr="002C474E">
            <w:rPr>
              <w:rFonts w:ascii="Arial" w:hAnsi="Arial" w:cs="Arial"/>
              <w:noProof/>
              <w:lang w:val="es-PE"/>
            </w:rPr>
            <w:t>(45)</w:t>
          </w:r>
          <w:r w:rsidR="00590695" w:rsidRPr="002C474E">
            <w:rPr>
              <w:rFonts w:ascii="Arial" w:hAnsi="Arial" w:cs="Arial"/>
            </w:rPr>
            <w:fldChar w:fldCharType="end"/>
          </w:r>
        </w:sdtContent>
      </w:sdt>
      <w:r w:rsidR="00C50A12" w:rsidRPr="002C474E">
        <w:rPr>
          <w:rFonts w:ascii="Arial" w:hAnsi="Arial" w:cs="Arial"/>
        </w:rPr>
        <w:t xml:space="preserve"> </w:t>
      </w:r>
      <w:sdt>
        <w:sdtPr>
          <w:rPr>
            <w:rFonts w:ascii="Arial" w:hAnsi="Arial" w:cs="Arial"/>
          </w:rPr>
          <w:id w:val="1904950127"/>
          <w:citation/>
        </w:sdtPr>
        <w:sdtContent>
          <w:r w:rsidR="00C50A12" w:rsidRPr="002C474E">
            <w:rPr>
              <w:rFonts w:ascii="Arial" w:hAnsi="Arial" w:cs="Arial"/>
            </w:rPr>
            <w:fldChar w:fldCharType="begin"/>
          </w:r>
          <w:r w:rsidR="00C50A12" w:rsidRPr="002C474E">
            <w:rPr>
              <w:rFonts w:ascii="Arial" w:hAnsi="Arial" w:cs="Arial"/>
              <w:lang w:val="es-PE"/>
            </w:rPr>
            <w:instrText xml:space="preserve"> CITATION Pel21 \l 10250 </w:instrText>
          </w:r>
          <w:r w:rsidR="00C50A12" w:rsidRPr="002C474E">
            <w:rPr>
              <w:rFonts w:ascii="Arial" w:hAnsi="Arial" w:cs="Arial"/>
            </w:rPr>
            <w:fldChar w:fldCharType="separate"/>
          </w:r>
          <w:r w:rsidR="00867C00" w:rsidRPr="002C474E">
            <w:rPr>
              <w:rFonts w:ascii="Arial" w:hAnsi="Arial" w:cs="Arial"/>
              <w:noProof/>
              <w:lang w:val="es-PE"/>
            </w:rPr>
            <w:t>(48)</w:t>
          </w:r>
          <w:r w:rsidR="00C50A12" w:rsidRPr="002C474E">
            <w:rPr>
              <w:rFonts w:ascii="Arial" w:hAnsi="Arial" w:cs="Arial"/>
            </w:rPr>
            <w:fldChar w:fldCharType="end"/>
          </w:r>
        </w:sdtContent>
      </w:sdt>
    </w:p>
    <w:p w14:paraId="1EE08536" w14:textId="132E2C9D" w:rsidR="00954DA4" w:rsidRPr="002C474E" w:rsidRDefault="00C9337E"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Estad</w:t>
      </w:r>
      <w:r w:rsidR="00336629" w:rsidRPr="002C474E">
        <w:rPr>
          <w:rFonts w:ascii="Arial" w:hAnsi="Arial" w:cs="Arial"/>
        </w:rPr>
        <w:t>í</w:t>
      </w:r>
      <w:r w:rsidRPr="002C474E">
        <w:rPr>
          <w:rFonts w:ascii="Arial" w:hAnsi="Arial" w:cs="Arial"/>
        </w:rPr>
        <w:t xml:space="preserve">os </w:t>
      </w:r>
      <w:r w:rsidR="00CA5460" w:rsidRPr="002C474E">
        <w:rPr>
          <w:rFonts w:ascii="Arial" w:hAnsi="Arial" w:cs="Arial"/>
        </w:rPr>
        <w:t xml:space="preserve">avanzados </w:t>
      </w:r>
      <w:r w:rsidRPr="002C474E">
        <w:rPr>
          <w:rFonts w:ascii="Arial" w:hAnsi="Arial" w:cs="Arial"/>
        </w:rPr>
        <w:t>al diagnóstico</w:t>
      </w:r>
      <w:r w:rsidR="00954DA4" w:rsidRPr="002C474E">
        <w:rPr>
          <w:rFonts w:ascii="Arial" w:hAnsi="Arial" w:cs="Arial"/>
        </w:rPr>
        <w:t xml:space="preserve">: </w:t>
      </w:r>
      <w:r w:rsidR="00BE6F39" w:rsidRPr="002C474E">
        <w:rPr>
          <w:rFonts w:ascii="Arial" w:hAnsi="Arial" w:cs="Arial"/>
        </w:rPr>
        <w:t>La suspensión del tamizaje, “el parón asistencial” en especial en el primer nivel, la identificación de casos ya sintomáticos y e</w:t>
      </w:r>
      <w:r w:rsidR="00954DA4" w:rsidRPr="002C474E">
        <w:rPr>
          <w:rFonts w:ascii="Arial" w:hAnsi="Arial" w:cs="Arial"/>
        </w:rPr>
        <w:t xml:space="preserve">l retraso al diagnóstico </w:t>
      </w:r>
      <w:r w:rsidR="00BE6F39" w:rsidRPr="002C474E">
        <w:rPr>
          <w:rFonts w:ascii="Arial" w:hAnsi="Arial" w:cs="Arial"/>
        </w:rPr>
        <w:t>impactó en</w:t>
      </w:r>
      <w:r w:rsidR="00954DA4" w:rsidRPr="002C474E">
        <w:rPr>
          <w:rFonts w:ascii="Arial" w:hAnsi="Arial" w:cs="Arial"/>
        </w:rPr>
        <w:t xml:space="preserve"> el aumento de casos diagnosticados en estadíos avanzados </w:t>
      </w:r>
      <w:r w:rsidR="00BE6F39" w:rsidRPr="002C474E">
        <w:rPr>
          <w:rFonts w:ascii="Arial" w:hAnsi="Arial" w:cs="Arial"/>
        </w:rPr>
        <w:t xml:space="preserve">(no curables) </w:t>
      </w:r>
      <w:r w:rsidR="00954DA4" w:rsidRPr="002C474E">
        <w:rPr>
          <w:rFonts w:ascii="Arial" w:hAnsi="Arial" w:cs="Arial"/>
        </w:rPr>
        <w:t xml:space="preserve">con repercusiones en la calidad de vida, sobrevida y costes económicos implicados. </w:t>
      </w:r>
      <w:sdt>
        <w:sdtPr>
          <w:rPr>
            <w:rFonts w:ascii="Arial" w:hAnsi="Arial" w:cs="Arial"/>
          </w:rPr>
          <w:id w:val="-1792966033"/>
          <w:citation/>
        </w:sdtPr>
        <w:sdtContent>
          <w:r w:rsidR="00954DA4" w:rsidRPr="002C474E">
            <w:rPr>
              <w:rFonts w:ascii="Arial" w:hAnsi="Arial" w:cs="Arial"/>
            </w:rPr>
            <w:fldChar w:fldCharType="begin"/>
          </w:r>
          <w:r w:rsidR="00954DA4" w:rsidRPr="002C474E">
            <w:rPr>
              <w:rFonts w:ascii="Arial" w:hAnsi="Arial" w:cs="Arial"/>
              <w:lang w:val="es-PE"/>
            </w:rPr>
            <w:instrText xml:space="preserve"> CITATION Pet20 \l 10250 </w:instrText>
          </w:r>
          <w:r w:rsidR="00954DA4" w:rsidRPr="002C474E">
            <w:rPr>
              <w:rFonts w:ascii="Arial" w:hAnsi="Arial" w:cs="Arial"/>
            </w:rPr>
            <w:fldChar w:fldCharType="separate"/>
          </w:r>
          <w:r w:rsidR="00867C00" w:rsidRPr="002C474E">
            <w:rPr>
              <w:rFonts w:ascii="Arial" w:hAnsi="Arial" w:cs="Arial"/>
              <w:noProof/>
              <w:lang w:val="es-PE"/>
            </w:rPr>
            <w:t>(49)</w:t>
          </w:r>
          <w:r w:rsidR="00954DA4" w:rsidRPr="002C474E">
            <w:rPr>
              <w:rFonts w:ascii="Arial" w:hAnsi="Arial" w:cs="Arial"/>
            </w:rPr>
            <w:fldChar w:fldCharType="end"/>
          </w:r>
        </w:sdtContent>
      </w:sdt>
    </w:p>
    <w:p w14:paraId="4B91B6F8" w14:textId="708EDED7" w:rsidR="00C9337E" w:rsidRPr="002C474E" w:rsidRDefault="00C9337E"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Adherencia a tratamiento</w:t>
      </w:r>
      <w:r w:rsidR="00052ED3" w:rsidRPr="002C474E">
        <w:rPr>
          <w:rFonts w:ascii="Arial" w:hAnsi="Arial" w:cs="Arial"/>
        </w:rPr>
        <w:t>:</w:t>
      </w:r>
      <w:r w:rsidR="009037AC" w:rsidRPr="002C474E">
        <w:rPr>
          <w:rFonts w:ascii="Arial" w:hAnsi="Arial" w:cs="Arial"/>
        </w:rPr>
        <w:t xml:space="preserve"> En pacientes con tratamientos en líneas muy avanzadas se prolong</w:t>
      </w:r>
      <w:r w:rsidR="008F764D" w:rsidRPr="002C474E">
        <w:rPr>
          <w:rFonts w:ascii="Arial" w:hAnsi="Arial" w:cs="Arial"/>
        </w:rPr>
        <w:t>ó</w:t>
      </w:r>
      <w:r w:rsidR="009037AC" w:rsidRPr="002C474E">
        <w:rPr>
          <w:rFonts w:ascii="Arial" w:hAnsi="Arial" w:cs="Arial"/>
        </w:rPr>
        <w:t xml:space="preserve"> los intervalos </w:t>
      </w:r>
      <w:r w:rsidR="00656E78" w:rsidRPr="002C474E">
        <w:rPr>
          <w:rFonts w:ascii="Arial" w:hAnsi="Arial" w:cs="Arial"/>
        </w:rPr>
        <w:t>Inter ciclos</w:t>
      </w:r>
      <w:r w:rsidR="009037AC" w:rsidRPr="002C474E">
        <w:rPr>
          <w:rFonts w:ascii="Arial" w:hAnsi="Arial" w:cs="Arial"/>
        </w:rPr>
        <w:t xml:space="preserve"> o dar un descanso de quimioterapia. Los pacientes tratados con esquema bisemanal o trisemanal de </w:t>
      </w:r>
      <w:r w:rsidR="00FE3773" w:rsidRPr="002C474E">
        <w:rPr>
          <w:rFonts w:ascii="Arial" w:hAnsi="Arial" w:cs="Arial"/>
        </w:rPr>
        <w:t>inmunoterapia</w:t>
      </w:r>
      <w:r w:rsidR="009037AC" w:rsidRPr="002C474E">
        <w:rPr>
          <w:rFonts w:ascii="Arial" w:hAnsi="Arial" w:cs="Arial"/>
        </w:rPr>
        <w:t xml:space="preserve"> pasaron a un esquema </w:t>
      </w:r>
      <w:r w:rsidR="00FE3773" w:rsidRPr="002C474E">
        <w:rPr>
          <w:rFonts w:ascii="Arial" w:hAnsi="Arial" w:cs="Arial"/>
        </w:rPr>
        <w:t>ca</w:t>
      </w:r>
      <w:r w:rsidR="009037AC" w:rsidRPr="002C474E">
        <w:rPr>
          <w:rFonts w:ascii="Arial" w:hAnsi="Arial" w:cs="Arial"/>
        </w:rPr>
        <w:t xml:space="preserve">da </w:t>
      </w:r>
      <w:r w:rsidR="00FE3773" w:rsidRPr="002C474E">
        <w:rPr>
          <w:rFonts w:ascii="Arial" w:hAnsi="Arial" w:cs="Arial"/>
        </w:rPr>
        <w:t xml:space="preserve">4 o 6 </w:t>
      </w:r>
      <w:r w:rsidR="009037AC" w:rsidRPr="002C474E">
        <w:rPr>
          <w:rFonts w:ascii="Arial" w:hAnsi="Arial" w:cs="Arial"/>
        </w:rPr>
        <w:t xml:space="preserve">semanas. En pacientes con progresión tumoral, </w:t>
      </w:r>
      <w:r w:rsidR="00FE3773" w:rsidRPr="002C474E">
        <w:rPr>
          <w:rFonts w:ascii="Arial" w:hAnsi="Arial" w:cs="Arial"/>
        </w:rPr>
        <w:t xml:space="preserve">para inicio de </w:t>
      </w:r>
      <w:r w:rsidR="009037AC" w:rsidRPr="002C474E">
        <w:rPr>
          <w:rFonts w:ascii="Arial" w:hAnsi="Arial" w:cs="Arial"/>
        </w:rPr>
        <w:t xml:space="preserve">nueva línea, se eligieron principalmente tratamientos orales o </w:t>
      </w:r>
      <w:r w:rsidR="00FE3773" w:rsidRPr="002C474E">
        <w:rPr>
          <w:rFonts w:ascii="Arial" w:hAnsi="Arial" w:cs="Arial"/>
        </w:rPr>
        <w:t>de</w:t>
      </w:r>
      <w:r w:rsidR="009037AC" w:rsidRPr="002C474E">
        <w:rPr>
          <w:rFonts w:ascii="Arial" w:hAnsi="Arial" w:cs="Arial"/>
        </w:rPr>
        <w:t xml:space="preserve"> escasa toxicidad hematológica, y que requirieran menos visitas al hospital.</w:t>
      </w:r>
      <w:r w:rsidR="00FE3773" w:rsidRPr="002C474E">
        <w:rPr>
          <w:rFonts w:ascii="Arial" w:hAnsi="Arial" w:cs="Arial"/>
        </w:rPr>
        <w:t xml:space="preserve"> En cuanto a </w:t>
      </w:r>
      <w:r w:rsidR="00575978" w:rsidRPr="002C474E">
        <w:rPr>
          <w:rFonts w:ascii="Arial" w:hAnsi="Arial" w:cs="Arial"/>
        </w:rPr>
        <w:t>r</w:t>
      </w:r>
      <w:r w:rsidR="00FE3773" w:rsidRPr="002C474E">
        <w:rPr>
          <w:rFonts w:ascii="Arial" w:hAnsi="Arial" w:cs="Arial"/>
        </w:rPr>
        <w:t>adioterapia durante la primera ola hubo retraso y espaciamiento de atenciones, en especial al inicio de tratamiento</w:t>
      </w:r>
      <w:r w:rsidR="006E7E99" w:rsidRPr="002C474E">
        <w:rPr>
          <w:rFonts w:ascii="Arial" w:hAnsi="Arial" w:cs="Arial"/>
        </w:rPr>
        <w:t xml:space="preserve">. </w:t>
      </w:r>
      <w:r w:rsidR="00575978" w:rsidRPr="002C474E">
        <w:rPr>
          <w:rFonts w:ascii="Arial" w:hAnsi="Arial" w:cs="Arial"/>
        </w:rPr>
        <w:t>U</w:t>
      </w:r>
      <w:r w:rsidR="006E7E99" w:rsidRPr="002C474E">
        <w:rPr>
          <w:rFonts w:ascii="Arial" w:hAnsi="Arial" w:cs="Arial"/>
        </w:rPr>
        <w:t xml:space="preserve">n alto número de ausencias a citas de tratamiento o </w:t>
      </w:r>
      <w:r w:rsidR="006E7E99" w:rsidRPr="002C474E">
        <w:rPr>
          <w:rFonts w:ascii="Arial" w:hAnsi="Arial" w:cs="Arial"/>
        </w:rPr>
        <w:lastRenderedPageBreak/>
        <w:t xml:space="preserve">seguimiento </w:t>
      </w:r>
      <w:r w:rsidR="0040600D" w:rsidRPr="002C474E">
        <w:rPr>
          <w:rFonts w:ascii="Arial" w:hAnsi="Arial" w:cs="Arial"/>
        </w:rPr>
        <w:t xml:space="preserve">programadas </w:t>
      </w:r>
      <w:r w:rsidR="006E7E99" w:rsidRPr="002C474E">
        <w:rPr>
          <w:rFonts w:ascii="Arial" w:hAnsi="Arial" w:cs="Arial"/>
        </w:rPr>
        <w:t>por miedo de los pacientes al contagio</w:t>
      </w:r>
      <w:r w:rsidR="00575978" w:rsidRPr="002C474E">
        <w:rPr>
          <w:rFonts w:ascii="Arial" w:hAnsi="Arial" w:cs="Arial"/>
        </w:rPr>
        <w:t xml:space="preserve"> y restricciones en el transporte local e interregional </w:t>
      </w:r>
      <w:r w:rsidR="008F764D" w:rsidRPr="002C474E">
        <w:rPr>
          <w:rFonts w:ascii="Arial" w:hAnsi="Arial" w:cs="Arial"/>
        </w:rPr>
        <w:t>hacia centros especializados</w:t>
      </w:r>
      <w:sdt>
        <w:sdtPr>
          <w:rPr>
            <w:rFonts w:ascii="Arial" w:hAnsi="Arial" w:cs="Arial"/>
          </w:rPr>
          <w:id w:val="-1224592478"/>
          <w:citation/>
        </w:sdtPr>
        <w:sdtContent>
          <w:r w:rsidR="00575978" w:rsidRPr="002C474E">
            <w:rPr>
              <w:rFonts w:ascii="Arial" w:hAnsi="Arial" w:cs="Arial"/>
            </w:rPr>
            <w:fldChar w:fldCharType="begin"/>
          </w:r>
          <w:r w:rsidR="00575978" w:rsidRPr="002C474E">
            <w:rPr>
              <w:rFonts w:ascii="Arial" w:hAnsi="Arial" w:cs="Arial"/>
              <w:lang w:val="es-PE"/>
            </w:rPr>
            <w:instrText xml:space="preserve"> CITATION Ast20 \l 10250 </w:instrText>
          </w:r>
          <w:r w:rsidR="00575978" w:rsidRPr="002C474E">
            <w:rPr>
              <w:rFonts w:ascii="Arial" w:hAnsi="Arial" w:cs="Arial"/>
            </w:rPr>
            <w:fldChar w:fldCharType="separate"/>
          </w:r>
          <w:r w:rsidR="00867C00" w:rsidRPr="002C474E">
            <w:rPr>
              <w:rFonts w:ascii="Arial" w:hAnsi="Arial" w:cs="Arial"/>
              <w:noProof/>
              <w:lang w:val="es-PE"/>
            </w:rPr>
            <w:t xml:space="preserve"> (45)</w:t>
          </w:r>
          <w:r w:rsidR="00575978" w:rsidRPr="002C474E">
            <w:rPr>
              <w:rFonts w:ascii="Arial" w:hAnsi="Arial" w:cs="Arial"/>
            </w:rPr>
            <w:fldChar w:fldCharType="end"/>
          </w:r>
        </w:sdtContent>
      </w:sdt>
      <w:r w:rsidR="006E7E99" w:rsidRPr="002C474E">
        <w:rPr>
          <w:rFonts w:ascii="Arial" w:hAnsi="Arial" w:cs="Arial"/>
        </w:rPr>
        <w:t>. P</w:t>
      </w:r>
      <w:r w:rsidR="00FE3773" w:rsidRPr="002C474E">
        <w:rPr>
          <w:rFonts w:ascii="Arial" w:hAnsi="Arial" w:cs="Arial"/>
        </w:rPr>
        <w:t xml:space="preserve">osteriormente se </w:t>
      </w:r>
      <w:r w:rsidR="00AF4D19" w:rsidRPr="002C474E">
        <w:rPr>
          <w:rFonts w:ascii="Arial" w:hAnsi="Arial" w:cs="Arial"/>
        </w:rPr>
        <w:t>utiliz</w:t>
      </w:r>
      <w:r w:rsidR="00FE3773" w:rsidRPr="002C474E">
        <w:rPr>
          <w:rFonts w:ascii="Arial" w:hAnsi="Arial" w:cs="Arial"/>
        </w:rPr>
        <w:t xml:space="preserve">aron tratamientos </w:t>
      </w:r>
      <w:r w:rsidR="00656E78" w:rsidRPr="002C474E">
        <w:rPr>
          <w:rFonts w:ascii="Arial" w:hAnsi="Arial" w:cs="Arial"/>
        </w:rPr>
        <w:t>hipo fraccionados</w:t>
      </w:r>
      <w:r w:rsidR="00FE3773" w:rsidRPr="002C474E">
        <w:rPr>
          <w:rFonts w:ascii="Arial" w:hAnsi="Arial" w:cs="Arial"/>
        </w:rPr>
        <w:t xml:space="preserve"> para un menor número de visitas</w:t>
      </w:r>
      <w:r w:rsidR="00AF4D19" w:rsidRPr="002C474E">
        <w:rPr>
          <w:rFonts w:ascii="Arial" w:hAnsi="Arial" w:cs="Arial"/>
        </w:rPr>
        <w:t xml:space="preserve">, </w:t>
      </w:r>
      <w:r w:rsidR="00656E78" w:rsidRPr="002C474E">
        <w:rPr>
          <w:rFonts w:ascii="Arial" w:hAnsi="Arial" w:cs="Arial"/>
        </w:rPr>
        <w:t>tele terapia</w:t>
      </w:r>
      <w:r w:rsidR="00AF4D19" w:rsidRPr="002C474E">
        <w:rPr>
          <w:rFonts w:ascii="Arial" w:hAnsi="Arial" w:cs="Arial"/>
        </w:rPr>
        <w:t xml:space="preserve"> y telemedicina (esta última con barreras de acceso y conocimiento de tecnologías en zonas remotas)</w:t>
      </w:r>
      <w:r w:rsidR="00FE3773" w:rsidRPr="002C474E">
        <w:rPr>
          <w:rFonts w:ascii="Arial" w:hAnsi="Arial" w:cs="Arial"/>
        </w:rPr>
        <w:t xml:space="preserve">; también se aumentó el tratamiento preoperatorio por la imposibilidad de las cirugías </w:t>
      </w:r>
      <w:sdt>
        <w:sdtPr>
          <w:rPr>
            <w:rFonts w:ascii="Arial" w:hAnsi="Arial" w:cs="Arial"/>
          </w:rPr>
          <w:id w:val="28387666"/>
          <w:citation/>
        </w:sdtPr>
        <w:sdtContent>
          <w:r w:rsidR="00FE3773" w:rsidRPr="002C474E">
            <w:rPr>
              <w:rFonts w:ascii="Arial" w:hAnsi="Arial" w:cs="Arial"/>
            </w:rPr>
            <w:fldChar w:fldCharType="begin"/>
          </w:r>
          <w:r w:rsidR="00FE3773" w:rsidRPr="002C474E">
            <w:rPr>
              <w:rFonts w:ascii="Arial" w:hAnsi="Arial" w:cs="Arial"/>
              <w:lang w:val="es-PE"/>
            </w:rPr>
            <w:instrText xml:space="preserve"> CITATION Cru22 \l 10250 </w:instrText>
          </w:r>
          <w:r w:rsidR="00FE3773" w:rsidRPr="002C474E">
            <w:rPr>
              <w:rFonts w:ascii="Arial" w:hAnsi="Arial" w:cs="Arial"/>
            </w:rPr>
            <w:fldChar w:fldCharType="separate"/>
          </w:r>
          <w:r w:rsidR="00867C00" w:rsidRPr="002C474E">
            <w:rPr>
              <w:rFonts w:ascii="Arial" w:hAnsi="Arial" w:cs="Arial"/>
              <w:noProof/>
              <w:lang w:val="es-PE"/>
            </w:rPr>
            <w:t>(50)</w:t>
          </w:r>
          <w:r w:rsidR="00FE3773" w:rsidRPr="002C474E">
            <w:rPr>
              <w:rFonts w:ascii="Arial" w:hAnsi="Arial" w:cs="Arial"/>
            </w:rPr>
            <w:fldChar w:fldCharType="end"/>
          </w:r>
        </w:sdtContent>
      </w:sdt>
      <w:r w:rsidR="0040600D" w:rsidRPr="002C474E">
        <w:rPr>
          <w:rFonts w:ascii="Arial" w:hAnsi="Arial" w:cs="Arial"/>
        </w:rPr>
        <w:t xml:space="preserve"> </w:t>
      </w:r>
      <w:sdt>
        <w:sdtPr>
          <w:rPr>
            <w:rFonts w:ascii="Arial" w:hAnsi="Arial" w:cs="Arial"/>
          </w:rPr>
          <w:id w:val="115336148"/>
          <w:citation/>
        </w:sdtPr>
        <w:sdtContent>
          <w:r w:rsidR="0040600D" w:rsidRPr="002C474E">
            <w:rPr>
              <w:rFonts w:ascii="Arial" w:hAnsi="Arial" w:cs="Arial"/>
            </w:rPr>
            <w:fldChar w:fldCharType="begin"/>
          </w:r>
          <w:r w:rsidR="0040600D" w:rsidRPr="002C474E">
            <w:rPr>
              <w:rFonts w:ascii="Arial" w:hAnsi="Arial" w:cs="Arial"/>
              <w:lang w:val="es-PE"/>
            </w:rPr>
            <w:instrText xml:space="preserve"> CITATION Pir22 \l 10250 </w:instrText>
          </w:r>
          <w:r w:rsidR="0040600D" w:rsidRPr="002C474E">
            <w:rPr>
              <w:rFonts w:ascii="Arial" w:hAnsi="Arial" w:cs="Arial"/>
            </w:rPr>
            <w:fldChar w:fldCharType="separate"/>
          </w:r>
          <w:r w:rsidR="00867C00" w:rsidRPr="002C474E">
            <w:rPr>
              <w:rFonts w:ascii="Arial" w:hAnsi="Arial" w:cs="Arial"/>
              <w:noProof/>
              <w:lang w:val="es-PE"/>
            </w:rPr>
            <w:t>(51)</w:t>
          </w:r>
          <w:r w:rsidR="0040600D" w:rsidRPr="002C474E">
            <w:rPr>
              <w:rFonts w:ascii="Arial" w:hAnsi="Arial" w:cs="Arial"/>
            </w:rPr>
            <w:fldChar w:fldCharType="end"/>
          </w:r>
        </w:sdtContent>
      </w:sdt>
      <w:r w:rsidR="00222727" w:rsidRPr="002C474E">
        <w:rPr>
          <w:rFonts w:ascii="Arial" w:hAnsi="Arial" w:cs="Arial"/>
        </w:rPr>
        <w:t xml:space="preserve"> </w:t>
      </w:r>
      <w:sdt>
        <w:sdtPr>
          <w:rPr>
            <w:rFonts w:ascii="Arial" w:hAnsi="Arial" w:cs="Arial"/>
          </w:rPr>
          <w:id w:val="-863053938"/>
          <w:citation/>
        </w:sdtPr>
        <w:sdtContent>
          <w:r w:rsidR="00222727" w:rsidRPr="002C474E">
            <w:rPr>
              <w:rFonts w:ascii="Arial" w:hAnsi="Arial" w:cs="Arial"/>
            </w:rPr>
            <w:fldChar w:fldCharType="begin"/>
          </w:r>
          <w:r w:rsidR="00222727" w:rsidRPr="002C474E">
            <w:rPr>
              <w:rFonts w:ascii="Arial" w:hAnsi="Arial" w:cs="Arial"/>
              <w:lang w:val="es-PE"/>
            </w:rPr>
            <w:instrText xml:space="preserve"> CITATION Pel21 \l 10250 </w:instrText>
          </w:r>
          <w:r w:rsidR="00222727" w:rsidRPr="002C474E">
            <w:rPr>
              <w:rFonts w:ascii="Arial" w:hAnsi="Arial" w:cs="Arial"/>
            </w:rPr>
            <w:fldChar w:fldCharType="separate"/>
          </w:r>
          <w:r w:rsidR="00867C00" w:rsidRPr="002C474E">
            <w:rPr>
              <w:rFonts w:ascii="Arial" w:hAnsi="Arial" w:cs="Arial"/>
              <w:noProof/>
              <w:lang w:val="es-PE"/>
            </w:rPr>
            <w:t>(48)</w:t>
          </w:r>
          <w:r w:rsidR="00222727" w:rsidRPr="002C474E">
            <w:rPr>
              <w:rFonts w:ascii="Arial" w:hAnsi="Arial" w:cs="Arial"/>
            </w:rPr>
            <w:fldChar w:fldCharType="end"/>
          </w:r>
        </w:sdtContent>
      </w:sdt>
      <w:r w:rsidR="00FE3773" w:rsidRPr="002C474E">
        <w:rPr>
          <w:rFonts w:ascii="Arial" w:hAnsi="Arial" w:cs="Arial"/>
        </w:rPr>
        <w:t xml:space="preserve">. </w:t>
      </w:r>
    </w:p>
    <w:p w14:paraId="35CC14BE" w14:textId="0049099F" w:rsidR="00C9337E" w:rsidRPr="002C474E" w:rsidRDefault="00C9337E"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Impacto en cirugía</w:t>
      </w:r>
      <w:r w:rsidR="006E7E99" w:rsidRPr="002C474E">
        <w:rPr>
          <w:rFonts w:ascii="Arial" w:hAnsi="Arial" w:cs="Arial"/>
        </w:rPr>
        <w:t>: fueron el tipo de tratamiento más afectado durante pandemia.</w:t>
      </w:r>
      <w:r w:rsidR="00944B1B" w:rsidRPr="002C474E">
        <w:rPr>
          <w:rFonts w:ascii="Arial" w:hAnsi="Arial" w:cs="Arial"/>
        </w:rPr>
        <w:t xml:space="preserve"> La suspensión de cirugías programadas fue el paso inicial durante la pandemia, luego se redujeron a casos urgentes cuando es la única opción terapéutica o el tiempo de espera afecta el pronóstico clínico debido a la progresión de la enfermedad </w:t>
      </w:r>
      <w:sdt>
        <w:sdtPr>
          <w:rPr>
            <w:rFonts w:ascii="Arial" w:hAnsi="Arial" w:cs="Arial"/>
          </w:rPr>
          <w:id w:val="-1181897701"/>
          <w:citation/>
        </w:sdtPr>
        <w:sdtContent>
          <w:r w:rsidR="00944B1B" w:rsidRPr="002C474E">
            <w:rPr>
              <w:rFonts w:ascii="Arial" w:hAnsi="Arial" w:cs="Arial"/>
            </w:rPr>
            <w:fldChar w:fldCharType="begin"/>
          </w:r>
          <w:r w:rsidR="00944B1B" w:rsidRPr="002C474E">
            <w:rPr>
              <w:rFonts w:ascii="Arial" w:hAnsi="Arial" w:cs="Arial"/>
              <w:lang w:val="es-PE"/>
            </w:rPr>
            <w:instrText xml:space="preserve"> CITATION Ast20 \l 10250 </w:instrText>
          </w:r>
          <w:r w:rsidR="00944B1B" w:rsidRPr="002C474E">
            <w:rPr>
              <w:rFonts w:ascii="Arial" w:hAnsi="Arial" w:cs="Arial"/>
            </w:rPr>
            <w:fldChar w:fldCharType="separate"/>
          </w:r>
          <w:r w:rsidR="00867C00" w:rsidRPr="002C474E">
            <w:rPr>
              <w:rFonts w:ascii="Arial" w:hAnsi="Arial" w:cs="Arial"/>
              <w:noProof/>
              <w:lang w:val="es-PE"/>
            </w:rPr>
            <w:t>(45)</w:t>
          </w:r>
          <w:r w:rsidR="00944B1B" w:rsidRPr="002C474E">
            <w:rPr>
              <w:rFonts w:ascii="Arial" w:hAnsi="Arial" w:cs="Arial"/>
            </w:rPr>
            <w:fldChar w:fldCharType="end"/>
          </w:r>
        </w:sdtContent>
      </w:sdt>
      <w:r w:rsidR="00433FD6" w:rsidRPr="002C474E">
        <w:rPr>
          <w:rFonts w:ascii="Arial" w:hAnsi="Arial" w:cs="Arial"/>
        </w:rPr>
        <w:t xml:space="preserve">. Muchas de las cirugías pospuestas fueron aquellas que por su complejidad requerían una </w:t>
      </w:r>
      <w:r w:rsidR="00656E78" w:rsidRPr="002C474E">
        <w:rPr>
          <w:rFonts w:ascii="Arial" w:hAnsi="Arial" w:cs="Arial"/>
        </w:rPr>
        <w:t>terapia o reanimación posteriores</w:t>
      </w:r>
      <w:r w:rsidR="00433FD6" w:rsidRPr="002C474E">
        <w:rPr>
          <w:rFonts w:ascii="Arial" w:hAnsi="Arial" w:cs="Arial"/>
        </w:rPr>
        <w:t xml:space="preserve"> a la intervención quirúrgica, por limitaciones para el u</w:t>
      </w:r>
      <w:r w:rsidRPr="002C474E">
        <w:rPr>
          <w:rFonts w:ascii="Arial" w:hAnsi="Arial" w:cs="Arial"/>
        </w:rPr>
        <w:t>so de unidades críticas postoperatorias</w:t>
      </w:r>
      <w:r w:rsidR="00433FD6" w:rsidRPr="002C474E">
        <w:rPr>
          <w:rFonts w:ascii="Arial" w:hAnsi="Arial" w:cs="Arial"/>
        </w:rPr>
        <w:t xml:space="preserve">, que se encontraban en uso </w:t>
      </w:r>
      <w:r w:rsidR="00D14C24" w:rsidRPr="002C474E">
        <w:rPr>
          <w:rFonts w:ascii="Arial" w:hAnsi="Arial" w:cs="Arial"/>
        </w:rPr>
        <w:t>COVID</w:t>
      </w:r>
      <w:r w:rsidR="00433FD6" w:rsidRPr="002C474E">
        <w:rPr>
          <w:rFonts w:ascii="Arial" w:hAnsi="Arial" w:cs="Arial"/>
        </w:rPr>
        <w:t xml:space="preserve">-19 </w:t>
      </w:r>
      <w:sdt>
        <w:sdtPr>
          <w:rPr>
            <w:rFonts w:ascii="Arial" w:hAnsi="Arial" w:cs="Arial"/>
          </w:rPr>
          <w:id w:val="1719850042"/>
          <w:citation/>
        </w:sdtPr>
        <w:sdtContent>
          <w:r w:rsidR="00433FD6" w:rsidRPr="002C474E">
            <w:rPr>
              <w:rFonts w:ascii="Arial" w:hAnsi="Arial" w:cs="Arial"/>
            </w:rPr>
            <w:fldChar w:fldCharType="begin"/>
          </w:r>
          <w:r w:rsidR="00433FD6" w:rsidRPr="002C474E">
            <w:rPr>
              <w:rFonts w:ascii="Arial" w:hAnsi="Arial" w:cs="Arial"/>
              <w:lang w:val="es-PE"/>
            </w:rPr>
            <w:instrText xml:space="preserve"> CITATION Pel21 \l 10250 </w:instrText>
          </w:r>
          <w:r w:rsidR="00433FD6" w:rsidRPr="002C474E">
            <w:rPr>
              <w:rFonts w:ascii="Arial" w:hAnsi="Arial" w:cs="Arial"/>
            </w:rPr>
            <w:fldChar w:fldCharType="separate"/>
          </w:r>
          <w:r w:rsidR="00867C00" w:rsidRPr="002C474E">
            <w:rPr>
              <w:rFonts w:ascii="Arial" w:hAnsi="Arial" w:cs="Arial"/>
              <w:noProof/>
              <w:lang w:val="es-PE"/>
            </w:rPr>
            <w:t>(48)</w:t>
          </w:r>
          <w:r w:rsidR="00433FD6" w:rsidRPr="002C474E">
            <w:rPr>
              <w:rFonts w:ascii="Arial" w:hAnsi="Arial" w:cs="Arial"/>
            </w:rPr>
            <w:fldChar w:fldCharType="end"/>
          </w:r>
        </w:sdtContent>
      </w:sdt>
      <w:r w:rsidR="00433FD6" w:rsidRPr="002C474E">
        <w:rPr>
          <w:rFonts w:ascii="Arial" w:hAnsi="Arial" w:cs="Arial"/>
        </w:rPr>
        <w:t xml:space="preserve">. </w:t>
      </w:r>
    </w:p>
    <w:p w14:paraId="3BFDC57B" w14:textId="6995488D" w:rsidR="006E7E99" w:rsidRPr="002C474E" w:rsidRDefault="006E7E99"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Aplazamiento</w:t>
      </w:r>
      <w:r w:rsidR="00BA1456" w:rsidRPr="002C474E">
        <w:rPr>
          <w:rFonts w:ascii="Arial" w:hAnsi="Arial" w:cs="Arial"/>
        </w:rPr>
        <w:t xml:space="preserve">, </w:t>
      </w:r>
      <w:r w:rsidRPr="002C474E">
        <w:rPr>
          <w:rFonts w:ascii="Arial" w:hAnsi="Arial" w:cs="Arial"/>
        </w:rPr>
        <w:t>espaciam</w:t>
      </w:r>
      <w:r w:rsidR="00BA1456" w:rsidRPr="002C474E">
        <w:rPr>
          <w:rFonts w:ascii="Arial" w:hAnsi="Arial" w:cs="Arial"/>
        </w:rPr>
        <w:t>i</w:t>
      </w:r>
      <w:r w:rsidRPr="002C474E">
        <w:rPr>
          <w:rFonts w:ascii="Arial" w:hAnsi="Arial" w:cs="Arial"/>
        </w:rPr>
        <w:t>ento</w:t>
      </w:r>
      <w:r w:rsidR="00BA1456" w:rsidRPr="002C474E">
        <w:rPr>
          <w:rFonts w:ascii="Arial" w:hAnsi="Arial" w:cs="Arial"/>
        </w:rPr>
        <w:t xml:space="preserve"> y en algunos casos suspensión de algunas terapias adyuvantes y cuidados paliativos.</w:t>
      </w:r>
    </w:p>
    <w:p w14:paraId="04A65976" w14:textId="21C33327" w:rsidR="00AF4D19" w:rsidRPr="002C474E" w:rsidRDefault="00AF4D19"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Impacto en los costes de diagnóstico y tratamiento: incremento en costes de los procesos relacionados con la atención del cáncer como transferencia, diagnóstico y tratamiento, entre otros, por los otros factores analizados.</w:t>
      </w:r>
      <w:sdt>
        <w:sdtPr>
          <w:rPr>
            <w:rFonts w:ascii="Arial" w:hAnsi="Arial" w:cs="Arial"/>
          </w:rPr>
          <w:id w:val="-1574417939"/>
          <w:citation/>
        </w:sdtPr>
        <w:sdtContent>
          <w:r w:rsidRPr="002C474E">
            <w:rPr>
              <w:rFonts w:ascii="Arial" w:hAnsi="Arial" w:cs="Arial"/>
            </w:rPr>
            <w:fldChar w:fldCharType="begin"/>
          </w:r>
          <w:r w:rsidRPr="002C474E">
            <w:rPr>
              <w:rFonts w:ascii="Arial" w:hAnsi="Arial" w:cs="Arial"/>
              <w:lang w:val="es-PE"/>
            </w:rPr>
            <w:instrText xml:space="preserve"> CITATION Ast20 \l 10250 </w:instrText>
          </w:r>
          <w:r w:rsidRPr="002C474E">
            <w:rPr>
              <w:rFonts w:ascii="Arial" w:hAnsi="Arial" w:cs="Arial"/>
            </w:rPr>
            <w:fldChar w:fldCharType="separate"/>
          </w:r>
          <w:r w:rsidR="00867C00" w:rsidRPr="002C474E">
            <w:rPr>
              <w:rFonts w:ascii="Arial" w:hAnsi="Arial" w:cs="Arial"/>
              <w:noProof/>
              <w:lang w:val="es-PE"/>
            </w:rPr>
            <w:t xml:space="preserve"> (45)</w:t>
          </w:r>
          <w:r w:rsidRPr="002C474E">
            <w:rPr>
              <w:rFonts w:ascii="Arial" w:hAnsi="Arial" w:cs="Arial"/>
            </w:rPr>
            <w:fldChar w:fldCharType="end"/>
          </w:r>
        </w:sdtContent>
      </w:sdt>
    </w:p>
    <w:p w14:paraId="5ED5B8C1" w14:textId="2ADB1039" w:rsidR="00BA1456" w:rsidRPr="002C474E" w:rsidRDefault="00BA1456"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Disparidad en las atenciones oncológicas:</w:t>
      </w:r>
      <w:r w:rsidR="00D31620" w:rsidRPr="002C474E">
        <w:rPr>
          <w:rFonts w:ascii="Arial" w:hAnsi="Arial" w:cs="Arial"/>
        </w:rPr>
        <w:t xml:space="preserve"> por restricción de la atención pública y derivaciones o búsqueda de atención privada en “clínicas libres de </w:t>
      </w:r>
      <w:r w:rsidR="00D14C24" w:rsidRPr="002C474E">
        <w:rPr>
          <w:rFonts w:ascii="Arial" w:hAnsi="Arial" w:cs="Arial"/>
        </w:rPr>
        <w:t>COVID</w:t>
      </w:r>
      <w:r w:rsidR="00D31620" w:rsidRPr="002C474E">
        <w:rPr>
          <w:rFonts w:ascii="Arial" w:hAnsi="Arial" w:cs="Arial"/>
        </w:rPr>
        <w:t>-19”</w:t>
      </w:r>
      <w:r w:rsidR="00575978" w:rsidRPr="002C474E">
        <w:rPr>
          <w:rFonts w:ascii="Arial" w:hAnsi="Arial" w:cs="Arial"/>
        </w:rPr>
        <w:t xml:space="preserve">, que acentuaron las brechas entre la cobertura del seguro médico y el acceso a los servicios de salud. La pérdida de ingresos de una proporción significativa de la población económicamente activa, especialmente de trabajadores independientes y no formales, incluso un grupo de trabajadores formales que pasó a suspensión laboral sin goce de haberes. </w:t>
      </w:r>
      <w:sdt>
        <w:sdtPr>
          <w:rPr>
            <w:rFonts w:ascii="Arial" w:hAnsi="Arial" w:cs="Arial"/>
          </w:rPr>
          <w:id w:val="-1675795911"/>
          <w:citation/>
        </w:sdtPr>
        <w:sdtContent>
          <w:r w:rsidR="00575978" w:rsidRPr="002C474E">
            <w:rPr>
              <w:rFonts w:ascii="Arial" w:hAnsi="Arial" w:cs="Arial"/>
            </w:rPr>
            <w:fldChar w:fldCharType="begin"/>
          </w:r>
          <w:r w:rsidR="00575978" w:rsidRPr="002C474E">
            <w:rPr>
              <w:rFonts w:ascii="Arial" w:hAnsi="Arial" w:cs="Arial"/>
              <w:lang w:val="es-PE"/>
            </w:rPr>
            <w:instrText xml:space="preserve"> CITATION Ast20 \l 10250 </w:instrText>
          </w:r>
          <w:r w:rsidR="00575978" w:rsidRPr="002C474E">
            <w:rPr>
              <w:rFonts w:ascii="Arial" w:hAnsi="Arial" w:cs="Arial"/>
            </w:rPr>
            <w:fldChar w:fldCharType="separate"/>
          </w:r>
          <w:r w:rsidR="00867C00" w:rsidRPr="002C474E">
            <w:rPr>
              <w:rFonts w:ascii="Arial" w:hAnsi="Arial" w:cs="Arial"/>
              <w:noProof/>
              <w:lang w:val="es-PE"/>
            </w:rPr>
            <w:t>(45)</w:t>
          </w:r>
          <w:r w:rsidR="00575978" w:rsidRPr="002C474E">
            <w:rPr>
              <w:rFonts w:ascii="Arial" w:hAnsi="Arial" w:cs="Arial"/>
            </w:rPr>
            <w:fldChar w:fldCharType="end"/>
          </w:r>
        </w:sdtContent>
      </w:sdt>
    </w:p>
    <w:p w14:paraId="7ABA7FE5" w14:textId="531C9EBF" w:rsidR="00C9337E" w:rsidRPr="002C474E" w:rsidRDefault="00C9337E"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Calidad de vida</w:t>
      </w:r>
      <w:r w:rsidR="00575978" w:rsidRPr="002C474E">
        <w:rPr>
          <w:rFonts w:ascii="Arial" w:hAnsi="Arial" w:cs="Arial"/>
        </w:rPr>
        <w:t xml:space="preserve">: El cáncer, combinado con la pobreza y factores psicológicos asociados al elevado número de casos y muertes por </w:t>
      </w:r>
      <w:r w:rsidR="00D14C24" w:rsidRPr="002C474E">
        <w:rPr>
          <w:rFonts w:ascii="Arial" w:hAnsi="Arial" w:cs="Arial"/>
        </w:rPr>
        <w:t>COVID</w:t>
      </w:r>
      <w:r w:rsidR="00575978" w:rsidRPr="002C474E">
        <w:rPr>
          <w:rFonts w:ascii="Arial" w:hAnsi="Arial" w:cs="Arial"/>
        </w:rPr>
        <w:t>-19, la inmovilización social y desinformación, provoc</w:t>
      </w:r>
      <w:r w:rsidR="001B5777" w:rsidRPr="002C474E">
        <w:rPr>
          <w:rFonts w:ascii="Arial" w:hAnsi="Arial" w:cs="Arial"/>
        </w:rPr>
        <w:t>ó</w:t>
      </w:r>
      <w:r w:rsidR="00575978" w:rsidRPr="002C474E">
        <w:rPr>
          <w:rFonts w:ascii="Arial" w:hAnsi="Arial" w:cs="Arial"/>
        </w:rPr>
        <w:t xml:space="preserve"> un deterioro en el estado general y nutricional de los pacientes, afectando su vulnerab</w:t>
      </w:r>
      <w:r w:rsidR="001B5777" w:rsidRPr="002C474E">
        <w:rPr>
          <w:rFonts w:ascii="Arial" w:hAnsi="Arial" w:cs="Arial"/>
        </w:rPr>
        <w:t xml:space="preserve">ilidad inmunológica, indispensable </w:t>
      </w:r>
      <w:r w:rsidR="00575978" w:rsidRPr="002C474E">
        <w:rPr>
          <w:rFonts w:ascii="Arial" w:hAnsi="Arial" w:cs="Arial"/>
        </w:rPr>
        <w:t>en su respuesta al tratamiento.</w:t>
      </w:r>
      <w:sdt>
        <w:sdtPr>
          <w:rPr>
            <w:rFonts w:ascii="Arial" w:hAnsi="Arial" w:cs="Arial"/>
          </w:rPr>
          <w:id w:val="1447509960"/>
          <w:citation/>
        </w:sdtPr>
        <w:sdtContent>
          <w:r w:rsidR="001B5777" w:rsidRPr="002C474E">
            <w:rPr>
              <w:rFonts w:ascii="Arial" w:hAnsi="Arial" w:cs="Arial"/>
            </w:rPr>
            <w:fldChar w:fldCharType="begin"/>
          </w:r>
          <w:r w:rsidR="001B5777" w:rsidRPr="002C474E">
            <w:rPr>
              <w:rFonts w:ascii="Arial" w:hAnsi="Arial" w:cs="Arial"/>
              <w:lang w:val="es-PE"/>
            </w:rPr>
            <w:instrText xml:space="preserve"> CITATION Ast20 \l 10250 </w:instrText>
          </w:r>
          <w:r w:rsidR="001B5777" w:rsidRPr="002C474E">
            <w:rPr>
              <w:rFonts w:ascii="Arial" w:hAnsi="Arial" w:cs="Arial"/>
            </w:rPr>
            <w:fldChar w:fldCharType="separate"/>
          </w:r>
          <w:r w:rsidR="00867C00" w:rsidRPr="002C474E">
            <w:rPr>
              <w:rFonts w:ascii="Arial" w:hAnsi="Arial" w:cs="Arial"/>
              <w:noProof/>
              <w:lang w:val="es-PE"/>
            </w:rPr>
            <w:t xml:space="preserve"> (45)</w:t>
          </w:r>
          <w:r w:rsidR="001B5777" w:rsidRPr="002C474E">
            <w:rPr>
              <w:rFonts w:ascii="Arial" w:hAnsi="Arial" w:cs="Arial"/>
            </w:rPr>
            <w:fldChar w:fldCharType="end"/>
          </w:r>
        </w:sdtContent>
      </w:sdt>
    </w:p>
    <w:p w14:paraId="677DB5B6" w14:textId="571F6B1F" w:rsidR="00C9337E" w:rsidRPr="002C474E" w:rsidRDefault="00C9337E"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Sobrevida</w:t>
      </w:r>
      <w:r w:rsidR="000B3525" w:rsidRPr="002C474E">
        <w:rPr>
          <w:rFonts w:ascii="Arial" w:hAnsi="Arial" w:cs="Arial"/>
        </w:rPr>
        <w:t xml:space="preserve">: </w:t>
      </w:r>
      <w:r w:rsidR="00944B1B" w:rsidRPr="002C474E">
        <w:rPr>
          <w:rFonts w:ascii="Arial" w:hAnsi="Arial" w:cs="Arial"/>
        </w:rPr>
        <w:t>El retraso o falta del tratamiento provocaría progresión de la enfermedad, deterioro clínico y del funcionamiento del paciente con la consiguiente pérdida de oportunidad de un tratamiento que pueda mejorar su supervivencia</w:t>
      </w:r>
      <w:r w:rsidR="00C10FC3" w:rsidRPr="002C474E">
        <w:rPr>
          <w:rFonts w:ascii="Arial" w:hAnsi="Arial" w:cs="Arial"/>
        </w:rPr>
        <w:t>,</w:t>
      </w:r>
      <w:r w:rsidR="00944B1B" w:rsidRPr="002C474E">
        <w:rPr>
          <w:rFonts w:ascii="Arial" w:hAnsi="Arial" w:cs="Arial"/>
        </w:rPr>
        <w:t xml:space="preserve"> calidad de vida y </w:t>
      </w:r>
      <w:r w:rsidR="00C10FC3" w:rsidRPr="002C474E">
        <w:rPr>
          <w:rFonts w:ascii="Arial" w:hAnsi="Arial" w:cs="Arial"/>
        </w:rPr>
        <w:t xml:space="preserve">en ocasiones con intención curativa </w:t>
      </w:r>
      <w:sdt>
        <w:sdtPr>
          <w:rPr>
            <w:rFonts w:ascii="Arial" w:hAnsi="Arial" w:cs="Arial"/>
          </w:rPr>
          <w:id w:val="424538690"/>
          <w:citation/>
        </w:sdtPr>
        <w:sdtContent>
          <w:r w:rsidR="00C10FC3" w:rsidRPr="002C474E">
            <w:rPr>
              <w:rFonts w:ascii="Arial" w:hAnsi="Arial" w:cs="Arial"/>
            </w:rPr>
            <w:fldChar w:fldCharType="begin"/>
          </w:r>
          <w:r w:rsidR="00C10FC3" w:rsidRPr="002C474E">
            <w:rPr>
              <w:rFonts w:ascii="Arial" w:hAnsi="Arial" w:cs="Arial"/>
              <w:lang w:val="es-PE"/>
            </w:rPr>
            <w:instrText xml:space="preserve"> CITATION Ast20 \l 10250 </w:instrText>
          </w:r>
          <w:r w:rsidR="00C10FC3" w:rsidRPr="002C474E">
            <w:rPr>
              <w:rFonts w:ascii="Arial" w:hAnsi="Arial" w:cs="Arial"/>
            </w:rPr>
            <w:fldChar w:fldCharType="separate"/>
          </w:r>
          <w:r w:rsidR="00867C00" w:rsidRPr="002C474E">
            <w:rPr>
              <w:rFonts w:ascii="Arial" w:hAnsi="Arial" w:cs="Arial"/>
              <w:noProof/>
              <w:lang w:val="es-PE"/>
            </w:rPr>
            <w:t>(45)</w:t>
          </w:r>
          <w:r w:rsidR="00C10FC3" w:rsidRPr="002C474E">
            <w:rPr>
              <w:rFonts w:ascii="Arial" w:hAnsi="Arial" w:cs="Arial"/>
            </w:rPr>
            <w:fldChar w:fldCharType="end"/>
          </w:r>
        </w:sdtContent>
      </w:sdt>
      <w:r w:rsidR="00944B1B" w:rsidRPr="002C474E">
        <w:rPr>
          <w:rFonts w:ascii="Arial" w:hAnsi="Arial" w:cs="Arial"/>
        </w:rPr>
        <w:t xml:space="preserve">. </w:t>
      </w:r>
      <w:r w:rsidR="00CA772C" w:rsidRPr="002C474E">
        <w:rPr>
          <w:rFonts w:ascii="Arial" w:hAnsi="Arial" w:cs="Arial"/>
        </w:rPr>
        <w:t>La administración subóptima de radioterapia (retraso, interrupción u omisión) compromete el control local y la supervivencia. El</w:t>
      </w:r>
      <w:r w:rsidR="00DB44C4" w:rsidRPr="002C474E">
        <w:rPr>
          <w:rFonts w:ascii="Arial" w:hAnsi="Arial" w:cs="Arial"/>
        </w:rPr>
        <w:t xml:space="preserve"> </w:t>
      </w:r>
      <w:r w:rsidR="00CA772C" w:rsidRPr="002C474E">
        <w:rPr>
          <w:rFonts w:ascii="Arial" w:hAnsi="Arial" w:cs="Arial"/>
        </w:rPr>
        <w:t xml:space="preserve">riesgo de morir por retraso en el tratamiento radioterápico es diferenciado por tipo de cáncer: “por cada mes de retraso en la administración de radioterapia en pacientes con carcinoma de cabeza y cuello existe un 16% de riesgo incrementado de muerte” </w:t>
      </w:r>
      <w:sdt>
        <w:sdtPr>
          <w:rPr>
            <w:rFonts w:ascii="Arial" w:hAnsi="Arial" w:cs="Arial"/>
          </w:rPr>
          <w:id w:val="1046412579"/>
          <w:citation/>
        </w:sdtPr>
        <w:sdtContent>
          <w:r w:rsidR="00CA772C" w:rsidRPr="002C474E">
            <w:rPr>
              <w:rFonts w:ascii="Arial" w:hAnsi="Arial" w:cs="Arial"/>
            </w:rPr>
            <w:fldChar w:fldCharType="begin"/>
          </w:r>
          <w:r w:rsidR="00CA772C" w:rsidRPr="002C474E">
            <w:rPr>
              <w:rFonts w:ascii="Arial" w:hAnsi="Arial" w:cs="Arial"/>
              <w:lang w:val="es-PE"/>
            </w:rPr>
            <w:instrText xml:space="preserve"> CITATION Cru22 \l 10250 </w:instrText>
          </w:r>
          <w:r w:rsidR="00CA772C" w:rsidRPr="002C474E">
            <w:rPr>
              <w:rFonts w:ascii="Arial" w:hAnsi="Arial" w:cs="Arial"/>
            </w:rPr>
            <w:fldChar w:fldCharType="separate"/>
          </w:r>
          <w:r w:rsidR="00867C00" w:rsidRPr="002C474E">
            <w:rPr>
              <w:rFonts w:ascii="Arial" w:hAnsi="Arial" w:cs="Arial"/>
              <w:noProof/>
              <w:lang w:val="es-PE"/>
            </w:rPr>
            <w:t>(50)</w:t>
          </w:r>
          <w:r w:rsidR="00CA772C" w:rsidRPr="002C474E">
            <w:rPr>
              <w:rFonts w:ascii="Arial" w:hAnsi="Arial" w:cs="Arial"/>
            </w:rPr>
            <w:fldChar w:fldCharType="end"/>
          </w:r>
        </w:sdtContent>
      </w:sdt>
      <w:r w:rsidR="00DB44C4" w:rsidRPr="002C474E">
        <w:rPr>
          <w:rFonts w:ascii="Arial" w:hAnsi="Arial" w:cs="Arial"/>
        </w:rPr>
        <w:t>. Según el CDC de EE. UU., entre 2018 y 2021 el número de muertes relacionadas con el cáncer se incrementó en un 4,7%, mientras solo el 1,0% fue teniendo al cáncer como causa subyacente.</w:t>
      </w:r>
      <w:sdt>
        <w:sdtPr>
          <w:rPr>
            <w:rFonts w:ascii="Arial" w:hAnsi="Arial" w:cs="Arial"/>
          </w:rPr>
          <w:id w:val="1931547364"/>
          <w:citation/>
        </w:sdtPr>
        <w:sdtContent>
          <w:r w:rsidR="00DB44C4" w:rsidRPr="002C474E">
            <w:rPr>
              <w:rFonts w:ascii="Arial" w:hAnsi="Arial" w:cs="Arial"/>
            </w:rPr>
            <w:fldChar w:fldCharType="begin"/>
          </w:r>
          <w:r w:rsidR="00DB44C4" w:rsidRPr="002C474E">
            <w:rPr>
              <w:rFonts w:ascii="Arial" w:hAnsi="Arial" w:cs="Arial"/>
              <w:lang w:val="es-PE"/>
            </w:rPr>
            <w:instrText xml:space="preserve"> CITATION CDC22 \l 10250 </w:instrText>
          </w:r>
          <w:r w:rsidR="00DB44C4" w:rsidRPr="002C474E">
            <w:rPr>
              <w:rFonts w:ascii="Arial" w:hAnsi="Arial" w:cs="Arial"/>
            </w:rPr>
            <w:fldChar w:fldCharType="separate"/>
          </w:r>
          <w:r w:rsidR="00867C00" w:rsidRPr="002C474E">
            <w:rPr>
              <w:rFonts w:ascii="Arial" w:hAnsi="Arial" w:cs="Arial"/>
              <w:noProof/>
              <w:lang w:val="es-PE"/>
            </w:rPr>
            <w:t xml:space="preserve"> (52)</w:t>
          </w:r>
          <w:r w:rsidR="00DB44C4" w:rsidRPr="002C474E">
            <w:rPr>
              <w:rFonts w:ascii="Arial" w:hAnsi="Arial" w:cs="Arial"/>
            </w:rPr>
            <w:fldChar w:fldCharType="end"/>
          </w:r>
        </w:sdtContent>
      </w:sdt>
      <w:r w:rsidR="000B3525" w:rsidRPr="002C474E">
        <w:rPr>
          <w:rFonts w:ascii="Arial" w:hAnsi="Arial" w:cs="Arial"/>
        </w:rPr>
        <w:t xml:space="preserve"> </w:t>
      </w:r>
    </w:p>
    <w:p w14:paraId="176B3AA0" w14:textId="7AEB413E" w:rsidR="006709B1" w:rsidRPr="002C474E" w:rsidRDefault="006709B1"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 xml:space="preserve">Mayor riesgo de </w:t>
      </w:r>
      <w:r w:rsidR="009D31E0" w:rsidRPr="002C474E">
        <w:rPr>
          <w:rFonts w:ascii="Arial" w:hAnsi="Arial" w:cs="Arial"/>
        </w:rPr>
        <w:t>contagio</w:t>
      </w:r>
      <w:r w:rsidRPr="002C474E">
        <w:rPr>
          <w:rFonts w:ascii="Arial" w:hAnsi="Arial" w:cs="Arial"/>
        </w:rPr>
        <w:t xml:space="preserve"> con </w:t>
      </w:r>
      <w:r w:rsidR="00D14C24" w:rsidRPr="002C474E">
        <w:rPr>
          <w:rFonts w:ascii="Arial" w:hAnsi="Arial" w:cs="Arial"/>
        </w:rPr>
        <w:t>COVID</w:t>
      </w:r>
      <w:r w:rsidRPr="002C474E">
        <w:rPr>
          <w:rFonts w:ascii="Arial" w:hAnsi="Arial" w:cs="Arial"/>
        </w:rPr>
        <w:t xml:space="preserve">-19: </w:t>
      </w:r>
      <w:r w:rsidR="00AA6ED4" w:rsidRPr="002C474E">
        <w:rPr>
          <w:rFonts w:ascii="Arial" w:hAnsi="Arial" w:cs="Arial"/>
        </w:rPr>
        <w:t xml:space="preserve">aunque no se ha sustentado evidencia hacia un mayor riesgo de infección; sin embargo, </w:t>
      </w:r>
      <w:r w:rsidRPr="002C474E">
        <w:rPr>
          <w:rFonts w:ascii="Arial" w:hAnsi="Arial" w:cs="Arial"/>
        </w:rPr>
        <w:t xml:space="preserve">la vulnerabilidad </w:t>
      </w:r>
      <w:r w:rsidR="0034426A" w:rsidRPr="002C474E">
        <w:rPr>
          <w:rFonts w:ascii="Arial" w:hAnsi="Arial" w:cs="Arial"/>
        </w:rPr>
        <w:t xml:space="preserve">debido al estado de </w:t>
      </w:r>
      <w:r w:rsidRPr="002C474E">
        <w:rPr>
          <w:rFonts w:ascii="Arial" w:hAnsi="Arial" w:cs="Arial"/>
        </w:rPr>
        <w:t>inmunosupresión de los pacientes oncológicos y las</w:t>
      </w:r>
      <w:r w:rsidR="009D31E0" w:rsidRPr="002C474E">
        <w:rPr>
          <w:rFonts w:ascii="Arial" w:hAnsi="Arial" w:cs="Arial"/>
        </w:rPr>
        <w:t xml:space="preserve"> frecuentes</w:t>
      </w:r>
      <w:r w:rsidRPr="002C474E">
        <w:rPr>
          <w:rFonts w:ascii="Arial" w:hAnsi="Arial" w:cs="Arial"/>
        </w:rPr>
        <w:t xml:space="preserve"> visitas hospitalarias </w:t>
      </w:r>
      <w:r w:rsidRPr="002C474E">
        <w:rPr>
          <w:rFonts w:ascii="Arial" w:hAnsi="Arial" w:cs="Arial"/>
        </w:rPr>
        <w:lastRenderedPageBreak/>
        <w:t xml:space="preserve">podrían aumentar el riesgo de </w:t>
      </w:r>
      <w:r w:rsidR="009D31E0" w:rsidRPr="002C474E">
        <w:rPr>
          <w:rFonts w:ascii="Arial" w:hAnsi="Arial" w:cs="Arial"/>
        </w:rPr>
        <w:t>contagio</w:t>
      </w:r>
      <w:r w:rsidRPr="002C474E">
        <w:rPr>
          <w:rFonts w:ascii="Arial" w:hAnsi="Arial" w:cs="Arial"/>
        </w:rPr>
        <w:t xml:space="preserve"> al estar expuesto a personal sanitario involucrado en atención de pacientes </w:t>
      </w:r>
      <w:r w:rsidR="00D14C24" w:rsidRPr="002C474E">
        <w:rPr>
          <w:rFonts w:ascii="Arial" w:hAnsi="Arial" w:cs="Arial"/>
        </w:rPr>
        <w:t>COVID</w:t>
      </w:r>
      <w:r w:rsidRPr="002C474E">
        <w:rPr>
          <w:rFonts w:ascii="Arial" w:hAnsi="Arial" w:cs="Arial"/>
        </w:rPr>
        <w:t xml:space="preserve">-19. </w:t>
      </w:r>
      <w:sdt>
        <w:sdtPr>
          <w:rPr>
            <w:rFonts w:ascii="Arial" w:hAnsi="Arial" w:cs="Arial"/>
          </w:rPr>
          <w:id w:val="-1830590697"/>
          <w:citation/>
        </w:sdtPr>
        <w:sdtContent>
          <w:r w:rsidR="00AA6ED4" w:rsidRPr="002C474E">
            <w:rPr>
              <w:rFonts w:ascii="Arial" w:hAnsi="Arial" w:cs="Arial"/>
            </w:rPr>
            <w:fldChar w:fldCharType="begin"/>
          </w:r>
          <w:r w:rsidR="00AA6ED4" w:rsidRPr="002C474E">
            <w:rPr>
              <w:rFonts w:ascii="Arial" w:hAnsi="Arial" w:cs="Arial"/>
              <w:lang w:val="es-PE"/>
            </w:rPr>
            <w:instrText xml:space="preserve"> CITATION Pel21 \l 10250 </w:instrText>
          </w:r>
          <w:r w:rsidR="00AA6ED4" w:rsidRPr="002C474E">
            <w:rPr>
              <w:rFonts w:ascii="Arial" w:hAnsi="Arial" w:cs="Arial"/>
            </w:rPr>
            <w:fldChar w:fldCharType="separate"/>
          </w:r>
          <w:r w:rsidR="00867C00" w:rsidRPr="002C474E">
            <w:rPr>
              <w:rFonts w:ascii="Arial" w:hAnsi="Arial" w:cs="Arial"/>
              <w:noProof/>
              <w:lang w:val="es-PE"/>
            </w:rPr>
            <w:t>(48)</w:t>
          </w:r>
          <w:r w:rsidR="00AA6ED4" w:rsidRPr="002C474E">
            <w:rPr>
              <w:rFonts w:ascii="Arial" w:hAnsi="Arial" w:cs="Arial"/>
            </w:rPr>
            <w:fldChar w:fldCharType="end"/>
          </w:r>
        </w:sdtContent>
      </w:sdt>
    </w:p>
    <w:p w14:paraId="18BA9BEF" w14:textId="57A4E4C0" w:rsidR="001C1F8D" w:rsidRPr="002C474E" w:rsidRDefault="001C1F8D"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 xml:space="preserve">Prognosis </w:t>
      </w:r>
      <w:r w:rsidR="00D14C24" w:rsidRPr="002C474E">
        <w:rPr>
          <w:rFonts w:ascii="Arial" w:hAnsi="Arial" w:cs="Arial"/>
        </w:rPr>
        <w:t>COVID</w:t>
      </w:r>
      <w:r w:rsidRPr="002C474E">
        <w:rPr>
          <w:rFonts w:ascii="Arial" w:hAnsi="Arial" w:cs="Arial"/>
        </w:rPr>
        <w:t xml:space="preserve">-19: El </w:t>
      </w:r>
      <w:r w:rsidR="00656E78" w:rsidRPr="002C474E">
        <w:rPr>
          <w:rFonts w:ascii="Arial" w:hAnsi="Arial" w:cs="Arial"/>
        </w:rPr>
        <w:t>prediagnóstico</w:t>
      </w:r>
      <w:r w:rsidRPr="002C474E">
        <w:rPr>
          <w:rFonts w:ascii="Arial" w:hAnsi="Arial" w:cs="Arial"/>
        </w:rPr>
        <w:t xml:space="preserve"> </w:t>
      </w:r>
      <w:r w:rsidR="00656E78" w:rsidRPr="002C474E">
        <w:rPr>
          <w:rFonts w:ascii="Arial" w:hAnsi="Arial" w:cs="Arial"/>
        </w:rPr>
        <w:t xml:space="preserve">de cáncer </w:t>
      </w:r>
      <w:r w:rsidRPr="002C474E">
        <w:rPr>
          <w:rFonts w:ascii="Arial" w:hAnsi="Arial" w:cs="Arial"/>
        </w:rPr>
        <w:t xml:space="preserve">se constituye en </w:t>
      </w:r>
      <w:r w:rsidR="00734EB5" w:rsidRPr="002C474E">
        <w:rPr>
          <w:rFonts w:ascii="Arial" w:hAnsi="Arial" w:cs="Arial"/>
        </w:rPr>
        <w:t>sí</w:t>
      </w:r>
      <w:r w:rsidRPr="002C474E">
        <w:rPr>
          <w:rFonts w:ascii="Arial" w:hAnsi="Arial" w:cs="Arial"/>
        </w:rPr>
        <w:t xml:space="preserve"> mismo en un factor de riesgo independiente de muerte en los pacientes con </w:t>
      </w:r>
      <w:r w:rsidR="00D14C24" w:rsidRPr="002C474E">
        <w:rPr>
          <w:rFonts w:ascii="Arial" w:hAnsi="Arial" w:cs="Arial"/>
        </w:rPr>
        <w:t>COVID</w:t>
      </w:r>
      <w:r w:rsidRPr="002C474E">
        <w:rPr>
          <w:rFonts w:ascii="Arial" w:hAnsi="Arial" w:cs="Arial"/>
        </w:rPr>
        <w:t>-19.</w:t>
      </w:r>
      <w:r w:rsidR="009D31E0" w:rsidRPr="002C474E">
        <w:rPr>
          <w:rFonts w:ascii="Arial" w:hAnsi="Arial" w:cs="Arial"/>
        </w:rPr>
        <w:t xml:space="preserve"> Mayor riesgo de presentar cuadros graves de </w:t>
      </w:r>
      <w:r w:rsidR="00D14C24" w:rsidRPr="002C474E">
        <w:rPr>
          <w:rFonts w:ascii="Arial" w:hAnsi="Arial" w:cs="Arial"/>
        </w:rPr>
        <w:t>COVID</w:t>
      </w:r>
      <w:r w:rsidR="009D31E0" w:rsidRPr="002C474E">
        <w:rPr>
          <w:rFonts w:ascii="Arial" w:hAnsi="Arial" w:cs="Arial"/>
        </w:rPr>
        <w:t>-19, ingreso a cuidados intensivos y morir</w:t>
      </w:r>
      <w:r w:rsidR="00A715E9" w:rsidRPr="002C474E">
        <w:rPr>
          <w:rFonts w:ascii="Arial" w:hAnsi="Arial" w:cs="Arial"/>
        </w:rPr>
        <w:t>; en especial pacientes en paliativos o muy avanzados</w:t>
      </w:r>
      <w:r w:rsidR="00DE5F52" w:rsidRPr="002C474E">
        <w:rPr>
          <w:rFonts w:ascii="Arial" w:hAnsi="Arial" w:cs="Arial"/>
        </w:rPr>
        <w:t xml:space="preserve"> </w:t>
      </w:r>
      <w:sdt>
        <w:sdtPr>
          <w:rPr>
            <w:rFonts w:ascii="Arial" w:hAnsi="Arial" w:cs="Arial"/>
          </w:rPr>
          <w:id w:val="-1198084356"/>
          <w:citation/>
        </w:sdtPr>
        <w:sdtContent>
          <w:r w:rsidR="00DE5F52" w:rsidRPr="002C474E">
            <w:rPr>
              <w:rFonts w:ascii="Arial" w:hAnsi="Arial" w:cs="Arial"/>
            </w:rPr>
            <w:fldChar w:fldCharType="begin"/>
          </w:r>
          <w:r w:rsidR="00DE5F52" w:rsidRPr="002C474E">
            <w:rPr>
              <w:rFonts w:ascii="Arial" w:hAnsi="Arial" w:cs="Arial"/>
              <w:lang w:val="es-PE"/>
            </w:rPr>
            <w:instrText xml:space="preserve"> CITATION CDC22 \l 10250 </w:instrText>
          </w:r>
          <w:r w:rsidR="00DE5F52" w:rsidRPr="002C474E">
            <w:rPr>
              <w:rFonts w:ascii="Arial" w:hAnsi="Arial" w:cs="Arial"/>
            </w:rPr>
            <w:fldChar w:fldCharType="separate"/>
          </w:r>
          <w:r w:rsidR="00867C00" w:rsidRPr="002C474E">
            <w:rPr>
              <w:rFonts w:ascii="Arial" w:hAnsi="Arial" w:cs="Arial"/>
              <w:noProof/>
              <w:lang w:val="es-PE"/>
            </w:rPr>
            <w:t>(52)</w:t>
          </w:r>
          <w:r w:rsidR="00DE5F52" w:rsidRPr="002C474E">
            <w:rPr>
              <w:rFonts w:ascii="Arial" w:hAnsi="Arial" w:cs="Arial"/>
            </w:rPr>
            <w:fldChar w:fldCharType="end"/>
          </w:r>
        </w:sdtContent>
      </w:sdt>
      <w:r w:rsidR="00A715E9" w:rsidRPr="002C474E">
        <w:rPr>
          <w:rFonts w:ascii="Arial" w:hAnsi="Arial" w:cs="Arial"/>
        </w:rPr>
        <w:t xml:space="preserve"> </w:t>
      </w:r>
      <w:sdt>
        <w:sdtPr>
          <w:rPr>
            <w:rFonts w:ascii="Arial" w:hAnsi="Arial" w:cs="Arial"/>
          </w:rPr>
          <w:id w:val="-1123608655"/>
          <w:citation/>
        </w:sdtPr>
        <w:sdtContent>
          <w:r w:rsidR="008227D1" w:rsidRPr="002C474E">
            <w:rPr>
              <w:rFonts w:ascii="Arial" w:hAnsi="Arial" w:cs="Arial"/>
            </w:rPr>
            <w:fldChar w:fldCharType="begin"/>
          </w:r>
          <w:r w:rsidR="008227D1" w:rsidRPr="002C474E">
            <w:rPr>
              <w:rFonts w:ascii="Arial" w:hAnsi="Arial" w:cs="Arial"/>
              <w:lang w:val="es-PE"/>
            </w:rPr>
            <w:instrText xml:space="preserve"> CITATION Pel21 \l 10250 </w:instrText>
          </w:r>
          <w:r w:rsidR="008227D1" w:rsidRPr="002C474E">
            <w:rPr>
              <w:rFonts w:ascii="Arial" w:hAnsi="Arial" w:cs="Arial"/>
            </w:rPr>
            <w:fldChar w:fldCharType="separate"/>
          </w:r>
          <w:r w:rsidR="00867C00" w:rsidRPr="002C474E">
            <w:rPr>
              <w:rFonts w:ascii="Arial" w:hAnsi="Arial" w:cs="Arial"/>
              <w:noProof/>
              <w:lang w:val="es-PE"/>
            </w:rPr>
            <w:t>(48)</w:t>
          </w:r>
          <w:r w:rsidR="008227D1" w:rsidRPr="002C474E">
            <w:rPr>
              <w:rFonts w:ascii="Arial" w:hAnsi="Arial" w:cs="Arial"/>
            </w:rPr>
            <w:fldChar w:fldCharType="end"/>
          </w:r>
        </w:sdtContent>
      </w:sdt>
      <w:r w:rsidR="009D31E0" w:rsidRPr="002C474E">
        <w:rPr>
          <w:rFonts w:ascii="Arial" w:hAnsi="Arial" w:cs="Arial"/>
        </w:rPr>
        <w:t xml:space="preserve">. Un </w:t>
      </w:r>
      <w:r w:rsidR="009B15D5" w:rsidRPr="002C474E">
        <w:rPr>
          <w:rFonts w:ascii="Arial" w:hAnsi="Arial" w:cs="Arial"/>
        </w:rPr>
        <w:t>metaanálisis</w:t>
      </w:r>
      <w:r w:rsidR="009D31E0" w:rsidRPr="002C474E">
        <w:rPr>
          <w:rFonts w:ascii="Arial" w:hAnsi="Arial" w:cs="Arial"/>
        </w:rPr>
        <w:t xml:space="preserve"> de 96 artículos con 6’518,992 pacientes </w:t>
      </w:r>
      <w:r w:rsidR="00D14C24" w:rsidRPr="002C474E">
        <w:rPr>
          <w:rFonts w:ascii="Arial" w:hAnsi="Arial" w:cs="Arial"/>
        </w:rPr>
        <w:t>COVID</w:t>
      </w:r>
      <w:r w:rsidR="009D31E0" w:rsidRPr="002C474E">
        <w:rPr>
          <w:rFonts w:ascii="Arial" w:hAnsi="Arial" w:cs="Arial"/>
        </w:rPr>
        <w:t xml:space="preserve">-19 </w:t>
      </w:r>
      <w:r w:rsidR="009B15D5" w:rsidRPr="002C474E">
        <w:rPr>
          <w:rFonts w:ascii="Arial" w:hAnsi="Arial" w:cs="Arial"/>
        </w:rPr>
        <w:t>muestra que, los pa</w:t>
      </w:r>
      <w:r w:rsidRPr="002C474E">
        <w:rPr>
          <w:rFonts w:ascii="Arial" w:hAnsi="Arial" w:cs="Arial"/>
        </w:rPr>
        <w:t>cientes con prediagnóstico de cáncer t</w:t>
      </w:r>
      <w:r w:rsidR="009B15D5" w:rsidRPr="002C474E">
        <w:rPr>
          <w:rFonts w:ascii="Arial" w:hAnsi="Arial" w:cs="Arial"/>
        </w:rPr>
        <w:t>iene</w:t>
      </w:r>
      <w:r w:rsidRPr="002C474E">
        <w:rPr>
          <w:rFonts w:ascii="Arial" w:hAnsi="Arial" w:cs="Arial"/>
        </w:rPr>
        <w:t xml:space="preserve">n </w:t>
      </w:r>
      <w:r w:rsidR="00734EB5" w:rsidRPr="002C474E">
        <w:rPr>
          <w:rFonts w:ascii="Arial" w:hAnsi="Arial" w:cs="Arial"/>
        </w:rPr>
        <w:t xml:space="preserve">más probabilidades de resultados fatales obteniendo un </w:t>
      </w:r>
      <w:r w:rsidRPr="002C474E">
        <w:rPr>
          <w:rFonts w:ascii="Arial" w:hAnsi="Arial" w:cs="Arial"/>
        </w:rPr>
        <w:t>OR = 1,47 (IC</w:t>
      </w:r>
      <w:r w:rsidR="00734EB5" w:rsidRPr="002C474E">
        <w:rPr>
          <w:rFonts w:ascii="Arial" w:hAnsi="Arial" w:cs="Arial"/>
        </w:rPr>
        <w:t xml:space="preserve"> al </w:t>
      </w:r>
      <w:r w:rsidRPr="002C474E">
        <w:rPr>
          <w:rFonts w:ascii="Arial" w:hAnsi="Arial" w:cs="Arial"/>
        </w:rPr>
        <w:t>95%: 1,31–1,65</w:t>
      </w:r>
      <w:r w:rsidR="00734EB5" w:rsidRPr="002C474E">
        <w:rPr>
          <w:rFonts w:ascii="Arial" w:hAnsi="Arial" w:cs="Arial"/>
        </w:rPr>
        <w:t xml:space="preserve">) y un </w:t>
      </w:r>
      <w:r w:rsidRPr="002C474E">
        <w:rPr>
          <w:rFonts w:ascii="Arial" w:hAnsi="Arial" w:cs="Arial"/>
        </w:rPr>
        <w:t>HR = 1,37</w:t>
      </w:r>
      <w:r w:rsidR="00734EB5" w:rsidRPr="002C474E">
        <w:rPr>
          <w:rFonts w:ascii="Arial" w:hAnsi="Arial" w:cs="Arial"/>
        </w:rPr>
        <w:t xml:space="preserve"> (</w:t>
      </w:r>
      <w:r w:rsidRPr="002C474E">
        <w:rPr>
          <w:rFonts w:ascii="Arial" w:hAnsi="Arial" w:cs="Arial"/>
        </w:rPr>
        <w:t>IC del 95%: 1,21–1,54)</w:t>
      </w:r>
      <w:r w:rsidR="0034426A" w:rsidRPr="002C474E">
        <w:rPr>
          <w:rFonts w:ascii="Arial" w:hAnsi="Arial" w:cs="Arial"/>
        </w:rPr>
        <w:t xml:space="preserve">. </w:t>
      </w:r>
      <w:sdt>
        <w:sdtPr>
          <w:rPr>
            <w:rFonts w:ascii="Arial" w:hAnsi="Arial" w:cs="Arial"/>
          </w:rPr>
          <w:id w:val="-1305462835"/>
          <w:citation/>
        </w:sdtPr>
        <w:sdtContent>
          <w:r w:rsidR="00734EB5" w:rsidRPr="002C474E">
            <w:rPr>
              <w:rFonts w:ascii="Arial" w:hAnsi="Arial" w:cs="Arial"/>
            </w:rPr>
            <w:fldChar w:fldCharType="begin"/>
          </w:r>
          <w:r w:rsidR="00734EB5" w:rsidRPr="002C474E">
            <w:rPr>
              <w:rFonts w:ascii="Arial" w:hAnsi="Arial" w:cs="Arial"/>
              <w:lang w:val="es-PE"/>
            </w:rPr>
            <w:instrText xml:space="preserve"> CITATION XuJ21 \l 10250 </w:instrText>
          </w:r>
          <w:r w:rsidR="00734EB5" w:rsidRPr="002C474E">
            <w:rPr>
              <w:rFonts w:ascii="Arial" w:hAnsi="Arial" w:cs="Arial"/>
            </w:rPr>
            <w:fldChar w:fldCharType="separate"/>
          </w:r>
          <w:r w:rsidR="00867C00" w:rsidRPr="002C474E">
            <w:rPr>
              <w:rFonts w:ascii="Arial" w:hAnsi="Arial" w:cs="Arial"/>
              <w:noProof/>
              <w:lang w:val="es-PE"/>
            </w:rPr>
            <w:t>(53)</w:t>
          </w:r>
          <w:r w:rsidR="00734EB5" w:rsidRPr="002C474E">
            <w:rPr>
              <w:rFonts w:ascii="Arial" w:hAnsi="Arial" w:cs="Arial"/>
            </w:rPr>
            <w:fldChar w:fldCharType="end"/>
          </w:r>
        </w:sdtContent>
      </w:sdt>
    </w:p>
    <w:p w14:paraId="1E5DD07B" w14:textId="021F82DA" w:rsidR="006709B1" w:rsidRPr="002C474E" w:rsidRDefault="006709B1" w:rsidP="00C9739B">
      <w:pPr>
        <w:pStyle w:val="Prrafodelista"/>
        <w:numPr>
          <w:ilvl w:val="0"/>
          <w:numId w:val="20"/>
        </w:numPr>
        <w:spacing w:before="240" w:after="0" w:line="276" w:lineRule="auto"/>
        <w:jc w:val="both"/>
        <w:rPr>
          <w:rFonts w:ascii="Arial" w:hAnsi="Arial" w:cs="Arial"/>
        </w:rPr>
      </w:pPr>
      <w:r w:rsidRPr="002C474E">
        <w:rPr>
          <w:rFonts w:ascii="Arial" w:hAnsi="Arial" w:cs="Arial"/>
        </w:rPr>
        <w:t>Complicaciones para la ejecución de ensayos clínicos y reducción del presupuesto asignado a investigación contra el cáncer.</w:t>
      </w:r>
    </w:p>
    <w:p w14:paraId="2C1DEE9B" w14:textId="28DD9723" w:rsidR="00BD6530" w:rsidRPr="002C474E" w:rsidRDefault="00BD6530" w:rsidP="00C9739B">
      <w:pPr>
        <w:spacing w:before="240" w:after="0" w:line="276" w:lineRule="auto"/>
        <w:jc w:val="both"/>
        <w:rPr>
          <w:rFonts w:ascii="Arial" w:hAnsi="Arial" w:cs="Arial"/>
        </w:rPr>
      </w:pPr>
      <w:r w:rsidRPr="002C474E">
        <w:rPr>
          <w:rFonts w:ascii="Arial" w:hAnsi="Arial" w:cs="Arial"/>
        </w:rPr>
        <w:t xml:space="preserve">En el caso de cáncer pediátrico la pandemia por COVID-19 también tuvo sus repercusiones, que, aunque no se presentaron muchos casos, fue un grupo muy afectado, tal como lo revela la encuesta organizada por SLAOP y St. Jude realizada a 453 oncohematólogos pediátricos de instituciones públicas y privadas en 20 países a principios de pandemia (128 en los 6 países de la Sub-Región Andina), reveló un aplazamiento o retraso indefinido en: consultas de vigilancia (89%), procedimientos ambulatorios (58%), cirugías oncológicas (45%), cronogramas de radioterapia (33%), consultas ambulatorias (26%), trasplante de células madre (73%) y cuidados paliativos (19%). En el 36% de casos hubo modificación del esquema quimioterápico por escasez de medicamentos, y el 79% de los encuestados informó escasez de productos sanguíneos. </w:t>
      </w:r>
      <w:sdt>
        <w:sdtPr>
          <w:rPr>
            <w:rFonts w:ascii="Arial" w:hAnsi="Arial" w:cs="Arial"/>
          </w:rPr>
          <w:id w:val="72782918"/>
          <w:citation/>
        </w:sdtPr>
        <w:sdtContent>
          <w:r w:rsidRPr="002C474E">
            <w:rPr>
              <w:rFonts w:ascii="Arial" w:hAnsi="Arial" w:cs="Arial"/>
            </w:rPr>
            <w:fldChar w:fldCharType="begin"/>
          </w:r>
          <w:r w:rsidRPr="002C474E">
            <w:rPr>
              <w:rFonts w:ascii="Arial" w:hAnsi="Arial" w:cs="Arial"/>
              <w:lang w:val="es-PE"/>
            </w:rPr>
            <w:instrText xml:space="preserve"> CITATION Vás20 \l 10250 </w:instrText>
          </w:r>
          <w:r w:rsidRPr="002C474E">
            <w:rPr>
              <w:rFonts w:ascii="Arial" w:hAnsi="Arial" w:cs="Arial"/>
            </w:rPr>
            <w:fldChar w:fldCharType="separate"/>
          </w:r>
          <w:r w:rsidR="00867C00" w:rsidRPr="002C474E">
            <w:rPr>
              <w:rFonts w:ascii="Arial" w:hAnsi="Arial" w:cs="Arial"/>
              <w:noProof/>
              <w:lang w:val="es-PE"/>
            </w:rPr>
            <w:t>(54)</w:t>
          </w:r>
          <w:r w:rsidRPr="002C474E">
            <w:rPr>
              <w:rFonts w:ascii="Arial" w:hAnsi="Arial" w:cs="Arial"/>
            </w:rPr>
            <w:fldChar w:fldCharType="end"/>
          </w:r>
        </w:sdtContent>
      </w:sdt>
    </w:p>
    <w:p w14:paraId="006D28C5" w14:textId="78A04E54" w:rsidR="00BD6530" w:rsidRPr="002C474E" w:rsidRDefault="008666C4" w:rsidP="00C9739B">
      <w:pPr>
        <w:tabs>
          <w:tab w:val="left" w:pos="1276"/>
        </w:tabs>
        <w:spacing w:before="240" w:after="0" w:line="276" w:lineRule="auto"/>
        <w:jc w:val="both"/>
        <w:rPr>
          <w:rFonts w:ascii="Arial" w:hAnsi="Arial" w:cs="Arial"/>
          <w:sz w:val="20"/>
          <w:szCs w:val="20"/>
        </w:rPr>
      </w:pPr>
      <w:r w:rsidRPr="002C474E">
        <w:rPr>
          <w:rFonts w:ascii="Arial" w:hAnsi="Arial" w:cs="Arial"/>
        </w:rPr>
        <w:t>M</w:t>
      </w:r>
      <w:r w:rsidR="00D41E4A" w:rsidRPr="002C474E">
        <w:rPr>
          <w:rFonts w:ascii="Arial" w:hAnsi="Arial" w:cs="Arial"/>
        </w:rPr>
        <w:t>ediante diagrama de Ishikawa</w:t>
      </w:r>
      <w:r w:rsidRPr="002C474E">
        <w:rPr>
          <w:rFonts w:ascii="Arial" w:hAnsi="Arial" w:cs="Arial"/>
        </w:rPr>
        <w:t xml:space="preserve"> (Ver Figura N° 6)</w:t>
      </w:r>
      <w:r w:rsidR="00D41E4A" w:rsidRPr="002C474E">
        <w:rPr>
          <w:rFonts w:ascii="Arial" w:hAnsi="Arial" w:cs="Arial"/>
        </w:rPr>
        <w:t xml:space="preserve"> </w:t>
      </w:r>
      <w:r w:rsidRPr="002C474E">
        <w:rPr>
          <w:rFonts w:ascii="Arial" w:hAnsi="Arial" w:cs="Arial"/>
        </w:rPr>
        <w:t xml:space="preserve">se </w:t>
      </w:r>
      <w:r w:rsidR="00D41E4A" w:rsidRPr="002C474E">
        <w:rPr>
          <w:rFonts w:ascii="Arial" w:hAnsi="Arial" w:cs="Arial"/>
        </w:rPr>
        <w:t>muestra</w:t>
      </w:r>
      <w:r w:rsidRPr="002C474E">
        <w:rPr>
          <w:rFonts w:ascii="Arial" w:hAnsi="Arial" w:cs="Arial"/>
        </w:rPr>
        <w:t>n</w:t>
      </w:r>
      <w:r w:rsidR="00D41E4A" w:rsidRPr="002C474E">
        <w:rPr>
          <w:rFonts w:ascii="Arial" w:hAnsi="Arial" w:cs="Arial"/>
        </w:rPr>
        <w:t xml:space="preserve"> los posibles factores que afectaron la progresión de la enfermedad y la muerte por cáncer durante la pandemia de COVID-19 en el Perú, obtenido </w:t>
      </w:r>
      <w:r w:rsidRPr="002C474E">
        <w:rPr>
          <w:rFonts w:ascii="Arial" w:hAnsi="Arial" w:cs="Arial"/>
        </w:rPr>
        <w:t>a través de</w:t>
      </w:r>
      <w:r w:rsidR="00D41E4A" w:rsidRPr="002C474E">
        <w:rPr>
          <w:rFonts w:ascii="Arial" w:hAnsi="Arial" w:cs="Arial"/>
        </w:rPr>
        <w:t xml:space="preserve"> un análisis multidisciplinario que incluyó oncología quirúrgica, medicina oncológica, radioterapia, anestesiología, cuidados paliativos, patología oncológica, antropología y epidemiología</w:t>
      </w:r>
      <w:r w:rsidRPr="002C474E">
        <w:rPr>
          <w:rFonts w:ascii="Arial" w:hAnsi="Arial" w:cs="Arial"/>
        </w:rPr>
        <w:t>. Se identifican 6 áreas que, directa o indirectamente, afectarían la progresión de la enfermedad y la muerte: 1)</w:t>
      </w:r>
      <w:r w:rsidR="003B4E0D" w:rsidRPr="002C474E">
        <w:rPr>
          <w:rFonts w:ascii="Arial" w:hAnsi="Arial" w:cs="Arial"/>
        </w:rPr>
        <w:t>Disminución de los servicios de atención de salud en el primer nivel de atención, 2)Barreras geográficas, económicas, sociales y culturales, 3)Disminución de los servicios de atención de salud en los centros de oncología especializados, 4)Problemas relacionados con los centros de atención de salud especializados en oncología, 5)Reducción del personal especializado en el manejo del cáncer y 6)Aumento de los riesgos relacionados a pacientes de cáncer.</w:t>
      </w:r>
      <w:r w:rsidR="00AA77DE" w:rsidRPr="002C474E">
        <w:rPr>
          <w:rFonts w:ascii="Arial" w:hAnsi="Arial" w:cs="Arial"/>
        </w:rPr>
        <w:t xml:space="preserve"> </w:t>
      </w:r>
      <w:sdt>
        <w:sdtPr>
          <w:rPr>
            <w:rFonts w:ascii="Arial" w:hAnsi="Arial" w:cs="Arial"/>
          </w:rPr>
          <w:id w:val="-1699999340"/>
          <w:citation/>
        </w:sdtPr>
        <w:sdtContent>
          <w:r w:rsidR="00F12858" w:rsidRPr="002C474E">
            <w:rPr>
              <w:rFonts w:ascii="Arial" w:hAnsi="Arial" w:cs="Arial"/>
              <w:sz w:val="18"/>
              <w:szCs w:val="18"/>
            </w:rPr>
            <w:fldChar w:fldCharType="begin"/>
          </w:r>
          <w:r w:rsidR="00F12858" w:rsidRPr="002C474E">
            <w:rPr>
              <w:rFonts w:ascii="Arial" w:hAnsi="Arial" w:cs="Arial"/>
              <w:sz w:val="18"/>
              <w:szCs w:val="18"/>
              <w:lang w:val="es-PE"/>
            </w:rPr>
            <w:instrText xml:space="preserve"> CITATION Ast20 \l 10250 </w:instrText>
          </w:r>
          <w:r w:rsidR="00F12858" w:rsidRPr="002C474E">
            <w:rPr>
              <w:rFonts w:ascii="Arial" w:hAnsi="Arial" w:cs="Arial"/>
              <w:sz w:val="18"/>
              <w:szCs w:val="18"/>
            </w:rPr>
            <w:fldChar w:fldCharType="separate"/>
          </w:r>
          <w:r w:rsidR="00867C00" w:rsidRPr="002C474E">
            <w:rPr>
              <w:rFonts w:ascii="Arial" w:hAnsi="Arial" w:cs="Arial"/>
              <w:noProof/>
              <w:sz w:val="18"/>
              <w:szCs w:val="18"/>
              <w:lang w:val="es-PE"/>
            </w:rPr>
            <w:t>(45)</w:t>
          </w:r>
          <w:r w:rsidR="00F12858" w:rsidRPr="002C474E">
            <w:rPr>
              <w:rFonts w:ascii="Arial" w:hAnsi="Arial" w:cs="Arial"/>
              <w:sz w:val="18"/>
              <w:szCs w:val="18"/>
            </w:rPr>
            <w:fldChar w:fldCharType="end"/>
          </w:r>
        </w:sdtContent>
      </w:sdt>
    </w:p>
    <w:p w14:paraId="74E1D144" w14:textId="2C2B21FD" w:rsidR="009A1701" w:rsidRPr="002C474E" w:rsidRDefault="006603BD" w:rsidP="00C9739B">
      <w:pPr>
        <w:tabs>
          <w:tab w:val="left" w:pos="1276"/>
        </w:tabs>
        <w:spacing w:line="276" w:lineRule="auto"/>
        <w:jc w:val="center"/>
        <w:rPr>
          <w:rFonts w:ascii="Arial" w:hAnsi="Arial" w:cs="Arial"/>
        </w:rPr>
      </w:pPr>
      <w:r w:rsidRPr="00DB306E">
        <w:rPr>
          <w:rFonts w:ascii="Arial" w:hAnsi="Arial" w:cs="Arial"/>
          <w:noProof/>
        </w:rPr>
        <w:lastRenderedPageBreak/>
        <w:drawing>
          <wp:anchor distT="0" distB="0" distL="114300" distR="114300" simplePos="0" relativeHeight="251664384" behindDoc="0" locked="0" layoutInCell="1" allowOverlap="1" wp14:anchorId="57613AD1" wp14:editId="505B7C83">
            <wp:simplePos x="0" y="0"/>
            <wp:positionH relativeFrom="column">
              <wp:posOffset>59282</wp:posOffset>
            </wp:positionH>
            <wp:positionV relativeFrom="paragraph">
              <wp:posOffset>277959</wp:posOffset>
            </wp:positionV>
            <wp:extent cx="5748655" cy="3891280"/>
            <wp:effectExtent l="0" t="0" r="4445" b="0"/>
            <wp:wrapSquare wrapText="bothSides"/>
            <wp:docPr id="1231566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r="21935"/>
                    <a:stretch/>
                  </pic:blipFill>
                  <pic:spPr bwMode="auto">
                    <a:xfrm>
                      <a:off x="0" y="0"/>
                      <a:ext cx="5748655" cy="3891280"/>
                    </a:xfrm>
                    <a:prstGeom prst="rect">
                      <a:avLst/>
                    </a:prstGeom>
                    <a:noFill/>
                    <a:ln>
                      <a:noFill/>
                    </a:ln>
                    <a:extLst>
                      <a:ext uri="{53640926-AAD7-44D8-BBD7-CCE9431645EC}">
                        <a14:shadowObscured xmlns:a14="http://schemas.microsoft.com/office/drawing/2010/main"/>
                      </a:ext>
                    </a:extLst>
                  </pic:spPr>
                </pic:pic>
              </a:graphicData>
            </a:graphic>
          </wp:anchor>
        </w:drawing>
      </w:r>
      <w:r w:rsidR="009A1701" w:rsidRPr="00DB306E">
        <w:rPr>
          <w:rFonts w:ascii="Arial" w:hAnsi="Arial" w:cs="Arial"/>
          <w:sz w:val="20"/>
          <w:szCs w:val="20"/>
        </w:rPr>
        <w:t xml:space="preserve">Figura N°6: </w:t>
      </w:r>
      <w:r w:rsidR="009A1701" w:rsidRPr="00DB306E">
        <w:rPr>
          <w:rFonts w:ascii="Arial" w:hAnsi="Arial" w:cs="Arial"/>
          <w:i/>
          <w:iCs/>
          <w:sz w:val="20"/>
          <w:szCs w:val="20"/>
        </w:rPr>
        <w:t xml:space="preserve">Progresión de Enfermedad y Muerte por Cáncer durante la Pandemia </w:t>
      </w:r>
      <w:r w:rsidR="00D14C24" w:rsidRPr="00DB306E">
        <w:rPr>
          <w:rFonts w:ascii="Arial" w:hAnsi="Arial" w:cs="Arial"/>
          <w:i/>
          <w:iCs/>
          <w:sz w:val="20"/>
          <w:szCs w:val="20"/>
        </w:rPr>
        <w:t>COVID</w:t>
      </w:r>
      <w:r w:rsidR="009A1701" w:rsidRPr="00DB306E">
        <w:rPr>
          <w:rFonts w:ascii="Arial" w:hAnsi="Arial" w:cs="Arial"/>
          <w:i/>
          <w:iCs/>
          <w:sz w:val="20"/>
          <w:szCs w:val="20"/>
        </w:rPr>
        <w:t>-</w:t>
      </w:r>
      <w:r w:rsidR="009A1701" w:rsidRPr="00DB306E">
        <w:rPr>
          <w:rFonts w:ascii="Arial" w:hAnsi="Arial" w:cs="Arial"/>
          <w:sz w:val="20"/>
          <w:szCs w:val="20"/>
        </w:rPr>
        <w:t>19</w:t>
      </w:r>
    </w:p>
    <w:p w14:paraId="16261FEE" w14:textId="665D8102" w:rsidR="009A1701" w:rsidRPr="002C474E" w:rsidRDefault="009A1701" w:rsidP="009A1701">
      <w:pPr>
        <w:spacing w:after="0" w:line="276" w:lineRule="auto"/>
        <w:ind w:left="360"/>
        <w:rPr>
          <w:rFonts w:ascii="Arial" w:hAnsi="Arial" w:cs="Arial"/>
        </w:rPr>
      </w:pPr>
    </w:p>
    <w:p w14:paraId="4FA3BB9C" w14:textId="14549732" w:rsidR="009A1701" w:rsidRPr="002C474E" w:rsidRDefault="009A1701" w:rsidP="009A1701">
      <w:pPr>
        <w:spacing w:line="276" w:lineRule="auto"/>
        <w:ind w:left="360"/>
        <w:jc w:val="center"/>
        <w:rPr>
          <w:rFonts w:ascii="Arial" w:hAnsi="Arial" w:cs="Arial"/>
          <w:sz w:val="18"/>
          <w:szCs w:val="18"/>
        </w:rPr>
      </w:pPr>
      <w:r w:rsidRPr="002C474E">
        <w:rPr>
          <w:rFonts w:ascii="Arial" w:hAnsi="Arial" w:cs="Arial"/>
          <w:sz w:val="18"/>
          <w:szCs w:val="18"/>
        </w:rPr>
        <w:t xml:space="preserve">Fuente: Astigueta-Pérez J., et al. Progresión de la enfermedad por cáncer y muerte durante la pandemia de </w:t>
      </w:r>
      <w:r w:rsidR="00D14C24" w:rsidRPr="002C474E">
        <w:rPr>
          <w:rFonts w:ascii="Arial" w:hAnsi="Arial" w:cs="Arial"/>
          <w:sz w:val="18"/>
          <w:szCs w:val="18"/>
        </w:rPr>
        <w:t>COVID</w:t>
      </w:r>
      <w:r w:rsidRPr="002C474E">
        <w:rPr>
          <w:rFonts w:ascii="Arial" w:hAnsi="Arial" w:cs="Arial"/>
          <w:sz w:val="18"/>
          <w:szCs w:val="18"/>
        </w:rPr>
        <w:t xml:space="preserve">-19: un análisis multidisciplinario para el entorno peruano </w:t>
      </w:r>
      <w:sdt>
        <w:sdtPr>
          <w:rPr>
            <w:rFonts w:ascii="Arial" w:hAnsi="Arial" w:cs="Arial"/>
          </w:rPr>
          <w:id w:val="2094194791"/>
          <w:citation/>
        </w:sdtPr>
        <w:sdtContent>
          <w:r w:rsidRPr="002C474E">
            <w:rPr>
              <w:rFonts w:ascii="Arial" w:hAnsi="Arial" w:cs="Arial"/>
              <w:sz w:val="18"/>
              <w:szCs w:val="18"/>
            </w:rPr>
            <w:fldChar w:fldCharType="begin"/>
          </w:r>
          <w:r w:rsidRPr="002C474E">
            <w:rPr>
              <w:rFonts w:ascii="Arial" w:hAnsi="Arial" w:cs="Arial"/>
              <w:sz w:val="18"/>
              <w:szCs w:val="18"/>
              <w:lang w:val="es-PE"/>
            </w:rPr>
            <w:instrText xml:space="preserve"> CITATION Ast20 \l 10250 </w:instrText>
          </w:r>
          <w:r w:rsidRPr="002C474E">
            <w:rPr>
              <w:rFonts w:ascii="Arial" w:hAnsi="Arial" w:cs="Arial"/>
              <w:sz w:val="18"/>
              <w:szCs w:val="18"/>
            </w:rPr>
            <w:fldChar w:fldCharType="separate"/>
          </w:r>
          <w:r w:rsidR="00867C00" w:rsidRPr="002C474E">
            <w:rPr>
              <w:rFonts w:ascii="Arial" w:hAnsi="Arial" w:cs="Arial"/>
              <w:noProof/>
              <w:sz w:val="18"/>
              <w:szCs w:val="18"/>
              <w:lang w:val="es-PE"/>
            </w:rPr>
            <w:t>(45)</w:t>
          </w:r>
          <w:r w:rsidRPr="002C474E">
            <w:rPr>
              <w:rFonts w:ascii="Arial" w:hAnsi="Arial" w:cs="Arial"/>
              <w:sz w:val="18"/>
              <w:szCs w:val="18"/>
            </w:rPr>
            <w:fldChar w:fldCharType="end"/>
          </w:r>
        </w:sdtContent>
      </w:sdt>
    </w:p>
    <w:p w14:paraId="6F4C8274" w14:textId="2B43EB40" w:rsidR="00BD6530" w:rsidRPr="002C474E" w:rsidRDefault="00BD6530" w:rsidP="00581BEF">
      <w:pPr>
        <w:spacing w:before="360" w:after="0" w:line="276" w:lineRule="auto"/>
        <w:jc w:val="both"/>
        <w:rPr>
          <w:rFonts w:ascii="Arial" w:hAnsi="Arial" w:cs="Arial"/>
          <w:b/>
          <w:bCs/>
        </w:rPr>
      </w:pPr>
      <w:r w:rsidRPr="002C474E">
        <w:rPr>
          <w:rFonts w:ascii="Arial" w:hAnsi="Arial" w:cs="Arial"/>
          <w:b/>
          <w:bCs/>
        </w:rPr>
        <w:t>Vigilancia del Cáncer</w:t>
      </w:r>
    </w:p>
    <w:p w14:paraId="5FAE4F8B" w14:textId="5409AB16" w:rsidR="00696A33" w:rsidRPr="002C474E" w:rsidRDefault="00A82295" w:rsidP="00C9739B">
      <w:pPr>
        <w:spacing w:before="240" w:after="0" w:line="276" w:lineRule="auto"/>
        <w:jc w:val="both"/>
        <w:rPr>
          <w:rFonts w:ascii="Arial" w:hAnsi="Arial" w:cs="Arial"/>
          <w:vertAlign w:val="superscript"/>
        </w:rPr>
      </w:pPr>
      <w:r w:rsidRPr="002C474E">
        <w:rPr>
          <w:rFonts w:ascii="Arial" w:hAnsi="Arial" w:cs="Arial"/>
        </w:rPr>
        <w:t xml:space="preserve">Otro aspecto importante por analizar, es el de un adecuado enfoque e implementación de sistemas de vigilancia de cáncer, que cumplan el objetivo de contribuir a la toma de decisiones en control de cáncer; porque un la vigilancia epidemiológica per sé, bajo un enfoque convencional, se usan indicadores epidemiológicos como incidencia, mortalidad, carga de enfermedad y sobrevida, relacionados a los resultados en la población, mientras que, se requiere integrar </w:t>
      </w:r>
      <w:r w:rsidR="00DD0357" w:rsidRPr="002C474E">
        <w:rPr>
          <w:rFonts w:ascii="Arial" w:hAnsi="Arial" w:cs="Arial"/>
        </w:rPr>
        <w:t xml:space="preserve">la vigilancia de </w:t>
      </w:r>
      <w:r w:rsidRPr="002C474E">
        <w:rPr>
          <w:rFonts w:ascii="Arial" w:hAnsi="Arial" w:cs="Arial"/>
        </w:rPr>
        <w:t xml:space="preserve">aspectos organizativos de los niveles de decisión e intervención en control de cáncer, </w:t>
      </w:r>
      <w:r w:rsidR="00DD0357" w:rsidRPr="002C474E">
        <w:rPr>
          <w:rFonts w:ascii="Arial" w:hAnsi="Arial" w:cs="Arial"/>
        </w:rPr>
        <w:t>la capacidad de planificación, monitoreo y evaluación de los equipos técnicos responsable de los programas nacionales de control de cáncer en todos los niveles</w:t>
      </w:r>
      <w:r w:rsidR="006414CA" w:rsidRPr="002C474E">
        <w:rPr>
          <w:rFonts w:ascii="Arial" w:hAnsi="Arial" w:cs="Arial"/>
        </w:rPr>
        <w:t xml:space="preserve"> y aspectos socio estructurales del recurso humano que como parte del sistema de salud ejecutarán las intervenciones de control,</w:t>
      </w:r>
      <w:r w:rsidR="00DD0357" w:rsidRPr="002C474E">
        <w:rPr>
          <w:rFonts w:ascii="Arial" w:hAnsi="Arial" w:cs="Arial"/>
        </w:rPr>
        <w:t xml:space="preserve">, estudios de implementación y </w:t>
      </w:r>
      <w:r w:rsidR="00656E78" w:rsidRPr="002C474E">
        <w:rPr>
          <w:rFonts w:ascii="Arial" w:hAnsi="Arial" w:cs="Arial"/>
        </w:rPr>
        <w:t>des implementación</w:t>
      </w:r>
      <w:r w:rsidR="00DD0357" w:rsidRPr="002C474E">
        <w:rPr>
          <w:rFonts w:ascii="Arial" w:hAnsi="Arial" w:cs="Arial"/>
        </w:rPr>
        <w:t xml:space="preserve"> de estrategias posibles y factibles, evaluación de las estrategias, la detección de impedimentos para el control del cáncer, aspectos relacionados a los costos, presupuesto y financiadores bajo el contextos sociopolíticos nacionales, </w:t>
      </w:r>
      <w:r w:rsidR="00656E78" w:rsidRPr="002C474E">
        <w:rPr>
          <w:rFonts w:ascii="Arial" w:hAnsi="Arial" w:cs="Arial"/>
        </w:rPr>
        <w:t>etc. Respecto</w:t>
      </w:r>
      <w:r w:rsidR="00696A33" w:rsidRPr="002C474E">
        <w:rPr>
          <w:rFonts w:ascii="Arial" w:hAnsi="Arial" w:cs="Arial"/>
        </w:rPr>
        <w:t xml:space="preserve"> a los registros de cáncer</w:t>
      </w:r>
      <w:r w:rsidR="00717CC2" w:rsidRPr="002C474E">
        <w:rPr>
          <w:rFonts w:ascii="Arial" w:hAnsi="Arial" w:cs="Arial"/>
        </w:rPr>
        <w:t xml:space="preserve"> en la Sub-Región Andina</w:t>
      </w:r>
      <w:r w:rsidR="00696A33" w:rsidRPr="002C474E">
        <w:rPr>
          <w:rFonts w:ascii="Arial" w:hAnsi="Arial" w:cs="Arial"/>
        </w:rPr>
        <w:t>: Bolivia y Venezuela carecen de ellos, en Perú sólo existe 2 registros vigentes, mientras que en Chile, Colombia y Ecuador tienen registros confiables, pero con un retraso entre 5 a 10 años. Por lo que contar con registros de cáncer actuales y confiables es un enorme desafío para la Región.</w:t>
      </w:r>
      <w:sdt>
        <w:sdtPr>
          <w:rPr>
            <w:rFonts w:ascii="Arial" w:hAnsi="Arial" w:cs="Arial"/>
            <w:vertAlign w:val="superscript"/>
          </w:rPr>
          <w:id w:val="-1019088156"/>
          <w:citation/>
        </w:sdtPr>
        <w:sdtContent>
          <w:r w:rsidR="00717CC2" w:rsidRPr="002C474E">
            <w:rPr>
              <w:rFonts w:ascii="Arial" w:hAnsi="Arial" w:cs="Arial"/>
              <w:vertAlign w:val="superscript"/>
            </w:rPr>
            <w:fldChar w:fldCharType="begin"/>
          </w:r>
          <w:r w:rsidR="00717CC2" w:rsidRPr="002C474E">
            <w:rPr>
              <w:rFonts w:ascii="Arial" w:hAnsi="Arial" w:cs="Arial"/>
              <w:vertAlign w:val="superscript"/>
              <w:lang w:val="es-PE"/>
            </w:rPr>
            <w:instrText xml:space="preserve"> CITATION ORA221 \l 10250 </w:instrText>
          </w:r>
          <w:r w:rsidR="00717CC2" w:rsidRPr="002C474E">
            <w:rPr>
              <w:rFonts w:ascii="Arial" w:hAnsi="Arial" w:cs="Arial"/>
              <w:vertAlign w:val="superscript"/>
            </w:rPr>
            <w:fldChar w:fldCharType="separate"/>
          </w:r>
          <w:r w:rsidR="00867C00" w:rsidRPr="002C474E">
            <w:rPr>
              <w:rFonts w:ascii="Arial" w:hAnsi="Arial" w:cs="Arial"/>
              <w:noProof/>
              <w:vertAlign w:val="superscript"/>
              <w:lang w:val="es-PE"/>
            </w:rPr>
            <w:t xml:space="preserve"> </w:t>
          </w:r>
          <w:r w:rsidR="00867C00" w:rsidRPr="002C474E">
            <w:rPr>
              <w:rFonts w:ascii="Arial" w:hAnsi="Arial" w:cs="Arial"/>
              <w:noProof/>
              <w:lang w:val="es-PE"/>
            </w:rPr>
            <w:t>(43)</w:t>
          </w:r>
          <w:r w:rsidR="00717CC2" w:rsidRPr="002C474E">
            <w:rPr>
              <w:rFonts w:ascii="Arial" w:hAnsi="Arial" w:cs="Arial"/>
              <w:vertAlign w:val="superscript"/>
            </w:rPr>
            <w:fldChar w:fldCharType="end"/>
          </w:r>
        </w:sdtContent>
      </w:sdt>
    </w:p>
    <w:p w14:paraId="1149600E" w14:textId="222A00CA" w:rsidR="00A74775" w:rsidRPr="002C474E" w:rsidRDefault="00A74775" w:rsidP="00C9739B">
      <w:pPr>
        <w:spacing w:before="240" w:after="0" w:line="276" w:lineRule="auto"/>
        <w:jc w:val="both"/>
        <w:rPr>
          <w:rFonts w:ascii="Arial" w:hAnsi="Arial" w:cs="Arial"/>
        </w:rPr>
      </w:pPr>
      <w:r w:rsidRPr="002C474E">
        <w:rPr>
          <w:rFonts w:ascii="Arial" w:hAnsi="Arial" w:cs="Arial"/>
        </w:rPr>
        <w:t>En cuanto a los registros actuales para la vigilancia de cáncer podemos encontrar que:</w:t>
      </w:r>
    </w:p>
    <w:p w14:paraId="30CFD07A" w14:textId="552737C2" w:rsidR="0046737E" w:rsidRPr="002C474E" w:rsidRDefault="0046737E" w:rsidP="00581BEF">
      <w:pPr>
        <w:pStyle w:val="Prrafodelista"/>
        <w:numPr>
          <w:ilvl w:val="0"/>
          <w:numId w:val="21"/>
        </w:numPr>
        <w:spacing w:before="240" w:after="0" w:line="276" w:lineRule="auto"/>
        <w:ind w:left="709" w:hanging="436"/>
        <w:jc w:val="both"/>
        <w:rPr>
          <w:rFonts w:ascii="Arial" w:hAnsi="Arial" w:cs="Arial"/>
        </w:rPr>
      </w:pPr>
      <w:bookmarkStart w:id="6" w:name="_Hlk166854208"/>
      <w:r w:rsidRPr="002C474E">
        <w:rPr>
          <w:rFonts w:ascii="Arial" w:hAnsi="Arial" w:cs="Arial"/>
        </w:rPr>
        <w:lastRenderedPageBreak/>
        <w:t xml:space="preserve">Los Registros Poblacionales no </w:t>
      </w:r>
      <w:r w:rsidR="00656E78" w:rsidRPr="002C474E">
        <w:rPr>
          <w:rFonts w:ascii="Arial" w:hAnsi="Arial" w:cs="Arial"/>
        </w:rPr>
        <w:t>cobertura</w:t>
      </w:r>
      <w:r w:rsidRPr="002C474E">
        <w:rPr>
          <w:rFonts w:ascii="Arial" w:hAnsi="Arial" w:cs="Arial"/>
        </w:rPr>
        <w:t xml:space="preserve"> </w:t>
      </w:r>
      <w:r w:rsidR="00300495" w:rsidRPr="002C474E">
        <w:rPr>
          <w:rFonts w:ascii="Arial" w:hAnsi="Arial" w:cs="Arial"/>
        </w:rPr>
        <w:t xml:space="preserve">a </w:t>
      </w:r>
      <w:r w:rsidRPr="002C474E">
        <w:rPr>
          <w:rFonts w:ascii="Arial" w:hAnsi="Arial" w:cs="Arial"/>
        </w:rPr>
        <w:t>todas las poblaciones.</w:t>
      </w:r>
    </w:p>
    <w:p w14:paraId="418811D4" w14:textId="636BA2A9" w:rsidR="0046737E" w:rsidRPr="002C474E" w:rsidRDefault="0046737E"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En registros hospitalarios de cáncer: no todos los establecimientos han implementado unidades de registro de casos de cáncer, no todos los casos nuevos son registrados, el registro se limita a casos atendidos en servicios de oncología y/o con internamiento, existiendo poca captación en otros servicios como emergencia, cirugía, consulta externa de otras especialidades y morgue, por inadecuada o nula búsqueda activa.</w:t>
      </w:r>
    </w:p>
    <w:p w14:paraId="33DC2696" w14:textId="5C6F48BB" w:rsidR="0046737E" w:rsidRPr="002C474E" w:rsidRDefault="0046737E"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Escasos recursos humanos para el Registro y bajo nivel de capacitación en especial en codificación, sumado a la alta rotación del personal.</w:t>
      </w:r>
    </w:p>
    <w:p w14:paraId="03E378A8" w14:textId="0B8C0B54" w:rsidR="0046737E" w:rsidRPr="002C474E" w:rsidRDefault="0046737E"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 xml:space="preserve">Profesionales de oncología no usan </w:t>
      </w:r>
      <w:r w:rsidR="00B167D1" w:rsidRPr="002C474E">
        <w:rPr>
          <w:rFonts w:ascii="Arial" w:hAnsi="Arial" w:cs="Arial"/>
        </w:rPr>
        <w:t xml:space="preserve">en registros clínicos la codificación y/o estadiaje bajo estándares actualizados, más acentuado en cáncer infantil. </w:t>
      </w:r>
    </w:p>
    <w:p w14:paraId="38B33D24" w14:textId="7E2A960C" w:rsidR="00B167D1" w:rsidRPr="002C474E" w:rsidRDefault="00B167D1"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En los casos ya registrados no se incluye en los datos de atenciones de seguimiento</w:t>
      </w:r>
      <w:r w:rsidR="00085905" w:rsidRPr="002C474E">
        <w:rPr>
          <w:rFonts w:ascii="Arial" w:hAnsi="Arial" w:cs="Arial"/>
        </w:rPr>
        <w:t xml:space="preserve"> que permitiría establecer el tiempo de sobrevida</w:t>
      </w:r>
      <w:r w:rsidRPr="002C474E">
        <w:rPr>
          <w:rFonts w:ascii="Arial" w:hAnsi="Arial" w:cs="Arial"/>
        </w:rPr>
        <w:t>.</w:t>
      </w:r>
    </w:p>
    <w:p w14:paraId="7CF5DAC1" w14:textId="393C94F7" w:rsidR="00085905" w:rsidRPr="002C474E" w:rsidRDefault="00085905"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Falta de implementación de sistemas de gestión de calidad operativa y de datos; este último con muchos casos duplicados, incompletos, “missing”, mal codificados.</w:t>
      </w:r>
    </w:p>
    <w:p w14:paraId="0B76E7AB" w14:textId="18577C88" w:rsidR="00B167D1" w:rsidRPr="002C474E" w:rsidRDefault="00B167D1"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Los sistemas de salud fragmentados no comparten datos de casos registrados en una base común.</w:t>
      </w:r>
      <w:r w:rsidR="00085905" w:rsidRPr="002C474E">
        <w:rPr>
          <w:rFonts w:ascii="Arial" w:hAnsi="Arial" w:cs="Arial"/>
        </w:rPr>
        <w:t xml:space="preserve"> Y poca</w:t>
      </w:r>
      <w:r w:rsidRPr="002C474E">
        <w:rPr>
          <w:rFonts w:ascii="Arial" w:hAnsi="Arial" w:cs="Arial"/>
        </w:rPr>
        <w:t xml:space="preserve"> disponibilidad de plataformas web para el registro de casos en línea.</w:t>
      </w:r>
    </w:p>
    <w:p w14:paraId="62070648" w14:textId="446A6E37" w:rsidR="00300495" w:rsidRPr="002C474E" w:rsidRDefault="00300495"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 xml:space="preserve">Baja implementación de registros de cáncer pediátrico. Los registros pediátricos hospitalarios no contienen todos los casos de 0 a menos de 18 años, falta mejorar búsqueda activa de casos en edades de 15 a 17 no atendidas en servicios pediátricos. Falta la estandarización universal de variables para registros pediátricos que faciliten su continuidad en registros de adultos. Los sistemas de estadiaje </w:t>
      </w:r>
      <w:r w:rsidR="00336629" w:rsidRPr="002C474E">
        <w:rPr>
          <w:rFonts w:ascii="Arial" w:hAnsi="Arial" w:cs="Arial"/>
        </w:rPr>
        <w:t xml:space="preserve">para cáncer infantil </w:t>
      </w:r>
      <w:r w:rsidRPr="002C474E">
        <w:rPr>
          <w:rFonts w:ascii="Arial" w:hAnsi="Arial" w:cs="Arial"/>
        </w:rPr>
        <w:t xml:space="preserve">son más complejos y diferenciados por grupos neoplásicos, </w:t>
      </w:r>
      <w:r w:rsidR="00336629" w:rsidRPr="002C474E">
        <w:rPr>
          <w:rFonts w:ascii="Arial" w:hAnsi="Arial" w:cs="Arial"/>
        </w:rPr>
        <w:t>y</w:t>
      </w:r>
      <w:r w:rsidRPr="002C474E">
        <w:rPr>
          <w:rFonts w:ascii="Arial" w:hAnsi="Arial" w:cs="Arial"/>
        </w:rPr>
        <w:t xml:space="preserve"> requieren mayor capacitación.</w:t>
      </w:r>
    </w:p>
    <w:p w14:paraId="0C8DAEB2" w14:textId="4BED2936" w:rsidR="00B167D1" w:rsidRPr="002C474E" w:rsidRDefault="00B167D1" w:rsidP="00581BEF">
      <w:pPr>
        <w:pStyle w:val="Prrafodelista"/>
        <w:numPr>
          <w:ilvl w:val="0"/>
          <w:numId w:val="21"/>
        </w:numPr>
        <w:spacing w:before="240" w:after="0" w:line="276" w:lineRule="auto"/>
        <w:ind w:left="709" w:hanging="436"/>
        <w:jc w:val="both"/>
        <w:rPr>
          <w:rFonts w:ascii="Arial" w:hAnsi="Arial" w:cs="Arial"/>
        </w:rPr>
      </w:pPr>
      <w:r w:rsidRPr="002C474E">
        <w:rPr>
          <w:rFonts w:ascii="Arial" w:hAnsi="Arial" w:cs="Arial"/>
        </w:rPr>
        <w:t xml:space="preserve">Subutilización de los datos registrados para el análisis de gestión clínica y epidemiológica y su uso en intervenciones de control. Los registros hospitalarios proveen un amplio número de variables de determinantes sociales, diagnóstico, tratamiento, recurrencias y mortalidad, pero suelen reportarse solo casos incidentes bajo variables demográficas de sexo, edad según lugar de atención </w:t>
      </w:r>
      <w:r w:rsidR="00085905" w:rsidRPr="002C474E">
        <w:rPr>
          <w:rFonts w:ascii="Arial" w:hAnsi="Arial" w:cs="Arial"/>
        </w:rPr>
        <w:t>más</w:t>
      </w:r>
      <w:r w:rsidRPr="002C474E">
        <w:rPr>
          <w:rFonts w:ascii="Arial" w:hAnsi="Arial" w:cs="Arial"/>
        </w:rPr>
        <w:t xml:space="preserve"> que de procedencia, </w:t>
      </w:r>
      <w:r w:rsidR="00336629" w:rsidRPr="002C474E">
        <w:rPr>
          <w:rFonts w:ascii="Arial" w:hAnsi="Arial" w:cs="Arial"/>
        </w:rPr>
        <w:t xml:space="preserve">que resultaría </w:t>
      </w:r>
      <w:r w:rsidR="00085905" w:rsidRPr="002C474E">
        <w:rPr>
          <w:rFonts w:ascii="Arial" w:hAnsi="Arial" w:cs="Arial"/>
        </w:rPr>
        <w:t xml:space="preserve">más útil para orientación de recursos </w:t>
      </w:r>
      <w:r w:rsidR="004D0BB9" w:rsidRPr="002C474E">
        <w:rPr>
          <w:rFonts w:ascii="Arial" w:hAnsi="Arial" w:cs="Arial"/>
        </w:rPr>
        <w:t xml:space="preserve">en cierre de </w:t>
      </w:r>
      <w:r w:rsidRPr="002C474E">
        <w:rPr>
          <w:rFonts w:ascii="Arial" w:hAnsi="Arial" w:cs="Arial"/>
        </w:rPr>
        <w:t>brechas.</w:t>
      </w:r>
    </w:p>
    <w:bookmarkEnd w:id="6"/>
    <w:p w14:paraId="16BA9768" w14:textId="6544FF47" w:rsidR="00BD6530" w:rsidRPr="002C474E" w:rsidRDefault="00BD6530" w:rsidP="00C9739B">
      <w:pPr>
        <w:spacing w:before="240" w:after="0" w:line="276" w:lineRule="auto"/>
        <w:jc w:val="both"/>
        <w:rPr>
          <w:rFonts w:ascii="Arial" w:hAnsi="Arial" w:cs="Arial"/>
          <w:b/>
          <w:bCs/>
        </w:rPr>
      </w:pPr>
      <w:r w:rsidRPr="002C474E">
        <w:rPr>
          <w:rFonts w:ascii="Arial" w:hAnsi="Arial" w:cs="Arial"/>
          <w:b/>
          <w:bCs/>
        </w:rPr>
        <w:t>Políticas en Control del Cáncer</w:t>
      </w:r>
    </w:p>
    <w:p w14:paraId="2960E686" w14:textId="1E79DE4B" w:rsidR="005E607A" w:rsidRPr="002C474E" w:rsidRDefault="005E607A" w:rsidP="00C9739B">
      <w:pPr>
        <w:spacing w:before="240" w:after="0" w:line="276" w:lineRule="auto"/>
        <w:jc w:val="both"/>
        <w:rPr>
          <w:rFonts w:ascii="Arial" w:hAnsi="Arial" w:cs="Arial"/>
        </w:rPr>
      </w:pPr>
      <w:r w:rsidRPr="002C474E">
        <w:rPr>
          <w:rFonts w:ascii="Arial" w:hAnsi="Arial" w:cs="Arial"/>
        </w:rPr>
        <w:t xml:space="preserve">Habiendo transcurrido ya décadas en las que el pensamiento contrahegemónico hizo surgir la epidemiología crítica con sus conceptos de determinación social, en contraposición a la epidemiología social (de determinantes sociales) que ocupaba a la salud pública en atender las enfermedades y sus causas lineales sin actuar sobre las conexiones entre el sistema social, los modos de vivir y la salud; ni intervenir sobre las “formas e intensidades de exposición humana a procesos peligrosos (y no solo agentes carcinogénicos); ni la vulnerabilidad diferencial de los colectivos situados en inserciones sociales distintas; ni promover la estabilidad en el profundo metabolismo sociedad-naturaleza y su impacto social. Se requiere un enfoque de salud más amplio y comprehensivo que intervenga sobre los múltiples niveles de la sociedad para transformarla'' hacia una salud profunda, pilar de una nueva salud pública y de un nuevo modelo civilizatorio saludable. </w:t>
      </w:r>
      <w:sdt>
        <w:sdtPr>
          <w:rPr>
            <w:rFonts w:ascii="Arial" w:hAnsi="Arial" w:cs="Arial"/>
          </w:rPr>
          <w:id w:val="-893647989"/>
          <w:citation/>
        </w:sdtPr>
        <w:sdtContent>
          <w:r w:rsidRPr="002C474E">
            <w:rPr>
              <w:rFonts w:ascii="Arial" w:hAnsi="Arial" w:cs="Arial"/>
            </w:rPr>
            <w:fldChar w:fldCharType="begin"/>
          </w:r>
          <w:r w:rsidRPr="002C474E">
            <w:rPr>
              <w:rFonts w:ascii="Arial" w:hAnsi="Arial" w:cs="Arial"/>
              <w:lang w:val="es-PE"/>
            </w:rPr>
            <w:instrText xml:space="preserve"> CITATION Bre13 \l 10250 </w:instrText>
          </w:r>
          <w:r w:rsidRPr="002C474E">
            <w:rPr>
              <w:rFonts w:ascii="Arial" w:hAnsi="Arial" w:cs="Arial"/>
            </w:rPr>
            <w:fldChar w:fldCharType="separate"/>
          </w:r>
          <w:r w:rsidR="00867C00" w:rsidRPr="002C474E">
            <w:rPr>
              <w:rFonts w:ascii="Arial" w:hAnsi="Arial" w:cs="Arial"/>
              <w:noProof/>
              <w:lang w:val="es-PE"/>
            </w:rPr>
            <w:t>(55)</w:t>
          </w:r>
          <w:r w:rsidRPr="002C474E">
            <w:rPr>
              <w:rFonts w:ascii="Arial" w:hAnsi="Arial" w:cs="Arial"/>
            </w:rPr>
            <w:fldChar w:fldCharType="end"/>
          </w:r>
        </w:sdtContent>
      </w:sdt>
    </w:p>
    <w:p w14:paraId="2D5F41AC" w14:textId="49171549" w:rsidR="00295A66" w:rsidRPr="002C474E" w:rsidRDefault="00EC344A" w:rsidP="00C9739B">
      <w:pPr>
        <w:spacing w:before="240" w:after="0" w:line="276" w:lineRule="auto"/>
        <w:jc w:val="both"/>
        <w:rPr>
          <w:rFonts w:ascii="Arial" w:hAnsi="Arial" w:cs="Arial"/>
        </w:rPr>
      </w:pPr>
      <w:r w:rsidRPr="002C474E">
        <w:rPr>
          <w:rFonts w:ascii="Arial" w:hAnsi="Arial" w:cs="Arial"/>
        </w:rPr>
        <w:t>E</w:t>
      </w:r>
      <w:r w:rsidR="00DC1B72" w:rsidRPr="002C474E">
        <w:rPr>
          <w:rFonts w:ascii="Arial" w:hAnsi="Arial" w:cs="Arial"/>
        </w:rPr>
        <w:t xml:space="preserve">xisten organizaciones internacionales dedicadas a fortalecer la concientización, investigación, colaboración entre países, desarrollo de capacidades nacionales, desarrollo e </w:t>
      </w:r>
      <w:r w:rsidR="00DC1B72" w:rsidRPr="002C474E">
        <w:rPr>
          <w:rFonts w:ascii="Arial" w:hAnsi="Arial" w:cs="Arial"/>
        </w:rPr>
        <w:lastRenderedPageBreak/>
        <w:t>implementación de</w:t>
      </w:r>
      <w:r w:rsidR="00065A11" w:rsidRPr="002C474E">
        <w:rPr>
          <w:rFonts w:ascii="Arial" w:hAnsi="Arial" w:cs="Arial"/>
        </w:rPr>
        <w:t xml:space="preserve"> </w:t>
      </w:r>
      <w:r w:rsidR="00DC1B72" w:rsidRPr="002C474E">
        <w:rPr>
          <w:rFonts w:ascii="Arial" w:hAnsi="Arial" w:cs="Arial"/>
        </w:rPr>
        <w:t>planes</w:t>
      </w:r>
      <w:r w:rsidR="00065A11" w:rsidRPr="002C474E">
        <w:rPr>
          <w:rFonts w:ascii="Arial" w:hAnsi="Arial" w:cs="Arial"/>
        </w:rPr>
        <w:t xml:space="preserve"> nacionales </w:t>
      </w:r>
      <w:r w:rsidR="00E44F8C" w:rsidRPr="002C474E">
        <w:rPr>
          <w:rFonts w:ascii="Arial" w:hAnsi="Arial" w:cs="Arial"/>
        </w:rPr>
        <w:t>e</w:t>
      </w:r>
      <w:r w:rsidR="00065A11" w:rsidRPr="002C474E">
        <w:rPr>
          <w:rFonts w:ascii="Arial" w:hAnsi="Arial" w:cs="Arial"/>
        </w:rPr>
        <w:t xml:space="preserve"> </w:t>
      </w:r>
      <w:r w:rsidR="00E44F8C" w:rsidRPr="002C474E">
        <w:rPr>
          <w:rFonts w:ascii="Arial" w:hAnsi="Arial" w:cs="Arial"/>
        </w:rPr>
        <w:t>iniciativas mundiales para</w:t>
      </w:r>
      <w:r w:rsidR="00DC1B72" w:rsidRPr="002C474E">
        <w:rPr>
          <w:rFonts w:ascii="Arial" w:hAnsi="Arial" w:cs="Arial"/>
        </w:rPr>
        <w:t xml:space="preserve"> el control del cáncer a nivel global</w:t>
      </w:r>
      <w:r w:rsidR="00065A11" w:rsidRPr="002C474E">
        <w:rPr>
          <w:rFonts w:ascii="Arial" w:hAnsi="Arial" w:cs="Arial"/>
        </w:rPr>
        <w:t>. Entre estas organizaciones se encuentran:</w:t>
      </w:r>
    </w:p>
    <w:p w14:paraId="5D5BB942" w14:textId="50149E49" w:rsidR="00065A11" w:rsidRPr="002C474E" w:rsidRDefault="00113A25" w:rsidP="00C9739B">
      <w:pPr>
        <w:spacing w:before="240" w:after="0" w:line="276" w:lineRule="auto"/>
        <w:jc w:val="both"/>
        <w:rPr>
          <w:rFonts w:ascii="Arial" w:hAnsi="Arial" w:cs="Arial"/>
        </w:rPr>
      </w:pPr>
      <w:hyperlink r:id="rId17" w:history="1">
        <w:r w:rsidRPr="002C474E">
          <w:rPr>
            <w:rStyle w:val="Hipervnculo"/>
            <w:rFonts w:ascii="Arial" w:hAnsi="Arial" w:cs="Arial"/>
            <w:color w:val="auto"/>
          </w:rPr>
          <w:t>La Asociación Internacional para el Control del Cáncer (ICCP)</w:t>
        </w:r>
      </w:hyperlink>
      <w:r w:rsidRPr="002C474E">
        <w:rPr>
          <w:rFonts w:ascii="Arial" w:hAnsi="Arial" w:cs="Arial"/>
        </w:rPr>
        <w:t xml:space="preserve">, </w:t>
      </w:r>
      <w:r w:rsidR="00E44F8C" w:rsidRPr="002C474E">
        <w:rPr>
          <w:rFonts w:ascii="Arial" w:hAnsi="Arial" w:cs="Arial"/>
        </w:rPr>
        <w:t xml:space="preserve">formada en 2012, es un grupo de organizaciones </w:t>
      </w:r>
      <w:r w:rsidRPr="002C474E">
        <w:rPr>
          <w:rFonts w:ascii="Arial" w:hAnsi="Arial" w:cs="Arial"/>
        </w:rPr>
        <w:t xml:space="preserve">que </w:t>
      </w:r>
      <w:r w:rsidR="00E44F8C" w:rsidRPr="002C474E">
        <w:rPr>
          <w:rFonts w:ascii="Arial" w:hAnsi="Arial" w:cs="Arial"/>
        </w:rPr>
        <w:t>apoya</w:t>
      </w:r>
      <w:r w:rsidRPr="002C474E">
        <w:rPr>
          <w:rFonts w:ascii="Arial" w:hAnsi="Arial" w:cs="Arial"/>
        </w:rPr>
        <w:t>n</w:t>
      </w:r>
      <w:r w:rsidR="00E44F8C" w:rsidRPr="002C474E">
        <w:rPr>
          <w:rFonts w:ascii="Arial" w:hAnsi="Arial" w:cs="Arial"/>
        </w:rPr>
        <w:t xml:space="preserve"> las iniciativas nacionales de planificación del control del cáncer</w:t>
      </w:r>
      <w:r w:rsidRPr="002C474E">
        <w:rPr>
          <w:rFonts w:ascii="Arial" w:hAnsi="Arial" w:cs="Arial"/>
        </w:rPr>
        <w:t xml:space="preserve"> en formular y aplicar un plan de control del cáncer de calidad vinculado a los esfuerzos de control de las enfermedades no transmisibles.</w:t>
      </w:r>
    </w:p>
    <w:p w14:paraId="3C54AEAF" w14:textId="713AC776" w:rsidR="00113A25" w:rsidRPr="002C474E" w:rsidRDefault="00113A25" w:rsidP="00C9739B">
      <w:pPr>
        <w:spacing w:before="240" w:after="0" w:line="276" w:lineRule="auto"/>
        <w:jc w:val="both"/>
        <w:rPr>
          <w:rFonts w:ascii="Arial" w:hAnsi="Arial" w:cs="Arial"/>
        </w:rPr>
      </w:pPr>
      <w:hyperlink r:id="rId18" w:history="1">
        <w:r w:rsidRPr="002C474E">
          <w:rPr>
            <w:rStyle w:val="Hipervnculo"/>
            <w:rFonts w:ascii="Arial" w:hAnsi="Arial" w:cs="Arial"/>
            <w:color w:val="auto"/>
          </w:rPr>
          <w:t>La Unión Internacional para el Control del Cáncer (UICC)</w:t>
        </w:r>
      </w:hyperlink>
      <w:r w:rsidRPr="002C474E">
        <w:rPr>
          <w:rFonts w:ascii="Arial" w:hAnsi="Arial" w:cs="Arial"/>
        </w:rPr>
        <w:t xml:space="preserve">, </w:t>
      </w:r>
      <w:r w:rsidR="00C8374B" w:rsidRPr="002C474E">
        <w:rPr>
          <w:rFonts w:ascii="Arial" w:hAnsi="Arial" w:cs="Arial"/>
        </w:rPr>
        <w:t xml:space="preserve">desde 1933 es una organización internacional para promover la lucha contra el cáncer a través de la investigación, la terapia y el desarrollo de actividades sociales. Actualmente apoya a las organizaciones sobre el terreno con varias iniciativas de intercambio de conocimientos y desarrollo de capacidades, entre ellas un programa de becas, la Clasificación TNM de Tumores Malignos (TNM), </w:t>
      </w:r>
      <w:r w:rsidR="00DB306E" w:rsidRPr="002C474E">
        <w:rPr>
          <w:rFonts w:ascii="Arial" w:hAnsi="Arial" w:cs="Arial"/>
        </w:rPr>
        <w:t>el International</w:t>
      </w:r>
      <w:r w:rsidR="00C8374B" w:rsidRPr="002C474E">
        <w:rPr>
          <w:rFonts w:ascii="Arial" w:hAnsi="Arial" w:cs="Arial"/>
        </w:rPr>
        <w:t xml:space="preserve"> Journal of Cancer, el desarrollo de capacidades, el conocimiento, la promoción y la formulación de políticas con énfasis en salud pública y calidad de vida de las personas con cáncer.</w:t>
      </w:r>
    </w:p>
    <w:p w14:paraId="55F22679" w14:textId="42092784" w:rsidR="00065A11" w:rsidRPr="002C474E" w:rsidRDefault="00065A11" w:rsidP="00C9739B">
      <w:pPr>
        <w:spacing w:before="240" w:after="0" w:line="276" w:lineRule="auto"/>
        <w:jc w:val="both"/>
        <w:rPr>
          <w:rFonts w:ascii="Arial" w:hAnsi="Arial" w:cs="Arial"/>
        </w:rPr>
      </w:pPr>
      <w:hyperlink r:id="rId19" w:tgtFrame="_blank" w:history="1">
        <w:r w:rsidRPr="002C474E">
          <w:rPr>
            <w:rStyle w:val="Hipervnculo"/>
            <w:rFonts w:ascii="Arial" w:hAnsi="Arial" w:cs="Arial"/>
            <w:color w:val="auto"/>
          </w:rPr>
          <w:t>Centro para la Salud Global del Instituto Nacional del Cáncer de los Estados Unidos de América (US NCI-CGH)</w:t>
        </w:r>
      </w:hyperlink>
      <w:r w:rsidR="00113A25" w:rsidRPr="002C474E">
        <w:rPr>
          <w:rFonts w:ascii="Arial" w:hAnsi="Arial" w:cs="Arial"/>
        </w:rPr>
        <w:t>,</w:t>
      </w:r>
      <w:r w:rsidR="00E44F8C" w:rsidRPr="002C474E">
        <w:rPr>
          <w:rFonts w:ascii="Arial" w:hAnsi="Arial" w:cs="Arial"/>
        </w:rPr>
        <w:t xml:space="preserve"> denominado como Centro Colaborador de la OMS (WHOCC), en el desarrollo, la implementación y el cálculo de costos de los planes de control del cáncer, especialmente en lo que respecta a los aspectos de gobernanza y rendición de cuentas a través de la investigación sobre la implementación de políticas.</w:t>
      </w:r>
    </w:p>
    <w:p w14:paraId="5C085614" w14:textId="60DB2E95" w:rsidR="00C8374B" w:rsidRPr="002C474E" w:rsidRDefault="00C8374B" w:rsidP="00C9739B">
      <w:pPr>
        <w:spacing w:before="240" w:after="0" w:line="276" w:lineRule="auto"/>
        <w:jc w:val="both"/>
        <w:rPr>
          <w:rFonts w:ascii="Arial" w:hAnsi="Arial" w:cs="Arial"/>
        </w:rPr>
      </w:pPr>
      <w:hyperlink r:id="rId20" w:history="1">
        <w:r w:rsidRPr="002C474E">
          <w:rPr>
            <w:rStyle w:val="Hipervnculo"/>
            <w:rFonts w:ascii="Arial" w:hAnsi="Arial" w:cs="Arial"/>
            <w:color w:val="auto"/>
          </w:rPr>
          <w:t>La Iniciativa Global para el Desarrollo de Registros de Cáncer</w:t>
        </w:r>
        <w:r w:rsidR="008927A1" w:rsidRPr="002C474E">
          <w:rPr>
            <w:rStyle w:val="Hipervnculo"/>
            <w:rFonts w:ascii="Arial" w:hAnsi="Arial" w:cs="Arial"/>
            <w:color w:val="auto"/>
          </w:rPr>
          <w:t xml:space="preserve"> (GICR)</w:t>
        </w:r>
      </w:hyperlink>
      <w:r w:rsidR="008927A1" w:rsidRPr="002C474E">
        <w:rPr>
          <w:rFonts w:ascii="Arial" w:hAnsi="Arial" w:cs="Arial"/>
        </w:rPr>
        <w:t xml:space="preserve"> de la IARC</w:t>
      </w:r>
      <w:r w:rsidRPr="002C474E">
        <w:rPr>
          <w:rFonts w:ascii="Arial" w:hAnsi="Arial" w:cs="Arial"/>
        </w:rPr>
        <w:t xml:space="preserve">, </w:t>
      </w:r>
      <w:r w:rsidR="008927A1" w:rsidRPr="002C474E">
        <w:rPr>
          <w:rFonts w:ascii="Arial" w:hAnsi="Arial" w:cs="Arial"/>
        </w:rPr>
        <w:t xml:space="preserve">que </w:t>
      </w:r>
      <w:r w:rsidR="00F431DE" w:rsidRPr="002C474E">
        <w:rPr>
          <w:rFonts w:ascii="Arial" w:hAnsi="Arial" w:cs="Arial"/>
        </w:rPr>
        <w:t xml:space="preserve">desde 2011, </w:t>
      </w:r>
      <w:r w:rsidR="008927A1" w:rsidRPr="002C474E">
        <w:rPr>
          <w:rFonts w:ascii="Arial" w:hAnsi="Arial" w:cs="Arial"/>
        </w:rPr>
        <w:t>a través de sus 6 Centros Regionales, ayudan a los países en transición a desarrollar su capacidad para recopilar datos locales sobre el cáncer, sintetizarlos y difundir los resultados, de modo que se puedan tomar medidas específicas para abordar la creciente carga del cáncer.</w:t>
      </w:r>
      <w:r w:rsidR="00F431DE" w:rsidRPr="002C474E">
        <w:rPr>
          <w:rFonts w:ascii="Arial" w:hAnsi="Arial" w:cs="Arial"/>
        </w:rPr>
        <w:t xml:space="preserve"> Capacitan, brindan soporte técnico, desarrollan herramientas informáticas, coordinan y supervisan proyectos regionales y nacionales de registros de cáncer. Involucra también la </w:t>
      </w:r>
      <w:hyperlink r:id="rId21" w:history="1">
        <w:r w:rsidR="00F431DE" w:rsidRPr="002C474E">
          <w:rPr>
            <w:rStyle w:val="Hipervnculo"/>
            <w:rFonts w:ascii="Arial" w:hAnsi="Arial" w:cs="Arial"/>
            <w:color w:val="auto"/>
          </w:rPr>
          <w:t>Iniciativa Global para el Desarrollo de Registros de Cáncer para el Control del Cáncer Infantil (ChiildGIRC)</w:t>
        </w:r>
      </w:hyperlink>
      <w:r w:rsidR="00573E5E" w:rsidRPr="002C474E">
        <w:rPr>
          <w:rFonts w:ascii="Arial" w:hAnsi="Arial" w:cs="Arial"/>
        </w:rPr>
        <w:t>, que mediante acuerdo colaborativo bilateral IARC- St. Jude Children's Research Hospital, brindan el mismo soporte para implementar y fortalecer registros de casos de cáncer infantil.</w:t>
      </w:r>
    </w:p>
    <w:p w14:paraId="61D0AEF1" w14:textId="36AD24F2" w:rsidR="00573E5E" w:rsidRPr="002C474E" w:rsidRDefault="00573E5E" w:rsidP="00C9739B">
      <w:pPr>
        <w:spacing w:before="240" w:after="0" w:line="276" w:lineRule="auto"/>
        <w:jc w:val="both"/>
        <w:rPr>
          <w:rFonts w:ascii="Arial" w:hAnsi="Arial" w:cs="Arial"/>
        </w:rPr>
      </w:pPr>
      <w:hyperlink r:id="rId22" w:history="1">
        <w:r w:rsidRPr="002C474E">
          <w:rPr>
            <w:rStyle w:val="Hipervnculo"/>
            <w:rFonts w:ascii="Arial" w:hAnsi="Arial" w:cs="Arial"/>
            <w:color w:val="auto"/>
          </w:rPr>
          <w:t>La Iniciativa Mundial sobre el Cáncer Infantil (GICC)</w:t>
        </w:r>
      </w:hyperlink>
      <w:r w:rsidRPr="002C474E">
        <w:rPr>
          <w:rFonts w:ascii="Arial" w:hAnsi="Arial" w:cs="Arial"/>
        </w:rPr>
        <w:t xml:space="preserve"> de la OMS, que desde 2018, reúne a partes interesadas de todo el mundo y de todos los sectores con el objetivo conjunto de aumentar la tasa de supervivencia de los niños con cáncer a nivel mundial al menos al 60% para 2030, reduciendo al mismo tiempo su sufrimiento y mejorando su calidad de vida. Esta iniciativa presenta el Marco CureAll.</w:t>
      </w:r>
    </w:p>
    <w:p w14:paraId="32417131" w14:textId="17011AE7" w:rsidR="00065A11" w:rsidRPr="002C474E" w:rsidRDefault="00573E5E" w:rsidP="00C9739B">
      <w:pPr>
        <w:spacing w:before="240" w:after="0" w:line="276" w:lineRule="auto"/>
        <w:jc w:val="both"/>
        <w:rPr>
          <w:rFonts w:ascii="Arial" w:hAnsi="Arial" w:cs="Arial"/>
        </w:rPr>
      </w:pPr>
      <w:hyperlink r:id="rId23" w:history="1">
        <w:r w:rsidRPr="002C474E">
          <w:rPr>
            <w:rStyle w:val="Hipervnculo"/>
            <w:rFonts w:ascii="Arial" w:hAnsi="Arial" w:cs="Arial"/>
            <w:color w:val="auto"/>
          </w:rPr>
          <w:t>St. Jude Children's Research Hospital</w:t>
        </w:r>
      </w:hyperlink>
      <w:r w:rsidR="00EC344A" w:rsidRPr="002C474E">
        <w:rPr>
          <w:rFonts w:ascii="Arial" w:hAnsi="Arial" w:cs="Arial"/>
        </w:rPr>
        <w:t xml:space="preserve">, desde 2018, </w:t>
      </w:r>
      <w:r w:rsidRPr="002C474E">
        <w:rPr>
          <w:rFonts w:ascii="Arial" w:hAnsi="Arial" w:cs="Arial"/>
        </w:rPr>
        <w:t>es el primer y único Centro Colaborador de la OMS para el cáncer infantil</w:t>
      </w:r>
      <w:r w:rsidR="00EC344A" w:rsidRPr="002C474E">
        <w:rPr>
          <w:rFonts w:ascii="Arial" w:hAnsi="Arial" w:cs="Arial"/>
        </w:rPr>
        <w:t>, que apoya en 3 ámbitos: 1)</w:t>
      </w:r>
      <w:r w:rsidR="00C9739B" w:rsidRPr="002C474E">
        <w:rPr>
          <w:rFonts w:ascii="Arial" w:hAnsi="Arial" w:cs="Arial"/>
        </w:rPr>
        <w:t xml:space="preserve"> </w:t>
      </w:r>
      <w:r w:rsidR="00EC344A" w:rsidRPr="002C474E">
        <w:rPr>
          <w:rFonts w:ascii="Arial" w:hAnsi="Arial" w:cs="Arial"/>
        </w:rPr>
        <w:t>Apoyar a la OMS en la inclusión del cáncer infantil en los planes nacionales de lucha contra el cáncer mediante instrumentos de priorización, cálculo de costos y marco para el seguimiento y la evaluación. 2)Apoyar a la OMS en el desarrollo de herramientas y plataformas para la innovación, incluida la difusión en el tratamiento, la investigación y la educación del cáncer infantil. 3)Apoyar a la OMS en el fortalecimiento de la lucha contra el cáncer infantil mediante apoyo técnico, materiales de capacitación y la participación de las partes interesadas.</w:t>
      </w:r>
    </w:p>
    <w:p w14:paraId="4F06DCF2" w14:textId="77777777" w:rsidR="00EC344A" w:rsidRPr="002C474E" w:rsidRDefault="00EC344A" w:rsidP="00C9739B">
      <w:pPr>
        <w:spacing w:before="240" w:after="0" w:line="276" w:lineRule="auto"/>
        <w:jc w:val="both"/>
        <w:rPr>
          <w:rFonts w:ascii="Arial" w:hAnsi="Arial" w:cs="Arial"/>
        </w:rPr>
      </w:pPr>
      <w:r w:rsidRPr="002C474E">
        <w:rPr>
          <w:rFonts w:ascii="Arial" w:hAnsi="Arial" w:cs="Arial"/>
        </w:rPr>
        <w:lastRenderedPageBreak/>
        <w:t xml:space="preserve">Hasta la fecha de elaboración de este Plan para el Control del Cáncer en los países de las Sub-Región Andina, se dispone a nivel mundial y regional del siguiente marco normativo: </w:t>
      </w:r>
    </w:p>
    <w:p w14:paraId="55571E35" w14:textId="3C71E76D"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La Agenda 2030 para el Desarrollo Sostenible en su Tercer ODS respecto a vida sana y bienestar para todos tiene la Meta 3.4 de reducir a un tercio para el 2030 la mortalidad prematura por Enfermedades No Transmisibles, la Meta 3.a Fortalecer la implementación del Convenio Marco de la OMS para el Control del Tabaco, y la meta 3.5 de fortalecer la prevención y tratamiento del abuso de sustancias adictivas y uso nocivo de alcohol. </w:t>
      </w:r>
      <w:sdt>
        <w:sdtPr>
          <w:rPr>
            <w:rFonts w:ascii="Arial" w:hAnsi="Arial" w:cs="Arial"/>
          </w:rPr>
          <w:id w:val="-339469856"/>
          <w:citation/>
        </w:sdtPr>
        <w:sdtContent>
          <w:r w:rsidRPr="002C474E">
            <w:rPr>
              <w:rFonts w:ascii="Arial" w:hAnsi="Arial" w:cs="Arial"/>
            </w:rPr>
            <w:fldChar w:fldCharType="begin"/>
          </w:r>
          <w:r w:rsidRPr="002C474E">
            <w:rPr>
              <w:rFonts w:ascii="Arial" w:hAnsi="Arial" w:cs="Arial"/>
              <w:lang w:val="es-PE"/>
            </w:rPr>
            <w:instrText xml:space="preserve">CITATION Uni15 \l 10250 </w:instrText>
          </w:r>
          <w:r w:rsidRPr="002C474E">
            <w:rPr>
              <w:rFonts w:ascii="Arial" w:hAnsi="Arial" w:cs="Arial"/>
            </w:rPr>
            <w:fldChar w:fldCharType="separate"/>
          </w:r>
          <w:r w:rsidR="00867C00" w:rsidRPr="002C474E">
            <w:rPr>
              <w:rFonts w:ascii="Arial" w:hAnsi="Arial" w:cs="Arial"/>
              <w:noProof/>
              <w:lang w:val="es-PE"/>
            </w:rPr>
            <w:t>(56)</w:t>
          </w:r>
          <w:r w:rsidRPr="002C474E">
            <w:rPr>
              <w:rFonts w:ascii="Arial" w:hAnsi="Arial" w:cs="Arial"/>
            </w:rPr>
            <w:fldChar w:fldCharType="end"/>
          </w:r>
        </w:sdtContent>
      </w:sdt>
      <w:r w:rsidRPr="002C474E">
        <w:rPr>
          <w:rFonts w:ascii="Arial" w:hAnsi="Arial" w:cs="Arial"/>
        </w:rPr>
        <w:t xml:space="preserve"> </w:t>
      </w:r>
    </w:p>
    <w:p w14:paraId="0A2EBF7C" w14:textId="6A3BC7B3"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Acuerdos de la 65° Asamblea Mundial de la Salud, que establece la meta de reducir las muertes prematuras por cáncer y otras patologías (enfermedad cardiovascular, diabetes, enfermedad pulmonar obstructiva crónica). </w:t>
      </w:r>
      <w:sdt>
        <w:sdtPr>
          <w:rPr>
            <w:rFonts w:ascii="Arial" w:hAnsi="Arial" w:cs="Arial"/>
          </w:rPr>
          <w:id w:val="39793718"/>
          <w:citation/>
        </w:sdtPr>
        <w:sdtContent>
          <w:r w:rsidRPr="002C474E">
            <w:rPr>
              <w:rFonts w:ascii="Arial" w:hAnsi="Arial" w:cs="Arial"/>
            </w:rPr>
            <w:fldChar w:fldCharType="begin"/>
          </w:r>
          <w:r w:rsidRPr="002C474E">
            <w:rPr>
              <w:rFonts w:ascii="Arial" w:hAnsi="Arial" w:cs="Arial"/>
              <w:lang w:val="es-PE"/>
            </w:rPr>
            <w:instrText xml:space="preserve"> CITATION OMS12 \l 10250 </w:instrText>
          </w:r>
          <w:r w:rsidRPr="002C474E">
            <w:rPr>
              <w:rFonts w:ascii="Arial" w:hAnsi="Arial" w:cs="Arial"/>
            </w:rPr>
            <w:fldChar w:fldCharType="separate"/>
          </w:r>
          <w:r w:rsidR="00867C00" w:rsidRPr="002C474E">
            <w:rPr>
              <w:rFonts w:ascii="Arial" w:hAnsi="Arial" w:cs="Arial"/>
              <w:noProof/>
              <w:lang w:val="es-PE"/>
            </w:rPr>
            <w:t>(57)</w:t>
          </w:r>
          <w:r w:rsidRPr="002C474E">
            <w:rPr>
              <w:rFonts w:ascii="Arial" w:hAnsi="Arial" w:cs="Arial"/>
            </w:rPr>
            <w:fldChar w:fldCharType="end"/>
          </w:r>
        </w:sdtContent>
      </w:sdt>
    </w:p>
    <w:p w14:paraId="3E749E8F" w14:textId="44529CE2"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Acuerdos de la 70° Asamblea Mundial de la Salud, que establece la prevención y control del cáncer en el contexto de un enfoque integrado. </w:t>
      </w:r>
      <w:sdt>
        <w:sdtPr>
          <w:rPr>
            <w:rFonts w:ascii="Arial" w:hAnsi="Arial" w:cs="Arial"/>
          </w:rPr>
          <w:id w:val="-669556050"/>
          <w:citation/>
        </w:sdtPr>
        <w:sdtContent>
          <w:r w:rsidRPr="002C474E">
            <w:rPr>
              <w:rFonts w:ascii="Arial" w:hAnsi="Arial" w:cs="Arial"/>
            </w:rPr>
            <w:fldChar w:fldCharType="begin"/>
          </w:r>
          <w:r w:rsidRPr="002C474E">
            <w:rPr>
              <w:rFonts w:ascii="Arial" w:hAnsi="Arial" w:cs="Arial"/>
              <w:lang w:val="es-PE"/>
            </w:rPr>
            <w:instrText xml:space="preserve"> CITATION OMS171 \l 10250 </w:instrText>
          </w:r>
          <w:r w:rsidRPr="002C474E">
            <w:rPr>
              <w:rFonts w:ascii="Arial" w:hAnsi="Arial" w:cs="Arial"/>
            </w:rPr>
            <w:fldChar w:fldCharType="separate"/>
          </w:r>
          <w:r w:rsidR="00867C00" w:rsidRPr="002C474E">
            <w:rPr>
              <w:rFonts w:ascii="Arial" w:hAnsi="Arial" w:cs="Arial"/>
              <w:noProof/>
              <w:lang w:val="es-PE"/>
            </w:rPr>
            <w:t>(58)</w:t>
          </w:r>
          <w:r w:rsidRPr="002C474E">
            <w:rPr>
              <w:rFonts w:ascii="Arial" w:hAnsi="Arial" w:cs="Arial"/>
            </w:rPr>
            <w:fldChar w:fldCharType="end"/>
          </w:r>
        </w:sdtContent>
      </w:sdt>
    </w:p>
    <w:p w14:paraId="1AF3BBBA" w14:textId="7066812E"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Acuerdos de la 75° Asamblea Mundial de la Salud, Anexo 15 que contiene: Proyecto de plan de trabajo para el mecanismo de coordinación mundial sobre la prevención y el control de las enfermedades no transmisibles 2022-2025. </w:t>
      </w:r>
      <w:sdt>
        <w:sdtPr>
          <w:rPr>
            <w:rFonts w:ascii="Arial" w:hAnsi="Arial" w:cs="Arial"/>
          </w:rPr>
          <w:id w:val="1102836994"/>
          <w:citation/>
        </w:sdtPr>
        <w:sdtContent>
          <w:r w:rsidRPr="002C474E">
            <w:rPr>
              <w:rFonts w:ascii="Arial" w:hAnsi="Arial" w:cs="Arial"/>
            </w:rPr>
            <w:fldChar w:fldCharType="begin"/>
          </w:r>
          <w:r w:rsidRPr="002C474E">
            <w:rPr>
              <w:rFonts w:ascii="Arial" w:hAnsi="Arial" w:cs="Arial"/>
              <w:lang w:val="es-PE"/>
            </w:rPr>
            <w:instrText xml:space="preserve"> CITATION OMS22 \l 10250 </w:instrText>
          </w:r>
          <w:r w:rsidRPr="002C474E">
            <w:rPr>
              <w:rFonts w:ascii="Arial" w:hAnsi="Arial" w:cs="Arial"/>
            </w:rPr>
            <w:fldChar w:fldCharType="separate"/>
          </w:r>
          <w:r w:rsidR="00867C00" w:rsidRPr="002C474E">
            <w:rPr>
              <w:rFonts w:ascii="Arial" w:hAnsi="Arial" w:cs="Arial"/>
              <w:noProof/>
              <w:lang w:val="es-PE"/>
            </w:rPr>
            <w:t>(59)</w:t>
          </w:r>
          <w:r w:rsidRPr="002C474E">
            <w:rPr>
              <w:rFonts w:ascii="Arial" w:hAnsi="Arial" w:cs="Arial"/>
            </w:rPr>
            <w:fldChar w:fldCharType="end"/>
          </w:r>
        </w:sdtContent>
      </w:sdt>
    </w:p>
    <w:p w14:paraId="13759801" w14:textId="7642D862"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Documento “Implementation Roadmap 2023-2030 for The Global Action Plan for The Prevention and Control of NCDs 2013-2030”, que provee una hoja de ruta para la prevención y el control de las ENT, en respuesta a nuevos acontecimientos como la pandemia COVID-19, y vinculado a la Agenda 2030 de los ODS. Contiene las nueve metas mundiales del Marco Mundial de Vigilancia de las ENT ampliado hasta 2030. </w:t>
      </w:r>
      <w:sdt>
        <w:sdtPr>
          <w:rPr>
            <w:rFonts w:ascii="Arial" w:hAnsi="Arial" w:cs="Arial"/>
          </w:rPr>
          <w:id w:val="592672428"/>
          <w:citation/>
        </w:sdtPr>
        <w:sdtContent>
          <w:r w:rsidRPr="002C474E">
            <w:rPr>
              <w:rFonts w:ascii="Arial" w:hAnsi="Arial" w:cs="Arial"/>
            </w:rPr>
            <w:fldChar w:fldCharType="begin"/>
          </w:r>
          <w:r w:rsidRPr="002C474E">
            <w:rPr>
              <w:rFonts w:ascii="Arial" w:hAnsi="Arial" w:cs="Arial"/>
              <w:lang w:val="es-PE"/>
            </w:rPr>
            <w:instrText xml:space="preserve"> CITATION OMS21 \l 10250 </w:instrText>
          </w:r>
          <w:r w:rsidRPr="002C474E">
            <w:rPr>
              <w:rFonts w:ascii="Arial" w:hAnsi="Arial" w:cs="Arial"/>
            </w:rPr>
            <w:fldChar w:fldCharType="separate"/>
          </w:r>
          <w:r w:rsidR="00867C00" w:rsidRPr="002C474E">
            <w:rPr>
              <w:rFonts w:ascii="Arial" w:hAnsi="Arial" w:cs="Arial"/>
              <w:noProof/>
              <w:lang w:val="es-PE"/>
            </w:rPr>
            <w:t>(60)</w:t>
          </w:r>
          <w:r w:rsidRPr="002C474E">
            <w:rPr>
              <w:rFonts w:ascii="Arial" w:hAnsi="Arial" w:cs="Arial"/>
            </w:rPr>
            <w:fldChar w:fldCharType="end"/>
          </w:r>
        </w:sdtContent>
      </w:sdt>
    </w:p>
    <w:p w14:paraId="21551224" w14:textId="7317106C"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Convenio Marco de la OMS para el Control del Tabaco (CMCT de la OMS). Es el primer tratado internacional negociado bajo los auspicios de la OMS. señala que cada parte debe adoptar y aplicar medidas legislativas, ejecutivas, administrativas y/u otras medidas efectivas, y cooperará con otras partes en la elaboración de políticas apropiadas para prevenir y reducir el consumo de tabaco, la adicción a la nicotina y la exposición al humo de tabaco. </w:t>
      </w:r>
      <w:sdt>
        <w:sdtPr>
          <w:rPr>
            <w:rFonts w:ascii="Arial" w:hAnsi="Arial" w:cs="Arial"/>
          </w:rPr>
          <w:id w:val="273522832"/>
          <w:citation/>
        </w:sdtPr>
        <w:sdtContent>
          <w:r w:rsidRPr="002C474E">
            <w:rPr>
              <w:rFonts w:ascii="Arial" w:hAnsi="Arial" w:cs="Arial"/>
            </w:rPr>
            <w:fldChar w:fldCharType="begin"/>
          </w:r>
          <w:r w:rsidRPr="002C474E">
            <w:rPr>
              <w:rFonts w:ascii="Arial" w:hAnsi="Arial" w:cs="Arial"/>
              <w:lang w:val="es-PE"/>
            </w:rPr>
            <w:instrText xml:space="preserve"> CITATION WHO03 \l 10250 </w:instrText>
          </w:r>
          <w:r w:rsidRPr="002C474E">
            <w:rPr>
              <w:rFonts w:ascii="Arial" w:hAnsi="Arial" w:cs="Arial"/>
            </w:rPr>
            <w:fldChar w:fldCharType="separate"/>
          </w:r>
          <w:r w:rsidR="00867C00" w:rsidRPr="002C474E">
            <w:rPr>
              <w:rFonts w:ascii="Arial" w:hAnsi="Arial" w:cs="Arial"/>
              <w:noProof/>
              <w:lang w:val="es-PE"/>
            </w:rPr>
            <w:t>(61)</w:t>
          </w:r>
          <w:r w:rsidRPr="002C474E">
            <w:rPr>
              <w:rFonts w:ascii="Arial" w:hAnsi="Arial" w:cs="Arial"/>
            </w:rPr>
            <w:fldChar w:fldCharType="end"/>
          </w:r>
        </w:sdtContent>
      </w:sdt>
    </w:p>
    <w:p w14:paraId="57A5B642" w14:textId="3FECFF28" w:rsidR="00EC344A" w:rsidRPr="002C474E" w:rsidRDefault="00E32470"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Documento” WHO</w:t>
      </w:r>
      <w:r w:rsidR="00EC344A" w:rsidRPr="002C474E">
        <w:rPr>
          <w:rFonts w:ascii="Arial" w:hAnsi="Arial" w:cs="Arial"/>
        </w:rPr>
        <w:t xml:space="preserve"> Package of Essential Noncommunicable Disease Interventions for Primary Health Care”, que defines un mínimo set de intervenciones para direccionar las NCDs en atención primaria. Contiene intervenciones para la detección, diagnóstico y tratamiento de cáncer. </w:t>
      </w:r>
      <w:sdt>
        <w:sdtPr>
          <w:rPr>
            <w:rFonts w:ascii="Arial" w:hAnsi="Arial" w:cs="Arial"/>
          </w:rPr>
          <w:id w:val="1839731522"/>
          <w:citation/>
        </w:sdtPr>
        <w:sdtContent>
          <w:r w:rsidR="00EC344A" w:rsidRPr="002C474E">
            <w:rPr>
              <w:rFonts w:ascii="Arial" w:hAnsi="Arial" w:cs="Arial"/>
            </w:rPr>
            <w:fldChar w:fldCharType="begin"/>
          </w:r>
          <w:r w:rsidR="00EC344A" w:rsidRPr="002C474E">
            <w:rPr>
              <w:rFonts w:ascii="Arial" w:hAnsi="Arial" w:cs="Arial"/>
              <w:lang w:val="es-PE"/>
            </w:rPr>
            <w:instrText xml:space="preserve"> CITATION WHO20 \l 10250 </w:instrText>
          </w:r>
          <w:r w:rsidR="00EC344A" w:rsidRPr="002C474E">
            <w:rPr>
              <w:rFonts w:ascii="Arial" w:hAnsi="Arial" w:cs="Arial"/>
            </w:rPr>
            <w:fldChar w:fldCharType="separate"/>
          </w:r>
          <w:r w:rsidR="00867C00" w:rsidRPr="002C474E">
            <w:rPr>
              <w:rFonts w:ascii="Arial" w:hAnsi="Arial" w:cs="Arial"/>
              <w:noProof/>
              <w:lang w:val="es-PE"/>
            </w:rPr>
            <w:t>(62)</w:t>
          </w:r>
          <w:r w:rsidR="00EC344A" w:rsidRPr="002C474E">
            <w:rPr>
              <w:rFonts w:ascii="Arial" w:hAnsi="Arial" w:cs="Arial"/>
            </w:rPr>
            <w:fldChar w:fldCharType="end"/>
          </w:r>
        </w:sdtContent>
      </w:sdt>
    </w:p>
    <w:p w14:paraId="0B4DF140" w14:textId="3B67FFB6"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Documento “Plan Andino para la Prevención y Control de las Enfermedades No Transmisibles 2018-2022”, que contiene líneas estratégicas, resultados esperados e indicadores para la prevención y control de las enfermedades no transmisibles. </w:t>
      </w:r>
      <w:sdt>
        <w:sdtPr>
          <w:rPr>
            <w:rFonts w:ascii="Arial" w:hAnsi="Arial" w:cs="Arial"/>
          </w:rPr>
          <w:id w:val="-590166660"/>
          <w:citation/>
        </w:sdtPr>
        <w:sdtContent>
          <w:r w:rsidRPr="002C474E">
            <w:rPr>
              <w:rFonts w:ascii="Arial" w:hAnsi="Arial" w:cs="Arial"/>
            </w:rPr>
            <w:fldChar w:fldCharType="begin"/>
          </w:r>
          <w:r w:rsidRPr="002C474E">
            <w:rPr>
              <w:rFonts w:ascii="Arial" w:hAnsi="Arial" w:cs="Arial"/>
              <w:lang w:val="es-PE"/>
            </w:rPr>
            <w:instrText xml:space="preserve"> CITATION ORA19 \l 10250 </w:instrText>
          </w:r>
          <w:r w:rsidRPr="002C474E">
            <w:rPr>
              <w:rFonts w:ascii="Arial" w:hAnsi="Arial" w:cs="Arial"/>
            </w:rPr>
            <w:fldChar w:fldCharType="separate"/>
          </w:r>
          <w:r w:rsidR="00867C00" w:rsidRPr="002C474E">
            <w:rPr>
              <w:rFonts w:ascii="Arial" w:hAnsi="Arial" w:cs="Arial"/>
              <w:noProof/>
              <w:lang w:val="es-PE"/>
            </w:rPr>
            <w:t>(63)</w:t>
          </w:r>
          <w:r w:rsidRPr="002C474E">
            <w:rPr>
              <w:rFonts w:ascii="Arial" w:hAnsi="Arial" w:cs="Arial"/>
            </w:rPr>
            <w:fldChar w:fldCharType="end"/>
          </w:r>
        </w:sdtContent>
      </w:sdt>
    </w:p>
    <w:p w14:paraId="482CCD9C" w14:textId="3DD95E7D"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Documento “National Cancer Control Programmes Policies and Managerial Guidelines”, que contiene los enfoques, ejes de intervención y recomendaciones para el planeamiento, implementación, monitoreo y evaluación de programas nacionales en control de cáncer. </w:t>
      </w:r>
      <w:sdt>
        <w:sdtPr>
          <w:rPr>
            <w:rFonts w:ascii="Arial" w:hAnsi="Arial" w:cs="Arial"/>
          </w:rPr>
          <w:id w:val="1838964960"/>
          <w:citation/>
        </w:sdtPr>
        <w:sdtContent>
          <w:r w:rsidRPr="002C474E">
            <w:rPr>
              <w:rFonts w:ascii="Arial" w:hAnsi="Arial" w:cs="Arial"/>
            </w:rPr>
            <w:fldChar w:fldCharType="begin"/>
          </w:r>
          <w:r w:rsidRPr="002C474E">
            <w:rPr>
              <w:rFonts w:ascii="Arial" w:hAnsi="Arial" w:cs="Arial"/>
              <w:lang w:val="es-PE"/>
            </w:rPr>
            <w:instrText xml:space="preserve"> CITATION WHO021 \l 10250 </w:instrText>
          </w:r>
          <w:r w:rsidRPr="002C474E">
            <w:rPr>
              <w:rFonts w:ascii="Arial" w:hAnsi="Arial" w:cs="Arial"/>
            </w:rPr>
            <w:fldChar w:fldCharType="separate"/>
          </w:r>
          <w:r w:rsidR="00867C00" w:rsidRPr="002C474E">
            <w:rPr>
              <w:rFonts w:ascii="Arial" w:hAnsi="Arial" w:cs="Arial"/>
              <w:noProof/>
              <w:lang w:val="es-PE"/>
            </w:rPr>
            <w:t>(64)</w:t>
          </w:r>
          <w:r w:rsidRPr="002C474E">
            <w:rPr>
              <w:rFonts w:ascii="Arial" w:hAnsi="Arial" w:cs="Arial"/>
            </w:rPr>
            <w:fldChar w:fldCharType="end"/>
          </w:r>
        </w:sdtContent>
      </w:sdt>
    </w:p>
    <w:p w14:paraId="79D8BDB3" w14:textId="5C6D68EF"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lang w:val="en-US"/>
        </w:rPr>
        <w:t xml:space="preserve">Documento “Cancer control Knowledge into Action. </w:t>
      </w:r>
      <w:r w:rsidRPr="002C474E">
        <w:rPr>
          <w:rFonts w:ascii="Arial" w:hAnsi="Arial" w:cs="Arial"/>
        </w:rPr>
        <w:t xml:space="preserve">WHO Guide for Effective Programmes - Planning”, que es una guía práctica para directores de programas sobre cómo planificar eficazmente el control general del cáncer, según los recursos disponibles e integrando el control del cáncer con programas para otras enfermedades crónicas y problemas relacionados. </w:t>
      </w:r>
      <w:sdt>
        <w:sdtPr>
          <w:rPr>
            <w:rFonts w:ascii="Arial" w:hAnsi="Arial" w:cs="Arial"/>
          </w:rPr>
          <w:id w:val="-357052595"/>
          <w:citation/>
        </w:sdtPr>
        <w:sdtContent>
          <w:r w:rsidRPr="002C474E">
            <w:rPr>
              <w:rFonts w:ascii="Arial" w:hAnsi="Arial" w:cs="Arial"/>
            </w:rPr>
            <w:fldChar w:fldCharType="begin"/>
          </w:r>
          <w:r w:rsidRPr="002C474E">
            <w:rPr>
              <w:rFonts w:ascii="Arial" w:hAnsi="Arial" w:cs="Arial"/>
              <w:lang w:val="es-PE"/>
            </w:rPr>
            <w:instrText xml:space="preserve"> CITATION WHO06 \l 10250 </w:instrText>
          </w:r>
          <w:r w:rsidRPr="002C474E">
            <w:rPr>
              <w:rFonts w:ascii="Arial" w:hAnsi="Arial" w:cs="Arial"/>
            </w:rPr>
            <w:fldChar w:fldCharType="separate"/>
          </w:r>
          <w:r w:rsidR="00867C00" w:rsidRPr="002C474E">
            <w:rPr>
              <w:rFonts w:ascii="Arial" w:hAnsi="Arial" w:cs="Arial"/>
              <w:noProof/>
              <w:lang w:val="es-PE"/>
            </w:rPr>
            <w:t>(65)</w:t>
          </w:r>
          <w:r w:rsidRPr="002C474E">
            <w:rPr>
              <w:rFonts w:ascii="Arial" w:hAnsi="Arial" w:cs="Arial"/>
            </w:rPr>
            <w:fldChar w:fldCharType="end"/>
          </w:r>
        </w:sdtContent>
      </w:sdt>
    </w:p>
    <w:p w14:paraId="0AF268AD" w14:textId="6FA85358"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Plan de 3 pasos para el Control del Cáncer al 2025; el grupo de trabajo de cáncer de los Ministerios de Salud Andinos conjuntamente con la Secretaría Ejecutiva del ORAS </w:t>
      </w:r>
      <w:r w:rsidRPr="002C474E">
        <w:rPr>
          <w:rFonts w:ascii="Arial" w:hAnsi="Arial" w:cs="Arial"/>
        </w:rPr>
        <w:lastRenderedPageBreak/>
        <w:t xml:space="preserve">– CONHU prepararon este plan de tres pasos: 1) Realizar un diagnóstico del estado actual de la morbimortalidad por cáncer en los países andinos para los años 2015-2020, 2) Elaborar una propuesta de Política de prevención y control de cáncer a nivel andino y 3) Preparar un Plan de acción con las líneas estratégicas para los próximos 5 años (precisamente es Plan responde a este último paso). </w:t>
      </w:r>
      <w:sdt>
        <w:sdtPr>
          <w:rPr>
            <w:rFonts w:ascii="Arial" w:hAnsi="Arial" w:cs="Arial"/>
          </w:rPr>
          <w:id w:val="2093042478"/>
          <w:citation/>
        </w:sdtPr>
        <w:sdtContent>
          <w:r w:rsidRPr="002C474E">
            <w:rPr>
              <w:rFonts w:ascii="Arial" w:hAnsi="Arial" w:cs="Arial"/>
            </w:rPr>
            <w:fldChar w:fldCharType="begin"/>
          </w:r>
          <w:r w:rsidRPr="002C474E">
            <w:rPr>
              <w:rFonts w:ascii="Arial" w:hAnsi="Arial" w:cs="Arial"/>
              <w:lang w:val="es-PE"/>
            </w:rPr>
            <w:instrText xml:space="preserve"> CITATION ORA221 \l 10250 </w:instrText>
          </w:r>
          <w:r w:rsidRPr="002C474E">
            <w:rPr>
              <w:rFonts w:ascii="Arial" w:hAnsi="Arial" w:cs="Arial"/>
            </w:rPr>
            <w:fldChar w:fldCharType="separate"/>
          </w:r>
          <w:r w:rsidR="00867C00" w:rsidRPr="002C474E">
            <w:rPr>
              <w:rFonts w:ascii="Arial" w:hAnsi="Arial" w:cs="Arial"/>
              <w:noProof/>
              <w:lang w:val="es-PE"/>
            </w:rPr>
            <w:t>(43)</w:t>
          </w:r>
          <w:r w:rsidRPr="002C474E">
            <w:rPr>
              <w:rFonts w:ascii="Arial" w:hAnsi="Arial" w:cs="Arial"/>
            </w:rPr>
            <w:fldChar w:fldCharType="end"/>
          </w:r>
        </w:sdtContent>
      </w:sdt>
    </w:p>
    <w:p w14:paraId="10A67703" w14:textId="7524FB2F"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Documento “Situación de cáncer en la Región Andina”, documento publicado en febrero de 2022 que contiene información de los seis países andinos (Bolivia, Chile, Colombia, Ecuador, Perú y Venezuela) respecto a indicadores sociodemográficos, incidencia y mortalidad por cáncer analizado por país y por tipo de cáncer e información sobre la capacidad de respuesta por país y la implementación de estrategias para el control del cáncer. </w:t>
      </w:r>
      <w:sdt>
        <w:sdtPr>
          <w:rPr>
            <w:rFonts w:ascii="Arial" w:hAnsi="Arial" w:cs="Arial"/>
          </w:rPr>
          <w:id w:val="-1619445391"/>
          <w:citation/>
        </w:sdtPr>
        <w:sdtContent>
          <w:r w:rsidRPr="002C474E">
            <w:rPr>
              <w:rFonts w:ascii="Arial" w:hAnsi="Arial" w:cs="Arial"/>
            </w:rPr>
            <w:fldChar w:fldCharType="begin"/>
          </w:r>
          <w:r w:rsidRPr="002C474E">
            <w:rPr>
              <w:rFonts w:ascii="Arial" w:hAnsi="Arial" w:cs="Arial"/>
              <w:lang w:val="es-PE"/>
            </w:rPr>
            <w:instrText xml:space="preserve"> CITATION ORA22 \l 10250 </w:instrText>
          </w:r>
          <w:r w:rsidRPr="002C474E">
            <w:rPr>
              <w:rFonts w:ascii="Arial" w:hAnsi="Arial" w:cs="Arial"/>
            </w:rPr>
            <w:fldChar w:fldCharType="separate"/>
          </w:r>
          <w:r w:rsidR="00867C00" w:rsidRPr="002C474E">
            <w:rPr>
              <w:rFonts w:ascii="Arial" w:hAnsi="Arial" w:cs="Arial"/>
              <w:noProof/>
              <w:lang w:val="es-PE"/>
            </w:rPr>
            <w:t>(3)</w:t>
          </w:r>
          <w:r w:rsidRPr="002C474E">
            <w:rPr>
              <w:rFonts w:ascii="Arial" w:hAnsi="Arial" w:cs="Arial"/>
            </w:rPr>
            <w:fldChar w:fldCharType="end"/>
          </w:r>
        </w:sdtContent>
      </w:sdt>
    </w:p>
    <w:p w14:paraId="5D30707A" w14:textId="25A1A793"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Documento “Política Andina de Prevención y Control de cáncer”, publicado en noviembre del 2022,  que establece 10 líneas estratégicas, que tienen una estructura de presentación sistémica abarcando las acciones prestacionales y administrativas interrelacionadas, y son: 1) Desarrollo del modelo de cuidado integral del cáncer por curso de vida, 2) Promoción y educación de estilos de vida saludables y control de los riesgos de cáncer, 3) Organización e implementación de una respuesta preventiva y oportuna para la tamización, la detección y el diagnóstico especializado, 4) Fortalecimiento de la Red Oncológica para atender, recuperar y superar los daños causados por el cáncer, 5) Mejoramiento de la calidad de vida de pacientes y sobrevivientes, 6) Fortalecimiento de la rectoría, regulación, y fiscalización en la prevención y control de cáncer, 7) Formación en prevención y control del cáncer del talento humano, 8) Fortalecimiento de la gestión de los sistemas de información e investigación en cáncer, 9) Incremento de la protección financiera para la prevención y control del cáncer y 10) Fomentar la participación social e intersectorial en la respuesta ante el cáncer.</w:t>
      </w:r>
      <w:sdt>
        <w:sdtPr>
          <w:rPr>
            <w:rFonts w:ascii="Arial" w:hAnsi="Arial" w:cs="Arial"/>
          </w:rPr>
          <w:id w:val="887455891"/>
          <w:citation/>
        </w:sdtPr>
        <w:sdtContent>
          <w:r w:rsidRPr="002C474E">
            <w:rPr>
              <w:rFonts w:ascii="Arial" w:hAnsi="Arial" w:cs="Arial"/>
            </w:rPr>
            <w:fldChar w:fldCharType="begin"/>
          </w:r>
          <w:r w:rsidRPr="002C474E">
            <w:rPr>
              <w:rFonts w:ascii="Arial" w:hAnsi="Arial" w:cs="Arial"/>
            </w:rPr>
            <w:instrText xml:space="preserve"> CITATION ORA221 \l 10250 </w:instrText>
          </w:r>
          <w:r w:rsidRPr="002C474E">
            <w:rPr>
              <w:rFonts w:ascii="Arial" w:hAnsi="Arial" w:cs="Arial"/>
            </w:rPr>
            <w:fldChar w:fldCharType="separate"/>
          </w:r>
          <w:r w:rsidR="00867C00" w:rsidRPr="002C474E">
            <w:rPr>
              <w:rFonts w:ascii="Arial" w:hAnsi="Arial" w:cs="Arial"/>
              <w:noProof/>
            </w:rPr>
            <w:t xml:space="preserve"> (43)</w:t>
          </w:r>
          <w:r w:rsidRPr="002C474E">
            <w:rPr>
              <w:rFonts w:ascii="Arial" w:hAnsi="Arial" w:cs="Arial"/>
            </w:rPr>
            <w:fldChar w:fldCharType="end"/>
          </w:r>
        </w:sdtContent>
      </w:sdt>
    </w:p>
    <w:p w14:paraId="2657CF9D" w14:textId="36630A31" w:rsidR="00EC344A" w:rsidRPr="002C474E" w:rsidRDefault="00EC344A" w:rsidP="00C9739B">
      <w:pPr>
        <w:pStyle w:val="Prrafodelista"/>
        <w:numPr>
          <w:ilvl w:val="0"/>
          <w:numId w:val="22"/>
        </w:numPr>
        <w:spacing w:before="240" w:after="0" w:line="276" w:lineRule="auto"/>
        <w:jc w:val="both"/>
        <w:rPr>
          <w:rFonts w:ascii="Arial" w:hAnsi="Arial" w:cs="Arial"/>
        </w:rPr>
      </w:pPr>
      <w:r w:rsidRPr="002C474E">
        <w:rPr>
          <w:rFonts w:ascii="Arial" w:hAnsi="Arial" w:cs="Arial"/>
        </w:rPr>
        <w:t xml:space="preserve">Convenio 139 de la OIT sobre cáncer ocupacional. elaborado el 24 de junio de 1,974, instando a los países a ratificar este convenio y cumplir lo establecido en él.  Entre sus disposiciones se encuentran: la determinación periódica de las sustancias y agentes cancerígenos a los que la exposición en el trabajo estará prohibida, o sujeta a autorización o control, sustitución de sustancias y agentes cancerígenos ocupacionales, reducir al mínimo el número, duración y nivel de exposición de trabajadores, informar a los trabajadores del riesgo de exposición, efectos y medidas de control, proveer los exámenes o investigaciones de orden biológico o de otro tipo durante el periodo de empleo o después, adopción de medidas para proteger a trabajadores contra los riesgos de exposición y asegurar el establecimiento de un sistema apropiado de registros. </w:t>
      </w:r>
      <w:sdt>
        <w:sdtPr>
          <w:rPr>
            <w:rFonts w:ascii="Arial" w:hAnsi="Arial" w:cs="Arial"/>
          </w:rPr>
          <w:id w:val="-712033726"/>
          <w:citation/>
        </w:sdtPr>
        <w:sdtContent>
          <w:r w:rsidRPr="002C474E">
            <w:rPr>
              <w:rFonts w:ascii="Arial" w:hAnsi="Arial" w:cs="Arial"/>
            </w:rPr>
            <w:fldChar w:fldCharType="begin"/>
          </w:r>
          <w:r w:rsidRPr="002C474E">
            <w:rPr>
              <w:rFonts w:ascii="Arial" w:hAnsi="Arial" w:cs="Arial"/>
              <w:lang w:val="es-PE"/>
            </w:rPr>
            <w:instrText xml:space="preserve">CITATION OITun \l 10250 </w:instrText>
          </w:r>
          <w:r w:rsidRPr="002C474E">
            <w:rPr>
              <w:rFonts w:ascii="Arial" w:hAnsi="Arial" w:cs="Arial"/>
            </w:rPr>
            <w:fldChar w:fldCharType="separate"/>
          </w:r>
          <w:r w:rsidR="00867C00" w:rsidRPr="002C474E">
            <w:rPr>
              <w:rFonts w:ascii="Arial" w:hAnsi="Arial" w:cs="Arial"/>
              <w:noProof/>
              <w:lang w:val="es-PE"/>
            </w:rPr>
            <w:t>(66)</w:t>
          </w:r>
          <w:r w:rsidRPr="002C474E">
            <w:rPr>
              <w:rFonts w:ascii="Arial" w:hAnsi="Arial" w:cs="Arial"/>
            </w:rPr>
            <w:fldChar w:fldCharType="end"/>
          </w:r>
        </w:sdtContent>
      </w:sdt>
    </w:p>
    <w:p w14:paraId="481F9419" w14:textId="1BAB867D" w:rsidR="00295A66" w:rsidRPr="002C474E" w:rsidRDefault="00295A66" w:rsidP="00C9739B">
      <w:pPr>
        <w:spacing w:before="240" w:after="0" w:line="276" w:lineRule="auto"/>
        <w:jc w:val="both"/>
        <w:rPr>
          <w:rFonts w:ascii="Arial" w:hAnsi="Arial" w:cs="Arial"/>
        </w:rPr>
      </w:pPr>
      <w:r w:rsidRPr="002C474E">
        <w:rPr>
          <w:rFonts w:ascii="Arial" w:hAnsi="Arial" w:cs="Arial"/>
        </w:rPr>
        <w:t xml:space="preserve">De acuerdo con las recomendaciones de la Organización Mundial de la Salud (OMS), el desarrollo de programas nacionales de control del cáncer permite reducir el número de muertes por cánceres prevenibles; pero también deben confluir en menor proporción de personas que desarrollen la enfermedad, la sobrevida y la calidad de vida de los sobrevivientes, y no solamente reducir la mortalidad. Formular un Plan Andino para el Control del Cáncer debe revalorizar el enfoque de salud y basarse en un modelo conceptual multinivel para el abordaje del cáncer </w:t>
      </w:r>
      <w:sdt>
        <w:sdtPr>
          <w:rPr>
            <w:rFonts w:ascii="Arial" w:hAnsi="Arial" w:cs="Arial"/>
          </w:rPr>
          <w:id w:val="-1898203810"/>
          <w:citation/>
        </w:sdtPr>
        <w:sdtContent>
          <w:r w:rsidRPr="002C474E">
            <w:rPr>
              <w:rFonts w:ascii="Arial" w:hAnsi="Arial" w:cs="Arial"/>
            </w:rPr>
            <w:fldChar w:fldCharType="begin"/>
          </w:r>
          <w:r w:rsidRPr="002C474E">
            <w:rPr>
              <w:rFonts w:ascii="Arial" w:hAnsi="Arial" w:cs="Arial"/>
              <w:lang w:val="es-PE"/>
            </w:rPr>
            <w:instrText xml:space="preserve"> CITATION Sta12 \l 10250 </w:instrText>
          </w:r>
          <w:r w:rsidRPr="002C474E">
            <w:rPr>
              <w:rFonts w:ascii="Arial" w:hAnsi="Arial" w:cs="Arial"/>
            </w:rPr>
            <w:fldChar w:fldCharType="separate"/>
          </w:r>
          <w:r w:rsidR="00867C00" w:rsidRPr="002C474E">
            <w:rPr>
              <w:rFonts w:ascii="Arial" w:hAnsi="Arial" w:cs="Arial"/>
              <w:noProof/>
              <w:lang w:val="es-PE"/>
            </w:rPr>
            <w:t>(67)</w:t>
          </w:r>
          <w:r w:rsidRPr="002C474E">
            <w:rPr>
              <w:rFonts w:ascii="Arial" w:hAnsi="Arial" w:cs="Arial"/>
            </w:rPr>
            <w:fldChar w:fldCharType="end"/>
          </w:r>
        </w:sdtContent>
      </w:sdt>
      <w:r w:rsidRPr="002C474E">
        <w:rPr>
          <w:rFonts w:ascii="Arial" w:hAnsi="Arial" w:cs="Arial"/>
        </w:rPr>
        <w:t xml:space="preserve"> </w:t>
      </w:r>
      <w:sdt>
        <w:sdtPr>
          <w:rPr>
            <w:rFonts w:ascii="Arial" w:hAnsi="Arial" w:cs="Arial"/>
          </w:rPr>
          <w:id w:val="-1213568581"/>
          <w:citation/>
        </w:sdtPr>
        <w:sdtContent>
          <w:r w:rsidRPr="002C474E">
            <w:rPr>
              <w:rFonts w:ascii="Arial" w:hAnsi="Arial" w:cs="Arial"/>
            </w:rPr>
            <w:fldChar w:fldCharType="begin"/>
          </w:r>
          <w:r w:rsidRPr="002C474E">
            <w:rPr>
              <w:rFonts w:ascii="Arial" w:hAnsi="Arial" w:cs="Arial"/>
              <w:lang w:val="es-PE"/>
            </w:rPr>
            <w:instrText xml:space="preserve"> CITATION Bec20 \l 10250 </w:instrText>
          </w:r>
          <w:r w:rsidRPr="002C474E">
            <w:rPr>
              <w:rFonts w:ascii="Arial" w:hAnsi="Arial" w:cs="Arial"/>
            </w:rPr>
            <w:fldChar w:fldCharType="separate"/>
          </w:r>
          <w:r w:rsidR="00867C00" w:rsidRPr="002C474E">
            <w:rPr>
              <w:rFonts w:ascii="Arial" w:hAnsi="Arial" w:cs="Arial"/>
              <w:noProof/>
              <w:lang w:val="es-PE"/>
            </w:rPr>
            <w:t>(68)</w:t>
          </w:r>
          <w:r w:rsidRPr="002C474E">
            <w:rPr>
              <w:rFonts w:ascii="Arial" w:hAnsi="Arial" w:cs="Arial"/>
            </w:rPr>
            <w:fldChar w:fldCharType="end"/>
          </w:r>
        </w:sdtContent>
      </w:sdt>
      <w:r w:rsidRPr="002C474E">
        <w:rPr>
          <w:rFonts w:ascii="Arial" w:hAnsi="Arial" w:cs="Arial"/>
        </w:rPr>
        <w:t xml:space="preserve">, porque de ello depende la envergadura y profundidad de las intervenciones, en la compresión del complejo multinivel de actores, escenarios e interacciones que confluyen para el desarrollo del cáncer, para que puedan ser abordados de </w:t>
      </w:r>
      <w:r w:rsidRPr="002C474E">
        <w:rPr>
          <w:rFonts w:ascii="Arial" w:hAnsi="Arial" w:cs="Arial"/>
        </w:rPr>
        <w:lastRenderedPageBreak/>
        <w:t>manera más comprehensiva e integrada en las intervenciones para la prevención y control acordes al contexto y adaptables en el tiempo</w:t>
      </w:r>
      <w:r w:rsidR="00DB306E">
        <w:rPr>
          <w:rFonts w:ascii="Arial" w:hAnsi="Arial" w:cs="Arial"/>
        </w:rPr>
        <w:t>.</w:t>
      </w:r>
    </w:p>
    <w:p w14:paraId="694F7DBB" w14:textId="6D886549" w:rsidR="00295A66" w:rsidRPr="002C474E" w:rsidRDefault="00295A66" w:rsidP="00C9739B">
      <w:pPr>
        <w:spacing w:before="240" w:after="0" w:line="276" w:lineRule="auto"/>
        <w:jc w:val="both"/>
        <w:rPr>
          <w:rFonts w:ascii="Arial" w:hAnsi="Arial" w:cs="Arial"/>
        </w:rPr>
      </w:pPr>
      <w:r w:rsidRPr="002C474E">
        <w:rPr>
          <w:rFonts w:ascii="Arial" w:hAnsi="Arial" w:cs="Arial"/>
        </w:rPr>
        <w:t xml:space="preserve">Todos los países de la Región cuentan con políticas, planes o estrategias para la prevención y control de cáncer, se observa un incremento del presupuesto destinado para este propósito; sin embargo, la respuesta de los gobiernos es heterogénea y corresponden a los diferentes sistemas de salud que los contextualizan. Chile y Colombia tienen programas mejor construidos, Ecuador y Perú tienen un desarrollo intermedio; mientras que Bolivia y Venezuela ameritan un mayor esfuerzo del Estado para su desarrollo. </w:t>
      </w:r>
      <w:sdt>
        <w:sdtPr>
          <w:rPr>
            <w:rFonts w:ascii="Arial" w:hAnsi="Arial" w:cs="Arial"/>
          </w:rPr>
          <w:id w:val="-1546209801"/>
          <w:citation/>
        </w:sdtPr>
        <w:sdtContent>
          <w:r w:rsidRPr="002C474E">
            <w:rPr>
              <w:rFonts w:ascii="Arial" w:hAnsi="Arial" w:cs="Arial"/>
            </w:rPr>
            <w:fldChar w:fldCharType="begin"/>
          </w:r>
          <w:r w:rsidRPr="002C474E">
            <w:rPr>
              <w:rFonts w:ascii="Arial" w:hAnsi="Arial" w:cs="Arial"/>
              <w:lang w:val="es-PE"/>
            </w:rPr>
            <w:instrText xml:space="preserve"> CITATION ORA221 \l 10250 </w:instrText>
          </w:r>
          <w:r w:rsidRPr="002C474E">
            <w:rPr>
              <w:rFonts w:ascii="Arial" w:hAnsi="Arial" w:cs="Arial"/>
            </w:rPr>
            <w:fldChar w:fldCharType="separate"/>
          </w:r>
          <w:r w:rsidR="00867C00" w:rsidRPr="002C474E">
            <w:rPr>
              <w:rFonts w:ascii="Arial" w:hAnsi="Arial" w:cs="Arial"/>
              <w:noProof/>
              <w:lang w:val="es-PE"/>
            </w:rPr>
            <w:t>(43)</w:t>
          </w:r>
          <w:r w:rsidRPr="002C474E">
            <w:rPr>
              <w:rFonts w:ascii="Arial" w:hAnsi="Arial" w:cs="Arial"/>
            </w:rPr>
            <w:fldChar w:fldCharType="end"/>
          </w:r>
        </w:sdtContent>
      </w:sdt>
    </w:p>
    <w:p w14:paraId="0BE73EEA" w14:textId="5DFD7A59" w:rsidR="006E5B0C" w:rsidRDefault="00E87720" w:rsidP="006E5B0C">
      <w:pPr>
        <w:spacing w:before="240" w:after="0" w:line="276" w:lineRule="auto"/>
        <w:jc w:val="both"/>
        <w:rPr>
          <w:rFonts w:ascii="Arial" w:hAnsi="Arial" w:cs="Arial"/>
        </w:rPr>
      </w:pPr>
      <w:r w:rsidRPr="002C474E">
        <w:rPr>
          <w:rFonts w:ascii="Arial" w:hAnsi="Arial" w:cs="Arial"/>
        </w:rPr>
        <w:t>Con la finalidad de contribuir a la reducción de la morbimortalidad prematura por cáncer en los países andinos, se plantea la elaboración del Plan Andino de Prevención</w:t>
      </w:r>
      <w:r w:rsidR="00C9739B" w:rsidRPr="002C474E">
        <w:rPr>
          <w:rFonts w:ascii="Arial" w:hAnsi="Arial" w:cs="Arial"/>
        </w:rPr>
        <w:t xml:space="preserve"> y</w:t>
      </w:r>
      <w:r w:rsidRPr="002C474E">
        <w:rPr>
          <w:rFonts w:ascii="Arial" w:hAnsi="Arial" w:cs="Arial"/>
        </w:rPr>
        <w:t xml:space="preserve"> Control De </w:t>
      </w:r>
      <w:r w:rsidR="00C9739B" w:rsidRPr="002C474E">
        <w:rPr>
          <w:rFonts w:ascii="Arial" w:hAnsi="Arial" w:cs="Arial"/>
        </w:rPr>
        <w:t>Cáncer</w:t>
      </w:r>
      <w:r w:rsidRPr="002C474E">
        <w:rPr>
          <w:rFonts w:ascii="Arial" w:hAnsi="Arial" w:cs="Arial"/>
        </w:rPr>
        <w:t xml:space="preserve"> 2024-2030, aportando pilares estratégicos que abordan la equidad y acceso a servicios de salud con énfasis en la reducción de los factores de riesgo y bajo un enfoque integral e integrado.</w:t>
      </w:r>
    </w:p>
    <w:p w14:paraId="604B876A" w14:textId="77777777" w:rsidR="006E5B0C" w:rsidRPr="002C474E" w:rsidRDefault="006E5B0C" w:rsidP="006E5B0C">
      <w:pPr>
        <w:spacing w:before="240" w:after="0" w:line="276" w:lineRule="auto"/>
        <w:jc w:val="both"/>
        <w:rPr>
          <w:rFonts w:ascii="Arial" w:hAnsi="Arial" w:cs="Arial"/>
          <w:bCs/>
        </w:rPr>
      </w:pPr>
    </w:p>
    <w:p w14:paraId="41655054" w14:textId="77777777" w:rsidR="006E5B0C" w:rsidRPr="002C474E" w:rsidRDefault="006E5B0C" w:rsidP="006E5B0C">
      <w:pPr>
        <w:pStyle w:val="Ttulo1"/>
        <w:spacing w:line="276" w:lineRule="auto"/>
        <w:ind w:left="567" w:hanging="567"/>
        <w:jc w:val="both"/>
        <w:rPr>
          <w:rFonts w:cs="Arial"/>
          <w:color w:val="auto"/>
          <w:u w:val="single"/>
        </w:rPr>
      </w:pPr>
      <w:bookmarkStart w:id="7" w:name="_Toc214295090"/>
      <w:r w:rsidRPr="002C474E">
        <w:rPr>
          <w:rFonts w:cs="Arial"/>
          <w:color w:val="auto"/>
        </w:rPr>
        <w:t>OBJETIVO GENERAL</w:t>
      </w:r>
      <w:bookmarkEnd w:id="7"/>
    </w:p>
    <w:p w14:paraId="66C77EA1" w14:textId="77777777" w:rsidR="006E5B0C" w:rsidRPr="002C474E" w:rsidRDefault="006E5B0C" w:rsidP="006E5B0C">
      <w:pPr>
        <w:spacing w:before="240" w:after="0" w:line="276" w:lineRule="auto"/>
        <w:ind w:left="66"/>
        <w:jc w:val="both"/>
        <w:rPr>
          <w:rFonts w:ascii="Arial" w:hAnsi="Arial" w:cs="Arial"/>
          <w:b/>
          <w:u w:val="single"/>
        </w:rPr>
      </w:pPr>
      <w:r w:rsidRPr="002C474E">
        <w:rPr>
          <w:rFonts w:ascii="Arial" w:hAnsi="Arial" w:cs="Arial"/>
        </w:rPr>
        <w:t>Elaborar el Plan Andino para la Prevención y Control de Cáncer 2024-2030 que contribuirá a la reducción de la morbimortalidad prematura por cáncer en los países andinos a través de pilares estratégicos que abordan la reducción de los factores de riesgo, la mejora en el acceso oportuno, equitativo y de calidad al tamizaje y detección temprana; así como al tratamiento integral, eficiente e innovador, bajo una plataforma de gestión del conocimiento con intensiva participación ciudadana.</w:t>
      </w:r>
    </w:p>
    <w:p w14:paraId="2063930A" w14:textId="2FE0BBE4" w:rsidR="006E5B0C" w:rsidRDefault="006E5B0C">
      <w:pPr>
        <w:rPr>
          <w:rFonts w:ascii="Arial" w:hAnsi="Arial" w:cs="Arial"/>
          <w:bCs/>
        </w:rPr>
      </w:pPr>
    </w:p>
    <w:p w14:paraId="5B94ECC6" w14:textId="4C96DA9A" w:rsidR="006E5B0C" w:rsidRDefault="006E5B0C">
      <w:pPr>
        <w:rPr>
          <w:rFonts w:ascii="Arial" w:hAnsi="Arial" w:cs="Arial"/>
          <w:bCs/>
        </w:rPr>
      </w:pPr>
      <w:r>
        <w:rPr>
          <w:rFonts w:ascii="Arial" w:hAnsi="Arial" w:cs="Arial"/>
          <w:bCs/>
        </w:rPr>
        <w:br w:type="page"/>
      </w:r>
    </w:p>
    <w:p w14:paraId="7075A4A3" w14:textId="77777777" w:rsidR="00E87720" w:rsidRPr="002C474E" w:rsidRDefault="00E87720" w:rsidP="00C9739B">
      <w:pPr>
        <w:pStyle w:val="Ttulo1"/>
        <w:spacing w:line="276" w:lineRule="auto"/>
        <w:ind w:left="567" w:hanging="567"/>
        <w:rPr>
          <w:rFonts w:cs="Arial"/>
          <w:color w:val="auto"/>
        </w:rPr>
      </w:pPr>
      <w:bookmarkStart w:id="8" w:name="_Toc214295091"/>
      <w:r w:rsidRPr="002C474E">
        <w:rPr>
          <w:rFonts w:cs="Arial"/>
          <w:color w:val="auto"/>
        </w:rPr>
        <w:lastRenderedPageBreak/>
        <w:t>ANALISIS ESTRATEGICO</w:t>
      </w:r>
      <w:bookmarkEnd w:id="8"/>
    </w:p>
    <w:p w14:paraId="71304502" w14:textId="31DEACC6" w:rsidR="00E87720" w:rsidRDefault="00E87720" w:rsidP="00C9739B">
      <w:pPr>
        <w:spacing w:before="240" w:after="0" w:line="276" w:lineRule="auto"/>
        <w:jc w:val="both"/>
        <w:rPr>
          <w:rFonts w:ascii="Arial" w:hAnsi="Arial" w:cs="Arial"/>
          <w:bCs/>
        </w:rPr>
      </w:pPr>
      <w:r w:rsidRPr="002C474E">
        <w:rPr>
          <w:rFonts w:ascii="Arial" w:hAnsi="Arial" w:cs="Arial"/>
          <w:bCs/>
        </w:rPr>
        <w:t xml:space="preserve">Para el desarrollo de la Propuesta de Plan Andino de Prevención y Control de </w:t>
      </w:r>
      <w:r w:rsidR="00B63984" w:rsidRPr="002C474E">
        <w:rPr>
          <w:rFonts w:ascii="Arial" w:hAnsi="Arial" w:cs="Arial"/>
          <w:bCs/>
        </w:rPr>
        <w:t>C</w:t>
      </w:r>
      <w:r w:rsidRPr="002C474E">
        <w:rPr>
          <w:rFonts w:ascii="Arial" w:hAnsi="Arial" w:cs="Arial"/>
          <w:bCs/>
        </w:rPr>
        <w:t xml:space="preserve">áncer 2024-2030 se ha realizado un análisis estratégico bajo </w:t>
      </w:r>
      <w:r w:rsidR="00E60B23" w:rsidRPr="002C474E">
        <w:rPr>
          <w:rFonts w:ascii="Arial" w:hAnsi="Arial" w:cs="Arial"/>
          <w:bCs/>
        </w:rPr>
        <w:t>el análisis de factibilidad en la gestión de proyectos, priorización de estrategias y construcción de pilares estratégicos del Plan Andino.</w:t>
      </w:r>
    </w:p>
    <w:p w14:paraId="4696F93A" w14:textId="77777777" w:rsidR="00913824" w:rsidRPr="002C474E" w:rsidRDefault="00913824" w:rsidP="00581BEF">
      <w:pPr>
        <w:spacing w:after="0" w:line="276" w:lineRule="auto"/>
        <w:jc w:val="both"/>
        <w:rPr>
          <w:rFonts w:ascii="Arial" w:hAnsi="Arial" w:cs="Arial"/>
          <w:bCs/>
        </w:rPr>
      </w:pPr>
    </w:p>
    <w:p w14:paraId="105A4F49" w14:textId="323EECD1" w:rsidR="0072249C" w:rsidRPr="00913824" w:rsidRDefault="00EE512A" w:rsidP="00913824">
      <w:pPr>
        <w:pStyle w:val="Ttulo2"/>
        <w:numPr>
          <w:ilvl w:val="0"/>
          <w:numId w:val="32"/>
        </w:numPr>
        <w:ind w:left="1134" w:hanging="567"/>
        <w:rPr>
          <w:b/>
          <w:bCs/>
          <w:color w:val="auto"/>
          <w:sz w:val="22"/>
          <w:szCs w:val="24"/>
        </w:rPr>
      </w:pPr>
      <w:bookmarkStart w:id="9" w:name="_Toc162996476"/>
      <w:bookmarkStart w:id="10" w:name="_Toc162996560"/>
      <w:bookmarkStart w:id="11" w:name="_Toc162996623"/>
      <w:bookmarkStart w:id="12" w:name="_Toc167482307"/>
      <w:bookmarkStart w:id="13" w:name="_Toc214295092"/>
      <w:bookmarkStart w:id="14" w:name="_Toc214295095"/>
      <w:bookmarkEnd w:id="9"/>
      <w:bookmarkEnd w:id="10"/>
      <w:bookmarkEnd w:id="11"/>
      <w:bookmarkEnd w:id="12"/>
      <w:bookmarkEnd w:id="13"/>
      <w:r w:rsidRPr="00913824">
        <w:rPr>
          <w:b/>
          <w:bCs/>
          <w:color w:val="auto"/>
          <w:sz w:val="22"/>
          <w:szCs w:val="24"/>
        </w:rPr>
        <w:t>ANÁLISIS DE FACTIBILIDAD</w:t>
      </w:r>
      <w:bookmarkEnd w:id="14"/>
    </w:p>
    <w:p w14:paraId="2434AC17" w14:textId="29564B95" w:rsidR="00CA5C34" w:rsidRPr="002C474E" w:rsidRDefault="00CA5C34" w:rsidP="00C9739B">
      <w:pPr>
        <w:spacing w:before="240" w:after="0" w:line="276" w:lineRule="auto"/>
        <w:ind w:left="-6"/>
        <w:jc w:val="both"/>
        <w:rPr>
          <w:rFonts w:ascii="Arial" w:hAnsi="Arial" w:cs="Arial"/>
          <w:bCs/>
        </w:rPr>
      </w:pPr>
      <w:r w:rsidRPr="002C474E">
        <w:rPr>
          <w:rFonts w:ascii="Arial" w:hAnsi="Arial" w:cs="Arial"/>
          <w:bCs/>
        </w:rPr>
        <w:t xml:space="preserve">Aplicando los principios y metodologías de la Gestión de Proyectos </w:t>
      </w:r>
      <w:r w:rsidR="00C357F5" w:rsidRPr="002C474E">
        <w:rPr>
          <w:rFonts w:ascii="Arial" w:hAnsi="Arial" w:cs="Arial"/>
          <w:bCs/>
        </w:rPr>
        <w:t>en Salud, se utilizan los e</w:t>
      </w:r>
      <w:r w:rsidRPr="002C474E">
        <w:rPr>
          <w:rFonts w:ascii="Arial" w:hAnsi="Arial" w:cs="Arial"/>
          <w:bCs/>
        </w:rPr>
        <w:t>studio</w:t>
      </w:r>
      <w:r w:rsidR="00C357F5" w:rsidRPr="002C474E">
        <w:rPr>
          <w:rFonts w:ascii="Arial" w:hAnsi="Arial" w:cs="Arial"/>
          <w:bCs/>
        </w:rPr>
        <w:t>s</w:t>
      </w:r>
      <w:r w:rsidRPr="002C474E">
        <w:rPr>
          <w:rFonts w:ascii="Arial" w:hAnsi="Arial" w:cs="Arial"/>
          <w:bCs/>
        </w:rPr>
        <w:t xml:space="preserve"> de </w:t>
      </w:r>
      <w:r w:rsidR="00C357F5" w:rsidRPr="002C474E">
        <w:rPr>
          <w:rFonts w:ascii="Arial" w:hAnsi="Arial" w:cs="Arial"/>
          <w:bCs/>
        </w:rPr>
        <w:t xml:space="preserve">factibilidad para una evaluación integral del proyecto propuesto antes de iniciarlo. Es un análisis objetivo y racional del plan o proyecto potencial, que se realiza </w:t>
      </w:r>
      <w:r w:rsidR="000D5BF3" w:rsidRPr="002C474E">
        <w:rPr>
          <w:rFonts w:ascii="Arial" w:hAnsi="Arial" w:cs="Arial"/>
          <w:bCs/>
        </w:rPr>
        <w:t>analizando</w:t>
      </w:r>
      <w:r w:rsidR="00C357F5" w:rsidRPr="002C474E">
        <w:rPr>
          <w:rFonts w:ascii="Arial" w:hAnsi="Arial" w:cs="Arial"/>
          <w:bCs/>
        </w:rPr>
        <w:t xml:space="preserve"> los factores técnicos, políticos, financieros, sociales</w:t>
      </w:r>
      <w:r w:rsidR="000D5BF3" w:rsidRPr="002C474E">
        <w:rPr>
          <w:rFonts w:ascii="Arial" w:hAnsi="Arial" w:cs="Arial"/>
          <w:bCs/>
        </w:rPr>
        <w:t xml:space="preserve"> y ambientales,</w:t>
      </w:r>
      <w:r w:rsidR="00C357F5" w:rsidRPr="002C474E">
        <w:rPr>
          <w:rFonts w:ascii="Arial" w:hAnsi="Arial" w:cs="Arial"/>
          <w:bCs/>
        </w:rPr>
        <w:t xml:space="preserve"> </w:t>
      </w:r>
      <w:r w:rsidR="00670B48" w:rsidRPr="002C474E">
        <w:rPr>
          <w:rFonts w:ascii="Arial" w:hAnsi="Arial" w:cs="Arial"/>
          <w:bCs/>
        </w:rPr>
        <w:t>que pueden impedir la implementación de las intervenciones,</w:t>
      </w:r>
      <w:r w:rsidR="00C357F5" w:rsidRPr="002C474E">
        <w:rPr>
          <w:rFonts w:ascii="Arial" w:hAnsi="Arial" w:cs="Arial"/>
          <w:bCs/>
        </w:rPr>
        <w:t xml:space="preserve"> </w:t>
      </w:r>
      <w:r w:rsidR="000D5BF3" w:rsidRPr="002C474E">
        <w:rPr>
          <w:rFonts w:ascii="Arial" w:hAnsi="Arial" w:cs="Arial"/>
          <w:bCs/>
        </w:rPr>
        <w:t xml:space="preserve">para ayudar a los responsables de la toma de decisiones a </w:t>
      </w:r>
      <w:r w:rsidR="00C357F5" w:rsidRPr="002C474E">
        <w:rPr>
          <w:rFonts w:ascii="Arial" w:hAnsi="Arial" w:cs="Arial"/>
          <w:bCs/>
        </w:rPr>
        <w:t xml:space="preserve">determinar </w:t>
      </w:r>
      <w:r w:rsidR="000D5BF3" w:rsidRPr="002C474E">
        <w:rPr>
          <w:rFonts w:ascii="Arial" w:hAnsi="Arial" w:cs="Arial"/>
          <w:bCs/>
        </w:rPr>
        <w:t>la</w:t>
      </w:r>
      <w:r w:rsidR="00C357F5" w:rsidRPr="002C474E">
        <w:rPr>
          <w:rFonts w:ascii="Arial" w:hAnsi="Arial" w:cs="Arial"/>
          <w:bCs/>
        </w:rPr>
        <w:t>s fortalezas y debilidades, oportunidades y amenazas potenciales, recursos necesarios para llevarlo a cabo</w:t>
      </w:r>
      <w:r w:rsidR="000D5BF3" w:rsidRPr="002C474E">
        <w:rPr>
          <w:rFonts w:ascii="Arial" w:hAnsi="Arial" w:cs="Arial"/>
          <w:bCs/>
        </w:rPr>
        <w:t>, barreras y limitaciones,</w:t>
      </w:r>
      <w:r w:rsidR="00C357F5" w:rsidRPr="002C474E">
        <w:rPr>
          <w:rFonts w:ascii="Arial" w:hAnsi="Arial" w:cs="Arial"/>
          <w:bCs/>
        </w:rPr>
        <w:t xml:space="preserve"> y perspectivas finales de éxito</w:t>
      </w:r>
      <w:r w:rsidR="000D5BF3" w:rsidRPr="002C474E">
        <w:rPr>
          <w:rFonts w:ascii="Arial" w:hAnsi="Arial" w:cs="Arial"/>
          <w:bCs/>
        </w:rPr>
        <w:t>,</w:t>
      </w:r>
      <w:r w:rsidR="00C357F5" w:rsidRPr="002C474E">
        <w:rPr>
          <w:rFonts w:ascii="Arial" w:hAnsi="Arial" w:cs="Arial"/>
          <w:bCs/>
        </w:rPr>
        <w:t xml:space="preserve"> a fin de realizar los ajustes convenientes para maximizar los resultados.</w:t>
      </w:r>
      <w:r w:rsidR="000D5BF3" w:rsidRPr="002C474E">
        <w:rPr>
          <w:rFonts w:ascii="Arial" w:hAnsi="Arial" w:cs="Arial"/>
          <w:bCs/>
        </w:rPr>
        <w:t xml:space="preserve"> </w:t>
      </w:r>
      <w:sdt>
        <w:sdtPr>
          <w:rPr>
            <w:rFonts w:ascii="Arial" w:hAnsi="Arial" w:cs="Arial"/>
            <w:bCs/>
          </w:rPr>
          <w:id w:val="1964609187"/>
          <w:citation/>
        </w:sdtPr>
        <w:sdtContent>
          <w:r w:rsidR="000D5BF3" w:rsidRPr="002C474E">
            <w:rPr>
              <w:rFonts w:ascii="Arial" w:hAnsi="Arial" w:cs="Arial"/>
              <w:bCs/>
            </w:rPr>
            <w:fldChar w:fldCharType="begin"/>
          </w:r>
          <w:r w:rsidR="000D5BF3" w:rsidRPr="002C474E">
            <w:rPr>
              <w:rFonts w:ascii="Arial" w:hAnsi="Arial" w:cs="Arial"/>
              <w:bCs/>
              <w:lang w:val="es-PE"/>
            </w:rPr>
            <w:instrText xml:space="preserve"> CITATION Bri23 \l 10250 </w:instrText>
          </w:r>
          <w:r w:rsidR="000D5BF3" w:rsidRPr="002C474E">
            <w:rPr>
              <w:rFonts w:ascii="Arial" w:hAnsi="Arial" w:cs="Arial"/>
              <w:bCs/>
            </w:rPr>
            <w:fldChar w:fldCharType="separate"/>
          </w:r>
          <w:r w:rsidR="00867C00" w:rsidRPr="002C474E">
            <w:rPr>
              <w:rFonts w:ascii="Arial" w:hAnsi="Arial" w:cs="Arial"/>
              <w:noProof/>
              <w:lang w:val="es-PE"/>
            </w:rPr>
            <w:t>(69)</w:t>
          </w:r>
          <w:r w:rsidR="000D5BF3" w:rsidRPr="002C474E">
            <w:rPr>
              <w:rFonts w:ascii="Arial" w:hAnsi="Arial" w:cs="Arial"/>
              <w:bCs/>
            </w:rPr>
            <w:fldChar w:fldCharType="end"/>
          </w:r>
        </w:sdtContent>
      </w:sdt>
      <w:r w:rsidR="00670B48" w:rsidRPr="002C474E">
        <w:rPr>
          <w:rFonts w:ascii="Arial" w:hAnsi="Arial" w:cs="Arial"/>
          <w:bCs/>
        </w:rPr>
        <w:t xml:space="preserve"> </w:t>
      </w:r>
      <w:sdt>
        <w:sdtPr>
          <w:rPr>
            <w:rFonts w:ascii="Arial" w:hAnsi="Arial" w:cs="Arial"/>
            <w:bCs/>
          </w:rPr>
          <w:id w:val="-878320822"/>
          <w:citation/>
        </w:sdtPr>
        <w:sdtContent>
          <w:r w:rsidR="00670B48" w:rsidRPr="002C474E">
            <w:rPr>
              <w:rFonts w:ascii="Arial" w:hAnsi="Arial" w:cs="Arial"/>
              <w:bCs/>
            </w:rPr>
            <w:fldChar w:fldCharType="begin"/>
          </w:r>
          <w:r w:rsidR="00670B48" w:rsidRPr="002C474E">
            <w:rPr>
              <w:rFonts w:ascii="Arial" w:hAnsi="Arial" w:cs="Arial"/>
              <w:bCs/>
              <w:lang w:val="es-PE"/>
            </w:rPr>
            <w:instrText xml:space="preserve"> CITATION Bow10 \l 10250 </w:instrText>
          </w:r>
          <w:r w:rsidR="00670B48" w:rsidRPr="002C474E">
            <w:rPr>
              <w:rFonts w:ascii="Arial" w:hAnsi="Arial" w:cs="Arial"/>
              <w:bCs/>
            </w:rPr>
            <w:fldChar w:fldCharType="separate"/>
          </w:r>
          <w:r w:rsidR="00867C00" w:rsidRPr="002C474E">
            <w:rPr>
              <w:rFonts w:ascii="Arial" w:hAnsi="Arial" w:cs="Arial"/>
              <w:noProof/>
              <w:lang w:val="es-PE"/>
            </w:rPr>
            <w:t>(70)</w:t>
          </w:r>
          <w:r w:rsidR="00670B48" w:rsidRPr="002C474E">
            <w:rPr>
              <w:rFonts w:ascii="Arial" w:hAnsi="Arial" w:cs="Arial"/>
              <w:bCs/>
            </w:rPr>
            <w:fldChar w:fldCharType="end"/>
          </w:r>
        </w:sdtContent>
      </w:sdt>
    </w:p>
    <w:p w14:paraId="697D9960" w14:textId="77777777" w:rsidR="00E60B23" w:rsidRPr="002C474E" w:rsidRDefault="00E60B23" w:rsidP="00C9739B">
      <w:pPr>
        <w:pStyle w:val="Prrafodelista"/>
        <w:numPr>
          <w:ilvl w:val="0"/>
          <w:numId w:val="1"/>
        </w:numPr>
        <w:spacing w:before="240" w:after="0" w:line="276" w:lineRule="auto"/>
        <w:contextualSpacing w:val="0"/>
        <w:jc w:val="both"/>
        <w:rPr>
          <w:rFonts w:ascii="Arial" w:hAnsi="Arial" w:cs="Arial"/>
          <w:b/>
          <w:vanish/>
        </w:rPr>
      </w:pPr>
    </w:p>
    <w:p w14:paraId="398EC5B4" w14:textId="77777777" w:rsidR="00E60B23" w:rsidRPr="002C474E" w:rsidRDefault="00E60B23" w:rsidP="00C9739B">
      <w:pPr>
        <w:pStyle w:val="Prrafodelista"/>
        <w:numPr>
          <w:ilvl w:val="0"/>
          <w:numId w:val="1"/>
        </w:numPr>
        <w:spacing w:before="240" w:after="0" w:line="276" w:lineRule="auto"/>
        <w:contextualSpacing w:val="0"/>
        <w:jc w:val="both"/>
        <w:rPr>
          <w:rFonts w:ascii="Arial" w:hAnsi="Arial" w:cs="Arial"/>
          <w:b/>
          <w:vanish/>
        </w:rPr>
      </w:pPr>
    </w:p>
    <w:p w14:paraId="7726890F" w14:textId="77777777" w:rsidR="00E60B23" w:rsidRPr="002C474E" w:rsidRDefault="00E60B23" w:rsidP="00C9739B">
      <w:pPr>
        <w:pStyle w:val="Prrafodelista"/>
        <w:numPr>
          <w:ilvl w:val="0"/>
          <w:numId w:val="1"/>
        </w:numPr>
        <w:spacing w:before="240" w:after="0" w:line="276" w:lineRule="auto"/>
        <w:contextualSpacing w:val="0"/>
        <w:jc w:val="both"/>
        <w:rPr>
          <w:rFonts w:ascii="Arial" w:hAnsi="Arial" w:cs="Arial"/>
          <w:b/>
          <w:vanish/>
        </w:rPr>
      </w:pPr>
    </w:p>
    <w:p w14:paraId="66A1D82E" w14:textId="77777777" w:rsidR="00E60B23" w:rsidRPr="002C474E" w:rsidRDefault="00E60B23" w:rsidP="00C9739B">
      <w:pPr>
        <w:pStyle w:val="Prrafodelista"/>
        <w:numPr>
          <w:ilvl w:val="1"/>
          <w:numId w:val="1"/>
        </w:numPr>
        <w:spacing w:before="240" w:after="0" w:line="276" w:lineRule="auto"/>
        <w:contextualSpacing w:val="0"/>
        <w:jc w:val="both"/>
        <w:rPr>
          <w:rFonts w:ascii="Arial" w:hAnsi="Arial" w:cs="Arial"/>
          <w:b/>
          <w:vanish/>
        </w:rPr>
      </w:pPr>
    </w:p>
    <w:p w14:paraId="7C3412C0" w14:textId="1C64EB41" w:rsidR="00EE512A" w:rsidRPr="002C474E" w:rsidRDefault="00EE512A" w:rsidP="0067107C">
      <w:pPr>
        <w:pStyle w:val="Prrafodelista"/>
        <w:numPr>
          <w:ilvl w:val="3"/>
          <w:numId w:val="1"/>
        </w:numPr>
        <w:spacing w:before="240" w:after="0" w:line="276" w:lineRule="auto"/>
        <w:ind w:left="1418" w:hanging="851"/>
        <w:contextualSpacing w:val="0"/>
        <w:jc w:val="both"/>
        <w:rPr>
          <w:rFonts w:ascii="Arial" w:hAnsi="Arial" w:cs="Arial"/>
          <w:b/>
          <w:i/>
          <w:iCs/>
        </w:rPr>
      </w:pPr>
      <w:r w:rsidRPr="002C474E">
        <w:rPr>
          <w:rFonts w:ascii="Arial" w:hAnsi="Arial" w:cs="Arial"/>
          <w:b/>
          <w:i/>
          <w:iCs/>
        </w:rPr>
        <w:t xml:space="preserve">Metodología para evaluar la </w:t>
      </w:r>
      <w:r w:rsidR="00E60B23" w:rsidRPr="002C474E">
        <w:rPr>
          <w:rFonts w:ascii="Arial" w:hAnsi="Arial" w:cs="Arial"/>
          <w:b/>
          <w:i/>
          <w:iCs/>
        </w:rPr>
        <w:t>facti</w:t>
      </w:r>
      <w:r w:rsidRPr="002C474E">
        <w:rPr>
          <w:rFonts w:ascii="Arial" w:hAnsi="Arial" w:cs="Arial"/>
          <w:b/>
          <w:i/>
          <w:iCs/>
        </w:rPr>
        <w:t>bilidad</w:t>
      </w:r>
    </w:p>
    <w:p w14:paraId="477861C2" w14:textId="424EF4C4" w:rsidR="0024462A" w:rsidRPr="002C474E" w:rsidRDefault="0072249C" w:rsidP="00C9739B">
      <w:pPr>
        <w:pStyle w:val="Prrafodelista"/>
        <w:spacing w:before="240" w:after="0" w:line="276" w:lineRule="auto"/>
        <w:ind w:left="567"/>
        <w:contextualSpacing w:val="0"/>
        <w:jc w:val="both"/>
        <w:rPr>
          <w:rFonts w:ascii="Arial" w:hAnsi="Arial" w:cs="Arial"/>
          <w:bCs/>
        </w:rPr>
      </w:pPr>
      <w:r w:rsidRPr="002C474E">
        <w:rPr>
          <w:rFonts w:ascii="Arial" w:hAnsi="Arial" w:cs="Arial"/>
          <w:bCs/>
        </w:rPr>
        <w:t>Para evaluar la factibilidad de implementación de las líneas estratégicas planteadas en la Política Andina de Prevención y Control de cáncer en el contexto de cada país</w:t>
      </w:r>
      <w:r w:rsidR="000C765E" w:rsidRPr="002C474E">
        <w:rPr>
          <w:rFonts w:ascii="Arial" w:hAnsi="Arial" w:cs="Arial"/>
          <w:bCs/>
        </w:rPr>
        <w:t>,</w:t>
      </w:r>
      <w:r w:rsidRPr="002C474E">
        <w:rPr>
          <w:rFonts w:ascii="Arial" w:hAnsi="Arial" w:cs="Arial"/>
          <w:bCs/>
        </w:rPr>
        <w:t xml:space="preserve"> se </w:t>
      </w:r>
      <w:r w:rsidR="000C765E" w:rsidRPr="002C474E">
        <w:rPr>
          <w:rFonts w:ascii="Arial" w:hAnsi="Arial" w:cs="Arial"/>
          <w:bCs/>
        </w:rPr>
        <w:t xml:space="preserve">adaptó el modelo de análisis de factibilidad de gestión de proyectos, a través de </w:t>
      </w:r>
      <w:r w:rsidR="0024462A" w:rsidRPr="002C474E">
        <w:rPr>
          <w:rFonts w:ascii="Arial" w:hAnsi="Arial" w:cs="Arial"/>
          <w:bCs/>
        </w:rPr>
        <w:t xml:space="preserve">un estudio cualitativo </w:t>
      </w:r>
      <w:r w:rsidR="000C765E" w:rsidRPr="002C474E">
        <w:rPr>
          <w:rFonts w:ascii="Arial" w:hAnsi="Arial" w:cs="Arial"/>
          <w:bCs/>
        </w:rPr>
        <w:t xml:space="preserve">que recogió mediante encuesta las opiniones de </w:t>
      </w:r>
      <w:r w:rsidRPr="002C474E">
        <w:rPr>
          <w:rFonts w:ascii="Arial" w:hAnsi="Arial" w:cs="Arial"/>
          <w:bCs/>
        </w:rPr>
        <w:t>gestores nacionales de los programas de cáncer</w:t>
      </w:r>
      <w:r w:rsidR="0024462A" w:rsidRPr="002C474E">
        <w:rPr>
          <w:rFonts w:ascii="Arial" w:hAnsi="Arial" w:cs="Arial"/>
          <w:bCs/>
        </w:rPr>
        <w:t xml:space="preserve"> de los 6 países de la Sub-Región Andina</w:t>
      </w:r>
      <w:r w:rsidRPr="002C474E">
        <w:rPr>
          <w:rFonts w:ascii="Arial" w:hAnsi="Arial" w:cs="Arial"/>
          <w:bCs/>
        </w:rPr>
        <w:t xml:space="preserve">. </w:t>
      </w:r>
    </w:p>
    <w:p w14:paraId="50311065" w14:textId="6A10DB8B" w:rsidR="0024462A" w:rsidRPr="002C474E" w:rsidRDefault="0072249C" w:rsidP="00C9739B">
      <w:pPr>
        <w:pStyle w:val="Prrafodelista"/>
        <w:spacing w:before="240" w:after="0" w:line="276" w:lineRule="auto"/>
        <w:ind w:left="567"/>
        <w:contextualSpacing w:val="0"/>
        <w:jc w:val="both"/>
        <w:rPr>
          <w:rFonts w:ascii="Arial" w:hAnsi="Arial" w:cs="Arial"/>
          <w:bCs/>
        </w:rPr>
      </w:pPr>
      <w:r w:rsidRPr="002C474E">
        <w:rPr>
          <w:rFonts w:ascii="Arial" w:hAnsi="Arial" w:cs="Arial"/>
          <w:bCs/>
        </w:rPr>
        <w:t xml:space="preserve">Se evaluaron </w:t>
      </w:r>
      <w:r w:rsidR="000C765E" w:rsidRPr="002C474E">
        <w:rPr>
          <w:rFonts w:ascii="Arial" w:hAnsi="Arial" w:cs="Arial"/>
          <w:bCs/>
        </w:rPr>
        <w:t xml:space="preserve">los </w:t>
      </w:r>
      <w:r w:rsidRPr="002C474E">
        <w:rPr>
          <w:rFonts w:ascii="Arial" w:hAnsi="Arial" w:cs="Arial"/>
          <w:bCs/>
        </w:rPr>
        <w:t xml:space="preserve">5 </w:t>
      </w:r>
      <w:r w:rsidR="000C765E" w:rsidRPr="002C474E">
        <w:rPr>
          <w:rFonts w:ascii="Arial" w:hAnsi="Arial" w:cs="Arial"/>
          <w:bCs/>
        </w:rPr>
        <w:t>componente</w:t>
      </w:r>
      <w:r w:rsidRPr="002C474E">
        <w:rPr>
          <w:rFonts w:ascii="Arial" w:hAnsi="Arial" w:cs="Arial"/>
          <w:bCs/>
        </w:rPr>
        <w:t>s</w:t>
      </w:r>
      <w:r w:rsidR="000C765E" w:rsidRPr="002C474E">
        <w:rPr>
          <w:rFonts w:ascii="Arial" w:hAnsi="Arial" w:cs="Arial"/>
          <w:bCs/>
        </w:rPr>
        <w:t xml:space="preserve"> del análisis de factibilidad</w:t>
      </w:r>
      <w:r w:rsidRPr="002C474E">
        <w:rPr>
          <w:rFonts w:ascii="Arial" w:hAnsi="Arial" w:cs="Arial"/>
          <w:bCs/>
        </w:rPr>
        <w:t xml:space="preserve">: </w:t>
      </w:r>
    </w:p>
    <w:p w14:paraId="4A2BC4F5" w14:textId="57D44982" w:rsidR="0024462A" w:rsidRPr="002C474E" w:rsidRDefault="0024462A" w:rsidP="00C9739B">
      <w:pPr>
        <w:pStyle w:val="Prrafodelista"/>
        <w:numPr>
          <w:ilvl w:val="0"/>
          <w:numId w:val="23"/>
        </w:numPr>
        <w:spacing w:before="240" w:after="0" w:line="276" w:lineRule="auto"/>
        <w:ind w:left="851" w:hanging="284"/>
        <w:contextualSpacing w:val="0"/>
        <w:jc w:val="both"/>
        <w:rPr>
          <w:rFonts w:ascii="Arial" w:hAnsi="Arial" w:cs="Arial"/>
          <w:bCs/>
        </w:rPr>
      </w:pPr>
      <w:r w:rsidRPr="002C474E">
        <w:rPr>
          <w:rFonts w:ascii="Arial" w:hAnsi="Arial" w:cs="Arial"/>
          <w:b/>
        </w:rPr>
        <w:t>Factibilidad Técnica,</w:t>
      </w:r>
      <w:r w:rsidRPr="002C474E">
        <w:rPr>
          <w:rFonts w:ascii="Arial" w:hAnsi="Arial" w:cs="Arial"/>
          <w:bCs/>
        </w:rPr>
        <w:t xml:space="preserve"> determina si las estrategias y actividades pueden ejecutarse técnicamente</w:t>
      </w:r>
      <w:r w:rsidR="000D5BF3" w:rsidRPr="002C474E">
        <w:rPr>
          <w:rFonts w:ascii="Arial" w:hAnsi="Arial" w:cs="Arial"/>
          <w:bCs/>
        </w:rPr>
        <w:t xml:space="preserve"> bajo estándares establecidos</w:t>
      </w:r>
      <w:r w:rsidRPr="002C474E">
        <w:rPr>
          <w:rFonts w:ascii="Arial" w:hAnsi="Arial" w:cs="Arial"/>
          <w:bCs/>
        </w:rPr>
        <w:t xml:space="preserve">. </w:t>
      </w:r>
      <w:r w:rsidR="000D5BF3" w:rsidRPr="002C474E">
        <w:rPr>
          <w:rFonts w:ascii="Arial" w:hAnsi="Arial" w:cs="Arial"/>
          <w:bCs/>
        </w:rPr>
        <w:t>E</w:t>
      </w:r>
      <w:r w:rsidR="00735B0B" w:rsidRPr="002C474E">
        <w:rPr>
          <w:rFonts w:ascii="Arial" w:hAnsi="Arial" w:cs="Arial"/>
          <w:bCs/>
        </w:rPr>
        <w:t>valúa</w:t>
      </w:r>
      <w:r w:rsidRPr="002C474E">
        <w:rPr>
          <w:rFonts w:ascii="Arial" w:hAnsi="Arial" w:cs="Arial"/>
          <w:bCs/>
        </w:rPr>
        <w:t xml:space="preserve"> la disponibilidad de la tecnología,</w:t>
      </w:r>
      <w:r w:rsidR="00735B0B" w:rsidRPr="002C474E">
        <w:rPr>
          <w:rFonts w:ascii="Arial" w:hAnsi="Arial" w:cs="Arial"/>
          <w:bCs/>
        </w:rPr>
        <w:t xml:space="preserve"> </w:t>
      </w:r>
      <w:r w:rsidR="009002A0" w:rsidRPr="002C474E">
        <w:rPr>
          <w:rFonts w:ascii="Arial" w:hAnsi="Arial" w:cs="Arial"/>
          <w:bCs/>
        </w:rPr>
        <w:t xml:space="preserve">infraestructura, </w:t>
      </w:r>
      <w:r w:rsidR="00735B0B" w:rsidRPr="002C474E">
        <w:rPr>
          <w:rFonts w:ascii="Arial" w:hAnsi="Arial" w:cs="Arial"/>
          <w:bCs/>
        </w:rPr>
        <w:t>equipos</w:t>
      </w:r>
      <w:r w:rsidR="009002A0" w:rsidRPr="002C474E">
        <w:rPr>
          <w:rFonts w:ascii="Arial" w:hAnsi="Arial" w:cs="Arial"/>
          <w:bCs/>
        </w:rPr>
        <w:t xml:space="preserve"> y</w:t>
      </w:r>
      <w:r w:rsidR="00735B0B" w:rsidRPr="002C474E">
        <w:rPr>
          <w:rFonts w:ascii="Arial" w:hAnsi="Arial" w:cs="Arial"/>
          <w:bCs/>
        </w:rPr>
        <w:t xml:space="preserve"> herramientas</w:t>
      </w:r>
      <w:r w:rsidR="00B1282E" w:rsidRPr="002C474E">
        <w:rPr>
          <w:rFonts w:ascii="Arial" w:hAnsi="Arial" w:cs="Arial"/>
          <w:bCs/>
        </w:rPr>
        <w:t xml:space="preserve"> con cadena de suministros garantizada</w:t>
      </w:r>
      <w:r w:rsidR="00735B0B" w:rsidRPr="002C474E">
        <w:rPr>
          <w:rFonts w:ascii="Arial" w:hAnsi="Arial" w:cs="Arial"/>
          <w:bCs/>
        </w:rPr>
        <w:t>,</w:t>
      </w:r>
      <w:r w:rsidRPr="002C474E">
        <w:rPr>
          <w:rFonts w:ascii="Arial" w:hAnsi="Arial" w:cs="Arial"/>
          <w:bCs/>
        </w:rPr>
        <w:t xml:space="preserve"> </w:t>
      </w:r>
      <w:r w:rsidR="00735B0B" w:rsidRPr="002C474E">
        <w:rPr>
          <w:rFonts w:ascii="Arial" w:hAnsi="Arial" w:cs="Arial"/>
          <w:bCs/>
        </w:rPr>
        <w:t>intervenci</w:t>
      </w:r>
      <w:r w:rsidR="009002A0" w:rsidRPr="002C474E">
        <w:rPr>
          <w:rFonts w:ascii="Arial" w:hAnsi="Arial" w:cs="Arial"/>
          <w:bCs/>
        </w:rPr>
        <w:t>ones</w:t>
      </w:r>
      <w:r w:rsidR="00735B0B" w:rsidRPr="002C474E">
        <w:rPr>
          <w:rFonts w:ascii="Arial" w:hAnsi="Arial" w:cs="Arial"/>
          <w:bCs/>
        </w:rPr>
        <w:t xml:space="preserve"> con validez científica, </w:t>
      </w:r>
      <w:r w:rsidR="008B42DF" w:rsidRPr="002C474E">
        <w:rPr>
          <w:rFonts w:ascii="Arial" w:hAnsi="Arial" w:cs="Arial"/>
          <w:bCs/>
        </w:rPr>
        <w:t>recursos humanos en salud suficientes</w:t>
      </w:r>
      <w:r w:rsidR="00735B0B" w:rsidRPr="002C474E">
        <w:rPr>
          <w:rFonts w:ascii="Arial" w:hAnsi="Arial" w:cs="Arial"/>
          <w:bCs/>
        </w:rPr>
        <w:t>,</w:t>
      </w:r>
      <w:r w:rsidR="008B42DF" w:rsidRPr="002C474E">
        <w:rPr>
          <w:rFonts w:ascii="Arial" w:hAnsi="Arial" w:cs="Arial"/>
          <w:bCs/>
        </w:rPr>
        <w:t xml:space="preserve"> con los conocimientos necesarios para la actividad</w:t>
      </w:r>
      <w:r w:rsidR="00FD1D04" w:rsidRPr="002C474E">
        <w:rPr>
          <w:rFonts w:ascii="Arial" w:hAnsi="Arial" w:cs="Arial"/>
          <w:bCs/>
        </w:rPr>
        <w:t xml:space="preserve">, la cual se encuentra </w:t>
      </w:r>
      <w:r w:rsidR="00735B0B" w:rsidRPr="002C474E">
        <w:rPr>
          <w:rFonts w:ascii="Arial" w:hAnsi="Arial" w:cs="Arial"/>
          <w:bCs/>
        </w:rPr>
        <w:t>bajo su competencia técnico-profesional</w:t>
      </w:r>
      <w:r w:rsidRPr="002C474E">
        <w:rPr>
          <w:rFonts w:ascii="Arial" w:hAnsi="Arial" w:cs="Arial"/>
          <w:bCs/>
        </w:rPr>
        <w:t>.</w:t>
      </w:r>
      <w:r w:rsidR="000C765E" w:rsidRPr="002C474E">
        <w:rPr>
          <w:rFonts w:ascii="Arial" w:hAnsi="Arial" w:cs="Arial"/>
          <w:bCs/>
        </w:rPr>
        <w:t xml:space="preserve"> </w:t>
      </w:r>
      <w:sdt>
        <w:sdtPr>
          <w:rPr>
            <w:rFonts w:ascii="Arial" w:hAnsi="Arial" w:cs="Arial"/>
            <w:bCs/>
          </w:rPr>
          <w:id w:val="344752833"/>
          <w:citation/>
        </w:sdtPr>
        <w:sdtContent>
          <w:r w:rsidR="00673F98" w:rsidRPr="002C474E">
            <w:rPr>
              <w:rFonts w:ascii="Arial" w:hAnsi="Arial" w:cs="Arial"/>
              <w:bCs/>
            </w:rPr>
            <w:fldChar w:fldCharType="begin"/>
          </w:r>
          <w:r w:rsidR="00CA5C34" w:rsidRPr="002C474E">
            <w:rPr>
              <w:rFonts w:ascii="Arial" w:hAnsi="Arial" w:cs="Arial"/>
              <w:bCs/>
              <w:lang w:val="es-PE"/>
            </w:rPr>
            <w:instrText xml:space="preserve">CITATION LAB24 \l 10250 </w:instrText>
          </w:r>
          <w:r w:rsidR="00673F98" w:rsidRPr="002C474E">
            <w:rPr>
              <w:rFonts w:ascii="Arial" w:hAnsi="Arial" w:cs="Arial"/>
              <w:bCs/>
            </w:rPr>
            <w:fldChar w:fldCharType="separate"/>
          </w:r>
          <w:r w:rsidR="00867C00" w:rsidRPr="002C474E">
            <w:rPr>
              <w:rFonts w:ascii="Arial" w:hAnsi="Arial" w:cs="Arial"/>
              <w:noProof/>
              <w:lang w:val="es-PE"/>
            </w:rPr>
            <w:t>(71)</w:t>
          </w:r>
          <w:r w:rsidR="00673F98" w:rsidRPr="002C474E">
            <w:rPr>
              <w:rFonts w:ascii="Arial" w:hAnsi="Arial" w:cs="Arial"/>
              <w:bCs/>
            </w:rPr>
            <w:fldChar w:fldCharType="end"/>
          </w:r>
        </w:sdtContent>
      </w:sdt>
      <w:r w:rsidR="000D5BF3" w:rsidRPr="002C474E">
        <w:rPr>
          <w:rFonts w:ascii="Arial" w:hAnsi="Arial" w:cs="Arial"/>
          <w:bCs/>
        </w:rPr>
        <w:t xml:space="preserve"> </w:t>
      </w:r>
    </w:p>
    <w:p w14:paraId="161AC82C" w14:textId="4160CDFE" w:rsidR="0024462A" w:rsidRPr="002C474E" w:rsidRDefault="0024462A" w:rsidP="0087782E">
      <w:pPr>
        <w:pStyle w:val="Prrafodelista"/>
        <w:numPr>
          <w:ilvl w:val="0"/>
          <w:numId w:val="23"/>
        </w:numPr>
        <w:spacing w:before="240" w:after="0" w:line="276" w:lineRule="auto"/>
        <w:ind w:left="851" w:hanging="284"/>
        <w:contextualSpacing w:val="0"/>
        <w:jc w:val="both"/>
        <w:rPr>
          <w:rFonts w:ascii="Arial" w:hAnsi="Arial" w:cs="Arial"/>
          <w:bCs/>
        </w:rPr>
      </w:pPr>
      <w:r w:rsidRPr="002C474E">
        <w:rPr>
          <w:rFonts w:ascii="Arial" w:hAnsi="Arial" w:cs="Arial"/>
          <w:b/>
        </w:rPr>
        <w:t>Factibilidad Política</w:t>
      </w:r>
      <w:r w:rsidRPr="002C474E">
        <w:rPr>
          <w:rFonts w:ascii="Arial" w:hAnsi="Arial" w:cs="Arial"/>
          <w:bCs/>
        </w:rPr>
        <w:t xml:space="preserve">, </w:t>
      </w:r>
      <w:r w:rsidR="005A2B0A" w:rsidRPr="002C474E">
        <w:rPr>
          <w:rFonts w:ascii="Arial" w:hAnsi="Arial" w:cs="Arial"/>
          <w:bCs/>
        </w:rPr>
        <w:t>evalúa si el plan, estrategias e intervenciones cuentan con un respaldo en políticas de salud asociadas</w:t>
      </w:r>
      <w:r w:rsidR="00447CC8" w:rsidRPr="002C474E">
        <w:rPr>
          <w:rFonts w:ascii="Arial" w:hAnsi="Arial" w:cs="Arial"/>
          <w:bCs/>
        </w:rPr>
        <w:t xml:space="preserve"> para su implementación, así como un marco normativo </w:t>
      </w:r>
      <w:r w:rsidR="004B345B" w:rsidRPr="002C474E">
        <w:rPr>
          <w:rFonts w:ascii="Arial" w:hAnsi="Arial" w:cs="Arial"/>
          <w:bCs/>
        </w:rPr>
        <w:t>de</w:t>
      </w:r>
      <w:r w:rsidR="00447CC8" w:rsidRPr="002C474E">
        <w:rPr>
          <w:rFonts w:ascii="Arial" w:hAnsi="Arial" w:cs="Arial"/>
          <w:bCs/>
        </w:rPr>
        <w:t xml:space="preserve"> las intervenciones</w:t>
      </w:r>
      <w:r w:rsidR="004B345B" w:rsidRPr="002C474E">
        <w:rPr>
          <w:rFonts w:ascii="Arial" w:hAnsi="Arial" w:cs="Arial"/>
          <w:bCs/>
        </w:rPr>
        <w:t xml:space="preserve"> </w:t>
      </w:r>
      <w:r w:rsidR="004521CB" w:rsidRPr="002C474E">
        <w:rPr>
          <w:rFonts w:ascii="Arial" w:hAnsi="Arial" w:cs="Arial"/>
          <w:bCs/>
        </w:rPr>
        <w:t>que facilit</w:t>
      </w:r>
      <w:r w:rsidR="004B345B" w:rsidRPr="002C474E">
        <w:rPr>
          <w:rFonts w:ascii="Arial" w:hAnsi="Arial" w:cs="Arial"/>
          <w:bCs/>
        </w:rPr>
        <w:t>an</w:t>
      </w:r>
      <w:r w:rsidR="004521CB" w:rsidRPr="002C474E">
        <w:rPr>
          <w:rFonts w:ascii="Arial" w:hAnsi="Arial" w:cs="Arial"/>
          <w:bCs/>
        </w:rPr>
        <w:t xml:space="preserve"> su aplicabilidad, y estipule los trámites </w:t>
      </w:r>
      <w:r w:rsidR="005A2B0A" w:rsidRPr="002C474E">
        <w:rPr>
          <w:rFonts w:ascii="Arial" w:hAnsi="Arial" w:cs="Arial"/>
          <w:bCs/>
        </w:rPr>
        <w:t xml:space="preserve">y permisos necesarios. </w:t>
      </w:r>
      <w:r w:rsidR="004521CB" w:rsidRPr="002C474E">
        <w:rPr>
          <w:rFonts w:ascii="Arial" w:hAnsi="Arial" w:cs="Arial"/>
          <w:bCs/>
        </w:rPr>
        <w:t>Además, e</w:t>
      </w:r>
      <w:r w:rsidR="005A2B0A" w:rsidRPr="002C474E">
        <w:rPr>
          <w:rFonts w:ascii="Arial" w:hAnsi="Arial" w:cs="Arial"/>
          <w:bCs/>
        </w:rPr>
        <w:t>ste análisis permitirá identificar los riesgos y oportunidades legales</w:t>
      </w:r>
      <w:r w:rsidR="004521CB" w:rsidRPr="002C474E">
        <w:rPr>
          <w:rFonts w:ascii="Arial" w:hAnsi="Arial" w:cs="Arial"/>
          <w:bCs/>
        </w:rPr>
        <w:t>. Todo Plan debe responder al establecimiento previo de la política</w:t>
      </w:r>
      <w:r w:rsidR="004B345B" w:rsidRPr="002C474E">
        <w:rPr>
          <w:rFonts w:ascii="Arial" w:hAnsi="Arial" w:cs="Arial"/>
          <w:bCs/>
        </w:rPr>
        <w:t>,</w:t>
      </w:r>
      <w:r w:rsidR="004521CB" w:rsidRPr="002C474E">
        <w:rPr>
          <w:rFonts w:ascii="Arial" w:hAnsi="Arial" w:cs="Arial"/>
          <w:bCs/>
        </w:rPr>
        <w:t xml:space="preserve"> porque el plan hace posible su implementación. El análisis de factibilidad política puede incluir el mapeo de la política de alternativas políticas</w:t>
      </w:r>
      <w:r w:rsidR="002F3531" w:rsidRPr="002C474E">
        <w:rPr>
          <w:rFonts w:ascii="Arial" w:hAnsi="Arial" w:cs="Arial"/>
          <w:bCs/>
        </w:rPr>
        <w:t>, identifica</w:t>
      </w:r>
      <w:r w:rsidR="004D459E" w:rsidRPr="002C474E">
        <w:rPr>
          <w:rFonts w:ascii="Arial" w:hAnsi="Arial" w:cs="Arial"/>
          <w:bCs/>
        </w:rPr>
        <w:t>n</w:t>
      </w:r>
      <w:r w:rsidR="002F3531" w:rsidRPr="002C474E">
        <w:rPr>
          <w:rFonts w:ascii="Arial" w:hAnsi="Arial" w:cs="Arial"/>
          <w:bCs/>
        </w:rPr>
        <w:t xml:space="preserve">do actores, sus creencias y motivaciones, recursos y los sitios o espacios de sus interacciones. </w:t>
      </w:r>
      <w:sdt>
        <w:sdtPr>
          <w:rPr>
            <w:rFonts w:ascii="Arial" w:hAnsi="Arial" w:cs="Arial"/>
            <w:bCs/>
          </w:rPr>
          <w:id w:val="-1299382831"/>
          <w:citation/>
        </w:sdtPr>
        <w:sdtContent>
          <w:r w:rsidR="002F3531" w:rsidRPr="002C474E">
            <w:rPr>
              <w:rFonts w:ascii="Arial" w:hAnsi="Arial" w:cs="Arial"/>
              <w:bCs/>
            </w:rPr>
            <w:fldChar w:fldCharType="begin"/>
          </w:r>
          <w:r w:rsidR="002F3531" w:rsidRPr="002C474E">
            <w:rPr>
              <w:rFonts w:ascii="Arial" w:hAnsi="Arial" w:cs="Arial"/>
              <w:bCs/>
              <w:lang w:val="es-PE"/>
            </w:rPr>
            <w:instrText xml:space="preserve"> CITATION Mel72 \l 10250 </w:instrText>
          </w:r>
          <w:r w:rsidR="002F3531" w:rsidRPr="002C474E">
            <w:rPr>
              <w:rFonts w:ascii="Arial" w:hAnsi="Arial" w:cs="Arial"/>
              <w:bCs/>
            </w:rPr>
            <w:fldChar w:fldCharType="separate"/>
          </w:r>
          <w:r w:rsidR="00867C00" w:rsidRPr="002C474E">
            <w:rPr>
              <w:rFonts w:ascii="Arial" w:hAnsi="Arial" w:cs="Arial"/>
              <w:noProof/>
              <w:lang w:val="es-PE"/>
            </w:rPr>
            <w:t>(72)</w:t>
          </w:r>
          <w:r w:rsidR="002F3531" w:rsidRPr="002C474E">
            <w:rPr>
              <w:rFonts w:ascii="Arial" w:hAnsi="Arial" w:cs="Arial"/>
              <w:bCs/>
            </w:rPr>
            <w:fldChar w:fldCharType="end"/>
          </w:r>
        </w:sdtContent>
      </w:sdt>
    </w:p>
    <w:p w14:paraId="771AAFC3" w14:textId="24BA196D" w:rsidR="0024462A" w:rsidRPr="002C474E" w:rsidRDefault="0024462A" w:rsidP="0087782E">
      <w:pPr>
        <w:pStyle w:val="Prrafodelista"/>
        <w:numPr>
          <w:ilvl w:val="0"/>
          <w:numId w:val="23"/>
        </w:numPr>
        <w:spacing w:before="240" w:after="0" w:line="276" w:lineRule="auto"/>
        <w:ind w:left="851" w:hanging="284"/>
        <w:contextualSpacing w:val="0"/>
        <w:jc w:val="both"/>
        <w:rPr>
          <w:rFonts w:ascii="Arial" w:hAnsi="Arial" w:cs="Arial"/>
          <w:bCs/>
        </w:rPr>
      </w:pPr>
      <w:r w:rsidRPr="002C474E">
        <w:rPr>
          <w:rFonts w:ascii="Arial" w:hAnsi="Arial" w:cs="Arial"/>
          <w:b/>
        </w:rPr>
        <w:t>Impacto Sanitario,</w:t>
      </w:r>
      <w:r w:rsidRPr="002C474E">
        <w:rPr>
          <w:rFonts w:ascii="Arial" w:hAnsi="Arial" w:cs="Arial"/>
          <w:bCs/>
        </w:rPr>
        <w:t xml:space="preserve"> </w:t>
      </w:r>
      <w:r w:rsidR="00FD1D04" w:rsidRPr="002C474E">
        <w:rPr>
          <w:rFonts w:ascii="Arial" w:hAnsi="Arial" w:cs="Arial"/>
          <w:bCs/>
        </w:rPr>
        <w:t xml:space="preserve">evalúa si la ejecución de las intervenciones </w:t>
      </w:r>
      <w:r w:rsidR="004D459E" w:rsidRPr="002C474E">
        <w:rPr>
          <w:rFonts w:ascii="Arial" w:hAnsi="Arial" w:cs="Arial"/>
          <w:bCs/>
        </w:rPr>
        <w:t xml:space="preserve">no </w:t>
      </w:r>
      <w:r w:rsidR="00FD1D04" w:rsidRPr="002C474E">
        <w:rPr>
          <w:rFonts w:ascii="Arial" w:hAnsi="Arial" w:cs="Arial"/>
          <w:bCs/>
        </w:rPr>
        <w:t xml:space="preserve">conlleva </w:t>
      </w:r>
      <w:r w:rsidR="005A2B0A" w:rsidRPr="002C474E">
        <w:rPr>
          <w:rFonts w:ascii="Arial" w:hAnsi="Arial" w:cs="Arial"/>
          <w:bCs/>
        </w:rPr>
        <w:t xml:space="preserve">a </w:t>
      </w:r>
      <w:r w:rsidR="004D459E" w:rsidRPr="002C474E">
        <w:rPr>
          <w:rFonts w:ascii="Arial" w:hAnsi="Arial" w:cs="Arial"/>
          <w:bCs/>
        </w:rPr>
        <w:t xml:space="preserve">algún </w:t>
      </w:r>
      <w:r w:rsidR="00FD1D04" w:rsidRPr="002C474E">
        <w:rPr>
          <w:rFonts w:ascii="Arial" w:hAnsi="Arial" w:cs="Arial"/>
          <w:bCs/>
        </w:rPr>
        <w:t xml:space="preserve">riesgo para la </w:t>
      </w:r>
      <w:r w:rsidR="005A2B0A" w:rsidRPr="002C474E">
        <w:rPr>
          <w:rFonts w:ascii="Arial" w:hAnsi="Arial" w:cs="Arial"/>
          <w:bCs/>
        </w:rPr>
        <w:t xml:space="preserve">salud de la </w:t>
      </w:r>
      <w:r w:rsidR="00FD1D04" w:rsidRPr="002C474E">
        <w:rPr>
          <w:rFonts w:ascii="Arial" w:hAnsi="Arial" w:cs="Arial"/>
          <w:bCs/>
        </w:rPr>
        <w:t>población general,</w:t>
      </w:r>
      <w:r w:rsidR="005A2B0A" w:rsidRPr="002C474E">
        <w:rPr>
          <w:rFonts w:ascii="Arial" w:hAnsi="Arial" w:cs="Arial"/>
          <w:bCs/>
        </w:rPr>
        <w:t xml:space="preserve"> de </w:t>
      </w:r>
      <w:r w:rsidR="00FD1D04" w:rsidRPr="002C474E">
        <w:rPr>
          <w:rFonts w:ascii="Arial" w:hAnsi="Arial" w:cs="Arial"/>
          <w:bCs/>
        </w:rPr>
        <w:t xml:space="preserve">algunos grupos </w:t>
      </w:r>
      <w:r w:rsidR="005A2B0A" w:rsidRPr="002C474E">
        <w:rPr>
          <w:rFonts w:ascii="Arial" w:hAnsi="Arial" w:cs="Arial"/>
          <w:bCs/>
        </w:rPr>
        <w:t>específicos</w:t>
      </w:r>
      <w:r w:rsidR="00FD1D04" w:rsidRPr="002C474E">
        <w:rPr>
          <w:rFonts w:ascii="Arial" w:hAnsi="Arial" w:cs="Arial"/>
          <w:bCs/>
        </w:rPr>
        <w:t xml:space="preserve"> o </w:t>
      </w:r>
      <w:r w:rsidR="005A2B0A" w:rsidRPr="002C474E">
        <w:rPr>
          <w:rFonts w:ascii="Arial" w:hAnsi="Arial" w:cs="Arial"/>
          <w:bCs/>
        </w:rPr>
        <w:t>d</w:t>
      </w:r>
      <w:r w:rsidR="00FD1D04" w:rsidRPr="002C474E">
        <w:rPr>
          <w:rFonts w:ascii="Arial" w:hAnsi="Arial" w:cs="Arial"/>
          <w:bCs/>
        </w:rPr>
        <w:t xml:space="preserve">el ambiente, </w:t>
      </w:r>
      <w:r w:rsidR="005A2B0A" w:rsidRPr="002C474E">
        <w:rPr>
          <w:rFonts w:ascii="Arial" w:hAnsi="Arial" w:cs="Arial"/>
          <w:bCs/>
        </w:rPr>
        <w:t xml:space="preserve">y </w:t>
      </w:r>
      <w:r w:rsidR="00FD1D04" w:rsidRPr="002C474E">
        <w:rPr>
          <w:rFonts w:ascii="Arial" w:hAnsi="Arial" w:cs="Arial"/>
          <w:bCs/>
        </w:rPr>
        <w:t>que sea sostenible a largo plazo.</w:t>
      </w:r>
      <w:r w:rsidR="005A2B0A" w:rsidRPr="002C474E">
        <w:rPr>
          <w:rFonts w:ascii="Arial" w:hAnsi="Arial" w:cs="Arial"/>
          <w:bCs/>
        </w:rPr>
        <w:t xml:space="preserve"> Considera también las medidas </w:t>
      </w:r>
      <w:r w:rsidR="005A2B0A" w:rsidRPr="002C474E">
        <w:rPr>
          <w:rFonts w:ascii="Arial" w:hAnsi="Arial" w:cs="Arial"/>
          <w:bCs/>
        </w:rPr>
        <w:lastRenderedPageBreak/>
        <w:t>necesarias para minimizar el impacto sanitario y cumplir con la normativa de salud</w:t>
      </w:r>
      <w:r w:rsidR="004D459E" w:rsidRPr="002C474E">
        <w:rPr>
          <w:rFonts w:ascii="Arial" w:hAnsi="Arial" w:cs="Arial"/>
          <w:bCs/>
        </w:rPr>
        <w:t xml:space="preserve"> y</w:t>
      </w:r>
      <w:r w:rsidR="005A2B0A" w:rsidRPr="002C474E">
        <w:rPr>
          <w:rFonts w:ascii="Arial" w:hAnsi="Arial" w:cs="Arial"/>
          <w:bCs/>
        </w:rPr>
        <w:t xml:space="preserve"> ambiental vigente.</w:t>
      </w:r>
    </w:p>
    <w:p w14:paraId="0884F6F9" w14:textId="14F7F3B3" w:rsidR="0024462A" w:rsidRPr="002C474E" w:rsidRDefault="0024462A" w:rsidP="0087782E">
      <w:pPr>
        <w:pStyle w:val="Prrafodelista"/>
        <w:numPr>
          <w:ilvl w:val="0"/>
          <w:numId w:val="23"/>
        </w:numPr>
        <w:spacing w:before="240" w:after="0" w:line="276" w:lineRule="auto"/>
        <w:ind w:left="851" w:hanging="284"/>
        <w:contextualSpacing w:val="0"/>
        <w:jc w:val="both"/>
        <w:rPr>
          <w:rFonts w:ascii="Arial" w:hAnsi="Arial" w:cs="Arial"/>
          <w:bCs/>
        </w:rPr>
      </w:pPr>
      <w:r w:rsidRPr="002C474E">
        <w:rPr>
          <w:rFonts w:ascii="Arial" w:hAnsi="Arial" w:cs="Arial"/>
          <w:b/>
        </w:rPr>
        <w:t>Deseo</w:t>
      </w:r>
      <w:r w:rsidR="009002A0" w:rsidRPr="002C474E">
        <w:rPr>
          <w:rFonts w:ascii="Arial" w:hAnsi="Arial" w:cs="Arial"/>
          <w:b/>
        </w:rPr>
        <w:t xml:space="preserve"> y</w:t>
      </w:r>
      <w:r w:rsidRPr="002C474E">
        <w:rPr>
          <w:rFonts w:ascii="Arial" w:hAnsi="Arial" w:cs="Arial"/>
          <w:b/>
        </w:rPr>
        <w:t xml:space="preserve"> </w:t>
      </w:r>
      <w:r w:rsidR="009002A0" w:rsidRPr="002C474E">
        <w:rPr>
          <w:rFonts w:ascii="Arial" w:hAnsi="Arial" w:cs="Arial"/>
          <w:b/>
        </w:rPr>
        <w:t>expectativas ciudadanas,</w:t>
      </w:r>
      <w:r w:rsidR="009002A0" w:rsidRPr="002C474E">
        <w:rPr>
          <w:rFonts w:ascii="Arial" w:hAnsi="Arial" w:cs="Arial"/>
          <w:bCs/>
        </w:rPr>
        <w:t xml:space="preserve"> </w:t>
      </w:r>
      <w:r w:rsidR="00673F98" w:rsidRPr="002C474E">
        <w:rPr>
          <w:rFonts w:ascii="Arial" w:hAnsi="Arial" w:cs="Arial"/>
          <w:bCs/>
        </w:rPr>
        <w:t>identifica que tan esperadas son por la población, la implementación de las estrategias e intervenciones propuestas, bajo su propia cosmovisión. E</w:t>
      </w:r>
      <w:r w:rsidR="004D459E" w:rsidRPr="002C474E">
        <w:rPr>
          <w:rFonts w:ascii="Arial" w:hAnsi="Arial" w:cs="Arial"/>
          <w:bCs/>
        </w:rPr>
        <w:t xml:space="preserve">s fundamental para evaluar el impacto social y determinar las medidas necesarias para maximizar los </w:t>
      </w:r>
      <w:r w:rsidR="00673F98" w:rsidRPr="002C474E">
        <w:rPr>
          <w:rFonts w:ascii="Arial" w:hAnsi="Arial" w:cs="Arial"/>
          <w:bCs/>
        </w:rPr>
        <w:t>beneficios</w:t>
      </w:r>
      <w:r w:rsidR="004D459E" w:rsidRPr="002C474E">
        <w:rPr>
          <w:rFonts w:ascii="Arial" w:hAnsi="Arial" w:cs="Arial"/>
          <w:bCs/>
        </w:rPr>
        <w:t xml:space="preserve"> sociales, permitiendo identificar riesgos y oportunidades.</w:t>
      </w:r>
      <w:r w:rsidR="00673F98" w:rsidRPr="002C474E">
        <w:rPr>
          <w:rFonts w:ascii="Arial" w:hAnsi="Arial" w:cs="Arial"/>
          <w:bCs/>
        </w:rPr>
        <w:t xml:space="preserve"> </w:t>
      </w:r>
    </w:p>
    <w:p w14:paraId="73A05C16" w14:textId="77D75ABC" w:rsidR="0072249C" w:rsidRPr="002C474E" w:rsidRDefault="0024462A" w:rsidP="0087782E">
      <w:pPr>
        <w:pStyle w:val="Prrafodelista"/>
        <w:numPr>
          <w:ilvl w:val="0"/>
          <w:numId w:val="23"/>
        </w:numPr>
        <w:spacing w:before="240" w:after="0" w:line="276" w:lineRule="auto"/>
        <w:ind w:left="851" w:hanging="284"/>
        <w:contextualSpacing w:val="0"/>
        <w:jc w:val="both"/>
        <w:rPr>
          <w:rFonts w:ascii="Arial" w:hAnsi="Arial" w:cs="Arial"/>
          <w:bCs/>
        </w:rPr>
      </w:pPr>
      <w:r w:rsidRPr="002C474E">
        <w:rPr>
          <w:rFonts w:ascii="Arial" w:hAnsi="Arial" w:cs="Arial"/>
          <w:b/>
        </w:rPr>
        <w:t>Viabilidad Financiera</w:t>
      </w:r>
      <w:r w:rsidR="00735B0B" w:rsidRPr="002C474E">
        <w:rPr>
          <w:rFonts w:ascii="Arial" w:hAnsi="Arial" w:cs="Arial"/>
          <w:b/>
        </w:rPr>
        <w:t>,</w:t>
      </w:r>
      <w:r w:rsidR="00735B0B" w:rsidRPr="002C474E">
        <w:rPr>
          <w:rFonts w:ascii="Arial" w:hAnsi="Arial" w:cs="Arial"/>
          <w:bCs/>
        </w:rPr>
        <w:t xml:space="preserve"> </w:t>
      </w:r>
      <w:r w:rsidR="001564A9" w:rsidRPr="002C474E">
        <w:rPr>
          <w:rFonts w:ascii="Arial" w:hAnsi="Arial" w:cs="Arial"/>
          <w:bCs/>
        </w:rPr>
        <w:t>identifica los elementos necesarios para lograr la sostenibilidad financiera de la ejecución de las intervenciones y actividades</w:t>
      </w:r>
      <w:r w:rsidR="004D459E" w:rsidRPr="002C474E">
        <w:rPr>
          <w:rFonts w:ascii="Arial" w:hAnsi="Arial" w:cs="Arial"/>
          <w:bCs/>
        </w:rPr>
        <w:t xml:space="preserve"> del plan</w:t>
      </w:r>
      <w:r w:rsidR="001564A9" w:rsidRPr="002C474E">
        <w:rPr>
          <w:rFonts w:ascii="Arial" w:hAnsi="Arial" w:cs="Arial"/>
          <w:bCs/>
        </w:rPr>
        <w:t xml:space="preserve">, completando todos los recursos e insumos </w:t>
      </w:r>
      <w:r w:rsidR="00B1282E" w:rsidRPr="002C474E">
        <w:rPr>
          <w:rFonts w:ascii="Arial" w:hAnsi="Arial" w:cs="Arial"/>
          <w:bCs/>
        </w:rPr>
        <w:t xml:space="preserve">mínimos necesarios, </w:t>
      </w:r>
      <w:r w:rsidR="001564A9" w:rsidRPr="002C474E">
        <w:rPr>
          <w:rFonts w:ascii="Arial" w:hAnsi="Arial" w:cs="Arial"/>
          <w:bCs/>
        </w:rPr>
        <w:t>para cumplir con las metas programadas y alcanzar el resultado esperado en los plazos estable</w:t>
      </w:r>
      <w:r w:rsidR="00930F1B" w:rsidRPr="002C474E">
        <w:rPr>
          <w:rFonts w:ascii="Arial" w:hAnsi="Arial" w:cs="Arial"/>
          <w:bCs/>
        </w:rPr>
        <w:t>c</w:t>
      </w:r>
      <w:r w:rsidR="001564A9" w:rsidRPr="002C474E">
        <w:rPr>
          <w:rFonts w:ascii="Arial" w:hAnsi="Arial" w:cs="Arial"/>
          <w:bCs/>
        </w:rPr>
        <w:t>idos</w:t>
      </w:r>
      <w:r w:rsidR="00930F1B" w:rsidRPr="002C474E">
        <w:rPr>
          <w:rFonts w:ascii="Arial" w:hAnsi="Arial" w:cs="Arial"/>
          <w:bCs/>
        </w:rPr>
        <w:t>; y si esta sostenibilidad es asequible mediante el presupuesto público disponible y/o la gestión financiera</w:t>
      </w:r>
      <w:r w:rsidR="00B1282E" w:rsidRPr="002C474E">
        <w:rPr>
          <w:rFonts w:ascii="Arial" w:hAnsi="Arial" w:cs="Arial"/>
          <w:bCs/>
        </w:rPr>
        <w:t xml:space="preserve"> en las fuentes de financiamiento existentes</w:t>
      </w:r>
      <w:r w:rsidR="005A2B0A" w:rsidRPr="002C474E">
        <w:rPr>
          <w:rFonts w:ascii="Arial" w:hAnsi="Arial" w:cs="Arial"/>
          <w:bCs/>
        </w:rPr>
        <w:t xml:space="preserve"> haciendo de las intervenciones actividades rentables</w:t>
      </w:r>
      <w:r w:rsidR="009002A0" w:rsidRPr="002C474E">
        <w:rPr>
          <w:rFonts w:ascii="Arial" w:hAnsi="Arial" w:cs="Arial"/>
          <w:bCs/>
        </w:rPr>
        <w:t>.</w:t>
      </w:r>
      <w:r w:rsidR="00CA5C34" w:rsidRPr="002C474E">
        <w:rPr>
          <w:rFonts w:ascii="Arial" w:hAnsi="Arial" w:cs="Arial"/>
          <w:bCs/>
        </w:rPr>
        <w:t xml:space="preserve"> </w:t>
      </w:r>
      <w:sdt>
        <w:sdtPr>
          <w:rPr>
            <w:rFonts w:ascii="Arial" w:hAnsi="Arial" w:cs="Arial"/>
            <w:bCs/>
          </w:rPr>
          <w:id w:val="-1364976751"/>
          <w:citation/>
        </w:sdtPr>
        <w:sdtContent>
          <w:r w:rsidR="00CA5C34" w:rsidRPr="002C474E">
            <w:rPr>
              <w:rFonts w:ascii="Arial" w:hAnsi="Arial" w:cs="Arial"/>
              <w:bCs/>
            </w:rPr>
            <w:fldChar w:fldCharType="begin"/>
          </w:r>
          <w:r w:rsidR="00CA5C34" w:rsidRPr="002C474E">
            <w:rPr>
              <w:rFonts w:ascii="Arial" w:hAnsi="Arial" w:cs="Arial"/>
              <w:bCs/>
              <w:lang w:val="es-PE"/>
            </w:rPr>
            <w:instrText xml:space="preserve">CITATION LAB24 \l 10250 </w:instrText>
          </w:r>
          <w:r w:rsidR="00CA5C34" w:rsidRPr="002C474E">
            <w:rPr>
              <w:rFonts w:ascii="Arial" w:hAnsi="Arial" w:cs="Arial"/>
              <w:bCs/>
            </w:rPr>
            <w:fldChar w:fldCharType="separate"/>
          </w:r>
          <w:r w:rsidR="00867C00" w:rsidRPr="002C474E">
            <w:rPr>
              <w:rFonts w:ascii="Arial" w:hAnsi="Arial" w:cs="Arial"/>
              <w:noProof/>
              <w:lang w:val="es-PE"/>
            </w:rPr>
            <w:t>(71)</w:t>
          </w:r>
          <w:r w:rsidR="00CA5C34" w:rsidRPr="002C474E">
            <w:rPr>
              <w:rFonts w:ascii="Arial" w:hAnsi="Arial" w:cs="Arial"/>
              <w:bCs/>
            </w:rPr>
            <w:fldChar w:fldCharType="end"/>
          </w:r>
        </w:sdtContent>
      </w:sdt>
      <w:r w:rsidR="000D5BF3" w:rsidRPr="002C474E">
        <w:rPr>
          <w:rFonts w:ascii="Arial" w:hAnsi="Arial" w:cs="Arial"/>
          <w:bCs/>
        </w:rPr>
        <w:t xml:space="preserve"> </w:t>
      </w:r>
      <w:sdt>
        <w:sdtPr>
          <w:rPr>
            <w:rFonts w:ascii="Arial" w:hAnsi="Arial" w:cs="Arial"/>
            <w:bCs/>
          </w:rPr>
          <w:id w:val="-843398034"/>
          <w:citation/>
        </w:sdtPr>
        <w:sdtContent>
          <w:r w:rsidR="000D5BF3" w:rsidRPr="002C474E">
            <w:rPr>
              <w:rFonts w:ascii="Arial" w:hAnsi="Arial" w:cs="Arial"/>
              <w:bCs/>
            </w:rPr>
            <w:fldChar w:fldCharType="begin"/>
          </w:r>
          <w:r w:rsidR="000D5BF3" w:rsidRPr="002C474E">
            <w:rPr>
              <w:rFonts w:ascii="Arial" w:hAnsi="Arial" w:cs="Arial"/>
              <w:bCs/>
              <w:lang w:val="es-PE"/>
            </w:rPr>
            <w:instrText xml:space="preserve"> CITATION Bri23 \l 10250 </w:instrText>
          </w:r>
          <w:r w:rsidR="000D5BF3" w:rsidRPr="002C474E">
            <w:rPr>
              <w:rFonts w:ascii="Arial" w:hAnsi="Arial" w:cs="Arial"/>
              <w:bCs/>
            </w:rPr>
            <w:fldChar w:fldCharType="separate"/>
          </w:r>
          <w:r w:rsidR="00867C00" w:rsidRPr="002C474E">
            <w:rPr>
              <w:rFonts w:ascii="Arial" w:hAnsi="Arial" w:cs="Arial"/>
              <w:noProof/>
              <w:lang w:val="es-PE"/>
            </w:rPr>
            <w:t>(69)</w:t>
          </w:r>
          <w:r w:rsidR="000D5BF3" w:rsidRPr="002C474E">
            <w:rPr>
              <w:rFonts w:ascii="Arial" w:hAnsi="Arial" w:cs="Arial"/>
              <w:bCs/>
            </w:rPr>
            <w:fldChar w:fldCharType="end"/>
          </w:r>
        </w:sdtContent>
      </w:sdt>
    </w:p>
    <w:p w14:paraId="69F9BD83" w14:textId="43019B6E" w:rsidR="0072249C" w:rsidRPr="002C474E" w:rsidRDefault="00EE13C1" w:rsidP="0087782E">
      <w:pPr>
        <w:pStyle w:val="Prrafodelista"/>
        <w:spacing w:before="240" w:after="0" w:line="276" w:lineRule="auto"/>
        <w:ind w:left="567"/>
        <w:contextualSpacing w:val="0"/>
        <w:jc w:val="both"/>
        <w:rPr>
          <w:rFonts w:ascii="Arial" w:hAnsi="Arial" w:cs="Arial"/>
          <w:bCs/>
        </w:rPr>
      </w:pPr>
      <w:r w:rsidRPr="002C474E">
        <w:rPr>
          <w:rFonts w:ascii="Arial" w:hAnsi="Arial" w:cs="Arial"/>
          <w:bCs/>
        </w:rPr>
        <w:t xml:space="preserve">En estos análisis se deben evaluar todas las variables relativas al plan a implementar, porque </w:t>
      </w:r>
      <w:r w:rsidR="004D459E" w:rsidRPr="002C474E">
        <w:rPr>
          <w:rFonts w:ascii="Arial" w:hAnsi="Arial" w:cs="Arial"/>
          <w:bCs/>
        </w:rPr>
        <w:t>se pueden evaluar los riesgos, beneficios y viabilidad, que per</w:t>
      </w:r>
      <w:r w:rsidRPr="002C474E">
        <w:rPr>
          <w:rFonts w:ascii="Arial" w:hAnsi="Arial" w:cs="Arial"/>
          <w:bCs/>
        </w:rPr>
        <w:t>m</w:t>
      </w:r>
      <w:r w:rsidR="004D459E" w:rsidRPr="002C474E">
        <w:rPr>
          <w:rFonts w:ascii="Arial" w:hAnsi="Arial" w:cs="Arial"/>
          <w:bCs/>
        </w:rPr>
        <w:t>it</w:t>
      </w:r>
      <w:r w:rsidRPr="002C474E">
        <w:rPr>
          <w:rFonts w:ascii="Arial" w:hAnsi="Arial" w:cs="Arial"/>
          <w:bCs/>
        </w:rPr>
        <w:t>an</w:t>
      </w:r>
      <w:r w:rsidR="004D459E" w:rsidRPr="002C474E">
        <w:rPr>
          <w:rFonts w:ascii="Arial" w:hAnsi="Arial" w:cs="Arial"/>
          <w:bCs/>
        </w:rPr>
        <w:t xml:space="preserve"> tomar decisiones informada</w:t>
      </w:r>
      <w:r w:rsidRPr="002C474E">
        <w:rPr>
          <w:rFonts w:ascii="Arial" w:hAnsi="Arial" w:cs="Arial"/>
          <w:bCs/>
        </w:rPr>
        <w:t>s, minimizar los riesgos y optimizar el uso de recursos.</w:t>
      </w:r>
      <w:r w:rsidR="004A7DBB" w:rsidRPr="002C474E">
        <w:rPr>
          <w:rFonts w:ascii="Arial" w:hAnsi="Arial" w:cs="Arial"/>
          <w:bCs/>
        </w:rPr>
        <w:t xml:space="preserve"> En la Tabla </w:t>
      </w:r>
      <w:r w:rsidR="00CF6AA9" w:rsidRPr="002C474E">
        <w:rPr>
          <w:rFonts w:ascii="Arial" w:hAnsi="Arial" w:cs="Arial"/>
          <w:bCs/>
        </w:rPr>
        <w:t>3</w:t>
      </w:r>
      <w:r w:rsidR="004A7DBB" w:rsidRPr="002C474E">
        <w:rPr>
          <w:rFonts w:ascii="Arial" w:hAnsi="Arial" w:cs="Arial"/>
          <w:bCs/>
        </w:rPr>
        <w:t xml:space="preserve"> se muestran las puntuaciones y categorías para valorar el nivel de factibilidad de las intervenciones percibido por los gestores en salud entrevistados.</w:t>
      </w:r>
    </w:p>
    <w:p w14:paraId="7AF6322D" w14:textId="77777777" w:rsidR="0087782E" w:rsidRPr="002C474E" w:rsidRDefault="0087782E" w:rsidP="008F4C81">
      <w:pPr>
        <w:pStyle w:val="Prrafodelista"/>
        <w:spacing w:line="276" w:lineRule="auto"/>
        <w:ind w:left="993" w:hanging="709"/>
        <w:jc w:val="both"/>
        <w:rPr>
          <w:rFonts w:ascii="Arial" w:hAnsi="Arial" w:cs="Arial"/>
          <w:b/>
          <w:sz w:val="20"/>
          <w:szCs w:val="20"/>
        </w:rPr>
      </w:pPr>
    </w:p>
    <w:p w14:paraId="5EBF79C8" w14:textId="77777777" w:rsidR="0087782E" w:rsidRPr="002C474E" w:rsidRDefault="0087782E" w:rsidP="0087782E">
      <w:pPr>
        <w:pStyle w:val="Prrafodelista"/>
        <w:spacing w:line="276" w:lineRule="auto"/>
        <w:ind w:left="993" w:hanging="993"/>
        <w:jc w:val="both"/>
        <w:rPr>
          <w:rFonts w:ascii="Arial" w:hAnsi="Arial" w:cs="Arial"/>
          <w:b/>
          <w:sz w:val="20"/>
          <w:szCs w:val="20"/>
        </w:rPr>
      </w:pPr>
    </w:p>
    <w:p w14:paraId="5F0627F8" w14:textId="77777777" w:rsidR="0087782E" w:rsidRPr="002C474E" w:rsidRDefault="0087782E" w:rsidP="0087782E">
      <w:pPr>
        <w:pStyle w:val="Prrafodelista"/>
        <w:spacing w:line="276" w:lineRule="auto"/>
        <w:ind w:left="993" w:hanging="993"/>
        <w:jc w:val="both"/>
        <w:rPr>
          <w:rFonts w:ascii="Arial" w:hAnsi="Arial" w:cs="Arial"/>
          <w:b/>
          <w:sz w:val="20"/>
          <w:szCs w:val="20"/>
        </w:rPr>
      </w:pPr>
    </w:p>
    <w:p w14:paraId="28A1162C" w14:textId="77777777" w:rsidR="0087782E" w:rsidRPr="002C474E" w:rsidRDefault="0087782E" w:rsidP="0087782E">
      <w:pPr>
        <w:pStyle w:val="Prrafodelista"/>
        <w:spacing w:line="276" w:lineRule="auto"/>
        <w:ind w:left="993" w:hanging="993"/>
        <w:jc w:val="both"/>
        <w:rPr>
          <w:rFonts w:ascii="Arial" w:hAnsi="Arial" w:cs="Arial"/>
          <w:b/>
          <w:sz w:val="20"/>
          <w:szCs w:val="20"/>
        </w:rPr>
      </w:pPr>
    </w:p>
    <w:p w14:paraId="0C4B81EC" w14:textId="77777777" w:rsidR="0087782E" w:rsidRPr="002C474E" w:rsidRDefault="0087782E" w:rsidP="0087782E">
      <w:pPr>
        <w:pStyle w:val="Prrafodelista"/>
        <w:spacing w:line="276" w:lineRule="auto"/>
        <w:ind w:left="993" w:hanging="993"/>
        <w:jc w:val="both"/>
        <w:rPr>
          <w:rFonts w:ascii="Arial" w:hAnsi="Arial" w:cs="Arial"/>
          <w:b/>
          <w:sz w:val="20"/>
          <w:szCs w:val="20"/>
        </w:rPr>
      </w:pPr>
    </w:p>
    <w:p w14:paraId="4279A095" w14:textId="6531E9B5" w:rsidR="0087782E" w:rsidRDefault="0087782E" w:rsidP="0087782E">
      <w:pPr>
        <w:pStyle w:val="Prrafodelista"/>
        <w:spacing w:line="276" w:lineRule="auto"/>
        <w:ind w:left="993" w:hanging="993"/>
        <w:jc w:val="both"/>
        <w:rPr>
          <w:rFonts w:ascii="Arial" w:hAnsi="Arial" w:cs="Arial"/>
          <w:b/>
          <w:sz w:val="20"/>
          <w:szCs w:val="20"/>
        </w:rPr>
      </w:pPr>
    </w:p>
    <w:p w14:paraId="46DFC2B5" w14:textId="23561D8E" w:rsidR="00581BEF" w:rsidRDefault="00581BEF" w:rsidP="0087782E">
      <w:pPr>
        <w:pStyle w:val="Prrafodelista"/>
        <w:spacing w:line="276" w:lineRule="auto"/>
        <w:ind w:left="993" w:hanging="993"/>
        <w:jc w:val="both"/>
        <w:rPr>
          <w:rFonts w:ascii="Arial" w:hAnsi="Arial" w:cs="Arial"/>
          <w:b/>
          <w:sz w:val="20"/>
          <w:szCs w:val="20"/>
        </w:rPr>
      </w:pPr>
    </w:p>
    <w:p w14:paraId="39B8A807" w14:textId="77777777" w:rsidR="00176BC2" w:rsidRDefault="00176BC2" w:rsidP="0087782E">
      <w:pPr>
        <w:pStyle w:val="Prrafodelista"/>
        <w:spacing w:line="276" w:lineRule="auto"/>
        <w:ind w:left="993" w:hanging="993"/>
        <w:jc w:val="both"/>
        <w:rPr>
          <w:rFonts w:ascii="Arial" w:hAnsi="Arial" w:cs="Arial"/>
          <w:b/>
          <w:sz w:val="20"/>
          <w:szCs w:val="20"/>
        </w:rPr>
      </w:pPr>
    </w:p>
    <w:p w14:paraId="4F8970CC" w14:textId="66B92071" w:rsidR="00581BEF" w:rsidRDefault="00581BEF" w:rsidP="0087782E">
      <w:pPr>
        <w:pStyle w:val="Prrafodelista"/>
        <w:spacing w:line="276" w:lineRule="auto"/>
        <w:ind w:left="993" w:hanging="993"/>
        <w:jc w:val="both"/>
        <w:rPr>
          <w:rFonts w:ascii="Arial" w:hAnsi="Arial" w:cs="Arial"/>
          <w:b/>
          <w:sz w:val="20"/>
          <w:szCs w:val="20"/>
        </w:rPr>
      </w:pPr>
    </w:p>
    <w:p w14:paraId="671E8330" w14:textId="189BB71C" w:rsidR="00581BEF" w:rsidRDefault="00581BEF" w:rsidP="0087782E">
      <w:pPr>
        <w:pStyle w:val="Prrafodelista"/>
        <w:spacing w:line="276" w:lineRule="auto"/>
        <w:ind w:left="993" w:hanging="993"/>
        <w:jc w:val="both"/>
        <w:rPr>
          <w:rFonts w:ascii="Arial" w:hAnsi="Arial" w:cs="Arial"/>
          <w:b/>
          <w:sz w:val="20"/>
          <w:szCs w:val="20"/>
        </w:rPr>
      </w:pPr>
    </w:p>
    <w:p w14:paraId="28CC6B84" w14:textId="45455F39" w:rsidR="00581BEF" w:rsidRDefault="00581BEF" w:rsidP="0087782E">
      <w:pPr>
        <w:pStyle w:val="Prrafodelista"/>
        <w:spacing w:line="276" w:lineRule="auto"/>
        <w:ind w:left="993" w:hanging="993"/>
        <w:jc w:val="both"/>
        <w:rPr>
          <w:rFonts w:ascii="Arial" w:hAnsi="Arial" w:cs="Arial"/>
          <w:b/>
          <w:sz w:val="20"/>
          <w:szCs w:val="20"/>
        </w:rPr>
      </w:pPr>
    </w:p>
    <w:p w14:paraId="1162F75C" w14:textId="77777777" w:rsidR="00581BEF" w:rsidRPr="002C474E" w:rsidRDefault="00581BEF" w:rsidP="0087782E">
      <w:pPr>
        <w:pStyle w:val="Prrafodelista"/>
        <w:spacing w:line="276" w:lineRule="auto"/>
        <w:ind w:left="993" w:hanging="993"/>
        <w:jc w:val="both"/>
        <w:rPr>
          <w:rFonts w:ascii="Arial" w:hAnsi="Arial" w:cs="Arial"/>
          <w:b/>
          <w:sz w:val="20"/>
          <w:szCs w:val="20"/>
        </w:rPr>
      </w:pPr>
    </w:p>
    <w:p w14:paraId="0CA1F0A1" w14:textId="77777777" w:rsidR="0087782E" w:rsidRPr="002C474E" w:rsidRDefault="0087782E" w:rsidP="0087782E">
      <w:pPr>
        <w:pStyle w:val="Prrafodelista"/>
        <w:spacing w:line="276" w:lineRule="auto"/>
        <w:ind w:left="993" w:hanging="993"/>
        <w:jc w:val="both"/>
        <w:rPr>
          <w:rFonts w:ascii="Arial" w:hAnsi="Arial" w:cs="Arial"/>
          <w:b/>
          <w:sz w:val="20"/>
          <w:szCs w:val="20"/>
        </w:rPr>
      </w:pPr>
    </w:p>
    <w:p w14:paraId="7B6487EE" w14:textId="77777777" w:rsidR="0087782E" w:rsidRPr="002C474E" w:rsidRDefault="0087782E" w:rsidP="0087782E">
      <w:pPr>
        <w:pStyle w:val="Prrafodelista"/>
        <w:spacing w:line="276" w:lineRule="auto"/>
        <w:ind w:left="993" w:hanging="993"/>
        <w:jc w:val="both"/>
        <w:rPr>
          <w:rFonts w:ascii="Arial" w:hAnsi="Arial" w:cs="Arial"/>
          <w:b/>
          <w:sz w:val="20"/>
          <w:szCs w:val="20"/>
        </w:rPr>
      </w:pPr>
    </w:p>
    <w:p w14:paraId="00BC222F" w14:textId="7F93E6FA" w:rsidR="0087782E" w:rsidRDefault="0087782E" w:rsidP="0087782E">
      <w:pPr>
        <w:pStyle w:val="Prrafodelista"/>
        <w:spacing w:line="276" w:lineRule="auto"/>
        <w:ind w:left="993" w:hanging="993"/>
        <w:jc w:val="both"/>
        <w:rPr>
          <w:rFonts w:ascii="Arial" w:hAnsi="Arial" w:cs="Arial"/>
          <w:b/>
          <w:sz w:val="20"/>
          <w:szCs w:val="20"/>
        </w:rPr>
      </w:pPr>
    </w:p>
    <w:p w14:paraId="6810FDD4" w14:textId="6EE69557" w:rsidR="006E5B0C" w:rsidRDefault="006E5B0C" w:rsidP="0087782E">
      <w:pPr>
        <w:pStyle w:val="Prrafodelista"/>
        <w:spacing w:line="276" w:lineRule="auto"/>
        <w:ind w:left="993" w:hanging="993"/>
        <w:jc w:val="both"/>
        <w:rPr>
          <w:rFonts w:ascii="Arial" w:hAnsi="Arial" w:cs="Arial"/>
          <w:b/>
          <w:sz w:val="20"/>
          <w:szCs w:val="20"/>
        </w:rPr>
      </w:pPr>
    </w:p>
    <w:p w14:paraId="1EFC16F4" w14:textId="48095B4B" w:rsidR="006E5B0C" w:rsidRDefault="006E5B0C" w:rsidP="0087782E">
      <w:pPr>
        <w:pStyle w:val="Prrafodelista"/>
        <w:spacing w:line="276" w:lineRule="auto"/>
        <w:ind w:left="993" w:hanging="993"/>
        <w:jc w:val="both"/>
        <w:rPr>
          <w:rFonts w:ascii="Arial" w:hAnsi="Arial" w:cs="Arial"/>
          <w:b/>
          <w:sz w:val="20"/>
          <w:szCs w:val="20"/>
        </w:rPr>
      </w:pPr>
    </w:p>
    <w:p w14:paraId="2A001F1E" w14:textId="61B697B1" w:rsidR="006E5B0C" w:rsidRDefault="006E5B0C" w:rsidP="0087782E">
      <w:pPr>
        <w:pStyle w:val="Prrafodelista"/>
        <w:spacing w:line="276" w:lineRule="auto"/>
        <w:ind w:left="993" w:hanging="993"/>
        <w:jc w:val="both"/>
        <w:rPr>
          <w:rFonts w:ascii="Arial" w:hAnsi="Arial" w:cs="Arial"/>
          <w:b/>
          <w:sz w:val="20"/>
          <w:szCs w:val="20"/>
        </w:rPr>
      </w:pPr>
    </w:p>
    <w:p w14:paraId="34E63A51" w14:textId="7F58072B" w:rsidR="006E5B0C" w:rsidRDefault="006E5B0C" w:rsidP="0087782E">
      <w:pPr>
        <w:pStyle w:val="Prrafodelista"/>
        <w:spacing w:line="276" w:lineRule="auto"/>
        <w:ind w:left="993" w:hanging="993"/>
        <w:jc w:val="both"/>
        <w:rPr>
          <w:rFonts w:ascii="Arial" w:hAnsi="Arial" w:cs="Arial"/>
          <w:b/>
          <w:sz w:val="20"/>
          <w:szCs w:val="20"/>
        </w:rPr>
      </w:pPr>
    </w:p>
    <w:p w14:paraId="6F180357" w14:textId="0745113A" w:rsidR="006E5B0C" w:rsidRDefault="006E5B0C" w:rsidP="0087782E">
      <w:pPr>
        <w:pStyle w:val="Prrafodelista"/>
        <w:spacing w:line="276" w:lineRule="auto"/>
        <w:ind w:left="993" w:hanging="993"/>
        <w:jc w:val="both"/>
        <w:rPr>
          <w:rFonts w:ascii="Arial" w:hAnsi="Arial" w:cs="Arial"/>
          <w:b/>
          <w:sz w:val="20"/>
          <w:szCs w:val="20"/>
        </w:rPr>
      </w:pPr>
    </w:p>
    <w:p w14:paraId="7FB291D8" w14:textId="0091F905" w:rsidR="006E5B0C" w:rsidRDefault="006E5B0C" w:rsidP="0087782E">
      <w:pPr>
        <w:pStyle w:val="Prrafodelista"/>
        <w:spacing w:line="276" w:lineRule="auto"/>
        <w:ind w:left="993" w:hanging="993"/>
        <w:jc w:val="both"/>
        <w:rPr>
          <w:rFonts w:ascii="Arial" w:hAnsi="Arial" w:cs="Arial"/>
          <w:b/>
          <w:sz w:val="20"/>
          <w:szCs w:val="20"/>
        </w:rPr>
      </w:pPr>
    </w:p>
    <w:p w14:paraId="7B0AD781" w14:textId="69FA73E3" w:rsidR="006E5B0C" w:rsidRDefault="006E5B0C" w:rsidP="0087782E">
      <w:pPr>
        <w:pStyle w:val="Prrafodelista"/>
        <w:spacing w:line="276" w:lineRule="auto"/>
        <w:ind w:left="993" w:hanging="993"/>
        <w:jc w:val="both"/>
        <w:rPr>
          <w:rFonts w:ascii="Arial" w:hAnsi="Arial" w:cs="Arial"/>
          <w:b/>
          <w:sz w:val="20"/>
          <w:szCs w:val="20"/>
        </w:rPr>
      </w:pPr>
    </w:p>
    <w:p w14:paraId="483CB2CA" w14:textId="5BA3DBBA" w:rsidR="006E5B0C" w:rsidRDefault="006E5B0C" w:rsidP="0087782E">
      <w:pPr>
        <w:pStyle w:val="Prrafodelista"/>
        <w:spacing w:line="276" w:lineRule="auto"/>
        <w:ind w:left="993" w:hanging="993"/>
        <w:jc w:val="both"/>
        <w:rPr>
          <w:rFonts w:ascii="Arial" w:hAnsi="Arial" w:cs="Arial"/>
          <w:b/>
          <w:sz w:val="20"/>
          <w:szCs w:val="20"/>
        </w:rPr>
      </w:pPr>
    </w:p>
    <w:p w14:paraId="38316170" w14:textId="5973CA9F" w:rsidR="006E5B0C" w:rsidRDefault="006E5B0C" w:rsidP="0087782E">
      <w:pPr>
        <w:pStyle w:val="Prrafodelista"/>
        <w:spacing w:line="276" w:lineRule="auto"/>
        <w:ind w:left="993" w:hanging="993"/>
        <w:jc w:val="both"/>
        <w:rPr>
          <w:rFonts w:ascii="Arial" w:hAnsi="Arial" w:cs="Arial"/>
          <w:b/>
          <w:sz w:val="20"/>
          <w:szCs w:val="20"/>
        </w:rPr>
      </w:pPr>
    </w:p>
    <w:p w14:paraId="4A3113CC" w14:textId="57D15160" w:rsidR="006E5B0C" w:rsidRDefault="006E5B0C" w:rsidP="0087782E">
      <w:pPr>
        <w:pStyle w:val="Prrafodelista"/>
        <w:spacing w:line="276" w:lineRule="auto"/>
        <w:ind w:left="993" w:hanging="993"/>
        <w:jc w:val="both"/>
        <w:rPr>
          <w:rFonts w:ascii="Arial" w:hAnsi="Arial" w:cs="Arial"/>
          <w:b/>
          <w:sz w:val="20"/>
          <w:szCs w:val="20"/>
        </w:rPr>
      </w:pPr>
    </w:p>
    <w:p w14:paraId="142BA8AB" w14:textId="77777777" w:rsidR="006E5B0C" w:rsidRPr="002C474E" w:rsidRDefault="006E5B0C" w:rsidP="0087782E">
      <w:pPr>
        <w:pStyle w:val="Prrafodelista"/>
        <w:spacing w:line="276" w:lineRule="auto"/>
        <w:ind w:left="993" w:hanging="993"/>
        <w:jc w:val="both"/>
        <w:rPr>
          <w:rFonts w:ascii="Arial" w:hAnsi="Arial" w:cs="Arial"/>
          <w:b/>
          <w:sz w:val="20"/>
          <w:szCs w:val="20"/>
        </w:rPr>
      </w:pPr>
    </w:p>
    <w:p w14:paraId="31FEA22D" w14:textId="737C7157" w:rsidR="004A7DBB" w:rsidRPr="00DB306E" w:rsidRDefault="004A7DBB" w:rsidP="0087782E">
      <w:pPr>
        <w:pStyle w:val="Prrafodelista"/>
        <w:spacing w:line="276" w:lineRule="auto"/>
        <w:ind w:left="993" w:hanging="993"/>
        <w:jc w:val="both"/>
        <w:rPr>
          <w:rFonts w:ascii="Arial" w:hAnsi="Arial" w:cs="Arial"/>
          <w:b/>
          <w:sz w:val="20"/>
          <w:szCs w:val="20"/>
        </w:rPr>
      </w:pPr>
      <w:r w:rsidRPr="00DB306E">
        <w:rPr>
          <w:rFonts w:ascii="Arial" w:hAnsi="Arial" w:cs="Arial"/>
          <w:b/>
          <w:sz w:val="20"/>
          <w:szCs w:val="20"/>
        </w:rPr>
        <w:lastRenderedPageBreak/>
        <w:t xml:space="preserve">Tabla </w:t>
      </w:r>
      <w:r w:rsidR="00DB306E" w:rsidRPr="00DB306E">
        <w:rPr>
          <w:rFonts w:ascii="Arial" w:hAnsi="Arial" w:cs="Arial"/>
          <w:b/>
          <w:sz w:val="20"/>
          <w:szCs w:val="20"/>
        </w:rPr>
        <w:t>N°</w:t>
      </w:r>
      <w:r w:rsidR="00CF6AA9" w:rsidRPr="00DB306E">
        <w:rPr>
          <w:rFonts w:ascii="Arial" w:hAnsi="Arial" w:cs="Arial"/>
          <w:b/>
          <w:sz w:val="20"/>
          <w:szCs w:val="20"/>
        </w:rPr>
        <w:t>3</w:t>
      </w:r>
      <w:r w:rsidRPr="00DB306E">
        <w:rPr>
          <w:rFonts w:ascii="Arial" w:hAnsi="Arial" w:cs="Arial"/>
          <w:b/>
          <w:sz w:val="20"/>
          <w:szCs w:val="20"/>
        </w:rPr>
        <w:t xml:space="preserve">: </w:t>
      </w:r>
      <w:r w:rsidR="00673F98" w:rsidRPr="00DB306E">
        <w:rPr>
          <w:rFonts w:ascii="Arial" w:hAnsi="Arial" w:cs="Arial"/>
          <w:b/>
          <w:i/>
          <w:iCs/>
          <w:sz w:val="20"/>
          <w:szCs w:val="20"/>
        </w:rPr>
        <w:t>Categorías</w:t>
      </w:r>
      <w:r w:rsidRPr="00DB306E">
        <w:rPr>
          <w:rFonts w:ascii="Arial" w:hAnsi="Arial" w:cs="Arial"/>
          <w:b/>
          <w:i/>
          <w:iCs/>
          <w:sz w:val="20"/>
          <w:szCs w:val="20"/>
        </w:rPr>
        <w:t xml:space="preserve"> para evaluación de l</w:t>
      </w:r>
      <w:r w:rsidR="00673F98" w:rsidRPr="00DB306E">
        <w:rPr>
          <w:rFonts w:ascii="Arial" w:hAnsi="Arial" w:cs="Arial"/>
          <w:b/>
          <w:i/>
          <w:iCs/>
          <w:sz w:val="20"/>
          <w:szCs w:val="20"/>
        </w:rPr>
        <w:t>os 5 componentes de</w:t>
      </w:r>
      <w:r w:rsidRPr="00DB306E">
        <w:rPr>
          <w:rFonts w:ascii="Arial" w:hAnsi="Arial" w:cs="Arial"/>
          <w:b/>
          <w:i/>
          <w:iCs/>
          <w:sz w:val="20"/>
          <w:szCs w:val="20"/>
        </w:rPr>
        <w:t xml:space="preserve"> factibilidad en la Encuesta de Priorización de líneas estratégicas del Plan Andino de Prevención y </w:t>
      </w:r>
      <w:r w:rsidR="0087782E" w:rsidRPr="00DB306E">
        <w:rPr>
          <w:rFonts w:ascii="Arial" w:hAnsi="Arial" w:cs="Arial"/>
          <w:b/>
          <w:i/>
          <w:iCs/>
          <w:sz w:val="20"/>
          <w:szCs w:val="20"/>
        </w:rPr>
        <w:t>Con</w:t>
      </w:r>
      <w:r w:rsidRPr="00DB306E">
        <w:rPr>
          <w:rFonts w:ascii="Arial" w:hAnsi="Arial" w:cs="Arial"/>
          <w:b/>
          <w:i/>
          <w:iCs/>
          <w:sz w:val="20"/>
          <w:szCs w:val="20"/>
        </w:rPr>
        <w:t xml:space="preserve">trol de </w:t>
      </w:r>
      <w:r w:rsidR="0087782E" w:rsidRPr="00DB306E">
        <w:rPr>
          <w:rFonts w:ascii="Arial" w:hAnsi="Arial" w:cs="Arial"/>
          <w:b/>
          <w:i/>
          <w:iCs/>
          <w:sz w:val="20"/>
          <w:szCs w:val="20"/>
        </w:rPr>
        <w:t>Cá</w:t>
      </w:r>
      <w:r w:rsidRPr="00DB306E">
        <w:rPr>
          <w:rFonts w:ascii="Arial" w:hAnsi="Arial" w:cs="Arial"/>
          <w:b/>
          <w:i/>
          <w:iCs/>
          <w:sz w:val="20"/>
          <w:szCs w:val="20"/>
        </w:rPr>
        <w:t>ncer</w:t>
      </w:r>
    </w:p>
    <w:p w14:paraId="10A06441" w14:textId="77777777" w:rsidR="004A7DBB" w:rsidRPr="002C474E" w:rsidRDefault="004A7DBB" w:rsidP="004A7DBB">
      <w:pPr>
        <w:pStyle w:val="Prrafodelista"/>
        <w:spacing w:line="276" w:lineRule="auto"/>
        <w:ind w:left="426"/>
        <w:jc w:val="both"/>
        <w:rPr>
          <w:rFonts w:ascii="Arial" w:hAnsi="Arial" w:cs="Arial"/>
          <w:bCs/>
        </w:rPr>
      </w:pPr>
    </w:p>
    <w:tbl>
      <w:tblPr>
        <w:tblStyle w:val="Tablaconcuadrcula"/>
        <w:tblW w:w="9017" w:type="dxa"/>
        <w:tblInd w:w="-5" w:type="dxa"/>
        <w:tblLayout w:type="fixed"/>
        <w:tblLook w:val="04A0" w:firstRow="1" w:lastRow="0" w:firstColumn="1" w:lastColumn="0" w:noHBand="0" w:noVBand="1"/>
      </w:tblPr>
      <w:tblGrid>
        <w:gridCol w:w="1418"/>
        <w:gridCol w:w="4536"/>
        <w:gridCol w:w="583"/>
        <w:gridCol w:w="583"/>
        <w:gridCol w:w="583"/>
        <w:gridCol w:w="583"/>
        <w:gridCol w:w="731"/>
      </w:tblGrid>
      <w:tr w:rsidR="002C474E" w:rsidRPr="002C474E" w14:paraId="4E693D1F" w14:textId="77777777" w:rsidTr="006E5B0C">
        <w:trPr>
          <w:trHeight w:val="239"/>
        </w:trPr>
        <w:tc>
          <w:tcPr>
            <w:tcW w:w="1418" w:type="dxa"/>
            <w:vMerge w:val="restart"/>
          </w:tcPr>
          <w:p w14:paraId="7432C529" w14:textId="77777777" w:rsidR="004A7DBB" w:rsidRPr="002C474E" w:rsidRDefault="004A7DBB" w:rsidP="00D57B74">
            <w:pPr>
              <w:pStyle w:val="Prrafodelista"/>
              <w:spacing w:line="276" w:lineRule="auto"/>
              <w:ind w:left="0"/>
              <w:jc w:val="center"/>
              <w:rPr>
                <w:rFonts w:ascii="Arial" w:hAnsi="Arial" w:cs="Arial"/>
                <w:b/>
                <w:sz w:val="20"/>
                <w:szCs w:val="20"/>
              </w:rPr>
            </w:pPr>
            <w:r w:rsidRPr="002C474E">
              <w:rPr>
                <w:rFonts w:ascii="Arial" w:hAnsi="Arial" w:cs="Arial"/>
                <w:b/>
                <w:sz w:val="20"/>
                <w:szCs w:val="20"/>
              </w:rPr>
              <w:t>Criterio</w:t>
            </w:r>
          </w:p>
        </w:tc>
        <w:tc>
          <w:tcPr>
            <w:tcW w:w="4536" w:type="dxa"/>
            <w:vMerge w:val="restart"/>
          </w:tcPr>
          <w:p w14:paraId="5AC2B4E6" w14:textId="77777777" w:rsidR="004A7DBB" w:rsidRPr="002C474E" w:rsidRDefault="004A7DBB" w:rsidP="00D57B74">
            <w:pPr>
              <w:pStyle w:val="Prrafodelista"/>
              <w:spacing w:line="276" w:lineRule="auto"/>
              <w:ind w:left="0"/>
              <w:jc w:val="center"/>
              <w:rPr>
                <w:rFonts w:ascii="Arial" w:hAnsi="Arial" w:cs="Arial"/>
                <w:b/>
                <w:sz w:val="20"/>
                <w:szCs w:val="20"/>
              </w:rPr>
            </w:pPr>
            <w:r w:rsidRPr="002C474E">
              <w:rPr>
                <w:rFonts w:ascii="Arial" w:hAnsi="Arial" w:cs="Arial"/>
                <w:b/>
                <w:sz w:val="20"/>
                <w:szCs w:val="20"/>
              </w:rPr>
              <w:t>Pregunta</w:t>
            </w:r>
          </w:p>
        </w:tc>
        <w:tc>
          <w:tcPr>
            <w:tcW w:w="3063" w:type="dxa"/>
            <w:gridSpan w:val="5"/>
            <w:vAlign w:val="center"/>
          </w:tcPr>
          <w:p w14:paraId="7AA2B0E5" w14:textId="77777777" w:rsidR="004A7DBB" w:rsidRPr="002C474E" w:rsidRDefault="004A7DBB" w:rsidP="006E5B0C">
            <w:pPr>
              <w:pStyle w:val="Prrafodelista"/>
              <w:ind w:left="0"/>
              <w:contextualSpacing w:val="0"/>
              <w:jc w:val="center"/>
              <w:rPr>
                <w:rFonts w:ascii="Arial" w:hAnsi="Arial" w:cs="Arial"/>
                <w:b/>
                <w:sz w:val="20"/>
                <w:szCs w:val="20"/>
              </w:rPr>
            </w:pPr>
            <w:r w:rsidRPr="002C474E">
              <w:rPr>
                <w:rFonts w:ascii="Arial" w:hAnsi="Arial" w:cs="Arial"/>
                <w:b/>
                <w:sz w:val="20"/>
                <w:szCs w:val="20"/>
              </w:rPr>
              <w:t>Respuestas</w:t>
            </w:r>
          </w:p>
        </w:tc>
      </w:tr>
      <w:tr w:rsidR="002C474E" w:rsidRPr="002C474E" w14:paraId="2DF74C64" w14:textId="77777777" w:rsidTr="006E5B0C">
        <w:trPr>
          <w:trHeight w:val="143"/>
        </w:trPr>
        <w:tc>
          <w:tcPr>
            <w:tcW w:w="1418" w:type="dxa"/>
            <w:vMerge/>
          </w:tcPr>
          <w:p w14:paraId="365AB8E3" w14:textId="77777777" w:rsidR="004A7DBB" w:rsidRPr="002C474E" w:rsidRDefault="004A7DBB" w:rsidP="00D57B74">
            <w:pPr>
              <w:pStyle w:val="Prrafodelista"/>
              <w:spacing w:line="276" w:lineRule="auto"/>
              <w:ind w:left="0"/>
              <w:jc w:val="both"/>
              <w:rPr>
                <w:rFonts w:ascii="Arial" w:hAnsi="Arial" w:cs="Arial"/>
                <w:b/>
                <w:sz w:val="20"/>
                <w:szCs w:val="20"/>
              </w:rPr>
            </w:pPr>
          </w:p>
        </w:tc>
        <w:tc>
          <w:tcPr>
            <w:tcW w:w="4536" w:type="dxa"/>
            <w:vMerge/>
          </w:tcPr>
          <w:p w14:paraId="5173A226" w14:textId="77777777" w:rsidR="004A7DBB" w:rsidRPr="002C474E" w:rsidRDefault="004A7DBB" w:rsidP="00D57B74">
            <w:pPr>
              <w:pStyle w:val="Prrafodelista"/>
              <w:spacing w:line="276" w:lineRule="auto"/>
              <w:ind w:left="0"/>
              <w:jc w:val="both"/>
              <w:rPr>
                <w:rFonts w:ascii="Arial" w:hAnsi="Arial" w:cs="Arial"/>
                <w:b/>
                <w:sz w:val="20"/>
                <w:szCs w:val="20"/>
              </w:rPr>
            </w:pPr>
          </w:p>
        </w:tc>
        <w:tc>
          <w:tcPr>
            <w:tcW w:w="583" w:type="dxa"/>
            <w:vAlign w:val="center"/>
          </w:tcPr>
          <w:p w14:paraId="5C2062CC" w14:textId="77777777" w:rsidR="004A7DBB" w:rsidRPr="002C474E" w:rsidRDefault="004A7DBB" w:rsidP="006E5B0C">
            <w:pPr>
              <w:pStyle w:val="Prrafodelista"/>
              <w:ind w:left="0"/>
              <w:contextualSpacing w:val="0"/>
              <w:jc w:val="center"/>
              <w:rPr>
                <w:rFonts w:ascii="Arial" w:hAnsi="Arial" w:cs="Arial"/>
                <w:b/>
                <w:sz w:val="20"/>
                <w:szCs w:val="20"/>
              </w:rPr>
            </w:pPr>
            <w:r w:rsidRPr="002C474E">
              <w:rPr>
                <w:rFonts w:ascii="Arial" w:hAnsi="Arial" w:cs="Arial"/>
                <w:b/>
                <w:sz w:val="20"/>
                <w:szCs w:val="20"/>
              </w:rPr>
              <w:t>1</w:t>
            </w:r>
          </w:p>
        </w:tc>
        <w:tc>
          <w:tcPr>
            <w:tcW w:w="583" w:type="dxa"/>
            <w:vAlign w:val="center"/>
          </w:tcPr>
          <w:p w14:paraId="617B0187" w14:textId="77777777" w:rsidR="004A7DBB" w:rsidRPr="002C474E" w:rsidRDefault="004A7DBB" w:rsidP="006E5B0C">
            <w:pPr>
              <w:pStyle w:val="Prrafodelista"/>
              <w:ind w:left="0"/>
              <w:contextualSpacing w:val="0"/>
              <w:jc w:val="center"/>
              <w:rPr>
                <w:rFonts w:ascii="Arial" w:hAnsi="Arial" w:cs="Arial"/>
                <w:b/>
                <w:sz w:val="20"/>
                <w:szCs w:val="20"/>
              </w:rPr>
            </w:pPr>
            <w:r w:rsidRPr="002C474E">
              <w:rPr>
                <w:rFonts w:ascii="Arial" w:hAnsi="Arial" w:cs="Arial"/>
                <w:b/>
                <w:sz w:val="20"/>
                <w:szCs w:val="20"/>
              </w:rPr>
              <w:t>2</w:t>
            </w:r>
          </w:p>
        </w:tc>
        <w:tc>
          <w:tcPr>
            <w:tcW w:w="583" w:type="dxa"/>
            <w:vAlign w:val="center"/>
          </w:tcPr>
          <w:p w14:paraId="46F67494" w14:textId="77777777" w:rsidR="004A7DBB" w:rsidRPr="002C474E" w:rsidRDefault="004A7DBB" w:rsidP="006E5B0C">
            <w:pPr>
              <w:pStyle w:val="Prrafodelista"/>
              <w:ind w:left="0"/>
              <w:contextualSpacing w:val="0"/>
              <w:jc w:val="center"/>
              <w:rPr>
                <w:rFonts w:ascii="Arial" w:hAnsi="Arial" w:cs="Arial"/>
                <w:b/>
                <w:sz w:val="20"/>
                <w:szCs w:val="20"/>
              </w:rPr>
            </w:pPr>
            <w:r w:rsidRPr="002C474E">
              <w:rPr>
                <w:rFonts w:ascii="Arial" w:hAnsi="Arial" w:cs="Arial"/>
                <w:b/>
                <w:sz w:val="20"/>
                <w:szCs w:val="20"/>
              </w:rPr>
              <w:t>3</w:t>
            </w:r>
          </w:p>
        </w:tc>
        <w:tc>
          <w:tcPr>
            <w:tcW w:w="583" w:type="dxa"/>
            <w:vAlign w:val="center"/>
          </w:tcPr>
          <w:p w14:paraId="77E3381D" w14:textId="77777777" w:rsidR="004A7DBB" w:rsidRPr="002C474E" w:rsidRDefault="004A7DBB" w:rsidP="006E5B0C">
            <w:pPr>
              <w:pStyle w:val="Prrafodelista"/>
              <w:ind w:left="0"/>
              <w:contextualSpacing w:val="0"/>
              <w:jc w:val="center"/>
              <w:rPr>
                <w:rFonts w:ascii="Arial" w:hAnsi="Arial" w:cs="Arial"/>
                <w:b/>
                <w:sz w:val="20"/>
                <w:szCs w:val="20"/>
              </w:rPr>
            </w:pPr>
            <w:r w:rsidRPr="002C474E">
              <w:rPr>
                <w:rFonts w:ascii="Arial" w:hAnsi="Arial" w:cs="Arial"/>
                <w:b/>
                <w:sz w:val="20"/>
                <w:szCs w:val="20"/>
              </w:rPr>
              <w:t>4</w:t>
            </w:r>
          </w:p>
        </w:tc>
        <w:tc>
          <w:tcPr>
            <w:tcW w:w="731" w:type="dxa"/>
            <w:vAlign w:val="center"/>
          </w:tcPr>
          <w:p w14:paraId="62ECB562" w14:textId="77777777" w:rsidR="004A7DBB" w:rsidRPr="002C474E" w:rsidRDefault="004A7DBB" w:rsidP="006E5B0C">
            <w:pPr>
              <w:pStyle w:val="Prrafodelista"/>
              <w:ind w:left="0"/>
              <w:contextualSpacing w:val="0"/>
              <w:jc w:val="center"/>
              <w:rPr>
                <w:rFonts w:ascii="Arial" w:hAnsi="Arial" w:cs="Arial"/>
                <w:b/>
                <w:sz w:val="20"/>
                <w:szCs w:val="20"/>
              </w:rPr>
            </w:pPr>
            <w:r w:rsidRPr="002C474E">
              <w:rPr>
                <w:rFonts w:ascii="Arial" w:hAnsi="Arial" w:cs="Arial"/>
                <w:b/>
                <w:sz w:val="20"/>
                <w:szCs w:val="20"/>
              </w:rPr>
              <w:t>5</w:t>
            </w:r>
          </w:p>
        </w:tc>
      </w:tr>
      <w:tr w:rsidR="002C474E" w:rsidRPr="002C474E" w14:paraId="722E1BFA" w14:textId="77777777" w:rsidTr="006E5B0C">
        <w:trPr>
          <w:cantSplit/>
          <w:trHeight w:val="1130"/>
        </w:trPr>
        <w:tc>
          <w:tcPr>
            <w:tcW w:w="1418" w:type="dxa"/>
          </w:tcPr>
          <w:p w14:paraId="033A5F5D"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Factibilidad Técnica</w:t>
            </w:r>
          </w:p>
        </w:tc>
        <w:tc>
          <w:tcPr>
            <w:tcW w:w="4536" w:type="dxa"/>
          </w:tcPr>
          <w:p w14:paraId="71692DC0"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Acorde al desarrollo tecnológico alcanzado y capacidad técnica existente en su país, indique ¿Cuál es la factibilidad Técnica de alcanzar exitosamente para el año 2030 cada uno de los lineamientos estratégicos de la Política Andina de Prevención y Control de cáncer?"</w:t>
            </w:r>
          </w:p>
        </w:tc>
        <w:tc>
          <w:tcPr>
            <w:tcW w:w="583" w:type="dxa"/>
            <w:textDirection w:val="btLr"/>
            <w:vAlign w:val="center"/>
          </w:tcPr>
          <w:p w14:paraId="6B0D1D14"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No Factible</w:t>
            </w:r>
          </w:p>
        </w:tc>
        <w:tc>
          <w:tcPr>
            <w:tcW w:w="583" w:type="dxa"/>
            <w:textDirection w:val="btLr"/>
            <w:vAlign w:val="center"/>
          </w:tcPr>
          <w:p w14:paraId="7121829F"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Poco Factible</w:t>
            </w:r>
          </w:p>
        </w:tc>
        <w:tc>
          <w:tcPr>
            <w:tcW w:w="583" w:type="dxa"/>
            <w:textDirection w:val="btLr"/>
            <w:vAlign w:val="center"/>
          </w:tcPr>
          <w:p w14:paraId="2D9CFF6E"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Moderadamente factible</w:t>
            </w:r>
          </w:p>
        </w:tc>
        <w:tc>
          <w:tcPr>
            <w:tcW w:w="583" w:type="dxa"/>
            <w:textDirection w:val="btLr"/>
            <w:vAlign w:val="center"/>
          </w:tcPr>
          <w:p w14:paraId="7AFFE790"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Muy factible</w:t>
            </w:r>
          </w:p>
        </w:tc>
        <w:tc>
          <w:tcPr>
            <w:tcW w:w="731" w:type="dxa"/>
            <w:textDirection w:val="btLr"/>
            <w:vAlign w:val="center"/>
          </w:tcPr>
          <w:p w14:paraId="46637FE4"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Extremadamente factible</w:t>
            </w:r>
          </w:p>
        </w:tc>
      </w:tr>
      <w:tr w:rsidR="002C474E" w:rsidRPr="002C474E" w14:paraId="1511BB03" w14:textId="77777777" w:rsidTr="006E5B0C">
        <w:trPr>
          <w:trHeight w:val="850"/>
        </w:trPr>
        <w:tc>
          <w:tcPr>
            <w:tcW w:w="1418" w:type="dxa"/>
          </w:tcPr>
          <w:p w14:paraId="6DF430F7"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Factibilidad Política</w:t>
            </w:r>
          </w:p>
        </w:tc>
        <w:tc>
          <w:tcPr>
            <w:tcW w:w="4536" w:type="dxa"/>
          </w:tcPr>
          <w:p w14:paraId="4C076A57" w14:textId="77777777" w:rsidR="004A7DBB" w:rsidRPr="002C474E" w:rsidRDefault="004A7DBB" w:rsidP="00D57B74">
            <w:pPr>
              <w:spacing w:line="276" w:lineRule="auto"/>
              <w:jc w:val="both"/>
              <w:rPr>
                <w:rFonts w:ascii="Arial" w:hAnsi="Arial" w:cs="Arial"/>
                <w:bCs/>
                <w:sz w:val="20"/>
                <w:szCs w:val="20"/>
              </w:rPr>
            </w:pPr>
            <w:r w:rsidRPr="002C474E">
              <w:rPr>
                <w:rFonts w:ascii="Arial" w:hAnsi="Arial" w:cs="Arial"/>
                <w:bCs/>
                <w:sz w:val="20"/>
                <w:szCs w:val="20"/>
              </w:rPr>
              <w:t xml:space="preserve">Acorde al desarrollo normativo y marco legal existente en su país, </w:t>
            </w:r>
          </w:p>
          <w:p w14:paraId="53877A20"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indique ¿Cuál es la factibilidad Política Normativa de alcanzar exitosamente para el año 2030 cada uno de los lineamientos estratégicos de la Política Andina de Prevención y Control de cáncer?</w:t>
            </w:r>
          </w:p>
        </w:tc>
        <w:tc>
          <w:tcPr>
            <w:tcW w:w="583" w:type="dxa"/>
            <w:tcBorders>
              <w:bottom w:val="single" w:sz="4" w:space="0" w:color="auto"/>
            </w:tcBorders>
            <w:textDirection w:val="btLr"/>
            <w:vAlign w:val="center"/>
          </w:tcPr>
          <w:p w14:paraId="0F64F465"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No Factible</w:t>
            </w:r>
          </w:p>
        </w:tc>
        <w:tc>
          <w:tcPr>
            <w:tcW w:w="583" w:type="dxa"/>
            <w:tcBorders>
              <w:bottom w:val="single" w:sz="4" w:space="0" w:color="auto"/>
            </w:tcBorders>
            <w:textDirection w:val="btLr"/>
            <w:vAlign w:val="center"/>
          </w:tcPr>
          <w:p w14:paraId="2F008735"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Poco Factible</w:t>
            </w:r>
          </w:p>
        </w:tc>
        <w:tc>
          <w:tcPr>
            <w:tcW w:w="583" w:type="dxa"/>
            <w:tcBorders>
              <w:bottom w:val="single" w:sz="4" w:space="0" w:color="auto"/>
            </w:tcBorders>
            <w:textDirection w:val="btLr"/>
            <w:vAlign w:val="center"/>
          </w:tcPr>
          <w:p w14:paraId="424FBECA"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Moderadamente factible</w:t>
            </w:r>
          </w:p>
        </w:tc>
        <w:tc>
          <w:tcPr>
            <w:tcW w:w="583" w:type="dxa"/>
            <w:tcBorders>
              <w:bottom w:val="single" w:sz="4" w:space="0" w:color="auto"/>
            </w:tcBorders>
            <w:textDirection w:val="btLr"/>
            <w:vAlign w:val="center"/>
          </w:tcPr>
          <w:p w14:paraId="0857309D"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Muy factible</w:t>
            </w:r>
          </w:p>
        </w:tc>
        <w:tc>
          <w:tcPr>
            <w:tcW w:w="731" w:type="dxa"/>
            <w:tcBorders>
              <w:bottom w:val="single" w:sz="4" w:space="0" w:color="auto"/>
            </w:tcBorders>
            <w:textDirection w:val="btLr"/>
            <w:vAlign w:val="center"/>
          </w:tcPr>
          <w:p w14:paraId="13F0B9B9"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Extremadamente factible</w:t>
            </w:r>
          </w:p>
        </w:tc>
      </w:tr>
      <w:tr w:rsidR="002C474E" w:rsidRPr="002C474E" w14:paraId="200B8327" w14:textId="77777777" w:rsidTr="006E5B0C">
        <w:trPr>
          <w:cantSplit/>
          <w:trHeight w:val="1992"/>
        </w:trPr>
        <w:tc>
          <w:tcPr>
            <w:tcW w:w="1418" w:type="dxa"/>
          </w:tcPr>
          <w:p w14:paraId="64401C88"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Impacto Sanitario</w:t>
            </w:r>
          </w:p>
        </w:tc>
        <w:tc>
          <w:tcPr>
            <w:tcW w:w="4536" w:type="dxa"/>
            <w:tcBorders>
              <w:bottom w:val="single" w:sz="4" w:space="0" w:color="auto"/>
            </w:tcBorders>
          </w:tcPr>
          <w:p w14:paraId="0A938153"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¿Cuál cree que sea el impacto sanitario que se logrará en su país con la implementación de cada uno de los lineamientos estratégicos de la Política Andina de Prevención y Control de cáncer para el 2030?</w:t>
            </w:r>
          </w:p>
        </w:tc>
        <w:tc>
          <w:tcPr>
            <w:tcW w:w="583" w:type="dxa"/>
            <w:tcBorders>
              <w:top w:val="single" w:sz="4" w:space="0" w:color="auto"/>
              <w:left w:val="nil"/>
              <w:bottom w:val="single" w:sz="4" w:space="0" w:color="auto"/>
              <w:right w:val="single" w:sz="4" w:space="0" w:color="auto"/>
            </w:tcBorders>
            <w:textDirection w:val="btLr"/>
            <w:vAlign w:val="center"/>
          </w:tcPr>
          <w:p w14:paraId="57D5008D"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Ningún impacto sanitario</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2183124B" w14:textId="4DB50720"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Poco impacto sanitario</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3C617E65"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Impacto sanitario moderado</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033AB68C"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Mucho impacto sanitario</w:t>
            </w:r>
          </w:p>
        </w:tc>
        <w:tc>
          <w:tcPr>
            <w:tcW w:w="731" w:type="dxa"/>
            <w:tcBorders>
              <w:top w:val="single" w:sz="4" w:space="0" w:color="auto"/>
              <w:left w:val="single" w:sz="4" w:space="0" w:color="auto"/>
              <w:bottom w:val="single" w:sz="4" w:space="0" w:color="auto"/>
              <w:right w:val="single" w:sz="4" w:space="0" w:color="auto"/>
            </w:tcBorders>
            <w:textDirection w:val="btLr"/>
            <w:vAlign w:val="center"/>
          </w:tcPr>
          <w:p w14:paraId="7E79C1C4"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Extremado impacto sanitario</w:t>
            </w:r>
          </w:p>
        </w:tc>
      </w:tr>
      <w:tr w:rsidR="002C474E" w:rsidRPr="002C474E" w14:paraId="43A570D7" w14:textId="77777777" w:rsidTr="006E5B0C">
        <w:trPr>
          <w:cantSplit/>
          <w:trHeight w:val="1538"/>
        </w:trPr>
        <w:tc>
          <w:tcPr>
            <w:tcW w:w="1418" w:type="dxa"/>
          </w:tcPr>
          <w:p w14:paraId="74B33ED0"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Deseo y expectativas ciudadanas</w:t>
            </w:r>
          </w:p>
        </w:tc>
        <w:tc>
          <w:tcPr>
            <w:tcW w:w="4536" w:type="dxa"/>
            <w:tcBorders>
              <w:top w:val="single" w:sz="4" w:space="0" w:color="auto"/>
              <w:bottom w:val="single" w:sz="4" w:space="0" w:color="auto"/>
              <w:right w:val="single" w:sz="4" w:space="0" w:color="auto"/>
            </w:tcBorders>
          </w:tcPr>
          <w:p w14:paraId="1B7DB4FD"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Considerando los pensamientos, costumbres y deseos de la población de su país ¿Que tan esperado o deseado sería la implementación exitosa de cada uno de los lineamientos estratégicos de la Política Andina de Prevención y Control de cáncer?</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40951877"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No deseado</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32D85CCE"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Poco deseado</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316D20EE"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Moderadamente deseado</w:t>
            </w:r>
          </w:p>
        </w:tc>
        <w:tc>
          <w:tcPr>
            <w:tcW w:w="583" w:type="dxa"/>
            <w:tcBorders>
              <w:top w:val="single" w:sz="4" w:space="0" w:color="auto"/>
              <w:left w:val="single" w:sz="4" w:space="0" w:color="auto"/>
              <w:bottom w:val="single" w:sz="4" w:space="0" w:color="auto"/>
              <w:right w:val="single" w:sz="4" w:space="0" w:color="auto"/>
            </w:tcBorders>
            <w:textDirection w:val="btLr"/>
            <w:vAlign w:val="center"/>
          </w:tcPr>
          <w:p w14:paraId="429518FC"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Muy deseado</w:t>
            </w:r>
          </w:p>
        </w:tc>
        <w:tc>
          <w:tcPr>
            <w:tcW w:w="731" w:type="dxa"/>
            <w:tcBorders>
              <w:top w:val="single" w:sz="4" w:space="0" w:color="auto"/>
              <w:left w:val="single" w:sz="4" w:space="0" w:color="auto"/>
              <w:bottom w:val="single" w:sz="4" w:space="0" w:color="auto"/>
              <w:right w:val="single" w:sz="4" w:space="0" w:color="auto"/>
            </w:tcBorders>
            <w:textDirection w:val="btLr"/>
            <w:vAlign w:val="center"/>
          </w:tcPr>
          <w:p w14:paraId="6CEC632C"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Extremadamente deseado</w:t>
            </w:r>
          </w:p>
        </w:tc>
      </w:tr>
      <w:tr w:rsidR="002C474E" w:rsidRPr="002C474E" w14:paraId="5372F6B5" w14:textId="77777777" w:rsidTr="006E5B0C">
        <w:trPr>
          <w:trHeight w:val="1516"/>
        </w:trPr>
        <w:tc>
          <w:tcPr>
            <w:tcW w:w="1418" w:type="dxa"/>
          </w:tcPr>
          <w:p w14:paraId="3CE6CAA3" w14:textId="77777777" w:rsidR="004A7DBB" w:rsidRPr="002C474E" w:rsidRDefault="004A7DBB" w:rsidP="00D57B74">
            <w:pPr>
              <w:pStyle w:val="Prrafodelista"/>
              <w:spacing w:line="276" w:lineRule="auto"/>
              <w:ind w:left="0"/>
              <w:jc w:val="both"/>
              <w:rPr>
                <w:rFonts w:ascii="Arial" w:hAnsi="Arial" w:cs="Arial"/>
                <w:bCs/>
                <w:sz w:val="20"/>
                <w:szCs w:val="20"/>
              </w:rPr>
            </w:pPr>
            <w:r w:rsidRPr="002C474E">
              <w:rPr>
                <w:rFonts w:ascii="Arial" w:hAnsi="Arial" w:cs="Arial"/>
                <w:bCs/>
                <w:sz w:val="20"/>
                <w:szCs w:val="20"/>
              </w:rPr>
              <w:t>Viabilidad financiera</w:t>
            </w:r>
          </w:p>
        </w:tc>
        <w:tc>
          <w:tcPr>
            <w:tcW w:w="4536" w:type="dxa"/>
            <w:tcBorders>
              <w:top w:val="single" w:sz="4" w:space="0" w:color="auto"/>
            </w:tcBorders>
          </w:tcPr>
          <w:p w14:paraId="7CF8A395" w14:textId="77777777" w:rsidR="004A7DBB" w:rsidRPr="002C474E" w:rsidRDefault="004A7DBB" w:rsidP="00D57B74">
            <w:pPr>
              <w:spacing w:line="276" w:lineRule="auto"/>
              <w:jc w:val="both"/>
              <w:rPr>
                <w:rFonts w:ascii="Arial" w:hAnsi="Arial" w:cs="Arial"/>
                <w:bCs/>
                <w:sz w:val="20"/>
                <w:szCs w:val="20"/>
              </w:rPr>
            </w:pPr>
            <w:r w:rsidRPr="002C474E">
              <w:rPr>
                <w:rFonts w:ascii="Arial" w:hAnsi="Arial" w:cs="Arial"/>
                <w:bCs/>
                <w:sz w:val="20"/>
                <w:szCs w:val="20"/>
              </w:rPr>
              <w:t>Acorde al presupuesto público en salud o gestión financiera. indique ¿Qué tan viable financieramente será implementar exitosamente para el año 2030 cada uno de los lineamientos estratégicos de la Política Andina de Prevención y Control de cáncer?</w:t>
            </w:r>
          </w:p>
        </w:tc>
        <w:tc>
          <w:tcPr>
            <w:tcW w:w="583" w:type="dxa"/>
            <w:textDirection w:val="btLr"/>
            <w:vAlign w:val="center"/>
          </w:tcPr>
          <w:p w14:paraId="69A87932"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No Viable</w:t>
            </w:r>
          </w:p>
        </w:tc>
        <w:tc>
          <w:tcPr>
            <w:tcW w:w="583" w:type="dxa"/>
            <w:textDirection w:val="btLr"/>
            <w:vAlign w:val="center"/>
          </w:tcPr>
          <w:p w14:paraId="7F3E6CEB"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Poco Viable</w:t>
            </w:r>
          </w:p>
        </w:tc>
        <w:tc>
          <w:tcPr>
            <w:tcW w:w="583" w:type="dxa"/>
            <w:textDirection w:val="btLr"/>
            <w:vAlign w:val="center"/>
          </w:tcPr>
          <w:p w14:paraId="18E579F2"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Moderadamente Viable</w:t>
            </w:r>
          </w:p>
        </w:tc>
        <w:tc>
          <w:tcPr>
            <w:tcW w:w="583" w:type="dxa"/>
            <w:textDirection w:val="btLr"/>
            <w:vAlign w:val="center"/>
          </w:tcPr>
          <w:p w14:paraId="3683F515"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Muy Viable</w:t>
            </w:r>
          </w:p>
        </w:tc>
        <w:tc>
          <w:tcPr>
            <w:tcW w:w="731" w:type="dxa"/>
            <w:textDirection w:val="btLr"/>
            <w:vAlign w:val="center"/>
          </w:tcPr>
          <w:p w14:paraId="7F5DFAFF" w14:textId="77777777" w:rsidR="004A7DBB" w:rsidRPr="002C474E" w:rsidRDefault="004A7DBB" w:rsidP="006E5B0C">
            <w:pPr>
              <w:pStyle w:val="Prrafodelista"/>
              <w:ind w:left="113" w:right="113"/>
              <w:contextualSpacing w:val="0"/>
              <w:jc w:val="center"/>
              <w:rPr>
                <w:rFonts w:ascii="Arial" w:hAnsi="Arial" w:cs="Arial"/>
                <w:bCs/>
                <w:sz w:val="20"/>
                <w:szCs w:val="20"/>
              </w:rPr>
            </w:pPr>
            <w:r w:rsidRPr="002C474E">
              <w:rPr>
                <w:rFonts w:ascii="Arial" w:hAnsi="Arial" w:cs="Arial"/>
                <w:bCs/>
                <w:sz w:val="20"/>
                <w:szCs w:val="20"/>
              </w:rPr>
              <w:t>Extremadamente Viable</w:t>
            </w:r>
          </w:p>
        </w:tc>
      </w:tr>
    </w:tbl>
    <w:p w14:paraId="7C6F5125" w14:textId="77777777" w:rsidR="004A7DBB" w:rsidRPr="002C474E" w:rsidRDefault="004A7DBB" w:rsidP="004A7DBB">
      <w:pPr>
        <w:pStyle w:val="Prrafodelista"/>
        <w:spacing w:line="276" w:lineRule="auto"/>
        <w:ind w:left="426"/>
        <w:jc w:val="center"/>
        <w:rPr>
          <w:rFonts w:ascii="Arial" w:hAnsi="Arial" w:cs="Arial"/>
          <w:bCs/>
          <w:i/>
          <w:iCs/>
          <w:sz w:val="20"/>
          <w:szCs w:val="20"/>
        </w:rPr>
      </w:pPr>
      <w:r w:rsidRPr="002C474E">
        <w:rPr>
          <w:rFonts w:ascii="Arial" w:hAnsi="Arial" w:cs="Arial"/>
          <w:bCs/>
          <w:i/>
          <w:iCs/>
          <w:sz w:val="20"/>
          <w:szCs w:val="20"/>
        </w:rPr>
        <w:t>Fuente. Elaboración propia</w:t>
      </w:r>
    </w:p>
    <w:p w14:paraId="7C923982" w14:textId="10B52CD6" w:rsidR="0067107C" w:rsidRPr="002C474E" w:rsidRDefault="0067107C" w:rsidP="00D14C24">
      <w:pPr>
        <w:pStyle w:val="Prrafodelista"/>
        <w:spacing w:after="120" w:line="276" w:lineRule="auto"/>
        <w:ind w:left="709"/>
        <w:contextualSpacing w:val="0"/>
        <w:jc w:val="both"/>
        <w:rPr>
          <w:rFonts w:ascii="Arial" w:hAnsi="Arial" w:cs="Arial"/>
          <w:b/>
        </w:rPr>
      </w:pPr>
    </w:p>
    <w:p w14:paraId="156360DC" w14:textId="5A633C83" w:rsidR="00EE512A" w:rsidRPr="002C474E" w:rsidRDefault="000C765E" w:rsidP="00913824">
      <w:pPr>
        <w:pStyle w:val="Prrafodelista"/>
        <w:numPr>
          <w:ilvl w:val="2"/>
          <w:numId w:val="25"/>
        </w:numPr>
        <w:spacing w:before="240" w:after="0" w:line="276" w:lineRule="auto"/>
        <w:ind w:left="1418" w:hanging="851"/>
        <w:contextualSpacing w:val="0"/>
        <w:jc w:val="both"/>
        <w:rPr>
          <w:rFonts w:ascii="Arial" w:hAnsi="Arial" w:cs="Arial"/>
          <w:b/>
          <w:i/>
          <w:iCs/>
        </w:rPr>
      </w:pPr>
      <w:r w:rsidRPr="002C474E">
        <w:rPr>
          <w:rFonts w:ascii="Arial" w:hAnsi="Arial" w:cs="Arial"/>
          <w:b/>
          <w:i/>
          <w:iCs/>
        </w:rPr>
        <w:t>Resultados</w:t>
      </w:r>
    </w:p>
    <w:p w14:paraId="64BE341C" w14:textId="1FDC1DDC"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A continuación</w:t>
      </w:r>
      <w:r w:rsidR="00F1221B" w:rsidRPr="002C474E">
        <w:rPr>
          <w:rFonts w:ascii="Arial" w:hAnsi="Arial" w:cs="Arial"/>
          <w:bCs/>
        </w:rPr>
        <w:t>,</w:t>
      </w:r>
      <w:r w:rsidRPr="002C474E">
        <w:rPr>
          <w:rFonts w:ascii="Arial" w:hAnsi="Arial" w:cs="Arial"/>
          <w:bCs/>
        </w:rPr>
        <w:t xml:space="preserve"> se </w:t>
      </w:r>
      <w:r w:rsidR="000C765E" w:rsidRPr="002C474E">
        <w:rPr>
          <w:rFonts w:ascii="Arial" w:hAnsi="Arial" w:cs="Arial"/>
          <w:bCs/>
        </w:rPr>
        <w:t xml:space="preserve">presentan tablas de resultados para cada </w:t>
      </w:r>
      <w:r w:rsidR="00656E78" w:rsidRPr="002C474E">
        <w:rPr>
          <w:rFonts w:ascii="Arial" w:hAnsi="Arial" w:cs="Arial"/>
          <w:bCs/>
        </w:rPr>
        <w:t>uno</w:t>
      </w:r>
      <w:r w:rsidR="000C765E" w:rsidRPr="002C474E">
        <w:rPr>
          <w:rFonts w:ascii="Arial" w:hAnsi="Arial" w:cs="Arial"/>
          <w:bCs/>
        </w:rPr>
        <w:t xml:space="preserve"> de l</w:t>
      </w:r>
      <w:r w:rsidR="00C427AA" w:rsidRPr="002C474E">
        <w:rPr>
          <w:rFonts w:ascii="Arial" w:hAnsi="Arial" w:cs="Arial"/>
          <w:bCs/>
        </w:rPr>
        <w:t>o</w:t>
      </w:r>
      <w:r w:rsidR="000C765E" w:rsidRPr="002C474E">
        <w:rPr>
          <w:rFonts w:ascii="Arial" w:hAnsi="Arial" w:cs="Arial"/>
          <w:bCs/>
        </w:rPr>
        <w:t xml:space="preserve">s </w:t>
      </w:r>
      <w:r w:rsidR="00C427AA" w:rsidRPr="002C474E">
        <w:rPr>
          <w:rFonts w:ascii="Arial" w:hAnsi="Arial" w:cs="Arial"/>
          <w:bCs/>
        </w:rPr>
        <w:t>componentes de factibilidad</w:t>
      </w:r>
      <w:r w:rsidR="000C765E" w:rsidRPr="002C474E">
        <w:rPr>
          <w:rFonts w:ascii="Arial" w:hAnsi="Arial" w:cs="Arial"/>
          <w:bCs/>
        </w:rPr>
        <w:t xml:space="preserve"> evaluad</w:t>
      </w:r>
      <w:r w:rsidR="00C427AA" w:rsidRPr="002C474E">
        <w:rPr>
          <w:rFonts w:ascii="Arial" w:hAnsi="Arial" w:cs="Arial"/>
          <w:bCs/>
        </w:rPr>
        <w:t>o</w:t>
      </w:r>
      <w:r w:rsidR="000C765E" w:rsidRPr="002C474E">
        <w:rPr>
          <w:rFonts w:ascii="Arial" w:hAnsi="Arial" w:cs="Arial"/>
          <w:bCs/>
        </w:rPr>
        <w:t>s</w:t>
      </w:r>
      <w:r w:rsidRPr="002C474E">
        <w:rPr>
          <w:rFonts w:ascii="Arial" w:hAnsi="Arial" w:cs="Arial"/>
          <w:bCs/>
        </w:rPr>
        <w:t>:</w:t>
      </w:r>
    </w:p>
    <w:p w14:paraId="43ED2C92" w14:textId="77777777" w:rsidR="0072249C" w:rsidRPr="002C474E" w:rsidRDefault="0072249C" w:rsidP="002C474E">
      <w:pPr>
        <w:pStyle w:val="Prrafodelista"/>
        <w:numPr>
          <w:ilvl w:val="0"/>
          <w:numId w:val="24"/>
        </w:numPr>
        <w:spacing w:before="240" w:after="0" w:line="276" w:lineRule="auto"/>
        <w:ind w:left="993" w:hanging="426"/>
        <w:contextualSpacing w:val="0"/>
        <w:jc w:val="both"/>
        <w:rPr>
          <w:rFonts w:ascii="Arial" w:hAnsi="Arial" w:cs="Arial"/>
          <w:b/>
        </w:rPr>
      </w:pPr>
      <w:r w:rsidRPr="002C474E">
        <w:rPr>
          <w:rFonts w:ascii="Arial" w:hAnsi="Arial" w:cs="Arial"/>
          <w:b/>
        </w:rPr>
        <w:t>Factibilidad Técnica:</w:t>
      </w:r>
    </w:p>
    <w:p w14:paraId="2CC61444" w14:textId="77777777" w:rsidR="00F050A4"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Los resultados de la encuesta para este criterio muestran lo siguiente:</w:t>
      </w:r>
      <w:r w:rsidRPr="002C474E">
        <w:rPr>
          <w:rFonts w:ascii="Arial" w:hAnsi="Arial" w:cs="Arial"/>
          <w:bCs/>
        </w:rPr>
        <w:tab/>
      </w:r>
    </w:p>
    <w:p w14:paraId="7CD3AE2F" w14:textId="19CA0922"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lastRenderedPageBreak/>
        <w:t>Se observó que la Promoción y educación de estilos de vida saludables y control de riesgos de cáncer es considerado como el criterio con mayor factibilidad técnica. Esto podría estar relacionado con el desarrollo de las Tecnologías de la Información y Comunicaciones cuyo impacto en la Telemedicina y atención primaria ha logrado que población tenga mayor acceso a la salud, sobre todo a nivel preventivo promocional.</w:t>
      </w:r>
    </w:p>
    <w:p w14:paraId="5FCE3669" w14:textId="1CB83C3F"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Por otro lado, se observa que el criterio Mejoramiento de la calidad de vida de pacientes y sobrevivientes es considerado como el criterio con menor Factibilidad técnica. Esto tal vez está relacionado con los determinantes sociales que aún quedan por desarrollar en los países, desde las condiciones de sociosanitarias de los pacientes, los sistemas sanitarios fragmentados característicos que no permiten una adecuada articulación y atención integral, así como el desequilibrio político que se observa; podrían afectar en la posibilidad de mejorar la calidad de vida del paciente con cáncer y los sobrevivientes.</w:t>
      </w:r>
    </w:p>
    <w:p w14:paraId="050A455F" w14:textId="76CD2A3A"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También es interesante considerar que el criterio con mayor variabilidad fue el Fortalecimiento de la gestión de los sistemas de información e investigación en cáncer; lo cual podría estar relacionado con las políticas nacionales para el desarrollo de la Investigación asumidas por los países.</w:t>
      </w:r>
    </w:p>
    <w:p w14:paraId="54E1F52A" w14:textId="77777777" w:rsidR="00E60B23" w:rsidRPr="003D1B4F" w:rsidRDefault="00E60B23" w:rsidP="002C474E">
      <w:pPr>
        <w:spacing w:line="276" w:lineRule="auto"/>
        <w:jc w:val="both"/>
        <w:rPr>
          <w:rFonts w:ascii="Arial" w:hAnsi="Arial" w:cs="Arial"/>
          <w:bCs/>
          <w:sz w:val="12"/>
          <w:szCs w:val="12"/>
        </w:rPr>
      </w:pPr>
    </w:p>
    <w:p w14:paraId="2FD07B6F" w14:textId="410913CC" w:rsidR="00C427AA" w:rsidRPr="00DB306E" w:rsidRDefault="00C427AA" w:rsidP="0067107C">
      <w:pPr>
        <w:pStyle w:val="Prrafodelista"/>
        <w:spacing w:line="276" w:lineRule="auto"/>
        <w:ind w:left="1134" w:hanging="1134"/>
        <w:jc w:val="both"/>
        <w:rPr>
          <w:rFonts w:ascii="Arial" w:hAnsi="Arial" w:cs="Arial"/>
          <w:b/>
          <w:i/>
          <w:iCs/>
          <w:sz w:val="20"/>
          <w:szCs w:val="20"/>
        </w:rPr>
      </w:pPr>
      <w:r w:rsidRPr="00DB306E">
        <w:rPr>
          <w:rFonts w:ascii="Arial" w:hAnsi="Arial" w:cs="Arial"/>
          <w:b/>
          <w:sz w:val="20"/>
          <w:szCs w:val="20"/>
        </w:rPr>
        <w:t>Tabla N°</w:t>
      </w:r>
      <w:r w:rsidR="00CF6AA9" w:rsidRPr="00DB306E">
        <w:rPr>
          <w:rFonts w:ascii="Arial" w:hAnsi="Arial" w:cs="Arial"/>
          <w:b/>
          <w:sz w:val="20"/>
          <w:szCs w:val="20"/>
        </w:rPr>
        <w:t>4</w:t>
      </w:r>
      <w:r w:rsidRPr="00DB306E">
        <w:rPr>
          <w:rFonts w:ascii="Arial" w:hAnsi="Arial" w:cs="Arial"/>
          <w:b/>
          <w:sz w:val="20"/>
          <w:szCs w:val="20"/>
        </w:rPr>
        <w:t xml:space="preserve">: </w:t>
      </w:r>
      <w:r w:rsidRPr="00DB306E">
        <w:rPr>
          <w:rFonts w:ascii="Arial" w:hAnsi="Arial" w:cs="Arial"/>
          <w:b/>
          <w:i/>
          <w:iCs/>
          <w:sz w:val="20"/>
          <w:szCs w:val="20"/>
        </w:rPr>
        <w:t>Resultados de Evaluación de la Factibilidad Técnica del Plan Andino para la Prevención y Control de Cáncer</w:t>
      </w:r>
    </w:p>
    <w:tbl>
      <w:tblPr>
        <w:tblStyle w:val="Tabladecuadrcula4"/>
        <w:tblW w:w="9145" w:type="dxa"/>
        <w:tblLayout w:type="fixed"/>
        <w:tblLook w:val="0420" w:firstRow="1" w:lastRow="0" w:firstColumn="0" w:lastColumn="0" w:noHBand="0" w:noVBand="1"/>
      </w:tblPr>
      <w:tblGrid>
        <w:gridCol w:w="3823"/>
        <w:gridCol w:w="850"/>
        <w:gridCol w:w="816"/>
        <w:gridCol w:w="1228"/>
        <w:gridCol w:w="1437"/>
        <w:gridCol w:w="991"/>
      </w:tblGrid>
      <w:tr w:rsidR="002C474E" w:rsidRPr="002C474E" w14:paraId="53F312CF" w14:textId="77777777" w:rsidTr="00581BEF">
        <w:trPr>
          <w:cnfStyle w:val="100000000000" w:firstRow="1" w:lastRow="0" w:firstColumn="0" w:lastColumn="0" w:oddVBand="0" w:evenVBand="0" w:oddHBand="0" w:evenHBand="0" w:firstRowFirstColumn="0" w:firstRowLastColumn="0" w:lastRowFirstColumn="0" w:lastRowLastColumn="0"/>
          <w:trHeight w:val="343"/>
        </w:trPr>
        <w:tc>
          <w:tcPr>
            <w:tcW w:w="3823" w:type="dxa"/>
            <w:vAlign w:val="center"/>
            <w:hideMark/>
          </w:tcPr>
          <w:p w14:paraId="7613FE36"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CRITERIO</w:t>
            </w:r>
          </w:p>
        </w:tc>
        <w:tc>
          <w:tcPr>
            <w:tcW w:w="850" w:type="dxa"/>
            <w:vAlign w:val="center"/>
            <w:hideMark/>
          </w:tcPr>
          <w:p w14:paraId="780C605D"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PERU</w:t>
            </w:r>
          </w:p>
        </w:tc>
        <w:tc>
          <w:tcPr>
            <w:tcW w:w="816" w:type="dxa"/>
            <w:vAlign w:val="center"/>
            <w:hideMark/>
          </w:tcPr>
          <w:p w14:paraId="0DD9CEA4"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CHILE</w:t>
            </w:r>
          </w:p>
        </w:tc>
        <w:tc>
          <w:tcPr>
            <w:tcW w:w="1228" w:type="dxa"/>
            <w:vAlign w:val="center"/>
            <w:hideMark/>
          </w:tcPr>
          <w:p w14:paraId="77D930FB"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ECUADOR</w:t>
            </w:r>
          </w:p>
        </w:tc>
        <w:tc>
          <w:tcPr>
            <w:tcW w:w="1437" w:type="dxa"/>
            <w:vAlign w:val="center"/>
            <w:hideMark/>
          </w:tcPr>
          <w:p w14:paraId="6239115B"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COLOMBIA</w:t>
            </w:r>
          </w:p>
        </w:tc>
        <w:tc>
          <w:tcPr>
            <w:tcW w:w="991" w:type="dxa"/>
            <w:vAlign w:val="center"/>
            <w:hideMark/>
          </w:tcPr>
          <w:p w14:paraId="425BB9C8"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PROMEDIO</w:t>
            </w:r>
          </w:p>
        </w:tc>
      </w:tr>
      <w:tr w:rsidR="002C474E" w:rsidRPr="002C474E" w14:paraId="757EAEDD" w14:textId="77777777" w:rsidTr="00581BEF">
        <w:trPr>
          <w:cnfStyle w:val="000000100000" w:firstRow="0" w:lastRow="0" w:firstColumn="0" w:lastColumn="0" w:oddVBand="0" w:evenVBand="0" w:oddHBand="1" w:evenHBand="0" w:firstRowFirstColumn="0" w:firstRowLastColumn="0" w:lastRowFirstColumn="0" w:lastRowLastColumn="0"/>
          <w:trHeight w:val="678"/>
        </w:trPr>
        <w:tc>
          <w:tcPr>
            <w:tcW w:w="3823" w:type="dxa"/>
            <w:vAlign w:val="center"/>
            <w:hideMark/>
          </w:tcPr>
          <w:p w14:paraId="2F257148"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2) Promoción y educación de estilos de vida saludables y control de los riesgos de cáncer</w:t>
            </w:r>
          </w:p>
        </w:tc>
        <w:tc>
          <w:tcPr>
            <w:tcW w:w="850" w:type="dxa"/>
            <w:vAlign w:val="center"/>
            <w:hideMark/>
          </w:tcPr>
          <w:p w14:paraId="4A77A81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16" w:type="dxa"/>
            <w:vAlign w:val="center"/>
            <w:hideMark/>
          </w:tcPr>
          <w:p w14:paraId="6B77E7B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28" w:type="dxa"/>
            <w:vAlign w:val="center"/>
            <w:hideMark/>
          </w:tcPr>
          <w:p w14:paraId="72008F1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437" w:type="dxa"/>
            <w:vAlign w:val="center"/>
            <w:hideMark/>
          </w:tcPr>
          <w:p w14:paraId="1A7EA09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991" w:type="dxa"/>
            <w:vAlign w:val="center"/>
            <w:hideMark/>
          </w:tcPr>
          <w:p w14:paraId="06E40AC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r>
      <w:tr w:rsidR="002C474E" w:rsidRPr="002C474E" w14:paraId="3922CCB8" w14:textId="77777777" w:rsidTr="00581BEF">
        <w:trPr>
          <w:trHeight w:val="792"/>
        </w:trPr>
        <w:tc>
          <w:tcPr>
            <w:tcW w:w="3823" w:type="dxa"/>
            <w:vAlign w:val="center"/>
            <w:hideMark/>
          </w:tcPr>
          <w:p w14:paraId="18073911"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3) Organización e implementación de una respuesta preventiva y oportuna para la tamización, la detección y el diagnóstico especializado</w:t>
            </w:r>
          </w:p>
        </w:tc>
        <w:tc>
          <w:tcPr>
            <w:tcW w:w="850" w:type="dxa"/>
            <w:vAlign w:val="center"/>
            <w:hideMark/>
          </w:tcPr>
          <w:p w14:paraId="6825007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16" w:type="dxa"/>
            <w:vAlign w:val="center"/>
            <w:hideMark/>
          </w:tcPr>
          <w:p w14:paraId="6E90A7E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28" w:type="dxa"/>
            <w:vAlign w:val="center"/>
            <w:hideMark/>
          </w:tcPr>
          <w:p w14:paraId="3E8649B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437" w:type="dxa"/>
            <w:vAlign w:val="center"/>
            <w:hideMark/>
          </w:tcPr>
          <w:p w14:paraId="40C6FAF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91" w:type="dxa"/>
            <w:vAlign w:val="center"/>
            <w:hideMark/>
          </w:tcPr>
          <w:p w14:paraId="2C97083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4.125</w:t>
            </w:r>
          </w:p>
        </w:tc>
      </w:tr>
      <w:tr w:rsidR="002C474E" w:rsidRPr="002C474E" w14:paraId="69FE4A13" w14:textId="77777777" w:rsidTr="00581BEF">
        <w:trPr>
          <w:cnfStyle w:val="000000100000" w:firstRow="0" w:lastRow="0" w:firstColumn="0" w:lastColumn="0" w:oddVBand="0" w:evenVBand="0" w:oddHBand="1" w:evenHBand="0" w:firstRowFirstColumn="0" w:firstRowLastColumn="0" w:lastRowFirstColumn="0" w:lastRowLastColumn="0"/>
          <w:trHeight w:val="678"/>
        </w:trPr>
        <w:tc>
          <w:tcPr>
            <w:tcW w:w="3823" w:type="dxa"/>
            <w:vAlign w:val="center"/>
            <w:hideMark/>
          </w:tcPr>
          <w:p w14:paraId="0714852A"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10) Fomentar la participación social e intersectorial en la respuesta ante el cáncer (10)</w:t>
            </w:r>
          </w:p>
        </w:tc>
        <w:tc>
          <w:tcPr>
            <w:tcW w:w="850" w:type="dxa"/>
            <w:vAlign w:val="center"/>
            <w:hideMark/>
          </w:tcPr>
          <w:p w14:paraId="3945595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16" w:type="dxa"/>
            <w:vAlign w:val="center"/>
            <w:hideMark/>
          </w:tcPr>
          <w:p w14:paraId="3480A06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28" w:type="dxa"/>
            <w:vAlign w:val="center"/>
            <w:hideMark/>
          </w:tcPr>
          <w:p w14:paraId="4596E57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437" w:type="dxa"/>
            <w:vAlign w:val="center"/>
            <w:hideMark/>
          </w:tcPr>
          <w:p w14:paraId="48EEC43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91" w:type="dxa"/>
            <w:vAlign w:val="center"/>
            <w:hideMark/>
          </w:tcPr>
          <w:p w14:paraId="0AEABA6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4048E15E" w14:textId="77777777" w:rsidTr="00581BEF">
        <w:trPr>
          <w:trHeight w:val="678"/>
        </w:trPr>
        <w:tc>
          <w:tcPr>
            <w:tcW w:w="3823" w:type="dxa"/>
            <w:vAlign w:val="center"/>
            <w:hideMark/>
          </w:tcPr>
          <w:p w14:paraId="5B6CA560"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6) Fortalecimiento de la rectoría, regulación, y fiscalización en la prevención y control de cáncer</w:t>
            </w:r>
          </w:p>
        </w:tc>
        <w:tc>
          <w:tcPr>
            <w:tcW w:w="850" w:type="dxa"/>
            <w:vAlign w:val="center"/>
            <w:hideMark/>
          </w:tcPr>
          <w:p w14:paraId="721131F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16" w:type="dxa"/>
            <w:vAlign w:val="center"/>
            <w:hideMark/>
          </w:tcPr>
          <w:p w14:paraId="18B76FC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28" w:type="dxa"/>
            <w:vAlign w:val="center"/>
            <w:hideMark/>
          </w:tcPr>
          <w:p w14:paraId="5048206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37" w:type="dxa"/>
            <w:vAlign w:val="center"/>
            <w:hideMark/>
          </w:tcPr>
          <w:p w14:paraId="7A0FD39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991" w:type="dxa"/>
            <w:vAlign w:val="center"/>
            <w:hideMark/>
          </w:tcPr>
          <w:p w14:paraId="4C35A00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33A6416F" w14:textId="77777777" w:rsidTr="00581BEF">
        <w:trPr>
          <w:cnfStyle w:val="000000100000" w:firstRow="0" w:lastRow="0" w:firstColumn="0" w:lastColumn="0" w:oddVBand="0" w:evenVBand="0" w:oddHBand="1" w:evenHBand="0" w:firstRowFirstColumn="0" w:firstRowLastColumn="0" w:lastRowFirstColumn="0" w:lastRowLastColumn="0"/>
          <w:trHeight w:val="678"/>
        </w:trPr>
        <w:tc>
          <w:tcPr>
            <w:tcW w:w="3823" w:type="dxa"/>
            <w:vAlign w:val="center"/>
            <w:hideMark/>
          </w:tcPr>
          <w:p w14:paraId="46FAAF29"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9) Incremento de la protección financiera para la prevención y control del cáncer</w:t>
            </w:r>
          </w:p>
        </w:tc>
        <w:tc>
          <w:tcPr>
            <w:tcW w:w="850" w:type="dxa"/>
            <w:vAlign w:val="center"/>
            <w:hideMark/>
          </w:tcPr>
          <w:p w14:paraId="1A1E93D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16" w:type="dxa"/>
            <w:vAlign w:val="center"/>
            <w:hideMark/>
          </w:tcPr>
          <w:p w14:paraId="221A275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28" w:type="dxa"/>
            <w:vAlign w:val="center"/>
            <w:hideMark/>
          </w:tcPr>
          <w:p w14:paraId="60645A6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37" w:type="dxa"/>
            <w:vAlign w:val="center"/>
            <w:hideMark/>
          </w:tcPr>
          <w:p w14:paraId="04EDB9F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991" w:type="dxa"/>
            <w:vAlign w:val="center"/>
            <w:hideMark/>
          </w:tcPr>
          <w:p w14:paraId="2F037B8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3.75</w:t>
            </w:r>
          </w:p>
        </w:tc>
      </w:tr>
      <w:tr w:rsidR="002C474E" w:rsidRPr="002C474E" w14:paraId="3678D9B2" w14:textId="77777777" w:rsidTr="00581BEF">
        <w:trPr>
          <w:trHeight w:val="678"/>
        </w:trPr>
        <w:tc>
          <w:tcPr>
            <w:tcW w:w="3823" w:type="dxa"/>
            <w:vAlign w:val="center"/>
            <w:hideMark/>
          </w:tcPr>
          <w:p w14:paraId="0C2907EF"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 Desarrollo del modelo de cuidado integral del cáncer por curso de vida</w:t>
            </w:r>
          </w:p>
        </w:tc>
        <w:tc>
          <w:tcPr>
            <w:tcW w:w="850" w:type="dxa"/>
            <w:vAlign w:val="center"/>
            <w:hideMark/>
          </w:tcPr>
          <w:p w14:paraId="1D220FA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16" w:type="dxa"/>
            <w:vAlign w:val="center"/>
            <w:hideMark/>
          </w:tcPr>
          <w:p w14:paraId="3EC02E0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28" w:type="dxa"/>
            <w:vAlign w:val="center"/>
            <w:hideMark/>
          </w:tcPr>
          <w:p w14:paraId="6DB17AC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37" w:type="dxa"/>
            <w:vAlign w:val="center"/>
            <w:hideMark/>
          </w:tcPr>
          <w:p w14:paraId="4CC0411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91" w:type="dxa"/>
            <w:vAlign w:val="center"/>
            <w:hideMark/>
          </w:tcPr>
          <w:p w14:paraId="068EFC7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0FA89218" w14:textId="77777777" w:rsidTr="00581BEF">
        <w:trPr>
          <w:cnfStyle w:val="000000100000" w:firstRow="0" w:lastRow="0" w:firstColumn="0" w:lastColumn="0" w:oddVBand="0" w:evenVBand="0" w:oddHBand="1" w:evenHBand="0" w:firstRowFirstColumn="0" w:firstRowLastColumn="0" w:lastRowFirstColumn="0" w:lastRowLastColumn="0"/>
          <w:trHeight w:val="343"/>
        </w:trPr>
        <w:tc>
          <w:tcPr>
            <w:tcW w:w="3823" w:type="dxa"/>
            <w:vAlign w:val="center"/>
            <w:hideMark/>
          </w:tcPr>
          <w:p w14:paraId="5544416D"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7) Formación en prevención y control del cáncer del talento humano</w:t>
            </w:r>
          </w:p>
        </w:tc>
        <w:tc>
          <w:tcPr>
            <w:tcW w:w="850" w:type="dxa"/>
            <w:vAlign w:val="center"/>
            <w:hideMark/>
          </w:tcPr>
          <w:p w14:paraId="368EE28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16" w:type="dxa"/>
            <w:vAlign w:val="center"/>
            <w:hideMark/>
          </w:tcPr>
          <w:p w14:paraId="2295B03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28" w:type="dxa"/>
            <w:vAlign w:val="center"/>
            <w:hideMark/>
          </w:tcPr>
          <w:p w14:paraId="6395C68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37" w:type="dxa"/>
            <w:vAlign w:val="center"/>
            <w:hideMark/>
          </w:tcPr>
          <w:p w14:paraId="03EF259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991" w:type="dxa"/>
            <w:vAlign w:val="center"/>
            <w:hideMark/>
          </w:tcPr>
          <w:p w14:paraId="088273F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6FDE4B61" w14:textId="77777777" w:rsidTr="00581BEF">
        <w:trPr>
          <w:trHeight w:val="678"/>
        </w:trPr>
        <w:tc>
          <w:tcPr>
            <w:tcW w:w="3823" w:type="dxa"/>
            <w:vAlign w:val="center"/>
            <w:hideMark/>
          </w:tcPr>
          <w:p w14:paraId="50F96CBF"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 xml:space="preserve">8) </w:t>
            </w:r>
            <w:bookmarkStart w:id="15" w:name="_Hlk153176873"/>
            <w:r w:rsidRPr="002C474E">
              <w:rPr>
                <w:rFonts w:ascii="Arial" w:eastAsia="Times New Roman" w:hAnsi="Arial" w:cs="Arial"/>
                <w:kern w:val="24"/>
                <w:sz w:val="20"/>
                <w:szCs w:val="20"/>
                <w:lang w:val="es-ES" w:eastAsia="es-PE"/>
              </w:rPr>
              <w:t>Fortalecimiento de la gestión de los sistemas de información e investigación en cáncer</w:t>
            </w:r>
            <w:bookmarkEnd w:id="15"/>
          </w:p>
        </w:tc>
        <w:tc>
          <w:tcPr>
            <w:tcW w:w="850" w:type="dxa"/>
            <w:vAlign w:val="center"/>
            <w:hideMark/>
          </w:tcPr>
          <w:p w14:paraId="0BCDC6E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16" w:type="dxa"/>
            <w:vAlign w:val="center"/>
            <w:hideMark/>
          </w:tcPr>
          <w:p w14:paraId="7054A53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w:t>
            </w:r>
          </w:p>
        </w:tc>
        <w:tc>
          <w:tcPr>
            <w:tcW w:w="1228" w:type="dxa"/>
            <w:vAlign w:val="center"/>
            <w:hideMark/>
          </w:tcPr>
          <w:p w14:paraId="7A53479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37" w:type="dxa"/>
            <w:vAlign w:val="center"/>
            <w:hideMark/>
          </w:tcPr>
          <w:p w14:paraId="67EF05A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91" w:type="dxa"/>
            <w:vAlign w:val="center"/>
            <w:hideMark/>
          </w:tcPr>
          <w:p w14:paraId="57B9041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1213EF85" w14:textId="77777777" w:rsidTr="00581BEF">
        <w:trPr>
          <w:cnfStyle w:val="000000100000" w:firstRow="0" w:lastRow="0" w:firstColumn="0" w:lastColumn="0" w:oddVBand="0" w:evenVBand="0" w:oddHBand="1" w:evenHBand="0" w:firstRowFirstColumn="0" w:firstRowLastColumn="0" w:lastRowFirstColumn="0" w:lastRowLastColumn="0"/>
          <w:trHeight w:val="678"/>
        </w:trPr>
        <w:tc>
          <w:tcPr>
            <w:tcW w:w="3823" w:type="dxa"/>
            <w:vAlign w:val="center"/>
            <w:hideMark/>
          </w:tcPr>
          <w:p w14:paraId="3DFEB975"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4) Fortalecimiento de la Red Oncológica para atender, recuperar y superar los daños causados por el cáncer</w:t>
            </w:r>
          </w:p>
        </w:tc>
        <w:tc>
          <w:tcPr>
            <w:tcW w:w="850" w:type="dxa"/>
            <w:vAlign w:val="center"/>
            <w:hideMark/>
          </w:tcPr>
          <w:p w14:paraId="701D82A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16" w:type="dxa"/>
            <w:vAlign w:val="center"/>
            <w:hideMark/>
          </w:tcPr>
          <w:p w14:paraId="372A805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28" w:type="dxa"/>
            <w:vAlign w:val="center"/>
            <w:hideMark/>
          </w:tcPr>
          <w:p w14:paraId="748A2F4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37" w:type="dxa"/>
            <w:vAlign w:val="center"/>
            <w:hideMark/>
          </w:tcPr>
          <w:p w14:paraId="7445381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91" w:type="dxa"/>
            <w:vAlign w:val="center"/>
            <w:hideMark/>
          </w:tcPr>
          <w:p w14:paraId="1E85E7A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3.375</w:t>
            </w:r>
          </w:p>
        </w:tc>
      </w:tr>
      <w:tr w:rsidR="002C474E" w:rsidRPr="002C474E" w14:paraId="65F130BA" w14:textId="77777777" w:rsidTr="00581BEF">
        <w:trPr>
          <w:trHeight w:val="343"/>
        </w:trPr>
        <w:tc>
          <w:tcPr>
            <w:tcW w:w="3823" w:type="dxa"/>
            <w:vAlign w:val="center"/>
            <w:hideMark/>
          </w:tcPr>
          <w:p w14:paraId="21D8879A"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5) Mejoramiento de la calidad de vida de pacientes y sobrevivientes</w:t>
            </w:r>
          </w:p>
        </w:tc>
        <w:tc>
          <w:tcPr>
            <w:tcW w:w="850" w:type="dxa"/>
            <w:vAlign w:val="center"/>
            <w:hideMark/>
          </w:tcPr>
          <w:p w14:paraId="0AD6E0F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16" w:type="dxa"/>
            <w:vAlign w:val="center"/>
            <w:hideMark/>
          </w:tcPr>
          <w:p w14:paraId="7080F1D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w:t>
            </w:r>
          </w:p>
        </w:tc>
        <w:tc>
          <w:tcPr>
            <w:tcW w:w="1228" w:type="dxa"/>
            <w:vAlign w:val="center"/>
            <w:hideMark/>
          </w:tcPr>
          <w:p w14:paraId="1DC9BE7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37" w:type="dxa"/>
            <w:vAlign w:val="center"/>
            <w:hideMark/>
          </w:tcPr>
          <w:p w14:paraId="5F9C7F1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91" w:type="dxa"/>
            <w:vAlign w:val="center"/>
            <w:hideMark/>
          </w:tcPr>
          <w:p w14:paraId="11C5A25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3.125</w:t>
            </w:r>
          </w:p>
        </w:tc>
      </w:tr>
    </w:tbl>
    <w:p w14:paraId="7300A6B7" w14:textId="77777777" w:rsidR="0072249C" w:rsidRPr="002C474E" w:rsidRDefault="0072249C" w:rsidP="00DB306E">
      <w:pPr>
        <w:pStyle w:val="Prrafodelista"/>
        <w:spacing w:before="240" w:after="0" w:line="276" w:lineRule="auto"/>
        <w:ind w:left="567"/>
        <w:contextualSpacing w:val="0"/>
        <w:jc w:val="both"/>
        <w:rPr>
          <w:rFonts w:ascii="Arial" w:hAnsi="Arial" w:cs="Arial"/>
          <w:bCs/>
        </w:rPr>
      </w:pPr>
      <w:r w:rsidRPr="002C474E">
        <w:rPr>
          <w:rFonts w:ascii="Arial" w:hAnsi="Arial" w:cs="Arial"/>
          <w:bCs/>
        </w:rPr>
        <w:lastRenderedPageBreak/>
        <w:t>Como se observa, sólo el 30% de los criterios obtuvieron un puntaje que lo calificaban como muy factibles, los cuales están basados en estrategias de promoción y prevención de la salud. El 70% obtuvo un puntaje que lo calificaban como moderadamente factible.</w:t>
      </w:r>
    </w:p>
    <w:p w14:paraId="153FC7BE" w14:textId="77777777" w:rsidR="0072249C" w:rsidRPr="002C474E" w:rsidRDefault="0072249C" w:rsidP="00DB306E">
      <w:pPr>
        <w:pStyle w:val="Prrafodelista"/>
        <w:numPr>
          <w:ilvl w:val="0"/>
          <w:numId w:val="24"/>
        </w:numPr>
        <w:spacing w:before="240" w:after="0" w:line="276" w:lineRule="auto"/>
        <w:ind w:left="993" w:hanging="426"/>
        <w:contextualSpacing w:val="0"/>
        <w:jc w:val="both"/>
        <w:rPr>
          <w:rFonts w:ascii="Arial" w:hAnsi="Arial" w:cs="Arial"/>
          <w:b/>
        </w:rPr>
      </w:pPr>
      <w:r w:rsidRPr="002C474E">
        <w:rPr>
          <w:rFonts w:ascii="Arial" w:hAnsi="Arial" w:cs="Arial"/>
          <w:b/>
        </w:rPr>
        <w:t>Factibilidad Política:</w:t>
      </w:r>
    </w:p>
    <w:p w14:paraId="79AD31D3" w14:textId="77777777" w:rsidR="00F050A4" w:rsidRPr="002C474E" w:rsidRDefault="0072249C" w:rsidP="00DB306E">
      <w:pPr>
        <w:pStyle w:val="Prrafodelista"/>
        <w:spacing w:before="240" w:after="0" w:line="276" w:lineRule="auto"/>
        <w:ind w:left="567"/>
        <w:contextualSpacing w:val="0"/>
        <w:jc w:val="both"/>
        <w:rPr>
          <w:rFonts w:ascii="Arial" w:hAnsi="Arial" w:cs="Arial"/>
          <w:bCs/>
        </w:rPr>
      </w:pPr>
      <w:r w:rsidRPr="002C474E">
        <w:rPr>
          <w:rFonts w:ascii="Arial" w:hAnsi="Arial" w:cs="Arial"/>
          <w:bCs/>
        </w:rPr>
        <w:t>Los resultados de la encuesta para este criterio muestran lo siguiente:</w:t>
      </w:r>
      <w:r w:rsidRPr="002C474E">
        <w:rPr>
          <w:rFonts w:ascii="Arial" w:hAnsi="Arial" w:cs="Arial"/>
          <w:bCs/>
        </w:rPr>
        <w:tab/>
      </w:r>
    </w:p>
    <w:p w14:paraId="4ADE8715" w14:textId="067710E3" w:rsidR="0072249C" w:rsidRPr="002C474E" w:rsidRDefault="0072249C" w:rsidP="00DB306E">
      <w:pPr>
        <w:pStyle w:val="Prrafodelista"/>
        <w:spacing w:before="240" w:after="0" w:line="276" w:lineRule="auto"/>
        <w:ind w:left="567"/>
        <w:contextualSpacing w:val="0"/>
        <w:jc w:val="both"/>
        <w:rPr>
          <w:rFonts w:ascii="Arial" w:hAnsi="Arial" w:cs="Arial"/>
          <w:bCs/>
        </w:rPr>
      </w:pPr>
      <w:r w:rsidRPr="002C474E">
        <w:rPr>
          <w:rFonts w:ascii="Arial" w:hAnsi="Arial" w:cs="Arial"/>
          <w:bCs/>
        </w:rPr>
        <w:t>Se observó que la Promoción y educación de estilos de vida saludables y control de riesgos de cáncer es considerado como el criterio con mayor Factibilidad Política. Por otro lado, los criterios de Mejoramiento de calidad de vida de pacientes y sobrevivientes, así como Fortalecimiento de la gestión de los sistemas de información e investigación en cáncer fueron considerados como moderadamente factible, obteniendo el menor puntaje.</w:t>
      </w:r>
    </w:p>
    <w:p w14:paraId="20CF9189" w14:textId="77777777" w:rsidR="0067107C" w:rsidRPr="002C474E" w:rsidRDefault="0067107C" w:rsidP="00DB306E">
      <w:pPr>
        <w:pStyle w:val="Prrafodelista"/>
        <w:spacing w:before="240" w:after="0" w:line="276" w:lineRule="auto"/>
        <w:ind w:left="567"/>
        <w:contextualSpacing w:val="0"/>
        <w:jc w:val="both"/>
        <w:rPr>
          <w:rFonts w:ascii="Arial" w:hAnsi="Arial" w:cs="Arial"/>
          <w:bCs/>
        </w:rPr>
      </w:pPr>
    </w:p>
    <w:p w14:paraId="55F12045" w14:textId="5E44ABD3" w:rsidR="0072249C" w:rsidRPr="00DB306E" w:rsidRDefault="00C427AA" w:rsidP="0067107C">
      <w:pPr>
        <w:pStyle w:val="Prrafodelista"/>
        <w:spacing w:line="276" w:lineRule="auto"/>
        <w:ind w:left="1134" w:hanging="1134"/>
        <w:jc w:val="both"/>
        <w:rPr>
          <w:rFonts w:ascii="Arial" w:hAnsi="Arial" w:cs="Arial"/>
          <w:b/>
          <w:sz w:val="20"/>
          <w:szCs w:val="20"/>
        </w:rPr>
      </w:pPr>
      <w:r w:rsidRPr="00DB306E">
        <w:rPr>
          <w:rFonts w:ascii="Arial" w:hAnsi="Arial" w:cs="Arial"/>
          <w:b/>
          <w:sz w:val="20"/>
          <w:szCs w:val="20"/>
        </w:rPr>
        <w:t>Tabla N°</w:t>
      </w:r>
      <w:r w:rsidR="00CF6AA9" w:rsidRPr="00DB306E">
        <w:rPr>
          <w:rFonts w:ascii="Arial" w:hAnsi="Arial" w:cs="Arial"/>
          <w:b/>
          <w:sz w:val="20"/>
          <w:szCs w:val="20"/>
        </w:rPr>
        <w:t>5</w:t>
      </w:r>
      <w:r w:rsidRPr="00DB306E">
        <w:rPr>
          <w:rFonts w:ascii="Arial" w:hAnsi="Arial" w:cs="Arial"/>
          <w:b/>
          <w:sz w:val="20"/>
          <w:szCs w:val="20"/>
        </w:rPr>
        <w:t xml:space="preserve">: </w:t>
      </w:r>
      <w:r w:rsidRPr="00DB306E">
        <w:rPr>
          <w:rFonts w:ascii="Arial" w:hAnsi="Arial" w:cs="Arial"/>
          <w:b/>
          <w:i/>
          <w:iCs/>
          <w:sz w:val="20"/>
          <w:szCs w:val="20"/>
        </w:rPr>
        <w:t>Resultados de Evaluación de la Factibilidad Política del Plan Andino para la Prevención y Control de Cáncer</w:t>
      </w:r>
    </w:p>
    <w:tbl>
      <w:tblPr>
        <w:tblStyle w:val="Tabladecuadrcula4"/>
        <w:tblW w:w="9067" w:type="dxa"/>
        <w:tblLook w:val="0420" w:firstRow="1" w:lastRow="0" w:firstColumn="0" w:lastColumn="0" w:noHBand="0" w:noVBand="1"/>
      </w:tblPr>
      <w:tblGrid>
        <w:gridCol w:w="3637"/>
        <w:gridCol w:w="776"/>
        <w:gridCol w:w="816"/>
        <w:gridCol w:w="1228"/>
        <w:gridCol w:w="1305"/>
        <w:gridCol w:w="1305"/>
      </w:tblGrid>
      <w:tr w:rsidR="002C474E" w:rsidRPr="002C474E" w14:paraId="0FC2A1E0" w14:textId="77777777" w:rsidTr="008F4C81">
        <w:trPr>
          <w:cnfStyle w:val="100000000000" w:firstRow="1" w:lastRow="0" w:firstColumn="0" w:lastColumn="0" w:oddVBand="0" w:evenVBand="0" w:oddHBand="0" w:evenHBand="0" w:firstRowFirstColumn="0" w:firstRowLastColumn="0" w:lastRowFirstColumn="0" w:lastRowLastColumn="0"/>
          <w:trHeight w:val="241"/>
        </w:trPr>
        <w:tc>
          <w:tcPr>
            <w:tcW w:w="4297" w:type="dxa"/>
            <w:vAlign w:val="center"/>
            <w:hideMark/>
          </w:tcPr>
          <w:p w14:paraId="1E6FE9A2"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CRITERIO</w:t>
            </w:r>
          </w:p>
        </w:tc>
        <w:tc>
          <w:tcPr>
            <w:tcW w:w="777" w:type="dxa"/>
            <w:vAlign w:val="center"/>
            <w:hideMark/>
          </w:tcPr>
          <w:p w14:paraId="4662BB47"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PERÚ</w:t>
            </w:r>
          </w:p>
        </w:tc>
        <w:tc>
          <w:tcPr>
            <w:tcW w:w="0" w:type="dxa"/>
            <w:vAlign w:val="center"/>
            <w:hideMark/>
          </w:tcPr>
          <w:p w14:paraId="54B75AF3"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CHILE</w:t>
            </w:r>
          </w:p>
        </w:tc>
        <w:tc>
          <w:tcPr>
            <w:tcW w:w="1037" w:type="dxa"/>
            <w:vAlign w:val="center"/>
            <w:hideMark/>
          </w:tcPr>
          <w:p w14:paraId="1928F30C"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ECUADOR</w:t>
            </w:r>
          </w:p>
        </w:tc>
        <w:tc>
          <w:tcPr>
            <w:tcW w:w="1130" w:type="dxa"/>
            <w:vAlign w:val="center"/>
            <w:hideMark/>
          </w:tcPr>
          <w:p w14:paraId="5300D3DF"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COLOMBIA</w:t>
            </w:r>
          </w:p>
        </w:tc>
        <w:tc>
          <w:tcPr>
            <w:tcW w:w="1148" w:type="dxa"/>
            <w:vAlign w:val="center"/>
            <w:hideMark/>
          </w:tcPr>
          <w:p w14:paraId="61CCFAE9"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PROMEDIO</w:t>
            </w:r>
          </w:p>
        </w:tc>
      </w:tr>
      <w:tr w:rsidR="002C474E" w:rsidRPr="002C474E" w14:paraId="4AEBDFC8" w14:textId="77777777" w:rsidTr="008F4C81">
        <w:trPr>
          <w:cnfStyle w:val="000000100000" w:firstRow="0" w:lastRow="0" w:firstColumn="0" w:lastColumn="0" w:oddVBand="0" w:evenVBand="0" w:oddHBand="1" w:evenHBand="0" w:firstRowFirstColumn="0" w:firstRowLastColumn="0" w:lastRowFirstColumn="0" w:lastRowLastColumn="0"/>
          <w:trHeight w:val="467"/>
        </w:trPr>
        <w:tc>
          <w:tcPr>
            <w:tcW w:w="4297" w:type="dxa"/>
            <w:vAlign w:val="center"/>
            <w:hideMark/>
          </w:tcPr>
          <w:p w14:paraId="38C8D110"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2) Promoción y educación de estilos de vida saludables y control de los riesgos de cáncer</w:t>
            </w:r>
          </w:p>
        </w:tc>
        <w:tc>
          <w:tcPr>
            <w:tcW w:w="777" w:type="dxa"/>
            <w:vAlign w:val="center"/>
            <w:hideMark/>
          </w:tcPr>
          <w:p w14:paraId="0B091F9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0" w:type="dxa"/>
            <w:vAlign w:val="center"/>
            <w:hideMark/>
          </w:tcPr>
          <w:p w14:paraId="780EAAD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7" w:type="dxa"/>
            <w:vAlign w:val="center"/>
            <w:hideMark/>
          </w:tcPr>
          <w:p w14:paraId="65BCEE0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0" w:type="dxa"/>
            <w:vAlign w:val="center"/>
            <w:hideMark/>
          </w:tcPr>
          <w:p w14:paraId="1C040FA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48" w:type="dxa"/>
            <w:vAlign w:val="center"/>
            <w:hideMark/>
          </w:tcPr>
          <w:p w14:paraId="62D971B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4.125</w:t>
            </w:r>
          </w:p>
        </w:tc>
      </w:tr>
      <w:tr w:rsidR="002C474E" w:rsidRPr="002C474E" w14:paraId="179DB9B6" w14:textId="77777777" w:rsidTr="008F4C81">
        <w:trPr>
          <w:trHeight w:val="241"/>
        </w:trPr>
        <w:tc>
          <w:tcPr>
            <w:tcW w:w="4297" w:type="dxa"/>
            <w:vAlign w:val="center"/>
            <w:hideMark/>
          </w:tcPr>
          <w:p w14:paraId="55F4C9E1"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 Desarrollo del modelo de cuidado integral del cáncer por curso de vida</w:t>
            </w:r>
          </w:p>
        </w:tc>
        <w:tc>
          <w:tcPr>
            <w:tcW w:w="777" w:type="dxa"/>
            <w:vAlign w:val="center"/>
            <w:hideMark/>
          </w:tcPr>
          <w:p w14:paraId="2AF1AED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0" w:type="dxa"/>
            <w:vAlign w:val="center"/>
            <w:hideMark/>
          </w:tcPr>
          <w:p w14:paraId="14CDD38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7" w:type="dxa"/>
            <w:vAlign w:val="center"/>
            <w:hideMark/>
          </w:tcPr>
          <w:p w14:paraId="37390FA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0" w:type="dxa"/>
            <w:vAlign w:val="center"/>
            <w:hideMark/>
          </w:tcPr>
          <w:p w14:paraId="231A4E3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48" w:type="dxa"/>
            <w:vAlign w:val="center"/>
            <w:hideMark/>
          </w:tcPr>
          <w:p w14:paraId="43365D1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2EFAE59A" w14:textId="77777777" w:rsidTr="008F4C81">
        <w:trPr>
          <w:cnfStyle w:val="000000100000" w:firstRow="0" w:lastRow="0" w:firstColumn="0" w:lastColumn="0" w:oddVBand="0" w:evenVBand="0" w:oddHBand="1" w:evenHBand="0" w:firstRowFirstColumn="0" w:firstRowLastColumn="0" w:lastRowFirstColumn="0" w:lastRowLastColumn="0"/>
          <w:trHeight w:val="467"/>
        </w:trPr>
        <w:tc>
          <w:tcPr>
            <w:tcW w:w="4297" w:type="dxa"/>
            <w:vAlign w:val="center"/>
            <w:hideMark/>
          </w:tcPr>
          <w:p w14:paraId="18EA2EBF"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6) Fortalecimiento de la rectoría, regulación, y fiscalización en la prevención y control de cáncer</w:t>
            </w:r>
          </w:p>
        </w:tc>
        <w:tc>
          <w:tcPr>
            <w:tcW w:w="777" w:type="dxa"/>
            <w:vAlign w:val="center"/>
            <w:hideMark/>
          </w:tcPr>
          <w:p w14:paraId="6B100EA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0" w:type="dxa"/>
            <w:vAlign w:val="center"/>
            <w:hideMark/>
          </w:tcPr>
          <w:p w14:paraId="620E2D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7" w:type="dxa"/>
            <w:vAlign w:val="center"/>
            <w:hideMark/>
          </w:tcPr>
          <w:p w14:paraId="5507850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0" w:type="dxa"/>
            <w:vAlign w:val="center"/>
            <w:hideMark/>
          </w:tcPr>
          <w:p w14:paraId="1C880F6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48" w:type="dxa"/>
            <w:vAlign w:val="center"/>
            <w:hideMark/>
          </w:tcPr>
          <w:p w14:paraId="2AC3A76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760C4E22" w14:textId="77777777" w:rsidTr="008F4C81">
        <w:trPr>
          <w:trHeight w:val="467"/>
        </w:trPr>
        <w:tc>
          <w:tcPr>
            <w:tcW w:w="4297" w:type="dxa"/>
            <w:vAlign w:val="center"/>
            <w:hideMark/>
          </w:tcPr>
          <w:p w14:paraId="6A471916"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10) Fomentar la participación social e intersectorial en la respuesta ante el cáncer (10)</w:t>
            </w:r>
          </w:p>
        </w:tc>
        <w:tc>
          <w:tcPr>
            <w:tcW w:w="777" w:type="dxa"/>
            <w:vAlign w:val="center"/>
            <w:hideMark/>
          </w:tcPr>
          <w:p w14:paraId="449A608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0" w:type="dxa"/>
            <w:vAlign w:val="center"/>
            <w:hideMark/>
          </w:tcPr>
          <w:p w14:paraId="7175AD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7" w:type="dxa"/>
            <w:vAlign w:val="center"/>
            <w:hideMark/>
          </w:tcPr>
          <w:p w14:paraId="4AA10E1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130" w:type="dxa"/>
            <w:vAlign w:val="center"/>
            <w:hideMark/>
          </w:tcPr>
          <w:p w14:paraId="1FA75FC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48" w:type="dxa"/>
            <w:vAlign w:val="center"/>
            <w:hideMark/>
          </w:tcPr>
          <w:p w14:paraId="7311343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3141E2F1" w14:textId="77777777" w:rsidTr="008F4C81">
        <w:trPr>
          <w:cnfStyle w:val="000000100000" w:firstRow="0" w:lastRow="0" w:firstColumn="0" w:lastColumn="0" w:oddVBand="0" w:evenVBand="0" w:oddHBand="1" w:evenHBand="0" w:firstRowFirstColumn="0" w:firstRowLastColumn="0" w:lastRowFirstColumn="0" w:lastRowLastColumn="0"/>
          <w:trHeight w:val="467"/>
        </w:trPr>
        <w:tc>
          <w:tcPr>
            <w:tcW w:w="4297" w:type="dxa"/>
            <w:vAlign w:val="center"/>
            <w:hideMark/>
          </w:tcPr>
          <w:p w14:paraId="511E64D0"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3) Organización e implementación de una respuesta preventiva y oportuna para la tamización, la detección y el diagnóstico especializado</w:t>
            </w:r>
          </w:p>
        </w:tc>
        <w:tc>
          <w:tcPr>
            <w:tcW w:w="777" w:type="dxa"/>
            <w:vAlign w:val="center"/>
            <w:hideMark/>
          </w:tcPr>
          <w:p w14:paraId="160E602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0" w:type="dxa"/>
            <w:vAlign w:val="center"/>
            <w:hideMark/>
          </w:tcPr>
          <w:p w14:paraId="408B4A7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37" w:type="dxa"/>
            <w:vAlign w:val="center"/>
            <w:hideMark/>
          </w:tcPr>
          <w:p w14:paraId="3AB403E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0" w:type="dxa"/>
            <w:vAlign w:val="center"/>
            <w:hideMark/>
          </w:tcPr>
          <w:p w14:paraId="2706A4D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48" w:type="dxa"/>
            <w:vAlign w:val="center"/>
            <w:hideMark/>
          </w:tcPr>
          <w:p w14:paraId="44EF73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5933D9A6" w14:textId="77777777" w:rsidTr="008F4C81">
        <w:trPr>
          <w:trHeight w:val="241"/>
        </w:trPr>
        <w:tc>
          <w:tcPr>
            <w:tcW w:w="4297" w:type="dxa"/>
            <w:vAlign w:val="center"/>
            <w:hideMark/>
          </w:tcPr>
          <w:p w14:paraId="47AC0135"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7) Formación en prevención y control del cáncer del talento humano</w:t>
            </w:r>
          </w:p>
        </w:tc>
        <w:tc>
          <w:tcPr>
            <w:tcW w:w="777" w:type="dxa"/>
            <w:vAlign w:val="center"/>
            <w:hideMark/>
          </w:tcPr>
          <w:p w14:paraId="2CB716F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0" w:type="dxa"/>
            <w:vAlign w:val="center"/>
            <w:hideMark/>
          </w:tcPr>
          <w:p w14:paraId="06F7B00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37" w:type="dxa"/>
            <w:vAlign w:val="center"/>
            <w:hideMark/>
          </w:tcPr>
          <w:p w14:paraId="672806C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0" w:type="dxa"/>
            <w:vAlign w:val="center"/>
            <w:hideMark/>
          </w:tcPr>
          <w:p w14:paraId="059805A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48" w:type="dxa"/>
            <w:vAlign w:val="center"/>
            <w:hideMark/>
          </w:tcPr>
          <w:p w14:paraId="341D0AC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7745D316" w14:textId="77777777" w:rsidTr="008F4C81">
        <w:trPr>
          <w:cnfStyle w:val="000000100000" w:firstRow="0" w:lastRow="0" w:firstColumn="0" w:lastColumn="0" w:oddVBand="0" w:evenVBand="0" w:oddHBand="1" w:evenHBand="0" w:firstRowFirstColumn="0" w:firstRowLastColumn="0" w:lastRowFirstColumn="0" w:lastRowLastColumn="0"/>
          <w:trHeight w:val="467"/>
        </w:trPr>
        <w:tc>
          <w:tcPr>
            <w:tcW w:w="4297" w:type="dxa"/>
            <w:vAlign w:val="center"/>
            <w:hideMark/>
          </w:tcPr>
          <w:p w14:paraId="35318F38"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9) Incremento de la protección financiera para la prevención y control del cáncer</w:t>
            </w:r>
          </w:p>
        </w:tc>
        <w:tc>
          <w:tcPr>
            <w:tcW w:w="777" w:type="dxa"/>
            <w:vAlign w:val="center"/>
            <w:hideMark/>
          </w:tcPr>
          <w:p w14:paraId="49502FF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0" w:type="dxa"/>
            <w:vAlign w:val="center"/>
            <w:hideMark/>
          </w:tcPr>
          <w:p w14:paraId="244DABD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7" w:type="dxa"/>
            <w:vAlign w:val="center"/>
            <w:hideMark/>
          </w:tcPr>
          <w:p w14:paraId="52C53F8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0" w:type="dxa"/>
            <w:vAlign w:val="center"/>
            <w:hideMark/>
          </w:tcPr>
          <w:p w14:paraId="7422E64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48" w:type="dxa"/>
            <w:vAlign w:val="center"/>
            <w:hideMark/>
          </w:tcPr>
          <w:p w14:paraId="79E8E92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32F42AB2" w14:textId="77777777" w:rsidTr="008F4C81">
        <w:trPr>
          <w:trHeight w:val="467"/>
        </w:trPr>
        <w:tc>
          <w:tcPr>
            <w:tcW w:w="4297" w:type="dxa"/>
            <w:vAlign w:val="center"/>
            <w:hideMark/>
          </w:tcPr>
          <w:p w14:paraId="4CBFE34F"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4) Fortalecimiento de la Red Oncológica para atender, recuperar y superar los daños causados por el cáncer</w:t>
            </w:r>
          </w:p>
        </w:tc>
        <w:tc>
          <w:tcPr>
            <w:tcW w:w="777" w:type="dxa"/>
            <w:vAlign w:val="center"/>
            <w:hideMark/>
          </w:tcPr>
          <w:p w14:paraId="7880325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0" w:type="dxa"/>
            <w:vAlign w:val="center"/>
            <w:hideMark/>
          </w:tcPr>
          <w:p w14:paraId="6917982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37" w:type="dxa"/>
            <w:vAlign w:val="center"/>
            <w:hideMark/>
          </w:tcPr>
          <w:p w14:paraId="49360AA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30" w:type="dxa"/>
            <w:vAlign w:val="center"/>
            <w:hideMark/>
          </w:tcPr>
          <w:p w14:paraId="3942AE3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48" w:type="dxa"/>
            <w:vAlign w:val="center"/>
            <w:hideMark/>
          </w:tcPr>
          <w:p w14:paraId="4E23154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r>
      <w:tr w:rsidR="002C474E" w:rsidRPr="002C474E" w14:paraId="46DC0947" w14:textId="77777777" w:rsidTr="008F4C81">
        <w:trPr>
          <w:cnfStyle w:val="000000100000" w:firstRow="0" w:lastRow="0" w:firstColumn="0" w:lastColumn="0" w:oddVBand="0" w:evenVBand="0" w:oddHBand="1" w:evenHBand="0" w:firstRowFirstColumn="0" w:firstRowLastColumn="0" w:lastRowFirstColumn="0" w:lastRowLastColumn="0"/>
          <w:trHeight w:val="241"/>
        </w:trPr>
        <w:tc>
          <w:tcPr>
            <w:tcW w:w="4297" w:type="dxa"/>
            <w:vAlign w:val="center"/>
            <w:hideMark/>
          </w:tcPr>
          <w:p w14:paraId="5C16C9B3"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5) Mejoramiento de la calidad de vida de pacientes y sobrevivientes</w:t>
            </w:r>
          </w:p>
        </w:tc>
        <w:tc>
          <w:tcPr>
            <w:tcW w:w="777" w:type="dxa"/>
            <w:vAlign w:val="center"/>
            <w:hideMark/>
          </w:tcPr>
          <w:p w14:paraId="7144CC7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0" w:type="dxa"/>
            <w:vAlign w:val="center"/>
            <w:hideMark/>
          </w:tcPr>
          <w:p w14:paraId="7764D56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37" w:type="dxa"/>
            <w:vAlign w:val="center"/>
            <w:hideMark/>
          </w:tcPr>
          <w:p w14:paraId="725BF17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30" w:type="dxa"/>
            <w:vAlign w:val="center"/>
            <w:hideMark/>
          </w:tcPr>
          <w:p w14:paraId="4C4A3CD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48" w:type="dxa"/>
            <w:vAlign w:val="center"/>
            <w:hideMark/>
          </w:tcPr>
          <w:p w14:paraId="570DC8C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3.25</w:t>
            </w:r>
          </w:p>
        </w:tc>
      </w:tr>
      <w:tr w:rsidR="002C474E" w:rsidRPr="002C474E" w14:paraId="23985C28" w14:textId="77777777" w:rsidTr="008F4C81">
        <w:trPr>
          <w:trHeight w:val="467"/>
        </w:trPr>
        <w:tc>
          <w:tcPr>
            <w:tcW w:w="4297" w:type="dxa"/>
            <w:vAlign w:val="center"/>
            <w:hideMark/>
          </w:tcPr>
          <w:p w14:paraId="025CCF39"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8) Fortalecimiento de la gestión de los sistemas de información e investigación en cáncer</w:t>
            </w:r>
          </w:p>
        </w:tc>
        <w:tc>
          <w:tcPr>
            <w:tcW w:w="777" w:type="dxa"/>
            <w:vAlign w:val="center"/>
            <w:hideMark/>
          </w:tcPr>
          <w:p w14:paraId="3D867CC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0" w:type="dxa"/>
            <w:vAlign w:val="center"/>
            <w:hideMark/>
          </w:tcPr>
          <w:p w14:paraId="6B6E75B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w:t>
            </w:r>
          </w:p>
        </w:tc>
        <w:tc>
          <w:tcPr>
            <w:tcW w:w="1037" w:type="dxa"/>
            <w:vAlign w:val="center"/>
            <w:hideMark/>
          </w:tcPr>
          <w:p w14:paraId="07A651D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30" w:type="dxa"/>
            <w:vAlign w:val="center"/>
            <w:hideMark/>
          </w:tcPr>
          <w:p w14:paraId="129E315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48" w:type="dxa"/>
            <w:vAlign w:val="center"/>
            <w:hideMark/>
          </w:tcPr>
          <w:p w14:paraId="59D6E19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3.25</w:t>
            </w:r>
          </w:p>
        </w:tc>
      </w:tr>
    </w:tbl>
    <w:p w14:paraId="27143443" w14:textId="77777777" w:rsidR="0072249C" w:rsidRPr="002C474E" w:rsidRDefault="0072249C" w:rsidP="0072249C">
      <w:pPr>
        <w:pStyle w:val="Prrafodelista"/>
        <w:spacing w:line="276" w:lineRule="auto"/>
        <w:ind w:left="426"/>
        <w:jc w:val="both"/>
        <w:rPr>
          <w:rFonts w:ascii="Arial" w:hAnsi="Arial" w:cs="Arial"/>
          <w:bCs/>
        </w:rPr>
      </w:pPr>
    </w:p>
    <w:p w14:paraId="4D25BDFD" w14:textId="77777777"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 xml:space="preserve">Como se observa, el 40% de los criterios fueron considerados como muy factibles políticamente, entre los que sobresalen el desarrollo del modelo de cuidado integral del cáncer por curso de vida y el fortalecimiento de la rectoría, regulación, y fiscalización </w:t>
      </w:r>
      <w:r w:rsidRPr="002C474E">
        <w:rPr>
          <w:rFonts w:ascii="Arial" w:hAnsi="Arial" w:cs="Arial"/>
          <w:bCs/>
        </w:rPr>
        <w:lastRenderedPageBreak/>
        <w:t>en la prevención y control de cáncer. Por otro lado, el 60% de los criterios fueron considerados moderadamente factibles en este sentido.</w:t>
      </w:r>
    </w:p>
    <w:p w14:paraId="78326DDC" w14:textId="77777777" w:rsidR="0072249C" w:rsidRPr="002C474E" w:rsidRDefault="0072249C" w:rsidP="002C474E">
      <w:pPr>
        <w:pStyle w:val="Prrafodelista"/>
        <w:numPr>
          <w:ilvl w:val="0"/>
          <w:numId w:val="24"/>
        </w:numPr>
        <w:spacing w:before="240" w:after="0" w:line="276" w:lineRule="auto"/>
        <w:ind w:left="993" w:hanging="426"/>
        <w:contextualSpacing w:val="0"/>
        <w:jc w:val="both"/>
        <w:rPr>
          <w:rFonts w:ascii="Arial" w:hAnsi="Arial" w:cs="Arial"/>
          <w:b/>
        </w:rPr>
      </w:pPr>
      <w:r w:rsidRPr="002C474E">
        <w:rPr>
          <w:rFonts w:ascii="Arial" w:hAnsi="Arial" w:cs="Arial"/>
          <w:b/>
        </w:rPr>
        <w:t>Impacto sanitario</w:t>
      </w:r>
    </w:p>
    <w:p w14:paraId="41AD78EC" w14:textId="77777777"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Se encontró que el desarrollo del modelo de cuidado, las acciones de promoción y educación, fortalecimiento de la rectoría y la organización de una respuesta oportuna de detección y tratamiento fueron considerados como criterios con mucho impacto sanitario. Por otro lado, el mejoramiento de la calidad de vida de pacientes y sobrevivientes fue el criterio considerado con menor impacto sanitario.</w:t>
      </w:r>
    </w:p>
    <w:p w14:paraId="3704D412" w14:textId="671317DA" w:rsidR="0072249C" w:rsidRPr="002C474E" w:rsidRDefault="0072249C" w:rsidP="002C474E">
      <w:pPr>
        <w:pStyle w:val="Prrafodelista"/>
        <w:spacing w:before="240" w:after="0" w:line="276" w:lineRule="auto"/>
        <w:ind w:left="567"/>
        <w:contextualSpacing w:val="0"/>
        <w:jc w:val="both"/>
        <w:rPr>
          <w:rFonts w:ascii="Arial" w:hAnsi="Arial" w:cs="Arial"/>
          <w:bCs/>
        </w:rPr>
      </w:pPr>
      <w:r w:rsidRPr="002C474E">
        <w:rPr>
          <w:rFonts w:ascii="Arial" w:hAnsi="Arial" w:cs="Arial"/>
          <w:bCs/>
        </w:rPr>
        <w:t>Es interesante considerar que el criterio con mayor variabilidad nuevamente fue el Fortalecimiento de la gestión de los sistemas de información e investigación en cáncer.</w:t>
      </w:r>
    </w:p>
    <w:p w14:paraId="6A61F86A" w14:textId="77777777" w:rsidR="0067107C" w:rsidRPr="002C474E" w:rsidRDefault="0067107C" w:rsidP="0067107C">
      <w:pPr>
        <w:pStyle w:val="Prrafodelista"/>
        <w:spacing w:before="240" w:after="0" w:line="276" w:lineRule="auto"/>
        <w:ind w:left="709"/>
        <w:contextualSpacing w:val="0"/>
        <w:jc w:val="both"/>
        <w:rPr>
          <w:rFonts w:ascii="Arial" w:hAnsi="Arial" w:cs="Arial"/>
          <w:bCs/>
        </w:rPr>
      </w:pPr>
    </w:p>
    <w:p w14:paraId="17445896" w14:textId="2777414A" w:rsidR="00C427AA" w:rsidRPr="00DB306E" w:rsidRDefault="00C427AA" w:rsidP="002C474E">
      <w:pPr>
        <w:pStyle w:val="Prrafodelista"/>
        <w:spacing w:before="240" w:after="0" w:line="276" w:lineRule="auto"/>
        <w:ind w:left="1134" w:hanging="1134"/>
        <w:jc w:val="both"/>
        <w:rPr>
          <w:rFonts w:ascii="Arial" w:hAnsi="Arial" w:cs="Arial"/>
          <w:b/>
          <w:sz w:val="20"/>
          <w:szCs w:val="20"/>
        </w:rPr>
      </w:pPr>
      <w:r w:rsidRPr="00DB306E">
        <w:rPr>
          <w:rFonts w:ascii="Arial" w:hAnsi="Arial" w:cs="Arial"/>
          <w:b/>
          <w:sz w:val="20"/>
          <w:szCs w:val="20"/>
        </w:rPr>
        <w:t>Tabla N°</w:t>
      </w:r>
      <w:r w:rsidR="00CF6AA9" w:rsidRPr="00DB306E">
        <w:rPr>
          <w:rFonts w:ascii="Arial" w:hAnsi="Arial" w:cs="Arial"/>
          <w:b/>
          <w:sz w:val="20"/>
          <w:szCs w:val="20"/>
        </w:rPr>
        <w:t>6</w:t>
      </w:r>
      <w:r w:rsidRPr="00DB306E">
        <w:rPr>
          <w:rFonts w:ascii="Arial" w:hAnsi="Arial" w:cs="Arial"/>
          <w:b/>
          <w:sz w:val="20"/>
          <w:szCs w:val="20"/>
        </w:rPr>
        <w:t xml:space="preserve">: </w:t>
      </w:r>
      <w:r w:rsidRPr="00DB306E">
        <w:rPr>
          <w:rFonts w:ascii="Arial" w:hAnsi="Arial" w:cs="Arial"/>
          <w:b/>
          <w:i/>
          <w:iCs/>
          <w:sz w:val="20"/>
          <w:szCs w:val="20"/>
        </w:rPr>
        <w:t>Resultados de Evaluación del Impacto Sanitario del Plan Andino para la Prevención y Control de Cáncer</w:t>
      </w:r>
    </w:p>
    <w:p w14:paraId="25108C73" w14:textId="77777777" w:rsidR="0067107C" w:rsidRPr="002C474E" w:rsidRDefault="0067107C" w:rsidP="0067107C">
      <w:pPr>
        <w:pStyle w:val="Prrafodelista"/>
        <w:spacing w:before="240" w:after="0" w:line="276" w:lineRule="auto"/>
        <w:ind w:left="993" w:hanging="709"/>
        <w:jc w:val="both"/>
        <w:rPr>
          <w:rFonts w:ascii="Arial" w:hAnsi="Arial" w:cs="Arial"/>
          <w:b/>
          <w:sz w:val="20"/>
          <w:szCs w:val="20"/>
        </w:rPr>
      </w:pPr>
    </w:p>
    <w:tbl>
      <w:tblPr>
        <w:tblStyle w:val="Tabladecuadrcula4"/>
        <w:tblW w:w="9163" w:type="dxa"/>
        <w:tblLook w:val="0420" w:firstRow="1" w:lastRow="0" w:firstColumn="0" w:lastColumn="0" w:noHBand="0" w:noVBand="1"/>
      </w:tblPr>
      <w:tblGrid>
        <w:gridCol w:w="3715"/>
        <w:gridCol w:w="772"/>
        <w:gridCol w:w="838"/>
        <w:gridCol w:w="1228"/>
        <w:gridCol w:w="1305"/>
        <w:gridCol w:w="1305"/>
      </w:tblGrid>
      <w:tr w:rsidR="002C474E" w:rsidRPr="002C474E" w14:paraId="476283F2" w14:textId="77777777" w:rsidTr="008F4C81">
        <w:trPr>
          <w:cnfStyle w:val="100000000000" w:firstRow="1" w:lastRow="0" w:firstColumn="0" w:lastColumn="0" w:oddVBand="0" w:evenVBand="0" w:oddHBand="0" w:evenHBand="0" w:firstRowFirstColumn="0" w:firstRowLastColumn="0" w:lastRowFirstColumn="0" w:lastRowLastColumn="0"/>
          <w:trHeight w:val="362"/>
        </w:trPr>
        <w:tc>
          <w:tcPr>
            <w:tcW w:w="4243" w:type="dxa"/>
            <w:vAlign w:val="center"/>
            <w:hideMark/>
          </w:tcPr>
          <w:p w14:paraId="2C08DFBC" w14:textId="77777777" w:rsidR="0072249C" w:rsidRPr="002C474E" w:rsidRDefault="0072249C" w:rsidP="008F4C81">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CRITERIO</w:t>
            </w:r>
          </w:p>
        </w:tc>
        <w:tc>
          <w:tcPr>
            <w:tcW w:w="743" w:type="dxa"/>
            <w:vAlign w:val="center"/>
            <w:hideMark/>
          </w:tcPr>
          <w:p w14:paraId="6B7BEDA3" w14:textId="77777777" w:rsidR="0072249C" w:rsidRPr="002C474E" w:rsidRDefault="0072249C" w:rsidP="008F4C81">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PERU</w:t>
            </w:r>
          </w:p>
        </w:tc>
        <w:tc>
          <w:tcPr>
            <w:tcW w:w="843" w:type="dxa"/>
            <w:vAlign w:val="center"/>
            <w:hideMark/>
          </w:tcPr>
          <w:p w14:paraId="0C5864DA" w14:textId="77777777" w:rsidR="0072249C" w:rsidRPr="002C474E" w:rsidRDefault="0072249C" w:rsidP="008F4C81">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CHILE</w:t>
            </w:r>
          </w:p>
        </w:tc>
        <w:tc>
          <w:tcPr>
            <w:tcW w:w="1043" w:type="dxa"/>
            <w:vAlign w:val="center"/>
            <w:hideMark/>
          </w:tcPr>
          <w:p w14:paraId="3621C28F" w14:textId="77777777" w:rsidR="0072249C" w:rsidRPr="002C474E" w:rsidRDefault="0072249C" w:rsidP="008F4C81">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ECUADOR</w:t>
            </w:r>
          </w:p>
        </w:tc>
        <w:tc>
          <w:tcPr>
            <w:tcW w:w="1136" w:type="dxa"/>
            <w:vAlign w:val="center"/>
            <w:hideMark/>
          </w:tcPr>
          <w:p w14:paraId="4831A6BD" w14:textId="77777777" w:rsidR="0072249C" w:rsidRPr="002C474E" w:rsidRDefault="0072249C" w:rsidP="008F4C81">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COLOMBIA</w:t>
            </w:r>
          </w:p>
        </w:tc>
        <w:tc>
          <w:tcPr>
            <w:tcW w:w="1155" w:type="dxa"/>
            <w:vAlign w:val="center"/>
            <w:hideMark/>
          </w:tcPr>
          <w:p w14:paraId="33D682BE" w14:textId="77777777" w:rsidR="0072249C" w:rsidRPr="002C474E" w:rsidRDefault="0072249C" w:rsidP="008F4C81">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PROMEDIO</w:t>
            </w:r>
          </w:p>
        </w:tc>
      </w:tr>
      <w:tr w:rsidR="002C474E" w:rsidRPr="002C474E" w14:paraId="0DB48CB0" w14:textId="77777777" w:rsidTr="008F4C81">
        <w:trPr>
          <w:cnfStyle w:val="000000100000" w:firstRow="0" w:lastRow="0" w:firstColumn="0" w:lastColumn="0" w:oddVBand="0" w:evenVBand="0" w:oddHBand="1" w:evenHBand="0" w:firstRowFirstColumn="0" w:firstRowLastColumn="0" w:lastRowFirstColumn="0" w:lastRowLastColumn="0"/>
          <w:trHeight w:val="362"/>
        </w:trPr>
        <w:tc>
          <w:tcPr>
            <w:tcW w:w="4243" w:type="dxa"/>
            <w:vAlign w:val="center"/>
            <w:hideMark/>
          </w:tcPr>
          <w:p w14:paraId="296CBB59"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 Desarrollo del modelo de cuidado integral del cáncer por curso de vida</w:t>
            </w:r>
          </w:p>
        </w:tc>
        <w:tc>
          <w:tcPr>
            <w:tcW w:w="743" w:type="dxa"/>
            <w:vAlign w:val="center"/>
            <w:hideMark/>
          </w:tcPr>
          <w:p w14:paraId="4B5C166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43" w:type="dxa"/>
            <w:vAlign w:val="center"/>
            <w:hideMark/>
          </w:tcPr>
          <w:p w14:paraId="26D45BC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43" w:type="dxa"/>
            <w:vAlign w:val="center"/>
            <w:hideMark/>
          </w:tcPr>
          <w:p w14:paraId="3BD21D3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6" w:type="dxa"/>
            <w:vAlign w:val="center"/>
            <w:hideMark/>
          </w:tcPr>
          <w:p w14:paraId="06B78FB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4B12077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56086ED2" w14:textId="77777777" w:rsidTr="008F4C81">
        <w:trPr>
          <w:trHeight w:val="700"/>
        </w:trPr>
        <w:tc>
          <w:tcPr>
            <w:tcW w:w="4243" w:type="dxa"/>
            <w:vAlign w:val="center"/>
            <w:hideMark/>
          </w:tcPr>
          <w:p w14:paraId="62860178"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2) Promoción y educación de estilos de vida saludables y control de los riesgos de cáncer</w:t>
            </w:r>
          </w:p>
        </w:tc>
        <w:tc>
          <w:tcPr>
            <w:tcW w:w="743" w:type="dxa"/>
            <w:vAlign w:val="center"/>
            <w:hideMark/>
          </w:tcPr>
          <w:p w14:paraId="49F3480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43" w:type="dxa"/>
            <w:vAlign w:val="center"/>
            <w:hideMark/>
          </w:tcPr>
          <w:p w14:paraId="151E78C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43" w:type="dxa"/>
            <w:vAlign w:val="center"/>
            <w:hideMark/>
          </w:tcPr>
          <w:p w14:paraId="4D0B398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6" w:type="dxa"/>
            <w:vAlign w:val="center"/>
            <w:hideMark/>
          </w:tcPr>
          <w:p w14:paraId="42AB2A2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3B7D6E9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09E076EF" w14:textId="77777777" w:rsidTr="008F4C81">
        <w:trPr>
          <w:cnfStyle w:val="000000100000" w:firstRow="0" w:lastRow="0" w:firstColumn="0" w:lastColumn="0" w:oddVBand="0" w:evenVBand="0" w:oddHBand="1" w:evenHBand="0" w:firstRowFirstColumn="0" w:firstRowLastColumn="0" w:lastRowFirstColumn="0" w:lastRowLastColumn="0"/>
          <w:trHeight w:val="700"/>
        </w:trPr>
        <w:tc>
          <w:tcPr>
            <w:tcW w:w="4243" w:type="dxa"/>
            <w:vAlign w:val="center"/>
            <w:hideMark/>
          </w:tcPr>
          <w:p w14:paraId="1C905192"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3) Organización e implementación de una respuesta preventiva y oportuna para la tamización, la detección y el diagnóstico especializado</w:t>
            </w:r>
          </w:p>
        </w:tc>
        <w:tc>
          <w:tcPr>
            <w:tcW w:w="743" w:type="dxa"/>
            <w:vAlign w:val="center"/>
            <w:hideMark/>
          </w:tcPr>
          <w:p w14:paraId="67961B5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43" w:type="dxa"/>
            <w:vAlign w:val="center"/>
            <w:hideMark/>
          </w:tcPr>
          <w:p w14:paraId="04A4AA0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43" w:type="dxa"/>
            <w:vAlign w:val="center"/>
            <w:hideMark/>
          </w:tcPr>
          <w:p w14:paraId="3C1AE5C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6" w:type="dxa"/>
            <w:vAlign w:val="center"/>
            <w:hideMark/>
          </w:tcPr>
          <w:p w14:paraId="6EEE792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4DA9E5C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722B761C" w14:textId="77777777" w:rsidTr="008F4C81">
        <w:trPr>
          <w:trHeight w:val="700"/>
        </w:trPr>
        <w:tc>
          <w:tcPr>
            <w:tcW w:w="4243" w:type="dxa"/>
            <w:vAlign w:val="center"/>
            <w:hideMark/>
          </w:tcPr>
          <w:p w14:paraId="033F636E"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6) Fortalecimiento de la rectoría, regulación, y fiscalización en la prevención y control de cáncer</w:t>
            </w:r>
          </w:p>
        </w:tc>
        <w:tc>
          <w:tcPr>
            <w:tcW w:w="743" w:type="dxa"/>
            <w:vAlign w:val="center"/>
            <w:hideMark/>
          </w:tcPr>
          <w:p w14:paraId="31D613B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43" w:type="dxa"/>
            <w:vAlign w:val="center"/>
            <w:hideMark/>
          </w:tcPr>
          <w:p w14:paraId="7CBEC8B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43" w:type="dxa"/>
            <w:vAlign w:val="center"/>
            <w:hideMark/>
          </w:tcPr>
          <w:p w14:paraId="3E26192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6" w:type="dxa"/>
            <w:vAlign w:val="center"/>
            <w:hideMark/>
          </w:tcPr>
          <w:p w14:paraId="569FA18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45052A1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0F965306" w14:textId="77777777" w:rsidTr="008F4C81">
        <w:trPr>
          <w:cnfStyle w:val="000000100000" w:firstRow="0" w:lastRow="0" w:firstColumn="0" w:lastColumn="0" w:oddVBand="0" w:evenVBand="0" w:oddHBand="1" w:evenHBand="0" w:firstRowFirstColumn="0" w:firstRowLastColumn="0" w:lastRowFirstColumn="0" w:lastRowLastColumn="0"/>
          <w:trHeight w:val="700"/>
        </w:trPr>
        <w:tc>
          <w:tcPr>
            <w:tcW w:w="4243" w:type="dxa"/>
            <w:vAlign w:val="center"/>
            <w:hideMark/>
          </w:tcPr>
          <w:p w14:paraId="085F0942"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4) Fortalecimiento de la Red Oncológica para atender, recuperar y superar los daños causados por el cáncer</w:t>
            </w:r>
          </w:p>
        </w:tc>
        <w:tc>
          <w:tcPr>
            <w:tcW w:w="743" w:type="dxa"/>
            <w:vAlign w:val="center"/>
            <w:hideMark/>
          </w:tcPr>
          <w:p w14:paraId="40F2F0D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43" w:type="dxa"/>
            <w:vAlign w:val="center"/>
            <w:hideMark/>
          </w:tcPr>
          <w:p w14:paraId="430DFCA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43" w:type="dxa"/>
            <w:vAlign w:val="center"/>
            <w:hideMark/>
          </w:tcPr>
          <w:p w14:paraId="0AA1CA3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6" w:type="dxa"/>
            <w:vAlign w:val="center"/>
            <w:hideMark/>
          </w:tcPr>
          <w:p w14:paraId="7BD7610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10B1C9C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600DCBC7" w14:textId="77777777" w:rsidTr="008F4C81">
        <w:trPr>
          <w:trHeight w:val="700"/>
        </w:trPr>
        <w:tc>
          <w:tcPr>
            <w:tcW w:w="4243" w:type="dxa"/>
            <w:vAlign w:val="center"/>
            <w:hideMark/>
          </w:tcPr>
          <w:p w14:paraId="14FBD976"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9) Incremento de la protección financiera para la prevención y control del cáncer</w:t>
            </w:r>
          </w:p>
        </w:tc>
        <w:tc>
          <w:tcPr>
            <w:tcW w:w="743" w:type="dxa"/>
            <w:vAlign w:val="center"/>
            <w:hideMark/>
          </w:tcPr>
          <w:p w14:paraId="1CD233E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43" w:type="dxa"/>
            <w:vAlign w:val="center"/>
            <w:hideMark/>
          </w:tcPr>
          <w:p w14:paraId="471DC29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43" w:type="dxa"/>
            <w:vAlign w:val="center"/>
            <w:hideMark/>
          </w:tcPr>
          <w:p w14:paraId="5BBEF1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6" w:type="dxa"/>
            <w:vAlign w:val="center"/>
            <w:hideMark/>
          </w:tcPr>
          <w:p w14:paraId="4756A6F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6251329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44B219C6" w14:textId="77777777" w:rsidTr="008F4C81">
        <w:trPr>
          <w:cnfStyle w:val="000000100000" w:firstRow="0" w:lastRow="0" w:firstColumn="0" w:lastColumn="0" w:oddVBand="0" w:evenVBand="0" w:oddHBand="1" w:evenHBand="0" w:firstRowFirstColumn="0" w:firstRowLastColumn="0" w:lastRowFirstColumn="0" w:lastRowLastColumn="0"/>
          <w:trHeight w:val="700"/>
        </w:trPr>
        <w:tc>
          <w:tcPr>
            <w:tcW w:w="4243" w:type="dxa"/>
            <w:vAlign w:val="center"/>
            <w:hideMark/>
          </w:tcPr>
          <w:p w14:paraId="0C4F68BD"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10) Fomentar la participación social e intersectorial en la respuesta ante el cáncer (10)</w:t>
            </w:r>
          </w:p>
        </w:tc>
        <w:tc>
          <w:tcPr>
            <w:tcW w:w="743" w:type="dxa"/>
            <w:vAlign w:val="center"/>
            <w:hideMark/>
          </w:tcPr>
          <w:p w14:paraId="5D71CD2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43" w:type="dxa"/>
            <w:vAlign w:val="center"/>
            <w:hideMark/>
          </w:tcPr>
          <w:p w14:paraId="71D8881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43" w:type="dxa"/>
            <w:vAlign w:val="center"/>
            <w:hideMark/>
          </w:tcPr>
          <w:p w14:paraId="1AE8DCC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6" w:type="dxa"/>
            <w:vAlign w:val="center"/>
            <w:hideMark/>
          </w:tcPr>
          <w:p w14:paraId="726A87A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7BE2BE7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5906DD6D" w14:textId="77777777" w:rsidTr="008F4C81">
        <w:trPr>
          <w:trHeight w:val="362"/>
        </w:trPr>
        <w:tc>
          <w:tcPr>
            <w:tcW w:w="4243" w:type="dxa"/>
            <w:vAlign w:val="center"/>
            <w:hideMark/>
          </w:tcPr>
          <w:p w14:paraId="7F939778"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7) Formación en prevención y control del cáncer del talento humano</w:t>
            </w:r>
          </w:p>
        </w:tc>
        <w:tc>
          <w:tcPr>
            <w:tcW w:w="743" w:type="dxa"/>
            <w:vAlign w:val="center"/>
            <w:hideMark/>
          </w:tcPr>
          <w:p w14:paraId="5C26CEE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43" w:type="dxa"/>
            <w:vAlign w:val="center"/>
            <w:hideMark/>
          </w:tcPr>
          <w:p w14:paraId="57DD4F8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043" w:type="dxa"/>
            <w:vAlign w:val="center"/>
            <w:hideMark/>
          </w:tcPr>
          <w:p w14:paraId="6040204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6" w:type="dxa"/>
            <w:vAlign w:val="center"/>
            <w:hideMark/>
          </w:tcPr>
          <w:p w14:paraId="1722BC1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2A9609E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3.75</w:t>
            </w:r>
          </w:p>
        </w:tc>
      </w:tr>
      <w:tr w:rsidR="002C474E" w:rsidRPr="002C474E" w14:paraId="0C13C109" w14:textId="77777777" w:rsidTr="008F4C81">
        <w:trPr>
          <w:cnfStyle w:val="000000100000" w:firstRow="0" w:lastRow="0" w:firstColumn="0" w:lastColumn="0" w:oddVBand="0" w:evenVBand="0" w:oddHBand="1" w:evenHBand="0" w:firstRowFirstColumn="0" w:firstRowLastColumn="0" w:lastRowFirstColumn="0" w:lastRowLastColumn="0"/>
          <w:trHeight w:val="700"/>
        </w:trPr>
        <w:tc>
          <w:tcPr>
            <w:tcW w:w="4243" w:type="dxa"/>
            <w:vAlign w:val="center"/>
            <w:hideMark/>
          </w:tcPr>
          <w:p w14:paraId="776977C2"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8) Fortalecimiento de la gestión de los sistemas de información e investigación en cáncer</w:t>
            </w:r>
          </w:p>
        </w:tc>
        <w:tc>
          <w:tcPr>
            <w:tcW w:w="743" w:type="dxa"/>
            <w:vAlign w:val="center"/>
            <w:hideMark/>
          </w:tcPr>
          <w:p w14:paraId="2424538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43" w:type="dxa"/>
            <w:vAlign w:val="center"/>
            <w:hideMark/>
          </w:tcPr>
          <w:p w14:paraId="20A513D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w:t>
            </w:r>
          </w:p>
        </w:tc>
        <w:tc>
          <w:tcPr>
            <w:tcW w:w="1043" w:type="dxa"/>
            <w:vAlign w:val="center"/>
            <w:hideMark/>
          </w:tcPr>
          <w:p w14:paraId="77F823D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6" w:type="dxa"/>
            <w:vAlign w:val="center"/>
            <w:hideMark/>
          </w:tcPr>
          <w:p w14:paraId="058389B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2246AAD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3.75</w:t>
            </w:r>
          </w:p>
        </w:tc>
      </w:tr>
      <w:tr w:rsidR="002C474E" w:rsidRPr="002C474E" w14:paraId="3863E764" w14:textId="77777777" w:rsidTr="008F4C81">
        <w:trPr>
          <w:trHeight w:val="362"/>
        </w:trPr>
        <w:tc>
          <w:tcPr>
            <w:tcW w:w="4243" w:type="dxa"/>
            <w:vAlign w:val="center"/>
            <w:hideMark/>
          </w:tcPr>
          <w:p w14:paraId="6CE13715" w14:textId="77777777" w:rsidR="0072249C" w:rsidRPr="002C474E" w:rsidRDefault="0072249C" w:rsidP="002C474E">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 xml:space="preserve">5) </w:t>
            </w:r>
            <w:bookmarkStart w:id="16" w:name="_Hlk153178293"/>
            <w:r w:rsidRPr="002C474E">
              <w:rPr>
                <w:rFonts w:ascii="Arial" w:eastAsia="Times New Roman" w:hAnsi="Arial" w:cs="Arial"/>
                <w:kern w:val="24"/>
                <w:sz w:val="20"/>
                <w:szCs w:val="20"/>
                <w:lang w:val="es-ES" w:eastAsia="es-PE"/>
              </w:rPr>
              <w:t>Mejoramiento de la calidad de vida de pacientes y sobrevivientes</w:t>
            </w:r>
            <w:bookmarkEnd w:id="16"/>
          </w:p>
        </w:tc>
        <w:tc>
          <w:tcPr>
            <w:tcW w:w="743" w:type="dxa"/>
            <w:vAlign w:val="center"/>
            <w:hideMark/>
          </w:tcPr>
          <w:p w14:paraId="170AFF0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43" w:type="dxa"/>
            <w:vAlign w:val="center"/>
            <w:hideMark/>
          </w:tcPr>
          <w:p w14:paraId="1BE6F76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w:t>
            </w:r>
          </w:p>
        </w:tc>
        <w:tc>
          <w:tcPr>
            <w:tcW w:w="1043" w:type="dxa"/>
            <w:vAlign w:val="center"/>
            <w:hideMark/>
          </w:tcPr>
          <w:p w14:paraId="06AD086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6" w:type="dxa"/>
            <w:vAlign w:val="center"/>
            <w:hideMark/>
          </w:tcPr>
          <w:p w14:paraId="3728FC5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5" w:type="dxa"/>
            <w:vAlign w:val="center"/>
            <w:hideMark/>
          </w:tcPr>
          <w:p w14:paraId="3A64642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3.375</w:t>
            </w:r>
          </w:p>
        </w:tc>
      </w:tr>
    </w:tbl>
    <w:p w14:paraId="6BB0C762" w14:textId="77777777" w:rsidR="0072249C" w:rsidRPr="002C474E" w:rsidRDefault="0072249C" w:rsidP="0072249C">
      <w:pPr>
        <w:pStyle w:val="Prrafodelista"/>
        <w:spacing w:line="276" w:lineRule="auto"/>
        <w:ind w:left="426"/>
        <w:jc w:val="both"/>
        <w:rPr>
          <w:rFonts w:ascii="Arial" w:hAnsi="Arial" w:cs="Arial"/>
          <w:bCs/>
        </w:rPr>
      </w:pPr>
    </w:p>
    <w:p w14:paraId="77DDF58E" w14:textId="77777777" w:rsidR="0072249C" w:rsidRPr="002C474E" w:rsidRDefault="0072249C" w:rsidP="00B247A1">
      <w:pPr>
        <w:pStyle w:val="Prrafodelista"/>
        <w:spacing w:before="240" w:after="0" w:line="276" w:lineRule="auto"/>
        <w:ind w:left="567"/>
        <w:contextualSpacing w:val="0"/>
        <w:jc w:val="both"/>
        <w:rPr>
          <w:rFonts w:ascii="Arial" w:hAnsi="Arial" w:cs="Arial"/>
          <w:bCs/>
        </w:rPr>
      </w:pPr>
      <w:r w:rsidRPr="002C474E">
        <w:rPr>
          <w:rFonts w:ascii="Arial" w:hAnsi="Arial" w:cs="Arial"/>
          <w:bCs/>
        </w:rPr>
        <w:t xml:space="preserve">Como vemos, el 40% de los criterios fueron considerados como con mucho impacto sanitario, entre los que sobresalen el desarrollo del modelo de cuidado integral del cáncer por curso de vida y la organización e implementación de una respuesta preventiva y oportuna para la tamización, la detección y el diagnóstico especializado en </w:t>
      </w:r>
      <w:r w:rsidRPr="002C474E">
        <w:rPr>
          <w:rFonts w:ascii="Arial" w:hAnsi="Arial" w:cs="Arial"/>
          <w:bCs/>
        </w:rPr>
        <w:lastRenderedPageBreak/>
        <w:t>la prevención y control de cáncer. Por otro lado, el 60% de los criterios fueron considerados con Impacto sanitario moderado en este sentido.</w:t>
      </w:r>
    </w:p>
    <w:p w14:paraId="53BC7A37" w14:textId="77777777" w:rsidR="0072249C" w:rsidRPr="002C474E" w:rsidRDefault="0072249C" w:rsidP="00B247A1">
      <w:pPr>
        <w:pStyle w:val="Prrafodelista"/>
        <w:numPr>
          <w:ilvl w:val="0"/>
          <w:numId w:val="24"/>
        </w:numPr>
        <w:spacing w:before="240" w:after="0" w:line="276" w:lineRule="auto"/>
        <w:ind w:left="993" w:hanging="426"/>
        <w:contextualSpacing w:val="0"/>
        <w:jc w:val="both"/>
        <w:rPr>
          <w:rFonts w:ascii="Arial" w:hAnsi="Arial" w:cs="Arial"/>
          <w:b/>
        </w:rPr>
      </w:pPr>
      <w:r w:rsidRPr="002C474E">
        <w:rPr>
          <w:rFonts w:ascii="Arial" w:hAnsi="Arial" w:cs="Arial"/>
          <w:b/>
        </w:rPr>
        <w:t>Deseo y expectativas ciudadanas</w:t>
      </w:r>
    </w:p>
    <w:p w14:paraId="00A96D32" w14:textId="77777777" w:rsidR="0072249C" w:rsidRPr="002C474E" w:rsidRDefault="0072249C" w:rsidP="00176BC2">
      <w:pPr>
        <w:pStyle w:val="Prrafodelista"/>
        <w:spacing w:before="240" w:after="0" w:line="276" w:lineRule="auto"/>
        <w:ind w:left="567"/>
        <w:contextualSpacing w:val="0"/>
        <w:jc w:val="both"/>
        <w:rPr>
          <w:rFonts w:ascii="Arial" w:hAnsi="Arial" w:cs="Arial"/>
          <w:bCs/>
        </w:rPr>
      </w:pPr>
      <w:r w:rsidRPr="002C474E">
        <w:rPr>
          <w:rFonts w:ascii="Arial" w:hAnsi="Arial" w:cs="Arial"/>
          <w:bCs/>
        </w:rPr>
        <w:t>Se encontró en cuanto al deseo y expectativas ciudadanas, el Fortalecimiento de la Red Oncológica para atender, recuperar y superar los daños causados por el cáncer fue el criterio considerado con el mayor puntaje. Esto podría estar relacionado con el impacto en el acceso y oportunidad que es directamente evidenciado por la población al acudir a estos centros asistenciales.</w:t>
      </w:r>
    </w:p>
    <w:p w14:paraId="7ECEC923" w14:textId="77777777" w:rsidR="0072249C" w:rsidRPr="002C474E" w:rsidRDefault="0072249C" w:rsidP="00176BC2">
      <w:pPr>
        <w:pStyle w:val="Prrafodelista"/>
        <w:spacing w:before="240" w:after="0" w:line="276" w:lineRule="auto"/>
        <w:ind w:left="567"/>
        <w:contextualSpacing w:val="0"/>
        <w:jc w:val="both"/>
        <w:rPr>
          <w:rFonts w:ascii="Arial" w:hAnsi="Arial" w:cs="Arial"/>
          <w:bCs/>
        </w:rPr>
      </w:pPr>
      <w:r w:rsidRPr="002C474E">
        <w:rPr>
          <w:rFonts w:ascii="Arial" w:hAnsi="Arial" w:cs="Arial"/>
          <w:bCs/>
        </w:rPr>
        <w:t>Por otro lado, el Fortalecimiento de la rectoría, regulación, y fiscalización en la prevención y control de cáncer es considerado como el criterio moderadamente deseado con menor puntaje, probablemente al ser difícilmente percibido por el ciudadano de a pie.</w:t>
      </w:r>
    </w:p>
    <w:p w14:paraId="3C37EE36" w14:textId="77777777" w:rsidR="0067107C" w:rsidRPr="002C474E" w:rsidRDefault="0067107C" w:rsidP="0067107C">
      <w:pPr>
        <w:spacing w:before="240" w:after="0" w:line="276" w:lineRule="auto"/>
        <w:jc w:val="both"/>
        <w:rPr>
          <w:rFonts w:ascii="Arial" w:hAnsi="Arial" w:cs="Arial"/>
          <w:b/>
          <w:sz w:val="20"/>
          <w:szCs w:val="20"/>
        </w:rPr>
      </w:pPr>
    </w:p>
    <w:p w14:paraId="5458F8F2" w14:textId="110D09A6" w:rsidR="00C427AA" w:rsidRPr="00DB306E" w:rsidRDefault="00C427AA" w:rsidP="00DB306E">
      <w:pPr>
        <w:spacing w:line="276" w:lineRule="auto"/>
        <w:ind w:left="993" w:hanging="993"/>
        <w:jc w:val="both"/>
        <w:rPr>
          <w:rFonts w:ascii="Arial" w:hAnsi="Arial" w:cs="Arial"/>
          <w:b/>
          <w:i/>
          <w:iCs/>
          <w:sz w:val="20"/>
          <w:szCs w:val="20"/>
        </w:rPr>
      </w:pPr>
      <w:r w:rsidRPr="00DB306E">
        <w:rPr>
          <w:rFonts w:ascii="Arial" w:hAnsi="Arial" w:cs="Arial"/>
          <w:b/>
          <w:sz w:val="20"/>
          <w:szCs w:val="20"/>
        </w:rPr>
        <w:t>Tabla N°</w:t>
      </w:r>
      <w:r w:rsidR="00CF6AA9" w:rsidRPr="00DB306E">
        <w:rPr>
          <w:rFonts w:ascii="Arial" w:hAnsi="Arial" w:cs="Arial"/>
          <w:b/>
          <w:sz w:val="20"/>
          <w:szCs w:val="20"/>
        </w:rPr>
        <w:t>7</w:t>
      </w:r>
      <w:r w:rsidRPr="00DB306E">
        <w:rPr>
          <w:rFonts w:ascii="Arial" w:hAnsi="Arial" w:cs="Arial"/>
          <w:b/>
          <w:sz w:val="20"/>
          <w:szCs w:val="20"/>
        </w:rPr>
        <w:t xml:space="preserve">: </w:t>
      </w:r>
      <w:r w:rsidRPr="00DB306E">
        <w:rPr>
          <w:rFonts w:ascii="Arial" w:hAnsi="Arial" w:cs="Arial"/>
          <w:b/>
          <w:i/>
          <w:iCs/>
          <w:sz w:val="20"/>
          <w:szCs w:val="20"/>
        </w:rPr>
        <w:t>Resultados de Evaluación del Deseo y Expectativas Ciudadanas del Plan Andino para la Prevención y Control de Cáncer</w:t>
      </w:r>
    </w:p>
    <w:tbl>
      <w:tblPr>
        <w:tblStyle w:val="Tabladecuadrcula4"/>
        <w:tblW w:w="8961" w:type="dxa"/>
        <w:tblLook w:val="0420" w:firstRow="1" w:lastRow="0" w:firstColumn="0" w:lastColumn="0" w:noHBand="0" w:noVBand="1"/>
      </w:tblPr>
      <w:tblGrid>
        <w:gridCol w:w="3535"/>
        <w:gridCol w:w="772"/>
        <w:gridCol w:w="816"/>
        <w:gridCol w:w="1228"/>
        <w:gridCol w:w="1305"/>
        <w:gridCol w:w="1305"/>
      </w:tblGrid>
      <w:tr w:rsidR="002C474E" w:rsidRPr="002C474E" w14:paraId="1B503966" w14:textId="77777777" w:rsidTr="008F4C81">
        <w:trPr>
          <w:cnfStyle w:val="100000000000" w:firstRow="1" w:lastRow="0" w:firstColumn="0" w:lastColumn="0" w:oddVBand="0" w:evenVBand="0" w:oddHBand="0" w:evenHBand="0" w:firstRowFirstColumn="0" w:firstRowLastColumn="0" w:lastRowFirstColumn="0" w:lastRowLastColumn="0"/>
          <w:trHeight w:val="241"/>
        </w:trPr>
        <w:tc>
          <w:tcPr>
            <w:tcW w:w="4264" w:type="dxa"/>
            <w:vAlign w:val="center"/>
            <w:hideMark/>
          </w:tcPr>
          <w:p w14:paraId="58A8815D" w14:textId="77777777" w:rsidR="0072249C" w:rsidRPr="002C474E" w:rsidRDefault="0072249C" w:rsidP="008F4C81">
            <w:pPr>
              <w:jc w:val="center"/>
              <w:textAlignment w:val="bottom"/>
              <w:rPr>
                <w:rFonts w:ascii="Arial" w:eastAsia="Times New Roman" w:hAnsi="Arial" w:cs="Arial"/>
                <w:i/>
                <w:iCs/>
                <w:color w:val="auto"/>
                <w:sz w:val="20"/>
                <w:szCs w:val="20"/>
                <w:lang w:val="es-PE" w:eastAsia="es-PE"/>
              </w:rPr>
            </w:pPr>
            <w:r w:rsidRPr="002C474E">
              <w:rPr>
                <w:rFonts w:ascii="Arial" w:eastAsia="Times New Roman" w:hAnsi="Arial" w:cs="Arial"/>
                <w:i/>
                <w:iCs/>
                <w:color w:val="auto"/>
                <w:kern w:val="24"/>
                <w:sz w:val="20"/>
                <w:szCs w:val="20"/>
                <w:lang w:val="es-PE" w:eastAsia="es-PE"/>
              </w:rPr>
              <w:t>CRITERIO</w:t>
            </w:r>
          </w:p>
        </w:tc>
        <w:tc>
          <w:tcPr>
            <w:tcW w:w="660" w:type="dxa"/>
            <w:vAlign w:val="center"/>
            <w:hideMark/>
          </w:tcPr>
          <w:p w14:paraId="5377B8D5" w14:textId="77777777" w:rsidR="0072249C" w:rsidRPr="002C474E" w:rsidRDefault="0072249C" w:rsidP="008F4C81">
            <w:pPr>
              <w:jc w:val="center"/>
              <w:textAlignment w:val="bottom"/>
              <w:rPr>
                <w:rFonts w:ascii="Arial" w:eastAsia="Times New Roman" w:hAnsi="Arial" w:cs="Arial"/>
                <w:i/>
                <w:iCs/>
                <w:color w:val="auto"/>
                <w:sz w:val="20"/>
                <w:szCs w:val="20"/>
                <w:lang w:val="es-PE" w:eastAsia="es-PE"/>
              </w:rPr>
            </w:pPr>
            <w:r w:rsidRPr="002C474E">
              <w:rPr>
                <w:rFonts w:ascii="Arial" w:eastAsia="Times New Roman" w:hAnsi="Arial" w:cs="Arial"/>
                <w:i/>
                <w:iCs/>
                <w:color w:val="auto"/>
                <w:kern w:val="24"/>
                <w:sz w:val="20"/>
                <w:szCs w:val="20"/>
                <w:lang w:val="es-PE" w:eastAsia="es-PE"/>
              </w:rPr>
              <w:t>PERÚ</w:t>
            </w:r>
          </w:p>
        </w:tc>
        <w:tc>
          <w:tcPr>
            <w:tcW w:w="715" w:type="dxa"/>
            <w:vAlign w:val="center"/>
            <w:hideMark/>
          </w:tcPr>
          <w:p w14:paraId="32FA9A5F" w14:textId="77777777" w:rsidR="0072249C" w:rsidRPr="002C474E" w:rsidRDefault="0072249C" w:rsidP="008F4C81">
            <w:pPr>
              <w:jc w:val="center"/>
              <w:textAlignment w:val="bottom"/>
              <w:rPr>
                <w:rFonts w:ascii="Arial" w:eastAsia="Times New Roman" w:hAnsi="Arial" w:cs="Arial"/>
                <w:i/>
                <w:iCs/>
                <w:color w:val="auto"/>
                <w:sz w:val="20"/>
                <w:szCs w:val="20"/>
                <w:lang w:val="es-PE" w:eastAsia="es-PE"/>
              </w:rPr>
            </w:pPr>
            <w:r w:rsidRPr="002C474E">
              <w:rPr>
                <w:rFonts w:ascii="Arial" w:eastAsia="Times New Roman" w:hAnsi="Arial" w:cs="Arial"/>
                <w:i/>
                <w:iCs/>
                <w:color w:val="auto"/>
                <w:kern w:val="24"/>
                <w:sz w:val="20"/>
                <w:szCs w:val="20"/>
                <w:lang w:val="es-PE" w:eastAsia="es-PE"/>
              </w:rPr>
              <w:t>CHILE</w:t>
            </w:r>
          </w:p>
        </w:tc>
        <w:tc>
          <w:tcPr>
            <w:tcW w:w="1039" w:type="dxa"/>
            <w:vAlign w:val="center"/>
            <w:hideMark/>
          </w:tcPr>
          <w:p w14:paraId="530103EE" w14:textId="77777777" w:rsidR="0072249C" w:rsidRPr="002C474E" w:rsidRDefault="0072249C" w:rsidP="008F4C81">
            <w:pPr>
              <w:jc w:val="center"/>
              <w:textAlignment w:val="bottom"/>
              <w:rPr>
                <w:rFonts w:ascii="Arial" w:eastAsia="Times New Roman" w:hAnsi="Arial" w:cs="Arial"/>
                <w:i/>
                <w:iCs/>
                <w:color w:val="auto"/>
                <w:sz w:val="20"/>
                <w:szCs w:val="20"/>
                <w:lang w:val="es-PE" w:eastAsia="es-PE"/>
              </w:rPr>
            </w:pPr>
            <w:r w:rsidRPr="002C474E">
              <w:rPr>
                <w:rFonts w:ascii="Arial" w:eastAsia="Times New Roman" w:hAnsi="Arial" w:cs="Arial"/>
                <w:i/>
                <w:iCs/>
                <w:color w:val="auto"/>
                <w:kern w:val="24"/>
                <w:sz w:val="20"/>
                <w:szCs w:val="20"/>
                <w:lang w:val="es-PE" w:eastAsia="es-PE"/>
              </w:rPr>
              <w:t>ECUADOR</w:t>
            </w:r>
          </w:p>
        </w:tc>
        <w:tc>
          <w:tcPr>
            <w:tcW w:w="1132" w:type="dxa"/>
            <w:vAlign w:val="center"/>
            <w:hideMark/>
          </w:tcPr>
          <w:p w14:paraId="69009DFF" w14:textId="77777777" w:rsidR="0072249C" w:rsidRPr="002C474E" w:rsidRDefault="0072249C" w:rsidP="008F4C81">
            <w:pPr>
              <w:jc w:val="center"/>
              <w:textAlignment w:val="bottom"/>
              <w:rPr>
                <w:rFonts w:ascii="Arial" w:eastAsia="Times New Roman" w:hAnsi="Arial" w:cs="Arial"/>
                <w:i/>
                <w:iCs/>
                <w:color w:val="auto"/>
                <w:sz w:val="20"/>
                <w:szCs w:val="20"/>
                <w:lang w:val="es-PE" w:eastAsia="es-PE"/>
              </w:rPr>
            </w:pPr>
            <w:r w:rsidRPr="002C474E">
              <w:rPr>
                <w:rFonts w:ascii="Arial" w:eastAsia="Times New Roman" w:hAnsi="Arial" w:cs="Arial"/>
                <w:i/>
                <w:iCs/>
                <w:color w:val="auto"/>
                <w:kern w:val="24"/>
                <w:sz w:val="20"/>
                <w:szCs w:val="20"/>
                <w:lang w:val="es-PE" w:eastAsia="es-PE"/>
              </w:rPr>
              <w:t>COLOMBIA</w:t>
            </w:r>
          </w:p>
        </w:tc>
        <w:tc>
          <w:tcPr>
            <w:tcW w:w="1151" w:type="dxa"/>
            <w:vAlign w:val="center"/>
            <w:hideMark/>
          </w:tcPr>
          <w:p w14:paraId="57BA25FD" w14:textId="77777777" w:rsidR="0072249C" w:rsidRPr="002C474E" w:rsidRDefault="0072249C" w:rsidP="008F4C81">
            <w:pPr>
              <w:jc w:val="center"/>
              <w:textAlignment w:val="bottom"/>
              <w:rPr>
                <w:rFonts w:ascii="Arial" w:eastAsia="Times New Roman" w:hAnsi="Arial" w:cs="Arial"/>
                <w:i/>
                <w:iCs/>
                <w:color w:val="auto"/>
                <w:sz w:val="20"/>
                <w:szCs w:val="20"/>
                <w:lang w:val="es-PE" w:eastAsia="es-PE"/>
              </w:rPr>
            </w:pPr>
            <w:r w:rsidRPr="002C474E">
              <w:rPr>
                <w:rFonts w:ascii="Arial" w:eastAsia="Times New Roman" w:hAnsi="Arial" w:cs="Arial"/>
                <w:i/>
                <w:iCs/>
                <w:color w:val="auto"/>
                <w:kern w:val="24"/>
                <w:sz w:val="20"/>
                <w:szCs w:val="20"/>
                <w:lang w:val="es-PE" w:eastAsia="es-PE"/>
              </w:rPr>
              <w:t>PROMEDIO</w:t>
            </w:r>
          </w:p>
        </w:tc>
      </w:tr>
      <w:tr w:rsidR="002C474E" w:rsidRPr="002C474E" w14:paraId="2C3879C2" w14:textId="77777777" w:rsidTr="008F4C81">
        <w:trPr>
          <w:cnfStyle w:val="000000100000" w:firstRow="0" w:lastRow="0" w:firstColumn="0" w:lastColumn="0" w:oddVBand="0" w:evenVBand="0" w:oddHBand="1" w:evenHBand="0" w:firstRowFirstColumn="0" w:firstRowLastColumn="0" w:lastRowFirstColumn="0" w:lastRowLastColumn="0"/>
          <w:trHeight w:val="468"/>
        </w:trPr>
        <w:tc>
          <w:tcPr>
            <w:tcW w:w="4264" w:type="dxa"/>
            <w:vAlign w:val="center"/>
            <w:hideMark/>
          </w:tcPr>
          <w:p w14:paraId="6FB6B367"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4) Fortalecimiento de la Red Oncológica para atender, recuperar y superar los daños causados por el cáncer</w:t>
            </w:r>
          </w:p>
        </w:tc>
        <w:tc>
          <w:tcPr>
            <w:tcW w:w="660" w:type="dxa"/>
            <w:vAlign w:val="center"/>
            <w:hideMark/>
          </w:tcPr>
          <w:p w14:paraId="4F0D5CD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715" w:type="dxa"/>
            <w:vAlign w:val="center"/>
            <w:hideMark/>
          </w:tcPr>
          <w:p w14:paraId="4EAFAF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039" w:type="dxa"/>
            <w:vAlign w:val="center"/>
            <w:hideMark/>
          </w:tcPr>
          <w:p w14:paraId="44FFA83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2" w:type="dxa"/>
            <w:vAlign w:val="center"/>
            <w:hideMark/>
          </w:tcPr>
          <w:p w14:paraId="1EE468D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1" w:type="dxa"/>
            <w:vAlign w:val="center"/>
            <w:hideMark/>
          </w:tcPr>
          <w:p w14:paraId="3B9708C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4.625</w:t>
            </w:r>
          </w:p>
        </w:tc>
      </w:tr>
      <w:tr w:rsidR="002C474E" w:rsidRPr="002C474E" w14:paraId="3DBD0D43" w14:textId="77777777" w:rsidTr="008F4C81">
        <w:trPr>
          <w:trHeight w:val="241"/>
        </w:trPr>
        <w:tc>
          <w:tcPr>
            <w:tcW w:w="4264" w:type="dxa"/>
            <w:vAlign w:val="center"/>
            <w:hideMark/>
          </w:tcPr>
          <w:p w14:paraId="0DA3DB8D"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 Desarrollo del modelo de cuidado integral del cáncer por curso de vida</w:t>
            </w:r>
          </w:p>
        </w:tc>
        <w:tc>
          <w:tcPr>
            <w:tcW w:w="660" w:type="dxa"/>
            <w:vAlign w:val="center"/>
            <w:hideMark/>
          </w:tcPr>
          <w:p w14:paraId="622A5C0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715" w:type="dxa"/>
            <w:vAlign w:val="center"/>
            <w:hideMark/>
          </w:tcPr>
          <w:p w14:paraId="0E1A68E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039" w:type="dxa"/>
            <w:vAlign w:val="center"/>
            <w:hideMark/>
          </w:tcPr>
          <w:p w14:paraId="2636CA9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2" w:type="dxa"/>
            <w:vAlign w:val="center"/>
            <w:hideMark/>
          </w:tcPr>
          <w:p w14:paraId="1F06116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1" w:type="dxa"/>
            <w:vAlign w:val="center"/>
            <w:hideMark/>
          </w:tcPr>
          <w:p w14:paraId="46D6E93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r>
      <w:tr w:rsidR="002C474E" w:rsidRPr="002C474E" w14:paraId="064DD1CE" w14:textId="77777777" w:rsidTr="008F4C81">
        <w:trPr>
          <w:cnfStyle w:val="000000100000" w:firstRow="0" w:lastRow="0" w:firstColumn="0" w:lastColumn="0" w:oddVBand="0" w:evenVBand="0" w:oddHBand="1" w:evenHBand="0" w:firstRowFirstColumn="0" w:firstRowLastColumn="0" w:lastRowFirstColumn="0" w:lastRowLastColumn="0"/>
          <w:trHeight w:val="468"/>
        </w:trPr>
        <w:tc>
          <w:tcPr>
            <w:tcW w:w="4264" w:type="dxa"/>
            <w:vAlign w:val="center"/>
            <w:hideMark/>
          </w:tcPr>
          <w:p w14:paraId="18B2A4F9"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3) Organización e implementación de una respuesta preventiva y oportuna para la tamización, la detección y el diagnóstico especializado</w:t>
            </w:r>
          </w:p>
        </w:tc>
        <w:tc>
          <w:tcPr>
            <w:tcW w:w="660" w:type="dxa"/>
            <w:vAlign w:val="center"/>
            <w:hideMark/>
          </w:tcPr>
          <w:p w14:paraId="186FB1F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715" w:type="dxa"/>
            <w:vAlign w:val="center"/>
            <w:hideMark/>
          </w:tcPr>
          <w:p w14:paraId="1009F0A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9" w:type="dxa"/>
            <w:vAlign w:val="center"/>
            <w:hideMark/>
          </w:tcPr>
          <w:p w14:paraId="6860D29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2" w:type="dxa"/>
            <w:vAlign w:val="center"/>
            <w:hideMark/>
          </w:tcPr>
          <w:p w14:paraId="657BA1A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1" w:type="dxa"/>
            <w:vAlign w:val="center"/>
            <w:hideMark/>
          </w:tcPr>
          <w:p w14:paraId="52F46ED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r>
      <w:tr w:rsidR="002C474E" w:rsidRPr="002C474E" w14:paraId="4C4C1877" w14:textId="77777777" w:rsidTr="008F4C81">
        <w:trPr>
          <w:trHeight w:val="468"/>
        </w:trPr>
        <w:tc>
          <w:tcPr>
            <w:tcW w:w="4264" w:type="dxa"/>
            <w:vAlign w:val="center"/>
            <w:hideMark/>
          </w:tcPr>
          <w:p w14:paraId="7276842E"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8) Fortalecimiento de la gestión de los sistemas de información e investigación en cáncer</w:t>
            </w:r>
          </w:p>
        </w:tc>
        <w:tc>
          <w:tcPr>
            <w:tcW w:w="660" w:type="dxa"/>
            <w:vAlign w:val="center"/>
            <w:hideMark/>
          </w:tcPr>
          <w:p w14:paraId="47B9C95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715" w:type="dxa"/>
            <w:vAlign w:val="center"/>
            <w:hideMark/>
          </w:tcPr>
          <w:p w14:paraId="3D6D75A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9" w:type="dxa"/>
            <w:vAlign w:val="center"/>
            <w:hideMark/>
          </w:tcPr>
          <w:p w14:paraId="2B47753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2" w:type="dxa"/>
            <w:vAlign w:val="center"/>
            <w:hideMark/>
          </w:tcPr>
          <w:p w14:paraId="6F6887E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1" w:type="dxa"/>
            <w:vAlign w:val="center"/>
            <w:hideMark/>
          </w:tcPr>
          <w:p w14:paraId="1831DF3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r>
      <w:tr w:rsidR="002C474E" w:rsidRPr="002C474E" w14:paraId="77691FC5" w14:textId="77777777" w:rsidTr="008F4C81">
        <w:trPr>
          <w:cnfStyle w:val="000000100000" w:firstRow="0" w:lastRow="0" w:firstColumn="0" w:lastColumn="0" w:oddVBand="0" w:evenVBand="0" w:oddHBand="1" w:evenHBand="0" w:firstRowFirstColumn="0" w:firstRowLastColumn="0" w:lastRowFirstColumn="0" w:lastRowLastColumn="0"/>
          <w:trHeight w:val="468"/>
        </w:trPr>
        <w:tc>
          <w:tcPr>
            <w:tcW w:w="4264" w:type="dxa"/>
            <w:vAlign w:val="center"/>
            <w:hideMark/>
          </w:tcPr>
          <w:p w14:paraId="1E5379E1"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2) Promoción y educación de estilos de vida saludables y control de los riesgos de cáncer</w:t>
            </w:r>
          </w:p>
        </w:tc>
        <w:tc>
          <w:tcPr>
            <w:tcW w:w="660" w:type="dxa"/>
            <w:vAlign w:val="center"/>
            <w:hideMark/>
          </w:tcPr>
          <w:p w14:paraId="03776EC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715" w:type="dxa"/>
            <w:vAlign w:val="center"/>
            <w:hideMark/>
          </w:tcPr>
          <w:p w14:paraId="17E0969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9" w:type="dxa"/>
            <w:vAlign w:val="center"/>
            <w:hideMark/>
          </w:tcPr>
          <w:p w14:paraId="1DFCF1D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32" w:type="dxa"/>
            <w:vAlign w:val="center"/>
            <w:hideMark/>
          </w:tcPr>
          <w:p w14:paraId="0BD6DC0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51" w:type="dxa"/>
            <w:vAlign w:val="center"/>
            <w:hideMark/>
          </w:tcPr>
          <w:p w14:paraId="4CC3322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4155DB35" w14:textId="77777777" w:rsidTr="008F4C81">
        <w:trPr>
          <w:trHeight w:val="241"/>
        </w:trPr>
        <w:tc>
          <w:tcPr>
            <w:tcW w:w="4264" w:type="dxa"/>
            <w:vAlign w:val="center"/>
            <w:hideMark/>
          </w:tcPr>
          <w:p w14:paraId="16F4BB96"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5) Mejoramiento de la calidad de vida de pacientes y sobrevivientes</w:t>
            </w:r>
          </w:p>
        </w:tc>
        <w:tc>
          <w:tcPr>
            <w:tcW w:w="660" w:type="dxa"/>
            <w:vAlign w:val="center"/>
            <w:hideMark/>
          </w:tcPr>
          <w:p w14:paraId="45CD161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715" w:type="dxa"/>
            <w:vAlign w:val="center"/>
            <w:hideMark/>
          </w:tcPr>
          <w:p w14:paraId="67D4B3A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9" w:type="dxa"/>
            <w:vAlign w:val="center"/>
            <w:hideMark/>
          </w:tcPr>
          <w:p w14:paraId="65FD55A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132" w:type="dxa"/>
            <w:vAlign w:val="center"/>
            <w:hideMark/>
          </w:tcPr>
          <w:p w14:paraId="42CBB9C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1" w:type="dxa"/>
            <w:vAlign w:val="center"/>
            <w:hideMark/>
          </w:tcPr>
          <w:p w14:paraId="1CA3573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3D27BC30" w14:textId="77777777" w:rsidTr="008F4C81">
        <w:trPr>
          <w:cnfStyle w:val="000000100000" w:firstRow="0" w:lastRow="0" w:firstColumn="0" w:lastColumn="0" w:oddVBand="0" w:evenVBand="0" w:oddHBand="1" w:evenHBand="0" w:firstRowFirstColumn="0" w:firstRowLastColumn="0" w:lastRowFirstColumn="0" w:lastRowLastColumn="0"/>
          <w:trHeight w:val="468"/>
        </w:trPr>
        <w:tc>
          <w:tcPr>
            <w:tcW w:w="4264" w:type="dxa"/>
            <w:vAlign w:val="center"/>
            <w:hideMark/>
          </w:tcPr>
          <w:p w14:paraId="15C74E42"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10) Fomentar la participación social e intersectorial en la respuesta ante el cáncer (10)</w:t>
            </w:r>
          </w:p>
        </w:tc>
        <w:tc>
          <w:tcPr>
            <w:tcW w:w="660" w:type="dxa"/>
            <w:vAlign w:val="center"/>
            <w:hideMark/>
          </w:tcPr>
          <w:p w14:paraId="1A11F0D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715" w:type="dxa"/>
            <w:vAlign w:val="center"/>
            <w:hideMark/>
          </w:tcPr>
          <w:p w14:paraId="3D50A6F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039" w:type="dxa"/>
            <w:vAlign w:val="center"/>
            <w:hideMark/>
          </w:tcPr>
          <w:p w14:paraId="5A233E0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2" w:type="dxa"/>
            <w:vAlign w:val="center"/>
            <w:hideMark/>
          </w:tcPr>
          <w:p w14:paraId="150F97F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51" w:type="dxa"/>
            <w:vAlign w:val="center"/>
            <w:hideMark/>
          </w:tcPr>
          <w:p w14:paraId="1246B20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r>
      <w:tr w:rsidR="002C474E" w:rsidRPr="002C474E" w14:paraId="686F0CF5" w14:textId="77777777" w:rsidTr="008F4C81">
        <w:trPr>
          <w:trHeight w:val="241"/>
        </w:trPr>
        <w:tc>
          <w:tcPr>
            <w:tcW w:w="4264" w:type="dxa"/>
            <w:vAlign w:val="center"/>
            <w:hideMark/>
          </w:tcPr>
          <w:p w14:paraId="386B3F86"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7) Formación en prevención y control del cáncer del talento humano</w:t>
            </w:r>
          </w:p>
        </w:tc>
        <w:tc>
          <w:tcPr>
            <w:tcW w:w="660" w:type="dxa"/>
            <w:vAlign w:val="center"/>
            <w:hideMark/>
          </w:tcPr>
          <w:p w14:paraId="0570D97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715" w:type="dxa"/>
            <w:vAlign w:val="center"/>
            <w:hideMark/>
          </w:tcPr>
          <w:p w14:paraId="55535F4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9" w:type="dxa"/>
            <w:vAlign w:val="center"/>
            <w:hideMark/>
          </w:tcPr>
          <w:p w14:paraId="7A7B17B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2" w:type="dxa"/>
            <w:vAlign w:val="center"/>
            <w:hideMark/>
          </w:tcPr>
          <w:p w14:paraId="5F4970B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51" w:type="dxa"/>
            <w:vAlign w:val="center"/>
            <w:hideMark/>
          </w:tcPr>
          <w:p w14:paraId="1F750C8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636414A3" w14:textId="77777777" w:rsidTr="008F4C81">
        <w:trPr>
          <w:cnfStyle w:val="000000100000" w:firstRow="0" w:lastRow="0" w:firstColumn="0" w:lastColumn="0" w:oddVBand="0" w:evenVBand="0" w:oddHBand="1" w:evenHBand="0" w:firstRowFirstColumn="0" w:firstRowLastColumn="0" w:lastRowFirstColumn="0" w:lastRowLastColumn="0"/>
          <w:trHeight w:val="468"/>
        </w:trPr>
        <w:tc>
          <w:tcPr>
            <w:tcW w:w="4264" w:type="dxa"/>
            <w:vAlign w:val="center"/>
            <w:hideMark/>
          </w:tcPr>
          <w:p w14:paraId="0750F264"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9) Incremento de la protección financiera para la prevención y control del cáncer</w:t>
            </w:r>
          </w:p>
        </w:tc>
        <w:tc>
          <w:tcPr>
            <w:tcW w:w="660" w:type="dxa"/>
            <w:vAlign w:val="center"/>
            <w:hideMark/>
          </w:tcPr>
          <w:p w14:paraId="476FA29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715" w:type="dxa"/>
            <w:vAlign w:val="center"/>
            <w:hideMark/>
          </w:tcPr>
          <w:p w14:paraId="20BC966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1039" w:type="dxa"/>
            <w:vAlign w:val="center"/>
            <w:hideMark/>
          </w:tcPr>
          <w:p w14:paraId="7DE1CAD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132" w:type="dxa"/>
            <w:vAlign w:val="center"/>
            <w:hideMark/>
          </w:tcPr>
          <w:p w14:paraId="5A2ED45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151" w:type="dxa"/>
            <w:vAlign w:val="center"/>
            <w:hideMark/>
          </w:tcPr>
          <w:p w14:paraId="5195302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74993B03" w14:textId="77777777" w:rsidTr="008F4C81">
        <w:trPr>
          <w:trHeight w:val="468"/>
        </w:trPr>
        <w:tc>
          <w:tcPr>
            <w:tcW w:w="4264" w:type="dxa"/>
            <w:vAlign w:val="center"/>
            <w:hideMark/>
          </w:tcPr>
          <w:p w14:paraId="1178A954"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6) Fortalecimiento de la rectoría, regulación, y fiscalización en la prevención y control de cáncer</w:t>
            </w:r>
          </w:p>
        </w:tc>
        <w:tc>
          <w:tcPr>
            <w:tcW w:w="660" w:type="dxa"/>
            <w:vAlign w:val="center"/>
            <w:hideMark/>
          </w:tcPr>
          <w:p w14:paraId="5D04B58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715" w:type="dxa"/>
            <w:vAlign w:val="center"/>
            <w:hideMark/>
          </w:tcPr>
          <w:p w14:paraId="18B42CB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039" w:type="dxa"/>
            <w:vAlign w:val="center"/>
            <w:hideMark/>
          </w:tcPr>
          <w:p w14:paraId="532374C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2" w:type="dxa"/>
            <w:vAlign w:val="center"/>
            <w:hideMark/>
          </w:tcPr>
          <w:p w14:paraId="1244583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51" w:type="dxa"/>
            <w:vAlign w:val="center"/>
            <w:hideMark/>
          </w:tcPr>
          <w:p w14:paraId="62F88F2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bl>
    <w:p w14:paraId="3579CC7D" w14:textId="77777777" w:rsidR="0072249C" w:rsidRPr="002C474E" w:rsidRDefault="0072249C" w:rsidP="0072249C">
      <w:pPr>
        <w:pStyle w:val="Prrafodelista"/>
        <w:spacing w:line="276" w:lineRule="auto"/>
        <w:ind w:left="426"/>
        <w:jc w:val="both"/>
        <w:rPr>
          <w:rFonts w:ascii="Arial" w:hAnsi="Arial" w:cs="Arial"/>
          <w:bCs/>
        </w:rPr>
      </w:pPr>
    </w:p>
    <w:p w14:paraId="1CA6AE8E" w14:textId="56E723B4" w:rsidR="0072249C" w:rsidRPr="002C474E" w:rsidRDefault="00513E77" w:rsidP="00DB306E">
      <w:pPr>
        <w:pStyle w:val="Prrafodelista"/>
        <w:spacing w:before="240" w:after="0" w:line="276" w:lineRule="auto"/>
        <w:ind w:left="567"/>
        <w:jc w:val="both"/>
        <w:rPr>
          <w:rFonts w:ascii="Arial" w:hAnsi="Arial" w:cs="Arial"/>
          <w:bCs/>
        </w:rPr>
      </w:pPr>
      <w:r w:rsidRPr="002C474E">
        <w:rPr>
          <w:rFonts w:ascii="Arial" w:hAnsi="Arial" w:cs="Arial"/>
          <w:bCs/>
        </w:rPr>
        <w:t>En relación con el</w:t>
      </w:r>
      <w:r w:rsidR="0072249C" w:rsidRPr="002C474E">
        <w:rPr>
          <w:rFonts w:ascii="Arial" w:hAnsi="Arial" w:cs="Arial"/>
          <w:bCs/>
        </w:rPr>
        <w:t xml:space="preserve"> deseo y expectativas ciudadanas, el 70% de los promedios fueron considerados como muy deseado, mientras que el 30% de ellos como moderadamente deseado.</w:t>
      </w:r>
    </w:p>
    <w:p w14:paraId="626B140F" w14:textId="77777777" w:rsidR="0072249C" w:rsidRPr="002C474E" w:rsidRDefault="0072249C" w:rsidP="00DB306E">
      <w:pPr>
        <w:pStyle w:val="Prrafodelista"/>
        <w:numPr>
          <w:ilvl w:val="0"/>
          <w:numId w:val="24"/>
        </w:numPr>
        <w:spacing w:before="240" w:after="0" w:line="276" w:lineRule="auto"/>
        <w:ind w:left="993" w:hanging="426"/>
        <w:contextualSpacing w:val="0"/>
        <w:jc w:val="both"/>
        <w:rPr>
          <w:rFonts w:ascii="Arial" w:hAnsi="Arial" w:cs="Arial"/>
          <w:b/>
        </w:rPr>
      </w:pPr>
      <w:r w:rsidRPr="002C474E">
        <w:rPr>
          <w:rFonts w:ascii="Arial" w:hAnsi="Arial" w:cs="Arial"/>
          <w:b/>
        </w:rPr>
        <w:lastRenderedPageBreak/>
        <w:t>Viabilidad Financiera</w:t>
      </w:r>
    </w:p>
    <w:p w14:paraId="40ED6A8D" w14:textId="77777777" w:rsidR="0072249C" w:rsidRPr="002C474E" w:rsidRDefault="0072249C" w:rsidP="00DB306E">
      <w:pPr>
        <w:pStyle w:val="Prrafodelista"/>
        <w:spacing w:before="240" w:after="0" w:line="276" w:lineRule="auto"/>
        <w:ind w:left="567"/>
        <w:contextualSpacing w:val="0"/>
        <w:jc w:val="both"/>
        <w:rPr>
          <w:rFonts w:ascii="Arial" w:hAnsi="Arial" w:cs="Arial"/>
          <w:bCs/>
        </w:rPr>
      </w:pPr>
      <w:r w:rsidRPr="002C474E">
        <w:rPr>
          <w:rFonts w:ascii="Arial" w:hAnsi="Arial" w:cs="Arial"/>
          <w:bCs/>
        </w:rPr>
        <w:t>En cuanto a la viabilidad financiera, la promoción y educación de estilos de vida saludable y control de los riesgos de cáncer fue el que obtuvo el mayor puntaje. Esto al ser considerada como una actividad costo efectiva.</w:t>
      </w:r>
    </w:p>
    <w:p w14:paraId="6F1D7AA9" w14:textId="4369F014" w:rsidR="0072249C" w:rsidRPr="002C474E" w:rsidRDefault="0072249C" w:rsidP="00DB306E">
      <w:pPr>
        <w:pStyle w:val="Prrafodelista"/>
        <w:spacing w:before="240" w:after="0" w:line="276" w:lineRule="auto"/>
        <w:ind w:left="567"/>
        <w:contextualSpacing w:val="0"/>
        <w:jc w:val="both"/>
        <w:rPr>
          <w:rFonts w:ascii="Arial" w:hAnsi="Arial" w:cs="Arial"/>
          <w:bCs/>
        </w:rPr>
      </w:pPr>
      <w:r w:rsidRPr="002C474E">
        <w:rPr>
          <w:rFonts w:ascii="Arial" w:hAnsi="Arial" w:cs="Arial"/>
          <w:bCs/>
        </w:rPr>
        <w:t>Por otro lado, el mejoramiento de la calidad de vida de los pacientes y sobrevivientes nuevamente fue considerada como la de menor puntaje.</w:t>
      </w:r>
    </w:p>
    <w:p w14:paraId="522C0C1A" w14:textId="77777777" w:rsidR="002C474E" w:rsidRPr="002C474E" w:rsidRDefault="002C474E" w:rsidP="002C474E">
      <w:pPr>
        <w:pStyle w:val="Prrafodelista"/>
        <w:spacing w:after="0" w:line="276" w:lineRule="auto"/>
        <w:ind w:left="709"/>
        <w:contextualSpacing w:val="0"/>
        <w:jc w:val="both"/>
        <w:rPr>
          <w:rFonts w:ascii="Arial" w:hAnsi="Arial" w:cs="Arial"/>
          <w:bCs/>
        </w:rPr>
      </w:pPr>
    </w:p>
    <w:p w14:paraId="7F6E4A45" w14:textId="436B6ACE" w:rsidR="00C427AA" w:rsidRPr="00DB306E" w:rsidRDefault="00C427AA" w:rsidP="002C474E">
      <w:pPr>
        <w:pStyle w:val="Prrafodelista"/>
        <w:spacing w:line="276" w:lineRule="auto"/>
        <w:ind w:left="1134" w:hanging="1134"/>
        <w:jc w:val="both"/>
        <w:rPr>
          <w:rFonts w:ascii="Arial" w:hAnsi="Arial" w:cs="Arial"/>
          <w:b/>
          <w:sz w:val="20"/>
          <w:szCs w:val="20"/>
        </w:rPr>
      </w:pPr>
      <w:r w:rsidRPr="00DB306E">
        <w:rPr>
          <w:rFonts w:ascii="Arial" w:hAnsi="Arial" w:cs="Arial"/>
          <w:b/>
          <w:sz w:val="20"/>
          <w:szCs w:val="20"/>
        </w:rPr>
        <w:t>Tabla N°</w:t>
      </w:r>
      <w:r w:rsidR="00CF6AA9" w:rsidRPr="00DB306E">
        <w:rPr>
          <w:rFonts w:ascii="Arial" w:hAnsi="Arial" w:cs="Arial"/>
          <w:b/>
          <w:sz w:val="20"/>
          <w:szCs w:val="20"/>
        </w:rPr>
        <w:t>8</w:t>
      </w:r>
      <w:r w:rsidRPr="00DB306E">
        <w:rPr>
          <w:rFonts w:ascii="Arial" w:hAnsi="Arial" w:cs="Arial"/>
          <w:b/>
          <w:sz w:val="20"/>
          <w:szCs w:val="20"/>
        </w:rPr>
        <w:t>: Resultados de Evaluación de la Viabilidad Financiera del Plan Andino para la Prevención y Control de Cáncer</w:t>
      </w:r>
    </w:p>
    <w:tbl>
      <w:tblPr>
        <w:tblStyle w:val="Tabladecuadrcula4"/>
        <w:tblW w:w="9067" w:type="dxa"/>
        <w:tblLayout w:type="fixed"/>
        <w:tblLook w:val="0420" w:firstRow="1" w:lastRow="0" w:firstColumn="0" w:lastColumn="0" w:noHBand="0" w:noVBand="1"/>
      </w:tblPr>
      <w:tblGrid>
        <w:gridCol w:w="3256"/>
        <w:gridCol w:w="850"/>
        <w:gridCol w:w="851"/>
        <w:gridCol w:w="1276"/>
        <w:gridCol w:w="1417"/>
        <w:gridCol w:w="1417"/>
      </w:tblGrid>
      <w:tr w:rsidR="002C474E" w:rsidRPr="002C474E" w14:paraId="4610B1E2" w14:textId="77777777" w:rsidTr="002C474E">
        <w:trPr>
          <w:cnfStyle w:val="100000000000" w:firstRow="1" w:lastRow="0" w:firstColumn="0" w:lastColumn="0" w:oddVBand="0" w:evenVBand="0" w:oddHBand="0" w:evenHBand="0" w:firstRowFirstColumn="0" w:firstRowLastColumn="0" w:lastRowFirstColumn="0" w:lastRowLastColumn="0"/>
          <w:trHeight w:val="211"/>
        </w:trPr>
        <w:tc>
          <w:tcPr>
            <w:tcW w:w="3256" w:type="dxa"/>
            <w:vAlign w:val="center"/>
            <w:hideMark/>
          </w:tcPr>
          <w:p w14:paraId="58F7A49F"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CRITERIO</w:t>
            </w:r>
          </w:p>
        </w:tc>
        <w:tc>
          <w:tcPr>
            <w:tcW w:w="850" w:type="dxa"/>
            <w:vAlign w:val="center"/>
            <w:hideMark/>
          </w:tcPr>
          <w:p w14:paraId="2F735216"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PERU</w:t>
            </w:r>
          </w:p>
        </w:tc>
        <w:tc>
          <w:tcPr>
            <w:tcW w:w="851" w:type="dxa"/>
            <w:vAlign w:val="center"/>
            <w:hideMark/>
          </w:tcPr>
          <w:p w14:paraId="7620E62A"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CHILE</w:t>
            </w:r>
          </w:p>
        </w:tc>
        <w:tc>
          <w:tcPr>
            <w:tcW w:w="1276" w:type="dxa"/>
            <w:vAlign w:val="center"/>
            <w:hideMark/>
          </w:tcPr>
          <w:p w14:paraId="672AC0BB"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ECUADOR</w:t>
            </w:r>
          </w:p>
        </w:tc>
        <w:tc>
          <w:tcPr>
            <w:tcW w:w="1417" w:type="dxa"/>
            <w:vAlign w:val="center"/>
            <w:hideMark/>
          </w:tcPr>
          <w:p w14:paraId="6E30C04A"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COLOMBIA</w:t>
            </w:r>
          </w:p>
        </w:tc>
        <w:tc>
          <w:tcPr>
            <w:tcW w:w="1417" w:type="dxa"/>
            <w:vAlign w:val="center"/>
            <w:hideMark/>
          </w:tcPr>
          <w:p w14:paraId="5F4DC879" w14:textId="77777777" w:rsidR="0072249C" w:rsidRPr="002C474E" w:rsidRDefault="0072249C" w:rsidP="00D644B9">
            <w:pP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PROMEDIO</w:t>
            </w:r>
          </w:p>
        </w:tc>
      </w:tr>
      <w:tr w:rsidR="002C474E" w:rsidRPr="002C474E" w14:paraId="6D5C8EAE" w14:textId="77777777" w:rsidTr="002C474E">
        <w:trPr>
          <w:cnfStyle w:val="000000100000" w:firstRow="0" w:lastRow="0" w:firstColumn="0" w:lastColumn="0" w:oddVBand="0" w:evenVBand="0" w:oddHBand="1" w:evenHBand="0" w:firstRowFirstColumn="0" w:firstRowLastColumn="0" w:lastRowFirstColumn="0" w:lastRowLastColumn="0"/>
          <w:trHeight w:val="409"/>
        </w:trPr>
        <w:tc>
          <w:tcPr>
            <w:tcW w:w="3256" w:type="dxa"/>
            <w:vAlign w:val="center"/>
            <w:hideMark/>
          </w:tcPr>
          <w:p w14:paraId="09850279"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2) Promoción y educación de estilos de vida saludables y control de los riesgos de cáncer</w:t>
            </w:r>
          </w:p>
        </w:tc>
        <w:tc>
          <w:tcPr>
            <w:tcW w:w="850" w:type="dxa"/>
            <w:vAlign w:val="center"/>
            <w:hideMark/>
          </w:tcPr>
          <w:p w14:paraId="4EBC877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51" w:type="dxa"/>
            <w:vAlign w:val="center"/>
            <w:hideMark/>
          </w:tcPr>
          <w:p w14:paraId="31A6B4B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76" w:type="dxa"/>
            <w:vAlign w:val="center"/>
            <w:hideMark/>
          </w:tcPr>
          <w:p w14:paraId="636F459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1417" w:type="dxa"/>
            <w:vAlign w:val="center"/>
            <w:hideMark/>
          </w:tcPr>
          <w:p w14:paraId="3ECE8B4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14C1E43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r>
      <w:tr w:rsidR="002C474E" w:rsidRPr="002C474E" w14:paraId="5D9EF732" w14:textId="77777777" w:rsidTr="002C474E">
        <w:trPr>
          <w:trHeight w:val="211"/>
        </w:trPr>
        <w:tc>
          <w:tcPr>
            <w:tcW w:w="3256" w:type="dxa"/>
            <w:vAlign w:val="center"/>
            <w:hideMark/>
          </w:tcPr>
          <w:p w14:paraId="12DAA9B7"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 Desarrollo del modelo de cuidado integral del cáncer por curso de vida</w:t>
            </w:r>
          </w:p>
        </w:tc>
        <w:tc>
          <w:tcPr>
            <w:tcW w:w="850" w:type="dxa"/>
            <w:vAlign w:val="center"/>
            <w:hideMark/>
          </w:tcPr>
          <w:p w14:paraId="69AD98B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51" w:type="dxa"/>
            <w:vAlign w:val="center"/>
            <w:hideMark/>
          </w:tcPr>
          <w:p w14:paraId="43C95A8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76" w:type="dxa"/>
            <w:vAlign w:val="center"/>
            <w:hideMark/>
          </w:tcPr>
          <w:p w14:paraId="1EA3056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6F11F1E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1E7A872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14B70794" w14:textId="77777777" w:rsidTr="002C474E">
        <w:trPr>
          <w:cnfStyle w:val="000000100000" w:firstRow="0" w:lastRow="0" w:firstColumn="0" w:lastColumn="0" w:oddVBand="0" w:evenVBand="0" w:oddHBand="1" w:evenHBand="0" w:firstRowFirstColumn="0" w:firstRowLastColumn="0" w:lastRowFirstColumn="0" w:lastRowLastColumn="0"/>
          <w:trHeight w:val="409"/>
        </w:trPr>
        <w:tc>
          <w:tcPr>
            <w:tcW w:w="3256" w:type="dxa"/>
            <w:vAlign w:val="center"/>
            <w:hideMark/>
          </w:tcPr>
          <w:p w14:paraId="367E1CD2"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3) Organización e implementación de una respuesta preventiva y oportuna para la tamización, la detección y el diagnóstico especializado</w:t>
            </w:r>
          </w:p>
        </w:tc>
        <w:tc>
          <w:tcPr>
            <w:tcW w:w="850" w:type="dxa"/>
            <w:vAlign w:val="center"/>
            <w:hideMark/>
          </w:tcPr>
          <w:p w14:paraId="1F246E1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51" w:type="dxa"/>
            <w:vAlign w:val="center"/>
            <w:hideMark/>
          </w:tcPr>
          <w:p w14:paraId="53A0655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76" w:type="dxa"/>
            <w:vAlign w:val="center"/>
            <w:hideMark/>
          </w:tcPr>
          <w:p w14:paraId="4B5C6D2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33D56ED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1E0A85A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0B1D1453" w14:textId="77777777" w:rsidTr="002C474E">
        <w:trPr>
          <w:trHeight w:val="409"/>
        </w:trPr>
        <w:tc>
          <w:tcPr>
            <w:tcW w:w="3256" w:type="dxa"/>
            <w:vAlign w:val="center"/>
            <w:hideMark/>
          </w:tcPr>
          <w:p w14:paraId="4CAA886A"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8) Fortalecimiento de la gestión de los sistemas de información e investigación en cáncer</w:t>
            </w:r>
          </w:p>
        </w:tc>
        <w:tc>
          <w:tcPr>
            <w:tcW w:w="850" w:type="dxa"/>
            <w:vAlign w:val="center"/>
            <w:hideMark/>
          </w:tcPr>
          <w:p w14:paraId="4540279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851" w:type="dxa"/>
            <w:vAlign w:val="center"/>
            <w:hideMark/>
          </w:tcPr>
          <w:p w14:paraId="493AD67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76" w:type="dxa"/>
            <w:vAlign w:val="center"/>
            <w:hideMark/>
          </w:tcPr>
          <w:p w14:paraId="7141950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7BFFF20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24F5F74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r>
      <w:tr w:rsidR="002C474E" w:rsidRPr="002C474E" w14:paraId="71E42A9A" w14:textId="77777777" w:rsidTr="002C474E">
        <w:trPr>
          <w:cnfStyle w:val="000000100000" w:firstRow="0" w:lastRow="0" w:firstColumn="0" w:lastColumn="0" w:oddVBand="0" w:evenVBand="0" w:oddHBand="1" w:evenHBand="0" w:firstRowFirstColumn="0" w:firstRowLastColumn="0" w:lastRowFirstColumn="0" w:lastRowLastColumn="0"/>
          <w:trHeight w:val="409"/>
        </w:trPr>
        <w:tc>
          <w:tcPr>
            <w:tcW w:w="3256" w:type="dxa"/>
            <w:vAlign w:val="center"/>
            <w:hideMark/>
          </w:tcPr>
          <w:p w14:paraId="75A17556"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6) Fortalecimiento de la rectoría, regulación, y fiscalización en la prevención y control de cáncer</w:t>
            </w:r>
          </w:p>
        </w:tc>
        <w:tc>
          <w:tcPr>
            <w:tcW w:w="850" w:type="dxa"/>
            <w:vAlign w:val="center"/>
            <w:hideMark/>
          </w:tcPr>
          <w:p w14:paraId="4E1F657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51" w:type="dxa"/>
            <w:vAlign w:val="center"/>
            <w:hideMark/>
          </w:tcPr>
          <w:p w14:paraId="2585795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76" w:type="dxa"/>
            <w:vAlign w:val="center"/>
            <w:hideMark/>
          </w:tcPr>
          <w:p w14:paraId="0C8D3EB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21AC0E8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60B7452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3A55DCFA" w14:textId="77777777" w:rsidTr="002C474E">
        <w:trPr>
          <w:trHeight w:val="211"/>
        </w:trPr>
        <w:tc>
          <w:tcPr>
            <w:tcW w:w="3256" w:type="dxa"/>
            <w:vAlign w:val="center"/>
            <w:hideMark/>
          </w:tcPr>
          <w:p w14:paraId="59433C72"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7) Formación en prevención y control del cáncer del talento humano</w:t>
            </w:r>
          </w:p>
        </w:tc>
        <w:tc>
          <w:tcPr>
            <w:tcW w:w="850" w:type="dxa"/>
            <w:vAlign w:val="center"/>
            <w:hideMark/>
          </w:tcPr>
          <w:p w14:paraId="0372CDD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51" w:type="dxa"/>
            <w:vAlign w:val="center"/>
            <w:hideMark/>
          </w:tcPr>
          <w:p w14:paraId="664F5E3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76" w:type="dxa"/>
            <w:vAlign w:val="center"/>
            <w:hideMark/>
          </w:tcPr>
          <w:p w14:paraId="0DDE24C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1E365E2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26C6F94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0BB7AFB4" w14:textId="77777777" w:rsidTr="002C474E">
        <w:trPr>
          <w:cnfStyle w:val="000000100000" w:firstRow="0" w:lastRow="0" w:firstColumn="0" w:lastColumn="0" w:oddVBand="0" w:evenVBand="0" w:oddHBand="1" w:evenHBand="0" w:firstRowFirstColumn="0" w:firstRowLastColumn="0" w:lastRowFirstColumn="0" w:lastRowLastColumn="0"/>
          <w:trHeight w:val="409"/>
        </w:trPr>
        <w:tc>
          <w:tcPr>
            <w:tcW w:w="3256" w:type="dxa"/>
            <w:vAlign w:val="center"/>
            <w:hideMark/>
          </w:tcPr>
          <w:p w14:paraId="0B0B47E7"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9) Incremento de la protección financiera para la prevención y control del cáncer</w:t>
            </w:r>
          </w:p>
        </w:tc>
        <w:tc>
          <w:tcPr>
            <w:tcW w:w="850" w:type="dxa"/>
            <w:vAlign w:val="center"/>
            <w:hideMark/>
          </w:tcPr>
          <w:p w14:paraId="4AD21DA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51" w:type="dxa"/>
            <w:vAlign w:val="center"/>
            <w:hideMark/>
          </w:tcPr>
          <w:p w14:paraId="79C8FE2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76" w:type="dxa"/>
            <w:vAlign w:val="center"/>
            <w:hideMark/>
          </w:tcPr>
          <w:p w14:paraId="2ECB715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4DC7052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671E2D2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17F0678E" w14:textId="77777777" w:rsidTr="002C474E">
        <w:trPr>
          <w:trHeight w:val="409"/>
        </w:trPr>
        <w:tc>
          <w:tcPr>
            <w:tcW w:w="3256" w:type="dxa"/>
            <w:vAlign w:val="center"/>
            <w:hideMark/>
          </w:tcPr>
          <w:p w14:paraId="20DC4124"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10) Fomentar la participación social e intersectorial en la respuesta ante el cáncer (10)</w:t>
            </w:r>
          </w:p>
        </w:tc>
        <w:tc>
          <w:tcPr>
            <w:tcW w:w="850" w:type="dxa"/>
            <w:vAlign w:val="center"/>
            <w:hideMark/>
          </w:tcPr>
          <w:p w14:paraId="3CBBD71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51" w:type="dxa"/>
            <w:vAlign w:val="center"/>
            <w:hideMark/>
          </w:tcPr>
          <w:p w14:paraId="0D38A05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276" w:type="dxa"/>
            <w:vAlign w:val="center"/>
            <w:hideMark/>
          </w:tcPr>
          <w:p w14:paraId="506B3E6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417" w:type="dxa"/>
            <w:vAlign w:val="center"/>
            <w:hideMark/>
          </w:tcPr>
          <w:p w14:paraId="3D45123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1DD88EF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r>
      <w:tr w:rsidR="002C474E" w:rsidRPr="002C474E" w14:paraId="0CEE583A" w14:textId="77777777" w:rsidTr="002C474E">
        <w:trPr>
          <w:cnfStyle w:val="000000100000" w:firstRow="0" w:lastRow="0" w:firstColumn="0" w:lastColumn="0" w:oddVBand="0" w:evenVBand="0" w:oddHBand="1" w:evenHBand="0" w:firstRowFirstColumn="0" w:firstRowLastColumn="0" w:lastRowFirstColumn="0" w:lastRowLastColumn="0"/>
          <w:trHeight w:val="409"/>
        </w:trPr>
        <w:tc>
          <w:tcPr>
            <w:tcW w:w="3256" w:type="dxa"/>
            <w:vAlign w:val="center"/>
            <w:hideMark/>
          </w:tcPr>
          <w:p w14:paraId="7CC1684E"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4) Fortalecimiento de la Red Oncológica para atender, recuperar y superar los daños causados por el cáncer</w:t>
            </w:r>
          </w:p>
        </w:tc>
        <w:tc>
          <w:tcPr>
            <w:tcW w:w="850" w:type="dxa"/>
            <w:vAlign w:val="center"/>
            <w:hideMark/>
          </w:tcPr>
          <w:p w14:paraId="22CB819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851" w:type="dxa"/>
            <w:vAlign w:val="center"/>
            <w:hideMark/>
          </w:tcPr>
          <w:p w14:paraId="7437E82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76" w:type="dxa"/>
            <w:vAlign w:val="center"/>
            <w:hideMark/>
          </w:tcPr>
          <w:p w14:paraId="1FD21F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5B224EF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4E3CC8C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r>
      <w:tr w:rsidR="002C474E" w:rsidRPr="002C474E" w14:paraId="03AB9ABA" w14:textId="77777777" w:rsidTr="002C474E">
        <w:trPr>
          <w:trHeight w:val="211"/>
        </w:trPr>
        <w:tc>
          <w:tcPr>
            <w:tcW w:w="3256" w:type="dxa"/>
            <w:vAlign w:val="center"/>
            <w:hideMark/>
          </w:tcPr>
          <w:p w14:paraId="2EBB60D1"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5) Mejoramiento de la calidad de vida de pacientes y sobrevivientes</w:t>
            </w:r>
          </w:p>
        </w:tc>
        <w:tc>
          <w:tcPr>
            <w:tcW w:w="850" w:type="dxa"/>
            <w:vAlign w:val="center"/>
            <w:hideMark/>
          </w:tcPr>
          <w:p w14:paraId="657E112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851" w:type="dxa"/>
            <w:vAlign w:val="center"/>
            <w:hideMark/>
          </w:tcPr>
          <w:p w14:paraId="3065269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1276" w:type="dxa"/>
            <w:vAlign w:val="center"/>
            <w:hideMark/>
          </w:tcPr>
          <w:p w14:paraId="338545E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1AD7250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417" w:type="dxa"/>
            <w:vAlign w:val="center"/>
            <w:hideMark/>
          </w:tcPr>
          <w:p w14:paraId="4AB4584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3.25</w:t>
            </w:r>
          </w:p>
        </w:tc>
      </w:tr>
    </w:tbl>
    <w:p w14:paraId="695B7981" w14:textId="77777777" w:rsidR="0072249C" w:rsidRPr="002C474E" w:rsidRDefault="0072249C" w:rsidP="0072249C">
      <w:pPr>
        <w:pStyle w:val="Prrafodelista"/>
        <w:spacing w:line="276" w:lineRule="auto"/>
        <w:ind w:left="426"/>
        <w:jc w:val="both"/>
        <w:rPr>
          <w:rFonts w:ascii="Arial" w:hAnsi="Arial" w:cs="Arial"/>
          <w:bCs/>
        </w:rPr>
      </w:pPr>
    </w:p>
    <w:p w14:paraId="755142F2" w14:textId="77777777" w:rsidR="0072249C" w:rsidRPr="002C474E" w:rsidRDefault="0072249C" w:rsidP="00DB306E">
      <w:pPr>
        <w:pStyle w:val="Prrafodelista"/>
        <w:spacing w:before="240" w:after="0" w:line="276" w:lineRule="auto"/>
        <w:ind w:left="567"/>
        <w:contextualSpacing w:val="0"/>
        <w:jc w:val="both"/>
        <w:rPr>
          <w:rFonts w:ascii="Arial" w:hAnsi="Arial" w:cs="Arial"/>
          <w:bCs/>
        </w:rPr>
      </w:pPr>
      <w:r w:rsidRPr="002C474E">
        <w:rPr>
          <w:rFonts w:ascii="Arial" w:hAnsi="Arial" w:cs="Arial"/>
          <w:bCs/>
        </w:rPr>
        <w:t>Finalmente, se observa que sólo el 10% de los criterios son considerados financieramente como muy viables, mientras el 90% fueron considerados como moderadamente viables.</w:t>
      </w:r>
    </w:p>
    <w:p w14:paraId="49822C22" w14:textId="62EBC8F4" w:rsidR="0072249C" w:rsidRDefault="0072249C" w:rsidP="0000417A">
      <w:pPr>
        <w:pStyle w:val="Prrafodelista"/>
        <w:spacing w:before="240" w:after="0" w:line="276" w:lineRule="auto"/>
        <w:ind w:left="426"/>
        <w:jc w:val="both"/>
        <w:rPr>
          <w:rFonts w:ascii="Arial" w:hAnsi="Arial" w:cs="Arial"/>
          <w:bCs/>
        </w:rPr>
      </w:pPr>
      <w:r w:rsidRPr="002C474E">
        <w:rPr>
          <w:rFonts w:ascii="Arial" w:hAnsi="Arial" w:cs="Arial"/>
          <w:bCs/>
        </w:rPr>
        <w:t xml:space="preserve"> </w:t>
      </w:r>
    </w:p>
    <w:p w14:paraId="0A891D93" w14:textId="49403737" w:rsidR="006E5B0C" w:rsidRDefault="006E5B0C" w:rsidP="0000417A">
      <w:pPr>
        <w:pStyle w:val="Prrafodelista"/>
        <w:spacing w:before="240" w:after="0" w:line="276" w:lineRule="auto"/>
        <w:ind w:left="426"/>
        <w:jc w:val="both"/>
        <w:rPr>
          <w:rFonts w:ascii="Arial" w:hAnsi="Arial" w:cs="Arial"/>
          <w:bCs/>
        </w:rPr>
      </w:pPr>
    </w:p>
    <w:p w14:paraId="3F931644" w14:textId="77777777" w:rsidR="006E5B0C" w:rsidRPr="002C474E" w:rsidRDefault="006E5B0C" w:rsidP="0000417A">
      <w:pPr>
        <w:pStyle w:val="Prrafodelista"/>
        <w:spacing w:before="240" w:after="0" w:line="276" w:lineRule="auto"/>
        <w:ind w:left="426"/>
        <w:jc w:val="both"/>
        <w:rPr>
          <w:rFonts w:ascii="Arial" w:hAnsi="Arial" w:cs="Arial"/>
          <w:bCs/>
        </w:rPr>
      </w:pPr>
    </w:p>
    <w:p w14:paraId="4155128A" w14:textId="707CFA42" w:rsidR="0072249C" w:rsidRPr="002C474E" w:rsidRDefault="004475BA" w:rsidP="00DB306E">
      <w:pPr>
        <w:pStyle w:val="Ttulo2"/>
        <w:numPr>
          <w:ilvl w:val="1"/>
          <w:numId w:val="25"/>
        </w:numPr>
        <w:spacing w:before="240" w:line="276" w:lineRule="auto"/>
        <w:ind w:left="1134" w:hanging="567"/>
        <w:rPr>
          <w:rFonts w:cs="Arial"/>
          <w:b/>
          <w:color w:val="auto"/>
        </w:rPr>
      </w:pPr>
      <w:bookmarkStart w:id="17" w:name="_Toc214295096"/>
      <w:r w:rsidRPr="002C474E">
        <w:rPr>
          <w:rFonts w:cs="Arial"/>
          <w:b/>
          <w:color w:val="auto"/>
        </w:rPr>
        <w:lastRenderedPageBreak/>
        <w:t>PRIORIZACIÓN DE ESTRATEGIAS</w:t>
      </w:r>
      <w:bookmarkEnd w:id="17"/>
    </w:p>
    <w:p w14:paraId="6609BE7D" w14:textId="49E79D06" w:rsidR="00C92AA7" w:rsidRPr="002C474E" w:rsidRDefault="00C92AA7" w:rsidP="00DB306E">
      <w:pPr>
        <w:pStyle w:val="Prrafodelista"/>
        <w:numPr>
          <w:ilvl w:val="2"/>
          <w:numId w:val="26"/>
        </w:numPr>
        <w:spacing w:before="240" w:after="0" w:line="276" w:lineRule="auto"/>
        <w:ind w:left="1276" w:hanging="709"/>
        <w:contextualSpacing w:val="0"/>
        <w:jc w:val="both"/>
        <w:rPr>
          <w:rFonts w:ascii="Arial" w:hAnsi="Arial" w:cs="Arial"/>
          <w:bCs/>
        </w:rPr>
      </w:pPr>
      <w:r w:rsidRPr="002C474E">
        <w:rPr>
          <w:rFonts w:ascii="Arial" w:hAnsi="Arial" w:cs="Arial"/>
          <w:b/>
        </w:rPr>
        <w:t>Priorización acorde a los puntajes del análisis de factibilidad</w:t>
      </w:r>
    </w:p>
    <w:p w14:paraId="79E97ED5" w14:textId="5B259D14" w:rsidR="0072249C" w:rsidRDefault="0072249C" w:rsidP="00FA34D1">
      <w:pPr>
        <w:pStyle w:val="Prrafodelista"/>
        <w:spacing w:before="240" w:after="0" w:line="276" w:lineRule="auto"/>
        <w:ind w:left="567"/>
        <w:contextualSpacing w:val="0"/>
        <w:jc w:val="both"/>
        <w:rPr>
          <w:rFonts w:ascii="Arial" w:hAnsi="Arial" w:cs="Arial"/>
          <w:bCs/>
        </w:rPr>
      </w:pPr>
      <w:r w:rsidRPr="002C474E">
        <w:rPr>
          <w:rFonts w:ascii="Arial" w:hAnsi="Arial" w:cs="Arial"/>
          <w:bCs/>
        </w:rPr>
        <w:t>Basado en los puntajes asignados por los gestores nacionales de los países se estableció un orden de prioridades que eran más factibles de implementar y lograr impacto sanitario al ser incorporado en los países</w:t>
      </w:r>
      <w:r w:rsidR="007911EB" w:rsidRPr="002C474E">
        <w:rPr>
          <w:rFonts w:ascii="Arial" w:hAnsi="Arial" w:cs="Arial"/>
          <w:bCs/>
        </w:rPr>
        <w:t>.</w:t>
      </w:r>
      <w:r w:rsidRPr="002C474E">
        <w:rPr>
          <w:rFonts w:ascii="Arial" w:hAnsi="Arial" w:cs="Arial"/>
          <w:bCs/>
        </w:rPr>
        <w:t xml:space="preserve"> </w:t>
      </w:r>
    </w:p>
    <w:p w14:paraId="30F260E9" w14:textId="4C4C755C" w:rsidR="007911EB" w:rsidRPr="002C474E" w:rsidRDefault="007911EB" w:rsidP="00DB306E">
      <w:pPr>
        <w:pStyle w:val="Prrafodelista"/>
        <w:spacing w:before="240" w:after="120" w:line="276" w:lineRule="auto"/>
        <w:ind w:left="993" w:hanging="993"/>
        <w:contextualSpacing w:val="0"/>
        <w:jc w:val="both"/>
        <w:rPr>
          <w:rFonts w:ascii="Arial" w:hAnsi="Arial" w:cs="Arial"/>
          <w:b/>
          <w:sz w:val="20"/>
          <w:szCs w:val="20"/>
        </w:rPr>
      </w:pPr>
      <w:r w:rsidRPr="002C474E">
        <w:rPr>
          <w:rFonts w:ascii="Arial" w:hAnsi="Arial" w:cs="Arial"/>
          <w:b/>
          <w:sz w:val="20"/>
          <w:szCs w:val="20"/>
        </w:rPr>
        <w:t>Tabla N°</w:t>
      </w:r>
      <w:r w:rsidR="00CF6AA9" w:rsidRPr="002C474E">
        <w:rPr>
          <w:rFonts w:ascii="Arial" w:hAnsi="Arial" w:cs="Arial"/>
          <w:b/>
          <w:sz w:val="20"/>
          <w:szCs w:val="20"/>
        </w:rPr>
        <w:t>9</w:t>
      </w:r>
      <w:r w:rsidRPr="002C474E">
        <w:rPr>
          <w:rFonts w:ascii="Arial" w:hAnsi="Arial" w:cs="Arial"/>
          <w:b/>
          <w:sz w:val="20"/>
          <w:szCs w:val="20"/>
        </w:rPr>
        <w:t xml:space="preserve">: </w:t>
      </w:r>
      <w:r w:rsidRPr="00DB306E">
        <w:rPr>
          <w:rFonts w:ascii="Arial" w:hAnsi="Arial" w:cs="Arial"/>
          <w:b/>
          <w:i/>
          <w:iCs/>
          <w:sz w:val="20"/>
          <w:szCs w:val="20"/>
        </w:rPr>
        <w:t>Estrategias Priorizadas durante Evaluación de la Viabilidad del Plan Andino para la Prevención y Control de Cáncer</w:t>
      </w:r>
    </w:p>
    <w:tbl>
      <w:tblPr>
        <w:tblStyle w:val="Tabladecuadrcula4"/>
        <w:tblW w:w="9110" w:type="dxa"/>
        <w:tblLook w:val="0420" w:firstRow="1" w:lastRow="0" w:firstColumn="0" w:lastColumn="0" w:noHBand="0" w:noVBand="1"/>
      </w:tblPr>
      <w:tblGrid>
        <w:gridCol w:w="3256"/>
        <w:gridCol w:w="992"/>
        <w:gridCol w:w="951"/>
        <w:gridCol w:w="1139"/>
        <w:gridCol w:w="917"/>
        <w:gridCol w:w="972"/>
        <w:gridCol w:w="883"/>
      </w:tblGrid>
      <w:tr w:rsidR="002C474E" w:rsidRPr="002C474E" w14:paraId="172480AA" w14:textId="77777777" w:rsidTr="0000417A">
        <w:trPr>
          <w:cnfStyle w:val="100000000000" w:firstRow="1" w:lastRow="0" w:firstColumn="0" w:lastColumn="0" w:oddVBand="0" w:evenVBand="0" w:oddHBand="0" w:evenHBand="0" w:firstRowFirstColumn="0" w:firstRowLastColumn="0" w:lastRowFirstColumn="0" w:lastRowLastColumn="0"/>
          <w:trHeight w:val="239"/>
        </w:trPr>
        <w:tc>
          <w:tcPr>
            <w:tcW w:w="3256" w:type="dxa"/>
            <w:vAlign w:val="center"/>
            <w:hideMark/>
          </w:tcPr>
          <w:p w14:paraId="3E8B9716"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ESTRATEGIA</w:t>
            </w:r>
          </w:p>
        </w:tc>
        <w:tc>
          <w:tcPr>
            <w:tcW w:w="992" w:type="dxa"/>
            <w:vAlign w:val="center"/>
            <w:hideMark/>
          </w:tcPr>
          <w:p w14:paraId="0C300A5A"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FACT TECN</w:t>
            </w:r>
          </w:p>
        </w:tc>
        <w:tc>
          <w:tcPr>
            <w:tcW w:w="951" w:type="dxa"/>
            <w:vAlign w:val="center"/>
            <w:hideMark/>
          </w:tcPr>
          <w:p w14:paraId="2A09CCA1"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FACT POLIT</w:t>
            </w:r>
          </w:p>
        </w:tc>
        <w:tc>
          <w:tcPr>
            <w:tcW w:w="1139" w:type="dxa"/>
            <w:vAlign w:val="center"/>
            <w:hideMark/>
          </w:tcPr>
          <w:p w14:paraId="54FBFD3A"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IMPACTO</w:t>
            </w:r>
          </w:p>
        </w:tc>
        <w:tc>
          <w:tcPr>
            <w:tcW w:w="917" w:type="dxa"/>
            <w:vAlign w:val="center"/>
            <w:hideMark/>
          </w:tcPr>
          <w:p w14:paraId="622E7183"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 xml:space="preserve">DESEO </w:t>
            </w:r>
          </w:p>
        </w:tc>
        <w:tc>
          <w:tcPr>
            <w:tcW w:w="972" w:type="dxa"/>
            <w:vAlign w:val="center"/>
            <w:hideMark/>
          </w:tcPr>
          <w:p w14:paraId="2AC58775"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FINANC</w:t>
            </w:r>
          </w:p>
        </w:tc>
        <w:tc>
          <w:tcPr>
            <w:tcW w:w="883" w:type="dxa"/>
            <w:vAlign w:val="center"/>
            <w:hideMark/>
          </w:tcPr>
          <w:p w14:paraId="76EA5750" w14:textId="77777777" w:rsidR="0072249C" w:rsidRPr="002C474E" w:rsidRDefault="0072249C" w:rsidP="00D644B9">
            <w:pPr>
              <w:jc w:val="center"/>
              <w:textAlignment w:val="bottom"/>
              <w:rPr>
                <w:rFonts w:ascii="Arial" w:eastAsia="Times New Roman" w:hAnsi="Arial" w:cs="Arial"/>
                <w:color w:val="auto"/>
                <w:sz w:val="20"/>
                <w:szCs w:val="20"/>
                <w:lang w:val="es-PE" w:eastAsia="es-PE"/>
              </w:rPr>
            </w:pPr>
            <w:r w:rsidRPr="002C474E">
              <w:rPr>
                <w:rFonts w:ascii="Arial" w:eastAsia="Times New Roman" w:hAnsi="Arial" w:cs="Arial"/>
                <w:color w:val="auto"/>
                <w:kern w:val="24"/>
                <w:sz w:val="20"/>
                <w:szCs w:val="20"/>
                <w:lang w:val="es-PE" w:eastAsia="es-PE"/>
              </w:rPr>
              <w:t>TOTAL</w:t>
            </w:r>
          </w:p>
        </w:tc>
      </w:tr>
      <w:tr w:rsidR="002C474E" w:rsidRPr="002C474E" w14:paraId="5D1AA71E" w14:textId="77777777" w:rsidTr="0000417A">
        <w:trPr>
          <w:cnfStyle w:val="000000100000" w:firstRow="0" w:lastRow="0" w:firstColumn="0" w:lastColumn="0" w:oddVBand="0" w:evenVBand="0" w:oddHBand="1" w:evenHBand="0" w:firstRowFirstColumn="0" w:firstRowLastColumn="0" w:lastRowFirstColumn="0" w:lastRowLastColumn="0"/>
          <w:trHeight w:val="471"/>
        </w:trPr>
        <w:tc>
          <w:tcPr>
            <w:tcW w:w="3256" w:type="dxa"/>
            <w:vAlign w:val="center"/>
            <w:hideMark/>
          </w:tcPr>
          <w:p w14:paraId="6E68C31C"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2) Promoción y educación de estilos de vida saludables y control de los riesgos de cáncer</w:t>
            </w:r>
          </w:p>
        </w:tc>
        <w:tc>
          <w:tcPr>
            <w:tcW w:w="992" w:type="dxa"/>
            <w:vAlign w:val="center"/>
            <w:hideMark/>
          </w:tcPr>
          <w:p w14:paraId="441202B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4.5</w:t>
            </w:r>
          </w:p>
        </w:tc>
        <w:tc>
          <w:tcPr>
            <w:tcW w:w="951" w:type="dxa"/>
            <w:vAlign w:val="center"/>
            <w:hideMark/>
          </w:tcPr>
          <w:p w14:paraId="01FEA53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4.125</w:t>
            </w:r>
          </w:p>
        </w:tc>
        <w:tc>
          <w:tcPr>
            <w:tcW w:w="1139" w:type="dxa"/>
            <w:vAlign w:val="center"/>
            <w:hideMark/>
          </w:tcPr>
          <w:p w14:paraId="2114B8B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17" w:type="dxa"/>
            <w:vAlign w:val="center"/>
            <w:hideMark/>
          </w:tcPr>
          <w:p w14:paraId="32FF5C37"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72" w:type="dxa"/>
            <w:vAlign w:val="center"/>
            <w:hideMark/>
          </w:tcPr>
          <w:p w14:paraId="09816DA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c>
          <w:tcPr>
            <w:tcW w:w="883" w:type="dxa"/>
            <w:vAlign w:val="center"/>
            <w:hideMark/>
          </w:tcPr>
          <w:p w14:paraId="4558073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20.875</w:t>
            </w:r>
          </w:p>
        </w:tc>
      </w:tr>
      <w:tr w:rsidR="002C474E" w:rsidRPr="002C474E" w14:paraId="4580185B" w14:textId="77777777" w:rsidTr="0000417A">
        <w:trPr>
          <w:trHeight w:val="703"/>
        </w:trPr>
        <w:tc>
          <w:tcPr>
            <w:tcW w:w="3256" w:type="dxa"/>
            <w:vAlign w:val="center"/>
            <w:hideMark/>
          </w:tcPr>
          <w:p w14:paraId="628A22AE"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3) Organización e implementación de una respuesta preventiva y oportuna para la tamización, la detección y el diagnóstico especializado</w:t>
            </w:r>
          </w:p>
        </w:tc>
        <w:tc>
          <w:tcPr>
            <w:tcW w:w="992" w:type="dxa"/>
            <w:vAlign w:val="center"/>
            <w:hideMark/>
          </w:tcPr>
          <w:p w14:paraId="686165E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4.125</w:t>
            </w:r>
          </w:p>
        </w:tc>
        <w:tc>
          <w:tcPr>
            <w:tcW w:w="951" w:type="dxa"/>
            <w:vAlign w:val="center"/>
            <w:hideMark/>
          </w:tcPr>
          <w:p w14:paraId="7B8FDA1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1139" w:type="dxa"/>
            <w:vAlign w:val="center"/>
            <w:hideMark/>
          </w:tcPr>
          <w:p w14:paraId="58AF5A0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17" w:type="dxa"/>
            <w:vAlign w:val="center"/>
            <w:hideMark/>
          </w:tcPr>
          <w:p w14:paraId="5A1DDA7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c>
          <w:tcPr>
            <w:tcW w:w="972" w:type="dxa"/>
            <w:vAlign w:val="center"/>
            <w:hideMark/>
          </w:tcPr>
          <w:p w14:paraId="4653073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883" w:type="dxa"/>
            <w:vAlign w:val="center"/>
            <w:hideMark/>
          </w:tcPr>
          <w:p w14:paraId="7A485F6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19.875</w:t>
            </w:r>
          </w:p>
        </w:tc>
      </w:tr>
      <w:tr w:rsidR="002C474E" w:rsidRPr="002C474E" w14:paraId="6ECDDAB5" w14:textId="77777777" w:rsidTr="0000417A">
        <w:trPr>
          <w:cnfStyle w:val="000000100000" w:firstRow="0" w:lastRow="0" w:firstColumn="0" w:lastColumn="0" w:oddVBand="0" w:evenVBand="0" w:oddHBand="1" w:evenHBand="0" w:firstRowFirstColumn="0" w:firstRowLastColumn="0" w:lastRowFirstColumn="0" w:lastRowLastColumn="0"/>
          <w:trHeight w:val="471"/>
        </w:trPr>
        <w:tc>
          <w:tcPr>
            <w:tcW w:w="3256" w:type="dxa"/>
            <w:vAlign w:val="center"/>
            <w:hideMark/>
          </w:tcPr>
          <w:p w14:paraId="5E33284F"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1) Desarrollo del modelo de cuidado integral del cáncer por curso de vida</w:t>
            </w:r>
          </w:p>
        </w:tc>
        <w:tc>
          <w:tcPr>
            <w:tcW w:w="992" w:type="dxa"/>
            <w:vAlign w:val="center"/>
            <w:hideMark/>
          </w:tcPr>
          <w:p w14:paraId="6B9E42F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951" w:type="dxa"/>
            <w:vAlign w:val="center"/>
            <w:hideMark/>
          </w:tcPr>
          <w:p w14:paraId="317B65D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9" w:type="dxa"/>
            <w:vAlign w:val="center"/>
            <w:hideMark/>
          </w:tcPr>
          <w:p w14:paraId="65FE521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17" w:type="dxa"/>
            <w:vAlign w:val="center"/>
            <w:hideMark/>
          </w:tcPr>
          <w:p w14:paraId="68A0925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c>
          <w:tcPr>
            <w:tcW w:w="972" w:type="dxa"/>
            <w:vAlign w:val="center"/>
            <w:hideMark/>
          </w:tcPr>
          <w:p w14:paraId="731B578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883" w:type="dxa"/>
            <w:vAlign w:val="center"/>
            <w:hideMark/>
          </w:tcPr>
          <w:p w14:paraId="7AFA48F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19.75</w:t>
            </w:r>
          </w:p>
        </w:tc>
      </w:tr>
      <w:tr w:rsidR="002C474E" w:rsidRPr="002C474E" w14:paraId="69F0BE3D" w14:textId="77777777" w:rsidTr="0000417A">
        <w:trPr>
          <w:trHeight w:val="471"/>
        </w:trPr>
        <w:tc>
          <w:tcPr>
            <w:tcW w:w="3256" w:type="dxa"/>
            <w:vAlign w:val="center"/>
            <w:hideMark/>
          </w:tcPr>
          <w:p w14:paraId="6A4C4DC2" w14:textId="11C3F970"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 xml:space="preserve">10) Fomentar la participación social e intersectorial en la respuesta ante el cáncer </w:t>
            </w:r>
          </w:p>
        </w:tc>
        <w:tc>
          <w:tcPr>
            <w:tcW w:w="992" w:type="dxa"/>
            <w:vAlign w:val="center"/>
            <w:hideMark/>
          </w:tcPr>
          <w:p w14:paraId="0C4FFCF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51" w:type="dxa"/>
            <w:vAlign w:val="center"/>
            <w:hideMark/>
          </w:tcPr>
          <w:p w14:paraId="73A97D3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9" w:type="dxa"/>
            <w:vAlign w:val="center"/>
            <w:hideMark/>
          </w:tcPr>
          <w:p w14:paraId="48361BE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917" w:type="dxa"/>
            <w:vAlign w:val="center"/>
            <w:hideMark/>
          </w:tcPr>
          <w:p w14:paraId="5ED9FE5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72" w:type="dxa"/>
            <w:vAlign w:val="center"/>
            <w:hideMark/>
          </w:tcPr>
          <w:p w14:paraId="6BFED54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883" w:type="dxa"/>
            <w:vAlign w:val="center"/>
            <w:hideMark/>
          </w:tcPr>
          <w:p w14:paraId="2A49BD5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19.5</w:t>
            </w:r>
          </w:p>
        </w:tc>
      </w:tr>
      <w:tr w:rsidR="002C474E" w:rsidRPr="002C474E" w14:paraId="1872D472" w14:textId="77777777" w:rsidTr="0000417A">
        <w:trPr>
          <w:cnfStyle w:val="000000100000" w:firstRow="0" w:lastRow="0" w:firstColumn="0" w:lastColumn="0" w:oddVBand="0" w:evenVBand="0" w:oddHBand="1" w:evenHBand="0" w:firstRowFirstColumn="0" w:firstRowLastColumn="0" w:lastRowFirstColumn="0" w:lastRowLastColumn="0"/>
          <w:trHeight w:val="471"/>
        </w:trPr>
        <w:tc>
          <w:tcPr>
            <w:tcW w:w="3256" w:type="dxa"/>
            <w:vAlign w:val="center"/>
            <w:hideMark/>
          </w:tcPr>
          <w:p w14:paraId="53BF26FD"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6) Fortalecimiento de la rectoría, regulación, y fiscalización en la prevención y control de cáncer</w:t>
            </w:r>
          </w:p>
        </w:tc>
        <w:tc>
          <w:tcPr>
            <w:tcW w:w="992" w:type="dxa"/>
            <w:vAlign w:val="center"/>
            <w:hideMark/>
          </w:tcPr>
          <w:p w14:paraId="6747A94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951" w:type="dxa"/>
            <w:vAlign w:val="center"/>
            <w:hideMark/>
          </w:tcPr>
          <w:p w14:paraId="4335DBD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1139" w:type="dxa"/>
            <w:vAlign w:val="center"/>
            <w:hideMark/>
          </w:tcPr>
          <w:p w14:paraId="043E9E4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17" w:type="dxa"/>
            <w:vAlign w:val="center"/>
            <w:hideMark/>
          </w:tcPr>
          <w:p w14:paraId="714B740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972" w:type="dxa"/>
            <w:vAlign w:val="center"/>
            <w:hideMark/>
          </w:tcPr>
          <w:p w14:paraId="76AEB64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883" w:type="dxa"/>
            <w:vAlign w:val="center"/>
            <w:hideMark/>
          </w:tcPr>
          <w:p w14:paraId="2794F474"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19.125</w:t>
            </w:r>
          </w:p>
        </w:tc>
      </w:tr>
      <w:tr w:rsidR="002C474E" w:rsidRPr="002C474E" w14:paraId="59F27C9E" w14:textId="77777777" w:rsidTr="0000417A">
        <w:trPr>
          <w:trHeight w:val="471"/>
        </w:trPr>
        <w:tc>
          <w:tcPr>
            <w:tcW w:w="3256" w:type="dxa"/>
            <w:vAlign w:val="center"/>
            <w:hideMark/>
          </w:tcPr>
          <w:p w14:paraId="084CC5C6"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4) Fortalecimiento de la Red Oncológica para atender, recuperar y superar los daños causados por el cáncer</w:t>
            </w:r>
          </w:p>
        </w:tc>
        <w:tc>
          <w:tcPr>
            <w:tcW w:w="992" w:type="dxa"/>
            <w:vAlign w:val="center"/>
            <w:hideMark/>
          </w:tcPr>
          <w:p w14:paraId="044C04C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3.375</w:t>
            </w:r>
          </w:p>
        </w:tc>
        <w:tc>
          <w:tcPr>
            <w:tcW w:w="951" w:type="dxa"/>
            <w:vAlign w:val="center"/>
            <w:hideMark/>
          </w:tcPr>
          <w:p w14:paraId="7360744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1139" w:type="dxa"/>
            <w:vAlign w:val="center"/>
            <w:hideMark/>
          </w:tcPr>
          <w:p w14:paraId="565998C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917" w:type="dxa"/>
            <w:vAlign w:val="center"/>
            <w:hideMark/>
          </w:tcPr>
          <w:p w14:paraId="464764D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4.625</w:t>
            </w:r>
          </w:p>
        </w:tc>
        <w:tc>
          <w:tcPr>
            <w:tcW w:w="972" w:type="dxa"/>
            <w:vAlign w:val="center"/>
            <w:hideMark/>
          </w:tcPr>
          <w:p w14:paraId="3BF51FD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3.5</w:t>
            </w:r>
          </w:p>
        </w:tc>
        <w:tc>
          <w:tcPr>
            <w:tcW w:w="883" w:type="dxa"/>
            <w:vAlign w:val="center"/>
            <w:hideMark/>
          </w:tcPr>
          <w:p w14:paraId="45D365B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18.875</w:t>
            </w:r>
          </w:p>
        </w:tc>
      </w:tr>
      <w:tr w:rsidR="002C474E" w:rsidRPr="002C474E" w14:paraId="5EF76955" w14:textId="77777777" w:rsidTr="0000417A">
        <w:trPr>
          <w:cnfStyle w:val="000000100000" w:firstRow="0" w:lastRow="0" w:firstColumn="0" w:lastColumn="0" w:oddVBand="0" w:evenVBand="0" w:oddHBand="1" w:evenHBand="0" w:firstRowFirstColumn="0" w:firstRowLastColumn="0" w:lastRowFirstColumn="0" w:lastRowLastColumn="0"/>
          <w:trHeight w:val="462"/>
        </w:trPr>
        <w:tc>
          <w:tcPr>
            <w:tcW w:w="3256" w:type="dxa"/>
            <w:vAlign w:val="center"/>
            <w:hideMark/>
          </w:tcPr>
          <w:p w14:paraId="46A39064"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8) Fortalecimiento de la gestión de los sistemas de información e investigación en cáncer</w:t>
            </w:r>
          </w:p>
        </w:tc>
        <w:tc>
          <w:tcPr>
            <w:tcW w:w="992" w:type="dxa"/>
            <w:vAlign w:val="center"/>
            <w:hideMark/>
          </w:tcPr>
          <w:p w14:paraId="0BE721C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951" w:type="dxa"/>
            <w:vAlign w:val="center"/>
            <w:hideMark/>
          </w:tcPr>
          <w:p w14:paraId="3D0678EC"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3.25</w:t>
            </w:r>
          </w:p>
        </w:tc>
        <w:tc>
          <w:tcPr>
            <w:tcW w:w="1139" w:type="dxa"/>
            <w:vAlign w:val="center"/>
            <w:hideMark/>
          </w:tcPr>
          <w:p w14:paraId="3C59DC1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3.75</w:t>
            </w:r>
          </w:p>
        </w:tc>
        <w:tc>
          <w:tcPr>
            <w:tcW w:w="917" w:type="dxa"/>
            <w:vAlign w:val="center"/>
            <w:hideMark/>
          </w:tcPr>
          <w:p w14:paraId="5E5D167A"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4.25</w:t>
            </w:r>
          </w:p>
        </w:tc>
        <w:tc>
          <w:tcPr>
            <w:tcW w:w="972" w:type="dxa"/>
            <w:vAlign w:val="center"/>
            <w:hideMark/>
          </w:tcPr>
          <w:p w14:paraId="3434220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883" w:type="dxa"/>
            <w:vAlign w:val="center"/>
            <w:hideMark/>
          </w:tcPr>
          <w:p w14:paraId="4F0A735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18.75</w:t>
            </w:r>
          </w:p>
        </w:tc>
      </w:tr>
      <w:tr w:rsidR="002C474E" w:rsidRPr="002C474E" w14:paraId="7BE717CE" w14:textId="77777777" w:rsidTr="0000417A">
        <w:trPr>
          <w:trHeight w:val="462"/>
        </w:trPr>
        <w:tc>
          <w:tcPr>
            <w:tcW w:w="3256" w:type="dxa"/>
            <w:vAlign w:val="center"/>
            <w:hideMark/>
          </w:tcPr>
          <w:p w14:paraId="5490B978"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9) Incremento de la protección financiera para la prevención y control del cáncer</w:t>
            </w:r>
          </w:p>
        </w:tc>
        <w:tc>
          <w:tcPr>
            <w:tcW w:w="992" w:type="dxa"/>
            <w:vAlign w:val="center"/>
            <w:hideMark/>
          </w:tcPr>
          <w:p w14:paraId="4F28176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3.75</w:t>
            </w:r>
          </w:p>
        </w:tc>
        <w:tc>
          <w:tcPr>
            <w:tcW w:w="951" w:type="dxa"/>
            <w:vAlign w:val="center"/>
            <w:hideMark/>
          </w:tcPr>
          <w:p w14:paraId="50165F9F"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1139" w:type="dxa"/>
            <w:vAlign w:val="center"/>
            <w:hideMark/>
          </w:tcPr>
          <w:p w14:paraId="055F401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917" w:type="dxa"/>
            <w:vAlign w:val="center"/>
            <w:hideMark/>
          </w:tcPr>
          <w:p w14:paraId="322B5AD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972" w:type="dxa"/>
            <w:vAlign w:val="center"/>
            <w:hideMark/>
          </w:tcPr>
          <w:p w14:paraId="44490728"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883" w:type="dxa"/>
            <w:vAlign w:val="center"/>
            <w:hideMark/>
          </w:tcPr>
          <w:p w14:paraId="40A45895"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18.75</w:t>
            </w:r>
          </w:p>
        </w:tc>
      </w:tr>
      <w:tr w:rsidR="002C474E" w:rsidRPr="002C474E" w14:paraId="649040AA" w14:textId="77777777" w:rsidTr="0000417A">
        <w:trPr>
          <w:cnfStyle w:val="000000100000" w:firstRow="0" w:lastRow="0" w:firstColumn="0" w:lastColumn="0" w:oddVBand="0" w:evenVBand="0" w:oddHBand="1" w:evenHBand="0" w:firstRowFirstColumn="0" w:firstRowLastColumn="0" w:lastRowFirstColumn="0" w:lastRowLastColumn="0"/>
          <w:trHeight w:val="462"/>
        </w:trPr>
        <w:tc>
          <w:tcPr>
            <w:tcW w:w="3256" w:type="dxa"/>
            <w:vAlign w:val="center"/>
            <w:hideMark/>
          </w:tcPr>
          <w:p w14:paraId="6B892535"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7) Formación en prevención y control del cáncer del talento humano</w:t>
            </w:r>
          </w:p>
        </w:tc>
        <w:tc>
          <w:tcPr>
            <w:tcW w:w="992" w:type="dxa"/>
            <w:vAlign w:val="center"/>
            <w:hideMark/>
          </w:tcPr>
          <w:p w14:paraId="07654756"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951" w:type="dxa"/>
            <w:vAlign w:val="center"/>
            <w:hideMark/>
          </w:tcPr>
          <w:p w14:paraId="536E631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1139" w:type="dxa"/>
            <w:vAlign w:val="center"/>
            <w:hideMark/>
          </w:tcPr>
          <w:p w14:paraId="4CDB5F30"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3.75</w:t>
            </w:r>
          </w:p>
        </w:tc>
        <w:tc>
          <w:tcPr>
            <w:tcW w:w="917" w:type="dxa"/>
            <w:vAlign w:val="center"/>
            <w:hideMark/>
          </w:tcPr>
          <w:p w14:paraId="16DF9061"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3.875</w:t>
            </w:r>
          </w:p>
        </w:tc>
        <w:tc>
          <w:tcPr>
            <w:tcW w:w="972" w:type="dxa"/>
            <w:vAlign w:val="center"/>
            <w:hideMark/>
          </w:tcPr>
          <w:p w14:paraId="19B287D9"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3.625</w:t>
            </w:r>
          </w:p>
        </w:tc>
        <w:tc>
          <w:tcPr>
            <w:tcW w:w="883" w:type="dxa"/>
            <w:vAlign w:val="center"/>
            <w:hideMark/>
          </w:tcPr>
          <w:p w14:paraId="7112428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18.5</w:t>
            </w:r>
          </w:p>
        </w:tc>
      </w:tr>
      <w:tr w:rsidR="002C474E" w:rsidRPr="002C474E" w14:paraId="6F24F264" w14:textId="77777777" w:rsidTr="0000417A">
        <w:trPr>
          <w:trHeight w:val="462"/>
        </w:trPr>
        <w:tc>
          <w:tcPr>
            <w:tcW w:w="3256" w:type="dxa"/>
            <w:vAlign w:val="center"/>
            <w:hideMark/>
          </w:tcPr>
          <w:p w14:paraId="0D0D95FF" w14:textId="77777777" w:rsidR="0072249C" w:rsidRPr="002C474E" w:rsidRDefault="0072249C" w:rsidP="006E5B0C">
            <w:pPr>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5) Mejoramiento de la calidad de vida de pacientes y sobrevivientes</w:t>
            </w:r>
          </w:p>
        </w:tc>
        <w:tc>
          <w:tcPr>
            <w:tcW w:w="992" w:type="dxa"/>
            <w:vAlign w:val="center"/>
            <w:hideMark/>
          </w:tcPr>
          <w:p w14:paraId="5D40221D"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3.125</w:t>
            </w:r>
          </w:p>
        </w:tc>
        <w:tc>
          <w:tcPr>
            <w:tcW w:w="951" w:type="dxa"/>
            <w:vAlign w:val="center"/>
            <w:hideMark/>
          </w:tcPr>
          <w:p w14:paraId="0069A182"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3.25</w:t>
            </w:r>
          </w:p>
        </w:tc>
        <w:tc>
          <w:tcPr>
            <w:tcW w:w="1139" w:type="dxa"/>
            <w:vAlign w:val="center"/>
            <w:hideMark/>
          </w:tcPr>
          <w:p w14:paraId="6F65AC13"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3.375</w:t>
            </w:r>
          </w:p>
        </w:tc>
        <w:tc>
          <w:tcPr>
            <w:tcW w:w="917" w:type="dxa"/>
            <w:vAlign w:val="center"/>
            <w:hideMark/>
          </w:tcPr>
          <w:p w14:paraId="2A87496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972" w:type="dxa"/>
            <w:vAlign w:val="center"/>
            <w:hideMark/>
          </w:tcPr>
          <w:p w14:paraId="2318611E"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3.25</w:t>
            </w:r>
          </w:p>
        </w:tc>
        <w:tc>
          <w:tcPr>
            <w:tcW w:w="883" w:type="dxa"/>
            <w:vAlign w:val="center"/>
            <w:hideMark/>
          </w:tcPr>
          <w:p w14:paraId="79528E2B" w14:textId="77777777" w:rsidR="0072249C" w:rsidRPr="002C474E" w:rsidRDefault="0072249C" w:rsidP="00D644B9">
            <w:pPr>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17</w:t>
            </w:r>
          </w:p>
        </w:tc>
      </w:tr>
    </w:tbl>
    <w:p w14:paraId="7773E062" w14:textId="77777777" w:rsidR="0072249C" w:rsidRPr="002C474E" w:rsidRDefault="0072249C" w:rsidP="0072249C">
      <w:pPr>
        <w:pStyle w:val="Prrafodelista"/>
        <w:spacing w:line="276" w:lineRule="auto"/>
        <w:ind w:left="426"/>
        <w:jc w:val="both"/>
        <w:rPr>
          <w:rFonts w:ascii="Arial" w:hAnsi="Arial" w:cs="Arial"/>
          <w:bCs/>
        </w:rPr>
      </w:pPr>
    </w:p>
    <w:p w14:paraId="242336CB" w14:textId="2645095E" w:rsidR="00F10CF7" w:rsidRPr="002C474E" w:rsidRDefault="0072249C" w:rsidP="00DB306E">
      <w:pPr>
        <w:pStyle w:val="Prrafodelista"/>
        <w:spacing w:line="276" w:lineRule="auto"/>
        <w:ind w:left="567"/>
        <w:jc w:val="both"/>
        <w:rPr>
          <w:rFonts w:ascii="Arial" w:hAnsi="Arial" w:cs="Arial"/>
          <w:bCs/>
        </w:rPr>
        <w:sectPr w:rsidR="00F10CF7" w:rsidRPr="002C474E" w:rsidSect="005C72CB">
          <w:headerReference w:type="default" r:id="rId24"/>
          <w:footerReference w:type="default" r:id="rId25"/>
          <w:type w:val="continuous"/>
          <w:pgSz w:w="11907" w:h="16840" w:code="9"/>
          <w:pgMar w:top="1701" w:right="1440" w:bottom="1440" w:left="1440" w:header="709" w:footer="709" w:gutter="0"/>
          <w:cols w:space="708"/>
          <w:docGrid w:linePitch="360"/>
        </w:sectPr>
      </w:pPr>
      <w:r w:rsidRPr="002C474E">
        <w:rPr>
          <w:rFonts w:ascii="Arial" w:hAnsi="Arial" w:cs="Arial"/>
          <w:bCs/>
        </w:rPr>
        <w:t xml:space="preserve">Observamos que la estrategia de Promoción y educación de estilos de vida saludables y control de los riesgos de cáncer es la de mayor prioridad en estos países, seguida por la Organización e implementación de una respuesta preventiva y oportuna para la tamización, la detección y el diagnóstico especializado. </w:t>
      </w:r>
      <w:r w:rsidR="00513E77" w:rsidRPr="002C474E">
        <w:rPr>
          <w:rFonts w:ascii="Arial" w:hAnsi="Arial" w:cs="Arial"/>
          <w:bCs/>
        </w:rPr>
        <w:t>Estas estrategias serían</w:t>
      </w:r>
      <w:r w:rsidRPr="002C474E">
        <w:rPr>
          <w:rFonts w:ascii="Arial" w:hAnsi="Arial" w:cs="Arial"/>
          <w:bCs/>
        </w:rPr>
        <w:t xml:space="preserve"> consideradas como los pilares para la implementación de políticas de cáncer que lograrán un impacto positivo en las sociedades con un enfoque costo efectivo, preventivo y de acceso oportuno a los servicios por parte de los ciudadanos.</w:t>
      </w:r>
    </w:p>
    <w:p w14:paraId="1D54F7B1" w14:textId="62FC00A5" w:rsidR="0072249C" w:rsidRPr="002C474E" w:rsidRDefault="0072249C" w:rsidP="007D7993">
      <w:pPr>
        <w:pStyle w:val="Prrafodelista"/>
        <w:numPr>
          <w:ilvl w:val="2"/>
          <w:numId w:val="26"/>
        </w:numPr>
        <w:spacing w:after="120" w:line="276" w:lineRule="auto"/>
        <w:ind w:left="993"/>
        <w:contextualSpacing w:val="0"/>
        <w:jc w:val="both"/>
        <w:rPr>
          <w:rFonts w:ascii="Arial" w:hAnsi="Arial" w:cs="Arial"/>
          <w:b/>
        </w:rPr>
      </w:pPr>
      <w:r w:rsidRPr="002C474E">
        <w:rPr>
          <w:rFonts w:ascii="Arial" w:hAnsi="Arial" w:cs="Arial"/>
          <w:b/>
        </w:rPr>
        <w:lastRenderedPageBreak/>
        <w:t xml:space="preserve">Priorización </w:t>
      </w:r>
      <w:r w:rsidR="00E60B23" w:rsidRPr="002C474E">
        <w:rPr>
          <w:rFonts w:ascii="Arial" w:hAnsi="Arial" w:cs="Arial"/>
          <w:b/>
        </w:rPr>
        <w:t xml:space="preserve">de estrategias </w:t>
      </w:r>
      <w:r w:rsidRPr="002C474E">
        <w:rPr>
          <w:rFonts w:ascii="Arial" w:hAnsi="Arial" w:cs="Arial"/>
          <w:b/>
        </w:rPr>
        <w:t xml:space="preserve">por </w:t>
      </w:r>
      <w:r w:rsidR="00C92AA7" w:rsidRPr="002C474E">
        <w:rPr>
          <w:rFonts w:ascii="Arial" w:hAnsi="Arial" w:cs="Arial"/>
          <w:b/>
        </w:rPr>
        <w:t xml:space="preserve">cada </w:t>
      </w:r>
      <w:r w:rsidRPr="002C474E">
        <w:rPr>
          <w:rFonts w:ascii="Arial" w:hAnsi="Arial" w:cs="Arial"/>
          <w:b/>
        </w:rPr>
        <w:t>país</w:t>
      </w:r>
    </w:p>
    <w:p w14:paraId="0390648F" w14:textId="77777777" w:rsidR="00176BC2" w:rsidRDefault="00176BC2" w:rsidP="00FA34D1">
      <w:pPr>
        <w:pStyle w:val="Prrafodelista"/>
        <w:spacing w:before="240" w:after="120" w:line="276" w:lineRule="auto"/>
        <w:ind w:left="993" w:hanging="567"/>
        <w:contextualSpacing w:val="0"/>
        <w:jc w:val="both"/>
        <w:rPr>
          <w:rFonts w:ascii="Arial" w:hAnsi="Arial" w:cs="Arial"/>
          <w:b/>
          <w:sz w:val="20"/>
          <w:szCs w:val="20"/>
        </w:rPr>
        <w:sectPr w:rsidR="00176BC2" w:rsidSect="00176BC2">
          <w:pgSz w:w="16840" w:h="11907" w:orient="landscape" w:code="9"/>
          <w:pgMar w:top="1701" w:right="1440" w:bottom="1440" w:left="1440" w:header="709" w:footer="709" w:gutter="0"/>
          <w:cols w:space="708"/>
          <w:docGrid w:linePitch="360"/>
        </w:sectPr>
      </w:pPr>
    </w:p>
    <w:p w14:paraId="0FD75390" w14:textId="269A25DA" w:rsidR="00CF6AA9" w:rsidRPr="00DB306E" w:rsidRDefault="00CF6AA9" w:rsidP="00FA34D1">
      <w:pPr>
        <w:pStyle w:val="Prrafodelista"/>
        <w:spacing w:before="240" w:after="120" w:line="276" w:lineRule="auto"/>
        <w:ind w:left="993" w:hanging="567"/>
        <w:contextualSpacing w:val="0"/>
        <w:jc w:val="both"/>
        <w:rPr>
          <w:rFonts w:ascii="Arial" w:hAnsi="Arial" w:cs="Arial"/>
          <w:b/>
          <w:i/>
          <w:iCs/>
          <w:sz w:val="20"/>
          <w:szCs w:val="20"/>
        </w:rPr>
      </w:pPr>
      <w:r w:rsidRPr="002C474E">
        <w:rPr>
          <w:rFonts w:ascii="Arial" w:hAnsi="Arial" w:cs="Arial"/>
          <w:b/>
          <w:sz w:val="20"/>
          <w:szCs w:val="20"/>
        </w:rPr>
        <w:t>Tabla N°10</w:t>
      </w:r>
      <w:r w:rsidR="00055412" w:rsidRPr="002C474E">
        <w:rPr>
          <w:rFonts w:ascii="Arial" w:hAnsi="Arial" w:cs="Arial"/>
          <w:b/>
          <w:sz w:val="20"/>
          <w:szCs w:val="20"/>
        </w:rPr>
        <w:t>:</w:t>
      </w:r>
      <w:r w:rsidRPr="002C474E">
        <w:rPr>
          <w:rFonts w:ascii="Arial" w:hAnsi="Arial" w:cs="Arial"/>
          <w:b/>
          <w:sz w:val="20"/>
          <w:szCs w:val="20"/>
        </w:rPr>
        <w:t xml:space="preserve"> </w:t>
      </w:r>
      <w:r w:rsidRPr="00DB306E">
        <w:rPr>
          <w:rFonts w:ascii="Arial" w:hAnsi="Arial" w:cs="Arial"/>
          <w:b/>
          <w:i/>
          <w:iCs/>
          <w:sz w:val="20"/>
          <w:szCs w:val="20"/>
        </w:rPr>
        <w:t xml:space="preserve">Tabla Resumen de Estrategias priorizadas por País del </w:t>
      </w:r>
      <w:r w:rsidR="00E32470" w:rsidRPr="00DB306E">
        <w:rPr>
          <w:rFonts w:ascii="Arial" w:hAnsi="Arial" w:cs="Arial"/>
          <w:b/>
          <w:i/>
          <w:iCs/>
          <w:sz w:val="20"/>
          <w:szCs w:val="20"/>
        </w:rPr>
        <w:t>Sub-Región</w:t>
      </w:r>
      <w:r w:rsidRPr="00DB306E">
        <w:rPr>
          <w:rFonts w:ascii="Arial" w:hAnsi="Arial" w:cs="Arial"/>
          <w:b/>
          <w:i/>
          <w:iCs/>
          <w:sz w:val="20"/>
          <w:szCs w:val="20"/>
        </w:rPr>
        <w:t xml:space="preserve"> Andina</w:t>
      </w:r>
    </w:p>
    <w:tbl>
      <w:tblPr>
        <w:tblW w:w="14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46"/>
        <w:gridCol w:w="3745"/>
        <w:gridCol w:w="3507"/>
        <w:gridCol w:w="3221"/>
        <w:gridCol w:w="2942"/>
      </w:tblGrid>
      <w:tr w:rsidR="002C474E" w:rsidRPr="002C474E" w14:paraId="5E9A6E59" w14:textId="77777777" w:rsidTr="003D1B4F">
        <w:trPr>
          <w:trHeight w:val="258"/>
        </w:trPr>
        <w:tc>
          <w:tcPr>
            <w:tcW w:w="846" w:type="dxa"/>
            <w:tcMar>
              <w:top w:w="7" w:type="dxa"/>
              <w:left w:w="7" w:type="dxa"/>
              <w:bottom w:w="0" w:type="dxa"/>
              <w:right w:w="7" w:type="dxa"/>
            </w:tcMar>
            <w:vAlign w:val="bottom"/>
            <w:hideMark/>
          </w:tcPr>
          <w:p w14:paraId="5FAF0BB4" w14:textId="77777777" w:rsidR="0072249C" w:rsidRPr="002C474E" w:rsidRDefault="0072249C" w:rsidP="003D1B4F">
            <w:pPr>
              <w:spacing w:after="0" w:line="240" w:lineRule="auto"/>
              <w:jc w:val="center"/>
              <w:textAlignment w:val="bottom"/>
              <w:rPr>
                <w:rFonts w:ascii="Arial" w:eastAsia="Times New Roman" w:hAnsi="Arial" w:cs="Arial"/>
                <w:b/>
                <w:bCs/>
                <w:sz w:val="20"/>
                <w:szCs w:val="20"/>
                <w:lang w:val="es-PE" w:eastAsia="es-PE"/>
              </w:rPr>
            </w:pPr>
            <w:r w:rsidRPr="002C474E">
              <w:rPr>
                <w:rFonts w:ascii="Arial" w:eastAsia="Times New Roman" w:hAnsi="Arial" w:cs="Arial"/>
                <w:b/>
                <w:bCs/>
                <w:kern w:val="24"/>
                <w:sz w:val="20"/>
                <w:szCs w:val="20"/>
                <w:lang w:val="es-PE" w:eastAsia="es-PE"/>
              </w:rPr>
              <w:t>ORDEN</w:t>
            </w:r>
          </w:p>
        </w:tc>
        <w:tc>
          <w:tcPr>
            <w:tcW w:w="3745" w:type="dxa"/>
            <w:tcMar>
              <w:top w:w="7" w:type="dxa"/>
              <w:left w:w="7" w:type="dxa"/>
              <w:bottom w:w="0" w:type="dxa"/>
              <w:right w:w="7" w:type="dxa"/>
            </w:tcMar>
            <w:vAlign w:val="bottom"/>
            <w:hideMark/>
          </w:tcPr>
          <w:p w14:paraId="5960E064" w14:textId="77777777" w:rsidR="0072249C" w:rsidRPr="002C474E" w:rsidRDefault="0072249C" w:rsidP="003D1B4F">
            <w:pPr>
              <w:spacing w:after="0" w:line="240" w:lineRule="auto"/>
              <w:ind w:left="142" w:right="187"/>
              <w:jc w:val="center"/>
              <w:textAlignment w:val="bottom"/>
              <w:rPr>
                <w:rFonts w:ascii="Arial" w:eastAsia="Times New Roman" w:hAnsi="Arial" w:cs="Arial"/>
                <w:b/>
                <w:bCs/>
                <w:sz w:val="20"/>
                <w:szCs w:val="20"/>
                <w:lang w:val="es-PE" w:eastAsia="es-PE"/>
              </w:rPr>
            </w:pPr>
            <w:r w:rsidRPr="002C474E">
              <w:rPr>
                <w:rFonts w:ascii="Arial" w:eastAsia="Times New Roman" w:hAnsi="Arial" w:cs="Arial"/>
                <w:b/>
                <w:bCs/>
                <w:kern w:val="24"/>
                <w:sz w:val="20"/>
                <w:szCs w:val="20"/>
                <w:lang w:val="es-PE" w:eastAsia="es-PE"/>
              </w:rPr>
              <w:t>PERU</w:t>
            </w:r>
          </w:p>
        </w:tc>
        <w:tc>
          <w:tcPr>
            <w:tcW w:w="3507" w:type="dxa"/>
            <w:tcMar>
              <w:top w:w="7" w:type="dxa"/>
              <w:left w:w="7" w:type="dxa"/>
              <w:bottom w:w="0" w:type="dxa"/>
              <w:right w:w="7" w:type="dxa"/>
            </w:tcMar>
            <w:vAlign w:val="bottom"/>
            <w:hideMark/>
          </w:tcPr>
          <w:p w14:paraId="748D3AA9" w14:textId="77777777" w:rsidR="0072249C" w:rsidRPr="002C474E" w:rsidRDefault="0072249C" w:rsidP="003D1B4F">
            <w:pPr>
              <w:spacing w:after="0" w:line="240" w:lineRule="auto"/>
              <w:ind w:left="74" w:right="157"/>
              <w:jc w:val="center"/>
              <w:textAlignment w:val="bottom"/>
              <w:rPr>
                <w:rFonts w:ascii="Arial" w:eastAsia="Times New Roman" w:hAnsi="Arial" w:cs="Arial"/>
                <w:sz w:val="20"/>
                <w:szCs w:val="20"/>
                <w:lang w:val="es-PE" w:eastAsia="es-PE"/>
              </w:rPr>
            </w:pPr>
            <w:r w:rsidRPr="002C474E">
              <w:rPr>
                <w:rFonts w:ascii="Arial" w:eastAsia="Times New Roman" w:hAnsi="Arial" w:cs="Arial"/>
                <w:b/>
                <w:bCs/>
                <w:kern w:val="24"/>
                <w:sz w:val="20"/>
                <w:szCs w:val="20"/>
                <w:lang w:val="es-PE" w:eastAsia="es-PE"/>
              </w:rPr>
              <w:t>CHILE</w:t>
            </w:r>
          </w:p>
        </w:tc>
        <w:tc>
          <w:tcPr>
            <w:tcW w:w="3221" w:type="dxa"/>
            <w:tcMar>
              <w:top w:w="7" w:type="dxa"/>
              <w:left w:w="7" w:type="dxa"/>
              <w:bottom w:w="0" w:type="dxa"/>
              <w:right w:w="7" w:type="dxa"/>
            </w:tcMar>
            <w:vAlign w:val="bottom"/>
            <w:hideMark/>
          </w:tcPr>
          <w:p w14:paraId="69105988" w14:textId="143BE0D7" w:rsidR="0072249C" w:rsidRPr="002C474E" w:rsidRDefault="0072249C" w:rsidP="003D1B4F">
            <w:pPr>
              <w:spacing w:after="0" w:line="240" w:lineRule="auto"/>
              <w:ind w:left="105" w:right="125"/>
              <w:jc w:val="center"/>
              <w:textAlignment w:val="bottom"/>
              <w:rPr>
                <w:rFonts w:ascii="Arial" w:eastAsia="Times New Roman" w:hAnsi="Arial" w:cs="Arial"/>
                <w:sz w:val="20"/>
                <w:szCs w:val="20"/>
                <w:lang w:val="es-PE" w:eastAsia="es-PE"/>
              </w:rPr>
            </w:pPr>
            <w:r w:rsidRPr="002C474E">
              <w:rPr>
                <w:rFonts w:ascii="Arial" w:eastAsia="Times New Roman" w:hAnsi="Arial" w:cs="Arial"/>
                <w:b/>
                <w:bCs/>
                <w:kern w:val="24"/>
                <w:sz w:val="20"/>
                <w:szCs w:val="20"/>
                <w:lang w:val="es-PE" w:eastAsia="es-PE"/>
              </w:rPr>
              <w:t>ECUADOR</w:t>
            </w:r>
          </w:p>
        </w:tc>
        <w:tc>
          <w:tcPr>
            <w:tcW w:w="2942" w:type="dxa"/>
            <w:tcMar>
              <w:top w:w="7" w:type="dxa"/>
              <w:left w:w="7" w:type="dxa"/>
              <w:bottom w:w="0" w:type="dxa"/>
              <w:right w:w="7" w:type="dxa"/>
            </w:tcMar>
            <w:vAlign w:val="bottom"/>
            <w:hideMark/>
          </w:tcPr>
          <w:p w14:paraId="3347A53A" w14:textId="582D44E9" w:rsidR="0072249C" w:rsidRPr="002C474E" w:rsidRDefault="0072249C" w:rsidP="003D1B4F">
            <w:pPr>
              <w:spacing w:after="0" w:line="240" w:lineRule="auto"/>
              <w:ind w:left="158" w:right="94"/>
              <w:jc w:val="center"/>
              <w:textAlignment w:val="bottom"/>
              <w:rPr>
                <w:rFonts w:ascii="Arial" w:eastAsia="Times New Roman" w:hAnsi="Arial" w:cs="Arial"/>
                <w:sz w:val="20"/>
                <w:szCs w:val="20"/>
                <w:lang w:val="es-PE" w:eastAsia="es-PE"/>
              </w:rPr>
            </w:pPr>
            <w:r w:rsidRPr="002C474E">
              <w:rPr>
                <w:rFonts w:ascii="Arial" w:eastAsia="Times New Roman" w:hAnsi="Arial" w:cs="Arial"/>
                <w:b/>
                <w:bCs/>
                <w:kern w:val="24"/>
                <w:sz w:val="20"/>
                <w:szCs w:val="20"/>
                <w:lang w:val="es-PE" w:eastAsia="es-PE"/>
              </w:rPr>
              <w:t>COLOMBIA</w:t>
            </w:r>
          </w:p>
        </w:tc>
      </w:tr>
      <w:tr w:rsidR="002C474E" w:rsidRPr="002C474E" w14:paraId="73F7960A" w14:textId="77777777" w:rsidTr="003D1B4F">
        <w:trPr>
          <w:trHeight w:val="1010"/>
        </w:trPr>
        <w:tc>
          <w:tcPr>
            <w:tcW w:w="846" w:type="dxa"/>
            <w:shd w:val="clear" w:color="auto" w:fill="C1CAF1"/>
            <w:tcMar>
              <w:top w:w="7" w:type="dxa"/>
              <w:left w:w="7" w:type="dxa"/>
              <w:bottom w:w="0" w:type="dxa"/>
              <w:right w:w="7" w:type="dxa"/>
            </w:tcMar>
            <w:vAlign w:val="center"/>
            <w:hideMark/>
          </w:tcPr>
          <w:p w14:paraId="658822B9"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w:t>
            </w:r>
          </w:p>
        </w:tc>
        <w:tc>
          <w:tcPr>
            <w:tcW w:w="3745" w:type="dxa"/>
            <w:shd w:val="clear" w:color="auto" w:fill="B4C6E7"/>
            <w:tcMar>
              <w:top w:w="7" w:type="dxa"/>
              <w:left w:w="7" w:type="dxa"/>
              <w:bottom w:w="0" w:type="dxa"/>
              <w:right w:w="7" w:type="dxa"/>
            </w:tcMar>
            <w:vAlign w:val="center"/>
            <w:hideMark/>
          </w:tcPr>
          <w:p w14:paraId="32A8FD9B" w14:textId="3825D42E"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[Fomentar la participación social e intersectorial en la respuesta ante el cáncer</w:t>
            </w:r>
            <w:r w:rsidR="00F10CF7"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49884743"/>
                <w:citation/>
              </w:sdtPr>
              <w:sdtContent>
                <w:r w:rsidR="00F10CF7" w:rsidRPr="002C474E">
                  <w:rPr>
                    <w:rFonts w:ascii="Arial" w:eastAsia="Times New Roman" w:hAnsi="Arial" w:cs="Arial"/>
                    <w:kern w:val="24"/>
                    <w:sz w:val="20"/>
                    <w:szCs w:val="20"/>
                    <w:lang w:val="es-ES" w:eastAsia="es-PE"/>
                  </w:rPr>
                  <w:fldChar w:fldCharType="begin"/>
                </w:r>
                <w:r w:rsidR="00F10CF7" w:rsidRPr="002C474E">
                  <w:rPr>
                    <w:rFonts w:ascii="Arial" w:eastAsia="Times New Roman" w:hAnsi="Arial" w:cs="Arial"/>
                    <w:kern w:val="24"/>
                    <w:sz w:val="20"/>
                    <w:szCs w:val="20"/>
                    <w:lang w:val="es-PE" w:eastAsia="es-PE"/>
                  </w:rPr>
                  <w:instrText xml:space="preserve">CITATION MIN21 \l 10250 </w:instrText>
                </w:r>
                <w:r w:rsidR="00F10CF7"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F10CF7" w:rsidRPr="002C474E">
                  <w:rPr>
                    <w:rFonts w:ascii="Arial" w:eastAsia="Times New Roman" w:hAnsi="Arial" w:cs="Arial"/>
                    <w:kern w:val="24"/>
                    <w:sz w:val="20"/>
                    <w:szCs w:val="20"/>
                    <w:lang w:val="es-ES" w:eastAsia="es-PE"/>
                  </w:rPr>
                  <w:fldChar w:fldCharType="end"/>
                </w:r>
              </w:sdtContent>
            </w:sdt>
          </w:p>
        </w:tc>
        <w:tc>
          <w:tcPr>
            <w:tcW w:w="3507" w:type="dxa"/>
            <w:shd w:val="clear" w:color="auto" w:fill="E2EFDA"/>
            <w:tcMar>
              <w:top w:w="7" w:type="dxa"/>
              <w:left w:w="7" w:type="dxa"/>
              <w:bottom w:w="0" w:type="dxa"/>
              <w:right w:w="7" w:type="dxa"/>
            </w:tcMar>
            <w:vAlign w:val="center"/>
            <w:hideMark/>
          </w:tcPr>
          <w:p w14:paraId="1815FA74" w14:textId="4BDCC030"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Red Oncológica para atender, recuperar y superar los daños causados por el cáncer]</w:t>
            </w:r>
            <w:r w:rsidR="00034952"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681398727"/>
                <w:citation/>
              </w:sdtPr>
              <w:sdtContent>
                <w:r w:rsidR="00034952"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034952"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034952" w:rsidRPr="002C474E">
                  <w:rPr>
                    <w:rFonts w:ascii="Arial" w:eastAsia="Times New Roman" w:hAnsi="Arial" w:cs="Arial"/>
                    <w:kern w:val="24"/>
                    <w:sz w:val="20"/>
                    <w:szCs w:val="20"/>
                    <w:lang w:val="es-ES" w:eastAsia="es-PE"/>
                  </w:rPr>
                  <w:fldChar w:fldCharType="end"/>
                </w:r>
              </w:sdtContent>
            </w:sdt>
          </w:p>
        </w:tc>
        <w:tc>
          <w:tcPr>
            <w:tcW w:w="3221" w:type="dxa"/>
            <w:shd w:val="clear" w:color="auto" w:fill="EDEDED"/>
            <w:tcMar>
              <w:top w:w="7" w:type="dxa"/>
              <w:left w:w="7" w:type="dxa"/>
              <w:bottom w:w="0" w:type="dxa"/>
              <w:right w:w="7" w:type="dxa"/>
            </w:tcMar>
            <w:vAlign w:val="center"/>
            <w:hideMark/>
          </w:tcPr>
          <w:p w14:paraId="1E35F122" w14:textId="4906DD20"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[Desarrollo del modelo de cuidado integral del cáncer por curso de vida]</w:t>
            </w:r>
            <w:r w:rsidR="00206F48"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887607875"/>
                <w:citation/>
              </w:sdtPr>
              <w:sdtContent>
                <w:r w:rsidR="00206F48"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206F48"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206F48" w:rsidRPr="002C474E">
                  <w:rPr>
                    <w:rFonts w:ascii="Arial" w:eastAsia="Times New Roman" w:hAnsi="Arial" w:cs="Arial"/>
                    <w:kern w:val="24"/>
                    <w:sz w:val="20"/>
                    <w:szCs w:val="20"/>
                    <w:lang w:val="es-ES" w:eastAsia="es-PE"/>
                  </w:rPr>
                  <w:fldChar w:fldCharType="end"/>
                </w:r>
              </w:sdtContent>
            </w:sdt>
          </w:p>
        </w:tc>
        <w:tc>
          <w:tcPr>
            <w:tcW w:w="2942" w:type="dxa"/>
            <w:shd w:val="clear" w:color="auto" w:fill="FFF2CC"/>
            <w:tcMar>
              <w:top w:w="7" w:type="dxa"/>
              <w:left w:w="7" w:type="dxa"/>
              <w:bottom w:w="0" w:type="dxa"/>
              <w:right w:w="7" w:type="dxa"/>
            </w:tcMar>
            <w:vAlign w:val="center"/>
            <w:hideMark/>
          </w:tcPr>
          <w:p w14:paraId="167079A6" w14:textId="0DD28CF5"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[Organización e implementación de una respuesta preventiva y oportuna para la tamización, la detección y el diagnóstico especializado]</w:t>
            </w:r>
            <w:r w:rsidR="006F13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416062029"/>
                <w:citation/>
              </w:sdtPr>
              <w:sdtContent>
                <w:r w:rsidR="004624CF" w:rsidRPr="002C474E">
                  <w:rPr>
                    <w:rFonts w:ascii="Arial" w:eastAsia="Times New Roman" w:hAnsi="Arial" w:cs="Arial"/>
                    <w:kern w:val="24"/>
                    <w:sz w:val="20"/>
                    <w:szCs w:val="20"/>
                    <w:lang w:val="es-ES" w:eastAsia="es-PE"/>
                  </w:rPr>
                  <w:fldChar w:fldCharType="begin"/>
                </w:r>
                <w:r w:rsidR="004624CF" w:rsidRPr="002C474E">
                  <w:rPr>
                    <w:rFonts w:ascii="Arial" w:eastAsia="Times New Roman" w:hAnsi="Arial" w:cs="Arial"/>
                    <w:kern w:val="24"/>
                    <w:sz w:val="20"/>
                    <w:szCs w:val="20"/>
                    <w:lang w:val="es-PE" w:eastAsia="es-PE"/>
                  </w:rPr>
                  <w:instrText xml:space="preserve"> CITATION Min12 \l 10250 </w:instrText>
                </w:r>
                <w:r w:rsidR="004624CF"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4624CF" w:rsidRPr="002C474E">
                  <w:rPr>
                    <w:rFonts w:ascii="Arial" w:eastAsia="Times New Roman" w:hAnsi="Arial" w:cs="Arial"/>
                    <w:kern w:val="24"/>
                    <w:sz w:val="20"/>
                    <w:szCs w:val="20"/>
                    <w:lang w:val="es-ES" w:eastAsia="es-PE"/>
                  </w:rPr>
                  <w:fldChar w:fldCharType="end"/>
                </w:r>
              </w:sdtContent>
            </w:sdt>
          </w:p>
        </w:tc>
      </w:tr>
      <w:tr w:rsidR="002C474E" w:rsidRPr="002C474E" w14:paraId="314FE6B0" w14:textId="77777777" w:rsidTr="003D1B4F">
        <w:trPr>
          <w:trHeight w:val="1010"/>
        </w:trPr>
        <w:tc>
          <w:tcPr>
            <w:tcW w:w="846" w:type="dxa"/>
            <w:shd w:val="clear" w:color="auto" w:fill="C1CAF1"/>
            <w:tcMar>
              <w:top w:w="7" w:type="dxa"/>
              <w:left w:w="7" w:type="dxa"/>
              <w:bottom w:w="0" w:type="dxa"/>
              <w:right w:w="7" w:type="dxa"/>
            </w:tcMar>
            <w:vAlign w:val="center"/>
            <w:hideMark/>
          </w:tcPr>
          <w:p w14:paraId="7C43FB6F"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2</w:t>
            </w:r>
          </w:p>
        </w:tc>
        <w:tc>
          <w:tcPr>
            <w:tcW w:w="3745" w:type="dxa"/>
            <w:shd w:val="clear" w:color="auto" w:fill="EED8F3"/>
            <w:tcMar>
              <w:top w:w="7" w:type="dxa"/>
              <w:left w:w="7" w:type="dxa"/>
              <w:bottom w:w="0" w:type="dxa"/>
              <w:right w:w="7" w:type="dxa"/>
            </w:tcMar>
            <w:vAlign w:val="center"/>
            <w:hideMark/>
          </w:tcPr>
          <w:p w14:paraId="5711D0A0" w14:textId="2AEEFA0C"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[Incremento de la protección financiera para la prevención y control del cáncer]</w:t>
            </w:r>
            <w:r w:rsidR="00C14EA2" w:rsidRPr="002C474E">
              <w:rPr>
                <w:rFonts w:ascii="Arial" w:eastAsia="Times New Roman" w:hAnsi="Arial" w:cs="Arial"/>
                <w:kern w:val="24"/>
                <w:sz w:val="20"/>
                <w:szCs w:val="20"/>
                <w:lang w:val="es-ES" w:eastAsia="es-PE"/>
              </w:rPr>
              <w:t xml:space="preserve"> </w:t>
            </w:r>
            <w:r w:rsidR="0039294F"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743060857"/>
                <w:citation/>
              </w:sdtPr>
              <w:sdtContent>
                <w:r w:rsidR="0039294F" w:rsidRPr="002C474E">
                  <w:rPr>
                    <w:rFonts w:ascii="Arial" w:eastAsia="Times New Roman" w:hAnsi="Arial" w:cs="Arial"/>
                    <w:kern w:val="24"/>
                    <w:sz w:val="20"/>
                    <w:szCs w:val="20"/>
                    <w:lang w:val="es-ES" w:eastAsia="es-PE"/>
                  </w:rPr>
                  <w:fldChar w:fldCharType="begin"/>
                </w:r>
                <w:r w:rsidR="0039294F" w:rsidRPr="002C474E">
                  <w:rPr>
                    <w:rFonts w:ascii="Arial" w:eastAsia="Times New Roman" w:hAnsi="Arial" w:cs="Arial"/>
                    <w:kern w:val="24"/>
                    <w:sz w:val="20"/>
                    <w:szCs w:val="20"/>
                    <w:lang w:val="es-PE" w:eastAsia="es-PE"/>
                  </w:rPr>
                  <w:instrText xml:space="preserve"> CITATION MIN21 \l 10250 </w:instrText>
                </w:r>
                <w:r w:rsidR="0039294F"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39294F" w:rsidRPr="002C474E">
                  <w:rPr>
                    <w:rFonts w:ascii="Arial" w:eastAsia="Times New Roman" w:hAnsi="Arial" w:cs="Arial"/>
                    <w:kern w:val="24"/>
                    <w:sz w:val="20"/>
                    <w:szCs w:val="20"/>
                    <w:lang w:val="es-ES" w:eastAsia="es-PE"/>
                  </w:rPr>
                  <w:fldChar w:fldCharType="end"/>
                </w:r>
              </w:sdtContent>
            </w:sdt>
          </w:p>
        </w:tc>
        <w:tc>
          <w:tcPr>
            <w:tcW w:w="3507" w:type="dxa"/>
            <w:shd w:val="clear" w:color="auto" w:fill="DDEBF7"/>
            <w:tcMar>
              <w:top w:w="7" w:type="dxa"/>
              <w:left w:w="7" w:type="dxa"/>
              <w:bottom w:w="0" w:type="dxa"/>
              <w:right w:w="7" w:type="dxa"/>
            </w:tcMar>
            <w:vAlign w:val="center"/>
            <w:hideMark/>
          </w:tcPr>
          <w:p w14:paraId="617D7B57" w14:textId="2971CED9"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[Promoción y educación de estilos de vida saludables y control de los riesgos de cáncer]</w:t>
            </w:r>
            <w:r w:rsidR="00034952"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052385042"/>
                <w:citation/>
              </w:sdtPr>
              <w:sdtContent>
                <w:r w:rsidR="00034952"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034952"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034952" w:rsidRPr="002C474E">
                  <w:rPr>
                    <w:rFonts w:ascii="Arial" w:eastAsia="Times New Roman" w:hAnsi="Arial" w:cs="Arial"/>
                    <w:kern w:val="24"/>
                    <w:sz w:val="20"/>
                    <w:szCs w:val="20"/>
                    <w:lang w:val="es-ES" w:eastAsia="es-PE"/>
                  </w:rPr>
                  <w:fldChar w:fldCharType="end"/>
                </w:r>
              </w:sdtContent>
            </w:sdt>
          </w:p>
        </w:tc>
        <w:tc>
          <w:tcPr>
            <w:tcW w:w="3221" w:type="dxa"/>
            <w:shd w:val="clear" w:color="auto" w:fill="DDEBF7"/>
            <w:tcMar>
              <w:top w:w="7" w:type="dxa"/>
              <w:left w:w="7" w:type="dxa"/>
              <w:bottom w:w="0" w:type="dxa"/>
              <w:right w:w="7" w:type="dxa"/>
            </w:tcMar>
            <w:vAlign w:val="center"/>
            <w:hideMark/>
          </w:tcPr>
          <w:p w14:paraId="25F1A40E" w14:textId="40AA4FC6"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[Promoción y educación de estilos de vida saludables y control de los riesgos de cáncer]</w:t>
            </w:r>
            <w:r w:rsidR="00206F48"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113212975"/>
                <w:citation/>
              </w:sdtPr>
              <w:sdtContent>
                <w:r w:rsidR="00206F48"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206F48"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206F48" w:rsidRPr="002C474E">
                  <w:rPr>
                    <w:rFonts w:ascii="Arial" w:eastAsia="Times New Roman" w:hAnsi="Arial" w:cs="Arial"/>
                    <w:kern w:val="24"/>
                    <w:sz w:val="20"/>
                    <w:szCs w:val="20"/>
                    <w:lang w:val="es-ES" w:eastAsia="es-PE"/>
                  </w:rPr>
                  <w:fldChar w:fldCharType="end"/>
                </w:r>
              </w:sdtContent>
            </w:sdt>
          </w:p>
        </w:tc>
        <w:tc>
          <w:tcPr>
            <w:tcW w:w="2942" w:type="dxa"/>
            <w:shd w:val="clear" w:color="auto" w:fill="E2EFDA"/>
            <w:tcMar>
              <w:top w:w="7" w:type="dxa"/>
              <w:left w:w="7" w:type="dxa"/>
              <w:bottom w:w="0" w:type="dxa"/>
              <w:right w:w="7" w:type="dxa"/>
            </w:tcMar>
            <w:vAlign w:val="center"/>
            <w:hideMark/>
          </w:tcPr>
          <w:p w14:paraId="422F72B2" w14:textId="1656C806"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Red Oncológica para atender, recuperar y superar los daños causados por el cáncer]</w:t>
            </w:r>
            <w:r w:rsidR="004624CF"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367734075"/>
                <w:citation/>
              </w:sdtPr>
              <w:sdtContent>
                <w:r w:rsidR="004624CF" w:rsidRPr="002C474E">
                  <w:rPr>
                    <w:rFonts w:ascii="Arial" w:eastAsia="Times New Roman" w:hAnsi="Arial" w:cs="Arial"/>
                    <w:kern w:val="24"/>
                    <w:sz w:val="20"/>
                    <w:szCs w:val="20"/>
                    <w:lang w:val="es-ES" w:eastAsia="es-PE"/>
                  </w:rPr>
                  <w:fldChar w:fldCharType="begin"/>
                </w:r>
                <w:r w:rsidR="004624CF" w:rsidRPr="002C474E">
                  <w:rPr>
                    <w:rFonts w:ascii="Arial" w:eastAsia="Times New Roman" w:hAnsi="Arial" w:cs="Arial"/>
                    <w:kern w:val="24"/>
                    <w:sz w:val="20"/>
                    <w:szCs w:val="20"/>
                    <w:lang w:val="es-PE" w:eastAsia="es-PE"/>
                  </w:rPr>
                  <w:instrText xml:space="preserve"> CITATION Min12 \l 10250 </w:instrText>
                </w:r>
                <w:r w:rsidR="004624CF"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4624CF" w:rsidRPr="002C474E">
                  <w:rPr>
                    <w:rFonts w:ascii="Arial" w:eastAsia="Times New Roman" w:hAnsi="Arial" w:cs="Arial"/>
                    <w:kern w:val="24"/>
                    <w:sz w:val="20"/>
                    <w:szCs w:val="20"/>
                    <w:lang w:val="es-ES" w:eastAsia="es-PE"/>
                  </w:rPr>
                  <w:fldChar w:fldCharType="end"/>
                </w:r>
              </w:sdtContent>
            </w:sdt>
          </w:p>
        </w:tc>
      </w:tr>
      <w:tr w:rsidR="002C474E" w:rsidRPr="002C474E" w14:paraId="3371009C" w14:textId="77777777" w:rsidTr="003D1B4F">
        <w:trPr>
          <w:trHeight w:val="1010"/>
        </w:trPr>
        <w:tc>
          <w:tcPr>
            <w:tcW w:w="846" w:type="dxa"/>
            <w:shd w:val="clear" w:color="auto" w:fill="C1CAF1"/>
            <w:tcMar>
              <w:top w:w="7" w:type="dxa"/>
              <w:left w:w="7" w:type="dxa"/>
              <w:bottom w:w="0" w:type="dxa"/>
              <w:right w:w="7" w:type="dxa"/>
            </w:tcMar>
            <w:vAlign w:val="center"/>
            <w:hideMark/>
          </w:tcPr>
          <w:p w14:paraId="6151C77A"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3</w:t>
            </w:r>
          </w:p>
        </w:tc>
        <w:tc>
          <w:tcPr>
            <w:tcW w:w="3745" w:type="dxa"/>
            <w:shd w:val="clear" w:color="auto" w:fill="F8CBAD"/>
            <w:tcMar>
              <w:top w:w="7" w:type="dxa"/>
              <w:left w:w="7" w:type="dxa"/>
              <w:bottom w:w="0" w:type="dxa"/>
              <w:right w:w="7" w:type="dxa"/>
            </w:tcMar>
            <w:vAlign w:val="center"/>
            <w:hideMark/>
          </w:tcPr>
          <w:p w14:paraId="195E6F7C" w14:textId="5E5E8002"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rectoría, regulación, y fiscalización en la prevención y control de cáncer]</w:t>
            </w:r>
            <w:r w:rsidR="0067397A"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306714638"/>
                <w:citation/>
              </w:sdtPr>
              <w:sdtContent>
                <w:r w:rsidR="0067397A" w:rsidRPr="002C474E">
                  <w:rPr>
                    <w:rFonts w:ascii="Arial" w:eastAsia="Times New Roman" w:hAnsi="Arial" w:cs="Arial"/>
                    <w:kern w:val="24"/>
                    <w:sz w:val="20"/>
                    <w:szCs w:val="20"/>
                    <w:lang w:val="es-ES" w:eastAsia="es-PE"/>
                  </w:rPr>
                  <w:fldChar w:fldCharType="begin"/>
                </w:r>
                <w:r w:rsidR="0067397A" w:rsidRPr="002C474E">
                  <w:rPr>
                    <w:rFonts w:ascii="Arial" w:eastAsia="Times New Roman" w:hAnsi="Arial" w:cs="Arial"/>
                    <w:kern w:val="24"/>
                    <w:sz w:val="20"/>
                    <w:szCs w:val="20"/>
                    <w:lang w:val="es-PE" w:eastAsia="es-PE"/>
                  </w:rPr>
                  <w:instrText xml:space="preserve"> CITATION MIN12 \l 10250 </w:instrText>
                </w:r>
                <w:r w:rsidR="0067397A"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(77)</w:t>
                </w:r>
                <w:r w:rsidR="0067397A" w:rsidRPr="002C474E">
                  <w:rPr>
                    <w:rFonts w:ascii="Arial" w:eastAsia="Times New Roman" w:hAnsi="Arial" w:cs="Arial"/>
                    <w:kern w:val="24"/>
                    <w:sz w:val="20"/>
                    <w:szCs w:val="20"/>
                    <w:lang w:val="es-ES" w:eastAsia="es-PE"/>
                  </w:rPr>
                  <w:fldChar w:fldCharType="end"/>
                </w:r>
              </w:sdtContent>
            </w:sdt>
          </w:p>
        </w:tc>
        <w:tc>
          <w:tcPr>
            <w:tcW w:w="3507" w:type="dxa"/>
            <w:shd w:val="clear" w:color="auto" w:fill="FFF2CC"/>
            <w:tcMar>
              <w:top w:w="7" w:type="dxa"/>
              <w:left w:w="7" w:type="dxa"/>
              <w:bottom w:w="0" w:type="dxa"/>
              <w:right w:w="7" w:type="dxa"/>
            </w:tcMar>
            <w:vAlign w:val="center"/>
            <w:hideMark/>
          </w:tcPr>
          <w:p w14:paraId="56E7AB8E" w14:textId="06927299"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[Organización e implementación de una respuesta preventiva y oportuna para la tamización, la detección y el diagnóstico especializado]</w:t>
            </w:r>
            <w:r w:rsidR="00D40C64"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604266603"/>
                <w:citation/>
              </w:sdtPr>
              <w:sdtContent>
                <w:r w:rsidR="00D40C64"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D40C64"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D40C64" w:rsidRPr="002C474E">
                  <w:rPr>
                    <w:rFonts w:ascii="Arial" w:eastAsia="Times New Roman" w:hAnsi="Arial" w:cs="Arial"/>
                    <w:kern w:val="24"/>
                    <w:sz w:val="20"/>
                    <w:szCs w:val="20"/>
                    <w:lang w:val="es-ES" w:eastAsia="es-PE"/>
                  </w:rPr>
                  <w:fldChar w:fldCharType="end"/>
                </w:r>
              </w:sdtContent>
            </w:sdt>
          </w:p>
        </w:tc>
        <w:tc>
          <w:tcPr>
            <w:tcW w:w="3221" w:type="dxa"/>
            <w:shd w:val="clear" w:color="auto" w:fill="FFF2CC"/>
            <w:tcMar>
              <w:top w:w="7" w:type="dxa"/>
              <w:left w:w="7" w:type="dxa"/>
              <w:bottom w:w="0" w:type="dxa"/>
              <w:right w:w="7" w:type="dxa"/>
            </w:tcMar>
            <w:vAlign w:val="center"/>
            <w:hideMark/>
          </w:tcPr>
          <w:p w14:paraId="10AD59AE" w14:textId="7DFF2877"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[Organización e implementación de una respuesta preventiva y oportuna para la tamización, la detección y el diagnóstico especializado]</w:t>
            </w:r>
            <w:r w:rsidR="007867C9"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27343829"/>
                <w:citation/>
              </w:sdtPr>
              <w:sdtContent>
                <w:r w:rsidR="007867C9"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7867C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7867C9" w:rsidRPr="002C474E">
                  <w:rPr>
                    <w:rFonts w:ascii="Arial" w:eastAsia="Times New Roman" w:hAnsi="Arial" w:cs="Arial"/>
                    <w:kern w:val="24"/>
                    <w:sz w:val="20"/>
                    <w:szCs w:val="20"/>
                    <w:lang w:val="es-ES" w:eastAsia="es-PE"/>
                  </w:rPr>
                  <w:fldChar w:fldCharType="end"/>
                </w:r>
              </w:sdtContent>
            </w:sdt>
          </w:p>
        </w:tc>
        <w:tc>
          <w:tcPr>
            <w:tcW w:w="2942" w:type="dxa"/>
            <w:shd w:val="clear" w:color="auto" w:fill="EED8F3"/>
            <w:tcMar>
              <w:top w:w="7" w:type="dxa"/>
              <w:left w:w="7" w:type="dxa"/>
              <w:bottom w:w="0" w:type="dxa"/>
              <w:right w:w="7" w:type="dxa"/>
            </w:tcMar>
            <w:vAlign w:val="center"/>
            <w:hideMark/>
          </w:tcPr>
          <w:p w14:paraId="65561BAF" w14:textId="2BB77A23"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[Incremento de la protección financiera para la prevención y control del cáncer]</w:t>
            </w:r>
            <w:r w:rsidR="004624CF"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487405139"/>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448BC2EB" w14:textId="77777777" w:rsidTr="003D1B4F">
        <w:trPr>
          <w:trHeight w:val="759"/>
        </w:trPr>
        <w:tc>
          <w:tcPr>
            <w:tcW w:w="846" w:type="dxa"/>
            <w:shd w:val="clear" w:color="auto" w:fill="C1CAF1"/>
            <w:tcMar>
              <w:top w:w="7" w:type="dxa"/>
              <w:left w:w="7" w:type="dxa"/>
              <w:bottom w:w="0" w:type="dxa"/>
              <w:right w:w="7" w:type="dxa"/>
            </w:tcMar>
            <w:vAlign w:val="center"/>
            <w:hideMark/>
          </w:tcPr>
          <w:p w14:paraId="11313A11"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4</w:t>
            </w:r>
          </w:p>
        </w:tc>
        <w:tc>
          <w:tcPr>
            <w:tcW w:w="3745" w:type="dxa"/>
            <w:shd w:val="clear" w:color="auto" w:fill="FCE4D6"/>
            <w:tcMar>
              <w:top w:w="7" w:type="dxa"/>
              <w:left w:w="7" w:type="dxa"/>
              <w:bottom w:w="0" w:type="dxa"/>
              <w:right w:w="7" w:type="dxa"/>
            </w:tcMar>
            <w:vAlign w:val="center"/>
            <w:hideMark/>
          </w:tcPr>
          <w:p w14:paraId="288D460A" w14:textId="03A59D2C"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[Formación en prevención y control del cáncer del talento humano]</w:t>
            </w:r>
            <w:r w:rsidR="0039294F"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903710215"/>
                <w:citation/>
              </w:sdtPr>
              <w:sdtContent>
                <w:r w:rsidR="0039294F" w:rsidRPr="002C474E">
                  <w:rPr>
                    <w:rFonts w:ascii="Arial" w:eastAsia="Times New Roman" w:hAnsi="Arial" w:cs="Arial"/>
                    <w:kern w:val="24"/>
                    <w:sz w:val="20"/>
                    <w:szCs w:val="20"/>
                    <w:lang w:val="es-ES" w:eastAsia="es-PE"/>
                  </w:rPr>
                  <w:fldChar w:fldCharType="begin"/>
                </w:r>
                <w:r w:rsidR="0039294F" w:rsidRPr="002C474E">
                  <w:rPr>
                    <w:rFonts w:ascii="Arial" w:eastAsia="Times New Roman" w:hAnsi="Arial" w:cs="Arial"/>
                    <w:kern w:val="24"/>
                    <w:sz w:val="20"/>
                    <w:szCs w:val="20"/>
                    <w:lang w:val="es-PE" w:eastAsia="es-PE"/>
                  </w:rPr>
                  <w:instrText xml:space="preserve"> CITATION MIN21 \l 10250 </w:instrText>
                </w:r>
                <w:r w:rsidR="0039294F"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39294F" w:rsidRPr="002C474E">
                  <w:rPr>
                    <w:rFonts w:ascii="Arial" w:eastAsia="Times New Roman" w:hAnsi="Arial" w:cs="Arial"/>
                    <w:kern w:val="24"/>
                    <w:sz w:val="20"/>
                    <w:szCs w:val="20"/>
                    <w:lang w:val="es-ES" w:eastAsia="es-PE"/>
                  </w:rPr>
                  <w:fldChar w:fldCharType="end"/>
                </w:r>
              </w:sdtContent>
            </w:sdt>
          </w:p>
        </w:tc>
        <w:tc>
          <w:tcPr>
            <w:tcW w:w="3507" w:type="dxa"/>
            <w:shd w:val="clear" w:color="auto" w:fill="EDEDED"/>
            <w:tcMar>
              <w:top w:w="7" w:type="dxa"/>
              <w:left w:w="7" w:type="dxa"/>
              <w:bottom w:w="0" w:type="dxa"/>
              <w:right w:w="7" w:type="dxa"/>
            </w:tcMar>
            <w:vAlign w:val="center"/>
            <w:hideMark/>
          </w:tcPr>
          <w:p w14:paraId="4EC4B962" w14:textId="23E82AAC"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[Desarrollo del modelo de cuidado integral del cáncer por curso de vida]</w:t>
            </w:r>
            <w:r w:rsidR="00D40C64"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573661632"/>
                <w:citation/>
              </w:sdtPr>
              <w:sdtContent>
                <w:r w:rsidR="00D40C64"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D40C64"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D40C64" w:rsidRPr="002C474E">
                  <w:rPr>
                    <w:rFonts w:ascii="Arial" w:eastAsia="Times New Roman" w:hAnsi="Arial" w:cs="Arial"/>
                    <w:kern w:val="24"/>
                    <w:sz w:val="20"/>
                    <w:szCs w:val="20"/>
                    <w:lang w:val="es-ES" w:eastAsia="es-PE"/>
                  </w:rPr>
                  <w:fldChar w:fldCharType="end"/>
                </w:r>
              </w:sdtContent>
            </w:sdt>
          </w:p>
        </w:tc>
        <w:tc>
          <w:tcPr>
            <w:tcW w:w="3221" w:type="dxa"/>
            <w:shd w:val="clear" w:color="auto" w:fill="E2EFDA"/>
            <w:tcMar>
              <w:top w:w="7" w:type="dxa"/>
              <w:left w:w="7" w:type="dxa"/>
              <w:bottom w:w="0" w:type="dxa"/>
              <w:right w:w="7" w:type="dxa"/>
            </w:tcMar>
            <w:vAlign w:val="center"/>
            <w:hideMark/>
          </w:tcPr>
          <w:p w14:paraId="6C08D6F1" w14:textId="768865EE"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Red Oncológica para atender, recuperar y superar los daños causados por el cáncer]</w:t>
            </w:r>
            <w:r w:rsidR="00206F48"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017301054"/>
                <w:citation/>
              </w:sdtPr>
              <w:sdtContent>
                <w:r w:rsidR="00206F48"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206F48"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206F48" w:rsidRPr="002C474E">
                  <w:rPr>
                    <w:rFonts w:ascii="Arial" w:eastAsia="Times New Roman" w:hAnsi="Arial" w:cs="Arial"/>
                    <w:kern w:val="24"/>
                    <w:sz w:val="20"/>
                    <w:szCs w:val="20"/>
                    <w:lang w:val="es-ES" w:eastAsia="es-PE"/>
                  </w:rPr>
                  <w:fldChar w:fldCharType="end"/>
                </w:r>
              </w:sdtContent>
            </w:sdt>
          </w:p>
        </w:tc>
        <w:tc>
          <w:tcPr>
            <w:tcW w:w="2942" w:type="dxa"/>
            <w:shd w:val="clear" w:color="auto" w:fill="DDEBF7"/>
            <w:tcMar>
              <w:top w:w="7" w:type="dxa"/>
              <w:left w:w="7" w:type="dxa"/>
              <w:bottom w:w="0" w:type="dxa"/>
              <w:right w:w="7" w:type="dxa"/>
            </w:tcMar>
            <w:vAlign w:val="center"/>
            <w:hideMark/>
          </w:tcPr>
          <w:p w14:paraId="2A2ABC6F" w14:textId="10F5E8F7"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[Promoción y educación de estilos de vida saludables y control de los riesgos de cáncer]</w:t>
            </w:r>
            <w:r w:rsidR="0027715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419682215"/>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3E440968" w14:textId="77777777" w:rsidTr="003D1B4F">
        <w:trPr>
          <w:trHeight w:val="566"/>
        </w:trPr>
        <w:tc>
          <w:tcPr>
            <w:tcW w:w="846" w:type="dxa"/>
            <w:shd w:val="clear" w:color="auto" w:fill="C1CAF1"/>
            <w:tcMar>
              <w:top w:w="7" w:type="dxa"/>
              <w:left w:w="7" w:type="dxa"/>
              <w:bottom w:w="0" w:type="dxa"/>
              <w:right w:w="7" w:type="dxa"/>
            </w:tcMar>
            <w:vAlign w:val="center"/>
            <w:hideMark/>
          </w:tcPr>
          <w:p w14:paraId="40C18DFC"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5</w:t>
            </w:r>
          </w:p>
        </w:tc>
        <w:tc>
          <w:tcPr>
            <w:tcW w:w="3745" w:type="dxa"/>
            <w:shd w:val="clear" w:color="auto" w:fill="FFD966"/>
            <w:tcMar>
              <w:top w:w="7" w:type="dxa"/>
              <w:left w:w="7" w:type="dxa"/>
              <w:bottom w:w="0" w:type="dxa"/>
              <w:right w:w="7" w:type="dxa"/>
            </w:tcMar>
            <w:vAlign w:val="center"/>
            <w:hideMark/>
          </w:tcPr>
          <w:p w14:paraId="5C70C381" w14:textId="6799FBAC"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gestión de los sistemas de información e investigación en cáncer]</w:t>
            </w:r>
            <w:r w:rsidR="0039294F"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642545481"/>
                <w:citation/>
              </w:sdtPr>
              <w:sdtContent>
                <w:r w:rsidR="0039294F" w:rsidRPr="002C474E">
                  <w:rPr>
                    <w:rFonts w:ascii="Arial" w:eastAsia="Times New Roman" w:hAnsi="Arial" w:cs="Arial"/>
                    <w:kern w:val="24"/>
                    <w:sz w:val="20"/>
                    <w:szCs w:val="20"/>
                    <w:lang w:val="es-ES" w:eastAsia="es-PE"/>
                  </w:rPr>
                  <w:fldChar w:fldCharType="begin"/>
                </w:r>
                <w:r w:rsidR="0039294F" w:rsidRPr="002C474E">
                  <w:rPr>
                    <w:rFonts w:ascii="Arial" w:eastAsia="Times New Roman" w:hAnsi="Arial" w:cs="Arial"/>
                    <w:kern w:val="24"/>
                    <w:sz w:val="20"/>
                    <w:szCs w:val="20"/>
                    <w:lang w:val="es-PE" w:eastAsia="es-PE"/>
                  </w:rPr>
                  <w:instrText xml:space="preserve"> CITATION MIN21 \l 10250 </w:instrText>
                </w:r>
                <w:r w:rsidR="0039294F"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39294F" w:rsidRPr="002C474E">
                  <w:rPr>
                    <w:rFonts w:ascii="Arial" w:eastAsia="Times New Roman" w:hAnsi="Arial" w:cs="Arial"/>
                    <w:kern w:val="24"/>
                    <w:sz w:val="20"/>
                    <w:szCs w:val="20"/>
                    <w:lang w:val="es-ES" w:eastAsia="es-PE"/>
                  </w:rPr>
                  <w:fldChar w:fldCharType="end"/>
                </w:r>
              </w:sdtContent>
            </w:sdt>
          </w:p>
        </w:tc>
        <w:tc>
          <w:tcPr>
            <w:tcW w:w="3507" w:type="dxa"/>
            <w:shd w:val="clear" w:color="auto" w:fill="FCE4D6"/>
            <w:tcMar>
              <w:top w:w="7" w:type="dxa"/>
              <w:left w:w="7" w:type="dxa"/>
              <w:bottom w:w="0" w:type="dxa"/>
              <w:right w:w="7" w:type="dxa"/>
            </w:tcMar>
            <w:vAlign w:val="center"/>
            <w:hideMark/>
          </w:tcPr>
          <w:p w14:paraId="6D090639" w14:textId="2189663F"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[Formación en prevención y control del cáncer del talento humano]</w:t>
            </w:r>
            <w:r w:rsidR="00D40C64"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505901182"/>
                <w:citation/>
              </w:sdtPr>
              <w:sdtContent>
                <w:r w:rsidR="00D40C64"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D40C64"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D40C64" w:rsidRPr="002C474E">
                  <w:rPr>
                    <w:rFonts w:ascii="Arial" w:eastAsia="Times New Roman" w:hAnsi="Arial" w:cs="Arial"/>
                    <w:kern w:val="24"/>
                    <w:sz w:val="20"/>
                    <w:szCs w:val="20"/>
                    <w:lang w:val="es-ES" w:eastAsia="es-PE"/>
                  </w:rPr>
                  <w:fldChar w:fldCharType="end"/>
                </w:r>
              </w:sdtContent>
            </w:sdt>
            <w:r w:rsidR="00D40C64"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610345142"/>
                <w:citation/>
              </w:sdtPr>
              <w:sdtContent>
                <w:r w:rsidR="00974E09" w:rsidRPr="002C474E">
                  <w:rPr>
                    <w:rFonts w:ascii="Arial" w:eastAsia="Times New Roman" w:hAnsi="Arial" w:cs="Arial"/>
                    <w:kern w:val="24"/>
                    <w:sz w:val="20"/>
                    <w:szCs w:val="20"/>
                    <w:lang w:val="es-ES" w:eastAsia="es-PE"/>
                  </w:rPr>
                  <w:fldChar w:fldCharType="begin"/>
                </w:r>
                <w:r w:rsidR="00974E09" w:rsidRPr="002C474E">
                  <w:rPr>
                    <w:rFonts w:ascii="Arial" w:eastAsia="Times New Roman" w:hAnsi="Arial" w:cs="Arial"/>
                    <w:kern w:val="24"/>
                    <w:sz w:val="20"/>
                    <w:szCs w:val="20"/>
                    <w:lang w:val="es-PE" w:eastAsia="es-PE"/>
                  </w:rPr>
                  <w:instrText xml:space="preserve"> CITATION Con20 \l 10250 </w:instrText>
                </w:r>
                <w:r w:rsidR="00974E0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(78)</w:t>
                </w:r>
                <w:r w:rsidR="00974E09" w:rsidRPr="002C474E">
                  <w:rPr>
                    <w:rFonts w:ascii="Arial" w:eastAsia="Times New Roman" w:hAnsi="Arial" w:cs="Arial"/>
                    <w:kern w:val="24"/>
                    <w:sz w:val="20"/>
                    <w:szCs w:val="20"/>
                    <w:lang w:val="es-ES" w:eastAsia="es-PE"/>
                  </w:rPr>
                  <w:fldChar w:fldCharType="end"/>
                </w:r>
              </w:sdtContent>
            </w:sdt>
          </w:p>
        </w:tc>
        <w:tc>
          <w:tcPr>
            <w:tcW w:w="3221" w:type="dxa"/>
            <w:shd w:val="clear" w:color="auto" w:fill="AEAAAA"/>
            <w:tcMar>
              <w:top w:w="7" w:type="dxa"/>
              <w:left w:w="7" w:type="dxa"/>
              <w:bottom w:w="0" w:type="dxa"/>
              <w:right w:w="7" w:type="dxa"/>
            </w:tcMar>
            <w:vAlign w:val="center"/>
            <w:hideMark/>
          </w:tcPr>
          <w:p w14:paraId="0E40BB29" w14:textId="1B732B07"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[Mejoramiento de la calidad de vida de pacientes y sobrevivientes]</w:t>
            </w:r>
            <w:r w:rsidR="007867C9"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343947571"/>
                <w:citation/>
              </w:sdtPr>
              <w:sdtContent>
                <w:r w:rsidR="007867C9"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7867C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7867C9" w:rsidRPr="002C474E">
                  <w:rPr>
                    <w:rFonts w:ascii="Arial" w:eastAsia="Times New Roman" w:hAnsi="Arial" w:cs="Arial"/>
                    <w:kern w:val="24"/>
                    <w:sz w:val="20"/>
                    <w:szCs w:val="20"/>
                    <w:lang w:val="es-ES" w:eastAsia="es-PE"/>
                  </w:rPr>
                  <w:fldChar w:fldCharType="end"/>
                </w:r>
              </w:sdtContent>
            </w:sdt>
            <w:r w:rsidR="007867C9"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2011477341"/>
                <w:citation/>
              </w:sdtPr>
              <w:sdtContent>
                <w:r w:rsidR="007867C9" w:rsidRPr="002C474E">
                  <w:rPr>
                    <w:rFonts w:ascii="Arial" w:eastAsia="Times New Roman" w:hAnsi="Arial" w:cs="Arial"/>
                    <w:kern w:val="24"/>
                    <w:sz w:val="20"/>
                    <w:szCs w:val="20"/>
                    <w:lang w:val="es-ES" w:eastAsia="es-PE"/>
                  </w:rPr>
                  <w:fldChar w:fldCharType="begin"/>
                </w:r>
                <w:r w:rsidR="007867C9" w:rsidRPr="002C474E">
                  <w:rPr>
                    <w:rFonts w:ascii="Arial" w:eastAsia="Times New Roman" w:hAnsi="Arial" w:cs="Arial"/>
                    <w:kern w:val="24"/>
                    <w:sz w:val="20"/>
                    <w:szCs w:val="20"/>
                    <w:lang w:val="es-PE" w:eastAsia="es-PE"/>
                  </w:rPr>
                  <w:instrText xml:space="preserve"> CITATION Min22 \l 10250 </w:instrText>
                </w:r>
                <w:r w:rsidR="007867C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(79)</w:t>
                </w:r>
                <w:r w:rsidR="007867C9" w:rsidRPr="002C474E">
                  <w:rPr>
                    <w:rFonts w:ascii="Arial" w:eastAsia="Times New Roman" w:hAnsi="Arial" w:cs="Arial"/>
                    <w:kern w:val="24"/>
                    <w:sz w:val="20"/>
                    <w:szCs w:val="20"/>
                    <w:lang w:val="es-ES" w:eastAsia="es-PE"/>
                  </w:rPr>
                  <w:fldChar w:fldCharType="end"/>
                </w:r>
              </w:sdtContent>
            </w:sdt>
          </w:p>
        </w:tc>
        <w:tc>
          <w:tcPr>
            <w:tcW w:w="2942" w:type="dxa"/>
            <w:shd w:val="clear" w:color="auto" w:fill="FCE4D6"/>
            <w:tcMar>
              <w:top w:w="7" w:type="dxa"/>
              <w:left w:w="7" w:type="dxa"/>
              <w:bottom w:w="0" w:type="dxa"/>
              <w:right w:w="7" w:type="dxa"/>
            </w:tcMar>
            <w:vAlign w:val="center"/>
            <w:hideMark/>
          </w:tcPr>
          <w:p w14:paraId="6458D082" w14:textId="29543E76"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[Formación en prevención y control del cáncer del talento humano]</w:t>
            </w:r>
            <w:r w:rsidR="0027715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314576744"/>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2871EDE7" w14:textId="77777777" w:rsidTr="003D1B4F">
        <w:trPr>
          <w:trHeight w:val="759"/>
        </w:trPr>
        <w:tc>
          <w:tcPr>
            <w:tcW w:w="846" w:type="dxa"/>
            <w:shd w:val="clear" w:color="auto" w:fill="C1CAF1"/>
            <w:tcMar>
              <w:top w:w="7" w:type="dxa"/>
              <w:left w:w="7" w:type="dxa"/>
              <w:bottom w:w="0" w:type="dxa"/>
              <w:right w:w="7" w:type="dxa"/>
            </w:tcMar>
            <w:vAlign w:val="center"/>
            <w:hideMark/>
          </w:tcPr>
          <w:p w14:paraId="5329B020"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6</w:t>
            </w:r>
          </w:p>
        </w:tc>
        <w:tc>
          <w:tcPr>
            <w:tcW w:w="3745" w:type="dxa"/>
            <w:shd w:val="clear" w:color="auto" w:fill="AEAAAA"/>
            <w:tcMar>
              <w:top w:w="7" w:type="dxa"/>
              <w:left w:w="7" w:type="dxa"/>
              <w:bottom w:w="0" w:type="dxa"/>
              <w:right w:w="7" w:type="dxa"/>
            </w:tcMar>
            <w:vAlign w:val="center"/>
            <w:hideMark/>
          </w:tcPr>
          <w:p w14:paraId="01569132" w14:textId="4B7FE601"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[Mejoramiento de la calidad de vida de pacientes y sobrevivientes]</w:t>
            </w:r>
            <w:r w:rsidR="00007D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867948341"/>
                <w:citation/>
              </w:sdtPr>
              <w:sdtContent>
                <w:r w:rsidR="0067397A" w:rsidRPr="002C474E">
                  <w:rPr>
                    <w:rFonts w:ascii="Arial" w:eastAsia="Times New Roman" w:hAnsi="Arial" w:cs="Arial"/>
                    <w:kern w:val="24"/>
                    <w:sz w:val="20"/>
                    <w:szCs w:val="20"/>
                    <w:lang w:val="es-ES" w:eastAsia="es-PE"/>
                  </w:rPr>
                  <w:fldChar w:fldCharType="begin"/>
                </w:r>
                <w:r w:rsidR="0067397A" w:rsidRPr="002C474E">
                  <w:rPr>
                    <w:rFonts w:ascii="Arial" w:eastAsia="Times New Roman" w:hAnsi="Arial" w:cs="Arial"/>
                    <w:kern w:val="24"/>
                    <w:sz w:val="20"/>
                    <w:szCs w:val="20"/>
                    <w:lang w:val="es-PE" w:eastAsia="es-PE"/>
                  </w:rPr>
                  <w:instrText xml:space="preserve"> CITATION MIN21 \l 10250 </w:instrText>
                </w:r>
                <w:r w:rsidR="0067397A"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67397A" w:rsidRPr="002C474E">
                  <w:rPr>
                    <w:rFonts w:ascii="Arial" w:eastAsia="Times New Roman" w:hAnsi="Arial" w:cs="Arial"/>
                    <w:kern w:val="24"/>
                    <w:sz w:val="20"/>
                    <w:szCs w:val="20"/>
                    <w:lang w:val="es-ES" w:eastAsia="es-PE"/>
                  </w:rPr>
                  <w:fldChar w:fldCharType="end"/>
                </w:r>
              </w:sdtContent>
            </w:sdt>
          </w:p>
        </w:tc>
        <w:tc>
          <w:tcPr>
            <w:tcW w:w="3507" w:type="dxa"/>
            <w:shd w:val="clear" w:color="auto" w:fill="F8CBAD"/>
            <w:tcMar>
              <w:top w:w="7" w:type="dxa"/>
              <w:left w:w="7" w:type="dxa"/>
              <w:bottom w:w="0" w:type="dxa"/>
              <w:right w:w="7" w:type="dxa"/>
            </w:tcMar>
            <w:vAlign w:val="center"/>
            <w:hideMark/>
          </w:tcPr>
          <w:p w14:paraId="710CEF45" w14:textId="29A5BAEA"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rectoría, regulación, y fiscalización en la prevención y control de cáncer]</w:t>
            </w:r>
            <w:r w:rsidR="00D40C64"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903062495"/>
                <w:citation/>
              </w:sdtPr>
              <w:sdtContent>
                <w:r w:rsidR="008B0C36" w:rsidRPr="002C474E">
                  <w:rPr>
                    <w:rFonts w:ascii="Arial" w:eastAsia="Times New Roman" w:hAnsi="Arial" w:cs="Arial"/>
                    <w:kern w:val="24"/>
                    <w:sz w:val="20"/>
                    <w:szCs w:val="20"/>
                    <w:lang w:val="es-ES" w:eastAsia="es-PE"/>
                  </w:rPr>
                  <w:fldChar w:fldCharType="begin"/>
                </w:r>
                <w:r w:rsidR="008B0C36" w:rsidRPr="002C474E">
                  <w:rPr>
                    <w:rFonts w:ascii="Arial" w:eastAsia="Times New Roman" w:hAnsi="Arial" w:cs="Arial"/>
                    <w:kern w:val="24"/>
                    <w:sz w:val="20"/>
                    <w:szCs w:val="20"/>
                    <w:lang w:val="es-PE" w:eastAsia="es-PE"/>
                  </w:rPr>
                  <w:instrText xml:space="preserve"> CITATION Con20 \l 10250 </w:instrText>
                </w:r>
                <w:r w:rsidR="008B0C3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(78)</w:t>
                </w:r>
                <w:r w:rsidR="008B0C36" w:rsidRPr="002C474E">
                  <w:rPr>
                    <w:rFonts w:ascii="Arial" w:eastAsia="Times New Roman" w:hAnsi="Arial" w:cs="Arial"/>
                    <w:kern w:val="24"/>
                    <w:sz w:val="20"/>
                    <w:szCs w:val="20"/>
                    <w:lang w:val="es-ES" w:eastAsia="es-PE"/>
                  </w:rPr>
                  <w:fldChar w:fldCharType="end"/>
                </w:r>
              </w:sdtContent>
            </w:sdt>
          </w:p>
        </w:tc>
        <w:tc>
          <w:tcPr>
            <w:tcW w:w="3221" w:type="dxa"/>
            <w:shd w:val="clear" w:color="auto" w:fill="F8CBAD"/>
            <w:tcMar>
              <w:top w:w="7" w:type="dxa"/>
              <w:left w:w="7" w:type="dxa"/>
              <w:bottom w:w="0" w:type="dxa"/>
              <w:right w:w="7" w:type="dxa"/>
            </w:tcMar>
            <w:vAlign w:val="center"/>
            <w:hideMark/>
          </w:tcPr>
          <w:p w14:paraId="18442E8B" w14:textId="45148FDB"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rectoría, regulación, y fiscalización en la prevención y control de cáncer]</w:t>
            </w:r>
            <w:r w:rsidR="007867C9" w:rsidRPr="002C474E">
              <w:rPr>
                <w:rFonts w:ascii="Arial" w:eastAsia="Times New Roman" w:hAnsi="Arial" w:cs="Arial"/>
                <w:kern w:val="24"/>
                <w:sz w:val="20"/>
                <w:szCs w:val="20"/>
                <w:lang w:val="es-ES" w:eastAsia="es-PE"/>
              </w:rPr>
              <w:t xml:space="preserve"> </w:t>
            </w:r>
          </w:p>
        </w:tc>
        <w:tc>
          <w:tcPr>
            <w:tcW w:w="2942" w:type="dxa"/>
            <w:shd w:val="clear" w:color="auto" w:fill="FFD966"/>
            <w:tcMar>
              <w:top w:w="7" w:type="dxa"/>
              <w:left w:w="7" w:type="dxa"/>
              <w:bottom w:w="0" w:type="dxa"/>
              <w:right w:w="7" w:type="dxa"/>
            </w:tcMar>
            <w:vAlign w:val="center"/>
            <w:hideMark/>
          </w:tcPr>
          <w:p w14:paraId="0ABA4EE9" w14:textId="043D6517"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gestión de los sistemas de información e investigación en cáncer]</w:t>
            </w:r>
            <w:r w:rsidR="0027715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168915067"/>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55ADC274" w14:textId="77777777" w:rsidTr="003D1B4F">
        <w:trPr>
          <w:trHeight w:val="759"/>
        </w:trPr>
        <w:tc>
          <w:tcPr>
            <w:tcW w:w="846" w:type="dxa"/>
            <w:shd w:val="clear" w:color="auto" w:fill="C1CAF1"/>
            <w:tcMar>
              <w:top w:w="7" w:type="dxa"/>
              <w:left w:w="7" w:type="dxa"/>
              <w:bottom w:w="0" w:type="dxa"/>
              <w:right w:w="7" w:type="dxa"/>
            </w:tcMar>
            <w:vAlign w:val="center"/>
            <w:hideMark/>
          </w:tcPr>
          <w:p w14:paraId="35C085AB"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7</w:t>
            </w:r>
          </w:p>
        </w:tc>
        <w:tc>
          <w:tcPr>
            <w:tcW w:w="3745" w:type="dxa"/>
            <w:shd w:val="clear" w:color="auto" w:fill="EDEDED"/>
            <w:tcMar>
              <w:top w:w="7" w:type="dxa"/>
              <w:left w:w="7" w:type="dxa"/>
              <w:bottom w:w="0" w:type="dxa"/>
              <w:right w:w="7" w:type="dxa"/>
            </w:tcMar>
            <w:vAlign w:val="center"/>
            <w:hideMark/>
          </w:tcPr>
          <w:p w14:paraId="35D4C74A" w14:textId="6E0DACA2"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[Desarrollo del modelo de cuidado integral del cáncer por curso de vida]</w:t>
            </w:r>
            <w:r w:rsidR="00007D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846591149"/>
                <w:citation/>
              </w:sdtPr>
              <w:sdtContent>
                <w:r w:rsidR="00007D63" w:rsidRPr="002C474E">
                  <w:rPr>
                    <w:rFonts w:ascii="Arial" w:eastAsia="Times New Roman" w:hAnsi="Arial" w:cs="Arial"/>
                    <w:kern w:val="24"/>
                    <w:sz w:val="20"/>
                    <w:szCs w:val="20"/>
                    <w:lang w:val="es-ES" w:eastAsia="es-PE"/>
                  </w:rPr>
                  <w:fldChar w:fldCharType="begin"/>
                </w:r>
                <w:r w:rsidR="00007D63" w:rsidRPr="002C474E">
                  <w:rPr>
                    <w:rFonts w:ascii="Arial" w:eastAsia="Times New Roman" w:hAnsi="Arial" w:cs="Arial"/>
                    <w:kern w:val="24"/>
                    <w:sz w:val="20"/>
                    <w:szCs w:val="20"/>
                    <w:lang w:val="es-PE" w:eastAsia="es-PE"/>
                  </w:rPr>
                  <w:instrText xml:space="preserve"> CITATION MIN21 \l 10250 </w:instrText>
                </w:r>
                <w:r w:rsidR="00007D63"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007D63" w:rsidRPr="002C474E">
                  <w:rPr>
                    <w:rFonts w:ascii="Arial" w:eastAsia="Times New Roman" w:hAnsi="Arial" w:cs="Arial"/>
                    <w:kern w:val="24"/>
                    <w:sz w:val="20"/>
                    <w:szCs w:val="20"/>
                    <w:lang w:val="es-ES" w:eastAsia="es-PE"/>
                  </w:rPr>
                  <w:fldChar w:fldCharType="end"/>
                </w:r>
              </w:sdtContent>
            </w:sdt>
          </w:p>
        </w:tc>
        <w:tc>
          <w:tcPr>
            <w:tcW w:w="3507" w:type="dxa"/>
            <w:shd w:val="clear" w:color="auto" w:fill="FFD966"/>
            <w:tcMar>
              <w:top w:w="7" w:type="dxa"/>
              <w:left w:w="7" w:type="dxa"/>
              <w:bottom w:w="0" w:type="dxa"/>
              <w:right w:w="7" w:type="dxa"/>
            </w:tcMar>
            <w:vAlign w:val="center"/>
            <w:hideMark/>
          </w:tcPr>
          <w:p w14:paraId="3EEE3760" w14:textId="0EEBD582"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gestión de los sistemas de información e investigación en cáncer]</w:t>
            </w:r>
            <w:r w:rsidR="008B0C3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760101439"/>
                <w:citation/>
              </w:sdtPr>
              <w:sdtContent>
                <w:r w:rsidR="008B0C3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8B0C3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8B0C36" w:rsidRPr="002C474E">
                  <w:rPr>
                    <w:rFonts w:ascii="Arial" w:eastAsia="Times New Roman" w:hAnsi="Arial" w:cs="Arial"/>
                    <w:kern w:val="24"/>
                    <w:sz w:val="20"/>
                    <w:szCs w:val="20"/>
                    <w:lang w:val="es-ES" w:eastAsia="es-PE"/>
                  </w:rPr>
                  <w:fldChar w:fldCharType="end"/>
                </w:r>
              </w:sdtContent>
            </w:sdt>
          </w:p>
        </w:tc>
        <w:tc>
          <w:tcPr>
            <w:tcW w:w="3221" w:type="dxa"/>
            <w:shd w:val="clear" w:color="auto" w:fill="FCE4D6"/>
            <w:tcMar>
              <w:top w:w="7" w:type="dxa"/>
              <w:left w:w="7" w:type="dxa"/>
              <w:bottom w:w="0" w:type="dxa"/>
              <w:right w:w="7" w:type="dxa"/>
            </w:tcMar>
            <w:vAlign w:val="center"/>
            <w:hideMark/>
          </w:tcPr>
          <w:p w14:paraId="53CF4161" w14:textId="1D3790D8"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[Formación en prevención y control del cáncer del talento humano]</w:t>
            </w:r>
            <w:r w:rsidR="007867C9"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2074926629"/>
                <w:citation/>
              </w:sdtPr>
              <w:sdtContent>
                <w:r w:rsidR="007867C9"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7867C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7867C9" w:rsidRPr="002C474E">
                  <w:rPr>
                    <w:rFonts w:ascii="Arial" w:eastAsia="Times New Roman" w:hAnsi="Arial" w:cs="Arial"/>
                    <w:kern w:val="24"/>
                    <w:sz w:val="20"/>
                    <w:szCs w:val="20"/>
                    <w:lang w:val="es-ES" w:eastAsia="es-PE"/>
                  </w:rPr>
                  <w:fldChar w:fldCharType="end"/>
                </w:r>
              </w:sdtContent>
            </w:sdt>
          </w:p>
        </w:tc>
        <w:tc>
          <w:tcPr>
            <w:tcW w:w="2942" w:type="dxa"/>
            <w:shd w:val="clear" w:color="auto" w:fill="AEAAAA"/>
            <w:tcMar>
              <w:top w:w="7" w:type="dxa"/>
              <w:left w:w="7" w:type="dxa"/>
              <w:bottom w:w="0" w:type="dxa"/>
              <w:right w:w="7" w:type="dxa"/>
            </w:tcMar>
            <w:vAlign w:val="center"/>
            <w:hideMark/>
          </w:tcPr>
          <w:p w14:paraId="510C0878" w14:textId="48AD355D"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[Mejoramiento de la calidad de vida de pacientes y sobrevivientes]</w:t>
            </w:r>
            <w:r w:rsidR="0027715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555246634"/>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48D3C22D" w14:textId="77777777" w:rsidTr="003D1B4F">
        <w:trPr>
          <w:trHeight w:val="759"/>
        </w:trPr>
        <w:tc>
          <w:tcPr>
            <w:tcW w:w="846" w:type="dxa"/>
            <w:shd w:val="clear" w:color="auto" w:fill="C1CAF1"/>
            <w:tcMar>
              <w:top w:w="7" w:type="dxa"/>
              <w:left w:w="7" w:type="dxa"/>
              <w:bottom w:w="0" w:type="dxa"/>
              <w:right w:w="7" w:type="dxa"/>
            </w:tcMar>
            <w:vAlign w:val="center"/>
            <w:hideMark/>
          </w:tcPr>
          <w:p w14:paraId="0609B456"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lastRenderedPageBreak/>
              <w:t>8</w:t>
            </w:r>
          </w:p>
        </w:tc>
        <w:tc>
          <w:tcPr>
            <w:tcW w:w="3745" w:type="dxa"/>
            <w:shd w:val="clear" w:color="auto" w:fill="DDEBF7"/>
            <w:tcMar>
              <w:top w:w="7" w:type="dxa"/>
              <w:left w:w="7" w:type="dxa"/>
              <w:bottom w:w="0" w:type="dxa"/>
              <w:right w:w="7" w:type="dxa"/>
            </w:tcMar>
            <w:vAlign w:val="center"/>
            <w:hideMark/>
          </w:tcPr>
          <w:p w14:paraId="3D57F2B3" w14:textId="17E93583"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[Promoción y educación de estilos de vida saludables y control de los riesgos de cáncer]</w:t>
            </w:r>
            <w:r w:rsidR="00007D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247234428"/>
                <w:citation/>
              </w:sdtPr>
              <w:sdtContent>
                <w:r w:rsidR="00007D63" w:rsidRPr="002C474E">
                  <w:rPr>
                    <w:rFonts w:ascii="Arial" w:eastAsia="Times New Roman" w:hAnsi="Arial" w:cs="Arial"/>
                    <w:kern w:val="24"/>
                    <w:sz w:val="20"/>
                    <w:szCs w:val="20"/>
                    <w:lang w:val="es-ES" w:eastAsia="es-PE"/>
                  </w:rPr>
                  <w:fldChar w:fldCharType="begin"/>
                </w:r>
                <w:r w:rsidR="00007D63" w:rsidRPr="002C474E">
                  <w:rPr>
                    <w:rFonts w:ascii="Arial" w:eastAsia="Times New Roman" w:hAnsi="Arial" w:cs="Arial"/>
                    <w:kern w:val="24"/>
                    <w:sz w:val="20"/>
                    <w:szCs w:val="20"/>
                    <w:lang w:val="es-PE" w:eastAsia="es-PE"/>
                  </w:rPr>
                  <w:instrText xml:space="preserve"> CITATION MIN21 \l 10250 </w:instrText>
                </w:r>
                <w:r w:rsidR="00007D63"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007D63" w:rsidRPr="002C474E">
                  <w:rPr>
                    <w:rFonts w:ascii="Arial" w:eastAsia="Times New Roman" w:hAnsi="Arial" w:cs="Arial"/>
                    <w:kern w:val="24"/>
                    <w:sz w:val="20"/>
                    <w:szCs w:val="20"/>
                    <w:lang w:val="es-ES" w:eastAsia="es-PE"/>
                  </w:rPr>
                  <w:fldChar w:fldCharType="end"/>
                </w:r>
              </w:sdtContent>
            </w:sdt>
          </w:p>
        </w:tc>
        <w:tc>
          <w:tcPr>
            <w:tcW w:w="3507" w:type="dxa"/>
            <w:shd w:val="clear" w:color="auto" w:fill="AEAAAA"/>
            <w:tcMar>
              <w:top w:w="7" w:type="dxa"/>
              <w:left w:w="7" w:type="dxa"/>
              <w:bottom w:w="0" w:type="dxa"/>
              <w:right w:w="7" w:type="dxa"/>
            </w:tcMar>
            <w:vAlign w:val="center"/>
            <w:hideMark/>
          </w:tcPr>
          <w:p w14:paraId="7206A45A" w14:textId="27432399"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[Mejoramiento de la calidad de vida de pacientes y sobrevivientes]</w:t>
            </w:r>
            <w:r w:rsidR="008B0C3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473258414"/>
                <w:citation/>
              </w:sdtPr>
              <w:sdtContent>
                <w:r w:rsidR="008B0C3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CITATION Min18 \l 10250 </w:instrText>
                </w:r>
                <w:r w:rsidR="008B0C3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(74)</w:t>
                </w:r>
                <w:r w:rsidR="008B0C36" w:rsidRPr="002C474E">
                  <w:rPr>
                    <w:rFonts w:ascii="Arial" w:eastAsia="Times New Roman" w:hAnsi="Arial" w:cs="Arial"/>
                    <w:kern w:val="24"/>
                    <w:sz w:val="20"/>
                    <w:szCs w:val="20"/>
                    <w:lang w:val="es-ES" w:eastAsia="es-PE"/>
                  </w:rPr>
                  <w:fldChar w:fldCharType="end"/>
                </w:r>
              </w:sdtContent>
            </w:sdt>
          </w:p>
        </w:tc>
        <w:tc>
          <w:tcPr>
            <w:tcW w:w="3221" w:type="dxa"/>
            <w:shd w:val="clear" w:color="auto" w:fill="FFD966"/>
            <w:tcMar>
              <w:top w:w="7" w:type="dxa"/>
              <w:left w:w="7" w:type="dxa"/>
              <w:bottom w:w="0" w:type="dxa"/>
              <w:right w:w="7" w:type="dxa"/>
            </w:tcMar>
            <w:vAlign w:val="center"/>
            <w:hideMark/>
          </w:tcPr>
          <w:p w14:paraId="03DBFD0C" w14:textId="7F3FDAFC"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gestión de los sistemas de información e investigación en cáncer]</w:t>
            </w:r>
            <w:r w:rsidR="007867C9"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583813358"/>
                <w:citation/>
              </w:sdtPr>
              <w:sdtContent>
                <w:r w:rsidR="007867C9"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7867C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7867C9" w:rsidRPr="002C474E">
                  <w:rPr>
                    <w:rFonts w:ascii="Arial" w:eastAsia="Times New Roman" w:hAnsi="Arial" w:cs="Arial"/>
                    <w:kern w:val="24"/>
                    <w:sz w:val="20"/>
                    <w:szCs w:val="20"/>
                    <w:lang w:val="es-ES" w:eastAsia="es-PE"/>
                  </w:rPr>
                  <w:fldChar w:fldCharType="end"/>
                </w:r>
              </w:sdtContent>
            </w:sdt>
          </w:p>
        </w:tc>
        <w:tc>
          <w:tcPr>
            <w:tcW w:w="2942" w:type="dxa"/>
            <w:shd w:val="clear" w:color="auto" w:fill="B4C6E7"/>
            <w:tcMar>
              <w:top w:w="7" w:type="dxa"/>
              <w:left w:w="7" w:type="dxa"/>
              <w:bottom w:w="0" w:type="dxa"/>
              <w:right w:w="7" w:type="dxa"/>
            </w:tcMar>
            <w:vAlign w:val="center"/>
            <w:hideMark/>
          </w:tcPr>
          <w:p w14:paraId="29875BA6" w14:textId="2A8F1AF7"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 xml:space="preserve">[Fomentar la participación social e intersectorial en la respuesta ante el cáncer </w:t>
            </w:r>
            <w:sdt>
              <w:sdtPr>
                <w:rPr>
                  <w:rFonts w:ascii="Arial" w:eastAsia="Times New Roman" w:hAnsi="Arial" w:cs="Arial"/>
                  <w:kern w:val="24"/>
                  <w:sz w:val="20"/>
                  <w:szCs w:val="20"/>
                  <w:lang w:val="es-ES" w:eastAsia="es-PE"/>
                </w:rPr>
                <w:id w:val="-1205633143"/>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219EEE7F" w14:textId="77777777" w:rsidTr="003D1B4F">
        <w:trPr>
          <w:trHeight w:val="759"/>
        </w:trPr>
        <w:tc>
          <w:tcPr>
            <w:tcW w:w="846" w:type="dxa"/>
            <w:shd w:val="clear" w:color="auto" w:fill="C1CAF1"/>
            <w:tcMar>
              <w:top w:w="7" w:type="dxa"/>
              <w:left w:w="7" w:type="dxa"/>
              <w:bottom w:w="0" w:type="dxa"/>
              <w:right w:w="7" w:type="dxa"/>
            </w:tcMar>
            <w:vAlign w:val="center"/>
            <w:hideMark/>
          </w:tcPr>
          <w:p w14:paraId="7ECD0E23"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9</w:t>
            </w:r>
          </w:p>
        </w:tc>
        <w:tc>
          <w:tcPr>
            <w:tcW w:w="3745" w:type="dxa"/>
            <w:shd w:val="clear" w:color="auto" w:fill="E2EFDA"/>
            <w:tcMar>
              <w:top w:w="7" w:type="dxa"/>
              <w:left w:w="7" w:type="dxa"/>
              <w:bottom w:w="0" w:type="dxa"/>
              <w:right w:w="7" w:type="dxa"/>
            </w:tcMar>
            <w:vAlign w:val="center"/>
            <w:hideMark/>
          </w:tcPr>
          <w:p w14:paraId="1BA45418" w14:textId="627DA997"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Red Oncológica para atender, recuperar y superar los daños causados por el cáncer]</w:t>
            </w:r>
            <w:r w:rsidR="0067397A"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755861681"/>
                <w:citation/>
              </w:sdtPr>
              <w:sdtContent>
                <w:r w:rsidR="00BF5E27" w:rsidRPr="002C474E">
                  <w:rPr>
                    <w:rFonts w:ascii="Arial" w:eastAsia="Times New Roman" w:hAnsi="Arial" w:cs="Arial"/>
                    <w:kern w:val="24"/>
                    <w:sz w:val="20"/>
                    <w:szCs w:val="20"/>
                    <w:lang w:val="es-ES" w:eastAsia="es-PE"/>
                  </w:rPr>
                  <w:fldChar w:fldCharType="begin"/>
                </w:r>
                <w:r w:rsidR="00BF5E27" w:rsidRPr="002C474E">
                  <w:rPr>
                    <w:rFonts w:ascii="Arial" w:eastAsia="Times New Roman" w:hAnsi="Arial" w:cs="Arial"/>
                    <w:kern w:val="24"/>
                    <w:sz w:val="20"/>
                    <w:szCs w:val="20"/>
                    <w:lang w:val="es-PE" w:eastAsia="es-PE"/>
                  </w:rPr>
                  <w:instrText xml:space="preserve"> CITATION MIN211 \l 10250 </w:instrText>
                </w:r>
                <w:r w:rsidR="00BF5E27"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(80)</w:t>
                </w:r>
                <w:r w:rsidR="00BF5E27" w:rsidRPr="002C474E">
                  <w:rPr>
                    <w:rFonts w:ascii="Arial" w:eastAsia="Times New Roman" w:hAnsi="Arial" w:cs="Arial"/>
                    <w:kern w:val="24"/>
                    <w:sz w:val="20"/>
                    <w:szCs w:val="20"/>
                    <w:lang w:val="es-ES" w:eastAsia="es-PE"/>
                  </w:rPr>
                  <w:fldChar w:fldCharType="end"/>
                </w:r>
              </w:sdtContent>
            </w:sdt>
            <w:r w:rsidR="00A23E55" w:rsidRPr="002C474E">
              <w:rPr>
                <w:rFonts w:ascii="Arial" w:eastAsia="Times New Roman" w:hAnsi="Arial" w:cs="Arial"/>
                <w:kern w:val="24"/>
                <w:sz w:val="20"/>
                <w:szCs w:val="20"/>
                <w:lang w:val="es-ES" w:eastAsia="es-PE"/>
              </w:rPr>
              <w:t xml:space="preserve"> </w:t>
            </w:r>
          </w:p>
        </w:tc>
        <w:tc>
          <w:tcPr>
            <w:tcW w:w="3507" w:type="dxa"/>
            <w:shd w:val="clear" w:color="auto" w:fill="B4C6E7"/>
            <w:tcMar>
              <w:top w:w="7" w:type="dxa"/>
              <w:left w:w="7" w:type="dxa"/>
              <w:bottom w:w="0" w:type="dxa"/>
              <w:right w:w="7" w:type="dxa"/>
            </w:tcMar>
            <w:vAlign w:val="center"/>
            <w:hideMark/>
          </w:tcPr>
          <w:p w14:paraId="0A3AEE78" w14:textId="7A5D6A60"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[Fomentar la participación social e intersectorial en la respuesta ante el cáncer</w:t>
            </w:r>
            <w:r w:rsidR="00D40C64"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009261873"/>
                <w:citation/>
              </w:sdtPr>
              <w:sdtContent>
                <w:r w:rsidR="00974E09" w:rsidRPr="002C474E">
                  <w:rPr>
                    <w:rFonts w:ascii="Arial" w:eastAsia="Times New Roman" w:hAnsi="Arial" w:cs="Arial"/>
                    <w:kern w:val="24"/>
                    <w:sz w:val="20"/>
                    <w:szCs w:val="20"/>
                    <w:lang w:val="es-ES" w:eastAsia="es-PE"/>
                  </w:rPr>
                  <w:fldChar w:fldCharType="begin"/>
                </w:r>
                <w:r w:rsidR="00974E09" w:rsidRPr="002C474E">
                  <w:rPr>
                    <w:rFonts w:ascii="Arial" w:eastAsia="Times New Roman" w:hAnsi="Arial" w:cs="Arial"/>
                    <w:kern w:val="24"/>
                    <w:sz w:val="20"/>
                    <w:szCs w:val="20"/>
                    <w:lang w:val="es-PE" w:eastAsia="es-PE"/>
                  </w:rPr>
                  <w:instrText xml:space="preserve"> CITATION Con20 \l 10250 </w:instrText>
                </w:r>
                <w:r w:rsidR="00974E09"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(78)</w:t>
                </w:r>
                <w:r w:rsidR="00974E09" w:rsidRPr="002C474E">
                  <w:rPr>
                    <w:rFonts w:ascii="Arial" w:eastAsia="Times New Roman" w:hAnsi="Arial" w:cs="Arial"/>
                    <w:kern w:val="24"/>
                    <w:sz w:val="20"/>
                    <w:szCs w:val="20"/>
                    <w:lang w:val="es-ES" w:eastAsia="es-PE"/>
                  </w:rPr>
                  <w:fldChar w:fldCharType="end"/>
                </w:r>
              </w:sdtContent>
            </w:sdt>
          </w:p>
        </w:tc>
        <w:tc>
          <w:tcPr>
            <w:tcW w:w="3221" w:type="dxa"/>
            <w:shd w:val="clear" w:color="auto" w:fill="EED8F3"/>
            <w:tcMar>
              <w:top w:w="7" w:type="dxa"/>
              <w:left w:w="7" w:type="dxa"/>
              <w:bottom w:w="0" w:type="dxa"/>
              <w:right w:w="7" w:type="dxa"/>
            </w:tcMar>
            <w:vAlign w:val="center"/>
            <w:hideMark/>
          </w:tcPr>
          <w:p w14:paraId="11DB2B97" w14:textId="6BAE065C"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[Incremento de la protección financiera para la prevención y control del cáncer]</w:t>
            </w:r>
            <w:r w:rsidR="006F13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1424794844"/>
                <w:citation/>
              </w:sdtPr>
              <w:sdtContent>
                <w:r w:rsidR="006F1363"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6F1363"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6F1363" w:rsidRPr="002C474E">
                  <w:rPr>
                    <w:rFonts w:ascii="Arial" w:eastAsia="Times New Roman" w:hAnsi="Arial" w:cs="Arial"/>
                    <w:kern w:val="24"/>
                    <w:sz w:val="20"/>
                    <w:szCs w:val="20"/>
                    <w:lang w:val="es-ES" w:eastAsia="es-PE"/>
                  </w:rPr>
                  <w:fldChar w:fldCharType="end"/>
                </w:r>
              </w:sdtContent>
            </w:sdt>
          </w:p>
        </w:tc>
        <w:tc>
          <w:tcPr>
            <w:tcW w:w="2942" w:type="dxa"/>
            <w:shd w:val="clear" w:color="auto" w:fill="F8CBAD"/>
            <w:tcMar>
              <w:top w:w="7" w:type="dxa"/>
              <w:left w:w="7" w:type="dxa"/>
              <w:bottom w:w="0" w:type="dxa"/>
              <w:right w:w="7" w:type="dxa"/>
            </w:tcMar>
            <w:vAlign w:val="center"/>
            <w:hideMark/>
          </w:tcPr>
          <w:p w14:paraId="202409F6" w14:textId="688C230A"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[Fortalecimiento de la rectoría, regulación, y fiscalización en la prevención y control de cáncer]</w:t>
            </w:r>
            <w:r w:rsidR="0027715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659657227"/>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r w:rsidR="002C474E" w:rsidRPr="002C474E" w14:paraId="573EC70C" w14:textId="77777777" w:rsidTr="003D1B4F">
        <w:trPr>
          <w:trHeight w:val="1010"/>
        </w:trPr>
        <w:tc>
          <w:tcPr>
            <w:tcW w:w="846" w:type="dxa"/>
            <w:shd w:val="clear" w:color="auto" w:fill="C1CAF1"/>
            <w:tcMar>
              <w:top w:w="7" w:type="dxa"/>
              <w:left w:w="7" w:type="dxa"/>
              <w:bottom w:w="0" w:type="dxa"/>
              <w:right w:w="7" w:type="dxa"/>
            </w:tcMar>
            <w:vAlign w:val="center"/>
            <w:hideMark/>
          </w:tcPr>
          <w:p w14:paraId="69304697" w14:textId="77777777" w:rsidR="0072249C" w:rsidRPr="002C474E" w:rsidRDefault="0072249C" w:rsidP="003D1B4F">
            <w:pPr>
              <w:spacing w:after="0" w:line="240" w:lineRule="auto"/>
              <w:jc w:val="center"/>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PE" w:eastAsia="es-PE"/>
              </w:rPr>
              <w:t>10</w:t>
            </w:r>
          </w:p>
        </w:tc>
        <w:tc>
          <w:tcPr>
            <w:tcW w:w="3745" w:type="dxa"/>
            <w:shd w:val="clear" w:color="auto" w:fill="FFF2CC"/>
            <w:tcMar>
              <w:top w:w="7" w:type="dxa"/>
              <w:left w:w="7" w:type="dxa"/>
              <w:bottom w:w="0" w:type="dxa"/>
              <w:right w:w="7" w:type="dxa"/>
            </w:tcMar>
            <w:vAlign w:val="center"/>
            <w:hideMark/>
          </w:tcPr>
          <w:p w14:paraId="7C11017E" w14:textId="6820C0D1" w:rsidR="0072249C" w:rsidRPr="002C474E" w:rsidRDefault="0072249C" w:rsidP="003D1B4F">
            <w:pPr>
              <w:spacing w:after="0" w:line="240" w:lineRule="auto"/>
              <w:ind w:left="142" w:right="18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[Organización e implementación de una respuesta preventiva y oportuna para la tamización, la detección y el diagnóstico especializado]</w:t>
            </w:r>
            <w:r w:rsidR="00007D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750385132"/>
                <w:citation/>
              </w:sdtPr>
              <w:sdtContent>
                <w:r w:rsidR="00007D63" w:rsidRPr="002C474E">
                  <w:rPr>
                    <w:rFonts w:ascii="Arial" w:eastAsia="Times New Roman" w:hAnsi="Arial" w:cs="Arial"/>
                    <w:kern w:val="24"/>
                    <w:sz w:val="20"/>
                    <w:szCs w:val="20"/>
                    <w:lang w:val="es-ES" w:eastAsia="es-PE"/>
                  </w:rPr>
                  <w:fldChar w:fldCharType="begin"/>
                </w:r>
                <w:r w:rsidR="00007D63" w:rsidRPr="002C474E">
                  <w:rPr>
                    <w:rFonts w:ascii="Arial" w:eastAsia="Times New Roman" w:hAnsi="Arial" w:cs="Arial"/>
                    <w:kern w:val="24"/>
                    <w:sz w:val="20"/>
                    <w:szCs w:val="20"/>
                    <w:lang w:val="es-PE" w:eastAsia="es-PE"/>
                  </w:rPr>
                  <w:instrText xml:space="preserve"> CITATION MIN21 \l 10250 </w:instrText>
                </w:r>
                <w:r w:rsidR="00007D63"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(73)</w:t>
                </w:r>
                <w:r w:rsidR="00007D63" w:rsidRPr="002C474E">
                  <w:rPr>
                    <w:rFonts w:ascii="Arial" w:eastAsia="Times New Roman" w:hAnsi="Arial" w:cs="Arial"/>
                    <w:kern w:val="24"/>
                    <w:sz w:val="20"/>
                    <w:szCs w:val="20"/>
                    <w:lang w:val="es-ES" w:eastAsia="es-PE"/>
                  </w:rPr>
                  <w:fldChar w:fldCharType="end"/>
                </w:r>
              </w:sdtContent>
            </w:sdt>
          </w:p>
        </w:tc>
        <w:tc>
          <w:tcPr>
            <w:tcW w:w="3507" w:type="dxa"/>
            <w:shd w:val="clear" w:color="auto" w:fill="EED8F3"/>
            <w:tcMar>
              <w:top w:w="7" w:type="dxa"/>
              <w:left w:w="7" w:type="dxa"/>
              <w:bottom w:w="0" w:type="dxa"/>
              <w:right w:w="7" w:type="dxa"/>
            </w:tcMar>
            <w:vAlign w:val="center"/>
            <w:hideMark/>
          </w:tcPr>
          <w:p w14:paraId="33733B88" w14:textId="4519AF1B" w:rsidR="0072249C" w:rsidRPr="002C474E" w:rsidRDefault="0072249C" w:rsidP="003D1B4F">
            <w:pPr>
              <w:spacing w:after="0" w:line="240" w:lineRule="auto"/>
              <w:ind w:left="74" w:right="157"/>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[Incremento de la protección financiera para la prevención y control del cáncer]</w:t>
            </w:r>
            <w:r w:rsidR="008B0C3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377550584"/>
                <w:citation/>
              </w:sdtPr>
              <w:sdtContent>
                <w:r w:rsidR="008B0C36" w:rsidRPr="002C474E">
                  <w:rPr>
                    <w:rFonts w:ascii="Arial" w:eastAsia="Times New Roman" w:hAnsi="Arial" w:cs="Arial"/>
                    <w:kern w:val="24"/>
                    <w:sz w:val="20"/>
                    <w:szCs w:val="20"/>
                    <w:lang w:val="es-ES" w:eastAsia="es-PE"/>
                  </w:rPr>
                  <w:fldChar w:fldCharType="begin"/>
                </w:r>
                <w:r w:rsidR="008B0C36" w:rsidRPr="002C474E">
                  <w:rPr>
                    <w:rFonts w:ascii="Arial" w:eastAsia="Times New Roman" w:hAnsi="Arial" w:cs="Arial"/>
                    <w:kern w:val="24"/>
                    <w:sz w:val="20"/>
                    <w:szCs w:val="20"/>
                    <w:lang w:val="es-PE" w:eastAsia="es-PE"/>
                  </w:rPr>
                  <w:instrText xml:space="preserve"> CITATION Con20 \l 10250 </w:instrText>
                </w:r>
                <w:r w:rsidR="008B0C3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(78)</w:t>
                </w:r>
                <w:r w:rsidR="008B0C36" w:rsidRPr="002C474E">
                  <w:rPr>
                    <w:rFonts w:ascii="Arial" w:eastAsia="Times New Roman" w:hAnsi="Arial" w:cs="Arial"/>
                    <w:kern w:val="24"/>
                    <w:sz w:val="20"/>
                    <w:szCs w:val="20"/>
                    <w:lang w:val="es-ES" w:eastAsia="es-PE"/>
                  </w:rPr>
                  <w:fldChar w:fldCharType="end"/>
                </w:r>
              </w:sdtContent>
            </w:sdt>
          </w:p>
        </w:tc>
        <w:tc>
          <w:tcPr>
            <w:tcW w:w="3221" w:type="dxa"/>
            <w:shd w:val="clear" w:color="auto" w:fill="B4C6E7"/>
            <w:tcMar>
              <w:top w:w="7" w:type="dxa"/>
              <w:left w:w="7" w:type="dxa"/>
              <w:bottom w:w="0" w:type="dxa"/>
              <w:right w:w="7" w:type="dxa"/>
            </w:tcMar>
            <w:vAlign w:val="center"/>
            <w:hideMark/>
          </w:tcPr>
          <w:p w14:paraId="66BF9484" w14:textId="28140FB0" w:rsidR="0072249C" w:rsidRPr="002C474E" w:rsidRDefault="0072249C" w:rsidP="003D1B4F">
            <w:pPr>
              <w:spacing w:after="0" w:line="240" w:lineRule="auto"/>
              <w:ind w:left="105" w:right="125"/>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[Fomentar la participación social e intersectorial en la respuesta ante el cáncer</w:t>
            </w:r>
            <w:r w:rsidR="006F1363"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900991570"/>
                <w:citation/>
              </w:sdtPr>
              <w:sdtContent>
                <w:r w:rsidR="006F1363" w:rsidRPr="002C474E">
                  <w:rPr>
                    <w:rFonts w:ascii="Arial" w:eastAsia="Times New Roman" w:hAnsi="Arial" w:cs="Arial"/>
                    <w:kern w:val="24"/>
                    <w:sz w:val="20"/>
                    <w:szCs w:val="20"/>
                    <w:lang w:val="es-ES" w:eastAsia="es-PE"/>
                  </w:rPr>
                  <w:fldChar w:fldCharType="begin"/>
                </w:r>
                <w:r w:rsidR="000C4833" w:rsidRPr="002C474E">
                  <w:rPr>
                    <w:rFonts w:ascii="Arial" w:eastAsia="Times New Roman" w:hAnsi="Arial" w:cs="Arial"/>
                    <w:kern w:val="24"/>
                    <w:sz w:val="20"/>
                    <w:szCs w:val="20"/>
                    <w:lang w:val="es-PE" w:eastAsia="es-PE"/>
                  </w:rPr>
                  <w:instrText xml:space="preserve">CITATION Min17 \l 10250 </w:instrText>
                </w:r>
                <w:r w:rsidR="006F1363"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(75)</w:t>
                </w:r>
                <w:r w:rsidR="006F1363" w:rsidRPr="002C474E">
                  <w:rPr>
                    <w:rFonts w:ascii="Arial" w:eastAsia="Times New Roman" w:hAnsi="Arial" w:cs="Arial"/>
                    <w:kern w:val="24"/>
                    <w:sz w:val="20"/>
                    <w:szCs w:val="20"/>
                    <w:lang w:val="es-ES" w:eastAsia="es-PE"/>
                  </w:rPr>
                  <w:fldChar w:fldCharType="end"/>
                </w:r>
              </w:sdtContent>
            </w:sdt>
          </w:p>
        </w:tc>
        <w:tc>
          <w:tcPr>
            <w:tcW w:w="2942" w:type="dxa"/>
            <w:shd w:val="clear" w:color="auto" w:fill="EDEDED"/>
            <w:tcMar>
              <w:top w:w="7" w:type="dxa"/>
              <w:left w:w="7" w:type="dxa"/>
              <w:bottom w:w="0" w:type="dxa"/>
              <w:right w:w="7" w:type="dxa"/>
            </w:tcMar>
            <w:vAlign w:val="center"/>
            <w:hideMark/>
          </w:tcPr>
          <w:p w14:paraId="5EB16A10" w14:textId="03D99E75" w:rsidR="0072249C" w:rsidRPr="002C474E" w:rsidRDefault="0072249C" w:rsidP="003D1B4F">
            <w:pPr>
              <w:spacing w:after="0" w:line="240" w:lineRule="auto"/>
              <w:ind w:left="158" w:right="94"/>
              <w:jc w:val="both"/>
              <w:textAlignment w:val="bottom"/>
              <w:rPr>
                <w:rFonts w:ascii="Arial" w:eastAsia="Times New Roman" w:hAnsi="Arial" w:cs="Arial"/>
                <w:sz w:val="20"/>
                <w:szCs w:val="20"/>
                <w:lang w:val="es-PE" w:eastAsia="es-PE"/>
              </w:rPr>
            </w:pPr>
            <w:r w:rsidRPr="002C474E">
              <w:rPr>
                <w:rFonts w:ascii="Arial" w:eastAsia="Times New Roman" w:hAnsi="Arial" w:cs="Arial"/>
                <w:kern w:val="24"/>
                <w:sz w:val="20"/>
                <w:szCs w:val="20"/>
                <w:lang w:val="es-ES" w:eastAsia="es-PE"/>
              </w:rPr>
              <w:t>[Desarrollo del modelo de cuidado integral del cáncer por curso de vida]</w:t>
            </w:r>
            <w:r w:rsidR="00277156" w:rsidRPr="002C474E">
              <w:rPr>
                <w:rFonts w:ascii="Arial" w:eastAsia="Times New Roman" w:hAnsi="Arial" w:cs="Arial"/>
                <w:kern w:val="24"/>
                <w:sz w:val="20"/>
                <w:szCs w:val="20"/>
                <w:lang w:val="es-ES" w:eastAsia="es-PE"/>
              </w:rPr>
              <w:t xml:space="preserve"> </w:t>
            </w:r>
            <w:sdt>
              <w:sdtPr>
                <w:rPr>
                  <w:rFonts w:ascii="Arial" w:eastAsia="Times New Roman" w:hAnsi="Arial" w:cs="Arial"/>
                  <w:kern w:val="24"/>
                  <w:sz w:val="20"/>
                  <w:szCs w:val="20"/>
                  <w:lang w:val="es-ES" w:eastAsia="es-PE"/>
                </w:rPr>
                <w:id w:val="-2011820704"/>
                <w:citation/>
              </w:sdtPr>
              <w:sdtContent>
                <w:r w:rsidR="00277156" w:rsidRPr="002C474E">
                  <w:rPr>
                    <w:rFonts w:ascii="Arial" w:eastAsia="Times New Roman" w:hAnsi="Arial" w:cs="Arial"/>
                    <w:kern w:val="24"/>
                    <w:sz w:val="20"/>
                    <w:szCs w:val="20"/>
                    <w:lang w:val="es-ES" w:eastAsia="es-PE"/>
                  </w:rPr>
                  <w:fldChar w:fldCharType="begin"/>
                </w:r>
                <w:r w:rsidR="00277156" w:rsidRPr="002C474E">
                  <w:rPr>
                    <w:rFonts w:ascii="Arial" w:eastAsia="Times New Roman" w:hAnsi="Arial" w:cs="Arial"/>
                    <w:kern w:val="24"/>
                    <w:sz w:val="20"/>
                    <w:szCs w:val="20"/>
                    <w:lang w:val="es-PE" w:eastAsia="es-PE"/>
                  </w:rPr>
                  <w:instrText xml:space="preserve"> CITATION Min12 \l 10250 </w:instrText>
                </w:r>
                <w:r w:rsidR="00277156" w:rsidRPr="002C474E">
                  <w:rPr>
                    <w:rFonts w:ascii="Arial" w:eastAsia="Times New Roman" w:hAnsi="Arial" w:cs="Arial"/>
                    <w:kern w:val="24"/>
                    <w:sz w:val="20"/>
                    <w:szCs w:val="20"/>
                    <w:lang w:val="es-ES" w:eastAsia="es-PE"/>
                  </w:rPr>
                  <w:fldChar w:fldCharType="separate"/>
                </w:r>
                <w:r w:rsidR="00867C00" w:rsidRPr="002C474E">
                  <w:rPr>
                    <w:rFonts w:ascii="Arial" w:eastAsia="Times New Roman" w:hAnsi="Arial" w:cs="Arial"/>
                    <w:noProof/>
                    <w:kern w:val="24"/>
                    <w:sz w:val="20"/>
                    <w:szCs w:val="20"/>
                    <w:lang w:val="es-PE" w:eastAsia="es-PE"/>
                  </w:rPr>
                  <w:t>(76)</w:t>
                </w:r>
                <w:r w:rsidR="00277156" w:rsidRPr="002C474E">
                  <w:rPr>
                    <w:rFonts w:ascii="Arial" w:eastAsia="Times New Roman" w:hAnsi="Arial" w:cs="Arial"/>
                    <w:kern w:val="24"/>
                    <w:sz w:val="20"/>
                    <w:szCs w:val="20"/>
                    <w:lang w:val="es-ES" w:eastAsia="es-PE"/>
                  </w:rPr>
                  <w:fldChar w:fldCharType="end"/>
                </w:r>
              </w:sdtContent>
            </w:sdt>
          </w:p>
        </w:tc>
      </w:tr>
    </w:tbl>
    <w:p w14:paraId="1E66EC08" w14:textId="77777777" w:rsidR="0072249C" w:rsidRPr="002C474E" w:rsidRDefault="0072249C" w:rsidP="0072249C">
      <w:pPr>
        <w:pStyle w:val="Prrafodelista"/>
        <w:spacing w:line="276" w:lineRule="auto"/>
        <w:ind w:left="426"/>
        <w:jc w:val="both"/>
        <w:rPr>
          <w:rFonts w:ascii="Arial" w:hAnsi="Arial" w:cs="Arial"/>
          <w:bCs/>
          <w:lang w:val="es-PE"/>
        </w:rPr>
      </w:pPr>
    </w:p>
    <w:p w14:paraId="28172B9B" w14:textId="652CF07F" w:rsidR="0072249C" w:rsidRPr="002C474E" w:rsidRDefault="007511E6" w:rsidP="00FA43B7">
      <w:pPr>
        <w:pStyle w:val="Prrafodelista"/>
        <w:spacing w:line="276" w:lineRule="auto"/>
        <w:ind w:left="709"/>
        <w:jc w:val="both"/>
        <w:rPr>
          <w:rFonts w:ascii="Arial" w:hAnsi="Arial" w:cs="Arial"/>
          <w:bCs/>
        </w:rPr>
      </w:pPr>
      <w:r w:rsidRPr="002C474E">
        <w:rPr>
          <w:rFonts w:ascii="Arial" w:hAnsi="Arial" w:cs="Arial"/>
          <w:bCs/>
        </w:rPr>
        <w:t>C</w:t>
      </w:r>
      <w:r w:rsidR="0072249C" w:rsidRPr="002C474E">
        <w:rPr>
          <w:rFonts w:ascii="Arial" w:hAnsi="Arial" w:cs="Arial"/>
          <w:bCs/>
        </w:rPr>
        <w:t xml:space="preserve">omo observamos al interior de cada país se definen prioridades específicas; por ello se plantea establecer una integración de los lineamientos estratégicos bajo el análisis de la cadena de valor de los resultados que reciben las personas en base a </w:t>
      </w:r>
      <w:r w:rsidR="00513E77" w:rsidRPr="002C474E">
        <w:rPr>
          <w:rFonts w:ascii="Arial" w:hAnsi="Arial" w:cs="Arial"/>
          <w:bCs/>
        </w:rPr>
        <w:t>componentes</w:t>
      </w:r>
    </w:p>
    <w:p w14:paraId="173CFAC6" w14:textId="77777777" w:rsidR="004B7E4C" w:rsidRPr="002C474E" w:rsidRDefault="004B7E4C" w:rsidP="0072249C">
      <w:pPr>
        <w:pStyle w:val="Prrafodelista"/>
        <w:spacing w:line="276" w:lineRule="auto"/>
        <w:ind w:left="426"/>
        <w:jc w:val="both"/>
        <w:rPr>
          <w:rFonts w:ascii="Arial" w:hAnsi="Arial" w:cs="Arial"/>
          <w:bCs/>
        </w:rPr>
      </w:pPr>
    </w:p>
    <w:p w14:paraId="1123BB4F" w14:textId="77777777" w:rsidR="001F01F6" w:rsidRPr="002C474E" w:rsidRDefault="001F01F6" w:rsidP="0072249C">
      <w:pPr>
        <w:pStyle w:val="Prrafodelista"/>
        <w:spacing w:line="276" w:lineRule="auto"/>
        <w:ind w:left="426"/>
        <w:jc w:val="both"/>
        <w:rPr>
          <w:rFonts w:ascii="Arial" w:hAnsi="Arial" w:cs="Arial"/>
          <w:bCs/>
        </w:rPr>
      </w:pPr>
    </w:p>
    <w:p w14:paraId="1BF0B1F4" w14:textId="083175B8" w:rsidR="0072249C" w:rsidRPr="002C474E" w:rsidRDefault="00C92AA7" w:rsidP="00DB306E">
      <w:pPr>
        <w:pStyle w:val="Prrafodelista"/>
        <w:numPr>
          <w:ilvl w:val="2"/>
          <w:numId w:val="26"/>
        </w:numPr>
        <w:spacing w:after="120" w:line="276" w:lineRule="auto"/>
        <w:ind w:left="1418" w:hanging="709"/>
        <w:contextualSpacing w:val="0"/>
        <w:jc w:val="both"/>
        <w:rPr>
          <w:rFonts w:ascii="Arial" w:hAnsi="Arial" w:cs="Arial"/>
          <w:b/>
        </w:rPr>
      </w:pPr>
      <w:r w:rsidRPr="002C474E">
        <w:rPr>
          <w:rFonts w:ascii="Arial" w:hAnsi="Arial" w:cs="Arial"/>
          <w:b/>
        </w:rPr>
        <w:t xml:space="preserve">Priorización de estrategias en </w:t>
      </w:r>
      <w:r w:rsidR="00307C14" w:rsidRPr="002C474E">
        <w:rPr>
          <w:rFonts w:ascii="Arial" w:hAnsi="Arial" w:cs="Arial"/>
          <w:b/>
        </w:rPr>
        <w:t xml:space="preserve">los </w:t>
      </w:r>
      <w:r w:rsidR="0072249C" w:rsidRPr="002C474E">
        <w:rPr>
          <w:rFonts w:ascii="Arial" w:hAnsi="Arial" w:cs="Arial"/>
          <w:b/>
        </w:rPr>
        <w:t xml:space="preserve">Planes de cáncer </w:t>
      </w:r>
      <w:r w:rsidRPr="002C474E">
        <w:rPr>
          <w:rFonts w:ascii="Arial" w:hAnsi="Arial" w:cs="Arial"/>
          <w:b/>
        </w:rPr>
        <w:t>de cada país</w:t>
      </w:r>
    </w:p>
    <w:p w14:paraId="7BE78C8B" w14:textId="5088D4B4" w:rsidR="0072249C" w:rsidRPr="002C474E" w:rsidRDefault="0072249C" w:rsidP="00FA43B7">
      <w:pPr>
        <w:spacing w:line="276" w:lineRule="auto"/>
        <w:ind w:left="709"/>
        <w:jc w:val="both"/>
        <w:rPr>
          <w:rFonts w:ascii="Arial" w:hAnsi="Arial" w:cs="Arial"/>
          <w:bCs/>
        </w:rPr>
      </w:pPr>
      <w:r w:rsidRPr="002C474E">
        <w:rPr>
          <w:rFonts w:ascii="Arial" w:hAnsi="Arial" w:cs="Arial"/>
          <w:bCs/>
        </w:rPr>
        <w:t>A continuación</w:t>
      </w:r>
      <w:r w:rsidR="00F10CF7" w:rsidRPr="002C474E">
        <w:rPr>
          <w:rFonts w:ascii="Arial" w:hAnsi="Arial" w:cs="Arial"/>
          <w:bCs/>
        </w:rPr>
        <w:t>,</w:t>
      </w:r>
      <w:r w:rsidRPr="002C474E">
        <w:rPr>
          <w:rFonts w:ascii="Arial" w:hAnsi="Arial" w:cs="Arial"/>
          <w:bCs/>
        </w:rPr>
        <w:t xml:space="preserve"> se describen los planes de </w:t>
      </w:r>
      <w:r w:rsidR="00566468" w:rsidRPr="002C474E">
        <w:rPr>
          <w:rFonts w:ascii="Arial" w:hAnsi="Arial" w:cs="Arial"/>
          <w:bCs/>
        </w:rPr>
        <w:t>cáncer</w:t>
      </w:r>
      <w:r w:rsidRPr="002C474E">
        <w:rPr>
          <w:rFonts w:ascii="Arial" w:hAnsi="Arial" w:cs="Arial"/>
          <w:bCs/>
        </w:rPr>
        <w:t xml:space="preserve"> </w:t>
      </w:r>
      <w:r w:rsidR="00E60B23" w:rsidRPr="002C474E">
        <w:rPr>
          <w:rFonts w:ascii="Arial" w:hAnsi="Arial" w:cs="Arial"/>
          <w:bCs/>
        </w:rPr>
        <w:t>desarrollados por los países andinos en la situación previa a la construcción de la Política Andina de Prevención y Control de cáncer</w:t>
      </w:r>
    </w:p>
    <w:p w14:paraId="0713EB21" w14:textId="6D8D1307" w:rsidR="0000417A" w:rsidRDefault="0000417A" w:rsidP="00FA43B7">
      <w:pPr>
        <w:pStyle w:val="Prrafodelista"/>
        <w:spacing w:line="276" w:lineRule="auto"/>
        <w:ind w:left="993" w:hanging="709"/>
        <w:jc w:val="center"/>
        <w:rPr>
          <w:rFonts w:ascii="Arial" w:hAnsi="Arial" w:cs="Arial"/>
          <w:b/>
          <w:sz w:val="20"/>
          <w:szCs w:val="20"/>
        </w:rPr>
      </w:pPr>
    </w:p>
    <w:p w14:paraId="581FDD1E" w14:textId="69E702FC" w:rsidR="006E5B0C" w:rsidRDefault="006E5B0C" w:rsidP="00FA43B7">
      <w:pPr>
        <w:pStyle w:val="Prrafodelista"/>
        <w:spacing w:line="276" w:lineRule="auto"/>
        <w:ind w:left="993" w:hanging="709"/>
        <w:jc w:val="center"/>
        <w:rPr>
          <w:rFonts w:ascii="Arial" w:hAnsi="Arial" w:cs="Arial"/>
          <w:b/>
          <w:sz w:val="20"/>
          <w:szCs w:val="20"/>
        </w:rPr>
      </w:pPr>
    </w:p>
    <w:p w14:paraId="5E6A6565" w14:textId="32C0CA74" w:rsidR="006E5B0C" w:rsidRDefault="006E5B0C" w:rsidP="00FA43B7">
      <w:pPr>
        <w:pStyle w:val="Prrafodelista"/>
        <w:spacing w:line="276" w:lineRule="auto"/>
        <w:ind w:left="993" w:hanging="709"/>
        <w:jc w:val="center"/>
        <w:rPr>
          <w:rFonts w:ascii="Arial" w:hAnsi="Arial" w:cs="Arial"/>
          <w:b/>
          <w:sz w:val="20"/>
          <w:szCs w:val="20"/>
        </w:rPr>
      </w:pPr>
    </w:p>
    <w:p w14:paraId="29239A29" w14:textId="55DDDE73" w:rsidR="006E5B0C" w:rsidRDefault="006E5B0C" w:rsidP="00FA43B7">
      <w:pPr>
        <w:pStyle w:val="Prrafodelista"/>
        <w:spacing w:line="276" w:lineRule="auto"/>
        <w:ind w:left="993" w:hanging="709"/>
        <w:jc w:val="center"/>
        <w:rPr>
          <w:rFonts w:ascii="Arial" w:hAnsi="Arial" w:cs="Arial"/>
          <w:b/>
          <w:sz w:val="20"/>
          <w:szCs w:val="20"/>
        </w:rPr>
      </w:pPr>
    </w:p>
    <w:p w14:paraId="3BABCD86" w14:textId="48F86F29" w:rsidR="006E5B0C" w:rsidRDefault="006E5B0C" w:rsidP="00FA43B7">
      <w:pPr>
        <w:pStyle w:val="Prrafodelista"/>
        <w:spacing w:line="276" w:lineRule="auto"/>
        <w:ind w:left="993" w:hanging="709"/>
        <w:jc w:val="center"/>
        <w:rPr>
          <w:rFonts w:ascii="Arial" w:hAnsi="Arial" w:cs="Arial"/>
          <w:b/>
          <w:sz w:val="20"/>
          <w:szCs w:val="20"/>
        </w:rPr>
      </w:pPr>
    </w:p>
    <w:p w14:paraId="7DCD5DCB" w14:textId="4A943626" w:rsidR="006E5B0C" w:rsidRDefault="006E5B0C" w:rsidP="00FA43B7">
      <w:pPr>
        <w:pStyle w:val="Prrafodelista"/>
        <w:spacing w:line="276" w:lineRule="auto"/>
        <w:ind w:left="993" w:hanging="709"/>
        <w:jc w:val="center"/>
        <w:rPr>
          <w:rFonts w:ascii="Arial" w:hAnsi="Arial" w:cs="Arial"/>
          <w:b/>
          <w:sz w:val="20"/>
          <w:szCs w:val="20"/>
        </w:rPr>
      </w:pPr>
    </w:p>
    <w:p w14:paraId="32EE1DF5" w14:textId="740004C9" w:rsidR="006E5B0C" w:rsidRDefault="006E5B0C" w:rsidP="00FA43B7">
      <w:pPr>
        <w:pStyle w:val="Prrafodelista"/>
        <w:spacing w:line="276" w:lineRule="auto"/>
        <w:ind w:left="993" w:hanging="709"/>
        <w:jc w:val="center"/>
        <w:rPr>
          <w:rFonts w:ascii="Arial" w:hAnsi="Arial" w:cs="Arial"/>
          <w:b/>
          <w:sz w:val="20"/>
          <w:szCs w:val="20"/>
        </w:rPr>
      </w:pPr>
    </w:p>
    <w:p w14:paraId="3FC4897B" w14:textId="71DB1443" w:rsidR="006E5B0C" w:rsidRDefault="006E5B0C" w:rsidP="00FA43B7">
      <w:pPr>
        <w:pStyle w:val="Prrafodelista"/>
        <w:spacing w:line="276" w:lineRule="auto"/>
        <w:ind w:left="993" w:hanging="709"/>
        <w:jc w:val="center"/>
        <w:rPr>
          <w:rFonts w:ascii="Arial" w:hAnsi="Arial" w:cs="Arial"/>
          <w:b/>
          <w:sz w:val="20"/>
          <w:szCs w:val="20"/>
        </w:rPr>
      </w:pPr>
    </w:p>
    <w:p w14:paraId="7CA553B5" w14:textId="6D89533E" w:rsidR="006E5B0C" w:rsidRDefault="006E5B0C" w:rsidP="00FA43B7">
      <w:pPr>
        <w:pStyle w:val="Prrafodelista"/>
        <w:spacing w:line="276" w:lineRule="auto"/>
        <w:ind w:left="993" w:hanging="709"/>
        <w:jc w:val="center"/>
        <w:rPr>
          <w:rFonts w:ascii="Arial" w:hAnsi="Arial" w:cs="Arial"/>
          <w:b/>
          <w:sz w:val="20"/>
          <w:szCs w:val="20"/>
        </w:rPr>
      </w:pPr>
    </w:p>
    <w:p w14:paraId="484B618B" w14:textId="0EE9DA41" w:rsidR="006E5B0C" w:rsidRDefault="006E5B0C" w:rsidP="00FA43B7">
      <w:pPr>
        <w:pStyle w:val="Prrafodelista"/>
        <w:spacing w:line="276" w:lineRule="auto"/>
        <w:ind w:left="993" w:hanging="709"/>
        <w:jc w:val="center"/>
        <w:rPr>
          <w:rFonts w:ascii="Arial" w:hAnsi="Arial" w:cs="Arial"/>
          <w:b/>
          <w:sz w:val="20"/>
          <w:szCs w:val="20"/>
        </w:rPr>
      </w:pPr>
    </w:p>
    <w:p w14:paraId="3C66B167" w14:textId="4AB08253" w:rsidR="006E5B0C" w:rsidRDefault="006E5B0C" w:rsidP="00FA43B7">
      <w:pPr>
        <w:pStyle w:val="Prrafodelista"/>
        <w:spacing w:line="276" w:lineRule="auto"/>
        <w:ind w:left="993" w:hanging="709"/>
        <w:jc w:val="center"/>
        <w:rPr>
          <w:rFonts w:ascii="Arial" w:hAnsi="Arial" w:cs="Arial"/>
          <w:b/>
          <w:sz w:val="20"/>
          <w:szCs w:val="20"/>
        </w:rPr>
      </w:pPr>
    </w:p>
    <w:p w14:paraId="7084960C" w14:textId="297D39C8" w:rsidR="006E5B0C" w:rsidRDefault="006E5B0C" w:rsidP="00FA43B7">
      <w:pPr>
        <w:pStyle w:val="Prrafodelista"/>
        <w:spacing w:line="276" w:lineRule="auto"/>
        <w:ind w:left="993" w:hanging="709"/>
        <w:jc w:val="center"/>
        <w:rPr>
          <w:rFonts w:ascii="Arial" w:hAnsi="Arial" w:cs="Arial"/>
          <w:b/>
          <w:sz w:val="20"/>
          <w:szCs w:val="20"/>
        </w:rPr>
      </w:pPr>
    </w:p>
    <w:p w14:paraId="441E6507" w14:textId="77777777" w:rsidR="006E5B0C" w:rsidRDefault="006E5B0C" w:rsidP="00FA43B7">
      <w:pPr>
        <w:pStyle w:val="Prrafodelista"/>
        <w:spacing w:line="276" w:lineRule="auto"/>
        <w:ind w:left="993" w:hanging="709"/>
        <w:jc w:val="center"/>
        <w:rPr>
          <w:rFonts w:ascii="Arial" w:hAnsi="Arial" w:cs="Arial"/>
          <w:b/>
          <w:sz w:val="20"/>
          <w:szCs w:val="20"/>
        </w:rPr>
      </w:pPr>
    </w:p>
    <w:p w14:paraId="7D07A575" w14:textId="5A338F79" w:rsidR="0072249C" w:rsidRPr="00370520" w:rsidRDefault="0072249C" w:rsidP="00FA34D1">
      <w:pPr>
        <w:pStyle w:val="Prrafodelista"/>
        <w:spacing w:line="276" w:lineRule="auto"/>
        <w:ind w:left="709" w:hanging="709"/>
        <w:rPr>
          <w:rFonts w:ascii="Arial" w:hAnsi="Arial" w:cs="Arial"/>
          <w:b/>
          <w:i/>
          <w:iCs/>
          <w:sz w:val="20"/>
          <w:szCs w:val="20"/>
        </w:rPr>
      </w:pPr>
      <w:r w:rsidRPr="002C474E">
        <w:rPr>
          <w:rFonts w:ascii="Arial" w:hAnsi="Arial" w:cs="Arial"/>
          <w:b/>
          <w:sz w:val="20"/>
          <w:szCs w:val="20"/>
        </w:rPr>
        <w:lastRenderedPageBreak/>
        <w:t>Tabla</w:t>
      </w:r>
      <w:r w:rsidR="00F10CF7" w:rsidRPr="002C474E">
        <w:rPr>
          <w:rFonts w:ascii="Arial" w:hAnsi="Arial" w:cs="Arial"/>
          <w:b/>
          <w:sz w:val="20"/>
          <w:szCs w:val="20"/>
        </w:rPr>
        <w:t xml:space="preserve"> N°</w:t>
      </w:r>
      <w:r w:rsidR="00B63984" w:rsidRPr="002C474E">
        <w:rPr>
          <w:rFonts w:ascii="Arial" w:hAnsi="Arial" w:cs="Arial"/>
          <w:b/>
          <w:sz w:val="20"/>
          <w:szCs w:val="20"/>
        </w:rPr>
        <w:t>11</w:t>
      </w:r>
      <w:r w:rsidRPr="002C474E">
        <w:rPr>
          <w:rFonts w:ascii="Arial" w:hAnsi="Arial" w:cs="Arial"/>
          <w:b/>
          <w:sz w:val="20"/>
          <w:szCs w:val="20"/>
        </w:rPr>
        <w:t xml:space="preserve">: </w:t>
      </w:r>
      <w:r w:rsidR="00513E77" w:rsidRPr="00370520">
        <w:rPr>
          <w:rFonts w:ascii="Arial" w:hAnsi="Arial" w:cs="Arial"/>
          <w:b/>
          <w:i/>
          <w:iCs/>
          <w:sz w:val="20"/>
          <w:szCs w:val="20"/>
        </w:rPr>
        <w:t>Objetivos o lineamientos estratégicos</w:t>
      </w:r>
      <w:r w:rsidRPr="00370520">
        <w:rPr>
          <w:rFonts w:ascii="Arial" w:hAnsi="Arial" w:cs="Arial"/>
          <w:b/>
          <w:i/>
          <w:iCs/>
          <w:sz w:val="20"/>
          <w:szCs w:val="20"/>
        </w:rPr>
        <w:t xml:space="preserve"> en los planes nacionales de los países de la Región Andina</w:t>
      </w:r>
    </w:p>
    <w:tbl>
      <w:tblPr>
        <w:tblW w:w="1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0"/>
        <w:gridCol w:w="1941"/>
        <w:gridCol w:w="1970"/>
        <w:gridCol w:w="3952"/>
        <w:gridCol w:w="3629"/>
      </w:tblGrid>
      <w:tr w:rsidR="002C474E" w:rsidRPr="002C474E" w14:paraId="43023CD5" w14:textId="77777777" w:rsidTr="00370520">
        <w:trPr>
          <w:trHeight w:val="223"/>
        </w:trPr>
        <w:tc>
          <w:tcPr>
            <w:tcW w:w="2480" w:type="dxa"/>
            <w:shd w:val="clear" w:color="auto" w:fill="C5E0B3" w:themeFill="accent6" w:themeFillTint="66"/>
            <w:noWrap/>
            <w:vAlign w:val="center"/>
            <w:hideMark/>
          </w:tcPr>
          <w:p w14:paraId="2963682D" w14:textId="250E785D"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PERU</w:t>
            </w:r>
            <w:r w:rsidR="00277156" w:rsidRPr="002C474E">
              <w:rPr>
                <w:rFonts w:ascii="Arial" w:eastAsia="Times New Roman" w:hAnsi="Arial" w:cs="Arial"/>
                <w:b/>
                <w:bCs/>
                <w:lang w:val="es-PE" w:eastAsia="es-PE"/>
              </w:rPr>
              <w:t xml:space="preserve"> </w:t>
            </w:r>
            <w:sdt>
              <w:sdtPr>
                <w:rPr>
                  <w:rFonts w:ascii="Arial" w:eastAsia="Times New Roman" w:hAnsi="Arial" w:cs="Arial"/>
                  <w:b/>
                  <w:bCs/>
                  <w:lang w:val="es-PE" w:eastAsia="es-PE"/>
                </w:rPr>
                <w:id w:val="-606741846"/>
                <w:citation/>
              </w:sdtPr>
              <w:sdtContent>
                <w:r w:rsidR="00277156" w:rsidRPr="002C474E">
                  <w:rPr>
                    <w:rFonts w:ascii="Arial" w:eastAsia="Times New Roman" w:hAnsi="Arial" w:cs="Arial"/>
                    <w:b/>
                    <w:bCs/>
                    <w:lang w:val="es-PE" w:eastAsia="es-PE"/>
                  </w:rPr>
                  <w:fldChar w:fldCharType="begin"/>
                </w:r>
                <w:r w:rsidR="00277156" w:rsidRPr="002C474E">
                  <w:rPr>
                    <w:rFonts w:ascii="Arial" w:eastAsia="Times New Roman" w:hAnsi="Arial" w:cs="Arial"/>
                    <w:b/>
                    <w:bCs/>
                    <w:lang w:val="es-PE" w:eastAsia="es-PE"/>
                  </w:rPr>
                  <w:instrText xml:space="preserve"> CITATION MIN21 \l 10250 </w:instrText>
                </w:r>
                <w:r w:rsidR="00277156" w:rsidRPr="002C474E">
                  <w:rPr>
                    <w:rFonts w:ascii="Arial" w:eastAsia="Times New Roman" w:hAnsi="Arial" w:cs="Arial"/>
                    <w:b/>
                    <w:bCs/>
                    <w:lang w:val="es-PE" w:eastAsia="es-PE"/>
                  </w:rPr>
                  <w:fldChar w:fldCharType="separate"/>
                </w:r>
                <w:r w:rsidR="00867C00" w:rsidRPr="002C474E">
                  <w:rPr>
                    <w:rFonts w:ascii="Arial" w:eastAsia="Times New Roman" w:hAnsi="Arial" w:cs="Arial"/>
                    <w:noProof/>
                    <w:lang w:val="es-PE" w:eastAsia="es-PE"/>
                  </w:rPr>
                  <w:t>(73)</w:t>
                </w:r>
                <w:r w:rsidR="00277156" w:rsidRPr="002C474E">
                  <w:rPr>
                    <w:rFonts w:ascii="Arial" w:eastAsia="Times New Roman" w:hAnsi="Arial" w:cs="Arial"/>
                    <w:b/>
                    <w:bCs/>
                    <w:lang w:val="es-PE" w:eastAsia="es-PE"/>
                  </w:rPr>
                  <w:fldChar w:fldCharType="end"/>
                </w:r>
              </w:sdtContent>
            </w:sdt>
          </w:p>
        </w:tc>
        <w:tc>
          <w:tcPr>
            <w:tcW w:w="1941" w:type="dxa"/>
            <w:shd w:val="clear" w:color="auto" w:fill="C5E0B3" w:themeFill="accent6" w:themeFillTint="66"/>
            <w:noWrap/>
            <w:vAlign w:val="center"/>
            <w:hideMark/>
          </w:tcPr>
          <w:p w14:paraId="65A044C3" w14:textId="24169C06"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CHILE</w:t>
            </w:r>
            <w:r w:rsidR="00277156" w:rsidRPr="002C474E">
              <w:rPr>
                <w:rFonts w:ascii="Arial" w:eastAsia="Times New Roman" w:hAnsi="Arial" w:cs="Arial"/>
                <w:b/>
                <w:bCs/>
                <w:lang w:val="es-PE" w:eastAsia="es-PE"/>
              </w:rPr>
              <w:t xml:space="preserve"> </w:t>
            </w:r>
            <w:sdt>
              <w:sdtPr>
                <w:rPr>
                  <w:rFonts w:ascii="Arial" w:eastAsia="Times New Roman" w:hAnsi="Arial" w:cs="Arial"/>
                  <w:b/>
                  <w:bCs/>
                  <w:lang w:val="es-PE" w:eastAsia="es-PE"/>
                </w:rPr>
                <w:id w:val="643161399"/>
                <w:citation/>
              </w:sdtPr>
              <w:sdtContent>
                <w:r w:rsidR="00277156" w:rsidRPr="002C474E">
                  <w:rPr>
                    <w:rFonts w:ascii="Arial" w:eastAsia="Times New Roman" w:hAnsi="Arial" w:cs="Arial"/>
                    <w:b/>
                    <w:bCs/>
                    <w:lang w:val="es-PE" w:eastAsia="es-PE"/>
                  </w:rPr>
                  <w:fldChar w:fldCharType="begin"/>
                </w:r>
                <w:r w:rsidR="00277156" w:rsidRPr="002C474E">
                  <w:rPr>
                    <w:rFonts w:ascii="Arial" w:eastAsia="Times New Roman" w:hAnsi="Arial" w:cs="Arial"/>
                    <w:b/>
                    <w:bCs/>
                    <w:lang w:val="es-PE" w:eastAsia="es-PE"/>
                  </w:rPr>
                  <w:instrText xml:space="preserve">CITATION Min18 \l 10250 </w:instrText>
                </w:r>
                <w:r w:rsidR="00277156" w:rsidRPr="002C474E">
                  <w:rPr>
                    <w:rFonts w:ascii="Arial" w:eastAsia="Times New Roman" w:hAnsi="Arial" w:cs="Arial"/>
                    <w:b/>
                    <w:bCs/>
                    <w:lang w:val="es-PE" w:eastAsia="es-PE"/>
                  </w:rPr>
                  <w:fldChar w:fldCharType="separate"/>
                </w:r>
                <w:r w:rsidR="00867C00" w:rsidRPr="002C474E">
                  <w:rPr>
                    <w:rFonts w:ascii="Arial" w:eastAsia="Times New Roman" w:hAnsi="Arial" w:cs="Arial"/>
                    <w:noProof/>
                    <w:lang w:val="es-PE" w:eastAsia="es-PE"/>
                  </w:rPr>
                  <w:t>(74)</w:t>
                </w:r>
                <w:r w:rsidR="00277156" w:rsidRPr="002C474E">
                  <w:rPr>
                    <w:rFonts w:ascii="Arial" w:eastAsia="Times New Roman" w:hAnsi="Arial" w:cs="Arial"/>
                    <w:b/>
                    <w:bCs/>
                    <w:lang w:val="es-PE" w:eastAsia="es-PE"/>
                  </w:rPr>
                  <w:fldChar w:fldCharType="end"/>
                </w:r>
              </w:sdtContent>
            </w:sdt>
          </w:p>
        </w:tc>
        <w:tc>
          <w:tcPr>
            <w:tcW w:w="1970" w:type="dxa"/>
            <w:shd w:val="clear" w:color="auto" w:fill="C5E0B3" w:themeFill="accent6" w:themeFillTint="66"/>
            <w:noWrap/>
            <w:vAlign w:val="center"/>
            <w:hideMark/>
          </w:tcPr>
          <w:p w14:paraId="507AD271" w14:textId="47CE7F8D"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COLOMBIA</w:t>
            </w:r>
            <w:r w:rsidR="000C4833" w:rsidRPr="002C474E">
              <w:rPr>
                <w:rFonts w:ascii="Arial" w:eastAsia="Times New Roman" w:hAnsi="Arial" w:cs="Arial"/>
                <w:b/>
                <w:bCs/>
                <w:lang w:val="es-PE" w:eastAsia="es-PE"/>
              </w:rPr>
              <w:t xml:space="preserve"> </w:t>
            </w:r>
            <w:sdt>
              <w:sdtPr>
                <w:rPr>
                  <w:rFonts w:ascii="Arial" w:eastAsia="Times New Roman" w:hAnsi="Arial" w:cs="Arial"/>
                  <w:b/>
                  <w:bCs/>
                  <w:lang w:val="es-PE" w:eastAsia="es-PE"/>
                </w:rPr>
                <w:id w:val="91130475"/>
                <w:citation/>
              </w:sdtPr>
              <w:sdtContent>
                <w:r w:rsidR="000C4833" w:rsidRPr="002C474E">
                  <w:rPr>
                    <w:rFonts w:ascii="Arial" w:eastAsia="Times New Roman" w:hAnsi="Arial" w:cs="Arial"/>
                    <w:b/>
                    <w:bCs/>
                    <w:lang w:val="es-PE" w:eastAsia="es-PE"/>
                  </w:rPr>
                  <w:fldChar w:fldCharType="begin"/>
                </w:r>
                <w:r w:rsidR="00706566" w:rsidRPr="002C474E">
                  <w:rPr>
                    <w:rFonts w:ascii="Arial" w:eastAsia="Times New Roman" w:hAnsi="Arial" w:cs="Arial"/>
                    <w:b/>
                    <w:bCs/>
                    <w:lang w:val="es-PE" w:eastAsia="es-PE"/>
                  </w:rPr>
                  <w:instrText xml:space="preserve">CITATION Ver17 \l 10250 </w:instrText>
                </w:r>
                <w:r w:rsidR="000C4833" w:rsidRPr="002C474E">
                  <w:rPr>
                    <w:rFonts w:ascii="Arial" w:eastAsia="Times New Roman" w:hAnsi="Arial" w:cs="Arial"/>
                    <w:b/>
                    <w:bCs/>
                    <w:lang w:val="es-PE" w:eastAsia="es-PE"/>
                  </w:rPr>
                  <w:fldChar w:fldCharType="separate"/>
                </w:r>
                <w:r w:rsidR="00867C00" w:rsidRPr="002C474E">
                  <w:rPr>
                    <w:rFonts w:ascii="Arial" w:eastAsia="Times New Roman" w:hAnsi="Arial" w:cs="Arial"/>
                    <w:noProof/>
                    <w:lang w:val="es-PE" w:eastAsia="es-PE"/>
                  </w:rPr>
                  <w:t>(81)</w:t>
                </w:r>
                <w:r w:rsidR="000C4833" w:rsidRPr="002C474E">
                  <w:rPr>
                    <w:rFonts w:ascii="Arial" w:eastAsia="Times New Roman" w:hAnsi="Arial" w:cs="Arial"/>
                    <w:b/>
                    <w:bCs/>
                    <w:lang w:val="es-PE" w:eastAsia="es-PE"/>
                  </w:rPr>
                  <w:fldChar w:fldCharType="end"/>
                </w:r>
              </w:sdtContent>
            </w:sdt>
            <w:r w:rsidR="000C4833" w:rsidRPr="002C474E">
              <w:rPr>
                <w:rFonts w:ascii="Arial" w:eastAsia="Times New Roman" w:hAnsi="Arial" w:cs="Arial"/>
                <w:b/>
                <w:bCs/>
                <w:lang w:val="es-PE" w:eastAsia="es-PE"/>
              </w:rPr>
              <w:t xml:space="preserve"> </w:t>
            </w:r>
            <w:sdt>
              <w:sdtPr>
                <w:rPr>
                  <w:rFonts w:ascii="Arial" w:eastAsia="Times New Roman" w:hAnsi="Arial" w:cs="Arial"/>
                  <w:b/>
                  <w:bCs/>
                  <w:lang w:val="es-PE" w:eastAsia="es-PE"/>
                </w:rPr>
                <w:id w:val="-179892209"/>
                <w:citation/>
              </w:sdtPr>
              <w:sdtContent>
                <w:r w:rsidR="000C4833" w:rsidRPr="002C474E">
                  <w:rPr>
                    <w:rFonts w:ascii="Arial" w:eastAsia="Times New Roman" w:hAnsi="Arial" w:cs="Arial"/>
                    <w:b/>
                    <w:bCs/>
                    <w:lang w:val="es-PE" w:eastAsia="es-PE"/>
                  </w:rPr>
                  <w:fldChar w:fldCharType="begin"/>
                </w:r>
                <w:r w:rsidR="000C4833" w:rsidRPr="002C474E">
                  <w:rPr>
                    <w:rFonts w:ascii="Arial" w:eastAsia="Times New Roman" w:hAnsi="Arial" w:cs="Arial"/>
                    <w:b/>
                    <w:bCs/>
                    <w:lang w:val="es-PE" w:eastAsia="es-PE"/>
                  </w:rPr>
                  <w:instrText xml:space="preserve"> CITATION Min12 \l 10250 </w:instrText>
                </w:r>
                <w:r w:rsidR="000C4833" w:rsidRPr="002C474E">
                  <w:rPr>
                    <w:rFonts w:ascii="Arial" w:eastAsia="Times New Roman" w:hAnsi="Arial" w:cs="Arial"/>
                    <w:b/>
                    <w:bCs/>
                    <w:lang w:val="es-PE" w:eastAsia="es-PE"/>
                  </w:rPr>
                  <w:fldChar w:fldCharType="separate"/>
                </w:r>
                <w:r w:rsidR="00867C00" w:rsidRPr="002C474E">
                  <w:rPr>
                    <w:rFonts w:ascii="Arial" w:eastAsia="Times New Roman" w:hAnsi="Arial" w:cs="Arial"/>
                    <w:noProof/>
                    <w:lang w:val="es-PE" w:eastAsia="es-PE"/>
                  </w:rPr>
                  <w:t>(76)</w:t>
                </w:r>
                <w:r w:rsidR="000C4833" w:rsidRPr="002C474E">
                  <w:rPr>
                    <w:rFonts w:ascii="Arial" w:eastAsia="Times New Roman" w:hAnsi="Arial" w:cs="Arial"/>
                    <w:b/>
                    <w:bCs/>
                    <w:lang w:val="es-PE" w:eastAsia="es-PE"/>
                  </w:rPr>
                  <w:fldChar w:fldCharType="end"/>
                </w:r>
              </w:sdtContent>
            </w:sdt>
          </w:p>
        </w:tc>
        <w:tc>
          <w:tcPr>
            <w:tcW w:w="3952" w:type="dxa"/>
            <w:shd w:val="clear" w:color="auto" w:fill="C5E0B3" w:themeFill="accent6" w:themeFillTint="66"/>
            <w:noWrap/>
            <w:vAlign w:val="center"/>
            <w:hideMark/>
          </w:tcPr>
          <w:p w14:paraId="12E81E95" w14:textId="4157AFAA"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ECUADOR</w:t>
            </w:r>
            <w:r w:rsidR="000C4833" w:rsidRPr="002C474E">
              <w:rPr>
                <w:rFonts w:ascii="Arial" w:eastAsia="Times New Roman" w:hAnsi="Arial" w:cs="Arial"/>
                <w:b/>
                <w:bCs/>
                <w:lang w:val="es-PE" w:eastAsia="es-PE"/>
              </w:rPr>
              <w:t xml:space="preserve"> </w:t>
            </w:r>
            <w:sdt>
              <w:sdtPr>
                <w:rPr>
                  <w:rFonts w:ascii="Arial" w:eastAsia="Times New Roman" w:hAnsi="Arial" w:cs="Arial"/>
                  <w:b/>
                  <w:bCs/>
                  <w:lang w:val="es-PE" w:eastAsia="es-PE"/>
                </w:rPr>
                <w:id w:val="1718849478"/>
                <w:citation/>
              </w:sdtPr>
              <w:sdtContent>
                <w:r w:rsidR="000C4833" w:rsidRPr="002C474E">
                  <w:rPr>
                    <w:rFonts w:ascii="Arial" w:eastAsia="Times New Roman" w:hAnsi="Arial" w:cs="Arial"/>
                    <w:b/>
                    <w:bCs/>
                    <w:lang w:val="es-PE" w:eastAsia="es-PE"/>
                  </w:rPr>
                  <w:fldChar w:fldCharType="begin"/>
                </w:r>
                <w:r w:rsidR="000C4833" w:rsidRPr="002C474E">
                  <w:rPr>
                    <w:rFonts w:ascii="Arial" w:eastAsia="Times New Roman" w:hAnsi="Arial" w:cs="Arial"/>
                    <w:b/>
                    <w:bCs/>
                    <w:lang w:val="es-PE" w:eastAsia="es-PE"/>
                  </w:rPr>
                  <w:instrText xml:space="preserve">CITATION Min17 \l 10250 </w:instrText>
                </w:r>
                <w:r w:rsidR="000C4833" w:rsidRPr="002C474E">
                  <w:rPr>
                    <w:rFonts w:ascii="Arial" w:eastAsia="Times New Roman" w:hAnsi="Arial" w:cs="Arial"/>
                    <w:b/>
                    <w:bCs/>
                    <w:lang w:val="es-PE" w:eastAsia="es-PE"/>
                  </w:rPr>
                  <w:fldChar w:fldCharType="separate"/>
                </w:r>
                <w:r w:rsidR="00867C00" w:rsidRPr="002C474E">
                  <w:rPr>
                    <w:rFonts w:ascii="Arial" w:eastAsia="Times New Roman" w:hAnsi="Arial" w:cs="Arial"/>
                    <w:noProof/>
                    <w:lang w:val="es-PE" w:eastAsia="es-PE"/>
                  </w:rPr>
                  <w:t>(75)</w:t>
                </w:r>
                <w:r w:rsidR="000C4833" w:rsidRPr="002C474E">
                  <w:rPr>
                    <w:rFonts w:ascii="Arial" w:eastAsia="Times New Roman" w:hAnsi="Arial" w:cs="Arial"/>
                    <w:b/>
                    <w:bCs/>
                    <w:lang w:val="es-PE" w:eastAsia="es-PE"/>
                  </w:rPr>
                  <w:fldChar w:fldCharType="end"/>
                </w:r>
              </w:sdtContent>
            </w:sdt>
          </w:p>
        </w:tc>
        <w:tc>
          <w:tcPr>
            <w:tcW w:w="3629" w:type="dxa"/>
            <w:shd w:val="clear" w:color="auto" w:fill="C5E0B3" w:themeFill="accent6" w:themeFillTint="66"/>
            <w:noWrap/>
            <w:vAlign w:val="center"/>
            <w:hideMark/>
          </w:tcPr>
          <w:p w14:paraId="6DE9F253" w14:textId="62109137"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BOLIVIA</w:t>
            </w:r>
            <w:r w:rsidR="00706566" w:rsidRPr="002C474E">
              <w:rPr>
                <w:rFonts w:ascii="Arial" w:eastAsia="Times New Roman" w:hAnsi="Arial" w:cs="Arial"/>
                <w:b/>
                <w:bCs/>
                <w:lang w:val="es-PE" w:eastAsia="es-PE"/>
              </w:rPr>
              <w:t xml:space="preserve"> </w:t>
            </w:r>
            <w:sdt>
              <w:sdtPr>
                <w:rPr>
                  <w:rFonts w:ascii="Arial" w:eastAsia="Times New Roman" w:hAnsi="Arial" w:cs="Arial"/>
                  <w:b/>
                  <w:bCs/>
                  <w:lang w:val="es-PE" w:eastAsia="es-PE"/>
                </w:rPr>
                <w:id w:val="-1989927006"/>
                <w:citation/>
              </w:sdtPr>
              <w:sdtContent>
                <w:r w:rsidR="00FA43B7" w:rsidRPr="002C474E">
                  <w:rPr>
                    <w:rFonts w:ascii="Arial" w:eastAsia="Times New Roman" w:hAnsi="Arial" w:cs="Arial"/>
                    <w:b/>
                    <w:bCs/>
                    <w:lang w:val="es-PE" w:eastAsia="es-PE"/>
                  </w:rPr>
                  <w:fldChar w:fldCharType="begin"/>
                </w:r>
                <w:r w:rsidR="00FA43B7" w:rsidRPr="002C474E">
                  <w:rPr>
                    <w:rFonts w:ascii="Arial" w:eastAsia="Times New Roman" w:hAnsi="Arial" w:cs="Arial"/>
                    <w:b/>
                    <w:bCs/>
                    <w:lang w:val="es-ES" w:eastAsia="es-PE"/>
                  </w:rPr>
                  <w:instrText xml:space="preserve"> CITATION Min231 \l 3082 </w:instrText>
                </w:r>
                <w:r w:rsidR="00FA43B7" w:rsidRPr="002C474E">
                  <w:rPr>
                    <w:rFonts w:ascii="Arial" w:eastAsia="Times New Roman" w:hAnsi="Arial" w:cs="Arial"/>
                    <w:b/>
                    <w:bCs/>
                    <w:lang w:val="es-PE" w:eastAsia="es-PE"/>
                  </w:rPr>
                  <w:fldChar w:fldCharType="separate"/>
                </w:r>
                <w:r w:rsidR="00867C00" w:rsidRPr="002C474E">
                  <w:rPr>
                    <w:rFonts w:ascii="Arial" w:eastAsia="Times New Roman" w:hAnsi="Arial" w:cs="Arial"/>
                    <w:noProof/>
                    <w:lang w:val="es-ES" w:eastAsia="es-PE"/>
                  </w:rPr>
                  <w:t>(82)</w:t>
                </w:r>
                <w:r w:rsidR="00FA43B7" w:rsidRPr="002C474E">
                  <w:rPr>
                    <w:rFonts w:ascii="Arial" w:eastAsia="Times New Roman" w:hAnsi="Arial" w:cs="Arial"/>
                    <w:b/>
                    <w:bCs/>
                    <w:lang w:val="es-PE" w:eastAsia="es-PE"/>
                  </w:rPr>
                  <w:fldChar w:fldCharType="end"/>
                </w:r>
              </w:sdtContent>
            </w:sdt>
          </w:p>
        </w:tc>
      </w:tr>
      <w:tr w:rsidR="002C474E" w:rsidRPr="002C474E" w14:paraId="7035512E" w14:textId="77777777" w:rsidTr="00370520">
        <w:trPr>
          <w:trHeight w:val="223"/>
        </w:trPr>
        <w:tc>
          <w:tcPr>
            <w:tcW w:w="2480" w:type="dxa"/>
            <w:shd w:val="clear" w:color="auto" w:fill="E2EFD9" w:themeFill="accent6" w:themeFillTint="33"/>
            <w:noWrap/>
            <w:vAlign w:val="center"/>
          </w:tcPr>
          <w:p w14:paraId="47E499C2" w14:textId="77777777"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2020-2024</w:t>
            </w:r>
          </w:p>
        </w:tc>
        <w:tc>
          <w:tcPr>
            <w:tcW w:w="1941" w:type="dxa"/>
            <w:shd w:val="clear" w:color="auto" w:fill="E2EFD9" w:themeFill="accent6" w:themeFillTint="33"/>
            <w:noWrap/>
            <w:vAlign w:val="center"/>
          </w:tcPr>
          <w:p w14:paraId="27EB9446" w14:textId="77777777"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2022-2027</w:t>
            </w:r>
          </w:p>
        </w:tc>
        <w:tc>
          <w:tcPr>
            <w:tcW w:w="1970" w:type="dxa"/>
            <w:shd w:val="clear" w:color="auto" w:fill="E2EFD9" w:themeFill="accent6" w:themeFillTint="33"/>
            <w:noWrap/>
            <w:vAlign w:val="center"/>
          </w:tcPr>
          <w:p w14:paraId="13A41162" w14:textId="77777777"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2012- 2021</w:t>
            </w:r>
          </w:p>
        </w:tc>
        <w:tc>
          <w:tcPr>
            <w:tcW w:w="3952" w:type="dxa"/>
            <w:shd w:val="clear" w:color="auto" w:fill="E2EFD9" w:themeFill="accent6" w:themeFillTint="33"/>
            <w:noWrap/>
            <w:vAlign w:val="center"/>
          </w:tcPr>
          <w:p w14:paraId="183B88D0" w14:textId="5A8AF8DF" w:rsidR="0072249C" w:rsidRPr="002C474E" w:rsidRDefault="0072249C" w:rsidP="005E20BF">
            <w:pPr>
              <w:spacing w:after="0" w:line="240" w:lineRule="auto"/>
              <w:ind w:left="65" w:right="150"/>
              <w:jc w:val="center"/>
              <w:rPr>
                <w:rFonts w:ascii="Arial" w:eastAsia="Times New Roman" w:hAnsi="Arial" w:cs="Arial"/>
                <w:b/>
                <w:bCs/>
                <w:lang w:val="es-PE" w:eastAsia="es-PE"/>
              </w:rPr>
            </w:pPr>
            <w:r w:rsidRPr="00FA34D1">
              <w:rPr>
                <w:rFonts w:ascii="Arial" w:eastAsia="Times New Roman" w:hAnsi="Arial" w:cs="Arial"/>
                <w:b/>
                <w:bCs/>
                <w:lang w:val="es-PE" w:eastAsia="es-PE"/>
              </w:rPr>
              <w:t>2017</w:t>
            </w:r>
          </w:p>
        </w:tc>
        <w:tc>
          <w:tcPr>
            <w:tcW w:w="3629" w:type="dxa"/>
            <w:shd w:val="clear" w:color="auto" w:fill="E2EFD9" w:themeFill="accent6" w:themeFillTint="33"/>
            <w:noWrap/>
            <w:vAlign w:val="center"/>
          </w:tcPr>
          <w:p w14:paraId="3EFC4D7C" w14:textId="3628906C" w:rsidR="0072249C" w:rsidRPr="002C474E" w:rsidRDefault="00FA43B7" w:rsidP="005E20BF">
            <w:pPr>
              <w:spacing w:after="0" w:line="240" w:lineRule="auto"/>
              <w:ind w:left="65" w:right="150"/>
              <w:jc w:val="center"/>
              <w:rPr>
                <w:rFonts w:ascii="Arial" w:eastAsia="Times New Roman" w:hAnsi="Arial" w:cs="Arial"/>
                <w:b/>
                <w:bCs/>
                <w:lang w:val="es-PE" w:eastAsia="es-PE"/>
              </w:rPr>
            </w:pPr>
            <w:r w:rsidRPr="002C474E">
              <w:rPr>
                <w:rFonts w:ascii="Arial" w:eastAsia="Times New Roman" w:hAnsi="Arial" w:cs="Arial"/>
                <w:b/>
                <w:bCs/>
                <w:lang w:val="es-PE" w:eastAsia="es-PE"/>
              </w:rPr>
              <w:t>2023</w:t>
            </w:r>
          </w:p>
        </w:tc>
      </w:tr>
      <w:tr w:rsidR="002C474E" w:rsidRPr="002C474E" w14:paraId="3B7305FC" w14:textId="77777777" w:rsidTr="00370520">
        <w:trPr>
          <w:trHeight w:val="223"/>
        </w:trPr>
        <w:tc>
          <w:tcPr>
            <w:tcW w:w="2480" w:type="dxa"/>
            <w:noWrap/>
            <w:vAlign w:val="center"/>
            <w:hideMark/>
          </w:tcPr>
          <w:p w14:paraId="48784852"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Disminuir la prevalencia de factores de riesgo del cáncer en la población.</w:t>
            </w:r>
          </w:p>
        </w:tc>
        <w:tc>
          <w:tcPr>
            <w:tcW w:w="1941" w:type="dxa"/>
            <w:noWrap/>
            <w:vAlign w:val="center"/>
            <w:hideMark/>
          </w:tcPr>
          <w:p w14:paraId="497B604F"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Promoción, educación y prevención primaria.</w:t>
            </w:r>
          </w:p>
        </w:tc>
        <w:tc>
          <w:tcPr>
            <w:tcW w:w="1970" w:type="dxa"/>
            <w:noWrap/>
            <w:vAlign w:val="center"/>
            <w:hideMark/>
          </w:tcPr>
          <w:p w14:paraId="1D2A8D78" w14:textId="79C0276D" w:rsidR="0072249C" w:rsidRPr="006E5B0C" w:rsidRDefault="007511E6"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w:t>
            </w:r>
            <w:r w:rsidR="0072249C" w:rsidRPr="006E5B0C">
              <w:rPr>
                <w:rFonts w:ascii="Arial" w:eastAsia="Times New Roman" w:hAnsi="Arial" w:cs="Arial"/>
                <w:sz w:val="20"/>
                <w:szCs w:val="20"/>
                <w:lang w:val="es-PE" w:eastAsia="es-PE"/>
              </w:rPr>
              <w:t>ontrol del riesgo (prevención primaria).</w:t>
            </w:r>
          </w:p>
        </w:tc>
        <w:tc>
          <w:tcPr>
            <w:tcW w:w="3952" w:type="dxa"/>
            <w:noWrap/>
            <w:vAlign w:val="center"/>
            <w:hideMark/>
          </w:tcPr>
          <w:p w14:paraId="0481F51C"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Brindar estrategias claras, necesarias, prácticas y adecuadas al contexto nacional, junto a lineamientos específicos para garantizar control integral de la enfermedad.</w:t>
            </w:r>
          </w:p>
        </w:tc>
        <w:tc>
          <w:tcPr>
            <w:tcW w:w="3629" w:type="dxa"/>
            <w:noWrap/>
            <w:vAlign w:val="center"/>
            <w:hideMark/>
          </w:tcPr>
          <w:p w14:paraId="08A4F5B6" w14:textId="094AD6E4"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Informar y sensibilizar a la población sobre el CACU, sus métodos de prevención, IEC, vacuna detección oportuna, control, seguimiento y la captación de las mujeres en edad de riesgo.</w:t>
            </w:r>
            <w:r w:rsidR="00D908F4"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15491874"/>
                <w:citation/>
              </w:sdtPr>
              <w:sdtContent>
                <w:r w:rsidR="00D908F4" w:rsidRPr="006E5B0C">
                  <w:rPr>
                    <w:rFonts w:ascii="Arial" w:eastAsia="Times New Roman" w:hAnsi="Arial" w:cs="Arial"/>
                    <w:sz w:val="20"/>
                    <w:szCs w:val="20"/>
                    <w:lang w:val="es-PE" w:eastAsia="es-PE"/>
                  </w:rPr>
                  <w:fldChar w:fldCharType="begin"/>
                </w:r>
                <w:r w:rsidR="00D908F4" w:rsidRPr="006E5B0C">
                  <w:rPr>
                    <w:rFonts w:ascii="Arial" w:eastAsia="Times New Roman" w:hAnsi="Arial" w:cs="Arial"/>
                    <w:sz w:val="20"/>
                    <w:szCs w:val="20"/>
                    <w:lang w:val="es-PE" w:eastAsia="es-PE"/>
                  </w:rPr>
                  <w:instrText xml:space="preserve"> CITATION Min231 \l 10250 </w:instrText>
                </w:r>
                <w:r w:rsidR="00D908F4"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(82)</w:t>
                </w:r>
                <w:r w:rsidR="00D908F4" w:rsidRPr="006E5B0C">
                  <w:rPr>
                    <w:rFonts w:ascii="Arial" w:eastAsia="Times New Roman" w:hAnsi="Arial" w:cs="Arial"/>
                    <w:sz w:val="20"/>
                    <w:szCs w:val="20"/>
                    <w:lang w:val="es-PE" w:eastAsia="es-PE"/>
                  </w:rPr>
                  <w:fldChar w:fldCharType="end"/>
                </w:r>
              </w:sdtContent>
            </w:sdt>
          </w:p>
        </w:tc>
      </w:tr>
      <w:tr w:rsidR="002C474E" w:rsidRPr="002C474E" w14:paraId="4AF5F870" w14:textId="77777777" w:rsidTr="003D1B4F">
        <w:trPr>
          <w:trHeight w:val="1266"/>
        </w:trPr>
        <w:tc>
          <w:tcPr>
            <w:tcW w:w="2480" w:type="dxa"/>
            <w:noWrap/>
            <w:vAlign w:val="center"/>
            <w:hideMark/>
          </w:tcPr>
          <w:p w14:paraId="46B9573C"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Incrementar la capacidad operativa y de calidad de los servicios de salud para el cuidado integral del cáncer</w:t>
            </w:r>
          </w:p>
        </w:tc>
        <w:tc>
          <w:tcPr>
            <w:tcW w:w="1941" w:type="dxa"/>
            <w:noWrap/>
            <w:vAlign w:val="center"/>
            <w:hideMark/>
          </w:tcPr>
          <w:p w14:paraId="4F546599"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Provisión de servicios asistenciales.</w:t>
            </w:r>
          </w:p>
        </w:tc>
        <w:tc>
          <w:tcPr>
            <w:tcW w:w="1970" w:type="dxa"/>
            <w:noWrap/>
            <w:vAlign w:val="center"/>
            <w:hideMark/>
          </w:tcPr>
          <w:p w14:paraId="73CA7F63" w14:textId="5ECB461A" w:rsidR="0072249C" w:rsidRPr="006E5B0C" w:rsidRDefault="007511E6"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w:t>
            </w:r>
            <w:r w:rsidR="0072249C" w:rsidRPr="006E5B0C">
              <w:rPr>
                <w:rFonts w:ascii="Arial" w:eastAsia="Times New Roman" w:hAnsi="Arial" w:cs="Arial"/>
                <w:sz w:val="20"/>
                <w:szCs w:val="20"/>
                <w:lang w:val="es-PE" w:eastAsia="es-PE"/>
              </w:rPr>
              <w:t>etección temprana de la enfermedad.</w:t>
            </w:r>
          </w:p>
        </w:tc>
        <w:tc>
          <w:tcPr>
            <w:tcW w:w="3952" w:type="dxa"/>
            <w:noWrap/>
            <w:vAlign w:val="center"/>
            <w:hideMark/>
          </w:tcPr>
          <w:p w14:paraId="3A85ECE1"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Fomentar el autocuidado de la salud y la incorporación de estilos de vida y espacios saludables que prevengan el cáncer.</w:t>
            </w:r>
          </w:p>
        </w:tc>
        <w:tc>
          <w:tcPr>
            <w:tcW w:w="3629" w:type="dxa"/>
            <w:noWrap/>
            <w:vAlign w:val="center"/>
            <w:hideMark/>
          </w:tcPr>
          <w:p w14:paraId="3EDD4D94" w14:textId="12F54499"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Formar, capacitar y sensibilizar a los recursos humanos en las diversas áreas de competencia para el cáncer cuello uterino.</w:t>
            </w:r>
            <w:r w:rsidR="00D42FAC"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6615418"/>
                <w:citation/>
              </w:sdtPr>
              <w:sdtContent>
                <w:r w:rsidR="00D42FAC" w:rsidRPr="006E5B0C">
                  <w:rPr>
                    <w:rFonts w:ascii="Arial" w:eastAsia="Times New Roman" w:hAnsi="Arial" w:cs="Arial"/>
                    <w:sz w:val="20"/>
                    <w:szCs w:val="20"/>
                    <w:lang w:val="es-PE" w:eastAsia="es-PE"/>
                  </w:rPr>
                  <w:fldChar w:fldCharType="begin"/>
                </w:r>
                <w:r w:rsidR="00D42FAC" w:rsidRPr="006E5B0C">
                  <w:rPr>
                    <w:rFonts w:ascii="Arial" w:eastAsia="Times New Roman" w:hAnsi="Arial" w:cs="Arial"/>
                    <w:sz w:val="20"/>
                    <w:szCs w:val="20"/>
                    <w:lang w:val="es-PE" w:eastAsia="es-PE"/>
                  </w:rPr>
                  <w:instrText xml:space="preserve"> CITATION Min231 \l 10250 </w:instrText>
                </w:r>
                <w:r w:rsidR="00D42FA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(82)</w:t>
                </w:r>
                <w:r w:rsidR="00D42FAC" w:rsidRPr="006E5B0C">
                  <w:rPr>
                    <w:rFonts w:ascii="Arial" w:eastAsia="Times New Roman" w:hAnsi="Arial" w:cs="Arial"/>
                    <w:sz w:val="20"/>
                    <w:szCs w:val="20"/>
                    <w:lang w:val="es-PE" w:eastAsia="es-PE"/>
                  </w:rPr>
                  <w:fldChar w:fldCharType="end"/>
                </w:r>
              </w:sdtContent>
            </w:sdt>
          </w:p>
        </w:tc>
      </w:tr>
      <w:tr w:rsidR="002C474E" w:rsidRPr="002C474E" w14:paraId="4B08368C" w14:textId="77777777" w:rsidTr="00370520">
        <w:trPr>
          <w:trHeight w:val="223"/>
        </w:trPr>
        <w:tc>
          <w:tcPr>
            <w:tcW w:w="2480" w:type="dxa"/>
            <w:noWrap/>
            <w:vAlign w:val="center"/>
            <w:hideMark/>
          </w:tcPr>
          <w:p w14:paraId="5948BA13"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Mejorar la disponibilidad de suministros médicos y tecnologías para el cuidado integral del cáncer.</w:t>
            </w:r>
          </w:p>
        </w:tc>
        <w:tc>
          <w:tcPr>
            <w:tcW w:w="1941" w:type="dxa"/>
            <w:noWrap/>
            <w:vAlign w:val="center"/>
            <w:hideMark/>
          </w:tcPr>
          <w:p w14:paraId="56175F7D"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Fortalecimiento de la Red Oncológica.</w:t>
            </w:r>
          </w:p>
        </w:tc>
        <w:tc>
          <w:tcPr>
            <w:tcW w:w="1970" w:type="dxa"/>
            <w:noWrap/>
            <w:vAlign w:val="center"/>
            <w:hideMark/>
          </w:tcPr>
          <w:p w14:paraId="59B73086" w14:textId="2875A82F" w:rsidR="0072249C" w:rsidRPr="006E5B0C" w:rsidRDefault="007511E6"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w:t>
            </w:r>
            <w:r w:rsidR="0072249C" w:rsidRPr="006E5B0C">
              <w:rPr>
                <w:rFonts w:ascii="Arial" w:eastAsia="Times New Roman" w:hAnsi="Arial" w:cs="Arial"/>
                <w:sz w:val="20"/>
                <w:szCs w:val="20"/>
                <w:lang w:val="es-PE" w:eastAsia="es-PE"/>
              </w:rPr>
              <w:t>tención, recuperación y superación de los daños causados por el cáncer.</w:t>
            </w:r>
          </w:p>
        </w:tc>
        <w:tc>
          <w:tcPr>
            <w:tcW w:w="3952" w:type="dxa"/>
            <w:noWrap/>
            <w:vAlign w:val="center"/>
            <w:hideMark/>
          </w:tcPr>
          <w:p w14:paraId="63CD7705"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Contribuir a la disminución de la mortalidad por cáncer a través del tamizaje, detección precoz, diagnóstico, tratamiento temprano, rehabilitación y cuidados paliativos con el fin de aumentar la supervivencia y mejorar la calidad de vida en todos los estadios del cáncer.</w:t>
            </w:r>
          </w:p>
        </w:tc>
        <w:tc>
          <w:tcPr>
            <w:tcW w:w="3629" w:type="dxa"/>
            <w:noWrap/>
            <w:vAlign w:val="center"/>
            <w:hideMark/>
          </w:tcPr>
          <w:p w14:paraId="5C5BDBB3" w14:textId="624C9213"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Fortalecer la capacidad de respuesta del Sistema Nacional de Salud</w:t>
            </w:r>
            <w:r w:rsidRPr="006E5B0C">
              <w:rPr>
                <w:rFonts w:ascii="Arial" w:eastAsia="Times New Roman" w:hAnsi="Arial" w:cs="Arial"/>
                <w:sz w:val="20"/>
                <w:szCs w:val="20"/>
                <w:lang w:val="es-PE" w:eastAsia="es-PE"/>
              </w:rPr>
              <w:br/>
              <w:t>para la detección oportuna, tratamiento y control del CACU</w:t>
            </w:r>
            <w:r w:rsidR="00D42FAC"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427315486"/>
                <w:citation/>
              </w:sdtPr>
              <w:sdtContent>
                <w:r w:rsidR="00D42FAC" w:rsidRPr="006E5B0C">
                  <w:rPr>
                    <w:rFonts w:ascii="Arial" w:eastAsia="Times New Roman" w:hAnsi="Arial" w:cs="Arial"/>
                    <w:sz w:val="20"/>
                    <w:szCs w:val="20"/>
                    <w:lang w:val="es-PE" w:eastAsia="es-PE"/>
                  </w:rPr>
                  <w:fldChar w:fldCharType="begin"/>
                </w:r>
                <w:r w:rsidR="00D42FAC" w:rsidRPr="006E5B0C">
                  <w:rPr>
                    <w:rFonts w:ascii="Arial" w:eastAsia="Times New Roman" w:hAnsi="Arial" w:cs="Arial"/>
                    <w:sz w:val="20"/>
                    <w:szCs w:val="20"/>
                    <w:lang w:val="es-PE" w:eastAsia="es-PE"/>
                  </w:rPr>
                  <w:instrText xml:space="preserve"> CITATION Min231 \l 10250 </w:instrText>
                </w:r>
                <w:r w:rsidR="00D42FA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(82)</w:t>
                </w:r>
                <w:r w:rsidR="00D42FAC" w:rsidRPr="006E5B0C">
                  <w:rPr>
                    <w:rFonts w:ascii="Arial" w:eastAsia="Times New Roman" w:hAnsi="Arial" w:cs="Arial"/>
                    <w:sz w:val="20"/>
                    <w:szCs w:val="20"/>
                    <w:lang w:val="es-PE" w:eastAsia="es-PE"/>
                  </w:rPr>
                  <w:fldChar w:fldCharType="end"/>
                </w:r>
              </w:sdtContent>
            </w:sdt>
          </w:p>
        </w:tc>
      </w:tr>
      <w:tr w:rsidR="002C474E" w:rsidRPr="002C474E" w14:paraId="0FD9F5F6" w14:textId="77777777" w:rsidTr="00370520">
        <w:trPr>
          <w:trHeight w:val="1815"/>
        </w:trPr>
        <w:tc>
          <w:tcPr>
            <w:tcW w:w="2480" w:type="dxa"/>
            <w:noWrap/>
            <w:vAlign w:val="center"/>
            <w:hideMark/>
          </w:tcPr>
          <w:p w14:paraId="15216E81" w14:textId="25CB2D6C"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Desarrollar el modelo de cuidado integral del cáncer por curso de vida entre IPRESS.</w:t>
            </w:r>
            <w:r w:rsidR="00A96E5B"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573659034"/>
                <w:citation/>
              </w:sdtPr>
              <w:sdtContent>
                <w:r w:rsidR="00A96E5B" w:rsidRPr="006E5B0C">
                  <w:rPr>
                    <w:rFonts w:ascii="Arial" w:eastAsia="Times New Roman" w:hAnsi="Arial" w:cs="Arial"/>
                    <w:sz w:val="20"/>
                    <w:szCs w:val="20"/>
                    <w:lang w:val="es-PE" w:eastAsia="es-PE"/>
                  </w:rPr>
                  <w:fldChar w:fldCharType="begin"/>
                </w:r>
                <w:r w:rsidR="00A96E5B" w:rsidRPr="006E5B0C">
                  <w:rPr>
                    <w:rFonts w:ascii="Arial" w:eastAsia="Times New Roman" w:hAnsi="Arial" w:cs="Arial"/>
                    <w:sz w:val="20"/>
                    <w:szCs w:val="20"/>
                    <w:lang w:val="es-PE" w:eastAsia="es-PE"/>
                  </w:rPr>
                  <w:instrText xml:space="preserve"> CITATION Ros20 \l 10250 </w:instrText>
                </w:r>
                <w:r w:rsidR="00A96E5B"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(83)</w:t>
                </w:r>
                <w:r w:rsidR="00A96E5B" w:rsidRPr="006E5B0C">
                  <w:rPr>
                    <w:rFonts w:ascii="Arial" w:eastAsia="Times New Roman" w:hAnsi="Arial" w:cs="Arial"/>
                    <w:sz w:val="20"/>
                    <w:szCs w:val="20"/>
                    <w:lang w:val="es-PE" w:eastAsia="es-PE"/>
                  </w:rPr>
                  <w:fldChar w:fldCharType="end"/>
                </w:r>
              </w:sdtContent>
            </w:sdt>
            <w:r w:rsidR="004D7146"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59246344"/>
                <w:citation/>
              </w:sdtPr>
              <w:sdtContent>
                <w:r w:rsidR="004D7146" w:rsidRPr="006E5B0C">
                  <w:rPr>
                    <w:rFonts w:ascii="Arial" w:eastAsia="Times New Roman" w:hAnsi="Arial" w:cs="Arial"/>
                    <w:sz w:val="20"/>
                    <w:szCs w:val="20"/>
                    <w:lang w:val="es-PE" w:eastAsia="es-PE"/>
                  </w:rPr>
                  <w:fldChar w:fldCharType="begin"/>
                </w:r>
                <w:r w:rsidR="004D7146" w:rsidRPr="006E5B0C">
                  <w:rPr>
                    <w:rFonts w:ascii="Arial" w:eastAsia="Times New Roman" w:hAnsi="Arial" w:cs="Arial"/>
                    <w:sz w:val="20"/>
                    <w:szCs w:val="20"/>
                    <w:lang w:val="es-PE" w:eastAsia="es-PE"/>
                  </w:rPr>
                  <w:instrText xml:space="preserve"> CITATION Mic19 \l 10250 </w:instrText>
                </w:r>
                <w:r w:rsidR="004D7146"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(84)</w:t>
                </w:r>
                <w:r w:rsidR="004D7146" w:rsidRPr="006E5B0C">
                  <w:rPr>
                    <w:rFonts w:ascii="Arial" w:eastAsia="Times New Roman" w:hAnsi="Arial" w:cs="Arial"/>
                    <w:sz w:val="20"/>
                    <w:szCs w:val="20"/>
                    <w:lang w:val="es-PE" w:eastAsia="es-PE"/>
                  </w:rPr>
                  <w:fldChar w:fldCharType="end"/>
                </w:r>
              </w:sdtContent>
            </w:sdt>
            <w:r w:rsidR="004D7146"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340503472"/>
                <w:citation/>
              </w:sdtPr>
              <w:sdtContent>
                <w:r w:rsidR="004D7146" w:rsidRPr="006E5B0C">
                  <w:rPr>
                    <w:rFonts w:ascii="Arial" w:eastAsia="Times New Roman" w:hAnsi="Arial" w:cs="Arial"/>
                    <w:sz w:val="20"/>
                    <w:szCs w:val="20"/>
                    <w:lang w:val="es-PE" w:eastAsia="es-PE"/>
                  </w:rPr>
                  <w:fldChar w:fldCharType="begin"/>
                </w:r>
                <w:r w:rsidR="004D7146" w:rsidRPr="006E5B0C">
                  <w:rPr>
                    <w:rFonts w:ascii="Arial" w:eastAsia="Times New Roman" w:hAnsi="Arial" w:cs="Arial"/>
                    <w:sz w:val="20"/>
                    <w:szCs w:val="20"/>
                    <w:lang w:val="es-PE" w:eastAsia="es-PE"/>
                  </w:rPr>
                  <w:instrText xml:space="preserve"> CITATION Man21 \l 10250 </w:instrText>
                </w:r>
                <w:r w:rsidR="004D7146"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(85)</w:t>
                </w:r>
                <w:r w:rsidR="004D7146" w:rsidRPr="006E5B0C">
                  <w:rPr>
                    <w:rFonts w:ascii="Arial" w:eastAsia="Times New Roman" w:hAnsi="Arial" w:cs="Arial"/>
                    <w:sz w:val="20"/>
                    <w:szCs w:val="20"/>
                    <w:lang w:val="es-PE" w:eastAsia="es-PE"/>
                  </w:rPr>
                  <w:fldChar w:fldCharType="end"/>
                </w:r>
              </w:sdtContent>
            </w:sdt>
          </w:p>
        </w:tc>
        <w:tc>
          <w:tcPr>
            <w:tcW w:w="1941" w:type="dxa"/>
            <w:noWrap/>
            <w:vAlign w:val="center"/>
            <w:hideMark/>
          </w:tcPr>
          <w:p w14:paraId="3E9915F1"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Fortalecimiento de los sistemas de registro, información y vigilancia.</w:t>
            </w:r>
          </w:p>
        </w:tc>
        <w:tc>
          <w:tcPr>
            <w:tcW w:w="1970" w:type="dxa"/>
            <w:noWrap/>
            <w:vAlign w:val="center"/>
            <w:hideMark/>
          </w:tcPr>
          <w:p w14:paraId="11EB988B" w14:textId="5A0D33D5" w:rsidR="0072249C" w:rsidRPr="006E5B0C" w:rsidRDefault="007511E6"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M</w:t>
            </w:r>
            <w:r w:rsidR="0072249C" w:rsidRPr="006E5B0C">
              <w:rPr>
                <w:rFonts w:ascii="Arial" w:eastAsia="Times New Roman" w:hAnsi="Arial" w:cs="Arial"/>
                <w:sz w:val="20"/>
                <w:szCs w:val="20"/>
                <w:lang w:val="es-PE" w:eastAsia="es-PE"/>
              </w:rPr>
              <w:t>ejoramiento de la calidad de vida de pacientes y sobrevivientes con cáncer.</w:t>
            </w:r>
          </w:p>
        </w:tc>
        <w:tc>
          <w:tcPr>
            <w:tcW w:w="3952" w:type="dxa"/>
            <w:noWrap/>
            <w:vAlign w:val="center"/>
            <w:hideMark/>
          </w:tcPr>
          <w:p w14:paraId="1647C5BF"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Brindar las herramientas para la detección de la enfermedad en estadios tempranos</w:t>
            </w:r>
          </w:p>
        </w:tc>
        <w:tc>
          <w:tcPr>
            <w:tcW w:w="3629" w:type="dxa"/>
            <w:noWrap/>
            <w:vAlign w:val="center"/>
            <w:hideMark/>
          </w:tcPr>
          <w:p w14:paraId="5A79DB2B"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Fortalecer el sistema nacional de información sobre salud</w:t>
            </w:r>
            <w:r w:rsidRPr="006E5B0C">
              <w:rPr>
                <w:rFonts w:ascii="Arial" w:eastAsia="Times New Roman" w:hAnsi="Arial" w:cs="Arial"/>
                <w:sz w:val="20"/>
                <w:szCs w:val="20"/>
                <w:lang w:val="es-PE" w:eastAsia="es-PE"/>
              </w:rPr>
              <w:br/>
              <w:t>(SNIS) sobre CACU, con la finalidad de optimizar el seguimiento a las mujeres en edades de riesgo y mejorar las estrategias de intervención.</w:t>
            </w:r>
          </w:p>
        </w:tc>
      </w:tr>
      <w:tr w:rsidR="002C474E" w:rsidRPr="002C474E" w14:paraId="355FF2A4" w14:textId="77777777" w:rsidTr="00370520">
        <w:trPr>
          <w:trHeight w:val="223"/>
        </w:trPr>
        <w:tc>
          <w:tcPr>
            <w:tcW w:w="2480" w:type="dxa"/>
            <w:noWrap/>
            <w:vAlign w:val="center"/>
            <w:hideMark/>
          </w:tcPr>
          <w:p w14:paraId="37BDA314"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Fortalecer los servicios oncológicos desconcentrados y descentralizados para </w:t>
            </w:r>
            <w:r w:rsidRPr="006E5B0C">
              <w:rPr>
                <w:rFonts w:ascii="Arial" w:eastAsia="Times New Roman" w:hAnsi="Arial" w:cs="Arial"/>
                <w:sz w:val="20"/>
                <w:szCs w:val="20"/>
                <w:lang w:val="es-PE" w:eastAsia="es-PE"/>
              </w:rPr>
              <w:lastRenderedPageBreak/>
              <w:t>una atención oportuna en el cuidado integral del cáncer.</w:t>
            </w:r>
          </w:p>
        </w:tc>
        <w:tc>
          <w:tcPr>
            <w:tcW w:w="1941" w:type="dxa"/>
            <w:noWrap/>
            <w:vAlign w:val="center"/>
            <w:hideMark/>
          </w:tcPr>
          <w:p w14:paraId="0125FF66"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Rectoría, regulación y fiscalización.</w:t>
            </w:r>
          </w:p>
        </w:tc>
        <w:tc>
          <w:tcPr>
            <w:tcW w:w="1970" w:type="dxa"/>
            <w:noWrap/>
            <w:vAlign w:val="center"/>
            <w:hideMark/>
          </w:tcPr>
          <w:p w14:paraId="29C3AA52" w14:textId="2066E8D6" w:rsidR="0072249C" w:rsidRPr="006E5B0C" w:rsidRDefault="007511E6"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w:t>
            </w:r>
            <w:r w:rsidR="0072249C" w:rsidRPr="006E5B0C">
              <w:rPr>
                <w:rFonts w:ascii="Arial" w:eastAsia="Times New Roman" w:hAnsi="Arial" w:cs="Arial"/>
                <w:sz w:val="20"/>
                <w:szCs w:val="20"/>
                <w:lang w:val="es-PE" w:eastAsia="es-PE"/>
              </w:rPr>
              <w:t>estión del conocimiento y la tecnología para el control del cáncer.</w:t>
            </w:r>
          </w:p>
        </w:tc>
        <w:tc>
          <w:tcPr>
            <w:tcW w:w="3952" w:type="dxa"/>
            <w:noWrap/>
            <w:vAlign w:val="center"/>
            <w:hideMark/>
          </w:tcPr>
          <w:p w14:paraId="5269E375" w14:textId="12E95D3D"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Fortalecer la rehabilitación, el alivio del dolor, otros síntomas y mejorar la calidad de vida de los pacientes y sus familias </w:t>
            </w:r>
            <w:r w:rsidR="00513E77" w:rsidRPr="006E5B0C">
              <w:rPr>
                <w:rFonts w:ascii="Arial" w:eastAsia="Times New Roman" w:hAnsi="Arial" w:cs="Arial"/>
                <w:sz w:val="20"/>
                <w:szCs w:val="20"/>
                <w:lang w:val="es-PE" w:eastAsia="es-PE"/>
              </w:rPr>
              <w:t xml:space="preserve">de </w:t>
            </w:r>
            <w:r w:rsidR="00513E77" w:rsidRPr="006E5B0C">
              <w:rPr>
                <w:rFonts w:ascii="Arial" w:eastAsia="Times New Roman" w:hAnsi="Arial" w:cs="Arial"/>
                <w:sz w:val="20"/>
                <w:szCs w:val="20"/>
                <w:lang w:val="es-PE" w:eastAsia="es-PE"/>
              </w:rPr>
              <w:lastRenderedPageBreak/>
              <w:t>acuerdo con</w:t>
            </w:r>
            <w:r w:rsidRPr="006E5B0C">
              <w:rPr>
                <w:rFonts w:ascii="Arial" w:eastAsia="Times New Roman" w:hAnsi="Arial" w:cs="Arial"/>
                <w:sz w:val="20"/>
                <w:szCs w:val="20"/>
                <w:lang w:val="es-PE" w:eastAsia="es-PE"/>
              </w:rPr>
              <w:t xml:space="preserve"> la tipología de establecimientos de salud.</w:t>
            </w:r>
          </w:p>
        </w:tc>
        <w:tc>
          <w:tcPr>
            <w:tcW w:w="3629" w:type="dxa"/>
            <w:noWrap/>
            <w:vAlign w:val="center"/>
            <w:hideMark/>
          </w:tcPr>
          <w:p w14:paraId="4347D26A" w14:textId="34F9A8A3"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 xml:space="preserve">Diseñar e implementar un sistema de vigilancia, monitoreo y evaluación de las actividades y resultados del Plan </w:t>
            </w:r>
            <w:r w:rsidRPr="006E5B0C">
              <w:rPr>
                <w:rFonts w:ascii="Arial" w:eastAsia="Times New Roman" w:hAnsi="Arial" w:cs="Arial"/>
                <w:sz w:val="20"/>
                <w:szCs w:val="20"/>
                <w:lang w:val="es-PE" w:eastAsia="es-PE"/>
              </w:rPr>
              <w:lastRenderedPageBreak/>
              <w:t>y del Componente Programático Nacional de CACU</w:t>
            </w:r>
            <w:r w:rsidR="00D42FAC"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143923646"/>
                <w:citation/>
              </w:sdtPr>
              <w:sdtContent>
                <w:r w:rsidR="00D42FAC" w:rsidRPr="006E5B0C">
                  <w:rPr>
                    <w:rFonts w:ascii="Arial" w:eastAsia="Times New Roman" w:hAnsi="Arial" w:cs="Arial"/>
                    <w:sz w:val="20"/>
                    <w:szCs w:val="20"/>
                    <w:lang w:val="es-PE" w:eastAsia="es-PE"/>
                  </w:rPr>
                  <w:fldChar w:fldCharType="begin"/>
                </w:r>
                <w:r w:rsidR="00D42FAC" w:rsidRPr="006E5B0C">
                  <w:rPr>
                    <w:rFonts w:ascii="Arial" w:eastAsia="Times New Roman" w:hAnsi="Arial" w:cs="Arial"/>
                    <w:sz w:val="20"/>
                    <w:szCs w:val="20"/>
                    <w:lang w:val="es-PE" w:eastAsia="es-PE"/>
                  </w:rPr>
                  <w:instrText xml:space="preserve"> CITATION Min231 \l 10250 </w:instrText>
                </w:r>
                <w:r w:rsidR="00D42FA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(82)</w:t>
                </w:r>
                <w:r w:rsidR="00D42FAC" w:rsidRPr="006E5B0C">
                  <w:rPr>
                    <w:rFonts w:ascii="Arial" w:eastAsia="Times New Roman" w:hAnsi="Arial" w:cs="Arial"/>
                    <w:sz w:val="20"/>
                    <w:szCs w:val="20"/>
                    <w:lang w:val="es-PE" w:eastAsia="es-PE"/>
                  </w:rPr>
                  <w:fldChar w:fldCharType="end"/>
                </w:r>
              </w:sdtContent>
            </w:sdt>
            <w:r w:rsidR="004C087E" w:rsidRPr="006E5B0C">
              <w:rPr>
                <w:rFonts w:ascii="Arial" w:eastAsia="Times New Roman" w:hAnsi="Arial" w:cs="Arial"/>
                <w:sz w:val="20"/>
                <w:szCs w:val="20"/>
                <w:lang w:val="es-PE" w:eastAsia="es-PE"/>
              </w:rPr>
              <w:t xml:space="preserve"> </w:t>
            </w:r>
          </w:p>
        </w:tc>
      </w:tr>
      <w:tr w:rsidR="002C474E" w:rsidRPr="002C474E" w14:paraId="545A7501" w14:textId="77777777" w:rsidTr="00370520">
        <w:trPr>
          <w:trHeight w:val="223"/>
        </w:trPr>
        <w:tc>
          <w:tcPr>
            <w:tcW w:w="4421" w:type="dxa"/>
            <w:gridSpan w:val="2"/>
            <w:noWrap/>
            <w:vAlign w:val="center"/>
            <w:hideMark/>
          </w:tcPr>
          <w:p w14:paraId="5EFF9F3E"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Desarrollar e integrar los sistemas de información para el cuidado integral del cáncer.</w:t>
            </w:r>
          </w:p>
          <w:p w14:paraId="3CEC5804" w14:textId="462AA226" w:rsidR="003C0CC3" w:rsidRPr="006E5B0C" w:rsidRDefault="00000000" w:rsidP="005E20BF">
            <w:pPr>
              <w:spacing w:after="0" w:line="240" w:lineRule="auto"/>
              <w:ind w:left="65" w:right="150"/>
              <w:jc w:val="both"/>
              <w:rPr>
                <w:rFonts w:ascii="Arial" w:eastAsia="Times New Roman" w:hAnsi="Arial" w:cs="Arial"/>
                <w:sz w:val="20"/>
                <w:szCs w:val="20"/>
                <w:lang w:val="es-PE" w:eastAsia="es-PE"/>
              </w:rPr>
            </w:pPr>
            <w:sdt>
              <w:sdtPr>
                <w:rPr>
                  <w:rFonts w:ascii="Arial" w:eastAsia="Times New Roman" w:hAnsi="Arial" w:cs="Arial"/>
                  <w:sz w:val="20"/>
                  <w:szCs w:val="20"/>
                  <w:lang w:val="es-PE" w:eastAsia="es-PE"/>
                </w:rPr>
                <w:id w:val="676082706"/>
                <w:citation/>
              </w:sdtPr>
              <w:sdtContent>
                <w:r w:rsidR="003C0CC3" w:rsidRPr="006E5B0C">
                  <w:rPr>
                    <w:rFonts w:ascii="Arial" w:eastAsia="Times New Roman" w:hAnsi="Arial" w:cs="Arial"/>
                    <w:sz w:val="20"/>
                    <w:szCs w:val="20"/>
                    <w:lang w:val="es-PE" w:eastAsia="es-PE"/>
                  </w:rPr>
                  <w:fldChar w:fldCharType="begin"/>
                </w:r>
                <w:r w:rsidR="003C0CC3" w:rsidRPr="006E5B0C">
                  <w:rPr>
                    <w:rFonts w:ascii="Arial" w:eastAsia="Times New Roman" w:hAnsi="Arial" w:cs="Arial"/>
                    <w:sz w:val="20"/>
                    <w:szCs w:val="20"/>
                    <w:lang w:val="es-PE" w:eastAsia="es-PE"/>
                  </w:rPr>
                  <w:instrText xml:space="preserve"> CITATION PAH24 \l 10250 </w:instrText>
                </w:r>
                <w:r w:rsidR="003C0CC3"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(86)</w:t>
                </w:r>
                <w:r w:rsidR="003C0CC3" w:rsidRPr="006E5B0C">
                  <w:rPr>
                    <w:rFonts w:ascii="Arial" w:eastAsia="Times New Roman" w:hAnsi="Arial" w:cs="Arial"/>
                    <w:sz w:val="20"/>
                    <w:szCs w:val="20"/>
                    <w:lang w:val="es-PE" w:eastAsia="es-PE"/>
                  </w:rPr>
                  <w:fldChar w:fldCharType="end"/>
                </w:r>
              </w:sdtContent>
            </w:sdt>
          </w:p>
        </w:tc>
        <w:tc>
          <w:tcPr>
            <w:tcW w:w="1970" w:type="dxa"/>
            <w:noWrap/>
            <w:vAlign w:val="center"/>
            <w:hideMark/>
          </w:tcPr>
          <w:p w14:paraId="51F97482" w14:textId="23BEB718" w:rsidR="0072249C" w:rsidRPr="006E5B0C" w:rsidRDefault="007511E6"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w:t>
            </w:r>
            <w:r w:rsidR="0072249C" w:rsidRPr="006E5B0C">
              <w:rPr>
                <w:rFonts w:ascii="Arial" w:eastAsia="Times New Roman" w:hAnsi="Arial" w:cs="Arial"/>
                <w:sz w:val="20"/>
                <w:szCs w:val="20"/>
                <w:lang w:val="es-PE" w:eastAsia="es-PE"/>
              </w:rPr>
              <w:t>ormación y desarrollo del talento humano.</w:t>
            </w:r>
          </w:p>
        </w:tc>
        <w:tc>
          <w:tcPr>
            <w:tcW w:w="3952" w:type="dxa"/>
            <w:noWrap/>
            <w:vAlign w:val="center"/>
            <w:hideMark/>
          </w:tcPr>
          <w:p w14:paraId="69F77E02" w14:textId="77777777"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Optimizar la capacidad de respuesta integrada en todos los niveles atención y complejidad de los servicios de salud públicos y privados para la atención integral oncológica.</w:t>
            </w:r>
          </w:p>
        </w:tc>
        <w:tc>
          <w:tcPr>
            <w:tcW w:w="3629" w:type="dxa"/>
            <w:noWrap/>
            <w:vAlign w:val="center"/>
            <w:hideMark/>
          </w:tcPr>
          <w:p w14:paraId="56AA0A50" w14:textId="76CD0399" w:rsidR="0072249C" w:rsidRPr="006E5B0C" w:rsidRDefault="0072249C" w:rsidP="005E20BF">
            <w:pPr>
              <w:spacing w:after="0" w:line="240" w:lineRule="auto"/>
              <w:ind w:left="65" w:right="15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Organizar, fortalecer e impulsar la investigación científica sobre cáncer de cuello uterino.</w:t>
            </w:r>
            <w:r w:rsidR="00D42FAC"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78839176"/>
                <w:citation/>
              </w:sdtPr>
              <w:sdtContent>
                <w:r w:rsidR="00D42FAC" w:rsidRPr="006E5B0C">
                  <w:rPr>
                    <w:rFonts w:ascii="Arial" w:eastAsia="Times New Roman" w:hAnsi="Arial" w:cs="Arial"/>
                    <w:sz w:val="20"/>
                    <w:szCs w:val="20"/>
                    <w:lang w:val="es-PE" w:eastAsia="es-PE"/>
                  </w:rPr>
                  <w:fldChar w:fldCharType="begin"/>
                </w:r>
                <w:r w:rsidR="00D42FAC" w:rsidRPr="006E5B0C">
                  <w:rPr>
                    <w:rFonts w:ascii="Arial" w:eastAsia="Times New Roman" w:hAnsi="Arial" w:cs="Arial"/>
                    <w:sz w:val="20"/>
                    <w:szCs w:val="20"/>
                    <w:lang w:val="es-PE" w:eastAsia="es-PE"/>
                  </w:rPr>
                  <w:instrText xml:space="preserve"> CITATION Min231 \l 10250 </w:instrText>
                </w:r>
                <w:r w:rsidR="00D42FA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(82)</w:t>
                </w:r>
                <w:r w:rsidR="00D42FAC" w:rsidRPr="006E5B0C">
                  <w:rPr>
                    <w:rFonts w:ascii="Arial" w:eastAsia="Times New Roman" w:hAnsi="Arial" w:cs="Arial"/>
                    <w:sz w:val="20"/>
                    <w:szCs w:val="20"/>
                    <w:lang w:val="es-PE" w:eastAsia="es-PE"/>
                  </w:rPr>
                  <w:fldChar w:fldCharType="end"/>
                </w:r>
              </w:sdtContent>
            </w:sdt>
          </w:p>
        </w:tc>
      </w:tr>
      <w:tr w:rsidR="002C474E" w:rsidRPr="002C474E" w14:paraId="448A351A" w14:textId="77777777" w:rsidTr="00370520">
        <w:trPr>
          <w:trHeight w:val="223"/>
        </w:trPr>
        <w:tc>
          <w:tcPr>
            <w:tcW w:w="6391" w:type="dxa"/>
            <w:gridSpan w:val="3"/>
            <w:noWrap/>
            <w:vAlign w:val="center"/>
            <w:hideMark/>
          </w:tcPr>
          <w:p w14:paraId="2D478E51" w14:textId="77777777" w:rsidR="0072249C" w:rsidRPr="006E5B0C" w:rsidRDefault="0072249C" w:rsidP="005E20BF">
            <w:pPr>
              <w:spacing w:after="0" w:line="240" w:lineRule="auto"/>
              <w:ind w:left="65" w:right="150"/>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Desarrollar investigación clínica y de salud pública, para mejorar la toma de decisiones en el cuidado integral del cáncer.</w:t>
            </w:r>
          </w:p>
        </w:tc>
        <w:tc>
          <w:tcPr>
            <w:tcW w:w="3952" w:type="dxa"/>
            <w:noWrap/>
            <w:vAlign w:val="center"/>
            <w:hideMark/>
          </w:tcPr>
          <w:p w14:paraId="2D2B82EF" w14:textId="77777777" w:rsidR="0072249C" w:rsidRPr="006E5B0C" w:rsidRDefault="0072249C" w:rsidP="005E20BF">
            <w:pPr>
              <w:spacing w:after="0" w:line="240" w:lineRule="auto"/>
              <w:ind w:left="65" w:right="150"/>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Fortalecer la vigilancia epidemiológica e investigación para el abordaje integral del cáncer</w:t>
            </w:r>
          </w:p>
        </w:tc>
        <w:tc>
          <w:tcPr>
            <w:tcW w:w="3629" w:type="dxa"/>
            <w:noWrap/>
            <w:vAlign w:val="center"/>
            <w:hideMark/>
          </w:tcPr>
          <w:p w14:paraId="794AC591" w14:textId="48473E14" w:rsidR="0072249C" w:rsidRPr="006E5B0C" w:rsidRDefault="0072249C" w:rsidP="005E20BF">
            <w:pPr>
              <w:spacing w:after="0" w:line="240" w:lineRule="auto"/>
              <w:ind w:left="65" w:right="150"/>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Promover e impulsar el control social y la vigilancia comunitaria en las acciones sobre CACU.</w:t>
            </w:r>
            <w:r w:rsidR="00D42FAC"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593468261"/>
                <w:citation/>
              </w:sdtPr>
              <w:sdtContent>
                <w:r w:rsidR="00D42FAC" w:rsidRPr="006E5B0C">
                  <w:rPr>
                    <w:rFonts w:ascii="Arial" w:eastAsia="Times New Roman" w:hAnsi="Arial" w:cs="Arial"/>
                    <w:sz w:val="20"/>
                    <w:szCs w:val="20"/>
                    <w:lang w:val="es-PE" w:eastAsia="es-PE"/>
                  </w:rPr>
                  <w:fldChar w:fldCharType="begin"/>
                </w:r>
                <w:r w:rsidR="00D42FAC" w:rsidRPr="006E5B0C">
                  <w:rPr>
                    <w:rFonts w:ascii="Arial" w:eastAsia="Times New Roman" w:hAnsi="Arial" w:cs="Arial"/>
                    <w:sz w:val="20"/>
                    <w:szCs w:val="20"/>
                    <w:lang w:val="es-PE" w:eastAsia="es-PE"/>
                  </w:rPr>
                  <w:instrText xml:space="preserve"> CITATION Min231 \l 10250 </w:instrText>
                </w:r>
                <w:r w:rsidR="00D42FA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(82)</w:t>
                </w:r>
                <w:r w:rsidR="00D42FAC" w:rsidRPr="006E5B0C">
                  <w:rPr>
                    <w:rFonts w:ascii="Arial" w:eastAsia="Times New Roman" w:hAnsi="Arial" w:cs="Arial"/>
                    <w:sz w:val="20"/>
                    <w:szCs w:val="20"/>
                    <w:lang w:val="es-PE" w:eastAsia="es-PE"/>
                  </w:rPr>
                  <w:fldChar w:fldCharType="end"/>
                </w:r>
              </w:sdtContent>
            </w:sdt>
          </w:p>
        </w:tc>
      </w:tr>
      <w:tr w:rsidR="002C474E" w:rsidRPr="002C474E" w14:paraId="4EB35EA4" w14:textId="77777777" w:rsidTr="005E20BF">
        <w:trPr>
          <w:trHeight w:val="422"/>
        </w:trPr>
        <w:tc>
          <w:tcPr>
            <w:tcW w:w="13972" w:type="dxa"/>
            <w:gridSpan w:val="5"/>
            <w:noWrap/>
            <w:vAlign w:val="center"/>
            <w:hideMark/>
          </w:tcPr>
          <w:p w14:paraId="0523EFCE" w14:textId="77777777" w:rsidR="0072249C" w:rsidRPr="006E5B0C" w:rsidRDefault="0072249C" w:rsidP="005E20BF">
            <w:pPr>
              <w:spacing w:after="0" w:line="240" w:lineRule="auto"/>
              <w:ind w:left="65" w:right="150"/>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Incrementar los recursos humanos y fortalecer competencias, para el cuidado integral del cáncer.</w:t>
            </w:r>
          </w:p>
        </w:tc>
      </w:tr>
    </w:tbl>
    <w:p w14:paraId="164E5C8C" w14:textId="77777777" w:rsidR="000879A5" w:rsidRPr="002C474E" w:rsidRDefault="000879A5" w:rsidP="008F4C81">
      <w:pPr>
        <w:spacing w:line="276" w:lineRule="auto"/>
        <w:jc w:val="both"/>
        <w:rPr>
          <w:rFonts w:ascii="Arial" w:hAnsi="Arial" w:cs="Arial"/>
          <w:b/>
        </w:rPr>
        <w:sectPr w:rsidR="000879A5" w:rsidRPr="002C474E" w:rsidSect="00176BC2">
          <w:type w:val="continuous"/>
          <w:pgSz w:w="16840" w:h="11907" w:orient="landscape" w:code="9"/>
          <w:pgMar w:top="1701" w:right="1440" w:bottom="1440" w:left="1440" w:header="709" w:footer="709" w:gutter="0"/>
          <w:cols w:space="708"/>
          <w:docGrid w:linePitch="360"/>
        </w:sectPr>
      </w:pPr>
    </w:p>
    <w:p w14:paraId="76F92E97" w14:textId="38777E8E" w:rsidR="00F10CF7" w:rsidRPr="002C474E" w:rsidRDefault="00F10CF7" w:rsidP="00370520">
      <w:pPr>
        <w:pStyle w:val="Ttulo1"/>
        <w:spacing w:line="276" w:lineRule="auto"/>
        <w:ind w:left="567" w:hanging="567"/>
        <w:jc w:val="both"/>
        <w:rPr>
          <w:rFonts w:cs="Arial"/>
          <w:color w:val="auto"/>
        </w:rPr>
      </w:pPr>
      <w:bookmarkStart w:id="18" w:name="_Toc214295097"/>
      <w:r w:rsidRPr="002C474E">
        <w:rPr>
          <w:rFonts w:cs="Arial"/>
          <w:color w:val="auto"/>
        </w:rPr>
        <w:lastRenderedPageBreak/>
        <w:t>PILARES DEL PLAN ANDINO DE PREVENCIÓN Y CONTROL</w:t>
      </w:r>
      <w:r w:rsidR="005E20BF">
        <w:rPr>
          <w:rFonts w:cs="Arial"/>
          <w:color w:val="auto"/>
        </w:rPr>
        <w:t xml:space="preserve"> </w:t>
      </w:r>
      <w:r w:rsidRPr="002C474E">
        <w:rPr>
          <w:rFonts w:cs="Arial"/>
          <w:color w:val="auto"/>
        </w:rPr>
        <w:t>DE CÁNCER 2024</w:t>
      </w:r>
      <w:r w:rsidR="00144849" w:rsidRPr="002C474E">
        <w:rPr>
          <w:rFonts w:cs="Arial"/>
          <w:color w:val="auto"/>
        </w:rPr>
        <w:t xml:space="preserve"> </w:t>
      </w:r>
      <w:r w:rsidR="00FA43B7" w:rsidRPr="002C474E">
        <w:rPr>
          <w:rFonts w:cs="Arial"/>
          <w:color w:val="auto"/>
        </w:rPr>
        <w:t>–</w:t>
      </w:r>
      <w:r w:rsidRPr="002C474E">
        <w:rPr>
          <w:rFonts w:cs="Arial"/>
          <w:color w:val="auto"/>
        </w:rPr>
        <w:t xml:space="preserve"> 2030</w:t>
      </w:r>
      <w:bookmarkEnd w:id="18"/>
    </w:p>
    <w:p w14:paraId="74D4DCEF" w14:textId="0D934A0A" w:rsidR="00F10CF7" w:rsidRPr="002C474E" w:rsidRDefault="003127D8" w:rsidP="00370520">
      <w:pPr>
        <w:pStyle w:val="Prrafodelista"/>
        <w:spacing w:before="240" w:after="0" w:line="276" w:lineRule="auto"/>
        <w:ind w:left="0"/>
        <w:jc w:val="both"/>
        <w:rPr>
          <w:rFonts w:ascii="Arial" w:hAnsi="Arial" w:cs="Arial"/>
          <w:bCs/>
        </w:rPr>
      </w:pPr>
      <w:r w:rsidRPr="002C474E">
        <w:rPr>
          <w:rFonts w:ascii="Arial" w:hAnsi="Arial" w:cs="Arial"/>
          <w:bCs/>
        </w:rPr>
        <w:t>Con base</w:t>
      </w:r>
      <w:r w:rsidR="00F10CF7" w:rsidRPr="002C474E">
        <w:rPr>
          <w:rFonts w:ascii="Arial" w:hAnsi="Arial" w:cs="Arial"/>
          <w:bCs/>
        </w:rPr>
        <w:t xml:space="preserve"> en el análisis de factibilidad para la implementación de las líneas estratégicas planteadas en la Política Andina de prevención y control de cáncer</w:t>
      </w:r>
      <w:sdt>
        <w:sdtPr>
          <w:rPr>
            <w:rFonts w:ascii="Arial" w:hAnsi="Arial" w:cs="Arial"/>
            <w:bCs/>
          </w:rPr>
          <w:id w:val="-1916457193"/>
          <w:citation/>
        </w:sdtPr>
        <w:sdtContent>
          <w:r w:rsidRPr="002C474E">
            <w:rPr>
              <w:rFonts w:ascii="Arial" w:hAnsi="Arial" w:cs="Arial"/>
              <w:bCs/>
            </w:rPr>
            <w:fldChar w:fldCharType="begin"/>
          </w:r>
          <w:r w:rsidRPr="002C474E">
            <w:rPr>
              <w:rFonts w:ascii="Arial" w:hAnsi="Arial" w:cs="Arial"/>
              <w:bCs/>
              <w:lang w:val="es-PE"/>
            </w:rPr>
            <w:instrText xml:space="preserve"> CITATION ORA221 \l 10250 </w:instrText>
          </w:r>
          <w:r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(43)</w:t>
          </w:r>
          <w:r w:rsidRPr="002C474E">
            <w:rPr>
              <w:rFonts w:ascii="Arial" w:hAnsi="Arial" w:cs="Arial"/>
              <w:bCs/>
            </w:rPr>
            <w:fldChar w:fldCharType="end"/>
          </w:r>
        </w:sdtContent>
      </w:sdt>
      <w:r w:rsidR="00F10CF7" w:rsidRPr="002C474E">
        <w:rPr>
          <w:rFonts w:ascii="Arial" w:hAnsi="Arial" w:cs="Arial"/>
          <w:bCs/>
        </w:rPr>
        <w:t xml:space="preserve"> en el contexto de cada país, la priorización de estas líneas estratégicas al interior de cada país y el análisis de los planes de cáncer de cada país se han construido </w:t>
      </w:r>
      <w:r w:rsidRPr="002C474E">
        <w:rPr>
          <w:rFonts w:ascii="Arial" w:hAnsi="Arial" w:cs="Arial"/>
          <w:bCs/>
        </w:rPr>
        <w:t>6</w:t>
      </w:r>
      <w:r w:rsidR="00F10CF7" w:rsidRPr="002C474E">
        <w:rPr>
          <w:rFonts w:ascii="Arial" w:hAnsi="Arial" w:cs="Arial"/>
          <w:bCs/>
        </w:rPr>
        <w:t xml:space="preserve"> pilares </w:t>
      </w:r>
      <w:r w:rsidRPr="002C474E">
        <w:rPr>
          <w:rFonts w:ascii="Arial" w:hAnsi="Arial" w:cs="Arial"/>
          <w:bCs/>
        </w:rPr>
        <w:t>para el</w:t>
      </w:r>
      <w:r w:rsidR="00F10CF7" w:rsidRPr="002C474E">
        <w:rPr>
          <w:rFonts w:ascii="Arial" w:hAnsi="Arial" w:cs="Arial"/>
          <w:bCs/>
        </w:rPr>
        <w:t xml:space="preserve"> Plan Andino de prevención y control de cáncer.</w:t>
      </w:r>
    </w:p>
    <w:p w14:paraId="03334B42" w14:textId="77777777" w:rsidR="00FA43B7" w:rsidRPr="002C474E" w:rsidRDefault="00FA43B7" w:rsidP="00370520">
      <w:pPr>
        <w:pStyle w:val="Prrafodelista"/>
        <w:spacing w:before="240" w:after="0" w:line="276" w:lineRule="auto"/>
        <w:ind w:left="0"/>
        <w:jc w:val="both"/>
        <w:rPr>
          <w:rFonts w:ascii="Arial" w:hAnsi="Arial" w:cs="Arial"/>
          <w:bCs/>
        </w:rPr>
      </w:pPr>
    </w:p>
    <w:p w14:paraId="252CA99F" w14:textId="3CFDE982" w:rsidR="00F10CF7" w:rsidRPr="002C474E" w:rsidRDefault="003127D8" w:rsidP="00370520">
      <w:pPr>
        <w:pStyle w:val="Prrafodelista"/>
        <w:spacing w:before="240" w:after="0" w:line="276" w:lineRule="auto"/>
        <w:ind w:left="0"/>
        <w:jc w:val="both"/>
        <w:rPr>
          <w:rFonts w:ascii="Arial" w:hAnsi="Arial" w:cs="Arial"/>
          <w:bCs/>
        </w:rPr>
      </w:pPr>
      <w:r w:rsidRPr="002C474E">
        <w:rPr>
          <w:rFonts w:ascii="Arial" w:hAnsi="Arial" w:cs="Arial"/>
          <w:bCs/>
        </w:rPr>
        <w:t>L</w:t>
      </w:r>
      <w:r w:rsidR="00F10CF7" w:rsidRPr="002C474E">
        <w:rPr>
          <w:rFonts w:ascii="Arial" w:hAnsi="Arial" w:cs="Arial"/>
          <w:bCs/>
        </w:rPr>
        <w:t xml:space="preserve">a construcción de los </w:t>
      </w:r>
      <w:r w:rsidRPr="002C474E">
        <w:rPr>
          <w:rFonts w:ascii="Arial" w:hAnsi="Arial" w:cs="Arial"/>
          <w:bCs/>
        </w:rPr>
        <w:t>6</w:t>
      </w:r>
      <w:r w:rsidR="00F10CF7" w:rsidRPr="002C474E">
        <w:rPr>
          <w:rFonts w:ascii="Arial" w:hAnsi="Arial" w:cs="Arial"/>
          <w:bCs/>
        </w:rPr>
        <w:t xml:space="preserve"> pilares sobre la base de las líneas estratégicas planteadas en la Política Andina de prevención y control de cáncer</w:t>
      </w:r>
      <w:r w:rsidRPr="002C474E">
        <w:rPr>
          <w:rFonts w:ascii="Arial" w:hAnsi="Arial" w:cs="Arial"/>
          <w:bCs/>
        </w:rPr>
        <w:t xml:space="preserve"> se presenta en la Figura N° </w:t>
      </w:r>
      <w:r w:rsidR="004933EC" w:rsidRPr="002C474E">
        <w:rPr>
          <w:rFonts w:ascii="Arial" w:hAnsi="Arial" w:cs="Arial"/>
          <w:bCs/>
        </w:rPr>
        <w:t>7</w:t>
      </w:r>
      <w:r w:rsidR="001D1FEE" w:rsidRPr="002C474E">
        <w:rPr>
          <w:rFonts w:ascii="Arial" w:hAnsi="Arial" w:cs="Arial"/>
          <w:bCs/>
        </w:rPr>
        <w:t>.</w:t>
      </w:r>
    </w:p>
    <w:p w14:paraId="75085AE0" w14:textId="77777777" w:rsidR="001D1FEE" w:rsidRPr="002C474E" w:rsidRDefault="001D1FEE" w:rsidP="00FA43B7">
      <w:pPr>
        <w:pStyle w:val="Prrafodelista"/>
        <w:spacing w:line="276" w:lineRule="auto"/>
        <w:ind w:left="0"/>
        <w:jc w:val="both"/>
        <w:rPr>
          <w:rFonts w:ascii="Arial" w:hAnsi="Arial" w:cs="Arial"/>
          <w:bCs/>
        </w:rPr>
      </w:pPr>
    </w:p>
    <w:p w14:paraId="39552615" w14:textId="7A686EC2" w:rsidR="003970B7" w:rsidRPr="002C474E" w:rsidRDefault="003970B7" w:rsidP="00F10CF7">
      <w:pPr>
        <w:rPr>
          <w:rFonts w:ascii="Arial" w:hAnsi="Arial" w:cs="Arial"/>
          <w:b/>
        </w:rPr>
        <w:sectPr w:rsidR="003970B7" w:rsidRPr="002C474E" w:rsidSect="00176BC2">
          <w:pgSz w:w="11907" w:h="16840" w:code="9"/>
          <w:pgMar w:top="1701" w:right="1440" w:bottom="1440" w:left="1440" w:header="709" w:footer="709" w:gutter="0"/>
          <w:cols w:space="708"/>
          <w:docGrid w:linePitch="360"/>
        </w:sectPr>
      </w:pPr>
    </w:p>
    <w:p w14:paraId="79E6337F" w14:textId="77777777" w:rsidR="00370520" w:rsidRDefault="00370520" w:rsidP="007759D4">
      <w:pPr>
        <w:rPr>
          <w:rFonts w:ascii="Arial" w:hAnsi="Arial" w:cs="Arial"/>
          <w:b/>
          <w:bCs/>
          <w:sz w:val="20"/>
          <w:szCs w:val="20"/>
        </w:rPr>
      </w:pPr>
    </w:p>
    <w:p w14:paraId="584A9DD6" w14:textId="5A2294DB" w:rsidR="00176BC2" w:rsidRDefault="00FA34D1" w:rsidP="007759D4">
      <w:pPr>
        <w:rPr>
          <w:rFonts w:ascii="Arial" w:hAnsi="Arial" w:cs="Arial"/>
          <w:b/>
          <w:bCs/>
          <w:sz w:val="20"/>
          <w:szCs w:val="20"/>
        </w:rPr>
        <w:sectPr w:rsidR="00176BC2" w:rsidSect="00176BC2">
          <w:type w:val="continuous"/>
          <w:pgSz w:w="11907" w:h="16840" w:code="9"/>
          <w:pgMar w:top="1440" w:right="1701" w:bottom="1440" w:left="1440" w:header="709" w:footer="709" w:gutter="0"/>
          <w:cols w:space="708"/>
          <w:docGrid w:linePitch="360"/>
        </w:sectPr>
      </w:pPr>
      <w:r>
        <w:rPr>
          <w:rFonts w:ascii="Arial" w:hAnsi="Arial" w:cs="Arial"/>
          <w:b/>
          <w:bCs/>
          <w:sz w:val="20"/>
          <w:szCs w:val="20"/>
        </w:rPr>
        <w:br/>
      </w:r>
    </w:p>
    <w:p w14:paraId="1D2FFF52" w14:textId="69436F02" w:rsidR="00176BC2" w:rsidRPr="003E37DF" w:rsidRDefault="00176BC2" w:rsidP="00176BC2">
      <w:pPr>
        <w:rPr>
          <w:rFonts w:ascii="Arial" w:hAnsi="Arial" w:cs="Arial"/>
          <w:i/>
          <w:iCs/>
          <w:sz w:val="20"/>
          <w:szCs w:val="20"/>
        </w:rPr>
      </w:pPr>
      <w:r w:rsidRPr="002C474E">
        <w:rPr>
          <w:rFonts w:ascii="Arial" w:hAnsi="Arial" w:cs="Arial"/>
          <w:b/>
          <w:bCs/>
          <w:noProof/>
          <w:sz w:val="20"/>
          <w:szCs w:val="20"/>
        </w:rPr>
        <w:lastRenderedPageBreak/>
        <w:drawing>
          <wp:anchor distT="0" distB="0" distL="114300" distR="114300" simplePos="0" relativeHeight="251661312" behindDoc="0" locked="0" layoutInCell="1" allowOverlap="1" wp14:anchorId="2B6FFC79" wp14:editId="7BC8C4E4">
            <wp:simplePos x="0" y="0"/>
            <wp:positionH relativeFrom="margin">
              <wp:align>left</wp:align>
            </wp:positionH>
            <wp:positionV relativeFrom="paragraph">
              <wp:posOffset>469757</wp:posOffset>
            </wp:positionV>
            <wp:extent cx="8674100" cy="5041900"/>
            <wp:effectExtent l="0" t="0" r="0" b="6350"/>
            <wp:wrapSquare wrapText="bothSides"/>
            <wp:docPr id="4545198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4100" cy="5041900"/>
                    </a:xfrm>
                    <a:prstGeom prst="rect">
                      <a:avLst/>
                    </a:prstGeom>
                    <a:noFill/>
                  </pic:spPr>
                </pic:pic>
              </a:graphicData>
            </a:graphic>
            <wp14:sizeRelH relativeFrom="margin">
              <wp14:pctWidth>0</wp14:pctWidth>
            </wp14:sizeRelH>
            <wp14:sizeRelV relativeFrom="margin">
              <wp14:pctHeight>0</wp14:pctHeight>
            </wp14:sizeRelV>
          </wp:anchor>
        </w:drawing>
      </w:r>
      <w:r w:rsidR="00EC7DE9" w:rsidRPr="002C474E">
        <w:rPr>
          <w:rFonts w:ascii="Arial" w:hAnsi="Arial" w:cs="Arial"/>
          <w:b/>
          <w:bCs/>
          <w:sz w:val="20"/>
          <w:szCs w:val="20"/>
        </w:rPr>
        <w:t>Figura N°</w:t>
      </w:r>
      <w:r w:rsidR="004933EC" w:rsidRPr="002C474E">
        <w:rPr>
          <w:rFonts w:ascii="Arial" w:hAnsi="Arial" w:cs="Arial"/>
          <w:b/>
          <w:bCs/>
          <w:sz w:val="20"/>
          <w:szCs w:val="20"/>
        </w:rPr>
        <w:t>7</w:t>
      </w:r>
      <w:r w:rsidR="00F10CF7" w:rsidRPr="002C474E">
        <w:rPr>
          <w:rFonts w:ascii="Arial" w:hAnsi="Arial" w:cs="Arial"/>
          <w:b/>
          <w:bCs/>
          <w:sz w:val="20"/>
          <w:szCs w:val="20"/>
        </w:rPr>
        <w:t xml:space="preserve">: </w:t>
      </w:r>
      <w:r w:rsidR="00F10CF7" w:rsidRPr="003E37DF">
        <w:rPr>
          <w:rFonts w:ascii="Arial" w:hAnsi="Arial" w:cs="Arial"/>
          <w:b/>
          <w:bCs/>
          <w:i/>
          <w:iCs/>
          <w:sz w:val="20"/>
          <w:szCs w:val="20"/>
        </w:rPr>
        <w:t>Construcción de los Pilares del Plan Andino de Prevención y Control de Cáncer</w:t>
      </w:r>
      <w:r>
        <w:rPr>
          <w:rFonts w:ascii="Arial" w:hAnsi="Arial" w:cs="Arial"/>
          <w:b/>
          <w:bCs/>
          <w:i/>
          <w:iCs/>
          <w:sz w:val="20"/>
          <w:szCs w:val="20"/>
        </w:rPr>
        <w:t xml:space="preserve"> </w:t>
      </w:r>
      <w:r w:rsidRPr="003E37DF">
        <w:rPr>
          <w:rFonts w:ascii="Arial" w:hAnsi="Arial" w:cs="Arial"/>
          <w:b/>
          <w:bCs/>
          <w:i/>
          <w:iCs/>
          <w:sz w:val="20"/>
          <w:szCs w:val="20"/>
        </w:rPr>
        <w:t>2024- 2030</w:t>
      </w:r>
      <w:r w:rsidRPr="003E37DF">
        <w:rPr>
          <w:rFonts w:ascii="Arial" w:hAnsi="Arial" w:cs="Arial"/>
          <w:i/>
          <w:iCs/>
          <w:sz w:val="20"/>
          <w:szCs w:val="20"/>
        </w:rPr>
        <w:t xml:space="preserve"> </w:t>
      </w:r>
    </w:p>
    <w:p w14:paraId="314204E3" w14:textId="5562B58B" w:rsidR="00176BC2" w:rsidRDefault="00176BC2" w:rsidP="007759D4">
      <w:pPr>
        <w:rPr>
          <w:rFonts w:ascii="Arial" w:hAnsi="Arial" w:cs="Arial"/>
          <w:b/>
          <w:bCs/>
          <w:i/>
          <w:iCs/>
          <w:sz w:val="20"/>
          <w:szCs w:val="20"/>
        </w:rPr>
        <w:sectPr w:rsidR="00176BC2" w:rsidSect="00176BC2">
          <w:type w:val="continuous"/>
          <w:pgSz w:w="16840" w:h="11907" w:orient="landscape" w:code="9"/>
          <w:pgMar w:top="1701" w:right="1440" w:bottom="1440" w:left="1440" w:header="709" w:footer="709" w:gutter="0"/>
          <w:cols w:space="708"/>
          <w:docGrid w:linePitch="360"/>
        </w:sectPr>
      </w:pPr>
    </w:p>
    <w:p w14:paraId="118E8DD9" w14:textId="07FBCF19" w:rsidR="007759D4" w:rsidRPr="002C474E" w:rsidRDefault="007759D4" w:rsidP="006A0CBC">
      <w:pPr>
        <w:rPr>
          <w:rFonts w:ascii="Arial" w:eastAsiaTheme="majorEastAsia" w:hAnsi="Arial" w:cs="Arial"/>
          <w:b/>
          <w:sz w:val="28"/>
          <w:szCs w:val="32"/>
        </w:rPr>
        <w:sectPr w:rsidR="007759D4" w:rsidRPr="002C474E" w:rsidSect="00176BC2">
          <w:pgSz w:w="11907" w:h="16840" w:code="9"/>
          <w:pgMar w:top="1440" w:right="1701" w:bottom="1440" w:left="1440" w:header="709" w:footer="709" w:gutter="0"/>
          <w:cols w:space="708"/>
          <w:docGrid w:linePitch="360"/>
        </w:sectPr>
      </w:pPr>
    </w:p>
    <w:p w14:paraId="7891806C" w14:textId="0447F525" w:rsidR="00E60B23" w:rsidRPr="002C474E" w:rsidRDefault="00E60B23" w:rsidP="00370520">
      <w:pPr>
        <w:pStyle w:val="Ttulo1"/>
        <w:spacing w:line="276" w:lineRule="auto"/>
        <w:ind w:left="567" w:hanging="567"/>
        <w:rPr>
          <w:rFonts w:cs="Arial"/>
          <w:color w:val="auto"/>
        </w:rPr>
      </w:pPr>
      <w:bookmarkStart w:id="19" w:name="_Toc214295098"/>
      <w:r w:rsidRPr="002C474E">
        <w:rPr>
          <w:rFonts w:cs="Arial"/>
          <w:color w:val="auto"/>
        </w:rPr>
        <w:t>CADENA DE VALOR BASADO EN LA GENERACIÓN DE RESULTADOS POR PILARES</w:t>
      </w:r>
      <w:bookmarkEnd w:id="19"/>
    </w:p>
    <w:p w14:paraId="00F89A89" w14:textId="2E282BDA" w:rsidR="00E60B23" w:rsidRPr="002C474E" w:rsidRDefault="00E60B23" w:rsidP="00370520">
      <w:pPr>
        <w:pStyle w:val="Prrafodelista"/>
        <w:spacing w:before="240" w:after="0" w:line="276" w:lineRule="auto"/>
        <w:ind w:left="0"/>
        <w:jc w:val="both"/>
        <w:rPr>
          <w:rFonts w:ascii="Arial" w:hAnsi="Arial" w:cs="Arial"/>
          <w:bCs/>
        </w:rPr>
      </w:pPr>
      <w:r w:rsidRPr="002C474E">
        <w:rPr>
          <w:rFonts w:ascii="Arial" w:hAnsi="Arial" w:cs="Arial"/>
          <w:bCs/>
        </w:rPr>
        <w:t xml:space="preserve">La cadena de generación de resultados, o cadena de valor, es un proceso estratégico que permite incrementar los beneficios de un proyecto usando un esquema lógico para identificar áreas donde se puede aumentar el valor de las actividades. Esta metodología resulta muy útil para sintetizar la manera en que se producen los resultados en la gestión pública; de esa forma, se identificarán la información y los indicadores necesarios para hacer un seguimiento. La cadena está compuesta por cinco elementos: insumos, procesos, productos, efectos e impactos. </w:t>
      </w:r>
      <w:sdt>
        <w:sdtPr>
          <w:rPr>
            <w:rFonts w:ascii="Arial" w:hAnsi="Arial" w:cs="Arial"/>
            <w:bCs/>
          </w:rPr>
          <w:id w:val="-665013085"/>
          <w:citation/>
        </w:sdtPr>
        <w:sdtContent>
          <w:r w:rsidRPr="002C474E">
            <w:rPr>
              <w:rFonts w:ascii="Arial" w:hAnsi="Arial" w:cs="Arial"/>
              <w:bCs/>
            </w:rPr>
            <w:fldChar w:fldCharType="begin"/>
          </w:r>
          <w:r w:rsidRPr="002C474E">
            <w:rPr>
              <w:rFonts w:ascii="Arial" w:hAnsi="Arial" w:cs="Arial"/>
              <w:bCs/>
              <w:lang w:val="es-PE"/>
            </w:rPr>
            <w:instrText xml:space="preserve"> CITATION Naj23 \l 10250 </w:instrText>
          </w:r>
          <w:r w:rsidRPr="002C474E">
            <w:rPr>
              <w:rFonts w:ascii="Arial" w:hAnsi="Arial" w:cs="Arial"/>
              <w:bCs/>
            </w:rPr>
            <w:fldChar w:fldCharType="separate"/>
          </w:r>
          <w:r w:rsidR="00867C00" w:rsidRPr="002C474E">
            <w:rPr>
              <w:rFonts w:ascii="Arial" w:hAnsi="Arial" w:cs="Arial"/>
              <w:noProof/>
              <w:lang w:val="es-PE"/>
            </w:rPr>
            <w:t>(89)</w:t>
          </w:r>
          <w:r w:rsidRPr="002C474E">
            <w:rPr>
              <w:rFonts w:ascii="Arial" w:hAnsi="Arial" w:cs="Arial"/>
              <w:bCs/>
            </w:rPr>
            <w:fldChar w:fldCharType="end"/>
          </w:r>
        </w:sdtContent>
      </w:sdt>
      <w:sdt>
        <w:sdtPr>
          <w:rPr>
            <w:rFonts w:ascii="Arial" w:hAnsi="Arial" w:cs="Arial"/>
            <w:bCs/>
          </w:rPr>
          <w:id w:val="194126858"/>
          <w:citation/>
        </w:sdtPr>
        <w:sdtContent>
          <w:r w:rsidRPr="002C474E">
            <w:rPr>
              <w:rFonts w:ascii="Arial" w:hAnsi="Arial" w:cs="Arial"/>
              <w:bCs/>
            </w:rPr>
            <w:fldChar w:fldCharType="begin"/>
          </w:r>
          <w:r w:rsidRPr="002C474E">
            <w:rPr>
              <w:rFonts w:ascii="Arial" w:hAnsi="Arial" w:cs="Arial"/>
              <w:bCs/>
              <w:lang w:val="es-PE"/>
            </w:rPr>
            <w:instrText xml:space="preserve"> CITATION Gar11 \l 10250 </w:instrText>
          </w:r>
          <w:r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(90)</w:t>
          </w:r>
          <w:r w:rsidRPr="002C474E">
            <w:rPr>
              <w:rFonts w:ascii="Arial" w:hAnsi="Arial" w:cs="Arial"/>
              <w:bCs/>
            </w:rPr>
            <w:fldChar w:fldCharType="end"/>
          </w:r>
        </w:sdtContent>
      </w:sdt>
    </w:p>
    <w:p w14:paraId="5C4D3171" w14:textId="46010440" w:rsidR="00E60B23" w:rsidRPr="002C474E" w:rsidRDefault="00E60B23" w:rsidP="00370520">
      <w:pPr>
        <w:pStyle w:val="Prrafodelista"/>
        <w:spacing w:before="240" w:after="0" w:line="276" w:lineRule="auto"/>
        <w:ind w:left="426"/>
        <w:jc w:val="both"/>
        <w:rPr>
          <w:rFonts w:ascii="Arial" w:hAnsi="Arial" w:cs="Arial"/>
          <w:bCs/>
        </w:rPr>
      </w:pPr>
    </w:p>
    <w:p w14:paraId="186E9452" w14:textId="01AD0293" w:rsidR="00E60B23" w:rsidRPr="002C474E" w:rsidRDefault="00370520" w:rsidP="00370520">
      <w:pPr>
        <w:spacing w:before="240" w:after="0" w:line="276" w:lineRule="auto"/>
        <w:ind w:left="1276" w:hanging="1276"/>
        <w:jc w:val="center"/>
        <w:rPr>
          <w:rFonts w:ascii="Arial" w:hAnsi="Arial" w:cs="Arial"/>
          <w:sz w:val="20"/>
          <w:szCs w:val="20"/>
        </w:rPr>
      </w:pPr>
      <w:r w:rsidRPr="002C474E">
        <w:rPr>
          <w:rFonts w:ascii="Arial" w:hAnsi="Arial" w:cs="Arial"/>
          <w:b/>
          <w:bCs/>
          <w:noProof/>
        </w:rPr>
        <w:drawing>
          <wp:anchor distT="0" distB="0" distL="114300" distR="114300" simplePos="0" relativeHeight="251660288" behindDoc="0" locked="0" layoutInCell="1" allowOverlap="1" wp14:anchorId="71ACDFFA" wp14:editId="6B3BD325">
            <wp:simplePos x="0" y="0"/>
            <wp:positionH relativeFrom="margin">
              <wp:align>right</wp:align>
            </wp:positionH>
            <wp:positionV relativeFrom="paragraph">
              <wp:posOffset>328433</wp:posOffset>
            </wp:positionV>
            <wp:extent cx="5690235" cy="2767330"/>
            <wp:effectExtent l="0" t="0" r="5715" b="0"/>
            <wp:wrapSquare wrapText="bothSides"/>
            <wp:docPr id="192410459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04596" name="Imagen 1" descr="Diagrama&#10;&#10;Descripción generada automáticament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195"/>
                    <a:stretch/>
                  </pic:blipFill>
                  <pic:spPr bwMode="auto">
                    <a:xfrm>
                      <a:off x="0" y="0"/>
                      <a:ext cx="5690235" cy="2767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0B23" w:rsidRPr="002C474E">
        <w:rPr>
          <w:rFonts w:ascii="Arial" w:hAnsi="Arial" w:cs="Arial"/>
          <w:b/>
          <w:bCs/>
          <w:sz w:val="20"/>
          <w:szCs w:val="20"/>
        </w:rPr>
        <w:t>Figura N°</w:t>
      </w:r>
      <w:r w:rsidR="00984389" w:rsidRPr="002C474E">
        <w:rPr>
          <w:rFonts w:ascii="Arial" w:hAnsi="Arial" w:cs="Arial"/>
          <w:b/>
          <w:bCs/>
          <w:sz w:val="20"/>
          <w:szCs w:val="20"/>
        </w:rPr>
        <w:t>8</w:t>
      </w:r>
      <w:r w:rsidR="00E60B23" w:rsidRPr="002C474E">
        <w:rPr>
          <w:rFonts w:ascii="Arial" w:hAnsi="Arial" w:cs="Arial"/>
          <w:b/>
          <w:bCs/>
          <w:sz w:val="20"/>
          <w:szCs w:val="20"/>
        </w:rPr>
        <w:t xml:space="preserve">: </w:t>
      </w:r>
      <w:r w:rsidR="00E60B23" w:rsidRPr="00370520">
        <w:rPr>
          <w:rFonts w:ascii="Arial" w:hAnsi="Arial" w:cs="Arial"/>
          <w:b/>
          <w:bCs/>
          <w:i/>
          <w:iCs/>
          <w:sz w:val="20"/>
          <w:szCs w:val="20"/>
        </w:rPr>
        <w:t>Proceso de Producción de Servicios y Bienes Públicos</w:t>
      </w:r>
    </w:p>
    <w:p w14:paraId="76A9A26C" w14:textId="07E1EF7B" w:rsidR="00FA43B7" w:rsidRPr="002C474E" w:rsidRDefault="00FA43B7" w:rsidP="00E60B23">
      <w:pPr>
        <w:pStyle w:val="Prrafodelista"/>
        <w:spacing w:line="276" w:lineRule="auto"/>
        <w:ind w:left="426"/>
        <w:jc w:val="center"/>
        <w:rPr>
          <w:rFonts w:ascii="Arial" w:hAnsi="Arial" w:cs="Arial"/>
          <w:bCs/>
          <w:i/>
          <w:iCs/>
          <w:sz w:val="18"/>
          <w:szCs w:val="18"/>
        </w:rPr>
      </w:pPr>
    </w:p>
    <w:p w14:paraId="653CCBAE" w14:textId="42F61C54" w:rsidR="00E60B23" w:rsidRPr="002C474E" w:rsidRDefault="00E60B23" w:rsidP="00E60B23">
      <w:pPr>
        <w:pStyle w:val="Prrafodelista"/>
        <w:spacing w:line="276" w:lineRule="auto"/>
        <w:ind w:left="426"/>
        <w:jc w:val="center"/>
        <w:rPr>
          <w:rFonts w:ascii="Arial" w:hAnsi="Arial" w:cs="Arial"/>
          <w:bCs/>
        </w:rPr>
      </w:pPr>
      <w:r w:rsidRPr="002C474E">
        <w:rPr>
          <w:rFonts w:ascii="Arial" w:hAnsi="Arial" w:cs="Arial"/>
          <w:bCs/>
          <w:i/>
          <w:iCs/>
          <w:sz w:val="18"/>
          <w:szCs w:val="18"/>
        </w:rPr>
        <w:t>Fuente: Banco Interamericano de Desarrollo (BID)</w:t>
      </w:r>
    </w:p>
    <w:p w14:paraId="71043AFC" w14:textId="1B353A67" w:rsidR="00FA43B7" w:rsidRPr="002C474E" w:rsidRDefault="00FA43B7" w:rsidP="00747C52">
      <w:pPr>
        <w:spacing w:after="0"/>
        <w:rPr>
          <w:rFonts w:ascii="Arial" w:hAnsi="Arial" w:cs="Arial"/>
          <w:b/>
          <w:i/>
          <w:iCs/>
        </w:rPr>
      </w:pPr>
    </w:p>
    <w:p w14:paraId="132EFE12" w14:textId="23094401" w:rsidR="00E60B23" w:rsidRPr="002C474E" w:rsidRDefault="00FA43B7" w:rsidP="00370520">
      <w:pPr>
        <w:rPr>
          <w:rFonts w:ascii="Arial" w:hAnsi="Arial" w:cs="Arial"/>
          <w:b/>
          <w:i/>
          <w:iCs/>
        </w:rPr>
      </w:pPr>
      <w:r w:rsidRPr="002C474E">
        <w:rPr>
          <w:rFonts w:ascii="Arial" w:hAnsi="Arial" w:cs="Arial"/>
          <w:b/>
          <w:i/>
          <w:iCs/>
        </w:rPr>
        <w:t>C</w:t>
      </w:r>
      <w:r w:rsidR="00E60B23" w:rsidRPr="002C474E">
        <w:rPr>
          <w:rFonts w:ascii="Arial" w:hAnsi="Arial" w:cs="Arial"/>
          <w:b/>
          <w:i/>
          <w:iCs/>
        </w:rPr>
        <w:t>omponentes de la cadena de generación de resultados</w:t>
      </w:r>
    </w:p>
    <w:p w14:paraId="0CD5AE1E" w14:textId="77777777" w:rsidR="00E60B23" w:rsidRPr="002C474E" w:rsidRDefault="00E60B23" w:rsidP="007D7993">
      <w:pPr>
        <w:pStyle w:val="Prrafodelista"/>
        <w:numPr>
          <w:ilvl w:val="0"/>
          <w:numId w:val="16"/>
        </w:numPr>
        <w:jc w:val="both"/>
        <w:rPr>
          <w:rFonts w:ascii="Arial" w:hAnsi="Arial" w:cs="Arial"/>
          <w:bCs/>
        </w:rPr>
      </w:pPr>
      <w:r w:rsidRPr="002C474E">
        <w:rPr>
          <w:rFonts w:ascii="Arial" w:hAnsi="Arial" w:cs="Arial"/>
          <w:b/>
        </w:rPr>
        <w:t>Insumos:</w:t>
      </w:r>
      <w:r w:rsidRPr="002C474E">
        <w:rPr>
          <w:rFonts w:ascii="Arial" w:hAnsi="Arial" w:cs="Arial"/>
          <w:bCs/>
        </w:rPr>
        <w:t xml:space="preserve"> recursos financieros, humanos y materiales empleados para generar los productos.</w:t>
      </w:r>
    </w:p>
    <w:p w14:paraId="7C856380" w14:textId="77777777" w:rsidR="00E60B23" w:rsidRPr="002C474E" w:rsidRDefault="00E60B23" w:rsidP="007D7993">
      <w:pPr>
        <w:pStyle w:val="Prrafodelista"/>
        <w:numPr>
          <w:ilvl w:val="0"/>
          <w:numId w:val="16"/>
        </w:numPr>
        <w:jc w:val="both"/>
        <w:rPr>
          <w:rFonts w:ascii="Arial" w:hAnsi="Arial" w:cs="Arial"/>
          <w:bCs/>
        </w:rPr>
      </w:pPr>
      <w:r w:rsidRPr="002C474E">
        <w:rPr>
          <w:rFonts w:ascii="Arial" w:hAnsi="Arial" w:cs="Arial"/>
          <w:b/>
        </w:rPr>
        <w:t>Procesos:</w:t>
      </w:r>
      <w:r w:rsidRPr="002C474E">
        <w:rPr>
          <w:rFonts w:ascii="Arial" w:hAnsi="Arial" w:cs="Arial"/>
          <w:bCs/>
        </w:rPr>
        <w:t xml:space="preserve"> actividades realizadas para transformar los insumos en productos.</w:t>
      </w:r>
    </w:p>
    <w:p w14:paraId="244724F4" w14:textId="77777777" w:rsidR="00E60B23" w:rsidRPr="002C474E" w:rsidRDefault="00E60B23" w:rsidP="007D7993">
      <w:pPr>
        <w:pStyle w:val="Prrafodelista"/>
        <w:numPr>
          <w:ilvl w:val="0"/>
          <w:numId w:val="16"/>
        </w:numPr>
        <w:jc w:val="both"/>
        <w:rPr>
          <w:rFonts w:ascii="Arial" w:hAnsi="Arial" w:cs="Arial"/>
          <w:bCs/>
        </w:rPr>
      </w:pPr>
      <w:r w:rsidRPr="002C474E">
        <w:rPr>
          <w:rFonts w:ascii="Arial" w:hAnsi="Arial" w:cs="Arial"/>
          <w:b/>
        </w:rPr>
        <w:t>Productos:</w:t>
      </w:r>
      <w:r w:rsidRPr="002C474E">
        <w:rPr>
          <w:rFonts w:ascii="Arial" w:hAnsi="Arial" w:cs="Arial"/>
          <w:bCs/>
        </w:rPr>
        <w:t xml:space="preserve"> bienes y servicios elaborados.</w:t>
      </w:r>
    </w:p>
    <w:p w14:paraId="58617D6E" w14:textId="77777777" w:rsidR="00E60B23" w:rsidRPr="002C474E" w:rsidRDefault="00E60B23" w:rsidP="007D7993">
      <w:pPr>
        <w:pStyle w:val="Prrafodelista"/>
        <w:numPr>
          <w:ilvl w:val="0"/>
          <w:numId w:val="16"/>
        </w:numPr>
        <w:jc w:val="both"/>
        <w:rPr>
          <w:rFonts w:ascii="Arial" w:hAnsi="Arial" w:cs="Arial"/>
          <w:bCs/>
        </w:rPr>
      </w:pPr>
      <w:r w:rsidRPr="002C474E">
        <w:rPr>
          <w:rFonts w:ascii="Arial" w:hAnsi="Arial" w:cs="Arial"/>
          <w:b/>
        </w:rPr>
        <w:t>Efectos:</w:t>
      </w:r>
      <w:r w:rsidRPr="002C474E">
        <w:rPr>
          <w:rFonts w:ascii="Arial" w:hAnsi="Arial" w:cs="Arial"/>
          <w:bCs/>
        </w:rPr>
        <w:t xml:space="preserve"> cambios en el comportamiento o en el estado de los beneficiarios como consecuencia de la recepción de los productos (bienes o servicios)</w:t>
      </w:r>
    </w:p>
    <w:p w14:paraId="2F15C82B" w14:textId="77777777" w:rsidR="00E60B23" w:rsidRPr="002C474E" w:rsidRDefault="00E60B23" w:rsidP="007D7993">
      <w:pPr>
        <w:pStyle w:val="Prrafodelista"/>
        <w:numPr>
          <w:ilvl w:val="0"/>
          <w:numId w:val="16"/>
        </w:numPr>
        <w:ind w:left="714" w:hanging="357"/>
        <w:contextualSpacing w:val="0"/>
        <w:jc w:val="both"/>
        <w:rPr>
          <w:rFonts w:ascii="Arial" w:hAnsi="Arial" w:cs="Arial"/>
          <w:bCs/>
        </w:rPr>
      </w:pPr>
      <w:r w:rsidRPr="002C474E">
        <w:rPr>
          <w:rFonts w:ascii="Arial" w:hAnsi="Arial" w:cs="Arial"/>
          <w:b/>
        </w:rPr>
        <w:t>Impactos:</w:t>
      </w:r>
      <w:r w:rsidRPr="002C474E">
        <w:rPr>
          <w:rFonts w:ascii="Arial" w:hAnsi="Arial" w:cs="Arial"/>
          <w:bCs/>
        </w:rPr>
        <w:t xml:space="preserve"> cambios en las condiciones de vida de la población objetivo.</w:t>
      </w:r>
    </w:p>
    <w:p w14:paraId="35BEECDC" w14:textId="3C29C952" w:rsidR="00E60B23" w:rsidRPr="002C474E" w:rsidRDefault="006E27B2" w:rsidP="00B6791C">
      <w:pPr>
        <w:spacing w:before="120" w:after="120"/>
        <w:rPr>
          <w:rFonts w:ascii="Arial" w:hAnsi="Arial" w:cs="Arial"/>
          <w:bCs/>
        </w:rPr>
      </w:pPr>
      <w:r w:rsidRPr="002C474E">
        <w:rPr>
          <w:rFonts w:ascii="Arial" w:hAnsi="Arial" w:cs="Arial"/>
          <w:bCs/>
        </w:rPr>
        <w:t>A continuación, se desarrollan cada uno de los pilares del Plan Andino de Control del Cáncer:</w:t>
      </w:r>
    </w:p>
    <w:p w14:paraId="5653A85E" w14:textId="4135C6CC" w:rsidR="006E27B2" w:rsidRPr="002C474E" w:rsidRDefault="006E27B2" w:rsidP="006E27B2">
      <w:pPr>
        <w:spacing w:after="0"/>
        <w:rPr>
          <w:rFonts w:ascii="Arial" w:hAnsi="Arial" w:cs="Arial"/>
          <w:bCs/>
        </w:rPr>
      </w:pPr>
      <w:r w:rsidRPr="002C474E">
        <w:rPr>
          <w:rFonts w:ascii="Arial" w:hAnsi="Arial" w:cs="Arial"/>
          <w:b/>
        </w:rPr>
        <w:t>Pilar N</w:t>
      </w:r>
      <w:r w:rsidRPr="002C474E">
        <w:rPr>
          <w:rFonts w:ascii="Arial" w:hAnsi="Arial" w:cs="Arial"/>
          <w:b/>
        </w:rPr>
        <w:tab/>
        <w:t>°1</w:t>
      </w:r>
      <w:r w:rsidRPr="002C474E">
        <w:rPr>
          <w:rFonts w:ascii="Arial" w:hAnsi="Arial" w:cs="Arial"/>
          <w:bCs/>
        </w:rPr>
        <w:t xml:space="preserve"> Promoción y Prevención</w:t>
      </w:r>
    </w:p>
    <w:p w14:paraId="0A14E0EA" w14:textId="1B3E242C" w:rsidR="006E27B2" w:rsidRPr="002C474E" w:rsidRDefault="006E27B2" w:rsidP="006E27B2">
      <w:pPr>
        <w:spacing w:after="0"/>
        <w:rPr>
          <w:rFonts w:ascii="Arial" w:hAnsi="Arial" w:cs="Arial"/>
          <w:bCs/>
        </w:rPr>
      </w:pPr>
      <w:r w:rsidRPr="002C474E">
        <w:rPr>
          <w:rFonts w:ascii="Arial" w:hAnsi="Arial" w:cs="Arial"/>
          <w:b/>
        </w:rPr>
        <w:t>Pilar N°2</w:t>
      </w:r>
      <w:r w:rsidRPr="002C474E">
        <w:rPr>
          <w:rFonts w:ascii="Arial" w:hAnsi="Arial" w:cs="Arial"/>
          <w:bCs/>
        </w:rPr>
        <w:t xml:space="preserve"> Tamizaje, Detección Temprana y Diagnóstico</w:t>
      </w:r>
    </w:p>
    <w:p w14:paraId="2CB05727" w14:textId="0F9D413B" w:rsidR="006E27B2" w:rsidRPr="002C474E" w:rsidRDefault="006E27B2" w:rsidP="006E27B2">
      <w:pPr>
        <w:spacing w:after="0"/>
        <w:rPr>
          <w:rFonts w:ascii="Arial" w:hAnsi="Arial" w:cs="Arial"/>
          <w:bCs/>
        </w:rPr>
      </w:pPr>
      <w:r w:rsidRPr="002C474E">
        <w:rPr>
          <w:rFonts w:ascii="Arial" w:hAnsi="Arial" w:cs="Arial"/>
          <w:b/>
        </w:rPr>
        <w:t>Pilar N°3</w:t>
      </w:r>
      <w:r w:rsidRPr="002C474E">
        <w:rPr>
          <w:rFonts w:ascii="Arial" w:hAnsi="Arial" w:cs="Arial"/>
          <w:bCs/>
        </w:rPr>
        <w:t xml:space="preserve"> Tratamiento</w:t>
      </w:r>
    </w:p>
    <w:p w14:paraId="7F5E4287" w14:textId="7856DA97" w:rsidR="006E27B2" w:rsidRPr="002C474E" w:rsidRDefault="006E27B2" w:rsidP="006E27B2">
      <w:pPr>
        <w:spacing w:after="0"/>
        <w:rPr>
          <w:rFonts w:ascii="Arial" w:hAnsi="Arial" w:cs="Arial"/>
          <w:bCs/>
        </w:rPr>
      </w:pPr>
      <w:r w:rsidRPr="002C474E">
        <w:rPr>
          <w:rFonts w:ascii="Arial" w:hAnsi="Arial" w:cs="Arial"/>
          <w:b/>
        </w:rPr>
        <w:t>Pilar N°4</w:t>
      </w:r>
      <w:r w:rsidRPr="002C474E">
        <w:rPr>
          <w:rFonts w:ascii="Arial" w:hAnsi="Arial" w:cs="Arial"/>
          <w:bCs/>
        </w:rPr>
        <w:t xml:space="preserve"> Cáncer Infantil</w:t>
      </w:r>
    </w:p>
    <w:p w14:paraId="037C8771" w14:textId="6427B47B" w:rsidR="006E27B2" w:rsidRPr="002C474E" w:rsidRDefault="006E27B2" w:rsidP="006E27B2">
      <w:pPr>
        <w:spacing w:after="0"/>
        <w:rPr>
          <w:rFonts w:ascii="Arial" w:hAnsi="Arial" w:cs="Arial"/>
          <w:bCs/>
        </w:rPr>
      </w:pPr>
      <w:r w:rsidRPr="002C474E">
        <w:rPr>
          <w:rFonts w:ascii="Arial" w:hAnsi="Arial" w:cs="Arial"/>
          <w:b/>
        </w:rPr>
        <w:lastRenderedPageBreak/>
        <w:t>Pilar N°5</w:t>
      </w:r>
      <w:r w:rsidRPr="002C474E">
        <w:rPr>
          <w:rFonts w:ascii="Arial" w:hAnsi="Arial" w:cs="Arial"/>
          <w:bCs/>
        </w:rPr>
        <w:t xml:space="preserve"> Rehabilitación y Cuidados paliativos</w:t>
      </w:r>
    </w:p>
    <w:p w14:paraId="594FA193" w14:textId="133C4EFF" w:rsidR="006E27B2" w:rsidRPr="002C474E" w:rsidRDefault="006E27B2" w:rsidP="006E27B2">
      <w:pPr>
        <w:spacing w:after="0"/>
        <w:rPr>
          <w:rFonts w:ascii="Arial" w:hAnsi="Arial" w:cs="Arial"/>
          <w:bCs/>
        </w:rPr>
      </w:pPr>
      <w:r w:rsidRPr="002C474E">
        <w:rPr>
          <w:rFonts w:ascii="Arial" w:hAnsi="Arial" w:cs="Arial"/>
          <w:b/>
        </w:rPr>
        <w:t>Pilar N°6</w:t>
      </w:r>
      <w:r w:rsidRPr="002C474E">
        <w:rPr>
          <w:rFonts w:ascii="Arial" w:hAnsi="Arial" w:cs="Arial"/>
          <w:bCs/>
        </w:rPr>
        <w:t xml:space="preserve"> </w:t>
      </w:r>
      <w:r w:rsidR="00B6791C" w:rsidRPr="002C474E">
        <w:rPr>
          <w:rFonts w:ascii="Arial" w:hAnsi="Arial" w:cs="Arial"/>
          <w:bCs/>
        </w:rPr>
        <w:t>Monitoreo y Evaluación</w:t>
      </w:r>
    </w:p>
    <w:p w14:paraId="6C4DC5CE" w14:textId="77777777" w:rsidR="00832CB3" w:rsidRDefault="00832CB3" w:rsidP="00B6791C">
      <w:pPr>
        <w:spacing w:after="0"/>
        <w:jc w:val="both"/>
        <w:rPr>
          <w:rFonts w:ascii="Arial" w:hAnsi="Arial" w:cs="Arial"/>
          <w:bCs/>
        </w:rPr>
      </w:pPr>
    </w:p>
    <w:p w14:paraId="3542FE68" w14:textId="3690CE79" w:rsidR="00B6791C" w:rsidRPr="002C474E" w:rsidRDefault="00B6791C" w:rsidP="00B6791C">
      <w:pPr>
        <w:spacing w:after="0"/>
        <w:jc w:val="both"/>
        <w:rPr>
          <w:rFonts w:ascii="Arial" w:hAnsi="Arial" w:cs="Arial"/>
          <w:bCs/>
        </w:rPr>
      </w:pPr>
      <w:r w:rsidRPr="002C474E">
        <w:rPr>
          <w:rFonts w:ascii="Arial" w:hAnsi="Arial" w:cs="Arial"/>
          <w:bCs/>
        </w:rPr>
        <w:t>Estos pilares se han construido basados en los principios de:</w:t>
      </w:r>
    </w:p>
    <w:p w14:paraId="428495C5" w14:textId="728237C5" w:rsidR="00B6791C" w:rsidRPr="002C474E" w:rsidRDefault="00B6791C" w:rsidP="007D7993">
      <w:pPr>
        <w:pStyle w:val="Prrafodelista"/>
        <w:numPr>
          <w:ilvl w:val="0"/>
          <w:numId w:val="28"/>
        </w:numPr>
        <w:spacing w:before="120" w:after="120"/>
        <w:ind w:left="714" w:hanging="357"/>
        <w:contextualSpacing w:val="0"/>
        <w:jc w:val="both"/>
        <w:rPr>
          <w:rFonts w:ascii="Arial" w:hAnsi="Arial" w:cs="Arial"/>
          <w:bCs/>
        </w:rPr>
      </w:pPr>
      <w:r w:rsidRPr="002C474E">
        <w:rPr>
          <w:rFonts w:ascii="Arial" w:hAnsi="Arial" w:cs="Arial"/>
          <w:b/>
        </w:rPr>
        <w:t>Un amplio espectro de intervenciones.</w:t>
      </w:r>
      <w:r w:rsidRPr="002C474E">
        <w:rPr>
          <w:rFonts w:ascii="Arial" w:hAnsi="Arial" w:cs="Arial"/>
          <w:bCs/>
        </w:rPr>
        <w:t xml:space="preserve"> Además de las tradicionales ejes de intervención de prevención, detección temprana, tratamiento y cuidados paliativos, enfocados en intervenir en torno a la enfermedad, se incluyen intervenciones para promover la salud y mantenerla libre de cáncer, en </w:t>
      </w:r>
      <w:r w:rsidR="00E01A70" w:rsidRPr="002C474E">
        <w:rPr>
          <w:rFonts w:ascii="Arial" w:hAnsi="Arial" w:cs="Arial"/>
          <w:bCs/>
        </w:rPr>
        <w:t>e</w:t>
      </w:r>
      <w:r w:rsidRPr="002C474E">
        <w:rPr>
          <w:rFonts w:ascii="Arial" w:hAnsi="Arial" w:cs="Arial"/>
          <w:bCs/>
        </w:rPr>
        <w:t>l extremo inicial de la historia natural de la enfermedad</w:t>
      </w:r>
      <w:r w:rsidR="00E01A70" w:rsidRPr="002C474E">
        <w:rPr>
          <w:rFonts w:ascii="Arial" w:hAnsi="Arial" w:cs="Arial"/>
          <w:bCs/>
        </w:rPr>
        <w:t xml:space="preserve">; </w:t>
      </w:r>
      <w:r w:rsidRPr="002C474E">
        <w:rPr>
          <w:rFonts w:ascii="Arial" w:hAnsi="Arial" w:cs="Arial"/>
          <w:bCs/>
        </w:rPr>
        <w:t xml:space="preserve">también </w:t>
      </w:r>
      <w:r w:rsidR="00E01A70" w:rsidRPr="002C474E">
        <w:rPr>
          <w:rFonts w:ascii="Arial" w:hAnsi="Arial" w:cs="Arial"/>
          <w:bCs/>
        </w:rPr>
        <w:t xml:space="preserve">se </w:t>
      </w:r>
      <w:r w:rsidRPr="002C474E">
        <w:rPr>
          <w:rFonts w:ascii="Arial" w:hAnsi="Arial" w:cs="Arial"/>
          <w:bCs/>
        </w:rPr>
        <w:t>considera</w:t>
      </w:r>
      <w:r w:rsidR="00E01A70" w:rsidRPr="002C474E">
        <w:rPr>
          <w:rFonts w:ascii="Arial" w:hAnsi="Arial" w:cs="Arial"/>
          <w:bCs/>
        </w:rPr>
        <w:t>n</w:t>
      </w:r>
      <w:r w:rsidRPr="002C474E">
        <w:rPr>
          <w:rFonts w:ascii="Arial" w:hAnsi="Arial" w:cs="Arial"/>
          <w:bCs/>
        </w:rPr>
        <w:t xml:space="preserve"> el cuidado de los sobrevivientes: su seguimiento, gestión de los efectos tardíos y la rehabilitación y reinserción en su mundo familiar, laboral, social (prevención terciaria), con participación activa de los pacientes y sus familiare</w:t>
      </w:r>
      <w:r w:rsidR="00E01A70" w:rsidRPr="002C474E">
        <w:rPr>
          <w:rFonts w:ascii="Arial" w:hAnsi="Arial" w:cs="Arial"/>
          <w:bCs/>
        </w:rPr>
        <w:t>s</w:t>
      </w:r>
      <w:r w:rsidRPr="002C474E">
        <w:rPr>
          <w:rFonts w:ascii="Arial" w:hAnsi="Arial" w:cs="Arial"/>
          <w:bCs/>
        </w:rPr>
        <w:t xml:space="preserve"> </w:t>
      </w:r>
      <w:sdt>
        <w:sdtPr>
          <w:rPr>
            <w:rFonts w:ascii="Arial" w:hAnsi="Arial" w:cs="Arial"/>
          </w:rPr>
          <w:id w:val="-584460577"/>
          <w:citation/>
        </w:sdtPr>
        <w:sdtContent>
          <w:r w:rsidRPr="002C474E">
            <w:rPr>
              <w:rFonts w:ascii="Arial" w:hAnsi="Arial" w:cs="Arial"/>
              <w:bCs/>
            </w:rPr>
            <w:fldChar w:fldCharType="begin"/>
          </w:r>
          <w:r w:rsidRPr="002C474E">
            <w:rPr>
              <w:rFonts w:ascii="Arial" w:hAnsi="Arial" w:cs="Arial"/>
              <w:bCs/>
            </w:rPr>
            <w:instrText xml:space="preserve"> CITATION WHO171 \l 10250 </w:instrText>
          </w:r>
          <w:r w:rsidRPr="002C474E">
            <w:rPr>
              <w:rFonts w:ascii="Arial" w:hAnsi="Arial" w:cs="Arial"/>
              <w:bCs/>
            </w:rPr>
            <w:fldChar w:fldCharType="separate"/>
          </w:r>
          <w:r w:rsidR="00867C00" w:rsidRPr="002C474E">
            <w:rPr>
              <w:rFonts w:ascii="Arial" w:hAnsi="Arial" w:cs="Arial"/>
              <w:noProof/>
            </w:rPr>
            <w:t>(91)</w:t>
          </w:r>
          <w:r w:rsidRPr="002C474E">
            <w:rPr>
              <w:rFonts w:ascii="Arial" w:hAnsi="Arial" w:cs="Arial"/>
              <w:bCs/>
            </w:rPr>
            <w:fldChar w:fldCharType="end"/>
          </w:r>
        </w:sdtContent>
      </w:sdt>
      <w:r w:rsidRPr="002C474E">
        <w:rPr>
          <w:rFonts w:ascii="Arial" w:hAnsi="Arial" w:cs="Arial"/>
          <w:bCs/>
        </w:rPr>
        <w:t xml:space="preserve">. Así mismo, </w:t>
      </w:r>
      <w:r w:rsidR="00E01A70" w:rsidRPr="002C474E">
        <w:rPr>
          <w:rFonts w:ascii="Arial" w:hAnsi="Arial" w:cs="Arial"/>
          <w:bCs/>
        </w:rPr>
        <w:t>se consideran</w:t>
      </w:r>
      <w:r w:rsidRPr="002C474E">
        <w:rPr>
          <w:rFonts w:ascii="Arial" w:hAnsi="Arial" w:cs="Arial"/>
          <w:bCs/>
        </w:rPr>
        <w:t xml:space="preserve"> la </w:t>
      </w:r>
      <w:r w:rsidR="00E01A70" w:rsidRPr="002C474E">
        <w:rPr>
          <w:rFonts w:ascii="Arial" w:hAnsi="Arial" w:cs="Arial"/>
          <w:bCs/>
        </w:rPr>
        <w:t xml:space="preserve">vigilancia epidemiológica y los sistemas de información </w:t>
      </w:r>
      <w:r w:rsidRPr="002C474E">
        <w:rPr>
          <w:rFonts w:ascii="Arial" w:hAnsi="Arial" w:cs="Arial"/>
          <w:bCs/>
        </w:rPr>
        <w:t xml:space="preserve">y gestión de datos en cáncer, </w:t>
      </w:r>
      <w:r w:rsidR="00E01A70" w:rsidRPr="002C474E">
        <w:rPr>
          <w:rFonts w:ascii="Arial" w:hAnsi="Arial" w:cs="Arial"/>
          <w:bCs/>
        </w:rPr>
        <w:t>e</w:t>
      </w:r>
      <w:r w:rsidRPr="002C474E">
        <w:rPr>
          <w:rFonts w:ascii="Arial" w:hAnsi="Arial" w:cs="Arial"/>
          <w:bCs/>
        </w:rPr>
        <w:t xml:space="preserve"> </w:t>
      </w:r>
      <w:r w:rsidR="00E01A70" w:rsidRPr="002C474E">
        <w:rPr>
          <w:rFonts w:ascii="Arial" w:hAnsi="Arial" w:cs="Arial"/>
          <w:bCs/>
        </w:rPr>
        <w:t>investig</w:t>
      </w:r>
      <w:r w:rsidRPr="002C474E">
        <w:rPr>
          <w:rFonts w:ascii="Arial" w:hAnsi="Arial" w:cs="Arial"/>
          <w:bCs/>
        </w:rPr>
        <w:t>ación que incida sobre todos los hitos del proceso salud-enfermedad y evalúe las mismas intervenciones implementadas</w:t>
      </w:r>
      <w:r w:rsidR="00E01A70" w:rsidRPr="002C474E">
        <w:rPr>
          <w:rFonts w:ascii="Arial" w:hAnsi="Arial" w:cs="Arial"/>
          <w:bCs/>
        </w:rPr>
        <w:t>.</w:t>
      </w:r>
      <w:r w:rsidRPr="002C474E">
        <w:rPr>
          <w:rFonts w:ascii="Arial" w:hAnsi="Arial" w:cs="Arial"/>
          <w:bCs/>
        </w:rPr>
        <w:t xml:space="preserve"> </w:t>
      </w:r>
    </w:p>
    <w:p w14:paraId="595E16C5" w14:textId="7324018F" w:rsidR="00B6791C" w:rsidRPr="002C474E" w:rsidRDefault="00B6791C" w:rsidP="007D7993">
      <w:pPr>
        <w:pStyle w:val="Prrafodelista"/>
        <w:numPr>
          <w:ilvl w:val="0"/>
          <w:numId w:val="28"/>
        </w:numPr>
        <w:spacing w:before="120" w:after="240"/>
        <w:ind w:left="714" w:hanging="357"/>
        <w:contextualSpacing w:val="0"/>
        <w:jc w:val="both"/>
        <w:rPr>
          <w:rFonts w:ascii="Arial" w:hAnsi="Arial" w:cs="Arial"/>
          <w:bCs/>
        </w:rPr>
      </w:pPr>
      <w:r w:rsidRPr="002C474E">
        <w:rPr>
          <w:rFonts w:ascii="Arial" w:hAnsi="Arial" w:cs="Arial"/>
          <w:b/>
        </w:rPr>
        <w:t>Un enfoque integrado,</w:t>
      </w:r>
      <w:r w:rsidRPr="002C474E">
        <w:rPr>
          <w:rFonts w:ascii="Arial" w:hAnsi="Arial" w:cs="Arial"/>
          <w:bCs/>
        </w:rPr>
        <w:t xml:space="preserve"> para garantizar la reducción de los factores de riesgo comunes compartidos por las principales ENT, abordar los determinantes conociendo las causas y las causas de las causas, e intervenir en acciones de promoción y prevención en la misma </w:t>
      </w:r>
      <w:r w:rsidR="00A53099" w:rsidRPr="002C474E">
        <w:rPr>
          <w:rFonts w:ascii="Arial" w:hAnsi="Arial" w:cs="Arial"/>
          <w:bCs/>
        </w:rPr>
        <w:t xml:space="preserve">o mayor </w:t>
      </w:r>
      <w:r w:rsidRPr="002C474E">
        <w:rPr>
          <w:rFonts w:ascii="Arial" w:hAnsi="Arial" w:cs="Arial"/>
          <w:bCs/>
        </w:rPr>
        <w:t>medida que para identificar (diagnóstico), cuantificar (establecer la magnitud) y tratar los casos de cáncer, elimina</w:t>
      </w:r>
      <w:r w:rsidR="00A53099" w:rsidRPr="002C474E">
        <w:rPr>
          <w:rFonts w:ascii="Arial" w:hAnsi="Arial" w:cs="Arial"/>
          <w:bCs/>
        </w:rPr>
        <w:t>ndo</w:t>
      </w:r>
      <w:r w:rsidRPr="002C474E">
        <w:rPr>
          <w:rFonts w:ascii="Arial" w:hAnsi="Arial" w:cs="Arial"/>
          <w:bCs/>
        </w:rPr>
        <w:t xml:space="preserve"> desigualdades en la exposición a los factores de riesgo y </w:t>
      </w:r>
      <w:r w:rsidR="00A53099" w:rsidRPr="002C474E">
        <w:rPr>
          <w:rFonts w:ascii="Arial" w:hAnsi="Arial" w:cs="Arial"/>
          <w:bCs/>
        </w:rPr>
        <w:t>e</w:t>
      </w:r>
      <w:r w:rsidRPr="002C474E">
        <w:rPr>
          <w:rFonts w:ascii="Arial" w:hAnsi="Arial" w:cs="Arial"/>
          <w:bCs/>
        </w:rPr>
        <w:t xml:space="preserve">l acceso a tamizaje, </w:t>
      </w:r>
      <w:r w:rsidR="00E01A70" w:rsidRPr="002C474E">
        <w:rPr>
          <w:rFonts w:ascii="Arial" w:hAnsi="Arial" w:cs="Arial"/>
          <w:bCs/>
        </w:rPr>
        <w:t>diagnóstico</w:t>
      </w:r>
      <w:r w:rsidRPr="002C474E">
        <w:rPr>
          <w:rFonts w:ascii="Arial" w:hAnsi="Arial" w:cs="Arial"/>
          <w:bCs/>
        </w:rPr>
        <w:t xml:space="preserve"> y tratamiento oportunos con calidad</w:t>
      </w:r>
      <w:r w:rsidR="00A53099" w:rsidRPr="002C474E">
        <w:rPr>
          <w:rFonts w:ascii="Arial" w:hAnsi="Arial" w:cs="Arial"/>
          <w:bCs/>
        </w:rPr>
        <w:t xml:space="preserve">; acorde con lo dispuesto en la 70.ª Asamblea Mundial de la Salud  </w:t>
      </w:r>
      <w:sdt>
        <w:sdtPr>
          <w:rPr>
            <w:rFonts w:ascii="Arial" w:hAnsi="Arial" w:cs="Arial"/>
          </w:rPr>
          <w:id w:val="-91174220"/>
          <w:citation/>
        </w:sdtPr>
        <w:sdtContent>
          <w:r w:rsidRPr="002C474E">
            <w:rPr>
              <w:rFonts w:ascii="Arial" w:hAnsi="Arial" w:cs="Arial"/>
              <w:bCs/>
            </w:rPr>
            <w:fldChar w:fldCharType="begin"/>
          </w:r>
          <w:r w:rsidRPr="002C474E">
            <w:rPr>
              <w:rFonts w:ascii="Arial" w:hAnsi="Arial" w:cs="Arial"/>
              <w:bCs/>
            </w:rPr>
            <w:instrText xml:space="preserve"> CITATION WHO17 \l 10250 </w:instrText>
          </w:r>
          <w:r w:rsidRPr="002C474E">
            <w:rPr>
              <w:rFonts w:ascii="Arial" w:hAnsi="Arial" w:cs="Arial"/>
              <w:bCs/>
            </w:rPr>
            <w:fldChar w:fldCharType="separate"/>
          </w:r>
          <w:r w:rsidR="00867C00" w:rsidRPr="002C474E">
            <w:rPr>
              <w:rFonts w:ascii="Arial" w:hAnsi="Arial" w:cs="Arial"/>
              <w:noProof/>
            </w:rPr>
            <w:t>(92)</w:t>
          </w:r>
          <w:r w:rsidRPr="002C474E">
            <w:rPr>
              <w:rFonts w:ascii="Arial" w:hAnsi="Arial" w:cs="Arial"/>
              <w:bCs/>
            </w:rPr>
            <w:fldChar w:fldCharType="end"/>
          </w:r>
        </w:sdtContent>
      </w:sdt>
      <w:r w:rsidR="00A53099" w:rsidRPr="002C474E">
        <w:rPr>
          <w:rFonts w:ascii="Arial" w:hAnsi="Arial" w:cs="Arial"/>
        </w:rPr>
        <w:t>.</w:t>
      </w:r>
    </w:p>
    <w:p w14:paraId="60BC41DB" w14:textId="6CECE495" w:rsidR="00B6791C" w:rsidRPr="002C474E" w:rsidRDefault="00B6791C" w:rsidP="00B6791C">
      <w:pPr>
        <w:spacing w:after="0"/>
        <w:jc w:val="both"/>
        <w:rPr>
          <w:rFonts w:ascii="Arial" w:hAnsi="Arial" w:cs="Arial"/>
          <w:bCs/>
        </w:rPr>
      </w:pPr>
      <w:r w:rsidRPr="002C474E">
        <w:rPr>
          <w:rFonts w:ascii="Arial" w:hAnsi="Arial" w:cs="Arial"/>
          <w:bCs/>
        </w:rPr>
        <w:t>Y se presentan en tablas los componentes de la cadena de valor para cada uno de estos pilares</w:t>
      </w:r>
      <w:r w:rsidR="00747C52" w:rsidRPr="002C474E">
        <w:rPr>
          <w:rFonts w:ascii="Arial" w:hAnsi="Arial" w:cs="Arial"/>
          <w:bCs/>
        </w:rPr>
        <w:t>, considerando en cada uno de estos componentes los siguientes aspectos:</w:t>
      </w:r>
    </w:p>
    <w:p w14:paraId="1D4F4B85" w14:textId="37713120" w:rsidR="00747C52" w:rsidRPr="002C474E" w:rsidRDefault="00747C52" w:rsidP="007D7993">
      <w:pPr>
        <w:pStyle w:val="Prrafodelista"/>
        <w:numPr>
          <w:ilvl w:val="0"/>
          <w:numId w:val="16"/>
        </w:numPr>
        <w:jc w:val="both"/>
        <w:rPr>
          <w:rFonts w:ascii="Arial" w:hAnsi="Arial" w:cs="Arial"/>
          <w:bCs/>
        </w:rPr>
      </w:pPr>
      <w:r w:rsidRPr="002C474E">
        <w:rPr>
          <w:rFonts w:ascii="Arial" w:hAnsi="Arial" w:cs="Arial"/>
          <w:b/>
        </w:rPr>
        <w:t>Insumos:</w:t>
      </w:r>
      <w:r w:rsidRPr="002C474E">
        <w:rPr>
          <w:rFonts w:ascii="Arial" w:hAnsi="Arial" w:cs="Arial"/>
          <w:bCs/>
        </w:rPr>
        <w:t xml:space="preserve"> Se incluyen todo el marco legal y normativo </w:t>
      </w:r>
      <w:r w:rsidR="00675648" w:rsidRPr="002C474E">
        <w:rPr>
          <w:rFonts w:ascii="Arial" w:hAnsi="Arial" w:cs="Arial"/>
          <w:bCs/>
        </w:rPr>
        <w:t>referido</w:t>
      </w:r>
      <w:r w:rsidRPr="002C474E">
        <w:rPr>
          <w:rFonts w:ascii="Arial" w:hAnsi="Arial" w:cs="Arial"/>
          <w:bCs/>
        </w:rPr>
        <w:t xml:space="preserve"> a cada pilar, tales co</w:t>
      </w:r>
      <w:r w:rsidR="00675648" w:rsidRPr="002C474E">
        <w:rPr>
          <w:rFonts w:ascii="Arial" w:hAnsi="Arial" w:cs="Arial"/>
          <w:bCs/>
        </w:rPr>
        <w:t>m</w:t>
      </w:r>
      <w:r w:rsidRPr="002C474E">
        <w:rPr>
          <w:rFonts w:ascii="Arial" w:hAnsi="Arial" w:cs="Arial"/>
          <w:bCs/>
        </w:rPr>
        <w:t>o leyes, políticas, programas y planes de intervención, los recursos financieros</w:t>
      </w:r>
      <w:r w:rsidR="00675648" w:rsidRPr="002C474E">
        <w:rPr>
          <w:rFonts w:ascii="Arial" w:hAnsi="Arial" w:cs="Arial"/>
          <w:bCs/>
        </w:rPr>
        <w:t xml:space="preserve"> asegurados bajo disposiciones nacionales</w:t>
      </w:r>
      <w:r w:rsidRPr="002C474E">
        <w:rPr>
          <w:rFonts w:ascii="Arial" w:hAnsi="Arial" w:cs="Arial"/>
          <w:bCs/>
        </w:rPr>
        <w:t xml:space="preserve">, </w:t>
      </w:r>
      <w:r w:rsidR="00675648" w:rsidRPr="002C474E">
        <w:rPr>
          <w:rFonts w:ascii="Arial" w:hAnsi="Arial" w:cs="Arial"/>
          <w:bCs/>
        </w:rPr>
        <w:t xml:space="preserve">y los recursos </w:t>
      </w:r>
      <w:r w:rsidRPr="002C474E">
        <w:rPr>
          <w:rFonts w:ascii="Arial" w:hAnsi="Arial" w:cs="Arial"/>
          <w:bCs/>
        </w:rPr>
        <w:t>humanos y materiales</w:t>
      </w:r>
      <w:r w:rsidR="00675648" w:rsidRPr="002C474E">
        <w:rPr>
          <w:rFonts w:ascii="Arial" w:hAnsi="Arial" w:cs="Arial"/>
          <w:bCs/>
        </w:rPr>
        <w:t xml:space="preserve"> necesarios</w:t>
      </w:r>
      <w:r w:rsidRPr="002C474E">
        <w:rPr>
          <w:rFonts w:ascii="Arial" w:hAnsi="Arial" w:cs="Arial"/>
          <w:bCs/>
        </w:rPr>
        <w:t xml:space="preserve"> para generar los productos.</w:t>
      </w:r>
    </w:p>
    <w:p w14:paraId="0610E4C4" w14:textId="5EBA793D" w:rsidR="00747C52" w:rsidRPr="002C474E" w:rsidRDefault="00747C52" w:rsidP="007D7993">
      <w:pPr>
        <w:pStyle w:val="Prrafodelista"/>
        <w:numPr>
          <w:ilvl w:val="0"/>
          <w:numId w:val="16"/>
        </w:numPr>
        <w:jc w:val="both"/>
        <w:rPr>
          <w:rFonts w:ascii="Arial" w:hAnsi="Arial" w:cs="Arial"/>
          <w:bCs/>
        </w:rPr>
      </w:pPr>
      <w:r w:rsidRPr="002C474E">
        <w:rPr>
          <w:rFonts w:ascii="Arial" w:hAnsi="Arial" w:cs="Arial"/>
          <w:b/>
        </w:rPr>
        <w:t>Procesos:</w:t>
      </w:r>
      <w:r w:rsidRPr="002C474E">
        <w:rPr>
          <w:rFonts w:ascii="Arial" w:hAnsi="Arial" w:cs="Arial"/>
          <w:bCs/>
        </w:rPr>
        <w:t xml:space="preserve"> </w:t>
      </w:r>
      <w:r w:rsidR="00675648" w:rsidRPr="002C474E">
        <w:rPr>
          <w:rFonts w:ascii="Arial" w:hAnsi="Arial" w:cs="Arial"/>
          <w:bCs/>
        </w:rPr>
        <w:t xml:space="preserve">Se mencionan las </w:t>
      </w:r>
      <w:r w:rsidRPr="002C474E">
        <w:rPr>
          <w:rFonts w:ascii="Arial" w:hAnsi="Arial" w:cs="Arial"/>
          <w:bCs/>
        </w:rPr>
        <w:t xml:space="preserve">actividades </w:t>
      </w:r>
      <w:r w:rsidR="00675648" w:rsidRPr="002C474E">
        <w:rPr>
          <w:rFonts w:ascii="Arial" w:hAnsi="Arial" w:cs="Arial"/>
          <w:bCs/>
        </w:rPr>
        <w:t xml:space="preserve">o intervenciones basadas en evidencia más costoefectivas para traducir </w:t>
      </w:r>
      <w:r w:rsidRPr="002C474E">
        <w:rPr>
          <w:rFonts w:ascii="Arial" w:hAnsi="Arial" w:cs="Arial"/>
          <w:bCs/>
        </w:rPr>
        <w:t>l</w:t>
      </w:r>
      <w:r w:rsidR="00675648" w:rsidRPr="002C474E">
        <w:rPr>
          <w:rFonts w:ascii="Arial" w:hAnsi="Arial" w:cs="Arial"/>
          <w:bCs/>
        </w:rPr>
        <w:t>as políticas, lineamientos y recursos invertidos</w:t>
      </w:r>
      <w:r w:rsidRPr="002C474E">
        <w:rPr>
          <w:rFonts w:ascii="Arial" w:hAnsi="Arial" w:cs="Arial"/>
          <w:bCs/>
        </w:rPr>
        <w:t xml:space="preserve"> en productos</w:t>
      </w:r>
      <w:r w:rsidR="00675648" w:rsidRPr="002C474E">
        <w:rPr>
          <w:rFonts w:ascii="Arial" w:hAnsi="Arial" w:cs="Arial"/>
          <w:bCs/>
        </w:rPr>
        <w:t xml:space="preserve"> de beneficio a la población objetivo</w:t>
      </w:r>
      <w:r w:rsidRPr="002C474E">
        <w:rPr>
          <w:rFonts w:ascii="Arial" w:hAnsi="Arial" w:cs="Arial"/>
          <w:bCs/>
        </w:rPr>
        <w:t>.</w:t>
      </w:r>
    </w:p>
    <w:p w14:paraId="5124F690" w14:textId="7064BD1D" w:rsidR="00747C52" w:rsidRPr="002C474E" w:rsidRDefault="00747C52" w:rsidP="007D7993">
      <w:pPr>
        <w:pStyle w:val="Prrafodelista"/>
        <w:numPr>
          <w:ilvl w:val="0"/>
          <w:numId w:val="16"/>
        </w:numPr>
        <w:jc w:val="both"/>
        <w:rPr>
          <w:rFonts w:ascii="Arial" w:hAnsi="Arial" w:cs="Arial"/>
          <w:bCs/>
        </w:rPr>
      </w:pPr>
      <w:r w:rsidRPr="002C474E">
        <w:rPr>
          <w:rFonts w:ascii="Arial" w:hAnsi="Arial" w:cs="Arial"/>
          <w:b/>
        </w:rPr>
        <w:t>Productos:</w:t>
      </w:r>
      <w:r w:rsidRPr="002C474E">
        <w:rPr>
          <w:rFonts w:ascii="Arial" w:hAnsi="Arial" w:cs="Arial"/>
          <w:bCs/>
        </w:rPr>
        <w:t xml:space="preserve"> </w:t>
      </w:r>
      <w:r w:rsidR="00675648" w:rsidRPr="002C474E">
        <w:rPr>
          <w:rFonts w:ascii="Arial" w:hAnsi="Arial" w:cs="Arial"/>
          <w:bCs/>
        </w:rPr>
        <w:t xml:space="preserve">Se listan los </w:t>
      </w:r>
      <w:r w:rsidRPr="002C474E">
        <w:rPr>
          <w:rFonts w:ascii="Arial" w:hAnsi="Arial" w:cs="Arial"/>
          <w:bCs/>
        </w:rPr>
        <w:t>bienes y servicios</w:t>
      </w:r>
      <w:r w:rsidR="00675648" w:rsidRPr="002C474E">
        <w:rPr>
          <w:rFonts w:ascii="Arial" w:hAnsi="Arial" w:cs="Arial"/>
          <w:bCs/>
        </w:rPr>
        <w:t>, tangibles y mensurables,</w:t>
      </w:r>
      <w:r w:rsidRPr="002C474E">
        <w:rPr>
          <w:rFonts w:ascii="Arial" w:hAnsi="Arial" w:cs="Arial"/>
          <w:bCs/>
        </w:rPr>
        <w:t xml:space="preserve"> elaborados</w:t>
      </w:r>
      <w:r w:rsidR="00675648" w:rsidRPr="002C474E">
        <w:rPr>
          <w:rFonts w:ascii="Arial" w:hAnsi="Arial" w:cs="Arial"/>
          <w:bCs/>
        </w:rPr>
        <w:t xml:space="preserve"> como resultado de las intervenciones o actividades</w:t>
      </w:r>
      <w:r w:rsidRPr="002C474E">
        <w:rPr>
          <w:rFonts w:ascii="Arial" w:hAnsi="Arial" w:cs="Arial"/>
          <w:bCs/>
        </w:rPr>
        <w:t>.</w:t>
      </w:r>
    </w:p>
    <w:p w14:paraId="01DF2605" w14:textId="78B2AC83" w:rsidR="00675648" w:rsidRPr="002C474E" w:rsidRDefault="00747C52" w:rsidP="007D7993">
      <w:pPr>
        <w:pStyle w:val="Prrafodelista"/>
        <w:numPr>
          <w:ilvl w:val="0"/>
          <w:numId w:val="16"/>
        </w:numPr>
        <w:jc w:val="both"/>
        <w:rPr>
          <w:rFonts w:ascii="Arial" w:hAnsi="Arial" w:cs="Arial"/>
          <w:bCs/>
        </w:rPr>
      </w:pPr>
      <w:r w:rsidRPr="002C474E">
        <w:rPr>
          <w:rFonts w:ascii="Arial" w:hAnsi="Arial" w:cs="Arial"/>
          <w:b/>
        </w:rPr>
        <w:t>Efectos:</w:t>
      </w:r>
      <w:r w:rsidRPr="002C474E">
        <w:rPr>
          <w:rFonts w:ascii="Arial" w:hAnsi="Arial" w:cs="Arial"/>
          <w:bCs/>
        </w:rPr>
        <w:t xml:space="preserve"> </w:t>
      </w:r>
      <w:r w:rsidR="00675648" w:rsidRPr="002C474E">
        <w:rPr>
          <w:rFonts w:ascii="Arial" w:hAnsi="Arial" w:cs="Arial"/>
          <w:bCs/>
        </w:rPr>
        <w:t xml:space="preserve">Se enumeran los resultados específicos en la población </w:t>
      </w:r>
      <w:r w:rsidR="00476E29" w:rsidRPr="002C474E">
        <w:rPr>
          <w:rFonts w:ascii="Arial" w:hAnsi="Arial" w:cs="Arial"/>
          <w:bCs/>
        </w:rPr>
        <w:t>beneficiaria</w:t>
      </w:r>
      <w:r w:rsidR="00675648" w:rsidRPr="002C474E">
        <w:rPr>
          <w:rFonts w:ascii="Arial" w:hAnsi="Arial" w:cs="Arial"/>
          <w:bCs/>
        </w:rPr>
        <w:t xml:space="preserve"> como consecuencia de la recepción de los productos (bienes o servicios)</w:t>
      </w:r>
      <w:r w:rsidR="00476E29" w:rsidRPr="002C474E">
        <w:rPr>
          <w:rFonts w:ascii="Arial" w:hAnsi="Arial" w:cs="Arial"/>
          <w:bCs/>
        </w:rPr>
        <w:t xml:space="preserve">. Estos están redactados como indicadores (de proceso o resultado) que facilitan </w:t>
      </w:r>
      <w:r w:rsidR="002E5DA4" w:rsidRPr="002C474E">
        <w:rPr>
          <w:rFonts w:ascii="Arial" w:hAnsi="Arial" w:cs="Arial"/>
          <w:bCs/>
        </w:rPr>
        <w:t>la</w:t>
      </w:r>
      <w:r w:rsidR="00476E29" w:rsidRPr="002C474E">
        <w:rPr>
          <w:rFonts w:ascii="Arial" w:hAnsi="Arial" w:cs="Arial"/>
          <w:bCs/>
        </w:rPr>
        <w:t xml:space="preserve"> evaluación y el monitoreo periódico de los resultados</w:t>
      </w:r>
      <w:r w:rsidR="002E5DA4" w:rsidRPr="002C474E">
        <w:rPr>
          <w:rFonts w:ascii="Arial" w:hAnsi="Arial" w:cs="Arial"/>
          <w:bCs/>
        </w:rPr>
        <w:t xml:space="preserve"> de las intervenciones implementadas</w:t>
      </w:r>
      <w:r w:rsidR="00476E29" w:rsidRPr="002C474E">
        <w:rPr>
          <w:rFonts w:ascii="Arial" w:hAnsi="Arial" w:cs="Arial"/>
          <w:bCs/>
        </w:rPr>
        <w:t>. Los indicadores han sido tomados de los principales compromisos o recomendaciones formuladas como metas por organizaciones internacionales como las Naciones Unidas y la OMS.</w:t>
      </w:r>
    </w:p>
    <w:p w14:paraId="1E3DD250" w14:textId="560864AF" w:rsidR="00747C52" w:rsidRPr="002C474E" w:rsidRDefault="00747C52" w:rsidP="007D7993">
      <w:pPr>
        <w:pStyle w:val="Prrafodelista"/>
        <w:numPr>
          <w:ilvl w:val="0"/>
          <w:numId w:val="16"/>
        </w:numPr>
        <w:ind w:left="714" w:hanging="357"/>
        <w:contextualSpacing w:val="0"/>
        <w:jc w:val="both"/>
        <w:rPr>
          <w:rFonts w:ascii="Arial" w:hAnsi="Arial" w:cs="Arial"/>
          <w:bCs/>
        </w:rPr>
      </w:pPr>
      <w:r w:rsidRPr="002C474E">
        <w:rPr>
          <w:rFonts w:ascii="Arial" w:hAnsi="Arial" w:cs="Arial"/>
          <w:b/>
        </w:rPr>
        <w:t>Impactos:</w:t>
      </w:r>
      <w:r w:rsidRPr="002C474E">
        <w:rPr>
          <w:rFonts w:ascii="Arial" w:hAnsi="Arial" w:cs="Arial"/>
          <w:bCs/>
        </w:rPr>
        <w:t xml:space="preserve"> </w:t>
      </w:r>
      <w:r w:rsidR="00476E29" w:rsidRPr="002C474E">
        <w:rPr>
          <w:rFonts w:ascii="Arial" w:hAnsi="Arial" w:cs="Arial"/>
          <w:bCs/>
        </w:rPr>
        <w:t xml:space="preserve">Se definen los resultados finales (a mediano y largo plazo) en la </w:t>
      </w:r>
      <w:r w:rsidRPr="002C474E">
        <w:rPr>
          <w:rFonts w:ascii="Arial" w:hAnsi="Arial" w:cs="Arial"/>
          <w:bCs/>
        </w:rPr>
        <w:t>población objetivo.</w:t>
      </w:r>
    </w:p>
    <w:p w14:paraId="108032AA" w14:textId="77777777" w:rsidR="00370520" w:rsidRDefault="00A45252" w:rsidP="00FA34D1">
      <w:pPr>
        <w:spacing w:before="240" w:after="0" w:line="276" w:lineRule="auto"/>
        <w:jc w:val="both"/>
        <w:rPr>
          <w:rFonts w:ascii="Arial" w:hAnsi="Arial" w:cs="Arial"/>
          <w:bCs/>
        </w:rPr>
      </w:pPr>
      <w:r w:rsidRPr="002C474E">
        <w:rPr>
          <w:rFonts w:ascii="Arial" w:hAnsi="Arial" w:cs="Arial"/>
          <w:bCs/>
        </w:rPr>
        <w:t>En la construcción de cada componente de la cadena de valor de los 6 pilares se han tenido en cuenta la estructura de los lineamientos internacionales.</w:t>
      </w:r>
      <w:r w:rsidR="00C32AFE" w:rsidRPr="002C474E">
        <w:rPr>
          <w:rFonts w:ascii="Arial" w:hAnsi="Arial" w:cs="Arial"/>
          <w:bCs/>
        </w:rPr>
        <w:t xml:space="preserve"> Las Naciones Unidas e</w:t>
      </w:r>
      <w:r w:rsidR="0050425F" w:rsidRPr="002C474E">
        <w:rPr>
          <w:rFonts w:ascii="Arial" w:hAnsi="Arial" w:cs="Arial"/>
          <w:bCs/>
        </w:rPr>
        <w:t>l 2015 en Asamblea General establece la Agenda 2030</w:t>
      </w:r>
      <w:sdt>
        <w:sdtPr>
          <w:rPr>
            <w:rFonts w:ascii="Arial" w:hAnsi="Arial" w:cs="Arial"/>
            <w:bCs/>
          </w:rPr>
          <w:id w:val="1501613713"/>
          <w:citation/>
        </w:sdtPr>
        <w:sdtContent>
          <w:r w:rsidR="00047A5B" w:rsidRPr="002C474E">
            <w:rPr>
              <w:rFonts w:ascii="Arial" w:hAnsi="Arial" w:cs="Arial"/>
              <w:bCs/>
            </w:rPr>
            <w:fldChar w:fldCharType="begin"/>
          </w:r>
          <w:r w:rsidR="00047A5B" w:rsidRPr="002C474E">
            <w:rPr>
              <w:rFonts w:ascii="Arial" w:hAnsi="Arial" w:cs="Arial"/>
              <w:bCs/>
              <w:lang w:val="es-PE"/>
            </w:rPr>
            <w:instrText xml:space="preserve"> CITATION Uni15 \l 10250 </w:instrText>
          </w:r>
          <w:r w:rsidR="00047A5B"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(56)</w:t>
          </w:r>
          <w:r w:rsidR="00047A5B" w:rsidRPr="002C474E">
            <w:rPr>
              <w:rFonts w:ascii="Arial" w:hAnsi="Arial" w:cs="Arial"/>
              <w:bCs/>
            </w:rPr>
            <w:fldChar w:fldCharType="end"/>
          </w:r>
        </w:sdtContent>
      </w:sdt>
      <w:r w:rsidR="0050425F" w:rsidRPr="002C474E">
        <w:rPr>
          <w:rFonts w:ascii="Arial" w:hAnsi="Arial" w:cs="Arial"/>
          <w:bCs/>
        </w:rPr>
        <w:t xml:space="preserve"> con 17 Objetivos de Desarrollo S</w:t>
      </w:r>
      <w:r w:rsidR="00047A5B" w:rsidRPr="002C474E">
        <w:rPr>
          <w:rFonts w:ascii="Arial" w:hAnsi="Arial" w:cs="Arial"/>
          <w:bCs/>
        </w:rPr>
        <w:t>o</w:t>
      </w:r>
      <w:r w:rsidR="0050425F" w:rsidRPr="002C474E">
        <w:rPr>
          <w:rFonts w:ascii="Arial" w:hAnsi="Arial" w:cs="Arial"/>
          <w:bCs/>
        </w:rPr>
        <w:t xml:space="preserve">stenible </w:t>
      </w:r>
      <w:r w:rsidR="00047A5B" w:rsidRPr="002C474E">
        <w:rPr>
          <w:rFonts w:ascii="Arial" w:hAnsi="Arial" w:cs="Arial"/>
          <w:bCs/>
        </w:rPr>
        <w:lastRenderedPageBreak/>
        <w:t xml:space="preserve">(ODS) </w:t>
      </w:r>
      <w:r w:rsidR="0050425F" w:rsidRPr="002C474E">
        <w:rPr>
          <w:rFonts w:ascii="Arial" w:hAnsi="Arial" w:cs="Arial"/>
          <w:bCs/>
        </w:rPr>
        <w:t xml:space="preserve">y 169 Metas Universales que guiarán todas las políticas y estrategias de las naciones partes hasta su consecución hacia el 2030. </w:t>
      </w:r>
    </w:p>
    <w:p w14:paraId="0B52DD8A" w14:textId="77777777" w:rsidR="00370520" w:rsidRDefault="0050425F" w:rsidP="00FA34D1">
      <w:pPr>
        <w:spacing w:before="240" w:after="0" w:line="276" w:lineRule="auto"/>
        <w:jc w:val="both"/>
        <w:rPr>
          <w:rFonts w:ascii="Arial" w:hAnsi="Arial" w:cs="Arial"/>
          <w:bCs/>
        </w:rPr>
      </w:pPr>
      <w:r w:rsidRPr="002C474E">
        <w:rPr>
          <w:rFonts w:ascii="Arial" w:hAnsi="Arial" w:cs="Arial"/>
          <w:bCs/>
        </w:rPr>
        <w:t xml:space="preserve">La Organización Mundial de la Salud desde su primera reunión en 1948, ha venido estableciendo los lineamientos de política, estrategias y planes a desarrollarse </w:t>
      </w:r>
      <w:r w:rsidR="00047A5B" w:rsidRPr="002C474E">
        <w:rPr>
          <w:rFonts w:ascii="Arial" w:hAnsi="Arial" w:cs="Arial"/>
          <w:bCs/>
        </w:rPr>
        <w:t xml:space="preserve">en las regiones del mundo y por los países que las conforman; desde el establecimiento de los ODS, en las asambleas subsiguientes </w:t>
      </w:r>
      <w:r w:rsidR="00294ED6" w:rsidRPr="002C474E">
        <w:rPr>
          <w:rFonts w:ascii="Arial" w:hAnsi="Arial" w:cs="Arial"/>
          <w:bCs/>
        </w:rPr>
        <w:t>ha venido estableciendo acuerdos y pautas que hagan viable la Agenda Global y los OD</w:t>
      </w:r>
      <w:r w:rsidR="00267979" w:rsidRPr="002C474E">
        <w:rPr>
          <w:rFonts w:ascii="Arial" w:hAnsi="Arial" w:cs="Arial"/>
          <w:bCs/>
        </w:rPr>
        <w:t>S</w:t>
      </w:r>
      <w:r w:rsidR="00294ED6" w:rsidRPr="002C474E">
        <w:rPr>
          <w:rFonts w:ascii="Arial" w:hAnsi="Arial" w:cs="Arial"/>
          <w:bCs/>
        </w:rPr>
        <w:t xml:space="preserve"> de manera integrada. </w:t>
      </w:r>
    </w:p>
    <w:p w14:paraId="604D240C" w14:textId="77777777" w:rsidR="00370520" w:rsidRDefault="00294ED6" w:rsidP="00FA34D1">
      <w:pPr>
        <w:spacing w:before="240" w:after="0" w:line="276" w:lineRule="auto"/>
        <w:jc w:val="both"/>
        <w:rPr>
          <w:rFonts w:ascii="Arial" w:hAnsi="Arial" w:cs="Arial"/>
          <w:bCs/>
        </w:rPr>
      </w:pPr>
      <w:r w:rsidRPr="002C474E">
        <w:rPr>
          <w:rFonts w:ascii="Arial" w:hAnsi="Arial" w:cs="Arial"/>
          <w:bCs/>
        </w:rPr>
        <w:t xml:space="preserve">Es así </w:t>
      </w:r>
      <w:r w:rsidR="00267979" w:rsidRPr="002C474E">
        <w:rPr>
          <w:rFonts w:ascii="Arial" w:hAnsi="Arial" w:cs="Arial"/>
          <w:bCs/>
        </w:rPr>
        <w:t>como</w:t>
      </w:r>
      <w:r w:rsidRPr="002C474E">
        <w:rPr>
          <w:rFonts w:ascii="Arial" w:hAnsi="Arial" w:cs="Arial"/>
          <w:bCs/>
        </w:rPr>
        <w:t>, en la 66</w:t>
      </w:r>
      <w:r w:rsidRPr="002C474E">
        <w:rPr>
          <w:rFonts w:ascii="Arial" w:hAnsi="Arial" w:cs="Arial"/>
          <w:bCs/>
          <w:vertAlign w:val="superscript"/>
        </w:rPr>
        <w:t xml:space="preserve">ava </w:t>
      </w:r>
      <w:r w:rsidRPr="002C474E">
        <w:rPr>
          <w:rFonts w:ascii="Arial" w:hAnsi="Arial" w:cs="Arial"/>
          <w:bCs/>
        </w:rPr>
        <w:t xml:space="preserve">Reunión </w:t>
      </w:r>
      <w:sdt>
        <w:sdtPr>
          <w:rPr>
            <w:rFonts w:ascii="Arial" w:hAnsi="Arial" w:cs="Arial"/>
            <w:bCs/>
          </w:rPr>
          <w:id w:val="842137979"/>
          <w:citation/>
        </w:sdtPr>
        <w:sdtContent>
          <w:r w:rsidR="00A746CB" w:rsidRPr="002C474E">
            <w:rPr>
              <w:rFonts w:ascii="Arial" w:hAnsi="Arial" w:cs="Arial"/>
              <w:bCs/>
            </w:rPr>
            <w:fldChar w:fldCharType="begin"/>
          </w:r>
          <w:r w:rsidR="00A746CB" w:rsidRPr="002C474E">
            <w:rPr>
              <w:rFonts w:ascii="Arial" w:hAnsi="Arial" w:cs="Arial"/>
              <w:bCs/>
              <w:lang w:val="es-PE"/>
            </w:rPr>
            <w:instrText xml:space="preserve"> CITATION WHO133 \l 10250 </w:instrText>
          </w:r>
          <w:r w:rsidR="00A746CB" w:rsidRPr="002C474E">
            <w:rPr>
              <w:rFonts w:ascii="Arial" w:hAnsi="Arial" w:cs="Arial"/>
              <w:bCs/>
            </w:rPr>
            <w:fldChar w:fldCharType="separate"/>
          </w:r>
          <w:r w:rsidR="00867C00" w:rsidRPr="002C474E">
            <w:rPr>
              <w:rFonts w:ascii="Arial" w:hAnsi="Arial" w:cs="Arial"/>
              <w:noProof/>
              <w:lang w:val="es-PE"/>
            </w:rPr>
            <w:t>(93)</w:t>
          </w:r>
          <w:r w:rsidR="00A746CB" w:rsidRPr="002C474E">
            <w:rPr>
              <w:rFonts w:ascii="Arial" w:hAnsi="Arial" w:cs="Arial"/>
              <w:bCs/>
            </w:rPr>
            <w:fldChar w:fldCharType="end"/>
          </w:r>
        </w:sdtContent>
      </w:sdt>
      <w:r w:rsidR="00872A92" w:rsidRPr="002C474E">
        <w:rPr>
          <w:rFonts w:ascii="Arial" w:hAnsi="Arial" w:cs="Arial"/>
          <w:bCs/>
        </w:rPr>
        <w:t>establece un M</w:t>
      </w:r>
      <w:r w:rsidRPr="002C474E">
        <w:rPr>
          <w:rFonts w:ascii="Arial" w:hAnsi="Arial" w:cs="Arial"/>
          <w:bCs/>
        </w:rPr>
        <w:t xml:space="preserve">arco de </w:t>
      </w:r>
      <w:r w:rsidR="00872A92" w:rsidRPr="002C474E">
        <w:rPr>
          <w:rFonts w:ascii="Arial" w:hAnsi="Arial" w:cs="Arial"/>
          <w:bCs/>
        </w:rPr>
        <w:t>Monitoreo</w:t>
      </w:r>
      <w:r w:rsidRPr="002C474E">
        <w:rPr>
          <w:rFonts w:ascii="Arial" w:hAnsi="Arial" w:cs="Arial"/>
          <w:bCs/>
        </w:rPr>
        <w:t xml:space="preserve"> </w:t>
      </w:r>
      <w:r w:rsidR="00872A92" w:rsidRPr="002C474E">
        <w:rPr>
          <w:rFonts w:ascii="Arial" w:hAnsi="Arial" w:cs="Arial"/>
          <w:bCs/>
        </w:rPr>
        <w:t>G</w:t>
      </w:r>
      <w:r w:rsidRPr="002C474E">
        <w:rPr>
          <w:rFonts w:ascii="Arial" w:hAnsi="Arial" w:cs="Arial"/>
          <w:bCs/>
        </w:rPr>
        <w:t xml:space="preserve">lobal, que incluye 25 indicadores </w:t>
      </w:r>
      <w:r w:rsidR="00A746CB" w:rsidRPr="002C474E">
        <w:rPr>
          <w:rFonts w:ascii="Arial" w:hAnsi="Arial" w:cs="Arial"/>
          <w:bCs/>
        </w:rPr>
        <w:t>y</w:t>
      </w:r>
      <w:r w:rsidRPr="002C474E">
        <w:rPr>
          <w:rFonts w:ascii="Arial" w:hAnsi="Arial" w:cs="Arial"/>
          <w:bCs/>
        </w:rPr>
        <w:t xml:space="preserve"> un conjunto de nueve metas globales (Apéndice 2)</w:t>
      </w:r>
      <w:r w:rsidR="007319B9" w:rsidRPr="002C474E">
        <w:rPr>
          <w:rFonts w:ascii="Arial" w:hAnsi="Arial" w:cs="Arial"/>
          <w:bCs/>
        </w:rPr>
        <w:t xml:space="preserve">, </w:t>
      </w:r>
      <w:r w:rsidR="00267979" w:rsidRPr="002C474E">
        <w:rPr>
          <w:rFonts w:ascii="Arial" w:hAnsi="Arial" w:cs="Arial"/>
          <w:bCs/>
        </w:rPr>
        <w:t xml:space="preserve">para dar </w:t>
      </w:r>
      <w:r w:rsidRPr="002C474E">
        <w:rPr>
          <w:rFonts w:ascii="Arial" w:hAnsi="Arial" w:cs="Arial"/>
          <w:bCs/>
        </w:rPr>
        <w:t xml:space="preserve">seguimiento </w:t>
      </w:r>
      <w:r w:rsidR="00267979" w:rsidRPr="002C474E">
        <w:rPr>
          <w:rFonts w:ascii="Arial" w:hAnsi="Arial" w:cs="Arial"/>
          <w:bCs/>
        </w:rPr>
        <w:t>al Plan de Acción Global de Prevención y control de enfermedades no transmisibles 2013-2020</w:t>
      </w:r>
      <w:r w:rsidR="007319B9" w:rsidRPr="002C474E">
        <w:rPr>
          <w:rFonts w:ascii="Arial" w:hAnsi="Arial" w:cs="Arial"/>
          <w:bCs/>
        </w:rPr>
        <w:t xml:space="preserve"> </w:t>
      </w:r>
      <w:sdt>
        <w:sdtPr>
          <w:rPr>
            <w:rFonts w:ascii="Arial" w:hAnsi="Arial" w:cs="Arial"/>
            <w:bCs/>
          </w:rPr>
          <w:id w:val="859931786"/>
          <w:citation/>
        </w:sdtPr>
        <w:sdtContent>
          <w:r w:rsidR="00371C5C" w:rsidRPr="002C474E">
            <w:rPr>
              <w:rFonts w:ascii="Arial" w:hAnsi="Arial" w:cs="Arial"/>
              <w:bCs/>
            </w:rPr>
            <w:fldChar w:fldCharType="begin"/>
          </w:r>
          <w:r w:rsidR="00A746CB" w:rsidRPr="002C474E">
            <w:rPr>
              <w:rFonts w:ascii="Arial" w:hAnsi="Arial" w:cs="Arial"/>
              <w:bCs/>
              <w:lang w:val="es-PE"/>
            </w:rPr>
            <w:instrText xml:space="preserve">CITATION WHO132 \l 10250 </w:instrText>
          </w:r>
          <w:r w:rsidR="00371C5C" w:rsidRPr="002C474E">
            <w:rPr>
              <w:rFonts w:ascii="Arial" w:hAnsi="Arial" w:cs="Arial"/>
              <w:bCs/>
            </w:rPr>
            <w:fldChar w:fldCharType="separate"/>
          </w:r>
          <w:r w:rsidR="00867C00" w:rsidRPr="002C474E">
            <w:rPr>
              <w:rFonts w:ascii="Arial" w:hAnsi="Arial" w:cs="Arial"/>
              <w:noProof/>
              <w:lang w:val="es-PE"/>
            </w:rPr>
            <w:t>(94)</w:t>
          </w:r>
          <w:r w:rsidR="00371C5C" w:rsidRPr="002C474E">
            <w:rPr>
              <w:rFonts w:ascii="Arial" w:hAnsi="Arial" w:cs="Arial"/>
              <w:bCs/>
            </w:rPr>
            <w:fldChar w:fldCharType="end"/>
          </w:r>
        </w:sdtContent>
      </w:sdt>
      <w:r w:rsidR="001277B4" w:rsidRPr="002C474E">
        <w:rPr>
          <w:rFonts w:ascii="Arial" w:hAnsi="Arial" w:cs="Arial"/>
          <w:bCs/>
        </w:rPr>
        <w:t xml:space="preserve"> </w:t>
      </w:r>
      <w:r w:rsidRPr="002C474E">
        <w:rPr>
          <w:rFonts w:ascii="Arial" w:hAnsi="Arial" w:cs="Arial"/>
          <w:bCs/>
        </w:rPr>
        <w:t>y</w:t>
      </w:r>
      <w:r w:rsidR="00267979" w:rsidRPr="002C474E">
        <w:rPr>
          <w:rFonts w:ascii="Arial" w:hAnsi="Arial" w:cs="Arial"/>
          <w:bCs/>
        </w:rPr>
        <w:t xml:space="preserve"> a</w:t>
      </w:r>
      <w:r w:rsidRPr="002C474E">
        <w:rPr>
          <w:rFonts w:ascii="Arial" w:hAnsi="Arial" w:cs="Arial"/>
          <w:bCs/>
        </w:rPr>
        <w:t xml:space="preserve"> las metas globales</w:t>
      </w:r>
      <w:r w:rsidR="00267979" w:rsidRPr="002C474E">
        <w:rPr>
          <w:rFonts w:ascii="Arial" w:hAnsi="Arial" w:cs="Arial"/>
          <w:bCs/>
        </w:rPr>
        <w:t xml:space="preserve"> (ODS)</w:t>
      </w:r>
      <w:r w:rsidR="00F70DB6" w:rsidRPr="002C474E">
        <w:rPr>
          <w:rFonts w:ascii="Arial" w:hAnsi="Arial" w:cs="Arial"/>
          <w:bCs/>
        </w:rPr>
        <w:t>;</w:t>
      </w:r>
      <w:r w:rsidR="007319B9" w:rsidRPr="002C474E">
        <w:rPr>
          <w:rFonts w:ascii="Arial" w:hAnsi="Arial" w:cs="Arial"/>
          <w:bCs/>
        </w:rPr>
        <w:t xml:space="preserve"> también proporciona un listado de Políticas e Intervenciones costoefectivas para el control de ENTs (Apéndice 3). </w:t>
      </w:r>
    </w:p>
    <w:p w14:paraId="0ACAEA33" w14:textId="77777777" w:rsidR="00370520" w:rsidRDefault="00807067" w:rsidP="00FA34D1">
      <w:pPr>
        <w:spacing w:before="240" w:after="0" w:line="276" w:lineRule="auto"/>
        <w:jc w:val="both"/>
        <w:rPr>
          <w:rFonts w:ascii="Arial" w:hAnsi="Arial" w:cs="Arial"/>
          <w:bCs/>
        </w:rPr>
      </w:pPr>
      <w:r w:rsidRPr="002C474E">
        <w:rPr>
          <w:rFonts w:ascii="Arial" w:hAnsi="Arial" w:cs="Arial"/>
          <w:bCs/>
        </w:rPr>
        <w:t xml:space="preserve">Posteriormente, en 2021 la OMS </w:t>
      </w:r>
      <w:r w:rsidR="00294ED6" w:rsidRPr="002C474E">
        <w:rPr>
          <w:rFonts w:ascii="Arial" w:hAnsi="Arial" w:cs="Arial"/>
          <w:bCs/>
        </w:rPr>
        <w:t xml:space="preserve">proporciona una </w:t>
      </w:r>
      <w:r w:rsidR="001277B4" w:rsidRPr="002C474E">
        <w:rPr>
          <w:rFonts w:ascii="Arial" w:hAnsi="Arial" w:cs="Arial"/>
          <w:bCs/>
        </w:rPr>
        <w:t>H</w:t>
      </w:r>
      <w:r w:rsidR="00294ED6" w:rsidRPr="002C474E">
        <w:rPr>
          <w:rFonts w:ascii="Arial" w:hAnsi="Arial" w:cs="Arial"/>
          <w:bCs/>
        </w:rPr>
        <w:t xml:space="preserve">oja de </w:t>
      </w:r>
      <w:r w:rsidR="001277B4" w:rsidRPr="002C474E">
        <w:rPr>
          <w:rFonts w:ascii="Arial" w:hAnsi="Arial" w:cs="Arial"/>
          <w:bCs/>
        </w:rPr>
        <w:t>R</w:t>
      </w:r>
      <w:r w:rsidR="00294ED6" w:rsidRPr="002C474E">
        <w:rPr>
          <w:rFonts w:ascii="Arial" w:hAnsi="Arial" w:cs="Arial"/>
          <w:bCs/>
        </w:rPr>
        <w:t>uta</w:t>
      </w:r>
      <w:r w:rsidRPr="002C474E">
        <w:rPr>
          <w:rFonts w:ascii="Arial" w:hAnsi="Arial" w:cs="Arial"/>
          <w:bCs/>
        </w:rPr>
        <w:t xml:space="preserve"> para aplicar en el periodo 2023-2030 el Plan de Acción Global</w:t>
      </w:r>
      <w:r w:rsidR="00294ED6" w:rsidRPr="002C474E">
        <w:rPr>
          <w:rFonts w:ascii="Arial" w:hAnsi="Arial" w:cs="Arial"/>
          <w:bCs/>
        </w:rPr>
        <w:t xml:space="preserve"> </w:t>
      </w:r>
      <w:r w:rsidRPr="002C474E">
        <w:rPr>
          <w:rFonts w:ascii="Arial" w:hAnsi="Arial" w:cs="Arial"/>
          <w:bCs/>
        </w:rPr>
        <w:t xml:space="preserve">para la Prevención y control de enfermedades no transmisibles </w:t>
      </w:r>
      <w:sdt>
        <w:sdtPr>
          <w:rPr>
            <w:rFonts w:ascii="Arial" w:hAnsi="Arial" w:cs="Arial"/>
            <w:bCs/>
          </w:rPr>
          <w:id w:val="-395590251"/>
          <w:citation/>
        </w:sdtPr>
        <w:sdtContent>
          <w:r w:rsidR="001277B4" w:rsidRPr="002C474E">
            <w:rPr>
              <w:rFonts w:ascii="Arial" w:hAnsi="Arial" w:cs="Arial"/>
              <w:bCs/>
            </w:rPr>
            <w:fldChar w:fldCharType="begin"/>
          </w:r>
          <w:r w:rsidR="001277B4" w:rsidRPr="002C474E">
            <w:rPr>
              <w:rFonts w:ascii="Arial" w:hAnsi="Arial" w:cs="Arial"/>
              <w:bCs/>
              <w:lang w:val="es-PE"/>
            </w:rPr>
            <w:instrText xml:space="preserve"> CITATION OMS21 \l 10250 </w:instrText>
          </w:r>
          <w:r w:rsidR="001277B4" w:rsidRPr="002C474E">
            <w:rPr>
              <w:rFonts w:ascii="Arial" w:hAnsi="Arial" w:cs="Arial"/>
              <w:bCs/>
            </w:rPr>
            <w:fldChar w:fldCharType="separate"/>
          </w:r>
          <w:r w:rsidR="00867C00" w:rsidRPr="002C474E">
            <w:rPr>
              <w:rFonts w:ascii="Arial" w:hAnsi="Arial" w:cs="Arial"/>
              <w:noProof/>
              <w:lang w:val="es-PE"/>
            </w:rPr>
            <w:t>(60)</w:t>
          </w:r>
          <w:r w:rsidR="001277B4" w:rsidRPr="002C474E">
            <w:rPr>
              <w:rFonts w:ascii="Arial" w:hAnsi="Arial" w:cs="Arial"/>
              <w:bCs/>
            </w:rPr>
            <w:fldChar w:fldCharType="end"/>
          </w:r>
        </w:sdtContent>
      </w:sdt>
      <w:r w:rsidR="001277B4" w:rsidRPr="002C474E">
        <w:rPr>
          <w:rFonts w:ascii="Arial" w:hAnsi="Arial" w:cs="Arial"/>
          <w:bCs/>
        </w:rPr>
        <w:t xml:space="preserve"> </w:t>
      </w:r>
      <w:r w:rsidR="00294ED6" w:rsidRPr="002C474E">
        <w:rPr>
          <w:rFonts w:ascii="Arial" w:hAnsi="Arial" w:cs="Arial"/>
          <w:bCs/>
        </w:rPr>
        <w:t xml:space="preserve">para alcanzar </w:t>
      </w:r>
      <w:r w:rsidR="00267979" w:rsidRPr="002C474E">
        <w:rPr>
          <w:rFonts w:ascii="Arial" w:hAnsi="Arial" w:cs="Arial"/>
          <w:bCs/>
        </w:rPr>
        <w:t>la</w:t>
      </w:r>
      <w:r w:rsidR="00294ED6" w:rsidRPr="002C474E">
        <w:rPr>
          <w:rFonts w:ascii="Arial" w:hAnsi="Arial" w:cs="Arial"/>
          <w:bCs/>
        </w:rPr>
        <w:t>s metas.</w:t>
      </w:r>
      <w:r w:rsidRPr="002C474E">
        <w:rPr>
          <w:rFonts w:ascii="Arial" w:hAnsi="Arial" w:cs="Arial"/>
          <w:bCs/>
        </w:rPr>
        <w:t xml:space="preserve"> Así mismo</w:t>
      </w:r>
      <w:r w:rsidR="0020278B" w:rsidRPr="002C474E">
        <w:rPr>
          <w:rFonts w:ascii="Arial" w:hAnsi="Arial" w:cs="Arial"/>
          <w:bCs/>
        </w:rPr>
        <w:t>,</w:t>
      </w:r>
      <w:r w:rsidRPr="002C474E">
        <w:rPr>
          <w:rFonts w:ascii="Arial" w:hAnsi="Arial" w:cs="Arial"/>
          <w:bCs/>
        </w:rPr>
        <w:t xml:space="preserve"> la OMS continuamente ha venido publicando </w:t>
      </w:r>
      <w:r w:rsidR="00F70DB6" w:rsidRPr="002C474E">
        <w:rPr>
          <w:rFonts w:ascii="Arial" w:hAnsi="Arial" w:cs="Arial"/>
          <w:bCs/>
        </w:rPr>
        <w:t>estrategias globales, m</w:t>
      </w:r>
      <w:r w:rsidRPr="002C474E">
        <w:rPr>
          <w:rFonts w:ascii="Arial" w:hAnsi="Arial" w:cs="Arial"/>
          <w:bCs/>
        </w:rPr>
        <w:t>arcos de intervención</w:t>
      </w:r>
      <w:r w:rsidR="00F70DB6" w:rsidRPr="002C474E">
        <w:rPr>
          <w:rFonts w:ascii="Arial" w:hAnsi="Arial" w:cs="Arial"/>
          <w:bCs/>
        </w:rPr>
        <w:t>, d</w:t>
      </w:r>
      <w:r w:rsidRPr="002C474E">
        <w:rPr>
          <w:rFonts w:ascii="Arial" w:hAnsi="Arial" w:cs="Arial"/>
          <w:bCs/>
        </w:rPr>
        <w:t xml:space="preserve">ocumentos de </w:t>
      </w:r>
      <w:r w:rsidR="0020278B" w:rsidRPr="002C474E">
        <w:rPr>
          <w:rFonts w:ascii="Arial" w:hAnsi="Arial" w:cs="Arial"/>
          <w:bCs/>
        </w:rPr>
        <w:t>p</w:t>
      </w:r>
      <w:r w:rsidRPr="002C474E">
        <w:rPr>
          <w:rFonts w:ascii="Arial" w:hAnsi="Arial" w:cs="Arial"/>
          <w:bCs/>
        </w:rPr>
        <w:t>osición</w:t>
      </w:r>
      <w:r w:rsidR="00F70DB6" w:rsidRPr="002C474E">
        <w:rPr>
          <w:rFonts w:ascii="Arial" w:hAnsi="Arial" w:cs="Arial"/>
          <w:bCs/>
        </w:rPr>
        <w:t xml:space="preserve"> y planes específicos para la prevención y control de Cáncer y otras NCDs y sus factores de riesgo. </w:t>
      </w:r>
    </w:p>
    <w:p w14:paraId="633DB3C0" w14:textId="25875C8D" w:rsidR="00294ED6" w:rsidRDefault="00CA3280" w:rsidP="00FA34D1">
      <w:pPr>
        <w:spacing w:before="240" w:after="0" w:line="276" w:lineRule="auto"/>
        <w:jc w:val="both"/>
        <w:rPr>
          <w:rFonts w:ascii="Arial" w:hAnsi="Arial" w:cs="Arial"/>
          <w:bCs/>
        </w:rPr>
      </w:pPr>
      <w:r w:rsidRPr="002C474E">
        <w:rPr>
          <w:rFonts w:ascii="Arial" w:hAnsi="Arial" w:cs="Arial"/>
          <w:bCs/>
        </w:rPr>
        <w:t>En alineación a las metas globales de las Naciones Unidas y la Organización Mundial de la Salud, en Sudamérica, el Organismo Andino de</w:t>
      </w:r>
      <w:r w:rsidR="00D32EF9" w:rsidRPr="002C474E">
        <w:rPr>
          <w:rFonts w:ascii="Arial" w:hAnsi="Arial" w:cs="Arial"/>
          <w:bCs/>
        </w:rPr>
        <w:t xml:space="preserve"> Salud-Convenio Hipólito Unanue</w:t>
      </w:r>
      <w:r w:rsidRPr="002C474E">
        <w:rPr>
          <w:rFonts w:ascii="Arial" w:hAnsi="Arial" w:cs="Arial"/>
          <w:bCs/>
        </w:rPr>
        <w:t xml:space="preserve"> (ORAS-CONHU) ha desarrollado también lineamientos de política, planes y hojas de ruta adecuando las metas al contexto del Grupo Andino; así mismo, cada uno de los 6 países que integran este Grupo, a través de sus instituciones nacionales emiten e implementan políticas y planes bajo las mismas metas globales como consigna. Por ende, el Plan Andino de Prevención y Control de Cáncer</w:t>
      </w:r>
      <w:r w:rsidR="0035225B" w:rsidRPr="002C474E">
        <w:rPr>
          <w:rFonts w:ascii="Arial" w:hAnsi="Arial" w:cs="Arial"/>
          <w:bCs/>
        </w:rPr>
        <w:t xml:space="preserve"> toma en consideración tod</w:t>
      </w:r>
      <w:r w:rsidR="00A03125" w:rsidRPr="002C474E">
        <w:rPr>
          <w:rFonts w:ascii="Arial" w:hAnsi="Arial" w:cs="Arial"/>
          <w:bCs/>
        </w:rPr>
        <w:t>a</w:t>
      </w:r>
      <w:r w:rsidR="0035225B" w:rsidRPr="002C474E">
        <w:rPr>
          <w:rFonts w:ascii="Arial" w:hAnsi="Arial" w:cs="Arial"/>
          <w:bCs/>
        </w:rPr>
        <w:t>s estas pautas de política e intervenciones dentro de los insumos y actividades de la cadena de valor, y toma las metas y objetivos globales en salud como parte de sus productos y resultados.</w:t>
      </w:r>
    </w:p>
    <w:p w14:paraId="54F665A3" w14:textId="7307CB0F" w:rsidR="00370520" w:rsidRDefault="00370520" w:rsidP="00FA34D1">
      <w:pPr>
        <w:jc w:val="both"/>
        <w:rPr>
          <w:rFonts w:ascii="Arial" w:hAnsi="Arial" w:cs="Arial"/>
          <w:bCs/>
        </w:rPr>
      </w:pPr>
    </w:p>
    <w:p w14:paraId="0D05E6D4" w14:textId="5B067D76" w:rsidR="00370520" w:rsidRDefault="00370520" w:rsidP="00294ED6">
      <w:pPr>
        <w:ind w:left="357"/>
        <w:jc w:val="both"/>
        <w:rPr>
          <w:rFonts w:ascii="Arial" w:hAnsi="Arial" w:cs="Arial"/>
          <w:bCs/>
        </w:rPr>
      </w:pPr>
    </w:p>
    <w:p w14:paraId="2307FAA0" w14:textId="04268F0A" w:rsidR="00176BC2" w:rsidRDefault="00176BC2" w:rsidP="00294ED6">
      <w:pPr>
        <w:ind w:left="357"/>
        <w:jc w:val="both"/>
        <w:rPr>
          <w:rFonts w:ascii="Arial" w:hAnsi="Arial" w:cs="Arial"/>
          <w:bCs/>
        </w:rPr>
      </w:pPr>
    </w:p>
    <w:p w14:paraId="564A2DFA" w14:textId="76D2A443" w:rsidR="00176BC2" w:rsidRDefault="00176BC2" w:rsidP="00294ED6">
      <w:pPr>
        <w:ind w:left="357"/>
        <w:jc w:val="both"/>
        <w:rPr>
          <w:rFonts w:ascii="Arial" w:hAnsi="Arial" w:cs="Arial"/>
          <w:bCs/>
        </w:rPr>
      </w:pPr>
    </w:p>
    <w:p w14:paraId="09F49362" w14:textId="06C6BF97" w:rsidR="00176BC2" w:rsidRDefault="00176BC2" w:rsidP="00294ED6">
      <w:pPr>
        <w:ind w:left="357"/>
        <w:jc w:val="both"/>
        <w:rPr>
          <w:rFonts w:ascii="Arial" w:hAnsi="Arial" w:cs="Arial"/>
          <w:bCs/>
        </w:rPr>
      </w:pPr>
    </w:p>
    <w:p w14:paraId="11B0C50C" w14:textId="458411E2" w:rsidR="00176BC2" w:rsidRDefault="00176BC2" w:rsidP="00294ED6">
      <w:pPr>
        <w:ind w:left="357"/>
        <w:jc w:val="both"/>
        <w:rPr>
          <w:rFonts w:ascii="Arial" w:hAnsi="Arial" w:cs="Arial"/>
          <w:bCs/>
        </w:rPr>
      </w:pPr>
    </w:p>
    <w:p w14:paraId="76AEF19A" w14:textId="77777777" w:rsidR="00176BC2" w:rsidRDefault="00176BC2" w:rsidP="00294ED6">
      <w:pPr>
        <w:ind w:left="357"/>
        <w:jc w:val="both"/>
        <w:rPr>
          <w:rFonts w:ascii="Arial" w:hAnsi="Arial" w:cs="Arial"/>
          <w:bCs/>
        </w:rPr>
      </w:pPr>
    </w:p>
    <w:p w14:paraId="42AF1FA3" w14:textId="566ED0F1" w:rsidR="00370520" w:rsidRDefault="00370520" w:rsidP="00294ED6">
      <w:pPr>
        <w:ind w:left="357"/>
        <w:jc w:val="both"/>
        <w:rPr>
          <w:rFonts w:ascii="Arial" w:hAnsi="Arial" w:cs="Arial"/>
          <w:bCs/>
        </w:rPr>
      </w:pPr>
    </w:p>
    <w:p w14:paraId="745292A0" w14:textId="77777777" w:rsidR="003D1B4F" w:rsidRDefault="003D1B4F" w:rsidP="00294ED6">
      <w:pPr>
        <w:ind w:left="357"/>
        <w:jc w:val="both"/>
        <w:rPr>
          <w:rFonts w:ascii="Arial" w:hAnsi="Arial" w:cs="Arial"/>
          <w:bCs/>
        </w:rPr>
      </w:pPr>
    </w:p>
    <w:p w14:paraId="438F2EE6" w14:textId="670714BB" w:rsidR="00370520" w:rsidRDefault="00370520" w:rsidP="00294ED6">
      <w:pPr>
        <w:ind w:left="357"/>
        <w:jc w:val="both"/>
        <w:rPr>
          <w:rFonts w:ascii="Arial" w:hAnsi="Arial" w:cs="Arial"/>
          <w:bCs/>
        </w:rPr>
      </w:pPr>
    </w:p>
    <w:p w14:paraId="15B32859" w14:textId="151F8CB7" w:rsidR="00370520" w:rsidRDefault="00370520" w:rsidP="00294ED6">
      <w:pPr>
        <w:ind w:left="357"/>
        <w:jc w:val="both"/>
        <w:rPr>
          <w:rFonts w:ascii="Arial" w:hAnsi="Arial" w:cs="Arial"/>
          <w:bCs/>
        </w:rPr>
      </w:pPr>
    </w:p>
    <w:p w14:paraId="1C29982E" w14:textId="77777777" w:rsidR="00832CB3" w:rsidRDefault="00832CB3" w:rsidP="00FA34D1">
      <w:pPr>
        <w:spacing w:after="0" w:line="276" w:lineRule="auto"/>
        <w:jc w:val="both"/>
        <w:rPr>
          <w:rFonts w:ascii="Arial" w:hAnsi="Arial" w:cs="Arial"/>
          <w:b/>
          <w:bCs/>
          <w:sz w:val="20"/>
          <w:szCs w:val="20"/>
        </w:rPr>
      </w:pPr>
    </w:p>
    <w:p w14:paraId="3691C044" w14:textId="1FBFCD09" w:rsidR="0035225B" w:rsidRPr="00370520" w:rsidRDefault="0035225B" w:rsidP="00370520">
      <w:pPr>
        <w:spacing w:after="0" w:line="276" w:lineRule="auto"/>
        <w:ind w:left="1134" w:hanging="1134"/>
        <w:jc w:val="both"/>
        <w:rPr>
          <w:rFonts w:ascii="Arial" w:hAnsi="Arial" w:cs="Arial"/>
          <w:b/>
          <w:bCs/>
          <w:i/>
          <w:iCs/>
          <w:sz w:val="20"/>
          <w:szCs w:val="20"/>
        </w:rPr>
      </w:pPr>
      <w:r w:rsidRPr="002C474E">
        <w:rPr>
          <w:rFonts w:ascii="Arial" w:hAnsi="Arial" w:cs="Arial"/>
          <w:b/>
          <w:bCs/>
          <w:sz w:val="20"/>
          <w:szCs w:val="20"/>
        </w:rPr>
        <w:lastRenderedPageBreak/>
        <w:t>Figura N°</w:t>
      </w:r>
      <w:r w:rsidR="00984389" w:rsidRPr="002C474E">
        <w:rPr>
          <w:rFonts w:ascii="Arial" w:hAnsi="Arial" w:cs="Arial"/>
          <w:b/>
          <w:bCs/>
          <w:sz w:val="20"/>
          <w:szCs w:val="20"/>
        </w:rPr>
        <w:t>9</w:t>
      </w:r>
      <w:r w:rsidRPr="002C474E">
        <w:rPr>
          <w:rFonts w:ascii="Arial" w:hAnsi="Arial" w:cs="Arial"/>
          <w:b/>
          <w:bCs/>
          <w:sz w:val="20"/>
          <w:szCs w:val="20"/>
        </w:rPr>
        <w:t xml:space="preserve">: </w:t>
      </w:r>
      <w:r w:rsidRPr="00370520">
        <w:rPr>
          <w:rFonts w:ascii="Arial" w:hAnsi="Arial" w:cs="Arial"/>
          <w:b/>
          <w:bCs/>
          <w:i/>
          <w:iCs/>
          <w:sz w:val="20"/>
          <w:szCs w:val="20"/>
        </w:rPr>
        <w:t>Organizaciones y sus Lineamientos considerados para la Construcción del Plan Andino de Prevención y Control de Cáncer</w:t>
      </w:r>
    </w:p>
    <w:p w14:paraId="3E5B0A81" w14:textId="77777777" w:rsidR="00343885" w:rsidRPr="002C474E" w:rsidRDefault="00343885" w:rsidP="0035225B">
      <w:pPr>
        <w:spacing w:after="0" w:line="276" w:lineRule="auto"/>
        <w:ind w:left="1276" w:hanging="1276"/>
        <w:jc w:val="center"/>
        <w:rPr>
          <w:rFonts w:ascii="Arial" w:hAnsi="Arial" w:cs="Arial"/>
          <w:sz w:val="20"/>
          <w:szCs w:val="20"/>
        </w:rPr>
      </w:pPr>
    </w:p>
    <w:p w14:paraId="506166AB" w14:textId="76E4AB23" w:rsidR="00D95220" w:rsidRPr="002C474E" w:rsidRDefault="00343885" w:rsidP="00D95220">
      <w:pPr>
        <w:ind w:left="357"/>
        <w:jc w:val="center"/>
        <w:rPr>
          <w:rFonts w:ascii="Arial" w:hAnsi="Arial" w:cs="Arial"/>
          <w:bCs/>
        </w:rPr>
      </w:pPr>
      <w:r w:rsidRPr="002C474E">
        <w:rPr>
          <w:rFonts w:ascii="Arial" w:hAnsi="Arial" w:cs="Arial"/>
          <w:bCs/>
          <w:noProof/>
        </w:rPr>
        <w:drawing>
          <wp:inline distT="0" distB="0" distL="0" distR="0" wp14:anchorId="6C20BA6D" wp14:editId="47A93BC1">
            <wp:extent cx="5378260" cy="3379305"/>
            <wp:effectExtent l="0" t="0" r="0" b="0"/>
            <wp:docPr id="1907437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2389" cy="3394466"/>
                    </a:xfrm>
                    <a:prstGeom prst="rect">
                      <a:avLst/>
                    </a:prstGeom>
                    <a:noFill/>
                  </pic:spPr>
                </pic:pic>
              </a:graphicData>
            </a:graphic>
          </wp:inline>
        </w:drawing>
      </w:r>
    </w:p>
    <w:p w14:paraId="2CDD6CA9" w14:textId="77777777" w:rsidR="00A45252" w:rsidRPr="002C474E" w:rsidRDefault="00A45252" w:rsidP="00A45252">
      <w:pPr>
        <w:ind w:left="357"/>
        <w:jc w:val="both"/>
        <w:rPr>
          <w:rFonts w:ascii="Arial" w:hAnsi="Arial" w:cs="Arial"/>
          <w:bCs/>
        </w:rPr>
      </w:pPr>
    </w:p>
    <w:p w14:paraId="279D28F3" w14:textId="07A82840" w:rsidR="0072249C" w:rsidRPr="005E20BF" w:rsidRDefault="007511E6" w:rsidP="006A0CBC">
      <w:pPr>
        <w:pStyle w:val="Ttulo2"/>
        <w:numPr>
          <w:ilvl w:val="0"/>
          <w:numId w:val="0"/>
        </w:numPr>
        <w:spacing w:before="240" w:line="276" w:lineRule="auto"/>
        <w:ind w:left="360"/>
        <w:jc w:val="both"/>
        <w:rPr>
          <w:rFonts w:cs="Arial"/>
          <w:b/>
          <w:bCs/>
          <w:i/>
          <w:iCs/>
          <w:color w:val="auto"/>
          <w:szCs w:val="28"/>
        </w:rPr>
      </w:pPr>
      <w:bookmarkStart w:id="20" w:name="_Toc214295099"/>
      <w:r w:rsidRPr="005E20BF">
        <w:rPr>
          <w:rFonts w:cs="Arial"/>
          <w:b/>
          <w:bCs/>
          <w:i/>
          <w:iCs/>
          <w:color w:val="auto"/>
          <w:szCs w:val="28"/>
        </w:rPr>
        <w:t>Pilar</w:t>
      </w:r>
      <w:r w:rsidR="0072249C" w:rsidRPr="005E20BF">
        <w:rPr>
          <w:rFonts w:cs="Arial"/>
          <w:b/>
          <w:bCs/>
          <w:i/>
          <w:iCs/>
          <w:color w:val="auto"/>
          <w:szCs w:val="28"/>
        </w:rPr>
        <w:t xml:space="preserve"> </w:t>
      </w:r>
      <w:r w:rsidR="009D002A" w:rsidRPr="005E20BF">
        <w:rPr>
          <w:rFonts w:cs="Arial"/>
          <w:b/>
          <w:bCs/>
          <w:i/>
          <w:iCs/>
          <w:color w:val="auto"/>
          <w:szCs w:val="28"/>
        </w:rPr>
        <w:t>1</w:t>
      </w:r>
      <w:r w:rsidR="00171CD4" w:rsidRPr="005E20BF">
        <w:rPr>
          <w:rFonts w:cs="Arial"/>
          <w:b/>
          <w:bCs/>
          <w:i/>
          <w:iCs/>
          <w:color w:val="auto"/>
          <w:szCs w:val="28"/>
        </w:rPr>
        <w:t>.</w:t>
      </w:r>
      <w:r w:rsidR="0072249C" w:rsidRPr="005E20BF">
        <w:rPr>
          <w:rFonts w:cs="Arial"/>
          <w:b/>
          <w:bCs/>
          <w:i/>
          <w:iCs/>
          <w:color w:val="auto"/>
          <w:szCs w:val="28"/>
        </w:rPr>
        <w:t xml:space="preserve"> Promoción y Prevención</w:t>
      </w:r>
      <w:r w:rsidR="007D318F" w:rsidRPr="005E20BF">
        <w:rPr>
          <w:rFonts w:cs="Arial"/>
          <w:b/>
          <w:bCs/>
          <w:i/>
          <w:iCs/>
          <w:color w:val="auto"/>
          <w:szCs w:val="28"/>
        </w:rPr>
        <w:t>: “Promoción y educación de estilos de vida saludables y control de riesgos de cáncer fomentando la participación social e intersectorial y fortaleciendo la rectoría, regulación y fiscalización en la prevención y control del cáncer”</w:t>
      </w:r>
      <w:bookmarkEnd w:id="20"/>
    </w:p>
    <w:p w14:paraId="2B1A00F1" w14:textId="72A137D5" w:rsidR="003127D8" w:rsidRPr="002C474E" w:rsidRDefault="003127D8"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En este Pilar se aborda todas las intervenciones que pueden impactar en la prevención primaria del cáncer, reduciendo la mortalidad por cáncer mediante la reducción de la incidencia del cáncer, con estilos de vida o prácticas que modifiquen los factores que causan cáncer, evitando un carcinógeno o alterando su metabolismo</w:t>
      </w:r>
      <w:sdt>
        <w:sdtPr>
          <w:rPr>
            <w:rFonts w:ascii="Arial" w:hAnsi="Arial" w:cs="Arial"/>
            <w:bCs/>
          </w:rPr>
          <w:id w:val="1894300934"/>
          <w:citation/>
        </w:sdtPr>
        <w:sdtContent>
          <w:r w:rsidRPr="002C474E">
            <w:rPr>
              <w:rFonts w:ascii="Arial" w:hAnsi="Arial" w:cs="Arial"/>
              <w:bCs/>
            </w:rPr>
            <w:fldChar w:fldCharType="begin"/>
          </w:r>
          <w:r w:rsidR="001277B4" w:rsidRPr="002C474E">
            <w:rPr>
              <w:rFonts w:ascii="Arial" w:hAnsi="Arial" w:cs="Arial"/>
              <w:bCs/>
            </w:rPr>
            <w:instrText xml:space="preserve">CITATION Nat24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(95)</w:t>
          </w:r>
          <w:r w:rsidRPr="002C474E">
            <w:rPr>
              <w:rFonts w:ascii="Arial" w:hAnsi="Arial" w:cs="Arial"/>
              <w:bCs/>
            </w:rPr>
            <w:fldChar w:fldCharType="end"/>
          </w:r>
        </w:sdtContent>
      </w:sdt>
      <w:r w:rsidRPr="002C474E">
        <w:rPr>
          <w:rFonts w:ascii="Arial" w:hAnsi="Arial" w:cs="Arial"/>
          <w:bCs/>
        </w:rPr>
        <w:t xml:space="preserve"> y la subsecuente carcinogénesis. </w:t>
      </w:r>
    </w:p>
    <w:p w14:paraId="288892D9" w14:textId="2980CD20" w:rsidR="00E32347" w:rsidRPr="002C474E" w:rsidRDefault="00CB4D3E"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 cuanto a Insumos </w:t>
      </w:r>
      <w:r w:rsidR="009E1E92" w:rsidRPr="002C474E">
        <w:rPr>
          <w:rFonts w:ascii="Arial" w:hAnsi="Arial" w:cs="Arial"/>
          <w:bCs/>
        </w:rPr>
        <w:t xml:space="preserve">para este pilar entre </w:t>
      </w:r>
      <w:r w:rsidRPr="002C474E">
        <w:rPr>
          <w:rFonts w:ascii="Arial" w:hAnsi="Arial" w:cs="Arial"/>
          <w:bCs/>
        </w:rPr>
        <w:t>los lineamientos internacionales</w:t>
      </w:r>
      <w:r w:rsidR="009E1E92" w:rsidRPr="002C474E">
        <w:rPr>
          <w:rFonts w:ascii="Arial" w:hAnsi="Arial" w:cs="Arial"/>
          <w:bCs/>
        </w:rPr>
        <w:t>, tenemos que, l</w:t>
      </w:r>
      <w:r w:rsidRPr="002C474E">
        <w:rPr>
          <w:rFonts w:ascii="Arial" w:hAnsi="Arial" w:cs="Arial"/>
          <w:bCs/>
        </w:rPr>
        <w:t xml:space="preserve">a Agenda 2030 </w:t>
      </w:r>
      <w:sdt>
        <w:sdtPr>
          <w:rPr>
            <w:rFonts w:ascii="Arial" w:hAnsi="Arial" w:cs="Arial"/>
            <w:bCs/>
          </w:rPr>
          <w:id w:val="498923906"/>
          <w:citation/>
        </w:sdtPr>
        <w:sdtContent>
          <w:r w:rsidR="009E1E92" w:rsidRPr="002C474E">
            <w:rPr>
              <w:rFonts w:ascii="Arial" w:hAnsi="Arial" w:cs="Arial"/>
              <w:bCs/>
            </w:rPr>
            <w:fldChar w:fldCharType="begin"/>
          </w:r>
          <w:r w:rsidR="009E1E92" w:rsidRPr="002C474E">
            <w:rPr>
              <w:rFonts w:ascii="Arial" w:hAnsi="Arial" w:cs="Arial"/>
              <w:bCs/>
            </w:rPr>
            <w:instrText xml:space="preserve"> CITATION Uni151 \l 10250 </w:instrText>
          </w:r>
          <w:r w:rsidR="009E1E92" w:rsidRPr="002C474E">
            <w:rPr>
              <w:rFonts w:ascii="Arial" w:hAnsi="Arial" w:cs="Arial"/>
              <w:bCs/>
            </w:rPr>
            <w:fldChar w:fldCharType="separate"/>
          </w:r>
          <w:r w:rsidR="00867C00" w:rsidRPr="002C474E">
            <w:rPr>
              <w:rFonts w:ascii="Arial" w:hAnsi="Arial" w:cs="Arial"/>
              <w:noProof/>
            </w:rPr>
            <w:t>(96)</w:t>
          </w:r>
          <w:r w:rsidR="009E1E92" w:rsidRPr="002C474E">
            <w:rPr>
              <w:rFonts w:ascii="Arial" w:hAnsi="Arial" w:cs="Arial"/>
              <w:bCs/>
            </w:rPr>
            <w:fldChar w:fldCharType="end"/>
          </w:r>
        </w:sdtContent>
      </w:sdt>
      <w:r w:rsidR="009E1E92" w:rsidRPr="002C474E">
        <w:rPr>
          <w:rFonts w:ascii="Arial" w:hAnsi="Arial" w:cs="Arial"/>
          <w:bCs/>
        </w:rPr>
        <w:t xml:space="preserve"> </w:t>
      </w:r>
      <w:r w:rsidRPr="002C474E">
        <w:rPr>
          <w:rFonts w:ascii="Arial" w:hAnsi="Arial" w:cs="Arial"/>
          <w:bCs/>
        </w:rPr>
        <w:t>en el ODS</w:t>
      </w:r>
      <w:r w:rsidR="009E1E92" w:rsidRPr="002C474E">
        <w:rPr>
          <w:rFonts w:ascii="Arial" w:hAnsi="Arial" w:cs="Arial"/>
          <w:bCs/>
        </w:rPr>
        <w:t xml:space="preserve"> 3 “Garantizar una vida sana y promover el bienestar de todos a todas las edades”, </w:t>
      </w:r>
      <w:r w:rsidR="00D46BDB" w:rsidRPr="002C474E">
        <w:rPr>
          <w:rFonts w:ascii="Arial" w:hAnsi="Arial" w:cs="Arial"/>
          <w:bCs/>
        </w:rPr>
        <w:t xml:space="preserve">el ODS </w:t>
      </w:r>
      <w:r w:rsidRPr="002C474E">
        <w:rPr>
          <w:rFonts w:ascii="Arial" w:hAnsi="Arial" w:cs="Arial"/>
          <w:bCs/>
        </w:rPr>
        <w:t xml:space="preserve">2 </w:t>
      </w:r>
      <w:r w:rsidR="00D46BDB" w:rsidRPr="002C474E">
        <w:rPr>
          <w:rFonts w:ascii="Arial" w:hAnsi="Arial" w:cs="Arial"/>
          <w:bCs/>
        </w:rPr>
        <w:t xml:space="preserve">incluye </w:t>
      </w:r>
      <w:r w:rsidRPr="002C474E">
        <w:rPr>
          <w:rFonts w:ascii="Arial" w:hAnsi="Arial" w:cs="Arial"/>
          <w:bCs/>
        </w:rPr>
        <w:t>poner fin a todas las formas de malnutrición.</w:t>
      </w:r>
      <w:r w:rsidR="00BF4CFE" w:rsidRPr="002C474E">
        <w:rPr>
          <w:rFonts w:ascii="Arial" w:hAnsi="Arial" w:cs="Arial"/>
          <w:bCs/>
        </w:rPr>
        <w:t xml:space="preserve"> La Meta 3.b de los ODS “Asistencia para el desarrollo y cobertura de vacunas: apoyar la investigación y el desarrollo de vacunas y medicamentos para las enfermedades transmisibles y no transmisibles”</w:t>
      </w:r>
      <w:r w:rsidRPr="002C474E">
        <w:rPr>
          <w:rFonts w:ascii="Arial" w:hAnsi="Arial" w:cs="Arial"/>
          <w:bCs/>
        </w:rPr>
        <w:t xml:space="preserve"> </w:t>
      </w:r>
      <w:sdt>
        <w:sdtPr>
          <w:rPr>
            <w:rFonts w:ascii="Arial" w:hAnsi="Arial" w:cs="Arial"/>
            <w:bCs/>
          </w:rPr>
          <w:id w:val="914365833"/>
          <w:citation/>
        </w:sdtPr>
        <w:sdtContent>
          <w:r w:rsidRPr="002C474E">
            <w:rPr>
              <w:rFonts w:ascii="Arial" w:hAnsi="Arial" w:cs="Arial"/>
              <w:bCs/>
            </w:rPr>
            <w:fldChar w:fldCharType="begin"/>
          </w:r>
          <w:r w:rsidRPr="002C474E">
            <w:rPr>
              <w:rFonts w:ascii="Arial" w:hAnsi="Arial" w:cs="Arial"/>
              <w:bCs/>
            </w:rPr>
            <w:instrText xml:space="preserve"> CITATION Uni151 \l 10250 </w:instrText>
          </w:r>
          <w:r w:rsidRPr="002C474E">
            <w:rPr>
              <w:rFonts w:ascii="Arial" w:hAnsi="Arial" w:cs="Arial"/>
              <w:bCs/>
            </w:rPr>
            <w:fldChar w:fldCharType="separate"/>
          </w:r>
          <w:r w:rsidR="00867C00" w:rsidRPr="002C474E">
            <w:rPr>
              <w:rFonts w:ascii="Arial" w:hAnsi="Arial" w:cs="Arial"/>
              <w:noProof/>
            </w:rPr>
            <w:t>(96)</w:t>
          </w:r>
          <w:r w:rsidRPr="002C474E">
            <w:rPr>
              <w:rFonts w:ascii="Arial" w:hAnsi="Arial" w:cs="Arial"/>
              <w:bCs/>
            </w:rPr>
            <w:fldChar w:fldCharType="end"/>
          </w:r>
        </w:sdtContent>
      </w:sdt>
      <w:r w:rsidRPr="002C474E">
        <w:rPr>
          <w:rFonts w:ascii="Arial" w:hAnsi="Arial" w:cs="Arial"/>
          <w:bCs/>
        </w:rPr>
        <w:t xml:space="preserve">. </w:t>
      </w:r>
      <w:r w:rsidR="00E32347" w:rsidRPr="002C474E">
        <w:rPr>
          <w:rFonts w:ascii="Arial" w:hAnsi="Arial" w:cs="Arial"/>
          <w:bCs/>
        </w:rPr>
        <w:t xml:space="preserve">El Plan de Acción Global para la prevención y control de enfermedades no transmisibles 2013-2020, recomienda a los ´países adoptar políticas para: a) Reducir el contenido de azúcares libres y añadidos en alimentos y bebidas no alcohólicas, y b) Limitar la ingesta calórica en exceso, reducir el tamaño de las porciones y la densidad energética de los alimentos. </w:t>
      </w:r>
    </w:p>
    <w:p w14:paraId="3E3BB10B" w14:textId="2095E70D" w:rsidR="00E32347" w:rsidRPr="002C474E" w:rsidRDefault="00CB4D3E"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lastRenderedPageBreak/>
        <w:t>La OMS en la 75.a Asamblea Mundial de la Salud. Seguimiento de la declaración política de la tercera reunión de alto nivel de la Asamblea General sobre la prevención y el control de las enfermedades no transmisibles</w:t>
      </w:r>
      <w:r w:rsidR="00E32347" w:rsidRPr="002C474E">
        <w:rPr>
          <w:rFonts w:ascii="Arial" w:hAnsi="Arial" w:cs="Arial"/>
          <w:bCs/>
        </w:rPr>
        <w:t>,</w:t>
      </w:r>
      <w:r w:rsidRPr="002C474E">
        <w:rPr>
          <w:rFonts w:ascii="Arial" w:hAnsi="Arial" w:cs="Arial"/>
          <w:bCs/>
        </w:rPr>
        <w:t xml:space="preserve"> </w:t>
      </w:r>
      <w:r w:rsidR="00E32347" w:rsidRPr="002C474E">
        <w:rPr>
          <w:rFonts w:ascii="Arial" w:hAnsi="Arial" w:cs="Arial"/>
          <w:bCs/>
        </w:rPr>
        <w:t>l</w:t>
      </w:r>
      <w:r w:rsidRPr="002C474E">
        <w:rPr>
          <w:rFonts w:ascii="Arial" w:hAnsi="Arial" w:cs="Arial"/>
          <w:bCs/>
        </w:rPr>
        <w:t>ínea de trabajo 1</w:t>
      </w:r>
      <w:r w:rsidR="00C57D90" w:rsidRPr="002C474E">
        <w:rPr>
          <w:rFonts w:ascii="Arial" w:hAnsi="Arial" w:cs="Arial"/>
          <w:bCs/>
        </w:rPr>
        <w:t xml:space="preserve"> con</w:t>
      </w:r>
      <w:r w:rsidR="00D46BDB" w:rsidRPr="002C474E">
        <w:rPr>
          <w:rFonts w:ascii="Arial" w:hAnsi="Arial" w:cs="Arial"/>
          <w:bCs/>
        </w:rPr>
        <w:t xml:space="preserve"> un</w:t>
      </w:r>
      <w:r w:rsidRPr="002C474E">
        <w:rPr>
          <w:rFonts w:ascii="Arial" w:hAnsi="Arial" w:cs="Arial"/>
          <w:bCs/>
        </w:rPr>
        <w:t xml:space="preserve"> </w:t>
      </w:r>
      <w:r w:rsidR="00D46BDB" w:rsidRPr="002C474E">
        <w:rPr>
          <w:rFonts w:ascii="Arial" w:hAnsi="Arial" w:cs="Arial"/>
          <w:bCs/>
        </w:rPr>
        <w:t>c</w:t>
      </w:r>
      <w:r w:rsidRPr="002C474E">
        <w:rPr>
          <w:rFonts w:ascii="Arial" w:hAnsi="Arial" w:cs="Arial"/>
          <w:bCs/>
        </w:rPr>
        <w:t xml:space="preserve">onjunto de intervenciones priorizadas que abordan la dieta saludable y la actividad física en múltiples entornos, políticas de tributación y precios orientadas a promover dietas saludables </w:t>
      </w:r>
      <w:sdt>
        <w:sdtPr>
          <w:rPr>
            <w:rFonts w:ascii="Arial" w:hAnsi="Arial" w:cs="Arial"/>
            <w:bCs/>
          </w:rPr>
          <w:id w:val="-244108803"/>
          <w:citation/>
        </w:sdtPr>
        <w:sdtContent>
          <w:r w:rsidRPr="002C474E">
            <w:rPr>
              <w:rFonts w:ascii="Arial" w:hAnsi="Arial" w:cs="Arial"/>
              <w:bCs/>
            </w:rPr>
            <w:fldChar w:fldCharType="begin"/>
          </w:r>
          <w:r w:rsidRPr="002C474E">
            <w:rPr>
              <w:rFonts w:ascii="Arial" w:hAnsi="Arial" w:cs="Arial"/>
              <w:bCs/>
            </w:rPr>
            <w:instrText xml:space="preserve"> CITATION OMS222 \l 10250 </w:instrText>
          </w:r>
          <w:r w:rsidRPr="002C474E">
            <w:rPr>
              <w:rFonts w:ascii="Arial" w:hAnsi="Arial" w:cs="Arial"/>
              <w:bCs/>
            </w:rPr>
            <w:fldChar w:fldCharType="separate"/>
          </w:r>
          <w:r w:rsidR="00867C00" w:rsidRPr="002C474E">
            <w:rPr>
              <w:rFonts w:ascii="Arial" w:hAnsi="Arial" w:cs="Arial"/>
              <w:noProof/>
            </w:rPr>
            <w:t>(97)</w:t>
          </w:r>
          <w:r w:rsidRPr="002C474E">
            <w:rPr>
              <w:rFonts w:ascii="Arial" w:hAnsi="Arial" w:cs="Arial"/>
              <w:bCs/>
            </w:rPr>
            <w:fldChar w:fldCharType="end"/>
          </w:r>
        </w:sdtContent>
      </w:sdt>
      <w:r w:rsidR="00D46BDB" w:rsidRPr="002C474E">
        <w:rPr>
          <w:rFonts w:ascii="Arial" w:hAnsi="Arial" w:cs="Arial"/>
          <w:bCs/>
        </w:rPr>
        <w:t xml:space="preserve">. </w:t>
      </w:r>
      <w:r w:rsidR="007A37E8" w:rsidRPr="002C474E">
        <w:rPr>
          <w:rFonts w:ascii="Arial" w:hAnsi="Arial" w:cs="Arial"/>
          <w:bCs/>
        </w:rPr>
        <w:t xml:space="preserve">En el </w:t>
      </w:r>
      <w:r w:rsidR="00E32347" w:rsidRPr="002C474E">
        <w:rPr>
          <w:rFonts w:ascii="Arial" w:hAnsi="Arial" w:cs="Arial"/>
          <w:bCs/>
        </w:rPr>
        <w:t xml:space="preserve">Anexo 3 </w:t>
      </w:r>
      <w:r w:rsidR="00FF0C40" w:rsidRPr="002C474E">
        <w:rPr>
          <w:rFonts w:ascii="Arial" w:hAnsi="Arial" w:cs="Arial"/>
          <w:bCs/>
        </w:rPr>
        <w:t xml:space="preserve">se encuentran </w:t>
      </w:r>
      <w:r w:rsidR="00E32347" w:rsidRPr="002C474E">
        <w:rPr>
          <w:rFonts w:ascii="Arial" w:hAnsi="Arial" w:cs="Arial"/>
          <w:bCs/>
        </w:rPr>
        <w:t xml:space="preserve">“Recomendaciones para la prevención y el tratamiento de la obesidad a lo largo del curso de la vida, y en particular la consideración del establecimiento de metas al respecto” </w:t>
      </w:r>
      <w:sdt>
        <w:sdtPr>
          <w:rPr>
            <w:rFonts w:ascii="Arial" w:hAnsi="Arial" w:cs="Arial"/>
            <w:bCs/>
          </w:rPr>
          <w:id w:val="2063367008"/>
          <w:citation/>
        </w:sdtPr>
        <w:sdtContent>
          <w:r w:rsidR="00E32347" w:rsidRPr="002C474E">
            <w:rPr>
              <w:rFonts w:ascii="Arial" w:hAnsi="Arial" w:cs="Arial"/>
              <w:bCs/>
            </w:rPr>
            <w:fldChar w:fldCharType="begin"/>
          </w:r>
          <w:r w:rsidR="00E32347" w:rsidRPr="002C474E">
            <w:rPr>
              <w:rFonts w:ascii="Arial" w:hAnsi="Arial" w:cs="Arial"/>
              <w:bCs/>
            </w:rPr>
            <w:instrText xml:space="preserve"> CITATION OMS223 \l 10250 </w:instrText>
          </w:r>
          <w:r w:rsidR="00E32347" w:rsidRPr="002C474E">
            <w:rPr>
              <w:rFonts w:ascii="Arial" w:hAnsi="Arial" w:cs="Arial"/>
              <w:bCs/>
            </w:rPr>
            <w:fldChar w:fldCharType="separate"/>
          </w:r>
          <w:r w:rsidR="00867C00" w:rsidRPr="002C474E">
            <w:rPr>
              <w:rFonts w:ascii="Arial" w:hAnsi="Arial" w:cs="Arial"/>
              <w:noProof/>
            </w:rPr>
            <w:t>(98)</w:t>
          </w:r>
          <w:r w:rsidR="00E32347" w:rsidRPr="002C474E">
            <w:rPr>
              <w:rFonts w:ascii="Arial" w:hAnsi="Arial" w:cs="Arial"/>
              <w:bCs/>
            </w:rPr>
            <w:fldChar w:fldCharType="end"/>
          </w:r>
        </w:sdtContent>
      </w:sdt>
      <w:r w:rsidR="00DD0C1F" w:rsidRPr="002C474E">
        <w:rPr>
          <w:rFonts w:ascii="Arial" w:hAnsi="Arial" w:cs="Arial"/>
          <w:bCs/>
        </w:rPr>
        <w:t>.</w:t>
      </w:r>
    </w:p>
    <w:p w14:paraId="55FAE413" w14:textId="5A97FCAE" w:rsidR="00E32347" w:rsidRPr="002C474E" w:rsidRDefault="00E32347"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FAO-OPS/OMS. Políticas y programas alimentarios para prevenir el sobrepeso y la obesidad. Lecciones aprendidas.</w:t>
      </w:r>
      <w:sdt>
        <w:sdtPr>
          <w:rPr>
            <w:rFonts w:ascii="Arial" w:hAnsi="Arial" w:cs="Arial"/>
            <w:bCs/>
          </w:rPr>
          <w:id w:val="1984502449"/>
          <w:citation/>
        </w:sdtPr>
        <w:sdtContent>
          <w:r w:rsidRPr="002C474E">
            <w:rPr>
              <w:rFonts w:ascii="Arial" w:hAnsi="Arial" w:cs="Arial"/>
              <w:bCs/>
            </w:rPr>
            <w:fldChar w:fldCharType="begin"/>
          </w:r>
          <w:r w:rsidRPr="002C474E">
            <w:rPr>
              <w:rFonts w:ascii="Arial" w:hAnsi="Arial" w:cs="Arial"/>
              <w:bCs/>
            </w:rPr>
            <w:instrText xml:space="preserve"> CITATION PAH181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(99)</w:t>
          </w:r>
          <w:r w:rsidRPr="002C474E">
            <w:rPr>
              <w:rFonts w:ascii="Arial" w:hAnsi="Arial" w:cs="Arial"/>
              <w:bCs/>
            </w:rPr>
            <w:fldChar w:fldCharType="end"/>
          </w:r>
        </w:sdtContent>
      </w:sdt>
      <w:r w:rsidR="00C551C9" w:rsidRPr="002C474E">
        <w:rPr>
          <w:rFonts w:ascii="Arial" w:hAnsi="Arial" w:cs="Arial"/>
          <w:bCs/>
        </w:rPr>
        <w:t xml:space="preserve"> Plan de Acción para la Prevención de la Obesidad en Niños y Adolescentes en 2014, que llama a "la implementación de políticas fiscales, como impuestos sobre las bebidas azucaradas y productos energéticos densos en calorías y pobres en nutrientes," y en 2021 publicó la tributación de bebidas azucaradas en la Región de las Américas, material de referencia técnica destinado a proporcionar asistencia a los encargados de formular políticas en las Américas que implementan impuestos sobre bebidas azucaradas.</w:t>
      </w:r>
    </w:p>
    <w:p w14:paraId="150C8924" w14:textId="35481600" w:rsidR="00E32347" w:rsidRPr="002C474E" w:rsidRDefault="00E32347"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Organismo Andino de</w:t>
      </w:r>
      <w:r w:rsidR="00D32EF9" w:rsidRPr="002C474E">
        <w:rPr>
          <w:rFonts w:ascii="Arial" w:hAnsi="Arial" w:cs="Arial"/>
          <w:bCs/>
        </w:rPr>
        <w:t xml:space="preserve"> Salud-</w:t>
      </w:r>
      <w:r w:rsidRPr="002C474E">
        <w:rPr>
          <w:rFonts w:ascii="Arial" w:hAnsi="Arial" w:cs="Arial"/>
          <w:bCs/>
        </w:rPr>
        <w:t>Convenio Hipólito Unanue: Documento “Política Andina para enfrentar la pandemia de sobrepeso y la obesidad”</w:t>
      </w:r>
      <w:sdt>
        <w:sdtPr>
          <w:rPr>
            <w:rFonts w:ascii="Arial" w:hAnsi="Arial" w:cs="Arial"/>
            <w:bCs/>
          </w:rPr>
          <w:id w:val="931937039"/>
          <w:citation/>
        </w:sdtPr>
        <w:sdtContent>
          <w:r w:rsidRPr="002C474E">
            <w:rPr>
              <w:rFonts w:ascii="Arial" w:hAnsi="Arial" w:cs="Arial"/>
              <w:bCs/>
            </w:rPr>
            <w:fldChar w:fldCharType="begin"/>
          </w:r>
          <w:r w:rsidRPr="002C474E">
            <w:rPr>
              <w:rFonts w:ascii="Arial" w:hAnsi="Arial" w:cs="Arial"/>
              <w:bCs/>
            </w:rPr>
            <w:instrText xml:space="preserve"> CITATION ORA222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(100)</w:t>
          </w:r>
          <w:r w:rsidRPr="002C474E">
            <w:rPr>
              <w:rFonts w:ascii="Arial" w:hAnsi="Arial" w:cs="Arial"/>
              <w:bCs/>
            </w:rPr>
            <w:fldChar w:fldCharType="end"/>
          </w:r>
        </w:sdtContent>
      </w:sdt>
    </w:p>
    <w:p w14:paraId="1CF5F48F" w14:textId="536A8930" w:rsidR="00E32347" w:rsidRPr="002C474E" w:rsidRDefault="00E32347"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FLASO – Federación Latinoamericana Sociedades de Obesidad. “Consenso Latinoamericano de Obesidad” </w:t>
      </w:r>
      <w:sdt>
        <w:sdtPr>
          <w:rPr>
            <w:rFonts w:ascii="Arial" w:hAnsi="Arial" w:cs="Arial"/>
            <w:bCs/>
          </w:rPr>
          <w:id w:val="-1916234792"/>
          <w:citation/>
        </w:sdtPr>
        <w:sdtContent>
          <w:r w:rsidRPr="002C474E">
            <w:rPr>
              <w:rFonts w:ascii="Arial" w:hAnsi="Arial" w:cs="Arial"/>
              <w:bCs/>
            </w:rPr>
            <w:fldChar w:fldCharType="begin"/>
          </w:r>
          <w:r w:rsidRPr="002C474E">
            <w:rPr>
              <w:rFonts w:ascii="Arial" w:hAnsi="Arial" w:cs="Arial"/>
              <w:bCs/>
            </w:rPr>
            <w:instrText xml:space="preserve"> CITATION FLA24 \l 10250 </w:instrText>
          </w:r>
          <w:r w:rsidRPr="002C474E">
            <w:rPr>
              <w:rFonts w:ascii="Arial" w:hAnsi="Arial" w:cs="Arial"/>
              <w:bCs/>
            </w:rPr>
            <w:fldChar w:fldCharType="separate"/>
          </w:r>
          <w:r w:rsidR="00867C00" w:rsidRPr="002C474E">
            <w:rPr>
              <w:rFonts w:ascii="Arial" w:hAnsi="Arial" w:cs="Arial"/>
              <w:noProof/>
            </w:rPr>
            <w:t>(101)</w:t>
          </w:r>
          <w:r w:rsidRPr="002C474E">
            <w:rPr>
              <w:rFonts w:ascii="Arial" w:hAnsi="Arial" w:cs="Arial"/>
              <w:bCs/>
            </w:rPr>
            <w:fldChar w:fldCharType="end"/>
          </w:r>
        </w:sdtContent>
      </w:sdt>
      <w:r w:rsidRPr="002C474E">
        <w:rPr>
          <w:rFonts w:ascii="Arial" w:hAnsi="Arial" w:cs="Arial"/>
          <w:bCs/>
        </w:rPr>
        <w:t>. Chile: Indicador: Indicador: Programas de prevención de obesidad (Vida Sana; Programa Elige Vivir Sano) implementados</w:t>
      </w:r>
      <w:r w:rsidR="007A37E8" w:rsidRPr="002C474E">
        <w:rPr>
          <w:rFonts w:ascii="Arial" w:hAnsi="Arial" w:cs="Arial"/>
          <w:bCs/>
        </w:rPr>
        <w:t>.</w:t>
      </w:r>
    </w:p>
    <w:p w14:paraId="15F222CB" w14:textId="7C009E93" w:rsidR="007A37E8" w:rsidRPr="002C474E" w:rsidRDefault="007A37E8"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Convenio Marco para el Control del Tabaco (CMCT): </w:t>
      </w:r>
      <w:r w:rsidR="009C54F7" w:rsidRPr="002C474E">
        <w:rPr>
          <w:rFonts w:ascii="Arial" w:hAnsi="Arial" w:cs="Arial"/>
          <w:bCs/>
        </w:rPr>
        <w:t>D</w:t>
      </w:r>
      <w:r w:rsidRPr="002C474E">
        <w:rPr>
          <w:rFonts w:ascii="Arial" w:hAnsi="Arial" w:cs="Arial"/>
          <w:bCs/>
        </w:rPr>
        <w:t>emanda a los Países Parte la implementación de políticas y estrategias para el control del tabaco</w:t>
      </w:r>
      <w:r w:rsidR="009C54F7" w:rsidRPr="002C474E">
        <w:rPr>
          <w:rFonts w:ascii="Arial" w:hAnsi="Arial" w:cs="Arial"/>
          <w:bCs/>
        </w:rPr>
        <w:t>; e</w:t>
      </w:r>
      <w:r w:rsidRPr="002C474E">
        <w:rPr>
          <w:rFonts w:ascii="Arial" w:hAnsi="Arial" w:cs="Arial"/>
          <w:bCs/>
        </w:rPr>
        <w:t>ntre ellas</w:t>
      </w:r>
      <w:r w:rsidR="009C54F7" w:rsidRPr="002C474E">
        <w:rPr>
          <w:rFonts w:ascii="Arial" w:hAnsi="Arial" w:cs="Arial"/>
          <w:bCs/>
        </w:rPr>
        <w:t>,</w:t>
      </w:r>
      <w:r w:rsidRPr="002C474E">
        <w:rPr>
          <w:rFonts w:ascii="Arial" w:hAnsi="Arial" w:cs="Arial"/>
          <w:bCs/>
        </w:rPr>
        <w:t xml:space="preserve"> las estrategias MPower.</w:t>
      </w:r>
    </w:p>
    <w:p w14:paraId="052D95C6" w14:textId="3072C8AC" w:rsidR="007A37E8" w:rsidRPr="002C474E" w:rsidRDefault="007A37E8"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ORAS – CONHU: Plan Andino para la Prevención y Control de las ENT 2018-2022</w:t>
      </w:r>
      <w:r w:rsidR="00FF0C40" w:rsidRPr="002C474E">
        <w:rPr>
          <w:rFonts w:ascii="Arial" w:hAnsi="Arial" w:cs="Arial"/>
          <w:bCs/>
        </w:rPr>
        <w:t xml:space="preserve"> y </w:t>
      </w:r>
      <w:r w:rsidR="00B10458" w:rsidRPr="002C474E">
        <w:rPr>
          <w:rFonts w:ascii="Arial" w:hAnsi="Arial" w:cs="Arial"/>
          <w:bCs/>
        </w:rPr>
        <w:t>la</w:t>
      </w:r>
      <w:r w:rsidRPr="002C474E">
        <w:rPr>
          <w:rFonts w:ascii="Arial" w:hAnsi="Arial" w:cs="Arial"/>
          <w:bCs/>
        </w:rPr>
        <w:t xml:space="preserve"> Política Andina de Prevención y Control del Cáncer: insta a los </w:t>
      </w:r>
      <w:r w:rsidR="009C54F7" w:rsidRPr="002C474E">
        <w:rPr>
          <w:rFonts w:ascii="Arial" w:hAnsi="Arial" w:cs="Arial"/>
          <w:bCs/>
        </w:rPr>
        <w:t>Estados Parte</w:t>
      </w:r>
      <w:r w:rsidRPr="002C474E">
        <w:rPr>
          <w:rFonts w:ascii="Arial" w:hAnsi="Arial" w:cs="Arial"/>
          <w:bCs/>
        </w:rPr>
        <w:t xml:space="preserve"> del CMCT de la OMS, aceleren la aplicación, y alienten a los Estados Miembros que aún no lo hayan hecho, a considerar la posibilidad de adherirse al Convenio cuanto antes.</w:t>
      </w:r>
      <w:sdt>
        <w:sdtPr>
          <w:rPr>
            <w:rFonts w:ascii="Arial" w:hAnsi="Arial" w:cs="Arial"/>
            <w:bCs/>
          </w:rPr>
          <w:id w:val="1961918555"/>
          <w:citation/>
        </w:sdtPr>
        <w:sdtContent>
          <w:r w:rsidRPr="002C474E">
            <w:rPr>
              <w:rFonts w:ascii="Arial" w:hAnsi="Arial" w:cs="Arial"/>
              <w:bCs/>
            </w:rPr>
            <w:fldChar w:fldCharType="begin"/>
          </w:r>
          <w:r w:rsidRPr="002C474E">
            <w:rPr>
              <w:rFonts w:ascii="Arial" w:hAnsi="Arial" w:cs="Arial"/>
              <w:bCs/>
            </w:rPr>
            <w:instrText xml:space="preserve"> CITATION ORA222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(100)</w:t>
          </w:r>
          <w:r w:rsidRPr="002C474E">
            <w:rPr>
              <w:rFonts w:ascii="Arial" w:hAnsi="Arial" w:cs="Arial"/>
              <w:bCs/>
            </w:rPr>
            <w:fldChar w:fldCharType="end"/>
          </w:r>
        </w:sdtContent>
      </w:sdt>
    </w:p>
    <w:p w14:paraId="4DF79244" w14:textId="41E85D9F" w:rsidR="00BE17EA" w:rsidRPr="002C474E" w:rsidRDefault="005E449A" w:rsidP="006A0CBC">
      <w:pPr>
        <w:pStyle w:val="Prrafodelista"/>
        <w:spacing w:before="240" w:after="0" w:line="276" w:lineRule="auto"/>
        <w:ind w:left="0"/>
        <w:contextualSpacing w:val="0"/>
        <w:jc w:val="both"/>
        <w:rPr>
          <w:rFonts w:ascii="Arial" w:eastAsia="Times New Roman" w:hAnsi="Arial" w:cs="Arial"/>
        </w:rPr>
      </w:pPr>
      <w:r w:rsidRPr="002C474E">
        <w:rPr>
          <w:rFonts w:ascii="Arial" w:hAnsi="Arial" w:cs="Arial"/>
          <w:bCs/>
        </w:rPr>
        <w:t xml:space="preserve">OIT: Convenio N°139 sobre cáncer profesional mediante el cual cada país miembro debe adoptar medidas para proteger a los trabajadores contra los riesgos de exposición a las sustancias o agentes cancerígenos, </w:t>
      </w:r>
      <w:r w:rsidR="00BE17EA" w:rsidRPr="002C474E">
        <w:rPr>
          <w:rFonts w:ascii="Arial" w:hAnsi="Arial" w:cs="Arial"/>
          <w:bCs/>
        </w:rPr>
        <w:t>entre ellas proveer</w:t>
      </w:r>
      <w:r w:rsidRPr="002C474E">
        <w:rPr>
          <w:rFonts w:ascii="Arial" w:hAnsi="Arial" w:cs="Arial"/>
          <w:bCs/>
        </w:rPr>
        <w:t xml:space="preserve"> toda la información disponible sobre</w:t>
      </w:r>
      <w:r w:rsidR="00BE17EA" w:rsidRPr="002C474E">
        <w:rPr>
          <w:rFonts w:ascii="Arial" w:hAnsi="Arial" w:cs="Arial"/>
          <w:bCs/>
        </w:rPr>
        <w:t xml:space="preserve"> las exposiciones en las que se encuentran,</w:t>
      </w:r>
      <w:r w:rsidRPr="002C474E">
        <w:rPr>
          <w:rFonts w:ascii="Arial" w:hAnsi="Arial" w:cs="Arial"/>
          <w:bCs/>
        </w:rPr>
        <w:t xml:space="preserve"> los peligros que presentan tales sustancias y sobre las medidas que </w:t>
      </w:r>
      <w:r w:rsidR="00BE17EA" w:rsidRPr="002C474E">
        <w:rPr>
          <w:rFonts w:ascii="Arial" w:hAnsi="Arial" w:cs="Arial"/>
          <w:bCs/>
        </w:rPr>
        <w:t>deben</w:t>
      </w:r>
      <w:r w:rsidRPr="002C474E">
        <w:rPr>
          <w:rFonts w:ascii="Arial" w:hAnsi="Arial" w:cs="Arial"/>
          <w:bCs/>
        </w:rPr>
        <w:t xml:space="preserve"> aplicarse. Además de la actualización del listado de sustancias cancerígenas, eliminación o sustitución de tales sustancias</w:t>
      </w:r>
      <w:r w:rsidR="00101B28" w:rsidRPr="002C474E">
        <w:rPr>
          <w:rFonts w:ascii="Arial" w:hAnsi="Arial" w:cs="Arial"/>
          <w:bCs/>
        </w:rPr>
        <w:t xml:space="preserve"> y la fiscalización de</w:t>
      </w:r>
      <w:r w:rsidR="00BE17EA" w:rsidRPr="002C474E">
        <w:rPr>
          <w:rFonts w:ascii="Arial" w:hAnsi="Arial" w:cs="Arial"/>
          <w:bCs/>
        </w:rPr>
        <w:t>l cumplimiento de</w:t>
      </w:r>
      <w:r w:rsidR="00101B28" w:rsidRPr="002C474E">
        <w:rPr>
          <w:rFonts w:ascii="Arial" w:hAnsi="Arial" w:cs="Arial"/>
          <w:bCs/>
        </w:rPr>
        <w:t xml:space="preserve"> </w:t>
      </w:r>
      <w:r w:rsidR="00BE17EA" w:rsidRPr="002C474E">
        <w:rPr>
          <w:rFonts w:ascii="Arial" w:hAnsi="Arial" w:cs="Arial"/>
          <w:bCs/>
        </w:rPr>
        <w:t>m</w:t>
      </w:r>
      <w:r w:rsidR="00101B28" w:rsidRPr="002C474E">
        <w:rPr>
          <w:rFonts w:ascii="Arial" w:hAnsi="Arial" w:cs="Arial"/>
          <w:bCs/>
        </w:rPr>
        <w:t>edidas de protección de los trabajadores a dichas exposiciones</w:t>
      </w:r>
      <w:r w:rsidR="00BE17EA" w:rsidRPr="002C474E">
        <w:rPr>
          <w:rFonts w:ascii="Arial" w:eastAsia="Times New Roman" w:hAnsi="Arial" w:cs="Arial"/>
        </w:rPr>
        <w:t xml:space="preserve"> </w:t>
      </w:r>
      <w:sdt>
        <w:sdtPr>
          <w:rPr>
            <w:rFonts w:ascii="Arial" w:eastAsia="Times New Roman" w:hAnsi="Arial" w:cs="Arial"/>
          </w:rPr>
          <w:id w:val="1226648052"/>
          <w:citation/>
        </w:sdtPr>
        <w:sdtContent>
          <w:r w:rsidR="00B259B7" w:rsidRPr="002C474E">
            <w:rPr>
              <w:rFonts w:ascii="Arial" w:eastAsia="Times New Roman" w:hAnsi="Arial" w:cs="Arial"/>
            </w:rPr>
            <w:fldChar w:fldCharType="begin"/>
          </w:r>
          <w:r w:rsidR="00B259B7" w:rsidRPr="002C474E">
            <w:rPr>
              <w:rFonts w:ascii="Arial" w:eastAsia="Times New Roman" w:hAnsi="Arial" w:cs="Arial"/>
              <w:lang w:val="es-PE"/>
            </w:rPr>
            <w:instrText xml:space="preserve"> CITATION OITun \l 10250 </w:instrText>
          </w:r>
          <w:r w:rsidR="00B259B7" w:rsidRPr="002C474E">
            <w:rPr>
              <w:rFonts w:ascii="Arial" w:eastAsia="Times New Roman" w:hAnsi="Arial" w:cs="Arial"/>
            </w:rPr>
            <w:fldChar w:fldCharType="separate"/>
          </w:r>
          <w:r w:rsidR="00867C00" w:rsidRPr="002C474E">
            <w:rPr>
              <w:rFonts w:ascii="Arial" w:eastAsia="Times New Roman" w:hAnsi="Arial" w:cs="Arial"/>
              <w:noProof/>
              <w:lang w:val="es-PE"/>
            </w:rPr>
            <w:t>(66)</w:t>
          </w:r>
          <w:r w:rsidR="00B259B7" w:rsidRPr="002C474E">
            <w:rPr>
              <w:rFonts w:ascii="Arial" w:eastAsia="Times New Roman" w:hAnsi="Arial" w:cs="Arial"/>
            </w:rPr>
            <w:fldChar w:fldCharType="end"/>
          </w:r>
        </w:sdtContent>
      </w:sdt>
      <w:r w:rsidR="00B259B7" w:rsidRPr="002C474E">
        <w:rPr>
          <w:rFonts w:ascii="Arial" w:eastAsia="Times New Roman" w:hAnsi="Arial" w:cs="Arial"/>
        </w:rPr>
        <w:t>.</w:t>
      </w:r>
    </w:p>
    <w:p w14:paraId="511A6706" w14:textId="62FC3591" w:rsidR="008969CD" w:rsidRPr="002C474E" w:rsidRDefault="0065336A"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Entre los insumos usados </w:t>
      </w:r>
      <w:r w:rsidR="008969CD" w:rsidRPr="002C474E">
        <w:rPr>
          <w:rFonts w:ascii="Arial" w:hAnsi="Arial" w:cs="Arial"/>
          <w:bCs/>
        </w:rPr>
        <w:t>también se encuentran lo</w:t>
      </w:r>
      <w:r w:rsidRPr="002C474E">
        <w:rPr>
          <w:rFonts w:ascii="Arial" w:hAnsi="Arial" w:cs="Arial"/>
          <w:bCs/>
        </w:rPr>
        <w:t xml:space="preserve">s programas educativos, los datos organizados (obtenidos por encuestas, observatorios o </w:t>
      </w:r>
      <w:r w:rsidR="008969CD" w:rsidRPr="002C474E">
        <w:rPr>
          <w:rFonts w:ascii="Arial" w:hAnsi="Arial" w:cs="Arial"/>
          <w:bCs/>
        </w:rPr>
        <w:t xml:space="preserve">Matrices de exposición laboral a agentes cancerígenos </w:t>
      </w:r>
      <w:r w:rsidRPr="002C474E">
        <w:rPr>
          <w:rFonts w:ascii="Arial" w:hAnsi="Arial" w:cs="Arial"/>
          <w:bCs/>
        </w:rPr>
        <w:t>CAREX</w:t>
      </w:r>
      <w:r w:rsidR="00B259B7" w:rsidRPr="002C474E">
        <w:rPr>
          <w:rFonts w:ascii="Arial" w:hAnsi="Arial" w:cs="Arial"/>
          <w:bCs/>
        </w:rPr>
        <w:t xml:space="preserve"> </w:t>
      </w:r>
      <w:sdt>
        <w:sdtPr>
          <w:rPr>
            <w:rFonts w:ascii="Arial" w:hAnsi="Arial" w:cs="Arial"/>
            <w:bCs/>
          </w:rPr>
          <w:id w:val="-97951237"/>
          <w:citation/>
        </w:sdtPr>
        <w:sdtContent>
          <w:r w:rsidR="00B259B7" w:rsidRPr="002C474E">
            <w:rPr>
              <w:rFonts w:ascii="Arial" w:hAnsi="Arial" w:cs="Arial"/>
              <w:bCs/>
            </w:rPr>
            <w:fldChar w:fldCharType="begin"/>
          </w:r>
          <w:r w:rsidR="00B259B7" w:rsidRPr="002C474E">
            <w:rPr>
              <w:rFonts w:ascii="Arial" w:hAnsi="Arial" w:cs="Arial"/>
              <w:bCs/>
              <w:lang w:val="es-PE"/>
            </w:rPr>
            <w:instrText xml:space="preserve"> CITATION Pah16 \l 10250 </w:instrText>
          </w:r>
          <w:r w:rsidR="00B259B7" w:rsidRPr="002C474E">
            <w:rPr>
              <w:rFonts w:ascii="Arial" w:hAnsi="Arial" w:cs="Arial"/>
              <w:bCs/>
            </w:rPr>
            <w:fldChar w:fldCharType="separate"/>
          </w:r>
          <w:r w:rsidR="00867C00" w:rsidRPr="002C474E">
            <w:rPr>
              <w:rFonts w:ascii="Arial" w:hAnsi="Arial" w:cs="Arial"/>
              <w:noProof/>
              <w:lang w:val="es-PE"/>
            </w:rPr>
            <w:t>(102)</w:t>
          </w:r>
          <w:r w:rsidR="00B259B7" w:rsidRPr="002C474E">
            <w:rPr>
              <w:rFonts w:ascii="Arial" w:hAnsi="Arial" w:cs="Arial"/>
              <w:bCs/>
            </w:rPr>
            <w:fldChar w:fldCharType="end"/>
          </w:r>
        </w:sdtContent>
      </w:sdt>
      <w:sdt>
        <w:sdtPr>
          <w:rPr>
            <w:rFonts w:ascii="Arial" w:hAnsi="Arial" w:cs="Arial"/>
            <w:bCs/>
          </w:rPr>
          <w:id w:val="-981386576"/>
          <w:citation/>
        </w:sdtPr>
        <w:sdtContent>
          <w:r w:rsidR="00B259B7" w:rsidRPr="002C474E">
            <w:rPr>
              <w:rFonts w:ascii="Arial" w:hAnsi="Arial" w:cs="Arial"/>
              <w:bCs/>
            </w:rPr>
            <w:fldChar w:fldCharType="begin"/>
          </w:r>
          <w:r w:rsidR="00B259B7" w:rsidRPr="002C474E">
            <w:rPr>
              <w:rFonts w:ascii="Arial" w:hAnsi="Arial" w:cs="Arial"/>
              <w:bCs/>
              <w:lang w:val="es-PE"/>
            </w:rPr>
            <w:instrText xml:space="preserve"> CITATION OITun \l 10250 </w:instrText>
          </w:r>
          <w:r w:rsidR="00B259B7"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(66)</w:t>
          </w:r>
          <w:r w:rsidR="00B259B7" w:rsidRPr="002C474E">
            <w:rPr>
              <w:rFonts w:ascii="Arial" w:hAnsi="Arial" w:cs="Arial"/>
              <w:bCs/>
            </w:rPr>
            <w:fldChar w:fldCharType="end"/>
          </w:r>
        </w:sdtContent>
      </w:sdt>
      <w:r w:rsidRPr="002C474E">
        <w:rPr>
          <w:rFonts w:ascii="Arial" w:hAnsi="Arial" w:cs="Arial"/>
          <w:bCs/>
        </w:rPr>
        <w:t xml:space="preserve">, el Recurso Humano, el financiamiento y las vacunas. </w:t>
      </w:r>
    </w:p>
    <w:p w14:paraId="67C53218" w14:textId="4D5EBCF1" w:rsidR="00D14F36" w:rsidRPr="002C474E" w:rsidRDefault="0065336A"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lastRenderedPageBreak/>
        <w:t>Estos insumos son utilizados para la realización de intervenciones</w:t>
      </w:r>
      <w:r w:rsidR="008969CD" w:rsidRPr="002C474E">
        <w:rPr>
          <w:rFonts w:ascii="Arial" w:hAnsi="Arial" w:cs="Arial"/>
          <w:bCs/>
        </w:rPr>
        <w:t xml:space="preserve"> </w:t>
      </w:r>
      <w:r w:rsidR="002C36C7" w:rsidRPr="002C474E">
        <w:rPr>
          <w:rFonts w:ascii="Arial" w:hAnsi="Arial" w:cs="Arial"/>
          <w:bCs/>
        </w:rPr>
        <w:t>para promover la salud, estilos de vida saludables fortaleciendo la identidad de las comunidades y empoderándolas e</w:t>
      </w:r>
      <w:r w:rsidR="002F3176" w:rsidRPr="002C474E">
        <w:rPr>
          <w:rFonts w:ascii="Arial" w:hAnsi="Arial" w:cs="Arial"/>
          <w:bCs/>
        </w:rPr>
        <w:t>n</w:t>
      </w:r>
      <w:r w:rsidR="002C36C7" w:rsidRPr="002C474E">
        <w:rPr>
          <w:rFonts w:ascii="Arial" w:hAnsi="Arial" w:cs="Arial"/>
          <w:bCs/>
        </w:rPr>
        <w:t xml:space="preserve"> el control de sus vidas</w:t>
      </w:r>
      <w:r w:rsidR="00D14F36" w:rsidRPr="002C474E">
        <w:rPr>
          <w:rFonts w:ascii="Arial" w:hAnsi="Arial" w:cs="Arial"/>
          <w:bCs/>
        </w:rPr>
        <w:t xml:space="preserve"> a través de</w:t>
      </w:r>
      <w:r w:rsidR="002C36C7" w:rsidRPr="002C474E">
        <w:rPr>
          <w:rFonts w:ascii="Arial" w:hAnsi="Arial" w:cs="Arial"/>
          <w:bCs/>
        </w:rPr>
        <w:t xml:space="preserve"> procesos mediante los cuales las personas adquieren cono</w:t>
      </w:r>
      <w:r w:rsidR="002F3176" w:rsidRPr="002C474E">
        <w:rPr>
          <w:rFonts w:ascii="Arial" w:hAnsi="Arial" w:cs="Arial"/>
          <w:bCs/>
        </w:rPr>
        <w:t>ci</w:t>
      </w:r>
      <w:r w:rsidR="002C36C7" w:rsidRPr="002C474E">
        <w:rPr>
          <w:rFonts w:ascii="Arial" w:hAnsi="Arial" w:cs="Arial"/>
          <w:bCs/>
        </w:rPr>
        <w:t xml:space="preserve">miento y control de sus factores de riesgo </w:t>
      </w:r>
      <w:r w:rsidR="009C54F7" w:rsidRPr="002C474E">
        <w:rPr>
          <w:rFonts w:ascii="Arial" w:hAnsi="Arial" w:cs="Arial"/>
          <w:bCs/>
        </w:rPr>
        <w:t xml:space="preserve">a cáncer </w:t>
      </w:r>
      <w:r w:rsidR="002C36C7" w:rsidRPr="002C474E">
        <w:rPr>
          <w:rFonts w:ascii="Arial" w:hAnsi="Arial" w:cs="Arial"/>
          <w:bCs/>
        </w:rPr>
        <w:t>y adoptan decisiones que dan forma a sus vidas hacia una salud responsable</w:t>
      </w:r>
      <w:r w:rsidR="002F3176" w:rsidRPr="002C474E">
        <w:rPr>
          <w:rFonts w:ascii="Arial" w:hAnsi="Arial" w:cs="Arial"/>
          <w:bCs/>
        </w:rPr>
        <w:t xml:space="preserve"> </w:t>
      </w:r>
      <w:sdt>
        <w:sdtPr>
          <w:rPr>
            <w:rFonts w:ascii="Arial" w:hAnsi="Arial" w:cs="Arial"/>
            <w:bCs/>
          </w:rPr>
          <w:id w:val="-424267996"/>
          <w:citation/>
        </w:sdtPr>
        <w:sdtContent>
          <w:r w:rsidR="002F3176" w:rsidRPr="002C474E">
            <w:rPr>
              <w:rFonts w:ascii="Arial" w:hAnsi="Arial" w:cs="Arial"/>
              <w:bCs/>
            </w:rPr>
            <w:fldChar w:fldCharType="begin"/>
          </w:r>
          <w:r w:rsidR="002F3176" w:rsidRPr="002C474E">
            <w:rPr>
              <w:rFonts w:ascii="Arial" w:hAnsi="Arial" w:cs="Arial"/>
              <w:bCs/>
            </w:rPr>
            <w:instrText xml:space="preserve"> CITATION WHO2411 \l 10250 </w:instrText>
          </w:r>
          <w:r w:rsidR="002F3176" w:rsidRPr="002C474E">
            <w:rPr>
              <w:rFonts w:ascii="Arial" w:hAnsi="Arial" w:cs="Arial"/>
              <w:bCs/>
            </w:rPr>
            <w:fldChar w:fldCharType="separate"/>
          </w:r>
          <w:r w:rsidR="00867C00" w:rsidRPr="002C474E">
            <w:rPr>
              <w:rFonts w:ascii="Arial" w:hAnsi="Arial" w:cs="Arial"/>
              <w:noProof/>
            </w:rPr>
            <w:t>(103)</w:t>
          </w:r>
          <w:r w:rsidR="002F3176" w:rsidRPr="002C474E">
            <w:rPr>
              <w:rFonts w:ascii="Arial" w:hAnsi="Arial" w:cs="Arial"/>
              <w:bCs/>
            </w:rPr>
            <w:fldChar w:fldCharType="end"/>
          </w:r>
        </w:sdtContent>
      </w:sdt>
      <w:r w:rsidR="002F3176" w:rsidRPr="002C474E">
        <w:rPr>
          <w:rFonts w:ascii="Arial" w:hAnsi="Arial" w:cs="Arial"/>
          <w:bCs/>
        </w:rPr>
        <w:t xml:space="preserve">. </w:t>
      </w:r>
      <w:r w:rsidR="00D14F36" w:rsidRPr="002C474E">
        <w:rPr>
          <w:rFonts w:ascii="Arial" w:hAnsi="Arial" w:cs="Arial"/>
          <w:bCs/>
        </w:rPr>
        <w:t xml:space="preserve">El empoderamiento comunitario va más allá de construir identidad a </w:t>
      </w:r>
      <w:r w:rsidR="008D57FE" w:rsidRPr="002C474E">
        <w:rPr>
          <w:rFonts w:ascii="Arial" w:hAnsi="Arial" w:cs="Arial"/>
          <w:bCs/>
        </w:rPr>
        <w:t xml:space="preserve">desarrollar </w:t>
      </w:r>
      <w:r w:rsidR="00D14F36" w:rsidRPr="002C474E">
        <w:rPr>
          <w:rFonts w:ascii="Arial" w:hAnsi="Arial" w:cs="Arial"/>
          <w:bCs/>
        </w:rPr>
        <w:t xml:space="preserve">la capacidad </w:t>
      </w:r>
      <w:r w:rsidR="008D57FE" w:rsidRPr="002C474E">
        <w:rPr>
          <w:rFonts w:ascii="Arial" w:hAnsi="Arial" w:cs="Arial"/>
          <w:bCs/>
        </w:rPr>
        <w:t>para</w:t>
      </w:r>
      <w:r w:rsidR="00D14F36" w:rsidRPr="002C474E">
        <w:rPr>
          <w:rFonts w:ascii="Arial" w:hAnsi="Arial" w:cs="Arial"/>
          <w:bCs/>
        </w:rPr>
        <w:t xml:space="preserve"> instaurar cambios políticos y sociales en su ámbito, mediante una buena gestión del territorio por los gobiernos locales, para abordar la determinación social del cáncer</w:t>
      </w:r>
      <w:r w:rsidR="008D57FE" w:rsidRPr="002C474E">
        <w:rPr>
          <w:rFonts w:ascii="Arial" w:hAnsi="Arial" w:cs="Arial"/>
          <w:bCs/>
        </w:rPr>
        <w:t xml:space="preserve">, que requiere actuar </w:t>
      </w:r>
      <w:r w:rsidR="00D14F36" w:rsidRPr="002C474E">
        <w:rPr>
          <w:rFonts w:ascii="Arial" w:hAnsi="Arial" w:cs="Arial"/>
          <w:bCs/>
        </w:rPr>
        <w:t>sobre las conexiones entre el sistema social, los modos de vivir y la salud; interv</w:t>
      </w:r>
      <w:r w:rsidR="008D57FE" w:rsidRPr="002C474E">
        <w:rPr>
          <w:rFonts w:ascii="Arial" w:hAnsi="Arial" w:cs="Arial"/>
          <w:bCs/>
        </w:rPr>
        <w:t>enir</w:t>
      </w:r>
      <w:r w:rsidR="00D14F36" w:rsidRPr="002C474E">
        <w:rPr>
          <w:rFonts w:ascii="Arial" w:hAnsi="Arial" w:cs="Arial"/>
          <w:bCs/>
        </w:rPr>
        <w:t xml:space="preserve"> sobre las “formas e intensidades de exposición humana a procesos peligrosos y a agentes carcinogénicos</w:t>
      </w:r>
      <w:r w:rsidR="005371EC" w:rsidRPr="002C474E">
        <w:rPr>
          <w:rFonts w:ascii="Arial" w:hAnsi="Arial" w:cs="Arial"/>
          <w:bCs/>
        </w:rPr>
        <w:t>, eliminando o reduciendo las exposiciones en ambientes laborales</w:t>
      </w:r>
      <w:sdt>
        <w:sdtPr>
          <w:rPr>
            <w:rFonts w:ascii="Arial" w:hAnsi="Arial" w:cs="Arial"/>
            <w:bCs/>
          </w:rPr>
          <w:id w:val="1024368035"/>
          <w:citation/>
        </w:sdtPr>
        <w:sdtContent>
          <w:r w:rsidR="00B259B7" w:rsidRPr="002C474E">
            <w:rPr>
              <w:rFonts w:ascii="Arial" w:hAnsi="Arial" w:cs="Arial"/>
              <w:bCs/>
            </w:rPr>
            <w:fldChar w:fldCharType="begin"/>
          </w:r>
          <w:r w:rsidR="00B259B7" w:rsidRPr="002C474E">
            <w:rPr>
              <w:rFonts w:ascii="Arial" w:hAnsi="Arial" w:cs="Arial"/>
              <w:bCs/>
              <w:lang w:val="es-PE"/>
            </w:rPr>
            <w:instrText xml:space="preserve"> CITATION OIT77 \l 10250 </w:instrText>
          </w:r>
          <w:r w:rsidR="00B259B7"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(104)</w:t>
          </w:r>
          <w:r w:rsidR="00B259B7" w:rsidRPr="002C474E">
            <w:rPr>
              <w:rFonts w:ascii="Arial" w:hAnsi="Arial" w:cs="Arial"/>
              <w:bCs/>
            </w:rPr>
            <w:fldChar w:fldCharType="end"/>
          </w:r>
        </w:sdtContent>
      </w:sdt>
      <w:r w:rsidR="005371EC" w:rsidRPr="002C474E">
        <w:rPr>
          <w:rFonts w:ascii="Arial" w:hAnsi="Arial" w:cs="Arial"/>
          <w:bCs/>
        </w:rPr>
        <w:t xml:space="preserve"> y de vivienda, </w:t>
      </w:r>
      <w:r w:rsidR="008D57FE" w:rsidRPr="002C474E">
        <w:rPr>
          <w:rFonts w:ascii="Arial" w:hAnsi="Arial" w:cs="Arial"/>
          <w:bCs/>
        </w:rPr>
        <w:t xml:space="preserve">promoviendo el equilibrio sociedad-naturaleza con responsabilidad social </w:t>
      </w:r>
      <w:r w:rsidR="00D14F36" w:rsidRPr="002C474E">
        <w:rPr>
          <w:rFonts w:ascii="Arial" w:hAnsi="Arial" w:cs="Arial"/>
          <w:bCs/>
        </w:rPr>
        <w:t>y</w:t>
      </w:r>
      <w:r w:rsidR="005371EC" w:rsidRPr="002C474E">
        <w:rPr>
          <w:rFonts w:ascii="Arial" w:hAnsi="Arial" w:cs="Arial"/>
          <w:bCs/>
        </w:rPr>
        <w:t xml:space="preserve"> eliminar la vulnerabilidad diferencial de los colectivos situados en inserciones sociales diferentes</w:t>
      </w:r>
      <w:r w:rsidR="00D14F36" w:rsidRPr="002C474E">
        <w:rPr>
          <w:rFonts w:ascii="Arial" w:hAnsi="Arial" w:cs="Arial"/>
          <w:bCs/>
        </w:rPr>
        <w:t xml:space="preserve"> </w:t>
      </w:r>
      <w:sdt>
        <w:sdtPr>
          <w:rPr>
            <w:rFonts w:ascii="Arial" w:hAnsi="Arial" w:cs="Arial"/>
            <w:bCs/>
          </w:rPr>
          <w:id w:val="1855908728"/>
          <w:citation/>
        </w:sdtPr>
        <w:sdtContent>
          <w:r w:rsidR="00D14F36" w:rsidRPr="002C474E">
            <w:rPr>
              <w:rFonts w:ascii="Arial" w:hAnsi="Arial" w:cs="Arial"/>
              <w:bCs/>
            </w:rPr>
            <w:fldChar w:fldCharType="begin"/>
          </w:r>
          <w:r w:rsidR="00D14F36" w:rsidRPr="002C474E">
            <w:rPr>
              <w:rFonts w:ascii="Arial" w:hAnsi="Arial" w:cs="Arial"/>
              <w:bCs/>
            </w:rPr>
            <w:instrText xml:space="preserve">CITATION Bre \l 10250 </w:instrText>
          </w:r>
          <w:r w:rsidR="00D14F36" w:rsidRPr="002C474E">
            <w:rPr>
              <w:rFonts w:ascii="Arial" w:hAnsi="Arial" w:cs="Arial"/>
              <w:bCs/>
            </w:rPr>
            <w:fldChar w:fldCharType="separate"/>
          </w:r>
          <w:r w:rsidR="00867C00" w:rsidRPr="002C474E">
            <w:rPr>
              <w:rFonts w:ascii="Arial" w:hAnsi="Arial" w:cs="Arial"/>
              <w:noProof/>
            </w:rPr>
            <w:t>(105)</w:t>
          </w:r>
          <w:r w:rsidR="00D14F36" w:rsidRPr="002C474E">
            <w:rPr>
              <w:rFonts w:ascii="Arial" w:hAnsi="Arial" w:cs="Arial"/>
              <w:bCs/>
            </w:rPr>
            <w:fldChar w:fldCharType="end"/>
          </w:r>
        </w:sdtContent>
      </w:sdt>
      <w:r w:rsidR="00D14F36" w:rsidRPr="002C474E">
        <w:rPr>
          <w:rFonts w:ascii="Arial" w:hAnsi="Arial" w:cs="Arial"/>
          <w:bCs/>
        </w:rPr>
        <w:t xml:space="preserve">. </w:t>
      </w:r>
    </w:p>
    <w:p w14:paraId="21EDC300" w14:textId="6EFEF5DF" w:rsidR="002F3176" w:rsidRPr="002C474E" w:rsidRDefault="008D57FE"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Así mismo, s</w:t>
      </w:r>
      <w:r w:rsidR="005371EC" w:rsidRPr="002C474E">
        <w:rPr>
          <w:rFonts w:ascii="Arial" w:hAnsi="Arial" w:cs="Arial"/>
          <w:bCs/>
        </w:rPr>
        <w:t xml:space="preserve">e incorporan en este pilar </w:t>
      </w:r>
      <w:r w:rsidR="00E45E54" w:rsidRPr="002C474E">
        <w:rPr>
          <w:rFonts w:ascii="Arial" w:hAnsi="Arial" w:cs="Arial"/>
          <w:bCs/>
        </w:rPr>
        <w:t>Intervenciones sobre escuelas que las constituyan en escuelas promotoras de salud</w:t>
      </w:r>
      <w:r w:rsidR="009C54F7" w:rsidRPr="002C474E">
        <w:rPr>
          <w:rFonts w:ascii="Arial" w:hAnsi="Arial" w:cs="Arial"/>
          <w:bCs/>
        </w:rPr>
        <w:t>,</w:t>
      </w:r>
      <w:r w:rsidR="00E45E54" w:rsidRPr="002C474E">
        <w:rPr>
          <w:rFonts w:ascii="Arial" w:hAnsi="Arial" w:cs="Arial"/>
          <w:bCs/>
        </w:rPr>
        <w:t xml:space="preserve"> fortaleciendo su capacidad como entorno saludable para evitar el cáncer </w:t>
      </w:r>
      <w:sdt>
        <w:sdtPr>
          <w:rPr>
            <w:rFonts w:ascii="Arial" w:hAnsi="Arial" w:cs="Arial"/>
            <w:bCs/>
          </w:rPr>
          <w:id w:val="-372078402"/>
          <w:citation/>
        </w:sdtPr>
        <w:sdtContent>
          <w:r w:rsidR="00E45E54" w:rsidRPr="002C474E">
            <w:rPr>
              <w:rFonts w:ascii="Arial" w:hAnsi="Arial" w:cs="Arial"/>
              <w:bCs/>
            </w:rPr>
            <w:fldChar w:fldCharType="begin"/>
          </w:r>
          <w:r w:rsidR="00E45E54" w:rsidRPr="002C474E">
            <w:rPr>
              <w:rFonts w:ascii="Arial" w:hAnsi="Arial" w:cs="Arial"/>
              <w:bCs/>
              <w:lang w:val="es-PE"/>
            </w:rPr>
            <w:instrText xml:space="preserve"> CITATION WHO2412 \l 10250 </w:instrText>
          </w:r>
          <w:r w:rsidR="00E45E54" w:rsidRPr="002C474E">
            <w:rPr>
              <w:rFonts w:ascii="Arial" w:hAnsi="Arial" w:cs="Arial"/>
              <w:bCs/>
            </w:rPr>
            <w:fldChar w:fldCharType="separate"/>
          </w:r>
          <w:r w:rsidR="00867C00" w:rsidRPr="002C474E">
            <w:rPr>
              <w:rFonts w:ascii="Arial" w:hAnsi="Arial" w:cs="Arial"/>
              <w:noProof/>
              <w:lang w:val="es-PE"/>
            </w:rPr>
            <w:t>(106)</w:t>
          </w:r>
          <w:r w:rsidR="00E45E54" w:rsidRPr="002C474E">
            <w:rPr>
              <w:rFonts w:ascii="Arial" w:hAnsi="Arial" w:cs="Arial"/>
              <w:bCs/>
            </w:rPr>
            <w:fldChar w:fldCharType="end"/>
          </w:r>
        </w:sdtContent>
      </w:sdt>
      <w:r w:rsidR="00E45E54" w:rsidRPr="002C474E">
        <w:rPr>
          <w:rFonts w:ascii="Arial" w:hAnsi="Arial" w:cs="Arial"/>
          <w:bCs/>
        </w:rPr>
        <w:t xml:space="preserve">. Las escuelas </w:t>
      </w:r>
      <w:r w:rsidR="009C54F7" w:rsidRPr="002C474E">
        <w:rPr>
          <w:rFonts w:ascii="Arial" w:hAnsi="Arial" w:cs="Arial"/>
          <w:bCs/>
        </w:rPr>
        <w:t xml:space="preserve">que </w:t>
      </w:r>
      <w:r w:rsidR="00E45E54" w:rsidRPr="002C474E">
        <w:rPr>
          <w:rFonts w:ascii="Arial" w:hAnsi="Arial" w:cs="Arial"/>
          <w:bCs/>
        </w:rPr>
        <w:t>operan como sistemas para mejorar la salud, evita</w:t>
      </w:r>
      <w:r w:rsidR="009C54F7" w:rsidRPr="002C474E">
        <w:rPr>
          <w:rFonts w:ascii="Arial" w:hAnsi="Arial" w:cs="Arial"/>
          <w:bCs/>
        </w:rPr>
        <w:t>n</w:t>
      </w:r>
      <w:r w:rsidR="00E45E54" w:rsidRPr="002C474E">
        <w:rPr>
          <w:rFonts w:ascii="Arial" w:hAnsi="Arial" w:cs="Arial"/>
          <w:bCs/>
        </w:rPr>
        <w:t xml:space="preserve"> el consumo de sustancias nocivas como tabaco y alcohol </w:t>
      </w:r>
      <w:sdt>
        <w:sdtPr>
          <w:rPr>
            <w:rFonts w:ascii="Arial" w:hAnsi="Arial" w:cs="Arial"/>
            <w:bCs/>
          </w:rPr>
          <w:id w:val="-1938660826"/>
          <w:citation/>
        </w:sdtPr>
        <w:sdtContent>
          <w:r w:rsidR="00E45E54" w:rsidRPr="002C474E">
            <w:rPr>
              <w:rFonts w:ascii="Arial" w:hAnsi="Arial" w:cs="Arial"/>
              <w:bCs/>
            </w:rPr>
            <w:fldChar w:fldCharType="begin"/>
          </w:r>
          <w:r w:rsidR="00E45E54" w:rsidRPr="002C474E">
            <w:rPr>
              <w:rFonts w:ascii="Arial" w:hAnsi="Arial" w:cs="Arial"/>
              <w:bCs/>
              <w:lang w:val="es-PE"/>
            </w:rPr>
            <w:instrText xml:space="preserve"> CITATION WHO235 \l 10250 </w:instrText>
          </w:r>
          <w:r w:rsidR="00E45E54" w:rsidRPr="002C474E">
            <w:rPr>
              <w:rFonts w:ascii="Arial" w:hAnsi="Arial" w:cs="Arial"/>
              <w:bCs/>
            </w:rPr>
            <w:fldChar w:fldCharType="separate"/>
          </w:r>
          <w:r w:rsidR="00867C00" w:rsidRPr="002C474E">
            <w:rPr>
              <w:rFonts w:ascii="Arial" w:hAnsi="Arial" w:cs="Arial"/>
              <w:noProof/>
              <w:lang w:val="es-PE"/>
            </w:rPr>
            <w:t>(107)</w:t>
          </w:r>
          <w:r w:rsidR="00E45E54" w:rsidRPr="002C474E">
            <w:rPr>
              <w:rFonts w:ascii="Arial" w:hAnsi="Arial" w:cs="Arial"/>
              <w:bCs/>
            </w:rPr>
            <w:fldChar w:fldCharType="end"/>
          </w:r>
        </w:sdtContent>
      </w:sdt>
      <w:r w:rsidR="009C54F7" w:rsidRPr="002C474E">
        <w:rPr>
          <w:rFonts w:ascii="Arial" w:hAnsi="Arial" w:cs="Arial"/>
          <w:bCs/>
        </w:rPr>
        <w:t xml:space="preserve">. </w:t>
      </w:r>
      <w:r w:rsidR="00447E85" w:rsidRPr="002C474E">
        <w:rPr>
          <w:rFonts w:ascii="Arial" w:hAnsi="Arial" w:cs="Arial"/>
          <w:bCs/>
        </w:rPr>
        <w:t>Conceptuar a las escuelas como un lugar ideal para mejorar la alimentación y dieta saludable, dado que, a</w:t>
      </w:r>
      <w:r w:rsidR="009C54F7" w:rsidRPr="002C474E">
        <w:rPr>
          <w:rFonts w:ascii="Arial" w:hAnsi="Arial" w:cs="Arial"/>
          <w:bCs/>
        </w:rPr>
        <w:t>cceder a alimentación saludable es un derecho humano fundamental</w:t>
      </w:r>
      <w:r w:rsidR="00447E85" w:rsidRPr="002C474E">
        <w:rPr>
          <w:rFonts w:ascii="Arial" w:hAnsi="Arial" w:cs="Arial"/>
          <w:bCs/>
        </w:rPr>
        <w:t xml:space="preserve">, parte del ODS 2, y un determinante clave de bienestar </w:t>
      </w:r>
      <w:r w:rsidR="00E32470" w:rsidRPr="002C474E">
        <w:rPr>
          <w:rFonts w:ascii="Arial" w:hAnsi="Arial" w:cs="Arial"/>
          <w:bCs/>
        </w:rPr>
        <w:t>socioemocional</w:t>
      </w:r>
      <w:r w:rsidR="00447E85" w:rsidRPr="002C474E">
        <w:rPr>
          <w:rFonts w:ascii="Arial" w:hAnsi="Arial" w:cs="Arial"/>
          <w:bCs/>
        </w:rPr>
        <w:t xml:space="preserve"> </w:t>
      </w:r>
      <w:sdt>
        <w:sdtPr>
          <w:rPr>
            <w:rFonts w:ascii="Arial" w:hAnsi="Arial" w:cs="Arial"/>
            <w:bCs/>
          </w:rPr>
          <w:id w:val="59455009"/>
          <w:citation/>
        </w:sdtPr>
        <w:sdtContent>
          <w:r w:rsidR="00447E85" w:rsidRPr="002C474E">
            <w:rPr>
              <w:rFonts w:ascii="Arial" w:hAnsi="Arial" w:cs="Arial"/>
              <w:bCs/>
            </w:rPr>
            <w:fldChar w:fldCharType="begin"/>
          </w:r>
          <w:r w:rsidR="00447E85" w:rsidRPr="002C474E">
            <w:rPr>
              <w:rFonts w:ascii="Arial" w:hAnsi="Arial" w:cs="Arial"/>
              <w:bCs/>
            </w:rPr>
            <w:instrText xml:space="preserve"> CITATION WHO236 \l 10250 </w:instrText>
          </w:r>
          <w:r w:rsidR="00447E85" w:rsidRPr="002C474E">
            <w:rPr>
              <w:rFonts w:ascii="Arial" w:hAnsi="Arial" w:cs="Arial"/>
              <w:bCs/>
            </w:rPr>
            <w:fldChar w:fldCharType="separate"/>
          </w:r>
          <w:r w:rsidR="00867C00" w:rsidRPr="002C474E">
            <w:rPr>
              <w:rFonts w:ascii="Arial" w:hAnsi="Arial" w:cs="Arial"/>
              <w:noProof/>
            </w:rPr>
            <w:t>(108)</w:t>
          </w:r>
          <w:r w:rsidR="00447E85" w:rsidRPr="002C474E">
            <w:rPr>
              <w:rFonts w:ascii="Arial" w:hAnsi="Arial" w:cs="Arial"/>
              <w:bCs/>
            </w:rPr>
            <w:fldChar w:fldCharType="end"/>
          </w:r>
        </w:sdtContent>
      </w:sdt>
      <w:r w:rsidR="00D14F36" w:rsidRPr="002C474E">
        <w:rPr>
          <w:rFonts w:ascii="Arial" w:hAnsi="Arial" w:cs="Arial"/>
          <w:bCs/>
        </w:rPr>
        <w:t xml:space="preserve">. </w:t>
      </w:r>
    </w:p>
    <w:p w14:paraId="6A466475" w14:textId="74DB55A4" w:rsidR="00E66C37" w:rsidRPr="002C474E" w:rsidRDefault="00E66C37"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El asesoramiento para la toma de decisiones puede ayudar a aclarar las preferencias personales relacionadas con las opciones de comportamiento de salud, facilitando la toma de decisiones informada y compartida </w:t>
      </w:r>
      <w:r w:rsidR="008400F1" w:rsidRPr="002C474E">
        <w:rPr>
          <w:rFonts w:ascii="Arial" w:hAnsi="Arial" w:cs="Arial"/>
          <w:bCs/>
        </w:rPr>
        <w:t>en relación con</w:t>
      </w:r>
      <w:r w:rsidRPr="002C474E">
        <w:rPr>
          <w:rFonts w:ascii="Arial" w:hAnsi="Arial" w:cs="Arial"/>
          <w:bCs/>
        </w:rPr>
        <w:t xml:space="preserve"> someterse a pruebas de detección de cáncer </w:t>
      </w:r>
      <w:sdt>
        <w:sdtPr>
          <w:rPr>
            <w:rFonts w:ascii="Arial" w:hAnsi="Arial" w:cs="Arial"/>
            <w:bCs/>
          </w:rPr>
          <w:id w:val="1430307207"/>
          <w:citation/>
        </w:sdtPr>
        <w:sdtContent>
          <w:r w:rsidRPr="002C474E">
            <w:rPr>
              <w:rFonts w:ascii="Arial" w:hAnsi="Arial" w:cs="Arial"/>
              <w:bCs/>
            </w:rPr>
            <w:fldChar w:fldCharType="begin"/>
          </w:r>
          <w:r w:rsidRPr="002C474E">
            <w:rPr>
              <w:rFonts w:ascii="Arial" w:hAnsi="Arial" w:cs="Arial"/>
              <w:bCs/>
              <w:lang w:val="es-PE"/>
            </w:rPr>
            <w:instrText xml:space="preserve"> CITATION Mye05 \l 10250 </w:instrText>
          </w:r>
          <w:r w:rsidRPr="002C474E">
            <w:rPr>
              <w:rFonts w:ascii="Arial" w:hAnsi="Arial" w:cs="Arial"/>
              <w:bCs/>
            </w:rPr>
            <w:fldChar w:fldCharType="separate"/>
          </w:r>
          <w:r w:rsidR="00867C00" w:rsidRPr="002C474E">
            <w:rPr>
              <w:rFonts w:ascii="Arial" w:hAnsi="Arial" w:cs="Arial"/>
              <w:noProof/>
              <w:lang w:val="es-PE"/>
            </w:rPr>
            <w:t>(109)</w:t>
          </w:r>
          <w:r w:rsidRPr="002C474E">
            <w:rPr>
              <w:rFonts w:ascii="Arial" w:hAnsi="Arial" w:cs="Arial"/>
              <w:bCs/>
            </w:rPr>
            <w:fldChar w:fldCharType="end"/>
          </w:r>
        </w:sdtContent>
      </w:sdt>
      <w:r w:rsidRPr="002C474E">
        <w:rPr>
          <w:rFonts w:ascii="Arial" w:hAnsi="Arial" w:cs="Arial"/>
          <w:bCs/>
        </w:rPr>
        <w:t xml:space="preserve"> y adoptar comportamientos de prevención de los factores de riesgo conductuales. </w:t>
      </w:r>
      <w:r w:rsidR="008400F1" w:rsidRPr="002C474E">
        <w:rPr>
          <w:rFonts w:ascii="Arial" w:hAnsi="Arial" w:cs="Arial"/>
          <w:bCs/>
        </w:rPr>
        <w:t>Esta consejería puede realizarse también al grupo familiar, desde el mismo entorno donde viven, crecen y se desarrollan las personas, en intervenciones en las que se identifican y abordan los factores de riesgo a nivel de grupo familiar.</w:t>
      </w:r>
    </w:p>
    <w:p w14:paraId="45E4E4DE" w14:textId="6364585C" w:rsidR="00026FDB" w:rsidRPr="002C474E" w:rsidRDefault="00026FDB"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La Implementación del Convenio Marco para el Control de Tabaco</w:t>
      </w:r>
      <w:sdt>
        <w:sdtPr>
          <w:rPr>
            <w:rFonts w:ascii="Arial" w:hAnsi="Arial" w:cs="Arial"/>
            <w:bCs/>
          </w:rPr>
          <w:id w:val="-1132096727"/>
          <w:citation/>
        </w:sdtPr>
        <w:sdtContent>
          <w:r w:rsidR="00F717D1" w:rsidRPr="002C474E">
            <w:rPr>
              <w:rFonts w:ascii="Arial" w:hAnsi="Arial" w:cs="Arial"/>
              <w:bCs/>
            </w:rPr>
            <w:fldChar w:fldCharType="begin"/>
          </w:r>
          <w:r w:rsidR="00F717D1" w:rsidRPr="002C474E">
            <w:rPr>
              <w:rFonts w:ascii="Arial" w:hAnsi="Arial" w:cs="Arial"/>
              <w:bCs/>
              <w:lang w:val="es-PE"/>
            </w:rPr>
            <w:instrText xml:space="preserve"> CITATION WHO03 \l 10250 </w:instrText>
          </w:r>
          <w:r w:rsidR="00F717D1"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(61)</w:t>
          </w:r>
          <w:r w:rsidR="00F717D1" w:rsidRPr="002C474E">
            <w:rPr>
              <w:rFonts w:ascii="Arial" w:hAnsi="Arial" w:cs="Arial"/>
              <w:bCs/>
            </w:rPr>
            <w:fldChar w:fldCharType="end"/>
          </w:r>
        </w:sdtContent>
      </w:sdt>
      <w:r w:rsidRPr="002C474E">
        <w:rPr>
          <w:rFonts w:ascii="Arial" w:hAnsi="Arial" w:cs="Arial"/>
          <w:bCs/>
        </w:rPr>
        <w:t xml:space="preserve"> con medidas mPower para desalentar su consumo y el monitoreo son recomendaciones contempladas en la 66</w:t>
      </w:r>
      <w:r w:rsidRPr="002C474E">
        <w:rPr>
          <w:rFonts w:ascii="Arial" w:hAnsi="Arial" w:cs="Arial"/>
          <w:bCs/>
          <w:vertAlign w:val="superscript"/>
        </w:rPr>
        <w:t xml:space="preserve">a </w:t>
      </w:r>
      <w:r w:rsidRPr="002C474E">
        <w:rPr>
          <w:rFonts w:ascii="Arial" w:hAnsi="Arial" w:cs="Arial"/>
          <w:bCs/>
        </w:rPr>
        <w:t>Asamblea Mundial de Salud Apéndice 3, que incluye también: “Reducir el contenido de azúcares libres y añadidos en alimentos y bebidas no alcohólicas”, “Gestionar impuestos y subsidios alimentarios para promover una dieta saludable.</w:t>
      </w:r>
      <w:sdt>
        <w:sdtPr>
          <w:rPr>
            <w:rFonts w:ascii="Arial" w:hAnsi="Arial" w:cs="Arial"/>
            <w:bCs/>
          </w:rPr>
          <w:id w:val="249170656"/>
          <w:citation/>
        </w:sdtPr>
        <w:sdtContent>
          <w:r w:rsidR="00F717D1" w:rsidRPr="002C474E">
            <w:rPr>
              <w:rFonts w:ascii="Arial" w:hAnsi="Arial" w:cs="Arial"/>
              <w:bCs/>
            </w:rPr>
            <w:fldChar w:fldCharType="begin"/>
          </w:r>
          <w:r w:rsidR="00F717D1" w:rsidRPr="002C474E">
            <w:rPr>
              <w:rFonts w:ascii="Arial" w:hAnsi="Arial" w:cs="Arial"/>
              <w:bCs/>
              <w:lang w:val="es-PE"/>
            </w:rPr>
            <w:instrText xml:space="preserve"> CITATION WHO133 \l 10250 </w:instrText>
          </w:r>
          <w:r w:rsidR="00F717D1"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(93)</w:t>
          </w:r>
          <w:r w:rsidR="00F717D1" w:rsidRPr="002C474E">
            <w:rPr>
              <w:rFonts w:ascii="Arial" w:hAnsi="Arial" w:cs="Arial"/>
              <w:bCs/>
            </w:rPr>
            <w:fldChar w:fldCharType="end"/>
          </w:r>
        </w:sdtContent>
      </w:sdt>
    </w:p>
    <w:p w14:paraId="45EA1DED" w14:textId="2827A228" w:rsidR="00A1044A" w:rsidRPr="002C474E" w:rsidRDefault="008969CD" w:rsidP="006A0CBC">
      <w:pPr>
        <w:pStyle w:val="Prrafodelista"/>
        <w:spacing w:before="240" w:after="0" w:line="276" w:lineRule="auto"/>
        <w:ind w:left="0"/>
        <w:contextualSpacing w:val="0"/>
        <w:jc w:val="both"/>
        <w:rPr>
          <w:rFonts w:ascii="Arial" w:hAnsi="Arial" w:cs="Arial"/>
        </w:rPr>
      </w:pPr>
      <w:r w:rsidRPr="002C474E">
        <w:rPr>
          <w:rFonts w:ascii="Arial" w:hAnsi="Arial" w:cs="Arial"/>
          <w:bCs/>
        </w:rPr>
        <w:t xml:space="preserve"> </w:t>
      </w:r>
      <w:r w:rsidR="00C127D6" w:rsidRPr="002C474E">
        <w:rPr>
          <w:rFonts w:ascii="Arial" w:hAnsi="Arial" w:cs="Arial"/>
          <w:bCs/>
        </w:rPr>
        <w:t>O</w:t>
      </w:r>
      <w:r w:rsidR="003063A9" w:rsidRPr="002C474E">
        <w:rPr>
          <w:rFonts w:ascii="Arial" w:hAnsi="Arial" w:cs="Arial"/>
          <w:bCs/>
        </w:rPr>
        <w:t>t</w:t>
      </w:r>
      <w:r w:rsidR="00C127D6" w:rsidRPr="002C474E">
        <w:rPr>
          <w:rFonts w:ascii="Arial" w:hAnsi="Arial" w:cs="Arial"/>
          <w:bCs/>
        </w:rPr>
        <w:t xml:space="preserve">ras intervenciones costoefectivas son las vacunaciones contra los agentes biológicos de capacidad carcinogénica. La OMS en su 76.a Asamblea Mundial de la Salud considera a la “vacunación: administrar la pauta completa de la vacuna contra el virus del papiloma humano (VPH) al 90% de las niñas antes de que cumplan 15 años” como pilar clave de la estrategia mundial para acelerar la eliminación del cáncer del cuello uterino para el periodo 2020-2030. </w:t>
      </w:r>
      <w:r w:rsidR="009108E0" w:rsidRPr="002C474E">
        <w:rPr>
          <w:rFonts w:ascii="Arial" w:hAnsi="Arial" w:cs="Arial"/>
          <w:bCs/>
        </w:rPr>
        <w:t>La OMS emitió en 2022 un documento de posición al respecto de esta vacuna</w:t>
      </w:r>
      <w:r w:rsidR="007B6813" w:rsidRPr="002C474E">
        <w:rPr>
          <w:rFonts w:ascii="Arial" w:hAnsi="Arial" w:cs="Arial"/>
          <w:bCs/>
        </w:rPr>
        <w:t xml:space="preserve"> </w:t>
      </w:r>
      <w:sdt>
        <w:sdtPr>
          <w:rPr>
            <w:rFonts w:ascii="Arial" w:hAnsi="Arial" w:cs="Arial"/>
            <w:bCs/>
          </w:rPr>
          <w:id w:val="-89083274"/>
          <w:citation/>
        </w:sdtPr>
        <w:sdtContent>
          <w:r w:rsidR="007B6813" w:rsidRPr="002C474E">
            <w:rPr>
              <w:rFonts w:ascii="Arial" w:hAnsi="Arial" w:cs="Arial"/>
              <w:bCs/>
            </w:rPr>
            <w:fldChar w:fldCharType="begin"/>
          </w:r>
          <w:r w:rsidR="007B6813" w:rsidRPr="002C474E">
            <w:rPr>
              <w:rFonts w:ascii="Arial" w:hAnsi="Arial" w:cs="Arial"/>
              <w:bCs/>
              <w:lang w:val="es-PE"/>
            </w:rPr>
            <w:instrText xml:space="preserve"> CITATION WHO227 \l 10250 </w:instrText>
          </w:r>
          <w:r w:rsidR="007B6813" w:rsidRPr="002C474E">
            <w:rPr>
              <w:rFonts w:ascii="Arial" w:hAnsi="Arial" w:cs="Arial"/>
              <w:bCs/>
            </w:rPr>
            <w:fldChar w:fldCharType="separate"/>
          </w:r>
          <w:r w:rsidR="00867C00" w:rsidRPr="002C474E">
            <w:rPr>
              <w:rFonts w:ascii="Arial" w:hAnsi="Arial" w:cs="Arial"/>
              <w:noProof/>
              <w:lang w:val="es-PE"/>
            </w:rPr>
            <w:t>(110)</w:t>
          </w:r>
          <w:r w:rsidR="007B6813" w:rsidRPr="002C474E">
            <w:rPr>
              <w:rFonts w:ascii="Arial" w:hAnsi="Arial" w:cs="Arial"/>
              <w:bCs/>
            </w:rPr>
            <w:fldChar w:fldCharType="end"/>
          </w:r>
        </w:sdtContent>
      </w:sdt>
      <w:r w:rsidR="009108E0" w:rsidRPr="002C474E">
        <w:rPr>
          <w:rFonts w:ascii="Arial" w:hAnsi="Arial" w:cs="Arial"/>
          <w:bCs/>
        </w:rPr>
        <w:t>, y</w:t>
      </w:r>
      <w:r w:rsidR="00C127D6" w:rsidRPr="002C474E">
        <w:rPr>
          <w:rFonts w:ascii="Arial" w:hAnsi="Arial" w:cs="Arial"/>
          <w:bCs/>
        </w:rPr>
        <w:t xml:space="preserve"> esta intervención es una de las “Best buys” de la OMS </w:t>
      </w:r>
      <w:r w:rsidR="007363B4" w:rsidRPr="002C474E">
        <w:rPr>
          <w:rFonts w:ascii="Arial" w:hAnsi="Arial" w:cs="Arial"/>
          <w:bCs/>
        </w:rPr>
        <w:t xml:space="preserve">dentro de la categoría de más </w:t>
      </w:r>
      <w:r w:rsidR="00B259B7" w:rsidRPr="002C474E">
        <w:rPr>
          <w:rFonts w:ascii="Arial" w:hAnsi="Arial" w:cs="Arial"/>
          <w:bCs/>
        </w:rPr>
        <w:t>costoefectivas</w:t>
      </w:r>
      <w:r w:rsidR="007363B4" w:rsidRPr="002C474E">
        <w:rPr>
          <w:rFonts w:ascii="Arial" w:hAnsi="Arial" w:cs="Arial"/>
          <w:bCs/>
        </w:rPr>
        <w:t xml:space="preserve"> (</w:t>
      </w:r>
      <w:r w:rsidR="00C127D6" w:rsidRPr="002C474E">
        <w:rPr>
          <w:rFonts w:ascii="Arial" w:hAnsi="Arial" w:cs="Arial"/>
          <w:bCs/>
        </w:rPr>
        <w:t>≤ I$ 100 p</w:t>
      </w:r>
      <w:r w:rsidR="007363B4" w:rsidRPr="002C474E">
        <w:rPr>
          <w:rFonts w:ascii="Arial" w:hAnsi="Arial" w:cs="Arial"/>
          <w:bCs/>
        </w:rPr>
        <w:t>o</w:t>
      </w:r>
      <w:r w:rsidR="00C127D6" w:rsidRPr="002C474E">
        <w:rPr>
          <w:rFonts w:ascii="Arial" w:hAnsi="Arial" w:cs="Arial"/>
          <w:bCs/>
        </w:rPr>
        <w:t>r DALY</w:t>
      </w:r>
      <w:r w:rsidR="007363B4" w:rsidRPr="002C474E">
        <w:rPr>
          <w:rFonts w:ascii="Arial" w:hAnsi="Arial" w:cs="Arial"/>
          <w:bCs/>
        </w:rPr>
        <w:t xml:space="preserve"> </w:t>
      </w:r>
      <w:r w:rsidR="00FA34D1" w:rsidRPr="002C474E">
        <w:rPr>
          <w:rFonts w:ascii="Arial" w:hAnsi="Arial" w:cs="Arial"/>
          <w:bCs/>
        </w:rPr>
        <w:t>en LMICs</w:t>
      </w:r>
      <w:r w:rsidR="007363B4" w:rsidRPr="002C474E">
        <w:rPr>
          <w:rFonts w:ascii="Arial" w:hAnsi="Arial" w:cs="Arial"/>
          <w:bCs/>
        </w:rPr>
        <w:t xml:space="preserve">) </w:t>
      </w:r>
      <w:sdt>
        <w:sdtPr>
          <w:rPr>
            <w:rFonts w:ascii="Arial" w:hAnsi="Arial" w:cs="Arial"/>
            <w:bCs/>
          </w:rPr>
          <w:id w:val="1460990463"/>
          <w:citation/>
        </w:sdtPr>
        <w:sdtContent>
          <w:r w:rsidR="00507EC3" w:rsidRPr="002C474E">
            <w:rPr>
              <w:rFonts w:ascii="Arial" w:hAnsi="Arial" w:cs="Arial"/>
              <w:bCs/>
            </w:rPr>
            <w:fldChar w:fldCharType="begin"/>
          </w:r>
          <w:r w:rsidR="00507EC3" w:rsidRPr="002C474E">
            <w:rPr>
              <w:rFonts w:ascii="Arial" w:hAnsi="Arial" w:cs="Arial"/>
              <w:bCs/>
            </w:rPr>
            <w:instrText xml:space="preserve"> CITATION WHO173 \l 10250 </w:instrText>
          </w:r>
          <w:r w:rsidR="00507EC3" w:rsidRPr="002C474E">
            <w:rPr>
              <w:rFonts w:ascii="Arial" w:hAnsi="Arial" w:cs="Arial"/>
              <w:bCs/>
            </w:rPr>
            <w:fldChar w:fldCharType="separate"/>
          </w:r>
          <w:r w:rsidR="00867C00" w:rsidRPr="002C474E">
            <w:rPr>
              <w:rFonts w:ascii="Arial" w:hAnsi="Arial" w:cs="Arial"/>
              <w:noProof/>
            </w:rPr>
            <w:t>(111)</w:t>
          </w:r>
          <w:r w:rsidR="00507EC3" w:rsidRPr="002C474E">
            <w:rPr>
              <w:rFonts w:ascii="Arial" w:hAnsi="Arial" w:cs="Arial"/>
              <w:bCs/>
            </w:rPr>
            <w:fldChar w:fldCharType="end"/>
          </w:r>
        </w:sdtContent>
      </w:sdt>
      <w:r w:rsidR="00507EC3" w:rsidRPr="002C474E">
        <w:rPr>
          <w:rFonts w:ascii="Arial" w:hAnsi="Arial" w:cs="Arial"/>
          <w:bCs/>
        </w:rPr>
        <w:t xml:space="preserve">. </w:t>
      </w:r>
      <w:r w:rsidR="005D39C9" w:rsidRPr="002C474E">
        <w:rPr>
          <w:rFonts w:ascii="Arial" w:hAnsi="Arial" w:cs="Arial"/>
          <w:bCs/>
        </w:rPr>
        <w:t xml:space="preserve">De igual manera la vacunación contra el Virus de la Hepatitis B </w:t>
      </w:r>
      <w:r w:rsidR="009108E0" w:rsidRPr="002C474E">
        <w:rPr>
          <w:rFonts w:ascii="Arial" w:hAnsi="Arial" w:cs="Arial"/>
          <w:bCs/>
        </w:rPr>
        <w:t>que cuenta con un documento de posición de la OMS</w:t>
      </w:r>
      <w:sdt>
        <w:sdtPr>
          <w:rPr>
            <w:rFonts w:ascii="Arial" w:hAnsi="Arial" w:cs="Arial"/>
            <w:bCs/>
          </w:rPr>
          <w:id w:val="1175848392"/>
          <w:citation/>
        </w:sdtPr>
        <w:sdtContent>
          <w:r w:rsidR="009108E0" w:rsidRPr="002C474E">
            <w:rPr>
              <w:rFonts w:ascii="Arial" w:hAnsi="Arial" w:cs="Arial"/>
              <w:bCs/>
            </w:rPr>
            <w:fldChar w:fldCharType="begin"/>
          </w:r>
          <w:r w:rsidR="009108E0" w:rsidRPr="002C474E">
            <w:rPr>
              <w:rFonts w:ascii="Arial" w:hAnsi="Arial" w:cs="Arial"/>
              <w:bCs/>
              <w:lang w:val="es-PE"/>
            </w:rPr>
            <w:instrText xml:space="preserve">CITATION WHO174 \l 10250 </w:instrText>
          </w:r>
          <w:r w:rsidR="009108E0"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(112)</w:t>
          </w:r>
          <w:r w:rsidR="009108E0" w:rsidRPr="002C474E">
            <w:rPr>
              <w:rFonts w:ascii="Arial" w:hAnsi="Arial" w:cs="Arial"/>
              <w:bCs/>
            </w:rPr>
            <w:fldChar w:fldCharType="end"/>
          </w:r>
        </w:sdtContent>
      </w:sdt>
      <w:r w:rsidR="009108E0" w:rsidRPr="002C474E">
        <w:rPr>
          <w:rFonts w:ascii="Arial" w:hAnsi="Arial" w:cs="Arial"/>
          <w:bCs/>
        </w:rPr>
        <w:t xml:space="preserve"> además, </w:t>
      </w:r>
      <w:r w:rsidR="005D39C9" w:rsidRPr="002C474E">
        <w:rPr>
          <w:rFonts w:ascii="Arial" w:hAnsi="Arial" w:cs="Arial"/>
          <w:bCs/>
        </w:rPr>
        <w:t xml:space="preserve">se encuentra entre las intervenciones costoefectivas de la OMS Objetivo 4 de “Prevención del cáncer de hígado a través de la vacunación contra la hepatitis B </w:t>
      </w:r>
      <w:sdt>
        <w:sdtPr>
          <w:rPr>
            <w:rFonts w:ascii="Arial" w:hAnsi="Arial" w:cs="Arial"/>
            <w:bCs/>
          </w:rPr>
          <w:id w:val="1057737367"/>
          <w:citation/>
        </w:sdtPr>
        <w:sdtContent>
          <w:r w:rsidR="005D39C9" w:rsidRPr="002C474E">
            <w:rPr>
              <w:rFonts w:ascii="Arial" w:hAnsi="Arial" w:cs="Arial"/>
              <w:bCs/>
            </w:rPr>
            <w:fldChar w:fldCharType="begin"/>
          </w:r>
          <w:r w:rsidR="005D39C9" w:rsidRPr="002C474E">
            <w:rPr>
              <w:rFonts w:ascii="Arial" w:hAnsi="Arial" w:cs="Arial"/>
              <w:bCs/>
            </w:rPr>
            <w:instrText xml:space="preserve"> CITATION OMS221 \l 10250 </w:instrText>
          </w:r>
          <w:r w:rsidR="005D39C9" w:rsidRPr="002C474E">
            <w:rPr>
              <w:rFonts w:ascii="Arial" w:hAnsi="Arial" w:cs="Arial"/>
              <w:bCs/>
            </w:rPr>
            <w:fldChar w:fldCharType="separate"/>
          </w:r>
          <w:r w:rsidR="00867C00" w:rsidRPr="002C474E">
            <w:rPr>
              <w:rFonts w:ascii="Arial" w:hAnsi="Arial" w:cs="Arial"/>
              <w:noProof/>
            </w:rPr>
            <w:t>(113)</w:t>
          </w:r>
          <w:r w:rsidR="005D39C9" w:rsidRPr="002C474E">
            <w:rPr>
              <w:rFonts w:ascii="Arial" w:hAnsi="Arial" w:cs="Arial"/>
              <w:bCs/>
            </w:rPr>
            <w:fldChar w:fldCharType="end"/>
          </w:r>
        </w:sdtContent>
      </w:sdt>
      <w:r w:rsidR="005D39C9" w:rsidRPr="002C474E">
        <w:rPr>
          <w:rFonts w:ascii="Arial" w:hAnsi="Arial" w:cs="Arial"/>
          <w:bCs/>
        </w:rPr>
        <w:t>.</w:t>
      </w:r>
      <w:r w:rsidR="003063A9" w:rsidRPr="002C474E">
        <w:rPr>
          <w:rFonts w:ascii="Arial" w:hAnsi="Arial" w:cs="Arial"/>
          <w:bCs/>
        </w:rPr>
        <w:t xml:space="preserve"> </w:t>
      </w:r>
      <w:r w:rsidR="00A1044A" w:rsidRPr="002C474E">
        <w:rPr>
          <w:rFonts w:ascii="Arial" w:hAnsi="Arial" w:cs="Arial"/>
        </w:rPr>
        <w:t xml:space="preserve">Entre las intervenciones </w:t>
      </w:r>
      <w:r w:rsidR="00A1044A" w:rsidRPr="002C474E">
        <w:rPr>
          <w:rFonts w:ascii="Arial" w:hAnsi="Arial" w:cs="Arial"/>
        </w:rPr>
        <w:lastRenderedPageBreak/>
        <w:t xml:space="preserve">recomendadas por expertos de OMS-IARC para reducir la exposición a agentes biológicos cancerígenos se encuentra la erradicación de H. pylori para reducir la incidencia de cáncer gástrico </w:t>
      </w:r>
      <w:sdt>
        <w:sdtPr>
          <w:rPr>
            <w:rFonts w:ascii="Arial" w:hAnsi="Arial" w:cs="Arial"/>
          </w:rPr>
          <w:id w:val="1092827345"/>
          <w:citation/>
        </w:sdtPr>
        <w:sdtContent>
          <w:r w:rsidR="00A1044A" w:rsidRPr="002C474E">
            <w:rPr>
              <w:rFonts w:ascii="Arial" w:hAnsi="Arial" w:cs="Arial"/>
            </w:rPr>
            <w:fldChar w:fldCharType="begin"/>
          </w:r>
          <w:r w:rsidR="00A1044A" w:rsidRPr="002C474E">
            <w:rPr>
              <w:rFonts w:ascii="Arial" w:hAnsi="Arial" w:cs="Arial"/>
            </w:rPr>
            <w:instrText xml:space="preserve"> CITATION IAR13 \l 10250 </w:instrText>
          </w:r>
          <w:r w:rsidR="00A1044A" w:rsidRPr="002C474E">
            <w:rPr>
              <w:rFonts w:ascii="Arial" w:hAnsi="Arial" w:cs="Arial"/>
            </w:rPr>
            <w:fldChar w:fldCharType="separate"/>
          </w:r>
          <w:r w:rsidR="00867C00" w:rsidRPr="002C474E">
            <w:rPr>
              <w:rFonts w:ascii="Arial" w:hAnsi="Arial" w:cs="Arial"/>
              <w:noProof/>
            </w:rPr>
            <w:t>(114)</w:t>
          </w:r>
          <w:r w:rsidR="00A1044A" w:rsidRPr="002C474E">
            <w:rPr>
              <w:rFonts w:ascii="Arial" w:hAnsi="Arial" w:cs="Arial"/>
            </w:rPr>
            <w:fldChar w:fldCharType="end"/>
          </w:r>
        </w:sdtContent>
      </w:sdt>
      <w:r w:rsidR="00A1044A" w:rsidRPr="002C474E">
        <w:rPr>
          <w:rFonts w:ascii="Arial" w:hAnsi="Arial" w:cs="Arial"/>
        </w:rPr>
        <w:t>.</w:t>
      </w:r>
    </w:p>
    <w:p w14:paraId="69665AF0" w14:textId="5CA4B7A8" w:rsidR="00E80100" w:rsidRPr="002C474E" w:rsidRDefault="00E80100"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La implementación de servicios de salud materna certificados como IHAN”, se encuentra sustentado en la iniciativa de la OMS y UNICEF Hospital Amigo del Niño (IHAN) con el objetivo de proteger, promover y apoyar la lactancia materna en los establecimientos que cuentan con servicios de maternidad </w:t>
      </w:r>
      <w:sdt>
        <w:sdtPr>
          <w:rPr>
            <w:rFonts w:ascii="Arial" w:hAnsi="Arial" w:cs="Arial"/>
            <w:bCs/>
          </w:rPr>
          <w:id w:val="1960912726"/>
          <w:citation/>
        </w:sdtPr>
        <w:sdtContent>
          <w:r w:rsidRPr="002C474E">
            <w:rPr>
              <w:rFonts w:ascii="Arial" w:hAnsi="Arial" w:cs="Arial"/>
              <w:bCs/>
            </w:rPr>
            <w:fldChar w:fldCharType="begin"/>
          </w:r>
          <w:r w:rsidRPr="002C474E">
            <w:rPr>
              <w:rFonts w:ascii="Arial" w:hAnsi="Arial" w:cs="Arial"/>
              <w:bCs/>
              <w:lang w:val="es-PE"/>
            </w:rPr>
            <w:instrText xml:space="preserve"> CITATION PAH16 \l 10250 </w:instrText>
          </w:r>
          <w:r w:rsidRPr="002C474E">
            <w:rPr>
              <w:rFonts w:ascii="Arial" w:hAnsi="Arial" w:cs="Arial"/>
              <w:bCs/>
            </w:rPr>
            <w:fldChar w:fldCharType="separate"/>
          </w:r>
          <w:r w:rsidR="00867C00" w:rsidRPr="002C474E">
            <w:rPr>
              <w:rFonts w:ascii="Arial" w:hAnsi="Arial" w:cs="Arial"/>
              <w:noProof/>
              <w:lang w:val="es-PE"/>
            </w:rPr>
            <w:t>(115)</w:t>
          </w:r>
          <w:r w:rsidRPr="002C474E">
            <w:rPr>
              <w:rFonts w:ascii="Arial" w:hAnsi="Arial" w:cs="Arial"/>
              <w:bCs/>
            </w:rPr>
            <w:fldChar w:fldCharType="end"/>
          </w:r>
        </w:sdtContent>
      </w:sdt>
      <w:r w:rsidRPr="002C474E">
        <w:rPr>
          <w:rFonts w:ascii="Arial" w:hAnsi="Arial" w:cs="Arial"/>
          <w:bCs/>
        </w:rPr>
        <w:t xml:space="preserve">; la lactancia materna ofrece beneficios al niño amamantado en menos probabilidades de tener sobrepeso u obesidad y son menos propensos a la diabetes en el futuro, mientras que, las mujeres que amamantan tienen un riesgo reducido de sufrir cáncer de mama y de ovario </w:t>
      </w:r>
      <w:sdt>
        <w:sdtPr>
          <w:rPr>
            <w:rFonts w:ascii="Arial" w:hAnsi="Arial" w:cs="Arial"/>
            <w:bCs/>
          </w:rPr>
          <w:id w:val="155582513"/>
          <w:citation/>
        </w:sdtPr>
        <w:sdtContent>
          <w:r w:rsidRPr="002C474E">
            <w:rPr>
              <w:rFonts w:ascii="Arial" w:hAnsi="Arial" w:cs="Arial"/>
              <w:bCs/>
            </w:rPr>
            <w:fldChar w:fldCharType="begin"/>
          </w:r>
          <w:r w:rsidRPr="002C474E">
            <w:rPr>
              <w:rFonts w:ascii="Arial" w:hAnsi="Arial" w:cs="Arial"/>
              <w:bCs/>
              <w:lang w:val="es-PE"/>
            </w:rPr>
            <w:instrText xml:space="preserve"> CITATION WHO237 \l 10250 </w:instrText>
          </w:r>
          <w:r w:rsidRPr="002C474E">
            <w:rPr>
              <w:rFonts w:ascii="Arial" w:hAnsi="Arial" w:cs="Arial"/>
              <w:bCs/>
            </w:rPr>
            <w:fldChar w:fldCharType="separate"/>
          </w:r>
          <w:r w:rsidR="00867C00" w:rsidRPr="002C474E">
            <w:rPr>
              <w:rFonts w:ascii="Arial" w:hAnsi="Arial" w:cs="Arial"/>
              <w:noProof/>
              <w:lang w:val="es-PE"/>
            </w:rPr>
            <w:t>(116)</w:t>
          </w:r>
          <w:r w:rsidRPr="002C474E">
            <w:rPr>
              <w:rFonts w:ascii="Arial" w:hAnsi="Arial" w:cs="Arial"/>
              <w:bCs/>
            </w:rPr>
            <w:fldChar w:fldCharType="end"/>
          </w:r>
        </w:sdtContent>
      </w:sdt>
      <w:r w:rsidR="00A774B5" w:rsidRPr="002C474E">
        <w:rPr>
          <w:rFonts w:ascii="Arial" w:hAnsi="Arial" w:cs="Arial"/>
          <w:bCs/>
        </w:rPr>
        <w:t xml:space="preserve"> </w:t>
      </w:r>
      <w:sdt>
        <w:sdtPr>
          <w:rPr>
            <w:rFonts w:ascii="Arial" w:hAnsi="Arial" w:cs="Arial"/>
            <w:bCs/>
          </w:rPr>
          <w:id w:val="2057120032"/>
          <w:citation/>
        </w:sdtPr>
        <w:sdtContent>
          <w:r w:rsidR="00A774B5" w:rsidRPr="002C474E">
            <w:rPr>
              <w:rFonts w:ascii="Arial" w:hAnsi="Arial" w:cs="Arial"/>
              <w:bCs/>
            </w:rPr>
            <w:fldChar w:fldCharType="begin"/>
          </w:r>
          <w:r w:rsidR="00A774B5" w:rsidRPr="002C474E">
            <w:rPr>
              <w:rFonts w:ascii="Arial" w:hAnsi="Arial" w:cs="Arial"/>
              <w:bCs/>
              <w:lang w:val="es-PE"/>
            </w:rPr>
            <w:instrText xml:space="preserve"> CITATION Sto23 \l 10250 </w:instrText>
          </w:r>
          <w:r w:rsidR="00A774B5" w:rsidRPr="002C474E">
            <w:rPr>
              <w:rFonts w:ascii="Arial" w:hAnsi="Arial" w:cs="Arial"/>
              <w:bCs/>
            </w:rPr>
            <w:fldChar w:fldCharType="separate"/>
          </w:r>
          <w:r w:rsidR="00867C00" w:rsidRPr="002C474E">
            <w:rPr>
              <w:rFonts w:ascii="Arial" w:hAnsi="Arial" w:cs="Arial"/>
              <w:noProof/>
              <w:lang w:val="es-PE"/>
            </w:rPr>
            <w:t>(117)</w:t>
          </w:r>
          <w:r w:rsidR="00A774B5" w:rsidRPr="002C474E">
            <w:rPr>
              <w:rFonts w:ascii="Arial" w:hAnsi="Arial" w:cs="Arial"/>
              <w:bCs/>
            </w:rPr>
            <w:fldChar w:fldCharType="end"/>
          </w:r>
        </w:sdtContent>
      </w:sdt>
      <w:r w:rsidRPr="002C474E">
        <w:rPr>
          <w:rFonts w:ascii="Arial" w:hAnsi="Arial" w:cs="Arial"/>
          <w:bCs/>
        </w:rPr>
        <w:t>.</w:t>
      </w:r>
    </w:p>
    <w:p w14:paraId="4F66FC3D" w14:textId="77777777" w:rsidR="005D3A03" w:rsidRPr="002C474E" w:rsidRDefault="005D3A03"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En este pilar identificamos el siguiente proceso de Producción:</w:t>
      </w:r>
    </w:p>
    <w:p w14:paraId="3CE78667" w14:textId="20BA3B19" w:rsidR="005D3A03" w:rsidRDefault="00AD1D58"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E</w:t>
      </w:r>
      <w:r w:rsidR="005D3A03" w:rsidRPr="002C474E">
        <w:rPr>
          <w:rFonts w:ascii="Arial" w:hAnsi="Arial" w:cs="Arial"/>
          <w:bCs/>
        </w:rPr>
        <w:t>misión de normas que garanticen la promoción de la salud, los cuales finalmente tendrán como producto la Promoción y educación de estilos de vida saludables y control de los riesgos del cáncer que concuerda con la línea estratégica 2 de la Política Andina de Prevención y Control del Cáncer.</w:t>
      </w:r>
    </w:p>
    <w:p w14:paraId="72D377FD" w14:textId="5F38EB15" w:rsidR="005D39C9" w:rsidRPr="002C474E" w:rsidRDefault="00AD1D58"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La implementación</w:t>
      </w:r>
      <w:r w:rsidR="00F12DA7" w:rsidRPr="002C474E">
        <w:rPr>
          <w:rFonts w:ascii="Arial" w:hAnsi="Arial" w:cs="Arial"/>
          <w:bCs/>
        </w:rPr>
        <w:t xml:space="preserve"> de </w:t>
      </w:r>
      <w:r w:rsidRPr="002C474E">
        <w:rPr>
          <w:rFonts w:ascii="Arial" w:hAnsi="Arial" w:cs="Arial"/>
          <w:bCs/>
        </w:rPr>
        <w:t xml:space="preserve">estas </w:t>
      </w:r>
      <w:r w:rsidR="00F12DA7" w:rsidRPr="002C474E">
        <w:rPr>
          <w:rFonts w:ascii="Arial" w:hAnsi="Arial" w:cs="Arial"/>
          <w:bCs/>
        </w:rPr>
        <w:t xml:space="preserve">políticas y normas son también </w:t>
      </w:r>
      <w:r w:rsidR="005D39C9" w:rsidRPr="002C474E">
        <w:rPr>
          <w:rFonts w:ascii="Arial" w:hAnsi="Arial" w:cs="Arial"/>
          <w:bCs/>
        </w:rPr>
        <w:t xml:space="preserve">consideradas como “Best buys” (mejores compras) por la OMS son: Incrementar impuestos a los precios </w:t>
      </w:r>
      <w:r w:rsidR="00F12DA7" w:rsidRPr="002C474E">
        <w:rPr>
          <w:rFonts w:ascii="Arial" w:hAnsi="Arial" w:cs="Arial"/>
          <w:bCs/>
        </w:rPr>
        <w:t>de los productos de tabaco, bebidas alcohólicas y bebidas azucaradas, el empaquetado neutro con advertencias sanitarias en</w:t>
      </w:r>
      <w:r w:rsidR="005D39C9" w:rsidRPr="002C474E">
        <w:rPr>
          <w:rFonts w:ascii="Arial" w:hAnsi="Arial" w:cs="Arial"/>
          <w:bCs/>
        </w:rPr>
        <w:t xml:space="preserve"> los produc</w:t>
      </w:r>
      <w:r w:rsidR="00F12DA7" w:rsidRPr="002C474E">
        <w:rPr>
          <w:rFonts w:ascii="Arial" w:hAnsi="Arial" w:cs="Arial"/>
          <w:bCs/>
        </w:rPr>
        <w:t>tos de tabaco, promulgar y hacer prohibiciones integrales de la publicidad, promoción y patrocinio del tabaco, la eliminación de la exposición al humo de tabaco de segunda mano en lugares de trabajo, vía y tránsito públicos</w:t>
      </w:r>
      <w:r w:rsidR="00A61B9F" w:rsidRPr="002C474E">
        <w:rPr>
          <w:rFonts w:ascii="Arial" w:hAnsi="Arial" w:cs="Arial"/>
          <w:bCs/>
        </w:rPr>
        <w:t xml:space="preserve">, implementación del etiquetado frontal del paquete para reducir el consumo de sal </w:t>
      </w:r>
      <w:sdt>
        <w:sdtPr>
          <w:rPr>
            <w:rFonts w:ascii="Arial" w:hAnsi="Arial" w:cs="Arial"/>
            <w:bCs/>
          </w:rPr>
          <w:id w:val="-1959871607"/>
          <w:citation/>
        </w:sdtPr>
        <w:sdtContent>
          <w:r w:rsidR="00A61B9F" w:rsidRPr="002C474E">
            <w:rPr>
              <w:rFonts w:ascii="Arial" w:hAnsi="Arial" w:cs="Arial"/>
              <w:bCs/>
            </w:rPr>
            <w:fldChar w:fldCharType="begin"/>
          </w:r>
          <w:r w:rsidR="00A61B9F" w:rsidRPr="002C474E">
            <w:rPr>
              <w:rFonts w:ascii="Arial" w:hAnsi="Arial" w:cs="Arial"/>
              <w:bCs/>
              <w:lang w:val="es-PE"/>
            </w:rPr>
            <w:instrText xml:space="preserve"> CITATION WHO242 \l 10250 </w:instrText>
          </w:r>
          <w:r w:rsidR="00A61B9F" w:rsidRPr="002C474E">
            <w:rPr>
              <w:rFonts w:ascii="Arial" w:hAnsi="Arial" w:cs="Arial"/>
              <w:bCs/>
            </w:rPr>
            <w:fldChar w:fldCharType="separate"/>
          </w:r>
          <w:r w:rsidR="00867C00" w:rsidRPr="002C474E">
            <w:rPr>
              <w:rFonts w:ascii="Arial" w:hAnsi="Arial" w:cs="Arial"/>
              <w:noProof/>
              <w:lang w:val="es-PE"/>
            </w:rPr>
            <w:t>(118)</w:t>
          </w:r>
          <w:r w:rsidR="00A61B9F" w:rsidRPr="002C474E">
            <w:rPr>
              <w:rFonts w:ascii="Arial" w:hAnsi="Arial" w:cs="Arial"/>
              <w:bCs/>
            </w:rPr>
            <w:fldChar w:fldCharType="end"/>
          </w:r>
        </w:sdtContent>
      </w:sdt>
    </w:p>
    <w:p w14:paraId="1A5C194D" w14:textId="08B49D39" w:rsidR="00102B5D" w:rsidRPr="002C474E" w:rsidRDefault="00197261"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Entre los resultados específicos esperados se encuentra el reducir la prevalencia de la obesidad </w:t>
      </w:r>
      <w:sdt>
        <w:sdtPr>
          <w:rPr>
            <w:rFonts w:ascii="Arial" w:hAnsi="Arial" w:cs="Arial"/>
            <w:bCs/>
          </w:rPr>
          <w:id w:val="1818769377"/>
          <w:citation/>
        </w:sdtPr>
        <w:sdtContent>
          <w:r w:rsidRPr="002C474E">
            <w:rPr>
              <w:rFonts w:ascii="Arial" w:hAnsi="Arial" w:cs="Arial"/>
              <w:bCs/>
            </w:rPr>
            <w:fldChar w:fldCharType="begin"/>
          </w:r>
          <w:r w:rsidRPr="002C474E">
            <w:rPr>
              <w:rFonts w:ascii="Arial" w:hAnsi="Arial" w:cs="Arial"/>
              <w:bCs/>
            </w:rPr>
            <w:instrText xml:space="preserve"> CITATION WHO222 \l 10250 </w:instrText>
          </w:r>
          <w:r w:rsidRPr="002C474E">
            <w:rPr>
              <w:rFonts w:ascii="Arial" w:hAnsi="Arial" w:cs="Arial"/>
              <w:bCs/>
            </w:rPr>
            <w:fldChar w:fldCharType="separate"/>
          </w:r>
          <w:r w:rsidR="00867C00" w:rsidRPr="002C474E">
            <w:rPr>
              <w:rFonts w:ascii="Arial" w:hAnsi="Arial" w:cs="Arial"/>
              <w:noProof/>
            </w:rPr>
            <w:t>(119)</w:t>
          </w:r>
          <w:r w:rsidRPr="002C474E">
            <w:rPr>
              <w:rFonts w:ascii="Arial" w:hAnsi="Arial" w:cs="Arial"/>
              <w:bCs/>
            </w:rPr>
            <w:fldChar w:fldCharType="end"/>
          </w:r>
        </w:sdtContent>
      </w:sdt>
      <w:r w:rsidRPr="002C474E">
        <w:rPr>
          <w:rFonts w:ascii="Arial" w:hAnsi="Arial" w:cs="Arial"/>
          <w:bCs/>
        </w:rPr>
        <w:t xml:space="preserve"> </w:t>
      </w:r>
      <w:sdt>
        <w:sdtPr>
          <w:rPr>
            <w:rFonts w:ascii="Arial" w:hAnsi="Arial" w:cs="Arial"/>
            <w:bCs/>
          </w:rPr>
          <w:id w:val="1346668393"/>
          <w:citation/>
        </w:sdtPr>
        <w:sdtContent>
          <w:r w:rsidRPr="002C474E">
            <w:rPr>
              <w:rFonts w:ascii="Arial" w:hAnsi="Arial" w:cs="Arial"/>
              <w:bCs/>
            </w:rPr>
            <w:fldChar w:fldCharType="begin"/>
          </w:r>
          <w:r w:rsidRPr="002C474E">
            <w:rPr>
              <w:rFonts w:ascii="Arial" w:hAnsi="Arial" w:cs="Arial"/>
              <w:bCs/>
            </w:rPr>
            <w:instrText xml:space="preserve"> CITATION WHO223 \l 10250 </w:instrText>
          </w:r>
          <w:r w:rsidRPr="002C474E">
            <w:rPr>
              <w:rFonts w:ascii="Arial" w:hAnsi="Arial" w:cs="Arial"/>
              <w:bCs/>
            </w:rPr>
            <w:fldChar w:fldCharType="separate"/>
          </w:r>
          <w:r w:rsidR="00867C00" w:rsidRPr="002C474E">
            <w:rPr>
              <w:rFonts w:ascii="Arial" w:hAnsi="Arial" w:cs="Arial"/>
              <w:noProof/>
            </w:rPr>
            <w:t>(120)</w:t>
          </w:r>
          <w:r w:rsidRPr="002C474E">
            <w:rPr>
              <w:rFonts w:ascii="Arial" w:hAnsi="Arial" w:cs="Arial"/>
              <w:bCs/>
            </w:rPr>
            <w:fldChar w:fldCharType="end"/>
          </w:r>
        </w:sdtContent>
      </w:sdt>
      <w:r w:rsidR="00102B5D" w:rsidRPr="002C474E">
        <w:rPr>
          <w:rFonts w:ascii="Arial" w:hAnsi="Arial" w:cs="Arial"/>
          <w:bCs/>
        </w:rPr>
        <w:t xml:space="preserve">, que corresponde a los Indicadores 13 y 14 “Prevalencia de sobrepeso y obesidad en adolescentes y en mayores de 18 años” respectivamente, del Marco de Monitoreo Global de la OMS </w:t>
      </w:r>
      <w:sdt>
        <w:sdtPr>
          <w:rPr>
            <w:rFonts w:ascii="Arial" w:hAnsi="Arial" w:cs="Arial"/>
            <w:bCs/>
          </w:rPr>
          <w:id w:val="1900321997"/>
          <w:citation/>
        </w:sdtPr>
        <w:sdtContent>
          <w:r w:rsidR="00102B5D" w:rsidRPr="002C474E">
            <w:rPr>
              <w:rFonts w:ascii="Arial" w:hAnsi="Arial" w:cs="Arial"/>
              <w:bCs/>
            </w:rPr>
            <w:fldChar w:fldCharType="begin"/>
          </w:r>
          <w:r w:rsidR="00102B5D" w:rsidRPr="002C474E">
            <w:rPr>
              <w:rFonts w:ascii="Arial" w:hAnsi="Arial" w:cs="Arial"/>
              <w:bCs/>
            </w:rPr>
            <w:instrText xml:space="preserve"> CITATION OMS221 \l 10250 </w:instrText>
          </w:r>
          <w:r w:rsidR="00102B5D" w:rsidRPr="002C474E">
            <w:rPr>
              <w:rFonts w:ascii="Arial" w:hAnsi="Arial" w:cs="Arial"/>
              <w:bCs/>
            </w:rPr>
            <w:fldChar w:fldCharType="separate"/>
          </w:r>
          <w:r w:rsidR="00867C00" w:rsidRPr="002C474E">
            <w:rPr>
              <w:rFonts w:ascii="Arial" w:hAnsi="Arial" w:cs="Arial"/>
              <w:noProof/>
            </w:rPr>
            <w:t>(113)</w:t>
          </w:r>
          <w:r w:rsidR="00102B5D" w:rsidRPr="002C474E">
            <w:rPr>
              <w:rFonts w:ascii="Arial" w:hAnsi="Arial" w:cs="Arial"/>
              <w:bCs/>
            </w:rPr>
            <w:fldChar w:fldCharType="end"/>
          </w:r>
        </w:sdtContent>
      </w:sdt>
      <w:r w:rsidR="00102B5D" w:rsidRPr="002C474E">
        <w:rPr>
          <w:rFonts w:ascii="Arial" w:hAnsi="Arial" w:cs="Arial"/>
          <w:bCs/>
        </w:rPr>
        <w:t xml:space="preserve">. El indicador de resultado </w:t>
      </w:r>
      <w:r w:rsidR="00A00B24" w:rsidRPr="002C474E">
        <w:rPr>
          <w:rFonts w:ascii="Arial" w:hAnsi="Arial" w:cs="Arial"/>
          <w:bCs/>
        </w:rPr>
        <w:t xml:space="preserve">propuesto </w:t>
      </w:r>
      <w:r w:rsidR="00102B5D" w:rsidRPr="002C474E">
        <w:rPr>
          <w:rFonts w:ascii="Arial" w:hAnsi="Arial" w:cs="Arial"/>
          <w:bCs/>
        </w:rPr>
        <w:t xml:space="preserve">“N° de países que han aprobado legislación para gravar las bebidas azucaradas y los productos de alto contenido calórico y bajo valor nutricional” se encuentra sustentado en </w:t>
      </w:r>
      <w:r w:rsidR="00A00B24" w:rsidRPr="002C474E">
        <w:rPr>
          <w:rFonts w:ascii="Arial" w:hAnsi="Arial" w:cs="Arial"/>
          <w:bCs/>
        </w:rPr>
        <w:t>las políticas recomendada en el Apéndice 3 de la Asamblea Mundial 75</w:t>
      </w:r>
      <w:r w:rsidR="00A00B24" w:rsidRPr="002C474E">
        <w:rPr>
          <w:rFonts w:ascii="Arial" w:hAnsi="Arial" w:cs="Arial"/>
          <w:bCs/>
          <w:vertAlign w:val="superscript"/>
        </w:rPr>
        <w:t xml:space="preserve">a </w:t>
      </w:r>
      <w:r w:rsidR="00A00B24" w:rsidRPr="002C474E">
        <w:rPr>
          <w:rFonts w:ascii="Arial" w:hAnsi="Arial" w:cs="Arial"/>
          <w:bCs/>
        </w:rPr>
        <w:t>“Reducir el contenido de azúcares libres y añadidos en alimentos y bebidas no alcohólicas”, “Gestionar impuestos y subsidios alimentarios para promover una dieta saludable. “</w:t>
      </w:r>
      <w:sdt>
        <w:sdtPr>
          <w:rPr>
            <w:rFonts w:ascii="Arial" w:hAnsi="Arial" w:cs="Arial"/>
            <w:bCs/>
          </w:rPr>
          <w:id w:val="293796397"/>
          <w:citation/>
        </w:sdtPr>
        <w:sdtContent>
          <w:r w:rsidR="00A00B24" w:rsidRPr="002C474E">
            <w:rPr>
              <w:rFonts w:ascii="Arial" w:hAnsi="Arial" w:cs="Arial"/>
              <w:bCs/>
            </w:rPr>
            <w:fldChar w:fldCharType="begin"/>
          </w:r>
          <w:r w:rsidR="00A00B24" w:rsidRPr="002C474E">
            <w:rPr>
              <w:rFonts w:ascii="Arial" w:hAnsi="Arial" w:cs="Arial"/>
              <w:bCs/>
            </w:rPr>
            <w:instrText xml:space="preserve"> CITATION OMS221 \l 10250 </w:instrText>
          </w:r>
          <w:r w:rsidR="00A00B24"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(113)</w:t>
          </w:r>
          <w:r w:rsidR="00A00B24" w:rsidRPr="002C474E">
            <w:rPr>
              <w:rFonts w:ascii="Arial" w:hAnsi="Arial" w:cs="Arial"/>
              <w:bCs/>
            </w:rPr>
            <w:fldChar w:fldCharType="end"/>
          </w:r>
        </w:sdtContent>
      </w:sdt>
      <w:r w:rsidR="00A00B24" w:rsidRPr="002C474E">
        <w:rPr>
          <w:rFonts w:ascii="Arial" w:hAnsi="Arial" w:cs="Arial"/>
          <w:bCs/>
        </w:rPr>
        <w:t xml:space="preserve">; y, en </w:t>
      </w:r>
      <w:r w:rsidR="00102B5D" w:rsidRPr="002C474E">
        <w:rPr>
          <w:rFonts w:ascii="Arial" w:hAnsi="Arial" w:cs="Arial"/>
          <w:bCs/>
        </w:rPr>
        <w:t>el Indicador 23</w:t>
      </w:r>
      <w:r w:rsidR="00A00B24" w:rsidRPr="002C474E">
        <w:rPr>
          <w:rFonts w:ascii="Arial" w:hAnsi="Arial" w:cs="Arial"/>
          <w:bCs/>
        </w:rPr>
        <w:t xml:space="preserve"> del Apéndice 2</w:t>
      </w:r>
      <w:r w:rsidR="00B259B7" w:rsidRPr="002C474E">
        <w:rPr>
          <w:rFonts w:ascii="Arial" w:hAnsi="Arial" w:cs="Arial"/>
          <w:bCs/>
        </w:rPr>
        <w:t xml:space="preserve">. </w:t>
      </w:r>
      <w:r w:rsidR="00A00B24" w:rsidRPr="002C474E">
        <w:rPr>
          <w:rFonts w:ascii="Arial" w:hAnsi="Arial" w:cs="Arial"/>
          <w:bCs/>
        </w:rPr>
        <w:t>25 indicadores del marco de monitoreo global</w:t>
      </w:r>
      <w:r w:rsidR="00B259B7" w:rsidRPr="002C474E">
        <w:rPr>
          <w:rFonts w:ascii="Arial" w:hAnsi="Arial" w:cs="Arial"/>
          <w:bCs/>
        </w:rPr>
        <w:t>. Indicador 23</w:t>
      </w:r>
      <w:r w:rsidR="00102B5D" w:rsidRPr="002C474E">
        <w:rPr>
          <w:rFonts w:ascii="Arial" w:hAnsi="Arial" w:cs="Arial"/>
          <w:bCs/>
        </w:rPr>
        <w:t xml:space="preserve"> “Políticas para reducir el impacto en los niños de la comercialización de alimentos y bebidas no alcohólicas con alto contenido de grasas saturadas, ácidos grasos trans, azúcares libres o sal”</w:t>
      </w:r>
      <w:r w:rsidR="00B259B7" w:rsidRPr="002C474E">
        <w:rPr>
          <w:rFonts w:ascii="Arial" w:hAnsi="Arial" w:cs="Arial"/>
          <w:bCs/>
        </w:rPr>
        <w:t>.</w:t>
      </w:r>
    </w:p>
    <w:p w14:paraId="0CF9B4A8" w14:textId="1384A21D" w:rsidR="00F717D1" w:rsidRPr="002C474E" w:rsidRDefault="00026FDB"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El resultado “Reducir la prevalencia de tabaquismo” corresponde a los indicadores OMS del Marco de Monitoreo Global 9 y 10 “Prevalencia de uso actual de tabaco en adolescentes y personas mayores de 18 años” respectivamente, y una de las intervenciones propuestas</w:t>
      </w:r>
      <w:r w:rsidR="00F717D1" w:rsidRPr="002C474E">
        <w:rPr>
          <w:rFonts w:ascii="Arial" w:hAnsi="Arial" w:cs="Arial"/>
          <w:bCs/>
        </w:rPr>
        <w:t xml:space="preserve"> es la generación de</w:t>
      </w:r>
      <w:r w:rsidRPr="002C474E">
        <w:rPr>
          <w:rFonts w:ascii="Arial" w:hAnsi="Arial" w:cs="Arial"/>
          <w:bCs/>
        </w:rPr>
        <w:t xml:space="preserve"> “Reportes de la epidemia global del tabaco”</w:t>
      </w:r>
      <w:sdt>
        <w:sdtPr>
          <w:rPr>
            <w:rFonts w:ascii="Arial" w:hAnsi="Arial" w:cs="Arial"/>
            <w:bCs/>
          </w:rPr>
          <w:id w:val="1438634724"/>
          <w:citation/>
        </w:sdtPr>
        <w:sdtContent>
          <w:r w:rsidR="00B259B7" w:rsidRPr="002C474E">
            <w:rPr>
              <w:rFonts w:ascii="Arial" w:hAnsi="Arial" w:cs="Arial"/>
              <w:bCs/>
            </w:rPr>
            <w:fldChar w:fldCharType="begin"/>
          </w:r>
          <w:r w:rsidR="00B259B7" w:rsidRPr="002C474E">
            <w:rPr>
              <w:rFonts w:ascii="Arial" w:hAnsi="Arial" w:cs="Arial"/>
              <w:bCs/>
              <w:lang w:val="es-PE"/>
            </w:rPr>
            <w:instrText xml:space="preserve"> CITATION WHO133 \l 10250 </w:instrText>
          </w:r>
          <w:r w:rsidR="00B259B7"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(93)</w:t>
          </w:r>
          <w:r w:rsidR="00B259B7" w:rsidRPr="002C474E">
            <w:rPr>
              <w:rFonts w:ascii="Arial" w:hAnsi="Arial" w:cs="Arial"/>
              <w:bCs/>
            </w:rPr>
            <w:fldChar w:fldCharType="end"/>
          </w:r>
        </w:sdtContent>
      </w:sdt>
      <w:r w:rsidR="00F717D1" w:rsidRPr="002C474E">
        <w:rPr>
          <w:rFonts w:ascii="Arial" w:hAnsi="Arial" w:cs="Arial"/>
          <w:bCs/>
        </w:rPr>
        <w:t>. Así mismo, es uno de los objetivos del Plan Andino para la Prevención y Control de las ENT 2018-2022: Objetivo 2.1 educción del consumo de tabaco</w:t>
      </w:r>
      <w:sdt>
        <w:sdtPr>
          <w:rPr>
            <w:rFonts w:ascii="Arial" w:hAnsi="Arial" w:cs="Arial"/>
            <w:bCs/>
          </w:rPr>
          <w:id w:val="-548067580"/>
          <w:citation/>
        </w:sdtPr>
        <w:sdtContent>
          <w:r w:rsidR="00F717D1" w:rsidRPr="002C474E">
            <w:rPr>
              <w:rFonts w:ascii="Arial" w:hAnsi="Arial" w:cs="Arial"/>
              <w:bCs/>
            </w:rPr>
            <w:fldChar w:fldCharType="begin"/>
          </w:r>
          <w:r w:rsidR="00F717D1" w:rsidRPr="002C474E">
            <w:rPr>
              <w:rFonts w:ascii="Arial" w:hAnsi="Arial" w:cs="Arial"/>
              <w:bCs/>
              <w:lang w:val="es-PE"/>
            </w:rPr>
            <w:instrText xml:space="preserve"> CITATION ORA19 \l 10250 </w:instrText>
          </w:r>
          <w:r w:rsidR="00F717D1"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(63)</w:t>
          </w:r>
          <w:r w:rsidR="00F717D1" w:rsidRPr="002C474E">
            <w:rPr>
              <w:rFonts w:ascii="Arial" w:hAnsi="Arial" w:cs="Arial"/>
              <w:bCs/>
            </w:rPr>
            <w:fldChar w:fldCharType="end"/>
          </w:r>
        </w:sdtContent>
      </w:sdt>
      <w:r w:rsidR="00F717D1" w:rsidRPr="002C474E">
        <w:rPr>
          <w:rFonts w:ascii="Arial" w:hAnsi="Arial" w:cs="Arial"/>
          <w:bCs/>
        </w:rPr>
        <w:t>.</w:t>
      </w:r>
    </w:p>
    <w:p w14:paraId="376252FA" w14:textId="331CD389" w:rsidR="00F717D1" w:rsidRPr="002C474E" w:rsidRDefault="00122906"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lastRenderedPageBreak/>
        <w:t xml:space="preserve">Los indicadores de resultado referidos a coberturas de vacunación contra los agentes biológicos carcinogénicos VPH y Hepatitis B, son también los Indicadores: 22 “Disponibilidad, según corresponda, si es rentable y asequible, de vacunas contra el virus del papiloma humano, de acuerdo con los programas y políticas nacionales”, e indicador 24 “Cobertura de vacunación contra el virus de la hepatitis B controlada por el número de terceras dosis de la vacuna Hep-B (HepB3) administradas a los lactantes”, parte de los 25 indicadores para el Marco de Monitoreo Global </w:t>
      </w:r>
      <w:sdt>
        <w:sdtPr>
          <w:rPr>
            <w:rFonts w:ascii="Arial" w:hAnsi="Arial" w:cs="Arial"/>
            <w:bCs/>
          </w:rPr>
          <w:id w:val="-1298906956"/>
          <w:citation/>
        </w:sdtPr>
        <w:sdtContent>
          <w:r w:rsidRPr="002C474E">
            <w:rPr>
              <w:rFonts w:ascii="Arial" w:hAnsi="Arial" w:cs="Arial"/>
              <w:bCs/>
            </w:rPr>
            <w:fldChar w:fldCharType="begin"/>
          </w:r>
          <w:r w:rsidRPr="002C474E">
            <w:rPr>
              <w:rFonts w:ascii="Arial" w:hAnsi="Arial" w:cs="Arial"/>
              <w:bCs/>
              <w:lang w:val="es-PE"/>
            </w:rPr>
            <w:instrText xml:space="preserve"> CITATION WHO133 \l 10250 </w:instrText>
          </w:r>
          <w:r w:rsidRPr="002C474E">
            <w:rPr>
              <w:rFonts w:ascii="Arial" w:hAnsi="Arial" w:cs="Arial"/>
              <w:bCs/>
            </w:rPr>
            <w:fldChar w:fldCharType="separate"/>
          </w:r>
          <w:r w:rsidR="00867C00" w:rsidRPr="002C474E">
            <w:rPr>
              <w:rFonts w:ascii="Arial" w:hAnsi="Arial" w:cs="Arial"/>
              <w:noProof/>
              <w:lang w:val="es-PE"/>
            </w:rPr>
            <w:t>(93)</w:t>
          </w:r>
          <w:r w:rsidRPr="002C474E">
            <w:rPr>
              <w:rFonts w:ascii="Arial" w:hAnsi="Arial" w:cs="Arial"/>
              <w:bCs/>
            </w:rPr>
            <w:fldChar w:fldCharType="end"/>
          </w:r>
        </w:sdtContent>
      </w:sdt>
      <w:r w:rsidRPr="002C474E">
        <w:rPr>
          <w:rFonts w:ascii="Arial" w:hAnsi="Arial" w:cs="Arial"/>
          <w:bCs/>
        </w:rPr>
        <w:t>.</w:t>
      </w:r>
    </w:p>
    <w:p w14:paraId="2F7C8C71" w14:textId="56CFD36F" w:rsidR="00197261" w:rsidRPr="002C474E" w:rsidRDefault="00122906"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Todos estos resultados incluyendo </w:t>
      </w:r>
      <w:r w:rsidR="00197261" w:rsidRPr="002C474E">
        <w:rPr>
          <w:rFonts w:ascii="Arial" w:hAnsi="Arial" w:cs="Arial"/>
          <w:bCs/>
        </w:rPr>
        <w:t xml:space="preserve">aumentar la actividad física y el consumo de frutas y verduras, el control riesgos </w:t>
      </w:r>
      <w:r w:rsidR="003063A9" w:rsidRPr="002C474E">
        <w:rPr>
          <w:rFonts w:ascii="Arial" w:hAnsi="Arial" w:cs="Arial"/>
          <w:bCs/>
        </w:rPr>
        <w:t>l</w:t>
      </w:r>
      <w:r w:rsidR="00197261" w:rsidRPr="002C474E">
        <w:rPr>
          <w:rFonts w:ascii="Arial" w:hAnsi="Arial" w:cs="Arial"/>
          <w:bCs/>
        </w:rPr>
        <w:t>aborales</w:t>
      </w:r>
      <w:sdt>
        <w:sdtPr>
          <w:rPr>
            <w:rFonts w:ascii="Arial" w:hAnsi="Arial" w:cs="Arial"/>
            <w:bCs/>
          </w:rPr>
          <w:id w:val="-1179188497"/>
          <w:citation/>
        </w:sdtPr>
        <w:sdtContent>
          <w:r w:rsidR="00197261" w:rsidRPr="002C474E">
            <w:rPr>
              <w:rFonts w:ascii="Arial" w:hAnsi="Arial" w:cs="Arial"/>
              <w:bCs/>
            </w:rPr>
            <w:fldChar w:fldCharType="begin"/>
          </w:r>
          <w:r w:rsidR="00197261" w:rsidRPr="002C474E">
            <w:rPr>
              <w:rFonts w:ascii="Arial" w:hAnsi="Arial" w:cs="Arial"/>
              <w:bCs/>
            </w:rPr>
            <w:instrText xml:space="preserve"> CITATION ILO21 \l 10250 </w:instrText>
          </w:r>
          <w:r w:rsidR="00197261"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(121)</w:t>
          </w:r>
          <w:r w:rsidR="00197261" w:rsidRPr="002C474E">
            <w:rPr>
              <w:rFonts w:ascii="Arial" w:hAnsi="Arial" w:cs="Arial"/>
              <w:bCs/>
            </w:rPr>
            <w:fldChar w:fldCharType="end"/>
          </w:r>
        </w:sdtContent>
      </w:sdt>
      <w:r w:rsidR="00197261" w:rsidRPr="002C474E">
        <w:rPr>
          <w:rFonts w:ascii="Arial" w:hAnsi="Arial" w:cs="Arial"/>
          <w:bCs/>
        </w:rPr>
        <w:t xml:space="preserve"> y </w:t>
      </w:r>
      <w:r w:rsidR="003063A9" w:rsidRPr="002C474E">
        <w:rPr>
          <w:rFonts w:ascii="Arial" w:hAnsi="Arial" w:cs="Arial"/>
          <w:bCs/>
        </w:rPr>
        <w:t>a</w:t>
      </w:r>
      <w:r w:rsidR="00197261" w:rsidRPr="002C474E">
        <w:rPr>
          <w:rFonts w:ascii="Arial" w:hAnsi="Arial" w:cs="Arial"/>
          <w:bCs/>
        </w:rPr>
        <w:t>mbientales por normas específica</w:t>
      </w:r>
      <w:r w:rsidRPr="002C474E">
        <w:rPr>
          <w:rFonts w:ascii="Arial" w:hAnsi="Arial" w:cs="Arial"/>
          <w:bCs/>
        </w:rPr>
        <w:t>,</w:t>
      </w:r>
      <w:r w:rsidR="00197261" w:rsidRPr="002C474E">
        <w:rPr>
          <w:rFonts w:ascii="Arial" w:hAnsi="Arial" w:cs="Arial"/>
          <w:bCs/>
        </w:rPr>
        <w:t xml:space="preserve"> nos </w:t>
      </w:r>
      <w:r w:rsidRPr="002C474E">
        <w:rPr>
          <w:rFonts w:ascii="Arial" w:hAnsi="Arial" w:cs="Arial"/>
          <w:bCs/>
        </w:rPr>
        <w:t>conduce al r</w:t>
      </w:r>
      <w:r w:rsidR="00197261" w:rsidRPr="002C474E">
        <w:rPr>
          <w:rFonts w:ascii="Arial" w:hAnsi="Arial" w:cs="Arial"/>
          <w:bCs/>
        </w:rPr>
        <w:t>esultado final</w:t>
      </w:r>
      <w:r w:rsidRPr="002C474E">
        <w:rPr>
          <w:rFonts w:ascii="Arial" w:hAnsi="Arial" w:cs="Arial"/>
          <w:bCs/>
        </w:rPr>
        <w:t xml:space="preserve"> de r</w:t>
      </w:r>
      <w:r w:rsidR="00197261" w:rsidRPr="002C474E">
        <w:rPr>
          <w:rFonts w:ascii="Arial" w:hAnsi="Arial" w:cs="Arial"/>
          <w:bCs/>
        </w:rPr>
        <w:t>educción de la incidencia de cáncer</w:t>
      </w:r>
      <w:r w:rsidRPr="002C474E">
        <w:rPr>
          <w:rFonts w:ascii="Arial" w:hAnsi="Arial" w:cs="Arial"/>
          <w:bCs/>
        </w:rPr>
        <w:t>.</w:t>
      </w:r>
    </w:p>
    <w:p w14:paraId="582488A4" w14:textId="77777777" w:rsidR="00197261" w:rsidRPr="002C474E" w:rsidRDefault="00197261" w:rsidP="00197261">
      <w:pPr>
        <w:pStyle w:val="Prrafodelista"/>
        <w:spacing w:line="276" w:lineRule="auto"/>
        <w:ind w:left="426"/>
        <w:jc w:val="both"/>
        <w:rPr>
          <w:rFonts w:ascii="Arial" w:hAnsi="Arial" w:cs="Arial"/>
          <w:bCs/>
        </w:rPr>
      </w:pPr>
    </w:p>
    <w:p w14:paraId="7EEA342E" w14:textId="77777777" w:rsidR="00D14C24" w:rsidRPr="002C474E" w:rsidRDefault="00D14C24">
      <w:pPr>
        <w:rPr>
          <w:rFonts w:ascii="Arial" w:hAnsi="Arial" w:cs="Arial"/>
          <w:b/>
          <w:bCs/>
          <w:sz w:val="20"/>
          <w:szCs w:val="20"/>
        </w:rPr>
      </w:pPr>
      <w:r w:rsidRPr="002C474E">
        <w:rPr>
          <w:rFonts w:ascii="Arial" w:hAnsi="Arial" w:cs="Arial"/>
          <w:b/>
          <w:bCs/>
          <w:sz w:val="20"/>
          <w:szCs w:val="20"/>
        </w:rPr>
        <w:br w:type="page"/>
      </w:r>
    </w:p>
    <w:p w14:paraId="48B065CC" w14:textId="77777777" w:rsidR="00D14C24" w:rsidRPr="002C474E" w:rsidRDefault="00D14C24" w:rsidP="00197261">
      <w:pPr>
        <w:pStyle w:val="Prrafodelista"/>
        <w:spacing w:line="276" w:lineRule="auto"/>
        <w:ind w:left="426"/>
        <w:jc w:val="both"/>
        <w:rPr>
          <w:rFonts w:ascii="Arial" w:hAnsi="Arial" w:cs="Arial"/>
          <w:b/>
          <w:bCs/>
          <w:sz w:val="20"/>
          <w:szCs w:val="20"/>
        </w:rPr>
        <w:sectPr w:rsidR="00D14C24" w:rsidRPr="002C474E" w:rsidSect="005C72CB">
          <w:type w:val="continuous"/>
          <w:pgSz w:w="11907" w:h="16840" w:code="9"/>
          <w:pgMar w:top="1701" w:right="1440" w:bottom="1440" w:left="1440" w:header="709" w:footer="709" w:gutter="0"/>
          <w:cols w:space="708"/>
          <w:docGrid w:linePitch="360"/>
        </w:sectPr>
      </w:pPr>
    </w:p>
    <w:p w14:paraId="35AB67A6" w14:textId="0D28001D" w:rsidR="00B63984" w:rsidRPr="006A0CBC" w:rsidRDefault="00EF50D4" w:rsidP="005E20BF">
      <w:pPr>
        <w:spacing w:line="276" w:lineRule="auto"/>
        <w:jc w:val="both"/>
        <w:rPr>
          <w:rFonts w:ascii="Arial" w:hAnsi="Arial" w:cs="Arial"/>
          <w:b/>
          <w:bCs/>
        </w:rPr>
      </w:pPr>
      <w:r w:rsidRPr="006A0CBC">
        <w:rPr>
          <w:rFonts w:ascii="Arial" w:hAnsi="Arial" w:cs="Arial"/>
          <w:b/>
          <w:bCs/>
          <w:sz w:val="20"/>
          <w:szCs w:val="20"/>
        </w:rPr>
        <w:lastRenderedPageBreak/>
        <w:t xml:space="preserve">Tabla N°12: </w:t>
      </w:r>
      <w:r w:rsidR="005E20BF" w:rsidRPr="006A0CBC">
        <w:rPr>
          <w:rFonts w:ascii="Arial" w:hAnsi="Arial" w:cs="Arial"/>
          <w:b/>
          <w:bCs/>
          <w:i/>
          <w:iCs/>
          <w:sz w:val="20"/>
          <w:szCs w:val="20"/>
        </w:rPr>
        <w:t xml:space="preserve">CADENA DE VALOR DEL </w:t>
      </w:r>
      <w:r w:rsidR="005E20BF">
        <w:rPr>
          <w:rFonts w:ascii="Arial" w:hAnsi="Arial" w:cs="Arial"/>
          <w:b/>
          <w:bCs/>
          <w:i/>
          <w:iCs/>
          <w:sz w:val="20"/>
          <w:szCs w:val="20"/>
        </w:rPr>
        <w:t xml:space="preserve">PILAR </w:t>
      </w:r>
      <w:r w:rsidR="005E20BF" w:rsidRPr="005E20BF">
        <w:rPr>
          <w:rFonts w:ascii="Arial" w:hAnsi="Arial" w:cs="Arial"/>
          <w:b/>
          <w:bCs/>
          <w:i/>
          <w:iCs/>
          <w:sz w:val="20"/>
          <w:szCs w:val="20"/>
        </w:rPr>
        <w:t xml:space="preserve">N°1 </w:t>
      </w:r>
      <w:r w:rsidR="005E20BF" w:rsidRPr="006A0CBC">
        <w:rPr>
          <w:rFonts w:ascii="Arial" w:hAnsi="Arial" w:cs="Arial"/>
          <w:b/>
          <w:bCs/>
          <w:i/>
          <w:iCs/>
          <w:sz w:val="20"/>
          <w:szCs w:val="20"/>
        </w:rPr>
        <w:t>PROMOCIÓN Y PREVENCIÓN EN LA REGIÓN ANDINA</w:t>
      </w:r>
    </w:p>
    <w:tbl>
      <w:tblPr>
        <w:tblW w:w="14175" w:type="dxa"/>
        <w:tblCellMar>
          <w:left w:w="70" w:type="dxa"/>
          <w:right w:w="70" w:type="dxa"/>
        </w:tblCellMar>
        <w:tblLook w:val="04A0" w:firstRow="1" w:lastRow="0" w:firstColumn="1" w:lastColumn="0" w:noHBand="0" w:noVBand="1"/>
      </w:tblPr>
      <w:tblGrid>
        <w:gridCol w:w="3158"/>
        <w:gridCol w:w="160"/>
        <w:gridCol w:w="3077"/>
        <w:gridCol w:w="190"/>
        <w:gridCol w:w="2204"/>
        <w:gridCol w:w="202"/>
        <w:gridCol w:w="14"/>
        <w:gridCol w:w="3328"/>
        <w:gridCol w:w="202"/>
        <w:gridCol w:w="1640"/>
      </w:tblGrid>
      <w:tr w:rsidR="002C474E" w:rsidRPr="002C474E" w14:paraId="2CC0671C" w14:textId="77777777" w:rsidTr="00176BC2">
        <w:trPr>
          <w:trHeight w:val="247"/>
        </w:trPr>
        <w:tc>
          <w:tcPr>
            <w:tcW w:w="14175" w:type="dxa"/>
            <w:gridSpan w:val="10"/>
            <w:tcBorders>
              <w:top w:val="nil"/>
              <w:left w:val="nil"/>
              <w:bottom w:val="nil"/>
              <w:right w:val="nil"/>
            </w:tcBorders>
            <w:shd w:val="clear" w:color="000000" w:fill="FF7C80"/>
            <w:noWrap/>
            <w:vAlign w:val="bottom"/>
            <w:hideMark/>
          </w:tcPr>
          <w:p w14:paraId="0C9AE142"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POLITICAS DE GOBIERNO</w:t>
            </w:r>
          </w:p>
        </w:tc>
      </w:tr>
      <w:tr w:rsidR="002C474E" w:rsidRPr="002C474E" w14:paraId="5C58E4A4" w14:textId="77777777" w:rsidTr="00176BC2">
        <w:trPr>
          <w:trHeight w:val="247"/>
        </w:trPr>
        <w:tc>
          <w:tcPr>
            <w:tcW w:w="3158" w:type="dxa"/>
            <w:tcBorders>
              <w:top w:val="nil"/>
              <w:left w:val="nil"/>
              <w:bottom w:val="single" w:sz="4" w:space="0" w:color="auto"/>
              <w:right w:val="nil"/>
            </w:tcBorders>
            <w:noWrap/>
            <w:vAlign w:val="bottom"/>
            <w:hideMark/>
          </w:tcPr>
          <w:p w14:paraId="6C40779C"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0" w:type="dxa"/>
            <w:tcBorders>
              <w:top w:val="nil"/>
              <w:left w:val="nil"/>
              <w:bottom w:val="single" w:sz="4" w:space="0" w:color="auto"/>
              <w:right w:val="nil"/>
            </w:tcBorders>
            <w:noWrap/>
            <w:vAlign w:val="bottom"/>
            <w:hideMark/>
          </w:tcPr>
          <w:p w14:paraId="00397EBB"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3077" w:type="dxa"/>
            <w:tcBorders>
              <w:top w:val="nil"/>
              <w:left w:val="nil"/>
              <w:bottom w:val="single" w:sz="4" w:space="0" w:color="auto"/>
              <w:right w:val="nil"/>
            </w:tcBorders>
            <w:noWrap/>
            <w:vAlign w:val="bottom"/>
            <w:hideMark/>
          </w:tcPr>
          <w:p w14:paraId="38BF8481"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90" w:type="dxa"/>
            <w:tcBorders>
              <w:top w:val="nil"/>
              <w:left w:val="nil"/>
              <w:bottom w:val="single" w:sz="4" w:space="0" w:color="auto"/>
              <w:right w:val="nil"/>
            </w:tcBorders>
            <w:noWrap/>
            <w:vAlign w:val="bottom"/>
            <w:hideMark/>
          </w:tcPr>
          <w:p w14:paraId="264B2807"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204" w:type="dxa"/>
            <w:tcBorders>
              <w:top w:val="nil"/>
              <w:left w:val="nil"/>
              <w:bottom w:val="single" w:sz="4" w:space="0" w:color="auto"/>
              <w:right w:val="nil"/>
            </w:tcBorders>
            <w:noWrap/>
            <w:vAlign w:val="bottom"/>
            <w:hideMark/>
          </w:tcPr>
          <w:p w14:paraId="2C4B4A45"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6" w:type="dxa"/>
            <w:gridSpan w:val="2"/>
            <w:tcBorders>
              <w:top w:val="nil"/>
              <w:left w:val="nil"/>
              <w:bottom w:val="single" w:sz="4" w:space="0" w:color="auto"/>
              <w:right w:val="nil"/>
            </w:tcBorders>
            <w:noWrap/>
            <w:vAlign w:val="bottom"/>
            <w:hideMark/>
          </w:tcPr>
          <w:p w14:paraId="5F6CF59B"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3328" w:type="dxa"/>
            <w:tcBorders>
              <w:top w:val="nil"/>
              <w:left w:val="nil"/>
              <w:bottom w:val="single" w:sz="4" w:space="0" w:color="auto"/>
              <w:right w:val="nil"/>
            </w:tcBorders>
            <w:noWrap/>
            <w:vAlign w:val="bottom"/>
            <w:hideMark/>
          </w:tcPr>
          <w:p w14:paraId="72173284"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02" w:type="dxa"/>
            <w:tcBorders>
              <w:top w:val="nil"/>
              <w:left w:val="nil"/>
              <w:bottom w:val="single" w:sz="4" w:space="0" w:color="auto"/>
              <w:right w:val="nil"/>
            </w:tcBorders>
            <w:noWrap/>
            <w:vAlign w:val="bottom"/>
            <w:hideMark/>
          </w:tcPr>
          <w:p w14:paraId="7EF9F1C7"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640" w:type="dxa"/>
            <w:tcBorders>
              <w:top w:val="nil"/>
              <w:left w:val="nil"/>
              <w:bottom w:val="single" w:sz="4" w:space="0" w:color="auto"/>
              <w:right w:val="nil"/>
            </w:tcBorders>
            <w:noWrap/>
            <w:vAlign w:val="bottom"/>
            <w:hideMark/>
          </w:tcPr>
          <w:p w14:paraId="55BD5B00"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r>
      <w:tr w:rsidR="002C474E" w:rsidRPr="002C474E" w14:paraId="478BEECE" w14:textId="77777777" w:rsidTr="00176BC2">
        <w:trPr>
          <w:trHeight w:val="428"/>
        </w:trPr>
        <w:tc>
          <w:tcPr>
            <w:tcW w:w="14175" w:type="dxa"/>
            <w:gridSpan w:val="10"/>
            <w:tcBorders>
              <w:top w:val="single" w:sz="4" w:space="0" w:color="auto"/>
              <w:left w:val="single" w:sz="4" w:space="0" w:color="auto"/>
              <w:right w:val="single" w:sz="4" w:space="0" w:color="auto"/>
            </w:tcBorders>
            <w:noWrap/>
            <w:vAlign w:val="bottom"/>
            <w:hideMark/>
          </w:tcPr>
          <w:p w14:paraId="59485905" w14:textId="51F47CFA"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Desarrollo del Modelo de Cuidado Integral del cáncer por curso de vida </w:t>
            </w:r>
            <w:sdt>
              <w:sdtPr>
                <w:rPr>
                  <w:rFonts w:ascii="Arial" w:eastAsia="Times New Roman" w:hAnsi="Arial" w:cs="Arial"/>
                  <w:lang w:val="es-PE" w:eastAsia="es-PE"/>
                </w:rPr>
                <w:id w:val="-1266619390"/>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Man21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524404679"/>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Mic19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(84)</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1425999475"/>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Ros20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(83)</w:t>
                </w:r>
                <w:r w:rsidRPr="002C474E">
                  <w:rPr>
                    <w:rFonts w:ascii="Arial" w:eastAsia="Times New Roman" w:hAnsi="Arial" w:cs="Arial"/>
                    <w:lang w:val="es-PE" w:eastAsia="es-PE"/>
                  </w:rPr>
                  <w:fldChar w:fldCharType="end"/>
                </w:r>
              </w:sdtContent>
            </w:sdt>
            <w:r w:rsidR="0045200A" w:rsidRPr="002C474E">
              <w:rPr>
                <w:rFonts w:ascii="Arial" w:eastAsia="Times New Roman" w:hAnsi="Arial" w:cs="Arial"/>
                <w:lang w:val="es-PE" w:eastAsia="es-PE"/>
              </w:rPr>
              <w:t xml:space="preserve"> [LE 1]</w:t>
            </w:r>
          </w:p>
        </w:tc>
      </w:tr>
      <w:tr w:rsidR="002C474E" w:rsidRPr="002C474E" w14:paraId="05C9CA91" w14:textId="77777777" w:rsidTr="00176BC2">
        <w:trPr>
          <w:trHeight w:val="247"/>
        </w:trPr>
        <w:tc>
          <w:tcPr>
            <w:tcW w:w="14175" w:type="dxa"/>
            <w:gridSpan w:val="10"/>
            <w:tcBorders>
              <w:left w:val="single" w:sz="4" w:space="0" w:color="auto"/>
              <w:right w:val="single" w:sz="4" w:space="0" w:color="auto"/>
            </w:tcBorders>
            <w:noWrap/>
            <w:vAlign w:val="bottom"/>
            <w:hideMark/>
          </w:tcPr>
          <w:p w14:paraId="5E553471" w14:textId="43469B9D"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rectoría, regulación y fiscalización en la prevención y control de cáncer </w:t>
            </w:r>
            <w:sdt>
              <w:sdtPr>
                <w:rPr>
                  <w:rFonts w:ascii="Arial" w:eastAsia="Times New Roman" w:hAnsi="Arial" w:cs="Arial"/>
                  <w:lang w:val="es-PE" w:eastAsia="es-PE"/>
                </w:rPr>
                <w:id w:val="1962987914"/>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0045200A" w:rsidRPr="002C474E">
              <w:rPr>
                <w:rFonts w:ascii="Arial" w:eastAsia="Times New Roman" w:hAnsi="Arial" w:cs="Arial"/>
                <w:lang w:val="es-PE" w:eastAsia="es-PE"/>
              </w:rPr>
              <w:t xml:space="preserve"> [LE6]</w:t>
            </w:r>
          </w:p>
        </w:tc>
      </w:tr>
      <w:tr w:rsidR="002C474E" w:rsidRPr="002C474E" w14:paraId="7F8B67AC" w14:textId="77777777" w:rsidTr="00176BC2">
        <w:trPr>
          <w:trHeight w:val="247"/>
        </w:trPr>
        <w:tc>
          <w:tcPr>
            <w:tcW w:w="8789" w:type="dxa"/>
            <w:gridSpan w:val="5"/>
            <w:tcBorders>
              <w:left w:val="single" w:sz="4" w:space="0" w:color="auto"/>
              <w:bottom w:val="single" w:sz="4" w:space="0" w:color="auto"/>
            </w:tcBorders>
            <w:noWrap/>
            <w:vAlign w:val="bottom"/>
            <w:hideMark/>
          </w:tcPr>
          <w:p w14:paraId="296CC54A" w14:textId="162916D4"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Fomentar la participación social e intersectorial en la respuesta ante el cáncer </w:t>
            </w:r>
            <w:sdt>
              <w:sdtPr>
                <w:rPr>
                  <w:rFonts w:ascii="Arial" w:eastAsia="Times New Roman" w:hAnsi="Arial" w:cs="Arial"/>
                  <w:lang w:val="es-PE" w:eastAsia="es-PE"/>
                </w:rPr>
                <w:id w:val="-1254659145"/>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733241492"/>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UIC12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(122)</w:t>
                </w:r>
                <w:r w:rsidRPr="002C474E">
                  <w:rPr>
                    <w:rFonts w:ascii="Arial" w:eastAsia="Times New Roman" w:hAnsi="Arial" w:cs="Arial"/>
                    <w:lang w:val="es-PE" w:eastAsia="es-PE"/>
                  </w:rPr>
                  <w:fldChar w:fldCharType="end"/>
                </w:r>
              </w:sdtContent>
            </w:sdt>
            <w:r w:rsidR="0045200A" w:rsidRPr="002C474E">
              <w:rPr>
                <w:rFonts w:ascii="Arial" w:eastAsia="Times New Roman" w:hAnsi="Arial" w:cs="Arial"/>
                <w:lang w:val="es-PE" w:eastAsia="es-PE"/>
              </w:rPr>
              <w:t xml:space="preserve"> [LE 10]</w:t>
            </w:r>
          </w:p>
        </w:tc>
        <w:tc>
          <w:tcPr>
            <w:tcW w:w="202" w:type="dxa"/>
            <w:tcBorders>
              <w:bottom w:val="single" w:sz="4" w:space="0" w:color="auto"/>
            </w:tcBorders>
            <w:noWrap/>
            <w:vAlign w:val="bottom"/>
            <w:hideMark/>
          </w:tcPr>
          <w:p w14:paraId="4CD96C97"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3342" w:type="dxa"/>
            <w:gridSpan w:val="2"/>
            <w:tcBorders>
              <w:bottom w:val="single" w:sz="4" w:space="0" w:color="auto"/>
            </w:tcBorders>
            <w:noWrap/>
            <w:vAlign w:val="bottom"/>
            <w:hideMark/>
          </w:tcPr>
          <w:p w14:paraId="4C27CC59"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202" w:type="dxa"/>
            <w:tcBorders>
              <w:bottom w:val="single" w:sz="4" w:space="0" w:color="auto"/>
            </w:tcBorders>
            <w:noWrap/>
            <w:vAlign w:val="bottom"/>
            <w:hideMark/>
          </w:tcPr>
          <w:p w14:paraId="2DD756F6"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1640" w:type="dxa"/>
            <w:tcBorders>
              <w:bottom w:val="single" w:sz="4" w:space="0" w:color="auto"/>
              <w:right w:val="single" w:sz="4" w:space="0" w:color="auto"/>
            </w:tcBorders>
            <w:noWrap/>
            <w:vAlign w:val="bottom"/>
            <w:hideMark/>
          </w:tcPr>
          <w:p w14:paraId="392FF309"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47964097" w14:textId="77777777" w:rsidTr="00176BC2">
        <w:trPr>
          <w:trHeight w:val="247"/>
        </w:trPr>
        <w:tc>
          <w:tcPr>
            <w:tcW w:w="3158" w:type="dxa"/>
            <w:tcBorders>
              <w:top w:val="single" w:sz="4" w:space="0" w:color="auto"/>
              <w:left w:val="nil"/>
              <w:bottom w:val="nil"/>
              <w:right w:val="nil"/>
            </w:tcBorders>
            <w:noWrap/>
            <w:vAlign w:val="bottom"/>
            <w:hideMark/>
          </w:tcPr>
          <w:p w14:paraId="221535A9" w14:textId="77777777" w:rsidR="00197261" w:rsidRPr="002C474E" w:rsidRDefault="00197261" w:rsidP="00D57B74">
            <w:pPr>
              <w:spacing w:after="0" w:line="240" w:lineRule="auto"/>
              <w:rPr>
                <w:rFonts w:ascii="Arial" w:eastAsia="Times New Roman" w:hAnsi="Arial" w:cs="Arial"/>
                <w:lang w:val="es-PE" w:eastAsia="es-PE"/>
              </w:rPr>
            </w:pPr>
          </w:p>
        </w:tc>
        <w:tc>
          <w:tcPr>
            <w:tcW w:w="160" w:type="dxa"/>
            <w:tcBorders>
              <w:top w:val="single" w:sz="4" w:space="0" w:color="auto"/>
              <w:left w:val="nil"/>
              <w:bottom w:val="nil"/>
              <w:right w:val="nil"/>
            </w:tcBorders>
            <w:noWrap/>
            <w:vAlign w:val="bottom"/>
            <w:hideMark/>
          </w:tcPr>
          <w:p w14:paraId="22B857C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7" w:type="dxa"/>
            <w:tcBorders>
              <w:top w:val="single" w:sz="4" w:space="0" w:color="auto"/>
              <w:left w:val="nil"/>
              <w:bottom w:val="nil"/>
              <w:right w:val="nil"/>
            </w:tcBorders>
            <w:noWrap/>
            <w:vAlign w:val="bottom"/>
            <w:hideMark/>
          </w:tcPr>
          <w:p w14:paraId="150B6C4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90" w:type="dxa"/>
            <w:tcBorders>
              <w:top w:val="single" w:sz="4" w:space="0" w:color="auto"/>
              <w:left w:val="nil"/>
              <w:bottom w:val="nil"/>
              <w:right w:val="nil"/>
            </w:tcBorders>
            <w:noWrap/>
            <w:vAlign w:val="bottom"/>
            <w:hideMark/>
          </w:tcPr>
          <w:p w14:paraId="72454EC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204" w:type="dxa"/>
            <w:tcBorders>
              <w:top w:val="single" w:sz="4" w:space="0" w:color="auto"/>
              <w:left w:val="nil"/>
              <w:bottom w:val="nil"/>
              <w:right w:val="nil"/>
            </w:tcBorders>
            <w:noWrap/>
            <w:vAlign w:val="bottom"/>
            <w:hideMark/>
          </w:tcPr>
          <w:p w14:paraId="67EC45F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single" w:sz="4" w:space="0" w:color="auto"/>
              <w:left w:val="nil"/>
              <w:bottom w:val="nil"/>
              <w:right w:val="nil"/>
            </w:tcBorders>
            <w:noWrap/>
            <w:vAlign w:val="bottom"/>
            <w:hideMark/>
          </w:tcPr>
          <w:p w14:paraId="6E440EF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328" w:type="dxa"/>
            <w:tcBorders>
              <w:top w:val="single" w:sz="4" w:space="0" w:color="auto"/>
              <w:left w:val="nil"/>
              <w:bottom w:val="nil"/>
              <w:right w:val="nil"/>
            </w:tcBorders>
            <w:noWrap/>
            <w:vAlign w:val="bottom"/>
            <w:hideMark/>
          </w:tcPr>
          <w:p w14:paraId="43FFAA9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2" w:type="dxa"/>
            <w:tcBorders>
              <w:top w:val="single" w:sz="4" w:space="0" w:color="auto"/>
              <w:left w:val="nil"/>
              <w:bottom w:val="nil"/>
              <w:right w:val="nil"/>
            </w:tcBorders>
            <w:noWrap/>
            <w:vAlign w:val="bottom"/>
            <w:hideMark/>
          </w:tcPr>
          <w:p w14:paraId="42415DE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40" w:type="dxa"/>
            <w:tcBorders>
              <w:top w:val="single" w:sz="4" w:space="0" w:color="auto"/>
              <w:left w:val="nil"/>
              <w:bottom w:val="nil"/>
              <w:right w:val="nil"/>
            </w:tcBorders>
            <w:noWrap/>
            <w:vAlign w:val="bottom"/>
            <w:hideMark/>
          </w:tcPr>
          <w:p w14:paraId="60BCD723"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57CAFC0D" w14:textId="77777777" w:rsidTr="00176BC2">
        <w:trPr>
          <w:trHeight w:val="494"/>
        </w:trPr>
        <w:tc>
          <w:tcPr>
            <w:tcW w:w="3158" w:type="dxa"/>
            <w:tcBorders>
              <w:top w:val="nil"/>
              <w:left w:val="nil"/>
              <w:bottom w:val="nil"/>
              <w:right w:val="nil"/>
            </w:tcBorders>
            <w:shd w:val="clear" w:color="000000" w:fill="D9D9D9"/>
            <w:noWrap/>
            <w:vAlign w:val="center"/>
            <w:hideMark/>
          </w:tcPr>
          <w:p w14:paraId="6A38C9C1" w14:textId="77777777" w:rsidR="00197261" w:rsidRPr="002C474E" w:rsidRDefault="00197261" w:rsidP="00B63984">
            <w:pPr>
              <w:spacing w:after="0" w:line="276" w:lineRule="auto"/>
              <w:ind w:left="1276" w:hanging="1276"/>
              <w:jc w:val="center"/>
              <w:rPr>
                <w:rFonts w:ascii="Arial" w:eastAsia="Times New Roman" w:hAnsi="Arial" w:cs="Arial"/>
                <w:lang w:val="es-PE" w:eastAsia="es-PE"/>
              </w:rPr>
            </w:pPr>
            <w:r w:rsidRPr="002C474E">
              <w:rPr>
                <w:rFonts w:ascii="Arial" w:eastAsia="Times New Roman" w:hAnsi="Arial" w:cs="Arial"/>
                <w:lang w:val="es-PE" w:eastAsia="es-PE"/>
              </w:rPr>
              <w:t>Insumos</w:t>
            </w:r>
          </w:p>
        </w:tc>
        <w:tc>
          <w:tcPr>
            <w:tcW w:w="160" w:type="dxa"/>
            <w:tcBorders>
              <w:top w:val="nil"/>
              <w:left w:val="nil"/>
              <w:bottom w:val="nil"/>
              <w:right w:val="nil"/>
            </w:tcBorders>
            <w:noWrap/>
            <w:vAlign w:val="bottom"/>
            <w:hideMark/>
          </w:tcPr>
          <w:p w14:paraId="1FA0D658"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3077" w:type="dxa"/>
            <w:tcBorders>
              <w:top w:val="nil"/>
              <w:left w:val="nil"/>
              <w:bottom w:val="nil"/>
              <w:right w:val="nil"/>
            </w:tcBorders>
            <w:shd w:val="clear" w:color="000000" w:fill="D9D9D9"/>
            <w:noWrap/>
            <w:vAlign w:val="center"/>
            <w:hideMark/>
          </w:tcPr>
          <w:p w14:paraId="784BB0A7"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Actividad</w:t>
            </w:r>
          </w:p>
        </w:tc>
        <w:tc>
          <w:tcPr>
            <w:tcW w:w="190" w:type="dxa"/>
            <w:tcBorders>
              <w:top w:val="nil"/>
              <w:left w:val="nil"/>
              <w:bottom w:val="nil"/>
              <w:right w:val="nil"/>
            </w:tcBorders>
            <w:noWrap/>
            <w:vAlign w:val="bottom"/>
            <w:hideMark/>
          </w:tcPr>
          <w:p w14:paraId="0AC4E9D6"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204" w:type="dxa"/>
            <w:tcBorders>
              <w:top w:val="nil"/>
              <w:left w:val="nil"/>
              <w:bottom w:val="nil"/>
              <w:right w:val="nil"/>
            </w:tcBorders>
            <w:shd w:val="clear" w:color="000000" w:fill="D9D9D9"/>
            <w:noWrap/>
            <w:vAlign w:val="center"/>
            <w:hideMark/>
          </w:tcPr>
          <w:p w14:paraId="3F4B7143"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Productos</w:t>
            </w:r>
          </w:p>
        </w:tc>
        <w:tc>
          <w:tcPr>
            <w:tcW w:w="216" w:type="dxa"/>
            <w:gridSpan w:val="2"/>
            <w:tcBorders>
              <w:top w:val="nil"/>
              <w:left w:val="nil"/>
              <w:bottom w:val="nil"/>
              <w:right w:val="nil"/>
            </w:tcBorders>
            <w:noWrap/>
            <w:vAlign w:val="bottom"/>
            <w:hideMark/>
          </w:tcPr>
          <w:p w14:paraId="4C44EBDC"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3328" w:type="dxa"/>
            <w:tcBorders>
              <w:top w:val="nil"/>
              <w:left w:val="nil"/>
              <w:bottom w:val="nil"/>
              <w:right w:val="nil"/>
            </w:tcBorders>
            <w:shd w:val="clear" w:color="000000" w:fill="D9D9D9"/>
            <w:vAlign w:val="center"/>
            <w:hideMark/>
          </w:tcPr>
          <w:p w14:paraId="0B192C92"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Resultados específicos</w:t>
            </w:r>
          </w:p>
        </w:tc>
        <w:tc>
          <w:tcPr>
            <w:tcW w:w="202" w:type="dxa"/>
            <w:tcBorders>
              <w:top w:val="nil"/>
              <w:left w:val="nil"/>
              <w:bottom w:val="nil"/>
              <w:right w:val="nil"/>
            </w:tcBorders>
            <w:noWrap/>
            <w:vAlign w:val="bottom"/>
            <w:hideMark/>
          </w:tcPr>
          <w:p w14:paraId="5FCF81C1"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40" w:type="dxa"/>
            <w:tcBorders>
              <w:top w:val="nil"/>
              <w:left w:val="nil"/>
              <w:bottom w:val="nil"/>
              <w:right w:val="nil"/>
            </w:tcBorders>
            <w:shd w:val="clear" w:color="000000" w:fill="D9D9D9"/>
            <w:vAlign w:val="center"/>
            <w:hideMark/>
          </w:tcPr>
          <w:p w14:paraId="36B1A31A"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 final</w:t>
            </w:r>
          </w:p>
        </w:tc>
      </w:tr>
      <w:tr w:rsidR="002C474E" w:rsidRPr="002C474E" w14:paraId="36881F68" w14:textId="77777777" w:rsidTr="00176BC2">
        <w:trPr>
          <w:trHeight w:val="247"/>
        </w:trPr>
        <w:tc>
          <w:tcPr>
            <w:tcW w:w="3158" w:type="dxa"/>
            <w:tcBorders>
              <w:top w:val="nil"/>
              <w:left w:val="nil"/>
              <w:bottom w:val="nil"/>
              <w:right w:val="nil"/>
            </w:tcBorders>
            <w:noWrap/>
            <w:vAlign w:val="bottom"/>
            <w:hideMark/>
          </w:tcPr>
          <w:p w14:paraId="2134763C"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0" w:type="dxa"/>
            <w:tcBorders>
              <w:top w:val="nil"/>
              <w:left w:val="nil"/>
              <w:bottom w:val="nil"/>
              <w:right w:val="nil"/>
            </w:tcBorders>
            <w:noWrap/>
            <w:vAlign w:val="bottom"/>
            <w:hideMark/>
          </w:tcPr>
          <w:p w14:paraId="74A8AAC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7" w:type="dxa"/>
            <w:tcBorders>
              <w:top w:val="nil"/>
              <w:left w:val="nil"/>
              <w:bottom w:val="nil"/>
              <w:right w:val="nil"/>
            </w:tcBorders>
            <w:noWrap/>
            <w:vAlign w:val="bottom"/>
            <w:hideMark/>
          </w:tcPr>
          <w:p w14:paraId="05AC32A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3A1F86C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204" w:type="dxa"/>
            <w:tcBorders>
              <w:top w:val="nil"/>
              <w:left w:val="nil"/>
              <w:bottom w:val="nil"/>
              <w:right w:val="nil"/>
            </w:tcBorders>
            <w:noWrap/>
            <w:vAlign w:val="bottom"/>
            <w:hideMark/>
          </w:tcPr>
          <w:p w14:paraId="6682924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3A319B2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328" w:type="dxa"/>
            <w:tcBorders>
              <w:top w:val="nil"/>
              <w:left w:val="nil"/>
              <w:bottom w:val="nil"/>
              <w:right w:val="nil"/>
            </w:tcBorders>
            <w:noWrap/>
            <w:vAlign w:val="bottom"/>
            <w:hideMark/>
          </w:tcPr>
          <w:p w14:paraId="1C1A3BA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3570362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40" w:type="dxa"/>
            <w:tcBorders>
              <w:top w:val="nil"/>
              <w:left w:val="nil"/>
              <w:bottom w:val="nil"/>
              <w:right w:val="nil"/>
            </w:tcBorders>
            <w:noWrap/>
            <w:vAlign w:val="bottom"/>
            <w:hideMark/>
          </w:tcPr>
          <w:p w14:paraId="2CD9B1D6"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18DA596C" w14:textId="77777777" w:rsidTr="00176BC2">
        <w:trPr>
          <w:trHeight w:val="639"/>
        </w:trPr>
        <w:tc>
          <w:tcPr>
            <w:tcW w:w="3158" w:type="dxa"/>
            <w:vMerge w:val="restart"/>
            <w:tcBorders>
              <w:top w:val="single" w:sz="4" w:space="0" w:color="auto"/>
              <w:left w:val="single" w:sz="4" w:space="0" w:color="auto"/>
              <w:right w:val="single" w:sz="4" w:space="0" w:color="auto"/>
            </w:tcBorders>
            <w:vAlign w:val="center"/>
            <w:hideMark/>
          </w:tcPr>
          <w:p w14:paraId="1F29A942" w14:textId="770269F9" w:rsidR="00197261" w:rsidRPr="006E5B0C" w:rsidRDefault="005A200A"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Marco legal: </w:t>
            </w:r>
            <w:r w:rsidR="00197261" w:rsidRPr="006E5B0C">
              <w:rPr>
                <w:rFonts w:ascii="Arial" w:eastAsia="Times New Roman" w:hAnsi="Arial" w:cs="Arial"/>
                <w:sz w:val="20"/>
                <w:szCs w:val="20"/>
                <w:lang w:val="es-PE" w:eastAsia="es-PE"/>
              </w:rPr>
              <w:t>Leyes, decretos, reglamentos, directivas, etc.</w:t>
            </w:r>
          </w:p>
          <w:p w14:paraId="1C4EFF9A" w14:textId="5BE9266D" w:rsidR="00197261" w:rsidRPr="006E5B0C" w:rsidRDefault="005A200A"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Materiale</w:t>
            </w:r>
            <w:r w:rsidR="00197261" w:rsidRPr="006E5B0C">
              <w:rPr>
                <w:rFonts w:ascii="Arial" w:eastAsia="Times New Roman" w:hAnsi="Arial" w:cs="Arial"/>
                <w:sz w:val="20"/>
                <w:szCs w:val="20"/>
                <w:lang w:val="es-PE" w:eastAsia="es-PE"/>
              </w:rPr>
              <w:t>s educativos</w:t>
            </w:r>
          </w:p>
          <w:p w14:paraId="1DB07A62" w14:textId="074A776B" w:rsidR="00197261" w:rsidRPr="006E5B0C" w:rsidRDefault="00197261"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Datos organizados (CAREX</w:t>
            </w:r>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58851383"/>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Pah16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(102)</w:t>
                </w:r>
                <w:r w:rsidR="00B259B7"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1657605539"/>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OITun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(66)</w:t>
                </w:r>
                <w:r w:rsidR="00B259B7"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Encuestas, Observatorios)</w:t>
            </w:r>
          </w:p>
          <w:p w14:paraId="1653C75D" w14:textId="77777777" w:rsidR="00197261" w:rsidRPr="006E5B0C" w:rsidRDefault="00197261"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Recursos Humanos capacitados</w:t>
            </w:r>
          </w:p>
          <w:p w14:paraId="2713F262" w14:textId="77777777" w:rsidR="00197261" w:rsidRPr="006E5B0C" w:rsidRDefault="00197261"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Financiamiento</w:t>
            </w:r>
          </w:p>
          <w:p w14:paraId="43466AE6" w14:textId="77777777" w:rsidR="00197261" w:rsidRPr="006E5B0C" w:rsidRDefault="00197261"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Vacunas</w:t>
            </w:r>
          </w:p>
          <w:p w14:paraId="7F7FD676" w14:textId="77777777" w:rsidR="00197261" w:rsidRPr="006E5B0C" w:rsidRDefault="00197261"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Documentos técnicos</w:t>
            </w:r>
          </w:p>
          <w:p w14:paraId="6653760F" w14:textId="77E2B582" w:rsidR="00197261" w:rsidRPr="006E5B0C" w:rsidRDefault="00744F71" w:rsidP="005E20BF">
            <w:pPr>
              <w:pStyle w:val="Prrafodelista"/>
              <w:numPr>
                <w:ilvl w:val="0"/>
                <w:numId w:val="3"/>
              </w:numPr>
              <w:spacing w:after="0" w:line="240" w:lineRule="auto"/>
              <w:ind w:left="207" w:right="115" w:hanging="20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TICs</w:t>
            </w:r>
          </w:p>
          <w:p w14:paraId="2AE50DC5" w14:textId="77777777" w:rsidR="00197261" w:rsidRPr="006E5B0C" w:rsidRDefault="00197261" w:rsidP="005E20BF">
            <w:pPr>
              <w:pStyle w:val="Prrafodelista"/>
              <w:spacing w:after="0" w:line="240" w:lineRule="auto"/>
              <w:ind w:right="115"/>
              <w:rPr>
                <w:rFonts w:ascii="Arial" w:eastAsia="Times New Roman" w:hAnsi="Arial" w:cs="Arial"/>
                <w:sz w:val="20"/>
                <w:szCs w:val="20"/>
                <w:lang w:val="es-PE" w:eastAsia="es-PE"/>
              </w:rPr>
            </w:pPr>
          </w:p>
          <w:p w14:paraId="304DFCC2" w14:textId="77777777" w:rsidR="00197261" w:rsidRPr="006E5B0C" w:rsidRDefault="00197261" w:rsidP="00D57B74">
            <w:pPr>
              <w:spacing w:after="0" w:line="240" w:lineRule="auto"/>
              <w:ind w:firstLine="50"/>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3AE66F2D"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val="restart"/>
            <w:tcBorders>
              <w:top w:val="single" w:sz="4" w:space="0" w:color="auto"/>
              <w:left w:val="single" w:sz="4" w:space="0" w:color="auto"/>
              <w:right w:val="single" w:sz="4" w:space="0" w:color="auto"/>
            </w:tcBorders>
            <w:vAlign w:val="center"/>
            <w:hideMark/>
          </w:tcPr>
          <w:p w14:paraId="3543DCE0" w14:textId="4964B238"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Intervención en Instituciones educativas </w:t>
            </w:r>
            <w:sdt>
              <w:sdtPr>
                <w:rPr>
                  <w:rFonts w:ascii="Arial" w:eastAsia="Times New Roman" w:hAnsi="Arial" w:cs="Arial"/>
                  <w:sz w:val="20"/>
                  <w:szCs w:val="20"/>
                  <w:lang w:val="es-PE" w:eastAsia="es-PE"/>
                </w:rPr>
                <w:id w:val="2024362022"/>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Bar16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(123)</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51379912"/>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Mit24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(124)</w:t>
                </w:r>
                <w:r w:rsidRPr="006E5B0C">
                  <w:rPr>
                    <w:rFonts w:ascii="Arial" w:eastAsia="Times New Roman" w:hAnsi="Arial" w:cs="Arial"/>
                    <w:sz w:val="20"/>
                    <w:szCs w:val="20"/>
                    <w:lang w:val="es-PE" w:eastAsia="es-PE"/>
                  </w:rPr>
                  <w:fldChar w:fldCharType="end"/>
                </w:r>
              </w:sdtContent>
            </w:sdt>
            <w:r w:rsidR="001E58A0"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004324482"/>
                <w:citation/>
              </w:sdtPr>
              <w:sdtContent>
                <w:r w:rsidR="001E58A0" w:rsidRPr="006E5B0C">
                  <w:rPr>
                    <w:rFonts w:ascii="Arial" w:eastAsia="Times New Roman" w:hAnsi="Arial" w:cs="Arial"/>
                    <w:sz w:val="20"/>
                    <w:szCs w:val="20"/>
                    <w:lang w:val="es-PE" w:eastAsia="es-PE"/>
                  </w:rPr>
                  <w:fldChar w:fldCharType="begin"/>
                </w:r>
                <w:r w:rsidR="001E58A0" w:rsidRPr="006E5B0C">
                  <w:rPr>
                    <w:rFonts w:ascii="Arial" w:eastAsia="Times New Roman" w:hAnsi="Arial" w:cs="Arial"/>
                    <w:sz w:val="20"/>
                    <w:szCs w:val="20"/>
                    <w:lang w:val="es-PE" w:eastAsia="es-PE"/>
                  </w:rPr>
                  <w:instrText xml:space="preserve"> CITATION WHO021 \l 10250 </w:instrText>
                </w:r>
                <w:r w:rsidR="001E58A0"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(64)</w:t>
                </w:r>
                <w:r w:rsidR="001E58A0" w:rsidRPr="006E5B0C">
                  <w:rPr>
                    <w:rFonts w:ascii="Arial" w:eastAsia="Times New Roman" w:hAnsi="Arial" w:cs="Arial"/>
                    <w:sz w:val="20"/>
                    <w:szCs w:val="20"/>
                    <w:lang w:val="es-PE" w:eastAsia="es-PE"/>
                  </w:rPr>
                  <w:fldChar w:fldCharType="end"/>
                </w:r>
              </w:sdtContent>
            </w:sdt>
          </w:p>
          <w:p w14:paraId="077D5AD0" w14:textId="40CEDE8D"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Intervención en centros laborales </w:t>
            </w:r>
            <w:sdt>
              <w:sdtPr>
                <w:rPr>
                  <w:rFonts w:ascii="Arial" w:eastAsia="Times New Roman" w:hAnsi="Arial" w:cs="Arial"/>
                  <w:sz w:val="20"/>
                  <w:szCs w:val="20"/>
                  <w:lang w:val="es-PE" w:eastAsia="es-PE"/>
                </w:rPr>
                <w:id w:val="-1931498751"/>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Eri88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(125)</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75357303"/>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CAR24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(126)</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708729800"/>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Int12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(127)</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637400408"/>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INS24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(128)</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9261559"/>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All14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(129)</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87480335"/>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WHO161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(130)</w:t>
                </w:r>
                <w:r w:rsidRPr="006E5B0C">
                  <w:rPr>
                    <w:rFonts w:ascii="Arial" w:eastAsia="Times New Roman" w:hAnsi="Arial" w:cs="Arial"/>
                    <w:sz w:val="20"/>
                    <w:szCs w:val="20"/>
                    <w:lang w:val="es-PE" w:eastAsia="es-PE"/>
                  </w:rPr>
                  <w:fldChar w:fldCharType="end"/>
                </w:r>
              </w:sdtContent>
            </w:sdt>
            <w:r w:rsidR="001E58A0" w:rsidRPr="006E5B0C">
              <w:rPr>
                <w:rFonts w:ascii="Arial" w:eastAsia="Times New Roman" w:hAnsi="Arial" w:cs="Arial"/>
                <w:sz w:val="20"/>
                <w:szCs w:val="20"/>
                <w:lang w:val="es-PE" w:eastAsia="es-PE"/>
              </w:rPr>
              <w:t xml:space="preserve"> </w:t>
            </w:r>
          </w:p>
          <w:p w14:paraId="6F11A471" w14:textId="4EA6C294"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Intervención territorial (gobiernos locales) </w:t>
            </w:r>
            <w:sdt>
              <w:sdtPr>
                <w:rPr>
                  <w:rFonts w:ascii="Arial" w:eastAsia="Times New Roman" w:hAnsi="Arial" w:cs="Arial"/>
                  <w:sz w:val="20"/>
                  <w:szCs w:val="20"/>
                  <w:lang w:val="es-PE" w:eastAsia="es-PE"/>
                </w:rPr>
                <w:id w:val="109498412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ES" w:eastAsia="es-PE"/>
                  </w:rPr>
                  <w:instrText xml:space="preserve"> CITATION Ess21 \l 3082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ES" w:eastAsia="es-PE"/>
                  </w:rPr>
                  <w:t>(131)</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76006177"/>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Fuj13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(132)</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33305311"/>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Aka23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(133)</w:t>
                </w:r>
                <w:r w:rsidRPr="006E5B0C">
                  <w:rPr>
                    <w:rFonts w:ascii="Arial" w:eastAsia="Times New Roman" w:hAnsi="Arial" w:cs="Arial"/>
                    <w:sz w:val="20"/>
                    <w:szCs w:val="20"/>
                    <w:lang w:val="es-PE" w:eastAsia="es-PE"/>
                  </w:rPr>
                  <w:fldChar w:fldCharType="end"/>
                </w:r>
              </w:sdtContent>
            </w:sdt>
          </w:p>
          <w:p w14:paraId="12DE7CD0" w14:textId="77777777"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Intervención en Familias </w:t>
            </w:r>
          </w:p>
          <w:p w14:paraId="7C66F17B" w14:textId="1257810A"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Consejería individual </w:t>
            </w:r>
            <w:sdt>
              <w:sdtPr>
                <w:rPr>
                  <w:rFonts w:ascii="Arial" w:eastAsia="Times New Roman" w:hAnsi="Arial" w:cs="Arial"/>
                  <w:sz w:val="20"/>
                  <w:szCs w:val="20"/>
                  <w:lang w:val="es-PE" w:eastAsia="es-PE"/>
                </w:rPr>
                <w:id w:val="1801877831"/>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Lop12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(134)</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09220315"/>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Mye05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(109)</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341378566"/>
                <w:citation/>
              </w:sdtPr>
              <w:sdtContent>
                <w:r w:rsidR="001E58A0" w:rsidRPr="006E5B0C">
                  <w:rPr>
                    <w:rFonts w:ascii="Arial" w:eastAsia="Times New Roman" w:hAnsi="Arial" w:cs="Arial"/>
                    <w:sz w:val="20"/>
                    <w:szCs w:val="20"/>
                    <w:lang w:val="es-PE" w:eastAsia="es-PE"/>
                  </w:rPr>
                  <w:fldChar w:fldCharType="begin"/>
                </w:r>
                <w:r w:rsidR="001E58A0" w:rsidRPr="006E5B0C">
                  <w:rPr>
                    <w:rFonts w:ascii="Arial" w:eastAsia="Times New Roman" w:hAnsi="Arial" w:cs="Arial"/>
                    <w:sz w:val="20"/>
                    <w:szCs w:val="20"/>
                    <w:lang w:val="es-PE" w:eastAsia="es-PE"/>
                  </w:rPr>
                  <w:instrText xml:space="preserve"> CITATION WHO022 \l 10250 </w:instrText>
                </w:r>
                <w:r w:rsidR="001E58A0"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(135)</w:t>
                </w:r>
                <w:r w:rsidR="001E58A0" w:rsidRPr="006E5B0C">
                  <w:rPr>
                    <w:rFonts w:ascii="Arial" w:eastAsia="Times New Roman" w:hAnsi="Arial" w:cs="Arial"/>
                    <w:sz w:val="20"/>
                    <w:szCs w:val="20"/>
                    <w:lang w:val="es-PE" w:eastAsia="es-PE"/>
                  </w:rPr>
                  <w:fldChar w:fldCharType="end"/>
                </w:r>
              </w:sdtContent>
            </w:sdt>
          </w:p>
          <w:p w14:paraId="144AE530" w14:textId="684A325B"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Vacunación VPH  </w:t>
            </w:r>
            <w:sdt>
              <w:sdtPr>
                <w:rPr>
                  <w:rFonts w:ascii="Arial" w:eastAsia="Times New Roman" w:hAnsi="Arial" w:cs="Arial"/>
                  <w:sz w:val="20"/>
                  <w:szCs w:val="20"/>
                  <w:lang w:val="es-PE" w:eastAsia="es-PE"/>
                </w:rPr>
                <w:id w:val="163359697"/>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Ram23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(46)</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052123791"/>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Ong23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(136)</w:t>
                </w:r>
                <w:r w:rsidRPr="006E5B0C">
                  <w:rPr>
                    <w:rFonts w:ascii="Arial" w:eastAsia="Times New Roman" w:hAnsi="Arial" w:cs="Arial"/>
                    <w:sz w:val="20"/>
                    <w:szCs w:val="20"/>
                    <w:lang w:val="es-PE" w:eastAsia="es-PE"/>
                  </w:rPr>
                  <w:fldChar w:fldCharType="end"/>
                </w:r>
              </w:sdtContent>
            </w:sdt>
          </w:p>
          <w:p w14:paraId="18470C53" w14:textId="0E2EFCE2" w:rsidR="00197261" w:rsidRPr="006E5B0C" w:rsidRDefault="00197261" w:rsidP="005E20BF">
            <w:pPr>
              <w:pStyle w:val="Prrafodelista"/>
              <w:numPr>
                <w:ilvl w:val="0"/>
                <w:numId w:val="4"/>
              </w:numPr>
              <w:spacing w:after="0" w:line="240" w:lineRule="auto"/>
              <w:ind w:left="308" w:right="79" w:hanging="279"/>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Vacunación VHB </w:t>
            </w:r>
            <w:sdt>
              <w:sdtPr>
                <w:rPr>
                  <w:rFonts w:ascii="Arial" w:eastAsia="Times New Roman" w:hAnsi="Arial" w:cs="Arial"/>
                  <w:sz w:val="20"/>
                  <w:szCs w:val="20"/>
                  <w:lang w:val="es-PE" w:eastAsia="es-PE"/>
                </w:rPr>
                <w:id w:val="2019580969"/>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Ram23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(46)</w:t>
                </w:r>
                <w:r w:rsidRPr="006E5B0C">
                  <w:rPr>
                    <w:rFonts w:ascii="Arial" w:eastAsia="Times New Roman" w:hAnsi="Arial" w:cs="Arial"/>
                    <w:sz w:val="20"/>
                    <w:szCs w:val="20"/>
                    <w:lang w:val="es-PE" w:eastAsia="es-PE"/>
                  </w:rPr>
                  <w:fldChar w:fldCharType="end"/>
                </w:r>
              </w:sdtContent>
            </w:sdt>
          </w:p>
          <w:p w14:paraId="78B0943B" w14:textId="01CC36D9" w:rsidR="00197261" w:rsidRPr="006E5B0C" w:rsidRDefault="00197261" w:rsidP="005E20BF">
            <w:pPr>
              <w:pStyle w:val="Prrafodelista"/>
              <w:numPr>
                <w:ilvl w:val="0"/>
                <w:numId w:val="4"/>
              </w:numPr>
              <w:spacing w:after="0" w:line="240" w:lineRule="auto"/>
              <w:ind w:left="308" w:right="79" w:hanging="279"/>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Emisión de normas y políticas que garanticen la promoción de la salud y la prevención del cáncer: etiquetado de alimentos, impuestos a bebidas azucaradas, promoción de la lactancia materna.</w:t>
            </w:r>
            <w:sdt>
              <w:sdtPr>
                <w:rPr>
                  <w:rFonts w:ascii="Arial" w:eastAsia="Times New Roman" w:hAnsi="Arial" w:cs="Arial"/>
                  <w:sz w:val="20"/>
                  <w:szCs w:val="20"/>
                  <w:lang w:val="es-PE" w:eastAsia="es-PE"/>
                </w:rPr>
                <w:id w:val="1630507200"/>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MIN06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(137)</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61753878"/>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Wor09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(27)</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35729350"/>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Wor18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(138)</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65329092"/>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CITATION Pol23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(139)</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249466724"/>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WHO224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(140)</w:t>
                </w:r>
                <w:r w:rsidRPr="006E5B0C">
                  <w:rPr>
                    <w:rFonts w:ascii="Arial" w:eastAsia="Times New Roman" w:hAnsi="Arial" w:cs="Arial"/>
                    <w:sz w:val="20"/>
                    <w:szCs w:val="20"/>
                    <w:lang w:val="es-PE" w:eastAsia="es-PE"/>
                  </w:rPr>
                  <w:fldChar w:fldCharType="end"/>
                </w:r>
              </w:sdtContent>
            </w:sdt>
          </w:p>
          <w:p w14:paraId="29339199" w14:textId="237120D0" w:rsidR="00197261" w:rsidRPr="006E5B0C" w:rsidRDefault="00197261" w:rsidP="005E20BF">
            <w:pPr>
              <w:pStyle w:val="Prrafodelista"/>
              <w:numPr>
                <w:ilvl w:val="0"/>
                <w:numId w:val="4"/>
              </w:numPr>
              <w:spacing w:after="0" w:line="240" w:lineRule="auto"/>
              <w:ind w:left="313"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Emisión de normas para implementar las 4 disposiciones claves (</w:t>
            </w:r>
            <w:r w:rsidRPr="006E5B0C">
              <w:rPr>
                <w:rFonts w:ascii="Arial" w:eastAsia="Times New Roman" w:hAnsi="Arial" w:cs="Arial"/>
                <w:iCs/>
                <w:sz w:val="20"/>
                <w:szCs w:val="20"/>
                <w:lang w:val="es-PE" w:eastAsia="es-PE"/>
              </w:rPr>
              <w:t>best buys</w:t>
            </w:r>
            <w:r w:rsidRPr="006E5B0C">
              <w:rPr>
                <w:rFonts w:ascii="Arial" w:eastAsia="Times New Roman" w:hAnsi="Arial" w:cs="Arial"/>
                <w:sz w:val="20"/>
                <w:szCs w:val="20"/>
                <w:lang w:val="es-PE" w:eastAsia="es-PE"/>
              </w:rPr>
              <w:t xml:space="preserve">) del Convenio Marco de la OMS para el control del Tabaco: artículos 6, 8, 11 y 13 </w:t>
            </w:r>
            <w:sdt>
              <w:sdtPr>
                <w:rPr>
                  <w:rFonts w:ascii="Arial" w:eastAsia="Times New Roman" w:hAnsi="Arial" w:cs="Arial"/>
                  <w:sz w:val="20"/>
                  <w:szCs w:val="20"/>
                  <w:lang w:val="es-PE" w:eastAsia="es-PE"/>
                </w:rPr>
                <w:id w:val="1934239369"/>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WHO242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(118)</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49568825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Gan20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(141)</w:t>
                </w:r>
                <w:r w:rsidRPr="006E5B0C">
                  <w:rPr>
                    <w:rFonts w:ascii="Arial" w:eastAsia="Times New Roman" w:hAnsi="Arial" w:cs="Arial"/>
                    <w:sz w:val="20"/>
                    <w:szCs w:val="20"/>
                    <w:lang w:val="es-PE" w:eastAsia="es-PE"/>
                  </w:rPr>
                  <w:fldChar w:fldCharType="end"/>
                </w:r>
              </w:sdtContent>
            </w:sdt>
          </w:p>
          <w:p w14:paraId="3A655F4B" w14:textId="6B01ACC5" w:rsidR="00197261" w:rsidRPr="006E5B0C" w:rsidRDefault="00197261" w:rsidP="005E20BF">
            <w:pPr>
              <w:pStyle w:val="Prrafodelista"/>
              <w:numPr>
                <w:ilvl w:val="0"/>
                <w:numId w:val="4"/>
              </w:numPr>
              <w:spacing w:after="0" w:line="240" w:lineRule="auto"/>
              <w:ind w:left="313"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Creación de Grupos de Trabajo multisectoriales y con participación social </w:t>
            </w:r>
            <w:sdt>
              <w:sdtPr>
                <w:rPr>
                  <w:rFonts w:ascii="Arial" w:eastAsia="Times New Roman" w:hAnsi="Arial" w:cs="Arial"/>
                  <w:sz w:val="20"/>
                  <w:szCs w:val="20"/>
                  <w:lang w:val="es-PE" w:eastAsia="es-PE"/>
                </w:rPr>
                <w:id w:val="-140352203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UIC12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(122)</w:t>
                </w:r>
                <w:r w:rsidRPr="006E5B0C">
                  <w:rPr>
                    <w:rFonts w:ascii="Arial" w:eastAsia="Times New Roman" w:hAnsi="Arial" w:cs="Arial"/>
                    <w:sz w:val="20"/>
                    <w:szCs w:val="20"/>
                    <w:lang w:val="es-PE" w:eastAsia="es-PE"/>
                  </w:rPr>
                  <w:fldChar w:fldCharType="end"/>
                </w:r>
              </w:sdtContent>
            </w:sdt>
          </w:p>
        </w:tc>
        <w:tc>
          <w:tcPr>
            <w:tcW w:w="190" w:type="dxa"/>
            <w:tcBorders>
              <w:top w:val="nil"/>
              <w:left w:val="nil"/>
              <w:bottom w:val="nil"/>
              <w:right w:val="nil"/>
            </w:tcBorders>
            <w:noWrap/>
            <w:vAlign w:val="bottom"/>
            <w:hideMark/>
          </w:tcPr>
          <w:p w14:paraId="5E058960"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val="restart"/>
            <w:tcBorders>
              <w:top w:val="single" w:sz="4" w:space="0" w:color="auto"/>
              <w:left w:val="single" w:sz="4" w:space="0" w:color="auto"/>
              <w:right w:val="single" w:sz="4" w:space="0" w:color="auto"/>
            </w:tcBorders>
            <w:vAlign w:val="center"/>
            <w:hideMark/>
          </w:tcPr>
          <w:p w14:paraId="726659F9" w14:textId="77777777" w:rsidR="005A200A" w:rsidRPr="006E5B0C" w:rsidRDefault="005A200A" w:rsidP="005E20BF">
            <w:pPr>
              <w:pStyle w:val="Prrafodelista"/>
              <w:numPr>
                <w:ilvl w:val="0"/>
                <w:numId w:val="4"/>
              </w:numPr>
              <w:tabs>
                <w:tab w:val="left" w:pos="1844"/>
              </w:tabs>
              <w:spacing w:after="0" w:line="240" w:lineRule="auto"/>
              <w:ind w:left="285" w:right="69" w:hanging="285"/>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Programas educativos de prevención y control de cáncer implementados </w:t>
            </w:r>
          </w:p>
          <w:p w14:paraId="3B24EFC0" w14:textId="2D9F856E" w:rsidR="005A200A" w:rsidRPr="006E5B0C" w:rsidRDefault="005A200A" w:rsidP="005E20BF">
            <w:pPr>
              <w:pStyle w:val="Prrafodelista"/>
              <w:numPr>
                <w:ilvl w:val="0"/>
                <w:numId w:val="4"/>
              </w:numPr>
              <w:tabs>
                <w:tab w:val="left" w:pos="1844"/>
              </w:tabs>
              <w:spacing w:after="0" w:line="240" w:lineRule="auto"/>
              <w:ind w:left="285" w:right="69" w:hanging="285"/>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de control de factores de riesgo</w:t>
            </w:r>
            <w:r w:rsidR="002E5DA7" w:rsidRPr="006E5B0C">
              <w:rPr>
                <w:rFonts w:ascii="Arial" w:eastAsia="Times New Roman" w:hAnsi="Arial" w:cs="Arial"/>
                <w:sz w:val="20"/>
                <w:szCs w:val="20"/>
                <w:lang w:val="es-PE" w:eastAsia="es-PE"/>
              </w:rPr>
              <w:t xml:space="preserve"> (obesidad, tabaquismo, sedentarismo, etc.)</w:t>
            </w:r>
            <w:r w:rsidRPr="006E5B0C">
              <w:rPr>
                <w:rFonts w:ascii="Arial" w:eastAsia="Times New Roman" w:hAnsi="Arial" w:cs="Arial"/>
                <w:sz w:val="20"/>
                <w:szCs w:val="20"/>
                <w:lang w:val="es-PE" w:eastAsia="es-PE"/>
              </w:rPr>
              <w:t xml:space="preserve"> </w:t>
            </w:r>
            <w:r w:rsidR="002E5DA7" w:rsidRPr="006E5B0C">
              <w:rPr>
                <w:rFonts w:ascii="Arial" w:eastAsia="Times New Roman" w:hAnsi="Arial" w:cs="Arial"/>
                <w:sz w:val="20"/>
                <w:szCs w:val="20"/>
                <w:lang w:val="es-PE" w:eastAsia="es-PE"/>
              </w:rPr>
              <w:t>de cáncer para comunidades, escolares y</w:t>
            </w:r>
            <w:r w:rsidRPr="006E5B0C">
              <w:rPr>
                <w:rFonts w:ascii="Arial" w:eastAsia="Times New Roman" w:hAnsi="Arial" w:cs="Arial"/>
                <w:sz w:val="20"/>
                <w:szCs w:val="20"/>
                <w:lang w:val="es-PE" w:eastAsia="es-PE"/>
              </w:rPr>
              <w:t xml:space="preserve"> trabajadores.</w:t>
            </w:r>
            <w:r w:rsidR="00B259B7" w:rsidRPr="006E5B0C">
              <w:rPr>
                <w:rFonts w:ascii="Arial" w:eastAsia="Times New Roman" w:hAnsi="Arial" w:cs="Arial"/>
                <w:sz w:val="20"/>
                <w:szCs w:val="20"/>
                <w:lang w:val="es-PE" w:eastAsia="es-PE"/>
              </w:rPr>
              <w:t xml:space="preserve"> </w:t>
            </w:r>
          </w:p>
          <w:p w14:paraId="2FA1B28E" w14:textId="77777777" w:rsidR="002E5DA7" w:rsidRPr="006E5B0C" w:rsidRDefault="002E5DA7" w:rsidP="005E20BF">
            <w:pPr>
              <w:pStyle w:val="Prrafodelista"/>
              <w:numPr>
                <w:ilvl w:val="0"/>
                <w:numId w:val="4"/>
              </w:numPr>
              <w:tabs>
                <w:tab w:val="left" w:pos="1844"/>
              </w:tabs>
              <w:spacing w:after="0" w:line="240" w:lineRule="auto"/>
              <w:ind w:left="285" w:right="69" w:hanging="285"/>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Cobertura de vacunación VPH</w:t>
            </w:r>
          </w:p>
          <w:p w14:paraId="694BC1C2" w14:textId="77777777" w:rsidR="002E5DA7" w:rsidRPr="006E5B0C" w:rsidRDefault="002E5DA7" w:rsidP="005E20BF">
            <w:pPr>
              <w:pStyle w:val="Prrafodelista"/>
              <w:numPr>
                <w:ilvl w:val="0"/>
                <w:numId w:val="4"/>
              </w:numPr>
              <w:tabs>
                <w:tab w:val="left" w:pos="1844"/>
              </w:tabs>
              <w:spacing w:after="0" w:line="240" w:lineRule="auto"/>
              <w:ind w:left="285" w:right="69" w:hanging="285"/>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Cobertura de vacunación VHB</w:t>
            </w:r>
          </w:p>
          <w:p w14:paraId="10D3F412" w14:textId="77777777" w:rsidR="00F361E5" w:rsidRPr="006E5B0C" w:rsidRDefault="00197261" w:rsidP="005E20BF">
            <w:pPr>
              <w:pStyle w:val="Prrafodelista"/>
              <w:numPr>
                <w:ilvl w:val="0"/>
                <w:numId w:val="4"/>
              </w:numPr>
              <w:spacing w:after="0" w:line="240" w:lineRule="auto"/>
              <w:ind w:left="285" w:right="69" w:hanging="285"/>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Normas emitidas para promover la alimentación saludable y la actividad física.</w:t>
            </w:r>
          </w:p>
          <w:p w14:paraId="157626CF" w14:textId="452CECD3" w:rsidR="00F361E5" w:rsidRPr="006E5B0C" w:rsidRDefault="00F361E5" w:rsidP="005E20BF">
            <w:pPr>
              <w:pStyle w:val="Prrafodelista"/>
              <w:numPr>
                <w:ilvl w:val="0"/>
                <w:numId w:val="4"/>
              </w:numPr>
              <w:spacing w:after="0" w:line="240" w:lineRule="auto"/>
              <w:ind w:left="164" w:right="69" w:hanging="16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Certificación de Hospitales como IHAN.</w:t>
            </w:r>
          </w:p>
          <w:p w14:paraId="20108888" w14:textId="77777777" w:rsidR="00197261" w:rsidRPr="006E5B0C" w:rsidRDefault="00197261" w:rsidP="005E20BF">
            <w:pPr>
              <w:pStyle w:val="Prrafodelista"/>
              <w:numPr>
                <w:ilvl w:val="0"/>
                <w:numId w:val="4"/>
              </w:numPr>
              <w:spacing w:after="0" w:line="240" w:lineRule="auto"/>
              <w:ind w:left="164" w:right="69" w:hanging="16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Normas emitidas para el control del Tabaco </w:t>
            </w:r>
          </w:p>
          <w:p w14:paraId="45EB91F3" w14:textId="2B0C0B85" w:rsidR="00197261" w:rsidRPr="006E5B0C" w:rsidRDefault="00197261" w:rsidP="005E20BF">
            <w:pPr>
              <w:pStyle w:val="Prrafodelista"/>
              <w:numPr>
                <w:ilvl w:val="0"/>
                <w:numId w:val="4"/>
              </w:numPr>
              <w:spacing w:after="0" w:line="240" w:lineRule="auto"/>
              <w:ind w:left="164" w:right="69" w:hanging="16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Normas emitidas para el control del cáncer laboral y ambiental. </w:t>
            </w:r>
            <w:sdt>
              <w:sdtPr>
                <w:rPr>
                  <w:rFonts w:ascii="Arial" w:eastAsia="Times New Roman" w:hAnsi="Arial" w:cs="Arial"/>
                  <w:sz w:val="20"/>
                  <w:szCs w:val="20"/>
                  <w:lang w:val="es-PE" w:eastAsia="es-PE"/>
                </w:rPr>
                <w:id w:val="-331691023"/>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NIH15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(142)</w:t>
                </w:r>
                <w:r w:rsidRPr="006E5B0C">
                  <w:rPr>
                    <w:rFonts w:ascii="Arial" w:eastAsia="Times New Roman" w:hAnsi="Arial" w:cs="Arial"/>
                    <w:sz w:val="20"/>
                    <w:szCs w:val="20"/>
                    <w:lang w:val="es-PE" w:eastAsia="es-PE"/>
                  </w:rPr>
                  <w:fldChar w:fldCharType="end"/>
                </w:r>
              </w:sdtContent>
            </w:sdt>
          </w:p>
          <w:p w14:paraId="794AF95B" w14:textId="7E04AC50" w:rsidR="00197261" w:rsidRPr="006E5B0C" w:rsidRDefault="00197261" w:rsidP="005E20BF">
            <w:pPr>
              <w:pStyle w:val="Prrafodelista"/>
              <w:numPr>
                <w:ilvl w:val="0"/>
                <w:numId w:val="4"/>
              </w:numPr>
              <w:spacing w:after="0" w:line="240" w:lineRule="auto"/>
              <w:ind w:left="164" w:right="69" w:hanging="16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Grupos de trabajo multisectoriales y con participación social constituidos y activos para la prevención y control de cáncer. </w:t>
            </w:r>
            <w:sdt>
              <w:sdtPr>
                <w:rPr>
                  <w:rFonts w:ascii="Arial" w:eastAsia="Times New Roman" w:hAnsi="Arial" w:cs="Arial"/>
                  <w:sz w:val="20"/>
                  <w:szCs w:val="20"/>
                  <w:lang w:val="es-PE" w:eastAsia="es-PE"/>
                </w:rPr>
                <w:id w:val="130604929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NIH15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(142)</w:t>
                </w:r>
                <w:r w:rsidRPr="006E5B0C">
                  <w:rPr>
                    <w:rFonts w:ascii="Arial" w:eastAsia="Times New Roman" w:hAnsi="Arial" w:cs="Arial"/>
                    <w:sz w:val="20"/>
                    <w:szCs w:val="20"/>
                    <w:lang w:val="es-PE" w:eastAsia="es-PE"/>
                  </w:rPr>
                  <w:fldChar w:fldCharType="end"/>
                </w:r>
              </w:sdtContent>
            </w:sdt>
          </w:p>
        </w:tc>
        <w:tc>
          <w:tcPr>
            <w:tcW w:w="216" w:type="dxa"/>
            <w:gridSpan w:val="2"/>
            <w:tcBorders>
              <w:top w:val="nil"/>
              <w:left w:val="nil"/>
              <w:bottom w:val="nil"/>
              <w:right w:val="nil"/>
            </w:tcBorders>
            <w:noWrap/>
            <w:vAlign w:val="bottom"/>
            <w:hideMark/>
          </w:tcPr>
          <w:p w14:paraId="4C4D0F5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val="restart"/>
            <w:tcBorders>
              <w:top w:val="single" w:sz="4" w:space="0" w:color="auto"/>
              <w:left w:val="single" w:sz="4" w:space="0" w:color="auto"/>
              <w:right w:val="single" w:sz="4" w:space="0" w:color="auto"/>
            </w:tcBorders>
            <w:vAlign w:val="center"/>
            <w:hideMark/>
          </w:tcPr>
          <w:p w14:paraId="2B8B5612" w14:textId="31402938" w:rsidR="002E5DA7" w:rsidRPr="006E5B0C" w:rsidRDefault="00197261" w:rsidP="005E20BF">
            <w:pPr>
              <w:pStyle w:val="Prrafodelista"/>
              <w:numPr>
                <w:ilvl w:val="0"/>
                <w:numId w:val="2"/>
              </w:numPr>
              <w:spacing w:after="0" w:line="240" w:lineRule="auto"/>
              <w:ind w:left="275"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Reducir la prevalencia de obesidad </w:t>
            </w:r>
            <w:sdt>
              <w:sdtPr>
                <w:rPr>
                  <w:rFonts w:ascii="Arial" w:eastAsia="Times New Roman" w:hAnsi="Arial" w:cs="Arial"/>
                  <w:sz w:val="20"/>
                  <w:szCs w:val="20"/>
                  <w:lang w:val="es-PE" w:eastAsia="es-PE"/>
                </w:rPr>
                <w:id w:val="1878591873"/>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WHO222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(119)</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680773164"/>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WHO223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(120)</w:t>
                </w:r>
                <w:r w:rsidRPr="006E5B0C">
                  <w:rPr>
                    <w:rFonts w:ascii="Arial" w:eastAsia="Times New Roman" w:hAnsi="Arial" w:cs="Arial"/>
                    <w:sz w:val="20"/>
                    <w:szCs w:val="20"/>
                    <w:lang w:val="es-PE" w:eastAsia="es-PE"/>
                  </w:rPr>
                  <w:fldChar w:fldCharType="end"/>
                </w:r>
              </w:sdtContent>
            </w:sdt>
          </w:p>
          <w:p w14:paraId="750EE2C0" w14:textId="10AD467A" w:rsidR="002E5DA7" w:rsidRPr="006E5B0C" w:rsidRDefault="002E5DA7" w:rsidP="005E20BF">
            <w:pPr>
              <w:pStyle w:val="Prrafodelista"/>
              <w:numPr>
                <w:ilvl w:val="0"/>
                <w:numId w:val="2"/>
              </w:numPr>
              <w:spacing w:after="0" w:line="240" w:lineRule="auto"/>
              <w:ind w:left="275"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Reducir la prevalencia de tabaquismo</w:t>
            </w:r>
            <w:sdt>
              <w:sdtPr>
                <w:rPr>
                  <w:rFonts w:ascii="Arial" w:eastAsia="Times New Roman" w:hAnsi="Arial" w:cs="Arial"/>
                  <w:sz w:val="20"/>
                  <w:szCs w:val="20"/>
                  <w:lang w:val="es-PE" w:eastAsia="es-PE"/>
                </w:rPr>
                <w:id w:val="-974366617"/>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WHO133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(93)</w:t>
                </w:r>
                <w:r w:rsidR="00B259B7" w:rsidRPr="006E5B0C">
                  <w:rPr>
                    <w:rFonts w:ascii="Arial" w:eastAsia="Times New Roman" w:hAnsi="Arial" w:cs="Arial"/>
                    <w:sz w:val="20"/>
                    <w:szCs w:val="20"/>
                    <w:lang w:val="es-PE" w:eastAsia="es-PE"/>
                  </w:rPr>
                  <w:fldChar w:fldCharType="end"/>
                </w:r>
              </w:sdtContent>
            </w:sdt>
          </w:p>
          <w:p w14:paraId="74A7BCDA" w14:textId="79A69399" w:rsidR="002E5DA7" w:rsidRPr="006E5B0C" w:rsidRDefault="002E5DA7" w:rsidP="005E20BF">
            <w:pPr>
              <w:pStyle w:val="Prrafodelista"/>
              <w:numPr>
                <w:ilvl w:val="0"/>
                <w:numId w:val="2"/>
              </w:numPr>
              <w:spacing w:after="0" w:line="240" w:lineRule="auto"/>
              <w:ind w:left="275"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donde por lo menos 70% de las escuelas han puesto en marcha un programa que establece al menos 30 minutos al día de actividad física de moderada a intensa</w:t>
            </w:r>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572311679"/>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WHO2412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(106)</w:t>
                </w:r>
                <w:r w:rsidR="00B259B7" w:rsidRPr="006E5B0C">
                  <w:rPr>
                    <w:rFonts w:ascii="Arial" w:eastAsia="Times New Roman" w:hAnsi="Arial" w:cs="Arial"/>
                    <w:sz w:val="20"/>
                    <w:szCs w:val="20"/>
                    <w:lang w:val="es-PE" w:eastAsia="es-PE"/>
                  </w:rPr>
                  <w:fldChar w:fldCharType="end"/>
                </w:r>
              </w:sdtContent>
            </w:sdt>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49124166"/>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WHO235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(107)</w:t>
                </w:r>
                <w:r w:rsidR="00B259B7"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48201481"/>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WHO236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(108)</w:t>
                </w:r>
                <w:r w:rsidR="00B259B7" w:rsidRPr="006E5B0C">
                  <w:rPr>
                    <w:rFonts w:ascii="Arial" w:eastAsia="Times New Roman" w:hAnsi="Arial" w:cs="Arial"/>
                    <w:sz w:val="20"/>
                    <w:szCs w:val="20"/>
                    <w:lang w:val="es-PE" w:eastAsia="es-PE"/>
                  </w:rPr>
                  <w:fldChar w:fldCharType="end"/>
                </w:r>
              </w:sdtContent>
            </w:sdt>
          </w:p>
          <w:p w14:paraId="4D1C69CF" w14:textId="07EC2DF8" w:rsidR="00B259B7" w:rsidRPr="006E5B0C" w:rsidRDefault="00211F37" w:rsidP="005E20BF">
            <w:pPr>
              <w:pStyle w:val="Prrafodelista"/>
              <w:numPr>
                <w:ilvl w:val="0"/>
                <w:numId w:val="2"/>
              </w:numPr>
              <w:spacing w:after="0" w:line="240" w:lineRule="auto"/>
              <w:ind w:left="275"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en los que por lo menos 70% de las escuelas que cuentan con normas o reglamentos para la venta de alimentos y bebidas</w:t>
            </w:r>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592897742"/>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WHO236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(108)</w:t>
                </w:r>
                <w:r w:rsidR="00B259B7" w:rsidRPr="006E5B0C">
                  <w:rPr>
                    <w:rFonts w:ascii="Arial" w:eastAsia="Times New Roman" w:hAnsi="Arial" w:cs="Arial"/>
                    <w:sz w:val="20"/>
                    <w:szCs w:val="20"/>
                    <w:lang w:val="es-PE" w:eastAsia="es-PE"/>
                  </w:rPr>
                  <w:fldChar w:fldCharType="end"/>
                </w:r>
              </w:sdtContent>
            </w:sdt>
          </w:p>
          <w:p w14:paraId="43BE173D" w14:textId="27885E0F" w:rsidR="00B259B7" w:rsidRPr="006E5B0C" w:rsidRDefault="00211F37" w:rsidP="005E20BF">
            <w:pPr>
              <w:pStyle w:val="Prrafodelista"/>
              <w:numPr>
                <w:ilvl w:val="0"/>
                <w:numId w:val="2"/>
              </w:numPr>
              <w:spacing w:after="0" w:line="240" w:lineRule="auto"/>
              <w:ind w:left="275"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Control riesgos Laborales y Ambientales por normas específicas</w:t>
            </w:r>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19234621"/>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OITun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(66)</w:t>
                </w:r>
                <w:r w:rsidR="00B259B7" w:rsidRPr="006E5B0C">
                  <w:rPr>
                    <w:rFonts w:ascii="Arial" w:eastAsia="Times New Roman" w:hAnsi="Arial" w:cs="Arial"/>
                    <w:sz w:val="20"/>
                    <w:szCs w:val="20"/>
                    <w:lang w:val="es-PE" w:eastAsia="es-PE"/>
                  </w:rPr>
                  <w:fldChar w:fldCharType="end"/>
                </w:r>
              </w:sdtContent>
            </w:sdt>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129462841"/>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ILO24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(143)</w:t>
                </w:r>
                <w:r w:rsidR="00B259B7" w:rsidRPr="006E5B0C">
                  <w:rPr>
                    <w:rFonts w:ascii="Arial" w:eastAsia="Times New Roman" w:hAnsi="Arial" w:cs="Arial"/>
                    <w:sz w:val="20"/>
                    <w:szCs w:val="20"/>
                    <w:lang w:val="es-PE" w:eastAsia="es-PE"/>
                  </w:rPr>
                  <w:fldChar w:fldCharType="end"/>
                </w:r>
              </w:sdtContent>
            </w:sdt>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9545937"/>
                <w:citation/>
              </w:sdtPr>
              <w:sdtContent>
                <w:r w:rsidR="00C6492D" w:rsidRPr="006E5B0C">
                  <w:rPr>
                    <w:rFonts w:ascii="Arial" w:eastAsia="Times New Roman" w:hAnsi="Arial" w:cs="Arial"/>
                    <w:sz w:val="20"/>
                    <w:szCs w:val="20"/>
                    <w:lang w:val="es-PE" w:eastAsia="es-PE"/>
                  </w:rPr>
                  <w:fldChar w:fldCharType="begin"/>
                </w:r>
                <w:r w:rsidR="00C6492D" w:rsidRPr="006E5B0C">
                  <w:rPr>
                    <w:rFonts w:ascii="Arial" w:eastAsia="Times New Roman" w:hAnsi="Arial" w:cs="Arial"/>
                    <w:sz w:val="20"/>
                    <w:szCs w:val="20"/>
                    <w:lang w:val="es-PE" w:eastAsia="es-PE"/>
                  </w:rPr>
                  <w:instrText xml:space="preserve"> CITATION WHO021 \l 10250 </w:instrText>
                </w:r>
                <w:r w:rsidR="00C6492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(64)</w:t>
                </w:r>
                <w:r w:rsidR="00C6492D" w:rsidRPr="006E5B0C">
                  <w:rPr>
                    <w:rFonts w:ascii="Arial" w:eastAsia="Times New Roman" w:hAnsi="Arial" w:cs="Arial"/>
                    <w:sz w:val="20"/>
                    <w:szCs w:val="20"/>
                    <w:lang w:val="es-PE" w:eastAsia="es-PE"/>
                  </w:rPr>
                  <w:fldChar w:fldCharType="end"/>
                </w:r>
              </w:sdtContent>
            </w:sdt>
            <w:r w:rsidR="001E58A0"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85957663"/>
                <w:citation/>
              </w:sdtPr>
              <w:sdtContent>
                <w:r w:rsidR="0042411F" w:rsidRPr="006E5B0C">
                  <w:rPr>
                    <w:rFonts w:ascii="Arial" w:eastAsia="Times New Roman" w:hAnsi="Arial" w:cs="Arial"/>
                    <w:sz w:val="20"/>
                    <w:szCs w:val="20"/>
                    <w:lang w:val="es-PE" w:eastAsia="es-PE"/>
                  </w:rPr>
                  <w:fldChar w:fldCharType="begin"/>
                </w:r>
                <w:r w:rsidR="0042411F" w:rsidRPr="006E5B0C">
                  <w:rPr>
                    <w:rFonts w:ascii="Arial" w:eastAsia="Times New Roman" w:hAnsi="Arial" w:cs="Arial"/>
                    <w:sz w:val="20"/>
                    <w:szCs w:val="20"/>
                    <w:lang w:val="es-PE" w:eastAsia="es-PE"/>
                  </w:rPr>
                  <w:instrText xml:space="preserve"> CITATION WHO11 \l 10250 </w:instrText>
                </w:r>
                <w:r w:rsidR="0042411F"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(144)</w:t>
                </w:r>
                <w:r w:rsidR="0042411F" w:rsidRPr="006E5B0C">
                  <w:rPr>
                    <w:rFonts w:ascii="Arial" w:eastAsia="Times New Roman" w:hAnsi="Arial" w:cs="Arial"/>
                    <w:sz w:val="20"/>
                    <w:szCs w:val="20"/>
                    <w:lang w:val="es-PE" w:eastAsia="es-PE"/>
                  </w:rPr>
                  <w:fldChar w:fldCharType="end"/>
                </w:r>
              </w:sdtContent>
            </w:sdt>
          </w:p>
          <w:p w14:paraId="63D6524C" w14:textId="364E898B" w:rsidR="00211F37" w:rsidRPr="006E5B0C" w:rsidRDefault="00211F37" w:rsidP="005E20BF">
            <w:pPr>
              <w:pStyle w:val="Prrafodelista"/>
              <w:numPr>
                <w:ilvl w:val="0"/>
                <w:numId w:val="2"/>
              </w:numPr>
              <w:spacing w:after="0" w:line="240" w:lineRule="auto"/>
              <w:ind w:left="325"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&gt;90% de niños protegidos con vacuna VPH antes de cumplir los 15 años</w:t>
            </w:r>
            <w:sdt>
              <w:sdtPr>
                <w:rPr>
                  <w:rFonts w:ascii="Arial" w:eastAsia="Times New Roman" w:hAnsi="Arial" w:cs="Arial"/>
                  <w:sz w:val="20"/>
                  <w:szCs w:val="20"/>
                  <w:lang w:val="es-PE" w:eastAsia="es-PE"/>
                </w:rPr>
                <w:id w:val="-456714379"/>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WHO133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(93)</w:t>
                </w:r>
                <w:r w:rsidR="00B259B7" w:rsidRPr="006E5B0C">
                  <w:rPr>
                    <w:rFonts w:ascii="Arial" w:eastAsia="Times New Roman" w:hAnsi="Arial" w:cs="Arial"/>
                    <w:sz w:val="20"/>
                    <w:szCs w:val="20"/>
                    <w:lang w:val="es-PE" w:eastAsia="es-PE"/>
                  </w:rPr>
                  <w:fldChar w:fldCharType="end"/>
                </w:r>
              </w:sdtContent>
            </w:sdt>
          </w:p>
          <w:p w14:paraId="5A7AA1D6" w14:textId="27FF6876" w:rsidR="00B259B7" w:rsidRPr="006E5B0C" w:rsidRDefault="00211F37" w:rsidP="005E20BF">
            <w:pPr>
              <w:pStyle w:val="Prrafodelista"/>
              <w:numPr>
                <w:ilvl w:val="0"/>
                <w:numId w:val="2"/>
              </w:numPr>
              <w:spacing w:after="0" w:line="240" w:lineRule="auto"/>
              <w:ind w:left="244"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95% de recién nacidos con una dosis de vacuna contra la </w:t>
            </w:r>
            <w:r w:rsidRPr="006E5B0C">
              <w:rPr>
                <w:rFonts w:ascii="Arial" w:eastAsia="Times New Roman" w:hAnsi="Arial" w:cs="Arial"/>
                <w:sz w:val="20"/>
                <w:szCs w:val="20"/>
                <w:lang w:val="es-PE" w:eastAsia="es-PE"/>
              </w:rPr>
              <w:lastRenderedPageBreak/>
              <w:t xml:space="preserve">hepatitis B en las 24 horas después del nacimiento y con la tercera dosis de hepatitis B en niños &lt; 1 año </w:t>
            </w:r>
            <w:sdt>
              <w:sdtPr>
                <w:rPr>
                  <w:rFonts w:ascii="Arial" w:eastAsia="Times New Roman" w:hAnsi="Arial" w:cs="Arial"/>
                  <w:sz w:val="20"/>
                  <w:szCs w:val="20"/>
                  <w:lang w:val="es-PE" w:eastAsia="es-PE"/>
                </w:rPr>
                <w:id w:val="-2094693894"/>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WHO133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(93)</w:t>
                </w:r>
                <w:r w:rsidR="00B259B7" w:rsidRPr="006E5B0C">
                  <w:rPr>
                    <w:rFonts w:ascii="Arial" w:eastAsia="Times New Roman" w:hAnsi="Arial" w:cs="Arial"/>
                    <w:sz w:val="20"/>
                    <w:szCs w:val="20"/>
                    <w:lang w:val="es-PE" w:eastAsia="es-PE"/>
                  </w:rPr>
                  <w:fldChar w:fldCharType="end"/>
                </w:r>
              </w:sdtContent>
            </w:sdt>
          </w:p>
          <w:p w14:paraId="0FACBC9A" w14:textId="756999A2" w:rsidR="00197261" w:rsidRPr="006E5B0C" w:rsidRDefault="00197261" w:rsidP="005E20BF">
            <w:pPr>
              <w:pStyle w:val="Prrafodelista"/>
              <w:numPr>
                <w:ilvl w:val="0"/>
                <w:numId w:val="2"/>
              </w:numPr>
              <w:spacing w:after="0" w:line="240" w:lineRule="auto"/>
              <w:ind w:left="244" w:right="78"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que han aprobado legislación para gravar las bebidas azucaradas y los productos de alto contenido calórico y bajo valor nutricional.</w:t>
            </w:r>
            <w:sdt>
              <w:sdtPr>
                <w:rPr>
                  <w:rFonts w:ascii="Arial" w:eastAsia="Times New Roman" w:hAnsi="Arial" w:cs="Arial"/>
                  <w:sz w:val="20"/>
                  <w:szCs w:val="20"/>
                  <w:lang w:val="es-PE" w:eastAsia="es-PE"/>
                </w:rPr>
                <w:id w:val="1430469289"/>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WHO133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(93)</w:t>
                </w:r>
                <w:r w:rsidR="00B259B7" w:rsidRPr="006E5B0C">
                  <w:rPr>
                    <w:rFonts w:ascii="Arial" w:eastAsia="Times New Roman" w:hAnsi="Arial" w:cs="Arial"/>
                    <w:sz w:val="20"/>
                    <w:szCs w:val="20"/>
                    <w:lang w:val="es-PE" w:eastAsia="es-PE"/>
                  </w:rPr>
                  <w:fldChar w:fldCharType="end"/>
                </w:r>
              </w:sdtContent>
            </w:sdt>
          </w:p>
        </w:tc>
        <w:tc>
          <w:tcPr>
            <w:tcW w:w="202" w:type="dxa"/>
            <w:tcBorders>
              <w:top w:val="nil"/>
              <w:left w:val="nil"/>
              <w:bottom w:val="nil"/>
              <w:right w:val="nil"/>
            </w:tcBorders>
            <w:noWrap/>
            <w:vAlign w:val="bottom"/>
            <w:hideMark/>
          </w:tcPr>
          <w:p w14:paraId="70CC17FD" w14:textId="77777777" w:rsidR="00197261" w:rsidRPr="005E20BF" w:rsidRDefault="00197261" w:rsidP="00D57B74">
            <w:pPr>
              <w:spacing w:after="0" w:line="240" w:lineRule="auto"/>
              <w:rPr>
                <w:rFonts w:ascii="Arial" w:eastAsia="Times New Roman" w:hAnsi="Arial" w:cs="Arial"/>
                <w:lang w:val="es-PE" w:eastAsia="es-PE"/>
              </w:rPr>
            </w:pPr>
          </w:p>
        </w:tc>
        <w:tc>
          <w:tcPr>
            <w:tcW w:w="1640" w:type="dxa"/>
            <w:vMerge w:val="restart"/>
            <w:tcBorders>
              <w:top w:val="single" w:sz="4" w:space="0" w:color="auto"/>
              <w:left w:val="single" w:sz="4" w:space="0" w:color="auto"/>
              <w:right w:val="single" w:sz="4" w:space="0" w:color="auto"/>
            </w:tcBorders>
            <w:vAlign w:val="center"/>
            <w:hideMark/>
          </w:tcPr>
          <w:p w14:paraId="60C14004" w14:textId="77777777" w:rsidR="00197261" w:rsidRPr="005E20BF" w:rsidRDefault="00197261" w:rsidP="00176BC2">
            <w:pPr>
              <w:spacing w:after="0" w:line="240" w:lineRule="auto"/>
              <w:ind w:right="53"/>
              <w:jc w:val="both"/>
              <w:rPr>
                <w:rFonts w:ascii="Arial" w:eastAsia="Times New Roman" w:hAnsi="Arial" w:cs="Arial"/>
                <w:lang w:val="es-PE" w:eastAsia="es-PE"/>
              </w:rPr>
            </w:pPr>
            <w:r w:rsidRPr="005E20BF">
              <w:rPr>
                <w:rFonts w:ascii="Arial" w:eastAsia="Times New Roman" w:hAnsi="Arial" w:cs="Arial"/>
                <w:lang w:val="es-PE" w:eastAsia="es-PE"/>
              </w:rPr>
              <w:t>Reducción de la incidencia de cáncer</w:t>
            </w:r>
          </w:p>
          <w:p w14:paraId="70C1C413" w14:textId="77777777" w:rsidR="00197261" w:rsidRPr="005E20BF" w:rsidRDefault="00197261" w:rsidP="00D57B74">
            <w:pPr>
              <w:spacing w:after="0" w:line="240" w:lineRule="auto"/>
              <w:jc w:val="center"/>
              <w:rPr>
                <w:rFonts w:ascii="Arial" w:eastAsia="Times New Roman" w:hAnsi="Arial" w:cs="Arial"/>
                <w:lang w:val="es-PE" w:eastAsia="es-PE"/>
              </w:rPr>
            </w:pPr>
          </w:p>
          <w:p w14:paraId="548BF8F3" w14:textId="77777777" w:rsidR="00197261" w:rsidRPr="005E20BF" w:rsidRDefault="00197261" w:rsidP="00D57B74">
            <w:pPr>
              <w:spacing w:after="0" w:line="240" w:lineRule="auto"/>
              <w:jc w:val="center"/>
              <w:rPr>
                <w:rFonts w:ascii="Arial" w:eastAsia="Times New Roman" w:hAnsi="Arial" w:cs="Arial"/>
                <w:lang w:val="es-PE" w:eastAsia="es-PE"/>
              </w:rPr>
            </w:pPr>
          </w:p>
        </w:tc>
      </w:tr>
      <w:tr w:rsidR="002C474E" w:rsidRPr="002C474E" w14:paraId="743B08EB" w14:textId="77777777" w:rsidTr="00176BC2">
        <w:trPr>
          <w:trHeight w:val="741"/>
        </w:trPr>
        <w:tc>
          <w:tcPr>
            <w:tcW w:w="3158" w:type="dxa"/>
            <w:vMerge/>
            <w:tcBorders>
              <w:left w:val="single" w:sz="4" w:space="0" w:color="auto"/>
              <w:right w:val="single" w:sz="4" w:space="0" w:color="auto"/>
            </w:tcBorders>
            <w:vAlign w:val="center"/>
            <w:hideMark/>
          </w:tcPr>
          <w:p w14:paraId="0BA5413B"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5DC4225D"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tcBorders>
              <w:left w:val="single" w:sz="4" w:space="0" w:color="auto"/>
              <w:right w:val="single" w:sz="4" w:space="0" w:color="auto"/>
            </w:tcBorders>
            <w:vAlign w:val="center"/>
            <w:hideMark/>
          </w:tcPr>
          <w:p w14:paraId="486730E3"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39CB4BE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tcBorders>
              <w:left w:val="single" w:sz="4" w:space="0" w:color="auto"/>
              <w:right w:val="single" w:sz="4" w:space="0" w:color="auto"/>
            </w:tcBorders>
            <w:noWrap/>
            <w:vAlign w:val="bottom"/>
            <w:hideMark/>
          </w:tcPr>
          <w:p w14:paraId="472BDC25"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78A9619D"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tcBorders>
              <w:left w:val="single" w:sz="4" w:space="0" w:color="auto"/>
              <w:right w:val="single" w:sz="4" w:space="0" w:color="auto"/>
            </w:tcBorders>
            <w:vAlign w:val="center"/>
            <w:hideMark/>
          </w:tcPr>
          <w:p w14:paraId="1512ACA3"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0875B293" w14:textId="77777777" w:rsidR="00197261" w:rsidRPr="002C474E" w:rsidRDefault="00197261" w:rsidP="00D57B74">
            <w:pPr>
              <w:spacing w:after="0" w:line="240" w:lineRule="auto"/>
              <w:rPr>
                <w:rFonts w:ascii="Arial" w:eastAsia="Times New Roman" w:hAnsi="Arial" w:cs="Arial"/>
                <w:lang w:val="es-PE" w:eastAsia="es-PE"/>
              </w:rPr>
            </w:pPr>
          </w:p>
        </w:tc>
        <w:tc>
          <w:tcPr>
            <w:tcW w:w="1640" w:type="dxa"/>
            <w:vMerge/>
            <w:tcBorders>
              <w:left w:val="single" w:sz="4" w:space="0" w:color="auto"/>
              <w:right w:val="single" w:sz="4" w:space="0" w:color="auto"/>
            </w:tcBorders>
            <w:noWrap/>
            <w:vAlign w:val="bottom"/>
            <w:hideMark/>
          </w:tcPr>
          <w:p w14:paraId="26505E36"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71DC05F1" w14:textId="77777777" w:rsidTr="00176BC2">
        <w:trPr>
          <w:trHeight w:val="494"/>
        </w:trPr>
        <w:tc>
          <w:tcPr>
            <w:tcW w:w="3158" w:type="dxa"/>
            <w:vMerge/>
            <w:tcBorders>
              <w:left w:val="single" w:sz="4" w:space="0" w:color="auto"/>
              <w:right w:val="single" w:sz="4" w:space="0" w:color="auto"/>
            </w:tcBorders>
            <w:vAlign w:val="center"/>
            <w:hideMark/>
          </w:tcPr>
          <w:p w14:paraId="17D20E45"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707A19F2"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tcBorders>
              <w:left w:val="single" w:sz="4" w:space="0" w:color="auto"/>
              <w:right w:val="single" w:sz="4" w:space="0" w:color="auto"/>
            </w:tcBorders>
            <w:vAlign w:val="center"/>
            <w:hideMark/>
          </w:tcPr>
          <w:p w14:paraId="1742518D"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663F52C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tcBorders>
              <w:left w:val="single" w:sz="4" w:space="0" w:color="auto"/>
              <w:right w:val="single" w:sz="4" w:space="0" w:color="auto"/>
            </w:tcBorders>
            <w:noWrap/>
            <w:vAlign w:val="bottom"/>
            <w:hideMark/>
          </w:tcPr>
          <w:p w14:paraId="2657A437"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0B43987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tcBorders>
              <w:left w:val="single" w:sz="4" w:space="0" w:color="auto"/>
              <w:right w:val="single" w:sz="4" w:space="0" w:color="auto"/>
            </w:tcBorders>
            <w:vAlign w:val="center"/>
            <w:hideMark/>
          </w:tcPr>
          <w:p w14:paraId="3B3DCA54"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4C87C6F7" w14:textId="77777777" w:rsidR="00197261" w:rsidRPr="002C474E" w:rsidRDefault="00197261" w:rsidP="00D57B74">
            <w:pPr>
              <w:spacing w:after="0" w:line="240" w:lineRule="auto"/>
              <w:rPr>
                <w:rFonts w:ascii="Arial" w:eastAsia="Times New Roman" w:hAnsi="Arial" w:cs="Arial"/>
                <w:lang w:val="es-PE" w:eastAsia="es-PE"/>
              </w:rPr>
            </w:pPr>
          </w:p>
        </w:tc>
        <w:tc>
          <w:tcPr>
            <w:tcW w:w="1640" w:type="dxa"/>
            <w:vMerge/>
            <w:tcBorders>
              <w:left w:val="single" w:sz="4" w:space="0" w:color="auto"/>
              <w:right w:val="single" w:sz="4" w:space="0" w:color="auto"/>
            </w:tcBorders>
            <w:noWrap/>
            <w:vAlign w:val="bottom"/>
            <w:hideMark/>
          </w:tcPr>
          <w:p w14:paraId="0FE8D264"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0CC7D32" w14:textId="77777777" w:rsidTr="00176BC2">
        <w:trPr>
          <w:trHeight w:val="247"/>
        </w:trPr>
        <w:tc>
          <w:tcPr>
            <w:tcW w:w="3158" w:type="dxa"/>
            <w:vMerge/>
            <w:tcBorders>
              <w:left w:val="single" w:sz="4" w:space="0" w:color="auto"/>
              <w:right w:val="single" w:sz="4" w:space="0" w:color="auto"/>
            </w:tcBorders>
            <w:vAlign w:val="center"/>
            <w:hideMark/>
          </w:tcPr>
          <w:p w14:paraId="20DCD08F"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5239C7E7"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tcBorders>
              <w:left w:val="single" w:sz="4" w:space="0" w:color="auto"/>
              <w:right w:val="single" w:sz="4" w:space="0" w:color="auto"/>
            </w:tcBorders>
            <w:vAlign w:val="center"/>
            <w:hideMark/>
          </w:tcPr>
          <w:p w14:paraId="0DB6CD7A"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38F56BA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tcBorders>
              <w:left w:val="single" w:sz="4" w:space="0" w:color="auto"/>
              <w:right w:val="single" w:sz="4" w:space="0" w:color="auto"/>
            </w:tcBorders>
            <w:noWrap/>
            <w:vAlign w:val="bottom"/>
            <w:hideMark/>
          </w:tcPr>
          <w:p w14:paraId="3A2FD78F"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586D6662"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tcBorders>
              <w:left w:val="single" w:sz="4" w:space="0" w:color="auto"/>
              <w:right w:val="single" w:sz="4" w:space="0" w:color="auto"/>
            </w:tcBorders>
            <w:noWrap/>
            <w:vAlign w:val="bottom"/>
            <w:hideMark/>
          </w:tcPr>
          <w:p w14:paraId="77FDAAD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59901A3A" w14:textId="77777777" w:rsidR="00197261" w:rsidRPr="002C474E" w:rsidRDefault="00197261" w:rsidP="00D57B74">
            <w:pPr>
              <w:spacing w:after="0" w:line="240" w:lineRule="auto"/>
              <w:rPr>
                <w:rFonts w:ascii="Arial" w:eastAsia="Times New Roman" w:hAnsi="Arial" w:cs="Arial"/>
                <w:lang w:val="es-PE" w:eastAsia="es-PE"/>
              </w:rPr>
            </w:pPr>
          </w:p>
        </w:tc>
        <w:tc>
          <w:tcPr>
            <w:tcW w:w="1640" w:type="dxa"/>
            <w:vMerge/>
            <w:tcBorders>
              <w:left w:val="single" w:sz="4" w:space="0" w:color="auto"/>
              <w:right w:val="single" w:sz="4" w:space="0" w:color="auto"/>
            </w:tcBorders>
            <w:noWrap/>
            <w:vAlign w:val="bottom"/>
            <w:hideMark/>
          </w:tcPr>
          <w:p w14:paraId="084B035B"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2791E88" w14:textId="77777777" w:rsidTr="00176BC2">
        <w:trPr>
          <w:trHeight w:val="247"/>
        </w:trPr>
        <w:tc>
          <w:tcPr>
            <w:tcW w:w="3158" w:type="dxa"/>
            <w:vMerge/>
            <w:tcBorders>
              <w:left w:val="single" w:sz="4" w:space="0" w:color="auto"/>
              <w:right w:val="single" w:sz="4" w:space="0" w:color="auto"/>
            </w:tcBorders>
            <w:noWrap/>
            <w:vAlign w:val="bottom"/>
            <w:hideMark/>
          </w:tcPr>
          <w:p w14:paraId="7FEBB769"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10E8259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tcBorders>
              <w:left w:val="single" w:sz="4" w:space="0" w:color="auto"/>
              <w:right w:val="single" w:sz="4" w:space="0" w:color="auto"/>
            </w:tcBorders>
            <w:vAlign w:val="center"/>
            <w:hideMark/>
          </w:tcPr>
          <w:p w14:paraId="34F6E1C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7E416E67"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tcBorders>
              <w:left w:val="single" w:sz="4" w:space="0" w:color="auto"/>
              <w:right w:val="single" w:sz="4" w:space="0" w:color="auto"/>
            </w:tcBorders>
            <w:noWrap/>
            <w:vAlign w:val="bottom"/>
            <w:hideMark/>
          </w:tcPr>
          <w:p w14:paraId="2F356C11"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2F7F8B63"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tcBorders>
              <w:left w:val="single" w:sz="4" w:space="0" w:color="auto"/>
              <w:right w:val="single" w:sz="4" w:space="0" w:color="auto"/>
            </w:tcBorders>
            <w:noWrap/>
            <w:vAlign w:val="bottom"/>
            <w:hideMark/>
          </w:tcPr>
          <w:p w14:paraId="4B132C2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3992CB09" w14:textId="77777777" w:rsidR="00197261" w:rsidRPr="002C474E" w:rsidRDefault="00197261" w:rsidP="00D57B74">
            <w:pPr>
              <w:spacing w:after="0" w:line="240" w:lineRule="auto"/>
              <w:rPr>
                <w:rFonts w:ascii="Arial" w:eastAsia="Times New Roman" w:hAnsi="Arial" w:cs="Arial"/>
                <w:lang w:val="es-PE" w:eastAsia="es-PE"/>
              </w:rPr>
            </w:pPr>
          </w:p>
        </w:tc>
        <w:tc>
          <w:tcPr>
            <w:tcW w:w="1640" w:type="dxa"/>
            <w:vMerge/>
            <w:tcBorders>
              <w:left w:val="single" w:sz="4" w:space="0" w:color="auto"/>
              <w:right w:val="single" w:sz="4" w:space="0" w:color="auto"/>
            </w:tcBorders>
            <w:noWrap/>
            <w:vAlign w:val="bottom"/>
            <w:hideMark/>
          </w:tcPr>
          <w:p w14:paraId="4F83E871"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D34EB78" w14:textId="77777777" w:rsidTr="00176BC2">
        <w:trPr>
          <w:trHeight w:val="247"/>
        </w:trPr>
        <w:tc>
          <w:tcPr>
            <w:tcW w:w="3158" w:type="dxa"/>
            <w:vMerge/>
            <w:tcBorders>
              <w:left w:val="single" w:sz="4" w:space="0" w:color="auto"/>
              <w:right w:val="single" w:sz="4" w:space="0" w:color="auto"/>
            </w:tcBorders>
            <w:noWrap/>
            <w:vAlign w:val="bottom"/>
            <w:hideMark/>
          </w:tcPr>
          <w:p w14:paraId="4B94F4F6"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2C866BF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tcBorders>
              <w:left w:val="single" w:sz="4" w:space="0" w:color="auto"/>
              <w:right w:val="single" w:sz="4" w:space="0" w:color="auto"/>
            </w:tcBorders>
            <w:vAlign w:val="center"/>
            <w:hideMark/>
          </w:tcPr>
          <w:p w14:paraId="3BE9B4F5"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0FCFF200"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tcBorders>
              <w:left w:val="single" w:sz="4" w:space="0" w:color="auto"/>
              <w:right w:val="single" w:sz="4" w:space="0" w:color="auto"/>
            </w:tcBorders>
            <w:noWrap/>
            <w:vAlign w:val="bottom"/>
            <w:hideMark/>
          </w:tcPr>
          <w:p w14:paraId="3783990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4E938A9F"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tcBorders>
              <w:left w:val="single" w:sz="4" w:space="0" w:color="auto"/>
              <w:right w:val="single" w:sz="4" w:space="0" w:color="auto"/>
            </w:tcBorders>
            <w:noWrap/>
            <w:vAlign w:val="bottom"/>
            <w:hideMark/>
          </w:tcPr>
          <w:p w14:paraId="0D39DC1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7FBE2304" w14:textId="77777777" w:rsidR="00197261" w:rsidRPr="002C474E" w:rsidRDefault="00197261" w:rsidP="00D57B74">
            <w:pPr>
              <w:spacing w:after="0" w:line="240" w:lineRule="auto"/>
              <w:rPr>
                <w:rFonts w:ascii="Arial" w:eastAsia="Times New Roman" w:hAnsi="Arial" w:cs="Arial"/>
                <w:lang w:val="es-PE" w:eastAsia="es-PE"/>
              </w:rPr>
            </w:pPr>
          </w:p>
        </w:tc>
        <w:tc>
          <w:tcPr>
            <w:tcW w:w="1640" w:type="dxa"/>
            <w:vMerge/>
            <w:tcBorders>
              <w:left w:val="single" w:sz="4" w:space="0" w:color="auto"/>
              <w:right w:val="single" w:sz="4" w:space="0" w:color="auto"/>
            </w:tcBorders>
            <w:noWrap/>
            <w:vAlign w:val="bottom"/>
            <w:hideMark/>
          </w:tcPr>
          <w:p w14:paraId="3C525287"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4C5A490" w14:textId="77777777" w:rsidTr="00176BC2">
        <w:trPr>
          <w:trHeight w:val="57"/>
        </w:trPr>
        <w:tc>
          <w:tcPr>
            <w:tcW w:w="3158" w:type="dxa"/>
            <w:vMerge/>
            <w:tcBorders>
              <w:left w:val="single" w:sz="4" w:space="0" w:color="auto"/>
              <w:bottom w:val="single" w:sz="4" w:space="0" w:color="auto"/>
              <w:right w:val="single" w:sz="4" w:space="0" w:color="auto"/>
            </w:tcBorders>
            <w:noWrap/>
            <w:vAlign w:val="bottom"/>
            <w:hideMark/>
          </w:tcPr>
          <w:p w14:paraId="323A400C"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7FB7E3F2"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vMerge/>
            <w:tcBorders>
              <w:left w:val="single" w:sz="4" w:space="0" w:color="auto"/>
              <w:bottom w:val="single" w:sz="4" w:space="0" w:color="auto"/>
              <w:right w:val="single" w:sz="4" w:space="0" w:color="auto"/>
            </w:tcBorders>
            <w:vAlign w:val="center"/>
            <w:hideMark/>
          </w:tcPr>
          <w:p w14:paraId="4CB0C814"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34F88933"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vMerge/>
            <w:tcBorders>
              <w:left w:val="single" w:sz="4" w:space="0" w:color="auto"/>
              <w:bottom w:val="single" w:sz="4" w:space="0" w:color="auto"/>
              <w:right w:val="single" w:sz="4" w:space="0" w:color="auto"/>
            </w:tcBorders>
            <w:noWrap/>
            <w:vAlign w:val="bottom"/>
            <w:hideMark/>
          </w:tcPr>
          <w:p w14:paraId="3DB42C84"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441C8644"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vMerge/>
            <w:tcBorders>
              <w:left w:val="single" w:sz="4" w:space="0" w:color="auto"/>
              <w:bottom w:val="single" w:sz="4" w:space="0" w:color="auto"/>
              <w:right w:val="single" w:sz="4" w:space="0" w:color="auto"/>
            </w:tcBorders>
            <w:noWrap/>
            <w:vAlign w:val="bottom"/>
            <w:hideMark/>
          </w:tcPr>
          <w:p w14:paraId="1557AF07"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5FE26E97" w14:textId="77777777" w:rsidR="00197261" w:rsidRPr="002C474E" w:rsidRDefault="00197261" w:rsidP="00D57B74">
            <w:pPr>
              <w:spacing w:after="0" w:line="240" w:lineRule="auto"/>
              <w:rPr>
                <w:rFonts w:ascii="Arial" w:eastAsia="Times New Roman" w:hAnsi="Arial" w:cs="Arial"/>
                <w:lang w:val="es-PE" w:eastAsia="es-PE"/>
              </w:rPr>
            </w:pPr>
          </w:p>
        </w:tc>
        <w:tc>
          <w:tcPr>
            <w:tcW w:w="1640" w:type="dxa"/>
            <w:vMerge/>
            <w:tcBorders>
              <w:left w:val="single" w:sz="4" w:space="0" w:color="auto"/>
              <w:bottom w:val="single" w:sz="4" w:space="0" w:color="auto"/>
              <w:right w:val="single" w:sz="4" w:space="0" w:color="auto"/>
            </w:tcBorders>
            <w:noWrap/>
            <w:vAlign w:val="bottom"/>
            <w:hideMark/>
          </w:tcPr>
          <w:p w14:paraId="0CB988E6"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79D10FF" w14:textId="77777777" w:rsidTr="00176BC2">
        <w:trPr>
          <w:trHeight w:val="247"/>
        </w:trPr>
        <w:tc>
          <w:tcPr>
            <w:tcW w:w="3158" w:type="dxa"/>
            <w:tcBorders>
              <w:top w:val="nil"/>
              <w:left w:val="nil"/>
              <w:bottom w:val="nil"/>
              <w:right w:val="nil"/>
            </w:tcBorders>
            <w:noWrap/>
            <w:vAlign w:val="bottom"/>
            <w:hideMark/>
          </w:tcPr>
          <w:p w14:paraId="6D470D50"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59D6B092"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tcBorders>
              <w:top w:val="nil"/>
              <w:left w:val="nil"/>
              <w:bottom w:val="nil"/>
              <w:right w:val="nil"/>
            </w:tcBorders>
            <w:noWrap/>
            <w:vAlign w:val="bottom"/>
            <w:hideMark/>
          </w:tcPr>
          <w:p w14:paraId="1C40AA48"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77D14C71"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204" w:type="dxa"/>
            <w:tcBorders>
              <w:top w:val="nil"/>
              <w:left w:val="nil"/>
              <w:bottom w:val="nil"/>
              <w:right w:val="nil"/>
            </w:tcBorders>
            <w:noWrap/>
            <w:vAlign w:val="bottom"/>
            <w:hideMark/>
          </w:tcPr>
          <w:p w14:paraId="336E8569"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3200D873"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tcBorders>
              <w:top w:val="nil"/>
              <w:left w:val="nil"/>
              <w:bottom w:val="nil"/>
              <w:right w:val="nil"/>
            </w:tcBorders>
            <w:noWrap/>
            <w:vAlign w:val="bottom"/>
            <w:hideMark/>
          </w:tcPr>
          <w:p w14:paraId="657C7C4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73B9B5F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40" w:type="dxa"/>
            <w:tcBorders>
              <w:top w:val="nil"/>
              <w:left w:val="nil"/>
              <w:bottom w:val="nil"/>
              <w:right w:val="nil"/>
            </w:tcBorders>
            <w:noWrap/>
            <w:vAlign w:val="bottom"/>
            <w:hideMark/>
          </w:tcPr>
          <w:p w14:paraId="3685D730"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31558CAC" w14:textId="77777777" w:rsidTr="00176BC2">
        <w:trPr>
          <w:trHeight w:val="247"/>
        </w:trPr>
        <w:tc>
          <w:tcPr>
            <w:tcW w:w="14175" w:type="dxa"/>
            <w:gridSpan w:val="10"/>
            <w:tcBorders>
              <w:top w:val="nil"/>
              <w:left w:val="nil"/>
              <w:bottom w:val="nil"/>
              <w:right w:val="nil"/>
            </w:tcBorders>
            <w:shd w:val="clear" w:color="000000" w:fill="D9D9D9"/>
            <w:noWrap/>
            <w:vAlign w:val="bottom"/>
            <w:hideMark/>
          </w:tcPr>
          <w:p w14:paraId="6FA1E831" w14:textId="77777777" w:rsidR="00197261" w:rsidRPr="006E5B0C" w:rsidRDefault="00197261" w:rsidP="00D57B74">
            <w:pPr>
              <w:spacing w:after="0" w:line="240" w:lineRule="auto"/>
              <w:jc w:val="center"/>
              <w:rPr>
                <w:rFonts w:ascii="Arial" w:eastAsia="Times New Roman" w:hAnsi="Arial" w:cs="Arial"/>
                <w:lang w:val="es-PE" w:eastAsia="es-PE"/>
              </w:rPr>
            </w:pPr>
            <w:r w:rsidRPr="006E5B0C">
              <w:rPr>
                <w:rFonts w:ascii="Arial" w:eastAsia="Times New Roman" w:hAnsi="Arial" w:cs="Arial"/>
                <w:lang w:val="es-PE" w:eastAsia="es-PE"/>
              </w:rPr>
              <w:t>Procesos de soporte</w:t>
            </w:r>
          </w:p>
        </w:tc>
      </w:tr>
      <w:tr w:rsidR="002C474E" w:rsidRPr="002C474E" w14:paraId="3956F723" w14:textId="77777777" w:rsidTr="00176BC2">
        <w:trPr>
          <w:trHeight w:val="247"/>
        </w:trPr>
        <w:tc>
          <w:tcPr>
            <w:tcW w:w="3158" w:type="dxa"/>
            <w:tcBorders>
              <w:top w:val="nil"/>
              <w:left w:val="nil"/>
              <w:bottom w:val="nil"/>
              <w:right w:val="nil"/>
            </w:tcBorders>
            <w:noWrap/>
            <w:vAlign w:val="bottom"/>
            <w:hideMark/>
          </w:tcPr>
          <w:p w14:paraId="3A02797A" w14:textId="77777777" w:rsidR="00197261" w:rsidRPr="006E5B0C" w:rsidRDefault="00197261" w:rsidP="00D57B74">
            <w:pPr>
              <w:spacing w:after="0" w:line="240" w:lineRule="auto"/>
              <w:jc w:val="center"/>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0BFB12BE"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tcBorders>
              <w:top w:val="nil"/>
              <w:left w:val="nil"/>
              <w:bottom w:val="nil"/>
              <w:right w:val="nil"/>
            </w:tcBorders>
            <w:noWrap/>
            <w:vAlign w:val="bottom"/>
            <w:hideMark/>
          </w:tcPr>
          <w:p w14:paraId="3A0AB933"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486F9984" w14:textId="77777777" w:rsidR="00197261" w:rsidRPr="006E5B0C" w:rsidRDefault="00197261" w:rsidP="00D57B74">
            <w:pPr>
              <w:spacing w:after="0" w:line="240" w:lineRule="auto"/>
              <w:rPr>
                <w:rFonts w:ascii="Arial" w:eastAsia="Times New Roman" w:hAnsi="Arial" w:cs="Arial"/>
                <w:lang w:val="es-PE" w:eastAsia="es-PE"/>
              </w:rPr>
            </w:pPr>
          </w:p>
        </w:tc>
        <w:tc>
          <w:tcPr>
            <w:tcW w:w="2204" w:type="dxa"/>
            <w:tcBorders>
              <w:top w:val="nil"/>
              <w:left w:val="nil"/>
              <w:bottom w:val="nil"/>
              <w:right w:val="nil"/>
            </w:tcBorders>
            <w:noWrap/>
            <w:vAlign w:val="bottom"/>
            <w:hideMark/>
          </w:tcPr>
          <w:p w14:paraId="7C613B6F"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39321367"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328" w:type="dxa"/>
            <w:tcBorders>
              <w:top w:val="nil"/>
              <w:left w:val="nil"/>
              <w:bottom w:val="nil"/>
              <w:right w:val="nil"/>
            </w:tcBorders>
            <w:noWrap/>
            <w:vAlign w:val="bottom"/>
            <w:hideMark/>
          </w:tcPr>
          <w:p w14:paraId="511F167B"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30AE522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40" w:type="dxa"/>
            <w:tcBorders>
              <w:top w:val="nil"/>
              <w:left w:val="nil"/>
              <w:bottom w:val="nil"/>
              <w:right w:val="nil"/>
            </w:tcBorders>
            <w:noWrap/>
            <w:vAlign w:val="bottom"/>
            <w:hideMark/>
          </w:tcPr>
          <w:p w14:paraId="2A91E04F"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176BC2" w:rsidRPr="002C474E" w14:paraId="657001AA" w14:textId="77777777" w:rsidTr="006571C9">
        <w:trPr>
          <w:trHeight w:val="247"/>
        </w:trPr>
        <w:tc>
          <w:tcPr>
            <w:tcW w:w="12333" w:type="dxa"/>
            <w:gridSpan w:val="8"/>
            <w:tcBorders>
              <w:top w:val="single" w:sz="4" w:space="0" w:color="auto"/>
              <w:left w:val="single" w:sz="4" w:space="0" w:color="auto"/>
              <w:bottom w:val="single" w:sz="4" w:space="0" w:color="auto"/>
              <w:right w:val="nil"/>
            </w:tcBorders>
            <w:noWrap/>
            <w:vAlign w:val="bottom"/>
            <w:hideMark/>
          </w:tcPr>
          <w:p w14:paraId="272A93D6" w14:textId="77777777" w:rsidR="00176BC2" w:rsidRPr="006E5B0C" w:rsidRDefault="00176BC2" w:rsidP="006A0CBC">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Fortalecimiento de la gestión de los sistemas de información e investigación en cáncer (8) [LE 8]</w:t>
            </w:r>
          </w:p>
          <w:p w14:paraId="77532345" w14:textId="74EF3298" w:rsidR="00176BC2" w:rsidRPr="006E5B0C" w:rsidRDefault="00176BC2" w:rsidP="006A0CBC">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xml:space="preserve">Formación en prevención y control del cáncer del talento humano </w:t>
            </w:r>
            <w:sdt>
              <w:sdtPr>
                <w:rPr>
                  <w:rFonts w:ascii="Arial" w:eastAsia="Times New Roman" w:hAnsi="Arial" w:cs="Arial"/>
                  <w:lang w:val="es-PE" w:eastAsia="es-PE"/>
                </w:rPr>
                <w:id w:val="775058762"/>
                <w:citation/>
              </w:sdtPr>
              <w:sdtContent>
                <w:r w:rsidRPr="006E5B0C">
                  <w:rPr>
                    <w:rFonts w:ascii="Arial" w:eastAsia="Times New Roman" w:hAnsi="Arial" w:cs="Arial"/>
                    <w:lang w:val="es-PE" w:eastAsia="es-PE"/>
                  </w:rPr>
                  <w:fldChar w:fldCharType="begin"/>
                </w:r>
                <w:r w:rsidRPr="006E5B0C">
                  <w:rPr>
                    <w:rFonts w:ascii="Arial" w:eastAsia="Times New Roman" w:hAnsi="Arial" w:cs="Arial"/>
                    <w:lang w:val="es-PE" w:eastAsia="es-PE"/>
                  </w:rPr>
                  <w:instrText xml:space="preserve"> CITATION New13 \l 10250 </w:instrText>
                </w:r>
                <w:r w:rsidRPr="006E5B0C">
                  <w:rPr>
                    <w:rFonts w:ascii="Arial" w:eastAsia="Times New Roman" w:hAnsi="Arial" w:cs="Arial"/>
                    <w:lang w:val="es-PE" w:eastAsia="es-PE"/>
                  </w:rPr>
                  <w:fldChar w:fldCharType="separate"/>
                </w:r>
                <w:r w:rsidRPr="006E5B0C">
                  <w:rPr>
                    <w:rFonts w:ascii="Arial" w:eastAsia="Times New Roman" w:hAnsi="Arial" w:cs="Arial"/>
                    <w:noProof/>
                    <w:lang w:val="es-PE" w:eastAsia="es-PE"/>
                  </w:rPr>
                  <w:t>(145)</w:t>
                </w:r>
                <w:r w:rsidRPr="006E5B0C">
                  <w:rPr>
                    <w:rFonts w:ascii="Arial" w:eastAsia="Times New Roman" w:hAnsi="Arial" w:cs="Arial"/>
                    <w:lang w:val="es-PE" w:eastAsia="es-PE"/>
                  </w:rPr>
                  <w:fldChar w:fldCharType="end"/>
                </w:r>
              </w:sdtContent>
            </w:sdt>
            <w:r w:rsidRPr="006E5B0C">
              <w:rPr>
                <w:rFonts w:ascii="Arial" w:eastAsia="Times New Roman" w:hAnsi="Arial" w:cs="Arial"/>
                <w:lang w:val="es-PE" w:eastAsia="es-PE"/>
              </w:rPr>
              <w:t xml:space="preserve"> [LE 7] </w:t>
            </w:r>
          </w:p>
        </w:tc>
        <w:tc>
          <w:tcPr>
            <w:tcW w:w="202" w:type="dxa"/>
            <w:tcBorders>
              <w:top w:val="single" w:sz="4" w:space="0" w:color="auto"/>
              <w:left w:val="nil"/>
              <w:bottom w:val="single" w:sz="4" w:space="0" w:color="auto"/>
              <w:right w:val="nil"/>
            </w:tcBorders>
            <w:noWrap/>
            <w:vAlign w:val="bottom"/>
            <w:hideMark/>
          </w:tcPr>
          <w:p w14:paraId="4B7D037B" w14:textId="77777777" w:rsidR="00176BC2" w:rsidRPr="002C474E" w:rsidRDefault="00176BC2"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1640" w:type="dxa"/>
            <w:tcBorders>
              <w:top w:val="single" w:sz="4" w:space="0" w:color="auto"/>
              <w:left w:val="nil"/>
              <w:bottom w:val="single" w:sz="4" w:space="0" w:color="auto"/>
              <w:right w:val="single" w:sz="4" w:space="0" w:color="auto"/>
            </w:tcBorders>
            <w:noWrap/>
            <w:vAlign w:val="bottom"/>
            <w:hideMark/>
          </w:tcPr>
          <w:p w14:paraId="15FB5170" w14:textId="77777777" w:rsidR="00176BC2" w:rsidRPr="002C474E" w:rsidRDefault="00176BC2"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3B637C12" w14:textId="77777777" w:rsidTr="00176BC2">
        <w:trPr>
          <w:trHeight w:val="247"/>
        </w:trPr>
        <w:tc>
          <w:tcPr>
            <w:tcW w:w="3158" w:type="dxa"/>
            <w:tcBorders>
              <w:top w:val="nil"/>
              <w:left w:val="nil"/>
              <w:bottom w:val="nil"/>
              <w:right w:val="nil"/>
            </w:tcBorders>
            <w:noWrap/>
            <w:vAlign w:val="bottom"/>
            <w:hideMark/>
          </w:tcPr>
          <w:p w14:paraId="14FCB7A5"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3E1DE319"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tcBorders>
              <w:top w:val="nil"/>
              <w:left w:val="nil"/>
              <w:bottom w:val="nil"/>
              <w:right w:val="nil"/>
            </w:tcBorders>
            <w:noWrap/>
            <w:vAlign w:val="bottom"/>
            <w:hideMark/>
          </w:tcPr>
          <w:p w14:paraId="1B9E0BBA"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1934A9A7" w14:textId="77777777" w:rsidR="00197261" w:rsidRPr="006E5B0C" w:rsidRDefault="00197261" w:rsidP="00D57B74">
            <w:pPr>
              <w:spacing w:after="0" w:line="240" w:lineRule="auto"/>
              <w:rPr>
                <w:rFonts w:ascii="Arial" w:eastAsia="Times New Roman" w:hAnsi="Arial" w:cs="Arial"/>
                <w:lang w:val="es-PE" w:eastAsia="es-PE"/>
              </w:rPr>
            </w:pPr>
          </w:p>
        </w:tc>
        <w:tc>
          <w:tcPr>
            <w:tcW w:w="2204" w:type="dxa"/>
            <w:tcBorders>
              <w:top w:val="nil"/>
              <w:left w:val="nil"/>
              <w:bottom w:val="nil"/>
              <w:right w:val="nil"/>
            </w:tcBorders>
            <w:noWrap/>
            <w:vAlign w:val="bottom"/>
            <w:hideMark/>
          </w:tcPr>
          <w:p w14:paraId="145D1F4C" w14:textId="77777777" w:rsidR="00197261" w:rsidRPr="006E5B0C" w:rsidRDefault="00197261" w:rsidP="006A0CBC">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53865FDB" w14:textId="77777777" w:rsidR="00197261" w:rsidRPr="006E5B0C" w:rsidRDefault="00197261" w:rsidP="006A0CBC">
            <w:pPr>
              <w:spacing w:after="0" w:line="240" w:lineRule="auto"/>
              <w:rPr>
                <w:rFonts w:ascii="Arial" w:eastAsia="Times New Roman" w:hAnsi="Arial" w:cs="Arial"/>
                <w:sz w:val="20"/>
                <w:szCs w:val="20"/>
                <w:lang w:val="es-PE" w:eastAsia="es-PE"/>
              </w:rPr>
            </w:pPr>
          </w:p>
        </w:tc>
        <w:tc>
          <w:tcPr>
            <w:tcW w:w="3328" w:type="dxa"/>
            <w:tcBorders>
              <w:top w:val="nil"/>
              <w:left w:val="nil"/>
              <w:bottom w:val="nil"/>
              <w:right w:val="nil"/>
            </w:tcBorders>
            <w:noWrap/>
            <w:vAlign w:val="bottom"/>
            <w:hideMark/>
          </w:tcPr>
          <w:p w14:paraId="651825B4" w14:textId="77777777" w:rsidR="00197261" w:rsidRPr="006E5B0C" w:rsidRDefault="00197261" w:rsidP="006A0CBC">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6A6B5FB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40" w:type="dxa"/>
            <w:tcBorders>
              <w:top w:val="nil"/>
              <w:left w:val="nil"/>
              <w:bottom w:val="nil"/>
              <w:right w:val="nil"/>
            </w:tcBorders>
            <w:noWrap/>
            <w:vAlign w:val="bottom"/>
            <w:hideMark/>
          </w:tcPr>
          <w:p w14:paraId="34444DA5"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57CF8049" w14:textId="77777777" w:rsidTr="00176BC2">
        <w:trPr>
          <w:trHeight w:val="247"/>
        </w:trPr>
        <w:tc>
          <w:tcPr>
            <w:tcW w:w="14175" w:type="dxa"/>
            <w:gridSpan w:val="10"/>
            <w:tcBorders>
              <w:top w:val="nil"/>
              <w:left w:val="nil"/>
              <w:bottom w:val="nil"/>
              <w:right w:val="nil"/>
            </w:tcBorders>
            <w:shd w:val="clear" w:color="000000" w:fill="D9D9D9"/>
            <w:noWrap/>
            <w:vAlign w:val="bottom"/>
            <w:hideMark/>
          </w:tcPr>
          <w:p w14:paraId="729BA32A" w14:textId="77777777" w:rsidR="00197261" w:rsidRPr="006E5B0C" w:rsidRDefault="00197261" w:rsidP="006A0CBC">
            <w:pPr>
              <w:spacing w:after="0" w:line="240" w:lineRule="auto"/>
              <w:jc w:val="center"/>
              <w:rPr>
                <w:rFonts w:ascii="Arial" w:eastAsia="Times New Roman" w:hAnsi="Arial" w:cs="Arial"/>
                <w:lang w:val="es-PE" w:eastAsia="es-PE"/>
              </w:rPr>
            </w:pPr>
            <w:r w:rsidRPr="006E5B0C">
              <w:rPr>
                <w:rFonts w:ascii="Arial" w:eastAsia="Times New Roman" w:hAnsi="Arial" w:cs="Arial"/>
                <w:lang w:val="es-PE" w:eastAsia="es-PE"/>
              </w:rPr>
              <w:t>SISTEMAS ADMINISTRATIVOS</w:t>
            </w:r>
          </w:p>
        </w:tc>
      </w:tr>
      <w:tr w:rsidR="002C474E" w:rsidRPr="002C474E" w14:paraId="008C5303" w14:textId="77777777" w:rsidTr="00176BC2">
        <w:trPr>
          <w:trHeight w:val="247"/>
        </w:trPr>
        <w:tc>
          <w:tcPr>
            <w:tcW w:w="3158" w:type="dxa"/>
            <w:tcBorders>
              <w:top w:val="nil"/>
              <w:left w:val="nil"/>
              <w:bottom w:val="nil"/>
              <w:right w:val="nil"/>
            </w:tcBorders>
            <w:noWrap/>
            <w:vAlign w:val="bottom"/>
            <w:hideMark/>
          </w:tcPr>
          <w:p w14:paraId="4E795E70" w14:textId="77777777" w:rsidR="00197261" w:rsidRPr="006E5B0C" w:rsidRDefault="00197261" w:rsidP="00D57B74">
            <w:pPr>
              <w:spacing w:after="0" w:line="240" w:lineRule="auto"/>
              <w:jc w:val="center"/>
              <w:rPr>
                <w:rFonts w:ascii="Arial" w:eastAsia="Times New Roman" w:hAnsi="Arial" w:cs="Arial"/>
                <w:sz w:val="20"/>
                <w:szCs w:val="20"/>
                <w:lang w:val="es-PE" w:eastAsia="es-PE"/>
              </w:rPr>
            </w:pPr>
          </w:p>
        </w:tc>
        <w:tc>
          <w:tcPr>
            <w:tcW w:w="160" w:type="dxa"/>
            <w:tcBorders>
              <w:top w:val="nil"/>
              <w:left w:val="nil"/>
              <w:bottom w:val="nil"/>
              <w:right w:val="nil"/>
            </w:tcBorders>
            <w:noWrap/>
            <w:vAlign w:val="bottom"/>
            <w:hideMark/>
          </w:tcPr>
          <w:p w14:paraId="2128DA70"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3077" w:type="dxa"/>
            <w:tcBorders>
              <w:top w:val="nil"/>
              <w:left w:val="nil"/>
              <w:bottom w:val="nil"/>
              <w:right w:val="nil"/>
            </w:tcBorders>
            <w:noWrap/>
            <w:vAlign w:val="bottom"/>
            <w:hideMark/>
          </w:tcPr>
          <w:p w14:paraId="3750B5CF" w14:textId="77777777" w:rsidR="00197261" w:rsidRPr="006E5B0C" w:rsidRDefault="00197261" w:rsidP="00D57B74">
            <w:pPr>
              <w:spacing w:after="0" w:line="240" w:lineRule="auto"/>
              <w:rPr>
                <w:rFonts w:ascii="Arial" w:eastAsia="Times New Roman" w:hAnsi="Arial" w:cs="Arial"/>
                <w:sz w:val="20"/>
                <w:szCs w:val="20"/>
                <w:lang w:val="es-PE" w:eastAsia="es-PE"/>
              </w:rPr>
            </w:pPr>
          </w:p>
        </w:tc>
        <w:tc>
          <w:tcPr>
            <w:tcW w:w="190" w:type="dxa"/>
            <w:tcBorders>
              <w:top w:val="nil"/>
              <w:left w:val="nil"/>
              <w:bottom w:val="nil"/>
              <w:right w:val="nil"/>
            </w:tcBorders>
            <w:noWrap/>
            <w:vAlign w:val="bottom"/>
            <w:hideMark/>
          </w:tcPr>
          <w:p w14:paraId="2E5B85BD" w14:textId="77777777" w:rsidR="00197261" w:rsidRPr="006E5B0C" w:rsidRDefault="00197261" w:rsidP="00D57B74">
            <w:pPr>
              <w:spacing w:after="0" w:line="240" w:lineRule="auto"/>
              <w:rPr>
                <w:rFonts w:ascii="Arial" w:eastAsia="Times New Roman" w:hAnsi="Arial" w:cs="Arial"/>
                <w:lang w:val="es-PE" w:eastAsia="es-PE"/>
              </w:rPr>
            </w:pPr>
          </w:p>
        </w:tc>
        <w:tc>
          <w:tcPr>
            <w:tcW w:w="2204" w:type="dxa"/>
            <w:tcBorders>
              <w:top w:val="nil"/>
              <w:left w:val="nil"/>
              <w:bottom w:val="nil"/>
              <w:right w:val="nil"/>
            </w:tcBorders>
            <w:noWrap/>
            <w:vAlign w:val="bottom"/>
            <w:hideMark/>
          </w:tcPr>
          <w:p w14:paraId="08267EB4" w14:textId="77777777" w:rsidR="00197261" w:rsidRPr="006E5B0C" w:rsidRDefault="00197261" w:rsidP="006A0CBC">
            <w:pPr>
              <w:spacing w:after="0" w:line="240" w:lineRule="auto"/>
              <w:rPr>
                <w:rFonts w:ascii="Arial" w:eastAsia="Times New Roman" w:hAnsi="Arial" w:cs="Arial"/>
                <w:sz w:val="20"/>
                <w:szCs w:val="20"/>
                <w:lang w:val="es-PE" w:eastAsia="es-PE"/>
              </w:rPr>
            </w:pPr>
          </w:p>
        </w:tc>
        <w:tc>
          <w:tcPr>
            <w:tcW w:w="216" w:type="dxa"/>
            <w:gridSpan w:val="2"/>
            <w:tcBorders>
              <w:top w:val="nil"/>
              <w:left w:val="nil"/>
              <w:bottom w:val="nil"/>
              <w:right w:val="nil"/>
            </w:tcBorders>
            <w:noWrap/>
            <w:vAlign w:val="bottom"/>
            <w:hideMark/>
          </w:tcPr>
          <w:p w14:paraId="47D7671A" w14:textId="77777777" w:rsidR="00197261" w:rsidRPr="006E5B0C" w:rsidRDefault="00197261" w:rsidP="006A0CBC">
            <w:pPr>
              <w:spacing w:after="0" w:line="240" w:lineRule="auto"/>
              <w:rPr>
                <w:rFonts w:ascii="Arial" w:eastAsia="Times New Roman" w:hAnsi="Arial" w:cs="Arial"/>
                <w:sz w:val="20"/>
                <w:szCs w:val="20"/>
                <w:lang w:val="es-PE" w:eastAsia="es-PE"/>
              </w:rPr>
            </w:pPr>
          </w:p>
        </w:tc>
        <w:tc>
          <w:tcPr>
            <w:tcW w:w="3328" w:type="dxa"/>
            <w:tcBorders>
              <w:top w:val="nil"/>
              <w:left w:val="nil"/>
              <w:bottom w:val="nil"/>
              <w:right w:val="nil"/>
            </w:tcBorders>
            <w:noWrap/>
            <w:vAlign w:val="bottom"/>
            <w:hideMark/>
          </w:tcPr>
          <w:p w14:paraId="2D9B34A0" w14:textId="77777777" w:rsidR="00197261" w:rsidRPr="006E5B0C" w:rsidRDefault="00197261" w:rsidP="006A0CBC">
            <w:pPr>
              <w:spacing w:after="0" w:line="240" w:lineRule="auto"/>
              <w:rPr>
                <w:rFonts w:ascii="Arial" w:eastAsia="Times New Roman" w:hAnsi="Arial" w:cs="Arial"/>
                <w:sz w:val="20"/>
                <w:szCs w:val="20"/>
                <w:lang w:val="es-PE" w:eastAsia="es-PE"/>
              </w:rPr>
            </w:pPr>
          </w:p>
        </w:tc>
        <w:tc>
          <w:tcPr>
            <w:tcW w:w="202" w:type="dxa"/>
            <w:tcBorders>
              <w:top w:val="nil"/>
              <w:left w:val="nil"/>
              <w:bottom w:val="nil"/>
              <w:right w:val="nil"/>
            </w:tcBorders>
            <w:noWrap/>
            <w:vAlign w:val="bottom"/>
            <w:hideMark/>
          </w:tcPr>
          <w:p w14:paraId="363EB25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40" w:type="dxa"/>
            <w:tcBorders>
              <w:top w:val="nil"/>
              <w:left w:val="nil"/>
              <w:bottom w:val="nil"/>
              <w:right w:val="nil"/>
            </w:tcBorders>
            <w:noWrap/>
            <w:vAlign w:val="bottom"/>
            <w:hideMark/>
          </w:tcPr>
          <w:p w14:paraId="1E4CBA1B"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2F721A31" w14:textId="77777777" w:rsidTr="00176BC2">
        <w:trPr>
          <w:trHeight w:val="247"/>
        </w:trPr>
        <w:tc>
          <w:tcPr>
            <w:tcW w:w="14175" w:type="dxa"/>
            <w:gridSpan w:val="10"/>
            <w:tcBorders>
              <w:top w:val="single" w:sz="4" w:space="0" w:color="auto"/>
              <w:left w:val="single" w:sz="4" w:space="0" w:color="auto"/>
              <w:bottom w:val="single" w:sz="4" w:space="0" w:color="auto"/>
              <w:right w:val="single" w:sz="4" w:space="0" w:color="auto"/>
            </w:tcBorders>
            <w:noWrap/>
            <w:vAlign w:val="bottom"/>
            <w:hideMark/>
          </w:tcPr>
          <w:p w14:paraId="22594C38" w14:textId="4532A7D0" w:rsidR="00197261" w:rsidRPr="006E5B0C" w:rsidRDefault="00197261" w:rsidP="006A0CBC">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xml:space="preserve">Fortalecimiento de la Red Oncológica y del Sistema de Salud </w:t>
            </w:r>
            <w:sdt>
              <w:sdtPr>
                <w:rPr>
                  <w:rFonts w:ascii="Arial" w:eastAsia="Times New Roman" w:hAnsi="Arial" w:cs="Arial"/>
                  <w:lang w:val="es-PE" w:eastAsia="es-PE"/>
                </w:rPr>
                <w:id w:val="732050538"/>
                <w:citation/>
              </w:sdtPr>
              <w:sdtContent>
                <w:r w:rsidRPr="006E5B0C">
                  <w:rPr>
                    <w:rFonts w:ascii="Arial" w:eastAsia="Times New Roman" w:hAnsi="Arial" w:cs="Arial"/>
                    <w:lang w:val="es-PE" w:eastAsia="es-PE"/>
                  </w:rPr>
                  <w:fldChar w:fldCharType="begin"/>
                </w:r>
                <w:r w:rsidRPr="006E5B0C">
                  <w:rPr>
                    <w:rFonts w:ascii="Arial" w:eastAsia="Times New Roman" w:hAnsi="Arial" w:cs="Arial"/>
                    <w:lang w:val="es-PE" w:eastAsia="es-PE"/>
                  </w:rPr>
                  <w:instrText xml:space="preserve"> CITATION ORA221 \l 10250 </w:instrText>
                </w:r>
                <w:r w:rsidRPr="006E5B0C">
                  <w:rPr>
                    <w:rFonts w:ascii="Arial" w:eastAsia="Times New Roman" w:hAnsi="Arial" w:cs="Arial"/>
                    <w:lang w:val="es-PE" w:eastAsia="es-PE"/>
                  </w:rPr>
                  <w:fldChar w:fldCharType="separate"/>
                </w:r>
                <w:r w:rsidR="00867C00" w:rsidRPr="006E5B0C">
                  <w:rPr>
                    <w:rFonts w:ascii="Arial" w:eastAsia="Times New Roman" w:hAnsi="Arial" w:cs="Arial"/>
                    <w:noProof/>
                    <w:lang w:val="es-PE" w:eastAsia="es-PE"/>
                  </w:rPr>
                  <w:t>(43)</w:t>
                </w:r>
                <w:r w:rsidRPr="006E5B0C">
                  <w:rPr>
                    <w:rFonts w:ascii="Arial" w:eastAsia="Times New Roman" w:hAnsi="Arial" w:cs="Arial"/>
                    <w:lang w:val="es-PE" w:eastAsia="es-PE"/>
                  </w:rPr>
                  <w:fldChar w:fldCharType="end"/>
                </w:r>
              </w:sdtContent>
            </w:sdt>
            <w:r w:rsidR="0045200A" w:rsidRPr="006E5B0C">
              <w:rPr>
                <w:rFonts w:ascii="Arial" w:eastAsia="Times New Roman" w:hAnsi="Arial" w:cs="Arial"/>
                <w:lang w:val="es-PE" w:eastAsia="es-PE"/>
              </w:rPr>
              <w:t xml:space="preserve"> [LE 4]</w:t>
            </w:r>
          </w:p>
          <w:p w14:paraId="56CDC7AD" w14:textId="26CDB68B" w:rsidR="00197261" w:rsidRPr="006E5B0C" w:rsidRDefault="00197261" w:rsidP="006A0CBC">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xml:space="preserve">Incremento de la protección financiera para la prevención y control del cáncer </w:t>
            </w:r>
            <w:sdt>
              <w:sdtPr>
                <w:rPr>
                  <w:rFonts w:ascii="Arial" w:eastAsia="Times New Roman" w:hAnsi="Arial" w:cs="Arial"/>
                  <w:lang w:val="es-PE" w:eastAsia="es-PE"/>
                </w:rPr>
                <w:id w:val="1460231421"/>
                <w:citation/>
              </w:sdtPr>
              <w:sdtContent>
                <w:r w:rsidRPr="006E5B0C">
                  <w:rPr>
                    <w:rFonts w:ascii="Arial" w:eastAsia="Times New Roman" w:hAnsi="Arial" w:cs="Arial"/>
                    <w:lang w:val="es-PE" w:eastAsia="es-PE"/>
                  </w:rPr>
                  <w:fldChar w:fldCharType="begin"/>
                </w:r>
                <w:r w:rsidRPr="006E5B0C">
                  <w:rPr>
                    <w:rFonts w:ascii="Arial" w:eastAsia="Times New Roman" w:hAnsi="Arial" w:cs="Arial"/>
                    <w:lang w:val="es-PE" w:eastAsia="es-PE"/>
                  </w:rPr>
                  <w:instrText xml:space="preserve"> CITATION ORA221 \l 10250 </w:instrText>
                </w:r>
                <w:r w:rsidRPr="006E5B0C">
                  <w:rPr>
                    <w:rFonts w:ascii="Arial" w:eastAsia="Times New Roman" w:hAnsi="Arial" w:cs="Arial"/>
                    <w:lang w:val="es-PE" w:eastAsia="es-PE"/>
                  </w:rPr>
                  <w:fldChar w:fldCharType="separate"/>
                </w:r>
                <w:r w:rsidR="00867C00" w:rsidRPr="006E5B0C">
                  <w:rPr>
                    <w:rFonts w:ascii="Arial" w:eastAsia="Times New Roman" w:hAnsi="Arial" w:cs="Arial"/>
                    <w:noProof/>
                    <w:lang w:val="es-PE" w:eastAsia="es-PE"/>
                  </w:rPr>
                  <w:t>(43)</w:t>
                </w:r>
                <w:r w:rsidRPr="006E5B0C">
                  <w:rPr>
                    <w:rFonts w:ascii="Arial" w:eastAsia="Times New Roman" w:hAnsi="Arial" w:cs="Arial"/>
                    <w:lang w:val="es-PE" w:eastAsia="es-PE"/>
                  </w:rPr>
                  <w:fldChar w:fldCharType="end"/>
                </w:r>
              </w:sdtContent>
            </w:sdt>
            <w:r w:rsidR="0045200A" w:rsidRPr="006E5B0C">
              <w:rPr>
                <w:rFonts w:ascii="Arial" w:eastAsia="Times New Roman" w:hAnsi="Arial" w:cs="Arial"/>
                <w:lang w:val="es-PE" w:eastAsia="es-PE"/>
              </w:rPr>
              <w:t xml:space="preserve"> [LE 9]</w:t>
            </w:r>
          </w:p>
        </w:tc>
      </w:tr>
      <w:tr w:rsidR="002C474E" w:rsidRPr="002C474E" w14:paraId="1584677C" w14:textId="77777777" w:rsidTr="00176BC2">
        <w:trPr>
          <w:trHeight w:val="247"/>
        </w:trPr>
        <w:tc>
          <w:tcPr>
            <w:tcW w:w="3158" w:type="dxa"/>
            <w:tcBorders>
              <w:top w:val="nil"/>
              <w:left w:val="nil"/>
              <w:bottom w:val="nil"/>
              <w:right w:val="nil"/>
            </w:tcBorders>
            <w:noWrap/>
            <w:vAlign w:val="bottom"/>
            <w:hideMark/>
          </w:tcPr>
          <w:p w14:paraId="47639FF8" w14:textId="77777777" w:rsidR="00197261" w:rsidRPr="006E5B0C" w:rsidRDefault="00197261" w:rsidP="006A0CBC">
            <w:pPr>
              <w:pStyle w:val="Ttulo2"/>
              <w:numPr>
                <w:ilvl w:val="0"/>
                <w:numId w:val="0"/>
              </w:numPr>
              <w:ind w:left="360"/>
              <w:jc w:val="both"/>
              <w:rPr>
                <w:rFonts w:eastAsia="Times New Roman" w:cs="Arial"/>
                <w:color w:val="auto"/>
                <w:sz w:val="20"/>
                <w:szCs w:val="20"/>
                <w:lang w:val="es-PE" w:eastAsia="es-PE"/>
              </w:rPr>
            </w:pPr>
          </w:p>
        </w:tc>
        <w:tc>
          <w:tcPr>
            <w:tcW w:w="160" w:type="dxa"/>
            <w:tcBorders>
              <w:top w:val="nil"/>
              <w:left w:val="nil"/>
              <w:bottom w:val="nil"/>
              <w:right w:val="nil"/>
            </w:tcBorders>
            <w:noWrap/>
            <w:vAlign w:val="bottom"/>
            <w:hideMark/>
          </w:tcPr>
          <w:p w14:paraId="53FCC296" w14:textId="77777777" w:rsidR="00197261" w:rsidRPr="006E5B0C" w:rsidRDefault="00197261" w:rsidP="006A0CBC">
            <w:pPr>
              <w:pStyle w:val="Ttulo2"/>
              <w:numPr>
                <w:ilvl w:val="0"/>
                <w:numId w:val="0"/>
              </w:numPr>
              <w:ind w:left="360"/>
              <w:jc w:val="both"/>
              <w:rPr>
                <w:rFonts w:eastAsia="Times New Roman" w:cs="Arial"/>
                <w:color w:val="auto"/>
                <w:sz w:val="20"/>
                <w:szCs w:val="20"/>
                <w:lang w:val="es-PE" w:eastAsia="es-PE"/>
              </w:rPr>
            </w:pPr>
          </w:p>
        </w:tc>
        <w:tc>
          <w:tcPr>
            <w:tcW w:w="3077" w:type="dxa"/>
            <w:tcBorders>
              <w:top w:val="nil"/>
              <w:left w:val="nil"/>
              <w:bottom w:val="nil"/>
              <w:right w:val="nil"/>
            </w:tcBorders>
            <w:noWrap/>
            <w:vAlign w:val="bottom"/>
            <w:hideMark/>
          </w:tcPr>
          <w:p w14:paraId="22C1D800" w14:textId="77777777" w:rsidR="00197261" w:rsidRPr="006E5B0C" w:rsidRDefault="00197261" w:rsidP="006A0CBC">
            <w:pPr>
              <w:pStyle w:val="Ttulo2"/>
              <w:numPr>
                <w:ilvl w:val="0"/>
                <w:numId w:val="0"/>
              </w:numPr>
              <w:ind w:left="360"/>
              <w:jc w:val="both"/>
              <w:rPr>
                <w:rFonts w:eastAsia="Times New Roman" w:cs="Arial"/>
                <w:color w:val="auto"/>
                <w:sz w:val="20"/>
                <w:szCs w:val="20"/>
                <w:lang w:val="es-PE" w:eastAsia="es-PE"/>
              </w:rPr>
            </w:pPr>
          </w:p>
        </w:tc>
        <w:tc>
          <w:tcPr>
            <w:tcW w:w="190" w:type="dxa"/>
            <w:tcBorders>
              <w:top w:val="nil"/>
              <w:left w:val="nil"/>
              <w:bottom w:val="nil"/>
              <w:right w:val="nil"/>
            </w:tcBorders>
            <w:noWrap/>
            <w:vAlign w:val="bottom"/>
            <w:hideMark/>
          </w:tcPr>
          <w:p w14:paraId="018833DF" w14:textId="77777777" w:rsidR="00197261" w:rsidRPr="006E5B0C" w:rsidRDefault="00197261" w:rsidP="006A0CBC">
            <w:pPr>
              <w:pStyle w:val="Ttulo2"/>
              <w:numPr>
                <w:ilvl w:val="0"/>
                <w:numId w:val="0"/>
              </w:numPr>
              <w:ind w:left="360"/>
              <w:jc w:val="both"/>
              <w:rPr>
                <w:rFonts w:eastAsia="Times New Roman" w:cs="Arial"/>
                <w:color w:val="auto"/>
                <w:sz w:val="22"/>
                <w:szCs w:val="22"/>
                <w:lang w:val="es-PE" w:eastAsia="es-PE"/>
              </w:rPr>
            </w:pPr>
          </w:p>
        </w:tc>
        <w:tc>
          <w:tcPr>
            <w:tcW w:w="2204" w:type="dxa"/>
            <w:tcBorders>
              <w:top w:val="nil"/>
              <w:left w:val="nil"/>
              <w:bottom w:val="nil"/>
              <w:right w:val="nil"/>
            </w:tcBorders>
            <w:noWrap/>
            <w:vAlign w:val="bottom"/>
            <w:hideMark/>
          </w:tcPr>
          <w:p w14:paraId="613AAA82" w14:textId="77777777" w:rsidR="00197261" w:rsidRPr="006E5B0C" w:rsidRDefault="00197261" w:rsidP="006A0CBC">
            <w:pPr>
              <w:pStyle w:val="Ttulo2"/>
              <w:numPr>
                <w:ilvl w:val="0"/>
                <w:numId w:val="0"/>
              </w:numPr>
              <w:ind w:left="360"/>
              <w:jc w:val="both"/>
              <w:rPr>
                <w:rFonts w:eastAsia="Times New Roman" w:cs="Arial"/>
                <w:color w:val="auto"/>
                <w:sz w:val="20"/>
                <w:szCs w:val="20"/>
                <w:lang w:val="es-PE" w:eastAsia="es-PE"/>
              </w:rPr>
            </w:pPr>
          </w:p>
        </w:tc>
        <w:tc>
          <w:tcPr>
            <w:tcW w:w="216" w:type="dxa"/>
            <w:gridSpan w:val="2"/>
            <w:tcBorders>
              <w:top w:val="nil"/>
              <w:left w:val="nil"/>
              <w:bottom w:val="nil"/>
              <w:right w:val="nil"/>
            </w:tcBorders>
            <w:noWrap/>
            <w:vAlign w:val="bottom"/>
            <w:hideMark/>
          </w:tcPr>
          <w:p w14:paraId="22AC156C" w14:textId="77777777" w:rsidR="00197261" w:rsidRPr="006E5B0C" w:rsidRDefault="00197261" w:rsidP="006A0CBC">
            <w:pPr>
              <w:pStyle w:val="Ttulo2"/>
              <w:numPr>
                <w:ilvl w:val="0"/>
                <w:numId w:val="0"/>
              </w:numPr>
              <w:ind w:left="360"/>
              <w:jc w:val="both"/>
              <w:rPr>
                <w:rFonts w:eastAsia="Times New Roman" w:cs="Arial"/>
                <w:color w:val="auto"/>
                <w:sz w:val="20"/>
                <w:szCs w:val="20"/>
                <w:lang w:val="es-PE" w:eastAsia="es-PE"/>
              </w:rPr>
            </w:pPr>
          </w:p>
        </w:tc>
        <w:tc>
          <w:tcPr>
            <w:tcW w:w="3328" w:type="dxa"/>
            <w:tcBorders>
              <w:top w:val="nil"/>
              <w:left w:val="nil"/>
              <w:bottom w:val="nil"/>
              <w:right w:val="nil"/>
            </w:tcBorders>
            <w:noWrap/>
            <w:vAlign w:val="bottom"/>
            <w:hideMark/>
          </w:tcPr>
          <w:p w14:paraId="3EBE8728" w14:textId="77777777" w:rsidR="00197261" w:rsidRPr="006E5B0C" w:rsidRDefault="00197261" w:rsidP="006A0CBC">
            <w:pPr>
              <w:pStyle w:val="Ttulo2"/>
              <w:numPr>
                <w:ilvl w:val="0"/>
                <w:numId w:val="0"/>
              </w:numPr>
              <w:ind w:left="360"/>
              <w:jc w:val="both"/>
              <w:rPr>
                <w:rFonts w:eastAsia="Times New Roman" w:cs="Arial"/>
                <w:color w:val="auto"/>
                <w:sz w:val="20"/>
                <w:szCs w:val="20"/>
                <w:lang w:val="es-PE" w:eastAsia="es-PE"/>
              </w:rPr>
            </w:pPr>
          </w:p>
        </w:tc>
        <w:tc>
          <w:tcPr>
            <w:tcW w:w="202" w:type="dxa"/>
            <w:tcBorders>
              <w:top w:val="nil"/>
              <w:left w:val="nil"/>
              <w:bottom w:val="nil"/>
              <w:right w:val="nil"/>
            </w:tcBorders>
            <w:noWrap/>
            <w:vAlign w:val="bottom"/>
            <w:hideMark/>
          </w:tcPr>
          <w:p w14:paraId="2E53E8D7" w14:textId="77777777" w:rsidR="00197261" w:rsidRPr="002C474E" w:rsidRDefault="00197261" w:rsidP="006A0CBC">
            <w:pPr>
              <w:pStyle w:val="Ttulo2"/>
              <w:numPr>
                <w:ilvl w:val="0"/>
                <w:numId w:val="0"/>
              </w:numPr>
              <w:ind w:left="360"/>
              <w:jc w:val="both"/>
              <w:rPr>
                <w:rFonts w:eastAsia="Times New Roman" w:cs="Arial"/>
                <w:color w:val="auto"/>
                <w:sz w:val="20"/>
                <w:szCs w:val="20"/>
                <w:lang w:val="es-PE" w:eastAsia="es-PE"/>
              </w:rPr>
            </w:pPr>
          </w:p>
        </w:tc>
        <w:tc>
          <w:tcPr>
            <w:tcW w:w="1640" w:type="dxa"/>
            <w:tcBorders>
              <w:top w:val="nil"/>
              <w:left w:val="nil"/>
              <w:bottom w:val="nil"/>
              <w:right w:val="nil"/>
            </w:tcBorders>
            <w:noWrap/>
            <w:vAlign w:val="bottom"/>
            <w:hideMark/>
          </w:tcPr>
          <w:p w14:paraId="64185BBE" w14:textId="77777777" w:rsidR="00197261" w:rsidRPr="002C474E" w:rsidRDefault="00197261" w:rsidP="006A0CBC">
            <w:pPr>
              <w:pStyle w:val="Ttulo2"/>
              <w:numPr>
                <w:ilvl w:val="0"/>
                <w:numId w:val="0"/>
              </w:numPr>
              <w:ind w:left="360"/>
              <w:jc w:val="both"/>
              <w:rPr>
                <w:rFonts w:eastAsia="Times New Roman" w:cs="Arial"/>
                <w:color w:val="auto"/>
                <w:sz w:val="20"/>
                <w:szCs w:val="20"/>
                <w:lang w:val="es-PE" w:eastAsia="es-PE"/>
              </w:rPr>
            </w:pPr>
          </w:p>
        </w:tc>
      </w:tr>
    </w:tbl>
    <w:p w14:paraId="1DBB1553" w14:textId="77777777" w:rsidR="00D14C24" w:rsidRPr="002C474E" w:rsidRDefault="00D14C24" w:rsidP="00AB1ABB">
      <w:pPr>
        <w:pStyle w:val="Ttulo2"/>
        <w:jc w:val="both"/>
        <w:rPr>
          <w:rFonts w:cs="Arial"/>
          <w:b/>
          <w:color w:val="auto"/>
        </w:rPr>
        <w:sectPr w:rsidR="00D14C24" w:rsidRPr="002C474E" w:rsidSect="00176BC2">
          <w:pgSz w:w="16840" w:h="11907" w:orient="landscape" w:code="9"/>
          <w:pgMar w:top="1701" w:right="1440" w:bottom="1440" w:left="1440" w:header="709" w:footer="709" w:gutter="0"/>
          <w:cols w:space="708"/>
          <w:docGrid w:linePitch="360"/>
        </w:sectPr>
      </w:pPr>
    </w:p>
    <w:p w14:paraId="1382C343" w14:textId="374C247E" w:rsidR="00197261" w:rsidRPr="002C474E" w:rsidRDefault="00197261" w:rsidP="00832CB3">
      <w:pPr>
        <w:pStyle w:val="Ttulo2"/>
        <w:numPr>
          <w:ilvl w:val="0"/>
          <w:numId w:val="0"/>
        </w:numPr>
        <w:spacing w:before="0" w:line="276" w:lineRule="auto"/>
        <w:ind w:left="360"/>
        <w:jc w:val="both"/>
        <w:rPr>
          <w:rFonts w:cs="Arial"/>
          <w:b/>
          <w:i/>
          <w:iCs/>
          <w:color w:val="auto"/>
        </w:rPr>
      </w:pPr>
      <w:bookmarkStart w:id="21" w:name="_Toc214295100"/>
      <w:r w:rsidRPr="002C474E">
        <w:rPr>
          <w:rFonts w:cs="Arial"/>
          <w:b/>
          <w:color w:val="auto"/>
        </w:rPr>
        <w:lastRenderedPageBreak/>
        <w:t xml:space="preserve">Pilar 2. Tamizaje, Detección Temprana y Diagnóstico: </w:t>
      </w:r>
      <w:r w:rsidRPr="002C474E">
        <w:rPr>
          <w:rFonts w:cs="Arial"/>
          <w:b/>
          <w:i/>
          <w:iCs/>
          <w:color w:val="auto"/>
        </w:rPr>
        <w:t>“Organización e implementación de una respuesta preventiva y oportuna para la tamización, detección y diagnostico especializado bajo el modelo de cuidado integral por curso de vida, fortaleciendo las competencias del talento humano e incrementando la protección financiera para la prevención y control de cáncer”</w:t>
      </w:r>
      <w:bookmarkEnd w:id="21"/>
    </w:p>
    <w:p w14:paraId="4E9CA5F6" w14:textId="6BB482BA" w:rsidR="003B2E08" w:rsidRPr="002C474E" w:rsidRDefault="00BE17EA"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 este Pilar se aborda todas las intervenciones que pueden impactar en la </w:t>
      </w:r>
      <w:r w:rsidR="003127D8" w:rsidRPr="002C474E">
        <w:rPr>
          <w:rFonts w:ascii="Arial" w:hAnsi="Arial" w:cs="Arial"/>
          <w:bCs/>
        </w:rPr>
        <w:t xml:space="preserve">prevención </w:t>
      </w:r>
      <w:r w:rsidR="00057E14" w:rsidRPr="002C474E">
        <w:rPr>
          <w:rFonts w:ascii="Arial" w:hAnsi="Arial" w:cs="Arial"/>
          <w:bCs/>
        </w:rPr>
        <w:t>secund</w:t>
      </w:r>
      <w:r w:rsidR="003127D8" w:rsidRPr="002C474E">
        <w:rPr>
          <w:rFonts w:ascii="Arial" w:hAnsi="Arial" w:cs="Arial"/>
          <w:bCs/>
        </w:rPr>
        <w:t xml:space="preserve">aria del cáncer, reduciendo la mortalidad por cáncer mediante </w:t>
      </w:r>
      <w:r w:rsidR="003B2E08" w:rsidRPr="002C474E">
        <w:rPr>
          <w:rFonts w:ascii="Arial" w:hAnsi="Arial" w:cs="Arial"/>
          <w:bCs/>
        </w:rPr>
        <w:t>estrategias de</w:t>
      </w:r>
      <w:r w:rsidR="003127D8" w:rsidRPr="002C474E">
        <w:rPr>
          <w:rFonts w:ascii="Arial" w:hAnsi="Arial" w:cs="Arial"/>
          <w:bCs/>
        </w:rPr>
        <w:t xml:space="preserve"> </w:t>
      </w:r>
      <w:r w:rsidR="003B2E08" w:rsidRPr="002C474E">
        <w:rPr>
          <w:rFonts w:ascii="Arial" w:hAnsi="Arial" w:cs="Arial"/>
          <w:bCs/>
        </w:rPr>
        <w:t>detección tempana que pueden resultar en la eliminación de lesiones precancerosas, como la colonoscopia para pólipos colorrectales</w:t>
      </w:r>
      <w:r w:rsidR="00632688" w:rsidRPr="002C474E">
        <w:rPr>
          <w:rFonts w:ascii="Arial" w:hAnsi="Arial" w:cs="Arial"/>
          <w:bCs/>
        </w:rPr>
        <w:t>, o</w:t>
      </w:r>
      <w:r w:rsidR="003B2E08" w:rsidRPr="002C474E">
        <w:rPr>
          <w:rFonts w:ascii="Arial" w:hAnsi="Arial" w:cs="Arial"/>
          <w:bCs/>
        </w:rPr>
        <w:t xml:space="preserve"> para el inicio de tratamiento en estadios tempranos donde la enfermedad puede ser tratable.</w:t>
      </w:r>
    </w:p>
    <w:p w14:paraId="42CD6B7C" w14:textId="5F9EEDDD" w:rsidR="00057E14" w:rsidRPr="002C474E" w:rsidRDefault="00057E14"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Entre los insumos de este pilar tenemos:</w:t>
      </w:r>
    </w:p>
    <w:p w14:paraId="79472073" w14:textId="6CEBC0DE" w:rsidR="00057E14" w:rsidRPr="002C474E" w:rsidRDefault="00057E14"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Lineamientos internacionales, como “La Agenda 2030” de la Organización de las Naciones Unidas y el ODS 3.4, que incluye reducir en un tercio la mortalidad prematura por ENT mediante la prevención y tratamiento </w:t>
      </w:r>
      <w:sdt>
        <w:sdtPr>
          <w:rPr>
            <w:rFonts w:ascii="Arial" w:hAnsi="Arial" w:cs="Arial"/>
            <w:bCs/>
          </w:rPr>
          <w:id w:val="-942998570"/>
          <w:citation/>
        </w:sdtPr>
        <w:sdtContent>
          <w:r w:rsidRPr="002C474E">
            <w:rPr>
              <w:rFonts w:ascii="Arial" w:hAnsi="Arial" w:cs="Arial"/>
              <w:bCs/>
            </w:rPr>
            <w:fldChar w:fldCharType="begin"/>
          </w:r>
          <w:r w:rsidRPr="002C474E">
            <w:rPr>
              <w:rFonts w:ascii="Arial" w:hAnsi="Arial" w:cs="Arial"/>
              <w:bCs/>
            </w:rPr>
            <w:instrText xml:space="preserve"> CITATION Uni151 \l 10250 </w:instrText>
          </w:r>
          <w:r w:rsidRPr="002C474E">
            <w:rPr>
              <w:rFonts w:ascii="Arial" w:hAnsi="Arial" w:cs="Arial"/>
              <w:bCs/>
            </w:rPr>
            <w:fldChar w:fldCharType="separate"/>
          </w:r>
          <w:r w:rsidR="00867C00" w:rsidRPr="002C474E">
            <w:rPr>
              <w:rFonts w:ascii="Arial" w:hAnsi="Arial" w:cs="Arial"/>
              <w:noProof/>
            </w:rPr>
            <w:t>(96)</w:t>
          </w:r>
          <w:r w:rsidRPr="002C474E">
            <w:rPr>
              <w:rFonts w:ascii="Arial" w:hAnsi="Arial" w:cs="Arial"/>
              <w:bCs/>
            </w:rPr>
            <w:fldChar w:fldCharType="end"/>
          </w:r>
        </w:sdtContent>
      </w:sdt>
      <w:r w:rsidRPr="002C474E">
        <w:rPr>
          <w:rFonts w:ascii="Arial" w:hAnsi="Arial" w:cs="Arial"/>
          <w:bCs/>
        </w:rPr>
        <w:t xml:space="preserve">. </w:t>
      </w:r>
      <w:r w:rsidR="00A86624" w:rsidRPr="002C474E">
        <w:rPr>
          <w:rFonts w:ascii="Arial" w:hAnsi="Arial" w:cs="Arial"/>
          <w:bCs/>
        </w:rPr>
        <w:t xml:space="preserve">Acuerdos y lineamientos en Asambleas Mundiales de Salud de la </w:t>
      </w:r>
      <w:r w:rsidRPr="002C474E">
        <w:rPr>
          <w:rFonts w:ascii="Arial" w:hAnsi="Arial" w:cs="Arial"/>
          <w:bCs/>
        </w:rPr>
        <w:t>OMS: 73.2</w:t>
      </w:r>
      <w:r w:rsidRPr="002C474E">
        <w:rPr>
          <w:rFonts w:ascii="Arial" w:hAnsi="Arial" w:cs="Arial"/>
          <w:bCs/>
          <w:vertAlign w:val="superscript"/>
        </w:rPr>
        <w:t>a</w:t>
      </w:r>
      <w:r w:rsidRPr="002C474E">
        <w:rPr>
          <w:rFonts w:ascii="Arial" w:hAnsi="Arial" w:cs="Arial"/>
          <w:bCs/>
        </w:rPr>
        <w:t xml:space="preserve"> Asamblea</w:t>
      </w:r>
      <w:r w:rsidR="00285898" w:rsidRPr="002C474E">
        <w:rPr>
          <w:rFonts w:ascii="Arial" w:hAnsi="Arial" w:cs="Arial"/>
          <w:bCs/>
        </w:rPr>
        <w:t xml:space="preserve"> “</w:t>
      </w:r>
      <w:r w:rsidRPr="002C474E">
        <w:rPr>
          <w:rFonts w:ascii="Arial" w:hAnsi="Arial" w:cs="Arial"/>
          <w:bCs/>
        </w:rPr>
        <w:t>Estrategia mundial para acelerar la eliminación del cáncer de cuello uterino como problema de salud pública y sus objetivos y metas asociados para el período 2020-2030</w:t>
      </w:r>
      <w:r w:rsidR="00285898" w:rsidRPr="002C474E">
        <w:rPr>
          <w:rFonts w:ascii="Arial" w:hAnsi="Arial" w:cs="Arial"/>
          <w:bCs/>
        </w:rPr>
        <w:t>”</w:t>
      </w:r>
      <w:r w:rsidRPr="002C474E">
        <w:rPr>
          <w:rFonts w:ascii="Arial" w:hAnsi="Arial" w:cs="Arial"/>
          <w:bCs/>
        </w:rPr>
        <w:t xml:space="preserve">, que tiene entre sus objetivos cubrir al 70% de las mujeres con una prueba de alto rendimiento a los 35 años y nuevamente a los 45 años. Incluye la implementación del monitoreo de las estrategias de eliminación y establece como indicador de resultado el indicador de tasa de cobertura: “porcentaje de mujeres de 30 a 49 años que han sido examinadas con una prueba de alto rendimiento al menos una vez entre las edades de 30 y 49 años, y el porcentaje examinado al menos dos veces” </w:t>
      </w:r>
      <w:sdt>
        <w:sdtPr>
          <w:rPr>
            <w:rFonts w:ascii="Arial" w:hAnsi="Arial" w:cs="Arial"/>
            <w:bCs/>
          </w:rPr>
          <w:id w:val="-1280173409"/>
          <w:citation/>
        </w:sdtPr>
        <w:sdtContent>
          <w:r w:rsidRPr="002C474E">
            <w:rPr>
              <w:rFonts w:ascii="Arial" w:hAnsi="Arial" w:cs="Arial"/>
              <w:bCs/>
            </w:rPr>
            <w:fldChar w:fldCharType="begin"/>
          </w:r>
          <w:r w:rsidRPr="002C474E">
            <w:rPr>
              <w:rFonts w:ascii="Arial" w:hAnsi="Arial" w:cs="Arial"/>
              <w:bCs/>
            </w:rPr>
            <w:instrText xml:space="preserve">CITATION WHO202 \l 10250 </w:instrText>
          </w:r>
          <w:r w:rsidRPr="002C474E">
            <w:rPr>
              <w:rFonts w:ascii="Arial" w:hAnsi="Arial" w:cs="Arial"/>
              <w:bCs/>
            </w:rPr>
            <w:fldChar w:fldCharType="separate"/>
          </w:r>
          <w:r w:rsidR="00867C00" w:rsidRPr="002C474E">
            <w:rPr>
              <w:rFonts w:ascii="Arial" w:hAnsi="Arial" w:cs="Arial"/>
              <w:noProof/>
            </w:rPr>
            <w:t>(146)</w:t>
          </w:r>
          <w:r w:rsidRPr="002C474E">
            <w:rPr>
              <w:rFonts w:ascii="Arial" w:hAnsi="Arial" w:cs="Arial"/>
              <w:bCs/>
            </w:rPr>
            <w:fldChar w:fldCharType="end"/>
          </w:r>
        </w:sdtContent>
      </w:sdt>
      <w:r w:rsidR="00CB0569" w:rsidRPr="002C474E">
        <w:rPr>
          <w:rFonts w:ascii="Arial" w:hAnsi="Arial" w:cs="Arial"/>
          <w:bCs/>
        </w:rPr>
        <w:t>.</w:t>
      </w:r>
    </w:p>
    <w:p w14:paraId="38B4C640" w14:textId="244DE0D4" w:rsidR="00057E14" w:rsidRPr="002C474E" w:rsidRDefault="00057E14"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“75.</w:t>
      </w:r>
      <w:r w:rsidRPr="002C474E">
        <w:rPr>
          <w:rFonts w:ascii="Arial" w:hAnsi="Arial" w:cs="Arial"/>
          <w:bCs/>
          <w:vertAlign w:val="superscript"/>
        </w:rPr>
        <w:t>a</w:t>
      </w:r>
      <w:r w:rsidRPr="002C474E">
        <w:rPr>
          <w:rFonts w:ascii="Arial" w:hAnsi="Arial" w:cs="Arial"/>
          <w:bCs/>
        </w:rPr>
        <w:t xml:space="preserve"> Asamblea</w:t>
      </w:r>
      <w:r w:rsidR="00285898" w:rsidRPr="002C474E">
        <w:rPr>
          <w:rFonts w:ascii="Arial" w:hAnsi="Arial" w:cs="Arial"/>
          <w:bCs/>
        </w:rPr>
        <w:t>:</w:t>
      </w:r>
      <w:r w:rsidRPr="002C474E">
        <w:rPr>
          <w:rFonts w:ascii="Arial" w:hAnsi="Arial" w:cs="Arial"/>
          <w:bCs/>
        </w:rPr>
        <w:t xml:space="preserve"> Seguimiento de la declaración política de la tercera reunión de alto nivel de la Asamblea General sobre la prevención y el control de las ENTs. </w:t>
      </w:r>
      <w:r w:rsidR="00AC0F27" w:rsidRPr="002C474E">
        <w:rPr>
          <w:rFonts w:ascii="Arial" w:hAnsi="Arial" w:cs="Arial"/>
          <w:bCs/>
        </w:rPr>
        <w:t>E</w:t>
      </w:r>
      <w:r w:rsidRPr="002C474E">
        <w:rPr>
          <w:rFonts w:ascii="Arial" w:hAnsi="Arial" w:cs="Arial"/>
          <w:bCs/>
        </w:rPr>
        <w:t xml:space="preserve">n el Apéndice 3 </w:t>
      </w:r>
      <w:r w:rsidR="00352F33" w:rsidRPr="002C474E">
        <w:rPr>
          <w:rFonts w:ascii="Arial" w:hAnsi="Arial" w:cs="Arial"/>
          <w:bCs/>
        </w:rPr>
        <w:t xml:space="preserve">contiene políticas e intervenciones </w:t>
      </w:r>
      <w:r w:rsidRPr="002C474E">
        <w:rPr>
          <w:rFonts w:ascii="Arial" w:hAnsi="Arial" w:cs="Arial"/>
          <w:bCs/>
        </w:rPr>
        <w:t xml:space="preserve">costoefectivas para el control de ENTs: Objetivo 4 “Prevención del cáncer de cuello uterino mediante pruebas de detección (inspección visual con ácido acético [IVAA] (o prueba de Papanicolaou (citología cervical), si es muy rentable) vinculado con el tratamiento </w:t>
      </w:r>
      <w:r w:rsidR="006E6F83" w:rsidRPr="002C474E">
        <w:rPr>
          <w:rFonts w:ascii="Arial" w:hAnsi="Arial" w:cs="Arial"/>
          <w:bCs/>
        </w:rPr>
        <w:t>oportuno “Detección</w:t>
      </w:r>
      <w:r w:rsidR="00A86624" w:rsidRPr="002C474E">
        <w:rPr>
          <w:rFonts w:ascii="Arial" w:hAnsi="Arial" w:cs="Arial"/>
          <w:bCs/>
        </w:rPr>
        <w:t xml:space="preserve"> poblacional de cáncer de mama y mamografía (entre 50 y 70 años) vinculadas con un tratamiento </w:t>
      </w:r>
      <w:r w:rsidR="006E6F83" w:rsidRPr="002C474E">
        <w:rPr>
          <w:rFonts w:ascii="Arial" w:hAnsi="Arial" w:cs="Arial"/>
          <w:bCs/>
        </w:rPr>
        <w:t>oportuno “</w:t>
      </w:r>
      <w:sdt>
        <w:sdtPr>
          <w:rPr>
            <w:rFonts w:ascii="Arial" w:hAnsi="Arial" w:cs="Arial"/>
            <w:bCs/>
          </w:rPr>
          <w:id w:val="-2132536986"/>
          <w:citation/>
        </w:sdtPr>
        <w:sdtContent>
          <w:r w:rsidRPr="002C474E">
            <w:rPr>
              <w:rFonts w:ascii="Arial" w:hAnsi="Arial" w:cs="Arial"/>
              <w:bCs/>
            </w:rPr>
            <w:fldChar w:fldCharType="begin"/>
          </w:r>
          <w:r w:rsidRPr="002C474E">
            <w:rPr>
              <w:rFonts w:ascii="Arial" w:hAnsi="Arial" w:cs="Arial"/>
              <w:bCs/>
            </w:rPr>
            <w:instrText xml:space="preserve"> CITATION OMS221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(113)</w:t>
          </w:r>
          <w:r w:rsidRPr="002C474E">
            <w:rPr>
              <w:rFonts w:ascii="Arial" w:hAnsi="Arial" w:cs="Arial"/>
              <w:bCs/>
            </w:rPr>
            <w:fldChar w:fldCharType="end"/>
          </w:r>
        </w:sdtContent>
      </w:sdt>
      <w:r w:rsidR="00A86624" w:rsidRPr="002C474E">
        <w:rPr>
          <w:rFonts w:ascii="Arial" w:hAnsi="Arial" w:cs="Arial"/>
          <w:bCs/>
        </w:rPr>
        <w:t>.</w:t>
      </w:r>
    </w:p>
    <w:p w14:paraId="0A266370" w14:textId="2B9D5FF1" w:rsidR="00057E14" w:rsidRPr="002C474E" w:rsidRDefault="00057E14"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“76.a Asamblea Mundial de la Salud”. Anexo 5: Progresos realizados para aplicar la estrategia mundial para acelerar la eliminación del cáncer del cuello uterino como problema de salud pública y sus objetivos y metas conexos para el periodo 2020-2030. Pilar clave “detección: someter al 70% de las mujeres a una prueba de detección de alta precisión antes de los 35 años y, de nuevo, a los 45 años”</w:t>
      </w:r>
      <w:r w:rsidR="00A86624" w:rsidRPr="002C474E">
        <w:rPr>
          <w:rFonts w:ascii="Arial" w:hAnsi="Arial" w:cs="Arial"/>
          <w:bCs/>
        </w:rPr>
        <w:t>. El OIEA promueve el uso seguro de las imágenes médicas en todo el mundo y apoya la Iniciativa Mundial sobre el Cáncer de Mama (GBCI) de la OMS.</w:t>
      </w:r>
    </w:p>
    <w:p w14:paraId="1ABAA116" w14:textId="18BDCB54" w:rsidR="00A86624" w:rsidRPr="002C474E" w:rsidRDefault="00A86624"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154° Asamblea Mundial de la Salud</w:t>
      </w:r>
      <w:r w:rsidR="00D73FF3" w:rsidRPr="002C474E">
        <w:rPr>
          <w:rFonts w:ascii="Arial" w:hAnsi="Arial" w:cs="Arial"/>
          <w:bCs/>
        </w:rPr>
        <w:t xml:space="preserve"> (2014)</w:t>
      </w:r>
      <w:r w:rsidRPr="002C474E">
        <w:rPr>
          <w:rFonts w:ascii="Arial" w:hAnsi="Arial" w:cs="Arial"/>
          <w:bCs/>
        </w:rPr>
        <w:t xml:space="preserve">: Seguimiento de la declaración política de la tercera reunión de alto nivel de la Asamblea General sobre la prevención y el control de enfermedades no transmisibles, que enfatiza La Iniciativa Mundial contra el Cáncer de Mama de la OMS, que tiene el objetivo de reducir la mortalidad global de cáncer en 2,5% por año </w:t>
      </w:r>
      <w:sdt>
        <w:sdtPr>
          <w:rPr>
            <w:rFonts w:ascii="Arial" w:hAnsi="Arial" w:cs="Arial"/>
            <w:bCs/>
          </w:rPr>
          <w:id w:val="590661533"/>
          <w:citation/>
        </w:sdtPr>
        <w:sdtContent>
          <w:r w:rsidRPr="002C474E">
            <w:rPr>
              <w:rFonts w:ascii="Arial" w:hAnsi="Arial" w:cs="Arial"/>
              <w:bCs/>
            </w:rPr>
            <w:fldChar w:fldCharType="begin"/>
          </w:r>
          <w:r w:rsidRPr="002C474E">
            <w:rPr>
              <w:rFonts w:ascii="Arial" w:hAnsi="Arial" w:cs="Arial"/>
              <w:bCs/>
            </w:rPr>
            <w:instrText xml:space="preserve"> CITATION WHO141 \l 10250 </w:instrText>
          </w:r>
          <w:r w:rsidRPr="002C474E">
            <w:rPr>
              <w:rFonts w:ascii="Arial" w:hAnsi="Arial" w:cs="Arial"/>
              <w:bCs/>
            </w:rPr>
            <w:fldChar w:fldCharType="separate"/>
          </w:r>
          <w:r w:rsidR="00867C00" w:rsidRPr="002C474E">
            <w:rPr>
              <w:rFonts w:ascii="Arial" w:hAnsi="Arial" w:cs="Arial"/>
              <w:noProof/>
            </w:rPr>
            <w:t>(147)</w:t>
          </w:r>
          <w:r w:rsidRPr="002C474E">
            <w:rPr>
              <w:rFonts w:ascii="Arial" w:hAnsi="Arial" w:cs="Arial"/>
              <w:bCs/>
            </w:rPr>
            <w:fldChar w:fldCharType="end"/>
          </w:r>
        </w:sdtContent>
      </w:sdt>
    </w:p>
    <w:p w14:paraId="41C0E7FF" w14:textId="4742D6F3" w:rsidR="003B2E08" w:rsidRPr="002C474E" w:rsidRDefault="00EC5639"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lastRenderedPageBreak/>
        <w:t xml:space="preserve">Otros </w:t>
      </w:r>
      <w:r w:rsidR="00197261" w:rsidRPr="002C474E">
        <w:rPr>
          <w:rFonts w:ascii="Arial" w:hAnsi="Arial" w:cs="Arial"/>
          <w:bCs/>
        </w:rPr>
        <w:t>insumos usados en el Pilar de Tamizaje, Detección Temprana y Diagnóstico</w:t>
      </w:r>
      <w:r w:rsidR="00F03D07" w:rsidRPr="002C474E">
        <w:rPr>
          <w:rFonts w:ascii="Arial" w:hAnsi="Arial" w:cs="Arial"/>
          <w:bCs/>
        </w:rPr>
        <w:t xml:space="preserve"> </w:t>
      </w:r>
      <w:r w:rsidR="008E5DE8" w:rsidRPr="002C474E">
        <w:rPr>
          <w:rFonts w:ascii="Arial" w:hAnsi="Arial" w:cs="Arial"/>
          <w:bCs/>
        </w:rPr>
        <w:t>es la Guía de la OMS “Guide to Cancer Early Diagnosis”</w:t>
      </w:r>
      <w:sdt>
        <w:sdtPr>
          <w:rPr>
            <w:rFonts w:ascii="Arial" w:hAnsi="Arial" w:cs="Arial"/>
            <w:bCs/>
          </w:rPr>
          <w:id w:val="1962691823"/>
          <w:citation/>
        </w:sdtPr>
        <w:sdtContent>
          <w:r w:rsidR="008E5DE8" w:rsidRPr="002C474E">
            <w:rPr>
              <w:rFonts w:ascii="Arial" w:hAnsi="Arial" w:cs="Arial"/>
              <w:bCs/>
            </w:rPr>
            <w:fldChar w:fldCharType="begin"/>
          </w:r>
          <w:r w:rsidR="008E5DE8" w:rsidRPr="002C474E">
            <w:rPr>
              <w:rFonts w:ascii="Arial" w:hAnsi="Arial" w:cs="Arial"/>
              <w:bCs/>
              <w:lang w:val="es-PE"/>
            </w:rPr>
            <w:instrText xml:space="preserve"> CITATION WHO175 \l 10250 </w:instrText>
          </w:r>
          <w:r w:rsidR="008E5DE8"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(148)</w:t>
          </w:r>
          <w:r w:rsidR="008E5DE8" w:rsidRPr="002C474E">
            <w:rPr>
              <w:rFonts w:ascii="Arial" w:hAnsi="Arial" w:cs="Arial"/>
              <w:bCs/>
            </w:rPr>
            <w:fldChar w:fldCharType="end"/>
          </w:r>
        </w:sdtContent>
      </w:sdt>
      <w:r w:rsidR="008E5DE8" w:rsidRPr="002C474E">
        <w:rPr>
          <w:rFonts w:ascii="Arial" w:hAnsi="Arial" w:cs="Arial"/>
          <w:bCs/>
        </w:rPr>
        <w:t xml:space="preserve">, </w:t>
      </w:r>
      <w:r w:rsidR="00197261" w:rsidRPr="002C474E">
        <w:rPr>
          <w:rFonts w:ascii="Arial" w:hAnsi="Arial" w:cs="Arial"/>
          <w:bCs/>
        </w:rPr>
        <w:t>las pruebas de tamizaje</w:t>
      </w:r>
      <w:r w:rsidR="008E5DE8" w:rsidRPr="002C474E">
        <w:rPr>
          <w:rFonts w:ascii="Arial" w:hAnsi="Arial" w:cs="Arial"/>
          <w:bCs/>
        </w:rPr>
        <w:t xml:space="preserve"> disponibles</w:t>
      </w:r>
      <w:r w:rsidR="00197261" w:rsidRPr="002C474E">
        <w:rPr>
          <w:rFonts w:ascii="Arial" w:hAnsi="Arial" w:cs="Arial"/>
          <w:bCs/>
        </w:rPr>
        <w:t xml:space="preserve">, los datos organizados (Censos y Observatorios), los recursos humanos, el financiamiento, el equipamiento médico y laboratorio para las pruebas de detección.  </w:t>
      </w:r>
    </w:p>
    <w:p w14:paraId="75BC6A27" w14:textId="77777777" w:rsidR="003B2E08" w:rsidRPr="002C474E" w:rsidRDefault="003B2E08"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 este Pilar identificamos el siguiente proceso de producción: </w:t>
      </w:r>
    </w:p>
    <w:p w14:paraId="1D6B7138" w14:textId="1BACF88B" w:rsidR="00A9516D" w:rsidRPr="002C474E" w:rsidRDefault="00197261"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Estos insumos son utilizados para la realización de tamizajes de Ca Cérvix y Ca de Colon, detección temprana de Ca de mama y Ca de próstata, biopsia de casos sospechosos, control de calidad de tamizajes y detección temprana y seguimiento de los casos sospechosos; los cuales finalmente tendrán como producto la </w:t>
      </w:r>
      <w:r w:rsidR="00BA07AB" w:rsidRPr="002C474E">
        <w:rPr>
          <w:rFonts w:ascii="Arial" w:hAnsi="Arial" w:cs="Arial"/>
          <w:bCs/>
        </w:rPr>
        <w:t>o</w:t>
      </w:r>
      <w:r w:rsidRPr="002C474E">
        <w:rPr>
          <w:rFonts w:ascii="Arial" w:hAnsi="Arial" w:cs="Arial"/>
          <w:bCs/>
        </w:rPr>
        <w:t>rganización e implementación de una respuesta preventiva y oportuna para la tamización, la detección y el diagnóstico especializado</w:t>
      </w:r>
      <w:r w:rsidR="004100EC" w:rsidRPr="002C474E">
        <w:rPr>
          <w:rFonts w:ascii="Arial" w:hAnsi="Arial" w:cs="Arial"/>
          <w:bCs/>
        </w:rPr>
        <w:t>.</w:t>
      </w:r>
      <w:r w:rsidRPr="002C474E">
        <w:rPr>
          <w:rFonts w:ascii="Arial" w:hAnsi="Arial" w:cs="Arial"/>
          <w:bCs/>
        </w:rPr>
        <w:t xml:space="preserve">  </w:t>
      </w:r>
    </w:p>
    <w:p w14:paraId="35939C01" w14:textId="155D8F21" w:rsidR="00AB0889" w:rsidRPr="002C474E" w:rsidRDefault="00A9516D"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La detección temprana del cáncer se basa en dos componente</w:t>
      </w:r>
      <w:r w:rsidR="00F318CA" w:rsidRPr="002C474E">
        <w:rPr>
          <w:rFonts w:ascii="Arial" w:hAnsi="Arial" w:cs="Arial"/>
          <w:bCs/>
        </w:rPr>
        <w:t>s</w:t>
      </w:r>
      <w:r w:rsidRPr="002C474E">
        <w:rPr>
          <w:rFonts w:ascii="Arial" w:hAnsi="Arial" w:cs="Arial"/>
          <w:bCs/>
        </w:rPr>
        <w:t xml:space="preserve">: el </w:t>
      </w:r>
      <w:r w:rsidRPr="002C474E">
        <w:rPr>
          <w:rFonts w:ascii="Arial" w:hAnsi="Arial" w:cs="Arial"/>
          <w:b/>
        </w:rPr>
        <w:t>tamizaje</w:t>
      </w:r>
      <w:r w:rsidRPr="002C474E">
        <w:rPr>
          <w:rFonts w:ascii="Arial" w:hAnsi="Arial" w:cs="Arial"/>
          <w:bCs/>
        </w:rPr>
        <w:t xml:space="preserve"> y el </w:t>
      </w:r>
      <w:r w:rsidRPr="002C474E">
        <w:rPr>
          <w:rFonts w:ascii="Arial" w:hAnsi="Arial" w:cs="Arial"/>
          <w:b/>
        </w:rPr>
        <w:t>diagnóstico temprano</w:t>
      </w:r>
      <w:r w:rsidR="00F318CA" w:rsidRPr="002C474E">
        <w:rPr>
          <w:rFonts w:ascii="Arial" w:hAnsi="Arial" w:cs="Arial"/>
          <w:bCs/>
        </w:rPr>
        <w:t xml:space="preserve"> </w:t>
      </w:r>
      <w:sdt>
        <w:sdtPr>
          <w:rPr>
            <w:rFonts w:ascii="Arial" w:hAnsi="Arial" w:cs="Arial"/>
            <w:bCs/>
          </w:rPr>
          <w:id w:val="-848719954"/>
          <w:citation/>
        </w:sdtPr>
        <w:sdtContent>
          <w:r w:rsidR="00F318CA" w:rsidRPr="002C474E">
            <w:rPr>
              <w:rFonts w:ascii="Arial" w:hAnsi="Arial" w:cs="Arial"/>
              <w:bCs/>
            </w:rPr>
            <w:fldChar w:fldCharType="begin"/>
          </w:r>
          <w:r w:rsidR="00F318CA" w:rsidRPr="002C474E">
            <w:rPr>
              <w:rFonts w:ascii="Arial" w:hAnsi="Arial" w:cs="Arial"/>
              <w:bCs/>
              <w:lang w:val="es-PE"/>
            </w:rPr>
            <w:instrText xml:space="preserve"> CITATION WHO04 \l 10250 </w:instrText>
          </w:r>
          <w:r w:rsidR="00F318CA" w:rsidRPr="002C474E">
            <w:rPr>
              <w:rFonts w:ascii="Arial" w:hAnsi="Arial" w:cs="Arial"/>
              <w:bCs/>
            </w:rPr>
            <w:fldChar w:fldCharType="separate"/>
          </w:r>
          <w:r w:rsidR="00867C00" w:rsidRPr="002C474E">
            <w:rPr>
              <w:rFonts w:ascii="Arial" w:hAnsi="Arial" w:cs="Arial"/>
              <w:noProof/>
              <w:lang w:val="es-PE"/>
            </w:rPr>
            <w:t>(149)</w:t>
          </w:r>
          <w:r w:rsidR="00F318CA" w:rsidRPr="002C474E">
            <w:rPr>
              <w:rFonts w:ascii="Arial" w:hAnsi="Arial" w:cs="Arial"/>
              <w:bCs/>
            </w:rPr>
            <w:fldChar w:fldCharType="end"/>
          </w:r>
        </w:sdtContent>
      </w:sdt>
      <w:r w:rsidRPr="002C474E">
        <w:rPr>
          <w:rFonts w:ascii="Arial" w:hAnsi="Arial" w:cs="Arial"/>
          <w:bCs/>
        </w:rPr>
        <w:t>. Las intervenciones de tamizaje (de neoplasias tamizables)</w:t>
      </w:r>
      <w:r w:rsidR="004100EC" w:rsidRPr="002C474E">
        <w:rPr>
          <w:rFonts w:ascii="Arial" w:hAnsi="Arial" w:cs="Arial"/>
          <w:bCs/>
        </w:rPr>
        <w:t xml:space="preserve"> están</w:t>
      </w:r>
      <w:r w:rsidRPr="002C474E">
        <w:rPr>
          <w:rFonts w:ascii="Arial" w:hAnsi="Arial" w:cs="Arial"/>
          <w:bCs/>
        </w:rPr>
        <w:t xml:space="preserve"> enfocadas en evaluar individuos aparentemente sanos</w:t>
      </w:r>
      <w:r w:rsidR="008E5DE8" w:rsidRPr="002C474E">
        <w:rPr>
          <w:rFonts w:ascii="Arial" w:hAnsi="Arial" w:cs="Arial"/>
          <w:bCs/>
        </w:rPr>
        <w:t xml:space="preserve">, </w:t>
      </w:r>
      <w:r w:rsidRPr="002C474E">
        <w:rPr>
          <w:rFonts w:ascii="Arial" w:hAnsi="Arial" w:cs="Arial"/>
          <w:bCs/>
        </w:rPr>
        <w:t>en grupos de población</w:t>
      </w:r>
      <w:r w:rsidR="008E5DE8" w:rsidRPr="002C474E">
        <w:rPr>
          <w:rFonts w:ascii="Arial" w:hAnsi="Arial" w:cs="Arial"/>
          <w:bCs/>
        </w:rPr>
        <w:t xml:space="preserve"> diana</w:t>
      </w:r>
      <w:r w:rsidRPr="002C474E">
        <w:rPr>
          <w:rFonts w:ascii="Arial" w:hAnsi="Arial" w:cs="Arial"/>
          <w:bCs/>
        </w:rPr>
        <w:t xml:space="preserve">, para la detección de cáncer antes de que aparezcan síntomas. </w:t>
      </w:r>
      <w:r w:rsidR="00F318CA" w:rsidRPr="002C474E">
        <w:rPr>
          <w:rFonts w:ascii="Arial" w:hAnsi="Arial" w:cs="Arial"/>
          <w:bCs/>
        </w:rPr>
        <w:t>En este pilar se ha incluido las intervenciones de tamizaje de cáncer de cuello uterino</w:t>
      </w:r>
      <w:sdt>
        <w:sdtPr>
          <w:rPr>
            <w:rFonts w:ascii="Arial" w:hAnsi="Arial" w:cs="Arial"/>
            <w:bCs/>
          </w:rPr>
          <w:id w:val="-1201703529"/>
          <w:citation/>
        </w:sdtPr>
        <w:sdtContent>
          <w:r w:rsidR="00A17FEA" w:rsidRPr="002C474E">
            <w:rPr>
              <w:rFonts w:ascii="Arial" w:hAnsi="Arial" w:cs="Arial"/>
              <w:bCs/>
            </w:rPr>
            <w:fldChar w:fldCharType="begin"/>
          </w:r>
          <w:r w:rsidR="00A17FEA" w:rsidRPr="002C474E">
            <w:rPr>
              <w:rFonts w:ascii="Arial" w:hAnsi="Arial" w:cs="Arial"/>
              <w:bCs/>
              <w:lang w:val="es-PE"/>
            </w:rPr>
            <w:instrText xml:space="preserve"> CITATION NCI232 \l 10250 </w:instrText>
          </w:r>
          <w:r w:rsidR="00A17FEA"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(150)</w:t>
          </w:r>
          <w:r w:rsidR="00A17FEA" w:rsidRPr="002C474E">
            <w:rPr>
              <w:rFonts w:ascii="Arial" w:hAnsi="Arial" w:cs="Arial"/>
              <w:bCs/>
            </w:rPr>
            <w:fldChar w:fldCharType="end"/>
          </w:r>
        </w:sdtContent>
      </w:sdt>
      <w:r w:rsidR="00F318CA" w:rsidRPr="002C474E">
        <w:rPr>
          <w:rFonts w:ascii="Arial" w:hAnsi="Arial" w:cs="Arial"/>
          <w:bCs/>
        </w:rPr>
        <w:t xml:space="preserve"> a través de la detección molecular del VPH, las pruebas de IVAA y Papanicolaou, </w:t>
      </w:r>
      <w:r w:rsidR="00197261" w:rsidRPr="002C474E">
        <w:rPr>
          <w:rFonts w:ascii="Arial" w:hAnsi="Arial" w:cs="Arial"/>
          <w:bCs/>
        </w:rPr>
        <w:t>que concuerda</w:t>
      </w:r>
      <w:r w:rsidR="00F318CA" w:rsidRPr="002C474E">
        <w:rPr>
          <w:rFonts w:ascii="Arial" w:hAnsi="Arial" w:cs="Arial"/>
          <w:bCs/>
        </w:rPr>
        <w:t>n</w:t>
      </w:r>
      <w:r w:rsidR="00197261" w:rsidRPr="002C474E">
        <w:rPr>
          <w:rFonts w:ascii="Arial" w:hAnsi="Arial" w:cs="Arial"/>
          <w:bCs/>
        </w:rPr>
        <w:t xml:space="preserve"> con la línea estratégica 3 de la Política Andina de Prevención y Control del Cáncer</w:t>
      </w:r>
      <w:r w:rsidR="00F318CA" w:rsidRPr="002C474E">
        <w:rPr>
          <w:rFonts w:ascii="Arial" w:hAnsi="Arial" w:cs="Arial"/>
          <w:bCs/>
        </w:rPr>
        <w:t>:</w:t>
      </w:r>
      <w:r w:rsidR="00DB6603" w:rsidRPr="002C474E">
        <w:rPr>
          <w:rFonts w:ascii="Arial" w:hAnsi="Arial" w:cs="Arial"/>
          <w:bCs/>
        </w:rPr>
        <w:t xml:space="preserve"> </w:t>
      </w:r>
      <w:r w:rsidR="00480233" w:rsidRPr="002C474E">
        <w:rPr>
          <w:rFonts w:ascii="Arial" w:hAnsi="Arial" w:cs="Arial"/>
          <w:bCs/>
        </w:rPr>
        <w:t xml:space="preserve">que indica la </w:t>
      </w:r>
      <w:r w:rsidR="00DB6603" w:rsidRPr="002C474E">
        <w:rPr>
          <w:rFonts w:ascii="Arial" w:hAnsi="Arial" w:cs="Arial"/>
          <w:bCs/>
        </w:rPr>
        <w:t>prevención del cáncer de cuello uterino mediante pruebas de detección en mujeres de 30 a 49 años: Inspección visual con ácido, Prueba de Papanicolaou (citología cervical) cada 3 a 5 años y Prueba del virus del papiloma humano cada 5 años relacionados con el tratamiento oportuno de lesiones precancerosas</w:t>
      </w:r>
      <w:r w:rsidR="00480233" w:rsidRPr="002C474E">
        <w:rPr>
          <w:rFonts w:ascii="Arial" w:hAnsi="Arial" w:cs="Arial"/>
          <w:bCs/>
        </w:rPr>
        <w:t>. Estas intervenciones</w:t>
      </w:r>
      <w:r w:rsidR="00DB6603" w:rsidRPr="002C474E">
        <w:rPr>
          <w:rFonts w:ascii="Arial" w:hAnsi="Arial" w:cs="Arial"/>
          <w:bCs/>
        </w:rPr>
        <w:t xml:space="preserve"> se encuentran entre las mejores compras de la OMS (Best Buys) co</w:t>
      </w:r>
      <w:r w:rsidR="00480233" w:rsidRPr="002C474E">
        <w:rPr>
          <w:rFonts w:ascii="Arial" w:hAnsi="Arial" w:cs="Arial"/>
          <w:bCs/>
        </w:rPr>
        <w:t xml:space="preserve">mo las más costoefectivas </w:t>
      </w:r>
      <w:r w:rsidR="00DB6603" w:rsidRPr="002C474E">
        <w:rPr>
          <w:rFonts w:ascii="Arial" w:hAnsi="Arial" w:cs="Arial"/>
          <w:bCs/>
        </w:rPr>
        <w:t>(≤ I$ 100 por AVAD en LMICs)</w:t>
      </w:r>
      <w:r w:rsidR="00480233" w:rsidRPr="002C474E">
        <w:rPr>
          <w:rFonts w:ascii="Arial" w:hAnsi="Arial" w:cs="Arial"/>
          <w:bCs/>
        </w:rPr>
        <w:t xml:space="preserve">. </w:t>
      </w:r>
    </w:p>
    <w:p w14:paraId="18B01E56" w14:textId="4838A11A" w:rsidR="00873CED" w:rsidRPr="002C474E" w:rsidRDefault="00AB0889"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La mamografía es usada como screening de mujeres asintomáticas y para examinar a mujeres sintomáticas. Su objetivo es detectar el cáncer de mama tempranamente </w:t>
      </w:r>
      <w:sdt>
        <w:sdtPr>
          <w:rPr>
            <w:rFonts w:ascii="Arial" w:hAnsi="Arial" w:cs="Arial"/>
            <w:bCs/>
          </w:rPr>
          <w:id w:val="1229883988"/>
          <w:citation/>
        </w:sdtPr>
        <w:sdtContent>
          <w:r w:rsidRPr="002C474E">
            <w:rPr>
              <w:rFonts w:ascii="Arial" w:hAnsi="Arial" w:cs="Arial"/>
              <w:bCs/>
            </w:rPr>
            <w:fldChar w:fldCharType="begin"/>
          </w:r>
          <w:r w:rsidRPr="002C474E">
            <w:rPr>
              <w:rFonts w:ascii="Arial" w:hAnsi="Arial" w:cs="Arial"/>
              <w:bCs/>
            </w:rPr>
            <w:instrText xml:space="preserve"> CITATION WHO141 \l 10250 </w:instrText>
          </w:r>
          <w:r w:rsidRPr="002C474E">
            <w:rPr>
              <w:rFonts w:ascii="Arial" w:hAnsi="Arial" w:cs="Arial"/>
              <w:bCs/>
            </w:rPr>
            <w:fldChar w:fldCharType="separate"/>
          </w:r>
          <w:r w:rsidR="00867C00" w:rsidRPr="002C474E">
            <w:rPr>
              <w:rFonts w:ascii="Arial" w:hAnsi="Arial" w:cs="Arial"/>
              <w:noProof/>
            </w:rPr>
            <w:t>(147)</w:t>
          </w:r>
          <w:r w:rsidRPr="002C474E">
            <w:rPr>
              <w:rFonts w:ascii="Arial" w:hAnsi="Arial" w:cs="Arial"/>
              <w:bCs/>
            </w:rPr>
            <w:fldChar w:fldCharType="end"/>
          </w:r>
        </w:sdtContent>
      </w:sdt>
      <w:r w:rsidRPr="002C474E">
        <w:rPr>
          <w:rFonts w:ascii="Arial" w:hAnsi="Arial" w:cs="Arial"/>
          <w:bCs/>
        </w:rPr>
        <w:t xml:space="preserve">. Tiene una sensibilidad del 85% y una especificidad del 96% </w:t>
      </w:r>
      <w:sdt>
        <w:sdtPr>
          <w:rPr>
            <w:rFonts w:ascii="Arial" w:hAnsi="Arial" w:cs="Arial"/>
            <w:bCs/>
          </w:rPr>
          <w:id w:val="1077787004"/>
          <w:citation/>
        </w:sdtPr>
        <w:sdtContent>
          <w:r w:rsidRPr="002C474E">
            <w:rPr>
              <w:rFonts w:ascii="Arial" w:hAnsi="Arial" w:cs="Arial"/>
              <w:bCs/>
            </w:rPr>
            <w:fldChar w:fldCharType="begin"/>
          </w:r>
          <w:r w:rsidRPr="002C474E">
            <w:rPr>
              <w:rFonts w:ascii="Arial" w:hAnsi="Arial" w:cs="Arial"/>
              <w:bCs/>
            </w:rPr>
            <w:instrText xml:space="preserve"> CITATION IAR16 \l 10250 </w:instrText>
          </w:r>
          <w:r w:rsidRPr="002C474E">
            <w:rPr>
              <w:rFonts w:ascii="Arial" w:hAnsi="Arial" w:cs="Arial"/>
              <w:bCs/>
            </w:rPr>
            <w:fldChar w:fldCharType="separate"/>
          </w:r>
          <w:r w:rsidR="00867C00" w:rsidRPr="002C474E">
            <w:rPr>
              <w:rFonts w:ascii="Arial" w:hAnsi="Arial" w:cs="Arial"/>
              <w:noProof/>
            </w:rPr>
            <w:t>(151)</w:t>
          </w:r>
          <w:r w:rsidRPr="002C474E">
            <w:rPr>
              <w:rFonts w:ascii="Arial" w:hAnsi="Arial" w:cs="Arial"/>
              <w:bCs/>
            </w:rPr>
            <w:fldChar w:fldCharType="end"/>
          </w:r>
        </w:sdtContent>
      </w:sdt>
      <w:r w:rsidRPr="002C474E">
        <w:rPr>
          <w:rFonts w:ascii="Arial" w:hAnsi="Arial" w:cs="Arial"/>
          <w:bCs/>
        </w:rPr>
        <w:t xml:space="preserve">. La OMS recomienda para países con recursos limitados y sistemas de salud relativamente fuertes la mamografía como screening de cáncer de mama en grupos de edad de 50 a 69 años </w:t>
      </w:r>
      <w:sdt>
        <w:sdtPr>
          <w:rPr>
            <w:rFonts w:ascii="Arial" w:hAnsi="Arial" w:cs="Arial"/>
            <w:bCs/>
          </w:rPr>
          <w:id w:val="749849491"/>
          <w:citation/>
        </w:sdtPr>
        <w:sdtContent>
          <w:r w:rsidRPr="002C474E">
            <w:rPr>
              <w:rFonts w:ascii="Arial" w:hAnsi="Arial" w:cs="Arial"/>
              <w:bCs/>
            </w:rPr>
            <w:fldChar w:fldCharType="begin"/>
          </w:r>
          <w:r w:rsidRPr="002C474E">
            <w:rPr>
              <w:rFonts w:ascii="Arial" w:hAnsi="Arial" w:cs="Arial"/>
              <w:bCs/>
            </w:rPr>
            <w:instrText xml:space="preserve"> CITATION WHO14 \l 10250 </w:instrText>
          </w:r>
          <w:r w:rsidRPr="002C474E">
            <w:rPr>
              <w:rFonts w:ascii="Arial" w:hAnsi="Arial" w:cs="Arial"/>
              <w:bCs/>
            </w:rPr>
            <w:fldChar w:fldCharType="separate"/>
          </w:r>
          <w:r w:rsidR="00867C00" w:rsidRPr="002C474E">
            <w:rPr>
              <w:rFonts w:ascii="Arial" w:hAnsi="Arial" w:cs="Arial"/>
              <w:noProof/>
            </w:rPr>
            <w:t>(152)</w:t>
          </w:r>
          <w:r w:rsidRPr="002C474E">
            <w:rPr>
              <w:rFonts w:ascii="Arial" w:hAnsi="Arial" w:cs="Arial"/>
              <w:bCs/>
            </w:rPr>
            <w:fldChar w:fldCharType="end"/>
          </w:r>
        </w:sdtContent>
      </w:sdt>
      <w:r w:rsidRPr="002C474E">
        <w:rPr>
          <w:rFonts w:ascii="Arial" w:hAnsi="Arial" w:cs="Arial"/>
          <w:bCs/>
        </w:rPr>
        <w:t xml:space="preserve"> </w:t>
      </w:r>
      <w:sdt>
        <w:sdtPr>
          <w:rPr>
            <w:rFonts w:ascii="Arial" w:hAnsi="Arial" w:cs="Arial"/>
            <w:bCs/>
          </w:rPr>
          <w:id w:val="1062603443"/>
          <w:citation/>
        </w:sdtPr>
        <w:sdtContent>
          <w:r w:rsidRPr="002C474E">
            <w:rPr>
              <w:rFonts w:ascii="Arial" w:hAnsi="Arial" w:cs="Arial"/>
              <w:bCs/>
            </w:rPr>
            <w:fldChar w:fldCharType="begin"/>
          </w:r>
          <w:r w:rsidRPr="002C474E">
            <w:rPr>
              <w:rFonts w:ascii="Arial" w:hAnsi="Arial" w:cs="Arial"/>
              <w:bCs/>
            </w:rPr>
            <w:instrText xml:space="preserve"> CITATION WHO141 \l 10250 </w:instrText>
          </w:r>
          <w:r w:rsidRPr="002C474E">
            <w:rPr>
              <w:rFonts w:ascii="Arial" w:hAnsi="Arial" w:cs="Arial"/>
              <w:bCs/>
            </w:rPr>
            <w:fldChar w:fldCharType="separate"/>
          </w:r>
          <w:r w:rsidR="00867C00" w:rsidRPr="002C474E">
            <w:rPr>
              <w:rFonts w:ascii="Arial" w:hAnsi="Arial" w:cs="Arial"/>
              <w:noProof/>
            </w:rPr>
            <w:t>(147)</w:t>
          </w:r>
          <w:r w:rsidRPr="002C474E">
            <w:rPr>
              <w:rFonts w:ascii="Arial" w:hAnsi="Arial" w:cs="Arial"/>
              <w:bCs/>
            </w:rPr>
            <w:fldChar w:fldCharType="end"/>
          </w:r>
        </w:sdtContent>
      </w:sdt>
      <w:r w:rsidRPr="002C474E">
        <w:rPr>
          <w:rFonts w:ascii="Arial" w:hAnsi="Arial" w:cs="Arial"/>
          <w:bCs/>
        </w:rPr>
        <w:t>, para reducir la mortalidad por cáncer de mama</w:t>
      </w:r>
      <w:sdt>
        <w:sdtPr>
          <w:rPr>
            <w:rFonts w:ascii="Arial" w:hAnsi="Arial" w:cs="Arial"/>
            <w:bCs/>
          </w:rPr>
          <w:id w:val="-971518304"/>
          <w:citation/>
        </w:sdtPr>
        <w:sdtContent>
          <w:r w:rsidRPr="002C474E">
            <w:rPr>
              <w:rFonts w:ascii="Arial" w:hAnsi="Arial" w:cs="Arial"/>
              <w:bCs/>
            </w:rPr>
            <w:fldChar w:fldCharType="begin"/>
          </w:r>
          <w:r w:rsidRPr="002C474E">
            <w:rPr>
              <w:rFonts w:ascii="Arial" w:hAnsi="Arial" w:cs="Arial"/>
              <w:bCs/>
            </w:rPr>
            <w:instrText xml:space="preserve"> CITATION Kla18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(153)</w:t>
          </w:r>
          <w:r w:rsidRPr="002C474E">
            <w:rPr>
              <w:rFonts w:ascii="Arial" w:hAnsi="Arial" w:cs="Arial"/>
              <w:bCs/>
            </w:rPr>
            <w:fldChar w:fldCharType="end"/>
          </w:r>
        </w:sdtContent>
      </w:sdt>
      <w:r w:rsidR="00D73FF3" w:rsidRPr="002C474E">
        <w:rPr>
          <w:rFonts w:ascii="Arial" w:hAnsi="Arial" w:cs="Arial"/>
          <w:bCs/>
        </w:rPr>
        <w:t xml:space="preserve">, realizada </w:t>
      </w:r>
      <w:r w:rsidR="00DB6603" w:rsidRPr="002C474E">
        <w:rPr>
          <w:rFonts w:ascii="Arial" w:hAnsi="Arial" w:cs="Arial"/>
          <w:bCs/>
        </w:rPr>
        <w:t>una vez cada 2 años</w:t>
      </w:r>
      <w:r w:rsidR="00D73FF3" w:rsidRPr="002C474E">
        <w:rPr>
          <w:rFonts w:ascii="Arial" w:hAnsi="Arial" w:cs="Arial"/>
          <w:bCs/>
        </w:rPr>
        <w:t xml:space="preserve">, </w:t>
      </w:r>
      <w:r w:rsidR="00DB6603" w:rsidRPr="002C474E">
        <w:rPr>
          <w:rFonts w:ascii="Arial" w:hAnsi="Arial" w:cs="Arial"/>
          <w:bCs/>
        </w:rPr>
        <w:t xml:space="preserve">relacionada con el diagnóstico y tratamiento oportunos del cáncer de mama </w:t>
      </w:r>
      <w:r w:rsidR="00D73FF3" w:rsidRPr="002C474E">
        <w:rPr>
          <w:rFonts w:ascii="Arial" w:hAnsi="Arial" w:cs="Arial"/>
          <w:bCs/>
        </w:rPr>
        <w:t xml:space="preserve">como estrategia </w:t>
      </w:r>
      <w:r w:rsidR="00480233" w:rsidRPr="002C474E">
        <w:rPr>
          <w:rFonts w:ascii="Arial" w:hAnsi="Arial" w:cs="Arial"/>
          <w:bCs/>
        </w:rPr>
        <w:t xml:space="preserve">de regular costoefectividad </w:t>
      </w:r>
      <w:r w:rsidR="00DB6603" w:rsidRPr="002C474E">
        <w:rPr>
          <w:rFonts w:ascii="Arial" w:hAnsi="Arial" w:cs="Arial"/>
          <w:bCs/>
        </w:rPr>
        <w:t xml:space="preserve">(&gt;100 I$ por AVAD evitados en LMIC) </w:t>
      </w:r>
      <w:bookmarkStart w:id="22" w:name="_Hlk166259611"/>
      <w:sdt>
        <w:sdtPr>
          <w:rPr>
            <w:rFonts w:ascii="Arial" w:hAnsi="Arial" w:cs="Arial"/>
            <w:bCs/>
          </w:rPr>
          <w:id w:val="-1097868307"/>
          <w:citation/>
        </w:sdtPr>
        <w:sdtContent>
          <w:r w:rsidR="00DB6603" w:rsidRPr="002C474E">
            <w:rPr>
              <w:rFonts w:ascii="Arial" w:hAnsi="Arial" w:cs="Arial"/>
              <w:bCs/>
            </w:rPr>
            <w:fldChar w:fldCharType="begin"/>
          </w:r>
          <w:r w:rsidR="00DB6603" w:rsidRPr="002C474E">
            <w:rPr>
              <w:rFonts w:ascii="Arial" w:hAnsi="Arial" w:cs="Arial"/>
              <w:bCs/>
            </w:rPr>
            <w:instrText xml:space="preserve"> CITATION WHO173 \l 10250 </w:instrText>
          </w:r>
          <w:r w:rsidR="00DB6603" w:rsidRPr="002C474E">
            <w:rPr>
              <w:rFonts w:ascii="Arial" w:hAnsi="Arial" w:cs="Arial"/>
              <w:bCs/>
            </w:rPr>
            <w:fldChar w:fldCharType="separate"/>
          </w:r>
          <w:r w:rsidR="00867C00" w:rsidRPr="002C474E">
            <w:rPr>
              <w:rFonts w:ascii="Arial" w:hAnsi="Arial" w:cs="Arial"/>
              <w:noProof/>
            </w:rPr>
            <w:t>(111)</w:t>
          </w:r>
          <w:r w:rsidR="00DB6603" w:rsidRPr="002C474E">
            <w:rPr>
              <w:rFonts w:ascii="Arial" w:hAnsi="Arial" w:cs="Arial"/>
              <w:bCs/>
            </w:rPr>
            <w:fldChar w:fldCharType="end"/>
          </w:r>
        </w:sdtContent>
      </w:sdt>
      <w:bookmarkEnd w:id="22"/>
      <w:r w:rsidR="00D73FF3" w:rsidRPr="002C474E">
        <w:rPr>
          <w:rFonts w:ascii="Arial" w:hAnsi="Arial" w:cs="Arial"/>
          <w:bCs/>
        </w:rPr>
        <w:t>.El screening con mamografía</w:t>
      </w:r>
      <w:r w:rsidR="007A12D9" w:rsidRPr="002C474E">
        <w:rPr>
          <w:rFonts w:ascii="Arial" w:hAnsi="Arial" w:cs="Arial"/>
          <w:bCs/>
        </w:rPr>
        <w:t xml:space="preserve"> también cuenta con un documento de posición de la OMS </w:t>
      </w:r>
      <w:sdt>
        <w:sdtPr>
          <w:rPr>
            <w:rFonts w:ascii="Arial" w:hAnsi="Arial" w:cs="Arial"/>
            <w:bCs/>
          </w:rPr>
          <w:id w:val="1072084323"/>
          <w:citation/>
        </w:sdtPr>
        <w:sdtContent>
          <w:r w:rsidR="007A12D9" w:rsidRPr="002C474E">
            <w:rPr>
              <w:rFonts w:ascii="Arial" w:hAnsi="Arial" w:cs="Arial"/>
              <w:bCs/>
            </w:rPr>
            <w:fldChar w:fldCharType="begin"/>
          </w:r>
          <w:r w:rsidR="007A12D9" w:rsidRPr="002C474E">
            <w:rPr>
              <w:rFonts w:ascii="Arial" w:hAnsi="Arial" w:cs="Arial"/>
              <w:bCs/>
              <w:lang w:val="es-PE"/>
            </w:rPr>
            <w:instrText xml:space="preserve"> CITATION WHO142 \l 10250 </w:instrText>
          </w:r>
          <w:r w:rsidR="007A12D9" w:rsidRPr="002C474E">
            <w:rPr>
              <w:rFonts w:ascii="Arial" w:hAnsi="Arial" w:cs="Arial"/>
              <w:bCs/>
            </w:rPr>
            <w:fldChar w:fldCharType="separate"/>
          </w:r>
          <w:r w:rsidR="00867C00" w:rsidRPr="002C474E">
            <w:rPr>
              <w:rFonts w:ascii="Arial" w:hAnsi="Arial" w:cs="Arial"/>
              <w:noProof/>
              <w:lang w:val="es-PE"/>
            </w:rPr>
            <w:t>(154)</w:t>
          </w:r>
          <w:r w:rsidR="007A12D9" w:rsidRPr="002C474E">
            <w:rPr>
              <w:rFonts w:ascii="Arial" w:hAnsi="Arial" w:cs="Arial"/>
              <w:bCs/>
            </w:rPr>
            <w:fldChar w:fldCharType="end"/>
          </w:r>
        </w:sdtContent>
      </w:sdt>
      <w:r w:rsidR="00DB6603" w:rsidRPr="002C474E">
        <w:rPr>
          <w:rFonts w:ascii="Arial" w:hAnsi="Arial" w:cs="Arial"/>
          <w:bCs/>
        </w:rPr>
        <w:t>.</w:t>
      </w:r>
      <w:r w:rsidR="00A340D1" w:rsidRPr="002C474E">
        <w:rPr>
          <w:rFonts w:ascii="Arial" w:hAnsi="Arial" w:cs="Arial"/>
          <w:bCs/>
        </w:rPr>
        <w:t xml:space="preserve"> </w:t>
      </w:r>
      <w:r w:rsidR="007A12D9" w:rsidRPr="002C474E">
        <w:rPr>
          <w:rFonts w:ascii="Arial" w:hAnsi="Arial" w:cs="Arial"/>
          <w:bCs/>
        </w:rPr>
        <w:t>L</w:t>
      </w:r>
      <w:r w:rsidR="003A7BB7" w:rsidRPr="002C474E">
        <w:rPr>
          <w:rFonts w:ascii="Arial" w:hAnsi="Arial" w:cs="Arial"/>
          <w:bCs/>
        </w:rPr>
        <w:t>a d</w:t>
      </w:r>
      <w:r w:rsidR="00A340D1" w:rsidRPr="002C474E">
        <w:rPr>
          <w:rFonts w:ascii="Arial" w:hAnsi="Arial" w:cs="Arial"/>
          <w:bCs/>
        </w:rPr>
        <w:t>etección poblacional del cáncer colorrectal, incluso mediante una prueba de sangre oculta en heces, según corresponda, a partir de los 50</w:t>
      </w:r>
      <w:r w:rsidR="007A12D9" w:rsidRPr="002C474E">
        <w:rPr>
          <w:rFonts w:ascii="Arial" w:hAnsi="Arial" w:cs="Arial"/>
          <w:bCs/>
        </w:rPr>
        <w:t xml:space="preserve"> </w:t>
      </w:r>
      <w:r w:rsidR="00A340D1" w:rsidRPr="002C474E">
        <w:rPr>
          <w:rFonts w:ascii="Arial" w:hAnsi="Arial" w:cs="Arial"/>
          <w:bCs/>
        </w:rPr>
        <w:t>a</w:t>
      </w:r>
      <w:r w:rsidR="007A12D9" w:rsidRPr="002C474E">
        <w:rPr>
          <w:rFonts w:ascii="Arial" w:hAnsi="Arial" w:cs="Arial"/>
          <w:bCs/>
        </w:rPr>
        <w:t>ños</w:t>
      </w:r>
      <w:r w:rsidR="00A340D1" w:rsidRPr="002C474E">
        <w:rPr>
          <w:rFonts w:ascii="Arial" w:hAnsi="Arial" w:cs="Arial"/>
          <w:bCs/>
        </w:rPr>
        <w:t>, vinculada con un tratamiento oportuno</w:t>
      </w:r>
      <w:r w:rsidR="003A7BB7" w:rsidRPr="002C474E">
        <w:rPr>
          <w:rFonts w:ascii="Arial" w:hAnsi="Arial" w:cs="Arial"/>
          <w:bCs/>
        </w:rPr>
        <w:t xml:space="preserve"> es </w:t>
      </w:r>
      <w:r w:rsidR="003B480C" w:rsidRPr="002C474E">
        <w:rPr>
          <w:rFonts w:ascii="Arial" w:hAnsi="Arial" w:cs="Arial"/>
          <w:bCs/>
        </w:rPr>
        <w:t xml:space="preserve">también </w:t>
      </w:r>
      <w:r w:rsidR="003A7BB7" w:rsidRPr="002C474E">
        <w:rPr>
          <w:rFonts w:ascii="Arial" w:hAnsi="Arial" w:cs="Arial"/>
          <w:bCs/>
        </w:rPr>
        <w:t xml:space="preserve">una intervención </w:t>
      </w:r>
      <w:r w:rsidR="00C7520A" w:rsidRPr="002C474E">
        <w:rPr>
          <w:rFonts w:ascii="Arial" w:hAnsi="Arial" w:cs="Arial"/>
          <w:bCs/>
        </w:rPr>
        <w:t>recomendada,</w:t>
      </w:r>
      <w:r w:rsidR="003A7BB7" w:rsidRPr="002C474E">
        <w:rPr>
          <w:rFonts w:ascii="Arial" w:hAnsi="Arial" w:cs="Arial"/>
          <w:bCs/>
        </w:rPr>
        <w:t xml:space="preserve"> pero </w:t>
      </w:r>
      <w:r w:rsidR="00B07A3E" w:rsidRPr="002C474E">
        <w:rPr>
          <w:rFonts w:ascii="Arial" w:hAnsi="Arial" w:cs="Arial"/>
          <w:bCs/>
        </w:rPr>
        <w:t xml:space="preserve">con análisis de costoefectividad </w:t>
      </w:r>
      <w:r w:rsidR="003B480C" w:rsidRPr="002C474E">
        <w:rPr>
          <w:rFonts w:ascii="Arial" w:hAnsi="Arial" w:cs="Arial"/>
          <w:bCs/>
        </w:rPr>
        <w:t>no dispon</w:t>
      </w:r>
      <w:r w:rsidR="00B07A3E" w:rsidRPr="002C474E">
        <w:rPr>
          <w:rFonts w:ascii="Arial" w:hAnsi="Arial" w:cs="Arial"/>
          <w:bCs/>
        </w:rPr>
        <w:t>ible</w:t>
      </w:r>
      <w:r w:rsidR="003A7BB7" w:rsidRPr="002C474E">
        <w:rPr>
          <w:rFonts w:ascii="Arial" w:hAnsi="Arial" w:cs="Arial"/>
          <w:bCs/>
        </w:rPr>
        <w:t xml:space="preserve">. </w:t>
      </w:r>
    </w:p>
    <w:p w14:paraId="4CDA3088" w14:textId="5A3E7B6A" w:rsidR="004B34D5" w:rsidRPr="002C474E" w:rsidRDefault="004B34D5"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Muchas asociaciones profesionales, incluida la Asociación Estadounidense de Urología, 3 la Red Nacional Integral del Cáncer, 4 la Asociación Europea de Urología, 5 y el Colegio Estadounidense de Médicos 6 recomiendan ofrecer pruebas de detección de PSA a los hombres interesados ​​después de una discusión exhaustiva de los beneficios y daños, a partir de los 50 años, con intervalos personalizados según resultados de PSA anteriores </w:t>
      </w:r>
      <w:sdt>
        <w:sdtPr>
          <w:rPr>
            <w:rFonts w:ascii="Arial" w:hAnsi="Arial" w:cs="Arial"/>
            <w:bCs/>
          </w:rPr>
          <w:id w:val="-1159836790"/>
          <w:citation/>
        </w:sdtPr>
        <w:sdtContent>
          <w:r w:rsidRPr="002C474E">
            <w:rPr>
              <w:rFonts w:ascii="Arial" w:hAnsi="Arial" w:cs="Arial"/>
              <w:bCs/>
            </w:rPr>
            <w:fldChar w:fldCharType="begin"/>
          </w:r>
          <w:r w:rsidRPr="002C474E">
            <w:rPr>
              <w:rFonts w:ascii="Arial" w:hAnsi="Arial" w:cs="Arial"/>
              <w:bCs/>
              <w:lang w:val="es-PE"/>
            </w:rPr>
            <w:instrText xml:space="preserve"> CITATION Mas22 \l 10250 </w:instrText>
          </w:r>
          <w:r w:rsidRPr="002C474E">
            <w:rPr>
              <w:rFonts w:ascii="Arial" w:hAnsi="Arial" w:cs="Arial"/>
              <w:bCs/>
            </w:rPr>
            <w:fldChar w:fldCharType="separate"/>
          </w:r>
          <w:r w:rsidR="00867C00" w:rsidRPr="002C474E">
            <w:rPr>
              <w:rFonts w:ascii="Arial" w:hAnsi="Arial" w:cs="Arial"/>
              <w:noProof/>
              <w:lang w:val="es-PE"/>
            </w:rPr>
            <w:t>(155)</w:t>
          </w:r>
          <w:r w:rsidRPr="002C474E">
            <w:rPr>
              <w:rFonts w:ascii="Arial" w:hAnsi="Arial" w:cs="Arial"/>
              <w:bCs/>
            </w:rPr>
            <w:fldChar w:fldCharType="end"/>
          </w:r>
        </w:sdtContent>
      </w:sdt>
      <w:r w:rsidRPr="002C474E">
        <w:rPr>
          <w:rFonts w:ascii="Arial" w:hAnsi="Arial" w:cs="Arial"/>
          <w:bCs/>
        </w:rPr>
        <w:t>.</w:t>
      </w:r>
    </w:p>
    <w:p w14:paraId="6349CD88" w14:textId="4CA21445" w:rsidR="00D76E63" w:rsidRPr="002C474E" w:rsidRDefault="0069716E"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El diagnóstico temprano se basa en detectar a los pacientes sintomáticos lo antes posible para que tengan mayores posibilidades de recibir un tratamiento exitoso </w:t>
      </w:r>
      <w:sdt>
        <w:sdtPr>
          <w:rPr>
            <w:rFonts w:ascii="Arial" w:hAnsi="Arial" w:cs="Arial"/>
            <w:bCs/>
          </w:rPr>
          <w:id w:val="-1722587824"/>
          <w:citation/>
        </w:sdtPr>
        <w:sdtContent>
          <w:r w:rsidRPr="002C474E">
            <w:rPr>
              <w:rFonts w:ascii="Arial" w:hAnsi="Arial" w:cs="Arial"/>
              <w:bCs/>
            </w:rPr>
            <w:fldChar w:fldCharType="begin"/>
          </w:r>
          <w:r w:rsidRPr="002C474E">
            <w:rPr>
              <w:rFonts w:ascii="Arial" w:hAnsi="Arial" w:cs="Arial"/>
              <w:bCs/>
              <w:lang w:val="es-PE"/>
            </w:rPr>
            <w:instrText xml:space="preserve"> CITATION WHO2413 \l 10250 </w:instrText>
          </w:r>
          <w:r w:rsidRPr="002C474E">
            <w:rPr>
              <w:rFonts w:ascii="Arial" w:hAnsi="Arial" w:cs="Arial"/>
              <w:bCs/>
            </w:rPr>
            <w:fldChar w:fldCharType="separate"/>
          </w:r>
          <w:r w:rsidR="00867C00" w:rsidRPr="002C474E">
            <w:rPr>
              <w:rFonts w:ascii="Arial" w:hAnsi="Arial" w:cs="Arial"/>
              <w:noProof/>
              <w:lang w:val="es-PE"/>
            </w:rPr>
            <w:t>(156)</w:t>
          </w:r>
          <w:r w:rsidRPr="002C474E">
            <w:rPr>
              <w:rFonts w:ascii="Arial" w:hAnsi="Arial" w:cs="Arial"/>
              <w:bCs/>
            </w:rPr>
            <w:fldChar w:fldCharType="end"/>
          </w:r>
        </w:sdtContent>
      </w:sdt>
      <w:r w:rsidRPr="002C474E">
        <w:rPr>
          <w:rFonts w:ascii="Arial" w:hAnsi="Arial" w:cs="Arial"/>
          <w:bCs/>
        </w:rPr>
        <w:t xml:space="preserve">. </w:t>
      </w:r>
      <w:r w:rsidR="00D76E63" w:rsidRPr="002C474E">
        <w:rPr>
          <w:rFonts w:ascii="Arial" w:hAnsi="Arial" w:cs="Arial"/>
          <w:bCs/>
        </w:rPr>
        <w:t xml:space="preserve">Las Naciones Unidas afirma que, el diagnóstico temprano del cáncer salva vidas y reduce los costos del </w:t>
      </w:r>
      <w:r w:rsidR="00D76E63" w:rsidRPr="002C474E">
        <w:rPr>
          <w:rFonts w:ascii="Arial" w:hAnsi="Arial" w:cs="Arial"/>
          <w:bCs/>
        </w:rPr>
        <w:lastRenderedPageBreak/>
        <w:t xml:space="preserve">tratamiento </w:t>
      </w:r>
      <w:sdt>
        <w:sdtPr>
          <w:rPr>
            <w:rFonts w:ascii="Arial" w:hAnsi="Arial" w:cs="Arial"/>
            <w:bCs/>
          </w:rPr>
          <w:id w:val="1927988025"/>
          <w:citation/>
        </w:sdtPr>
        <w:sdtContent>
          <w:r w:rsidR="00D76E63" w:rsidRPr="002C474E">
            <w:rPr>
              <w:rFonts w:ascii="Arial" w:hAnsi="Arial" w:cs="Arial"/>
              <w:bCs/>
            </w:rPr>
            <w:fldChar w:fldCharType="begin"/>
          </w:r>
          <w:r w:rsidR="00D76E63" w:rsidRPr="002C474E">
            <w:rPr>
              <w:rFonts w:ascii="Arial" w:hAnsi="Arial" w:cs="Arial"/>
              <w:bCs/>
              <w:lang w:val="es-PE"/>
            </w:rPr>
            <w:instrText xml:space="preserve"> CITATION Uni17 \l 10250 </w:instrText>
          </w:r>
          <w:r w:rsidR="00D76E63" w:rsidRPr="002C474E">
            <w:rPr>
              <w:rFonts w:ascii="Arial" w:hAnsi="Arial" w:cs="Arial"/>
              <w:bCs/>
            </w:rPr>
            <w:fldChar w:fldCharType="separate"/>
          </w:r>
          <w:r w:rsidR="00867C00" w:rsidRPr="002C474E">
            <w:rPr>
              <w:rFonts w:ascii="Arial" w:hAnsi="Arial" w:cs="Arial"/>
              <w:noProof/>
              <w:lang w:val="es-PE"/>
            </w:rPr>
            <w:t>(157)</w:t>
          </w:r>
          <w:r w:rsidR="00D76E63" w:rsidRPr="002C474E">
            <w:rPr>
              <w:rFonts w:ascii="Arial" w:hAnsi="Arial" w:cs="Arial"/>
              <w:bCs/>
            </w:rPr>
            <w:fldChar w:fldCharType="end"/>
          </w:r>
        </w:sdtContent>
      </w:sdt>
      <w:r w:rsidR="00D76E63" w:rsidRPr="002C474E">
        <w:rPr>
          <w:rFonts w:ascii="Arial" w:hAnsi="Arial" w:cs="Arial"/>
          <w:bCs/>
        </w:rPr>
        <w:t>. El camino para el diagnóstico precoz es fortalecer y equipar los servicios de salud y capacitar a los trabajadores.</w:t>
      </w:r>
      <w:r w:rsidR="0042278A" w:rsidRPr="002C474E">
        <w:rPr>
          <w:rFonts w:ascii="Arial" w:hAnsi="Arial" w:cs="Arial"/>
          <w:bCs/>
        </w:rPr>
        <w:t xml:space="preserve"> </w:t>
      </w:r>
      <w:r w:rsidR="00E21800" w:rsidRPr="002C474E">
        <w:rPr>
          <w:rFonts w:ascii="Arial" w:hAnsi="Arial" w:cs="Arial"/>
          <w:bCs/>
        </w:rPr>
        <w:t>Las intervenciones de seguimiento de casos sospechosos están</w:t>
      </w:r>
      <w:r w:rsidR="00EA3085" w:rsidRPr="002C474E">
        <w:rPr>
          <w:rFonts w:ascii="Arial" w:hAnsi="Arial" w:cs="Arial"/>
          <w:bCs/>
        </w:rPr>
        <w:t xml:space="preserve"> sustentad</w:t>
      </w:r>
      <w:r w:rsidR="00E21800" w:rsidRPr="002C474E">
        <w:rPr>
          <w:rFonts w:ascii="Arial" w:hAnsi="Arial" w:cs="Arial"/>
          <w:bCs/>
        </w:rPr>
        <w:t>as</w:t>
      </w:r>
      <w:r w:rsidR="00EA3085" w:rsidRPr="002C474E">
        <w:rPr>
          <w:rFonts w:ascii="Arial" w:hAnsi="Arial" w:cs="Arial"/>
          <w:bCs/>
        </w:rPr>
        <w:t xml:space="preserve"> en hallazgos de peores resultados por cada mes de retraso entre el screening positivo y la confirmación diagnóstica </w:t>
      </w:r>
      <w:sdt>
        <w:sdtPr>
          <w:rPr>
            <w:rFonts w:ascii="Arial" w:hAnsi="Arial" w:cs="Arial"/>
            <w:bCs/>
          </w:rPr>
          <w:id w:val="1589272102"/>
          <w:citation/>
        </w:sdtPr>
        <w:sdtContent>
          <w:r w:rsidR="00EA3085" w:rsidRPr="002C474E">
            <w:rPr>
              <w:rFonts w:ascii="Arial" w:hAnsi="Arial" w:cs="Arial"/>
              <w:bCs/>
            </w:rPr>
            <w:fldChar w:fldCharType="begin"/>
          </w:r>
          <w:r w:rsidR="00EA3085" w:rsidRPr="002C474E">
            <w:rPr>
              <w:rFonts w:ascii="Arial" w:hAnsi="Arial" w:cs="Arial"/>
              <w:bCs/>
              <w:lang w:val="es-PE"/>
            </w:rPr>
            <w:instrText xml:space="preserve"> CITATION Dou18 \l 10250 </w:instrText>
          </w:r>
          <w:r w:rsidR="00EA3085" w:rsidRPr="002C474E">
            <w:rPr>
              <w:rFonts w:ascii="Arial" w:hAnsi="Arial" w:cs="Arial"/>
              <w:bCs/>
            </w:rPr>
            <w:fldChar w:fldCharType="separate"/>
          </w:r>
          <w:r w:rsidR="00867C00" w:rsidRPr="002C474E">
            <w:rPr>
              <w:rFonts w:ascii="Arial" w:hAnsi="Arial" w:cs="Arial"/>
              <w:noProof/>
              <w:lang w:val="es-PE"/>
            </w:rPr>
            <w:t>(158)</w:t>
          </w:r>
          <w:r w:rsidR="00EA3085" w:rsidRPr="002C474E">
            <w:rPr>
              <w:rFonts w:ascii="Arial" w:hAnsi="Arial" w:cs="Arial"/>
              <w:bCs/>
            </w:rPr>
            <w:fldChar w:fldCharType="end"/>
          </w:r>
        </w:sdtContent>
      </w:sdt>
      <w:r w:rsidR="008E5DE8" w:rsidRPr="002C474E">
        <w:rPr>
          <w:rFonts w:ascii="Arial" w:hAnsi="Arial" w:cs="Arial"/>
          <w:bCs/>
        </w:rPr>
        <w:t xml:space="preserve">. La OMS apoya a los Estados Miembros para que desarrollen e implementen programas de detección (tamizaje) y diagnóstico precoz del cáncer, de acuerdo con la viabilidad y rentabilidad evaluadas de la detección, y con la capacidad adecuada para evitar retrasos en el diagnóstico y el tratamiento </w:t>
      </w:r>
      <w:sdt>
        <w:sdtPr>
          <w:rPr>
            <w:rFonts w:ascii="Arial" w:hAnsi="Arial" w:cs="Arial"/>
            <w:bCs/>
          </w:rPr>
          <w:id w:val="635380171"/>
          <w:citation/>
        </w:sdtPr>
        <w:sdtContent>
          <w:r w:rsidR="008E5DE8" w:rsidRPr="002C474E">
            <w:rPr>
              <w:rFonts w:ascii="Arial" w:hAnsi="Arial" w:cs="Arial"/>
              <w:bCs/>
            </w:rPr>
            <w:fldChar w:fldCharType="begin"/>
          </w:r>
          <w:r w:rsidR="008E5DE8" w:rsidRPr="002C474E">
            <w:rPr>
              <w:rFonts w:ascii="Arial" w:hAnsi="Arial" w:cs="Arial"/>
              <w:bCs/>
              <w:lang w:val="es-PE"/>
            </w:rPr>
            <w:instrText xml:space="preserve"> CITATION WHO2413 \l 10250 </w:instrText>
          </w:r>
          <w:r w:rsidR="008E5DE8" w:rsidRPr="002C474E">
            <w:rPr>
              <w:rFonts w:ascii="Arial" w:hAnsi="Arial" w:cs="Arial"/>
              <w:bCs/>
            </w:rPr>
            <w:fldChar w:fldCharType="separate"/>
          </w:r>
          <w:r w:rsidR="00867C00" w:rsidRPr="002C474E">
            <w:rPr>
              <w:rFonts w:ascii="Arial" w:hAnsi="Arial" w:cs="Arial"/>
              <w:noProof/>
              <w:lang w:val="es-PE"/>
            </w:rPr>
            <w:t>(156)</w:t>
          </w:r>
          <w:r w:rsidR="008E5DE8" w:rsidRPr="002C474E">
            <w:rPr>
              <w:rFonts w:ascii="Arial" w:hAnsi="Arial" w:cs="Arial"/>
              <w:bCs/>
            </w:rPr>
            <w:fldChar w:fldCharType="end"/>
          </w:r>
        </w:sdtContent>
      </w:sdt>
      <w:r w:rsidR="008E5DE8" w:rsidRPr="002C474E">
        <w:rPr>
          <w:rFonts w:ascii="Arial" w:hAnsi="Arial" w:cs="Arial"/>
          <w:bCs/>
        </w:rPr>
        <w:t>.</w:t>
      </w:r>
    </w:p>
    <w:p w14:paraId="2871224A" w14:textId="0A0138DE" w:rsidR="00815A64" w:rsidRPr="002C474E" w:rsidRDefault="00815A64"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Así mismo, como parte del ciclo de mejora de la calidad, se implementan evaluaciones y auditorías de lecturas de citología como parte de los procesos en tamizaje de cáncer cervical </w:t>
      </w:r>
      <w:sdt>
        <w:sdtPr>
          <w:rPr>
            <w:rFonts w:ascii="Arial" w:hAnsi="Arial" w:cs="Arial"/>
            <w:bCs/>
          </w:rPr>
          <w:id w:val="-195775466"/>
          <w:citation/>
        </w:sdtPr>
        <w:sdtContent>
          <w:r w:rsidR="001A3868" w:rsidRPr="002C474E">
            <w:rPr>
              <w:rFonts w:ascii="Arial" w:hAnsi="Arial" w:cs="Arial"/>
              <w:bCs/>
            </w:rPr>
            <w:fldChar w:fldCharType="begin"/>
          </w:r>
          <w:r w:rsidR="001A3868" w:rsidRPr="002C474E">
            <w:rPr>
              <w:rFonts w:ascii="Arial" w:hAnsi="Arial" w:cs="Arial"/>
              <w:bCs/>
              <w:lang w:val="es-PE"/>
            </w:rPr>
            <w:instrText xml:space="preserve"> CITATION IAR245 \l 10250 </w:instrText>
          </w:r>
          <w:r w:rsidR="001A3868" w:rsidRPr="002C474E">
            <w:rPr>
              <w:rFonts w:ascii="Arial" w:hAnsi="Arial" w:cs="Arial"/>
              <w:bCs/>
            </w:rPr>
            <w:fldChar w:fldCharType="separate"/>
          </w:r>
          <w:r w:rsidR="00867C00" w:rsidRPr="002C474E">
            <w:rPr>
              <w:rFonts w:ascii="Arial" w:hAnsi="Arial" w:cs="Arial"/>
              <w:noProof/>
              <w:lang w:val="es-PE"/>
            </w:rPr>
            <w:t>(159)</w:t>
          </w:r>
          <w:r w:rsidR="001A3868" w:rsidRPr="002C474E">
            <w:rPr>
              <w:rFonts w:ascii="Arial" w:hAnsi="Arial" w:cs="Arial"/>
              <w:bCs/>
            </w:rPr>
            <w:fldChar w:fldCharType="end"/>
          </w:r>
        </w:sdtContent>
      </w:sdt>
      <w:r w:rsidRPr="002C474E">
        <w:rPr>
          <w:rFonts w:ascii="Arial" w:hAnsi="Arial" w:cs="Arial"/>
          <w:bCs/>
        </w:rPr>
        <w:t>; est</w:t>
      </w:r>
      <w:r w:rsidR="00211F37" w:rsidRPr="002C474E">
        <w:rPr>
          <w:rFonts w:ascii="Arial" w:hAnsi="Arial" w:cs="Arial"/>
          <w:bCs/>
        </w:rPr>
        <w:t>e</w:t>
      </w:r>
      <w:r w:rsidRPr="002C474E">
        <w:rPr>
          <w:rFonts w:ascii="Arial" w:hAnsi="Arial" w:cs="Arial"/>
          <w:bCs/>
        </w:rPr>
        <w:t xml:space="preserve"> y otros procesos de audit</w:t>
      </w:r>
      <w:r w:rsidR="00957150" w:rsidRPr="002C474E">
        <w:rPr>
          <w:rFonts w:ascii="Arial" w:hAnsi="Arial" w:cs="Arial"/>
          <w:bCs/>
        </w:rPr>
        <w:t>or</w:t>
      </w:r>
      <w:r w:rsidRPr="002C474E">
        <w:rPr>
          <w:rFonts w:ascii="Arial" w:hAnsi="Arial" w:cs="Arial"/>
          <w:bCs/>
        </w:rPr>
        <w:t>ía programáticos son par</w:t>
      </w:r>
      <w:r w:rsidR="00957150" w:rsidRPr="002C474E">
        <w:rPr>
          <w:rFonts w:ascii="Arial" w:hAnsi="Arial" w:cs="Arial"/>
          <w:bCs/>
        </w:rPr>
        <w:t xml:space="preserve">te de la evaluación de la efectividad de los tamizajes en cáncer. Cualquier cáncer de cuello uterino que se presente en una población objetivo de un programa de detección debe ser auditado para comprender si </w:t>
      </w:r>
      <w:r w:rsidR="008E5DE8" w:rsidRPr="002C474E">
        <w:rPr>
          <w:rFonts w:ascii="Arial" w:hAnsi="Arial" w:cs="Arial"/>
          <w:bCs/>
        </w:rPr>
        <w:t>pudiera</w:t>
      </w:r>
      <w:r w:rsidR="00957150" w:rsidRPr="002C474E">
        <w:rPr>
          <w:rFonts w:ascii="Arial" w:hAnsi="Arial" w:cs="Arial"/>
          <w:bCs/>
        </w:rPr>
        <w:t xml:space="preserve"> prevenirse o detectarse incluso antes mediante una mejor calidad de los servicios.</w:t>
      </w:r>
    </w:p>
    <w:p w14:paraId="6AA76F8E" w14:textId="026AAFC0" w:rsidR="00B259B7" w:rsidRPr="002C474E" w:rsidRDefault="00B259B7"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Estrategias que mejoran la efectividad de los programas de tamizaje son el seguimiento de casos sospechosos y la implementación de Registros de Tamizaje. Los Registro de Tamizaje son sistemas de información (computarizado o en papel) que recopilan, utilizan y almacenan datos de tamizaje de cáncer de forma individual para la gestión (monitoreo de todos los procesos de tamizaje </w:t>
      </w:r>
      <w:sdt>
        <w:sdtPr>
          <w:rPr>
            <w:rFonts w:ascii="Arial" w:hAnsi="Arial" w:cs="Arial"/>
            <w:bCs/>
          </w:rPr>
          <w:id w:val="1118101939"/>
          <w:citation/>
        </w:sdtPr>
        <w:sdtContent>
          <w:r w:rsidRPr="002C474E">
            <w:rPr>
              <w:rFonts w:ascii="Arial" w:hAnsi="Arial" w:cs="Arial"/>
              <w:bCs/>
            </w:rPr>
            <w:fldChar w:fldCharType="begin"/>
          </w:r>
          <w:r w:rsidRPr="002C474E">
            <w:rPr>
              <w:rFonts w:ascii="Arial" w:hAnsi="Arial" w:cs="Arial"/>
              <w:bCs/>
              <w:lang w:val="es-PE"/>
            </w:rPr>
            <w:instrText xml:space="preserve"> CITATION WHO228 \l 10250 </w:instrText>
          </w:r>
          <w:r w:rsidRPr="002C474E">
            <w:rPr>
              <w:rFonts w:ascii="Arial" w:hAnsi="Arial" w:cs="Arial"/>
              <w:bCs/>
            </w:rPr>
            <w:fldChar w:fldCharType="separate"/>
          </w:r>
          <w:r w:rsidR="00867C00" w:rsidRPr="002C474E">
            <w:rPr>
              <w:rFonts w:ascii="Arial" w:hAnsi="Arial" w:cs="Arial"/>
              <w:noProof/>
              <w:lang w:val="es-PE"/>
            </w:rPr>
            <w:t>(160)</w:t>
          </w:r>
          <w:r w:rsidRPr="002C474E">
            <w:rPr>
              <w:rFonts w:ascii="Arial" w:hAnsi="Arial" w:cs="Arial"/>
              <w:bCs/>
            </w:rPr>
            <w:fldChar w:fldCharType="end"/>
          </w:r>
        </w:sdtContent>
      </w:sdt>
      <w:r w:rsidRPr="002C474E">
        <w:rPr>
          <w:rFonts w:ascii="Arial" w:hAnsi="Arial" w:cs="Arial"/>
          <w:bCs/>
        </w:rPr>
        <w:t xml:space="preserve">) y la presentación de informes de los programas de tamizaje y dan soporte porque: mantienen una base de datos de registros de tamizaje de personas, mantienen un historial de tamizaje único y consistente para cada participante, invitan a personas elegibles a comenzar la evaluación, recuerdan a los participantes cuándo vencen o están vencidos las pruebas de tamizaje y proporcionar una "red de seguridad"  instando a los participantes en riesgo que no han asistido a más pruebas y advirtiendo a proveedores de atención médica a realizar pruebas de seguimiento </w:t>
      </w:r>
      <w:sdt>
        <w:sdtPr>
          <w:rPr>
            <w:rFonts w:ascii="Arial" w:hAnsi="Arial" w:cs="Arial"/>
            <w:bCs/>
          </w:rPr>
          <w:id w:val="751090761"/>
          <w:citation/>
        </w:sdtPr>
        <w:sdtContent>
          <w:r w:rsidRPr="002C474E">
            <w:rPr>
              <w:rFonts w:ascii="Arial" w:hAnsi="Arial" w:cs="Arial"/>
              <w:bCs/>
            </w:rPr>
            <w:fldChar w:fldCharType="begin"/>
          </w:r>
          <w:r w:rsidRPr="002C474E">
            <w:rPr>
              <w:rFonts w:ascii="Arial" w:hAnsi="Arial" w:cs="Arial"/>
              <w:bCs/>
              <w:lang w:val="es-PE"/>
            </w:rPr>
            <w:instrText xml:space="preserve"> CITATION IAR234 \l 10250 </w:instrText>
          </w:r>
          <w:r w:rsidRPr="002C474E">
            <w:rPr>
              <w:rFonts w:ascii="Arial" w:hAnsi="Arial" w:cs="Arial"/>
              <w:bCs/>
            </w:rPr>
            <w:fldChar w:fldCharType="separate"/>
          </w:r>
          <w:r w:rsidR="00867C00" w:rsidRPr="002C474E">
            <w:rPr>
              <w:rFonts w:ascii="Arial" w:hAnsi="Arial" w:cs="Arial"/>
              <w:noProof/>
              <w:lang w:val="es-PE"/>
            </w:rPr>
            <w:t>(161)</w:t>
          </w:r>
          <w:r w:rsidRPr="002C474E">
            <w:rPr>
              <w:rFonts w:ascii="Arial" w:hAnsi="Arial" w:cs="Arial"/>
              <w:bCs/>
            </w:rPr>
            <w:fldChar w:fldCharType="end"/>
          </w:r>
        </w:sdtContent>
      </w:sdt>
      <w:r w:rsidRPr="002C474E">
        <w:rPr>
          <w:rFonts w:ascii="Arial" w:hAnsi="Arial" w:cs="Arial"/>
          <w:bCs/>
        </w:rPr>
        <w:t xml:space="preserve"> </w:t>
      </w:r>
      <w:sdt>
        <w:sdtPr>
          <w:rPr>
            <w:rFonts w:ascii="Arial" w:hAnsi="Arial" w:cs="Arial"/>
            <w:bCs/>
          </w:rPr>
          <w:id w:val="-180899666"/>
          <w:citation/>
        </w:sdtPr>
        <w:sdtContent>
          <w:r w:rsidRPr="002C474E">
            <w:rPr>
              <w:rFonts w:ascii="Arial" w:hAnsi="Arial" w:cs="Arial"/>
              <w:bCs/>
            </w:rPr>
            <w:fldChar w:fldCharType="begin"/>
          </w:r>
          <w:r w:rsidRPr="002C474E">
            <w:rPr>
              <w:rFonts w:ascii="Arial" w:hAnsi="Arial" w:cs="Arial"/>
              <w:bCs/>
              <w:lang w:val="es-PE"/>
            </w:rPr>
            <w:instrText xml:space="preserve"> CITATION Aus24 \l 10250 </w:instrText>
          </w:r>
          <w:r w:rsidRPr="002C474E">
            <w:rPr>
              <w:rFonts w:ascii="Arial" w:hAnsi="Arial" w:cs="Arial"/>
              <w:bCs/>
            </w:rPr>
            <w:fldChar w:fldCharType="separate"/>
          </w:r>
          <w:r w:rsidR="00867C00" w:rsidRPr="002C474E">
            <w:rPr>
              <w:rFonts w:ascii="Arial" w:hAnsi="Arial" w:cs="Arial"/>
              <w:noProof/>
              <w:lang w:val="es-PE"/>
            </w:rPr>
            <w:t>(162)</w:t>
          </w:r>
          <w:r w:rsidRPr="002C474E">
            <w:rPr>
              <w:rFonts w:ascii="Arial" w:hAnsi="Arial" w:cs="Arial"/>
              <w:bCs/>
            </w:rPr>
            <w:fldChar w:fldCharType="end"/>
          </w:r>
        </w:sdtContent>
      </w:sdt>
      <w:r w:rsidRPr="002C474E">
        <w:rPr>
          <w:rFonts w:ascii="Arial" w:hAnsi="Arial" w:cs="Arial"/>
          <w:bCs/>
        </w:rPr>
        <w:t xml:space="preserve">, mientras se protege la confidencialidad de la información de identificación personal del estado de salud </w:t>
      </w:r>
      <w:sdt>
        <w:sdtPr>
          <w:rPr>
            <w:rFonts w:ascii="Arial" w:hAnsi="Arial" w:cs="Arial"/>
            <w:bCs/>
          </w:rPr>
          <w:id w:val="159131012"/>
          <w:citation/>
        </w:sdtPr>
        <w:sdtContent>
          <w:r w:rsidRPr="002C474E">
            <w:rPr>
              <w:rFonts w:ascii="Arial" w:hAnsi="Arial" w:cs="Arial"/>
              <w:bCs/>
            </w:rPr>
            <w:fldChar w:fldCharType="begin"/>
          </w:r>
          <w:r w:rsidRPr="002C474E">
            <w:rPr>
              <w:rFonts w:ascii="Arial" w:hAnsi="Arial" w:cs="Arial"/>
              <w:bCs/>
              <w:lang w:val="es-PE"/>
            </w:rPr>
            <w:instrText xml:space="preserve"> CITATION Can241 \l 10250 </w:instrText>
          </w:r>
          <w:r w:rsidRPr="002C474E">
            <w:rPr>
              <w:rFonts w:ascii="Arial" w:hAnsi="Arial" w:cs="Arial"/>
              <w:bCs/>
            </w:rPr>
            <w:fldChar w:fldCharType="separate"/>
          </w:r>
          <w:r w:rsidR="00867C00" w:rsidRPr="002C474E">
            <w:rPr>
              <w:rFonts w:ascii="Arial" w:hAnsi="Arial" w:cs="Arial"/>
              <w:noProof/>
              <w:lang w:val="es-PE"/>
            </w:rPr>
            <w:t>(163)</w:t>
          </w:r>
          <w:r w:rsidRPr="002C474E">
            <w:rPr>
              <w:rFonts w:ascii="Arial" w:hAnsi="Arial" w:cs="Arial"/>
              <w:bCs/>
            </w:rPr>
            <w:fldChar w:fldCharType="end"/>
          </w:r>
        </w:sdtContent>
      </w:sdt>
      <w:r w:rsidRPr="002C474E">
        <w:rPr>
          <w:rFonts w:ascii="Arial" w:hAnsi="Arial" w:cs="Arial"/>
          <w:bCs/>
        </w:rPr>
        <w:t xml:space="preserve">; además, los registros de tamizaje deben vincularse con los registros de vacunación y registros hospitalarios de casos de cáncer </w:t>
      </w:r>
      <w:sdt>
        <w:sdtPr>
          <w:rPr>
            <w:rFonts w:ascii="Arial" w:hAnsi="Arial" w:cs="Arial"/>
            <w:bCs/>
          </w:rPr>
          <w:id w:val="809061673"/>
          <w:citation/>
        </w:sdtPr>
        <w:sdtContent>
          <w:r w:rsidRPr="002C474E">
            <w:rPr>
              <w:rFonts w:ascii="Arial" w:hAnsi="Arial" w:cs="Arial"/>
              <w:bCs/>
            </w:rPr>
            <w:fldChar w:fldCharType="begin"/>
          </w:r>
          <w:r w:rsidRPr="002C474E">
            <w:rPr>
              <w:rFonts w:ascii="Arial" w:hAnsi="Arial" w:cs="Arial"/>
              <w:bCs/>
              <w:lang w:val="es-PE"/>
            </w:rPr>
            <w:instrText xml:space="preserve"> CITATION Can241 \l 10250 </w:instrText>
          </w:r>
          <w:r w:rsidRPr="002C474E">
            <w:rPr>
              <w:rFonts w:ascii="Arial" w:hAnsi="Arial" w:cs="Arial"/>
              <w:bCs/>
            </w:rPr>
            <w:fldChar w:fldCharType="separate"/>
          </w:r>
          <w:r w:rsidR="00867C00" w:rsidRPr="002C474E">
            <w:rPr>
              <w:rFonts w:ascii="Arial" w:hAnsi="Arial" w:cs="Arial"/>
              <w:noProof/>
              <w:lang w:val="es-PE"/>
            </w:rPr>
            <w:t>(163)</w:t>
          </w:r>
          <w:r w:rsidRPr="002C474E">
            <w:rPr>
              <w:rFonts w:ascii="Arial" w:hAnsi="Arial" w:cs="Arial"/>
              <w:bCs/>
            </w:rPr>
            <w:fldChar w:fldCharType="end"/>
          </w:r>
        </w:sdtContent>
      </w:sdt>
      <w:r w:rsidRPr="002C474E">
        <w:rPr>
          <w:rFonts w:ascii="Arial" w:hAnsi="Arial" w:cs="Arial"/>
          <w:bCs/>
        </w:rPr>
        <w:t xml:space="preserve"> e integrándolos en los sistemas de vigilancia de cáncer </w:t>
      </w:r>
      <w:sdt>
        <w:sdtPr>
          <w:rPr>
            <w:rFonts w:ascii="Arial" w:hAnsi="Arial" w:cs="Arial"/>
            <w:bCs/>
          </w:rPr>
          <w:id w:val="92294928"/>
          <w:citation/>
        </w:sdtPr>
        <w:sdtContent>
          <w:r w:rsidRPr="002C474E">
            <w:rPr>
              <w:rFonts w:ascii="Arial" w:hAnsi="Arial" w:cs="Arial"/>
              <w:bCs/>
            </w:rPr>
            <w:fldChar w:fldCharType="begin"/>
          </w:r>
          <w:r w:rsidRPr="002C474E">
            <w:rPr>
              <w:rFonts w:ascii="Arial" w:hAnsi="Arial" w:cs="Arial"/>
              <w:bCs/>
              <w:lang w:val="es-PE"/>
            </w:rPr>
            <w:instrText xml:space="preserve"> CITATION Her22 \l 10250 </w:instrText>
          </w:r>
          <w:r w:rsidRPr="002C474E">
            <w:rPr>
              <w:rFonts w:ascii="Arial" w:hAnsi="Arial" w:cs="Arial"/>
              <w:bCs/>
            </w:rPr>
            <w:fldChar w:fldCharType="separate"/>
          </w:r>
          <w:r w:rsidR="00867C00" w:rsidRPr="002C474E">
            <w:rPr>
              <w:rFonts w:ascii="Arial" w:hAnsi="Arial" w:cs="Arial"/>
              <w:noProof/>
              <w:lang w:val="es-PE"/>
            </w:rPr>
            <w:t>(164)</w:t>
          </w:r>
          <w:r w:rsidRPr="002C474E">
            <w:rPr>
              <w:rFonts w:ascii="Arial" w:hAnsi="Arial" w:cs="Arial"/>
              <w:bCs/>
            </w:rPr>
            <w:fldChar w:fldCharType="end"/>
          </w:r>
        </w:sdtContent>
      </w:sdt>
      <w:r w:rsidRPr="002C474E">
        <w:rPr>
          <w:rFonts w:ascii="Arial" w:hAnsi="Arial" w:cs="Arial"/>
          <w:bCs/>
        </w:rPr>
        <w:t xml:space="preserve">. </w:t>
      </w:r>
    </w:p>
    <w:p w14:paraId="2E0F1FEC" w14:textId="7DEDC482" w:rsidR="00520C1A" w:rsidRPr="002C474E" w:rsidRDefault="00520C1A"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Se ha incluido en este pilar la implementación de registros de patología de cáncer como estrategia para el seguimiento de los casos sospechosos a los que se realizaron procedimientos de biopsia u otros</w:t>
      </w:r>
      <w:r w:rsidR="006816F1" w:rsidRPr="002C474E">
        <w:rPr>
          <w:rFonts w:ascii="Arial" w:hAnsi="Arial" w:cs="Arial"/>
          <w:bCs/>
        </w:rPr>
        <w:t>; por lo que, deben vincularse con los registros de tamizaje y los registros hospitalarios de cáncer</w:t>
      </w:r>
      <w:r w:rsidR="00DA1F76" w:rsidRPr="002C474E">
        <w:rPr>
          <w:rFonts w:ascii="Arial" w:hAnsi="Arial" w:cs="Arial"/>
          <w:bCs/>
        </w:rPr>
        <w:t xml:space="preserve">. En términos de salud pública, estos registros tienen un papel único para medir la eficacia de los programas de detección y evaluar la efectividad, la cobertura y la calidad general de los servicios </w:t>
      </w:r>
      <w:sdt>
        <w:sdtPr>
          <w:rPr>
            <w:rFonts w:ascii="Arial" w:hAnsi="Arial" w:cs="Arial"/>
            <w:bCs/>
          </w:rPr>
          <w:id w:val="1122498068"/>
          <w:citation/>
        </w:sdtPr>
        <w:sdtContent>
          <w:r w:rsidR="00DA1F76" w:rsidRPr="002C474E">
            <w:rPr>
              <w:rFonts w:ascii="Arial" w:hAnsi="Arial" w:cs="Arial"/>
              <w:bCs/>
            </w:rPr>
            <w:fldChar w:fldCharType="begin"/>
          </w:r>
          <w:r w:rsidR="00DA1F76" w:rsidRPr="002C474E">
            <w:rPr>
              <w:rFonts w:ascii="Arial" w:hAnsi="Arial" w:cs="Arial"/>
              <w:bCs/>
              <w:lang w:val="es-PE"/>
            </w:rPr>
            <w:instrText xml:space="preserve"> CITATION Ter03 \l 10250 </w:instrText>
          </w:r>
          <w:r w:rsidR="00DA1F76" w:rsidRPr="002C474E">
            <w:rPr>
              <w:rFonts w:ascii="Arial" w:hAnsi="Arial" w:cs="Arial"/>
              <w:bCs/>
            </w:rPr>
            <w:fldChar w:fldCharType="separate"/>
          </w:r>
          <w:r w:rsidR="00867C00" w:rsidRPr="002C474E">
            <w:rPr>
              <w:rFonts w:ascii="Arial" w:hAnsi="Arial" w:cs="Arial"/>
              <w:noProof/>
              <w:lang w:val="es-PE"/>
            </w:rPr>
            <w:t>(165)</w:t>
          </w:r>
          <w:r w:rsidR="00DA1F76" w:rsidRPr="002C474E">
            <w:rPr>
              <w:rFonts w:ascii="Arial" w:hAnsi="Arial" w:cs="Arial"/>
              <w:bCs/>
            </w:rPr>
            <w:fldChar w:fldCharType="end"/>
          </w:r>
        </w:sdtContent>
      </w:sdt>
      <w:r w:rsidR="006816F1" w:rsidRPr="002C474E">
        <w:rPr>
          <w:rFonts w:ascii="Arial" w:hAnsi="Arial" w:cs="Arial"/>
          <w:bCs/>
        </w:rPr>
        <w:t xml:space="preserve"> </w:t>
      </w:r>
      <w:sdt>
        <w:sdtPr>
          <w:rPr>
            <w:rFonts w:ascii="Arial" w:hAnsi="Arial" w:cs="Arial"/>
            <w:bCs/>
          </w:rPr>
          <w:id w:val="-1332910415"/>
          <w:citation/>
        </w:sdtPr>
        <w:sdtContent>
          <w:r w:rsidR="006816F1" w:rsidRPr="002C474E">
            <w:rPr>
              <w:rFonts w:ascii="Arial" w:hAnsi="Arial" w:cs="Arial"/>
              <w:bCs/>
            </w:rPr>
            <w:fldChar w:fldCharType="begin"/>
          </w:r>
          <w:r w:rsidR="00F91E52" w:rsidRPr="002C474E">
            <w:rPr>
              <w:rFonts w:ascii="Arial" w:hAnsi="Arial" w:cs="Arial"/>
              <w:bCs/>
              <w:lang w:val="es-PE"/>
            </w:rPr>
            <w:instrText xml:space="preserve">CITATION Pen19 \l 10250 </w:instrText>
          </w:r>
          <w:r w:rsidR="006816F1" w:rsidRPr="002C474E">
            <w:rPr>
              <w:rFonts w:ascii="Arial" w:hAnsi="Arial" w:cs="Arial"/>
              <w:bCs/>
            </w:rPr>
            <w:fldChar w:fldCharType="separate"/>
          </w:r>
          <w:r w:rsidR="00867C00" w:rsidRPr="002C474E">
            <w:rPr>
              <w:rFonts w:ascii="Arial" w:hAnsi="Arial" w:cs="Arial"/>
              <w:noProof/>
              <w:lang w:val="es-PE"/>
            </w:rPr>
            <w:t>(166)</w:t>
          </w:r>
          <w:r w:rsidR="006816F1" w:rsidRPr="002C474E">
            <w:rPr>
              <w:rFonts w:ascii="Arial" w:hAnsi="Arial" w:cs="Arial"/>
              <w:bCs/>
            </w:rPr>
            <w:fldChar w:fldCharType="end"/>
          </w:r>
        </w:sdtContent>
      </w:sdt>
      <w:r w:rsidR="00DA1F76" w:rsidRPr="002C474E">
        <w:rPr>
          <w:rFonts w:ascii="Arial" w:hAnsi="Arial" w:cs="Arial"/>
          <w:bCs/>
        </w:rPr>
        <w:t>.</w:t>
      </w:r>
      <w:r w:rsidR="00E2676D" w:rsidRPr="002C474E">
        <w:rPr>
          <w:rFonts w:ascii="Arial" w:hAnsi="Arial" w:cs="Arial"/>
          <w:bCs/>
        </w:rPr>
        <w:t xml:space="preserve"> Su </w:t>
      </w:r>
      <w:r w:rsidR="0037201E" w:rsidRPr="002C474E">
        <w:rPr>
          <w:rFonts w:ascii="Arial" w:hAnsi="Arial" w:cs="Arial"/>
          <w:bCs/>
        </w:rPr>
        <w:t>u</w:t>
      </w:r>
      <w:r w:rsidR="00E2676D" w:rsidRPr="002C474E">
        <w:rPr>
          <w:rFonts w:ascii="Arial" w:hAnsi="Arial" w:cs="Arial"/>
          <w:bCs/>
        </w:rPr>
        <w:t>tilidad radica en que permite un conteo e identificación de los casos sospechoso que fueron confirmados citológica o histológicamente</w:t>
      </w:r>
      <w:r w:rsidR="0037201E" w:rsidRPr="002C474E">
        <w:rPr>
          <w:rFonts w:ascii="Arial" w:hAnsi="Arial" w:cs="Arial"/>
          <w:bCs/>
        </w:rPr>
        <w:t xml:space="preserve">, y además porque los datos de histología y comportamiento de la neoplasia son la base para el estadiaje y tratamiento, la vigilancia de casos e investigación </w:t>
      </w:r>
      <w:sdt>
        <w:sdtPr>
          <w:rPr>
            <w:rFonts w:ascii="Arial" w:hAnsi="Arial" w:cs="Arial"/>
            <w:bCs/>
          </w:rPr>
          <w:id w:val="-1456559609"/>
          <w:citation/>
        </w:sdtPr>
        <w:sdtContent>
          <w:r w:rsidR="0037201E" w:rsidRPr="002C474E">
            <w:rPr>
              <w:rFonts w:ascii="Arial" w:hAnsi="Arial" w:cs="Arial"/>
              <w:bCs/>
            </w:rPr>
            <w:fldChar w:fldCharType="begin"/>
          </w:r>
          <w:r w:rsidR="0037201E" w:rsidRPr="002C474E">
            <w:rPr>
              <w:rFonts w:ascii="Arial" w:hAnsi="Arial" w:cs="Arial"/>
              <w:bCs/>
              <w:lang w:val="es-PE"/>
            </w:rPr>
            <w:instrText xml:space="preserve"> CITATION NCI233 \l 10250 </w:instrText>
          </w:r>
          <w:r w:rsidR="0037201E" w:rsidRPr="002C474E">
            <w:rPr>
              <w:rFonts w:ascii="Arial" w:hAnsi="Arial" w:cs="Arial"/>
              <w:bCs/>
            </w:rPr>
            <w:fldChar w:fldCharType="separate"/>
          </w:r>
          <w:r w:rsidR="00867C00" w:rsidRPr="002C474E">
            <w:rPr>
              <w:rFonts w:ascii="Arial" w:hAnsi="Arial" w:cs="Arial"/>
              <w:noProof/>
              <w:lang w:val="es-PE"/>
            </w:rPr>
            <w:t>(167)</w:t>
          </w:r>
          <w:r w:rsidR="0037201E" w:rsidRPr="002C474E">
            <w:rPr>
              <w:rFonts w:ascii="Arial" w:hAnsi="Arial" w:cs="Arial"/>
              <w:bCs/>
            </w:rPr>
            <w:fldChar w:fldCharType="end"/>
          </w:r>
        </w:sdtContent>
      </w:sdt>
      <w:r w:rsidR="0037201E" w:rsidRPr="002C474E">
        <w:rPr>
          <w:rFonts w:ascii="Arial" w:hAnsi="Arial" w:cs="Arial"/>
          <w:bCs/>
        </w:rPr>
        <w:t>.</w:t>
      </w:r>
    </w:p>
    <w:p w14:paraId="6CE9E22E" w14:textId="142666A8" w:rsidR="006E75AF" w:rsidRPr="002C474E" w:rsidRDefault="00197261"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Entre los resultados específicos esperados se encuentra </w:t>
      </w:r>
      <w:r w:rsidR="00E21800" w:rsidRPr="002C474E">
        <w:rPr>
          <w:rFonts w:ascii="Arial" w:hAnsi="Arial" w:cs="Arial"/>
          <w:bCs/>
        </w:rPr>
        <w:t>“</w:t>
      </w:r>
      <w:r w:rsidRPr="002C474E">
        <w:rPr>
          <w:rFonts w:ascii="Arial" w:hAnsi="Arial" w:cs="Arial"/>
          <w:bCs/>
        </w:rPr>
        <w:t xml:space="preserve">el </w:t>
      </w:r>
      <w:r w:rsidR="00E21800" w:rsidRPr="002C474E">
        <w:rPr>
          <w:rFonts w:ascii="Arial" w:hAnsi="Arial" w:cs="Arial"/>
          <w:bCs/>
        </w:rPr>
        <w:t>70% de las mujeres examinadas mediante una prueba de alta precisión para cáncer de cuello uterino antes de los 35 años y una vez más antes de los 45 años”</w:t>
      </w:r>
      <w:r w:rsidR="00796C44" w:rsidRPr="002C474E">
        <w:rPr>
          <w:rFonts w:ascii="Arial" w:hAnsi="Arial" w:cs="Arial"/>
          <w:bCs/>
        </w:rPr>
        <w:t xml:space="preserve">, acorde con los objetivos de la Estrategia Global para acelerar la eliminación del cáncer cervical revisada en la </w:t>
      </w:r>
      <w:r w:rsidR="006E6F83" w:rsidRPr="002C474E">
        <w:rPr>
          <w:rFonts w:ascii="Arial" w:hAnsi="Arial" w:cs="Arial"/>
          <w:bCs/>
        </w:rPr>
        <w:t>73. 2ª</w:t>
      </w:r>
      <w:r w:rsidR="00796C44" w:rsidRPr="002C474E">
        <w:rPr>
          <w:rFonts w:ascii="Arial" w:hAnsi="Arial" w:cs="Arial"/>
          <w:bCs/>
        </w:rPr>
        <w:t xml:space="preserve"> Asamblea Mundial de salud</w:t>
      </w:r>
      <w:r w:rsidR="00E21800" w:rsidRPr="002C474E">
        <w:rPr>
          <w:rFonts w:ascii="Arial" w:hAnsi="Arial" w:cs="Arial"/>
          <w:bCs/>
        </w:rPr>
        <w:t xml:space="preserve">. </w:t>
      </w:r>
      <w:r w:rsidR="00BA0C70" w:rsidRPr="002C474E">
        <w:rPr>
          <w:rFonts w:ascii="Arial" w:hAnsi="Arial" w:cs="Arial"/>
          <w:bCs/>
        </w:rPr>
        <w:t>Además, l</w:t>
      </w:r>
      <w:r w:rsidR="00E21800" w:rsidRPr="002C474E">
        <w:rPr>
          <w:rFonts w:ascii="Arial" w:hAnsi="Arial" w:cs="Arial"/>
          <w:bCs/>
        </w:rPr>
        <w:t xml:space="preserve">a evaluación de </w:t>
      </w:r>
      <w:r w:rsidRPr="002C474E">
        <w:rPr>
          <w:rFonts w:ascii="Arial" w:hAnsi="Arial" w:cs="Arial"/>
          <w:bCs/>
        </w:rPr>
        <w:t>cobertura</w:t>
      </w:r>
      <w:r w:rsidR="00E21800" w:rsidRPr="002C474E">
        <w:rPr>
          <w:rFonts w:ascii="Arial" w:hAnsi="Arial" w:cs="Arial"/>
          <w:bCs/>
        </w:rPr>
        <w:t>s</w:t>
      </w:r>
      <w:r w:rsidRPr="002C474E">
        <w:rPr>
          <w:rFonts w:ascii="Arial" w:hAnsi="Arial" w:cs="Arial"/>
          <w:bCs/>
        </w:rPr>
        <w:t xml:space="preserve"> de tamizaje de cáncer de cuello uterino a mujeres de </w:t>
      </w:r>
      <w:r w:rsidRPr="002C474E">
        <w:rPr>
          <w:rFonts w:ascii="Arial" w:hAnsi="Arial" w:cs="Arial"/>
          <w:bCs/>
        </w:rPr>
        <w:lastRenderedPageBreak/>
        <w:t xml:space="preserve">25 a 64 </w:t>
      </w:r>
      <w:r w:rsidR="00E21800" w:rsidRPr="002C474E">
        <w:rPr>
          <w:rFonts w:ascii="Arial" w:hAnsi="Arial" w:cs="Arial"/>
          <w:bCs/>
        </w:rPr>
        <w:t>años</w:t>
      </w:r>
      <w:r w:rsidR="00A17FEA" w:rsidRPr="002C474E">
        <w:rPr>
          <w:rFonts w:ascii="Arial" w:hAnsi="Arial" w:cs="Arial"/>
          <w:bCs/>
        </w:rPr>
        <w:t xml:space="preserve"> es uno de los 25 indicadores </w:t>
      </w:r>
      <w:r w:rsidR="00AB0889" w:rsidRPr="002C474E">
        <w:rPr>
          <w:rFonts w:ascii="Arial" w:hAnsi="Arial" w:cs="Arial"/>
          <w:bCs/>
        </w:rPr>
        <w:t>para el Marco de Monitoreo Global</w:t>
      </w:r>
      <w:r w:rsidR="00E21800" w:rsidRPr="002C474E">
        <w:rPr>
          <w:rFonts w:ascii="Arial" w:hAnsi="Arial" w:cs="Arial"/>
          <w:bCs/>
        </w:rPr>
        <w:t>:</w:t>
      </w:r>
      <w:r w:rsidR="00AB0889" w:rsidRPr="002C474E">
        <w:rPr>
          <w:rFonts w:ascii="Arial" w:hAnsi="Arial" w:cs="Arial"/>
          <w:bCs/>
        </w:rPr>
        <w:t xml:space="preserve"> Indicador</w:t>
      </w:r>
      <w:r w:rsidR="00A17FEA" w:rsidRPr="002C474E">
        <w:rPr>
          <w:rFonts w:ascii="Arial" w:hAnsi="Arial" w:cs="Arial"/>
          <w:bCs/>
        </w:rPr>
        <w:t xml:space="preserve"> 25 “Proporción de mujeres entre 30 y 49 años sometidas a pruebas de detección de cáncer de cuello uterino al menos una vez o con mayor frecuencia, y para grupos de edad </w:t>
      </w:r>
      <w:r w:rsidR="003F768B" w:rsidRPr="002C474E">
        <w:rPr>
          <w:rFonts w:ascii="Arial" w:hAnsi="Arial" w:cs="Arial"/>
          <w:bCs/>
        </w:rPr>
        <w:t>más bajos o altos</w:t>
      </w:r>
      <w:r w:rsidR="00A17FEA" w:rsidRPr="002C474E">
        <w:rPr>
          <w:rFonts w:ascii="Arial" w:hAnsi="Arial" w:cs="Arial"/>
          <w:bCs/>
        </w:rPr>
        <w:t>, según programas o políticas nacionales”</w:t>
      </w:r>
      <w:r w:rsidR="00E21800" w:rsidRPr="002C474E">
        <w:rPr>
          <w:rFonts w:ascii="Arial" w:hAnsi="Arial" w:cs="Arial"/>
          <w:bCs/>
        </w:rPr>
        <w:t xml:space="preserve">. </w:t>
      </w:r>
    </w:p>
    <w:p w14:paraId="26DC77A0" w14:textId="6B89011D" w:rsidR="00665A16" w:rsidRPr="002C474E" w:rsidRDefault="0002239E"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S</w:t>
      </w:r>
      <w:r w:rsidR="00E21800" w:rsidRPr="002C474E">
        <w:rPr>
          <w:rFonts w:ascii="Arial" w:hAnsi="Arial" w:cs="Arial"/>
          <w:bCs/>
        </w:rPr>
        <w:t>e encuentra</w:t>
      </w:r>
      <w:r w:rsidR="00B07A3E" w:rsidRPr="002C474E">
        <w:rPr>
          <w:rFonts w:ascii="Arial" w:hAnsi="Arial" w:cs="Arial"/>
          <w:bCs/>
        </w:rPr>
        <w:t xml:space="preserve"> entre</w:t>
      </w:r>
      <w:r w:rsidR="00E21800" w:rsidRPr="002C474E">
        <w:rPr>
          <w:rFonts w:ascii="Arial" w:hAnsi="Arial" w:cs="Arial"/>
          <w:bCs/>
        </w:rPr>
        <w:t xml:space="preserve"> los resultados específicos </w:t>
      </w:r>
      <w:r w:rsidR="00197261" w:rsidRPr="002C474E">
        <w:rPr>
          <w:rFonts w:ascii="Arial" w:hAnsi="Arial" w:cs="Arial"/>
          <w:bCs/>
        </w:rPr>
        <w:t>aumentar la cobertura de tamizaje por mamografía a mujeres de 50 a 69 años</w:t>
      </w:r>
      <w:r w:rsidR="006E75AF" w:rsidRPr="002C474E">
        <w:rPr>
          <w:rFonts w:ascii="Arial" w:hAnsi="Arial" w:cs="Arial"/>
          <w:bCs/>
        </w:rPr>
        <w:t>.</w:t>
      </w:r>
      <w:r w:rsidR="00BA0C70" w:rsidRPr="002C474E">
        <w:rPr>
          <w:rFonts w:ascii="Arial" w:hAnsi="Arial" w:cs="Arial"/>
          <w:bCs/>
        </w:rPr>
        <w:t xml:space="preserve"> </w:t>
      </w:r>
      <w:r w:rsidR="006E75AF" w:rsidRPr="002C474E">
        <w:rPr>
          <w:rFonts w:ascii="Arial" w:hAnsi="Arial" w:cs="Arial"/>
          <w:bCs/>
        </w:rPr>
        <w:t>Un programa eficaz de detección por mamografía es un servicio de salud primario para detectar lesiones anormales tempranas que ayudarán a disminuir el riesgo de mortalidad por cáncer de mama</w:t>
      </w:r>
      <w:r w:rsidR="000F013F" w:rsidRPr="002C474E">
        <w:rPr>
          <w:rFonts w:ascii="Arial" w:hAnsi="Arial" w:cs="Arial"/>
          <w:bCs/>
        </w:rPr>
        <w:t xml:space="preserve">; estudios basados </w:t>
      </w:r>
      <w:r w:rsidR="00FB6B75" w:rsidRPr="002C474E">
        <w:rPr>
          <w:rFonts w:ascii="Arial" w:hAnsi="Arial" w:cs="Arial"/>
          <w:bCs/>
        </w:rPr>
        <w:t>en estadísticas de países de las diferentes regiones del mundo, encuentran que: “</w:t>
      </w:r>
      <w:r w:rsidR="000F013F" w:rsidRPr="002C474E">
        <w:rPr>
          <w:rFonts w:ascii="Arial" w:hAnsi="Arial" w:cs="Arial"/>
          <w:bCs/>
        </w:rPr>
        <w:t xml:space="preserve">una tasa de participación del 70% </w:t>
      </w:r>
      <w:r w:rsidR="00FB6B75" w:rsidRPr="002C474E">
        <w:rPr>
          <w:rFonts w:ascii="Arial" w:hAnsi="Arial" w:cs="Arial"/>
          <w:bCs/>
        </w:rPr>
        <w:t xml:space="preserve">(en tamizaje poblacional de cáncer de mama) </w:t>
      </w:r>
      <w:r w:rsidR="000F013F" w:rsidRPr="002C474E">
        <w:rPr>
          <w:rFonts w:ascii="Arial" w:hAnsi="Arial" w:cs="Arial"/>
          <w:bCs/>
        </w:rPr>
        <w:t>es óptima para reducir la mortalidad</w:t>
      </w:r>
      <w:r w:rsidR="00FB6B75" w:rsidRPr="002C474E">
        <w:rPr>
          <w:rFonts w:ascii="Arial" w:hAnsi="Arial" w:cs="Arial"/>
          <w:bCs/>
        </w:rPr>
        <w:t xml:space="preserve"> </w:t>
      </w:r>
      <w:sdt>
        <w:sdtPr>
          <w:rPr>
            <w:rFonts w:ascii="Arial" w:hAnsi="Arial" w:cs="Arial"/>
            <w:bCs/>
          </w:rPr>
          <w:id w:val="1124044894"/>
          <w:citation/>
        </w:sdtPr>
        <w:sdtContent>
          <w:r w:rsidR="00FB6B75" w:rsidRPr="002C474E">
            <w:rPr>
              <w:rFonts w:ascii="Arial" w:hAnsi="Arial" w:cs="Arial"/>
              <w:bCs/>
            </w:rPr>
            <w:fldChar w:fldCharType="begin"/>
          </w:r>
          <w:r w:rsidR="00FB6B75" w:rsidRPr="002C474E">
            <w:rPr>
              <w:rFonts w:ascii="Arial" w:hAnsi="Arial" w:cs="Arial"/>
              <w:bCs/>
            </w:rPr>
            <w:instrText xml:space="preserve"> CITATION Tri23 \l 10250 </w:instrText>
          </w:r>
          <w:r w:rsidR="00FB6B75" w:rsidRPr="002C474E">
            <w:rPr>
              <w:rFonts w:ascii="Arial" w:hAnsi="Arial" w:cs="Arial"/>
              <w:bCs/>
            </w:rPr>
            <w:fldChar w:fldCharType="separate"/>
          </w:r>
          <w:r w:rsidR="00867C00" w:rsidRPr="002C474E">
            <w:rPr>
              <w:rFonts w:ascii="Arial" w:hAnsi="Arial" w:cs="Arial"/>
              <w:noProof/>
            </w:rPr>
            <w:t>(168)</w:t>
          </w:r>
          <w:r w:rsidR="00FB6B75" w:rsidRPr="002C474E">
            <w:rPr>
              <w:rFonts w:ascii="Arial" w:hAnsi="Arial" w:cs="Arial"/>
              <w:bCs/>
            </w:rPr>
            <w:fldChar w:fldCharType="end"/>
          </w:r>
        </w:sdtContent>
      </w:sdt>
      <w:r w:rsidR="00665A16" w:rsidRPr="002C474E">
        <w:rPr>
          <w:rFonts w:ascii="Arial" w:hAnsi="Arial" w:cs="Arial"/>
          <w:bCs/>
        </w:rPr>
        <w:t xml:space="preserve">. Así mismo, la Iniciativa Global contra el Cáncer de Mama de la OMS tiene como Primer Pilar “Al menos el 60% de los cánceres invasivos de mama en estadíos I o Il al momento del diagnóstico” </w:t>
      </w:r>
      <w:sdt>
        <w:sdtPr>
          <w:rPr>
            <w:rFonts w:ascii="Arial" w:hAnsi="Arial" w:cs="Arial"/>
            <w:bCs/>
          </w:rPr>
          <w:id w:val="1045102439"/>
          <w:citation/>
        </w:sdtPr>
        <w:sdtContent>
          <w:r w:rsidR="00665A16" w:rsidRPr="002C474E">
            <w:rPr>
              <w:rFonts w:ascii="Arial" w:hAnsi="Arial" w:cs="Arial"/>
              <w:bCs/>
            </w:rPr>
            <w:fldChar w:fldCharType="begin"/>
          </w:r>
          <w:r w:rsidR="00665A16" w:rsidRPr="002C474E">
            <w:rPr>
              <w:rFonts w:ascii="Arial" w:hAnsi="Arial" w:cs="Arial"/>
              <w:bCs/>
            </w:rPr>
            <w:instrText xml:space="preserve"> CITATION WHO238 \l 10250 </w:instrText>
          </w:r>
          <w:r w:rsidR="00665A16" w:rsidRPr="002C474E">
            <w:rPr>
              <w:rFonts w:ascii="Arial" w:hAnsi="Arial" w:cs="Arial"/>
              <w:bCs/>
            </w:rPr>
            <w:fldChar w:fldCharType="separate"/>
          </w:r>
          <w:r w:rsidR="00867C00" w:rsidRPr="002C474E">
            <w:rPr>
              <w:rFonts w:ascii="Arial" w:hAnsi="Arial" w:cs="Arial"/>
              <w:noProof/>
            </w:rPr>
            <w:t>(169)</w:t>
          </w:r>
          <w:r w:rsidR="00665A16" w:rsidRPr="002C474E">
            <w:rPr>
              <w:rFonts w:ascii="Arial" w:hAnsi="Arial" w:cs="Arial"/>
              <w:bCs/>
            </w:rPr>
            <w:fldChar w:fldCharType="end"/>
          </w:r>
        </w:sdtContent>
      </w:sdt>
      <w:sdt>
        <w:sdtPr>
          <w:rPr>
            <w:rFonts w:ascii="Arial" w:hAnsi="Arial" w:cs="Arial"/>
            <w:bCs/>
          </w:rPr>
          <w:id w:val="2066757937"/>
          <w:citation/>
        </w:sdtPr>
        <w:sdtContent>
          <w:r w:rsidR="00665A16" w:rsidRPr="002C474E">
            <w:rPr>
              <w:rFonts w:ascii="Arial" w:hAnsi="Arial" w:cs="Arial"/>
              <w:bCs/>
            </w:rPr>
            <w:fldChar w:fldCharType="begin"/>
          </w:r>
          <w:r w:rsidR="00665A16" w:rsidRPr="002C474E">
            <w:rPr>
              <w:rFonts w:ascii="Arial" w:hAnsi="Arial" w:cs="Arial"/>
              <w:bCs/>
            </w:rPr>
            <w:instrText xml:space="preserve"> CITATION WHO239 \l 10250 </w:instrText>
          </w:r>
          <w:r w:rsidR="00665A16"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(170)</w:t>
          </w:r>
          <w:r w:rsidR="00665A16" w:rsidRPr="002C474E">
            <w:rPr>
              <w:rFonts w:ascii="Arial" w:hAnsi="Arial" w:cs="Arial"/>
              <w:bCs/>
            </w:rPr>
            <w:fldChar w:fldCharType="end"/>
          </w:r>
        </w:sdtContent>
      </w:sdt>
      <w:r w:rsidR="00665A16" w:rsidRPr="002C474E">
        <w:rPr>
          <w:rFonts w:ascii="Arial" w:hAnsi="Arial" w:cs="Arial"/>
          <w:bCs/>
        </w:rPr>
        <w:t xml:space="preserve">. </w:t>
      </w:r>
      <w:r w:rsidR="00442BF7" w:rsidRPr="002C474E">
        <w:rPr>
          <w:rFonts w:ascii="Arial" w:hAnsi="Arial" w:cs="Arial"/>
          <w:bCs/>
        </w:rPr>
        <w:t xml:space="preserve">El indicador de intervalo diagnóstico de 60 días para cáncer de </w:t>
      </w:r>
      <w:r w:rsidR="006E6F83" w:rsidRPr="002C474E">
        <w:rPr>
          <w:rFonts w:ascii="Arial" w:hAnsi="Arial" w:cs="Arial"/>
          <w:bCs/>
        </w:rPr>
        <w:t>mama</w:t>
      </w:r>
      <w:r w:rsidR="00442BF7" w:rsidRPr="002C474E">
        <w:rPr>
          <w:rFonts w:ascii="Arial" w:hAnsi="Arial" w:cs="Arial"/>
          <w:bCs/>
        </w:rPr>
        <w:t xml:space="preserve"> corresponde al Segundo Pilar de e</w:t>
      </w:r>
      <w:r w:rsidR="00665A16" w:rsidRPr="002C474E">
        <w:rPr>
          <w:rFonts w:ascii="Arial" w:hAnsi="Arial" w:cs="Arial"/>
          <w:bCs/>
        </w:rPr>
        <w:t>sta iniciativa global</w:t>
      </w:r>
      <w:r w:rsidR="00442BF7" w:rsidRPr="002C474E">
        <w:rPr>
          <w:rFonts w:ascii="Arial" w:hAnsi="Arial" w:cs="Arial"/>
          <w:bCs/>
        </w:rPr>
        <w:t xml:space="preserve">. </w:t>
      </w:r>
      <w:r w:rsidRPr="002C474E">
        <w:rPr>
          <w:rFonts w:ascii="Arial" w:hAnsi="Arial" w:cs="Arial"/>
          <w:bCs/>
        </w:rPr>
        <w:t>También se considera como resultados el mejorar la lectura de mamografía que contribuye a los propósitos del tamizaje.</w:t>
      </w:r>
    </w:p>
    <w:p w14:paraId="3ACBBD4D" w14:textId="6515E360" w:rsidR="00815A64" w:rsidRPr="002C474E" w:rsidRDefault="00D5524F"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Aumentar</w:t>
      </w:r>
      <w:r w:rsidR="00197261" w:rsidRPr="002C474E">
        <w:rPr>
          <w:rFonts w:ascii="Arial" w:hAnsi="Arial" w:cs="Arial"/>
          <w:bCs/>
        </w:rPr>
        <w:t xml:space="preserve"> la cobertura de detección temprana de cáncer de próstata, </w:t>
      </w:r>
      <w:r w:rsidR="002B6F6B" w:rsidRPr="002C474E">
        <w:rPr>
          <w:rFonts w:ascii="Arial" w:hAnsi="Arial" w:cs="Arial"/>
          <w:bCs/>
        </w:rPr>
        <w:t xml:space="preserve">bajo recomendación de la Asociación Europea de Urología recomienda </w:t>
      </w:r>
      <w:r w:rsidR="0002239E" w:rsidRPr="002C474E">
        <w:rPr>
          <w:rFonts w:ascii="Arial" w:hAnsi="Arial" w:cs="Arial"/>
          <w:bCs/>
        </w:rPr>
        <w:t xml:space="preserve">la detección basada en población como </w:t>
      </w:r>
      <w:r w:rsidR="002B6F6B" w:rsidRPr="002C474E">
        <w:rPr>
          <w:rFonts w:ascii="Arial" w:hAnsi="Arial" w:cs="Arial"/>
          <w:bCs/>
        </w:rPr>
        <w:t>examen sistemático de hombres asintomáticos para identificar individuos en riesgo con los objetivos primarios de: reducción de la mortalidad y una calidad de vida (CdV) mantenida expresada por la ganancia en años de vida (AVAC) ajustada por la CdV.</w:t>
      </w:r>
      <w:r w:rsidR="007A3DB8" w:rsidRPr="002C474E">
        <w:rPr>
          <w:rFonts w:ascii="Arial" w:hAnsi="Arial" w:cs="Arial"/>
          <w:bCs/>
        </w:rPr>
        <w:t xml:space="preserve"> En su Guía en Cáncer de Próstata actualizada a 2024 </w:t>
      </w:r>
      <w:r w:rsidR="00770CD0" w:rsidRPr="002C474E">
        <w:rPr>
          <w:rFonts w:ascii="Arial" w:hAnsi="Arial" w:cs="Arial"/>
          <w:bCs/>
        </w:rPr>
        <w:t>fundamenta el tamizaje en: 1) El cribado se asocia con un mayor diagnóstico de CaP (índice de incidencia [RI]: 1,23 IC 95%: 1,03-1,48), 2)</w:t>
      </w:r>
      <w:r w:rsidR="00770CD0" w:rsidRPr="002C474E">
        <w:rPr>
          <w:rFonts w:ascii="Arial" w:hAnsi="Arial" w:cs="Arial"/>
        </w:rPr>
        <w:t xml:space="preserve"> </w:t>
      </w:r>
      <w:r w:rsidR="00770CD0" w:rsidRPr="002C474E">
        <w:rPr>
          <w:rFonts w:ascii="Arial" w:hAnsi="Arial" w:cs="Arial"/>
          <w:bCs/>
        </w:rPr>
        <w:t xml:space="preserve">El cribado se asocia con la detección de enfermedad más localizada (RR: 1,39, [1,09–1,79]) y CaP menos avanzado (T3–4, N1, M1; RR: 0,85 [0,72–0,99]), 3) </w:t>
      </w:r>
      <w:sdt>
        <w:sdtPr>
          <w:rPr>
            <w:rFonts w:ascii="Arial" w:hAnsi="Arial" w:cs="Arial"/>
            <w:bCs/>
          </w:rPr>
          <w:id w:val="802971313"/>
          <w:citation/>
        </w:sdtPr>
        <w:sdtContent>
          <w:r w:rsidR="00770CD0" w:rsidRPr="002C474E">
            <w:rPr>
              <w:rFonts w:ascii="Arial" w:hAnsi="Arial" w:cs="Arial"/>
              <w:bCs/>
            </w:rPr>
            <w:fldChar w:fldCharType="begin"/>
          </w:r>
          <w:r w:rsidR="00770CD0" w:rsidRPr="002C474E">
            <w:rPr>
              <w:rFonts w:ascii="Arial" w:hAnsi="Arial" w:cs="Arial"/>
              <w:bCs/>
              <w:lang w:val="es-PE"/>
            </w:rPr>
            <w:instrText xml:space="preserve"> CITATION EAU24 \l 10250 </w:instrText>
          </w:r>
          <w:r w:rsidR="00770CD0" w:rsidRPr="002C474E">
            <w:rPr>
              <w:rFonts w:ascii="Arial" w:hAnsi="Arial" w:cs="Arial"/>
              <w:bCs/>
            </w:rPr>
            <w:fldChar w:fldCharType="separate"/>
          </w:r>
          <w:r w:rsidR="00867C00" w:rsidRPr="002C474E">
            <w:rPr>
              <w:rFonts w:ascii="Arial" w:hAnsi="Arial" w:cs="Arial"/>
              <w:noProof/>
              <w:lang w:val="es-PE"/>
            </w:rPr>
            <w:t>(171)</w:t>
          </w:r>
          <w:r w:rsidR="00770CD0" w:rsidRPr="002C474E">
            <w:rPr>
              <w:rFonts w:ascii="Arial" w:hAnsi="Arial" w:cs="Arial"/>
              <w:bCs/>
            </w:rPr>
            <w:fldChar w:fldCharType="end"/>
          </w:r>
        </w:sdtContent>
      </w:sdt>
      <w:r w:rsidR="0002239E" w:rsidRPr="002C474E">
        <w:rPr>
          <w:rFonts w:ascii="Arial" w:hAnsi="Arial" w:cs="Arial"/>
          <w:bCs/>
        </w:rPr>
        <w:t>.</w:t>
      </w:r>
    </w:p>
    <w:p w14:paraId="2871AAB3" w14:textId="56E65353" w:rsidR="0002239E" w:rsidRPr="002C474E" w:rsidRDefault="00F67AE1"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M</w:t>
      </w:r>
      <w:r w:rsidR="00197261" w:rsidRPr="002C474E">
        <w:rPr>
          <w:rFonts w:ascii="Arial" w:hAnsi="Arial" w:cs="Arial"/>
          <w:bCs/>
        </w:rPr>
        <w:t xml:space="preserve">ejorar </w:t>
      </w:r>
      <w:r w:rsidR="0002239E" w:rsidRPr="002C474E">
        <w:rPr>
          <w:rFonts w:ascii="Arial" w:hAnsi="Arial" w:cs="Arial"/>
          <w:bCs/>
        </w:rPr>
        <w:t xml:space="preserve">la cobertura de colposcopía y mejorar la </w:t>
      </w:r>
      <w:r w:rsidR="00197261" w:rsidRPr="002C474E">
        <w:rPr>
          <w:rFonts w:ascii="Arial" w:hAnsi="Arial" w:cs="Arial"/>
          <w:bCs/>
        </w:rPr>
        <w:t xml:space="preserve">calidad de la lectura de citología, </w:t>
      </w:r>
      <w:r w:rsidR="00E31414" w:rsidRPr="002C474E">
        <w:rPr>
          <w:rFonts w:ascii="Arial" w:hAnsi="Arial" w:cs="Arial"/>
          <w:bCs/>
        </w:rPr>
        <w:t xml:space="preserve">siendo hasta ahora el método más utilizado en el screening de cáncer cervical. Las pruebas de citología cervical no tienen una precisión muy alta, pero resulta la mejor opción en países de ingresos bajos y medios, por lo que se requiere el control de calidad de las lecturas como parte de la evaluación de desempeño de los profesionales a cargo </w:t>
      </w:r>
      <w:sdt>
        <w:sdtPr>
          <w:rPr>
            <w:rFonts w:ascii="Arial" w:hAnsi="Arial" w:cs="Arial"/>
            <w:bCs/>
          </w:rPr>
          <w:id w:val="-2144495595"/>
          <w:citation/>
        </w:sdtPr>
        <w:sdtContent>
          <w:r w:rsidRPr="002C474E">
            <w:rPr>
              <w:rFonts w:ascii="Arial" w:hAnsi="Arial" w:cs="Arial"/>
              <w:bCs/>
            </w:rPr>
            <w:fldChar w:fldCharType="begin"/>
          </w:r>
          <w:r w:rsidRPr="002C474E">
            <w:rPr>
              <w:rFonts w:ascii="Arial" w:hAnsi="Arial" w:cs="Arial"/>
              <w:bCs/>
              <w:lang w:val="es-PE"/>
            </w:rPr>
            <w:instrText xml:space="preserve"> CITATION IAR245 \l 10250 </w:instrText>
          </w:r>
          <w:r w:rsidRPr="002C474E">
            <w:rPr>
              <w:rFonts w:ascii="Arial" w:hAnsi="Arial" w:cs="Arial"/>
              <w:bCs/>
            </w:rPr>
            <w:fldChar w:fldCharType="separate"/>
          </w:r>
          <w:r w:rsidR="00867C00" w:rsidRPr="002C474E">
            <w:rPr>
              <w:rFonts w:ascii="Arial" w:hAnsi="Arial" w:cs="Arial"/>
              <w:noProof/>
              <w:lang w:val="es-PE"/>
            </w:rPr>
            <w:t>(159)</w:t>
          </w:r>
          <w:r w:rsidRPr="002C474E">
            <w:rPr>
              <w:rFonts w:ascii="Arial" w:hAnsi="Arial" w:cs="Arial"/>
              <w:bCs/>
            </w:rPr>
            <w:fldChar w:fldCharType="end"/>
          </w:r>
        </w:sdtContent>
      </w:sdt>
      <w:r w:rsidR="00E31414" w:rsidRPr="002C474E">
        <w:rPr>
          <w:rFonts w:ascii="Arial" w:hAnsi="Arial" w:cs="Arial"/>
          <w:bCs/>
        </w:rPr>
        <w:t xml:space="preserve">. </w:t>
      </w:r>
      <w:r w:rsidR="00364945" w:rsidRPr="002C474E">
        <w:rPr>
          <w:rFonts w:ascii="Arial" w:hAnsi="Arial" w:cs="Arial"/>
          <w:bCs/>
        </w:rPr>
        <w:t>M</w:t>
      </w:r>
      <w:r w:rsidR="00E31414" w:rsidRPr="002C474E">
        <w:rPr>
          <w:rFonts w:ascii="Arial" w:hAnsi="Arial" w:cs="Arial"/>
          <w:bCs/>
        </w:rPr>
        <w:t>ejorar la calidad de las lecturas</w:t>
      </w:r>
      <w:r w:rsidR="00364945" w:rsidRPr="002C474E">
        <w:rPr>
          <w:rFonts w:ascii="Arial" w:hAnsi="Arial" w:cs="Arial"/>
          <w:bCs/>
        </w:rPr>
        <w:t xml:space="preserve"> de citología tiene como objetivos:</w:t>
      </w:r>
      <w:r w:rsidR="00E31414" w:rsidRPr="002C474E">
        <w:rPr>
          <w:rFonts w:ascii="Arial" w:hAnsi="Arial" w:cs="Arial"/>
          <w:bCs/>
        </w:rPr>
        <w:t xml:space="preserve"> (1) aumentar la sensibilidad y especificidad del cribado citológico; (2) disminuir la carga de trabajo de los citotécnicos y citopatólogos; (3) disminuir el costo de los programas de detección; y (4) disminuir la incidencia y mortalidad del cáncer de cuello uterino</w:t>
      </w:r>
      <w:r w:rsidR="00364945" w:rsidRPr="002C474E">
        <w:rPr>
          <w:rFonts w:ascii="Arial" w:hAnsi="Arial" w:cs="Arial"/>
          <w:bCs/>
        </w:rPr>
        <w:t xml:space="preserve"> </w:t>
      </w:r>
      <w:sdt>
        <w:sdtPr>
          <w:rPr>
            <w:rFonts w:ascii="Arial" w:hAnsi="Arial" w:cs="Arial"/>
            <w:bCs/>
          </w:rPr>
          <w:id w:val="1727802855"/>
          <w:citation/>
        </w:sdtPr>
        <w:sdtContent>
          <w:r w:rsidR="00364945" w:rsidRPr="002C474E">
            <w:rPr>
              <w:rFonts w:ascii="Arial" w:hAnsi="Arial" w:cs="Arial"/>
              <w:bCs/>
            </w:rPr>
            <w:fldChar w:fldCharType="begin"/>
          </w:r>
          <w:r w:rsidR="00364945" w:rsidRPr="002C474E">
            <w:rPr>
              <w:rFonts w:ascii="Arial" w:hAnsi="Arial" w:cs="Arial"/>
              <w:bCs/>
              <w:lang w:val="es-PE"/>
            </w:rPr>
            <w:instrText xml:space="preserve"> CITATION IAR08 \l 10250 </w:instrText>
          </w:r>
          <w:r w:rsidR="00364945" w:rsidRPr="002C474E">
            <w:rPr>
              <w:rFonts w:ascii="Arial" w:hAnsi="Arial" w:cs="Arial"/>
              <w:bCs/>
            </w:rPr>
            <w:fldChar w:fldCharType="separate"/>
          </w:r>
          <w:r w:rsidR="00867C00" w:rsidRPr="002C474E">
            <w:rPr>
              <w:rFonts w:ascii="Arial" w:hAnsi="Arial" w:cs="Arial"/>
              <w:noProof/>
              <w:lang w:val="es-PE"/>
            </w:rPr>
            <w:t>(172)</w:t>
          </w:r>
          <w:r w:rsidR="00364945" w:rsidRPr="002C474E">
            <w:rPr>
              <w:rFonts w:ascii="Arial" w:hAnsi="Arial" w:cs="Arial"/>
              <w:bCs/>
            </w:rPr>
            <w:fldChar w:fldCharType="end"/>
          </w:r>
        </w:sdtContent>
      </w:sdt>
      <w:r w:rsidR="005666ED" w:rsidRPr="002C474E">
        <w:rPr>
          <w:rFonts w:ascii="Arial" w:hAnsi="Arial" w:cs="Arial"/>
          <w:bCs/>
        </w:rPr>
        <w:t xml:space="preserve"> </w:t>
      </w:r>
      <w:sdt>
        <w:sdtPr>
          <w:rPr>
            <w:rFonts w:ascii="Arial" w:hAnsi="Arial" w:cs="Arial"/>
            <w:bCs/>
          </w:rPr>
          <w:id w:val="-992638312"/>
          <w:citation/>
        </w:sdtPr>
        <w:sdtContent>
          <w:r w:rsidR="005666ED" w:rsidRPr="002C474E">
            <w:rPr>
              <w:rFonts w:ascii="Arial" w:hAnsi="Arial" w:cs="Arial"/>
              <w:bCs/>
            </w:rPr>
            <w:fldChar w:fldCharType="begin"/>
          </w:r>
          <w:r w:rsidR="005666ED" w:rsidRPr="002C474E">
            <w:rPr>
              <w:rFonts w:ascii="Arial" w:hAnsi="Arial" w:cs="Arial"/>
              <w:bCs/>
              <w:lang w:val="es-PE"/>
            </w:rPr>
            <w:instrText xml:space="preserve"> CITATION Yad22 \l 10250 </w:instrText>
          </w:r>
          <w:r w:rsidR="005666ED" w:rsidRPr="002C474E">
            <w:rPr>
              <w:rFonts w:ascii="Arial" w:hAnsi="Arial" w:cs="Arial"/>
              <w:bCs/>
            </w:rPr>
            <w:fldChar w:fldCharType="separate"/>
          </w:r>
          <w:r w:rsidR="00867C00" w:rsidRPr="002C474E">
            <w:rPr>
              <w:rFonts w:ascii="Arial" w:hAnsi="Arial" w:cs="Arial"/>
              <w:noProof/>
              <w:lang w:val="es-PE"/>
            </w:rPr>
            <w:t>(173)</w:t>
          </w:r>
          <w:r w:rsidR="005666ED" w:rsidRPr="002C474E">
            <w:rPr>
              <w:rFonts w:ascii="Arial" w:hAnsi="Arial" w:cs="Arial"/>
              <w:bCs/>
            </w:rPr>
            <w:fldChar w:fldCharType="end"/>
          </w:r>
        </w:sdtContent>
      </w:sdt>
      <w:r w:rsidR="0002239E" w:rsidRPr="002C474E">
        <w:rPr>
          <w:rFonts w:ascii="Arial" w:hAnsi="Arial" w:cs="Arial"/>
          <w:bCs/>
        </w:rPr>
        <w:t xml:space="preserve">. </w:t>
      </w:r>
    </w:p>
    <w:p w14:paraId="7FC931B6" w14:textId="51FA059A" w:rsidR="00DA393B" w:rsidRPr="002C474E" w:rsidRDefault="0002239E"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M</w:t>
      </w:r>
      <w:r w:rsidR="00197261" w:rsidRPr="002C474E">
        <w:rPr>
          <w:rFonts w:ascii="Arial" w:hAnsi="Arial" w:cs="Arial"/>
          <w:bCs/>
        </w:rPr>
        <w:t xml:space="preserve">ejorar oportunidad </w:t>
      </w:r>
      <w:r w:rsidR="00AF68EA" w:rsidRPr="002C474E">
        <w:rPr>
          <w:rFonts w:ascii="Arial" w:hAnsi="Arial" w:cs="Arial"/>
          <w:bCs/>
        </w:rPr>
        <w:t>de diagnóstico</w:t>
      </w:r>
      <w:r w:rsidR="00197261" w:rsidRPr="002C474E">
        <w:rPr>
          <w:rFonts w:ascii="Arial" w:hAnsi="Arial" w:cs="Arial"/>
          <w:bCs/>
        </w:rPr>
        <w:t xml:space="preserve"> definitivo</w:t>
      </w:r>
      <w:r w:rsidR="0070624F" w:rsidRPr="002C474E">
        <w:rPr>
          <w:rFonts w:ascii="Arial" w:hAnsi="Arial" w:cs="Arial"/>
          <w:bCs/>
        </w:rPr>
        <w:t>, entendiendo que todo programa de diagnóstico temprano requiere</w:t>
      </w:r>
      <w:r w:rsidR="00815A64" w:rsidRPr="002C474E">
        <w:rPr>
          <w:rFonts w:ascii="Arial" w:hAnsi="Arial" w:cs="Arial"/>
          <w:bCs/>
        </w:rPr>
        <w:t xml:space="preserve"> de</w:t>
      </w:r>
      <w:r w:rsidR="0070624F" w:rsidRPr="002C474E">
        <w:rPr>
          <w:rFonts w:ascii="Arial" w:hAnsi="Arial" w:cs="Arial"/>
          <w:bCs/>
        </w:rPr>
        <w:t xml:space="preserve"> un seguimiento del diagnóstico y tratamiento rápidos y de calidad adecuada para las personas que resultan positivas </w:t>
      </w:r>
      <w:sdt>
        <w:sdtPr>
          <w:rPr>
            <w:rFonts w:ascii="Arial" w:hAnsi="Arial" w:cs="Arial"/>
            <w:bCs/>
          </w:rPr>
          <w:id w:val="1071778888"/>
          <w:citation/>
        </w:sdtPr>
        <w:sdtContent>
          <w:r w:rsidR="0070624F" w:rsidRPr="002C474E">
            <w:rPr>
              <w:rFonts w:ascii="Arial" w:hAnsi="Arial" w:cs="Arial"/>
              <w:bCs/>
            </w:rPr>
            <w:fldChar w:fldCharType="begin"/>
          </w:r>
          <w:r w:rsidR="0070624F" w:rsidRPr="002C474E">
            <w:rPr>
              <w:rFonts w:ascii="Arial" w:hAnsi="Arial" w:cs="Arial"/>
              <w:bCs/>
              <w:lang w:val="es-PE"/>
            </w:rPr>
            <w:instrText xml:space="preserve"> CITATION WHO04 \l 10250 </w:instrText>
          </w:r>
          <w:r w:rsidR="0070624F" w:rsidRPr="002C474E">
            <w:rPr>
              <w:rFonts w:ascii="Arial" w:hAnsi="Arial" w:cs="Arial"/>
              <w:bCs/>
            </w:rPr>
            <w:fldChar w:fldCharType="separate"/>
          </w:r>
          <w:r w:rsidR="00867C00" w:rsidRPr="002C474E">
            <w:rPr>
              <w:rFonts w:ascii="Arial" w:hAnsi="Arial" w:cs="Arial"/>
              <w:noProof/>
              <w:lang w:val="es-PE"/>
            </w:rPr>
            <w:t>(149)</w:t>
          </w:r>
          <w:r w:rsidR="0070624F" w:rsidRPr="002C474E">
            <w:rPr>
              <w:rFonts w:ascii="Arial" w:hAnsi="Arial" w:cs="Arial"/>
              <w:bCs/>
            </w:rPr>
            <w:fldChar w:fldCharType="end"/>
          </w:r>
        </w:sdtContent>
      </w:sdt>
      <w:r w:rsidR="0070624F" w:rsidRPr="002C474E">
        <w:rPr>
          <w:rFonts w:ascii="Arial" w:hAnsi="Arial" w:cs="Arial"/>
          <w:bCs/>
        </w:rPr>
        <w:t>.</w:t>
      </w:r>
      <w:r w:rsidR="00D5524F" w:rsidRPr="002C474E">
        <w:rPr>
          <w:rFonts w:ascii="Arial" w:hAnsi="Arial" w:cs="Arial"/>
          <w:bCs/>
        </w:rPr>
        <w:t xml:space="preserve"> Otros resultados específicos asociados a estos son </w:t>
      </w:r>
      <w:r w:rsidR="00197261" w:rsidRPr="002C474E">
        <w:rPr>
          <w:rFonts w:ascii="Arial" w:hAnsi="Arial" w:cs="Arial"/>
          <w:bCs/>
        </w:rPr>
        <w:t>aumentar la proporción de cáncer con estadiaje</w:t>
      </w:r>
      <w:r w:rsidR="00296373" w:rsidRPr="002C474E">
        <w:rPr>
          <w:rFonts w:ascii="Arial" w:hAnsi="Arial" w:cs="Arial"/>
          <w:bCs/>
        </w:rPr>
        <w:t>. El estadío del cáncer informa acerca de la extensión del cáncer, su tamaño y cuanto se ha diseminado ayudando al terapeuta a comprender la gravedad del caso, las posibilidades terapéuticas</w:t>
      </w:r>
      <w:r w:rsidR="007E3753" w:rsidRPr="002C474E">
        <w:rPr>
          <w:rFonts w:ascii="Arial" w:hAnsi="Arial" w:cs="Arial"/>
          <w:bCs/>
        </w:rPr>
        <w:t xml:space="preserve"> (elegir la terapia adecuada y saber cuándo suspenderla </w:t>
      </w:r>
      <w:sdt>
        <w:sdtPr>
          <w:rPr>
            <w:rFonts w:ascii="Arial" w:hAnsi="Arial" w:cs="Arial"/>
            <w:bCs/>
          </w:rPr>
          <w:id w:val="-216583079"/>
          <w:citation/>
        </w:sdtPr>
        <w:sdtContent>
          <w:r w:rsidR="007E3753" w:rsidRPr="002C474E">
            <w:rPr>
              <w:rFonts w:ascii="Arial" w:hAnsi="Arial" w:cs="Arial"/>
              <w:bCs/>
            </w:rPr>
            <w:fldChar w:fldCharType="begin"/>
          </w:r>
          <w:r w:rsidR="007E3753" w:rsidRPr="002C474E">
            <w:rPr>
              <w:rFonts w:ascii="Arial" w:hAnsi="Arial" w:cs="Arial"/>
              <w:bCs/>
              <w:lang w:val="es-PE"/>
            </w:rPr>
            <w:instrText xml:space="preserve"> CITATION WHO021 \l 10250 </w:instrText>
          </w:r>
          <w:r w:rsidR="007E3753" w:rsidRPr="002C474E">
            <w:rPr>
              <w:rFonts w:ascii="Arial" w:hAnsi="Arial" w:cs="Arial"/>
              <w:bCs/>
            </w:rPr>
            <w:fldChar w:fldCharType="separate"/>
          </w:r>
          <w:r w:rsidR="00867C00" w:rsidRPr="002C474E">
            <w:rPr>
              <w:rFonts w:ascii="Arial" w:hAnsi="Arial" w:cs="Arial"/>
              <w:noProof/>
              <w:lang w:val="es-PE"/>
            </w:rPr>
            <w:t>(64)</w:t>
          </w:r>
          <w:r w:rsidR="007E3753" w:rsidRPr="002C474E">
            <w:rPr>
              <w:rFonts w:ascii="Arial" w:hAnsi="Arial" w:cs="Arial"/>
              <w:bCs/>
            </w:rPr>
            <w:fldChar w:fldCharType="end"/>
          </w:r>
        </w:sdtContent>
      </w:sdt>
      <w:r w:rsidR="007E3753" w:rsidRPr="002C474E">
        <w:rPr>
          <w:rFonts w:ascii="Arial" w:hAnsi="Arial" w:cs="Arial"/>
          <w:bCs/>
        </w:rPr>
        <w:t>)</w:t>
      </w:r>
      <w:r w:rsidR="00E032DE" w:rsidRPr="002C474E">
        <w:rPr>
          <w:rFonts w:ascii="Arial" w:hAnsi="Arial" w:cs="Arial"/>
          <w:bCs/>
        </w:rPr>
        <w:t>,</w:t>
      </w:r>
      <w:r w:rsidR="00296373" w:rsidRPr="002C474E">
        <w:rPr>
          <w:rFonts w:ascii="Arial" w:hAnsi="Arial" w:cs="Arial"/>
          <w:bCs/>
        </w:rPr>
        <w:t xml:space="preserve"> establecer un pronóstico sobre los resultados</w:t>
      </w:r>
      <w:r w:rsidR="00E032DE" w:rsidRPr="002C474E">
        <w:rPr>
          <w:rFonts w:ascii="Arial" w:hAnsi="Arial" w:cs="Arial"/>
          <w:bCs/>
        </w:rPr>
        <w:t xml:space="preserve"> (sobrevida, mortalidad) </w:t>
      </w:r>
      <w:sdt>
        <w:sdtPr>
          <w:rPr>
            <w:rFonts w:ascii="Arial" w:hAnsi="Arial" w:cs="Arial"/>
            <w:bCs/>
          </w:rPr>
          <w:id w:val="-1653904990"/>
          <w:citation/>
        </w:sdtPr>
        <w:sdtContent>
          <w:r w:rsidR="00296373" w:rsidRPr="002C474E">
            <w:rPr>
              <w:rFonts w:ascii="Arial" w:hAnsi="Arial" w:cs="Arial"/>
              <w:bCs/>
            </w:rPr>
            <w:fldChar w:fldCharType="begin"/>
          </w:r>
          <w:r w:rsidR="00296373" w:rsidRPr="002C474E">
            <w:rPr>
              <w:rFonts w:ascii="Arial" w:hAnsi="Arial" w:cs="Arial"/>
              <w:bCs/>
              <w:lang w:val="es-PE"/>
            </w:rPr>
            <w:instrText xml:space="preserve"> CITATION NCI22 \l 10250 </w:instrText>
          </w:r>
          <w:r w:rsidR="00296373" w:rsidRPr="002C474E">
            <w:rPr>
              <w:rFonts w:ascii="Arial" w:hAnsi="Arial" w:cs="Arial"/>
              <w:bCs/>
            </w:rPr>
            <w:fldChar w:fldCharType="separate"/>
          </w:r>
          <w:r w:rsidR="00867C00" w:rsidRPr="002C474E">
            <w:rPr>
              <w:rFonts w:ascii="Arial" w:hAnsi="Arial" w:cs="Arial"/>
              <w:noProof/>
              <w:lang w:val="es-PE"/>
            </w:rPr>
            <w:t>(174)</w:t>
          </w:r>
          <w:r w:rsidR="00296373" w:rsidRPr="002C474E">
            <w:rPr>
              <w:rFonts w:ascii="Arial" w:hAnsi="Arial" w:cs="Arial"/>
              <w:bCs/>
            </w:rPr>
            <w:fldChar w:fldCharType="end"/>
          </w:r>
        </w:sdtContent>
      </w:sdt>
      <w:r w:rsidR="00296373" w:rsidRPr="002C474E">
        <w:rPr>
          <w:rFonts w:ascii="Arial" w:hAnsi="Arial" w:cs="Arial"/>
          <w:bCs/>
        </w:rPr>
        <w:t xml:space="preserve">. La importancia de este indicador, en términos poblacionales, </w:t>
      </w:r>
      <w:r w:rsidR="00DA393B" w:rsidRPr="002C474E">
        <w:rPr>
          <w:rFonts w:ascii="Arial" w:hAnsi="Arial" w:cs="Arial"/>
          <w:bCs/>
        </w:rPr>
        <w:t>radica en que permite evaluar la proporción de casos identificados en etapa temprana versus los diagnosticados en etapa tardía</w:t>
      </w:r>
      <w:r w:rsidR="00296373" w:rsidRPr="002C474E">
        <w:rPr>
          <w:rFonts w:ascii="Arial" w:hAnsi="Arial" w:cs="Arial"/>
          <w:bCs/>
        </w:rPr>
        <w:t>; y, d</w:t>
      </w:r>
      <w:r w:rsidR="00DA393B" w:rsidRPr="002C474E">
        <w:rPr>
          <w:rFonts w:ascii="Arial" w:hAnsi="Arial" w:cs="Arial"/>
          <w:bCs/>
        </w:rPr>
        <w:t xml:space="preserve">e manera indirecta permite evaluar </w:t>
      </w:r>
      <w:r w:rsidR="00DA393B" w:rsidRPr="002C474E">
        <w:rPr>
          <w:rFonts w:ascii="Arial" w:hAnsi="Arial" w:cs="Arial"/>
          <w:bCs/>
        </w:rPr>
        <w:lastRenderedPageBreak/>
        <w:t>la efectividad de intervenciones en la lucha contra el cáncer</w:t>
      </w:r>
      <w:r w:rsidR="000F096F" w:rsidRPr="002C474E">
        <w:rPr>
          <w:rFonts w:ascii="Arial" w:hAnsi="Arial" w:cs="Arial"/>
          <w:bCs/>
        </w:rPr>
        <w:t xml:space="preserve"> como las de prevención y detección temprana </w:t>
      </w:r>
      <w:sdt>
        <w:sdtPr>
          <w:rPr>
            <w:rFonts w:ascii="Arial" w:hAnsi="Arial" w:cs="Arial"/>
            <w:bCs/>
          </w:rPr>
          <w:id w:val="-1702707752"/>
          <w:citation/>
        </w:sdtPr>
        <w:sdtContent>
          <w:r w:rsidR="000F096F" w:rsidRPr="002C474E">
            <w:rPr>
              <w:rFonts w:ascii="Arial" w:hAnsi="Arial" w:cs="Arial"/>
              <w:bCs/>
            </w:rPr>
            <w:fldChar w:fldCharType="begin"/>
          </w:r>
          <w:r w:rsidR="000F096F" w:rsidRPr="002C474E">
            <w:rPr>
              <w:rFonts w:ascii="Arial" w:hAnsi="Arial" w:cs="Arial"/>
              <w:bCs/>
              <w:lang w:val="es-PE"/>
            </w:rPr>
            <w:instrText xml:space="preserve"> CITATION NCI24 \l 10250 </w:instrText>
          </w:r>
          <w:r w:rsidR="000F096F" w:rsidRPr="002C474E">
            <w:rPr>
              <w:rFonts w:ascii="Arial" w:hAnsi="Arial" w:cs="Arial"/>
              <w:bCs/>
            </w:rPr>
            <w:fldChar w:fldCharType="separate"/>
          </w:r>
          <w:r w:rsidR="00867C00" w:rsidRPr="002C474E">
            <w:rPr>
              <w:rFonts w:ascii="Arial" w:hAnsi="Arial" w:cs="Arial"/>
              <w:noProof/>
              <w:lang w:val="es-PE"/>
            </w:rPr>
            <w:t>(175)</w:t>
          </w:r>
          <w:r w:rsidR="000F096F" w:rsidRPr="002C474E">
            <w:rPr>
              <w:rFonts w:ascii="Arial" w:hAnsi="Arial" w:cs="Arial"/>
              <w:bCs/>
            </w:rPr>
            <w:fldChar w:fldCharType="end"/>
          </w:r>
        </w:sdtContent>
      </w:sdt>
      <w:r w:rsidR="00E032DE" w:rsidRPr="002C474E">
        <w:rPr>
          <w:rFonts w:ascii="Arial" w:hAnsi="Arial" w:cs="Arial"/>
          <w:bCs/>
        </w:rPr>
        <w:t>, facilitar el análisis de disparidades en cáncer como la distribución del estadío del cáncer al diagnóstico según raza, región de procedencia, nivel socioeconómico, educación, sexo, grupo etario, etc.</w:t>
      </w:r>
      <w:sdt>
        <w:sdtPr>
          <w:rPr>
            <w:rFonts w:ascii="Arial" w:hAnsi="Arial" w:cs="Arial"/>
            <w:bCs/>
          </w:rPr>
          <w:id w:val="-1358416520"/>
          <w:citation/>
        </w:sdtPr>
        <w:sdtContent>
          <w:r w:rsidR="004820D3" w:rsidRPr="002C474E">
            <w:rPr>
              <w:rFonts w:ascii="Arial" w:hAnsi="Arial" w:cs="Arial"/>
              <w:bCs/>
            </w:rPr>
            <w:fldChar w:fldCharType="begin"/>
          </w:r>
          <w:r w:rsidR="004820D3" w:rsidRPr="002C474E">
            <w:rPr>
              <w:rFonts w:ascii="Arial" w:hAnsi="Arial" w:cs="Arial"/>
              <w:bCs/>
              <w:lang w:val="es-PE"/>
            </w:rPr>
            <w:instrText xml:space="preserve"> CITATION NAA081 \l 10250 </w:instrText>
          </w:r>
          <w:r w:rsidR="004820D3"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(176)</w:t>
          </w:r>
          <w:r w:rsidR="004820D3" w:rsidRPr="002C474E">
            <w:rPr>
              <w:rFonts w:ascii="Arial" w:hAnsi="Arial" w:cs="Arial"/>
              <w:bCs/>
            </w:rPr>
            <w:fldChar w:fldCharType="end"/>
          </w:r>
        </w:sdtContent>
      </w:sdt>
      <w:r w:rsidR="00E032DE" w:rsidRPr="002C474E">
        <w:rPr>
          <w:rFonts w:ascii="Arial" w:hAnsi="Arial" w:cs="Arial"/>
          <w:bCs/>
        </w:rPr>
        <w:t>, así como permite evaluar la capacidad de los recursos para la estadificación</w:t>
      </w:r>
      <w:r w:rsidR="00296373" w:rsidRPr="002C474E">
        <w:rPr>
          <w:rFonts w:ascii="Arial" w:hAnsi="Arial" w:cs="Arial"/>
          <w:bCs/>
        </w:rPr>
        <w:t>. A</w:t>
      </w:r>
      <w:r w:rsidR="00DA393B" w:rsidRPr="002C474E">
        <w:rPr>
          <w:rFonts w:ascii="Arial" w:hAnsi="Arial" w:cs="Arial"/>
          <w:bCs/>
        </w:rPr>
        <w:t xml:space="preserve">sociaciones internacionales como OMS, IARC, </w:t>
      </w:r>
      <w:r w:rsidR="00296373" w:rsidRPr="002C474E">
        <w:rPr>
          <w:rFonts w:ascii="Arial" w:hAnsi="Arial" w:cs="Arial"/>
          <w:bCs/>
        </w:rPr>
        <w:t xml:space="preserve">el NIH-NCI de EUA </w:t>
      </w:r>
      <w:r w:rsidR="00DA393B" w:rsidRPr="002C474E">
        <w:rPr>
          <w:rFonts w:ascii="Arial" w:hAnsi="Arial" w:cs="Arial"/>
          <w:bCs/>
        </w:rPr>
        <w:t>y asociaciones oncológicas a nivel mundial lo incluyen dentro de los indicadores de calidad de cuidados oncológicos</w:t>
      </w:r>
      <w:r w:rsidR="00B259B7" w:rsidRPr="002C474E">
        <w:rPr>
          <w:rFonts w:ascii="Arial" w:hAnsi="Arial" w:cs="Arial"/>
          <w:bCs/>
        </w:rPr>
        <w:t xml:space="preserve"> y en los de </w:t>
      </w:r>
      <w:r w:rsidR="00DA393B" w:rsidRPr="002C474E">
        <w:rPr>
          <w:rFonts w:ascii="Arial" w:hAnsi="Arial" w:cs="Arial"/>
          <w:bCs/>
        </w:rPr>
        <w:t>control de calidad de registros de cáncer</w:t>
      </w:r>
      <w:r w:rsidR="002C60DC" w:rsidRPr="002C474E">
        <w:rPr>
          <w:rFonts w:ascii="Arial" w:hAnsi="Arial" w:cs="Arial"/>
          <w:bCs/>
        </w:rPr>
        <w:t xml:space="preserve"> </w:t>
      </w:r>
      <w:sdt>
        <w:sdtPr>
          <w:rPr>
            <w:rFonts w:ascii="Arial" w:hAnsi="Arial" w:cs="Arial"/>
            <w:bCs/>
          </w:rPr>
          <w:id w:val="87752789"/>
          <w:citation/>
        </w:sdtPr>
        <w:sdtContent>
          <w:r w:rsidR="002C60DC" w:rsidRPr="002C474E">
            <w:rPr>
              <w:rFonts w:ascii="Arial" w:hAnsi="Arial" w:cs="Arial"/>
              <w:bCs/>
            </w:rPr>
            <w:fldChar w:fldCharType="begin"/>
          </w:r>
          <w:r w:rsidR="002C60DC" w:rsidRPr="002C474E">
            <w:rPr>
              <w:rFonts w:ascii="Arial" w:hAnsi="Arial" w:cs="Arial"/>
              <w:bCs/>
              <w:lang w:val="es-PE"/>
            </w:rPr>
            <w:instrText xml:space="preserve"> CITATION ENC18 \l 10250 </w:instrText>
          </w:r>
          <w:r w:rsidR="002C60DC" w:rsidRPr="002C474E">
            <w:rPr>
              <w:rFonts w:ascii="Arial" w:hAnsi="Arial" w:cs="Arial"/>
              <w:bCs/>
            </w:rPr>
            <w:fldChar w:fldCharType="separate"/>
          </w:r>
          <w:r w:rsidR="00867C00" w:rsidRPr="002C474E">
            <w:rPr>
              <w:rFonts w:ascii="Arial" w:hAnsi="Arial" w:cs="Arial"/>
              <w:noProof/>
              <w:lang w:val="es-PE"/>
            </w:rPr>
            <w:t>(177)</w:t>
          </w:r>
          <w:r w:rsidR="002C60DC" w:rsidRPr="002C474E">
            <w:rPr>
              <w:rFonts w:ascii="Arial" w:hAnsi="Arial" w:cs="Arial"/>
              <w:bCs/>
            </w:rPr>
            <w:fldChar w:fldCharType="end"/>
          </w:r>
        </w:sdtContent>
      </w:sdt>
      <w:r w:rsidR="00DA393B" w:rsidRPr="002C474E">
        <w:rPr>
          <w:rFonts w:ascii="Arial" w:hAnsi="Arial" w:cs="Arial"/>
          <w:bCs/>
        </w:rPr>
        <w:t>.</w:t>
      </w:r>
    </w:p>
    <w:p w14:paraId="480737CC" w14:textId="0C4FB799" w:rsidR="00197261" w:rsidRPr="002C474E" w:rsidRDefault="00197261"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t>Esto</w:t>
      </w:r>
      <w:r w:rsidR="0050054E" w:rsidRPr="002C474E">
        <w:rPr>
          <w:rFonts w:ascii="Arial" w:hAnsi="Arial" w:cs="Arial"/>
          <w:bCs/>
        </w:rPr>
        <w:t>s resultados específicos</w:t>
      </w:r>
      <w:r w:rsidRPr="002C474E">
        <w:rPr>
          <w:rFonts w:ascii="Arial" w:hAnsi="Arial" w:cs="Arial"/>
          <w:bCs/>
        </w:rPr>
        <w:t xml:space="preserve"> nos llevará</w:t>
      </w:r>
      <w:r w:rsidR="0050054E" w:rsidRPr="002C474E">
        <w:rPr>
          <w:rFonts w:ascii="Arial" w:hAnsi="Arial" w:cs="Arial"/>
          <w:bCs/>
        </w:rPr>
        <w:t>n</w:t>
      </w:r>
      <w:r w:rsidRPr="002C474E">
        <w:rPr>
          <w:rFonts w:ascii="Arial" w:hAnsi="Arial" w:cs="Arial"/>
          <w:bCs/>
        </w:rPr>
        <w:t xml:space="preserve"> como resultado final de aumentar la proporción de diagnóstico de cáncer temprano.</w:t>
      </w:r>
    </w:p>
    <w:p w14:paraId="2115238B" w14:textId="77777777" w:rsidR="00D14C24" w:rsidRPr="002C474E" w:rsidRDefault="00D14C24" w:rsidP="006A0CBC">
      <w:pPr>
        <w:spacing w:before="240" w:after="0" w:line="276" w:lineRule="auto"/>
        <w:rPr>
          <w:rFonts w:ascii="Arial" w:hAnsi="Arial" w:cs="Arial"/>
          <w:b/>
          <w:bCs/>
          <w:sz w:val="20"/>
          <w:szCs w:val="20"/>
        </w:rPr>
      </w:pPr>
      <w:r w:rsidRPr="002C474E">
        <w:rPr>
          <w:rFonts w:ascii="Arial" w:hAnsi="Arial" w:cs="Arial"/>
          <w:b/>
          <w:bCs/>
          <w:sz w:val="20"/>
          <w:szCs w:val="20"/>
        </w:rPr>
        <w:br w:type="page"/>
      </w:r>
    </w:p>
    <w:p w14:paraId="228EF83D" w14:textId="77777777" w:rsidR="00D14C24" w:rsidRPr="002C474E" w:rsidRDefault="00D14C24" w:rsidP="00AF29D3">
      <w:pPr>
        <w:pStyle w:val="Prrafodelista"/>
        <w:spacing w:before="120" w:line="276" w:lineRule="auto"/>
        <w:ind w:left="425"/>
        <w:jc w:val="both"/>
        <w:rPr>
          <w:rFonts w:ascii="Arial" w:hAnsi="Arial" w:cs="Arial"/>
          <w:b/>
          <w:bCs/>
          <w:sz w:val="20"/>
          <w:szCs w:val="20"/>
        </w:rPr>
        <w:sectPr w:rsidR="00D14C24" w:rsidRPr="002C474E" w:rsidSect="00176BC2">
          <w:pgSz w:w="11907" w:h="16840" w:code="9"/>
          <w:pgMar w:top="1701" w:right="1440" w:bottom="1440" w:left="1440" w:header="709" w:footer="709" w:gutter="0"/>
          <w:cols w:space="708"/>
          <w:docGrid w:linePitch="360"/>
        </w:sectPr>
      </w:pPr>
    </w:p>
    <w:p w14:paraId="7938F600" w14:textId="444FEF23" w:rsidR="00B63984" w:rsidRPr="0042248A" w:rsidRDefault="00EF50D4" w:rsidP="00AF29D3">
      <w:pPr>
        <w:pStyle w:val="Prrafodelista"/>
        <w:spacing w:before="120" w:line="276" w:lineRule="auto"/>
        <w:ind w:left="425"/>
        <w:jc w:val="both"/>
        <w:rPr>
          <w:rFonts w:ascii="Arial" w:hAnsi="Arial" w:cs="Arial"/>
          <w:b/>
          <w:bCs/>
          <w:i/>
          <w:iCs/>
          <w:sz w:val="20"/>
          <w:szCs w:val="20"/>
        </w:rPr>
      </w:pPr>
      <w:r w:rsidRPr="002C474E">
        <w:rPr>
          <w:rFonts w:ascii="Arial" w:hAnsi="Arial" w:cs="Arial"/>
          <w:b/>
          <w:bCs/>
          <w:sz w:val="20"/>
          <w:szCs w:val="20"/>
        </w:rPr>
        <w:lastRenderedPageBreak/>
        <w:t xml:space="preserve">Tabla N°13: </w:t>
      </w:r>
      <w:r w:rsidRPr="0042248A">
        <w:rPr>
          <w:rFonts w:ascii="Arial" w:hAnsi="Arial" w:cs="Arial"/>
          <w:b/>
          <w:bCs/>
          <w:i/>
          <w:iCs/>
          <w:sz w:val="20"/>
          <w:szCs w:val="20"/>
        </w:rPr>
        <w:t xml:space="preserve">CADENA DE VALOR DEL PILAR </w:t>
      </w:r>
      <w:r w:rsidR="0042248A" w:rsidRPr="0042248A">
        <w:rPr>
          <w:rFonts w:ascii="Arial" w:hAnsi="Arial" w:cs="Arial"/>
          <w:b/>
          <w:i/>
          <w:iCs/>
          <w:sz w:val="20"/>
          <w:szCs w:val="20"/>
        </w:rPr>
        <w:t>N°</w:t>
      </w:r>
      <w:r w:rsidRPr="0042248A">
        <w:rPr>
          <w:rFonts w:ascii="Arial" w:hAnsi="Arial" w:cs="Arial"/>
          <w:b/>
          <w:bCs/>
          <w:i/>
          <w:iCs/>
          <w:sz w:val="20"/>
          <w:szCs w:val="20"/>
        </w:rPr>
        <w:t xml:space="preserve">2 TAMIZAJE, DETECCIÓN TEMPRANA Y DIAGNÓSTICO EN LA </w:t>
      </w:r>
      <w:r w:rsidR="00D14C24" w:rsidRPr="0042248A">
        <w:rPr>
          <w:rFonts w:ascii="Arial" w:hAnsi="Arial" w:cs="Arial"/>
          <w:b/>
          <w:bCs/>
          <w:i/>
          <w:iCs/>
          <w:sz w:val="20"/>
          <w:szCs w:val="20"/>
        </w:rPr>
        <w:t>REGIÓN</w:t>
      </w:r>
      <w:r w:rsidRPr="0042248A">
        <w:rPr>
          <w:rFonts w:ascii="Arial" w:hAnsi="Arial" w:cs="Arial"/>
          <w:b/>
          <w:bCs/>
          <w:i/>
          <w:iCs/>
          <w:sz w:val="20"/>
          <w:szCs w:val="20"/>
        </w:rPr>
        <w:t xml:space="preserve"> ANDINA</w:t>
      </w:r>
    </w:p>
    <w:tbl>
      <w:tblPr>
        <w:tblW w:w="14175" w:type="dxa"/>
        <w:tblCellMar>
          <w:left w:w="70" w:type="dxa"/>
          <w:right w:w="70" w:type="dxa"/>
        </w:tblCellMar>
        <w:tblLook w:val="04A0" w:firstRow="1" w:lastRow="0" w:firstColumn="1" w:lastColumn="0" w:noHBand="0" w:noVBand="1"/>
      </w:tblPr>
      <w:tblGrid>
        <w:gridCol w:w="3102"/>
        <w:gridCol w:w="167"/>
        <w:gridCol w:w="2546"/>
        <w:gridCol w:w="171"/>
        <w:gridCol w:w="2803"/>
        <w:gridCol w:w="218"/>
        <w:gridCol w:w="3377"/>
        <w:gridCol w:w="10"/>
        <w:gridCol w:w="273"/>
        <w:gridCol w:w="10"/>
        <w:gridCol w:w="1498"/>
      </w:tblGrid>
      <w:tr w:rsidR="002C474E" w:rsidRPr="002C474E" w14:paraId="58297269" w14:textId="77777777" w:rsidTr="006A0CBC">
        <w:trPr>
          <w:trHeight w:val="231"/>
        </w:trPr>
        <w:tc>
          <w:tcPr>
            <w:tcW w:w="14175" w:type="dxa"/>
            <w:gridSpan w:val="11"/>
            <w:tcBorders>
              <w:top w:val="nil"/>
              <w:left w:val="nil"/>
              <w:bottom w:val="nil"/>
              <w:right w:val="nil"/>
            </w:tcBorders>
            <w:shd w:val="clear" w:color="000000" w:fill="FF7C80"/>
            <w:noWrap/>
            <w:vAlign w:val="bottom"/>
            <w:hideMark/>
          </w:tcPr>
          <w:p w14:paraId="57F47496"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POLITICAS DE GOBIERNO</w:t>
            </w:r>
          </w:p>
        </w:tc>
      </w:tr>
      <w:tr w:rsidR="002C474E" w:rsidRPr="002C474E" w14:paraId="0970C488" w14:textId="77777777" w:rsidTr="006A0CBC">
        <w:trPr>
          <w:trHeight w:val="231"/>
        </w:trPr>
        <w:tc>
          <w:tcPr>
            <w:tcW w:w="3102" w:type="dxa"/>
            <w:tcBorders>
              <w:top w:val="nil"/>
              <w:left w:val="nil"/>
              <w:bottom w:val="nil"/>
              <w:right w:val="nil"/>
            </w:tcBorders>
            <w:noWrap/>
            <w:vAlign w:val="bottom"/>
            <w:hideMark/>
          </w:tcPr>
          <w:p w14:paraId="491710C4"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4EB1B41"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546" w:type="dxa"/>
            <w:tcBorders>
              <w:top w:val="nil"/>
              <w:left w:val="nil"/>
              <w:bottom w:val="nil"/>
              <w:right w:val="nil"/>
            </w:tcBorders>
            <w:noWrap/>
            <w:vAlign w:val="bottom"/>
            <w:hideMark/>
          </w:tcPr>
          <w:p w14:paraId="1A813D3F"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6B1748F0"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803" w:type="dxa"/>
            <w:tcBorders>
              <w:top w:val="nil"/>
              <w:left w:val="nil"/>
              <w:bottom w:val="nil"/>
              <w:right w:val="nil"/>
            </w:tcBorders>
            <w:noWrap/>
            <w:vAlign w:val="bottom"/>
            <w:hideMark/>
          </w:tcPr>
          <w:p w14:paraId="77562216"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3E668C6B"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3377" w:type="dxa"/>
            <w:tcBorders>
              <w:top w:val="nil"/>
              <w:left w:val="nil"/>
              <w:bottom w:val="nil"/>
              <w:right w:val="nil"/>
            </w:tcBorders>
            <w:noWrap/>
            <w:vAlign w:val="bottom"/>
            <w:hideMark/>
          </w:tcPr>
          <w:p w14:paraId="7F25CA65"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83" w:type="dxa"/>
            <w:gridSpan w:val="2"/>
            <w:tcBorders>
              <w:top w:val="nil"/>
              <w:left w:val="nil"/>
              <w:bottom w:val="nil"/>
              <w:right w:val="nil"/>
            </w:tcBorders>
            <w:noWrap/>
            <w:vAlign w:val="bottom"/>
            <w:hideMark/>
          </w:tcPr>
          <w:p w14:paraId="67D2899D"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508" w:type="dxa"/>
            <w:gridSpan w:val="2"/>
            <w:tcBorders>
              <w:top w:val="nil"/>
              <w:left w:val="nil"/>
              <w:bottom w:val="nil"/>
              <w:right w:val="nil"/>
            </w:tcBorders>
            <w:noWrap/>
            <w:vAlign w:val="bottom"/>
            <w:hideMark/>
          </w:tcPr>
          <w:p w14:paraId="12F62EDE"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r>
      <w:tr w:rsidR="00782D14" w:rsidRPr="002C474E" w14:paraId="5D30374B" w14:textId="77777777" w:rsidTr="000B6B34">
        <w:trPr>
          <w:trHeight w:val="231"/>
        </w:trPr>
        <w:tc>
          <w:tcPr>
            <w:tcW w:w="14175" w:type="dxa"/>
            <w:gridSpan w:val="11"/>
            <w:tcBorders>
              <w:top w:val="single" w:sz="4" w:space="0" w:color="auto"/>
              <w:left w:val="single" w:sz="4" w:space="0" w:color="auto"/>
              <w:right w:val="single" w:sz="4" w:space="0" w:color="auto"/>
            </w:tcBorders>
            <w:noWrap/>
            <w:vAlign w:val="bottom"/>
            <w:hideMark/>
          </w:tcPr>
          <w:p w14:paraId="63BCCDCE" w14:textId="6FDD29D1" w:rsidR="00782D14" w:rsidRPr="002C474E" w:rsidRDefault="00782D14" w:rsidP="00782D1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Desarrollo del Modelo de Cuidado Integral del cáncer por curso de vida </w:t>
            </w:r>
            <w:sdt>
              <w:sdtPr>
                <w:rPr>
                  <w:rFonts w:ascii="Arial" w:eastAsia="Times New Roman" w:hAnsi="Arial" w:cs="Arial"/>
                  <w:lang w:val="es-PE" w:eastAsia="es-PE"/>
                </w:rPr>
                <w:id w:val="176633918"/>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Man21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437675847"/>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Mic19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(84)</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1413966853"/>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Ros20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w:t>
            </w:r>
          </w:p>
        </w:tc>
      </w:tr>
      <w:tr w:rsidR="002C474E" w:rsidRPr="002C474E" w14:paraId="550C4C81" w14:textId="77777777" w:rsidTr="006A0CBC">
        <w:trPr>
          <w:trHeight w:val="231"/>
        </w:trPr>
        <w:tc>
          <w:tcPr>
            <w:tcW w:w="14175" w:type="dxa"/>
            <w:gridSpan w:val="11"/>
            <w:tcBorders>
              <w:left w:val="single" w:sz="4" w:space="0" w:color="auto"/>
              <w:right w:val="single" w:sz="4" w:space="0" w:color="auto"/>
            </w:tcBorders>
            <w:noWrap/>
            <w:vAlign w:val="bottom"/>
            <w:hideMark/>
          </w:tcPr>
          <w:p w14:paraId="1DC621D3" w14:textId="445BBC24"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rectoría, regulación y fiscalización en la prevención y control de cáncer </w:t>
            </w:r>
            <w:sdt>
              <w:sdtPr>
                <w:rPr>
                  <w:rFonts w:ascii="Arial" w:eastAsia="Times New Roman" w:hAnsi="Arial" w:cs="Arial"/>
                  <w:lang w:val="es-PE" w:eastAsia="es-PE"/>
                </w:rPr>
                <w:id w:val="1115568491"/>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[LE6]</w:t>
            </w:r>
          </w:p>
        </w:tc>
      </w:tr>
      <w:tr w:rsidR="002C474E" w:rsidRPr="002C474E" w14:paraId="67504CD4" w14:textId="77777777" w:rsidTr="006A0CBC">
        <w:trPr>
          <w:trHeight w:val="231"/>
        </w:trPr>
        <w:tc>
          <w:tcPr>
            <w:tcW w:w="12394" w:type="dxa"/>
            <w:gridSpan w:val="8"/>
            <w:tcBorders>
              <w:left w:val="single" w:sz="4" w:space="0" w:color="auto"/>
              <w:bottom w:val="single" w:sz="4" w:space="0" w:color="auto"/>
            </w:tcBorders>
            <w:noWrap/>
            <w:vAlign w:val="bottom"/>
            <w:hideMark/>
          </w:tcPr>
          <w:p w14:paraId="4DE8909C" w14:textId="60A13550" w:rsidR="00D14C24" w:rsidRPr="002C474E" w:rsidRDefault="00D14C24"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Fomentar la participación social e intersectorial en la respuesta ante el cáncer </w:t>
            </w:r>
            <w:sdt>
              <w:sdtPr>
                <w:rPr>
                  <w:rFonts w:ascii="Arial" w:eastAsia="Times New Roman" w:hAnsi="Arial" w:cs="Arial"/>
                  <w:lang w:val="es-PE" w:eastAsia="es-PE"/>
                </w:rPr>
                <w:id w:val="473024984"/>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971521039"/>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UIC12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(122)</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10</w:t>
            </w:r>
            <w:r w:rsidR="00782D14" w:rsidRPr="002C474E">
              <w:rPr>
                <w:rFonts w:ascii="Arial" w:eastAsia="Times New Roman" w:hAnsi="Arial" w:cs="Arial"/>
                <w:lang w:val="es-PE" w:eastAsia="es-PE"/>
              </w:rPr>
              <w:t>]</w:t>
            </w:r>
          </w:p>
        </w:tc>
        <w:tc>
          <w:tcPr>
            <w:tcW w:w="283" w:type="dxa"/>
            <w:gridSpan w:val="2"/>
            <w:tcBorders>
              <w:top w:val="nil"/>
              <w:left w:val="nil"/>
              <w:bottom w:val="single" w:sz="4" w:space="0" w:color="auto"/>
              <w:right w:val="nil"/>
            </w:tcBorders>
            <w:noWrap/>
            <w:vAlign w:val="bottom"/>
            <w:hideMark/>
          </w:tcPr>
          <w:p w14:paraId="6E009825" w14:textId="77777777" w:rsidR="00D14C24" w:rsidRPr="002C474E" w:rsidRDefault="00D14C24"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1498" w:type="dxa"/>
            <w:tcBorders>
              <w:top w:val="nil"/>
              <w:left w:val="nil"/>
              <w:bottom w:val="single" w:sz="4" w:space="0" w:color="auto"/>
              <w:right w:val="single" w:sz="4" w:space="0" w:color="auto"/>
            </w:tcBorders>
            <w:noWrap/>
            <w:vAlign w:val="bottom"/>
            <w:hideMark/>
          </w:tcPr>
          <w:p w14:paraId="27D9BDBA" w14:textId="77777777" w:rsidR="00D14C24" w:rsidRPr="002C474E" w:rsidRDefault="00D14C24"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35FF740B" w14:textId="77777777" w:rsidTr="006A0CBC">
        <w:trPr>
          <w:trHeight w:val="231"/>
        </w:trPr>
        <w:tc>
          <w:tcPr>
            <w:tcW w:w="3102" w:type="dxa"/>
            <w:tcBorders>
              <w:top w:val="nil"/>
              <w:left w:val="nil"/>
              <w:bottom w:val="nil"/>
              <w:right w:val="nil"/>
            </w:tcBorders>
            <w:noWrap/>
            <w:vAlign w:val="bottom"/>
            <w:hideMark/>
          </w:tcPr>
          <w:p w14:paraId="0EA04D11"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36B935C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546" w:type="dxa"/>
            <w:tcBorders>
              <w:top w:val="nil"/>
              <w:left w:val="nil"/>
              <w:bottom w:val="nil"/>
              <w:right w:val="nil"/>
            </w:tcBorders>
            <w:noWrap/>
            <w:vAlign w:val="bottom"/>
            <w:hideMark/>
          </w:tcPr>
          <w:p w14:paraId="7A51F54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353A9B2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3" w:type="dxa"/>
            <w:tcBorders>
              <w:top w:val="nil"/>
              <w:left w:val="nil"/>
              <w:bottom w:val="nil"/>
              <w:right w:val="nil"/>
            </w:tcBorders>
            <w:noWrap/>
            <w:vAlign w:val="bottom"/>
            <w:hideMark/>
          </w:tcPr>
          <w:p w14:paraId="245EE73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67D9A7E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377" w:type="dxa"/>
            <w:tcBorders>
              <w:top w:val="nil"/>
              <w:left w:val="nil"/>
              <w:bottom w:val="nil"/>
              <w:right w:val="nil"/>
            </w:tcBorders>
            <w:noWrap/>
            <w:vAlign w:val="bottom"/>
            <w:hideMark/>
          </w:tcPr>
          <w:p w14:paraId="240A870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3" w:type="dxa"/>
            <w:gridSpan w:val="2"/>
            <w:tcBorders>
              <w:top w:val="nil"/>
              <w:left w:val="nil"/>
              <w:bottom w:val="nil"/>
              <w:right w:val="nil"/>
            </w:tcBorders>
            <w:noWrap/>
            <w:vAlign w:val="bottom"/>
            <w:hideMark/>
          </w:tcPr>
          <w:p w14:paraId="42EC0AE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508" w:type="dxa"/>
            <w:gridSpan w:val="2"/>
            <w:tcBorders>
              <w:top w:val="nil"/>
              <w:left w:val="nil"/>
              <w:bottom w:val="nil"/>
              <w:right w:val="nil"/>
            </w:tcBorders>
            <w:noWrap/>
            <w:vAlign w:val="bottom"/>
            <w:hideMark/>
          </w:tcPr>
          <w:p w14:paraId="746A8865"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586E0736" w14:textId="77777777" w:rsidTr="006A0CBC">
        <w:trPr>
          <w:trHeight w:val="463"/>
        </w:trPr>
        <w:tc>
          <w:tcPr>
            <w:tcW w:w="3102" w:type="dxa"/>
            <w:tcBorders>
              <w:top w:val="nil"/>
              <w:left w:val="nil"/>
              <w:bottom w:val="nil"/>
              <w:right w:val="nil"/>
            </w:tcBorders>
            <w:shd w:val="clear" w:color="000000" w:fill="D9D9D9"/>
            <w:noWrap/>
            <w:vAlign w:val="center"/>
            <w:hideMark/>
          </w:tcPr>
          <w:p w14:paraId="24138C76"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Insumos</w:t>
            </w:r>
          </w:p>
        </w:tc>
        <w:tc>
          <w:tcPr>
            <w:tcW w:w="167" w:type="dxa"/>
            <w:tcBorders>
              <w:top w:val="nil"/>
              <w:left w:val="nil"/>
              <w:bottom w:val="nil"/>
              <w:right w:val="nil"/>
            </w:tcBorders>
            <w:noWrap/>
            <w:vAlign w:val="bottom"/>
            <w:hideMark/>
          </w:tcPr>
          <w:p w14:paraId="1D0042C4"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546" w:type="dxa"/>
            <w:tcBorders>
              <w:top w:val="nil"/>
              <w:left w:val="nil"/>
              <w:bottom w:val="nil"/>
              <w:right w:val="nil"/>
            </w:tcBorders>
            <w:shd w:val="clear" w:color="000000" w:fill="D9D9D9"/>
            <w:noWrap/>
            <w:vAlign w:val="center"/>
            <w:hideMark/>
          </w:tcPr>
          <w:p w14:paraId="2E0E2003"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Actividad</w:t>
            </w:r>
          </w:p>
        </w:tc>
        <w:tc>
          <w:tcPr>
            <w:tcW w:w="171" w:type="dxa"/>
            <w:tcBorders>
              <w:top w:val="nil"/>
              <w:left w:val="nil"/>
              <w:bottom w:val="nil"/>
              <w:right w:val="nil"/>
            </w:tcBorders>
            <w:noWrap/>
            <w:vAlign w:val="bottom"/>
            <w:hideMark/>
          </w:tcPr>
          <w:p w14:paraId="6EEEDF84"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803" w:type="dxa"/>
            <w:tcBorders>
              <w:top w:val="nil"/>
              <w:left w:val="nil"/>
              <w:bottom w:val="nil"/>
              <w:right w:val="nil"/>
            </w:tcBorders>
            <w:shd w:val="clear" w:color="000000" w:fill="D9D9D9"/>
            <w:noWrap/>
            <w:vAlign w:val="center"/>
            <w:hideMark/>
          </w:tcPr>
          <w:p w14:paraId="5D01AF48"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Productos</w:t>
            </w:r>
          </w:p>
        </w:tc>
        <w:tc>
          <w:tcPr>
            <w:tcW w:w="218" w:type="dxa"/>
            <w:tcBorders>
              <w:top w:val="nil"/>
              <w:left w:val="nil"/>
              <w:bottom w:val="nil"/>
              <w:right w:val="nil"/>
            </w:tcBorders>
            <w:noWrap/>
            <w:vAlign w:val="bottom"/>
            <w:hideMark/>
          </w:tcPr>
          <w:p w14:paraId="24AE3F64"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3377" w:type="dxa"/>
            <w:tcBorders>
              <w:top w:val="nil"/>
              <w:left w:val="nil"/>
              <w:bottom w:val="nil"/>
              <w:right w:val="nil"/>
            </w:tcBorders>
            <w:shd w:val="clear" w:color="000000" w:fill="D9D9D9"/>
            <w:vAlign w:val="bottom"/>
            <w:hideMark/>
          </w:tcPr>
          <w:p w14:paraId="4BC297D3"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Resultados específicos</w:t>
            </w:r>
          </w:p>
        </w:tc>
        <w:tc>
          <w:tcPr>
            <w:tcW w:w="283" w:type="dxa"/>
            <w:gridSpan w:val="2"/>
            <w:tcBorders>
              <w:top w:val="nil"/>
              <w:left w:val="nil"/>
              <w:bottom w:val="nil"/>
              <w:right w:val="nil"/>
            </w:tcBorders>
            <w:noWrap/>
            <w:vAlign w:val="bottom"/>
            <w:hideMark/>
          </w:tcPr>
          <w:p w14:paraId="034751D9"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508" w:type="dxa"/>
            <w:gridSpan w:val="2"/>
            <w:tcBorders>
              <w:top w:val="nil"/>
              <w:left w:val="nil"/>
              <w:bottom w:val="nil"/>
              <w:right w:val="nil"/>
            </w:tcBorders>
            <w:shd w:val="clear" w:color="000000" w:fill="D9D9D9"/>
            <w:vAlign w:val="center"/>
            <w:hideMark/>
          </w:tcPr>
          <w:p w14:paraId="621B9D4A"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 final</w:t>
            </w:r>
          </w:p>
        </w:tc>
      </w:tr>
      <w:tr w:rsidR="002C474E" w:rsidRPr="002C474E" w14:paraId="1669BDCD" w14:textId="77777777" w:rsidTr="006A0CBC">
        <w:trPr>
          <w:trHeight w:val="231"/>
        </w:trPr>
        <w:tc>
          <w:tcPr>
            <w:tcW w:w="3102" w:type="dxa"/>
            <w:tcBorders>
              <w:top w:val="nil"/>
              <w:left w:val="nil"/>
              <w:bottom w:val="nil"/>
              <w:right w:val="nil"/>
            </w:tcBorders>
            <w:noWrap/>
            <w:vAlign w:val="bottom"/>
            <w:hideMark/>
          </w:tcPr>
          <w:p w14:paraId="10177F9B"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08720B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546" w:type="dxa"/>
            <w:tcBorders>
              <w:top w:val="nil"/>
              <w:left w:val="nil"/>
              <w:bottom w:val="nil"/>
              <w:right w:val="nil"/>
            </w:tcBorders>
            <w:noWrap/>
            <w:vAlign w:val="bottom"/>
            <w:hideMark/>
          </w:tcPr>
          <w:p w14:paraId="0B00052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1AD23A7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3" w:type="dxa"/>
            <w:tcBorders>
              <w:top w:val="nil"/>
              <w:left w:val="nil"/>
              <w:bottom w:val="nil"/>
              <w:right w:val="nil"/>
            </w:tcBorders>
            <w:noWrap/>
            <w:vAlign w:val="bottom"/>
            <w:hideMark/>
          </w:tcPr>
          <w:p w14:paraId="0E1A329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1E137D4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377" w:type="dxa"/>
            <w:tcBorders>
              <w:top w:val="nil"/>
              <w:left w:val="nil"/>
              <w:bottom w:val="nil"/>
              <w:right w:val="nil"/>
            </w:tcBorders>
            <w:noWrap/>
            <w:vAlign w:val="bottom"/>
            <w:hideMark/>
          </w:tcPr>
          <w:p w14:paraId="6CBA165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3" w:type="dxa"/>
            <w:gridSpan w:val="2"/>
            <w:tcBorders>
              <w:top w:val="nil"/>
              <w:left w:val="nil"/>
              <w:bottom w:val="nil"/>
              <w:right w:val="nil"/>
            </w:tcBorders>
            <w:noWrap/>
            <w:vAlign w:val="bottom"/>
            <w:hideMark/>
          </w:tcPr>
          <w:p w14:paraId="39F8B42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508" w:type="dxa"/>
            <w:gridSpan w:val="2"/>
            <w:tcBorders>
              <w:top w:val="nil"/>
              <w:left w:val="nil"/>
              <w:bottom w:val="nil"/>
              <w:right w:val="nil"/>
            </w:tcBorders>
            <w:noWrap/>
            <w:vAlign w:val="bottom"/>
            <w:hideMark/>
          </w:tcPr>
          <w:p w14:paraId="1523B880"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48A465BD" w14:textId="77777777" w:rsidTr="006A0CBC">
        <w:trPr>
          <w:trHeight w:val="687"/>
        </w:trPr>
        <w:tc>
          <w:tcPr>
            <w:tcW w:w="3102" w:type="dxa"/>
            <w:vMerge w:val="restart"/>
            <w:tcBorders>
              <w:top w:val="single" w:sz="4" w:space="0" w:color="auto"/>
              <w:left w:val="single" w:sz="4" w:space="0" w:color="auto"/>
              <w:right w:val="single" w:sz="4" w:space="0" w:color="auto"/>
            </w:tcBorders>
            <w:vAlign w:val="center"/>
            <w:hideMark/>
          </w:tcPr>
          <w:p w14:paraId="1E05B9A8" w14:textId="152F1867" w:rsidR="00CF1B2C" w:rsidRPr="006E5B0C" w:rsidRDefault="00CF1B2C"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Guías y Protocolos de tamizaje</w:t>
            </w:r>
          </w:p>
          <w:p w14:paraId="71A316E5" w14:textId="1D59EDD5"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Pruebas Tamizaje</w:t>
            </w:r>
          </w:p>
          <w:p w14:paraId="18B23C97" w14:textId="6561FF15"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Datos organizados (</w:t>
            </w:r>
            <w:r w:rsidR="00F53490" w:rsidRPr="006E5B0C">
              <w:rPr>
                <w:rFonts w:ascii="Arial" w:eastAsia="Times New Roman" w:hAnsi="Arial" w:cs="Arial"/>
                <w:sz w:val="20"/>
                <w:szCs w:val="20"/>
                <w:lang w:val="es-PE" w:eastAsia="es-PE"/>
              </w:rPr>
              <w:t>Censos, Observatorios, sistemas de vigilancia de cáncer</w:t>
            </w:r>
          </w:p>
          <w:p w14:paraId="08CB27D4" w14:textId="77777777"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Recursos Humanos en salud capacitados</w:t>
            </w:r>
          </w:p>
          <w:p w14:paraId="74C3A19E" w14:textId="77777777"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Financiamiento</w:t>
            </w:r>
          </w:p>
          <w:p w14:paraId="101C0DAF" w14:textId="77777777"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Equipos (mamógrafos, colposcopios, ecógrafos, Tomógrafos, etc.)</w:t>
            </w:r>
          </w:p>
          <w:p w14:paraId="1F45999D" w14:textId="77777777"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Laboratorios (citología, molecular, patología, etc.)</w:t>
            </w:r>
          </w:p>
          <w:p w14:paraId="4C22E7DD" w14:textId="77777777"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Sistemas de monitoreo</w:t>
            </w:r>
          </w:p>
          <w:p w14:paraId="7225DC3A" w14:textId="77777777" w:rsidR="00197261" w:rsidRPr="006E5B0C" w:rsidRDefault="00197261" w:rsidP="0042248A">
            <w:pPr>
              <w:pStyle w:val="Prrafodelista"/>
              <w:numPr>
                <w:ilvl w:val="0"/>
                <w:numId w:val="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Sistemas PACS</w:t>
            </w:r>
          </w:p>
        </w:tc>
        <w:tc>
          <w:tcPr>
            <w:tcW w:w="167" w:type="dxa"/>
            <w:tcBorders>
              <w:top w:val="nil"/>
              <w:left w:val="nil"/>
              <w:bottom w:val="nil"/>
              <w:right w:val="nil"/>
            </w:tcBorders>
            <w:noWrap/>
            <w:vAlign w:val="bottom"/>
            <w:hideMark/>
          </w:tcPr>
          <w:p w14:paraId="317EA032" w14:textId="77777777" w:rsidR="00197261" w:rsidRPr="006E5B0C" w:rsidRDefault="00197261" w:rsidP="0042248A">
            <w:pPr>
              <w:spacing w:after="0" w:line="240" w:lineRule="auto"/>
              <w:ind w:left="349" w:right="54" w:hanging="282"/>
              <w:jc w:val="both"/>
              <w:rPr>
                <w:rFonts w:ascii="Arial" w:eastAsia="Times New Roman" w:hAnsi="Arial" w:cs="Arial"/>
                <w:sz w:val="20"/>
                <w:szCs w:val="20"/>
                <w:lang w:val="es-PE" w:eastAsia="es-PE"/>
              </w:rPr>
            </w:pPr>
          </w:p>
        </w:tc>
        <w:tc>
          <w:tcPr>
            <w:tcW w:w="2546" w:type="dxa"/>
            <w:vMerge w:val="restart"/>
            <w:tcBorders>
              <w:top w:val="single" w:sz="4" w:space="0" w:color="auto"/>
              <w:left w:val="single" w:sz="4" w:space="0" w:color="auto"/>
              <w:right w:val="single" w:sz="4" w:space="0" w:color="auto"/>
            </w:tcBorders>
            <w:vAlign w:val="center"/>
            <w:hideMark/>
          </w:tcPr>
          <w:p w14:paraId="463FDB70" w14:textId="5914ED07" w:rsidR="00DF37A3" w:rsidRPr="006E5B0C" w:rsidRDefault="00DF37A3"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Revisión/Actualización de Guías y Protocolos para el tamiza y diagnóstico de cáncer</w:t>
            </w:r>
          </w:p>
          <w:p w14:paraId="5F754A21" w14:textId="02EFD80B" w:rsidR="00645E6D" w:rsidRPr="006E5B0C" w:rsidRDefault="00645E6D"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de capacitación en tamizaje y detección temprana de cáncer</w:t>
            </w:r>
          </w:p>
          <w:p w14:paraId="286C60D2" w14:textId="77777777" w:rsidR="00DF37A3" w:rsidRPr="006E5B0C" w:rsidRDefault="00645E6D"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Gestión del Equipamiento y financiamiento de los programas de tamizaje</w:t>
            </w:r>
          </w:p>
          <w:p w14:paraId="2E5F49CA" w14:textId="7EF48583" w:rsidR="00DF37A3" w:rsidRPr="006E5B0C" w:rsidRDefault="00DF37A3"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Implementación de Programas comunicacionales</w:t>
            </w:r>
          </w:p>
          <w:p w14:paraId="61D47335" w14:textId="191839DE"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Tamizaje Ca Cérvix en el PNA </w:t>
            </w:r>
            <w:sdt>
              <w:sdtPr>
                <w:rPr>
                  <w:rFonts w:ascii="Arial" w:eastAsia="Times New Roman" w:hAnsi="Arial" w:cs="Arial"/>
                  <w:sz w:val="20"/>
                  <w:szCs w:val="20"/>
                  <w:lang w:val="es-PE" w:eastAsia="es-PE"/>
                </w:rPr>
                <w:id w:val="1981335373"/>
                <w:citation/>
              </w:sdtPr>
              <w:sdtContent>
                <w:r w:rsidRPr="006E5B0C">
                  <w:rPr>
                    <w:rFonts w:ascii="Arial" w:eastAsia="Times New Roman" w:hAnsi="Arial" w:cs="Arial"/>
                    <w:sz w:val="20"/>
                    <w:szCs w:val="20"/>
                    <w:lang w:val="es-PE" w:eastAsia="es-PE"/>
                  </w:rPr>
                  <w:fldChar w:fldCharType="begin"/>
                </w:r>
                <w:r w:rsidR="00A746CB" w:rsidRPr="006E5B0C">
                  <w:rPr>
                    <w:rFonts w:ascii="Arial" w:eastAsia="Times New Roman" w:hAnsi="Arial" w:cs="Arial"/>
                    <w:sz w:val="20"/>
                    <w:szCs w:val="20"/>
                    <w:lang w:val="es-PE" w:eastAsia="es-PE"/>
                  </w:rPr>
                  <w:instrText xml:space="preserve">CITATION WHO21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(178)</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78908797"/>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WHO201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(179)</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04972477"/>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PAH18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(180)</w:t>
                </w:r>
                <w:r w:rsidRPr="006E5B0C">
                  <w:rPr>
                    <w:rFonts w:ascii="Arial" w:eastAsia="Times New Roman" w:hAnsi="Arial" w:cs="Arial"/>
                    <w:sz w:val="20"/>
                    <w:szCs w:val="20"/>
                    <w:lang w:val="es-PE" w:eastAsia="es-PE"/>
                  </w:rPr>
                  <w:fldChar w:fldCharType="end"/>
                </w:r>
              </w:sdtContent>
            </w:sdt>
          </w:p>
          <w:p w14:paraId="2E549850" w14:textId="2EBF6424"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Detección temprana Ca mama en el PNA </w:t>
            </w:r>
            <w:sdt>
              <w:sdtPr>
                <w:rPr>
                  <w:rFonts w:ascii="Arial" w:eastAsia="Times New Roman" w:hAnsi="Arial" w:cs="Arial"/>
                  <w:sz w:val="20"/>
                  <w:szCs w:val="20"/>
                  <w:lang w:val="es-PE" w:eastAsia="es-PE"/>
                </w:rPr>
                <w:id w:val="272600630"/>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WHO232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(181)</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430008062"/>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CITATION MarcadorDePosición1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(182)</w:t>
                </w:r>
                <w:r w:rsidRPr="006E5B0C">
                  <w:rPr>
                    <w:rFonts w:ascii="Arial" w:eastAsia="Times New Roman" w:hAnsi="Arial" w:cs="Arial"/>
                    <w:sz w:val="20"/>
                    <w:szCs w:val="20"/>
                    <w:lang w:val="es-PE" w:eastAsia="es-PE"/>
                  </w:rPr>
                  <w:fldChar w:fldCharType="end"/>
                </w:r>
              </w:sdtContent>
            </w:sdt>
          </w:p>
          <w:p w14:paraId="7E6409A7" w14:textId="77777777"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Detección temprana Ca próstata en el PNA </w:t>
            </w:r>
          </w:p>
          <w:p w14:paraId="5ED34EA4" w14:textId="111E527E"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Tamizaje </w:t>
            </w:r>
            <w:r w:rsidR="006F16E3" w:rsidRPr="006E5B0C">
              <w:rPr>
                <w:rFonts w:ascii="Arial" w:eastAsia="Times New Roman" w:hAnsi="Arial" w:cs="Arial"/>
                <w:sz w:val="20"/>
                <w:szCs w:val="20"/>
                <w:lang w:val="es-PE" w:eastAsia="es-PE"/>
              </w:rPr>
              <w:t>C</w:t>
            </w:r>
            <w:r w:rsidRPr="006E5B0C">
              <w:rPr>
                <w:rFonts w:ascii="Arial" w:eastAsia="Times New Roman" w:hAnsi="Arial" w:cs="Arial"/>
                <w:sz w:val="20"/>
                <w:szCs w:val="20"/>
                <w:lang w:val="es-PE" w:eastAsia="es-PE"/>
              </w:rPr>
              <w:t xml:space="preserve">a colon en el PNA </w:t>
            </w:r>
            <w:sdt>
              <w:sdtPr>
                <w:rPr>
                  <w:rFonts w:ascii="Arial" w:eastAsia="Times New Roman" w:hAnsi="Arial" w:cs="Arial"/>
                  <w:sz w:val="20"/>
                  <w:szCs w:val="20"/>
                  <w:lang w:val="es-PE" w:eastAsia="es-PE"/>
                </w:rPr>
                <w:id w:val="1467779168"/>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IAR19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(183)</w:t>
                </w:r>
                <w:r w:rsidRPr="006E5B0C">
                  <w:rPr>
                    <w:rFonts w:ascii="Arial" w:eastAsia="Times New Roman" w:hAnsi="Arial" w:cs="Arial"/>
                    <w:sz w:val="20"/>
                    <w:szCs w:val="20"/>
                    <w:lang w:val="es-PE" w:eastAsia="es-PE"/>
                  </w:rPr>
                  <w:fldChar w:fldCharType="end"/>
                </w:r>
              </w:sdtContent>
            </w:sdt>
          </w:p>
          <w:p w14:paraId="6B7CD6E5" w14:textId="77777777"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 xml:space="preserve">Programas de seguimiento de casos sospechosos </w:t>
            </w:r>
          </w:p>
          <w:p w14:paraId="2F4D0FEB" w14:textId="0D3F290B"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Biopsia </w:t>
            </w:r>
            <w:r w:rsidR="006F16E3" w:rsidRPr="006E5B0C">
              <w:rPr>
                <w:rFonts w:ascii="Arial" w:eastAsia="Times New Roman" w:hAnsi="Arial" w:cs="Arial"/>
                <w:sz w:val="20"/>
                <w:szCs w:val="20"/>
                <w:lang w:val="es-PE" w:eastAsia="es-PE"/>
              </w:rPr>
              <w:t xml:space="preserve">de </w:t>
            </w:r>
            <w:r w:rsidRPr="006E5B0C">
              <w:rPr>
                <w:rFonts w:ascii="Arial" w:eastAsia="Times New Roman" w:hAnsi="Arial" w:cs="Arial"/>
                <w:sz w:val="20"/>
                <w:szCs w:val="20"/>
                <w:lang w:val="es-PE" w:eastAsia="es-PE"/>
              </w:rPr>
              <w:t>casos sospechosos</w:t>
            </w:r>
          </w:p>
          <w:p w14:paraId="3A68869C" w14:textId="0CF291DD"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Lectura de imágenes médicas y estudios de patología</w:t>
            </w:r>
            <w:r w:rsidR="004A3AA6"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83943334"/>
                <w:citation/>
              </w:sdtPr>
              <w:sdtContent>
                <w:r w:rsidR="004A3AA6" w:rsidRPr="006E5B0C">
                  <w:rPr>
                    <w:rFonts w:ascii="Arial" w:eastAsia="Times New Roman" w:hAnsi="Arial" w:cs="Arial"/>
                    <w:sz w:val="20"/>
                    <w:szCs w:val="20"/>
                    <w:lang w:val="es-PE" w:eastAsia="es-PE"/>
                  </w:rPr>
                  <w:fldChar w:fldCharType="begin"/>
                </w:r>
                <w:r w:rsidR="004A3AA6" w:rsidRPr="006E5B0C">
                  <w:rPr>
                    <w:rFonts w:ascii="Arial" w:eastAsia="Times New Roman" w:hAnsi="Arial" w:cs="Arial"/>
                    <w:sz w:val="20"/>
                    <w:szCs w:val="20"/>
                    <w:lang w:val="es-PE" w:eastAsia="es-PE"/>
                  </w:rPr>
                  <w:instrText xml:space="preserve"> CITATION Wil19 \l 10250 </w:instrText>
                </w:r>
                <w:r w:rsidR="004A3AA6"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(184)</w:t>
                </w:r>
                <w:r w:rsidR="004A3AA6" w:rsidRPr="006E5B0C">
                  <w:rPr>
                    <w:rFonts w:ascii="Arial" w:eastAsia="Times New Roman" w:hAnsi="Arial" w:cs="Arial"/>
                    <w:sz w:val="20"/>
                    <w:szCs w:val="20"/>
                    <w:lang w:val="es-PE" w:eastAsia="es-PE"/>
                  </w:rPr>
                  <w:fldChar w:fldCharType="end"/>
                </w:r>
              </w:sdtContent>
            </w:sdt>
          </w:p>
          <w:p w14:paraId="5700D926" w14:textId="3956A1E2" w:rsidR="00197261" w:rsidRPr="006E5B0C" w:rsidRDefault="00197261"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Control calidad tamizaje y </w:t>
            </w:r>
            <w:r w:rsidR="00B259B7" w:rsidRPr="006E5B0C">
              <w:rPr>
                <w:rFonts w:ascii="Arial" w:eastAsia="Times New Roman" w:hAnsi="Arial" w:cs="Arial"/>
                <w:sz w:val="20"/>
                <w:szCs w:val="20"/>
                <w:lang w:val="es-PE" w:eastAsia="es-PE"/>
              </w:rPr>
              <w:t>d</w:t>
            </w:r>
            <w:r w:rsidRPr="006E5B0C">
              <w:rPr>
                <w:rFonts w:ascii="Arial" w:eastAsia="Times New Roman" w:hAnsi="Arial" w:cs="Arial"/>
                <w:sz w:val="20"/>
                <w:szCs w:val="20"/>
                <w:lang w:val="es-PE" w:eastAsia="es-PE"/>
              </w:rPr>
              <w:t xml:space="preserve">etección temprana </w:t>
            </w:r>
            <w:sdt>
              <w:sdtPr>
                <w:rPr>
                  <w:rFonts w:ascii="Arial" w:eastAsia="Times New Roman" w:hAnsi="Arial" w:cs="Arial"/>
                  <w:sz w:val="20"/>
                  <w:szCs w:val="20"/>
                  <w:lang w:val="es-PE" w:eastAsia="es-PE"/>
                </w:rPr>
                <w:id w:val="-799224804"/>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WHO16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(185)</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p>
          <w:p w14:paraId="231727D3" w14:textId="13BA1102" w:rsidR="00CF1B2C" w:rsidRPr="006E5B0C" w:rsidRDefault="00CF1B2C"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Implementación de Registros de Tamizaje de Cáncer</w:t>
            </w:r>
            <w:r w:rsidR="00B259B7"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66481313"/>
                <w:citation/>
              </w:sdtPr>
              <w:sdtContent>
                <w:r w:rsidR="00B259B7" w:rsidRPr="006E5B0C">
                  <w:rPr>
                    <w:rFonts w:ascii="Arial" w:eastAsia="Times New Roman" w:hAnsi="Arial" w:cs="Arial"/>
                    <w:sz w:val="20"/>
                    <w:szCs w:val="20"/>
                    <w:lang w:val="es-PE" w:eastAsia="es-PE"/>
                  </w:rPr>
                  <w:fldChar w:fldCharType="begin"/>
                </w:r>
                <w:r w:rsidR="00B259B7" w:rsidRPr="006E5B0C">
                  <w:rPr>
                    <w:rFonts w:ascii="Arial" w:eastAsia="Times New Roman" w:hAnsi="Arial" w:cs="Arial"/>
                    <w:sz w:val="20"/>
                    <w:szCs w:val="20"/>
                    <w:lang w:val="es-PE" w:eastAsia="es-PE"/>
                  </w:rPr>
                  <w:instrText xml:space="preserve"> CITATION IAR234 \l 10250 </w:instrText>
                </w:r>
                <w:r w:rsidR="00B259B7"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(161)</w:t>
                </w:r>
                <w:r w:rsidR="00B259B7" w:rsidRPr="006E5B0C">
                  <w:rPr>
                    <w:rFonts w:ascii="Arial" w:eastAsia="Times New Roman" w:hAnsi="Arial" w:cs="Arial"/>
                    <w:sz w:val="20"/>
                    <w:szCs w:val="20"/>
                    <w:lang w:val="es-PE" w:eastAsia="es-PE"/>
                  </w:rPr>
                  <w:fldChar w:fldCharType="end"/>
                </w:r>
              </w:sdtContent>
            </w:sdt>
            <w:r w:rsidR="001E58A0"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55940709"/>
                <w:citation/>
              </w:sdtPr>
              <w:sdtContent>
                <w:r w:rsidR="001E58A0" w:rsidRPr="006E5B0C">
                  <w:rPr>
                    <w:rFonts w:ascii="Arial" w:eastAsia="Times New Roman" w:hAnsi="Arial" w:cs="Arial"/>
                    <w:sz w:val="20"/>
                    <w:szCs w:val="20"/>
                    <w:lang w:val="es-PE" w:eastAsia="es-PE"/>
                  </w:rPr>
                  <w:fldChar w:fldCharType="begin"/>
                </w:r>
                <w:r w:rsidR="001E58A0" w:rsidRPr="006E5B0C">
                  <w:rPr>
                    <w:rFonts w:ascii="Arial" w:eastAsia="Times New Roman" w:hAnsi="Arial" w:cs="Arial"/>
                    <w:sz w:val="20"/>
                    <w:szCs w:val="20"/>
                    <w:lang w:val="es-PE" w:eastAsia="es-PE"/>
                  </w:rPr>
                  <w:instrText xml:space="preserve"> CITATION WHO022 \l 10250 </w:instrText>
                </w:r>
                <w:r w:rsidR="001E58A0"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(135)</w:t>
                </w:r>
                <w:r w:rsidR="001E58A0" w:rsidRPr="006E5B0C">
                  <w:rPr>
                    <w:rFonts w:ascii="Arial" w:eastAsia="Times New Roman" w:hAnsi="Arial" w:cs="Arial"/>
                    <w:sz w:val="20"/>
                    <w:szCs w:val="20"/>
                    <w:lang w:val="es-PE" w:eastAsia="es-PE"/>
                  </w:rPr>
                  <w:fldChar w:fldCharType="end"/>
                </w:r>
              </w:sdtContent>
            </w:sdt>
          </w:p>
          <w:p w14:paraId="05DAE289" w14:textId="21C0365D" w:rsidR="00645E6D" w:rsidRPr="006E5B0C" w:rsidRDefault="00645E6D" w:rsidP="0042248A">
            <w:pPr>
              <w:pStyle w:val="Prrafodelista"/>
              <w:numPr>
                <w:ilvl w:val="0"/>
                <w:numId w:val="6"/>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Implementación de Registros de Patología</w:t>
            </w:r>
            <w:r w:rsidR="00A568BC"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44826143"/>
                <w:citation/>
              </w:sdtPr>
              <w:sdtContent>
                <w:r w:rsidR="00A568BC" w:rsidRPr="006E5B0C">
                  <w:rPr>
                    <w:rFonts w:ascii="Arial" w:eastAsia="Times New Roman" w:hAnsi="Arial" w:cs="Arial"/>
                    <w:sz w:val="20"/>
                    <w:szCs w:val="20"/>
                    <w:lang w:val="es-PE" w:eastAsia="es-PE"/>
                  </w:rPr>
                  <w:fldChar w:fldCharType="begin"/>
                </w:r>
                <w:r w:rsidR="00A568BC" w:rsidRPr="006E5B0C">
                  <w:rPr>
                    <w:rFonts w:ascii="Arial" w:eastAsia="Times New Roman" w:hAnsi="Arial" w:cs="Arial"/>
                    <w:sz w:val="20"/>
                    <w:szCs w:val="20"/>
                    <w:lang w:val="es-PE" w:eastAsia="es-PE"/>
                  </w:rPr>
                  <w:instrText xml:space="preserve"> CITATION Ter03 \l 10250 </w:instrText>
                </w:r>
                <w:r w:rsidR="00A568B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(165)</w:t>
                </w:r>
                <w:r w:rsidR="00A568BC" w:rsidRPr="006E5B0C">
                  <w:rPr>
                    <w:rFonts w:ascii="Arial" w:eastAsia="Times New Roman" w:hAnsi="Arial" w:cs="Arial"/>
                    <w:sz w:val="20"/>
                    <w:szCs w:val="20"/>
                    <w:lang w:val="es-PE" w:eastAsia="es-PE"/>
                  </w:rPr>
                  <w:fldChar w:fldCharType="end"/>
                </w:r>
              </w:sdtContent>
            </w:sdt>
          </w:p>
          <w:p w14:paraId="569775C6" w14:textId="77777777" w:rsidR="00197261" w:rsidRPr="006E5B0C" w:rsidRDefault="00197261" w:rsidP="0042248A">
            <w:pPr>
              <w:pStyle w:val="Prrafodelista"/>
              <w:spacing w:after="0" w:line="240" w:lineRule="auto"/>
              <w:ind w:left="349" w:right="54" w:hanging="282"/>
              <w:jc w:val="both"/>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0B8E0726" w14:textId="77777777" w:rsidR="00197261" w:rsidRPr="006E5B0C" w:rsidRDefault="00197261" w:rsidP="0042248A">
            <w:pPr>
              <w:spacing w:after="0" w:line="240" w:lineRule="auto"/>
              <w:ind w:left="349" w:right="54" w:hanging="282"/>
              <w:jc w:val="both"/>
              <w:rPr>
                <w:rFonts w:ascii="Arial" w:eastAsia="Times New Roman" w:hAnsi="Arial" w:cs="Arial"/>
                <w:sz w:val="20"/>
                <w:szCs w:val="20"/>
                <w:lang w:val="es-PE" w:eastAsia="es-PE"/>
              </w:rPr>
            </w:pPr>
          </w:p>
        </w:tc>
        <w:tc>
          <w:tcPr>
            <w:tcW w:w="2803" w:type="dxa"/>
            <w:vMerge w:val="restart"/>
            <w:tcBorders>
              <w:top w:val="single" w:sz="4" w:space="0" w:color="auto"/>
              <w:left w:val="single" w:sz="4" w:space="0" w:color="auto"/>
              <w:right w:val="single" w:sz="4" w:space="0" w:color="auto"/>
            </w:tcBorders>
            <w:vAlign w:val="center"/>
            <w:hideMark/>
          </w:tcPr>
          <w:p w14:paraId="13280FB9" w14:textId="38533ED6" w:rsidR="00DF37A3" w:rsidRPr="006E5B0C" w:rsidRDefault="00DF37A3" w:rsidP="0042248A">
            <w:pPr>
              <w:pStyle w:val="Prrafodelista"/>
              <w:numPr>
                <w:ilvl w:val="0"/>
                <w:numId w:val="34"/>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Documentos técnicos estandarizados y actualizados para el tamizaje y detección temprana de cáncer</w:t>
            </w:r>
          </w:p>
          <w:p w14:paraId="11C6945B" w14:textId="77777777" w:rsidR="00DF37A3" w:rsidRPr="006E5B0C" w:rsidRDefault="00DF37A3" w:rsidP="0042248A">
            <w:pPr>
              <w:pStyle w:val="Prrafodelista"/>
              <w:numPr>
                <w:ilvl w:val="0"/>
                <w:numId w:val="34"/>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Porcentaje de Establecimientos de Salud del PNA implementados para el tamizaje y detección temprana de cáncer</w:t>
            </w:r>
          </w:p>
          <w:p w14:paraId="0E1A2BD2" w14:textId="77777777" w:rsidR="00DF37A3" w:rsidRPr="006E5B0C" w:rsidRDefault="00DF37A3" w:rsidP="0042248A">
            <w:pPr>
              <w:pStyle w:val="Prrafodelista"/>
              <w:numPr>
                <w:ilvl w:val="0"/>
                <w:numId w:val="34"/>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Programas comunicacionales implementados </w:t>
            </w:r>
          </w:p>
          <w:p w14:paraId="62B4E497" w14:textId="2CD21FB9" w:rsidR="00197261" w:rsidRPr="006E5B0C" w:rsidRDefault="00197261" w:rsidP="0042248A">
            <w:pPr>
              <w:pStyle w:val="Prrafodelista"/>
              <w:numPr>
                <w:ilvl w:val="0"/>
                <w:numId w:val="34"/>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Cobertura de Tamizaje de cáncer de cuello uterino </w:t>
            </w:r>
            <w:sdt>
              <w:sdtPr>
                <w:rPr>
                  <w:rFonts w:ascii="Arial" w:eastAsia="Times New Roman" w:hAnsi="Arial" w:cs="Arial"/>
                  <w:sz w:val="20"/>
                  <w:szCs w:val="20"/>
                  <w:lang w:val="es-PE" w:eastAsia="es-PE"/>
                </w:rPr>
                <w:id w:val="670753582"/>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OMS171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(58)</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5084845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IAR243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(186)</w:t>
                </w:r>
                <w:r w:rsidRPr="006E5B0C">
                  <w:rPr>
                    <w:rFonts w:ascii="Arial" w:eastAsia="Times New Roman" w:hAnsi="Arial" w:cs="Arial"/>
                    <w:sz w:val="20"/>
                    <w:szCs w:val="20"/>
                    <w:lang w:val="es-PE" w:eastAsia="es-PE"/>
                  </w:rPr>
                  <w:fldChar w:fldCharType="end"/>
                </w:r>
              </w:sdtContent>
            </w:sdt>
          </w:p>
          <w:p w14:paraId="50B26001" w14:textId="77777777" w:rsidR="00197261" w:rsidRPr="006E5B0C" w:rsidRDefault="00197261" w:rsidP="0042248A">
            <w:pPr>
              <w:pStyle w:val="Prrafodelista"/>
              <w:numPr>
                <w:ilvl w:val="0"/>
                <w:numId w:val="34"/>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Cobertura de tamizaje de cáncer de mama </w:t>
            </w:r>
          </w:p>
          <w:p w14:paraId="24410436" w14:textId="77777777" w:rsidR="00DF37A3" w:rsidRPr="006E5B0C" w:rsidRDefault="00DF37A3"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Cobertura de tamizaje de cáncer de próstata</w:t>
            </w:r>
          </w:p>
          <w:p w14:paraId="19EF3AAD" w14:textId="77777777" w:rsidR="007A6773" w:rsidRPr="006E5B0C" w:rsidRDefault="007A6773"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Cobertura de Tamizaje de Cáncer de colon</w:t>
            </w:r>
          </w:p>
          <w:p w14:paraId="08454D61" w14:textId="75B462D9" w:rsidR="00197261" w:rsidRPr="006E5B0C" w:rsidRDefault="00197261"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Porcentaje de biopsias en casos sospechosos</w:t>
            </w:r>
          </w:p>
          <w:p w14:paraId="65B633EA" w14:textId="77777777" w:rsidR="00197261" w:rsidRPr="006E5B0C" w:rsidRDefault="00197261"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Programas o sistemas de seguimiento del intervalo diagnóstico</w:t>
            </w:r>
          </w:p>
          <w:p w14:paraId="19F28242" w14:textId="77777777" w:rsidR="00197261" w:rsidRPr="006E5B0C" w:rsidRDefault="00197261"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de control de calidad de tamizaje y detección temprana implementados</w:t>
            </w:r>
          </w:p>
          <w:p w14:paraId="62BF2AC4" w14:textId="519374C5" w:rsidR="00645E6D" w:rsidRPr="006E5B0C" w:rsidRDefault="006F16E3"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de control de calidad de laboratorio e imágenes médicas para tamizaje</w:t>
            </w:r>
          </w:p>
          <w:p w14:paraId="238CB754" w14:textId="753F003D" w:rsidR="00645E6D" w:rsidRPr="006E5B0C" w:rsidRDefault="00645E6D"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Registros de tamizaje de cáncer implementados</w:t>
            </w:r>
          </w:p>
          <w:p w14:paraId="4A76B23E" w14:textId="55534F31" w:rsidR="00645E6D" w:rsidRPr="006E5B0C" w:rsidRDefault="00645E6D" w:rsidP="0042248A">
            <w:pPr>
              <w:pStyle w:val="Prrafodelista"/>
              <w:numPr>
                <w:ilvl w:val="0"/>
                <w:numId w:val="35"/>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Registros de patología implementados</w:t>
            </w:r>
          </w:p>
          <w:p w14:paraId="0649CDAC" w14:textId="77777777" w:rsidR="00197261" w:rsidRPr="006E5B0C" w:rsidRDefault="00197261" w:rsidP="0042248A">
            <w:pPr>
              <w:spacing w:after="0" w:line="240" w:lineRule="auto"/>
              <w:ind w:left="349" w:right="54" w:hanging="282"/>
              <w:jc w:val="both"/>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5863F369" w14:textId="77777777" w:rsidR="00197261" w:rsidRPr="006E5B0C" w:rsidRDefault="00197261" w:rsidP="0042248A">
            <w:pPr>
              <w:spacing w:after="0" w:line="240" w:lineRule="auto"/>
              <w:ind w:left="349" w:right="54" w:hanging="282"/>
              <w:jc w:val="both"/>
              <w:rPr>
                <w:rFonts w:ascii="Arial" w:eastAsia="Times New Roman" w:hAnsi="Arial" w:cs="Arial"/>
                <w:sz w:val="20"/>
                <w:szCs w:val="20"/>
                <w:lang w:val="es-PE" w:eastAsia="es-PE"/>
              </w:rPr>
            </w:pPr>
          </w:p>
        </w:tc>
        <w:tc>
          <w:tcPr>
            <w:tcW w:w="3377" w:type="dxa"/>
            <w:vMerge w:val="restart"/>
            <w:tcBorders>
              <w:top w:val="single" w:sz="4" w:space="0" w:color="auto"/>
              <w:left w:val="single" w:sz="4" w:space="0" w:color="auto"/>
              <w:right w:val="single" w:sz="4" w:space="0" w:color="auto"/>
            </w:tcBorders>
            <w:vAlign w:val="center"/>
            <w:hideMark/>
          </w:tcPr>
          <w:p w14:paraId="67EEF3D1" w14:textId="35C8ABC8" w:rsidR="00804B69"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70% de las mujeres examinadas mediante una prueba de alta precisión para cáncer de cuello uterino antes de los 35 años y una vez más antes de los 45 años</w:t>
            </w:r>
            <w:r w:rsidR="00E244F9"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15272893"/>
                <w:citation/>
              </w:sdtPr>
              <w:sdtContent>
                <w:r w:rsidR="00E244F9" w:rsidRPr="006E5B0C">
                  <w:rPr>
                    <w:rFonts w:ascii="Arial" w:eastAsia="Times New Roman" w:hAnsi="Arial" w:cs="Arial"/>
                    <w:sz w:val="20"/>
                    <w:szCs w:val="20"/>
                    <w:lang w:val="es-PE" w:eastAsia="es-PE"/>
                  </w:rPr>
                  <w:fldChar w:fldCharType="begin"/>
                </w:r>
                <w:r w:rsidR="00E244F9" w:rsidRPr="006E5B0C">
                  <w:rPr>
                    <w:rFonts w:ascii="Arial" w:eastAsia="Times New Roman" w:hAnsi="Arial" w:cs="Arial"/>
                    <w:sz w:val="20"/>
                    <w:szCs w:val="20"/>
                    <w:lang w:val="es-PE" w:eastAsia="es-PE"/>
                  </w:rPr>
                  <w:instrText xml:space="preserve"> CITATION WHO201 \l 10250 </w:instrText>
                </w:r>
                <w:r w:rsidR="00E244F9"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(179)</w:t>
                </w:r>
                <w:r w:rsidR="00E244F9"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2036154148"/>
                <w:citation/>
              </w:sdtPr>
              <w:sdtContent>
                <w:r w:rsidR="00E244F9" w:rsidRPr="006E5B0C">
                  <w:rPr>
                    <w:rFonts w:ascii="Arial" w:eastAsia="Times New Roman" w:hAnsi="Arial" w:cs="Arial"/>
                    <w:sz w:val="20"/>
                    <w:szCs w:val="20"/>
                    <w:lang w:val="es-PE" w:eastAsia="es-PE"/>
                  </w:rPr>
                  <w:fldChar w:fldCharType="begin"/>
                </w:r>
                <w:r w:rsidR="00E244F9" w:rsidRPr="006E5B0C">
                  <w:rPr>
                    <w:rFonts w:ascii="Arial" w:eastAsia="Times New Roman" w:hAnsi="Arial" w:cs="Arial"/>
                    <w:sz w:val="20"/>
                    <w:szCs w:val="20"/>
                    <w:lang w:val="es-PE" w:eastAsia="es-PE"/>
                  </w:rPr>
                  <w:instrText xml:space="preserve"> CITATION WHO202 \l 10250 </w:instrText>
                </w:r>
                <w:r w:rsidR="00E244F9"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(146)</w:t>
                </w:r>
                <w:r w:rsidR="00E244F9" w:rsidRPr="006E5B0C">
                  <w:rPr>
                    <w:rFonts w:ascii="Arial" w:eastAsia="Times New Roman" w:hAnsi="Arial" w:cs="Arial"/>
                    <w:sz w:val="20"/>
                    <w:szCs w:val="20"/>
                    <w:lang w:val="es-PE" w:eastAsia="es-PE"/>
                  </w:rPr>
                  <w:fldChar w:fldCharType="end"/>
                </w:r>
              </w:sdtContent>
            </w:sdt>
          </w:p>
          <w:p w14:paraId="0FCEA926" w14:textId="2A10F760" w:rsidR="00804B69" w:rsidRPr="006E5B0C" w:rsidRDefault="00804B69"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Aumentar la cobertura de colposcopía </w:t>
            </w:r>
          </w:p>
          <w:p w14:paraId="2FDE695E" w14:textId="2837EA30" w:rsidR="00197261"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70% de mujeres de 50 a 69 años con una mamografía de tamizaje trianual</w:t>
            </w:r>
            <w:sdt>
              <w:sdtPr>
                <w:rPr>
                  <w:rFonts w:ascii="Arial" w:eastAsia="Times New Roman" w:hAnsi="Arial" w:cs="Arial"/>
                  <w:sz w:val="20"/>
                  <w:szCs w:val="20"/>
                  <w:lang w:val="es-PE" w:eastAsia="es-PE"/>
                </w:rPr>
                <w:id w:val="850060465"/>
                <w:citation/>
              </w:sdtPr>
              <w:sdtContent>
                <w:r w:rsidR="008059A8" w:rsidRPr="006E5B0C">
                  <w:rPr>
                    <w:rFonts w:ascii="Arial" w:eastAsia="Times New Roman" w:hAnsi="Arial" w:cs="Arial"/>
                    <w:sz w:val="20"/>
                    <w:szCs w:val="20"/>
                    <w:lang w:val="es-PE" w:eastAsia="es-PE"/>
                  </w:rPr>
                  <w:fldChar w:fldCharType="begin"/>
                </w:r>
                <w:r w:rsidR="008059A8" w:rsidRPr="006E5B0C">
                  <w:rPr>
                    <w:rFonts w:ascii="Arial" w:eastAsia="Times New Roman" w:hAnsi="Arial" w:cs="Arial"/>
                    <w:sz w:val="20"/>
                    <w:szCs w:val="20"/>
                    <w:lang w:val="es-PE" w:eastAsia="es-PE"/>
                  </w:rPr>
                  <w:instrText xml:space="preserve"> CITATION Tri23 \l 10250 </w:instrText>
                </w:r>
                <w:r w:rsidR="008059A8"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(168)</w:t>
                </w:r>
                <w:r w:rsidR="008059A8" w:rsidRPr="006E5B0C">
                  <w:rPr>
                    <w:rFonts w:ascii="Arial" w:eastAsia="Times New Roman" w:hAnsi="Arial" w:cs="Arial"/>
                    <w:sz w:val="20"/>
                    <w:szCs w:val="20"/>
                    <w:lang w:val="es-PE" w:eastAsia="es-PE"/>
                  </w:rPr>
                  <w:fldChar w:fldCharType="end"/>
                </w:r>
              </w:sdtContent>
            </w:sdt>
          </w:p>
          <w:p w14:paraId="68FA6638" w14:textId="7DE603EE" w:rsidR="00DF37A3" w:rsidRPr="006E5B0C" w:rsidRDefault="00DF37A3"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Aumentar la cobertura de detección temprana de cáncer de próstata </w:t>
            </w:r>
            <w:sdt>
              <w:sdtPr>
                <w:rPr>
                  <w:rFonts w:ascii="Arial" w:eastAsia="Times New Roman" w:hAnsi="Arial" w:cs="Arial"/>
                  <w:sz w:val="20"/>
                  <w:szCs w:val="20"/>
                  <w:lang w:val="es-PE" w:eastAsia="es-PE"/>
                </w:rPr>
                <w:id w:val="1723169033"/>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EAU24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(171)</w:t>
                </w:r>
                <w:r w:rsidRPr="006E5B0C">
                  <w:rPr>
                    <w:rFonts w:ascii="Arial" w:eastAsia="Times New Roman" w:hAnsi="Arial" w:cs="Arial"/>
                    <w:sz w:val="20"/>
                    <w:szCs w:val="20"/>
                    <w:lang w:val="es-PE" w:eastAsia="es-PE"/>
                  </w:rPr>
                  <w:fldChar w:fldCharType="end"/>
                </w:r>
              </w:sdtContent>
            </w:sdt>
          </w:p>
          <w:p w14:paraId="7875FE8F" w14:textId="77777777" w:rsidR="007A6773" w:rsidRPr="006E5B0C" w:rsidRDefault="007A6773"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Aumentar la cobertura de cáncer de colon</w:t>
            </w:r>
          </w:p>
          <w:p w14:paraId="5B92A43E" w14:textId="2BDB4266" w:rsidR="00804B69" w:rsidRPr="006E5B0C" w:rsidRDefault="00804B69"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Proporción de biopsias con entrega de resultados </w:t>
            </w:r>
            <w:sdt>
              <w:sdtPr>
                <w:rPr>
                  <w:rFonts w:ascii="Arial" w:eastAsia="Times New Roman" w:hAnsi="Arial" w:cs="Arial"/>
                  <w:sz w:val="20"/>
                  <w:szCs w:val="20"/>
                  <w:lang w:val="es-PE" w:eastAsia="es-PE"/>
                </w:rPr>
                <w:id w:val="-139110940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Guz11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(187)</w:t>
                </w:r>
                <w:r w:rsidRPr="006E5B0C">
                  <w:rPr>
                    <w:rFonts w:ascii="Arial" w:eastAsia="Times New Roman" w:hAnsi="Arial" w:cs="Arial"/>
                    <w:sz w:val="20"/>
                    <w:szCs w:val="20"/>
                    <w:lang w:val="es-PE" w:eastAsia="es-PE"/>
                  </w:rPr>
                  <w:fldChar w:fldCharType="end"/>
                </w:r>
              </w:sdtContent>
            </w:sdt>
          </w:p>
          <w:p w14:paraId="2FD77330" w14:textId="07B5B5A9" w:rsidR="00796C44" w:rsidRPr="006E5B0C" w:rsidRDefault="00796C44"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&gt;=60% de los cánceres invasivos de mama están en estadío</w:t>
            </w:r>
            <w:r w:rsidR="00442BF7" w:rsidRPr="006E5B0C">
              <w:rPr>
                <w:rFonts w:ascii="Arial" w:eastAsia="Times New Roman" w:hAnsi="Arial" w:cs="Arial"/>
                <w:sz w:val="20"/>
                <w:szCs w:val="20"/>
                <w:lang w:val="es-PE" w:eastAsia="es-PE"/>
              </w:rPr>
              <w:t>s</w:t>
            </w:r>
            <w:r w:rsidRPr="006E5B0C">
              <w:rPr>
                <w:rFonts w:ascii="Arial" w:eastAsia="Times New Roman" w:hAnsi="Arial" w:cs="Arial"/>
                <w:sz w:val="20"/>
                <w:szCs w:val="20"/>
                <w:lang w:val="es-PE" w:eastAsia="es-PE"/>
              </w:rPr>
              <w:t xml:space="preserve"> I o Il al momento del diagnóstico </w:t>
            </w:r>
            <w:sdt>
              <w:sdtPr>
                <w:rPr>
                  <w:rFonts w:ascii="Arial" w:eastAsia="Times New Roman" w:hAnsi="Arial" w:cs="Arial"/>
                  <w:sz w:val="20"/>
                  <w:szCs w:val="20"/>
                  <w:lang w:val="es-PE" w:eastAsia="es-PE"/>
                </w:rPr>
                <w:id w:val="764961637"/>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WHO238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(169)</w:t>
                </w:r>
                <w:r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1553156821"/>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WHO239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(170)</w:t>
                </w:r>
                <w:r w:rsidRPr="006E5B0C">
                  <w:rPr>
                    <w:rFonts w:ascii="Arial" w:eastAsia="Times New Roman" w:hAnsi="Arial" w:cs="Arial"/>
                    <w:sz w:val="20"/>
                    <w:szCs w:val="20"/>
                    <w:lang w:val="es-PE" w:eastAsia="es-PE"/>
                  </w:rPr>
                  <w:fldChar w:fldCharType="end"/>
                </w:r>
              </w:sdtContent>
            </w:sdt>
          </w:p>
          <w:p w14:paraId="027D0BA0" w14:textId="08757303" w:rsidR="00197261"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60 días de intervalo diagnóstico en cáncer de mama</w:t>
            </w:r>
            <w:r w:rsidR="006E02C8"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37366507"/>
                <w:citation/>
              </w:sdtPr>
              <w:sdtContent>
                <w:r w:rsidR="006E02C8" w:rsidRPr="006E5B0C">
                  <w:rPr>
                    <w:rFonts w:ascii="Arial" w:eastAsia="Times New Roman" w:hAnsi="Arial" w:cs="Arial"/>
                    <w:sz w:val="20"/>
                    <w:szCs w:val="20"/>
                    <w:lang w:val="es-PE" w:eastAsia="es-PE"/>
                  </w:rPr>
                  <w:fldChar w:fldCharType="begin"/>
                </w:r>
                <w:r w:rsidR="006E02C8" w:rsidRPr="006E5B0C">
                  <w:rPr>
                    <w:rFonts w:ascii="Arial" w:eastAsia="Times New Roman" w:hAnsi="Arial" w:cs="Arial"/>
                    <w:sz w:val="20"/>
                    <w:szCs w:val="20"/>
                    <w:lang w:val="es-PE" w:eastAsia="es-PE"/>
                  </w:rPr>
                  <w:instrText xml:space="preserve"> CITATION WHO238 \l 10250 </w:instrText>
                </w:r>
                <w:r w:rsidR="006E02C8"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(169)</w:t>
                </w:r>
                <w:r w:rsidR="006E02C8"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1180619796"/>
                <w:citation/>
              </w:sdtPr>
              <w:sdtContent>
                <w:r w:rsidR="00E20B4A" w:rsidRPr="006E5B0C">
                  <w:rPr>
                    <w:rFonts w:ascii="Arial" w:eastAsia="Times New Roman" w:hAnsi="Arial" w:cs="Arial"/>
                    <w:sz w:val="20"/>
                    <w:szCs w:val="20"/>
                    <w:lang w:val="es-PE" w:eastAsia="es-PE"/>
                  </w:rPr>
                  <w:fldChar w:fldCharType="begin"/>
                </w:r>
                <w:r w:rsidR="00E20B4A" w:rsidRPr="006E5B0C">
                  <w:rPr>
                    <w:rFonts w:ascii="Arial" w:eastAsia="Times New Roman" w:hAnsi="Arial" w:cs="Arial"/>
                    <w:sz w:val="20"/>
                    <w:szCs w:val="20"/>
                    <w:lang w:val="es-PE" w:eastAsia="es-PE"/>
                  </w:rPr>
                  <w:instrText xml:space="preserve"> CITATION WHO239 \l 10250 </w:instrText>
                </w:r>
                <w:r w:rsidR="00E20B4A"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(170)</w:t>
                </w:r>
                <w:r w:rsidR="00E20B4A" w:rsidRPr="006E5B0C">
                  <w:rPr>
                    <w:rFonts w:ascii="Arial" w:eastAsia="Times New Roman" w:hAnsi="Arial" w:cs="Arial"/>
                    <w:sz w:val="20"/>
                    <w:szCs w:val="20"/>
                    <w:lang w:val="es-PE" w:eastAsia="es-PE"/>
                  </w:rPr>
                  <w:fldChar w:fldCharType="end"/>
                </w:r>
              </w:sdtContent>
            </w:sdt>
          </w:p>
          <w:p w14:paraId="63EA1C30" w14:textId="4B5494A8" w:rsidR="00197261"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Mejorar calidad de la lectura de citología</w:t>
            </w:r>
            <w:sdt>
              <w:sdtPr>
                <w:rPr>
                  <w:rFonts w:ascii="Arial" w:eastAsia="Times New Roman" w:hAnsi="Arial" w:cs="Arial"/>
                  <w:sz w:val="20"/>
                  <w:szCs w:val="20"/>
                  <w:lang w:val="es-PE" w:eastAsia="es-PE"/>
                </w:rPr>
                <w:id w:val="1858932609"/>
                <w:citation/>
              </w:sdtPr>
              <w:sdtContent>
                <w:r w:rsidR="0032320D" w:rsidRPr="006E5B0C">
                  <w:rPr>
                    <w:rFonts w:ascii="Arial" w:eastAsia="Times New Roman" w:hAnsi="Arial" w:cs="Arial"/>
                    <w:sz w:val="20"/>
                    <w:szCs w:val="20"/>
                    <w:lang w:val="es-PE" w:eastAsia="es-PE"/>
                  </w:rPr>
                  <w:fldChar w:fldCharType="begin"/>
                </w:r>
                <w:r w:rsidR="0032320D" w:rsidRPr="006E5B0C">
                  <w:rPr>
                    <w:rFonts w:ascii="Arial" w:eastAsia="Times New Roman" w:hAnsi="Arial" w:cs="Arial"/>
                    <w:sz w:val="20"/>
                    <w:szCs w:val="20"/>
                    <w:lang w:val="es-PE" w:eastAsia="es-PE"/>
                  </w:rPr>
                  <w:instrText xml:space="preserve"> CITATION IAR08 \l 10250 </w:instrText>
                </w:r>
                <w:r w:rsidR="0032320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(172)</w:t>
                </w:r>
                <w:r w:rsidR="0032320D" w:rsidRPr="006E5B0C">
                  <w:rPr>
                    <w:rFonts w:ascii="Arial" w:eastAsia="Times New Roman" w:hAnsi="Arial" w:cs="Arial"/>
                    <w:sz w:val="20"/>
                    <w:szCs w:val="20"/>
                    <w:lang w:val="es-PE" w:eastAsia="es-PE"/>
                  </w:rPr>
                  <w:fldChar w:fldCharType="end"/>
                </w:r>
              </w:sdtContent>
            </w:sdt>
            <w:r w:rsidR="0032320D"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22920218"/>
                <w:citation/>
              </w:sdtPr>
              <w:sdtContent>
                <w:r w:rsidR="0032320D" w:rsidRPr="006E5B0C">
                  <w:rPr>
                    <w:rFonts w:ascii="Arial" w:eastAsia="Times New Roman" w:hAnsi="Arial" w:cs="Arial"/>
                    <w:sz w:val="20"/>
                    <w:szCs w:val="20"/>
                    <w:lang w:val="es-PE" w:eastAsia="es-PE"/>
                  </w:rPr>
                  <w:fldChar w:fldCharType="begin"/>
                </w:r>
                <w:r w:rsidR="0032320D" w:rsidRPr="006E5B0C">
                  <w:rPr>
                    <w:rFonts w:ascii="Arial" w:eastAsia="Times New Roman" w:hAnsi="Arial" w:cs="Arial"/>
                    <w:sz w:val="20"/>
                    <w:szCs w:val="20"/>
                    <w:lang w:val="es-PE" w:eastAsia="es-PE"/>
                  </w:rPr>
                  <w:instrText xml:space="preserve"> CITATION Yad22 \l 10250 </w:instrText>
                </w:r>
                <w:r w:rsidR="0032320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(173)</w:t>
                </w:r>
                <w:r w:rsidR="0032320D" w:rsidRPr="006E5B0C">
                  <w:rPr>
                    <w:rFonts w:ascii="Arial" w:eastAsia="Times New Roman" w:hAnsi="Arial" w:cs="Arial"/>
                    <w:sz w:val="20"/>
                    <w:szCs w:val="20"/>
                    <w:lang w:val="es-PE" w:eastAsia="es-PE"/>
                  </w:rPr>
                  <w:fldChar w:fldCharType="end"/>
                </w:r>
              </w:sdtContent>
            </w:sdt>
          </w:p>
          <w:p w14:paraId="18ED8B6C" w14:textId="77777777" w:rsidR="00197261"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Mejorar la lectura de mamografía</w:t>
            </w:r>
          </w:p>
          <w:p w14:paraId="6C0A805A" w14:textId="0F835DC2" w:rsidR="00197261"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Mejorar oportunidad Dx definitivo</w:t>
            </w:r>
            <w:sdt>
              <w:sdtPr>
                <w:rPr>
                  <w:rFonts w:ascii="Arial" w:eastAsia="Times New Roman" w:hAnsi="Arial" w:cs="Arial"/>
                  <w:sz w:val="20"/>
                  <w:szCs w:val="20"/>
                  <w:lang w:val="es-PE" w:eastAsia="es-PE"/>
                </w:rPr>
                <w:id w:val="-20704274"/>
                <w:citation/>
              </w:sdtPr>
              <w:sdtContent>
                <w:r w:rsidR="004F4D51" w:rsidRPr="006E5B0C">
                  <w:rPr>
                    <w:rFonts w:ascii="Arial" w:eastAsia="Times New Roman" w:hAnsi="Arial" w:cs="Arial"/>
                    <w:sz w:val="20"/>
                    <w:szCs w:val="20"/>
                    <w:lang w:val="es-PE" w:eastAsia="es-PE"/>
                  </w:rPr>
                  <w:fldChar w:fldCharType="begin"/>
                </w:r>
                <w:r w:rsidR="004F4D51" w:rsidRPr="006E5B0C">
                  <w:rPr>
                    <w:rFonts w:ascii="Arial" w:eastAsia="Times New Roman" w:hAnsi="Arial" w:cs="Arial"/>
                    <w:sz w:val="20"/>
                    <w:szCs w:val="20"/>
                    <w:lang w:val="es-PE" w:eastAsia="es-PE"/>
                  </w:rPr>
                  <w:instrText xml:space="preserve"> CITATION WHO243 \l 10250 </w:instrText>
                </w:r>
                <w:r w:rsidR="004F4D51"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(188)</w:t>
                </w:r>
                <w:r w:rsidR="004F4D51" w:rsidRPr="006E5B0C">
                  <w:rPr>
                    <w:rFonts w:ascii="Arial" w:eastAsia="Times New Roman" w:hAnsi="Arial" w:cs="Arial"/>
                    <w:sz w:val="20"/>
                    <w:szCs w:val="20"/>
                    <w:lang w:val="es-PE" w:eastAsia="es-PE"/>
                  </w:rPr>
                  <w:fldChar w:fldCharType="end"/>
                </w:r>
              </w:sdtContent>
            </w:sdt>
            <w:r w:rsidR="004F4D51"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31635726"/>
                <w:citation/>
              </w:sdtPr>
              <w:sdtContent>
                <w:r w:rsidR="004F4D51" w:rsidRPr="006E5B0C">
                  <w:rPr>
                    <w:rFonts w:ascii="Arial" w:eastAsia="Times New Roman" w:hAnsi="Arial" w:cs="Arial"/>
                    <w:sz w:val="20"/>
                    <w:szCs w:val="20"/>
                    <w:lang w:val="es-PE" w:eastAsia="es-PE"/>
                  </w:rPr>
                  <w:fldChar w:fldCharType="begin"/>
                </w:r>
                <w:r w:rsidR="004F4D51" w:rsidRPr="006E5B0C">
                  <w:rPr>
                    <w:rFonts w:ascii="Arial" w:eastAsia="Times New Roman" w:hAnsi="Arial" w:cs="Arial"/>
                    <w:sz w:val="20"/>
                    <w:szCs w:val="20"/>
                    <w:lang w:val="es-PE" w:eastAsia="es-PE"/>
                  </w:rPr>
                  <w:instrText xml:space="preserve"> CITATION WHO04 \l 10250 </w:instrText>
                </w:r>
                <w:r w:rsidR="004F4D51"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(149)</w:t>
                </w:r>
                <w:r w:rsidR="004F4D51" w:rsidRPr="006E5B0C">
                  <w:rPr>
                    <w:rFonts w:ascii="Arial" w:eastAsia="Times New Roman" w:hAnsi="Arial" w:cs="Arial"/>
                    <w:sz w:val="20"/>
                    <w:szCs w:val="20"/>
                    <w:lang w:val="es-PE" w:eastAsia="es-PE"/>
                  </w:rPr>
                  <w:fldChar w:fldCharType="end"/>
                </w:r>
              </w:sdtContent>
            </w:sdt>
            <w:r w:rsidR="00B259B7" w:rsidRPr="006E5B0C">
              <w:rPr>
                <w:rFonts w:ascii="Arial" w:eastAsia="Times New Roman" w:hAnsi="Arial" w:cs="Arial"/>
                <w:sz w:val="20"/>
                <w:szCs w:val="20"/>
                <w:lang w:val="es-PE" w:eastAsia="es-PE"/>
              </w:rPr>
              <w:t xml:space="preserve"> </w:t>
            </w:r>
          </w:p>
          <w:p w14:paraId="2B1E2660" w14:textId="1856C975" w:rsidR="00197261" w:rsidRPr="006E5B0C" w:rsidRDefault="00197261"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Aumentar la proporción de cáncer con estadiaje</w:t>
            </w:r>
            <w:r w:rsidR="0032320D"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34532110"/>
                <w:citation/>
              </w:sdtPr>
              <w:sdtContent>
                <w:r w:rsidR="0032320D" w:rsidRPr="006E5B0C">
                  <w:rPr>
                    <w:rFonts w:ascii="Arial" w:eastAsia="Times New Roman" w:hAnsi="Arial" w:cs="Arial"/>
                    <w:sz w:val="20"/>
                    <w:szCs w:val="20"/>
                    <w:lang w:val="es-PE" w:eastAsia="es-PE"/>
                  </w:rPr>
                  <w:fldChar w:fldCharType="begin"/>
                </w:r>
                <w:r w:rsidR="0032320D" w:rsidRPr="006E5B0C">
                  <w:rPr>
                    <w:rFonts w:ascii="Arial" w:eastAsia="Times New Roman" w:hAnsi="Arial" w:cs="Arial"/>
                    <w:sz w:val="20"/>
                    <w:szCs w:val="20"/>
                    <w:lang w:val="es-PE" w:eastAsia="es-PE"/>
                  </w:rPr>
                  <w:instrText xml:space="preserve"> CITATION NCI22 \l 10250 </w:instrText>
                </w:r>
                <w:r w:rsidR="0032320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(174)</w:t>
                </w:r>
                <w:r w:rsidR="0032320D"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313303804"/>
                <w:citation/>
              </w:sdtPr>
              <w:sdtContent>
                <w:r w:rsidR="0032320D" w:rsidRPr="006E5B0C">
                  <w:rPr>
                    <w:rFonts w:ascii="Arial" w:eastAsia="Times New Roman" w:hAnsi="Arial" w:cs="Arial"/>
                    <w:sz w:val="20"/>
                    <w:szCs w:val="20"/>
                    <w:lang w:val="es-PE" w:eastAsia="es-PE"/>
                  </w:rPr>
                  <w:fldChar w:fldCharType="begin"/>
                </w:r>
                <w:r w:rsidR="0032320D" w:rsidRPr="006E5B0C">
                  <w:rPr>
                    <w:rFonts w:ascii="Arial" w:eastAsia="Times New Roman" w:hAnsi="Arial" w:cs="Arial"/>
                    <w:sz w:val="20"/>
                    <w:szCs w:val="20"/>
                    <w:lang w:val="es-PE" w:eastAsia="es-PE"/>
                  </w:rPr>
                  <w:instrText xml:space="preserve"> CITATION NCI24 \l 10250 </w:instrText>
                </w:r>
                <w:r w:rsidR="0032320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(175)</w:t>
                </w:r>
                <w:r w:rsidR="0032320D"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1728026309"/>
                <w:citation/>
              </w:sdtPr>
              <w:sdtContent>
                <w:r w:rsidR="0032320D" w:rsidRPr="006E5B0C">
                  <w:rPr>
                    <w:rFonts w:ascii="Arial" w:eastAsia="Times New Roman" w:hAnsi="Arial" w:cs="Arial"/>
                    <w:sz w:val="20"/>
                    <w:szCs w:val="20"/>
                    <w:lang w:val="es-PE" w:eastAsia="es-PE"/>
                  </w:rPr>
                  <w:fldChar w:fldCharType="begin"/>
                </w:r>
                <w:r w:rsidR="0032320D" w:rsidRPr="006E5B0C">
                  <w:rPr>
                    <w:rFonts w:ascii="Arial" w:eastAsia="Times New Roman" w:hAnsi="Arial" w:cs="Arial"/>
                    <w:sz w:val="20"/>
                    <w:szCs w:val="20"/>
                    <w:lang w:val="es-PE" w:eastAsia="es-PE"/>
                  </w:rPr>
                  <w:instrText xml:space="preserve"> CITATION NAA081 \l 10250 </w:instrText>
                </w:r>
                <w:r w:rsidR="0032320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(176)</w:t>
                </w:r>
                <w:r w:rsidR="0032320D" w:rsidRPr="006E5B0C">
                  <w:rPr>
                    <w:rFonts w:ascii="Arial" w:eastAsia="Times New Roman" w:hAnsi="Arial" w:cs="Arial"/>
                    <w:sz w:val="20"/>
                    <w:szCs w:val="20"/>
                    <w:lang w:val="es-PE" w:eastAsia="es-PE"/>
                  </w:rPr>
                  <w:fldChar w:fldCharType="end"/>
                </w:r>
              </w:sdtContent>
            </w:sdt>
            <w:r w:rsidR="00911EAB"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19193130"/>
                <w:citation/>
              </w:sdtPr>
              <w:sdtContent>
                <w:r w:rsidR="00911EAB" w:rsidRPr="006E5B0C">
                  <w:rPr>
                    <w:rFonts w:ascii="Arial" w:eastAsia="Times New Roman" w:hAnsi="Arial" w:cs="Arial"/>
                    <w:sz w:val="20"/>
                    <w:szCs w:val="20"/>
                    <w:lang w:val="es-PE" w:eastAsia="es-PE"/>
                  </w:rPr>
                  <w:fldChar w:fldCharType="begin"/>
                </w:r>
                <w:r w:rsidR="00911EAB" w:rsidRPr="006E5B0C">
                  <w:rPr>
                    <w:rFonts w:ascii="Arial" w:eastAsia="Times New Roman" w:hAnsi="Arial" w:cs="Arial"/>
                    <w:sz w:val="20"/>
                    <w:szCs w:val="20"/>
                    <w:lang w:val="es-PE" w:eastAsia="es-PE"/>
                  </w:rPr>
                  <w:instrText xml:space="preserve"> CITATION WHO021 \l 10250 </w:instrText>
                </w:r>
                <w:r w:rsidR="00911EAB"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(64)</w:t>
                </w:r>
                <w:r w:rsidR="00911EAB" w:rsidRPr="006E5B0C">
                  <w:rPr>
                    <w:rFonts w:ascii="Arial" w:eastAsia="Times New Roman" w:hAnsi="Arial" w:cs="Arial"/>
                    <w:sz w:val="20"/>
                    <w:szCs w:val="20"/>
                    <w:lang w:val="es-PE" w:eastAsia="es-PE"/>
                  </w:rPr>
                  <w:fldChar w:fldCharType="end"/>
                </w:r>
              </w:sdtContent>
            </w:sdt>
          </w:p>
          <w:p w14:paraId="18DA97EE" w14:textId="0F422F80" w:rsidR="006F16E3" w:rsidRPr="006E5B0C" w:rsidRDefault="006F16E3"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con programas de control de calidad de laboratorio e imágenes médicas para tamizaje</w:t>
            </w:r>
            <w:r w:rsidR="00F91E52"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67111473"/>
                <w:citation/>
              </w:sdtPr>
              <w:sdtContent>
                <w:r w:rsidR="00C6492D" w:rsidRPr="006E5B0C">
                  <w:rPr>
                    <w:rFonts w:ascii="Arial" w:eastAsia="Times New Roman" w:hAnsi="Arial" w:cs="Arial"/>
                    <w:sz w:val="20"/>
                    <w:szCs w:val="20"/>
                    <w:lang w:val="es-PE" w:eastAsia="es-PE"/>
                  </w:rPr>
                  <w:fldChar w:fldCharType="begin"/>
                </w:r>
                <w:r w:rsidR="00C6492D" w:rsidRPr="006E5B0C">
                  <w:rPr>
                    <w:rFonts w:ascii="Arial" w:eastAsia="Times New Roman" w:hAnsi="Arial" w:cs="Arial"/>
                    <w:sz w:val="20"/>
                    <w:szCs w:val="20"/>
                    <w:lang w:val="es-PE" w:eastAsia="es-PE"/>
                  </w:rPr>
                  <w:instrText xml:space="preserve"> CITATION WHO022 \l 10250 </w:instrText>
                </w:r>
                <w:r w:rsidR="00C6492D"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(135)</w:t>
                </w:r>
                <w:r w:rsidR="00C6492D" w:rsidRPr="006E5B0C">
                  <w:rPr>
                    <w:rFonts w:ascii="Arial" w:eastAsia="Times New Roman" w:hAnsi="Arial" w:cs="Arial"/>
                    <w:sz w:val="20"/>
                    <w:szCs w:val="20"/>
                    <w:lang w:val="es-PE" w:eastAsia="es-PE"/>
                  </w:rPr>
                  <w:fldChar w:fldCharType="end"/>
                </w:r>
              </w:sdtContent>
            </w:sdt>
          </w:p>
          <w:p w14:paraId="4AAFC700" w14:textId="46E09D85" w:rsidR="006F16E3" w:rsidRPr="006E5B0C" w:rsidRDefault="006F16E3"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con Registros de tamizaje de cáncer implementados.</w:t>
            </w:r>
            <w:r w:rsidR="00F91E52"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66983143"/>
                <w:citation/>
              </w:sdtPr>
              <w:sdtContent>
                <w:r w:rsidR="00F91E52" w:rsidRPr="006E5B0C">
                  <w:rPr>
                    <w:rFonts w:ascii="Arial" w:eastAsia="Times New Roman" w:hAnsi="Arial" w:cs="Arial"/>
                    <w:sz w:val="20"/>
                    <w:szCs w:val="20"/>
                    <w:lang w:val="es-PE" w:eastAsia="es-PE"/>
                  </w:rPr>
                  <w:fldChar w:fldCharType="begin"/>
                </w:r>
                <w:r w:rsidR="00F91E52" w:rsidRPr="006E5B0C">
                  <w:rPr>
                    <w:rFonts w:ascii="Arial" w:eastAsia="Times New Roman" w:hAnsi="Arial" w:cs="Arial"/>
                    <w:sz w:val="20"/>
                    <w:szCs w:val="20"/>
                    <w:lang w:val="es-PE" w:eastAsia="es-PE"/>
                  </w:rPr>
                  <w:instrText xml:space="preserve"> CITATION IAR234 \l 10250 </w:instrText>
                </w:r>
                <w:r w:rsidR="00F91E52"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(161)</w:t>
                </w:r>
                <w:r w:rsidR="00F91E52" w:rsidRPr="006E5B0C">
                  <w:rPr>
                    <w:rFonts w:ascii="Arial" w:eastAsia="Times New Roman" w:hAnsi="Arial" w:cs="Arial"/>
                    <w:sz w:val="20"/>
                    <w:szCs w:val="20"/>
                    <w:lang w:val="es-PE" w:eastAsia="es-PE"/>
                  </w:rPr>
                  <w:fldChar w:fldCharType="end"/>
                </w:r>
              </w:sdtContent>
            </w:sdt>
          </w:p>
          <w:p w14:paraId="7767D020" w14:textId="0D700E3A" w:rsidR="006F16E3" w:rsidRPr="006E5B0C" w:rsidRDefault="006F16E3" w:rsidP="0042248A">
            <w:pPr>
              <w:pStyle w:val="Prrafodelista"/>
              <w:numPr>
                <w:ilvl w:val="0"/>
                <w:numId w:val="7"/>
              </w:numPr>
              <w:spacing w:after="0" w:line="240" w:lineRule="auto"/>
              <w:ind w:left="349" w:right="54" w:hanging="282"/>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con Registros de patología implementados</w:t>
            </w:r>
            <w:r w:rsidR="00F91E52"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124413183"/>
                <w:citation/>
              </w:sdtPr>
              <w:sdtContent>
                <w:r w:rsidR="00F91E52" w:rsidRPr="006E5B0C">
                  <w:rPr>
                    <w:rFonts w:ascii="Arial" w:eastAsia="Times New Roman" w:hAnsi="Arial" w:cs="Arial"/>
                    <w:sz w:val="20"/>
                    <w:szCs w:val="20"/>
                    <w:lang w:val="es-PE" w:eastAsia="es-PE"/>
                  </w:rPr>
                  <w:fldChar w:fldCharType="begin"/>
                </w:r>
                <w:r w:rsidR="00F91E52" w:rsidRPr="006E5B0C">
                  <w:rPr>
                    <w:rFonts w:ascii="Arial" w:eastAsia="Times New Roman" w:hAnsi="Arial" w:cs="Arial"/>
                    <w:sz w:val="20"/>
                    <w:szCs w:val="20"/>
                    <w:lang w:val="es-PE" w:eastAsia="es-PE"/>
                  </w:rPr>
                  <w:instrText xml:space="preserve"> CITATION Ter03 \l 10250 </w:instrText>
                </w:r>
                <w:r w:rsidR="00F91E52"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(165)</w:t>
                </w:r>
                <w:r w:rsidR="00F91E52" w:rsidRPr="006E5B0C">
                  <w:rPr>
                    <w:rFonts w:ascii="Arial" w:eastAsia="Times New Roman" w:hAnsi="Arial" w:cs="Arial"/>
                    <w:sz w:val="20"/>
                    <w:szCs w:val="20"/>
                    <w:lang w:val="es-PE" w:eastAsia="es-PE"/>
                  </w:rPr>
                  <w:fldChar w:fldCharType="end"/>
                </w:r>
              </w:sdtContent>
            </w:sdt>
            <w:r w:rsidR="00F91E52"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91151498"/>
                <w:citation/>
              </w:sdtPr>
              <w:sdtContent>
                <w:r w:rsidR="00F91E52" w:rsidRPr="006E5B0C">
                  <w:rPr>
                    <w:rFonts w:ascii="Arial" w:eastAsia="Times New Roman" w:hAnsi="Arial" w:cs="Arial"/>
                    <w:sz w:val="20"/>
                    <w:szCs w:val="20"/>
                    <w:lang w:val="es-PE" w:eastAsia="es-PE"/>
                  </w:rPr>
                  <w:fldChar w:fldCharType="begin"/>
                </w:r>
                <w:r w:rsidR="00F91E52" w:rsidRPr="006E5B0C">
                  <w:rPr>
                    <w:rFonts w:ascii="Arial" w:eastAsia="Times New Roman" w:hAnsi="Arial" w:cs="Arial"/>
                    <w:sz w:val="20"/>
                    <w:szCs w:val="20"/>
                    <w:lang w:val="es-PE" w:eastAsia="es-PE"/>
                  </w:rPr>
                  <w:instrText xml:space="preserve"> CITATION Pen19 \l 10250 </w:instrText>
                </w:r>
                <w:r w:rsidR="00F91E52"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(166)</w:t>
                </w:r>
                <w:r w:rsidR="00F91E52" w:rsidRPr="006E5B0C">
                  <w:rPr>
                    <w:rFonts w:ascii="Arial" w:eastAsia="Times New Roman" w:hAnsi="Arial" w:cs="Arial"/>
                    <w:sz w:val="20"/>
                    <w:szCs w:val="20"/>
                    <w:lang w:val="es-PE" w:eastAsia="es-PE"/>
                  </w:rPr>
                  <w:fldChar w:fldCharType="end"/>
                </w:r>
              </w:sdtContent>
            </w:sdt>
          </w:p>
        </w:tc>
        <w:tc>
          <w:tcPr>
            <w:tcW w:w="283" w:type="dxa"/>
            <w:gridSpan w:val="2"/>
            <w:tcBorders>
              <w:top w:val="nil"/>
              <w:left w:val="nil"/>
              <w:bottom w:val="nil"/>
              <w:right w:val="nil"/>
            </w:tcBorders>
            <w:noWrap/>
            <w:vAlign w:val="bottom"/>
            <w:hideMark/>
          </w:tcPr>
          <w:p w14:paraId="64A856F4" w14:textId="77777777" w:rsidR="00197261" w:rsidRPr="006E5B0C" w:rsidRDefault="00197261" w:rsidP="003D1B4F">
            <w:pPr>
              <w:spacing w:after="0" w:line="240" w:lineRule="auto"/>
              <w:ind w:right="197"/>
              <w:jc w:val="both"/>
              <w:rPr>
                <w:rFonts w:ascii="Arial" w:eastAsia="Times New Roman" w:hAnsi="Arial" w:cs="Arial"/>
                <w:sz w:val="20"/>
                <w:szCs w:val="20"/>
                <w:lang w:val="es-PE" w:eastAsia="es-PE"/>
              </w:rPr>
            </w:pPr>
          </w:p>
        </w:tc>
        <w:tc>
          <w:tcPr>
            <w:tcW w:w="1508" w:type="dxa"/>
            <w:gridSpan w:val="2"/>
            <w:vMerge w:val="restart"/>
            <w:tcBorders>
              <w:top w:val="single" w:sz="4" w:space="0" w:color="auto"/>
              <w:left w:val="single" w:sz="4" w:space="0" w:color="auto"/>
              <w:right w:val="single" w:sz="4" w:space="0" w:color="auto"/>
            </w:tcBorders>
            <w:vAlign w:val="center"/>
            <w:hideMark/>
          </w:tcPr>
          <w:p w14:paraId="291CCE3F" w14:textId="77777777" w:rsidR="00197261" w:rsidRPr="006E5B0C" w:rsidRDefault="00197261" w:rsidP="00176BC2">
            <w:pPr>
              <w:spacing w:after="0" w:line="240" w:lineRule="auto"/>
              <w:ind w:right="13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Aumentar proporción de diagnóstico de cáncer Temprano</w:t>
            </w:r>
          </w:p>
          <w:p w14:paraId="5121072D" w14:textId="77777777" w:rsidR="00197261" w:rsidRPr="006E5B0C" w:rsidRDefault="00197261" w:rsidP="00176BC2">
            <w:pPr>
              <w:spacing w:after="0" w:line="240" w:lineRule="auto"/>
              <w:ind w:right="13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7B1D1D57" w14:textId="77777777" w:rsidR="00197261" w:rsidRPr="006E5B0C" w:rsidRDefault="00197261" w:rsidP="003D1B4F">
            <w:pPr>
              <w:spacing w:after="0" w:line="240" w:lineRule="auto"/>
              <w:ind w:right="19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26FB8433" w14:textId="77777777" w:rsidR="00197261" w:rsidRPr="006E5B0C" w:rsidRDefault="00197261" w:rsidP="003D1B4F">
            <w:pPr>
              <w:spacing w:after="0" w:line="240" w:lineRule="auto"/>
              <w:ind w:right="19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1A0B5A18" w14:textId="77777777" w:rsidR="00197261" w:rsidRPr="006E5B0C" w:rsidRDefault="00197261" w:rsidP="003D1B4F">
            <w:pPr>
              <w:spacing w:after="0" w:line="240" w:lineRule="auto"/>
              <w:ind w:right="19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408BFBB9" w14:textId="77777777" w:rsidR="00197261" w:rsidRPr="006E5B0C" w:rsidRDefault="00197261" w:rsidP="003D1B4F">
            <w:pPr>
              <w:spacing w:after="0" w:line="240" w:lineRule="auto"/>
              <w:ind w:right="19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544BA1A" w14:textId="77777777" w:rsidR="00197261" w:rsidRPr="006E5B0C" w:rsidRDefault="00197261" w:rsidP="003D1B4F">
            <w:pPr>
              <w:spacing w:after="0" w:line="240" w:lineRule="auto"/>
              <w:ind w:right="197"/>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tc>
      </w:tr>
      <w:tr w:rsidR="002C474E" w:rsidRPr="002C474E" w14:paraId="4F914158" w14:textId="77777777" w:rsidTr="006A0CBC">
        <w:trPr>
          <w:trHeight w:val="687"/>
        </w:trPr>
        <w:tc>
          <w:tcPr>
            <w:tcW w:w="3102" w:type="dxa"/>
            <w:vMerge/>
            <w:tcBorders>
              <w:left w:val="single" w:sz="4" w:space="0" w:color="auto"/>
              <w:right w:val="single" w:sz="4" w:space="0" w:color="auto"/>
            </w:tcBorders>
            <w:vAlign w:val="center"/>
            <w:hideMark/>
          </w:tcPr>
          <w:p w14:paraId="65DFEBE2"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5A693057" w14:textId="77777777" w:rsidR="00197261" w:rsidRPr="002C474E" w:rsidRDefault="00197261" w:rsidP="00D57B74">
            <w:pPr>
              <w:spacing w:after="0" w:line="240" w:lineRule="auto"/>
              <w:rPr>
                <w:rFonts w:ascii="Arial" w:eastAsia="Times New Roman" w:hAnsi="Arial" w:cs="Arial"/>
                <w:lang w:val="es-PE" w:eastAsia="es-PE"/>
              </w:rPr>
            </w:pPr>
          </w:p>
        </w:tc>
        <w:tc>
          <w:tcPr>
            <w:tcW w:w="2546" w:type="dxa"/>
            <w:vMerge/>
            <w:tcBorders>
              <w:left w:val="single" w:sz="4" w:space="0" w:color="auto"/>
              <w:right w:val="single" w:sz="4" w:space="0" w:color="auto"/>
            </w:tcBorders>
            <w:vAlign w:val="center"/>
            <w:hideMark/>
          </w:tcPr>
          <w:p w14:paraId="10706162" w14:textId="77777777" w:rsidR="00197261" w:rsidRPr="002C474E"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4254B608" w14:textId="77777777" w:rsidR="00197261" w:rsidRPr="002C474E" w:rsidRDefault="00197261" w:rsidP="00D57B74">
            <w:pPr>
              <w:spacing w:after="0" w:line="240" w:lineRule="auto"/>
              <w:rPr>
                <w:rFonts w:ascii="Arial" w:eastAsia="Times New Roman" w:hAnsi="Arial" w:cs="Arial"/>
                <w:lang w:val="es-PE" w:eastAsia="es-PE"/>
              </w:rPr>
            </w:pPr>
          </w:p>
        </w:tc>
        <w:tc>
          <w:tcPr>
            <w:tcW w:w="2803" w:type="dxa"/>
            <w:vMerge/>
            <w:tcBorders>
              <w:left w:val="single" w:sz="4" w:space="0" w:color="auto"/>
              <w:right w:val="single" w:sz="4" w:space="0" w:color="auto"/>
            </w:tcBorders>
            <w:noWrap/>
            <w:vAlign w:val="bottom"/>
            <w:hideMark/>
          </w:tcPr>
          <w:p w14:paraId="46D82B0B" w14:textId="77777777" w:rsidR="00197261" w:rsidRPr="002C474E"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6DF8328A" w14:textId="77777777" w:rsidR="00197261" w:rsidRPr="002C474E" w:rsidRDefault="00197261" w:rsidP="00B259B7">
            <w:pPr>
              <w:spacing w:after="0" w:line="240" w:lineRule="auto"/>
              <w:rPr>
                <w:rFonts w:ascii="Arial" w:eastAsia="Times New Roman" w:hAnsi="Arial" w:cs="Arial"/>
                <w:lang w:val="es-PE" w:eastAsia="es-PE"/>
              </w:rPr>
            </w:pPr>
          </w:p>
        </w:tc>
        <w:tc>
          <w:tcPr>
            <w:tcW w:w="3377" w:type="dxa"/>
            <w:vMerge/>
            <w:tcBorders>
              <w:left w:val="single" w:sz="4" w:space="0" w:color="auto"/>
              <w:right w:val="single" w:sz="4" w:space="0" w:color="auto"/>
            </w:tcBorders>
            <w:vAlign w:val="center"/>
            <w:hideMark/>
          </w:tcPr>
          <w:p w14:paraId="65B7C766" w14:textId="77777777" w:rsidR="00197261" w:rsidRPr="002C474E" w:rsidRDefault="00197261" w:rsidP="007D7993">
            <w:pPr>
              <w:pStyle w:val="Prrafodelista"/>
              <w:numPr>
                <w:ilvl w:val="0"/>
                <w:numId w:val="7"/>
              </w:numPr>
              <w:spacing w:after="0" w:line="240" w:lineRule="auto"/>
              <w:ind w:left="234" w:hanging="234"/>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56698A37" w14:textId="77777777" w:rsidR="00197261" w:rsidRPr="002C474E" w:rsidRDefault="00197261" w:rsidP="00D57B74">
            <w:pPr>
              <w:spacing w:after="0" w:line="240" w:lineRule="auto"/>
              <w:rPr>
                <w:rFonts w:ascii="Arial" w:eastAsia="Times New Roman" w:hAnsi="Arial" w:cs="Arial"/>
                <w:lang w:val="es-PE" w:eastAsia="es-PE"/>
              </w:rPr>
            </w:pPr>
          </w:p>
        </w:tc>
        <w:tc>
          <w:tcPr>
            <w:tcW w:w="1508" w:type="dxa"/>
            <w:gridSpan w:val="2"/>
            <w:vMerge/>
            <w:tcBorders>
              <w:left w:val="single" w:sz="4" w:space="0" w:color="auto"/>
              <w:right w:val="single" w:sz="4" w:space="0" w:color="auto"/>
            </w:tcBorders>
            <w:noWrap/>
            <w:vAlign w:val="bottom"/>
            <w:hideMark/>
          </w:tcPr>
          <w:p w14:paraId="29E84AFB"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C3BF28F" w14:textId="77777777" w:rsidTr="006A0CBC">
        <w:trPr>
          <w:trHeight w:val="687"/>
        </w:trPr>
        <w:tc>
          <w:tcPr>
            <w:tcW w:w="3102" w:type="dxa"/>
            <w:vMerge/>
            <w:tcBorders>
              <w:left w:val="single" w:sz="4" w:space="0" w:color="auto"/>
              <w:right w:val="single" w:sz="4" w:space="0" w:color="auto"/>
            </w:tcBorders>
            <w:vAlign w:val="center"/>
            <w:hideMark/>
          </w:tcPr>
          <w:p w14:paraId="1284B5B9"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083C2B24" w14:textId="77777777" w:rsidR="00197261" w:rsidRPr="002C474E" w:rsidRDefault="00197261" w:rsidP="00D57B74">
            <w:pPr>
              <w:spacing w:after="0" w:line="240" w:lineRule="auto"/>
              <w:rPr>
                <w:rFonts w:ascii="Arial" w:eastAsia="Times New Roman" w:hAnsi="Arial" w:cs="Arial"/>
                <w:lang w:val="es-PE" w:eastAsia="es-PE"/>
              </w:rPr>
            </w:pPr>
          </w:p>
        </w:tc>
        <w:tc>
          <w:tcPr>
            <w:tcW w:w="2546" w:type="dxa"/>
            <w:vMerge/>
            <w:tcBorders>
              <w:left w:val="single" w:sz="4" w:space="0" w:color="auto"/>
              <w:right w:val="single" w:sz="4" w:space="0" w:color="auto"/>
            </w:tcBorders>
            <w:vAlign w:val="center"/>
            <w:hideMark/>
          </w:tcPr>
          <w:p w14:paraId="074FA8A6" w14:textId="77777777" w:rsidR="00197261" w:rsidRPr="002C474E"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6058DFF" w14:textId="77777777" w:rsidR="00197261" w:rsidRPr="002C474E" w:rsidRDefault="00197261" w:rsidP="00D57B74">
            <w:pPr>
              <w:spacing w:after="0" w:line="240" w:lineRule="auto"/>
              <w:rPr>
                <w:rFonts w:ascii="Arial" w:eastAsia="Times New Roman" w:hAnsi="Arial" w:cs="Arial"/>
                <w:lang w:val="es-PE" w:eastAsia="es-PE"/>
              </w:rPr>
            </w:pPr>
          </w:p>
        </w:tc>
        <w:tc>
          <w:tcPr>
            <w:tcW w:w="2803" w:type="dxa"/>
            <w:vMerge/>
            <w:tcBorders>
              <w:left w:val="single" w:sz="4" w:space="0" w:color="auto"/>
              <w:right w:val="single" w:sz="4" w:space="0" w:color="auto"/>
            </w:tcBorders>
            <w:noWrap/>
            <w:vAlign w:val="bottom"/>
            <w:hideMark/>
          </w:tcPr>
          <w:p w14:paraId="6E25311F" w14:textId="77777777" w:rsidR="00197261" w:rsidRPr="002C474E"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23DA6906" w14:textId="77777777" w:rsidR="00197261" w:rsidRPr="002C474E" w:rsidRDefault="00197261" w:rsidP="00B259B7">
            <w:pPr>
              <w:spacing w:after="0" w:line="240" w:lineRule="auto"/>
              <w:rPr>
                <w:rFonts w:ascii="Arial" w:eastAsia="Times New Roman" w:hAnsi="Arial" w:cs="Arial"/>
                <w:lang w:val="es-PE" w:eastAsia="es-PE"/>
              </w:rPr>
            </w:pPr>
          </w:p>
        </w:tc>
        <w:tc>
          <w:tcPr>
            <w:tcW w:w="3377" w:type="dxa"/>
            <w:vMerge/>
            <w:tcBorders>
              <w:left w:val="single" w:sz="4" w:space="0" w:color="auto"/>
              <w:right w:val="single" w:sz="4" w:space="0" w:color="auto"/>
            </w:tcBorders>
            <w:vAlign w:val="center"/>
            <w:hideMark/>
          </w:tcPr>
          <w:p w14:paraId="0CFBE147" w14:textId="77777777" w:rsidR="00197261" w:rsidRPr="002C474E" w:rsidRDefault="00197261" w:rsidP="007D7993">
            <w:pPr>
              <w:pStyle w:val="Prrafodelista"/>
              <w:numPr>
                <w:ilvl w:val="0"/>
                <w:numId w:val="7"/>
              </w:numPr>
              <w:spacing w:after="0" w:line="240" w:lineRule="auto"/>
              <w:ind w:left="234" w:hanging="234"/>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35FE08F5" w14:textId="77777777" w:rsidR="00197261" w:rsidRPr="002C474E" w:rsidRDefault="00197261" w:rsidP="00D57B74">
            <w:pPr>
              <w:spacing w:after="0" w:line="240" w:lineRule="auto"/>
              <w:rPr>
                <w:rFonts w:ascii="Arial" w:eastAsia="Times New Roman" w:hAnsi="Arial" w:cs="Arial"/>
                <w:lang w:val="es-PE" w:eastAsia="es-PE"/>
              </w:rPr>
            </w:pPr>
          </w:p>
        </w:tc>
        <w:tc>
          <w:tcPr>
            <w:tcW w:w="1508" w:type="dxa"/>
            <w:gridSpan w:val="2"/>
            <w:vMerge/>
            <w:tcBorders>
              <w:left w:val="single" w:sz="4" w:space="0" w:color="auto"/>
              <w:right w:val="single" w:sz="4" w:space="0" w:color="auto"/>
            </w:tcBorders>
            <w:noWrap/>
            <w:vAlign w:val="bottom"/>
            <w:hideMark/>
          </w:tcPr>
          <w:p w14:paraId="6DAA6044"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A8E3B76" w14:textId="77777777" w:rsidTr="006A0CBC">
        <w:trPr>
          <w:trHeight w:val="687"/>
        </w:trPr>
        <w:tc>
          <w:tcPr>
            <w:tcW w:w="3102" w:type="dxa"/>
            <w:vMerge/>
            <w:tcBorders>
              <w:left w:val="single" w:sz="4" w:space="0" w:color="auto"/>
              <w:right w:val="single" w:sz="4" w:space="0" w:color="auto"/>
            </w:tcBorders>
            <w:vAlign w:val="center"/>
            <w:hideMark/>
          </w:tcPr>
          <w:p w14:paraId="62D53A7A"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2931550E" w14:textId="77777777" w:rsidR="00197261" w:rsidRPr="002C474E" w:rsidRDefault="00197261" w:rsidP="00D57B74">
            <w:pPr>
              <w:spacing w:after="0" w:line="240" w:lineRule="auto"/>
              <w:rPr>
                <w:rFonts w:ascii="Arial" w:eastAsia="Times New Roman" w:hAnsi="Arial" w:cs="Arial"/>
                <w:lang w:val="es-PE" w:eastAsia="es-PE"/>
              </w:rPr>
            </w:pPr>
          </w:p>
        </w:tc>
        <w:tc>
          <w:tcPr>
            <w:tcW w:w="2546" w:type="dxa"/>
            <w:vMerge/>
            <w:tcBorders>
              <w:left w:val="single" w:sz="4" w:space="0" w:color="auto"/>
              <w:right w:val="single" w:sz="4" w:space="0" w:color="auto"/>
            </w:tcBorders>
            <w:vAlign w:val="center"/>
            <w:hideMark/>
          </w:tcPr>
          <w:p w14:paraId="6498C1CA" w14:textId="77777777" w:rsidR="00197261" w:rsidRPr="002C474E"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534F5C11" w14:textId="77777777" w:rsidR="00197261" w:rsidRPr="002C474E" w:rsidRDefault="00197261" w:rsidP="00D57B74">
            <w:pPr>
              <w:spacing w:after="0" w:line="240" w:lineRule="auto"/>
              <w:rPr>
                <w:rFonts w:ascii="Arial" w:eastAsia="Times New Roman" w:hAnsi="Arial" w:cs="Arial"/>
                <w:lang w:val="es-PE" w:eastAsia="es-PE"/>
              </w:rPr>
            </w:pPr>
          </w:p>
        </w:tc>
        <w:tc>
          <w:tcPr>
            <w:tcW w:w="2803" w:type="dxa"/>
            <w:vMerge/>
            <w:tcBorders>
              <w:left w:val="single" w:sz="4" w:space="0" w:color="auto"/>
              <w:right w:val="single" w:sz="4" w:space="0" w:color="auto"/>
            </w:tcBorders>
            <w:noWrap/>
            <w:vAlign w:val="bottom"/>
            <w:hideMark/>
          </w:tcPr>
          <w:p w14:paraId="268BD16B" w14:textId="77777777" w:rsidR="00197261" w:rsidRPr="002C474E"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5CEDB628" w14:textId="77777777" w:rsidR="00197261" w:rsidRPr="002C474E" w:rsidRDefault="00197261" w:rsidP="00B259B7">
            <w:pPr>
              <w:spacing w:after="0" w:line="240" w:lineRule="auto"/>
              <w:rPr>
                <w:rFonts w:ascii="Arial" w:eastAsia="Times New Roman" w:hAnsi="Arial" w:cs="Arial"/>
                <w:lang w:val="es-PE" w:eastAsia="es-PE"/>
              </w:rPr>
            </w:pPr>
          </w:p>
        </w:tc>
        <w:tc>
          <w:tcPr>
            <w:tcW w:w="3377" w:type="dxa"/>
            <w:vMerge/>
            <w:tcBorders>
              <w:left w:val="single" w:sz="4" w:space="0" w:color="auto"/>
              <w:right w:val="single" w:sz="4" w:space="0" w:color="auto"/>
            </w:tcBorders>
            <w:noWrap/>
            <w:vAlign w:val="bottom"/>
            <w:hideMark/>
          </w:tcPr>
          <w:p w14:paraId="267216E4" w14:textId="77777777" w:rsidR="00197261" w:rsidRPr="002C474E" w:rsidRDefault="00197261" w:rsidP="007D7993">
            <w:pPr>
              <w:pStyle w:val="Prrafodelista"/>
              <w:numPr>
                <w:ilvl w:val="0"/>
                <w:numId w:val="7"/>
              </w:numPr>
              <w:spacing w:after="0" w:line="240" w:lineRule="auto"/>
              <w:ind w:left="234" w:hanging="234"/>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01E4F40F" w14:textId="77777777" w:rsidR="00197261" w:rsidRPr="002C474E" w:rsidRDefault="00197261" w:rsidP="00D57B74">
            <w:pPr>
              <w:spacing w:after="0" w:line="240" w:lineRule="auto"/>
              <w:rPr>
                <w:rFonts w:ascii="Arial" w:eastAsia="Times New Roman" w:hAnsi="Arial" w:cs="Arial"/>
                <w:lang w:val="es-PE" w:eastAsia="es-PE"/>
              </w:rPr>
            </w:pPr>
          </w:p>
        </w:tc>
        <w:tc>
          <w:tcPr>
            <w:tcW w:w="1508" w:type="dxa"/>
            <w:gridSpan w:val="2"/>
            <w:vMerge/>
            <w:tcBorders>
              <w:left w:val="single" w:sz="4" w:space="0" w:color="auto"/>
              <w:right w:val="single" w:sz="4" w:space="0" w:color="auto"/>
            </w:tcBorders>
            <w:noWrap/>
            <w:vAlign w:val="bottom"/>
            <w:hideMark/>
          </w:tcPr>
          <w:p w14:paraId="4773A503"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062FC549" w14:textId="77777777" w:rsidTr="006A0CBC">
        <w:trPr>
          <w:trHeight w:val="687"/>
        </w:trPr>
        <w:tc>
          <w:tcPr>
            <w:tcW w:w="3102" w:type="dxa"/>
            <w:vMerge/>
            <w:tcBorders>
              <w:left w:val="single" w:sz="4" w:space="0" w:color="auto"/>
              <w:right w:val="single" w:sz="4" w:space="0" w:color="auto"/>
            </w:tcBorders>
            <w:vAlign w:val="bottom"/>
            <w:hideMark/>
          </w:tcPr>
          <w:p w14:paraId="7D8BE066"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A2CB4A5" w14:textId="77777777" w:rsidR="00197261" w:rsidRPr="002C474E" w:rsidRDefault="00197261" w:rsidP="00D57B74">
            <w:pPr>
              <w:spacing w:after="0" w:line="240" w:lineRule="auto"/>
              <w:rPr>
                <w:rFonts w:ascii="Arial" w:eastAsia="Times New Roman" w:hAnsi="Arial" w:cs="Arial"/>
                <w:lang w:val="es-PE" w:eastAsia="es-PE"/>
              </w:rPr>
            </w:pPr>
          </w:p>
        </w:tc>
        <w:tc>
          <w:tcPr>
            <w:tcW w:w="2546" w:type="dxa"/>
            <w:vMerge/>
            <w:tcBorders>
              <w:left w:val="single" w:sz="4" w:space="0" w:color="auto"/>
              <w:right w:val="single" w:sz="4" w:space="0" w:color="auto"/>
            </w:tcBorders>
            <w:vAlign w:val="center"/>
            <w:hideMark/>
          </w:tcPr>
          <w:p w14:paraId="201B0711" w14:textId="77777777" w:rsidR="00197261" w:rsidRPr="002C474E"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47EAEB05" w14:textId="77777777" w:rsidR="00197261" w:rsidRPr="002C474E" w:rsidRDefault="00197261" w:rsidP="00D57B74">
            <w:pPr>
              <w:spacing w:after="0" w:line="240" w:lineRule="auto"/>
              <w:rPr>
                <w:rFonts w:ascii="Arial" w:eastAsia="Times New Roman" w:hAnsi="Arial" w:cs="Arial"/>
                <w:lang w:val="es-PE" w:eastAsia="es-PE"/>
              </w:rPr>
            </w:pPr>
          </w:p>
        </w:tc>
        <w:tc>
          <w:tcPr>
            <w:tcW w:w="2803" w:type="dxa"/>
            <w:vMerge/>
            <w:tcBorders>
              <w:left w:val="single" w:sz="4" w:space="0" w:color="auto"/>
              <w:right w:val="single" w:sz="4" w:space="0" w:color="auto"/>
            </w:tcBorders>
            <w:noWrap/>
            <w:vAlign w:val="bottom"/>
            <w:hideMark/>
          </w:tcPr>
          <w:p w14:paraId="1A470279" w14:textId="77777777" w:rsidR="00197261" w:rsidRPr="002C474E"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3136A5C3" w14:textId="77777777" w:rsidR="00197261" w:rsidRPr="002C474E" w:rsidRDefault="00197261" w:rsidP="00B259B7">
            <w:pPr>
              <w:spacing w:after="0" w:line="240" w:lineRule="auto"/>
              <w:rPr>
                <w:rFonts w:ascii="Arial" w:eastAsia="Times New Roman" w:hAnsi="Arial" w:cs="Arial"/>
                <w:lang w:val="es-PE" w:eastAsia="es-PE"/>
              </w:rPr>
            </w:pPr>
          </w:p>
        </w:tc>
        <w:tc>
          <w:tcPr>
            <w:tcW w:w="3377" w:type="dxa"/>
            <w:vMerge/>
            <w:tcBorders>
              <w:left w:val="single" w:sz="4" w:space="0" w:color="auto"/>
              <w:right w:val="single" w:sz="4" w:space="0" w:color="auto"/>
            </w:tcBorders>
            <w:noWrap/>
            <w:vAlign w:val="bottom"/>
            <w:hideMark/>
          </w:tcPr>
          <w:p w14:paraId="18820076" w14:textId="77777777" w:rsidR="00197261" w:rsidRPr="002C474E" w:rsidRDefault="00197261" w:rsidP="007D7993">
            <w:pPr>
              <w:pStyle w:val="Prrafodelista"/>
              <w:numPr>
                <w:ilvl w:val="0"/>
                <w:numId w:val="7"/>
              </w:numPr>
              <w:spacing w:after="0" w:line="240" w:lineRule="auto"/>
              <w:ind w:left="234" w:hanging="234"/>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4E586171" w14:textId="77777777" w:rsidR="00197261" w:rsidRPr="002C474E" w:rsidRDefault="00197261" w:rsidP="00D57B74">
            <w:pPr>
              <w:spacing w:after="0" w:line="240" w:lineRule="auto"/>
              <w:rPr>
                <w:rFonts w:ascii="Arial" w:eastAsia="Times New Roman" w:hAnsi="Arial" w:cs="Arial"/>
                <w:lang w:val="es-PE" w:eastAsia="es-PE"/>
              </w:rPr>
            </w:pPr>
          </w:p>
        </w:tc>
        <w:tc>
          <w:tcPr>
            <w:tcW w:w="1508" w:type="dxa"/>
            <w:gridSpan w:val="2"/>
            <w:vMerge/>
            <w:tcBorders>
              <w:left w:val="single" w:sz="4" w:space="0" w:color="auto"/>
              <w:right w:val="single" w:sz="4" w:space="0" w:color="auto"/>
            </w:tcBorders>
            <w:noWrap/>
            <w:vAlign w:val="bottom"/>
            <w:hideMark/>
          </w:tcPr>
          <w:p w14:paraId="2F9F1D32"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991F9CA" w14:textId="77777777" w:rsidTr="006A0CBC">
        <w:trPr>
          <w:trHeight w:val="687"/>
        </w:trPr>
        <w:tc>
          <w:tcPr>
            <w:tcW w:w="3102" w:type="dxa"/>
            <w:vMerge/>
            <w:tcBorders>
              <w:left w:val="single" w:sz="4" w:space="0" w:color="auto"/>
              <w:right w:val="single" w:sz="4" w:space="0" w:color="auto"/>
            </w:tcBorders>
            <w:vAlign w:val="bottom"/>
            <w:hideMark/>
          </w:tcPr>
          <w:p w14:paraId="71B024E2"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0D83E81E" w14:textId="77777777" w:rsidR="00197261" w:rsidRPr="002C474E" w:rsidRDefault="00197261" w:rsidP="00D57B74">
            <w:pPr>
              <w:spacing w:after="0" w:line="240" w:lineRule="auto"/>
              <w:rPr>
                <w:rFonts w:ascii="Arial" w:eastAsia="Times New Roman" w:hAnsi="Arial" w:cs="Arial"/>
                <w:lang w:val="es-PE" w:eastAsia="es-PE"/>
              </w:rPr>
            </w:pPr>
          </w:p>
        </w:tc>
        <w:tc>
          <w:tcPr>
            <w:tcW w:w="2546" w:type="dxa"/>
            <w:vMerge/>
            <w:tcBorders>
              <w:left w:val="single" w:sz="4" w:space="0" w:color="auto"/>
              <w:right w:val="single" w:sz="4" w:space="0" w:color="auto"/>
            </w:tcBorders>
            <w:vAlign w:val="center"/>
            <w:hideMark/>
          </w:tcPr>
          <w:p w14:paraId="186C7DAC" w14:textId="77777777" w:rsidR="00197261" w:rsidRPr="002C474E"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51E00DC" w14:textId="77777777" w:rsidR="00197261" w:rsidRPr="002C474E" w:rsidRDefault="00197261" w:rsidP="00D57B74">
            <w:pPr>
              <w:spacing w:after="0" w:line="240" w:lineRule="auto"/>
              <w:rPr>
                <w:rFonts w:ascii="Arial" w:eastAsia="Times New Roman" w:hAnsi="Arial" w:cs="Arial"/>
                <w:lang w:val="es-PE" w:eastAsia="es-PE"/>
              </w:rPr>
            </w:pPr>
          </w:p>
        </w:tc>
        <w:tc>
          <w:tcPr>
            <w:tcW w:w="2803" w:type="dxa"/>
            <w:vMerge/>
            <w:tcBorders>
              <w:left w:val="single" w:sz="4" w:space="0" w:color="auto"/>
              <w:right w:val="single" w:sz="4" w:space="0" w:color="auto"/>
            </w:tcBorders>
            <w:noWrap/>
            <w:vAlign w:val="bottom"/>
            <w:hideMark/>
          </w:tcPr>
          <w:p w14:paraId="3B13B570" w14:textId="77777777" w:rsidR="00197261" w:rsidRPr="002C474E"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7E246865" w14:textId="77777777" w:rsidR="00197261" w:rsidRPr="002C474E" w:rsidRDefault="00197261" w:rsidP="00B259B7">
            <w:pPr>
              <w:spacing w:after="0" w:line="240" w:lineRule="auto"/>
              <w:rPr>
                <w:rFonts w:ascii="Arial" w:eastAsia="Times New Roman" w:hAnsi="Arial" w:cs="Arial"/>
                <w:lang w:val="es-PE" w:eastAsia="es-PE"/>
              </w:rPr>
            </w:pPr>
          </w:p>
        </w:tc>
        <w:tc>
          <w:tcPr>
            <w:tcW w:w="3377" w:type="dxa"/>
            <w:vMerge/>
            <w:tcBorders>
              <w:left w:val="single" w:sz="4" w:space="0" w:color="auto"/>
              <w:right w:val="single" w:sz="4" w:space="0" w:color="auto"/>
            </w:tcBorders>
            <w:noWrap/>
            <w:vAlign w:val="bottom"/>
            <w:hideMark/>
          </w:tcPr>
          <w:p w14:paraId="55C5DB4F" w14:textId="77777777" w:rsidR="00197261" w:rsidRPr="002C474E" w:rsidRDefault="00197261" w:rsidP="007D7993">
            <w:pPr>
              <w:pStyle w:val="Prrafodelista"/>
              <w:numPr>
                <w:ilvl w:val="0"/>
                <w:numId w:val="7"/>
              </w:numPr>
              <w:spacing w:after="0" w:line="240" w:lineRule="auto"/>
              <w:ind w:left="234" w:hanging="234"/>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227B3FD7" w14:textId="77777777" w:rsidR="00197261" w:rsidRPr="002C474E" w:rsidRDefault="00197261" w:rsidP="00D57B74">
            <w:pPr>
              <w:spacing w:after="0" w:line="240" w:lineRule="auto"/>
              <w:rPr>
                <w:rFonts w:ascii="Arial" w:eastAsia="Times New Roman" w:hAnsi="Arial" w:cs="Arial"/>
                <w:lang w:val="es-PE" w:eastAsia="es-PE"/>
              </w:rPr>
            </w:pPr>
          </w:p>
        </w:tc>
        <w:tc>
          <w:tcPr>
            <w:tcW w:w="1508" w:type="dxa"/>
            <w:gridSpan w:val="2"/>
            <w:vMerge/>
            <w:tcBorders>
              <w:left w:val="single" w:sz="4" w:space="0" w:color="auto"/>
              <w:right w:val="single" w:sz="4" w:space="0" w:color="auto"/>
            </w:tcBorders>
            <w:noWrap/>
            <w:vAlign w:val="bottom"/>
            <w:hideMark/>
          </w:tcPr>
          <w:p w14:paraId="6D4CE249"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F1684CE" w14:textId="77777777" w:rsidTr="006A0CBC">
        <w:trPr>
          <w:trHeight w:val="1443"/>
        </w:trPr>
        <w:tc>
          <w:tcPr>
            <w:tcW w:w="3102" w:type="dxa"/>
            <w:vMerge/>
            <w:tcBorders>
              <w:left w:val="single" w:sz="4" w:space="0" w:color="auto"/>
              <w:bottom w:val="single" w:sz="4" w:space="0" w:color="auto"/>
              <w:right w:val="single" w:sz="4" w:space="0" w:color="auto"/>
            </w:tcBorders>
            <w:noWrap/>
            <w:vAlign w:val="bottom"/>
            <w:hideMark/>
          </w:tcPr>
          <w:p w14:paraId="30288A2F"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E49F1B6" w14:textId="77777777" w:rsidR="00197261" w:rsidRPr="002C474E" w:rsidRDefault="00197261" w:rsidP="00D57B74">
            <w:pPr>
              <w:spacing w:after="0" w:line="240" w:lineRule="auto"/>
              <w:rPr>
                <w:rFonts w:ascii="Arial" w:eastAsia="Times New Roman" w:hAnsi="Arial" w:cs="Arial"/>
                <w:lang w:val="es-PE" w:eastAsia="es-PE"/>
              </w:rPr>
            </w:pPr>
          </w:p>
        </w:tc>
        <w:tc>
          <w:tcPr>
            <w:tcW w:w="2546" w:type="dxa"/>
            <w:vMerge/>
            <w:tcBorders>
              <w:left w:val="single" w:sz="4" w:space="0" w:color="auto"/>
              <w:bottom w:val="single" w:sz="4" w:space="0" w:color="auto"/>
              <w:right w:val="single" w:sz="4" w:space="0" w:color="auto"/>
            </w:tcBorders>
            <w:vAlign w:val="center"/>
            <w:hideMark/>
          </w:tcPr>
          <w:p w14:paraId="15CA9548" w14:textId="77777777" w:rsidR="00197261" w:rsidRPr="002C474E"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7CDAD8C" w14:textId="77777777" w:rsidR="00197261" w:rsidRPr="002C474E" w:rsidRDefault="00197261" w:rsidP="00D57B74">
            <w:pPr>
              <w:spacing w:after="0" w:line="240" w:lineRule="auto"/>
              <w:rPr>
                <w:rFonts w:ascii="Arial" w:eastAsia="Times New Roman" w:hAnsi="Arial" w:cs="Arial"/>
                <w:lang w:val="es-PE" w:eastAsia="es-PE"/>
              </w:rPr>
            </w:pPr>
          </w:p>
        </w:tc>
        <w:tc>
          <w:tcPr>
            <w:tcW w:w="2803" w:type="dxa"/>
            <w:vMerge/>
            <w:tcBorders>
              <w:left w:val="single" w:sz="4" w:space="0" w:color="auto"/>
              <w:bottom w:val="single" w:sz="4" w:space="0" w:color="auto"/>
              <w:right w:val="single" w:sz="4" w:space="0" w:color="auto"/>
            </w:tcBorders>
            <w:noWrap/>
            <w:vAlign w:val="bottom"/>
            <w:hideMark/>
          </w:tcPr>
          <w:p w14:paraId="488784CA" w14:textId="77777777" w:rsidR="00197261" w:rsidRPr="002C474E"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11FE0450" w14:textId="4B821345" w:rsidR="00197261" w:rsidRPr="002C474E" w:rsidRDefault="00197261" w:rsidP="00B259B7">
            <w:pPr>
              <w:spacing w:after="0" w:line="240" w:lineRule="auto"/>
              <w:rPr>
                <w:rFonts w:ascii="Arial" w:eastAsia="Times New Roman" w:hAnsi="Arial" w:cs="Arial"/>
                <w:lang w:val="es-PE" w:eastAsia="es-PE"/>
              </w:rPr>
            </w:pPr>
          </w:p>
        </w:tc>
        <w:tc>
          <w:tcPr>
            <w:tcW w:w="3377" w:type="dxa"/>
            <w:vMerge/>
            <w:tcBorders>
              <w:left w:val="single" w:sz="4" w:space="0" w:color="auto"/>
              <w:bottom w:val="single" w:sz="4" w:space="0" w:color="auto"/>
              <w:right w:val="single" w:sz="4" w:space="0" w:color="auto"/>
            </w:tcBorders>
            <w:noWrap/>
            <w:vAlign w:val="bottom"/>
            <w:hideMark/>
          </w:tcPr>
          <w:p w14:paraId="58F83D1D" w14:textId="77777777" w:rsidR="00197261" w:rsidRPr="002C474E" w:rsidRDefault="00197261" w:rsidP="007D7993">
            <w:pPr>
              <w:pStyle w:val="Prrafodelista"/>
              <w:numPr>
                <w:ilvl w:val="0"/>
                <w:numId w:val="7"/>
              </w:numPr>
              <w:spacing w:after="0" w:line="240" w:lineRule="auto"/>
              <w:ind w:left="234" w:hanging="234"/>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464D6963" w14:textId="77777777" w:rsidR="00197261" w:rsidRPr="002C474E" w:rsidRDefault="00197261" w:rsidP="00D57B74">
            <w:pPr>
              <w:spacing w:after="0" w:line="240" w:lineRule="auto"/>
              <w:rPr>
                <w:rFonts w:ascii="Arial" w:eastAsia="Times New Roman" w:hAnsi="Arial" w:cs="Arial"/>
                <w:lang w:val="es-PE" w:eastAsia="es-PE"/>
              </w:rPr>
            </w:pPr>
          </w:p>
        </w:tc>
        <w:tc>
          <w:tcPr>
            <w:tcW w:w="1508" w:type="dxa"/>
            <w:gridSpan w:val="2"/>
            <w:vMerge/>
            <w:tcBorders>
              <w:left w:val="single" w:sz="4" w:space="0" w:color="auto"/>
              <w:bottom w:val="single" w:sz="4" w:space="0" w:color="auto"/>
              <w:right w:val="single" w:sz="4" w:space="0" w:color="auto"/>
            </w:tcBorders>
            <w:noWrap/>
            <w:vAlign w:val="bottom"/>
            <w:hideMark/>
          </w:tcPr>
          <w:p w14:paraId="22D0CB5D"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50567926" w14:textId="77777777" w:rsidTr="006A0CBC">
        <w:trPr>
          <w:trHeight w:val="231"/>
        </w:trPr>
        <w:tc>
          <w:tcPr>
            <w:tcW w:w="3102" w:type="dxa"/>
            <w:tcBorders>
              <w:top w:val="nil"/>
              <w:left w:val="nil"/>
              <w:bottom w:val="nil"/>
              <w:right w:val="nil"/>
            </w:tcBorders>
            <w:noWrap/>
            <w:vAlign w:val="bottom"/>
            <w:hideMark/>
          </w:tcPr>
          <w:p w14:paraId="5DF19A64" w14:textId="77777777" w:rsidR="00197261" w:rsidRPr="002C474E"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8BCDA1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546" w:type="dxa"/>
            <w:tcBorders>
              <w:top w:val="nil"/>
              <w:left w:val="nil"/>
              <w:bottom w:val="nil"/>
              <w:right w:val="nil"/>
            </w:tcBorders>
            <w:noWrap/>
            <w:vAlign w:val="bottom"/>
            <w:hideMark/>
          </w:tcPr>
          <w:p w14:paraId="2006EC6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44A7518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3" w:type="dxa"/>
            <w:tcBorders>
              <w:top w:val="nil"/>
              <w:left w:val="nil"/>
              <w:bottom w:val="nil"/>
              <w:right w:val="nil"/>
            </w:tcBorders>
            <w:noWrap/>
            <w:vAlign w:val="bottom"/>
            <w:hideMark/>
          </w:tcPr>
          <w:p w14:paraId="61EE9CE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1A0617F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377" w:type="dxa"/>
            <w:tcBorders>
              <w:top w:val="nil"/>
              <w:left w:val="nil"/>
              <w:bottom w:val="nil"/>
              <w:right w:val="nil"/>
            </w:tcBorders>
            <w:noWrap/>
            <w:vAlign w:val="bottom"/>
            <w:hideMark/>
          </w:tcPr>
          <w:p w14:paraId="76D34F7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3" w:type="dxa"/>
            <w:gridSpan w:val="2"/>
            <w:tcBorders>
              <w:top w:val="nil"/>
              <w:left w:val="nil"/>
              <w:bottom w:val="nil"/>
              <w:right w:val="nil"/>
            </w:tcBorders>
            <w:noWrap/>
            <w:vAlign w:val="bottom"/>
            <w:hideMark/>
          </w:tcPr>
          <w:p w14:paraId="239BE95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508" w:type="dxa"/>
            <w:gridSpan w:val="2"/>
            <w:tcBorders>
              <w:top w:val="nil"/>
              <w:left w:val="nil"/>
              <w:bottom w:val="nil"/>
              <w:right w:val="nil"/>
            </w:tcBorders>
            <w:noWrap/>
            <w:vAlign w:val="bottom"/>
            <w:hideMark/>
          </w:tcPr>
          <w:p w14:paraId="2F544E8E"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6E5B0C" w14:paraId="638A4DF0" w14:textId="77777777" w:rsidTr="006A0CBC">
        <w:trPr>
          <w:trHeight w:val="231"/>
        </w:trPr>
        <w:tc>
          <w:tcPr>
            <w:tcW w:w="14175" w:type="dxa"/>
            <w:gridSpan w:val="11"/>
            <w:tcBorders>
              <w:top w:val="nil"/>
              <w:left w:val="nil"/>
              <w:bottom w:val="nil"/>
              <w:right w:val="nil"/>
            </w:tcBorders>
            <w:shd w:val="clear" w:color="000000" w:fill="D9D9D9"/>
            <w:noWrap/>
            <w:vAlign w:val="bottom"/>
            <w:hideMark/>
          </w:tcPr>
          <w:p w14:paraId="20727F4C" w14:textId="77777777" w:rsidR="00197261" w:rsidRPr="006E5B0C" w:rsidRDefault="00197261" w:rsidP="00D57B74">
            <w:pPr>
              <w:spacing w:after="0" w:line="240" w:lineRule="auto"/>
              <w:jc w:val="center"/>
              <w:rPr>
                <w:rFonts w:ascii="Arial" w:eastAsia="Times New Roman" w:hAnsi="Arial" w:cs="Arial"/>
                <w:lang w:val="es-PE" w:eastAsia="es-PE"/>
              </w:rPr>
            </w:pPr>
            <w:r w:rsidRPr="006E5B0C">
              <w:rPr>
                <w:rFonts w:ascii="Arial" w:eastAsia="Times New Roman" w:hAnsi="Arial" w:cs="Arial"/>
                <w:lang w:val="es-PE" w:eastAsia="es-PE"/>
              </w:rPr>
              <w:t>Procesos de soporte</w:t>
            </w:r>
          </w:p>
        </w:tc>
      </w:tr>
      <w:tr w:rsidR="002C474E" w:rsidRPr="006E5B0C" w14:paraId="2BC6C284" w14:textId="77777777" w:rsidTr="006A0CBC">
        <w:trPr>
          <w:trHeight w:val="231"/>
        </w:trPr>
        <w:tc>
          <w:tcPr>
            <w:tcW w:w="3102" w:type="dxa"/>
            <w:tcBorders>
              <w:top w:val="nil"/>
              <w:left w:val="nil"/>
              <w:bottom w:val="nil"/>
              <w:right w:val="nil"/>
            </w:tcBorders>
            <w:noWrap/>
            <w:vAlign w:val="bottom"/>
            <w:hideMark/>
          </w:tcPr>
          <w:p w14:paraId="4BDCED64" w14:textId="77777777" w:rsidR="00197261" w:rsidRPr="006E5B0C" w:rsidRDefault="00197261" w:rsidP="00D57B74">
            <w:pPr>
              <w:spacing w:after="0" w:line="240" w:lineRule="auto"/>
              <w:jc w:val="center"/>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58C032C" w14:textId="77777777" w:rsidR="00197261" w:rsidRPr="006E5B0C" w:rsidRDefault="00197261" w:rsidP="00D57B74">
            <w:pPr>
              <w:spacing w:after="0" w:line="240" w:lineRule="auto"/>
              <w:rPr>
                <w:rFonts w:ascii="Arial" w:eastAsia="Times New Roman" w:hAnsi="Arial" w:cs="Arial"/>
                <w:lang w:val="es-PE" w:eastAsia="es-PE"/>
              </w:rPr>
            </w:pPr>
          </w:p>
        </w:tc>
        <w:tc>
          <w:tcPr>
            <w:tcW w:w="2546" w:type="dxa"/>
            <w:tcBorders>
              <w:top w:val="nil"/>
              <w:left w:val="nil"/>
              <w:bottom w:val="nil"/>
              <w:right w:val="nil"/>
            </w:tcBorders>
            <w:noWrap/>
            <w:vAlign w:val="bottom"/>
            <w:hideMark/>
          </w:tcPr>
          <w:p w14:paraId="176293C4" w14:textId="77777777" w:rsidR="00197261" w:rsidRPr="006E5B0C"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3BCB8585" w14:textId="77777777" w:rsidR="00197261" w:rsidRPr="006E5B0C" w:rsidRDefault="00197261" w:rsidP="00D57B74">
            <w:pPr>
              <w:spacing w:after="0" w:line="240" w:lineRule="auto"/>
              <w:rPr>
                <w:rFonts w:ascii="Arial" w:eastAsia="Times New Roman" w:hAnsi="Arial" w:cs="Arial"/>
                <w:lang w:val="es-PE" w:eastAsia="es-PE"/>
              </w:rPr>
            </w:pPr>
          </w:p>
        </w:tc>
        <w:tc>
          <w:tcPr>
            <w:tcW w:w="2803" w:type="dxa"/>
            <w:tcBorders>
              <w:top w:val="nil"/>
              <w:left w:val="nil"/>
              <w:bottom w:val="nil"/>
              <w:right w:val="nil"/>
            </w:tcBorders>
            <w:noWrap/>
            <w:vAlign w:val="bottom"/>
            <w:hideMark/>
          </w:tcPr>
          <w:p w14:paraId="09CE0574" w14:textId="77777777" w:rsidR="00197261" w:rsidRPr="006E5B0C"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3FB3E737" w14:textId="77777777" w:rsidR="00197261" w:rsidRPr="006E5B0C" w:rsidRDefault="00197261" w:rsidP="00D57B74">
            <w:pPr>
              <w:spacing w:after="0" w:line="240" w:lineRule="auto"/>
              <w:rPr>
                <w:rFonts w:ascii="Arial" w:eastAsia="Times New Roman" w:hAnsi="Arial" w:cs="Arial"/>
                <w:lang w:val="es-PE" w:eastAsia="es-PE"/>
              </w:rPr>
            </w:pPr>
          </w:p>
        </w:tc>
        <w:tc>
          <w:tcPr>
            <w:tcW w:w="3377" w:type="dxa"/>
            <w:tcBorders>
              <w:top w:val="nil"/>
              <w:left w:val="nil"/>
              <w:bottom w:val="nil"/>
              <w:right w:val="nil"/>
            </w:tcBorders>
            <w:noWrap/>
            <w:vAlign w:val="bottom"/>
            <w:hideMark/>
          </w:tcPr>
          <w:p w14:paraId="73BA0C08" w14:textId="77777777" w:rsidR="00197261" w:rsidRPr="006E5B0C" w:rsidRDefault="00197261" w:rsidP="00D57B74">
            <w:pPr>
              <w:spacing w:after="0" w:line="240" w:lineRule="auto"/>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436C940E" w14:textId="77777777" w:rsidR="00197261" w:rsidRPr="006E5B0C" w:rsidRDefault="00197261" w:rsidP="00D57B74">
            <w:pPr>
              <w:spacing w:after="0" w:line="240" w:lineRule="auto"/>
              <w:rPr>
                <w:rFonts w:ascii="Arial" w:eastAsia="Times New Roman" w:hAnsi="Arial" w:cs="Arial"/>
                <w:lang w:val="es-PE" w:eastAsia="es-PE"/>
              </w:rPr>
            </w:pPr>
          </w:p>
        </w:tc>
        <w:tc>
          <w:tcPr>
            <w:tcW w:w="1508" w:type="dxa"/>
            <w:gridSpan w:val="2"/>
            <w:tcBorders>
              <w:top w:val="nil"/>
              <w:left w:val="nil"/>
              <w:bottom w:val="nil"/>
              <w:right w:val="nil"/>
            </w:tcBorders>
            <w:noWrap/>
            <w:vAlign w:val="bottom"/>
            <w:hideMark/>
          </w:tcPr>
          <w:p w14:paraId="3778AE62" w14:textId="77777777" w:rsidR="00197261" w:rsidRPr="006E5B0C" w:rsidRDefault="00197261" w:rsidP="00D57B74">
            <w:pPr>
              <w:spacing w:after="0" w:line="240" w:lineRule="auto"/>
              <w:rPr>
                <w:rFonts w:ascii="Arial" w:eastAsia="Times New Roman" w:hAnsi="Arial" w:cs="Arial"/>
                <w:lang w:val="es-PE" w:eastAsia="es-PE"/>
              </w:rPr>
            </w:pPr>
          </w:p>
        </w:tc>
      </w:tr>
      <w:tr w:rsidR="002C474E" w:rsidRPr="006E5B0C" w14:paraId="44935C14" w14:textId="77777777" w:rsidTr="006A0CBC">
        <w:trPr>
          <w:trHeight w:val="231"/>
        </w:trPr>
        <w:tc>
          <w:tcPr>
            <w:tcW w:w="12394" w:type="dxa"/>
            <w:gridSpan w:val="8"/>
            <w:tcBorders>
              <w:top w:val="single" w:sz="4" w:space="0" w:color="auto"/>
              <w:left w:val="single" w:sz="4" w:space="0" w:color="auto"/>
              <w:bottom w:val="single" w:sz="4" w:space="0" w:color="auto"/>
              <w:right w:val="nil"/>
            </w:tcBorders>
            <w:noWrap/>
            <w:vAlign w:val="bottom"/>
            <w:hideMark/>
          </w:tcPr>
          <w:p w14:paraId="14806543" w14:textId="0E31DB54" w:rsidR="0045200A" w:rsidRPr="006E5B0C" w:rsidRDefault="0045200A" w:rsidP="0045200A">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Fortalecimiento de la gestión de los sistemas de información e investigación en cáncer [LE 8]</w:t>
            </w:r>
          </w:p>
          <w:p w14:paraId="23CD3F1E" w14:textId="4162DC15" w:rsidR="00197261" w:rsidRPr="006E5B0C" w:rsidRDefault="0045200A" w:rsidP="0045200A">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xml:space="preserve">Formación en prevención y control del cáncer del talento humano </w:t>
            </w:r>
            <w:sdt>
              <w:sdtPr>
                <w:rPr>
                  <w:rFonts w:ascii="Arial" w:eastAsia="Times New Roman" w:hAnsi="Arial" w:cs="Arial"/>
                  <w:lang w:val="es-PE" w:eastAsia="es-PE"/>
                </w:rPr>
                <w:id w:val="-1868444040"/>
                <w:citation/>
              </w:sdtPr>
              <w:sdtContent>
                <w:r w:rsidRPr="006E5B0C">
                  <w:rPr>
                    <w:rFonts w:ascii="Arial" w:eastAsia="Times New Roman" w:hAnsi="Arial" w:cs="Arial"/>
                    <w:lang w:val="es-PE" w:eastAsia="es-PE"/>
                  </w:rPr>
                  <w:fldChar w:fldCharType="begin"/>
                </w:r>
                <w:r w:rsidRPr="006E5B0C">
                  <w:rPr>
                    <w:rFonts w:ascii="Arial" w:eastAsia="Times New Roman" w:hAnsi="Arial" w:cs="Arial"/>
                    <w:lang w:val="es-PE" w:eastAsia="es-PE"/>
                  </w:rPr>
                  <w:instrText xml:space="preserve"> CITATION New13 \l 10250 </w:instrText>
                </w:r>
                <w:r w:rsidRPr="006E5B0C">
                  <w:rPr>
                    <w:rFonts w:ascii="Arial" w:eastAsia="Times New Roman" w:hAnsi="Arial" w:cs="Arial"/>
                    <w:lang w:val="es-PE" w:eastAsia="es-PE"/>
                  </w:rPr>
                  <w:fldChar w:fldCharType="separate"/>
                </w:r>
                <w:r w:rsidR="00867C00" w:rsidRPr="006E5B0C">
                  <w:rPr>
                    <w:rFonts w:ascii="Arial" w:eastAsia="Times New Roman" w:hAnsi="Arial" w:cs="Arial"/>
                    <w:noProof/>
                    <w:lang w:val="es-PE" w:eastAsia="es-PE"/>
                  </w:rPr>
                  <w:t>(145)</w:t>
                </w:r>
                <w:r w:rsidRPr="006E5B0C">
                  <w:rPr>
                    <w:rFonts w:ascii="Arial" w:eastAsia="Times New Roman" w:hAnsi="Arial" w:cs="Arial"/>
                    <w:lang w:val="es-PE" w:eastAsia="es-PE"/>
                  </w:rPr>
                  <w:fldChar w:fldCharType="end"/>
                </w:r>
              </w:sdtContent>
            </w:sdt>
            <w:r w:rsidRPr="006E5B0C">
              <w:rPr>
                <w:rFonts w:ascii="Arial" w:eastAsia="Times New Roman" w:hAnsi="Arial" w:cs="Arial"/>
                <w:lang w:val="es-PE" w:eastAsia="es-PE"/>
              </w:rPr>
              <w:t xml:space="preserve"> [LE 7]</w:t>
            </w:r>
          </w:p>
        </w:tc>
        <w:tc>
          <w:tcPr>
            <w:tcW w:w="283" w:type="dxa"/>
            <w:gridSpan w:val="2"/>
            <w:tcBorders>
              <w:top w:val="single" w:sz="4" w:space="0" w:color="auto"/>
              <w:left w:val="nil"/>
              <w:bottom w:val="single" w:sz="4" w:space="0" w:color="auto"/>
              <w:right w:val="nil"/>
            </w:tcBorders>
            <w:noWrap/>
            <w:vAlign w:val="bottom"/>
            <w:hideMark/>
          </w:tcPr>
          <w:p w14:paraId="13FB1920" w14:textId="77777777" w:rsidR="00197261" w:rsidRPr="006E5B0C" w:rsidRDefault="00197261" w:rsidP="00D57B74">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w:t>
            </w:r>
          </w:p>
        </w:tc>
        <w:tc>
          <w:tcPr>
            <w:tcW w:w="1498" w:type="dxa"/>
            <w:tcBorders>
              <w:top w:val="single" w:sz="4" w:space="0" w:color="auto"/>
              <w:left w:val="nil"/>
              <w:bottom w:val="single" w:sz="4" w:space="0" w:color="auto"/>
              <w:right w:val="single" w:sz="4" w:space="0" w:color="auto"/>
            </w:tcBorders>
            <w:noWrap/>
            <w:vAlign w:val="bottom"/>
            <w:hideMark/>
          </w:tcPr>
          <w:p w14:paraId="22FFA616" w14:textId="77777777" w:rsidR="00197261" w:rsidRPr="006E5B0C" w:rsidRDefault="00197261" w:rsidP="00D57B74">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w:t>
            </w:r>
          </w:p>
        </w:tc>
      </w:tr>
      <w:tr w:rsidR="002C474E" w:rsidRPr="006E5B0C" w14:paraId="72F3C540" w14:textId="77777777" w:rsidTr="006A0CBC">
        <w:trPr>
          <w:trHeight w:val="231"/>
        </w:trPr>
        <w:tc>
          <w:tcPr>
            <w:tcW w:w="3102" w:type="dxa"/>
            <w:tcBorders>
              <w:top w:val="nil"/>
              <w:left w:val="nil"/>
              <w:bottom w:val="nil"/>
              <w:right w:val="nil"/>
            </w:tcBorders>
            <w:noWrap/>
            <w:vAlign w:val="bottom"/>
            <w:hideMark/>
          </w:tcPr>
          <w:p w14:paraId="64404D0C" w14:textId="77777777" w:rsidR="00197261" w:rsidRPr="006E5B0C" w:rsidRDefault="00197261"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1D8A0C6" w14:textId="77777777" w:rsidR="00197261" w:rsidRPr="006E5B0C" w:rsidRDefault="00197261" w:rsidP="00D57B74">
            <w:pPr>
              <w:spacing w:after="0" w:line="240" w:lineRule="auto"/>
              <w:rPr>
                <w:rFonts w:ascii="Arial" w:eastAsia="Times New Roman" w:hAnsi="Arial" w:cs="Arial"/>
                <w:lang w:val="es-PE" w:eastAsia="es-PE"/>
              </w:rPr>
            </w:pPr>
          </w:p>
        </w:tc>
        <w:tc>
          <w:tcPr>
            <w:tcW w:w="2546" w:type="dxa"/>
            <w:tcBorders>
              <w:top w:val="nil"/>
              <w:left w:val="nil"/>
              <w:bottom w:val="nil"/>
              <w:right w:val="nil"/>
            </w:tcBorders>
            <w:noWrap/>
            <w:vAlign w:val="bottom"/>
            <w:hideMark/>
          </w:tcPr>
          <w:p w14:paraId="3E9C967C" w14:textId="77777777" w:rsidR="00197261" w:rsidRPr="006E5B0C"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845E2A0" w14:textId="77777777" w:rsidR="00197261" w:rsidRPr="006E5B0C" w:rsidRDefault="00197261" w:rsidP="00D57B74">
            <w:pPr>
              <w:spacing w:after="0" w:line="240" w:lineRule="auto"/>
              <w:rPr>
                <w:rFonts w:ascii="Arial" w:eastAsia="Times New Roman" w:hAnsi="Arial" w:cs="Arial"/>
                <w:lang w:val="es-PE" w:eastAsia="es-PE"/>
              </w:rPr>
            </w:pPr>
          </w:p>
        </w:tc>
        <w:tc>
          <w:tcPr>
            <w:tcW w:w="2803" w:type="dxa"/>
            <w:tcBorders>
              <w:top w:val="nil"/>
              <w:left w:val="nil"/>
              <w:bottom w:val="nil"/>
              <w:right w:val="nil"/>
            </w:tcBorders>
            <w:noWrap/>
            <w:vAlign w:val="bottom"/>
            <w:hideMark/>
          </w:tcPr>
          <w:p w14:paraId="4C13C3DB" w14:textId="77777777" w:rsidR="00197261" w:rsidRPr="006E5B0C"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2D4D7716" w14:textId="77777777" w:rsidR="00197261" w:rsidRPr="006E5B0C" w:rsidRDefault="00197261" w:rsidP="00D57B74">
            <w:pPr>
              <w:spacing w:after="0" w:line="240" w:lineRule="auto"/>
              <w:rPr>
                <w:rFonts w:ascii="Arial" w:eastAsia="Times New Roman" w:hAnsi="Arial" w:cs="Arial"/>
                <w:lang w:val="es-PE" w:eastAsia="es-PE"/>
              </w:rPr>
            </w:pPr>
          </w:p>
        </w:tc>
        <w:tc>
          <w:tcPr>
            <w:tcW w:w="3377" w:type="dxa"/>
            <w:tcBorders>
              <w:top w:val="nil"/>
              <w:left w:val="nil"/>
              <w:bottom w:val="nil"/>
              <w:right w:val="nil"/>
            </w:tcBorders>
            <w:noWrap/>
            <w:vAlign w:val="bottom"/>
            <w:hideMark/>
          </w:tcPr>
          <w:p w14:paraId="0FDE4842" w14:textId="77777777" w:rsidR="00197261" w:rsidRPr="006E5B0C" w:rsidRDefault="00197261" w:rsidP="00D57B74">
            <w:pPr>
              <w:spacing w:after="0" w:line="240" w:lineRule="auto"/>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5D86C778" w14:textId="77777777" w:rsidR="00197261" w:rsidRPr="006E5B0C" w:rsidRDefault="00197261" w:rsidP="00D57B74">
            <w:pPr>
              <w:spacing w:after="0" w:line="240" w:lineRule="auto"/>
              <w:rPr>
                <w:rFonts w:ascii="Arial" w:eastAsia="Times New Roman" w:hAnsi="Arial" w:cs="Arial"/>
                <w:lang w:val="es-PE" w:eastAsia="es-PE"/>
              </w:rPr>
            </w:pPr>
          </w:p>
        </w:tc>
        <w:tc>
          <w:tcPr>
            <w:tcW w:w="1508" w:type="dxa"/>
            <w:gridSpan w:val="2"/>
            <w:tcBorders>
              <w:top w:val="nil"/>
              <w:left w:val="nil"/>
              <w:bottom w:val="nil"/>
              <w:right w:val="nil"/>
            </w:tcBorders>
            <w:noWrap/>
            <w:vAlign w:val="bottom"/>
            <w:hideMark/>
          </w:tcPr>
          <w:p w14:paraId="169F28FA" w14:textId="77777777" w:rsidR="00197261" w:rsidRPr="006E5B0C" w:rsidRDefault="00197261" w:rsidP="00D57B74">
            <w:pPr>
              <w:spacing w:after="0" w:line="240" w:lineRule="auto"/>
              <w:rPr>
                <w:rFonts w:ascii="Arial" w:eastAsia="Times New Roman" w:hAnsi="Arial" w:cs="Arial"/>
                <w:lang w:val="es-PE" w:eastAsia="es-PE"/>
              </w:rPr>
            </w:pPr>
          </w:p>
        </w:tc>
      </w:tr>
      <w:tr w:rsidR="002C474E" w:rsidRPr="006E5B0C" w14:paraId="00184CF6" w14:textId="77777777" w:rsidTr="006A0CBC">
        <w:trPr>
          <w:trHeight w:val="231"/>
        </w:trPr>
        <w:tc>
          <w:tcPr>
            <w:tcW w:w="14175" w:type="dxa"/>
            <w:gridSpan w:val="11"/>
            <w:tcBorders>
              <w:top w:val="nil"/>
              <w:left w:val="nil"/>
              <w:bottom w:val="nil"/>
              <w:right w:val="nil"/>
            </w:tcBorders>
            <w:shd w:val="clear" w:color="000000" w:fill="D9D9D9"/>
            <w:noWrap/>
            <w:vAlign w:val="bottom"/>
            <w:hideMark/>
          </w:tcPr>
          <w:p w14:paraId="0CE31E91" w14:textId="77777777" w:rsidR="00197261" w:rsidRPr="006E5B0C" w:rsidRDefault="00197261" w:rsidP="00D57B74">
            <w:pPr>
              <w:spacing w:after="0" w:line="240" w:lineRule="auto"/>
              <w:jc w:val="center"/>
              <w:rPr>
                <w:rFonts w:ascii="Arial" w:eastAsia="Times New Roman" w:hAnsi="Arial" w:cs="Arial"/>
                <w:lang w:val="es-PE" w:eastAsia="es-PE"/>
              </w:rPr>
            </w:pPr>
            <w:r w:rsidRPr="006E5B0C">
              <w:rPr>
                <w:rFonts w:ascii="Arial" w:eastAsia="Times New Roman" w:hAnsi="Arial" w:cs="Arial"/>
                <w:lang w:val="es-PE" w:eastAsia="es-PE"/>
              </w:rPr>
              <w:t>SISTEMAS ADMINISTRATIVOS</w:t>
            </w:r>
          </w:p>
        </w:tc>
      </w:tr>
      <w:tr w:rsidR="002C474E" w:rsidRPr="006E5B0C" w14:paraId="5D173707" w14:textId="77777777" w:rsidTr="006A0CBC">
        <w:trPr>
          <w:trHeight w:val="231"/>
        </w:trPr>
        <w:tc>
          <w:tcPr>
            <w:tcW w:w="3102" w:type="dxa"/>
            <w:tcBorders>
              <w:top w:val="nil"/>
              <w:left w:val="nil"/>
              <w:bottom w:val="nil"/>
              <w:right w:val="nil"/>
            </w:tcBorders>
            <w:noWrap/>
            <w:vAlign w:val="bottom"/>
            <w:hideMark/>
          </w:tcPr>
          <w:p w14:paraId="3F4D3A41" w14:textId="77777777" w:rsidR="00197261" w:rsidRPr="006E5B0C" w:rsidRDefault="00197261" w:rsidP="00D57B74">
            <w:pPr>
              <w:spacing w:after="0" w:line="240" w:lineRule="auto"/>
              <w:jc w:val="center"/>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0C0B4FF" w14:textId="77777777" w:rsidR="00197261" w:rsidRPr="006E5B0C" w:rsidRDefault="00197261" w:rsidP="00D57B74">
            <w:pPr>
              <w:spacing w:after="0" w:line="240" w:lineRule="auto"/>
              <w:rPr>
                <w:rFonts w:ascii="Arial" w:eastAsia="Times New Roman" w:hAnsi="Arial" w:cs="Arial"/>
                <w:lang w:val="es-PE" w:eastAsia="es-PE"/>
              </w:rPr>
            </w:pPr>
          </w:p>
        </w:tc>
        <w:tc>
          <w:tcPr>
            <w:tcW w:w="2546" w:type="dxa"/>
            <w:tcBorders>
              <w:top w:val="nil"/>
              <w:left w:val="nil"/>
              <w:bottom w:val="nil"/>
              <w:right w:val="nil"/>
            </w:tcBorders>
            <w:noWrap/>
            <w:vAlign w:val="bottom"/>
            <w:hideMark/>
          </w:tcPr>
          <w:p w14:paraId="4BEC5288" w14:textId="77777777" w:rsidR="00197261" w:rsidRPr="006E5B0C" w:rsidRDefault="00197261"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44271894" w14:textId="77777777" w:rsidR="00197261" w:rsidRPr="006E5B0C" w:rsidRDefault="00197261" w:rsidP="00D57B74">
            <w:pPr>
              <w:spacing w:after="0" w:line="240" w:lineRule="auto"/>
              <w:rPr>
                <w:rFonts w:ascii="Arial" w:eastAsia="Times New Roman" w:hAnsi="Arial" w:cs="Arial"/>
                <w:lang w:val="es-PE" w:eastAsia="es-PE"/>
              </w:rPr>
            </w:pPr>
          </w:p>
        </w:tc>
        <w:tc>
          <w:tcPr>
            <w:tcW w:w="2803" w:type="dxa"/>
            <w:tcBorders>
              <w:top w:val="nil"/>
              <w:left w:val="nil"/>
              <w:bottom w:val="nil"/>
              <w:right w:val="nil"/>
            </w:tcBorders>
            <w:noWrap/>
            <w:vAlign w:val="bottom"/>
            <w:hideMark/>
          </w:tcPr>
          <w:p w14:paraId="2AE6B232" w14:textId="77777777" w:rsidR="00197261" w:rsidRPr="006E5B0C" w:rsidRDefault="00197261"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6F4EE621" w14:textId="77777777" w:rsidR="00197261" w:rsidRPr="006E5B0C" w:rsidRDefault="00197261" w:rsidP="00D57B74">
            <w:pPr>
              <w:spacing w:after="0" w:line="240" w:lineRule="auto"/>
              <w:rPr>
                <w:rFonts w:ascii="Arial" w:eastAsia="Times New Roman" w:hAnsi="Arial" w:cs="Arial"/>
                <w:lang w:val="es-PE" w:eastAsia="es-PE"/>
              </w:rPr>
            </w:pPr>
          </w:p>
        </w:tc>
        <w:tc>
          <w:tcPr>
            <w:tcW w:w="3377" w:type="dxa"/>
            <w:tcBorders>
              <w:top w:val="nil"/>
              <w:left w:val="nil"/>
              <w:bottom w:val="nil"/>
              <w:right w:val="nil"/>
            </w:tcBorders>
            <w:noWrap/>
            <w:vAlign w:val="bottom"/>
            <w:hideMark/>
          </w:tcPr>
          <w:p w14:paraId="40DF6225" w14:textId="77777777" w:rsidR="00197261" w:rsidRPr="006E5B0C" w:rsidRDefault="00197261" w:rsidP="00D57B74">
            <w:pPr>
              <w:spacing w:after="0" w:line="240" w:lineRule="auto"/>
              <w:rPr>
                <w:rFonts w:ascii="Arial" w:eastAsia="Times New Roman" w:hAnsi="Arial" w:cs="Arial"/>
                <w:lang w:val="es-PE" w:eastAsia="es-PE"/>
              </w:rPr>
            </w:pPr>
          </w:p>
        </w:tc>
        <w:tc>
          <w:tcPr>
            <w:tcW w:w="283" w:type="dxa"/>
            <w:gridSpan w:val="2"/>
            <w:tcBorders>
              <w:top w:val="nil"/>
              <w:left w:val="nil"/>
              <w:bottom w:val="nil"/>
              <w:right w:val="nil"/>
            </w:tcBorders>
            <w:noWrap/>
            <w:vAlign w:val="bottom"/>
            <w:hideMark/>
          </w:tcPr>
          <w:p w14:paraId="54C4FD7B" w14:textId="77777777" w:rsidR="00197261" w:rsidRPr="006E5B0C" w:rsidRDefault="00197261" w:rsidP="00D57B74">
            <w:pPr>
              <w:spacing w:after="0" w:line="240" w:lineRule="auto"/>
              <w:rPr>
                <w:rFonts w:ascii="Arial" w:eastAsia="Times New Roman" w:hAnsi="Arial" w:cs="Arial"/>
                <w:lang w:val="es-PE" w:eastAsia="es-PE"/>
              </w:rPr>
            </w:pPr>
          </w:p>
        </w:tc>
        <w:tc>
          <w:tcPr>
            <w:tcW w:w="1508" w:type="dxa"/>
            <w:gridSpan w:val="2"/>
            <w:tcBorders>
              <w:top w:val="nil"/>
              <w:left w:val="nil"/>
              <w:bottom w:val="nil"/>
              <w:right w:val="nil"/>
            </w:tcBorders>
            <w:noWrap/>
            <w:vAlign w:val="bottom"/>
            <w:hideMark/>
          </w:tcPr>
          <w:p w14:paraId="243D41EF" w14:textId="77777777" w:rsidR="00197261" w:rsidRPr="006E5B0C" w:rsidRDefault="00197261" w:rsidP="00D57B74">
            <w:pPr>
              <w:spacing w:after="0" w:line="240" w:lineRule="auto"/>
              <w:rPr>
                <w:rFonts w:ascii="Arial" w:eastAsia="Times New Roman" w:hAnsi="Arial" w:cs="Arial"/>
                <w:lang w:val="es-PE" w:eastAsia="es-PE"/>
              </w:rPr>
            </w:pPr>
          </w:p>
        </w:tc>
      </w:tr>
      <w:tr w:rsidR="002C474E" w:rsidRPr="006E5B0C" w14:paraId="235E8F6D" w14:textId="77777777" w:rsidTr="006A0CBC">
        <w:trPr>
          <w:trHeight w:val="231"/>
        </w:trPr>
        <w:tc>
          <w:tcPr>
            <w:tcW w:w="14175" w:type="dxa"/>
            <w:gridSpan w:val="11"/>
            <w:tcBorders>
              <w:top w:val="single" w:sz="4" w:space="0" w:color="auto"/>
              <w:left w:val="single" w:sz="4" w:space="0" w:color="auto"/>
              <w:bottom w:val="single" w:sz="4" w:space="0" w:color="auto"/>
              <w:right w:val="single" w:sz="4" w:space="0" w:color="auto"/>
            </w:tcBorders>
            <w:noWrap/>
            <w:vAlign w:val="bottom"/>
            <w:hideMark/>
          </w:tcPr>
          <w:p w14:paraId="4D4E2143" w14:textId="7094ADFD" w:rsidR="0045200A" w:rsidRPr="006E5B0C" w:rsidRDefault="0045200A" w:rsidP="0045200A">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xml:space="preserve">Fortalecimiento de la Red Oncológica y del Sistema de Salud </w:t>
            </w:r>
            <w:sdt>
              <w:sdtPr>
                <w:rPr>
                  <w:rFonts w:ascii="Arial" w:eastAsia="Times New Roman" w:hAnsi="Arial" w:cs="Arial"/>
                  <w:lang w:val="es-PE" w:eastAsia="es-PE"/>
                </w:rPr>
                <w:id w:val="252092575"/>
                <w:citation/>
              </w:sdtPr>
              <w:sdtContent>
                <w:r w:rsidRPr="006E5B0C">
                  <w:rPr>
                    <w:rFonts w:ascii="Arial" w:eastAsia="Times New Roman" w:hAnsi="Arial" w:cs="Arial"/>
                    <w:lang w:val="es-PE" w:eastAsia="es-PE"/>
                  </w:rPr>
                  <w:fldChar w:fldCharType="begin"/>
                </w:r>
                <w:r w:rsidRPr="006E5B0C">
                  <w:rPr>
                    <w:rFonts w:ascii="Arial" w:eastAsia="Times New Roman" w:hAnsi="Arial" w:cs="Arial"/>
                    <w:lang w:val="es-PE" w:eastAsia="es-PE"/>
                  </w:rPr>
                  <w:instrText xml:space="preserve"> CITATION ORA221 \l 10250 </w:instrText>
                </w:r>
                <w:r w:rsidRPr="006E5B0C">
                  <w:rPr>
                    <w:rFonts w:ascii="Arial" w:eastAsia="Times New Roman" w:hAnsi="Arial" w:cs="Arial"/>
                    <w:lang w:val="es-PE" w:eastAsia="es-PE"/>
                  </w:rPr>
                  <w:fldChar w:fldCharType="separate"/>
                </w:r>
                <w:r w:rsidR="00867C00" w:rsidRPr="006E5B0C">
                  <w:rPr>
                    <w:rFonts w:ascii="Arial" w:eastAsia="Times New Roman" w:hAnsi="Arial" w:cs="Arial"/>
                    <w:noProof/>
                    <w:lang w:val="es-PE" w:eastAsia="es-PE"/>
                  </w:rPr>
                  <w:t>(43)</w:t>
                </w:r>
                <w:r w:rsidRPr="006E5B0C">
                  <w:rPr>
                    <w:rFonts w:ascii="Arial" w:eastAsia="Times New Roman" w:hAnsi="Arial" w:cs="Arial"/>
                    <w:lang w:val="es-PE" w:eastAsia="es-PE"/>
                  </w:rPr>
                  <w:fldChar w:fldCharType="end"/>
                </w:r>
              </w:sdtContent>
            </w:sdt>
            <w:r w:rsidRPr="006E5B0C">
              <w:rPr>
                <w:rFonts w:ascii="Arial" w:eastAsia="Times New Roman" w:hAnsi="Arial" w:cs="Arial"/>
                <w:lang w:val="es-PE" w:eastAsia="es-PE"/>
              </w:rPr>
              <w:t xml:space="preserve"> [LE 4]</w:t>
            </w:r>
          </w:p>
          <w:p w14:paraId="24A6858F" w14:textId="6F6F202C" w:rsidR="0045200A" w:rsidRPr="006E5B0C" w:rsidRDefault="0045200A" w:rsidP="0045200A">
            <w:pPr>
              <w:spacing w:after="0" w:line="240" w:lineRule="auto"/>
              <w:rPr>
                <w:rFonts w:ascii="Arial" w:eastAsia="Times New Roman" w:hAnsi="Arial" w:cs="Arial"/>
                <w:lang w:val="es-PE" w:eastAsia="es-PE"/>
              </w:rPr>
            </w:pPr>
            <w:r w:rsidRPr="006E5B0C">
              <w:rPr>
                <w:rFonts w:ascii="Arial" w:eastAsia="Times New Roman" w:hAnsi="Arial" w:cs="Arial"/>
                <w:lang w:val="es-PE" w:eastAsia="es-PE"/>
              </w:rPr>
              <w:t xml:space="preserve">Incremento de la protección financiera para la prevención y control del cáncer </w:t>
            </w:r>
            <w:sdt>
              <w:sdtPr>
                <w:rPr>
                  <w:rFonts w:ascii="Arial" w:eastAsia="Times New Roman" w:hAnsi="Arial" w:cs="Arial"/>
                  <w:lang w:val="es-PE" w:eastAsia="es-PE"/>
                </w:rPr>
                <w:id w:val="1208763477"/>
                <w:citation/>
              </w:sdtPr>
              <w:sdtContent>
                <w:r w:rsidRPr="006E5B0C">
                  <w:rPr>
                    <w:rFonts w:ascii="Arial" w:eastAsia="Times New Roman" w:hAnsi="Arial" w:cs="Arial"/>
                    <w:lang w:val="es-PE" w:eastAsia="es-PE"/>
                  </w:rPr>
                  <w:fldChar w:fldCharType="begin"/>
                </w:r>
                <w:r w:rsidRPr="006E5B0C">
                  <w:rPr>
                    <w:rFonts w:ascii="Arial" w:eastAsia="Times New Roman" w:hAnsi="Arial" w:cs="Arial"/>
                    <w:lang w:val="es-PE" w:eastAsia="es-PE"/>
                  </w:rPr>
                  <w:instrText xml:space="preserve"> CITATION ORA221 \l 10250 </w:instrText>
                </w:r>
                <w:r w:rsidRPr="006E5B0C">
                  <w:rPr>
                    <w:rFonts w:ascii="Arial" w:eastAsia="Times New Roman" w:hAnsi="Arial" w:cs="Arial"/>
                    <w:lang w:val="es-PE" w:eastAsia="es-PE"/>
                  </w:rPr>
                  <w:fldChar w:fldCharType="separate"/>
                </w:r>
                <w:r w:rsidR="00867C00" w:rsidRPr="006E5B0C">
                  <w:rPr>
                    <w:rFonts w:ascii="Arial" w:eastAsia="Times New Roman" w:hAnsi="Arial" w:cs="Arial"/>
                    <w:noProof/>
                    <w:lang w:val="es-PE" w:eastAsia="es-PE"/>
                  </w:rPr>
                  <w:t>(43)</w:t>
                </w:r>
                <w:r w:rsidRPr="006E5B0C">
                  <w:rPr>
                    <w:rFonts w:ascii="Arial" w:eastAsia="Times New Roman" w:hAnsi="Arial" w:cs="Arial"/>
                    <w:lang w:val="es-PE" w:eastAsia="es-PE"/>
                  </w:rPr>
                  <w:fldChar w:fldCharType="end"/>
                </w:r>
              </w:sdtContent>
            </w:sdt>
            <w:r w:rsidRPr="006E5B0C">
              <w:rPr>
                <w:rFonts w:ascii="Arial" w:eastAsia="Times New Roman" w:hAnsi="Arial" w:cs="Arial"/>
                <w:lang w:val="es-PE" w:eastAsia="es-PE"/>
              </w:rPr>
              <w:t xml:space="preserve"> [LE 9] </w:t>
            </w:r>
          </w:p>
        </w:tc>
      </w:tr>
      <w:tr w:rsidR="002C474E" w:rsidRPr="006E5B0C" w14:paraId="23553DEC" w14:textId="77777777" w:rsidTr="006A0CBC">
        <w:trPr>
          <w:trHeight w:val="231"/>
        </w:trPr>
        <w:tc>
          <w:tcPr>
            <w:tcW w:w="3102" w:type="dxa"/>
            <w:tcBorders>
              <w:top w:val="nil"/>
              <w:left w:val="nil"/>
              <w:bottom w:val="nil"/>
              <w:right w:val="nil"/>
            </w:tcBorders>
            <w:noWrap/>
            <w:vAlign w:val="bottom"/>
            <w:hideMark/>
          </w:tcPr>
          <w:p w14:paraId="7DB0FF38" w14:textId="77777777" w:rsidR="0045200A" w:rsidRPr="006E5B0C" w:rsidRDefault="0045200A" w:rsidP="0045200A">
            <w:pPr>
              <w:spacing w:after="0" w:line="240" w:lineRule="auto"/>
              <w:rPr>
                <w:rFonts w:ascii="Arial" w:eastAsia="Times New Roman" w:hAnsi="Arial" w:cs="Arial"/>
                <w:i/>
                <w:iCs/>
                <w:lang w:val="es-PE" w:eastAsia="es-PE"/>
              </w:rPr>
            </w:pPr>
          </w:p>
        </w:tc>
        <w:tc>
          <w:tcPr>
            <w:tcW w:w="167" w:type="dxa"/>
            <w:tcBorders>
              <w:top w:val="nil"/>
              <w:left w:val="nil"/>
              <w:bottom w:val="nil"/>
              <w:right w:val="nil"/>
            </w:tcBorders>
            <w:noWrap/>
            <w:vAlign w:val="bottom"/>
            <w:hideMark/>
          </w:tcPr>
          <w:p w14:paraId="0A3BF125" w14:textId="77777777" w:rsidR="0045200A" w:rsidRPr="006E5B0C" w:rsidRDefault="0045200A" w:rsidP="0045200A">
            <w:pPr>
              <w:spacing w:after="0" w:line="240" w:lineRule="auto"/>
              <w:rPr>
                <w:rFonts w:ascii="Arial" w:eastAsia="Times New Roman" w:hAnsi="Arial" w:cs="Arial"/>
                <w:i/>
                <w:iCs/>
                <w:lang w:val="es-PE" w:eastAsia="es-PE"/>
              </w:rPr>
            </w:pPr>
          </w:p>
        </w:tc>
        <w:tc>
          <w:tcPr>
            <w:tcW w:w="2546" w:type="dxa"/>
            <w:tcBorders>
              <w:top w:val="nil"/>
              <w:left w:val="nil"/>
              <w:bottom w:val="nil"/>
              <w:right w:val="nil"/>
            </w:tcBorders>
            <w:noWrap/>
            <w:vAlign w:val="bottom"/>
            <w:hideMark/>
          </w:tcPr>
          <w:p w14:paraId="389EDE33" w14:textId="77777777" w:rsidR="0045200A" w:rsidRPr="006E5B0C" w:rsidRDefault="0045200A" w:rsidP="0045200A">
            <w:pPr>
              <w:spacing w:after="0" w:line="240" w:lineRule="auto"/>
              <w:rPr>
                <w:rFonts w:ascii="Arial" w:eastAsia="Times New Roman" w:hAnsi="Arial" w:cs="Arial"/>
                <w:i/>
                <w:iCs/>
                <w:lang w:val="es-PE" w:eastAsia="es-PE"/>
              </w:rPr>
            </w:pPr>
          </w:p>
        </w:tc>
        <w:tc>
          <w:tcPr>
            <w:tcW w:w="171" w:type="dxa"/>
            <w:tcBorders>
              <w:top w:val="nil"/>
              <w:left w:val="nil"/>
              <w:bottom w:val="nil"/>
              <w:right w:val="nil"/>
            </w:tcBorders>
            <w:noWrap/>
            <w:vAlign w:val="bottom"/>
            <w:hideMark/>
          </w:tcPr>
          <w:p w14:paraId="41BF287D" w14:textId="77777777" w:rsidR="0045200A" w:rsidRPr="006E5B0C" w:rsidRDefault="0045200A" w:rsidP="0045200A">
            <w:pPr>
              <w:spacing w:after="0" w:line="240" w:lineRule="auto"/>
              <w:rPr>
                <w:rFonts w:ascii="Arial" w:eastAsia="Times New Roman" w:hAnsi="Arial" w:cs="Arial"/>
                <w:i/>
                <w:iCs/>
                <w:lang w:val="es-PE" w:eastAsia="es-PE"/>
              </w:rPr>
            </w:pPr>
          </w:p>
        </w:tc>
        <w:tc>
          <w:tcPr>
            <w:tcW w:w="2803" w:type="dxa"/>
            <w:tcBorders>
              <w:top w:val="nil"/>
              <w:left w:val="nil"/>
              <w:bottom w:val="nil"/>
              <w:right w:val="nil"/>
            </w:tcBorders>
            <w:noWrap/>
            <w:vAlign w:val="bottom"/>
            <w:hideMark/>
          </w:tcPr>
          <w:p w14:paraId="5D8114B5" w14:textId="77777777" w:rsidR="0045200A" w:rsidRPr="006E5B0C" w:rsidRDefault="0045200A" w:rsidP="0045200A">
            <w:pPr>
              <w:spacing w:after="0" w:line="240" w:lineRule="auto"/>
              <w:rPr>
                <w:rFonts w:ascii="Arial" w:eastAsia="Times New Roman" w:hAnsi="Arial" w:cs="Arial"/>
                <w:i/>
                <w:iCs/>
                <w:lang w:val="es-PE" w:eastAsia="es-PE"/>
              </w:rPr>
            </w:pPr>
          </w:p>
        </w:tc>
        <w:tc>
          <w:tcPr>
            <w:tcW w:w="218" w:type="dxa"/>
            <w:tcBorders>
              <w:top w:val="nil"/>
              <w:left w:val="nil"/>
              <w:bottom w:val="nil"/>
              <w:right w:val="nil"/>
            </w:tcBorders>
            <w:noWrap/>
            <w:vAlign w:val="bottom"/>
            <w:hideMark/>
          </w:tcPr>
          <w:p w14:paraId="3C0440AA" w14:textId="77777777" w:rsidR="0045200A" w:rsidRPr="006E5B0C" w:rsidRDefault="0045200A" w:rsidP="0045200A">
            <w:pPr>
              <w:spacing w:after="0" w:line="240" w:lineRule="auto"/>
              <w:rPr>
                <w:rFonts w:ascii="Arial" w:eastAsia="Times New Roman" w:hAnsi="Arial" w:cs="Arial"/>
                <w:i/>
                <w:iCs/>
                <w:lang w:val="es-PE" w:eastAsia="es-PE"/>
              </w:rPr>
            </w:pPr>
          </w:p>
        </w:tc>
        <w:tc>
          <w:tcPr>
            <w:tcW w:w="3377" w:type="dxa"/>
            <w:tcBorders>
              <w:top w:val="nil"/>
              <w:left w:val="nil"/>
              <w:bottom w:val="nil"/>
              <w:right w:val="nil"/>
            </w:tcBorders>
            <w:noWrap/>
            <w:vAlign w:val="bottom"/>
            <w:hideMark/>
          </w:tcPr>
          <w:p w14:paraId="0A319C98" w14:textId="77777777" w:rsidR="0045200A" w:rsidRPr="006E5B0C" w:rsidRDefault="0045200A" w:rsidP="0045200A">
            <w:pPr>
              <w:spacing w:after="0" w:line="240" w:lineRule="auto"/>
              <w:rPr>
                <w:rFonts w:ascii="Arial" w:eastAsia="Times New Roman" w:hAnsi="Arial" w:cs="Arial"/>
                <w:i/>
                <w:iCs/>
                <w:lang w:val="es-PE" w:eastAsia="es-PE"/>
              </w:rPr>
            </w:pPr>
          </w:p>
        </w:tc>
        <w:tc>
          <w:tcPr>
            <w:tcW w:w="283" w:type="dxa"/>
            <w:gridSpan w:val="2"/>
            <w:tcBorders>
              <w:top w:val="nil"/>
              <w:left w:val="nil"/>
              <w:bottom w:val="nil"/>
              <w:right w:val="nil"/>
            </w:tcBorders>
            <w:noWrap/>
            <w:vAlign w:val="bottom"/>
            <w:hideMark/>
          </w:tcPr>
          <w:p w14:paraId="2C5116BC" w14:textId="77777777" w:rsidR="0045200A" w:rsidRPr="006E5B0C" w:rsidRDefault="0045200A" w:rsidP="0045200A">
            <w:pPr>
              <w:spacing w:after="0" w:line="240" w:lineRule="auto"/>
              <w:rPr>
                <w:rFonts w:ascii="Arial" w:eastAsia="Times New Roman" w:hAnsi="Arial" w:cs="Arial"/>
                <w:i/>
                <w:iCs/>
                <w:lang w:val="es-PE" w:eastAsia="es-PE"/>
              </w:rPr>
            </w:pPr>
          </w:p>
        </w:tc>
        <w:tc>
          <w:tcPr>
            <w:tcW w:w="1508" w:type="dxa"/>
            <w:gridSpan w:val="2"/>
            <w:tcBorders>
              <w:top w:val="nil"/>
              <w:left w:val="nil"/>
              <w:bottom w:val="nil"/>
              <w:right w:val="nil"/>
            </w:tcBorders>
            <w:noWrap/>
            <w:vAlign w:val="bottom"/>
            <w:hideMark/>
          </w:tcPr>
          <w:p w14:paraId="3DE207E2" w14:textId="77777777" w:rsidR="0045200A" w:rsidRPr="006E5B0C" w:rsidRDefault="0045200A" w:rsidP="0045200A">
            <w:pPr>
              <w:spacing w:after="0" w:line="240" w:lineRule="auto"/>
              <w:rPr>
                <w:rFonts w:ascii="Arial" w:eastAsia="Times New Roman" w:hAnsi="Arial" w:cs="Arial"/>
                <w:i/>
                <w:iCs/>
                <w:lang w:val="es-PE" w:eastAsia="es-PE"/>
              </w:rPr>
            </w:pPr>
          </w:p>
        </w:tc>
      </w:tr>
    </w:tbl>
    <w:p w14:paraId="19D445D2" w14:textId="77777777" w:rsidR="00D14C24" w:rsidRPr="002C474E" w:rsidRDefault="00D14C24" w:rsidP="00AB1ABB">
      <w:pPr>
        <w:pStyle w:val="Ttulo2"/>
        <w:jc w:val="both"/>
        <w:rPr>
          <w:rFonts w:cs="Arial"/>
          <w:b/>
          <w:bCs/>
          <w:i/>
          <w:iCs/>
          <w:color w:val="auto"/>
        </w:rPr>
        <w:sectPr w:rsidR="00D14C24" w:rsidRPr="002C474E" w:rsidSect="00176BC2">
          <w:pgSz w:w="16840" w:h="11907" w:orient="landscape" w:code="9"/>
          <w:pgMar w:top="1701" w:right="1440" w:bottom="1440" w:left="1440" w:header="709" w:footer="709" w:gutter="0"/>
          <w:cols w:space="708"/>
          <w:docGrid w:linePitch="360"/>
        </w:sectPr>
      </w:pPr>
    </w:p>
    <w:p w14:paraId="183551E4" w14:textId="1CE57CE8" w:rsidR="00197261" w:rsidRPr="002C474E" w:rsidRDefault="00197261" w:rsidP="006A0CBC">
      <w:pPr>
        <w:pStyle w:val="Ttulo2"/>
        <w:numPr>
          <w:ilvl w:val="0"/>
          <w:numId w:val="0"/>
        </w:numPr>
        <w:spacing w:before="0" w:line="276" w:lineRule="auto"/>
        <w:ind w:left="360"/>
        <w:jc w:val="both"/>
        <w:rPr>
          <w:rFonts w:cs="Arial"/>
          <w:b/>
          <w:bCs/>
          <w:i/>
          <w:iCs/>
          <w:color w:val="auto"/>
        </w:rPr>
      </w:pPr>
      <w:bookmarkStart w:id="23" w:name="_Toc214295101"/>
      <w:r w:rsidRPr="002C474E">
        <w:rPr>
          <w:rFonts w:cs="Arial"/>
          <w:b/>
          <w:bCs/>
          <w:i/>
          <w:iCs/>
          <w:color w:val="auto"/>
        </w:rPr>
        <w:lastRenderedPageBreak/>
        <w:t xml:space="preserve">Pilar 3. Tratamiento: “Fortalecimiento de la Red Oncológica para atender, recuperar y superar los daños causados por el </w:t>
      </w:r>
      <w:r w:rsidR="006A0CBC" w:rsidRPr="002C474E">
        <w:rPr>
          <w:rFonts w:cs="Arial"/>
          <w:b/>
          <w:bCs/>
          <w:i/>
          <w:iCs/>
          <w:color w:val="auto"/>
        </w:rPr>
        <w:t>cáncer bajo</w:t>
      </w:r>
      <w:r w:rsidRPr="002C474E">
        <w:rPr>
          <w:rFonts w:cs="Arial"/>
          <w:b/>
          <w:bCs/>
          <w:i/>
          <w:iCs/>
          <w:color w:val="auto"/>
        </w:rPr>
        <w:t xml:space="preserve"> el modelo de cuidado integral por curso de vida, fortaleciendo las competencias del talento humano e incrementando la protección financiera para la prevención y control de cáncer”</w:t>
      </w:r>
      <w:bookmarkEnd w:id="23"/>
    </w:p>
    <w:p w14:paraId="5093526C" w14:textId="77777777" w:rsidR="00197261" w:rsidRPr="002C474E" w:rsidRDefault="00197261"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 este Pilar identificamos el siguiente proceso de producción: </w:t>
      </w:r>
    </w:p>
    <w:p w14:paraId="3B7A0ED9" w14:textId="4588D4DF" w:rsidR="00B26C37" w:rsidRPr="002C474E" w:rsidRDefault="00197261"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Entre los insumos usados en el Pilar de Tratamiento tenemos </w:t>
      </w:r>
      <w:r w:rsidR="002224DF" w:rsidRPr="002C474E">
        <w:rPr>
          <w:rFonts w:ascii="Arial" w:hAnsi="Arial" w:cs="Arial"/>
          <w:bCs/>
        </w:rPr>
        <w:t xml:space="preserve">Leyes </w:t>
      </w:r>
      <w:r w:rsidR="001A26C1" w:rsidRPr="002C474E">
        <w:rPr>
          <w:rFonts w:ascii="Arial" w:hAnsi="Arial" w:cs="Arial"/>
          <w:bCs/>
        </w:rPr>
        <w:t>y</w:t>
      </w:r>
      <w:r w:rsidR="002224DF" w:rsidRPr="002C474E">
        <w:rPr>
          <w:rFonts w:ascii="Arial" w:hAnsi="Arial" w:cs="Arial"/>
          <w:bCs/>
        </w:rPr>
        <w:t xml:space="preserve"> disposiciones nacionales para la implementación y funcionamiento de Redes Oncológicas Nacionales que conectan a todas las instituciones de salud públicas y privadas que brindan servicios oncológicos en un país; </w:t>
      </w:r>
      <w:r w:rsidR="002933EF" w:rsidRPr="002C474E">
        <w:rPr>
          <w:rFonts w:ascii="Arial" w:hAnsi="Arial" w:cs="Arial"/>
          <w:bCs/>
        </w:rPr>
        <w:t>también</w:t>
      </w:r>
      <w:r w:rsidR="002224DF" w:rsidRPr="002C474E">
        <w:rPr>
          <w:rFonts w:ascii="Arial" w:hAnsi="Arial" w:cs="Arial"/>
          <w:bCs/>
        </w:rPr>
        <w:t xml:space="preserve"> incluye las </w:t>
      </w:r>
      <w:r w:rsidR="007F4895" w:rsidRPr="002C474E">
        <w:rPr>
          <w:rFonts w:ascii="Arial" w:hAnsi="Arial" w:cs="Arial"/>
          <w:bCs/>
        </w:rPr>
        <w:t>g</w:t>
      </w:r>
      <w:r w:rsidR="002224DF" w:rsidRPr="002C474E">
        <w:rPr>
          <w:rFonts w:ascii="Arial" w:hAnsi="Arial" w:cs="Arial"/>
          <w:bCs/>
        </w:rPr>
        <w:t xml:space="preserve">uías clínicas para la atención de los principales tipos de neoplasia, los protocolos y directivas administrativas y de salud que </w:t>
      </w:r>
      <w:r w:rsidR="002933EF" w:rsidRPr="002C474E">
        <w:rPr>
          <w:rFonts w:ascii="Arial" w:hAnsi="Arial" w:cs="Arial"/>
          <w:bCs/>
        </w:rPr>
        <w:t>en cada país organizan el flujo de atención de los casos de cáncer</w:t>
      </w:r>
      <w:r w:rsidR="007F4895" w:rsidRPr="002C474E">
        <w:rPr>
          <w:rFonts w:ascii="Arial" w:hAnsi="Arial" w:cs="Arial"/>
          <w:bCs/>
        </w:rPr>
        <w:t xml:space="preserve"> entre los diferentes niveles de atención. También incluye las leyes o disposiciones que garantizan la cobertura financiera de las atenciones oncológicas, Listados de medicamentos e insumos de petitorios nacionales, </w:t>
      </w:r>
      <w:r w:rsidRPr="002C474E">
        <w:rPr>
          <w:rFonts w:ascii="Arial" w:hAnsi="Arial" w:cs="Arial"/>
          <w:bCs/>
        </w:rPr>
        <w:t xml:space="preserve">medicamentos, insumos y </w:t>
      </w:r>
      <w:r w:rsidR="007F4895" w:rsidRPr="002C474E">
        <w:rPr>
          <w:rFonts w:ascii="Arial" w:hAnsi="Arial" w:cs="Arial"/>
          <w:bCs/>
        </w:rPr>
        <w:t>d</w:t>
      </w:r>
      <w:r w:rsidRPr="002C474E">
        <w:rPr>
          <w:rFonts w:ascii="Arial" w:hAnsi="Arial" w:cs="Arial"/>
          <w:bCs/>
        </w:rPr>
        <w:t>ispositivos médicos, datos organizados (Registros</w:t>
      </w:r>
      <w:r w:rsidR="007F4895" w:rsidRPr="002C474E">
        <w:rPr>
          <w:rFonts w:ascii="Arial" w:hAnsi="Arial" w:cs="Arial"/>
          <w:bCs/>
        </w:rPr>
        <w:t xml:space="preserve"> clínico</w:t>
      </w:r>
      <w:r w:rsidRPr="002C474E">
        <w:rPr>
          <w:rFonts w:ascii="Arial" w:hAnsi="Arial" w:cs="Arial"/>
          <w:bCs/>
        </w:rPr>
        <w:t>s</w:t>
      </w:r>
      <w:r w:rsidR="007F4895" w:rsidRPr="002C474E">
        <w:rPr>
          <w:rFonts w:ascii="Arial" w:hAnsi="Arial" w:cs="Arial"/>
          <w:bCs/>
        </w:rPr>
        <w:t xml:space="preserve"> y Registros Hospitalarios de Cáncer</w:t>
      </w:r>
      <w:r w:rsidRPr="002C474E">
        <w:rPr>
          <w:rFonts w:ascii="Arial" w:hAnsi="Arial" w:cs="Arial"/>
          <w:bCs/>
        </w:rPr>
        <w:t xml:space="preserve">), </w:t>
      </w:r>
      <w:r w:rsidR="00B26C37" w:rsidRPr="002C474E">
        <w:rPr>
          <w:rFonts w:ascii="Arial" w:hAnsi="Arial" w:cs="Arial"/>
          <w:bCs/>
        </w:rPr>
        <w:t>Infraes</w:t>
      </w:r>
      <w:r w:rsidRPr="002C474E">
        <w:rPr>
          <w:rFonts w:ascii="Arial" w:hAnsi="Arial" w:cs="Arial"/>
          <w:bCs/>
        </w:rPr>
        <w:t xml:space="preserve">tructura (Salas QT, </w:t>
      </w:r>
      <w:r w:rsidR="00FE4B67" w:rsidRPr="002C474E">
        <w:rPr>
          <w:rFonts w:ascii="Arial" w:hAnsi="Arial" w:cs="Arial"/>
          <w:bCs/>
        </w:rPr>
        <w:t xml:space="preserve">radioterapia, salas quirúrgicas, medicina </w:t>
      </w:r>
      <w:r w:rsidRPr="002C474E">
        <w:rPr>
          <w:rFonts w:ascii="Arial" w:hAnsi="Arial" w:cs="Arial"/>
          <w:bCs/>
        </w:rPr>
        <w:t xml:space="preserve">nuclear), infraestructura tecnológica, financiamiento, sites de Investigación, equipos (cabinas de flujo, equipo quirúrgico, equipos radioterapia), </w:t>
      </w:r>
      <w:r w:rsidR="00FE4B67" w:rsidRPr="002C474E">
        <w:rPr>
          <w:rFonts w:ascii="Arial" w:hAnsi="Arial" w:cs="Arial"/>
          <w:bCs/>
        </w:rPr>
        <w:t>criterios</w:t>
      </w:r>
      <w:r w:rsidR="00B26C37" w:rsidRPr="002C474E">
        <w:rPr>
          <w:rFonts w:ascii="Arial" w:hAnsi="Arial" w:cs="Arial"/>
          <w:bCs/>
        </w:rPr>
        <w:t xml:space="preserve"> </w:t>
      </w:r>
      <w:r w:rsidR="00FE4B67" w:rsidRPr="002C474E">
        <w:rPr>
          <w:rFonts w:ascii="Arial" w:hAnsi="Arial" w:cs="Arial"/>
          <w:bCs/>
        </w:rPr>
        <w:t xml:space="preserve">técnicos </w:t>
      </w:r>
      <w:r w:rsidR="00B26C37" w:rsidRPr="002C474E">
        <w:rPr>
          <w:rFonts w:ascii="Arial" w:hAnsi="Arial" w:cs="Arial"/>
          <w:bCs/>
        </w:rPr>
        <w:t xml:space="preserve">sobre la infraestructura e instalaciones de unidades asistenciales de </w:t>
      </w:r>
      <w:r w:rsidR="00B26C37" w:rsidRPr="002C474E">
        <w:rPr>
          <w:rFonts w:ascii="Arial" w:hAnsi="Arial" w:cs="Arial"/>
          <w:bCs/>
        </w:rPr>
        <w:tab/>
        <w:t>quimioterapia,</w:t>
      </w:r>
      <w:r w:rsidR="00FE4B67" w:rsidRPr="002C474E">
        <w:rPr>
          <w:rFonts w:ascii="Arial" w:hAnsi="Arial" w:cs="Arial"/>
          <w:bCs/>
        </w:rPr>
        <w:t xml:space="preserve"> </w:t>
      </w:r>
      <w:r w:rsidR="007A2142" w:rsidRPr="002C474E">
        <w:rPr>
          <w:rFonts w:ascii="Arial" w:hAnsi="Arial" w:cs="Arial"/>
          <w:bCs/>
        </w:rPr>
        <w:t>r</w:t>
      </w:r>
      <w:r w:rsidR="00B26C37" w:rsidRPr="002C474E">
        <w:rPr>
          <w:rFonts w:ascii="Arial" w:hAnsi="Arial" w:cs="Arial"/>
          <w:bCs/>
        </w:rPr>
        <w:t>adiodiagnóstico,</w:t>
      </w:r>
      <w:r w:rsidR="00FE4B67" w:rsidRPr="002C474E">
        <w:rPr>
          <w:rFonts w:ascii="Arial" w:hAnsi="Arial" w:cs="Arial"/>
          <w:bCs/>
        </w:rPr>
        <w:t xml:space="preserve"> </w:t>
      </w:r>
      <w:r w:rsidR="00B26C37" w:rsidRPr="002C474E">
        <w:rPr>
          <w:rFonts w:ascii="Arial" w:hAnsi="Arial" w:cs="Arial"/>
          <w:bCs/>
        </w:rPr>
        <w:t xml:space="preserve">radioterapia y medicina nuclear, </w:t>
      </w:r>
      <w:r w:rsidRPr="002C474E">
        <w:rPr>
          <w:rFonts w:ascii="Arial" w:hAnsi="Arial" w:cs="Arial"/>
          <w:bCs/>
        </w:rPr>
        <w:t xml:space="preserve">bancos de sangre, laboratorios Clínicos y moleculares y recurso humano capacitado. </w:t>
      </w:r>
    </w:p>
    <w:p w14:paraId="535FD4EE" w14:textId="542553EA" w:rsidR="001A26C1" w:rsidRPr="002C474E" w:rsidRDefault="001A26C1" w:rsidP="00832CB3">
      <w:pPr>
        <w:spacing w:before="240" w:after="0" w:line="276" w:lineRule="auto"/>
        <w:ind w:left="8"/>
        <w:jc w:val="both"/>
        <w:rPr>
          <w:rFonts w:ascii="Arial" w:hAnsi="Arial" w:cs="Arial"/>
          <w:bCs/>
        </w:rPr>
      </w:pPr>
      <w:r w:rsidRPr="002C474E">
        <w:rPr>
          <w:rFonts w:ascii="Arial" w:hAnsi="Arial" w:cs="Arial"/>
          <w:bCs/>
        </w:rPr>
        <w:t>Con estos insumos se propone las intervenciones de</w:t>
      </w:r>
      <w:r w:rsidR="007A6BF2" w:rsidRPr="002C474E">
        <w:rPr>
          <w:rFonts w:ascii="Arial" w:hAnsi="Arial" w:cs="Arial"/>
          <w:bCs/>
        </w:rPr>
        <w:t>:</w:t>
      </w:r>
      <w:r w:rsidRPr="002C474E">
        <w:rPr>
          <w:rFonts w:ascii="Arial" w:hAnsi="Arial" w:cs="Arial"/>
          <w:bCs/>
        </w:rPr>
        <w:t xml:space="preserve"> formulación de leyes, políticas y planes nacionales que aseguren la cobertura financiera a las personas </w:t>
      </w:r>
      <w:r w:rsidR="007A6BF2" w:rsidRPr="002C474E">
        <w:rPr>
          <w:rFonts w:ascii="Arial" w:hAnsi="Arial" w:cs="Arial"/>
          <w:bCs/>
        </w:rPr>
        <w:t xml:space="preserve">nacionales y migrantes </w:t>
      </w:r>
      <w:r w:rsidRPr="002C474E">
        <w:rPr>
          <w:rFonts w:ascii="Arial" w:hAnsi="Arial" w:cs="Arial"/>
          <w:bCs/>
        </w:rPr>
        <w:t xml:space="preserve">con alto riesgo o sospecha de cáncer desde el diagnóstico y no solo para el tratamiento; esto redundará en reducir los tiempos del paciente hasta la búsqueda de atención médica y la confirmación diagnóstica </w:t>
      </w:r>
      <w:sdt>
        <w:sdtPr>
          <w:rPr>
            <w:rFonts w:ascii="Arial" w:hAnsi="Arial" w:cs="Arial"/>
            <w:bCs/>
          </w:rPr>
          <w:id w:val="-1056697550"/>
          <w:citation/>
        </w:sdtPr>
        <w:sdtContent>
          <w:r w:rsidRPr="002C474E">
            <w:rPr>
              <w:rFonts w:ascii="Arial" w:hAnsi="Arial" w:cs="Arial"/>
              <w:bCs/>
            </w:rPr>
            <w:fldChar w:fldCharType="begin"/>
          </w:r>
          <w:r w:rsidRPr="002C474E">
            <w:rPr>
              <w:rFonts w:ascii="Arial" w:hAnsi="Arial" w:cs="Arial"/>
              <w:bCs/>
            </w:rPr>
            <w:instrText xml:space="preserve"> CITATION ORA22 \l 10250 </w:instrText>
          </w:r>
          <w:r w:rsidRPr="002C474E">
            <w:rPr>
              <w:rFonts w:ascii="Arial" w:hAnsi="Arial" w:cs="Arial"/>
              <w:bCs/>
            </w:rPr>
            <w:fldChar w:fldCharType="separate"/>
          </w:r>
          <w:r w:rsidR="00867C00" w:rsidRPr="002C474E">
            <w:rPr>
              <w:rFonts w:ascii="Arial" w:hAnsi="Arial" w:cs="Arial"/>
              <w:noProof/>
            </w:rPr>
            <w:t>(3)</w:t>
          </w:r>
          <w:r w:rsidRPr="002C474E">
            <w:rPr>
              <w:rFonts w:ascii="Arial" w:hAnsi="Arial" w:cs="Arial"/>
              <w:bCs/>
            </w:rPr>
            <w:fldChar w:fldCharType="end"/>
          </w:r>
        </w:sdtContent>
      </w:sdt>
      <w:r w:rsidRPr="002C474E">
        <w:rPr>
          <w:rFonts w:ascii="Arial" w:hAnsi="Arial" w:cs="Arial"/>
          <w:bCs/>
        </w:rPr>
        <w:t xml:space="preserve">. </w:t>
      </w:r>
    </w:p>
    <w:p w14:paraId="0744560D" w14:textId="77777777" w:rsidR="007D1D57" w:rsidRPr="002C474E" w:rsidRDefault="007D1D57"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Para mejorar la oferta de servicios oncológicos que respondan a la demanda bajo un enfoque territorial (descentralizado), se propone la formulación, ejecución y evaluación de proyectos de inversión públicos y privados, empoderando a los gobiernos regionales y locales a administrar adecuadamente sus recursos e ingresos bajo diferentes modalidades de recaudación y asignación de presupuesto destinados a mejorar las obras de infraestructura y equipamiento tecnológico para la atención oncológica de su población, tales como proyectos financiados con ingresos por canon, obras por impuestos, etc.</w:t>
      </w:r>
    </w:p>
    <w:p w14:paraId="63A5EEC3" w14:textId="2B2A00EF" w:rsidR="007D1D57" w:rsidRPr="002C474E" w:rsidRDefault="007D1D57"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Así mismo es imperativo garantizar la disponibilidad y acceso a medicamentos oncológicos esenciales por gestión de compras estratégicas mediante mecanismos diferenciados, ya sean centralizadas o internacionales a través de los fondos de OPS</w:t>
      </w:r>
      <w:sdt>
        <w:sdtPr>
          <w:rPr>
            <w:rFonts w:ascii="Arial" w:hAnsi="Arial" w:cs="Arial"/>
            <w:bCs/>
          </w:rPr>
          <w:id w:val="1433020383"/>
          <w:citation/>
        </w:sdtPr>
        <w:sdtContent>
          <w:r w:rsidRPr="002C474E">
            <w:rPr>
              <w:rFonts w:ascii="Arial" w:hAnsi="Arial" w:cs="Arial"/>
              <w:bCs/>
            </w:rPr>
            <w:fldChar w:fldCharType="begin"/>
          </w:r>
          <w:r w:rsidRPr="002C474E">
            <w:rPr>
              <w:rFonts w:ascii="Arial" w:hAnsi="Arial" w:cs="Arial"/>
              <w:bCs/>
            </w:rPr>
            <w:instrText xml:space="preserve"> CITATION Pat22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(189)</w:t>
          </w:r>
          <w:r w:rsidRPr="002C474E">
            <w:rPr>
              <w:rFonts w:ascii="Arial" w:hAnsi="Arial" w:cs="Arial"/>
              <w:bCs/>
            </w:rPr>
            <w:fldChar w:fldCharType="end"/>
          </w:r>
        </w:sdtContent>
      </w:sdt>
      <w:r w:rsidRPr="002C474E">
        <w:rPr>
          <w:rFonts w:ascii="Arial" w:hAnsi="Arial" w:cs="Arial"/>
          <w:bCs/>
        </w:rPr>
        <w:t xml:space="preserve"> y una política farmacéutica que garantice la disponibilidad de medicamentos esenciales para tratar los síntomas, sobre todo el dolor, dificultades respiratorias y el sufrimiento psicológico</w:t>
      </w:r>
      <w:sdt>
        <w:sdtPr>
          <w:rPr>
            <w:rFonts w:ascii="Arial" w:hAnsi="Arial" w:cs="Arial"/>
            <w:bCs/>
          </w:rPr>
          <w:id w:val="-74286551"/>
          <w:citation/>
        </w:sdtPr>
        <w:sdtContent>
          <w:r w:rsidRPr="002C474E">
            <w:rPr>
              <w:rFonts w:ascii="Arial" w:hAnsi="Arial" w:cs="Arial"/>
              <w:bCs/>
            </w:rPr>
            <w:fldChar w:fldCharType="begin"/>
          </w:r>
          <w:r w:rsidRPr="002C474E">
            <w:rPr>
              <w:rFonts w:ascii="Arial" w:hAnsi="Arial" w:cs="Arial"/>
              <w:bCs/>
            </w:rPr>
            <w:instrText xml:space="preserve"> CITATION ORA221 \l 10250 </w:instrText>
          </w:r>
          <w:r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(43)</w:t>
          </w:r>
          <w:r w:rsidRPr="002C474E">
            <w:rPr>
              <w:rFonts w:ascii="Arial" w:hAnsi="Arial" w:cs="Arial"/>
              <w:bCs/>
            </w:rPr>
            <w:fldChar w:fldCharType="end"/>
          </w:r>
        </w:sdtContent>
      </w:sdt>
      <w:r w:rsidRPr="002C474E">
        <w:rPr>
          <w:rFonts w:ascii="Arial" w:hAnsi="Arial" w:cs="Arial"/>
          <w:bCs/>
        </w:rPr>
        <w:t xml:space="preserve">, empleando estrategias de financiación específicas para medicamentos de alto costo, políticas básicas de reembolso y fijación de precios de productos farmacéuticos; así como incluir en los petitorios nacionales listados de medicamentos oncológicos, utilizando como modelo el listados de medicamentos esenciales como los que propone la OMS </w:t>
      </w:r>
      <w:sdt>
        <w:sdtPr>
          <w:rPr>
            <w:rFonts w:ascii="Arial" w:hAnsi="Arial" w:cs="Arial"/>
            <w:bCs/>
          </w:rPr>
          <w:id w:val="-2087684711"/>
          <w:citation/>
        </w:sdtPr>
        <w:sdtContent>
          <w:r w:rsidRPr="002C474E">
            <w:rPr>
              <w:rFonts w:ascii="Arial" w:hAnsi="Arial" w:cs="Arial"/>
              <w:bCs/>
            </w:rPr>
            <w:fldChar w:fldCharType="begin"/>
          </w:r>
          <w:r w:rsidRPr="002C474E">
            <w:rPr>
              <w:rFonts w:ascii="Arial" w:hAnsi="Arial" w:cs="Arial"/>
              <w:bCs/>
            </w:rPr>
            <w:instrText xml:space="preserve"> CITATION WHO2310 \l 10250 </w:instrText>
          </w:r>
          <w:r w:rsidRPr="002C474E">
            <w:rPr>
              <w:rFonts w:ascii="Arial" w:hAnsi="Arial" w:cs="Arial"/>
              <w:bCs/>
            </w:rPr>
            <w:fldChar w:fldCharType="separate"/>
          </w:r>
          <w:r w:rsidR="00867C00" w:rsidRPr="002C474E">
            <w:rPr>
              <w:rFonts w:ascii="Arial" w:hAnsi="Arial" w:cs="Arial"/>
              <w:noProof/>
            </w:rPr>
            <w:t>(190)</w:t>
          </w:r>
          <w:r w:rsidRPr="002C474E">
            <w:rPr>
              <w:rFonts w:ascii="Arial" w:hAnsi="Arial" w:cs="Arial"/>
              <w:bCs/>
            </w:rPr>
            <w:fldChar w:fldCharType="end"/>
          </w:r>
        </w:sdtContent>
      </w:sdt>
    </w:p>
    <w:p w14:paraId="3AEE7805" w14:textId="4254CE54" w:rsidR="00F94C8E" w:rsidRPr="002C474E" w:rsidRDefault="007D1D57"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lastRenderedPageBreak/>
        <w:t xml:space="preserve">En cuanto a la gestión del talento humano en oncología se propone la formulación de directrices y programas nacionales para el entrenamiento de  equipos multidisciplinarios a fin de brindar una atención centrada en la persona bajo un enfoque comprehensivo e integral; esto requerirá internamente en los países, de directivas y normas que regulen la participación de los profesionales en salud para estas atenciones, revisión de los perfiles profesionales y asignación de funciones </w:t>
      </w:r>
      <w:sdt>
        <w:sdtPr>
          <w:rPr>
            <w:rFonts w:ascii="Arial" w:hAnsi="Arial" w:cs="Arial"/>
            <w:bCs/>
          </w:rPr>
          <w:id w:val="-363830521"/>
          <w:citation/>
        </w:sdtPr>
        <w:sdtContent>
          <w:r w:rsidRPr="002C474E">
            <w:rPr>
              <w:rFonts w:ascii="Arial" w:hAnsi="Arial" w:cs="Arial"/>
              <w:bCs/>
            </w:rPr>
            <w:fldChar w:fldCharType="begin"/>
          </w:r>
          <w:r w:rsidRPr="002C474E">
            <w:rPr>
              <w:rFonts w:ascii="Arial" w:hAnsi="Arial" w:cs="Arial"/>
              <w:bCs/>
            </w:rPr>
            <w:instrText xml:space="preserve"> CITATION ORA221 \l 10250 </w:instrText>
          </w:r>
          <w:r w:rsidRPr="002C474E">
            <w:rPr>
              <w:rFonts w:ascii="Arial" w:hAnsi="Arial" w:cs="Arial"/>
              <w:bCs/>
            </w:rPr>
            <w:fldChar w:fldCharType="separate"/>
          </w:r>
          <w:r w:rsidR="00867C00" w:rsidRPr="002C474E">
            <w:rPr>
              <w:rFonts w:ascii="Arial" w:hAnsi="Arial" w:cs="Arial"/>
              <w:noProof/>
            </w:rPr>
            <w:t>(43)</w:t>
          </w:r>
          <w:r w:rsidRPr="002C474E">
            <w:rPr>
              <w:rFonts w:ascii="Arial" w:hAnsi="Arial" w:cs="Arial"/>
              <w:bCs/>
            </w:rPr>
            <w:fldChar w:fldCharType="end"/>
          </w:r>
        </w:sdtContent>
      </w:sdt>
      <w:r w:rsidRPr="002C474E">
        <w:rPr>
          <w:rFonts w:ascii="Arial" w:hAnsi="Arial" w:cs="Arial"/>
          <w:bCs/>
        </w:rPr>
        <w:t xml:space="preserve"> </w:t>
      </w:r>
      <w:sdt>
        <w:sdtPr>
          <w:rPr>
            <w:rFonts w:ascii="Arial" w:hAnsi="Arial" w:cs="Arial"/>
            <w:bCs/>
          </w:rPr>
          <w:id w:val="1454750338"/>
          <w:citation/>
        </w:sdtPr>
        <w:sdtContent>
          <w:r w:rsidRPr="002C474E">
            <w:rPr>
              <w:rFonts w:ascii="Arial" w:hAnsi="Arial" w:cs="Arial"/>
              <w:bCs/>
            </w:rPr>
            <w:fldChar w:fldCharType="begin"/>
          </w:r>
          <w:r w:rsidRPr="002C474E">
            <w:rPr>
              <w:rFonts w:ascii="Arial" w:hAnsi="Arial" w:cs="Arial"/>
              <w:bCs/>
            </w:rPr>
            <w:instrText xml:space="preserve"> CITATION WHO021 \l 10250 </w:instrText>
          </w:r>
          <w:r w:rsidRPr="002C474E">
            <w:rPr>
              <w:rFonts w:ascii="Arial" w:hAnsi="Arial" w:cs="Arial"/>
              <w:bCs/>
            </w:rPr>
            <w:fldChar w:fldCharType="separate"/>
          </w:r>
          <w:r w:rsidR="00867C00" w:rsidRPr="002C474E">
            <w:rPr>
              <w:rFonts w:ascii="Arial" w:hAnsi="Arial" w:cs="Arial"/>
              <w:noProof/>
            </w:rPr>
            <w:t>(64)</w:t>
          </w:r>
          <w:r w:rsidRPr="002C474E">
            <w:rPr>
              <w:rFonts w:ascii="Arial" w:hAnsi="Arial" w:cs="Arial"/>
              <w:bCs/>
            </w:rPr>
            <w:fldChar w:fldCharType="end"/>
          </w:r>
        </w:sdtContent>
      </w:sdt>
      <w:r w:rsidRPr="002C474E">
        <w:rPr>
          <w:rFonts w:ascii="Arial" w:hAnsi="Arial" w:cs="Arial"/>
          <w:bCs/>
        </w:rPr>
        <w:t xml:space="preserve"> </w:t>
      </w:r>
      <w:sdt>
        <w:sdtPr>
          <w:rPr>
            <w:rFonts w:ascii="Arial" w:hAnsi="Arial" w:cs="Arial"/>
            <w:bCs/>
          </w:rPr>
          <w:id w:val="1825619874"/>
          <w:citation/>
        </w:sdtPr>
        <w:sdtContent>
          <w:r w:rsidRPr="002C474E">
            <w:rPr>
              <w:rFonts w:ascii="Arial" w:hAnsi="Arial" w:cs="Arial"/>
              <w:bCs/>
            </w:rPr>
            <w:fldChar w:fldCharType="begin"/>
          </w:r>
          <w:r w:rsidRPr="002C474E">
            <w:rPr>
              <w:rFonts w:ascii="Arial" w:hAnsi="Arial" w:cs="Arial"/>
              <w:bCs/>
            </w:rPr>
            <w:instrText xml:space="preserve"> CITATION WHO17 \l 10250 </w:instrText>
          </w:r>
          <w:r w:rsidRPr="002C474E">
            <w:rPr>
              <w:rFonts w:ascii="Arial" w:hAnsi="Arial" w:cs="Arial"/>
              <w:bCs/>
            </w:rPr>
            <w:fldChar w:fldCharType="separate"/>
          </w:r>
          <w:r w:rsidR="00867C00" w:rsidRPr="002C474E">
            <w:rPr>
              <w:rFonts w:ascii="Arial" w:hAnsi="Arial" w:cs="Arial"/>
              <w:noProof/>
            </w:rPr>
            <w:t>(92)</w:t>
          </w:r>
          <w:r w:rsidRPr="002C474E">
            <w:rPr>
              <w:rFonts w:ascii="Arial" w:hAnsi="Arial" w:cs="Arial"/>
              <w:bCs/>
            </w:rPr>
            <w:fldChar w:fldCharType="end"/>
          </w:r>
        </w:sdtContent>
      </w:sdt>
      <w:r w:rsidR="00890922" w:rsidRPr="002C474E">
        <w:rPr>
          <w:rFonts w:ascii="Arial" w:hAnsi="Arial" w:cs="Arial"/>
          <w:bCs/>
        </w:rPr>
        <w:t>; y también la e</w:t>
      </w:r>
      <w:r w:rsidRPr="002C474E">
        <w:rPr>
          <w:rFonts w:ascii="Arial" w:hAnsi="Arial" w:cs="Arial"/>
          <w:bCs/>
        </w:rPr>
        <w:t>laboración</w:t>
      </w:r>
      <w:r w:rsidR="00890922" w:rsidRPr="002C474E">
        <w:rPr>
          <w:rFonts w:ascii="Arial" w:hAnsi="Arial" w:cs="Arial"/>
          <w:bCs/>
        </w:rPr>
        <w:t xml:space="preserve"> y/o a</w:t>
      </w:r>
      <w:r w:rsidRPr="002C474E">
        <w:rPr>
          <w:rFonts w:ascii="Arial" w:hAnsi="Arial" w:cs="Arial"/>
          <w:bCs/>
        </w:rPr>
        <w:t xml:space="preserve">ctualización de </w:t>
      </w:r>
      <w:r w:rsidR="00890922" w:rsidRPr="002C474E">
        <w:rPr>
          <w:rFonts w:ascii="Arial" w:hAnsi="Arial" w:cs="Arial"/>
          <w:bCs/>
        </w:rPr>
        <w:t xml:space="preserve">guías y protocolos para la región andina y los países sobre los principales neoplasias o las de mayor impacto en salud pública en el grupo andino como cáncer de cuello uterino, mama, próstata, colon y recto, estómago, hígado, pulmón, piel, leucemias y linfomas. </w:t>
      </w:r>
    </w:p>
    <w:p w14:paraId="0A85CA75" w14:textId="77777777" w:rsidR="00D14C24" w:rsidRPr="002C474E" w:rsidRDefault="00890922"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Estas guías para la práctica </w:t>
      </w:r>
      <w:r w:rsidR="00265DF4" w:rsidRPr="002C474E">
        <w:rPr>
          <w:rFonts w:ascii="Arial" w:hAnsi="Arial" w:cs="Arial"/>
          <w:bCs/>
        </w:rPr>
        <w:t>clínica</w:t>
      </w:r>
      <w:r w:rsidRPr="002C474E">
        <w:rPr>
          <w:rFonts w:ascii="Arial" w:hAnsi="Arial" w:cs="Arial"/>
          <w:bCs/>
        </w:rPr>
        <w:t xml:space="preserve"> deben</w:t>
      </w:r>
      <w:r w:rsidR="00265DF4" w:rsidRPr="002C474E">
        <w:rPr>
          <w:rFonts w:ascii="Arial" w:hAnsi="Arial" w:cs="Arial"/>
          <w:bCs/>
        </w:rPr>
        <w:t xml:space="preserve"> </w:t>
      </w:r>
      <w:r w:rsidRPr="002C474E">
        <w:rPr>
          <w:rFonts w:ascii="Arial" w:hAnsi="Arial" w:cs="Arial"/>
          <w:bCs/>
        </w:rPr>
        <w:t xml:space="preserve">ser basadas en la mejor evidencia posible y ajustadas a la realidad de los países del grupo andino, haciendo uso de </w:t>
      </w:r>
      <w:r w:rsidR="007D1D57" w:rsidRPr="002C474E">
        <w:rPr>
          <w:rFonts w:ascii="Arial" w:hAnsi="Arial" w:cs="Arial"/>
          <w:bCs/>
        </w:rPr>
        <w:t xml:space="preserve">medicina personalizada, </w:t>
      </w:r>
      <w:r w:rsidR="00390EB4" w:rsidRPr="002C474E">
        <w:rPr>
          <w:rFonts w:ascii="Arial" w:hAnsi="Arial" w:cs="Arial"/>
          <w:bCs/>
        </w:rPr>
        <w:t xml:space="preserve">adaptando los tratamientos al perfil del paciente y del tumor, basados en características individuales como factores genéticos, moleculares, ambientales y de estilo de vida, así se emplean las terapias más </w:t>
      </w:r>
      <w:r w:rsidR="00265DF4" w:rsidRPr="002C474E">
        <w:rPr>
          <w:rFonts w:ascii="Arial" w:hAnsi="Arial" w:cs="Arial"/>
          <w:bCs/>
        </w:rPr>
        <w:t>efectiv</w:t>
      </w:r>
      <w:r w:rsidR="00390EB4" w:rsidRPr="002C474E">
        <w:rPr>
          <w:rFonts w:ascii="Arial" w:hAnsi="Arial" w:cs="Arial"/>
          <w:bCs/>
        </w:rPr>
        <w:t>as para el paciente</w:t>
      </w:r>
      <w:r w:rsidR="00265DF4" w:rsidRPr="002C474E">
        <w:rPr>
          <w:rFonts w:ascii="Arial" w:hAnsi="Arial" w:cs="Arial"/>
          <w:bCs/>
        </w:rPr>
        <w:t xml:space="preserve"> y con meno</w:t>
      </w:r>
      <w:r w:rsidR="00F94C8E" w:rsidRPr="002C474E">
        <w:rPr>
          <w:rFonts w:ascii="Arial" w:hAnsi="Arial" w:cs="Arial"/>
          <w:bCs/>
        </w:rPr>
        <w:t>s</w:t>
      </w:r>
      <w:r w:rsidR="00265DF4" w:rsidRPr="002C474E">
        <w:rPr>
          <w:rFonts w:ascii="Arial" w:hAnsi="Arial" w:cs="Arial"/>
          <w:bCs/>
        </w:rPr>
        <w:t xml:space="preserve"> efectos secundarios</w:t>
      </w:r>
      <w:r w:rsidR="00F94C8E" w:rsidRPr="002C474E">
        <w:rPr>
          <w:rFonts w:ascii="Arial" w:hAnsi="Arial" w:cs="Arial"/>
          <w:bCs/>
        </w:rPr>
        <w:t>. Una subcategoría de la medicina personalizada es la medicina de precisión que se centra en el uso de información genética y molecular para guiar las decisiones terapéuticas, haciendo uso de herramientas avanzadas como la secuenciación del ADN del tumor para identificar mutaciones y alteraciones genéticas específicas que pueden ser atacadas con terapias dirigidas, inmunoterapia y biomarcadores</w:t>
      </w:r>
      <w:r w:rsidR="00265DF4" w:rsidRPr="002C474E">
        <w:rPr>
          <w:rFonts w:ascii="Arial" w:hAnsi="Arial" w:cs="Arial"/>
          <w:bCs/>
        </w:rPr>
        <w:t xml:space="preserve">. </w:t>
      </w:r>
    </w:p>
    <w:p w14:paraId="33569E40" w14:textId="2300C11F" w:rsidR="00D14C24" w:rsidRPr="002C474E" w:rsidRDefault="00265DF4"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Así mismo el tratamiento debe ser </w:t>
      </w:r>
      <w:r w:rsidR="007D1D57" w:rsidRPr="002C474E">
        <w:rPr>
          <w:rFonts w:ascii="Arial" w:hAnsi="Arial" w:cs="Arial"/>
          <w:bCs/>
        </w:rPr>
        <w:t xml:space="preserve">individualizado </w:t>
      </w:r>
      <w:r w:rsidRPr="002C474E">
        <w:rPr>
          <w:rFonts w:ascii="Arial" w:hAnsi="Arial" w:cs="Arial"/>
          <w:bCs/>
        </w:rPr>
        <w:t xml:space="preserve">(personalizado) al estado de salud de los pacientes, sus antecedentes médicos, respuesta mostrada a tratamientos previos, preferencias </w:t>
      </w:r>
      <w:r w:rsidR="004B0E5B" w:rsidRPr="002C474E">
        <w:rPr>
          <w:rFonts w:ascii="Arial" w:hAnsi="Arial" w:cs="Arial"/>
          <w:bCs/>
        </w:rPr>
        <w:t>personales</w:t>
      </w:r>
      <w:r w:rsidRPr="002C474E">
        <w:rPr>
          <w:rFonts w:ascii="Arial" w:hAnsi="Arial" w:cs="Arial"/>
          <w:bCs/>
        </w:rPr>
        <w:t xml:space="preserve"> y éticas del paciente y otros aspectos psicológicos y sociales, que puedan modificar la elección de los medicamentos, esquemas y dosis, y la integración de terapias de soporte nutricional, psicológico, paliativo, bajo un esquema </w:t>
      </w:r>
      <w:r w:rsidR="007D1D57" w:rsidRPr="002C474E">
        <w:rPr>
          <w:rFonts w:ascii="Arial" w:hAnsi="Arial" w:cs="Arial"/>
          <w:bCs/>
        </w:rPr>
        <w:t xml:space="preserve">multimodal </w:t>
      </w:r>
      <w:sdt>
        <w:sdtPr>
          <w:rPr>
            <w:rFonts w:ascii="Arial" w:hAnsi="Arial" w:cs="Arial"/>
            <w:bCs/>
          </w:rPr>
          <w:id w:val="-1946066301"/>
          <w:citation/>
        </w:sdtPr>
        <w:sdtContent>
          <w:r w:rsidR="007D1D57" w:rsidRPr="002C474E">
            <w:rPr>
              <w:rFonts w:ascii="Arial" w:hAnsi="Arial" w:cs="Arial"/>
              <w:bCs/>
            </w:rPr>
            <w:fldChar w:fldCharType="begin"/>
          </w:r>
          <w:r w:rsidR="007D1D57" w:rsidRPr="002C474E">
            <w:rPr>
              <w:rFonts w:ascii="Arial" w:hAnsi="Arial" w:cs="Arial"/>
              <w:bCs/>
            </w:rPr>
            <w:instrText xml:space="preserve"> CITATION NCI221 \l 10250 </w:instrText>
          </w:r>
          <w:r w:rsidR="007D1D57" w:rsidRPr="002C474E">
            <w:rPr>
              <w:rFonts w:ascii="Arial" w:hAnsi="Arial" w:cs="Arial"/>
              <w:bCs/>
            </w:rPr>
            <w:fldChar w:fldCharType="separate"/>
          </w:r>
          <w:r w:rsidR="00867C00" w:rsidRPr="002C474E">
            <w:rPr>
              <w:rFonts w:ascii="Arial" w:hAnsi="Arial" w:cs="Arial"/>
              <w:noProof/>
            </w:rPr>
            <w:t>(191)</w:t>
          </w:r>
          <w:r w:rsidR="007D1D57" w:rsidRPr="002C474E">
            <w:rPr>
              <w:rFonts w:ascii="Arial" w:hAnsi="Arial" w:cs="Arial"/>
              <w:bCs/>
            </w:rPr>
            <w:fldChar w:fldCharType="end"/>
          </w:r>
        </w:sdtContent>
      </w:sdt>
      <w:r w:rsidR="007D1D57" w:rsidRPr="002C474E">
        <w:rPr>
          <w:rFonts w:ascii="Arial" w:hAnsi="Arial" w:cs="Arial"/>
          <w:bCs/>
        </w:rPr>
        <w:t xml:space="preserve"> </w:t>
      </w:r>
      <w:sdt>
        <w:sdtPr>
          <w:rPr>
            <w:rFonts w:ascii="Arial" w:hAnsi="Arial" w:cs="Arial"/>
            <w:bCs/>
          </w:rPr>
          <w:id w:val="-1634942740"/>
          <w:citation/>
        </w:sdtPr>
        <w:sdtContent>
          <w:r w:rsidR="007D1D57" w:rsidRPr="002C474E">
            <w:rPr>
              <w:rFonts w:ascii="Arial" w:hAnsi="Arial" w:cs="Arial"/>
              <w:bCs/>
            </w:rPr>
            <w:fldChar w:fldCharType="begin"/>
          </w:r>
          <w:r w:rsidR="007D1D57" w:rsidRPr="002C474E">
            <w:rPr>
              <w:rFonts w:ascii="Arial" w:hAnsi="Arial" w:cs="Arial"/>
              <w:bCs/>
            </w:rPr>
            <w:instrText xml:space="preserve"> CITATION NCI242 \l 10250 </w:instrText>
          </w:r>
          <w:r w:rsidR="007D1D57" w:rsidRPr="002C474E">
            <w:rPr>
              <w:rFonts w:ascii="Arial" w:hAnsi="Arial" w:cs="Arial"/>
              <w:bCs/>
            </w:rPr>
            <w:fldChar w:fldCharType="separate"/>
          </w:r>
          <w:r w:rsidR="00867C00" w:rsidRPr="002C474E">
            <w:rPr>
              <w:rFonts w:ascii="Arial" w:hAnsi="Arial" w:cs="Arial"/>
              <w:noProof/>
            </w:rPr>
            <w:t>(192)</w:t>
          </w:r>
          <w:r w:rsidR="007D1D57" w:rsidRPr="002C474E">
            <w:rPr>
              <w:rFonts w:ascii="Arial" w:hAnsi="Arial" w:cs="Arial"/>
              <w:bCs/>
            </w:rPr>
            <w:fldChar w:fldCharType="end"/>
          </w:r>
        </w:sdtContent>
      </w:sdt>
      <w:r w:rsidR="00B52AC7" w:rsidRPr="002C474E">
        <w:rPr>
          <w:rFonts w:ascii="Arial" w:hAnsi="Arial" w:cs="Arial"/>
          <w:bCs/>
        </w:rPr>
        <w:t xml:space="preserve">. Hasta ahora se ha limitado el empleo de la medicina de precisión y tratamientos personalizados por un atribuible alto costo; sin embargo, estudios de costoefectividad recientes, muestran que, </w:t>
      </w:r>
      <w:r w:rsidR="00FA2953" w:rsidRPr="002C474E">
        <w:rPr>
          <w:rFonts w:ascii="Arial" w:hAnsi="Arial" w:cs="Arial"/>
          <w:bCs/>
        </w:rPr>
        <w:t xml:space="preserve">los costos de pruebas genéticas disminuyen constantemente, mientras que las de terapia dirigida son aún significativos pero aportan en predecir la respuesta al tratamiento, la resistencia, evitando terapias innecesarias (y costosas); y, el tratamiento "no guiado" puede resultar costoso financieramente por mayor necesidad de ingresos hospitalarios </w:t>
      </w:r>
      <w:sdt>
        <w:sdtPr>
          <w:rPr>
            <w:rFonts w:ascii="Arial" w:hAnsi="Arial" w:cs="Arial"/>
            <w:bCs/>
          </w:rPr>
          <w:id w:val="-711735682"/>
          <w:citation/>
        </w:sdtPr>
        <w:sdtContent>
          <w:r w:rsidR="00FA2953" w:rsidRPr="002C474E">
            <w:rPr>
              <w:rFonts w:ascii="Arial" w:hAnsi="Arial" w:cs="Arial"/>
              <w:bCs/>
            </w:rPr>
            <w:fldChar w:fldCharType="begin"/>
          </w:r>
          <w:r w:rsidR="00FA2953" w:rsidRPr="002C474E">
            <w:rPr>
              <w:rFonts w:ascii="Arial" w:hAnsi="Arial" w:cs="Arial"/>
              <w:bCs/>
              <w:lang w:val="es-PE"/>
            </w:rPr>
            <w:instrText xml:space="preserve"> CITATION Chr21 \l 10250 </w:instrText>
          </w:r>
          <w:r w:rsidR="00FA2953" w:rsidRPr="002C474E">
            <w:rPr>
              <w:rFonts w:ascii="Arial" w:hAnsi="Arial" w:cs="Arial"/>
              <w:bCs/>
            </w:rPr>
            <w:fldChar w:fldCharType="separate"/>
          </w:r>
          <w:r w:rsidR="00867C00" w:rsidRPr="002C474E">
            <w:rPr>
              <w:rFonts w:ascii="Arial" w:hAnsi="Arial" w:cs="Arial"/>
              <w:noProof/>
              <w:lang w:val="es-PE"/>
            </w:rPr>
            <w:t>(193)</w:t>
          </w:r>
          <w:r w:rsidR="00FA2953" w:rsidRPr="002C474E">
            <w:rPr>
              <w:rFonts w:ascii="Arial" w:hAnsi="Arial" w:cs="Arial"/>
              <w:bCs/>
            </w:rPr>
            <w:fldChar w:fldCharType="end"/>
          </w:r>
        </w:sdtContent>
      </w:sdt>
      <w:r w:rsidR="00FA2953" w:rsidRPr="002C474E">
        <w:rPr>
          <w:rFonts w:ascii="Arial" w:hAnsi="Arial" w:cs="Arial"/>
          <w:bCs/>
        </w:rPr>
        <w:t>.</w:t>
      </w:r>
      <w:r w:rsidR="00F05E1D" w:rsidRPr="002C474E">
        <w:rPr>
          <w:rFonts w:ascii="Arial" w:hAnsi="Arial" w:cs="Arial"/>
          <w:bCs/>
        </w:rPr>
        <w:t xml:space="preserve"> </w:t>
      </w:r>
    </w:p>
    <w:p w14:paraId="073ADC9A" w14:textId="0BFF86AA" w:rsidR="00184BC6" w:rsidRPr="002C474E" w:rsidRDefault="00F05E1D"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Para una adecuada implementación de la medicina de precisión</w:t>
      </w:r>
      <w:r w:rsidR="002D77EA" w:rsidRPr="002C474E">
        <w:rPr>
          <w:rFonts w:ascii="Arial" w:hAnsi="Arial" w:cs="Arial"/>
          <w:bCs/>
        </w:rPr>
        <w:t xml:space="preserve"> que se traduzca en una atención médica significativa y equitativa</w:t>
      </w:r>
      <w:r w:rsidR="00D804EC" w:rsidRPr="002C474E">
        <w:rPr>
          <w:rFonts w:ascii="Arial" w:hAnsi="Arial" w:cs="Arial"/>
          <w:bCs/>
        </w:rPr>
        <w:t xml:space="preserve"> </w:t>
      </w:r>
      <w:sdt>
        <w:sdtPr>
          <w:rPr>
            <w:rFonts w:ascii="Arial" w:hAnsi="Arial" w:cs="Arial"/>
            <w:bCs/>
          </w:rPr>
          <w:id w:val="1946342744"/>
          <w:citation/>
        </w:sdtPr>
        <w:sdtContent>
          <w:r w:rsidR="00D804EC" w:rsidRPr="002C474E">
            <w:rPr>
              <w:rFonts w:ascii="Arial" w:hAnsi="Arial" w:cs="Arial"/>
              <w:bCs/>
            </w:rPr>
            <w:fldChar w:fldCharType="begin"/>
          </w:r>
          <w:r w:rsidR="00D804EC" w:rsidRPr="002C474E">
            <w:rPr>
              <w:rFonts w:ascii="Arial" w:hAnsi="Arial" w:cs="Arial"/>
              <w:bCs/>
              <w:lang w:val="es-PE"/>
            </w:rPr>
            <w:instrText xml:space="preserve"> CITATION 20y21 \l 10250 </w:instrText>
          </w:r>
          <w:r w:rsidR="00D804EC" w:rsidRPr="002C474E">
            <w:rPr>
              <w:rFonts w:ascii="Arial" w:hAnsi="Arial" w:cs="Arial"/>
              <w:bCs/>
            </w:rPr>
            <w:fldChar w:fldCharType="separate"/>
          </w:r>
          <w:r w:rsidR="00867C00" w:rsidRPr="002C474E">
            <w:rPr>
              <w:rFonts w:ascii="Arial" w:hAnsi="Arial" w:cs="Arial"/>
              <w:noProof/>
              <w:lang w:val="es-PE"/>
            </w:rPr>
            <w:t>(194)</w:t>
          </w:r>
          <w:r w:rsidR="00D804EC" w:rsidRPr="002C474E">
            <w:rPr>
              <w:rFonts w:ascii="Arial" w:hAnsi="Arial" w:cs="Arial"/>
              <w:bCs/>
            </w:rPr>
            <w:fldChar w:fldCharType="end"/>
          </w:r>
        </w:sdtContent>
      </w:sdt>
      <w:r w:rsidR="002D77EA" w:rsidRPr="002C474E">
        <w:rPr>
          <w:rFonts w:ascii="Arial" w:hAnsi="Arial" w:cs="Arial"/>
          <w:bCs/>
        </w:rPr>
        <w:t>,</w:t>
      </w:r>
      <w:r w:rsidRPr="002C474E">
        <w:rPr>
          <w:rFonts w:ascii="Arial" w:hAnsi="Arial" w:cs="Arial"/>
          <w:bCs/>
        </w:rPr>
        <w:t xml:space="preserve"> se requiere aún investigación colaborativa internacional y un enfoque holístico del paciente que vaya más allá del laboratori</w:t>
      </w:r>
      <w:r w:rsidR="002D77EA" w:rsidRPr="002C474E">
        <w:rPr>
          <w:rFonts w:ascii="Arial" w:hAnsi="Arial" w:cs="Arial"/>
          <w:bCs/>
        </w:rPr>
        <w:t>o, entendiendo que l</w:t>
      </w:r>
      <w:r w:rsidRPr="002C474E">
        <w:rPr>
          <w:rFonts w:ascii="Arial" w:hAnsi="Arial" w:cs="Arial"/>
          <w:bCs/>
        </w:rPr>
        <w:t>a atención del cáncer es mucho más que el tratamiento del cáncer.</w:t>
      </w:r>
    </w:p>
    <w:p w14:paraId="79668EBA" w14:textId="46717D53" w:rsidR="00197261" w:rsidRPr="002C474E" w:rsidRDefault="00197261" w:rsidP="00832CB3">
      <w:pPr>
        <w:pStyle w:val="Prrafodelista"/>
        <w:spacing w:before="240" w:after="0" w:line="276" w:lineRule="auto"/>
        <w:ind w:left="0"/>
        <w:contextualSpacing w:val="0"/>
        <w:jc w:val="both"/>
        <w:rPr>
          <w:rFonts w:ascii="Arial" w:hAnsi="Arial" w:cs="Arial"/>
          <w:bCs/>
        </w:rPr>
      </w:pPr>
      <w:r w:rsidRPr="002C474E">
        <w:rPr>
          <w:rFonts w:ascii="Arial" w:hAnsi="Arial" w:cs="Arial"/>
          <w:bCs/>
        </w:rPr>
        <w:t>Estos insumos son utilizados para la realización de</w:t>
      </w:r>
      <w:r w:rsidR="00184BC6" w:rsidRPr="002C474E">
        <w:rPr>
          <w:rFonts w:ascii="Arial" w:hAnsi="Arial" w:cs="Arial"/>
          <w:bCs/>
        </w:rPr>
        <w:t xml:space="preserve"> las múltiples terapias ahora disponibles, pero que </w:t>
      </w:r>
      <w:r w:rsidR="00641BD2" w:rsidRPr="002C474E">
        <w:rPr>
          <w:rFonts w:ascii="Arial" w:hAnsi="Arial" w:cs="Arial"/>
          <w:bCs/>
        </w:rPr>
        <w:t>por lo general corresponden a C</w:t>
      </w:r>
      <w:r w:rsidRPr="002C474E">
        <w:rPr>
          <w:rFonts w:ascii="Arial" w:hAnsi="Arial" w:cs="Arial"/>
          <w:bCs/>
        </w:rPr>
        <w:t xml:space="preserve">irugías oncológicas, Tratamientos de medicina oncológica, Tratamientos de radioterapia, Telesalud: consulta, monitoreo, referencias, Procedimientos terapéuticos, Educación de paciente y cuidador, Ensayos Clínicos y Soporte psicológico, nutricional, social y espiritual; los cuales finalmente tendrán como producto el Fortalecimiento de la Red Oncológica para atender, recuperar y superar los daños causados por el cáncer que concuerda con la línea estratégica 4 de la Política Andina de Prevención y Control del Cáncer. </w:t>
      </w:r>
    </w:p>
    <w:p w14:paraId="02511783" w14:textId="26A6865F" w:rsidR="00197261" w:rsidRPr="002C474E" w:rsidRDefault="00197261" w:rsidP="006A0CBC">
      <w:pPr>
        <w:pStyle w:val="Prrafodelista"/>
        <w:spacing w:before="240" w:after="0" w:line="276" w:lineRule="auto"/>
        <w:ind w:left="0"/>
        <w:contextualSpacing w:val="0"/>
        <w:jc w:val="both"/>
        <w:rPr>
          <w:rFonts w:ascii="Arial" w:hAnsi="Arial" w:cs="Arial"/>
          <w:bCs/>
        </w:rPr>
      </w:pPr>
      <w:r w:rsidRPr="002C474E">
        <w:rPr>
          <w:rFonts w:ascii="Arial" w:hAnsi="Arial" w:cs="Arial"/>
          <w:bCs/>
        </w:rPr>
        <w:lastRenderedPageBreak/>
        <w:t>Entre los resultados específicos esperados se encuentra el reducir brechas de acceso servicios y el tiempo de inicio de tratamiento</w:t>
      </w:r>
      <w:r w:rsidR="009519EF" w:rsidRPr="002C474E">
        <w:rPr>
          <w:rFonts w:ascii="Arial" w:hAnsi="Arial" w:cs="Arial"/>
          <w:bCs/>
        </w:rPr>
        <w:t xml:space="preserve"> </w:t>
      </w:r>
      <w:sdt>
        <w:sdtPr>
          <w:rPr>
            <w:rFonts w:ascii="Arial" w:hAnsi="Arial" w:cs="Arial"/>
            <w:bCs/>
          </w:rPr>
          <w:id w:val="-1682125313"/>
          <w:citation/>
        </w:sdtPr>
        <w:sdtContent>
          <w:r w:rsidR="009519EF" w:rsidRPr="002C474E">
            <w:rPr>
              <w:rFonts w:ascii="Arial" w:hAnsi="Arial" w:cs="Arial"/>
              <w:bCs/>
            </w:rPr>
            <w:fldChar w:fldCharType="begin"/>
          </w:r>
          <w:r w:rsidR="009519EF" w:rsidRPr="002C474E">
            <w:rPr>
              <w:rFonts w:ascii="Arial" w:hAnsi="Arial" w:cs="Arial"/>
              <w:bCs/>
              <w:lang w:val="es-PE"/>
            </w:rPr>
            <w:instrText xml:space="preserve"> CITATION Mes \l 10250 </w:instrText>
          </w:r>
          <w:r w:rsidR="009519EF" w:rsidRPr="002C474E">
            <w:rPr>
              <w:rFonts w:ascii="Arial" w:hAnsi="Arial" w:cs="Arial"/>
              <w:bCs/>
            </w:rPr>
            <w:fldChar w:fldCharType="separate"/>
          </w:r>
          <w:r w:rsidR="00867C00" w:rsidRPr="002C474E">
            <w:rPr>
              <w:rFonts w:ascii="Arial" w:hAnsi="Arial" w:cs="Arial"/>
              <w:noProof/>
              <w:lang w:val="es-PE"/>
            </w:rPr>
            <w:t>(195)</w:t>
          </w:r>
          <w:r w:rsidR="009519EF" w:rsidRPr="002C474E">
            <w:rPr>
              <w:rFonts w:ascii="Arial" w:hAnsi="Arial" w:cs="Arial"/>
              <w:bCs/>
            </w:rPr>
            <w:fldChar w:fldCharType="end"/>
          </w:r>
        </w:sdtContent>
      </w:sdt>
      <w:r w:rsidRPr="002C474E">
        <w:rPr>
          <w:rFonts w:ascii="Arial" w:hAnsi="Arial" w:cs="Arial"/>
          <w:bCs/>
        </w:rPr>
        <w:t>, así como aumentar eficacia al tratamiento. Esto nos llevará como resultado final de aumentar la tasa de curación del cáncer.</w:t>
      </w:r>
    </w:p>
    <w:p w14:paraId="5D0F9671" w14:textId="77777777" w:rsidR="00EF50D4" w:rsidRPr="002C474E" w:rsidRDefault="00EF50D4" w:rsidP="0070108B">
      <w:pPr>
        <w:pStyle w:val="Prrafodelista"/>
        <w:spacing w:line="276" w:lineRule="auto"/>
        <w:ind w:left="0"/>
        <w:jc w:val="both"/>
        <w:rPr>
          <w:rFonts w:ascii="Arial" w:hAnsi="Arial" w:cs="Arial"/>
          <w:bCs/>
        </w:rPr>
      </w:pPr>
    </w:p>
    <w:p w14:paraId="5D9FD8AD" w14:textId="77777777" w:rsidR="00D14C24" w:rsidRPr="002C474E" w:rsidRDefault="00D14C24">
      <w:pPr>
        <w:rPr>
          <w:rFonts w:ascii="Arial" w:hAnsi="Arial" w:cs="Arial"/>
          <w:b/>
          <w:bCs/>
          <w:sz w:val="20"/>
          <w:szCs w:val="20"/>
        </w:rPr>
      </w:pPr>
      <w:r w:rsidRPr="002C474E">
        <w:rPr>
          <w:rFonts w:ascii="Arial" w:hAnsi="Arial" w:cs="Arial"/>
          <w:b/>
          <w:bCs/>
          <w:sz w:val="20"/>
          <w:szCs w:val="20"/>
        </w:rPr>
        <w:br w:type="page"/>
      </w:r>
    </w:p>
    <w:p w14:paraId="36B66967" w14:textId="77777777" w:rsidR="00D14C24" w:rsidRPr="002C474E" w:rsidRDefault="00D14C24" w:rsidP="00EF50D4">
      <w:pPr>
        <w:pStyle w:val="Prrafodelista"/>
        <w:spacing w:line="276" w:lineRule="auto"/>
        <w:ind w:left="426"/>
        <w:jc w:val="both"/>
        <w:rPr>
          <w:rFonts w:ascii="Arial" w:hAnsi="Arial" w:cs="Arial"/>
          <w:b/>
          <w:bCs/>
          <w:sz w:val="20"/>
          <w:szCs w:val="20"/>
        </w:rPr>
        <w:sectPr w:rsidR="00D14C24" w:rsidRPr="002C474E" w:rsidSect="00176BC2">
          <w:pgSz w:w="11907" w:h="16840" w:code="9"/>
          <w:pgMar w:top="1701" w:right="1440" w:bottom="1440" w:left="1440" w:header="709" w:footer="709" w:gutter="0"/>
          <w:cols w:space="708"/>
          <w:docGrid w:linePitch="360"/>
        </w:sectPr>
      </w:pPr>
    </w:p>
    <w:p w14:paraId="00049B4B" w14:textId="6B431315" w:rsidR="00EF50D4" w:rsidRPr="0042248A" w:rsidRDefault="00EF50D4" w:rsidP="006A0CBC">
      <w:pPr>
        <w:pStyle w:val="Prrafodelista"/>
        <w:spacing w:line="276" w:lineRule="auto"/>
        <w:ind w:left="426"/>
        <w:rPr>
          <w:rFonts w:ascii="Arial" w:hAnsi="Arial" w:cs="Arial"/>
          <w:b/>
          <w:bCs/>
          <w:i/>
          <w:iCs/>
          <w:sz w:val="20"/>
          <w:szCs w:val="20"/>
        </w:rPr>
      </w:pPr>
      <w:r w:rsidRPr="002C474E">
        <w:rPr>
          <w:rFonts w:ascii="Arial" w:hAnsi="Arial" w:cs="Arial"/>
          <w:b/>
          <w:bCs/>
          <w:sz w:val="20"/>
          <w:szCs w:val="20"/>
        </w:rPr>
        <w:lastRenderedPageBreak/>
        <w:t xml:space="preserve">Tabla N°14: </w:t>
      </w:r>
      <w:r w:rsidRPr="0042248A">
        <w:rPr>
          <w:rFonts w:ascii="Arial" w:hAnsi="Arial" w:cs="Arial"/>
          <w:b/>
          <w:bCs/>
          <w:i/>
          <w:iCs/>
          <w:sz w:val="20"/>
          <w:szCs w:val="20"/>
        </w:rPr>
        <w:t xml:space="preserve">CADENA DE VALOR DEL PILAR </w:t>
      </w:r>
      <w:r w:rsidR="0042248A" w:rsidRPr="0042248A">
        <w:rPr>
          <w:rFonts w:ascii="Arial" w:hAnsi="Arial" w:cs="Arial"/>
          <w:b/>
          <w:i/>
          <w:iCs/>
          <w:sz w:val="20"/>
          <w:szCs w:val="20"/>
        </w:rPr>
        <w:t>N°</w:t>
      </w:r>
      <w:r w:rsidRPr="0042248A">
        <w:rPr>
          <w:rFonts w:ascii="Arial" w:hAnsi="Arial" w:cs="Arial"/>
          <w:b/>
          <w:bCs/>
          <w:i/>
          <w:iCs/>
          <w:sz w:val="20"/>
          <w:szCs w:val="20"/>
        </w:rPr>
        <w:t>3 TRATAMIENTO EN LA RE</w:t>
      </w:r>
      <w:r w:rsidR="00B43058" w:rsidRPr="0042248A">
        <w:rPr>
          <w:rFonts w:ascii="Arial" w:hAnsi="Arial" w:cs="Arial"/>
          <w:b/>
          <w:bCs/>
          <w:i/>
          <w:iCs/>
          <w:sz w:val="20"/>
          <w:szCs w:val="20"/>
        </w:rPr>
        <w:t>G</w:t>
      </w:r>
      <w:r w:rsidRPr="0042248A">
        <w:rPr>
          <w:rFonts w:ascii="Arial" w:hAnsi="Arial" w:cs="Arial"/>
          <w:b/>
          <w:bCs/>
          <w:i/>
          <w:iCs/>
          <w:sz w:val="20"/>
          <w:szCs w:val="20"/>
        </w:rPr>
        <w:t>IÓN ANDINA</w:t>
      </w:r>
    </w:p>
    <w:tbl>
      <w:tblPr>
        <w:tblW w:w="14102" w:type="dxa"/>
        <w:tblCellMar>
          <w:left w:w="70" w:type="dxa"/>
          <w:right w:w="70" w:type="dxa"/>
        </w:tblCellMar>
        <w:tblLook w:val="04A0" w:firstRow="1" w:lastRow="0" w:firstColumn="1" w:lastColumn="0" w:noHBand="0" w:noVBand="1"/>
      </w:tblPr>
      <w:tblGrid>
        <w:gridCol w:w="2857"/>
        <w:gridCol w:w="168"/>
        <w:gridCol w:w="3014"/>
        <w:gridCol w:w="172"/>
        <w:gridCol w:w="2719"/>
        <w:gridCol w:w="217"/>
        <w:gridCol w:w="2902"/>
        <w:gridCol w:w="217"/>
        <w:gridCol w:w="1807"/>
        <w:gridCol w:w="29"/>
      </w:tblGrid>
      <w:tr w:rsidR="002C474E" w:rsidRPr="002C474E" w14:paraId="19E75B4D" w14:textId="77777777" w:rsidTr="00073C43">
        <w:trPr>
          <w:trHeight w:val="202"/>
        </w:trPr>
        <w:tc>
          <w:tcPr>
            <w:tcW w:w="14102" w:type="dxa"/>
            <w:gridSpan w:val="10"/>
            <w:tcBorders>
              <w:top w:val="nil"/>
              <w:left w:val="nil"/>
              <w:bottom w:val="nil"/>
              <w:right w:val="nil"/>
            </w:tcBorders>
            <w:shd w:val="clear" w:color="000000" w:fill="FF7C80"/>
            <w:noWrap/>
            <w:vAlign w:val="bottom"/>
            <w:hideMark/>
          </w:tcPr>
          <w:p w14:paraId="7BFFA845"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POLITICAS DE GOBIERNO</w:t>
            </w:r>
          </w:p>
        </w:tc>
      </w:tr>
      <w:tr w:rsidR="002C474E" w:rsidRPr="002C474E" w14:paraId="0D61499C" w14:textId="77777777" w:rsidTr="00073C43">
        <w:trPr>
          <w:gridAfter w:val="1"/>
          <w:wAfter w:w="29" w:type="dxa"/>
          <w:trHeight w:val="202"/>
        </w:trPr>
        <w:tc>
          <w:tcPr>
            <w:tcW w:w="2857" w:type="dxa"/>
            <w:tcBorders>
              <w:top w:val="nil"/>
              <w:left w:val="nil"/>
              <w:bottom w:val="nil"/>
              <w:right w:val="nil"/>
            </w:tcBorders>
            <w:noWrap/>
            <w:vAlign w:val="bottom"/>
            <w:hideMark/>
          </w:tcPr>
          <w:p w14:paraId="5BA669AB"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1A30B704"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59E9CB86"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7931C0EC"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04C3177F"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4B691D0E"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1A8C8B96"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1CD3C9BE"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03EF461C"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r>
      <w:tr w:rsidR="006A0CBC" w:rsidRPr="002C474E" w14:paraId="5EAC7EC2" w14:textId="77777777" w:rsidTr="00073C43">
        <w:trPr>
          <w:trHeight w:val="202"/>
        </w:trPr>
        <w:tc>
          <w:tcPr>
            <w:tcW w:w="14102" w:type="dxa"/>
            <w:gridSpan w:val="10"/>
            <w:tcBorders>
              <w:top w:val="single" w:sz="4" w:space="0" w:color="auto"/>
              <w:left w:val="single" w:sz="4" w:space="0" w:color="auto"/>
              <w:right w:val="single" w:sz="4" w:space="0" w:color="auto"/>
            </w:tcBorders>
            <w:noWrap/>
            <w:vAlign w:val="bottom"/>
            <w:hideMark/>
          </w:tcPr>
          <w:p w14:paraId="55314838" w14:textId="7C62D9FD" w:rsidR="006A0CBC" w:rsidRPr="002C474E" w:rsidRDefault="006A0CBC" w:rsidP="006A0CBC">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Desarrollo del Modelo de Cuidado Integral del cáncer por curso de vida </w:t>
            </w:r>
            <w:sdt>
              <w:sdtPr>
                <w:rPr>
                  <w:rFonts w:ascii="Arial" w:eastAsia="Times New Roman" w:hAnsi="Arial" w:cs="Arial"/>
                  <w:lang w:val="es-PE" w:eastAsia="es-PE"/>
                </w:rPr>
                <w:id w:val="-1999411168"/>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Man21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307159661"/>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Mic19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(84)</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327745030"/>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Ros20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w:t>
            </w:r>
          </w:p>
        </w:tc>
      </w:tr>
      <w:tr w:rsidR="002C474E" w:rsidRPr="002C474E" w14:paraId="64EA26E9" w14:textId="77777777" w:rsidTr="00073C43">
        <w:trPr>
          <w:trHeight w:val="302"/>
        </w:trPr>
        <w:tc>
          <w:tcPr>
            <w:tcW w:w="14102" w:type="dxa"/>
            <w:gridSpan w:val="10"/>
            <w:tcBorders>
              <w:left w:val="single" w:sz="4" w:space="0" w:color="auto"/>
              <w:right w:val="single" w:sz="4" w:space="0" w:color="auto"/>
            </w:tcBorders>
            <w:noWrap/>
            <w:vAlign w:val="bottom"/>
            <w:hideMark/>
          </w:tcPr>
          <w:p w14:paraId="1A87C054" w14:textId="594789E8"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rectoría, regulación y fiscalización en la prevención y control de cáncer </w:t>
            </w:r>
            <w:sdt>
              <w:sdtPr>
                <w:rPr>
                  <w:rFonts w:ascii="Arial" w:eastAsia="Times New Roman" w:hAnsi="Arial" w:cs="Arial"/>
                  <w:lang w:val="es-PE" w:eastAsia="es-PE"/>
                </w:rPr>
                <w:id w:val="722956865"/>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[LE6]</w:t>
            </w:r>
          </w:p>
        </w:tc>
      </w:tr>
      <w:tr w:rsidR="00782D14" w:rsidRPr="002C474E" w14:paraId="5D0C1DAB" w14:textId="77777777" w:rsidTr="00073C43">
        <w:trPr>
          <w:trHeight w:val="202"/>
        </w:trPr>
        <w:tc>
          <w:tcPr>
            <w:tcW w:w="14102" w:type="dxa"/>
            <w:gridSpan w:val="10"/>
            <w:tcBorders>
              <w:left w:val="single" w:sz="4" w:space="0" w:color="auto"/>
              <w:bottom w:val="single" w:sz="4" w:space="0" w:color="auto"/>
              <w:right w:val="single" w:sz="4" w:space="0" w:color="auto"/>
            </w:tcBorders>
            <w:noWrap/>
            <w:vAlign w:val="bottom"/>
            <w:hideMark/>
          </w:tcPr>
          <w:p w14:paraId="1C329F0B" w14:textId="61784075" w:rsidR="00782D14" w:rsidRPr="002C474E" w:rsidRDefault="00782D14" w:rsidP="00782D1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Fomentar la participación social e intersectorial en la respuesta ante el cáncer </w:t>
            </w:r>
            <w:sdt>
              <w:sdtPr>
                <w:rPr>
                  <w:rFonts w:ascii="Arial" w:eastAsia="Times New Roman" w:hAnsi="Arial" w:cs="Arial"/>
                  <w:lang w:val="es-PE" w:eastAsia="es-PE"/>
                </w:rPr>
                <w:id w:val="2134746531"/>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1135637956"/>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UIC12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(122)</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10] </w:t>
            </w:r>
          </w:p>
        </w:tc>
      </w:tr>
      <w:tr w:rsidR="002C474E" w:rsidRPr="002C474E" w14:paraId="49F6AB85" w14:textId="77777777" w:rsidTr="00073C43">
        <w:trPr>
          <w:gridAfter w:val="1"/>
          <w:wAfter w:w="29" w:type="dxa"/>
          <w:trHeight w:val="202"/>
        </w:trPr>
        <w:tc>
          <w:tcPr>
            <w:tcW w:w="2857" w:type="dxa"/>
            <w:tcBorders>
              <w:top w:val="nil"/>
              <w:left w:val="nil"/>
              <w:bottom w:val="nil"/>
              <w:right w:val="nil"/>
            </w:tcBorders>
            <w:noWrap/>
            <w:vAlign w:val="bottom"/>
            <w:hideMark/>
          </w:tcPr>
          <w:p w14:paraId="34DB1D90"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5509DB2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7628553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0459B26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001D5B9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0150026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757912F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40DA7FD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19681B94"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30BBFF2D" w14:textId="77777777" w:rsidTr="00073C43">
        <w:trPr>
          <w:gridAfter w:val="1"/>
          <w:wAfter w:w="29" w:type="dxa"/>
          <w:trHeight w:val="407"/>
        </w:trPr>
        <w:tc>
          <w:tcPr>
            <w:tcW w:w="2857" w:type="dxa"/>
            <w:tcBorders>
              <w:top w:val="nil"/>
              <w:left w:val="nil"/>
              <w:bottom w:val="nil"/>
              <w:right w:val="nil"/>
            </w:tcBorders>
            <w:shd w:val="clear" w:color="000000" w:fill="D9D9D9"/>
            <w:noWrap/>
            <w:vAlign w:val="center"/>
            <w:hideMark/>
          </w:tcPr>
          <w:p w14:paraId="171EF458" w14:textId="77777777" w:rsidR="00197261" w:rsidRPr="002C474E" w:rsidRDefault="00197261" w:rsidP="00073C43">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Insumos</w:t>
            </w:r>
          </w:p>
        </w:tc>
        <w:tc>
          <w:tcPr>
            <w:tcW w:w="168" w:type="dxa"/>
            <w:tcBorders>
              <w:top w:val="nil"/>
              <w:left w:val="nil"/>
              <w:bottom w:val="nil"/>
              <w:right w:val="nil"/>
            </w:tcBorders>
            <w:noWrap/>
            <w:vAlign w:val="center"/>
            <w:hideMark/>
          </w:tcPr>
          <w:p w14:paraId="1990A472" w14:textId="77777777" w:rsidR="00197261" w:rsidRPr="002C474E" w:rsidRDefault="00197261" w:rsidP="00073C43">
            <w:pPr>
              <w:spacing w:after="0" w:line="240" w:lineRule="auto"/>
              <w:jc w:val="center"/>
              <w:rPr>
                <w:rFonts w:ascii="Arial" w:eastAsia="Times New Roman" w:hAnsi="Arial" w:cs="Arial"/>
                <w:lang w:val="es-PE" w:eastAsia="es-PE"/>
              </w:rPr>
            </w:pPr>
          </w:p>
        </w:tc>
        <w:tc>
          <w:tcPr>
            <w:tcW w:w="3014" w:type="dxa"/>
            <w:tcBorders>
              <w:top w:val="nil"/>
              <w:left w:val="nil"/>
              <w:bottom w:val="nil"/>
              <w:right w:val="nil"/>
            </w:tcBorders>
            <w:shd w:val="clear" w:color="000000" w:fill="D9D9D9"/>
            <w:noWrap/>
            <w:vAlign w:val="center"/>
            <w:hideMark/>
          </w:tcPr>
          <w:p w14:paraId="5D016009" w14:textId="77777777" w:rsidR="00197261" w:rsidRPr="002C474E" w:rsidRDefault="00197261" w:rsidP="00073C43">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Actividad</w:t>
            </w:r>
          </w:p>
        </w:tc>
        <w:tc>
          <w:tcPr>
            <w:tcW w:w="172" w:type="dxa"/>
            <w:tcBorders>
              <w:top w:val="nil"/>
              <w:left w:val="nil"/>
              <w:bottom w:val="nil"/>
              <w:right w:val="nil"/>
            </w:tcBorders>
            <w:noWrap/>
            <w:vAlign w:val="center"/>
            <w:hideMark/>
          </w:tcPr>
          <w:p w14:paraId="18CE2312" w14:textId="77777777" w:rsidR="00197261" w:rsidRPr="002C474E" w:rsidRDefault="00197261" w:rsidP="00073C43">
            <w:pPr>
              <w:spacing w:after="0" w:line="240" w:lineRule="auto"/>
              <w:jc w:val="center"/>
              <w:rPr>
                <w:rFonts w:ascii="Arial" w:eastAsia="Times New Roman" w:hAnsi="Arial" w:cs="Arial"/>
                <w:lang w:val="es-PE" w:eastAsia="es-PE"/>
              </w:rPr>
            </w:pPr>
          </w:p>
        </w:tc>
        <w:tc>
          <w:tcPr>
            <w:tcW w:w="2719" w:type="dxa"/>
            <w:tcBorders>
              <w:top w:val="nil"/>
              <w:left w:val="nil"/>
              <w:bottom w:val="nil"/>
              <w:right w:val="nil"/>
            </w:tcBorders>
            <w:shd w:val="clear" w:color="000000" w:fill="D9D9D9"/>
            <w:noWrap/>
            <w:vAlign w:val="center"/>
            <w:hideMark/>
          </w:tcPr>
          <w:p w14:paraId="37242F4C" w14:textId="77777777" w:rsidR="00197261" w:rsidRPr="00073C43" w:rsidRDefault="00197261" w:rsidP="00073C43">
            <w:pPr>
              <w:spacing w:after="0" w:line="240" w:lineRule="auto"/>
              <w:ind w:left="52"/>
              <w:jc w:val="center"/>
              <w:rPr>
                <w:rFonts w:ascii="Arial" w:eastAsia="Times New Roman" w:hAnsi="Arial" w:cs="Arial"/>
                <w:lang w:val="es-PE" w:eastAsia="es-PE"/>
              </w:rPr>
            </w:pPr>
            <w:r w:rsidRPr="00073C43">
              <w:rPr>
                <w:rFonts w:ascii="Arial" w:eastAsia="Times New Roman" w:hAnsi="Arial" w:cs="Arial"/>
                <w:lang w:val="es-PE" w:eastAsia="es-PE"/>
              </w:rPr>
              <w:t>Productos</w:t>
            </w:r>
          </w:p>
        </w:tc>
        <w:tc>
          <w:tcPr>
            <w:tcW w:w="217" w:type="dxa"/>
            <w:tcBorders>
              <w:top w:val="nil"/>
              <w:left w:val="nil"/>
              <w:bottom w:val="nil"/>
              <w:right w:val="nil"/>
            </w:tcBorders>
            <w:noWrap/>
            <w:vAlign w:val="center"/>
            <w:hideMark/>
          </w:tcPr>
          <w:p w14:paraId="02375493" w14:textId="77777777" w:rsidR="00197261" w:rsidRPr="002C474E" w:rsidRDefault="00197261" w:rsidP="00073C43">
            <w:pPr>
              <w:spacing w:after="0" w:line="240" w:lineRule="auto"/>
              <w:jc w:val="center"/>
              <w:rPr>
                <w:rFonts w:ascii="Arial" w:eastAsia="Times New Roman" w:hAnsi="Arial" w:cs="Arial"/>
                <w:lang w:val="es-PE" w:eastAsia="es-PE"/>
              </w:rPr>
            </w:pPr>
          </w:p>
        </w:tc>
        <w:tc>
          <w:tcPr>
            <w:tcW w:w="2902" w:type="dxa"/>
            <w:tcBorders>
              <w:top w:val="nil"/>
              <w:left w:val="nil"/>
              <w:bottom w:val="nil"/>
              <w:right w:val="nil"/>
            </w:tcBorders>
            <w:shd w:val="clear" w:color="000000" w:fill="D9D9D9"/>
            <w:vAlign w:val="center"/>
            <w:hideMark/>
          </w:tcPr>
          <w:p w14:paraId="1FB43657" w14:textId="77777777" w:rsidR="00197261" w:rsidRPr="002C474E" w:rsidRDefault="00197261" w:rsidP="00073C43">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Resultados específicos</w:t>
            </w:r>
          </w:p>
        </w:tc>
        <w:tc>
          <w:tcPr>
            <w:tcW w:w="217" w:type="dxa"/>
            <w:tcBorders>
              <w:top w:val="nil"/>
              <w:left w:val="nil"/>
              <w:bottom w:val="nil"/>
              <w:right w:val="nil"/>
            </w:tcBorders>
            <w:noWrap/>
            <w:vAlign w:val="center"/>
            <w:hideMark/>
          </w:tcPr>
          <w:p w14:paraId="5F955E27" w14:textId="77777777" w:rsidR="00197261" w:rsidRPr="002C474E" w:rsidRDefault="00197261" w:rsidP="00073C43">
            <w:pPr>
              <w:spacing w:after="0" w:line="240" w:lineRule="auto"/>
              <w:jc w:val="center"/>
              <w:rPr>
                <w:rFonts w:ascii="Arial" w:eastAsia="Times New Roman" w:hAnsi="Arial" w:cs="Arial"/>
                <w:lang w:val="es-PE" w:eastAsia="es-PE"/>
              </w:rPr>
            </w:pPr>
          </w:p>
        </w:tc>
        <w:tc>
          <w:tcPr>
            <w:tcW w:w="1807" w:type="dxa"/>
            <w:tcBorders>
              <w:top w:val="nil"/>
              <w:left w:val="nil"/>
              <w:bottom w:val="nil"/>
              <w:right w:val="nil"/>
            </w:tcBorders>
            <w:shd w:val="clear" w:color="000000" w:fill="D9D9D9"/>
            <w:vAlign w:val="center"/>
            <w:hideMark/>
          </w:tcPr>
          <w:p w14:paraId="0049F801" w14:textId="77777777" w:rsidR="00197261" w:rsidRPr="002C474E" w:rsidRDefault="00197261" w:rsidP="00073C43">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 final</w:t>
            </w:r>
          </w:p>
        </w:tc>
      </w:tr>
      <w:tr w:rsidR="002C474E" w:rsidRPr="002C474E" w14:paraId="1050CD4D" w14:textId="77777777" w:rsidTr="00073C43">
        <w:trPr>
          <w:gridAfter w:val="1"/>
          <w:wAfter w:w="29" w:type="dxa"/>
          <w:trHeight w:val="202"/>
        </w:trPr>
        <w:tc>
          <w:tcPr>
            <w:tcW w:w="2857" w:type="dxa"/>
            <w:tcBorders>
              <w:top w:val="nil"/>
              <w:left w:val="nil"/>
              <w:bottom w:val="nil"/>
              <w:right w:val="nil"/>
            </w:tcBorders>
            <w:noWrap/>
            <w:vAlign w:val="bottom"/>
            <w:hideMark/>
          </w:tcPr>
          <w:p w14:paraId="37393FC2"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2A4FD89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5435980F" w14:textId="77777777" w:rsidR="00197261" w:rsidRPr="002C474E" w:rsidRDefault="00197261" w:rsidP="00966257">
            <w:pPr>
              <w:spacing w:after="0" w:line="240" w:lineRule="auto"/>
              <w:ind w:left="229" w:hanging="221"/>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27176AE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486D6953" w14:textId="77777777" w:rsidR="00197261" w:rsidRPr="003E37DF" w:rsidRDefault="00197261" w:rsidP="003E37DF">
            <w:pPr>
              <w:pStyle w:val="Prrafodelista"/>
              <w:numPr>
                <w:ilvl w:val="0"/>
                <w:numId w:val="37"/>
              </w:numPr>
              <w:spacing w:after="0" w:line="240" w:lineRule="auto"/>
              <w:ind w:left="336" w:hanging="284"/>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286E789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3114C76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05322A5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708DF083"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53DC55E3" w14:textId="77777777" w:rsidTr="00073C43">
        <w:trPr>
          <w:gridAfter w:val="1"/>
          <w:wAfter w:w="29" w:type="dxa"/>
          <w:trHeight w:val="3728"/>
        </w:trPr>
        <w:tc>
          <w:tcPr>
            <w:tcW w:w="2857" w:type="dxa"/>
            <w:vMerge w:val="restart"/>
            <w:tcBorders>
              <w:top w:val="single" w:sz="4" w:space="0" w:color="auto"/>
              <w:left w:val="single" w:sz="4" w:space="0" w:color="auto"/>
              <w:right w:val="single" w:sz="4" w:space="0" w:color="auto"/>
            </w:tcBorders>
            <w:vAlign w:val="center"/>
            <w:hideMark/>
          </w:tcPr>
          <w:p w14:paraId="06D25557" w14:textId="3E339614" w:rsidR="000B7C60" w:rsidRPr="006E5B0C" w:rsidRDefault="000B7C60"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bookmarkStart w:id="24" w:name="_Hlk153181898"/>
            <w:r w:rsidRPr="006E5B0C">
              <w:rPr>
                <w:rFonts w:ascii="Arial" w:eastAsia="Times New Roman" w:hAnsi="Arial" w:cs="Arial"/>
                <w:sz w:val="20"/>
                <w:szCs w:val="20"/>
                <w:lang w:val="es-PE" w:eastAsia="es-PE"/>
              </w:rPr>
              <w:t>Disposiciones administrativas sobre implementación y funcionamiento de la RON</w:t>
            </w:r>
          </w:p>
          <w:p w14:paraId="1E514BF2" w14:textId="044E0025" w:rsidR="000B7C60" w:rsidRPr="006E5B0C" w:rsidRDefault="000B7C60"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Disposiciones legislativas y administrativas que aseguran la cobertura financiera de las atenciones oncológicas</w:t>
            </w:r>
          </w:p>
          <w:p w14:paraId="2F470EAD" w14:textId="66828347" w:rsidR="000B7C60" w:rsidRPr="006E5B0C" w:rsidRDefault="000B7C60"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Guías de Práctica Clínica sobre atención de tipos de cáncer.</w:t>
            </w:r>
          </w:p>
          <w:p w14:paraId="1F95AB45" w14:textId="50353232" w:rsidR="000B7C60" w:rsidRPr="006E5B0C" w:rsidRDefault="000B7C60"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Petitorios nacionales de medicamentos oncológicos</w:t>
            </w:r>
          </w:p>
          <w:p w14:paraId="06E0B242" w14:textId="3F684E6E"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Medicamentos</w:t>
            </w:r>
          </w:p>
          <w:p w14:paraId="752332B0"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Insumos y Dispositivos médicos</w:t>
            </w:r>
          </w:p>
          <w:p w14:paraId="625C8A4A" w14:textId="3DE176B3"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Datos organizados (Registros hospitalarios</w:t>
            </w:r>
            <w:r w:rsidR="00245650" w:rsidRPr="006E5B0C">
              <w:rPr>
                <w:rFonts w:ascii="Arial" w:eastAsia="Times New Roman" w:hAnsi="Arial" w:cs="Arial"/>
                <w:sz w:val="20"/>
                <w:szCs w:val="20"/>
                <w:lang w:val="es-PE" w:eastAsia="es-PE"/>
              </w:rPr>
              <w:t xml:space="preserve"> de cáncer, Registros Hospitalarios de cáncer infantil</w:t>
            </w:r>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067154915"/>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Jon21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(196)</w:t>
                </w:r>
                <w:r w:rsidRPr="006E5B0C">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970945617"/>
                <w:citation/>
              </w:sdtPr>
              <w:sdtContent>
                <w:r w:rsidR="00546DBF" w:rsidRPr="006E5B0C">
                  <w:rPr>
                    <w:rFonts w:ascii="Arial" w:eastAsia="Times New Roman" w:hAnsi="Arial" w:cs="Arial"/>
                    <w:sz w:val="20"/>
                    <w:szCs w:val="20"/>
                    <w:lang w:val="es-PE" w:eastAsia="es-PE"/>
                  </w:rPr>
                  <w:fldChar w:fldCharType="begin"/>
                </w:r>
                <w:r w:rsidR="00130A40" w:rsidRPr="006E5B0C">
                  <w:rPr>
                    <w:rFonts w:ascii="Arial" w:eastAsia="Times New Roman" w:hAnsi="Arial" w:cs="Arial"/>
                    <w:sz w:val="20"/>
                    <w:szCs w:val="20"/>
                    <w:lang w:val="es-ES" w:eastAsia="es-PE"/>
                  </w:rPr>
                  <w:instrText xml:space="preserve">CITATION ORA23 \l 3082 </w:instrText>
                </w:r>
                <w:r w:rsidR="00546DBF"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ES" w:eastAsia="es-PE"/>
                  </w:rPr>
                  <w:t xml:space="preserve"> (88)</w:t>
                </w:r>
                <w:r w:rsidR="00546DBF" w:rsidRPr="006E5B0C">
                  <w:rPr>
                    <w:rFonts w:ascii="Arial" w:eastAsia="Times New Roman" w:hAnsi="Arial" w:cs="Arial"/>
                    <w:sz w:val="20"/>
                    <w:szCs w:val="20"/>
                    <w:lang w:val="es-PE" w:eastAsia="es-PE"/>
                  </w:rPr>
                  <w:fldChar w:fldCharType="end"/>
                </w:r>
              </w:sdtContent>
            </w:sdt>
          </w:p>
          <w:p w14:paraId="13321892"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Infraestructura (Salas QT, Radioterapia, Salas quirúrgicas, medicina nuclear)</w:t>
            </w:r>
          </w:p>
          <w:p w14:paraId="03E54ACC"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Infraestructura tecnológica</w:t>
            </w:r>
          </w:p>
          <w:p w14:paraId="0E73189A"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Financiamiento</w:t>
            </w:r>
          </w:p>
          <w:p w14:paraId="37A8915F" w14:textId="65C8DC96" w:rsidR="00993F84" w:rsidRPr="006E5B0C" w:rsidRDefault="00993F84"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presupuestales</w:t>
            </w:r>
          </w:p>
          <w:p w14:paraId="70839107"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Equipos (cabinas de flujo, equipo quirúrgico, equipos radioterapia)</w:t>
            </w:r>
          </w:p>
          <w:p w14:paraId="025FA585"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Bancos de sangre</w:t>
            </w:r>
          </w:p>
          <w:p w14:paraId="2A5D890E" w14:textId="7777777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Laboratorios Clínicos y moleculares</w:t>
            </w:r>
          </w:p>
          <w:p w14:paraId="615F983B" w14:textId="575B0327" w:rsidR="00197261" w:rsidRPr="006E5B0C" w:rsidRDefault="00197261" w:rsidP="003E37DF">
            <w:pPr>
              <w:pStyle w:val="Prrafodelista"/>
              <w:numPr>
                <w:ilvl w:val="0"/>
                <w:numId w:val="8"/>
              </w:numPr>
              <w:spacing w:after="0" w:line="240" w:lineRule="auto"/>
              <w:ind w:left="355"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Recurso humano capacitado</w:t>
            </w:r>
            <w:bookmarkEnd w:id="24"/>
          </w:p>
        </w:tc>
        <w:tc>
          <w:tcPr>
            <w:tcW w:w="168" w:type="dxa"/>
            <w:tcBorders>
              <w:top w:val="nil"/>
              <w:left w:val="nil"/>
              <w:bottom w:val="nil"/>
              <w:right w:val="nil"/>
            </w:tcBorders>
            <w:noWrap/>
            <w:vAlign w:val="bottom"/>
            <w:hideMark/>
          </w:tcPr>
          <w:p w14:paraId="2B5FFE7B"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p>
        </w:tc>
        <w:tc>
          <w:tcPr>
            <w:tcW w:w="3014" w:type="dxa"/>
            <w:vMerge w:val="restart"/>
            <w:tcBorders>
              <w:top w:val="single" w:sz="4" w:space="0" w:color="auto"/>
              <w:left w:val="single" w:sz="4" w:space="0" w:color="auto"/>
              <w:right w:val="single" w:sz="4" w:space="0" w:color="auto"/>
            </w:tcBorders>
            <w:vAlign w:val="center"/>
            <w:hideMark/>
          </w:tcPr>
          <w:p w14:paraId="7001D78F" w14:textId="6511582A" w:rsidR="00474710" w:rsidRPr="006E5B0C" w:rsidRDefault="00474710"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Formulación de </w:t>
            </w:r>
            <w:r w:rsidR="00684E09" w:rsidRPr="006E5B0C">
              <w:rPr>
                <w:rFonts w:ascii="Arial" w:eastAsia="Times New Roman" w:hAnsi="Arial" w:cs="Arial"/>
                <w:sz w:val="20"/>
                <w:szCs w:val="20"/>
                <w:lang w:val="es-PE" w:eastAsia="es-PE"/>
              </w:rPr>
              <w:t>l</w:t>
            </w:r>
            <w:r w:rsidRPr="006E5B0C">
              <w:rPr>
                <w:rFonts w:ascii="Arial" w:eastAsia="Times New Roman" w:hAnsi="Arial" w:cs="Arial"/>
                <w:sz w:val="20"/>
                <w:szCs w:val="20"/>
                <w:lang w:val="es-PE" w:eastAsia="es-PE"/>
              </w:rPr>
              <w:t xml:space="preserve">eyes, políticas y planes </w:t>
            </w:r>
            <w:r w:rsidR="00684E09" w:rsidRPr="006E5B0C">
              <w:rPr>
                <w:rFonts w:ascii="Arial" w:eastAsia="Times New Roman" w:hAnsi="Arial" w:cs="Arial"/>
                <w:sz w:val="20"/>
                <w:szCs w:val="20"/>
                <w:lang w:val="es-PE" w:eastAsia="es-PE"/>
              </w:rPr>
              <w:t xml:space="preserve">nacionales </w:t>
            </w:r>
            <w:r w:rsidRPr="006E5B0C">
              <w:rPr>
                <w:rFonts w:ascii="Arial" w:eastAsia="Times New Roman" w:hAnsi="Arial" w:cs="Arial"/>
                <w:sz w:val="20"/>
                <w:szCs w:val="20"/>
                <w:lang w:val="es-PE" w:eastAsia="es-PE"/>
              </w:rPr>
              <w:t xml:space="preserve">que garanticen la cobertura financiera </w:t>
            </w:r>
            <w:r w:rsidR="00684E09" w:rsidRPr="006E5B0C">
              <w:rPr>
                <w:rFonts w:ascii="Arial" w:eastAsia="Times New Roman" w:hAnsi="Arial" w:cs="Arial"/>
                <w:sz w:val="20"/>
                <w:szCs w:val="20"/>
                <w:lang w:val="es-PE" w:eastAsia="es-PE"/>
              </w:rPr>
              <w:t xml:space="preserve">y el acceso al diagnóstico y tratamiento </w:t>
            </w:r>
            <w:r w:rsidRPr="006E5B0C">
              <w:rPr>
                <w:rFonts w:ascii="Arial" w:eastAsia="Times New Roman" w:hAnsi="Arial" w:cs="Arial"/>
                <w:sz w:val="20"/>
                <w:szCs w:val="20"/>
                <w:lang w:val="es-PE" w:eastAsia="es-PE"/>
              </w:rPr>
              <w:t>de</w:t>
            </w:r>
            <w:r w:rsidR="00684E09" w:rsidRPr="006E5B0C">
              <w:rPr>
                <w:rFonts w:ascii="Arial" w:eastAsia="Times New Roman" w:hAnsi="Arial" w:cs="Arial"/>
                <w:sz w:val="20"/>
                <w:szCs w:val="20"/>
                <w:lang w:val="es-PE" w:eastAsia="es-PE"/>
              </w:rPr>
              <w:t xml:space="preserve"> cáncer</w:t>
            </w:r>
            <w:r w:rsidR="00C75F81" w:rsidRPr="006E5B0C">
              <w:rPr>
                <w:rFonts w:ascii="Arial" w:eastAsia="Times New Roman" w:hAnsi="Arial" w:cs="Arial"/>
                <w:sz w:val="20"/>
                <w:szCs w:val="20"/>
                <w:lang w:val="es-PE" w:eastAsia="es-PE"/>
              </w:rPr>
              <w:t xml:space="preserve"> a todas las personas en riesgo o sospecha de cáncer</w:t>
            </w:r>
            <w:r w:rsidR="00684E09"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20233169"/>
                <w:citation/>
              </w:sdtPr>
              <w:sdtContent>
                <w:r w:rsidR="00684E09" w:rsidRPr="006E5B0C">
                  <w:rPr>
                    <w:rFonts w:ascii="Arial" w:eastAsia="Times New Roman" w:hAnsi="Arial" w:cs="Arial"/>
                    <w:sz w:val="20"/>
                    <w:szCs w:val="20"/>
                    <w:lang w:val="es-PE" w:eastAsia="es-PE"/>
                  </w:rPr>
                  <w:fldChar w:fldCharType="begin"/>
                </w:r>
                <w:r w:rsidR="00684E09" w:rsidRPr="006E5B0C">
                  <w:rPr>
                    <w:rFonts w:ascii="Arial" w:eastAsia="Times New Roman" w:hAnsi="Arial" w:cs="Arial"/>
                    <w:sz w:val="20"/>
                    <w:szCs w:val="20"/>
                    <w:lang w:val="es-PE" w:eastAsia="es-PE"/>
                  </w:rPr>
                  <w:instrText xml:space="preserve"> CITATION ORA22 \l 10250 </w:instrText>
                </w:r>
                <w:r w:rsidR="00684E09"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(3)</w:t>
                </w:r>
                <w:r w:rsidR="00684E09" w:rsidRPr="006E5B0C">
                  <w:rPr>
                    <w:rFonts w:ascii="Arial" w:eastAsia="Times New Roman" w:hAnsi="Arial" w:cs="Arial"/>
                    <w:sz w:val="20"/>
                    <w:szCs w:val="20"/>
                    <w:lang w:val="es-PE" w:eastAsia="es-PE"/>
                  </w:rPr>
                  <w:fldChar w:fldCharType="end"/>
                </w:r>
              </w:sdtContent>
            </w:sdt>
            <w:r w:rsidR="00684E09" w:rsidRPr="006E5B0C">
              <w:rPr>
                <w:rFonts w:ascii="Arial" w:eastAsia="Times New Roman" w:hAnsi="Arial" w:cs="Arial"/>
                <w:sz w:val="20"/>
                <w:szCs w:val="20"/>
                <w:lang w:val="es-PE" w:eastAsia="es-PE"/>
              </w:rPr>
              <w:t xml:space="preserve"> </w:t>
            </w:r>
          </w:p>
          <w:p w14:paraId="51875D0D" w14:textId="77777777" w:rsidR="008931E0" w:rsidRPr="006E5B0C" w:rsidRDefault="008931E0"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Grupo de trabajo para elaborar propuesta de protección financiera oncológica para migrantes</w:t>
            </w:r>
          </w:p>
          <w:p w14:paraId="34212F2C" w14:textId="77777777" w:rsidR="008931E0" w:rsidRPr="006E5B0C" w:rsidRDefault="008931E0"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Formulación, ejecución y evaluación de proyectos de inversión</w:t>
            </w:r>
          </w:p>
          <w:p w14:paraId="50B27C1F" w14:textId="77777777" w:rsidR="008931E0" w:rsidRPr="006E5B0C" w:rsidRDefault="008931E0"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Gestión de infraestructura y equipamiento tecnológico para la atención oncológica</w:t>
            </w:r>
          </w:p>
          <w:p w14:paraId="0A835770" w14:textId="3AB7A4AB" w:rsidR="000478D1" w:rsidRPr="006E5B0C" w:rsidRDefault="000478D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Fortalecimiento de medicamentos esenciales por gestión de compras estratégicas vía OPS y por mecanismos diferenciados</w:t>
            </w:r>
            <w:sdt>
              <w:sdtPr>
                <w:rPr>
                  <w:rFonts w:ascii="Arial" w:eastAsia="Times New Roman" w:hAnsi="Arial" w:cs="Arial"/>
                  <w:sz w:val="20"/>
                  <w:szCs w:val="20"/>
                  <w:lang w:val="es-PE" w:eastAsia="es-PE"/>
                </w:rPr>
                <w:id w:val="-675339286"/>
                <w:citation/>
              </w:sdtPr>
              <w:sdtContent>
                <w:r w:rsidR="00205830" w:rsidRPr="006E5B0C">
                  <w:rPr>
                    <w:rFonts w:ascii="Arial" w:eastAsia="Times New Roman" w:hAnsi="Arial" w:cs="Arial"/>
                    <w:sz w:val="20"/>
                    <w:szCs w:val="20"/>
                    <w:lang w:val="es-PE" w:eastAsia="es-PE"/>
                  </w:rPr>
                  <w:fldChar w:fldCharType="begin"/>
                </w:r>
                <w:r w:rsidR="00205830" w:rsidRPr="006E5B0C">
                  <w:rPr>
                    <w:rFonts w:ascii="Arial" w:eastAsia="Times New Roman" w:hAnsi="Arial" w:cs="Arial"/>
                    <w:sz w:val="20"/>
                    <w:szCs w:val="20"/>
                    <w:lang w:val="es-PE" w:eastAsia="es-PE"/>
                  </w:rPr>
                  <w:instrText xml:space="preserve"> CITATION Pat22 \l 10250 </w:instrText>
                </w:r>
                <w:r w:rsidR="00205830"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 xml:space="preserve"> (189)</w:t>
                </w:r>
                <w:r w:rsidR="00205830" w:rsidRPr="006E5B0C">
                  <w:rPr>
                    <w:rFonts w:ascii="Arial" w:eastAsia="Times New Roman" w:hAnsi="Arial" w:cs="Arial"/>
                    <w:sz w:val="20"/>
                    <w:szCs w:val="20"/>
                    <w:lang w:val="es-PE" w:eastAsia="es-PE"/>
                  </w:rPr>
                  <w:fldChar w:fldCharType="end"/>
                </w:r>
              </w:sdtContent>
            </w:sdt>
          </w:p>
          <w:p w14:paraId="134F4989" w14:textId="7CDF0C3F" w:rsidR="00A4462C" w:rsidRPr="006E5B0C" w:rsidRDefault="00A4462C"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 xml:space="preserve">Elaboración/Actualización de Guías y Protocolos regionales y/o nacionales para las principales neoplasias con uso de medicina personalizada, tratamiento individualizado y multimodal </w:t>
            </w:r>
            <w:sdt>
              <w:sdtPr>
                <w:rPr>
                  <w:rFonts w:ascii="Arial" w:eastAsia="Times New Roman" w:hAnsi="Arial" w:cs="Arial"/>
                  <w:sz w:val="20"/>
                  <w:szCs w:val="20"/>
                  <w:lang w:val="es-PE" w:eastAsia="es-PE"/>
                </w:rPr>
                <w:id w:val="-33167545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NCI221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(191)</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4910041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NCI242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(192)</w:t>
                </w:r>
                <w:r w:rsidRPr="006E5B0C">
                  <w:rPr>
                    <w:rFonts w:ascii="Arial" w:eastAsia="Times New Roman" w:hAnsi="Arial" w:cs="Arial"/>
                    <w:sz w:val="20"/>
                    <w:szCs w:val="20"/>
                    <w:lang w:val="es-PE" w:eastAsia="es-PE"/>
                  </w:rPr>
                  <w:fldChar w:fldCharType="end"/>
                </w:r>
              </w:sdtContent>
            </w:sdt>
          </w:p>
          <w:p w14:paraId="4C43CF86" w14:textId="381BEB05" w:rsidR="00966257" w:rsidRPr="006E5B0C" w:rsidRDefault="00966257"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Formulación </w:t>
            </w:r>
            <w:r w:rsidR="00684E09" w:rsidRPr="006E5B0C">
              <w:rPr>
                <w:rFonts w:ascii="Arial" w:eastAsia="Times New Roman" w:hAnsi="Arial" w:cs="Arial"/>
                <w:sz w:val="20"/>
                <w:szCs w:val="20"/>
                <w:lang w:val="es-PE" w:eastAsia="es-PE"/>
              </w:rPr>
              <w:t>de directrices y p</w:t>
            </w:r>
            <w:r w:rsidR="00474710" w:rsidRPr="006E5B0C">
              <w:rPr>
                <w:rFonts w:ascii="Arial" w:eastAsia="Times New Roman" w:hAnsi="Arial" w:cs="Arial"/>
                <w:sz w:val="20"/>
                <w:szCs w:val="20"/>
                <w:lang w:val="es-PE" w:eastAsia="es-PE"/>
              </w:rPr>
              <w:t>rogramas</w:t>
            </w:r>
            <w:r w:rsidRPr="006E5B0C">
              <w:rPr>
                <w:rFonts w:ascii="Arial" w:eastAsia="Times New Roman" w:hAnsi="Arial" w:cs="Arial"/>
                <w:sz w:val="20"/>
                <w:szCs w:val="20"/>
                <w:lang w:val="es-PE" w:eastAsia="es-PE"/>
              </w:rPr>
              <w:t xml:space="preserve"> nacionales </w:t>
            </w:r>
            <w:r w:rsidR="00000909" w:rsidRPr="006E5B0C">
              <w:rPr>
                <w:rFonts w:ascii="Arial" w:eastAsia="Times New Roman" w:hAnsi="Arial" w:cs="Arial"/>
                <w:sz w:val="20"/>
                <w:szCs w:val="20"/>
                <w:lang w:val="es-PE" w:eastAsia="es-PE"/>
              </w:rPr>
              <w:t xml:space="preserve">para el </w:t>
            </w:r>
            <w:r w:rsidR="008F2D4F" w:rsidRPr="006E5B0C">
              <w:rPr>
                <w:rFonts w:ascii="Arial" w:eastAsia="Times New Roman" w:hAnsi="Arial" w:cs="Arial"/>
                <w:sz w:val="20"/>
                <w:szCs w:val="20"/>
                <w:lang w:val="es-PE" w:eastAsia="es-PE"/>
              </w:rPr>
              <w:t xml:space="preserve">entrenamiento </w:t>
            </w:r>
            <w:r w:rsidR="00000909" w:rsidRPr="006E5B0C">
              <w:rPr>
                <w:rFonts w:ascii="Arial" w:eastAsia="Times New Roman" w:hAnsi="Arial" w:cs="Arial"/>
                <w:sz w:val="20"/>
                <w:szCs w:val="20"/>
                <w:lang w:val="es-PE" w:eastAsia="es-PE"/>
              </w:rPr>
              <w:t xml:space="preserve">y regulación de la </w:t>
            </w:r>
            <w:r w:rsidR="00474710" w:rsidRPr="006E5B0C">
              <w:rPr>
                <w:rFonts w:ascii="Arial" w:eastAsia="Times New Roman" w:hAnsi="Arial" w:cs="Arial"/>
                <w:sz w:val="20"/>
                <w:szCs w:val="20"/>
                <w:lang w:val="es-PE" w:eastAsia="es-PE"/>
              </w:rPr>
              <w:t>atención</w:t>
            </w:r>
            <w:r w:rsidR="00000909" w:rsidRPr="006E5B0C">
              <w:rPr>
                <w:rFonts w:ascii="Arial" w:eastAsia="Times New Roman" w:hAnsi="Arial" w:cs="Arial"/>
                <w:sz w:val="20"/>
                <w:szCs w:val="20"/>
                <w:lang w:val="es-PE" w:eastAsia="es-PE"/>
              </w:rPr>
              <w:t xml:space="preserve"> multidisciplinaria </w:t>
            </w:r>
            <w:r w:rsidRPr="006E5B0C">
              <w:rPr>
                <w:rFonts w:ascii="Arial" w:eastAsia="Times New Roman" w:hAnsi="Arial" w:cs="Arial"/>
                <w:sz w:val="20"/>
                <w:szCs w:val="20"/>
                <w:lang w:val="es-PE" w:eastAsia="es-PE"/>
              </w:rPr>
              <w:t>bajo un enfoque comprehensivo</w:t>
            </w:r>
            <w:r w:rsidR="008F2D4F" w:rsidRPr="006E5B0C">
              <w:rPr>
                <w:rFonts w:ascii="Arial" w:eastAsia="Times New Roman" w:hAnsi="Arial" w:cs="Arial"/>
                <w:sz w:val="20"/>
                <w:szCs w:val="20"/>
                <w:lang w:val="es-PE" w:eastAsia="es-PE"/>
              </w:rPr>
              <w:t xml:space="preserve"> y centrado en la persona</w:t>
            </w:r>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2634095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ORA221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(43)</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1239498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WHO021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(64)</w:t>
                </w:r>
                <w:r w:rsidRPr="006E5B0C">
                  <w:rPr>
                    <w:rFonts w:ascii="Arial" w:eastAsia="Times New Roman" w:hAnsi="Arial" w:cs="Arial"/>
                    <w:sz w:val="20"/>
                    <w:szCs w:val="20"/>
                    <w:lang w:val="es-PE" w:eastAsia="es-PE"/>
                  </w:rPr>
                  <w:fldChar w:fldCharType="end"/>
                </w:r>
              </w:sdtContent>
            </w:sdt>
            <w:r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375726066"/>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WHO17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(92)</w:t>
                </w:r>
                <w:r w:rsidRPr="006E5B0C">
                  <w:rPr>
                    <w:rFonts w:ascii="Arial" w:eastAsia="Times New Roman" w:hAnsi="Arial" w:cs="Arial"/>
                    <w:sz w:val="20"/>
                    <w:szCs w:val="20"/>
                    <w:lang w:val="es-PE" w:eastAsia="es-PE"/>
                  </w:rPr>
                  <w:fldChar w:fldCharType="end"/>
                </w:r>
              </w:sdtContent>
            </w:sdt>
          </w:p>
          <w:p w14:paraId="4188EFAE" w14:textId="3771B590" w:rsidR="00C4009A" w:rsidRPr="006E5B0C" w:rsidRDefault="00C4009A"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Promoción y asistencia técnica para fortalecer asociaciones de pacientes y su inclusión en la elaboración de documentos normativos, implementación de programas y evaluación de tecnologías sanitarias</w:t>
            </w:r>
          </w:p>
          <w:p w14:paraId="5A0A0C27" w14:textId="4CD5CF92" w:rsidR="002B5005" w:rsidRPr="006E5B0C" w:rsidRDefault="002B5005"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Programación de Cirugías oncológicas</w:t>
            </w:r>
          </w:p>
          <w:p w14:paraId="046C71E5" w14:textId="5653705A"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Tratamientos de medicina oncológica</w:t>
            </w:r>
          </w:p>
          <w:p w14:paraId="4F5A235A" w14:textId="77777777"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Tratamientos de radioterapia</w:t>
            </w:r>
          </w:p>
          <w:p w14:paraId="500B0045" w14:textId="6E714CFC"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Telesalud: </w:t>
            </w:r>
            <w:r w:rsidR="007461EC" w:rsidRPr="006E5B0C">
              <w:rPr>
                <w:rFonts w:ascii="Arial" w:eastAsia="Times New Roman" w:hAnsi="Arial" w:cs="Arial"/>
                <w:sz w:val="20"/>
                <w:szCs w:val="20"/>
                <w:lang w:val="es-PE" w:eastAsia="es-PE"/>
              </w:rPr>
              <w:t>Telemedicina (</w:t>
            </w:r>
            <w:r w:rsidRPr="006E5B0C">
              <w:rPr>
                <w:rFonts w:ascii="Arial" w:eastAsia="Times New Roman" w:hAnsi="Arial" w:cs="Arial"/>
                <w:sz w:val="20"/>
                <w:szCs w:val="20"/>
                <w:lang w:val="es-PE" w:eastAsia="es-PE"/>
              </w:rPr>
              <w:t>consulta, monitoreo, referencias</w:t>
            </w:r>
            <w:r w:rsidR="007461EC" w:rsidRPr="006E5B0C">
              <w:rPr>
                <w:rFonts w:ascii="Arial" w:eastAsia="Times New Roman" w:hAnsi="Arial" w:cs="Arial"/>
                <w:sz w:val="20"/>
                <w:szCs w:val="20"/>
                <w:lang w:val="es-PE" w:eastAsia="es-PE"/>
              </w:rPr>
              <w:t>) Telecapacitación, Telegestión</w:t>
            </w:r>
            <w:sdt>
              <w:sdtPr>
                <w:rPr>
                  <w:rFonts w:ascii="Arial" w:eastAsia="Times New Roman" w:hAnsi="Arial" w:cs="Arial"/>
                  <w:sz w:val="20"/>
                  <w:szCs w:val="20"/>
                  <w:lang w:val="es-PE" w:eastAsia="es-PE"/>
                </w:rPr>
                <w:id w:val="-1876230432"/>
                <w:citation/>
              </w:sdtPr>
              <w:sdtContent>
                <w:r w:rsidR="007461EC" w:rsidRPr="006E5B0C">
                  <w:rPr>
                    <w:rFonts w:ascii="Arial" w:eastAsia="Times New Roman" w:hAnsi="Arial" w:cs="Arial"/>
                    <w:sz w:val="20"/>
                    <w:szCs w:val="20"/>
                    <w:lang w:val="es-PE" w:eastAsia="es-PE"/>
                  </w:rPr>
                  <w:fldChar w:fldCharType="begin"/>
                </w:r>
                <w:r w:rsidR="00130A40" w:rsidRPr="006E5B0C">
                  <w:rPr>
                    <w:rFonts w:ascii="Arial" w:eastAsia="Times New Roman" w:hAnsi="Arial" w:cs="Arial"/>
                    <w:sz w:val="20"/>
                    <w:szCs w:val="20"/>
                    <w:lang w:val="es-ES" w:eastAsia="es-PE"/>
                  </w:rPr>
                  <w:instrText xml:space="preserve">CITATION ORA23 \l 3082 </w:instrText>
                </w:r>
                <w:r w:rsidR="007461EC"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ES" w:eastAsia="es-PE"/>
                  </w:rPr>
                  <w:t xml:space="preserve"> (88)</w:t>
                </w:r>
                <w:r w:rsidR="007461EC" w:rsidRPr="006E5B0C">
                  <w:rPr>
                    <w:rFonts w:ascii="Arial" w:eastAsia="Times New Roman" w:hAnsi="Arial" w:cs="Arial"/>
                    <w:sz w:val="20"/>
                    <w:szCs w:val="20"/>
                    <w:lang w:val="es-PE" w:eastAsia="es-PE"/>
                  </w:rPr>
                  <w:fldChar w:fldCharType="end"/>
                </w:r>
              </w:sdtContent>
            </w:sdt>
          </w:p>
          <w:p w14:paraId="5F081BCB" w14:textId="77777777"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Educación de paciente y cuidador</w:t>
            </w:r>
          </w:p>
          <w:p w14:paraId="2437923C" w14:textId="77777777"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Soporte Psicológico</w:t>
            </w:r>
          </w:p>
          <w:p w14:paraId="02F1D667" w14:textId="77777777"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Soporte nutricional</w:t>
            </w:r>
          </w:p>
          <w:p w14:paraId="12BACF4A" w14:textId="77777777" w:rsidR="00197261"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Soporte social</w:t>
            </w:r>
          </w:p>
          <w:p w14:paraId="25D4D6BF" w14:textId="77777777" w:rsidR="007F5FC6" w:rsidRPr="006E5B0C" w:rsidRDefault="00197261"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Soporte espiritual</w:t>
            </w:r>
          </w:p>
          <w:p w14:paraId="21792A77" w14:textId="097D9713" w:rsidR="007F5FC6" w:rsidRPr="006E5B0C" w:rsidRDefault="00A4462C" w:rsidP="003E37DF">
            <w:pPr>
              <w:pStyle w:val="Prrafodelista"/>
              <w:numPr>
                <w:ilvl w:val="0"/>
                <w:numId w:val="9"/>
              </w:numPr>
              <w:spacing w:after="0" w:line="240" w:lineRule="auto"/>
              <w:ind w:left="229" w:right="120" w:hanging="221"/>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Promoción, financiamiento, regulación e implementación Ensayos Clínicos para orientados a la mejora del tratamiento de cáncer</w:t>
            </w:r>
          </w:p>
          <w:p w14:paraId="48AA60B8" w14:textId="51D1488B" w:rsidR="007461EC" w:rsidRPr="006E5B0C" w:rsidRDefault="007461EC" w:rsidP="003E37DF">
            <w:pPr>
              <w:spacing w:after="0" w:line="240" w:lineRule="auto"/>
              <w:ind w:right="120"/>
              <w:jc w:val="both"/>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4B4D5560"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p>
        </w:tc>
        <w:tc>
          <w:tcPr>
            <w:tcW w:w="2719" w:type="dxa"/>
            <w:vMerge w:val="restart"/>
            <w:tcBorders>
              <w:top w:val="single" w:sz="4" w:space="0" w:color="auto"/>
              <w:left w:val="single" w:sz="4" w:space="0" w:color="auto"/>
              <w:right w:val="single" w:sz="4" w:space="0" w:color="auto"/>
            </w:tcBorders>
            <w:vAlign w:val="center"/>
            <w:hideMark/>
          </w:tcPr>
          <w:p w14:paraId="4B5D2973" w14:textId="60F1D0A9"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Leyes de cobertura financiera de la atención oncológica</w:t>
            </w:r>
          </w:p>
          <w:p w14:paraId="7B66E66B" w14:textId="77777777"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Plan de protección financiera oncológica par migrantes</w:t>
            </w:r>
          </w:p>
          <w:p w14:paraId="6A972BB3" w14:textId="77777777"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Proyectos de inversión en infraestructura y equipamiento de servicios oncológicos financiados</w:t>
            </w:r>
          </w:p>
          <w:p w14:paraId="108C94F0" w14:textId="77777777"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Ratio de equipos de mega voltaje por millón de habitantes </w:t>
            </w:r>
          </w:p>
          <w:p w14:paraId="4876A8EB" w14:textId="228BB052"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Programas financiados de acceso a medicamentos oncológicos </w:t>
            </w:r>
            <w:r w:rsidR="00451619" w:rsidRPr="006E5B0C">
              <w:rPr>
                <w:rFonts w:ascii="Arial" w:eastAsia="Times New Roman" w:hAnsi="Arial" w:cs="Arial"/>
                <w:sz w:val="20"/>
                <w:szCs w:val="20"/>
                <w:lang w:val="es-PE" w:eastAsia="es-PE"/>
              </w:rPr>
              <w:t xml:space="preserve">y política farmacéutica </w:t>
            </w:r>
            <w:r w:rsidRPr="006E5B0C">
              <w:rPr>
                <w:rFonts w:ascii="Arial" w:eastAsia="Times New Roman" w:hAnsi="Arial" w:cs="Arial"/>
                <w:sz w:val="20"/>
                <w:szCs w:val="20"/>
                <w:lang w:val="es-PE" w:eastAsia="es-PE"/>
              </w:rPr>
              <w:t>implementados</w:t>
            </w:r>
            <w:r w:rsidR="00451619"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52952503"/>
                <w:citation/>
              </w:sdtPr>
              <w:sdtContent>
                <w:r w:rsidR="00451619" w:rsidRPr="006E5B0C">
                  <w:rPr>
                    <w:rFonts w:ascii="Arial" w:eastAsia="Times New Roman" w:hAnsi="Arial" w:cs="Arial"/>
                    <w:sz w:val="20"/>
                    <w:szCs w:val="20"/>
                    <w:lang w:val="es-PE" w:eastAsia="es-PE"/>
                  </w:rPr>
                  <w:fldChar w:fldCharType="begin"/>
                </w:r>
                <w:r w:rsidR="00451619" w:rsidRPr="006E5B0C">
                  <w:rPr>
                    <w:rFonts w:ascii="Arial" w:eastAsia="Times New Roman" w:hAnsi="Arial" w:cs="Arial"/>
                    <w:sz w:val="20"/>
                    <w:szCs w:val="20"/>
                    <w:lang w:val="es-PE" w:eastAsia="es-PE"/>
                  </w:rPr>
                  <w:instrText xml:space="preserve"> CITATION ORA221 \l 10250 </w:instrText>
                </w:r>
                <w:r w:rsidR="00451619"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(43)</w:t>
                </w:r>
                <w:r w:rsidR="00451619" w:rsidRPr="006E5B0C">
                  <w:rPr>
                    <w:rFonts w:ascii="Arial" w:eastAsia="Times New Roman" w:hAnsi="Arial" w:cs="Arial"/>
                    <w:sz w:val="20"/>
                    <w:szCs w:val="20"/>
                    <w:lang w:val="es-PE" w:eastAsia="es-PE"/>
                  </w:rPr>
                  <w:fldChar w:fldCharType="end"/>
                </w:r>
              </w:sdtContent>
            </w:sdt>
          </w:p>
          <w:p w14:paraId="3F2E3959" w14:textId="4369D25A"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Petitorios nacionales de medicamentos esenciales alineados a recomendaciones de la OMS aprobados</w:t>
            </w:r>
            <w:r w:rsidR="00205830"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80018851"/>
                <w:citation/>
              </w:sdtPr>
              <w:sdtContent>
                <w:r w:rsidR="002E6ED3" w:rsidRPr="006E5B0C">
                  <w:rPr>
                    <w:rFonts w:ascii="Arial" w:eastAsia="Times New Roman" w:hAnsi="Arial" w:cs="Arial"/>
                    <w:sz w:val="20"/>
                    <w:szCs w:val="20"/>
                    <w:lang w:val="es-PE" w:eastAsia="es-PE"/>
                  </w:rPr>
                  <w:fldChar w:fldCharType="begin"/>
                </w:r>
                <w:r w:rsidR="002E6ED3" w:rsidRPr="006E5B0C">
                  <w:rPr>
                    <w:rFonts w:ascii="Arial" w:eastAsia="Times New Roman" w:hAnsi="Arial" w:cs="Arial"/>
                    <w:sz w:val="20"/>
                    <w:szCs w:val="20"/>
                    <w:lang w:val="es-PE" w:eastAsia="es-PE"/>
                  </w:rPr>
                  <w:instrText xml:space="preserve"> CITATION ORA221 \l 10250 </w:instrText>
                </w:r>
                <w:r w:rsidR="002E6ED3"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(43)</w:t>
                </w:r>
                <w:r w:rsidR="002E6ED3" w:rsidRPr="006E5B0C">
                  <w:rPr>
                    <w:rFonts w:ascii="Arial" w:eastAsia="Times New Roman" w:hAnsi="Arial" w:cs="Arial"/>
                    <w:sz w:val="20"/>
                    <w:szCs w:val="20"/>
                    <w:lang w:val="es-PE" w:eastAsia="es-PE"/>
                  </w:rPr>
                  <w:fldChar w:fldCharType="end"/>
                </w:r>
              </w:sdtContent>
            </w:sdt>
          </w:p>
          <w:p w14:paraId="6B5AD416" w14:textId="337716F7"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lastRenderedPageBreak/>
              <w:t>Compra estratégica de medicamentos oncológicos por OPS implementada</w:t>
            </w:r>
          </w:p>
          <w:p w14:paraId="6BDD4D68" w14:textId="77777777" w:rsidR="002E6ED3" w:rsidRPr="006E5B0C" w:rsidRDefault="002E6ED3"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Guías nacionales de cáncer implementados</w:t>
            </w:r>
          </w:p>
          <w:p w14:paraId="23EF8864" w14:textId="77777777" w:rsidR="002E6ED3" w:rsidRPr="006E5B0C" w:rsidRDefault="002E6ED3"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de creación de especialistas y/o fortalecimiento de capacidades del RHUS para el control del cáncer financiados</w:t>
            </w:r>
          </w:p>
          <w:p w14:paraId="375036AD" w14:textId="77777777" w:rsidR="002E6ED3" w:rsidRPr="006E5B0C" w:rsidRDefault="002E6ED3"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Asociaciones de pacientes constituidas, activas e involucradas en las políticas, normas o estrategias de control de cáncer</w:t>
            </w:r>
          </w:p>
          <w:p w14:paraId="220BE23E" w14:textId="6F7BC41C" w:rsidR="008931E0" w:rsidRPr="006E5B0C" w:rsidRDefault="008931E0"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Red oncológica nacional implementada</w:t>
            </w:r>
            <w:r w:rsidR="002E6ED3" w:rsidRPr="006E5B0C">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210723805"/>
                <w:citation/>
              </w:sdtPr>
              <w:sdtContent>
                <w:r w:rsidR="002E6ED3" w:rsidRPr="006E5B0C">
                  <w:rPr>
                    <w:rFonts w:ascii="Arial" w:eastAsia="Times New Roman" w:hAnsi="Arial" w:cs="Arial"/>
                    <w:sz w:val="20"/>
                    <w:szCs w:val="20"/>
                    <w:lang w:val="es-PE" w:eastAsia="es-PE"/>
                  </w:rPr>
                  <w:fldChar w:fldCharType="begin"/>
                </w:r>
                <w:r w:rsidR="002E6ED3" w:rsidRPr="006E5B0C">
                  <w:rPr>
                    <w:rFonts w:ascii="Arial" w:eastAsia="Times New Roman" w:hAnsi="Arial" w:cs="Arial"/>
                    <w:sz w:val="20"/>
                    <w:szCs w:val="20"/>
                    <w:lang w:val="es-PE" w:eastAsia="es-PE"/>
                  </w:rPr>
                  <w:instrText xml:space="preserve"> CITATION ORA221 \l 10250 </w:instrText>
                </w:r>
                <w:r w:rsidR="002E6ED3"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(43)</w:t>
                </w:r>
                <w:r w:rsidR="002E6ED3" w:rsidRPr="006E5B0C">
                  <w:rPr>
                    <w:rFonts w:ascii="Arial" w:eastAsia="Times New Roman" w:hAnsi="Arial" w:cs="Arial"/>
                    <w:sz w:val="20"/>
                    <w:szCs w:val="20"/>
                    <w:lang w:val="es-PE" w:eastAsia="es-PE"/>
                  </w:rPr>
                  <w:fldChar w:fldCharType="end"/>
                </w:r>
              </w:sdtContent>
            </w:sdt>
          </w:p>
          <w:p w14:paraId="70D1183E" w14:textId="77777777" w:rsidR="00197261" w:rsidRPr="006E5B0C" w:rsidRDefault="00197261"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Sistema organizado de navegación de pacientes oncológicos (Telemonitoreo) implementados</w:t>
            </w:r>
          </w:p>
          <w:p w14:paraId="209BF098" w14:textId="77777777" w:rsidR="00197261" w:rsidRPr="006E5B0C" w:rsidRDefault="00197261"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Porcentaje de pacientes oncológicos tratados</w:t>
            </w:r>
          </w:p>
          <w:p w14:paraId="684C1774" w14:textId="77777777" w:rsidR="00197261" w:rsidRPr="006E5B0C" w:rsidRDefault="00197261"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Seguimiento del intervalo Terapéutico implementado</w:t>
            </w:r>
          </w:p>
          <w:p w14:paraId="4A2CAB36" w14:textId="77777777" w:rsidR="00197261" w:rsidRPr="006E5B0C" w:rsidRDefault="00197261" w:rsidP="003E37DF">
            <w:pPr>
              <w:pStyle w:val="Prrafodelista"/>
              <w:numPr>
                <w:ilvl w:val="0"/>
                <w:numId w:val="37"/>
              </w:numPr>
              <w:spacing w:after="0" w:line="240" w:lineRule="auto"/>
              <w:ind w:left="336" w:right="120" w:hanging="284"/>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Programas o planes de apoyo a pacientes con cáncer implementados</w:t>
            </w:r>
          </w:p>
          <w:p w14:paraId="7CF8A01D" w14:textId="24B4C94A" w:rsidR="00197261" w:rsidRPr="006E5B0C" w:rsidRDefault="00197261" w:rsidP="003E37DF">
            <w:pPr>
              <w:spacing w:after="0" w:line="240" w:lineRule="auto"/>
              <w:ind w:left="336" w:right="120" w:hanging="284"/>
              <w:jc w:val="both"/>
              <w:rPr>
                <w:rFonts w:ascii="Arial" w:eastAsia="Times New Roman" w:hAnsi="Arial" w:cs="Arial"/>
                <w:sz w:val="20"/>
                <w:szCs w:val="20"/>
                <w:lang w:val="es-PE" w:eastAsia="es-PE"/>
              </w:rPr>
            </w:pPr>
          </w:p>
          <w:p w14:paraId="69236076" w14:textId="77777777" w:rsidR="00197261" w:rsidRPr="006E5B0C" w:rsidRDefault="00197261" w:rsidP="003E37DF">
            <w:pPr>
              <w:spacing w:after="0" w:line="240" w:lineRule="auto"/>
              <w:ind w:left="336" w:right="120" w:hanging="284"/>
              <w:jc w:val="both"/>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0D387D3D"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p>
        </w:tc>
        <w:tc>
          <w:tcPr>
            <w:tcW w:w="2902" w:type="dxa"/>
            <w:vMerge w:val="restart"/>
            <w:tcBorders>
              <w:top w:val="single" w:sz="4" w:space="0" w:color="auto"/>
              <w:left w:val="single" w:sz="4" w:space="0" w:color="auto"/>
              <w:right w:val="single" w:sz="4" w:space="0" w:color="auto"/>
            </w:tcBorders>
            <w:vAlign w:val="center"/>
            <w:hideMark/>
          </w:tcPr>
          <w:p w14:paraId="4E1311B6" w14:textId="42DC25D1" w:rsidR="002E6ED3" w:rsidRPr="006E5B0C" w:rsidRDefault="002E6ED3"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Porcentaje de personas con tratamiento oncológico financiado </w:t>
            </w:r>
            <w:r w:rsidR="00634922" w:rsidRPr="006E5B0C">
              <w:rPr>
                <w:rFonts w:ascii="Arial" w:eastAsia="Times New Roman" w:hAnsi="Arial" w:cs="Arial"/>
                <w:sz w:val="20"/>
                <w:szCs w:val="20"/>
                <w:lang w:val="es-PE" w:eastAsia="es-PE"/>
              </w:rPr>
              <w:t>de acuerdo con</w:t>
            </w:r>
            <w:r w:rsidRPr="006E5B0C">
              <w:rPr>
                <w:rFonts w:ascii="Arial" w:eastAsia="Times New Roman" w:hAnsi="Arial" w:cs="Arial"/>
                <w:sz w:val="20"/>
                <w:szCs w:val="20"/>
                <w:lang w:val="es-PE" w:eastAsia="es-PE"/>
              </w:rPr>
              <w:t xml:space="preserve"> legislación nacional</w:t>
            </w:r>
          </w:p>
          <w:p w14:paraId="0E08D6DD" w14:textId="342016AF" w:rsidR="002E6ED3" w:rsidRPr="006E5B0C" w:rsidRDefault="002E6ED3"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Número de países que incorporan lineamientos del plan de protección financiera oncológica para migrantes</w:t>
            </w:r>
          </w:p>
          <w:p w14:paraId="50B04004" w14:textId="0BB26D10" w:rsidR="00AB5BFB" w:rsidRPr="006E5B0C" w:rsidRDefault="00AB5BFB"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Porcentaje de PIP de fortalecimiento o creación servicios oncológicos ejecutados/proyectados</w:t>
            </w:r>
          </w:p>
          <w:p w14:paraId="60359FB4" w14:textId="2B9365AC" w:rsidR="00490E78" w:rsidRPr="006E5B0C" w:rsidRDefault="002E6ED3"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Un equipo de mega voltaje por cada millón de habitantes</w:t>
            </w:r>
          </w:p>
          <w:p w14:paraId="27F991F4" w14:textId="036FD92F" w:rsidR="00490E78" w:rsidRPr="006E5B0C" w:rsidRDefault="00490E78"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países con Programas financiados de acceso a medicamentos oncológicos</w:t>
            </w:r>
          </w:p>
          <w:p w14:paraId="5D989920" w14:textId="77777777" w:rsidR="00A4462C" w:rsidRPr="006E5B0C" w:rsidRDefault="00A4462C"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N° de países con GPC para manejo de cáncer de cuello uterino, cáncer de mama, cáncer de próstata, cáncer </w:t>
            </w:r>
            <w:r w:rsidRPr="006E5B0C">
              <w:rPr>
                <w:rFonts w:ascii="Arial" w:eastAsia="Times New Roman" w:hAnsi="Arial" w:cs="Arial"/>
                <w:sz w:val="20"/>
                <w:szCs w:val="20"/>
                <w:lang w:val="es-PE" w:eastAsia="es-PE"/>
              </w:rPr>
              <w:lastRenderedPageBreak/>
              <w:t>de colon, Cáncer gástrico, cáncer de pulmón</w:t>
            </w:r>
          </w:p>
          <w:p w14:paraId="5ECA455F" w14:textId="25FC5D6B" w:rsidR="0089343A" w:rsidRPr="006E5B0C" w:rsidRDefault="0089343A"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Porcentaje de políticas y normas nacionales elaboradas c</w:t>
            </w:r>
            <w:r w:rsidR="00993F1D" w:rsidRPr="006E5B0C">
              <w:rPr>
                <w:rFonts w:ascii="Arial" w:eastAsia="Times New Roman" w:hAnsi="Arial" w:cs="Arial"/>
                <w:sz w:val="20"/>
                <w:szCs w:val="20"/>
                <w:lang w:val="es-PE" w:eastAsia="es-PE"/>
              </w:rPr>
              <w:t>o</w:t>
            </w:r>
            <w:r w:rsidRPr="006E5B0C">
              <w:rPr>
                <w:rFonts w:ascii="Arial" w:eastAsia="Times New Roman" w:hAnsi="Arial" w:cs="Arial"/>
                <w:sz w:val="20"/>
                <w:szCs w:val="20"/>
                <w:lang w:val="es-PE" w:eastAsia="es-PE"/>
              </w:rPr>
              <w:t>n participación de a</w:t>
            </w:r>
            <w:r w:rsidR="00993F1D" w:rsidRPr="006E5B0C">
              <w:rPr>
                <w:rFonts w:ascii="Arial" w:eastAsia="Times New Roman" w:hAnsi="Arial" w:cs="Arial"/>
                <w:sz w:val="20"/>
                <w:szCs w:val="20"/>
                <w:lang w:val="es-PE" w:eastAsia="es-PE"/>
              </w:rPr>
              <w:t>grupaciones de pacientes</w:t>
            </w:r>
          </w:p>
          <w:p w14:paraId="0E0A42D2" w14:textId="77777777" w:rsidR="00A4462C" w:rsidRPr="006E5B0C" w:rsidRDefault="00A4462C"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Incrementar el Ratio de especialistas de oncología por millón de habitantes</w:t>
            </w:r>
          </w:p>
          <w:p w14:paraId="6D052B45" w14:textId="77777777" w:rsidR="00AB5BFB" w:rsidRPr="006E5B0C" w:rsidRDefault="00AB5BFB"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N° de días de Intervalo terapéutico</w:t>
            </w:r>
          </w:p>
          <w:p w14:paraId="4B2955FD" w14:textId="52A6A9BB" w:rsidR="00197261" w:rsidRPr="006E5B0C" w:rsidRDefault="00197261"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90% de las mujeres diagnosticadas con cáncer del cuello uterino reciben tratamiento (90% de las mujeres con lesiones precancerosas tratadas; 90% de las mujeres con cánceres invasivos tratadas)</w:t>
            </w:r>
          </w:p>
          <w:p w14:paraId="6494F42B" w14:textId="0531B4F7" w:rsidR="002E6ED3" w:rsidRPr="006E5B0C" w:rsidRDefault="00AB5BFB"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bookmarkStart w:id="25" w:name="_Hlk166606660"/>
            <w:r w:rsidRPr="006E5B0C">
              <w:rPr>
                <w:rFonts w:ascii="Arial" w:eastAsia="Times New Roman" w:hAnsi="Arial" w:cs="Arial"/>
                <w:sz w:val="20"/>
                <w:szCs w:val="20"/>
                <w:lang w:val="es-PE" w:eastAsia="es-PE"/>
              </w:rPr>
              <w:t>N° de países con &lt;90 días de intervalo terapéutico para cáncer de mama</w:t>
            </w:r>
          </w:p>
          <w:bookmarkEnd w:id="25"/>
          <w:p w14:paraId="4167FB00" w14:textId="1CA2A96E" w:rsidR="002E6ED3" w:rsidRPr="006E5B0C" w:rsidRDefault="002E6ED3"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xml:space="preserve">&gt;80% de casos de cáncer de mama se somete a un tratamiento multimodal sin abandono </w:t>
            </w:r>
            <w:sdt>
              <w:sdtPr>
                <w:rPr>
                  <w:rFonts w:ascii="Arial" w:eastAsia="Times New Roman" w:hAnsi="Arial" w:cs="Arial"/>
                  <w:sz w:val="20"/>
                  <w:szCs w:val="20"/>
                  <w:lang w:val="es-PE" w:eastAsia="es-PE"/>
                </w:rPr>
                <w:id w:val="-972594611"/>
                <w:citation/>
              </w:sdtPr>
              <w:sdtContent>
                <w:r w:rsidRPr="006E5B0C">
                  <w:rPr>
                    <w:rFonts w:ascii="Arial" w:eastAsia="Times New Roman" w:hAnsi="Arial" w:cs="Arial"/>
                    <w:sz w:val="20"/>
                    <w:szCs w:val="20"/>
                    <w:lang w:val="es-PE" w:eastAsia="es-PE"/>
                  </w:rPr>
                  <w:fldChar w:fldCharType="begin"/>
                </w:r>
                <w:r w:rsidRPr="006E5B0C">
                  <w:rPr>
                    <w:rFonts w:ascii="Arial" w:eastAsia="Times New Roman" w:hAnsi="Arial" w:cs="Arial"/>
                    <w:sz w:val="20"/>
                    <w:szCs w:val="20"/>
                    <w:lang w:val="es-PE" w:eastAsia="es-PE"/>
                  </w:rPr>
                  <w:instrText xml:space="preserve"> CITATION WHO239 \l 10250 </w:instrText>
                </w:r>
                <w:r w:rsidRPr="006E5B0C">
                  <w:rPr>
                    <w:rFonts w:ascii="Arial" w:eastAsia="Times New Roman" w:hAnsi="Arial" w:cs="Arial"/>
                    <w:sz w:val="20"/>
                    <w:szCs w:val="20"/>
                    <w:lang w:val="es-PE" w:eastAsia="es-PE"/>
                  </w:rPr>
                  <w:fldChar w:fldCharType="separate"/>
                </w:r>
                <w:r w:rsidR="00867C00" w:rsidRPr="006E5B0C">
                  <w:rPr>
                    <w:rFonts w:ascii="Arial" w:eastAsia="Times New Roman" w:hAnsi="Arial" w:cs="Arial"/>
                    <w:noProof/>
                    <w:sz w:val="20"/>
                    <w:szCs w:val="20"/>
                    <w:lang w:val="es-PE" w:eastAsia="es-PE"/>
                  </w:rPr>
                  <w:t>(170)</w:t>
                </w:r>
                <w:r w:rsidRPr="006E5B0C">
                  <w:rPr>
                    <w:rFonts w:ascii="Arial" w:eastAsia="Times New Roman" w:hAnsi="Arial" w:cs="Arial"/>
                    <w:sz w:val="20"/>
                    <w:szCs w:val="20"/>
                    <w:lang w:val="es-PE" w:eastAsia="es-PE"/>
                  </w:rPr>
                  <w:fldChar w:fldCharType="end"/>
                </w:r>
              </w:sdtContent>
            </w:sdt>
          </w:p>
          <w:p w14:paraId="3B78AE40" w14:textId="25DFF34E" w:rsidR="00684E09" w:rsidRPr="006E5B0C" w:rsidRDefault="00684E09"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Aumento del porcentaje de personas con diagnóstico que reciben tratamientos de soporte nutricional, psicosocial, espiritual.</w:t>
            </w:r>
          </w:p>
          <w:p w14:paraId="69C6E8AC" w14:textId="0CCD45DC" w:rsidR="00AB5BFB" w:rsidRPr="006E5B0C" w:rsidRDefault="00AB5BFB" w:rsidP="003E37DF">
            <w:pPr>
              <w:pStyle w:val="Prrafodelista"/>
              <w:numPr>
                <w:ilvl w:val="0"/>
                <w:numId w:val="10"/>
              </w:numPr>
              <w:spacing w:after="0" w:line="240" w:lineRule="auto"/>
              <w:ind w:left="226" w:right="120" w:hanging="226"/>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Reducir la mortalidad por cáncer de mama en 2,5% por año</w:t>
            </w:r>
          </w:p>
          <w:p w14:paraId="5D3D9ED6" w14:textId="77777777" w:rsidR="00197261" w:rsidRPr="006E5B0C" w:rsidRDefault="00197261" w:rsidP="003E37DF">
            <w:pPr>
              <w:pStyle w:val="Prrafodelista"/>
              <w:spacing w:after="0" w:line="240" w:lineRule="auto"/>
              <w:ind w:right="120"/>
              <w:jc w:val="both"/>
              <w:rPr>
                <w:rFonts w:ascii="Arial" w:eastAsia="Times New Roman" w:hAnsi="Arial" w:cs="Arial"/>
                <w:sz w:val="20"/>
                <w:szCs w:val="20"/>
                <w:lang w:val="es-PE" w:eastAsia="es-PE"/>
              </w:rPr>
            </w:pPr>
          </w:p>
          <w:p w14:paraId="20035268" w14:textId="77777777" w:rsidR="00197261" w:rsidRPr="006E5B0C" w:rsidRDefault="00197261" w:rsidP="003E37DF">
            <w:pPr>
              <w:spacing w:after="0" w:line="240" w:lineRule="auto"/>
              <w:ind w:right="120" w:firstLine="50"/>
              <w:jc w:val="both"/>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3A7D3161"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p>
        </w:tc>
        <w:tc>
          <w:tcPr>
            <w:tcW w:w="1807" w:type="dxa"/>
            <w:vMerge w:val="restart"/>
            <w:tcBorders>
              <w:top w:val="single" w:sz="4" w:space="0" w:color="auto"/>
              <w:left w:val="single" w:sz="4" w:space="0" w:color="auto"/>
              <w:right w:val="single" w:sz="4" w:space="0" w:color="auto"/>
            </w:tcBorders>
            <w:vAlign w:val="center"/>
            <w:hideMark/>
          </w:tcPr>
          <w:p w14:paraId="6FDC28A8"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Aumentar la tasa curación</w:t>
            </w:r>
          </w:p>
          <w:p w14:paraId="6C10ADBD"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6E61D7A"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505A7DD"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5059B41"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32201E0"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AAED27A"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7FCD85EE"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0A980615"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052E089B"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p w14:paraId="520CE5E5" w14:textId="77777777" w:rsidR="00197261" w:rsidRPr="006E5B0C" w:rsidRDefault="00197261" w:rsidP="003E37DF">
            <w:pPr>
              <w:spacing w:after="0" w:line="240" w:lineRule="auto"/>
              <w:ind w:right="120"/>
              <w:jc w:val="both"/>
              <w:rPr>
                <w:rFonts w:ascii="Arial" w:eastAsia="Times New Roman" w:hAnsi="Arial" w:cs="Arial"/>
                <w:sz w:val="20"/>
                <w:szCs w:val="20"/>
                <w:lang w:val="es-PE" w:eastAsia="es-PE"/>
              </w:rPr>
            </w:pPr>
            <w:r w:rsidRPr="006E5B0C">
              <w:rPr>
                <w:rFonts w:ascii="Arial" w:eastAsia="Times New Roman" w:hAnsi="Arial" w:cs="Arial"/>
                <w:sz w:val="20"/>
                <w:szCs w:val="20"/>
                <w:lang w:val="es-PE" w:eastAsia="es-PE"/>
              </w:rPr>
              <w:t> </w:t>
            </w:r>
          </w:p>
        </w:tc>
      </w:tr>
      <w:tr w:rsidR="002C474E" w:rsidRPr="002C474E" w14:paraId="3BB0FF7C" w14:textId="77777777" w:rsidTr="00073C43">
        <w:trPr>
          <w:gridAfter w:val="1"/>
          <w:wAfter w:w="29" w:type="dxa"/>
          <w:trHeight w:val="611"/>
        </w:trPr>
        <w:tc>
          <w:tcPr>
            <w:tcW w:w="2857" w:type="dxa"/>
            <w:vMerge/>
            <w:tcBorders>
              <w:left w:val="single" w:sz="4" w:space="0" w:color="auto"/>
              <w:right w:val="single" w:sz="4" w:space="0" w:color="auto"/>
            </w:tcBorders>
            <w:vAlign w:val="center"/>
            <w:hideMark/>
          </w:tcPr>
          <w:p w14:paraId="46D7BB2F"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5D34CC1F"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4D879721"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65BDACF8"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vAlign w:val="center"/>
            <w:hideMark/>
          </w:tcPr>
          <w:p w14:paraId="38A19A15"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AA0F85D"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vAlign w:val="center"/>
            <w:hideMark/>
          </w:tcPr>
          <w:p w14:paraId="7C64CE5D"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424DCA09"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vAlign w:val="center"/>
            <w:hideMark/>
          </w:tcPr>
          <w:p w14:paraId="3D4C85AC"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FF3C81A" w14:textId="77777777" w:rsidTr="00073C43">
        <w:trPr>
          <w:gridAfter w:val="1"/>
          <w:wAfter w:w="29" w:type="dxa"/>
          <w:trHeight w:val="611"/>
        </w:trPr>
        <w:tc>
          <w:tcPr>
            <w:tcW w:w="2857" w:type="dxa"/>
            <w:vMerge/>
            <w:tcBorders>
              <w:left w:val="single" w:sz="4" w:space="0" w:color="auto"/>
              <w:right w:val="single" w:sz="4" w:space="0" w:color="auto"/>
            </w:tcBorders>
            <w:vAlign w:val="center"/>
            <w:hideMark/>
          </w:tcPr>
          <w:p w14:paraId="10461663"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6BD57B60"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77EB008A"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0D80B947"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1E50981C"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14E8304F"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vAlign w:val="center"/>
            <w:hideMark/>
          </w:tcPr>
          <w:p w14:paraId="2A91FAC7"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D4E60FC"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02EB8256"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5CA22F8" w14:textId="77777777" w:rsidTr="00073C43">
        <w:trPr>
          <w:gridAfter w:val="1"/>
          <w:wAfter w:w="29" w:type="dxa"/>
          <w:trHeight w:val="1019"/>
        </w:trPr>
        <w:tc>
          <w:tcPr>
            <w:tcW w:w="2857" w:type="dxa"/>
            <w:vMerge/>
            <w:tcBorders>
              <w:left w:val="single" w:sz="4" w:space="0" w:color="auto"/>
              <w:right w:val="single" w:sz="4" w:space="0" w:color="auto"/>
            </w:tcBorders>
            <w:vAlign w:val="center"/>
            <w:hideMark/>
          </w:tcPr>
          <w:p w14:paraId="66506363"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3501CAEC"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20D2802D"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468BF9EA"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02FF6F5C"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1C5FDEBC"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noWrap/>
            <w:vAlign w:val="bottom"/>
            <w:hideMark/>
          </w:tcPr>
          <w:p w14:paraId="24F0A2A0"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E9B93D1"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71827B89"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F0C5D54" w14:textId="77777777" w:rsidTr="00073C43">
        <w:trPr>
          <w:gridAfter w:val="1"/>
          <w:wAfter w:w="29" w:type="dxa"/>
          <w:trHeight w:val="407"/>
        </w:trPr>
        <w:tc>
          <w:tcPr>
            <w:tcW w:w="2857" w:type="dxa"/>
            <w:vMerge/>
            <w:tcBorders>
              <w:left w:val="single" w:sz="4" w:space="0" w:color="auto"/>
              <w:right w:val="single" w:sz="4" w:space="0" w:color="auto"/>
            </w:tcBorders>
            <w:vAlign w:val="center"/>
            <w:hideMark/>
          </w:tcPr>
          <w:p w14:paraId="26AC42A9"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39861A92"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68B63053"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3068BF76"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3D85ED81"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55F54D52"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vAlign w:val="center"/>
            <w:hideMark/>
          </w:tcPr>
          <w:p w14:paraId="3EA42C5D"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B46C301"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24B3C153"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566CC939" w14:textId="77777777" w:rsidTr="00073C43">
        <w:trPr>
          <w:gridAfter w:val="1"/>
          <w:wAfter w:w="29" w:type="dxa"/>
          <w:trHeight w:val="407"/>
        </w:trPr>
        <w:tc>
          <w:tcPr>
            <w:tcW w:w="2857" w:type="dxa"/>
            <w:vMerge/>
            <w:tcBorders>
              <w:left w:val="single" w:sz="4" w:space="0" w:color="auto"/>
              <w:right w:val="single" w:sz="4" w:space="0" w:color="auto"/>
            </w:tcBorders>
            <w:vAlign w:val="center"/>
            <w:hideMark/>
          </w:tcPr>
          <w:p w14:paraId="386520A1"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1AA19469"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43C74468"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4E980F77"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3A961F39"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C38A320"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noWrap/>
            <w:vAlign w:val="bottom"/>
            <w:hideMark/>
          </w:tcPr>
          <w:p w14:paraId="13D6DF2A"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53C0E3F"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5BFB655F"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7EF2DE8" w14:textId="77777777" w:rsidTr="00073C43">
        <w:trPr>
          <w:gridAfter w:val="1"/>
          <w:wAfter w:w="29" w:type="dxa"/>
          <w:trHeight w:val="407"/>
        </w:trPr>
        <w:tc>
          <w:tcPr>
            <w:tcW w:w="2857" w:type="dxa"/>
            <w:vMerge/>
            <w:tcBorders>
              <w:left w:val="single" w:sz="4" w:space="0" w:color="auto"/>
              <w:right w:val="single" w:sz="4" w:space="0" w:color="auto"/>
            </w:tcBorders>
            <w:vAlign w:val="center"/>
            <w:hideMark/>
          </w:tcPr>
          <w:p w14:paraId="26707623"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4370DBCE"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5BAD456D"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214D4D67"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2D9F23FD"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4D3463E5"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noWrap/>
            <w:vAlign w:val="bottom"/>
            <w:hideMark/>
          </w:tcPr>
          <w:p w14:paraId="6DE930DD"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60484F9"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166E1382"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F0DFAAD" w14:textId="77777777" w:rsidTr="00073C43">
        <w:trPr>
          <w:gridAfter w:val="1"/>
          <w:wAfter w:w="29" w:type="dxa"/>
          <w:trHeight w:val="816"/>
        </w:trPr>
        <w:tc>
          <w:tcPr>
            <w:tcW w:w="2857" w:type="dxa"/>
            <w:vMerge/>
            <w:tcBorders>
              <w:left w:val="single" w:sz="4" w:space="0" w:color="auto"/>
              <w:right w:val="single" w:sz="4" w:space="0" w:color="auto"/>
            </w:tcBorders>
            <w:vAlign w:val="bottom"/>
            <w:hideMark/>
          </w:tcPr>
          <w:p w14:paraId="4DC0E24A"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7BB615E2"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1372799D"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29B02EEA"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6704874B"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3C7429B"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noWrap/>
            <w:vAlign w:val="bottom"/>
            <w:hideMark/>
          </w:tcPr>
          <w:p w14:paraId="7E52FF88"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512212B2"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23340E1C"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71474EFF" w14:textId="77777777" w:rsidTr="00073C43">
        <w:trPr>
          <w:gridAfter w:val="1"/>
          <w:wAfter w:w="29" w:type="dxa"/>
          <w:trHeight w:val="202"/>
        </w:trPr>
        <w:tc>
          <w:tcPr>
            <w:tcW w:w="2857" w:type="dxa"/>
            <w:vMerge/>
            <w:tcBorders>
              <w:left w:val="single" w:sz="4" w:space="0" w:color="auto"/>
              <w:right w:val="single" w:sz="4" w:space="0" w:color="auto"/>
            </w:tcBorders>
            <w:vAlign w:val="bottom"/>
            <w:hideMark/>
          </w:tcPr>
          <w:p w14:paraId="765682A8"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6FDF4FA1"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64FEC334"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1C939B80"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65C14FC5"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441E2357"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noWrap/>
            <w:vAlign w:val="bottom"/>
            <w:hideMark/>
          </w:tcPr>
          <w:p w14:paraId="533E9439"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2C943D2"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1E3BA576"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099ED794" w14:textId="77777777" w:rsidTr="00073C43">
        <w:trPr>
          <w:gridAfter w:val="1"/>
          <w:wAfter w:w="29" w:type="dxa"/>
          <w:trHeight w:val="407"/>
        </w:trPr>
        <w:tc>
          <w:tcPr>
            <w:tcW w:w="2857" w:type="dxa"/>
            <w:vMerge/>
            <w:tcBorders>
              <w:left w:val="single" w:sz="4" w:space="0" w:color="auto"/>
              <w:right w:val="single" w:sz="4" w:space="0" w:color="auto"/>
            </w:tcBorders>
            <w:vAlign w:val="bottom"/>
            <w:hideMark/>
          </w:tcPr>
          <w:p w14:paraId="57AE7024"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5A10F74F"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right w:val="single" w:sz="4" w:space="0" w:color="auto"/>
            </w:tcBorders>
            <w:vAlign w:val="center"/>
            <w:hideMark/>
          </w:tcPr>
          <w:p w14:paraId="57EC708F"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24A6F624"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right w:val="single" w:sz="4" w:space="0" w:color="auto"/>
            </w:tcBorders>
            <w:noWrap/>
            <w:vAlign w:val="bottom"/>
            <w:hideMark/>
          </w:tcPr>
          <w:p w14:paraId="343D94E7"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98622E2"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right w:val="single" w:sz="4" w:space="0" w:color="auto"/>
            </w:tcBorders>
            <w:noWrap/>
            <w:vAlign w:val="bottom"/>
            <w:hideMark/>
          </w:tcPr>
          <w:p w14:paraId="69F4FE15"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76C45E7E"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right w:val="single" w:sz="4" w:space="0" w:color="auto"/>
            </w:tcBorders>
            <w:noWrap/>
            <w:vAlign w:val="bottom"/>
            <w:hideMark/>
          </w:tcPr>
          <w:p w14:paraId="6669F312"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7D4088F6" w14:textId="77777777" w:rsidTr="00073C43">
        <w:trPr>
          <w:gridAfter w:val="1"/>
          <w:wAfter w:w="29" w:type="dxa"/>
          <w:trHeight w:val="46"/>
        </w:trPr>
        <w:tc>
          <w:tcPr>
            <w:tcW w:w="2857" w:type="dxa"/>
            <w:vMerge/>
            <w:tcBorders>
              <w:left w:val="single" w:sz="4" w:space="0" w:color="auto"/>
              <w:bottom w:val="single" w:sz="4" w:space="0" w:color="auto"/>
              <w:right w:val="single" w:sz="4" w:space="0" w:color="auto"/>
            </w:tcBorders>
            <w:vAlign w:val="bottom"/>
            <w:hideMark/>
          </w:tcPr>
          <w:p w14:paraId="2DC0FAAB"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5F5D4AE9" w14:textId="77777777" w:rsidR="00197261" w:rsidRPr="002C474E" w:rsidRDefault="00197261" w:rsidP="00D57B74">
            <w:pPr>
              <w:spacing w:after="0" w:line="240" w:lineRule="auto"/>
              <w:rPr>
                <w:rFonts w:ascii="Arial" w:eastAsia="Times New Roman" w:hAnsi="Arial" w:cs="Arial"/>
                <w:lang w:val="es-PE" w:eastAsia="es-PE"/>
              </w:rPr>
            </w:pPr>
          </w:p>
        </w:tc>
        <w:tc>
          <w:tcPr>
            <w:tcW w:w="3014" w:type="dxa"/>
            <w:vMerge/>
            <w:tcBorders>
              <w:left w:val="single" w:sz="4" w:space="0" w:color="auto"/>
              <w:bottom w:val="single" w:sz="4" w:space="0" w:color="auto"/>
              <w:right w:val="single" w:sz="4" w:space="0" w:color="auto"/>
            </w:tcBorders>
            <w:vAlign w:val="center"/>
            <w:hideMark/>
          </w:tcPr>
          <w:p w14:paraId="190FAFDA" w14:textId="77777777" w:rsidR="00197261" w:rsidRPr="002C474E" w:rsidRDefault="00197261" w:rsidP="00D57B74">
            <w:pPr>
              <w:spacing w:after="0" w:line="240" w:lineRule="auto"/>
              <w:rPr>
                <w:rFonts w:ascii="Arial" w:eastAsia="Times New Roman" w:hAnsi="Arial" w:cs="Arial"/>
                <w:lang w:val="es-PE" w:eastAsia="es-PE"/>
              </w:rPr>
            </w:pPr>
          </w:p>
        </w:tc>
        <w:tc>
          <w:tcPr>
            <w:tcW w:w="172" w:type="dxa"/>
            <w:tcBorders>
              <w:top w:val="nil"/>
              <w:left w:val="nil"/>
              <w:bottom w:val="nil"/>
              <w:right w:val="nil"/>
            </w:tcBorders>
            <w:noWrap/>
            <w:vAlign w:val="bottom"/>
            <w:hideMark/>
          </w:tcPr>
          <w:p w14:paraId="09DA048E" w14:textId="77777777" w:rsidR="00197261" w:rsidRPr="002C474E" w:rsidRDefault="00197261" w:rsidP="00D57B74">
            <w:pPr>
              <w:spacing w:after="0" w:line="240" w:lineRule="auto"/>
              <w:rPr>
                <w:rFonts w:ascii="Arial" w:eastAsia="Times New Roman" w:hAnsi="Arial" w:cs="Arial"/>
                <w:lang w:val="es-PE" w:eastAsia="es-PE"/>
              </w:rPr>
            </w:pPr>
          </w:p>
        </w:tc>
        <w:tc>
          <w:tcPr>
            <w:tcW w:w="2719" w:type="dxa"/>
            <w:vMerge/>
            <w:tcBorders>
              <w:left w:val="single" w:sz="4" w:space="0" w:color="auto"/>
              <w:bottom w:val="single" w:sz="4" w:space="0" w:color="auto"/>
              <w:right w:val="single" w:sz="4" w:space="0" w:color="auto"/>
            </w:tcBorders>
            <w:noWrap/>
            <w:vAlign w:val="bottom"/>
            <w:hideMark/>
          </w:tcPr>
          <w:p w14:paraId="0BED8492"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203855E" w14:textId="77777777" w:rsidR="00197261" w:rsidRPr="002C474E" w:rsidRDefault="00197261" w:rsidP="00D57B74">
            <w:pPr>
              <w:spacing w:after="0" w:line="240" w:lineRule="auto"/>
              <w:rPr>
                <w:rFonts w:ascii="Arial" w:eastAsia="Times New Roman" w:hAnsi="Arial" w:cs="Arial"/>
                <w:lang w:val="es-PE" w:eastAsia="es-PE"/>
              </w:rPr>
            </w:pPr>
          </w:p>
        </w:tc>
        <w:tc>
          <w:tcPr>
            <w:tcW w:w="2902" w:type="dxa"/>
            <w:vMerge/>
            <w:tcBorders>
              <w:left w:val="single" w:sz="4" w:space="0" w:color="auto"/>
              <w:bottom w:val="single" w:sz="4" w:space="0" w:color="auto"/>
              <w:right w:val="single" w:sz="4" w:space="0" w:color="auto"/>
            </w:tcBorders>
            <w:noWrap/>
            <w:vAlign w:val="bottom"/>
            <w:hideMark/>
          </w:tcPr>
          <w:p w14:paraId="4C20470E" w14:textId="77777777" w:rsidR="00197261" w:rsidRPr="002C474E" w:rsidRDefault="00197261"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0D52D11C" w14:textId="77777777" w:rsidR="00197261" w:rsidRPr="002C474E" w:rsidRDefault="00197261" w:rsidP="00D57B74">
            <w:pPr>
              <w:spacing w:after="0" w:line="240" w:lineRule="auto"/>
              <w:rPr>
                <w:rFonts w:ascii="Arial" w:eastAsia="Times New Roman" w:hAnsi="Arial" w:cs="Arial"/>
                <w:lang w:val="es-PE" w:eastAsia="es-PE"/>
              </w:rPr>
            </w:pPr>
          </w:p>
        </w:tc>
        <w:tc>
          <w:tcPr>
            <w:tcW w:w="1807" w:type="dxa"/>
            <w:vMerge/>
            <w:tcBorders>
              <w:left w:val="single" w:sz="4" w:space="0" w:color="auto"/>
              <w:bottom w:val="single" w:sz="4" w:space="0" w:color="auto"/>
              <w:right w:val="single" w:sz="4" w:space="0" w:color="auto"/>
            </w:tcBorders>
            <w:noWrap/>
            <w:vAlign w:val="bottom"/>
            <w:hideMark/>
          </w:tcPr>
          <w:p w14:paraId="3D2CDDAA"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F5FF92F" w14:textId="77777777" w:rsidTr="00073C43">
        <w:trPr>
          <w:gridAfter w:val="1"/>
          <w:wAfter w:w="29" w:type="dxa"/>
          <w:trHeight w:val="202"/>
        </w:trPr>
        <w:tc>
          <w:tcPr>
            <w:tcW w:w="2857" w:type="dxa"/>
            <w:tcBorders>
              <w:top w:val="nil"/>
              <w:left w:val="nil"/>
              <w:bottom w:val="nil"/>
              <w:right w:val="nil"/>
            </w:tcBorders>
            <w:noWrap/>
            <w:vAlign w:val="bottom"/>
            <w:hideMark/>
          </w:tcPr>
          <w:p w14:paraId="2FD34D23"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584316A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20C8BD7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50194BE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7582D12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369EFAB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0C05432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40EF097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2D4BC8B8"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5A292F67" w14:textId="77777777" w:rsidTr="00073C43">
        <w:trPr>
          <w:trHeight w:val="202"/>
        </w:trPr>
        <w:tc>
          <w:tcPr>
            <w:tcW w:w="14102" w:type="dxa"/>
            <w:gridSpan w:val="10"/>
            <w:tcBorders>
              <w:top w:val="nil"/>
              <w:left w:val="nil"/>
              <w:bottom w:val="nil"/>
              <w:right w:val="nil"/>
            </w:tcBorders>
            <w:shd w:val="clear" w:color="000000" w:fill="D9D9D9"/>
            <w:noWrap/>
            <w:vAlign w:val="bottom"/>
            <w:hideMark/>
          </w:tcPr>
          <w:p w14:paraId="2FE75EB6"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Procesos de soporte</w:t>
            </w:r>
          </w:p>
        </w:tc>
      </w:tr>
      <w:tr w:rsidR="002C474E" w:rsidRPr="002C474E" w14:paraId="15288481" w14:textId="77777777" w:rsidTr="00073C43">
        <w:trPr>
          <w:gridAfter w:val="1"/>
          <w:wAfter w:w="29" w:type="dxa"/>
          <w:trHeight w:val="202"/>
        </w:trPr>
        <w:tc>
          <w:tcPr>
            <w:tcW w:w="2857" w:type="dxa"/>
            <w:tcBorders>
              <w:top w:val="nil"/>
              <w:left w:val="nil"/>
              <w:bottom w:val="nil"/>
              <w:right w:val="nil"/>
            </w:tcBorders>
            <w:noWrap/>
            <w:vAlign w:val="bottom"/>
            <w:hideMark/>
          </w:tcPr>
          <w:p w14:paraId="790C609A"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6AE2DA2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1BD7B45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3D2EC4B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463DD9D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4DDB689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754783D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539A21B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5B0CCD30"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7D775773" w14:textId="77777777" w:rsidTr="00073C43">
        <w:trPr>
          <w:gridAfter w:val="1"/>
          <w:wAfter w:w="29" w:type="dxa"/>
          <w:trHeight w:val="202"/>
        </w:trPr>
        <w:tc>
          <w:tcPr>
            <w:tcW w:w="12049" w:type="dxa"/>
            <w:gridSpan w:val="7"/>
            <w:tcBorders>
              <w:top w:val="single" w:sz="4" w:space="0" w:color="auto"/>
              <w:left w:val="single" w:sz="4" w:space="0" w:color="auto"/>
              <w:bottom w:val="single" w:sz="4" w:space="0" w:color="auto"/>
              <w:right w:val="nil"/>
            </w:tcBorders>
            <w:noWrap/>
            <w:vAlign w:val="bottom"/>
            <w:hideMark/>
          </w:tcPr>
          <w:p w14:paraId="47875B0F" w14:textId="77777777"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Fortalecimiento de la gestión de los sistemas de información e investigación en cáncer [LE 8]</w:t>
            </w:r>
          </w:p>
          <w:p w14:paraId="3B19114B" w14:textId="66D5E754" w:rsidR="00197261"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Formación en prevención y control del cáncer del talento humano </w:t>
            </w:r>
            <w:sdt>
              <w:sdtPr>
                <w:rPr>
                  <w:rFonts w:ascii="Arial" w:eastAsia="Times New Roman" w:hAnsi="Arial" w:cs="Arial"/>
                  <w:lang w:val="es-PE" w:eastAsia="es-PE"/>
                </w:rPr>
                <w:id w:val="-2098240199"/>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New13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(145)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7]</w:t>
            </w:r>
          </w:p>
        </w:tc>
        <w:tc>
          <w:tcPr>
            <w:tcW w:w="217" w:type="dxa"/>
            <w:tcBorders>
              <w:top w:val="single" w:sz="4" w:space="0" w:color="auto"/>
              <w:left w:val="nil"/>
              <w:bottom w:val="single" w:sz="4" w:space="0" w:color="auto"/>
              <w:right w:val="nil"/>
            </w:tcBorders>
            <w:noWrap/>
            <w:vAlign w:val="bottom"/>
            <w:hideMark/>
          </w:tcPr>
          <w:p w14:paraId="4BB93998"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1807" w:type="dxa"/>
            <w:tcBorders>
              <w:top w:val="single" w:sz="4" w:space="0" w:color="auto"/>
              <w:left w:val="nil"/>
              <w:bottom w:val="single" w:sz="4" w:space="0" w:color="auto"/>
              <w:right w:val="single" w:sz="4" w:space="0" w:color="auto"/>
            </w:tcBorders>
            <w:noWrap/>
            <w:vAlign w:val="bottom"/>
            <w:hideMark/>
          </w:tcPr>
          <w:p w14:paraId="1BE363C6"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5A55B1C2" w14:textId="77777777" w:rsidTr="00073C43">
        <w:trPr>
          <w:gridAfter w:val="1"/>
          <w:wAfter w:w="29" w:type="dxa"/>
          <w:trHeight w:val="202"/>
        </w:trPr>
        <w:tc>
          <w:tcPr>
            <w:tcW w:w="2857" w:type="dxa"/>
            <w:tcBorders>
              <w:top w:val="nil"/>
              <w:left w:val="nil"/>
              <w:bottom w:val="nil"/>
              <w:right w:val="nil"/>
            </w:tcBorders>
            <w:noWrap/>
            <w:vAlign w:val="bottom"/>
            <w:hideMark/>
          </w:tcPr>
          <w:p w14:paraId="6662E3A4" w14:textId="77777777" w:rsidR="00197261" w:rsidRPr="002C474E" w:rsidRDefault="00197261" w:rsidP="00D57B74">
            <w:pPr>
              <w:spacing w:after="0" w:line="240" w:lineRule="auto"/>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7AC3F6F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4AE78E7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305178E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4098BBB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3E664E5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75D8714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0B7E1BB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7FFAF9FF"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731FA0C9" w14:textId="77777777" w:rsidTr="00073C43">
        <w:trPr>
          <w:trHeight w:val="202"/>
        </w:trPr>
        <w:tc>
          <w:tcPr>
            <w:tcW w:w="14102" w:type="dxa"/>
            <w:gridSpan w:val="10"/>
            <w:tcBorders>
              <w:top w:val="nil"/>
              <w:left w:val="nil"/>
              <w:bottom w:val="nil"/>
              <w:right w:val="nil"/>
            </w:tcBorders>
            <w:shd w:val="clear" w:color="000000" w:fill="D9D9D9"/>
            <w:noWrap/>
            <w:vAlign w:val="bottom"/>
            <w:hideMark/>
          </w:tcPr>
          <w:p w14:paraId="24913EB6"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SISTEMAS ADMINISTRATIVOS</w:t>
            </w:r>
          </w:p>
        </w:tc>
      </w:tr>
      <w:tr w:rsidR="002C474E" w:rsidRPr="002C474E" w14:paraId="5323D3B3" w14:textId="77777777" w:rsidTr="00073C43">
        <w:trPr>
          <w:gridAfter w:val="1"/>
          <w:wAfter w:w="29" w:type="dxa"/>
          <w:trHeight w:val="202"/>
        </w:trPr>
        <w:tc>
          <w:tcPr>
            <w:tcW w:w="2857" w:type="dxa"/>
            <w:tcBorders>
              <w:top w:val="nil"/>
              <w:left w:val="nil"/>
              <w:bottom w:val="nil"/>
              <w:right w:val="nil"/>
            </w:tcBorders>
            <w:noWrap/>
            <w:vAlign w:val="bottom"/>
            <w:hideMark/>
          </w:tcPr>
          <w:p w14:paraId="1F68229A"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8" w:type="dxa"/>
            <w:tcBorders>
              <w:top w:val="nil"/>
              <w:left w:val="nil"/>
              <w:bottom w:val="nil"/>
              <w:right w:val="nil"/>
            </w:tcBorders>
            <w:noWrap/>
            <w:vAlign w:val="bottom"/>
            <w:hideMark/>
          </w:tcPr>
          <w:p w14:paraId="790430D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14" w:type="dxa"/>
            <w:tcBorders>
              <w:top w:val="nil"/>
              <w:left w:val="nil"/>
              <w:bottom w:val="nil"/>
              <w:right w:val="nil"/>
            </w:tcBorders>
            <w:noWrap/>
            <w:vAlign w:val="bottom"/>
            <w:hideMark/>
          </w:tcPr>
          <w:p w14:paraId="30D3234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2" w:type="dxa"/>
            <w:tcBorders>
              <w:top w:val="nil"/>
              <w:left w:val="nil"/>
              <w:bottom w:val="nil"/>
              <w:right w:val="nil"/>
            </w:tcBorders>
            <w:noWrap/>
            <w:vAlign w:val="bottom"/>
            <w:hideMark/>
          </w:tcPr>
          <w:p w14:paraId="2EFCBC2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719" w:type="dxa"/>
            <w:tcBorders>
              <w:top w:val="nil"/>
              <w:left w:val="nil"/>
              <w:bottom w:val="nil"/>
              <w:right w:val="nil"/>
            </w:tcBorders>
            <w:noWrap/>
            <w:vAlign w:val="bottom"/>
            <w:hideMark/>
          </w:tcPr>
          <w:p w14:paraId="30CACC7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6F1359E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02" w:type="dxa"/>
            <w:tcBorders>
              <w:top w:val="nil"/>
              <w:left w:val="nil"/>
              <w:bottom w:val="nil"/>
              <w:right w:val="nil"/>
            </w:tcBorders>
            <w:noWrap/>
            <w:vAlign w:val="bottom"/>
            <w:hideMark/>
          </w:tcPr>
          <w:p w14:paraId="546C0CB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5030AB9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07" w:type="dxa"/>
            <w:tcBorders>
              <w:top w:val="nil"/>
              <w:left w:val="nil"/>
              <w:bottom w:val="nil"/>
              <w:right w:val="nil"/>
            </w:tcBorders>
            <w:noWrap/>
            <w:vAlign w:val="bottom"/>
            <w:hideMark/>
          </w:tcPr>
          <w:p w14:paraId="7634656C"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35877825" w14:textId="77777777" w:rsidTr="00073C43">
        <w:trPr>
          <w:trHeight w:val="202"/>
        </w:trPr>
        <w:tc>
          <w:tcPr>
            <w:tcW w:w="14102" w:type="dxa"/>
            <w:gridSpan w:val="10"/>
            <w:tcBorders>
              <w:top w:val="single" w:sz="4" w:space="0" w:color="auto"/>
              <w:left w:val="single" w:sz="4" w:space="0" w:color="auto"/>
              <w:bottom w:val="single" w:sz="4" w:space="0" w:color="auto"/>
              <w:right w:val="single" w:sz="4" w:space="0" w:color="auto"/>
            </w:tcBorders>
            <w:noWrap/>
            <w:vAlign w:val="bottom"/>
            <w:hideMark/>
          </w:tcPr>
          <w:p w14:paraId="6796A6B6" w14:textId="5C7F8DA5"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Red Oncológica y del Sistema de Salud </w:t>
            </w:r>
            <w:sdt>
              <w:sdtPr>
                <w:rPr>
                  <w:rFonts w:ascii="Arial" w:eastAsia="Times New Roman" w:hAnsi="Arial" w:cs="Arial"/>
                  <w:lang w:val="es-PE" w:eastAsia="es-PE"/>
                </w:rPr>
                <w:id w:val="1845123726"/>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4]</w:t>
            </w:r>
          </w:p>
          <w:p w14:paraId="5AF2F400" w14:textId="0C18A973"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Incremento de la protección financiera para la prevención y control del cáncer </w:t>
            </w:r>
            <w:sdt>
              <w:sdtPr>
                <w:rPr>
                  <w:rFonts w:ascii="Arial" w:eastAsia="Times New Roman" w:hAnsi="Arial" w:cs="Arial"/>
                  <w:lang w:val="es-PE" w:eastAsia="es-PE"/>
                </w:rPr>
                <w:id w:val="1514036471"/>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9] </w:t>
            </w:r>
          </w:p>
        </w:tc>
      </w:tr>
    </w:tbl>
    <w:p w14:paraId="5DCEC4D9" w14:textId="77777777" w:rsidR="00073C43" w:rsidRDefault="00073C43" w:rsidP="00197261">
      <w:pPr>
        <w:pStyle w:val="Prrafodelista"/>
        <w:spacing w:line="276" w:lineRule="auto"/>
        <w:ind w:left="426"/>
        <w:jc w:val="both"/>
        <w:rPr>
          <w:rFonts w:ascii="Arial" w:hAnsi="Arial" w:cs="Arial"/>
          <w:bCs/>
        </w:rPr>
        <w:sectPr w:rsidR="00073C43" w:rsidSect="00073C43">
          <w:pgSz w:w="16840" w:h="11907" w:orient="landscape" w:code="9"/>
          <w:pgMar w:top="1701" w:right="1440" w:bottom="1440" w:left="1440" w:header="709" w:footer="709" w:gutter="0"/>
          <w:cols w:space="708"/>
          <w:docGrid w:linePitch="360"/>
        </w:sectPr>
      </w:pPr>
    </w:p>
    <w:p w14:paraId="1365778B" w14:textId="06E74067" w:rsidR="003127D8" w:rsidRPr="002C474E" w:rsidRDefault="00197261" w:rsidP="00784932">
      <w:pPr>
        <w:pStyle w:val="Ttulo2"/>
        <w:numPr>
          <w:ilvl w:val="0"/>
          <w:numId w:val="0"/>
        </w:numPr>
        <w:spacing w:before="240" w:line="276" w:lineRule="auto"/>
        <w:ind w:left="360"/>
        <w:jc w:val="both"/>
        <w:rPr>
          <w:rFonts w:cs="Arial"/>
          <w:b/>
          <w:bCs/>
          <w:i/>
          <w:iCs/>
          <w:color w:val="auto"/>
        </w:rPr>
      </w:pPr>
      <w:bookmarkStart w:id="26" w:name="_Toc214295102"/>
      <w:r w:rsidRPr="002C474E">
        <w:rPr>
          <w:rFonts w:cs="Arial"/>
          <w:b/>
          <w:bCs/>
          <w:i/>
          <w:iCs/>
          <w:color w:val="auto"/>
        </w:rPr>
        <w:lastRenderedPageBreak/>
        <w:t xml:space="preserve">Pilar 4 </w:t>
      </w:r>
      <w:r w:rsidR="00EF50D4" w:rsidRPr="002C474E">
        <w:rPr>
          <w:rFonts w:cs="Arial"/>
          <w:b/>
          <w:bCs/>
          <w:i/>
          <w:iCs/>
          <w:color w:val="auto"/>
        </w:rPr>
        <w:t>Cáncer Infantil “</w:t>
      </w:r>
      <w:bookmarkStart w:id="27" w:name="_Hlk167126828"/>
      <w:r w:rsidR="003127D8" w:rsidRPr="002C474E">
        <w:rPr>
          <w:rFonts w:cs="Arial"/>
          <w:b/>
          <w:bCs/>
          <w:i/>
          <w:iCs/>
          <w:color w:val="auto"/>
        </w:rPr>
        <w:t>Atención Oportuna y de Calidad del Cáncer Infantil en la Región Andina</w:t>
      </w:r>
      <w:bookmarkEnd w:id="27"/>
      <w:r w:rsidR="00EF50D4" w:rsidRPr="002C474E">
        <w:rPr>
          <w:rFonts w:cs="Arial"/>
          <w:b/>
          <w:bCs/>
          <w:i/>
          <w:iCs/>
          <w:color w:val="auto"/>
        </w:rPr>
        <w:t>”</w:t>
      </w:r>
      <w:bookmarkEnd w:id="26"/>
    </w:p>
    <w:p w14:paraId="5F5F8F25" w14:textId="22562F25" w:rsidR="00020869" w:rsidRPr="002C474E" w:rsidRDefault="0080308E" w:rsidP="00073C43">
      <w:pPr>
        <w:spacing w:before="240" w:after="0" w:line="276" w:lineRule="auto"/>
        <w:jc w:val="both"/>
        <w:rPr>
          <w:rFonts w:ascii="Arial" w:hAnsi="Arial" w:cs="Arial"/>
        </w:rPr>
      </w:pPr>
      <w:r w:rsidRPr="002C474E">
        <w:rPr>
          <w:rFonts w:ascii="Arial" w:hAnsi="Arial" w:cs="Arial"/>
        </w:rPr>
        <w:t>En c</w:t>
      </w:r>
      <w:r w:rsidR="00973963" w:rsidRPr="002C474E">
        <w:rPr>
          <w:rFonts w:ascii="Arial" w:hAnsi="Arial" w:cs="Arial"/>
        </w:rPr>
        <w:t>u</w:t>
      </w:r>
      <w:r w:rsidRPr="002C474E">
        <w:rPr>
          <w:rFonts w:ascii="Arial" w:hAnsi="Arial" w:cs="Arial"/>
        </w:rPr>
        <w:t xml:space="preserve">anto a los insumos, en este pilar se han contemplado </w:t>
      </w:r>
      <w:r w:rsidR="00BD2044" w:rsidRPr="002C474E">
        <w:rPr>
          <w:rFonts w:ascii="Arial" w:hAnsi="Arial" w:cs="Arial"/>
        </w:rPr>
        <w:t xml:space="preserve">las disposiciones de la OMS que propuso poner en alto relieve la importancia de Cáncer infantil </w:t>
      </w:r>
      <w:r w:rsidR="00824690" w:rsidRPr="002C474E">
        <w:rPr>
          <w:rFonts w:ascii="Arial" w:hAnsi="Arial" w:cs="Arial"/>
        </w:rPr>
        <w:t>y establecer como meta a alcanzar hacia el 2030:</w:t>
      </w:r>
      <w:r w:rsidR="00BD2044" w:rsidRPr="002C474E">
        <w:rPr>
          <w:rFonts w:ascii="Arial" w:hAnsi="Arial" w:cs="Arial"/>
        </w:rPr>
        <w:t xml:space="preserve"> por lo menos el 60% de supervivencia</w:t>
      </w:r>
      <w:r w:rsidR="00824690" w:rsidRPr="002C474E">
        <w:rPr>
          <w:rFonts w:ascii="Arial" w:hAnsi="Arial" w:cs="Arial"/>
        </w:rPr>
        <w:t xml:space="preserve"> </w:t>
      </w:r>
      <w:r w:rsidR="00BD2044" w:rsidRPr="002C474E">
        <w:rPr>
          <w:rFonts w:ascii="Arial" w:hAnsi="Arial" w:cs="Arial"/>
        </w:rPr>
        <w:t xml:space="preserve">en niños que sufren cáncer. </w:t>
      </w:r>
      <w:r w:rsidR="00020869" w:rsidRPr="002C474E">
        <w:rPr>
          <w:rFonts w:ascii="Arial" w:hAnsi="Arial" w:cs="Arial"/>
        </w:rPr>
        <w:t xml:space="preserve">El Marco de trabajo CureAll de la </w:t>
      </w:r>
      <w:r w:rsidR="004A336D" w:rsidRPr="002C474E">
        <w:rPr>
          <w:rFonts w:ascii="Arial" w:hAnsi="Arial" w:cs="Arial"/>
        </w:rPr>
        <w:t>I</w:t>
      </w:r>
      <w:r w:rsidR="00020869" w:rsidRPr="002C474E">
        <w:rPr>
          <w:rFonts w:ascii="Arial" w:hAnsi="Arial" w:cs="Arial"/>
        </w:rPr>
        <w:t>niciativa Global para el Cáncer Infantil</w:t>
      </w:r>
      <w:r w:rsidR="004A336D" w:rsidRPr="002C474E">
        <w:rPr>
          <w:rFonts w:ascii="Arial" w:hAnsi="Arial" w:cs="Arial"/>
        </w:rPr>
        <w:t xml:space="preserve"> de la OMS</w:t>
      </w:r>
      <w:r w:rsidR="00312B85" w:rsidRPr="002C474E">
        <w:rPr>
          <w:rFonts w:ascii="Arial" w:hAnsi="Arial" w:cs="Arial"/>
        </w:rPr>
        <w:t xml:space="preserve"> </w:t>
      </w:r>
      <w:sdt>
        <w:sdtPr>
          <w:rPr>
            <w:rFonts w:ascii="Arial" w:hAnsi="Arial" w:cs="Arial"/>
          </w:rPr>
          <w:id w:val="-2011671682"/>
          <w:citation/>
        </w:sdtPr>
        <w:sdtContent>
          <w:r w:rsidR="00312B85" w:rsidRPr="002C474E">
            <w:rPr>
              <w:rFonts w:ascii="Arial" w:hAnsi="Arial" w:cs="Arial"/>
            </w:rPr>
            <w:fldChar w:fldCharType="begin"/>
          </w:r>
          <w:r w:rsidR="00312B85" w:rsidRPr="002C474E">
            <w:rPr>
              <w:rFonts w:ascii="Arial" w:hAnsi="Arial" w:cs="Arial"/>
              <w:lang w:val="es-PE"/>
            </w:rPr>
            <w:instrText xml:space="preserve"> CITATION WHO211 \l 10250 </w:instrText>
          </w:r>
          <w:r w:rsidR="00312B85" w:rsidRPr="002C474E">
            <w:rPr>
              <w:rFonts w:ascii="Arial" w:hAnsi="Arial" w:cs="Arial"/>
            </w:rPr>
            <w:fldChar w:fldCharType="separate"/>
          </w:r>
          <w:r w:rsidR="00867C00" w:rsidRPr="002C474E">
            <w:rPr>
              <w:rFonts w:ascii="Arial" w:hAnsi="Arial" w:cs="Arial"/>
              <w:noProof/>
              <w:lang w:val="es-PE"/>
            </w:rPr>
            <w:t>(87)</w:t>
          </w:r>
          <w:r w:rsidR="00312B85" w:rsidRPr="002C474E">
            <w:rPr>
              <w:rFonts w:ascii="Arial" w:hAnsi="Arial" w:cs="Arial"/>
            </w:rPr>
            <w:fldChar w:fldCharType="end"/>
          </w:r>
        </w:sdtContent>
      </w:sdt>
      <w:r w:rsidR="004A336D" w:rsidRPr="002C474E">
        <w:rPr>
          <w:rFonts w:ascii="Arial" w:hAnsi="Arial" w:cs="Arial"/>
        </w:rPr>
        <w:t>, describe programas e intervenciones prioritarias agrupadas en cuatro pilares de acción y 3 facilitadores.</w:t>
      </w:r>
      <w:r w:rsidR="00312B85" w:rsidRPr="002C474E">
        <w:rPr>
          <w:rFonts w:ascii="Arial" w:hAnsi="Arial" w:cs="Arial"/>
        </w:rPr>
        <w:t xml:space="preserve"> </w:t>
      </w:r>
      <w:r w:rsidR="00020869" w:rsidRPr="002C474E">
        <w:rPr>
          <w:rFonts w:ascii="Arial" w:hAnsi="Arial" w:cs="Arial"/>
        </w:rPr>
        <w:t xml:space="preserve">El Organismo Andino de </w:t>
      </w:r>
      <w:r w:rsidR="00D32EF9" w:rsidRPr="002C474E">
        <w:rPr>
          <w:rFonts w:ascii="Arial" w:hAnsi="Arial" w:cs="Arial"/>
        </w:rPr>
        <w:t>Salud</w:t>
      </w:r>
      <w:r w:rsidR="00020869" w:rsidRPr="002C474E">
        <w:rPr>
          <w:rFonts w:ascii="Arial" w:hAnsi="Arial" w:cs="Arial"/>
        </w:rPr>
        <w:t>,</w:t>
      </w:r>
      <w:r w:rsidR="00312B85" w:rsidRPr="002C474E">
        <w:rPr>
          <w:rFonts w:ascii="Arial" w:hAnsi="Arial" w:cs="Arial"/>
        </w:rPr>
        <w:t xml:space="preserve"> como parte de la Política Andina de Cáncer </w:t>
      </w:r>
      <w:sdt>
        <w:sdtPr>
          <w:rPr>
            <w:rFonts w:ascii="Arial" w:hAnsi="Arial" w:cs="Arial"/>
          </w:rPr>
          <w:id w:val="-1942982333"/>
          <w:citation/>
        </w:sdtPr>
        <w:sdtContent>
          <w:r w:rsidR="00312B85" w:rsidRPr="002C474E">
            <w:rPr>
              <w:rFonts w:ascii="Arial" w:hAnsi="Arial" w:cs="Arial"/>
            </w:rPr>
            <w:fldChar w:fldCharType="begin"/>
          </w:r>
          <w:r w:rsidR="00312B85" w:rsidRPr="002C474E">
            <w:rPr>
              <w:rFonts w:ascii="Arial" w:hAnsi="Arial" w:cs="Arial"/>
              <w:lang w:val="es-PE"/>
            </w:rPr>
            <w:instrText xml:space="preserve"> CITATION ORA221 \l 10250 </w:instrText>
          </w:r>
          <w:r w:rsidR="00312B85" w:rsidRPr="002C474E">
            <w:rPr>
              <w:rFonts w:ascii="Arial" w:hAnsi="Arial" w:cs="Arial"/>
            </w:rPr>
            <w:fldChar w:fldCharType="separate"/>
          </w:r>
          <w:r w:rsidR="00867C00" w:rsidRPr="002C474E">
            <w:rPr>
              <w:rFonts w:ascii="Arial" w:hAnsi="Arial" w:cs="Arial"/>
              <w:noProof/>
              <w:lang w:val="es-PE"/>
            </w:rPr>
            <w:t>(43)</w:t>
          </w:r>
          <w:r w:rsidR="00312B85" w:rsidRPr="002C474E">
            <w:rPr>
              <w:rFonts w:ascii="Arial" w:hAnsi="Arial" w:cs="Arial"/>
            </w:rPr>
            <w:fldChar w:fldCharType="end"/>
          </w:r>
        </w:sdtContent>
      </w:sdt>
      <w:r w:rsidR="00312B85" w:rsidRPr="002C474E">
        <w:rPr>
          <w:rFonts w:ascii="Arial" w:hAnsi="Arial" w:cs="Arial"/>
        </w:rPr>
        <w:t xml:space="preserve">, pone en agenda el cáncer infantil por constituirse en una de las principales causas de muerte en menores de 18 años, y en consonancia con la plantilla de pilares del marco CureAll, establece la Hoja de Ruta para mejorar la atención del cáncer en NNA, acorde a las necesidades de los países del grupo andino de </w:t>
      </w:r>
      <w:r w:rsidR="00312B85" w:rsidRPr="002C474E">
        <w:rPr>
          <w:rFonts w:ascii="Arial" w:hAnsi="Arial" w:cs="Arial"/>
          <w:bCs/>
        </w:rPr>
        <w:t xml:space="preserve">naciones y sobre sus propias iniciativas. </w:t>
      </w:r>
      <w:sdt>
        <w:sdtPr>
          <w:rPr>
            <w:rFonts w:ascii="Arial" w:hAnsi="Arial" w:cs="Arial"/>
            <w:bCs/>
          </w:rPr>
          <w:id w:val="-131171826"/>
          <w:citation/>
        </w:sdtPr>
        <w:sdtContent>
          <w:r w:rsidR="00312B85" w:rsidRPr="002C474E">
            <w:rPr>
              <w:rFonts w:ascii="Arial" w:hAnsi="Arial" w:cs="Arial"/>
              <w:bCs/>
            </w:rPr>
            <w:fldChar w:fldCharType="begin"/>
          </w:r>
          <w:r w:rsidR="00312B85" w:rsidRPr="002C474E">
            <w:rPr>
              <w:rFonts w:ascii="Arial" w:hAnsi="Arial" w:cs="Arial"/>
              <w:bCs/>
            </w:rPr>
            <w:instrText xml:space="preserve"> CITATION ORA23 \l 10250 </w:instrText>
          </w:r>
          <w:r w:rsidR="00312B85" w:rsidRPr="002C474E">
            <w:rPr>
              <w:rFonts w:ascii="Arial" w:hAnsi="Arial" w:cs="Arial"/>
              <w:bCs/>
            </w:rPr>
            <w:fldChar w:fldCharType="separate"/>
          </w:r>
          <w:r w:rsidR="00867C00" w:rsidRPr="002C474E">
            <w:rPr>
              <w:rFonts w:ascii="Arial" w:hAnsi="Arial" w:cs="Arial"/>
              <w:noProof/>
            </w:rPr>
            <w:t>(88)</w:t>
          </w:r>
          <w:r w:rsidR="00312B85" w:rsidRPr="002C474E">
            <w:rPr>
              <w:rFonts w:ascii="Arial" w:hAnsi="Arial" w:cs="Arial"/>
              <w:bCs/>
            </w:rPr>
            <w:fldChar w:fldCharType="end"/>
          </w:r>
        </w:sdtContent>
      </w:sdt>
      <w:r w:rsidR="00020869" w:rsidRPr="002C474E">
        <w:rPr>
          <w:rFonts w:ascii="Arial" w:hAnsi="Arial" w:cs="Arial"/>
        </w:rPr>
        <w:t xml:space="preserve"> </w:t>
      </w:r>
    </w:p>
    <w:p w14:paraId="0E3FF6DD" w14:textId="7085437E" w:rsidR="00BD2044" w:rsidRPr="002C474E" w:rsidRDefault="00BD2044" w:rsidP="00073C43">
      <w:pPr>
        <w:spacing w:before="240" w:after="0" w:line="276" w:lineRule="auto"/>
        <w:jc w:val="both"/>
        <w:rPr>
          <w:rFonts w:ascii="Arial" w:hAnsi="Arial" w:cs="Arial"/>
        </w:rPr>
      </w:pPr>
      <w:r w:rsidRPr="002C474E">
        <w:rPr>
          <w:rFonts w:ascii="Arial" w:hAnsi="Arial" w:cs="Arial"/>
        </w:rPr>
        <w:t>Así mismo</w:t>
      </w:r>
      <w:r w:rsidR="00312B85" w:rsidRPr="002C474E">
        <w:rPr>
          <w:rFonts w:ascii="Arial" w:hAnsi="Arial" w:cs="Arial"/>
        </w:rPr>
        <w:t>, otros insumos son l</w:t>
      </w:r>
      <w:r w:rsidRPr="002C474E">
        <w:rPr>
          <w:rFonts w:ascii="Arial" w:hAnsi="Arial" w:cs="Arial"/>
        </w:rPr>
        <w:t xml:space="preserve">as </w:t>
      </w:r>
      <w:r w:rsidR="00FA4215" w:rsidRPr="002C474E">
        <w:rPr>
          <w:rFonts w:ascii="Arial" w:hAnsi="Arial" w:cs="Arial"/>
        </w:rPr>
        <w:t>leyes y p</w:t>
      </w:r>
      <w:r w:rsidR="0080308E" w:rsidRPr="002C474E">
        <w:rPr>
          <w:rFonts w:ascii="Arial" w:hAnsi="Arial" w:cs="Arial"/>
        </w:rPr>
        <w:t xml:space="preserve">olíticas nacionales </w:t>
      </w:r>
      <w:r w:rsidRPr="002C474E">
        <w:rPr>
          <w:rFonts w:ascii="Arial" w:hAnsi="Arial" w:cs="Arial"/>
        </w:rPr>
        <w:t>respecto a la atención del cáncer infantil</w:t>
      </w:r>
      <w:r w:rsidR="00FA4215" w:rsidRPr="002C474E">
        <w:rPr>
          <w:rFonts w:ascii="Arial" w:hAnsi="Arial" w:cs="Arial"/>
        </w:rPr>
        <w:t xml:space="preserve">, la prestación de servicios, la integralidad y cobertura financiera de la atención. Hay algunos países del grupo andino que cuentan con </w:t>
      </w:r>
      <w:r w:rsidR="00B87D8C" w:rsidRPr="002C474E">
        <w:rPr>
          <w:rFonts w:ascii="Arial" w:hAnsi="Arial" w:cs="Arial"/>
        </w:rPr>
        <w:t>leyes específicas sobre cáncer infantil</w:t>
      </w:r>
      <w:r w:rsidR="00FA4215" w:rsidRPr="002C474E">
        <w:rPr>
          <w:rFonts w:ascii="Arial" w:hAnsi="Arial" w:cs="Arial"/>
        </w:rPr>
        <w:t xml:space="preserve"> como Colombia </w:t>
      </w:r>
      <w:sdt>
        <w:sdtPr>
          <w:rPr>
            <w:rFonts w:ascii="Arial" w:hAnsi="Arial" w:cs="Arial"/>
          </w:rPr>
          <w:id w:val="206850832"/>
          <w:citation/>
        </w:sdtPr>
        <w:sdtContent>
          <w:r w:rsidR="00FA4215" w:rsidRPr="002C474E">
            <w:rPr>
              <w:rFonts w:ascii="Arial" w:hAnsi="Arial" w:cs="Arial"/>
            </w:rPr>
            <w:fldChar w:fldCharType="begin"/>
          </w:r>
          <w:r w:rsidR="00FA4215" w:rsidRPr="002C474E">
            <w:rPr>
              <w:rFonts w:ascii="Arial" w:hAnsi="Arial" w:cs="Arial"/>
              <w:lang w:val="es-PE"/>
            </w:rPr>
            <w:instrText xml:space="preserve"> CITATION SIN20 \l 10250 </w:instrText>
          </w:r>
          <w:r w:rsidR="00FA4215" w:rsidRPr="002C474E">
            <w:rPr>
              <w:rFonts w:ascii="Arial" w:hAnsi="Arial" w:cs="Arial"/>
            </w:rPr>
            <w:fldChar w:fldCharType="separate"/>
          </w:r>
          <w:r w:rsidR="00867C00" w:rsidRPr="002C474E">
            <w:rPr>
              <w:rFonts w:ascii="Arial" w:hAnsi="Arial" w:cs="Arial"/>
              <w:noProof/>
              <w:lang w:val="es-PE"/>
            </w:rPr>
            <w:t>(197)</w:t>
          </w:r>
          <w:r w:rsidR="00FA4215" w:rsidRPr="002C474E">
            <w:rPr>
              <w:rFonts w:ascii="Arial" w:hAnsi="Arial" w:cs="Arial"/>
            </w:rPr>
            <w:fldChar w:fldCharType="end"/>
          </w:r>
        </w:sdtContent>
      </w:sdt>
      <w:r w:rsidR="00A977CA" w:rsidRPr="002C474E">
        <w:rPr>
          <w:rFonts w:ascii="Arial" w:hAnsi="Arial" w:cs="Arial"/>
        </w:rPr>
        <w:t xml:space="preserve"> </w:t>
      </w:r>
      <w:sdt>
        <w:sdtPr>
          <w:rPr>
            <w:rFonts w:ascii="Arial" w:hAnsi="Arial" w:cs="Arial"/>
          </w:rPr>
          <w:id w:val="-960497481"/>
          <w:citation/>
        </w:sdtPr>
        <w:sdtContent>
          <w:r w:rsidR="00A977CA" w:rsidRPr="002C474E">
            <w:rPr>
              <w:rFonts w:ascii="Arial" w:hAnsi="Arial" w:cs="Arial"/>
            </w:rPr>
            <w:fldChar w:fldCharType="begin"/>
          </w:r>
          <w:r w:rsidR="00A977CA" w:rsidRPr="002C474E">
            <w:rPr>
              <w:rFonts w:ascii="Arial" w:hAnsi="Arial" w:cs="Arial"/>
              <w:lang w:val="es-PE"/>
            </w:rPr>
            <w:instrText xml:space="preserve"> CITATION Con10 \l 10250 </w:instrText>
          </w:r>
          <w:r w:rsidR="00A977CA" w:rsidRPr="002C474E">
            <w:rPr>
              <w:rFonts w:ascii="Arial" w:hAnsi="Arial" w:cs="Arial"/>
            </w:rPr>
            <w:fldChar w:fldCharType="separate"/>
          </w:r>
          <w:r w:rsidR="00867C00" w:rsidRPr="002C474E">
            <w:rPr>
              <w:rFonts w:ascii="Arial" w:hAnsi="Arial" w:cs="Arial"/>
              <w:noProof/>
              <w:lang w:val="es-PE"/>
            </w:rPr>
            <w:t>(198)</w:t>
          </w:r>
          <w:r w:rsidR="00A977CA" w:rsidRPr="002C474E">
            <w:rPr>
              <w:rFonts w:ascii="Arial" w:hAnsi="Arial" w:cs="Arial"/>
            </w:rPr>
            <w:fldChar w:fldCharType="end"/>
          </w:r>
        </w:sdtContent>
      </w:sdt>
      <w:r w:rsidR="006B3332" w:rsidRPr="002C474E">
        <w:rPr>
          <w:rFonts w:ascii="Arial" w:hAnsi="Arial" w:cs="Arial"/>
        </w:rPr>
        <w:t xml:space="preserve"> y</w:t>
      </w:r>
      <w:r w:rsidR="00FA4215" w:rsidRPr="002C474E">
        <w:rPr>
          <w:rFonts w:ascii="Arial" w:hAnsi="Arial" w:cs="Arial"/>
        </w:rPr>
        <w:t xml:space="preserve"> Perú </w:t>
      </w:r>
      <w:sdt>
        <w:sdtPr>
          <w:rPr>
            <w:rFonts w:ascii="Arial" w:hAnsi="Arial" w:cs="Arial"/>
          </w:rPr>
          <w:id w:val="1514808757"/>
          <w:citation/>
        </w:sdtPr>
        <w:sdtContent>
          <w:r w:rsidR="00A977CA" w:rsidRPr="002C474E">
            <w:rPr>
              <w:rFonts w:ascii="Arial" w:hAnsi="Arial" w:cs="Arial"/>
            </w:rPr>
            <w:fldChar w:fldCharType="begin"/>
          </w:r>
          <w:r w:rsidR="00A977CA" w:rsidRPr="002C474E">
            <w:rPr>
              <w:rFonts w:ascii="Arial" w:hAnsi="Arial" w:cs="Arial"/>
              <w:lang w:val="es-PE"/>
            </w:rPr>
            <w:instrText xml:space="preserve"> CITATION OPS242 \l 10250 </w:instrText>
          </w:r>
          <w:r w:rsidR="00A977CA" w:rsidRPr="002C474E">
            <w:rPr>
              <w:rFonts w:ascii="Arial" w:hAnsi="Arial" w:cs="Arial"/>
            </w:rPr>
            <w:fldChar w:fldCharType="separate"/>
          </w:r>
          <w:r w:rsidR="00867C00" w:rsidRPr="002C474E">
            <w:rPr>
              <w:rFonts w:ascii="Arial" w:hAnsi="Arial" w:cs="Arial"/>
              <w:noProof/>
              <w:lang w:val="es-PE"/>
            </w:rPr>
            <w:t>(199)</w:t>
          </w:r>
          <w:r w:rsidR="00A977CA" w:rsidRPr="002C474E">
            <w:rPr>
              <w:rFonts w:ascii="Arial" w:hAnsi="Arial" w:cs="Arial"/>
            </w:rPr>
            <w:fldChar w:fldCharType="end"/>
          </w:r>
        </w:sdtContent>
      </w:sdt>
      <w:r w:rsidR="006B3332" w:rsidRPr="002C474E">
        <w:rPr>
          <w:rFonts w:ascii="Arial" w:hAnsi="Arial" w:cs="Arial"/>
        </w:rPr>
        <w:t xml:space="preserve">, mientras que los demás países del grupo andino cuentan con planes, programas y avances legislativos hacia sus propias leyes </w:t>
      </w:r>
      <w:sdt>
        <w:sdtPr>
          <w:rPr>
            <w:rFonts w:ascii="Arial" w:hAnsi="Arial" w:cs="Arial"/>
          </w:rPr>
          <w:id w:val="-411784059"/>
          <w:citation/>
        </w:sdtPr>
        <w:sdtContent>
          <w:r w:rsidR="006B3332" w:rsidRPr="002C474E">
            <w:rPr>
              <w:rFonts w:ascii="Arial" w:hAnsi="Arial" w:cs="Arial"/>
            </w:rPr>
            <w:fldChar w:fldCharType="begin"/>
          </w:r>
          <w:r w:rsidR="006B3332" w:rsidRPr="002C474E">
            <w:rPr>
              <w:rFonts w:ascii="Arial" w:hAnsi="Arial" w:cs="Arial"/>
              <w:lang w:val="es-PE"/>
            </w:rPr>
            <w:instrText xml:space="preserve"> CITATION ORA23 \l 10250 </w:instrText>
          </w:r>
          <w:r w:rsidR="006B3332" w:rsidRPr="002C474E">
            <w:rPr>
              <w:rFonts w:ascii="Arial" w:hAnsi="Arial" w:cs="Arial"/>
            </w:rPr>
            <w:fldChar w:fldCharType="separate"/>
          </w:r>
          <w:r w:rsidR="00867C00" w:rsidRPr="002C474E">
            <w:rPr>
              <w:rFonts w:ascii="Arial" w:hAnsi="Arial" w:cs="Arial"/>
              <w:noProof/>
              <w:lang w:val="es-PE"/>
            </w:rPr>
            <w:t>(88)</w:t>
          </w:r>
          <w:r w:rsidR="006B3332" w:rsidRPr="002C474E">
            <w:rPr>
              <w:rFonts w:ascii="Arial" w:hAnsi="Arial" w:cs="Arial"/>
            </w:rPr>
            <w:fldChar w:fldCharType="end"/>
          </w:r>
        </w:sdtContent>
      </w:sdt>
      <w:r w:rsidR="006B3332" w:rsidRPr="002C474E">
        <w:rPr>
          <w:rFonts w:ascii="Arial" w:hAnsi="Arial" w:cs="Arial"/>
        </w:rPr>
        <w:t>.</w:t>
      </w:r>
    </w:p>
    <w:p w14:paraId="163CB38A" w14:textId="04973FB1" w:rsidR="006B3332" w:rsidRPr="002C474E" w:rsidRDefault="006B3332" w:rsidP="00073C43">
      <w:pPr>
        <w:spacing w:before="240" w:after="0" w:line="276" w:lineRule="auto"/>
        <w:jc w:val="both"/>
        <w:rPr>
          <w:rFonts w:ascii="Arial" w:hAnsi="Arial" w:cs="Arial"/>
        </w:rPr>
      </w:pPr>
      <w:r w:rsidRPr="002C474E">
        <w:rPr>
          <w:rFonts w:ascii="Arial" w:hAnsi="Arial" w:cs="Arial"/>
        </w:rPr>
        <w:t>Entre los insumos también se encuentran los bancos de datos de atenciones y sistemas de vigilancia de cáncer general, recursos humanos y servicios oncológicos para el diagnóstico y tratamiento disponibles, aunque centralizados en muchos casos. Cabe mencionar aquí, la necesidad de especialistas en oncohematología pediátrica para estas atenciones, que son un recurso escaso aún</w:t>
      </w:r>
      <w:r w:rsidR="003A6FA1" w:rsidRPr="002C474E">
        <w:rPr>
          <w:rFonts w:ascii="Arial" w:hAnsi="Arial" w:cs="Arial"/>
        </w:rPr>
        <w:t>,</w:t>
      </w:r>
      <w:r w:rsidRPr="002C474E">
        <w:rPr>
          <w:rFonts w:ascii="Arial" w:hAnsi="Arial" w:cs="Arial"/>
        </w:rPr>
        <w:t xml:space="preserve"> por ser una especialidad de reciente implementación. Así mismo</w:t>
      </w:r>
      <w:r w:rsidR="003A6FA1" w:rsidRPr="002C474E">
        <w:rPr>
          <w:rFonts w:ascii="Arial" w:hAnsi="Arial" w:cs="Arial"/>
        </w:rPr>
        <w:t>,</w:t>
      </w:r>
      <w:r w:rsidRPr="002C474E">
        <w:rPr>
          <w:rFonts w:ascii="Arial" w:hAnsi="Arial" w:cs="Arial"/>
        </w:rPr>
        <w:t xml:space="preserve"> la división interna de departamentos y servicios en los hospitales que circunscriben la atención pediátrica hasta antes de 14 o 15 años, dejando al grupo de 15 a 19 dentro de la atención para adultos</w:t>
      </w:r>
      <w:r w:rsidR="00973963" w:rsidRPr="002C474E">
        <w:rPr>
          <w:rFonts w:ascii="Arial" w:hAnsi="Arial" w:cs="Arial"/>
        </w:rPr>
        <w:t xml:space="preserve">, </w:t>
      </w:r>
      <w:r w:rsidR="0084018F" w:rsidRPr="002C474E">
        <w:rPr>
          <w:rFonts w:ascii="Arial" w:hAnsi="Arial" w:cs="Arial"/>
        </w:rPr>
        <w:t>así</w:t>
      </w:r>
      <w:r w:rsidR="00973963" w:rsidRPr="002C474E">
        <w:rPr>
          <w:rFonts w:ascii="Arial" w:hAnsi="Arial" w:cs="Arial"/>
        </w:rPr>
        <w:t xml:space="preserve"> como la p</w:t>
      </w:r>
      <w:r w:rsidRPr="002C474E">
        <w:rPr>
          <w:rFonts w:ascii="Arial" w:hAnsi="Arial" w:cs="Arial"/>
        </w:rPr>
        <w:t>oca implementación de servicios y especialistas en hematología pediátrica. Todos estos aspectos son parte de los insumos sobre la cual se arman las intervenciones propuestas</w:t>
      </w:r>
      <w:r w:rsidR="00E16D1E" w:rsidRPr="002C474E">
        <w:rPr>
          <w:rFonts w:ascii="Arial" w:hAnsi="Arial" w:cs="Arial"/>
        </w:rPr>
        <w:t xml:space="preserve"> para dar respuesta a esta realidad</w:t>
      </w:r>
      <w:r w:rsidRPr="002C474E">
        <w:rPr>
          <w:rFonts w:ascii="Arial" w:hAnsi="Arial" w:cs="Arial"/>
        </w:rPr>
        <w:t>.</w:t>
      </w:r>
    </w:p>
    <w:p w14:paraId="4F649A82" w14:textId="69DE193D" w:rsidR="001F5705" w:rsidRPr="002C474E" w:rsidRDefault="00E16D1E" w:rsidP="00073C43">
      <w:pPr>
        <w:spacing w:before="240" w:after="0" w:line="276" w:lineRule="auto"/>
        <w:jc w:val="both"/>
        <w:rPr>
          <w:rFonts w:ascii="Arial" w:hAnsi="Arial" w:cs="Arial"/>
        </w:rPr>
      </w:pPr>
      <w:r w:rsidRPr="002C474E">
        <w:rPr>
          <w:rFonts w:ascii="Arial" w:hAnsi="Arial" w:cs="Arial"/>
        </w:rPr>
        <w:t xml:space="preserve">Y por ello, entre las intervenciones que forman parte de </w:t>
      </w:r>
      <w:r w:rsidR="00824690" w:rsidRPr="002C474E">
        <w:rPr>
          <w:rFonts w:ascii="Arial" w:hAnsi="Arial" w:cs="Arial"/>
        </w:rPr>
        <w:t>los procesos de producción</w:t>
      </w:r>
      <w:r w:rsidRPr="002C474E">
        <w:rPr>
          <w:rFonts w:ascii="Arial" w:hAnsi="Arial" w:cs="Arial"/>
        </w:rPr>
        <w:t xml:space="preserve"> recomendados por la OMS como parte de las estrategias de la Iniciativa Global</w:t>
      </w:r>
      <w:r w:rsidR="00824690" w:rsidRPr="002C474E">
        <w:rPr>
          <w:rFonts w:ascii="Arial" w:hAnsi="Arial" w:cs="Arial"/>
        </w:rPr>
        <w:t xml:space="preserve"> </w:t>
      </w:r>
      <w:r w:rsidRPr="002C474E">
        <w:rPr>
          <w:rFonts w:ascii="Arial" w:hAnsi="Arial" w:cs="Arial"/>
        </w:rPr>
        <w:t xml:space="preserve">para el Cáncer Infantil CureAll </w:t>
      </w:r>
      <w:r w:rsidR="00824690" w:rsidRPr="002C474E">
        <w:rPr>
          <w:rFonts w:ascii="Arial" w:hAnsi="Arial" w:cs="Arial"/>
        </w:rPr>
        <w:t>se encuentran</w:t>
      </w:r>
      <w:r w:rsidRPr="002C474E">
        <w:rPr>
          <w:rFonts w:ascii="Arial" w:hAnsi="Arial" w:cs="Arial"/>
        </w:rPr>
        <w:t xml:space="preserve"> l</w:t>
      </w:r>
      <w:r w:rsidR="00CD6C97" w:rsidRPr="002C474E">
        <w:rPr>
          <w:rFonts w:ascii="Arial" w:hAnsi="Arial" w:cs="Arial"/>
        </w:rPr>
        <w:t xml:space="preserve">a formulación de leyes, políticas y estrategias nacionales de control de cáncer infantil (191), dado que es uno de los objetivos de esta iniciativa incrementar la priorización del cáncer infantil en los países </w:t>
      </w:r>
      <w:sdt>
        <w:sdtPr>
          <w:rPr>
            <w:rFonts w:ascii="Arial" w:hAnsi="Arial" w:cs="Arial"/>
          </w:rPr>
          <w:id w:val="-1804150392"/>
          <w:citation/>
        </w:sdtPr>
        <w:sdtContent>
          <w:r w:rsidR="00CD6C97" w:rsidRPr="002C474E">
            <w:rPr>
              <w:rFonts w:ascii="Arial" w:hAnsi="Arial" w:cs="Arial"/>
            </w:rPr>
            <w:fldChar w:fldCharType="begin"/>
          </w:r>
          <w:r w:rsidR="00CD6C97" w:rsidRPr="002C474E">
            <w:rPr>
              <w:rFonts w:ascii="Arial" w:hAnsi="Arial" w:cs="Arial"/>
              <w:lang w:val="es-PE"/>
            </w:rPr>
            <w:instrText xml:space="preserve"> CITATION WHO2414 \l 10250 </w:instrText>
          </w:r>
          <w:r w:rsidR="00CD6C97" w:rsidRPr="002C474E">
            <w:rPr>
              <w:rFonts w:ascii="Arial" w:hAnsi="Arial" w:cs="Arial"/>
            </w:rPr>
            <w:fldChar w:fldCharType="separate"/>
          </w:r>
          <w:r w:rsidR="00867C00" w:rsidRPr="002C474E">
            <w:rPr>
              <w:rFonts w:ascii="Arial" w:hAnsi="Arial" w:cs="Arial"/>
              <w:noProof/>
              <w:lang w:val="es-PE"/>
            </w:rPr>
            <w:t>(200)</w:t>
          </w:r>
          <w:r w:rsidR="00CD6C97" w:rsidRPr="002C474E">
            <w:rPr>
              <w:rFonts w:ascii="Arial" w:hAnsi="Arial" w:cs="Arial"/>
            </w:rPr>
            <w:fldChar w:fldCharType="end"/>
          </w:r>
        </w:sdtContent>
      </w:sdt>
      <w:r w:rsidR="00FD3DE8" w:rsidRPr="002C474E">
        <w:rPr>
          <w:rFonts w:ascii="Arial" w:hAnsi="Arial" w:cs="Arial"/>
        </w:rPr>
        <w:t>, así mismo el desarrollo e implementación de estrategias nacionales de control de cáncer infantil es el primero de 10 proyectos centrales, alineados con los pilares y habilitadores, parte de las estrategias para la implementación de CureAll</w:t>
      </w:r>
      <w:sdt>
        <w:sdtPr>
          <w:rPr>
            <w:rFonts w:ascii="Arial" w:hAnsi="Arial" w:cs="Arial"/>
          </w:rPr>
          <w:id w:val="-723056222"/>
          <w:citation/>
        </w:sdtPr>
        <w:sdtContent>
          <w:r w:rsidR="00FD3DE8" w:rsidRPr="002C474E">
            <w:rPr>
              <w:rFonts w:ascii="Arial" w:hAnsi="Arial" w:cs="Arial"/>
            </w:rPr>
            <w:fldChar w:fldCharType="begin"/>
          </w:r>
          <w:r w:rsidR="00FD3DE8" w:rsidRPr="002C474E">
            <w:rPr>
              <w:rFonts w:ascii="Arial" w:hAnsi="Arial" w:cs="Arial"/>
              <w:lang w:val="es-PE"/>
            </w:rPr>
            <w:instrText xml:space="preserve"> CITATION WHO2414 \l 10250 </w:instrText>
          </w:r>
          <w:r w:rsidR="00FD3DE8" w:rsidRPr="002C474E">
            <w:rPr>
              <w:rFonts w:ascii="Arial" w:hAnsi="Arial" w:cs="Arial"/>
            </w:rPr>
            <w:fldChar w:fldCharType="separate"/>
          </w:r>
          <w:r w:rsidR="00867C00" w:rsidRPr="002C474E">
            <w:rPr>
              <w:rFonts w:ascii="Arial" w:hAnsi="Arial" w:cs="Arial"/>
              <w:noProof/>
              <w:lang w:val="es-PE"/>
            </w:rPr>
            <w:t xml:space="preserve"> (200)</w:t>
          </w:r>
          <w:r w:rsidR="00FD3DE8" w:rsidRPr="002C474E">
            <w:rPr>
              <w:rFonts w:ascii="Arial" w:hAnsi="Arial" w:cs="Arial"/>
            </w:rPr>
            <w:fldChar w:fldCharType="end"/>
          </w:r>
        </w:sdtContent>
      </w:sdt>
      <w:r w:rsidR="00FD3DE8" w:rsidRPr="002C474E">
        <w:rPr>
          <w:rFonts w:ascii="Arial" w:hAnsi="Arial" w:cs="Arial"/>
        </w:rPr>
        <w:t>.</w:t>
      </w:r>
      <w:r w:rsidR="001F5705" w:rsidRPr="002C474E">
        <w:rPr>
          <w:rFonts w:ascii="Arial" w:hAnsi="Arial" w:cs="Arial"/>
        </w:rPr>
        <w:t xml:space="preserve"> </w:t>
      </w:r>
    </w:p>
    <w:p w14:paraId="46CD59AA" w14:textId="5C1FE472" w:rsidR="00824690" w:rsidRPr="002C474E" w:rsidRDefault="00CD6C97" w:rsidP="00073C43">
      <w:pPr>
        <w:spacing w:before="240" w:after="0" w:line="276" w:lineRule="auto"/>
        <w:jc w:val="both"/>
        <w:rPr>
          <w:rFonts w:ascii="Arial" w:hAnsi="Arial" w:cs="Arial"/>
        </w:rPr>
      </w:pPr>
      <w:r w:rsidRPr="002C474E">
        <w:rPr>
          <w:rFonts w:ascii="Arial" w:hAnsi="Arial" w:cs="Arial"/>
        </w:rPr>
        <w:t>También</w:t>
      </w:r>
      <w:r w:rsidR="0084018F" w:rsidRPr="002C474E">
        <w:rPr>
          <w:rFonts w:ascii="Arial" w:hAnsi="Arial" w:cs="Arial"/>
        </w:rPr>
        <w:t>,</w:t>
      </w:r>
      <w:r w:rsidRPr="002C474E">
        <w:rPr>
          <w:rFonts w:ascii="Arial" w:hAnsi="Arial" w:cs="Arial"/>
        </w:rPr>
        <w:t xml:space="preserve"> la </w:t>
      </w:r>
      <w:r w:rsidRPr="002C474E">
        <w:rPr>
          <w:rFonts w:ascii="Arial" w:eastAsia="Times New Roman" w:hAnsi="Arial" w:cs="Arial"/>
          <w:lang w:val="es-PE" w:eastAsia="es-PE"/>
        </w:rPr>
        <w:t xml:space="preserve">elaboración/actualización de guías y protocolos regionales y/o nacionales para las neoplasias </w:t>
      </w:r>
      <w:r w:rsidRPr="002C474E">
        <w:rPr>
          <w:rFonts w:ascii="Arial" w:hAnsi="Arial" w:cs="Arial"/>
        </w:rPr>
        <w:t xml:space="preserve">priorizadas por la Iniciativa Global para el Control del Cáncer Infantil de la OMS, que son: Leucemia linfoblástica aguda, Linfoma de Burkitt, Linfoma de Hodgkin, Retinoblastoma, Tumor de Wilms y Glioma de bajo grado, que representan el 50.60% de todos los casos </w:t>
      </w:r>
      <w:sdt>
        <w:sdtPr>
          <w:rPr>
            <w:rFonts w:ascii="Arial" w:hAnsi="Arial" w:cs="Arial"/>
          </w:rPr>
          <w:id w:val="-145907246"/>
          <w:citation/>
        </w:sdtPr>
        <w:sdtContent>
          <w:r w:rsidRPr="002C474E">
            <w:rPr>
              <w:rFonts w:ascii="Arial" w:hAnsi="Arial" w:cs="Arial"/>
            </w:rPr>
            <w:fldChar w:fldCharType="begin"/>
          </w:r>
          <w:r w:rsidRPr="002C474E">
            <w:rPr>
              <w:rFonts w:ascii="Arial" w:hAnsi="Arial" w:cs="Arial"/>
              <w:lang w:val="es-PE"/>
            </w:rPr>
            <w:instrText xml:space="preserve"> CITATION WHO2414 \l 10250 </w:instrText>
          </w:r>
          <w:r w:rsidRPr="002C474E">
            <w:rPr>
              <w:rFonts w:ascii="Arial" w:hAnsi="Arial" w:cs="Arial"/>
            </w:rPr>
            <w:fldChar w:fldCharType="separate"/>
          </w:r>
          <w:r w:rsidR="00867C00" w:rsidRPr="002C474E">
            <w:rPr>
              <w:rFonts w:ascii="Arial" w:hAnsi="Arial" w:cs="Arial"/>
              <w:noProof/>
              <w:lang w:val="es-PE"/>
            </w:rPr>
            <w:t>(200)</w:t>
          </w:r>
          <w:r w:rsidRPr="002C474E">
            <w:rPr>
              <w:rFonts w:ascii="Arial" w:hAnsi="Arial" w:cs="Arial"/>
            </w:rPr>
            <w:fldChar w:fldCharType="end"/>
          </w:r>
        </w:sdtContent>
      </w:sdt>
      <w:r w:rsidR="007D1B3C" w:rsidRPr="002C474E">
        <w:rPr>
          <w:rFonts w:ascii="Arial" w:hAnsi="Arial" w:cs="Arial"/>
        </w:rPr>
        <w:t xml:space="preserve"> (5to. Proyecto central CureAll </w:t>
      </w:r>
      <w:sdt>
        <w:sdtPr>
          <w:rPr>
            <w:rFonts w:ascii="Arial" w:hAnsi="Arial" w:cs="Arial"/>
          </w:rPr>
          <w:id w:val="-1027869097"/>
          <w:citation/>
        </w:sdtPr>
        <w:sdtContent>
          <w:r w:rsidR="007D1B3C" w:rsidRPr="002C474E">
            <w:rPr>
              <w:rFonts w:ascii="Arial" w:hAnsi="Arial" w:cs="Arial"/>
            </w:rPr>
            <w:fldChar w:fldCharType="begin"/>
          </w:r>
          <w:r w:rsidR="007D1B3C" w:rsidRPr="002C474E">
            <w:rPr>
              <w:rFonts w:ascii="Arial" w:hAnsi="Arial" w:cs="Arial"/>
              <w:lang w:val="es-PE"/>
            </w:rPr>
            <w:instrText xml:space="preserve"> CITATION WHO2414 \l 10250 </w:instrText>
          </w:r>
          <w:r w:rsidR="007D1B3C" w:rsidRPr="002C474E">
            <w:rPr>
              <w:rFonts w:ascii="Arial" w:hAnsi="Arial" w:cs="Arial"/>
            </w:rPr>
            <w:fldChar w:fldCharType="separate"/>
          </w:r>
          <w:r w:rsidR="00867C00" w:rsidRPr="002C474E">
            <w:rPr>
              <w:rFonts w:ascii="Arial" w:hAnsi="Arial" w:cs="Arial"/>
              <w:noProof/>
              <w:lang w:val="es-PE"/>
            </w:rPr>
            <w:t>(200)</w:t>
          </w:r>
          <w:r w:rsidR="007D1B3C" w:rsidRPr="002C474E">
            <w:rPr>
              <w:rFonts w:ascii="Arial" w:hAnsi="Arial" w:cs="Arial"/>
            </w:rPr>
            <w:fldChar w:fldCharType="end"/>
          </w:r>
        </w:sdtContent>
      </w:sdt>
      <w:r w:rsidR="007D1B3C" w:rsidRPr="002C474E">
        <w:rPr>
          <w:rFonts w:ascii="Arial" w:hAnsi="Arial" w:cs="Arial"/>
        </w:rPr>
        <w:t>)</w:t>
      </w:r>
      <w:r w:rsidRPr="002C474E">
        <w:rPr>
          <w:rFonts w:ascii="Arial" w:hAnsi="Arial" w:cs="Arial"/>
        </w:rPr>
        <w:t>.</w:t>
      </w:r>
      <w:r w:rsidR="00903480" w:rsidRPr="002C474E">
        <w:rPr>
          <w:rFonts w:ascii="Arial" w:hAnsi="Arial" w:cs="Arial"/>
        </w:rPr>
        <w:t xml:space="preserve"> Así como la emisión de normas técnico-administrativas que regulen los procesos de diagnóstico y los flujos de referencia entre los diferentes niveles de atención, a fin de mejorar los tiempos para el diagnóstico e </w:t>
      </w:r>
      <w:r w:rsidR="00903480" w:rsidRPr="002C474E">
        <w:rPr>
          <w:rFonts w:ascii="Arial" w:hAnsi="Arial" w:cs="Arial"/>
        </w:rPr>
        <w:lastRenderedPageBreak/>
        <w:t xml:space="preserve">inicio de tratamiento; dado que, </w:t>
      </w:r>
      <w:r w:rsidR="00D33476" w:rsidRPr="002C474E">
        <w:rPr>
          <w:rFonts w:ascii="Arial" w:hAnsi="Arial" w:cs="Arial"/>
        </w:rPr>
        <w:t>el cáncer en niños y adolescentes cursa bajo una naturaleza diferente que el cáncer en población adulta, y los tipos neoplásicos que caracterizan a estas edades progresan con mayor rapidez, requiriendo un inicio lo más temprano posible, para alcanzar una mayor sobrevida, que a diferencia del cáncer en adultos es más alta (más del 80% en países de altos ingresos</w:t>
      </w:r>
      <w:r w:rsidR="00D33476" w:rsidRPr="002C474E">
        <w:rPr>
          <w:rFonts w:ascii="Arial" w:hAnsi="Arial" w:cs="Arial"/>
          <w:bCs/>
        </w:rPr>
        <w:t xml:space="preserve"> </w:t>
      </w:r>
      <w:sdt>
        <w:sdtPr>
          <w:rPr>
            <w:rFonts w:ascii="Arial" w:hAnsi="Arial" w:cs="Arial"/>
          </w:rPr>
          <w:id w:val="711767625"/>
          <w:citation/>
        </w:sdtPr>
        <w:sdtContent>
          <w:r w:rsidR="00D33476" w:rsidRPr="002C474E">
            <w:rPr>
              <w:rFonts w:ascii="Arial" w:hAnsi="Arial" w:cs="Arial"/>
            </w:rPr>
            <w:fldChar w:fldCharType="begin"/>
          </w:r>
          <w:r w:rsidR="00D33476" w:rsidRPr="002C474E">
            <w:rPr>
              <w:rFonts w:ascii="Arial" w:hAnsi="Arial" w:cs="Arial"/>
              <w:lang w:val="es-ES"/>
            </w:rPr>
            <w:instrText xml:space="preserve"> CITATION Ame22 \l 3082 </w:instrText>
          </w:r>
          <w:r w:rsidR="00D33476" w:rsidRPr="002C474E">
            <w:rPr>
              <w:rFonts w:ascii="Arial" w:hAnsi="Arial" w:cs="Arial"/>
            </w:rPr>
            <w:fldChar w:fldCharType="separate"/>
          </w:r>
          <w:r w:rsidR="00867C00" w:rsidRPr="002C474E">
            <w:rPr>
              <w:rFonts w:ascii="Arial" w:hAnsi="Arial" w:cs="Arial"/>
              <w:noProof/>
              <w:lang w:val="es-ES"/>
            </w:rPr>
            <w:t>(201)</w:t>
          </w:r>
          <w:r w:rsidR="00D33476" w:rsidRPr="002C474E">
            <w:rPr>
              <w:rFonts w:ascii="Arial" w:hAnsi="Arial" w:cs="Arial"/>
            </w:rPr>
            <w:fldChar w:fldCharType="end"/>
          </w:r>
        </w:sdtContent>
      </w:sdt>
      <w:r w:rsidR="00D33476" w:rsidRPr="002C474E">
        <w:rPr>
          <w:rFonts w:ascii="Arial" w:hAnsi="Arial" w:cs="Arial"/>
        </w:rPr>
        <w:t xml:space="preserve"> </w:t>
      </w:r>
      <w:sdt>
        <w:sdtPr>
          <w:rPr>
            <w:rFonts w:ascii="Arial" w:hAnsi="Arial" w:cs="Arial"/>
          </w:rPr>
          <w:id w:val="1514884173"/>
          <w:citation/>
        </w:sdtPr>
        <w:sdtContent>
          <w:r w:rsidR="00D33476" w:rsidRPr="002C474E">
            <w:rPr>
              <w:rFonts w:ascii="Arial" w:hAnsi="Arial" w:cs="Arial"/>
            </w:rPr>
            <w:fldChar w:fldCharType="begin"/>
          </w:r>
          <w:r w:rsidR="00D33476" w:rsidRPr="002C474E">
            <w:rPr>
              <w:rFonts w:ascii="Arial" w:hAnsi="Arial" w:cs="Arial"/>
              <w:lang w:val="es-ES"/>
            </w:rPr>
            <w:instrText xml:space="preserve"> CITATION Can21 \l 3082 </w:instrText>
          </w:r>
          <w:r w:rsidR="00D33476" w:rsidRPr="002C474E">
            <w:rPr>
              <w:rFonts w:ascii="Arial" w:hAnsi="Arial" w:cs="Arial"/>
            </w:rPr>
            <w:fldChar w:fldCharType="separate"/>
          </w:r>
          <w:r w:rsidR="00867C00" w:rsidRPr="002C474E">
            <w:rPr>
              <w:rFonts w:ascii="Arial" w:hAnsi="Arial" w:cs="Arial"/>
              <w:noProof/>
              <w:lang w:val="es-ES"/>
            </w:rPr>
            <w:t>(202)</w:t>
          </w:r>
          <w:r w:rsidR="00D33476" w:rsidRPr="002C474E">
            <w:rPr>
              <w:rFonts w:ascii="Arial" w:hAnsi="Arial" w:cs="Arial"/>
            </w:rPr>
            <w:fldChar w:fldCharType="end"/>
          </w:r>
        </w:sdtContent>
      </w:sdt>
      <w:r w:rsidR="00D33476" w:rsidRPr="002C474E">
        <w:rPr>
          <w:rFonts w:ascii="Arial" w:hAnsi="Arial" w:cs="Arial"/>
        </w:rPr>
        <w:t xml:space="preserve">). </w:t>
      </w:r>
    </w:p>
    <w:p w14:paraId="39DC199B" w14:textId="06641B22" w:rsidR="007D1B3C" w:rsidRPr="002C474E" w:rsidRDefault="00D33476" w:rsidP="00073C43">
      <w:pPr>
        <w:spacing w:before="240" w:after="0" w:line="276" w:lineRule="auto"/>
        <w:jc w:val="both"/>
        <w:rPr>
          <w:rFonts w:ascii="Arial" w:eastAsia="Times New Roman" w:hAnsi="Arial" w:cs="Arial"/>
          <w:lang w:val="es-PE" w:eastAsia="es-PE"/>
        </w:rPr>
      </w:pPr>
      <w:r w:rsidRPr="002C474E">
        <w:rPr>
          <w:rFonts w:ascii="Arial" w:hAnsi="Arial" w:cs="Arial"/>
        </w:rPr>
        <w:t xml:space="preserve">Entre </w:t>
      </w:r>
      <w:r w:rsidR="006D6343" w:rsidRPr="002C474E">
        <w:rPr>
          <w:rFonts w:ascii="Arial" w:hAnsi="Arial" w:cs="Arial"/>
        </w:rPr>
        <w:t>los principales factores de retraso al diagnóstico en cáncer infantil</w:t>
      </w:r>
      <w:r w:rsidR="006D6343" w:rsidRPr="002C474E">
        <w:rPr>
          <w:rFonts w:ascii="Arial" w:hAnsi="Arial" w:cs="Arial"/>
          <w:bCs/>
        </w:rPr>
        <w:t xml:space="preserve"> </w:t>
      </w:r>
      <w:sdt>
        <w:sdtPr>
          <w:rPr>
            <w:rFonts w:ascii="Arial" w:hAnsi="Arial" w:cs="Arial"/>
            <w:bCs/>
          </w:rPr>
          <w:id w:val="1059209572"/>
          <w:citation/>
        </w:sdtPr>
        <w:sdtContent>
          <w:r w:rsidR="00BD58A2" w:rsidRPr="002C474E">
            <w:rPr>
              <w:rFonts w:ascii="Arial" w:hAnsi="Arial" w:cs="Arial"/>
              <w:bCs/>
            </w:rPr>
            <w:fldChar w:fldCharType="begin"/>
          </w:r>
          <w:r w:rsidR="00BD58A2" w:rsidRPr="002C474E">
            <w:rPr>
              <w:rFonts w:ascii="Arial" w:hAnsi="Arial" w:cs="Arial"/>
              <w:bCs/>
              <w:lang w:val="es-ES"/>
            </w:rPr>
            <w:instrText xml:space="preserve"> CITATION Dan07 \l 3082 </w:instrText>
          </w:r>
          <w:r w:rsidR="00BD58A2" w:rsidRPr="002C474E">
            <w:rPr>
              <w:rFonts w:ascii="Arial" w:hAnsi="Arial" w:cs="Arial"/>
              <w:bCs/>
            </w:rPr>
            <w:fldChar w:fldCharType="separate"/>
          </w:r>
          <w:r w:rsidR="00867C00" w:rsidRPr="002C474E">
            <w:rPr>
              <w:rFonts w:ascii="Arial" w:hAnsi="Arial" w:cs="Arial"/>
              <w:noProof/>
              <w:lang w:val="es-ES"/>
            </w:rPr>
            <w:t>(203)</w:t>
          </w:r>
          <w:r w:rsidR="00BD58A2" w:rsidRPr="002C474E">
            <w:rPr>
              <w:rFonts w:ascii="Arial" w:hAnsi="Arial" w:cs="Arial"/>
              <w:bCs/>
            </w:rPr>
            <w:fldChar w:fldCharType="end"/>
          </w:r>
        </w:sdtContent>
      </w:sdt>
      <w:r w:rsidR="006D6343" w:rsidRPr="002C474E">
        <w:rPr>
          <w:rFonts w:ascii="Arial" w:hAnsi="Arial" w:cs="Arial"/>
          <w:bCs/>
        </w:rPr>
        <w:t xml:space="preserve"> </w:t>
      </w:r>
      <w:sdt>
        <w:sdtPr>
          <w:rPr>
            <w:rFonts w:ascii="Arial" w:hAnsi="Arial" w:cs="Arial"/>
            <w:bCs/>
          </w:rPr>
          <w:id w:val="2016259706"/>
          <w:citation/>
        </w:sdtPr>
        <w:sdtContent>
          <w:r w:rsidR="00BD58A2" w:rsidRPr="002C474E">
            <w:rPr>
              <w:rFonts w:ascii="Arial" w:hAnsi="Arial" w:cs="Arial"/>
              <w:bCs/>
            </w:rPr>
            <w:fldChar w:fldCharType="begin"/>
          </w:r>
          <w:r w:rsidR="00BD58A2" w:rsidRPr="002C474E">
            <w:rPr>
              <w:rFonts w:ascii="Arial" w:hAnsi="Arial" w:cs="Arial"/>
              <w:bCs/>
              <w:lang w:val="es-ES"/>
            </w:rPr>
            <w:instrText xml:space="preserve"> CITATION Han16 \l 3082 </w:instrText>
          </w:r>
          <w:r w:rsidR="00BD58A2" w:rsidRPr="002C474E">
            <w:rPr>
              <w:rFonts w:ascii="Arial" w:hAnsi="Arial" w:cs="Arial"/>
              <w:bCs/>
            </w:rPr>
            <w:fldChar w:fldCharType="separate"/>
          </w:r>
          <w:r w:rsidR="00867C00" w:rsidRPr="002C474E">
            <w:rPr>
              <w:rFonts w:ascii="Arial" w:hAnsi="Arial" w:cs="Arial"/>
              <w:noProof/>
              <w:lang w:val="es-ES"/>
            </w:rPr>
            <w:t>(204)</w:t>
          </w:r>
          <w:r w:rsidR="00BD58A2" w:rsidRPr="002C474E">
            <w:rPr>
              <w:rFonts w:ascii="Arial" w:hAnsi="Arial" w:cs="Arial"/>
              <w:bCs/>
            </w:rPr>
            <w:fldChar w:fldCharType="end"/>
          </w:r>
        </w:sdtContent>
      </w:sdt>
      <w:r w:rsidR="006D6343" w:rsidRPr="002C474E">
        <w:rPr>
          <w:rFonts w:ascii="Arial" w:hAnsi="Arial" w:cs="Arial"/>
          <w:bCs/>
        </w:rPr>
        <w:t xml:space="preserve">, </w:t>
      </w:r>
      <w:r w:rsidR="006D6343" w:rsidRPr="002C474E">
        <w:rPr>
          <w:rFonts w:ascii="Arial" w:hAnsi="Arial" w:cs="Arial"/>
        </w:rPr>
        <w:t xml:space="preserve"> se encuentran factores relacionados al paciente/padre/cuidadores, por ello se propone “</w:t>
      </w:r>
      <w:r w:rsidR="006D6343" w:rsidRPr="002C474E">
        <w:rPr>
          <w:rFonts w:ascii="Arial" w:eastAsia="Times New Roman" w:hAnsi="Arial" w:cs="Arial"/>
          <w:lang w:val="es-PE" w:eastAsia="es-PE"/>
        </w:rPr>
        <w:t>programas comunicacionales orientados a padres para el reconocimiento de signos de alarma”, y para abordar los factores relacionados a la asistencia sanitaria se propone p</w:t>
      </w:r>
      <w:r w:rsidR="006D6343" w:rsidRPr="002C474E">
        <w:rPr>
          <w:rFonts w:ascii="Arial" w:hAnsi="Arial" w:cs="Arial"/>
        </w:rPr>
        <w:t xml:space="preserve">ara mejorar </w:t>
      </w:r>
      <w:r w:rsidR="006D6343" w:rsidRPr="002C474E">
        <w:rPr>
          <w:rFonts w:ascii="Arial" w:hAnsi="Arial" w:cs="Arial"/>
          <w:bCs/>
        </w:rPr>
        <w:t xml:space="preserve">el reconocimiento de la enfermedad por parte de los proveedores de atención “programas de entrenamiento en detección y referencia oportuna en el marco de </w:t>
      </w:r>
      <w:r w:rsidR="0072107C" w:rsidRPr="002C474E">
        <w:rPr>
          <w:rFonts w:ascii="Arial" w:hAnsi="Arial" w:cs="Arial"/>
          <w:bCs/>
        </w:rPr>
        <w:t>la RIS p</w:t>
      </w:r>
      <w:r w:rsidR="006D6343" w:rsidRPr="002C474E">
        <w:rPr>
          <w:rFonts w:ascii="Arial" w:hAnsi="Arial" w:cs="Arial"/>
          <w:bCs/>
        </w:rPr>
        <w:t>ara personal de atención primaria”,</w:t>
      </w:r>
      <w:r w:rsidR="007D1B3C" w:rsidRPr="002C474E">
        <w:rPr>
          <w:rFonts w:ascii="Arial" w:hAnsi="Arial" w:cs="Arial"/>
          <w:bCs/>
        </w:rPr>
        <w:t xml:space="preserve"> este es también el segundo de los 10 proyectos centrales CureAll</w:t>
      </w:r>
      <w:sdt>
        <w:sdtPr>
          <w:rPr>
            <w:rFonts w:ascii="Arial" w:hAnsi="Arial" w:cs="Arial"/>
            <w:bCs/>
          </w:rPr>
          <w:id w:val="1979026992"/>
          <w:citation/>
        </w:sdtPr>
        <w:sdtContent>
          <w:r w:rsidR="007D1B3C" w:rsidRPr="002C474E">
            <w:rPr>
              <w:rFonts w:ascii="Arial" w:hAnsi="Arial" w:cs="Arial"/>
              <w:bCs/>
            </w:rPr>
            <w:fldChar w:fldCharType="begin"/>
          </w:r>
          <w:r w:rsidR="007D1B3C" w:rsidRPr="002C474E">
            <w:rPr>
              <w:rFonts w:ascii="Arial" w:hAnsi="Arial" w:cs="Arial"/>
              <w:bCs/>
              <w:lang w:val="es-PE"/>
            </w:rPr>
            <w:instrText xml:space="preserve"> CITATION WHO2414 \l 10250 </w:instrText>
          </w:r>
          <w:r w:rsidR="007D1B3C"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(200)</w:t>
          </w:r>
          <w:r w:rsidR="007D1B3C" w:rsidRPr="002C474E">
            <w:rPr>
              <w:rFonts w:ascii="Arial" w:hAnsi="Arial" w:cs="Arial"/>
              <w:bCs/>
            </w:rPr>
            <w:fldChar w:fldCharType="end"/>
          </w:r>
        </w:sdtContent>
      </w:sdt>
      <w:r w:rsidR="007B58E4" w:rsidRPr="002C474E">
        <w:rPr>
          <w:rFonts w:ascii="Arial" w:hAnsi="Arial" w:cs="Arial"/>
          <w:bCs/>
        </w:rPr>
        <w:t xml:space="preserve"> y objetivo 1.1 de la Hoja de Ruta Andina para mejorar la atención del cáncer en niñas, niños y adolescentes </w:t>
      </w:r>
      <w:sdt>
        <w:sdtPr>
          <w:rPr>
            <w:rFonts w:ascii="Arial" w:hAnsi="Arial" w:cs="Arial"/>
            <w:bCs/>
          </w:rPr>
          <w:id w:val="-938593839"/>
          <w:citation/>
        </w:sdtPr>
        <w:sdtContent>
          <w:r w:rsidR="007B58E4" w:rsidRPr="002C474E">
            <w:rPr>
              <w:rFonts w:ascii="Arial" w:hAnsi="Arial" w:cs="Arial"/>
              <w:bCs/>
            </w:rPr>
            <w:fldChar w:fldCharType="begin"/>
          </w:r>
          <w:r w:rsidR="007B58E4" w:rsidRPr="002C474E">
            <w:rPr>
              <w:rFonts w:ascii="Arial" w:hAnsi="Arial" w:cs="Arial"/>
              <w:bCs/>
              <w:lang w:val="es-PE"/>
            </w:rPr>
            <w:instrText xml:space="preserve"> CITATION ORA23 \l 10250 </w:instrText>
          </w:r>
          <w:r w:rsidR="007B58E4" w:rsidRPr="002C474E">
            <w:rPr>
              <w:rFonts w:ascii="Arial" w:hAnsi="Arial" w:cs="Arial"/>
              <w:bCs/>
            </w:rPr>
            <w:fldChar w:fldCharType="separate"/>
          </w:r>
          <w:r w:rsidR="00867C00" w:rsidRPr="002C474E">
            <w:rPr>
              <w:rFonts w:ascii="Arial" w:hAnsi="Arial" w:cs="Arial"/>
              <w:noProof/>
              <w:lang w:val="es-PE"/>
            </w:rPr>
            <w:t>(88)</w:t>
          </w:r>
          <w:r w:rsidR="007B58E4" w:rsidRPr="002C474E">
            <w:rPr>
              <w:rFonts w:ascii="Arial" w:hAnsi="Arial" w:cs="Arial"/>
              <w:bCs/>
            </w:rPr>
            <w:fldChar w:fldCharType="end"/>
          </w:r>
        </w:sdtContent>
      </w:sdt>
      <w:r w:rsidR="007D1B3C" w:rsidRPr="002C474E">
        <w:rPr>
          <w:rFonts w:ascii="Arial" w:hAnsi="Arial" w:cs="Arial"/>
          <w:bCs/>
        </w:rPr>
        <w:t>.</w:t>
      </w:r>
      <w:r w:rsidR="006D6343" w:rsidRPr="002C474E">
        <w:rPr>
          <w:rFonts w:ascii="Arial" w:hAnsi="Arial" w:cs="Arial"/>
          <w:bCs/>
        </w:rPr>
        <w:t xml:space="preserve"> </w:t>
      </w:r>
      <w:r w:rsidR="007D1B3C" w:rsidRPr="002C474E">
        <w:rPr>
          <w:rFonts w:ascii="Arial" w:hAnsi="Arial" w:cs="Arial"/>
          <w:bCs/>
        </w:rPr>
        <w:t>P</w:t>
      </w:r>
      <w:r w:rsidR="006D6343" w:rsidRPr="002C474E">
        <w:rPr>
          <w:rFonts w:ascii="Arial" w:hAnsi="Arial" w:cs="Arial"/>
          <w:bCs/>
        </w:rPr>
        <w:t>ara garantizar el acceso a los servicios de atención médica, la “</w:t>
      </w:r>
      <w:r w:rsidR="006D6343" w:rsidRPr="002C474E">
        <w:rPr>
          <w:rFonts w:ascii="Arial" w:eastAsia="Times New Roman" w:hAnsi="Arial" w:cs="Arial"/>
          <w:lang w:val="es-PE" w:eastAsia="es-PE"/>
        </w:rPr>
        <w:t xml:space="preserve">gestión del financiamiento de la atención oncológica pediátrica desde la detección, tratamiento, soporte y cuidados paliativos”, para mejorar la </w:t>
      </w:r>
      <w:r w:rsidR="006D6343" w:rsidRPr="002C474E">
        <w:rPr>
          <w:rFonts w:ascii="Arial" w:hAnsi="Arial" w:cs="Arial"/>
          <w:bCs/>
        </w:rPr>
        <w:t>disponibilidad de capacidad e instrumentación de diagnóstico adecuadas se propone la “</w:t>
      </w:r>
      <w:r w:rsidR="006D6343" w:rsidRPr="002C474E">
        <w:rPr>
          <w:rFonts w:ascii="Arial" w:eastAsia="Times New Roman" w:hAnsi="Arial" w:cs="Arial"/>
          <w:lang w:val="es-PE" w:eastAsia="es-PE"/>
        </w:rPr>
        <w:t>gestión de infraestructura y equipamiento tecnológico</w:t>
      </w:r>
      <w:r w:rsidR="00BD58A2" w:rsidRPr="002C474E">
        <w:rPr>
          <w:rFonts w:ascii="Arial" w:eastAsia="Times New Roman" w:hAnsi="Arial" w:cs="Arial"/>
          <w:lang w:val="es-PE" w:eastAsia="es-PE"/>
        </w:rPr>
        <w:t>”</w:t>
      </w:r>
      <w:sdt>
        <w:sdtPr>
          <w:rPr>
            <w:rFonts w:ascii="Arial" w:eastAsia="Times New Roman" w:hAnsi="Arial" w:cs="Arial"/>
            <w:lang w:val="es-PE" w:eastAsia="es-PE"/>
          </w:rPr>
          <w:id w:val="1469704115"/>
          <w:citation/>
        </w:sdtPr>
        <w:sdtContent>
          <w:r w:rsidR="00BD58A2" w:rsidRPr="002C474E">
            <w:rPr>
              <w:rFonts w:ascii="Arial" w:eastAsia="Times New Roman" w:hAnsi="Arial" w:cs="Arial"/>
              <w:lang w:val="es-PE" w:eastAsia="es-PE"/>
            </w:rPr>
            <w:fldChar w:fldCharType="begin"/>
          </w:r>
          <w:r w:rsidR="00BD58A2" w:rsidRPr="002C474E">
            <w:rPr>
              <w:rFonts w:ascii="Arial" w:eastAsia="Times New Roman" w:hAnsi="Arial" w:cs="Arial"/>
              <w:lang w:val="es-PE" w:eastAsia="es-PE"/>
            </w:rPr>
            <w:instrText xml:space="preserve"> CITATION WHO2414 \l 10250 </w:instrText>
          </w:r>
          <w:r w:rsidR="00BD58A2"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 xml:space="preserve"> (200)</w:t>
          </w:r>
          <w:r w:rsidR="00BD58A2" w:rsidRPr="002C474E">
            <w:rPr>
              <w:rFonts w:ascii="Arial" w:eastAsia="Times New Roman" w:hAnsi="Arial" w:cs="Arial"/>
              <w:lang w:val="es-PE" w:eastAsia="es-PE"/>
            </w:rPr>
            <w:fldChar w:fldCharType="end"/>
          </w:r>
        </w:sdtContent>
      </w:sdt>
      <w:r w:rsidR="00042BD1" w:rsidRPr="002C474E">
        <w:rPr>
          <w:rFonts w:ascii="Arial" w:eastAsia="Times New Roman" w:hAnsi="Arial" w:cs="Arial"/>
          <w:lang w:val="es-PE" w:eastAsia="es-PE"/>
        </w:rPr>
        <w:t xml:space="preserve">. </w:t>
      </w:r>
      <w:r w:rsidR="001F0E6A" w:rsidRPr="002C474E">
        <w:rPr>
          <w:rFonts w:ascii="Arial" w:eastAsia="Times New Roman" w:hAnsi="Arial" w:cs="Arial"/>
          <w:lang w:val="es-PE" w:eastAsia="es-PE"/>
        </w:rPr>
        <w:t xml:space="preserve">La hoja de ruta andina tiene en su pilar 2 el objetivo de promover el diagnóstico y referencia oportuna del cáncer infantil, mediante los pilares de capacitación, comunicación y colaboración </w:t>
      </w:r>
      <w:sdt>
        <w:sdtPr>
          <w:rPr>
            <w:rFonts w:ascii="Arial" w:eastAsia="Times New Roman" w:hAnsi="Arial" w:cs="Arial"/>
            <w:lang w:val="es-PE" w:eastAsia="es-PE"/>
          </w:rPr>
          <w:id w:val="-677582646"/>
          <w:citation/>
        </w:sdtPr>
        <w:sdtContent>
          <w:r w:rsidR="001F0E6A" w:rsidRPr="002C474E">
            <w:rPr>
              <w:rFonts w:ascii="Arial" w:eastAsia="Times New Roman" w:hAnsi="Arial" w:cs="Arial"/>
              <w:lang w:val="es-PE" w:eastAsia="es-PE"/>
            </w:rPr>
            <w:fldChar w:fldCharType="begin"/>
          </w:r>
          <w:r w:rsidR="001F0E6A" w:rsidRPr="002C474E">
            <w:rPr>
              <w:rFonts w:ascii="Arial" w:eastAsia="Times New Roman" w:hAnsi="Arial" w:cs="Arial"/>
              <w:lang w:val="es-PE" w:eastAsia="es-PE"/>
            </w:rPr>
            <w:instrText xml:space="preserve"> CITATION ORA23 \l 10250 </w:instrText>
          </w:r>
          <w:r w:rsidR="001F0E6A"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(88)</w:t>
          </w:r>
          <w:r w:rsidR="001F0E6A" w:rsidRPr="002C474E">
            <w:rPr>
              <w:rFonts w:ascii="Arial" w:eastAsia="Times New Roman" w:hAnsi="Arial" w:cs="Arial"/>
              <w:lang w:val="es-PE" w:eastAsia="es-PE"/>
            </w:rPr>
            <w:fldChar w:fldCharType="end"/>
          </w:r>
        </w:sdtContent>
      </w:sdt>
      <w:r w:rsidR="001F0E6A" w:rsidRPr="002C474E">
        <w:rPr>
          <w:rFonts w:ascii="Arial" w:eastAsia="Times New Roman" w:hAnsi="Arial" w:cs="Arial"/>
          <w:lang w:val="es-PE" w:eastAsia="es-PE"/>
        </w:rPr>
        <w:t>.</w:t>
      </w:r>
    </w:p>
    <w:p w14:paraId="16D19805" w14:textId="7252A83F" w:rsidR="00BD58A2" w:rsidRPr="002C474E" w:rsidRDefault="00042BD1" w:rsidP="00073C43">
      <w:pPr>
        <w:spacing w:before="240" w:after="0" w:line="276" w:lineRule="auto"/>
        <w:jc w:val="both"/>
        <w:rPr>
          <w:rFonts w:ascii="Arial" w:eastAsia="Times New Roman" w:hAnsi="Arial" w:cs="Arial"/>
          <w:lang w:val="es-PE" w:eastAsia="es-PE"/>
        </w:rPr>
      </w:pPr>
      <w:r w:rsidRPr="002C474E">
        <w:rPr>
          <w:rFonts w:ascii="Arial" w:eastAsia="Times New Roman" w:hAnsi="Arial" w:cs="Arial"/>
          <w:lang w:val="es-PE" w:eastAsia="es-PE"/>
        </w:rPr>
        <w:t xml:space="preserve">También es importante que los casos </w:t>
      </w:r>
      <w:r w:rsidR="006D6343" w:rsidRPr="002C474E">
        <w:rPr>
          <w:rFonts w:ascii="Arial" w:eastAsia="Times New Roman" w:hAnsi="Arial" w:cs="Arial"/>
          <w:lang w:val="es-PE" w:eastAsia="es-PE"/>
        </w:rPr>
        <w:t>diagnosticados accedan y completen los esquemas de tratamiento a través de: “fortalecimiento de la red nacional para la atención oncohematopediátrica y vías de referencia”</w:t>
      </w:r>
      <w:r w:rsidR="007D1B3C" w:rsidRPr="002C474E">
        <w:rPr>
          <w:rFonts w:ascii="Arial" w:eastAsia="Times New Roman" w:hAnsi="Arial" w:cs="Arial"/>
          <w:lang w:val="es-PE" w:eastAsia="es-PE"/>
        </w:rPr>
        <w:t xml:space="preserve"> (3er proyecto central CureAll </w:t>
      </w:r>
      <w:sdt>
        <w:sdtPr>
          <w:rPr>
            <w:rFonts w:ascii="Arial" w:eastAsia="Times New Roman" w:hAnsi="Arial" w:cs="Arial"/>
            <w:lang w:val="es-PE" w:eastAsia="es-PE"/>
          </w:rPr>
          <w:id w:val="1967930329"/>
          <w:citation/>
        </w:sdtPr>
        <w:sdtContent>
          <w:r w:rsidR="007D1B3C" w:rsidRPr="002C474E">
            <w:rPr>
              <w:rFonts w:ascii="Arial" w:eastAsia="Times New Roman" w:hAnsi="Arial" w:cs="Arial"/>
              <w:lang w:val="es-PE" w:eastAsia="es-PE"/>
            </w:rPr>
            <w:fldChar w:fldCharType="begin"/>
          </w:r>
          <w:r w:rsidR="007D1B3C" w:rsidRPr="002C474E">
            <w:rPr>
              <w:rFonts w:ascii="Arial" w:eastAsia="Times New Roman" w:hAnsi="Arial" w:cs="Arial"/>
              <w:lang w:val="es-PE" w:eastAsia="es-PE"/>
            </w:rPr>
            <w:instrText xml:space="preserve"> CITATION WHO2414 \l 10250 </w:instrText>
          </w:r>
          <w:r w:rsidR="007D1B3C"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(200)</w:t>
          </w:r>
          <w:r w:rsidR="007D1B3C" w:rsidRPr="002C474E">
            <w:rPr>
              <w:rFonts w:ascii="Arial" w:eastAsia="Times New Roman" w:hAnsi="Arial" w:cs="Arial"/>
              <w:lang w:val="es-PE" w:eastAsia="es-PE"/>
            </w:rPr>
            <w:fldChar w:fldCharType="end"/>
          </w:r>
        </w:sdtContent>
      </w:sdt>
      <w:r w:rsidR="007D1B3C" w:rsidRPr="002C474E">
        <w:rPr>
          <w:rFonts w:ascii="Arial" w:eastAsia="Times New Roman" w:hAnsi="Arial" w:cs="Arial"/>
          <w:lang w:val="es-PE" w:eastAsia="es-PE"/>
        </w:rPr>
        <w:t>)</w:t>
      </w:r>
      <w:r w:rsidR="006D6343" w:rsidRPr="002C474E">
        <w:rPr>
          <w:rFonts w:ascii="Arial" w:eastAsia="Times New Roman" w:hAnsi="Arial" w:cs="Arial"/>
          <w:lang w:val="es-PE" w:eastAsia="es-PE"/>
        </w:rPr>
        <w:t xml:space="preserve">, la “inserción del listado de medicamentos esenciales para cáncer infantil en los petitorios nacionales” y la “gestión de compras </w:t>
      </w:r>
      <w:r w:rsidR="00B0252F" w:rsidRPr="002C474E">
        <w:rPr>
          <w:rFonts w:ascii="Arial" w:eastAsia="Times New Roman" w:hAnsi="Arial" w:cs="Arial"/>
          <w:lang w:val="es-PE" w:eastAsia="es-PE"/>
        </w:rPr>
        <w:t xml:space="preserve">estratégica </w:t>
      </w:r>
      <w:r w:rsidR="006D6343" w:rsidRPr="002C474E">
        <w:rPr>
          <w:rFonts w:ascii="Arial" w:eastAsia="Times New Roman" w:hAnsi="Arial" w:cs="Arial"/>
          <w:lang w:val="es-PE" w:eastAsia="es-PE"/>
        </w:rPr>
        <w:t>de medicamentos esenciales</w:t>
      </w:r>
      <w:r w:rsidR="00B0252F" w:rsidRPr="002C474E">
        <w:rPr>
          <w:rFonts w:ascii="Arial" w:eastAsia="Times New Roman" w:hAnsi="Arial" w:cs="Arial"/>
          <w:lang w:val="es-PE" w:eastAsia="es-PE"/>
        </w:rPr>
        <w:t xml:space="preserve"> vía OPS y por mecanismos diferenciados</w:t>
      </w:r>
      <w:r w:rsidR="006D6343" w:rsidRPr="002C474E">
        <w:rPr>
          <w:rFonts w:ascii="Arial" w:eastAsia="Times New Roman" w:hAnsi="Arial" w:cs="Arial"/>
          <w:lang w:val="es-PE" w:eastAsia="es-PE"/>
        </w:rPr>
        <w:t>”</w:t>
      </w:r>
      <w:r w:rsidR="0065682D" w:rsidRPr="002C474E">
        <w:rPr>
          <w:rFonts w:ascii="Arial" w:eastAsia="Times New Roman" w:hAnsi="Arial" w:cs="Arial"/>
          <w:lang w:val="es-PE" w:eastAsia="es-PE"/>
        </w:rPr>
        <w:t xml:space="preserve"> (6to proyecto central Cure All </w:t>
      </w:r>
      <w:sdt>
        <w:sdtPr>
          <w:rPr>
            <w:rFonts w:ascii="Arial" w:eastAsia="Times New Roman" w:hAnsi="Arial" w:cs="Arial"/>
            <w:lang w:val="es-PE" w:eastAsia="es-PE"/>
          </w:rPr>
          <w:id w:val="1172451572"/>
          <w:citation/>
        </w:sdtPr>
        <w:sdtContent>
          <w:r w:rsidR="0065682D" w:rsidRPr="002C474E">
            <w:rPr>
              <w:rFonts w:ascii="Arial" w:eastAsia="Times New Roman" w:hAnsi="Arial" w:cs="Arial"/>
              <w:lang w:val="es-PE" w:eastAsia="es-PE"/>
            </w:rPr>
            <w:fldChar w:fldCharType="begin"/>
          </w:r>
          <w:r w:rsidR="0065682D" w:rsidRPr="002C474E">
            <w:rPr>
              <w:rFonts w:ascii="Arial" w:eastAsia="Times New Roman" w:hAnsi="Arial" w:cs="Arial"/>
              <w:lang w:val="es-PE" w:eastAsia="es-PE"/>
            </w:rPr>
            <w:instrText xml:space="preserve"> CITATION WHO2414 \l 10250 </w:instrText>
          </w:r>
          <w:r w:rsidR="0065682D"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(200)</w:t>
          </w:r>
          <w:r w:rsidR="0065682D" w:rsidRPr="002C474E">
            <w:rPr>
              <w:rFonts w:ascii="Arial" w:eastAsia="Times New Roman" w:hAnsi="Arial" w:cs="Arial"/>
              <w:lang w:val="es-PE" w:eastAsia="es-PE"/>
            </w:rPr>
            <w:fldChar w:fldCharType="end"/>
          </w:r>
        </w:sdtContent>
      </w:sdt>
      <w:r w:rsidR="00B0252F" w:rsidRPr="002C474E">
        <w:rPr>
          <w:rFonts w:ascii="Arial" w:eastAsia="Times New Roman" w:hAnsi="Arial" w:cs="Arial"/>
          <w:lang w:val="es-PE" w:eastAsia="es-PE"/>
        </w:rPr>
        <w:t xml:space="preserve"> y Objetivo 3.3 del Pilar 3 de la Hoja de Ruta Andina </w:t>
      </w:r>
      <w:sdt>
        <w:sdtPr>
          <w:rPr>
            <w:rFonts w:ascii="Arial" w:eastAsia="Times New Roman" w:hAnsi="Arial" w:cs="Arial"/>
            <w:lang w:val="es-PE" w:eastAsia="es-PE"/>
          </w:rPr>
          <w:id w:val="951904040"/>
          <w:citation/>
        </w:sdtPr>
        <w:sdtContent>
          <w:r w:rsidR="00B0252F" w:rsidRPr="002C474E">
            <w:rPr>
              <w:rFonts w:ascii="Arial" w:eastAsia="Times New Roman" w:hAnsi="Arial" w:cs="Arial"/>
              <w:lang w:val="es-PE" w:eastAsia="es-PE"/>
            </w:rPr>
            <w:fldChar w:fldCharType="begin"/>
          </w:r>
          <w:r w:rsidR="00B0252F" w:rsidRPr="002C474E">
            <w:rPr>
              <w:rFonts w:ascii="Arial" w:eastAsia="Times New Roman" w:hAnsi="Arial" w:cs="Arial"/>
              <w:lang w:val="es-PE" w:eastAsia="es-PE"/>
            </w:rPr>
            <w:instrText xml:space="preserve"> CITATION Org23 \l 10250 </w:instrText>
          </w:r>
          <w:r w:rsidR="00B0252F"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(205)</w:t>
          </w:r>
          <w:r w:rsidR="00B0252F" w:rsidRPr="002C474E">
            <w:rPr>
              <w:rFonts w:ascii="Arial" w:eastAsia="Times New Roman" w:hAnsi="Arial" w:cs="Arial"/>
              <w:lang w:val="es-PE" w:eastAsia="es-PE"/>
            </w:rPr>
            <w:fldChar w:fldCharType="end"/>
          </w:r>
        </w:sdtContent>
      </w:sdt>
      <w:r w:rsidR="0065682D" w:rsidRPr="002C474E">
        <w:rPr>
          <w:rFonts w:ascii="Arial" w:eastAsia="Times New Roman" w:hAnsi="Arial" w:cs="Arial"/>
          <w:lang w:val="es-PE" w:eastAsia="es-PE"/>
        </w:rPr>
        <w:t>)</w:t>
      </w:r>
      <w:r w:rsidR="00ED28F2" w:rsidRPr="002C474E">
        <w:rPr>
          <w:rFonts w:ascii="Arial" w:eastAsia="Times New Roman" w:hAnsi="Arial" w:cs="Arial"/>
          <w:lang w:val="es-PE" w:eastAsia="es-PE"/>
        </w:rPr>
        <w:t>.</w:t>
      </w:r>
      <w:r w:rsidR="007B58E4" w:rsidRPr="002C474E">
        <w:rPr>
          <w:rFonts w:ascii="Arial" w:eastAsia="Times New Roman" w:hAnsi="Arial" w:cs="Arial"/>
          <w:lang w:val="es-PE" w:eastAsia="es-PE"/>
        </w:rPr>
        <w:t xml:space="preserve"> </w:t>
      </w:r>
    </w:p>
    <w:p w14:paraId="02533EB8" w14:textId="0C58538D" w:rsidR="00F036CA" w:rsidRPr="002C474E" w:rsidRDefault="00E84093" w:rsidP="00073C43">
      <w:pPr>
        <w:spacing w:before="240" w:after="0" w:line="276" w:lineRule="auto"/>
        <w:jc w:val="both"/>
        <w:rPr>
          <w:rFonts w:ascii="Arial" w:hAnsi="Arial" w:cs="Arial"/>
        </w:rPr>
      </w:pPr>
      <w:r w:rsidRPr="002C474E">
        <w:rPr>
          <w:rFonts w:ascii="Arial" w:hAnsi="Arial" w:cs="Arial"/>
        </w:rPr>
        <w:t xml:space="preserve">Los modelos de atención eficaces garantizan servicios coordinados en todos los niveles, desde la comunidad hasta los centros de tratamiento especializados, y orientados a brindar atención más cerca del hogar, en la coproducción de salud e incluyan una promoción de la salud </w:t>
      </w:r>
      <w:r w:rsidR="004A618A" w:rsidRPr="002C474E">
        <w:rPr>
          <w:rFonts w:ascii="Arial" w:hAnsi="Arial" w:cs="Arial"/>
        </w:rPr>
        <w:t xml:space="preserve">a través de mensajes comunicacionales a padres y cuidadores para el reconocimiento temprano de signos de alarma, </w:t>
      </w:r>
      <w:r w:rsidRPr="002C474E">
        <w:rPr>
          <w:rFonts w:ascii="Arial" w:hAnsi="Arial" w:cs="Arial"/>
        </w:rPr>
        <w:t xml:space="preserve">que </w:t>
      </w:r>
      <w:r w:rsidR="004A618A" w:rsidRPr="002C474E">
        <w:rPr>
          <w:rFonts w:ascii="Arial" w:hAnsi="Arial" w:cs="Arial"/>
        </w:rPr>
        <w:t>facilite</w:t>
      </w:r>
      <w:r w:rsidRPr="002C474E">
        <w:rPr>
          <w:rFonts w:ascii="Arial" w:hAnsi="Arial" w:cs="Arial"/>
        </w:rPr>
        <w:t xml:space="preserve"> </w:t>
      </w:r>
      <w:r w:rsidR="004A618A" w:rsidRPr="002C474E">
        <w:rPr>
          <w:rFonts w:ascii="Arial" w:hAnsi="Arial" w:cs="Arial"/>
        </w:rPr>
        <w:t xml:space="preserve">el </w:t>
      </w:r>
      <w:r w:rsidRPr="002C474E">
        <w:rPr>
          <w:rFonts w:ascii="Arial" w:hAnsi="Arial" w:cs="Arial"/>
        </w:rPr>
        <w:t>diagnóstico oportuno a través de planes de atención de tratamiento y concientización sobre la enfermedad</w:t>
      </w:r>
      <w:r w:rsidR="004A618A" w:rsidRPr="002C474E">
        <w:rPr>
          <w:rFonts w:ascii="Arial" w:hAnsi="Arial" w:cs="Arial"/>
        </w:rPr>
        <w:t xml:space="preserve"> </w:t>
      </w:r>
      <w:sdt>
        <w:sdtPr>
          <w:rPr>
            <w:rFonts w:ascii="Arial" w:hAnsi="Arial" w:cs="Arial"/>
          </w:rPr>
          <w:id w:val="1593501132"/>
          <w:citation/>
        </w:sdtPr>
        <w:sdtContent>
          <w:r w:rsidR="004A618A" w:rsidRPr="002C474E">
            <w:rPr>
              <w:rFonts w:ascii="Arial" w:hAnsi="Arial" w:cs="Arial"/>
            </w:rPr>
            <w:fldChar w:fldCharType="begin"/>
          </w:r>
          <w:r w:rsidR="004A618A" w:rsidRPr="002C474E">
            <w:rPr>
              <w:rFonts w:ascii="Arial" w:hAnsi="Arial" w:cs="Arial"/>
              <w:lang w:val="es-PE"/>
            </w:rPr>
            <w:instrText xml:space="preserve"> CITATION WHO211 \l 10250 </w:instrText>
          </w:r>
          <w:r w:rsidR="004A618A" w:rsidRPr="002C474E">
            <w:rPr>
              <w:rFonts w:ascii="Arial" w:hAnsi="Arial" w:cs="Arial"/>
            </w:rPr>
            <w:fldChar w:fldCharType="separate"/>
          </w:r>
          <w:r w:rsidR="00867C00" w:rsidRPr="002C474E">
            <w:rPr>
              <w:rFonts w:ascii="Arial" w:hAnsi="Arial" w:cs="Arial"/>
              <w:noProof/>
              <w:lang w:val="es-PE"/>
            </w:rPr>
            <w:t>(87)</w:t>
          </w:r>
          <w:r w:rsidR="004A618A" w:rsidRPr="002C474E">
            <w:rPr>
              <w:rFonts w:ascii="Arial" w:hAnsi="Arial" w:cs="Arial"/>
            </w:rPr>
            <w:fldChar w:fldCharType="end"/>
          </w:r>
        </w:sdtContent>
      </w:sdt>
      <w:r w:rsidRPr="002C474E">
        <w:rPr>
          <w:rFonts w:ascii="Arial" w:hAnsi="Arial" w:cs="Arial"/>
        </w:rPr>
        <w:t xml:space="preserve">. </w:t>
      </w:r>
      <w:r w:rsidR="004A618A" w:rsidRPr="002C474E">
        <w:rPr>
          <w:rFonts w:ascii="Arial" w:hAnsi="Arial" w:cs="Arial"/>
        </w:rPr>
        <w:t xml:space="preserve"> La c</w:t>
      </w:r>
      <w:r w:rsidRPr="002C474E">
        <w:rPr>
          <w:rFonts w:ascii="Arial" w:hAnsi="Arial" w:cs="Arial"/>
        </w:rPr>
        <w:t>apacidad y organización de servicios impactan los resultados en cán</w:t>
      </w:r>
      <w:r w:rsidR="00DD4E22" w:rsidRPr="002C474E">
        <w:rPr>
          <w:rFonts w:ascii="Arial" w:hAnsi="Arial" w:cs="Arial"/>
        </w:rPr>
        <w:t>c</w:t>
      </w:r>
      <w:r w:rsidRPr="002C474E">
        <w:rPr>
          <w:rFonts w:ascii="Arial" w:hAnsi="Arial" w:cs="Arial"/>
        </w:rPr>
        <w:t xml:space="preserve">er infantil </w:t>
      </w:r>
      <w:sdt>
        <w:sdtPr>
          <w:rPr>
            <w:rFonts w:ascii="Arial" w:hAnsi="Arial" w:cs="Arial"/>
          </w:rPr>
          <w:id w:val="-371771360"/>
          <w:citation/>
        </w:sdtPr>
        <w:sdtContent>
          <w:r w:rsidRPr="002C474E">
            <w:rPr>
              <w:rFonts w:ascii="Arial" w:hAnsi="Arial" w:cs="Arial"/>
            </w:rPr>
            <w:fldChar w:fldCharType="begin"/>
          </w:r>
          <w:r w:rsidRPr="002C474E">
            <w:rPr>
              <w:rFonts w:ascii="Arial" w:hAnsi="Arial" w:cs="Arial"/>
              <w:lang w:val="es-PE"/>
            </w:rPr>
            <w:instrText xml:space="preserve"> CITATION WHO211 \l 10250 </w:instrText>
          </w:r>
          <w:r w:rsidRPr="002C474E">
            <w:rPr>
              <w:rFonts w:ascii="Arial" w:hAnsi="Arial" w:cs="Arial"/>
            </w:rPr>
            <w:fldChar w:fldCharType="separate"/>
          </w:r>
          <w:r w:rsidR="00867C00" w:rsidRPr="002C474E">
            <w:rPr>
              <w:rFonts w:ascii="Arial" w:hAnsi="Arial" w:cs="Arial"/>
              <w:noProof/>
              <w:lang w:val="es-PE"/>
            </w:rPr>
            <w:t>(87)</w:t>
          </w:r>
          <w:r w:rsidRPr="002C474E">
            <w:rPr>
              <w:rFonts w:ascii="Arial" w:hAnsi="Arial" w:cs="Arial"/>
            </w:rPr>
            <w:fldChar w:fldCharType="end"/>
          </w:r>
        </w:sdtContent>
      </w:sdt>
      <w:r w:rsidR="004A618A" w:rsidRPr="002C474E">
        <w:rPr>
          <w:rFonts w:ascii="Arial" w:hAnsi="Arial" w:cs="Arial"/>
        </w:rPr>
        <w:t xml:space="preserve">; por ello, </w:t>
      </w:r>
      <w:r w:rsidR="00824690" w:rsidRPr="002C474E">
        <w:rPr>
          <w:rFonts w:ascii="Arial" w:hAnsi="Arial" w:cs="Arial"/>
        </w:rPr>
        <w:t xml:space="preserve">se propone el establecimiento de </w:t>
      </w:r>
      <w:r w:rsidR="00F07CE4" w:rsidRPr="002C474E">
        <w:rPr>
          <w:rFonts w:ascii="Arial" w:hAnsi="Arial" w:cs="Arial"/>
        </w:rPr>
        <w:t>“</w:t>
      </w:r>
      <w:r w:rsidR="00824690" w:rsidRPr="002C474E">
        <w:rPr>
          <w:rFonts w:ascii="Arial" w:hAnsi="Arial" w:cs="Arial"/>
        </w:rPr>
        <w:t>modelos de cuidado con vías clínicas y flujos de referencia</w:t>
      </w:r>
      <w:r w:rsidR="00F07CE4" w:rsidRPr="002C474E">
        <w:rPr>
          <w:rFonts w:ascii="Arial" w:hAnsi="Arial" w:cs="Arial"/>
        </w:rPr>
        <w:t>”</w:t>
      </w:r>
      <w:r w:rsidR="00824690" w:rsidRPr="002C474E">
        <w:rPr>
          <w:rFonts w:ascii="Arial" w:hAnsi="Arial" w:cs="Arial"/>
        </w:rPr>
        <w:t xml:space="preserve"> para diagnosticar y tratar</w:t>
      </w:r>
      <w:r w:rsidR="00AC1390" w:rsidRPr="002C474E">
        <w:rPr>
          <w:rFonts w:ascii="Arial" w:hAnsi="Arial" w:cs="Arial"/>
        </w:rPr>
        <w:t xml:space="preserve">, promoviendo el intercambio prestacional </w:t>
      </w:r>
      <w:sdt>
        <w:sdtPr>
          <w:rPr>
            <w:rFonts w:ascii="Arial" w:hAnsi="Arial" w:cs="Arial"/>
          </w:rPr>
          <w:id w:val="1548406551"/>
          <w:citation/>
        </w:sdtPr>
        <w:sdtContent>
          <w:r w:rsidR="00AC1390" w:rsidRPr="002C474E">
            <w:rPr>
              <w:rFonts w:ascii="Arial" w:hAnsi="Arial" w:cs="Arial"/>
            </w:rPr>
            <w:fldChar w:fldCharType="begin"/>
          </w:r>
          <w:r w:rsidR="00AC1390" w:rsidRPr="002C474E">
            <w:rPr>
              <w:rFonts w:ascii="Arial" w:hAnsi="Arial" w:cs="Arial"/>
              <w:lang w:val="es-PE"/>
            </w:rPr>
            <w:instrText xml:space="preserve"> CITATION ORA23 \l 10250 </w:instrText>
          </w:r>
          <w:r w:rsidR="00AC1390" w:rsidRPr="002C474E">
            <w:rPr>
              <w:rFonts w:ascii="Arial" w:hAnsi="Arial" w:cs="Arial"/>
            </w:rPr>
            <w:fldChar w:fldCharType="separate"/>
          </w:r>
          <w:r w:rsidR="00867C00" w:rsidRPr="002C474E">
            <w:rPr>
              <w:rFonts w:ascii="Arial" w:hAnsi="Arial" w:cs="Arial"/>
              <w:noProof/>
              <w:lang w:val="es-PE"/>
            </w:rPr>
            <w:t>(88)</w:t>
          </w:r>
          <w:r w:rsidR="00AC1390" w:rsidRPr="002C474E">
            <w:rPr>
              <w:rFonts w:ascii="Arial" w:hAnsi="Arial" w:cs="Arial"/>
            </w:rPr>
            <w:fldChar w:fldCharType="end"/>
          </w:r>
        </w:sdtContent>
      </w:sdt>
      <w:r w:rsidR="00F07CE4" w:rsidRPr="002C474E">
        <w:rPr>
          <w:rFonts w:ascii="Arial" w:hAnsi="Arial" w:cs="Arial"/>
        </w:rPr>
        <w:t xml:space="preserve"> y </w:t>
      </w:r>
      <w:r w:rsidR="00F07CE4" w:rsidRPr="002C474E">
        <w:rPr>
          <w:rFonts w:ascii="Arial" w:eastAsia="Times New Roman" w:hAnsi="Arial" w:cs="Arial"/>
          <w:lang w:val="es-PE" w:eastAsia="es-PE"/>
        </w:rPr>
        <w:t xml:space="preserve">Telesalud: Telemedicina (para consulta, monitoreo y referencias) que facilite el acceso a especialistas en oncohematología pediátrica (Objetivo 1.3 de la hoja de ruta andina </w:t>
      </w:r>
      <w:sdt>
        <w:sdtPr>
          <w:rPr>
            <w:rFonts w:ascii="Arial" w:eastAsia="Times New Roman" w:hAnsi="Arial" w:cs="Arial"/>
            <w:lang w:val="es-PE" w:eastAsia="es-PE"/>
          </w:rPr>
          <w:id w:val="307594470"/>
          <w:citation/>
        </w:sdtPr>
        <w:sdtContent>
          <w:r w:rsidR="00F07CE4" w:rsidRPr="002C474E">
            <w:rPr>
              <w:rFonts w:ascii="Arial" w:eastAsia="Times New Roman" w:hAnsi="Arial" w:cs="Arial"/>
              <w:lang w:val="es-PE" w:eastAsia="es-PE"/>
            </w:rPr>
            <w:fldChar w:fldCharType="begin"/>
          </w:r>
          <w:r w:rsidR="00F07CE4" w:rsidRPr="002C474E">
            <w:rPr>
              <w:rFonts w:ascii="Arial" w:eastAsia="Times New Roman" w:hAnsi="Arial" w:cs="Arial"/>
              <w:lang w:val="es-PE" w:eastAsia="es-PE"/>
            </w:rPr>
            <w:instrText xml:space="preserve"> CITATION ORA23 \l 10250 </w:instrText>
          </w:r>
          <w:r w:rsidR="00F07CE4"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(88)</w:t>
          </w:r>
          <w:r w:rsidR="00F07CE4" w:rsidRPr="002C474E">
            <w:rPr>
              <w:rFonts w:ascii="Arial" w:eastAsia="Times New Roman" w:hAnsi="Arial" w:cs="Arial"/>
              <w:lang w:val="es-PE" w:eastAsia="es-PE"/>
            </w:rPr>
            <w:fldChar w:fldCharType="end"/>
          </w:r>
        </w:sdtContent>
      </w:sdt>
      <w:r w:rsidR="00F07CE4" w:rsidRPr="002C474E">
        <w:rPr>
          <w:rFonts w:ascii="Arial" w:eastAsia="Times New Roman" w:hAnsi="Arial" w:cs="Arial"/>
          <w:lang w:val="es-PE" w:eastAsia="es-PE"/>
        </w:rPr>
        <w:t>)</w:t>
      </w:r>
      <w:r w:rsidR="00AC1390" w:rsidRPr="002C474E">
        <w:rPr>
          <w:rFonts w:ascii="Arial" w:hAnsi="Arial" w:cs="Arial"/>
        </w:rPr>
        <w:t>.</w:t>
      </w:r>
      <w:r w:rsidR="0007742A" w:rsidRPr="002C474E">
        <w:rPr>
          <w:rFonts w:ascii="Arial" w:hAnsi="Arial" w:cs="Arial"/>
        </w:rPr>
        <w:t xml:space="preserve"> </w:t>
      </w:r>
    </w:p>
    <w:p w14:paraId="5E495E3E" w14:textId="3D5D7D9C" w:rsidR="006439B5" w:rsidRPr="002C474E" w:rsidRDefault="006439B5" w:rsidP="00073C43">
      <w:pPr>
        <w:spacing w:before="240" w:after="0" w:line="276" w:lineRule="auto"/>
        <w:jc w:val="both"/>
        <w:rPr>
          <w:rFonts w:ascii="Arial" w:hAnsi="Arial" w:cs="Arial"/>
        </w:rPr>
      </w:pPr>
      <w:r w:rsidRPr="002C474E">
        <w:rPr>
          <w:rFonts w:ascii="Arial" w:hAnsi="Arial" w:cs="Arial"/>
        </w:rPr>
        <w:t xml:space="preserve">Los planes de cuidado deben considerar al niño como centro de la atención, e incluir la coordinación de esta con la familia, brindando el mayor soporte, bajo un abordaje sistémico, manejo de síntomas, cirugía que reduzca la enfermedad a largo plazo y evite en lo posible la amputación. </w:t>
      </w:r>
      <w:r w:rsidR="005769D6" w:rsidRPr="002C474E">
        <w:rPr>
          <w:rFonts w:ascii="Arial" w:hAnsi="Arial" w:cs="Arial"/>
        </w:rPr>
        <w:t>R</w:t>
      </w:r>
      <w:r w:rsidR="007E2D5A" w:rsidRPr="002C474E">
        <w:rPr>
          <w:rFonts w:ascii="Arial" w:hAnsi="Arial" w:cs="Arial"/>
        </w:rPr>
        <w:t>edes de derivación para q</w:t>
      </w:r>
      <w:r w:rsidRPr="002C474E">
        <w:rPr>
          <w:rFonts w:ascii="Arial" w:hAnsi="Arial" w:cs="Arial"/>
        </w:rPr>
        <w:t>uimioterapia</w:t>
      </w:r>
      <w:r w:rsidR="007E2D5A" w:rsidRPr="002C474E">
        <w:rPr>
          <w:rFonts w:ascii="Arial" w:hAnsi="Arial" w:cs="Arial"/>
        </w:rPr>
        <w:t>,</w:t>
      </w:r>
      <w:r w:rsidRPr="002C474E">
        <w:rPr>
          <w:rFonts w:ascii="Arial" w:hAnsi="Arial" w:cs="Arial"/>
        </w:rPr>
        <w:t xml:space="preserve"> radioterapia pediátrica, </w:t>
      </w:r>
      <w:r w:rsidR="007E2D5A" w:rsidRPr="002C474E">
        <w:rPr>
          <w:rFonts w:ascii="Arial" w:hAnsi="Arial" w:cs="Arial"/>
        </w:rPr>
        <w:t xml:space="preserve">neuroncología </w:t>
      </w:r>
      <w:r w:rsidRPr="002C474E">
        <w:rPr>
          <w:rFonts w:ascii="Arial" w:hAnsi="Arial" w:cs="Arial"/>
        </w:rPr>
        <w:t xml:space="preserve">y </w:t>
      </w:r>
      <w:r w:rsidR="005769D6" w:rsidRPr="002C474E">
        <w:rPr>
          <w:rFonts w:ascii="Arial" w:hAnsi="Arial" w:cs="Arial"/>
        </w:rPr>
        <w:t>trasplante</w:t>
      </w:r>
      <w:r w:rsidR="007E2D5A" w:rsidRPr="002C474E">
        <w:rPr>
          <w:rFonts w:ascii="Arial" w:hAnsi="Arial" w:cs="Arial"/>
        </w:rPr>
        <w:t xml:space="preserve"> de progenitores hematopoyéticos (TPH)</w:t>
      </w:r>
      <w:sdt>
        <w:sdtPr>
          <w:rPr>
            <w:rFonts w:ascii="Arial" w:hAnsi="Arial" w:cs="Arial"/>
          </w:rPr>
          <w:id w:val="-937749365"/>
          <w:citation/>
        </w:sdtPr>
        <w:sdtContent>
          <w:r w:rsidR="005769D6" w:rsidRPr="002C474E">
            <w:rPr>
              <w:rFonts w:ascii="Arial" w:hAnsi="Arial" w:cs="Arial"/>
            </w:rPr>
            <w:fldChar w:fldCharType="begin"/>
          </w:r>
          <w:r w:rsidR="005769D6" w:rsidRPr="002C474E">
            <w:rPr>
              <w:rFonts w:ascii="Arial" w:hAnsi="Arial" w:cs="Arial"/>
              <w:lang w:val="es-PE"/>
            </w:rPr>
            <w:instrText xml:space="preserve"> CITATION ORA23 \l 10250 </w:instrText>
          </w:r>
          <w:r w:rsidR="005769D6" w:rsidRPr="002C474E">
            <w:rPr>
              <w:rFonts w:ascii="Arial" w:hAnsi="Arial" w:cs="Arial"/>
            </w:rPr>
            <w:fldChar w:fldCharType="separate"/>
          </w:r>
          <w:r w:rsidR="00867C00" w:rsidRPr="002C474E">
            <w:rPr>
              <w:rFonts w:ascii="Arial" w:hAnsi="Arial" w:cs="Arial"/>
              <w:noProof/>
              <w:lang w:val="es-PE"/>
            </w:rPr>
            <w:t xml:space="preserve"> (88)</w:t>
          </w:r>
          <w:r w:rsidR="005769D6" w:rsidRPr="002C474E">
            <w:rPr>
              <w:rFonts w:ascii="Arial" w:hAnsi="Arial" w:cs="Arial"/>
            </w:rPr>
            <w:fldChar w:fldCharType="end"/>
          </w:r>
        </w:sdtContent>
      </w:sdt>
      <w:r w:rsidR="005769D6" w:rsidRPr="002C474E">
        <w:rPr>
          <w:rFonts w:ascii="Arial" w:hAnsi="Arial" w:cs="Arial"/>
        </w:rPr>
        <w:t xml:space="preserve">; incluir atención </w:t>
      </w:r>
      <w:r w:rsidRPr="002C474E">
        <w:rPr>
          <w:rFonts w:ascii="Arial" w:hAnsi="Arial" w:cs="Arial"/>
        </w:rPr>
        <w:t xml:space="preserve">médica de apoyo </w:t>
      </w:r>
      <w:r w:rsidRPr="002C474E">
        <w:rPr>
          <w:rFonts w:ascii="Arial" w:hAnsi="Arial" w:cs="Arial"/>
        </w:rPr>
        <w:lastRenderedPageBreak/>
        <w:t>por la toxicidad inherente a la terapia dad las altas dosis requeridas, garantizar la nutrición adecuada, la prevención y control de infecciones, considerar la posibilidad de proveer servicios educativos y espacios lúdicos por los largos periodos de internamiento, y la atención psicosocial a niños y familia</w:t>
      </w:r>
      <w:r w:rsidR="005769D6" w:rsidRPr="002C474E">
        <w:rPr>
          <w:rFonts w:ascii="Arial" w:hAnsi="Arial" w:cs="Arial"/>
        </w:rPr>
        <w:t xml:space="preserve">, </w:t>
      </w:r>
      <w:r w:rsidR="005769D6" w:rsidRPr="002C474E">
        <w:rPr>
          <w:rFonts w:ascii="Arial" w:eastAsia="Times New Roman" w:hAnsi="Arial" w:cs="Arial"/>
          <w:lang w:val="es-PE" w:eastAsia="es-PE"/>
        </w:rPr>
        <w:t>alivio oportuno del dolor y otros problemas físicos, psicosociales y espirituales</w:t>
      </w:r>
      <w:sdt>
        <w:sdtPr>
          <w:rPr>
            <w:rFonts w:ascii="Arial" w:eastAsia="Times New Roman" w:hAnsi="Arial" w:cs="Arial"/>
            <w:lang w:val="es-PE" w:eastAsia="es-PE"/>
          </w:rPr>
          <w:id w:val="-2027394969"/>
          <w:citation/>
        </w:sdtPr>
        <w:sdtContent>
          <w:r w:rsidR="005769D6" w:rsidRPr="002C474E">
            <w:rPr>
              <w:rFonts w:ascii="Arial" w:eastAsia="Times New Roman" w:hAnsi="Arial" w:cs="Arial"/>
              <w:lang w:val="es-PE" w:eastAsia="es-PE"/>
            </w:rPr>
            <w:fldChar w:fldCharType="begin"/>
          </w:r>
          <w:r w:rsidR="005769D6" w:rsidRPr="002C474E">
            <w:rPr>
              <w:rFonts w:ascii="Arial" w:eastAsia="Times New Roman" w:hAnsi="Arial" w:cs="Arial"/>
              <w:lang w:val="es-PE" w:eastAsia="es-PE"/>
            </w:rPr>
            <w:instrText xml:space="preserve"> CITATION WHO211 \l 10250 </w:instrText>
          </w:r>
          <w:r w:rsidR="005769D6"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 xml:space="preserve"> (87)</w:t>
          </w:r>
          <w:r w:rsidR="005769D6" w:rsidRPr="002C474E">
            <w:rPr>
              <w:rFonts w:ascii="Arial" w:eastAsia="Times New Roman" w:hAnsi="Arial" w:cs="Arial"/>
              <w:lang w:val="es-PE" w:eastAsia="es-PE"/>
            </w:rPr>
            <w:fldChar w:fldCharType="end"/>
          </w:r>
        </w:sdtContent>
      </w:sdt>
      <w:r w:rsidR="005769D6" w:rsidRPr="002C474E">
        <w:rPr>
          <w:rFonts w:ascii="Arial" w:hAnsi="Arial" w:cs="Arial"/>
        </w:rPr>
        <w:t>.</w:t>
      </w:r>
      <w:r w:rsidR="00961055" w:rsidRPr="002C474E">
        <w:rPr>
          <w:rFonts w:ascii="Arial" w:hAnsi="Arial" w:cs="Arial"/>
        </w:rPr>
        <w:t xml:space="preserve"> También se consideran intervenciones para la prevención e identificación temprana de comorbilidades, neoplasias malignas secundarias, recidivas y los efectos psicosociales y neurocognitivos a largo plazo en los sobrevivientes que están</w:t>
      </w:r>
      <w:r w:rsidR="006C151C" w:rsidRPr="002C474E">
        <w:rPr>
          <w:rFonts w:ascii="Arial" w:hAnsi="Arial" w:cs="Arial"/>
        </w:rPr>
        <w:t xml:space="preserve"> </w:t>
      </w:r>
      <w:r w:rsidR="002A5822" w:rsidRPr="002C474E">
        <w:rPr>
          <w:rFonts w:ascii="Arial" w:hAnsi="Arial" w:cs="Arial"/>
        </w:rPr>
        <w:t>relacionados</w:t>
      </w:r>
      <w:r w:rsidR="006C151C" w:rsidRPr="002C474E">
        <w:rPr>
          <w:rFonts w:ascii="Arial" w:hAnsi="Arial" w:cs="Arial"/>
        </w:rPr>
        <w:t xml:space="preserve"> con menor costo de </w:t>
      </w:r>
      <w:r w:rsidR="002A5822" w:rsidRPr="002C474E">
        <w:rPr>
          <w:rFonts w:ascii="Arial" w:hAnsi="Arial" w:cs="Arial"/>
        </w:rPr>
        <w:t>tratamientos</w:t>
      </w:r>
      <w:r w:rsidR="006C151C" w:rsidRPr="002C474E">
        <w:rPr>
          <w:rFonts w:ascii="Arial" w:hAnsi="Arial" w:cs="Arial"/>
        </w:rPr>
        <w:t xml:space="preserve"> y una mejor calidad de vida y salud de los sobrevivientes que contribuya a la consecución de sus metas personales y a su inserción y productividad en la sociedad </w:t>
      </w:r>
      <w:sdt>
        <w:sdtPr>
          <w:rPr>
            <w:rFonts w:ascii="Arial" w:hAnsi="Arial" w:cs="Arial"/>
          </w:rPr>
          <w:id w:val="-551313325"/>
          <w:citation/>
        </w:sdtPr>
        <w:sdtContent>
          <w:r w:rsidR="006C151C" w:rsidRPr="002C474E">
            <w:rPr>
              <w:rFonts w:ascii="Arial" w:hAnsi="Arial" w:cs="Arial"/>
            </w:rPr>
            <w:fldChar w:fldCharType="begin"/>
          </w:r>
          <w:r w:rsidR="006C151C" w:rsidRPr="002C474E">
            <w:rPr>
              <w:rFonts w:ascii="Arial" w:hAnsi="Arial" w:cs="Arial"/>
              <w:lang w:val="es-PE"/>
            </w:rPr>
            <w:instrText xml:space="preserve"> CITATION WHO211 \l 10250 </w:instrText>
          </w:r>
          <w:r w:rsidR="006C151C" w:rsidRPr="002C474E">
            <w:rPr>
              <w:rFonts w:ascii="Arial" w:hAnsi="Arial" w:cs="Arial"/>
            </w:rPr>
            <w:fldChar w:fldCharType="separate"/>
          </w:r>
          <w:r w:rsidR="00867C00" w:rsidRPr="002C474E">
            <w:rPr>
              <w:rFonts w:ascii="Arial" w:hAnsi="Arial" w:cs="Arial"/>
              <w:noProof/>
              <w:lang w:val="es-PE"/>
            </w:rPr>
            <w:t>(87)</w:t>
          </w:r>
          <w:r w:rsidR="006C151C" w:rsidRPr="002C474E">
            <w:rPr>
              <w:rFonts w:ascii="Arial" w:hAnsi="Arial" w:cs="Arial"/>
            </w:rPr>
            <w:fldChar w:fldCharType="end"/>
          </w:r>
        </w:sdtContent>
      </w:sdt>
      <w:r w:rsidR="006C151C" w:rsidRPr="002C474E">
        <w:rPr>
          <w:rFonts w:ascii="Arial" w:hAnsi="Arial" w:cs="Arial"/>
        </w:rPr>
        <w:t>.</w:t>
      </w:r>
    </w:p>
    <w:p w14:paraId="6E2FFDC0" w14:textId="701EA974" w:rsidR="00ED28F2" w:rsidRPr="002C474E" w:rsidRDefault="00ED28F2" w:rsidP="00073C43">
      <w:pPr>
        <w:spacing w:before="240" w:after="0" w:line="276" w:lineRule="auto"/>
        <w:jc w:val="both"/>
        <w:rPr>
          <w:rFonts w:ascii="Arial" w:hAnsi="Arial" w:cs="Arial"/>
        </w:rPr>
      </w:pPr>
      <w:r w:rsidRPr="002C474E">
        <w:rPr>
          <w:rFonts w:ascii="Arial" w:hAnsi="Arial" w:cs="Arial"/>
          <w:bCs/>
        </w:rPr>
        <w:t xml:space="preserve">El cáncer infantil fue la sexta causa principal de la carga total de cáncer a nivel mundial y la novena causa principal de la carga de enfermedad infantil a nivel mundial; esta carga como años de vida perdidos, años de vida perdidos por discapacidad, años de vida con discapacidad </w:t>
      </w:r>
      <w:sdt>
        <w:sdtPr>
          <w:rPr>
            <w:rFonts w:ascii="Arial" w:hAnsi="Arial" w:cs="Arial"/>
          </w:rPr>
          <w:id w:val="1175151244"/>
          <w:citation/>
        </w:sdtPr>
        <w:sdtContent>
          <w:r w:rsidRPr="002C474E">
            <w:rPr>
              <w:rFonts w:ascii="Arial" w:hAnsi="Arial" w:cs="Arial"/>
            </w:rPr>
            <w:fldChar w:fldCharType="begin"/>
          </w:r>
          <w:r w:rsidRPr="002C474E">
            <w:rPr>
              <w:rFonts w:ascii="Arial" w:hAnsi="Arial" w:cs="Arial"/>
              <w:lang w:val="es-ES"/>
            </w:rPr>
            <w:instrText xml:space="preserve">CITATION GBD19 \l 3082 </w:instrText>
          </w:r>
          <w:r w:rsidRPr="002C474E">
            <w:rPr>
              <w:rFonts w:ascii="Arial" w:hAnsi="Arial" w:cs="Arial"/>
            </w:rPr>
            <w:fldChar w:fldCharType="separate"/>
          </w:r>
          <w:r w:rsidR="00867C00" w:rsidRPr="002C474E">
            <w:rPr>
              <w:rFonts w:ascii="Arial" w:hAnsi="Arial" w:cs="Arial"/>
              <w:noProof/>
              <w:lang w:val="es-ES"/>
            </w:rPr>
            <w:t>(206)</w:t>
          </w:r>
          <w:r w:rsidRPr="002C474E">
            <w:rPr>
              <w:rFonts w:ascii="Arial" w:hAnsi="Arial" w:cs="Arial"/>
            </w:rPr>
            <w:fldChar w:fldCharType="end"/>
          </w:r>
        </w:sdtContent>
      </w:sdt>
      <w:r w:rsidRPr="002C474E">
        <w:rPr>
          <w:rFonts w:ascii="Arial" w:hAnsi="Arial" w:cs="Arial"/>
          <w:bCs/>
        </w:rPr>
        <w:t>, ya que el cáncer en niños ocurre a edades tempranas, imprime una gran carga social y financiera, por ello se propone el “análisis económico y revisión del paquete de beneficios del cáncer infantil”</w:t>
      </w:r>
      <w:r w:rsidR="0065682D" w:rsidRPr="002C474E">
        <w:rPr>
          <w:rFonts w:ascii="Arial" w:hAnsi="Arial" w:cs="Arial"/>
          <w:bCs/>
        </w:rPr>
        <w:t xml:space="preserve"> (7mo. Proyecto central Cure All</w:t>
      </w:r>
      <w:sdt>
        <w:sdtPr>
          <w:rPr>
            <w:rFonts w:ascii="Arial" w:hAnsi="Arial" w:cs="Arial"/>
            <w:bCs/>
          </w:rPr>
          <w:id w:val="-627699694"/>
          <w:citation/>
        </w:sdtPr>
        <w:sdtContent>
          <w:r w:rsidRPr="002C474E">
            <w:rPr>
              <w:rFonts w:ascii="Arial" w:hAnsi="Arial" w:cs="Arial"/>
              <w:bCs/>
            </w:rPr>
            <w:fldChar w:fldCharType="begin"/>
          </w:r>
          <w:r w:rsidRPr="002C474E">
            <w:rPr>
              <w:rFonts w:ascii="Arial" w:hAnsi="Arial" w:cs="Arial"/>
              <w:bCs/>
              <w:lang w:val="es-PE"/>
            </w:rPr>
            <w:instrText xml:space="preserve"> CITATION WHO2414 \l 10250 </w:instrText>
          </w:r>
          <w:r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(200)</w:t>
          </w:r>
          <w:r w:rsidRPr="002C474E">
            <w:rPr>
              <w:rFonts w:ascii="Arial" w:hAnsi="Arial" w:cs="Arial"/>
              <w:bCs/>
            </w:rPr>
            <w:fldChar w:fldCharType="end"/>
          </w:r>
        </w:sdtContent>
      </w:sdt>
      <w:r w:rsidR="0065682D" w:rsidRPr="002C474E">
        <w:rPr>
          <w:rFonts w:ascii="Arial" w:hAnsi="Arial" w:cs="Arial"/>
          <w:bCs/>
        </w:rPr>
        <w:t>).</w:t>
      </w:r>
    </w:p>
    <w:p w14:paraId="1FFBE6EF" w14:textId="2097D5C6" w:rsidR="004A618A" w:rsidRPr="002C474E" w:rsidRDefault="00C83784" w:rsidP="00073C43">
      <w:pPr>
        <w:spacing w:before="240" w:after="0" w:line="276" w:lineRule="auto"/>
        <w:jc w:val="both"/>
        <w:rPr>
          <w:rFonts w:ascii="Arial" w:hAnsi="Arial" w:cs="Arial"/>
        </w:rPr>
      </w:pPr>
      <w:r w:rsidRPr="002C474E">
        <w:rPr>
          <w:rFonts w:ascii="Arial" w:hAnsi="Arial" w:cs="Arial"/>
        </w:rPr>
        <w:t xml:space="preserve">Como </w:t>
      </w:r>
      <w:r w:rsidR="00ED28F2" w:rsidRPr="002C474E">
        <w:rPr>
          <w:rFonts w:ascii="Arial" w:hAnsi="Arial" w:cs="Arial"/>
        </w:rPr>
        <w:t>resultado</w:t>
      </w:r>
      <w:r w:rsidRPr="002C474E">
        <w:rPr>
          <w:rFonts w:ascii="Arial" w:hAnsi="Arial" w:cs="Arial"/>
        </w:rPr>
        <w:t xml:space="preserve"> de estas intervenciones se encuentran </w:t>
      </w:r>
      <w:r w:rsidR="00AE20E2" w:rsidRPr="002C474E">
        <w:rPr>
          <w:rFonts w:ascii="Arial" w:hAnsi="Arial" w:cs="Arial"/>
        </w:rPr>
        <w:t xml:space="preserve">el disponer de servicios de oncohematología pediátrica con alta calidad evaluada”, que contribuyan a </w:t>
      </w:r>
      <w:r w:rsidR="00FD3DE8" w:rsidRPr="002C474E">
        <w:rPr>
          <w:rFonts w:ascii="Arial" w:hAnsi="Arial" w:cs="Arial"/>
        </w:rPr>
        <w:t>“</w:t>
      </w:r>
      <w:r w:rsidR="00AE20E2" w:rsidRPr="002C474E">
        <w:rPr>
          <w:rFonts w:ascii="Arial" w:hAnsi="Arial" w:cs="Arial"/>
        </w:rPr>
        <w:t>reducir los tiempos de intervalo diagnóstico y de tratamiento</w:t>
      </w:r>
      <w:r w:rsidR="004A27E4" w:rsidRPr="002C474E">
        <w:rPr>
          <w:rFonts w:ascii="Arial" w:hAnsi="Arial" w:cs="Arial"/>
        </w:rPr>
        <w:t>”, la reducción de las tasas de abandono de cáncer infantil”</w:t>
      </w:r>
      <w:r w:rsidR="00F036CA" w:rsidRPr="002C474E">
        <w:rPr>
          <w:rFonts w:ascii="Arial" w:hAnsi="Arial" w:cs="Arial"/>
        </w:rPr>
        <w:t xml:space="preserve"> “aumentar proporción de casos diagnosticados en etapas tempranas” “reducir las tasas de abandono”</w:t>
      </w:r>
    </w:p>
    <w:p w14:paraId="38D7CC94" w14:textId="77777777" w:rsidR="00D14C24" w:rsidRPr="002C474E" w:rsidRDefault="00D14C24" w:rsidP="00073C43">
      <w:pPr>
        <w:spacing w:line="276" w:lineRule="auto"/>
        <w:rPr>
          <w:rFonts w:ascii="Arial" w:hAnsi="Arial" w:cs="Arial"/>
          <w:b/>
          <w:bCs/>
          <w:sz w:val="20"/>
          <w:szCs w:val="20"/>
        </w:rPr>
      </w:pPr>
      <w:r w:rsidRPr="002C474E">
        <w:rPr>
          <w:rFonts w:ascii="Arial" w:hAnsi="Arial" w:cs="Arial"/>
          <w:b/>
          <w:bCs/>
          <w:sz w:val="20"/>
          <w:szCs w:val="20"/>
        </w:rPr>
        <w:br w:type="page"/>
      </w:r>
    </w:p>
    <w:p w14:paraId="1939CECB" w14:textId="77777777" w:rsidR="00D14C24" w:rsidRPr="002C474E" w:rsidRDefault="00D14C24" w:rsidP="00C12277">
      <w:pPr>
        <w:pStyle w:val="Prrafodelista"/>
        <w:spacing w:line="276" w:lineRule="auto"/>
        <w:ind w:left="426"/>
        <w:jc w:val="both"/>
        <w:rPr>
          <w:rFonts w:ascii="Arial" w:hAnsi="Arial" w:cs="Arial"/>
          <w:b/>
          <w:bCs/>
          <w:sz w:val="20"/>
          <w:szCs w:val="20"/>
        </w:rPr>
        <w:sectPr w:rsidR="00D14C24" w:rsidRPr="002C474E" w:rsidSect="005C72CB">
          <w:type w:val="continuous"/>
          <w:pgSz w:w="11907" w:h="16840" w:code="9"/>
          <w:pgMar w:top="1701" w:right="1440" w:bottom="1440" w:left="1440" w:header="709" w:footer="709" w:gutter="0"/>
          <w:cols w:space="708"/>
          <w:docGrid w:linePitch="360"/>
        </w:sectPr>
      </w:pPr>
    </w:p>
    <w:p w14:paraId="20810372" w14:textId="7FDD1A9F" w:rsidR="00C12277" w:rsidRPr="0042248A" w:rsidRDefault="00C12277" w:rsidP="00C12277">
      <w:pPr>
        <w:pStyle w:val="Prrafodelista"/>
        <w:spacing w:line="276" w:lineRule="auto"/>
        <w:ind w:left="426"/>
        <w:jc w:val="both"/>
        <w:rPr>
          <w:rFonts w:ascii="Arial" w:hAnsi="Arial" w:cs="Arial"/>
          <w:b/>
          <w:bCs/>
          <w:i/>
          <w:iCs/>
          <w:sz w:val="20"/>
          <w:szCs w:val="20"/>
        </w:rPr>
      </w:pPr>
      <w:r w:rsidRPr="002C474E">
        <w:rPr>
          <w:rFonts w:ascii="Arial" w:hAnsi="Arial" w:cs="Arial"/>
          <w:b/>
          <w:bCs/>
          <w:sz w:val="20"/>
          <w:szCs w:val="20"/>
        </w:rPr>
        <w:lastRenderedPageBreak/>
        <w:t xml:space="preserve">Tabla N°15: </w:t>
      </w:r>
      <w:r w:rsidRPr="0042248A">
        <w:rPr>
          <w:rFonts w:ascii="Arial" w:hAnsi="Arial" w:cs="Arial"/>
          <w:b/>
          <w:bCs/>
          <w:i/>
          <w:iCs/>
          <w:sz w:val="20"/>
          <w:szCs w:val="20"/>
        </w:rPr>
        <w:t>CADENA DE VALOR DEL PILAR</w:t>
      </w:r>
      <w:r w:rsidR="0042248A" w:rsidRPr="0042248A">
        <w:rPr>
          <w:rFonts w:ascii="Arial" w:hAnsi="Arial" w:cs="Arial"/>
          <w:b/>
          <w:i/>
          <w:iCs/>
          <w:sz w:val="20"/>
          <w:szCs w:val="20"/>
        </w:rPr>
        <w:t xml:space="preserve"> N°</w:t>
      </w:r>
      <w:r w:rsidRPr="0042248A">
        <w:rPr>
          <w:rFonts w:ascii="Arial" w:hAnsi="Arial" w:cs="Arial"/>
          <w:b/>
          <w:bCs/>
          <w:i/>
          <w:iCs/>
          <w:sz w:val="20"/>
          <w:szCs w:val="20"/>
        </w:rPr>
        <w:t xml:space="preserve"> 4 ATENCIÓN DEL CÁNCER INFANTIL EN LA RE</w:t>
      </w:r>
      <w:r w:rsidR="00D14C24" w:rsidRPr="0042248A">
        <w:rPr>
          <w:rFonts w:ascii="Arial" w:hAnsi="Arial" w:cs="Arial"/>
          <w:b/>
          <w:bCs/>
          <w:i/>
          <w:iCs/>
          <w:sz w:val="20"/>
          <w:szCs w:val="20"/>
        </w:rPr>
        <w:t>GI</w:t>
      </w:r>
      <w:r w:rsidRPr="0042248A">
        <w:rPr>
          <w:rFonts w:ascii="Arial" w:hAnsi="Arial" w:cs="Arial"/>
          <w:b/>
          <w:bCs/>
          <w:i/>
          <w:iCs/>
          <w:sz w:val="20"/>
          <w:szCs w:val="20"/>
        </w:rPr>
        <w:t>ÓN ANDINA</w:t>
      </w:r>
    </w:p>
    <w:tbl>
      <w:tblPr>
        <w:tblW w:w="14212" w:type="dxa"/>
        <w:tblCellMar>
          <w:left w:w="70" w:type="dxa"/>
          <w:right w:w="70" w:type="dxa"/>
        </w:tblCellMar>
        <w:tblLook w:val="04A0" w:firstRow="1" w:lastRow="0" w:firstColumn="1" w:lastColumn="0" w:noHBand="0" w:noVBand="1"/>
      </w:tblPr>
      <w:tblGrid>
        <w:gridCol w:w="2410"/>
        <w:gridCol w:w="167"/>
        <w:gridCol w:w="3660"/>
        <w:gridCol w:w="171"/>
        <w:gridCol w:w="2687"/>
        <w:gridCol w:w="218"/>
        <w:gridCol w:w="2847"/>
        <w:gridCol w:w="217"/>
        <w:gridCol w:w="1798"/>
        <w:gridCol w:w="14"/>
        <w:gridCol w:w="23"/>
      </w:tblGrid>
      <w:tr w:rsidR="002C474E" w:rsidRPr="002C474E" w14:paraId="63AE6E6D" w14:textId="77777777" w:rsidTr="00782D14">
        <w:trPr>
          <w:trHeight w:val="231"/>
        </w:trPr>
        <w:tc>
          <w:tcPr>
            <w:tcW w:w="14212" w:type="dxa"/>
            <w:gridSpan w:val="11"/>
            <w:tcBorders>
              <w:top w:val="nil"/>
              <w:left w:val="nil"/>
              <w:bottom w:val="nil"/>
              <w:right w:val="nil"/>
            </w:tcBorders>
            <w:shd w:val="clear" w:color="000000" w:fill="FF7C80"/>
            <w:noWrap/>
            <w:vAlign w:val="bottom"/>
            <w:hideMark/>
          </w:tcPr>
          <w:p w14:paraId="106DE9C9" w14:textId="77777777" w:rsidR="00C12277" w:rsidRPr="003E37DF" w:rsidRDefault="00C12277" w:rsidP="00D57B74">
            <w:pPr>
              <w:spacing w:after="0" w:line="240" w:lineRule="auto"/>
              <w:jc w:val="center"/>
              <w:rPr>
                <w:rFonts w:ascii="Arial" w:eastAsia="Times New Roman" w:hAnsi="Arial" w:cs="Arial"/>
                <w:b/>
                <w:bCs/>
                <w:lang w:val="es-PE" w:eastAsia="es-PE"/>
              </w:rPr>
            </w:pPr>
            <w:r w:rsidRPr="003E37DF">
              <w:rPr>
                <w:rFonts w:ascii="Arial" w:eastAsia="Times New Roman" w:hAnsi="Arial" w:cs="Arial"/>
                <w:b/>
                <w:bCs/>
                <w:lang w:val="es-PE" w:eastAsia="es-PE"/>
              </w:rPr>
              <w:t>POLITICAS DE GOBIERNO</w:t>
            </w:r>
          </w:p>
        </w:tc>
      </w:tr>
      <w:tr w:rsidR="002C474E" w:rsidRPr="002C474E" w14:paraId="533DCC3E" w14:textId="77777777" w:rsidTr="00782D14">
        <w:trPr>
          <w:gridAfter w:val="1"/>
          <w:wAfter w:w="23" w:type="dxa"/>
          <w:trHeight w:val="231"/>
        </w:trPr>
        <w:tc>
          <w:tcPr>
            <w:tcW w:w="2410" w:type="dxa"/>
            <w:tcBorders>
              <w:top w:val="nil"/>
              <w:left w:val="nil"/>
              <w:bottom w:val="nil"/>
              <w:right w:val="nil"/>
            </w:tcBorders>
            <w:noWrap/>
            <w:vAlign w:val="bottom"/>
            <w:hideMark/>
          </w:tcPr>
          <w:p w14:paraId="35CF4475" w14:textId="77777777" w:rsidR="00C12277" w:rsidRPr="002C474E" w:rsidRDefault="00C12277" w:rsidP="00D57B74">
            <w:pPr>
              <w:spacing w:after="0" w:line="240" w:lineRule="auto"/>
              <w:jc w:val="center"/>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6B8215D1"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3660" w:type="dxa"/>
            <w:tcBorders>
              <w:top w:val="nil"/>
              <w:left w:val="nil"/>
              <w:bottom w:val="nil"/>
              <w:right w:val="nil"/>
            </w:tcBorders>
            <w:noWrap/>
            <w:vAlign w:val="bottom"/>
            <w:hideMark/>
          </w:tcPr>
          <w:p w14:paraId="788BE08B"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29322ACF"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2687" w:type="dxa"/>
            <w:tcBorders>
              <w:top w:val="nil"/>
              <w:left w:val="nil"/>
              <w:bottom w:val="nil"/>
              <w:right w:val="nil"/>
            </w:tcBorders>
            <w:noWrap/>
            <w:vAlign w:val="bottom"/>
            <w:hideMark/>
          </w:tcPr>
          <w:p w14:paraId="04A119D9"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33695AB9"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2847" w:type="dxa"/>
            <w:tcBorders>
              <w:top w:val="nil"/>
              <w:left w:val="nil"/>
              <w:bottom w:val="nil"/>
              <w:right w:val="nil"/>
            </w:tcBorders>
            <w:noWrap/>
            <w:vAlign w:val="bottom"/>
            <w:hideMark/>
          </w:tcPr>
          <w:p w14:paraId="6BCA2A38"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45C29D54"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c>
          <w:tcPr>
            <w:tcW w:w="1812" w:type="dxa"/>
            <w:gridSpan w:val="2"/>
            <w:tcBorders>
              <w:top w:val="nil"/>
              <w:left w:val="nil"/>
              <w:bottom w:val="nil"/>
              <w:right w:val="nil"/>
            </w:tcBorders>
            <w:noWrap/>
            <w:vAlign w:val="bottom"/>
            <w:hideMark/>
          </w:tcPr>
          <w:p w14:paraId="561A8A70" w14:textId="77777777" w:rsidR="00C12277" w:rsidRPr="002C474E" w:rsidRDefault="00C12277" w:rsidP="00D57B74">
            <w:pPr>
              <w:spacing w:after="0" w:line="240" w:lineRule="auto"/>
              <w:jc w:val="center"/>
              <w:rPr>
                <w:rFonts w:ascii="Arial" w:eastAsia="Times New Roman" w:hAnsi="Arial" w:cs="Arial"/>
                <w:sz w:val="20"/>
                <w:szCs w:val="20"/>
                <w:lang w:val="es-PE" w:eastAsia="es-PE"/>
              </w:rPr>
            </w:pPr>
          </w:p>
        </w:tc>
      </w:tr>
      <w:tr w:rsidR="008F41A0" w:rsidRPr="002C474E" w14:paraId="1E4BA33B" w14:textId="77777777" w:rsidTr="00782D14">
        <w:trPr>
          <w:trHeight w:val="231"/>
        </w:trPr>
        <w:tc>
          <w:tcPr>
            <w:tcW w:w="14212" w:type="dxa"/>
            <w:gridSpan w:val="11"/>
            <w:tcBorders>
              <w:top w:val="single" w:sz="4" w:space="0" w:color="auto"/>
              <w:left w:val="single" w:sz="4" w:space="0" w:color="auto"/>
              <w:right w:val="single" w:sz="4" w:space="0" w:color="auto"/>
            </w:tcBorders>
            <w:noWrap/>
            <w:vAlign w:val="bottom"/>
            <w:hideMark/>
          </w:tcPr>
          <w:p w14:paraId="45C7D538" w14:textId="00C7ADDF" w:rsidR="008F41A0" w:rsidRPr="002C474E" w:rsidRDefault="008F41A0" w:rsidP="008F41A0">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Desarrollo del Modelo de Cuidado Integral del cáncer por curso de vida </w:t>
            </w:r>
            <w:sdt>
              <w:sdtPr>
                <w:rPr>
                  <w:rFonts w:ascii="Arial" w:eastAsia="Times New Roman" w:hAnsi="Arial" w:cs="Arial"/>
                  <w:lang w:val="es-PE" w:eastAsia="es-PE"/>
                </w:rPr>
                <w:id w:val="184493011"/>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Man21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1261452297"/>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Mic19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(84)</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1000167084"/>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Ros20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 </w:t>
            </w:r>
          </w:p>
        </w:tc>
      </w:tr>
      <w:tr w:rsidR="002C474E" w:rsidRPr="002C474E" w14:paraId="65A591DF" w14:textId="77777777" w:rsidTr="00782D14">
        <w:trPr>
          <w:trHeight w:val="231"/>
        </w:trPr>
        <w:tc>
          <w:tcPr>
            <w:tcW w:w="14212" w:type="dxa"/>
            <w:gridSpan w:val="11"/>
            <w:tcBorders>
              <w:left w:val="single" w:sz="4" w:space="0" w:color="auto"/>
              <w:right w:val="single" w:sz="4" w:space="0" w:color="auto"/>
            </w:tcBorders>
            <w:noWrap/>
            <w:vAlign w:val="bottom"/>
            <w:hideMark/>
          </w:tcPr>
          <w:p w14:paraId="56C1D8C3" w14:textId="0F22C962" w:rsidR="00C12277" w:rsidRPr="002C474E" w:rsidRDefault="00C12277"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rectoría, regulación y fiscalización en la prevención y control de cáncer </w:t>
            </w:r>
            <w:sdt>
              <w:sdtPr>
                <w:rPr>
                  <w:rFonts w:ascii="Arial" w:eastAsia="Times New Roman" w:hAnsi="Arial" w:cs="Arial"/>
                  <w:lang w:val="es-PE" w:eastAsia="es-PE"/>
                </w:rPr>
                <w:id w:val="1279832573"/>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[LE6]</w:t>
            </w:r>
          </w:p>
        </w:tc>
      </w:tr>
      <w:tr w:rsidR="00782D14" w:rsidRPr="002C474E" w14:paraId="2012371C" w14:textId="77777777" w:rsidTr="00782D14">
        <w:trPr>
          <w:trHeight w:val="231"/>
        </w:trPr>
        <w:tc>
          <w:tcPr>
            <w:tcW w:w="14212" w:type="dxa"/>
            <w:gridSpan w:val="11"/>
            <w:tcBorders>
              <w:left w:val="single" w:sz="4" w:space="0" w:color="auto"/>
              <w:bottom w:val="single" w:sz="4" w:space="0" w:color="auto"/>
              <w:right w:val="single" w:sz="4" w:space="0" w:color="auto"/>
            </w:tcBorders>
            <w:noWrap/>
            <w:vAlign w:val="bottom"/>
            <w:hideMark/>
          </w:tcPr>
          <w:p w14:paraId="30574C2D" w14:textId="12E8EB9C" w:rsidR="00782D14" w:rsidRPr="002C474E" w:rsidRDefault="00782D14" w:rsidP="00782D1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Fomentar la participación social e intersectorial en la respuesta ante el cáncer </w:t>
            </w:r>
            <w:sdt>
              <w:sdtPr>
                <w:rPr>
                  <w:rFonts w:ascii="Arial" w:eastAsia="Times New Roman" w:hAnsi="Arial" w:cs="Arial"/>
                  <w:lang w:val="es-PE" w:eastAsia="es-PE"/>
                </w:rPr>
                <w:id w:val="-1668551847"/>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421692223"/>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UIC12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(122)</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10] </w:t>
            </w:r>
          </w:p>
        </w:tc>
      </w:tr>
      <w:tr w:rsidR="002C474E" w:rsidRPr="002C474E" w14:paraId="21C35794" w14:textId="77777777" w:rsidTr="00782D14">
        <w:trPr>
          <w:gridAfter w:val="1"/>
          <w:wAfter w:w="23" w:type="dxa"/>
          <w:trHeight w:val="231"/>
        </w:trPr>
        <w:tc>
          <w:tcPr>
            <w:tcW w:w="2410" w:type="dxa"/>
            <w:tcBorders>
              <w:top w:val="nil"/>
              <w:left w:val="nil"/>
              <w:bottom w:val="nil"/>
              <w:right w:val="nil"/>
            </w:tcBorders>
            <w:noWrap/>
            <w:vAlign w:val="bottom"/>
            <w:hideMark/>
          </w:tcPr>
          <w:p w14:paraId="75D90210"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2131184D"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3660" w:type="dxa"/>
            <w:tcBorders>
              <w:top w:val="nil"/>
              <w:left w:val="nil"/>
              <w:bottom w:val="nil"/>
              <w:right w:val="nil"/>
            </w:tcBorders>
            <w:noWrap/>
            <w:vAlign w:val="bottom"/>
            <w:hideMark/>
          </w:tcPr>
          <w:p w14:paraId="737DF871"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42B10947"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687" w:type="dxa"/>
            <w:tcBorders>
              <w:top w:val="nil"/>
              <w:left w:val="nil"/>
              <w:bottom w:val="nil"/>
              <w:right w:val="nil"/>
            </w:tcBorders>
            <w:noWrap/>
            <w:vAlign w:val="bottom"/>
            <w:hideMark/>
          </w:tcPr>
          <w:p w14:paraId="1CBDB6F2"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352026B3"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847" w:type="dxa"/>
            <w:tcBorders>
              <w:top w:val="nil"/>
              <w:left w:val="nil"/>
              <w:bottom w:val="nil"/>
              <w:right w:val="nil"/>
            </w:tcBorders>
            <w:noWrap/>
            <w:vAlign w:val="bottom"/>
            <w:hideMark/>
          </w:tcPr>
          <w:p w14:paraId="2D797121"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26F5B922"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812" w:type="dxa"/>
            <w:gridSpan w:val="2"/>
            <w:tcBorders>
              <w:top w:val="nil"/>
              <w:left w:val="nil"/>
              <w:bottom w:val="nil"/>
              <w:right w:val="nil"/>
            </w:tcBorders>
            <w:noWrap/>
            <w:vAlign w:val="bottom"/>
            <w:hideMark/>
          </w:tcPr>
          <w:p w14:paraId="3BCC2565" w14:textId="77777777" w:rsidR="00C12277" w:rsidRPr="002C474E" w:rsidRDefault="00C12277" w:rsidP="00D57B74">
            <w:pPr>
              <w:spacing w:after="0" w:line="240" w:lineRule="auto"/>
              <w:rPr>
                <w:rFonts w:ascii="Arial" w:eastAsia="Times New Roman" w:hAnsi="Arial" w:cs="Arial"/>
                <w:sz w:val="20"/>
                <w:szCs w:val="20"/>
                <w:lang w:val="es-PE" w:eastAsia="es-PE"/>
              </w:rPr>
            </w:pPr>
          </w:p>
        </w:tc>
      </w:tr>
      <w:tr w:rsidR="002C474E" w:rsidRPr="002C474E" w14:paraId="205F4831" w14:textId="77777777" w:rsidTr="00782D14">
        <w:trPr>
          <w:gridAfter w:val="1"/>
          <w:wAfter w:w="23" w:type="dxa"/>
          <w:trHeight w:val="463"/>
        </w:trPr>
        <w:tc>
          <w:tcPr>
            <w:tcW w:w="2410" w:type="dxa"/>
            <w:tcBorders>
              <w:top w:val="nil"/>
              <w:left w:val="nil"/>
              <w:bottom w:val="nil"/>
              <w:right w:val="nil"/>
            </w:tcBorders>
            <w:shd w:val="clear" w:color="000000" w:fill="D9D9D9"/>
            <w:noWrap/>
            <w:vAlign w:val="center"/>
            <w:hideMark/>
          </w:tcPr>
          <w:p w14:paraId="5E0391F8"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Insumos</w:t>
            </w:r>
          </w:p>
        </w:tc>
        <w:tc>
          <w:tcPr>
            <w:tcW w:w="167" w:type="dxa"/>
            <w:tcBorders>
              <w:top w:val="nil"/>
              <w:left w:val="nil"/>
              <w:bottom w:val="nil"/>
              <w:right w:val="nil"/>
            </w:tcBorders>
            <w:noWrap/>
            <w:vAlign w:val="bottom"/>
            <w:hideMark/>
          </w:tcPr>
          <w:p w14:paraId="4A03C2B1" w14:textId="77777777" w:rsidR="00C12277" w:rsidRPr="002C474E" w:rsidRDefault="00C12277" w:rsidP="00D57B74">
            <w:pPr>
              <w:spacing w:after="0" w:line="240" w:lineRule="auto"/>
              <w:jc w:val="center"/>
              <w:rPr>
                <w:rFonts w:ascii="Arial" w:eastAsia="Times New Roman" w:hAnsi="Arial" w:cs="Arial"/>
                <w:lang w:val="es-PE" w:eastAsia="es-PE"/>
              </w:rPr>
            </w:pPr>
          </w:p>
        </w:tc>
        <w:tc>
          <w:tcPr>
            <w:tcW w:w="3660" w:type="dxa"/>
            <w:tcBorders>
              <w:top w:val="nil"/>
              <w:left w:val="nil"/>
              <w:bottom w:val="nil"/>
              <w:right w:val="nil"/>
            </w:tcBorders>
            <w:shd w:val="clear" w:color="000000" w:fill="D9D9D9"/>
            <w:noWrap/>
            <w:vAlign w:val="center"/>
            <w:hideMark/>
          </w:tcPr>
          <w:p w14:paraId="0D50D3D9"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Actividad</w:t>
            </w:r>
          </w:p>
        </w:tc>
        <w:tc>
          <w:tcPr>
            <w:tcW w:w="171" w:type="dxa"/>
            <w:tcBorders>
              <w:top w:val="nil"/>
              <w:left w:val="nil"/>
              <w:bottom w:val="nil"/>
              <w:right w:val="nil"/>
            </w:tcBorders>
            <w:noWrap/>
            <w:vAlign w:val="bottom"/>
            <w:hideMark/>
          </w:tcPr>
          <w:p w14:paraId="70DBF39C" w14:textId="77777777" w:rsidR="00C12277" w:rsidRPr="002C474E" w:rsidRDefault="00C12277" w:rsidP="00D57B74">
            <w:pPr>
              <w:spacing w:after="0" w:line="240" w:lineRule="auto"/>
              <w:jc w:val="center"/>
              <w:rPr>
                <w:rFonts w:ascii="Arial" w:eastAsia="Times New Roman" w:hAnsi="Arial" w:cs="Arial"/>
                <w:lang w:val="es-PE" w:eastAsia="es-PE"/>
              </w:rPr>
            </w:pPr>
          </w:p>
        </w:tc>
        <w:tc>
          <w:tcPr>
            <w:tcW w:w="2687" w:type="dxa"/>
            <w:tcBorders>
              <w:top w:val="nil"/>
              <w:left w:val="nil"/>
              <w:bottom w:val="nil"/>
              <w:right w:val="nil"/>
            </w:tcBorders>
            <w:shd w:val="clear" w:color="000000" w:fill="D9D9D9"/>
            <w:noWrap/>
            <w:vAlign w:val="center"/>
            <w:hideMark/>
          </w:tcPr>
          <w:p w14:paraId="411DA853"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Productos</w:t>
            </w:r>
          </w:p>
        </w:tc>
        <w:tc>
          <w:tcPr>
            <w:tcW w:w="218" w:type="dxa"/>
            <w:tcBorders>
              <w:top w:val="nil"/>
              <w:left w:val="nil"/>
              <w:bottom w:val="nil"/>
              <w:right w:val="nil"/>
            </w:tcBorders>
            <w:noWrap/>
            <w:vAlign w:val="bottom"/>
            <w:hideMark/>
          </w:tcPr>
          <w:p w14:paraId="29CF4D59" w14:textId="77777777" w:rsidR="00C12277" w:rsidRPr="002C474E" w:rsidRDefault="00C12277" w:rsidP="00D57B74">
            <w:pPr>
              <w:spacing w:after="0" w:line="240" w:lineRule="auto"/>
              <w:jc w:val="center"/>
              <w:rPr>
                <w:rFonts w:ascii="Arial" w:eastAsia="Times New Roman" w:hAnsi="Arial" w:cs="Arial"/>
                <w:lang w:val="es-PE" w:eastAsia="es-PE"/>
              </w:rPr>
            </w:pPr>
          </w:p>
        </w:tc>
        <w:tc>
          <w:tcPr>
            <w:tcW w:w="2847" w:type="dxa"/>
            <w:tcBorders>
              <w:top w:val="nil"/>
              <w:left w:val="nil"/>
              <w:bottom w:val="nil"/>
              <w:right w:val="nil"/>
            </w:tcBorders>
            <w:shd w:val="clear" w:color="000000" w:fill="D9D9D9"/>
            <w:vAlign w:val="bottom"/>
            <w:hideMark/>
          </w:tcPr>
          <w:p w14:paraId="10D716F7"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Resultados específicos</w:t>
            </w:r>
          </w:p>
        </w:tc>
        <w:tc>
          <w:tcPr>
            <w:tcW w:w="217" w:type="dxa"/>
            <w:tcBorders>
              <w:top w:val="nil"/>
              <w:left w:val="nil"/>
              <w:bottom w:val="nil"/>
              <w:right w:val="nil"/>
            </w:tcBorders>
            <w:noWrap/>
            <w:vAlign w:val="bottom"/>
            <w:hideMark/>
          </w:tcPr>
          <w:p w14:paraId="2698CE16" w14:textId="77777777" w:rsidR="00C12277" w:rsidRPr="002C474E" w:rsidRDefault="00C12277" w:rsidP="00D57B74">
            <w:pPr>
              <w:spacing w:after="0" w:line="240" w:lineRule="auto"/>
              <w:jc w:val="center"/>
              <w:rPr>
                <w:rFonts w:ascii="Arial" w:eastAsia="Times New Roman" w:hAnsi="Arial" w:cs="Arial"/>
                <w:lang w:val="es-PE" w:eastAsia="es-PE"/>
              </w:rPr>
            </w:pPr>
          </w:p>
        </w:tc>
        <w:tc>
          <w:tcPr>
            <w:tcW w:w="1812" w:type="dxa"/>
            <w:gridSpan w:val="2"/>
            <w:tcBorders>
              <w:top w:val="nil"/>
              <w:left w:val="nil"/>
              <w:bottom w:val="nil"/>
              <w:right w:val="nil"/>
            </w:tcBorders>
            <w:shd w:val="clear" w:color="000000" w:fill="D9D9D9"/>
            <w:vAlign w:val="center"/>
            <w:hideMark/>
          </w:tcPr>
          <w:p w14:paraId="4F26D8FD"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 final</w:t>
            </w:r>
          </w:p>
        </w:tc>
      </w:tr>
      <w:tr w:rsidR="002C474E" w:rsidRPr="002C474E" w14:paraId="48983306" w14:textId="77777777" w:rsidTr="00782D14">
        <w:trPr>
          <w:gridAfter w:val="1"/>
          <w:wAfter w:w="23" w:type="dxa"/>
          <w:trHeight w:val="231"/>
        </w:trPr>
        <w:tc>
          <w:tcPr>
            <w:tcW w:w="2410" w:type="dxa"/>
            <w:tcBorders>
              <w:top w:val="nil"/>
              <w:left w:val="nil"/>
              <w:bottom w:val="nil"/>
              <w:right w:val="nil"/>
            </w:tcBorders>
            <w:noWrap/>
            <w:vAlign w:val="bottom"/>
            <w:hideMark/>
          </w:tcPr>
          <w:p w14:paraId="026130F5" w14:textId="77777777" w:rsidR="00C12277" w:rsidRPr="002C474E" w:rsidRDefault="00C12277" w:rsidP="00D57B74">
            <w:pPr>
              <w:spacing w:after="0" w:line="240" w:lineRule="auto"/>
              <w:jc w:val="center"/>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659FE079"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3660" w:type="dxa"/>
            <w:tcBorders>
              <w:top w:val="nil"/>
              <w:left w:val="nil"/>
              <w:bottom w:val="nil"/>
              <w:right w:val="nil"/>
            </w:tcBorders>
            <w:noWrap/>
            <w:vAlign w:val="bottom"/>
            <w:hideMark/>
          </w:tcPr>
          <w:p w14:paraId="41736803"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036A14B5"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687" w:type="dxa"/>
            <w:tcBorders>
              <w:top w:val="nil"/>
              <w:left w:val="nil"/>
              <w:bottom w:val="nil"/>
              <w:right w:val="nil"/>
            </w:tcBorders>
            <w:noWrap/>
            <w:vAlign w:val="bottom"/>
            <w:hideMark/>
          </w:tcPr>
          <w:p w14:paraId="17A92086"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4E517412"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847" w:type="dxa"/>
            <w:tcBorders>
              <w:top w:val="nil"/>
              <w:left w:val="nil"/>
              <w:bottom w:val="nil"/>
              <w:right w:val="nil"/>
            </w:tcBorders>
            <w:noWrap/>
            <w:vAlign w:val="bottom"/>
            <w:hideMark/>
          </w:tcPr>
          <w:p w14:paraId="25DEA3A4"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6938A0E5"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812" w:type="dxa"/>
            <w:gridSpan w:val="2"/>
            <w:tcBorders>
              <w:top w:val="nil"/>
              <w:left w:val="nil"/>
              <w:bottom w:val="nil"/>
              <w:right w:val="nil"/>
            </w:tcBorders>
            <w:noWrap/>
            <w:vAlign w:val="bottom"/>
            <w:hideMark/>
          </w:tcPr>
          <w:p w14:paraId="3C81549F" w14:textId="77777777" w:rsidR="00C12277" w:rsidRPr="002C474E" w:rsidRDefault="00C12277" w:rsidP="00D57B74">
            <w:pPr>
              <w:spacing w:after="0" w:line="240" w:lineRule="auto"/>
              <w:rPr>
                <w:rFonts w:ascii="Arial" w:eastAsia="Times New Roman" w:hAnsi="Arial" w:cs="Arial"/>
                <w:sz w:val="20"/>
                <w:szCs w:val="20"/>
                <w:lang w:val="es-PE" w:eastAsia="es-PE"/>
              </w:rPr>
            </w:pPr>
          </w:p>
        </w:tc>
      </w:tr>
      <w:tr w:rsidR="002C474E" w:rsidRPr="002C474E" w14:paraId="54F15A5E" w14:textId="77777777" w:rsidTr="00782D14">
        <w:trPr>
          <w:gridAfter w:val="1"/>
          <w:wAfter w:w="23" w:type="dxa"/>
          <w:trHeight w:val="687"/>
        </w:trPr>
        <w:tc>
          <w:tcPr>
            <w:tcW w:w="2410" w:type="dxa"/>
            <w:vMerge w:val="restart"/>
            <w:tcBorders>
              <w:top w:val="single" w:sz="4" w:space="0" w:color="auto"/>
              <w:left w:val="single" w:sz="4" w:space="0" w:color="auto"/>
              <w:right w:val="single" w:sz="4" w:space="0" w:color="auto"/>
            </w:tcBorders>
            <w:vAlign w:val="center"/>
            <w:hideMark/>
          </w:tcPr>
          <w:p w14:paraId="0337ED89" w14:textId="03DB4517" w:rsidR="00BD2044" w:rsidRPr="00C067A9" w:rsidRDefault="00BD2044"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bookmarkStart w:id="28" w:name="_Hlk173756961"/>
            <w:r w:rsidRPr="00C067A9">
              <w:rPr>
                <w:rFonts w:ascii="Arial" w:eastAsia="Times New Roman" w:hAnsi="Arial" w:cs="Arial"/>
                <w:sz w:val="20"/>
                <w:szCs w:val="20"/>
                <w:lang w:val="es-PE" w:eastAsia="es-PE"/>
              </w:rPr>
              <w:t>Lineamientos internacionales sobre la atención del cáncer infantil.</w:t>
            </w:r>
            <w:sdt>
              <w:sdtPr>
                <w:rPr>
                  <w:rFonts w:ascii="Arial" w:eastAsia="Times New Roman" w:hAnsi="Arial" w:cs="Arial"/>
                  <w:sz w:val="20"/>
                  <w:szCs w:val="20"/>
                  <w:lang w:val="es-PE" w:eastAsia="es-PE"/>
                </w:rPr>
                <w:id w:val="2056888741"/>
                <w:citation/>
              </w:sdtPr>
              <w:sdtContent>
                <w:r w:rsidR="00F16022" w:rsidRPr="00C067A9">
                  <w:rPr>
                    <w:rFonts w:ascii="Arial" w:eastAsia="Times New Roman" w:hAnsi="Arial" w:cs="Arial"/>
                    <w:sz w:val="20"/>
                    <w:szCs w:val="20"/>
                    <w:lang w:val="es-PE" w:eastAsia="es-PE"/>
                  </w:rPr>
                  <w:fldChar w:fldCharType="begin"/>
                </w:r>
                <w:r w:rsidR="00F16022" w:rsidRPr="00C067A9">
                  <w:rPr>
                    <w:rFonts w:ascii="Arial" w:eastAsia="Times New Roman" w:hAnsi="Arial" w:cs="Arial"/>
                    <w:sz w:val="20"/>
                    <w:szCs w:val="20"/>
                    <w:lang w:val="es-PE" w:eastAsia="es-PE"/>
                  </w:rPr>
                  <w:instrText xml:space="preserve"> CITATION WHO211 \l 10250 </w:instrText>
                </w:r>
                <w:r w:rsidR="00F16022"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(87)</w:t>
                </w:r>
                <w:r w:rsidR="00F16022" w:rsidRPr="00C067A9">
                  <w:rPr>
                    <w:rFonts w:ascii="Arial" w:eastAsia="Times New Roman" w:hAnsi="Arial" w:cs="Arial"/>
                    <w:sz w:val="20"/>
                    <w:szCs w:val="20"/>
                    <w:lang w:val="es-PE" w:eastAsia="es-PE"/>
                  </w:rPr>
                  <w:fldChar w:fldCharType="end"/>
                </w:r>
              </w:sdtContent>
            </w:sdt>
          </w:p>
          <w:p w14:paraId="1876FA50" w14:textId="5A10BD53" w:rsidR="00BD2044" w:rsidRPr="00C067A9" w:rsidRDefault="00BD2044"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Leyes y políticas nacionales de los países miembros.</w:t>
            </w:r>
            <w:sdt>
              <w:sdtPr>
                <w:rPr>
                  <w:rFonts w:ascii="Arial" w:eastAsia="Times New Roman" w:hAnsi="Arial" w:cs="Arial"/>
                  <w:sz w:val="20"/>
                  <w:szCs w:val="20"/>
                  <w:lang w:val="es-PE" w:eastAsia="es-PE"/>
                </w:rPr>
                <w:id w:val="839663091"/>
                <w:citation/>
              </w:sdtPr>
              <w:sdtContent>
                <w:r w:rsidR="00C95786" w:rsidRPr="00C067A9">
                  <w:rPr>
                    <w:rFonts w:ascii="Arial" w:eastAsia="Times New Roman" w:hAnsi="Arial" w:cs="Arial"/>
                    <w:sz w:val="20"/>
                    <w:szCs w:val="20"/>
                    <w:lang w:val="es-PE" w:eastAsia="es-PE"/>
                  </w:rPr>
                  <w:fldChar w:fldCharType="begin"/>
                </w:r>
                <w:r w:rsidR="00C95786" w:rsidRPr="00C067A9">
                  <w:rPr>
                    <w:rFonts w:ascii="Arial" w:eastAsia="Times New Roman" w:hAnsi="Arial" w:cs="Arial"/>
                    <w:sz w:val="20"/>
                    <w:szCs w:val="20"/>
                    <w:lang w:val="es-PE" w:eastAsia="es-PE"/>
                  </w:rPr>
                  <w:instrText xml:space="preserve"> CITATION OPS242 \l 10250 </w:instrText>
                </w:r>
                <w:r w:rsidR="00C95786"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(199)</w:t>
                </w:r>
                <w:r w:rsidR="00C95786" w:rsidRPr="00C067A9">
                  <w:rPr>
                    <w:rFonts w:ascii="Arial" w:eastAsia="Times New Roman" w:hAnsi="Arial" w:cs="Arial"/>
                    <w:sz w:val="20"/>
                    <w:szCs w:val="20"/>
                    <w:lang w:val="es-PE" w:eastAsia="es-PE"/>
                  </w:rPr>
                  <w:fldChar w:fldCharType="end"/>
                </w:r>
              </w:sdtContent>
            </w:sdt>
          </w:p>
          <w:p w14:paraId="54504283" w14:textId="421FDA52" w:rsidR="0080308E"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Datos organizados (Observatorios</w:t>
            </w:r>
            <w:r w:rsidR="0080308E" w:rsidRPr="00C067A9">
              <w:rPr>
                <w:rFonts w:ascii="Arial" w:eastAsia="Times New Roman" w:hAnsi="Arial" w:cs="Arial"/>
                <w:sz w:val="20"/>
                <w:szCs w:val="20"/>
                <w:lang w:val="es-PE" w:eastAsia="es-PE"/>
              </w:rPr>
              <w:t>)</w:t>
            </w:r>
            <w:r w:rsidR="00BA31B3"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91889744"/>
                <w:citation/>
              </w:sdtPr>
              <w:sdtContent>
                <w:r w:rsidR="00D05C1B" w:rsidRPr="00C067A9">
                  <w:rPr>
                    <w:rFonts w:ascii="Arial" w:eastAsia="Times New Roman" w:hAnsi="Arial" w:cs="Arial"/>
                    <w:sz w:val="20"/>
                    <w:szCs w:val="20"/>
                    <w:lang w:val="es-PE" w:eastAsia="es-PE"/>
                  </w:rPr>
                  <w:fldChar w:fldCharType="begin"/>
                </w:r>
                <w:r w:rsidR="00D05C1B" w:rsidRPr="00C067A9">
                  <w:rPr>
                    <w:rFonts w:ascii="Arial" w:eastAsia="Times New Roman" w:hAnsi="Arial" w:cs="Arial"/>
                    <w:sz w:val="20"/>
                    <w:szCs w:val="20"/>
                    <w:lang w:val="es-PE" w:eastAsia="es-PE"/>
                  </w:rPr>
                  <w:instrText xml:space="preserve"> CITATION NCI241 \l 10250 </w:instrText>
                </w:r>
                <w:r w:rsidR="00D05C1B"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(207)</w:t>
                </w:r>
                <w:r w:rsidR="00D05C1B" w:rsidRPr="00C067A9">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317857827"/>
                <w:citation/>
              </w:sdtPr>
              <w:sdtContent>
                <w:r w:rsidR="00BA31B3" w:rsidRPr="00C067A9">
                  <w:rPr>
                    <w:rFonts w:ascii="Arial" w:eastAsia="Times New Roman" w:hAnsi="Arial" w:cs="Arial"/>
                    <w:sz w:val="20"/>
                    <w:szCs w:val="20"/>
                    <w:lang w:val="es-PE" w:eastAsia="es-PE"/>
                  </w:rPr>
                  <w:fldChar w:fldCharType="begin"/>
                </w:r>
                <w:r w:rsidR="00BA31B3" w:rsidRPr="00C067A9">
                  <w:rPr>
                    <w:rFonts w:ascii="Arial" w:eastAsia="Times New Roman" w:hAnsi="Arial" w:cs="Arial"/>
                    <w:sz w:val="20"/>
                    <w:szCs w:val="20"/>
                    <w:lang w:val="es-PE" w:eastAsia="es-PE"/>
                  </w:rPr>
                  <w:instrText xml:space="preserve"> CITATION OIC24 \l 10250 </w:instrText>
                </w:r>
                <w:r w:rsidR="00BA31B3"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(208)</w:t>
                </w:r>
                <w:r w:rsidR="00BA31B3" w:rsidRPr="00C067A9">
                  <w:rPr>
                    <w:rFonts w:ascii="Arial" w:eastAsia="Times New Roman" w:hAnsi="Arial" w:cs="Arial"/>
                    <w:sz w:val="20"/>
                    <w:szCs w:val="20"/>
                    <w:lang w:val="es-PE" w:eastAsia="es-PE"/>
                  </w:rPr>
                  <w:fldChar w:fldCharType="end"/>
                </w:r>
              </w:sdtContent>
            </w:sdt>
          </w:p>
          <w:p w14:paraId="65120CB5" w14:textId="79C7502E" w:rsidR="00C12277" w:rsidRPr="00C067A9" w:rsidRDefault="0080308E"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S</w:t>
            </w:r>
            <w:r w:rsidR="00C12277" w:rsidRPr="00C067A9">
              <w:rPr>
                <w:rFonts w:ascii="Arial" w:eastAsia="Times New Roman" w:hAnsi="Arial" w:cs="Arial"/>
                <w:sz w:val="20"/>
                <w:szCs w:val="20"/>
                <w:lang w:val="es-PE" w:eastAsia="es-PE"/>
              </w:rPr>
              <w:t>istemas de vigilancia de cáncer infantil)</w:t>
            </w:r>
          </w:p>
          <w:p w14:paraId="007E7777" w14:textId="77777777" w:rsidR="00C12277"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Recursos Humanos en salud capacitados</w:t>
            </w:r>
          </w:p>
          <w:p w14:paraId="0EB9BF70" w14:textId="77777777" w:rsidR="00C12277"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Financiamiento</w:t>
            </w:r>
          </w:p>
          <w:p w14:paraId="06F1EFCD" w14:textId="77777777" w:rsidR="00C12277"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Equipos (mamógrafos, colposcopios, ecógrafos, Tomógrafos, etc.)</w:t>
            </w:r>
          </w:p>
          <w:p w14:paraId="0A894EB9" w14:textId="77777777" w:rsidR="00C12277"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Laboratorios (citología, molecular, patología, etc.)</w:t>
            </w:r>
          </w:p>
          <w:p w14:paraId="509DD6BA" w14:textId="77777777" w:rsidR="00C12277"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Sistemas de monitoreo</w:t>
            </w:r>
          </w:p>
          <w:p w14:paraId="524372A7" w14:textId="77777777" w:rsidR="00C12277" w:rsidRPr="00C067A9" w:rsidRDefault="00C12277" w:rsidP="0042248A">
            <w:pPr>
              <w:pStyle w:val="Prrafodelista"/>
              <w:numPr>
                <w:ilvl w:val="0"/>
                <w:numId w:val="5"/>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Sistemas PACS</w:t>
            </w:r>
          </w:p>
        </w:tc>
        <w:tc>
          <w:tcPr>
            <w:tcW w:w="167" w:type="dxa"/>
            <w:tcBorders>
              <w:top w:val="nil"/>
              <w:left w:val="nil"/>
              <w:bottom w:val="nil"/>
              <w:right w:val="nil"/>
            </w:tcBorders>
            <w:noWrap/>
            <w:vAlign w:val="bottom"/>
            <w:hideMark/>
          </w:tcPr>
          <w:p w14:paraId="009240FF" w14:textId="77777777" w:rsidR="00C12277" w:rsidRPr="00C067A9" w:rsidRDefault="00C12277" w:rsidP="0042248A">
            <w:pPr>
              <w:spacing w:after="0" w:line="240" w:lineRule="auto"/>
              <w:ind w:left="357" w:right="81" w:hanging="280"/>
              <w:jc w:val="both"/>
              <w:rPr>
                <w:rFonts w:ascii="Arial" w:eastAsia="Times New Roman" w:hAnsi="Arial" w:cs="Arial"/>
                <w:sz w:val="20"/>
                <w:szCs w:val="20"/>
                <w:lang w:val="es-PE" w:eastAsia="es-PE"/>
              </w:rPr>
            </w:pPr>
          </w:p>
        </w:tc>
        <w:tc>
          <w:tcPr>
            <w:tcW w:w="3660" w:type="dxa"/>
            <w:vMerge w:val="restart"/>
            <w:tcBorders>
              <w:top w:val="single" w:sz="4" w:space="0" w:color="auto"/>
              <w:left w:val="single" w:sz="4" w:space="0" w:color="auto"/>
              <w:right w:val="single" w:sz="4" w:space="0" w:color="auto"/>
            </w:tcBorders>
            <w:vAlign w:val="center"/>
            <w:hideMark/>
          </w:tcPr>
          <w:p w14:paraId="54C98027" w14:textId="1326E07B" w:rsidR="00A8071A" w:rsidRPr="00C067A9" w:rsidRDefault="00CD6C97"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Formulación </w:t>
            </w:r>
            <w:r w:rsidR="00A8071A" w:rsidRPr="00C067A9">
              <w:rPr>
                <w:rFonts w:ascii="Arial" w:eastAsia="Times New Roman" w:hAnsi="Arial" w:cs="Arial"/>
                <w:sz w:val="20"/>
                <w:szCs w:val="20"/>
                <w:lang w:val="es-PE" w:eastAsia="es-PE"/>
              </w:rPr>
              <w:t xml:space="preserve">de </w:t>
            </w:r>
            <w:r w:rsidRPr="00C067A9">
              <w:rPr>
                <w:rFonts w:ascii="Arial" w:eastAsia="Times New Roman" w:hAnsi="Arial" w:cs="Arial"/>
                <w:sz w:val="20"/>
                <w:szCs w:val="20"/>
                <w:lang w:val="es-PE" w:eastAsia="es-PE"/>
              </w:rPr>
              <w:t xml:space="preserve">Leyes, Políticas y </w:t>
            </w:r>
            <w:r w:rsidR="00A8071A" w:rsidRPr="00C067A9">
              <w:rPr>
                <w:rFonts w:ascii="Arial" w:eastAsia="Times New Roman" w:hAnsi="Arial" w:cs="Arial"/>
                <w:sz w:val="20"/>
                <w:szCs w:val="20"/>
                <w:lang w:val="es-PE" w:eastAsia="es-PE"/>
              </w:rPr>
              <w:t>Estrategias nacionales de control de cáncer infantil</w:t>
            </w:r>
            <w:sdt>
              <w:sdtPr>
                <w:rPr>
                  <w:rFonts w:ascii="Arial" w:eastAsia="Times New Roman" w:hAnsi="Arial" w:cs="Arial"/>
                  <w:sz w:val="20"/>
                  <w:szCs w:val="20"/>
                  <w:lang w:val="es-PE" w:eastAsia="es-PE"/>
                </w:rPr>
                <w:id w:val="1785306576"/>
                <w:citation/>
              </w:sdtPr>
              <w:sdtContent>
                <w:r w:rsidR="00DD4E22" w:rsidRPr="00C067A9">
                  <w:rPr>
                    <w:rFonts w:ascii="Arial" w:eastAsia="Times New Roman" w:hAnsi="Arial" w:cs="Arial"/>
                    <w:sz w:val="20"/>
                    <w:szCs w:val="20"/>
                    <w:lang w:val="es-PE" w:eastAsia="es-PE"/>
                  </w:rPr>
                  <w:fldChar w:fldCharType="begin"/>
                </w:r>
                <w:r w:rsidR="00DD4E22" w:rsidRPr="00C067A9">
                  <w:rPr>
                    <w:rFonts w:ascii="Arial" w:eastAsia="Times New Roman" w:hAnsi="Arial" w:cs="Arial"/>
                    <w:sz w:val="20"/>
                    <w:szCs w:val="20"/>
                    <w:lang w:val="es-PE" w:eastAsia="es-PE"/>
                  </w:rPr>
                  <w:instrText xml:space="preserve"> CITATION WHO2414 \l 10250 </w:instrText>
                </w:r>
                <w:r w:rsidR="00DD4E22"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(200)</w:t>
                </w:r>
                <w:r w:rsidR="00DD4E22" w:rsidRPr="00C067A9">
                  <w:rPr>
                    <w:rFonts w:ascii="Arial" w:eastAsia="Times New Roman" w:hAnsi="Arial" w:cs="Arial"/>
                    <w:sz w:val="20"/>
                    <w:szCs w:val="20"/>
                    <w:lang w:val="es-PE" w:eastAsia="es-PE"/>
                  </w:rPr>
                  <w:fldChar w:fldCharType="end"/>
                </w:r>
              </w:sdtContent>
            </w:sdt>
          </w:p>
          <w:p w14:paraId="457A3732" w14:textId="18A614E4" w:rsidR="003D5CB3" w:rsidRPr="00C067A9" w:rsidRDefault="003D5CB3"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Gestión de infraestructura y equipamiento tecnológico para la atención de neoplasias sólidas y hematológicas de niños y adolescentes.</w:t>
            </w:r>
            <w:sdt>
              <w:sdtPr>
                <w:rPr>
                  <w:rFonts w:ascii="Arial" w:eastAsia="Times New Roman" w:hAnsi="Arial" w:cs="Arial"/>
                  <w:sz w:val="20"/>
                  <w:szCs w:val="20"/>
                  <w:lang w:val="es-PE" w:eastAsia="es-PE"/>
                </w:rPr>
                <w:id w:val="151973560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(200)</w:t>
                </w:r>
                <w:r w:rsidRPr="00C067A9">
                  <w:rPr>
                    <w:rFonts w:ascii="Arial" w:eastAsia="Times New Roman" w:hAnsi="Arial" w:cs="Arial"/>
                    <w:sz w:val="20"/>
                    <w:szCs w:val="20"/>
                    <w:lang w:val="es-PE" w:eastAsia="es-PE"/>
                  </w:rPr>
                  <w:fldChar w:fldCharType="end"/>
                </w:r>
              </w:sdtContent>
            </w:sdt>
          </w:p>
          <w:p w14:paraId="184471C8" w14:textId="15D459A1" w:rsidR="007E1F04" w:rsidRPr="00C067A9" w:rsidRDefault="003D38A1"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Elaboración/Actualización de Guías y Protocolos </w:t>
            </w:r>
            <w:r w:rsidR="00C95786" w:rsidRPr="00C067A9">
              <w:rPr>
                <w:rFonts w:ascii="Arial" w:eastAsia="Times New Roman" w:hAnsi="Arial" w:cs="Arial"/>
                <w:sz w:val="20"/>
                <w:szCs w:val="20"/>
                <w:lang w:val="es-PE" w:eastAsia="es-PE"/>
              </w:rPr>
              <w:t xml:space="preserve">regionales y/o </w:t>
            </w:r>
            <w:r w:rsidRPr="00C067A9">
              <w:rPr>
                <w:rFonts w:ascii="Arial" w:eastAsia="Times New Roman" w:hAnsi="Arial" w:cs="Arial"/>
                <w:sz w:val="20"/>
                <w:szCs w:val="20"/>
                <w:lang w:val="es-PE" w:eastAsia="es-PE"/>
              </w:rPr>
              <w:t>nacionales</w:t>
            </w:r>
            <w:r w:rsidR="007E1F04" w:rsidRPr="00C067A9">
              <w:rPr>
                <w:rFonts w:ascii="Arial" w:eastAsia="Times New Roman" w:hAnsi="Arial" w:cs="Arial"/>
                <w:sz w:val="20"/>
                <w:szCs w:val="20"/>
                <w:lang w:val="es-PE" w:eastAsia="es-PE"/>
              </w:rPr>
              <w:t xml:space="preserve"> para l</w:t>
            </w:r>
            <w:r w:rsidR="0042499A" w:rsidRPr="00C067A9">
              <w:rPr>
                <w:rFonts w:ascii="Arial" w:eastAsia="Times New Roman" w:hAnsi="Arial" w:cs="Arial"/>
                <w:sz w:val="20"/>
                <w:szCs w:val="20"/>
                <w:lang w:val="es-PE" w:eastAsia="es-PE"/>
              </w:rPr>
              <w:t>o</w:t>
            </w:r>
            <w:r w:rsidR="007E1F04" w:rsidRPr="00C067A9">
              <w:rPr>
                <w:rFonts w:ascii="Arial" w:eastAsia="Times New Roman" w:hAnsi="Arial" w:cs="Arial"/>
                <w:sz w:val="20"/>
                <w:szCs w:val="20"/>
                <w:lang w:val="es-PE" w:eastAsia="es-PE"/>
              </w:rPr>
              <w:t xml:space="preserve">s principales </w:t>
            </w:r>
            <w:r w:rsidR="0042499A" w:rsidRPr="00C067A9">
              <w:rPr>
                <w:rFonts w:ascii="Arial" w:eastAsia="Times New Roman" w:hAnsi="Arial" w:cs="Arial"/>
                <w:sz w:val="20"/>
                <w:szCs w:val="20"/>
                <w:lang w:val="es-PE" w:eastAsia="es-PE"/>
              </w:rPr>
              <w:t>tipo</w:t>
            </w:r>
            <w:r w:rsidR="007E1F04" w:rsidRPr="00C067A9">
              <w:rPr>
                <w:rFonts w:ascii="Arial" w:eastAsia="Times New Roman" w:hAnsi="Arial" w:cs="Arial"/>
                <w:sz w:val="20"/>
                <w:szCs w:val="20"/>
                <w:lang w:val="es-PE" w:eastAsia="es-PE"/>
              </w:rPr>
              <w:t>s</w:t>
            </w:r>
            <w:r w:rsidR="0042499A" w:rsidRPr="00C067A9">
              <w:rPr>
                <w:rFonts w:ascii="Arial" w:eastAsia="Times New Roman" w:hAnsi="Arial" w:cs="Arial"/>
                <w:sz w:val="20"/>
                <w:szCs w:val="20"/>
                <w:lang w:val="es-PE" w:eastAsia="es-PE"/>
              </w:rPr>
              <w:t xml:space="preserve"> de cáncer infantil</w:t>
            </w:r>
            <w:r w:rsidR="009314AE" w:rsidRPr="00C067A9">
              <w:rPr>
                <w:rFonts w:ascii="Arial" w:eastAsia="Times New Roman" w:hAnsi="Arial" w:cs="Arial"/>
                <w:sz w:val="20"/>
                <w:szCs w:val="20"/>
                <w:lang w:val="es-PE" w:eastAsia="es-PE"/>
              </w:rPr>
              <w:t xml:space="preserve"> y cuidados paliativos en NNA</w:t>
            </w:r>
            <w:r w:rsidR="007E1F04"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8818654"/>
                <w:citation/>
              </w:sdtPr>
              <w:sdtContent>
                <w:r w:rsidR="007E1F04" w:rsidRPr="00C067A9">
                  <w:rPr>
                    <w:rFonts w:ascii="Arial" w:eastAsia="Times New Roman" w:hAnsi="Arial" w:cs="Arial"/>
                    <w:sz w:val="20"/>
                    <w:szCs w:val="20"/>
                    <w:lang w:val="es-PE" w:eastAsia="es-PE"/>
                  </w:rPr>
                  <w:fldChar w:fldCharType="begin"/>
                </w:r>
                <w:r w:rsidR="007E1F04" w:rsidRPr="00C067A9">
                  <w:rPr>
                    <w:rFonts w:ascii="Arial" w:eastAsia="Times New Roman" w:hAnsi="Arial" w:cs="Arial"/>
                    <w:sz w:val="20"/>
                    <w:szCs w:val="20"/>
                    <w:lang w:val="es-PE" w:eastAsia="es-PE"/>
                  </w:rPr>
                  <w:instrText xml:space="preserve"> CITATION WHO2414 \l 10250 </w:instrText>
                </w:r>
                <w:r w:rsidR="007E1F04"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7E1F04" w:rsidRPr="00C067A9">
                  <w:rPr>
                    <w:rFonts w:ascii="Arial" w:eastAsia="Times New Roman" w:hAnsi="Arial" w:cs="Arial"/>
                    <w:sz w:val="20"/>
                    <w:szCs w:val="20"/>
                    <w:lang w:val="es-PE" w:eastAsia="es-PE"/>
                  </w:rPr>
                  <w:fldChar w:fldCharType="end"/>
                </w:r>
              </w:sdtContent>
            </w:sdt>
          </w:p>
          <w:p w14:paraId="711002ED" w14:textId="38F8D4C2" w:rsidR="00C95786" w:rsidRPr="00C067A9" w:rsidRDefault="00C95786"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Emisión de normas nacionales de diagnóstico oportuno y de referencia </w:t>
            </w:r>
            <w:sdt>
              <w:sdtPr>
                <w:rPr>
                  <w:rFonts w:ascii="Arial" w:eastAsia="Times New Roman" w:hAnsi="Arial" w:cs="Arial"/>
                  <w:sz w:val="20"/>
                  <w:szCs w:val="20"/>
                  <w:lang w:val="es-PE" w:eastAsia="es-PE"/>
                </w:rPr>
                <w:id w:val="-29647562"/>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r w:rsidR="0042499A" w:rsidRPr="00C067A9">
              <w:rPr>
                <w:rFonts w:ascii="Arial" w:eastAsia="Times New Roman" w:hAnsi="Arial" w:cs="Arial"/>
                <w:sz w:val="20"/>
                <w:szCs w:val="20"/>
                <w:lang w:val="es-PE" w:eastAsia="es-PE"/>
              </w:rPr>
              <w:t xml:space="preserve"> </w:t>
            </w:r>
          </w:p>
          <w:p w14:paraId="33E08770" w14:textId="6DDA9CE3" w:rsidR="00164EF0" w:rsidRPr="00C067A9" w:rsidRDefault="00164EF0"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Inclusión de sobrevivientes de cáncer infantil o defensores en el desarrollo de estrategias nacionales pertinentes </w:t>
            </w:r>
            <w:sdt>
              <w:sdtPr>
                <w:rPr>
                  <w:rFonts w:ascii="Arial" w:eastAsia="Times New Roman" w:hAnsi="Arial" w:cs="Arial"/>
                  <w:sz w:val="20"/>
                  <w:szCs w:val="20"/>
                  <w:lang w:val="es-PE" w:eastAsia="es-PE"/>
                </w:rPr>
                <w:id w:val="-1989476583"/>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69FB0ED5" w14:textId="654D4046" w:rsidR="00AF29D3" w:rsidRPr="00C067A9" w:rsidRDefault="00860C8B"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de </w:t>
            </w:r>
            <w:r w:rsidR="00AF29D3" w:rsidRPr="00C067A9">
              <w:rPr>
                <w:rFonts w:ascii="Arial" w:eastAsia="Times New Roman" w:hAnsi="Arial" w:cs="Arial"/>
                <w:sz w:val="20"/>
                <w:szCs w:val="20"/>
                <w:lang w:val="es-PE" w:eastAsia="es-PE"/>
              </w:rPr>
              <w:t>Programas de entrenamiento en detección y referencia oportuna en el marco de la RIS para personal de atención primaria</w:t>
            </w:r>
            <w:r w:rsidR="00AC1390"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98092001"/>
                <w:citation/>
              </w:sdtPr>
              <w:sdtContent>
                <w:r w:rsidR="00AC1390" w:rsidRPr="00C067A9">
                  <w:rPr>
                    <w:rFonts w:ascii="Arial" w:eastAsia="Times New Roman" w:hAnsi="Arial" w:cs="Arial"/>
                    <w:sz w:val="20"/>
                    <w:szCs w:val="20"/>
                    <w:lang w:val="es-PE" w:eastAsia="es-PE"/>
                  </w:rPr>
                  <w:fldChar w:fldCharType="begin"/>
                </w:r>
                <w:r w:rsidR="00AC1390" w:rsidRPr="00C067A9">
                  <w:rPr>
                    <w:rFonts w:ascii="Arial" w:eastAsia="Times New Roman" w:hAnsi="Arial" w:cs="Arial"/>
                    <w:sz w:val="20"/>
                    <w:szCs w:val="20"/>
                    <w:lang w:val="es-PE" w:eastAsia="es-PE"/>
                  </w:rPr>
                  <w:instrText xml:space="preserve"> CITATION ORA23 \l 10250 </w:instrText>
                </w:r>
                <w:r w:rsidR="00AC1390"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AC1390" w:rsidRPr="00C067A9">
                  <w:rPr>
                    <w:rFonts w:ascii="Arial" w:eastAsia="Times New Roman" w:hAnsi="Arial" w:cs="Arial"/>
                    <w:sz w:val="20"/>
                    <w:szCs w:val="20"/>
                    <w:lang w:val="es-PE" w:eastAsia="es-PE"/>
                  </w:rPr>
                  <w:fldChar w:fldCharType="end"/>
                </w:r>
              </w:sdtContent>
            </w:sdt>
            <w:r w:rsidR="00DF3C04"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40026009"/>
                <w:citation/>
              </w:sdtPr>
              <w:sdtContent>
                <w:r w:rsidR="00DF3C04" w:rsidRPr="00C067A9">
                  <w:rPr>
                    <w:rFonts w:ascii="Arial" w:eastAsia="Times New Roman" w:hAnsi="Arial" w:cs="Arial"/>
                    <w:sz w:val="20"/>
                    <w:szCs w:val="20"/>
                    <w:lang w:val="es-PE" w:eastAsia="es-PE"/>
                  </w:rPr>
                  <w:fldChar w:fldCharType="begin"/>
                </w:r>
                <w:r w:rsidR="00DF3C04" w:rsidRPr="00C067A9">
                  <w:rPr>
                    <w:rFonts w:ascii="Arial" w:eastAsia="Times New Roman" w:hAnsi="Arial" w:cs="Arial"/>
                    <w:sz w:val="20"/>
                    <w:szCs w:val="20"/>
                    <w:lang w:val="es-PE" w:eastAsia="es-PE"/>
                  </w:rPr>
                  <w:instrText xml:space="preserve"> CITATION WHO2414 \l 10250 </w:instrText>
                </w:r>
                <w:r w:rsidR="00DF3C04"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DF3C04" w:rsidRPr="00C067A9">
                  <w:rPr>
                    <w:rFonts w:ascii="Arial" w:eastAsia="Times New Roman" w:hAnsi="Arial" w:cs="Arial"/>
                    <w:sz w:val="20"/>
                    <w:szCs w:val="20"/>
                    <w:lang w:val="es-PE" w:eastAsia="es-PE"/>
                  </w:rPr>
                  <w:fldChar w:fldCharType="end"/>
                </w:r>
              </w:sdtContent>
            </w:sdt>
            <w:r w:rsidR="00E02C4C"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56215676"/>
                <w:citation/>
              </w:sdtPr>
              <w:sdtContent>
                <w:r w:rsidR="00E02C4C" w:rsidRPr="00C067A9">
                  <w:rPr>
                    <w:rFonts w:ascii="Arial" w:eastAsia="Times New Roman" w:hAnsi="Arial" w:cs="Arial"/>
                    <w:sz w:val="20"/>
                    <w:szCs w:val="20"/>
                    <w:lang w:val="es-PE" w:eastAsia="es-PE"/>
                  </w:rPr>
                  <w:fldChar w:fldCharType="begin"/>
                </w:r>
                <w:r w:rsidR="00E02C4C" w:rsidRPr="00C067A9">
                  <w:rPr>
                    <w:rFonts w:ascii="Arial" w:eastAsia="Times New Roman" w:hAnsi="Arial" w:cs="Arial"/>
                    <w:sz w:val="20"/>
                    <w:szCs w:val="20"/>
                    <w:lang w:val="es-PE" w:eastAsia="es-PE"/>
                  </w:rPr>
                  <w:instrText xml:space="preserve"> CITATION Par15 \l 10250 </w:instrText>
                </w:r>
                <w:r w:rsidR="00E02C4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(209)</w:t>
                </w:r>
                <w:r w:rsidR="00E02C4C" w:rsidRPr="00C067A9">
                  <w:rPr>
                    <w:rFonts w:ascii="Arial" w:eastAsia="Times New Roman" w:hAnsi="Arial" w:cs="Arial"/>
                    <w:sz w:val="20"/>
                    <w:szCs w:val="20"/>
                    <w:lang w:val="es-PE" w:eastAsia="es-PE"/>
                  </w:rPr>
                  <w:fldChar w:fldCharType="end"/>
                </w:r>
              </w:sdtContent>
            </w:sdt>
            <w:r w:rsidR="00A63B99"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46791596"/>
                <w:citation/>
              </w:sdtPr>
              <w:sdtContent>
                <w:r w:rsidR="00A63B99" w:rsidRPr="00C067A9">
                  <w:rPr>
                    <w:rFonts w:ascii="Arial" w:eastAsia="Times New Roman" w:hAnsi="Arial" w:cs="Arial"/>
                    <w:sz w:val="20"/>
                    <w:szCs w:val="20"/>
                    <w:lang w:val="es-PE" w:eastAsia="es-PE"/>
                  </w:rPr>
                  <w:fldChar w:fldCharType="begin"/>
                </w:r>
                <w:r w:rsidR="00A63B99" w:rsidRPr="00C067A9">
                  <w:rPr>
                    <w:rFonts w:ascii="Arial" w:eastAsia="Times New Roman" w:hAnsi="Arial" w:cs="Arial"/>
                    <w:sz w:val="20"/>
                    <w:szCs w:val="20"/>
                    <w:lang w:val="es-PE" w:eastAsia="es-PE"/>
                  </w:rPr>
                  <w:instrText xml:space="preserve"> CITATION Vás23 \l 10250 </w:instrText>
                </w:r>
                <w:r w:rsidR="00A63B99"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(210)</w:t>
                </w:r>
                <w:r w:rsidR="00A63B99" w:rsidRPr="00C067A9">
                  <w:rPr>
                    <w:rFonts w:ascii="Arial" w:eastAsia="Times New Roman" w:hAnsi="Arial" w:cs="Arial"/>
                    <w:sz w:val="20"/>
                    <w:szCs w:val="20"/>
                    <w:lang w:val="es-PE" w:eastAsia="es-PE"/>
                  </w:rPr>
                  <w:fldChar w:fldCharType="end"/>
                </w:r>
              </w:sdtContent>
            </w:sdt>
          </w:p>
          <w:p w14:paraId="0189F8CD" w14:textId="197F467B" w:rsidR="008C5C6C" w:rsidRPr="00C067A9" w:rsidRDefault="00860C8B"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 xml:space="preserve">Implementación de </w:t>
            </w:r>
            <w:r w:rsidR="008C5C6C" w:rsidRPr="00C067A9">
              <w:rPr>
                <w:rFonts w:ascii="Arial" w:eastAsia="Times New Roman" w:hAnsi="Arial" w:cs="Arial"/>
                <w:sz w:val="20"/>
                <w:szCs w:val="20"/>
                <w:lang w:val="es-PE" w:eastAsia="es-PE"/>
              </w:rPr>
              <w:t xml:space="preserve">Programas de entrenamiento al equipo multidisciplinario para atención (diagnóstico, tratamiento, rehabilitación) del cáncer infantil </w:t>
            </w:r>
            <w:sdt>
              <w:sdtPr>
                <w:rPr>
                  <w:rFonts w:ascii="Arial" w:eastAsia="Times New Roman" w:hAnsi="Arial" w:cs="Arial"/>
                  <w:sz w:val="20"/>
                  <w:szCs w:val="20"/>
                  <w:lang w:val="es-PE" w:eastAsia="es-PE"/>
                </w:rPr>
                <w:id w:val="-2102244995"/>
                <w:citation/>
              </w:sdtPr>
              <w:sdtContent>
                <w:r w:rsidR="008C5C6C" w:rsidRPr="00C067A9">
                  <w:rPr>
                    <w:rFonts w:ascii="Arial" w:eastAsia="Times New Roman" w:hAnsi="Arial" w:cs="Arial"/>
                    <w:sz w:val="20"/>
                    <w:szCs w:val="20"/>
                    <w:lang w:val="es-PE" w:eastAsia="es-PE"/>
                  </w:rPr>
                  <w:fldChar w:fldCharType="begin"/>
                </w:r>
                <w:r w:rsidR="008C5C6C" w:rsidRPr="00C067A9">
                  <w:rPr>
                    <w:rFonts w:ascii="Arial" w:eastAsia="Times New Roman" w:hAnsi="Arial" w:cs="Arial"/>
                    <w:sz w:val="20"/>
                    <w:szCs w:val="20"/>
                    <w:lang w:val="es-PE" w:eastAsia="es-PE"/>
                  </w:rPr>
                  <w:instrText xml:space="preserve"> CITATION WHO211 \l 10250 </w:instrText>
                </w:r>
                <w:r w:rsidR="008C5C6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8C5C6C" w:rsidRPr="00C067A9">
                  <w:rPr>
                    <w:rFonts w:ascii="Arial" w:eastAsia="Times New Roman" w:hAnsi="Arial" w:cs="Arial"/>
                    <w:sz w:val="20"/>
                    <w:szCs w:val="20"/>
                    <w:lang w:val="es-PE" w:eastAsia="es-PE"/>
                  </w:rPr>
                  <w:fldChar w:fldCharType="end"/>
                </w:r>
              </w:sdtContent>
            </w:sdt>
            <w:r w:rsidR="00DF3C04"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324817948"/>
                <w:citation/>
              </w:sdtPr>
              <w:sdtContent>
                <w:r w:rsidR="00DF3C04" w:rsidRPr="00C067A9">
                  <w:rPr>
                    <w:rFonts w:ascii="Arial" w:eastAsia="Times New Roman" w:hAnsi="Arial" w:cs="Arial"/>
                    <w:sz w:val="20"/>
                    <w:szCs w:val="20"/>
                    <w:lang w:val="es-PE" w:eastAsia="es-PE"/>
                  </w:rPr>
                  <w:fldChar w:fldCharType="begin"/>
                </w:r>
                <w:r w:rsidR="00DF3C04" w:rsidRPr="00C067A9">
                  <w:rPr>
                    <w:rFonts w:ascii="Arial" w:eastAsia="Times New Roman" w:hAnsi="Arial" w:cs="Arial"/>
                    <w:sz w:val="20"/>
                    <w:szCs w:val="20"/>
                    <w:lang w:val="es-PE" w:eastAsia="es-PE"/>
                  </w:rPr>
                  <w:instrText xml:space="preserve"> CITATION WHO2414 \l 10250 </w:instrText>
                </w:r>
                <w:r w:rsidR="00DF3C04"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DF3C04" w:rsidRPr="00C067A9">
                  <w:rPr>
                    <w:rFonts w:ascii="Arial" w:eastAsia="Times New Roman" w:hAnsi="Arial" w:cs="Arial"/>
                    <w:sz w:val="20"/>
                    <w:szCs w:val="20"/>
                    <w:lang w:val="es-PE" w:eastAsia="es-PE"/>
                  </w:rPr>
                  <w:fldChar w:fldCharType="end"/>
                </w:r>
              </w:sdtContent>
            </w:sdt>
          </w:p>
          <w:p w14:paraId="5CC25E28" w14:textId="3C6E100C" w:rsidR="008C5C6C" w:rsidRPr="00C067A9" w:rsidRDefault="00860C8B"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de </w:t>
            </w:r>
            <w:r w:rsidR="008C5C6C" w:rsidRPr="00C067A9">
              <w:rPr>
                <w:rFonts w:ascii="Arial" w:eastAsia="Times New Roman" w:hAnsi="Arial" w:cs="Arial"/>
                <w:sz w:val="20"/>
                <w:szCs w:val="20"/>
                <w:lang w:val="es-PE" w:eastAsia="es-PE"/>
              </w:rPr>
              <w:t>Programas de especialización en oncohematología pediátrica</w:t>
            </w:r>
          </w:p>
          <w:p w14:paraId="1F2218E6" w14:textId="77777777" w:rsidR="00BB119B" w:rsidRPr="00C067A9" w:rsidRDefault="00BB119B"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comunicacionales orientados a padres para el reconocimiento de signos de alarma </w:t>
            </w:r>
          </w:p>
          <w:p w14:paraId="0EA5F982" w14:textId="7CC99F18" w:rsidR="00C13619" w:rsidRPr="00C067A9" w:rsidRDefault="00C13619"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Gestión del financiamiento de la atención oncológica pediátrica desde la detección, tratamiento, soporte y cuidados paliativos </w:t>
            </w:r>
            <w:sdt>
              <w:sdtPr>
                <w:rPr>
                  <w:rFonts w:ascii="Arial" w:eastAsia="Times New Roman" w:hAnsi="Arial" w:cs="Arial"/>
                  <w:sz w:val="20"/>
                  <w:szCs w:val="20"/>
                  <w:lang w:val="es-PE" w:eastAsia="es-PE"/>
                </w:rPr>
                <w:id w:val="-368606228"/>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7A220139" w14:textId="038470A7" w:rsidR="00BB119B" w:rsidRPr="00C067A9" w:rsidRDefault="00BB119B"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de Detección Temprana del cáncer infantil</w:t>
            </w:r>
            <w:r w:rsidR="00D57B74"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81232640"/>
                <w:citation/>
              </w:sdtPr>
              <w:sdtContent>
                <w:r w:rsidR="00D57B74" w:rsidRPr="00C067A9">
                  <w:rPr>
                    <w:rFonts w:ascii="Arial" w:eastAsia="Times New Roman" w:hAnsi="Arial" w:cs="Arial"/>
                    <w:sz w:val="20"/>
                    <w:szCs w:val="20"/>
                    <w:lang w:val="es-PE" w:eastAsia="es-PE"/>
                  </w:rPr>
                  <w:fldChar w:fldCharType="begin"/>
                </w:r>
                <w:r w:rsidR="00D57B74" w:rsidRPr="00C067A9">
                  <w:rPr>
                    <w:rFonts w:ascii="Arial" w:eastAsia="Times New Roman" w:hAnsi="Arial" w:cs="Arial"/>
                    <w:sz w:val="20"/>
                    <w:szCs w:val="20"/>
                    <w:lang w:val="es-PE" w:eastAsia="es-PE"/>
                  </w:rPr>
                  <w:instrText xml:space="preserve"> CITATION WHO211 \l 10250 </w:instrText>
                </w:r>
                <w:r w:rsidR="00D57B74"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D57B74" w:rsidRPr="00C067A9">
                  <w:rPr>
                    <w:rFonts w:ascii="Arial" w:eastAsia="Times New Roman" w:hAnsi="Arial" w:cs="Arial"/>
                    <w:sz w:val="20"/>
                    <w:szCs w:val="20"/>
                    <w:lang w:val="es-PE" w:eastAsia="es-PE"/>
                  </w:rPr>
                  <w:fldChar w:fldCharType="end"/>
                </w:r>
              </w:sdtContent>
            </w:sdt>
            <w:r w:rsidR="00D57B74"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30633248"/>
                <w:citation/>
              </w:sdtPr>
              <w:sdtContent>
                <w:r w:rsidR="00B92E4A" w:rsidRPr="00C067A9">
                  <w:rPr>
                    <w:rFonts w:ascii="Arial" w:eastAsia="Times New Roman" w:hAnsi="Arial" w:cs="Arial"/>
                    <w:sz w:val="20"/>
                    <w:szCs w:val="20"/>
                    <w:lang w:val="es-PE" w:eastAsia="es-PE"/>
                  </w:rPr>
                  <w:fldChar w:fldCharType="begin"/>
                </w:r>
                <w:r w:rsidR="00B92E4A" w:rsidRPr="00C067A9">
                  <w:rPr>
                    <w:rFonts w:ascii="Arial" w:eastAsia="Times New Roman" w:hAnsi="Arial" w:cs="Arial"/>
                    <w:sz w:val="20"/>
                    <w:szCs w:val="20"/>
                    <w:lang w:val="es-PE" w:eastAsia="es-PE"/>
                  </w:rPr>
                  <w:instrText xml:space="preserve"> CITATION MIN20 \l 10250 </w:instrText>
                </w:r>
                <w:r w:rsidR="00B92E4A"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(211)</w:t>
                </w:r>
                <w:r w:rsidR="00B92E4A" w:rsidRPr="00C067A9">
                  <w:rPr>
                    <w:rFonts w:ascii="Arial" w:eastAsia="Times New Roman" w:hAnsi="Arial" w:cs="Arial"/>
                    <w:sz w:val="20"/>
                    <w:szCs w:val="20"/>
                    <w:lang w:val="es-PE" w:eastAsia="es-PE"/>
                  </w:rPr>
                  <w:fldChar w:fldCharType="end"/>
                </w:r>
              </w:sdtContent>
            </w:sdt>
          </w:p>
          <w:p w14:paraId="0A622865" w14:textId="2F5D5388" w:rsidR="00B739AC" w:rsidRPr="00C067A9" w:rsidRDefault="00465B05"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de mejora de procedimientos diagnósticos y b</w:t>
            </w:r>
            <w:r w:rsidR="00B739AC" w:rsidRPr="00C067A9">
              <w:rPr>
                <w:rFonts w:ascii="Arial" w:eastAsia="Times New Roman" w:hAnsi="Arial" w:cs="Arial"/>
                <w:sz w:val="20"/>
                <w:szCs w:val="20"/>
                <w:lang w:val="es-PE" w:eastAsia="es-PE"/>
              </w:rPr>
              <w:t xml:space="preserve">iopsia </w:t>
            </w:r>
            <w:r w:rsidRPr="00C067A9">
              <w:rPr>
                <w:rFonts w:ascii="Arial" w:eastAsia="Times New Roman" w:hAnsi="Arial" w:cs="Arial"/>
                <w:sz w:val="20"/>
                <w:szCs w:val="20"/>
                <w:lang w:val="es-PE" w:eastAsia="es-PE"/>
              </w:rPr>
              <w:t xml:space="preserve">de </w:t>
            </w:r>
            <w:r w:rsidR="00B739AC" w:rsidRPr="00C067A9">
              <w:rPr>
                <w:rFonts w:ascii="Arial" w:eastAsia="Times New Roman" w:hAnsi="Arial" w:cs="Arial"/>
                <w:sz w:val="20"/>
                <w:szCs w:val="20"/>
                <w:lang w:val="es-PE" w:eastAsia="es-PE"/>
              </w:rPr>
              <w:t>casos sospechosos</w:t>
            </w:r>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525779660"/>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72B451CD" w14:textId="3DC8F0DE" w:rsidR="00B739AC" w:rsidRPr="00C067A9" w:rsidRDefault="00B739AC"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para mejora de la lectura de imágenes médicas y estudios de patología</w:t>
            </w:r>
          </w:p>
          <w:p w14:paraId="5694CCE2" w14:textId="161057D4" w:rsidR="00B739AC" w:rsidRPr="00C067A9" w:rsidRDefault="00B739AC"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de seguimiento de casos sospechosos </w:t>
            </w:r>
            <w:sdt>
              <w:sdtPr>
                <w:rPr>
                  <w:rFonts w:ascii="Arial" w:eastAsia="Times New Roman" w:hAnsi="Arial" w:cs="Arial"/>
                  <w:sz w:val="20"/>
                  <w:szCs w:val="20"/>
                  <w:lang w:val="es-PE" w:eastAsia="es-PE"/>
                </w:rPr>
                <w:id w:val="-890101795"/>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49621F5E" w14:textId="7A32E223" w:rsidR="00465B05" w:rsidRPr="00C067A9" w:rsidRDefault="00F1721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Fortalecimiento de medicamentos esenciales</w:t>
            </w:r>
            <w:r w:rsidR="000478D1" w:rsidRPr="00C067A9">
              <w:rPr>
                <w:rFonts w:ascii="Arial" w:eastAsia="Times New Roman" w:hAnsi="Arial" w:cs="Arial"/>
                <w:sz w:val="20"/>
                <w:szCs w:val="20"/>
                <w:lang w:val="es-PE" w:eastAsia="es-PE"/>
              </w:rPr>
              <w:t xml:space="preserve"> para cáncer infantil</w:t>
            </w:r>
            <w:r w:rsidRPr="00C067A9">
              <w:rPr>
                <w:rFonts w:ascii="Arial" w:eastAsia="Times New Roman" w:hAnsi="Arial" w:cs="Arial"/>
                <w:sz w:val="20"/>
                <w:szCs w:val="20"/>
                <w:lang w:val="es-PE" w:eastAsia="es-PE"/>
              </w:rPr>
              <w:t xml:space="preserve"> </w:t>
            </w:r>
            <w:r w:rsidR="004829A5" w:rsidRPr="00C067A9">
              <w:rPr>
                <w:rFonts w:ascii="Arial" w:eastAsia="Times New Roman" w:hAnsi="Arial" w:cs="Arial"/>
                <w:sz w:val="20"/>
                <w:szCs w:val="20"/>
                <w:lang w:val="es-PE" w:eastAsia="es-PE"/>
              </w:rPr>
              <w:t>por</w:t>
            </w:r>
            <w:r w:rsidRPr="00C067A9">
              <w:rPr>
                <w:rFonts w:ascii="Arial" w:eastAsia="Times New Roman" w:hAnsi="Arial" w:cs="Arial"/>
                <w:sz w:val="20"/>
                <w:szCs w:val="20"/>
                <w:lang w:val="es-PE" w:eastAsia="es-PE"/>
              </w:rPr>
              <w:t xml:space="preserve"> gestión de compras </w:t>
            </w:r>
            <w:r w:rsidR="004829A5" w:rsidRPr="00C067A9">
              <w:rPr>
                <w:rFonts w:ascii="Arial" w:eastAsia="Times New Roman" w:hAnsi="Arial" w:cs="Arial"/>
                <w:sz w:val="20"/>
                <w:szCs w:val="20"/>
                <w:lang w:val="es-PE" w:eastAsia="es-PE"/>
              </w:rPr>
              <w:t xml:space="preserve">estratégicas </w:t>
            </w:r>
            <w:r w:rsidRPr="00C067A9">
              <w:rPr>
                <w:rFonts w:ascii="Arial" w:eastAsia="Times New Roman" w:hAnsi="Arial" w:cs="Arial"/>
                <w:sz w:val="20"/>
                <w:szCs w:val="20"/>
                <w:lang w:val="es-PE" w:eastAsia="es-PE"/>
              </w:rPr>
              <w:t>vía OPS</w:t>
            </w:r>
            <w:r w:rsidR="00AC1390" w:rsidRPr="00C067A9">
              <w:rPr>
                <w:rFonts w:ascii="Arial" w:eastAsia="Times New Roman" w:hAnsi="Arial" w:cs="Arial"/>
                <w:sz w:val="20"/>
                <w:szCs w:val="20"/>
                <w:lang w:val="es-PE" w:eastAsia="es-PE"/>
              </w:rPr>
              <w:t xml:space="preserve"> y por mecanismos diferenciados</w:t>
            </w:r>
            <w:sdt>
              <w:sdtPr>
                <w:rPr>
                  <w:rFonts w:ascii="Arial" w:eastAsia="Times New Roman" w:hAnsi="Arial" w:cs="Arial"/>
                  <w:sz w:val="20"/>
                  <w:szCs w:val="20"/>
                  <w:lang w:val="es-PE" w:eastAsia="es-PE"/>
                </w:rPr>
                <w:id w:val="-522628412"/>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(200)</w:t>
                </w:r>
                <w:r w:rsidRPr="00C067A9">
                  <w:rPr>
                    <w:rFonts w:ascii="Arial" w:eastAsia="Times New Roman" w:hAnsi="Arial" w:cs="Arial"/>
                    <w:sz w:val="20"/>
                    <w:szCs w:val="20"/>
                    <w:lang w:val="es-PE" w:eastAsia="es-PE"/>
                  </w:rPr>
                  <w:fldChar w:fldCharType="end"/>
                </w:r>
              </w:sdtContent>
            </w:sdt>
            <w:r w:rsidR="00AC1390"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07428518"/>
                <w:citation/>
              </w:sdtPr>
              <w:sdtContent>
                <w:r w:rsidR="00AC1390" w:rsidRPr="00C067A9">
                  <w:rPr>
                    <w:rFonts w:ascii="Arial" w:eastAsia="Times New Roman" w:hAnsi="Arial" w:cs="Arial"/>
                    <w:sz w:val="20"/>
                    <w:szCs w:val="20"/>
                    <w:lang w:val="es-PE" w:eastAsia="es-PE"/>
                  </w:rPr>
                  <w:fldChar w:fldCharType="begin"/>
                </w:r>
                <w:r w:rsidR="00AC1390" w:rsidRPr="00C067A9">
                  <w:rPr>
                    <w:rFonts w:ascii="Arial" w:eastAsia="Times New Roman" w:hAnsi="Arial" w:cs="Arial"/>
                    <w:sz w:val="20"/>
                    <w:szCs w:val="20"/>
                    <w:lang w:val="es-PE" w:eastAsia="es-PE"/>
                  </w:rPr>
                  <w:instrText xml:space="preserve"> CITATION ORA23 \l 10250 </w:instrText>
                </w:r>
                <w:r w:rsidR="00AC1390"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AC1390" w:rsidRPr="00C067A9">
                  <w:rPr>
                    <w:rFonts w:ascii="Arial" w:eastAsia="Times New Roman" w:hAnsi="Arial" w:cs="Arial"/>
                    <w:sz w:val="20"/>
                    <w:szCs w:val="20"/>
                    <w:lang w:val="es-PE" w:eastAsia="es-PE"/>
                  </w:rPr>
                  <w:fldChar w:fldCharType="end"/>
                </w:r>
              </w:sdtContent>
            </w:sdt>
            <w:bookmarkStart w:id="29" w:name="_Hlk166826559"/>
          </w:p>
          <w:p w14:paraId="5C5713A7" w14:textId="56074971" w:rsidR="00465B05" w:rsidRPr="00C067A9" w:rsidRDefault="00465B05"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Revisión de procesos de compra centralizada de medicamentos </w:t>
            </w:r>
            <w:sdt>
              <w:sdtPr>
                <w:rPr>
                  <w:rFonts w:ascii="Arial" w:eastAsia="Times New Roman" w:hAnsi="Arial" w:cs="Arial"/>
                  <w:sz w:val="20"/>
                  <w:szCs w:val="20"/>
                  <w:lang w:val="es-PE" w:eastAsia="es-PE"/>
                </w:rPr>
                <w:id w:val="-49692329"/>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p>
          <w:p w14:paraId="1B196097" w14:textId="606DAF35" w:rsidR="00236A2D" w:rsidRPr="00C067A9" w:rsidRDefault="00236A2D"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Fortalecimiento de la Red nacional para la atención oncohematopediátrica y vías de referencia</w:t>
            </w:r>
            <w:bookmarkEnd w:id="29"/>
            <w:r w:rsidRPr="00C067A9">
              <w:rPr>
                <w:rFonts w:ascii="Arial" w:eastAsia="Times New Roman" w:hAnsi="Arial" w:cs="Arial"/>
                <w:sz w:val="20"/>
                <w:szCs w:val="20"/>
                <w:lang w:val="es-PE" w:eastAsia="es-PE"/>
              </w:rPr>
              <w:t>.</w:t>
            </w:r>
            <w:sdt>
              <w:sdtPr>
                <w:rPr>
                  <w:rFonts w:ascii="Arial" w:eastAsia="Times New Roman" w:hAnsi="Arial" w:cs="Arial"/>
                  <w:sz w:val="20"/>
                  <w:szCs w:val="20"/>
                  <w:lang w:val="es-PE" w:eastAsia="es-PE"/>
                </w:rPr>
                <w:id w:val="-2146192253"/>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(200)</w:t>
                </w:r>
                <w:r w:rsidRPr="00C067A9">
                  <w:rPr>
                    <w:rFonts w:ascii="Arial" w:eastAsia="Times New Roman" w:hAnsi="Arial" w:cs="Arial"/>
                    <w:sz w:val="20"/>
                    <w:szCs w:val="20"/>
                    <w:lang w:val="es-PE" w:eastAsia="es-PE"/>
                  </w:rPr>
                  <w:fldChar w:fldCharType="end"/>
                </w:r>
              </w:sdtContent>
            </w:sdt>
          </w:p>
          <w:p w14:paraId="7BD13D63" w14:textId="2B5C19EB" w:rsidR="00AF29D3" w:rsidRPr="00C067A9" w:rsidRDefault="00AF29D3"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Telesalud: Telemedicina (consulta, monitoreo, referencias)</w:t>
            </w:r>
            <w:r w:rsidR="00AA7A5E" w:rsidRPr="00C067A9">
              <w:rPr>
                <w:rFonts w:ascii="Arial" w:eastAsia="Times New Roman" w:hAnsi="Arial" w:cs="Arial"/>
                <w:sz w:val="20"/>
                <w:szCs w:val="20"/>
                <w:lang w:val="es-PE" w:eastAsia="es-PE"/>
              </w:rPr>
              <w:t xml:space="preserve"> para acceso a especialistas en oncohematología pediátrica</w:t>
            </w:r>
            <w:sdt>
              <w:sdtPr>
                <w:rPr>
                  <w:rFonts w:ascii="Arial" w:hAnsi="Arial" w:cs="Arial"/>
                  <w:sz w:val="20"/>
                  <w:szCs w:val="20"/>
                  <w:lang w:val="es-PE" w:eastAsia="es-PE"/>
                </w:rPr>
                <w:id w:val="1806583458"/>
                <w:citation/>
              </w:sdtPr>
              <w:sdtContent>
                <w:r w:rsidRPr="00C067A9">
                  <w:rPr>
                    <w:rFonts w:ascii="Arial" w:eastAsia="Times New Roman" w:hAnsi="Arial" w:cs="Arial"/>
                    <w:sz w:val="20"/>
                    <w:szCs w:val="20"/>
                    <w:lang w:val="es-PE" w:eastAsia="es-PE"/>
                  </w:rPr>
                  <w:fldChar w:fldCharType="begin"/>
                </w:r>
                <w:r w:rsidR="00130A40" w:rsidRPr="00C067A9">
                  <w:rPr>
                    <w:rFonts w:ascii="Arial" w:eastAsia="Times New Roman" w:hAnsi="Arial" w:cs="Arial"/>
                    <w:sz w:val="20"/>
                    <w:szCs w:val="20"/>
                    <w:lang w:val="es-ES" w:eastAsia="es-PE"/>
                  </w:rPr>
                  <w:instrText xml:space="preserve">CITATION ORA23 \l 3082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ES" w:eastAsia="es-PE"/>
                  </w:rPr>
                  <w:t xml:space="preserve"> (88)</w:t>
                </w:r>
                <w:r w:rsidRPr="00C067A9">
                  <w:rPr>
                    <w:rFonts w:ascii="Arial" w:eastAsia="Times New Roman" w:hAnsi="Arial" w:cs="Arial"/>
                    <w:sz w:val="20"/>
                    <w:szCs w:val="20"/>
                    <w:lang w:val="es-PE" w:eastAsia="es-PE"/>
                  </w:rPr>
                  <w:fldChar w:fldCharType="end"/>
                </w:r>
              </w:sdtContent>
            </w:sdt>
          </w:p>
          <w:p w14:paraId="4BB96798" w14:textId="19B75087" w:rsidR="005A31B4" w:rsidRPr="00C067A9" w:rsidRDefault="005A31B4"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para fortalecer la atención multidisciplinaria en terapia del dolor, y soporte psicológico, social y espiritual </w:t>
            </w:r>
            <w:sdt>
              <w:sdtPr>
                <w:rPr>
                  <w:rFonts w:ascii="Arial" w:eastAsia="Times New Roman" w:hAnsi="Arial" w:cs="Arial"/>
                  <w:sz w:val="20"/>
                  <w:szCs w:val="20"/>
                  <w:lang w:val="es-PE" w:eastAsia="es-PE"/>
                </w:rPr>
                <w:id w:val="1548025821"/>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400CBE16" w14:textId="4E568079" w:rsidR="007E2D5A" w:rsidRPr="00C067A9" w:rsidRDefault="007E2D5A"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Seguimiento de</w:t>
            </w:r>
            <w:r w:rsidR="00A40A3F" w:rsidRPr="00C067A9">
              <w:rPr>
                <w:rFonts w:ascii="Arial" w:eastAsia="Times New Roman" w:hAnsi="Arial" w:cs="Arial"/>
                <w:sz w:val="20"/>
                <w:szCs w:val="20"/>
                <w:lang w:val="es-PE" w:eastAsia="es-PE"/>
              </w:rPr>
              <w:t xml:space="preserve"> </w:t>
            </w:r>
            <w:r w:rsidRPr="00C067A9">
              <w:rPr>
                <w:rFonts w:ascii="Arial" w:eastAsia="Times New Roman" w:hAnsi="Arial" w:cs="Arial"/>
                <w:sz w:val="20"/>
                <w:szCs w:val="20"/>
                <w:lang w:val="es-PE" w:eastAsia="es-PE"/>
              </w:rPr>
              <w:t xml:space="preserve">sobrevivientes para prevenir/tratar recidivas o nuevos casos </w:t>
            </w:r>
            <w:sdt>
              <w:sdtPr>
                <w:rPr>
                  <w:rFonts w:ascii="Arial" w:eastAsia="Times New Roman" w:hAnsi="Arial" w:cs="Arial"/>
                  <w:sz w:val="20"/>
                  <w:szCs w:val="20"/>
                  <w:lang w:val="es-PE" w:eastAsia="es-PE"/>
                </w:rPr>
                <w:id w:val="-533887702"/>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6C0979C4" w14:textId="0F6B386F" w:rsidR="00A77447" w:rsidRPr="00C067A9" w:rsidRDefault="00A77447"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Evaluación de la situación del cáncer infantil </w:t>
            </w:r>
            <w:r w:rsidR="009314AE" w:rsidRPr="00C067A9">
              <w:rPr>
                <w:rFonts w:ascii="Arial" w:eastAsia="Times New Roman" w:hAnsi="Arial" w:cs="Arial"/>
                <w:sz w:val="20"/>
                <w:szCs w:val="20"/>
                <w:lang w:val="es-PE" w:eastAsia="es-PE"/>
              </w:rPr>
              <w:t xml:space="preserve">y análisis de la capacidad </w:t>
            </w:r>
            <w:r w:rsidRPr="00C067A9">
              <w:rPr>
                <w:rFonts w:ascii="Arial" w:eastAsia="Times New Roman" w:hAnsi="Arial" w:cs="Arial"/>
                <w:sz w:val="20"/>
                <w:szCs w:val="20"/>
                <w:lang w:val="es-PE" w:eastAsia="es-PE"/>
              </w:rPr>
              <w:t>nacional e institucional</w:t>
            </w:r>
            <w:r w:rsidR="009314AE" w:rsidRPr="00C067A9">
              <w:rPr>
                <w:rFonts w:ascii="Arial" w:eastAsia="Times New Roman" w:hAnsi="Arial" w:cs="Arial"/>
                <w:sz w:val="20"/>
                <w:szCs w:val="20"/>
                <w:lang w:val="es-PE" w:eastAsia="es-PE"/>
              </w:rPr>
              <w:t xml:space="preserve"> para su atención</w:t>
            </w:r>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236896212"/>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2B7DA3E1" w14:textId="74A95541" w:rsidR="00A0192C" w:rsidRPr="00C067A9" w:rsidRDefault="00A0192C"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tablero de monitoreo de</w:t>
            </w:r>
            <w:r w:rsidR="009F0395" w:rsidRPr="00C067A9">
              <w:rPr>
                <w:rFonts w:ascii="Arial" w:eastAsia="Times New Roman" w:hAnsi="Arial" w:cs="Arial"/>
                <w:sz w:val="20"/>
                <w:szCs w:val="20"/>
                <w:lang w:val="es-PE" w:eastAsia="es-PE"/>
              </w:rPr>
              <w:t xml:space="preserve"> </w:t>
            </w:r>
            <w:r w:rsidRPr="00C067A9">
              <w:rPr>
                <w:rFonts w:ascii="Arial" w:eastAsia="Times New Roman" w:hAnsi="Arial" w:cs="Arial"/>
                <w:sz w:val="20"/>
                <w:szCs w:val="20"/>
                <w:lang w:val="es-PE" w:eastAsia="es-PE"/>
              </w:rPr>
              <w:t>cáncer infantil</w:t>
            </w:r>
            <w:r w:rsidR="00D57B74"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27674610"/>
                <w:citation/>
              </w:sdtPr>
              <w:sdtContent>
                <w:r w:rsidR="009F0395" w:rsidRPr="00C067A9">
                  <w:rPr>
                    <w:rFonts w:ascii="Arial" w:eastAsia="Times New Roman" w:hAnsi="Arial" w:cs="Arial"/>
                    <w:sz w:val="20"/>
                    <w:szCs w:val="20"/>
                    <w:lang w:val="es-PE" w:eastAsia="es-PE"/>
                  </w:rPr>
                  <w:fldChar w:fldCharType="begin"/>
                </w:r>
                <w:r w:rsidR="009F0395" w:rsidRPr="00C067A9">
                  <w:rPr>
                    <w:rFonts w:ascii="Arial" w:eastAsia="Times New Roman" w:hAnsi="Arial" w:cs="Arial"/>
                    <w:sz w:val="20"/>
                    <w:szCs w:val="20"/>
                    <w:lang w:val="es-PE" w:eastAsia="es-PE"/>
                  </w:rPr>
                  <w:instrText xml:space="preserve"> CITATION WHO211 \l 10250 </w:instrText>
                </w:r>
                <w:r w:rsidR="009F0395"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9F0395" w:rsidRPr="00C067A9">
                  <w:rPr>
                    <w:rFonts w:ascii="Arial" w:eastAsia="Times New Roman" w:hAnsi="Arial" w:cs="Arial"/>
                    <w:sz w:val="20"/>
                    <w:szCs w:val="20"/>
                    <w:lang w:val="es-PE" w:eastAsia="es-PE"/>
                  </w:rPr>
                  <w:fldChar w:fldCharType="end"/>
                </w:r>
              </w:sdtContent>
            </w:sdt>
          </w:p>
          <w:p w14:paraId="0834119B" w14:textId="79240EF3" w:rsidR="003D38A1" w:rsidRPr="00C067A9" w:rsidRDefault="003D38A1" w:rsidP="005C72CB">
            <w:pPr>
              <w:pStyle w:val="Prrafodelista"/>
              <w:numPr>
                <w:ilvl w:val="0"/>
                <w:numId w:val="9"/>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w:t>
            </w:r>
            <w:r w:rsidR="00E362B1" w:rsidRPr="00C067A9">
              <w:rPr>
                <w:rFonts w:ascii="Arial" w:eastAsia="Times New Roman" w:hAnsi="Arial" w:cs="Arial"/>
                <w:sz w:val="20"/>
                <w:szCs w:val="20"/>
                <w:lang w:val="es-PE" w:eastAsia="es-PE"/>
              </w:rPr>
              <w:t xml:space="preserve"> paquete de</w:t>
            </w:r>
            <w:r w:rsidRPr="00C067A9">
              <w:rPr>
                <w:rFonts w:ascii="Arial" w:eastAsia="Times New Roman" w:hAnsi="Arial" w:cs="Arial"/>
                <w:sz w:val="20"/>
                <w:szCs w:val="20"/>
                <w:lang w:val="es-PE" w:eastAsia="es-PE"/>
              </w:rPr>
              <w:t xml:space="preserve"> indicadores de monitoreo para la mejora de la calidad</w:t>
            </w:r>
            <w:r w:rsidR="00F1721F" w:rsidRPr="00C067A9">
              <w:rPr>
                <w:rFonts w:ascii="Arial" w:eastAsia="Times New Roman" w:hAnsi="Arial" w:cs="Arial"/>
                <w:sz w:val="20"/>
                <w:szCs w:val="20"/>
                <w:lang w:val="es-PE" w:eastAsia="es-PE"/>
              </w:rPr>
              <w:t xml:space="preserve"> de atención</w:t>
            </w:r>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5312688"/>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r w:rsidR="00A77447"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533384978"/>
                <w:citation/>
              </w:sdtPr>
              <w:sdtContent>
                <w:r w:rsidR="00A77447" w:rsidRPr="00C067A9">
                  <w:rPr>
                    <w:rFonts w:ascii="Arial" w:eastAsia="Times New Roman" w:hAnsi="Arial" w:cs="Arial"/>
                    <w:sz w:val="20"/>
                    <w:szCs w:val="20"/>
                    <w:lang w:val="es-PE" w:eastAsia="es-PE"/>
                  </w:rPr>
                  <w:fldChar w:fldCharType="begin"/>
                </w:r>
                <w:r w:rsidR="00A77447" w:rsidRPr="00C067A9">
                  <w:rPr>
                    <w:rFonts w:ascii="Arial" w:eastAsia="Times New Roman" w:hAnsi="Arial" w:cs="Arial"/>
                    <w:sz w:val="20"/>
                    <w:szCs w:val="20"/>
                    <w:lang w:val="es-PE" w:eastAsia="es-PE"/>
                  </w:rPr>
                  <w:instrText xml:space="preserve"> CITATION WHO2414 \l 10250 </w:instrText>
                </w:r>
                <w:r w:rsidR="00A77447"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A77447" w:rsidRPr="00C067A9">
                  <w:rPr>
                    <w:rFonts w:ascii="Arial" w:eastAsia="Times New Roman" w:hAnsi="Arial" w:cs="Arial"/>
                    <w:sz w:val="20"/>
                    <w:szCs w:val="20"/>
                    <w:lang w:val="es-PE" w:eastAsia="es-PE"/>
                  </w:rPr>
                  <w:fldChar w:fldCharType="end"/>
                </w:r>
              </w:sdtContent>
            </w:sdt>
          </w:p>
          <w:p w14:paraId="72BEF119" w14:textId="77777777" w:rsidR="00A77447" w:rsidRPr="00C067A9" w:rsidRDefault="00A77447"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Control de calidad de flujos y tiempos diagnósticos y de tratamiento.</w:t>
            </w:r>
          </w:p>
          <w:p w14:paraId="5BE608E6" w14:textId="4499AC3A" w:rsidR="00E45917" w:rsidRPr="00C067A9" w:rsidRDefault="00E45917" w:rsidP="005C72CB">
            <w:pPr>
              <w:pStyle w:val="Prrafodelista"/>
              <w:numPr>
                <w:ilvl w:val="0"/>
                <w:numId w:val="9"/>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Análisis económico y revisión del paquete de beneficios del cáncer infantil </w:t>
            </w:r>
            <w:sdt>
              <w:sdtPr>
                <w:rPr>
                  <w:rFonts w:ascii="Arial" w:eastAsia="Times New Roman" w:hAnsi="Arial" w:cs="Arial"/>
                  <w:sz w:val="20"/>
                  <w:szCs w:val="20"/>
                  <w:lang w:val="es-PE" w:eastAsia="es-PE"/>
                </w:rPr>
                <w:id w:val="396020539"/>
                <w:citation/>
              </w:sdtPr>
              <w:sdtContent>
                <w:r w:rsidR="00C804D5" w:rsidRPr="00C067A9">
                  <w:rPr>
                    <w:rFonts w:ascii="Arial" w:eastAsia="Times New Roman" w:hAnsi="Arial" w:cs="Arial"/>
                    <w:sz w:val="20"/>
                    <w:szCs w:val="20"/>
                    <w:lang w:val="es-PE" w:eastAsia="es-PE"/>
                  </w:rPr>
                  <w:fldChar w:fldCharType="begin"/>
                </w:r>
                <w:r w:rsidR="00C804D5" w:rsidRPr="00C067A9">
                  <w:rPr>
                    <w:rFonts w:ascii="Arial" w:eastAsia="Times New Roman" w:hAnsi="Arial" w:cs="Arial"/>
                    <w:sz w:val="20"/>
                    <w:szCs w:val="20"/>
                    <w:lang w:val="es-PE" w:eastAsia="es-PE"/>
                  </w:rPr>
                  <w:instrText xml:space="preserve"> CITATION WHO2414 \l 10250 </w:instrText>
                </w:r>
                <w:r w:rsidR="00C804D5"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C804D5" w:rsidRPr="00C067A9">
                  <w:rPr>
                    <w:rFonts w:ascii="Arial" w:eastAsia="Times New Roman" w:hAnsi="Arial" w:cs="Arial"/>
                    <w:sz w:val="20"/>
                    <w:szCs w:val="20"/>
                    <w:lang w:val="es-PE" w:eastAsia="es-PE"/>
                  </w:rPr>
                  <w:fldChar w:fldCharType="end"/>
                </w:r>
              </w:sdtContent>
            </w:sdt>
          </w:p>
          <w:p w14:paraId="41B120B2" w14:textId="30EA21F3" w:rsidR="00AA7A5E" w:rsidRPr="00C067A9" w:rsidRDefault="00AA7A5E" w:rsidP="005C72CB">
            <w:pPr>
              <w:pStyle w:val="Prrafodelista"/>
              <w:numPr>
                <w:ilvl w:val="0"/>
                <w:numId w:val="9"/>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Convenios de cooperación Sur- Sur para mejorar la atención oncológica, la atención del cáncer infantil.</w:t>
            </w:r>
            <w:sdt>
              <w:sdtPr>
                <w:rPr>
                  <w:rFonts w:ascii="Arial" w:eastAsia="Times New Roman" w:hAnsi="Arial" w:cs="Arial"/>
                  <w:sz w:val="20"/>
                  <w:szCs w:val="20"/>
                  <w:lang w:val="es-PE" w:eastAsia="es-PE"/>
                </w:rPr>
                <w:id w:val="-694922958"/>
                <w:citation/>
              </w:sdtPr>
              <w:sdtContent>
                <w:r w:rsidRPr="00C067A9">
                  <w:rPr>
                    <w:rFonts w:ascii="Arial" w:eastAsia="Times New Roman" w:hAnsi="Arial" w:cs="Arial"/>
                    <w:sz w:val="20"/>
                    <w:szCs w:val="20"/>
                    <w:lang w:val="es-PE" w:eastAsia="es-PE"/>
                  </w:rPr>
                  <w:fldChar w:fldCharType="begin"/>
                </w:r>
                <w:r w:rsidR="00130A40" w:rsidRPr="00C067A9">
                  <w:rPr>
                    <w:rFonts w:ascii="Arial" w:eastAsia="Times New Roman" w:hAnsi="Arial" w:cs="Arial"/>
                    <w:sz w:val="20"/>
                    <w:szCs w:val="20"/>
                    <w:lang w:val="es-ES" w:eastAsia="es-PE"/>
                  </w:rPr>
                  <w:instrText xml:space="preserve">CITATION ORA23 \l 3082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ES" w:eastAsia="es-PE"/>
                  </w:rPr>
                  <w:t xml:space="preserve"> (88)</w:t>
                </w:r>
                <w:r w:rsidRPr="00C067A9">
                  <w:rPr>
                    <w:rFonts w:ascii="Arial" w:eastAsia="Times New Roman" w:hAnsi="Arial" w:cs="Arial"/>
                    <w:sz w:val="20"/>
                    <w:szCs w:val="20"/>
                    <w:lang w:val="es-PE" w:eastAsia="es-PE"/>
                  </w:rPr>
                  <w:fldChar w:fldCharType="end"/>
                </w:r>
              </w:sdtContent>
            </w:sdt>
          </w:p>
          <w:p w14:paraId="1968E8A4" w14:textId="77777777" w:rsidR="00AA7A5E" w:rsidRPr="00C067A9" w:rsidRDefault="00AA7A5E" w:rsidP="005C72CB">
            <w:pPr>
              <w:pStyle w:val="Prrafodelista"/>
              <w:spacing w:after="0" w:line="240" w:lineRule="auto"/>
              <w:ind w:left="357" w:right="81" w:hanging="280"/>
              <w:jc w:val="both"/>
              <w:rPr>
                <w:rFonts w:ascii="Arial" w:eastAsia="Times New Roman" w:hAnsi="Arial" w:cs="Arial"/>
                <w:sz w:val="20"/>
                <w:szCs w:val="20"/>
                <w:lang w:val="es-PE" w:eastAsia="es-PE"/>
              </w:rPr>
            </w:pPr>
          </w:p>
          <w:p w14:paraId="7D222F81" w14:textId="77777777" w:rsidR="00C12277" w:rsidRPr="00C067A9" w:rsidRDefault="00C12277" w:rsidP="005C72CB">
            <w:pPr>
              <w:pStyle w:val="Prrafodelista"/>
              <w:spacing w:after="0" w:line="240" w:lineRule="auto"/>
              <w:ind w:left="357" w:right="81" w:hanging="280"/>
              <w:jc w:val="both"/>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23856AFD" w14:textId="77777777" w:rsidR="00C12277" w:rsidRPr="00C067A9" w:rsidRDefault="00C12277" w:rsidP="005C72CB">
            <w:pPr>
              <w:spacing w:after="0" w:line="240" w:lineRule="auto"/>
              <w:ind w:left="357" w:right="81" w:hanging="280"/>
              <w:jc w:val="both"/>
              <w:rPr>
                <w:rFonts w:ascii="Arial" w:eastAsia="Times New Roman" w:hAnsi="Arial" w:cs="Arial"/>
                <w:sz w:val="20"/>
                <w:szCs w:val="20"/>
                <w:lang w:val="es-PE" w:eastAsia="es-PE"/>
              </w:rPr>
            </w:pPr>
          </w:p>
        </w:tc>
        <w:tc>
          <w:tcPr>
            <w:tcW w:w="2687" w:type="dxa"/>
            <w:vMerge w:val="restart"/>
            <w:tcBorders>
              <w:top w:val="single" w:sz="4" w:space="0" w:color="auto"/>
              <w:left w:val="single" w:sz="4" w:space="0" w:color="auto"/>
              <w:right w:val="single" w:sz="4" w:space="0" w:color="auto"/>
            </w:tcBorders>
            <w:vAlign w:val="center"/>
            <w:hideMark/>
          </w:tcPr>
          <w:p w14:paraId="1F6FFD7C" w14:textId="77777777" w:rsidR="00BA76FA" w:rsidRPr="00C067A9" w:rsidRDefault="002B30BF" w:rsidP="005C72CB">
            <w:pPr>
              <w:spacing w:after="0" w:line="240" w:lineRule="auto"/>
              <w:ind w:left="357" w:right="81" w:hanging="280"/>
              <w:jc w:val="both"/>
              <w:rPr>
                <w:rFonts w:ascii="Arial" w:eastAsia="Times New Roman" w:hAnsi="Arial" w:cs="Arial"/>
                <w:sz w:val="20"/>
                <w:szCs w:val="20"/>
                <w:u w:val="single"/>
                <w:lang w:val="es-PE" w:eastAsia="es-PE"/>
              </w:rPr>
            </w:pPr>
            <w:bookmarkStart w:id="30" w:name="_Hlk173759606"/>
            <w:r w:rsidRPr="00C067A9">
              <w:rPr>
                <w:rFonts w:ascii="Arial" w:eastAsia="Times New Roman" w:hAnsi="Arial" w:cs="Arial"/>
                <w:sz w:val="20"/>
                <w:szCs w:val="20"/>
                <w:u w:val="single"/>
                <w:lang w:val="es-PE" w:eastAsia="es-PE"/>
              </w:rPr>
              <w:t>Centros de excelencia</w:t>
            </w:r>
            <w:r w:rsidR="00BA76FA" w:rsidRPr="00C067A9">
              <w:rPr>
                <w:rFonts w:ascii="Arial" w:eastAsia="Times New Roman" w:hAnsi="Arial" w:cs="Arial"/>
                <w:sz w:val="20"/>
                <w:szCs w:val="20"/>
                <w:u w:val="single"/>
                <w:lang w:val="es-PE" w:eastAsia="es-PE"/>
              </w:rPr>
              <w:t xml:space="preserve"> </w:t>
            </w:r>
          </w:p>
          <w:p w14:paraId="77CC616D" w14:textId="65A90914" w:rsidR="002B30BF" w:rsidRPr="00C067A9" w:rsidRDefault="002B30B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de capacitación financiados para la fuerza laboral </w:t>
            </w:r>
            <w:r w:rsidR="00912E21" w:rsidRPr="00C067A9">
              <w:rPr>
                <w:rFonts w:ascii="Arial" w:eastAsia="Times New Roman" w:hAnsi="Arial" w:cs="Arial"/>
                <w:sz w:val="20"/>
                <w:szCs w:val="20"/>
                <w:lang w:val="es-PE" w:eastAsia="es-PE"/>
              </w:rPr>
              <w:t xml:space="preserve">multidisciplinaria </w:t>
            </w:r>
            <w:r w:rsidRPr="00C067A9">
              <w:rPr>
                <w:rFonts w:ascii="Arial" w:eastAsia="Times New Roman" w:hAnsi="Arial" w:cs="Arial"/>
                <w:sz w:val="20"/>
                <w:szCs w:val="20"/>
                <w:lang w:val="es-PE" w:eastAsia="es-PE"/>
              </w:rPr>
              <w:t>en cáncer en NNA</w:t>
            </w:r>
            <w:r w:rsidR="00BA76FA" w:rsidRPr="00C067A9">
              <w:rPr>
                <w:rFonts w:ascii="Arial" w:eastAsia="Times New Roman" w:hAnsi="Arial" w:cs="Arial"/>
                <w:sz w:val="20"/>
                <w:szCs w:val="20"/>
                <w:lang w:val="es-PE" w:eastAsia="es-PE"/>
              </w:rPr>
              <w:t xml:space="preserve"> en todos los niveles</w:t>
            </w:r>
            <w:r w:rsidR="0094102E"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975659"/>
                <w:citation/>
              </w:sdtPr>
              <w:sdtContent>
                <w:r w:rsidR="0094102E" w:rsidRPr="00C067A9">
                  <w:rPr>
                    <w:rFonts w:ascii="Arial" w:eastAsia="Times New Roman" w:hAnsi="Arial" w:cs="Arial"/>
                    <w:sz w:val="20"/>
                    <w:szCs w:val="20"/>
                    <w:lang w:val="es-PE" w:eastAsia="es-PE"/>
                  </w:rPr>
                  <w:fldChar w:fldCharType="begin"/>
                </w:r>
                <w:r w:rsidR="0094102E" w:rsidRPr="00C067A9">
                  <w:rPr>
                    <w:rFonts w:ascii="Arial" w:eastAsia="Times New Roman" w:hAnsi="Arial" w:cs="Arial"/>
                    <w:sz w:val="20"/>
                    <w:szCs w:val="20"/>
                    <w:lang w:val="es-PE" w:eastAsia="es-PE"/>
                  </w:rPr>
                  <w:instrText xml:space="preserve"> CITATION WHO211 \l 10250 </w:instrText>
                </w:r>
                <w:r w:rsidR="0094102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94102E" w:rsidRPr="00C067A9">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259257708"/>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CITATION ORA23 \l 3082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(88)</w:t>
                </w:r>
                <w:r w:rsidRPr="00C067A9">
                  <w:rPr>
                    <w:rFonts w:ascii="Arial" w:eastAsia="Times New Roman" w:hAnsi="Arial" w:cs="Arial"/>
                    <w:sz w:val="20"/>
                    <w:szCs w:val="20"/>
                    <w:lang w:val="es-PE" w:eastAsia="es-PE"/>
                  </w:rPr>
                  <w:fldChar w:fldCharType="end"/>
                </w:r>
              </w:sdtContent>
            </w:sdt>
          </w:p>
          <w:p w14:paraId="5E56805D" w14:textId="027432F1" w:rsidR="002B30BF" w:rsidRPr="00C067A9" w:rsidRDefault="002B30B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Establecimientos con adecuada infraestructura, equipamiento y recursos humanos para la atención del cáncer infantil </w:t>
            </w:r>
            <w:sdt>
              <w:sdtPr>
                <w:rPr>
                  <w:rFonts w:ascii="Arial" w:eastAsia="Times New Roman" w:hAnsi="Arial" w:cs="Arial"/>
                  <w:sz w:val="20"/>
                  <w:szCs w:val="20"/>
                  <w:lang w:val="es-PE" w:eastAsia="es-PE"/>
                </w:rPr>
                <w:id w:val="-1313413473"/>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2CC4F3A7" w14:textId="12AEF912" w:rsidR="00605CAE"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Redes nacionales de cuidado oncopediátrico con Centros de Excelencia regional, con redes </w:t>
            </w:r>
            <w:r w:rsidR="009314AE" w:rsidRPr="00C067A9">
              <w:rPr>
                <w:rFonts w:ascii="Arial" w:eastAsia="Times New Roman" w:hAnsi="Arial" w:cs="Arial"/>
                <w:sz w:val="20"/>
                <w:szCs w:val="20"/>
                <w:lang w:val="es-PE" w:eastAsia="es-PE"/>
              </w:rPr>
              <w:t xml:space="preserve">de referencia </w:t>
            </w:r>
            <w:r w:rsidRPr="00C067A9">
              <w:rPr>
                <w:rFonts w:ascii="Arial" w:eastAsia="Times New Roman" w:hAnsi="Arial" w:cs="Arial"/>
                <w:sz w:val="20"/>
                <w:szCs w:val="20"/>
                <w:lang w:val="es-PE" w:eastAsia="es-PE"/>
              </w:rPr>
              <w:t>por tipo de terapia que incluye TPH</w:t>
            </w:r>
            <w:r w:rsidR="00860C8B"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01886032"/>
                <w:citation/>
              </w:sdtPr>
              <w:sdtContent>
                <w:r w:rsidR="00860C8B" w:rsidRPr="00C067A9">
                  <w:rPr>
                    <w:rFonts w:ascii="Arial" w:eastAsia="Times New Roman" w:hAnsi="Arial" w:cs="Arial"/>
                    <w:sz w:val="20"/>
                    <w:szCs w:val="20"/>
                    <w:lang w:val="es-PE" w:eastAsia="es-PE"/>
                  </w:rPr>
                  <w:fldChar w:fldCharType="begin"/>
                </w:r>
                <w:r w:rsidR="00860C8B" w:rsidRPr="00C067A9">
                  <w:rPr>
                    <w:rFonts w:ascii="Arial" w:eastAsia="Times New Roman" w:hAnsi="Arial" w:cs="Arial"/>
                    <w:sz w:val="20"/>
                    <w:szCs w:val="20"/>
                    <w:lang w:val="es-PE" w:eastAsia="es-PE"/>
                  </w:rPr>
                  <w:instrText xml:space="preserve"> CITATION WHO211 \l 10250 </w:instrText>
                </w:r>
                <w:r w:rsidR="00860C8B"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860C8B"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15320932"/>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1624204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0792741A" w14:textId="64AA16C6" w:rsidR="00605CAE"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Modelos efectivos de cuidado con Vías </w:t>
            </w:r>
            <w:r w:rsidRPr="00C067A9">
              <w:rPr>
                <w:rFonts w:ascii="Arial" w:eastAsia="Times New Roman" w:hAnsi="Arial" w:cs="Arial"/>
                <w:sz w:val="20"/>
                <w:szCs w:val="20"/>
                <w:lang w:val="es-PE" w:eastAsia="es-PE"/>
              </w:rPr>
              <w:lastRenderedPageBreak/>
              <w:t>clínicas y flujos de referencia de cáncer infantil</w:t>
            </w:r>
            <w:r w:rsidR="0094102E"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401062258"/>
                <w:citation/>
              </w:sdtPr>
              <w:sdtContent>
                <w:r w:rsidR="0094102E" w:rsidRPr="00C067A9">
                  <w:rPr>
                    <w:rFonts w:ascii="Arial" w:eastAsia="Times New Roman" w:hAnsi="Arial" w:cs="Arial"/>
                    <w:sz w:val="20"/>
                    <w:szCs w:val="20"/>
                    <w:lang w:val="es-PE" w:eastAsia="es-PE"/>
                  </w:rPr>
                  <w:fldChar w:fldCharType="begin"/>
                </w:r>
                <w:r w:rsidR="0094102E" w:rsidRPr="00C067A9">
                  <w:rPr>
                    <w:rFonts w:ascii="Arial" w:eastAsia="Times New Roman" w:hAnsi="Arial" w:cs="Arial"/>
                    <w:sz w:val="20"/>
                    <w:szCs w:val="20"/>
                    <w:lang w:val="es-PE" w:eastAsia="es-PE"/>
                  </w:rPr>
                  <w:instrText xml:space="preserve"> CITATION WHO211 \l 10250 </w:instrText>
                </w:r>
                <w:r w:rsidR="0094102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94102E"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16807360"/>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5D5EB368" w14:textId="1487F2FE" w:rsidR="000C5212" w:rsidRPr="00C067A9" w:rsidRDefault="000C5212"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Telesalud (telemedicina, telecapacitación, telegestión) para la atenci</w:t>
            </w:r>
            <w:r w:rsidR="00A220C1" w:rsidRPr="00C067A9">
              <w:rPr>
                <w:rFonts w:ascii="Arial" w:eastAsia="Times New Roman" w:hAnsi="Arial" w:cs="Arial"/>
                <w:sz w:val="20"/>
                <w:szCs w:val="20"/>
                <w:lang w:val="es-PE" w:eastAsia="es-PE"/>
              </w:rPr>
              <w:t>ó</w:t>
            </w:r>
            <w:r w:rsidRPr="00C067A9">
              <w:rPr>
                <w:rFonts w:ascii="Arial" w:eastAsia="Times New Roman" w:hAnsi="Arial" w:cs="Arial"/>
                <w:sz w:val="20"/>
                <w:szCs w:val="20"/>
                <w:lang w:val="es-PE" w:eastAsia="es-PE"/>
              </w:rPr>
              <w:t>n del cáncer infantil</w:t>
            </w:r>
            <w:r w:rsidR="004F23F1"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498953475"/>
                <w:citation/>
              </w:sdtPr>
              <w:sdtContent>
                <w:r w:rsidR="004F23F1" w:rsidRPr="00C067A9">
                  <w:rPr>
                    <w:rFonts w:ascii="Arial" w:eastAsia="Times New Roman" w:hAnsi="Arial" w:cs="Arial"/>
                    <w:sz w:val="20"/>
                    <w:szCs w:val="20"/>
                    <w:lang w:val="es-PE" w:eastAsia="es-PE"/>
                  </w:rPr>
                  <w:fldChar w:fldCharType="begin"/>
                </w:r>
                <w:r w:rsidR="004F23F1" w:rsidRPr="00C067A9">
                  <w:rPr>
                    <w:rFonts w:ascii="Arial" w:eastAsia="Times New Roman" w:hAnsi="Arial" w:cs="Arial"/>
                    <w:sz w:val="20"/>
                    <w:szCs w:val="20"/>
                    <w:lang w:val="es-PE" w:eastAsia="es-PE"/>
                  </w:rPr>
                  <w:instrText xml:space="preserve"> CITATION ORA23 \l 10250 </w:instrText>
                </w:r>
                <w:r w:rsidR="004F23F1"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4F23F1" w:rsidRPr="00C067A9">
                  <w:rPr>
                    <w:rFonts w:ascii="Arial" w:eastAsia="Times New Roman" w:hAnsi="Arial" w:cs="Arial"/>
                    <w:sz w:val="20"/>
                    <w:szCs w:val="20"/>
                    <w:lang w:val="es-PE" w:eastAsia="es-PE"/>
                  </w:rPr>
                  <w:fldChar w:fldCharType="end"/>
                </w:r>
              </w:sdtContent>
            </w:sdt>
          </w:p>
          <w:p w14:paraId="75DE0CA0" w14:textId="77777777" w:rsidR="002B30BF" w:rsidRPr="00C067A9" w:rsidRDefault="002B30BF" w:rsidP="005C72CB">
            <w:pPr>
              <w:spacing w:after="0" w:line="240" w:lineRule="auto"/>
              <w:ind w:left="357" w:right="81" w:hanging="280"/>
              <w:jc w:val="both"/>
              <w:rPr>
                <w:rFonts w:ascii="Arial" w:eastAsia="Times New Roman" w:hAnsi="Arial" w:cs="Arial"/>
                <w:sz w:val="20"/>
                <w:szCs w:val="20"/>
                <w:u w:val="single"/>
                <w:lang w:val="es-PE" w:eastAsia="es-PE"/>
              </w:rPr>
            </w:pPr>
          </w:p>
          <w:p w14:paraId="489F252E" w14:textId="7B82E9DF" w:rsidR="002B30BF" w:rsidRPr="00C067A9" w:rsidRDefault="002B30BF" w:rsidP="005C72CB">
            <w:pPr>
              <w:spacing w:after="0" w:line="240" w:lineRule="auto"/>
              <w:ind w:left="357" w:right="81" w:hanging="280"/>
              <w:jc w:val="both"/>
              <w:rPr>
                <w:rFonts w:ascii="Arial" w:eastAsia="Times New Roman" w:hAnsi="Arial" w:cs="Arial"/>
                <w:sz w:val="20"/>
                <w:szCs w:val="20"/>
                <w:u w:val="single"/>
                <w:lang w:val="es-PE" w:eastAsia="es-PE"/>
              </w:rPr>
            </w:pPr>
            <w:r w:rsidRPr="00C067A9">
              <w:rPr>
                <w:rFonts w:ascii="Arial" w:eastAsia="Times New Roman" w:hAnsi="Arial" w:cs="Arial"/>
                <w:sz w:val="20"/>
                <w:szCs w:val="20"/>
                <w:u w:val="single"/>
                <w:lang w:val="es-PE" w:eastAsia="es-PE"/>
              </w:rPr>
              <w:t>Cobertura Universal</w:t>
            </w:r>
          </w:p>
          <w:p w14:paraId="100EE151" w14:textId="69D75958" w:rsidR="00605CAE"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Cobertura universal prediagnóstica, tratamiento, soporte y cuidados paliativos </w:t>
            </w:r>
            <w:sdt>
              <w:sdtPr>
                <w:rPr>
                  <w:rFonts w:ascii="Arial" w:eastAsia="Times New Roman" w:hAnsi="Arial" w:cs="Arial"/>
                  <w:sz w:val="20"/>
                  <w:szCs w:val="20"/>
                  <w:lang w:val="es-PE" w:eastAsia="es-PE"/>
                </w:rPr>
                <w:id w:val="-905842685"/>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p>
          <w:p w14:paraId="2E55BA91" w14:textId="7718C51F" w:rsidR="002B30BF" w:rsidRPr="00C067A9" w:rsidRDefault="002B30B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Políticas, planes y/o legislaciones de cáncer que incluyen cáncer infantil como tema prioritario elaborados e implementados.</w:t>
            </w:r>
            <w:sdt>
              <w:sdtPr>
                <w:rPr>
                  <w:rFonts w:ascii="Arial" w:eastAsia="Times New Roman" w:hAnsi="Arial" w:cs="Arial"/>
                  <w:sz w:val="20"/>
                  <w:szCs w:val="20"/>
                  <w:lang w:val="es-PE" w:eastAsia="es-PE"/>
                </w:rPr>
                <w:id w:val="-174186333"/>
                <w:citation/>
              </w:sdtPr>
              <w:sdtContent>
                <w:r w:rsidR="0094102E" w:rsidRPr="00C067A9">
                  <w:rPr>
                    <w:rFonts w:ascii="Arial" w:eastAsia="Times New Roman" w:hAnsi="Arial" w:cs="Arial"/>
                    <w:sz w:val="20"/>
                    <w:szCs w:val="20"/>
                    <w:lang w:val="es-PE" w:eastAsia="es-PE"/>
                  </w:rPr>
                  <w:fldChar w:fldCharType="begin"/>
                </w:r>
                <w:r w:rsidR="0094102E" w:rsidRPr="00C067A9">
                  <w:rPr>
                    <w:rFonts w:ascii="Arial" w:eastAsia="Times New Roman" w:hAnsi="Arial" w:cs="Arial"/>
                    <w:sz w:val="20"/>
                    <w:szCs w:val="20"/>
                    <w:lang w:val="es-PE" w:eastAsia="es-PE"/>
                  </w:rPr>
                  <w:instrText xml:space="preserve"> CITATION WHO211 \l 10250 </w:instrText>
                </w:r>
                <w:r w:rsidR="0094102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(87)</w:t>
                </w:r>
                <w:r w:rsidR="0094102E" w:rsidRPr="00C067A9">
                  <w:rPr>
                    <w:rFonts w:ascii="Arial" w:eastAsia="Times New Roman" w:hAnsi="Arial" w:cs="Arial"/>
                    <w:sz w:val="20"/>
                    <w:szCs w:val="20"/>
                    <w:lang w:val="es-PE" w:eastAsia="es-PE"/>
                  </w:rPr>
                  <w:fldChar w:fldCharType="end"/>
                </w:r>
              </w:sdtContent>
            </w:sdt>
            <w:r w:rsidR="001F5705"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19557356"/>
                <w:citation/>
              </w:sdtPr>
              <w:sdtContent>
                <w:r w:rsidR="001F5705" w:rsidRPr="00C067A9">
                  <w:rPr>
                    <w:rFonts w:ascii="Arial" w:eastAsia="Times New Roman" w:hAnsi="Arial" w:cs="Arial"/>
                    <w:sz w:val="20"/>
                    <w:szCs w:val="20"/>
                    <w:lang w:val="es-PE" w:eastAsia="es-PE"/>
                  </w:rPr>
                  <w:fldChar w:fldCharType="begin"/>
                </w:r>
                <w:r w:rsidR="001F5705" w:rsidRPr="00C067A9">
                  <w:rPr>
                    <w:rFonts w:ascii="Arial" w:eastAsia="Times New Roman" w:hAnsi="Arial" w:cs="Arial"/>
                    <w:sz w:val="20"/>
                    <w:szCs w:val="20"/>
                    <w:lang w:val="es-PE" w:eastAsia="es-PE"/>
                  </w:rPr>
                  <w:instrText xml:space="preserve"> CITATION WHO2414 \l 10250 </w:instrText>
                </w:r>
                <w:r w:rsidR="001F5705"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1F5705" w:rsidRPr="00C067A9">
                  <w:rPr>
                    <w:rFonts w:ascii="Arial" w:eastAsia="Times New Roman" w:hAnsi="Arial" w:cs="Arial"/>
                    <w:sz w:val="20"/>
                    <w:szCs w:val="20"/>
                    <w:lang w:val="es-PE" w:eastAsia="es-PE"/>
                  </w:rPr>
                  <w:fldChar w:fldCharType="end"/>
                </w:r>
              </w:sdtContent>
            </w:sdt>
          </w:p>
          <w:p w14:paraId="1D6AF159" w14:textId="12080063" w:rsidR="003B456F" w:rsidRPr="00C067A9" w:rsidRDefault="003B456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Estrategias nacionales contra el cáncer con cálculo de costos y mecanismo de financiación disponible </w:t>
            </w:r>
            <w:sdt>
              <w:sdtPr>
                <w:rPr>
                  <w:rFonts w:ascii="Arial" w:eastAsia="Times New Roman" w:hAnsi="Arial" w:cs="Arial"/>
                  <w:sz w:val="20"/>
                  <w:szCs w:val="20"/>
                  <w:lang w:val="es-PE" w:eastAsia="es-PE"/>
                </w:rPr>
                <w:id w:val="1728023584"/>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469453D2" w14:textId="694B04EB" w:rsidR="00705C2C" w:rsidRPr="00C067A9" w:rsidRDefault="00705C2C"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Gasto en programas y servicios oncológicos monitoreados y reportados en las cuentas nacionales de salud </w:t>
            </w:r>
            <w:sdt>
              <w:sdtPr>
                <w:rPr>
                  <w:rFonts w:ascii="Arial" w:eastAsia="Times New Roman" w:hAnsi="Arial" w:cs="Arial"/>
                  <w:sz w:val="20"/>
                  <w:szCs w:val="20"/>
                  <w:lang w:val="es-PE" w:eastAsia="es-PE"/>
                </w:rPr>
                <w:id w:val="1990210524"/>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4BDDB823" w14:textId="290314BE" w:rsidR="00605CAE"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de diagnóstico y referencia </w:t>
            </w:r>
            <w:r w:rsidRPr="00C067A9">
              <w:rPr>
                <w:rFonts w:ascii="Arial" w:eastAsia="Times New Roman" w:hAnsi="Arial" w:cs="Arial"/>
                <w:sz w:val="20"/>
                <w:szCs w:val="20"/>
                <w:lang w:val="es-PE" w:eastAsia="es-PE"/>
              </w:rPr>
              <w:lastRenderedPageBreak/>
              <w:t xml:space="preserve">oportuna de cáncer infantil </w:t>
            </w:r>
            <w:sdt>
              <w:sdtPr>
                <w:rPr>
                  <w:rFonts w:ascii="Arial" w:eastAsia="Times New Roman" w:hAnsi="Arial" w:cs="Arial"/>
                  <w:sz w:val="20"/>
                  <w:szCs w:val="20"/>
                  <w:lang w:val="es-PE" w:eastAsia="es-PE"/>
                </w:rPr>
                <w:id w:val="1149089454"/>
                <w:citation/>
              </w:sdtPr>
              <w:sdtContent>
                <w:r w:rsidR="00705C2C" w:rsidRPr="00C067A9">
                  <w:rPr>
                    <w:rFonts w:ascii="Arial" w:eastAsia="Times New Roman" w:hAnsi="Arial" w:cs="Arial"/>
                    <w:sz w:val="20"/>
                    <w:szCs w:val="20"/>
                    <w:lang w:val="es-PE" w:eastAsia="es-PE"/>
                  </w:rPr>
                  <w:fldChar w:fldCharType="begin"/>
                </w:r>
                <w:r w:rsidR="00705C2C" w:rsidRPr="00C067A9">
                  <w:rPr>
                    <w:rFonts w:ascii="Arial" w:eastAsia="Times New Roman" w:hAnsi="Arial" w:cs="Arial"/>
                    <w:sz w:val="20"/>
                    <w:szCs w:val="20"/>
                    <w:lang w:val="es-PE" w:eastAsia="es-PE"/>
                  </w:rPr>
                  <w:instrText xml:space="preserve"> CITATION WHO2414 \l 10250 </w:instrText>
                </w:r>
                <w:r w:rsidR="00705C2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705C2C" w:rsidRPr="00C067A9">
                  <w:rPr>
                    <w:rFonts w:ascii="Arial" w:eastAsia="Times New Roman" w:hAnsi="Arial" w:cs="Arial"/>
                    <w:sz w:val="20"/>
                    <w:szCs w:val="20"/>
                    <w:lang w:val="es-PE" w:eastAsia="es-PE"/>
                  </w:rPr>
                  <w:fldChar w:fldCharType="end"/>
                </w:r>
              </w:sdtContent>
            </w:sdt>
          </w:p>
          <w:p w14:paraId="76B3C069" w14:textId="2AA18491" w:rsidR="002B30BF" w:rsidRPr="00C067A9" w:rsidRDefault="002B30B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Materiales educativos y de comunicación orientados a padres y la comunidad en general para el reconocimiento de signos de alarma implementados. </w:t>
            </w:r>
            <w:sdt>
              <w:sdtPr>
                <w:rPr>
                  <w:rFonts w:ascii="Arial" w:eastAsia="Times New Roman" w:hAnsi="Arial" w:cs="Arial"/>
                  <w:sz w:val="20"/>
                  <w:szCs w:val="20"/>
                  <w:lang w:val="es-PE" w:eastAsia="es-PE"/>
                </w:rPr>
                <w:id w:val="188654345"/>
                <w:citation/>
              </w:sdtPr>
              <w:sdtContent>
                <w:r w:rsidR="00104A4C" w:rsidRPr="00C067A9">
                  <w:rPr>
                    <w:rFonts w:ascii="Arial" w:eastAsia="Times New Roman" w:hAnsi="Arial" w:cs="Arial"/>
                    <w:sz w:val="20"/>
                    <w:szCs w:val="20"/>
                    <w:lang w:val="es-PE" w:eastAsia="es-PE"/>
                  </w:rPr>
                  <w:fldChar w:fldCharType="begin"/>
                </w:r>
                <w:r w:rsidR="00104A4C" w:rsidRPr="00C067A9">
                  <w:rPr>
                    <w:rFonts w:ascii="Arial" w:eastAsia="Times New Roman" w:hAnsi="Arial" w:cs="Arial"/>
                    <w:sz w:val="20"/>
                    <w:szCs w:val="20"/>
                    <w:lang w:val="es-PE" w:eastAsia="es-PE"/>
                  </w:rPr>
                  <w:instrText xml:space="preserve"> CITATION Vás23 \l 10250 </w:instrText>
                </w:r>
                <w:r w:rsidR="00104A4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(210)</w:t>
                </w:r>
                <w:r w:rsidR="00104A4C" w:rsidRPr="00C067A9">
                  <w:rPr>
                    <w:rFonts w:ascii="Arial" w:eastAsia="Times New Roman" w:hAnsi="Arial" w:cs="Arial"/>
                    <w:sz w:val="20"/>
                    <w:szCs w:val="20"/>
                    <w:lang w:val="es-PE" w:eastAsia="es-PE"/>
                  </w:rPr>
                  <w:fldChar w:fldCharType="end"/>
                </w:r>
              </w:sdtContent>
            </w:sdt>
          </w:p>
          <w:p w14:paraId="7C1C9682" w14:textId="77777777" w:rsidR="002B30BF" w:rsidRPr="00C067A9" w:rsidRDefault="002B30BF" w:rsidP="005C72CB">
            <w:pPr>
              <w:spacing w:after="0" w:line="240" w:lineRule="auto"/>
              <w:ind w:left="357" w:right="81" w:hanging="280"/>
              <w:jc w:val="both"/>
              <w:rPr>
                <w:rFonts w:ascii="Arial" w:eastAsia="Times New Roman" w:hAnsi="Arial" w:cs="Arial"/>
                <w:sz w:val="20"/>
                <w:szCs w:val="20"/>
                <w:u w:val="single"/>
                <w:lang w:val="es-PE" w:eastAsia="es-PE"/>
              </w:rPr>
            </w:pPr>
          </w:p>
          <w:p w14:paraId="538857D6" w14:textId="4414BF91" w:rsidR="002B30BF" w:rsidRPr="00C067A9" w:rsidRDefault="00AA77B6" w:rsidP="005C72CB">
            <w:pPr>
              <w:spacing w:after="0" w:line="240" w:lineRule="auto"/>
              <w:ind w:left="357" w:right="81" w:hanging="280"/>
              <w:jc w:val="both"/>
              <w:rPr>
                <w:rFonts w:ascii="Arial" w:eastAsia="Times New Roman" w:hAnsi="Arial" w:cs="Arial"/>
                <w:sz w:val="20"/>
                <w:szCs w:val="20"/>
                <w:u w:val="single"/>
                <w:lang w:val="es-PE" w:eastAsia="es-PE"/>
              </w:rPr>
            </w:pPr>
            <w:r w:rsidRPr="00C067A9">
              <w:rPr>
                <w:rFonts w:ascii="Arial" w:eastAsia="Times New Roman" w:hAnsi="Arial" w:cs="Arial"/>
                <w:sz w:val="20"/>
                <w:szCs w:val="20"/>
                <w:u w:val="single"/>
                <w:lang w:val="es-PE" w:eastAsia="es-PE"/>
              </w:rPr>
              <w:t>Regímenes</w:t>
            </w:r>
            <w:r w:rsidR="002B30BF" w:rsidRPr="00C067A9">
              <w:rPr>
                <w:rFonts w:ascii="Arial" w:eastAsia="Times New Roman" w:hAnsi="Arial" w:cs="Arial"/>
                <w:sz w:val="20"/>
                <w:szCs w:val="20"/>
                <w:u w:val="single"/>
                <w:lang w:val="es-PE" w:eastAsia="es-PE"/>
              </w:rPr>
              <w:t xml:space="preserve"> de tratamiento</w:t>
            </w:r>
          </w:p>
          <w:p w14:paraId="15448521" w14:textId="5182B2D9" w:rsidR="00605CAE" w:rsidRPr="00C067A9" w:rsidRDefault="00035636"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Disponibilidad de </w:t>
            </w:r>
            <w:r w:rsidR="002B30BF" w:rsidRPr="00C067A9">
              <w:rPr>
                <w:rFonts w:ascii="Arial" w:eastAsia="Times New Roman" w:hAnsi="Arial" w:cs="Arial"/>
                <w:sz w:val="20"/>
                <w:szCs w:val="20"/>
                <w:lang w:val="es-PE" w:eastAsia="es-PE"/>
              </w:rPr>
              <w:t xml:space="preserve">Guías nacionales de práctica clínica y/o protocolos </w:t>
            </w:r>
            <w:r w:rsidRPr="00C067A9">
              <w:rPr>
                <w:rFonts w:ascii="Arial" w:eastAsia="Times New Roman" w:hAnsi="Arial" w:cs="Arial"/>
                <w:sz w:val="20"/>
                <w:szCs w:val="20"/>
                <w:lang w:val="es-PE" w:eastAsia="es-PE"/>
              </w:rPr>
              <w:t xml:space="preserve">para la detección temprana, diagnóstico, </w:t>
            </w:r>
            <w:r w:rsidR="002B30BF" w:rsidRPr="00C067A9">
              <w:rPr>
                <w:rFonts w:ascii="Arial" w:eastAsia="Times New Roman" w:hAnsi="Arial" w:cs="Arial"/>
                <w:sz w:val="20"/>
                <w:szCs w:val="20"/>
                <w:lang w:val="es-PE" w:eastAsia="es-PE"/>
              </w:rPr>
              <w:t xml:space="preserve">tratamiento </w:t>
            </w:r>
            <w:r w:rsidRPr="00C067A9">
              <w:rPr>
                <w:rFonts w:ascii="Arial" w:eastAsia="Times New Roman" w:hAnsi="Arial" w:cs="Arial"/>
                <w:sz w:val="20"/>
                <w:szCs w:val="20"/>
                <w:lang w:val="es-PE" w:eastAsia="es-PE"/>
              </w:rPr>
              <w:t>y cuidados paliativos en</w:t>
            </w:r>
            <w:r w:rsidR="002B30BF" w:rsidRPr="00C067A9">
              <w:rPr>
                <w:rFonts w:ascii="Arial" w:eastAsia="Times New Roman" w:hAnsi="Arial" w:cs="Arial"/>
                <w:sz w:val="20"/>
                <w:szCs w:val="20"/>
                <w:lang w:val="es-PE" w:eastAsia="es-PE"/>
              </w:rPr>
              <w:t xml:space="preserve"> cáncer infantil desarrollados y actualizados.</w:t>
            </w:r>
            <w:sdt>
              <w:sdtPr>
                <w:rPr>
                  <w:rFonts w:ascii="Arial" w:eastAsia="Times New Roman" w:hAnsi="Arial" w:cs="Arial"/>
                  <w:sz w:val="20"/>
                  <w:szCs w:val="20"/>
                  <w:lang w:val="es-PE" w:eastAsia="es-PE"/>
                </w:rPr>
                <w:id w:val="-214811424"/>
                <w:citation/>
              </w:sdtPr>
              <w:sdtContent>
                <w:r w:rsidR="0094102E" w:rsidRPr="00C067A9">
                  <w:rPr>
                    <w:rFonts w:ascii="Arial" w:eastAsia="Times New Roman" w:hAnsi="Arial" w:cs="Arial"/>
                    <w:sz w:val="20"/>
                    <w:szCs w:val="20"/>
                    <w:lang w:val="es-PE" w:eastAsia="es-PE"/>
                  </w:rPr>
                  <w:fldChar w:fldCharType="begin"/>
                </w:r>
                <w:r w:rsidR="0094102E" w:rsidRPr="00C067A9">
                  <w:rPr>
                    <w:rFonts w:ascii="Arial" w:eastAsia="Times New Roman" w:hAnsi="Arial" w:cs="Arial"/>
                    <w:sz w:val="20"/>
                    <w:szCs w:val="20"/>
                    <w:lang w:val="es-PE" w:eastAsia="es-PE"/>
                  </w:rPr>
                  <w:instrText xml:space="preserve"> CITATION WHO211 \l 10250 </w:instrText>
                </w:r>
                <w:r w:rsidR="0094102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(87)</w:t>
                </w:r>
                <w:r w:rsidR="0094102E" w:rsidRPr="00C067A9">
                  <w:rPr>
                    <w:rFonts w:ascii="Arial" w:eastAsia="Times New Roman" w:hAnsi="Arial" w:cs="Arial"/>
                    <w:sz w:val="20"/>
                    <w:szCs w:val="20"/>
                    <w:lang w:val="es-PE" w:eastAsia="es-PE"/>
                  </w:rPr>
                  <w:fldChar w:fldCharType="end"/>
                </w:r>
              </w:sdtContent>
            </w:sdt>
            <w:r w:rsidR="0094102E"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658809506"/>
                <w:citation/>
              </w:sdtPr>
              <w:sdtContent>
                <w:r w:rsidR="00903A3B" w:rsidRPr="00C067A9">
                  <w:rPr>
                    <w:rFonts w:ascii="Arial" w:eastAsia="Times New Roman" w:hAnsi="Arial" w:cs="Arial"/>
                    <w:sz w:val="20"/>
                    <w:szCs w:val="20"/>
                    <w:lang w:val="es-PE" w:eastAsia="es-PE"/>
                  </w:rPr>
                  <w:fldChar w:fldCharType="begin"/>
                </w:r>
                <w:r w:rsidR="00903A3B" w:rsidRPr="00C067A9">
                  <w:rPr>
                    <w:rFonts w:ascii="Arial" w:eastAsia="Times New Roman" w:hAnsi="Arial" w:cs="Arial"/>
                    <w:sz w:val="20"/>
                    <w:szCs w:val="20"/>
                    <w:lang w:val="es-PE" w:eastAsia="es-PE"/>
                  </w:rPr>
                  <w:instrText xml:space="preserve"> CITATION ORA23 \l 10250 </w:instrText>
                </w:r>
                <w:r w:rsidR="00903A3B"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903A3B" w:rsidRPr="00C067A9">
                  <w:rPr>
                    <w:rFonts w:ascii="Arial" w:eastAsia="Times New Roman" w:hAnsi="Arial" w:cs="Arial"/>
                    <w:sz w:val="20"/>
                    <w:szCs w:val="20"/>
                    <w:lang w:val="es-PE" w:eastAsia="es-PE"/>
                  </w:rPr>
                  <w:fldChar w:fldCharType="end"/>
                </w:r>
              </w:sdtContent>
            </w:sdt>
            <w:r w:rsidR="00492E3C" w:rsidRPr="00C067A9">
              <w:rPr>
                <w:rFonts w:ascii="Arial" w:eastAsia="Times New Roman" w:hAnsi="Arial" w:cs="Arial"/>
                <w:sz w:val="20"/>
                <w:szCs w:val="20"/>
                <w:lang w:val="es-PE" w:eastAsia="es-PE"/>
              </w:rPr>
              <w:t xml:space="preserve"> </w:t>
            </w:r>
            <w:r w:rsidR="0094102E" w:rsidRPr="00C067A9">
              <w:rPr>
                <w:rFonts w:ascii="Arial" w:eastAsia="Times New Roman" w:hAnsi="Arial" w:cs="Arial"/>
                <w:sz w:val="20"/>
                <w:szCs w:val="20"/>
                <w:lang w:val="es-PE" w:eastAsia="es-PE"/>
              </w:rPr>
              <w:t xml:space="preserve"> </w:t>
            </w:r>
          </w:p>
          <w:p w14:paraId="29362811" w14:textId="5D86E7D7" w:rsidR="00F3798F" w:rsidRPr="00C067A9" w:rsidRDefault="00F3798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Listado de medicamentos esenciales para cáncer infantil en los Petitorios nacionales </w:t>
            </w:r>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(88)</w:t>
            </w:r>
            <w:r w:rsidRPr="00C067A9">
              <w:rPr>
                <w:rFonts w:ascii="Arial" w:eastAsia="Times New Roman" w:hAnsi="Arial" w:cs="Arial"/>
                <w:sz w:val="20"/>
                <w:szCs w:val="20"/>
                <w:lang w:val="es-PE" w:eastAsia="es-PE"/>
              </w:rPr>
              <w:fldChar w:fldCharType="end"/>
            </w:r>
            <w:r w:rsidRPr="00C067A9">
              <w:rPr>
                <w:rFonts w:ascii="Arial" w:eastAsia="Times New Roman" w:hAnsi="Arial" w:cs="Arial"/>
                <w:sz w:val="20"/>
                <w:szCs w:val="20"/>
                <w:lang w:val="es-PE" w:eastAsia="es-PE"/>
              </w:rPr>
              <w:t xml:space="preserve"> </w:t>
            </w:r>
          </w:p>
          <w:p w14:paraId="1DABE699" w14:textId="04568E64" w:rsidR="00F3798F" w:rsidRPr="00C067A9" w:rsidRDefault="00F3798F"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Abastecimiento oportuno de medicamentos mediante compras centralizadas por mecanismos diferenciados y compras internacionales vía OPS </w:t>
            </w:r>
            <w:sdt>
              <w:sdtPr>
                <w:rPr>
                  <w:rFonts w:ascii="Arial" w:eastAsia="Times New Roman" w:hAnsi="Arial" w:cs="Arial"/>
                  <w:sz w:val="20"/>
                  <w:szCs w:val="20"/>
                  <w:lang w:val="es-PE" w:eastAsia="es-PE"/>
                </w:rPr>
                <w:id w:val="119506974"/>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p>
          <w:p w14:paraId="3A097FED" w14:textId="77777777" w:rsidR="002B30BF" w:rsidRPr="00C067A9" w:rsidRDefault="002B30BF" w:rsidP="005C72CB">
            <w:pPr>
              <w:spacing w:after="0" w:line="240" w:lineRule="auto"/>
              <w:ind w:left="357" w:right="81" w:hanging="280"/>
              <w:jc w:val="both"/>
              <w:rPr>
                <w:rFonts w:ascii="Arial" w:eastAsia="Times New Roman" w:hAnsi="Arial" w:cs="Arial"/>
                <w:sz w:val="20"/>
                <w:szCs w:val="20"/>
                <w:u w:val="single"/>
                <w:lang w:val="es-PE" w:eastAsia="es-PE"/>
              </w:rPr>
            </w:pPr>
          </w:p>
          <w:p w14:paraId="241D3FB6" w14:textId="19358FED" w:rsidR="003D38A1" w:rsidRPr="00C067A9" w:rsidRDefault="002B30BF" w:rsidP="005C72CB">
            <w:pPr>
              <w:spacing w:line="240" w:lineRule="auto"/>
              <w:ind w:left="357" w:right="81" w:hanging="280"/>
              <w:jc w:val="both"/>
              <w:rPr>
                <w:rFonts w:ascii="Arial" w:hAnsi="Arial" w:cs="Arial"/>
                <w:sz w:val="20"/>
                <w:szCs w:val="20"/>
                <w:lang w:val="es-PE" w:eastAsia="es-PE"/>
              </w:rPr>
            </w:pPr>
            <w:r w:rsidRPr="00C067A9">
              <w:rPr>
                <w:rFonts w:ascii="Arial" w:eastAsia="Times New Roman" w:hAnsi="Arial" w:cs="Arial"/>
                <w:sz w:val="20"/>
                <w:szCs w:val="20"/>
                <w:u w:val="single"/>
                <w:lang w:val="es-PE" w:eastAsia="es-PE"/>
              </w:rPr>
              <w:t>Evaluación y Monitoreo</w:t>
            </w:r>
          </w:p>
          <w:p w14:paraId="43CA90B2" w14:textId="4806FED5" w:rsidR="00A77447" w:rsidRPr="00C067A9" w:rsidRDefault="00A77447"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 xml:space="preserve">Reportes de la situación del cáncer infantil por país y de las capacidades nacionales para su control </w:t>
            </w:r>
            <w:sdt>
              <w:sdtPr>
                <w:rPr>
                  <w:rFonts w:ascii="Arial" w:eastAsia="Times New Roman" w:hAnsi="Arial" w:cs="Arial"/>
                  <w:sz w:val="20"/>
                  <w:szCs w:val="20"/>
                  <w:lang w:val="es-PE" w:eastAsia="es-PE"/>
                </w:rPr>
                <w:id w:val="-2063396081"/>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55841E6C" w14:textId="02725561" w:rsidR="0094102E" w:rsidRPr="00C067A9" w:rsidRDefault="00492E3C"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Sistemas de vigilancia y </w:t>
            </w:r>
            <w:r w:rsidR="0094102E" w:rsidRPr="00C067A9">
              <w:rPr>
                <w:rFonts w:ascii="Arial" w:eastAsia="Times New Roman" w:hAnsi="Arial" w:cs="Arial"/>
                <w:sz w:val="20"/>
                <w:szCs w:val="20"/>
                <w:lang w:val="es-PE" w:eastAsia="es-PE"/>
              </w:rPr>
              <w:t xml:space="preserve">monitoreo de casos cáncer NNA y calidad de atención </w:t>
            </w:r>
            <w:sdt>
              <w:sdtPr>
                <w:rPr>
                  <w:rFonts w:ascii="Arial" w:eastAsia="Times New Roman" w:hAnsi="Arial" w:cs="Arial"/>
                  <w:sz w:val="20"/>
                  <w:szCs w:val="20"/>
                  <w:lang w:val="es-PE" w:eastAsia="es-PE"/>
                </w:rPr>
                <w:id w:val="549191639"/>
                <w:citation/>
              </w:sdtPr>
              <w:sdtContent>
                <w:r w:rsidR="0094102E" w:rsidRPr="00C067A9">
                  <w:rPr>
                    <w:rFonts w:ascii="Arial" w:eastAsia="Times New Roman" w:hAnsi="Arial" w:cs="Arial"/>
                    <w:sz w:val="20"/>
                    <w:szCs w:val="20"/>
                    <w:lang w:val="es-PE" w:eastAsia="es-PE"/>
                  </w:rPr>
                  <w:fldChar w:fldCharType="begin"/>
                </w:r>
                <w:r w:rsidR="0094102E" w:rsidRPr="00C067A9">
                  <w:rPr>
                    <w:rFonts w:ascii="Arial" w:eastAsia="Times New Roman" w:hAnsi="Arial" w:cs="Arial"/>
                    <w:sz w:val="20"/>
                    <w:szCs w:val="20"/>
                    <w:lang w:val="es-PE" w:eastAsia="es-PE"/>
                  </w:rPr>
                  <w:instrText xml:space="preserve"> CITATION WHO211 \l 10250 </w:instrText>
                </w:r>
                <w:r w:rsidR="0094102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94102E" w:rsidRPr="00C067A9">
                  <w:rPr>
                    <w:rFonts w:ascii="Arial" w:eastAsia="Times New Roman" w:hAnsi="Arial" w:cs="Arial"/>
                    <w:sz w:val="20"/>
                    <w:szCs w:val="20"/>
                    <w:lang w:val="es-PE" w:eastAsia="es-PE"/>
                  </w:rPr>
                  <w:fldChar w:fldCharType="end"/>
                </w:r>
              </w:sdtContent>
            </w:sdt>
            <w:r w:rsidR="0024535D"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78531589"/>
                <w:citation/>
              </w:sdtPr>
              <w:sdtContent>
                <w:r w:rsidR="0024535D" w:rsidRPr="00C067A9">
                  <w:rPr>
                    <w:rFonts w:ascii="Arial" w:eastAsia="Times New Roman" w:hAnsi="Arial" w:cs="Arial"/>
                    <w:sz w:val="20"/>
                    <w:szCs w:val="20"/>
                    <w:lang w:val="es-PE" w:eastAsia="es-PE"/>
                  </w:rPr>
                  <w:fldChar w:fldCharType="begin"/>
                </w:r>
                <w:r w:rsidR="0024535D" w:rsidRPr="00C067A9">
                  <w:rPr>
                    <w:rFonts w:ascii="Arial" w:eastAsia="Times New Roman" w:hAnsi="Arial" w:cs="Arial"/>
                    <w:sz w:val="20"/>
                    <w:szCs w:val="20"/>
                    <w:lang w:val="es-PE" w:eastAsia="es-PE"/>
                  </w:rPr>
                  <w:instrText xml:space="preserve"> CITATION ORA23 \l 10250 </w:instrText>
                </w:r>
                <w:r w:rsidR="0024535D"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24535D" w:rsidRPr="00C067A9">
                  <w:rPr>
                    <w:rFonts w:ascii="Arial" w:eastAsia="Times New Roman" w:hAnsi="Arial" w:cs="Arial"/>
                    <w:sz w:val="20"/>
                    <w:szCs w:val="20"/>
                    <w:lang w:val="es-PE" w:eastAsia="es-PE"/>
                  </w:rPr>
                  <w:fldChar w:fldCharType="end"/>
                </w:r>
              </w:sdtContent>
            </w:sdt>
          </w:p>
          <w:p w14:paraId="30A3AF16" w14:textId="753388E1" w:rsidR="00465B05"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Redes de registros de base hospitalaria de cáncer infantil</w:t>
            </w:r>
            <w:r w:rsidR="00492E3C" w:rsidRPr="00C067A9">
              <w:rPr>
                <w:rFonts w:ascii="Arial" w:eastAsia="Times New Roman" w:hAnsi="Arial" w:cs="Arial"/>
                <w:sz w:val="20"/>
                <w:szCs w:val="20"/>
                <w:lang w:val="es-PE" w:eastAsia="es-PE"/>
              </w:rPr>
              <w:t xml:space="preserve"> </w:t>
            </w:r>
            <w:r w:rsidRPr="00C067A9">
              <w:rPr>
                <w:rFonts w:ascii="Arial" w:eastAsia="Times New Roman" w:hAnsi="Arial" w:cs="Arial"/>
                <w:sz w:val="20"/>
                <w:szCs w:val="20"/>
                <w:lang w:val="es-PE" w:eastAsia="es-PE"/>
              </w:rPr>
              <w:t>desarrollados</w:t>
            </w:r>
            <w:r w:rsidRPr="00C067A9" w:rsidDel="00605CAE">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66110587"/>
                <w:citation/>
              </w:sdtPr>
              <w:sdtContent>
                <w:r w:rsidR="0024535D" w:rsidRPr="00C067A9">
                  <w:rPr>
                    <w:rFonts w:ascii="Arial" w:eastAsia="Times New Roman" w:hAnsi="Arial" w:cs="Arial"/>
                    <w:sz w:val="20"/>
                    <w:szCs w:val="20"/>
                    <w:lang w:val="es-PE" w:eastAsia="es-PE"/>
                  </w:rPr>
                  <w:fldChar w:fldCharType="begin"/>
                </w:r>
                <w:r w:rsidR="0024535D" w:rsidRPr="00C067A9">
                  <w:rPr>
                    <w:rFonts w:ascii="Arial" w:eastAsia="Times New Roman" w:hAnsi="Arial" w:cs="Arial"/>
                    <w:sz w:val="20"/>
                    <w:szCs w:val="20"/>
                    <w:lang w:val="es-PE" w:eastAsia="es-PE"/>
                  </w:rPr>
                  <w:instrText xml:space="preserve"> CITATION WHO211 \l 10250 </w:instrText>
                </w:r>
                <w:r w:rsidR="0024535D"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24535D" w:rsidRPr="00C067A9">
                  <w:rPr>
                    <w:rFonts w:ascii="Arial" w:eastAsia="Times New Roman" w:hAnsi="Arial" w:cs="Arial"/>
                    <w:sz w:val="20"/>
                    <w:szCs w:val="20"/>
                    <w:lang w:val="es-PE" w:eastAsia="es-PE"/>
                  </w:rPr>
                  <w:fldChar w:fldCharType="end"/>
                </w:r>
              </w:sdtContent>
            </w:sdt>
            <w:r w:rsidR="0024535D"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823001993"/>
                <w:citation/>
              </w:sdtPr>
              <w:sdtContent>
                <w:r w:rsidR="00492E3C" w:rsidRPr="00C067A9">
                  <w:rPr>
                    <w:rFonts w:ascii="Arial" w:eastAsia="Times New Roman" w:hAnsi="Arial" w:cs="Arial"/>
                    <w:sz w:val="20"/>
                    <w:szCs w:val="20"/>
                    <w:lang w:val="es-PE" w:eastAsia="es-PE"/>
                  </w:rPr>
                  <w:fldChar w:fldCharType="begin"/>
                </w:r>
                <w:r w:rsidR="00492E3C" w:rsidRPr="00C067A9">
                  <w:rPr>
                    <w:rFonts w:ascii="Arial" w:eastAsia="Times New Roman" w:hAnsi="Arial" w:cs="Arial"/>
                    <w:sz w:val="20"/>
                    <w:szCs w:val="20"/>
                    <w:lang w:val="es-PE" w:eastAsia="es-PE"/>
                  </w:rPr>
                  <w:instrText xml:space="preserve"> CITATION ORA23 \l 10250 </w:instrText>
                </w:r>
                <w:r w:rsidR="00492E3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492E3C" w:rsidRPr="00C067A9">
                  <w:rPr>
                    <w:rFonts w:ascii="Arial" w:eastAsia="Times New Roman" w:hAnsi="Arial" w:cs="Arial"/>
                    <w:sz w:val="20"/>
                    <w:szCs w:val="20"/>
                    <w:lang w:val="es-PE" w:eastAsia="es-PE"/>
                  </w:rPr>
                  <w:fldChar w:fldCharType="end"/>
                </w:r>
              </w:sdtContent>
            </w:sdt>
          </w:p>
          <w:p w14:paraId="7BC8C8ED" w14:textId="3FA4E80A" w:rsidR="00465B05"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de la población cubierta por los registros de cáncer de base poblacional establecidos.</w:t>
            </w:r>
            <w:r w:rsidRPr="00C067A9" w:rsidDel="00605CAE">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184888242"/>
                <w:citation/>
              </w:sdtPr>
              <w:sdtContent>
                <w:r w:rsidR="00246E57" w:rsidRPr="00C067A9">
                  <w:rPr>
                    <w:rFonts w:ascii="Arial" w:eastAsia="Times New Roman" w:hAnsi="Arial" w:cs="Arial"/>
                    <w:sz w:val="20"/>
                    <w:szCs w:val="20"/>
                    <w:lang w:val="es-PE" w:eastAsia="es-PE"/>
                  </w:rPr>
                  <w:fldChar w:fldCharType="begin"/>
                </w:r>
                <w:r w:rsidR="00246E57" w:rsidRPr="00C067A9">
                  <w:rPr>
                    <w:rFonts w:ascii="Arial" w:eastAsia="Times New Roman" w:hAnsi="Arial" w:cs="Arial"/>
                    <w:sz w:val="20"/>
                    <w:szCs w:val="20"/>
                    <w:lang w:val="es-PE" w:eastAsia="es-PE"/>
                  </w:rPr>
                  <w:instrText xml:space="preserve"> CITATION WHO211 \l 10250 </w:instrText>
                </w:r>
                <w:r w:rsidR="00246E57"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(87)</w:t>
                </w:r>
                <w:r w:rsidR="00246E57" w:rsidRPr="00C067A9">
                  <w:rPr>
                    <w:rFonts w:ascii="Arial" w:eastAsia="Times New Roman" w:hAnsi="Arial" w:cs="Arial"/>
                    <w:sz w:val="20"/>
                    <w:szCs w:val="20"/>
                    <w:lang w:val="es-PE" w:eastAsia="es-PE"/>
                  </w:rPr>
                  <w:fldChar w:fldCharType="end"/>
                </w:r>
              </w:sdtContent>
            </w:sdt>
          </w:p>
          <w:p w14:paraId="56926E03" w14:textId="0F7A5459" w:rsidR="00492E3C" w:rsidRPr="00C067A9" w:rsidRDefault="00A77447"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w:t>
            </w:r>
            <w:r w:rsidR="00492E3C" w:rsidRPr="00C067A9">
              <w:rPr>
                <w:rFonts w:ascii="Arial" w:eastAsia="Times New Roman" w:hAnsi="Arial" w:cs="Arial"/>
                <w:sz w:val="20"/>
                <w:szCs w:val="20"/>
                <w:lang w:val="es-PE" w:eastAsia="es-PE"/>
              </w:rPr>
              <w:t xml:space="preserve">bservatorios Nacionales </w:t>
            </w:r>
            <w:r w:rsidRPr="00C067A9">
              <w:rPr>
                <w:rFonts w:ascii="Arial" w:eastAsia="Times New Roman" w:hAnsi="Arial" w:cs="Arial"/>
                <w:sz w:val="20"/>
                <w:szCs w:val="20"/>
                <w:lang w:val="es-PE" w:eastAsia="es-PE"/>
              </w:rPr>
              <w:t>con i</w:t>
            </w:r>
            <w:r w:rsidR="0024535D" w:rsidRPr="00C067A9">
              <w:rPr>
                <w:rFonts w:ascii="Arial" w:eastAsia="Times New Roman" w:hAnsi="Arial" w:cs="Arial"/>
                <w:sz w:val="20"/>
                <w:szCs w:val="20"/>
                <w:lang w:val="es-PE" w:eastAsia="es-PE"/>
              </w:rPr>
              <w:t xml:space="preserve">ndicadores </w:t>
            </w:r>
            <w:r w:rsidR="00492E3C" w:rsidRPr="00C067A9">
              <w:rPr>
                <w:rFonts w:ascii="Arial" w:eastAsia="Times New Roman" w:hAnsi="Arial" w:cs="Arial"/>
                <w:sz w:val="20"/>
                <w:szCs w:val="20"/>
                <w:lang w:val="es-PE" w:eastAsia="es-PE"/>
              </w:rPr>
              <w:t xml:space="preserve">para el monitoreo y evaluación de políticas, planes y coberturas de cáncer infantil. </w:t>
            </w:r>
            <w:sdt>
              <w:sdtPr>
                <w:rPr>
                  <w:rFonts w:ascii="Arial" w:eastAsia="Times New Roman" w:hAnsi="Arial" w:cs="Arial"/>
                  <w:sz w:val="20"/>
                  <w:szCs w:val="20"/>
                  <w:lang w:val="es-PE" w:eastAsia="es-PE"/>
                </w:rPr>
                <w:id w:val="818233207"/>
                <w:citation/>
              </w:sdtPr>
              <w:sdtContent>
                <w:r w:rsidR="00492E3C" w:rsidRPr="00C067A9">
                  <w:rPr>
                    <w:rFonts w:ascii="Arial" w:eastAsia="Times New Roman" w:hAnsi="Arial" w:cs="Arial"/>
                    <w:sz w:val="20"/>
                    <w:szCs w:val="20"/>
                    <w:lang w:val="es-PE" w:eastAsia="es-PE"/>
                  </w:rPr>
                  <w:fldChar w:fldCharType="begin"/>
                </w:r>
                <w:r w:rsidR="00492E3C" w:rsidRPr="00C067A9">
                  <w:rPr>
                    <w:rFonts w:ascii="Arial" w:eastAsia="Times New Roman" w:hAnsi="Arial" w:cs="Arial"/>
                    <w:sz w:val="20"/>
                    <w:szCs w:val="20"/>
                    <w:lang w:val="es-PE" w:eastAsia="es-PE"/>
                  </w:rPr>
                  <w:instrText xml:space="preserve"> CITATION ORA23 \l 10250 </w:instrText>
                </w:r>
                <w:r w:rsidR="00492E3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492E3C" w:rsidRPr="00C067A9">
                  <w:rPr>
                    <w:rFonts w:ascii="Arial" w:eastAsia="Times New Roman" w:hAnsi="Arial" w:cs="Arial"/>
                    <w:sz w:val="20"/>
                    <w:szCs w:val="20"/>
                    <w:lang w:val="es-PE" w:eastAsia="es-PE"/>
                  </w:rPr>
                  <w:fldChar w:fldCharType="end"/>
                </w:r>
              </w:sdtContent>
            </w:sdt>
            <w:r w:rsidR="0024535D"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16416076"/>
                <w:citation/>
              </w:sdtPr>
              <w:sdtContent>
                <w:r w:rsidR="0024535D" w:rsidRPr="00C067A9">
                  <w:rPr>
                    <w:rFonts w:ascii="Arial" w:eastAsia="Times New Roman" w:hAnsi="Arial" w:cs="Arial"/>
                    <w:sz w:val="20"/>
                    <w:szCs w:val="20"/>
                    <w:lang w:val="es-PE" w:eastAsia="es-PE"/>
                  </w:rPr>
                  <w:fldChar w:fldCharType="begin"/>
                </w:r>
                <w:r w:rsidR="0024535D" w:rsidRPr="00C067A9">
                  <w:rPr>
                    <w:rFonts w:ascii="Arial" w:eastAsia="Times New Roman" w:hAnsi="Arial" w:cs="Arial"/>
                    <w:sz w:val="20"/>
                    <w:szCs w:val="20"/>
                    <w:lang w:val="es-PE" w:eastAsia="es-PE"/>
                  </w:rPr>
                  <w:instrText xml:space="preserve"> CITATION WHO2414 \l 10250 </w:instrText>
                </w:r>
                <w:r w:rsidR="0024535D"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24535D" w:rsidRPr="00C067A9">
                  <w:rPr>
                    <w:rFonts w:ascii="Arial" w:eastAsia="Times New Roman" w:hAnsi="Arial" w:cs="Arial"/>
                    <w:sz w:val="20"/>
                    <w:szCs w:val="20"/>
                    <w:lang w:val="es-PE" w:eastAsia="es-PE"/>
                  </w:rPr>
                  <w:fldChar w:fldCharType="end"/>
                </w:r>
              </w:sdtContent>
            </w:sdt>
          </w:p>
          <w:p w14:paraId="750DD5E3" w14:textId="530B608F" w:rsidR="00605CAE" w:rsidRPr="00C067A9" w:rsidRDefault="00605CAE" w:rsidP="005C72CB">
            <w:pPr>
              <w:pStyle w:val="Prrafodelista"/>
              <w:numPr>
                <w:ilvl w:val="0"/>
                <w:numId w:val="6"/>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Convenios por país miembros de ORAS-CONHU con universidades o centros de investigación para la generación de estudios relacionados al cáncer infantil.</w:t>
            </w:r>
            <w:r w:rsidR="00813111"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31887580"/>
                <w:citation/>
              </w:sdtPr>
              <w:sdtContent>
                <w:r w:rsidR="00813111" w:rsidRPr="00C067A9">
                  <w:rPr>
                    <w:rFonts w:ascii="Arial" w:eastAsia="Times New Roman" w:hAnsi="Arial" w:cs="Arial"/>
                    <w:sz w:val="20"/>
                    <w:szCs w:val="20"/>
                    <w:lang w:val="es-PE" w:eastAsia="es-PE"/>
                  </w:rPr>
                  <w:fldChar w:fldCharType="begin"/>
                </w:r>
                <w:r w:rsidR="00813111" w:rsidRPr="00C067A9">
                  <w:rPr>
                    <w:rFonts w:ascii="Arial" w:eastAsia="Times New Roman" w:hAnsi="Arial" w:cs="Arial"/>
                    <w:sz w:val="20"/>
                    <w:szCs w:val="20"/>
                    <w:lang w:val="es-PE" w:eastAsia="es-PE"/>
                  </w:rPr>
                  <w:instrText xml:space="preserve"> CITATION WHO211 \l 10250 </w:instrText>
                </w:r>
                <w:r w:rsidR="00813111"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813111" w:rsidRPr="00C067A9">
                  <w:rPr>
                    <w:rFonts w:ascii="Arial" w:eastAsia="Times New Roman" w:hAnsi="Arial" w:cs="Arial"/>
                    <w:sz w:val="20"/>
                    <w:szCs w:val="20"/>
                    <w:lang w:val="es-PE" w:eastAsia="es-PE"/>
                  </w:rPr>
                  <w:fldChar w:fldCharType="end"/>
                </w:r>
              </w:sdtContent>
            </w:sdt>
          </w:p>
          <w:bookmarkEnd w:id="30"/>
          <w:p w14:paraId="13049332" w14:textId="72E293B0" w:rsidR="00204DE4" w:rsidRPr="00C067A9" w:rsidRDefault="00204DE4" w:rsidP="005C72CB">
            <w:pPr>
              <w:spacing w:after="0" w:line="240" w:lineRule="auto"/>
              <w:ind w:left="357" w:right="81" w:hanging="280"/>
              <w:jc w:val="both"/>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318F9977" w14:textId="77777777" w:rsidR="00C12277" w:rsidRPr="00C067A9" w:rsidRDefault="00C12277" w:rsidP="0042248A">
            <w:pPr>
              <w:spacing w:after="0" w:line="240" w:lineRule="auto"/>
              <w:ind w:left="357" w:right="81" w:hanging="280"/>
              <w:jc w:val="both"/>
              <w:rPr>
                <w:rFonts w:ascii="Arial" w:eastAsia="Times New Roman" w:hAnsi="Arial" w:cs="Arial"/>
                <w:sz w:val="20"/>
                <w:szCs w:val="20"/>
                <w:lang w:val="es-PE" w:eastAsia="es-PE"/>
              </w:rPr>
            </w:pPr>
          </w:p>
        </w:tc>
        <w:tc>
          <w:tcPr>
            <w:tcW w:w="2847" w:type="dxa"/>
            <w:vMerge w:val="restart"/>
            <w:tcBorders>
              <w:top w:val="single" w:sz="4" w:space="0" w:color="auto"/>
              <w:left w:val="single" w:sz="4" w:space="0" w:color="auto"/>
              <w:right w:val="single" w:sz="4" w:space="0" w:color="auto"/>
            </w:tcBorders>
            <w:vAlign w:val="center"/>
            <w:hideMark/>
          </w:tcPr>
          <w:p w14:paraId="374288DE" w14:textId="18B370AE" w:rsidR="00DF3C04" w:rsidRPr="00C067A9" w:rsidRDefault="00DF3C04" w:rsidP="0042248A">
            <w:pPr>
              <w:pStyle w:val="Prrafodelista"/>
              <w:numPr>
                <w:ilvl w:val="0"/>
                <w:numId w:val="38"/>
              </w:numPr>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Mejora del Ratio de la fuerza laboral en cáncer infantil (oncólogo pediatra, hematólogo pediatra, cirujano pediatra, enfermera, etc.) </w:t>
            </w:r>
            <w:sdt>
              <w:sdtPr>
                <w:rPr>
                  <w:rFonts w:ascii="Arial" w:hAnsi="Arial" w:cs="Arial"/>
                  <w:sz w:val="20"/>
                  <w:szCs w:val="20"/>
                  <w:lang w:val="es-PE" w:eastAsia="es-PE"/>
                </w:rPr>
                <w:id w:val="159204669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4FEEE745" w14:textId="11FBD51D" w:rsidR="00061ABA" w:rsidRPr="00C067A9" w:rsidRDefault="00061ABA" w:rsidP="0042248A">
            <w:pPr>
              <w:pStyle w:val="Prrafodelista"/>
              <w:numPr>
                <w:ilvl w:val="0"/>
                <w:numId w:val="38"/>
              </w:numPr>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Aumento del porcentaje de familiares y cuidadores con educación pertinente </w:t>
            </w:r>
            <w:sdt>
              <w:sdtPr>
                <w:rPr>
                  <w:rFonts w:ascii="Arial" w:hAnsi="Arial" w:cs="Arial"/>
                  <w:sz w:val="20"/>
                  <w:szCs w:val="20"/>
                  <w:lang w:val="es-PE" w:eastAsia="es-PE"/>
                </w:rPr>
                <w:id w:val="2033839077"/>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p w14:paraId="264A3253" w14:textId="4126031B" w:rsidR="00DF3C04" w:rsidRPr="00C067A9" w:rsidRDefault="00DF3C04" w:rsidP="0042248A">
            <w:pPr>
              <w:pStyle w:val="Prrafodelista"/>
              <w:numPr>
                <w:ilvl w:val="0"/>
                <w:numId w:val="38"/>
              </w:numPr>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Aumento del porcentaje de ES con servicios de oncohematología pediátrica </w:t>
            </w:r>
            <w:sdt>
              <w:sdtPr>
                <w:rPr>
                  <w:rFonts w:ascii="Arial" w:hAnsi="Arial" w:cs="Arial"/>
                  <w:sz w:val="20"/>
                  <w:szCs w:val="20"/>
                  <w:lang w:val="es-PE" w:eastAsia="es-PE"/>
                </w:rPr>
                <w:id w:val="657579361"/>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1A9B7AF6" w14:textId="3F47EB38" w:rsidR="00DF3C04" w:rsidRPr="00C067A9" w:rsidRDefault="00DF3C04" w:rsidP="0042248A">
            <w:pPr>
              <w:pStyle w:val="Prrafodelista"/>
              <w:numPr>
                <w:ilvl w:val="0"/>
                <w:numId w:val="38"/>
              </w:numPr>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Número de Centros de Excelencia en cáncer infantil del sector público</w:t>
            </w:r>
            <w:r w:rsidR="007D7545" w:rsidRPr="00C067A9">
              <w:rPr>
                <w:rFonts w:ascii="Arial" w:eastAsia="Times New Roman" w:hAnsi="Arial" w:cs="Arial"/>
                <w:sz w:val="20"/>
                <w:szCs w:val="20"/>
                <w:lang w:val="es-PE" w:eastAsia="es-PE"/>
              </w:rPr>
              <w:t xml:space="preserve"> </w:t>
            </w:r>
            <w:sdt>
              <w:sdtPr>
                <w:rPr>
                  <w:rFonts w:ascii="Arial" w:hAnsi="Arial" w:cs="Arial"/>
                  <w:sz w:val="20"/>
                  <w:szCs w:val="20"/>
                  <w:lang w:val="es-PE" w:eastAsia="es-PE"/>
                </w:rPr>
                <w:id w:val="-1697228670"/>
                <w:citation/>
              </w:sdtPr>
              <w:sdtContent>
                <w:r w:rsidR="007D7545" w:rsidRPr="00C067A9">
                  <w:rPr>
                    <w:rFonts w:ascii="Arial" w:eastAsia="Times New Roman" w:hAnsi="Arial" w:cs="Arial"/>
                    <w:sz w:val="20"/>
                    <w:szCs w:val="20"/>
                    <w:lang w:val="es-PE" w:eastAsia="es-PE"/>
                  </w:rPr>
                  <w:fldChar w:fldCharType="begin"/>
                </w:r>
                <w:r w:rsidR="007D7545" w:rsidRPr="00C067A9">
                  <w:rPr>
                    <w:rFonts w:ascii="Arial" w:eastAsia="Times New Roman" w:hAnsi="Arial" w:cs="Arial"/>
                    <w:sz w:val="20"/>
                    <w:szCs w:val="20"/>
                    <w:lang w:val="es-PE" w:eastAsia="es-PE"/>
                  </w:rPr>
                  <w:instrText xml:space="preserve"> CITATION ORA23 \l 10250 </w:instrText>
                </w:r>
                <w:r w:rsidR="007D7545"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(88)</w:t>
                </w:r>
                <w:r w:rsidR="007D7545" w:rsidRPr="00C067A9">
                  <w:rPr>
                    <w:rFonts w:ascii="Arial" w:eastAsia="Times New Roman" w:hAnsi="Arial" w:cs="Arial"/>
                    <w:sz w:val="20"/>
                    <w:szCs w:val="20"/>
                    <w:lang w:val="es-PE" w:eastAsia="es-PE"/>
                  </w:rPr>
                  <w:fldChar w:fldCharType="end"/>
                </w:r>
              </w:sdtContent>
            </w:sdt>
          </w:p>
          <w:p w14:paraId="09EDA03C" w14:textId="2A35AC6B" w:rsidR="0076198B" w:rsidRPr="00C067A9" w:rsidRDefault="0076198B" w:rsidP="0042248A">
            <w:pPr>
              <w:pStyle w:val="Prrafodelista"/>
              <w:numPr>
                <w:ilvl w:val="0"/>
                <w:numId w:val="38"/>
              </w:numPr>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Aumento de la proporción de NNA con diagnóstico en estadio de cáncer temprano (definido en </w:t>
            </w:r>
            <w:r w:rsidRPr="00C067A9">
              <w:rPr>
                <w:rFonts w:ascii="Arial" w:eastAsia="Times New Roman" w:hAnsi="Arial" w:cs="Arial"/>
                <w:sz w:val="20"/>
                <w:szCs w:val="20"/>
                <w:lang w:val="es-PE" w:eastAsia="es-PE"/>
              </w:rPr>
              <w:lastRenderedPageBreak/>
              <w:t>tumores sólidos como estadio I y II).</w:t>
            </w:r>
            <w:r w:rsidR="009314AE" w:rsidRPr="00C067A9">
              <w:rPr>
                <w:rFonts w:ascii="Arial" w:eastAsia="Times New Roman" w:hAnsi="Arial" w:cs="Arial"/>
                <w:sz w:val="20"/>
                <w:szCs w:val="20"/>
                <w:lang w:val="es-PE" w:eastAsia="es-PE"/>
              </w:rPr>
              <w:t xml:space="preserve"> </w:t>
            </w:r>
            <w:sdt>
              <w:sdtPr>
                <w:rPr>
                  <w:rFonts w:ascii="Arial" w:hAnsi="Arial" w:cs="Arial"/>
                  <w:sz w:val="20"/>
                  <w:szCs w:val="20"/>
                  <w:lang w:val="es-PE" w:eastAsia="es-PE"/>
                </w:rPr>
                <w:id w:val="-301382397"/>
                <w:citation/>
              </w:sdtPr>
              <w:sdtContent>
                <w:r w:rsidR="00107BA5" w:rsidRPr="00C067A9">
                  <w:rPr>
                    <w:rFonts w:ascii="Arial" w:eastAsia="Times New Roman" w:hAnsi="Arial" w:cs="Arial"/>
                    <w:sz w:val="20"/>
                    <w:szCs w:val="20"/>
                    <w:lang w:val="es-PE" w:eastAsia="es-PE"/>
                  </w:rPr>
                  <w:fldChar w:fldCharType="begin"/>
                </w:r>
                <w:r w:rsidR="00107BA5" w:rsidRPr="00C067A9">
                  <w:rPr>
                    <w:rFonts w:ascii="Arial" w:eastAsia="Times New Roman" w:hAnsi="Arial" w:cs="Arial"/>
                    <w:sz w:val="20"/>
                    <w:szCs w:val="20"/>
                    <w:lang w:val="es-PE" w:eastAsia="es-PE"/>
                  </w:rPr>
                  <w:instrText xml:space="preserve">CITATION Pan14 \l 10250 </w:instrText>
                </w:r>
                <w:r w:rsidR="00107BA5"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(212)</w:t>
                </w:r>
                <w:r w:rsidR="00107BA5" w:rsidRPr="00C067A9">
                  <w:rPr>
                    <w:rFonts w:ascii="Arial" w:eastAsia="Times New Roman" w:hAnsi="Arial" w:cs="Arial"/>
                    <w:sz w:val="20"/>
                    <w:szCs w:val="20"/>
                    <w:lang w:val="es-PE" w:eastAsia="es-PE"/>
                  </w:rPr>
                  <w:fldChar w:fldCharType="end"/>
                </w:r>
              </w:sdtContent>
            </w:sdt>
          </w:p>
          <w:p w14:paraId="63F8DFF0" w14:textId="65551057" w:rsidR="0076198B" w:rsidRPr="00C067A9" w:rsidRDefault="0076198B" w:rsidP="0042248A">
            <w:pPr>
              <w:pStyle w:val="Prrafodelista"/>
              <w:numPr>
                <w:ilvl w:val="0"/>
                <w:numId w:val="38"/>
              </w:numPr>
              <w:ind w:left="357" w:right="81" w:hanging="280"/>
              <w:jc w:val="both"/>
              <w:rPr>
                <w:rFonts w:ascii="Arial" w:hAnsi="Arial" w:cs="Arial"/>
                <w:sz w:val="20"/>
                <w:szCs w:val="20"/>
                <w:lang w:val="es-PE" w:eastAsia="es-PE"/>
              </w:rPr>
            </w:pPr>
            <w:r w:rsidRPr="00C067A9">
              <w:rPr>
                <w:rFonts w:ascii="Arial" w:eastAsia="Times New Roman" w:hAnsi="Arial" w:cs="Arial"/>
                <w:sz w:val="20"/>
                <w:szCs w:val="20"/>
                <w:lang w:val="es-PE" w:eastAsia="es-PE"/>
              </w:rPr>
              <w:t>Aumento de la proporción de NNA con tiempo de diagnóstico</w:t>
            </w:r>
            <w:r w:rsidR="004426A7" w:rsidRPr="00C067A9">
              <w:rPr>
                <w:rFonts w:ascii="Arial" w:eastAsia="Times New Roman" w:hAnsi="Arial" w:cs="Arial"/>
                <w:sz w:val="20"/>
                <w:szCs w:val="20"/>
                <w:lang w:val="es-PE" w:eastAsia="es-PE"/>
              </w:rPr>
              <w:t xml:space="preserve"> de cáncer</w:t>
            </w:r>
            <w:r w:rsidRPr="00C067A9">
              <w:rPr>
                <w:rFonts w:ascii="Arial" w:eastAsia="Times New Roman" w:hAnsi="Arial" w:cs="Arial"/>
                <w:sz w:val="20"/>
                <w:szCs w:val="20"/>
                <w:lang w:val="es-PE" w:eastAsia="es-PE"/>
              </w:rPr>
              <w:t xml:space="preserve"> menor a 30 </w:t>
            </w:r>
            <w:r w:rsidR="00AC3996" w:rsidRPr="00C067A9">
              <w:rPr>
                <w:rFonts w:ascii="Arial" w:eastAsia="Times New Roman" w:hAnsi="Arial" w:cs="Arial"/>
                <w:sz w:val="20"/>
                <w:szCs w:val="20"/>
                <w:lang w:val="es-PE" w:eastAsia="es-PE"/>
              </w:rPr>
              <w:t>días</w:t>
            </w:r>
            <w:r w:rsidR="00705C2C" w:rsidRPr="00C067A9">
              <w:rPr>
                <w:rFonts w:ascii="Arial" w:eastAsia="Times New Roman" w:hAnsi="Arial" w:cs="Arial"/>
                <w:sz w:val="20"/>
                <w:szCs w:val="20"/>
                <w:lang w:val="es-PE" w:eastAsia="es-PE"/>
              </w:rPr>
              <w:t xml:space="preserve"> </w:t>
            </w:r>
            <w:sdt>
              <w:sdtPr>
                <w:rPr>
                  <w:rFonts w:ascii="Arial" w:hAnsi="Arial" w:cs="Arial"/>
                  <w:sz w:val="20"/>
                  <w:szCs w:val="20"/>
                  <w:lang w:val="es-PE" w:eastAsia="es-PE"/>
                </w:rPr>
                <w:id w:val="485284051"/>
                <w:citation/>
              </w:sdtPr>
              <w:sdtContent>
                <w:r w:rsidR="00705C2C" w:rsidRPr="00C067A9">
                  <w:rPr>
                    <w:rFonts w:ascii="Arial" w:eastAsia="Times New Roman" w:hAnsi="Arial" w:cs="Arial"/>
                    <w:sz w:val="20"/>
                    <w:szCs w:val="20"/>
                    <w:lang w:val="es-PE" w:eastAsia="es-PE"/>
                  </w:rPr>
                  <w:fldChar w:fldCharType="begin"/>
                </w:r>
                <w:r w:rsidR="00705C2C" w:rsidRPr="00C067A9">
                  <w:rPr>
                    <w:rFonts w:ascii="Arial" w:eastAsia="Times New Roman" w:hAnsi="Arial" w:cs="Arial"/>
                    <w:sz w:val="20"/>
                    <w:szCs w:val="20"/>
                    <w:lang w:val="es-PE" w:eastAsia="es-PE"/>
                  </w:rPr>
                  <w:instrText xml:space="preserve"> CITATION WHO2414 \l 10250 </w:instrText>
                </w:r>
                <w:r w:rsidR="00705C2C"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(200)</w:t>
                </w:r>
                <w:r w:rsidR="00705C2C"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r w:rsidR="006C151C" w:rsidRPr="00C067A9">
              <w:rPr>
                <w:rFonts w:ascii="Arial" w:hAnsi="Arial" w:cs="Arial"/>
                <w:sz w:val="20"/>
                <w:szCs w:val="20"/>
                <w:lang w:val="es-PE" w:eastAsia="es-PE"/>
              </w:rPr>
              <w:t xml:space="preserve"> </w:t>
            </w:r>
            <w:sdt>
              <w:sdtPr>
                <w:rPr>
                  <w:rFonts w:ascii="Arial" w:hAnsi="Arial" w:cs="Arial"/>
                  <w:sz w:val="20"/>
                  <w:szCs w:val="20"/>
                  <w:lang w:val="es-PE" w:eastAsia="es-PE"/>
                </w:rPr>
                <w:id w:val="-364831713"/>
                <w:citation/>
              </w:sdtPr>
              <w:sdtContent>
                <w:r w:rsidR="006C151C" w:rsidRPr="00C067A9">
                  <w:rPr>
                    <w:rFonts w:ascii="Arial" w:hAnsi="Arial" w:cs="Arial"/>
                    <w:sz w:val="20"/>
                    <w:szCs w:val="20"/>
                    <w:lang w:val="es-PE" w:eastAsia="es-PE"/>
                  </w:rPr>
                  <w:fldChar w:fldCharType="begin"/>
                </w:r>
                <w:r w:rsidR="006C151C" w:rsidRPr="00C067A9">
                  <w:rPr>
                    <w:rFonts w:ascii="Arial" w:hAnsi="Arial" w:cs="Arial"/>
                    <w:sz w:val="20"/>
                    <w:szCs w:val="20"/>
                    <w:lang w:val="es-PE" w:eastAsia="es-PE"/>
                  </w:rPr>
                  <w:instrText xml:space="preserve"> CITATION Dai22 \l 10250 </w:instrText>
                </w:r>
                <w:r w:rsidR="006C151C" w:rsidRPr="00C067A9">
                  <w:rPr>
                    <w:rFonts w:ascii="Arial" w:hAnsi="Arial" w:cs="Arial"/>
                    <w:sz w:val="20"/>
                    <w:szCs w:val="20"/>
                    <w:lang w:val="es-PE" w:eastAsia="es-PE"/>
                  </w:rPr>
                  <w:fldChar w:fldCharType="separate"/>
                </w:r>
                <w:r w:rsidR="00867C00" w:rsidRPr="00C067A9">
                  <w:rPr>
                    <w:rFonts w:ascii="Arial" w:hAnsi="Arial" w:cs="Arial"/>
                    <w:noProof/>
                    <w:sz w:val="20"/>
                    <w:szCs w:val="20"/>
                    <w:lang w:val="es-PE" w:eastAsia="es-PE"/>
                  </w:rPr>
                  <w:t>(213)</w:t>
                </w:r>
                <w:r w:rsidR="006C151C" w:rsidRPr="00C067A9">
                  <w:rPr>
                    <w:rFonts w:ascii="Arial" w:hAnsi="Arial" w:cs="Arial"/>
                    <w:sz w:val="20"/>
                    <w:szCs w:val="20"/>
                    <w:lang w:val="es-PE" w:eastAsia="es-PE"/>
                  </w:rPr>
                  <w:fldChar w:fldCharType="end"/>
                </w:r>
              </w:sdtContent>
            </w:sdt>
          </w:p>
          <w:p w14:paraId="6B7A0516" w14:textId="4FDD8752" w:rsidR="004426A7" w:rsidRPr="00C067A9" w:rsidRDefault="00C13619" w:rsidP="0042248A">
            <w:pPr>
              <w:pStyle w:val="Prrafodelista"/>
              <w:numPr>
                <w:ilvl w:val="0"/>
                <w:numId w:val="38"/>
              </w:numPr>
              <w:ind w:left="357" w:right="81" w:hanging="280"/>
              <w:jc w:val="both"/>
              <w:rPr>
                <w:rFonts w:ascii="Arial" w:hAnsi="Arial" w:cs="Arial"/>
                <w:sz w:val="20"/>
                <w:szCs w:val="20"/>
                <w:lang w:val="es-PE" w:eastAsia="es-PE"/>
              </w:rPr>
            </w:pPr>
            <w:r w:rsidRPr="00C067A9">
              <w:rPr>
                <w:rFonts w:ascii="Arial" w:hAnsi="Arial" w:cs="Arial"/>
                <w:sz w:val="20"/>
                <w:szCs w:val="20"/>
                <w:lang w:val="es-PE" w:eastAsia="es-PE"/>
              </w:rPr>
              <w:t>Aument</w:t>
            </w:r>
            <w:r w:rsidR="004426A7" w:rsidRPr="00C067A9">
              <w:rPr>
                <w:rFonts w:ascii="Arial" w:hAnsi="Arial" w:cs="Arial"/>
                <w:sz w:val="20"/>
                <w:szCs w:val="20"/>
                <w:lang w:val="es-PE" w:eastAsia="es-PE"/>
              </w:rPr>
              <w:t>o de</w:t>
            </w:r>
            <w:r w:rsidRPr="00C067A9">
              <w:rPr>
                <w:rFonts w:ascii="Arial" w:hAnsi="Arial" w:cs="Arial"/>
                <w:sz w:val="20"/>
                <w:szCs w:val="20"/>
                <w:lang w:val="es-PE" w:eastAsia="es-PE"/>
              </w:rPr>
              <w:t xml:space="preserve"> la cobertura de </w:t>
            </w:r>
            <w:r w:rsidR="004426A7" w:rsidRPr="00C067A9">
              <w:rPr>
                <w:rFonts w:ascii="Arial" w:hAnsi="Arial" w:cs="Arial"/>
                <w:sz w:val="20"/>
                <w:szCs w:val="20"/>
                <w:lang w:val="es-PE" w:eastAsia="es-PE"/>
              </w:rPr>
              <w:t xml:space="preserve">salud de los NNA (0 a 19 años) </w:t>
            </w:r>
            <w:r w:rsidRPr="00C067A9">
              <w:rPr>
                <w:rFonts w:ascii="Arial" w:hAnsi="Arial" w:cs="Arial"/>
                <w:sz w:val="20"/>
                <w:szCs w:val="20"/>
                <w:lang w:val="es-PE" w:eastAsia="es-PE"/>
              </w:rPr>
              <w:t>con diagnóstico definitivo</w:t>
            </w:r>
            <w:r w:rsidR="004426A7" w:rsidRPr="00C067A9">
              <w:rPr>
                <w:rFonts w:ascii="Arial" w:hAnsi="Arial" w:cs="Arial"/>
                <w:sz w:val="20"/>
                <w:szCs w:val="20"/>
                <w:lang w:val="es-PE" w:eastAsia="es-PE"/>
              </w:rPr>
              <w:t xml:space="preserve"> de cáncer</w:t>
            </w:r>
            <w:r w:rsidRPr="00C067A9">
              <w:rPr>
                <w:rFonts w:ascii="Arial" w:hAnsi="Arial" w:cs="Arial"/>
                <w:sz w:val="20"/>
                <w:szCs w:val="20"/>
                <w:lang w:val="es-PE" w:eastAsia="es-PE"/>
              </w:rPr>
              <w:t xml:space="preserve"> que reciben tratamiento oportuno y de calidad.</w:t>
            </w:r>
            <w:sdt>
              <w:sdtPr>
                <w:rPr>
                  <w:rFonts w:ascii="Arial" w:hAnsi="Arial" w:cs="Arial"/>
                  <w:sz w:val="20"/>
                  <w:szCs w:val="20"/>
                  <w:lang w:val="es-PE" w:eastAsia="es-PE"/>
                </w:rPr>
                <w:id w:val="1379746506"/>
                <w:citation/>
              </w:sdtPr>
              <w:sdtContent>
                <w:r w:rsidR="000836C7" w:rsidRPr="00C067A9">
                  <w:rPr>
                    <w:rFonts w:ascii="Arial" w:hAnsi="Arial" w:cs="Arial"/>
                    <w:sz w:val="20"/>
                    <w:szCs w:val="20"/>
                    <w:lang w:val="es-PE" w:eastAsia="es-PE"/>
                  </w:rPr>
                  <w:fldChar w:fldCharType="begin"/>
                </w:r>
                <w:r w:rsidR="000836C7" w:rsidRPr="00C067A9">
                  <w:rPr>
                    <w:rFonts w:ascii="Arial" w:hAnsi="Arial" w:cs="Arial"/>
                    <w:sz w:val="20"/>
                    <w:szCs w:val="20"/>
                    <w:lang w:val="es-PE" w:eastAsia="es-PE"/>
                  </w:rPr>
                  <w:instrText xml:space="preserve"> CITATION WHO211 \l 10250 </w:instrText>
                </w:r>
                <w:r w:rsidR="000836C7" w:rsidRPr="00C067A9">
                  <w:rPr>
                    <w:rFonts w:ascii="Arial" w:hAnsi="Arial" w:cs="Arial"/>
                    <w:sz w:val="20"/>
                    <w:szCs w:val="20"/>
                    <w:lang w:val="es-PE" w:eastAsia="es-PE"/>
                  </w:rPr>
                  <w:fldChar w:fldCharType="separate"/>
                </w:r>
                <w:r w:rsidR="00867C00" w:rsidRPr="00C067A9">
                  <w:rPr>
                    <w:rFonts w:ascii="Arial" w:hAnsi="Arial" w:cs="Arial"/>
                    <w:noProof/>
                    <w:sz w:val="20"/>
                    <w:szCs w:val="20"/>
                    <w:lang w:val="es-PE" w:eastAsia="es-PE"/>
                  </w:rPr>
                  <w:t xml:space="preserve"> (87)</w:t>
                </w:r>
                <w:r w:rsidR="000836C7" w:rsidRPr="00C067A9">
                  <w:rPr>
                    <w:rFonts w:ascii="Arial" w:hAnsi="Arial" w:cs="Arial"/>
                    <w:sz w:val="20"/>
                    <w:szCs w:val="20"/>
                    <w:lang w:val="es-PE" w:eastAsia="es-PE"/>
                  </w:rPr>
                  <w:fldChar w:fldCharType="end"/>
                </w:r>
              </w:sdtContent>
            </w:sdt>
            <w:r w:rsidR="000836C7" w:rsidRPr="00C067A9">
              <w:rPr>
                <w:rFonts w:ascii="Arial" w:hAnsi="Arial" w:cs="Arial"/>
                <w:sz w:val="20"/>
                <w:szCs w:val="20"/>
                <w:lang w:val="es-PE" w:eastAsia="es-PE"/>
              </w:rPr>
              <w:t xml:space="preserve"> </w:t>
            </w:r>
            <w:sdt>
              <w:sdtPr>
                <w:rPr>
                  <w:rFonts w:ascii="Arial" w:hAnsi="Arial" w:cs="Arial"/>
                  <w:sz w:val="20"/>
                  <w:szCs w:val="20"/>
                  <w:lang w:val="es-PE" w:eastAsia="es-PE"/>
                </w:rPr>
                <w:id w:val="-813569708"/>
                <w:citation/>
              </w:sdtPr>
              <w:sdtContent>
                <w:r w:rsidR="000836C7" w:rsidRPr="00C067A9">
                  <w:rPr>
                    <w:rFonts w:ascii="Arial" w:hAnsi="Arial" w:cs="Arial"/>
                    <w:sz w:val="20"/>
                    <w:szCs w:val="20"/>
                    <w:lang w:val="es-PE" w:eastAsia="es-PE"/>
                  </w:rPr>
                  <w:fldChar w:fldCharType="begin"/>
                </w:r>
                <w:r w:rsidR="000836C7" w:rsidRPr="00C067A9">
                  <w:rPr>
                    <w:rFonts w:ascii="Arial" w:hAnsi="Arial" w:cs="Arial"/>
                    <w:sz w:val="20"/>
                    <w:szCs w:val="20"/>
                    <w:lang w:val="es-PE" w:eastAsia="es-PE"/>
                  </w:rPr>
                  <w:instrText xml:space="preserve"> CITATION The24 \l 10250 </w:instrText>
                </w:r>
                <w:r w:rsidR="000836C7" w:rsidRPr="00C067A9">
                  <w:rPr>
                    <w:rFonts w:ascii="Arial" w:hAnsi="Arial" w:cs="Arial"/>
                    <w:sz w:val="20"/>
                    <w:szCs w:val="20"/>
                    <w:lang w:val="es-PE" w:eastAsia="es-PE"/>
                  </w:rPr>
                  <w:fldChar w:fldCharType="separate"/>
                </w:r>
                <w:r w:rsidR="00867C00" w:rsidRPr="00C067A9">
                  <w:rPr>
                    <w:rFonts w:ascii="Arial" w:hAnsi="Arial" w:cs="Arial"/>
                    <w:noProof/>
                    <w:sz w:val="20"/>
                    <w:szCs w:val="20"/>
                    <w:lang w:val="es-PE" w:eastAsia="es-PE"/>
                  </w:rPr>
                  <w:t>(214)</w:t>
                </w:r>
                <w:r w:rsidR="000836C7" w:rsidRPr="00C067A9">
                  <w:rPr>
                    <w:rFonts w:ascii="Arial" w:hAnsi="Arial" w:cs="Arial"/>
                    <w:sz w:val="20"/>
                    <w:szCs w:val="20"/>
                    <w:lang w:val="es-PE" w:eastAsia="es-PE"/>
                  </w:rPr>
                  <w:fldChar w:fldCharType="end"/>
                </w:r>
              </w:sdtContent>
            </w:sdt>
          </w:p>
          <w:p w14:paraId="10C5EEF0" w14:textId="362062EC" w:rsidR="00E244F9" w:rsidRPr="00C067A9" w:rsidRDefault="004426A7" w:rsidP="0042248A">
            <w:pPr>
              <w:pStyle w:val="Prrafodelista"/>
              <w:numPr>
                <w:ilvl w:val="0"/>
                <w:numId w:val="38"/>
              </w:numPr>
              <w:ind w:left="357" w:right="81" w:hanging="280"/>
              <w:jc w:val="both"/>
              <w:rPr>
                <w:rFonts w:ascii="Arial" w:hAnsi="Arial" w:cs="Arial"/>
                <w:sz w:val="20"/>
                <w:szCs w:val="20"/>
                <w:lang w:val="es-PE" w:eastAsia="es-PE"/>
              </w:rPr>
            </w:pPr>
            <w:r w:rsidRPr="00C067A9">
              <w:rPr>
                <w:rFonts w:ascii="Arial" w:eastAsia="Times New Roman" w:hAnsi="Arial" w:cs="Arial"/>
                <w:sz w:val="20"/>
                <w:szCs w:val="20"/>
                <w:lang w:val="es-PE" w:eastAsia="es-PE"/>
              </w:rPr>
              <w:t xml:space="preserve">Disminución de </w:t>
            </w:r>
            <w:r w:rsidRPr="00C067A9">
              <w:rPr>
                <w:rFonts w:ascii="Arial" w:hAnsi="Arial" w:cs="Arial"/>
                <w:sz w:val="20"/>
                <w:szCs w:val="20"/>
                <w:lang w:val="es-PE" w:eastAsia="es-PE"/>
              </w:rPr>
              <w:t xml:space="preserve">la </w:t>
            </w:r>
            <w:r w:rsidR="00E244F9" w:rsidRPr="00C067A9">
              <w:rPr>
                <w:rFonts w:ascii="Arial" w:hAnsi="Arial" w:cs="Arial"/>
                <w:sz w:val="20"/>
                <w:szCs w:val="20"/>
                <w:lang w:val="es-PE" w:eastAsia="es-PE"/>
              </w:rPr>
              <w:t xml:space="preserve">tasa de abandono de </w:t>
            </w:r>
            <w:r w:rsidRPr="00C067A9">
              <w:rPr>
                <w:rFonts w:ascii="Arial" w:hAnsi="Arial" w:cs="Arial"/>
                <w:sz w:val="20"/>
                <w:szCs w:val="20"/>
                <w:lang w:val="es-PE" w:eastAsia="es-PE"/>
              </w:rPr>
              <w:t xml:space="preserve">tratamiento de </w:t>
            </w:r>
            <w:r w:rsidR="00E244F9" w:rsidRPr="00C067A9">
              <w:rPr>
                <w:rFonts w:ascii="Arial" w:hAnsi="Arial" w:cs="Arial"/>
                <w:sz w:val="20"/>
                <w:szCs w:val="20"/>
                <w:lang w:val="es-PE" w:eastAsia="es-PE"/>
              </w:rPr>
              <w:t xml:space="preserve">cáncer </w:t>
            </w:r>
            <w:r w:rsidRPr="00C067A9">
              <w:rPr>
                <w:rFonts w:ascii="Arial" w:hAnsi="Arial" w:cs="Arial"/>
                <w:sz w:val="20"/>
                <w:szCs w:val="20"/>
                <w:lang w:val="es-PE" w:eastAsia="es-PE"/>
              </w:rPr>
              <w:t xml:space="preserve">en NNA a menos del ≤ 6% </w:t>
            </w:r>
            <w:sdt>
              <w:sdtPr>
                <w:rPr>
                  <w:rFonts w:ascii="Arial" w:hAnsi="Arial" w:cs="Arial"/>
                  <w:sz w:val="20"/>
                  <w:szCs w:val="20"/>
                  <w:lang w:val="es-PE" w:eastAsia="es-PE"/>
                </w:rPr>
                <w:id w:val="491920644"/>
                <w:citation/>
              </w:sdtPr>
              <w:sdtContent>
                <w:r w:rsidR="00061ABA" w:rsidRPr="00C067A9">
                  <w:rPr>
                    <w:rFonts w:ascii="Arial" w:hAnsi="Arial" w:cs="Arial"/>
                    <w:sz w:val="20"/>
                    <w:szCs w:val="20"/>
                    <w:lang w:val="es-PE" w:eastAsia="es-PE"/>
                  </w:rPr>
                  <w:fldChar w:fldCharType="begin"/>
                </w:r>
                <w:r w:rsidR="00061ABA" w:rsidRPr="00C067A9">
                  <w:rPr>
                    <w:rFonts w:ascii="Arial" w:hAnsi="Arial" w:cs="Arial"/>
                    <w:sz w:val="20"/>
                    <w:szCs w:val="20"/>
                    <w:lang w:val="es-PE" w:eastAsia="es-PE"/>
                  </w:rPr>
                  <w:instrText xml:space="preserve"> CITATION WHO211 \l 10250 </w:instrText>
                </w:r>
                <w:r w:rsidR="00061ABA" w:rsidRPr="00C067A9">
                  <w:rPr>
                    <w:rFonts w:ascii="Arial" w:hAnsi="Arial" w:cs="Arial"/>
                    <w:sz w:val="20"/>
                    <w:szCs w:val="20"/>
                    <w:lang w:val="es-PE" w:eastAsia="es-PE"/>
                  </w:rPr>
                  <w:fldChar w:fldCharType="separate"/>
                </w:r>
                <w:r w:rsidR="00867C00" w:rsidRPr="00C067A9">
                  <w:rPr>
                    <w:rFonts w:ascii="Arial" w:hAnsi="Arial" w:cs="Arial"/>
                    <w:noProof/>
                    <w:sz w:val="20"/>
                    <w:szCs w:val="20"/>
                    <w:lang w:val="es-PE" w:eastAsia="es-PE"/>
                  </w:rPr>
                  <w:t>(87)</w:t>
                </w:r>
                <w:r w:rsidR="00061ABA" w:rsidRPr="00C067A9">
                  <w:rPr>
                    <w:rFonts w:ascii="Arial" w:hAnsi="Arial" w:cs="Arial"/>
                    <w:sz w:val="20"/>
                    <w:szCs w:val="20"/>
                    <w:lang w:val="es-PE" w:eastAsia="es-PE"/>
                  </w:rPr>
                  <w:fldChar w:fldCharType="end"/>
                </w:r>
              </w:sdtContent>
            </w:sdt>
            <w:r w:rsidR="00061ABA" w:rsidRPr="00C067A9">
              <w:rPr>
                <w:rFonts w:ascii="Arial" w:hAnsi="Arial" w:cs="Arial"/>
                <w:sz w:val="20"/>
                <w:szCs w:val="20"/>
                <w:lang w:val="es-PE" w:eastAsia="es-PE"/>
              </w:rPr>
              <w:t xml:space="preserve"> </w:t>
            </w:r>
            <w:r w:rsidRPr="00C067A9">
              <w:rPr>
                <w:rFonts w:ascii="Arial" w:hAnsi="Arial" w:cs="Arial"/>
                <w:sz w:val="20"/>
                <w:szCs w:val="20"/>
                <w:lang w:val="es-PE" w:eastAsia="es-PE"/>
              </w:rPr>
              <w:t xml:space="preserve"> </w:t>
            </w:r>
            <w:sdt>
              <w:sdtPr>
                <w:rPr>
                  <w:rFonts w:ascii="Arial" w:hAnsi="Arial" w:cs="Arial"/>
                  <w:sz w:val="20"/>
                  <w:szCs w:val="20"/>
                  <w:lang w:val="es-PE" w:eastAsia="es-PE"/>
                </w:rPr>
                <w:id w:val="-1493400172"/>
                <w:citation/>
              </w:sdtPr>
              <w:sdtContent>
                <w:r w:rsidR="00E244F9" w:rsidRPr="00C067A9">
                  <w:rPr>
                    <w:rFonts w:ascii="Arial" w:hAnsi="Arial" w:cs="Arial"/>
                    <w:sz w:val="20"/>
                    <w:szCs w:val="20"/>
                    <w:lang w:val="es-PE" w:eastAsia="es-PE"/>
                  </w:rPr>
                  <w:fldChar w:fldCharType="begin"/>
                </w:r>
                <w:r w:rsidR="00E244F9" w:rsidRPr="00C067A9">
                  <w:rPr>
                    <w:rFonts w:ascii="Arial" w:hAnsi="Arial" w:cs="Arial"/>
                    <w:sz w:val="20"/>
                    <w:szCs w:val="20"/>
                    <w:lang w:val="es-PE" w:eastAsia="es-PE"/>
                  </w:rPr>
                  <w:instrText xml:space="preserve"> CITATION Cue22 \l 3082 </w:instrText>
                </w:r>
                <w:r w:rsidR="00E244F9" w:rsidRPr="00C067A9">
                  <w:rPr>
                    <w:rFonts w:ascii="Arial" w:hAnsi="Arial" w:cs="Arial"/>
                    <w:sz w:val="20"/>
                    <w:szCs w:val="20"/>
                    <w:lang w:val="es-PE" w:eastAsia="es-PE"/>
                  </w:rPr>
                  <w:fldChar w:fldCharType="separate"/>
                </w:r>
                <w:r w:rsidR="00867C00" w:rsidRPr="00C067A9">
                  <w:rPr>
                    <w:rFonts w:ascii="Arial" w:hAnsi="Arial" w:cs="Arial"/>
                    <w:noProof/>
                    <w:sz w:val="20"/>
                    <w:szCs w:val="20"/>
                    <w:lang w:val="es-PE" w:eastAsia="es-PE"/>
                  </w:rPr>
                  <w:t>(215)</w:t>
                </w:r>
                <w:r w:rsidR="00E244F9" w:rsidRPr="00C067A9">
                  <w:rPr>
                    <w:rFonts w:ascii="Arial" w:hAnsi="Arial" w:cs="Arial"/>
                    <w:sz w:val="20"/>
                    <w:szCs w:val="20"/>
                    <w:lang w:val="es-PE" w:eastAsia="es-PE"/>
                  </w:rPr>
                  <w:fldChar w:fldCharType="end"/>
                </w:r>
              </w:sdtContent>
            </w:sdt>
          </w:p>
          <w:p w14:paraId="5C700179" w14:textId="369DB8B7" w:rsidR="00C12277" w:rsidRPr="00C067A9" w:rsidRDefault="004426A7" w:rsidP="0042248A">
            <w:pPr>
              <w:pStyle w:val="Prrafodelista"/>
              <w:numPr>
                <w:ilvl w:val="0"/>
                <w:numId w:val="38"/>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Aumento de la </w:t>
            </w:r>
            <w:r w:rsidR="00F036CA" w:rsidRPr="00C067A9">
              <w:rPr>
                <w:rFonts w:ascii="Arial" w:eastAsia="Times New Roman" w:hAnsi="Arial" w:cs="Arial"/>
                <w:sz w:val="20"/>
                <w:szCs w:val="20"/>
                <w:lang w:val="es-PE" w:eastAsia="es-PE"/>
              </w:rPr>
              <w:t>p</w:t>
            </w:r>
            <w:r w:rsidR="004A27E4" w:rsidRPr="00C067A9">
              <w:rPr>
                <w:rFonts w:ascii="Arial" w:eastAsia="Times New Roman" w:hAnsi="Arial" w:cs="Arial"/>
                <w:sz w:val="20"/>
                <w:szCs w:val="20"/>
                <w:lang w:val="es-PE" w:eastAsia="es-PE"/>
              </w:rPr>
              <w:t xml:space="preserve">roporción de </w:t>
            </w:r>
            <w:r w:rsidRPr="00C067A9">
              <w:rPr>
                <w:rFonts w:ascii="Arial" w:eastAsia="Times New Roman" w:hAnsi="Arial" w:cs="Arial"/>
                <w:sz w:val="20"/>
                <w:szCs w:val="20"/>
                <w:lang w:val="es-PE" w:eastAsia="es-PE"/>
              </w:rPr>
              <w:t xml:space="preserve">NNA </w:t>
            </w:r>
            <w:r w:rsidR="004A27E4" w:rsidRPr="00C067A9">
              <w:rPr>
                <w:rFonts w:ascii="Arial" w:eastAsia="Times New Roman" w:hAnsi="Arial" w:cs="Arial"/>
                <w:sz w:val="20"/>
                <w:szCs w:val="20"/>
                <w:lang w:val="es-PE" w:eastAsia="es-PE"/>
              </w:rPr>
              <w:t xml:space="preserve">con </w:t>
            </w:r>
            <w:r w:rsidRPr="00C067A9">
              <w:rPr>
                <w:rFonts w:ascii="Arial" w:eastAsia="Times New Roman" w:hAnsi="Arial" w:cs="Arial"/>
                <w:sz w:val="20"/>
                <w:szCs w:val="20"/>
                <w:lang w:val="es-PE" w:eastAsia="es-PE"/>
              </w:rPr>
              <w:t>diagnóstico de cáncer</w:t>
            </w:r>
            <w:r w:rsidR="004A27E4" w:rsidRPr="00C067A9">
              <w:rPr>
                <w:rFonts w:ascii="Arial" w:eastAsia="Times New Roman" w:hAnsi="Arial" w:cs="Arial"/>
                <w:sz w:val="20"/>
                <w:szCs w:val="20"/>
                <w:lang w:val="es-PE" w:eastAsia="es-PE"/>
              </w:rPr>
              <w:t xml:space="preserve"> que </w:t>
            </w:r>
            <w:r w:rsidRPr="00C067A9">
              <w:rPr>
                <w:rFonts w:ascii="Arial" w:eastAsia="Times New Roman" w:hAnsi="Arial" w:cs="Arial"/>
                <w:sz w:val="20"/>
                <w:szCs w:val="20"/>
                <w:lang w:val="es-PE" w:eastAsia="es-PE"/>
              </w:rPr>
              <w:t>reciben cuidados paliativos (</w:t>
            </w:r>
            <w:r w:rsidR="004A27E4" w:rsidRPr="00C067A9">
              <w:rPr>
                <w:rFonts w:ascii="Arial" w:eastAsia="Times New Roman" w:hAnsi="Arial" w:cs="Arial"/>
                <w:sz w:val="20"/>
                <w:szCs w:val="20"/>
                <w:lang w:val="es-PE" w:eastAsia="es-PE"/>
              </w:rPr>
              <w:t>alivio oportuno del dolor y otros problemas físicos, psicosociales y espirituales</w:t>
            </w:r>
            <w:r w:rsidRPr="00C067A9">
              <w:rPr>
                <w:rFonts w:ascii="Arial" w:eastAsia="Times New Roman" w:hAnsi="Arial" w:cs="Arial"/>
                <w:sz w:val="20"/>
                <w:szCs w:val="20"/>
                <w:lang w:val="es-PE" w:eastAsia="es-PE"/>
              </w:rPr>
              <w:t>)</w:t>
            </w:r>
            <w:sdt>
              <w:sdtPr>
                <w:rPr>
                  <w:rFonts w:ascii="Arial" w:hAnsi="Arial" w:cs="Arial"/>
                  <w:sz w:val="20"/>
                  <w:szCs w:val="20"/>
                  <w:lang w:val="es-PE" w:eastAsia="es-PE"/>
                </w:rPr>
                <w:id w:val="1106689325"/>
                <w:citation/>
              </w:sdtPr>
              <w:sdtContent>
                <w:r w:rsidR="004A27E4" w:rsidRPr="00C067A9">
                  <w:rPr>
                    <w:rFonts w:ascii="Arial" w:eastAsia="Times New Roman" w:hAnsi="Arial" w:cs="Arial"/>
                    <w:sz w:val="20"/>
                    <w:szCs w:val="20"/>
                    <w:lang w:val="es-PE" w:eastAsia="es-PE"/>
                  </w:rPr>
                  <w:fldChar w:fldCharType="begin"/>
                </w:r>
                <w:r w:rsidR="004A27E4" w:rsidRPr="00C067A9">
                  <w:rPr>
                    <w:rFonts w:ascii="Arial" w:eastAsia="Times New Roman" w:hAnsi="Arial" w:cs="Arial"/>
                    <w:sz w:val="20"/>
                    <w:szCs w:val="20"/>
                    <w:lang w:val="es-PE" w:eastAsia="es-PE"/>
                  </w:rPr>
                  <w:instrText xml:space="preserve"> CITATION WHO211 \l 10250 </w:instrText>
                </w:r>
                <w:r w:rsidR="004A27E4"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(87)</w:t>
                </w:r>
                <w:r w:rsidR="004A27E4" w:rsidRPr="00C067A9">
                  <w:rPr>
                    <w:rFonts w:ascii="Arial" w:eastAsia="Times New Roman" w:hAnsi="Arial" w:cs="Arial"/>
                    <w:sz w:val="20"/>
                    <w:szCs w:val="20"/>
                    <w:lang w:val="es-PE" w:eastAsia="es-PE"/>
                  </w:rPr>
                  <w:fldChar w:fldCharType="end"/>
                </w:r>
              </w:sdtContent>
            </w:sdt>
            <w:r w:rsidR="00061ABA" w:rsidRPr="00C067A9">
              <w:rPr>
                <w:rFonts w:ascii="Arial" w:eastAsia="Times New Roman" w:hAnsi="Arial" w:cs="Arial"/>
                <w:sz w:val="20"/>
                <w:szCs w:val="20"/>
                <w:lang w:val="es-PE" w:eastAsia="es-PE"/>
              </w:rPr>
              <w:t xml:space="preserve"> </w:t>
            </w:r>
          </w:p>
          <w:p w14:paraId="107B5163" w14:textId="77777777" w:rsidR="004426A7" w:rsidRPr="00C067A9" w:rsidRDefault="004426A7" w:rsidP="0042248A">
            <w:pPr>
              <w:spacing w:after="0" w:line="240" w:lineRule="auto"/>
              <w:ind w:left="357" w:right="81" w:hanging="280"/>
              <w:jc w:val="both"/>
              <w:rPr>
                <w:rFonts w:ascii="Arial" w:eastAsia="Times New Roman" w:hAnsi="Arial" w:cs="Arial"/>
                <w:sz w:val="20"/>
                <w:szCs w:val="20"/>
                <w:lang w:val="es-PE" w:eastAsia="es-PE"/>
              </w:rPr>
            </w:pPr>
          </w:p>
          <w:p w14:paraId="651BFBD5" w14:textId="5BC425D0" w:rsidR="00363346" w:rsidRPr="00C067A9" w:rsidRDefault="004426A7" w:rsidP="0042248A">
            <w:pPr>
              <w:pStyle w:val="Prrafodelista"/>
              <w:numPr>
                <w:ilvl w:val="0"/>
                <w:numId w:val="38"/>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Aumentar la proporción de</w:t>
            </w:r>
            <w:r w:rsidR="00363346" w:rsidRPr="00C067A9">
              <w:rPr>
                <w:rFonts w:ascii="Arial" w:eastAsia="Times New Roman" w:hAnsi="Arial" w:cs="Arial"/>
                <w:sz w:val="20"/>
                <w:szCs w:val="20"/>
                <w:lang w:val="es-PE" w:eastAsia="es-PE"/>
              </w:rPr>
              <w:t xml:space="preserve"> sobrevivientes con seguimiento y control</w:t>
            </w:r>
            <w:r w:rsidRPr="00C067A9">
              <w:rPr>
                <w:rFonts w:ascii="Arial" w:eastAsia="Times New Roman" w:hAnsi="Arial" w:cs="Arial"/>
                <w:sz w:val="20"/>
                <w:szCs w:val="20"/>
                <w:lang w:val="es-PE" w:eastAsia="es-PE"/>
              </w:rPr>
              <w:t xml:space="preserve">. </w:t>
            </w:r>
            <w:sdt>
              <w:sdtPr>
                <w:rPr>
                  <w:rFonts w:ascii="Arial" w:hAnsi="Arial" w:cs="Arial"/>
                  <w:sz w:val="20"/>
                  <w:szCs w:val="20"/>
                  <w:lang w:val="es-PE" w:eastAsia="es-PE"/>
                </w:rPr>
                <w:id w:val="702520322"/>
                <w:citation/>
              </w:sdtPr>
              <w:sdtContent>
                <w:r w:rsidR="00287D11" w:rsidRPr="00C067A9">
                  <w:rPr>
                    <w:rFonts w:ascii="Arial" w:eastAsia="Times New Roman" w:hAnsi="Arial" w:cs="Arial"/>
                    <w:sz w:val="20"/>
                    <w:szCs w:val="20"/>
                    <w:lang w:val="es-PE" w:eastAsia="es-PE"/>
                  </w:rPr>
                  <w:fldChar w:fldCharType="begin"/>
                </w:r>
                <w:r w:rsidR="00287D11" w:rsidRPr="00C067A9">
                  <w:rPr>
                    <w:rFonts w:ascii="Arial" w:eastAsia="Times New Roman" w:hAnsi="Arial" w:cs="Arial"/>
                    <w:sz w:val="20"/>
                    <w:szCs w:val="20"/>
                    <w:lang w:val="es-PE" w:eastAsia="es-PE"/>
                  </w:rPr>
                  <w:instrText xml:space="preserve"> CITATION WHO211 \l 10250 </w:instrText>
                </w:r>
                <w:r w:rsidR="00287D11"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00287D11" w:rsidRPr="00C067A9">
                  <w:rPr>
                    <w:rFonts w:ascii="Arial" w:eastAsia="Times New Roman" w:hAnsi="Arial" w:cs="Arial"/>
                    <w:sz w:val="20"/>
                    <w:szCs w:val="20"/>
                    <w:lang w:val="es-PE" w:eastAsia="es-PE"/>
                  </w:rPr>
                  <w:fldChar w:fldCharType="end"/>
                </w:r>
              </w:sdtContent>
            </w:sdt>
          </w:p>
          <w:p w14:paraId="408A4A25" w14:textId="77777777" w:rsidR="000836C7" w:rsidRPr="00C067A9" w:rsidRDefault="000836C7" w:rsidP="0042248A">
            <w:pPr>
              <w:spacing w:after="0" w:line="240" w:lineRule="auto"/>
              <w:ind w:left="357" w:right="81" w:hanging="280"/>
              <w:jc w:val="both"/>
              <w:rPr>
                <w:rFonts w:ascii="Arial" w:eastAsia="Times New Roman" w:hAnsi="Arial" w:cs="Arial"/>
                <w:sz w:val="20"/>
                <w:szCs w:val="20"/>
                <w:lang w:val="es-PE" w:eastAsia="es-PE"/>
              </w:rPr>
            </w:pPr>
          </w:p>
          <w:p w14:paraId="17F95074" w14:textId="025EC5A0" w:rsidR="0025590A" w:rsidRPr="00C067A9" w:rsidRDefault="0025590A" w:rsidP="0042248A">
            <w:pPr>
              <w:pStyle w:val="Prrafodelista"/>
              <w:numPr>
                <w:ilvl w:val="0"/>
                <w:numId w:val="38"/>
              </w:numPr>
              <w:spacing w:after="0" w:line="240" w:lineRule="auto"/>
              <w:ind w:left="357" w:right="81" w:hanging="280"/>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Aumento del porcentaje de ES con capacidad </w:t>
            </w:r>
            <w:r w:rsidRPr="00C067A9">
              <w:rPr>
                <w:rFonts w:ascii="Arial" w:eastAsia="Times New Roman" w:hAnsi="Arial" w:cs="Arial"/>
                <w:sz w:val="20"/>
                <w:szCs w:val="20"/>
                <w:lang w:val="es-PE" w:eastAsia="es-PE"/>
              </w:rPr>
              <w:lastRenderedPageBreak/>
              <w:t>diagnóstica y de tratamiento de cáncer en NNA que notifican casos</w:t>
            </w:r>
            <w:r w:rsidR="008011EF" w:rsidRPr="00C067A9">
              <w:rPr>
                <w:rFonts w:ascii="Arial" w:eastAsia="Times New Roman" w:hAnsi="Arial" w:cs="Arial"/>
                <w:sz w:val="20"/>
                <w:szCs w:val="20"/>
                <w:lang w:val="es-PE" w:eastAsia="es-PE"/>
              </w:rPr>
              <w:t xml:space="preserve"> en sistemas de </w:t>
            </w:r>
            <w:r w:rsidR="00AC3996" w:rsidRPr="00C067A9">
              <w:rPr>
                <w:rFonts w:ascii="Arial" w:eastAsia="Times New Roman" w:hAnsi="Arial" w:cs="Arial"/>
                <w:sz w:val="20"/>
                <w:szCs w:val="20"/>
                <w:lang w:val="es-PE" w:eastAsia="es-PE"/>
              </w:rPr>
              <w:t>vigilancia</w:t>
            </w:r>
            <w:r w:rsidRPr="00C067A9">
              <w:rPr>
                <w:rFonts w:ascii="Arial" w:eastAsia="Times New Roman" w:hAnsi="Arial" w:cs="Arial"/>
                <w:sz w:val="20"/>
                <w:szCs w:val="20"/>
                <w:lang w:val="es-PE" w:eastAsia="es-PE"/>
              </w:rPr>
              <w:t xml:space="preserve">. </w:t>
            </w:r>
            <w:sdt>
              <w:sdtPr>
                <w:rPr>
                  <w:rFonts w:ascii="Arial" w:hAnsi="Arial" w:cs="Arial"/>
                  <w:sz w:val="20"/>
                  <w:szCs w:val="20"/>
                  <w:lang w:val="es-PE" w:eastAsia="es-PE"/>
                </w:rPr>
                <w:id w:val="568858809"/>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(87)</w:t>
                </w:r>
                <w:r w:rsidRPr="00C067A9">
                  <w:rPr>
                    <w:rFonts w:ascii="Arial" w:eastAsia="Times New Roman" w:hAnsi="Arial" w:cs="Arial"/>
                    <w:sz w:val="20"/>
                    <w:szCs w:val="20"/>
                    <w:lang w:val="es-PE" w:eastAsia="es-PE"/>
                  </w:rPr>
                  <w:fldChar w:fldCharType="end"/>
                </w:r>
              </w:sdtContent>
            </w:sdt>
          </w:p>
        </w:tc>
        <w:tc>
          <w:tcPr>
            <w:tcW w:w="217" w:type="dxa"/>
            <w:tcBorders>
              <w:top w:val="nil"/>
              <w:left w:val="nil"/>
              <w:bottom w:val="nil"/>
              <w:right w:val="nil"/>
            </w:tcBorders>
            <w:noWrap/>
            <w:vAlign w:val="bottom"/>
            <w:hideMark/>
          </w:tcPr>
          <w:p w14:paraId="52902F35"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p>
        </w:tc>
        <w:tc>
          <w:tcPr>
            <w:tcW w:w="1812" w:type="dxa"/>
            <w:gridSpan w:val="2"/>
            <w:vMerge w:val="restart"/>
            <w:tcBorders>
              <w:top w:val="single" w:sz="4" w:space="0" w:color="auto"/>
              <w:left w:val="single" w:sz="4" w:space="0" w:color="auto"/>
              <w:right w:val="single" w:sz="4" w:space="0" w:color="auto"/>
            </w:tcBorders>
            <w:vAlign w:val="center"/>
            <w:hideMark/>
          </w:tcPr>
          <w:p w14:paraId="55CBC468" w14:textId="315BFA20" w:rsidR="007C5F4E" w:rsidRPr="0042248A" w:rsidRDefault="007C5F4E" w:rsidP="0042248A">
            <w:pPr>
              <w:spacing w:after="0" w:line="240" w:lineRule="auto"/>
              <w:ind w:left="29" w:right="81"/>
              <w:jc w:val="both"/>
              <w:rPr>
                <w:rFonts w:ascii="Arial" w:eastAsia="Times New Roman" w:hAnsi="Arial" w:cs="Arial"/>
                <w:lang w:val="es-PE" w:eastAsia="es-PE"/>
              </w:rPr>
            </w:pPr>
            <w:r w:rsidRPr="0042248A">
              <w:rPr>
                <w:rFonts w:ascii="Arial" w:eastAsia="Times New Roman" w:hAnsi="Arial" w:cs="Arial"/>
                <w:lang w:val="es-PE" w:eastAsia="es-PE"/>
              </w:rPr>
              <w:t>Aumentar la tasa de sobrevida a los 5 años</w:t>
            </w:r>
            <w:r w:rsidR="004426A7" w:rsidRPr="0042248A">
              <w:rPr>
                <w:rFonts w:ascii="Arial" w:eastAsia="Times New Roman" w:hAnsi="Arial" w:cs="Arial"/>
                <w:lang w:val="es-PE" w:eastAsia="es-PE"/>
              </w:rPr>
              <w:t xml:space="preserve"> al menos al 60% hacia el año 2030</w:t>
            </w:r>
            <w:r w:rsidRPr="0042248A">
              <w:rPr>
                <w:rFonts w:ascii="Arial" w:eastAsia="Times New Roman" w:hAnsi="Arial" w:cs="Arial"/>
                <w:lang w:val="es-PE" w:eastAsia="es-PE"/>
              </w:rPr>
              <w:t>.</w:t>
            </w:r>
          </w:p>
          <w:p w14:paraId="6A9D22FB" w14:textId="0DDE61A4" w:rsidR="0080308E" w:rsidRPr="0042248A" w:rsidRDefault="00000000" w:rsidP="0042248A">
            <w:pPr>
              <w:spacing w:after="0" w:line="240" w:lineRule="auto"/>
              <w:ind w:left="29" w:right="81"/>
              <w:jc w:val="both"/>
              <w:rPr>
                <w:rFonts w:ascii="Arial" w:eastAsia="Times New Roman" w:hAnsi="Arial" w:cs="Arial"/>
                <w:lang w:val="es-PE" w:eastAsia="es-PE"/>
              </w:rPr>
            </w:pPr>
            <w:sdt>
              <w:sdtPr>
                <w:rPr>
                  <w:rFonts w:ascii="Arial" w:eastAsia="Times New Roman" w:hAnsi="Arial" w:cs="Arial"/>
                  <w:lang w:val="es-PE" w:eastAsia="es-PE"/>
                </w:rPr>
                <w:id w:val="87661311"/>
                <w:citation/>
              </w:sdtPr>
              <w:sdtContent>
                <w:r w:rsidR="009658F2" w:rsidRPr="0042248A">
                  <w:rPr>
                    <w:rFonts w:ascii="Arial" w:eastAsia="Times New Roman" w:hAnsi="Arial" w:cs="Arial"/>
                    <w:lang w:val="es-PE" w:eastAsia="es-PE"/>
                  </w:rPr>
                  <w:fldChar w:fldCharType="begin"/>
                </w:r>
                <w:r w:rsidR="009658F2" w:rsidRPr="0042248A">
                  <w:rPr>
                    <w:rFonts w:ascii="Arial" w:eastAsia="Times New Roman" w:hAnsi="Arial" w:cs="Arial"/>
                    <w:lang w:val="es-PE" w:eastAsia="es-PE"/>
                  </w:rPr>
                  <w:instrText xml:space="preserve">CITATION WHO211 \l 10250 </w:instrText>
                </w:r>
                <w:r w:rsidR="009658F2" w:rsidRPr="0042248A">
                  <w:rPr>
                    <w:rFonts w:ascii="Arial" w:eastAsia="Times New Roman" w:hAnsi="Arial" w:cs="Arial"/>
                    <w:lang w:val="es-PE" w:eastAsia="es-PE"/>
                  </w:rPr>
                  <w:fldChar w:fldCharType="separate"/>
                </w:r>
                <w:r w:rsidR="00867C00" w:rsidRPr="0042248A">
                  <w:rPr>
                    <w:rFonts w:ascii="Arial" w:eastAsia="Times New Roman" w:hAnsi="Arial" w:cs="Arial"/>
                    <w:noProof/>
                    <w:lang w:val="es-PE" w:eastAsia="es-PE"/>
                  </w:rPr>
                  <w:t xml:space="preserve"> (87)</w:t>
                </w:r>
                <w:r w:rsidR="009658F2" w:rsidRPr="0042248A">
                  <w:rPr>
                    <w:rFonts w:ascii="Arial" w:eastAsia="Times New Roman" w:hAnsi="Arial" w:cs="Arial"/>
                    <w:lang w:val="es-PE" w:eastAsia="es-PE"/>
                  </w:rPr>
                  <w:fldChar w:fldCharType="end"/>
                </w:r>
              </w:sdtContent>
            </w:sdt>
            <w:r w:rsidR="00D462FD" w:rsidRPr="0042248A">
              <w:rPr>
                <w:rFonts w:ascii="Arial" w:eastAsia="Times New Roman" w:hAnsi="Arial" w:cs="Arial"/>
                <w:lang w:val="es-PE" w:eastAsia="es-PE"/>
              </w:rPr>
              <w:t xml:space="preserve"> </w:t>
            </w:r>
            <w:sdt>
              <w:sdtPr>
                <w:rPr>
                  <w:rFonts w:ascii="Arial" w:eastAsia="Times New Roman" w:hAnsi="Arial" w:cs="Arial"/>
                  <w:lang w:val="es-PE" w:eastAsia="es-PE"/>
                </w:rPr>
                <w:id w:val="-252043864"/>
                <w:citation/>
              </w:sdtPr>
              <w:sdtContent>
                <w:r w:rsidR="00D462FD" w:rsidRPr="0042248A">
                  <w:rPr>
                    <w:rFonts w:ascii="Arial" w:eastAsia="Times New Roman" w:hAnsi="Arial" w:cs="Arial"/>
                    <w:lang w:val="es-PE" w:eastAsia="es-PE"/>
                  </w:rPr>
                  <w:fldChar w:fldCharType="begin"/>
                </w:r>
                <w:r w:rsidR="00D462FD" w:rsidRPr="0042248A">
                  <w:rPr>
                    <w:rFonts w:ascii="Arial" w:eastAsia="Times New Roman" w:hAnsi="Arial" w:cs="Arial"/>
                    <w:lang w:val="es-PE" w:eastAsia="es-PE"/>
                  </w:rPr>
                  <w:instrText xml:space="preserve"> CITATION WHO2414 \l 10250 </w:instrText>
                </w:r>
                <w:r w:rsidR="00D462FD" w:rsidRPr="0042248A">
                  <w:rPr>
                    <w:rFonts w:ascii="Arial" w:eastAsia="Times New Roman" w:hAnsi="Arial" w:cs="Arial"/>
                    <w:lang w:val="es-PE" w:eastAsia="es-PE"/>
                  </w:rPr>
                  <w:fldChar w:fldCharType="separate"/>
                </w:r>
                <w:r w:rsidR="00867C00" w:rsidRPr="0042248A">
                  <w:rPr>
                    <w:rFonts w:ascii="Arial" w:eastAsia="Times New Roman" w:hAnsi="Arial" w:cs="Arial"/>
                    <w:noProof/>
                    <w:lang w:val="es-PE" w:eastAsia="es-PE"/>
                  </w:rPr>
                  <w:t>(200)</w:t>
                </w:r>
                <w:r w:rsidR="00D462FD" w:rsidRPr="0042248A">
                  <w:rPr>
                    <w:rFonts w:ascii="Arial" w:eastAsia="Times New Roman" w:hAnsi="Arial" w:cs="Arial"/>
                    <w:lang w:val="es-PE" w:eastAsia="es-PE"/>
                  </w:rPr>
                  <w:fldChar w:fldCharType="end"/>
                </w:r>
              </w:sdtContent>
            </w:sdt>
          </w:p>
          <w:p w14:paraId="5EDEADEF"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r w:rsidRPr="0042248A">
              <w:rPr>
                <w:rFonts w:ascii="Arial" w:eastAsia="Times New Roman" w:hAnsi="Arial" w:cs="Arial"/>
                <w:lang w:val="es-PE" w:eastAsia="es-PE"/>
              </w:rPr>
              <w:t> </w:t>
            </w:r>
          </w:p>
          <w:p w14:paraId="1FC381A5"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r w:rsidRPr="0042248A">
              <w:rPr>
                <w:rFonts w:ascii="Arial" w:eastAsia="Times New Roman" w:hAnsi="Arial" w:cs="Arial"/>
                <w:lang w:val="es-PE" w:eastAsia="es-PE"/>
              </w:rPr>
              <w:t> </w:t>
            </w:r>
          </w:p>
          <w:p w14:paraId="2A515163"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r w:rsidRPr="0042248A">
              <w:rPr>
                <w:rFonts w:ascii="Arial" w:eastAsia="Times New Roman" w:hAnsi="Arial" w:cs="Arial"/>
                <w:lang w:val="es-PE" w:eastAsia="es-PE"/>
              </w:rPr>
              <w:t> </w:t>
            </w:r>
          </w:p>
          <w:p w14:paraId="0CAC1085"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r w:rsidRPr="0042248A">
              <w:rPr>
                <w:rFonts w:ascii="Arial" w:eastAsia="Times New Roman" w:hAnsi="Arial" w:cs="Arial"/>
                <w:lang w:val="es-PE" w:eastAsia="es-PE"/>
              </w:rPr>
              <w:t> </w:t>
            </w:r>
          </w:p>
          <w:p w14:paraId="400271B8"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r w:rsidRPr="0042248A">
              <w:rPr>
                <w:rFonts w:ascii="Arial" w:eastAsia="Times New Roman" w:hAnsi="Arial" w:cs="Arial"/>
                <w:lang w:val="es-PE" w:eastAsia="es-PE"/>
              </w:rPr>
              <w:t> </w:t>
            </w:r>
          </w:p>
          <w:p w14:paraId="38D16A8C" w14:textId="77777777" w:rsidR="00C12277" w:rsidRPr="0042248A" w:rsidRDefault="00C12277" w:rsidP="0042248A">
            <w:pPr>
              <w:spacing w:after="0" w:line="240" w:lineRule="auto"/>
              <w:ind w:left="357" w:right="81" w:hanging="280"/>
              <w:jc w:val="both"/>
              <w:rPr>
                <w:rFonts w:ascii="Arial" w:eastAsia="Times New Roman" w:hAnsi="Arial" w:cs="Arial"/>
                <w:lang w:val="es-PE" w:eastAsia="es-PE"/>
              </w:rPr>
            </w:pPr>
            <w:r w:rsidRPr="0042248A">
              <w:rPr>
                <w:rFonts w:ascii="Arial" w:eastAsia="Times New Roman" w:hAnsi="Arial" w:cs="Arial"/>
                <w:lang w:val="es-PE" w:eastAsia="es-PE"/>
              </w:rPr>
              <w:t> </w:t>
            </w:r>
          </w:p>
        </w:tc>
      </w:tr>
      <w:bookmarkEnd w:id="28"/>
      <w:tr w:rsidR="002C474E" w:rsidRPr="002C474E" w14:paraId="3768DCFD" w14:textId="77777777" w:rsidTr="00782D14">
        <w:trPr>
          <w:gridAfter w:val="1"/>
          <w:wAfter w:w="23" w:type="dxa"/>
          <w:trHeight w:val="687"/>
        </w:trPr>
        <w:tc>
          <w:tcPr>
            <w:tcW w:w="2410" w:type="dxa"/>
            <w:vMerge/>
            <w:tcBorders>
              <w:left w:val="single" w:sz="4" w:space="0" w:color="auto"/>
              <w:right w:val="single" w:sz="4" w:space="0" w:color="auto"/>
            </w:tcBorders>
            <w:vAlign w:val="center"/>
            <w:hideMark/>
          </w:tcPr>
          <w:p w14:paraId="4A24BC5D"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E5B0B0E" w14:textId="77777777" w:rsidR="00C12277" w:rsidRPr="002C474E" w:rsidRDefault="00C12277" w:rsidP="00D57B74">
            <w:pPr>
              <w:spacing w:after="0" w:line="240" w:lineRule="auto"/>
              <w:rPr>
                <w:rFonts w:ascii="Arial" w:eastAsia="Times New Roman" w:hAnsi="Arial" w:cs="Arial"/>
                <w:lang w:val="es-PE" w:eastAsia="es-PE"/>
              </w:rPr>
            </w:pPr>
          </w:p>
        </w:tc>
        <w:tc>
          <w:tcPr>
            <w:tcW w:w="3660" w:type="dxa"/>
            <w:vMerge/>
            <w:tcBorders>
              <w:left w:val="single" w:sz="4" w:space="0" w:color="auto"/>
              <w:right w:val="single" w:sz="4" w:space="0" w:color="auto"/>
            </w:tcBorders>
            <w:vAlign w:val="center"/>
            <w:hideMark/>
          </w:tcPr>
          <w:p w14:paraId="05C41F09" w14:textId="77777777" w:rsidR="00C12277" w:rsidRPr="002C474E" w:rsidRDefault="00C12277"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4FE754FD" w14:textId="77777777" w:rsidR="00C12277" w:rsidRPr="002C474E" w:rsidRDefault="00C12277" w:rsidP="00D57B74">
            <w:pPr>
              <w:spacing w:after="0" w:line="240" w:lineRule="auto"/>
              <w:rPr>
                <w:rFonts w:ascii="Arial" w:eastAsia="Times New Roman" w:hAnsi="Arial" w:cs="Arial"/>
                <w:lang w:val="es-PE" w:eastAsia="es-PE"/>
              </w:rPr>
            </w:pPr>
          </w:p>
        </w:tc>
        <w:tc>
          <w:tcPr>
            <w:tcW w:w="2687" w:type="dxa"/>
            <w:vMerge/>
            <w:tcBorders>
              <w:left w:val="single" w:sz="4" w:space="0" w:color="auto"/>
              <w:right w:val="single" w:sz="4" w:space="0" w:color="auto"/>
            </w:tcBorders>
            <w:noWrap/>
            <w:vAlign w:val="bottom"/>
            <w:hideMark/>
          </w:tcPr>
          <w:p w14:paraId="78B45B01" w14:textId="77777777" w:rsidR="00C12277" w:rsidRPr="002C474E" w:rsidRDefault="00C12277"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3A142130" w14:textId="77777777" w:rsidR="00C12277" w:rsidRPr="002C474E" w:rsidRDefault="00C12277" w:rsidP="00D57B74">
            <w:pPr>
              <w:spacing w:after="0" w:line="240" w:lineRule="auto"/>
              <w:rPr>
                <w:rFonts w:ascii="Arial" w:eastAsia="Times New Roman" w:hAnsi="Arial" w:cs="Arial"/>
                <w:lang w:val="es-PE" w:eastAsia="es-PE"/>
              </w:rPr>
            </w:pPr>
          </w:p>
        </w:tc>
        <w:tc>
          <w:tcPr>
            <w:tcW w:w="2847" w:type="dxa"/>
            <w:vMerge/>
            <w:tcBorders>
              <w:left w:val="single" w:sz="4" w:space="0" w:color="auto"/>
              <w:right w:val="single" w:sz="4" w:space="0" w:color="auto"/>
            </w:tcBorders>
            <w:vAlign w:val="center"/>
            <w:hideMark/>
          </w:tcPr>
          <w:p w14:paraId="3149F09A" w14:textId="77777777" w:rsidR="00C12277" w:rsidRPr="002C474E" w:rsidRDefault="00C12277"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7CA00654" w14:textId="77777777" w:rsidR="00C12277" w:rsidRPr="002C474E" w:rsidRDefault="00C12277" w:rsidP="000F4967">
            <w:pPr>
              <w:spacing w:after="0" w:line="240" w:lineRule="auto"/>
              <w:rPr>
                <w:rFonts w:ascii="Arial" w:eastAsia="Times New Roman" w:hAnsi="Arial" w:cs="Arial"/>
                <w:lang w:val="es-PE" w:eastAsia="es-PE"/>
              </w:rPr>
            </w:pPr>
          </w:p>
        </w:tc>
        <w:tc>
          <w:tcPr>
            <w:tcW w:w="1812" w:type="dxa"/>
            <w:gridSpan w:val="2"/>
            <w:vMerge/>
            <w:tcBorders>
              <w:left w:val="single" w:sz="4" w:space="0" w:color="auto"/>
              <w:right w:val="single" w:sz="4" w:space="0" w:color="auto"/>
            </w:tcBorders>
            <w:noWrap/>
            <w:vAlign w:val="bottom"/>
            <w:hideMark/>
          </w:tcPr>
          <w:p w14:paraId="221FC22C" w14:textId="77777777" w:rsidR="00C12277" w:rsidRPr="002C474E" w:rsidRDefault="00C12277" w:rsidP="000F4967">
            <w:pPr>
              <w:spacing w:after="0" w:line="240" w:lineRule="auto"/>
              <w:rPr>
                <w:rFonts w:ascii="Arial" w:eastAsia="Times New Roman" w:hAnsi="Arial" w:cs="Arial"/>
                <w:lang w:val="es-PE" w:eastAsia="es-PE"/>
              </w:rPr>
            </w:pPr>
          </w:p>
        </w:tc>
      </w:tr>
      <w:tr w:rsidR="002C474E" w:rsidRPr="002C474E" w14:paraId="3719561C" w14:textId="77777777" w:rsidTr="00782D14">
        <w:trPr>
          <w:gridAfter w:val="1"/>
          <w:wAfter w:w="23" w:type="dxa"/>
          <w:trHeight w:val="687"/>
        </w:trPr>
        <w:tc>
          <w:tcPr>
            <w:tcW w:w="2410" w:type="dxa"/>
            <w:vMerge/>
            <w:tcBorders>
              <w:left w:val="single" w:sz="4" w:space="0" w:color="auto"/>
              <w:right w:val="single" w:sz="4" w:space="0" w:color="auto"/>
            </w:tcBorders>
            <w:vAlign w:val="center"/>
            <w:hideMark/>
          </w:tcPr>
          <w:p w14:paraId="4CF2A8EE"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4479632" w14:textId="77777777" w:rsidR="00C12277" w:rsidRPr="002C474E" w:rsidRDefault="00C12277" w:rsidP="00D57B74">
            <w:pPr>
              <w:spacing w:after="0" w:line="240" w:lineRule="auto"/>
              <w:rPr>
                <w:rFonts w:ascii="Arial" w:eastAsia="Times New Roman" w:hAnsi="Arial" w:cs="Arial"/>
                <w:lang w:val="es-PE" w:eastAsia="es-PE"/>
              </w:rPr>
            </w:pPr>
          </w:p>
        </w:tc>
        <w:tc>
          <w:tcPr>
            <w:tcW w:w="3660" w:type="dxa"/>
            <w:vMerge/>
            <w:tcBorders>
              <w:left w:val="single" w:sz="4" w:space="0" w:color="auto"/>
              <w:right w:val="single" w:sz="4" w:space="0" w:color="auto"/>
            </w:tcBorders>
            <w:vAlign w:val="center"/>
            <w:hideMark/>
          </w:tcPr>
          <w:p w14:paraId="1959A693" w14:textId="77777777" w:rsidR="00C12277" w:rsidRPr="002C474E" w:rsidRDefault="00C12277"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F5827E7" w14:textId="77777777" w:rsidR="00C12277" w:rsidRPr="002C474E" w:rsidRDefault="00C12277" w:rsidP="00D57B74">
            <w:pPr>
              <w:spacing w:after="0" w:line="240" w:lineRule="auto"/>
              <w:rPr>
                <w:rFonts w:ascii="Arial" w:eastAsia="Times New Roman" w:hAnsi="Arial" w:cs="Arial"/>
                <w:lang w:val="es-PE" w:eastAsia="es-PE"/>
              </w:rPr>
            </w:pPr>
          </w:p>
        </w:tc>
        <w:tc>
          <w:tcPr>
            <w:tcW w:w="2687" w:type="dxa"/>
            <w:vMerge/>
            <w:tcBorders>
              <w:left w:val="single" w:sz="4" w:space="0" w:color="auto"/>
              <w:right w:val="single" w:sz="4" w:space="0" w:color="auto"/>
            </w:tcBorders>
            <w:noWrap/>
            <w:vAlign w:val="bottom"/>
            <w:hideMark/>
          </w:tcPr>
          <w:p w14:paraId="13FF7BDF" w14:textId="77777777" w:rsidR="00C12277" w:rsidRPr="002C474E" w:rsidRDefault="00C12277"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4B3FE145" w14:textId="77777777" w:rsidR="00C12277" w:rsidRPr="002C474E" w:rsidRDefault="00C12277" w:rsidP="00D57B74">
            <w:pPr>
              <w:spacing w:after="0" w:line="240" w:lineRule="auto"/>
              <w:rPr>
                <w:rFonts w:ascii="Arial" w:eastAsia="Times New Roman" w:hAnsi="Arial" w:cs="Arial"/>
                <w:lang w:val="es-PE" w:eastAsia="es-PE"/>
              </w:rPr>
            </w:pPr>
          </w:p>
        </w:tc>
        <w:tc>
          <w:tcPr>
            <w:tcW w:w="2847" w:type="dxa"/>
            <w:vMerge/>
            <w:tcBorders>
              <w:left w:val="single" w:sz="4" w:space="0" w:color="auto"/>
              <w:right w:val="single" w:sz="4" w:space="0" w:color="auto"/>
            </w:tcBorders>
            <w:vAlign w:val="center"/>
            <w:hideMark/>
          </w:tcPr>
          <w:p w14:paraId="6CB1E3F0" w14:textId="77777777" w:rsidR="00C12277" w:rsidRPr="002C474E" w:rsidRDefault="00C12277"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7F826026" w14:textId="77777777" w:rsidR="00C12277" w:rsidRPr="002C474E" w:rsidRDefault="00C12277" w:rsidP="000F4967">
            <w:pPr>
              <w:spacing w:after="0" w:line="240" w:lineRule="auto"/>
              <w:rPr>
                <w:rFonts w:ascii="Arial" w:eastAsia="Times New Roman" w:hAnsi="Arial" w:cs="Arial"/>
                <w:lang w:val="es-PE" w:eastAsia="es-PE"/>
              </w:rPr>
            </w:pPr>
          </w:p>
        </w:tc>
        <w:tc>
          <w:tcPr>
            <w:tcW w:w="1812" w:type="dxa"/>
            <w:gridSpan w:val="2"/>
            <w:vMerge/>
            <w:tcBorders>
              <w:left w:val="single" w:sz="4" w:space="0" w:color="auto"/>
              <w:right w:val="single" w:sz="4" w:space="0" w:color="auto"/>
            </w:tcBorders>
            <w:noWrap/>
            <w:vAlign w:val="bottom"/>
            <w:hideMark/>
          </w:tcPr>
          <w:p w14:paraId="47AF9CA6" w14:textId="77777777" w:rsidR="00C12277" w:rsidRPr="002C474E" w:rsidRDefault="00C12277" w:rsidP="000F4967">
            <w:pPr>
              <w:spacing w:after="0" w:line="240" w:lineRule="auto"/>
              <w:rPr>
                <w:rFonts w:ascii="Arial" w:eastAsia="Times New Roman" w:hAnsi="Arial" w:cs="Arial"/>
                <w:lang w:val="es-PE" w:eastAsia="es-PE"/>
              </w:rPr>
            </w:pPr>
          </w:p>
        </w:tc>
      </w:tr>
      <w:tr w:rsidR="002C474E" w:rsidRPr="002C474E" w14:paraId="2E752A9B" w14:textId="77777777" w:rsidTr="00782D14">
        <w:trPr>
          <w:gridAfter w:val="1"/>
          <w:wAfter w:w="23" w:type="dxa"/>
          <w:trHeight w:val="687"/>
        </w:trPr>
        <w:tc>
          <w:tcPr>
            <w:tcW w:w="2410" w:type="dxa"/>
            <w:vMerge/>
            <w:tcBorders>
              <w:left w:val="single" w:sz="4" w:space="0" w:color="auto"/>
              <w:right w:val="single" w:sz="4" w:space="0" w:color="auto"/>
            </w:tcBorders>
            <w:vAlign w:val="center"/>
            <w:hideMark/>
          </w:tcPr>
          <w:p w14:paraId="620946CA"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18ED8C53" w14:textId="77777777" w:rsidR="00C12277" w:rsidRPr="002C474E" w:rsidRDefault="00C12277" w:rsidP="00D57B74">
            <w:pPr>
              <w:spacing w:after="0" w:line="240" w:lineRule="auto"/>
              <w:rPr>
                <w:rFonts w:ascii="Arial" w:eastAsia="Times New Roman" w:hAnsi="Arial" w:cs="Arial"/>
                <w:lang w:val="es-PE" w:eastAsia="es-PE"/>
              </w:rPr>
            </w:pPr>
          </w:p>
        </w:tc>
        <w:tc>
          <w:tcPr>
            <w:tcW w:w="3660" w:type="dxa"/>
            <w:vMerge/>
            <w:tcBorders>
              <w:left w:val="single" w:sz="4" w:space="0" w:color="auto"/>
              <w:right w:val="single" w:sz="4" w:space="0" w:color="auto"/>
            </w:tcBorders>
            <w:vAlign w:val="center"/>
            <w:hideMark/>
          </w:tcPr>
          <w:p w14:paraId="6C2D16EE" w14:textId="77777777" w:rsidR="00C12277" w:rsidRPr="002C474E" w:rsidRDefault="00C12277"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8D58CF1" w14:textId="77777777" w:rsidR="00C12277" w:rsidRPr="002C474E" w:rsidRDefault="00C12277" w:rsidP="00D57B74">
            <w:pPr>
              <w:spacing w:after="0" w:line="240" w:lineRule="auto"/>
              <w:rPr>
                <w:rFonts w:ascii="Arial" w:eastAsia="Times New Roman" w:hAnsi="Arial" w:cs="Arial"/>
                <w:lang w:val="es-PE" w:eastAsia="es-PE"/>
              </w:rPr>
            </w:pPr>
          </w:p>
        </w:tc>
        <w:tc>
          <w:tcPr>
            <w:tcW w:w="2687" w:type="dxa"/>
            <w:vMerge/>
            <w:tcBorders>
              <w:left w:val="single" w:sz="4" w:space="0" w:color="auto"/>
              <w:right w:val="single" w:sz="4" w:space="0" w:color="auto"/>
            </w:tcBorders>
            <w:noWrap/>
            <w:vAlign w:val="bottom"/>
            <w:hideMark/>
          </w:tcPr>
          <w:p w14:paraId="538CC35B" w14:textId="77777777" w:rsidR="00C12277" w:rsidRPr="002C474E" w:rsidRDefault="00C12277"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5A2F50AD" w14:textId="77777777" w:rsidR="00C12277" w:rsidRPr="002C474E" w:rsidRDefault="00C12277" w:rsidP="00D57B74">
            <w:pPr>
              <w:spacing w:after="0" w:line="240" w:lineRule="auto"/>
              <w:rPr>
                <w:rFonts w:ascii="Arial" w:eastAsia="Times New Roman" w:hAnsi="Arial" w:cs="Arial"/>
                <w:lang w:val="es-PE" w:eastAsia="es-PE"/>
              </w:rPr>
            </w:pPr>
          </w:p>
        </w:tc>
        <w:tc>
          <w:tcPr>
            <w:tcW w:w="2847" w:type="dxa"/>
            <w:vMerge/>
            <w:tcBorders>
              <w:left w:val="single" w:sz="4" w:space="0" w:color="auto"/>
              <w:right w:val="single" w:sz="4" w:space="0" w:color="auto"/>
            </w:tcBorders>
            <w:noWrap/>
            <w:vAlign w:val="bottom"/>
            <w:hideMark/>
          </w:tcPr>
          <w:p w14:paraId="6436D5C9" w14:textId="77777777" w:rsidR="00C12277" w:rsidRPr="002C474E" w:rsidRDefault="00C12277"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6B4712A" w14:textId="77777777" w:rsidR="00C12277" w:rsidRPr="002C474E" w:rsidRDefault="00C12277" w:rsidP="00D57B74">
            <w:pPr>
              <w:spacing w:after="0" w:line="240" w:lineRule="auto"/>
              <w:rPr>
                <w:rFonts w:ascii="Arial" w:eastAsia="Times New Roman" w:hAnsi="Arial" w:cs="Arial"/>
                <w:lang w:val="es-PE" w:eastAsia="es-PE"/>
              </w:rPr>
            </w:pPr>
          </w:p>
        </w:tc>
        <w:tc>
          <w:tcPr>
            <w:tcW w:w="1812" w:type="dxa"/>
            <w:gridSpan w:val="2"/>
            <w:vMerge/>
            <w:tcBorders>
              <w:left w:val="single" w:sz="4" w:space="0" w:color="auto"/>
              <w:right w:val="single" w:sz="4" w:space="0" w:color="auto"/>
            </w:tcBorders>
            <w:noWrap/>
            <w:vAlign w:val="bottom"/>
            <w:hideMark/>
          </w:tcPr>
          <w:p w14:paraId="7366165F" w14:textId="77777777" w:rsidR="00C12277" w:rsidRPr="002C474E" w:rsidRDefault="00C12277" w:rsidP="00D57B74">
            <w:pPr>
              <w:spacing w:after="0" w:line="240" w:lineRule="auto"/>
              <w:rPr>
                <w:rFonts w:ascii="Arial" w:eastAsia="Times New Roman" w:hAnsi="Arial" w:cs="Arial"/>
                <w:lang w:val="es-PE" w:eastAsia="es-PE"/>
              </w:rPr>
            </w:pPr>
          </w:p>
        </w:tc>
      </w:tr>
      <w:tr w:rsidR="002C474E" w:rsidRPr="002C474E" w14:paraId="4A4C44BE" w14:textId="77777777" w:rsidTr="00782D14">
        <w:trPr>
          <w:gridAfter w:val="1"/>
          <w:wAfter w:w="23" w:type="dxa"/>
          <w:trHeight w:val="687"/>
        </w:trPr>
        <w:tc>
          <w:tcPr>
            <w:tcW w:w="2410" w:type="dxa"/>
            <w:vMerge/>
            <w:tcBorders>
              <w:left w:val="single" w:sz="4" w:space="0" w:color="auto"/>
              <w:right w:val="single" w:sz="4" w:space="0" w:color="auto"/>
            </w:tcBorders>
            <w:vAlign w:val="bottom"/>
            <w:hideMark/>
          </w:tcPr>
          <w:p w14:paraId="5FF04BF5"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209ED311" w14:textId="77777777" w:rsidR="00C12277" w:rsidRPr="002C474E" w:rsidRDefault="00C12277" w:rsidP="00D57B74">
            <w:pPr>
              <w:spacing w:after="0" w:line="240" w:lineRule="auto"/>
              <w:rPr>
                <w:rFonts w:ascii="Arial" w:eastAsia="Times New Roman" w:hAnsi="Arial" w:cs="Arial"/>
                <w:lang w:val="es-PE" w:eastAsia="es-PE"/>
              </w:rPr>
            </w:pPr>
          </w:p>
        </w:tc>
        <w:tc>
          <w:tcPr>
            <w:tcW w:w="3660" w:type="dxa"/>
            <w:vMerge/>
            <w:tcBorders>
              <w:left w:val="single" w:sz="4" w:space="0" w:color="auto"/>
              <w:right w:val="single" w:sz="4" w:space="0" w:color="auto"/>
            </w:tcBorders>
            <w:vAlign w:val="center"/>
            <w:hideMark/>
          </w:tcPr>
          <w:p w14:paraId="0813FD95" w14:textId="77777777" w:rsidR="00C12277" w:rsidRPr="002C474E" w:rsidRDefault="00C12277"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01F3FEC5" w14:textId="77777777" w:rsidR="00C12277" w:rsidRPr="002C474E" w:rsidRDefault="00C12277" w:rsidP="00D57B74">
            <w:pPr>
              <w:spacing w:after="0" w:line="240" w:lineRule="auto"/>
              <w:rPr>
                <w:rFonts w:ascii="Arial" w:eastAsia="Times New Roman" w:hAnsi="Arial" w:cs="Arial"/>
                <w:lang w:val="es-PE" w:eastAsia="es-PE"/>
              </w:rPr>
            </w:pPr>
          </w:p>
        </w:tc>
        <w:tc>
          <w:tcPr>
            <w:tcW w:w="2687" w:type="dxa"/>
            <w:vMerge/>
            <w:tcBorders>
              <w:left w:val="single" w:sz="4" w:space="0" w:color="auto"/>
              <w:right w:val="single" w:sz="4" w:space="0" w:color="auto"/>
            </w:tcBorders>
            <w:noWrap/>
            <w:vAlign w:val="bottom"/>
            <w:hideMark/>
          </w:tcPr>
          <w:p w14:paraId="0881838B" w14:textId="77777777" w:rsidR="00C12277" w:rsidRPr="002C474E" w:rsidRDefault="00C12277"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6BA012E9" w14:textId="77777777" w:rsidR="00C12277" w:rsidRPr="002C474E" w:rsidRDefault="00C12277" w:rsidP="00D57B74">
            <w:pPr>
              <w:spacing w:after="0" w:line="240" w:lineRule="auto"/>
              <w:rPr>
                <w:rFonts w:ascii="Arial" w:eastAsia="Times New Roman" w:hAnsi="Arial" w:cs="Arial"/>
                <w:lang w:val="es-PE" w:eastAsia="es-PE"/>
              </w:rPr>
            </w:pPr>
          </w:p>
        </w:tc>
        <w:tc>
          <w:tcPr>
            <w:tcW w:w="2847" w:type="dxa"/>
            <w:vMerge/>
            <w:tcBorders>
              <w:left w:val="single" w:sz="4" w:space="0" w:color="auto"/>
              <w:right w:val="single" w:sz="4" w:space="0" w:color="auto"/>
            </w:tcBorders>
            <w:noWrap/>
            <w:vAlign w:val="bottom"/>
            <w:hideMark/>
          </w:tcPr>
          <w:p w14:paraId="770253F1" w14:textId="77777777" w:rsidR="00C12277" w:rsidRPr="002C474E" w:rsidRDefault="00C12277"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F5B376B" w14:textId="77777777" w:rsidR="00C12277" w:rsidRPr="002C474E" w:rsidRDefault="00C12277" w:rsidP="00D57B74">
            <w:pPr>
              <w:spacing w:after="0" w:line="240" w:lineRule="auto"/>
              <w:rPr>
                <w:rFonts w:ascii="Arial" w:eastAsia="Times New Roman" w:hAnsi="Arial" w:cs="Arial"/>
                <w:lang w:val="es-PE" w:eastAsia="es-PE"/>
              </w:rPr>
            </w:pPr>
          </w:p>
        </w:tc>
        <w:tc>
          <w:tcPr>
            <w:tcW w:w="1812" w:type="dxa"/>
            <w:gridSpan w:val="2"/>
            <w:vMerge/>
            <w:tcBorders>
              <w:left w:val="single" w:sz="4" w:space="0" w:color="auto"/>
              <w:right w:val="single" w:sz="4" w:space="0" w:color="auto"/>
            </w:tcBorders>
            <w:noWrap/>
            <w:vAlign w:val="bottom"/>
            <w:hideMark/>
          </w:tcPr>
          <w:p w14:paraId="5969C8E1" w14:textId="77777777" w:rsidR="00C12277" w:rsidRPr="002C474E" w:rsidRDefault="00C12277" w:rsidP="00D57B74">
            <w:pPr>
              <w:spacing w:after="0" w:line="240" w:lineRule="auto"/>
              <w:rPr>
                <w:rFonts w:ascii="Arial" w:eastAsia="Times New Roman" w:hAnsi="Arial" w:cs="Arial"/>
                <w:lang w:val="es-PE" w:eastAsia="es-PE"/>
              </w:rPr>
            </w:pPr>
          </w:p>
        </w:tc>
      </w:tr>
      <w:tr w:rsidR="002C474E" w:rsidRPr="002C474E" w14:paraId="0E854C75" w14:textId="77777777" w:rsidTr="00782D14">
        <w:trPr>
          <w:gridAfter w:val="1"/>
          <w:wAfter w:w="23" w:type="dxa"/>
          <w:trHeight w:val="687"/>
        </w:trPr>
        <w:tc>
          <w:tcPr>
            <w:tcW w:w="2410" w:type="dxa"/>
            <w:vMerge/>
            <w:tcBorders>
              <w:left w:val="single" w:sz="4" w:space="0" w:color="auto"/>
              <w:right w:val="single" w:sz="4" w:space="0" w:color="auto"/>
            </w:tcBorders>
            <w:vAlign w:val="bottom"/>
            <w:hideMark/>
          </w:tcPr>
          <w:p w14:paraId="6AF6012A"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A97A7C8" w14:textId="77777777" w:rsidR="00C12277" w:rsidRPr="002C474E" w:rsidRDefault="00C12277" w:rsidP="00D57B74">
            <w:pPr>
              <w:spacing w:after="0" w:line="240" w:lineRule="auto"/>
              <w:rPr>
                <w:rFonts w:ascii="Arial" w:eastAsia="Times New Roman" w:hAnsi="Arial" w:cs="Arial"/>
                <w:lang w:val="es-PE" w:eastAsia="es-PE"/>
              </w:rPr>
            </w:pPr>
          </w:p>
        </w:tc>
        <w:tc>
          <w:tcPr>
            <w:tcW w:w="3660" w:type="dxa"/>
            <w:vMerge/>
            <w:tcBorders>
              <w:left w:val="single" w:sz="4" w:space="0" w:color="auto"/>
              <w:right w:val="single" w:sz="4" w:space="0" w:color="auto"/>
            </w:tcBorders>
            <w:vAlign w:val="center"/>
            <w:hideMark/>
          </w:tcPr>
          <w:p w14:paraId="270CA9DB" w14:textId="77777777" w:rsidR="00C12277" w:rsidRPr="002C474E" w:rsidRDefault="00C12277"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2BDCF653" w14:textId="77777777" w:rsidR="00C12277" w:rsidRPr="002C474E" w:rsidRDefault="00C12277" w:rsidP="00D57B74">
            <w:pPr>
              <w:spacing w:after="0" w:line="240" w:lineRule="auto"/>
              <w:rPr>
                <w:rFonts w:ascii="Arial" w:eastAsia="Times New Roman" w:hAnsi="Arial" w:cs="Arial"/>
                <w:lang w:val="es-PE" w:eastAsia="es-PE"/>
              </w:rPr>
            </w:pPr>
          </w:p>
        </w:tc>
        <w:tc>
          <w:tcPr>
            <w:tcW w:w="2687" w:type="dxa"/>
            <w:vMerge/>
            <w:tcBorders>
              <w:left w:val="single" w:sz="4" w:space="0" w:color="auto"/>
              <w:right w:val="single" w:sz="4" w:space="0" w:color="auto"/>
            </w:tcBorders>
            <w:noWrap/>
            <w:vAlign w:val="bottom"/>
            <w:hideMark/>
          </w:tcPr>
          <w:p w14:paraId="56E297BB" w14:textId="77777777" w:rsidR="00C12277" w:rsidRPr="002C474E" w:rsidRDefault="00C12277"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4DE3C902" w14:textId="77777777" w:rsidR="00C12277" w:rsidRPr="002C474E" w:rsidRDefault="00C12277" w:rsidP="00D57B74">
            <w:pPr>
              <w:spacing w:after="0" w:line="240" w:lineRule="auto"/>
              <w:rPr>
                <w:rFonts w:ascii="Arial" w:eastAsia="Times New Roman" w:hAnsi="Arial" w:cs="Arial"/>
                <w:lang w:val="es-PE" w:eastAsia="es-PE"/>
              </w:rPr>
            </w:pPr>
          </w:p>
        </w:tc>
        <w:tc>
          <w:tcPr>
            <w:tcW w:w="2847" w:type="dxa"/>
            <w:vMerge/>
            <w:tcBorders>
              <w:left w:val="single" w:sz="4" w:space="0" w:color="auto"/>
              <w:right w:val="single" w:sz="4" w:space="0" w:color="auto"/>
            </w:tcBorders>
            <w:noWrap/>
            <w:vAlign w:val="bottom"/>
            <w:hideMark/>
          </w:tcPr>
          <w:p w14:paraId="36A33708" w14:textId="77777777" w:rsidR="00C12277" w:rsidRPr="002C474E" w:rsidRDefault="00C12277"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2E82F790" w14:textId="77777777" w:rsidR="00C12277" w:rsidRPr="002C474E" w:rsidRDefault="00C12277" w:rsidP="00D57B74">
            <w:pPr>
              <w:spacing w:after="0" w:line="240" w:lineRule="auto"/>
              <w:rPr>
                <w:rFonts w:ascii="Arial" w:eastAsia="Times New Roman" w:hAnsi="Arial" w:cs="Arial"/>
                <w:lang w:val="es-PE" w:eastAsia="es-PE"/>
              </w:rPr>
            </w:pPr>
          </w:p>
        </w:tc>
        <w:tc>
          <w:tcPr>
            <w:tcW w:w="1812" w:type="dxa"/>
            <w:gridSpan w:val="2"/>
            <w:vMerge/>
            <w:tcBorders>
              <w:left w:val="single" w:sz="4" w:space="0" w:color="auto"/>
              <w:right w:val="single" w:sz="4" w:space="0" w:color="auto"/>
            </w:tcBorders>
            <w:noWrap/>
            <w:vAlign w:val="bottom"/>
            <w:hideMark/>
          </w:tcPr>
          <w:p w14:paraId="716017FE" w14:textId="77777777" w:rsidR="00C12277" w:rsidRPr="002C474E" w:rsidRDefault="00C12277" w:rsidP="00D57B74">
            <w:pPr>
              <w:spacing w:after="0" w:line="240" w:lineRule="auto"/>
              <w:rPr>
                <w:rFonts w:ascii="Arial" w:eastAsia="Times New Roman" w:hAnsi="Arial" w:cs="Arial"/>
                <w:lang w:val="es-PE" w:eastAsia="es-PE"/>
              </w:rPr>
            </w:pPr>
          </w:p>
        </w:tc>
      </w:tr>
      <w:tr w:rsidR="002C474E" w:rsidRPr="002C474E" w14:paraId="36B7C9F7" w14:textId="77777777" w:rsidTr="00782D14">
        <w:trPr>
          <w:gridAfter w:val="1"/>
          <w:wAfter w:w="23" w:type="dxa"/>
          <w:trHeight w:val="1443"/>
        </w:trPr>
        <w:tc>
          <w:tcPr>
            <w:tcW w:w="2410" w:type="dxa"/>
            <w:vMerge/>
            <w:tcBorders>
              <w:left w:val="single" w:sz="4" w:space="0" w:color="auto"/>
              <w:bottom w:val="single" w:sz="4" w:space="0" w:color="auto"/>
              <w:right w:val="single" w:sz="4" w:space="0" w:color="auto"/>
            </w:tcBorders>
            <w:noWrap/>
            <w:vAlign w:val="bottom"/>
            <w:hideMark/>
          </w:tcPr>
          <w:p w14:paraId="2AD2EE9C"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918A2CC" w14:textId="77777777" w:rsidR="00C12277" w:rsidRPr="002C474E" w:rsidRDefault="00C12277" w:rsidP="00D57B74">
            <w:pPr>
              <w:spacing w:after="0" w:line="240" w:lineRule="auto"/>
              <w:rPr>
                <w:rFonts w:ascii="Arial" w:eastAsia="Times New Roman" w:hAnsi="Arial" w:cs="Arial"/>
                <w:lang w:val="es-PE" w:eastAsia="es-PE"/>
              </w:rPr>
            </w:pPr>
          </w:p>
        </w:tc>
        <w:tc>
          <w:tcPr>
            <w:tcW w:w="3660" w:type="dxa"/>
            <w:vMerge/>
            <w:tcBorders>
              <w:left w:val="single" w:sz="4" w:space="0" w:color="auto"/>
              <w:bottom w:val="single" w:sz="4" w:space="0" w:color="auto"/>
              <w:right w:val="single" w:sz="4" w:space="0" w:color="auto"/>
            </w:tcBorders>
            <w:vAlign w:val="center"/>
            <w:hideMark/>
          </w:tcPr>
          <w:p w14:paraId="412A5AEE" w14:textId="77777777" w:rsidR="00C12277" w:rsidRPr="002C474E" w:rsidRDefault="00C12277" w:rsidP="00D57B74">
            <w:pPr>
              <w:spacing w:after="0" w:line="240" w:lineRule="auto"/>
              <w:rPr>
                <w:rFonts w:ascii="Arial" w:eastAsia="Times New Roman" w:hAnsi="Arial" w:cs="Arial"/>
                <w:lang w:val="es-PE" w:eastAsia="es-PE"/>
              </w:rPr>
            </w:pPr>
          </w:p>
        </w:tc>
        <w:tc>
          <w:tcPr>
            <w:tcW w:w="171" w:type="dxa"/>
            <w:tcBorders>
              <w:top w:val="nil"/>
              <w:left w:val="nil"/>
              <w:bottom w:val="nil"/>
              <w:right w:val="nil"/>
            </w:tcBorders>
            <w:noWrap/>
            <w:vAlign w:val="bottom"/>
            <w:hideMark/>
          </w:tcPr>
          <w:p w14:paraId="10EF28D1" w14:textId="77777777" w:rsidR="00C12277" w:rsidRPr="002C474E" w:rsidRDefault="00C12277" w:rsidP="00D57B74">
            <w:pPr>
              <w:spacing w:after="0" w:line="240" w:lineRule="auto"/>
              <w:rPr>
                <w:rFonts w:ascii="Arial" w:eastAsia="Times New Roman" w:hAnsi="Arial" w:cs="Arial"/>
                <w:lang w:val="es-PE" w:eastAsia="es-PE"/>
              </w:rPr>
            </w:pPr>
          </w:p>
        </w:tc>
        <w:tc>
          <w:tcPr>
            <w:tcW w:w="2687" w:type="dxa"/>
            <w:vMerge/>
            <w:tcBorders>
              <w:left w:val="single" w:sz="4" w:space="0" w:color="auto"/>
              <w:bottom w:val="single" w:sz="4" w:space="0" w:color="auto"/>
              <w:right w:val="single" w:sz="4" w:space="0" w:color="auto"/>
            </w:tcBorders>
            <w:noWrap/>
            <w:vAlign w:val="bottom"/>
            <w:hideMark/>
          </w:tcPr>
          <w:p w14:paraId="41FD90EC" w14:textId="77777777" w:rsidR="00C12277" w:rsidRPr="002C474E" w:rsidRDefault="00C12277" w:rsidP="00D57B74">
            <w:pPr>
              <w:spacing w:after="0" w:line="240" w:lineRule="auto"/>
              <w:rPr>
                <w:rFonts w:ascii="Arial" w:eastAsia="Times New Roman" w:hAnsi="Arial" w:cs="Arial"/>
                <w:lang w:val="es-PE" w:eastAsia="es-PE"/>
              </w:rPr>
            </w:pPr>
          </w:p>
        </w:tc>
        <w:tc>
          <w:tcPr>
            <w:tcW w:w="218" w:type="dxa"/>
            <w:tcBorders>
              <w:top w:val="nil"/>
              <w:left w:val="nil"/>
              <w:bottom w:val="nil"/>
              <w:right w:val="nil"/>
            </w:tcBorders>
            <w:noWrap/>
            <w:vAlign w:val="bottom"/>
            <w:hideMark/>
          </w:tcPr>
          <w:p w14:paraId="37AD9403" w14:textId="77777777" w:rsidR="00C12277" w:rsidRPr="002C474E" w:rsidRDefault="00C12277" w:rsidP="00D57B74">
            <w:pPr>
              <w:spacing w:after="0" w:line="240" w:lineRule="auto"/>
              <w:rPr>
                <w:rFonts w:ascii="Arial" w:eastAsia="Times New Roman" w:hAnsi="Arial" w:cs="Arial"/>
                <w:lang w:val="es-PE" w:eastAsia="es-PE"/>
              </w:rPr>
            </w:pPr>
          </w:p>
        </w:tc>
        <w:tc>
          <w:tcPr>
            <w:tcW w:w="2847" w:type="dxa"/>
            <w:vMerge/>
            <w:tcBorders>
              <w:left w:val="single" w:sz="4" w:space="0" w:color="auto"/>
              <w:bottom w:val="single" w:sz="4" w:space="0" w:color="auto"/>
              <w:right w:val="single" w:sz="4" w:space="0" w:color="auto"/>
            </w:tcBorders>
            <w:noWrap/>
            <w:vAlign w:val="bottom"/>
            <w:hideMark/>
          </w:tcPr>
          <w:p w14:paraId="19140E9C" w14:textId="77777777" w:rsidR="00C12277" w:rsidRPr="002C474E" w:rsidRDefault="00C12277" w:rsidP="00D57B74">
            <w:pPr>
              <w:spacing w:after="0" w:line="240" w:lineRule="auto"/>
              <w:rPr>
                <w:rFonts w:ascii="Arial" w:eastAsia="Times New Roman" w:hAnsi="Arial" w:cs="Arial"/>
                <w:lang w:val="es-PE" w:eastAsia="es-PE"/>
              </w:rPr>
            </w:pPr>
          </w:p>
        </w:tc>
        <w:tc>
          <w:tcPr>
            <w:tcW w:w="217" w:type="dxa"/>
            <w:tcBorders>
              <w:top w:val="nil"/>
              <w:left w:val="nil"/>
              <w:bottom w:val="nil"/>
              <w:right w:val="nil"/>
            </w:tcBorders>
            <w:noWrap/>
            <w:vAlign w:val="bottom"/>
            <w:hideMark/>
          </w:tcPr>
          <w:p w14:paraId="31813025" w14:textId="77777777" w:rsidR="00C12277" w:rsidRPr="002C474E" w:rsidRDefault="00C12277" w:rsidP="00D57B74">
            <w:pPr>
              <w:spacing w:after="0" w:line="240" w:lineRule="auto"/>
              <w:rPr>
                <w:rFonts w:ascii="Arial" w:eastAsia="Times New Roman" w:hAnsi="Arial" w:cs="Arial"/>
                <w:lang w:val="es-PE" w:eastAsia="es-PE"/>
              </w:rPr>
            </w:pPr>
          </w:p>
        </w:tc>
        <w:tc>
          <w:tcPr>
            <w:tcW w:w="1812" w:type="dxa"/>
            <w:gridSpan w:val="2"/>
            <w:vMerge/>
            <w:tcBorders>
              <w:left w:val="single" w:sz="4" w:space="0" w:color="auto"/>
              <w:bottom w:val="single" w:sz="4" w:space="0" w:color="auto"/>
              <w:right w:val="single" w:sz="4" w:space="0" w:color="auto"/>
            </w:tcBorders>
            <w:noWrap/>
            <w:vAlign w:val="bottom"/>
            <w:hideMark/>
          </w:tcPr>
          <w:p w14:paraId="4420BB21" w14:textId="77777777" w:rsidR="00C12277" w:rsidRPr="002C474E" w:rsidRDefault="00C12277" w:rsidP="00D57B74">
            <w:pPr>
              <w:spacing w:after="0" w:line="240" w:lineRule="auto"/>
              <w:rPr>
                <w:rFonts w:ascii="Arial" w:eastAsia="Times New Roman" w:hAnsi="Arial" w:cs="Arial"/>
                <w:lang w:val="es-PE" w:eastAsia="es-PE"/>
              </w:rPr>
            </w:pPr>
          </w:p>
        </w:tc>
      </w:tr>
      <w:tr w:rsidR="002C474E" w:rsidRPr="002C474E" w14:paraId="5B4A263F" w14:textId="77777777" w:rsidTr="00782D14">
        <w:trPr>
          <w:gridAfter w:val="1"/>
          <w:wAfter w:w="23" w:type="dxa"/>
          <w:trHeight w:val="231"/>
        </w:trPr>
        <w:tc>
          <w:tcPr>
            <w:tcW w:w="2410" w:type="dxa"/>
            <w:tcBorders>
              <w:top w:val="nil"/>
              <w:left w:val="nil"/>
              <w:bottom w:val="nil"/>
              <w:right w:val="nil"/>
            </w:tcBorders>
            <w:noWrap/>
            <w:vAlign w:val="bottom"/>
            <w:hideMark/>
          </w:tcPr>
          <w:p w14:paraId="43CBCE90"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7CC04F3D"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3660" w:type="dxa"/>
            <w:tcBorders>
              <w:top w:val="nil"/>
              <w:left w:val="nil"/>
              <w:bottom w:val="nil"/>
              <w:right w:val="nil"/>
            </w:tcBorders>
            <w:noWrap/>
            <w:vAlign w:val="bottom"/>
            <w:hideMark/>
          </w:tcPr>
          <w:p w14:paraId="78ACCAB2"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17E91277"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687" w:type="dxa"/>
            <w:tcBorders>
              <w:top w:val="nil"/>
              <w:left w:val="nil"/>
              <w:bottom w:val="nil"/>
              <w:right w:val="nil"/>
            </w:tcBorders>
            <w:noWrap/>
            <w:vAlign w:val="bottom"/>
            <w:hideMark/>
          </w:tcPr>
          <w:p w14:paraId="63762630"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46A3D9CD"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847" w:type="dxa"/>
            <w:tcBorders>
              <w:top w:val="nil"/>
              <w:left w:val="nil"/>
              <w:bottom w:val="nil"/>
              <w:right w:val="nil"/>
            </w:tcBorders>
            <w:noWrap/>
            <w:vAlign w:val="bottom"/>
            <w:hideMark/>
          </w:tcPr>
          <w:p w14:paraId="16E76990"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46C975DB"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812" w:type="dxa"/>
            <w:gridSpan w:val="2"/>
            <w:tcBorders>
              <w:top w:val="nil"/>
              <w:left w:val="nil"/>
              <w:bottom w:val="nil"/>
              <w:right w:val="nil"/>
            </w:tcBorders>
            <w:noWrap/>
            <w:vAlign w:val="bottom"/>
            <w:hideMark/>
          </w:tcPr>
          <w:p w14:paraId="39BB2368" w14:textId="77777777" w:rsidR="00C12277" w:rsidRPr="002C474E" w:rsidRDefault="00C12277" w:rsidP="00D57B74">
            <w:pPr>
              <w:spacing w:after="0" w:line="240" w:lineRule="auto"/>
              <w:rPr>
                <w:rFonts w:ascii="Arial" w:eastAsia="Times New Roman" w:hAnsi="Arial" w:cs="Arial"/>
                <w:sz w:val="20"/>
                <w:szCs w:val="20"/>
                <w:lang w:val="es-PE" w:eastAsia="es-PE"/>
              </w:rPr>
            </w:pPr>
          </w:p>
        </w:tc>
      </w:tr>
      <w:tr w:rsidR="002C474E" w:rsidRPr="002C474E" w14:paraId="05D13144" w14:textId="77777777" w:rsidTr="00782D14">
        <w:trPr>
          <w:trHeight w:val="231"/>
        </w:trPr>
        <w:tc>
          <w:tcPr>
            <w:tcW w:w="14212" w:type="dxa"/>
            <w:gridSpan w:val="11"/>
            <w:tcBorders>
              <w:top w:val="nil"/>
              <w:left w:val="nil"/>
              <w:bottom w:val="nil"/>
              <w:right w:val="nil"/>
            </w:tcBorders>
            <w:shd w:val="clear" w:color="000000" w:fill="D9D9D9"/>
            <w:noWrap/>
            <w:vAlign w:val="bottom"/>
            <w:hideMark/>
          </w:tcPr>
          <w:p w14:paraId="46AA1415"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Procesos de soporte</w:t>
            </w:r>
          </w:p>
        </w:tc>
      </w:tr>
      <w:tr w:rsidR="002C474E" w:rsidRPr="002C474E" w14:paraId="293E0940" w14:textId="77777777" w:rsidTr="00782D14">
        <w:trPr>
          <w:gridAfter w:val="2"/>
          <w:wAfter w:w="37" w:type="dxa"/>
          <w:trHeight w:val="231"/>
        </w:trPr>
        <w:tc>
          <w:tcPr>
            <w:tcW w:w="12160" w:type="dxa"/>
            <w:gridSpan w:val="7"/>
            <w:tcBorders>
              <w:top w:val="single" w:sz="4" w:space="0" w:color="auto"/>
              <w:left w:val="single" w:sz="4" w:space="0" w:color="auto"/>
              <w:bottom w:val="single" w:sz="4" w:space="0" w:color="auto"/>
              <w:right w:val="nil"/>
            </w:tcBorders>
            <w:noWrap/>
            <w:vAlign w:val="bottom"/>
            <w:hideMark/>
          </w:tcPr>
          <w:p w14:paraId="5DA30BBF" w14:textId="77777777" w:rsidR="00C12277" w:rsidRPr="0042248A" w:rsidRDefault="00C12277" w:rsidP="00D57B74">
            <w:pPr>
              <w:spacing w:after="0" w:line="240" w:lineRule="auto"/>
              <w:rPr>
                <w:rFonts w:ascii="Arial" w:eastAsia="Times New Roman" w:hAnsi="Arial" w:cs="Arial"/>
                <w:sz w:val="20"/>
                <w:szCs w:val="20"/>
                <w:lang w:val="es-PE" w:eastAsia="es-PE"/>
              </w:rPr>
            </w:pPr>
            <w:r w:rsidRPr="0042248A">
              <w:rPr>
                <w:rFonts w:ascii="Arial" w:eastAsia="Times New Roman" w:hAnsi="Arial" w:cs="Arial"/>
                <w:sz w:val="20"/>
                <w:szCs w:val="20"/>
                <w:lang w:val="es-PE" w:eastAsia="es-PE"/>
              </w:rPr>
              <w:t>Fortalecimiento de la gestión de los sistemas de información e investigación en cáncer [LE 8]</w:t>
            </w:r>
          </w:p>
          <w:p w14:paraId="53068BA2" w14:textId="4A751AF6" w:rsidR="00C12277" w:rsidRPr="0042248A" w:rsidRDefault="00C12277" w:rsidP="00D57B74">
            <w:pPr>
              <w:spacing w:after="0" w:line="240" w:lineRule="auto"/>
              <w:rPr>
                <w:rFonts w:ascii="Arial" w:eastAsia="Times New Roman" w:hAnsi="Arial" w:cs="Arial"/>
                <w:sz w:val="20"/>
                <w:szCs w:val="20"/>
                <w:lang w:val="es-PE" w:eastAsia="es-PE"/>
              </w:rPr>
            </w:pPr>
            <w:r w:rsidRPr="0042248A">
              <w:rPr>
                <w:rFonts w:ascii="Arial" w:eastAsia="Times New Roman" w:hAnsi="Arial" w:cs="Arial"/>
                <w:sz w:val="20"/>
                <w:szCs w:val="20"/>
                <w:lang w:val="es-PE" w:eastAsia="es-PE"/>
              </w:rPr>
              <w:lastRenderedPageBreak/>
              <w:t xml:space="preserve">Formación en prevención y control del cáncer del talento humano </w:t>
            </w:r>
            <w:sdt>
              <w:sdtPr>
                <w:rPr>
                  <w:rFonts w:ascii="Arial" w:eastAsia="Times New Roman" w:hAnsi="Arial" w:cs="Arial"/>
                  <w:sz w:val="20"/>
                  <w:szCs w:val="20"/>
                  <w:lang w:val="es-PE" w:eastAsia="es-PE"/>
                </w:rPr>
                <w:id w:val="371192583"/>
                <w:citation/>
              </w:sdtPr>
              <w:sdtContent>
                <w:r w:rsidRPr="0042248A">
                  <w:rPr>
                    <w:rFonts w:ascii="Arial" w:eastAsia="Times New Roman" w:hAnsi="Arial" w:cs="Arial"/>
                    <w:sz w:val="20"/>
                    <w:szCs w:val="20"/>
                    <w:lang w:val="es-PE" w:eastAsia="es-PE"/>
                  </w:rPr>
                  <w:fldChar w:fldCharType="begin"/>
                </w:r>
                <w:r w:rsidRPr="0042248A">
                  <w:rPr>
                    <w:rFonts w:ascii="Arial" w:eastAsia="Times New Roman" w:hAnsi="Arial" w:cs="Arial"/>
                    <w:sz w:val="20"/>
                    <w:szCs w:val="20"/>
                    <w:lang w:val="es-PE" w:eastAsia="es-PE"/>
                  </w:rPr>
                  <w:instrText xml:space="preserve"> CITATION New13 \l 10250 </w:instrText>
                </w:r>
                <w:r w:rsidRPr="0042248A">
                  <w:rPr>
                    <w:rFonts w:ascii="Arial" w:eastAsia="Times New Roman" w:hAnsi="Arial" w:cs="Arial"/>
                    <w:sz w:val="20"/>
                    <w:szCs w:val="20"/>
                    <w:lang w:val="es-PE" w:eastAsia="es-PE"/>
                  </w:rPr>
                  <w:fldChar w:fldCharType="separate"/>
                </w:r>
                <w:r w:rsidR="00867C00" w:rsidRPr="0042248A">
                  <w:rPr>
                    <w:rFonts w:ascii="Arial" w:eastAsia="Times New Roman" w:hAnsi="Arial" w:cs="Arial"/>
                    <w:noProof/>
                    <w:sz w:val="20"/>
                    <w:szCs w:val="20"/>
                    <w:lang w:val="es-PE" w:eastAsia="es-PE"/>
                  </w:rPr>
                  <w:t>(145)</w:t>
                </w:r>
                <w:r w:rsidRPr="0042248A">
                  <w:rPr>
                    <w:rFonts w:ascii="Arial" w:eastAsia="Times New Roman" w:hAnsi="Arial" w:cs="Arial"/>
                    <w:sz w:val="20"/>
                    <w:szCs w:val="20"/>
                    <w:lang w:val="es-PE" w:eastAsia="es-PE"/>
                  </w:rPr>
                  <w:fldChar w:fldCharType="end"/>
                </w:r>
              </w:sdtContent>
            </w:sdt>
            <w:r w:rsidRPr="0042248A">
              <w:rPr>
                <w:rFonts w:ascii="Arial" w:eastAsia="Times New Roman" w:hAnsi="Arial" w:cs="Arial"/>
                <w:sz w:val="20"/>
                <w:szCs w:val="20"/>
                <w:lang w:val="es-PE" w:eastAsia="es-PE"/>
              </w:rPr>
              <w:t xml:space="preserve"> [LE 7]</w:t>
            </w:r>
          </w:p>
        </w:tc>
        <w:tc>
          <w:tcPr>
            <w:tcW w:w="217" w:type="dxa"/>
            <w:tcBorders>
              <w:top w:val="single" w:sz="4" w:space="0" w:color="auto"/>
              <w:left w:val="nil"/>
              <w:bottom w:val="single" w:sz="4" w:space="0" w:color="auto"/>
              <w:right w:val="nil"/>
            </w:tcBorders>
            <w:noWrap/>
            <w:vAlign w:val="bottom"/>
            <w:hideMark/>
          </w:tcPr>
          <w:p w14:paraId="3D27993F" w14:textId="77777777" w:rsidR="00C12277" w:rsidRPr="002C474E" w:rsidRDefault="00C12277"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lastRenderedPageBreak/>
              <w:t> </w:t>
            </w:r>
          </w:p>
        </w:tc>
        <w:tc>
          <w:tcPr>
            <w:tcW w:w="1798" w:type="dxa"/>
            <w:tcBorders>
              <w:top w:val="single" w:sz="4" w:space="0" w:color="auto"/>
              <w:left w:val="nil"/>
              <w:bottom w:val="single" w:sz="4" w:space="0" w:color="auto"/>
              <w:right w:val="single" w:sz="4" w:space="0" w:color="auto"/>
            </w:tcBorders>
            <w:noWrap/>
            <w:vAlign w:val="bottom"/>
            <w:hideMark/>
          </w:tcPr>
          <w:p w14:paraId="332EE619" w14:textId="77777777" w:rsidR="00C12277" w:rsidRPr="002C474E" w:rsidRDefault="00C12277"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2D07AE4A" w14:textId="77777777" w:rsidTr="00782D14">
        <w:trPr>
          <w:gridAfter w:val="1"/>
          <w:wAfter w:w="23" w:type="dxa"/>
          <w:trHeight w:val="231"/>
        </w:trPr>
        <w:tc>
          <w:tcPr>
            <w:tcW w:w="2410" w:type="dxa"/>
            <w:tcBorders>
              <w:top w:val="nil"/>
              <w:left w:val="nil"/>
              <w:bottom w:val="nil"/>
              <w:right w:val="nil"/>
            </w:tcBorders>
            <w:noWrap/>
            <w:vAlign w:val="bottom"/>
            <w:hideMark/>
          </w:tcPr>
          <w:p w14:paraId="4BF5B09E" w14:textId="77777777" w:rsidR="00C12277" w:rsidRPr="002C474E" w:rsidRDefault="00C12277" w:rsidP="00D57B74">
            <w:pPr>
              <w:spacing w:after="0" w:line="240" w:lineRule="auto"/>
              <w:rPr>
                <w:rFonts w:ascii="Arial" w:eastAsia="Times New Roman" w:hAnsi="Arial" w:cs="Arial"/>
                <w:lang w:val="es-PE" w:eastAsia="es-PE"/>
              </w:rPr>
            </w:pPr>
          </w:p>
        </w:tc>
        <w:tc>
          <w:tcPr>
            <w:tcW w:w="167" w:type="dxa"/>
            <w:tcBorders>
              <w:top w:val="nil"/>
              <w:left w:val="nil"/>
              <w:bottom w:val="nil"/>
              <w:right w:val="nil"/>
            </w:tcBorders>
            <w:noWrap/>
            <w:vAlign w:val="bottom"/>
            <w:hideMark/>
          </w:tcPr>
          <w:p w14:paraId="2B858B78"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3660" w:type="dxa"/>
            <w:tcBorders>
              <w:top w:val="nil"/>
              <w:left w:val="nil"/>
              <w:bottom w:val="nil"/>
              <w:right w:val="nil"/>
            </w:tcBorders>
            <w:noWrap/>
            <w:vAlign w:val="bottom"/>
            <w:hideMark/>
          </w:tcPr>
          <w:p w14:paraId="3D444DEA"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71" w:type="dxa"/>
            <w:tcBorders>
              <w:top w:val="nil"/>
              <w:left w:val="nil"/>
              <w:bottom w:val="nil"/>
              <w:right w:val="nil"/>
            </w:tcBorders>
            <w:noWrap/>
            <w:vAlign w:val="bottom"/>
            <w:hideMark/>
          </w:tcPr>
          <w:p w14:paraId="006DE340"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687" w:type="dxa"/>
            <w:tcBorders>
              <w:top w:val="nil"/>
              <w:left w:val="nil"/>
              <w:bottom w:val="nil"/>
              <w:right w:val="nil"/>
            </w:tcBorders>
            <w:noWrap/>
            <w:vAlign w:val="bottom"/>
            <w:hideMark/>
          </w:tcPr>
          <w:p w14:paraId="12B3CE8B"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8" w:type="dxa"/>
            <w:tcBorders>
              <w:top w:val="nil"/>
              <w:left w:val="nil"/>
              <w:bottom w:val="nil"/>
              <w:right w:val="nil"/>
            </w:tcBorders>
            <w:noWrap/>
            <w:vAlign w:val="bottom"/>
            <w:hideMark/>
          </w:tcPr>
          <w:p w14:paraId="17075822"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847" w:type="dxa"/>
            <w:tcBorders>
              <w:top w:val="nil"/>
              <w:left w:val="nil"/>
              <w:bottom w:val="nil"/>
              <w:right w:val="nil"/>
            </w:tcBorders>
            <w:noWrap/>
            <w:vAlign w:val="bottom"/>
            <w:hideMark/>
          </w:tcPr>
          <w:p w14:paraId="0FCCC0B9"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217" w:type="dxa"/>
            <w:tcBorders>
              <w:top w:val="nil"/>
              <w:left w:val="nil"/>
              <w:bottom w:val="nil"/>
              <w:right w:val="nil"/>
            </w:tcBorders>
            <w:noWrap/>
            <w:vAlign w:val="bottom"/>
            <w:hideMark/>
          </w:tcPr>
          <w:p w14:paraId="3D0A230E" w14:textId="77777777" w:rsidR="00C12277" w:rsidRPr="002C474E" w:rsidRDefault="00C12277" w:rsidP="00D57B74">
            <w:pPr>
              <w:spacing w:after="0" w:line="240" w:lineRule="auto"/>
              <w:rPr>
                <w:rFonts w:ascii="Arial" w:eastAsia="Times New Roman" w:hAnsi="Arial" w:cs="Arial"/>
                <w:sz w:val="20"/>
                <w:szCs w:val="20"/>
                <w:lang w:val="es-PE" w:eastAsia="es-PE"/>
              </w:rPr>
            </w:pPr>
          </w:p>
        </w:tc>
        <w:tc>
          <w:tcPr>
            <w:tcW w:w="1812" w:type="dxa"/>
            <w:gridSpan w:val="2"/>
            <w:tcBorders>
              <w:top w:val="nil"/>
              <w:left w:val="nil"/>
              <w:bottom w:val="nil"/>
              <w:right w:val="nil"/>
            </w:tcBorders>
            <w:noWrap/>
            <w:vAlign w:val="bottom"/>
            <w:hideMark/>
          </w:tcPr>
          <w:p w14:paraId="48EFA7DD" w14:textId="77777777" w:rsidR="00C12277" w:rsidRPr="002C474E" w:rsidRDefault="00C12277" w:rsidP="00D57B74">
            <w:pPr>
              <w:spacing w:after="0" w:line="240" w:lineRule="auto"/>
              <w:rPr>
                <w:rFonts w:ascii="Arial" w:eastAsia="Times New Roman" w:hAnsi="Arial" w:cs="Arial"/>
                <w:sz w:val="20"/>
                <w:szCs w:val="20"/>
                <w:lang w:val="es-PE" w:eastAsia="es-PE"/>
              </w:rPr>
            </w:pPr>
          </w:p>
        </w:tc>
      </w:tr>
      <w:tr w:rsidR="002C474E" w:rsidRPr="002C474E" w14:paraId="581DE2B5" w14:textId="77777777" w:rsidTr="00782D14">
        <w:trPr>
          <w:trHeight w:val="231"/>
        </w:trPr>
        <w:tc>
          <w:tcPr>
            <w:tcW w:w="14212" w:type="dxa"/>
            <w:gridSpan w:val="11"/>
            <w:tcBorders>
              <w:top w:val="nil"/>
              <w:left w:val="nil"/>
              <w:bottom w:val="nil"/>
              <w:right w:val="nil"/>
            </w:tcBorders>
            <w:shd w:val="clear" w:color="000000" w:fill="D9D9D9"/>
            <w:noWrap/>
            <w:vAlign w:val="bottom"/>
            <w:hideMark/>
          </w:tcPr>
          <w:p w14:paraId="1AB62108" w14:textId="77777777" w:rsidR="00C12277" w:rsidRPr="002C474E" w:rsidRDefault="00C12277"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SISTEMAS ADMINISTRATIVOS</w:t>
            </w:r>
          </w:p>
        </w:tc>
      </w:tr>
      <w:tr w:rsidR="002C474E" w:rsidRPr="002C474E" w14:paraId="5C03238C" w14:textId="77777777" w:rsidTr="00782D14">
        <w:trPr>
          <w:trHeight w:val="231"/>
        </w:trPr>
        <w:tc>
          <w:tcPr>
            <w:tcW w:w="14212" w:type="dxa"/>
            <w:gridSpan w:val="11"/>
            <w:tcBorders>
              <w:top w:val="single" w:sz="4" w:space="0" w:color="auto"/>
              <w:left w:val="single" w:sz="4" w:space="0" w:color="auto"/>
              <w:bottom w:val="single" w:sz="4" w:space="0" w:color="auto"/>
              <w:right w:val="single" w:sz="4" w:space="0" w:color="auto"/>
            </w:tcBorders>
            <w:noWrap/>
            <w:vAlign w:val="bottom"/>
            <w:hideMark/>
          </w:tcPr>
          <w:p w14:paraId="7B1D0ADC" w14:textId="3C076140" w:rsidR="00C12277" w:rsidRPr="0042248A" w:rsidRDefault="00C12277" w:rsidP="00D57B74">
            <w:pPr>
              <w:spacing w:after="0" w:line="240" w:lineRule="auto"/>
              <w:rPr>
                <w:rFonts w:ascii="Arial" w:eastAsia="Times New Roman" w:hAnsi="Arial" w:cs="Arial"/>
                <w:sz w:val="20"/>
                <w:szCs w:val="20"/>
                <w:lang w:val="es-PE" w:eastAsia="es-PE"/>
              </w:rPr>
            </w:pPr>
            <w:r w:rsidRPr="0042248A">
              <w:rPr>
                <w:rFonts w:ascii="Arial" w:eastAsia="Times New Roman" w:hAnsi="Arial" w:cs="Arial"/>
                <w:sz w:val="20"/>
                <w:szCs w:val="20"/>
                <w:lang w:val="es-PE" w:eastAsia="es-PE"/>
              </w:rPr>
              <w:t xml:space="preserve">Fortalecimiento de la Red Oncológica y del Sistema de Salud </w:t>
            </w:r>
            <w:sdt>
              <w:sdtPr>
                <w:rPr>
                  <w:rFonts w:ascii="Arial" w:eastAsia="Times New Roman" w:hAnsi="Arial" w:cs="Arial"/>
                  <w:sz w:val="20"/>
                  <w:szCs w:val="20"/>
                  <w:lang w:val="es-PE" w:eastAsia="es-PE"/>
                </w:rPr>
                <w:id w:val="-902747473"/>
                <w:citation/>
              </w:sdtPr>
              <w:sdtContent>
                <w:r w:rsidRPr="0042248A">
                  <w:rPr>
                    <w:rFonts w:ascii="Arial" w:eastAsia="Times New Roman" w:hAnsi="Arial" w:cs="Arial"/>
                    <w:sz w:val="20"/>
                    <w:szCs w:val="20"/>
                    <w:lang w:val="es-PE" w:eastAsia="es-PE"/>
                  </w:rPr>
                  <w:fldChar w:fldCharType="begin"/>
                </w:r>
                <w:r w:rsidRPr="0042248A">
                  <w:rPr>
                    <w:rFonts w:ascii="Arial" w:eastAsia="Times New Roman" w:hAnsi="Arial" w:cs="Arial"/>
                    <w:sz w:val="20"/>
                    <w:szCs w:val="20"/>
                    <w:lang w:val="es-PE" w:eastAsia="es-PE"/>
                  </w:rPr>
                  <w:instrText xml:space="preserve"> CITATION ORA221 \l 10250 </w:instrText>
                </w:r>
                <w:r w:rsidRPr="0042248A">
                  <w:rPr>
                    <w:rFonts w:ascii="Arial" w:eastAsia="Times New Roman" w:hAnsi="Arial" w:cs="Arial"/>
                    <w:sz w:val="20"/>
                    <w:szCs w:val="20"/>
                    <w:lang w:val="es-PE" w:eastAsia="es-PE"/>
                  </w:rPr>
                  <w:fldChar w:fldCharType="separate"/>
                </w:r>
                <w:r w:rsidR="00867C00" w:rsidRPr="0042248A">
                  <w:rPr>
                    <w:rFonts w:ascii="Arial" w:eastAsia="Times New Roman" w:hAnsi="Arial" w:cs="Arial"/>
                    <w:noProof/>
                    <w:sz w:val="20"/>
                    <w:szCs w:val="20"/>
                    <w:lang w:val="es-PE" w:eastAsia="es-PE"/>
                  </w:rPr>
                  <w:t>(43)</w:t>
                </w:r>
                <w:r w:rsidRPr="0042248A">
                  <w:rPr>
                    <w:rFonts w:ascii="Arial" w:eastAsia="Times New Roman" w:hAnsi="Arial" w:cs="Arial"/>
                    <w:sz w:val="20"/>
                    <w:szCs w:val="20"/>
                    <w:lang w:val="es-PE" w:eastAsia="es-PE"/>
                  </w:rPr>
                  <w:fldChar w:fldCharType="end"/>
                </w:r>
              </w:sdtContent>
            </w:sdt>
            <w:r w:rsidRPr="0042248A">
              <w:rPr>
                <w:rFonts w:ascii="Arial" w:eastAsia="Times New Roman" w:hAnsi="Arial" w:cs="Arial"/>
                <w:sz w:val="20"/>
                <w:szCs w:val="20"/>
                <w:lang w:val="es-PE" w:eastAsia="es-PE"/>
              </w:rPr>
              <w:t xml:space="preserve"> [LE 4]</w:t>
            </w:r>
          </w:p>
          <w:p w14:paraId="24368E70" w14:textId="78F85238" w:rsidR="00C12277" w:rsidRPr="002C474E" w:rsidRDefault="00C12277" w:rsidP="00D57B74">
            <w:pPr>
              <w:spacing w:after="0" w:line="240" w:lineRule="auto"/>
              <w:rPr>
                <w:rFonts w:ascii="Arial" w:eastAsia="Times New Roman" w:hAnsi="Arial" w:cs="Arial"/>
                <w:lang w:val="es-PE" w:eastAsia="es-PE"/>
              </w:rPr>
            </w:pPr>
            <w:r w:rsidRPr="0042248A">
              <w:rPr>
                <w:rFonts w:ascii="Arial" w:eastAsia="Times New Roman" w:hAnsi="Arial" w:cs="Arial"/>
                <w:sz w:val="20"/>
                <w:szCs w:val="20"/>
                <w:lang w:val="es-PE" w:eastAsia="es-PE"/>
              </w:rPr>
              <w:t xml:space="preserve">Incremento de la protección financiera para la prevención y control del cáncer </w:t>
            </w:r>
            <w:sdt>
              <w:sdtPr>
                <w:rPr>
                  <w:rFonts w:ascii="Arial" w:eastAsia="Times New Roman" w:hAnsi="Arial" w:cs="Arial"/>
                  <w:sz w:val="20"/>
                  <w:szCs w:val="20"/>
                  <w:lang w:val="es-PE" w:eastAsia="es-PE"/>
                </w:rPr>
                <w:id w:val="-1001573930"/>
                <w:citation/>
              </w:sdtPr>
              <w:sdtContent>
                <w:r w:rsidRPr="0042248A">
                  <w:rPr>
                    <w:rFonts w:ascii="Arial" w:eastAsia="Times New Roman" w:hAnsi="Arial" w:cs="Arial"/>
                    <w:sz w:val="20"/>
                    <w:szCs w:val="20"/>
                    <w:lang w:val="es-PE" w:eastAsia="es-PE"/>
                  </w:rPr>
                  <w:fldChar w:fldCharType="begin"/>
                </w:r>
                <w:r w:rsidRPr="0042248A">
                  <w:rPr>
                    <w:rFonts w:ascii="Arial" w:eastAsia="Times New Roman" w:hAnsi="Arial" w:cs="Arial"/>
                    <w:sz w:val="20"/>
                    <w:szCs w:val="20"/>
                    <w:lang w:val="es-PE" w:eastAsia="es-PE"/>
                  </w:rPr>
                  <w:instrText xml:space="preserve"> CITATION ORA221 \l 10250 </w:instrText>
                </w:r>
                <w:r w:rsidRPr="0042248A">
                  <w:rPr>
                    <w:rFonts w:ascii="Arial" w:eastAsia="Times New Roman" w:hAnsi="Arial" w:cs="Arial"/>
                    <w:sz w:val="20"/>
                    <w:szCs w:val="20"/>
                    <w:lang w:val="es-PE" w:eastAsia="es-PE"/>
                  </w:rPr>
                  <w:fldChar w:fldCharType="separate"/>
                </w:r>
                <w:r w:rsidR="00867C00" w:rsidRPr="0042248A">
                  <w:rPr>
                    <w:rFonts w:ascii="Arial" w:eastAsia="Times New Roman" w:hAnsi="Arial" w:cs="Arial"/>
                    <w:noProof/>
                    <w:sz w:val="20"/>
                    <w:szCs w:val="20"/>
                    <w:lang w:val="es-PE" w:eastAsia="es-PE"/>
                  </w:rPr>
                  <w:t>(43)</w:t>
                </w:r>
                <w:r w:rsidRPr="0042248A">
                  <w:rPr>
                    <w:rFonts w:ascii="Arial" w:eastAsia="Times New Roman" w:hAnsi="Arial" w:cs="Arial"/>
                    <w:sz w:val="20"/>
                    <w:szCs w:val="20"/>
                    <w:lang w:val="es-PE" w:eastAsia="es-PE"/>
                  </w:rPr>
                  <w:fldChar w:fldCharType="end"/>
                </w:r>
              </w:sdtContent>
            </w:sdt>
            <w:r w:rsidRPr="0042248A">
              <w:rPr>
                <w:rFonts w:ascii="Arial" w:eastAsia="Times New Roman" w:hAnsi="Arial" w:cs="Arial"/>
                <w:sz w:val="20"/>
                <w:szCs w:val="20"/>
                <w:lang w:val="es-PE" w:eastAsia="es-PE"/>
              </w:rPr>
              <w:t xml:space="preserve"> [LE 9] </w:t>
            </w:r>
          </w:p>
        </w:tc>
      </w:tr>
    </w:tbl>
    <w:p w14:paraId="65D0D082" w14:textId="77777777" w:rsidR="005C72CB" w:rsidRDefault="005C72CB" w:rsidP="005C72CB">
      <w:pPr>
        <w:pStyle w:val="Ttulo2"/>
        <w:numPr>
          <w:ilvl w:val="0"/>
          <w:numId w:val="0"/>
        </w:numPr>
        <w:jc w:val="both"/>
        <w:rPr>
          <w:rFonts w:cs="Arial"/>
          <w:b/>
          <w:bCs/>
          <w:i/>
          <w:iCs/>
          <w:color w:val="auto"/>
        </w:rPr>
      </w:pPr>
      <w:bookmarkStart w:id="31" w:name="_Toc214295103"/>
    </w:p>
    <w:p w14:paraId="6049744B" w14:textId="77777777" w:rsidR="005C72CB" w:rsidRDefault="005C72CB" w:rsidP="005C72CB">
      <w:pPr>
        <w:pStyle w:val="Ttulo2"/>
        <w:numPr>
          <w:ilvl w:val="0"/>
          <w:numId w:val="0"/>
        </w:numPr>
        <w:ind w:left="720" w:hanging="360"/>
        <w:jc w:val="both"/>
        <w:rPr>
          <w:rFonts w:cs="Arial"/>
          <w:b/>
          <w:bCs/>
          <w:i/>
          <w:iCs/>
          <w:color w:val="auto"/>
        </w:rPr>
        <w:sectPr w:rsidR="005C72CB" w:rsidSect="00073C43">
          <w:pgSz w:w="16840" w:h="11907" w:orient="landscape" w:code="9"/>
          <w:pgMar w:top="1701" w:right="1440" w:bottom="1440" w:left="1440" w:header="709" w:footer="709" w:gutter="0"/>
          <w:cols w:space="708"/>
          <w:docGrid w:linePitch="360"/>
        </w:sectPr>
      </w:pPr>
    </w:p>
    <w:p w14:paraId="3E9FA5FE" w14:textId="1659EFE8" w:rsidR="00197261" w:rsidRPr="002C474E" w:rsidRDefault="003127D8" w:rsidP="00073C43">
      <w:pPr>
        <w:pStyle w:val="Ttulo2"/>
        <w:numPr>
          <w:ilvl w:val="0"/>
          <w:numId w:val="0"/>
        </w:numPr>
        <w:tabs>
          <w:tab w:val="left" w:pos="426"/>
        </w:tabs>
        <w:ind w:left="426"/>
        <w:jc w:val="both"/>
        <w:rPr>
          <w:rFonts w:cs="Arial"/>
          <w:b/>
          <w:bCs/>
          <w:i/>
          <w:iCs/>
          <w:color w:val="auto"/>
        </w:rPr>
      </w:pPr>
      <w:r w:rsidRPr="002C474E">
        <w:rPr>
          <w:rFonts w:cs="Arial"/>
          <w:b/>
          <w:bCs/>
          <w:i/>
          <w:iCs/>
          <w:color w:val="auto"/>
        </w:rPr>
        <w:lastRenderedPageBreak/>
        <w:t xml:space="preserve">Pilar 5 </w:t>
      </w:r>
      <w:r w:rsidR="00197261" w:rsidRPr="002C474E">
        <w:rPr>
          <w:rFonts w:cs="Arial"/>
          <w:b/>
          <w:bCs/>
          <w:i/>
          <w:iCs/>
          <w:color w:val="auto"/>
        </w:rPr>
        <w:t>Rehabilitación y Cuidados paliativos: “Mejoramiento de la calidad de vida de pacientes y sobrevivientes con cáncer bajo el modelo de cuidado integral por curso de vida, fortaleciendo las competencias del talento humano e incrementando la protección financiera para la prevención y control de cáncer”</w:t>
      </w:r>
      <w:bookmarkEnd w:id="31"/>
    </w:p>
    <w:p w14:paraId="684CFE41" w14:textId="77777777" w:rsidR="00D14C24" w:rsidRPr="002C474E" w:rsidRDefault="00D14C24" w:rsidP="00D14C24">
      <w:pPr>
        <w:rPr>
          <w:rFonts w:ascii="Arial" w:hAnsi="Arial" w:cs="Arial"/>
        </w:rPr>
      </w:pPr>
    </w:p>
    <w:p w14:paraId="13DE1CE7" w14:textId="6FADF730" w:rsidR="00D2040F" w:rsidRPr="002C474E" w:rsidRDefault="00197261" w:rsidP="0070108B">
      <w:pPr>
        <w:pStyle w:val="Prrafodelista"/>
        <w:spacing w:line="276" w:lineRule="auto"/>
        <w:ind w:left="0"/>
        <w:jc w:val="both"/>
        <w:rPr>
          <w:rFonts w:ascii="Arial" w:hAnsi="Arial" w:cs="Arial"/>
          <w:bCs/>
        </w:rPr>
      </w:pPr>
      <w:r w:rsidRPr="002C474E">
        <w:rPr>
          <w:rFonts w:ascii="Arial" w:hAnsi="Arial" w:cs="Arial"/>
          <w:bCs/>
        </w:rPr>
        <w:t xml:space="preserve">Entre los insumos usados en el Pilar de Rehabilitación y Cuidados </w:t>
      </w:r>
      <w:r w:rsidR="00560F4A" w:rsidRPr="002C474E">
        <w:rPr>
          <w:rFonts w:ascii="Arial" w:hAnsi="Arial" w:cs="Arial"/>
          <w:bCs/>
        </w:rPr>
        <w:t>P</w:t>
      </w:r>
      <w:r w:rsidRPr="002C474E">
        <w:rPr>
          <w:rFonts w:ascii="Arial" w:hAnsi="Arial" w:cs="Arial"/>
          <w:bCs/>
        </w:rPr>
        <w:t xml:space="preserve">aliativos tenemos </w:t>
      </w:r>
      <w:r w:rsidR="00D2040F" w:rsidRPr="002C474E">
        <w:rPr>
          <w:rFonts w:ascii="Arial" w:hAnsi="Arial" w:cs="Arial"/>
          <w:bCs/>
        </w:rPr>
        <w:t>las declaraciones de la 67</w:t>
      </w:r>
      <w:r w:rsidR="00D2040F" w:rsidRPr="002C474E">
        <w:rPr>
          <w:rFonts w:ascii="Arial" w:hAnsi="Arial" w:cs="Arial"/>
          <w:bCs/>
          <w:vertAlign w:val="superscript"/>
        </w:rPr>
        <w:t xml:space="preserve">ava </w:t>
      </w:r>
      <w:r w:rsidR="00D2040F" w:rsidRPr="002C474E">
        <w:rPr>
          <w:rFonts w:ascii="Arial" w:hAnsi="Arial" w:cs="Arial"/>
          <w:bCs/>
        </w:rPr>
        <w:t xml:space="preserve">Asamblea de la OMS respecto a formulación y aplicación de políticas para extender los cuidados paliativos en un contexto de salud pública. Estas líneas de política están orientadas a asegurar su estructura y financiamiento dentro del sistema de salud, asegurar los recursos humanos, disponibilidad de medicamentos y fortalecer investigación que contribuya a evaluar las necesidades de asistencia y mejores modelos de cuidado paliativo </w:t>
      </w:r>
      <w:sdt>
        <w:sdtPr>
          <w:rPr>
            <w:rFonts w:ascii="Arial" w:hAnsi="Arial" w:cs="Arial"/>
            <w:bCs/>
          </w:rPr>
          <w:id w:val="-1692137952"/>
          <w:citation/>
        </w:sdtPr>
        <w:sdtContent>
          <w:r w:rsidR="00D2040F" w:rsidRPr="002C474E">
            <w:rPr>
              <w:rFonts w:ascii="Arial" w:hAnsi="Arial" w:cs="Arial"/>
              <w:bCs/>
            </w:rPr>
            <w:fldChar w:fldCharType="begin"/>
          </w:r>
          <w:r w:rsidR="00D2040F" w:rsidRPr="002C474E">
            <w:rPr>
              <w:rFonts w:ascii="Arial" w:hAnsi="Arial" w:cs="Arial"/>
              <w:bCs/>
              <w:lang w:val="es-PE"/>
            </w:rPr>
            <w:instrText xml:space="preserve"> CITATION ORA221 \l 10250 </w:instrText>
          </w:r>
          <w:r w:rsidR="00D2040F" w:rsidRPr="002C474E">
            <w:rPr>
              <w:rFonts w:ascii="Arial" w:hAnsi="Arial" w:cs="Arial"/>
              <w:bCs/>
            </w:rPr>
            <w:fldChar w:fldCharType="separate"/>
          </w:r>
          <w:r w:rsidR="00867C00" w:rsidRPr="002C474E">
            <w:rPr>
              <w:rFonts w:ascii="Arial" w:hAnsi="Arial" w:cs="Arial"/>
              <w:noProof/>
              <w:lang w:val="es-PE"/>
            </w:rPr>
            <w:t>(43)</w:t>
          </w:r>
          <w:r w:rsidR="00D2040F" w:rsidRPr="002C474E">
            <w:rPr>
              <w:rFonts w:ascii="Arial" w:hAnsi="Arial" w:cs="Arial"/>
              <w:bCs/>
            </w:rPr>
            <w:fldChar w:fldCharType="end"/>
          </w:r>
        </w:sdtContent>
      </w:sdt>
      <w:r w:rsidR="00D2040F" w:rsidRPr="002C474E">
        <w:rPr>
          <w:rFonts w:ascii="Arial" w:hAnsi="Arial" w:cs="Arial"/>
          <w:bCs/>
        </w:rPr>
        <w:t>.</w:t>
      </w:r>
      <w:r w:rsidR="00F6653B" w:rsidRPr="002C474E">
        <w:rPr>
          <w:rFonts w:ascii="Arial" w:hAnsi="Arial" w:cs="Arial"/>
          <w:bCs/>
        </w:rPr>
        <w:t xml:space="preserve"> </w:t>
      </w:r>
    </w:p>
    <w:p w14:paraId="0D5CDE4C" w14:textId="77777777" w:rsidR="00D14C24" w:rsidRPr="002C474E" w:rsidRDefault="00D14C24" w:rsidP="0070108B">
      <w:pPr>
        <w:pStyle w:val="Prrafodelista"/>
        <w:spacing w:line="276" w:lineRule="auto"/>
        <w:ind w:left="0"/>
        <w:jc w:val="both"/>
        <w:rPr>
          <w:rFonts w:ascii="Arial" w:hAnsi="Arial" w:cs="Arial"/>
          <w:bCs/>
        </w:rPr>
      </w:pPr>
    </w:p>
    <w:p w14:paraId="2EDCCC7F" w14:textId="2312673E" w:rsidR="00585076" w:rsidRPr="002C474E" w:rsidRDefault="00D57F8A" w:rsidP="00D57F8A">
      <w:pPr>
        <w:pStyle w:val="Prrafodelista"/>
        <w:spacing w:after="120" w:line="276" w:lineRule="auto"/>
        <w:ind w:left="0"/>
        <w:contextualSpacing w:val="0"/>
        <w:jc w:val="both"/>
        <w:rPr>
          <w:rFonts w:ascii="Arial" w:hAnsi="Arial" w:cs="Arial"/>
          <w:bCs/>
        </w:rPr>
      </w:pPr>
      <w:r w:rsidRPr="002C474E">
        <w:rPr>
          <w:rFonts w:ascii="Arial" w:hAnsi="Arial" w:cs="Arial"/>
          <w:bCs/>
        </w:rPr>
        <w:t xml:space="preserve">Son también insumos de la cadena de valor de este pilar los </w:t>
      </w:r>
      <w:r w:rsidR="00197261" w:rsidRPr="002C474E">
        <w:rPr>
          <w:rFonts w:ascii="Arial" w:hAnsi="Arial" w:cs="Arial"/>
          <w:bCs/>
        </w:rPr>
        <w:t xml:space="preserve">medicamentos, insumos, infraestructura (centros de rehabilitación, unidades de dolor y cuidado paliativo), movilidad, infraestructura tecnológica, centros ocupacionales, prótesis, ortesis y recurso humano capacitado. </w:t>
      </w:r>
    </w:p>
    <w:p w14:paraId="32535AEF" w14:textId="6280B685" w:rsidR="00585076" w:rsidRPr="002C474E" w:rsidRDefault="00585076" w:rsidP="00D57F8A">
      <w:pPr>
        <w:pStyle w:val="Prrafodelista"/>
        <w:spacing w:after="120" w:line="276" w:lineRule="auto"/>
        <w:ind w:left="0"/>
        <w:contextualSpacing w:val="0"/>
        <w:jc w:val="both"/>
        <w:rPr>
          <w:rFonts w:ascii="Arial" w:hAnsi="Arial" w:cs="Arial"/>
          <w:bCs/>
        </w:rPr>
      </w:pPr>
      <w:r w:rsidRPr="002C474E">
        <w:rPr>
          <w:rFonts w:ascii="Arial" w:hAnsi="Arial" w:cs="Arial"/>
          <w:bCs/>
        </w:rPr>
        <w:t xml:space="preserve">Debe tenerse primero claro el concepto </w:t>
      </w:r>
      <w:r w:rsidR="00560F4A" w:rsidRPr="002C474E">
        <w:rPr>
          <w:rFonts w:ascii="Arial" w:hAnsi="Arial" w:cs="Arial"/>
          <w:bCs/>
        </w:rPr>
        <w:t>del</w:t>
      </w:r>
      <w:r w:rsidRPr="002C474E">
        <w:rPr>
          <w:rFonts w:ascii="Arial" w:hAnsi="Arial" w:cs="Arial"/>
          <w:bCs/>
        </w:rPr>
        <w:t xml:space="preserve"> amplio espectro que implican los cuidados paliativos. Estos son el cuidado activo total del cuerpo, la mente y el espíritu, e implica brindar apoyo a la familia. El alivio del sufrimiento es vital, pero estos cuidados inician cuando el cáncer es diagnosti</w:t>
      </w:r>
      <w:r w:rsidR="00195CDF" w:rsidRPr="002C474E">
        <w:rPr>
          <w:rFonts w:ascii="Arial" w:hAnsi="Arial" w:cs="Arial"/>
          <w:bCs/>
        </w:rPr>
        <w:t>c</w:t>
      </w:r>
      <w:r w:rsidRPr="002C474E">
        <w:rPr>
          <w:rFonts w:ascii="Arial" w:hAnsi="Arial" w:cs="Arial"/>
          <w:bCs/>
        </w:rPr>
        <w:t>ado y permanecen con o sin tratamiento dirigido contra el cáncer</w:t>
      </w:r>
      <w:r w:rsidR="00907214" w:rsidRPr="002C474E">
        <w:rPr>
          <w:rFonts w:ascii="Arial" w:hAnsi="Arial" w:cs="Arial"/>
          <w:bCs/>
        </w:rPr>
        <w:t>. En su conjunto incluyen terapias relacionadas al manejo de síntomas para mejorar la calidad de vida, y también el alivio de problemas psicosociales y espirituales que tenga el paciente. Por lo tanto</w:t>
      </w:r>
      <w:r w:rsidR="00195CDF" w:rsidRPr="002C474E">
        <w:rPr>
          <w:rFonts w:ascii="Arial" w:hAnsi="Arial" w:cs="Arial"/>
          <w:bCs/>
        </w:rPr>
        <w:t>,</w:t>
      </w:r>
      <w:r w:rsidR="00907214" w:rsidRPr="002C474E">
        <w:rPr>
          <w:rFonts w:ascii="Arial" w:hAnsi="Arial" w:cs="Arial"/>
          <w:bCs/>
        </w:rPr>
        <w:t xml:space="preserve"> requiere de un abordaje y un equipo multidisciplinario, la inclusión de la familia y recursos comunitarios. Estos cuidados no terminan con la muerte del enferm</w:t>
      </w:r>
      <w:r w:rsidR="00195CDF" w:rsidRPr="002C474E">
        <w:rPr>
          <w:rFonts w:ascii="Arial" w:hAnsi="Arial" w:cs="Arial"/>
          <w:bCs/>
        </w:rPr>
        <w:t>o</w:t>
      </w:r>
      <w:r w:rsidR="00DE4DC2" w:rsidRPr="002C474E">
        <w:rPr>
          <w:rFonts w:ascii="Arial" w:hAnsi="Arial" w:cs="Arial"/>
          <w:bCs/>
        </w:rPr>
        <w:t>,</w:t>
      </w:r>
      <w:r w:rsidR="00907214" w:rsidRPr="002C474E">
        <w:rPr>
          <w:rFonts w:ascii="Arial" w:hAnsi="Arial" w:cs="Arial"/>
          <w:bCs/>
        </w:rPr>
        <w:t xml:space="preserve"> sino que se prolongan a su entorno cercano brindando asistencia a los familiares en duelo </w:t>
      </w:r>
      <w:sdt>
        <w:sdtPr>
          <w:rPr>
            <w:rFonts w:ascii="Arial" w:hAnsi="Arial" w:cs="Arial"/>
            <w:bCs/>
          </w:rPr>
          <w:id w:val="-704018328"/>
          <w:citation/>
        </w:sdtPr>
        <w:sdtContent>
          <w:r w:rsidR="00907214" w:rsidRPr="002C474E">
            <w:rPr>
              <w:rFonts w:ascii="Arial" w:hAnsi="Arial" w:cs="Arial"/>
              <w:bCs/>
            </w:rPr>
            <w:fldChar w:fldCharType="begin"/>
          </w:r>
          <w:r w:rsidR="00907214" w:rsidRPr="002C474E">
            <w:rPr>
              <w:rFonts w:ascii="Arial" w:hAnsi="Arial" w:cs="Arial"/>
              <w:bCs/>
              <w:lang w:val="es-PE"/>
            </w:rPr>
            <w:instrText xml:space="preserve"> CITATION WHO211 \l 10250 </w:instrText>
          </w:r>
          <w:r w:rsidR="00907214" w:rsidRPr="002C474E">
            <w:rPr>
              <w:rFonts w:ascii="Arial" w:hAnsi="Arial" w:cs="Arial"/>
              <w:bCs/>
            </w:rPr>
            <w:fldChar w:fldCharType="separate"/>
          </w:r>
          <w:r w:rsidR="00867C00" w:rsidRPr="002C474E">
            <w:rPr>
              <w:rFonts w:ascii="Arial" w:hAnsi="Arial" w:cs="Arial"/>
              <w:noProof/>
              <w:lang w:val="es-PE"/>
            </w:rPr>
            <w:t>(87)</w:t>
          </w:r>
          <w:r w:rsidR="00907214" w:rsidRPr="002C474E">
            <w:rPr>
              <w:rFonts w:ascii="Arial" w:hAnsi="Arial" w:cs="Arial"/>
              <w:bCs/>
            </w:rPr>
            <w:fldChar w:fldCharType="end"/>
          </w:r>
        </w:sdtContent>
      </w:sdt>
      <w:r w:rsidR="00907214" w:rsidRPr="002C474E">
        <w:rPr>
          <w:rFonts w:ascii="Arial" w:hAnsi="Arial" w:cs="Arial"/>
          <w:bCs/>
        </w:rPr>
        <w:t>.</w:t>
      </w:r>
      <w:r w:rsidR="00195CDF" w:rsidRPr="002C474E">
        <w:rPr>
          <w:rFonts w:ascii="Arial" w:hAnsi="Arial" w:cs="Arial"/>
          <w:bCs/>
        </w:rPr>
        <w:t xml:space="preserve"> Los cuidados paliativos </w:t>
      </w:r>
      <w:r w:rsidR="00073C43" w:rsidRPr="002C474E">
        <w:rPr>
          <w:rFonts w:ascii="Arial" w:hAnsi="Arial" w:cs="Arial"/>
          <w:bCs/>
        </w:rPr>
        <w:t>son,</w:t>
      </w:r>
      <w:r w:rsidR="00195CDF" w:rsidRPr="002C474E">
        <w:rPr>
          <w:rFonts w:ascii="Arial" w:hAnsi="Arial" w:cs="Arial"/>
          <w:bCs/>
        </w:rPr>
        <w:t xml:space="preserve"> además, una parte crucial de los servicios de salud integrados y centrados en las personas, aplicables en todos los niveles de atención </w:t>
      </w:r>
      <w:sdt>
        <w:sdtPr>
          <w:rPr>
            <w:rFonts w:ascii="Arial" w:hAnsi="Arial" w:cs="Arial"/>
            <w:bCs/>
          </w:rPr>
          <w:id w:val="2128819094"/>
          <w:citation/>
        </w:sdtPr>
        <w:sdtContent>
          <w:r w:rsidR="00195CDF" w:rsidRPr="002C474E">
            <w:rPr>
              <w:rFonts w:ascii="Arial" w:hAnsi="Arial" w:cs="Arial"/>
              <w:bCs/>
            </w:rPr>
            <w:fldChar w:fldCharType="begin"/>
          </w:r>
          <w:r w:rsidR="00195CDF" w:rsidRPr="002C474E">
            <w:rPr>
              <w:rFonts w:ascii="Arial" w:hAnsi="Arial" w:cs="Arial"/>
              <w:bCs/>
              <w:lang w:val="es-PE"/>
            </w:rPr>
            <w:instrText xml:space="preserve"> CITATION WHO183 \l 10250 </w:instrText>
          </w:r>
          <w:r w:rsidR="00195CDF" w:rsidRPr="002C474E">
            <w:rPr>
              <w:rFonts w:ascii="Arial" w:hAnsi="Arial" w:cs="Arial"/>
              <w:bCs/>
            </w:rPr>
            <w:fldChar w:fldCharType="separate"/>
          </w:r>
          <w:r w:rsidR="00867C00" w:rsidRPr="002C474E">
            <w:rPr>
              <w:rFonts w:ascii="Arial" w:hAnsi="Arial" w:cs="Arial"/>
              <w:noProof/>
              <w:lang w:val="es-PE"/>
            </w:rPr>
            <w:t>(216)</w:t>
          </w:r>
          <w:r w:rsidR="00195CDF" w:rsidRPr="002C474E">
            <w:rPr>
              <w:rFonts w:ascii="Arial" w:hAnsi="Arial" w:cs="Arial"/>
              <w:bCs/>
            </w:rPr>
            <w:fldChar w:fldCharType="end"/>
          </w:r>
        </w:sdtContent>
      </w:sdt>
      <w:r w:rsidR="00195CDF" w:rsidRPr="002C474E">
        <w:rPr>
          <w:rFonts w:ascii="Arial" w:hAnsi="Arial" w:cs="Arial"/>
          <w:bCs/>
        </w:rPr>
        <w:t xml:space="preserve">, porque los pacientes que requieren cuidados paliativos pasan la mayor parte de su tiempo en sus </w:t>
      </w:r>
      <w:r w:rsidR="00D57F8A" w:rsidRPr="002C474E">
        <w:rPr>
          <w:rFonts w:ascii="Arial" w:hAnsi="Arial" w:cs="Arial"/>
          <w:bCs/>
        </w:rPr>
        <w:t>domicilios</w:t>
      </w:r>
      <w:r w:rsidR="00195CDF" w:rsidRPr="002C474E">
        <w:rPr>
          <w:rFonts w:ascii="Arial" w:hAnsi="Arial" w:cs="Arial"/>
          <w:bCs/>
        </w:rPr>
        <w:t xml:space="preserve"> y se debe integrar con el primer nivel de atención y cuidados domiciliarios </w:t>
      </w:r>
      <w:sdt>
        <w:sdtPr>
          <w:rPr>
            <w:rFonts w:ascii="Arial" w:hAnsi="Arial" w:cs="Arial"/>
            <w:bCs/>
          </w:rPr>
          <w:id w:val="447903190"/>
          <w:citation/>
        </w:sdtPr>
        <w:sdtContent>
          <w:r w:rsidR="00195CDF" w:rsidRPr="002C474E">
            <w:rPr>
              <w:rFonts w:ascii="Arial" w:hAnsi="Arial" w:cs="Arial"/>
              <w:bCs/>
            </w:rPr>
            <w:fldChar w:fldCharType="begin"/>
          </w:r>
          <w:r w:rsidR="00195CDF" w:rsidRPr="002C474E">
            <w:rPr>
              <w:rFonts w:ascii="Arial" w:hAnsi="Arial" w:cs="Arial"/>
              <w:bCs/>
              <w:lang w:val="es-PE"/>
            </w:rPr>
            <w:instrText xml:space="preserve"> CITATION WHO2415 \l 10250 </w:instrText>
          </w:r>
          <w:r w:rsidR="00195CDF" w:rsidRPr="002C474E">
            <w:rPr>
              <w:rFonts w:ascii="Arial" w:hAnsi="Arial" w:cs="Arial"/>
              <w:bCs/>
            </w:rPr>
            <w:fldChar w:fldCharType="separate"/>
          </w:r>
          <w:r w:rsidR="00867C00" w:rsidRPr="002C474E">
            <w:rPr>
              <w:rFonts w:ascii="Arial" w:hAnsi="Arial" w:cs="Arial"/>
              <w:noProof/>
              <w:lang w:val="es-PE"/>
            </w:rPr>
            <w:t>(217)</w:t>
          </w:r>
          <w:r w:rsidR="00195CDF" w:rsidRPr="002C474E">
            <w:rPr>
              <w:rFonts w:ascii="Arial" w:hAnsi="Arial" w:cs="Arial"/>
              <w:bCs/>
            </w:rPr>
            <w:fldChar w:fldCharType="end"/>
          </w:r>
        </w:sdtContent>
      </w:sdt>
      <w:r w:rsidR="00195CDF" w:rsidRPr="002C474E">
        <w:rPr>
          <w:rFonts w:ascii="Arial" w:hAnsi="Arial" w:cs="Arial"/>
          <w:bCs/>
        </w:rPr>
        <w:t>.</w:t>
      </w:r>
    </w:p>
    <w:p w14:paraId="511D4426" w14:textId="5CEF6F55" w:rsidR="00A15F50" w:rsidRPr="002C474E" w:rsidRDefault="00907214" w:rsidP="0070108B">
      <w:pPr>
        <w:pStyle w:val="Prrafodelista"/>
        <w:spacing w:line="276" w:lineRule="auto"/>
        <w:ind w:left="0"/>
        <w:jc w:val="both"/>
        <w:rPr>
          <w:rFonts w:ascii="Arial" w:hAnsi="Arial" w:cs="Arial"/>
          <w:bCs/>
        </w:rPr>
      </w:pPr>
      <w:r w:rsidRPr="002C474E">
        <w:rPr>
          <w:rFonts w:ascii="Arial" w:hAnsi="Arial" w:cs="Arial"/>
          <w:bCs/>
        </w:rPr>
        <w:t>Por lo tanto, e</w:t>
      </w:r>
      <w:r w:rsidR="00197261" w:rsidRPr="002C474E">
        <w:rPr>
          <w:rFonts w:ascii="Arial" w:hAnsi="Arial" w:cs="Arial"/>
          <w:bCs/>
        </w:rPr>
        <w:t>stos insumos son utilizados para</w:t>
      </w:r>
      <w:r w:rsidR="00A15F50" w:rsidRPr="002C474E">
        <w:rPr>
          <w:rFonts w:ascii="Arial" w:hAnsi="Arial" w:cs="Arial"/>
          <w:bCs/>
        </w:rPr>
        <w:t xml:space="preserve"> la formulación e implementación de políticas nacionales en cuidados paliativos utilizando modalidades de tratamiento rentables, incluidos analgésicos opioides para aliviar el dolor y capacitación a los trabajadores de la salud bajo un enfoque multidisciplinario y comprehensivo, que es una de las estrategias costo</w:t>
      </w:r>
      <w:r w:rsidR="00D14C24" w:rsidRPr="002C474E">
        <w:rPr>
          <w:rFonts w:ascii="Arial" w:hAnsi="Arial" w:cs="Arial"/>
          <w:bCs/>
        </w:rPr>
        <w:t>-</w:t>
      </w:r>
      <w:r w:rsidR="00A15F50" w:rsidRPr="002C474E">
        <w:rPr>
          <w:rFonts w:ascii="Arial" w:hAnsi="Arial" w:cs="Arial"/>
          <w:bCs/>
        </w:rPr>
        <w:t xml:space="preserve">efectivas de la OMS (Apéndice 3 de la 66.10 resolución </w:t>
      </w:r>
      <w:sdt>
        <w:sdtPr>
          <w:rPr>
            <w:rFonts w:ascii="Arial" w:hAnsi="Arial" w:cs="Arial"/>
            <w:bCs/>
          </w:rPr>
          <w:id w:val="-56936518"/>
          <w:citation/>
        </w:sdtPr>
        <w:sdtContent>
          <w:r w:rsidR="00A15F50" w:rsidRPr="002C474E">
            <w:rPr>
              <w:rFonts w:ascii="Arial" w:hAnsi="Arial" w:cs="Arial"/>
              <w:bCs/>
            </w:rPr>
            <w:fldChar w:fldCharType="begin"/>
          </w:r>
          <w:r w:rsidR="00A15F50" w:rsidRPr="002C474E">
            <w:rPr>
              <w:rFonts w:ascii="Arial" w:hAnsi="Arial" w:cs="Arial"/>
              <w:bCs/>
              <w:lang w:val="es-PE"/>
            </w:rPr>
            <w:instrText xml:space="preserve"> CITATION WHO133 \l 10250 </w:instrText>
          </w:r>
          <w:r w:rsidR="00A15F50" w:rsidRPr="002C474E">
            <w:rPr>
              <w:rFonts w:ascii="Arial" w:hAnsi="Arial" w:cs="Arial"/>
              <w:bCs/>
            </w:rPr>
            <w:fldChar w:fldCharType="separate"/>
          </w:r>
          <w:r w:rsidR="00867C00" w:rsidRPr="002C474E">
            <w:rPr>
              <w:rFonts w:ascii="Arial" w:hAnsi="Arial" w:cs="Arial"/>
              <w:noProof/>
              <w:lang w:val="es-PE"/>
            </w:rPr>
            <w:t>(93)</w:t>
          </w:r>
          <w:r w:rsidR="00A15F50" w:rsidRPr="002C474E">
            <w:rPr>
              <w:rFonts w:ascii="Arial" w:hAnsi="Arial" w:cs="Arial"/>
              <w:bCs/>
            </w:rPr>
            <w:fldChar w:fldCharType="end"/>
          </w:r>
        </w:sdtContent>
      </w:sdt>
      <w:r w:rsidR="00A15F50" w:rsidRPr="002C474E">
        <w:rPr>
          <w:rFonts w:ascii="Arial" w:hAnsi="Arial" w:cs="Arial"/>
          <w:bCs/>
        </w:rPr>
        <w:t>).</w:t>
      </w:r>
    </w:p>
    <w:p w14:paraId="33F9DE76" w14:textId="77777777" w:rsidR="00D14C24" w:rsidRPr="002C474E" w:rsidRDefault="00D14C24" w:rsidP="0070108B">
      <w:pPr>
        <w:pStyle w:val="Prrafodelista"/>
        <w:spacing w:line="276" w:lineRule="auto"/>
        <w:ind w:left="0"/>
        <w:jc w:val="both"/>
        <w:rPr>
          <w:rFonts w:ascii="Arial" w:hAnsi="Arial" w:cs="Arial"/>
          <w:bCs/>
        </w:rPr>
      </w:pPr>
    </w:p>
    <w:p w14:paraId="2E339C2F" w14:textId="298AF2F1" w:rsidR="00197261" w:rsidRPr="002C474E" w:rsidRDefault="00D57F8A" w:rsidP="0070108B">
      <w:pPr>
        <w:pStyle w:val="Prrafodelista"/>
        <w:spacing w:line="276" w:lineRule="auto"/>
        <w:ind w:left="0"/>
        <w:jc w:val="both"/>
        <w:rPr>
          <w:rFonts w:ascii="Arial" w:hAnsi="Arial" w:cs="Arial"/>
          <w:bCs/>
        </w:rPr>
      </w:pPr>
      <w:r w:rsidRPr="002C474E">
        <w:rPr>
          <w:rFonts w:ascii="Arial" w:hAnsi="Arial" w:cs="Arial"/>
          <w:bCs/>
        </w:rPr>
        <w:t xml:space="preserve">Entre las intervenciones en cuidados paliativos se incluye </w:t>
      </w:r>
      <w:r w:rsidR="00197261" w:rsidRPr="002C474E">
        <w:rPr>
          <w:rFonts w:ascii="Arial" w:hAnsi="Arial" w:cs="Arial"/>
          <w:bCs/>
        </w:rPr>
        <w:t xml:space="preserve">la realización de cirugía reconstructiva, colocación de prótesis y ortesis, fisioterapia, terapia social y ocupacional, atenciones de cuidado paliativo y domiciliario, soporte social, Telesalud: Rehabilitación, consulta, monitoreo y educación de cuidadores;  los cuales finalmente tendrán como producto el Mejoramiento de la calidad de vida de pacientes y sobrevivientes de cáncer que concuerda con la línea estratégica 5 de la Política Andina de Prevención y Control del Cáncer. </w:t>
      </w:r>
    </w:p>
    <w:p w14:paraId="661A77B8" w14:textId="77777777" w:rsidR="00D14C24" w:rsidRPr="002C474E" w:rsidRDefault="00D14C24" w:rsidP="0070108B">
      <w:pPr>
        <w:pStyle w:val="Prrafodelista"/>
        <w:spacing w:line="276" w:lineRule="auto"/>
        <w:ind w:left="0"/>
        <w:jc w:val="both"/>
        <w:rPr>
          <w:rFonts w:ascii="Arial" w:hAnsi="Arial" w:cs="Arial"/>
          <w:bCs/>
        </w:rPr>
      </w:pPr>
    </w:p>
    <w:p w14:paraId="26B95C77" w14:textId="77777777" w:rsidR="00782D14" w:rsidRDefault="00782D14" w:rsidP="0070108B">
      <w:pPr>
        <w:pStyle w:val="Prrafodelista"/>
        <w:spacing w:line="276" w:lineRule="auto"/>
        <w:ind w:left="0"/>
        <w:jc w:val="both"/>
        <w:rPr>
          <w:rFonts w:ascii="Arial" w:hAnsi="Arial" w:cs="Arial"/>
          <w:bCs/>
        </w:rPr>
      </w:pPr>
    </w:p>
    <w:p w14:paraId="0CFB7C29" w14:textId="626DBB5A" w:rsidR="00197261" w:rsidRPr="002C474E" w:rsidRDefault="00197261" w:rsidP="0070108B">
      <w:pPr>
        <w:pStyle w:val="Prrafodelista"/>
        <w:spacing w:line="276" w:lineRule="auto"/>
        <w:ind w:left="0"/>
        <w:jc w:val="both"/>
        <w:rPr>
          <w:rFonts w:ascii="Arial" w:hAnsi="Arial" w:cs="Arial"/>
          <w:bCs/>
        </w:rPr>
      </w:pPr>
      <w:r w:rsidRPr="002C474E">
        <w:rPr>
          <w:rFonts w:ascii="Arial" w:hAnsi="Arial" w:cs="Arial"/>
          <w:bCs/>
        </w:rPr>
        <w:lastRenderedPageBreak/>
        <w:t xml:space="preserve">Entre los resultados específicos esperados se encuentra aumentar la cobertura de cuidado paliativo </w:t>
      </w:r>
      <w:r w:rsidR="00D57F8A" w:rsidRPr="002C474E">
        <w:rPr>
          <w:rFonts w:ascii="Arial" w:hAnsi="Arial" w:cs="Arial"/>
          <w:bCs/>
        </w:rPr>
        <w:t>por cobertura financiera, equipos multidisciplinarios de salud capacitados, mayor número de servicios con capacidad para brindar cuidados paliativos y rehabilitación y disponibilidad de medicamentos esenciales y para la terapia de dolor en todos los niveles de atención; estos repercuten a su vez en mejores</w:t>
      </w:r>
      <w:r w:rsidRPr="002C474E">
        <w:rPr>
          <w:rFonts w:ascii="Arial" w:hAnsi="Arial" w:cs="Arial"/>
          <w:bCs/>
        </w:rPr>
        <w:t xml:space="preserve"> cobertura</w:t>
      </w:r>
      <w:r w:rsidR="00D57F8A" w:rsidRPr="002C474E">
        <w:rPr>
          <w:rFonts w:ascii="Arial" w:hAnsi="Arial" w:cs="Arial"/>
          <w:bCs/>
        </w:rPr>
        <w:t>s</w:t>
      </w:r>
      <w:r w:rsidRPr="002C474E">
        <w:rPr>
          <w:rFonts w:ascii="Arial" w:hAnsi="Arial" w:cs="Arial"/>
          <w:bCs/>
        </w:rPr>
        <w:t xml:space="preserve"> de rehabilitación física, psicológica y social</w:t>
      </w:r>
      <w:r w:rsidR="00D57F8A" w:rsidRPr="002C474E">
        <w:rPr>
          <w:rFonts w:ascii="Arial" w:hAnsi="Arial" w:cs="Arial"/>
          <w:bCs/>
        </w:rPr>
        <w:t>, que traen como resultado final la</w:t>
      </w:r>
      <w:r w:rsidRPr="002C474E">
        <w:rPr>
          <w:rFonts w:ascii="Arial" w:hAnsi="Arial" w:cs="Arial"/>
          <w:bCs/>
        </w:rPr>
        <w:t xml:space="preserve"> mejorar la calidad de vida de los pacientes con cáncer.</w:t>
      </w:r>
    </w:p>
    <w:p w14:paraId="671D2611" w14:textId="77777777" w:rsidR="005C72CB" w:rsidRDefault="005C72CB" w:rsidP="0070108B">
      <w:pPr>
        <w:pStyle w:val="Prrafodelista"/>
        <w:spacing w:line="276" w:lineRule="auto"/>
        <w:ind w:left="0"/>
        <w:jc w:val="both"/>
        <w:rPr>
          <w:rFonts w:ascii="Arial" w:hAnsi="Arial" w:cs="Arial"/>
          <w:bCs/>
        </w:rPr>
        <w:sectPr w:rsidR="005C72CB" w:rsidSect="00073C43">
          <w:pgSz w:w="11907" w:h="16840" w:code="9"/>
          <w:pgMar w:top="1701" w:right="1440" w:bottom="1440" w:left="1440" w:header="709" w:footer="709" w:gutter="0"/>
          <w:cols w:space="708"/>
          <w:docGrid w:linePitch="360"/>
        </w:sectPr>
      </w:pPr>
    </w:p>
    <w:p w14:paraId="4F705D98" w14:textId="02FB9653" w:rsidR="00EF50D4" w:rsidRPr="005C72CB" w:rsidRDefault="00EF50D4" w:rsidP="00EF50D4">
      <w:pPr>
        <w:pStyle w:val="Prrafodelista"/>
        <w:spacing w:line="276" w:lineRule="auto"/>
        <w:ind w:left="426"/>
        <w:jc w:val="both"/>
        <w:rPr>
          <w:rFonts w:ascii="Arial" w:hAnsi="Arial" w:cs="Arial"/>
          <w:b/>
          <w:bCs/>
          <w:i/>
          <w:iCs/>
          <w:sz w:val="20"/>
          <w:szCs w:val="20"/>
        </w:rPr>
      </w:pPr>
      <w:r w:rsidRPr="002C474E">
        <w:rPr>
          <w:rFonts w:ascii="Arial" w:hAnsi="Arial" w:cs="Arial"/>
          <w:b/>
          <w:bCs/>
          <w:sz w:val="20"/>
          <w:szCs w:val="20"/>
        </w:rPr>
        <w:lastRenderedPageBreak/>
        <w:t xml:space="preserve">Tabla N°16: </w:t>
      </w:r>
      <w:r w:rsidRPr="005C72CB">
        <w:rPr>
          <w:rFonts w:ascii="Arial" w:hAnsi="Arial" w:cs="Arial"/>
          <w:b/>
          <w:bCs/>
          <w:i/>
          <w:iCs/>
          <w:sz w:val="20"/>
          <w:szCs w:val="20"/>
        </w:rPr>
        <w:t>CADENA DE VALOR DEL PILAR</w:t>
      </w:r>
      <w:r w:rsidR="005C72CB" w:rsidRPr="005C72CB">
        <w:rPr>
          <w:rFonts w:ascii="Arial" w:hAnsi="Arial" w:cs="Arial"/>
          <w:b/>
          <w:i/>
          <w:iCs/>
          <w:sz w:val="20"/>
          <w:szCs w:val="20"/>
        </w:rPr>
        <w:t xml:space="preserve"> N°</w:t>
      </w:r>
      <w:r w:rsidRPr="005C72CB">
        <w:rPr>
          <w:rFonts w:ascii="Arial" w:hAnsi="Arial" w:cs="Arial"/>
          <w:b/>
          <w:bCs/>
          <w:i/>
          <w:iCs/>
          <w:sz w:val="20"/>
          <w:szCs w:val="20"/>
        </w:rPr>
        <w:t xml:space="preserve"> 5 REHABILITACIÓN Y CUIDADOS PALIATIVOS EN LA RE</w:t>
      </w:r>
      <w:r w:rsidR="00D14C24" w:rsidRPr="005C72CB">
        <w:rPr>
          <w:rFonts w:ascii="Arial" w:hAnsi="Arial" w:cs="Arial"/>
          <w:b/>
          <w:bCs/>
          <w:i/>
          <w:iCs/>
          <w:sz w:val="20"/>
          <w:szCs w:val="20"/>
        </w:rPr>
        <w:t>G</w:t>
      </w:r>
      <w:r w:rsidRPr="005C72CB">
        <w:rPr>
          <w:rFonts w:ascii="Arial" w:hAnsi="Arial" w:cs="Arial"/>
          <w:b/>
          <w:bCs/>
          <w:i/>
          <w:iCs/>
          <w:sz w:val="20"/>
          <w:szCs w:val="20"/>
        </w:rPr>
        <w:t>IÓN ANDINA</w:t>
      </w:r>
    </w:p>
    <w:tbl>
      <w:tblPr>
        <w:tblW w:w="14175" w:type="dxa"/>
        <w:tblCellMar>
          <w:left w:w="70" w:type="dxa"/>
          <w:right w:w="70" w:type="dxa"/>
        </w:tblCellMar>
        <w:tblLook w:val="04A0" w:firstRow="1" w:lastRow="0" w:firstColumn="1" w:lastColumn="0" w:noHBand="0" w:noVBand="1"/>
      </w:tblPr>
      <w:tblGrid>
        <w:gridCol w:w="2692"/>
        <w:gridCol w:w="163"/>
        <w:gridCol w:w="3099"/>
        <w:gridCol w:w="165"/>
        <w:gridCol w:w="2939"/>
        <w:gridCol w:w="213"/>
        <w:gridCol w:w="2931"/>
        <w:gridCol w:w="6"/>
        <w:gridCol w:w="194"/>
        <w:gridCol w:w="8"/>
        <w:gridCol w:w="1765"/>
      </w:tblGrid>
      <w:tr w:rsidR="002C474E" w:rsidRPr="000067CA" w14:paraId="1FBB82E4" w14:textId="77777777" w:rsidTr="00782D14">
        <w:trPr>
          <w:trHeight w:val="191"/>
        </w:trPr>
        <w:tc>
          <w:tcPr>
            <w:tcW w:w="14175" w:type="dxa"/>
            <w:gridSpan w:val="11"/>
            <w:tcBorders>
              <w:top w:val="nil"/>
              <w:left w:val="nil"/>
              <w:bottom w:val="nil"/>
              <w:right w:val="nil"/>
            </w:tcBorders>
            <w:shd w:val="clear" w:color="000000" w:fill="FF7C80"/>
            <w:noWrap/>
            <w:vAlign w:val="bottom"/>
            <w:hideMark/>
          </w:tcPr>
          <w:p w14:paraId="26D6F681" w14:textId="77777777" w:rsidR="00197261" w:rsidRPr="000067CA" w:rsidRDefault="00197261" w:rsidP="00D57B74">
            <w:pPr>
              <w:spacing w:after="0" w:line="240" w:lineRule="auto"/>
              <w:jc w:val="center"/>
              <w:rPr>
                <w:rFonts w:ascii="Arial" w:eastAsia="Times New Roman" w:hAnsi="Arial" w:cs="Arial"/>
                <w:i/>
                <w:iCs/>
                <w:lang w:val="es-PE" w:eastAsia="es-PE"/>
              </w:rPr>
            </w:pPr>
            <w:r w:rsidRPr="000067CA">
              <w:rPr>
                <w:rFonts w:ascii="Arial" w:eastAsia="Times New Roman" w:hAnsi="Arial" w:cs="Arial"/>
                <w:i/>
                <w:iCs/>
                <w:lang w:val="es-PE" w:eastAsia="es-PE"/>
              </w:rPr>
              <w:t>POLITICAS DE GOBIERNO</w:t>
            </w:r>
          </w:p>
        </w:tc>
      </w:tr>
      <w:tr w:rsidR="002C474E" w:rsidRPr="002C474E" w14:paraId="24D7AAC9" w14:textId="77777777" w:rsidTr="00782D14">
        <w:trPr>
          <w:trHeight w:val="191"/>
        </w:trPr>
        <w:tc>
          <w:tcPr>
            <w:tcW w:w="2692" w:type="dxa"/>
            <w:tcBorders>
              <w:top w:val="nil"/>
              <w:left w:val="nil"/>
              <w:bottom w:val="nil"/>
              <w:right w:val="nil"/>
            </w:tcBorders>
            <w:noWrap/>
            <w:vAlign w:val="bottom"/>
            <w:hideMark/>
          </w:tcPr>
          <w:p w14:paraId="77991800"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473ABA86"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331290B4"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6A46240D"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1FE1FEAF"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3BF451FF"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26FA75FC"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718D0FEC"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4BA8C699"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r>
      <w:tr w:rsidR="008F41A0" w:rsidRPr="002C474E" w14:paraId="7BFA3321" w14:textId="77777777" w:rsidTr="00782D14">
        <w:trPr>
          <w:trHeight w:val="191"/>
        </w:trPr>
        <w:tc>
          <w:tcPr>
            <w:tcW w:w="14175" w:type="dxa"/>
            <w:gridSpan w:val="11"/>
            <w:tcBorders>
              <w:top w:val="single" w:sz="4" w:space="0" w:color="auto"/>
              <w:left w:val="single" w:sz="4" w:space="0" w:color="auto"/>
              <w:right w:val="single" w:sz="4" w:space="0" w:color="auto"/>
            </w:tcBorders>
            <w:noWrap/>
            <w:vAlign w:val="bottom"/>
            <w:hideMark/>
          </w:tcPr>
          <w:p w14:paraId="76B0E97C" w14:textId="2C90D57F" w:rsidR="008F41A0" w:rsidRPr="002C474E" w:rsidRDefault="008F41A0" w:rsidP="008F41A0">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Desarrollo del Modelo de Cuidado Integral del cáncer por curso de vida </w:t>
            </w:r>
            <w:sdt>
              <w:sdtPr>
                <w:rPr>
                  <w:rFonts w:ascii="Arial" w:eastAsia="Times New Roman" w:hAnsi="Arial" w:cs="Arial"/>
                  <w:lang w:val="es-PE" w:eastAsia="es-PE"/>
                </w:rPr>
                <w:id w:val="-411319772"/>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Man21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1160121495"/>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Mic19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(84)</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930632288"/>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Ros20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(83)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w:t>
            </w:r>
          </w:p>
        </w:tc>
      </w:tr>
      <w:tr w:rsidR="002C474E" w:rsidRPr="002C474E" w14:paraId="33EC3D96" w14:textId="77777777" w:rsidTr="00782D14">
        <w:trPr>
          <w:trHeight w:val="345"/>
        </w:trPr>
        <w:tc>
          <w:tcPr>
            <w:tcW w:w="14175" w:type="dxa"/>
            <w:gridSpan w:val="11"/>
            <w:tcBorders>
              <w:left w:val="single" w:sz="4" w:space="0" w:color="auto"/>
              <w:right w:val="single" w:sz="4" w:space="0" w:color="auto"/>
            </w:tcBorders>
            <w:noWrap/>
            <w:vAlign w:val="bottom"/>
            <w:hideMark/>
          </w:tcPr>
          <w:p w14:paraId="48886735" w14:textId="509408D6"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rectoría, regulación y fiscalización en la prevención y control de cáncer </w:t>
            </w:r>
            <w:sdt>
              <w:sdtPr>
                <w:rPr>
                  <w:rFonts w:ascii="Arial" w:eastAsia="Times New Roman" w:hAnsi="Arial" w:cs="Arial"/>
                  <w:lang w:val="es-PE" w:eastAsia="es-PE"/>
                </w:rPr>
                <w:id w:val="1986120070"/>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[LE6]</w:t>
            </w:r>
          </w:p>
        </w:tc>
      </w:tr>
      <w:tr w:rsidR="00782D14" w:rsidRPr="002C474E" w14:paraId="786AE008" w14:textId="77777777" w:rsidTr="00782D14">
        <w:trPr>
          <w:trHeight w:val="191"/>
        </w:trPr>
        <w:tc>
          <w:tcPr>
            <w:tcW w:w="14175" w:type="dxa"/>
            <w:gridSpan w:val="11"/>
            <w:tcBorders>
              <w:left w:val="single" w:sz="4" w:space="0" w:color="auto"/>
              <w:bottom w:val="single" w:sz="4" w:space="0" w:color="auto"/>
              <w:right w:val="single" w:sz="4" w:space="0" w:color="auto"/>
            </w:tcBorders>
            <w:noWrap/>
            <w:vAlign w:val="bottom"/>
            <w:hideMark/>
          </w:tcPr>
          <w:p w14:paraId="0B05CBDF" w14:textId="339A5EC4" w:rsidR="00782D14" w:rsidRPr="002C474E" w:rsidRDefault="00782D14" w:rsidP="00782D1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Fomentar la participación social e intersectorial en la respuesta ante el cáncer </w:t>
            </w:r>
            <w:sdt>
              <w:sdtPr>
                <w:rPr>
                  <w:rFonts w:ascii="Arial" w:eastAsia="Times New Roman" w:hAnsi="Arial" w:cs="Arial"/>
                  <w:lang w:val="es-PE" w:eastAsia="es-PE"/>
                </w:rPr>
                <w:id w:val="2123098393"/>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592698439"/>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UIC12 \l 10250 </w:instrText>
                </w:r>
                <w:r w:rsidRPr="002C474E">
                  <w:rPr>
                    <w:rFonts w:ascii="Arial" w:eastAsia="Times New Roman" w:hAnsi="Arial" w:cs="Arial"/>
                    <w:lang w:val="es-PE" w:eastAsia="es-PE"/>
                  </w:rPr>
                  <w:fldChar w:fldCharType="separate"/>
                </w:r>
                <w:r w:rsidRPr="002C474E">
                  <w:rPr>
                    <w:rFonts w:ascii="Arial" w:eastAsia="Times New Roman" w:hAnsi="Arial" w:cs="Arial"/>
                    <w:noProof/>
                    <w:lang w:val="es-PE" w:eastAsia="es-PE"/>
                  </w:rPr>
                  <w:t>(122)</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10] </w:t>
            </w:r>
          </w:p>
        </w:tc>
      </w:tr>
      <w:tr w:rsidR="002C474E" w:rsidRPr="002C474E" w14:paraId="42C27C30" w14:textId="77777777" w:rsidTr="00782D14">
        <w:trPr>
          <w:trHeight w:val="191"/>
        </w:trPr>
        <w:tc>
          <w:tcPr>
            <w:tcW w:w="2692" w:type="dxa"/>
            <w:tcBorders>
              <w:top w:val="nil"/>
              <w:left w:val="nil"/>
              <w:bottom w:val="nil"/>
              <w:right w:val="nil"/>
            </w:tcBorders>
            <w:noWrap/>
            <w:vAlign w:val="bottom"/>
            <w:hideMark/>
          </w:tcPr>
          <w:p w14:paraId="372191B0"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DDECD4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0776DDF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762D074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387DB08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48EABEB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70A2E30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33ED0D2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281EDAF4"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4AAB00BD" w14:textId="77777777" w:rsidTr="00782D14">
        <w:trPr>
          <w:trHeight w:val="383"/>
        </w:trPr>
        <w:tc>
          <w:tcPr>
            <w:tcW w:w="2692" w:type="dxa"/>
            <w:tcBorders>
              <w:top w:val="nil"/>
              <w:left w:val="nil"/>
              <w:bottom w:val="nil"/>
              <w:right w:val="nil"/>
            </w:tcBorders>
            <w:shd w:val="clear" w:color="000000" w:fill="D9D9D9"/>
            <w:noWrap/>
            <w:vAlign w:val="center"/>
            <w:hideMark/>
          </w:tcPr>
          <w:p w14:paraId="3A230418"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Insumos</w:t>
            </w:r>
          </w:p>
        </w:tc>
        <w:tc>
          <w:tcPr>
            <w:tcW w:w="163" w:type="dxa"/>
            <w:tcBorders>
              <w:top w:val="nil"/>
              <w:left w:val="nil"/>
              <w:bottom w:val="nil"/>
              <w:right w:val="nil"/>
            </w:tcBorders>
            <w:noWrap/>
            <w:vAlign w:val="bottom"/>
            <w:hideMark/>
          </w:tcPr>
          <w:p w14:paraId="6C60F192"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3099" w:type="dxa"/>
            <w:tcBorders>
              <w:top w:val="nil"/>
              <w:left w:val="nil"/>
              <w:bottom w:val="nil"/>
              <w:right w:val="nil"/>
            </w:tcBorders>
            <w:shd w:val="clear" w:color="000000" w:fill="D9D9D9"/>
            <w:noWrap/>
            <w:vAlign w:val="center"/>
            <w:hideMark/>
          </w:tcPr>
          <w:p w14:paraId="5E205A9C"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Actividad</w:t>
            </w:r>
          </w:p>
        </w:tc>
        <w:tc>
          <w:tcPr>
            <w:tcW w:w="165" w:type="dxa"/>
            <w:tcBorders>
              <w:top w:val="nil"/>
              <w:left w:val="nil"/>
              <w:bottom w:val="nil"/>
              <w:right w:val="nil"/>
            </w:tcBorders>
            <w:noWrap/>
            <w:vAlign w:val="bottom"/>
            <w:hideMark/>
          </w:tcPr>
          <w:p w14:paraId="1A40F428"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939" w:type="dxa"/>
            <w:tcBorders>
              <w:top w:val="nil"/>
              <w:left w:val="nil"/>
              <w:bottom w:val="nil"/>
              <w:right w:val="nil"/>
            </w:tcBorders>
            <w:shd w:val="clear" w:color="000000" w:fill="D9D9D9"/>
            <w:noWrap/>
            <w:vAlign w:val="center"/>
            <w:hideMark/>
          </w:tcPr>
          <w:p w14:paraId="48E36212"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Productos</w:t>
            </w:r>
          </w:p>
        </w:tc>
        <w:tc>
          <w:tcPr>
            <w:tcW w:w="213" w:type="dxa"/>
            <w:tcBorders>
              <w:top w:val="nil"/>
              <w:left w:val="nil"/>
              <w:bottom w:val="nil"/>
              <w:right w:val="nil"/>
            </w:tcBorders>
            <w:noWrap/>
            <w:vAlign w:val="bottom"/>
            <w:hideMark/>
          </w:tcPr>
          <w:p w14:paraId="56362793"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931" w:type="dxa"/>
            <w:tcBorders>
              <w:top w:val="nil"/>
              <w:left w:val="nil"/>
              <w:bottom w:val="nil"/>
              <w:right w:val="nil"/>
            </w:tcBorders>
            <w:shd w:val="clear" w:color="000000" w:fill="D9D9D9"/>
            <w:vAlign w:val="bottom"/>
            <w:hideMark/>
          </w:tcPr>
          <w:p w14:paraId="769926D7"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Resultados específicos</w:t>
            </w:r>
          </w:p>
        </w:tc>
        <w:tc>
          <w:tcPr>
            <w:tcW w:w="200" w:type="dxa"/>
            <w:gridSpan w:val="2"/>
            <w:tcBorders>
              <w:top w:val="nil"/>
              <w:left w:val="nil"/>
              <w:bottom w:val="nil"/>
              <w:right w:val="nil"/>
            </w:tcBorders>
            <w:noWrap/>
            <w:vAlign w:val="bottom"/>
            <w:hideMark/>
          </w:tcPr>
          <w:p w14:paraId="6C73EA48"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773" w:type="dxa"/>
            <w:gridSpan w:val="2"/>
            <w:tcBorders>
              <w:top w:val="nil"/>
              <w:left w:val="nil"/>
              <w:bottom w:val="nil"/>
              <w:right w:val="nil"/>
            </w:tcBorders>
            <w:shd w:val="clear" w:color="000000" w:fill="D9D9D9"/>
            <w:vAlign w:val="center"/>
            <w:hideMark/>
          </w:tcPr>
          <w:p w14:paraId="35EFC6D1"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 final</w:t>
            </w:r>
          </w:p>
        </w:tc>
      </w:tr>
      <w:tr w:rsidR="002C474E" w:rsidRPr="002C474E" w14:paraId="231D98B1" w14:textId="77777777" w:rsidTr="00782D14">
        <w:trPr>
          <w:trHeight w:val="191"/>
        </w:trPr>
        <w:tc>
          <w:tcPr>
            <w:tcW w:w="2692" w:type="dxa"/>
            <w:tcBorders>
              <w:top w:val="nil"/>
              <w:left w:val="nil"/>
              <w:bottom w:val="nil"/>
              <w:right w:val="nil"/>
            </w:tcBorders>
            <w:noWrap/>
            <w:vAlign w:val="bottom"/>
            <w:hideMark/>
          </w:tcPr>
          <w:p w14:paraId="1D483112"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758F544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16A138B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4209369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7681347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55C5EC9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2511CAA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369816D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03B0724D"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21E4F937" w14:textId="77777777" w:rsidTr="00782D14">
        <w:trPr>
          <w:trHeight w:val="383"/>
        </w:trPr>
        <w:tc>
          <w:tcPr>
            <w:tcW w:w="2692" w:type="dxa"/>
            <w:vMerge w:val="restart"/>
            <w:tcBorders>
              <w:top w:val="single" w:sz="4" w:space="0" w:color="auto"/>
              <w:left w:val="single" w:sz="4" w:space="0" w:color="auto"/>
              <w:right w:val="single" w:sz="4" w:space="0" w:color="auto"/>
            </w:tcBorders>
            <w:vAlign w:val="center"/>
            <w:hideMark/>
          </w:tcPr>
          <w:p w14:paraId="417771ED"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Medicamentos</w:t>
            </w:r>
          </w:p>
          <w:p w14:paraId="1E5A70B5"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Insumos</w:t>
            </w:r>
          </w:p>
          <w:p w14:paraId="0EA2A0E8"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Infraestructura (Centros de Rehabilitación, unidades de dolor y cuidado paliativo)</w:t>
            </w:r>
          </w:p>
          <w:p w14:paraId="10038CE5"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Movilidad</w:t>
            </w:r>
          </w:p>
          <w:p w14:paraId="7340F1E6"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Infraestructura tecnológica</w:t>
            </w:r>
          </w:p>
          <w:p w14:paraId="1D8CF40D"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Centros ocupacionales</w:t>
            </w:r>
          </w:p>
          <w:p w14:paraId="437B54FD"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Prótesis, ortesis</w:t>
            </w:r>
          </w:p>
          <w:p w14:paraId="6D784593"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Recurso humano capacitado</w:t>
            </w:r>
          </w:p>
          <w:p w14:paraId="3A12062C" w14:textId="77777777" w:rsidR="00197261" w:rsidRPr="00C067A9" w:rsidRDefault="00197261" w:rsidP="005C72CB">
            <w:pPr>
              <w:pStyle w:val="Prrafodelista"/>
              <w:numPr>
                <w:ilvl w:val="0"/>
                <w:numId w:val="11"/>
              </w:numPr>
              <w:spacing w:after="0" w:line="240" w:lineRule="auto"/>
              <w:ind w:left="347" w:right="67" w:hanging="347"/>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Recursos de aprendizaje presencial y virtual</w:t>
            </w:r>
          </w:p>
          <w:p w14:paraId="6083A3DE" w14:textId="77777777" w:rsidR="00197261" w:rsidRPr="00C067A9" w:rsidRDefault="00197261" w:rsidP="005C72CB">
            <w:pPr>
              <w:pStyle w:val="Prrafodelista"/>
              <w:spacing w:after="0" w:line="240" w:lineRule="auto"/>
              <w:ind w:left="213" w:right="67"/>
              <w:jc w:val="both"/>
              <w:rPr>
                <w:rFonts w:ascii="Arial" w:eastAsia="Times New Roman" w:hAnsi="Arial" w:cs="Arial"/>
                <w:sz w:val="20"/>
                <w:szCs w:val="20"/>
                <w:lang w:val="es-PE" w:eastAsia="es-PE"/>
              </w:rPr>
            </w:pPr>
          </w:p>
          <w:p w14:paraId="35326C57" w14:textId="77777777" w:rsidR="00197261" w:rsidRPr="00C067A9" w:rsidRDefault="00197261" w:rsidP="005C72CB">
            <w:pPr>
              <w:spacing w:after="0" w:line="240" w:lineRule="auto"/>
              <w:ind w:right="67" w:firstLine="50"/>
              <w:jc w:val="both"/>
              <w:rPr>
                <w:rFonts w:ascii="Arial" w:eastAsia="Times New Roman" w:hAnsi="Arial" w:cs="Arial"/>
                <w:sz w:val="20"/>
                <w:szCs w:val="20"/>
                <w:lang w:val="es-PE" w:eastAsia="es-PE"/>
              </w:rPr>
            </w:pPr>
          </w:p>
        </w:tc>
        <w:tc>
          <w:tcPr>
            <w:tcW w:w="163" w:type="dxa"/>
            <w:tcBorders>
              <w:top w:val="nil"/>
              <w:left w:val="nil"/>
              <w:bottom w:val="nil"/>
              <w:right w:val="nil"/>
            </w:tcBorders>
            <w:noWrap/>
            <w:vAlign w:val="bottom"/>
            <w:hideMark/>
          </w:tcPr>
          <w:p w14:paraId="6A7326A3" w14:textId="77777777" w:rsidR="00197261" w:rsidRPr="00C067A9" w:rsidRDefault="00197261" w:rsidP="005C72CB">
            <w:pPr>
              <w:spacing w:after="0" w:line="240" w:lineRule="auto"/>
              <w:ind w:right="67"/>
              <w:jc w:val="both"/>
              <w:rPr>
                <w:rFonts w:ascii="Arial" w:eastAsia="Times New Roman" w:hAnsi="Arial" w:cs="Arial"/>
                <w:sz w:val="20"/>
                <w:szCs w:val="20"/>
                <w:lang w:val="es-PE" w:eastAsia="es-PE"/>
              </w:rPr>
            </w:pPr>
          </w:p>
        </w:tc>
        <w:tc>
          <w:tcPr>
            <w:tcW w:w="3099" w:type="dxa"/>
            <w:vMerge w:val="restart"/>
            <w:tcBorders>
              <w:top w:val="single" w:sz="4" w:space="0" w:color="auto"/>
              <w:left w:val="single" w:sz="4" w:space="0" w:color="auto"/>
              <w:right w:val="single" w:sz="4" w:space="0" w:color="auto"/>
            </w:tcBorders>
            <w:vAlign w:val="center"/>
            <w:hideMark/>
          </w:tcPr>
          <w:p w14:paraId="0028DB12" w14:textId="694142C7" w:rsidR="004E6168" w:rsidRPr="00C067A9" w:rsidRDefault="004E6168"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o planes de cuidados paliativos con </w:t>
            </w:r>
            <w:r w:rsidR="00DE0CA0" w:rsidRPr="00C067A9">
              <w:rPr>
                <w:rFonts w:ascii="Arial" w:eastAsia="Times New Roman" w:hAnsi="Arial" w:cs="Arial"/>
                <w:sz w:val="20"/>
                <w:szCs w:val="20"/>
                <w:lang w:val="es-PE" w:eastAsia="es-PE"/>
              </w:rPr>
              <w:t xml:space="preserve">financiamiento y </w:t>
            </w:r>
            <w:r w:rsidRPr="00C067A9">
              <w:rPr>
                <w:rFonts w:ascii="Arial" w:eastAsia="Times New Roman" w:hAnsi="Arial" w:cs="Arial"/>
                <w:sz w:val="20"/>
                <w:szCs w:val="20"/>
                <w:lang w:val="es-PE" w:eastAsia="es-PE"/>
              </w:rPr>
              <w:t xml:space="preserve">marco de implementación definidos </w:t>
            </w:r>
            <w:sdt>
              <w:sdtPr>
                <w:rPr>
                  <w:rFonts w:ascii="Arial" w:eastAsia="Times New Roman" w:hAnsi="Arial" w:cs="Arial"/>
                  <w:sz w:val="20"/>
                  <w:szCs w:val="20"/>
                  <w:lang w:val="es-PE" w:eastAsia="es-PE"/>
                </w:rPr>
                <w:id w:val="123913099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p>
          <w:p w14:paraId="6932BB11" w14:textId="7D8BC591" w:rsidR="00DE0CA0" w:rsidRPr="00C067A9" w:rsidRDefault="00DE0CA0"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Desarrollo e implementación de guías de cuidados paliativos basados en evidencia con enfoque multidisciplinario y comprehensivo</w:t>
            </w:r>
          </w:p>
          <w:p w14:paraId="543AB895" w14:textId="55FB7533" w:rsidR="00DE0CA0" w:rsidRPr="00C067A9" w:rsidRDefault="00DE0CA0"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Formación de médicos generales y enfermeras en cuidados paliativos</w:t>
            </w:r>
          </w:p>
          <w:p w14:paraId="40060DA2" w14:textId="65E7DB65" w:rsidR="00575603" w:rsidRPr="00C067A9" w:rsidRDefault="00575603"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Elaboración de normas que faciliten el acceso a medicamentos para cuidados paliativos y cobertura de dispositivos médicos para rehabilitación</w:t>
            </w:r>
          </w:p>
          <w:p w14:paraId="5FFAA809" w14:textId="0E8283C6" w:rsidR="00DF4497" w:rsidRPr="00C067A9" w:rsidRDefault="00DF4497"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Revisión/actualización del listado de medicamentos para terapia del dolor y cuidados paliativos en el listado de medicamentos </w:t>
            </w:r>
            <w:r w:rsidRPr="00C067A9">
              <w:rPr>
                <w:rFonts w:ascii="Arial" w:eastAsia="Times New Roman" w:hAnsi="Arial" w:cs="Arial"/>
                <w:sz w:val="20"/>
                <w:szCs w:val="20"/>
                <w:lang w:val="es-PE" w:eastAsia="es-PE"/>
              </w:rPr>
              <w:lastRenderedPageBreak/>
              <w:t>esenciales y petitorio nacional</w:t>
            </w:r>
          </w:p>
          <w:p w14:paraId="053CD328" w14:textId="15BCAC4E" w:rsidR="00DF4497" w:rsidRPr="00C067A9" w:rsidRDefault="00DF4497"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Formulación/actualización de política farmacológica para la prescripción, expendio y manejo de opioides y otros medicamentos para terapia del dolor</w:t>
            </w:r>
          </w:p>
          <w:p w14:paraId="5E9E1DAB" w14:textId="5D69BDA8" w:rsidR="00197261" w:rsidRPr="00C067A9" w:rsidRDefault="00DB49D2"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Programación de cirugías reconstructivas para cáncer</w:t>
            </w:r>
          </w:p>
          <w:p w14:paraId="5FC65E62" w14:textId="5A905A15" w:rsidR="00276005" w:rsidRPr="00C067A9" w:rsidRDefault="00276005"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 de países que cobertura prótesis o cirugías reconstructivas de cáncer de mama</w:t>
            </w:r>
          </w:p>
          <w:p w14:paraId="0C92A018" w14:textId="08567CC9" w:rsidR="00DB49D2" w:rsidRPr="00C067A9" w:rsidRDefault="00DB49D2"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programas que facilitan el acceso a prótesis y ortesis para pacientes con cáncer</w:t>
            </w:r>
          </w:p>
          <w:p w14:paraId="5A91FC4A" w14:textId="73E09DD4" w:rsidR="00197261" w:rsidRPr="00C067A9" w:rsidRDefault="00DB49D2"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programas que faciliten el acceso a Fisioterapia y rehabilitación en pacientes con cáncer</w:t>
            </w:r>
          </w:p>
          <w:p w14:paraId="2D889C31" w14:textId="370CFB3C" w:rsidR="00197261" w:rsidRPr="00C067A9" w:rsidRDefault="00CD62E3"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programas de Terapia social para la readaptación de pacientes con cáncer</w:t>
            </w:r>
          </w:p>
          <w:p w14:paraId="6CDCE08F" w14:textId="0AC4006E" w:rsidR="00197261" w:rsidRPr="00C067A9" w:rsidRDefault="00CD62E3"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programas de Terapia ocupacional para la readaptación de pacientes con cáncer</w:t>
            </w:r>
          </w:p>
          <w:p w14:paraId="4C7FBFAF" w14:textId="6BB7244F" w:rsidR="002C0E89" w:rsidRPr="00C067A9" w:rsidRDefault="002C0E89"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programas de Telesalud: Rehabilitación, consulta, monitoreo</w:t>
            </w:r>
          </w:p>
          <w:p w14:paraId="709FC934" w14:textId="573B061C" w:rsidR="00197261" w:rsidRPr="00C067A9" w:rsidRDefault="00276005"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Implementación de programas integrales para garantizar el acceso a cuidados paliativos con énfasis en el PNA</w:t>
            </w:r>
          </w:p>
          <w:p w14:paraId="3CF6C873" w14:textId="7D28D5DD" w:rsidR="00197261" w:rsidRPr="00C067A9" w:rsidRDefault="00197261"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Atención domiciliaria</w:t>
            </w:r>
            <w:r w:rsidR="00F8572E" w:rsidRPr="00C067A9">
              <w:rPr>
                <w:rFonts w:ascii="Arial" w:eastAsia="Times New Roman" w:hAnsi="Arial" w:cs="Arial"/>
                <w:sz w:val="20"/>
                <w:szCs w:val="20"/>
                <w:lang w:val="es-PE" w:eastAsia="es-PE"/>
              </w:rPr>
              <w:t xml:space="preserve"> (presencial y virtual)</w:t>
            </w:r>
          </w:p>
          <w:p w14:paraId="0C78E3C5" w14:textId="77777777" w:rsidR="00F8572E" w:rsidRPr="00C067A9" w:rsidRDefault="00F8572E"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Educación de cuidadores</w:t>
            </w:r>
          </w:p>
          <w:p w14:paraId="6274C7A8" w14:textId="40EE4B68" w:rsidR="00197261" w:rsidRPr="00C067A9" w:rsidRDefault="00F8572E"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 programas de soporte social y espiritual multisectoriales y con participación comunitaria</w:t>
            </w:r>
          </w:p>
          <w:p w14:paraId="66598A85" w14:textId="5D2BF65B" w:rsidR="00833C21" w:rsidRPr="00C067A9" w:rsidRDefault="00833C21"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de evaluación de la calidad de cuidados paliativos </w:t>
            </w:r>
            <w:sdt>
              <w:sdtPr>
                <w:rPr>
                  <w:rFonts w:ascii="Arial" w:eastAsia="Times New Roman" w:hAnsi="Arial" w:cs="Arial"/>
                  <w:sz w:val="20"/>
                  <w:szCs w:val="20"/>
                  <w:lang w:val="es-PE" w:eastAsia="es-PE"/>
                </w:rPr>
                <w:id w:val="-410081197"/>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WHO212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(219)</w:t>
                </w:r>
                <w:r w:rsidRPr="00C067A9">
                  <w:rPr>
                    <w:rFonts w:ascii="Arial" w:eastAsia="Times New Roman" w:hAnsi="Arial" w:cs="Arial"/>
                    <w:sz w:val="20"/>
                    <w:szCs w:val="20"/>
                    <w:lang w:val="es-PE" w:eastAsia="es-PE"/>
                  </w:rPr>
                  <w:fldChar w:fldCharType="end"/>
                </w:r>
              </w:sdtContent>
            </w:sdt>
          </w:p>
          <w:p w14:paraId="6C31448A" w14:textId="4505875B" w:rsidR="003A2076" w:rsidRPr="00C067A9" w:rsidRDefault="003A2076" w:rsidP="005C72CB">
            <w:pPr>
              <w:pStyle w:val="Prrafodelista"/>
              <w:numPr>
                <w:ilvl w:val="0"/>
                <w:numId w:val="12"/>
              </w:numPr>
              <w:spacing w:after="0" w:line="240" w:lineRule="auto"/>
              <w:ind w:left="328" w:right="67" w:hanging="328"/>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de incentivos a la investigación en cuidados paliativos</w:t>
            </w:r>
          </w:p>
          <w:p w14:paraId="61C45ADB" w14:textId="0A72955B" w:rsidR="00DF4497" w:rsidRPr="00C067A9" w:rsidRDefault="00DF4497" w:rsidP="005C72CB">
            <w:pPr>
              <w:pStyle w:val="Prrafodelista"/>
              <w:spacing w:after="0" w:line="240" w:lineRule="auto"/>
              <w:ind w:left="328" w:right="67" w:hanging="328"/>
              <w:jc w:val="both"/>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44DE6A23" w14:textId="77777777" w:rsidR="00197261" w:rsidRPr="00C067A9" w:rsidRDefault="00197261" w:rsidP="005C72CB">
            <w:pPr>
              <w:spacing w:after="0" w:line="240" w:lineRule="auto"/>
              <w:ind w:right="67"/>
              <w:jc w:val="both"/>
              <w:rPr>
                <w:rFonts w:ascii="Arial" w:eastAsia="Times New Roman" w:hAnsi="Arial" w:cs="Arial"/>
                <w:sz w:val="20"/>
                <w:szCs w:val="20"/>
                <w:lang w:val="es-PE" w:eastAsia="es-PE"/>
              </w:rPr>
            </w:pPr>
          </w:p>
        </w:tc>
        <w:tc>
          <w:tcPr>
            <w:tcW w:w="2939" w:type="dxa"/>
            <w:vMerge w:val="restart"/>
            <w:tcBorders>
              <w:top w:val="single" w:sz="4" w:space="0" w:color="auto"/>
              <w:left w:val="single" w:sz="4" w:space="0" w:color="auto"/>
              <w:right w:val="single" w:sz="4" w:space="0" w:color="auto"/>
            </w:tcBorders>
            <w:vAlign w:val="center"/>
            <w:hideMark/>
          </w:tcPr>
          <w:p w14:paraId="303D3B30" w14:textId="2515999C" w:rsidR="004E6168" w:rsidRPr="00C067A9" w:rsidRDefault="004E6168"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o planes de cuidados paliativos financiados</w:t>
            </w:r>
            <w:r w:rsidR="00DE0CA0" w:rsidRPr="00C067A9">
              <w:rPr>
                <w:rFonts w:ascii="Arial" w:eastAsia="Times New Roman" w:hAnsi="Arial" w:cs="Arial"/>
                <w:sz w:val="20"/>
                <w:szCs w:val="20"/>
                <w:lang w:val="es-PE" w:eastAsia="es-PE"/>
              </w:rPr>
              <w:t xml:space="preserve"> e implementados</w:t>
            </w:r>
          </w:p>
          <w:p w14:paraId="239A8DBE" w14:textId="77777777" w:rsidR="00197261" w:rsidRPr="00C067A9" w:rsidRDefault="00197261"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Guías nacionales de cuidados paliativos implementadas</w:t>
            </w:r>
          </w:p>
          <w:p w14:paraId="570CB3F1" w14:textId="77777777" w:rsidR="00DE0CA0" w:rsidRPr="00C067A9" w:rsidRDefault="00DE0CA0"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Cursos de cuidados paliativo en Pregrado de Medicina y Enfermería </w:t>
            </w:r>
          </w:p>
          <w:p w14:paraId="0DAB3552" w14:textId="142481A2" w:rsidR="00DE0CA0" w:rsidRPr="00C067A9" w:rsidRDefault="00DE0CA0"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Programas de capacitación de RHUS </w:t>
            </w:r>
            <w:r w:rsidR="00DF4497" w:rsidRPr="00C067A9">
              <w:rPr>
                <w:rFonts w:ascii="Arial" w:eastAsia="Times New Roman" w:hAnsi="Arial" w:cs="Arial"/>
                <w:sz w:val="20"/>
                <w:szCs w:val="20"/>
                <w:lang w:val="es-PE" w:eastAsia="es-PE"/>
              </w:rPr>
              <w:t xml:space="preserve">(equipo multidisciplinario) </w:t>
            </w:r>
            <w:r w:rsidRPr="00C067A9">
              <w:rPr>
                <w:rFonts w:ascii="Arial" w:eastAsia="Times New Roman" w:hAnsi="Arial" w:cs="Arial"/>
                <w:sz w:val="20"/>
                <w:szCs w:val="20"/>
                <w:lang w:val="es-PE" w:eastAsia="es-PE"/>
              </w:rPr>
              <w:t>en cuidados paliativos</w:t>
            </w:r>
          </w:p>
          <w:p w14:paraId="51A039C9" w14:textId="687E5AD0" w:rsidR="00DE0CA0" w:rsidRPr="00C067A9" w:rsidRDefault="00DF4497"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Oferta educativa de </w:t>
            </w:r>
            <w:r w:rsidR="00DE0CA0" w:rsidRPr="00C067A9">
              <w:rPr>
                <w:rFonts w:ascii="Arial" w:eastAsia="Times New Roman" w:hAnsi="Arial" w:cs="Arial"/>
                <w:sz w:val="20"/>
                <w:szCs w:val="20"/>
                <w:lang w:val="es-PE" w:eastAsia="es-PE"/>
              </w:rPr>
              <w:t xml:space="preserve">Programas de </w:t>
            </w:r>
            <w:r w:rsidRPr="00C067A9">
              <w:rPr>
                <w:rFonts w:ascii="Arial" w:eastAsia="Times New Roman" w:hAnsi="Arial" w:cs="Arial"/>
                <w:sz w:val="20"/>
                <w:szCs w:val="20"/>
                <w:lang w:val="es-PE" w:eastAsia="es-PE"/>
              </w:rPr>
              <w:t>especialización</w:t>
            </w:r>
            <w:r w:rsidR="00DE0CA0" w:rsidRPr="00C067A9">
              <w:rPr>
                <w:rFonts w:ascii="Arial" w:eastAsia="Times New Roman" w:hAnsi="Arial" w:cs="Arial"/>
                <w:sz w:val="20"/>
                <w:szCs w:val="20"/>
                <w:lang w:val="es-PE" w:eastAsia="es-PE"/>
              </w:rPr>
              <w:t xml:space="preserve"> en </w:t>
            </w:r>
            <w:r w:rsidRPr="00C067A9">
              <w:rPr>
                <w:rFonts w:ascii="Arial" w:eastAsia="Times New Roman" w:hAnsi="Arial" w:cs="Arial"/>
                <w:sz w:val="20"/>
                <w:szCs w:val="20"/>
                <w:lang w:val="es-PE" w:eastAsia="es-PE"/>
              </w:rPr>
              <w:t>medicación</w:t>
            </w:r>
            <w:r w:rsidR="00DE0CA0" w:rsidRPr="00C067A9">
              <w:rPr>
                <w:rFonts w:ascii="Arial" w:eastAsia="Times New Roman" w:hAnsi="Arial" w:cs="Arial"/>
                <w:sz w:val="20"/>
                <w:szCs w:val="20"/>
                <w:lang w:val="es-PE" w:eastAsia="es-PE"/>
              </w:rPr>
              <w:t xml:space="preserve"> paliativ</w:t>
            </w:r>
            <w:r w:rsidRPr="00C067A9">
              <w:rPr>
                <w:rFonts w:ascii="Arial" w:eastAsia="Times New Roman" w:hAnsi="Arial" w:cs="Arial"/>
                <w:sz w:val="20"/>
                <w:szCs w:val="20"/>
                <w:lang w:val="es-PE" w:eastAsia="es-PE"/>
              </w:rPr>
              <w:t>a para médicos</w:t>
            </w:r>
          </w:p>
          <w:p w14:paraId="4B18FE90" w14:textId="77777777" w:rsidR="00DF4497" w:rsidRPr="00C067A9" w:rsidRDefault="00DF4497"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Normas para mejorar el acceso a opioides</w:t>
            </w:r>
          </w:p>
          <w:p w14:paraId="7F392BE5" w14:textId="48B5455F" w:rsidR="00DF4497" w:rsidRPr="00C067A9" w:rsidRDefault="00DF4497"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Medicamentos para tratamiento del dolor y cuidados paliativos dentro del Petitorio nacional de medicamentos</w:t>
            </w:r>
          </w:p>
          <w:p w14:paraId="77C80EE1" w14:textId="55F8FEDA" w:rsidR="00EE3C30" w:rsidRPr="00C067A9" w:rsidRDefault="00EE3C30" w:rsidP="005C72CB">
            <w:pPr>
              <w:pStyle w:val="Prrafodelista"/>
              <w:numPr>
                <w:ilvl w:val="0"/>
                <w:numId w:val="12"/>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Política farmacológica para la prescripción, expendio y manejo de opioides y otros medicamentos para terapia del dolor implementados</w:t>
            </w:r>
          </w:p>
          <w:p w14:paraId="28019DDA" w14:textId="4C4114CE" w:rsidR="00197261" w:rsidRPr="00C067A9" w:rsidRDefault="00197261"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Porcentaje de establecimientos del PNA con capacidad de manejar el dolor </w:t>
            </w:r>
          </w:p>
          <w:p w14:paraId="445A0365" w14:textId="77777777" w:rsidR="00EE3C30" w:rsidRPr="00C067A9" w:rsidRDefault="00EE3C30"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o planes de rehabilitación de cáncer implementados</w:t>
            </w:r>
          </w:p>
          <w:p w14:paraId="61118245" w14:textId="77777777" w:rsidR="00197261" w:rsidRPr="00C067A9" w:rsidRDefault="00197261"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educativos para cuidadores de pacientes con cáncer implementados</w:t>
            </w:r>
          </w:p>
          <w:p w14:paraId="77BF753E" w14:textId="77777777" w:rsidR="00197261" w:rsidRPr="00C067A9" w:rsidRDefault="00197261" w:rsidP="005C72CB">
            <w:pPr>
              <w:pStyle w:val="Prrafodelista"/>
              <w:numPr>
                <w:ilvl w:val="0"/>
                <w:numId w:val="13"/>
              </w:numPr>
              <w:spacing w:after="0" w:line="240" w:lineRule="auto"/>
              <w:ind w:left="343" w:right="67" w:hanging="284"/>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Grupos de pacientes y voluntariado para el soporte social constituidos y activos</w:t>
            </w:r>
          </w:p>
          <w:p w14:paraId="0B520707" w14:textId="77777777" w:rsidR="00197261" w:rsidRPr="00C067A9" w:rsidRDefault="00197261" w:rsidP="005C72CB">
            <w:pPr>
              <w:pStyle w:val="Prrafodelista"/>
              <w:spacing w:after="0" w:line="240" w:lineRule="auto"/>
              <w:ind w:left="343" w:right="67" w:hanging="284"/>
              <w:jc w:val="both"/>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64E45EF3" w14:textId="77777777" w:rsidR="00197261" w:rsidRPr="00C067A9" w:rsidRDefault="00197261" w:rsidP="005C72CB">
            <w:pPr>
              <w:spacing w:after="0" w:line="240" w:lineRule="auto"/>
              <w:ind w:right="67"/>
              <w:jc w:val="both"/>
              <w:rPr>
                <w:rFonts w:ascii="Arial" w:eastAsia="Times New Roman" w:hAnsi="Arial" w:cs="Arial"/>
                <w:sz w:val="20"/>
                <w:szCs w:val="20"/>
                <w:lang w:val="es-PE" w:eastAsia="es-PE"/>
              </w:rPr>
            </w:pPr>
          </w:p>
        </w:tc>
        <w:tc>
          <w:tcPr>
            <w:tcW w:w="2931" w:type="dxa"/>
            <w:vMerge w:val="restart"/>
            <w:tcBorders>
              <w:top w:val="single" w:sz="4" w:space="0" w:color="auto"/>
              <w:left w:val="single" w:sz="4" w:space="0" w:color="auto"/>
              <w:right w:val="single" w:sz="4" w:space="0" w:color="auto"/>
            </w:tcBorders>
            <w:vAlign w:val="center"/>
            <w:hideMark/>
          </w:tcPr>
          <w:p w14:paraId="281B6E17" w14:textId="7A612246" w:rsidR="00197261" w:rsidRPr="00C067A9" w:rsidRDefault="00197261"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Porcentaje de países con </w:t>
            </w:r>
            <w:r w:rsidR="00DE0CA0" w:rsidRPr="00C067A9">
              <w:rPr>
                <w:rFonts w:ascii="Arial" w:eastAsia="Times New Roman" w:hAnsi="Arial" w:cs="Arial"/>
                <w:sz w:val="20"/>
                <w:szCs w:val="20"/>
                <w:lang w:val="es-PE" w:eastAsia="es-PE"/>
              </w:rPr>
              <w:t xml:space="preserve">políticas o </w:t>
            </w:r>
            <w:r w:rsidRPr="00C067A9">
              <w:rPr>
                <w:rFonts w:ascii="Arial" w:eastAsia="Times New Roman" w:hAnsi="Arial" w:cs="Arial"/>
                <w:sz w:val="20"/>
                <w:szCs w:val="20"/>
                <w:lang w:val="es-PE" w:eastAsia="es-PE"/>
              </w:rPr>
              <w:t>programas de cuidado paliativo</w:t>
            </w:r>
            <w:r w:rsidR="00D95833" w:rsidRPr="00C067A9">
              <w:rPr>
                <w:rFonts w:ascii="Arial" w:eastAsia="Times New Roman" w:hAnsi="Arial" w:cs="Arial"/>
                <w:sz w:val="20"/>
                <w:szCs w:val="20"/>
                <w:lang w:val="es-PE" w:eastAsia="es-PE"/>
              </w:rPr>
              <w:t xml:space="preserve"> </w:t>
            </w:r>
            <w:r w:rsidR="00DE0CA0" w:rsidRPr="00C067A9">
              <w:rPr>
                <w:rFonts w:ascii="Arial" w:eastAsia="Times New Roman" w:hAnsi="Arial" w:cs="Arial"/>
                <w:sz w:val="20"/>
                <w:szCs w:val="20"/>
                <w:lang w:val="es-PE" w:eastAsia="es-PE"/>
              </w:rPr>
              <w:t xml:space="preserve">vigentes </w:t>
            </w:r>
            <w:sdt>
              <w:sdtPr>
                <w:rPr>
                  <w:rFonts w:ascii="Arial" w:eastAsia="Times New Roman" w:hAnsi="Arial" w:cs="Arial"/>
                  <w:sz w:val="20"/>
                  <w:szCs w:val="20"/>
                  <w:lang w:val="es-PE" w:eastAsia="es-PE"/>
                </w:rPr>
                <w:id w:val="538019098"/>
                <w:citation/>
              </w:sdtPr>
              <w:sdtContent>
                <w:r w:rsidR="00D95833" w:rsidRPr="00C067A9">
                  <w:rPr>
                    <w:rFonts w:ascii="Arial" w:eastAsia="Times New Roman" w:hAnsi="Arial" w:cs="Arial"/>
                    <w:sz w:val="20"/>
                    <w:szCs w:val="20"/>
                    <w:lang w:val="es-PE" w:eastAsia="es-PE"/>
                  </w:rPr>
                  <w:fldChar w:fldCharType="begin"/>
                </w:r>
                <w:r w:rsidR="00D95833" w:rsidRPr="00C067A9">
                  <w:rPr>
                    <w:rFonts w:ascii="Arial" w:eastAsia="Times New Roman" w:hAnsi="Arial" w:cs="Arial"/>
                    <w:sz w:val="20"/>
                    <w:szCs w:val="20"/>
                    <w:lang w:val="es-PE" w:eastAsia="es-PE"/>
                  </w:rPr>
                  <w:instrText xml:space="preserve"> CITATION WHO213 \l 10250 </w:instrText>
                </w:r>
                <w:r w:rsidR="00D95833"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00D95833" w:rsidRPr="00C067A9">
                  <w:rPr>
                    <w:rFonts w:ascii="Arial" w:eastAsia="Times New Roman" w:hAnsi="Arial" w:cs="Arial"/>
                    <w:sz w:val="20"/>
                    <w:szCs w:val="20"/>
                    <w:lang w:val="es-PE" w:eastAsia="es-PE"/>
                  </w:rPr>
                  <w:fldChar w:fldCharType="end"/>
                </w:r>
              </w:sdtContent>
            </w:sdt>
          </w:p>
          <w:p w14:paraId="2E90D7B6" w14:textId="77777777" w:rsidR="005A31B4" w:rsidRPr="00C067A9" w:rsidRDefault="005A31B4"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Porcentaje de países que cubren el financiamiento del cuidado paliativo en la cobertura publica de salud </w:t>
            </w:r>
          </w:p>
          <w:p w14:paraId="6AEF8767" w14:textId="3125294D" w:rsidR="005A31B4" w:rsidRPr="00C067A9" w:rsidRDefault="005A31B4"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 de países con guías nacionales de cuidados paliativos</w:t>
            </w:r>
          </w:p>
          <w:p w14:paraId="44F02DC3" w14:textId="182A2B1B" w:rsidR="00DE0CA0" w:rsidRPr="00C067A9" w:rsidRDefault="00DE0CA0"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Porcentaje de escuelas de medicina y enfermería que incluyen la formación en pregrado de cuidados paliativos </w:t>
            </w:r>
            <w:sdt>
              <w:sdtPr>
                <w:rPr>
                  <w:rFonts w:ascii="Arial" w:eastAsia="Times New Roman" w:hAnsi="Arial" w:cs="Arial"/>
                  <w:sz w:val="20"/>
                  <w:szCs w:val="20"/>
                  <w:lang w:val="es-PE" w:eastAsia="es-PE"/>
                </w:rPr>
                <w:id w:val="1465773903"/>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Pr="00C067A9">
                  <w:rPr>
                    <w:rFonts w:ascii="Arial" w:eastAsia="Times New Roman" w:hAnsi="Arial" w:cs="Arial"/>
                    <w:sz w:val="20"/>
                    <w:szCs w:val="20"/>
                    <w:lang w:val="es-PE" w:eastAsia="es-PE"/>
                  </w:rPr>
                  <w:fldChar w:fldCharType="end"/>
                </w:r>
              </w:sdtContent>
            </w:sdt>
          </w:p>
          <w:p w14:paraId="4D186FA6" w14:textId="141F7A12" w:rsidR="00DE0CA0" w:rsidRPr="00C067A9" w:rsidRDefault="00DE0CA0"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N° de Países con disponibilidad de especialización en cuidados paliativos para médicos </w:t>
            </w:r>
            <w:sdt>
              <w:sdtPr>
                <w:rPr>
                  <w:rFonts w:ascii="Arial" w:eastAsia="Times New Roman" w:hAnsi="Arial" w:cs="Arial"/>
                  <w:sz w:val="20"/>
                  <w:szCs w:val="20"/>
                  <w:lang w:val="es-PE" w:eastAsia="es-PE"/>
                </w:rPr>
                <w:id w:val="7132809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Pr="00C067A9">
                  <w:rPr>
                    <w:rFonts w:ascii="Arial" w:eastAsia="Times New Roman" w:hAnsi="Arial" w:cs="Arial"/>
                    <w:sz w:val="20"/>
                    <w:szCs w:val="20"/>
                    <w:lang w:val="es-PE" w:eastAsia="es-PE"/>
                  </w:rPr>
                  <w:fldChar w:fldCharType="end"/>
                </w:r>
              </w:sdtContent>
            </w:sdt>
          </w:p>
          <w:p w14:paraId="60A3D062" w14:textId="2782FEB8" w:rsidR="00DE0CA0" w:rsidRPr="00C067A9" w:rsidRDefault="00DE0CA0"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Número de países con disponibilidad de medicamentos esenciales para cuidados paliativos y </w:t>
            </w:r>
            <w:r w:rsidRPr="00C067A9">
              <w:rPr>
                <w:rFonts w:ascii="Arial" w:eastAsia="Times New Roman" w:hAnsi="Arial" w:cs="Arial"/>
                <w:sz w:val="20"/>
                <w:szCs w:val="20"/>
                <w:lang w:val="es-PE" w:eastAsia="es-PE"/>
              </w:rPr>
              <w:lastRenderedPageBreak/>
              <w:t xml:space="preserve">alivio del dolor en todos los niveles de atención </w:t>
            </w:r>
            <w:sdt>
              <w:sdtPr>
                <w:rPr>
                  <w:rFonts w:ascii="Arial" w:eastAsia="Times New Roman" w:hAnsi="Arial" w:cs="Arial"/>
                  <w:sz w:val="20"/>
                  <w:szCs w:val="20"/>
                  <w:lang w:val="es-PE" w:eastAsia="es-PE"/>
                </w:rPr>
                <w:id w:val="-963962635"/>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Pr="00C067A9">
                  <w:rPr>
                    <w:rFonts w:ascii="Arial" w:eastAsia="Times New Roman" w:hAnsi="Arial" w:cs="Arial"/>
                    <w:sz w:val="20"/>
                    <w:szCs w:val="20"/>
                    <w:lang w:val="es-PE" w:eastAsia="es-PE"/>
                  </w:rPr>
                  <w:fldChar w:fldCharType="end"/>
                </w:r>
              </w:sdtContent>
            </w:sdt>
          </w:p>
          <w:p w14:paraId="49A5D39A" w14:textId="11B3079A" w:rsidR="00CB461D" w:rsidRPr="00C067A9" w:rsidRDefault="00CB461D"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 </w:t>
            </w:r>
            <w:r w:rsidR="00CD62E3" w:rsidRPr="00C067A9">
              <w:rPr>
                <w:rFonts w:ascii="Arial" w:eastAsia="Times New Roman" w:hAnsi="Arial" w:cs="Arial"/>
                <w:sz w:val="20"/>
                <w:szCs w:val="20"/>
                <w:lang w:val="es-PE" w:eastAsia="es-PE"/>
              </w:rPr>
              <w:t>N° de países con medicamentos esenciales de la OMS para cuidados paliativos plenamente incluidos en la lista nacional de medicamentos esenciales</w:t>
            </w:r>
          </w:p>
          <w:p w14:paraId="0ADEE78B" w14:textId="633D8906" w:rsidR="00CD62E3" w:rsidRPr="00C067A9" w:rsidRDefault="00CD62E3"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 de países con normas que facilitan el acceso a opioides</w:t>
            </w:r>
          </w:p>
          <w:p w14:paraId="0B8DB23D" w14:textId="6BA3ED99" w:rsidR="00575603" w:rsidRPr="00C067A9" w:rsidRDefault="00575603"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Consumo anual de opioides declarado (excluida la metadona) en equivalente de morfina oral (OME) per cápita</w:t>
            </w:r>
          </w:p>
          <w:p w14:paraId="6DDD9BDF" w14:textId="77777777" w:rsidR="00276005" w:rsidRPr="00C067A9" w:rsidRDefault="00276005"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Número de servicios de rehabilitación por millón de habitantes</w:t>
            </w:r>
          </w:p>
          <w:p w14:paraId="7A7C4CC3" w14:textId="77777777" w:rsidR="002C0E89" w:rsidRPr="00C067A9" w:rsidRDefault="002C0E89"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Numero de servicios de cuidado paliativo por millón de habitantes</w:t>
            </w:r>
          </w:p>
          <w:p w14:paraId="08CAD881" w14:textId="10FCC446" w:rsidR="004E6168" w:rsidRPr="00C067A9" w:rsidRDefault="004E6168"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Número de países que incluyen los cuidados paliativos en los cuidados del primer nivel de atención </w:t>
            </w:r>
            <w:sdt>
              <w:sdtPr>
                <w:rPr>
                  <w:rFonts w:ascii="Arial" w:eastAsia="Times New Roman" w:hAnsi="Arial" w:cs="Arial"/>
                  <w:sz w:val="20"/>
                  <w:szCs w:val="20"/>
                  <w:lang w:val="es-PE" w:eastAsia="es-PE"/>
                </w:rPr>
                <w:id w:val="-171311670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Pr="00C067A9">
                  <w:rPr>
                    <w:rFonts w:ascii="Arial" w:eastAsia="Times New Roman" w:hAnsi="Arial" w:cs="Arial"/>
                    <w:sz w:val="20"/>
                    <w:szCs w:val="20"/>
                    <w:lang w:val="es-PE" w:eastAsia="es-PE"/>
                  </w:rPr>
                  <w:fldChar w:fldCharType="end"/>
                </w:r>
              </w:sdtContent>
            </w:sdt>
          </w:p>
          <w:p w14:paraId="552B9EB3" w14:textId="54269C3D" w:rsidR="00C247B3" w:rsidRPr="00C067A9" w:rsidRDefault="00C247B3"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de establecimientos del PNA con capacidad de manejar el dolor por países</w:t>
            </w:r>
          </w:p>
          <w:p w14:paraId="1BB9BFE4" w14:textId="77777777" w:rsidR="00C247B3" w:rsidRPr="00C067A9" w:rsidRDefault="00C247B3"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Número de pacientes en cuidados paliativos x 100 mil hab.</w:t>
            </w:r>
          </w:p>
          <w:p w14:paraId="1D268EB8" w14:textId="3F81E43A" w:rsidR="00F8572E" w:rsidRPr="00C067A9" w:rsidRDefault="00F8572E"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N° de países que implementan programas </w:t>
            </w:r>
            <w:r w:rsidRPr="00C067A9">
              <w:rPr>
                <w:rFonts w:ascii="Arial" w:eastAsia="Times New Roman" w:hAnsi="Arial" w:cs="Arial"/>
                <w:sz w:val="20"/>
                <w:szCs w:val="20"/>
                <w:lang w:val="es-PE" w:eastAsia="es-PE"/>
              </w:rPr>
              <w:lastRenderedPageBreak/>
              <w:t>educativos para cuidadores de pacientes en cuidados paliativos</w:t>
            </w:r>
          </w:p>
          <w:p w14:paraId="282D9952" w14:textId="4E218D3E" w:rsidR="00FE50C6" w:rsidRPr="00C067A9" w:rsidRDefault="00FE50C6"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Número de países con </w:t>
            </w:r>
            <w:r w:rsidR="00D567E1" w:rsidRPr="00C067A9">
              <w:rPr>
                <w:rFonts w:ascii="Arial" w:eastAsia="Times New Roman" w:hAnsi="Arial" w:cs="Arial"/>
                <w:sz w:val="20"/>
                <w:szCs w:val="20"/>
                <w:lang w:val="es-PE" w:eastAsia="es-PE"/>
              </w:rPr>
              <w:t>agrupaciones civiles</w:t>
            </w:r>
            <w:r w:rsidRPr="00C067A9">
              <w:rPr>
                <w:rFonts w:ascii="Arial" w:eastAsia="Times New Roman" w:hAnsi="Arial" w:cs="Arial"/>
                <w:sz w:val="20"/>
                <w:szCs w:val="20"/>
                <w:lang w:val="es-PE" w:eastAsia="es-PE"/>
              </w:rPr>
              <w:t xml:space="preserve"> de</w:t>
            </w:r>
            <w:r w:rsidR="00117840" w:rsidRPr="00C067A9">
              <w:rPr>
                <w:rFonts w:ascii="Arial" w:eastAsia="Times New Roman" w:hAnsi="Arial" w:cs="Arial"/>
                <w:sz w:val="20"/>
                <w:szCs w:val="20"/>
                <w:lang w:val="es-PE" w:eastAsia="es-PE"/>
              </w:rPr>
              <w:t xml:space="preserve">dicadas a promover los derechos de los pacientes con necesidades de cuidados paliativos y sus familias </w:t>
            </w:r>
            <w:sdt>
              <w:sdtPr>
                <w:rPr>
                  <w:rFonts w:ascii="Arial" w:eastAsia="Times New Roman" w:hAnsi="Arial" w:cs="Arial"/>
                  <w:sz w:val="20"/>
                  <w:szCs w:val="20"/>
                  <w:lang w:val="es-PE" w:eastAsia="es-PE"/>
                </w:rPr>
                <w:id w:val="1605685985"/>
                <w:citation/>
              </w:sdtPr>
              <w:sdtContent>
                <w:r w:rsidR="00117840" w:rsidRPr="00C067A9">
                  <w:rPr>
                    <w:rFonts w:ascii="Arial" w:eastAsia="Times New Roman" w:hAnsi="Arial" w:cs="Arial"/>
                    <w:sz w:val="20"/>
                    <w:szCs w:val="20"/>
                    <w:lang w:val="es-PE" w:eastAsia="es-PE"/>
                  </w:rPr>
                  <w:fldChar w:fldCharType="begin"/>
                </w:r>
                <w:r w:rsidR="00117840" w:rsidRPr="00C067A9">
                  <w:rPr>
                    <w:rFonts w:ascii="Arial" w:eastAsia="Times New Roman" w:hAnsi="Arial" w:cs="Arial"/>
                    <w:sz w:val="20"/>
                    <w:szCs w:val="20"/>
                    <w:lang w:val="es-PE" w:eastAsia="es-PE"/>
                  </w:rPr>
                  <w:instrText xml:space="preserve"> CITATION WHO213 \l 10250 </w:instrText>
                </w:r>
                <w:r w:rsidR="00117840"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00117840" w:rsidRPr="00C067A9">
                  <w:rPr>
                    <w:rFonts w:ascii="Arial" w:eastAsia="Times New Roman" w:hAnsi="Arial" w:cs="Arial"/>
                    <w:sz w:val="20"/>
                    <w:szCs w:val="20"/>
                    <w:lang w:val="es-PE" w:eastAsia="es-PE"/>
                  </w:rPr>
                  <w:fldChar w:fldCharType="end"/>
                </w:r>
              </w:sdtContent>
            </w:sdt>
          </w:p>
          <w:p w14:paraId="62BC62C4" w14:textId="56455872" w:rsidR="003A2076" w:rsidRPr="00C067A9" w:rsidRDefault="003A2076"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 de países con evaluación de la calidad</w:t>
            </w:r>
            <w:r w:rsidR="00644CD2" w:rsidRPr="00C067A9">
              <w:rPr>
                <w:rFonts w:ascii="Arial" w:eastAsia="Times New Roman" w:hAnsi="Arial" w:cs="Arial"/>
                <w:sz w:val="20"/>
                <w:szCs w:val="20"/>
                <w:lang w:val="es-PE" w:eastAsia="es-PE"/>
              </w:rPr>
              <w:t xml:space="preserve"> de los cuidados paliativos</w:t>
            </w:r>
          </w:p>
          <w:p w14:paraId="3391C3F5" w14:textId="4B887729" w:rsidR="00117840" w:rsidRPr="00C067A9" w:rsidRDefault="00117840" w:rsidP="005C72CB">
            <w:pPr>
              <w:pStyle w:val="Prrafodelista"/>
              <w:numPr>
                <w:ilvl w:val="0"/>
                <w:numId w:val="14"/>
              </w:numPr>
              <w:spacing w:after="0" w:line="240" w:lineRule="auto"/>
              <w:ind w:left="292" w:right="67" w:hanging="28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Investigación sobre cuidados paliativos en el país estimada mediante artículos revisados por pares </w:t>
            </w:r>
            <w:sdt>
              <w:sdtPr>
                <w:rPr>
                  <w:rFonts w:ascii="Arial" w:eastAsia="Times New Roman" w:hAnsi="Arial" w:cs="Arial"/>
                  <w:sz w:val="20"/>
                  <w:szCs w:val="20"/>
                  <w:lang w:val="es-PE" w:eastAsia="es-PE"/>
                </w:rPr>
                <w:id w:val="-274789759"/>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WHO213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(218)</w:t>
                </w:r>
                <w:r w:rsidRPr="00C067A9">
                  <w:rPr>
                    <w:rFonts w:ascii="Arial" w:eastAsia="Times New Roman" w:hAnsi="Arial" w:cs="Arial"/>
                    <w:sz w:val="20"/>
                    <w:szCs w:val="20"/>
                    <w:lang w:val="es-PE" w:eastAsia="es-PE"/>
                  </w:rPr>
                  <w:fldChar w:fldCharType="end"/>
                </w:r>
              </w:sdtContent>
            </w:sdt>
          </w:p>
          <w:p w14:paraId="012DF0CC" w14:textId="77777777" w:rsidR="00197261" w:rsidRPr="00C067A9" w:rsidRDefault="00197261" w:rsidP="005C72CB">
            <w:pPr>
              <w:spacing w:after="0" w:line="240" w:lineRule="auto"/>
              <w:ind w:left="292" w:right="67" w:hanging="283"/>
              <w:jc w:val="both"/>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5A7B6493" w14:textId="77777777" w:rsidR="00197261" w:rsidRPr="00C067A9" w:rsidRDefault="00197261" w:rsidP="00D57B74">
            <w:pPr>
              <w:spacing w:after="0" w:line="240" w:lineRule="auto"/>
              <w:rPr>
                <w:rFonts w:ascii="Arial" w:eastAsia="Times New Roman" w:hAnsi="Arial" w:cs="Arial"/>
                <w:sz w:val="20"/>
                <w:szCs w:val="20"/>
                <w:lang w:val="es-PE" w:eastAsia="es-PE"/>
              </w:rPr>
            </w:pPr>
          </w:p>
        </w:tc>
        <w:tc>
          <w:tcPr>
            <w:tcW w:w="1773" w:type="dxa"/>
            <w:gridSpan w:val="2"/>
            <w:vMerge w:val="restart"/>
            <w:tcBorders>
              <w:top w:val="single" w:sz="4" w:space="0" w:color="auto"/>
              <w:left w:val="single" w:sz="4" w:space="0" w:color="auto"/>
              <w:right w:val="single" w:sz="4" w:space="0" w:color="auto"/>
            </w:tcBorders>
            <w:vAlign w:val="center"/>
            <w:hideMark/>
          </w:tcPr>
          <w:p w14:paraId="4ACE4A86" w14:textId="77777777" w:rsidR="00197261" w:rsidRPr="00C067A9" w:rsidRDefault="00197261" w:rsidP="006F1F47">
            <w:pPr>
              <w:spacing w:after="0" w:line="240" w:lineRule="auto"/>
              <w:ind w:left="160" w:right="84"/>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Mejora calidad de vida</w:t>
            </w:r>
          </w:p>
          <w:p w14:paraId="670DC3EE" w14:textId="77777777" w:rsidR="00197261" w:rsidRPr="00C067A9" w:rsidRDefault="00197261" w:rsidP="00D57B74">
            <w:pPr>
              <w:pStyle w:val="Prrafodelista"/>
              <w:spacing w:after="0" w:line="240" w:lineRule="auto"/>
              <w:rPr>
                <w:rFonts w:ascii="Arial" w:eastAsia="Times New Roman" w:hAnsi="Arial" w:cs="Arial"/>
                <w:sz w:val="20"/>
                <w:szCs w:val="20"/>
                <w:lang w:val="es-PE" w:eastAsia="es-PE"/>
              </w:rPr>
            </w:pPr>
          </w:p>
          <w:p w14:paraId="162265B8"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40A4F8AB"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13E49423"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4313B84A"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6691C3D9"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01135B4A"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5EA1D83C"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p w14:paraId="01F1520A" w14:textId="77777777" w:rsidR="00197261" w:rsidRPr="00C067A9" w:rsidRDefault="00197261" w:rsidP="00D57B74">
            <w:pPr>
              <w:spacing w:after="0" w:line="240" w:lineRule="auto"/>
              <w:ind w:firstLine="50"/>
              <w:rPr>
                <w:rFonts w:ascii="Arial" w:eastAsia="Times New Roman" w:hAnsi="Arial" w:cs="Arial"/>
                <w:sz w:val="20"/>
                <w:szCs w:val="20"/>
                <w:lang w:val="es-PE" w:eastAsia="es-PE"/>
              </w:rPr>
            </w:pPr>
          </w:p>
        </w:tc>
      </w:tr>
      <w:tr w:rsidR="002C474E" w:rsidRPr="002C474E" w14:paraId="2881CEF6" w14:textId="77777777" w:rsidTr="00782D14">
        <w:trPr>
          <w:trHeight w:val="574"/>
        </w:trPr>
        <w:tc>
          <w:tcPr>
            <w:tcW w:w="2692" w:type="dxa"/>
            <w:vMerge/>
            <w:tcBorders>
              <w:left w:val="single" w:sz="4" w:space="0" w:color="auto"/>
              <w:right w:val="single" w:sz="4" w:space="0" w:color="auto"/>
            </w:tcBorders>
            <w:vAlign w:val="center"/>
            <w:hideMark/>
          </w:tcPr>
          <w:p w14:paraId="68397392"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7F13888B"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2B6A3AE7"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256273E1"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center"/>
            <w:hideMark/>
          </w:tcPr>
          <w:p w14:paraId="4D044EE9"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3954281F"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vAlign w:val="center"/>
            <w:hideMark/>
          </w:tcPr>
          <w:p w14:paraId="6C94012E"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04FE2C56"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25F7A501"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AE6372C" w14:textId="77777777" w:rsidTr="00782D14">
        <w:trPr>
          <w:trHeight w:val="958"/>
        </w:trPr>
        <w:tc>
          <w:tcPr>
            <w:tcW w:w="2692" w:type="dxa"/>
            <w:vMerge/>
            <w:tcBorders>
              <w:left w:val="single" w:sz="4" w:space="0" w:color="auto"/>
              <w:right w:val="single" w:sz="4" w:space="0" w:color="auto"/>
            </w:tcBorders>
            <w:vAlign w:val="center"/>
            <w:hideMark/>
          </w:tcPr>
          <w:p w14:paraId="16ED84AB"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31074AAC"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7FC864F3"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45D5AE85"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3195020E"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3C7C8F7B"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vAlign w:val="center"/>
            <w:hideMark/>
          </w:tcPr>
          <w:p w14:paraId="11992499"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3B1DBCED"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7EE5A48A"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01046FF" w14:textId="77777777" w:rsidTr="00782D14">
        <w:trPr>
          <w:trHeight w:val="191"/>
        </w:trPr>
        <w:tc>
          <w:tcPr>
            <w:tcW w:w="2692" w:type="dxa"/>
            <w:vMerge/>
            <w:tcBorders>
              <w:left w:val="single" w:sz="4" w:space="0" w:color="auto"/>
              <w:right w:val="single" w:sz="4" w:space="0" w:color="auto"/>
            </w:tcBorders>
            <w:vAlign w:val="center"/>
            <w:hideMark/>
          </w:tcPr>
          <w:p w14:paraId="7CDF6254"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20CC3E6F"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5683DCFF"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1BC21714"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7FFC1814"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0534B1DA"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noWrap/>
            <w:vAlign w:val="bottom"/>
            <w:hideMark/>
          </w:tcPr>
          <w:p w14:paraId="5197B1F7"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43932C4B"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001711BE"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6F204D3E" w14:textId="77777777" w:rsidTr="00782D14">
        <w:trPr>
          <w:trHeight w:val="383"/>
        </w:trPr>
        <w:tc>
          <w:tcPr>
            <w:tcW w:w="2692" w:type="dxa"/>
            <w:vMerge/>
            <w:tcBorders>
              <w:left w:val="single" w:sz="4" w:space="0" w:color="auto"/>
              <w:right w:val="single" w:sz="4" w:space="0" w:color="auto"/>
            </w:tcBorders>
            <w:vAlign w:val="bottom"/>
            <w:hideMark/>
          </w:tcPr>
          <w:p w14:paraId="5B80551E"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654E3509"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0455796F"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5E203EA9"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1610C119"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1BCC9E8C"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noWrap/>
            <w:vAlign w:val="bottom"/>
            <w:hideMark/>
          </w:tcPr>
          <w:p w14:paraId="13EB18C2"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3D219149"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4BCF69F2"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DEEA7A8" w14:textId="77777777" w:rsidTr="00782D14">
        <w:trPr>
          <w:trHeight w:val="383"/>
        </w:trPr>
        <w:tc>
          <w:tcPr>
            <w:tcW w:w="2692" w:type="dxa"/>
            <w:vMerge/>
            <w:tcBorders>
              <w:left w:val="single" w:sz="4" w:space="0" w:color="auto"/>
              <w:right w:val="single" w:sz="4" w:space="0" w:color="auto"/>
            </w:tcBorders>
            <w:vAlign w:val="bottom"/>
            <w:hideMark/>
          </w:tcPr>
          <w:p w14:paraId="454025AE"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48F25C40"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14C9ED80"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21A910B5"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6DF2B4FC"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13162175"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noWrap/>
            <w:vAlign w:val="bottom"/>
            <w:hideMark/>
          </w:tcPr>
          <w:p w14:paraId="530E4D5C"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66BAA3AD"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21261B36"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3F40C29" w14:textId="77777777" w:rsidTr="00782D14">
        <w:trPr>
          <w:trHeight w:val="191"/>
        </w:trPr>
        <w:tc>
          <w:tcPr>
            <w:tcW w:w="2692" w:type="dxa"/>
            <w:vMerge/>
            <w:tcBorders>
              <w:left w:val="single" w:sz="4" w:space="0" w:color="auto"/>
              <w:right w:val="single" w:sz="4" w:space="0" w:color="auto"/>
            </w:tcBorders>
            <w:vAlign w:val="bottom"/>
            <w:hideMark/>
          </w:tcPr>
          <w:p w14:paraId="57A2A4FB"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5A01FEE"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3AF5B2C5"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7ED80A14"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41078B4A"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5977709F"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noWrap/>
            <w:vAlign w:val="bottom"/>
            <w:hideMark/>
          </w:tcPr>
          <w:p w14:paraId="56285C53"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656AD0D0"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4DD9B4A5"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7D355589" w14:textId="77777777" w:rsidTr="00782D14">
        <w:trPr>
          <w:trHeight w:val="383"/>
        </w:trPr>
        <w:tc>
          <w:tcPr>
            <w:tcW w:w="2692" w:type="dxa"/>
            <w:vMerge/>
            <w:tcBorders>
              <w:left w:val="single" w:sz="4" w:space="0" w:color="auto"/>
              <w:right w:val="single" w:sz="4" w:space="0" w:color="auto"/>
            </w:tcBorders>
            <w:vAlign w:val="bottom"/>
            <w:hideMark/>
          </w:tcPr>
          <w:p w14:paraId="34836227"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2F59432B"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0E7289AA"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5B17E558"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3EC64FB7"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58ECE4CA"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noWrap/>
            <w:vAlign w:val="bottom"/>
            <w:hideMark/>
          </w:tcPr>
          <w:p w14:paraId="1311F3E6"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32C68237"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047E52A6"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7D94D97F" w14:textId="77777777" w:rsidTr="00782D14">
        <w:trPr>
          <w:trHeight w:val="574"/>
        </w:trPr>
        <w:tc>
          <w:tcPr>
            <w:tcW w:w="2692" w:type="dxa"/>
            <w:vMerge/>
            <w:tcBorders>
              <w:left w:val="single" w:sz="4" w:space="0" w:color="auto"/>
              <w:right w:val="single" w:sz="4" w:space="0" w:color="auto"/>
            </w:tcBorders>
            <w:noWrap/>
            <w:vAlign w:val="bottom"/>
            <w:hideMark/>
          </w:tcPr>
          <w:p w14:paraId="021F618F"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08EE56F0"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right w:val="single" w:sz="4" w:space="0" w:color="auto"/>
            </w:tcBorders>
            <w:vAlign w:val="center"/>
            <w:hideMark/>
          </w:tcPr>
          <w:p w14:paraId="3A89DA35"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5584E362"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661403BC"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28E03B09"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right w:val="single" w:sz="4" w:space="0" w:color="auto"/>
            </w:tcBorders>
            <w:noWrap/>
            <w:vAlign w:val="bottom"/>
            <w:hideMark/>
          </w:tcPr>
          <w:p w14:paraId="3D4585C9"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2F2A4EBB"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right w:val="single" w:sz="4" w:space="0" w:color="auto"/>
            </w:tcBorders>
            <w:noWrap/>
            <w:vAlign w:val="bottom"/>
            <w:hideMark/>
          </w:tcPr>
          <w:p w14:paraId="051B2631"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2D020E69" w14:textId="77777777" w:rsidTr="00782D14">
        <w:trPr>
          <w:trHeight w:val="68"/>
        </w:trPr>
        <w:tc>
          <w:tcPr>
            <w:tcW w:w="2692" w:type="dxa"/>
            <w:vMerge/>
            <w:tcBorders>
              <w:left w:val="single" w:sz="4" w:space="0" w:color="auto"/>
              <w:bottom w:val="single" w:sz="4" w:space="0" w:color="auto"/>
              <w:right w:val="single" w:sz="4" w:space="0" w:color="auto"/>
            </w:tcBorders>
            <w:vAlign w:val="bottom"/>
            <w:hideMark/>
          </w:tcPr>
          <w:p w14:paraId="5268EA13"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DE8CE5F" w14:textId="77777777" w:rsidR="00197261" w:rsidRPr="002C474E" w:rsidRDefault="00197261" w:rsidP="00D57B74">
            <w:pPr>
              <w:spacing w:after="0" w:line="240" w:lineRule="auto"/>
              <w:rPr>
                <w:rFonts w:ascii="Arial" w:eastAsia="Times New Roman" w:hAnsi="Arial" w:cs="Arial"/>
                <w:lang w:val="es-PE" w:eastAsia="es-PE"/>
              </w:rPr>
            </w:pPr>
          </w:p>
        </w:tc>
        <w:tc>
          <w:tcPr>
            <w:tcW w:w="3099" w:type="dxa"/>
            <w:vMerge/>
            <w:tcBorders>
              <w:left w:val="single" w:sz="4" w:space="0" w:color="auto"/>
              <w:bottom w:val="single" w:sz="4" w:space="0" w:color="auto"/>
              <w:right w:val="single" w:sz="4" w:space="0" w:color="auto"/>
            </w:tcBorders>
            <w:vAlign w:val="center"/>
            <w:hideMark/>
          </w:tcPr>
          <w:p w14:paraId="0741C278"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00CE32AA"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bottom w:val="single" w:sz="4" w:space="0" w:color="auto"/>
              <w:right w:val="single" w:sz="4" w:space="0" w:color="auto"/>
            </w:tcBorders>
            <w:noWrap/>
            <w:vAlign w:val="bottom"/>
            <w:hideMark/>
          </w:tcPr>
          <w:p w14:paraId="017A58A9"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4DA80803" w14:textId="77777777" w:rsidR="00197261" w:rsidRPr="002C474E" w:rsidRDefault="00197261" w:rsidP="00D57B74">
            <w:pPr>
              <w:spacing w:after="0" w:line="240" w:lineRule="auto"/>
              <w:rPr>
                <w:rFonts w:ascii="Arial" w:eastAsia="Times New Roman" w:hAnsi="Arial" w:cs="Arial"/>
                <w:lang w:val="es-PE" w:eastAsia="es-PE"/>
              </w:rPr>
            </w:pPr>
          </w:p>
        </w:tc>
        <w:tc>
          <w:tcPr>
            <w:tcW w:w="2931" w:type="dxa"/>
            <w:vMerge/>
            <w:tcBorders>
              <w:left w:val="single" w:sz="4" w:space="0" w:color="auto"/>
              <w:bottom w:val="single" w:sz="4" w:space="0" w:color="auto"/>
              <w:right w:val="single" w:sz="4" w:space="0" w:color="auto"/>
            </w:tcBorders>
            <w:noWrap/>
            <w:vAlign w:val="bottom"/>
            <w:hideMark/>
          </w:tcPr>
          <w:p w14:paraId="42483E68" w14:textId="77777777" w:rsidR="00197261" w:rsidRPr="002C474E" w:rsidRDefault="00197261" w:rsidP="00D57B74">
            <w:pPr>
              <w:spacing w:after="0" w:line="240" w:lineRule="auto"/>
              <w:rPr>
                <w:rFonts w:ascii="Arial" w:eastAsia="Times New Roman" w:hAnsi="Arial" w:cs="Arial"/>
                <w:lang w:val="es-PE" w:eastAsia="es-PE"/>
              </w:rPr>
            </w:pPr>
          </w:p>
        </w:tc>
        <w:tc>
          <w:tcPr>
            <w:tcW w:w="200" w:type="dxa"/>
            <w:gridSpan w:val="2"/>
            <w:tcBorders>
              <w:top w:val="nil"/>
              <w:left w:val="nil"/>
              <w:bottom w:val="nil"/>
              <w:right w:val="nil"/>
            </w:tcBorders>
            <w:noWrap/>
            <w:vAlign w:val="bottom"/>
            <w:hideMark/>
          </w:tcPr>
          <w:p w14:paraId="688EE8CE" w14:textId="77777777" w:rsidR="00197261" w:rsidRPr="002C474E" w:rsidRDefault="00197261" w:rsidP="00D57B74">
            <w:pPr>
              <w:spacing w:after="0" w:line="240" w:lineRule="auto"/>
              <w:rPr>
                <w:rFonts w:ascii="Arial" w:eastAsia="Times New Roman" w:hAnsi="Arial" w:cs="Arial"/>
                <w:lang w:val="es-PE" w:eastAsia="es-PE"/>
              </w:rPr>
            </w:pPr>
          </w:p>
        </w:tc>
        <w:tc>
          <w:tcPr>
            <w:tcW w:w="1773" w:type="dxa"/>
            <w:gridSpan w:val="2"/>
            <w:vMerge/>
            <w:tcBorders>
              <w:left w:val="single" w:sz="4" w:space="0" w:color="auto"/>
              <w:bottom w:val="single" w:sz="4" w:space="0" w:color="auto"/>
              <w:right w:val="single" w:sz="4" w:space="0" w:color="auto"/>
            </w:tcBorders>
            <w:noWrap/>
            <w:vAlign w:val="bottom"/>
            <w:hideMark/>
          </w:tcPr>
          <w:p w14:paraId="4D861C8C"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930DD89" w14:textId="77777777" w:rsidTr="00782D14">
        <w:trPr>
          <w:trHeight w:val="191"/>
        </w:trPr>
        <w:tc>
          <w:tcPr>
            <w:tcW w:w="2692" w:type="dxa"/>
            <w:tcBorders>
              <w:top w:val="nil"/>
              <w:left w:val="nil"/>
              <w:bottom w:val="nil"/>
              <w:right w:val="nil"/>
            </w:tcBorders>
            <w:noWrap/>
            <w:vAlign w:val="bottom"/>
            <w:hideMark/>
          </w:tcPr>
          <w:p w14:paraId="42EFAD08"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7FCDF26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1AD96C3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2218DA7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2E80C27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1CB14FE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5952663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4928595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2BF961FC"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5C72CB" w:rsidRPr="002C474E" w14:paraId="39D6C155" w14:textId="77777777" w:rsidTr="00782D14">
        <w:trPr>
          <w:trHeight w:val="191"/>
        </w:trPr>
        <w:tc>
          <w:tcPr>
            <w:tcW w:w="2692" w:type="dxa"/>
            <w:tcBorders>
              <w:top w:val="nil"/>
              <w:left w:val="nil"/>
              <w:bottom w:val="nil"/>
              <w:right w:val="nil"/>
            </w:tcBorders>
            <w:noWrap/>
            <w:vAlign w:val="bottom"/>
          </w:tcPr>
          <w:p w14:paraId="4F8A353C" w14:textId="77777777" w:rsidR="005C72CB" w:rsidRPr="002C474E" w:rsidRDefault="005C72CB"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tcPr>
          <w:p w14:paraId="04292694"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tcPr>
          <w:p w14:paraId="39B99ED5"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tcPr>
          <w:p w14:paraId="210F2B85"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tcPr>
          <w:p w14:paraId="5E05547F"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tcPr>
          <w:p w14:paraId="0D877B69"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tcPr>
          <w:p w14:paraId="21961482"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tcPr>
          <w:p w14:paraId="159D7CE5" w14:textId="77777777" w:rsidR="005C72CB" w:rsidRPr="002C474E" w:rsidRDefault="005C72CB"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tcPr>
          <w:p w14:paraId="55CD2379" w14:textId="77777777" w:rsidR="005C72CB" w:rsidRPr="002C474E" w:rsidRDefault="005C72CB" w:rsidP="00D57B74">
            <w:pPr>
              <w:spacing w:after="0" w:line="240" w:lineRule="auto"/>
              <w:rPr>
                <w:rFonts w:ascii="Arial" w:eastAsia="Times New Roman" w:hAnsi="Arial" w:cs="Arial"/>
                <w:sz w:val="20"/>
                <w:szCs w:val="20"/>
                <w:lang w:val="es-PE" w:eastAsia="es-PE"/>
              </w:rPr>
            </w:pPr>
          </w:p>
        </w:tc>
      </w:tr>
      <w:tr w:rsidR="002C474E" w:rsidRPr="002C474E" w14:paraId="24D57B04" w14:textId="77777777" w:rsidTr="00782D14">
        <w:trPr>
          <w:trHeight w:val="191"/>
        </w:trPr>
        <w:tc>
          <w:tcPr>
            <w:tcW w:w="14175" w:type="dxa"/>
            <w:gridSpan w:val="11"/>
            <w:tcBorders>
              <w:top w:val="nil"/>
              <w:left w:val="nil"/>
              <w:bottom w:val="nil"/>
              <w:right w:val="nil"/>
            </w:tcBorders>
            <w:shd w:val="clear" w:color="000000" w:fill="D9D9D9"/>
            <w:noWrap/>
            <w:vAlign w:val="bottom"/>
            <w:hideMark/>
          </w:tcPr>
          <w:p w14:paraId="02AF9436"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Procesos de soporte</w:t>
            </w:r>
          </w:p>
        </w:tc>
      </w:tr>
      <w:tr w:rsidR="002C474E" w:rsidRPr="002C474E" w14:paraId="7AF529F7" w14:textId="77777777" w:rsidTr="00782D14">
        <w:trPr>
          <w:trHeight w:val="191"/>
        </w:trPr>
        <w:tc>
          <w:tcPr>
            <w:tcW w:w="2692" w:type="dxa"/>
            <w:tcBorders>
              <w:top w:val="nil"/>
              <w:left w:val="nil"/>
              <w:bottom w:val="nil"/>
              <w:right w:val="nil"/>
            </w:tcBorders>
            <w:noWrap/>
            <w:vAlign w:val="bottom"/>
            <w:hideMark/>
          </w:tcPr>
          <w:p w14:paraId="2CDD000E"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3557DB0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067A490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1C504ED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4FED318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59929E7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68D6874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090FE01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4115C361"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0C0B88D7" w14:textId="77777777" w:rsidTr="00782D14">
        <w:trPr>
          <w:trHeight w:val="191"/>
        </w:trPr>
        <w:tc>
          <w:tcPr>
            <w:tcW w:w="12208" w:type="dxa"/>
            <w:gridSpan w:val="8"/>
            <w:tcBorders>
              <w:top w:val="single" w:sz="4" w:space="0" w:color="auto"/>
              <w:left w:val="single" w:sz="4" w:space="0" w:color="auto"/>
              <w:bottom w:val="single" w:sz="4" w:space="0" w:color="auto"/>
              <w:right w:val="nil"/>
            </w:tcBorders>
            <w:noWrap/>
            <w:vAlign w:val="bottom"/>
            <w:hideMark/>
          </w:tcPr>
          <w:p w14:paraId="6BF898A2" w14:textId="77777777"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Fortalecimiento de la gestión de los sistemas de información e investigación en cáncer [LE 8]</w:t>
            </w:r>
          </w:p>
          <w:p w14:paraId="0808FC2A" w14:textId="7BA81DD7" w:rsidR="00197261"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Formación en prevención y control del cáncer del talento humano </w:t>
            </w:r>
            <w:sdt>
              <w:sdtPr>
                <w:rPr>
                  <w:rFonts w:ascii="Arial" w:eastAsia="Times New Roman" w:hAnsi="Arial" w:cs="Arial"/>
                  <w:lang w:val="es-PE" w:eastAsia="es-PE"/>
                </w:rPr>
                <w:id w:val="1736198620"/>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New13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(145)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7]</w:t>
            </w:r>
          </w:p>
        </w:tc>
        <w:tc>
          <w:tcPr>
            <w:tcW w:w="202" w:type="dxa"/>
            <w:gridSpan w:val="2"/>
            <w:tcBorders>
              <w:top w:val="single" w:sz="4" w:space="0" w:color="auto"/>
              <w:left w:val="nil"/>
              <w:bottom w:val="single" w:sz="4" w:space="0" w:color="auto"/>
              <w:right w:val="nil"/>
            </w:tcBorders>
            <w:noWrap/>
            <w:vAlign w:val="bottom"/>
            <w:hideMark/>
          </w:tcPr>
          <w:p w14:paraId="5BBE8244"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1765" w:type="dxa"/>
            <w:tcBorders>
              <w:top w:val="single" w:sz="4" w:space="0" w:color="auto"/>
              <w:left w:val="nil"/>
              <w:bottom w:val="single" w:sz="4" w:space="0" w:color="auto"/>
              <w:right w:val="single" w:sz="4" w:space="0" w:color="auto"/>
            </w:tcBorders>
            <w:noWrap/>
            <w:vAlign w:val="bottom"/>
            <w:hideMark/>
          </w:tcPr>
          <w:p w14:paraId="36984E95"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04CDDE75" w14:textId="77777777" w:rsidTr="00782D14">
        <w:trPr>
          <w:trHeight w:val="191"/>
        </w:trPr>
        <w:tc>
          <w:tcPr>
            <w:tcW w:w="2692" w:type="dxa"/>
            <w:tcBorders>
              <w:top w:val="nil"/>
              <w:left w:val="nil"/>
              <w:bottom w:val="nil"/>
              <w:right w:val="nil"/>
            </w:tcBorders>
            <w:noWrap/>
            <w:vAlign w:val="bottom"/>
            <w:hideMark/>
          </w:tcPr>
          <w:p w14:paraId="318D6A5C"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936257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4D48ECA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01AA832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05763E8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2449358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279687B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54E2789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0F387ADB"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5525FB1D" w14:textId="77777777" w:rsidTr="00782D14">
        <w:trPr>
          <w:trHeight w:val="191"/>
        </w:trPr>
        <w:tc>
          <w:tcPr>
            <w:tcW w:w="14175" w:type="dxa"/>
            <w:gridSpan w:val="11"/>
            <w:tcBorders>
              <w:top w:val="nil"/>
              <w:left w:val="nil"/>
              <w:bottom w:val="nil"/>
              <w:right w:val="nil"/>
            </w:tcBorders>
            <w:shd w:val="clear" w:color="000000" w:fill="D9D9D9"/>
            <w:noWrap/>
            <w:vAlign w:val="bottom"/>
            <w:hideMark/>
          </w:tcPr>
          <w:p w14:paraId="68DBD923"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SISTEMAS ADMINISTRATIVOS</w:t>
            </w:r>
          </w:p>
        </w:tc>
      </w:tr>
      <w:tr w:rsidR="002C474E" w:rsidRPr="002C474E" w14:paraId="0F4D7245" w14:textId="77777777" w:rsidTr="00782D14">
        <w:trPr>
          <w:trHeight w:val="191"/>
        </w:trPr>
        <w:tc>
          <w:tcPr>
            <w:tcW w:w="2692" w:type="dxa"/>
            <w:tcBorders>
              <w:top w:val="nil"/>
              <w:left w:val="nil"/>
              <w:bottom w:val="nil"/>
              <w:right w:val="nil"/>
            </w:tcBorders>
            <w:noWrap/>
            <w:vAlign w:val="bottom"/>
            <w:hideMark/>
          </w:tcPr>
          <w:p w14:paraId="2D1F7ADA"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2BB8C59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99" w:type="dxa"/>
            <w:tcBorders>
              <w:top w:val="nil"/>
              <w:left w:val="nil"/>
              <w:bottom w:val="nil"/>
              <w:right w:val="nil"/>
            </w:tcBorders>
            <w:noWrap/>
            <w:vAlign w:val="bottom"/>
            <w:hideMark/>
          </w:tcPr>
          <w:p w14:paraId="6A80841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5F57A76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40BE778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65FC771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1" w:type="dxa"/>
            <w:tcBorders>
              <w:top w:val="nil"/>
              <w:left w:val="nil"/>
              <w:bottom w:val="nil"/>
              <w:right w:val="nil"/>
            </w:tcBorders>
            <w:noWrap/>
            <w:vAlign w:val="bottom"/>
            <w:hideMark/>
          </w:tcPr>
          <w:p w14:paraId="2170BF2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00" w:type="dxa"/>
            <w:gridSpan w:val="2"/>
            <w:tcBorders>
              <w:top w:val="nil"/>
              <w:left w:val="nil"/>
              <w:bottom w:val="nil"/>
              <w:right w:val="nil"/>
            </w:tcBorders>
            <w:noWrap/>
            <w:vAlign w:val="bottom"/>
            <w:hideMark/>
          </w:tcPr>
          <w:p w14:paraId="7D61742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773" w:type="dxa"/>
            <w:gridSpan w:val="2"/>
            <w:tcBorders>
              <w:top w:val="nil"/>
              <w:left w:val="nil"/>
              <w:bottom w:val="nil"/>
              <w:right w:val="nil"/>
            </w:tcBorders>
            <w:noWrap/>
            <w:vAlign w:val="bottom"/>
            <w:hideMark/>
          </w:tcPr>
          <w:p w14:paraId="1EB13510"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4CBD92F2" w14:textId="77777777" w:rsidTr="00782D14">
        <w:trPr>
          <w:trHeight w:val="191"/>
        </w:trPr>
        <w:tc>
          <w:tcPr>
            <w:tcW w:w="14175" w:type="dxa"/>
            <w:gridSpan w:val="11"/>
            <w:tcBorders>
              <w:top w:val="single" w:sz="4" w:space="0" w:color="auto"/>
              <w:left w:val="single" w:sz="4" w:space="0" w:color="auto"/>
              <w:bottom w:val="single" w:sz="4" w:space="0" w:color="auto"/>
              <w:right w:val="single" w:sz="4" w:space="0" w:color="auto"/>
            </w:tcBorders>
            <w:noWrap/>
            <w:vAlign w:val="bottom"/>
            <w:hideMark/>
          </w:tcPr>
          <w:p w14:paraId="117CF9DC" w14:textId="0E68A351"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Red Oncológica y del Sistema de Salud </w:t>
            </w:r>
            <w:sdt>
              <w:sdtPr>
                <w:rPr>
                  <w:rFonts w:ascii="Arial" w:eastAsia="Times New Roman" w:hAnsi="Arial" w:cs="Arial"/>
                  <w:lang w:val="es-PE" w:eastAsia="es-PE"/>
                </w:rPr>
                <w:id w:val="-436833958"/>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4]</w:t>
            </w:r>
          </w:p>
          <w:p w14:paraId="3E1F2AE6" w14:textId="0AFF6EA0"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Incremento de la protección financiera para la prevención y control del cáncer </w:t>
            </w:r>
            <w:sdt>
              <w:sdtPr>
                <w:rPr>
                  <w:rFonts w:ascii="Arial" w:eastAsia="Times New Roman" w:hAnsi="Arial" w:cs="Arial"/>
                  <w:lang w:val="es-PE" w:eastAsia="es-PE"/>
                </w:rPr>
                <w:id w:val="-230705126"/>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9] </w:t>
            </w:r>
          </w:p>
        </w:tc>
      </w:tr>
    </w:tbl>
    <w:p w14:paraId="1FBB1C24" w14:textId="77777777" w:rsidR="00197261" w:rsidRPr="002C474E" w:rsidRDefault="00197261" w:rsidP="00197261">
      <w:pPr>
        <w:spacing w:line="276" w:lineRule="auto"/>
        <w:jc w:val="both"/>
        <w:rPr>
          <w:rFonts w:ascii="Arial" w:hAnsi="Arial" w:cs="Arial"/>
          <w:bCs/>
          <w:lang w:val="es-PE"/>
        </w:rPr>
      </w:pPr>
    </w:p>
    <w:p w14:paraId="767E3043" w14:textId="77777777" w:rsidR="00D14C24" w:rsidRPr="002C474E" w:rsidRDefault="00D14C24" w:rsidP="008005D0">
      <w:pPr>
        <w:pStyle w:val="Ttulo2"/>
        <w:jc w:val="both"/>
        <w:rPr>
          <w:rFonts w:cs="Arial"/>
          <w:b/>
          <w:bCs/>
          <w:i/>
          <w:iCs/>
          <w:color w:val="auto"/>
        </w:rPr>
        <w:sectPr w:rsidR="00D14C24" w:rsidRPr="002C474E" w:rsidSect="006F1F47">
          <w:pgSz w:w="16840" w:h="11907" w:orient="landscape" w:code="9"/>
          <w:pgMar w:top="1701" w:right="1440" w:bottom="1440" w:left="1440" w:header="709" w:footer="709" w:gutter="0"/>
          <w:cols w:space="708"/>
          <w:docGrid w:linePitch="360"/>
        </w:sectPr>
      </w:pPr>
    </w:p>
    <w:p w14:paraId="68335CD4" w14:textId="37EA0822" w:rsidR="00197261" w:rsidRPr="002C474E" w:rsidRDefault="00197261" w:rsidP="008F41A0">
      <w:pPr>
        <w:pStyle w:val="Ttulo2"/>
        <w:numPr>
          <w:ilvl w:val="0"/>
          <w:numId w:val="0"/>
        </w:numPr>
        <w:spacing w:before="240" w:line="276" w:lineRule="auto"/>
        <w:ind w:left="360"/>
        <w:jc w:val="both"/>
        <w:rPr>
          <w:rFonts w:cs="Arial"/>
          <w:b/>
          <w:bCs/>
          <w:i/>
          <w:iCs/>
          <w:color w:val="auto"/>
        </w:rPr>
      </w:pPr>
      <w:bookmarkStart w:id="32" w:name="_Toc214295104"/>
      <w:r w:rsidRPr="002C474E">
        <w:rPr>
          <w:rFonts w:cs="Arial"/>
          <w:b/>
          <w:bCs/>
          <w:i/>
          <w:iCs/>
          <w:color w:val="auto"/>
        </w:rPr>
        <w:lastRenderedPageBreak/>
        <w:t xml:space="preserve">Pilar </w:t>
      </w:r>
      <w:r w:rsidR="003127D8" w:rsidRPr="002C474E">
        <w:rPr>
          <w:rFonts w:cs="Arial"/>
          <w:b/>
          <w:bCs/>
          <w:i/>
          <w:iCs/>
          <w:color w:val="auto"/>
        </w:rPr>
        <w:t>6</w:t>
      </w:r>
      <w:r w:rsidRPr="002C474E">
        <w:rPr>
          <w:rFonts w:cs="Arial"/>
          <w:b/>
          <w:bCs/>
          <w:i/>
          <w:iCs/>
          <w:color w:val="auto"/>
        </w:rPr>
        <w:t xml:space="preserve"> de </w:t>
      </w:r>
      <w:bookmarkStart w:id="33" w:name="_Hlk166179691"/>
      <w:r w:rsidRPr="002C474E">
        <w:rPr>
          <w:rFonts w:cs="Arial"/>
          <w:b/>
          <w:bCs/>
          <w:i/>
          <w:iCs/>
          <w:color w:val="auto"/>
        </w:rPr>
        <w:t>Monitoreo y Evaluación</w:t>
      </w:r>
      <w:bookmarkEnd w:id="33"/>
      <w:r w:rsidRPr="002C474E">
        <w:rPr>
          <w:rFonts w:cs="Arial"/>
          <w:b/>
          <w:bCs/>
          <w:i/>
          <w:iCs/>
          <w:color w:val="auto"/>
        </w:rPr>
        <w:t>: “Fortalecimiento de la gestión de los sistemas de información e investigación en cáncer para generar evidencias que contribuyan al monitoreo y evaluación de los programas o planes de prevención y control de cáncer”</w:t>
      </w:r>
      <w:bookmarkEnd w:id="32"/>
    </w:p>
    <w:p w14:paraId="28F1972E" w14:textId="4CE00EAC" w:rsidR="00195917" w:rsidRPr="002C474E" w:rsidRDefault="0070108B"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Entre los insumos usados en el Pilar de Gestión de los sistemas de información e investigación tenemos Datos organizados en diferentes documentos técnicos como reportes CAREX, encuestas, censos, registros poblacionales, registros hospitalarios, análisis situacionales: nacionales y regionales de cáncer, brechas de recursos humanos, brechas de equipamiento e infraestructura, brechas de servicios, etc., información de observatorios, plataformas de información de documentos normativos. </w:t>
      </w:r>
    </w:p>
    <w:p w14:paraId="7BA79A78" w14:textId="77777777" w:rsidR="00D14C24" w:rsidRPr="002C474E" w:rsidRDefault="000023A4"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Las intervenciones y productos de este pilar están orientados a la articulación de los sistemas de información para establecer un sistema de vigilancia de cáncer eficaz, que provea </w:t>
      </w:r>
      <w:r w:rsidR="0032039D" w:rsidRPr="002C474E">
        <w:rPr>
          <w:rFonts w:ascii="Arial" w:hAnsi="Arial" w:cs="Arial"/>
          <w:bCs/>
        </w:rPr>
        <w:t xml:space="preserve">evidencias </w:t>
      </w:r>
      <w:r w:rsidRPr="002C474E">
        <w:rPr>
          <w:rFonts w:ascii="Arial" w:hAnsi="Arial" w:cs="Arial"/>
          <w:bCs/>
        </w:rPr>
        <w:t>para</w:t>
      </w:r>
      <w:r w:rsidR="0032039D" w:rsidRPr="002C474E">
        <w:rPr>
          <w:rFonts w:ascii="Arial" w:hAnsi="Arial" w:cs="Arial"/>
          <w:bCs/>
        </w:rPr>
        <w:t xml:space="preserve"> el análisis y</w:t>
      </w:r>
      <w:r w:rsidRPr="002C474E">
        <w:rPr>
          <w:rFonts w:ascii="Arial" w:hAnsi="Arial" w:cs="Arial"/>
          <w:bCs/>
        </w:rPr>
        <w:t xml:space="preserve"> la toma de decisiones en </w:t>
      </w:r>
      <w:r w:rsidR="0032039D" w:rsidRPr="002C474E">
        <w:rPr>
          <w:rFonts w:ascii="Arial" w:hAnsi="Arial" w:cs="Arial"/>
          <w:bCs/>
        </w:rPr>
        <w:t xml:space="preserve">mejora de la planificación, procesos y resultados en </w:t>
      </w:r>
      <w:r w:rsidRPr="002C474E">
        <w:rPr>
          <w:rFonts w:ascii="Arial" w:hAnsi="Arial" w:cs="Arial"/>
          <w:bCs/>
        </w:rPr>
        <w:t xml:space="preserve">control de cáncer. </w:t>
      </w:r>
    </w:p>
    <w:p w14:paraId="3204494C" w14:textId="19E910E6" w:rsidR="00D14C24" w:rsidRPr="002C474E" w:rsidRDefault="000023A4"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Los esfuerzos se enfocan en primer lugar al desarrollo y fortalecimiento </w:t>
      </w:r>
      <w:r w:rsidR="00EF3E08" w:rsidRPr="002C474E">
        <w:rPr>
          <w:rFonts w:ascii="Arial" w:hAnsi="Arial" w:cs="Arial"/>
          <w:bCs/>
        </w:rPr>
        <w:t xml:space="preserve">de registros </w:t>
      </w:r>
      <w:r w:rsidRPr="002C474E">
        <w:rPr>
          <w:rFonts w:ascii="Arial" w:hAnsi="Arial" w:cs="Arial"/>
          <w:bCs/>
        </w:rPr>
        <w:t xml:space="preserve">de cáncer y a un sistema </w:t>
      </w:r>
      <w:r w:rsidR="005471FE" w:rsidRPr="002C474E">
        <w:rPr>
          <w:rFonts w:ascii="Arial" w:hAnsi="Arial" w:cs="Arial"/>
          <w:bCs/>
        </w:rPr>
        <w:t xml:space="preserve">de vigilancia </w:t>
      </w:r>
      <w:r w:rsidRPr="002C474E">
        <w:rPr>
          <w:rFonts w:ascii="Arial" w:hAnsi="Arial" w:cs="Arial"/>
          <w:bCs/>
        </w:rPr>
        <w:t>con un marco integral y complementario,</w:t>
      </w:r>
      <w:r w:rsidR="005471FE" w:rsidRPr="002C474E">
        <w:rPr>
          <w:rFonts w:ascii="Arial" w:hAnsi="Arial" w:cs="Arial"/>
          <w:bCs/>
        </w:rPr>
        <w:t xml:space="preserve"> </w:t>
      </w:r>
      <w:r w:rsidRPr="002C474E">
        <w:rPr>
          <w:rFonts w:ascii="Arial" w:hAnsi="Arial" w:cs="Arial"/>
          <w:bCs/>
        </w:rPr>
        <w:t>alinead</w:t>
      </w:r>
      <w:r w:rsidR="00EF3E08" w:rsidRPr="002C474E">
        <w:rPr>
          <w:rFonts w:ascii="Arial" w:hAnsi="Arial" w:cs="Arial"/>
          <w:bCs/>
        </w:rPr>
        <w:t>o</w:t>
      </w:r>
      <w:r w:rsidRPr="002C474E">
        <w:rPr>
          <w:rFonts w:ascii="Arial" w:hAnsi="Arial" w:cs="Arial"/>
          <w:bCs/>
        </w:rPr>
        <w:t xml:space="preserve"> con cada </w:t>
      </w:r>
      <w:r w:rsidR="005471FE" w:rsidRPr="002C474E">
        <w:rPr>
          <w:rFonts w:ascii="Arial" w:hAnsi="Arial" w:cs="Arial"/>
          <w:bCs/>
        </w:rPr>
        <w:t>e</w:t>
      </w:r>
      <w:r w:rsidRPr="002C474E">
        <w:rPr>
          <w:rFonts w:ascii="Arial" w:hAnsi="Arial" w:cs="Arial"/>
          <w:bCs/>
        </w:rPr>
        <w:t>je de intervención en prevención y control de cáncer</w:t>
      </w:r>
      <w:r w:rsidR="005471FE" w:rsidRPr="002C474E">
        <w:rPr>
          <w:rFonts w:ascii="Arial" w:hAnsi="Arial" w:cs="Arial"/>
          <w:bCs/>
        </w:rPr>
        <w:t>, porque</w:t>
      </w:r>
      <w:r w:rsidRPr="002C474E">
        <w:rPr>
          <w:rFonts w:ascii="Arial" w:hAnsi="Arial" w:cs="Arial"/>
          <w:bCs/>
        </w:rPr>
        <w:t xml:space="preserve"> “</w:t>
      </w:r>
      <w:r w:rsidR="005471FE" w:rsidRPr="002C474E">
        <w:rPr>
          <w:rFonts w:ascii="Arial" w:hAnsi="Arial" w:cs="Arial"/>
          <w:bCs/>
        </w:rPr>
        <w:t>c</w:t>
      </w:r>
      <w:r w:rsidRPr="002C474E">
        <w:rPr>
          <w:rFonts w:ascii="Arial" w:hAnsi="Arial" w:cs="Arial"/>
          <w:bCs/>
        </w:rPr>
        <w:t xml:space="preserve">ada medida central tiene una estrategia de vigilancia bien definida y claramente diferenciada de recopilación de datos” </w:t>
      </w:r>
      <w:sdt>
        <w:sdtPr>
          <w:rPr>
            <w:rFonts w:ascii="Arial" w:hAnsi="Arial" w:cs="Arial"/>
            <w:bCs/>
          </w:rPr>
          <w:id w:val="-963583089"/>
          <w:citation/>
        </w:sdtPr>
        <w:sdtContent>
          <w:r w:rsidRPr="002C474E">
            <w:rPr>
              <w:rFonts w:ascii="Arial" w:hAnsi="Arial" w:cs="Arial"/>
              <w:bCs/>
            </w:rPr>
            <w:fldChar w:fldCharType="begin"/>
          </w:r>
          <w:r w:rsidRPr="002C474E">
            <w:rPr>
              <w:rFonts w:ascii="Arial" w:hAnsi="Arial" w:cs="Arial"/>
              <w:bCs/>
            </w:rPr>
            <w:instrText xml:space="preserve"> CITATION Piñ17 \l 10250 </w:instrText>
          </w:r>
          <w:r w:rsidRPr="002C474E">
            <w:rPr>
              <w:rFonts w:ascii="Arial" w:hAnsi="Arial" w:cs="Arial"/>
              <w:bCs/>
            </w:rPr>
            <w:fldChar w:fldCharType="separate"/>
          </w:r>
          <w:r w:rsidR="00867C00" w:rsidRPr="002C474E">
            <w:rPr>
              <w:rFonts w:ascii="Arial" w:hAnsi="Arial" w:cs="Arial"/>
              <w:noProof/>
            </w:rPr>
            <w:t>(220)</w:t>
          </w:r>
          <w:r w:rsidRPr="002C474E">
            <w:rPr>
              <w:rFonts w:ascii="Arial" w:hAnsi="Arial" w:cs="Arial"/>
              <w:bCs/>
            </w:rPr>
            <w:fldChar w:fldCharType="end"/>
          </w:r>
        </w:sdtContent>
      </w:sdt>
      <w:r w:rsidR="005471FE" w:rsidRPr="002C474E">
        <w:rPr>
          <w:rFonts w:ascii="Arial" w:hAnsi="Arial" w:cs="Arial"/>
          <w:bCs/>
        </w:rPr>
        <w:t xml:space="preserve">, para respaldar la planificación y evaluación de intervenciones en todo el proceso del cáncer (bajo el curso de la historia natural de la enfermedad), integrando la vigilancia de todos los subsistemas de salud, el desarrollo de la vigilancia </w:t>
      </w:r>
      <w:r w:rsidR="00EF3E08" w:rsidRPr="002C474E">
        <w:rPr>
          <w:rFonts w:ascii="Arial" w:hAnsi="Arial" w:cs="Arial"/>
          <w:bCs/>
        </w:rPr>
        <w:t xml:space="preserve">activa y </w:t>
      </w:r>
      <w:r w:rsidR="005471FE" w:rsidRPr="002C474E">
        <w:rPr>
          <w:rFonts w:ascii="Arial" w:hAnsi="Arial" w:cs="Arial"/>
          <w:bCs/>
        </w:rPr>
        <w:t>periódica de los factores de riesgo y determinación social</w:t>
      </w:r>
      <w:r w:rsidR="0032039D" w:rsidRPr="002C474E">
        <w:rPr>
          <w:rFonts w:ascii="Arial" w:hAnsi="Arial" w:cs="Arial"/>
          <w:bCs/>
        </w:rPr>
        <w:t xml:space="preserve"> (modos de vivir y formas y niveles de exposición humana a procesos peligrosos y no solo a agentes cancerígenos)</w:t>
      </w:r>
      <w:r w:rsidR="005471FE" w:rsidRPr="002C474E">
        <w:rPr>
          <w:rFonts w:ascii="Arial" w:hAnsi="Arial" w:cs="Arial"/>
          <w:bCs/>
        </w:rPr>
        <w:t xml:space="preserve">, vigilancia de los tamizajes, de los procesos para la detección y diagnóstico, de la incidencia de la enfermedad, del seguimiento de los casos sospechosos y establecidos, </w:t>
      </w:r>
      <w:r w:rsidR="00EF3E08" w:rsidRPr="002C474E">
        <w:rPr>
          <w:rFonts w:ascii="Arial" w:hAnsi="Arial" w:cs="Arial"/>
          <w:bCs/>
        </w:rPr>
        <w:t xml:space="preserve">vigilancia de </w:t>
      </w:r>
      <w:r w:rsidR="005471FE" w:rsidRPr="002C474E">
        <w:rPr>
          <w:rFonts w:ascii="Arial" w:hAnsi="Arial" w:cs="Arial"/>
          <w:bCs/>
        </w:rPr>
        <w:t>la gestión clínica de las atenciones de tratamiento curativa y paliativa, de la respuesta a las terapias, de la calidad de vida de pacientes y sobrevivientes</w:t>
      </w:r>
      <w:r w:rsidR="0032039D" w:rsidRPr="002C474E">
        <w:rPr>
          <w:rFonts w:ascii="Arial" w:hAnsi="Arial" w:cs="Arial"/>
          <w:bCs/>
        </w:rPr>
        <w:t xml:space="preserve"> y</w:t>
      </w:r>
      <w:r w:rsidR="005471FE" w:rsidRPr="002C474E">
        <w:rPr>
          <w:rFonts w:ascii="Arial" w:hAnsi="Arial" w:cs="Arial"/>
          <w:bCs/>
        </w:rPr>
        <w:t xml:space="preserve"> de la carga de la enfermedad</w:t>
      </w:r>
      <w:r w:rsidR="000852AB" w:rsidRPr="002C474E">
        <w:rPr>
          <w:rFonts w:ascii="Arial" w:hAnsi="Arial" w:cs="Arial"/>
          <w:bCs/>
        </w:rPr>
        <w:t xml:space="preserve">; en un marco amplio y comprehensivo de vigilancia de los procesos en salud como objeto de estudio multidimensional y no solo de la enfermedad. </w:t>
      </w:r>
    </w:p>
    <w:p w14:paraId="1A71E8FF" w14:textId="697CB688" w:rsidR="005471FE" w:rsidRPr="002C474E" w:rsidRDefault="000852AB"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Toda esta información debe producir análisis y evidencias acerca de: la situación de la determinación social y factores de riesgo, tasas de incidencia, prevalencia, mortalidad y sobrevida, análisis de la carga de enfermedad, identificación de brechas </w:t>
      </w:r>
      <w:r w:rsidR="00031621" w:rsidRPr="002C474E">
        <w:rPr>
          <w:rFonts w:ascii="Arial" w:hAnsi="Arial" w:cs="Arial"/>
          <w:bCs/>
        </w:rPr>
        <w:t xml:space="preserve">de </w:t>
      </w:r>
      <w:r w:rsidRPr="002C474E">
        <w:rPr>
          <w:rFonts w:ascii="Arial" w:hAnsi="Arial" w:cs="Arial"/>
          <w:bCs/>
        </w:rPr>
        <w:t>oferta de servicios</w:t>
      </w:r>
      <w:r w:rsidR="00031621" w:rsidRPr="002C474E">
        <w:rPr>
          <w:rFonts w:ascii="Arial" w:hAnsi="Arial" w:cs="Arial"/>
          <w:bCs/>
        </w:rPr>
        <w:t xml:space="preserve"> y atención oncológica</w:t>
      </w:r>
      <w:r w:rsidRPr="002C474E">
        <w:rPr>
          <w:rFonts w:ascii="Arial" w:hAnsi="Arial" w:cs="Arial"/>
          <w:bCs/>
        </w:rPr>
        <w:t>, así como</w:t>
      </w:r>
      <w:r w:rsidR="00EF3E08" w:rsidRPr="002C474E">
        <w:rPr>
          <w:rFonts w:ascii="Arial" w:hAnsi="Arial" w:cs="Arial"/>
          <w:bCs/>
        </w:rPr>
        <w:t xml:space="preserve"> de</w:t>
      </w:r>
      <w:r w:rsidRPr="002C474E">
        <w:rPr>
          <w:rFonts w:ascii="Arial" w:hAnsi="Arial" w:cs="Arial"/>
          <w:bCs/>
        </w:rPr>
        <w:t xml:space="preserve"> desigualdades según espacios geográf</w:t>
      </w:r>
      <w:r w:rsidR="00031621" w:rsidRPr="002C474E">
        <w:rPr>
          <w:rFonts w:ascii="Arial" w:hAnsi="Arial" w:cs="Arial"/>
          <w:bCs/>
        </w:rPr>
        <w:t>icos, nivel socioeconómico, sexo, edad, etc., análisis de vulnerabilidad</w:t>
      </w:r>
      <w:r w:rsidR="00EF3E08" w:rsidRPr="002C474E">
        <w:rPr>
          <w:rFonts w:ascii="Arial" w:hAnsi="Arial" w:cs="Arial"/>
          <w:bCs/>
        </w:rPr>
        <w:t xml:space="preserve"> territorial</w:t>
      </w:r>
      <w:r w:rsidR="00031621" w:rsidRPr="002C474E">
        <w:rPr>
          <w:rFonts w:ascii="Arial" w:hAnsi="Arial" w:cs="Arial"/>
          <w:bCs/>
        </w:rPr>
        <w:t xml:space="preserve">, proyecciones de casos </w:t>
      </w:r>
      <w:r w:rsidR="00EF3E08" w:rsidRPr="002C474E">
        <w:rPr>
          <w:rFonts w:ascii="Arial" w:hAnsi="Arial" w:cs="Arial"/>
          <w:bCs/>
        </w:rPr>
        <w:t xml:space="preserve">incidentes y fallecidos </w:t>
      </w:r>
      <w:r w:rsidR="00031621" w:rsidRPr="002C474E">
        <w:rPr>
          <w:rFonts w:ascii="Arial" w:hAnsi="Arial" w:cs="Arial"/>
          <w:bCs/>
        </w:rPr>
        <w:t xml:space="preserve">y generación de modelos. </w:t>
      </w:r>
    </w:p>
    <w:p w14:paraId="6029C271" w14:textId="4DD06166" w:rsidR="00C60A87" w:rsidRPr="002C474E" w:rsidRDefault="00031621"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Por ello se incluyen como actividades; </w:t>
      </w:r>
      <w:r w:rsidR="00EF3E08" w:rsidRPr="002C474E">
        <w:rPr>
          <w:rFonts w:ascii="Arial" w:hAnsi="Arial" w:cs="Arial"/>
          <w:bCs/>
        </w:rPr>
        <w:t>la “formulación de un marco de vigilancia de cáncer nacional y para la subregión andina” , “Implementación y fortalecimiento de los diferentes registros de cáncer (registros de factores de riesgo y determinantes, registros de tamizaje, registros hospitalarios y poblacionales de casos de cáncer, entre otros) con variables estandarizadas”</w:t>
      </w:r>
      <w:r w:rsidR="00E85770" w:rsidRPr="002C474E">
        <w:rPr>
          <w:rFonts w:ascii="Arial" w:hAnsi="Arial" w:cs="Arial"/>
          <w:bCs/>
        </w:rPr>
        <w:t xml:space="preserve">, también la implementación de registros de cáncer infantil, comprendiendo que incluyen algunas diferencias en las variables de la ficha epidemiológica de los registros </w:t>
      </w:r>
      <w:r w:rsidR="00E85770" w:rsidRPr="002C474E">
        <w:rPr>
          <w:rFonts w:ascii="Arial" w:hAnsi="Arial" w:cs="Arial"/>
          <w:bCs/>
        </w:rPr>
        <w:lastRenderedPageBreak/>
        <w:t>en adultos, como datos de padres y cuidadores, datos de clasificación del tipo de cáncer: Clasificación Internacional de Cáncer Infantil (ICCC-3)</w:t>
      </w:r>
      <w:bookmarkStart w:id="34" w:name="_Hlk96299588"/>
      <w:r w:rsidR="00E85770" w:rsidRPr="002C474E">
        <w:rPr>
          <w:rFonts w:ascii="Arial" w:hAnsi="Arial" w:cs="Arial"/>
          <w:bCs/>
        </w:rPr>
        <w:t xml:space="preserve"> </w:t>
      </w:r>
      <w:sdt>
        <w:sdtPr>
          <w:rPr>
            <w:rFonts w:ascii="Arial" w:hAnsi="Arial" w:cs="Arial"/>
            <w:bCs/>
          </w:rPr>
          <w:id w:val="-709496339"/>
          <w:citation/>
        </w:sdtPr>
        <w:sdtContent>
          <w:r w:rsidR="00E85770" w:rsidRPr="002C474E">
            <w:rPr>
              <w:rFonts w:ascii="Arial" w:hAnsi="Arial" w:cs="Arial"/>
              <w:bCs/>
            </w:rPr>
            <w:fldChar w:fldCharType="begin"/>
          </w:r>
          <w:r w:rsidR="00E85770" w:rsidRPr="002C474E">
            <w:rPr>
              <w:rFonts w:ascii="Arial" w:hAnsi="Arial" w:cs="Arial"/>
              <w:bCs/>
            </w:rPr>
            <w:instrText xml:space="preserve"> CITATION NCI05 \l 3082 </w:instrText>
          </w:r>
          <w:r w:rsidR="00E85770" w:rsidRPr="002C474E">
            <w:rPr>
              <w:rFonts w:ascii="Arial" w:hAnsi="Arial" w:cs="Arial"/>
              <w:bCs/>
            </w:rPr>
            <w:fldChar w:fldCharType="separate"/>
          </w:r>
          <w:r w:rsidR="00867C00" w:rsidRPr="002C474E">
            <w:rPr>
              <w:rFonts w:ascii="Arial" w:hAnsi="Arial" w:cs="Arial"/>
              <w:noProof/>
            </w:rPr>
            <w:t>(221)</w:t>
          </w:r>
          <w:r w:rsidR="00E85770" w:rsidRPr="002C474E">
            <w:rPr>
              <w:rFonts w:ascii="Arial" w:hAnsi="Arial" w:cs="Arial"/>
              <w:bCs/>
            </w:rPr>
            <w:fldChar w:fldCharType="end"/>
          </w:r>
        </w:sdtContent>
      </w:sdt>
      <w:r w:rsidR="00E85770" w:rsidRPr="002C474E">
        <w:rPr>
          <w:rFonts w:ascii="Arial" w:hAnsi="Arial" w:cs="Arial"/>
          <w:bCs/>
        </w:rPr>
        <w:t xml:space="preserve"> </w:t>
      </w:r>
      <w:sdt>
        <w:sdtPr>
          <w:rPr>
            <w:rFonts w:ascii="Arial" w:hAnsi="Arial" w:cs="Arial"/>
            <w:bCs/>
          </w:rPr>
          <w:id w:val="-89696913"/>
          <w:citation/>
        </w:sdtPr>
        <w:sdtContent>
          <w:r w:rsidR="00E85770" w:rsidRPr="002C474E">
            <w:rPr>
              <w:rFonts w:ascii="Arial" w:hAnsi="Arial" w:cs="Arial"/>
              <w:bCs/>
            </w:rPr>
            <w:fldChar w:fldCharType="begin"/>
          </w:r>
          <w:r w:rsidR="00E85770" w:rsidRPr="002C474E">
            <w:rPr>
              <w:rFonts w:ascii="Arial" w:hAnsi="Arial" w:cs="Arial"/>
              <w:bCs/>
            </w:rPr>
            <w:instrText xml:space="preserve">CITATION NCI21 \l 3082 </w:instrText>
          </w:r>
          <w:r w:rsidR="00E85770" w:rsidRPr="002C474E">
            <w:rPr>
              <w:rFonts w:ascii="Arial" w:hAnsi="Arial" w:cs="Arial"/>
              <w:bCs/>
            </w:rPr>
            <w:fldChar w:fldCharType="separate"/>
          </w:r>
          <w:r w:rsidR="00867C00" w:rsidRPr="002C474E">
            <w:rPr>
              <w:rFonts w:ascii="Arial" w:hAnsi="Arial" w:cs="Arial"/>
              <w:noProof/>
            </w:rPr>
            <w:t>(222)</w:t>
          </w:r>
          <w:r w:rsidR="00E85770" w:rsidRPr="002C474E">
            <w:rPr>
              <w:rFonts w:ascii="Arial" w:hAnsi="Arial" w:cs="Arial"/>
              <w:bCs/>
            </w:rPr>
            <w:fldChar w:fldCharType="end"/>
          </w:r>
        </w:sdtContent>
      </w:sdt>
      <w:r w:rsidR="00E85770" w:rsidRPr="002C474E">
        <w:rPr>
          <w:rFonts w:ascii="Arial" w:hAnsi="Arial" w:cs="Arial"/>
          <w:bCs/>
        </w:rPr>
        <w:t xml:space="preserve"> basada en CIE-O-3 y en la Clasificación Internacional de Enfermedades para Oncología CIE-O-3 </w:t>
      </w:r>
      <w:sdt>
        <w:sdtPr>
          <w:rPr>
            <w:rFonts w:ascii="Arial" w:hAnsi="Arial" w:cs="Arial"/>
            <w:bCs/>
          </w:rPr>
          <w:id w:val="2021578695"/>
          <w:citation/>
        </w:sdtPr>
        <w:sdtContent>
          <w:r w:rsidR="00E85770" w:rsidRPr="002C474E">
            <w:rPr>
              <w:rFonts w:ascii="Arial" w:hAnsi="Arial" w:cs="Arial"/>
              <w:bCs/>
            </w:rPr>
            <w:fldChar w:fldCharType="begin"/>
          </w:r>
          <w:r w:rsidR="00E85770" w:rsidRPr="002C474E">
            <w:rPr>
              <w:rFonts w:ascii="Arial" w:hAnsi="Arial" w:cs="Arial"/>
              <w:bCs/>
            </w:rPr>
            <w:instrText xml:space="preserve">CITATION WHO13 \l 3082 </w:instrText>
          </w:r>
          <w:r w:rsidR="00E85770" w:rsidRPr="002C474E">
            <w:rPr>
              <w:rFonts w:ascii="Arial" w:hAnsi="Arial" w:cs="Arial"/>
              <w:bCs/>
            </w:rPr>
            <w:fldChar w:fldCharType="separate"/>
          </w:r>
          <w:r w:rsidR="00867C00" w:rsidRPr="002C474E">
            <w:rPr>
              <w:rFonts w:ascii="Arial" w:hAnsi="Arial" w:cs="Arial"/>
              <w:noProof/>
            </w:rPr>
            <w:t>(223)</w:t>
          </w:r>
          <w:r w:rsidR="00E85770" w:rsidRPr="002C474E">
            <w:rPr>
              <w:rFonts w:ascii="Arial" w:hAnsi="Arial" w:cs="Arial"/>
              <w:bCs/>
            </w:rPr>
            <w:fldChar w:fldCharType="end"/>
          </w:r>
        </w:sdtContent>
      </w:sdt>
      <w:r w:rsidR="00532C72" w:rsidRPr="002C474E">
        <w:rPr>
          <w:rFonts w:ascii="Arial" w:hAnsi="Arial" w:cs="Arial"/>
          <w:bCs/>
        </w:rPr>
        <w:t>;</w:t>
      </w:r>
      <w:r w:rsidR="00E85770" w:rsidRPr="002C474E">
        <w:rPr>
          <w:rFonts w:ascii="Arial" w:hAnsi="Arial" w:cs="Arial"/>
          <w:bCs/>
        </w:rPr>
        <w:t xml:space="preserve"> así como </w:t>
      </w:r>
      <w:bookmarkEnd w:id="34"/>
      <w:r w:rsidR="00E85770" w:rsidRPr="002C474E">
        <w:rPr>
          <w:rFonts w:ascii="Arial" w:hAnsi="Arial" w:cs="Arial"/>
          <w:bCs/>
        </w:rPr>
        <w:t xml:space="preserve">uso de sistemas de estadiaje diferenciados por tipo de cáncer infantil, </w:t>
      </w:r>
      <w:r w:rsidR="00532C72" w:rsidRPr="002C474E">
        <w:rPr>
          <w:rFonts w:ascii="Arial" w:hAnsi="Arial" w:cs="Arial"/>
          <w:bCs/>
        </w:rPr>
        <w:t>que es l</w:t>
      </w:r>
      <w:r w:rsidR="00E85770" w:rsidRPr="002C474E">
        <w:rPr>
          <w:rFonts w:ascii="Arial" w:hAnsi="Arial" w:cs="Arial"/>
          <w:bCs/>
        </w:rPr>
        <w:t xml:space="preserve">a clasificación de estadíos de Toronto </w:t>
      </w:r>
      <w:r w:rsidR="00532C72" w:rsidRPr="002C474E">
        <w:rPr>
          <w:rFonts w:ascii="Arial" w:hAnsi="Arial" w:cs="Arial"/>
          <w:bCs/>
        </w:rPr>
        <w:t xml:space="preserve">que </w:t>
      </w:r>
      <w:r w:rsidR="00E85770" w:rsidRPr="002C474E">
        <w:rPr>
          <w:rFonts w:ascii="Arial" w:hAnsi="Arial" w:cs="Arial"/>
          <w:bCs/>
        </w:rPr>
        <w:t>incorpora conceptos prácticos de pronóstico o asignación de riesgos</w:t>
      </w:r>
      <w:r w:rsidR="00532C72" w:rsidRPr="002C474E">
        <w:rPr>
          <w:rFonts w:ascii="Arial" w:hAnsi="Arial" w:cs="Arial"/>
          <w:bCs/>
        </w:rPr>
        <w:t xml:space="preserve"> </w:t>
      </w:r>
      <w:sdt>
        <w:sdtPr>
          <w:rPr>
            <w:rFonts w:ascii="Arial" w:hAnsi="Arial" w:cs="Arial"/>
            <w:bCs/>
          </w:rPr>
          <w:id w:val="917747752"/>
          <w:citation/>
        </w:sdtPr>
        <w:sdtContent>
          <w:r w:rsidR="00E85770" w:rsidRPr="002C474E">
            <w:rPr>
              <w:rFonts w:ascii="Arial" w:hAnsi="Arial" w:cs="Arial"/>
              <w:bCs/>
            </w:rPr>
            <w:fldChar w:fldCharType="begin"/>
          </w:r>
          <w:r w:rsidR="00E85770" w:rsidRPr="002C474E">
            <w:rPr>
              <w:rFonts w:ascii="Arial" w:hAnsi="Arial" w:cs="Arial"/>
              <w:bCs/>
            </w:rPr>
            <w:instrText xml:space="preserve"> CITATION Ste05 \l 3082 </w:instrText>
          </w:r>
          <w:r w:rsidR="00E85770" w:rsidRPr="002C474E">
            <w:rPr>
              <w:rFonts w:ascii="Arial" w:hAnsi="Arial" w:cs="Arial"/>
              <w:bCs/>
            </w:rPr>
            <w:fldChar w:fldCharType="separate"/>
          </w:r>
          <w:r w:rsidR="00867C00" w:rsidRPr="002C474E">
            <w:rPr>
              <w:rFonts w:ascii="Arial" w:hAnsi="Arial" w:cs="Arial"/>
              <w:noProof/>
            </w:rPr>
            <w:t>(224)</w:t>
          </w:r>
          <w:r w:rsidR="00E85770" w:rsidRPr="002C474E">
            <w:rPr>
              <w:rFonts w:ascii="Arial" w:hAnsi="Arial" w:cs="Arial"/>
              <w:bCs/>
            </w:rPr>
            <w:fldChar w:fldCharType="end"/>
          </w:r>
        </w:sdtContent>
      </w:sdt>
      <w:r w:rsidR="00E85770" w:rsidRPr="002C474E">
        <w:rPr>
          <w:rFonts w:ascii="Arial" w:hAnsi="Arial" w:cs="Arial"/>
          <w:bCs/>
        </w:rPr>
        <w:t xml:space="preserve">, </w:t>
      </w:r>
      <w:sdt>
        <w:sdtPr>
          <w:rPr>
            <w:rFonts w:ascii="Arial" w:hAnsi="Arial" w:cs="Arial"/>
            <w:bCs/>
          </w:rPr>
          <w:id w:val="-422104981"/>
          <w:citation/>
        </w:sdtPr>
        <w:sdtContent>
          <w:r w:rsidR="00E85770" w:rsidRPr="002C474E">
            <w:rPr>
              <w:rFonts w:ascii="Arial" w:hAnsi="Arial" w:cs="Arial"/>
              <w:bCs/>
            </w:rPr>
            <w:fldChar w:fldCharType="begin"/>
          </w:r>
          <w:r w:rsidR="00E85770" w:rsidRPr="002C474E">
            <w:rPr>
              <w:rFonts w:ascii="Arial" w:hAnsi="Arial" w:cs="Arial"/>
              <w:bCs/>
            </w:rPr>
            <w:instrText xml:space="preserve">CITATION MarcadorDePosición3 \l 3082 </w:instrText>
          </w:r>
          <w:r w:rsidR="00E85770" w:rsidRPr="002C474E">
            <w:rPr>
              <w:rFonts w:ascii="Arial" w:hAnsi="Arial" w:cs="Arial"/>
              <w:bCs/>
            </w:rPr>
            <w:fldChar w:fldCharType="separate"/>
          </w:r>
          <w:r w:rsidR="00867C00" w:rsidRPr="002C474E">
            <w:rPr>
              <w:rFonts w:ascii="Arial" w:hAnsi="Arial" w:cs="Arial"/>
              <w:noProof/>
            </w:rPr>
            <w:t>(225)</w:t>
          </w:r>
          <w:r w:rsidR="00E85770" w:rsidRPr="002C474E">
            <w:rPr>
              <w:rFonts w:ascii="Arial" w:hAnsi="Arial" w:cs="Arial"/>
              <w:bCs/>
            </w:rPr>
            <w:fldChar w:fldCharType="end"/>
          </w:r>
        </w:sdtContent>
      </w:sdt>
      <w:r w:rsidR="00E85770" w:rsidRPr="002C474E">
        <w:rPr>
          <w:rFonts w:ascii="Arial" w:hAnsi="Arial" w:cs="Arial"/>
          <w:bCs/>
        </w:rPr>
        <w:t>,</w:t>
      </w:r>
      <w:r w:rsidR="00532C72" w:rsidRPr="002C474E">
        <w:rPr>
          <w:rFonts w:ascii="Arial" w:hAnsi="Arial" w:cs="Arial"/>
          <w:bCs/>
        </w:rPr>
        <w:t xml:space="preserve"> esta clasificación se emplea para una agrupación de casos y su comparabilidad en los registros de cáncer, que facilitan el análisis epidemiológico y no reemplaza los estadíos que clínicamente establezca el especialista </w:t>
      </w:r>
      <w:sdt>
        <w:sdtPr>
          <w:rPr>
            <w:rFonts w:ascii="Arial" w:hAnsi="Arial" w:cs="Arial"/>
            <w:bCs/>
          </w:rPr>
          <w:id w:val="-519246530"/>
          <w:citation/>
        </w:sdtPr>
        <w:sdtContent>
          <w:r w:rsidR="00532C72" w:rsidRPr="002C474E">
            <w:rPr>
              <w:rFonts w:ascii="Arial" w:hAnsi="Arial" w:cs="Arial"/>
              <w:bCs/>
            </w:rPr>
            <w:fldChar w:fldCharType="begin"/>
          </w:r>
          <w:r w:rsidR="00532C72" w:rsidRPr="002C474E">
            <w:rPr>
              <w:rFonts w:ascii="Arial" w:hAnsi="Arial" w:cs="Arial"/>
              <w:bCs/>
            </w:rPr>
            <w:instrText xml:space="preserve"> CITATION IAC22 \l 3082 </w:instrText>
          </w:r>
          <w:r w:rsidR="00532C72" w:rsidRPr="002C474E">
            <w:rPr>
              <w:rFonts w:ascii="Arial" w:hAnsi="Arial" w:cs="Arial"/>
              <w:bCs/>
            </w:rPr>
            <w:fldChar w:fldCharType="separate"/>
          </w:r>
          <w:r w:rsidR="00867C00" w:rsidRPr="002C474E">
            <w:rPr>
              <w:rFonts w:ascii="Arial" w:hAnsi="Arial" w:cs="Arial"/>
              <w:noProof/>
            </w:rPr>
            <w:t>(226)</w:t>
          </w:r>
          <w:r w:rsidR="00532C72" w:rsidRPr="002C474E">
            <w:rPr>
              <w:rFonts w:ascii="Arial" w:hAnsi="Arial" w:cs="Arial"/>
              <w:bCs/>
            </w:rPr>
            <w:fldChar w:fldCharType="end"/>
          </w:r>
        </w:sdtContent>
      </w:sdt>
      <w:r w:rsidR="00532C72" w:rsidRPr="002C474E">
        <w:rPr>
          <w:rFonts w:ascii="Arial" w:hAnsi="Arial" w:cs="Arial"/>
          <w:bCs/>
        </w:rPr>
        <w:t>,</w:t>
      </w:r>
      <w:sdt>
        <w:sdtPr>
          <w:rPr>
            <w:rFonts w:ascii="Arial" w:hAnsi="Arial" w:cs="Arial"/>
            <w:bCs/>
          </w:rPr>
          <w:id w:val="-726061878"/>
          <w:citation/>
        </w:sdtPr>
        <w:sdtContent>
          <w:r w:rsidR="00532C72" w:rsidRPr="002C474E">
            <w:rPr>
              <w:rFonts w:ascii="Arial" w:hAnsi="Arial" w:cs="Arial"/>
              <w:bCs/>
            </w:rPr>
            <w:fldChar w:fldCharType="begin"/>
          </w:r>
          <w:r w:rsidR="00532C72" w:rsidRPr="002C474E">
            <w:rPr>
              <w:rFonts w:ascii="Arial" w:hAnsi="Arial" w:cs="Arial"/>
              <w:bCs/>
            </w:rPr>
            <w:instrText xml:space="preserve">CITATION Ait17 \l 3082 </w:instrText>
          </w:r>
          <w:r w:rsidR="00532C72" w:rsidRPr="002C474E">
            <w:rPr>
              <w:rFonts w:ascii="Arial" w:hAnsi="Arial" w:cs="Arial"/>
              <w:bCs/>
            </w:rPr>
            <w:fldChar w:fldCharType="separate"/>
          </w:r>
          <w:r w:rsidR="00867C00" w:rsidRPr="002C474E">
            <w:rPr>
              <w:rFonts w:ascii="Arial" w:hAnsi="Arial" w:cs="Arial"/>
              <w:bCs/>
              <w:noProof/>
            </w:rPr>
            <w:t xml:space="preserve"> </w:t>
          </w:r>
          <w:r w:rsidR="00867C00" w:rsidRPr="002C474E">
            <w:rPr>
              <w:rFonts w:ascii="Arial" w:hAnsi="Arial" w:cs="Arial"/>
              <w:noProof/>
            </w:rPr>
            <w:t>(227)</w:t>
          </w:r>
          <w:r w:rsidR="00532C72" w:rsidRPr="002C474E">
            <w:rPr>
              <w:rFonts w:ascii="Arial" w:hAnsi="Arial" w:cs="Arial"/>
              <w:bCs/>
            </w:rPr>
            <w:fldChar w:fldCharType="end"/>
          </w:r>
        </w:sdtContent>
      </w:sdt>
      <w:r w:rsidR="00532C72" w:rsidRPr="002C474E">
        <w:rPr>
          <w:rFonts w:ascii="Arial" w:hAnsi="Arial" w:cs="Arial"/>
          <w:bCs/>
        </w:rPr>
        <w:t xml:space="preserve">, </w:t>
      </w:r>
      <w:sdt>
        <w:sdtPr>
          <w:rPr>
            <w:rFonts w:ascii="Arial" w:hAnsi="Arial" w:cs="Arial"/>
            <w:bCs/>
          </w:rPr>
          <w:id w:val="-1493255633"/>
          <w:citation/>
        </w:sdtPr>
        <w:sdtContent>
          <w:r w:rsidR="00532C72" w:rsidRPr="002C474E">
            <w:rPr>
              <w:rFonts w:ascii="Arial" w:hAnsi="Arial" w:cs="Arial"/>
              <w:bCs/>
            </w:rPr>
            <w:fldChar w:fldCharType="begin"/>
          </w:r>
          <w:r w:rsidR="00532C72" w:rsidRPr="002C474E">
            <w:rPr>
              <w:rFonts w:ascii="Arial" w:hAnsi="Arial" w:cs="Arial"/>
              <w:bCs/>
            </w:rPr>
            <w:instrText xml:space="preserve"> CITATION Ait18 \l 3082 </w:instrText>
          </w:r>
          <w:r w:rsidR="00532C72" w:rsidRPr="002C474E">
            <w:rPr>
              <w:rFonts w:ascii="Arial" w:hAnsi="Arial" w:cs="Arial"/>
              <w:bCs/>
            </w:rPr>
            <w:fldChar w:fldCharType="separate"/>
          </w:r>
          <w:r w:rsidR="00867C00" w:rsidRPr="002C474E">
            <w:rPr>
              <w:rFonts w:ascii="Arial" w:hAnsi="Arial" w:cs="Arial"/>
              <w:noProof/>
            </w:rPr>
            <w:t>(228)</w:t>
          </w:r>
          <w:r w:rsidR="00532C72" w:rsidRPr="002C474E">
            <w:rPr>
              <w:rFonts w:ascii="Arial" w:hAnsi="Arial" w:cs="Arial"/>
              <w:bCs/>
            </w:rPr>
            <w:fldChar w:fldCharType="end"/>
          </w:r>
        </w:sdtContent>
      </w:sdt>
      <w:r w:rsidR="00532C72" w:rsidRPr="002C474E">
        <w:rPr>
          <w:rFonts w:ascii="Arial" w:hAnsi="Arial" w:cs="Arial"/>
          <w:bCs/>
        </w:rPr>
        <w:t>. También se incluye la actividad de “</w:t>
      </w:r>
      <w:r w:rsidR="00E85770" w:rsidRPr="002C474E">
        <w:rPr>
          <w:rFonts w:ascii="Arial" w:hAnsi="Arial" w:cs="Arial"/>
          <w:bCs/>
        </w:rPr>
        <w:t xml:space="preserve">vinculación de los registros de cáncer de niños </w:t>
      </w:r>
      <w:r w:rsidR="00532C72" w:rsidRPr="002C474E">
        <w:rPr>
          <w:rFonts w:ascii="Arial" w:hAnsi="Arial" w:cs="Arial"/>
          <w:bCs/>
        </w:rPr>
        <w:t>con los de</w:t>
      </w:r>
      <w:r w:rsidR="00E85770" w:rsidRPr="002C474E">
        <w:rPr>
          <w:rFonts w:ascii="Arial" w:hAnsi="Arial" w:cs="Arial"/>
          <w:bCs/>
        </w:rPr>
        <w:t xml:space="preserve"> adultos (poblacionales y hospitalario</w:t>
      </w:r>
      <w:r w:rsidR="00C60A87" w:rsidRPr="002C474E">
        <w:rPr>
          <w:rFonts w:ascii="Arial" w:hAnsi="Arial" w:cs="Arial"/>
          <w:bCs/>
        </w:rPr>
        <w:t>s</w:t>
      </w:r>
      <w:r w:rsidR="00E85770" w:rsidRPr="002C474E">
        <w:rPr>
          <w:rFonts w:ascii="Arial" w:hAnsi="Arial" w:cs="Arial"/>
          <w:bCs/>
        </w:rPr>
        <w:t>)</w:t>
      </w:r>
      <w:r w:rsidR="00532C72" w:rsidRPr="002C474E">
        <w:rPr>
          <w:rFonts w:ascii="Arial" w:hAnsi="Arial" w:cs="Arial"/>
          <w:bCs/>
        </w:rPr>
        <w:t xml:space="preserve">” </w:t>
      </w:r>
      <w:r w:rsidR="00C60A87" w:rsidRPr="002C474E">
        <w:rPr>
          <w:rFonts w:ascii="Arial" w:hAnsi="Arial" w:cs="Arial"/>
          <w:bCs/>
        </w:rPr>
        <w:t>p</w:t>
      </w:r>
      <w:r w:rsidR="00532C72" w:rsidRPr="002C474E">
        <w:rPr>
          <w:rFonts w:ascii="Arial" w:hAnsi="Arial" w:cs="Arial"/>
          <w:bCs/>
        </w:rPr>
        <w:t>ara mantener la vigilancia según curso de vida.</w:t>
      </w:r>
    </w:p>
    <w:p w14:paraId="265117C5" w14:textId="5DA10395" w:rsidR="009C09EB" w:rsidRPr="002C474E" w:rsidRDefault="00C60A87"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La i</w:t>
      </w:r>
      <w:r w:rsidR="00450731" w:rsidRPr="002C474E">
        <w:rPr>
          <w:rFonts w:ascii="Arial" w:hAnsi="Arial" w:cs="Arial"/>
          <w:bCs/>
        </w:rPr>
        <w:t xml:space="preserve">mplementación del </w:t>
      </w:r>
      <w:r w:rsidRPr="002C474E">
        <w:rPr>
          <w:rFonts w:ascii="Arial" w:hAnsi="Arial" w:cs="Arial"/>
          <w:bCs/>
        </w:rPr>
        <w:t>o</w:t>
      </w:r>
      <w:r w:rsidR="00450731" w:rsidRPr="002C474E">
        <w:rPr>
          <w:rFonts w:ascii="Arial" w:hAnsi="Arial" w:cs="Arial"/>
          <w:bCs/>
        </w:rPr>
        <w:t>bservatorio de cáncer regional con indicadores estandarizados en una plataforma única de gestión de información</w:t>
      </w:r>
      <w:r w:rsidRPr="002C474E">
        <w:rPr>
          <w:rFonts w:ascii="Arial" w:hAnsi="Arial" w:cs="Arial"/>
          <w:bCs/>
        </w:rPr>
        <w:t>, que contemple información amplia del cáncer</w:t>
      </w:r>
      <w:r w:rsidR="00D24D8E" w:rsidRPr="002C474E">
        <w:rPr>
          <w:rFonts w:ascii="Arial" w:hAnsi="Arial" w:cs="Arial"/>
          <w:bCs/>
        </w:rPr>
        <w:t>, datos de prevención, detección temprana, diagnóstico, tratamiento, sobrevivencia y mortalidad</w:t>
      </w:r>
      <w:r w:rsidRPr="002C474E">
        <w:rPr>
          <w:rFonts w:ascii="Arial" w:hAnsi="Arial" w:cs="Arial"/>
          <w:bCs/>
        </w:rPr>
        <w:t xml:space="preserve"> </w:t>
      </w:r>
      <w:sdt>
        <w:sdtPr>
          <w:rPr>
            <w:rFonts w:ascii="Arial" w:hAnsi="Arial" w:cs="Arial"/>
            <w:bCs/>
          </w:rPr>
          <w:id w:val="1686549706"/>
          <w:citation/>
        </w:sdtPr>
        <w:sdtContent>
          <w:r w:rsidRPr="002C474E">
            <w:rPr>
              <w:rFonts w:ascii="Arial" w:hAnsi="Arial" w:cs="Arial"/>
              <w:bCs/>
            </w:rPr>
            <w:fldChar w:fldCharType="begin"/>
          </w:r>
          <w:r w:rsidRPr="002C474E">
            <w:rPr>
              <w:rFonts w:ascii="Arial" w:hAnsi="Arial" w:cs="Arial"/>
              <w:bCs/>
              <w:lang w:val="es-PE"/>
            </w:rPr>
            <w:instrText xml:space="preserve"> CITATION NCI241 \l 10250 </w:instrText>
          </w:r>
          <w:r w:rsidRPr="002C474E">
            <w:rPr>
              <w:rFonts w:ascii="Arial" w:hAnsi="Arial" w:cs="Arial"/>
              <w:bCs/>
            </w:rPr>
            <w:fldChar w:fldCharType="separate"/>
          </w:r>
          <w:r w:rsidR="00867C00" w:rsidRPr="002C474E">
            <w:rPr>
              <w:rFonts w:ascii="Arial" w:hAnsi="Arial" w:cs="Arial"/>
              <w:noProof/>
              <w:lang w:val="es-PE"/>
            </w:rPr>
            <w:t>(207)</w:t>
          </w:r>
          <w:r w:rsidRPr="002C474E">
            <w:rPr>
              <w:rFonts w:ascii="Arial" w:hAnsi="Arial" w:cs="Arial"/>
              <w:bCs/>
            </w:rPr>
            <w:fldChar w:fldCharType="end"/>
          </w:r>
        </w:sdtContent>
      </w:sdt>
      <w:r w:rsidR="009C09EB" w:rsidRPr="002C474E">
        <w:rPr>
          <w:rFonts w:ascii="Arial" w:hAnsi="Arial" w:cs="Arial"/>
          <w:bCs/>
        </w:rPr>
        <w:t>, con</w:t>
      </w:r>
      <w:r w:rsidR="003319D1" w:rsidRPr="002C474E">
        <w:rPr>
          <w:rFonts w:ascii="Arial" w:hAnsi="Arial" w:cs="Arial"/>
          <w:bCs/>
        </w:rPr>
        <w:t xml:space="preserve"> </w:t>
      </w:r>
      <w:r w:rsidR="009C09EB" w:rsidRPr="002C474E">
        <w:rPr>
          <w:rFonts w:ascii="Arial" w:hAnsi="Arial" w:cs="Arial"/>
          <w:bCs/>
        </w:rPr>
        <w:t>indicadores estandarizados en una plataforma única de gestión de información</w:t>
      </w:r>
      <w:r w:rsidR="004B3F23" w:rsidRPr="002C474E">
        <w:rPr>
          <w:rFonts w:ascii="Arial" w:hAnsi="Arial" w:cs="Arial"/>
          <w:bCs/>
        </w:rPr>
        <w:t xml:space="preserve">. La “implementación del Repositorio Regional de políticas de prevención y control de cáncer” facilitará el monitoreo </w:t>
      </w:r>
      <w:r w:rsidR="004D615C" w:rsidRPr="002C474E">
        <w:rPr>
          <w:rFonts w:ascii="Arial" w:hAnsi="Arial" w:cs="Arial"/>
          <w:bCs/>
        </w:rPr>
        <w:t xml:space="preserve">del avance en la implementación de políticas en cada país de la subregión andina, y para la </w:t>
      </w:r>
      <w:r w:rsidR="004B3F23" w:rsidRPr="002C474E">
        <w:rPr>
          <w:rFonts w:ascii="Arial" w:hAnsi="Arial" w:cs="Arial"/>
          <w:bCs/>
        </w:rPr>
        <w:t xml:space="preserve">aplicación de los análisis de vigilancia y las evidencias </w:t>
      </w:r>
      <w:r w:rsidR="004D615C" w:rsidRPr="002C474E">
        <w:rPr>
          <w:rFonts w:ascii="Arial" w:hAnsi="Arial" w:cs="Arial"/>
          <w:bCs/>
        </w:rPr>
        <w:t xml:space="preserve">de </w:t>
      </w:r>
      <w:r w:rsidR="004B3F23" w:rsidRPr="002C474E">
        <w:rPr>
          <w:rFonts w:ascii="Arial" w:hAnsi="Arial" w:cs="Arial"/>
          <w:bCs/>
        </w:rPr>
        <w:t>investigac</w:t>
      </w:r>
      <w:r w:rsidR="004D615C" w:rsidRPr="002C474E">
        <w:rPr>
          <w:rFonts w:ascii="Arial" w:hAnsi="Arial" w:cs="Arial"/>
          <w:bCs/>
        </w:rPr>
        <w:t>ión</w:t>
      </w:r>
      <w:r w:rsidR="004B3F23" w:rsidRPr="002C474E">
        <w:rPr>
          <w:rFonts w:ascii="Arial" w:hAnsi="Arial" w:cs="Arial"/>
          <w:bCs/>
        </w:rPr>
        <w:t xml:space="preserve"> en el control del</w:t>
      </w:r>
      <w:r w:rsidR="004D615C" w:rsidRPr="002C474E">
        <w:rPr>
          <w:rFonts w:ascii="Arial" w:hAnsi="Arial" w:cs="Arial"/>
          <w:bCs/>
        </w:rPr>
        <w:t xml:space="preserve"> cáncer se propone “</w:t>
      </w:r>
      <w:r w:rsidR="009C09EB" w:rsidRPr="002C474E">
        <w:rPr>
          <w:rFonts w:ascii="Arial" w:hAnsi="Arial" w:cs="Arial"/>
          <w:bCs/>
        </w:rPr>
        <w:t>el desarrollo de reuniones de</w:t>
      </w:r>
      <w:r w:rsidR="004D615C" w:rsidRPr="002C474E">
        <w:rPr>
          <w:rFonts w:ascii="Arial" w:hAnsi="Arial" w:cs="Arial"/>
          <w:bCs/>
        </w:rPr>
        <w:t xml:space="preserve"> monitoreo </w:t>
      </w:r>
      <w:r w:rsidR="009C09EB" w:rsidRPr="002C474E">
        <w:rPr>
          <w:rFonts w:ascii="Arial" w:hAnsi="Arial" w:cs="Arial"/>
          <w:bCs/>
        </w:rPr>
        <w:t>y evaluación de avances en prevención y control de cáncer de los países de la región andina</w:t>
      </w:r>
      <w:r w:rsidR="004D615C" w:rsidRPr="002C474E">
        <w:rPr>
          <w:rFonts w:ascii="Arial" w:hAnsi="Arial" w:cs="Arial"/>
          <w:bCs/>
        </w:rPr>
        <w:t>”</w:t>
      </w:r>
      <w:r w:rsidR="009C09EB" w:rsidRPr="002C474E">
        <w:rPr>
          <w:rFonts w:ascii="Arial" w:hAnsi="Arial" w:cs="Arial"/>
          <w:bCs/>
        </w:rPr>
        <w:t xml:space="preserve">, que facilitará la asistencia técnica entre pares y soporte a la gestión de los programas por organismos internacionales y contribuirá al fortalecimiento de la Red de colaboración interinstitucional y creación de grupos colaborativos; así mismo, permitirá elaborar normas para promover el desarrollo de ensayos clínicos. </w:t>
      </w:r>
    </w:p>
    <w:p w14:paraId="2AE1A78B" w14:textId="7BF4D42D" w:rsidR="00415C7A" w:rsidRPr="002C474E" w:rsidRDefault="006316BC"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Los estudios observacionales y ensayos clínicos permiten evaluar la efectividad terapéutica de los tratamientos implementados en ciertos tipos neoplásicos. Recientemente, la investigación traslacional permite la evaluar la efectividad de las terapias existentes y nuevas desde la concepción de la terapia, en el campo clínico y su aplicación en políticas públicas </w:t>
      </w:r>
      <w:sdt>
        <w:sdtPr>
          <w:rPr>
            <w:rFonts w:ascii="Arial" w:hAnsi="Arial" w:cs="Arial"/>
            <w:bCs/>
          </w:rPr>
          <w:id w:val="-1058470232"/>
          <w:citation/>
        </w:sdtPr>
        <w:sdtContent>
          <w:r w:rsidRPr="002C474E">
            <w:rPr>
              <w:rFonts w:ascii="Arial" w:hAnsi="Arial" w:cs="Arial"/>
              <w:bCs/>
            </w:rPr>
            <w:fldChar w:fldCharType="begin"/>
          </w:r>
          <w:r w:rsidRPr="002C474E">
            <w:rPr>
              <w:rFonts w:ascii="Arial" w:hAnsi="Arial" w:cs="Arial"/>
              <w:bCs/>
            </w:rPr>
            <w:instrText xml:space="preserve"> CITATION Cel20 \l 10250 </w:instrText>
          </w:r>
          <w:r w:rsidRPr="002C474E">
            <w:rPr>
              <w:rFonts w:ascii="Arial" w:hAnsi="Arial" w:cs="Arial"/>
              <w:bCs/>
            </w:rPr>
            <w:fldChar w:fldCharType="separate"/>
          </w:r>
          <w:r w:rsidR="00867C00" w:rsidRPr="002C474E">
            <w:rPr>
              <w:rFonts w:ascii="Arial" w:hAnsi="Arial" w:cs="Arial"/>
              <w:noProof/>
            </w:rPr>
            <w:t>(229)</w:t>
          </w:r>
          <w:r w:rsidRPr="002C474E">
            <w:rPr>
              <w:rFonts w:ascii="Arial" w:hAnsi="Arial" w:cs="Arial"/>
              <w:bCs/>
            </w:rPr>
            <w:fldChar w:fldCharType="end"/>
          </w:r>
        </w:sdtContent>
      </w:sdt>
      <w:r w:rsidR="00415C7A" w:rsidRPr="002C474E">
        <w:rPr>
          <w:rFonts w:ascii="Arial" w:hAnsi="Arial" w:cs="Arial"/>
          <w:bCs/>
        </w:rPr>
        <w:t>. Y más allá, l</w:t>
      </w:r>
      <w:r w:rsidRPr="002C474E">
        <w:rPr>
          <w:rFonts w:ascii="Arial" w:hAnsi="Arial" w:cs="Arial"/>
          <w:bCs/>
        </w:rPr>
        <w:t xml:space="preserve">a investigación en implementación </w:t>
      </w:r>
      <w:r w:rsidR="00415C7A" w:rsidRPr="002C474E">
        <w:rPr>
          <w:rFonts w:ascii="Arial" w:hAnsi="Arial" w:cs="Arial"/>
          <w:bCs/>
        </w:rPr>
        <w:t>además de indagar en la eficacia de la innovación clínica en sí, incluye la identificación de barreras y facilitadores para la adopción de innovaciones clínicas basadas en evidencia para desarrollar y aplicar estrategias de implementación que superen estas barreras y mejoren los facilitadores para aumentar la adopción de innovaciones clínicas; de esta manera contribuye a mejorar la calidad y eficacia de los servicios de salud</w:t>
      </w:r>
      <w:r w:rsidR="0066476B" w:rsidRPr="002C474E">
        <w:rPr>
          <w:rFonts w:ascii="Arial" w:hAnsi="Arial" w:cs="Arial"/>
          <w:bCs/>
        </w:rPr>
        <w:t xml:space="preserve"> </w:t>
      </w:r>
      <w:sdt>
        <w:sdtPr>
          <w:rPr>
            <w:rFonts w:ascii="Arial" w:hAnsi="Arial" w:cs="Arial"/>
            <w:bCs/>
          </w:rPr>
          <w:id w:val="705679384"/>
          <w:citation/>
        </w:sdtPr>
        <w:sdtContent>
          <w:r w:rsidR="0066476B" w:rsidRPr="002C474E">
            <w:rPr>
              <w:rFonts w:ascii="Arial" w:hAnsi="Arial" w:cs="Arial"/>
              <w:bCs/>
            </w:rPr>
            <w:fldChar w:fldCharType="begin"/>
          </w:r>
          <w:r w:rsidR="0066476B" w:rsidRPr="002C474E">
            <w:rPr>
              <w:rFonts w:ascii="Arial" w:hAnsi="Arial" w:cs="Arial"/>
              <w:bCs/>
              <w:lang w:val="es-PE"/>
            </w:rPr>
            <w:instrText xml:space="preserve"> CITATION Bau20 \l 10250 </w:instrText>
          </w:r>
          <w:r w:rsidR="0066476B" w:rsidRPr="002C474E">
            <w:rPr>
              <w:rFonts w:ascii="Arial" w:hAnsi="Arial" w:cs="Arial"/>
              <w:bCs/>
            </w:rPr>
            <w:fldChar w:fldCharType="separate"/>
          </w:r>
          <w:r w:rsidR="00867C00" w:rsidRPr="002C474E">
            <w:rPr>
              <w:rFonts w:ascii="Arial" w:hAnsi="Arial" w:cs="Arial"/>
              <w:noProof/>
              <w:lang w:val="es-PE"/>
            </w:rPr>
            <w:t>(230)</w:t>
          </w:r>
          <w:r w:rsidR="0066476B" w:rsidRPr="002C474E">
            <w:rPr>
              <w:rFonts w:ascii="Arial" w:hAnsi="Arial" w:cs="Arial"/>
              <w:bCs/>
            </w:rPr>
            <w:fldChar w:fldCharType="end"/>
          </w:r>
        </w:sdtContent>
      </w:sdt>
      <w:r w:rsidR="00415C7A" w:rsidRPr="002C474E">
        <w:rPr>
          <w:rFonts w:ascii="Arial" w:hAnsi="Arial" w:cs="Arial"/>
          <w:bCs/>
        </w:rPr>
        <w:t>.</w:t>
      </w:r>
    </w:p>
    <w:p w14:paraId="49837161" w14:textId="746DE0BE" w:rsidR="000023A4" w:rsidRPr="002C474E" w:rsidRDefault="006316BC"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Por ello, o</w:t>
      </w:r>
      <w:r w:rsidR="003319D1" w:rsidRPr="002C474E">
        <w:rPr>
          <w:rFonts w:ascii="Arial" w:hAnsi="Arial" w:cs="Arial"/>
          <w:bCs/>
        </w:rPr>
        <w:t xml:space="preserve">tro aspecto relevante en este pilar es sentar las bases para desarrollar capacidades nacionales para la investigación en cáncer, como procesos </w:t>
      </w:r>
      <w:r w:rsidR="009C09EB" w:rsidRPr="002C474E">
        <w:rPr>
          <w:rFonts w:ascii="Arial" w:hAnsi="Arial" w:cs="Arial"/>
          <w:bCs/>
        </w:rPr>
        <w:t xml:space="preserve">a través de los cuales los individuos, organizaciones y la sociedad fortalecen competencias para responder a las necesidades de las personas, la sociedad y el país </w:t>
      </w:r>
      <w:sdt>
        <w:sdtPr>
          <w:rPr>
            <w:rFonts w:ascii="Arial" w:hAnsi="Arial" w:cs="Arial"/>
            <w:bCs/>
          </w:rPr>
          <w:id w:val="594218614"/>
          <w:citation/>
        </w:sdtPr>
        <w:sdtContent>
          <w:r w:rsidR="009C09EB" w:rsidRPr="002C474E">
            <w:rPr>
              <w:rFonts w:ascii="Arial" w:hAnsi="Arial" w:cs="Arial"/>
              <w:bCs/>
            </w:rPr>
            <w:fldChar w:fldCharType="begin"/>
          </w:r>
          <w:r w:rsidR="009C09EB" w:rsidRPr="002C474E">
            <w:rPr>
              <w:rFonts w:ascii="Arial" w:hAnsi="Arial" w:cs="Arial"/>
              <w:bCs/>
            </w:rPr>
            <w:instrText xml:space="preserve"> CITATION WHO022 \l 10250 </w:instrText>
          </w:r>
          <w:r w:rsidR="009C09EB" w:rsidRPr="002C474E">
            <w:rPr>
              <w:rFonts w:ascii="Arial" w:hAnsi="Arial" w:cs="Arial"/>
              <w:bCs/>
            </w:rPr>
            <w:fldChar w:fldCharType="separate"/>
          </w:r>
          <w:r w:rsidR="00867C00" w:rsidRPr="002C474E">
            <w:rPr>
              <w:rFonts w:ascii="Arial" w:hAnsi="Arial" w:cs="Arial"/>
              <w:noProof/>
            </w:rPr>
            <w:t>(135)</w:t>
          </w:r>
          <w:r w:rsidR="009C09EB" w:rsidRPr="002C474E">
            <w:rPr>
              <w:rFonts w:ascii="Arial" w:hAnsi="Arial" w:cs="Arial"/>
              <w:bCs/>
            </w:rPr>
            <w:fldChar w:fldCharType="end"/>
          </w:r>
        </w:sdtContent>
      </w:sdt>
      <w:r w:rsidR="009C09EB" w:rsidRPr="002C474E">
        <w:rPr>
          <w:rFonts w:ascii="Arial" w:hAnsi="Arial" w:cs="Arial"/>
          <w:bCs/>
        </w:rPr>
        <w:t xml:space="preserve"> a través de la investigación</w:t>
      </w:r>
      <w:r w:rsidR="0066476B" w:rsidRPr="002C474E">
        <w:rPr>
          <w:rFonts w:ascii="Arial" w:hAnsi="Arial" w:cs="Arial"/>
          <w:bCs/>
        </w:rPr>
        <w:t xml:space="preserve">, que incida sobre todos los hitos del proceso salud-enfermedad y evalúe las mismas intervenciones implementadas. </w:t>
      </w:r>
      <w:r w:rsidR="009C09EB" w:rsidRPr="002C474E">
        <w:rPr>
          <w:rFonts w:ascii="Arial" w:hAnsi="Arial" w:cs="Arial"/>
          <w:bCs/>
        </w:rPr>
        <w:t xml:space="preserve">Para ello se </w:t>
      </w:r>
      <w:r w:rsidR="0032039D" w:rsidRPr="002C474E">
        <w:rPr>
          <w:rFonts w:ascii="Arial" w:hAnsi="Arial" w:cs="Arial"/>
          <w:bCs/>
        </w:rPr>
        <w:t xml:space="preserve">considera importante </w:t>
      </w:r>
      <w:r w:rsidR="005471FE" w:rsidRPr="002C474E">
        <w:rPr>
          <w:rFonts w:ascii="Arial" w:hAnsi="Arial" w:cs="Arial"/>
          <w:bCs/>
        </w:rPr>
        <w:t xml:space="preserve">el fortalecimiento de las capacidades técnicas e institucionales </w:t>
      </w:r>
      <w:r w:rsidR="0032039D" w:rsidRPr="002C474E">
        <w:rPr>
          <w:rFonts w:ascii="Arial" w:hAnsi="Arial" w:cs="Arial"/>
          <w:bCs/>
        </w:rPr>
        <w:t>para la</w:t>
      </w:r>
      <w:r w:rsidR="005471FE" w:rsidRPr="002C474E">
        <w:rPr>
          <w:rFonts w:ascii="Arial" w:hAnsi="Arial" w:cs="Arial"/>
          <w:bCs/>
        </w:rPr>
        <w:t xml:space="preserve"> vigilancia</w:t>
      </w:r>
      <w:r w:rsidR="009C09EB" w:rsidRPr="002C474E">
        <w:rPr>
          <w:rFonts w:ascii="Arial" w:hAnsi="Arial" w:cs="Arial"/>
          <w:bCs/>
        </w:rPr>
        <w:t xml:space="preserve"> y la investigación.</w:t>
      </w:r>
    </w:p>
    <w:p w14:paraId="04E13E8B" w14:textId="11DF94A4" w:rsidR="0070108B" w:rsidRPr="002C474E" w:rsidRDefault="0070108B"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Estas actividades  tendrán como producto</w:t>
      </w:r>
      <w:r w:rsidR="008005D0" w:rsidRPr="002C474E">
        <w:rPr>
          <w:rFonts w:ascii="Arial" w:hAnsi="Arial" w:cs="Arial"/>
          <w:bCs/>
        </w:rPr>
        <w:t xml:space="preserve">s: registros de cáncer poblacional y hospitalario implementados con reporte en los últimos 3 años en cada país, observatorios nacionales de cáncer activos que incluye al cáncer infantil, programas de formación de registradores de </w:t>
      </w:r>
      <w:r w:rsidR="008005D0" w:rsidRPr="002C474E">
        <w:rPr>
          <w:rFonts w:ascii="Arial" w:hAnsi="Arial" w:cs="Arial"/>
          <w:bCs/>
        </w:rPr>
        <w:lastRenderedPageBreak/>
        <w:t>cáncer a nivel regional, incremento del número de ensayos clínicos para cáncer activos, incremento de publicaciones científicas de prevención y control de cáncer anuales en revistas de alto impacto, directrices o normas que faciliten el desarrollo de ensayos clínicos, creación de la Red Andina de Ensayos clínicos en cáncer, informes CAREX por cada país o a nivel de la Región Andina</w:t>
      </w:r>
      <w:r w:rsidR="009C09EB" w:rsidRPr="002C474E">
        <w:rPr>
          <w:rFonts w:ascii="Arial" w:hAnsi="Arial" w:cs="Arial"/>
          <w:bCs/>
        </w:rPr>
        <w:t>.</w:t>
      </w:r>
    </w:p>
    <w:p w14:paraId="61DBCB8A" w14:textId="11BD31DD" w:rsidR="0070108B" w:rsidRPr="002C474E" w:rsidRDefault="0070108B" w:rsidP="008F41A0">
      <w:pPr>
        <w:pStyle w:val="Prrafodelista"/>
        <w:spacing w:before="240" w:after="0" w:line="276" w:lineRule="auto"/>
        <w:ind w:left="0"/>
        <w:contextualSpacing w:val="0"/>
        <w:jc w:val="both"/>
        <w:rPr>
          <w:rFonts w:ascii="Arial" w:hAnsi="Arial" w:cs="Arial"/>
          <w:bCs/>
        </w:rPr>
      </w:pPr>
      <w:r w:rsidRPr="002C474E">
        <w:rPr>
          <w:rFonts w:ascii="Arial" w:hAnsi="Arial" w:cs="Arial"/>
          <w:bCs/>
        </w:rPr>
        <w:t xml:space="preserve">Entre los resultados específicos esperados se encuentra </w:t>
      </w:r>
      <w:r w:rsidR="008005D0" w:rsidRPr="002C474E">
        <w:rPr>
          <w:rFonts w:ascii="Arial" w:hAnsi="Arial" w:cs="Arial"/>
          <w:bCs/>
        </w:rPr>
        <w:t>como indicadores clave a nivel de Registros de cáncer reducir la proporción (o porcentaje) de los casos para los que faltan datos</w:t>
      </w:r>
      <w:sdt>
        <w:sdtPr>
          <w:rPr>
            <w:rFonts w:ascii="Arial" w:hAnsi="Arial" w:cs="Arial"/>
            <w:bCs/>
          </w:rPr>
          <w:id w:val="297722351"/>
          <w:citation/>
        </w:sdtPr>
        <w:sdtContent>
          <w:r w:rsidR="00966A9E" w:rsidRPr="002C474E">
            <w:rPr>
              <w:rFonts w:ascii="Arial" w:hAnsi="Arial" w:cs="Arial"/>
              <w:bCs/>
            </w:rPr>
            <w:fldChar w:fldCharType="begin"/>
          </w:r>
          <w:r w:rsidR="00966A9E" w:rsidRPr="002C474E">
            <w:rPr>
              <w:rFonts w:ascii="Arial" w:hAnsi="Arial" w:cs="Arial"/>
              <w:bCs/>
              <w:lang w:val="es-PE"/>
            </w:rPr>
            <w:instrText xml:space="preserve"> CITATION NAA081 \l 10250 </w:instrText>
          </w:r>
          <w:r w:rsidR="00966A9E"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(176)</w:t>
          </w:r>
          <w:r w:rsidR="00966A9E" w:rsidRPr="002C474E">
            <w:rPr>
              <w:rFonts w:ascii="Arial" w:hAnsi="Arial" w:cs="Arial"/>
              <w:bCs/>
            </w:rPr>
            <w:fldChar w:fldCharType="end"/>
          </w:r>
        </w:sdtContent>
      </w:sdt>
      <w:r w:rsidR="008005D0" w:rsidRPr="002C474E">
        <w:rPr>
          <w:rFonts w:ascii="Arial" w:hAnsi="Arial" w:cs="Arial"/>
          <w:bCs/>
        </w:rPr>
        <w:t>, aumentar el porcentaje de casos con un diagnóstico morfológicamente verificado (MV%)</w:t>
      </w:r>
      <w:sdt>
        <w:sdtPr>
          <w:rPr>
            <w:rFonts w:ascii="Arial" w:hAnsi="Arial" w:cs="Arial"/>
            <w:bCs/>
          </w:rPr>
          <w:id w:val="-314569977"/>
          <w:citation/>
        </w:sdtPr>
        <w:sdtContent>
          <w:r w:rsidR="00966A9E" w:rsidRPr="002C474E">
            <w:rPr>
              <w:rFonts w:ascii="Arial" w:hAnsi="Arial" w:cs="Arial"/>
              <w:bCs/>
            </w:rPr>
            <w:fldChar w:fldCharType="begin"/>
          </w:r>
          <w:r w:rsidR="00966A9E" w:rsidRPr="002C474E">
            <w:rPr>
              <w:rFonts w:ascii="Arial" w:hAnsi="Arial" w:cs="Arial"/>
              <w:bCs/>
              <w:lang w:val="es-PE"/>
            </w:rPr>
            <w:instrText xml:space="preserve"> CITATION NAA081 \l 10250 </w:instrText>
          </w:r>
          <w:r w:rsidR="00966A9E"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(176)</w:t>
          </w:r>
          <w:r w:rsidR="00966A9E" w:rsidRPr="002C474E">
            <w:rPr>
              <w:rFonts w:ascii="Arial" w:hAnsi="Arial" w:cs="Arial"/>
              <w:bCs/>
            </w:rPr>
            <w:fldChar w:fldCharType="end"/>
          </w:r>
        </w:sdtContent>
      </w:sdt>
      <w:r w:rsidR="008005D0" w:rsidRPr="002C474E">
        <w:rPr>
          <w:rFonts w:ascii="Arial" w:hAnsi="Arial" w:cs="Arial"/>
          <w:bCs/>
        </w:rPr>
        <w:t>, aumentar el porcentaje de casos conocidos sólo por certificado de defunción (SCD%)</w:t>
      </w:r>
      <w:r w:rsidR="00966A9E" w:rsidRPr="002C474E">
        <w:rPr>
          <w:rFonts w:ascii="Arial" w:hAnsi="Arial" w:cs="Arial"/>
          <w:bCs/>
        </w:rPr>
        <w:t xml:space="preserve"> </w:t>
      </w:r>
      <w:sdt>
        <w:sdtPr>
          <w:rPr>
            <w:rFonts w:ascii="Arial" w:hAnsi="Arial" w:cs="Arial"/>
            <w:bCs/>
          </w:rPr>
          <w:id w:val="1982720063"/>
          <w:citation/>
        </w:sdtPr>
        <w:sdtContent>
          <w:r w:rsidR="00966A9E" w:rsidRPr="002C474E">
            <w:rPr>
              <w:rFonts w:ascii="Arial" w:hAnsi="Arial" w:cs="Arial"/>
              <w:bCs/>
            </w:rPr>
            <w:fldChar w:fldCharType="begin"/>
          </w:r>
          <w:r w:rsidR="00966A9E" w:rsidRPr="002C474E">
            <w:rPr>
              <w:rFonts w:ascii="Arial" w:hAnsi="Arial" w:cs="Arial"/>
              <w:bCs/>
              <w:lang w:val="es-PE"/>
            </w:rPr>
            <w:instrText xml:space="preserve"> CITATION NAA081 \l 10250 </w:instrText>
          </w:r>
          <w:r w:rsidR="00966A9E" w:rsidRPr="002C474E">
            <w:rPr>
              <w:rFonts w:ascii="Arial" w:hAnsi="Arial" w:cs="Arial"/>
              <w:bCs/>
            </w:rPr>
            <w:fldChar w:fldCharType="separate"/>
          </w:r>
          <w:r w:rsidR="00867C00" w:rsidRPr="002C474E">
            <w:rPr>
              <w:rFonts w:ascii="Arial" w:hAnsi="Arial" w:cs="Arial"/>
              <w:noProof/>
              <w:lang w:val="es-PE"/>
            </w:rPr>
            <w:t>(176)</w:t>
          </w:r>
          <w:r w:rsidR="00966A9E" w:rsidRPr="002C474E">
            <w:rPr>
              <w:rFonts w:ascii="Arial" w:hAnsi="Arial" w:cs="Arial"/>
              <w:bCs/>
            </w:rPr>
            <w:fldChar w:fldCharType="end"/>
          </w:r>
        </w:sdtContent>
      </w:sdt>
      <w:r w:rsidR="008005D0" w:rsidRPr="002C474E">
        <w:rPr>
          <w:rFonts w:ascii="Arial" w:hAnsi="Arial" w:cs="Arial"/>
          <w:bCs/>
        </w:rPr>
        <w:t xml:space="preserve"> y a nivel de indicadores medir la razón mortalidad/incidencia, medir los tiempos de aprobación de un ensayo clínico por país, medir el número de ensayos clínicos aprobados/año/país, medir el porcentaje de la población del país cubierta por RCBP</w:t>
      </w:r>
      <w:sdt>
        <w:sdtPr>
          <w:rPr>
            <w:rFonts w:ascii="Arial" w:hAnsi="Arial" w:cs="Arial"/>
            <w:bCs/>
          </w:rPr>
          <w:id w:val="-689915729"/>
          <w:citation/>
        </w:sdtPr>
        <w:sdtContent>
          <w:r w:rsidR="00587CFE" w:rsidRPr="002C474E">
            <w:rPr>
              <w:rFonts w:ascii="Arial" w:hAnsi="Arial" w:cs="Arial"/>
              <w:bCs/>
            </w:rPr>
            <w:fldChar w:fldCharType="begin"/>
          </w:r>
          <w:r w:rsidR="00587CFE" w:rsidRPr="002C474E">
            <w:rPr>
              <w:rFonts w:ascii="Arial" w:hAnsi="Arial" w:cs="Arial"/>
              <w:bCs/>
              <w:lang w:val="es-PE"/>
            </w:rPr>
            <w:instrText xml:space="preserve"> CITATION Bra14 \l 10250 </w:instrText>
          </w:r>
          <w:r w:rsidR="00587CFE"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(231)</w:t>
          </w:r>
          <w:r w:rsidR="00587CFE" w:rsidRPr="002C474E">
            <w:rPr>
              <w:rFonts w:ascii="Arial" w:hAnsi="Arial" w:cs="Arial"/>
              <w:bCs/>
            </w:rPr>
            <w:fldChar w:fldCharType="end"/>
          </w:r>
        </w:sdtContent>
      </w:sdt>
      <w:r w:rsidR="008005D0" w:rsidRPr="002C474E">
        <w:rPr>
          <w:rFonts w:ascii="Arial" w:hAnsi="Arial" w:cs="Arial"/>
          <w:bCs/>
        </w:rPr>
        <w:t xml:space="preserve"> y evaluar el porcentaje de países con informes CAREX</w:t>
      </w:r>
      <w:sdt>
        <w:sdtPr>
          <w:rPr>
            <w:rFonts w:ascii="Arial" w:hAnsi="Arial" w:cs="Arial"/>
            <w:bCs/>
          </w:rPr>
          <w:id w:val="-147123481"/>
          <w:citation/>
        </w:sdtPr>
        <w:sdtContent>
          <w:r w:rsidR="00587CFE" w:rsidRPr="002C474E">
            <w:rPr>
              <w:rFonts w:ascii="Arial" w:hAnsi="Arial" w:cs="Arial"/>
              <w:bCs/>
            </w:rPr>
            <w:fldChar w:fldCharType="begin"/>
          </w:r>
          <w:r w:rsidR="00587CFE" w:rsidRPr="002C474E">
            <w:rPr>
              <w:rFonts w:ascii="Arial" w:hAnsi="Arial" w:cs="Arial"/>
              <w:bCs/>
              <w:lang w:val="es-PE"/>
            </w:rPr>
            <w:instrText xml:space="preserve"> CITATION Pah16 \l 10250 </w:instrText>
          </w:r>
          <w:r w:rsidR="00587CFE" w:rsidRPr="002C474E">
            <w:rPr>
              <w:rFonts w:ascii="Arial" w:hAnsi="Arial" w:cs="Arial"/>
              <w:bCs/>
            </w:rPr>
            <w:fldChar w:fldCharType="separate"/>
          </w:r>
          <w:r w:rsidR="00867C00" w:rsidRPr="002C474E">
            <w:rPr>
              <w:rFonts w:ascii="Arial" w:hAnsi="Arial" w:cs="Arial"/>
              <w:bCs/>
              <w:noProof/>
              <w:lang w:val="es-PE"/>
            </w:rPr>
            <w:t xml:space="preserve"> </w:t>
          </w:r>
          <w:r w:rsidR="00867C00" w:rsidRPr="002C474E">
            <w:rPr>
              <w:rFonts w:ascii="Arial" w:hAnsi="Arial" w:cs="Arial"/>
              <w:noProof/>
              <w:lang w:val="es-PE"/>
            </w:rPr>
            <w:t>(102)</w:t>
          </w:r>
          <w:r w:rsidR="00587CFE" w:rsidRPr="002C474E">
            <w:rPr>
              <w:rFonts w:ascii="Arial" w:hAnsi="Arial" w:cs="Arial"/>
              <w:bCs/>
            </w:rPr>
            <w:fldChar w:fldCharType="end"/>
          </w:r>
        </w:sdtContent>
      </w:sdt>
      <w:r w:rsidRPr="002C474E">
        <w:rPr>
          <w:rFonts w:ascii="Arial" w:hAnsi="Arial" w:cs="Arial"/>
          <w:bCs/>
        </w:rPr>
        <w:t>. Esto nos llevará como resultado final</w:t>
      </w:r>
      <w:r w:rsidR="008005D0" w:rsidRPr="002C474E">
        <w:rPr>
          <w:rFonts w:ascii="Arial" w:hAnsi="Arial" w:cs="Arial"/>
          <w:bCs/>
        </w:rPr>
        <w:t xml:space="preserve"> a mejorar la gestión de la información para el monitoreo y evaluación de los programas de cáncer y promover la investigación clínica en cáncer en la Región Andina.</w:t>
      </w:r>
    </w:p>
    <w:p w14:paraId="511DBA54" w14:textId="77777777" w:rsidR="00EF50D4" w:rsidRPr="002C474E" w:rsidRDefault="00EF50D4" w:rsidP="008F41A0">
      <w:pPr>
        <w:pStyle w:val="Prrafodelista"/>
        <w:spacing w:before="240" w:after="0" w:line="276" w:lineRule="auto"/>
        <w:ind w:left="0"/>
        <w:contextualSpacing w:val="0"/>
        <w:jc w:val="both"/>
        <w:rPr>
          <w:rFonts w:ascii="Arial" w:hAnsi="Arial" w:cs="Arial"/>
          <w:bCs/>
        </w:rPr>
      </w:pPr>
    </w:p>
    <w:p w14:paraId="2B1EDFED" w14:textId="77777777" w:rsidR="00B13405" w:rsidRPr="002C474E" w:rsidRDefault="00B13405" w:rsidP="008F41A0">
      <w:pPr>
        <w:spacing w:before="240" w:after="0" w:line="276" w:lineRule="auto"/>
        <w:rPr>
          <w:rFonts w:ascii="Arial" w:hAnsi="Arial" w:cs="Arial"/>
          <w:b/>
          <w:bCs/>
          <w:sz w:val="20"/>
          <w:szCs w:val="20"/>
        </w:rPr>
      </w:pPr>
      <w:r w:rsidRPr="002C474E">
        <w:rPr>
          <w:rFonts w:ascii="Arial" w:hAnsi="Arial" w:cs="Arial"/>
          <w:b/>
          <w:bCs/>
          <w:sz w:val="20"/>
          <w:szCs w:val="20"/>
        </w:rPr>
        <w:br w:type="page"/>
      </w:r>
    </w:p>
    <w:p w14:paraId="65188FA0" w14:textId="77777777" w:rsidR="00B13405" w:rsidRPr="002C474E" w:rsidRDefault="00B13405" w:rsidP="00EF50D4">
      <w:pPr>
        <w:pStyle w:val="Prrafodelista"/>
        <w:spacing w:line="276" w:lineRule="auto"/>
        <w:ind w:left="426"/>
        <w:jc w:val="both"/>
        <w:rPr>
          <w:rFonts w:ascii="Arial" w:hAnsi="Arial" w:cs="Arial"/>
          <w:b/>
          <w:bCs/>
          <w:sz w:val="20"/>
          <w:szCs w:val="20"/>
        </w:rPr>
        <w:sectPr w:rsidR="00B13405" w:rsidRPr="002C474E" w:rsidSect="006F1F47">
          <w:pgSz w:w="11907" w:h="16840" w:code="9"/>
          <w:pgMar w:top="1701" w:right="1440" w:bottom="1440" w:left="1440" w:header="709" w:footer="709" w:gutter="0"/>
          <w:cols w:space="708"/>
          <w:docGrid w:linePitch="360"/>
        </w:sectPr>
      </w:pPr>
    </w:p>
    <w:p w14:paraId="7C8219F4" w14:textId="44C0E89B" w:rsidR="00EF50D4" w:rsidRPr="007B3828" w:rsidRDefault="00EF50D4" w:rsidP="007B3828">
      <w:pPr>
        <w:pStyle w:val="Prrafodelista"/>
        <w:spacing w:line="276" w:lineRule="auto"/>
        <w:ind w:left="426"/>
        <w:rPr>
          <w:rFonts w:ascii="Arial" w:hAnsi="Arial" w:cs="Arial"/>
          <w:b/>
          <w:bCs/>
          <w:i/>
          <w:iCs/>
        </w:rPr>
      </w:pPr>
      <w:r w:rsidRPr="002C474E">
        <w:rPr>
          <w:rFonts w:ascii="Arial" w:hAnsi="Arial" w:cs="Arial"/>
          <w:b/>
          <w:bCs/>
          <w:sz w:val="20"/>
          <w:szCs w:val="20"/>
        </w:rPr>
        <w:lastRenderedPageBreak/>
        <w:t xml:space="preserve">Tabla N°17: </w:t>
      </w:r>
      <w:r w:rsidRPr="007B3828">
        <w:rPr>
          <w:rFonts w:ascii="Arial" w:hAnsi="Arial" w:cs="Arial"/>
          <w:b/>
          <w:bCs/>
          <w:i/>
          <w:iCs/>
          <w:sz w:val="20"/>
          <w:szCs w:val="20"/>
        </w:rPr>
        <w:t xml:space="preserve">CADENA DE VALOR DEL PILAR </w:t>
      </w:r>
      <w:r w:rsidR="00C067A9" w:rsidRPr="005C72CB">
        <w:rPr>
          <w:rFonts w:ascii="Arial" w:hAnsi="Arial" w:cs="Arial"/>
          <w:b/>
          <w:i/>
          <w:iCs/>
          <w:sz w:val="20"/>
          <w:szCs w:val="20"/>
        </w:rPr>
        <w:t>N°</w:t>
      </w:r>
      <w:r w:rsidR="00C067A9" w:rsidRPr="005C72CB">
        <w:rPr>
          <w:rFonts w:ascii="Arial" w:hAnsi="Arial" w:cs="Arial"/>
          <w:b/>
          <w:bCs/>
          <w:i/>
          <w:iCs/>
          <w:sz w:val="20"/>
          <w:szCs w:val="20"/>
        </w:rPr>
        <w:t xml:space="preserve"> </w:t>
      </w:r>
      <w:r w:rsidRPr="007B3828">
        <w:rPr>
          <w:rFonts w:ascii="Arial" w:hAnsi="Arial" w:cs="Arial"/>
          <w:b/>
          <w:bCs/>
          <w:i/>
          <w:iCs/>
          <w:sz w:val="20"/>
          <w:szCs w:val="20"/>
        </w:rPr>
        <w:t xml:space="preserve">6 MONITOREO Y EVALUACIÓN EN LA </w:t>
      </w:r>
      <w:r w:rsidR="00D14C24" w:rsidRPr="007B3828">
        <w:rPr>
          <w:rFonts w:ascii="Arial" w:hAnsi="Arial" w:cs="Arial"/>
          <w:b/>
          <w:bCs/>
          <w:i/>
          <w:iCs/>
          <w:sz w:val="20"/>
          <w:szCs w:val="20"/>
        </w:rPr>
        <w:t>REGIÓN</w:t>
      </w:r>
      <w:r w:rsidRPr="007B3828">
        <w:rPr>
          <w:rFonts w:ascii="Arial" w:hAnsi="Arial" w:cs="Arial"/>
          <w:b/>
          <w:bCs/>
          <w:i/>
          <w:iCs/>
          <w:sz w:val="20"/>
          <w:szCs w:val="20"/>
        </w:rPr>
        <w:t xml:space="preserve"> ANDINA</w:t>
      </w:r>
    </w:p>
    <w:tbl>
      <w:tblPr>
        <w:tblW w:w="14129" w:type="dxa"/>
        <w:tblCellMar>
          <w:left w:w="70" w:type="dxa"/>
          <w:right w:w="70" w:type="dxa"/>
        </w:tblCellMar>
        <w:tblLook w:val="04A0" w:firstRow="1" w:lastRow="0" w:firstColumn="1" w:lastColumn="0" w:noHBand="0" w:noVBand="1"/>
      </w:tblPr>
      <w:tblGrid>
        <w:gridCol w:w="2692"/>
        <w:gridCol w:w="163"/>
        <w:gridCol w:w="2804"/>
        <w:gridCol w:w="165"/>
        <w:gridCol w:w="2939"/>
        <w:gridCol w:w="213"/>
        <w:gridCol w:w="3073"/>
        <w:gridCol w:w="213"/>
        <w:gridCol w:w="1855"/>
        <w:gridCol w:w="12"/>
      </w:tblGrid>
      <w:tr w:rsidR="002C474E" w:rsidRPr="002C474E" w14:paraId="5F14FC2E" w14:textId="77777777" w:rsidTr="007B3828">
        <w:trPr>
          <w:trHeight w:val="191"/>
        </w:trPr>
        <w:tc>
          <w:tcPr>
            <w:tcW w:w="14129" w:type="dxa"/>
            <w:gridSpan w:val="10"/>
            <w:tcBorders>
              <w:top w:val="nil"/>
              <w:left w:val="nil"/>
              <w:bottom w:val="nil"/>
              <w:right w:val="nil"/>
            </w:tcBorders>
            <w:shd w:val="clear" w:color="000000" w:fill="FF7C80"/>
            <w:noWrap/>
            <w:vAlign w:val="bottom"/>
            <w:hideMark/>
          </w:tcPr>
          <w:p w14:paraId="425C0412"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POLITICAS DE GOBIERNO</w:t>
            </w:r>
          </w:p>
        </w:tc>
      </w:tr>
      <w:tr w:rsidR="002C474E" w:rsidRPr="002C474E" w14:paraId="48FBED39" w14:textId="77777777" w:rsidTr="007B3828">
        <w:trPr>
          <w:gridAfter w:val="1"/>
          <w:wAfter w:w="12" w:type="dxa"/>
          <w:trHeight w:val="191"/>
        </w:trPr>
        <w:tc>
          <w:tcPr>
            <w:tcW w:w="2692" w:type="dxa"/>
            <w:tcBorders>
              <w:top w:val="nil"/>
              <w:left w:val="nil"/>
              <w:bottom w:val="nil"/>
              <w:right w:val="nil"/>
            </w:tcBorders>
            <w:noWrap/>
            <w:vAlign w:val="bottom"/>
            <w:hideMark/>
          </w:tcPr>
          <w:p w14:paraId="431B6227"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0C914C29"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3D237A24"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1511883A"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5CA3E80B"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1709D912"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6FD950AB"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7EF894BF"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216F617E" w14:textId="77777777" w:rsidR="00197261" w:rsidRPr="002C474E" w:rsidRDefault="00197261" w:rsidP="00D57B74">
            <w:pPr>
              <w:spacing w:after="0" w:line="240" w:lineRule="auto"/>
              <w:jc w:val="center"/>
              <w:rPr>
                <w:rFonts w:ascii="Arial" w:eastAsia="Times New Roman" w:hAnsi="Arial" w:cs="Arial"/>
                <w:sz w:val="20"/>
                <w:szCs w:val="20"/>
                <w:lang w:val="es-PE" w:eastAsia="es-PE"/>
              </w:rPr>
            </w:pPr>
          </w:p>
        </w:tc>
      </w:tr>
      <w:tr w:rsidR="002C474E" w:rsidRPr="002C474E" w14:paraId="37AFA7F9" w14:textId="77777777" w:rsidTr="007B3828">
        <w:trPr>
          <w:trHeight w:val="191"/>
        </w:trPr>
        <w:tc>
          <w:tcPr>
            <w:tcW w:w="14129" w:type="dxa"/>
            <w:gridSpan w:val="10"/>
            <w:tcBorders>
              <w:top w:val="single" w:sz="4" w:space="0" w:color="auto"/>
              <w:left w:val="single" w:sz="4" w:space="0" w:color="auto"/>
              <w:right w:val="single" w:sz="4" w:space="0" w:color="auto"/>
            </w:tcBorders>
            <w:noWrap/>
            <w:vAlign w:val="bottom"/>
            <w:hideMark/>
          </w:tcPr>
          <w:p w14:paraId="5432B0A6" w14:textId="4CBB84BF"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Desarrollo del Modelo de Cuidado Integral del cáncer por curso de vida </w:t>
            </w:r>
            <w:sdt>
              <w:sdtPr>
                <w:rPr>
                  <w:rFonts w:ascii="Arial" w:eastAsia="Times New Roman" w:hAnsi="Arial" w:cs="Arial"/>
                  <w:lang w:val="es-PE" w:eastAsia="es-PE"/>
                </w:rPr>
                <w:id w:val="-1857875154"/>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Man21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433793099"/>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Mic19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(84)</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212319375"/>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Ros20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(83)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 </w:t>
            </w:r>
          </w:p>
        </w:tc>
      </w:tr>
      <w:tr w:rsidR="002C474E" w:rsidRPr="002C474E" w14:paraId="345E5B45" w14:textId="77777777" w:rsidTr="007B3828">
        <w:trPr>
          <w:trHeight w:val="191"/>
        </w:trPr>
        <w:tc>
          <w:tcPr>
            <w:tcW w:w="14129" w:type="dxa"/>
            <w:gridSpan w:val="10"/>
            <w:tcBorders>
              <w:left w:val="single" w:sz="4" w:space="0" w:color="auto"/>
              <w:right w:val="single" w:sz="4" w:space="0" w:color="auto"/>
            </w:tcBorders>
            <w:noWrap/>
            <w:vAlign w:val="bottom"/>
            <w:hideMark/>
          </w:tcPr>
          <w:p w14:paraId="4282F0D8" w14:textId="5CF119AA"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rectoría, regulación y fiscalización en la prevención y control de cáncer </w:t>
            </w:r>
            <w:sdt>
              <w:sdtPr>
                <w:rPr>
                  <w:rFonts w:ascii="Arial" w:eastAsia="Times New Roman" w:hAnsi="Arial" w:cs="Arial"/>
                  <w:lang w:val="es-PE" w:eastAsia="es-PE"/>
                </w:rPr>
                <w:id w:val="508722161"/>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[LE6] </w:t>
            </w:r>
          </w:p>
        </w:tc>
      </w:tr>
      <w:tr w:rsidR="002C474E" w:rsidRPr="002C474E" w14:paraId="4D5ACD23" w14:textId="77777777" w:rsidTr="007B3828">
        <w:trPr>
          <w:trHeight w:val="191"/>
        </w:trPr>
        <w:tc>
          <w:tcPr>
            <w:tcW w:w="14129" w:type="dxa"/>
            <w:gridSpan w:val="10"/>
            <w:tcBorders>
              <w:left w:val="single" w:sz="4" w:space="0" w:color="auto"/>
              <w:bottom w:val="single" w:sz="4" w:space="0" w:color="auto"/>
              <w:right w:val="single" w:sz="4" w:space="0" w:color="auto"/>
            </w:tcBorders>
            <w:noWrap/>
            <w:vAlign w:val="bottom"/>
          </w:tcPr>
          <w:p w14:paraId="47B6DD76" w14:textId="2063D6BB"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Fomentar la participación social e intersectorial en la respuesta ante el cáncer </w:t>
            </w:r>
            <w:sdt>
              <w:sdtPr>
                <w:rPr>
                  <w:rFonts w:ascii="Arial" w:eastAsia="Times New Roman" w:hAnsi="Arial" w:cs="Arial"/>
                  <w:lang w:val="es-PE" w:eastAsia="es-PE"/>
                </w:rPr>
                <w:id w:val="732512496"/>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w:t>
            </w:r>
            <w:sdt>
              <w:sdtPr>
                <w:rPr>
                  <w:rFonts w:ascii="Arial" w:eastAsia="Times New Roman" w:hAnsi="Arial" w:cs="Arial"/>
                  <w:lang w:val="es-PE" w:eastAsia="es-PE"/>
                </w:rPr>
                <w:id w:val="2076319432"/>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UIC12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(122)</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10]</w:t>
            </w:r>
          </w:p>
        </w:tc>
      </w:tr>
      <w:tr w:rsidR="002C474E" w:rsidRPr="002C474E" w14:paraId="28F34B44" w14:textId="77777777" w:rsidTr="007B3828">
        <w:trPr>
          <w:gridAfter w:val="1"/>
          <w:wAfter w:w="12" w:type="dxa"/>
          <w:trHeight w:val="191"/>
        </w:trPr>
        <w:tc>
          <w:tcPr>
            <w:tcW w:w="2692" w:type="dxa"/>
            <w:tcBorders>
              <w:top w:val="nil"/>
              <w:left w:val="nil"/>
              <w:bottom w:val="nil"/>
              <w:right w:val="nil"/>
            </w:tcBorders>
            <w:noWrap/>
            <w:vAlign w:val="bottom"/>
            <w:hideMark/>
          </w:tcPr>
          <w:p w14:paraId="22E046E0"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10BCCE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0CC179D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756CDDFC"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6C8D106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7ABBCD1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11B7945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4AC2B53B"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2AAF7A4B"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65C1369E" w14:textId="77777777" w:rsidTr="007B3828">
        <w:trPr>
          <w:gridAfter w:val="1"/>
          <w:wAfter w:w="12" w:type="dxa"/>
          <w:trHeight w:val="383"/>
        </w:trPr>
        <w:tc>
          <w:tcPr>
            <w:tcW w:w="2692" w:type="dxa"/>
            <w:tcBorders>
              <w:top w:val="nil"/>
              <w:left w:val="nil"/>
              <w:bottom w:val="nil"/>
              <w:right w:val="nil"/>
            </w:tcBorders>
            <w:shd w:val="clear" w:color="000000" w:fill="D9D9D9"/>
            <w:noWrap/>
            <w:vAlign w:val="center"/>
            <w:hideMark/>
          </w:tcPr>
          <w:p w14:paraId="189B3623"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Insumos</w:t>
            </w:r>
          </w:p>
        </w:tc>
        <w:tc>
          <w:tcPr>
            <w:tcW w:w="163" w:type="dxa"/>
            <w:tcBorders>
              <w:top w:val="nil"/>
              <w:left w:val="nil"/>
              <w:bottom w:val="nil"/>
              <w:right w:val="nil"/>
            </w:tcBorders>
            <w:noWrap/>
            <w:vAlign w:val="bottom"/>
            <w:hideMark/>
          </w:tcPr>
          <w:p w14:paraId="1578ACAB"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804" w:type="dxa"/>
            <w:tcBorders>
              <w:top w:val="nil"/>
              <w:left w:val="nil"/>
              <w:bottom w:val="nil"/>
              <w:right w:val="nil"/>
            </w:tcBorders>
            <w:shd w:val="clear" w:color="000000" w:fill="D9D9D9"/>
            <w:noWrap/>
            <w:vAlign w:val="center"/>
            <w:hideMark/>
          </w:tcPr>
          <w:p w14:paraId="5184C854"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Actividad</w:t>
            </w:r>
          </w:p>
        </w:tc>
        <w:tc>
          <w:tcPr>
            <w:tcW w:w="165" w:type="dxa"/>
            <w:tcBorders>
              <w:top w:val="nil"/>
              <w:left w:val="nil"/>
              <w:bottom w:val="nil"/>
              <w:right w:val="nil"/>
            </w:tcBorders>
            <w:noWrap/>
            <w:vAlign w:val="bottom"/>
            <w:hideMark/>
          </w:tcPr>
          <w:p w14:paraId="6E061ECC"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2939" w:type="dxa"/>
            <w:tcBorders>
              <w:top w:val="nil"/>
              <w:left w:val="nil"/>
              <w:bottom w:val="nil"/>
              <w:right w:val="nil"/>
            </w:tcBorders>
            <w:shd w:val="clear" w:color="000000" w:fill="D9D9D9"/>
            <w:noWrap/>
            <w:vAlign w:val="center"/>
            <w:hideMark/>
          </w:tcPr>
          <w:p w14:paraId="7BD8619B"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Productos</w:t>
            </w:r>
          </w:p>
        </w:tc>
        <w:tc>
          <w:tcPr>
            <w:tcW w:w="213" w:type="dxa"/>
            <w:tcBorders>
              <w:top w:val="nil"/>
              <w:left w:val="nil"/>
              <w:bottom w:val="nil"/>
              <w:right w:val="nil"/>
            </w:tcBorders>
            <w:noWrap/>
            <w:vAlign w:val="bottom"/>
            <w:hideMark/>
          </w:tcPr>
          <w:p w14:paraId="37256DEC"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3073" w:type="dxa"/>
            <w:tcBorders>
              <w:top w:val="nil"/>
              <w:left w:val="nil"/>
              <w:bottom w:val="nil"/>
              <w:right w:val="nil"/>
            </w:tcBorders>
            <w:shd w:val="clear" w:color="000000" w:fill="D9D9D9"/>
            <w:vAlign w:val="bottom"/>
            <w:hideMark/>
          </w:tcPr>
          <w:p w14:paraId="31F6BEE4"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Resultados específicos</w:t>
            </w:r>
          </w:p>
        </w:tc>
        <w:tc>
          <w:tcPr>
            <w:tcW w:w="213" w:type="dxa"/>
            <w:tcBorders>
              <w:top w:val="nil"/>
              <w:left w:val="nil"/>
              <w:bottom w:val="nil"/>
              <w:right w:val="nil"/>
            </w:tcBorders>
            <w:noWrap/>
            <w:vAlign w:val="bottom"/>
            <w:hideMark/>
          </w:tcPr>
          <w:p w14:paraId="62060798"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855" w:type="dxa"/>
            <w:tcBorders>
              <w:top w:val="nil"/>
              <w:left w:val="nil"/>
              <w:bottom w:val="nil"/>
              <w:right w:val="nil"/>
            </w:tcBorders>
            <w:shd w:val="clear" w:color="000000" w:fill="D9D9D9"/>
            <w:vAlign w:val="center"/>
            <w:hideMark/>
          </w:tcPr>
          <w:p w14:paraId="1C5E3919"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Resultado final</w:t>
            </w:r>
          </w:p>
        </w:tc>
      </w:tr>
      <w:tr w:rsidR="002C474E" w:rsidRPr="002C474E" w14:paraId="754083DE" w14:textId="77777777" w:rsidTr="007B3828">
        <w:trPr>
          <w:gridAfter w:val="1"/>
          <w:wAfter w:w="12" w:type="dxa"/>
          <w:trHeight w:val="191"/>
        </w:trPr>
        <w:tc>
          <w:tcPr>
            <w:tcW w:w="2692" w:type="dxa"/>
            <w:tcBorders>
              <w:top w:val="nil"/>
              <w:left w:val="nil"/>
              <w:bottom w:val="nil"/>
              <w:right w:val="nil"/>
            </w:tcBorders>
            <w:noWrap/>
            <w:vAlign w:val="bottom"/>
            <w:hideMark/>
          </w:tcPr>
          <w:p w14:paraId="405930A0"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38AB532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1FA2B22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3F993C9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74B7209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3069F44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6BCC52D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18927A7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4670ECFD"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37C024D0" w14:textId="77777777" w:rsidTr="007B3828">
        <w:trPr>
          <w:gridAfter w:val="1"/>
          <w:wAfter w:w="12" w:type="dxa"/>
          <w:trHeight w:val="383"/>
        </w:trPr>
        <w:tc>
          <w:tcPr>
            <w:tcW w:w="2692" w:type="dxa"/>
            <w:vMerge w:val="restart"/>
            <w:tcBorders>
              <w:top w:val="single" w:sz="4" w:space="0" w:color="auto"/>
              <w:left w:val="single" w:sz="4" w:space="0" w:color="auto"/>
              <w:right w:val="single" w:sz="4" w:space="0" w:color="auto"/>
            </w:tcBorders>
            <w:vAlign w:val="center"/>
            <w:hideMark/>
          </w:tcPr>
          <w:p w14:paraId="470FD34F" w14:textId="2F34BBB1" w:rsidR="00197261" w:rsidRPr="00C067A9" w:rsidRDefault="00197261" w:rsidP="00C067A9">
            <w:pPr>
              <w:pStyle w:val="Prrafodelista"/>
              <w:numPr>
                <w:ilvl w:val="0"/>
                <w:numId w:val="11"/>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Datos organizados: CAREX, Encuestas, Censos, Registros poblacionales</w:t>
            </w:r>
            <w:r w:rsidR="00A35A6F" w:rsidRPr="00C067A9">
              <w:rPr>
                <w:rFonts w:ascii="Arial" w:eastAsia="Times New Roman" w:hAnsi="Arial" w:cs="Arial"/>
                <w:sz w:val="20"/>
                <w:szCs w:val="20"/>
                <w:lang w:val="es-PE" w:eastAsia="es-PE"/>
              </w:rPr>
              <w:t xml:space="preserve"> de cáncer</w:t>
            </w:r>
            <w:r w:rsidRPr="00C067A9">
              <w:rPr>
                <w:rFonts w:ascii="Arial" w:eastAsia="Times New Roman" w:hAnsi="Arial" w:cs="Arial"/>
                <w:sz w:val="20"/>
                <w:szCs w:val="20"/>
                <w:lang w:val="es-PE" w:eastAsia="es-PE"/>
              </w:rPr>
              <w:t>, Registros hospitalarios</w:t>
            </w:r>
            <w:r w:rsidR="00A35A6F" w:rsidRPr="00C067A9">
              <w:rPr>
                <w:rFonts w:ascii="Arial" w:eastAsia="Times New Roman" w:hAnsi="Arial" w:cs="Arial"/>
                <w:sz w:val="20"/>
                <w:szCs w:val="20"/>
                <w:lang w:val="es-PE" w:eastAsia="es-PE"/>
              </w:rPr>
              <w:t xml:space="preserve"> de cáncer</w:t>
            </w:r>
          </w:p>
          <w:p w14:paraId="452A5AAF" w14:textId="77777777" w:rsidR="00197261" w:rsidRPr="00C067A9" w:rsidRDefault="00197261" w:rsidP="00C067A9">
            <w:pPr>
              <w:pStyle w:val="Prrafodelista"/>
              <w:numPr>
                <w:ilvl w:val="0"/>
                <w:numId w:val="11"/>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Análisis situacionales: nacionales y regionales de cáncer, brechas de recursos humanos, brechas de equipamiento e infraestructura, brechas de servicios, etc.</w:t>
            </w:r>
          </w:p>
          <w:p w14:paraId="04E5D560" w14:textId="03C4DB60" w:rsidR="00197261" w:rsidRPr="00C067A9" w:rsidRDefault="00197261" w:rsidP="00C067A9">
            <w:pPr>
              <w:pStyle w:val="Prrafodelista"/>
              <w:numPr>
                <w:ilvl w:val="0"/>
                <w:numId w:val="11"/>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Observatorios</w:t>
            </w:r>
            <w:r w:rsidR="00A35A6F" w:rsidRPr="00C067A9">
              <w:rPr>
                <w:rFonts w:ascii="Arial" w:eastAsia="Times New Roman" w:hAnsi="Arial" w:cs="Arial"/>
                <w:sz w:val="20"/>
                <w:szCs w:val="20"/>
                <w:lang w:val="es-PE" w:eastAsia="es-PE"/>
              </w:rPr>
              <w:t xml:space="preserve"> </w:t>
            </w:r>
          </w:p>
          <w:p w14:paraId="003789A3" w14:textId="77777777" w:rsidR="00197261" w:rsidRPr="00C067A9" w:rsidRDefault="00197261" w:rsidP="00C067A9">
            <w:pPr>
              <w:pStyle w:val="Prrafodelista"/>
              <w:numPr>
                <w:ilvl w:val="0"/>
                <w:numId w:val="11"/>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Plataformas de información de documentos normativos</w:t>
            </w:r>
          </w:p>
          <w:p w14:paraId="6DA7E9CF" w14:textId="77777777" w:rsidR="00197261" w:rsidRPr="00C067A9" w:rsidRDefault="00197261" w:rsidP="00C067A9">
            <w:pPr>
              <w:pStyle w:val="Prrafodelista"/>
              <w:spacing w:after="0" w:line="240" w:lineRule="auto"/>
              <w:ind w:left="213" w:right="84" w:hanging="213"/>
              <w:jc w:val="both"/>
              <w:rPr>
                <w:rFonts w:ascii="Arial" w:eastAsia="Times New Roman" w:hAnsi="Arial" w:cs="Arial"/>
                <w:sz w:val="20"/>
                <w:szCs w:val="20"/>
                <w:lang w:val="es-PE" w:eastAsia="es-PE"/>
              </w:rPr>
            </w:pPr>
          </w:p>
          <w:p w14:paraId="5DC1A1DC"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163" w:type="dxa"/>
            <w:tcBorders>
              <w:top w:val="nil"/>
              <w:left w:val="nil"/>
              <w:bottom w:val="nil"/>
              <w:right w:val="nil"/>
            </w:tcBorders>
            <w:noWrap/>
            <w:vAlign w:val="bottom"/>
            <w:hideMark/>
          </w:tcPr>
          <w:p w14:paraId="686B604B"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2804" w:type="dxa"/>
            <w:vMerge w:val="restart"/>
            <w:tcBorders>
              <w:top w:val="single" w:sz="4" w:space="0" w:color="auto"/>
              <w:left w:val="single" w:sz="4" w:space="0" w:color="auto"/>
              <w:right w:val="single" w:sz="4" w:space="0" w:color="auto"/>
            </w:tcBorders>
            <w:vAlign w:val="center"/>
            <w:hideMark/>
          </w:tcPr>
          <w:p w14:paraId="4A4EEA0F" w14:textId="79C52ED2" w:rsidR="00031621" w:rsidRPr="00C067A9" w:rsidRDefault="0003162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bookmarkStart w:id="35" w:name="_Hlk165345919"/>
            <w:r w:rsidRPr="00C067A9">
              <w:rPr>
                <w:rFonts w:ascii="Arial" w:eastAsia="Times New Roman" w:hAnsi="Arial" w:cs="Arial"/>
                <w:sz w:val="20"/>
                <w:szCs w:val="20"/>
                <w:lang w:val="es-PE" w:eastAsia="es-PE"/>
              </w:rPr>
              <w:t>Formula</w:t>
            </w:r>
            <w:r w:rsidR="001416E9" w:rsidRPr="00C067A9">
              <w:rPr>
                <w:rFonts w:ascii="Arial" w:eastAsia="Times New Roman" w:hAnsi="Arial" w:cs="Arial"/>
                <w:sz w:val="20"/>
                <w:szCs w:val="20"/>
                <w:lang w:val="es-PE" w:eastAsia="es-PE"/>
              </w:rPr>
              <w:t>ción</w:t>
            </w:r>
            <w:r w:rsidRPr="00C067A9">
              <w:rPr>
                <w:rFonts w:ascii="Arial" w:eastAsia="Times New Roman" w:hAnsi="Arial" w:cs="Arial"/>
                <w:sz w:val="20"/>
                <w:szCs w:val="20"/>
                <w:lang w:val="es-PE" w:eastAsia="es-PE"/>
              </w:rPr>
              <w:t xml:space="preserve"> regional y nacional del marco de vigilancia de cáncer</w:t>
            </w:r>
            <w:r w:rsidR="001416E9" w:rsidRPr="00C067A9">
              <w:rPr>
                <w:rFonts w:ascii="Arial" w:hAnsi="Arial" w:cs="Arial"/>
                <w:bCs/>
                <w:sz w:val="20"/>
                <w:szCs w:val="20"/>
              </w:rPr>
              <w:t xml:space="preserve"> </w:t>
            </w:r>
            <w:sdt>
              <w:sdtPr>
                <w:rPr>
                  <w:rFonts w:ascii="Arial" w:hAnsi="Arial" w:cs="Arial"/>
                  <w:bCs/>
                  <w:sz w:val="20"/>
                  <w:szCs w:val="20"/>
                </w:rPr>
                <w:id w:val="1686241091"/>
                <w:citation/>
              </w:sdtPr>
              <w:sdtContent>
                <w:r w:rsidR="001416E9" w:rsidRPr="00C067A9">
                  <w:rPr>
                    <w:rFonts w:ascii="Arial" w:hAnsi="Arial" w:cs="Arial"/>
                    <w:bCs/>
                    <w:sz w:val="20"/>
                    <w:szCs w:val="20"/>
                  </w:rPr>
                  <w:fldChar w:fldCharType="begin"/>
                </w:r>
                <w:r w:rsidR="001416E9" w:rsidRPr="00C067A9">
                  <w:rPr>
                    <w:rFonts w:ascii="Arial" w:hAnsi="Arial" w:cs="Arial"/>
                    <w:bCs/>
                    <w:sz w:val="20"/>
                    <w:szCs w:val="20"/>
                  </w:rPr>
                  <w:instrText xml:space="preserve"> CITATION Piñ17 \l 10250 </w:instrText>
                </w:r>
                <w:r w:rsidR="001416E9" w:rsidRPr="00C067A9">
                  <w:rPr>
                    <w:rFonts w:ascii="Arial" w:hAnsi="Arial" w:cs="Arial"/>
                    <w:bCs/>
                    <w:sz w:val="20"/>
                    <w:szCs w:val="20"/>
                  </w:rPr>
                  <w:fldChar w:fldCharType="separate"/>
                </w:r>
                <w:r w:rsidR="00867C00" w:rsidRPr="00C067A9">
                  <w:rPr>
                    <w:rFonts w:ascii="Arial" w:hAnsi="Arial" w:cs="Arial"/>
                    <w:noProof/>
                    <w:sz w:val="20"/>
                    <w:szCs w:val="20"/>
                  </w:rPr>
                  <w:t>(220)</w:t>
                </w:r>
                <w:r w:rsidR="001416E9" w:rsidRPr="00C067A9">
                  <w:rPr>
                    <w:rFonts w:ascii="Arial" w:hAnsi="Arial" w:cs="Arial"/>
                    <w:bCs/>
                    <w:sz w:val="20"/>
                    <w:szCs w:val="20"/>
                  </w:rPr>
                  <w:fldChar w:fldCharType="end"/>
                </w:r>
              </w:sdtContent>
            </w:sdt>
            <w:r w:rsidR="001416E9" w:rsidRPr="00C067A9">
              <w:rPr>
                <w:rFonts w:ascii="Arial" w:hAnsi="Arial" w:cs="Arial"/>
                <w:bCs/>
                <w:sz w:val="20"/>
                <w:szCs w:val="20"/>
              </w:rPr>
              <w:t>.</w:t>
            </w:r>
          </w:p>
          <w:p w14:paraId="6F7D3BD8" w14:textId="0B972A54" w:rsidR="00031621" w:rsidRPr="00C067A9" w:rsidRDefault="0003162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de entrenamiento en registros de cáncer, la codificación y estadiaje.</w:t>
            </w:r>
            <w:sdt>
              <w:sdtPr>
                <w:rPr>
                  <w:rFonts w:ascii="Arial" w:eastAsia="Times New Roman" w:hAnsi="Arial" w:cs="Arial"/>
                  <w:sz w:val="20"/>
                  <w:szCs w:val="20"/>
                  <w:lang w:val="es-PE" w:eastAsia="es-PE"/>
                </w:rPr>
                <w:id w:val="-326834636"/>
                <w:citation/>
              </w:sdtPr>
              <w:sdtContent>
                <w:r w:rsidR="00F12A1A" w:rsidRPr="00C067A9">
                  <w:rPr>
                    <w:rFonts w:ascii="Arial" w:eastAsia="Times New Roman" w:hAnsi="Arial" w:cs="Arial"/>
                    <w:sz w:val="20"/>
                    <w:szCs w:val="20"/>
                    <w:lang w:val="es-PE" w:eastAsia="es-PE"/>
                  </w:rPr>
                  <w:fldChar w:fldCharType="begin"/>
                </w:r>
                <w:r w:rsidR="00F12A1A" w:rsidRPr="00C067A9">
                  <w:rPr>
                    <w:rFonts w:ascii="Arial" w:eastAsia="Times New Roman" w:hAnsi="Arial" w:cs="Arial"/>
                    <w:sz w:val="20"/>
                    <w:szCs w:val="20"/>
                    <w:lang w:val="es-PE" w:eastAsia="es-PE"/>
                  </w:rPr>
                  <w:instrText xml:space="preserve"> CITATION IAR246 \l 10250 </w:instrText>
                </w:r>
                <w:r w:rsidR="00F12A1A"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(232)</w:t>
                </w:r>
                <w:r w:rsidR="00F12A1A" w:rsidRPr="00C067A9">
                  <w:rPr>
                    <w:rFonts w:ascii="Arial" w:eastAsia="Times New Roman" w:hAnsi="Arial" w:cs="Arial"/>
                    <w:sz w:val="20"/>
                    <w:szCs w:val="20"/>
                    <w:lang w:val="es-PE" w:eastAsia="es-PE"/>
                  </w:rPr>
                  <w:fldChar w:fldCharType="end"/>
                </w:r>
              </w:sdtContent>
            </w:sdt>
            <w:r w:rsidR="00EF73DF"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468516999"/>
                <w:citation/>
              </w:sdtPr>
              <w:sdtContent>
                <w:r w:rsidR="00EF73DF" w:rsidRPr="00C067A9">
                  <w:rPr>
                    <w:rFonts w:ascii="Arial" w:eastAsia="Times New Roman" w:hAnsi="Arial" w:cs="Arial"/>
                    <w:sz w:val="20"/>
                    <w:szCs w:val="20"/>
                    <w:lang w:val="es-PE" w:eastAsia="es-PE"/>
                  </w:rPr>
                  <w:fldChar w:fldCharType="begin"/>
                </w:r>
                <w:r w:rsidR="00EF73DF" w:rsidRPr="00C067A9">
                  <w:rPr>
                    <w:rFonts w:ascii="Arial" w:eastAsia="Times New Roman" w:hAnsi="Arial" w:cs="Arial"/>
                    <w:sz w:val="20"/>
                    <w:szCs w:val="20"/>
                    <w:lang w:val="es-PE" w:eastAsia="es-PE"/>
                  </w:rPr>
                  <w:instrText xml:space="preserve"> CITATION NAA20 \l 10250 </w:instrText>
                </w:r>
                <w:r w:rsidR="00EF73DF"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(233)</w:t>
                </w:r>
                <w:r w:rsidR="00EF73DF" w:rsidRPr="00C067A9">
                  <w:rPr>
                    <w:rFonts w:ascii="Arial" w:eastAsia="Times New Roman" w:hAnsi="Arial" w:cs="Arial"/>
                    <w:sz w:val="20"/>
                    <w:szCs w:val="20"/>
                    <w:lang w:val="es-PE" w:eastAsia="es-PE"/>
                  </w:rPr>
                  <w:fldChar w:fldCharType="end"/>
                </w:r>
              </w:sdtContent>
            </w:sdt>
            <w:r w:rsidR="0022429E" w:rsidRPr="00C067A9">
              <w:rPr>
                <w:rFonts w:ascii="Arial" w:eastAsia="Times New Roman" w:hAnsi="Arial" w:cs="Arial"/>
                <w:sz w:val="20"/>
                <w:szCs w:val="20"/>
                <w:lang w:val="es-PE" w:eastAsia="es-PE"/>
              </w:rPr>
              <w:t xml:space="preserve"> </w:t>
            </w:r>
          </w:p>
          <w:p w14:paraId="7A5A023F" w14:textId="46A387B0" w:rsidR="00197261" w:rsidRPr="00C067A9" w:rsidRDefault="0019726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y fortalecimiento de </w:t>
            </w:r>
            <w:r w:rsidR="00031621" w:rsidRPr="00C067A9">
              <w:rPr>
                <w:rFonts w:ascii="Arial" w:eastAsia="Times New Roman" w:hAnsi="Arial" w:cs="Arial"/>
                <w:sz w:val="20"/>
                <w:szCs w:val="20"/>
                <w:lang w:val="es-PE" w:eastAsia="es-PE"/>
              </w:rPr>
              <w:t>los diferentes r</w:t>
            </w:r>
            <w:r w:rsidRPr="00C067A9">
              <w:rPr>
                <w:rFonts w:ascii="Arial" w:eastAsia="Times New Roman" w:hAnsi="Arial" w:cs="Arial"/>
                <w:sz w:val="20"/>
                <w:szCs w:val="20"/>
                <w:lang w:val="es-PE" w:eastAsia="es-PE"/>
              </w:rPr>
              <w:t xml:space="preserve">egistros de cáncer </w:t>
            </w:r>
            <w:r w:rsidR="00031621" w:rsidRPr="00C067A9">
              <w:rPr>
                <w:rFonts w:ascii="Arial" w:eastAsia="Times New Roman" w:hAnsi="Arial" w:cs="Arial"/>
                <w:sz w:val="20"/>
                <w:szCs w:val="20"/>
                <w:lang w:val="es-PE" w:eastAsia="es-PE"/>
              </w:rPr>
              <w:t xml:space="preserve">con </w:t>
            </w:r>
            <w:r w:rsidRPr="00C067A9">
              <w:rPr>
                <w:rFonts w:ascii="Arial" w:eastAsia="Times New Roman" w:hAnsi="Arial" w:cs="Arial"/>
                <w:sz w:val="20"/>
                <w:szCs w:val="20"/>
                <w:lang w:val="es-PE" w:eastAsia="es-PE"/>
              </w:rPr>
              <w:t>variables estandarizada</w:t>
            </w:r>
            <w:r w:rsidR="00031621" w:rsidRPr="00C067A9">
              <w:rPr>
                <w:rFonts w:ascii="Arial" w:eastAsia="Times New Roman" w:hAnsi="Arial" w:cs="Arial"/>
                <w:sz w:val="20"/>
                <w:szCs w:val="20"/>
                <w:lang w:val="es-PE" w:eastAsia="es-PE"/>
              </w:rPr>
              <w:t>s</w:t>
            </w:r>
          </w:p>
          <w:p w14:paraId="27DEF19B" w14:textId="590CD42A" w:rsidR="00A35A6F" w:rsidRPr="00C067A9" w:rsidRDefault="00A35A6F"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de </w:t>
            </w:r>
            <w:r w:rsidR="00031621" w:rsidRPr="00C067A9">
              <w:rPr>
                <w:rFonts w:ascii="Arial" w:eastAsia="Times New Roman" w:hAnsi="Arial" w:cs="Arial"/>
                <w:sz w:val="20"/>
                <w:szCs w:val="20"/>
                <w:lang w:val="es-PE" w:eastAsia="es-PE"/>
              </w:rPr>
              <w:t>r</w:t>
            </w:r>
            <w:r w:rsidRPr="00C067A9">
              <w:rPr>
                <w:rFonts w:ascii="Arial" w:eastAsia="Times New Roman" w:hAnsi="Arial" w:cs="Arial"/>
                <w:sz w:val="20"/>
                <w:szCs w:val="20"/>
                <w:lang w:val="es-PE" w:eastAsia="es-PE"/>
              </w:rPr>
              <w:t>egistros nacionales de cáncer infantil</w:t>
            </w:r>
            <w:sdt>
              <w:sdtPr>
                <w:rPr>
                  <w:rFonts w:ascii="Arial" w:eastAsia="Times New Roman" w:hAnsi="Arial" w:cs="Arial"/>
                  <w:sz w:val="20"/>
                  <w:szCs w:val="20"/>
                  <w:lang w:val="es-PE" w:eastAsia="es-PE"/>
                </w:rPr>
                <w:id w:val="-7220349"/>
                <w:citation/>
              </w:sdtPr>
              <w:sdtContent>
                <w:r w:rsidRPr="00C067A9">
                  <w:rPr>
                    <w:rFonts w:ascii="Arial" w:eastAsia="Times New Roman" w:hAnsi="Arial" w:cs="Arial"/>
                    <w:sz w:val="20"/>
                    <w:szCs w:val="20"/>
                    <w:lang w:val="es-PE" w:eastAsia="es-PE"/>
                  </w:rPr>
                  <w:fldChar w:fldCharType="begin"/>
                </w:r>
                <w:r w:rsidR="00130A40" w:rsidRPr="00C067A9">
                  <w:rPr>
                    <w:rFonts w:ascii="Arial" w:eastAsia="Times New Roman" w:hAnsi="Arial" w:cs="Arial"/>
                    <w:sz w:val="20"/>
                    <w:szCs w:val="20"/>
                    <w:lang w:val="es-ES" w:eastAsia="es-PE"/>
                  </w:rPr>
                  <w:instrText xml:space="preserve">CITATION ORA23 \l 3082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ES" w:eastAsia="es-PE"/>
                  </w:rPr>
                  <w:t xml:space="preserve"> (88)</w:t>
                </w:r>
                <w:r w:rsidRPr="00C067A9">
                  <w:rPr>
                    <w:rFonts w:ascii="Arial" w:eastAsia="Times New Roman" w:hAnsi="Arial" w:cs="Arial"/>
                    <w:sz w:val="20"/>
                    <w:szCs w:val="20"/>
                    <w:lang w:val="es-PE" w:eastAsia="es-PE"/>
                  </w:rPr>
                  <w:fldChar w:fldCharType="end"/>
                </w:r>
              </w:sdtContent>
            </w:sdt>
          </w:p>
          <w:p w14:paraId="555C532E" w14:textId="4EB01E31" w:rsidR="00B36A2E" w:rsidRPr="00C067A9" w:rsidRDefault="00B36A2E"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Fortalecimiento y vinculación de los registros de cáncer de niños y adultos (poblacionales y hospitalario)</w:t>
            </w:r>
            <w:sdt>
              <w:sdtPr>
                <w:rPr>
                  <w:rFonts w:ascii="Arial" w:eastAsia="Times New Roman" w:hAnsi="Arial" w:cs="Arial"/>
                  <w:sz w:val="20"/>
                  <w:szCs w:val="20"/>
                  <w:lang w:val="es-PE" w:eastAsia="es-PE"/>
                </w:rPr>
                <w:id w:val="787554501"/>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(200)</w:t>
                </w:r>
                <w:r w:rsidRPr="00C067A9">
                  <w:rPr>
                    <w:rFonts w:ascii="Arial" w:eastAsia="Times New Roman" w:hAnsi="Arial" w:cs="Arial"/>
                    <w:sz w:val="20"/>
                    <w:szCs w:val="20"/>
                    <w:lang w:val="es-PE" w:eastAsia="es-PE"/>
                  </w:rPr>
                  <w:fldChar w:fldCharType="end"/>
                </w:r>
              </w:sdtContent>
            </w:sdt>
          </w:p>
          <w:p w14:paraId="4A5E1A3B" w14:textId="16AD4C9C" w:rsidR="00C80EF4" w:rsidRPr="00C067A9" w:rsidRDefault="00C80EF4"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del control de calidad (procesos y datos) de los registros de cáncer </w:t>
            </w:r>
            <w:sdt>
              <w:sdtPr>
                <w:rPr>
                  <w:rFonts w:ascii="Arial" w:eastAsia="Times New Roman" w:hAnsi="Arial" w:cs="Arial"/>
                  <w:sz w:val="20"/>
                  <w:szCs w:val="20"/>
                  <w:lang w:val="es-PE" w:eastAsia="es-PE"/>
                </w:rPr>
                <w:id w:val="-1087993360"/>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NAA081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(176)</w:t>
                </w:r>
                <w:r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414210525"/>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ENC18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(177)</w:t>
                </w:r>
                <w:r w:rsidRPr="00C067A9">
                  <w:rPr>
                    <w:rFonts w:ascii="Arial" w:eastAsia="Times New Roman" w:hAnsi="Arial" w:cs="Arial"/>
                    <w:sz w:val="20"/>
                    <w:szCs w:val="20"/>
                    <w:lang w:val="es-PE" w:eastAsia="es-PE"/>
                  </w:rPr>
                  <w:fldChar w:fldCharType="end"/>
                </w:r>
              </w:sdtContent>
            </w:sdt>
          </w:p>
          <w:p w14:paraId="4D5B9836" w14:textId="77777777" w:rsidR="00B759E1" w:rsidRPr="00C067A9" w:rsidRDefault="00B759E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y fortalecimiento de los </w:t>
            </w:r>
            <w:r w:rsidRPr="00C067A9">
              <w:rPr>
                <w:rFonts w:ascii="Arial" w:eastAsia="Times New Roman" w:hAnsi="Arial" w:cs="Arial"/>
                <w:sz w:val="20"/>
                <w:szCs w:val="20"/>
                <w:lang w:val="es-PE" w:eastAsia="es-PE"/>
              </w:rPr>
              <w:lastRenderedPageBreak/>
              <w:t>Observatorios nacionales de cáncer</w:t>
            </w:r>
          </w:p>
          <w:p w14:paraId="63693E88" w14:textId="5E27FA57" w:rsidR="00A35A6F" w:rsidRPr="00C067A9" w:rsidRDefault="0019726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del Observatorio de cáncer regional con indicadores estandarizados en una plataforma única de gestión de información</w:t>
            </w:r>
            <w:sdt>
              <w:sdtPr>
                <w:rPr>
                  <w:rFonts w:ascii="Arial" w:eastAsia="Times New Roman" w:hAnsi="Arial" w:cs="Arial"/>
                  <w:sz w:val="20"/>
                  <w:szCs w:val="20"/>
                  <w:lang w:val="es-PE" w:eastAsia="es-PE"/>
                </w:rPr>
                <w:id w:val="1205827864"/>
                <w:citation/>
              </w:sdtPr>
              <w:sdtContent>
                <w:r w:rsidR="00D24D8E" w:rsidRPr="00C067A9">
                  <w:rPr>
                    <w:rFonts w:ascii="Arial" w:eastAsia="Times New Roman" w:hAnsi="Arial" w:cs="Arial"/>
                    <w:sz w:val="20"/>
                    <w:szCs w:val="20"/>
                    <w:lang w:val="es-PE" w:eastAsia="es-PE"/>
                  </w:rPr>
                  <w:fldChar w:fldCharType="begin"/>
                </w:r>
                <w:r w:rsidR="00D24D8E" w:rsidRPr="00C067A9">
                  <w:rPr>
                    <w:rFonts w:ascii="Arial" w:eastAsia="Times New Roman" w:hAnsi="Arial" w:cs="Arial"/>
                    <w:sz w:val="20"/>
                    <w:szCs w:val="20"/>
                    <w:lang w:val="es-PE" w:eastAsia="es-PE"/>
                  </w:rPr>
                  <w:instrText xml:space="preserve"> CITATION NCI241 \l 10250 </w:instrText>
                </w:r>
                <w:r w:rsidR="00D24D8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(207)</w:t>
                </w:r>
                <w:r w:rsidR="00D24D8E" w:rsidRPr="00C067A9">
                  <w:rPr>
                    <w:rFonts w:ascii="Arial" w:eastAsia="Times New Roman" w:hAnsi="Arial" w:cs="Arial"/>
                    <w:sz w:val="20"/>
                    <w:szCs w:val="20"/>
                    <w:lang w:val="es-PE" w:eastAsia="es-PE"/>
                  </w:rPr>
                  <w:fldChar w:fldCharType="end"/>
                </w:r>
              </w:sdtContent>
            </w:sdt>
          </w:p>
          <w:p w14:paraId="42AC9548" w14:textId="6BC3351B" w:rsidR="00A35A6F" w:rsidRPr="00C067A9" w:rsidRDefault="00A35A6F"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del </w:t>
            </w:r>
            <w:r w:rsidR="002A368A" w:rsidRPr="00C067A9">
              <w:rPr>
                <w:rFonts w:ascii="Arial" w:eastAsia="Times New Roman" w:hAnsi="Arial" w:cs="Arial"/>
                <w:sz w:val="20"/>
                <w:szCs w:val="20"/>
                <w:lang w:val="es-PE" w:eastAsia="es-PE"/>
              </w:rPr>
              <w:t>Observatorio An</w:t>
            </w:r>
            <w:r w:rsidRPr="00C067A9">
              <w:rPr>
                <w:rFonts w:ascii="Arial" w:eastAsia="Times New Roman" w:hAnsi="Arial" w:cs="Arial"/>
                <w:sz w:val="20"/>
                <w:szCs w:val="20"/>
                <w:lang w:val="es-PE" w:eastAsia="es-PE"/>
              </w:rPr>
              <w:t>dino para el monitoreo y evaluación de proyectos, planes y políticas de cáncer</w:t>
            </w:r>
            <w:sdt>
              <w:sdtPr>
                <w:rPr>
                  <w:rFonts w:ascii="Arial" w:eastAsia="Times New Roman" w:hAnsi="Arial" w:cs="Arial"/>
                  <w:sz w:val="20"/>
                  <w:szCs w:val="20"/>
                  <w:lang w:val="es-PE" w:eastAsia="es-PE"/>
                </w:rPr>
                <w:id w:val="1191570093"/>
                <w:citation/>
              </w:sdtPr>
              <w:sdtContent>
                <w:r w:rsidRPr="00C067A9">
                  <w:rPr>
                    <w:rFonts w:ascii="Arial" w:eastAsia="Times New Roman" w:hAnsi="Arial" w:cs="Arial"/>
                    <w:sz w:val="20"/>
                    <w:szCs w:val="20"/>
                    <w:lang w:val="es-PE" w:eastAsia="es-PE"/>
                  </w:rPr>
                  <w:fldChar w:fldCharType="begin"/>
                </w:r>
                <w:r w:rsidR="00130A40" w:rsidRPr="00C067A9">
                  <w:rPr>
                    <w:rFonts w:ascii="Arial" w:eastAsia="Times New Roman" w:hAnsi="Arial" w:cs="Arial"/>
                    <w:sz w:val="20"/>
                    <w:szCs w:val="20"/>
                    <w:lang w:val="es-ES" w:eastAsia="es-PE"/>
                  </w:rPr>
                  <w:instrText xml:space="preserve">CITATION ORA23 \l 3082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ES" w:eastAsia="es-PE"/>
                  </w:rPr>
                  <w:t xml:space="preserve"> (88)</w:t>
                </w:r>
                <w:r w:rsidRPr="00C067A9">
                  <w:rPr>
                    <w:rFonts w:ascii="Arial" w:eastAsia="Times New Roman" w:hAnsi="Arial" w:cs="Arial"/>
                    <w:sz w:val="20"/>
                    <w:szCs w:val="20"/>
                    <w:lang w:val="es-PE" w:eastAsia="es-PE"/>
                  </w:rPr>
                  <w:fldChar w:fldCharType="end"/>
                </w:r>
              </w:sdtContent>
            </w:sdt>
            <w:r w:rsidRPr="00C067A9">
              <w:rPr>
                <w:rFonts w:ascii="Arial" w:eastAsia="Times New Roman" w:hAnsi="Arial" w:cs="Arial"/>
                <w:sz w:val="20"/>
                <w:szCs w:val="20"/>
                <w:lang w:val="es-PE" w:eastAsia="es-PE"/>
              </w:rPr>
              <w:t>.</w:t>
            </w:r>
          </w:p>
          <w:p w14:paraId="48486CEE" w14:textId="77777777" w:rsidR="00197261" w:rsidRPr="00C067A9" w:rsidRDefault="0019726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Implementación del Repositorio Regional de políticas de prevención y control de cáncer</w:t>
            </w:r>
          </w:p>
          <w:p w14:paraId="1D87CD1D" w14:textId="5609C464" w:rsidR="00197261" w:rsidRPr="00C067A9" w:rsidRDefault="0019726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Reuniones de </w:t>
            </w:r>
            <w:r w:rsidR="00850FE6" w:rsidRPr="00C067A9">
              <w:rPr>
                <w:rFonts w:ascii="Arial" w:eastAsia="Times New Roman" w:hAnsi="Arial" w:cs="Arial"/>
                <w:sz w:val="20"/>
                <w:szCs w:val="20"/>
                <w:lang w:val="es-PE" w:eastAsia="es-PE"/>
              </w:rPr>
              <w:t>m</w:t>
            </w:r>
            <w:r w:rsidRPr="00C067A9">
              <w:rPr>
                <w:rFonts w:ascii="Arial" w:eastAsia="Times New Roman" w:hAnsi="Arial" w:cs="Arial"/>
                <w:sz w:val="20"/>
                <w:szCs w:val="20"/>
                <w:lang w:val="es-PE" w:eastAsia="es-PE"/>
              </w:rPr>
              <w:t>onitoreo y evaluación de avances en prevención y control de cáncer</w:t>
            </w:r>
          </w:p>
          <w:p w14:paraId="7DD4A587" w14:textId="77777777" w:rsidR="00197261" w:rsidRPr="00C067A9" w:rsidRDefault="0019726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Asistencia Técnica entre pares y soporte a la gestión de los programas por organismos internacionales</w:t>
            </w:r>
          </w:p>
          <w:p w14:paraId="61DF1DA2" w14:textId="77777777" w:rsidR="00197261" w:rsidRPr="00C067A9" w:rsidRDefault="00197261"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Fortalecimiento de la Red de colaboración interinstitucional y creación de grupos colaborativos</w:t>
            </w:r>
          </w:p>
          <w:p w14:paraId="5FE327A1" w14:textId="1EC0251A" w:rsidR="00B04D1B" w:rsidRPr="00C067A9" w:rsidRDefault="00B04D1B"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Construcción de agendas nacionales de investigación en cáncer</w:t>
            </w:r>
          </w:p>
          <w:p w14:paraId="4FDC47C0" w14:textId="77777777" w:rsidR="00197261" w:rsidRPr="00C067A9" w:rsidRDefault="00A35A6F"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Implementación de programas de incentivos a </w:t>
            </w:r>
            <w:r w:rsidRPr="00C067A9">
              <w:rPr>
                <w:rFonts w:ascii="Arial" w:eastAsia="Times New Roman" w:hAnsi="Arial" w:cs="Arial"/>
                <w:sz w:val="20"/>
                <w:szCs w:val="20"/>
                <w:lang w:val="es-PE" w:eastAsia="es-PE"/>
              </w:rPr>
              <w:lastRenderedPageBreak/>
              <w:t>la investigación en cáncer</w:t>
            </w:r>
            <w:r w:rsidR="006115D6" w:rsidRPr="00C067A9">
              <w:rPr>
                <w:rFonts w:ascii="Arial" w:eastAsia="Times New Roman" w:hAnsi="Arial" w:cs="Arial"/>
                <w:sz w:val="20"/>
                <w:szCs w:val="20"/>
                <w:lang w:val="es-PE" w:eastAsia="es-PE"/>
              </w:rPr>
              <w:t xml:space="preserve"> en adultos y cáncer infantil</w:t>
            </w:r>
            <w:bookmarkEnd w:id="35"/>
          </w:p>
          <w:p w14:paraId="301724A9" w14:textId="63A638FE" w:rsidR="009B4556" w:rsidRPr="00C067A9" w:rsidRDefault="009B4556" w:rsidP="00C067A9">
            <w:pPr>
              <w:pStyle w:val="Prrafodelista"/>
              <w:numPr>
                <w:ilvl w:val="0"/>
                <w:numId w:val="12"/>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Elaboración normas para promover el desarrollo de ensayos clínicos</w:t>
            </w:r>
          </w:p>
        </w:tc>
        <w:tc>
          <w:tcPr>
            <w:tcW w:w="165" w:type="dxa"/>
            <w:tcBorders>
              <w:top w:val="nil"/>
              <w:left w:val="nil"/>
              <w:bottom w:val="nil"/>
              <w:right w:val="nil"/>
            </w:tcBorders>
            <w:noWrap/>
            <w:vAlign w:val="bottom"/>
            <w:hideMark/>
          </w:tcPr>
          <w:p w14:paraId="02E6394C"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2939" w:type="dxa"/>
            <w:vMerge w:val="restart"/>
            <w:tcBorders>
              <w:top w:val="single" w:sz="4" w:space="0" w:color="auto"/>
              <w:left w:val="single" w:sz="4" w:space="0" w:color="auto"/>
              <w:right w:val="single" w:sz="4" w:space="0" w:color="auto"/>
            </w:tcBorders>
            <w:vAlign w:val="center"/>
            <w:hideMark/>
          </w:tcPr>
          <w:p w14:paraId="25186451" w14:textId="77777777" w:rsidR="00A35A6F"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bookmarkStart w:id="36" w:name="_Hlk165346169"/>
            <w:r w:rsidRPr="00C067A9">
              <w:rPr>
                <w:rFonts w:ascii="Arial" w:eastAsia="Times New Roman" w:hAnsi="Arial" w:cs="Arial"/>
                <w:sz w:val="20"/>
                <w:szCs w:val="20"/>
                <w:lang w:val="es-PE" w:eastAsia="es-PE"/>
              </w:rPr>
              <w:t>Registros de cáncer poblacional implementados con reporte en los últimos 3 años</w:t>
            </w:r>
          </w:p>
          <w:p w14:paraId="54C02B4E" w14:textId="2D4FA435" w:rsidR="00A35A6F" w:rsidRPr="00C067A9" w:rsidRDefault="00A35A6F"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Registros de cáncer infantil implementados con reporte en los últimos 3 años</w:t>
            </w:r>
          </w:p>
          <w:p w14:paraId="49633893"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Registros de cáncer hospitalario con reporte en los últimos 3 años</w:t>
            </w:r>
          </w:p>
          <w:p w14:paraId="7E7E4347" w14:textId="77335F84"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Observatorios nacionales de cáncer activos</w:t>
            </w:r>
            <w:sdt>
              <w:sdtPr>
                <w:rPr>
                  <w:rFonts w:ascii="Arial" w:eastAsia="Times New Roman" w:hAnsi="Arial" w:cs="Arial"/>
                  <w:sz w:val="20"/>
                  <w:szCs w:val="20"/>
                  <w:lang w:val="es-PE" w:eastAsia="es-PE"/>
                </w:rPr>
                <w:id w:val="-476687941"/>
                <w:citation/>
              </w:sdtPr>
              <w:sdtContent>
                <w:r w:rsidR="00D24D8E" w:rsidRPr="00C067A9">
                  <w:rPr>
                    <w:rFonts w:ascii="Arial" w:eastAsia="Times New Roman" w:hAnsi="Arial" w:cs="Arial"/>
                    <w:sz w:val="20"/>
                    <w:szCs w:val="20"/>
                    <w:lang w:val="es-PE" w:eastAsia="es-PE"/>
                  </w:rPr>
                  <w:fldChar w:fldCharType="begin"/>
                </w:r>
                <w:r w:rsidR="00D24D8E" w:rsidRPr="00C067A9">
                  <w:rPr>
                    <w:rFonts w:ascii="Arial" w:eastAsia="Times New Roman" w:hAnsi="Arial" w:cs="Arial"/>
                    <w:sz w:val="20"/>
                    <w:szCs w:val="20"/>
                    <w:lang w:val="es-PE" w:eastAsia="es-PE"/>
                  </w:rPr>
                  <w:instrText xml:space="preserve"> CITATION NCI241 \l 10250 </w:instrText>
                </w:r>
                <w:r w:rsidR="00D24D8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(207)</w:t>
                </w:r>
                <w:r w:rsidR="00D24D8E" w:rsidRPr="00C067A9">
                  <w:rPr>
                    <w:rFonts w:ascii="Arial" w:eastAsia="Times New Roman" w:hAnsi="Arial" w:cs="Arial"/>
                    <w:sz w:val="20"/>
                    <w:szCs w:val="20"/>
                    <w:lang w:val="es-PE" w:eastAsia="es-PE"/>
                  </w:rPr>
                  <w:fldChar w:fldCharType="end"/>
                </w:r>
              </w:sdtContent>
            </w:sdt>
          </w:p>
          <w:p w14:paraId="795F6E37" w14:textId="0A5DAFD3" w:rsidR="00A35A6F" w:rsidRPr="00C067A9" w:rsidRDefault="00A35A6F"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Observatorio Andino de cáncer infantil activo</w:t>
            </w:r>
          </w:p>
          <w:p w14:paraId="4CE7FFDD"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Programas de formación de Registradores de cáncer</w:t>
            </w:r>
          </w:p>
          <w:p w14:paraId="7B4FB1E6"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Ensayos clínicos para cáncer activos</w:t>
            </w:r>
          </w:p>
          <w:p w14:paraId="3B68C4FB"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Publicaciones científicas de prevención y control de cáncer anuales en revistas de alto impacto</w:t>
            </w:r>
          </w:p>
          <w:p w14:paraId="3D59B7E9"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Directrices o normas que faciliten el desarrollo de ensayos clínicos</w:t>
            </w:r>
          </w:p>
          <w:p w14:paraId="35F1409C"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Creación de Redes de Ensayos clínicos en cáncer</w:t>
            </w:r>
          </w:p>
          <w:p w14:paraId="034867C8" w14:textId="77777777" w:rsidR="00197261" w:rsidRPr="00C067A9" w:rsidRDefault="00197261"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Informes CAREX</w:t>
            </w:r>
          </w:p>
          <w:p w14:paraId="73517921" w14:textId="79B239BB" w:rsidR="006115D6" w:rsidRPr="00C067A9" w:rsidRDefault="006115D6"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Proyectos de investigación en cáncer de adultos y cáncer infantil financiados por programas de incentivos</w:t>
            </w:r>
          </w:p>
          <w:p w14:paraId="5CBB86B7" w14:textId="3F7514AE" w:rsidR="003127D8" w:rsidRPr="00C067A9" w:rsidRDefault="003127D8"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Ficha andina de cáncer</w:t>
            </w:r>
          </w:p>
          <w:p w14:paraId="4AC97936" w14:textId="42B627C3" w:rsidR="003127D8" w:rsidRPr="00C067A9" w:rsidRDefault="003127D8" w:rsidP="00C067A9">
            <w:pPr>
              <w:pStyle w:val="Prrafodelista"/>
              <w:numPr>
                <w:ilvl w:val="0"/>
                <w:numId w:val="13"/>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Tablero de Monitoreo de Tamizaje en el Observatorio de Cáncer Regional</w:t>
            </w:r>
          </w:p>
          <w:bookmarkEnd w:id="36"/>
          <w:p w14:paraId="0BC22599"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32290C11"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6BC0BC75"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5C0AD2B8"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2642C8F8"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6B2489B0"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73C31C98"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1F2CF692"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3073" w:type="dxa"/>
            <w:vMerge w:val="restart"/>
            <w:tcBorders>
              <w:top w:val="single" w:sz="4" w:space="0" w:color="auto"/>
              <w:left w:val="single" w:sz="4" w:space="0" w:color="auto"/>
              <w:right w:val="single" w:sz="4" w:space="0" w:color="auto"/>
            </w:tcBorders>
            <w:vAlign w:val="center"/>
            <w:hideMark/>
          </w:tcPr>
          <w:p w14:paraId="1D0A31CE" w14:textId="628D5025" w:rsidR="00B04D1B" w:rsidRPr="00C067A9" w:rsidRDefault="00B04D1B" w:rsidP="00C067A9">
            <w:pPr>
              <w:pStyle w:val="Prrafodelista"/>
              <w:numPr>
                <w:ilvl w:val="0"/>
                <w:numId w:val="19"/>
              </w:numPr>
              <w:spacing w:after="0" w:line="240" w:lineRule="auto"/>
              <w:ind w:left="213" w:right="84" w:hanging="213"/>
              <w:jc w:val="both"/>
              <w:rPr>
                <w:rFonts w:ascii="Arial" w:eastAsia="Times New Roman" w:hAnsi="Arial" w:cs="Arial"/>
                <w:sz w:val="20"/>
                <w:szCs w:val="20"/>
                <w:lang w:val="es-PE" w:eastAsia="es-PE"/>
              </w:rPr>
            </w:pPr>
            <w:bookmarkStart w:id="37" w:name="_Hlk165346405"/>
            <w:r w:rsidRPr="00C067A9">
              <w:rPr>
                <w:rFonts w:ascii="Arial" w:eastAsia="Times New Roman" w:hAnsi="Arial" w:cs="Arial"/>
                <w:sz w:val="20"/>
                <w:szCs w:val="20"/>
                <w:lang w:val="es-PE" w:eastAsia="es-PE"/>
              </w:rPr>
              <w:t>N° de países con un marco de vigilancia de cáncer establecido</w:t>
            </w:r>
          </w:p>
          <w:p w14:paraId="0837E05A" w14:textId="4199D188" w:rsidR="00C80EF4" w:rsidRPr="00C067A9" w:rsidRDefault="00C80EF4" w:rsidP="00C067A9">
            <w:pPr>
              <w:pStyle w:val="Prrafodelista"/>
              <w:numPr>
                <w:ilvl w:val="0"/>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Porcentaje de casos de cáncer atendidos que han sido notificados al sistema de vigilancia de cáncer </w:t>
            </w:r>
          </w:p>
          <w:p w14:paraId="5AA7E3CE" w14:textId="764D96E8" w:rsidR="00266D18" w:rsidRPr="00C067A9" w:rsidRDefault="00266D18"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de países con Registro de cáncer infantil activo</w:t>
            </w:r>
            <w:sdt>
              <w:sdtPr>
                <w:rPr>
                  <w:rFonts w:ascii="Arial" w:eastAsia="Times New Roman" w:hAnsi="Arial" w:cs="Arial"/>
                  <w:sz w:val="20"/>
                  <w:szCs w:val="20"/>
                  <w:lang w:val="es-PE" w:eastAsia="es-PE"/>
                </w:rPr>
                <w:id w:val="1418985897"/>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WHO211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(87)</w:t>
                </w:r>
                <w:r w:rsidRPr="00C067A9">
                  <w:rPr>
                    <w:rFonts w:ascii="Arial" w:eastAsia="Times New Roman" w:hAnsi="Arial" w:cs="Arial"/>
                    <w:sz w:val="20"/>
                    <w:szCs w:val="20"/>
                    <w:lang w:val="es-PE" w:eastAsia="es-PE"/>
                  </w:rPr>
                  <w:fldChar w:fldCharType="end"/>
                </w:r>
              </w:sdtContent>
            </w:sdt>
            <w:sdt>
              <w:sdtPr>
                <w:rPr>
                  <w:rFonts w:ascii="Arial" w:eastAsia="Times New Roman" w:hAnsi="Arial" w:cs="Arial"/>
                  <w:sz w:val="20"/>
                  <w:szCs w:val="20"/>
                  <w:lang w:val="es-PE" w:eastAsia="es-PE"/>
                </w:rPr>
                <w:id w:val="-2129468472"/>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(200)</w:t>
                </w:r>
                <w:r w:rsidRPr="00C067A9">
                  <w:rPr>
                    <w:rFonts w:ascii="Arial" w:eastAsia="Times New Roman" w:hAnsi="Arial" w:cs="Arial"/>
                    <w:sz w:val="20"/>
                    <w:szCs w:val="20"/>
                    <w:lang w:val="es-PE" w:eastAsia="es-PE"/>
                  </w:rPr>
                  <w:fldChar w:fldCharType="end"/>
                </w:r>
              </w:sdtContent>
            </w:sdt>
          </w:p>
          <w:p w14:paraId="09AB3949" w14:textId="59DE4718" w:rsidR="00266D18" w:rsidRPr="00C067A9" w:rsidRDefault="00266D18"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Porcentaje de la población del país cubierta por RCBP </w:t>
            </w:r>
            <w:sdt>
              <w:sdtPr>
                <w:rPr>
                  <w:rFonts w:ascii="Arial" w:eastAsia="Times New Roman" w:hAnsi="Arial" w:cs="Arial"/>
                  <w:sz w:val="20"/>
                  <w:szCs w:val="20"/>
                  <w:lang w:val="es-PE" w:eastAsia="es-PE"/>
                </w:rPr>
                <w:id w:val="-797827248"/>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Bra14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(231)</w:t>
                </w:r>
                <w:r w:rsidRPr="00C067A9">
                  <w:rPr>
                    <w:rFonts w:ascii="Arial" w:eastAsia="Times New Roman" w:hAnsi="Arial" w:cs="Arial"/>
                    <w:sz w:val="20"/>
                    <w:szCs w:val="20"/>
                    <w:lang w:val="es-PE" w:eastAsia="es-PE"/>
                  </w:rPr>
                  <w:fldChar w:fldCharType="end"/>
                </w:r>
              </w:sdtContent>
            </w:sdt>
          </w:p>
          <w:p w14:paraId="3464638A" w14:textId="384FCCBE" w:rsidR="00C80EF4" w:rsidRPr="00C067A9" w:rsidRDefault="00540C98" w:rsidP="00C067A9">
            <w:pPr>
              <w:pStyle w:val="Prrafodelista"/>
              <w:numPr>
                <w:ilvl w:val="0"/>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w:t>
            </w:r>
            <w:r w:rsidR="00C80EF4" w:rsidRPr="00C067A9">
              <w:rPr>
                <w:rFonts w:ascii="Arial" w:eastAsia="Times New Roman" w:hAnsi="Arial" w:cs="Arial"/>
                <w:sz w:val="20"/>
                <w:szCs w:val="20"/>
                <w:lang w:val="es-PE" w:eastAsia="es-PE"/>
              </w:rPr>
              <w:t>e registros de cáncer con control de calidad</w:t>
            </w:r>
          </w:p>
          <w:p w14:paraId="1AFC028D" w14:textId="3D94CC0C" w:rsidR="00197261" w:rsidRPr="00C067A9" w:rsidRDefault="00197261" w:rsidP="00C067A9">
            <w:pPr>
              <w:pStyle w:val="Prrafodelista"/>
              <w:numPr>
                <w:ilvl w:val="0"/>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Proporción (o porcentaje) de los casos para los que faltan datos</w:t>
            </w:r>
            <w:sdt>
              <w:sdtPr>
                <w:rPr>
                  <w:rFonts w:ascii="Arial" w:eastAsia="Times New Roman" w:hAnsi="Arial" w:cs="Arial"/>
                  <w:sz w:val="20"/>
                  <w:szCs w:val="20"/>
                  <w:lang w:val="es-PE" w:eastAsia="es-PE"/>
                </w:rPr>
                <w:id w:val="-2115275264"/>
                <w:citation/>
              </w:sdtPr>
              <w:sdtContent>
                <w:r w:rsidR="00966A9E" w:rsidRPr="00C067A9">
                  <w:rPr>
                    <w:rFonts w:ascii="Arial" w:eastAsia="Times New Roman" w:hAnsi="Arial" w:cs="Arial"/>
                    <w:sz w:val="20"/>
                    <w:szCs w:val="20"/>
                    <w:lang w:val="es-PE" w:eastAsia="es-PE"/>
                  </w:rPr>
                  <w:fldChar w:fldCharType="begin"/>
                </w:r>
                <w:r w:rsidR="00966A9E" w:rsidRPr="00C067A9">
                  <w:rPr>
                    <w:rFonts w:ascii="Arial" w:eastAsia="Times New Roman" w:hAnsi="Arial" w:cs="Arial"/>
                    <w:sz w:val="20"/>
                    <w:szCs w:val="20"/>
                    <w:lang w:val="es-PE" w:eastAsia="es-PE"/>
                  </w:rPr>
                  <w:instrText xml:space="preserve"> CITATION NAA081 \l 10250 </w:instrText>
                </w:r>
                <w:r w:rsidR="00966A9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(176)</w:t>
                </w:r>
                <w:r w:rsidR="00966A9E" w:rsidRPr="00C067A9">
                  <w:rPr>
                    <w:rFonts w:ascii="Arial" w:eastAsia="Times New Roman" w:hAnsi="Arial" w:cs="Arial"/>
                    <w:sz w:val="20"/>
                    <w:szCs w:val="20"/>
                    <w:lang w:val="es-PE" w:eastAsia="es-PE"/>
                  </w:rPr>
                  <w:fldChar w:fldCharType="end"/>
                </w:r>
              </w:sdtContent>
            </w:sdt>
          </w:p>
          <w:p w14:paraId="50FAA7F3" w14:textId="46CB9D1C" w:rsidR="00197261" w:rsidRPr="00C067A9" w:rsidRDefault="0019726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de casos con un diagnóstico morfológicamente verificado (MV%)</w:t>
            </w:r>
            <w:sdt>
              <w:sdtPr>
                <w:rPr>
                  <w:rFonts w:ascii="Arial" w:eastAsia="Times New Roman" w:hAnsi="Arial" w:cs="Arial"/>
                  <w:sz w:val="20"/>
                  <w:szCs w:val="20"/>
                  <w:lang w:val="es-PE" w:eastAsia="es-PE"/>
                </w:rPr>
                <w:id w:val="-1578350334"/>
                <w:citation/>
              </w:sdtPr>
              <w:sdtContent>
                <w:r w:rsidR="00966A9E" w:rsidRPr="00C067A9">
                  <w:rPr>
                    <w:rFonts w:ascii="Arial" w:eastAsia="Times New Roman" w:hAnsi="Arial" w:cs="Arial"/>
                    <w:sz w:val="20"/>
                    <w:szCs w:val="20"/>
                    <w:lang w:val="es-PE" w:eastAsia="es-PE"/>
                  </w:rPr>
                  <w:fldChar w:fldCharType="begin"/>
                </w:r>
                <w:r w:rsidR="00966A9E" w:rsidRPr="00C067A9">
                  <w:rPr>
                    <w:rFonts w:ascii="Arial" w:eastAsia="Times New Roman" w:hAnsi="Arial" w:cs="Arial"/>
                    <w:sz w:val="20"/>
                    <w:szCs w:val="20"/>
                    <w:lang w:val="es-PE" w:eastAsia="es-PE"/>
                  </w:rPr>
                  <w:instrText xml:space="preserve"> CITATION NAA081 \l 10250 </w:instrText>
                </w:r>
                <w:r w:rsidR="00966A9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(176)</w:t>
                </w:r>
                <w:r w:rsidR="00966A9E" w:rsidRPr="00C067A9">
                  <w:rPr>
                    <w:rFonts w:ascii="Arial" w:eastAsia="Times New Roman" w:hAnsi="Arial" w:cs="Arial"/>
                    <w:sz w:val="20"/>
                    <w:szCs w:val="20"/>
                    <w:lang w:val="es-PE" w:eastAsia="es-PE"/>
                  </w:rPr>
                  <w:fldChar w:fldCharType="end"/>
                </w:r>
              </w:sdtContent>
            </w:sdt>
          </w:p>
          <w:p w14:paraId="3B09EF1E" w14:textId="2212E947" w:rsidR="00197261" w:rsidRPr="00C067A9" w:rsidRDefault="0019726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de casos conocidos sólo por certificado de defunción (SCD%).</w:t>
            </w:r>
            <w:sdt>
              <w:sdtPr>
                <w:rPr>
                  <w:rFonts w:ascii="Arial" w:eastAsia="Times New Roman" w:hAnsi="Arial" w:cs="Arial"/>
                  <w:sz w:val="20"/>
                  <w:szCs w:val="20"/>
                  <w:lang w:val="es-PE" w:eastAsia="es-PE"/>
                </w:rPr>
                <w:id w:val="1809593748"/>
                <w:citation/>
              </w:sdtPr>
              <w:sdtContent>
                <w:r w:rsidR="00966A9E" w:rsidRPr="00C067A9">
                  <w:rPr>
                    <w:rFonts w:ascii="Arial" w:eastAsia="Times New Roman" w:hAnsi="Arial" w:cs="Arial"/>
                    <w:sz w:val="20"/>
                    <w:szCs w:val="20"/>
                    <w:lang w:val="es-PE" w:eastAsia="es-PE"/>
                  </w:rPr>
                  <w:fldChar w:fldCharType="begin"/>
                </w:r>
                <w:r w:rsidR="00966A9E" w:rsidRPr="00C067A9">
                  <w:rPr>
                    <w:rFonts w:ascii="Arial" w:eastAsia="Times New Roman" w:hAnsi="Arial" w:cs="Arial"/>
                    <w:sz w:val="20"/>
                    <w:szCs w:val="20"/>
                    <w:lang w:val="es-PE" w:eastAsia="es-PE"/>
                  </w:rPr>
                  <w:instrText xml:space="preserve"> CITATION NAA081 \l 10250 </w:instrText>
                </w:r>
                <w:r w:rsidR="00966A9E"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(176)</w:t>
                </w:r>
                <w:r w:rsidR="00966A9E" w:rsidRPr="00C067A9">
                  <w:rPr>
                    <w:rFonts w:ascii="Arial" w:eastAsia="Times New Roman" w:hAnsi="Arial" w:cs="Arial"/>
                    <w:sz w:val="20"/>
                    <w:szCs w:val="20"/>
                    <w:lang w:val="es-PE" w:eastAsia="es-PE"/>
                  </w:rPr>
                  <w:fldChar w:fldCharType="end"/>
                </w:r>
              </w:sdtContent>
            </w:sdt>
          </w:p>
          <w:p w14:paraId="39C46409" w14:textId="57007B56" w:rsidR="00540C98" w:rsidRPr="00C067A9" w:rsidRDefault="00540C98"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Proporción de casos notificados oportunamente</w:t>
            </w:r>
          </w:p>
          <w:p w14:paraId="178EC018" w14:textId="77777777" w:rsidR="00266D18" w:rsidRPr="00C067A9" w:rsidRDefault="00266D18"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Razón mortalidad/incidencia de los RCBP</w:t>
            </w:r>
          </w:p>
          <w:p w14:paraId="54B2FBDE" w14:textId="5CC1B224" w:rsidR="00B759E1" w:rsidRPr="00C067A9" w:rsidRDefault="00B759E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 de países que han implementado observatorios nacionales de cáncer</w:t>
            </w:r>
          </w:p>
          <w:p w14:paraId="61D3C2FE" w14:textId="77777777" w:rsidR="00266D18" w:rsidRPr="00C067A9" w:rsidRDefault="00266D18"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Número de países que reportan casos de cáncer al Observatorio Regional mediante la Ficha andina de cáncer</w:t>
            </w:r>
          </w:p>
          <w:p w14:paraId="10A5EC0F" w14:textId="77777777" w:rsidR="00B759E1" w:rsidRPr="00C067A9" w:rsidRDefault="00B759E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Número de países que reportan información en los últimos 3 meses en el Tablero de Monitoreo de Tamizaje del Observatorio de Cáncer</w:t>
            </w:r>
          </w:p>
          <w:p w14:paraId="24C46F2D" w14:textId="713EE6C7" w:rsidR="00266D18" w:rsidRPr="00C067A9" w:rsidRDefault="00266D18"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Porcentaje de países con informes CAREX</w:t>
            </w:r>
            <w:sdt>
              <w:sdtPr>
                <w:rPr>
                  <w:rFonts w:ascii="Arial" w:eastAsia="Times New Roman" w:hAnsi="Arial" w:cs="Arial"/>
                  <w:sz w:val="20"/>
                  <w:szCs w:val="20"/>
                  <w:lang w:val="es-PE" w:eastAsia="es-PE"/>
                </w:rPr>
                <w:id w:val="81189276"/>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Pah16 \l 10250 </w:instrText>
                </w:r>
                <w:r w:rsidRPr="00C067A9">
                  <w:rPr>
                    <w:rFonts w:ascii="Arial" w:eastAsia="Times New Roman" w:hAnsi="Arial" w:cs="Arial"/>
                    <w:sz w:val="20"/>
                    <w:szCs w:val="20"/>
                    <w:lang w:val="es-PE" w:eastAsia="es-PE"/>
                  </w:rPr>
                  <w:fldChar w:fldCharType="separate"/>
                </w:r>
                <w:r w:rsidR="00867C00" w:rsidRPr="00C067A9">
                  <w:rPr>
                    <w:rFonts w:ascii="Arial" w:eastAsia="Times New Roman" w:hAnsi="Arial" w:cs="Arial"/>
                    <w:noProof/>
                    <w:sz w:val="20"/>
                    <w:szCs w:val="20"/>
                    <w:lang w:val="es-PE" w:eastAsia="es-PE"/>
                  </w:rPr>
                  <w:t xml:space="preserve"> (102)</w:t>
                </w:r>
                <w:r w:rsidRPr="00C067A9">
                  <w:rPr>
                    <w:rFonts w:ascii="Arial" w:eastAsia="Times New Roman" w:hAnsi="Arial" w:cs="Arial"/>
                    <w:sz w:val="20"/>
                    <w:szCs w:val="20"/>
                    <w:lang w:val="es-PE" w:eastAsia="es-PE"/>
                  </w:rPr>
                  <w:fldChar w:fldCharType="end"/>
                </w:r>
              </w:sdtContent>
            </w:sdt>
          </w:p>
          <w:p w14:paraId="18AB7EC2" w14:textId="00A76B24" w:rsidR="00850FE6" w:rsidRPr="00C067A9" w:rsidRDefault="00850FE6"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N° de países con políticas y planes en el observatorio regional y evaluación de avances de </w:t>
            </w:r>
            <w:r w:rsidR="00B759E1" w:rsidRPr="00C067A9">
              <w:rPr>
                <w:rFonts w:ascii="Arial" w:eastAsia="Times New Roman" w:hAnsi="Arial" w:cs="Arial"/>
                <w:sz w:val="20"/>
                <w:szCs w:val="20"/>
                <w:lang w:val="es-PE" w:eastAsia="es-PE"/>
              </w:rPr>
              <w:t>implementación</w:t>
            </w:r>
          </w:p>
          <w:p w14:paraId="6BC208FF" w14:textId="77777777" w:rsidR="00B759E1" w:rsidRPr="00C067A9" w:rsidRDefault="00B759E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N° de países con agendas de investigación en cáncer implementadas</w:t>
            </w:r>
          </w:p>
          <w:p w14:paraId="40B3C3C4" w14:textId="77777777" w:rsidR="009B4556" w:rsidRPr="00C067A9" w:rsidRDefault="009B4556"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Incremento de 10% anual de fondos para la investigación en cáncer de adultos y cáncer infantil</w:t>
            </w:r>
          </w:p>
          <w:p w14:paraId="038C716F" w14:textId="4FC0207F" w:rsidR="00197261" w:rsidRPr="00C067A9" w:rsidRDefault="0019726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Tiempo de aprobación de un ensayo clínico</w:t>
            </w:r>
          </w:p>
          <w:p w14:paraId="4151EC82" w14:textId="3632B6C2" w:rsidR="009B4556" w:rsidRPr="00C067A9" w:rsidRDefault="009B4556"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N° de Sites de investigación en oncología por país</w:t>
            </w:r>
          </w:p>
          <w:p w14:paraId="77E4359E" w14:textId="30A75E8E" w:rsidR="009B4556" w:rsidRPr="00C067A9" w:rsidRDefault="009B4556"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N° de publicaciones científicas de prevención y control de cáncer anuales en revistas de alto impacto por país</w:t>
            </w:r>
          </w:p>
          <w:p w14:paraId="3DE85730" w14:textId="5299F8A2" w:rsidR="00197261" w:rsidRPr="00C067A9" w:rsidRDefault="00197261"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N° de ensayos clínicos aprobados/año</w:t>
            </w:r>
            <w:r w:rsidR="009B4556" w:rsidRPr="00C067A9">
              <w:rPr>
                <w:rFonts w:ascii="Arial" w:eastAsia="Times New Roman" w:hAnsi="Arial" w:cs="Arial"/>
                <w:sz w:val="20"/>
                <w:szCs w:val="20"/>
                <w:lang w:val="es-PE" w:eastAsia="es-PE"/>
              </w:rPr>
              <w:t xml:space="preserve"> por país</w:t>
            </w:r>
          </w:p>
          <w:p w14:paraId="6334940E" w14:textId="0FAAFA73" w:rsidR="00197261" w:rsidRPr="00C067A9" w:rsidRDefault="00E43B74" w:rsidP="00C067A9">
            <w:pPr>
              <w:pStyle w:val="Prrafodelista"/>
              <w:numPr>
                <w:ilvl w:val="1"/>
                <w:numId w:val="19"/>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Tiempo de aprobación de un ensayo clínico por país</w:t>
            </w:r>
            <w:bookmarkEnd w:id="37"/>
          </w:p>
          <w:p w14:paraId="7320C010"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4A7523FE"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c>
          <w:tcPr>
            <w:tcW w:w="1855" w:type="dxa"/>
            <w:vMerge w:val="restart"/>
            <w:tcBorders>
              <w:top w:val="single" w:sz="4" w:space="0" w:color="auto"/>
              <w:left w:val="single" w:sz="4" w:space="0" w:color="auto"/>
              <w:right w:val="single" w:sz="4" w:space="0" w:color="auto"/>
            </w:tcBorders>
            <w:vAlign w:val="center"/>
            <w:hideMark/>
          </w:tcPr>
          <w:p w14:paraId="0AF29C9F" w14:textId="77777777" w:rsidR="00197261" w:rsidRPr="00C067A9" w:rsidRDefault="00197261" w:rsidP="00C067A9">
            <w:pPr>
              <w:pStyle w:val="Prrafodelista"/>
              <w:numPr>
                <w:ilvl w:val="0"/>
                <w:numId w:val="15"/>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Mejorar la gestión de la información para el monitoreo y evaluación de los programas de cáncer</w:t>
            </w:r>
          </w:p>
          <w:p w14:paraId="186F2EF8" w14:textId="77777777" w:rsidR="00197261" w:rsidRPr="00C067A9" w:rsidRDefault="00197261" w:rsidP="00C067A9">
            <w:pPr>
              <w:pStyle w:val="Prrafodelista"/>
              <w:numPr>
                <w:ilvl w:val="0"/>
                <w:numId w:val="15"/>
              </w:numPr>
              <w:spacing w:after="0" w:line="240" w:lineRule="auto"/>
              <w:ind w:left="213" w:right="84" w:hanging="213"/>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Promover la investigación clínica en cáncer en la Región Andina</w:t>
            </w:r>
          </w:p>
          <w:p w14:paraId="7C69A433" w14:textId="77777777" w:rsidR="00197261" w:rsidRPr="00C067A9" w:rsidRDefault="00197261" w:rsidP="00C067A9">
            <w:pPr>
              <w:pStyle w:val="Prrafodelista"/>
              <w:spacing w:after="0" w:line="240" w:lineRule="auto"/>
              <w:ind w:left="213" w:right="84" w:hanging="213"/>
              <w:jc w:val="both"/>
              <w:rPr>
                <w:rFonts w:ascii="Arial" w:eastAsia="Times New Roman" w:hAnsi="Arial" w:cs="Arial"/>
                <w:sz w:val="20"/>
                <w:szCs w:val="20"/>
                <w:lang w:val="es-PE" w:eastAsia="es-PE"/>
              </w:rPr>
            </w:pPr>
          </w:p>
          <w:p w14:paraId="7BCD3CFF"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0BAA083D"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150ABA8B"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57A32AAE"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29A93A4A"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5C2E03FF"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6C5C22AE"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p w14:paraId="25AB4D45" w14:textId="77777777" w:rsidR="00197261" w:rsidRPr="00C067A9" w:rsidRDefault="00197261" w:rsidP="00C067A9">
            <w:pPr>
              <w:spacing w:after="0" w:line="240" w:lineRule="auto"/>
              <w:ind w:left="213" w:right="84" w:hanging="213"/>
              <w:jc w:val="both"/>
              <w:rPr>
                <w:rFonts w:ascii="Arial" w:eastAsia="Times New Roman" w:hAnsi="Arial" w:cs="Arial"/>
                <w:sz w:val="20"/>
                <w:szCs w:val="20"/>
                <w:lang w:val="es-PE" w:eastAsia="es-PE"/>
              </w:rPr>
            </w:pPr>
          </w:p>
        </w:tc>
      </w:tr>
      <w:tr w:rsidR="002C474E" w:rsidRPr="002C474E" w14:paraId="72580E93" w14:textId="77777777" w:rsidTr="007B3828">
        <w:trPr>
          <w:gridAfter w:val="1"/>
          <w:wAfter w:w="12" w:type="dxa"/>
          <w:trHeight w:val="574"/>
        </w:trPr>
        <w:tc>
          <w:tcPr>
            <w:tcW w:w="2692" w:type="dxa"/>
            <w:vMerge/>
            <w:tcBorders>
              <w:left w:val="single" w:sz="4" w:space="0" w:color="auto"/>
              <w:right w:val="single" w:sz="4" w:space="0" w:color="auto"/>
            </w:tcBorders>
            <w:vAlign w:val="center"/>
            <w:hideMark/>
          </w:tcPr>
          <w:p w14:paraId="615103BF"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7C099B76"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179DFF59"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2359A804"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center"/>
            <w:hideMark/>
          </w:tcPr>
          <w:p w14:paraId="418F5B26"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33A89566"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vAlign w:val="center"/>
            <w:hideMark/>
          </w:tcPr>
          <w:p w14:paraId="657846AA"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523BD514"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5C6A3AA1"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C588379" w14:textId="77777777" w:rsidTr="007B3828">
        <w:trPr>
          <w:gridAfter w:val="1"/>
          <w:wAfter w:w="12" w:type="dxa"/>
          <w:trHeight w:val="958"/>
        </w:trPr>
        <w:tc>
          <w:tcPr>
            <w:tcW w:w="2692" w:type="dxa"/>
            <w:vMerge/>
            <w:tcBorders>
              <w:left w:val="single" w:sz="4" w:space="0" w:color="auto"/>
              <w:right w:val="single" w:sz="4" w:space="0" w:color="auto"/>
            </w:tcBorders>
            <w:vAlign w:val="center"/>
            <w:hideMark/>
          </w:tcPr>
          <w:p w14:paraId="3734004F"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60FCA78C"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57B47F53"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42856859"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1300E5F7"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24830116"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vAlign w:val="center"/>
            <w:hideMark/>
          </w:tcPr>
          <w:p w14:paraId="50CD5FFD"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71E8532F"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78CC2FF3"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15D14651" w14:textId="77777777" w:rsidTr="007B3828">
        <w:trPr>
          <w:gridAfter w:val="1"/>
          <w:wAfter w:w="12" w:type="dxa"/>
          <w:trHeight w:val="191"/>
        </w:trPr>
        <w:tc>
          <w:tcPr>
            <w:tcW w:w="2692" w:type="dxa"/>
            <w:vMerge/>
            <w:tcBorders>
              <w:left w:val="single" w:sz="4" w:space="0" w:color="auto"/>
              <w:right w:val="single" w:sz="4" w:space="0" w:color="auto"/>
            </w:tcBorders>
            <w:vAlign w:val="center"/>
            <w:hideMark/>
          </w:tcPr>
          <w:p w14:paraId="7AB89F15"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7BBD893"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1C704144"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19849A95"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0F2B078B"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00CD28EE"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noWrap/>
            <w:vAlign w:val="bottom"/>
            <w:hideMark/>
          </w:tcPr>
          <w:p w14:paraId="59A7E63C"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19387959"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2693F957"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EC307BB" w14:textId="77777777" w:rsidTr="007B3828">
        <w:trPr>
          <w:gridAfter w:val="1"/>
          <w:wAfter w:w="12" w:type="dxa"/>
          <w:trHeight w:val="383"/>
        </w:trPr>
        <w:tc>
          <w:tcPr>
            <w:tcW w:w="2692" w:type="dxa"/>
            <w:vMerge/>
            <w:tcBorders>
              <w:left w:val="single" w:sz="4" w:space="0" w:color="auto"/>
              <w:right w:val="single" w:sz="4" w:space="0" w:color="auto"/>
            </w:tcBorders>
            <w:vAlign w:val="bottom"/>
            <w:hideMark/>
          </w:tcPr>
          <w:p w14:paraId="18833E63"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7DFD0ED6"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702F34C1"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5E07CA9F"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6BF50F00"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334D59A7"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noWrap/>
            <w:vAlign w:val="bottom"/>
            <w:hideMark/>
          </w:tcPr>
          <w:p w14:paraId="39752FD0"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5FB817BA"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34731A41"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FDE4846" w14:textId="77777777" w:rsidTr="007B3828">
        <w:trPr>
          <w:gridAfter w:val="1"/>
          <w:wAfter w:w="12" w:type="dxa"/>
          <w:trHeight w:val="383"/>
        </w:trPr>
        <w:tc>
          <w:tcPr>
            <w:tcW w:w="2692" w:type="dxa"/>
            <w:vMerge/>
            <w:tcBorders>
              <w:left w:val="single" w:sz="4" w:space="0" w:color="auto"/>
              <w:right w:val="single" w:sz="4" w:space="0" w:color="auto"/>
            </w:tcBorders>
            <w:vAlign w:val="bottom"/>
            <w:hideMark/>
          </w:tcPr>
          <w:p w14:paraId="5B0C5BC9"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042A1978"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5E1FD633"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066958EB"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1284E28D"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0EF3F106"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noWrap/>
            <w:vAlign w:val="bottom"/>
            <w:hideMark/>
          </w:tcPr>
          <w:p w14:paraId="3F7236B1"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1BA8F108"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3B337362"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6D7B9637" w14:textId="77777777" w:rsidTr="007B3828">
        <w:trPr>
          <w:gridAfter w:val="1"/>
          <w:wAfter w:w="12" w:type="dxa"/>
          <w:trHeight w:val="191"/>
        </w:trPr>
        <w:tc>
          <w:tcPr>
            <w:tcW w:w="2692" w:type="dxa"/>
            <w:vMerge/>
            <w:tcBorders>
              <w:left w:val="single" w:sz="4" w:space="0" w:color="auto"/>
              <w:right w:val="single" w:sz="4" w:space="0" w:color="auto"/>
            </w:tcBorders>
            <w:vAlign w:val="bottom"/>
            <w:hideMark/>
          </w:tcPr>
          <w:p w14:paraId="4D877ED2"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62190C83"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7601EFB4"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4355BEBB"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4B82ECF7"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78C9A22F"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noWrap/>
            <w:vAlign w:val="bottom"/>
            <w:hideMark/>
          </w:tcPr>
          <w:p w14:paraId="6A5FD8D6"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7A0E7C01"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18B832A5"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371B3239" w14:textId="77777777" w:rsidTr="007B3828">
        <w:trPr>
          <w:gridAfter w:val="1"/>
          <w:wAfter w:w="12" w:type="dxa"/>
          <w:trHeight w:val="383"/>
        </w:trPr>
        <w:tc>
          <w:tcPr>
            <w:tcW w:w="2692" w:type="dxa"/>
            <w:vMerge/>
            <w:tcBorders>
              <w:left w:val="single" w:sz="4" w:space="0" w:color="auto"/>
              <w:right w:val="single" w:sz="4" w:space="0" w:color="auto"/>
            </w:tcBorders>
            <w:vAlign w:val="bottom"/>
            <w:hideMark/>
          </w:tcPr>
          <w:p w14:paraId="393EB79D"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3616D0C9"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24548530"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598657EE"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11E828F8"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12786DF7"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noWrap/>
            <w:vAlign w:val="bottom"/>
            <w:hideMark/>
          </w:tcPr>
          <w:p w14:paraId="311F553A"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1A156A43"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429A5E29"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01AAC0C3" w14:textId="77777777" w:rsidTr="007B3828">
        <w:trPr>
          <w:gridAfter w:val="1"/>
          <w:wAfter w:w="12" w:type="dxa"/>
          <w:trHeight w:val="574"/>
        </w:trPr>
        <w:tc>
          <w:tcPr>
            <w:tcW w:w="2692" w:type="dxa"/>
            <w:vMerge/>
            <w:tcBorders>
              <w:left w:val="single" w:sz="4" w:space="0" w:color="auto"/>
              <w:right w:val="single" w:sz="4" w:space="0" w:color="auto"/>
            </w:tcBorders>
            <w:noWrap/>
            <w:vAlign w:val="bottom"/>
            <w:hideMark/>
          </w:tcPr>
          <w:p w14:paraId="29627AB1"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4209A4CE"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right w:val="single" w:sz="4" w:space="0" w:color="auto"/>
            </w:tcBorders>
            <w:vAlign w:val="center"/>
            <w:hideMark/>
          </w:tcPr>
          <w:p w14:paraId="070437C6"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47DC5E9A"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right w:val="single" w:sz="4" w:space="0" w:color="auto"/>
            </w:tcBorders>
            <w:noWrap/>
            <w:vAlign w:val="bottom"/>
            <w:hideMark/>
          </w:tcPr>
          <w:p w14:paraId="6C261235"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0B957A69"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right w:val="single" w:sz="4" w:space="0" w:color="auto"/>
            </w:tcBorders>
            <w:noWrap/>
            <w:vAlign w:val="bottom"/>
            <w:hideMark/>
          </w:tcPr>
          <w:p w14:paraId="0085CB11"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27CBF224"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right w:val="single" w:sz="4" w:space="0" w:color="auto"/>
            </w:tcBorders>
            <w:noWrap/>
            <w:vAlign w:val="bottom"/>
            <w:hideMark/>
          </w:tcPr>
          <w:p w14:paraId="561513F0"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663BE513" w14:textId="77777777" w:rsidTr="007B3828">
        <w:trPr>
          <w:gridAfter w:val="1"/>
          <w:wAfter w:w="12" w:type="dxa"/>
          <w:trHeight w:val="68"/>
        </w:trPr>
        <w:tc>
          <w:tcPr>
            <w:tcW w:w="2692" w:type="dxa"/>
            <w:vMerge/>
            <w:tcBorders>
              <w:left w:val="single" w:sz="4" w:space="0" w:color="auto"/>
              <w:bottom w:val="single" w:sz="4" w:space="0" w:color="auto"/>
              <w:right w:val="single" w:sz="4" w:space="0" w:color="auto"/>
            </w:tcBorders>
            <w:vAlign w:val="bottom"/>
            <w:hideMark/>
          </w:tcPr>
          <w:p w14:paraId="0EB1971D"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4DFEF5B3" w14:textId="77777777" w:rsidR="00197261" w:rsidRPr="002C474E" w:rsidRDefault="00197261" w:rsidP="00D57B74">
            <w:pPr>
              <w:spacing w:after="0" w:line="240" w:lineRule="auto"/>
              <w:rPr>
                <w:rFonts w:ascii="Arial" w:eastAsia="Times New Roman" w:hAnsi="Arial" w:cs="Arial"/>
                <w:lang w:val="es-PE" w:eastAsia="es-PE"/>
              </w:rPr>
            </w:pPr>
          </w:p>
        </w:tc>
        <w:tc>
          <w:tcPr>
            <w:tcW w:w="2804" w:type="dxa"/>
            <w:vMerge/>
            <w:tcBorders>
              <w:left w:val="single" w:sz="4" w:space="0" w:color="auto"/>
              <w:bottom w:val="single" w:sz="4" w:space="0" w:color="auto"/>
              <w:right w:val="single" w:sz="4" w:space="0" w:color="auto"/>
            </w:tcBorders>
            <w:vAlign w:val="center"/>
            <w:hideMark/>
          </w:tcPr>
          <w:p w14:paraId="4924AD6B" w14:textId="77777777" w:rsidR="00197261" w:rsidRPr="002C474E" w:rsidRDefault="00197261" w:rsidP="00D57B74">
            <w:pPr>
              <w:spacing w:after="0" w:line="240" w:lineRule="auto"/>
              <w:rPr>
                <w:rFonts w:ascii="Arial" w:eastAsia="Times New Roman" w:hAnsi="Arial" w:cs="Arial"/>
                <w:lang w:val="es-PE" w:eastAsia="es-PE"/>
              </w:rPr>
            </w:pPr>
          </w:p>
        </w:tc>
        <w:tc>
          <w:tcPr>
            <w:tcW w:w="165" w:type="dxa"/>
            <w:tcBorders>
              <w:top w:val="nil"/>
              <w:left w:val="nil"/>
              <w:bottom w:val="nil"/>
              <w:right w:val="nil"/>
            </w:tcBorders>
            <w:noWrap/>
            <w:vAlign w:val="bottom"/>
            <w:hideMark/>
          </w:tcPr>
          <w:p w14:paraId="1F1DB019" w14:textId="77777777" w:rsidR="00197261" w:rsidRPr="002C474E" w:rsidRDefault="00197261" w:rsidP="00D57B74">
            <w:pPr>
              <w:spacing w:after="0" w:line="240" w:lineRule="auto"/>
              <w:rPr>
                <w:rFonts w:ascii="Arial" w:eastAsia="Times New Roman" w:hAnsi="Arial" w:cs="Arial"/>
                <w:lang w:val="es-PE" w:eastAsia="es-PE"/>
              </w:rPr>
            </w:pPr>
          </w:p>
        </w:tc>
        <w:tc>
          <w:tcPr>
            <w:tcW w:w="2939" w:type="dxa"/>
            <w:vMerge/>
            <w:tcBorders>
              <w:left w:val="single" w:sz="4" w:space="0" w:color="auto"/>
              <w:bottom w:val="single" w:sz="4" w:space="0" w:color="auto"/>
              <w:right w:val="single" w:sz="4" w:space="0" w:color="auto"/>
            </w:tcBorders>
            <w:noWrap/>
            <w:vAlign w:val="bottom"/>
            <w:hideMark/>
          </w:tcPr>
          <w:p w14:paraId="50F97AD5"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0DEA2FB9" w14:textId="77777777" w:rsidR="00197261" w:rsidRPr="002C474E" w:rsidRDefault="00197261" w:rsidP="00D57B74">
            <w:pPr>
              <w:spacing w:after="0" w:line="240" w:lineRule="auto"/>
              <w:rPr>
                <w:rFonts w:ascii="Arial" w:eastAsia="Times New Roman" w:hAnsi="Arial" w:cs="Arial"/>
                <w:lang w:val="es-PE" w:eastAsia="es-PE"/>
              </w:rPr>
            </w:pPr>
          </w:p>
        </w:tc>
        <w:tc>
          <w:tcPr>
            <w:tcW w:w="3073" w:type="dxa"/>
            <w:vMerge/>
            <w:tcBorders>
              <w:left w:val="single" w:sz="4" w:space="0" w:color="auto"/>
              <w:bottom w:val="single" w:sz="4" w:space="0" w:color="auto"/>
              <w:right w:val="single" w:sz="4" w:space="0" w:color="auto"/>
            </w:tcBorders>
            <w:noWrap/>
            <w:vAlign w:val="bottom"/>
            <w:hideMark/>
          </w:tcPr>
          <w:p w14:paraId="6C3586B9" w14:textId="77777777" w:rsidR="00197261" w:rsidRPr="002C474E" w:rsidRDefault="00197261" w:rsidP="00D57B74">
            <w:pPr>
              <w:spacing w:after="0" w:line="240" w:lineRule="auto"/>
              <w:rPr>
                <w:rFonts w:ascii="Arial" w:eastAsia="Times New Roman" w:hAnsi="Arial" w:cs="Arial"/>
                <w:lang w:val="es-PE" w:eastAsia="es-PE"/>
              </w:rPr>
            </w:pPr>
          </w:p>
        </w:tc>
        <w:tc>
          <w:tcPr>
            <w:tcW w:w="213" w:type="dxa"/>
            <w:tcBorders>
              <w:top w:val="nil"/>
              <w:left w:val="nil"/>
              <w:bottom w:val="nil"/>
              <w:right w:val="nil"/>
            </w:tcBorders>
            <w:noWrap/>
            <w:vAlign w:val="bottom"/>
            <w:hideMark/>
          </w:tcPr>
          <w:p w14:paraId="5C7E6217" w14:textId="77777777" w:rsidR="00197261" w:rsidRPr="002C474E" w:rsidRDefault="00197261" w:rsidP="00D57B74">
            <w:pPr>
              <w:spacing w:after="0" w:line="240" w:lineRule="auto"/>
              <w:rPr>
                <w:rFonts w:ascii="Arial" w:eastAsia="Times New Roman" w:hAnsi="Arial" w:cs="Arial"/>
                <w:lang w:val="es-PE" w:eastAsia="es-PE"/>
              </w:rPr>
            </w:pPr>
          </w:p>
        </w:tc>
        <w:tc>
          <w:tcPr>
            <w:tcW w:w="1855" w:type="dxa"/>
            <w:vMerge/>
            <w:tcBorders>
              <w:left w:val="single" w:sz="4" w:space="0" w:color="auto"/>
              <w:bottom w:val="single" w:sz="4" w:space="0" w:color="auto"/>
              <w:right w:val="single" w:sz="4" w:space="0" w:color="auto"/>
            </w:tcBorders>
            <w:noWrap/>
            <w:vAlign w:val="bottom"/>
            <w:hideMark/>
          </w:tcPr>
          <w:p w14:paraId="7785E1FF" w14:textId="77777777" w:rsidR="00197261" w:rsidRPr="002C474E" w:rsidRDefault="00197261" w:rsidP="00D57B74">
            <w:pPr>
              <w:spacing w:after="0" w:line="240" w:lineRule="auto"/>
              <w:rPr>
                <w:rFonts w:ascii="Arial" w:eastAsia="Times New Roman" w:hAnsi="Arial" w:cs="Arial"/>
                <w:lang w:val="es-PE" w:eastAsia="es-PE"/>
              </w:rPr>
            </w:pPr>
          </w:p>
        </w:tc>
      </w:tr>
      <w:tr w:rsidR="002C474E" w:rsidRPr="002C474E" w14:paraId="498B7DD6" w14:textId="77777777" w:rsidTr="007B3828">
        <w:trPr>
          <w:gridAfter w:val="1"/>
          <w:wAfter w:w="12" w:type="dxa"/>
          <w:trHeight w:val="191"/>
        </w:trPr>
        <w:tc>
          <w:tcPr>
            <w:tcW w:w="2692" w:type="dxa"/>
            <w:tcBorders>
              <w:top w:val="nil"/>
              <w:left w:val="nil"/>
              <w:bottom w:val="nil"/>
              <w:right w:val="nil"/>
            </w:tcBorders>
            <w:noWrap/>
            <w:vAlign w:val="bottom"/>
            <w:hideMark/>
          </w:tcPr>
          <w:p w14:paraId="22D00A68"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222BFEF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0CE112A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3194C6F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33A0C938"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3A542FA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4AB3F58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74DE0A4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053E7E9A"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222D496A" w14:textId="77777777" w:rsidTr="007B3828">
        <w:trPr>
          <w:trHeight w:val="191"/>
        </w:trPr>
        <w:tc>
          <w:tcPr>
            <w:tcW w:w="14129" w:type="dxa"/>
            <w:gridSpan w:val="10"/>
            <w:tcBorders>
              <w:top w:val="nil"/>
              <w:left w:val="nil"/>
              <w:bottom w:val="nil"/>
              <w:right w:val="nil"/>
            </w:tcBorders>
            <w:shd w:val="clear" w:color="000000" w:fill="D9D9D9"/>
            <w:noWrap/>
            <w:vAlign w:val="bottom"/>
            <w:hideMark/>
          </w:tcPr>
          <w:p w14:paraId="076754CF"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Procesos de soporte</w:t>
            </w:r>
          </w:p>
        </w:tc>
      </w:tr>
      <w:tr w:rsidR="002C474E" w:rsidRPr="002C474E" w14:paraId="0510505A" w14:textId="77777777" w:rsidTr="007B3828">
        <w:trPr>
          <w:gridAfter w:val="1"/>
          <w:wAfter w:w="12" w:type="dxa"/>
          <w:trHeight w:val="191"/>
        </w:trPr>
        <w:tc>
          <w:tcPr>
            <w:tcW w:w="2692" w:type="dxa"/>
            <w:tcBorders>
              <w:top w:val="nil"/>
              <w:left w:val="nil"/>
              <w:bottom w:val="nil"/>
              <w:right w:val="nil"/>
            </w:tcBorders>
            <w:noWrap/>
            <w:vAlign w:val="bottom"/>
            <w:hideMark/>
          </w:tcPr>
          <w:p w14:paraId="3E663489"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71FA3B1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27BAD573"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459B77D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78505AF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3DBFF32E"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07E10002"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5DCA0D7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2B7365AC"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191428AA" w14:textId="77777777" w:rsidTr="007B3828">
        <w:trPr>
          <w:gridAfter w:val="1"/>
          <w:wAfter w:w="12" w:type="dxa"/>
          <w:trHeight w:val="191"/>
        </w:trPr>
        <w:tc>
          <w:tcPr>
            <w:tcW w:w="12049" w:type="dxa"/>
            <w:gridSpan w:val="7"/>
            <w:tcBorders>
              <w:top w:val="single" w:sz="4" w:space="0" w:color="auto"/>
              <w:left w:val="single" w:sz="4" w:space="0" w:color="auto"/>
              <w:bottom w:val="single" w:sz="4" w:space="0" w:color="auto"/>
              <w:right w:val="nil"/>
            </w:tcBorders>
            <w:noWrap/>
            <w:vAlign w:val="bottom"/>
            <w:hideMark/>
          </w:tcPr>
          <w:p w14:paraId="5DE75081" w14:textId="7DB2B19D" w:rsidR="00197261"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Formación en prevención y control del cáncer del talento humano </w:t>
            </w:r>
            <w:sdt>
              <w:sdtPr>
                <w:rPr>
                  <w:rFonts w:ascii="Arial" w:eastAsia="Times New Roman" w:hAnsi="Arial" w:cs="Arial"/>
                  <w:lang w:val="es-PE" w:eastAsia="es-PE"/>
                </w:rPr>
                <w:id w:val="-1367443514"/>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New13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(145)</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7]</w:t>
            </w:r>
          </w:p>
        </w:tc>
        <w:tc>
          <w:tcPr>
            <w:tcW w:w="213" w:type="dxa"/>
            <w:tcBorders>
              <w:top w:val="single" w:sz="4" w:space="0" w:color="auto"/>
              <w:left w:val="nil"/>
              <w:bottom w:val="single" w:sz="4" w:space="0" w:color="auto"/>
              <w:right w:val="nil"/>
            </w:tcBorders>
            <w:noWrap/>
            <w:vAlign w:val="bottom"/>
            <w:hideMark/>
          </w:tcPr>
          <w:p w14:paraId="0E084D77"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c>
          <w:tcPr>
            <w:tcW w:w="1855" w:type="dxa"/>
            <w:tcBorders>
              <w:top w:val="single" w:sz="4" w:space="0" w:color="auto"/>
              <w:left w:val="nil"/>
              <w:bottom w:val="single" w:sz="4" w:space="0" w:color="auto"/>
              <w:right w:val="single" w:sz="4" w:space="0" w:color="auto"/>
            </w:tcBorders>
            <w:noWrap/>
            <w:vAlign w:val="bottom"/>
            <w:hideMark/>
          </w:tcPr>
          <w:p w14:paraId="6F909795" w14:textId="77777777" w:rsidR="00197261" w:rsidRPr="002C474E" w:rsidRDefault="00197261" w:rsidP="00D57B74">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w:t>
            </w:r>
          </w:p>
        </w:tc>
      </w:tr>
      <w:tr w:rsidR="002C474E" w:rsidRPr="002C474E" w14:paraId="59CEE279" w14:textId="77777777" w:rsidTr="007B3828">
        <w:trPr>
          <w:gridAfter w:val="1"/>
          <w:wAfter w:w="12" w:type="dxa"/>
          <w:trHeight w:val="191"/>
        </w:trPr>
        <w:tc>
          <w:tcPr>
            <w:tcW w:w="2692" w:type="dxa"/>
            <w:tcBorders>
              <w:top w:val="nil"/>
              <w:left w:val="nil"/>
              <w:bottom w:val="nil"/>
              <w:right w:val="nil"/>
            </w:tcBorders>
            <w:noWrap/>
            <w:vAlign w:val="bottom"/>
            <w:hideMark/>
          </w:tcPr>
          <w:p w14:paraId="3568CD36" w14:textId="77777777" w:rsidR="00197261" w:rsidRPr="002C474E" w:rsidRDefault="00197261" w:rsidP="00D57B74">
            <w:pPr>
              <w:spacing w:after="0" w:line="240" w:lineRule="auto"/>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0956716"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4EA081FF"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7EA7E6A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0A489EC4"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1EFF6FB1"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486C8C67"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0753209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1B16EEAB"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6D7F1EB3" w14:textId="77777777" w:rsidTr="007B3828">
        <w:trPr>
          <w:trHeight w:val="191"/>
        </w:trPr>
        <w:tc>
          <w:tcPr>
            <w:tcW w:w="14129" w:type="dxa"/>
            <w:gridSpan w:val="10"/>
            <w:tcBorders>
              <w:top w:val="nil"/>
              <w:left w:val="nil"/>
              <w:bottom w:val="nil"/>
              <w:right w:val="nil"/>
            </w:tcBorders>
            <w:shd w:val="clear" w:color="000000" w:fill="D9D9D9"/>
            <w:noWrap/>
            <w:vAlign w:val="bottom"/>
            <w:hideMark/>
          </w:tcPr>
          <w:p w14:paraId="70D31951" w14:textId="77777777" w:rsidR="00197261" w:rsidRPr="002C474E" w:rsidRDefault="00197261" w:rsidP="00D57B74">
            <w:pPr>
              <w:spacing w:after="0" w:line="240" w:lineRule="auto"/>
              <w:jc w:val="center"/>
              <w:rPr>
                <w:rFonts w:ascii="Arial" w:eastAsia="Times New Roman" w:hAnsi="Arial" w:cs="Arial"/>
                <w:lang w:val="es-PE" w:eastAsia="es-PE"/>
              </w:rPr>
            </w:pPr>
            <w:r w:rsidRPr="002C474E">
              <w:rPr>
                <w:rFonts w:ascii="Arial" w:eastAsia="Times New Roman" w:hAnsi="Arial" w:cs="Arial"/>
                <w:lang w:val="es-PE" w:eastAsia="es-PE"/>
              </w:rPr>
              <w:t>SISTEMAS ADMINISTRATIVOS</w:t>
            </w:r>
          </w:p>
        </w:tc>
      </w:tr>
      <w:tr w:rsidR="002C474E" w:rsidRPr="002C474E" w14:paraId="7FFCC985" w14:textId="77777777" w:rsidTr="007B3828">
        <w:trPr>
          <w:gridAfter w:val="1"/>
          <w:wAfter w:w="12" w:type="dxa"/>
          <w:trHeight w:val="191"/>
        </w:trPr>
        <w:tc>
          <w:tcPr>
            <w:tcW w:w="2692" w:type="dxa"/>
            <w:tcBorders>
              <w:top w:val="nil"/>
              <w:left w:val="nil"/>
              <w:bottom w:val="nil"/>
              <w:right w:val="nil"/>
            </w:tcBorders>
            <w:noWrap/>
            <w:vAlign w:val="bottom"/>
            <w:hideMark/>
          </w:tcPr>
          <w:p w14:paraId="40C9B6FB" w14:textId="77777777" w:rsidR="00197261" w:rsidRPr="002C474E" w:rsidRDefault="00197261" w:rsidP="00D57B74">
            <w:pPr>
              <w:spacing w:after="0" w:line="240" w:lineRule="auto"/>
              <w:jc w:val="center"/>
              <w:rPr>
                <w:rFonts w:ascii="Arial" w:eastAsia="Times New Roman" w:hAnsi="Arial" w:cs="Arial"/>
                <w:lang w:val="es-PE" w:eastAsia="es-PE"/>
              </w:rPr>
            </w:pPr>
          </w:p>
        </w:tc>
        <w:tc>
          <w:tcPr>
            <w:tcW w:w="163" w:type="dxa"/>
            <w:tcBorders>
              <w:top w:val="nil"/>
              <w:left w:val="nil"/>
              <w:bottom w:val="nil"/>
              <w:right w:val="nil"/>
            </w:tcBorders>
            <w:noWrap/>
            <w:vAlign w:val="bottom"/>
            <w:hideMark/>
          </w:tcPr>
          <w:p w14:paraId="157DA21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804" w:type="dxa"/>
            <w:tcBorders>
              <w:top w:val="nil"/>
              <w:left w:val="nil"/>
              <w:bottom w:val="nil"/>
              <w:right w:val="nil"/>
            </w:tcBorders>
            <w:noWrap/>
            <w:vAlign w:val="bottom"/>
            <w:hideMark/>
          </w:tcPr>
          <w:p w14:paraId="0FBF025A"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65" w:type="dxa"/>
            <w:tcBorders>
              <w:top w:val="nil"/>
              <w:left w:val="nil"/>
              <w:bottom w:val="nil"/>
              <w:right w:val="nil"/>
            </w:tcBorders>
            <w:noWrap/>
            <w:vAlign w:val="bottom"/>
            <w:hideMark/>
          </w:tcPr>
          <w:p w14:paraId="2DC9F59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939" w:type="dxa"/>
            <w:tcBorders>
              <w:top w:val="nil"/>
              <w:left w:val="nil"/>
              <w:bottom w:val="nil"/>
              <w:right w:val="nil"/>
            </w:tcBorders>
            <w:noWrap/>
            <w:vAlign w:val="bottom"/>
            <w:hideMark/>
          </w:tcPr>
          <w:p w14:paraId="37DE5800"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67E2C4CD"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3073" w:type="dxa"/>
            <w:tcBorders>
              <w:top w:val="nil"/>
              <w:left w:val="nil"/>
              <w:bottom w:val="nil"/>
              <w:right w:val="nil"/>
            </w:tcBorders>
            <w:noWrap/>
            <w:vAlign w:val="bottom"/>
            <w:hideMark/>
          </w:tcPr>
          <w:p w14:paraId="01A4CD49"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213" w:type="dxa"/>
            <w:tcBorders>
              <w:top w:val="nil"/>
              <w:left w:val="nil"/>
              <w:bottom w:val="nil"/>
              <w:right w:val="nil"/>
            </w:tcBorders>
            <w:noWrap/>
            <w:vAlign w:val="bottom"/>
            <w:hideMark/>
          </w:tcPr>
          <w:p w14:paraId="2A6410B5" w14:textId="77777777" w:rsidR="00197261" w:rsidRPr="002C474E" w:rsidRDefault="00197261" w:rsidP="00D57B74">
            <w:pPr>
              <w:spacing w:after="0" w:line="240" w:lineRule="auto"/>
              <w:rPr>
                <w:rFonts w:ascii="Arial" w:eastAsia="Times New Roman" w:hAnsi="Arial" w:cs="Arial"/>
                <w:sz w:val="20"/>
                <w:szCs w:val="20"/>
                <w:lang w:val="es-PE" w:eastAsia="es-PE"/>
              </w:rPr>
            </w:pPr>
          </w:p>
        </w:tc>
        <w:tc>
          <w:tcPr>
            <w:tcW w:w="1855" w:type="dxa"/>
            <w:tcBorders>
              <w:top w:val="nil"/>
              <w:left w:val="nil"/>
              <w:bottom w:val="nil"/>
              <w:right w:val="nil"/>
            </w:tcBorders>
            <w:noWrap/>
            <w:vAlign w:val="bottom"/>
            <w:hideMark/>
          </w:tcPr>
          <w:p w14:paraId="5BE1C985" w14:textId="77777777" w:rsidR="00197261" w:rsidRPr="002C474E" w:rsidRDefault="00197261" w:rsidP="00D57B74">
            <w:pPr>
              <w:spacing w:after="0" w:line="240" w:lineRule="auto"/>
              <w:rPr>
                <w:rFonts w:ascii="Arial" w:eastAsia="Times New Roman" w:hAnsi="Arial" w:cs="Arial"/>
                <w:sz w:val="20"/>
                <w:szCs w:val="20"/>
                <w:lang w:val="es-PE" w:eastAsia="es-PE"/>
              </w:rPr>
            </w:pPr>
          </w:p>
        </w:tc>
      </w:tr>
      <w:tr w:rsidR="002C474E" w:rsidRPr="002C474E" w14:paraId="24A71767" w14:textId="77777777" w:rsidTr="007B3828">
        <w:trPr>
          <w:trHeight w:val="191"/>
        </w:trPr>
        <w:tc>
          <w:tcPr>
            <w:tcW w:w="14129" w:type="dxa"/>
            <w:gridSpan w:val="10"/>
            <w:tcBorders>
              <w:top w:val="single" w:sz="4" w:space="0" w:color="auto"/>
              <w:left w:val="single" w:sz="4" w:space="0" w:color="auto"/>
              <w:bottom w:val="single" w:sz="4" w:space="0" w:color="auto"/>
              <w:right w:val="single" w:sz="4" w:space="0" w:color="auto"/>
            </w:tcBorders>
            <w:noWrap/>
            <w:vAlign w:val="bottom"/>
            <w:hideMark/>
          </w:tcPr>
          <w:p w14:paraId="60B41790" w14:textId="76382602"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Fortalecimiento de la Red Oncológica y del Sistema de Salud </w:t>
            </w:r>
            <w:sdt>
              <w:sdtPr>
                <w:rPr>
                  <w:rFonts w:ascii="Arial" w:eastAsia="Times New Roman" w:hAnsi="Arial" w:cs="Arial"/>
                  <w:lang w:val="es-PE" w:eastAsia="es-PE"/>
                </w:rPr>
                <w:id w:val="-621534176"/>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4]</w:t>
            </w:r>
          </w:p>
          <w:p w14:paraId="374D1EE5" w14:textId="73B47049" w:rsidR="0045200A" w:rsidRPr="002C474E" w:rsidRDefault="0045200A" w:rsidP="0045200A">
            <w:pPr>
              <w:spacing w:after="0" w:line="240" w:lineRule="auto"/>
              <w:rPr>
                <w:rFonts w:ascii="Arial" w:eastAsia="Times New Roman" w:hAnsi="Arial" w:cs="Arial"/>
                <w:lang w:val="es-PE" w:eastAsia="es-PE"/>
              </w:rPr>
            </w:pPr>
            <w:r w:rsidRPr="002C474E">
              <w:rPr>
                <w:rFonts w:ascii="Arial" w:eastAsia="Times New Roman" w:hAnsi="Arial" w:cs="Arial"/>
                <w:lang w:val="es-PE" w:eastAsia="es-PE"/>
              </w:rPr>
              <w:t xml:space="preserve">Incremento de la protección financiera para la prevención y control del cáncer </w:t>
            </w:r>
            <w:sdt>
              <w:sdtPr>
                <w:rPr>
                  <w:rFonts w:ascii="Arial" w:eastAsia="Times New Roman" w:hAnsi="Arial" w:cs="Arial"/>
                  <w:lang w:val="es-PE" w:eastAsia="es-PE"/>
                </w:rPr>
                <w:id w:val="613106012"/>
                <w:citation/>
              </w:sdtPr>
              <w:sdtContent>
                <w:r w:rsidRPr="002C474E">
                  <w:rPr>
                    <w:rFonts w:ascii="Arial" w:eastAsia="Times New Roman" w:hAnsi="Arial" w:cs="Arial"/>
                    <w:lang w:val="es-PE" w:eastAsia="es-PE"/>
                  </w:rPr>
                  <w:fldChar w:fldCharType="begin"/>
                </w:r>
                <w:r w:rsidRPr="002C474E">
                  <w:rPr>
                    <w:rFonts w:ascii="Arial" w:eastAsia="Times New Roman" w:hAnsi="Arial" w:cs="Arial"/>
                    <w:lang w:val="es-PE" w:eastAsia="es-PE"/>
                  </w:rPr>
                  <w:instrText xml:space="preserve"> CITATION ORA221 \l 10250 </w:instrText>
                </w:r>
                <w:r w:rsidRPr="002C474E">
                  <w:rPr>
                    <w:rFonts w:ascii="Arial" w:eastAsia="Times New Roman" w:hAnsi="Arial" w:cs="Arial"/>
                    <w:lang w:val="es-PE" w:eastAsia="es-PE"/>
                  </w:rPr>
                  <w:fldChar w:fldCharType="separate"/>
                </w:r>
                <w:r w:rsidR="00867C00" w:rsidRPr="002C474E">
                  <w:rPr>
                    <w:rFonts w:ascii="Arial" w:eastAsia="Times New Roman" w:hAnsi="Arial" w:cs="Arial"/>
                    <w:noProof/>
                    <w:lang w:val="es-PE" w:eastAsia="es-PE"/>
                  </w:rPr>
                  <w:t>(43)</w:t>
                </w:r>
                <w:r w:rsidRPr="002C474E">
                  <w:rPr>
                    <w:rFonts w:ascii="Arial" w:eastAsia="Times New Roman" w:hAnsi="Arial" w:cs="Arial"/>
                    <w:lang w:val="es-PE" w:eastAsia="es-PE"/>
                  </w:rPr>
                  <w:fldChar w:fldCharType="end"/>
                </w:r>
              </w:sdtContent>
            </w:sdt>
            <w:r w:rsidRPr="002C474E">
              <w:rPr>
                <w:rFonts w:ascii="Arial" w:eastAsia="Times New Roman" w:hAnsi="Arial" w:cs="Arial"/>
                <w:lang w:val="es-PE" w:eastAsia="es-PE"/>
              </w:rPr>
              <w:t xml:space="preserve"> [LE 9] </w:t>
            </w:r>
          </w:p>
        </w:tc>
      </w:tr>
    </w:tbl>
    <w:p w14:paraId="73D8AD8A" w14:textId="77777777" w:rsidR="006F1F47" w:rsidRDefault="006F1F47" w:rsidP="00197261">
      <w:pPr>
        <w:spacing w:line="276" w:lineRule="auto"/>
        <w:jc w:val="both"/>
        <w:rPr>
          <w:rFonts w:ascii="Arial" w:hAnsi="Arial" w:cs="Arial"/>
          <w:bCs/>
          <w:lang w:val="es-PE"/>
        </w:rPr>
        <w:sectPr w:rsidR="006F1F47" w:rsidSect="006F1F47">
          <w:pgSz w:w="16840" w:h="11907" w:orient="landscape" w:code="9"/>
          <w:pgMar w:top="1701" w:right="1440" w:bottom="1440" w:left="1440" w:header="709" w:footer="709" w:gutter="0"/>
          <w:cols w:space="708"/>
          <w:docGrid w:linePitch="360"/>
        </w:sectPr>
      </w:pPr>
    </w:p>
    <w:p w14:paraId="4490990E" w14:textId="77777777" w:rsidR="00197261" w:rsidRPr="002C474E" w:rsidRDefault="00197261" w:rsidP="007B3828">
      <w:pPr>
        <w:pStyle w:val="Ttulo1"/>
        <w:spacing w:line="276" w:lineRule="auto"/>
        <w:ind w:left="426"/>
        <w:rPr>
          <w:rFonts w:cs="Arial"/>
          <w:color w:val="auto"/>
        </w:rPr>
      </w:pPr>
      <w:bookmarkStart w:id="38" w:name="_Toc214295105"/>
      <w:r w:rsidRPr="002C474E">
        <w:rPr>
          <w:rFonts w:cs="Arial"/>
          <w:color w:val="auto"/>
        </w:rPr>
        <w:lastRenderedPageBreak/>
        <w:t>RESULTADOS ESPERADOS: OBJETIVOS, ACTIVIDADES, INDICADORES</w:t>
      </w:r>
      <w:bookmarkEnd w:id="38"/>
    </w:p>
    <w:p w14:paraId="667FEFD3" w14:textId="7F47919D" w:rsidR="00197261" w:rsidRPr="002C474E" w:rsidRDefault="00197261" w:rsidP="007B3828">
      <w:pPr>
        <w:pStyle w:val="Prrafodelista"/>
        <w:spacing w:before="240" w:after="0" w:line="276" w:lineRule="auto"/>
        <w:ind w:left="66"/>
        <w:jc w:val="both"/>
        <w:rPr>
          <w:rFonts w:ascii="Arial" w:hAnsi="Arial" w:cs="Arial"/>
          <w:bCs/>
        </w:rPr>
      </w:pPr>
      <w:r w:rsidRPr="002C474E">
        <w:rPr>
          <w:rFonts w:ascii="Arial" w:hAnsi="Arial" w:cs="Arial"/>
          <w:bCs/>
        </w:rPr>
        <w:t>Basado en el análisis de las cadena de valor para cada uno de los 5 pilares identificados se realiz</w:t>
      </w:r>
      <w:r w:rsidR="00977332" w:rsidRPr="002C474E">
        <w:rPr>
          <w:rFonts w:ascii="Arial" w:hAnsi="Arial" w:cs="Arial"/>
          <w:bCs/>
        </w:rPr>
        <w:t>ó</w:t>
      </w:r>
      <w:r w:rsidRPr="002C474E">
        <w:rPr>
          <w:rFonts w:ascii="Arial" w:hAnsi="Arial" w:cs="Arial"/>
          <w:bCs/>
        </w:rPr>
        <w:t xml:space="preserve"> una revisión de documentos normativos, estrategias, planes de acción de la Organización Mundial de la Salud, Organización Panamericana de la salud, Agencia Internacional de Energía Atómica, Agencia Internacional de Investigación en Cáncer y se propone la siguiente estructura de Resultados, objetivos específicos (Pilares), actividades e indicadores del Plan Andino de Prevención y Control de cáncer 2024 – 2030.</w:t>
      </w:r>
    </w:p>
    <w:p w14:paraId="4174DC45" w14:textId="77777777" w:rsidR="007B3828" w:rsidRDefault="00085F20" w:rsidP="007B3828">
      <w:pPr>
        <w:spacing w:before="240" w:after="0" w:line="276" w:lineRule="auto"/>
        <w:jc w:val="both"/>
        <w:rPr>
          <w:rFonts w:ascii="Arial" w:hAnsi="Arial" w:cs="Arial"/>
          <w:b/>
          <w:bCs/>
          <w:i/>
          <w:iCs/>
          <w:sz w:val="20"/>
          <w:szCs w:val="20"/>
        </w:rPr>
      </w:pPr>
      <w:bookmarkStart w:id="39" w:name="_Hlk161239384"/>
      <w:r w:rsidRPr="007B3828">
        <w:rPr>
          <w:rFonts w:ascii="Arial" w:hAnsi="Arial" w:cs="Arial"/>
          <w:b/>
          <w:bCs/>
          <w:sz w:val="20"/>
          <w:szCs w:val="20"/>
        </w:rPr>
        <w:t xml:space="preserve">Tabla N°18: </w:t>
      </w:r>
      <w:r w:rsidR="00A43D3B" w:rsidRPr="007B3828">
        <w:rPr>
          <w:rFonts w:ascii="Arial" w:hAnsi="Arial" w:cs="Arial"/>
          <w:b/>
          <w:bCs/>
          <w:i/>
          <w:iCs/>
          <w:sz w:val="20"/>
          <w:szCs w:val="20"/>
        </w:rPr>
        <w:t>TABLA OPERATIVA DE RESULTADOS, OBJETIVOS, ACTIVIDADES E INDICADORES DEL PLAN DE CONTROL DE CÁNCER</w:t>
      </w:r>
      <w:r w:rsidRPr="007B3828">
        <w:rPr>
          <w:rFonts w:ascii="Arial" w:hAnsi="Arial" w:cs="Arial"/>
          <w:b/>
          <w:bCs/>
          <w:i/>
          <w:iCs/>
          <w:sz w:val="20"/>
          <w:szCs w:val="20"/>
        </w:rPr>
        <w:t xml:space="preserve"> EN LA </w:t>
      </w:r>
      <w:r w:rsidR="00D14C24" w:rsidRPr="007B3828">
        <w:rPr>
          <w:rFonts w:ascii="Arial" w:hAnsi="Arial" w:cs="Arial"/>
          <w:b/>
          <w:bCs/>
          <w:i/>
          <w:iCs/>
          <w:sz w:val="20"/>
          <w:szCs w:val="20"/>
        </w:rPr>
        <w:t>REGIÓN</w:t>
      </w:r>
      <w:r w:rsidRPr="007B3828">
        <w:rPr>
          <w:rFonts w:ascii="Arial" w:hAnsi="Arial" w:cs="Arial"/>
          <w:b/>
          <w:bCs/>
          <w:sz w:val="20"/>
          <w:szCs w:val="20"/>
        </w:rPr>
        <w:t xml:space="preserve"> </w:t>
      </w:r>
      <w:r w:rsidRPr="007B3828">
        <w:rPr>
          <w:rFonts w:ascii="Arial" w:hAnsi="Arial" w:cs="Arial"/>
          <w:b/>
          <w:bCs/>
          <w:i/>
          <w:iCs/>
          <w:sz w:val="20"/>
          <w:szCs w:val="20"/>
        </w:rPr>
        <w:t>ANDINA</w:t>
      </w:r>
    </w:p>
    <w:p w14:paraId="1735FA3B" w14:textId="7BBCF4EA" w:rsidR="00085F20" w:rsidRPr="007B3828" w:rsidRDefault="00085F20" w:rsidP="007B3828">
      <w:pPr>
        <w:spacing w:after="0" w:line="276" w:lineRule="auto"/>
        <w:jc w:val="both"/>
        <w:rPr>
          <w:rFonts w:ascii="Arial" w:hAnsi="Arial" w:cs="Arial"/>
          <w:b/>
          <w:bCs/>
          <w:i/>
          <w:iCs/>
          <w:sz w:val="20"/>
          <w:szCs w:val="20"/>
        </w:rPr>
      </w:pPr>
    </w:p>
    <w:tbl>
      <w:tblPr>
        <w:tblW w:w="14029" w:type="dxa"/>
        <w:tblLayout w:type="fixed"/>
        <w:tblCellMar>
          <w:left w:w="70" w:type="dxa"/>
          <w:right w:w="70" w:type="dxa"/>
        </w:tblCellMar>
        <w:tblLook w:val="04A0" w:firstRow="1" w:lastRow="0" w:firstColumn="1" w:lastColumn="0" w:noHBand="0" w:noVBand="1"/>
      </w:tblPr>
      <w:tblGrid>
        <w:gridCol w:w="1696"/>
        <w:gridCol w:w="2410"/>
        <w:gridCol w:w="4253"/>
        <w:gridCol w:w="5670"/>
      </w:tblGrid>
      <w:tr w:rsidR="002C474E" w:rsidRPr="006F1F47" w14:paraId="3055ABCE" w14:textId="77777777" w:rsidTr="006F1F47">
        <w:trPr>
          <w:trHeight w:val="291"/>
        </w:trPr>
        <w:tc>
          <w:tcPr>
            <w:tcW w:w="1696" w:type="dxa"/>
            <w:tcBorders>
              <w:top w:val="single" w:sz="4" w:space="0" w:color="auto"/>
              <w:left w:val="single" w:sz="4" w:space="0" w:color="auto"/>
              <w:bottom w:val="single" w:sz="4" w:space="0" w:color="auto"/>
              <w:right w:val="single" w:sz="4" w:space="0" w:color="auto"/>
            </w:tcBorders>
            <w:shd w:val="clear" w:color="000000" w:fill="DAE9F8"/>
            <w:hideMark/>
          </w:tcPr>
          <w:p w14:paraId="7BFDCFBF" w14:textId="77777777" w:rsidR="00C01977" w:rsidRPr="006F1F47" w:rsidRDefault="00C01977" w:rsidP="00C01977">
            <w:pPr>
              <w:spacing w:after="0" w:line="240" w:lineRule="auto"/>
              <w:jc w:val="center"/>
              <w:rPr>
                <w:rFonts w:ascii="Arial" w:eastAsia="Times New Roman" w:hAnsi="Arial" w:cs="Arial"/>
                <w:b/>
                <w:bCs/>
                <w:sz w:val="20"/>
                <w:szCs w:val="20"/>
                <w:lang w:val="es-PE" w:eastAsia="es-PE"/>
              </w:rPr>
            </w:pPr>
            <w:r w:rsidRPr="006F1F47">
              <w:rPr>
                <w:rFonts w:ascii="Arial" w:eastAsia="Times New Roman" w:hAnsi="Arial" w:cs="Arial"/>
                <w:b/>
                <w:bCs/>
                <w:sz w:val="20"/>
                <w:szCs w:val="20"/>
                <w:lang w:val="es-PE" w:eastAsia="es-PE"/>
              </w:rPr>
              <w:t>RESULTADOS</w:t>
            </w:r>
          </w:p>
        </w:tc>
        <w:tc>
          <w:tcPr>
            <w:tcW w:w="2410" w:type="dxa"/>
            <w:tcBorders>
              <w:top w:val="single" w:sz="4" w:space="0" w:color="auto"/>
              <w:left w:val="single" w:sz="4" w:space="0" w:color="auto"/>
              <w:bottom w:val="single" w:sz="4" w:space="0" w:color="auto"/>
              <w:right w:val="single" w:sz="4" w:space="0" w:color="auto"/>
            </w:tcBorders>
            <w:shd w:val="clear" w:color="000000" w:fill="DAE9F8"/>
            <w:hideMark/>
          </w:tcPr>
          <w:p w14:paraId="5317C15B" w14:textId="2D56D975" w:rsidR="00C01977" w:rsidRPr="006F1F47" w:rsidRDefault="00C01977" w:rsidP="006F1F47">
            <w:pPr>
              <w:spacing w:after="0" w:line="240" w:lineRule="auto"/>
              <w:ind w:left="72" w:right="72"/>
              <w:jc w:val="center"/>
              <w:rPr>
                <w:rFonts w:ascii="Arial" w:eastAsia="Times New Roman" w:hAnsi="Arial" w:cs="Arial"/>
                <w:b/>
                <w:bCs/>
                <w:sz w:val="20"/>
                <w:szCs w:val="20"/>
                <w:lang w:val="es-PE" w:eastAsia="es-PE"/>
              </w:rPr>
            </w:pPr>
            <w:r w:rsidRPr="006F1F47">
              <w:rPr>
                <w:rFonts w:ascii="Arial" w:eastAsia="Times New Roman" w:hAnsi="Arial" w:cs="Arial"/>
                <w:b/>
                <w:bCs/>
                <w:sz w:val="20"/>
                <w:szCs w:val="20"/>
                <w:lang w:val="es-PE" w:eastAsia="es-PE"/>
              </w:rPr>
              <w:t xml:space="preserve">OBJETIVOS </w:t>
            </w:r>
          </w:p>
        </w:tc>
        <w:tc>
          <w:tcPr>
            <w:tcW w:w="4253" w:type="dxa"/>
            <w:tcBorders>
              <w:top w:val="single" w:sz="4" w:space="0" w:color="auto"/>
              <w:left w:val="single" w:sz="4" w:space="0" w:color="auto"/>
              <w:bottom w:val="single" w:sz="4" w:space="0" w:color="auto"/>
              <w:right w:val="single" w:sz="4" w:space="0" w:color="auto"/>
            </w:tcBorders>
            <w:shd w:val="clear" w:color="000000" w:fill="DAE9F8"/>
            <w:hideMark/>
          </w:tcPr>
          <w:p w14:paraId="51619A59" w14:textId="77777777" w:rsidR="00C01977" w:rsidRPr="006F1F47" w:rsidRDefault="00C01977" w:rsidP="006F1F47">
            <w:pPr>
              <w:spacing w:after="0" w:line="240" w:lineRule="auto"/>
              <w:ind w:left="72" w:right="72"/>
              <w:jc w:val="center"/>
              <w:rPr>
                <w:rFonts w:ascii="Arial" w:eastAsia="Times New Roman" w:hAnsi="Arial" w:cs="Arial"/>
                <w:b/>
                <w:bCs/>
                <w:sz w:val="20"/>
                <w:szCs w:val="20"/>
                <w:lang w:val="es-PE" w:eastAsia="es-PE"/>
              </w:rPr>
            </w:pPr>
            <w:r w:rsidRPr="006F1F47">
              <w:rPr>
                <w:rFonts w:ascii="Arial" w:eastAsia="Times New Roman" w:hAnsi="Arial" w:cs="Arial"/>
                <w:b/>
                <w:bCs/>
                <w:sz w:val="20"/>
                <w:szCs w:val="20"/>
                <w:lang w:val="es-PE" w:eastAsia="es-PE"/>
              </w:rPr>
              <w:t>ACTIVIDADES</w:t>
            </w:r>
          </w:p>
        </w:tc>
        <w:tc>
          <w:tcPr>
            <w:tcW w:w="5670" w:type="dxa"/>
            <w:tcBorders>
              <w:top w:val="single" w:sz="4" w:space="0" w:color="auto"/>
              <w:left w:val="single" w:sz="4" w:space="0" w:color="auto"/>
              <w:bottom w:val="single" w:sz="4" w:space="0" w:color="auto"/>
              <w:right w:val="single" w:sz="4" w:space="0" w:color="auto"/>
            </w:tcBorders>
            <w:shd w:val="clear" w:color="000000" w:fill="DAE9F8"/>
            <w:hideMark/>
          </w:tcPr>
          <w:p w14:paraId="286B1D74" w14:textId="77777777" w:rsidR="00C01977" w:rsidRPr="006F1F47" w:rsidRDefault="00C01977" w:rsidP="006F1F47">
            <w:pPr>
              <w:spacing w:after="0" w:line="240" w:lineRule="auto"/>
              <w:ind w:left="72" w:right="72"/>
              <w:jc w:val="center"/>
              <w:rPr>
                <w:rFonts w:ascii="Arial" w:eastAsia="Times New Roman" w:hAnsi="Arial" w:cs="Arial"/>
                <w:b/>
                <w:bCs/>
                <w:sz w:val="20"/>
                <w:szCs w:val="20"/>
                <w:lang w:val="es-PE" w:eastAsia="es-PE"/>
              </w:rPr>
            </w:pPr>
            <w:r w:rsidRPr="006F1F47">
              <w:rPr>
                <w:rFonts w:ascii="Arial" w:eastAsia="Times New Roman" w:hAnsi="Arial" w:cs="Arial"/>
                <w:b/>
                <w:bCs/>
                <w:sz w:val="20"/>
                <w:szCs w:val="20"/>
                <w:lang w:val="es-PE" w:eastAsia="es-PE"/>
              </w:rPr>
              <w:t>INDICADORES</w:t>
            </w:r>
          </w:p>
        </w:tc>
      </w:tr>
      <w:tr w:rsidR="007B3828" w:rsidRPr="006F1F47" w14:paraId="30CDD4D0" w14:textId="77777777" w:rsidTr="006F1F47">
        <w:trPr>
          <w:trHeight w:val="5060"/>
        </w:trPr>
        <w:tc>
          <w:tcPr>
            <w:tcW w:w="1696" w:type="dxa"/>
            <w:tcBorders>
              <w:top w:val="single" w:sz="4" w:space="0" w:color="auto"/>
              <w:left w:val="single" w:sz="4" w:space="0" w:color="auto"/>
              <w:bottom w:val="single" w:sz="4" w:space="0" w:color="auto"/>
              <w:right w:val="single" w:sz="4" w:space="0" w:color="auto"/>
            </w:tcBorders>
            <w:hideMark/>
          </w:tcPr>
          <w:p w14:paraId="61ACCE4F" w14:textId="7C1B1944" w:rsidR="007B3828" w:rsidRPr="00C067A9" w:rsidRDefault="007B3828" w:rsidP="006F1F47">
            <w:pPr>
              <w:spacing w:after="0" w:line="240" w:lineRule="auto"/>
              <w:jc w:val="both"/>
              <w:rPr>
                <w:rFonts w:ascii="Arial" w:eastAsia="Times New Roman" w:hAnsi="Arial" w:cs="Arial"/>
                <w:b/>
                <w:bCs/>
                <w:sz w:val="20"/>
                <w:szCs w:val="20"/>
                <w:lang w:val="es-PE" w:eastAsia="es-PE"/>
              </w:rPr>
            </w:pPr>
            <w:r w:rsidRPr="00C067A9">
              <w:rPr>
                <w:rFonts w:ascii="Arial" w:eastAsia="Times New Roman" w:hAnsi="Arial" w:cs="Arial"/>
                <w:b/>
                <w:bCs/>
                <w:sz w:val="20"/>
                <w:szCs w:val="20"/>
                <w:lang w:val="es-PE" w:eastAsia="es-PE"/>
              </w:rPr>
              <w:t>1. Reducción de la incidencia de cáncer en la Región Andina</w:t>
            </w:r>
          </w:p>
        </w:tc>
        <w:tc>
          <w:tcPr>
            <w:tcW w:w="2410" w:type="dxa"/>
            <w:tcBorders>
              <w:top w:val="single" w:sz="4" w:space="0" w:color="auto"/>
              <w:left w:val="single" w:sz="4" w:space="0" w:color="auto"/>
              <w:bottom w:val="single" w:sz="4" w:space="0" w:color="auto"/>
              <w:right w:val="single" w:sz="4" w:space="0" w:color="auto"/>
            </w:tcBorders>
            <w:hideMark/>
          </w:tcPr>
          <w:p w14:paraId="3D7389B0"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O.1.      Promover estilos de vida saludables y controlar de riesgos de cáncer fomentando la participación social e intersectorial y fortaleciendo la rectoría, regulación y fiscalización en la prevención y control del cáncer</w:t>
            </w:r>
          </w:p>
        </w:tc>
        <w:tc>
          <w:tcPr>
            <w:tcW w:w="4253" w:type="dxa"/>
            <w:tcBorders>
              <w:top w:val="single" w:sz="4" w:space="0" w:color="auto"/>
              <w:left w:val="single" w:sz="4" w:space="0" w:color="auto"/>
              <w:bottom w:val="nil"/>
              <w:right w:val="single" w:sz="4" w:space="0" w:color="auto"/>
            </w:tcBorders>
            <w:hideMark/>
          </w:tcPr>
          <w:p w14:paraId="632FAD8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1.1 Intervención en Instituciones educativas</w:t>
            </w:r>
          </w:p>
          <w:p w14:paraId="3720363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1.2. Intervención en centros laborales</w:t>
            </w:r>
          </w:p>
          <w:p w14:paraId="69CD65C0"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1.3. Intervención territorial (gobiernos locales)</w:t>
            </w:r>
          </w:p>
          <w:p w14:paraId="07C55B4F"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1.4. Intervención en Familias</w:t>
            </w:r>
          </w:p>
          <w:p w14:paraId="394C9009"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1.5. Implementación de programas de Consejería individual</w:t>
            </w:r>
          </w:p>
          <w:p w14:paraId="493E74C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1.6. Fortalecimiento de programas de Vacunación VPH</w:t>
            </w:r>
          </w:p>
          <w:p w14:paraId="7C13938B"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1.7.  Fortalecimiento de programas de Vacunación VHB</w:t>
            </w:r>
          </w:p>
          <w:p w14:paraId="5D1DDD69"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1.8.  Emisión de normas y políticas que garanticen la promoción de la salud y la prevención del cáncer: etiquetado de alimentos, impuestos a bebidas azucaradas, promoción de la lactancia materna</w:t>
            </w:r>
          </w:p>
          <w:p w14:paraId="5DC3F80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1.9. Emisión de normas para implementar las 4 disposiciones claves (best buys) del Convenio Marco de la OMS para el control del Tabaco: artículos 6, 8, 11 y 13</w:t>
            </w:r>
          </w:p>
          <w:p w14:paraId="1475E860" w14:textId="420E5006"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1.10.  Creación de Grupos de Trabajo multisectoriales con participación social</w:t>
            </w:r>
          </w:p>
        </w:tc>
        <w:tc>
          <w:tcPr>
            <w:tcW w:w="5670" w:type="dxa"/>
            <w:tcBorders>
              <w:top w:val="single" w:sz="4" w:space="0" w:color="auto"/>
              <w:left w:val="single" w:sz="4" w:space="0" w:color="auto"/>
              <w:right w:val="single" w:sz="4" w:space="0" w:color="auto"/>
            </w:tcBorders>
            <w:hideMark/>
          </w:tcPr>
          <w:p w14:paraId="7BA3759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P1.I1. Tasa de prevalencia de obesidad</w:t>
            </w:r>
          </w:p>
          <w:p w14:paraId="48E29E2F" w14:textId="572561C9"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P1.I2. N</w:t>
            </w:r>
            <w:r w:rsidR="006E6F83" w:rsidRPr="00C067A9">
              <w:rPr>
                <w:rFonts w:ascii="Arial" w:eastAsia="Times New Roman" w:hAnsi="Arial" w:cs="Arial"/>
                <w:sz w:val="20"/>
                <w:szCs w:val="20"/>
                <w:lang w:val="es-PE" w:eastAsia="es-PE"/>
              </w:rPr>
              <w:t>° de</w:t>
            </w:r>
            <w:r w:rsidRPr="00C067A9">
              <w:rPr>
                <w:rFonts w:ascii="Arial" w:eastAsia="Times New Roman" w:hAnsi="Arial" w:cs="Arial"/>
                <w:sz w:val="20"/>
                <w:szCs w:val="20"/>
                <w:lang w:val="es-PE" w:eastAsia="es-PE"/>
              </w:rPr>
              <w:t xml:space="preserve"> países que han aprobado legislación para gravar las bebidas azucaradas y los productos de alto contenido calórico y bajo valor nutricional.</w:t>
            </w:r>
          </w:p>
          <w:p w14:paraId="38DB4ECF"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P1.I3. N° de países que tienen al menos 50% de los servicios de salud materna certificados como IHAN.</w:t>
            </w:r>
          </w:p>
          <w:p w14:paraId="506B3DF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P1.I4. N° de países en los que por lo menos 70% de las escuelas que cuentan con normas o reglamentos para la venta de alimentos y bebidas</w:t>
            </w:r>
          </w:p>
          <w:p w14:paraId="3D34A2E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P1.I5. Tasa de prevalencia de tabaquismo</w:t>
            </w:r>
          </w:p>
          <w:p w14:paraId="275ACCB7"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1.6. N° de países donde por lo menos 70% de las escuelas han puesto en marcha un programa que establece al menos 30 minutos al día de actividad física de moderada a intensa</w:t>
            </w:r>
          </w:p>
          <w:p w14:paraId="616C5CE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P1.I7. N° de países con normas específicas de Control riesgos Laborales y Ambientales </w:t>
            </w:r>
          </w:p>
          <w:p w14:paraId="2532C40D"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P1.I8. N° de países con &gt;90% de niños protegidos con vacuna VPH antes de cumplir los 15 años</w:t>
            </w:r>
          </w:p>
          <w:p w14:paraId="0A6070A3" w14:textId="2797F45A"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P1.I9. N° de países con 95% de recién nacidos con una dosis de vacuna contra la hepatitis B en las 24 horas después del nacimiento y con la tercera dosis de hepatitis B en niños &lt; 1 año</w:t>
            </w:r>
          </w:p>
        </w:tc>
      </w:tr>
      <w:tr w:rsidR="007B3828" w:rsidRPr="006F1F47" w14:paraId="6792B8BD" w14:textId="77777777" w:rsidTr="006F1F47">
        <w:trPr>
          <w:trHeight w:val="8079"/>
        </w:trPr>
        <w:tc>
          <w:tcPr>
            <w:tcW w:w="1696" w:type="dxa"/>
            <w:tcBorders>
              <w:top w:val="single" w:sz="4" w:space="0" w:color="auto"/>
              <w:left w:val="single" w:sz="4" w:space="0" w:color="auto"/>
              <w:bottom w:val="single" w:sz="4" w:space="0" w:color="auto"/>
              <w:right w:val="single" w:sz="4" w:space="0" w:color="auto"/>
            </w:tcBorders>
            <w:hideMark/>
          </w:tcPr>
          <w:p w14:paraId="7BBA043F" w14:textId="057F779E" w:rsidR="007B3828" w:rsidRPr="00C067A9" w:rsidRDefault="007B3828" w:rsidP="00C01977">
            <w:pPr>
              <w:spacing w:after="0" w:line="240" w:lineRule="auto"/>
              <w:rPr>
                <w:rFonts w:ascii="Arial" w:eastAsia="Times New Roman" w:hAnsi="Arial" w:cs="Arial"/>
                <w:b/>
                <w:bCs/>
                <w:sz w:val="20"/>
                <w:szCs w:val="20"/>
                <w:lang w:val="es-PE" w:eastAsia="es-PE"/>
              </w:rPr>
            </w:pPr>
            <w:r w:rsidRPr="00C067A9">
              <w:rPr>
                <w:rFonts w:ascii="Arial" w:eastAsia="Times New Roman" w:hAnsi="Arial" w:cs="Arial"/>
                <w:b/>
                <w:bCs/>
                <w:sz w:val="20"/>
                <w:szCs w:val="20"/>
                <w:lang w:val="es-PE" w:eastAsia="es-PE"/>
              </w:rPr>
              <w:lastRenderedPageBreak/>
              <w:t>2. Aumento de la proporción de diagnóstico de cáncer temprano en la Región Andina</w:t>
            </w:r>
          </w:p>
        </w:tc>
        <w:tc>
          <w:tcPr>
            <w:tcW w:w="2410" w:type="dxa"/>
            <w:tcBorders>
              <w:top w:val="single" w:sz="4" w:space="0" w:color="auto"/>
              <w:left w:val="single" w:sz="4" w:space="0" w:color="auto"/>
              <w:bottom w:val="single" w:sz="4" w:space="0" w:color="auto"/>
              <w:right w:val="single" w:sz="4" w:space="0" w:color="auto"/>
            </w:tcBorders>
            <w:hideMark/>
          </w:tcPr>
          <w:p w14:paraId="2A41E803"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O.2.      Organizar e implementar una respuesta preventiva y oportuna para la tamización, detección y diagnostico especializado bajo el modelo de cuidado integral por curso de vida (83) (84) (85), fortaleciendo las competencias del talento humano e incrementando la protección financiera para la prevención y control de cáncer</w:t>
            </w:r>
          </w:p>
        </w:tc>
        <w:tc>
          <w:tcPr>
            <w:tcW w:w="4253" w:type="dxa"/>
            <w:tcBorders>
              <w:top w:val="single" w:sz="4" w:space="0" w:color="auto"/>
              <w:left w:val="single" w:sz="4" w:space="0" w:color="auto"/>
              <w:right w:val="single" w:sz="4" w:space="0" w:color="auto"/>
            </w:tcBorders>
            <w:hideMark/>
          </w:tcPr>
          <w:p w14:paraId="3075312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2.1. Elaboración/Actualización de guías estandarizadas para tamizaje de cáncer de cuello uterino, cáncer de mama, cáncer de próstata, cáncer de colon y cáncer de piel</w:t>
            </w:r>
          </w:p>
          <w:p w14:paraId="1AEC237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2.2.  Fortalecimiento de Programas de capacitación en tamizaje y detección temprana de cáncer</w:t>
            </w:r>
          </w:p>
          <w:p w14:paraId="7019C587"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2.3. Gestión del Equipamiento y financiamiento de los programas de tamizaje Gestión del Equipamiento y financiamiento de los programas de tamizaje</w:t>
            </w:r>
          </w:p>
          <w:p w14:paraId="27BBAD7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2.4. Implementación de Programas comunicacionales</w:t>
            </w:r>
          </w:p>
          <w:p w14:paraId="65F9F3B6"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2.5. Fortalecimiento del Tamizaje de cáncer de Cérvix en el PNA </w:t>
            </w:r>
          </w:p>
          <w:p w14:paraId="41076C47"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2.6. Fortalecimiento de la Detección temprana de cáncer de mama en el PNA </w:t>
            </w:r>
          </w:p>
          <w:p w14:paraId="54D1AD7E"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2.7.  Fortalecimiento de la Detección temprana de cáncer de próstata en el PNA</w:t>
            </w:r>
          </w:p>
          <w:p w14:paraId="0AF9A27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2.8. Fortalecimiento del Tamizaje de cáncer de colon en el PNA</w:t>
            </w:r>
          </w:p>
          <w:p w14:paraId="25DAE4C9"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2.9. Implementación de programas de seguimiento de casos sospechosos </w:t>
            </w:r>
          </w:p>
          <w:p w14:paraId="5987AAE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2.10. Implementación de Registros de Tamizaje de Cáncer </w:t>
            </w:r>
          </w:p>
          <w:p w14:paraId="24AF2993"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2.11. Implementación de estrategias para asegurar la biopsia de casos sospechosos</w:t>
            </w:r>
          </w:p>
          <w:p w14:paraId="6EDAC1E5"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2.12. Implementación de Registros de Patología</w:t>
            </w:r>
          </w:p>
          <w:p w14:paraId="594D51B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2.13. Implementación de programas y estrategias de lectura de imágenes médicas y estudios de patología con alta calidad</w:t>
            </w:r>
          </w:p>
          <w:p w14:paraId="3C73DBE8"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2.14. Implementación de Programas de Control calidad de los programas de tamizaje y Detección temprana de cáncer </w:t>
            </w:r>
          </w:p>
          <w:p w14:paraId="6EC8CED7"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p>
          <w:p w14:paraId="6DF6DBD8"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p>
          <w:p w14:paraId="3D6E9022" w14:textId="6C254C8E"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p>
        </w:tc>
        <w:tc>
          <w:tcPr>
            <w:tcW w:w="5670" w:type="dxa"/>
            <w:tcBorders>
              <w:top w:val="single" w:sz="4" w:space="0" w:color="auto"/>
              <w:left w:val="single" w:sz="4" w:space="0" w:color="auto"/>
              <w:right w:val="single" w:sz="4" w:space="0" w:color="auto"/>
            </w:tcBorders>
            <w:hideMark/>
          </w:tcPr>
          <w:p w14:paraId="6D2FF2A0"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P2.I1. N° de países con guías estandarizadas para tamizaje de cáncer de cuello uterino, cáncer de mama, cáncer de próstata, cáncer de colon y cáncer de piel</w:t>
            </w:r>
          </w:p>
          <w:p w14:paraId="637BDD5B"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P2.I2. N° de días de intervalo diagnóstico definitivo</w:t>
            </w:r>
          </w:p>
          <w:p w14:paraId="21E7E85E"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P2.I3. N° de países con &gt;70% de las mujeres examinadas mediante una prueba de alta precisión para cáncer de cuello uterino antes de los 35 años y una vez más antes de los 45 años</w:t>
            </w:r>
          </w:p>
          <w:p w14:paraId="58CA1EB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P2.I4. N° de países con aumento en la cobertura de colposcopía</w:t>
            </w:r>
          </w:p>
          <w:p w14:paraId="5D0A022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P2.I5. N° de países con &gt;70% de mujeres de 50 a 69 años con una mamografía de tamizaje trianual</w:t>
            </w:r>
          </w:p>
          <w:p w14:paraId="6401E65D"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 P2.I6. N° de países con &gt;=60% de los cánceres invasivos de mama en estadíos I o Il al momento del diagnóstico </w:t>
            </w:r>
          </w:p>
          <w:p w14:paraId="37EF6736"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P2.I7. N° de países con aumento en la cobertura de detección temprana de cáncer de próstata</w:t>
            </w:r>
          </w:p>
          <w:p w14:paraId="76574BE5"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P2.O8.  N° de países con aumento en la cobertura de detección temprana de cáncer de colon</w:t>
            </w:r>
          </w:p>
          <w:p w14:paraId="0E0782C3"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P2.I9. N° de países con &lt;60 días de intervalo diagnóstico en cáncer de mama</w:t>
            </w:r>
          </w:p>
          <w:p w14:paraId="51301BF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P2.I10. N° de países con Registros de tamizaje de cáncer implementados</w:t>
            </w:r>
          </w:p>
          <w:p w14:paraId="3DAE14F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P2.I11. N° de países con aumento en la proporción de biopsias con entrega de resultados</w:t>
            </w:r>
          </w:p>
          <w:p w14:paraId="5A665A8F"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P2.I12. Aumentar el porcentaje de casos de cáncer con estadiaje completo</w:t>
            </w:r>
          </w:p>
          <w:p w14:paraId="23AD073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P2.I13. N° de países con Registros de patología implementados </w:t>
            </w:r>
          </w:p>
          <w:p w14:paraId="0670F909"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P2.I14. N° de países con evaluaciones de calidad de la lectura de citología</w:t>
            </w:r>
          </w:p>
          <w:p w14:paraId="370E753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P2.I15. N° de países con programas de control de calidad de lectura de mamografía</w:t>
            </w:r>
          </w:p>
          <w:p w14:paraId="559C4869" w14:textId="40B443A8"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P2.I16. N° de países con programas de control de calidad de laboratorio e imágenes médicas para tamizaje </w:t>
            </w:r>
          </w:p>
        </w:tc>
      </w:tr>
      <w:tr w:rsidR="007B3828" w:rsidRPr="006F1F47" w14:paraId="3E5E4A62" w14:textId="77777777" w:rsidTr="006F1F47">
        <w:trPr>
          <w:trHeight w:val="11088"/>
        </w:trPr>
        <w:tc>
          <w:tcPr>
            <w:tcW w:w="1696" w:type="dxa"/>
            <w:vMerge w:val="restart"/>
            <w:tcBorders>
              <w:top w:val="single" w:sz="4" w:space="0" w:color="auto"/>
              <w:left w:val="single" w:sz="4" w:space="0" w:color="auto"/>
              <w:bottom w:val="single" w:sz="4" w:space="0" w:color="auto"/>
              <w:right w:val="single" w:sz="4" w:space="0" w:color="auto"/>
            </w:tcBorders>
            <w:hideMark/>
          </w:tcPr>
          <w:p w14:paraId="0811F5F0" w14:textId="7941CC3F" w:rsidR="007B3828" w:rsidRPr="00C067A9" w:rsidRDefault="007B3828" w:rsidP="00C01977">
            <w:pPr>
              <w:spacing w:after="0" w:line="240" w:lineRule="auto"/>
              <w:rPr>
                <w:rFonts w:ascii="Arial" w:eastAsia="Times New Roman" w:hAnsi="Arial" w:cs="Arial"/>
                <w:b/>
                <w:bCs/>
                <w:sz w:val="20"/>
                <w:szCs w:val="20"/>
                <w:lang w:val="es-PE" w:eastAsia="es-PE"/>
              </w:rPr>
            </w:pPr>
            <w:r w:rsidRPr="00C067A9">
              <w:rPr>
                <w:rFonts w:ascii="Arial" w:eastAsia="Times New Roman" w:hAnsi="Arial" w:cs="Arial"/>
                <w:b/>
                <w:bCs/>
                <w:sz w:val="20"/>
                <w:szCs w:val="20"/>
                <w:lang w:val="es-PE" w:eastAsia="es-PE"/>
              </w:rPr>
              <w:lastRenderedPageBreak/>
              <w:t>3. Aumento de la tasa curación de cáncer en la Región Andina</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414AD50"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O.3.      Fortalecer o implementar la Red Oncológica Nacional para atender, recuperar y superar los daños causados por el cáncer bajo el modelo de cuidado integral por curso de vida, fortaleciendo las competencias del talento humano e incrementando la protección financiera para la prevención y control de cáncer</w:t>
            </w:r>
          </w:p>
        </w:tc>
        <w:tc>
          <w:tcPr>
            <w:tcW w:w="4253" w:type="dxa"/>
            <w:vMerge w:val="restart"/>
            <w:tcBorders>
              <w:top w:val="single" w:sz="4" w:space="0" w:color="auto"/>
              <w:left w:val="single" w:sz="4" w:space="0" w:color="auto"/>
              <w:bottom w:val="nil"/>
              <w:right w:val="single" w:sz="4" w:space="0" w:color="auto"/>
            </w:tcBorders>
            <w:hideMark/>
          </w:tcPr>
          <w:p w14:paraId="391C321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3.1.  Formulación de leyes, políticas y planes nacionales que garanticen la cobertura financiera y el acceso al diagnóstico y tratamiento de cáncer a todas las personas en riesgo o sospecha de cáncer </w:t>
            </w:r>
          </w:p>
          <w:p w14:paraId="09BB214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3.2. Grupo de trabajo para elaborar propuesta de protección financiera oncológica para migrantes</w:t>
            </w:r>
          </w:p>
          <w:p w14:paraId="6AF7A695"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3.3. Formulación, ejecución y evaluación de proyectos de inversión</w:t>
            </w:r>
          </w:p>
          <w:p w14:paraId="39BE988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3.4. Fortalecimiento de medicamentos esenciales por gestión de compras estratégicas vía OPS y por mecanismos diferenciados</w:t>
            </w:r>
          </w:p>
          <w:p w14:paraId="5FEDD97E"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3.5. Gestión de infraestructura y equipamiento tecnológico para la atención oncológica</w:t>
            </w:r>
          </w:p>
          <w:p w14:paraId="42BD92EF"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 A 3.6. Elaboración/Actualización de Guías y Protocolos regionales y/o nacionales para las principales neoplasias con uso de medicina personalizada, tratamiento individualizado y multimodal </w:t>
            </w:r>
          </w:p>
          <w:p w14:paraId="7DBAC4B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3.7. Promoción y asistencia técnica para fortalecer asociaciones de pacientes y su inclusión en la elaboración de documentos normativos, implementación de programas y evaluación de tecnologías sanitarias</w:t>
            </w:r>
          </w:p>
          <w:p w14:paraId="0118D3C2"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A 3.8. Formulación de directrices y programas nacionales para el entrenamiento y regulación de la atención multidisciplinaria bajo un enfoque comprehensivo y centrado en la persona </w:t>
            </w:r>
          </w:p>
          <w:p w14:paraId="30806CF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3.9. Programación de Cirugías oncológicas</w:t>
            </w:r>
          </w:p>
          <w:p w14:paraId="49E09E50"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3.10. Programación de Tratamientos de medicina oncológica</w:t>
            </w:r>
          </w:p>
          <w:p w14:paraId="492647F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3.11. Programación de Tratamientos de radioterapia</w:t>
            </w:r>
          </w:p>
          <w:p w14:paraId="5CA3388D"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A 3.12. Implementación de servicios de Telesalud: Telemedicina (consulta, monitoreo, referencias) Telecapacitación, Telegestión</w:t>
            </w:r>
          </w:p>
          <w:p w14:paraId="7CBD5C0D"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3.13. Elaboración de programas de Educación al paciente y cuidador</w:t>
            </w:r>
          </w:p>
          <w:p w14:paraId="07814EF8"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3.14. Implementación de programas de Soporte Psicológico</w:t>
            </w:r>
          </w:p>
          <w:p w14:paraId="06BF3778"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3.15. Implementación de programas de Soporte nutricional</w:t>
            </w:r>
          </w:p>
          <w:p w14:paraId="16A330C8"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3.16. Implementación de programas de Soporte social</w:t>
            </w:r>
          </w:p>
          <w:p w14:paraId="0D931637"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3.17. Implementación de programas de Soporte espiritual</w:t>
            </w:r>
          </w:p>
          <w:p w14:paraId="1849A796" w14:textId="5EC8003D"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3.18. Promoción, financiamiento, regulación e implementación Ensayos Clínicos para orientados a la mejora del tratamiento de cáncer</w:t>
            </w:r>
          </w:p>
        </w:tc>
        <w:tc>
          <w:tcPr>
            <w:tcW w:w="5670" w:type="dxa"/>
            <w:tcBorders>
              <w:top w:val="single" w:sz="4" w:space="0" w:color="auto"/>
              <w:left w:val="single" w:sz="4" w:space="0" w:color="auto"/>
              <w:bottom w:val="nil"/>
              <w:right w:val="single" w:sz="4" w:space="0" w:color="auto"/>
            </w:tcBorders>
            <w:hideMark/>
          </w:tcPr>
          <w:p w14:paraId="16B916DD"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lastRenderedPageBreak/>
              <w:t>P3.I1. Porcentaje de personas con tratamiento oncológico financiado de acuerdo con legislación nacional</w:t>
            </w:r>
          </w:p>
          <w:p w14:paraId="55AED8D4"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P3.I2. Número de países que incorporan lineamientos del plan de protección financiera oncológica para migrantes</w:t>
            </w:r>
          </w:p>
          <w:p w14:paraId="2FC10DDD"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P3.I3. Porcentaje de PIP de fortalecimiento o creación servicios oncológicos ejecutados/proyectados</w:t>
            </w:r>
          </w:p>
          <w:p w14:paraId="1C3DB0C1"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P3.I4. N° de países con Programas financiados de acceso a medicamentos oncológicos </w:t>
            </w:r>
          </w:p>
          <w:p w14:paraId="05B28AF3"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P3.I5. Proporción de equipos de mega voltaje por cada millón de habitantes</w:t>
            </w:r>
          </w:p>
          <w:p w14:paraId="2D892D8C"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P3.I6. N° de países con GPC para manejo de cáncer de cuello uterino, cáncer de mama, cáncer de próstata, cáncer de colon, Cáncer gástrico, cáncer de pulmón</w:t>
            </w:r>
          </w:p>
          <w:p w14:paraId="02A52037"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P3.I7. N° de países que involucran a las Asociaciones de pacientes constituidas en normas o estrategias de control de cáncer</w:t>
            </w:r>
          </w:p>
          <w:p w14:paraId="13D194FB"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P3.I8. Porcentaje de políticas y normas nacionales elaboradas con participación de agrupaciones de pacientes</w:t>
            </w:r>
          </w:p>
          <w:p w14:paraId="6A4D2119" w14:textId="26D44C15"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w:t>
            </w:r>
            <w:r w:rsidR="0066155F" w:rsidRPr="00C067A9">
              <w:rPr>
                <w:rFonts w:ascii="Arial" w:eastAsia="Times New Roman" w:hAnsi="Arial" w:cs="Arial"/>
                <w:sz w:val="20"/>
                <w:szCs w:val="20"/>
                <w:lang w:val="es-PE" w:eastAsia="es-PE"/>
              </w:rPr>
              <w:t>3</w:t>
            </w:r>
            <w:r w:rsidR="0066155F">
              <w:rPr>
                <w:rFonts w:ascii="Arial" w:eastAsia="Times New Roman" w:hAnsi="Arial" w:cs="Arial"/>
                <w:sz w:val="20"/>
                <w:szCs w:val="20"/>
                <w:lang w:val="es-PE" w:eastAsia="es-PE"/>
              </w:rPr>
              <w:t>.</w:t>
            </w:r>
            <w:r w:rsidR="0066155F" w:rsidRPr="00C067A9">
              <w:rPr>
                <w:rFonts w:ascii="Arial" w:eastAsia="Times New Roman" w:hAnsi="Arial" w:cs="Arial"/>
                <w:sz w:val="20"/>
                <w:szCs w:val="20"/>
                <w:lang w:val="es-PE" w:eastAsia="es-PE"/>
              </w:rPr>
              <w:t xml:space="preserve"> I9. Incrementar</w:t>
            </w:r>
            <w:r w:rsidRPr="00C067A9">
              <w:rPr>
                <w:rFonts w:ascii="Arial" w:eastAsia="Times New Roman" w:hAnsi="Arial" w:cs="Arial"/>
                <w:sz w:val="20"/>
                <w:szCs w:val="20"/>
                <w:lang w:val="es-PE" w:eastAsia="es-PE"/>
              </w:rPr>
              <w:t xml:space="preserve"> el Ratio de especialistas de oncología por millón de habitantes</w:t>
            </w:r>
          </w:p>
          <w:p w14:paraId="2BFBAA9A"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P3.I10. N° de días de Intervalo terapéutico</w:t>
            </w:r>
          </w:p>
          <w:p w14:paraId="70CCACB6"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P3.I11. N° de países con &gt;90% de las mujeres diagnosticadas con cáncer del cuello uterino reciben tratamiento (90% de las mujeres con lesiones precancerosas tratadas; 90% de las mujeres con cánceres invasivos tratadas)</w:t>
            </w:r>
          </w:p>
          <w:p w14:paraId="770AA8FE"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P3.I12. N° de países con &lt;90 días de intervalo terapéutico para cáncer de mama</w:t>
            </w:r>
          </w:p>
          <w:p w14:paraId="6F02013F"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P3.I13. N° de países con &gt;80% de casos de cáncer de mama que se someten a un tratamiento multimodal sin abandono</w:t>
            </w:r>
          </w:p>
          <w:p w14:paraId="3AF6BA29" w14:textId="77777777"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P3.I14. N° de países con sistemas organizados de navegación de pacientes oncológicos (Telemonitoreo)</w:t>
            </w:r>
          </w:p>
          <w:p w14:paraId="5CAEF0F2" w14:textId="26507C81" w:rsidR="007B3828" w:rsidRPr="00C067A9" w:rsidRDefault="007B3828" w:rsidP="006F1F47">
            <w:pPr>
              <w:spacing w:after="0" w:line="240" w:lineRule="auto"/>
              <w:ind w:left="72" w:right="72"/>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P3.I15. Incremento del Porcentaje de personas con diagnóstico de cáncer que reciben tratamientos de soporte nutricional, psicosocial, espiritual.</w:t>
            </w:r>
          </w:p>
        </w:tc>
      </w:tr>
      <w:tr w:rsidR="007B3828" w:rsidRPr="006F1F47" w14:paraId="709D8A56" w14:textId="77777777" w:rsidTr="006F1F47">
        <w:trPr>
          <w:trHeight w:val="119"/>
        </w:trPr>
        <w:tc>
          <w:tcPr>
            <w:tcW w:w="1696" w:type="dxa"/>
            <w:vMerge/>
            <w:tcBorders>
              <w:top w:val="single" w:sz="4" w:space="0" w:color="auto"/>
              <w:left w:val="single" w:sz="4" w:space="0" w:color="auto"/>
              <w:bottom w:val="single" w:sz="4" w:space="0" w:color="auto"/>
              <w:right w:val="single" w:sz="4" w:space="0" w:color="auto"/>
            </w:tcBorders>
            <w:hideMark/>
          </w:tcPr>
          <w:p w14:paraId="099FB27D" w14:textId="77777777" w:rsidR="007B3828" w:rsidRPr="00C067A9" w:rsidRDefault="007B3828" w:rsidP="00C01977">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E8F10DE" w14:textId="77777777" w:rsidR="007B3828" w:rsidRPr="00C067A9" w:rsidRDefault="007B3828"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bottom w:val="single" w:sz="4" w:space="0" w:color="auto"/>
              <w:right w:val="single" w:sz="4" w:space="0" w:color="auto"/>
            </w:tcBorders>
            <w:hideMark/>
          </w:tcPr>
          <w:p w14:paraId="6186FBF9" w14:textId="07A3163F" w:rsidR="007B3828" w:rsidRPr="00C067A9" w:rsidRDefault="007B3828" w:rsidP="006F1F47">
            <w:pPr>
              <w:spacing w:after="0" w:line="240" w:lineRule="auto"/>
              <w:ind w:left="72" w:right="72"/>
              <w:rPr>
                <w:rFonts w:ascii="Arial" w:eastAsia="Times New Roman" w:hAnsi="Arial" w:cs="Arial"/>
                <w:sz w:val="20"/>
                <w:szCs w:val="20"/>
                <w:lang w:val="es-PE" w:eastAsia="es-PE"/>
              </w:rPr>
            </w:pPr>
          </w:p>
        </w:tc>
        <w:tc>
          <w:tcPr>
            <w:tcW w:w="5670" w:type="dxa"/>
            <w:tcBorders>
              <w:left w:val="single" w:sz="4" w:space="0" w:color="auto"/>
              <w:bottom w:val="single" w:sz="4" w:space="0" w:color="auto"/>
              <w:right w:val="single" w:sz="4" w:space="0" w:color="auto"/>
            </w:tcBorders>
            <w:hideMark/>
          </w:tcPr>
          <w:p w14:paraId="127D6BCE" w14:textId="4A767FE0" w:rsidR="007B3828" w:rsidRPr="00C067A9" w:rsidRDefault="007B3828" w:rsidP="006F1F47">
            <w:pPr>
              <w:spacing w:after="0" w:line="240" w:lineRule="auto"/>
              <w:ind w:left="72" w:right="72"/>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P3.I16. Reducir la mortalidad por cáncer de mama en 2,5% por año</w:t>
            </w:r>
          </w:p>
        </w:tc>
      </w:tr>
      <w:tr w:rsidR="00D97872" w:rsidRPr="006F1F47" w14:paraId="3A0EFA06" w14:textId="77777777" w:rsidTr="006F1F47">
        <w:trPr>
          <w:trHeight w:val="39"/>
        </w:trPr>
        <w:tc>
          <w:tcPr>
            <w:tcW w:w="1696" w:type="dxa"/>
            <w:vMerge w:val="restart"/>
            <w:tcBorders>
              <w:top w:val="single" w:sz="4" w:space="0" w:color="auto"/>
              <w:left w:val="single" w:sz="4" w:space="0" w:color="auto"/>
              <w:bottom w:val="single" w:sz="4" w:space="0" w:color="auto"/>
              <w:right w:val="single" w:sz="4" w:space="0" w:color="auto"/>
            </w:tcBorders>
          </w:tcPr>
          <w:p w14:paraId="4AA2B70E" w14:textId="3619093D" w:rsidR="00D97872" w:rsidRPr="00C067A9" w:rsidRDefault="00D97872" w:rsidP="00BB26D1">
            <w:pPr>
              <w:spacing w:after="0" w:line="240" w:lineRule="auto"/>
              <w:rPr>
                <w:rFonts w:ascii="Arial" w:eastAsia="Times New Roman" w:hAnsi="Arial" w:cs="Arial"/>
                <w:b/>
                <w:bCs/>
                <w:sz w:val="20"/>
                <w:szCs w:val="20"/>
                <w:lang w:val="es-PE" w:eastAsia="es-PE"/>
              </w:rPr>
            </w:pPr>
            <w:r w:rsidRPr="00C067A9">
              <w:rPr>
                <w:rFonts w:ascii="Arial" w:eastAsia="Times New Roman" w:hAnsi="Arial" w:cs="Arial"/>
                <w:b/>
                <w:bCs/>
                <w:sz w:val="20"/>
                <w:szCs w:val="20"/>
                <w:lang w:val="es-PE" w:eastAsia="es-PE"/>
              </w:rPr>
              <w:t>4.</w:t>
            </w:r>
            <w:r w:rsidR="00BB26D1" w:rsidRPr="00C067A9">
              <w:rPr>
                <w:rFonts w:ascii="Arial" w:eastAsia="Times New Roman" w:hAnsi="Arial" w:cs="Arial"/>
                <w:b/>
                <w:bCs/>
                <w:sz w:val="20"/>
                <w:szCs w:val="20"/>
                <w:lang w:val="es-PE" w:eastAsia="es-PE"/>
              </w:rPr>
              <w:t xml:space="preserve"> </w:t>
            </w:r>
            <w:r w:rsidRPr="00C067A9">
              <w:rPr>
                <w:rFonts w:ascii="Arial" w:eastAsia="Times New Roman" w:hAnsi="Arial" w:cs="Arial"/>
                <w:b/>
                <w:bCs/>
                <w:sz w:val="20"/>
                <w:szCs w:val="20"/>
                <w:lang w:val="es-PE" w:eastAsia="es-PE"/>
              </w:rPr>
              <w:t>Atención Oportuna y de Calidad del Cáncer Infantil en la Región Andina</w:t>
            </w:r>
          </w:p>
        </w:tc>
        <w:tc>
          <w:tcPr>
            <w:tcW w:w="2410" w:type="dxa"/>
            <w:vMerge w:val="restart"/>
            <w:tcBorders>
              <w:top w:val="single" w:sz="4" w:space="0" w:color="auto"/>
              <w:left w:val="single" w:sz="4" w:space="0" w:color="auto"/>
              <w:bottom w:val="single" w:sz="4" w:space="0" w:color="auto"/>
              <w:right w:val="single" w:sz="4" w:space="0" w:color="auto"/>
            </w:tcBorders>
          </w:tcPr>
          <w:p w14:paraId="5F5579FD" w14:textId="2C8D4006" w:rsidR="00D97872" w:rsidRPr="00C067A9" w:rsidRDefault="00D97872" w:rsidP="00BB26D1">
            <w:pPr>
              <w:spacing w:after="0" w:line="240" w:lineRule="auto"/>
              <w:ind w:left="72" w:right="71"/>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O.4. Fortalecer la detección temprana y asegurar el tratamiento integral de todos los casos oncohematológicos en niños y adolescentes</w:t>
            </w:r>
          </w:p>
        </w:tc>
        <w:tc>
          <w:tcPr>
            <w:tcW w:w="4253" w:type="dxa"/>
            <w:tcBorders>
              <w:top w:val="single" w:sz="4" w:space="0" w:color="auto"/>
              <w:left w:val="single" w:sz="4" w:space="0" w:color="auto"/>
              <w:right w:val="single" w:sz="4" w:space="0" w:color="auto"/>
            </w:tcBorders>
          </w:tcPr>
          <w:p w14:paraId="6D35B9F2" w14:textId="61849DCE" w:rsidR="00D97872" w:rsidRPr="00C067A9" w:rsidRDefault="00D97872" w:rsidP="00BB26D1">
            <w:pPr>
              <w:spacing w:after="0" w:line="240" w:lineRule="auto"/>
              <w:ind w:left="72" w:right="71"/>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A 4.1. Formulación de Leyes, Políticas y Estrategias nacionales de control de cáncer infantil</w:t>
            </w:r>
          </w:p>
        </w:tc>
        <w:tc>
          <w:tcPr>
            <w:tcW w:w="5670" w:type="dxa"/>
            <w:vMerge w:val="restart"/>
            <w:tcBorders>
              <w:top w:val="single" w:sz="4" w:space="0" w:color="auto"/>
              <w:left w:val="single" w:sz="4" w:space="0" w:color="auto"/>
              <w:right w:val="single" w:sz="4" w:space="0" w:color="auto"/>
            </w:tcBorders>
          </w:tcPr>
          <w:p w14:paraId="4DB8E193" w14:textId="77777777" w:rsidR="00D97872" w:rsidRPr="00C067A9" w:rsidRDefault="00D97872" w:rsidP="00BB26D1">
            <w:pPr>
              <w:spacing w:after="0" w:line="240" w:lineRule="auto"/>
              <w:ind w:left="72" w:right="71"/>
              <w:jc w:val="both"/>
              <w:rPr>
                <w:rFonts w:ascii="Arial" w:eastAsia="Times New Roman" w:hAnsi="Arial" w:cs="Arial"/>
                <w:sz w:val="20"/>
                <w:szCs w:val="20"/>
                <w:highlight w:val="yellow"/>
                <w:lang w:val="es-PE" w:eastAsia="es-PE"/>
              </w:rPr>
            </w:pPr>
            <w:r w:rsidRPr="00C067A9">
              <w:rPr>
                <w:rFonts w:ascii="Arial" w:eastAsia="Times New Roman" w:hAnsi="Arial" w:cs="Arial"/>
                <w:sz w:val="20"/>
                <w:szCs w:val="20"/>
                <w:lang w:val="es-PE" w:eastAsia="es-PE"/>
              </w:rPr>
              <w:t xml:space="preserve">P4.I1. Aumento del porcentaje de ES con servicios de oncohematología pediátrica </w:t>
            </w:r>
            <w:sdt>
              <w:sdtPr>
                <w:rPr>
                  <w:rFonts w:ascii="Arial" w:eastAsia="Times New Roman" w:hAnsi="Arial" w:cs="Arial"/>
                  <w:sz w:val="20"/>
                  <w:szCs w:val="20"/>
                  <w:lang w:val="es-PE" w:eastAsia="es-PE"/>
                </w:rPr>
                <w:id w:val="603159877"/>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p w14:paraId="48B2940D" w14:textId="77777777" w:rsidR="00D97872" w:rsidRPr="00C067A9" w:rsidRDefault="00D97872" w:rsidP="00BB26D1">
            <w:pPr>
              <w:spacing w:after="0" w:line="240" w:lineRule="auto"/>
              <w:ind w:left="72" w:right="71"/>
              <w:jc w:val="both"/>
              <w:rPr>
                <w:rFonts w:ascii="Arial" w:eastAsia="Times New Roman" w:hAnsi="Arial" w:cs="Arial"/>
                <w:sz w:val="20"/>
                <w:szCs w:val="20"/>
                <w:lang w:val="es-PE" w:eastAsia="es-PE"/>
              </w:rPr>
            </w:pPr>
            <w:r w:rsidRPr="00C067A9">
              <w:rPr>
                <w:rFonts w:ascii="Arial" w:eastAsia="Times New Roman" w:hAnsi="Arial" w:cs="Arial"/>
                <w:sz w:val="20"/>
                <w:szCs w:val="20"/>
                <w:lang w:val="es-PE" w:eastAsia="es-PE"/>
              </w:rPr>
              <w:t xml:space="preserve">P4.I2. Aumento del número de Centros de Excelencia en cáncer infantil del sector público </w:t>
            </w:r>
            <w:sdt>
              <w:sdtPr>
                <w:rPr>
                  <w:rFonts w:ascii="Arial" w:eastAsia="Times New Roman" w:hAnsi="Arial" w:cs="Arial"/>
                  <w:sz w:val="20"/>
                  <w:szCs w:val="20"/>
                  <w:lang w:val="es-PE" w:eastAsia="es-PE"/>
                </w:rPr>
                <w:id w:val="-1983757514"/>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ORA23 \l 10250 </w:instrText>
                </w:r>
                <w:r w:rsidRPr="00C067A9">
                  <w:rPr>
                    <w:rFonts w:ascii="Arial" w:eastAsia="Times New Roman" w:hAnsi="Arial" w:cs="Arial"/>
                    <w:sz w:val="20"/>
                    <w:szCs w:val="20"/>
                    <w:lang w:val="es-PE" w:eastAsia="es-PE"/>
                  </w:rPr>
                  <w:fldChar w:fldCharType="separate"/>
                </w:r>
                <w:r w:rsidRPr="00C067A9">
                  <w:rPr>
                    <w:rFonts w:ascii="Arial" w:eastAsia="Times New Roman" w:hAnsi="Arial" w:cs="Arial"/>
                    <w:noProof/>
                    <w:sz w:val="20"/>
                    <w:szCs w:val="20"/>
                    <w:lang w:val="es-PE" w:eastAsia="es-PE"/>
                  </w:rPr>
                  <w:t>(88)</w:t>
                </w:r>
                <w:r w:rsidRPr="00C067A9">
                  <w:rPr>
                    <w:rFonts w:ascii="Arial" w:eastAsia="Times New Roman" w:hAnsi="Arial" w:cs="Arial"/>
                    <w:sz w:val="20"/>
                    <w:szCs w:val="20"/>
                    <w:lang w:val="es-PE" w:eastAsia="es-PE"/>
                  </w:rPr>
                  <w:fldChar w:fldCharType="end"/>
                </w:r>
              </w:sdtContent>
            </w:sdt>
          </w:p>
          <w:p w14:paraId="412B6D5A" w14:textId="05E693CA" w:rsidR="00D97872" w:rsidRPr="00C067A9" w:rsidRDefault="00D97872" w:rsidP="00BB26D1">
            <w:pPr>
              <w:ind w:left="72" w:right="71"/>
              <w:jc w:val="both"/>
              <w:rPr>
                <w:rFonts w:ascii="Arial" w:eastAsia="Times New Roman" w:hAnsi="Arial" w:cs="Arial"/>
                <w:sz w:val="20"/>
                <w:szCs w:val="20"/>
                <w:highlight w:val="yellow"/>
                <w:lang w:val="es-PE" w:eastAsia="es-PE"/>
              </w:rPr>
            </w:pPr>
            <w:r w:rsidRPr="00C067A9">
              <w:rPr>
                <w:rFonts w:ascii="Arial" w:eastAsia="Times New Roman" w:hAnsi="Arial" w:cs="Arial"/>
                <w:sz w:val="20"/>
                <w:szCs w:val="20"/>
                <w:lang w:val="es-PE" w:eastAsia="es-PE"/>
              </w:rPr>
              <w:t xml:space="preserve">P4.I3. Aumento del Ratio de la fuerza laboral en cáncer infantil (oncólogo pediatra, hematólogo pediatra, cirujano pediatra, enfermera, etc.) </w:t>
            </w:r>
            <w:sdt>
              <w:sdtPr>
                <w:rPr>
                  <w:rFonts w:ascii="Arial" w:eastAsia="Times New Roman" w:hAnsi="Arial" w:cs="Arial"/>
                  <w:sz w:val="20"/>
                  <w:szCs w:val="20"/>
                  <w:lang w:val="es-PE" w:eastAsia="es-PE"/>
                </w:rPr>
                <w:id w:val="-1813790741"/>
                <w:citation/>
              </w:sdtPr>
              <w:sdtContent>
                <w:r w:rsidRPr="00C067A9">
                  <w:rPr>
                    <w:rFonts w:ascii="Arial" w:eastAsia="Times New Roman" w:hAnsi="Arial" w:cs="Arial"/>
                    <w:sz w:val="20"/>
                    <w:szCs w:val="20"/>
                    <w:lang w:val="es-PE" w:eastAsia="es-PE"/>
                  </w:rPr>
                  <w:fldChar w:fldCharType="begin"/>
                </w:r>
                <w:r w:rsidRPr="00C067A9">
                  <w:rPr>
                    <w:rFonts w:ascii="Arial" w:eastAsia="Times New Roman" w:hAnsi="Arial" w:cs="Arial"/>
                    <w:sz w:val="20"/>
                    <w:szCs w:val="20"/>
                    <w:lang w:val="es-PE" w:eastAsia="es-PE"/>
                  </w:rPr>
                  <w:instrText xml:space="preserve"> CITATION WHO2414 \l 10250 </w:instrText>
                </w:r>
                <w:r w:rsidRPr="00C067A9">
                  <w:rPr>
                    <w:rFonts w:ascii="Arial" w:eastAsia="Times New Roman" w:hAnsi="Arial" w:cs="Arial"/>
                    <w:sz w:val="20"/>
                    <w:szCs w:val="20"/>
                    <w:lang w:val="es-PE" w:eastAsia="es-PE"/>
                  </w:rPr>
                  <w:fldChar w:fldCharType="separate"/>
                </w:r>
                <w:r w:rsidRPr="00C067A9">
                  <w:rPr>
                    <w:rFonts w:ascii="Arial" w:eastAsia="Times New Roman" w:hAnsi="Arial" w:cs="Arial"/>
                    <w:noProof/>
                    <w:sz w:val="20"/>
                    <w:szCs w:val="20"/>
                    <w:lang w:val="es-PE" w:eastAsia="es-PE"/>
                  </w:rPr>
                  <w:t>(200)</w:t>
                </w:r>
                <w:r w:rsidRPr="00C067A9">
                  <w:rPr>
                    <w:rFonts w:ascii="Arial" w:eastAsia="Times New Roman" w:hAnsi="Arial" w:cs="Arial"/>
                    <w:sz w:val="20"/>
                    <w:szCs w:val="20"/>
                    <w:lang w:val="es-PE" w:eastAsia="es-PE"/>
                  </w:rPr>
                  <w:fldChar w:fldCharType="end"/>
                </w:r>
              </w:sdtContent>
            </w:sdt>
          </w:p>
        </w:tc>
      </w:tr>
      <w:tr w:rsidR="00D97872" w:rsidRPr="006F1F47" w14:paraId="243D3EC6"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tcPr>
          <w:p w14:paraId="280FBAD4" w14:textId="77777777" w:rsidR="00D97872" w:rsidRPr="006F1F47" w:rsidRDefault="00D97872" w:rsidP="00605CAE">
            <w:pPr>
              <w:spacing w:after="0" w:line="240" w:lineRule="auto"/>
              <w:jc w:val="center"/>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7E7F2D8E" w14:textId="77777777" w:rsidR="00D97872" w:rsidRPr="006F1F47" w:rsidRDefault="00D97872" w:rsidP="006F1F47">
            <w:pPr>
              <w:spacing w:after="0" w:line="240" w:lineRule="auto"/>
              <w:ind w:left="72" w:right="72"/>
              <w:jc w:val="center"/>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383915E5" w14:textId="135C714D"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4.2. Inclusión de sobrevivientes de cáncer infantil o defensores en el desarrollo de estrategias nacionales pertinentes </w:t>
            </w:r>
            <w:sdt>
              <w:sdtPr>
                <w:rPr>
                  <w:rFonts w:ascii="Arial" w:eastAsia="Times New Roman" w:hAnsi="Arial" w:cs="Arial"/>
                  <w:sz w:val="20"/>
                  <w:szCs w:val="20"/>
                  <w:lang w:val="es-PE" w:eastAsia="es-PE"/>
                </w:rPr>
                <w:id w:val="915591151"/>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p>
          <w:p w14:paraId="700398EB"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vMerge/>
            <w:tcBorders>
              <w:left w:val="single" w:sz="4" w:space="0" w:color="auto"/>
              <w:right w:val="single" w:sz="4" w:space="0" w:color="auto"/>
            </w:tcBorders>
          </w:tcPr>
          <w:p w14:paraId="550E64C8" w14:textId="0C2049B8" w:rsidR="00D97872" w:rsidRPr="006F1F47" w:rsidRDefault="00D97872" w:rsidP="006F1F47">
            <w:pPr>
              <w:ind w:left="72" w:right="72"/>
              <w:rPr>
                <w:rFonts w:ascii="Arial" w:eastAsia="Times New Roman" w:hAnsi="Arial" w:cs="Arial"/>
                <w:sz w:val="20"/>
                <w:szCs w:val="20"/>
                <w:highlight w:val="yellow"/>
                <w:lang w:val="es-PE" w:eastAsia="es-PE"/>
              </w:rPr>
            </w:pPr>
          </w:p>
        </w:tc>
      </w:tr>
      <w:tr w:rsidR="00D97872" w:rsidRPr="006F1F47" w14:paraId="0825A6A3" w14:textId="77777777" w:rsidTr="006F1F47">
        <w:trPr>
          <w:trHeight w:val="1019"/>
        </w:trPr>
        <w:tc>
          <w:tcPr>
            <w:tcW w:w="1696" w:type="dxa"/>
            <w:vMerge/>
            <w:tcBorders>
              <w:top w:val="single" w:sz="4" w:space="0" w:color="auto"/>
              <w:left w:val="single" w:sz="4" w:space="0" w:color="auto"/>
              <w:bottom w:val="single" w:sz="4" w:space="0" w:color="auto"/>
              <w:right w:val="single" w:sz="4" w:space="0" w:color="auto"/>
            </w:tcBorders>
            <w:hideMark/>
          </w:tcPr>
          <w:p w14:paraId="66D0F08A" w14:textId="01C88340" w:rsidR="00D97872" w:rsidRPr="006F1F47" w:rsidRDefault="00D97872" w:rsidP="00605CAE">
            <w:pPr>
              <w:spacing w:after="0" w:line="240" w:lineRule="auto"/>
              <w:jc w:val="center"/>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8A8BC2A" w14:textId="109B3001" w:rsidR="00D97872" w:rsidRPr="006F1F47" w:rsidRDefault="00D97872" w:rsidP="006F1F47">
            <w:pPr>
              <w:spacing w:after="0" w:line="240" w:lineRule="auto"/>
              <w:ind w:left="72" w:right="72"/>
              <w:jc w:val="center"/>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7C4795E2" w14:textId="2349BCB2"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4.3. Gestión de infraestructura y equipamiento tecnológico para la atención de neoplasias sólidas y hematológicas de niños y adolescentes</w:t>
            </w:r>
          </w:p>
        </w:tc>
        <w:tc>
          <w:tcPr>
            <w:tcW w:w="5670" w:type="dxa"/>
            <w:vMerge/>
            <w:tcBorders>
              <w:left w:val="single" w:sz="4" w:space="0" w:color="auto"/>
              <w:right w:val="single" w:sz="4" w:space="0" w:color="auto"/>
            </w:tcBorders>
          </w:tcPr>
          <w:p w14:paraId="614DFE67" w14:textId="6C737006" w:rsidR="00D97872" w:rsidRPr="006F1F47" w:rsidRDefault="00D97872" w:rsidP="006F1F47">
            <w:pPr>
              <w:ind w:left="72" w:right="72"/>
              <w:rPr>
                <w:rFonts w:ascii="Arial" w:eastAsia="Times New Roman" w:hAnsi="Arial" w:cs="Arial"/>
                <w:sz w:val="20"/>
                <w:szCs w:val="20"/>
                <w:lang w:val="es-PE" w:eastAsia="es-PE"/>
              </w:rPr>
            </w:pPr>
          </w:p>
        </w:tc>
      </w:tr>
      <w:tr w:rsidR="00D97872" w:rsidRPr="006F1F47" w14:paraId="623DA51E" w14:textId="77777777" w:rsidTr="006F1F47">
        <w:trPr>
          <w:trHeight w:val="559"/>
        </w:trPr>
        <w:tc>
          <w:tcPr>
            <w:tcW w:w="1696" w:type="dxa"/>
            <w:vMerge/>
            <w:tcBorders>
              <w:top w:val="single" w:sz="4" w:space="0" w:color="auto"/>
              <w:left w:val="single" w:sz="4" w:space="0" w:color="auto"/>
              <w:bottom w:val="single" w:sz="4" w:space="0" w:color="auto"/>
              <w:right w:val="single" w:sz="4" w:space="0" w:color="auto"/>
            </w:tcBorders>
            <w:hideMark/>
          </w:tcPr>
          <w:p w14:paraId="0277D5E3" w14:textId="77777777" w:rsidR="00D97872" w:rsidRPr="006F1F47" w:rsidRDefault="00D97872" w:rsidP="00605CAE">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A550BD4"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3BB39DDC" w14:textId="0D2EBE6D"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4.4. Elaboración/Actualización de Guías y Protocolos regionales y/o nacionales para los principales tipos de cáncer infantil y Cuidados paliativos en NNA </w:t>
            </w:r>
            <w:sdt>
              <w:sdtPr>
                <w:rPr>
                  <w:rFonts w:ascii="Arial" w:eastAsia="Times New Roman" w:hAnsi="Arial" w:cs="Arial"/>
                  <w:sz w:val="20"/>
                  <w:szCs w:val="20"/>
                  <w:lang w:val="es-PE" w:eastAsia="es-PE"/>
                </w:rPr>
                <w:id w:val="1024055834"/>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74BBC33B" w14:textId="00E2853B" w:rsidR="00D97872" w:rsidRPr="006F1F47" w:rsidRDefault="00D97872" w:rsidP="006F1F47">
            <w:pPr>
              <w:ind w:left="72" w:right="72"/>
              <w:rPr>
                <w:rFonts w:ascii="Arial" w:eastAsia="Times New Roman" w:hAnsi="Arial" w:cs="Arial"/>
                <w:sz w:val="20"/>
                <w:szCs w:val="20"/>
                <w:lang w:val="es-PE" w:eastAsia="es-PE"/>
              </w:rPr>
            </w:pPr>
          </w:p>
        </w:tc>
      </w:tr>
      <w:tr w:rsidR="00D97872" w:rsidRPr="006F1F47" w14:paraId="444A86C0" w14:textId="77777777" w:rsidTr="006F1F47">
        <w:trPr>
          <w:trHeight w:val="244"/>
        </w:trPr>
        <w:tc>
          <w:tcPr>
            <w:tcW w:w="1696" w:type="dxa"/>
            <w:vMerge/>
            <w:tcBorders>
              <w:top w:val="single" w:sz="4" w:space="0" w:color="auto"/>
              <w:left w:val="single" w:sz="4" w:space="0" w:color="auto"/>
              <w:bottom w:val="single" w:sz="4" w:space="0" w:color="auto"/>
              <w:right w:val="single" w:sz="4" w:space="0" w:color="auto"/>
            </w:tcBorders>
          </w:tcPr>
          <w:p w14:paraId="107E68DE" w14:textId="77777777" w:rsidR="00D97872" w:rsidRPr="006F1F47" w:rsidRDefault="00D97872" w:rsidP="00BE568A">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5C89BE1A"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2B4EC0CA" w14:textId="0AE705BC"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4.5. Programas de entrenamiento en detección y referencia oportuna en el marco de la RIS para personal de atención primaria </w:t>
            </w:r>
            <w:sdt>
              <w:sdtPr>
                <w:rPr>
                  <w:rFonts w:ascii="Arial" w:eastAsia="Times New Roman" w:hAnsi="Arial" w:cs="Arial"/>
                  <w:sz w:val="20"/>
                  <w:szCs w:val="20"/>
                  <w:lang w:val="es-PE" w:eastAsia="es-PE"/>
                </w:rPr>
                <w:id w:val="-1954312913"/>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ORA23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(88)</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11643434"/>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26362708"/>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Par15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(209)</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116203817"/>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Vás23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(210)</w:t>
                </w:r>
                <w:r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0746DAF4" w14:textId="61C0EE74" w:rsidR="00D97872" w:rsidRPr="006F1F47" w:rsidRDefault="00D97872" w:rsidP="006F1F47">
            <w:pPr>
              <w:ind w:left="72" w:right="72"/>
              <w:rPr>
                <w:rFonts w:ascii="Arial" w:eastAsia="Times New Roman" w:hAnsi="Arial" w:cs="Arial"/>
                <w:sz w:val="20"/>
                <w:szCs w:val="20"/>
                <w:lang w:val="es-PE" w:eastAsia="es-PE"/>
              </w:rPr>
            </w:pPr>
          </w:p>
        </w:tc>
      </w:tr>
      <w:tr w:rsidR="00D97872" w:rsidRPr="006F1F47" w14:paraId="42C85082" w14:textId="77777777" w:rsidTr="006F1F47">
        <w:trPr>
          <w:trHeight w:val="244"/>
        </w:trPr>
        <w:tc>
          <w:tcPr>
            <w:tcW w:w="1696" w:type="dxa"/>
            <w:vMerge/>
            <w:tcBorders>
              <w:top w:val="single" w:sz="4" w:space="0" w:color="auto"/>
              <w:left w:val="single" w:sz="4" w:space="0" w:color="auto"/>
              <w:bottom w:val="single" w:sz="4" w:space="0" w:color="auto"/>
              <w:right w:val="single" w:sz="4" w:space="0" w:color="auto"/>
            </w:tcBorders>
          </w:tcPr>
          <w:p w14:paraId="605872A8" w14:textId="77777777" w:rsidR="00D97872" w:rsidRPr="006F1F47" w:rsidRDefault="00D97872" w:rsidP="00BE568A">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3C337FDB"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096CB6D1" w14:textId="3BF32F74"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4.6. Implementación de Programas de entrenamiento al equipo multidisciplinario para atención (diagnóstico, tratamiento, rehabilitación) del cáncer infantil </w:t>
            </w:r>
            <w:sdt>
              <w:sdtPr>
                <w:rPr>
                  <w:rFonts w:ascii="Arial" w:eastAsia="Times New Roman" w:hAnsi="Arial" w:cs="Arial"/>
                  <w:sz w:val="20"/>
                  <w:szCs w:val="20"/>
                  <w:lang w:val="es-PE" w:eastAsia="es-PE"/>
                </w:rPr>
                <w:id w:val="-1363818913"/>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05728987"/>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p>
          <w:p w14:paraId="1EBCD2D2" w14:textId="78B5D3E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vMerge/>
            <w:tcBorders>
              <w:left w:val="single" w:sz="4" w:space="0" w:color="auto"/>
              <w:right w:val="single" w:sz="4" w:space="0" w:color="auto"/>
            </w:tcBorders>
          </w:tcPr>
          <w:p w14:paraId="4CF08919" w14:textId="77777777" w:rsidR="00D97872" w:rsidRPr="006F1F47" w:rsidRDefault="00D97872" w:rsidP="006F1F47">
            <w:pPr>
              <w:ind w:left="72" w:right="72"/>
              <w:rPr>
                <w:rFonts w:ascii="Arial" w:eastAsia="Times New Roman" w:hAnsi="Arial" w:cs="Arial"/>
                <w:sz w:val="20"/>
                <w:szCs w:val="20"/>
                <w:lang w:val="es-PE" w:eastAsia="es-PE"/>
              </w:rPr>
            </w:pPr>
          </w:p>
        </w:tc>
      </w:tr>
      <w:tr w:rsidR="00D97872" w:rsidRPr="006F1F47" w14:paraId="351F8B6C" w14:textId="77777777" w:rsidTr="006F1F47">
        <w:trPr>
          <w:trHeight w:val="244"/>
        </w:trPr>
        <w:tc>
          <w:tcPr>
            <w:tcW w:w="1696" w:type="dxa"/>
            <w:vMerge/>
            <w:tcBorders>
              <w:top w:val="single" w:sz="4" w:space="0" w:color="auto"/>
              <w:left w:val="single" w:sz="4" w:space="0" w:color="auto"/>
              <w:bottom w:val="single" w:sz="4" w:space="0" w:color="auto"/>
              <w:right w:val="single" w:sz="4" w:space="0" w:color="auto"/>
            </w:tcBorders>
          </w:tcPr>
          <w:p w14:paraId="4FEC1E2B" w14:textId="77777777" w:rsidR="00D97872" w:rsidRPr="006F1F47" w:rsidRDefault="00D97872" w:rsidP="00BE568A">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304E349C"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4345081C" w14:textId="40BAF38E"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4.7. Implementación de Programas de especialización en oncohematología pediátrica</w:t>
            </w:r>
          </w:p>
        </w:tc>
        <w:tc>
          <w:tcPr>
            <w:tcW w:w="5670" w:type="dxa"/>
            <w:vMerge/>
            <w:tcBorders>
              <w:left w:val="single" w:sz="4" w:space="0" w:color="auto"/>
              <w:right w:val="single" w:sz="4" w:space="0" w:color="auto"/>
            </w:tcBorders>
          </w:tcPr>
          <w:p w14:paraId="4A54DFEE" w14:textId="77777777" w:rsidR="00D97872" w:rsidRPr="006F1F47" w:rsidRDefault="00D97872" w:rsidP="006F1F47">
            <w:pPr>
              <w:ind w:left="72" w:right="72"/>
              <w:rPr>
                <w:rFonts w:ascii="Arial" w:eastAsia="Times New Roman" w:hAnsi="Arial" w:cs="Arial"/>
                <w:sz w:val="20"/>
                <w:szCs w:val="20"/>
                <w:lang w:val="es-PE" w:eastAsia="es-PE"/>
              </w:rPr>
            </w:pPr>
          </w:p>
        </w:tc>
      </w:tr>
      <w:tr w:rsidR="002C474E" w:rsidRPr="006F1F47" w14:paraId="4C8F8D16" w14:textId="77777777" w:rsidTr="006F1F47">
        <w:trPr>
          <w:trHeight w:val="244"/>
        </w:trPr>
        <w:tc>
          <w:tcPr>
            <w:tcW w:w="1696" w:type="dxa"/>
            <w:vMerge/>
            <w:tcBorders>
              <w:top w:val="single" w:sz="4" w:space="0" w:color="auto"/>
              <w:left w:val="single" w:sz="4" w:space="0" w:color="auto"/>
              <w:bottom w:val="single" w:sz="4" w:space="0" w:color="auto"/>
              <w:right w:val="single" w:sz="4" w:space="0" w:color="auto"/>
            </w:tcBorders>
          </w:tcPr>
          <w:p w14:paraId="2FC4DCD4" w14:textId="77777777" w:rsidR="00BE568A" w:rsidRPr="006F1F47" w:rsidRDefault="00BE568A" w:rsidP="00BE568A">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2E588037" w14:textId="77777777" w:rsidR="00BE568A" w:rsidRPr="006F1F47" w:rsidRDefault="00BE568A"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143B9799" w14:textId="2CC6ED34" w:rsidR="00BE568A" w:rsidRPr="006F1F47" w:rsidRDefault="00BE568A"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25653E" w:rsidRPr="006F1F47">
              <w:rPr>
                <w:rFonts w:ascii="Arial" w:eastAsia="Times New Roman" w:hAnsi="Arial" w:cs="Arial"/>
                <w:sz w:val="20"/>
                <w:szCs w:val="20"/>
                <w:lang w:val="es-PE" w:eastAsia="es-PE"/>
              </w:rPr>
              <w:t>8</w:t>
            </w:r>
            <w:r w:rsidRPr="006F1F47">
              <w:rPr>
                <w:rFonts w:ascii="Arial" w:eastAsia="Times New Roman" w:hAnsi="Arial" w:cs="Arial"/>
                <w:sz w:val="20"/>
                <w:szCs w:val="20"/>
                <w:lang w:val="es-PE" w:eastAsia="es-PE"/>
              </w:rPr>
              <w:t xml:space="preserve">. Programas comunicacionales orientados a padres para el reconocimiento de signos de alarma </w:t>
            </w:r>
          </w:p>
        </w:tc>
        <w:tc>
          <w:tcPr>
            <w:tcW w:w="5670" w:type="dxa"/>
            <w:tcBorders>
              <w:left w:val="single" w:sz="4" w:space="0" w:color="auto"/>
              <w:right w:val="single" w:sz="4" w:space="0" w:color="auto"/>
            </w:tcBorders>
          </w:tcPr>
          <w:p w14:paraId="4D338559" w14:textId="33F01B57" w:rsidR="00BE568A" w:rsidRPr="006F1F47" w:rsidRDefault="00BE568A"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P4</w:t>
            </w:r>
            <w:r w:rsidR="00045C65" w:rsidRPr="006F1F47">
              <w:rPr>
                <w:rFonts w:ascii="Arial" w:eastAsia="Times New Roman" w:hAnsi="Arial" w:cs="Arial"/>
                <w:sz w:val="20"/>
                <w:szCs w:val="20"/>
                <w:lang w:val="es-PE" w:eastAsia="es-PE"/>
              </w:rPr>
              <w:t>.</w:t>
            </w:r>
            <w:r w:rsidRPr="006F1F47">
              <w:rPr>
                <w:rFonts w:ascii="Arial" w:eastAsia="Times New Roman" w:hAnsi="Arial" w:cs="Arial"/>
                <w:sz w:val="20"/>
                <w:szCs w:val="20"/>
                <w:lang w:val="es-PE" w:eastAsia="es-PE"/>
              </w:rPr>
              <w:t>I</w:t>
            </w:r>
            <w:r w:rsidR="00045C65" w:rsidRPr="006F1F47">
              <w:rPr>
                <w:rFonts w:ascii="Arial" w:eastAsia="Times New Roman" w:hAnsi="Arial" w:cs="Arial"/>
                <w:sz w:val="20"/>
                <w:szCs w:val="20"/>
                <w:lang w:val="es-PE" w:eastAsia="es-PE"/>
              </w:rPr>
              <w:t>4</w:t>
            </w:r>
            <w:r w:rsidRPr="006F1F47">
              <w:rPr>
                <w:rFonts w:ascii="Arial" w:eastAsia="Times New Roman" w:hAnsi="Arial" w:cs="Arial"/>
                <w:sz w:val="20"/>
                <w:szCs w:val="20"/>
                <w:lang w:val="es-PE" w:eastAsia="es-PE"/>
              </w:rPr>
              <w:t xml:space="preserve">. Aumento del porcentaje de familiares y cuidadores con educación pertinente </w:t>
            </w:r>
            <w:sdt>
              <w:sdtPr>
                <w:rPr>
                  <w:rFonts w:ascii="Arial" w:eastAsia="Times New Roman" w:hAnsi="Arial" w:cs="Arial"/>
                  <w:sz w:val="20"/>
                  <w:szCs w:val="20"/>
                  <w:lang w:val="es-PE" w:eastAsia="es-PE"/>
                </w:rPr>
                <w:id w:val="-29428738"/>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p>
        </w:tc>
      </w:tr>
      <w:tr w:rsidR="002C474E" w:rsidRPr="006F1F47" w14:paraId="2451F893" w14:textId="77777777" w:rsidTr="006F1F47">
        <w:trPr>
          <w:trHeight w:val="244"/>
        </w:trPr>
        <w:tc>
          <w:tcPr>
            <w:tcW w:w="1696" w:type="dxa"/>
            <w:vMerge/>
            <w:tcBorders>
              <w:top w:val="single" w:sz="4" w:space="0" w:color="auto"/>
              <w:left w:val="single" w:sz="4" w:space="0" w:color="auto"/>
              <w:bottom w:val="single" w:sz="4" w:space="0" w:color="auto"/>
              <w:right w:val="single" w:sz="4" w:space="0" w:color="auto"/>
            </w:tcBorders>
            <w:hideMark/>
          </w:tcPr>
          <w:p w14:paraId="71F4654F" w14:textId="77777777" w:rsidR="00BE568A" w:rsidRPr="006F1F47" w:rsidRDefault="00BE568A" w:rsidP="00BE568A">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7DF79BD" w14:textId="77777777" w:rsidR="00BE568A" w:rsidRPr="006F1F47" w:rsidRDefault="00BE568A"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634E332E" w14:textId="55F670F9" w:rsidR="00BE568A" w:rsidRPr="006F1F47" w:rsidRDefault="00BE568A"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25653E" w:rsidRPr="006F1F47">
              <w:rPr>
                <w:rFonts w:ascii="Arial" w:eastAsia="Times New Roman" w:hAnsi="Arial" w:cs="Arial"/>
                <w:sz w:val="20"/>
                <w:szCs w:val="20"/>
                <w:lang w:val="es-PE" w:eastAsia="es-PE"/>
              </w:rPr>
              <w:t>9</w:t>
            </w:r>
            <w:r w:rsidRPr="006F1F47">
              <w:rPr>
                <w:rFonts w:ascii="Arial" w:eastAsia="Times New Roman" w:hAnsi="Arial" w:cs="Arial"/>
                <w:sz w:val="20"/>
                <w:szCs w:val="20"/>
                <w:lang w:val="es-PE" w:eastAsia="es-PE"/>
              </w:rPr>
              <w:t xml:space="preserve">. Emisión de normas nacionales de diagnóstico oportuno y de referencia </w:t>
            </w:r>
          </w:p>
        </w:tc>
        <w:tc>
          <w:tcPr>
            <w:tcW w:w="5670" w:type="dxa"/>
            <w:vMerge w:val="restart"/>
            <w:tcBorders>
              <w:left w:val="single" w:sz="4" w:space="0" w:color="auto"/>
              <w:right w:val="single" w:sz="4" w:space="0" w:color="auto"/>
            </w:tcBorders>
          </w:tcPr>
          <w:p w14:paraId="4A0E5EA7" w14:textId="2A31134A" w:rsidR="00BE568A" w:rsidRPr="006F1F47" w:rsidRDefault="00A107F3"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P4</w:t>
            </w:r>
            <w:r w:rsidR="00045C65" w:rsidRPr="006F1F47">
              <w:rPr>
                <w:rFonts w:ascii="Arial" w:eastAsia="Times New Roman" w:hAnsi="Arial" w:cs="Arial"/>
                <w:sz w:val="20"/>
                <w:szCs w:val="20"/>
                <w:lang w:val="es-PE" w:eastAsia="es-PE"/>
              </w:rPr>
              <w:t>.</w:t>
            </w:r>
            <w:r w:rsidRPr="006F1F47">
              <w:rPr>
                <w:rFonts w:ascii="Arial" w:eastAsia="Times New Roman" w:hAnsi="Arial" w:cs="Arial"/>
                <w:sz w:val="20"/>
                <w:szCs w:val="20"/>
                <w:lang w:val="es-PE" w:eastAsia="es-PE"/>
              </w:rPr>
              <w:t>I</w:t>
            </w:r>
            <w:r w:rsidR="00045C65" w:rsidRPr="006F1F47">
              <w:rPr>
                <w:rFonts w:ascii="Arial" w:eastAsia="Times New Roman" w:hAnsi="Arial" w:cs="Arial"/>
                <w:sz w:val="20"/>
                <w:szCs w:val="20"/>
                <w:lang w:val="es-PE" w:eastAsia="es-PE"/>
              </w:rPr>
              <w:t>5</w:t>
            </w:r>
            <w:r w:rsidRPr="006F1F47">
              <w:rPr>
                <w:rFonts w:ascii="Arial" w:eastAsia="Times New Roman" w:hAnsi="Arial" w:cs="Arial"/>
                <w:sz w:val="20"/>
                <w:szCs w:val="20"/>
                <w:lang w:val="es-PE" w:eastAsia="es-PE"/>
              </w:rPr>
              <w:t xml:space="preserve">. Aumento de la proporción de NNA con diagnóstico en estadio de cáncer temprano (definido en tumores sólidos como estadio I y II). </w:t>
            </w:r>
            <w:sdt>
              <w:sdtPr>
                <w:rPr>
                  <w:rFonts w:ascii="Arial" w:eastAsia="Times New Roman" w:hAnsi="Arial" w:cs="Arial"/>
                  <w:sz w:val="20"/>
                  <w:szCs w:val="20"/>
                  <w:lang w:val="es-PE" w:eastAsia="es-PE"/>
                </w:rPr>
                <w:id w:val="922527230"/>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CITATION Pan14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(212)</w:t>
                </w:r>
                <w:r w:rsidRPr="006F1F47">
                  <w:rPr>
                    <w:rFonts w:ascii="Arial" w:eastAsia="Times New Roman" w:hAnsi="Arial" w:cs="Arial"/>
                    <w:sz w:val="20"/>
                    <w:szCs w:val="20"/>
                    <w:lang w:val="es-PE" w:eastAsia="es-PE"/>
                  </w:rPr>
                  <w:fldChar w:fldCharType="end"/>
                </w:r>
              </w:sdtContent>
            </w:sdt>
          </w:p>
        </w:tc>
      </w:tr>
      <w:tr w:rsidR="002C474E" w:rsidRPr="006F1F47" w14:paraId="7CBC7B19"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tcPr>
          <w:p w14:paraId="1D3520AB"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1A330176"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31CBCE54" w14:textId="2BD3158E"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4475E9" w:rsidRPr="006F1F47">
              <w:rPr>
                <w:rFonts w:ascii="Arial" w:eastAsia="Times New Roman" w:hAnsi="Arial" w:cs="Arial"/>
                <w:sz w:val="20"/>
                <w:szCs w:val="20"/>
                <w:lang w:val="es-PE" w:eastAsia="es-PE"/>
              </w:rPr>
              <w:t>10</w:t>
            </w:r>
            <w:r w:rsidRPr="006F1F47">
              <w:rPr>
                <w:rFonts w:ascii="Arial" w:eastAsia="Times New Roman" w:hAnsi="Arial" w:cs="Arial"/>
                <w:sz w:val="20"/>
                <w:szCs w:val="20"/>
                <w:lang w:val="es-PE" w:eastAsia="es-PE"/>
              </w:rPr>
              <w:t>. Programas de Detección Temprana del cáncer infantil</w:t>
            </w:r>
            <w:r w:rsidR="00EC0D70"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440517527"/>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WHO211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(87)</w:t>
                </w:r>
                <w:r w:rsidR="00EC0D70" w:rsidRPr="006F1F47">
                  <w:rPr>
                    <w:rFonts w:ascii="Arial" w:eastAsia="Times New Roman" w:hAnsi="Arial" w:cs="Arial"/>
                    <w:sz w:val="20"/>
                    <w:szCs w:val="20"/>
                    <w:lang w:val="es-PE" w:eastAsia="es-PE"/>
                  </w:rPr>
                  <w:fldChar w:fldCharType="end"/>
                </w:r>
              </w:sdtContent>
            </w:sdt>
            <w:r w:rsidR="00EC0D70"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22771064"/>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MIN20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(211)</w:t>
                </w:r>
                <w:r w:rsidR="00EC0D70"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72B74AC6" w14:textId="77777777" w:rsidR="00A107F3" w:rsidRPr="006F1F47" w:rsidRDefault="00A107F3" w:rsidP="00BB26D1">
            <w:pPr>
              <w:ind w:left="72" w:right="72"/>
              <w:jc w:val="both"/>
              <w:rPr>
                <w:rFonts w:ascii="Arial" w:eastAsia="Times New Roman" w:hAnsi="Arial" w:cs="Arial"/>
                <w:sz w:val="20"/>
                <w:szCs w:val="20"/>
                <w:lang w:val="es-PE" w:eastAsia="es-PE"/>
              </w:rPr>
            </w:pPr>
          </w:p>
        </w:tc>
      </w:tr>
      <w:tr w:rsidR="002C474E" w:rsidRPr="006F1F47" w14:paraId="27ACC7D4"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hideMark/>
          </w:tcPr>
          <w:p w14:paraId="6CE1FE6A"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34EA07BE"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1137D8C5" w14:textId="28BA1E01"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4475E9" w:rsidRPr="006F1F47">
              <w:rPr>
                <w:rFonts w:ascii="Arial" w:eastAsia="Times New Roman" w:hAnsi="Arial" w:cs="Arial"/>
                <w:sz w:val="20"/>
                <w:szCs w:val="20"/>
                <w:lang w:val="es-PE" w:eastAsia="es-PE"/>
              </w:rPr>
              <w:t>11</w:t>
            </w:r>
            <w:r w:rsidRPr="006F1F47">
              <w:rPr>
                <w:rFonts w:ascii="Arial" w:eastAsia="Times New Roman" w:hAnsi="Arial" w:cs="Arial"/>
                <w:sz w:val="20"/>
                <w:szCs w:val="20"/>
                <w:lang w:val="es-PE" w:eastAsia="es-PE"/>
              </w:rPr>
              <w:t xml:space="preserve">. Programas de seguimiento de casos sospechosos </w:t>
            </w:r>
            <w:sdt>
              <w:sdtPr>
                <w:rPr>
                  <w:rFonts w:ascii="Arial" w:eastAsia="Times New Roman" w:hAnsi="Arial" w:cs="Arial"/>
                  <w:sz w:val="20"/>
                  <w:szCs w:val="20"/>
                  <w:lang w:val="es-PE" w:eastAsia="es-PE"/>
                </w:rPr>
                <w:id w:val="1440955767"/>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WHO211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(87)</w:t>
                </w:r>
                <w:r w:rsidR="00EC0D70"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2683C1C1" w14:textId="77777777" w:rsidR="00A107F3" w:rsidRPr="006F1F47" w:rsidRDefault="00A107F3" w:rsidP="00BB26D1">
            <w:pPr>
              <w:ind w:left="72" w:right="72"/>
              <w:jc w:val="both"/>
              <w:rPr>
                <w:rFonts w:ascii="Arial" w:eastAsia="Times New Roman" w:hAnsi="Arial" w:cs="Arial"/>
                <w:sz w:val="20"/>
                <w:szCs w:val="20"/>
                <w:lang w:val="es-PE" w:eastAsia="es-PE"/>
              </w:rPr>
            </w:pPr>
          </w:p>
        </w:tc>
      </w:tr>
      <w:tr w:rsidR="002C474E" w:rsidRPr="006F1F47" w14:paraId="08925614" w14:textId="77777777" w:rsidTr="006F1F47">
        <w:trPr>
          <w:trHeight w:val="603"/>
        </w:trPr>
        <w:tc>
          <w:tcPr>
            <w:tcW w:w="1696" w:type="dxa"/>
            <w:vMerge/>
            <w:tcBorders>
              <w:top w:val="single" w:sz="4" w:space="0" w:color="auto"/>
              <w:left w:val="single" w:sz="4" w:space="0" w:color="auto"/>
              <w:bottom w:val="single" w:sz="4" w:space="0" w:color="auto"/>
              <w:right w:val="single" w:sz="4" w:space="0" w:color="auto"/>
            </w:tcBorders>
            <w:hideMark/>
          </w:tcPr>
          <w:p w14:paraId="11817EF4"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FF0071F"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264DF7BF" w14:textId="37B7CA98"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4475E9" w:rsidRPr="006F1F47">
              <w:rPr>
                <w:rFonts w:ascii="Arial" w:eastAsia="Times New Roman" w:hAnsi="Arial" w:cs="Arial"/>
                <w:sz w:val="20"/>
                <w:szCs w:val="20"/>
                <w:lang w:val="es-PE" w:eastAsia="es-PE"/>
              </w:rPr>
              <w:t>12</w:t>
            </w:r>
            <w:r w:rsidRPr="006F1F47">
              <w:rPr>
                <w:rFonts w:ascii="Arial" w:eastAsia="Times New Roman" w:hAnsi="Arial" w:cs="Arial"/>
                <w:sz w:val="20"/>
                <w:szCs w:val="20"/>
                <w:lang w:val="es-PE" w:eastAsia="es-PE"/>
              </w:rPr>
              <w:t>. Programas para mejora de la lectura de imágenes médicas y estudios de patología</w:t>
            </w:r>
          </w:p>
        </w:tc>
        <w:tc>
          <w:tcPr>
            <w:tcW w:w="5670" w:type="dxa"/>
            <w:vMerge w:val="restart"/>
            <w:tcBorders>
              <w:left w:val="single" w:sz="4" w:space="0" w:color="auto"/>
              <w:right w:val="single" w:sz="4" w:space="0" w:color="auto"/>
            </w:tcBorders>
          </w:tcPr>
          <w:p w14:paraId="182618CE" w14:textId="08B8FA00" w:rsidR="00A107F3" w:rsidRPr="006F1F47" w:rsidRDefault="00A107F3"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P4</w:t>
            </w:r>
            <w:r w:rsidR="00045C65" w:rsidRPr="006F1F47">
              <w:rPr>
                <w:rFonts w:ascii="Arial" w:eastAsia="Times New Roman" w:hAnsi="Arial" w:cs="Arial"/>
                <w:sz w:val="20"/>
                <w:szCs w:val="20"/>
                <w:lang w:val="es-PE" w:eastAsia="es-PE"/>
              </w:rPr>
              <w:t>.</w:t>
            </w:r>
            <w:r w:rsidRPr="006F1F47">
              <w:rPr>
                <w:rFonts w:ascii="Arial" w:eastAsia="Times New Roman" w:hAnsi="Arial" w:cs="Arial"/>
                <w:sz w:val="20"/>
                <w:szCs w:val="20"/>
                <w:lang w:val="es-PE" w:eastAsia="es-PE"/>
              </w:rPr>
              <w:t>I</w:t>
            </w:r>
            <w:r w:rsidR="00045C65" w:rsidRPr="006F1F47">
              <w:rPr>
                <w:rFonts w:ascii="Arial" w:eastAsia="Times New Roman" w:hAnsi="Arial" w:cs="Arial"/>
                <w:sz w:val="20"/>
                <w:szCs w:val="20"/>
                <w:lang w:val="es-PE" w:eastAsia="es-PE"/>
              </w:rPr>
              <w:t>6</w:t>
            </w:r>
            <w:r w:rsidRPr="006F1F47">
              <w:rPr>
                <w:rFonts w:ascii="Arial" w:eastAsia="Times New Roman" w:hAnsi="Arial" w:cs="Arial"/>
                <w:sz w:val="20"/>
                <w:szCs w:val="20"/>
                <w:lang w:val="es-PE" w:eastAsia="es-PE"/>
              </w:rPr>
              <w:t xml:space="preserve">. Aumento de la proporción de NNA con tiempo de diagnóstico de cáncer menor a 30 días </w:t>
            </w:r>
            <w:sdt>
              <w:sdtPr>
                <w:rPr>
                  <w:rFonts w:ascii="Arial" w:eastAsia="Times New Roman" w:hAnsi="Arial" w:cs="Arial"/>
                  <w:sz w:val="20"/>
                  <w:szCs w:val="20"/>
                  <w:lang w:val="es-PE" w:eastAsia="es-PE"/>
                </w:rPr>
                <w:id w:val="-300539648"/>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01793281"/>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Dai22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(213)</w:t>
                </w:r>
                <w:r w:rsidRPr="006F1F47">
                  <w:rPr>
                    <w:rFonts w:ascii="Arial" w:eastAsia="Times New Roman" w:hAnsi="Arial" w:cs="Arial"/>
                    <w:sz w:val="20"/>
                    <w:szCs w:val="20"/>
                    <w:lang w:val="es-PE" w:eastAsia="es-PE"/>
                  </w:rPr>
                  <w:fldChar w:fldCharType="end"/>
                </w:r>
              </w:sdtContent>
            </w:sdt>
          </w:p>
        </w:tc>
      </w:tr>
      <w:tr w:rsidR="002C474E" w:rsidRPr="006F1F47" w14:paraId="33EB7CD4" w14:textId="77777777" w:rsidTr="006F1F47">
        <w:trPr>
          <w:trHeight w:val="64"/>
        </w:trPr>
        <w:tc>
          <w:tcPr>
            <w:tcW w:w="1696" w:type="dxa"/>
            <w:vMerge/>
            <w:tcBorders>
              <w:top w:val="single" w:sz="4" w:space="0" w:color="auto"/>
              <w:left w:val="single" w:sz="4" w:space="0" w:color="auto"/>
              <w:bottom w:val="single" w:sz="4" w:space="0" w:color="auto"/>
              <w:right w:val="single" w:sz="4" w:space="0" w:color="auto"/>
            </w:tcBorders>
            <w:hideMark/>
          </w:tcPr>
          <w:p w14:paraId="3C5FC2CA"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0C09181"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369ADEB3" w14:textId="1A5E0AA9"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4475E9" w:rsidRPr="006F1F47">
              <w:rPr>
                <w:rFonts w:ascii="Arial" w:eastAsia="Times New Roman" w:hAnsi="Arial" w:cs="Arial"/>
                <w:sz w:val="20"/>
                <w:szCs w:val="20"/>
                <w:lang w:val="es-PE" w:eastAsia="es-PE"/>
              </w:rPr>
              <w:t>13</w:t>
            </w:r>
            <w:r w:rsidRPr="006F1F47">
              <w:rPr>
                <w:rFonts w:ascii="Arial" w:eastAsia="Times New Roman" w:hAnsi="Arial" w:cs="Arial"/>
                <w:sz w:val="20"/>
                <w:szCs w:val="20"/>
                <w:lang w:val="es-PE" w:eastAsia="es-PE"/>
              </w:rPr>
              <w:t xml:space="preserve">. Programas de mejora de procedimientos diagnósticos y biopsia de casos sospechosos </w:t>
            </w:r>
            <w:sdt>
              <w:sdtPr>
                <w:rPr>
                  <w:rFonts w:ascii="Arial" w:eastAsia="Times New Roman" w:hAnsi="Arial" w:cs="Arial"/>
                  <w:sz w:val="20"/>
                  <w:szCs w:val="20"/>
                  <w:lang w:val="es-PE" w:eastAsia="es-PE"/>
                </w:rPr>
                <w:id w:val="2045628841"/>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WHO211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(87)</w:t>
                </w:r>
                <w:r w:rsidR="00EC0D70"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6E5E54E3" w14:textId="6D40F276" w:rsidR="00A107F3" w:rsidRPr="006F1F47" w:rsidRDefault="00A107F3" w:rsidP="00BB26D1">
            <w:pPr>
              <w:ind w:left="72" w:right="72"/>
              <w:jc w:val="both"/>
              <w:rPr>
                <w:rFonts w:ascii="Arial" w:eastAsia="Times New Roman" w:hAnsi="Arial" w:cs="Arial"/>
                <w:sz w:val="20"/>
                <w:szCs w:val="20"/>
                <w:lang w:val="es-PE" w:eastAsia="es-PE"/>
              </w:rPr>
            </w:pPr>
          </w:p>
        </w:tc>
      </w:tr>
      <w:tr w:rsidR="002C474E" w:rsidRPr="006F1F47" w14:paraId="54CB406F" w14:textId="77777777" w:rsidTr="006F1F47">
        <w:trPr>
          <w:trHeight w:val="539"/>
        </w:trPr>
        <w:tc>
          <w:tcPr>
            <w:tcW w:w="1696" w:type="dxa"/>
            <w:vMerge/>
            <w:tcBorders>
              <w:top w:val="single" w:sz="4" w:space="0" w:color="auto"/>
              <w:left w:val="single" w:sz="4" w:space="0" w:color="auto"/>
              <w:bottom w:val="single" w:sz="4" w:space="0" w:color="auto"/>
              <w:right w:val="single" w:sz="4" w:space="0" w:color="auto"/>
            </w:tcBorders>
          </w:tcPr>
          <w:p w14:paraId="248DEF27" w14:textId="77777777" w:rsidR="004475E9" w:rsidRPr="006F1F47" w:rsidRDefault="004475E9"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741C7D96" w14:textId="77777777" w:rsidR="004475E9" w:rsidRPr="006F1F47" w:rsidRDefault="004475E9"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040ADC35" w14:textId="4FDCA58A" w:rsidR="004475E9" w:rsidRPr="006F1F47" w:rsidRDefault="004475E9"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4.14. Gestión del financiamiento de la atención oncológica pediátrica desde la detección, tratamiento, soporte y cuidados paliativos </w:t>
            </w:r>
            <w:sdt>
              <w:sdtPr>
                <w:rPr>
                  <w:rFonts w:ascii="Arial" w:eastAsia="Times New Roman" w:hAnsi="Arial" w:cs="Arial"/>
                  <w:sz w:val="20"/>
                  <w:szCs w:val="20"/>
                  <w:lang w:val="es-PE" w:eastAsia="es-PE"/>
                </w:rPr>
                <w:id w:val="604929432"/>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p>
        </w:tc>
        <w:tc>
          <w:tcPr>
            <w:tcW w:w="5670" w:type="dxa"/>
            <w:vMerge w:val="restart"/>
            <w:tcBorders>
              <w:left w:val="single" w:sz="4" w:space="0" w:color="auto"/>
              <w:right w:val="single" w:sz="4" w:space="0" w:color="auto"/>
            </w:tcBorders>
          </w:tcPr>
          <w:p w14:paraId="2FAE8258" w14:textId="0E20200E" w:rsidR="004475E9" w:rsidRPr="006F1F47" w:rsidDel="00605CAE" w:rsidRDefault="004475E9"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P4</w:t>
            </w:r>
            <w:r w:rsidR="00045C65" w:rsidRPr="006F1F47">
              <w:rPr>
                <w:rFonts w:ascii="Arial" w:eastAsia="Times New Roman" w:hAnsi="Arial" w:cs="Arial"/>
                <w:sz w:val="20"/>
                <w:szCs w:val="20"/>
                <w:lang w:val="es-PE" w:eastAsia="es-PE"/>
              </w:rPr>
              <w:t>.</w:t>
            </w:r>
            <w:r w:rsidRPr="006F1F47">
              <w:rPr>
                <w:rFonts w:ascii="Arial" w:eastAsia="Times New Roman" w:hAnsi="Arial" w:cs="Arial"/>
                <w:sz w:val="20"/>
                <w:szCs w:val="20"/>
                <w:lang w:val="es-PE" w:eastAsia="es-PE"/>
              </w:rPr>
              <w:t>I</w:t>
            </w:r>
            <w:r w:rsidR="00045C65" w:rsidRPr="006F1F47">
              <w:rPr>
                <w:rFonts w:ascii="Arial" w:eastAsia="Times New Roman" w:hAnsi="Arial" w:cs="Arial"/>
                <w:sz w:val="20"/>
                <w:szCs w:val="20"/>
                <w:lang w:val="es-PE" w:eastAsia="es-PE"/>
              </w:rPr>
              <w:t>7</w:t>
            </w:r>
            <w:r w:rsidRPr="006F1F47">
              <w:rPr>
                <w:rFonts w:ascii="Arial" w:eastAsia="Times New Roman" w:hAnsi="Arial" w:cs="Arial"/>
                <w:sz w:val="20"/>
                <w:szCs w:val="20"/>
                <w:lang w:val="es-PE" w:eastAsia="es-PE"/>
              </w:rPr>
              <w:t>. Aumento de la cobertura de salud de los NNA (0 a 19 años) con diagnóstico definitivo de cáncer que reciben tratamiento oportuno y de calidad.</w:t>
            </w:r>
            <w:sdt>
              <w:sdtPr>
                <w:rPr>
                  <w:rFonts w:ascii="Arial" w:eastAsia="Times New Roman" w:hAnsi="Arial" w:cs="Arial"/>
                  <w:sz w:val="20"/>
                  <w:szCs w:val="20"/>
                  <w:lang w:val="es-PE" w:eastAsia="es-PE"/>
                </w:rPr>
                <w:id w:val="1740058271"/>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 xml:space="preserve"> (87)</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348642822"/>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The24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(214)</w:t>
                </w:r>
                <w:r w:rsidRPr="006F1F47">
                  <w:rPr>
                    <w:rFonts w:ascii="Arial" w:eastAsia="Times New Roman" w:hAnsi="Arial" w:cs="Arial"/>
                    <w:sz w:val="20"/>
                    <w:szCs w:val="20"/>
                    <w:lang w:val="es-PE" w:eastAsia="es-PE"/>
                  </w:rPr>
                  <w:fldChar w:fldCharType="end"/>
                </w:r>
              </w:sdtContent>
            </w:sdt>
          </w:p>
        </w:tc>
      </w:tr>
      <w:tr w:rsidR="002C474E" w:rsidRPr="006F1F47" w14:paraId="2851FAC4" w14:textId="77777777" w:rsidTr="006F1F47">
        <w:trPr>
          <w:trHeight w:val="539"/>
        </w:trPr>
        <w:tc>
          <w:tcPr>
            <w:tcW w:w="1696" w:type="dxa"/>
            <w:vMerge/>
            <w:tcBorders>
              <w:top w:val="single" w:sz="4" w:space="0" w:color="auto"/>
              <w:left w:val="single" w:sz="4" w:space="0" w:color="auto"/>
              <w:bottom w:val="single" w:sz="4" w:space="0" w:color="auto"/>
              <w:right w:val="single" w:sz="4" w:space="0" w:color="auto"/>
            </w:tcBorders>
          </w:tcPr>
          <w:p w14:paraId="4E50B3C4" w14:textId="77777777" w:rsidR="004475E9" w:rsidRPr="006F1F47" w:rsidRDefault="004475E9"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090D545A" w14:textId="77777777" w:rsidR="004475E9" w:rsidRPr="006F1F47" w:rsidRDefault="004475E9"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5F69B49E" w14:textId="51A8E0E8" w:rsidR="004475E9" w:rsidRPr="006F1F47" w:rsidRDefault="003F740A"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4.15. Telesalud: Telemedicina (consulta, monitoreo, referencias) para acceso a especialistas en oncohematología pediátrica </w:t>
            </w:r>
            <w:sdt>
              <w:sdtPr>
                <w:rPr>
                  <w:rFonts w:ascii="Arial" w:eastAsia="Times New Roman" w:hAnsi="Arial" w:cs="Arial"/>
                  <w:sz w:val="20"/>
                  <w:szCs w:val="20"/>
                  <w:lang w:val="es-PE" w:eastAsia="es-PE"/>
                </w:rPr>
                <w:id w:val="-1724508814"/>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CITATION ORA23 \l 3082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(88)</w:t>
                </w:r>
                <w:r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75430CE1" w14:textId="77777777" w:rsidR="004475E9" w:rsidRPr="006F1F47" w:rsidRDefault="004475E9" w:rsidP="00BB26D1">
            <w:pPr>
              <w:ind w:left="72" w:right="72"/>
              <w:jc w:val="both"/>
              <w:rPr>
                <w:rFonts w:ascii="Arial" w:eastAsia="Times New Roman" w:hAnsi="Arial" w:cs="Arial"/>
                <w:sz w:val="20"/>
                <w:szCs w:val="20"/>
                <w:lang w:val="es-PE" w:eastAsia="es-PE"/>
              </w:rPr>
            </w:pPr>
          </w:p>
        </w:tc>
      </w:tr>
      <w:tr w:rsidR="002C474E" w:rsidRPr="006F1F47" w14:paraId="0D849B78" w14:textId="77777777" w:rsidTr="006F1F47">
        <w:trPr>
          <w:trHeight w:val="539"/>
        </w:trPr>
        <w:tc>
          <w:tcPr>
            <w:tcW w:w="1696" w:type="dxa"/>
            <w:vMerge/>
            <w:tcBorders>
              <w:top w:val="single" w:sz="4" w:space="0" w:color="auto"/>
              <w:left w:val="single" w:sz="4" w:space="0" w:color="auto"/>
              <w:bottom w:val="single" w:sz="4" w:space="0" w:color="auto"/>
              <w:right w:val="single" w:sz="4" w:space="0" w:color="auto"/>
            </w:tcBorders>
            <w:hideMark/>
          </w:tcPr>
          <w:p w14:paraId="6C20AE4D"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3CCB9F48"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6AAA68CB" w14:textId="4BC8AD8C"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4.1</w:t>
            </w:r>
            <w:r w:rsidR="007A69B3" w:rsidRPr="006F1F47">
              <w:rPr>
                <w:rFonts w:ascii="Arial" w:eastAsia="Times New Roman" w:hAnsi="Arial" w:cs="Arial"/>
                <w:sz w:val="20"/>
                <w:szCs w:val="20"/>
                <w:lang w:val="es-PE" w:eastAsia="es-PE"/>
              </w:rPr>
              <w:t>6</w:t>
            </w:r>
            <w:r w:rsidRPr="006F1F47">
              <w:rPr>
                <w:rFonts w:ascii="Arial" w:eastAsia="Times New Roman" w:hAnsi="Arial" w:cs="Arial"/>
                <w:sz w:val="20"/>
                <w:szCs w:val="20"/>
                <w:lang w:val="es-PE" w:eastAsia="es-PE"/>
              </w:rPr>
              <w:t>. Fortalecimiento de medicamentos esenciales para cáncer infantil por gestión de compras estratégicas vía OPS y por mecanismos diferenciados</w:t>
            </w:r>
            <w:r w:rsidR="00EC0D70"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704517667"/>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WHO2414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(200)</w:t>
                </w:r>
                <w:r w:rsidR="00EC0D70" w:rsidRPr="006F1F47">
                  <w:rPr>
                    <w:rFonts w:ascii="Arial" w:eastAsia="Times New Roman" w:hAnsi="Arial" w:cs="Arial"/>
                    <w:sz w:val="20"/>
                    <w:szCs w:val="20"/>
                    <w:lang w:val="es-PE" w:eastAsia="es-PE"/>
                  </w:rPr>
                  <w:fldChar w:fldCharType="end"/>
                </w:r>
              </w:sdtContent>
            </w:sdt>
            <w:r w:rsidR="00EC0D70"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91013275"/>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ORA23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(88)</w:t>
                </w:r>
                <w:r w:rsidR="00EC0D70" w:rsidRPr="006F1F47">
                  <w:rPr>
                    <w:rFonts w:ascii="Arial" w:eastAsia="Times New Roman" w:hAnsi="Arial" w:cs="Arial"/>
                    <w:sz w:val="20"/>
                    <w:szCs w:val="20"/>
                    <w:lang w:val="es-PE" w:eastAsia="es-PE"/>
                  </w:rPr>
                  <w:fldChar w:fldCharType="end"/>
                </w:r>
              </w:sdtContent>
            </w:sdt>
          </w:p>
        </w:tc>
        <w:tc>
          <w:tcPr>
            <w:tcW w:w="5670" w:type="dxa"/>
            <w:vMerge w:val="restart"/>
            <w:tcBorders>
              <w:left w:val="single" w:sz="4" w:space="0" w:color="auto"/>
              <w:right w:val="single" w:sz="4" w:space="0" w:color="auto"/>
            </w:tcBorders>
            <w:hideMark/>
          </w:tcPr>
          <w:p w14:paraId="68E20E17" w14:textId="45A16EAC" w:rsidR="00A107F3" w:rsidRPr="006F1F47" w:rsidRDefault="00045C65"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P4.I8. </w:t>
            </w:r>
            <w:r w:rsidR="00A107F3" w:rsidRPr="006F1F47">
              <w:rPr>
                <w:rFonts w:ascii="Arial" w:eastAsia="Times New Roman" w:hAnsi="Arial" w:cs="Arial"/>
                <w:sz w:val="20"/>
                <w:szCs w:val="20"/>
                <w:lang w:val="es-PE" w:eastAsia="es-PE"/>
              </w:rPr>
              <w:t xml:space="preserve">Disminución de la tasa de abandono de tratamiento de cáncer en NNA a menos del ≤ 6% </w:t>
            </w:r>
            <w:sdt>
              <w:sdtPr>
                <w:rPr>
                  <w:rFonts w:ascii="Arial" w:eastAsia="Times New Roman" w:hAnsi="Arial" w:cs="Arial"/>
                  <w:sz w:val="20"/>
                  <w:szCs w:val="20"/>
                  <w:lang w:val="es-PE" w:eastAsia="es-PE"/>
                </w:rPr>
                <w:id w:val="531388077"/>
                <w:citation/>
              </w:sdtPr>
              <w:sdtContent>
                <w:r w:rsidR="00A107F3" w:rsidRPr="006F1F47">
                  <w:rPr>
                    <w:rFonts w:ascii="Arial" w:eastAsia="Times New Roman" w:hAnsi="Arial" w:cs="Arial"/>
                    <w:sz w:val="20"/>
                    <w:szCs w:val="20"/>
                    <w:lang w:val="es-PE" w:eastAsia="es-PE"/>
                  </w:rPr>
                  <w:fldChar w:fldCharType="begin"/>
                </w:r>
                <w:r w:rsidR="00A107F3" w:rsidRPr="006F1F47">
                  <w:rPr>
                    <w:rFonts w:ascii="Arial" w:eastAsia="Times New Roman" w:hAnsi="Arial" w:cs="Arial"/>
                    <w:sz w:val="20"/>
                    <w:szCs w:val="20"/>
                    <w:lang w:val="es-PE" w:eastAsia="es-PE"/>
                  </w:rPr>
                  <w:instrText xml:space="preserve"> CITATION WHO211 \l 10250 </w:instrText>
                </w:r>
                <w:r w:rsidR="00A107F3"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(87)</w:t>
                </w:r>
                <w:r w:rsidR="00A107F3" w:rsidRPr="006F1F47">
                  <w:rPr>
                    <w:rFonts w:ascii="Arial" w:eastAsia="Times New Roman" w:hAnsi="Arial" w:cs="Arial"/>
                    <w:sz w:val="20"/>
                    <w:szCs w:val="20"/>
                    <w:lang w:val="es-PE" w:eastAsia="es-PE"/>
                  </w:rPr>
                  <w:fldChar w:fldCharType="end"/>
                </w:r>
              </w:sdtContent>
            </w:sdt>
            <w:r w:rsidR="00A107F3"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2049358891"/>
                <w:citation/>
              </w:sdtPr>
              <w:sdtContent>
                <w:r w:rsidR="00A107F3" w:rsidRPr="006F1F47">
                  <w:rPr>
                    <w:rFonts w:ascii="Arial" w:eastAsia="Times New Roman" w:hAnsi="Arial" w:cs="Arial"/>
                    <w:sz w:val="20"/>
                    <w:szCs w:val="20"/>
                    <w:lang w:val="es-PE" w:eastAsia="es-PE"/>
                  </w:rPr>
                  <w:fldChar w:fldCharType="begin"/>
                </w:r>
                <w:r w:rsidR="00A107F3" w:rsidRPr="006F1F47">
                  <w:rPr>
                    <w:rFonts w:ascii="Arial" w:eastAsia="Times New Roman" w:hAnsi="Arial" w:cs="Arial"/>
                    <w:sz w:val="20"/>
                    <w:szCs w:val="20"/>
                    <w:lang w:val="es-PE" w:eastAsia="es-PE"/>
                  </w:rPr>
                  <w:instrText xml:space="preserve"> CITATION Cue22 \l 3082 </w:instrText>
                </w:r>
                <w:r w:rsidR="00A107F3"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(215)</w:t>
                </w:r>
                <w:r w:rsidR="00A107F3" w:rsidRPr="006F1F47">
                  <w:rPr>
                    <w:rFonts w:ascii="Arial" w:eastAsia="Times New Roman" w:hAnsi="Arial" w:cs="Arial"/>
                    <w:sz w:val="20"/>
                    <w:szCs w:val="20"/>
                    <w:lang w:val="es-PE" w:eastAsia="es-PE"/>
                  </w:rPr>
                  <w:fldChar w:fldCharType="end"/>
                </w:r>
              </w:sdtContent>
            </w:sdt>
          </w:p>
          <w:p w14:paraId="26831335" w14:textId="5D1F9426"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p>
        </w:tc>
      </w:tr>
      <w:tr w:rsidR="002C474E" w:rsidRPr="006F1F47" w14:paraId="0FAB877B"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hideMark/>
          </w:tcPr>
          <w:p w14:paraId="334CFB73"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B572EBD"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4AA8D8D5" w14:textId="3095A347"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4.1</w:t>
            </w:r>
            <w:r w:rsidR="007A69B3" w:rsidRPr="006F1F47">
              <w:rPr>
                <w:rFonts w:ascii="Arial" w:eastAsia="Times New Roman" w:hAnsi="Arial" w:cs="Arial"/>
                <w:sz w:val="20"/>
                <w:szCs w:val="20"/>
                <w:lang w:val="es-PE" w:eastAsia="es-PE"/>
              </w:rPr>
              <w:t>7</w:t>
            </w:r>
            <w:r w:rsidRPr="006F1F47">
              <w:rPr>
                <w:rFonts w:ascii="Arial" w:eastAsia="Times New Roman" w:hAnsi="Arial" w:cs="Arial"/>
                <w:sz w:val="20"/>
                <w:szCs w:val="20"/>
                <w:lang w:val="es-PE" w:eastAsia="es-PE"/>
              </w:rPr>
              <w:t xml:space="preserve">. Revisión de procesos de compra centralizada de medicamentos </w:t>
            </w:r>
            <w:sdt>
              <w:sdtPr>
                <w:rPr>
                  <w:rFonts w:ascii="Arial" w:eastAsia="Times New Roman" w:hAnsi="Arial" w:cs="Arial"/>
                  <w:sz w:val="20"/>
                  <w:szCs w:val="20"/>
                  <w:lang w:val="es-PE" w:eastAsia="es-PE"/>
                </w:rPr>
                <w:id w:val="-1986465435"/>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ORA23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(88)</w:t>
                </w:r>
                <w:r w:rsidR="00EC0D70"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hideMark/>
          </w:tcPr>
          <w:p w14:paraId="4A934ADB"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r>
      <w:tr w:rsidR="002C474E" w:rsidRPr="006F1F47" w14:paraId="7CA22D76"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tcPr>
          <w:p w14:paraId="1506C4CB" w14:textId="77777777" w:rsidR="007A69B3" w:rsidRPr="006F1F47" w:rsidRDefault="007A69B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3FB85CBD" w14:textId="77777777" w:rsidR="007A69B3" w:rsidRPr="006F1F47" w:rsidRDefault="007A69B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tcPr>
          <w:p w14:paraId="1ECA92F5" w14:textId="3EECC54D" w:rsidR="007A69B3" w:rsidRPr="006F1F47" w:rsidRDefault="007A69B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Análisis económico y revisión del paquete de beneficios del cáncer infantil </w:t>
            </w:r>
            <w:sdt>
              <w:sdtPr>
                <w:rPr>
                  <w:rFonts w:ascii="Arial" w:eastAsia="Times New Roman" w:hAnsi="Arial" w:cs="Arial"/>
                  <w:sz w:val="20"/>
                  <w:szCs w:val="20"/>
                  <w:lang w:val="es-PE" w:eastAsia="es-PE"/>
                </w:rPr>
                <w:id w:val="-1935191563"/>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tcPr>
          <w:p w14:paraId="5C7481BE" w14:textId="77777777" w:rsidR="007A69B3" w:rsidRPr="006F1F47" w:rsidRDefault="007A69B3" w:rsidP="00BB26D1">
            <w:pPr>
              <w:spacing w:after="0" w:line="240" w:lineRule="auto"/>
              <w:ind w:left="72" w:right="72"/>
              <w:jc w:val="both"/>
              <w:rPr>
                <w:rFonts w:ascii="Arial" w:eastAsia="Times New Roman" w:hAnsi="Arial" w:cs="Arial"/>
                <w:sz w:val="20"/>
                <w:szCs w:val="20"/>
                <w:lang w:val="es-PE" w:eastAsia="es-PE"/>
              </w:rPr>
            </w:pPr>
          </w:p>
        </w:tc>
      </w:tr>
      <w:tr w:rsidR="002C474E" w:rsidRPr="006F1F47" w14:paraId="04CA1ED4" w14:textId="77777777" w:rsidTr="006F1F47">
        <w:trPr>
          <w:trHeight w:val="185"/>
        </w:trPr>
        <w:tc>
          <w:tcPr>
            <w:tcW w:w="1696" w:type="dxa"/>
            <w:vMerge/>
            <w:tcBorders>
              <w:top w:val="single" w:sz="4" w:space="0" w:color="auto"/>
              <w:left w:val="single" w:sz="4" w:space="0" w:color="auto"/>
              <w:bottom w:val="single" w:sz="4" w:space="0" w:color="auto"/>
              <w:right w:val="single" w:sz="4" w:space="0" w:color="auto"/>
            </w:tcBorders>
            <w:hideMark/>
          </w:tcPr>
          <w:p w14:paraId="42793DF2"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04A3299"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7983EE92" w14:textId="7EDE2F16"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4.1</w:t>
            </w:r>
            <w:r w:rsidR="007A69B3" w:rsidRPr="006F1F47">
              <w:rPr>
                <w:rFonts w:ascii="Arial" w:eastAsia="Times New Roman" w:hAnsi="Arial" w:cs="Arial"/>
                <w:sz w:val="20"/>
                <w:szCs w:val="20"/>
                <w:lang w:val="es-PE" w:eastAsia="es-PE"/>
              </w:rPr>
              <w:t>8</w:t>
            </w:r>
            <w:r w:rsidRPr="006F1F47">
              <w:rPr>
                <w:rFonts w:ascii="Arial" w:eastAsia="Times New Roman" w:hAnsi="Arial" w:cs="Arial"/>
                <w:sz w:val="20"/>
                <w:szCs w:val="20"/>
                <w:lang w:val="es-PE" w:eastAsia="es-PE"/>
              </w:rPr>
              <w:t>. Fortalecimiento de la Red nacional para la atención oncohematopediátrica y vías de referencia</w:t>
            </w:r>
            <w:r w:rsidR="00EC0D70"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797995129"/>
                <w:citation/>
              </w:sdtPr>
              <w:sdtContent>
                <w:r w:rsidR="00EC0D70" w:rsidRPr="006F1F47">
                  <w:rPr>
                    <w:rFonts w:ascii="Arial" w:eastAsia="Times New Roman" w:hAnsi="Arial" w:cs="Arial"/>
                    <w:sz w:val="20"/>
                    <w:szCs w:val="20"/>
                    <w:lang w:val="es-PE" w:eastAsia="es-PE"/>
                  </w:rPr>
                  <w:fldChar w:fldCharType="begin"/>
                </w:r>
                <w:r w:rsidR="00EC0D70" w:rsidRPr="006F1F47">
                  <w:rPr>
                    <w:rFonts w:ascii="Arial" w:eastAsia="Times New Roman" w:hAnsi="Arial" w:cs="Arial"/>
                    <w:sz w:val="20"/>
                    <w:szCs w:val="20"/>
                    <w:lang w:val="es-PE" w:eastAsia="es-PE"/>
                  </w:rPr>
                  <w:instrText xml:space="preserve"> CITATION WHO2414 \l 10250 </w:instrText>
                </w:r>
                <w:r w:rsidR="00EC0D70"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PE" w:eastAsia="es-PE"/>
                  </w:rPr>
                  <w:t>(200)</w:t>
                </w:r>
                <w:r w:rsidR="00EC0D70"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hideMark/>
          </w:tcPr>
          <w:p w14:paraId="556452D2" w14:textId="77777777"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p>
        </w:tc>
      </w:tr>
      <w:tr w:rsidR="002C474E" w:rsidRPr="006F1F47" w14:paraId="66EFA42F"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hideMark/>
          </w:tcPr>
          <w:p w14:paraId="590D6B01"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2CEE3D8"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0607D78C" w14:textId="7464E695"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4.1</w:t>
            </w:r>
            <w:r w:rsidR="007A69B3" w:rsidRPr="006F1F47">
              <w:rPr>
                <w:rFonts w:ascii="Arial" w:eastAsia="Times New Roman" w:hAnsi="Arial" w:cs="Arial"/>
                <w:sz w:val="20"/>
                <w:szCs w:val="20"/>
                <w:lang w:val="es-PE" w:eastAsia="es-PE"/>
              </w:rPr>
              <w:t>9</w:t>
            </w:r>
            <w:r w:rsidRPr="006F1F47">
              <w:rPr>
                <w:rFonts w:ascii="Arial" w:eastAsia="Times New Roman" w:hAnsi="Arial" w:cs="Arial"/>
                <w:sz w:val="20"/>
                <w:szCs w:val="20"/>
                <w:lang w:val="es-PE" w:eastAsia="es-PE"/>
              </w:rPr>
              <w:t>. Control calidad de flujos y tiempos diagnósticos y de tratamiento</w:t>
            </w:r>
          </w:p>
        </w:tc>
        <w:tc>
          <w:tcPr>
            <w:tcW w:w="5670" w:type="dxa"/>
            <w:vMerge/>
            <w:tcBorders>
              <w:left w:val="single" w:sz="4" w:space="0" w:color="auto"/>
              <w:right w:val="single" w:sz="4" w:space="0" w:color="auto"/>
            </w:tcBorders>
            <w:hideMark/>
          </w:tcPr>
          <w:p w14:paraId="75E4D5EC" w14:textId="77777777"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p>
        </w:tc>
      </w:tr>
      <w:tr w:rsidR="002C474E" w:rsidRPr="006F1F47" w14:paraId="32D2E509" w14:textId="77777777" w:rsidTr="006F1F47">
        <w:trPr>
          <w:trHeight w:val="233"/>
        </w:trPr>
        <w:tc>
          <w:tcPr>
            <w:tcW w:w="1696" w:type="dxa"/>
            <w:vMerge/>
            <w:tcBorders>
              <w:top w:val="single" w:sz="4" w:space="0" w:color="auto"/>
              <w:left w:val="single" w:sz="4" w:space="0" w:color="auto"/>
              <w:bottom w:val="single" w:sz="4" w:space="0" w:color="auto"/>
              <w:right w:val="single" w:sz="4" w:space="0" w:color="auto"/>
            </w:tcBorders>
            <w:hideMark/>
          </w:tcPr>
          <w:p w14:paraId="63EC3C5A" w14:textId="77777777" w:rsidR="00A107F3" w:rsidRPr="006F1F47" w:rsidRDefault="00A107F3"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8D441DA" w14:textId="77777777" w:rsidR="00A107F3" w:rsidRPr="006F1F47" w:rsidRDefault="00A107F3"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01EF3D63" w14:textId="384EE676"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4.</w:t>
            </w:r>
            <w:r w:rsidR="007A69B3" w:rsidRPr="006F1F47">
              <w:rPr>
                <w:rFonts w:ascii="Arial" w:eastAsia="Times New Roman" w:hAnsi="Arial" w:cs="Arial"/>
                <w:sz w:val="20"/>
                <w:szCs w:val="20"/>
                <w:lang w:val="es-PE" w:eastAsia="es-PE"/>
              </w:rPr>
              <w:t>20</w:t>
            </w:r>
            <w:r w:rsidRPr="006F1F47">
              <w:rPr>
                <w:rFonts w:ascii="Arial" w:eastAsia="Times New Roman" w:hAnsi="Arial" w:cs="Arial"/>
                <w:sz w:val="20"/>
                <w:szCs w:val="20"/>
                <w:lang w:val="es-PE" w:eastAsia="es-PE"/>
              </w:rPr>
              <w:t>. Convenios de cooperación Sur- Sur para mejorar la atención oncológica, la atención del cáncer infantil</w:t>
            </w:r>
            <w:r w:rsidR="003F740A"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840205236"/>
                <w:citation/>
              </w:sdtPr>
              <w:sdtContent>
                <w:r w:rsidR="003F740A" w:rsidRPr="006F1F47">
                  <w:rPr>
                    <w:rFonts w:ascii="Arial" w:eastAsia="Times New Roman" w:hAnsi="Arial" w:cs="Arial"/>
                    <w:sz w:val="20"/>
                    <w:szCs w:val="20"/>
                    <w:lang w:val="es-PE" w:eastAsia="es-PE"/>
                  </w:rPr>
                  <w:fldChar w:fldCharType="begin"/>
                </w:r>
                <w:r w:rsidR="003F740A" w:rsidRPr="006F1F47">
                  <w:rPr>
                    <w:rFonts w:ascii="Arial" w:eastAsia="Times New Roman" w:hAnsi="Arial" w:cs="Arial"/>
                    <w:sz w:val="20"/>
                    <w:szCs w:val="20"/>
                    <w:lang w:val="es-ES" w:eastAsia="es-PE"/>
                  </w:rPr>
                  <w:instrText xml:space="preserve">CITATION ORA23 \l 3082 </w:instrText>
                </w:r>
                <w:r w:rsidR="003F740A" w:rsidRPr="006F1F47">
                  <w:rPr>
                    <w:rFonts w:ascii="Arial" w:eastAsia="Times New Roman" w:hAnsi="Arial" w:cs="Arial"/>
                    <w:sz w:val="20"/>
                    <w:szCs w:val="20"/>
                    <w:lang w:val="es-PE" w:eastAsia="es-PE"/>
                  </w:rPr>
                  <w:fldChar w:fldCharType="separate"/>
                </w:r>
                <w:r w:rsidR="00867C00" w:rsidRPr="006F1F47">
                  <w:rPr>
                    <w:rFonts w:ascii="Arial" w:eastAsia="Times New Roman" w:hAnsi="Arial" w:cs="Arial"/>
                    <w:noProof/>
                    <w:sz w:val="20"/>
                    <w:szCs w:val="20"/>
                    <w:lang w:val="es-ES" w:eastAsia="es-PE"/>
                  </w:rPr>
                  <w:t>(88)</w:t>
                </w:r>
                <w:r w:rsidR="003F740A" w:rsidRPr="006F1F47">
                  <w:rPr>
                    <w:rFonts w:ascii="Arial" w:eastAsia="Times New Roman" w:hAnsi="Arial" w:cs="Arial"/>
                    <w:sz w:val="20"/>
                    <w:szCs w:val="20"/>
                    <w:lang w:val="es-PE" w:eastAsia="es-PE"/>
                  </w:rPr>
                  <w:fldChar w:fldCharType="end"/>
                </w:r>
              </w:sdtContent>
            </w:sdt>
          </w:p>
        </w:tc>
        <w:tc>
          <w:tcPr>
            <w:tcW w:w="5670" w:type="dxa"/>
            <w:vMerge/>
            <w:tcBorders>
              <w:left w:val="single" w:sz="4" w:space="0" w:color="auto"/>
              <w:right w:val="single" w:sz="4" w:space="0" w:color="auto"/>
            </w:tcBorders>
            <w:hideMark/>
          </w:tcPr>
          <w:p w14:paraId="5212B5BD" w14:textId="77777777"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p>
        </w:tc>
      </w:tr>
      <w:tr w:rsidR="00D97872" w:rsidRPr="006F1F47" w14:paraId="26EE4FA4" w14:textId="77777777" w:rsidTr="006F1F47">
        <w:trPr>
          <w:trHeight w:val="710"/>
        </w:trPr>
        <w:tc>
          <w:tcPr>
            <w:tcW w:w="1696" w:type="dxa"/>
            <w:vMerge/>
            <w:tcBorders>
              <w:top w:val="single" w:sz="4" w:space="0" w:color="auto"/>
              <w:left w:val="single" w:sz="4" w:space="0" w:color="auto"/>
              <w:bottom w:val="single" w:sz="4" w:space="0" w:color="auto"/>
              <w:right w:val="single" w:sz="4" w:space="0" w:color="auto"/>
            </w:tcBorders>
            <w:hideMark/>
          </w:tcPr>
          <w:p w14:paraId="41EA7880"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5B1DA429"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val="restart"/>
            <w:tcBorders>
              <w:left w:val="single" w:sz="4" w:space="0" w:color="auto"/>
              <w:right w:val="single" w:sz="4" w:space="0" w:color="auto"/>
            </w:tcBorders>
            <w:hideMark/>
          </w:tcPr>
          <w:p w14:paraId="6E70C0F7"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4.21.  Programas para fortalecer la atención multidisciplinaria en terapia del dolor, y soporte psicológico, social y espiritual </w:t>
            </w:r>
            <w:sdt>
              <w:sdtPr>
                <w:rPr>
                  <w:rFonts w:ascii="Arial" w:eastAsia="Times New Roman" w:hAnsi="Arial" w:cs="Arial"/>
                  <w:sz w:val="20"/>
                  <w:szCs w:val="20"/>
                  <w:lang w:val="es-PE" w:eastAsia="es-PE"/>
                </w:rPr>
                <w:id w:val="-850635576"/>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p>
          <w:p w14:paraId="76A7A5CF"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4.22. Seguimiento de sobrevivientes para prevenir/tratar recidivas o nuevos casos </w:t>
            </w:r>
            <w:sdt>
              <w:sdtPr>
                <w:rPr>
                  <w:rFonts w:ascii="Arial" w:eastAsia="Times New Roman" w:hAnsi="Arial" w:cs="Arial"/>
                  <w:sz w:val="20"/>
                  <w:szCs w:val="20"/>
                  <w:lang w:val="es-PE" w:eastAsia="es-PE"/>
                </w:rPr>
                <w:id w:val="2006317767"/>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p>
          <w:p w14:paraId="1890ED90"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4.23. Evaluación de la situación del cáncer infantil y análisis de la capacidad nacional e institucional para su atención </w:t>
            </w:r>
            <w:sdt>
              <w:sdtPr>
                <w:rPr>
                  <w:rFonts w:ascii="Arial" w:eastAsia="Times New Roman" w:hAnsi="Arial" w:cs="Arial"/>
                  <w:sz w:val="20"/>
                  <w:szCs w:val="20"/>
                  <w:lang w:val="es-PE" w:eastAsia="es-PE"/>
                </w:rPr>
                <w:id w:val="563531476"/>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p>
          <w:p w14:paraId="0AF66E6E"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A.4.24. Implementación de tablero de monitoreo de cáncer infantil </w:t>
            </w:r>
            <w:sdt>
              <w:sdtPr>
                <w:rPr>
                  <w:rFonts w:ascii="Arial" w:eastAsia="Times New Roman" w:hAnsi="Arial" w:cs="Arial"/>
                  <w:sz w:val="20"/>
                  <w:szCs w:val="20"/>
                  <w:lang w:val="es-PE" w:eastAsia="es-PE"/>
                </w:rPr>
                <w:id w:val="1824382812"/>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p>
          <w:p w14:paraId="2AF71F85"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4,25. Implementación de paquete de indicadores de monitoreo para la mejora de la calidad de atención </w:t>
            </w:r>
            <w:sdt>
              <w:sdtPr>
                <w:rPr>
                  <w:rFonts w:ascii="Arial" w:eastAsia="Times New Roman" w:hAnsi="Arial" w:cs="Arial"/>
                  <w:sz w:val="20"/>
                  <w:szCs w:val="20"/>
                  <w:lang w:val="es-PE" w:eastAsia="es-PE"/>
                </w:rPr>
                <w:id w:val="1994220783"/>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ORA23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(88)</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sdt>
              <w:sdtPr>
                <w:rPr>
                  <w:rFonts w:ascii="Arial" w:eastAsia="Times New Roman" w:hAnsi="Arial" w:cs="Arial"/>
                  <w:sz w:val="20"/>
                  <w:szCs w:val="20"/>
                  <w:lang w:val="es-PE" w:eastAsia="es-PE"/>
                </w:rPr>
                <w:id w:val="1919291663"/>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WHO2414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(200)</w:t>
                </w:r>
                <w:r w:rsidRPr="006F1F47">
                  <w:rPr>
                    <w:rFonts w:ascii="Arial" w:eastAsia="Times New Roman" w:hAnsi="Arial" w:cs="Arial"/>
                    <w:sz w:val="20"/>
                    <w:szCs w:val="20"/>
                    <w:lang w:val="es-PE" w:eastAsia="es-PE"/>
                  </w:rPr>
                  <w:fldChar w:fldCharType="end"/>
                </w:r>
              </w:sdtContent>
            </w:sdt>
          </w:p>
          <w:p w14:paraId="1B2F94AF" w14:textId="0A9B283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0B67C49C" w14:textId="51D37F8F" w:rsidR="00D97872" w:rsidRPr="006F1F47" w:rsidRDefault="00D97872"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P4.I9. Aumento de la proporción de NNA con diagnóstico de cáncer que reciben cuidados paliativos (alivio oportuno del dolor y otros problemas físicos, psicosociales y espirituales)</w:t>
            </w:r>
            <w:sdt>
              <w:sdtPr>
                <w:rPr>
                  <w:rFonts w:ascii="Arial" w:eastAsia="Times New Roman" w:hAnsi="Arial" w:cs="Arial"/>
                  <w:sz w:val="20"/>
                  <w:szCs w:val="20"/>
                  <w:lang w:val="es-PE" w:eastAsia="es-PE"/>
                </w:rPr>
                <w:id w:val="1279531960"/>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 xml:space="preserve"> (87)</w:t>
                </w:r>
                <w:r w:rsidRPr="006F1F47">
                  <w:rPr>
                    <w:rFonts w:ascii="Arial" w:eastAsia="Times New Roman" w:hAnsi="Arial" w:cs="Arial"/>
                    <w:sz w:val="20"/>
                    <w:szCs w:val="20"/>
                    <w:lang w:val="es-PE" w:eastAsia="es-PE"/>
                  </w:rPr>
                  <w:fldChar w:fldCharType="end"/>
                </w:r>
              </w:sdtContent>
            </w:sdt>
            <w:r w:rsidRPr="006F1F47">
              <w:rPr>
                <w:rFonts w:ascii="Arial" w:eastAsia="Times New Roman" w:hAnsi="Arial" w:cs="Arial"/>
                <w:sz w:val="20"/>
                <w:szCs w:val="20"/>
                <w:lang w:val="es-PE" w:eastAsia="es-PE"/>
              </w:rPr>
              <w:t xml:space="preserve"> </w:t>
            </w:r>
          </w:p>
        </w:tc>
      </w:tr>
      <w:tr w:rsidR="00D97872" w:rsidRPr="006F1F47" w14:paraId="5CB6CAD4"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hideMark/>
          </w:tcPr>
          <w:p w14:paraId="1F721E8C"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80A9DC6"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4A53A89E" w14:textId="066B9304"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0678A0A0" w14:textId="33134E7D" w:rsidR="00D97872" w:rsidRPr="006F1F47" w:rsidRDefault="00D97872"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P4.I10. Aumentar la proporción de sobrevivientes con seguimiento y control. </w:t>
            </w:r>
            <w:sdt>
              <w:sdtPr>
                <w:rPr>
                  <w:rFonts w:ascii="Arial" w:eastAsia="Times New Roman" w:hAnsi="Arial" w:cs="Arial"/>
                  <w:sz w:val="20"/>
                  <w:szCs w:val="20"/>
                  <w:lang w:val="es-PE" w:eastAsia="es-PE"/>
                </w:rPr>
                <w:id w:val="-466349961"/>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r w:rsidRPr="006F1F47" w:rsidDel="00605CAE">
              <w:rPr>
                <w:rFonts w:ascii="Arial" w:eastAsia="Times New Roman" w:hAnsi="Arial" w:cs="Arial"/>
                <w:sz w:val="20"/>
                <w:szCs w:val="20"/>
                <w:lang w:val="es-PE" w:eastAsia="es-PE"/>
              </w:rPr>
              <w:t xml:space="preserve"> </w:t>
            </w:r>
          </w:p>
        </w:tc>
      </w:tr>
      <w:tr w:rsidR="00D97872" w:rsidRPr="006F1F47" w14:paraId="7981EC8D" w14:textId="77777777" w:rsidTr="006F1F47">
        <w:trPr>
          <w:trHeight w:val="905"/>
        </w:trPr>
        <w:tc>
          <w:tcPr>
            <w:tcW w:w="1696" w:type="dxa"/>
            <w:vMerge/>
            <w:tcBorders>
              <w:top w:val="single" w:sz="4" w:space="0" w:color="auto"/>
              <w:left w:val="single" w:sz="4" w:space="0" w:color="auto"/>
              <w:bottom w:val="single" w:sz="4" w:space="0" w:color="auto"/>
              <w:right w:val="single" w:sz="4" w:space="0" w:color="auto"/>
            </w:tcBorders>
          </w:tcPr>
          <w:p w14:paraId="10C61ACD"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tcPr>
          <w:p w14:paraId="1AFED350"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bottom w:val="nil"/>
              <w:right w:val="single" w:sz="4" w:space="0" w:color="auto"/>
            </w:tcBorders>
          </w:tcPr>
          <w:p w14:paraId="3CFD5750" w14:textId="4DC79652"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bottom w:val="nil"/>
              <w:right w:val="single" w:sz="4" w:space="0" w:color="auto"/>
            </w:tcBorders>
          </w:tcPr>
          <w:p w14:paraId="5E0B7B31" w14:textId="2FBFA6B4" w:rsidR="00D97872" w:rsidRPr="006F1F47" w:rsidRDefault="00D97872" w:rsidP="00BB26D1">
            <w:pPr>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P4.I11. Aumento del porcentaje de ES con capacidad diagnóstica y de tratamiento de cáncer en NNA que notifican casos en sistemas de vigilancia. </w:t>
            </w:r>
            <w:sdt>
              <w:sdtPr>
                <w:rPr>
                  <w:rFonts w:ascii="Arial" w:eastAsia="Times New Roman" w:hAnsi="Arial" w:cs="Arial"/>
                  <w:sz w:val="20"/>
                  <w:szCs w:val="20"/>
                  <w:lang w:val="es-PE" w:eastAsia="es-PE"/>
                </w:rPr>
                <w:id w:val="-967055309"/>
                <w:citation/>
              </w:sdtPr>
              <w:sdtContent>
                <w:r w:rsidRPr="006F1F47">
                  <w:rPr>
                    <w:rFonts w:ascii="Arial" w:eastAsia="Times New Roman" w:hAnsi="Arial" w:cs="Arial"/>
                    <w:sz w:val="20"/>
                    <w:szCs w:val="20"/>
                    <w:lang w:val="es-PE" w:eastAsia="es-PE"/>
                  </w:rPr>
                  <w:fldChar w:fldCharType="begin"/>
                </w:r>
                <w:r w:rsidRPr="006F1F47">
                  <w:rPr>
                    <w:rFonts w:ascii="Arial" w:eastAsia="Times New Roman" w:hAnsi="Arial" w:cs="Arial"/>
                    <w:sz w:val="20"/>
                    <w:szCs w:val="20"/>
                    <w:lang w:val="es-PE" w:eastAsia="es-PE"/>
                  </w:rPr>
                  <w:instrText xml:space="preserve"> CITATION WHO211 \l 10250 </w:instrText>
                </w:r>
                <w:r w:rsidRPr="006F1F47">
                  <w:rPr>
                    <w:rFonts w:ascii="Arial" w:eastAsia="Times New Roman" w:hAnsi="Arial" w:cs="Arial"/>
                    <w:sz w:val="20"/>
                    <w:szCs w:val="20"/>
                    <w:lang w:val="es-PE" w:eastAsia="es-PE"/>
                  </w:rPr>
                  <w:fldChar w:fldCharType="separate"/>
                </w:r>
                <w:r w:rsidRPr="006F1F47">
                  <w:rPr>
                    <w:rFonts w:ascii="Arial" w:eastAsia="Times New Roman" w:hAnsi="Arial" w:cs="Arial"/>
                    <w:noProof/>
                    <w:sz w:val="20"/>
                    <w:szCs w:val="20"/>
                    <w:lang w:val="es-PE" w:eastAsia="es-PE"/>
                  </w:rPr>
                  <w:t>(87)</w:t>
                </w:r>
                <w:r w:rsidRPr="006F1F47">
                  <w:rPr>
                    <w:rFonts w:ascii="Arial" w:eastAsia="Times New Roman" w:hAnsi="Arial" w:cs="Arial"/>
                    <w:sz w:val="20"/>
                    <w:szCs w:val="20"/>
                    <w:lang w:val="es-PE" w:eastAsia="es-PE"/>
                  </w:rPr>
                  <w:fldChar w:fldCharType="end"/>
                </w:r>
              </w:sdtContent>
            </w:sdt>
          </w:p>
        </w:tc>
      </w:tr>
      <w:tr w:rsidR="00D97872" w:rsidRPr="006F1F47" w14:paraId="03FE3F0E" w14:textId="77777777" w:rsidTr="006F1F47">
        <w:trPr>
          <w:trHeight w:val="849"/>
        </w:trPr>
        <w:tc>
          <w:tcPr>
            <w:tcW w:w="1696" w:type="dxa"/>
            <w:vMerge w:val="restart"/>
            <w:tcBorders>
              <w:top w:val="single" w:sz="4" w:space="0" w:color="auto"/>
              <w:left w:val="single" w:sz="4" w:space="0" w:color="auto"/>
              <w:bottom w:val="single" w:sz="4" w:space="0" w:color="auto"/>
              <w:right w:val="single" w:sz="4" w:space="0" w:color="auto"/>
            </w:tcBorders>
            <w:hideMark/>
          </w:tcPr>
          <w:p w14:paraId="60F011F6" w14:textId="3C493EB6" w:rsidR="00D97872" w:rsidRPr="006F1F47" w:rsidRDefault="00D97872" w:rsidP="00BB26D1">
            <w:pPr>
              <w:spacing w:after="0" w:line="240" w:lineRule="auto"/>
              <w:rPr>
                <w:rFonts w:ascii="Arial" w:eastAsia="Times New Roman" w:hAnsi="Arial" w:cs="Arial"/>
                <w:b/>
                <w:bCs/>
                <w:sz w:val="20"/>
                <w:szCs w:val="20"/>
                <w:lang w:val="es-PE" w:eastAsia="es-PE"/>
              </w:rPr>
            </w:pPr>
            <w:r w:rsidRPr="006F1F47">
              <w:rPr>
                <w:rFonts w:ascii="Arial" w:eastAsia="Times New Roman" w:hAnsi="Arial" w:cs="Arial"/>
                <w:b/>
                <w:bCs/>
                <w:sz w:val="20"/>
                <w:szCs w:val="20"/>
                <w:lang w:val="es-PE" w:eastAsia="es-PE"/>
              </w:rPr>
              <w:t>5. Mejora de la calidad de vida de pacientes y sobrevivientes con cáncer</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74EDF85C"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O.5.      Implementar y fortalecer programas de cuidado paliativo y de rehabilitación a pacientes con cáncer bajo el modelo de cuidado integral por curso de vida, fortaleciendo las competencias del talento humano e </w:t>
            </w:r>
            <w:r w:rsidRPr="006F1F47">
              <w:rPr>
                <w:rFonts w:ascii="Arial" w:eastAsia="Times New Roman" w:hAnsi="Arial" w:cs="Arial"/>
                <w:sz w:val="20"/>
                <w:szCs w:val="20"/>
                <w:lang w:val="es-PE" w:eastAsia="es-PE"/>
              </w:rPr>
              <w:lastRenderedPageBreak/>
              <w:t>incrementando la protección financiera.</w:t>
            </w:r>
          </w:p>
        </w:tc>
        <w:tc>
          <w:tcPr>
            <w:tcW w:w="4253" w:type="dxa"/>
            <w:tcBorders>
              <w:top w:val="single" w:sz="4" w:space="0" w:color="auto"/>
              <w:left w:val="single" w:sz="4" w:space="0" w:color="auto"/>
              <w:bottom w:val="nil"/>
              <w:right w:val="single" w:sz="4" w:space="0" w:color="auto"/>
            </w:tcBorders>
            <w:hideMark/>
          </w:tcPr>
          <w:p w14:paraId="685DD423" w14:textId="3E6A6DBD"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lastRenderedPageBreak/>
              <w:t xml:space="preserve">A 5.1. Programas o planes de cuidados paliativos con financiamiento y marco de implementación definidos </w:t>
            </w:r>
          </w:p>
        </w:tc>
        <w:tc>
          <w:tcPr>
            <w:tcW w:w="5670" w:type="dxa"/>
            <w:vMerge w:val="restart"/>
            <w:tcBorders>
              <w:top w:val="single" w:sz="4" w:space="0" w:color="auto"/>
              <w:left w:val="single" w:sz="4" w:space="0" w:color="auto"/>
              <w:right w:val="single" w:sz="4" w:space="0" w:color="auto"/>
            </w:tcBorders>
            <w:hideMark/>
          </w:tcPr>
          <w:p w14:paraId="06155A84"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P5.I1.  Porcentaje de países con políticas o programas de cuidado paliativo vigentes </w:t>
            </w:r>
          </w:p>
          <w:p w14:paraId="7C3E2E53"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P5.I2. Porcentaje de países que cubren el financiamiento del cuidado paliativo en la cobertura publica de salud </w:t>
            </w:r>
          </w:p>
          <w:p w14:paraId="78842514"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P5.I3. N° de países con guías nacionales de cuidados paliativos</w:t>
            </w:r>
          </w:p>
          <w:p w14:paraId="008F6515"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P5.I4. Porcentaje de escuelas de medicina y enfermería que incluyen la formación en pregrado de cuidados paliativos por países</w:t>
            </w:r>
          </w:p>
          <w:p w14:paraId="18259100"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P5.I5. N° de Países con disponibilidad de especialización en cuidados paliativos para médicos </w:t>
            </w:r>
          </w:p>
          <w:p w14:paraId="74387395"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lastRenderedPageBreak/>
              <w:t xml:space="preserve">P5.I6. Número de países con disponibilidad de medicamentos esenciales para cuidados paliativos y alivio del dolor en todos los niveles de atención </w:t>
            </w:r>
          </w:p>
          <w:p w14:paraId="34B70484"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P5.I7. N° de países con medicamentos esenciales de la OMS para cuidados paliativos plenamente incluidos en la lista nacional de medicamentos esenciales</w:t>
            </w:r>
          </w:p>
          <w:p w14:paraId="6C35150A"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P5.I8. N° de países con normas que facilitan el acceso a opioides</w:t>
            </w:r>
          </w:p>
          <w:p w14:paraId="4B751FB6"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P5.I9. Consumo anual de opioides declarado (excluida la metadona) en equivalente de morfina oral (OME) per cápita</w:t>
            </w:r>
          </w:p>
          <w:p w14:paraId="2C45FE83"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P5.I10. N° de servicios de rehabilitación para cáncer por millón de habitantes</w:t>
            </w:r>
          </w:p>
          <w:p w14:paraId="1441A509"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P5.I11.  N° de servicios de cuidados paliativos por millón de habitantes</w:t>
            </w:r>
          </w:p>
          <w:p w14:paraId="3564FBA6"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P5.I12. N° de países que incluyen los cuidados paliativos en los cuidados del primer nivel de atención </w:t>
            </w:r>
          </w:p>
          <w:p w14:paraId="7E16DDAD"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P5.I13. Porcentaje de establecimientos del PNA con capacidad de manejar el dolor por países</w:t>
            </w:r>
          </w:p>
          <w:p w14:paraId="4E4335E6"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P5.I14. N° de pacientes en cuidados paliativos x 100 mil hab.</w:t>
            </w:r>
          </w:p>
          <w:p w14:paraId="0377A2BB"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P5.I15. N° de países que implementan programas educativos para cuidadores de pacientes en cuidados paliativos</w:t>
            </w:r>
          </w:p>
          <w:p w14:paraId="1FAAA22C"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P5.I16. N° de países con agrupaciones civiles dedicadas a promover los derechos de los pacientes con necesidades de cuidados paliativos y sus familias </w:t>
            </w:r>
          </w:p>
          <w:p w14:paraId="701C3B56"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P5.I17. N° de países con evaluación de la calidad de los cuidados paliativos</w:t>
            </w:r>
          </w:p>
          <w:p w14:paraId="72A02026" w14:textId="061D4BC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P5.I18. Investigación sobre cuidados paliativos en el país estimada mediante artículos revisados por pares </w:t>
            </w:r>
          </w:p>
        </w:tc>
      </w:tr>
      <w:tr w:rsidR="00D97872" w:rsidRPr="006F1F47" w14:paraId="0C083636" w14:textId="77777777" w:rsidTr="006F1F47">
        <w:trPr>
          <w:trHeight w:val="559"/>
        </w:trPr>
        <w:tc>
          <w:tcPr>
            <w:tcW w:w="1696" w:type="dxa"/>
            <w:vMerge/>
            <w:tcBorders>
              <w:top w:val="single" w:sz="4" w:space="0" w:color="auto"/>
              <w:left w:val="single" w:sz="4" w:space="0" w:color="auto"/>
              <w:bottom w:val="single" w:sz="4" w:space="0" w:color="auto"/>
              <w:right w:val="single" w:sz="4" w:space="0" w:color="auto"/>
            </w:tcBorders>
            <w:hideMark/>
          </w:tcPr>
          <w:p w14:paraId="40E5B311"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7137089"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4FD11E0C" w14:textId="71EBC35E"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5.2. Desarrollo e implementación de guías de cuidados paliativos basados en evidencia con enfoque multidisciplinario y comprehensivo</w:t>
            </w:r>
          </w:p>
        </w:tc>
        <w:tc>
          <w:tcPr>
            <w:tcW w:w="5670" w:type="dxa"/>
            <w:vMerge/>
            <w:tcBorders>
              <w:left w:val="single" w:sz="4" w:space="0" w:color="auto"/>
              <w:right w:val="single" w:sz="4" w:space="0" w:color="auto"/>
            </w:tcBorders>
            <w:hideMark/>
          </w:tcPr>
          <w:p w14:paraId="247A89E1" w14:textId="3948789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r>
      <w:tr w:rsidR="00D97872" w:rsidRPr="006F1F47" w14:paraId="60AFE470" w14:textId="77777777" w:rsidTr="006F1F47">
        <w:trPr>
          <w:trHeight w:val="460"/>
        </w:trPr>
        <w:tc>
          <w:tcPr>
            <w:tcW w:w="1696" w:type="dxa"/>
            <w:vMerge/>
            <w:tcBorders>
              <w:top w:val="single" w:sz="4" w:space="0" w:color="auto"/>
              <w:left w:val="single" w:sz="4" w:space="0" w:color="auto"/>
              <w:bottom w:val="single" w:sz="4" w:space="0" w:color="auto"/>
              <w:right w:val="single" w:sz="4" w:space="0" w:color="auto"/>
            </w:tcBorders>
            <w:hideMark/>
          </w:tcPr>
          <w:p w14:paraId="3214754F"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55E51A4F"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bottom w:val="nil"/>
              <w:right w:val="single" w:sz="4" w:space="0" w:color="auto"/>
            </w:tcBorders>
            <w:hideMark/>
          </w:tcPr>
          <w:p w14:paraId="512F34E5" w14:textId="5DF314FD"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5.3. Formación de médicos generales y enfermeras en cuidados paliativos</w:t>
            </w:r>
          </w:p>
        </w:tc>
        <w:tc>
          <w:tcPr>
            <w:tcW w:w="5670" w:type="dxa"/>
            <w:vMerge/>
            <w:tcBorders>
              <w:left w:val="single" w:sz="4" w:space="0" w:color="auto"/>
              <w:right w:val="single" w:sz="4" w:space="0" w:color="auto"/>
            </w:tcBorders>
            <w:hideMark/>
          </w:tcPr>
          <w:p w14:paraId="1B0D1A1F" w14:textId="6D489983"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r>
      <w:tr w:rsidR="00D97872" w:rsidRPr="006F1F47" w14:paraId="73FFA046" w14:textId="77777777" w:rsidTr="006F1F47">
        <w:trPr>
          <w:trHeight w:val="313"/>
        </w:trPr>
        <w:tc>
          <w:tcPr>
            <w:tcW w:w="1696" w:type="dxa"/>
            <w:vMerge/>
            <w:tcBorders>
              <w:top w:val="single" w:sz="4" w:space="0" w:color="auto"/>
              <w:left w:val="single" w:sz="4" w:space="0" w:color="auto"/>
              <w:bottom w:val="single" w:sz="4" w:space="0" w:color="auto"/>
              <w:right w:val="single" w:sz="4" w:space="0" w:color="auto"/>
            </w:tcBorders>
            <w:hideMark/>
          </w:tcPr>
          <w:p w14:paraId="4ABB996C"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19F9A651"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196E425A" w14:textId="33F84FB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5.4. Elaboración de normas que faciliten el acceso a medicamentos para cuidados </w:t>
            </w:r>
            <w:r w:rsidRPr="006F1F47">
              <w:rPr>
                <w:rFonts w:ascii="Arial" w:eastAsia="Times New Roman" w:hAnsi="Arial" w:cs="Arial"/>
                <w:sz w:val="20"/>
                <w:szCs w:val="20"/>
                <w:lang w:val="es-PE" w:eastAsia="es-PE"/>
              </w:rPr>
              <w:lastRenderedPageBreak/>
              <w:t>paliativos y cobertura de dispositivos médicos para rehabilitación</w:t>
            </w:r>
          </w:p>
        </w:tc>
        <w:tc>
          <w:tcPr>
            <w:tcW w:w="5670" w:type="dxa"/>
            <w:vMerge/>
            <w:tcBorders>
              <w:left w:val="single" w:sz="4" w:space="0" w:color="auto"/>
              <w:right w:val="single" w:sz="4" w:space="0" w:color="auto"/>
            </w:tcBorders>
            <w:hideMark/>
          </w:tcPr>
          <w:p w14:paraId="35F430C4" w14:textId="09711BF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r>
      <w:tr w:rsidR="00D97872" w:rsidRPr="006F1F47" w14:paraId="1E394457"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hideMark/>
          </w:tcPr>
          <w:p w14:paraId="30B48BCD"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19640061"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2C6F58F7" w14:textId="3276482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5.5. Revisión/actualización del listado de medicamentos para terapia del dolor y cuidados paliativos en el listado de medicamentos esenciales y petitorio nacional</w:t>
            </w:r>
          </w:p>
        </w:tc>
        <w:tc>
          <w:tcPr>
            <w:tcW w:w="5670" w:type="dxa"/>
            <w:vMerge/>
            <w:tcBorders>
              <w:left w:val="single" w:sz="4" w:space="0" w:color="auto"/>
              <w:right w:val="single" w:sz="4" w:space="0" w:color="auto"/>
            </w:tcBorders>
            <w:hideMark/>
          </w:tcPr>
          <w:p w14:paraId="46B4B965" w14:textId="4B45B071"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r>
      <w:tr w:rsidR="00D97872" w:rsidRPr="006F1F47" w14:paraId="0762496E" w14:textId="77777777" w:rsidTr="006F1F47">
        <w:trPr>
          <w:trHeight w:val="920"/>
        </w:trPr>
        <w:tc>
          <w:tcPr>
            <w:tcW w:w="1696" w:type="dxa"/>
            <w:vMerge/>
            <w:tcBorders>
              <w:top w:val="single" w:sz="4" w:space="0" w:color="auto"/>
              <w:left w:val="single" w:sz="4" w:space="0" w:color="auto"/>
              <w:bottom w:val="single" w:sz="4" w:space="0" w:color="auto"/>
              <w:right w:val="single" w:sz="4" w:space="0" w:color="auto"/>
            </w:tcBorders>
            <w:hideMark/>
          </w:tcPr>
          <w:p w14:paraId="15FF7F9F"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05CFAB37"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bottom w:val="nil"/>
              <w:right w:val="single" w:sz="4" w:space="0" w:color="auto"/>
            </w:tcBorders>
            <w:hideMark/>
          </w:tcPr>
          <w:p w14:paraId="0AE81628" w14:textId="485746E1"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5.6. Formulación/actualización de política farmacológica para la prescripción, expendio y manejo de opioides y otros medicamentos para terapia del dolor</w:t>
            </w:r>
          </w:p>
        </w:tc>
        <w:tc>
          <w:tcPr>
            <w:tcW w:w="5670" w:type="dxa"/>
            <w:vMerge/>
            <w:tcBorders>
              <w:left w:val="single" w:sz="4" w:space="0" w:color="auto"/>
              <w:right w:val="single" w:sz="4" w:space="0" w:color="auto"/>
            </w:tcBorders>
            <w:hideMark/>
          </w:tcPr>
          <w:p w14:paraId="04A6A05A" w14:textId="57A0BF6F"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7C22A654" w14:textId="77777777" w:rsidTr="006F1F47">
        <w:trPr>
          <w:trHeight w:val="91"/>
        </w:trPr>
        <w:tc>
          <w:tcPr>
            <w:tcW w:w="1696" w:type="dxa"/>
            <w:vMerge/>
            <w:tcBorders>
              <w:top w:val="single" w:sz="4" w:space="0" w:color="auto"/>
              <w:left w:val="single" w:sz="4" w:space="0" w:color="auto"/>
              <w:bottom w:val="single" w:sz="4" w:space="0" w:color="auto"/>
              <w:right w:val="single" w:sz="4" w:space="0" w:color="auto"/>
            </w:tcBorders>
            <w:hideMark/>
          </w:tcPr>
          <w:p w14:paraId="37210EA4"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0A3B89F1"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2927864B" w14:textId="6A6B3EBE"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5.7. Programación de cirugías reconstructivas para cáncer</w:t>
            </w:r>
          </w:p>
        </w:tc>
        <w:tc>
          <w:tcPr>
            <w:tcW w:w="5670" w:type="dxa"/>
            <w:vMerge/>
            <w:tcBorders>
              <w:left w:val="single" w:sz="4" w:space="0" w:color="auto"/>
              <w:right w:val="single" w:sz="4" w:space="0" w:color="auto"/>
            </w:tcBorders>
            <w:hideMark/>
          </w:tcPr>
          <w:p w14:paraId="6C57B75F" w14:textId="29AD34BF"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0B0CF2B4" w14:textId="77777777" w:rsidTr="006F1F47">
        <w:trPr>
          <w:trHeight w:val="223"/>
        </w:trPr>
        <w:tc>
          <w:tcPr>
            <w:tcW w:w="1696" w:type="dxa"/>
            <w:vMerge/>
            <w:tcBorders>
              <w:top w:val="single" w:sz="4" w:space="0" w:color="auto"/>
              <w:left w:val="single" w:sz="4" w:space="0" w:color="auto"/>
              <w:bottom w:val="single" w:sz="4" w:space="0" w:color="auto"/>
              <w:right w:val="single" w:sz="4" w:space="0" w:color="auto"/>
            </w:tcBorders>
            <w:hideMark/>
          </w:tcPr>
          <w:p w14:paraId="5853D73B"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374CFDF"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535764E5" w14:textId="5F63039F"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5.8. N° de países que cobertura prótesis o cirugías reconstructivas de cáncer de mama</w:t>
            </w:r>
          </w:p>
        </w:tc>
        <w:tc>
          <w:tcPr>
            <w:tcW w:w="5670" w:type="dxa"/>
            <w:vMerge/>
            <w:tcBorders>
              <w:left w:val="single" w:sz="4" w:space="0" w:color="auto"/>
              <w:right w:val="single" w:sz="4" w:space="0" w:color="auto"/>
            </w:tcBorders>
            <w:hideMark/>
          </w:tcPr>
          <w:p w14:paraId="5AC67896" w14:textId="4EE63410"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569B62BE"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hideMark/>
          </w:tcPr>
          <w:p w14:paraId="0AC79F90"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7410552"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0475E280" w14:textId="64C849CB"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5.9. Implementación de programas que facilitan el acceso a prótesis y ortesis para pacientes con cáncer</w:t>
            </w:r>
          </w:p>
        </w:tc>
        <w:tc>
          <w:tcPr>
            <w:tcW w:w="5670" w:type="dxa"/>
            <w:vMerge/>
            <w:tcBorders>
              <w:left w:val="single" w:sz="4" w:space="0" w:color="auto"/>
              <w:right w:val="single" w:sz="4" w:space="0" w:color="auto"/>
            </w:tcBorders>
            <w:hideMark/>
          </w:tcPr>
          <w:p w14:paraId="397EF575" w14:textId="24CD97B3"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42C97639" w14:textId="77777777" w:rsidTr="006F1F47">
        <w:trPr>
          <w:trHeight w:val="224"/>
        </w:trPr>
        <w:tc>
          <w:tcPr>
            <w:tcW w:w="1696" w:type="dxa"/>
            <w:vMerge/>
            <w:tcBorders>
              <w:top w:val="single" w:sz="4" w:space="0" w:color="auto"/>
              <w:left w:val="single" w:sz="4" w:space="0" w:color="auto"/>
              <w:bottom w:val="single" w:sz="4" w:space="0" w:color="auto"/>
              <w:right w:val="single" w:sz="4" w:space="0" w:color="auto"/>
            </w:tcBorders>
            <w:hideMark/>
          </w:tcPr>
          <w:p w14:paraId="2227F9AD"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2A235D7"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53F86AB2" w14:textId="6FC884D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5.10. Implementación de programas que faciliten el acceso a Fisioterapia y rehabilitación en pacientes con cáncer</w:t>
            </w:r>
          </w:p>
        </w:tc>
        <w:tc>
          <w:tcPr>
            <w:tcW w:w="5670" w:type="dxa"/>
            <w:vMerge/>
            <w:tcBorders>
              <w:left w:val="single" w:sz="4" w:space="0" w:color="auto"/>
              <w:right w:val="single" w:sz="4" w:space="0" w:color="auto"/>
            </w:tcBorders>
            <w:hideMark/>
          </w:tcPr>
          <w:p w14:paraId="7C221696" w14:textId="47DB3AE8"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1992789F" w14:textId="77777777" w:rsidTr="006F1F47">
        <w:trPr>
          <w:trHeight w:val="145"/>
        </w:trPr>
        <w:tc>
          <w:tcPr>
            <w:tcW w:w="1696" w:type="dxa"/>
            <w:vMerge/>
            <w:tcBorders>
              <w:top w:val="single" w:sz="4" w:space="0" w:color="auto"/>
              <w:left w:val="single" w:sz="4" w:space="0" w:color="auto"/>
              <w:bottom w:val="single" w:sz="4" w:space="0" w:color="auto"/>
              <w:right w:val="single" w:sz="4" w:space="0" w:color="auto"/>
            </w:tcBorders>
            <w:hideMark/>
          </w:tcPr>
          <w:p w14:paraId="45C93AC1"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53DFD3FB"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4CD4242B" w14:textId="42F28C3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5.11. Implementación de programas de Terapia social para la readaptación de pacientes con cáncer </w:t>
            </w:r>
          </w:p>
        </w:tc>
        <w:tc>
          <w:tcPr>
            <w:tcW w:w="5670" w:type="dxa"/>
            <w:vMerge/>
            <w:tcBorders>
              <w:left w:val="single" w:sz="4" w:space="0" w:color="auto"/>
              <w:right w:val="single" w:sz="4" w:space="0" w:color="auto"/>
            </w:tcBorders>
            <w:hideMark/>
          </w:tcPr>
          <w:p w14:paraId="017C5340" w14:textId="5E11CD49"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5AE1F8C1" w14:textId="77777777" w:rsidTr="006F1F47">
        <w:trPr>
          <w:trHeight w:val="559"/>
        </w:trPr>
        <w:tc>
          <w:tcPr>
            <w:tcW w:w="1696" w:type="dxa"/>
            <w:vMerge/>
            <w:tcBorders>
              <w:top w:val="single" w:sz="4" w:space="0" w:color="auto"/>
              <w:left w:val="single" w:sz="4" w:space="0" w:color="auto"/>
              <w:bottom w:val="single" w:sz="4" w:space="0" w:color="auto"/>
              <w:right w:val="single" w:sz="4" w:space="0" w:color="auto"/>
            </w:tcBorders>
            <w:hideMark/>
          </w:tcPr>
          <w:p w14:paraId="232A3259"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4DA435B"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6456D309" w14:textId="41D76D7C"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5.12. Implementación de programas de Terapia ocupacional para la readaptación de pacientes con cáncer </w:t>
            </w:r>
          </w:p>
        </w:tc>
        <w:tc>
          <w:tcPr>
            <w:tcW w:w="5670" w:type="dxa"/>
            <w:vMerge/>
            <w:tcBorders>
              <w:left w:val="single" w:sz="4" w:space="0" w:color="auto"/>
              <w:right w:val="single" w:sz="4" w:space="0" w:color="auto"/>
            </w:tcBorders>
            <w:hideMark/>
          </w:tcPr>
          <w:p w14:paraId="71EAE1B6" w14:textId="4BF4BDC6"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3BB414D9" w14:textId="77777777" w:rsidTr="006F1F47">
        <w:trPr>
          <w:trHeight w:val="264"/>
        </w:trPr>
        <w:tc>
          <w:tcPr>
            <w:tcW w:w="1696" w:type="dxa"/>
            <w:vMerge/>
            <w:tcBorders>
              <w:top w:val="single" w:sz="4" w:space="0" w:color="auto"/>
              <w:left w:val="single" w:sz="4" w:space="0" w:color="auto"/>
              <w:bottom w:val="single" w:sz="4" w:space="0" w:color="auto"/>
              <w:right w:val="single" w:sz="4" w:space="0" w:color="auto"/>
            </w:tcBorders>
            <w:hideMark/>
          </w:tcPr>
          <w:p w14:paraId="2A10E4D9"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65281F6A"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4F4A0364" w14:textId="4077F119"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5.13. Implementación de programas de Telesalud: Rehabilitación, consulta, monitoreo</w:t>
            </w:r>
          </w:p>
        </w:tc>
        <w:tc>
          <w:tcPr>
            <w:tcW w:w="5670" w:type="dxa"/>
            <w:vMerge/>
            <w:tcBorders>
              <w:left w:val="single" w:sz="4" w:space="0" w:color="auto"/>
              <w:right w:val="single" w:sz="4" w:space="0" w:color="auto"/>
            </w:tcBorders>
            <w:hideMark/>
          </w:tcPr>
          <w:p w14:paraId="65710405" w14:textId="07ECF694"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739D108D" w14:textId="77777777" w:rsidTr="006F1F47">
        <w:trPr>
          <w:trHeight w:val="690"/>
        </w:trPr>
        <w:tc>
          <w:tcPr>
            <w:tcW w:w="1696" w:type="dxa"/>
            <w:vMerge/>
            <w:tcBorders>
              <w:top w:val="single" w:sz="4" w:space="0" w:color="auto"/>
              <w:left w:val="single" w:sz="4" w:space="0" w:color="auto"/>
              <w:bottom w:val="single" w:sz="4" w:space="0" w:color="auto"/>
              <w:right w:val="single" w:sz="4" w:space="0" w:color="auto"/>
            </w:tcBorders>
            <w:hideMark/>
          </w:tcPr>
          <w:p w14:paraId="0690AB4B"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7080348"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bottom w:val="nil"/>
              <w:right w:val="single" w:sz="4" w:space="0" w:color="auto"/>
            </w:tcBorders>
            <w:hideMark/>
          </w:tcPr>
          <w:p w14:paraId="0972D35A" w14:textId="3AD6D129"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5.14. Implementación de programas integrales para garantizar el acceso a cuidados paliativos con énfasis en el PNA</w:t>
            </w:r>
          </w:p>
        </w:tc>
        <w:tc>
          <w:tcPr>
            <w:tcW w:w="5670" w:type="dxa"/>
            <w:vMerge/>
            <w:tcBorders>
              <w:left w:val="single" w:sz="4" w:space="0" w:color="auto"/>
              <w:right w:val="single" w:sz="4" w:space="0" w:color="auto"/>
            </w:tcBorders>
            <w:hideMark/>
          </w:tcPr>
          <w:p w14:paraId="1522D048" w14:textId="38E7A64B"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1E6DCA52" w14:textId="77777777" w:rsidTr="006F1F47">
        <w:trPr>
          <w:trHeight w:val="313"/>
        </w:trPr>
        <w:tc>
          <w:tcPr>
            <w:tcW w:w="1696" w:type="dxa"/>
            <w:vMerge/>
            <w:tcBorders>
              <w:top w:val="single" w:sz="4" w:space="0" w:color="auto"/>
              <w:left w:val="single" w:sz="4" w:space="0" w:color="auto"/>
              <w:bottom w:val="single" w:sz="4" w:space="0" w:color="auto"/>
              <w:right w:val="single" w:sz="4" w:space="0" w:color="auto"/>
            </w:tcBorders>
            <w:hideMark/>
          </w:tcPr>
          <w:p w14:paraId="087D6AAA"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E71BBF9"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7C450C7B" w14:textId="056056AF"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5.15. Implementación de programas de Atención domiciliaria presencial y virtual para el seguimiento de pacientes que requieren cuidados paliativos</w:t>
            </w:r>
          </w:p>
        </w:tc>
        <w:tc>
          <w:tcPr>
            <w:tcW w:w="5670" w:type="dxa"/>
            <w:vMerge/>
            <w:tcBorders>
              <w:left w:val="single" w:sz="4" w:space="0" w:color="auto"/>
              <w:right w:val="single" w:sz="4" w:space="0" w:color="auto"/>
            </w:tcBorders>
            <w:hideMark/>
          </w:tcPr>
          <w:p w14:paraId="7FFCC064" w14:textId="332AD3BB"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388520D9" w14:textId="77777777" w:rsidTr="006F1F47">
        <w:trPr>
          <w:trHeight w:val="559"/>
        </w:trPr>
        <w:tc>
          <w:tcPr>
            <w:tcW w:w="1696" w:type="dxa"/>
            <w:vMerge/>
            <w:tcBorders>
              <w:top w:val="single" w:sz="4" w:space="0" w:color="auto"/>
              <w:left w:val="single" w:sz="4" w:space="0" w:color="auto"/>
              <w:bottom w:val="single" w:sz="4" w:space="0" w:color="auto"/>
              <w:right w:val="single" w:sz="4" w:space="0" w:color="auto"/>
            </w:tcBorders>
            <w:hideMark/>
          </w:tcPr>
          <w:p w14:paraId="74F7675B"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5244F768"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3AD4399B" w14:textId="48F3455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5.16. Implementación de programas de educación para cuidadores de pacientes con cáncer</w:t>
            </w:r>
          </w:p>
        </w:tc>
        <w:tc>
          <w:tcPr>
            <w:tcW w:w="5670" w:type="dxa"/>
            <w:vMerge/>
            <w:tcBorders>
              <w:left w:val="single" w:sz="4" w:space="0" w:color="auto"/>
              <w:right w:val="single" w:sz="4" w:space="0" w:color="auto"/>
            </w:tcBorders>
            <w:hideMark/>
          </w:tcPr>
          <w:p w14:paraId="7AB2CD91" w14:textId="102F04BF"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17DEAD97" w14:textId="77777777" w:rsidTr="006F1F47">
        <w:trPr>
          <w:trHeight w:val="403"/>
        </w:trPr>
        <w:tc>
          <w:tcPr>
            <w:tcW w:w="1696" w:type="dxa"/>
            <w:vMerge/>
            <w:tcBorders>
              <w:top w:val="single" w:sz="4" w:space="0" w:color="auto"/>
              <w:left w:val="single" w:sz="4" w:space="0" w:color="auto"/>
              <w:bottom w:val="single" w:sz="4" w:space="0" w:color="auto"/>
              <w:right w:val="single" w:sz="4" w:space="0" w:color="auto"/>
            </w:tcBorders>
            <w:hideMark/>
          </w:tcPr>
          <w:p w14:paraId="6649F155"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3DBC352D"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7850DD61" w14:textId="049AC1B4"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5.17. Implementación de programas de soporte social y espiritual multisectoriales y con participación comunitaria</w:t>
            </w:r>
          </w:p>
        </w:tc>
        <w:tc>
          <w:tcPr>
            <w:tcW w:w="5670" w:type="dxa"/>
            <w:vMerge/>
            <w:tcBorders>
              <w:left w:val="single" w:sz="4" w:space="0" w:color="auto"/>
              <w:right w:val="single" w:sz="4" w:space="0" w:color="auto"/>
            </w:tcBorders>
            <w:hideMark/>
          </w:tcPr>
          <w:p w14:paraId="5149D0DE" w14:textId="612F97B2"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6FD227D9" w14:textId="77777777" w:rsidTr="006F1F47">
        <w:trPr>
          <w:trHeight w:val="73"/>
        </w:trPr>
        <w:tc>
          <w:tcPr>
            <w:tcW w:w="1696" w:type="dxa"/>
            <w:vMerge/>
            <w:tcBorders>
              <w:top w:val="single" w:sz="4" w:space="0" w:color="auto"/>
              <w:left w:val="single" w:sz="4" w:space="0" w:color="auto"/>
              <w:bottom w:val="single" w:sz="4" w:space="0" w:color="auto"/>
              <w:right w:val="single" w:sz="4" w:space="0" w:color="auto"/>
            </w:tcBorders>
            <w:hideMark/>
          </w:tcPr>
          <w:p w14:paraId="54B644A2"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6F73DF54"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4B4B899C" w14:textId="07C02F8A"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5.18. Programas de evaluación de la calidad de cuidados paliativos </w:t>
            </w:r>
          </w:p>
        </w:tc>
        <w:tc>
          <w:tcPr>
            <w:tcW w:w="5670" w:type="dxa"/>
            <w:vMerge/>
            <w:tcBorders>
              <w:left w:val="single" w:sz="4" w:space="0" w:color="auto"/>
              <w:right w:val="single" w:sz="4" w:space="0" w:color="auto"/>
            </w:tcBorders>
            <w:hideMark/>
          </w:tcPr>
          <w:p w14:paraId="2BEAF552" w14:textId="34B2203E"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D97872" w:rsidRPr="006F1F47" w14:paraId="16FC1121" w14:textId="77777777" w:rsidTr="006F1F47">
        <w:trPr>
          <w:trHeight w:val="137"/>
        </w:trPr>
        <w:tc>
          <w:tcPr>
            <w:tcW w:w="1696" w:type="dxa"/>
            <w:vMerge/>
            <w:tcBorders>
              <w:top w:val="single" w:sz="4" w:space="0" w:color="auto"/>
              <w:left w:val="single" w:sz="4" w:space="0" w:color="auto"/>
              <w:bottom w:val="single" w:sz="4" w:space="0" w:color="auto"/>
              <w:right w:val="single" w:sz="4" w:space="0" w:color="auto"/>
            </w:tcBorders>
            <w:hideMark/>
          </w:tcPr>
          <w:p w14:paraId="6C4FA099"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5D0F5A8"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bottom w:val="single" w:sz="4" w:space="0" w:color="auto"/>
              <w:right w:val="single" w:sz="4" w:space="0" w:color="auto"/>
            </w:tcBorders>
            <w:hideMark/>
          </w:tcPr>
          <w:p w14:paraId="7C6D1368" w14:textId="5CD72CB6"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5.19. Programas de incentivos a la investigación en cuidados paliativos</w:t>
            </w:r>
          </w:p>
        </w:tc>
        <w:tc>
          <w:tcPr>
            <w:tcW w:w="5670" w:type="dxa"/>
            <w:vMerge/>
            <w:tcBorders>
              <w:left w:val="single" w:sz="4" w:space="0" w:color="auto"/>
              <w:bottom w:val="single" w:sz="4" w:space="0" w:color="auto"/>
              <w:right w:val="single" w:sz="4" w:space="0" w:color="auto"/>
            </w:tcBorders>
            <w:hideMark/>
          </w:tcPr>
          <w:p w14:paraId="7F8E73C4" w14:textId="02DE373B"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r>
      <w:tr w:rsidR="002C474E" w:rsidRPr="006F1F47" w14:paraId="08DE813B" w14:textId="77777777" w:rsidTr="006F1F47">
        <w:trPr>
          <w:trHeight w:val="39"/>
        </w:trPr>
        <w:tc>
          <w:tcPr>
            <w:tcW w:w="1696" w:type="dxa"/>
            <w:vMerge w:val="restart"/>
            <w:tcBorders>
              <w:top w:val="single" w:sz="4" w:space="0" w:color="auto"/>
              <w:left w:val="single" w:sz="4" w:space="0" w:color="auto"/>
              <w:bottom w:val="single" w:sz="4" w:space="0" w:color="auto"/>
              <w:right w:val="single" w:sz="4" w:space="0" w:color="auto"/>
            </w:tcBorders>
            <w:hideMark/>
          </w:tcPr>
          <w:p w14:paraId="5F29DA41" w14:textId="33EBAC2A" w:rsidR="00A107F3" w:rsidRPr="006F1F47" w:rsidRDefault="00A107F3" w:rsidP="00BB26D1">
            <w:pPr>
              <w:spacing w:after="0" w:line="240" w:lineRule="auto"/>
              <w:jc w:val="both"/>
              <w:rPr>
                <w:rFonts w:ascii="Arial" w:eastAsia="Times New Roman" w:hAnsi="Arial" w:cs="Arial"/>
                <w:b/>
                <w:bCs/>
                <w:sz w:val="20"/>
                <w:szCs w:val="20"/>
                <w:lang w:val="es-PE" w:eastAsia="es-PE"/>
              </w:rPr>
            </w:pPr>
            <w:r w:rsidRPr="006F1F47">
              <w:rPr>
                <w:rFonts w:ascii="Arial" w:eastAsia="Times New Roman" w:hAnsi="Arial" w:cs="Arial"/>
                <w:b/>
                <w:bCs/>
                <w:sz w:val="20"/>
                <w:szCs w:val="20"/>
                <w:lang w:val="es-PE" w:eastAsia="es-PE"/>
              </w:rPr>
              <w:t xml:space="preserve">6. Sistemas de información e investigación en cáncer fortalecidos </w:t>
            </w:r>
            <w:r w:rsidR="007B3828" w:rsidRPr="006F1F47">
              <w:rPr>
                <w:rFonts w:ascii="Arial" w:eastAsia="Times New Roman" w:hAnsi="Arial" w:cs="Arial"/>
                <w:b/>
                <w:bCs/>
                <w:sz w:val="20"/>
                <w:szCs w:val="20"/>
                <w:lang w:val="es-PE" w:eastAsia="es-PE"/>
              </w:rPr>
              <w:t>para generar</w:t>
            </w:r>
            <w:r w:rsidRPr="006F1F47">
              <w:rPr>
                <w:rFonts w:ascii="Arial" w:eastAsia="Times New Roman" w:hAnsi="Arial" w:cs="Arial"/>
                <w:b/>
                <w:bCs/>
                <w:sz w:val="20"/>
                <w:szCs w:val="20"/>
                <w:lang w:val="es-PE" w:eastAsia="es-PE"/>
              </w:rPr>
              <w:t xml:space="preserve"> evidencias que contribuyan al monitoreo y evaluación de los programas o planes de prevención y control de cáncer</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63A6E373" w14:textId="77777777"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O.6.1. Mejorar la gestión de la información para el monitoreo y evaluación de los programas de cáncer</w:t>
            </w:r>
          </w:p>
        </w:tc>
        <w:tc>
          <w:tcPr>
            <w:tcW w:w="4253" w:type="dxa"/>
            <w:tcBorders>
              <w:top w:val="single" w:sz="4" w:space="0" w:color="auto"/>
              <w:left w:val="single" w:sz="4" w:space="0" w:color="auto"/>
              <w:right w:val="single" w:sz="4" w:space="0" w:color="auto"/>
            </w:tcBorders>
            <w:hideMark/>
          </w:tcPr>
          <w:p w14:paraId="1470ABF0" w14:textId="5F833C05" w:rsidR="00A107F3" w:rsidRPr="006F1F47" w:rsidRDefault="00A107F3"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6.1. Formulación regional y nacional del marco de vigilancia de cáncer </w:t>
            </w:r>
          </w:p>
        </w:tc>
        <w:tc>
          <w:tcPr>
            <w:tcW w:w="5670" w:type="dxa"/>
            <w:tcBorders>
              <w:top w:val="single" w:sz="4" w:space="0" w:color="auto"/>
              <w:left w:val="single" w:sz="4" w:space="0" w:color="auto"/>
              <w:right w:val="single" w:sz="4" w:space="0" w:color="auto"/>
            </w:tcBorders>
            <w:hideMark/>
          </w:tcPr>
          <w:p w14:paraId="4180E503" w14:textId="26A01E13" w:rsidR="00A107F3" w:rsidRPr="006F1F47" w:rsidRDefault="00A81427"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w:t>
            </w:r>
            <w:r w:rsidR="00A107F3" w:rsidRPr="006F1F47">
              <w:rPr>
                <w:rFonts w:ascii="Arial" w:eastAsia="Times New Roman" w:hAnsi="Arial" w:cs="Arial"/>
                <w:sz w:val="20"/>
                <w:szCs w:val="20"/>
                <w:lang w:val="es-PE" w:eastAsia="es-PE"/>
              </w:rPr>
              <w:t>6.</w:t>
            </w:r>
            <w:r w:rsidRPr="006F1F47">
              <w:rPr>
                <w:rFonts w:ascii="Arial" w:eastAsia="Times New Roman" w:hAnsi="Arial" w:cs="Arial"/>
                <w:sz w:val="20"/>
                <w:szCs w:val="20"/>
                <w:lang w:val="es-PE" w:eastAsia="es-PE"/>
              </w:rPr>
              <w:t>I</w:t>
            </w:r>
            <w:r w:rsidR="00A107F3" w:rsidRPr="006F1F47">
              <w:rPr>
                <w:rFonts w:ascii="Arial" w:eastAsia="Times New Roman" w:hAnsi="Arial" w:cs="Arial"/>
                <w:sz w:val="20"/>
                <w:szCs w:val="20"/>
                <w:lang w:val="es-PE" w:eastAsia="es-PE"/>
              </w:rPr>
              <w:t>1. N° de países con política de vigilancia de cáncer establecido</w:t>
            </w:r>
          </w:p>
        </w:tc>
      </w:tr>
      <w:tr w:rsidR="00D97872" w:rsidRPr="006F1F47" w14:paraId="6F28D239" w14:textId="77777777" w:rsidTr="006F1F47">
        <w:trPr>
          <w:trHeight w:val="460"/>
        </w:trPr>
        <w:tc>
          <w:tcPr>
            <w:tcW w:w="1696" w:type="dxa"/>
            <w:vMerge/>
            <w:tcBorders>
              <w:top w:val="single" w:sz="4" w:space="0" w:color="auto"/>
              <w:left w:val="single" w:sz="4" w:space="0" w:color="auto"/>
              <w:bottom w:val="single" w:sz="4" w:space="0" w:color="auto"/>
              <w:right w:val="single" w:sz="4" w:space="0" w:color="auto"/>
            </w:tcBorders>
            <w:hideMark/>
          </w:tcPr>
          <w:p w14:paraId="5B105F71"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1E2A55EF"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val="restart"/>
            <w:tcBorders>
              <w:left w:val="single" w:sz="4" w:space="0" w:color="auto"/>
              <w:right w:val="single" w:sz="4" w:space="0" w:color="auto"/>
            </w:tcBorders>
            <w:hideMark/>
          </w:tcPr>
          <w:p w14:paraId="42CCDC9D"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6.2. Gestión de Programas de entrenamiento en registros de cáncer, la codificación y estadiaje.</w:t>
            </w:r>
          </w:p>
          <w:p w14:paraId="48385591"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6.3. Implementación y fortalecimiento de los diferentes registros de cáncer con variables estandarizadas</w:t>
            </w:r>
          </w:p>
          <w:p w14:paraId="3437700C"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6.4. Implementación de registros nacionales de cáncer infantil</w:t>
            </w:r>
          </w:p>
          <w:p w14:paraId="4DD24411"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6.5. Fortalecimiento y vinculación de los registros de cáncer de niños y adultos (poblacionales y hospitalario</w:t>
            </w:r>
          </w:p>
          <w:p w14:paraId="168A1380"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6.6. Implementación del control de calidad (procesos y datos) de los registros de cáncer </w:t>
            </w:r>
          </w:p>
          <w:p w14:paraId="4A1AC860"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6.7. Implementación y fortalecimiento de los Observatorios nacionales de cáncer</w:t>
            </w:r>
          </w:p>
          <w:p w14:paraId="02C058B1"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 xml:space="preserve">A 6.8. Implementación del Observatorio de cáncer regional con indicadores estandarizados en una plataforma única de gestión de información </w:t>
            </w:r>
          </w:p>
          <w:p w14:paraId="365FD9DC"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6.9. Implementación del Observatorio Andino para el monitoreo y evaluación de proyectos, planes y políticas de cáncer</w:t>
            </w:r>
          </w:p>
          <w:p w14:paraId="16358EF0" w14:textId="7777777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6.10. Reuniones de monitoreo y evaluación de avances en prevención y control de cáncer</w:t>
            </w:r>
          </w:p>
          <w:p w14:paraId="592F6A2B" w14:textId="1FB941A4"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lastRenderedPageBreak/>
              <w:t>A 6.11. Asistencia Técnica entre pares y soporte a la gestión de los programas por organismos internacionales</w:t>
            </w:r>
          </w:p>
        </w:tc>
        <w:tc>
          <w:tcPr>
            <w:tcW w:w="5670" w:type="dxa"/>
            <w:tcBorders>
              <w:left w:val="single" w:sz="4" w:space="0" w:color="auto"/>
              <w:bottom w:val="nil"/>
              <w:right w:val="single" w:sz="4" w:space="0" w:color="auto"/>
            </w:tcBorders>
            <w:noWrap/>
            <w:hideMark/>
          </w:tcPr>
          <w:p w14:paraId="0B08E43E" w14:textId="2AD1202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lastRenderedPageBreak/>
              <w:t>P6.I2. Porcentaje de casos de cáncer atendidos que han sido notificados al sistema de vigilancia de cáncer</w:t>
            </w:r>
          </w:p>
        </w:tc>
      </w:tr>
      <w:tr w:rsidR="00D97872" w:rsidRPr="006F1F47" w14:paraId="71AE5DA6" w14:textId="77777777" w:rsidTr="006F1F47">
        <w:trPr>
          <w:trHeight w:val="49"/>
        </w:trPr>
        <w:tc>
          <w:tcPr>
            <w:tcW w:w="1696" w:type="dxa"/>
            <w:vMerge/>
            <w:tcBorders>
              <w:top w:val="single" w:sz="4" w:space="0" w:color="auto"/>
              <w:left w:val="single" w:sz="4" w:space="0" w:color="auto"/>
              <w:bottom w:val="single" w:sz="4" w:space="0" w:color="auto"/>
              <w:right w:val="single" w:sz="4" w:space="0" w:color="auto"/>
            </w:tcBorders>
            <w:hideMark/>
          </w:tcPr>
          <w:p w14:paraId="434EA214"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3AACB115"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0E1247FA" w14:textId="3B9AA2AF"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noWrap/>
            <w:hideMark/>
          </w:tcPr>
          <w:p w14:paraId="6E5FF106" w14:textId="0E09F10A"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P6I3.Porcentaje de países con Registro de cáncer infantil activo (87) (200)</w:t>
            </w:r>
          </w:p>
        </w:tc>
      </w:tr>
      <w:tr w:rsidR="00D97872" w:rsidRPr="006F1F47" w14:paraId="0D4A1B70" w14:textId="77777777" w:rsidTr="006F1F47">
        <w:trPr>
          <w:trHeight w:val="255"/>
        </w:trPr>
        <w:tc>
          <w:tcPr>
            <w:tcW w:w="1696" w:type="dxa"/>
            <w:vMerge/>
            <w:tcBorders>
              <w:top w:val="single" w:sz="4" w:space="0" w:color="auto"/>
              <w:left w:val="single" w:sz="4" w:space="0" w:color="auto"/>
              <w:bottom w:val="single" w:sz="4" w:space="0" w:color="auto"/>
              <w:right w:val="single" w:sz="4" w:space="0" w:color="auto"/>
            </w:tcBorders>
            <w:hideMark/>
          </w:tcPr>
          <w:p w14:paraId="494BADDA"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7596A78"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noWrap/>
            <w:hideMark/>
          </w:tcPr>
          <w:p w14:paraId="3C567B79" w14:textId="4346ABED"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noWrap/>
            <w:hideMark/>
          </w:tcPr>
          <w:p w14:paraId="5CCBB0CA" w14:textId="3508FF36"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P6.I4. Porcentaje de la población del país cubierta por RCBP</w:t>
            </w:r>
          </w:p>
        </w:tc>
      </w:tr>
      <w:tr w:rsidR="00D97872" w:rsidRPr="006F1F47" w14:paraId="78F48285" w14:textId="77777777" w:rsidTr="006F1F47">
        <w:trPr>
          <w:trHeight w:val="163"/>
        </w:trPr>
        <w:tc>
          <w:tcPr>
            <w:tcW w:w="1696" w:type="dxa"/>
            <w:vMerge/>
            <w:tcBorders>
              <w:top w:val="single" w:sz="4" w:space="0" w:color="auto"/>
              <w:left w:val="single" w:sz="4" w:space="0" w:color="auto"/>
              <w:bottom w:val="single" w:sz="4" w:space="0" w:color="auto"/>
              <w:right w:val="single" w:sz="4" w:space="0" w:color="auto"/>
            </w:tcBorders>
            <w:hideMark/>
          </w:tcPr>
          <w:p w14:paraId="6F0B5A4C"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19401CF"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461620C4" w14:textId="09E323DA"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59F3CC61" w14:textId="3533792F"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P6.I5. Porcentaje de registros de cáncer con control de calidad</w:t>
            </w:r>
          </w:p>
        </w:tc>
      </w:tr>
      <w:tr w:rsidR="00D97872" w:rsidRPr="006F1F47" w14:paraId="5B00504A" w14:textId="77777777" w:rsidTr="006F1F47">
        <w:trPr>
          <w:trHeight w:val="40"/>
        </w:trPr>
        <w:tc>
          <w:tcPr>
            <w:tcW w:w="1696" w:type="dxa"/>
            <w:vMerge/>
            <w:tcBorders>
              <w:top w:val="single" w:sz="4" w:space="0" w:color="auto"/>
              <w:left w:val="single" w:sz="4" w:space="0" w:color="auto"/>
              <w:bottom w:val="single" w:sz="4" w:space="0" w:color="auto"/>
              <w:right w:val="single" w:sz="4" w:space="0" w:color="auto"/>
            </w:tcBorders>
            <w:hideMark/>
          </w:tcPr>
          <w:p w14:paraId="57402DFD"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54311E8C"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7B6DC051" w14:textId="60CD31C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3C77CD00" w14:textId="12BCCD41"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P6.I6. Proporción (o porcentaje) de los casos para los que faltan datos</w:t>
            </w:r>
          </w:p>
        </w:tc>
      </w:tr>
      <w:tr w:rsidR="00D97872" w:rsidRPr="006F1F47" w14:paraId="210BA73B" w14:textId="77777777" w:rsidTr="006F1F47">
        <w:trPr>
          <w:trHeight w:val="57"/>
        </w:trPr>
        <w:tc>
          <w:tcPr>
            <w:tcW w:w="1696" w:type="dxa"/>
            <w:vMerge/>
            <w:tcBorders>
              <w:top w:val="single" w:sz="4" w:space="0" w:color="auto"/>
              <w:left w:val="single" w:sz="4" w:space="0" w:color="auto"/>
              <w:bottom w:val="single" w:sz="4" w:space="0" w:color="auto"/>
              <w:right w:val="single" w:sz="4" w:space="0" w:color="auto"/>
            </w:tcBorders>
            <w:hideMark/>
          </w:tcPr>
          <w:p w14:paraId="3615182D"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624D4266"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48F92AE8" w14:textId="16D699A3"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19EFD6AF" w14:textId="701AED8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P6.I7. Proporción (o porcentaje) de los casos para los que faltan datos</w:t>
            </w:r>
          </w:p>
        </w:tc>
      </w:tr>
      <w:tr w:rsidR="00D97872" w:rsidRPr="006F1F47" w14:paraId="2A3D87D0" w14:textId="77777777" w:rsidTr="006F1F47">
        <w:trPr>
          <w:trHeight w:val="76"/>
        </w:trPr>
        <w:tc>
          <w:tcPr>
            <w:tcW w:w="1696" w:type="dxa"/>
            <w:vMerge/>
            <w:tcBorders>
              <w:top w:val="single" w:sz="4" w:space="0" w:color="auto"/>
              <w:left w:val="single" w:sz="4" w:space="0" w:color="auto"/>
              <w:bottom w:val="single" w:sz="4" w:space="0" w:color="auto"/>
              <w:right w:val="single" w:sz="4" w:space="0" w:color="auto"/>
            </w:tcBorders>
            <w:hideMark/>
          </w:tcPr>
          <w:p w14:paraId="571B49FD"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CF25AA8"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088CC084" w14:textId="1F91E881"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1AC2477F" w14:textId="54178014"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P6.I8. Porcentaje de casos con un diagnóstico morfológicamente verificado (MV%)</w:t>
            </w:r>
          </w:p>
        </w:tc>
      </w:tr>
      <w:tr w:rsidR="00D97872" w:rsidRPr="006F1F47" w14:paraId="09470EDC"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hideMark/>
          </w:tcPr>
          <w:p w14:paraId="159004A4"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510EC565"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3EB787E9" w14:textId="4E2DECD0"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21E5D5C8" w14:textId="24995AE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P6.I9. Porcentaje de casos conocidos sólo por certificado de defunción (SCD%).</w:t>
            </w:r>
          </w:p>
        </w:tc>
      </w:tr>
      <w:tr w:rsidR="00D97872" w:rsidRPr="006F1F47" w14:paraId="3216F834"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hideMark/>
          </w:tcPr>
          <w:p w14:paraId="0611C00E"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2017A0D"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3DB441EE" w14:textId="15AC985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47520F04" w14:textId="2A412F61"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P6.I10. Proporción de casos notificados oportunamente</w:t>
            </w:r>
          </w:p>
        </w:tc>
      </w:tr>
      <w:tr w:rsidR="00D97872" w:rsidRPr="006F1F47" w14:paraId="3720B314" w14:textId="77777777" w:rsidTr="006F1F47">
        <w:trPr>
          <w:trHeight w:val="280"/>
        </w:trPr>
        <w:tc>
          <w:tcPr>
            <w:tcW w:w="1696" w:type="dxa"/>
            <w:vMerge/>
            <w:tcBorders>
              <w:top w:val="single" w:sz="4" w:space="0" w:color="auto"/>
              <w:left w:val="single" w:sz="4" w:space="0" w:color="auto"/>
              <w:bottom w:val="single" w:sz="4" w:space="0" w:color="auto"/>
              <w:right w:val="single" w:sz="4" w:space="0" w:color="auto"/>
            </w:tcBorders>
            <w:hideMark/>
          </w:tcPr>
          <w:p w14:paraId="363C9E03"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E8698A1"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1C9A3387" w14:textId="3396897E"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62B7901E" w14:textId="21C35F73"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P6.I11. Razón mortalidad/incidencia de los RCBP</w:t>
            </w:r>
          </w:p>
        </w:tc>
      </w:tr>
      <w:tr w:rsidR="00D97872" w:rsidRPr="006F1F47" w14:paraId="055F72F6"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hideMark/>
          </w:tcPr>
          <w:p w14:paraId="7C82DA7B"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304A72E"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248E6B5A" w14:textId="04280702"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06B914CB" w14:textId="5F3195FE"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P6.I12. N° de países que han implementado observatorios nacionales de cáncer</w:t>
            </w:r>
          </w:p>
        </w:tc>
      </w:tr>
      <w:tr w:rsidR="00D97872" w:rsidRPr="006F1F47" w14:paraId="31298F21" w14:textId="77777777" w:rsidTr="006F1F47">
        <w:trPr>
          <w:trHeight w:val="190"/>
        </w:trPr>
        <w:tc>
          <w:tcPr>
            <w:tcW w:w="1696" w:type="dxa"/>
            <w:vMerge/>
            <w:tcBorders>
              <w:top w:val="single" w:sz="4" w:space="0" w:color="auto"/>
              <w:left w:val="single" w:sz="4" w:space="0" w:color="auto"/>
              <w:bottom w:val="single" w:sz="4" w:space="0" w:color="auto"/>
              <w:right w:val="single" w:sz="4" w:space="0" w:color="auto"/>
            </w:tcBorders>
            <w:hideMark/>
          </w:tcPr>
          <w:p w14:paraId="39C9F839"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144466AC"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1F237E4C" w14:textId="14DB4B3C"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2FB0EAB9" w14:textId="0C541B9A"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P6.I13. N° de países que reportan casos de cáncer al Observatorio Regional mediante la Ficha andina de cáncer</w:t>
            </w:r>
          </w:p>
        </w:tc>
      </w:tr>
      <w:tr w:rsidR="00D97872" w:rsidRPr="006F1F47" w14:paraId="6CE91B81" w14:textId="77777777" w:rsidTr="006F1F47">
        <w:trPr>
          <w:trHeight w:val="98"/>
        </w:trPr>
        <w:tc>
          <w:tcPr>
            <w:tcW w:w="1696" w:type="dxa"/>
            <w:vMerge/>
            <w:tcBorders>
              <w:top w:val="single" w:sz="4" w:space="0" w:color="auto"/>
              <w:left w:val="single" w:sz="4" w:space="0" w:color="auto"/>
              <w:bottom w:val="single" w:sz="4" w:space="0" w:color="auto"/>
              <w:right w:val="single" w:sz="4" w:space="0" w:color="auto"/>
            </w:tcBorders>
            <w:hideMark/>
          </w:tcPr>
          <w:p w14:paraId="2264A940"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0ABDC1F0"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2CC5C4D1" w14:textId="7E5320A8"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3A1C5B58" w14:textId="11B38CC2"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P6.I14. N° de países que reportan información en los últimos 3 meses en el Tablero de Monitoreo de Tamizaje del Observatorio de Cáncer</w:t>
            </w:r>
          </w:p>
        </w:tc>
      </w:tr>
      <w:tr w:rsidR="00D97872" w:rsidRPr="006F1F47" w14:paraId="0011B96D" w14:textId="77777777" w:rsidTr="006F1F47">
        <w:trPr>
          <w:trHeight w:val="39"/>
        </w:trPr>
        <w:tc>
          <w:tcPr>
            <w:tcW w:w="1696" w:type="dxa"/>
            <w:vMerge/>
            <w:tcBorders>
              <w:top w:val="single" w:sz="4" w:space="0" w:color="auto"/>
              <w:left w:val="single" w:sz="4" w:space="0" w:color="auto"/>
              <w:bottom w:val="single" w:sz="4" w:space="0" w:color="auto"/>
              <w:right w:val="single" w:sz="4" w:space="0" w:color="auto"/>
            </w:tcBorders>
            <w:hideMark/>
          </w:tcPr>
          <w:p w14:paraId="45D10A37"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7F81BE9D"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right w:val="single" w:sz="4" w:space="0" w:color="auto"/>
            </w:tcBorders>
            <w:hideMark/>
          </w:tcPr>
          <w:p w14:paraId="2F7A76AF" w14:textId="21A49295"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right w:val="single" w:sz="4" w:space="0" w:color="auto"/>
            </w:tcBorders>
            <w:hideMark/>
          </w:tcPr>
          <w:p w14:paraId="0827F5EA" w14:textId="302BAF9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P6.I15. N° de países con informes CAREX</w:t>
            </w:r>
          </w:p>
        </w:tc>
      </w:tr>
      <w:tr w:rsidR="00D97872" w:rsidRPr="006F1F47" w14:paraId="0EE0ECD7" w14:textId="77777777" w:rsidTr="006F1F47">
        <w:trPr>
          <w:trHeight w:val="548"/>
        </w:trPr>
        <w:tc>
          <w:tcPr>
            <w:tcW w:w="1696" w:type="dxa"/>
            <w:vMerge/>
            <w:tcBorders>
              <w:top w:val="single" w:sz="4" w:space="0" w:color="auto"/>
              <w:left w:val="single" w:sz="4" w:space="0" w:color="auto"/>
              <w:bottom w:val="single" w:sz="4" w:space="0" w:color="auto"/>
              <w:right w:val="single" w:sz="4" w:space="0" w:color="auto"/>
            </w:tcBorders>
            <w:hideMark/>
          </w:tcPr>
          <w:p w14:paraId="43032C8A" w14:textId="77777777" w:rsidR="00D97872" w:rsidRPr="006F1F47" w:rsidRDefault="00D97872"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6BD08ED6" w14:textId="77777777" w:rsidR="00D97872" w:rsidRPr="006F1F47" w:rsidRDefault="00D97872" w:rsidP="006F1F47">
            <w:pPr>
              <w:spacing w:after="0" w:line="240" w:lineRule="auto"/>
              <w:ind w:left="72" w:right="72"/>
              <w:rPr>
                <w:rFonts w:ascii="Arial" w:eastAsia="Times New Roman" w:hAnsi="Arial" w:cs="Arial"/>
                <w:sz w:val="20"/>
                <w:szCs w:val="20"/>
                <w:lang w:val="es-PE" w:eastAsia="es-PE"/>
              </w:rPr>
            </w:pPr>
          </w:p>
        </w:tc>
        <w:tc>
          <w:tcPr>
            <w:tcW w:w="4253" w:type="dxa"/>
            <w:vMerge/>
            <w:tcBorders>
              <w:left w:val="single" w:sz="4" w:space="0" w:color="auto"/>
              <w:bottom w:val="nil"/>
              <w:right w:val="single" w:sz="4" w:space="0" w:color="auto"/>
            </w:tcBorders>
            <w:hideMark/>
          </w:tcPr>
          <w:p w14:paraId="3B049404" w14:textId="6B53CB1D"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p>
        </w:tc>
        <w:tc>
          <w:tcPr>
            <w:tcW w:w="5670" w:type="dxa"/>
            <w:tcBorders>
              <w:left w:val="single" w:sz="4" w:space="0" w:color="auto"/>
              <w:bottom w:val="single" w:sz="4" w:space="0" w:color="auto"/>
              <w:right w:val="single" w:sz="4" w:space="0" w:color="auto"/>
            </w:tcBorders>
            <w:hideMark/>
          </w:tcPr>
          <w:p w14:paraId="39AF2310" w14:textId="16FC07C7" w:rsidR="00D97872" w:rsidRPr="006F1F47" w:rsidRDefault="00D97872"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P6.I16. N° de países con políticas y planes en el observatorio regional y evaluación de avances de implementación</w:t>
            </w:r>
          </w:p>
        </w:tc>
      </w:tr>
      <w:tr w:rsidR="00BB26D1" w:rsidRPr="006F1F47" w14:paraId="45B9DC36" w14:textId="77777777" w:rsidTr="006F1F47">
        <w:trPr>
          <w:trHeight w:val="559"/>
        </w:trPr>
        <w:tc>
          <w:tcPr>
            <w:tcW w:w="1696" w:type="dxa"/>
            <w:vMerge/>
            <w:tcBorders>
              <w:top w:val="single" w:sz="4" w:space="0" w:color="auto"/>
              <w:left w:val="single" w:sz="4" w:space="0" w:color="auto"/>
              <w:bottom w:val="single" w:sz="4" w:space="0" w:color="auto"/>
              <w:right w:val="single" w:sz="4" w:space="0" w:color="auto"/>
            </w:tcBorders>
            <w:hideMark/>
          </w:tcPr>
          <w:p w14:paraId="18AEBEDA" w14:textId="77777777" w:rsidR="00BB26D1" w:rsidRPr="006F1F47" w:rsidRDefault="00BB26D1" w:rsidP="00A107F3">
            <w:pPr>
              <w:spacing w:after="0" w:line="240" w:lineRule="auto"/>
              <w:rPr>
                <w:rFonts w:ascii="Arial" w:eastAsia="Times New Roman" w:hAnsi="Arial" w:cs="Arial"/>
                <w:b/>
                <w:bCs/>
                <w:sz w:val="20"/>
                <w:szCs w:val="20"/>
                <w:lang w:val="es-PE" w:eastAsia="es-PE"/>
              </w:rPr>
            </w:pPr>
          </w:p>
        </w:tc>
        <w:tc>
          <w:tcPr>
            <w:tcW w:w="2410" w:type="dxa"/>
            <w:vMerge w:val="restart"/>
            <w:tcBorders>
              <w:top w:val="single" w:sz="4" w:space="0" w:color="auto"/>
              <w:left w:val="single" w:sz="4" w:space="0" w:color="auto"/>
              <w:bottom w:val="single" w:sz="4" w:space="0" w:color="auto"/>
              <w:right w:val="single" w:sz="4" w:space="0" w:color="auto"/>
            </w:tcBorders>
            <w:hideMark/>
          </w:tcPr>
          <w:p w14:paraId="02DC6B6B"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O.6.2. Promover la investigación clínica en cáncer en la Región Andina</w:t>
            </w:r>
          </w:p>
        </w:tc>
        <w:tc>
          <w:tcPr>
            <w:tcW w:w="4253" w:type="dxa"/>
            <w:tcBorders>
              <w:top w:val="single" w:sz="4" w:space="0" w:color="auto"/>
              <w:left w:val="single" w:sz="4" w:space="0" w:color="auto"/>
              <w:right w:val="single" w:sz="4" w:space="0" w:color="auto"/>
            </w:tcBorders>
            <w:hideMark/>
          </w:tcPr>
          <w:p w14:paraId="5D11A084" w14:textId="46B93205"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6.12. Fortalecimiento de la Red de colaboración interinstitucional y creación de grupos colaborativos</w:t>
            </w:r>
          </w:p>
        </w:tc>
        <w:tc>
          <w:tcPr>
            <w:tcW w:w="5670" w:type="dxa"/>
            <w:vMerge w:val="restart"/>
            <w:tcBorders>
              <w:top w:val="single" w:sz="4" w:space="0" w:color="auto"/>
              <w:left w:val="single" w:sz="4" w:space="0" w:color="auto"/>
              <w:right w:val="single" w:sz="4" w:space="0" w:color="auto"/>
            </w:tcBorders>
            <w:hideMark/>
          </w:tcPr>
          <w:p w14:paraId="0631A3BB"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P6.I17. N° de países con agendas de investigación en cáncer implementadas</w:t>
            </w:r>
            <w:r>
              <w:rPr>
                <w:rFonts w:ascii="Arial" w:eastAsia="Times New Roman" w:hAnsi="Arial" w:cs="Arial"/>
                <w:sz w:val="20"/>
                <w:szCs w:val="20"/>
                <w:lang w:val="es-PE" w:eastAsia="es-PE"/>
              </w:rPr>
              <w:t xml:space="preserve"> </w:t>
            </w:r>
          </w:p>
          <w:p w14:paraId="396303F7"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P6.I18. Incremento de 10% anual de fondos para la investigación en cáncer de adultos y cáncer infantil</w:t>
            </w:r>
          </w:p>
          <w:p w14:paraId="269BFC10"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P6.I19. N° de Sites de investigación en oncología por país</w:t>
            </w:r>
          </w:p>
          <w:p w14:paraId="4921C9C7"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P6.I20. N° de publicaciones científicas de prevención y control de cáncer anuales en revistas de alto impacto por país</w:t>
            </w:r>
          </w:p>
          <w:p w14:paraId="3046BA93"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P6.I21. N° de países que cuentan con normas que faciliten el desarrollo de ensayos clínicos</w:t>
            </w:r>
          </w:p>
          <w:p w14:paraId="72E308EB"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P6.I22. N° de ensayos clínicos aprobados/año por país</w:t>
            </w:r>
          </w:p>
          <w:p w14:paraId="0847CE16" w14:textId="0ADA0BF2"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P6.I23. Tiempo de aprobación de un ensayo clínico por país</w:t>
            </w:r>
          </w:p>
        </w:tc>
      </w:tr>
      <w:tr w:rsidR="00BB26D1" w:rsidRPr="006F1F47" w14:paraId="66AE3AAD" w14:textId="77777777" w:rsidTr="00BB26D1">
        <w:trPr>
          <w:trHeight w:val="85"/>
        </w:trPr>
        <w:tc>
          <w:tcPr>
            <w:tcW w:w="1696" w:type="dxa"/>
            <w:vMerge/>
            <w:tcBorders>
              <w:top w:val="single" w:sz="4" w:space="0" w:color="auto"/>
              <w:left w:val="single" w:sz="4" w:space="0" w:color="auto"/>
              <w:bottom w:val="single" w:sz="4" w:space="0" w:color="auto"/>
              <w:right w:val="single" w:sz="4" w:space="0" w:color="auto"/>
            </w:tcBorders>
            <w:hideMark/>
          </w:tcPr>
          <w:p w14:paraId="0641E2A1" w14:textId="77777777" w:rsidR="00BB26D1" w:rsidRPr="006F1F47" w:rsidRDefault="00BB26D1"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289FFA41"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p>
        </w:tc>
        <w:tc>
          <w:tcPr>
            <w:tcW w:w="4253" w:type="dxa"/>
            <w:tcBorders>
              <w:left w:val="single" w:sz="4" w:space="0" w:color="auto"/>
              <w:right w:val="single" w:sz="4" w:space="0" w:color="auto"/>
            </w:tcBorders>
            <w:hideMark/>
          </w:tcPr>
          <w:p w14:paraId="1C505932" w14:textId="50F90335"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6.13. Construcción de agendas nacionales de investigación en cáncer</w:t>
            </w:r>
          </w:p>
        </w:tc>
        <w:tc>
          <w:tcPr>
            <w:tcW w:w="5670" w:type="dxa"/>
            <w:vMerge/>
            <w:tcBorders>
              <w:left w:val="single" w:sz="4" w:space="0" w:color="auto"/>
              <w:right w:val="single" w:sz="4" w:space="0" w:color="auto"/>
            </w:tcBorders>
            <w:hideMark/>
          </w:tcPr>
          <w:p w14:paraId="517A94E0" w14:textId="23043146"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p>
        </w:tc>
      </w:tr>
      <w:tr w:rsidR="00BB26D1" w:rsidRPr="006F1F47" w14:paraId="2ACA0B9C" w14:textId="77777777" w:rsidTr="00530586">
        <w:trPr>
          <w:trHeight w:val="690"/>
        </w:trPr>
        <w:tc>
          <w:tcPr>
            <w:tcW w:w="1696" w:type="dxa"/>
            <w:vMerge/>
            <w:tcBorders>
              <w:top w:val="single" w:sz="4" w:space="0" w:color="auto"/>
              <w:left w:val="single" w:sz="4" w:space="0" w:color="auto"/>
              <w:bottom w:val="single" w:sz="4" w:space="0" w:color="auto"/>
              <w:right w:val="single" w:sz="4" w:space="0" w:color="auto"/>
            </w:tcBorders>
            <w:hideMark/>
          </w:tcPr>
          <w:p w14:paraId="450DEEDE" w14:textId="77777777" w:rsidR="00BB26D1" w:rsidRPr="006F1F47" w:rsidRDefault="00BB26D1"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42918354" w14:textId="77777777"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p>
        </w:tc>
        <w:tc>
          <w:tcPr>
            <w:tcW w:w="4253" w:type="dxa"/>
            <w:tcBorders>
              <w:left w:val="single" w:sz="4" w:space="0" w:color="auto"/>
              <w:bottom w:val="nil"/>
              <w:right w:val="single" w:sz="4" w:space="0" w:color="auto"/>
            </w:tcBorders>
            <w:hideMark/>
          </w:tcPr>
          <w:p w14:paraId="63680EB2" w14:textId="33267A1A"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6.14. Implementación de programas de incentivos y priorización de la investigación en prevención y control de cáncer</w:t>
            </w:r>
          </w:p>
        </w:tc>
        <w:tc>
          <w:tcPr>
            <w:tcW w:w="5670" w:type="dxa"/>
            <w:vMerge/>
            <w:tcBorders>
              <w:left w:val="single" w:sz="4" w:space="0" w:color="auto"/>
              <w:right w:val="single" w:sz="4" w:space="0" w:color="auto"/>
            </w:tcBorders>
            <w:hideMark/>
          </w:tcPr>
          <w:p w14:paraId="2A08B30F" w14:textId="778EC5A8"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p>
        </w:tc>
      </w:tr>
      <w:tr w:rsidR="00BB26D1" w:rsidRPr="006F1F47" w14:paraId="0206A5DF" w14:textId="77777777" w:rsidTr="00C067A9">
        <w:trPr>
          <w:trHeight w:val="119"/>
        </w:trPr>
        <w:tc>
          <w:tcPr>
            <w:tcW w:w="1696" w:type="dxa"/>
            <w:vMerge/>
            <w:tcBorders>
              <w:top w:val="single" w:sz="4" w:space="0" w:color="auto"/>
              <w:left w:val="single" w:sz="4" w:space="0" w:color="auto"/>
              <w:bottom w:val="single" w:sz="4" w:space="0" w:color="auto"/>
              <w:right w:val="single" w:sz="4" w:space="0" w:color="auto"/>
            </w:tcBorders>
            <w:hideMark/>
          </w:tcPr>
          <w:p w14:paraId="5DA5B07B" w14:textId="77777777" w:rsidR="00BB26D1" w:rsidRPr="006F1F47" w:rsidRDefault="00BB26D1" w:rsidP="00A107F3">
            <w:pPr>
              <w:spacing w:after="0" w:line="240" w:lineRule="auto"/>
              <w:rPr>
                <w:rFonts w:ascii="Arial" w:eastAsia="Times New Roman" w:hAnsi="Arial" w:cs="Arial"/>
                <w:b/>
                <w:bCs/>
                <w:sz w:val="20"/>
                <w:szCs w:val="20"/>
                <w:lang w:val="es-PE" w:eastAsia="es-PE"/>
              </w:rPr>
            </w:pPr>
          </w:p>
        </w:tc>
        <w:tc>
          <w:tcPr>
            <w:tcW w:w="2410" w:type="dxa"/>
            <w:vMerge/>
            <w:tcBorders>
              <w:top w:val="single" w:sz="4" w:space="0" w:color="auto"/>
              <w:left w:val="single" w:sz="4" w:space="0" w:color="auto"/>
              <w:bottom w:val="single" w:sz="4" w:space="0" w:color="auto"/>
              <w:right w:val="single" w:sz="4" w:space="0" w:color="auto"/>
            </w:tcBorders>
            <w:hideMark/>
          </w:tcPr>
          <w:p w14:paraId="38704A22" w14:textId="77777777" w:rsidR="00BB26D1" w:rsidRPr="006F1F47" w:rsidRDefault="00BB26D1" w:rsidP="006F1F47">
            <w:pPr>
              <w:spacing w:after="0" w:line="240" w:lineRule="auto"/>
              <w:ind w:left="72" w:right="72"/>
              <w:rPr>
                <w:rFonts w:ascii="Arial" w:eastAsia="Times New Roman" w:hAnsi="Arial" w:cs="Arial"/>
                <w:sz w:val="20"/>
                <w:szCs w:val="20"/>
                <w:lang w:val="es-PE" w:eastAsia="es-PE"/>
              </w:rPr>
            </w:pPr>
          </w:p>
        </w:tc>
        <w:tc>
          <w:tcPr>
            <w:tcW w:w="4253" w:type="dxa"/>
            <w:tcBorders>
              <w:left w:val="single" w:sz="4" w:space="0" w:color="auto"/>
              <w:bottom w:val="single" w:sz="4" w:space="0" w:color="auto"/>
              <w:right w:val="single" w:sz="4" w:space="0" w:color="auto"/>
            </w:tcBorders>
            <w:hideMark/>
          </w:tcPr>
          <w:p w14:paraId="46D8BFF6" w14:textId="0305B840"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r w:rsidRPr="006F1F47">
              <w:rPr>
                <w:rFonts w:ascii="Arial" w:eastAsia="Times New Roman" w:hAnsi="Arial" w:cs="Arial"/>
                <w:sz w:val="20"/>
                <w:szCs w:val="20"/>
                <w:lang w:val="es-PE" w:eastAsia="es-PE"/>
              </w:rPr>
              <w:t>A 6.15. Elaboración de normas para promover el desarrollo de ensayos clínicos en cáncer</w:t>
            </w:r>
          </w:p>
        </w:tc>
        <w:tc>
          <w:tcPr>
            <w:tcW w:w="5670" w:type="dxa"/>
            <w:vMerge/>
            <w:tcBorders>
              <w:left w:val="single" w:sz="4" w:space="0" w:color="auto"/>
              <w:bottom w:val="single" w:sz="4" w:space="0" w:color="auto"/>
              <w:right w:val="single" w:sz="4" w:space="0" w:color="auto"/>
            </w:tcBorders>
            <w:noWrap/>
            <w:hideMark/>
          </w:tcPr>
          <w:p w14:paraId="04491065" w14:textId="55A76954" w:rsidR="00BB26D1" w:rsidRPr="006F1F47" w:rsidRDefault="00BB26D1" w:rsidP="00BB26D1">
            <w:pPr>
              <w:spacing w:after="0" w:line="240" w:lineRule="auto"/>
              <w:ind w:left="72" w:right="72"/>
              <w:jc w:val="both"/>
              <w:rPr>
                <w:rFonts w:ascii="Arial" w:eastAsia="Times New Roman" w:hAnsi="Arial" w:cs="Arial"/>
                <w:sz w:val="20"/>
                <w:szCs w:val="20"/>
                <w:lang w:val="es-PE" w:eastAsia="es-PE"/>
              </w:rPr>
            </w:pPr>
          </w:p>
        </w:tc>
      </w:tr>
    </w:tbl>
    <w:p w14:paraId="71B3D7E1" w14:textId="77777777" w:rsidR="00C01977" w:rsidRPr="002C474E" w:rsidRDefault="00C01977" w:rsidP="00085F20">
      <w:pPr>
        <w:pStyle w:val="Prrafodelista"/>
        <w:spacing w:line="276" w:lineRule="auto"/>
        <w:ind w:left="426"/>
        <w:jc w:val="both"/>
        <w:rPr>
          <w:rFonts w:ascii="Arial" w:hAnsi="Arial" w:cs="Arial"/>
          <w:b/>
          <w:bCs/>
          <w:sz w:val="20"/>
          <w:szCs w:val="20"/>
        </w:rPr>
      </w:pPr>
    </w:p>
    <w:p w14:paraId="6AC94416" w14:textId="77777777" w:rsidR="006F1F47" w:rsidRDefault="006F1F47" w:rsidP="00197261">
      <w:pPr>
        <w:spacing w:line="276" w:lineRule="auto"/>
        <w:jc w:val="both"/>
        <w:rPr>
          <w:rFonts w:ascii="Arial" w:hAnsi="Arial" w:cs="Arial"/>
          <w:b/>
        </w:rPr>
        <w:sectPr w:rsidR="006F1F47" w:rsidSect="006F1F47">
          <w:pgSz w:w="16840" w:h="11907" w:orient="landscape" w:code="9"/>
          <w:pgMar w:top="1701" w:right="1440" w:bottom="1440" w:left="1440" w:header="709" w:footer="709" w:gutter="0"/>
          <w:cols w:space="708"/>
          <w:docGrid w:linePitch="360"/>
        </w:sectPr>
      </w:pPr>
    </w:p>
    <w:p w14:paraId="0284249E" w14:textId="06A98872" w:rsidR="00197261" w:rsidRDefault="00197261" w:rsidP="00D97872">
      <w:pPr>
        <w:pStyle w:val="Ttulo1"/>
        <w:ind w:left="0" w:firstLine="0"/>
        <w:rPr>
          <w:rFonts w:cs="Arial"/>
          <w:color w:val="auto"/>
        </w:rPr>
      </w:pPr>
      <w:bookmarkStart w:id="40" w:name="_Toc214295106"/>
      <w:bookmarkEnd w:id="39"/>
      <w:r w:rsidRPr="002C474E">
        <w:rPr>
          <w:rFonts w:cs="Arial"/>
          <w:color w:val="auto"/>
        </w:rPr>
        <w:lastRenderedPageBreak/>
        <w:t>REFERENCIAS BIBLIOGRAFICAS</w:t>
      </w:r>
      <w:bookmarkEnd w:id="40"/>
    </w:p>
    <w:p w14:paraId="30E443B3" w14:textId="77777777" w:rsidR="00D97872" w:rsidRPr="00D97872" w:rsidRDefault="00D97872" w:rsidP="00D97872">
      <w:pPr>
        <w:shd w:val="clear" w:color="auto" w:fill="FFFFFF" w:themeFill="background1"/>
      </w:pPr>
    </w:p>
    <w:p w14:paraId="18CEE122" w14:textId="77777777" w:rsidR="00867C00" w:rsidRPr="00D97872" w:rsidRDefault="00867C00" w:rsidP="00D97872">
      <w:pPr>
        <w:pStyle w:val="Bibliografa"/>
        <w:jc w:val="both"/>
        <w:rPr>
          <w:rFonts w:ascii="Arial" w:hAnsi="Arial" w:cs="Arial"/>
          <w:noProof/>
          <w:sz w:val="24"/>
          <w:szCs w:val="24"/>
        </w:rPr>
      </w:pPr>
      <w:r w:rsidRPr="00D97872">
        <w:rPr>
          <w:rFonts w:ascii="Arial" w:hAnsi="Arial" w:cs="Arial"/>
          <w:sz w:val="20"/>
          <w:szCs w:val="20"/>
        </w:rPr>
        <w:fldChar w:fldCharType="begin"/>
      </w:r>
      <w:r w:rsidRPr="00D97872">
        <w:rPr>
          <w:rFonts w:ascii="Arial" w:hAnsi="Arial" w:cs="Arial"/>
          <w:sz w:val="20"/>
          <w:szCs w:val="20"/>
          <w:lang w:val="en-US"/>
        </w:rPr>
        <w:instrText xml:space="preserve"> BIBLIOGRAPHY  \l 10250 </w:instrText>
      </w:r>
      <w:r w:rsidRPr="00D97872">
        <w:rPr>
          <w:rFonts w:ascii="Arial" w:hAnsi="Arial" w:cs="Arial"/>
          <w:sz w:val="20"/>
          <w:szCs w:val="20"/>
        </w:rPr>
        <w:fldChar w:fldCharType="separate"/>
      </w:r>
      <w:r w:rsidRPr="00D97872">
        <w:rPr>
          <w:rFonts w:ascii="Arial" w:hAnsi="Arial" w:cs="Arial"/>
          <w:noProof/>
          <w:lang w:val="en-US"/>
        </w:rPr>
        <w:t xml:space="preserve">1. </w:t>
      </w:r>
      <w:r w:rsidRPr="00D97872">
        <w:rPr>
          <w:rFonts w:ascii="Arial" w:hAnsi="Arial" w:cs="Arial"/>
          <w:b/>
          <w:bCs/>
          <w:noProof/>
          <w:lang w:val="en-US"/>
        </w:rPr>
        <w:t>WHO.</w:t>
      </w:r>
      <w:r w:rsidRPr="00D97872">
        <w:rPr>
          <w:rFonts w:ascii="Arial" w:hAnsi="Arial" w:cs="Arial"/>
          <w:noProof/>
          <w:lang w:val="en-US"/>
        </w:rPr>
        <w:t xml:space="preserve"> Global cancer burden growing, amidst mounting need for services. </w:t>
      </w:r>
      <w:r w:rsidRPr="00D97872">
        <w:rPr>
          <w:rFonts w:ascii="Arial" w:hAnsi="Arial" w:cs="Arial"/>
          <w:noProof/>
        </w:rPr>
        <w:t>[En línea] 1 de Feb de 2024. [Citado el: 25 de Mar de 2024.] https://www.who.int/news/item/01-02-2024-global-cancer-burden-growing--amidst-mounting-need-for-services#:~:text=In%202022%2C%20there%20were%20an,cancer%20diagnosis%20was%2053.5%20million..</w:t>
      </w:r>
    </w:p>
    <w:p w14:paraId="539F9F3B" w14:textId="77777777" w:rsidR="00867C00" w:rsidRPr="00D97872" w:rsidRDefault="00867C00" w:rsidP="00D97872">
      <w:pPr>
        <w:pStyle w:val="Bibliografa"/>
        <w:jc w:val="both"/>
        <w:rPr>
          <w:rFonts w:ascii="Arial" w:hAnsi="Arial" w:cs="Arial"/>
          <w:noProof/>
        </w:rPr>
      </w:pPr>
      <w:r w:rsidRPr="00D97872">
        <w:rPr>
          <w:rFonts w:ascii="Arial" w:hAnsi="Arial" w:cs="Arial"/>
          <w:noProof/>
          <w:lang w:val="en-US"/>
        </w:rPr>
        <w:t xml:space="preserve">2. </w:t>
      </w:r>
      <w:r w:rsidRPr="00D97872">
        <w:rPr>
          <w:rFonts w:ascii="Arial" w:hAnsi="Arial" w:cs="Arial"/>
          <w:b/>
          <w:bCs/>
          <w:noProof/>
          <w:lang w:val="en-US"/>
        </w:rPr>
        <w:t>IARC.</w:t>
      </w:r>
      <w:r w:rsidRPr="00D97872">
        <w:rPr>
          <w:rFonts w:ascii="Arial" w:hAnsi="Arial" w:cs="Arial"/>
          <w:noProof/>
          <w:lang w:val="en-US"/>
        </w:rPr>
        <w:t xml:space="preserve"> Global Cancer Observatory, Today. </w:t>
      </w:r>
      <w:r w:rsidRPr="00D97872">
        <w:rPr>
          <w:rFonts w:ascii="Arial" w:hAnsi="Arial" w:cs="Arial"/>
          <w:noProof/>
        </w:rPr>
        <w:t>[En línea] 2022. [Citado el: 24 de Mar de 2024.] https://gco.iarc.fr/today/en.</w:t>
      </w:r>
    </w:p>
    <w:p w14:paraId="2DAC7805"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3. </w:t>
      </w:r>
      <w:r w:rsidRPr="00D97872">
        <w:rPr>
          <w:rFonts w:ascii="Arial" w:hAnsi="Arial" w:cs="Arial"/>
          <w:b/>
          <w:bCs/>
          <w:noProof/>
        </w:rPr>
        <w:t>ORAS-CONHU.</w:t>
      </w:r>
      <w:r w:rsidRPr="00D97872">
        <w:rPr>
          <w:rFonts w:ascii="Arial" w:hAnsi="Arial" w:cs="Arial"/>
          <w:noProof/>
        </w:rPr>
        <w:t xml:space="preserve"> </w:t>
      </w:r>
      <w:r w:rsidRPr="00D97872">
        <w:rPr>
          <w:rFonts w:ascii="Arial" w:hAnsi="Arial" w:cs="Arial"/>
          <w:i/>
          <w:iCs/>
          <w:noProof/>
        </w:rPr>
        <w:t xml:space="preserve">Situación del Cáncer en la Región Andina. </w:t>
      </w:r>
      <w:r w:rsidRPr="00D97872">
        <w:rPr>
          <w:rFonts w:ascii="Arial" w:hAnsi="Arial" w:cs="Arial"/>
          <w:noProof/>
        </w:rPr>
        <w:t>[ed.] Organismo Andino de Salud - Convenio Hipólito Unanue. 1ra Edición, Lima, Perú : s.n., Feb de 2022.</w:t>
      </w:r>
    </w:p>
    <w:p w14:paraId="4C852CA3"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4. </w:t>
      </w:r>
      <w:r w:rsidRPr="00D97872">
        <w:rPr>
          <w:rFonts w:ascii="Arial" w:hAnsi="Arial" w:cs="Arial"/>
          <w:b/>
          <w:bCs/>
          <w:noProof/>
        </w:rPr>
        <w:t>Kielstra, Paul.</w:t>
      </w:r>
      <w:r w:rsidRPr="00D97872">
        <w:rPr>
          <w:rFonts w:ascii="Arial" w:hAnsi="Arial" w:cs="Arial"/>
          <w:noProof/>
        </w:rPr>
        <w:t xml:space="preserve"> </w:t>
      </w:r>
      <w:r w:rsidRPr="00D97872">
        <w:rPr>
          <w:rFonts w:ascii="Arial" w:hAnsi="Arial" w:cs="Arial"/>
          <w:i/>
          <w:iCs/>
          <w:noProof/>
        </w:rPr>
        <w:t xml:space="preserve">Control del Cáncer. Acceso y desigualdad en América Latina. Una historia entre luces y sombras. </w:t>
      </w:r>
      <w:r w:rsidRPr="00D97872">
        <w:rPr>
          <w:rFonts w:ascii="Arial" w:hAnsi="Arial" w:cs="Arial"/>
          <w:noProof/>
        </w:rPr>
        <w:t>[ed.] Martin Koehring. s.l. : The Economist. Intelligence Unit., Jul de 2017.</w:t>
      </w:r>
    </w:p>
    <w:p w14:paraId="2C0E345F"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5. </w:t>
      </w:r>
      <w:r w:rsidRPr="00D97872">
        <w:rPr>
          <w:rFonts w:ascii="Arial" w:hAnsi="Arial" w:cs="Arial"/>
          <w:b/>
          <w:bCs/>
          <w:noProof/>
        </w:rPr>
        <w:t>CEPAL.</w:t>
      </w:r>
      <w:r w:rsidRPr="00D97872">
        <w:rPr>
          <w:rFonts w:ascii="Arial" w:hAnsi="Arial" w:cs="Arial"/>
          <w:noProof/>
        </w:rPr>
        <w:t xml:space="preserve"> Envejecimiento en América Latina y el Caribe. Inclusión y derechos de las personas mayores. [En línea] Dic de 2022. [Citado el: 24 de Mar de 2024.] https://www.cepal.org/es/publicaciones/48567-envejecimiento-america-latina-caribe-inclusion-derechos-personas-mayores. LC/CRE.5/3.</w:t>
      </w:r>
    </w:p>
    <w:p w14:paraId="37FBDB1B"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6. </w:t>
      </w:r>
      <w:r w:rsidRPr="00D97872">
        <w:rPr>
          <w:rFonts w:ascii="Arial" w:hAnsi="Arial" w:cs="Arial"/>
          <w:b/>
          <w:bCs/>
          <w:noProof/>
        </w:rPr>
        <w:t>Turra, Casio M. y Fernandes, Fernando.</w:t>
      </w:r>
      <w:r w:rsidRPr="00D97872">
        <w:rPr>
          <w:rFonts w:ascii="Arial" w:hAnsi="Arial" w:cs="Arial"/>
          <w:noProof/>
        </w:rPr>
        <w:t xml:space="preserve"> La transición demográfica. Oportunidades y desafíos en la senda hacia el logro de los Objetivos de Desarrollo Sostenible en América Latina y el Caribe. [En línea] 20 de Abr de 2021. [Citado el: 24 de Mar de 2024.] https://repositorio.cepal.org/items/fc644fef-f1be-4021-ae12-ab7333acb37a. LC/TS.2020/105.</w:t>
      </w:r>
    </w:p>
    <w:p w14:paraId="5411764C"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7. </w:t>
      </w:r>
      <w:r w:rsidRPr="00D97872">
        <w:rPr>
          <w:rFonts w:ascii="Arial" w:hAnsi="Arial" w:cs="Arial"/>
          <w:b/>
          <w:bCs/>
          <w:noProof/>
        </w:rPr>
        <w:t>CEPAL.</w:t>
      </w:r>
      <w:r w:rsidRPr="00D97872">
        <w:rPr>
          <w:rFonts w:ascii="Arial" w:hAnsi="Arial" w:cs="Arial"/>
          <w:noProof/>
        </w:rPr>
        <w:t xml:space="preserve"> CEPALSTAT. Estadísticas e Indicadores. Tasa bruta de mortalidad. [En línea] 26 de Jul de 2022. [Citado el: 25 de Mar de 2024.] https://statistics.cepal.org/portal/cepalstat/dashboard.html?lang=es.</w:t>
      </w:r>
    </w:p>
    <w:p w14:paraId="3CF41322"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8. </w:t>
      </w:r>
      <w:r w:rsidRPr="00D97872">
        <w:rPr>
          <w:rFonts w:ascii="Arial" w:hAnsi="Arial" w:cs="Arial"/>
          <w:b/>
          <w:bCs/>
          <w:noProof/>
        </w:rPr>
        <w:t>IARC-GLOBOCAN 2022.</w:t>
      </w:r>
      <w:r w:rsidRPr="00D97872">
        <w:rPr>
          <w:rFonts w:ascii="Arial" w:hAnsi="Arial" w:cs="Arial"/>
          <w:noProof/>
        </w:rPr>
        <w:t xml:space="preserve"> Número estimado de casos nuevos de 2022 a 2045, Ambos sexos, edad [0-85+]. Bolivia + Chile + Colombia + Ecuador + Perú + Venezuela. [En línea] 8 de Feb de 2024. [Citado el: 28 de Mar de 2024.] https://gco.iarc.fr/tomorrow/en/dataviz/bubbles?types=0&amp;sexes=0&amp;mode=cancer&amp;group_populations=1&amp;multiple_populations=1&amp;multiple_cancers=1&amp;cancers=7_41_11_20_23_15_27&amp;populations=68_152_170_218_604_862&amp;apc=cat_ca20v1.5_ca23v-1.5&amp;group_cancers=0&amp;years=2045.</w:t>
      </w:r>
    </w:p>
    <w:p w14:paraId="7A8ECACD" w14:textId="77777777" w:rsidR="00867C00" w:rsidRPr="00D97872" w:rsidRDefault="00867C00" w:rsidP="00D97872">
      <w:pPr>
        <w:pStyle w:val="Bibliografa"/>
        <w:jc w:val="both"/>
        <w:rPr>
          <w:rFonts w:ascii="Arial" w:hAnsi="Arial" w:cs="Arial"/>
          <w:noProof/>
        </w:rPr>
      </w:pPr>
      <w:r w:rsidRPr="00D97872">
        <w:rPr>
          <w:rFonts w:ascii="Arial" w:hAnsi="Arial" w:cs="Arial"/>
          <w:noProof/>
        </w:rPr>
        <w:t>9. —. Número estimado de muertes de 2022 a 2045, Ambos sexos, edad [0-85+]. Bolivia + Chile + Colombia + Ecuador + Perú + Venezuela. [En línea] 8 de Feb de 2024. [Citado el: 28 de Mar de 2024.] https://gco.iarc.fr/tomorrow/en/dataviz/bubbles?types=1&amp;sexes=0&amp;mode=cancer&amp;group_populations=1&amp;multiple_populations=1&amp;multiple_cancers=1&amp;cancers=7_41_11_20_23_15_27&amp;populations=68_152_170_218_604_862&amp;apc=cat_ca20v1.5_ca23v-1.5&amp;group_cancers=0&amp;years=2045.</w:t>
      </w:r>
    </w:p>
    <w:p w14:paraId="5307174D" w14:textId="77777777" w:rsidR="00867C00" w:rsidRPr="00D97872" w:rsidRDefault="00867C00" w:rsidP="00D97872">
      <w:pPr>
        <w:pStyle w:val="Bibliografa"/>
        <w:jc w:val="both"/>
        <w:rPr>
          <w:rFonts w:ascii="Arial" w:hAnsi="Arial" w:cs="Arial"/>
          <w:noProof/>
        </w:rPr>
      </w:pPr>
      <w:r w:rsidRPr="00D97872">
        <w:rPr>
          <w:rFonts w:ascii="Arial" w:hAnsi="Arial" w:cs="Arial"/>
          <w:noProof/>
        </w:rPr>
        <w:t xml:space="preserve">10. </w:t>
      </w:r>
      <w:r w:rsidRPr="00D97872">
        <w:rPr>
          <w:rFonts w:ascii="Arial" w:hAnsi="Arial" w:cs="Arial"/>
          <w:b/>
          <w:bCs/>
          <w:noProof/>
        </w:rPr>
        <w:t>WHO.</w:t>
      </w:r>
      <w:r w:rsidRPr="00D97872">
        <w:rPr>
          <w:rFonts w:ascii="Arial" w:hAnsi="Arial" w:cs="Arial"/>
          <w:noProof/>
        </w:rPr>
        <w:t xml:space="preserve"> Preventing cancer. </w:t>
      </w:r>
      <w:r w:rsidRPr="00D97872">
        <w:rPr>
          <w:rFonts w:ascii="Arial" w:hAnsi="Arial" w:cs="Arial"/>
          <w:i/>
          <w:iCs/>
          <w:noProof/>
        </w:rPr>
        <w:t xml:space="preserve">Newsroom. </w:t>
      </w:r>
      <w:r w:rsidRPr="00D97872">
        <w:rPr>
          <w:rFonts w:ascii="Arial" w:hAnsi="Arial" w:cs="Arial"/>
          <w:noProof/>
        </w:rPr>
        <w:t>[En línea] 02 de Feb de 2022. [Citado el: 25 de Mar de 2024.] https://www.who.int/activities/preventing-cancer.</w:t>
      </w:r>
    </w:p>
    <w:p w14:paraId="5215D67D"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lastRenderedPageBreak/>
        <w:t xml:space="preserve">11. —. An examination of the methods for assessing preventability of cancer. </w:t>
      </w:r>
      <w:r w:rsidRPr="00D97872">
        <w:rPr>
          <w:rFonts w:ascii="Arial" w:hAnsi="Arial" w:cs="Arial"/>
          <w:noProof/>
        </w:rPr>
        <w:t>[En línea] [Citado el: 25 de Mar de 2024.] https://www.wcrf.org/researchwefund/an-examination-of-the-methods-for-assessing-preventability-of-cancer/.</w:t>
      </w:r>
    </w:p>
    <w:p w14:paraId="2AD25A5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12. </w:t>
      </w:r>
      <w:r w:rsidRPr="00D97872">
        <w:rPr>
          <w:rFonts w:ascii="Arial" w:hAnsi="Arial" w:cs="Arial"/>
          <w:i/>
          <w:iCs/>
          <w:noProof/>
          <w:lang w:val="en-US"/>
        </w:rPr>
        <w:t xml:space="preserve">Comparison of methods for estimating the attributable risk in the context of survival analysis. </w:t>
      </w:r>
      <w:r w:rsidRPr="00D97872">
        <w:rPr>
          <w:rFonts w:ascii="Arial" w:hAnsi="Arial" w:cs="Arial"/>
          <w:b/>
          <w:bCs/>
          <w:noProof/>
        </w:rPr>
        <w:t>Gassama, Malamine, y otros.</w:t>
      </w:r>
      <w:r w:rsidRPr="00D97872">
        <w:rPr>
          <w:rFonts w:ascii="Arial" w:hAnsi="Arial" w:cs="Arial"/>
          <w:noProof/>
        </w:rPr>
        <w:t xml:space="preserve"> 10, 23 de Ene de 2017, BMC Medical Research Methodology, Vol. 17, págs. </w:t>
      </w:r>
      <w:r w:rsidRPr="00D97872">
        <w:rPr>
          <w:rFonts w:ascii="Arial" w:hAnsi="Arial" w:cs="Arial"/>
          <w:noProof/>
          <w:lang w:val="en-US"/>
        </w:rPr>
        <w:t>1-11.</w:t>
      </w:r>
    </w:p>
    <w:p w14:paraId="62E1A3A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13. </w:t>
      </w:r>
      <w:r w:rsidRPr="00D97872">
        <w:rPr>
          <w:rFonts w:ascii="Arial" w:hAnsi="Arial" w:cs="Arial"/>
          <w:i/>
          <w:iCs/>
          <w:noProof/>
          <w:lang w:val="en-US"/>
        </w:rPr>
        <w:t xml:space="preserve">Proportion of cancer cases and deaths attributable to potentially modifiable risk factors in Peru. </w:t>
      </w:r>
      <w:r w:rsidRPr="00D97872">
        <w:rPr>
          <w:rFonts w:ascii="Arial" w:hAnsi="Arial" w:cs="Arial"/>
          <w:b/>
          <w:bCs/>
          <w:noProof/>
        </w:rPr>
        <w:t>De La Cruz-Vargas, J A, y otros.</w:t>
      </w:r>
      <w:r w:rsidRPr="00D97872">
        <w:rPr>
          <w:rFonts w:ascii="Arial" w:hAnsi="Arial" w:cs="Arial"/>
          <w:noProof/>
        </w:rPr>
        <w:t xml:space="preserve"> 477, 15 de april de 2024, BMC Cancer, Vol. 24.</w:t>
      </w:r>
    </w:p>
    <w:p w14:paraId="054F75B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14. </w:t>
      </w:r>
      <w:r w:rsidRPr="00D97872">
        <w:rPr>
          <w:rFonts w:ascii="Arial" w:hAnsi="Arial" w:cs="Arial"/>
          <w:i/>
          <w:iCs/>
          <w:noProof/>
          <w:lang w:val="en-US"/>
        </w:rPr>
        <w:t xml:space="preserve">Molecular mechanisms of the preventable causes of cancer in the United States. </w:t>
      </w:r>
      <w:r w:rsidRPr="00D97872">
        <w:rPr>
          <w:rFonts w:ascii="Arial" w:hAnsi="Arial" w:cs="Arial"/>
          <w:b/>
          <w:bCs/>
          <w:noProof/>
        </w:rPr>
        <w:t>Golemis, Erica A., y otros.</w:t>
      </w:r>
      <w:r w:rsidRPr="00D97872">
        <w:rPr>
          <w:rFonts w:ascii="Arial" w:hAnsi="Arial" w:cs="Arial"/>
          <w:noProof/>
        </w:rPr>
        <w:t xml:space="preserve"> 13-14, s.l. : Cold Spring Harbor Laboratory Press., 1 de Jul de 2018, Genes Dev., Vol. 32, págs. 868–902. PMID: 29945886.</w:t>
      </w:r>
    </w:p>
    <w:p w14:paraId="54649F1D"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15. </w:t>
      </w:r>
      <w:r w:rsidRPr="00D97872">
        <w:rPr>
          <w:rFonts w:ascii="Arial" w:hAnsi="Arial" w:cs="Arial"/>
          <w:b/>
          <w:bCs/>
          <w:noProof/>
        </w:rPr>
        <w:t>NHI-NCI.</w:t>
      </w:r>
      <w:r w:rsidRPr="00D97872">
        <w:rPr>
          <w:rFonts w:ascii="Arial" w:hAnsi="Arial" w:cs="Arial"/>
          <w:noProof/>
        </w:rPr>
        <w:t xml:space="preserve"> Qué es el Cáncer? [En línea] 09 de Feb de 2015. https://www.cancer.gov/espanol/cancer/naturaleza/que-es#causantes.</w:t>
      </w:r>
    </w:p>
    <w:p w14:paraId="3338F20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16. </w:t>
      </w:r>
      <w:r w:rsidRPr="00D97872">
        <w:rPr>
          <w:rFonts w:ascii="Arial" w:hAnsi="Arial" w:cs="Arial"/>
          <w:i/>
          <w:iCs/>
          <w:noProof/>
          <w:lang w:val="en-US"/>
        </w:rPr>
        <w:t xml:space="preserve">Epigenetic mechanisms in cancer. </w:t>
      </w:r>
      <w:r w:rsidRPr="00D97872">
        <w:rPr>
          <w:rFonts w:ascii="Arial" w:hAnsi="Arial" w:cs="Arial"/>
          <w:b/>
          <w:bCs/>
          <w:noProof/>
          <w:lang w:val="en-US"/>
        </w:rPr>
        <w:t>Banerjee, Hirendra Nath y Verma, Mukesh.</w:t>
      </w:r>
      <w:r w:rsidRPr="00D97872">
        <w:rPr>
          <w:rFonts w:ascii="Arial" w:hAnsi="Arial" w:cs="Arial"/>
          <w:noProof/>
          <w:lang w:val="en-US"/>
        </w:rPr>
        <w:t xml:space="preserve"> 4, 06 de Ago de 2009, Biomarkers Med., Vol. 3, págs. 397-410.</w:t>
      </w:r>
    </w:p>
    <w:p w14:paraId="2AA8DB5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17. </w:t>
      </w:r>
      <w:r w:rsidRPr="00D97872">
        <w:rPr>
          <w:rFonts w:ascii="Arial" w:hAnsi="Arial" w:cs="Arial"/>
          <w:i/>
          <w:iCs/>
          <w:noProof/>
          <w:lang w:val="en-US"/>
        </w:rPr>
        <w:t xml:space="preserve">Evaluating intrinsic and non-intrinsic cancer risk factors. </w:t>
      </w:r>
      <w:r w:rsidRPr="00D97872">
        <w:rPr>
          <w:rFonts w:ascii="Arial" w:hAnsi="Arial" w:cs="Arial"/>
          <w:b/>
          <w:bCs/>
          <w:noProof/>
        </w:rPr>
        <w:t>Wu, Song, y otros.</w:t>
      </w:r>
      <w:r w:rsidRPr="00D97872">
        <w:rPr>
          <w:rFonts w:ascii="Arial" w:hAnsi="Arial" w:cs="Arial"/>
          <w:noProof/>
        </w:rPr>
        <w:t xml:space="preserve"> 3490, 28 de Ago de 2018, Nature Communications, Vol. 9, págs. </w:t>
      </w:r>
      <w:r w:rsidRPr="00D97872">
        <w:rPr>
          <w:rFonts w:ascii="Arial" w:hAnsi="Arial" w:cs="Arial"/>
          <w:noProof/>
          <w:lang w:val="en-US"/>
        </w:rPr>
        <w:t>1-12.</w:t>
      </w:r>
    </w:p>
    <w:p w14:paraId="2AF4782C"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18. </w:t>
      </w:r>
      <w:r w:rsidRPr="00D97872">
        <w:rPr>
          <w:rFonts w:ascii="Arial" w:hAnsi="Arial" w:cs="Arial"/>
          <w:b/>
          <w:bCs/>
          <w:noProof/>
          <w:lang w:val="en-US"/>
        </w:rPr>
        <w:t>IARC.</w:t>
      </w:r>
      <w:r w:rsidRPr="00D97872">
        <w:rPr>
          <w:rFonts w:ascii="Arial" w:hAnsi="Arial" w:cs="Arial"/>
          <w:noProof/>
          <w:lang w:val="en-US"/>
        </w:rPr>
        <w:t xml:space="preserve"> Agents Classified by the IARC Monographs, Volumes 1–135. [En línea] 1 de Dic de 2023. </w:t>
      </w:r>
      <w:r w:rsidRPr="00D97872">
        <w:rPr>
          <w:rFonts w:ascii="Arial" w:hAnsi="Arial" w:cs="Arial"/>
          <w:noProof/>
        </w:rPr>
        <w:t>[Citado el: 28 de Abr de 2024.] https://monographs.iarc.who.int/agents-classified-by-the-iarc/.</w:t>
      </w:r>
    </w:p>
    <w:p w14:paraId="7FB2ED59"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19. </w:t>
      </w:r>
      <w:r w:rsidRPr="00D97872">
        <w:rPr>
          <w:rFonts w:ascii="Arial" w:hAnsi="Arial" w:cs="Arial"/>
          <w:i/>
          <w:iCs/>
          <w:noProof/>
          <w:lang w:val="en-US"/>
        </w:rPr>
        <w:t xml:space="preserve">Review Identifying occupational carcinogens: an update from the IARC Monographs. </w:t>
      </w:r>
      <w:r w:rsidRPr="00D97872">
        <w:rPr>
          <w:rFonts w:ascii="Arial" w:hAnsi="Arial" w:cs="Arial"/>
          <w:b/>
          <w:bCs/>
          <w:noProof/>
          <w:lang w:val="en-US"/>
        </w:rPr>
        <w:t>Loomis, Dana, y otros.</w:t>
      </w:r>
      <w:r w:rsidRPr="00D97872">
        <w:rPr>
          <w:rFonts w:ascii="Arial" w:hAnsi="Arial" w:cs="Arial"/>
          <w:noProof/>
          <w:lang w:val="en-US"/>
        </w:rPr>
        <w:t xml:space="preserve"> 2017, BMJ Journals, Vol. 75.</w:t>
      </w:r>
    </w:p>
    <w:p w14:paraId="0E48667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20. </w:t>
      </w:r>
      <w:r w:rsidRPr="00D97872">
        <w:rPr>
          <w:rFonts w:ascii="Arial" w:hAnsi="Arial" w:cs="Arial"/>
          <w:b/>
          <w:bCs/>
          <w:noProof/>
          <w:lang w:val="en-US"/>
        </w:rPr>
        <w:t>IARC.</w:t>
      </w:r>
      <w:r w:rsidRPr="00D97872">
        <w:rPr>
          <w:rFonts w:ascii="Arial" w:hAnsi="Arial" w:cs="Arial"/>
          <w:noProof/>
          <w:lang w:val="en-US"/>
        </w:rPr>
        <w:t xml:space="preserve"> List of Classifications on the Identification of carconogenic hazards to humans. </w:t>
      </w:r>
      <w:r w:rsidRPr="00D97872">
        <w:rPr>
          <w:rFonts w:ascii="Arial" w:hAnsi="Arial" w:cs="Arial"/>
          <w:i/>
          <w:iCs/>
          <w:noProof/>
        </w:rPr>
        <w:t xml:space="preserve">IARC Monographs. </w:t>
      </w:r>
      <w:r w:rsidRPr="00D97872">
        <w:rPr>
          <w:rFonts w:ascii="Arial" w:hAnsi="Arial" w:cs="Arial"/>
          <w:noProof/>
        </w:rPr>
        <w:t>[En línea] International Agency for Rearch on Cancer, 31 de Ene de 2024. [Citado el: 21 de Abr de 2024.] https://monographs.iarc.who.int/list-of-classifications/.</w:t>
      </w:r>
    </w:p>
    <w:p w14:paraId="0A8FDC3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21. </w:t>
      </w:r>
      <w:r w:rsidRPr="00D97872">
        <w:rPr>
          <w:rFonts w:ascii="Arial" w:hAnsi="Arial" w:cs="Arial"/>
          <w:i/>
          <w:iCs/>
          <w:noProof/>
          <w:lang w:val="en-US"/>
        </w:rPr>
        <w:t xml:space="preserve">Neoplastic Pathogenesis Associated with Cigarette Carcinogens. </w:t>
      </w:r>
      <w:r w:rsidRPr="00D97872">
        <w:rPr>
          <w:rFonts w:ascii="Arial" w:hAnsi="Arial" w:cs="Arial"/>
          <w:b/>
          <w:bCs/>
          <w:noProof/>
        </w:rPr>
        <w:t>Hussain, Azhar, y otros.</w:t>
      </w:r>
      <w:r w:rsidRPr="00D97872">
        <w:rPr>
          <w:rFonts w:ascii="Arial" w:hAnsi="Arial" w:cs="Arial"/>
          <w:noProof/>
        </w:rPr>
        <w:t xml:space="preserve"> 1, 25 de Ene de 2019, Cureus, Vol. 11, pág. e3955. </w:t>
      </w:r>
      <w:r w:rsidRPr="00D97872">
        <w:rPr>
          <w:rFonts w:ascii="Arial" w:hAnsi="Arial" w:cs="Arial"/>
          <w:noProof/>
          <w:lang w:val="en-US"/>
        </w:rPr>
        <w:t>PMCID: PMC6436676, PMID: 30956908.</w:t>
      </w:r>
    </w:p>
    <w:p w14:paraId="4C00F76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22. </w:t>
      </w:r>
      <w:r w:rsidRPr="00D97872">
        <w:rPr>
          <w:rFonts w:ascii="Arial" w:hAnsi="Arial" w:cs="Arial"/>
          <w:b/>
          <w:bCs/>
          <w:noProof/>
          <w:lang w:val="en-US"/>
        </w:rPr>
        <w:t>CDC.</w:t>
      </w:r>
      <w:r w:rsidRPr="00D97872">
        <w:rPr>
          <w:rFonts w:ascii="Arial" w:hAnsi="Arial" w:cs="Arial"/>
          <w:noProof/>
          <w:lang w:val="en-US"/>
        </w:rPr>
        <w:t xml:space="preserve"> Tobacco and Cancer. </w:t>
      </w:r>
      <w:r w:rsidRPr="00D97872">
        <w:rPr>
          <w:rFonts w:ascii="Arial" w:hAnsi="Arial" w:cs="Arial"/>
          <w:i/>
          <w:iCs/>
          <w:noProof/>
          <w:lang w:val="en-US"/>
        </w:rPr>
        <w:t xml:space="preserve">Risk Factors and Cancer. </w:t>
      </w:r>
      <w:r w:rsidRPr="00D97872">
        <w:rPr>
          <w:rFonts w:ascii="Arial" w:hAnsi="Arial" w:cs="Arial"/>
          <w:noProof/>
          <w:lang w:val="en-US"/>
        </w:rPr>
        <w:t xml:space="preserve">[En línea] Centers for Disease Control and Prevention. </w:t>
      </w:r>
      <w:r w:rsidRPr="00D97872">
        <w:rPr>
          <w:rFonts w:ascii="Arial" w:hAnsi="Arial" w:cs="Arial"/>
          <w:noProof/>
        </w:rPr>
        <w:t>[Citado el: 21 de Abr de 2024.] https://www.cdc.gov/cancer/tobacco/index.htm.</w:t>
      </w:r>
    </w:p>
    <w:p w14:paraId="5C205C85"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23. </w:t>
      </w:r>
      <w:r w:rsidRPr="00D97872">
        <w:rPr>
          <w:rFonts w:ascii="Arial" w:hAnsi="Arial" w:cs="Arial"/>
          <w:i/>
          <w:iCs/>
          <w:noProof/>
          <w:lang w:val="en-US"/>
        </w:rPr>
        <w:t xml:space="preserve">Tobacco Smoking and Cancer Types: A Review. </w:t>
      </w:r>
      <w:r w:rsidRPr="00D97872">
        <w:rPr>
          <w:rFonts w:ascii="Arial" w:hAnsi="Arial" w:cs="Arial"/>
          <w:b/>
          <w:bCs/>
          <w:noProof/>
        </w:rPr>
        <w:t>Khani, Yousef, y otros.</w:t>
      </w:r>
      <w:r w:rsidRPr="00D97872">
        <w:rPr>
          <w:rFonts w:ascii="Arial" w:hAnsi="Arial" w:cs="Arial"/>
          <w:noProof/>
        </w:rPr>
        <w:t xml:space="preserve"> 4, 16 de Mar de 2018, Biomed. </w:t>
      </w:r>
      <w:r w:rsidRPr="00D97872">
        <w:rPr>
          <w:rFonts w:ascii="Arial" w:hAnsi="Arial" w:cs="Arial"/>
          <w:noProof/>
          <w:lang w:val="en-US"/>
        </w:rPr>
        <w:t>Res. Ther., Vol. 5, págs. 2142-2159.</w:t>
      </w:r>
    </w:p>
    <w:p w14:paraId="608A514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24. </w:t>
      </w:r>
      <w:r w:rsidRPr="00D97872">
        <w:rPr>
          <w:rFonts w:ascii="Arial" w:hAnsi="Arial" w:cs="Arial"/>
          <w:i/>
          <w:iCs/>
          <w:noProof/>
          <w:lang w:val="en-US"/>
        </w:rPr>
        <w:t xml:space="preserve">Carcinogenic Components of Tobacco and Tobacco Smoke: A 2022 Update. </w:t>
      </w:r>
      <w:r w:rsidRPr="00D97872">
        <w:rPr>
          <w:rFonts w:ascii="Arial" w:hAnsi="Arial" w:cs="Arial"/>
          <w:b/>
          <w:bCs/>
          <w:noProof/>
          <w:lang w:val="en-US"/>
        </w:rPr>
        <w:t>Li, Yupeng y Hecht, Stephen S.</w:t>
      </w:r>
      <w:r w:rsidRPr="00D97872">
        <w:rPr>
          <w:rFonts w:ascii="Arial" w:hAnsi="Arial" w:cs="Arial"/>
          <w:noProof/>
          <w:lang w:val="en-US"/>
        </w:rPr>
        <w:t xml:space="preserve"> 113179, 25 de May de 2022, Food Chem Toxicol. , Vol. 165, pág. 40 Pgs. PMCID: PMC9616535, NIHMSID: NIHMS1842250, PMID: 35643228.</w:t>
      </w:r>
    </w:p>
    <w:p w14:paraId="355DE1E5"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25. </w:t>
      </w:r>
      <w:r w:rsidRPr="00D97872">
        <w:rPr>
          <w:rFonts w:ascii="Arial" w:hAnsi="Arial" w:cs="Arial"/>
          <w:i/>
          <w:iCs/>
          <w:noProof/>
          <w:lang w:val="en-US"/>
        </w:rPr>
        <w:t xml:space="preserve">Repeated nicotine exposure enhances responding with conditioned reinforcement. </w:t>
      </w:r>
      <w:r w:rsidRPr="00D97872">
        <w:rPr>
          <w:rFonts w:ascii="Arial" w:hAnsi="Arial" w:cs="Arial"/>
          <w:b/>
          <w:bCs/>
          <w:noProof/>
          <w:lang w:val="en-US"/>
        </w:rPr>
        <w:t>Olausson , Peter, Jentsch, J. Davis y Taylor, R.</w:t>
      </w:r>
      <w:r w:rsidRPr="00D97872">
        <w:rPr>
          <w:rFonts w:ascii="Arial" w:hAnsi="Arial" w:cs="Arial"/>
          <w:noProof/>
          <w:lang w:val="en-US"/>
        </w:rPr>
        <w:t xml:space="preserve"> 1-2, Psychopharmacology (Berl) : s.n., Abr de 2004, Vol. 173, págs. 98-104. PMID: 14727001.</w:t>
      </w:r>
    </w:p>
    <w:p w14:paraId="6DAFEFB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 xml:space="preserve">26. </w:t>
      </w:r>
      <w:r w:rsidRPr="00D97872">
        <w:rPr>
          <w:rFonts w:ascii="Arial" w:hAnsi="Arial" w:cs="Arial"/>
          <w:b/>
          <w:bCs/>
          <w:noProof/>
          <w:lang w:val="en-US"/>
        </w:rPr>
        <w:t>CDC.</w:t>
      </w:r>
      <w:r w:rsidRPr="00D97872">
        <w:rPr>
          <w:rFonts w:ascii="Arial" w:hAnsi="Arial" w:cs="Arial"/>
          <w:noProof/>
          <w:lang w:val="en-US"/>
        </w:rPr>
        <w:t xml:space="preserve"> </w:t>
      </w:r>
      <w:r w:rsidRPr="00D97872">
        <w:rPr>
          <w:rFonts w:ascii="Arial" w:hAnsi="Arial" w:cs="Arial"/>
          <w:i/>
          <w:iCs/>
          <w:noProof/>
          <w:lang w:val="en-US"/>
        </w:rPr>
        <w:t xml:space="preserve">How Tobacco Smoke Cause Disease- The Biology and Behavioral for Smoking-Attributable Disease. AReport of The Surgeon General. </w:t>
      </w:r>
      <w:r w:rsidRPr="00D97872">
        <w:rPr>
          <w:rFonts w:ascii="Arial" w:hAnsi="Arial" w:cs="Arial"/>
          <w:noProof/>
          <w:lang w:val="en-US"/>
        </w:rPr>
        <w:t>Washington, DC : US. Dept. of Health and Human Services, 2010. pág. 727. ISBN 978-0-16-084078-4.</w:t>
      </w:r>
    </w:p>
    <w:p w14:paraId="118D5F43"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27. </w:t>
      </w:r>
      <w:r w:rsidRPr="00D97872">
        <w:rPr>
          <w:rFonts w:ascii="Arial" w:hAnsi="Arial" w:cs="Arial"/>
          <w:b/>
          <w:bCs/>
          <w:noProof/>
          <w:lang w:val="en-US"/>
        </w:rPr>
        <w:t>World Cancer Research Fund International.</w:t>
      </w:r>
      <w:r w:rsidRPr="00D97872">
        <w:rPr>
          <w:rFonts w:ascii="Arial" w:hAnsi="Arial" w:cs="Arial"/>
          <w:noProof/>
          <w:lang w:val="en-US"/>
        </w:rPr>
        <w:t xml:space="preserve"> </w:t>
      </w:r>
      <w:r w:rsidRPr="00D97872">
        <w:rPr>
          <w:rFonts w:ascii="Arial" w:hAnsi="Arial" w:cs="Arial"/>
          <w:i/>
          <w:iCs/>
          <w:noProof/>
          <w:lang w:val="en-US"/>
        </w:rPr>
        <w:t xml:space="preserve">Policy and Action for Cancer Prevention: Food, Nutrition and Physical Activity a Global Perspective. </w:t>
      </w:r>
      <w:r w:rsidRPr="00D97872">
        <w:rPr>
          <w:rFonts w:ascii="Arial" w:hAnsi="Arial" w:cs="Arial"/>
          <w:noProof/>
          <w:lang w:val="en-US"/>
        </w:rPr>
        <w:t>2009. ISBN: 978-0-9722522-4-9.</w:t>
      </w:r>
    </w:p>
    <w:p w14:paraId="778C3DF7"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28. </w:t>
      </w:r>
      <w:r w:rsidRPr="00D97872">
        <w:rPr>
          <w:rFonts w:ascii="Arial" w:hAnsi="Arial" w:cs="Arial"/>
          <w:i/>
          <w:iCs/>
          <w:noProof/>
          <w:lang w:val="en-US"/>
        </w:rPr>
        <w:t xml:space="preserve">Dietary sugars and body weight: systematic review and meta-analyses of randomised controlled trials and cohort studies. </w:t>
      </w:r>
      <w:r w:rsidRPr="00D97872">
        <w:rPr>
          <w:rFonts w:ascii="Arial" w:hAnsi="Arial" w:cs="Arial"/>
          <w:b/>
          <w:bCs/>
          <w:noProof/>
        </w:rPr>
        <w:t>Te Morenga,, Lisa, Mallard, Simonette y Marin, Jim.</w:t>
      </w:r>
      <w:r w:rsidRPr="00D97872">
        <w:rPr>
          <w:rFonts w:ascii="Arial" w:hAnsi="Arial" w:cs="Arial"/>
          <w:noProof/>
        </w:rPr>
        <w:t xml:space="preserve"> e7492, 15 de Ene de 2013, BMJ, Vol. 346.</w:t>
      </w:r>
    </w:p>
    <w:p w14:paraId="5A32288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29. </w:t>
      </w:r>
      <w:r w:rsidRPr="00D97872">
        <w:rPr>
          <w:rFonts w:ascii="Arial" w:hAnsi="Arial" w:cs="Arial"/>
          <w:b/>
          <w:bCs/>
          <w:noProof/>
        </w:rPr>
        <w:t>OMS.</w:t>
      </w:r>
      <w:r w:rsidRPr="00D97872">
        <w:rPr>
          <w:rFonts w:ascii="Arial" w:hAnsi="Arial" w:cs="Arial"/>
          <w:noProof/>
        </w:rPr>
        <w:t xml:space="preserve"> Obesidad y Sobrepeso. [En línea] Organización Mundial de la Salud, 1 de Mar de 2024. [Citado el: 15 de Abr de 2024.] https://www.who.int/es/news-room/fact-sheets/detail/obesity-and-overweight.</w:t>
      </w:r>
    </w:p>
    <w:p w14:paraId="51490620"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30. </w:t>
      </w:r>
      <w:r w:rsidRPr="00D97872">
        <w:rPr>
          <w:rFonts w:ascii="Arial" w:hAnsi="Arial" w:cs="Arial"/>
          <w:b/>
          <w:bCs/>
          <w:noProof/>
        </w:rPr>
        <w:t>NHI-NCI.</w:t>
      </w:r>
      <w:r w:rsidRPr="00D97872">
        <w:rPr>
          <w:rFonts w:ascii="Arial" w:hAnsi="Arial" w:cs="Arial"/>
          <w:noProof/>
        </w:rPr>
        <w:t xml:space="preserve"> Obesidad y cáncer. [En línea] 5 de Abr de 2022. </w:t>
      </w:r>
      <w:r w:rsidRPr="00D97872">
        <w:rPr>
          <w:rFonts w:ascii="Arial" w:hAnsi="Arial" w:cs="Arial"/>
          <w:noProof/>
          <w:lang w:val="en-US"/>
        </w:rPr>
        <w:t>[Citado el: 2024.] 14.</w:t>
      </w:r>
    </w:p>
    <w:p w14:paraId="797CDFF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31. </w:t>
      </w:r>
      <w:r w:rsidRPr="00D97872">
        <w:rPr>
          <w:rFonts w:ascii="Arial" w:hAnsi="Arial" w:cs="Arial"/>
          <w:i/>
          <w:iCs/>
          <w:noProof/>
          <w:lang w:val="en-US"/>
        </w:rPr>
        <w:t xml:space="preserve">Worldwide burden of cancer attributable to HPV by site, country and HPV type. </w:t>
      </w:r>
      <w:r w:rsidRPr="00D97872">
        <w:rPr>
          <w:rFonts w:ascii="Arial" w:hAnsi="Arial" w:cs="Arial"/>
          <w:b/>
          <w:bCs/>
          <w:noProof/>
        </w:rPr>
        <w:t>De Martel, Catherine, y otros.</w:t>
      </w:r>
      <w:r w:rsidRPr="00D97872">
        <w:rPr>
          <w:rFonts w:ascii="Arial" w:hAnsi="Arial" w:cs="Arial"/>
          <w:noProof/>
        </w:rPr>
        <w:t xml:space="preserve"> 4, 15 de Ago de 2017, Int J Cáncer., Vol. 141, págs. 664–670. PMCID: PMC5520228, PMID: 28369882.</w:t>
      </w:r>
    </w:p>
    <w:p w14:paraId="46A9584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32. </w:t>
      </w:r>
      <w:r w:rsidRPr="00D97872">
        <w:rPr>
          <w:rFonts w:ascii="Arial" w:hAnsi="Arial" w:cs="Arial"/>
          <w:b/>
          <w:bCs/>
          <w:noProof/>
        </w:rPr>
        <w:t>OPS.</w:t>
      </w:r>
      <w:r w:rsidRPr="00D97872">
        <w:rPr>
          <w:rFonts w:ascii="Arial" w:hAnsi="Arial" w:cs="Arial"/>
          <w:noProof/>
        </w:rPr>
        <w:t xml:space="preserve"> Vacunas contra el virus del papiloma humano (VPH). [En línea] Organización Panamericana de la Salud. [Citado el: 23 de Abr de 2024.] https://www.paho.org/es/vacuna-contra-virus-papiloma-humano-vph.</w:t>
      </w:r>
    </w:p>
    <w:p w14:paraId="69AD841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33. </w:t>
      </w:r>
      <w:r w:rsidRPr="00D97872">
        <w:rPr>
          <w:rFonts w:ascii="Arial" w:hAnsi="Arial" w:cs="Arial"/>
          <w:b/>
          <w:bCs/>
          <w:noProof/>
          <w:lang w:val="en-US"/>
        </w:rPr>
        <w:t>IARC.</w:t>
      </w:r>
      <w:r w:rsidRPr="00D97872">
        <w:rPr>
          <w:rFonts w:ascii="Arial" w:hAnsi="Arial" w:cs="Arial"/>
          <w:noProof/>
          <w:lang w:val="en-US"/>
        </w:rPr>
        <w:t xml:space="preserve"> </w:t>
      </w:r>
      <w:r w:rsidRPr="00D97872">
        <w:rPr>
          <w:rFonts w:ascii="Arial" w:hAnsi="Arial" w:cs="Arial"/>
          <w:i/>
          <w:iCs/>
          <w:noProof/>
          <w:lang w:val="en-US"/>
        </w:rPr>
        <w:t xml:space="preserve">Biological Agents. A Review of Human Carcinogen. . </w:t>
      </w:r>
      <w:r w:rsidRPr="00D97872">
        <w:rPr>
          <w:rFonts w:ascii="Arial" w:hAnsi="Arial" w:cs="Arial"/>
          <w:noProof/>
          <w:lang w:val="en-US"/>
        </w:rPr>
        <w:t>2012. Vol. Vol. 100B. 978-92-832-1319-2.</w:t>
      </w:r>
    </w:p>
    <w:p w14:paraId="40B286A8"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34. </w:t>
      </w:r>
      <w:r w:rsidRPr="00D97872">
        <w:rPr>
          <w:rFonts w:ascii="Arial" w:hAnsi="Arial" w:cs="Arial"/>
          <w:b/>
          <w:bCs/>
          <w:noProof/>
          <w:lang w:val="en-US"/>
        </w:rPr>
        <w:t>NCI.</w:t>
      </w:r>
      <w:r w:rsidRPr="00D97872">
        <w:rPr>
          <w:rFonts w:ascii="Arial" w:hAnsi="Arial" w:cs="Arial"/>
          <w:noProof/>
          <w:lang w:val="en-US"/>
        </w:rPr>
        <w:t xml:space="preserve"> Helicobacter pylori (H. pylori) and Cancer. </w:t>
      </w:r>
      <w:r w:rsidRPr="00D97872">
        <w:rPr>
          <w:rFonts w:ascii="Arial" w:hAnsi="Arial" w:cs="Arial"/>
          <w:i/>
          <w:iCs/>
          <w:noProof/>
          <w:lang w:val="es-ES"/>
        </w:rPr>
        <w:t xml:space="preserve">About Cancer. </w:t>
      </w:r>
      <w:r w:rsidRPr="00D97872">
        <w:rPr>
          <w:rFonts w:ascii="Arial" w:hAnsi="Arial" w:cs="Arial"/>
          <w:noProof/>
        </w:rPr>
        <w:t>[En línea] National Cancer Institute, 12 de Abr de 2023. [Citado el: 25 de Abr de 2024.] https://www.cancer.gov/about-cancer/causes-prevention/risk/infectious-agents/h-pylori-fact-sheet.</w:t>
      </w:r>
    </w:p>
    <w:p w14:paraId="1BE4BC5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35. </w:t>
      </w:r>
      <w:r w:rsidRPr="00D97872">
        <w:rPr>
          <w:rFonts w:ascii="Arial" w:hAnsi="Arial" w:cs="Arial"/>
          <w:i/>
          <w:iCs/>
          <w:noProof/>
          <w:lang w:val="en-US"/>
        </w:rPr>
        <w:t xml:space="preserve">KSHV/HHV-8 and HIV infection in Kaposi's sarcoma development. </w:t>
      </w:r>
      <w:r w:rsidRPr="00D97872">
        <w:rPr>
          <w:rFonts w:ascii="Arial" w:hAnsi="Arial" w:cs="Arial"/>
          <w:b/>
          <w:bCs/>
          <w:noProof/>
          <w:lang w:val="en-US"/>
        </w:rPr>
        <w:t>Pyakurel, Pawan, y otros.</w:t>
      </w:r>
      <w:r w:rsidRPr="00D97872">
        <w:rPr>
          <w:rFonts w:ascii="Arial" w:hAnsi="Arial" w:cs="Arial"/>
          <w:noProof/>
          <w:lang w:val="en-US"/>
        </w:rPr>
        <w:t xml:space="preserve"> 4, 2007, Infect Agent Cancer. , Vol. 2, págs. 1-8. PMCID: PMC1800836, PMID: 17270056.</w:t>
      </w:r>
    </w:p>
    <w:p w14:paraId="311B13C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36. </w:t>
      </w:r>
      <w:r w:rsidRPr="00D97872">
        <w:rPr>
          <w:rFonts w:ascii="Arial" w:hAnsi="Arial" w:cs="Arial"/>
          <w:i/>
          <w:iCs/>
          <w:noProof/>
          <w:lang w:val="en-US"/>
        </w:rPr>
        <w:t xml:space="preserve">HIV and human herpesvirus 8 co-infection across the globe: Systematic review and meta-analysis. </w:t>
      </w:r>
      <w:r w:rsidRPr="00D97872">
        <w:rPr>
          <w:rFonts w:ascii="Arial" w:hAnsi="Arial" w:cs="Arial"/>
          <w:b/>
          <w:bCs/>
          <w:noProof/>
        </w:rPr>
        <w:t>Rohner, Eliane, y otros.</w:t>
      </w:r>
      <w:r w:rsidRPr="00D97872">
        <w:rPr>
          <w:rFonts w:ascii="Arial" w:hAnsi="Arial" w:cs="Arial"/>
          <w:noProof/>
        </w:rPr>
        <w:t xml:space="preserve"> 1, 1 de Ene de 2016, Int J Cancer, Vol. 138, págs. </w:t>
      </w:r>
      <w:r w:rsidRPr="00D97872">
        <w:rPr>
          <w:rFonts w:ascii="Arial" w:hAnsi="Arial" w:cs="Arial"/>
          <w:noProof/>
          <w:lang w:val="en-US"/>
        </w:rPr>
        <w:t>45-54. PMID: 26175054,PMCID: PMC4607648.</w:t>
      </w:r>
    </w:p>
    <w:p w14:paraId="76D19007"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37. </w:t>
      </w:r>
      <w:r w:rsidRPr="00D97872">
        <w:rPr>
          <w:rFonts w:ascii="Arial" w:hAnsi="Arial" w:cs="Arial"/>
          <w:b/>
          <w:bCs/>
          <w:noProof/>
          <w:lang w:val="en-US"/>
        </w:rPr>
        <w:t>AACR.</w:t>
      </w:r>
      <w:r w:rsidRPr="00D97872">
        <w:rPr>
          <w:rFonts w:ascii="Arial" w:hAnsi="Arial" w:cs="Arial"/>
          <w:noProof/>
          <w:lang w:val="en-US"/>
        </w:rPr>
        <w:t xml:space="preserve"> Disparities in the Burden of Preventable Cancer Risk Factors. </w:t>
      </w:r>
      <w:r w:rsidRPr="00D97872">
        <w:rPr>
          <w:rFonts w:ascii="Arial" w:hAnsi="Arial" w:cs="Arial"/>
          <w:i/>
          <w:iCs/>
          <w:noProof/>
        </w:rPr>
        <w:t xml:space="preserve">AACR Cancer Disparities Progress Report. </w:t>
      </w:r>
      <w:r w:rsidRPr="00D97872">
        <w:rPr>
          <w:rFonts w:ascii="Arial" w:hAnsi="Arial" w:cs="Arial"/>
          <w:noProof/>
        </w:rPr>
        <w:t>[En línea] 2022. [Citado el: 26 de Mar de 2024.] https://cancerprogressreport.aacr.org/disparities/cdpr22-contents/cdpr22-disparities-in-the-burden-of-preventable-cancer-risk-factors/.</w:t>
      </w:r>
    </w:p>
    <w:p w14:paraId="608F503B"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38. </w:t>
      </w:r>
      <w:r w:rsidRPr="00D97872">
        <w:rPr>
          <w:rFonts w:ascii="Arial" w:hAnsi="Arial" w:cs="Arial"/>
          <w:i/>
          <w:iCs/>
          <w:noProof/>
          <w:lang w:val="en-US"/>
        </w:rPr>
        <w:t xml:space="preserve">The global burden of cancer attributable to risk factors, 2010–19: a systematic analysis for the Global Burden of Disease Study 2019. </w:t>
      </w:r>
      <w:r w:rsidRPr="00D97872">
        <w:rPr>
          <w:rFonts w:ascii="Arial" w:hAnsi="Arial" w:cs="Arial"/>
          <w:b/>
          <w:bCs/>
          <w:noProof/>
          <w:lang w:val="en-US"/>
        </w:rPr>
        <w:t>GBD 2019 Cancer Risk Factors Collaborators .</w:t>
      </w:r>
      <w:r w:rsidRPr="00D97872">
        <w:rPr>
          <w:rFonts w:ascii="Arial" w:hAnsi="Arial" w:cs="Arial"/>
          <w:noProof/>
          <w:lang w:val="en-US"/>
        </w:rPr>
        <w:t xml:space="preserve"> 10352, 20 de Ago de 2022, Lancet, Vol. 400, págs. 563-591.</w:t>
      </w:r>
    </w:p>
    <w:p w14:paraId="7505D2A7"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39. </w:t>
      </w:r>
      <w:r w:rsidRPr="00D97872">
        <w:rPr>
          <w:rFonts w:ascii="Arial" w:hAnsi="Arial" w:cs="Arial"/>
          <w:i/>
          <w:iCs/>
          <w:noProof/>
          <w:lang w:val="en-US"/>
        </w:rPr>
        <w:t xml:space="preserve">Quantitative estimates of preventable and treatable deaths from 36 cancers worldwide: a population-based study. </w:t>
      </w:r>
      <w:r w:rsidRPr="00D97872">
        <w:rPr>
          <w:rFonts w:ascii="Arial" w:hAnsi="Arial" w:cs="Arial"/>
          <w:b/>
          <w:bCs/>
          <w:noProof/>
        </w:rPr>
        <w:t>Frick, Clara, y otros.</w:t>
      </w:r>
      <w:r w:rsidRPr="00D97872">
        <w:rPr>
          <w:rFonts w:ascii="Arial" w:hAnsi="Arial" w:cs="Arial"/>
          <w:noProof/>
        </w:rPr>
        <w:t xml:space="preserve"> 11, s.l. : Elsevier Ltd., 23 de Set de 2023, llancetgh , Vol. 11, págs. e1700-e1712.</w:t>
      </w:r>
    </w:p>
    <w:p w14:paraId="7B6F4E18"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40. </w:t>
      </w:r>
      <w:r w:rsidRPr="00D97872">
        <w:rPr>
          <w:rFonts w:ascii="Arial" w:hAnsi="Arial" w:cs="Arial"/>
          <w:i/>
          <w:iCs/>
          <w:noProof/>
          <w:lang w:val="en-US"/>
        </w:rPr>
        <w:t xml:space="preserve">Cancers Attributable to Modifiable Risk Factors: A Road Map for Prevention. </w:t>
      </w:r>
      <w:r w:rsidRPr="00D97872">
        <w:rPr>
          <w:rFonts w:ascii="Arial" w:hAnsi="Arial" w:cs="Arial"/>
          <w:b/>
          <w:bCs/>
          <w:noProof/>
          <w:lang w:val="it-IT"/>
        </w:rPr>
        <w:t>Collatuzzo, Giulia y Boffetta, Paolo.</w:t>
      </w:r>
      <w:r w:rsidRPr="00D97872">
        <w:rPr>
          <w:rFonts w:ascii="Arial" w:hAnsi="Arial" w:cs="Arial"/>
          <w:noProof/>
          <w:lang w:val="it-IT"/>
        </w:rPr>
        <w:t xml:space="preserve"> 2023, Annu. Rev. Public Health, Vol. 44, págs. </w:t>
      </w:r>
      <w:r w:rsidRPr="00D97872">
        <w:rPr>
          <w:rFonts w:ascii="Arial" w:hAnsi="Arial" w:cs="Arial"/>
          <w:noProof/>
          <w:lang w:val="en-US"/>
        </w:rPr>
        <w:t>279-300.</w:t>
      </w:r>
    </w:p>
    <w:p w14:paraId="7813F19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 xml:space="preserve">41. </w:t>
      </w:r>
      <w:r w:rsidRPr="00D97872">
        <w:rPr>
          <w:rFonts w:ascii="Arial" w:hAnsi="Arial" w:cs="Arial"/>
          <w:b/>
          <w:bCs/>
          <w:noProof/>
          <w:lang w:val="en-US"/>
        </w:rPr>
        <w:t>WHO.</w:t>
      </w:r>
      <w:r w:rsidRPr="00D97872">
        <w:rPr>
          <w:rFonts w:ascii="Arial" w:hAnsi="Arial" w:cs="Arial"/>
          <w:noProof/>
          <w:lang w:val="en-US"/>
        </w:rPr>
        <w:t xml:space="preserve"> Global status report on alcohol and health 2018. [En línea] 2018. </w:t>
      </w:r>
      <w:r w:rsidRPr="00D97872">
        <w:rPr>
          <w:rFonts w:ascii="Arial" w:hAnsi="Arial" w:cs="Arial"/>
          <w:noProof/>
        </w:rPr>
        <w:t xml:space="preserve">[Citado el: 31 de Mar de 2024.] https://www.who.int/publications/i/item/9789241565639. </w:t>
      </w:r>
      <w:r w:rsidRPr="00D97872">
        <w:rPr>
          <w:rFonts w:ascii="Arial" w:hAnsi="Arial" w:cs="Arial"/>
          <w:noProof/>
          <w:lang w:val="en-US"/>
        </w:rPr>
        <w:t>ISBN: 978-92-4-156563-9.</w:t>
      </w:r>
    </w:p>
    <w:p w14:paraId="302920D4"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42. </w:t>
      </w:r>
      <w:r w:rsidRPr="00D97872">
        <w:rPr>
          <w:rFonts w:ascii="Arial" w:hAnsi="Arial" w:cs="Arial"/>
          <w:b/>
          <w:bCs/>
          <w:noProof/>
          <w:lang w:val="en-US"/>
        </w:rPr>
        <w:t>IARC.</w:t>
      </w:r>
      <w:r w:rsidRPr="00D97872">
        <w:rPr>
          <w:rFonts w:ascii="Arial" w:hAnsi="Arial" w:cs="Arial"/>
          <w:noProof/>
          <w:lang w:val="en-US"/>
        </w:rPr>
        <w:t xml:space="preserve"> Absence of Excess Body Fatness. IARC Handbooks of Cancer Prevention. </w:t>
      </w:r>
      <w:r w:rsidRPr="00D97872">
        <w:rPr>
          <w:rFonts w:ascii="Arial" w:hAnsi="Arial" w:cs="Arial"/>
          <w:noProof/>
        </w:rPr>
        <w:t>Volume 16. [En línea] 2018. [Citado el: 31 de Mar de 2024.] 658p.. https://publications.iarc.fr/Book-And-Report-Series/Iarc-Handbooks-Of-Cancer-Prevention/Absence-Of-Excess-Body-Fatness-2018. 978-92-832-3018-2, 978-92-832-3020-5.</w:t>
      </w:r>
    </w:p>
    <w:p w14:paraId="34DD242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43. </w:t>
      </w:r>
      <w:r w:rsidRPr="00D97872">
        <w:rPr>
          <w:rFonts w:ascii="Arial" w:hAnsi="Arial" w:cs="Arial"/>
          <w:b/>
          <w:bCs/>
          <w:noProof/>
        </w:rPr>
        <w:t>ORAS - CONHU.</w:t>
      </w:r>
      <w:r w:rsidRPr="00D97872">
        <w:rPr>
          <w:rFonts w:ascii="Arial" w:hAnsi="Arial" w:cs="Arial"/>
          <w:noProof/>
        </w:rPr>
        <w:t xml:space="preserve"> Política Andina de Prevención y Control del Cáncer. [En línea] 15 de Nov de 2022. [Citado el: 24 de Mar de 2024.] https://www.orasconhu.org/es/node/2268.</w:t>
      </w:r>
    </w:p>
    <w:p w14:paraId="22C1D746"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44. </w:t>
      </w:r>
      <w:r w:rsidRPr="00D97872">
        <w:rPr>
          <w:rFonts w:ascii="Arial" w:hAnsi="Arial" w:cs="Arial"/>
          <w:b/>
          <w:bCs/>
          <w:noProof/>
          <w:lang w:val="en-US"/>
        </w:rPr>
        <w:t>UICC.</w:t>
      </w:r>
      <w:r w:rsidRPr="00D97872">
        <w:rPr>
          <w:rFonts w:ascii="Arial" w:hAnsi="Arial" w:cs="Arial"/>
          <w:noProof/>
          <w:lang w:val="en-US"/>
        </w:rPr>
        <w:t xml:space="preserve"> Cancer prevention. </w:t>
      </w:r>
      <w:r w:rsidRPr="00D97872">
        <w:rPr>
          <w:rFonts w:ascii="Arial" w:hAnsi="Arial" w:cs="Arial"/>
          <w:i/>
          <w:iCs/>
          <w:noProof/>
          <w:lang w:val="en-US"/>
        </w:rPr>
        <w:t xml:space="preserve">Union for International Cancer Control. </w:t>
      </w:r>
      <w:r w:rsidRPr="00D97872">
        <w:rPr>
          <w:rFonts w:ascii="Arial" w:hAnsi="Arial" w:cs="Arial"/>
          <w:noProof/>
        </w:rPr>
        <w:t>[En línea] 6 de Dic de 2023. [Citado el: 25 de Mar de 2024.] https://www.uicc.org/what-we-do/thematic-areas/cancer-prevention.</w:t>
      </w:r>
    </w:p>
    <w:p w14:paraId="016C54C0"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45. </w:t>
      </w:r>
      <w:r w:rsidRPr="00D97872">
        <w:rPr>
          <w:rFonts w:ascii="Arial" w:hAnsi="Arial" w:cs="Arial"/>
          <w:i/>
          <w:iCs/>
          <w:noProof/>
        </w:rPr>
        <w:t xml:space="preserve">Progresión de Enfermedad y Muerte por Cáncer durante la Pandemia por la infección del Virus SARS-COV-2(COVID-19): Análisis multidisciplinario para el caso peruano. </w:t>
      </w:r>
      <w:r w:rsidRPr="00D97872">
        <w:rPr>
          <w:rFonts w:ascii="Arial" w:hAnsi="Arial" w:cs="Arial"/>
          <w:b/>
          <w:bCs/>
          <w:noProof/>
        </w:rPr>
        <w:t>Astigueta-Pérez, Juan, y otros.</w:t>
      </w:r>
      <w:r w:rsidRPr="00D97872">
        <w:rPr>
          <w:rFonts w:ascii="Arial" w:hAnsi="Arial" w:cs="Arial"/>
          <w:noProof/>
        </w:rPr>
        <w:t xml:space="preserve"> 1098, 8 de Set de 2020, Ecancermedicalscience, Vol. 14, págs. </w:t>
      </w:r>
      <w:r w:rsidRPr="00D97872">
        <w:rPr>
          <w:rFonts w:ascii="Arial" w:hAnsi="Arial" w:cs="Arial"/>
          <w:noProof/>
          <w:lang w:val="en-US"/>
        </w:rPr>
        <w:t>1-15. PMCID: PMC7532026, PMID: 33082848.</w:t>
      </w:r>
    </w:p>
    <w:p w14:paraId="33FC05B2"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46. </w:t>
      </w:r>
      <w:r w:rsidRPr="00D97872">
        <w:rPr>
          <w:rFonts w:ascii="Arial" w:hAnsi="Arial" w:cs="Arial"/>
          <w:i/>
          <w:iCs/>
          <w:noProof/>
          <w:lang w:val="en-US"/>
        </w:rPr>
        <w:t xml:space="preserve">Prophylactic cancer vaccines: development and challenges for HBV and HPV vaccines in Latin America. </w:t>
      </w:r>
      <w:r w:rsidRPr="00D97872">
        <w:rPr>
          <w:rFonts w:ascii="Arial" w:hAnsi="Arial" w:cs="Arial"/>
          <w:b/>
          <w:bCs/>
          <w:noProof/>
        </w:rPr>
        <w:t>Ramírez-López, Laura Ximena, y otros.</w:t>
      </w:r>
      <w:r w:rsidRPr="00D97872">
        <w:rPr>
          <w:rFonts w:ascii="Arial" w:hAnsi="Arial" w:cs="Arial"/>
          <w:noProof/>
        </w:rPr>
        <w:t xml:space="preserve"> 1, 8 de Dic de 2023, Salud Publica Mex., Vol. 66, págs. </w:t>
      </w:r>
      <w:r w:rsidRPr="00D97872">
        <w:rPr>
          <w:rFonts w:ascii="Arial" w:hAnsi="Arial" w:cs="Arial"/>
          <w:noProof/>
          <w:lang w:val="en-US"/>
        </w:rPr>
        <w:t>95-103.</w:t>
      </w:r>
    </w:p>
    <w:p w14:paraId="66733D21"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47. </w:t>
      </w:r>
      <w:r w:rsidRPr="00D97872">
        <w:rPr>
          <w:rFonts w:ascii="Arial" w:hAnsi="Arial" w:cs="Arial"/>
          <w:i/>
          <w:iCs/>
          <w:noProof/>
          <w:lang w:val="en-US"/>
        </w:rPr>
        <w:t xml:space="preserve">A review of HPV and HBV vaccine hesitancy, intention, and uptake in the era of social media and COVID-19. </w:t>
      </w:r>
      <w:r w:rsidRPr="00D97872">
        <w:rPr>
          <w:rFonts w:ascii="Arial" w:hAnsi="Arial" w:cs="Arial"/>
          <w:b/>
          <w:bCs/>
          <w:noProof/>
        </w:rPr>
        <w:t>Vraga, Emily K., y otros.</w:t>
      </w:r>
      <w:r w:rsidRPr="00D97872">
        <w:rPr>
          <w:rFonts w:ascii="Arial" w:hAnsi="Arial" w:cs="Arial"/>
          <w:noProof/>
        </w:rPr>
        <w:t xml:space="preserve"> e85743, s.l. : Elife, 18 de Ago de 2023, eLife, Vol. 18, págs. 1-10. PMID: 37594016, PMCID: PMC10438906.</w:t>
      </w:r>
    </w:p>
    <w:p w14:paraId="6DFCFA8F"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48. </w:t>
      </w:r>
      <w:r w:rsidRPr="00D97872">
        <w:rPr>
          <w:rFonts w:ascii="Arial" w:hAnsi="Arial" w:cs="Arial"/>
          <w:b/>
          <w:bCs/>
          <w:noProof/>
        </w:rPr>
        <w:t>Peleteiro, Paula, y otros.</w:t>
      </w:r>
      <w:r w:rsidRPr="00D97872">
        <w:rPr>
          <w:rFonts w:ascii="Arial" w:hAnsi="Arial" w:cs="Arial"/>
          <w:noProof/>
        </w:rPr>
        <w:t xml:space="preserve"> </w:t>
      </w:r>
      <w:r w:rsidRPr="00D97872">
        <w:rPr>
          <w:rFonts w:ascii="Arial" w:hAnsi="Arial" w:cs="Arial"/>
          <w:i/>
          <w:iCs/>
          <w:noProof/>
        </w:rPr>
        <w:t xml:space="preserve">Pacientes oncológicos ante la pandemia: reajustes en el abordaje, lecciones aprendidas y retos a corto-medio plazo. </w:t>
      </w:r>
      <w:r w:rsidRPr="00D97872">
        <w:rPr>
          <w:rFonts w:ascii="Arial" w:hAnsi="Arial" w:cs="Arial"/>
          <w:noProof/>
        </w:rPr>
        <w:t>s.l. : Elsevier Connect, 18 de Feb de 2021. Informe sobre las conclusiones del panel de expertos "Oncología en Perspectiva: presente y futuro frente al COVID-19”.</w:t>
      </w:r>
    </w:p>
    <w:p w14:paraId="1D2520C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49. </w:t>
      </w:r>
      <w:r w:rsidRPr="00D97872">
        <w:rPr>
          <w:rFonts w:ascii="Arial" w:hAnsi="Arial" w:cs="Arial"/>
          <w:i/>
          <w:iCs/>
          <w:noProof/>
        </w:rPr>
        <w:t xml:space="preserve">Implications of the COVID-19 pandemic for cancer in SpainImplicaciones de la pandemia por COVID-19 sobre el cáncer en España. </w:t>
      </w:r>
      <w:r w:rsidRPr="00D97872">
        <w:rPr>
          <w:rFonts w:ascii="Arial" w:hAnsi="Arial" w:cs="Arial"/>
          <w:b/>
          <w:bCs/>
          <w:noProof/>
        </w:rPr>
        <w:t>Petrova, Dafina, y otros.</w:t>
      </w:r>
      <w:r w:rsidRPr="00D97872">
        <w:rPr>
          <w:rFonts w:ascii="Arial" w:hAnsi="Arial" w:cs="Arial"/>
          <w:noProof/>
        </w:rPr>
        <w:t xml:space="preserve"> 6, 25 de Set de 2020, Med Clin (Barc), Vol. 155, págs. 263-266.</w:t>
      </w:r>
    </w:p>
    <w:p w14:paraId="3466800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50. </w:t>
      </w:r>
      <w:r w:rsidRPr="00D97872">
        <w:rPr>
          <w:rFonts w:ascii="Arial" w:hAnsi="Arial" w:cs="Arial"/>
          <w:i/>
          <w:iCs/>
          <w:noProof/>
        </w:rPr>
        <w:t xml:space="preserve">Impacto de la primera ola de la pandemia de COVID-19 en la atención a pacientes oncológicos en un hospital terciario. </w:t>
      </w:r>
      <w:r w:rsidRPr="00D97872">
        <w:rPr>
          <w:rFonts w:ascii="Arial" w:hAnsi="Arial" w:cs="Arial"/>
          <w:b/>
          <w:bCs/>
          <w:noProof/>
        </w:rPr>
        <w:t>Cruz-Castellanos, Patricia, y otros.</w:t>
      </w:r>
      <w:r w:rsidRPr="00D97872">
        <w:rPr>
          <w:rFonts w:ascii="Arial" w:hAnsi="Arial" w:cs="Arial"/>
          <w:noProof/>
        </w:rPr>
        <w:t xml:space="preserve"> 2, Abr-Jun de 2022, Rev Esp Patol., Vol. 55, págs. </w:t>
      </w:r>
      <w:r w:rsidRPr="00D97872">
        <w:rPr>
          <w:rFonts w:ascii="Arial" w:hAnsi="Arial" w:cs="Arial"/>
          <w:noProof/>
          <w:lang w:val="en-US"/>
        </w:rPr>
        <w:t>77-84. PMCID: PMC8767796, PMID: 35483772.</w:t>
      </w:r>
    </w:p>
    <w:p w14:paraId="5B4A664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51. </w:t>
      </w:r>
      <w:r w:rsidRPr="00D97872">
        <w:rPr>
          <w:rFonts w:ascii="Arial" w:hAnsi="Arial" w:cs="Arial"/>
          <w:i/>
          <w:iCs/>
          <w:noProof/>
          <w:lang w:val="en-US"/>
        </w:rPr>
        <w:t xml:space="preserve">Covid-19 and radiotherapy: a systematic review after 2 years of pandemic. </w:t>
      </w:r>
      <w:r w:rsidRPr="00D97872">
        <w:rPr>
          <w:rFonts w:ascii="Arial" w:hAnsi="Arial" w:cs="Arial"/>
          <w:b/>
          <w:bCs/>
          <w:noProof/>
        </w:rPr>
        <w:t>Piras, Antonio, y otros.</w:t>
      </w:r>
      <w:r w:rsidRPr="00D97872">
        <w:rPr>
          <w:rFonts w:ascii="Arial" w:hAnsi="Arial" w:cs="Arial"/>
          <w:noProof/>
        </w:rPr>
        <w:t xml:space="preserve"> 6, 2022, Clin Transl Imaging., Vol. 10, págs. 611–630. PMCID: PMC9308500, PMID: 35910079.</w:t>
      </w:r>
    </w:p>
    <w:p w14:paraId="5043AF67"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52. </w:t>
      </w:r>
      <w:r w:rsidRPr="00D97872">
        <w:rPr>
          <w:rFonts w:ascii="Arial" w:hAnsi="Arial" w:cs="Arial"/>
          <w:b/>
          <w:bCs/>
          <w:noProof/>
        </w:rPr>
        <w:t>CDC (USA).</w:t>
      </w:r>
      <w:r w:rsidRPr="00D97872">
        <w:rPr>
          <w:rFonts w:ascii="Arial" w:hAnsi="Arial" w:cs="Arial"/>
          <w:noProof/>
        </w:rPr>
        <w:t xml:space="preserve"> El COVID-19 y las muertes por cáncer. </w:t>
      </w:r>
      <w:r w:rsidRPr="00D97872">
        <w:rPr>
          <w:rFonts w:ascii="Arial" w:hAnsi="Arial" w:cs="Arial"/>
          <w:i/>
          <w:iCs/>
          <w:noProof/>
        </w:rPr>
        <w:t xml:space="preserve">Investigaciones sobre el cáncer. </w:t>
      </w:r>
      <w:r w:rsidRPr="00D97872">
        <w:rPr>
          <w:rFonts w:ascii="Arial" w:hAnsi="Arial" w:cs="Arial"/>
          <w:noProof/>
        </w:rPr>
        <w:t>[En línea] 17 de Oct de 2022. [Citado el: 28 de Mar de 2024.] https://www.cdc.gov/spanish/cancer/dcpc/research/articles/covid-19-cancer-deaths.html.</w:t>
      </w:r>
    </w:p>
    <w:p w14:paraId="4FACDFE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53. </w:t>
      </w:r>
      <w:r w:rsidRPr="00D97872">
        <w:rPr>
          <w:rFonts w:ascii="Arial" w:hAnsi="Arial" w:cs="Arial"/>
          <w:i/>
          <w:iCs/>
          <w:noProof/>
          <w:lang w:val="en-US"/>
        </w:rPr>
        <w:t xml:space="preserve">Is Cancer an Independent Risk Factor for Fatal Outcomes of Coronavirus Disease 2019 Patients? </w:t>
      </w:r>
      <w:r w:rsidRPr="00D97872">
        <w:rPr>
          <w:rFonts w:ascii="Arial" w:hAnsi="Arial" w:cs="Arial"/>
          <w:b/>
          <w:bCs/>
          <w:noProof/>
        </w:rPr>
        <w:t>Xu, Jie, y otros.</w:t>
      </w:r>
      <w:r w:rsidRPr="00D97872">
        <w:rPr>
          <w:rFonts w:ascii="Arial" w:hAnsi="Arial" w:cs="Arial"/>
          <w:noProof/>
        </w:rPr>
        <w:t xml:space="preserve"> 7, 21 de May de 2021, Arch Med Res., Vol. 52, págs. </w:t>
      </w:r>
      <w:r w:rsidRPr="00D97872">
        <w:rPr>
          <w:rFonts w:ascii="Arial" w:hAnsi="Arial" w:cs="Arial"/>
          <w:noProof/>
          <w:lang w:val="en-US"/>
        </w:rPr>
        <w:t>755-760. PMCID: PMC8142843, PMID: 34074544.</w:t>
      </w:r>
    </w:p>
    <w:p w14:paraId="36177B5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lastRenderedPageBreak/>
        <w:t xml:space="preserve">54. </w:t>
      </w:r>
      <w:r w:rsidRPr="00D97872">
        <w:rPr>
          <w:rFonts w:ascii="Arial" w:hAnsi="Arial" w:cs="Arial"/>
          <w:i/>
          <w:iCs/>
          <w:noProof/>
          <w:lang w:val="en-US"/>
        </w:rPr>
        <w:t xml:space="preserve">Early impact of the COVID-19 pandemic on paediatric cancer care in Latin America. </w:t>
      </w:r>
      <w:r w:rsidRPr="00D97872">
        <w:rPr>
          <w:rFonts w:ascii="Arial" w:hAnsi="Arial" w:cs="Arial"/>
          <w:b/>
          <w:bCs/>
          <w:noProof/>
        </w:rPr>
        <w:t>Vásquez, Liliana, y otros.</w:t>
      </w:r>
      <w:r w:rsidRPr="00D97872">
        <w:rPr>
          <w:rFonts w:ascii="Arial" w:hAnsi="Arial" w:cs="Arial"/>
          <w:noProof/>
        </w:rPr>
        <w:t xml:space="preserve"> 6, 18 de May de 2020, Lancet Oncol., Vol. 21, págs. 753–755. PMCID: PMC7234788, PMID: 32437662.</w:t>
      </w:r>
    </w:p>
    <w:p w14:paraId="3DE27B5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55. </w:t>
      </w:r>
      <w:r w:rsidRPr="00D97872">
        <w:rPr>
          <w:rFonts w:ascii="Arial" w:hAnsi="Arial" w:cs="Arial"/>
          <w:i/>
          <w:iCs/>
          <w:noProof/>
        </w:rPr>
        <w:t xml:space="preserve">La determinación social de la salud como herramienta de transformación hacia una nueva salud pública (salud colectiva). </w:t>
      </w:r>
      <w:r w:rsidRPr="00D97872">
        <w:rPr>
          <w:rFonts w:ascii="Arial" w:hAnsi="Arial" w:cs="Arial"/>
          <w:b/>
          <w:bCs/>
          <w:noProof/>
        </w:rPr>
        <w:t>Breilh, Jaime.</w:t>
      </w:r>
      <w:r w:rsidRPr="00D97872">
        <w:rPr>
          <w:rFonts w:ascii="Arial" w:hAnsi="Arial" w:cs="Arial"/>
          <w:noProof/>
        </w:rPr>
        <w:t xml:space="preserve"> Supl. 1, Dic de 2013, Rev. Fac. Nac. Salud Pública, Vol. 31, págs. </w:t>
      </w:r>
      <w:r w:rsidRPr="00D97872">
        <w:rPr>
          <w:rFonts w:ascii="Arial" w:hAnsi="Arial" w:cs="Arial"/>
          <w:noProof/>
          <w:lang w:val="en-US"/>
        </w:rPr>
        <w:t>S23-S27. ISSN 0120-386X.</w:t>
      </w:r>
    </w:p>
    <w:p w14:paraId="34A272D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56. </w:t>
      </w:r>
      <w:r w:rsidRPr="00D97872">
        <w:rPr>
          <w:rFonts w:ascii="Arial" w:hAnsi="Arial" w:cs="Arial"/>
          <w:b/>
          <w:bCs/>
          <w:noProof/>
          <w:lang w:val="en-US"/>
        </w:rPr>
        <w:t>United Nations.</w:t>
      </w:r>
      <w:r w:rsidRPr="00D97872">
        <w:rPr>
          <w:rFonts w:ascii="Arial" w:hAnsi="Arial" w:cs="Arial"/>
          <w:noProof/>
          <w:lang w:val="en-US"/>
        </w:rPr>
        <w:t xml:space="preserve"> Transforming our world: !the 2030 Agenda for Sustainable Development. </w:t>
      </w:r>
      <w:r w:rsidRPr="00D97872">
        <w:rPr>
          <w:rFonts w:ascii="Arial" w:hAnsi="Arial" w:cs="Arial"/>
          <w:noProof/>
        </w:rPr>
        <w:t>[En línea] 2015. [Citado el: 30 de Mar de 2024.] https://sdgs.un.org/sites/default/files/publications/21252030%20Agenda%20for%20Sustainable%20Development%20web.pdf.</w:t>
      </w:r>
    </w:p>
    <w:p w14:paraId="571BE7A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57. </w:t>
      </w:r>
      <w:r w:rsidRPr="00D97872">
        <w:rPr>
          <w:rFonts w:ascii="Arial" w:hAnsi="Arial" w:cs="Arial"/>
          <w:b/>
          <w:bCs/>
          <w:noProof/>
        </w:rPr>
        <w:t>OMS.</w:t>
      </w:r>
      <w:r w:rsidRPr="00D97872">
        <w:rPr>
          <w:rFonts w:ascii="Arial" w:hAnsi="Arial" w:cs="Arial"/>
          <w:noProof/>
        </w:rPr>
        <w:t xml:space="preserve"> </w:t>
      </w:r>
      <w:r w:rsidRPr="00D97872">
        <w:rPr>
          <w:rFonts w:ascii="Arial" w:hAnsi="Arial" w:cs="Arial"/>
          <w:i/>
          <w:iCs/>
          <w:noProof/>
        </w:rPr>
        <w:t xml:space="preserve">65.ª Asamblea Mundial de la Salud. Resoluciones y Decisiones. Anexos. </w:t>
      </w:r>
      <w:r w:rsidRPr="00D97872">
        <w:rPr>
          <w:rFonts w:ascii="Arial" w:hAnsi="Arial" w:cs="Arial"/>
          <w:noProof/>
        </w:rPr>
        <w:t>Ginebra : s.n., 21-26 de May de 2012.</w:t>
      </w:r>
    </w:p>
    <w:p w14:paraId="6493248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58. —. </w:t>
      </w:r>
      <w:r w:rsidRPr="00D97872">
        <w:rPr>
          <w:rFonts w:ascii="Arial" w:hAnsi="Arial" w:cs="Arial"/>
          <w:i/>
          <w:iCs/>
          <w:noProof/>
        </w:rPr>
        <w:t xml:space="preserve">70.ª Asamblea Mundial de la Salud. Punto 15.6: Prevención y control del cáncer en el contexto de un enfoque integrado. </w:t>
      </w:r>
      <w:r w:rsidRPr="00D97872">
        <w:rPr>
          <w:rFonts w:ascii="Arial" w:hAnsi="Arial" w:cs="Arial"/>
          <w:noProof/>
        </w:rPr>
        <w:t>31 de May de 2017.</w:t>
      </w:r>
    </w:p>
    <w:p w14:paraId="7BECF24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59. —. </w:t>
      </w:r>
      <w:r w:rsidRPr="00D97872">
        <w:rPr>
          <w:rFonts w:ascii="Arial" w:hAnsi="Arial" w:cs="Arial"/>
          <w:i/>
          <w:iCs/>
          <w:noProof/>
        </w:rPr>
        <w:t xml:space="preserve">75° Asamblea Mundial de la Salud. Resoluciones y Decisiones. Anexos. </w:t>
      </w:r>
      <w:r w:rsidRPr="00D97872">
        <w:rPr>
          <w:rFonts w:ascii="Arial" w:hAnsi="Arial" w:cs="Arial"/>
          <w:noProof/>
        </w:rPr>
        <w:t>Ginebra : s.n., 22-28 de May de 2022.</w:t>
      </w:r>
    </w:p>
    <w:p w14:paraId="4C16B60D"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60. —. Elaboración de una Hoja de Ruta para Aplicar en el Periodo 2023-2030 el Plan de Acción Mundial para la Prevención y Control de las ENT 2013-2030. </w:t>
      </w:r>
      <w:r w:rsidRPr="00D97872">
        <w:rPr>
          <w:rFonts w:ascii="Arial" w:hAnsi="Arial" w:cs="Arial"/>
          <w:i/>
          <w:iCs/>
          <w:noProof/>
        </w:rPr>
        <w:t xml:space="preserve">Documento de Debate de la OMS para las consultas regionales de expertos. </w:t>
      </w:r>
      <w:r w:rsidRPr="00D97872">
        <w:rPr>
          <w:rFonts w:ascii="Arial" w:hAnsi="Arial" w:cs="Arial"/>
          <w:noProof/>
        </w:rPr>
        <w:t>[En línea] 20 de Ago de 2021. [Citado el: 31 de Mar de 2024.] https://cdn.who.int/media/docs/default-source/documents/health-topics/non-communicable-diseases/eb150---roadmap---discussion-paper-(20-aug-2021)---spanish---for-web.pdf?sfvrsn=58b8c366_17&amp;download=true.</w:t>
      </w:r>
    </w:p>
    <w:p w14:paraId="1E52F61A"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61. </w:t>
      </w:r>
      <w:r w:rsidRPr="00D97872">
        <w:rPr>
          <w:rFonts w:ascii="Arial" w:hAnsi="Arial" w:cs="Arial"/>
          <w:b/>
          <w:bCs/>
          <w:noProof/>
          <w:lang w:val="en-US"/>
        </w:rPr>
        <w:t>WHO.</w:t>
      </w:r>
      <w:r w:rsidRPr="00D97872">
        <w:rPr>
          <w:rFonts w:ascii="Arial" w:hAnsi="Arial" w:cs="Arial"/>
          <w:noProof/>
          <w:lang w:val="en-US"/>
        </w:rPr>
        <w:t xml:space="preserve"> WHO Framework Convention on Tobacco Control. </w:t>
      </w:r>
      <w:r w:rsidRPr="00D97872">
        <w:rPr>
          <w:rFonts w:ascii="Arial" w:hAnsi="Arial" w:cs="Arial"/>
          <w:noProof/>
        </w:rPr>
        <w:t>[En línea] 25 de May de 2003. [Citado el: 30 de Mar de 2024.] https://fctc.who.int/who-fctc/overview.</w:t>
      </w:r>
    </w:p>
    <w:p w14:paraId="6FB81411"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62. —. </w:t>
      </w:r>
      <w:r w:rsidRPr="00D97872">
        <w:rPr>
          <w:rFonts w:ascii="Arial" w:hAnsi="Arial" w:cs="Arial"/>
          <w:i/>
          <w:iCs/>
          <w:noProof/>
          <w:lang w:val="en-US"/>
        </w:rPr>
        <w:t xml:space="preserve">WHO Package of Essential Noncommunicable (PEN) Disease Interventions for Primary Health Care. </w:t>
      </w:r>
      <w:r w:rsidRPr="00D97872">
        <w:rPr>
          <w:rFonts w:ascii="Arial" w:hAnsi="Arial" w:cs="Arial"/>
          <w:noProof/>
          <w:lang w:val="en-US"/>
        </w:rPr>
        <w:t xml:space="preserve">2020. </w:t>
      </w:r>
      <w:r w:rsidRPr="00D97872">
        <w:rPr>
          <w:rFonts w:ascii="Arial" w:hAnsi="Arial" w:cs="Arial"/>
          <w:noProof/>
        </w:rPr>
        <w:t>ISBN 978-92-4-000922-6.</w:t>
      </w:r>
    </w:p>
    <w:p w14:paraId="03E6BB1A"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63. </w:t>
      </w:r>
      <w:r w:rsidRPr="00D97872">
        <w:rPr>
          <w:rFonts w:ascii="Arial" w:hAnsi="Arial" w:cs="Arial"/>
          <w:b/>
          <w:bCs/>
          <w:noProof/>
        </w:rPr>
        <w:t>ORAS-CONHU.</w:t>
      </w:r>
      <w:r w:rsidRPr="00D97872">
        <w:rPr>
          <w:rFonts w:ascii="Arial" w:hAnsi="Arial" w:cs="Arial"/>
          <w:noProof/>
        </w:rPr>
        <w:t xml:space="preserve"> </w:t>
      </w:r>
      <w:r w:rsidRPr="00D97872">
        <w:rPr>
          <w:rFonts w:ascii="Arial" w:hAnsi="Arial" w:cs="Arial"/>
          <w:i/>
          <w:iCs/>
          <w:noProof/>
        </w:rPr>
        <w:t xml:space="preserve">Plan Andino para la Prevención y Control de las Enfermedades No Transmisibles 2018-2022. </w:t>
      </w:r>
      <w:r w:rsidRPr="00D97872">
        <w:rPr>
          <w:rFonts w:ascii="Arial" w:hAnsi="Arial" w:cs="Arial"/>
          <w:noProof/>
        </w:rPr>
        <w:t>[prod.] Organismo Andino de Salud - Convenio Hipólito Unanue. 1ra Edic., Lima, Perú : s.n., Ago de 2019.</w:t>
      </w:r>
    </w:p>
    <w:p w14:paraId="45A48FB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64. </w:t>
      </w:r>
      <w:r w:rsidRPr="00D97872">
        <w:rPr>
          <w:rFonts w:ascii="Arial" w:hAnsi="Arial" w:cs="Arial"/>
          <w:b/>
          <w:bCs/>
          <w:noProof/>
          <w:lang w:val="en-US"/>
        </w:rPr>
        <w:t>WHO.</w:t>
      </w:r>
      <w:r w:rsidRPr="00D97872">
        <w:rPr>
          <w:rFonts w:ascii="Arial" w:hAnsi="Arial" w:cs="Arial"/>
          <w:noProof/>
          <w:lang w:val="en-US"/>
        </w:rPr>
        <w:t xml:space="preserve"> National Cancer Control Programmes Policies and managerial guidelines. </w:t>
      </w:r>
      <w:r w:rsidRPr="00D97872">
        <w:rPr>
          <w:rFonts w:ascii="Arial" w:hAnsi="Arial" w:cs="Arial"/>
          <w:noProof/>
        </w:rPr>
        <w:t xml:space="preserve">[En línea] 2da Edic., 21 de Abr de 2002. [Citado el: 31 de Mar de 2024.] https://www.who.int/publications/i/item/national-cancer-control-programmes. </w:t>
      </w:r>
      <w:r w:rsidRPr="00D97872">
        <w:rPr>
          <w:rFonts w:ascii="Arial" w:hAnsi="Arial" w:cs="Arial"/>
          <w:noProof/>
          <w:lang w:val="en-US"/>
        </w:rPr>
        <w:t>ISBN 92 4 154557 7.</w:t>
      </w:r>
    </w:p>
    <w:p w14:paraId="552A2CF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65. —. Cancer Control Knowledge into Action: WHO Guide for Effective Programmes - Planning. </w:t>
      </w:r>
      <w:r w:rsidRPr="00D97872">
        <w:rPr>
          <w:rFonts w:ascii="Arial" w:hAnsi="Arial" w:cs="Arial"/>
          <w:noProof/>
        </w:rPr>
        <w:t>[En línea] 2006. [Citado el: 31 de Mar de 2024.] uía práctica para directores de programas sobre cómo planificar eficazmente el control general del cáncer, según los recursos disponibles e integrando el control del cáncer con programas para otras enfermedades crónicas y problemas relacionados. ISBN:924 15 46 999.</w:t>
      </w:r>
    </w:p>
    <w:p w14:paraId="4E0B85CD"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66. </w:t>
      </w:r>
      <w:r w:rsidRPr="00D97872">
        <w:rPr>
          <w:rFonts w:ascii="Arial" w:hAnsi="Arial" w:cs="Arial"/>
          <w:b/>
          <w:bCs/>
          <w:noProof/>
        </w:rPr>
        <w:t>ILO.</w:t>
      </w:r>
      <w:r w:rsidRPr="00D97872">
        <w:rPr>
          <w:rFonts w:ascii="Arial" w:hAnsi="Arial" w:cs="Arial"/>
          <w:noProof/>
        </w:rPr>
        <w:t xml:space="preserve"> C139 - Convenio sobre el cáncer profesional, 1974 (núm. 139). [En línea] International Labour Organization, 5 de Jun de 1974. [Citado el: 31 de Mar de 2024.] https://www.ilo.org/dyn/normlex/es/f?p=NORMLEXPUB:12100:0::NO::P12100_INSTRUMENT_ID:312284.</w:t>
      </w:r>
    </w:p>
    <w:p w14:paraId="2B18D84C"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 xml:space="preserve">67. </w:t>
      </w:r>
      <w:r w:rsidRPr="00D97872">
        <w:rPr>
          <w:rFonts w:ascii="Arial" w:hAnsi="Arial" w:cs="Arial"/>
          <w:i/>
          <w:iCs/>
          <w:noProof/>
          <w:lang w:val="en-US"/>
        </w:rPr>
        <w:t xml:space="preserve">State-of-the-Art and Future Directions in Multilevel Interventions Across the Cancer Control Continuum. </w:t>
      </w:r>
      <w:r w:rsidRPr="00D97872">
        <w:rPr>
          <w:rFonts w:ascii="Arial" w:hAnsi="Arial" w:cs="Arial"/>
          <w:b/>
          <w:bCs/>
          <w:noProof/>
          <w:lang w:val="en-US"/>
        </w:rPr>
        <w:t>Stange, Kurt C., y otros.</w:t>
      </w:r>
      <w:r w:rsidRPr="00D97872">
        <w:rPr>
          <w:rFonts w:ascii="Arial" w:hAnsi="Arial" w:cs="Arial"/>
          <w:noProof/>
          <w:lang w:val="en-US"/>
        </w:rPr>
        <w:t xml:space="preserve"> 44, May de 2012, J Natl Cancer Inst Monogr., Vol. 2012, págs. 20-31. PMID: 22623592, PMCID: PMC3482971.</w:t>
      </w:r>
    </w:p>
    <w:p w14:paraId="732EB8B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68. </w:t>
      </w:r>
      <w:r w:rsidRPr="00D97872">
        <w:rPr>
          <w:rFonts w:ascii="Arial" w:hAnsi="Arial" w:cs="Arial"/>
          <w:i/>
          <w:iCs/>
          <w:noProof/>
          <w:lang w:val="en-US"/>
        </w:rPr>
        <w:t xml:space="preserve">How Should Cancer Models Be Constructed? </w:t>
      </w:r>
      <w:r w:rsidRPr="00D97872">
        <w:rPr>
          <w:rFonts w:ascii="Arial" w:hAnsi="Arial" w:cs="Arial"/>
          <w:b/>
          <w:bCs/>
          <w:noProof/>
          <w:lang w:val="en-US"/>
        </w:rPr>
        <w:t>Beckman, Robert A., Kareva, Irina y Adler, Frederick R.</w:t>
      </w:r>
      <w:r w:rsidRPr="00D97872">
        <w:rPr>
          <w:rFonts w:ascii="Arial" w:hAnsi="Arial" w:cs="Arial"/>
          <w:noProof/>
          <w:lang w:val="en-US"/>
        </w:rPr>
        <w:t xml:space="preserve"> 1, 29 de Set de 2020, Cancer Control., Vol. 27, págs. 1-12. PMCID: PMC7791451, PMID: 32991214.</w:t>
      </w:r>
    </w:p>
    <w:p w14:paraId="627248C2"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69. </w:t>
      </w:r>
      <w:r w:rsidRPr="00D97872">
        <w:rPr>
          <w:rFonts w:ascii="Arial" w:hAnsi="Arial" w:cs="Arial"/>
          <w:b/>
          <w:bCs/>
          <w:noProof/>
          <w:lang w:val="en-US"/>
        </w:rPr>
        <w:t>Bridges, Jennifer.</w:t>
      </w:r>
      <w:r w:rsidRPr="00D97872">
        <w:rPr>
          <w:rFonts w:ascii="Arial" w:hAnsi="Arial" w:cs="Arial"/>
          <w:noProof/>
          <w:lang w:val="en-US"/>
        </w:rPr>
        <w:t xml:space="preserve"> What Is a Feasibility Study? How to Conduct One for Your Project. </w:t>
      </w:r>
      <w:r w:rsidRPr="00D97872">
        <w:rPr>
          <w:rFonts w:ascii="Arial" w:hAnsi="Arial" w:cs="Arial"/>
          <w:i/>
          <w:iCs/>
          <w:noProof/>
        </w:rPr>
        <w:t xml:space="preserve">Project Management. </w:t>
      </w:r>
      <w:r w:rsidRPr="00D97872">
        <w:rPr>
          <w:rFonts w:ascii="Arial" w:hAnsi="Arial" w:cs="Arial"/>
          <w:noProof/>
        </w:rPr>
        <w:t xml:space="preserve">[En línea] PMProjectmMnager, 19 de Abr de 2023. [Citado el: 31 de Mar de 2024.] </w:t>
      </w:r>
      <w:r w:rsidRPr="00D97872">
        <w:rPr>
          <w:rFonts w:ascii="Arial" w:hAnsi="Arial" w:cs="Arial"/>
          <w:noProof/>
          <w:lang w:val="en-US"/>
        </w:rPr>
        <w:t>Jennifer.</w:t>
      </w:r>
    </w:p>
    <w:p w14:paraId="555E1E8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70. </w:t>
      </w:r>
      <w:r w:rsidRPr="00D97872">
        <w:rPr>
          <w:rFonts w:ascii="Arial" w:hAnsi="Arial" w:cs="Arial"/>
          <w:i/>
          <w:iCs/>
          <w:noProof/>
          <w:lang w:val="en-US"/>
        </w:rPr>
        <w:t xml:space="preserve">How We Design Feasibility Studies. </w:t>
      </w:r>
      <w:r w:rsidRPr="00D97872">
        <w:rPr>
          <w:rFonts w:ascii="Arial" w:hAnsi="Arial" w:cs="Arial"/>
          <w:b/>
          <w:bCs/>
          <w:noProof/>
          <w:lang w:val="en-US"/>
        </w:rPr>
        <w:t>Bowen, Deborah J., y otros.</w:t>
      </w:r>
      <w:r w:rsidRPr="00D97872">
        <w:rPr>
          <w:rFonts w:ascii="Arial" w:hAnsi="Arial" w:cs="Arial"/>
          <w:noProof/>
          <w:lang w:val="en-US"/>
        </w:rPr>
        <w:t xml:space="preserve"> 5, 25 de Abr de 2010, Am J Prev Med., Vol. 36, págs. 452–457. PMID: 19362699, PMCID: PMC2859314, NIHMSID: NIHMS179637.</w:t>
      </w:r>
    </w:p>
    <w:p w14:paraId="16C5278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71. </w:t>
      </w:r>
      <w:r w:rsidRPr="00D97872">
        <w:rPr>
          <w:rFonts w:ascii="Arial" w:hAnsi="Arial" w:cs="Arial"/>
          <w:b/>
          <w:bCs/>
          <w:noProof/>
        </w:rPr>
        <w:t>Rodríguez, Sara.</w:t>
      </w:r>
      <w:r w:rsidRPr="00D97872">
        <w:rPr>
          <w:rFonts w:ascii="Arial" w:hAnsi="Arial" w:cs="Arial"/>
          <w:noProof/>
        </w:rPr>
        <w:t xml:space="preserve"> Guía completa sobre el estudio de factibilidad en proyectos económicos. </w:t>
      </w:r>
      <w:r w:rsidRPr="00D97872">
        <w:rPr>
          <w:rFonts w:ascii="Arial" w:hAnsi="Arial" w:cs="Arial"/>
          <w:i/>
          <w:iCs/>
          <w:noProof/>
        </w:rPr>
        <w:t xml:space="preserve">Blog de Economía. Economía empresarial. </w:t>
      </w:r>
      <w:r w:rsidRPr="00D97872">
        <w:rPr>
          <w:rFonts w:ascii="Arial" w:hAnsi="Arial" w:cs="Arial"/>
          <w:noProof/>
        </w:rPr>
        <w:t>[En línea] LAB-ES. [Citado el: 31 de Mar de 2024.] https://labes-unizar.es/guia-completa-sobre-el-estudio-de-factibilidad-en-proyectos-economicos/?expand_article=1&amp;expand_article=1.</w:t>
      </w:r>
    </w:p>
    <w:p w14:paraId="24898E9B"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72. </w:t>
      </w:r>
      <w:r w:rsidRPr="00D97872">
        <w:rPr>
          <w:rFonts w:ascii="Arial" w:hAnsi="Arial" w:cs="Arial"/>
          <w:i/>
          <w:iCs/>
          <w:noProof/>
          <w:lang w:val="en-US"/>
        </w:rPr>
        <w:t xml:space="preserve">Political Feasibility and Policy Analysis. </w:t>
      </w:r>
      <w:r w:rsidRPr="00D97872">
        <w:rPr>
          <w:rFonts w:ascii="Arial" w:hAnsi="Arial" w:cs="Arial"/>
          <w:b/>
          <w:bCs/>
          <w:noProof/>
          <w:lang w:val="en-US"/>
        </w:rPr>
        <w:t>Meltsner, Arnold J.</w:t>
      </w:r>
      <w:r w:rsidRPr="00D97872">
        <w:rPr>
          <w:rFonts w:ascii="Arial" w:hAnsi="Arial" w:cs="Arial"/>
          <w:noProof/>
          <w:lang w:val="en-US"/>
        </w:rPr>
        <w:t xml:space="preserve"> 6, s.l. : Nov-Dic, 1972, Public Administration Review, Vol. 32, págs. </w:t>
      </w:r>
      <w:r w:rsidRPr="00D97872">
        <w:rPr>
          <w:rFonts w:ascii="Arial" w:hAnsi="Arial" w:cs="Arial"/>
          <w:noProof/>
        </w:rPr>
        <w:t>859-867.</w:t>
      </w:r>
    </w:p>
    <w:p w14:paraId="4C3084C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73. </w:t>
      </w:r>
      <w:r w:rsidRPr="00D97872">
        <w:rPr>
          <w:rFonts w:ascii="Arial" w:hAnsi="Arial" w:cs="Arial"/>
          <w:b/>
          <w:bCs/>
          <w:noProof/>
        </w:rPr>
        <w:t>MINSA.</w:t>
      </w:r>
      <w:r w:rsidRPr="00D97872">
        <w:rPr>
          <w:rFonts w:ascii="Arial" w:hAnsi="Arial" w:cs="Arial"/>
          <w:noProof/>
        </w:rPr>
        <w:t xml:space="preserve"> Plan Nacional decuidados integrales del Cáncer (2020 – 2024). </w:t>
      </w:r>
      <w:r w:rsidRPr="00D97872">
        <w:rPr>
          <w:rFonts w:ascii="Arial" w:hAnsi="Arial" w:cs="Arial"/>
          <w:i/>
          <w:iCs/>
          <w:noProof/>
        </w:rPr>
        <w:t xml:space="preserve">UICCP. National Plans. </w:t>
      </w:r>
      <w:r w:rsidRPr="00D97872">
        <w:rPr>
          <w:rFonts w:ascii="Arial" w:hAnsi="Arial" w:cs="Arial"/>
          <w:noProof/>
        </w:rPr>
        <w:t>[En línea] Mar de 2021. [Citado el: 31 de Mar de 2024.] 108p. ilus.. https://www.iccp-portal.org/system/files/plans/Plan%20nacional%20cancer006_0.pdf.</w:t>
      </w:r>
    </w:p>
    <w:p w14:paraId="7C61E60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74. </w:t>
      </w:r>
      <w:r w:rsidRPr="00D97872">
        <w:rPr>
          <w:rFonts w:ascii="Arial" w:hAnsi="Arial" w:cs="Arial"/>
          <w:b/>
          <w:bCs/>
          <w:noProof/>
        </w:rPr>
        <w:t>Ministerio de Salud.</w:t>
      </w:r>
      <w:r w:rsidRPr="00D97872">
        <w:rPr>
          <w:rFonts w:ascii="Arial" w:hAnsi="Arial" w:cs="Arial"/>
          <w:noProof/>
        </w:rPr>
        <w:t xml:space="preserve"> Plan Nacional de Cáncer 2018-2028. </w:t>
      </w:r>
      <w:r w:rsidRPr="00D97872">
        <w:rPr>
          <w:rFonts w:ascii="Arial" w:hAnsi="Arial" w:cs="Arial"/>
          <w:i/>
          <w:iCs/>
          <w:noProof/>
        </w:rPr>
        <w:t xml:space="preserve">ICCP Portal. </w:t>
      </w:r>
      <w:r w:rsidRPr="00D97872">
        <w:rPr>
          <w:rFonts w:ascii="Arial" w:hAnsi="Arial" w:cs="Arial"/>
          <w:noProof/>
        </w:rPr>
        <w:t>[En línea] 1ra versión, 2018. [Citado el: 31 de Mar de 2024.] https://www.iccp-portal.org/system/files/plans/documento_plan_nacional_de_cancer.pdf.</w:t>
      </w:r>
    </w:p>
    <w:p w14:paraId="52C1CB4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75. </w:t>
      </w:r>
      <w:r w:rsidRPr="00D97872">
        <w:rPr>
          <w:rFonts w:ascii="Arial" w:hAnsi="Arial" w:cs="Arial"/>
          <w:b/>
          <w:bCs/>
          <w:noProof/>
        </w:rPr>
        <w:t>Ministerio de Salud Pública.</w:t>
      </w:r>
      <w:r w:rsidRPr="00D97872">
        <w:rPr>
          <w:rFonts w:ascii="Arial" w:hAnsi="Arial" w:cs="Arial"/>
          <w:noProof/>
        </w:rPr>
        <w:t xml:space="preserve"> Estrategia Nacional para la Atenció Integral del Cáncer en el Ecuador. </w:t>
      </w:r>
      <w:r w:rsidRPr="00D97872">
        <w:rPr>
          <w:rFonts w:ascii="Arial" w:hAnsi="Arial" w:cs="Arial"/>
          <w:i/>
          <w:iCs/>
          <w:noProof/>
        </w:rPr>
        <w:t xml:space="preserve">ICCP Portal. </w:t>
      </w:r>
      <w:r w:rsidRPr="00D97872">
        <w:rPr>
          <w:rFonts w:ascii="Arial" w:hAnsi="Arial" w:cs="Arial"/>
          <w:noProof/>
        </w:rPr>
        <w:t>[En línea] Abr de 2017. [Citado el: 31 de Mar de 2024.] https://www.iccp-portal.org/system/files/plans/ac_0059_2017.pdf.</w:t>
      </w:r>
    </w:p>
    <w:p w14:paraId="6F9FE94F"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76. </w:t>
      </w:r>
      <w:r w:rsidRPr="00D97872">
        <w:rPr>
          <w:rFonts w:ascii="Arial" w:hAnsi="Arial" w:cs="Arial"/>
          <w:b/>
          <w:bCs/>
          <w:noProof/>
        </w:rPr>
        <w:t>Ministerio de Salud y Protección Social.</w:t>
      </w:r>
      <w:r w:rsidRPr="00D97872">
        <w:rPr>
          <w:rFonts w:ascii="Arial" w:hAnsi="Arial" w:cs="Arial"/>
          <w:noProof/>
        </w:rPr>
        <w:t xml:space="preserve"> Plan Decenal del Control del Cáncer en Colombia, 2012-2021. </w:t>
      </w:r>
      <w:r w:rsidRPr="00D97872">
        <w:rPr>
          <w:rFonts w:ascii="Arial" w:hAnsi="Arial" w:cs="Arial"/>
          <w:i/>
          <w:iCs/>
          <w:noProof/>
        </w:rPr>
        <w:t xml:space="preserve">ICCP Portal. </w:t>
      </w:r>
      <w:r w:rsidRPr="00D97872">
        <w:rPr>
          <w:rFonts w:ascii="Arial" w:hAnsi="Arial" w:cs="Arial"/>
          <w:noProof/>
        </w:rPr>
        <w:t>[En línea] 2012. [Citado el: 31 de Mar de 2024.] https://www.iccp-portal.org/system/files/plans/PlanDecenal_ControlCancer_2012-2021.pdf. ISBN 978-958-57632-2-7.</w:t>
      </w:r>
    </w:p>
    <w:p w14:paraId="64C6745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77. </w:t>
      </w:r>
      <w:r w:rsidRPr="00D97872">
        <w:rPr>
          <w:rFonts w:ascii="Arial" w:hAnsi="Arial" w:cs="Arial"/>
          <w:b/>
          <w:bCs/>
          <w:noProof/>
        </w:rPr>
        <w:t>MINSA.</w:t>
      </w:r>
      <w:r w:rsidRPr="00D97872">
        <w:rPr>
          <w:rFonts w:ascii="Arial" w:hAnsi="Arial" w:cs="Arial"/>
          <w:noProof/>
        </w:rPr>
        <w:t xml:space="preserve"> Plan Esperanza. Plan Nacional para la Atención Integral del Cáncer y el Mejoramiento del Acceso a los Servicios Oncológicos en el Perú. </w:t>
      </w:r>
      <w:r w:rsidRPr="00D97872">
        <w:rPr>
          <w:rFonts w:ascii="Arial" w:hAnsi="Arial" w:cs="Arial"/>
          <w:i/>
          <w:iCs/>
          <w:noProof/>
        </w:rPr>
        <w:t xml:space="preserve">ICCP Portal. National Plans. </w:t>
      </w:r>
      <w:r w:rsidRPr="00D97872">
        <w:rPr>
          <w:rFonts w:ascii="Arial" w:hAnsi="Arial" w:cs="Arial"/>
          <w:noProof/>
        </w:rPr>
        <w:t>[En línea] 3 de Nov de 2012. [Citado el: 31 de Mar de 2024.] https://www.iccp-portal.org/system/files/plans/Plan%20Esperanza%202012.pdf.</w:t>
      </w:r>
    </w:p>
    <w:p w14:paraId="2C69CBC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78. </w:t>
      </w:r>
      <w:r w:rsidRPr="00D97872">
        <w:rPr>
          <w:rFonts w:ascii="Arial" w:hAnsi="Arial" w:cs="Arial"/>
          <w:b/>
          <w:bCs/>
          <w:noProof/>
        </w:rPr>
        <w:t>Congreso Nacional.</w:t>
      </w:r>
      <w:r w:rsidRPr="00D97872">
        <w:rPr>
          <w:rFonts w:ascii="Arial" w:hAnsi="Arial" w:cs="Arial"/>
          <w:noProof/>
        </w:rPr>
        <w:t xml:space="preserve"> Ley 21258, Ley Nacional del Cáncer, que rinde homenaje póstumo al Dr. Claudio Mora. [En línea] 26 de Ago de 2020. [Citado el: 31 de Mar de 2024.] https://www.bcn.cl/leychile/navegar?i=1149004&amp;f=2024-02-13.</w:t>
      </w:r>
    </w:p>
    <w:p w14:paraId="71BC5907"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79. </w:t>
      </w:r>
      <w:r w:rsidRPr="00D97872">
        <w:rPr>
          <w:rFonts w:ascii="Arial" w:hAnsi="Arial" w:cs="Arial"/>
          <w:b/>
          <w:bCs/>
          <w:noProof/>
        </w:rPr>
        <w:t>Ministerio de Salud Pública. Dirección Nacional de Políticas y Modelamiento del Sistema Nacional de Salud.</w:t>
      </w:r>
      <w:r w:rsidRPr="00D97872">
        <w:rPr>
          <w:rFonts w:ascii="Arial" w:hAnsi="Arial" w:cs="Arial"/>
          <w:noProof/>
        </w:rPr>
        <w:t xml:space="preserve"> </w:t>
      </w:r>
      <w:r w:rsidRPr="00D97872">
        <w:rPr>
          <w:rFonts w:ascii="Arial" w:hAnsi="Arial" w:cs="Arial"/>
          <w:i/>
          <w:iCs/>
          <w:noProof/>
        </w:rPr>
        <w:t xml:space="preserve">Política Nacional de Cuidados Paliativos 2022-2026. </w:t>
      </w:r>
      <w:r w:rsidRPr="00D97872">
        <w:rPr>
          <w:rFonts w:ascii="Arial" w:hAnsi="Arial" w:cs="Arial"/>
          <w:noProof/>
        </w:rPr>
        <w:t>Quito, Ecuador : s.n., 11 de Oct de 2022.</w:t>
      </w:r>
    </w:p>
    <w:p w14:paraId="61B04E6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lastRenderedPageBreak/>
        <w:t xml:space="preserve">80. </w:t>
      </w:r>
      <w:r w:rsidRPr="00D97872">
        <w:rPr>
          <w:rFonts w:ascii="Arial" w:hAnsi="Arial" w:cs="Arial"/>
          <w:b/>
          <w:bCs/>
          <w:noProof/>
        </w:rPr>
        <w:t>MINSA.</w:t>
      </w:r>
      <w:r w:rsidRPr="00D97872">
        <w:rPr>
          <w:rFonts w:ascii="Arial" w:hAnsi="Arial" w:cs="Arial"/>
          <w:noProof/>
        </w:rPr>
        <w:t xml:space="preserve"> Ley 31336, Ley Nacional del Cáncer. </w:t>
      </w:r>
      <w:r w:rsidRPr="00D97872">
        <w:rPr>
          <w:rFonts w:ascii="Arial" w:hAnsi="Arial" w:cs="Arial"/>
          <w:i/>
          <w:iCs/>
          <w:noProof/>
        </w:rPr>
        <w:t xml:space="preserve">Diario El Peruano. </w:t>
      </w:r>
      <w:r w:rsidRPr="00D97872">
        <w:rPr>
          <w:rFonts w:ascii="Arial" w:hAnsi="Arial" w:cs="Arial"/>
          <w:noProof/>
        </w:rPr>
        <w:t>[En línea] 9 de Ago de 2021. [Citado el: 31 de Mar de 2024.] https://busquedas.elperuano.pe/dispositivo/NL/1980284-2.</w:t>
      </w:r>
    </w:p>
    <w:p w14:paraId="43BD0F8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81. </w:t>
      </w:r>
      <w:r w:rsidRPr="00D97872">
        <w:rPr>
          <w:rFonts w:ascii="Arial" w:hAnsi="Arial" w:cs="Arial"/>
          <w:i/>
          <w:iCs/>
          <w:noProof/>
        </w:rPr>
        <w:t xml:space="preserve">Plan de Control del cáncer en Colombia 2012-2021. Un análisis formal. </w:t>
      </w:r>
      <w:r w:rsidRPr="00D97872">
        <w:rPr>
          <w:rFonts w:ascii="Arial" w:hAnsi="Arial" w:cs="Arial"/>
          <w:b/>
          <w:bCs/>
          <w:noProof/>
        </w:rPr>
        <w:t>Vergara-Dagobeth, Edgard, Suárez-Causado, Amileth y Gómez-Arias, Rubén Darío.</w:t>
      </w:r>
      <w:r w:rsidRPr="00D97872">
        <w:rPr>
          <w:rFonts w:ascii="Arial" w:hAnsi="Arial" w:cs="Arial"/>
          <w:noProof/>
        </w:rPr>
        <w:t xml:space="preserve"> 33, 30 de May de 2017, Rev. Gerenc. Polit. Salud, Bogotá, Vol. 16, págs. 6-18.</w:t>
      </w:r>
    </w:p>
    <w:p w14:paraId="470876EB"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82. </w:t>
      </w:r>
      <w:r w:rsidRPr="00D97872">
        <w:rPr>
          <w:rFonts w:ascii="Arial" w:hAnsi="Arial" w:cs="Arial"/>
          <w:b/>
          <w:bCs/>
          <w:noProof/>
        </w:rPr>
        <w:t>Ministerio de Salud y Deportes.</w:t>
      </w:r>
      <w:r w:rsidRPr="00D97872">
        <w:rPr>
          <w:rFonts w:ascii="Arial" w:hAnsi="Arial" w:cs="Arial"/>
          <w:noProof/>
        </w:rPr>
        <w:t xml:space="preserve"> Norma Nacional de Atención Clínica del Cáncer de Cuello Uterino. [En línea] 1ra versión, 12 de Jun de 2023. [Citado el: 31 de Mar de 2024.] 142p.: ilus. https://www.minsalud.gob.bo/component/jdownloads/?task=download.send&amp;id=826:norma-nacional-de-atencion-clinica-del-cancer-de-cuello-uterino&amp;catid=53&amp;Itemid=646.</w:t>
      </w:r>
    </w:p>
    <w:p w14:paraId="2AC6F1E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83. </w:t>
      </w:r>
      <w:r w:rsidRPr="00D97872">
        <w:rPr>
          <w:rFonts w:ascii="Arial" w:hAnsi="Arial" w:cs="Arial"/>
          <w:b/>
          <w:bCs/>
          <w:noProof/>
        </w:rPr>
        <w:t>Rosell De Almeida., Gustavo.</w:t>
      </w:r>
      <w:r w:rsidRPr="00D97872">
        <w:rPr>
          <w:rFonts w:ascii="Arial" w:hAnsi="Arial" w:cs="Arial"/>
          <w:noProof/>
        </w:rPr>
        <w:t xml:space="preserve"> Orientaciones para la Implementación Modelo de Cuidado Integral de Salud por Curso de Vida para la Persona, Familia y Comunidad (MCI). [En línea] 27 de Ene de 2020. [Citado el: 31 de Mar de 2024.] Aprobado mediante RM N°030-2020/MINSA. https://www.gob.pe/institucion/minsa/normas-legales/414755-030-2020-minsa.</w:t>
      </w:r>
    </w:p>
    <w:p w14:paraId="2D3B37A3"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84. </w:t>
      </w:r>
      <w:r w:rsidRPr="00D97872">
        <w:rPr>
          <w:rFonts w:ascii="Arial" w:hAnsi="Arial" w:cs="Arial"/>
          <w:b/>
          <w:bCs/>
          <w:noProof/>
          <w:lang w:val="en-US"/>
        </w:rPr>
        <w:t>IARC.</w:t>
      </w:r>
      <w:r w:rsidRPr="00D97872">
        <w:rPr>
          <w:rFonts w:ascii="Arial" w:hAnsi="Arial" w:cs="Arial"/>
          <w:noProof/>
          <w:lang w:val="en-US"/>
        </w:rPr>
        <w:t xml:space="preserve"> Chapter 13.Life-course approach: from socioeconomic determinants to biological embodiment. IARC Scientific Publication No. 168. [ed.] S. Vaccarella , y otros. 2019.</w:t>
      </w:r>
    </w:p>
    <w:p w14:paraId="53D2205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85. </w:t>
      </w:r>
      <w:r w:rsidRPr="00D97872">
        <w:rPr>
          <w:rFonts w:ascii="Arial" w:hAnsi="Arial" w:cs="Arial"/>
          <w:i/>
          <w:iCs/>
          <w:noProof/>
          <w:lang w:val="en-US"/>
        </w:rPr>
        <w:t xml:space="preserve">Applying a Life Course Biological Age Framework to Improving the Care of Individuals with Adult Cancers: Review and Research Recommendations. </w:t>
      </w:r>
      <w:r w:rsidRPr="00D97872">
        <w:rPr>
          <w:rFonts w:ascii="Arial" w:hAnsi="Arial" w:cs="Arial"/>
          <w:b/>
          <w:bCs/>
          <w:noProof/>
        </w:rPr>
        <w:t>Mandelblatt, Jeanne S., y otros.</w:t>
      </w:r>
      <w:r w:rsidRPr="00D97872">
        <w:rPr>
          <w:rFonts w:ascii="Arial" w:hAnsi="Arial" w:cs="Arial"/>
          <w:noProof/>
        </w:rPr>
        <w:t xml:space="preserve"> 11, 1 de Nov de 2021, JAMA Oncol., Vol. 7, págs. </w:t>
      </w:r>
      <w:r w:rsidRPr="00D97872">
        <w:rPr>
          <w:rFonts w:ascii="Arial" w:hAnsi="Arial" w:cs="Arial"/>
          <w:noProof/>
          <w:lang w:val="en-US"/>
        </w:rPr>
        <w:t>1692–1699. PMCID: PMC8602673, NIHMSID: NIHMS1704709, PMID: 34351358.</w:t>
      </w:r>
    </w:p>
    <w:p w14:paraId="3F2F5EF4"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86. </w:t>
      </w:r>
      <w:r w:rsidRPr="00D97872">
        <w:rPr>
          <w:rFonts w:ascii="Arial" w:hAnsi="Arial" w:cs="Arial"/>
          <w:b/>
          <w:bCs/>
          <w:noProof/>
          <w:lang w:val="en-US"/>
        </w:rPr>
        <w:t>PAHO.</w:t>
      </w:r>
      <w:r w:rsidRPr="00D97872">
        <w:rPr>
          <w:rFonts w:ascii="Arial" w:hAnsi="Arial" w:cs="Arial"/>
          <w:noProof/>
          <w:lang w:val="en-US"/>
        </w:rPr>
        <w:t xml:space="preserve"> Q&amp;A on artificial intelligence for supporting public health: Reference tool to support the exchange of information and promote open conversations and debates. </w:t>
      </w:r>
      <w:r w:rsidRPr="00D97872">
        <w:rPr>
          <w:rFonts w:ascii="Arial" w:hAnsi="Arial" w:cs="Arial"/>
          <w:noProof/>
        </w:rPr>
        <w:t xml:space="preserve">[En línea] 1ra Versión, 2024. [Citado el: 31 de Mar de 2024.] 49p. ilus.. </w:t>
      </w:r>
      <w:r w:rsidRPr="00D97872">
        <w:rPr>
          <w:rFonts w:ascii="Arial" w:hAnsi="Arial" w:cs="Arial"/>
          <w:noProof/>
          <w:lang w:val="en-US"/>
        </w:rPr>
        <w:t>https://iris.paho.org/handle/10665.2/59315. PAHO/EIH/IS/23-0030.</w:t>
      </w:r>
    </w:p>
    <w:p w14:paraId="175A9D1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87. </w:t>
      </w:r>
      <w:r w:rsidRPr="00D97872">
        <w:rPr>
          <w:rFonts w:ascii="Arial" w:hAnsi="Arial" w:cs="Arial"/>
          <w:b/>
          <w:bCs/>
          <w:noProof/>
          <w:lang w:val="en-US"/>
        </w:rPr>
        <w:t>WHO.</w:t>
      </w:r>
      <w:r w:rsidRPr="00D97872">
        <w:rPr>
          <w:rFonts w:ascii="Arial" w:hAnsi="Arial" w:cs="Arial"/>
          <w:noProof/>
          <w:lang w:val="en-US"/>
        </w:rPr>
        <w:t xml:space="preserve"> CureAll Framework: WHO Global Initiative for Childhood Cancer. Increasing access, advancing quality, saving lives. [En línea] 28 de Oct de 2021. </w:t>
      </w:r>
      <w:r w:rsidRPr="00D97872">
        <w:rPr>
          <w:rFonts w:ascii="Arial" w:hAnsi="Arial" w:cs="Arial"/>
          <w:noProof/>
        </w:rPr>
        <w:t>[Citado el: 23 de Abr de 2024.] https://www.who.int/publications/i/item/9789240025271. ISBN 978-92-4-002527-1.</w:t>
      </w:r>
    </w:p>
    <w:p w14:paraId="0A487AA2" w14:textId="77777777" w:rsidR="00867C00" w:rsidRPr="00D97872" w:rsidRDefault="00867C00" w:rsidP="00D97872">
      <w:pPr>
        <w:pStyle w:val="Bibliografa"/>
        <w:shd w:val="clear" w:color="auto" w:fill="FFFFFF" w:themeFill="background1"/>
        <w:jc w:val="both"/>
        <w:rPr>
          <w:rFonts w:ascii="Arial" w:hAnsi="Arial" w:cs="Arial"/>
          <w:noProof/>
          <w:lang w:val="es-ES"/>
        </w:rPr>
      </w:pPr>
      <w:r w:rsidRPr="00D97872">
        <w:rPr>
          <w:rFonts w:ascii="Arial" w:hAnsi="Arial" w:cs="Arial"/>
          <w:noProof/>
        </w:rPr>
        <w:t xml:space="preserve">88. </w:t>
      </w:r>
      <w:r w:rsidRPr="00D97872">
        <w:rPr>
          <w:rFonts w:ascii="Arial" w:hAnsi="Arial" w:cs="Arial"/>
          <w:b/>
          <w:bCs/>
          <w:noProof/>
        </w:rPr>
        <w:t>ORAS-CONHU.</w:t>
      </w:r>
      <w:r w:rsidRPr="00D97872">
        <w:rPr>
          <w:rFonts w:ascii="Arial" w:hAnsi="Arial" w:cs="Arial"/>
          <w:noProof/>
        </w:rPr>
        <w:t xml:space="preserve"> </w:t>
      </w:r>
      <w:r w:rsidRPr="00D97872">
        <w:rPr>
          <w:rFonts w:ascii="Arial" w:hAnsi="Arial" w:cs="Arial"/>
          <w:i/>
          <w:iCs/>
          <w:noProof/>
        </w:rPr>
        <w:t xml:space="preserve">Hoja de Ruta para Mejorar la Atención del Cáncer en Niños, Niñas y Adolescentes en la Subregión Andina 2024-2030. </w:t>
      </w:r>
      <w:r w:rsidRPr="00D97872">
        <w:rPr>
          <w:rFonts w:ascii="Arial" w:hAnsi="Arial" w:cs="Arial"/>
          <w:noProof/>
          <w:lang w:val="es-ES"/>
        </w:rPr>
        <w:t>1ra Ed. Lima : Organismo Andino de Salud - Convenio Hipólito Unanue, 2023. pág. 40 Pgs.</w:t>
      </w:r>
    </w:p>
    <w:p w14:paraId="19954A1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89. </w:t>
      </w:r>
      <w:r w:rsidRPr="00D97872">
        <w:rPr>
          <w:rFonts w:ascii="Arial" w:hAnsi="Arial" w:cs="Arial"/>
          <w:i/>
          <w:iCs/>
          <w:noProof/>
          <w:lang w:val="en-US"/>
        </w:rPr>
        <w:t xml:space="preserve">Use the Value Chain Analysis to Improve the Quality of Health Service. </w:t>
      </w:r>
      <w:r w:rsidRPr="00D97872">
        <w:rPr>
          <w:rFonts w:ascii="Arial" w:hAnsi="Arial" w:cs="Arial"/>
          <w:i/>
          <w:iCs/>
          <w:noProof/>
        </w:rPr>
        <w:t xml:space="preserve">3C Empresa. Investigación y pensamiento crítico. </w:t>
      </w:r>
      <w:r w:rsidRPr="00D97872">
        <w:rPr>
          <w:rFonts w:ascii="Arial" w:hAnsi="Arial" w:cs="Arial"/>
          <w:b/>
          <w:bCs/>
          <w:noProof/>
        </w:rPr>
        <w:t>Naji, Seror y Kumbhalkar, Manoj A.</w:t>
      </w:r>
      <w:r w:rsidRPr="00D97872">
        <w:rPr>
          <w:rFonts w:ascii="Arial" w:hAnsi="Arial" w:cs="Arial"/>
          <w:noProof/>
        </w:rPr>
        <w:t xml:space="preserve"> 1, 2023, Vol. 12, págs. 423-438. ISSN: 2254-3376.</w:t>
      </w:r>
    </w:p>
    <w:p w14:paraId="0F47C81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90. </w:t>
      </w:r>
      <w:r w:rsidRPr="00D97872">
        <w:rPr>
          <w:rFonts w:ascii="Arial" w:hAnsi="Arial" w:cs="Arial"/>
          <w:b/>
          <w:bCs/>
          <w:noProof/>
        </w:rPr>
        <w:t>García Moreno, Mauricio y García López, Roberto.</w:t>
      </w:r>
      <w:r w:rsidRPr="00D97872">
        <w:rPr>
          <w:rFonts w:ascii="Arial" w:hAnsi="Arial" w:cs="Arial"/>
          <w:noProof/>
        </w:rPr>
        <w:t xml:space="preserve"> </w:t>
      </w:r>
      <w:r w:rsidRPr="00D97872">
        <w:rPr>
          <w:rFonts w:ascii="Arial" w:hAnsi="Arial" w:cs="Arial"/>
          <w:i/>
          <w:iCs/>
          <w:noProof/>
        </w:rPr>
        <w:t xml:space="preserve">Gestión para resultados en el desarrollo en gobiernos subnacionales. Módulo 1 Gestión para Resultados en el ámbito público. </w:t>
      </w:r>
      <w:r w:rsidRPr="00D97872">
        <w:rPr>
          <w:rFonts w:ascii="Arial" w:hAnsi="Arial" w:cs="Arial"/>
          <w:noProof/>
        </w:rPr>
        <w:t>s.l. : Banco Interamericano de Desarrollo, 2011. 79p. ilus..</w:t>
      </w:r>
    </w:p>
    <w:p w14:paraId="4FD3161B"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91. </w:t>
      </w:r>
      <w:r w:rsidRPr="00D97872">
        <w:rPr>
          <w:rFonts w:ascii="Arial" w:hAnsi="Arial" w:cs="Arial"/>
          <w:b/>
          <w:bCs/>
          <w:noProof/>
        </w:rPr>
        <w:t>WHO.</w:t>
      </w:r>
      <w:r w:rsidRPr="00D97872">
        <w:rPr>
          <w:rFonts w:ascii="Arial" w:hAnsi="Arial" w:cs="Arial"/>
          <w:noProof/>
        </w:rPr>
        <w:t xml:space="preserve"> </w:t>
      </w:r>
      <w:r w:rsidRPr="00D97872">
        <w:rPr>
          <w:rFonts w:ascii="Arial" w:hAnsi="Arial" w:cs="Arial"/>
          <w:i/>
          <w:iCs/>
          <w:noProof/>
        </w:rPr>
        <w:t xml:space="preserve">70° Asamblea Mundial de la Salud. Cuarto informe de la Comisión B. </w:t>
      </w:r>
      <w:r w:rsidRPr="00D97872">
        <w:rPr>
          <w:rFonts w:ascii="Arial" w:hAnsi="Arial" w:cs="Arial"/>
          <w:noProof/>
        </w:rPr>
        <w:t>2017.</w:t>
      </w:r>
    </w:p>
    <w:p w14:paraId="7003F328"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92. —. </w:t>
      </w:r>
      <w:r w:rsidRPr="00D97872">
        <w:rPr>
          <w:rFonts w:ascii="Arial" w:hAnsi="Arial" w:cs="Arial"/>
          <w:i/>
          <w:iCs/>
          <w:noProof/>
        </w:rPr>
        <w:t xml:space="preserve">Prevención y control del cáncer en el contexto de un enfoque integrado. </w:t>
      </w:r>
      <w:r w:rsidRPr="00D97872">
        <w:rPr>
          <w:rFonts w:ascii="Arial" w:hAnsi="Arial" w:cs="Arial"/>
          <w:noProof/>
          <w:lang w:val="en-US"/>
        </w:rPr>
        <w:t>31 de May de 2017.</w:t>
      </w:r>
    </w:p>
    <w:p w14:paraId="62942E34"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93. —. WHA 66.10. Follow-up to the Political Declaration of the High-level Meeting of the General Assembly on the Prevention and Control of Non-communicable Diseases. </w:t>
      </w:r>
      <w:r w:rsidRPr="00D97872">
        <w:rPr>
          <w:rFonts w:ascii="Arial" w:hAnsi="Arial" w:cs="Arial"/>
          <w:noProof/>
        </w:rPr>
        <w:t xml:space="preserve">[En línea] </w:t>
      </w:r>
      <w:r w:rsidRPr="00D97872">
        <w:rPr>
          <w:rFonts w:ascii="Arial" w:hAnsi="Arial" w:cs="Arial"/>
          <w:noProof/>
        </w:rPr>
        <w:lastRenderedPageBreak/>
        <w:t>17 de May de 2013. [Citado el: 24 de Abr de 2024.] https://apps.who.int/gb/ebwha/pdf_files/WHA66/A66_R10-en.pdf.</w:t>
      </w:r>
    </w:p>
    <w:p w14:paraId="69BD77A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94. —. Global Action Plan for the Prevention and Control of Noncommunicable Disease 2013-2020. </w:t>
      </w:r>
      <w:r w:rsidRPr="00D97872">
        <w:rPr>
          <w:rFonts w:ascii="Arial" w:hAnsi="Arial" w:cs="Arial"/>
          <w:noProof/>
        </w:rPr>
        <w:t xml:space="preserve">[En línea] 14 de Nov de 2013. [Citado el: 21 de Abr de 2024.] </w:t>
      </w:r>
      <w:r w:rsidRPr="00D97872">
        <w:rPr>
          <w:rFonts w:ascii="Arial" w:hAnsi="Arial" w:cs="Arial"/>
          <w:noProof/>
          <w:lang w:val="en-US"/>
        </w:rPr>
        <w:t>55 Pgs.. https://www.who.int/publications/i/item/9789241506236. ISBN: 978-92-4-150623-6.</w:t>
      </w:r>
    </w:p>
    <w:p w14:paraId="24A417B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95. </w:t>
      </w:r>
      <w:r w:rsidRPr="00D97872">
        <w:rPr>
          <w:rFonts w:ascii="Arial" w:hAnsi="Arial" w:cs="Arial"/>
          <w:b/>
          <w:bCs/>
          <w:noProof/>
          <w:lang w:val="en-US"/>
        </w:rPr>
        <w:t>NCI.</w:t>
      </w:r>
      <w:r w:rsidRPr="00D97872">
        <w:rPr>
          <w:rFonts w:ascii="Arial" w:hAnsi="Arial" w:cs="Arial"/>
          <w:noProof/>
          <w:lang w:val="en-US"/>
        </w:rPr>
        <w:t xml:space="preserve"> Cancer Prevention Overview (PDQ). </w:t>
      </w:r>
      <w:r w:rsidRPr="00D97872">
        <w:rPr>
          <w:rFonts w:ascii="Arial" w:hAnsi="Arial" w:cs="Arial"/>
          <w:noProof/>
        </w:rPr>
        <w:t>Health Professional version. [En línea] 2024. [Citado el: 24 de Abr de 2024.] https://www.ncbi.nlm.nih.gov/books/NBK66016/?report=reader#_CDR0000062765__92_.</w:t>
      </w:r>
    </w:p>
    <w:p w14:paraId="462D827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96. </w:t>
      </w:r>
      <w:r w:rsidRPr="00D97872">
        <w:rPr>
          <w:rFonts w:ascii="Arial" w:hAnsi="Arial" w:cs="Arial"/>
          <w:b/>
          <w:bCs/>
          <w:noProof/>
          <w:lang w:val="en-US"/>
        </w:rPr>
        <w:t>United Nations.</w:t>
      </w:r>
      <w:r w:rsidRPr="00D97872">
        <w:rPr>
          <w:rFonts w:ascii="Arial" w:hAnsi="Arial" w:cs="Arial"/>
          <w:noProof/>
          <w:lang w:val="en-US"/>
        </w:rPr>
        <w:t xml:space="preserve"> Transforming Our World: The 2030 Agenda for Sustainable Development A/RES/70/1. </w:t>
      </w:r>
      <w:r w:rsidRPr="00D97872">
        <w:rPr>
          <w:rFonts w:ascii="Arial" w:hAnsi="Arial" w:cs="Arial"/>
          <w:noProof/>
        </w:rPr>
        <w:t>[En línea] 25 de Set de 2015. [Citado el: 18 de Abr de 2024.] https://sdgs.un.org/2030agenda.</w:t>
      </w:r>
    </w:p>
    <w:p w14:paraId="5AF4078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97. </w:t>
      </w:r>
      <w:r w:rsidRPr="00D97872">
        <w:rPr>
          <w:rFonts w:ascii="Arial" w:hAnsi="Arial" w:cs="Arial"/>
          <w:b/>
          <w:bCs/>
          <w:noProof/>
        </w:rPr>
        <w:t>OMS.</w:t>
      </w:r>
      <w:r w:rsidRPr="00D97872">
        <w:rPr>
          <w:rFonts w:ascii="Arial" w:hAnsi="Arial" w:cs="Arial"/>
          <w:noProof/>
        </w:rPr>
        <w:t xml:space="preserve"> Seguimiento de la Declaración Política de la tercera reunión de alto nivel de la Asamblea General sobre la prevención y el control de las enfermedades no transmisibles. </w:t>
      </w:r>
      <w:r w:rsidRPr="00D97872">
        <w:rPr>
          <w:rFonts w:ascii="Arial" w:hAnsi="Arial" w:cs="Arial"/>
          <w:i/>
          <w:iCs/>
          <w:noProof/>
        </w:rPr>
        <w:t xml:space="preserve">75.ª Asamblea Mundial de la Salud. </w:t>
      </w:r>
      <w:r w:rsidRPr="00D97872">
        <w:rPr>
          <w:rFonts w:ascii="Arial" w:hAnsi="Arial" w:cs="Arial"/>
          <w:noProof/>
        </w:rPr>
        <w:t>[En línea] 27 de Abr de 2022. [Citado el: 22 de Abr de 2024.] https://apps.who.int/gb/ebwha/pdf_files/WHA75/A75_10Add6-sp.pdf.</w:t>
      </w:r>
    </w:p>
    <w:p w14:paraId="5ED15ACC"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98. —. 75.ª Asamblea Mundial de la Salud. [En línea] 22-28 de May de 2022. https://apps.who.int/gb/ebwha/pdf_files/WHA75-REC1/A75_REC1_Interactive_sp.pdf.</w:t>
      </w:r>
    </w:p>
    <w:p w14:paraId="20952A04"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99. </w:t>
      </w:r>
      <w:r w:rsidRPr="00D97872">
        <w:rPr>
          <w:rFonts w:ascii="Arial" w:hAnsi="Arial" w:cs="Arial"/>
          <w:b/>
          <w:bCs/>
          <w:noProof/>
        </w:rPr>
        <w:t>PAHO.</w:t>
      </w:r>
      <w:r w:rsidRPr="00D97872">
        <w:rPr>
          <w:rFonts w:ascii="Arial" w:hAnsi="Arial" w:cs="Arial"/>
          <w:noProof/>
        </w:rPr>
        <w:t xml:space="preserve"> Políticas y programas alimentarios para prevenir el sobrepeso y la obesidad: Lecciones aprendidas. [En línea] 2018. [Citado el: 18 de Abr de 2024.] https://iris.paho.org/handle/10665.2/34941.</w:t>
      </w:r>
    </w:p>
    <w:p w14:paraId="15799021"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100. </w:t>
      </w:r>
      <w:r w:rsidRPr="00D97872">
        <w:rPr>
          <w:rFonts w:ascii="Arial" w:hAnsi="Arial" w:cs="Arial"/>
          <w:b/>
          <w:bCs/>
          <w:noProof/>
        </w:rPr>
        <w:t>ORAS - CONHU.</w:t>
      </w:r>
      <w:r w:rsidRPr="00D97872">
        <w:rPr>
          <w:rFonts w:ascii="Arial" w:hAnsi="Arial" w:cs="Arial"/>
          <w:noProof/>
        </w:rPr>
        <w:t xml:space="preserve"> Política Andina para enfrentar la pandemia de Sobrepeso y Obesidad. [En línea] Nov de 2022. [Citado el: 18 de Abr de 2024.] 90 Pgs.. https://www.orasconhu.org/sites/default/files/file/webfiles/doc/Libro_politica_obesidad_ORASCONHU.pdf.</w:t>
      </w:r>
    </w:p>
    <w:p w14:paraId="739B101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101. </w:t>
      </w:r>
      <w:r w:rsidRPr="00D97872">
        <w:rPr>
          <w:rFonts w:ascii="Arial" w:hAnsi="Arial" w:cs="Arial"/>
          <w:b/>
          <w:bCs/>
          <w:noProof/>
        </w:rPr>
        <w:t>FLASO.</w:t>
      </w:r>
      <w:r w:rsidRPr="00D97872">
        <w:rPr>
          <w:rFonts w:ascii="Arial" w:hAnsi="Arial" w:cs="Arial"/>
          <w:noProof/>
        </w:rPr>
        <w:t xml:space="preserve"> Segundo Consenso Latinoamericano de Obesidad. [En línea] Federación Latinoamericana Sociedades de Obesidad. [Citado el: 19 de Abr de 2024.] https://www.svemonline.org/wp-content/uploads/2017/01/segundo_consenso_latinoamericano_de_obesidad.pdf.</w:t>
      </w:r>
    </w:p>
    <w:p w14:paraId="1EC419F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102. </w:t>
      </w:r>
      <w:r w:rsidRPr="00D97872">
        <w:rPr>
          <w:rFonts w:ascii="Arial" w:hAnsi="Arial" w:cs="Arial"/>
          <w:b/>
          <w:bCs/>
          <w:noProof/>
        </w:rPr>
        <w:t>Pahwa, Manisha, y otros.</w:t>
      </w:r>
      <w:r w:rsidRPr="00D97872">
        <w:rPr>
          <w:rFonts w:ascii="Arial" w:hAnsi="Arial" w:cs="Arial"/>
          <w:noProof/>
        </w:rPr>
        <w:t xml:space="preserve"> </w:t>
      </w:r>
      <w:r w:rsidRPr="00D97872">
        <w:rPr>
          <w:rFonts w:ascii="Arial" w:hAnsi="Arial" w:cs="Arial"/>
          <w:i/>
          <w:iCs/>
          <w:noProof/>
        </w:rPr>
        <w:t xml:space="preserve">Desarrollo de los Proyectos Nacionales de CAREX en América Latina y El Caribe. </w:t>
      </w:r>
      <w:r w:rsidRPr="00D97872">
        <w:rPr>
          <w:rFonts w:ascii="Arial" w:hAnsi="Arial" w:cs="Arial"/>
          <w:noProof/>
        </w:rPr>
        <w:t>Organización Panamericana de la Salud. 2016. pág. 40p. ilus., Guía Técnica (Anexo) a los Procedimientos del Taller: "Construir Capacidad para los Proyectos CAREX en América atina y el Caribe (Bogotá, Colombia, Mayo 2014).</w:t>
      </w:r>
    </w:p>
    <w:p w14:paraId="6425F991"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103. </w:t>
      </w:r>
      <w:r w:rsidRPr="00D97872">
        <w:rPr>
          <w:rFonts w:ascii="Arial" w:hAnsi="Arial" w:cs="Arial"/>
          <w:b/>
          <w:bCs/>
          <w:noProof/>
          <w:lang w:val="en-US"/>
        </w:rPr>
        <w:t>WHO.</w:t>
      </w:r>
      <w:r w:rsidRPr="00D97872">
        <w:rPr>
          <w:rFonts w:ascii="Arial" w:hAnsi="Arial" w:cs="Arial"/>
          <w:noProof/>
          <w:lang w:val="en-US"/>
        </w:rPr>
        <w:t xml:space="preserve"> Health Promotion. Seventh Global ConferenceCommunity empowermentHealth literacyHealth systemsPartnershipsBuilding capacityAfrica Day. </w:t>
      </w:r>
      <w:r w:rsidRPr="00D97872">
        <w:rPr>
          <w:rFonts w:ascii="Arial" w:hAnsi="Arial" w:cs="Arial"/>
          <w:i/>
          <w:iCs/>
          <w:noProof/>
          <w:lang w:val="en-US"/>
        </w:rPr>
        <w:t xml:space="preserve">Seventh Global ConferenceCommunity empowermentHealth literacyHealth systemsPartnershipsBuilding capacityAfrica Day. </w:t>
      </w:r>
      <w:r w:rsidRPr="00D97872">
        <w:rPr>
          <w:rFonts w:ascii="Arial" w:hAnsi="Arial" w:cs="Arial"/>
          <w:noProof/>
          <w:lang w:val="en-US"/>
        </w:rPr>
        <w:t xml:space="preserve">[En línea] World Health Organization. </w:t>
      </w:r>
      <w:r w:rsidRPr="00D97872">
        <w:rPr>
          <w:rFonts w:ascii="Arial" w:hAnsi="Arial" w:cs="Arial"/>
          <w:noProof/>
        </w:rPr>
        <w:t>[Citado el: 8 de May de 2024.] https://www.who.int/teams/health-promotion/enhanced-wellbeing/seventh-global-conference/community-empowerment.</w:t>
      </w:r>
    </w:p>
    <w:p w14:paraId="1FE416C8"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104. </w:t>
      </w:r>
      <w:r w:rsidRPr="00D97872">
        <w:rPr>
          <w:rFonts w:ascii="Arial" w:hAnsi="Arial" w:cs="Arial"/>
          <w:b/>
          <w:bCs/>
          <w:noProof/>
          <w:lang w:val="en-US"/>
        </w:rPr>
        <w:t>OIT.</w:t>
      </w:r>
      <w:r w:rsidRPr="00D97872">
        <w:rPr>
          <w:rFonts w:ascii="Arial" w:hAnsi="Arial" w:cs="Arial"/>
          <w:noProof/>
          <w:lang w:val="en-US"/>
        </w:rPr>
        <w:t xml:space="preserve"> Occupational cancer - prevention and control. </w:t>
      </w:r>
      <w:r w:rsidRPr="00D97872">
        <w:rPr>
          <w:rFonts w:ascii="Arial" w:hAnsi="Arial" w:cs="Arial"/>
          <w:i/>
          <w:iCs/>
          <w:noProof/>
          <w:lang w:val="en-US"/>
        </w:rPr>
        <w:t xml:space="preserve">Occupational Safety and Health Series, No. 39. </w:t>
      </w:r>
      <w:r w:rsidRPr="00D97872">
        <w:rPr>
          <w:rFonts w:ascii="Arial" w:hAnsi="Arial" w:cs="Arial"/>
          <w:noProof/>
        </w:rPr>
        <w:t>[En línea] Organization International of Labour, 1 de Ene de 1977. [Citado el: 30 de Abr de 2024.] https://www.ilo.org/publications/occupational-cancer-prevention-and-control. ISBN: 92-2-101827-X.</w:t>
      </w:r>
    </w:p>
    <w:p w14:paraId="0C4AA7B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lastRenderedPageBreak/>
        <w:t xml:space="preserve">105. </w:t>
      </w:r>
      <w:r w:rsidRPr="00D97872">
        <w:rPr>
          <w:rFonts w:ascii="Arial" w:hAnsi="Arial" w:cs="Arial"/>
          <w:i/>
          <w:iCs/>
          <w:noProof/>
        </w:rPr>
        <w:t xml:space="preserve">La determinación social de la salud como herramienta de transformación hacia una nueva salud pública (salud colectiva). </w:t>
      </w:r>
      <w:r w:rsidRPr="00D97872">
        <w:rPr>
          <w:rFonts w:ascii="Arial" w:hAnsi="Arial" w:cs="Arial"/>
          <w:b/>
          <w:bCs/>
          <w:noProof/>
        </w:rPr>
        <w:t>Breilh, Jaime.</w:t>
      </w:r>
      <w:r w:rsidRPr="00D97872">
        <w:rPr>
          <w:rFonts w:ascii="Arial" w:hAnsi="Arial" w:cs="Arial"/>
          <w:noProof/>
        </w:rPr>
        <w:t xml:space="preserve"> 1, Medellín : s.n., Dic de 2013, Rev. Fac. Nac. </w:t>
      </w:r>
      <w:r w:rsidRPr="00D97872">
        <w:rPr>
          <w:rFonts w:ascii="Arial" w:hAnsi="Arial" w:cs="Arial"/>
          <w:noProof/>
          <w:lang w:val="en-US"/>
        </w:rPr>
        <w:t>Salud Pública, Vol. 31.</w:t>
      </w:r>
    </w:p>
    <w:p w14:paraId="2711B02A"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106. </w:t>
      </w:r>
      <w:r w:rsidRPr="00D97872">
        <w:rPr>
          <w:rFonts w:ascii="Arial" w:hAnsi="Arial" w:cs="Arial"/>
          <w:b/>
          <w:bCs/>
          <w:noProof/>
          <w:lang w:val="en-US"/>
        </w:rPr>
        <w:t>WHO.</w:t>
      </w:r>
      <w:r w:rsidRPr="00D97872">
        <w:rPr>
          <w:rFonts w:ascii="Arial" w:hAnsi="Arial" w:cs="Arial"/>
          <w:noProof/>
          <w:lang w:val="en-US"/>
        </w:rPr>
        <w:t xml:space="preserve"> Health promoting schools. [En línea] World Health Organization. </w:t>
      </w:r>
      <w:r w:rsidRPr="00D97872">
        <w:rPr>
          <w:rFonts w:ascii="Arial" w:hAnsi="Arial" w:cs="Arial"/>
          <w:noProof/>
        </w:rPr>
        <w:t>[Citado el: 30 de Abril de 2024.] https://www.who.int/health-topics/health-promoting-schools#tab=tab_1.</w:t>
      </w:r>
    </w:p>
    <w:p w14:paraId="6C9FFF1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107. —. How school systems can improve health and well-being: topic brief: substance use. </w:t>
      </w:r>
      <w:r w:rsidRPr="00D97872">
        <w:rPr>
          <w:rFonts w:ascii="Arial" w:hAnsi="Arial" w:cs="Arial"/>
          <w:noProof/>
        </w:rPr>
        <w:t xml:space="preserve">[En línea] May de 2023. [Citado el: 5 de May de 2024.] 7 Pgs.. </w:t>
      </w:r>
      <w:r w:rsidRPr="00D97872">
        <w:rPr>
          <w:rFonts w:ascii="Arial" w:hAnsi="Arial" w:cs="Arial"/>
          <w:noProof/>
          <w:lang w:val="en-US"/>
        </w:rPr>
        <w:t>https://www.who.int/publications/i/item/9789240064812.</w:t>
      </w:r>
    </w:p>
    <w:p w14:paraId="510917C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108. —. How School Systems can improve health and well-being. </w:t>
      </w:r>
      <w:r w:rsidRPr="00D97872">
        <w:rPr>
          <w:rFonts w:ascii="Arial" w:hAnsi="Arial" w:cs="Arial"/>
          <w:noProof/>
        </w:rPr>
        <w:t xml:space="preserve">Topic Brief Nutrition. [En línea] 2023. [Citado el: 28 de Abr de 2024.] https://iris.who.int/bitstream/handle/10665/367427/9789240064713-eng.pdf?sequence=1. </w:t>
      </w:r>
      <w:r w:rsidRPr="00D97872">
        <w:rPr>
          <w:rFonts w:ascii="Arial" w:hAnsi="Arial" w:cs="Arial"/>
          <w:noProof/>
          <w:lang w:val="en-US"/>
        </w:rPr>
        <w:t>ISBN 978-92-4-006471-3, ISBN 978-92-4-006472-0.</w:t>
      </w:r>
    </w:p>
    <w:p w14:paraId="64E1F6A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109. </w:t>
      </w:r>
      <w:r w:rsidRPr="00D97872">
        <w:rPr>
          <w:rFonts w:ascii="Arial" w:hAnsi="Arial" w:cs="Arial"/>
          <w:i/>
          <w:iCs/>
          <w:noProof/>
          <w:lang w:val="en-US"/>
        </w:rPr>
        <w:t xml:space="preserve">Decision Counseling in Cancer Prevention and Control. </w:t>
      </w:r>
      <w:r w:rsidRPr="00D97872">
        <w:rPr>
          <w:rFonts w:ascii="Arial" w:hAnsi="Arial" w:cs="Arial"/>
          <w:b/>
          <w:bCs/>
          <w:noProof/>
          <w:lang w:val="en-US"/>
        </w:rPr>
        <w:t>Myers, Ronald E.</w:t>
      </w:r>
      <w:r w:rsidRPr="00D97872">
        <w:rPr>
          <w:rFonts w:ascii="Arial" w:hAnsi="Arial" w:cs="Arial"/>
          <w:noProof/>
          <w:lang w:val="en-US"/>
        </w:rPr>
        <w:t xml:space="preserve"> 4 (Supl.), Jul de 2005, Health Psychology, Vol. 24, págs. </w:t>
      </w:r>
      <w:r w:rsidRPr="00D97872">
        <w:rPr>
          <w:rFonts w:ascii="Arial" w:hAnsi="Arial" w:cs="Arial"/>
          <w:noProof/>
        </w:rPr>
        <w:t>S71-7.</w:t>
      </w:r>
    </w:p>
    <w:p w14:paraId="4BC0117A"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110. </w:t>
      </w:r>
      <w:r w:rsidRPr="00D97872">
        <w:rPr>
          <w:rFonts w:ascii="Arial" w:hAnsi="Arial" w:cs="Arial"/>
          <w:b/>
          <w:bCs/>
          <w:noProof/>
        </w:rPr>
        <w:t>WHO.</w:t>
      </w:r>
      <w:r w:rsidRPr="00D97872">
        <w:rPr>
          <w:rFonts w:ascii="Arial" w:hAnsi="Arial" w:cs="Arial"/>
          <w:noProof/>
        </w:rPr>
        <w:t xml:space="preserve"> Human papillomavirus vaccines: WHO position paper, December 2022. [En línea] 16 de Dic de 2022. [Citado el: 30 de Abr de 2024.] </w:t>
      </w:r>
      <w:r w:rsidRPr="00D97872">
        <w:rPr>
          <w:rFonts w:ascii="Arial" w:hAnsi="Arial" w:cs="Arial"/>
          <w:noProof/>
          <w:lang w:val="en-US"/>
        </w:rPr>
        <w:t>Weekly Epidemiological Record No 50, 2022, 97, 645–672. https://www.who.int/publications/i/item/who-wer9750-645-672.</w:t>
      </w:r>
    </w:p>
    <w:p w14:paraId="226B40A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111. —. ‘Best buys’ and other recommended interventions for the prevention and control of noncommunicable diseases. </w:t>
      </w:r>
      <w:r w:rsidRPr="00D97872">
        <w:rPr>
          <w:rFonts w:ascii="Arial" w:hAnsi="Arial" w:cs="Arial"/>
          <w:noProof/>
        </w:rPr>
        <w:t>Tckling NCDs. [En línea] 2017. [Citado el: 23 de Abr de 2024.] 28 Pgs.. https://iris.who.int/bitstream/handle/10665/259232/WHO-NMH-NVI-17.9-eng.pdf?ua=1.</w:t>
      </w:r>
    </w:p>
    <w:p w14:paraId="079B02A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112. —. Hepatitis B vaccines: WHO position paper – July 2017. </w:t>
      </w:r>
      <w:r w:rsidRPr="00D97872">
        <w:rPr>
          <w:rFonts w:ascii="Arial" w:hAnsi="Arial" w:cs="Arial"/>
          <w:noProof/>
        </w:rPr>
        <w:t>[En línea] 7 de Jul de 2017. [Citado el: 30 de Abr de 2024.] Weekly Epidemiological Record, 2017, vol. 92, 27. https://www.who.int/publications/i/item/WER9227.</w:t>
      </w:r>
    </w:p>
    <w:p w14:paraId="60C1BA46"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113. </w:t>
      </w:r>
      <w:r w:rsidRPr="00D97872">
        <w:rPr>
          <w:rFonts w:ascii="Arial" w:hAnsi="Arial" w:cs="Arial"/>
          <w:b/>
          <w:bCs/>
          <w:noProof/>
        </w:rPr>
        <w:t>OMS.</w:t>
      </w:r>
      <w:r w:rsidRPr="00D97872">
        <w:rPr>
          <w:rFonts w:ascii="Arial" w:hAnsi="Arial" w:cs="Arial"/>
          <w:noProof/>
        </w:rPr>
        <w:t xml:space="preserve"> </w:t>
      </w:r>
      <w:r w:rsidRPr="00D97872">
        <w:rPr>
          <w:rFonts w:ascii="Arial" w:hAnsi="Arial" w:cs="Arial"/>
          <w:i/>
          <w:iCs/>
          <w:noProof/>
        </w:rPr>
        <w:t xml:space="preserve">Anexo 12. Plan de aceleración del Apoyo a los Estados miembros en lo que respecta a la aplicación de las recomendaciones para la prevención y la gestión de la obesidad a lo largo de la vida. </w:t>
      </w:r>
      <w:r w:rsidRPr="00D97872">
        <w:rPr>
          <w:rFonts w:ascii="Arial" w:hAnsi="Arial" w:cs="Arial"/>
          <w:noProof/>
        </w:rPr>
        <w:t>s.l. : Organización Mundial de la Salud, 27 de Abr de 2022. Seguimiento de la declaración política de la tercera reunión de alto nivel de la Asamblea General sobre la prevención y el control de las enfermedades no transmisibles.</w:t>
      </w:r>
    </w:p>
    <w:p w14:paraId="03140811"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114. </w:t>
      </w:r>
      <w:r w:rsidRPr="00D97872">
        <w:rPr>
          <w:rFonts w:ascii="Arial" w:hAnsi="Arial" w:cs="Arial"/>
          <w:b/>
          <w:bCs/>
          <w:noProof/>
          <w:lang w:val="en-US"/>
        </w:rPr>
        <w:t>IARC.</w:t>
      </w:r>
      <w:r w:rsidRPr="00D97872">
        <w:rPr>
          <w:rFonts w:ascii="Arial" w:hAnsi="Arial" w:cs="Arial"/>
          <w:noProof/>
          <w:lang w:val="en-US"/>
        </w:rPr>
        <w:t xml:space="preserve"> </w:t>
      </w:r>
      <w:r w:rsidRPr="00D97872">
        <w:rPr>
          <w:rFonts w:ascii="Arial" w:hAnsi="Arial" w:cs="Arial"/>
          <w:i/>
          <w:iCs/>
          <w:noProof/>
          <w:lang w:val="en-US"/>
        </w:rPr>
        <w:t xml:space="preserve">Helicobacter pylori Eradication as a Strategy for Preventing Gastric Cancer. </w:t>
      </w:r>
      <w:r w:rsidRPr="00D97872">
        <w:rPr>
          <w:rFonts w:ascii="Arial" w:hAnsi="Arial" w:cs="Arial"/>
          <w:noProof/>
          <w:lang w:val="en-US"/>
        </w:rPr>
        <w:t xml:space="preserve">IARC Helicobacter pylori Working Group, International Agency for Research on Cancer. </w:t>
      </w:r>
      <w:r w:rsidRPr="00D97872">
        <w:rPr>
          <w:rFonts w:ascii="Arial" w:hAnsi="Arial" w:cs="Arial"/>
          <w:noProof/>
        </w:rPr>
        <w:t>Lyon : s.n., 2013. pág. 190 Pgs. ISBN 978-92-832-2454-9.</w:t>
      </w:r>
    </w:p>
    <w:p w14:paraId="3286389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115. </w:t>
      </w:r>
      <w:r w:rsidRPr="00D97872">
        <w:rPr>
          <w:rFonts w:ascii="Arial" w:hAnsi="Arial" w:cs="Arial"/>
          <w:b/>
          <w:bCs/>
          <w:noProof/>
        </w:rPr>
        <w:t>PAHO.</w:t>
      </w:r>
      <w:r w:rsidRPr="00D97872">
        <w:rPr>
          <w:rFonts w:ascii="Arial" w:hAnsi="Arial" w:cs="Arial"/>
          <w:noProof/>
        </w:rPr>
        <w:t xml:space="preserve"> La Iniciativa hospital amigo del niño en América Latina y el Caribe: Estado actual, retos y oportunidades. [En línea] 2016. [Citado el: 29 de Abr de 2024.] 72 Pgs.. https://iris.paho.org/handle/10665.2/18829. </w:t>
      </w:r>
      <w:r w:rsidRPr="00D97872">
        <w:rPr>
          <w:rFonts w:ascii="Arial" w:hAnsi="Arial" w:cs="Arial"/>
          <w:noProof/>
          <w:lang w:val="en-US"/>
        </w:rPr>
        <w:t>ISBN 978-92-75-31877-5.</w:t>
      </w:r>
    </w:p>
    <w:p w14:paraId="6235A61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116. </w:t>
      </w:r>
      <w:r w:rsidRPr="00D97872">
        <w:rPr>
          <w:rFonts w:ascii="Arial" w:hAnsi="Arial" w:cs="Arial"/>
          <w:b/>
          <w:bCs/>
          <w:noProof/>
          <w:lang w:val="en-US"/>
        </w:rPr>
        <w:t>WHO.</w:t>
      </w:r>
      <w:r w:rsidRPr="00D97872">
        <w:rPr>
          <w:rFonts w:ascii="Arial" w:hAnsi="Arial" w:cs="Arial"/>
          <w:noProof/>
          <w:lang w:val="en-US"/>
        </w:rPr>
        <w:t xml:space="preserve"> Breastfeeding. [En línea] World Health Organitation, 2023. [Citado el: 30 de Abr de 2024.] https://www.who.int/health-topics/breastfeeding#tab=tab_1.</w:t>
      </w:r>
    </w:p>
    <w:p w14:paraId="3F328C4A"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117. </w:t>
      </w:r>
      <w:r w:rsidRPr="00D97872">
        <w:rPr>
          <w:rFonts w:ascii="Arial" w:hAnsi="Arial" w:cs="Arial"/>
          <w:i/>
          <w:iCs/>
          <w:noProof/>
          <w:lang w:val="en-US"/>
        </w:rPr>
        <w:t>Breastfeeding reduces the risk of breast cancer: A call for action in high</w:t>
      </w:r>
      <w:r w:rsidRPr="00D97872">
        <w:rPr>
          <w:rFonts w:ascii="Cambria Math" w:hAnsi="Cambria Math" w:cs="Cambria Math"/>
          <w:i/>
          <w:iCs/>
          <w:noProof/>
          <w:lang w:val="en-US"/>
        </w:rPr>
        <w:t>‐</w:t>
      </w:r>
      <w:r w:rsidRPr="00D97872">
        <w:rPr>
          <w:rFonts w:ascii="Arial" w:hAnsi="Arial" w:cs="Arial"/>
          <w:i/>
          <w:iCs/>
          <w:noProof/>
          <w:lang w:val="en-US"/>
        </w:rPr>
        <w:t xml:space="preserve">income countries with low rates of breastfeeding. </w:t>
      </w:r>
      <w:r w:rsidRPr="00D97872">
        <w:rPr>
          <w:rFonts w:ascii="Arial" w:hAnsi="Arial" w:cs="Arial"/>
          <w:b/>
          <w:bCs/>
          <w:noProof/>
          <w:lang w:val="en-US"/>
        </w:rPr>
        <w:t>Stordal, Britta.</w:t>
      </w:r>
      <w:r w:rsidRPr="00D97872">
        <w:rPr>
          <w:rFonts w:ascii="Arial" w:hAnsi="Arial" w:cs="Arial"/>
          <w:noProof/>
          <w:lang w:val="en-US"/>
        </w:rPr>
        <w:t xml:space="preserve"> 4, Feb de 2023, Cancer Med., Vol. 12, págs. 4616–4625. PMCID: PMC9972148, PMID: 36164270.</w:t>
      </w:r>
    </w:p>
    <w:p w14:paraId="113CBFF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118. </w:t>
      </w:r>
      <w:r w:rsidRPr="00D97872">
        <w:rPr>
          <w:rFonts w:ascii="Arial" w:hAnsi="Arial" w:cs="Arial"/>
          <w:b/>
          <w:bCs/>
          <w:noProof/>
          <w:lang w:val="en-US"/>
        </w:rPr>
        <w:t>WHO.</w:t>
      </w:r>
      <w:r w:rsidRPr="00D97872">
        <w:rPr>
          <w:rFonts w:ascii="Arial" w:hAnsi="Arial" w:cs="Arial"/>
          <w:noProof/>
          <w:lang w:val="en-US"/>
        </w:rPr>
        <w:t xml:space="preserve"> </w:t>
      </w:r>
      <w:r w:rsidRPr="00D97872">
        <w:rPr>
          <w:rFonts w:ascii="Arial" w:hAnsi="Arial" w:cs="Arial"/>
          <w:i/>
          <w:iCs/>
          <w:noProof/>
          <w:lang w:val="en-US"/>
        </w:rPr>
        <w:t xml:space="preserve">Best buys’ and other recommended interventions for the prevention and control of noncommunicable diseases. Tacklin NCDs. </w:t>
      </w:r>
      <w:r w:rsidRPr="00D97872">
        <w:rPr>
          <w:rFonts w:ascii="Arial" w:hAnsi="Arial" w:cs="Arial"/>
          <w:noProof/>
          <w:lang w:val="en-US"/>
        </w:rPr>
        <w:t>pág. 28p. ilus.</w:t>
      </w:r>
    </w:p>
    <w:p w14:paraId="629DFCD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 xml:space="preserve">119. —. WHO acceleration Plan To Stop Obesity. </w:t>
      </w:r>
      <w:r w:rsidRPr="00D97872">
        <w:rPr>
          <w:rFonts w:ascii="Arial" w:hAnsi="Arial" w:cs="Arial"/>
          <w:noProof/>
        </w:rPr>
        <w:t xml:space="preserve">[En línea] 2022. [Citado el: 31 de Mar de 2024.] https://www.who.int/publications/i/item/9789240075634. </w:t>
      </w:r>
      <w:r w:rsidRPr="00D97872">
        <w:rPr>
          <w:rFonts w:ascii="Arial" w:hAnsi="Arial" w:cs="Arial"/>
          <w:noProof/>
          <w:lang w:val="en-US"/>
        </w:rPr>
        <w:t>ISBN: 978-92-4-007563-4.</w:t>
      </w:r>
    </w:p>
    <w:p w14:paraId="61FA8DB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120. —. </w:t>
      </w:r>
      <w:r w:rsidRPr="00D97872">
        <w:rPr>
          <w:rFonts w:ascii="Arial" w:hAnsi="Arial" w:cs="Arial"/>
          <w:i/>
          <w:iCs/>
          <w:noProof/>
          <w:lang w:val="en-US"/>
        </w:rPr>
        <w:t xml:space="preserve">75ava World Health Assembly Anexo 7 Acceleration plan to support Member States in implementing the recommendations for the prevention and management of obesity over the life course. </w:t>
      </w:r>
      <w:r w:rsidRPr="00D97872">
        <w:rPr>
          <w:rFonts w:ascii="Arial" w:hAnsi="Arial" w:cs="Arial"/>
          <w:noProof/>
          <w:lang w:val="en-US"/>
        </w:rPr>
        <w:t>2022.</w:t>
      </w:r>
    </w:p>
    <w:p w14:paraId="641B80B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121. </w:t>
      </w:r>
      <w:r w:rsidRPr="00D97872">
        <w:rPr>
          <w:rFonts w:ascii="Arial" w:hAnsi="Arial" w:cs="Arial"/>
          <w:b/>
          <w:bCs/>
          <w:noProof/>
          <w:lang w:val="en-US"/>
        </w:rPr>
        <w:t>ILO.</w:t>
      </w:r>
      <w:r w:rsidRPr="00D97872">
        <w:rPr>
          <w:rFonts w:ascii="Arial" w:hAnsi="Arial" w:cs="Arial"/>
          <w:noProof/>
          <w:lang w:val="en-US"/>
        </w:rPr>
        <w:t xml:space="preserve"> The workplace is important in the fight against cancer. </w:t>
      </w:r>
      <w:r w:rsidRPr="00D97872">
        <w:rPr>
          <w:rFonts w:ascii="Arial" w:hAnsi="Arial" w:cs="Arial"/>
          <w:noProof/>
        </w:rPr>
        <w:t>[En línea] International Labour Organization, 3 de Feb de 2021. [Citado el: 31 de Mar de 2024.] https://www.ilo.org/americas/sala-de-prensa/WCMS_768895/lang--en/index.htm.</w:t>
      </w:r>
    </w:p>
    <w:p w14:paraId="0E26DC02"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122. </w:t>
      </w:r>
      <w:r w:rsidRPr="00D97872">
        <w:rPr>
          <w:rFonts w:ascii="Arial" w:hAnsi="Arial" w:cs="Arial"/>
          <w:b/>
          <w:bCs/>
          <w:noProof/>
          <w:lang w:val="en-US"/>
        </w:rPr>
        <w:t>UICC.</w:t>
      </w:r>
      <w:r w:rsidRPr="00D97872">
        <w:rPr>
          <w:rFonts w:ascii="Arial" w:hAnsi="Arial" w:cs="Arial"/>
          <w:noProof/>
          <w:lang w:val="en-US"/>
        </w:rPr>
        <w:t xml:space="preserve"> </w:t>
      </w:r>
      <w:r w:rsidRPr="00D97872">
        <w:rPr>
          <w:rFonts w:ascii="Arial" w:hAnsi="Arial" w:cs="Arial"/>
          <w:i/>
          <w:iCs/>
          <w:noProof/>
          <w:lang w:val="en-US"/>
        </w:rPr>
        <w:t xml:space="preserve">Suporting National Cancer Control Planning. A Toolkit for Civil Society Organisations. </w:t>
      </w:r>
      <w:r w:rsidRPr="00D97872">
        <w:rPr>
          <w:rFonts w:ascii="Arial" w:hAnsi="Arial" w:cs="Arial"/>
          <w:noProof/>
          <w:lang w:val="en-US"/>
        </w:rPr>
        <w:t>Geneva : Union for International Cancer Control, 2012. 120p. ilus..</w:t>
      </w:r>
    </w:p>
    <w:p w14:paraId="03D2EA2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123. </w:t>
      </w:r>
      <w:r w:rsidRPr="00D97872">
        <w:rPr>
          <w:rFonts w:ascii="Arial" w:hAnsi="Arial" w:cs="Arial"/>
          <w:i/>
          <w:iCs/>
          <w:noProof/>
          <w:lang w:val="en-US"/>
        </w:rPr>
        <w:t xml:space="preserve">The Cancer, Educate to Prevent Model-the Potential of School Environment for Primary Prevention of Cancer. </w:t>
      </w:r>
      <w:r w:rsidRPr="00D97872">
        <w:rPr>
          <w:rFonts w:ascii="Arial" w:hAnsi="Arial" w:cs="Arial"/>
          <w:b/>
          <w:bCs/>
          <w:noProof/>
        </w:rPr>
        <w:t>Barros, A, y otros.</w:t>
      </w:r>
      <w:r w:rsidRPr="00D97872">
        <w:rPr>
          <w:rFonts w:ascii="Arial" w:hAnsi="Arial" w:cs="Arial"/>
          <w:noProof/>
        </w:rPr>
        <w:t xml:space="preserve"> 4, Dec de 2016, J Cancer Educ, Vol. 31, págs. </w:t>
      </w:r>
      <w:r w:rsidRPr="00D97872">
        <w:rPr>
          <w:rFonts w:ascii="Arial" w:hAnsi="Arial" w:cs="Arial"/>
          <w:noProof/>
          <w:lang w:val="en-US"/>
        </w:rPr>
        <w:t>646-651. PMID: 26268942.</w:t>
      </w:r>
    </w:p>
    <w:p w14:paraId="4D6EBC0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124. </w:t>
      </w:r>
      <w:r w:rsidRPr="00D97872">
        <w:rPr>
          <w:rFonts w:ascii="Arial" w:hAnsi="Arial" w:cs="Arial"/>
          <w:i/>
          <w:iCs/>
          <w:noProof/>
          <w:lang w:val="en-US"/>
        </w:rPr>
        <w:t xml:space="preserve">Improving adolescents’ dietary behavior through teacher-delivered cancer prevention education: a school-based cluster randomized intervention trial in urban Rajasthan. </w:t>
      </w:r>
      <w:r w:rsidRPr="00D97872">
        <w:rPr>
          <w:rFonts w:ascii="Arial" w:hAnsi="Arial" w:cs="Arial"/>
          <w:b/>
          <w:bCs/>
          <w:noProof/>
          <w:lang w:val="en-US"/>
        </w:rPr>
        <w:t>Mittal, Ankit, y otros.</w:t>
      </w:r>
      <w:r w:rsidRPr="00D97872">
        <w:rPr>
          <w:rFonts w:ascii="Arial" w:hAnsi="Arial" w:cs="Arial"/>
          <w:noProof/>
          <w:lang w:val="en-US"/>
        </w:rPr>
        <w:t xml:space="preserve"> 2024, 28 de Feb de 2024, BMC Public Health, Vol. 630, págs. 1-11.</w:t>
      </w:r>
    </w:p>
    <w:p w14:paraId="2C313AA8"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125. </w:t>
      </w:r>
      <w:r w:rsidRPr="00D97872">
        <w:rPr>
          <w:rFonts w:ascii="Arial" w:hAnsi="Arial" w:cs="Arial"/>
          <w:i/>
          <w:iCs/>
          <w:noProof/>
          <w:lang w:val="en-US"/>
        </w:rPr>
        <w:t xml:space="preserve">Cancer Prevention in Workplace Health Promotion. </w:t>
      </w:r>
      <w:r w:rsidRPr="00D97872">
        <w:rPr>
          <w:rFonts w:ascii="Arial" w:hAnsi="Arial" w:cs="Arial"/>
          <w:b/>
          <w:bCs/>
          <w:noProof/>
        </w:rPr>
        <w:t>Eriksen, Michael P.</w:t>
      </w:r>
      <w:r w:rsidRPr="00D97872">
        <w:rPr>
          <w:rFonts w:ascii="Arial" w:hAnsi="Arial" w:cs="Arial"/>
          <w:noProof/>
        </w:rPr>
        <w:t xml:space="preserve"> 6, Jun de 1988, Aaohn Journal, Vol. 36, págs. 266-270.</w:t>
      </w:r>
    </w:p>
    <w:p w14:paraId="77A4032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126. </w:t>
      </w:r>
      <w:r w:rsidRPr="00D97872">
        <w:rPr>
          <w:rFonts w:ascii="Arial" w:hAnsi="Arial" w:cs="Arial"/>
          <w:b/>
          <w:bCs/>
          <w:noProof/>
        </w:rPr>
        <w:t>CAREX Canada.</w:t>
      </w:r>
      <w:r w:rsidRPr="00D97872">
        <w:rPr>
          <w:rFonts w:ascii="Arial" w:hAnsi="Arial" w:cs="Arial"/>
          <w:noProof/>
        </w:rPr>
        <w:t xml:space="preserve"> Exposure Reduction Resources. [En línea] 2024. [Citado el: 31 de Mar de 2024.] https://www.carexcanada.ca/resources/exposure-reduction/.</w:t>
      </w:r>
    </w:p>
    <w:p w14:paraId="6A195A3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127. </w:t>
      </w:r>
      <w:r w:rsidRPr="00D97872">
        <w:rPr>
          <w:rFonts w:ascii="Arial" w:hAnsi="Arial" w:cs="Arial"/>
          <w:b/>
          <w:bCs/>
          <w:noProof/>
          <w:lang w:val="en-US"/>
        </w:rPr>
        <w:t>International Labour Office.</w:t>
      </w:r>
      <w:r w:rsidRPr="00D97872">
        <w:rPr>
          <w:rFonts w:ascii="Arial" w:hAnsi="Arial" w:cs="Arial"/>
          <w:noProof/>
          <w:lang w:val="en-US"/>
        </w:rPr>
        <w:t xml:space="preserve"> </w:t>
      </w:r>
      <w:r w:rsidRPr="00D97872">
        <w:rPr>
          <w:rFonts w:ascii="Arial" w:hAnsi="Arial" w:cs="Arial"/>
          <w:i/>
          <w:iCs/>
          <w:noProof/>
          <w:lang w:val="en-US"/>
        </w:rPr>
        <w:t xml:space="preserve">SOLVE: Integrating Health Promotion into Workplace OSH Plocies. </w:t>
      </w:r>
      <w:r w:rsidRPr="00D97872">
        <w:rPr>
          <w:rFonts w:ascii="Arial" w:hAnsi="Arial" w:cs="Arial"/>
          <w:i/>
          <w:iCs/>
          <w:noProof/>
          <w:lang w:val="it-IT"/>
        </w:rPr>
        <w:t xml:space="preserve">Participant's Workbook. </w:t>
      </w:r>
      <w:r w:rsidRPr="00D97872">
        <w:rPr>
          <w:rFonts w:ascii="Arial" w:hAnsi="Arial" w:cs="Arial"/>
          <w:noProof/>
          <w:lang w:val="it-IT"/>
        </w:rPr>
        <w:t xml:space="preserve">[ed.] Valentina Forastieri. 2da Edición. Geneva : s.n., 2012. </w:t>
      </w:r>
      <w:r w:rsidRPr="00D97872">
        <w:rPr>
          <w:rFonts w:ascii="Arial" w:hAnsi="Arial" w:cs="Arial"/>
          <w:noProof/>
        </w:rPr>
        <w:t>ISBN 92-2-112797-4.</w:t>
      </w:r>
    </w:p>
    <w:p w14:paraId="69A5C2AB"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128. </w:t>
      </w:r>
      <w:r w:rsidRPr="00D97872">
        <w:rPr>
          <w:rFonts w:ascii="Arial" w:hAnsi="Arial" w:cs="Arial"/>
          <w:b/>
          <w:bCs/>
          <w:noProof/>
        </w:rPr>
        <w:t>INSST.</w:t>
      </w:r>
      <w:r w:rsidRPr="00D97872">
        <w:rPr>
          <w:rFonts w:ascii="Arial" w:hAnsi="Arial" w:cs="Arial"/>
          <w:noProof/>
        </w:rPr>
        <w:t xml:space="preserve"> Agentes Cancerígenos en el Trabajo: Conocer para Prevenir. [En línea] Instituto Nacional de Seguridad y Salud en el Trabajo. [Citado el: 31 de Mar de 2024.] https://www.insst.es/conocer-para-prevenir-agentes-cancerigenos.</w:t>
      </w:r>
    </w:p>
    <w:p w14:paraId="172A1528"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129. </w:t>
      </w:r>
      <w:r w:rsidRPr="00D97872">
        <w:rPr>
          <w:rFonts w:ascii="Arial" w:hAnsi="Arial" w:cs="Arial"/>
          <w:i/>
          <w:iCs/>
          <w:noProof/>
          <w:lang w:val="en-US"/>
        </w:rPr>
        <w:t xml:space="preserve">Cancer Prevention and Worksite Health Promotion: Time to Join Forces. </w:t>
      </w:r>
      <w:r w:rsidRPr="00D97872">
        <w:rPr>
          <w:rFonts w:ascii="Arial" w:hAnsi="Arial" w:cs="Arial"/>
          <w:b/>
          <w:bCs/>
          <w:noProof/>
          <w:lang w:val="en-US"/>
        </w:rPr>
        <w:t>Allweiss, Pamela, y otros.</w:t>
      </w:r>
      <w:r w:rsidRPr="00D97872">
        <w:rPr>
          <w:rFonts w:ascii="Arial" w:hAnsi="Arial" w:cs="Arial"/>
          <w:noProof/>
          <w:lang w:val="en-US"/>
        </w:rPr>
        <w:t xml:space="preserve"> E128, Jul de 2014, Preventing Chronic Disease , Vol. 11. 11p..</w:t>
      </w:r>
    </w:p>
    <w:p w14:paraId="447A5CBF"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130. </w:t>
      </w:r>
      <w:r w:rsidRPr="00D97872">
        <w:rPr>
          <w:rFonts w:ascii="Arial" w:hAnsi="Arial" w:cs="Arial"/>
          <w:b/>
          <w:bCs/>
          <w:noProof/>
          <w:lang w:val="en-US"/>
        </w:rPr>
        <w:t>WHO-IARC.</w:t>
      </w:r>
      <w:r w:rsidRPr="00D97872">
        <w:rPr>
          <w:rFonts w:ascii="Arial" w:hAnsi="Arial" w:cs="Arial"/>
          <w:noProof/>
          <w:lang w:val="en-US"/>
        </w:rPr>
        <w:t xml:space="preserve"> European Code Against Cancer. 12 Ways to reduce your cancer risk. </w:t>
      </w:r>
      <w:r w:rsidRPr="00D97872">
        <w:rPr>
          <w:rFonts w:ascii="Arial" w:hAnsi="Arial" w:cs="Arial"/>
          <w:i/>
          <w:iCs/>
          <w:noProof/>
          <w:lang w:val="en-US"/>
        </w:rPr>
        <w:t xml:space="preserve">Is it possible to implement cancer prevention and health promotion measures in the workplace? </w:t>
      </w:r>
      <w:r w:rsidRPr="00D97872">
        <w:rPr>
          <w:rFonts w:ascii="Arial" w:hAnsi="Arial" w:cs="Arial"/>
          <w:noProof/>
        </w:rPr>
        <w:t>[En línea] 2016. [Citado el: 31 de Mar de 2024.] https://cancer-code-europe.iarc.fr/index.php/en/ecac-12-ways/pollutants-recommendation/173-cancer-prevention-health-promotion-measures-workplace.</w:t>
      </w:r>
    </w:p>
    <w:p w14:paraId="2544F49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131. </w:t>
      </w:r>
      <w:r w:rsidRPr="00D97872">
        <w:rPr>
          <w:rFonts w:ascii="Arial" w:hAnsi="Arial" w:cs="Arial"/>
          <w:i/>
          <w:iCs/>
          <w:noProof/>
          <w:lang w:val="en-US"/>
        </w:rPr>
        <w:t xml:space="preserve">A scoping review of whole-of-community interventions on six modifiable cancer prevention risk factors in youth: A systems typology. </w:t>
      </w:r>
      <w:r w:rsidRPr="00D97872">
        <w:rPr>
          <w:rFonts w:ascii="Arial" w:hAnsi="Arial" w:cs="Arial"/>
          <w:b/>
          <w:bCs/>
          <w:noProof/>
        </w:rPr>
        <w:t>Essay, Ann M., y otros.</w:t>
      </w:r>
      <w:r w:rsidRPr="00D97872">
        <w:rPr>
          <w:rFonts w:ascii="Arial" w:hAnsi="Arial" w:cs="Arial"/>
          <w:noProof/>
        </w:rPr>
        <w:t xml:space="preserve"> 18 de Ago de 2021, Preventive Medicine, Vol. 153, págs. </w:t>
      </w:r>
      <w:r w:rsidRPr="00D97872">
        <w:rPr>
          <w:rFonts w:ascii="Arial" w:hAnsi="Arial" w:cs="Arial"/>
          <w:noProof/>
          <w:lang w:val="en-US"/>
        </w:rPr>
        <w:t>1-14.</w:t>
      </w:r>
    </w:p>
    <w:p w14:paraId="6167F93B"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132. </w:t>
      </w:r>
      <w:r w:rsidRPr="00D97872">
        <w:rPr>
          <w:rFonts w:ascii="Arial" w:hAnsi="Arial" w:cs="Arial"/>
          <w:i/>
          <w:iCs/>
          <w:noProof/>
          <w:lang w:val="en-US"/>
        </w:rPr>
        <w:t xml:space="preserve">Community-Based Interventions to Improve HPV Vaccination Coverage among 13- to 15-Year-Old Females: Measures Implemented by Local Governments in Japan. </w:t>
      </w:r>
      <w:r w:rsidRPr="00D97872">
        <w:rPr>
          <w:rFonts w:ascii="Arial" w:hAnsi="Arial" w:cs="Arial"/>
          <w:b/>
          <w:bCs/>
          <w:noProof/>
        </w:rPr>
        <w:t>Fujiwara, Hiroyuki, y otros.</w:t>
      </w:r>
      <w:r w:rsidRPr="00D97872">
        <w:rPr>
          <w:rFonts w:ascii="Arial" w:hAnsi="Arial" w:cs="Arial"/>
          <w:noProof/>
        </w:rPr>
        <w:t xml:space="preserve"> 12, 13 de Dic de 2013, Plos One, Vol. 8, págs. </w:t>
      </w:r>
      <w:r w:rsidRPr="00D97872">
        <w:rPr>
          <w:rFonts w:ascii="Arial" w:hAnsi="Arial" w:cs="Arial"/>
          <w:noProof/>
          <w:lang w:val="en-US"/>
        </w:rPr>
        <w:t>1-5.</w:t>
      </w:r>
    </w:p>
    <w:p w14:paraId="6CD124F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133. </w:t>
      </w:r>
      <w:r w:rsidRPr="00D97872">
        <w:rPr>
          <w:rFonts w:ascii="Arial" w:hAnsi="Arial" w:cs="Arial"/>
          <w:i/>
          <w:iCs/>
          <w:noProof/>
          <w:lang w:val="en-US"/>
        </w:rPr>
        <w:t xml:space="preserve">A Review of Community Awareness for Colorectal Cancer Screening and Prevention in North and Central Asian Countries. </w:t>
      </w:r>
      <w:r w:rsidRPr="00D97872">
        <w:rPr>
          <w:rFonts w:ascii="Arial" w:hAnsi="Arial" w:cs="Arial"/>
          <w:b/>
          <w:bCs/>
          <w:noProof/>
        </w:rPr>
        <w:t>Akanbi, Maxwell, y otros.</w:t>
      </w:r>
      <w:r w:rsidRPr="00D97872">
        <w:rPr>
          <w:rFonts w:ascii="Arial" w:hAnsi="Arial" w:cs="Arial"/>
          <w:noProof/>
        </w:rPr>
        <w:t xml:space="preserve"> 6, Jun de 2023, Cureus., Vol. 15, pág. e40540. </w:t>
      </w:r>
      <w:r w:rsidRPr="00D97872">
        <w:rPr>
          <w:rFonts w:ascii="Arial" w:hAnsi="Arial" w:cs="Arial"/>
          <w:noProof/>
          <w:lang w:val="en-US"/>
        </w:rPr>
        <w:t>PMCID: PMC10350344, PMID: 37465816.</w:t>
      </w:r>
    </w:p>
    <w:p w14:paraId="2E853F4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 xml:space="preserve">134. </w:t>
      </w:r>
      <w:r w:rsidRPr="00D97872">
        <w:rPr>
          <w:rFonts w:ascii="Arial" w:hAnsi="Arial" w:cs="Arial"/>
          <w:b/>
          <w:bCs/>
          <w:noProof/>
          <w:lang w:val="en-US"/>
        </w:rPr>
        <w:t>Lopez, Violeta y Klainin-Yobas., Piyanee.</w:t>
      </w:r>
      <w:r w:rsidRPr="00D97872">
        <w:rPr>
          <w:rFonts w:ascii="Arial" w:hAnsi="Arial" w:cs="Arial"/>
          <w:noProof/>
          <w:lang w:val="en-US"/>
        </w:rPr>
        <w:t xml:space="preserve"> Chapter 17Health Promotion Among Cancer Patients: Innovative Interventions. [aut. libro] Gørill Haugan y onica Eriksson. </w:t>
      </w:r>
      <w:r w:rsidRPr="00D97872">
        <w:rPr>
          <w:rFonts w:ascii="Arial" w:hAnsi="Arial" w:cs="Arial"/>
          <w:i/>
          <w:iCs/>
          <w:noProof/>
          <w:lang w:val="en-US"/>
        </w:rPr>
        <w:t xml:space="preserve">Health Promotion in Health Care – Vital Theories and Research [Internet]. </w:t>
      </w:r>
      <w:r w:rsidRPr="00D97872">
        <w:rPr>
          <w:rFonts w:ascii="Arial" w:hAnsi="Arial" w:cs="Arial"/>
          <w:noProof/>
          <w:lang w:val="en-US"/>
        </w:rPr>
        <w:t>2021, Mar, 12, 17, págs. 227-244.</w:t>
      </w:r>
    </w:p>
    <w:p w14:paraId="48DA3FC5"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135. </w:t>
      </w:r>
      <w:r w:rsidRPr="00D97872">
        <w:rPr>
          <w:rFonts w:ascii="Arial" w:hAnsi="Arial" w:cs="Arial"/>
          <w:b/>
          <w:bCs/>
          <w:noProof/>
          <w:lang w:val="en-US"/>
        </w:rPr>
        <w:t>WHO.</w:t>
      </w:r>
      <w:r w:rsidRPr="00D97872">
        <w:rPr>
          <w:rFonts w:ascii="Arial" w:hAnsi="Arial" w:cs="Arial"/>
          <w:noProof/>
          <w:lang w:val="en-US"/>
        </w:rPr>
        <w:t xml:space="preserve"> </w:t>
      </w:r>
      <w:r w:rsidRPr="00D97872">
        <w:rPr>
          <w:rFonts w:ascii="Arial" w:hAnsi="Arial" w:cs="Arial"/>
          <w:i/>
          <w:iCs/>
          <w:noProof/>
          <w:lang w:val="en-US"/>
        </w:rPr>
        <w:t xml:space="preserve">National Cancer Control Programmes. Policies and managerial guidlines. </w:t>
      </w:r>
      <w:r w:rsidRPr="00D97872">
        <w:rPr>
          <w:rFonts w:ascii="Arial" w:hAnsi="Arial" w:cs="Arial"/>
          <w:noProof/>
          <w:lang w:val="en-US"/>
        </w:rPr>
        <w:t>2da. Ed. Geneva : World Health Organization, 2002. pág. 180 Pgs. ISBN: 924 15 45 577.</w:t>
      </w:r>
    </w:p>
    <w:p w14:paraId="77CD376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136. </w:t>
      </w:r>
      <w:r w:rsidRPr="00D97872">
        <w:rPr>
          <w:rFonts w:ascii="Arial" w:hAnsi="Arial" w:cs="Arial"/>
          <w:i/>
          <w:iCs/>
          <w:noProof/>
          <w:lang w:val="en-US"/>
        </w:rPr>
        <w:t xml:space="preserve">Towards elimination of cervical cancer – human papillomavirus (HPV) vaccination and cervical cancer screening in Asian National Cancer Centers Alliance (ANCCA) member countries. </w:t>
      </w:r>
      <w:r w:rsidRPr="00D97872">
        <w:rPr>
          <w:rFonts w:ascii="Arial" w:hAnsi="Arial" w:cs="Arial"/>
          <w:b/>
          <w:bCs/>
          <w:noProof/>
          <w:lang w:val="en-US"/>
        </w:rPr>
        <w:t>Ong, Sok King, y otros.</w:t>
      </w:r>
      <w:r w:rsidRPr="00D97872">
        <w:rPr>
          <w:rFonts w:ascii="Arial" w:hAnsi="Arial" w:cs="Arial"/>
          <w:noProof/>
          <w:lang w:val="en-US"/>
        </w:rPr>
        <w:t xml:space="preserve"> 1 de Ago de 2023, Lancet Reg Health West Pac. </w:t>
      </w:r>
      <w:r w:rsidRPr="00D97872">
        <w:rPr>
          <w:rFonts w:ascii="Arial" w:hAnsi="Arial" w:cs="Arial"/>
          <w:noProof/>
        </w:rPr>
        <w:t>PMCID: PMC10415801, PMID: 37576906.</w:t>
      </w:r>
    </w:p>
    <w:p w14:paraId="16D2D478"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137. </w:t>
      </w:r>
      <w:r w:rsidRPr="00D97872">
        <w:rPr>
          <w:rFonts w:ascii="Arial" w:hAnsi="Arial" w:cs="Arial"/>
          <w:b/>
          <w:bCs/>
          <w:noProof/>
        </w:rPr>
        <w:t>MINSA.</w:t>
      </w:r>
      <w:r w:rsidRPr="00D97872">
        <w:rPr>
          <w:rFonts w:ascii="Arial" w:hAnsi="Arial" w:cs="Arial"/>
          <w:noProof/>
        </w:rPr>
        <w:t xml:space="preserve"> </w:t>
      </w:r>
      <w:r w:rsidRPr="00D97872">
        <w:rPr>
          <w:rFonts w:ascii="Arial" w:hAnsi="Arial" w:cs="Arial"/>
          <w:i/>
          <w:iCs/>
          <w:noProof/>
        </w:rPr>
        <w:t xml:space="preserve">Modelo de Abordaje para la Promoción de la Salud en el Perú. </w:t>
      </w:r>
      <w:r w:rsidRPr="00D97872">
        <w:rPr>
          <w:rFonts w:ascii="Arial" w:hAnsi="Arial" w:cs="Arial"/>
          <w:noProof/>
        </w:rPr>
        <w:t>s.l. : Ministerio de Salud, 2006. pág. 38p.</w:t>
      </w:r>
    </w:p>
    <w:p w14:paraId="312DAAA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138. </w:t>
      </w:r>
      <w:r w:rsidRPr="00D97872">
        <w:rPr>
          <w:rFonts w:ascii="Arial" w:hAnsi="Arial" w:cs="Arial"/>
          <w:b/>
          <w:bCs/>
          <w:noProof/>
          <w:lang w:val="en-US"/>
        </w:rPr>
        <w:t>World Cancer Research Fund International.</w:t>
      </w:r>
      <w:r w:rsidRPr="00D97872">
        <w:rPr>
          <w:rFonts w:ascii="Arial" w:hAnsi="Arial" w:cs="Arial"/>
          <w:noProof/>
          <w:lang w:val="en-US"/>
        </w:rPr>
        <w:t xml:space="preserve"> </w:t>
      </w:r>
      <w:r w:rsidRPr="00D97872">
        <w:rPr>
          <w:rFonts w:ascii="Arial" w:hAnsi="Arial" w:cs="Arial"/>
          <w:i/>
          <w:iCs/>
          <w:noProof/>
          <w:lang w:val="en-US"/>
        </w:rPr>
        <w:t xml:space="preserve">Recomendations and Public Health and Policy Implications. </w:t>
      </w:r>
      <w:r w:rsidRPr="00D97872">
        <w:rPr>
          <w:rFonts w:ascii="Arial" w:hAnsi="Arial" w:cs="Arial"/>
          <w:noProof/>
          <w:lang w:val="en-US"/>
        </w:rPr>
        <w:t>s.l. : May, 2018. 978-1-912259-06-9.</w:t>
      </w:r>
    </w:p>
    <w:p w14:paraId="3FF999B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139. </w:t>
      </w:r>
      <w:r w:rsidRPr="00D97872">
        <w:rPr>
          <w:rFonts w:ascii="Arial" w:hAnsi="Arial" w:cs="Arial"/>
          <w:b/>
          <w:bCs/>
          <w:noProof/>
          <w:lang w:val="en-US"/>
        </w:rPr>
        <w:t>Cancer Council.</w:t>
      </w:r>
      <w:r w:rsidRPr="00D97872">
        <w:rPr>
          <w:rFonts w:ascii="Arial" w:hAnsi="Arial" w:cs="Arial"/>
          <w:noProof/>
          <w:lang w:val="en-US"/>
        </w:rPr>
        <w:t xml:space="preserve"> Policy priorities. Obesity Prevention Policy. </w:t>
      </w:r>
      <w:r w:rsidRPr="00D97872">
        <w:rPr>
          <w:rFonts w:ascii="Arial" w:hAnsi="Arial" w:cs="Arial"/>
          <w:i/>
          <w:iCs/>
          <w:noProof/>
          <w:lang w:val="en-US"/>
        </w:rPr>
        <w:t xml:space="preserve">Cancer Council. </w:t>
      </w:r>
      <w:r w:rsidRPr="00D97872">
        <w:rPr>
          <w:rFonts w:ascii="Arial" w:hAnsi="Arial" w:cs="Arial"/>
          <w:noProof/>
          <w:lang w:val="en-US"/>
        </w:rPr>
        <w:t xml:space="preserve">[En línea] 2023. </w:t>
      </w:r>
      <w:r w:rsidRPr="00D97872">
        <w:rPr>
          <w:rFonts w:ascii="Arial" w:hAnsi="Arial" w:cs="Arial"/>
          <w:noProof/>
        </w:rPr>
        <w:t>[Citado el: 31 de Mar de 2024.] https://www.cancer.org.au/about-us/policy-and-advocacy/prevention-policy/national-cancer-prevention-policy/obesity/policy-priorities.</w:t>
      </w:r>
    </w:p>
    <w:p w14:paraId="658A1C40"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140. </w:t>
      </w:r>
      <w:r w:rsidRPr="00D97872">
        <w:rPr>
          <w:rFonts w:ascii="Arial" w:hAnsi="Arial" w:cs="Arial"/>
          <w:b/>
          <w:bCs/>
          <w:noProof/>
          <w:lang w:val="en-US"/>
        </w:rPr>
        <w:t>WHO.</w:t>
      </w:r>
      <w:r w:rsidRPr="00D97872">
        <w:rPr>
          <w:rFonts w:ascii="Arial" w:hAnsi="Arial" w:cs="Arial"/>
          <w:noProof/>
          <w:lang w:val="en-US"/>
        </w:rPr>
        <w:t xml:space="preserve"> WHO Manual on Sugar-Sweetened Beverage Taxation Policies to Promote Healthy Diets. </w:t>
      </w:r>
      <w:r w:rsidRPr="00D97872">
        <w:rPr>
          <w:rFonts w:ascii="Arial" w:hAnsi="Arial" w:cs="Arial"/>
          <w:noProof/>
        </w:rPr>
        <w:t xml:space="preserve">[En línea] 2022. [Citado el: 31 de Mar de 2024.] https://www.who.int/publications/i/item/9789240056299. </w:t>
      </w:r>
      <w:r w:rsidRPr="00D97872">
        <w:rPr>
          <w:rFonts w:ascii="Arial" w:hAnsi="Arial" w:cs="Arial"/>
          <w:noProof/>
          <w:lang w:val="en-US"/>
        </w:rPr>
        <w:t>ISBN: 978-92-4-005629-9.</w:t>
      </w:r>
    </w:p>
    <w:p w14:paraId="7E6AB43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141. </w:t>
      </w:r>
      <w:r w:rsidRPr="00D97872">
        <w:rPr>
          <w:rFonts w:ascii="Arial" w:hAnsi="Arial" w:cs="Arial"/>
          <w:i/>
          <w:iCs/>
          <w:noProof/>
          <w:lang w:val="en-US"/>
        </w:rPr>
        <w:t xml:space="preserve">Systemic Solutions for Addressing Non-Communicable Diseases in Low- and Middle-Income Countries. </w:t>
      </w:r>
      <w:r w:rsidRPr="00D97872">
        <w:rPr>
          <w:rFonts w:ascii="Arial" w:hAnsi="Arial" w:cs="Arial"/>
          <w:b/>
          <w:bCs/>
          <w:noProof/>
        </w:rPr>
        <w:t>Ganju, Aakash, y otros.</w:t>
      </w:r>
      <w:r w:rsidRPr="00D97872">
        <w:rPr>
          <w:rFonts w:ascii="Arial" w:hAnsi="Arial" w:cs="Arial"/>
          <w:noProof/>
        </w:rPr>
        <w:t xml:space="preserve"> 27 de Jul de 2020, J Multidiscip Healthc, págs. </w:t>
      </w:r>
      <w:r w:rsidRPr="00D97872">
        <w:rPr>
          <w:rFonts w:ascii="Arial" w:hAnsi="Arial" w:cs="Arial"/>
          <w:noProof/>
          <w:lang w:val="en-US"/>
        </w:rPr>
        <w:t>693–707. PMCID: PMC7394587, 32801732.</w:t>
      </w:r>
    </w:p>
    <w:p w14:paraId="5E91851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142. </w:t>
      </w:r>
      <w:r w:rsidRPr="00D97872">
        <w:rPr>
          <w:rFonts w:ascii="Arial" w:hAnsi="Arial" w:cs="Arial"/>
          <w:b/>
          <w:bCs/>
          <w:noProof/>
          <w:lang w:val="en-US"/>
        </w:rPr>
        <w:t>NIH.</w:t>
      </w:r>
      <w:r w:rsidRPr="00D97872">
        <w:rPr>
          <w:rFonts w:ascii="Arial" w:hAnsi="Arial" w:cs="Arial"/>
          <w:noProof/>
          <w:lang w:val="en-US"/>
        </w:rPr>
        <w:t xml:space="preserve"> </w:t>
      </w:r>
      <w:r w:rsidRPr="00D97872">
        <w:rPr>
          <w:rFonts w:ascii="Arial" w:hAnsi="Arial" w:cs="Arial"/>
          <w:i/>
          <w:iCs/>
          <w:noProof/>
          <w:lang w:val="en-US"/>
        </w:rPr>
        <w:t xml:space="preserve">European Guide for Quality National Cancer Control Programmes. </w:t>
      </w:r>
      <w:r w:rsidRPr="00D97872">
        <w:rPr>
          <w:rFonts w:ascii="Arial" w:hAnsi="Arial" w:cs="Arial"/>
          <w:noProof/>
          <w:lang w:val="en-US"/>
        </w:rPr>
        <w:t xml:space="preserve">[ed.] Tit Albreht, y otros. s.l. : National Institute of Public Health, 2015. </w:t>
      </w:r>
      <w:r w:rsidRPr="00D97872">
        <w:rPr>
          <w:rFonts w:ascii="Arial" w:hAnsi="Arial" w:cs="Arial"/>
          <w:noProof/>
        </w:rPr>
        <w:t>113p. . ISBN 978-961-6911-60-3.</w:t>
      </w:r>
    </w:p>
    <w:p w14:paraId="0FAAAF3A"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143. </w:t>
      </w:r>
      <w:r w:rsidRPr="00D97872">
        <w:rPr>
          <w:rFonts w:ascii="Arial" w:hAnsi="Arial" w:cs="Arial"/>
          <w:b/>
          <w:bCs/>
          <w:noProof/>
        </w:rPr>
        <w:t>ILO.</w:t>
      </w:r>
      <w:r w:rsidRPr="00D97872">
        <w:rPr>
          <w:rFonts w:ascii="Arial" w:hAnsi="Arial" w:cs="Arial"/>
          <w:noProof/>
        </w:rPr>
        <w:t xml:space="preserve"> R147 - Recomendación sobre el cáncer profesional, 1974 (núm. 147). [En línea] International Labour Organization, 2024. [Citado el: 30 de Abr de 2024.] https://normlex.ilo.org/dyn/normlex/es/f?p=NORMLEXPUB:12100:0::NO::P12100_INSTRUMENT_ID:312485.</w:t>
      </w:r>
    </w:p>
    <w:p w14:paraId="2210F394"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144. </w:t>
      </w:r>
      <w:r w:rsidRPr="00D97872">
        <w:rPr>
          <w:rFonts w:ascii="Arial" w:hAnsi="Arial" w:cs="Arial"/>
          <w:b/>
          <w:bCs/>
          <w:noProof/>
          <w:lang w:val="en-US"/>
        </w:rPr>
        <w:t>WHO-IAEA.</w:t>
      </w:r>
      <w:r w:rsidRPr="00D97872">
        <w:rPr>
          <w:rFonts w:ascii="Arial" w:hAnsi="Arial" w:cs="Arial"/>
          <w:noProof/>
          <w:lang w:val="en-US"/>
        </w:rPr>
        <w:t xml:space="preserve"> </w:t>
      </w:r>
      <w:r w:rsidRPr="00D97872">
        <w:rPr>
          <w:rFonts w:ascii="Arial" w:hAnsi="Arial" w:cs="Arial"/>
          <w:i/>
          <w:iCs/>
          <w:noProof/>
          <w:lang w:val="en-US"/>
        </w:rPr>
        <w:t xml:space="preserve">National Cancer Control Programmes Core Capacity Self-Assesment Tool (NCCP core self.-assesment tool). </w:t>
      </w:r>
      <w:r w:rsidRPr="00D97872">
        <w:rPr>
          <w:rFonts w:ascii="Arial" w:hAnsi="Arial" w:cs="Arial"/>
          <w:noProof/>
          <w:lang w:val="en-US"/>
        </w:rPr>
        <w:t>[ed.] Diagnosis and Treatment (MND) Management-Screening. s.l. : Worñd Health Organization - , 2011. pág. 22 Pgs. ISBN: 978 92 4 150238 2.</w:t>
      </w:r>
    </w:p>
    <w:p w14:paraId="7F5D2E62"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145. </w:t>
      </w:r>
      <w:r w:rsidRPr="00D97872">
        <w:rPr>
          <w:rFonts w:ascii="Arial" w:hAnsi="Arial" w:cs="Arial"/>
          <w:i/>
          <w:iCs/>
          <w:noProof/>
          <w:lang w:val="en-US"/>
        </w:rPr>
        <w:t xml:space="preserve">The Future Workforce in Cancer Prevention: Advancing Discovery, Research, and Technology. </w:t>
      </w:r>
      <w:r w:rsidRPr="00D97872">
        <w:rPr>
          <w:rFonts w:ascii="Arial" w:hAnsi="Arial" w:cs="Arial"/>
          <w:b/>
          <w:bCs/>
          <w:noProof/>
        </w:rPr>
        <w:t>Newhauser, Wayne. D., y otros.</w:t>
      </w:r>
      <w:r w:rsidRPr="00D97872">
        <w:rPr>
          <w:rFonts w:ascii="Arial" w:hAnsi="Arial" w:cs="Arial"/>
          <w:noProof/>
        </w:rPr>
        <w:t xml:space="preserve"> 2 (Supl.), 1 de May de 2013, J Cancer Educ., Vol. 37, págs. </w:t>
      </w:r>
      <w:r w:rsidRPr="00D97872">
        <w:rPr>
          <w:rFonts w:ascii="Arial" w:hAnsi="Arial" w:cs="Arial"/>
          <w:noProof/>
          <w:lang w:val="en-US"/>
        </w:rPr>
        <w:t>S128–S135. PMCID: PMC3349779, NIHMSID: NIHMS359324, PMID: 22314794.</w:t>
      </w:r>
    </w:p>
    <w:p w14:paraId="34C9599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146. </w:t>
      </w:r>
      <w:r w:rsidRPr="00D97872">
        <w:rPr>
          <w:rFonts w:ascii="Arial" w:hAnsi="Arial" w:cs="Arial"/>
          <w:b/>
          <w:bCs/>
          <w:noProof/>
          <w:lang w:val="en-US"/>
        </w:rPr>
        <w:t>WHO.</w:t>
      </w:r>
      <w:r w:rsidRPr="00D97872">
        <w:rPr>
          <w:rFonts w:ascii="Arial" w:hAnsi="Arial" w:cs="Arial"/>
          <w:noProof/>
          <w:lang w:val="en-US"/>
        </w:rPr>
        <w:t xml:space="preserve"> </w:t>
      </w:r>
      <w:r w:rsidRPr="00D97872">
        <w:rPr>
          <w:rFonts w:ascii="Arial" w:hAnsi="Arial" w:cs="Arial"/>
          <w:i/>
          <w:iCs/>
          <w:noProof/>
          <w:lang w:val="en-US"/>
        </w:rPr>
        <w:t xml:space="preserve">WHA 73.2 Global strategy to accelerate the elimination of cervical cancer as a public health problem and its associated goals and targets for the period 2020–2030. </w:t>
      </w:r>
      <w:r w:rsidRPr="00D97872">
        <w:rPr>
          <w:rFonts w:ascii="Arial" w:hAnsi="Arial" w:cs="Arial"/>
          <w:noProof/>
          <w:lang w:val="en-US"/>
        </w:rPr>
        <w:t>s.l. : World Health Organization, 3 de Ago de 2020. 73 World Health Assembly. Item 11.4. WHA 73.2.</w:t>
      </w:r>
    </w:p>
    <w:p w14:paraId="2B7ED69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147. —. </w:t>
      </w:r>
      <w:r w:rsidRPr="00D97872">
        <w:rPr>
          <w:rFonts w:ascii="Arial" w:hAnsi="Arial" w:cs="Arial"/>
          <w:i/>
          <w:iCs/>
          <w:noProof/>
          <w:lang w:val="en-US"/>
        </w:rPr>
        <w:t xml:space="preserve">WHO Position Paper on Mammography Screening. Summary and Recomendations. </w:t>
      </w:r>
      <w:r w:rsidRPr="00D97872">
        <w:rPr>
          <w:rFonts w:ascii="Arial" w:hAnsi="Arial" w:cs="Arial"/>
          <w:noProof/>
          <w:lang w:val="en-US"/>
        </w:rPr>
        <w:t>s.l. : World Health Organization, 2014.</w:t>
      </w:r>
    </w:p>
    <w:p w14:paraId="3BFB2570"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 xml:space="preserve">148. —. Guide to Cancer Early Diagnosis. </w:t>
      </w:r>
      <w:r w:rsidRPr="00D97872">
        <w:rPr>
          <w:rFonts w:ascii="Arial" w:hAnsi="Arial" w:cs="Arial"/>
          <w:noProof/>
        </w:rPr>
        <w:t xml:space="preserve">[En línea] 2017. [Citado el: 30 de Abr de 2024.] </w:t>
      </w:r>
      <w:r w:rsidRPr="00D97872">
        <w:rPr>
          <w:rFonts w:ascii="Arial" w:hAnsi="Arial" w:cs="Arial"/>
          <w:noProof/>
          <w:lang w:val="en-US"/>
        </w:rPr>
        <w:t>39 Pgs.. https://www.who.int/publications/i/item/9789241511940. ISBN: 978-92-4-151194-0.</w:t>
      </w:r>
    </w:p>
    <w:p w14:paraId="2CD8179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149. —. Cancer - Screening and early detection. [En línea] World Health Organization. </w:t>
      </w:r>
      <w:r w:rsidRPr="00D97872">
        <w:rPr>
          <w:rFonts w:ascii="Arial" w:hAnsi="Arial" w:cs="Arial"/>
          <w:noProof/>
        </w:rPr>
        <w:t>[Citado el: 30 de Abr de 204.] https://www.who.int/europe/news-room/fact-sheets/item/cancer-screening-and-early-detection-of-cancer.</w:t>
      </w:r>
    </w:p>
    <w:p w14:paraId="790D2CBA"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150. </w:t>
      </w:r>
      <w:r w:rsidRPr="00D97872">
        <w:rPr>
          <w:rFonts w:ascii="Arial" w:hAnsi="Arial" w:cs="Arial"/>
          <w:b/>
          <w:bCs/>
          <w:noProof/>
        </w:rPr>
        <w:t>NCI.</w:t>
      </w:r>
      <w:r w:rsidRPr="00D97872">
        <w:rPr>
          <w:rFonts w:ascii="Arial" w:hAnsi="Arial" w:cs="Arial"/>
          <w:noProof/>
        </w:rPr>
        <w:t xml:space="preserve"> Cervical Cancer Screening. [En línea] 27 de Abr de 2023. [Citado el: 30 de Abr de 2024.] https://www.cancer.gov/types/cervical/screening.</w:t>
      </w:r>
    </w:p>
    <w:p w14:paraId="0979E2F8"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151. </w:t>
      </w:r>
      <w:r w:rsidRPr="00D97872">
        <w:rPr>
          <w:rFonts w:ascii="Arial" w:hAnsi="Arial" w:cs="Arial"/>
          <w:b/>
          <w:bCs/>
          <w:noProof/>
          <w:lang w:val="en-US"/>
        </w:rPr>
        <w:t>IARC.</w:t>
      </w:r>
      <w:r w:rsidRPr="00D97872">
        <w:rPr>
          <w:rFonts w:ascii="Arial" w:hAnsi="Arial" w:cs="Arial"/>
          <w:noProof/>
          <w:lang w:val="en-US"/>
        </w:rPr>
        <w:t xml:space="preserve"> </w:t>
      </w:r>
      <w:r w:rsidRPr="00D97872">
        <w:rPr>
          <w:rFonts w:ascii="Arial" w:hAnsi="Arial" w:cs="Arial"/>
          <w:i/>
          <w:iCs/>
          <w:noProof/>
          <w:lang w:val="en-US"/>
        </w:rPr>
        <w:t xml:space="preserve">Breast Cancer Screening.. IARC Handbook of Cancer Prevention. </w:t>
      </w:r>
      <w:r w:rsidRPr="00D97872">
        <w:rPr>
          <w:rFonts w:ascii="Arial" w:hAnsi="Arial" w:cs="Arial"/>
          <w:noProof/>
          <w:lang w:val="en-US"/>
        </w:rPr>
        <w:t>[trad.] International Agency for Research on Cancer. Lyon France : s.n., 2016. pág. 481. Vol. Vol.15. ISBN 978-92-832-3017-5, ISSN 1027-5622.</w:t>
      </w:r>
    </w:p>
    <w:p w14:paraId="2405004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152. </w:t>
      </w:r>
      <w:r w:rsidRPr="00D97872">
        <w:rPr>
          <w:rFonts w:ascii="Arial" w:hAnsi="Arial" w:cs="Arial"/>
          <w:b/>
          <w:bCs/>
          <w:noProof/>
          <w:lang w:val="en-US"/>
        </w:rPr>
        <w:t>WHO.</w:t>
      </w:r>
      <w:r w:rsidRPr="00D97872">
        <w:rPr>
          <w:rFonts w:ascii="Arial" w:hAnsi="Arial" w:cs="Arial"/>
          <w:noProof/>
          <w:lang w:val="en-US"/>
        </w:rPr>
        <w:t xml:space="preserve"> WHO Position Paper on Mammography Screening. </w:t>
      </w:r>
      <w:r w:rsidRPr="00D97872">
        <w:rPr>
          <w:rFonts w:ascii="Arial" w:hAnsi="Arial" w:cs="Arial"/>
          <w:noProof/>
        </w:rPr>
        <w:t>[En línea] 2014. [Citado el: 23 de Abr de 2024.] https://iris.who.int/bitstream/handle/10665/137339/?sequence=1. ISBN 978 92 4 150793 6.</w:t>
      </w:r>
    </w:p>
    <w:p w14:paraId="6EE7DEB5"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153. </w:t>
      </w:r>
      <w:r w:rsidRPr="00D97872">
        <w:rPr>
          <w:rFonts w:ascii="Arial" w:hAnsi="Arial" w:cs="Arial"/>
          <w:i/>
          <w:iCs/>
          <w:noProof/>
        </w:rPr>
        <w:t xml:space="preserve">Recomendaciones sobre la detección del cáncer de mama en mujeres de 40 a 74 años que no tienen un mayor riesgo de padecer cáncer de mama. </w:t>
      </w:r>
      <w:r w:rsidRPr="00D97872">
        <w:rPr>
          <w:rFonts w:ascii="Arial" w:hAnsi="Arial" w:cs="Arial"/>
          <w:b/>
          <w:bCs/>
          <w:noProof/>
        </w:rPr>
        <w:t>Klarenbach, Scott, y otros.</w:t>
      </w:r>
      <w:r w:rsidRPr="00D97872">
        <w:rPr>
          <w:rFonts w:ascii="Arial" w:hAnsi="Arial" w:cs="Arial"/>
          <w:noProof/>
        </w:rPr>
        <w:t xml:space="preserve"> 49, 10 de Dic de 2018, CMAJ., Vol. 190, págs. </w:t>
      </w:r>
      <w:r w:rsidRPr="00D97872">
        <w:rPr>
          <w:rFonts w:ascii="Arial" w:hAnsi="Arial" w:cs="Arial"/>
          <w:noProof/>
          <w:lang w:val="en-US"/>
        </w:rPr>
        <w:t>E1441–E1451. PMCID: PMC6279444, PMID: 30530611.</w:t>
      </w:r>
    </w:p>
    <w:p w14:paraId="5057B3D3"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154. </w:t>
      </w:r>
      <w:r w:rsidRPr="00D97872">
        <w:rPr>
          <w:rFonts w:ascii="Arial" w:hAnsi="Arial" w:cs="Arial"/>
          <w:b/>
          <w:bCs/>
          <w:noProof/>
          <w:lang w:val="en-US"/>
        </w:rPr>
        <w:t>WHO.</w:t>
      </w:r>
      <w:r w:rsidRPr="00D97872">
        <w:rPr>
          <w:rFonts w:ascii="Arial" w:hAnsi="Arial" w:cs="Arial"/>
          <w:noProof/>
          <w:lang w:val="en-US"/>
        </w:rPr>
        <w:t xml:space="preserve"> WHO position paper on mammography screening. </w:t>
      </w:r>
      <w:r w:rsidRPr="00D97872">
        <w:rPr>
          <w:rFonts w:ascii="Arial" w:hAnsi="Arial" w:cs="Arial"/>
          <w:noProof/>
        </w:rPr>
        <w:t xml:space="preserve">[En línea] 1 de Ene de 2014. [Citado el: 30 de Abr de 2024.] 78 Pgs.. https://www.who.int/publications/i/item/9789241507936. </w:t>
      </w:r>
      <w:r w:rsidRPr="00D97872">
        <w:rPr>
          <w:rFonts w:ascii="Arial" w:hAnsi="Arial" w:cs="Arial"/>
          <w:noProof/>
          <w:lang w:val="en-US"/>
        </w:rPr>
        <w:t>ISBN: 978 92 4 150793 6.</w:t>
      </w:r>
    </w:p>
    <w:p w14:paraId="4F9A790C" w14:textId="77777777" w:rsidR="00867C00" w:rsidRPr="00D97872" w:rsidRDefault="00867C00" w:rsidP="00D97872">
      <w:pPr>
        <w:pStyle w:val="Bibliografa"/>
        <w:shd w:val="clear" w:color="auto" w:fill="FFFFFF" w:themeFill="background1"/>
        <w:jc w:val="both"/>
        <w:rPr>
          <w:rFonts w:ascii="Arial" w:hAnsi="Arial" w:cs="Arial"/>
          <w:noProof/>
          <w:lang w:val="es-ES"/>
        </w:rPr>
      </w:pPr>
      <w:r w:rsidRPr="00D97872">
        <w:rPr>
          <w:rFonts w:ascii="Arial" w:hAnsi="Arial" w:cs="Arial"/>
          <w:noProof/>
          <w:lang w:val="en-US"/>
        </w:rPr>
        <w:t xml:space="preserve">155. </w:t>
      </w:r>
      <w:r w:rsidRPr="00D97872">
        <w:rPr>
          <w:rFonts w:ascii="Arial" w:hAnsi="Arial" w:cs="Arial"/>
          <w:i/>
          <w:iCs/>
          <w:noProof/>
          <w:lang w:val="en-US"/>
        </w:rPr>
        <w:t xml:space="preserve">UPDATE – 2022 Canadian Urological Association recommendations on prostate cancer screening and early diagnosis. </w:t>
      </w:r>
      <w:r w:rsidRPr="00D97872">
        <w:rPr>
          <w:rFonts w:ascii="Arial" w:hAnsi="Arial" w:cs="Arial"/>
          <w:b/>
          <w:bCs/>
          <w:noProof/>
        </w:rPr>
        <w:t>Mason, Ross J., y otros.</w:t>
      </w:r>
      <w:r w:rsidRPr="00D97872">
        <w:rPr>
          <w:rFonts w:ascii="Arial" w:hAnsi="Arial" w:cs="Arial"/>
          <w:noProof/>
        </w:rPr>
        <w:t xml:space="preserve"> 4, Abr de 2022, Can Urol Assoc J. , Vol. 15, págs. </w:t>
      </w:r>
      <w:r w:rsidRPr="00D97872">
        <w:rPr>
          <w:rFonts w:ascii="Arial" w:hAnsi="Arial" w:cs="Arial"/>
          <w:noProof/>
          <w:lang w:val="es-ES"/>
        </w:rPr>
        <w:t>E184–E196. PMCID: PMC9054332, PMID: 35358414.</w:t>
      </w:r>
    </w:p>
    <w:p w14:paraId="7422A19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s-ES"/>
        </w:rPr>
        <w:t xml:space="preserve">156. </w:t>
      </w:r>
      <w:r w:rsidRPr="00D97872">
        <w:rPr>
          <w:rFonts w:ascii="Arial" w:hAnsi="Arial" w:cs="Arial"/>
          <w:b/>
          <w:bCs/>
          <w:noProof/>
          <w:lang w:val="es-ES"/>
        </w:rPr>
        <w:t>WHO.</w:t>
      </w:r>
      <w:r w:rsidRPr="00D97872">
        <w:rPr>
          <w:rFonts w:ascii="Arial" w:hAnsi="Arial" w:cs="Arial"/>
          <w:noProof/>
          <w:lang w:val="es-ES"/>
        </w:rPr>
        <w:t xml:space="preserve"> Promoting cancer early diagnosis. </w:t>
      </w:r>
      <w:r w:rsidRPr="00D97872">
        <w:rPr>
          <w:rFonts w:ascii="Arial" w:hAnsi="Arial" w:cs="Arial"/>
          <w:noProof/>
        </w:rPr>
        <w:t>[En línea] [Citado el: 30 de Abr de 2024.] https://www.who.int/activities/promoting-cancer-early-diagnosis.</w:t>
      </w:r>
    </w:p>
    <w:p w14:paraId="6F9D1A34"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157. </w:t>
      </w:r>
      <w:r w:rsidRPr="00D97872">
        <w:rPr>
          <w:rFonts w:ascii="Arial" w:hAnsi="Arial" w:cs="Arial"/>
          <w:b/>
          <w:bCs/>
          <w:noProof/>
          <w:lang w:val="en-US"/>
        </w:rPr>
        <w:t>United Nations.</w:t>
      </w:r>
      <w:r w:rsidRPr="00D97872">
        <w:rPr>
          <w:rFonts w:ascii="Arial" w:hAnsi="Arial" w:cs="Arial"/>
          <w:noProof/>
          <w:lang w:val="en-US"/>
        </w:rPr>
        <w:t xml:space="preserve"> WHO: Early cancer diagnosis, better trained medics can save lives, money. </w:t>
      </w:r>
      <w:r w:rsidRPr="00D97872">
        <w:rPr>
          <w:rFonts w:ascii="Arial" w:hAnsi="Arial" w:cs="Arial"/>
          <w:i/>
          <w:iCs/>
          <w:noProof/>
        </w:rPr>
        <w:t xml:space="preserve">Susteinable Development Goals. </w:t>
      </w:r>
      <w:r w:rsidRPr="00D97872">
        <w:rPr>
          <w:rFonts w:ascii="Arial" w:hAnsi="Arial" w:cs="Arial"/>
          <w:noProof/>
        </w:rPr>
        <w:t>[En línea] 3 de Feb de 2017. [Citado el: 28 de Abr de 2024.] https://www.un.org/sustainabledevelopment/blog/2017/02/who-early-cancer-diagnosis-better-trained-medics-can-save-lives-money/.</w:t>
      </w:r>
    </w:p>
    <w:p w14:paraId="790337B2"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158. </w:t>
      </w:r>
      <w:r w:rsidRPr="00D97872">
        <w:rPr>
          <w:rFonts w:ascii="Arial" w:hAnsi="Arial" w:cs="Arial"/>
          <w:i/>
          <w:iCs/>
          <w:noProof/>
          <w:lang w:val="en-US"/>
        </w:rPr>
        <w:t xml:space="preserve">Timely follow-up of positive cancer screening results: A systematic review and recommendations from the PROSPR Consortium. </w:t>
      </w:r>
      <w:r w:rsidRPr="00D97872">
        <w:rPr>
          <w:rFonts w:ascii="Arial" w:hAnsi="Arial" w:cs="Arial"/>
          <w:b/>
          <w:bCs/>
          <w:noProof/>
        </w:rPr>
        <w:t>Doubeni, Chyke A., y otros.</w:t>
      </w:r>
      <w:r w:rsidRPr="00D97872">
        <w:rPr>
          <w:rFonts w:ascii="Arial" w:hAnsi="Arial" w:cs="Arial"/>
          <w:noProof/>
        </w:rPr>
        <w:t xml:space="preserve"> 3, May-Jun de 2018, CA Cancer J Clin., Vol. 68, págs. </w:t>
      </w:r>
      <w:r w:rsidRPr="00D97872">
        <w:rPr>
          <w:rFonts w:ascii="Arial" w:hAnsi="Arial" w:cs="Arial"/>
          <w:noProof/>
          <w:lang w:val="en-US"/>
        </w:rPr>
        <w:t>199-216.</w:t>
      </w:r>
    </w:p>
    <w:p w14:paraId="0B7C9CC8"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159. </w:t>
      </w:r>
      <w:r w:rsidRPr="00D97872">
        <w:rPr>
          <w:rFonts w:ascii="Arial" w:hAnsi="Arial" w:cs="Arial"/>
          <w:b/>
          <w:bCs/>
          <w:noProof/>
          <w:lang w:val="en-US"/>
        </w:rPr>
        <w:t>IARC.</w:t>
      </w:r>
      <w:r w:rsidRPr="00D97872">
        <w:rPr>
          <w:rFonts w:ascii="Arial" w:hAnsi="Arial" w:cs="Arial"/>
          <w:noProof/>
          <w:lang w:val="en-US"/>
        </w:rPr>
        <w:t xml:space="preserve"> Audit of cervical cancers in a screening programme. [aut. libro] International Agency for Research on Cáncer. pág. 10 Pgs.</w:t>
      </w:r>
    </w:p>
    <w:p w14:paraId="46975489"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160. </w:t>
      </w:r>
      <w:r w:rsidRPr="00D97872">
        <w:rPr>
          <w:rFonts w:ascii="Arial" w:hAnsi="Arial" w:cs="Arial"/>
          <w:b/>
          <w:bCs/>
          <w:noProof/>
          <w:lang w:val="en-US"/>
        </w:rPr>
        <w:t>WHO Regional Office for Europe.</w:t>
      </w:r>
      <w:r w:rsidRPr="00D97872">
        <w:rPr>
          <w:rFonts w:ascii="Arial" w:hAnsi="Arial" w:cs="Arial"/>
          <w:noProof/>
          <w:lang w:val="en-US"/>
        </w:rPr>
        <w:t xml:space="preserve"> </w:t>
      </w:r>
      <w:r w:rsidRPr="00D97872">
        <w:rPr>
          <w:rFonts w:ascii="Arial" w:hAnsi="Arial" w:cs="Arial"/>
          <w:i/>
          <w:iCs/>
          <w:noProof/>
          <w:lang w:val="en-US"/>
        </w:rPr>
        <w:t xml:space="preserve">A short guide to cancer screening. Increase effectiveness, maximize benefits and minimize harm. </w:t>
      </w:r>
      <w:r w:rsidRPr="00D97872">
        <w:rPr>
          <w:rFonts w:ascii="Arial" w:hAnsi="Arial" w:cs="Arial"/>
          <w:noProof/>
          <w:lang w:val="en-US"/>
        </w:rPr>
        <w:t>Copenhagen : World Health Organization Regional Office for Europe, 2022. Licence: CC BY-NC-SA 3.0 IGO.. ISBN: 978-92-890-5756-1.</w:t>
      </w:r>
    </w:p>
    <w:p w14:paraId="3692E83B"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161. </w:t>
      </w:r>
      <w:r w:rsidRPr="00D97872">
        <w:rPr>
          <w:rFonts w:ascii="Arial" w:hAnsi="Arial" w:cs="Arial"/>
          <w:b/>
          <w:bCs/>
          <w:noProof/>
          <w:lang w:val="en-US"/>
        </w:rPr>
        <w:t>IARC.</w:t>
      </w:r>
      <w:r w:rsidRPr="00D97872">
        <w:rPr>
          <w:rFonts w:ascii="Arial" w:hAnsi="Arial" w:cs="Arial"/>
          <w:noProof/>
          <w:lang w:val="en-US"/>
        </w:rPr>
        <w:t xml:space="preserve"> Can5 Screen5. Glossary and definitions. [En línea] 2023. </w:t>
      </w:r>
      <w:r w:rsidRPr="00D97872">
        <w:rPr>
          <w:rFonts w:ascii="Arial" w:hAnsi="Arial" w:cs="Arial"/>
          <w:noProof/>
        </w:rPr>
        <w:t>[Citado el: 30 de Abr de 2024.] https://canscreen5.iarc.fr/?page=help#:~:text=The%20Cancer%20Screening%20Registry%20is,%E2%80%A2.</w:t>
      </w:r>
    </w:p>
    <w:p w14:paraId="3CE3FED1"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lastRenderedPageBreak/>
        <w:t xml:space="preserve">162. </w:t>
      </w:r>
      <w:r w:rsidRPr="00D97872">
        <w:rPr>
          <w:rFonts w:ascii="Arial" w:hAnsi="Arial" w:cs="Arial"/>
          <w:b/>
          <w:bCs/>
          <w:noProof/>
          <w:lang w:val="en-US"/>
        </w:rPr>
        <w:t>Australian Government.</w:t>
      </w:r>
      <w:r w:rsidRPr="00D97872">
        <w:rPr>
          <w:rFonts w:ascii="Arial" w:hAnsi="Arial" w:cs="Arial"/>
          <w:noProof/>
          <w:lang w:val="en-US"/>
        </w:rPr>
        <w:t xml:space="preserve"> National Cancer Screening Register. </w:t>
      </w:r>
      <w:r w:rsidRPr="00D97872">
        <w:rPr>
          <w:rFonts w:ascii="Arial" w:hAnsi="Arial" w:cs="Arial"/>
          <w:noProof/>
        </w:rPr>
        <w:t>Frequently asked questions. [En línea] [Citado el: 30 de Abr de 2024.] https://www.ncsr.gov.au/about-us/frequently-asked-questions.html#accordion-d7aa865590-item-678a6c9455.</w:t>
      </w:r>
    </w:p>
    <w:p w14:paraId="11B37A8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163. </w:t>
      </w:r>
      <w:r w:rsidRPr="00D97872">
        <w:rPr>
          <w:rFonts w:ascii="Arial" w:hAnsi="Arial" w:cs="Arial"/>
          <w:b/>
          <w:bCs/>
          <w:noProof/>
          <w:lang w:val="en-US"/>
        </w:rPr>
        <w:t>CanCon.</w:t>
      </w:r>
      <w:r w:rsidRPr="00D97872">
        <w:rPr>
          <w:rFonts w:ascii="Arial" w:hAnsi="Arial" w:cs="Arial"/>
          <w:noProof/>
          <w:lang w:val="en-US"/>
        </w:rPr>
        <w:t xml:space="preserve"> Cancer Control Joint Action. Cancer screening, part I. [En línea] Cancer Control Joint Action Co-funded by Health Proramme of The European Union. </w:t>
      </w:r>
      <w:r w:rsidRPr="00D97872">
        <w:rPr>
          <w:rFonts w:ascii="Arial" w:hAnsi="Arial" w:cs="Arial"/>
          <w:noProof/>
        </w:rPr>
        <w:t>[Citado el: 30 de Abr de 2024.] https://cancercontrol.eu/archived/guide-landing-page/guide-cancer-screening.html.</w:t>
      </w:r>
    </w:p>
    <w:p w14:paraId="2D708EB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164. </w:t>
      </w:r>
      <w:r w:rsidRPr="00D97872">
        <w:rPr>
          <w:rFonts w:ascii="Arial" w:hAnsi="Arial" w:cs="Arial"/>
          <w:i/>
          <w:iCs/>
          <w:noProof/>
          <w:lang w:val="en-US"/>
        </w:rPr>
        <w:t xml:space="preserve">Integration of Cancer Screening Data into Routine Cancer Surveillance Systems: A Florida Pilot Project. </w:t>
      </w:r>
      <w:r w:rsidRPr="00D97872">
        <w:rPr>
          <w:rFonts w:ascii="Arial" w:hAnsi="Arial" w:cs="Arial"/>
          <w:b/>
          <w:bCs/>
          <w:noProof/>
        </w:rPr>
        <w:t>Hernandez , Monique N., y otros.</w:t>
      </w:r>
      <w:r w:rsidRPr="00D97872">
        <w:rPr>
          <w:rFonts w:ascii="Arial" w:hAnsi="Arial" w:cs="Arial"/>
          <w:noProof/>
        </w:rPr>
        <w:t xml:space="preserve"> 4, 2022, J Registry Manag, Vol. 49, págs. </w:t>
      </w:r>
      <w:r w:rsidRPr="00D97872">
        <w:rPr>
          <w:rFonts w:ascii="Arial" w:hAnsi="Arial" w:cs="Arial"/>
          <w:noProof/>
          <w:lang w:val="en-US"/>
        </w:rPr>
        <w:t>132-138. PMID: 37260814, PMCID: PMC10229182.</w:t>
      </w:r>
    </w:p>
    <w:p w14:paraId="5220F8F9"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165. </w:t>
      </w:r>
      <w:r w:rsidRPr="00D97872">
        <w:rPr>
          <w:rFonts w:ascii="Arial" w:hAnsi="Arial" w:cs="Arial"/>
          <w:i/>
          <w:iCs/>
          <w:noProof/>
          <w:lang w:val="en-US"/>
        </w:rPr>
        <w:t xml:space="preserve">A short history of pathology registries, with emphasis on cancer registries. </w:t>
      </w:r>
      <w:r w:rsidRPr="00D97872">
        <w:rPr>
          <w:rFonts w:ascii="Arial" w:hAnsi="Arial" w:cs="Arial"/>
          <w:b/>
          <w:bCs/>
          <w:noProof/>
          <w:lang w:val="en-US"/>
        </w:rPr>
        <w:t>Terracini, Benedetto y Zanetti, Roberto R.</w:t>
      </w:r>
      <w:r w:rsidRPr="00D97872">
        <w:rPr>
          <w:rFonts w:ascii="Arial" w:hAnsi="Arial" w:cs="Arial"/>
          <w:noProof/>
          <w:lang w:val="en-US"/>
        </w:rPr>
        <w:t xml:space="preserve"> 2003, s.l. : Springer Science and Business Media LLC, 2003, Vol. 48, págs. 3-10.</w:t>
      </w:r>
    </w:p>
    <w:p w14:paraId="55FC3C2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166. </w:t>
      </w:r>
      <w:r w:rsidRPr="00D97872">
        <w:rPr>
          <w:rFonts w:ascii="Arial" w:hAnsi="Arial" w:cs="Arial"/>
          <w:i/>
          <w:iCs/>
          <w:noProof/>
          <w:lang w:val="en-US"/>
        </w:rPr>
        <w:t xml:space="preserve">Cancer registries and pathologists. </w:t>
      </w:r>
      <w:r w:rsidRPr="00D97872">
        <w:rPr>
          <w:rFonts w:ascii="Arial" w:hAnsi="Arial" w:cs="Arial"/>
          <w:b/>
          <w:bCs/>
          <w:noProof/>
          <w:lang w:val="en-US"/>
        </w:rPr>
        <w:t>Pena, Gil P.</w:t>
      </w:r>
      <w:r w:rsidRPr="00D97872">
        <w:rPr>
          <w:rFonts w:ascii="Arial" w:hAnsi="Arial" w:cs="Arial"/>
          <w:noProof/>
          <w:lang w:val="en-US"/>
        </w:rPr>
        <w:t xml:space="preserve"> 4, Mina Gerais : Sociedade Brazileira de Patologia, 2019, J Bras Patol Med Lab, Vol. 55, págs. 442-445. Letter to the Editors.</w:t>
      </w:r>
    </w:p>
    <w:p w14:paraId="489C79E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167. </w:t>
      </w:r>
      <w:r w:rsidRPr="00D97872">
        <w:rPr>
          <w:rFonts w:ascii="Arial" w:hAnsi="Arial" w:cs="Arial"/>
          <w:b/>
          <w:bCs/>
          <w:noProof/>
          <w:lang w:val="en-US"/>
        </w:rPr>
        <w:t>NCI - SEER.</w:t>
      </w:r>
      <w:r w:rsidRPr="00D97872">
        <w:rPr>
          <w:rFonts w:ascii="Arial" w:hAnsi="Arial" w:cs="Arial"/>
          <w:noProof/>
          <w:lang w:val="en-US"/>
        </w:rPr>
        <w:t xml:space="preserve"> Cancer PathCHART - Tumor Site-Morphology Surveillance Standards Initiative. </w:t>
      </w:r>
      <w:r w:rsidRPr="00D97872">
        <w:rPr>
          <w:rFonts w:ascii="Arial" w:hAnsi="Arial" w:cs="Arial"/>
          <w:noProof/>
        </w:rPr>
        <w:t>[En línea] National Cancer Institute - Surveillance, Epidemiology and End Results Programme, 6 de Set de 2023. [Citado el: 30 de Abr de 2024.] https://seer.cancer.gov/cancerpathchart/.</w:t>
      </w:r>
    </w:p>
    <w:p w14:paraId="35FCCB83"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168. </w:t>
      </w:r>
      <w:r w:rsidRPr="00D97872">
        <w:rPr>
          <w:rFonts w:ascii="Arial" w:hAnsi="Arial" w:cs="Arial"/>
          <w:i/>
          <w:iCs/>
          <w:noProof/>
          <w:lang w:val="en-US"/>
        </w:rPr>
        <w:t xml:space="preserve">Look how far we have come: BREAST cancer detection education on the international stage. </w:t>
      </w:r>
      <w:r w:rsidRPr="00D97872">
        <w:rPr>
          <w:rFonts w:ascii="Arial" w:hAnsi="Arial" w:cs="Arial"/>
          <w:b/>
          <w:bCs/>
          <w:noProof/>
        </w:rPr>
        <w:t>Trieu, Phuong Dung (Yun), y otros.</w:t>
      </w:r>
      <w:r w:rsidRPr="00D97872">
        <w:rPr>
          <w:rFonts w:ascii="Arial" w:hAnsi="Arial" w:cs="Arial"/>
          <w:noProof/>
        </w:rPr>
        <w:t xml:space="preserve"> 1023714., 4 de Ene de 2023, Front Oncol., Vol. 12, págs. </w:t>
      </w:r>
      <w:r w:rsidRPr="00D97872">
        <w:rPr>
          <w:rFonts w:ascii="Arial" w:hAnsi="Arial" w:cs="Arial"/>
          <w:noProof/>
          <w:lang w:val="en-US"/>
        </w:rPr>
        <w:t>1-13. PMCID: PMC9846523, PMID: 36686760.</w:t>
      </w:r>
    </w:p>
    <w:p w14:paraId="3E18367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169. </w:t>
      </w:r>
      <w:r w:rsidRPr="00D97872">
        <w:rPr>
          <w:rFonts w:ascii="Arial" w:hAnsi="Arial" w:cs="Arial"/>
          <w:b/>
          <w:bCs/>
          <w:noProof/>
          <w:lang w:val="en-US"/>
        </w:rPr>
        <w:t>WHO.</w:t>
      </w:r>
      <w:r w:rsidRPr="00D97872">
        <w:rPr>
          <w:rFonts w:ascii="Arial" w:hAnsi="Arial" w:cs="Arial"/>
          <w:noProof/>
          <w:lang w:val="en-US"/>
        </w:rPr>
        <w:t xml:space="preserve"> WHO launches new roadmap on breast cancer. </w:t>
      </w:r>
      <w:r w:rsidRPr="00D97872">
        <w:rPr>
          <w:rFonts w:ascii="Arial" w:hAnsi="Arial" w:cs="Arial"/>
          <w:noProof/>
        </w:rPr>
        <w:t>[En línea] 3 de Feb de 2023. [Citado el: 30 de Abr de 2024.] https://www.who.int/news/item/03-02-2023-who-launches-new-roadmap-on-breast-cancer#:~:text=Recommending%20countries%20to%20focus%20on,can%20improve%20breast%20cancer%20outcomes..</w:t>
      </w:r>
    </w:p>
    <w:p w14:paraId="41EE067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170. —. Global breast cancer initiative implementation framework: assessing, strengthening and scaling up of services for the early detection and management of breast cancer: executive summary. </w:t>
      </w:r>
      <w:r w:rsidRPr="00D97872">
        <w:rPr>
          <w:rFonts w:ascii="Arial" w:hAnsi="Arial" w:cs="Arial"/>
          <w:noProof/>
        </w:rPr>
        <w:t xml:space="preserve">[En línea] World Health Organization, 3 de Feb de 2023. [Citado el: 30 de Abr de 2024.] </w:t>
      </w:r>
      <w:r w:rsidRPr="00D97872">
        <w:rPr>
          <w:rFonts w:ascii="Arial" w:hAnsi="Arial" w:cs="Arial"/>
          <w:noProof/>
          <w:lang w:val="en-US"/>
        </w:rPr>
        <w:t>16 Pgs.. https://www.who.int/publications/i/item/9789240067134. ISBN: 978-92-4-006713-4.</w:t>
      </w:r>
    </w:p>
    <w:p w14:paraId="637BB70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171. </w:t>
      </w:r>
      <w:r w:rsidRPr="00D97872">
        <w:rPr>
          <w:rFonts w:ascii="Arial" w:hAnsi="Arial" w:cs="Arial"/>
          <w:b/>
          <w:bCs/>
          <w:noProof/>
          <w:lang w:val="en-US"/>
        </w:rPr>
        <w:t>EAU.</w:t>
      </w:r>
      <w:r w:rsidRPr="00D97872">
        <w:rPr>
          <w:rFonts w:ascii="Arial" w:hAnsi="Arial" w:cs="Arial"/>
          <w:noProof/>
          <w:lang w:val="en-US"/>
        </w:rPr>
        <w:t xml:space="preserve"> EAU - EANM - ESTRO - ESUR - ISUP - SIOG Guidlines on Prostate Cancer. </w:t>
      </w:r>
      <w:r w:rsidRPr="00D97872">
        <w:rPr>
          <w:rFonts w:ascii="Arial" w:hAnsi="Arial" w:cs="Arial"/>
          <w:noProof/>
        </w:rPr>
        <w:t>[En línea] 2024. [Citado el: 30 de Abr de 2024.] 239 Pgs.. https://uroweb.org/guidelines/prostate-cancer/chapter/diagnostic-evaluation.</w:t>
      </w:r>
    </w:p>
    <w:p w14:paraId="1C29B50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172. </w:t>
      </w:r>
      <w:r w:rsidRPr="00D97872">
        <w:rPr>
          <w:rFonts w:ascii="Arial" w:hAnsi="Arial" w:cs="Arial"/>
          <w:b/>
          <w:bCs/>
          <w:noProof/>
          <w:lang w:val="en-US"/>
        </w:rPr>
        <w:t>IARC.</w:t>
      </w:r>
      <w:r w:rsidRPr="00D97872">
        <w:rPr>
          <w:rFonts w:ascii="Arial" w:hAnsi="Arial" w:cs="Arial"/>
          <w:noProof/>
          <w:lang w:val="en-US"/>
        </w:rPr>
        <w:t xml:space="preserve"> </w:t>
      </w:r>
      <w:r w:rsidRPr="00D97872">
        <w:rPr>
          <w:rFonts w:ascii="Arial" w:hAnsi="Arial" w:cs="Arial"/>
          <w:i/>
          <w:iCs/>
          <w:noProof/>
          <w:lang w:val="en-US"/>
        </w:rPr>
        <w:t xml:space="preserve">European guidelines for quality assurance in cervical cancer screening. </w:t>
      </w:r>
      <w:r w:rsidRPr="00D97872">
        <w:rPr>
          <w:rFonts w:ascii="Arial" w:hAnsi="Arial" w:cs="Arial"/>
          <w:noProof/>
          <w:lang w:val="en-US"/>
        </w:rPr>
        <w:t>[trad.] International Agency for Research on Cancer. 2008. 324 Pgs.. ISBN 978-92-79-07698-5.</w:t>
      </w:r>
    </w:p>
    <w:p w14:paraId="0711ADF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173. </w:t>
      </w:r>
      <w:r w:rsidRPr="00D97872">
        <w:rPr>
          <w:rFonts w:ascii="Arial" w:hAnsi="Arial" w:cs="Arial"/>
          <w:i/>
          <w:iCs/>
          <w:noProof/>
          <w:lang w:val="en-US"/>
        </w:rPr>
        <w:t xml:space="preserve">Importance of Cytopathologic Diagnosis in Early Cancer Diagnosis in Resource-Constrained Countries. </w:t>
      </w:r>
      <w:r w:rsidRPr="00D97872">
        <w:rPr>
          <w:rFonts w:ascii="Arial" w:hAnsi="Arial" w:cs="Arial"/>
          <w:b/>
          <w:bCs/>
          <w:noProof/>
        </w:rPr>
        <w:t>Yadav, Kavita, y otros.</w:t>
      </w:r>
      <w:r w:rsidRPr="00D97872">
        <w:rPr>
          <w:rFonts w:ascii="Arial" w:hAnsi="Arial" w:cs="Arial"/>
          <w:noProof/>
        </w:rPr>
        <w:t xml:space="preserve"> 25 de Feb de 2022, JCO Global Oncology, Vol. 8, págs. 1-9.</w:t>
      </w:r>
    </w:p>
    <w:p w14:paraId="4C4AFACC"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174. </w:t>
      </w:r>
      <w:r w:rsidRPr="00D97872">
        <w:rPr>
          <w:rFonts w:ascii="Arial" w:hAnsi="Arial" w:cs="Arial"/>
          <w:b/>
          <w:bCs/>
          <w:noProof/>
        </w:rPr>
        <w:t>NCI.</w:t>
      </w:r>
      <w:r w:rsidRPr="00D97872">
        <w:rPr>
          <w:rFonts w:ascii="Arial" w:hAnsi="Arial" w:cs="Arial"/>
          <w:noProof/>
        </w:rPr>
        <w:t xml:space="preserve"> Cancer staging. [En línea] National Cancer Institute, 14 de Oct de 2022. [Citado el: 30 de Abr de 2024.] https://www.cancer.gov/about-cancer/diagnosis-staging/staging.</w:t>
      </w:r>
    </w:p>
    <w:p w14:paraId="738454CC"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lastRenderedPageBreak/>
        <w:t xml:space="preserve">175. —. Stage at Diagnosis. </w:t>
      </w:r>
      <w:r w:rsidRPr="00D97872">
        <w:rPr>
          <w:rFonts w:ascii="Arial" w:hAnsi="Arial" w:cs="Arial"/>
          <w:i/>
          <w:iCs/>
          <w:noProof/>
          <w:lang w:val="en-US"/>
        </w:rPr>
        <w:t xml:space="preserve">Cancer Trends Progress Report. Online Summary of Trends in US Cancer Control Measures. </w:t>
      </w:r>
      <w:r w:rsidRPr="00D97872">
        <w:rPr>
          <w:rFonts w:ascii="Arial" w:hAnsi="Arial" w:cs="Arial"/>
          <w:noProof/>
        </w:rPr>
        <w:t>[En línea] National Cancer Institute, Mar de 2024. [Citado el: 30 de Abr de 2024.] https://progressreport.cancer.gov/diagnosis/stage.</w:t>
      </w:r>
    </w:p>
    <w:p w14:paraId="36B61D8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176. </w:t>
      </w:r>
      <w:r w:rsidRPr="00D97872">
        <w:rPr>
          <w:rFonts w:ascii="Arial" w:hAnsi="Arial" w:cs="Arial"/>
          <w:b/>
          <w:bCs/>
          <w:noProof/>
          <w:lang w:val="en-US"/>
        </w:rPr>
        <w:t>NAACCRA.</w:t>
      </w:r>
      <w:r w:rsidRPr="00D97872">
        <w:rPr>
          <w:rFonts w:ascii="Arial" w:hAnsi="Arial" w:cs="Arial"/>
          <w:noProof/>
          <w:lang w:val="en-US"/>
        </w:rPr>
        <w:t xml:space="preserve"> </w:t>
      </w:r>
      <w:r w:rsidRPr="00D97872">
        <w:rPr>
          <w:rFonts w:ascii="Arial" w:hAnsi="Arial" w:cs="Arial"/>
          <w:i/>
          <w:iCs/>
          <w:noProof/>
          <w:lang w:val="en-US"/>
        </w:rPr>
        <w:t xml:space="preserve">Standards for Cancer Registries. Sandards for Completeness, Quality, Analysis, Managment, Security and Confidentiality of Data. </w:t>
      </w:r>
      <w:r w:rsidRPr="00D97872">
        <w:rPr>
          <w:rFonts w:ascii="Arial" w:hAnsi="Arial" w:cs="Arial"/>
          <w:noProof/>
          <w:lang w:val="en-US"/>
        </w:rPr>
        <w:t>[ed.] Jim Hofferkamp. s.l. : North American Association of Central Cancer Registries, 2008. pág. 198 Pgs. Vol. Vol III.</w:t>
      </w:r>
    </w:p>
    <w:p w14:paraId="0396C06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177. </w:t>
      </w:r>
      <w:r w:rsidRPr="00D97872">
        <w:rPr>
          <w:rFonts w:ascii="Arial" w:hAnsi="Arial" w:cs="Arial"/>
          <w:b/>
          <w:bCs/>
          <w:noProof/>
          <w:lang w:val="en-US"/>
        </w:rPr>
        <w:t>ENCR, y otros.</w:t>
      </w:r>
      <w:r w:rsidRPr="00D97872">
        <w:rPr>
          <w:rFonts w:ascii="Arial" w:hAnsi="Arial" w:cs="Arial"/>
          <w:noProof/>
          <w:lang w:val="en-US"/>
        </w:rPr>
        <w:t xml:space="preserve"> </w:t>
      </w:r>
      <w:r w:rsidRPr="00D97872">
        <w:rPr>
          <w:rFonts w:ascii="Arial" w:hAnsi="Arial" w:cs="Arial"/>
          <w:i/>
          <w:iCs/>
          <w:noProof/>
          <w:lang w:val="en-US"/>
        </w:rPr>
        <w:t xml:space="preserve">A proposal on cancer data quality checks one common procedure for European cancer registries. </w:t>
      </w:r>
      <w:r w:rsidRPr="00D97872">
        <w:rPr>
          <w:rFonts w:ascii="Arial" w:hAnsi="Arial" w:cs="Arial"/>
          <w:noProof/>
          <w:lang w:val="en-US"/>
        </w:rPr>
        <w:t>[ed.] European Network of Cancer Registries. s.l. : European Union, 2018. pág. 104 Pgs. Vol. 11. ISBN 978-92-79-77889-6, ISSN 1831-9424.</w:t>
      </w:r>
    </w:p>
    <w:p w14:paraId="495FB70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178. </w:t>
      </w:r>
      <w:r w:rsidRPr="00D97872">
        <w:rPr>
          <w:rFonts w:ascii="Arial" w:hAnsi="Arial" w:cs="Arial"/>
          <w:b/>
          <w:bCs/>
          <w:noProof/>
          <w:lang w:val="en-US"/>
        </w:rPr>
        <w:t>WHO.</w:t>
      </w:r>
      <w:r w:rsidRPr="00D97872">
        <w:rPr>
          <w:rFonts w:ascii="Arial" w:hAnsi="Arial" w:cs="Arial"/>
          <w:noProof/>
          <w:lang w:val="en-US"/>
        </w:rPr>
        <w:t xml:space="preserve"> WHO guideline for screening and treatment of cervical pre-cancer lesions for cervical cancer prevention. </w:t>
      </w:r>
      <w:r w:rsidRPr="00D97872">
        <w:rPr>
          <w:rFonts w:ascii="Arial" w:hAnsi="Arial" w:cs="Arial"/>
          <w:noProof/>
        </w:rPr>
        <w:t xml:space="preserve">[En línea] 2da edic., 6 de Jul de 2021. [Citado el: 31 de Mar de 2024.] https://www.who.int/publications/i/item/9789240030824. </w:t>
      </w:r>
      <w:r w:rsidRPr="00D97872">
        <w:rPr>
          <w:rFonts w:ascii="Arial" w:hAnsi="Arial" w:cs="Arial"/>
          <w:noProof/>
          <w:lang w:val="en-US"/>
        </w:rPr>
        <w:t>ISBN 978-92-4-003082-4.</w:t>
      </w:r>
    </w:p>
    <w:p w14:paraId="77FEA884"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179. —. Global strategy to accelerate the elimination of cervical cancer as a public health problem and its associated goals and targets for the period 2020–2030. </w:t>
      </w:r>
      <w:r w:rsidRPr="00D97872">
        <w:rPr>
          <w:rFonts w:ascii="Arial" w:hAnsi="Arial" w:cs="Arial"/>
          <w:i/>
          <w:iCs/>
          <w:noProof/>
          <w:lang w:val="en-US"/>
        </w:rPr>
        <w:t xml:space="preserve">73 World Health Assembly. Agenda item 11.4. </w:t>
      </w:r>
      <w:r w:rsidRPr="00D97872">
        <w:rPr>
          <w:rFonts w:ascii="Arial" w:hAnsi="Arial" w:cs="Arial"/>
          <w:noProof/>
          <w:lang w:val="en-US"/>
        </w:rPr>
        <w:t xml:space="preserve">[En línea] 3 de Ago de 2020. </w:t>
      </w:r>
      <w:r w:rsidRPr="00D97872">
        <w:rPr>
          <w:rFonts w:ascii="Arial" w:hAnsi="Arial" w:cs="Arial"/>
          <w:noProof/>
        </w:rPr>
        <w:t>[Citado el: 31 de Mar de 2024.] https://www.paho.org/en/end-cervical-cancer#:~:text=The%20Global%20Strategy%20outlines%20the,lifetime%20of%20today's%20young%20girls..</w:t>
      </w:r>
    </w:p>
    <w:p w14:paraId="7F93C9A2"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180. </w:t>
      </w:r>
      <w:r w:rsidRPr="00D97872">
        <w:rPr>
          <w:rFonts w:ascii="Arial" w:hAnsi="Arial" w:cs="Arial"/>
          <w:b/>
          <w:bCs/>
          <w:noProof/>
          <w:lang w:val="en-US"/>
        </w:rPr>
        <w:t>PAHO.</w:t>
      </w:r>
      <w:r w:rsidRPr="00D97872">
        <w:rPr>
          <w:rFonts w:ascii="Arial" w:hAnsi="Arial" w:cs="Arial"/>
          <w:noProof/>
          <w:lang w:val="en-US"/>
        </w:rPr>
        <w:t xml:space="preserve"> Plan of Action for Cervical Cancer revention and Control 2018-2030. </w:t>
      </w:r>
      <w:r w:rsidRPr="00D97872">
        <w:rPr>
          <w:rFonts w:ascii="Arial" w:hAnsi="Arial" w:cs="Arial"/>
          <w:noProof/>
        </w:rPr>
        <w:t>[En línea] 2018. [Citado el: 31 de Mar de 2024.] https://iris.paho.org/bitstream/handle/10665.2/38574/PAHONMH18051_spa.pdf?sequence=2&amp;isAllowed=y. PAHO/NMH/18-051.</w:t>
      </w:r>
    </w:p>
    <w:p w14:paraId="63AB4B74"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181. </w:t>
      </w:r>
      <w:r w:rsidRPr="00D97872">
        <w:rPr>
          <w:rFonts w:ascii="Arial" w:hAnsi="Arial" w:cs="Arial"/>
          <w:b/>
          <w:bCs/>
          <w:noProof/>
          <w:lang w:val="en-US"/>
        </w:rPr>
        <w:t>WHO.</w:t>
      </w:r>
      <w:r w:rsidRPr="00D97872">
        <w:rPr>
          <w:rFonts w:ascii="Arial" w:hAnsi="Arial" w:cs="Arial"/>
          <w:noProof/>
          <w:lang w:val="en-US"/>
        </w:rPr>
        <w:t xml:space="preserve"> Global breast cancer initiative implementation framework: assessing, strengthening and scaling up of services for the early detection and management of breast cancer: executive summary. </w:t>
      </w:r>
      <w:r w:rsidRPr="00D97872">
        <w:rPr>
          <w:rFonts w:ascii="Arial" w:hAnsi="Arial" w:cs="Arial"/>
          <w:noProof/>
        </w:rPr>
        <w:t xml:space="preserve">[En línea] 1ra versión, 3 de Feb de 2023. [Citado el: 31 de Mar de 2024.] https://www.who.int/publications/i/item/9789240067134. </w:t>
      </w:r>
      <w:r w:rsidRPr="00D97872">
        <w:rPr>
          <w:rFonts w:ascii="Arial" w:hAnsi="Arial" w:cs="Arial"/>
          <w:noProof/>
          <w:lang w:val="en-US"/>
        </w:rPr>
        <w:t>ISBN: 978-92-4-006713-4.</w:t>
      </w:r>
    </w:p>
    <w:p w14:paraId="3D7A87DE"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182. </w:t>
      </w:r>
      <w:r w:rsidRPr="00D97872">
        <w:rPr>
          <w:rFonts w:ascii="Arial" w:hAnsi="Arial" w:cs="Arial"/>
          <w:b/>
          <w:bCs/>
          <w:noProof/>
          <w:lang w:val="en-US"/>
        </w:rPr>
        <w:t>IARC.</w:t>
      </w:r>
      <w:r w:rsidRPr="00D97872">
        <w:rPr>
          <w:rFonts w:ascii="Arial" w:hAnsi="Arial" w:cs="Arial"/>
          <w:noProof/>
          <w:lang w:val="en-US"/>
        </w:rPr>
        <w:t xml:space="preserve"> Breast Cancer Screening. IARC Handbooks of Cancer Prevention. </w:t>
      </w:r>
      <w:r w:rsidRPr="00D97872">
        <w:rPr>
          <w:rFonts w:ascii="Arial" w:hAnsi="Arial" w:cs="Arial"/>
          <w:noProof/>
        </w:rPr>
        <w:t xml:space="preserve">Volume 15. [En línea] 2016. [Citado el: 31 de Mar de 2024.] 481p.. https://publications.iarc.fr/Book-And-Report-Series/Iarc-Handbooks-Of-Cancer-Prevention/Breast-Cancer-Screening-2016. </w:t>
      </w:r>
      <w:r w:rsidRPr="00D97872">
        <w:rPr>
          <w:rFonts w:ascii="Arial" w:hAnsi="Arial" w:cs="Arial"/>
          <w:noProof/>
          <w:lang w:val="en-US"/>
        </w:rPr>
        <w:t>ISSN 1027-5622.</w:t>
      </w:r>
    </w:p>
    <w:p w14:paraId="20BB2A9D"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183. —. Colorectal Cancer Screening. IARC Handbooks of Cancer Prevention. Volume 17. </w:t>
      </w:r>
      <w:r w:rsidRPr="00D97872">
        <w:rPr>
          <w:rFonts w:ascii="Arial" w:hAnsi="Arial" w:cs="Arial"/>
          <w:noProof/>
        </w:rPr>
        <w:t xml:space="preserve">[En línea] 2019. [Citado el: 31 de Mar de 2024.] 314p. . https://publications.iarc.fr/Book-And-Report-Series/Iarc-Handbooks-Of-Cancer-Prevention/Colorectal-Cancer-Screening-2019. </w:t>
      </w:r>
      <w:r w:rsidRPr="00D97872">
        <w:rPr>
          <w:rFonts w:ascii="Arial" w:hAnsi="Arial" w:cs="Arial"/>
          <w:noProof/>
          <w:lang w:val="en-US"/>
        </w:rPr>
        <w:t>978-92-832-3023-6, 978-92-832-3022-9.</w:t>
      </w:r>
    </w:p>
    <w:p w14:paraId="475E9024"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184. </w:t>
      </w:r>
      <w:r w:rsidRPr="00D97872">
        <w:rPr>
          <w:rFonts w:ascii="Arial" w:hAnsi="Arial" w:cs="Arial"/>
          <w:b/>
          <w:bCs/>
          <w:noProof/>
          <w:lang w:val="en-US"/>
        </w:rPr>
        <w:t>Wilkins, r Bridget, Farrero, Maria y Stewart, Kate.</w:t>
      </w:r>
      <w:r w:rsidRPr="00D97872">
        <w:rPr>
          <w:rFonts w:ascii="Arial" w:hAnsi="Arial" w:cs="Arial"/>
          <w:noProof/>
          <w:lang w:val="en-US"/>
        </w:rPr>
        <w:t xml:space="preserve"> </w:t>
      </w:r>
      <w:r w:rsidRPr="00D97872">
        <w:rPr>
          <w:rFonts w:ascii="Arial" w:hAnsi="Arial" w:cs="Arial"/>
          <w:i/>
          <w:iCs/>
          <w:noProof/>
          <w:lang w:val="en-US"/>
        </w:rPr>
        <w:t xml:space="preserve">Key assurance indicators for pathology services. </w:t>
      </w:r>
      <w:r w:rsidRPr="00D97872">
        <w:rPr>
          <w:rFonts w:ascii="Arial" w:hAnsi="Arial" w:cs="Arial"/>
          <w:noProof/>
          <w:lang w:val="en-US"/>
        </w:rPr>
        <w:t>s.l. : The Royal College of Pathologists, 2019. 1ra Versión.</w:t>
      </w:r>
    </w:p>
    <w:p w14:paraId="11CC9D62"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185. </w:t>
      </w:r>
      <w:r w:rsidRPr="00D97872">
        <w:rPr>
          <w:rFonts w:ascii="Arial" w:hAnsi="Arial" w:cs="Arial"/>
          <w:b/>
          <w:bCs/>
          <w:noProof/>
          <w:lang w:val="en-US"/>
        </w:rPr>
        <w:t>WHO.</w:t>
      </w:r>
      <w:r w:rsidRPr="00D97872">
        <w:rPr>
          <w:rFonts w:ascii="Arial" w:hAnsi="Arial" w:cs="Arial"/>
          <w:noProof/>
          <w:lang w:val="en-US"/>
        </w:rPr>
        <w:t xml:space="preserve"> Mammography services quality assurance: baseline standards for Latin America and the Caribbean. </w:t>
      </w:r>
      <w:r w:rsidRPr="00D97872">
        <w:rPr>
          <w:rFonts w:ascii="Arial" w:hAnsi="Arial" w:cs="Arial"/>
          <w:noProof/>
        </w:rPr>
        <w:t xml:space="preserve">[En línea] Original version, 2016. [Citado el: 31 de Mar de 2024.] https://iris.paho.org/handle/10665.2/31402. </w:t>
      </w:r>
      <w:r w:rsidRPr="00D97872">
        <w:rPr>
          <w:rFonts w:ascii="Arial" w:hAnsi="Arial" w:cs="Arial"/>
          <w:noProof/>
          <w:lang w:val="en-US"/>
        </w:rPr>
        <w:t>978-92-75-11926-6.</w:t>
      </w:r>
    </w:p>
    <w:p w14:paraId="71BE661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186. </w:t>
      </w:r>
      <w:r w:rsidRPr="00D97872">
        <w:rPr>
          <w:rFonts w:ascii="Arial" w:hAnsi="Arial" w:cs="Arial"/>
          <w:b/>
          <w:bCs/>
          <w:noProof/>
          <w:lang w:val="en-US"/>
        </w:rPr>
        <w:t>IARC.</w:t>
      </w:r>
      <w:r w:rsidRPr="00D97872">
        <w:rPr>
          <w:rFonts w:ascii="Arial" w:hAnsi="Arial" w:cs="Arial"/>
          <w:noProof/>
          <w:lang w:val="en-US"/>
        </w:rPr>
        <w:t xml:space="preserve"> Cervical Cancer Screening. IARC Handbooks of Cancer Prevention, No. 18. </w:t>
      </w:r>
      <w:r w:rsidRPr="00D97872">
        <w:rPr>
          <w:rFonts w:ascii="Arial" w:hAnsi="Arial" w:cs="Arial"/>
          <w:i/>
          <w:iCs/>
          <w:noProof/>
          <w:lang w:val="en-US"/>
        </w:rPr>
        <w:t xml:space="preserve">IARC Working Group on the Evaluation of Cancer-Preventive Interventions. </w:t>
      </w:r>
      <w:r w:rsidRPr="00D97872">
        <w:rPr>
          <w:rFonts w:ascii="Arial" w:hAnsi="Arial" w:cs="Arial"/>
          <w:noProof/>
        </w:rPr>
        <w:t>[En línea] [Citado el: 31 de Mar de 2024.] https://www.ncbi.nlm.nih.gov/books/NBK601987/. ISBN-13: 978-9283230243.</w:t>
      </w:r>
    </w:p>
    <w:p w14:paraId="305F1749"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lastRenderedPageBreak/>
        <w:t xml:space="preserve">187. </w:t>
      </w:r>
      <w:r w:rsidRPr="00D97872">
        <w:rPr>
          <w:rFonts w:ascii="Arial" w:hAnsi="Arial" w:cs="Arial"/>
          <w:i/>
          <w:iCs/>
          <w:noProof/>
        </w:rPr>
        <w:t xml:space="preserve">Implementación de 9 indicadores de calidad en un laboratorio hospitalario. </w:t>
      </w:r>
      <w:r w:rsidRPr="00D97872">
        <w:rPr>
          <w:rFonts w:ascii="Arial" w:hAnsi="Arial" w:cs="Arial"/>
          <w:b/>
          <w:bCs/>
          <w:noProof/>
        </w:rPr>
        <w:t>Guzman D., Ana María, y otros.</w:t>
      </w:r>
      <w:r w:rsidRPr="00D97872">
        <w:rPr>
          <w:rFonts w:ascii="Arial" w:hAnsi="Arial" w:cs="Arial"/>
          <w:noProof/>
        </w:rPr>
        <w:t xml:space="preserve"> 2, Santiago de Chile : s.n., 2011, Rev. méd. </w:t>
      </w:r>
      <w:r w:rsidRPr="00D97872">
        <w:rPr>
          <w:rFonts w:ascii="Arial" w:hAnsi="Arial" w:cs="Arial"/>
          <w:noProof/>
          <w:lang w:val="en-US"/>
        </w:rPr>
        <w:t>Chile, Vol. 139, págs. 205-214. ISSN 0034-9887.</w:t>
      </w:r>
    </w:p>
    <w:p w14:paraId="4B0D1579"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188. </w:t>
      </w:r>
      <w:r w:rsidRPr="00D97872">
        <w:rPr>
          <w:rFonts w:ascii="Arial" w:hAnsi="Arial" w:cs="Arial"/>
          <w:b/>
          <w:bCs/>
          <w:noProof/>
          <w:lang w:val="en-US"/>
        </w:rPr>
        <w:t>WHO.</w:t>
      </w:r>
      <w:r w:rsidRPr="00D97872">
        <w:rPr>
          <w:rFonts w:ascii="Arial" w:hAnsi="Arial" w:cs="Arial"/>
          <w:noProof/>
          <w:lang w:val="en-US"/>
        </w:rPr>
        <w:t xml:space="preserve"> Cancer Control Knowledge into Action. WHO Guide for Effective Programmes. </w:t>
      </w:r>
      <w:r w:rsidRPr="00D97872">
        <w:rPr>
          <w:rFonts w:ascii="Arial" w:hAnsi="Arial" w:cs="Arial"/>
          <w:noProof/>
        </w:rPr>
        <w:t xml:space="preserve">Early Detection. [En línea] 31 de Mar de 2024. [Citado el: 31 de Mar de 2024.] </w:t>
      </w:r>
      <w:r w:rsidRPr="00D97872">
        <w:rPr>
          <w:rFonts w:ascii="Arial" w:hAnsi="Arial" w:cs="Arial"/>
          <w:noProof/>
          <w:lang w:val="en-US"/>
        </w:rPr>
        <w:t>51p. ilus.. https://screening.iarc.fr/doc/Early%20Detection%20Module%203.pdf. ISBN 92 4 154733 8.</w:t>
      </w:r>
    </w:p>
    <w:p w14:paraId="4FFDA783"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189. </w:t>
      </w:r>
      <w:r w:rsidRPr="00D97872">
        <w:rPr>
          <w:rFonts w:ascii="Arial" w:hAnsi="Arial" w:cs="Arial"/>
          <w:i/>
          <w:iCs/>
          <w:noProof/>
          <w:lang w:val="en-US"/>
        </w:rPr>
        <w:t xml:space="preserve">Financing Strategies to Facilitate Access to High-Cost Anticancer Drugs: A Systematic Review of the Literature. </w:t>
      </w:r>
      <w:r w:rsidRPr="00D97872">
        <w:rPr>
          <w:rFonts w:ascii="Arial" w:hAnsi="Arial" w:cs="Arial"/>
          <w:b/>
          <w:bCs/>
          <w:noProof/>
          <w:lang w:val="en-US"/>
        </w:rPr>
        <w:t>Patikorn, Chanthawat, y otros.</w:t>
      </w:r>
      <w:r w:rsidRPr="00D97872">
        <w:rPr>
          <w:rFonts w:ascii="Arial" w:hAnsi="Arial" w:cs="Arial"/>
          <w:noProof/>
          <w:lang w:val="en-US"/>
        </w:rPr>
        <w:t xml:space="preserve"> 9, Set de 2022, Int J Health Policy Manag. , Vol. 11, págs. 1625–1634. PMCID: PMC9808218, PMID: 34814670.</w:t>
      </w:r>
    </w:p>
    <w:p w14:paraId="51101D49"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190. </w:t>
      </w:r>
      <w:r w:rsidRPr="00D97872">
        <w:rPr>
          <w:rFonts w:ascii="Arial" w:hAnsi="Arial" w:cs="Arial"/>
          <w:b/>
          <w:bCs/>
          <w:noProof/>
          <w:lang w:val="en-US"/>
        </w:rPr>
        <w:t>WHO.</w:t>
      </w:r>
      <w:r w:rsidRPr="00D97872">
        <w:rPr>
          <w:rFonts w:ascii="Arial" w:hAnsi="Arial" w:cs="Arial"/>
          <w:noProof/>
          <w:lang w:val="en-US"/>
        </w:rPr>
        <w:t xml:space="preserve"> </w:t>
      </w:r>
      <w:r w:rsidRPr="00D97872">
        <w:rPr>
          <w:rFonts w:ascii="Arial" w:hAnsi="Arial" w:cs="Arial"/>
          <w:i/>
          <w:iCs/>
          <w:noProof/>
          <w:lang w:val="en-US"/>
        </w:rPr>
        <w:t xml:space="preserve">The selection and use of essential medicines. Web Anexx A. </w:t>
      </w:r>
      <w:r w:rsidRPr="00D97872">
        <w:rPr>
          <w:rFonts w:ascii="Arial" w:hAnsi="Arial" w:cs="Arial"/>
          <w:noProof/>
          <w:lang w:val="en-US"/>
        </w:rPr>
        <w:t xml:space="preserve">s.l. : World Health Oranization, 2023. </w:t>
      </w:r>
      <w:r w:rsidRPr="00D97872">
        <w:rPr>
          <w:rFonts w:ascii="Arial" w:hAnsi="Arial" w:cs="Arial"/>
          <w:noProof/>
        </w:rPr>
        <w:t>Model List of Essential Medicines. 71 Pgs..</w:t>
      </w:r>
    </w:p>
    <w:p w14:paraId="72406B68"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191. </w:t>
      </w:r>
      <w:r w:rsidRPr="00D97872">
        <w:rPr>
          <w:rFonts w:ascii="Arial" w:hAnsi="Arial" w:cs="Arial"/>
          <w:b/>
          <w:bCs/>
          <w:noProof/>
        </w:rPr>
        <w:t>NCI.</w:t>
      </w:r>
      <w:r w:rsidRPr="00D97872">
        <w:rPr>
          <w:rFonts w:ascii="Arial" w:hAnsi="Arial" w:cs="Arial"/>
          <w:noProof/>
        </w:rPr>
        <w:t xml:space="preserve"> Terapia dirigida para tratar el cáncer. </w:t>
      </w:r>
      <w:r w:rsidRPr="00D97872">
        <w:rPr>
          <w:rFonts w:ascii="Arial" w:hAnsi="Arial" w:cs="Arial"/>
          <w:i/>
          <w:iCs/>
          <w:noProof/>
        </w:rPr>
        <w:t xml:space="preserve">Tratamiento del cáncer. Tipos de tratamiento. </w:t>
      </w:r>
      <w:r w:rsidRPr="00D97872">
        <w:rPr>
          <w:rFonts w:ascii="Arial" w:hAnsi="Arial" w:cs="Arial"/>
          <w:noProof/>
        </w:rPr>
        <w:t>[En línea] National Cancer Institute, 31 de May de 2022. [Citado el: 30 de Abr de 2024.] https://www.cancer.gov/espanol/cancer/tratamiento/tipos/terapia-dirigida#:~:text=de%20terapias%20dirigidas%3F-,%C2%BFQu%C3%A9%20es%20la%20terapia%20dirigida%3F,la%20medicina%20personalizada%20de%20precisi%C3%B3n..</w:t>
      </w:r>
    </w:p>
    <w:p w14:paraId="2C657895"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rPr>
        <w:t xml:space="preserve">192. </w:t>
      </w:r>
      <w:r w:rsidRPr="00D97872">
        <w:rPr>
          <w:rFonts w:ascii="Arial" w:hAnsi="Arial" w:cs="Arial"/>
          <w:b/>
          <w:bCs/>
          <w:noProof/>
        </w:rPr>
        <w:t>—. terapia multimodal</w:t>
      </w:r>
      <w:r w:rsidRPr="00D97872">
        <w:rPr>
          <w:rFonts w:ascii="Arial" w:hAnsi="Arial" w:cs="Arial"/>
          <w:noProof/>
        </w:rPr>
        <w:t xml:space="preserve">. </w:t>
      </w:r>
      <w:r w:rsidRPr="00D97872">
        <w:rPr>
          <w:rFonts w:ascii="Arial" w:hAnsi="Arial" w:cs="Arial"/>
          <w:i/>
          <w:iCs/>
          <w:noProof/>
        </w:rPr>
        <w:t xml:space="preserve">Diccionarios del NCI. </w:t>
      </w:r>
      <w:r w:rsidRPr="00D97872">
        <w:rPr>
          <w:rFonts w:ascii="Arial" w:hAnsi="Arial" w:cs="Arial"/>
          <w:noProof/>
        </w:rPr>
        <w:t>[En línea] National Cancer Institute. [Citado el: 30 de Abr de 2024.] https://www.cancer.gov/espanol/publicaciones/diccionarios/diccionario-cancer/def/terapia-multimodal.</w:t>
      </w:r>
    </w:p>
    <w:p w14:paraId="4BCFB316"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193. </w:t>
      </w:r>
      <w:r w:rsidRPr="00D97872">
        <w:rPr>
          <w:rFonts w:ascii="Arial" w:hAnsi="Arial" w:cs="Arial"/>
          <w:i/>
          <w:iCs/>
          <w:noProof/>
          <w:lang w:val="en-US"/>
        </w:rPr>
        <w:t xml:space="preserve">Cost-effectiveness of precision cancer medicine-current challenges in the use of next generation sequencing for comprehensive tumour genomic profiling and the role of clinical utility frameworks (Review). </w:t>
      </w:r>
      <w:r w:rsidRPr="00D97872">
        <w:rPr>
          <w:rFonts w:ascii="Arial" w:hAnsi="Arial" w:cs="Arial"/>
          <w:b/>
          <w:bCs/>
          <w:noProof/>
        </w:rPr>
        <w:t>Christofyllakis, Konstantinos, y otros.</w:t>
      </w:r>
      <w:r w:rsidRPr="00D97872">
        <w:rPr>
          <w:rFonts w:ascii="Arial" w:hAnsi="Arial" w:cs="Arial"/>
          <w:noProof/>
        </w:rPr>
        <w:t xml:space="preserve"> 1, 25 de Nov de 2021, Mol Clin Oncol, Vol. 16, págs. </w:t>
      </w:r>
      <w:r w:rsidRPr="00D97872">
        <w:rPr>
          <w:rFonts w:ascii="Arial" w:hAnsi="Arial" w:cs="Arial"/>
          <w:noProof/>
          <w:lang w:val="en-US"/>
        </w:rPr>
        <w:t>1-4. PMCID: PMC8655747, PMID: 34909199.</w:t>
      </w:r>
    </w:p>
    <w:p w14:paraId="7A162D5A"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D97872">
        <w:rPr>
          <w:rFonts w:ascii="Arial" w:hAnsi="Arial" w:cs="Arial"/>
          <w:noProof/>
          <w:lang w:val="en-US"/>
        </w:rPr>
        <w:t xml:space="preserve">194. </w:t>
      </w:r>
      <w:r w:rsidRPr="00D97872">
        <w:rPr>
          <w:rFonts w:ascii="Arial" w:hAnsi="Arial" w:cs="Arial"/>
          <w:i/>
          <w:iCs/>
          <w:noProof/>
          <w:lang w:val="en-US"/>
        </w:rPr>
        <w:t xml:space="preserve">20 years of precision medicine in oncology. </w:t>
      </w:r>
      <w:r w:rsidRPr="00D97872">
        <w:rPr>
          <w:rFonts w:ascii="Arial" w:hAnsi="Arial" w:cs="Arial"/>
          <w:b/>
          <w:bCs/>
          <w:noProof/>
          <w:lang w:val="en-US"/>
        </w:rPr>
        <w:t>15 de May de 2021, The Lancet. Editorial.</w:t>
      </w:r>
    </w:p>
    <w:p w14:paraId="3FD6D825"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D97872">
        <w:rPr>
          <w:rFonts w:ascii="Arial" w:hAnsi="Arial" w:cs="Arial"/>
          <w:b/>
          <w:bCs/>
          <w:noProof/>
          <w:lang w:val="en-US"/>
        </w:rPr>
        <w:t xml:space="preserve">195. </w:t>
      </w:r>
      <w:r w:rsidRPr="00D97872">
        <w:rPr>
          <w:rFonts w:ascii="Arial" w:hAnsi="Arial" w:cs="Arial"/>
          <w:b/>
          <w:bCs/>
          <w:i/>
          <w:iCs/>
          <w:noProof/>
          <w:lang w:val="en-US"/>
        </w:rPr>
        <w:t xml:space="preserve">Time interval between diagnosis to treatment of breast cancer and the impact of health insurance coverage: a sub analysis of the AMAZONA III Study (GBECAM 0115). </w:t>
      </w:r>
      <w:r w:rsidRPr="00D97872">
        <w:rPr>
          <w:rFonts w:ascii="Arial" w:hAnsi="Arial" w:cs="Arial"/>
          <w:noProof/>
          <w:lang w:val="en-US"/>
        </w:rPr>
        <w:t xml:space="preserve">Mesquita Maschmann, Raira, y otros. </w:t>
      </w:r>
    </w:p>
    <w:p w14:paraId="302EE66C"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lang w:val="en-US"/>
        </w:rPr>
        <w:t xml:space="preserve">196. </w:t>
      </w:r>
      <w:r w:rsidRPr="00D97872">
        <w:rPr>
          <w:rFonts w:ascii="Arial" w:hAnsi="Arial" w:cs="Arial"/>
          <w:b/>
          <w:bCs/>
          <w:i/>
          <w:iCs/>
          <w:noProof/>
          <w:lang w:val="en-US"/>
        </w:rPr>
        <w:t xml:space="preserve">Pursuing Data Modernization in Cancer Surveillance by Developing a Cloud-Based Computing Platform: Real-Time Cancer Case Collection. </w:t>
      </w:r>
      <w:r w:rsidRPr="00D97872">
        <w:rPr>
          <w:rFonts w:ascii="Arial" w:hAnsi="Arial" w:cs="Arial"/>
          <w:b/>
          <w:bCs/>
          <w:noProof/>
        </w:rPr>
        <w:t xml:space="preserve">Jones, David E., y otros. </w:t>
      </w:r>
      <w:r w:rsidRPr="00D97872">
        <w:rPr>
          <w:rFonts w:ascii="Arial" w:hAnsi="Arial" w:cs="Arial"/>
          <w:noProof/>
        </w:rPr>
        <w:t>CCI.20.00082., 7 de Ene de 2021, JCO Clin Cancer Inform., Vol. 5, págs. 34-39. PMCID: PMC8240784, PMID: 33411623.</w:t>
      </w:r>
    </w:p>
    <w:p w14:paraId="124A950E"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rPr>
        <w:t>197.</w:t>
      </w:r>
      <w:r w:rsidRPr="00D97872">
        <w:rPr>
          <w:rFonts w:ascii="Arial" w:hAnsi="Arial" w:cs="Arial"/>
          <w:b/>
          <w:bCs/>
          <w:noProof/>
        </w:rPr>
        <w:t xml:space="preserve"> SIN.</w:t>
      </w:r>
      <w:r w:rsidRPr="00D97872">
        <w:rPr>
          <w:rFonts w:ascii="Arial" w:hAnsi="Arial" w:cs="Arial"/>
          <w:noProof/>
        </w:rPr>
        <w:t xml:space="preserve"> Ley 2026 de 2020, que modifica la Ley 1388 del 2010 y establece medidas para garantizar la prestación de servicios de salud oncopediátrica y la integralidad de la atención. </w:t>
      </w:r>
      <w:r w:rsidRPr="00D97872">
        <w:rPr>
          <w:rFonts w:ascii="Arial" w:hAnsi="Arial" w:cs="Arial"/>
          <w:i/>
          <w:iCs/>
          <w:noProof/>
        </w:rPr>
        <w:t xml:space="preserve">Sistema único de Información Normativa de Colombia. </w:t>
      </w:r>
      <w:r w:rsidRPr="00D97872">
        <w:rPr>
          <w:rFonts w:ascii="Arial" w:hAnsi="Arial" w:cs="Arial"/>
          <w:noProof/>
        </w:rPr>
        <w:t>[En línea] 23 de Jul de 2020. [Citado el: 30 de Abr de 2024.] https://www.suin-juriscol.gov.co/viewDocument.asp?ruta=Leyes/30039611.</w:t>
      </w:r>
    </w:p>
    <w:p w14:paraId="5244E911"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rPr>
        <w:t xml:space="preserve">198. </w:t>
      </w:r>
      <w:r w:rsidRPr="00D97872">
        <w:rPr>
          <w:rFonts w:ascii="Arial" w:hAnsi="Arial" w:cs="Arial"/>
          <w:b/>
          <w:bCs/>
          <w:noProof/>
        </w:rPr>
        <w:t xml:space="preserve">Congreso de Colombia. </w:t>
      </w:r>
      <w:r w:rsidRPr="00D97872">
        <w:rPr>
          <w:rFonts w:ascii="Arial" w:hAnsi="Arial" w:cs="Arial"/>
          <w:i/>
          <w:iCs/>
          <w:noProof/>
        </w:rPr>
        <w:t xml:space="preserve">Ley N° 1388, por el derecho a la vida de los niños con cáncer en Colombia. </w:t>
      </w:r>
      <w:r w:rsidRPr="00D97872">
        <w:rPr>
          <w:rFonts w:ascii="Arial" w:hAnsi="Arial" w:cs="Arial"/>
          <w:noProof/>
        </w:rPr>
        <w:t>26 de May de 2010.</w:t>
      </w:r>
    </w:p>
    <w:p w14:paraId="38AE06BF"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rPr>
        <w:t xml:space="preserve">199. </w:t>
      </w:r>
      <w:r w:rsidRPr="00D97872">
        <w:rPr>
          <w:rFonts w:ascii="Arial" w:hAnsi="Arial" w:cs="Arial"/>
          <w:b/>
          <w:bCs/>
          <w:noProof/>
        </w:rPr>
        <w:t xml:space="preserve">OPS. </w:t>
      </w:r>
      <w:r w:rsidRPr="00D97872">
        <w:rPr>
          <w:rFonts w:ascii="Arial" w:hAnsi="Arial" w:cs="Arial"/>
          <w:noProof/>
        </w:rPr>
        <w:t xml:space="preserve">Documentos Normativos en Cáncer Infantil (Iniciativa Mundial contra el Cáncer Infantil en Perú). [En línea] Organización Panamericana de la Salud. [Citado el: 30 de Abr de </w:t>
      </w:r>
      <w:r w:rsidRPr="00D97872">
        <w:rPr>
          <w:rFonts w:ascii="Arial" w:hAnsi="Arial" w:cs="Arial"/>
          <w:noProof/>
        </w:rPr>
        <w:lastRenderedPageBreak/>
        <w:t>2024.] https://www.paho.org/es/iniciativa-mundial-contra-cancer-infantil-peru/documentos-normativos-cancer-infantil.</w:t>
      </w:r>
    </w:p>
    <w:p w14:paraId="07459180"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D97872">
        <w:rPr>
          <w:rFonts w:ascii="Arial" w:hAnsi="Arial" w:cs="Arial"/>
          <w:noProof/>
          <w:lang w:val="en-US"/>
        </w:rPr>
        <w:t>200.</w:t>
      </w:r>
      <w:r w:rsidRPr="00D97872">
        <w:rPr>
          <w:rFonts w:ascii="Arial" w:hAnsi="Arial" w:cs="Arial"/>
          <w:b/>
          <w:bCs/>
          <w:noProof/>
          <w:lang w:val="en-US"/>
        </w:rPr>
        <w:t xml:space="preserve"> WHO. </w:t>
      </w:r>
      <w:r w:rsidRPr="00D97872">
        <w:rPr>
          <w:rFonts w:ascii="Arial" w:hAnsi="Arial" w:cs="Arial"/>
          <w:i/>
          <w:iCs/>
          <w:noProof/>
          <w:lang w:val="en-US"/>
        </w:rPr>
        <w:t xml:space="preserve">WHO Global Initiative for Childhood Cancer and Overview. </w:t>
      </w:r>
      <w:r w:rsidRPr="00D97872">
        <w:rPr>
          <w:rFonts w:ascii="Arial" w:hAnsi="Arial" w:cs="Arial"/>
          <w:noProof/>
          <w:lang w:val="en-US"/>
        </w:rPr>
        <w:t>s.l. : World Health Organization. pág. 22 Pags.</w:t>
      </w:r>
    </w:p>
    <w:p w14:paraId="12EB9340"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201.</w:t>
      </w:r>
      <w:r w:rsidRPr="00D97872">
        <w:rPr>
          <w:rFonts w:ascii="Arial" w:hAnsi="Arial" w:cs="Arial"/>
          <w:b/>
          <w:bCs/>
          <w:noProof/>
          <w:lang w:val="en-US"/>
        </w:rPr>
        <w:t xml:space="preserve"> American Cancer Society. </w:t>
      </w:r>
      <w:r w:rsidRPr="00D97872">
        <w:rPr>
          <w:rFonts w:ascii="Arial" w:hAnsi="Arial" w:cs="Arial"/>
          <w:noProof/>
          <w:lang w:val="en-US"/>
        </w:rPr>
        <w:t xml:space="preserve">Cancer in Childrem. Key Statistics for Childhood Cancers. </w:t>
      </w:r>
      <w:r w:rsidRPr="00D97872">
        <w:rPr>
          <w:rFonts w:ascii="Arial" w:hAnsi="Arial" w:cs="Arial"/>
          <w:noProof/>
        </w:rPr>
        <w:t>[En línea] 12 de Ene de 2022. [Citado el: 22 de Abr de 2022.] https://www.cancer.org/cancer/cancer-in-children/key-statistics.html#:~:text=Because%20of%20major%20treatment%20advances,of%20cancer%20and%20other%20factors..</w:t>
      </w:r>
    </w:p>
    <w:p w14:paraId="727CB71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202. </w:t>
      </w:r>
      <w:r w:rsidRPr="00D97872">
        <w:rPr>
          <w:rFonts w:ascii="Arial" w:hAnsi="Arial" w:cs="Arial"/>
          <w:b/>
          <w:bCs/>
          <w:noProof/>
          <w:lang w:val="en-US"/>
        </w:rPr>
        <w:t xml:space="preserve">Cancer Research UK. </w:t>
      </w:r>
      <w:r w:rsidRPr="00D97872">
        <w:rPr>
          <w:rFonts w:ascii="Arial" w:hAnsi="Arial" w:cs="Arial"/>
          <w:noProof/>
          <w:lang w:val="en-US"/>
        </w:rPr>
        <w:t xml:space="preserve">Children's cancers survival statistics. </w:t>
      </w:r>
      <w:r w:rsidRPr="00D97872">
        <w:rPr>
          <w:rFonts w:ascii="Arial" w:hAnsi="Arial" w:cs="Arial"/>
          <w:noProof/>
        </w:rPr>
        <w:t>[En línea] 01 de sET de 2021. [Citado el: 21 de aBR de 2022.] https://www.cancerresearchuk.org/health-professional/cancer-statistics/childrens-cancers/survival#heading-Two.</w:t>
      </w:r>
    </w:p>
    <w:p w14:paraId="3589F4EF"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203. </w:t>
      </w:r>
      <w:r w:rsidRPr="00D97872">
        <w:rPr>
          <w:rFonts w:ascii="Arial" w:hAnsi="Arial" w:cs="Arial"/>
          <w:b/>
          <w:bCs/>
          <w:i/>
          <w:iCs/>
          <w:noProof/>
          <w:lang w:val="en-US"/>
        </w:rPr>
        <w:t xml:space="preserve">Diagnosis delays in childhood cancer. </w:t>
      </w:r>
      <w:r w:rsidRPr="00D97872">
        <w:rPr>
          <w:rFonts w:ascii="Arial" w:hAnsi="Arial" w:cs="Arial"/>
          <w:noProof/>
        </w:rPr>
        <w:t xml:space="preserve">Dang-Tan, Tam y Franco, Eduardo L. 4, 02 de Ago de 2007, ACS Journals, Vol. 110, págs. </w:t>
      </w:r>
      <w:r w:rsidRPr="00D97872">
        <w:rPr>
          <w:rFonts w:ascii="Arial" w:hAnsi="Arial" w:cs="Arial"/>
          <w:noProof/>
          <w:lang w:val="en-US"/>
        </w:rPr>
        <w:t>703-713. 0008-543X.</w:t>
      </w:r>
    </w:p>
    <w:p w14:paraId="08863232"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b/>
          <w:bCs/>
          <w:noProof/>
          <w:lang w:val="en-US"/>
        </w:rPr>
        <w:t xml:space="preserve">204. </w:t>
      </w:r>
      <w:r w:rsidRPr="00D97872">
        <w:rPr>
          <w:rFonts w:ascii="Arial" w:hAnsi="Arial" w:cs="Arial"/>
          <w:b/>
          <w:bCs/>
          <w:i/>
          <w:iCs/>
          <w:noProof/>
          <w:lang w:val="en-US"/>
        </w:rPr>
        <w:t xml:space="preserve">Delays in diagnosis and treatment of childhood cancer in Indonesia. </w:t>
      </w:r>
      <w:r w:rsidRPr="00D97872">
        <w:rPr>
          <w:rFonts w:ascii="Arial" w:hAnsi="Arial" w:cs="Arial"/>
          <w:b/>
          <w:bCs/>
          <w:noProof/>
        </w:rPr>
        <w:t>Handayani, K., y otros. 63, 11 de Ago de 2016, Pediatric Blood &amp; Cancer, Vol. 12, págs. 2189-2196. 27510358.</w:t>
      </w:r>
    </w:p>
    <w:p w14:paraId="1F405293"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 xml:space="preserve">205. </w:t>
      </w:r>
      <w:r w:rsidRPr="00D97872">
        <w:rPr>
          <w:rFonts w:ascii="Arial" w:hAnsi="Arial" w:cs="Arial"/>
          <w:b/>
          <w:bCs/>
          <w:noProof/>
        </w:rPr>
        <w:t xml:space="preserve">Organismo Andino de Salud-Convenio Hipólito Unanue. </w:t>
      </w:r>
      <w:r w:rsidRPr="00D97872">
        <w:rPr>
          <w:rFonts w:ascii="Arial" w:hAnsi="Arial" w:cs="Arial"/>
          <w:i/>
          <w:iCs/>
          <w:noProof/>
        </w:rPr>
        <w:t xml:space="preserve">Hoja de Ruta para Mejorar la Atención del Cáncer en Niños, Niñas y Adolescentes en la Subregión Andina 2024-2030. </w:t>
      </w:r>
      <w:r w:rsidRPr="00D97872">
        <w:rPr>
          <w:rFonts w:ascii="Arial" w:hAnsi="Arial" w:cs="Arial"/>
          <w:noProof/>
          <w:lang w:val="en-US"/>
        </w:rPr>
        <w:t>2023. 40 Pgs..</w:t>
      </w:r>
    </w:p>
    <w:p w14:paraId="01ACA3E7"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206.</w:t>
      </w:r>
      <w:r w:rsidRPr="00D97872">
        <w:rPr>
          <w:rFonts w:ascii="Arial" w:hAnsi="Arial" w:cs="Arial"/>
          <w:b/>
          <w:bCs/>
          <w:noProof/>
          <w:lang w:val="en-US"/>
        </w:rPr>
        <w:t xml:space="preserve"> </w:t>
      </w:r>
      <w:r w:rsidRPr="00D97872">
        <w:rPr>
          <w:rFonts w:ascii="Arial" w:hAnsi="Arial" w:cs="Arial"/>
          <w:b/>
          <w:bCs/>
          <w:i/>
          <w:iCs/>
          <w:noProof/>
          <w:lang w:val="en-US"/>
        </w:rPr>
        <w:t xml:space="preserve">The global burden of childhood and adolescent cancer in 2017: an analysis of the Global Burden of Disease Study 2017. </w:t>
      </w:r>
      <w:r w:rsidRPr="00D97872">
        <w:rPr>
          <w:rFonts w:ascii="Arial" w:hAnsi="Arial" w:cs="Arial"/>
          <w:noProof/>
          <w:lang w:val="en-US"/>
        </w:rPr>
        <w:t>GBD 2017 Chilhood Cancer Collaborators. 9, Set de 2019, Lancet Oncol, Vol. 20, págs. 1211-1225. Erratum in: Lancet Oncol. 2019 Aug 6;: Erratum in: Lancet Oncol. 2021 Aug;22(8):e347.. PMC6722045.</w:t>
      </w:r>
    </w:p>
    <w:p w14:paraId="571887DE"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207. </w:t>
      </w:r>
      <w:r w:rsidRPr="00D97872">
        <w:rPr>
          <w:rFonts w:ascii="Arial" w:hAnsi="Arial" w:cs="Arial"/>
          <w:b/>
          <w:bCs/>
          <w:noProof/>
          <w:lang w:val="en-US"/>
        </w:rPr>
        <w:t xml:space="preserve">NCI. </w:t>
      </w:r>
      <w:r w:rsidRPr="00D97872">
        <w:rPr>
          <w:rFonts w:ascii="Arial" w:hAnsi="Arial" w:cs="Arial"/>
          <w:noProof/>
          <w:lang w:val="en-US"/>
        </w:rPr>
        <w:t xml:space="preserve">Trends at a Glance. </w:t>
      </w:r>
      <w:r w:rsidRPr="00D97872">
        <w:rPr>
          <w:rFonts w:ascii="Arial" w:hAnsi="Arial" w:cs="Arial"/>
          <w:i/>
          <w:iCs/>
          <w:noProof/>
          <w:lang w:val="en-US"/>
        </w:rPr>
        <w:t xml:space="preserve">Cancer Trends Progress Report. </w:t>
      </w:r>
      <w:r w:rsidRPr="00D97872">
        <w:rPr>
          <w:rFonts w:ascii="Arial" w:hAnsi="Arial" w:cs="Arial"/>
          <w:noProof/>
        </w:rPr>
        <w:t>[En línea] Mar de 2024. [Citado el: 30 de Abr de 2024.] https://progressreport.cancer.gov/trends.</w:t>
      </w:r>
    </w:p>
    <w:p w14:paraId="63213D45"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rPr>
        <w:t>208.</w:t>
      </w:r>
      <w:r w:rsidRPr="00D97872">
        <w:rPr>
          <w:rFonts w:ascii="Arial" w:hAnsi="Arial" w:cs="Arial"/>
          <w:b/>
          <w:bCs/>
          <w:noProof/>
        </w:rPr>
        <w:t xml:space="preserve"> OICA. </w:t>
      </w:r>
      <w:r w:rsidRPr="00D97872">
        <w:rPr>
          <w:rFonts w:ascii="Arial" w:hAnsi="Arial" w:cs="Arial"/>
          <w:noProof/>
        </w:rPr>
        <w:t>Observatorio Interinstitucional de Cáncer de Adultos. [En línea] 2024. [Citado el: 30 de Abr de 2024.] https://oicacancer.org/.</w:t>
      </w:r>
    </w:p>
    <w:p w14:paraId="0D3866F2"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D97872">
        <w:rPr>
          <w:rFonts w:ascii="Arial" w:hAnsi="Arial" w:cs="Arial"/>
          <w:noProof/>
        </w:rPr>
        <w:t xml:space="preserve">209. </w:t>
      </w:r>
      <w:r w:rsidRPr="00D97872">
        <w:rPr>
          <w:rFonts w:ascii="Arial" w:hAnsi="Arial" w:cs="Arial"/>
          <w:b/>
          <w:bCs/>
          <w:i/>
          <w:iCs/>
          <w:noProof/>
        </w:rPr>
        <w:t xml:space="preserve">Estrategia de APS para la detección temprana del cáncer infantil. </w:t>
      </w:r>
      <w:r w:rsidRPr="00D97872">
        <w:rPr>
          <w:rFonts w:ascii="Arial" w:hAnsi="Arial" w:cs="Arial"/>
          <w:noProof/>
        </w:rPr>
        <w:t xml:space="preserve">Pardo-Mora, Yaira Yohanna. 3, Bogotá : Universidad Autónoma de Bucaramanga, 2015, Med UNAB, Vol. 17, págs. </w:t>
      </w:r>
      <w:r w:rsidRPr="00D97872">
        <w:rPr>
          <w:rFonts w:ascii="Arial" w:hAnsi="Arial" w:cs="Arial"/>
          <w:noProof/>
          <w:lang w:val="en-US"/>
        </w:rPr>
        <w:t>19-21. Suplemento 2015. ISSN: 0123-7047.</w:t>
      </w:r>
    </w:p>
    <w:p w14:paraId="47D21473" w14:textId="77777777" w:rsidR="00867C00" w:rsidRPr="00D97872" w:rsidRDefault="00867C00" w:rsidP="00D97872">
      <w:pPr>
        <w:pStyle w:val="Bibliografa"/>
        <w:shd w:val="clear" w:color="auto" w:fill="FFFFFF" w:themeFill="background1"/>
        <w:jc w:val="both"/>
        <w:rPr>
          <w:rFonts w:ascii="Arial" w:hAnsi="Arial" w:cs="Arial"/>
          <w:noProof/>
        </w:rPr>
      </w:pPr>
      <w:r w:rsidRPr="00D97872">
        <w:rPr>
          <w:rFonts w:ascii="Arial" w:hAnsi="Arial" w:cs="Arial"/>
          <w:noProof/>
          <w:lang w:val="en-US"/>
        </w:rPr>
        <w:t xml:space="preserve">210. </w:t>
      </w:r>
      <w:r w:rsidRPr="00D97872">
        <w:rPr>
          <w:rFonts w:ascii="Arial" w:hAnsi="Arial" w:cs="Arial"/>
          <w:b/>
          <w:bCs/>
          <w:i/>
          <w:iCs/>
          <w:noProof/>
          <w:lang w:val="en-US"/>
        </w:rPr>
        <w:t xml:space="preserve">Collaboration for success: the Global Initiative for Childhood Cancer in Latin America. </w:t>
      </w:r>
      <w:r w:rsidRPr="00D97872">
        <w:rPr>
          <w:rFonts w:ascii="Arial" w:hAnsi="Arial" w:cs="Arial"/>
          <w:noProof/>
        </w:rPr>
        <w:t>Vásquez, Liliana, y otros. 2023, Rev Panam Salud Publica, Vol. 47, págs. 1-12.</w:t>
      </w:r>
    </w:p>
    <w:p w14:paraId="61676501"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rPr>
        <w:t>211.</w:t>
      </w:r>
      <w:r w:rsidRPr="00D97872">
        <w:rPr>
          <w:rFonts w:ascii="Arial" w:hAnsi="Arial" w:cs="Arial"/>
          <w:b/>
          <w:bCs/>
          <w:noProof/>
        </w:rPr>
        <w:t xml:space="preserve"> MINSA.</w:t>
      </w:r>
      <w:r w:rsidRPr="00D97872">
        <w:rPr>
          <w:rFonts w:ascii="Arial" w:hAnsi="Arial" w:cs="Arial"/>
          <w:noProof/>
        </w:rPr>
        <w:t xml:space="preserve"> Directiva sanitaria para la detección temprana y atención de cáncer en el niño y adolescente. Guía de diagnóstico precoz de cáncer en niños y adolescentes en Perú. [En línea] 1 de Jul de 2020. [Citado el: 30 de Abr de 2024.] </w:t>
      </w:r>
      <w:r w:rsidRPr="00D97872">
        <w:rPr>
          <w:rFonts w:ascii="Arial" w:hAnsi="Arial" w:cs="Arial"/>
          <w:noProof/>
          <w:lang w:val="en-US"/>
        </w:rPr>
        <w:t>48 Pgs.. https://www.gob.pe/institucion/minsa/informes-publicaciones/1091072-directiva-</w:t>
      </w:r>
      <w:r w:rsidRPr="00D97872">
        <w:rPr>
          <w:rFonts w:ascii="Arial" w:hAnsi="Arial" w:cs="Arial"/>
          <w:b/>
          <w:bCs/>
          <w:noProof/>
          <w:lang w:val="en-US"/>
        </w:rPr>
        <w:t>sanitaria-</w:t>
      </w:r>
      <w:r w:rsidRPr="00D97872">
        <w:rPr>
          <w:rFonts w:ascii="Arial" w:hAnsi="Arial" w:cs="Arial"/>
          <w:noProof/>
          <w:lang w:val="en-US"/>
        </w:rPr>
        <w:t>para-la-deteccion-temprana-y-atencion-de-cancer-en-el-nino-y-adolescente-guia-de-diagnostico-precoz-de-cancer-en-ninos-y-adolescentes-en-peru.</w:t>
      </w:r>
    </w:p>
    <w:p w14:paraId="569AC069" w14:textId="77777777" w:rsidR="00867C00" w:rsidRPr="00D97872"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212. </w:t>
      </w:r>
      <w:r w:rsidRPr="00D97872">
        <w:rPr>
          <w:rFonts w:ascii="Arial" w:hAnsi="Arial" w:cs="Arial"/>
          <w:b/>
          <w:bCs/>
          <w:noProof/>
          <w:lang w:val="en-US"/>
        </w:rPr>
        <w:t xml:space="preserve">PAHO. </w:t>
      </w:r>
      <w:r w:rsidRPr="00D97872">
        <w:rPr>
          <w:rFonts w:ascii="Arial" w:hAnsi="Arial" w:cs="Arial"/>
          <w:noProof/>
          <w:lang w:val="en-US"/>
        </w:rPr>
        <w:t xml:space="preserve">Early Diagnosis of Childhood Cancer. </w:t>
      </w:r>
      <w:r w:rsidRPr="00D97872">
        <w:rPr>
          <w:rFonts w:ascii="Arial" w:hAnsi="Arial" w:cs="Arial"/>
          <w:noProof/>
        </w:rPr>
        <w:t xml:space="preserve">[En línea] 2014. [Citado el: 31 de Jul de 2024.] https://iris.paho.org/handle/10665.2/34850. </w:t>
      </w:r>
      <w:r w:rsidRPr="00D97872">
        <w:rPr>
          <w:rFonts w:ascii="Arial" w:hAnsi="Arial" w:cs="Arial"/>
          <w:noProof/>
          <w:lang w:val="en-US"/>
        </w:rPr>
        <w:t>ISBN: 978-92-75-11846-7.</w:t>
      </w:r>
    </w:p>
    <w:p w14:paraId="09D46F50"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lastRenderedPageBreak/>
        <w:t>213.</w:t>
      </w:r>
      <w:r w:rsidRPr="00D97872">
        <w:rPr>
          <w:rFonts w:ascii="Arial" w:hAnsi="Arial" w:cs="Arial"/>
          <w:b/>
          <w:bCs/>
          <w:noProof/>
          <w:lang w:val="en-US"/>
        </w:rPr>
        <w:t xml:space="preserve"> </w:t>
      </w:r>
      <w:r w:rsidRPr="00D97872">
        <w:rPr>
          <w:rFonts w:ascii="Arial" w:hAnsi="Arial" w:cs="Arial"/>
          <w:b/>
          <w:bCs/>
          <w:i/>
          <w:iCs/>
          <w:noProof/>
          <w:lang w:val="en-US"/>
        </w:rPr>
        <w:t xml:space="preserve">Longer Time Intervals From Symptom Onset to Diagnosis Affect the Overall Survival in Children With Acute Lymphoblastic Leukemia. </w:t>
      </w:r>
      <w:r w:rsidRPr="00446A9F">
        <w:rPr>
          <w:rFonts w:ascii="Arial" w:hAnsi="Arial" w:cs="Arial"/>
          <w:noProof/>
          <w:lang w:val="en-US"/>
        </w:rPr>
        <w:t>Dai, Qingkai, y otros. 6, Ago de 2022, Journal of Pediatric Hematology/Oncology, Vol. 44, págs. 285-292.</w:t>
      </w:r>
    </w:p>
    <w:p w14:paraId="35BF0A82"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lang w:val="en-US"/>
        </w:rPr>
        <w:t>214.</w:t>
      </w:r>
      <w:r w:rsidRPr="00D97872">
        <w:rPr>
          <w:rFonts w:ascii="Arial" w:hAnsi="Arial" w:cs="Arial"/>
          <w:b/>
          <w:bCs/>
          <w:noProof/>
          <w:lang w:val="en-US"/>
        </w:rPr>
        <w:t xml:space="preserve"> </w:t>
      </w:r>
      <w:r w:rsidRPr="00D97872">
        <w:rPr>
          <w:rFonts w:ascii="Arial" w:hAnsi="Arial" w:cs="Arial"/>
          <w:b/>
          <w:bCs/>
          <w:i/>
          <w:iCs/>
          <w:noProof/>
          <w:lang w:val="en-US"/>
        </w:rPr>
        <w:t xml:space="preserve">Universal health coverage for children with cancer. </w:t>
      </w:r>
      <w:r w:rsidRPr="00446A9F">
        <w:rPr>
          <w:rFonts w:ascii="Arial" w:hAnsi="Arial" w:cs="Arial"/>
          <w:noProof/>
          <w:lang w:val="en-US"/>
        </w:rPr>
        <w:t xml:space="preserve">The Lancet Haematology. </w:t>
      </w:r>
      <w:r w:rsidRPr="00446A9F">
        <w:rPr>
          <w:rFonts w:ascii="Arial" w:hAnsi="Arial" w:cs="Arial"/>
          <w:noProof/>
        </w:rPr>
        <w:t>E309, May de 2024, The Lancet Haematology, Vol. 11, pág. E309.</w:t>
      </w:r>
    </w:p>
    <w:p w14:paraId="7D02EAC6"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rPr>
        <w:t xml:space="preserve">215. </w:t>
      </w:r>
      <w:r w:rsidRPr="00D97872">
        <w:rPr>
          <w:rFonts w:ascii="Arial" w:hAnsi="Arial" w:cs="Arial"/>
          <w:b/>
          <w:bCs/>
          <w:noProof/>
        </w:rPr>
        <w:t xml:space="preserve">Cuenta de Alto Costo. </w:t>
      </w:r>
      <w:r w:rsidRPr="00446A9F">
        <w:rPr>
          <w:rFonts w:ascii="Arial" w:hAnsi="Arial" w:cs="Arial"/>
          <w:i/>
          <w:iCs/>
          <w:noProof/>
        </w:rPr>
        <w:t xml:space="preserve">cuentadealtocosto.org. </w:t>
      </w:r>
      <w:r w:rsidRPr="00446A9F">
        <w:rPr>
          <w:rFonts w:ascii="Arial" w:hAnsi="Arial" w:cs="Arial"/>
          <w:noProof/>
        </w:rPr>
        <w:t>[En línea] 2022. [Citado el: 30 de marzo de 2024.] https://cuentadealtocosto.org/cancer/dia-internacional-del-cancer-infantil-2/.</w:t>
      </w:r>
    </w:p>
    <w:p w14:paraId="73F5AE0E" w14:textId="77777777" w:rsidR="00867C00" w:rsidRPr="00D97872" w:rsidRDefault="00867C00" w:rsidP="00D97872">
      <w:pPr>
        <w:pStyle w:val="Bibliografa"/>
        <w:shd w:val="clear" w:color="auto" w:fill="FFFFFF" w:themeFill="background1"/>
        <w:jc w:val="both"/>
        <w:rPr>
          <w:rFonts w:ascii="Arial" w:hAnsi="Arial" w:cs="Arial"/>
          <w:b/>
          <w:bCs/>
          <w:noProof/>
        </w:rPr>
      </w:pPr>
      <w:r w:rsidRPr="00D97872">
        <w:rPr>
          <w:rFonts w:ascii="Arial" w:hAnsi="Arial" w:cs="Arial"/>
          <w:noProof/>
          <w:lang w:val="en-US"/>
        </w:rPr>
        <w:t>216.</w:t>
      </w:r>
      <w:r w:rsidRPr="00D97872">
        <w:rPr>
          <w:rFonts w:ascii="Arial" w:hAnsi="Arial" w:cs="Arial"/>
          <w:b/>
          <w:bCs/>
          <w:noProof/>
          <w:lang w:val="en-US"/>
        </w:rPr>
        <w:t xml:space="preserve"> WHO. </w:t>
      </w:r>
      <w:r w:rsidRPr="00446A9F">
        <w:rPr>
          <w:rFonts w:ascii="Arial" w:hAnsi="Arial" w:cs="Arial"/>
          <w:noProof/>
          <w:lang w:val="en-US"/>
        </w:rPr>
        <w:t>10 Facts on palliative care.</w:t>
      </w:r>
      <w:r w:rsidRPr="00D97872">
        <w:rPr>
          <w:rFonts w:ascii="Arial" w:hAnsi="Arial" w:cs="Arial"/>
          <w:b/>
          <w:bCs/>
          <w:noProof/>
          <w:lang w:val="en-US"/>
        </w:rPr>
        <w:t xml:space="preserve"> </w:t>
      </w:r>
      <w:r w:rsidRPr="00446A9F">
        <w:rPr>
          <w:rFonts w:ascii="Arial" w:hAnsi="Arial" w:cs="Arial"/>
          <w:noProof/>
        </w:rPr>
        <w:t>[En línea] 23 de Feb de 2018. [Citado el: 30 de Abr de 2024.] https://www.who.int/news-room/facts-in-pictures/detail/palliative-care.</w:t>
      </w:r>
    </w:p>
    <w:p w14:paraId="3323404E"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D97872">
        <w:rPr>
          <w:rFonts w:ascii="Arial" w:hAnsi="Arial" w:cs="Arial"/>
          <w:noProof/>
          <w:lang w:val="en-US"/>
        </w:rPr>
        <w:t xml:space="preserve">217. </w:t>
      </w:r>
      <w:r w:rsidRPr="00D97872">
        <w:rPr>
          <w:rFonts w:ascii="Arial" w:hAnsi="Arial" w:cs="Arial"/>
          <w:b/>
          <w:bCs/>
          <w:noProof/>
          <w:lang w:val="en-US"/>
        </w:rPr>
        <w:t xml:space="preserve">—. Integrating palliative care and symptom relief into primary health care. </w:t>
      </w:r>
      <w:r w:rsidRPr="00446A9F">
        <w:rPr>
          <w:rFonts w:ascii="Arial" w:hAnsi="Arial" w:cs="Arial"/>
          <w:noProof/>
          <w:lang w:val="en-US"/>
        </w:rPr>
        <w:t>A WHO guide for planners, implementers and managers. [En línea] [Citado el: 30 de Abr de 2024.] 88 Pgs.. https://www.who.int/publications/i/item/integrating-palliative-care-and-symptom-relief-into-primary-health-care. ISBN: 978-92-4-151447-7.</w:t>
      </w:r>
    </w:p>
    <w:p w14:paraId="6A66B57E"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 xml:space="preserve">218. </w:t>
      </w:r>
      <w:r w:rsidRPr="00D97872">
        <w:rPr>
          <w:rFonts w:ascii="Arial" w:hAnsi="Arial" w:cs="Arial"/>
          <w:b/>
          <w:bCs/>
          <w:noProof/>
          <w:lang w:val="en-US"/>
        </w:rPr>
        <w:t xml:space="preserve">—. Assessing the development of palliative care worldwide: a set of actionable indicators. </w:t>
      </w:r>
      <w:r w:rsidRPr="00446A9F">
        <w:rPr>
          <w:rFonts w:ascii="Arial" w:hAnsi="Arial" w:cs="Arial"/>
          <w:noProof/>
        </w:rPr>
        <w:t xml:space="preserve">[En línea] 29 de Set de 2021. [Citado el: 30 de Abr de 2024.] </w:t>
      </w:r>
      <w:r w:rsidRPr="00446A9F">
        <w:rPr>
          <w:rFonts w:ascii="Arial" w:hAnsi="Arial" w:cs="Arial"/>
          <w:noProof/>
          <w:lang w:val="en-US"/>
        </w:rPr>
        <w:t>56 Pgs.. https://www.who.int/publications/i/item/9789240033351. ISBN 978-92-4-003335-1, ISBN 978-92-4-003336-8.</w:t>
      </w:r>
    </w:p>
    <w:p w14:paraId="014D95B8"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 xml:space="preserve">219. </w:t>
      </w:r>
      <w:r w:rsidRPr="00D97872">
        <w:rPr>
          <w:rFonts w:ascii="Arial" w:hAnsi="Arial" w:cs="Arial"/>
          <w:b/>
          <w:bCs/>
          <w:noProof/>
          <w:lang w:val="en-US"/>
        </w:rPr>
        <w:t xml:space="preserve">—. Quality health services and palliative care: practical approaches and resources to support policy, strategy and practice. </w:t>
      </w:r>
      <w:r w:rsidRPr="00446A9F">
        <w:rPr>
          <w:rFonts w:ascii="Arial" w:hAnsi="Arial" w:cs="Arial"/>
          <w:noProof/>
        </w:rPr>
        <w:t xml:space="preserve">[En línea] 4 de Oct de 2021. [Citado el: 30 de Abr de 2024.] </w:t>
      </w:r>
      <w:r w:rsidRPr="00446A9F">
        <w:rPr>
          <w:rFonts w:ascii="Arial" w:hAnsi="Arial" w:cs="Arial"/>
          <w:noProof/>
          <w:lang w:val="en-US"/>
        </w:rPr>
        <w:t>52 Pgs.. https://www.who.int/publications/i/item/9789240035164. ISBN: 9789240035164, 9789240035171.</w:t>
      </w:r>
    </w:p>
    <w:p w14:paraId="18755963"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n-US"/>
        </w:rPr>
        <w:t>220.</w:t>
      </w:r>
      <w:r w:rsidRPr="00D97872">
        <w:rPr>
          <w:rFonts w:ascii="Arial" w:hAnsi="Arial" w:cs="Arial"/>
          <w:b/>
          <w:bCs/>
          <w:noProof/>
          <w:lang w:val="en-US"/>
        </w:rPr>
        <w:t xml:space="preserve"> </w:t>
      </w:r>
      <w:r w:rsidRPr="00D97872">
        <w:rPr>
          <w:rFonts w:ascii="Arial" w:hAnsi="Arial" w:cs="Arial"/>
          <w:b/>
          <w:bCs/>
          <w:i/>
          <w:iCs/>
          <w:noProof/>
          <w:lang w:val="en-US"/>
        </w:rPr>
        <w:t xml:space="preserve">A Global Cancer Surveillance Framework Within Noncommunicable Disease Surveillance: Making the Case for Population-Based Cancer Registries. </w:t>
      </w:r>
      <w:r w:rsidRPr="00446A9F">
        <w:rPr>
          <w:rFonts w:ascii="Arial" w:hAnsi="Arial" w:cs="Arial"/>
          <w:noProof/>
        </w:rPr>
        <w:t xml:space="preserve">Piñeros, Marion, y otros. 1, Feb de 2017, Epidemiologic Reviews, Vol. 39, págs. </w:t>
      </w:r>
      <w:r w:rsidRPr="00446A9F">
        <w:rPr>
          <w:rFonts w:ascii="Arial" w:hAnsi="Arial" w:cs="Arial"/>
          <w:noProof/>
          <w:lang w:val="en-US"/>
        </w:rPr>
        <w:t>161–169.</w:t>
      </w:r>
    </w:p>
    <w:p w14:paraId="68F2DE84"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221.</w:t>
      </w:r>
      <w:r w:rsidRPr="00D97872">
        <w:rPr>
          <w:rFonts w:ascii="Arial" w:hAnsi="Arial" w:cs="Arial"/>
          <w:b/>
          <w:bCs/>
          <w:noProof/>
          <w:lang w:val="en-US"/>
        </w:rPr>
        <w:t xml:space="preserve"> NCI. </w:t>
      </w:r>
      <w:r w:rsidRPr="00446A9F">
        <w:rPr>
          <w:rFonts w:ascii="Arial" w:hAnsi="Arial" w:cs="Arial"/>
          <w:noProof/>
          <w:lang w:val="en-US"/>
        </w:rPr>
        <w:t xml:space="preserve">SEER. Extended Classification Table from the ICCC-3 based on ICD-O-3*. </w:t>
      </w:r>
      <w:r w:rsidRPr="00446A9F">
        <w:rPr>
          <w:rFonts w:ascii="Arial" w:hAnsi="Arial" w:cs="Arial"/>
          <w:i/>
          <w:iCs/>
          <w:noProof/>
        </w:rPr>
        <w:t xml:space="preserve">SEER Data &amp; Software. </w:t>
      </w:r>
      <w:r w:rsidRPr="00446A9F">
        <w:rPr>
          <w:rFonts w:ascii="Arial" w:hAnsi="Arial" w:cs="Arial"/>
          <w:noProof/>
        </w:rPr>
        <w:t>[En línea] 2005. [Citado el: 15 de Dic de 2021.] https://seer.cancer.gov/iccc/iccc3_ext.html.</w:t>
      </w:r>
    </w:p>
    <w:p w14:paraId="484F5218" w14:textId="1A5D0648"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222.</w:t>
      </w:r>
      <w:r w:rsidRPr="00D97872">
        <w:rPr>
          <w:rFonts w:ascii="Arial" w:hAnsi="Arial" w:cs="Arial"/>
          <w:b/>
          <w:bCs/>
          <w:noProof/>
          <w:lang w:val="en-US"/>
        </w:rPr>
        <w:t xml:space="preserve"> NCI.</w:t>
      </w:r>
      <w:r w:rsidR="00446A9F">
        <w:rPr>
          <w:rFonts w:ascii="Arial" w:hAnsi="Arial" w:cs="Arial"/>
          <w:b/>
          <w:bCs/>
          <w:noProof/>
          <w:lang w:val="en-US"/>
        </w:rPr>
        <w:t xml:space="preserve"> </w:t>
      </w:r>
      <w:r w:rsidRPr="00446A9F">
        <w:rPr>
          <w:rFonts w:ascii="Arial" w:hAnsi="Arial" w:cs="Arial"/>
          <w:noProof/>
          <w:lang w:val="en-US"/>
        </w:rPr>
        <w:t xml:space="preserve">Surveillance Epidemiology, and End Result Program. ICCC Recode Third Edition ICD-O-3/IARC 2017. </w:t>
      </w:r>
      <w:r w:rsidRPr="00446A9F">
        <w:rPr>
          <w:rFonts w:ascii="Arial" w:hAnsi="Arial" w:cs="Arial"/>
          <w:i/>
          <w:iCs/>
          <w:noProof/>
        </w:rPr>
        <w:t xml:space="preserve">SEER. Data &amp; Software. </w:t>
      </w:r>
      <w:r w:rsidRPr="00446A9F">
        <w:rPr>
          <w:rFonts w:ascii="Arial" w:hAnsi="Arial" w:cs="Arial"/>
          <w:noProof/>
        </w:rPr>
        <w:t>[En línea] [Citado el: 23 de Abr de 2022.] https://seer.cancer.gov/iccc/iccc-iarc-2017.html.</w:t>
      </w:r>
    </w:p>
    <w:p w14:paraId="260D46AD" w14:textId="77777777" w:rsidR="00867C00" w:rsidRPr="00446A9F" w:rsidRDefault="00867C00" w:rsidP="00D97872">
      <w:pPr>
        <w:pStyle w:val="Bibliografa"/>
        <w:shd w:val="clear" w:color="auto" w:fill="FFFFFF" w:themeFill="background1"/>
        <w:jc w:val="both"/>
        <w:rPr>
          <w:rFonts w:ascii="Arial" w:hAnsi="Arial" w:cs="Arial"/>
          <w:noProof/>
        </w:rPr>
      </w:pPr>
      <w:r w:rsidRPr="00446A9F">
        <w:rPr>
          <w:rFonts w:ascii="Arial" w:hAnsi="Arial" w:cs="Arial"/>
          <w:noProof/>
        </w:rPr>
        <w:t>223.</w:t>
      </w:r>
      <w:r w:rsidRPr="00D97872">
        <w:rPr>
          <w:rFonts w:ascii="Arial" w:hAnsi="Arial" w:cs="Arial"/>
          <w:b/>
          <w:bCs/>
          <w:noProof/>
        </w:rPr>
        <w:t xml:space="preserve"> WHO.</w:t>
      </w:r>
      <w:r w:rsidRPr="00446A9F">
        <w:rPr>
          <w:rFonts w:ascii="Arial" w:hAnsi="Arial" w:cs="Arial"/>
          <w:noProof/>
        </w:rPr>
        <w:t xml:space="preserve"> </w:t>
      </w:r>
      <w:r w:rsidRPr="00446A9F">
        <w:rPr>
          <w:rFonts w:ascii="Arial" w:hAnsi="Arial" w:cs="Arial"/>
          <w:i/>
          <w:iCs/>
          <w:noProof/>
        </w:rPr>
        <w:t xml:space="preserve">Clasificación Internacional de Enfermedades para Oncología. Tercera Edición. Primera revisión. </w:t>
      </w:r>
      <w:r w:rsidRPr="00446A9F">
        <w:rPr>
          <w:rFonts w:ascii="Arial" w:hAnsi="Arial" w:cs="Arial"/>
          <w:noProof/>
        </w:rPr>
        <w:t>Third Edition, 1st revision., Madrid, Suiza : s.n., 2016.</w:t>
      </w:r>
    </w:p>
    <w:p w14:paraId="665D1A29"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224.</w:t>
      </w:r>
      <w:r w:rsidRPr="00D97872">
        <w:rPr>
          <w:rFonts w:ascii="Arial" w:hAnsi="Arial" w:cs="Arial"/>
          <w:b/>
          <w:bCs/>
          <w:noProof/>
          <w:lang w:val="en-US"/>
        </w:rPr>
        <w:t xml:space="preserve"> </w:t>
      </w:r>
      <w:r w:rsidRPr="00D97872">
        <w:rPr>
          <w:rFonts w:ascii="Arial" w:hAnsi="Arial" w:cs="Arial"/>
          <w:b/>
          <w:bCs/>
          <w:i/>
          <w:iCs/>
          <w:noProof/>
          <w:lang w:val="en-US"/>
        </w:rPr>
        <w:t xml:space="preserve">International Classification of Childhood Cancer, third edition. </w:t>
      </w:r>
      <w:r w:rsidRPr="00446A9F">
        <w:rPr>
          <w:rFonts w:ascii="Arial" w:hAnsi="Arial" w:cs="Arial"/>
          <w:noProof/>
          <w:lang w:val="en-US"/>
        </w:rPr>
        <w:t>Steliarova-Foucher , Eva, y otros. 7, 14 de Feb de 2005, American Cancer Society Journals, Vol. 103, págs. 1457-1467.</w:t>
      </w:r>
    </w:p>
    <w:p w14:paraId="1CC18365"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 xml:space="preserve">225. </w:t>
      </w:r>
      <w:r w:rsidRPr="00D97872">
        <w:rPr>
          <w:rFonts w:ascii="Arial" w:hAnsi="Arial" w:cs="Arial"/>
          <w:b/>
          <w:bCs/>
          <w:noProof/>
          <w:lang w:val="en-US"/>
        </w:rPr>
        <w:t xml:space="preserve">NCI. </w:t>
      </w:r>
      <w:r w:rsidRPr="00446A9F">
        <w:rPr>
          <w:rFonts w:ascii="Arial" w:hAnsi="Arial" w:cs="Arial"/>
          <w:noProof/>
          <w:lang w:val="en-US"/>
        </w:rPr>
        <w:t xml:space="preserve">SEER. International Classification of Childhood Cancer (ICCC). </w:t>
      </w:r>
      <w:r w:rsidRPr="00446A9F">
        <w:rPr>
          <w:rFonts w:ascii="Arial" w:hAnsi="Arial" w:cs="Arial"/>
          <w:i/>
          <w:iCs/>
          <w:noProof/>
        </w:rPr>
        <w:t xml:space="preserve">SEER Data &amp; Software. </w:t>
      </w:r>
      <w:r w:rsidRPr="00446A9F">
        <w:rPr>
          <w:rFonts w:ascii="Arial" w:hAnsi="Arial" w:cs="Arial"/>
          <w:noProof/>
        </w:rPr>
        <w:t>[En línea] [Citado el: 22 de Abr de 2022.] https://seer.cancer.gov/iccc/.</w:t>
      </w:r>
    </w:p>
    <w:p w14:paraId="46DA6DC4"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226.</w:t>
      </w:r>
      <w:r w:rsidRPr="00D97872">
        <w:rPr>
          <w:rFonts w:ascii="Arial" w:hAnsi="Arial" w:cs="Arial"/>
          <w:b/>
          <w:bCs/>
          <w:noProof/>
          <w:lang w:val="en-US"/>
        </w:rPr>
        <w:t xml:space="preserve"> IACR- International Association of Cancer Registries. </w:t>
      </w:r>
      <w:r w:rsidRPr="00446A9F">
        <w:rPr>
          <w:rFonts w:ascii="Arial" w:hAnsi="Arial" w:cs="Arial"/>
          <w:noProof/>
        </w:rPr>
        <w:t>Paediatric Cancer Stage Guidelines. [En línea] [Citado el: 20 de Feb de 2022.] http://www.iacr.com.fr/index.php?option=com_content&amp;view=article&amp;id=153&amp;Itemid=657.</w:t>
      </w:r>
    </w:p>
    <w:p w14:paraId="44B1DB42"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n-US"/>
        </w:rPr>
        <w:lastRenderedPageBreak/>
        <w:t xml:space="preserve">227. </w:t>
      </w:r>
      <w:r w:rsidRPr="00D97872">
        <w:rPr>
          <w:rFonts w:ascii="Arial" w:hAnsi="Arial" w:cs="Arial"/>
          <w:b/>
          <w:bCs/>
          <w:noProof/>
          <w:lang w:val="en-US"/>
        </w:rPr>
        <w:t xml:space="preserve">Aitken, JF, y otros. </w:t>
      </w:r>
      <w:r w:rsidRPr="00446A9F">
        <w:rPr>
          <w:rFonts w:ascii="Arial" w:hAnsi="Arial" w:cs="Arial"/>
          <w:i/>
          <w:iCs/>
          <w:noProof/>
          <w:lang w:val="en-US"/>
        </w:rPr>
        <w:t xml:space="preserve">Childhood cancer staging for population registries according to the Toronto ChildhoodCancer Stage Guidelines. </w:t>
      </w:r>
      <w:r w:rsidRPr="00446A9F">
        <w:rPr>
          <w:rFonts w:ascii="Arial" w:hAnsi="Arial" w:cs="Arial"/>
          <w:noProof/>
          <w:lang w:val="en-US"/>
        </w:rPr>
        <w:t>[ed.] Cancer Council Queensland and Cancer Australia. Brisbane, Australia : s.n., 2017.</w:t>
      </w:r>
    </w:p>
    <w:p w14:paraId="763551C2" w14:textId="77777777" w:rsidR="00867C00" w:rsidRPr="00446A9F" w:rsidRDefault="00867C00" w:rsidP="00D97872">
      <w:pPr>
        <w:pStyle w:val="Bibliografa"/>
        <w:shd w:val="clear" w:color="auto" w:fill="FFFFFF" w:themeFill="background1"/>
        <w:jc w:val="both"/>
        <w:rPr>
          <w:rFonts w:ascii="Arial" w:hAnsi="Arial" w:cs="Arial"/>
          <w:noProof/>
          <w:lang w:val="es-ES"/>
        </w:rPr>
      </w:pPr>
      <w:r w:rsidRPr="00446A9F">
        <w:rPr>
          <w:rFonts w:ascii="Arial" w:hAnsi="Arial" w:cs="Arial"/>
          <w:noProof/>
          <w:lang w:val="en-US"/>
        </w:rPr>
        <w:t>228.</w:t>
      </w:r>
      <w:r w:rsidRPr="00D97872">
        <w:rPr>
          <w:rFonts w:ascii="Arial" w:hAnsi="Arial" w:cs="Arial"/>
          <w:b/>
          <w:bCs/>
          <w:noProof/>
          <w:lang w:val="en-US"/>
        </w:rPr>
        <w:t xml:space="preserve"> </w:t>
      </w:r>
      <w:r w:rsidRPr="00D97872">
        <w:rPr>
          <w:rFonts w:ascii="Arial" w:hAnsi="Arial" w:cs="Arial"/>
          <w:b/>
          <w:bCs/>
          <w:i/>
          <w:iCs/>
          <w:noProof/>
          <w:lang w:val="en-US"/>
        </w:rPr>
        <w:t>Assessing the feasibility and validity of the Toronto Childhood Cancer Stage Guidelines: a population-based registry study.</w:t>
      </w:r>
      <w:r w:rsidRPr="00446A9F">
        <w:rPr>
          <w:rFonts w:ascii="Arial" w:hAnsi="Arial" w:cs="Arial"/>
          <w:i/>
          <w:iCs/>
          <w:noProof/>
          <w:lang w:val="en-US"/>
        </w:rPr>
        <w:t xml:space="preserve"> </w:t>
      </w:r>
      <w:r w:rsidRPr="00446A9F">
        <w:rPr>
          <w:rFonts w:ascii="Arial" w:hAnsi="Arial" w:cs="Arial"/>
          <w:noProof/>
        </w:rPr>
        <w:t xml:space="preserve">Aitken, Joanne F., y otros. 3, 01 de Mar de 2018, The Lancet. </w:t>
      </w:r>
      <w:r w:rsidRPr="00446A9F">
        <w:rPr>
          <w:rFonts w:ascii="Arial" w:hAnsi="Arial" w:cs="Arial"/>
          <w:noProof/>
          <w:lang w:val="es-ES"/>
        </w:rPr>
        <w:t>Child &amp; Adolescent Health, Vol. 2, págs. 173-179.</w:t>
      </w:r>
    </w:p>
    <w:p w14:paraId="768E770F"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s-ES"/>
        </w:rPr>
        <w:t xml:space="preserve">229. </w:t>
      </w:r>
      <w:r w:rsidRPr="00D97872">
        <w:rPr>
          <w:rFonts w:ascii="Arial" w:hAnsi="Arial" w:cs="Arial"/>
          <w:b/>
          <w:bCs/>
          <w:noProof/>
          <w:lang w:val="es-ES"/>
        </w:rPr>
        <w:t xml:space="preserve">Celentano, David D. y Szklo, Moyses. </w:t>
      </w:r>
      <w:r w:rsidRPr="00446A9F">
        <w:rPr>
          <w:rFonts w:ascii="Arial" w:hAnsi="Arial" w:cs="Arial"/>
          <w:i/>
          <w:iCs/>
          <w:noProof/>
        </w:rPr>
        <w:t xml:space="preserve">Gordis Epidemiología. </w:t>
      </w:r>
      <w:r w:rsidRPr="00446A9F">
        <w:rPr>
          <w:rFonts w:ascii="Arial" w:hAnsi="Arial" w:cs="Arial"/>
          <w:noProof/>
        </w:rPr>
        <w:t xml:space="preserve">6ta. Barcelona : Elsevier España, 2020. pág. 995. </w:t>
      </w:r>
      <w:r w:rsidRPr="00446A9F">
        <w:rPr>
          <w:rFonts w:ascii="Arial" w:hAnsi="Arial" w:cs="Arial"/>
          <w:noProof/>
          <w:lang w:val="en-US"/>
        </w:rPr>
        <w:t>ISBN: 978-84-9113-536-4, ISBN: 978-84-9113-633-0.</w:t>
      </w:r>
    </w:p>
    <w:p w14:paraId="527A76C1"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n-US"/>
        </w:rPr>
        <w:t>230.</w:t>
      </w:r>
      <w:r w:rsidRPr="00D97872">
        <w:rPr>
          <w:rFonts w:ascii="Arial" w:hAnsi="Arial" w:cs="Arial"/>
          <w:b/>
          <w:bCs/>
          <w:noProof/>
          <w:lang w:val="en-US"/>
        </w:rPr>
        <w:t xml:space="preserve"> </w:t>
      </w:r>
      <w:r w:rsidRPr="00D97872">
        <w:rPr>
          <w:rFonts w:ascii="Arial" w:hAnsi="Arial" w:cs="Arial"/>
          <w:b/>
          <w:bCs/>
          <w:i/>
          <w:iCs/>
          <w:noProof/>
          <w:lang w:val="en-US"/>
        </w:rPr>
        <w:t xml:space="preserve">Implementation science: What is it and why should I care? </w:t>
      </w:r>
      <w:r w:rsidRPr="00D97872">
        <w:rPr>
          <w:rFonts w:ascii="Arial" w:hAnsi="Arial" w:cs="Arial"/>
          <w:b/>
          <w:bCs/>
          <w:noProof/>
          <w:lang w:val="en-US"/>
        </w:rPr>
        <w:t>Bauer, Mark S. y Kirchner , JoAnn.</w:t>
      </w:r>
      <w:r w:rsidRPr="00446A9F">
        <w:rPr>
          <w:rFonts w:ascii="Arial" w:hAnsi="Arial" w:cs="Arial"/>
          <w:noProof/>
          <w:lang w:val="en-US"/>
        </w:rPr>
        <w:t xml:space="preserve"> 112376, s.l. : |, Ene de 2020, Psychiatry Res, Vol. 283, pág. Epub 2019 Apr 23. PMID: 31036287.</w:t>
      </w:r>
    </w:p>
    <w:p w14:paraId="3F2AB124"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231.</w:t>
      </w:r>
      <w:r w:rsidRPr="00D97872">
        <w:rPr>
          <w:rFonts w:ascii="Arial" w:hAnsi="Arial" w:cs="Arial"/>
          <w:b/>
          <w:bCs/>
          <w:noProof/>
          <w:lang w:val="en-US"/>
        </w:rPr>
        <w:t xml:space="preserve"> Bray, Freddie, y otros. </w:t>
      </w:r>
      <w:r w:rsidRPr="00446A9F">
        <w:rPr>
          <w:rFonts w:ascii="Arial" w:hAnsi="Arial" w:cs="Arial"/>
          <w:noProof/>
          <w:lang w:val="en-US"/>
        </w:rPr>
        <w:t xml:space="preserve">Planning and Developing Population-based Cancer Registration in Low-and-Middle Income Settings. </w:t>
      </w:r>
      <w:r w:rsidRPr="00446A9F">
        <w:rPr>
          <w:rFonts w:ascii="Arial" w:hAnsi="Arial" w:cs="Arial"/>
          <w:noProof/>
        </w:rPr>
        <w:t xml:space="preserve">IARC Technical Publication N° 43. [En línea] 2014. [Citado el: 30 de Abr de 2024.] </w:t>
      </w:r>
      <w:r w:rsidRPr="00446A9F">
        <w:rPr>
          <w:rFonts w:ascii="Arial" w:hAnsi="Arial" w:cs="Arial"/>
          <w:noProof/>
          <w:lang w:val="en-US"/>
        </w:rPr>
        <w:t>38 Pgs.. https://publications.iarc.fr/Book-And-Report-Series/Iarc-Technical-Publications/Planning-And-Developing-Population-Based-Cancer-Registration-In-Low--And-Middle-Income-Settings-2014. ISBN 978-92-832-0436-7, ISSN 1012-7348.</w:t>
      </w:r>
    </w:p>
    <w:p w14:paraId="63DA828D" w14:textId="77777777" w:rsidR="00867C00" w:rsidRPr="00446A9F" w:rsidRDefault="00867C00" w:rsidP="00D97872">
      <w:pPr>
        <w:pStyle w:val="Bibliografa"/>
        <w:shd w:val="clear" w:color="auto" w:fill="FFFFFF" w:themeFill="background1"/>
        <w:jc w:val="both"/>
        <w:rPr>
          <w:rFonts w:ascii="Arial" w:hAnsi="Arial" w:cs="Arial"/>
          <w:noProof/>
        </w:rPr>
      </w:pPr>
      <w:r w:rsidRPr="00446A9F">
        <w:rPr>
          <w:rFonts w:ascii="Arial" w:hAnsi="Arial" w:cs="Arial"/>
          <w:noProof/>
          <w:lang w:val="en-US"/>
        </w:rPr>
        <w:t xml:space="preserve">232. </w:t>
      </w:r>
      <w:r w:rsidRPr="00D97872">
        <w:rPr>
          <w:rFonts w:ascii="Arial" w:hAnsi="Arial" w:cs="Arial"/>
          <w:b/>
          <w:bCs/>
          <w:noProof/>
          <w:lang w:val="en-US"/>
        </w:rPr>
        <w:t xml:space="preserve">IARC. Library and Resources. Access educational materials and resources related to The Global Initiative for Cancer Registry Development Development (GICR). </w:t>
      </w:r>
      <w:r w:rsidRPr="00446A9F">
        <w:rPr>
          <w:rFonts w:ascii="Arial" w:hAnsi="Arial" w:cs="Arial"/>
          <w:i/>
          <w:iCs/>
          <w:noProof/>
        </w:rPr>
        <w:t xml:space="preserve">Global Initiative for Cancer Registry Development. </w:t>
      </w:r>
      <w:r w:rsidRPr="00446A9F">
        <w:rPr>
          <w:rFonts w:ascii="Arial" w:hAnsi="Arial" w:cs="Arial"/>
          <w:noProof/>
        </w:rPr>
        <w:t>[En línea] [Citado el: 30 de Abr de 2024.] https://gicr.iarc.fr/library-and-resources/.</w:t>
      </w:r>
    </w:p>
    <w:p w14:paraId="50CF3835" w14:textId="77777777" w:rsidR="00867C00" w:rsidRPr="00446A9F" w:rsidRDefault="00867C00" w:rsidP="00D97872">
      <w:pPr>
        <w:pStyle w:val="Bibliografa"/>
        <w:shd w:val="clear" w:color="auto" w:fill="FFFFFF" w:themeFill="background1"/>
        <w:jc w:val="both"/>
        <w:rPr>
          <w:rFonts w:ascii="Arial" w:hAnsi="Arial" w:cs="Arial"/>
          <w:noProof/>
        </w:rPr>
      </w:pPr>
      <w:r w:rsidRPr="00446A9F">
        <w:rPr>
          <w:rFonts w:ascii="Arial" w:hAnsi="Arial" w:cs="Arial"/>
          <w:noProof/>
          <w:lang w:val="en-US"/>
        </w:rPr>
        <w:t xml:space="preserve">233. </w:t>
      </w:r>
      <w:r w:rsidRPr="00D97872">
        <w:rPr>
          <w:rFonts w:ascii="Arial" w:hAnsi="Arial" w:cs="Arial"/>
          <w:b/>
          <w:bCs/>
          <w:noProof/>
          <w:lang w:val="en-US"/>
        </w:rPr>
        <w:t xml:space="preserve">NAACCR. Cancer Registrar Training Guide. </w:t>
      </w:r>
      <w:r w:rsidRPr="00446A9F">
        <w:rPr>
          <w:rFonts w:ascii="Arial" w:hAnsi="Arial" w:cs="Arial"/>
          <w:i/>
          <w:iCs/>
          <w:noProof/>
          <w:lang w:val="en-US"/>
        </w:rPr>
        <w:t xml:space="preserve">NAACCR Professional Development. Steering Committee. </w:t>
      </w:r>
      <w:r w:rsidRPr="00446A9F">
        <w:rPr>
          <w:rFonts w:ascii="Arial" w:hAnsi="Arial" w:cs="Arial"/>
          <w:noProof/>
        </w:rPr>
        <w:t>[En línea] versión 4, 2020. [Citado el: 30 de Abr de 2024.] https://www.naaccr.org/wp-content/uploads/2020/05/Registry-Training-Guide-1.pdf.</w:t>
      </w:r>
    </w:p>
    <w:p w14:paraId="38AC330E" w14:textId="77777777" w:rsidR="00867C00" w:rsidRPr="00446A9F" w:rsidRDefault="00867C00" w:rsidP="00D97872">
      <w:pPr>
        <w:pStyle w:val="Bibliografa"/>
        <w:shd w:val="clear" w:color="auto" w:fill="FFFFFF" w:themeFill="background1"/>
        <w:jc w:val="both"/>
        <w:rPr>
          <w:rFonts w:ascii="Arial" w:hAnsi="Arial" w:cs="Arial"/>
          <w:noProof/>
        </w:rPr>
      </w:pPr>
      <w:r w:rsidRPr="00446A9F">
        <w:rPr>
          <w:rFonts w:ascii="Arial" w:hAnsi="Arial" w:cs="Arial"/>
          <w:noProof/>
          <w:lang w:val="en-US"/>
        </w:rPr>
        <w:t xml:space="preserve">234. </w:t>
      </w:r>
      <w:r w:rsidRPr="00D97872">
        <w:rPr>
          <w:rFonts w:ascii="Arial" w:hAnsi="Arial" w:cs="Arial"/>
          <w:b/>
          <w:bCs/>
          <w:noProof/>
          <w:lang w:val="en-US"/>
        </w:rPr>
        <w:t xml:space="preserve">IARC - WHO. Global cancer burden growing, amidst mounting need for services. </w:t>
      </w:r>
      <w:r w:rsidRPr="00446A9F">
        <w:rPr>
          <w:rFonts w:ascii="Arial" w:hAnsi="Arial" w:cs="Arial"/>
          <w:noProof/>
        </w:rPr>
        <w:t>[En línea] 1 de Feb de 2024. [Citado el: 25 de Mar de 2024.] https://www.who.int/news/item/01-02-2024-global-cancer-burden-growing--amidst-mounting-need-for-services#:~:text=In%202022%2C%20there%20were%20an,cancer%20diagnosis%20was%2053.5%20million..</w:t>
      </w:r>
    </w:p>
    <w:p w14:paraId="412F65D8"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235.</w:t>
      </w:r>
      <w:r w:rsidRPr="00D97872">
        <w:rPr>
          <w:rFonts w:ascii="Arial" w:hAnsi="Arial" w:cs="Arial"/>
          <w:b/>
          <w:bCs/>
          <w:noProof/>
          <w:lang w:val="en-US"/>
        </w:rPr>
        <w:t xml:space="preserve"> </w:t>
      </w:r>
      <w:r w:rsidRPr="00D97872">
        <w:rPr>
          <w:rFonts w:ascii="Arial" w:hAnsi="Arial" w:cs="Arial"/>
          <w:b/>
          <w:bCs/>
          <w:i/>
          <w:iCs/>
          <w:noProof/>
          <w:lang w:val="en-US"/>
        </w:rPr>
        <w:t xml:space="preserve">A Framework for Cancer Surveillance in Japan. </w:t>
      </w:r>
      <w:r w:rsidRPr="00446A9F">
        <w:rPr>
          <w:rFonts w:ascii="Arial" w:hAnsi="Arial" w:cs="Arial"/>
          <w:noProof/>
          <w:lang w:val="en-US"/>
        </w:rPr>
        <w:t>Kaneko, Satoshi. 6, Nov de 2005, Journal of Epidemiology, Vol. 15, págs. 199-202. 16276028, PMC7904377.</w:t>
      </w:r>
    </w:p>
    <w:p w14:paraId="5262ED6E"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 xml:space="preserve">236. </w:t>
      </w:r>
      <w:r w:rsidRPr="00D97872">
        <w:rPr>
          <w:rFonts w:ascii="Arial" w:hAnsi="Arial" w:cs="Arial"/>
          <w:b/>
          <w:bCs/>
          <w:i/>
          <w:iCs/>
          <w:noProof/>
          <w:lang w:val="en-US"/>
        </w:rPr>
        <w:t xml:space="preserve">A Global Cancer Surveillance Framework Within Noncommunicable Disease Surveillance: Making the Case for Population-Based Cancer Registries. </w:t>
      </w:r>
      <w:r w:rsidRPr="00446A9F">
        <w:rPr>
          <w:rFonts w:ascii="Arial" w:hAnsi="Arial" w:cs="Arial"/>
          <w:noProof/>
        </w:rPr>
        <w:t xml:space="preserve">Piñeros, Marion, y otros. 1, 2 de May de 2017, Epidemiologic Reviews, Vol. 39, págs. </w:t>
      </w:r>
      <w:r w:rsidRPr="00446A9F">
        <w:rPr>
          <w:rFonts w:ascii="Arial" w:hAnsi="Arial" w:cs="Arial"/>
          <w:noProof/>
          <w:lang w:val="en-US"/>
        </w:rPr>
        <w:t>161–169.</w:t>
      </w:r>
    </w:p>
    <w:p w14:paraId="383B6642"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 xml:space="preserve">237. </w:t>
      </w:r>
      <w:r w:rsidRPr="00D97872">
        <w:rPr>
          <w:rFonts w:ascii="Arial" w:hAnsi="Arial" w:cs="Arial"/>
          <w:b/>
          <w:bCs/>
          <w:i/>
          <w:iCs/>
          <w:noProof/>
          <w:lang w:val="en-US"/>
        </w:rPr>
        <w:t xml:space="preserve">A national framework for cancer surveillance in the United States. </w:t>
      </w:r>
      <w:r w:rsidRPr="00446A9F">
        <w:rPr>
          <w:rFonts w:ascii="Arial" w:hAnsi="Arial" w:cs="Arial"/>
          <w:noProof/>
        </w:rPr>
        <w:t xml:space="preserve">Wingo, Phyllis A., y otros. 2, Mar de 2005, Cancer Causes Control, Vol. 16, págs. </w:t>
      </w:r>
      <w:r w:rsidRPr="00446A9F">
        <w:rPr>
          <w:rFonts w:ascii="Arial" w:hAnsi="Arial" w:cs="Arial"/>
          <w:noProof/>
          <w:lang w:val="en-US"/>
        </w:rPr>
        <w:t>150-170. PMID: 15868456.</w:t>
      </w:r>
    </w:p>
    <w:p w14:paraId="59CECEE3" w14:textId="77777777" w:rsidR="00867C00" w:rsidRPr="00446A9F" w:rsidRDefault="00867C00" w:rsidP="00D97872">
      <w:pPr>
        <w:pStyle w:val="Bibliografa"/>
        <w:shd w:val="clear" w:color="auto" w:fill="FFFFFF" w:themeFill="background1"/>
        <w:jc w:val="both"/>
        <w:rPr>
          <w:rFonts w:ascii="Arial" w:hAnsi="Arial" w:cs="Arial"/>
          <w:noProof/>
          <w:lang w:val="en-US"/>
        </w:rPr>
      </w:pPr>
      <w:r w:rsidRPr="00446A9F">
        <w:rPr>
          <w:rFonts w:ascii="Arial" w:hAnsi="Arial" w:cs="Arial"/>
          <w:noProof/>
          <w:lang w:val="en-US"/>
        </w:rPr>
        <w:t xml:space="preserve">238. </w:t>
      </w:r>
      <w:r w:rsidRPr="00D97872">
        <w:rPr>
          <w:rFonts w:ascii="Arial" w:hAnsi="Arial" w:cs="Arial"/>
          <w:b/>
          <w:bCs/>
          <w:i/>
          <w:iCs/>
          <w:noProof/>
          <w:lang w:val="en-US"/>
        </w:rPr>
        <w:t xml:space="preserve">A framework for cancer surveillance in Japan. </w:t>
      </w:r>
      <w:r w:rsidRPr="00446A9F">
        <w:rPr>
          <w:rFonts w:ascii="Arial" w:hAnsi="Arial" w:cs="Arial"/>
          <w:noProof/>
          <w:lang w:val="en-US"/>
        </w:rPr>
        <w:t>Kaneko, Satoshi. 6, Nov de 2005, Epidemiol., Vol. 15, págs. 199-202. PMID: 16276028, PMCID: PMC7904377.</w:t>
      </w:r>
    </w:p>
    <w:p w14:paraId="6DE3BD4B"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n-US"/>
        </w:rPr>
        <w:t xml:space="preserve">239. </w:t>
      </w:r>
      <w:r w:rsidRPr="00D97872">
        <w:rPr>
          <w:rFonts w:ascii="Arial" w:hAnsi="Arial" w:cs="Arial"/>
          <w:b/>
          <w:bCs/>
          <w:noProof/>
          <w:lang w:val="en-US"/>
        </w:rPr>
        <w:t xml:space="preserve">WHO. </w:t>
      </w:r>
      <w:r w:rsidRPr="00446A9F">
        <w:rPr>
          <w:rFonts w:ascii="Arial" w:hAnsi="Arial" w:cs="Arial"/>
          <w:noProof/>
          <w:lang w:val="en-US"/>
        </w:rPr>
        <w:t xml:space="preserve">Noncommunicable disease facility-based monitoring guidance. </w:t>
      </w:r>
      <w:r w:rsidRPr="00446A9F">
        <w:rPr>
          <w:rFonts w:ascii="Arial" w:hAnsi="Arial" w:cs="Arial"/>
          <w:noProof/>
        </w:rPr>
        <w:t xml:space="preserve">Framework, indicators, and application. [En línea] 2022. [Citado el: 31 de Mar de 2024.] https://iris.who.int/bitstream/handle/10665/364379/9789240057067-eng.pdf?sequence=1. </w:t>
      </w:r>
      <w:r w:rsidRPr="00446A9F">
        <w:rPr>
          <w:rFonts w:ascii="Arial" w:hAnsi="Arial" w:cs="Arial"/>
          <w:noProof/>
          <w:lang w:val="en-US"/>
        </w:rPr>
        <w:t>ISBN 978-92-4-005706-7.</w:t>
      </w:r>
    </w:p>
    <w:p w14:paraId="54E1D67D" w14:textId="77777777"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n-US"/>
        </w:rPr>
        <w:lastRenderedPageBreak/>
        <w:t>240.</w:t>
      </w:r>
      <w:r w:rsidRPr="00D97872">
        <w:rPr>
          <w:rFonts w:ascii="Arial" w:hAnsi="Arial" w:cs="Arial"/>
          <w:b/>
          <w:bCs/>
          <w:noProof/>
          <w:lang w:val="en-US"/>
        </w:rPr>
        <w:t xml:space="preserve"> Breast Cancer Screening. IARC Handbooks of Cancer Prevention. </w:t>
      </w:r>
      <w:r w:rsidRPr="00446A9F">
        <w:rPr>
          <w:rFonts w:ascii="Arial" w:hAnsi="Arial" w:cs="Arial"/>
          <w:noProof/>
          <w:lang w:val="en-US"/>
        </w:rPr>
        <w:t xml:space="preserve">Volume 15. </w:t>
      </w:r>
      <w:r w:rsidRPr="00446A9F">
        <w:rPr>
          <w:rFonts w:ascii="Arial" w:hAnsi="Arial" w:cs="Arial"/>
          <w:noProof/>
        </w:rPr>
        <w:t xml:space="preserve">[En línea] 2016. [Citado el: 31 de Mar de 2024.] 481p.. https://publications.iarc.fr/Book-And-Report-Series/Iarc-Handbooks-Of-Cancer-Prevention/Breast-Cancer-Screening-2016. </w:t>
      </w:r>
      <w:r w:rsidRPr="00446A9F">
        <w:rPr>
          <w:rFonts w:ascii="Arial" w:hAnsi="Arial" w:cs="Arial"/>
          <w:noProof/>
          <w:lang w:val="en-US"/>
        </w:rPr>
        <w:t>ISSN 1027-5622.</w:t>
      </w:r>
    </w:p>
    <w:p w14:paraId="76EE5724" w14:textId="3CA59611" w:rsidR="00867C00" w:rsidRPr="00D97872" w:rsidRDefault="00867C00" w:rsidP="00D97872">
      <w:pPr>
        <w:pStyle w:val="Bibliografa"/>
        <w:shd w:val="clear" w:color="auto" w:fill="FFFFFF" w:themeFill="background1"/>
        <w:jc w:val="both"/>
        <w:rPr>
          <w:rFonts w:ascii="Arial" w:hAnsi="Arial" w:cs="Arial"/>
          <w:b/>
          <w:bCs/>
          <w:noProof/>
          <w:lang w:val="en-US"/>
        </w:rPr>
      </w:pPr>
      <w:r w:rsidRPr="00446A9F">
        <w:rPr>
          <w:rFonts w:ascii="Arial" w:hAnsi="Arial" w:cs="Arial"/>
          <w:noProof/>
          <w:lang w:val="en-US"/>
        </w:rPr>
        <w:t>241.</w:t>
      </w:r>
      <w:r w:rsidRPr="00D97872">
        <w:rPr>
          <w:rFonts w:ascii="Arial" w:hAnsi="Arial" w:cs="Arial"/>
          <w:b/>
          <w:bCs/>
          <w:noProof/>
          <w:lang w:val="en-US"/>
        </w:rPr>
        <w:t xml:space="preserve"> </w:t>
      </w:r>
      <w:r w:rsidRPr="00D97872">
        <w:rPr>
          <w:rFonts w:ascii="Arial" w:hAnsi="Arial" w:cs="Arial"/>
          <w:b/>
          <w:bCs/>
          <w:i/>
          <w:iCs/>
          <w:noProof/>
          <w:lang w:val="en-US"/>
        </w:rPr>
        <w:t xml:space="preserve">Behavioral Counseling for Skin Cancer Prevention: Evidence Report and Systematic Review for the US Preventive Services Task Force. </w:t>
      </w:r>
      <w:r w:rsidRPr="00446A9F">
        <w:rPr>
          <w:rFonts w:ascii="Arial" w:hAnsi="Arial" w:cs="Arial"/>
          <w:noProof/>
        </w:rPr>
        <w:t xml:space="preserve">Henrikson, Nora B., y otros. 11, 20 de Mar de 2018, Jama, Vol. 319, págs. </w:t>
      </w:r>
      <w:r w:rsidRPr="00446A9F">
        <w:rPr>
          <w:rFonts w:ascii="Arial" w:hAnsi="Arial" w:cs="Arial"/>
          <w:noProof/>
          <w:lang w:val="en-US"/>
        </w:rPr>
        <w:t>1143-1157.</w:t>
      </w:r>
    </w:p>
    <w:p w14:paraId="30920933"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242.</w:t>
      </w:r>
      <w:r w:rsidRPr="00D97872">
        <w:rPr>
          <w:rFonts w:ascii="Arial" w:hAnsi="Arial" w:cs="Arial"/>
          <w:b/>
          <w:bCs/>
          <w:noProof/>
          <w:lang w:val="en-US"/>
        </w:rPr>
        <w:t xml:space="preserve"> American Cancer Societu. American Cancer Society Guideline for Diet and Physical Activity. </w:t>
      </w:r>
      <w:r w:rsidRPr="00446A9F">
        <w:rPr>
          <w:rFonts w:ascii="Arial" w:hAnsi="Arial" w:cs="Arial"/>
          <w:noProof/>
        </w:rPr>
        <w:t>[En línea] 9 de Jun de 2020. [Citado el: 31 de Mar de 2024.] https://www.cancer.org/cancer/risk-prevention/diet-physical-activity/acs-guidelines-nutrition-physical-activity-cancer-prevention/guidelines.html.</w:t>
      </w:r>
    </w:p>
    <w:p w14:paraId="6D77AC96"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 xml:space="preserve">243. </w:t>
      </w:r>
      <w:r w:rsidRPr="00D97872">
        <w:rPr>
          <w:rFonts w:ascii="Arial" w:hAnsi="Arial" w:cs="Arial"/>
          <w:b/>
          <w:bCs/>
          <w:noProof/>
          <w:lang w:val="en-US"/>
        </w:rPr>
        <w:t xml:space="preserve">Piñeros, Marion, y otros. </w:t>
      </w:r>
      <w:r w:rsidRPr="00446A9F">
        <w:rPr>
          <w:rFonts w:ascii="Arial" w:hAnsi="Arial" w:cs="Arial"/>
          <w:noProof/>
          <w:lang w:val="en-US"/>
        </w:rPr>
        <w:t xml:space="preserve">Cancer registration for cancer control in Latin America: a status and progress report. </w:t>
      </w:r>
      <w:r w:rsidRPr="00446A9F">
        <w:rPr>
          <w:rFonts w:ascii="Arial" w:hAnsi="Arial" w:cs="Arial"/>
          <w:noProof/>
        </w:rPr>
        <w:t>[En línea] 2017. [Citado el: 31 de Mar de 2024.] https://iris.paho.org/handle/10665.2/33832.</w:t>
      </w:r>
    </w:p>
    <w:p w14:paraId="2324E623" w14:textId="77777777" w:rsidR="00867C00" w:rsidRPr="00446A9F" w:rsidRDefault="00867C00" w:rsidP="00D97872">
      <w:pPr>
        <w:pStyle w:val="Bibliografa"/>
        <w:shd w:val="clear" w:color="auto" w:fill="FFFFFF" w:themeFill="background1"/>
        <w:jc w:val="both"/>
        <w:rPr>
          <w:rFonts w:ascii="Arial" w:hAnsi="Arial" w:cs="Arial"/>
          <w:noProof/>
        </w:rPr>
      </w:pPr>
      <w:r w:rsidRPr="00446A9F">
        <w:rPr>
          <w:rFonts w:ascii="Arial" w:hAnsi="Arial" w:cs="Arial"/>
          <w:noProof/>
          <w:lang w:val="en-US"/>
        </w:rPr>
        <w:t xml:space="preserve">244. </w:t>
      </w:r>
      <w:r w:rsidRPr="00D97872">
        <w:rPr>
          <w:rFonts w:ascii="Arial" w:hAnsi="Arial" w:cs="Arial"/>
          <w:b/>
          <w:bCs/>
          <w:i/>
          <w:iCs/>
          <w:noProof/>
          <w:lang w:val="en-US"/>
        </w:rPr>
        <w:t xml:space="preserve">Evaluating intrinsic and non-intrinsic cancer risk factors. </w:t>
      </w:r>
      <w:r w:rsidRPr="00446A9F">
        <w:rPr>
          <w:rFonts w:ascii="Arial" w:hAnsi="Arial" w:cs="Arial"/>
          <w:noProof/>
        </w:rPr>
        <w:t>Wu, Song , y otros. 3490, 28 de Ago de 2018, Nature Communications, Vol. 9, págs. 1-12.</w:t>
      </w:r>
    </w:p>
    <w:p w14:paraId="599D9911"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rPr>
        <w:t>245.</w:t>
      </w:r>
      <w:r w:rsidRPr="00D97872">
        <w:rPr>
          <w:rFonts w:ascii="Arial" w:hAnsi="Arial" w:cs="Arial"/>
          <w:b/>
          <w:bCs/>
          <w:noProof/>
        </w:rPr>
        <w:t xml:space="preserve"> OPS. Vacunas contra la hepatitis. </w:t>
      </w:r>
      <w:r w:rsidRPr="00446A9F">
        <w:rPr>
          <w:rFonts w:ascii="Arial" w:hAnsi="Arial" w:cs="Arial"/>
          <w:noProof/>
        </w:rPr>
        <w:t>[En línea] Organización Panamericana de la Salud. [Citado el: 23 de Abr de 2024.] https://www.paho.org/es/tag/vacunas-contra-hepatitis.</w:t>
      </w:r>
    </w:p>
    <w:p w14:paraId="0E05FE8A" w14:textId="77777777"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 xml:space="preserve">246. </w:t>
      </w:r>
      <w:r w:rsidRPr="00D97872">
        <w:rPr>
          <w:rFonts w:ascii="Arial" w:hAnsi="Arial" w:cs="Arial"/>
          <w:b/>
          <w:bCs/>
          <w:noProof/>
          <w:lang w:val="en-US"/>
        </w:rPr>
        <w:t>WHO. Reducing consumption of sugar-sweetened beverages to reduce the risk of unhealthy weight gain in adults.</w:t>
      </w:r>
      <w:r w:rsidRPr="00446A9F">
        <w:rPr>
          <w:rFonts w:ascii="Arial" w:hAnsi="Arial" w:cs="Arial"/>
          <w:noProof/>
          <w:lang w:val="en-US"/>
        </w:rPr>
        <w:t xml:space="preserve"> </w:t>
      </w:r>
      <w:r w:rsidRPr="00446A9F">
        <w:rPr>
          <w:rFonts w:ascii="Arial" w:hAnsi="Arial" w:cs="Arial"/>
          <w:i/>
          <w:iCs/>
          <w:noProof/>
          <w:lang w:val="en-US"/>
        </w:rPr>
        <w:t xml:space="preserve">e-Library of Evidence for Nutrition Actions (eLENA). </w:t>
      </w:r>
      <w:r w:rsidRPr="00446A9F">
        <w:rPr>
          <w:rFonts w:ascii="Arial" w:hAnsi="Arial" w:cs="Arial"/>
          <w:noProof/>
        </w:rPr>
        <w:t>[En línea] World Health Organization, 9 de Ago de 2023. [Citado el: 22 de Abr de 2024.] https://www.who.int/tools/elena/interventions/ssbs-adult-weight.</w:t>
      </w:r>
    </w:p>
    <w:p w14:paraId="1702B40D" w14:textId="7957728D"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rPr>
        <w:t xml:space="preserve">247. </w:t>
      </w:r>
      <w:r w:rsidRPr="00D97872">
        <w:rPr>
          <w:rFonts w:ascii="Arial" w:hAnsi="Arial" w:cs="Arial"/>
          <w:b/>
          <w:bCs/>
          <w:noProof/>
        </w:rPr>
        <w:t xml:space="preserve">ILO. Convenio OIT139 Convenio sobre el cáncer profesional. </w:t>
      </w:r>
      <w:r w:rsidRPr="00446A9F">
        <w:rPr>
          <w:rFonts w:ascii="Arial" w:hAnsi="Arial" w:cs="Arial"/>
          <w:noProof/>
        </w:rPr>
        <w:t>[En línea] 1974. [Citado el: 30 de Abr de 2024.] https://www.ilo.org/dyn/normlex/es/f?p=NORMLEXPUB:12100:0::NO::P12100_INSTRUMENT_ID:312284.</w:t>
      </w:r>
    </w:p>
    <w:p w14:paraId="5DC207E0" w14:textId="3B76C7F4" w:rsidR="00867C00" w:rsidRPr="00D97872" w:rsidRDefault="00867C00" w:rsidP="00D97872">
      <w:pPr>
        <w:pStyle w:val="Bibliografa"/>
        <w:shd w:val="clear" w:color="auto" w:fill="FFFFFF" w:themeFill="background1"/>
        <w:jc w:val="both"/>
        <w:rPr>
          <w:rFonts w:ascii="Arial" w:hAnsi="Arial" w:cs="Arial"/>
          <w:b/>
          <w:bCs/>
          <w:noProof/>
        </w:rPr>
      </w:pPr>
      <w:r w:rsidRPr="00446A9F">
        <w:rPr>
          <w:rFonts w:ascii="Arial" w:hAnsi="Arial" w:cs="Arial"/>
          <w:noProof/>
          <w:lang w:val="en-US"/>
        </w:rPr>
        <w:t xml:space="preserve">248. </w:t>
      </w:r>
      <w:r w:rsidRPr="00D97872">
        <w:rPr>
          <w:rFonts w:ascii="Arial" w:hAnsi="Arial" w:cs="Arial"/>
          <w:b/>
          <w:bCs/>
          <w:noProof/>
          <w:lang w:val="en-US"/>
        </w:rPr>
        <w:t xml:space="preserve">National Cancer Screening Register. </w:t>
      </w:r>
      <w:r w:rsidRPr="00446A9F">
        <w:rPr>
          <w:rFonts w:ascii="Arial" w:hAnsi="Arial" w:cs="Arial"/>
          <w:noProof/>
          <w:lang w:val="en-US"/>
        </w:rPr>
        <w:t xml:space="preserve">Frequently asked questions. </w:t>
      </w:r>
      <w:r w:rsidRPr="00446A9F">
        <w:rPr>
          <w:rFonts w:ascii="Arial" w:hAnsi="Arial" w:cs="Arial"/>
          <w:noProof/>
        </w:rPr>
        <w:t>[En línea] [Citado el: 30 de Abr de 2024.] https://www.ncsr.gov.au/about-us/frequently-asked-questions.html#accordion-d7aa865590-item-678a6c9455.</w:t>
      </w:r>
    </w:p>
    <w:p w14:paraId="33501425" w14:textId="78421FBE" w:rsidR="00D97872" w:rsidRDefault="00867C00" w:rsidP="00D97872">
      <w:pPr>
        <w:pStyle w:val="Bibliografa"/>
        <w:shd w:val="clear" w:color="auto" w:fill="FFFFFF" w:themeFill="background1"/>
        <w:jc w:val="both"/>
        <w:rPr>
          <w:rFonts w:ascii="Arial" w:hAnsi="Arial" w:cs="Arial"/>
          <w:sz w:val="20"/>
          <w:szCs w:val="20"/>
        </w:rPr>
      </w:pPr>
      <w:r w:rsidRPr="00D97872">
        <w:rPr>
          <w:rFonts w:ascii="Arial" w:hAnsi="Arial" w:cs="Arial"/>
          <w:sz w:val="20"/>
          <w:szCs w:val="20"/>
        </w:rPr>
        <w:fldChar w:fldCharType="end"/>
      </w:r>
    </w:p>
    <w:p w14:paraId="6E2C79D7" w14:textId="77777777" w:rsidR="00D97872" w:rsidRDefault="00D97872">
      <w:pPr>
        <w:rPr>
          <w:rFonts w:ascii="Arial" w:hAnsi="Arial" w:cs="Arial"/>
          <w:sz w:val="20"/>
          <w:szCs w:val="20"/>
        </w:rPr>
      </w:pPr>
    </w:p>
    <w:p w14:paraId="4EB13A76" w14:textId="4E37F21E" w:rsidR="00D97872" w:rsidRDefault="00D97872">
      <w:pPr>
        <w:rPr>
          <w:rFonts w:ascii="Arial" w:hAnsi="Arial" w:cs="Arial"/>
          <w:sz w:val="20"/>
          <w:szCs w:val="20"/>
        </w:rPr>
      </w:pPr>
    </w:p>
    <w:p w14:paraId="66872AFB" w14:textId="3DFE8C16" w:rsidR="00D97872" w:rsidRDefault="00D97872">
      <w:pPr>
        <w:rPr>
          <w:rFonts w:ascii="Arial" w:hAnsi="Arial" w:cs="Arial"/>
          <w:sz w:val="20"/>
          <w:szCs w:val="20"/>
        </w:rPr>
      </w:pPr>
    </w:p>
    <w:p w14:paraId="1E1FEDD9" w14:textId="469CF73D" w:rsidR="00D97872" w:rsidRDefault="00D97872">
      <w:pPr>
        <w:rPr>
          <w:rFonts w:ascii="Arial" w:hAnsi="Arial" w:cs="Arial"/>
          <w:sz w:val="20"/>
          <w:szCs w:val="20"/>
        </w:rPr>
      </w:pPr>
    </w:p>
    <w:p w14:paraId="3DC8EAE5" w14:textId="325504D9" w:rsidR="00D97872" w:rsidRDefault="00D97872">
      <w:pPr>
        <w:rPr>
          <w:rFonts w:ascii="Arial" w:hAnsi="Arial" w:cs="Arial"/>
          <w:sz w:val="20"/>
          <w:szCs w:val="20"/>
        </w:rPr>
      </w:pPr>
    </w:p>
    <w:p w14:paraId="6ABAEA91" w14:textId="2AFEF795" w:rsidR="00D97872" w:rsidRDefault="00D97872">
      <w:pPr>
        <w:rPr>
          <w:rFonts w:ascii="Arial" w:hAnsi="Arial" w:cs="Arial"/>
          <w:sz w:val="20"/>
          <w:szCs w:val="20"/>
        </w:rPr>
      </w:pPr>
    </w:p>
    <w:p w14:paraId="7B4E6A8F" w14:textId="0C1B49FA" w:rsidR="00D97872" w:rsidRDefault="00D97872">
      <w:pPr>
        <w:rPr>
          <w:rFonts w:ascii="Arial" w:hAnsi="Arial" w:cs="Arial"/>
          <w:sz w:val="20"/>
          <w:szCs w:val="20"/>
        </w:rPr>
      </w:pPr>
    </w:p>
    <w:p w14:paraId="5E87F0CE" w14:textId="4520DFD6" w:rsidR="00D97872" w:rsidRDefault="00D97872">
      <w:pPr>
        <w:rPr>
          <w:rFonts w:ascii="Arial" w:hAnsi="Arial" w:cs="Arial"/>
          <w:sz w:val="20"/>
          <w:szCs w:val="20"/>
        </w:rPr>
      </w:pPr>
    </w:p>
    <w:p w14:paraId="206E768B" w14:textId="00E446CC" w:rsidR="00D97872" w:rsidRDefault="00D97872">
      <w:pPr>
        <w:rPr>
          <w:rFonts w:ascii="Arial" w:hAnsi="Arial" w:cs="Arial"/>
          <w:sz w:val="20"/>
          <w:szCs w:val="20"/>
        </w:rPr>
      </w:pPr>
    </w:p>
    <w:p w14:paraId="7F092A34" w14:textId="302B2B0C" w:rsidR="00D97872" w:rsidRDefault="00D97872">
      <w:pPr>
        <w:rPr>
          <w:rFonts w:ascii="Arial" w:hAnsi="Arial" w:cs="Arial"/>
          <w:sz w:val="20"/>
          <w:szCs w:val="20"/>
        </w:rPr>
      </w:pPr>
    </w:p>
    <w:p w14:paraId="5D845F9A" w14:textId="53503998" w:rsidR="00D97872" w:rsidRDefault="006E5B0C">
      <w:pPr>
        <w:rPr>
          <w:rFonts w:ascii="Arial" w:hAnsi="Arial" w:cs="Arial"/>
          <w:sz w:val="20"/>
          <w:szCs w:val="20"/>
        </w:rPr>
      </w:pPr>
      <w:r>
        <w:rPr>
          <w:rFonts w:ascii="Arial" w:hAnsi="Arial" w:cs="Arial"/>
          <w:b/>
          <w:bCs/>
          <w:noProof/>
        </w:rPr>
        <w:lastRenderedPageBreak/>
        <w:drawing>
          <wp:anchor distT="0" distB="0" distL="114300" distR="114300" simplePos="0" relativeHeight="251669504" behindDoc="1" locked="0" layoutInCell="1" allowOverlap="1" wp14:anchorId="775C08E4" wp14:editId="5A220893">
            <wp:simplePos x="0" y="0"/>
            <wp:positionH relativeFrom="page">
              <wp:posOffset>0</wp:posOffset>
            </wp:positionH>
            <wp:positionV relativeFrom="paragraph">
              <wp:posOffset>-1060558</wp:posOffset>
            </wp:positionV>
            <wp:extent cx="7546694" cy="106742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6694" cy="10674220"/>
                    </a:xfrm>
                    <a:prstGeom prst="rect">
                      <a:avLst/>
                    </a:prstGeom>
                  </pic:spPr>
                </pic:pic>
              </a:graphicData>
            </a:graphic>
            <wp14:sizeRelH relativeFrom="page">
              <wp14:pctWidth>0</wp14:pctWidth>
            </wp14:sizeRelH>
            <wp14:sizeRelV relativeFrom="page">
              <wp14:pctHeight>0</wp14:pctHeight>
            </wp14:sizeRelV>
          </wp:anchor>
        </w:drawing>
      </w:r>
    </w:p>
    <w:p w14:paraId="584614D9" w14:textId="12AD8688" w:rsidR="00D97872" w:rsidRDefault="00D97872">
      <w:pPr>
        <w:rPr>
          <w:rFonts w:ascii="Arial" w:hAnsi="Arial" w:cs="Arial"/>
          <w:sz w:val="20"/>
          <w:szCs w:val="20"/>
        </w:rPr>
      </w:pPr>
    </w:p>
    <w:p w14:paraId="31A9AC44" w14:textId="77777777" w:rsidR="00D97872" w:rsidRDefault="00D97872">
      <w:pPr>
        <w:rPr>
          <w:rFonts w:ascii="Arial" w:hAnsi="Arial" w:cs="Arial"/>
          <w:sz w:val="20"/>
          <w:szCs w:val="20"/>
        </w:rPr>
      </w:pPr>
    </w:p>
    <w:p w14:paraId="7164945E" w14:textId="5C95CABA" w:rsidR="00D97872" w:rsidRDefault="00D97872">
      <w:pPr>
        <w:rPr>
          <w:rFonts w:ascii="Arial" w:hAnsi="Arial" w:cs="Arial"/>
          <w:sz w:val="20"/>
          <w:szCs w:val="20"/>
        </w:rPr>
      </w:pPr>
    </w:p>
    <w:p w14:paraId="2CED71D4" w14:textId="6C82CBAC" w:rsidR="00D97872" w:rsidRDefault="00D97872">
      <w:pPr>
        <w:rPr>
          <w:rFonts w:ascii="Arial" w:hAnsi="Arial" w:cs="Arial"/>
          <w:sz w:val="20"/>
          <w:szCs w:val="20"/>
        </w:rPr>
      </w:pPr>
    </w:p>
    <w:p w14:paraId="78C383FB" w14:textId="6FB54E1E" w:rsidR="00D97872" w:rsidRDefault="00D97872">
      <w:pPr>
        <w:rPr>
          <w:rFonts w:ascii="Arial" w:hAnsi="Arial" w:cs="Arial"/>
          <w:sz w:val="20"/>
          <w:szCs w:val="20"/>
        </w:rPr>
      </w:pPr>
    </w:p>
    <w:p w14:paraId="662AE9F4" w14:textId="3B610810" w:rsidR="00D97872" w:rsidRDefault="00D97872">
      <w:pPr>
        <w:rPr>
          <w:rFonts w:ascii="Arial" w:hAnsi="Arial" w:cs="Arial"/>
          <w:sz w:val="20"/>
          <w:szCs w:val="20"/>
        </w:rPr>
      </w:pPr>
    </w:p>
    <w:p w14:paraId="11EE8C0B" w14:textId="2C10C4CF" w:rsidR="00D97872" w:rsidRDefault="00D97872">
      <w:pPr>
        <w:rPr>
          <w:rFonts w:ascii="Arial" w:hAnsi="Arial" w:cs="Arial"/>
          <w:sz w:val="20"/>
          <w:szCs w:val="20"/>
        </w:rPr>
      </w:pPr>
    </w:p>
    <w:p w14:paraId="381BDEA5" w14:textId="0B9322B8" w:rsidR="00D97872" w:rsidRDefault="00D97872">
      <w:pPr>
        <w:rPr>
          <w:rFonts w:ascii="Arial" w:hAnsi="Arial" w:cs="Arial"/>
          <w:sz w:val="20"/>
          <w:szCs w:val="20"/>
        </w:rPr>
      </w:pPr>
    </w:p>
    <w:p w14:paraId="4CD8116F" w14:textId="717B35B6" w:rsidR="00D97872" w:rsidRDefault="00D97872">
      <w:pPr>
        <w:rPr>
          <w:rFonts w:ascii="Arial" w:hAnsi="Arial" w:cs="Arial"/>
          <w:sz w:val="20"/>
          <w:szCs w:val="20"/>
        </w:rPr>
      </w:pPr>
    </w:p>
    <w:p w14:paraId="5E8BC01E" w14:textId="77777777" w:rsidR="00D97872" w:rsidRDefault="00D97872">
      <w:pPr>
        <w:rPr>
          <w:rFonts w:ascii="Arial" w:hAnsi="Arial" w:cs="Arial"/>
          <w:sz w:val="20"/>
          <w:szCs w:val="20"/>
        </w:rPr>
      </w:pPr>
    </w:p>
    <w:p w14:paraId="2EC8BC43" w14:textId="77777777" w:rsidR="00D97872" w:rsidRDefault="00D97872">
      <w:pPr>
        <w:rPr>
          <w:rFonts w:ascii="Arial" w:hAnsi="Arial" w:cs="Arial"/>
          <w:sz w:val="20"/>
          <w:szCs w:val="20"/>
        </w:rPr>
      </w:pPr>
    </w:p>
    <w:p w14:paraId="06E41195" w14:textId="3055B282" w:rsidR="00D97872" w:rsidRDefault="00D97872">
      <w:pPr>
        <w:rPr>
          <w:rFonts w:ascii="Arial" w:hAnsi="Arial" w:cs="Arial"/>
          <w:sz w:val="20"/>
          <w:szCs w:val="20"/>
        </w:rPr>
      </w:pPr>
    </w:p>
    <w:p w14:paraId="21C278C7" w14:textId="77777777" w:rsidR="00D97872" w:rsidRDefault="00D97872">
      <w:pPr>
        <w:rPr>
          <w:rFonts w:ascii="Arial" w:hAnsi="Arial" w:cs="Arial"/>
          <w:sz w:val="20"/>
          <w:szCs w:val="20"/>
        </w:rPr>
      </w:pPr>
    </w:p>
    <w:p w14:paraId="6757CC94" w14:textId="5DE0CAA1" w:rsidR="00D97872" w:rsidRDefault="00D97872">
      <w:pPr>
        <w:rPr>
          <w:rFonts w:ascii="Arial" w:hAnsi="Arial" w:cs="Arial"/>
          <w:sz w:val="20"/>
          <w:szCs w:val="20"/>
        </w:rPr>
      </w:pPr>
    </w:p>
    <w:p w14:paraId="573E5744" w14:textId="66AFCA97" w:rsidR="00D97872" w:rsidRDefault="00D97872">
      <w:pPr>
        <w:rPr>
          <w:rFonts w:ascii="Arial" w:hAnsi="Arial" w:cs="Arial"/>
          <w:sz w:val="20"/>
          <w:szCs w:val="20"/>
        </w:rPr>
      </w:pPr>
    </w:p>
    <w:p w14:paraId="00FBDEDF" w14:textId="63B5070D" w:rsidR="006E5B0C" w:rsidRDefault="006E5B0C">
      <w:pPr>
        <w:rPr>
          <w:rFonts w:ascii="Arial" w:hAnsi="Arial" w:cs="Arial"/>
          <w:sz w:val="20"/>
          <w:szCs w:val="20"/>
        </w:rPr>
      </w:pPr>
    </w:p>
    <w:p w14:paraId="2E4C3D77" w14:textId="10B5622A" w:rsidR="006E5B0C" w:rsidRDefault="006E5B0C">
      <w:pPr>
        <w:rPr>
          <w:rFonts w:ascii="Arial" w:hAnsi="Arial" w:cs="Arial"/>
          <w:sz w:val="20"/>
          <w:szCs w:val="20"/>
        </w:rPr>
      </w:pPr>
    </w:p>
    <w:p w14:paraId="24EF4BEF" w14:textId="6031DF6A" w:rsidR="006E5B0C" w:rsidRDefault="006E5B0C">
      <w:pPr>
        <w:rPr>
          <w:rFonts w:ascii="Arial" w:hAnsi="Arial" w:cs="Arial"/>
          <w:sz w:val="20"/>
          <w:szCs w:val="20"/>
        </w:rPr>
      </w:pPr>
    </w:p>
    <w:p w14:paraId="522BE921" w14:textId="7EC24A9B" w:rsidR="006E5B0C" w:rsidRDefault="006E5B0C">
      <w:pPr>
        <w:rPr>
          <w:rFonts w:ascii="Arial" w:hAnsi="Arial" w:cs="Arial"/>
          <w:sz w:val="20"/>
          <w:szCs w:val="20"/>
        </w:rPr>
      </w:pPr>
    </w:p>
    <w:p w14:paraId="5E2CC531" w14:textId="05478653" w:rsidR="006E5B0C" w:rsidRDefault="006E5B0C" w:rsidP="0036637A">
      <w:pPr>
        <w:spacing w:line="276" w:lineRule="auto"/>
        <w:rPr>
          <w:rFonts w:ascii="Arial" w:hAnsi="Arial" w:cs="Arial"/>
          <w:sz w:val="20"/>
          <w:szCs w:val="20"/>
        </w:rPr>
      </w:pPr>
    </w:p>
    <w:p w14:paraId="6B501420" w14:textId="62ADF014" w:rsidR="006E5B0C" w:rsidRDefault="006E5B0C" w:rsidP="0036637A">
      <w:pPr>
        <w:spacing w:line="276" w:lineRule="auto"/>
        <w:rPr>
          <w:rFonts w:ascii="Arial" w:hAnsi="Arial" w:cs="Arial"/>
          <w:sz w:val="20"/>
          <w:szCs w:val="20"/>
        </w:rPr>
      </w:pPr>
      <w:r w:rsidRPr="008C7BFE">
        <w:rPr>
          <w:b/>
          <w:bCs/>
          <w:noProof/>
          <w:color w:val="FFFFFF" w:themeColor="background1"/>
        </w:rPr>
        <w:drawing>
          <wp:anchor distT="0" distB="0" distL="114300" distR="114300" simplePos="0" relativeHeight="251671552" behindDoc="0" locked="0" layoutInCell="1" allowOverlap="1" wp14:anchorId="4779191C" wp14:editId="45E01AB6">
            <wp:simplePos x="0" y="0"/>
            <wp:positionH relativeFrom="margin">
              <wp:align>left</wp:align>
            </wp:positionH>
            <wp:positionV relativeFrom="paragraph">
              <wp:posOffset>12700</wp:posOffset>
            </wp:positionV>
            <wp:extent cx="993140" cy="99314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93140" cy="993140"/>
                    </a:xfrm>
                    <a:prstGeom prst="rect">
                      <a:avLst/>
                    </a:prstGeom>
                  </pic:spPr>
                </pic:pic>
              </a:graphicData>
            </a:graphic>
          </wp:anchor>
        </w:drawing>
      </w:r>
    </w:p>
    <w:p w14:paraId="5FF91A51" w14:textId="72736C44" w:rsidR="006E5B0C" w:rsidRDefault="006E5B0C" w:rsidP="0036637A">
      <w:pPr>
        <w:spacing w:line="276" w:lineRule="auto"/>
        <w:rPr>
          <w:rFonts w:ascii="Arial" w:hAnsi="Arial" w:cs="Arial"/>
          <w:sz w:val="20"/>
          <w:szCs w:val="20"/>
        </w:rPr>
      </w:pPr>
    </w:p>
    <w:p w14:paraId="510D5A8C" w14:textId="085791CB" w:rsidR="006E5B0C" w:rsidRDefault="006E5B0C" w:rsidP="0036637A">
      <w:pPr>
        <w:spacing w:line="276" w:lineRule="auto"/>
        <w:rPr>
          <w:rFonts w:ascii="Arial" w:hAnsi="Arial" w:cs="Arial"/>
          <w:sz w:val="20"/>
          <w:szCs w:val="20"/>
        </w:rPr>
      </w:pPr>
    </w:p>
    <w:p w14:paraId="2280BF90" w14:textId="4041AE3C" w:rsidR="006E5B0C" w:rsidRDefault="006E5B0C" w:rsidP="0036637A">
      <w:pPr>
        <w:spacing w:line="276" w:lineRule="auto"/>
        <w:rPr>
          <w:rFonts w:ascii="Arial" w:hAnsi="Arial" w:cs="Arial"/>
          <w:sz w:val="20"/>
          <w:szCs w:val="20"/>
        </w:rPr>
      </w:pPr>
    </w:p>
    <w:p w14:paraId="32C6131B" w14:textId="77777777" w:rsidR="006E5B0C" w:rsidRDefault="006E5B0C" w:rsidP="0036637A">
      <w:pPr>
        <w:spacing w:after="0" w:line="276" w:lineRule="auto"/>
        <w:rPr>
          <w:rFonts w:ascii="Arial" w:hAnsi="Arial" w:cs="Arial"/>
          <w:sz w:val="20"/>
          <w:szCs w:val="20"/>
        </w:rPr>
      </w:pPr>
    </w:p>
    <w:p w14:paraId="79C2EFD2" w14:textId="77777777" w:rsidR="00F7100E" w:rsidRPr="008C7BFE" w:rsidRDefault="00F7100E" w:rsidP="0036637A">
      <w:pPr>
        <w:spacing w:after="0" w:line="276" w:lineRule="auto"/>
        <w:rPr>
          <w:rFonts w:ascii="Arial" w:hAnsi="Arial" w:cs="Arial"/>
          <w:b/>
          <w:bCs/>
          <w:color w:val="FFFFFF" w:themeColor="background1"/>
        </w:rPr>
      </w:pPr>
      <w:r w:rsidRPr="008C7BFE">
        <w:rPr>
          <w:rFonts w:ascii="Arial" w:hAnsi="Arial" w:cs="Arial"/>
          <w:b/>
          <w:bCs/>
          <w:color w:val="FFFFFF" w:themeColor="background1"/>
        </w:rPr>
        <w:t>ORGANISMO ANDINO DE SALUD – CONVENIO HIPOLITO UNANUE</w:t>
      </w:r>
    </w:p>
    <w:p w14:paraId="46773D2E" w14:textId="16D65928" w:rsidR="00F7100E" w:rsidRPr="008C7BFE" w:rsidRDefault="00F7100E" w:rsidP="0036637A">
      <w:pPr>
        <w:spacing w:after="0" w:line="276" w:lineRule="auto"/>
        <w:rPr>
          <w:rFonts w:ascii="Arial" w:hAnsi="Arial" w:cs="Arial"/>
          <w:color w:val="FFFFFF" w:themeColor="background1"/>
        </w:rPr>
      </w:pPr>
      <w:r w:rsidRPr="008C7BFE">
        <w:rPr>
          <w:rFonts w:ascii="Arial" w:hAnsi="Arial" w:cs="Arial"/>
          <w:color w:val="FFFFFF" w:themeColor="background1"/>
        </w:rPr>
        <w:t xml:space="preserve">Av. Paseo de la Republica N°3832, </w:t>
      </w:r>
      <w:r w:rsidR="00431534">
        <w:rPr>
          <w:rFonts w:ascii="Arial" w:hAnsi="Arial" w:cs="Arial"/>
          <w:color w:val="FFFFFF" w:themeColor="background1"/>
        </w:rPr>
        <w:t xml:space="preserve">Oficina 301. </w:t>
      </w:r>
      <w:r w:rsidRPr="008C7BFE">
        <w:rPr>
          <w:rFonts w:ascii="Arial" w:hAnsi="Arial" w:cs="Arial"/>
          <w:color w:val="FFFFFF" w:themeColor="background1"/>
        </w:rPr>
        <w:t>San Isidro – Perú</w:t>
      </w:r>
    </w:p>
    <w:p w14:paraId="6772EB25" w14:textId="573C1BCD" w:rsidR="00F7100E" w:rsidRPr="008C7BFE" w:rsidRDefault="00F7100E" w:rsidP="0036637A">
      <w:pPr>
        <w:spacing w:after="0" w:line="276" w:lineRule="auto"/>
        <w:rPr>
          <w:rFonts w:ascii="Arial" w:hAnsi="Arial" w:cs="Arial"/>
          <w:color w:val="FFFFFF" w:themeColor="background1"/>
          <w:lang w:val="en-US"/>
        </w:rPr>
      </w:pPr>
      <w:r w:rsidRPr="008C7BFE">
        <w:rPr>
          <w:rFonts w:ascii="Arial" w:hAnsi="Arial" w:cs="Arial"/>
          <w:color w:val="FFFFFF" w:themeColor="background1"/>
          <w:lang w:val="en-US"/>
        </w:rPr>
        <w:t>Telf.: (00 51-1) 611-3700</w:t>
      </w:r>
    </w:p>
    <w:p w14:paraId="14664E56" w14:textId="77777777" w:rsidR="00F7100E" w:rsidRPr="008C7BFE" w:rsidRDefault="00F7100E" w:rsidP="0036637A">
      <w:pPr>
        <w:spacing w:after="0" w:line="276" w:lineRule="auto"/>
        <w:rPr>
          <w:rFonts w:ascii="Arial" w:hAnsi="Arial" w:cs="Arial"/>
          <w:color w:val="FFFFFF" w:themeColor="background1"/>
          <w:lang w:val="en-US"/>
        </w:rPr>
      </w:pPr>
      <w:r w:rsidRPr="008C7BFE">
        <w:rPr>
          <w:rFonts w:ascii="Arial" w:hAnsi="Arial" w:cs="Arial"/>
          <w:color w:val="FFFFFF" w:themeColor="background1"/>
          <w:lang w:val="en-US"/>
        </w:rPr>
        <w:t>http://www.orasconhu.org</w:t>
      </w:r>
    </w:p>
    <w:p w14:paraId="5111EA29" w14:textId="359C04E6" w:rsidR="00D97872" w:rsidRPr="00F7100E" w:rsidRDefault="00D97872">
      <w:pPr>
        <w:rPr>
          <w:rFonts w:ascii="Arial" w:hAnsi="Arial" w:cs="Arial"/>
          <w:sz w:val="20"/>
          <w:szCs w:val="20"/>
          <w:lang w:val="en-US"/>
        </w:rPr>
      </w:pPr>
    </w:p>
    <w:p w14:paraId="4FC04199" w14:textId="3A310B2B" w:rsidR="003E303F" w:rsidRPr="00F7100E" w:rsidRDefault="003E303F" w:rsidP="00D97872">
      <w:pPr>
        <w:rPr>
          <w:rFonts w:ascii="Arial" w:hAnsi="Arial" w:cs="Arial"/>
          <w:sz w:val="20"/>
          <w:szCs w:val="20"/>
          <w:lang w:val="en-US"/>
        </w:rPr>
      </w:pPr>
    </w:p>
    <w:sectPr w:rsidR="003E303F" w:rsidRPr="00F7100E" w:rsidSect="005C72CB">
      <w:type w:val="continuous"/>
      <w:pgSz w:w="11907" w:h="16840" w:code="9"/>
      <w:pgMar w:top="170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D8033" w14:textId="77777777" w:rsidR="00601F06" w:rsidRDefault="00601F06" w:rsidP="0072249C">
      <w:pPr>
        <w:spacing w:after="0" w:line="240" w:lineRule="auto"/>
      </w:pPr>
      <w:r>
        <w:separator/>
      </w:r>
    </w:p>
  </w:endnote>
  <w:endnote w:type="continuationSeparator" w:id="0">
    <w:p w14:paraId="38BB927B" w14:textId="77777777" w:rsidR="00601F06" w:rsidRDefault="00601F06" w:rsidP="00722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005207"/>
      <w:docPartObj>
        <w:docPartGallery w:val="Page Numbers (Bottom of Page)"/>
        <w:docPartUnique/>
      </w:docPartObj>
    </w:sdtPr>
    <w:sdtEndPr>
      <w:rPr>
        <w:rFonts w:ascii="Arial" w:hAnsi="Arial" w:cs="Arial"/>
        <w:sz w:val="20"/>
        <w:szCs w:val="20"/>
      </w:rPr>
    </w:sdtEndPr>
    <w:sdtContent>
      <w:p w14:paraId="3A4F71F3" w14:textId="55EE29B9" w:rsidR="001F01F6" w:rsidRPr="0042248A" w:rsidRDefault="001F01F6">
        <w:pPr>
          <w:pStyle w:val="Piedepgina"/>
          <w:jc w:val="right"/>
          <w:rPr>
            <w:rFonts w:ascii="Arial" w:hAnsi="Arial" w:cs="Arial"/>
            <w:sz w:val="20"/>
            <w:szCs w:val="20"/>
          </w:rPr>
        </w:pPr>
        <w:r w:rsidRPr="0042248A">
          <w:rPr>
            <w:rFonts w:ascii="Arial" w:hAnsi="Arial" w:cs="Arial"/>
            <w:sz w:val="20"/>
            <w:szCs w:val="20"/>
          </w:rPr>
          <w:fldChar w:fldCharType="begin"/>
        </w:r>
        <w:r w:rsidRPr="0042248A">
          <w:rPr>
            <w:rFonts w:ascii="Arial" w:hAnsi="Arial" w:cs="Arial"/>
            <w:sz w:val="20"/>
            <w:szCs w:val="20"/>
          </w:rPr>
          <w:instrText>PAGE   \* MERGEFORMAT</w:instrText>
        </w:r>
        <w:r w:rsidRPr="0042248A">
          <w:rPr>
            <w:rFonts w:ascii="Arial" w:hAnsi="Arial" w:cs="Arial"/>
            <w:sz w:val="20"/>
            <w:szCs w:val="20"/>
          </w:rPr>
          <w:fldChar w:fldCharType="separate"/>
        </w:r>
        <w:r w:rsidRPr="0042248A">
          <w:rPr>
            <w:rFonts w:ascii="Arial" w:hAnsi="Arial" w:cs="Arial"/>
            <w:sz w:val="20"/>
            <w:szCs w:val="20"/>
            <w:lang w:val="es-ES"/>
          </w:rPr>
          <w:t>2</w:t>
        </w:r>
        <w:r w:rsidRPr="0042248A">
          <w:rPr>
            <w:rFonts w:ascii="Arial" w:hAnsi="Arial" w:cs="Arial"/>
            <w:sz w:val="20"/>
            <w:szCs w:val="20"/>
          </w:rPr>
          <w:fldChar w:fldCharType="end"/>
        </w:r>
      </w:p>
    </w:sdtContent>
  </w:sdt>
  <w:p w14:paraId="5F710FBF" w14:textId="684F2B87" w:rsidR="0072249C" w:rsidRPr="00823512" w:rsidRDefault="0072249C">
    <w:pPr>
      <w:pStyle w:val="Piedepgina"/>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408A3" w14:textId="77777777" w:rsidR="00601F06" w:rsidRDefault="00601F06" w:rsidP="0072249C">
      <w:pPr>
        <w:spacing w:after="0" w:line="240" w:lineRule="auto"/>
      </w:pPr>
      <w:r>
        <w:separator/>
      </w:r>
    </w:p>
  </w:footnote>
  <w:footnote w:type="continuationSeparator" w:id="0">
    <w:p w14:paraId="2E9A37CF" w14:textId="77777777" w:rsidR="00601F06" w:rsidRDefault="00601F06" w:rsidP="007224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3A8B" w14:textId="407E026C" w:rsidR="00227DD0" w:rsidRDefault="00581BEF">
    <w:pPr>
      <w:pStyle w:val="Encabezado"/>
    </w:pPr>
    <w:r>
      <w:rPr>
        <w:noProof/>
      </w:rPr>
      <w:drawing>
        <wp:anchor distT="0" distB="0" distL="114300" distR="114300" simplePos="0" relativeHeight="251661312" behindDoc="1" locked="0" layoutInCell="1" allowOverlap="1" wp14:anchorId="1DEC9098" wp14:editId="1ABA5803">
          <wp:simplePos x="0" y="0"/>
          <wp:positionH relativeFrom="page">
            <wp:posOffset>-55418</wp:posOffset>
          </wp:positionH>
          <wp:positionV relativeFrom="paragraph">
            <wp:posOffset>-644179</wp:posOffset>
          </wp:positionV>
          <wp:extent cx="4391891" cy="1531192"/>
          <wp:effectExtent l="0" t="0" r="889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
                    <a:extLst>
                      <a:ext uri="{28A0092B-C50C-407E-A947-70E740481C1C}">
                        <a14:useLocalDpi xmlns:a14="http://schemas.microsoft.com/office/drawing/2010/main" val="0"/>
                      </a:ext>
                    </a:extLst>
                  </a:blip>
                  <a:srcRect r="30732" b="82926"/>
                  <a:stretch/>
                </pic:blipFill>
                <pic:spPr bwMode="auto">
                  <a:xfrm>
                    <a:off x="0" y="0"/>
                    <a:ext cx="4395201" cy="1532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34D1">
      <w:rPr>
        <w:noProof/>
      </w:rPr>
      <w:drawing>
        <wp:anchor distT="0" distB="0" distL="114300" distR="114300" simplePos="0" relativeHeight="251660288" behindDoc="0" locked="0" layoutInCell="1" allowOverlap="1" wp14:anchorId="7CE27A94" wp14:editId="7114A5F2">
          <wp:simplePos x="0" y="0"/>
          <wp:positionH relativeFrom="page">
            <wp:align>right</wp:align>
          </wp:positionH>
          <wp:positionV relativeFrom="paragraph">
            <wp:posOffset>-454025</wp:posOffset>
          </wp:positionV>
          <wp:extent cx="3596640" cy="1793875"/>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
                    <a:extLst>
                      <a:ext uri="{28A0092B-C50C-407E-A947-70E740481C1C}">
                        <a14:useLocalDpi xmlns:a14="http://schemas.microsoft.com/office/drawing/2010/main" val="0"/>
                      </a:ext>
                    </a:extLst>
                  </a:blip>
                  <a:srcRect l="52750" b="83339"/>
                  <a:stretch/>
                </pic:blipFill>
                <pic:spPr bwMode="auto">
                  <a:xfrm>
                    <a:off x="0" y="0"/>
                    <a:ext cx="3596640" cy="1793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B2E53" w14:textId="77777777" w:rsidR="00227DD0" w:rsidRDefault="00227D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3D03"/>
    <w:multiLevelType w:val="hybridMultilevel"/>
    <w:tmpl w:val="42A65D42"/>
    <w:lvl w:ilvl="0" w:tplc="087CF084">
      <w:numFmt w:val="bullet"/>
      <w:lvlText w:val=""/>
      <w:lvlJc w:val="left"/>
      <w:pPr>
        <w:ind w:left="694" w:hanging="360"/>
      </w:pPr>
      <w:rPr>
        <w:rFonts w:ascii="Symbol" w:hAnsi="Symbol" w:cs="Symbol" w:hint="default"/>
        <w:b w:val="0"/>
        <w:bCs w:val="0"/>
        <w:i w:val="0"/>
        <w:iCs w:val="0"/>
        <w:color w:val="auto"/>
        <w:spacing w:val="0"/>
        <w:w w:val="101"/>
        <w:sz w:val="22"/>
        <w:szCs w:val="18"/>
      </w:rPr>
    </w:lvl>
    <w:lvl w:ilvl="1" w:tplc="280A0003" w:tentative="1">
      <w:start w:val="1"/>
      <w:numFmt w:val="bullet"/>
      <w:lvlText w:val="o"/>
      <w:lvlJc w:val="left"/>
      <w:pPr>
        <w:ind w:left="1414" w:hanging="360"/>
      </w:pPr>
      <w:rPr>
        <w:rFonts w:ascii="Courier New" w:hAnsi="Courier New" w:cs="Courier New" w:hint="default"/>
      </w:rPr>
    </w:lvl>
    <w:lvl w:ilvl="2" w:tplc="280A0005" w:tentative="1">
      <w:start w:val="1"/>
      <w:numFmt w:val="bullet"/>
      <w:lvlText w:val=""/>
      <w:lvlJc w:val="left"/>
      <w:pPr>
        <w:ind w:left="2134" w:hanging="360"/>
      </w:pPr>
      <w:rPr>
        <w:rFonts w:ascii="Wingdings" w:hAnsi="Wingdings" w:hint="default"/>
      </w:rPr>
    </w:lvl>
    <w:lvl w:ilvl="3" w:tplc="280A0001" w:tentative="1">
      <w:start w:val="1"/>
      <w:numFmt w:val="bullet"/>
      <w:lvlText w:val=""/>
      <w:lvlJc w:val="left"/>
      <w:pPr>
        <w:ind w:left="2854" w:hanging="360"/>
      </w:pPr>
      <w:rPr>
        <w:rFonts w:ascii="Symbol" w:hAnsi="Symbol" w:hint="default"/>
      </w:rPr>
    </w:lvl>
    <w:lvl w:ilvl="4" w:tplc="280A0003" w:tentative="1">
      <w:start w:val="1"/>
      <w:numFmt w:val="bullet"/>
      <w:lvlText w:val="o"/>
      <w:lvlJc w:val="left"/>
      <w:pPr>
        <w:ind w:left="3574" w:hanging="360"/>
      </w:pPr>
      <w:rPr>
        <w:rFonts w:ascii="Courier New" w:hAnsi="Courier New" w:cs="Courier New" w:hint="default"/>
      </w:rPr>
    </w:lvl>
    <w:lvl w:ilvl="5" w:tplc="280A0005" w:tentative="1">
      <w:start w:val="1"/>
      <w:numFmt w:val="bullet"/>
      <w:lvlText w:val=""/>
      <w:lvlJc w:val="left"/>
      <w:pPr>
        <w:ind w:left="4294" w:hanging="360"/>
      </w:pPr>
      <w:rPr>
        <w:rFonts w:ascii="Wingdings" w:hAnsi="Wingdings" w:hint="default"/>
      </w:rPr>
    </w:lvl>
    <w:lvl w:ilvl="6" w:tplc="280A0001" w:tentative="1">
      <w:start w:val="1"/>
      <w:numFmt w:val="bullet"/>
      <w:lvlText w:val=""/>
      <w:lvlJc w:val="left"/>
      <w:pPr>
        <w:ind w:left="5014" w:hanging="360"/>
      </w:pPr>
      <w:rPr>
        <w:rFonts w:ascii="Symbol" w:hAnsi="Symbol" w:hint="default"/>
      </w:rPr>
    </w:lvl>
    <w:lvl w:ilvl="7" w:tplc="280A0003" w:tentative="1">
      <w:start w:val="1"/>
      <w:numFmt w:val="bullet"/>
      <w:lvlText w:val="o"/>
      <w:lvlJc w:val="left"/>
      <w:pPr>
        <w:ind w:left="5734" w:hanging="360"/>
      </w:pPr>
      <w:rPr>
        <w:rFonts w:ascii="Courier New" w:hAnsi="Courier New" w:cs="Courier New" w:hint="default"/>
      </w:rPr>
    </w:lvl>
    <w:lvl w:ilvl="8" w:tplc="280A0005" w:tentative="1">
      <w:start w:val="1"/>
      <w:numFmt w:val="bullet"/>
      <w:lvlText w:val=""/>
      <w:lvlJc w:val="left"/>
      <w:pPr>
        <w:ind w:left="6454" w:hanging="360"/>
      </w:pPr>
      <w:rPr>
        <w:rFonts w:ascii="Wingdings" w:hAnsi="Wingdings" w:hint="default"/>
      </w:rPr>
    </w:lvl>
  </w:abstractNum>
  <w:abstractNum w:abstractNumId="1" w15:restartNumberingAfterBreak="0">
    <w:nsid w:val="0DCF0007"/>
    <w:multiLevelType w:val="hybridMultilevel"/>
    <w:tmpl w:val="51ACBE1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15:restartNumberingAfterBreak="0">
    <w:nsid w:val="12BE419C"/>
    <w:multiLevelType w:val="hybridMultilevel"/>
    <w:tmpl w:val="985EB7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C8718E4"/>
    <w:multiLevelType w:val="hybridMultilevel"/>
    <w:tmpl w:val="2B0258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EAF4D0E"/>
    <w:multiLevelType w:val="hybridMultilevel"/>
    <w:tmpl w:val="C7E2AD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ED470F1"/>
    <w:multiLevelType w:val="hybridMultilevel"/>
    <w:tmpl w:val="1DD4A9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3261B49"/>
    <w:multiLevelType w:val="hybridMultilevel"/>
    <w:tmpl w:val="F6001B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23D14480"/>
    <w:multiLevelType w:val="hybridMultilevel"/>
    <w:tmpl w:val="D286FB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D4D2A22"/>
    <w:multiLevelType w:val="hybridMultilevel"/>
    <w:tmpl w:val="421A4C02"/>
    <w:lvl w:ilvl="0" w:tplc="185E2D2E">
      <w:numFmt w:val="bullet"/>
      <w:lvlText w:val=""/>
      <w:lvlJc w:val="left"/>
      <w:pPr>
        <w:ind w:left="837" w:hanging="360"/>
      </w:pPr>
      <w:rPr>
        <w:rFonts w:ascii="Symbol" w:hAnsi="Symbol" w:cs="Symbol" w:hint="default"/>
        <w:b w:val="0"/>
        <w:bCs w:val="0"/>
        <w:i w:val="0"/>
        <w:iCs w:val="0"/>
        <w:color w:val="auto"/>
        <w:spacing w:val="0"/>
        <w:w w:val="101"/>
        <w:sz w:val="20"/>
        <w:szCs w:val="18"/>
      </w:rPr>
    </w:lvl>
    <w:lvl w:ilvl="1" w:tplc="280A0003" w:tentative="1">
      <w:start w:val="1"/>
      <w:numFmt w:val="bullet"/>
      <w:lvlText w:val="o"/>
      <w:lvlJc w:val="left"/>
      <w:pPr>
        <w:ind w:left="1557" w:hanging="360"/>
      </w:pPr>
      <w:rPr>
        <w:rFonts w:ascii="Courier New" w:hAnsi="Courier New" w:cs="Courier New" w:hint="default"/>
      </w:rPr>
    </w:lvl>
    <w:lvl w:ilvl="2" w:tplc="280A0005" w:tentative="1">
      <w:start w:val="1"/>
      <w:numFmt w:val="bullet"/>
      <w:lvlText w:val=""/>
      <w:lvlJc w:val="left"/>
      <w:pPr>
        <w:ind w:left="2277" w:hanging="360"/>
      </w:pPr>
      <w:rPr>
        <w:rFonts w:ascii="Wingdings" w:hAnsi="Wingdings" w:hint="default"/>
      </w:rPr>
    </w:lvl>
    <w:lvl w:ilvl="3" w:tplc="280A0001" w:tentative="1">
      <w:start w:val="1"/>
      <w:numFmt w:val="bullet"/>
      <w:lvlText w:val=""/>
      <w:lvlJc w:val="left"/>
      <w:pPr>
        <w:ind w:left="2997" w:hanging="360"/>
      </w:pPr>
      <w:rPr>
        <w:rFonts w:ascii="Symbol" w:hAnsi="Symbol" w:hint="default"/>
      </w:rPr>
    </w:lvl>
    <w:lvl w:ilvl="4" w:tplc="280A0003" w:tentative="1">
      <w:start w:val="1"/>
      <w:numFmt w:val="bullet"/>
      <w:lvlText w:val="o"/>
      <w:lvlJc w:val="left"/>
      <w:pPr>
        <w:ind w:left="3717" w:hanging="360"/>
      </w:pPr>
      <w:rPr>
        <w:rFonts w:ascii="Courier New" w:hAnsi="Courier New" w:cs="Courier New" w:hint="default"/>
      </w:rPr>
    </w:lvl>
    <w:lvl w:ilvl="5" w:tplc="280A0005" w:tentative="1">
      <w:start w:val="1"/>
      <w:numFmt w:val="bullet"/>
      <w:lvlText w:val=""/>
      <w:lvlJc w:val="left"/>
      <w:pPr>
        <w:ind w:left="4437" w:hanging="360"/>
      </w:pPr>
      <w:rPr>
        <w:rFonts w:ascii="Wingdings" w:hAnsi="Wingdings" w:hint="default"/>
      </w:rPr>
    </w:lvl>
    <w:lvl w:ilvl="6" w:tplc="280A0001" w:tentative="1">
      <w:start w:val="1"/>
      <w:numFmt w:val="bullet"/>
      <w:lvlText w:val=""/>
      <w:lvlJc w:val="left"/>
      <w:pPr>
        <w:ind w:left="5157" w:hanging="360"/>
      </w:pPr>
      <w:rPr>
        <w:rFonts w:ascii="Symbol" w:hAnsi="Symbol" w:hint="default"/>
      </w:rPr>
    </w:lvl>
    <w:lvl w:ilvl="7" w:tplc="280A0003" w:tentative="1">
      <w:start w:val="1"/>
      <w:numFmt w:val="bullet"/>
      <w:lvlText w:val="o"/>
      <w:lvlJc w:val="left"/>
      <w:pPr>
        <w:ind w:left="5877" w:hanging="360"/>
      </w:pPr>
      <w:rPr>
        <w:rFonts w:ascii="Courier New" w:hAnsi="Courier New" w:cs="Courier New" w:hint="default"/>
      </w:rPr>
    </w:lvl>
    <w:lvl w:ilvl="8" w:tplc="280A0005" w:tentative="1">
      <w:start w:val="1"/>
      <w:numFmt w:val="bullet"/>
      <w:lvlText w:val=""/>
      <w:lvlJc w:val="left"/>
      <w:pPr>
        <w:ind w:left="6597" w:hanging="360"/>
      </w:pPr>
      <w:rPr>
        <w:rFonts w:ascii="Wingdings" w:hAnsi="Wingdings" w:hint="default"/>
      </w:rPr>
    </w:lvl>
  </w:abstractNum>
  <w:abstractNum w:abstractNumId="9" w15:restartNumberingAfterBreak="0">
    <w:nsid w:val="2D7767CA"/>
    <w:multiLevelType w:val="hybridMultilevel"/>
    <w:tmpl w:val="0A2ED9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FA050D4"/>
    <w:multiLevelType w:val="hybridMultilevel"/>
    <w:tmpl w:val="30186F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4585019"/>
    <w:multiLevelType w:val="hybridMultilevel"/>
    <w:tmpl w:val="A86A91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3C90172C"/>
    <w:multiLevelType w:val="hybridMultilevel"/>
    <w:tmpl w:val="73E82C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3E3A7F62"/>
    <w:multiLevelType w:val="hybridMultilevel"/>
    <w:tmpl w:val="EB3CE9B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4" w15:restartNumberingAfterBreak="0">
    <w:nsid w:val="41157BD0"/>
    <w:multiLevelType w:val="hybridMultilevel"/>
    <w:tmpl w:val="6566761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1C42D39"/>
    <w:multiLevelType w:val="hybridMultilevel"/>
    <w:tmpl w:val="5A4A1DE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3350FA5"/>
    <w:multiLevelType w:val="multilevel"/>
    <w:tmpl w:val="96C466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4.1.%3."/>
      <w:lvlJc w:val="left"/>
      <w:pPr>
        <w:ind w:left="1224" w:hanging="504"/>
      </w:pPr>
      <w:rPr>
        <w:rFonts w:hint="default"/>
        <w:b/>
        <w:bCs w:val="0"/>
        <w:i/>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3">
      <w:start w:val="1"/>
      <w:numFmt w:val="decimal"/>
      <w:lvlText w:val="4.1.%4."/>
      <w:lvlJc w:val="left"/>
      <w:pPr>
        <w:ind w:left="1215" w:hanging="648"/>
      </w:pPr>
      <w:rPr>
        <w:rFonts w:hint="default"/>
        <w:b/>
        <w:bCs w:val="0"/>
        <w:i/>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6A75FB"/>
    <w:multiLevelType w:val="hybridMultilevel"/>
    <w:tmpl w:val="91FAB442"/>
    <w:lvl w:ilvl="0" w:tplc="E5266EE8">
      <w:start w:val="1"/>
      <w:numFmt w:val="decimal"/>
      <w:pStyle w:val="Ttulo2"/>
      <w:lvlText w:val="4.%1."/>
      <w:lvlJc w:val="left"/>
      <w:pPr>
        <w:ind w:left="720" w:hanging="360"/>
      </w:pPr>
      <w:rPr>
        <w:rFonts w:hint="default"/>
        <w:b/>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88B3B32"/>
    <w:multiLevelType w:val="hybridMultilevel"/>
    <w:tmpl w:val="A7D8AF06"/>
    <w:lvl w:ilvl="0" w:tplc="185E2D2E">
      <w:numFmt w:val="bullet"/>
      <w:lvlText w:val=""/>
      <w:lvlJc w:val="left"/>
      <w:pPr>
        <w:ind w:left="720" w:hanging="360"/>
      </w:pPr>
      <w:rPr>
        <w:rFonts w:ascii="Symbol" w:hAnsi="Symbol" w:cs="Symbol" w:hint="default"/>
        <w:b w:val="0"/>
        <w:bCs w:val="0"/>
        <w:i w:val="0"/>
        <w:iCs w:val="0"/>
        <w:color w:val="auto"/>
        <w:spacing w:val="0"/>
        <w:w w:val="101"/>
        <w:sz w:val="20"/>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49975889"/>
    <w:multiLevelType w:val="hybridMultilevel"/>
    <w:tmpl w:val="99D4D15A"/>
    <w:lvl w:ilvl="0" w:tplc="280A0005">
      <w:start w:val="1"/>
      <w:numFmt w:val="bullet"/>
      <w:lvlText w:val=""/>
      <w:lvlJc w:val="left"/>
      <w:pPr>
        <w:ind w:left="720" w:hanging="360"/>
      </w:pPr>
      <w:rPr>
        <w:rFonts w:ascii="Wingdings" w:hAnsi="Wingdings" w:hint="default"/>
      </w:rPr>
    </w:lvl>
    <w:lvl w:ilvl="1" w:tplc="D60C3E64">
      <w:start w:val="1"/>
      <w:numFmt w:val="bullet"/>
      <w:lvlText w:val="•"/>
      <w:lvlJc w:val="left"/>
      <w:pPr>
        <w:ind w:left="1440" w:hanging="360"/>
      </w:pPr>
      <w:rPr>
        <w:rFonts w:ascii="Calibri" w:eastAsia="Times New Roman" w:hAnsi="Calibri" w:cs="Calibri" w:hint="default"/>
      </w:rPr>
    </w:lvl>
    <w:lvl w:ilvl="2" w:tplc="1806EEEC">
      <w:start w:val="1"/>
      <w:numFmt w:val="bullet"/>
      <w:lvlText w:val="·"/>
      <w:lvlJc w:val="left"/>
      <w:pPr>
        <w:ind w:left="2160" w:hanging="360"/>
      </w:pPr>
      <w:rPr>
        <w:rFonts w:ascii="Calibri" w:eastAsia="Times New Roman" w:hAnsi="Calibri" w:cs="Calibri"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ADC21FD"/>
    <w:multiLevelType w:val="multilevel"/>
    <w:tmpl w:val="17E612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4.1.%3."/>
      <w:lvlJc w:val="left"/>
      <w:pPr>
        <w:ind w:left="1224" w:hanging="504"/>
      </w:pPr>
      <w:rPr>
        <w:rFonts w:hint="default"/>
        <w:b/>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3">
      <w:start w:val="1"/>
      <w:numFmt w:val="decimal"/>
      <w:lvlText w:val="4.1.%4."/>
      <w:lvlJc w:val="left"/>
      <w:pPr>
        <w:ind w:left="1215" w:hanging="648"/>
      </w:pPr>
      <w:rPr>
        <w:rFonts w:hint="default"/>
        <w:b/>
        <w:bCs w:val="0"/>
        <w:i/>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854A7B"/>
    <w:multiLevelType w:val="hybridMultilevel"/>
    <w:tmpl w:val="3FEEE692"/>
    <w:lvl w:ilvl="0" w:tplc="185E2D2E">
      <w:numFmt w:val="bullet"/>
      <w:lvlText w:val=""/>
      <w:lvlJc w:val="left"/>
      <w:pPr>
        <w:ind w:left="720" w:hanging="360"/>
      </w:pPr>
      <w:rPr>
        <w:rFonts w:ascii="Symbol" w:hAnsi="Symbol" w:cs="Symbol" w:hint="default"/>
        <w:b w:val="0"/>
        <w:bCs w:val="0"/>
        <w:i w:val="0"/>
        <w:iCs w:val="0"/>
        <w:color w:val="auto"/>
        <w:spacing w:val="0"/>
        <w:w w:val="101"/>
        <w:sz w:val="20"/>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CC977AB"/>
    <w:multiLevelType w:val="hybridMultilevel"/>
    <w:tmpl w:val="5BE261F4"/>
    <w:lvl w:ilvl="0" w:tplc="087CF084">
      <w:numFmt w:val="bullet"/>
      <w:lvlText w:val=""/>
      <w:lvlJc w:val="left"/>
      <w:pPr>
        <w:ind w:left="720" w:hanging="360"/>
      </w:pPr>
      <w:rPr>
        <w:rFonts w:ascii="Symbol" w:hAnsi="Symbol" w:cs="Symbol" w:hint="default"/>
        <w:b w:val="0"/>
        <w:bCs w:val="0"/>
        <w:i w:val="0"/>
        <w:iCs w:val="0"/>
        <w:color w:val="auto"/>
        <w:spacing w:val="0"/>
        <w:w w:val="101"/>
        <w:sz w:val="22"/>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4F4E23FB"/>
    <w:multiLevelType w:val="hybridMultilevel"/>
    <w:tmpl w:val="6EA8925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4FB9390B"/>
    <w:multiLevelType w:val="hybridMultilevel"/>
    <w:tmpl w:val="2F26416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0016E3F"/>
    <w:multiLevelType w:val="hybridMultilevel"/>
    <w:tmpl w:val="88B0587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52DE5296"/>
    <w:multiLevelType w:val="hybridMultilevel"/>
    <w:tmpl w:val="0690FCC2"/>
    <w:lvl w:ilvl="0" w:tplc="702E02F6">
      <w:start w:val="1"/>
      <w:numFmt w:val="decimal"/>
      <w:lvlText w:val="%1)"/>
      <w:lvlJc w:val="left"/>
      <w:pPr>
        <w:ind w:left="720" w:hanging="360"/>
      </w:pPr>
      <w:rPr>
        <w:rFonts w:ascii="Calibri" w:eastAsia="Calibri" w:hAnsi="Calibri" w:cs="Calibri" w:hint="default"/>
        <w:b w:val="0"/>
        <w:bCs w:val="0"/>
        <w:i w:val="0"/>
        <w:iCs w:val="0"/>
        <w:color w:val="231F20"/>
        <w:spacing w:val="-1"/>
        <w:w w:val="100"/>
        <w:sz w:val="18"/>
        <w:szCs w:val="18"/>
        <w:lang w:val="es-ES" w:eastAsia="en-US" w:bidi="ar-SA"/>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43241DA"/>
    <w:multiLevelType w:val="hybridMultilevel"/>
    <w:tmpl w:val="688423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5C4C204C"/>
    <w:multiLevelType w:val="hybridMultilevel"/>
    <w:tmpl w:val="606C799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E5366D1"/>
    <w:multiLevelType w:val="hybridMultilevel"/>
    <w:tmpl w:val="3FEC8CF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63EE69CF"/>
    <w:multiLevelType w:val="hybridMultilevel"/>
    <w:tmpl w:val="EFE83242"/>
    <w:lvl w:ilvl="0" w:tplc="E5266EE8">
      <w:start w:val="1"/>
      <w:numFmt w:val="decimal"/>
      <w:lvlText w:val="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648C1374"/>
    <w:multiLevelType w:val="multilevel"/>
    <w:tmpl w:val="155E0FF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4.2.%3."/>
      <w:lvlJc w:val="left"/>
      <w:pPr>
        <w:ind w:left="504" w:hanging="504"/>
      </w:pPr>
      <w:rPr>
        <w:rFonts w:hint="default"/>
        <w:b/>
        <w:bCs w:val="0"/>
        <w:i/>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7AE3B39"/>
    <w:multiLevelType w:val="hybridMultilevel"/>
    <w:tmpl w:val="16BEFA04"/>
    <w:lvl w:ilvl="0" w:tplc="280A0001">
      <w:start w:val="1"/>
      <w:numFmt w:val="bullet"/>
      <w:lvlText w:val=""/>
      <w:lvlJc w:val="left"/>
      <w:pPr>
        <w:ind w:left="720" w:hanging="360"/>
      </w:pPr>
      <w:rPr>
        <w:rFonts w:ascii="Symbol" w:hAnsi="Symbol" w:hint="default"/>
      </w:rPr>
    </w:lvl>
    <w:lvl w:ilvl="1" w:tplc="2F3681BA">
      <w:numFmt w:val="bullet"/>
      <w:lvlText w:val="•"/>
      <w:lvlJc w:val="left"/>
      <w:pPr>
        <w:ind w:left="1789" w:hanging="709"/>
      </w:pPr>
      <w:rPr>
        <w:rFonts w:ascii="Arial" w:eastAsiaTheme="minorHAns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70315955"/>
    <w:multiLevelType w:val="multilevel"/>
    <w:tmpl w:val="937EB73A"/>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93514B"/>
    <w:multiLevelType w:val="hybridMultilevel"/>
    <w:tmpl w:val="E1EA5E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72F332D2"/>
    <w:multiLevelType w:val="hybridMultilevel"/>
    <w:tmpl w:val="D5640C4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7C61698D"/>
    <w:multiLevelType w:val="multilevel"/>
    <w:tmpl w:val="58289060"/>
    <w:lvl w:ilvl="0">
      <w:start w:val="1"/>
      <w:numFmt w:val="decimal"/>
      <w:pStyle w:val="Ttulo1"/>
      <w:lvlText w:val="%1."/>
      <w:lvlJc w:val="left"/>
      <w:pPr>
        <w:ind w:left="720" w:hanging="360"/>
      </w:pPr>
      <w:rPr>
        <w:b/>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939216833">
    <w:abstractNumId w:val="20"/>
  </w:num>
  <w:num w:numId="2" w16cid:durableId="1127353168">
    <w:abstractNumId w:val="2"/>
  </w:num>
  <w:num w:numId="3" w16cid:durableId="1888878765">
    <w:abstractNumId w:val="29"/>
  </w:num>
  <w:num w:numId="4" w16cid:durableId="767970605">
    <w:abstractNumId w:val="23"/>
  </w:num>
  <w:num w:numId="5" w16cid:durableId="660428090">
    <w:abstractNumId w:val="12"/>
  </w:num>
  <w:num w:numId="6" w16cid:durableId="257639023">
    <w:abstractNumId w:val="7"/>
  </w:num>
  <w:num w:numId="7" w16cid:durableId="1072629716">
    <w:abstractNumId w:val="5"/>
  </w:num>
  <w:num w:numId="8" w16cid:durableId="1253929323">
    <w:abstractNumId w:val="34"/>
  </w:num>
  <w:num w:numId="9" w16cid:durableId="160585146">
    <w:abstractNumId w:val="10"/>
  </w:num>
  <w:num w:numId="10" w16cid:durableId="2126844378">
    <w:abstractNumId w:val="4"/>
  </w:num>
  <w:num w:numId="11" w16cid:durableId="1368675491">
    <w:abstractNumId w:val="25"/>
  </w:num>
  <w:num w:numId="12" w16cid:durableId="992491718">
    <w:abstractNumId w:val="9"/>
  </w:num>
  <w:num w:numId="13" w16cid:durableId="978876834">
    <w:abstractNumId w:val="28"/>
  </w:num>
  <w:num w:numId="14" w16cid:durableId="1996228243">
    <w:abstractNumId w:val="32"/>
  </w:num>
  <w:num w:numId="15" w16cid:durableId="1635982946">
    <w:abstractNumId w:val="27"/>
  </w:num>
  <w:num w:numId="16" w16cid:durableId="629241490">
    <w:abstractNumId w:val="14"/>
  </w:num>
  <w:num w:numId="17" w16cid:durableId="924266536">
    <w:abstractNumId w:val="15"/>
  </w:num>
  <w:num w:numId="18" w16cid:durableId="1618828468">
    <w:abstractNumId w:val="35"/>
  </w:num>
  <w:num w:numId="19" w16cid:durableId="887954548">
    <w:abstractNumId w:val="19"/>
  </w:num>
  <w:num w:numId="20" w16cid:durableId="1505625697">
    <w:abstractNumId w:val="11"/>
  </w:num>
  <w:num w:numId="21" w16cid:durableId="301465740">
    <w:abstractNumId w:val="6"/>
  </w:num>
  <w:num w:numId="22" w16cid:durableId="728311356">
    <w:abstractNumId w:val="3"/>
  </w:num>
  <w:num w:numId="23" w16cid:durableId="996999321">
    <w:abstractNumId w:val="1"/>
  </w:num>
  <w:num w:numId="24" w16cid:durableId="2070569816">
    <w:abstractNumId w:val="13"/>
  </w:num>
  <w:num w:numId="25" w16cid:durableId="1517577829">
    <w:abstractNumId w:val="36"/>
  </w:num>
  <w:num w:numId="26" w16cid:durableId="1673531270">
    <w:abstractNumId w:val="31"/>
  </w:num>
  <w:num w:numId="27" w16cid:durableId="504058502">
    <w:abstractNumId w:val="36"/>
    <w:lvlOverride w:ilvl="0">
      <w:startOverride w:val="1"/>
    </w:lvlOverride>
  </w:num>
  <w:num w:numId="28" w16cid:durableId="331176633">
    <w:abstractNumId w:val="26"/>
  </w:num>
  <w:num w:numId="29" w16cid:durableId="803044999">
    <w:abstractNumId w:val="24"/>
  </w:num>
  <w:num w:numId="30" w16cid:durableId="1401295240">
    <w:abstractNumId w:val="17"/>
  </w:num>
  <w:num w:numId="31" w16cid:durableId="481577239">
    <w:abstractNumId w:val="16"/>
  </w:num>
  <w:num w:numId="32" w16cid:durableId="498733226">
    <w:abstractNumId w:val="30"/>
  </w:num>
  <w:num w:numId="33" w16cid:durableId="1634559314">
    <w:abstractNumId w:val="33"/>
  </w:num>
  <w:num w:numId="34" w16cid:durableId="1839418376">
    <w:abstractNumId w:val="18"/>
  </w:num>
  <w:num w:numId="35" w16cid:durableId="1945452658">
    <w:abstractNumId w:val="8"/>
  </w:num>
  <w:num w:numId="36" w16cid:durableId="1284768553">
    <w:abstractNumId w:val="21"/>
  </w:num>
  <w:num w:numId="37" w16cid:durableId="1902205746">
    <w:abstractNumId w:val="22"/>
  </w:num>
  <w:num w:numId="38" w16cid:durableId="160360574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9C"/>
    <w:rsid w:val="0000074A"/>
    <w:rsid w:val="00000909"/>
    <w:rsid w:val="0000157F"/>
    <w:rsid w:val="000023A4"/>
    <w:rsid w:val="0000417A"/>
    <w:rsid w:val="00006348"/>
    <w:rsid w:val="000067CA"/>
    <w:rsid w:val="00007D63"/>
    <w:rsid w:val="000121EF"/>
    <w:rsid w:val="000140D4"/>
    <w:rsid w:val="000140F5"/>
    <w:rsid w:val="00016BAA"/>
    <w:rsid w:val="00020869"/>
    <w:rsid w:val="00021F65"/>
    <w:rsid w:val="0002239E"/>
    <w:rsid w:val="00023490"/>
    <w:rsid w:val="000236EB"/>
    <w:rsid w:val="00026FDB"/>
    <w:rsid w:val="00031621"/>
    <w:rsid w:val="000316F5"/>
    <w:rsid w:val="00031F16"/>
    <w:rsid w:val="00031F29"/>
    <w:rsid w:val="00034952"/>
    <w:rsid w:val="00035636"/>
    <w:rsid w:val="00036246"/>
    <w:rsid w:val="0003636A"/>
    <w:rsid w:val="000363A2"/>
    <w:rsid w:val="00042BD1"/>
    <w:rsid w:val="000449E1"/>
    <w:rsid w:val="00044D26"/>
    <w:rsid w:val="00045621"/>
    <w:rsid w:val="00045C65"/>
    <w:rsid w:val="00047819"/>
    <w:rsid w:val="000478D1"/>
    <w:rsid w:val="00047A5B"/>
    <w:rsid w:val="0005215B"/>
    <w:rsid w:val="00052ED3"/>
    <w:rsid w:val="00055412"/>
    <w:rsid w:val="00055C21"/>
    <w:rsid w:val="00057350"/>
    <w:rsid w:val="00057D95"/>
    <w:rsid w:val="00057E14"/>
    <w:rsid w:val="000614D4"/>
    <w:rsid w:val="00061ABA"/>
    <w:rsid w:val="00065A11"/>
    <w:rsid w:val="0006600C"/>
    <w:rsid w:val="000717DD"/>
    <w:rsid w:val="00073C43"/>
    <w:rsid w:val="00076363"/>
    <w:rsid w:val="00076B40"/>
    <w:rsid w:val="0007742A"/>
    <w:rsid w:val="000776F3"/>
    <w:rsid w:val="000777AE"/>
    <w:rsid w:val="00082B92"/>
    <w:rsid w:val="00082C64"/>
    <w:rsid w:val="000836C7"/>
    <w:rsid w:val="000852AB"/>
    <w:rsid w:val="000853ED"/>
    <w:rsid w:val="00085905"/>
    <w:rsid w:val="00085F20"/>
    <w:rsid w:val="00086B42"/>
    <w:rsid w:val="000879A5"/>
    <w:rsid w:val="00091955"/>
    <w:rsid w:val="00093679"/>
    <w:rsid w:val="00093730"/>
    <w:rsid w:val="00095DDB"/>
    <w:rsid w:val="000A7FA1"/>
    <w:rsid w:val="000B00AB"/>
    <w:rsid w:val="000B2C90"/>
    <w:rsid w:val="000B34AD"/>
    <w:rsid w:val="000B3525"/>
    <w:rsid w:val="000B3E25"/>
    <w:rsid w:val="000B6BF4"/>
    <w:rsid w:val="000B7A81"/>
    <w:rsid w:val="000B7C60"/>
    <w:rsid w:val="000C1438"/>
    <w:rsid w:val="000C4833"/>
    <w:rsid w:val="000C5212"/>
    <w:rsid w:val="000C765E"/>
    <w:rsid w:val="000D0281"/>
    <w:rsid w:val="000D1032"/>
    <w:rsid w:val="000D510D"/>
    <w:rsid w:val="000D5BF3"/>
    <w:rsid w:val="000D7C76"/>
    <w:rsid w:val="000E35F9"/>
    <w:rsid w:val="000E4FF0"/>
    <w:rsid w:val="000E5FF1"/>
    <w:rsid w:val="000F013F"/>
    <w:rsid w:val="000F0787"/>
    <w:rsid w:val="000F096F"/>
    <w:rsid w:val="000F4967"/>
    <w:rsid w:val="000F71CB"/>
    <w:rsid w:val="000F7F94"/>
    <w:rsid w:val="0010034E"/>
    <w:rsid w:val="00101B28"/>
    <w:rsid w:val="00102B5D"/>
    <w:rsid w:val="00104A4C"/>
    <w:rsid w:val="00104D87"/>
    <w:rsid w:val="0010617F"/>
    <w:rsid w:val="00107138"/>
    <w:rsid w:val="00107ADB"/>
    <w:rsid w:val="00107BA5"/>
    <w:rsid w:val="00110EE1"/>
    <w:rsid w:val="00112B54"/>
    <w:rsid w:val="00113A25"/>
    <w:rsid w:val="00113DE2"/>
    <w:rsid w:val="00117840"/>
    <w:rsid w:val="00120D77"/>
    <w:rsid w:val="00121ACD"/>
    <w:rsid w:val="00122906"/>
    <w:rsid w:val="00123682"/>
    <w:rsid w:val="001238FA"/>
    <w:rsid w:val="001261BD"/>
    <w:rsid w:val="001277B4"/>
    <w:rsid w:val="00130A40"/>
    <w:rsid w:val="00132C3E"/>
    <w:rsid w:val="001372B9"/>
    <w:rsid w:val="001416E9"/>
    <w:rsid w:val="0014283F"/>
    <w:rsid w:val="00144849"/>
    <w:rsid w:val="001511AE"/>
    <w:rsid w:val="00151476"/>
    <w:rsid w:val="001527BB"/>
    <w:rsid w:val="001538E1"/>
    <w:rsid w:val="0015416A"/>
    <w:rsid w:val="00154B7A"/>
    <w:rsid w:val="00154C0B"/>
    <w:rsid w:val="001559F4"/>
    <w:rsid w:val="001560BD"/>
    <w:rsid w:val="001564A9"/>
    <w:rsid w:val="00156734"/>
    <w:rsid w:val="001601BE"/>
    <w:rsid w:val="0016157D"/>
    <w:rsid w:val="00164E2F"/>
    <w:rsid w:val="00164EF0"/>
    <w:rsid w:val="0016718B"/>
    <w:rsid w:val="0016737A"/>
    <w:rsid w:val="00171CD4"/>
    <w:rsid w:val="001726DB"/>
    <w:rsid w:val="0017443C"/>
    <w:rsid w:val="00174E6E"/>
    <w:rsid w:val="0017589E"/>
    <w:rsid w:val="001763A9"/>
    <w:rsid w:val="00176BC2"/>
    <w:rsid w:val="001810BF"/>
    <w:rsid w:val="00181EAA"/>
    <w:rsid w:val="0018218D"/>
    <w:rsid w:val="00184BC6"/>
    <w:rsid w:val="001857EC"/>
    <w:rsid w:val="001874D3"/>
    <w:rsid w:val="00190968"/>
    <w:rsid w:val="00193E6E"/>
    <w:rsid w:val="00194083"/>
    <w:rsid w:val="001946F2"/>
    <w:rsid w:val="0019521C"/>
    <w:rsid w:val="00195917"/>
    <w:rsid w:val="00195CDF"/>
    <w:rsid w:val="00197261"/>
    <w:rsid w:val="001A0701"/>
    <w:rsid w:val="001A08C5"/>
    <w:rsid w:val="001A2469"/>
    <w:rsid w:val="001A26C1"/>
    <w:rsid w:val="001A273F"/>
    <w:rsid w:val="001A3868"/>
    <w:rsid w:val="001B5777"/>
    <w:rsid w:val="001B6D26"/>
    <w:rsid w:val="001C0A7F"/>
    <w:rsid w:val="001C1F8D"/>
    <w:rsid w:val="001D0500"/>
    <w:rsid w:val="001D1FEE"/>
    <w:rsid w:val="001D4EBF"/>
    <w:rsid w:val="001D73B2"/>
    <w:rsid w:val="001E0784"/>
    <w:rsid w:val="001E179D"/>
    <w:rsid w:val="001E58A0"/>
    <w:rsid w:val="001F01F6"/>
    <w:rsid w:val="001F0E6A"/>
    <w:rsid w:val="001F3715"/>
    <w:rsid w:val="001F43DE"/>
    <w:rsid w:val="001F508F"/>
    <w:rsid w:val="001F5705"/>
    <w:rsid w:val="001F5E6F"/>
    <w:rsid w:val="001F6720"/>
    <w:rsid w:val="002005FE"/>
    <w:rsid w:val="00200A67"/>
    <w:rsid w:val="0020116A"/>
    <w:rsid w:val="00201B6D"/>
    <w:rsid w:val="00202203"/>
    <w:rsid w:val="00202296"/>
    <w:rsid w:val="0020278B"/>
    <w:rsid w:val="00204DE4"/>
    <w:rsid w:val="00205830"/>
    <w:rsid w:val="00206F48"/>
    <w:rsid w:val="00210636"/>
    <w:rsid w:val="00210956"/>
    <w:rsid w:val="00211F37"/>
    <w:rsid w:val="00220954"/>
    <w:rsid w:val="00222156"/>
    <w:rsid w:val="00222305"/>
    <w:rsid w:val="002224DF"/>
    <w:rsid w:val="00222727"/>
    <w:rsid w:val="0022429E"/>
    <w:rsid w:val="0022504D"/>
    <w:rsid w:val="00227DD0"/>
    <w:rsid w:val="00230BCD"/>
    <w:rsid w:val="00232008"/>
    <w:rsid w:val="00232EBF"/>
    <w:rsid w:val="00233880"/>
    <w:rsid w:val="00234F15"/>
    <w:rsid w:val="0023522A"/>
    <w:rsid w:val="00236A2D"/>
    <w:rsid w:val="00241B52"/>
    <w:rsid w:val="00241B8E"/>
    <w:rsid w:val="00243225"/>
    <w:rsid w:val="0024462A"/>
    <w:rsid w:val="0024498D"/>
    <w:rsid w:val="0024535D"/>
    <w:rsid w:val="00245650"/>
    <w:rsid w:val="00245969"/>
    <w:rsid w:val="00246E57"/>
    <w:rsid w:val="002532AB"/>
    <w:rsid w:val="0025401E"/>
    <w:rsid w:val="0025590A"/>
    <w:rsid w:val="00256124"/>
    <w:rsid w:val="0025653E"/>
    <w:rsid w:val="002570D6"/>
    <w:rsid w:val="00262D83"/>
    <w:rsid w:val="00265DF4"/>
    <w:rsid w:val="0026643B"/>
    <w:rsid w:val="00266D18"/>
    <w:rsid w:val="00267358"/>
    <w:rsid w:val="00267979"/>
    <w:rsid w:val="002724D6"/>
    <w:rsid w:val="00272ACA"/>
    <w:rsid w:val="00273FD7"/>
    <w:rsid w:val="00275E46"/>
    <w:rsid w:val="00276005"/>
    <w:rsid w:val="00277156"/>
    <w:rsid w:val="00284CE4"/>
    <w:rsid w:val="00285898"/>
    <w:rsid w:val="00287D11"/>
    <w:rsid w:val="002903A5"/>
    <w:rsid w:val="00292B5A"/>
    <w:rsid w:val="002933EF"/>
    <w:rsid w:val="0029429F"/>
    <w:rsid w:val="00294ED6"/>
    <w:rsid w:val="00294EF1"/>
    <w:rsid w:val="00295A66"/>
    <w:rsid w:val="00296373"/>
    <w:rsid w:val="00297EDB"/>
    <w:rsid w:val="002A1AB6"/>
    <w:rsid w:val="002A34FA"/>
    <w:rsid w:val="002A368A"/>
    <w:rsid w:val="002A5822"/>
    <w:rsid w:val="002A5DEA"/>
    <w:rsid w:val="002B30BF"/>
    <w:rsid w:val="002B5005"/>
    <w:rsid w:val="002B6F6B"/>
    <w:rsid w:val="002B7128"/>
    <w:rsid w:val="002B78DA"/>
    <w:rsid w:val="002C0E89"/>
    <w:rsid w:val="002C31D2"/>
    <w:rsid w:val="002C36C7"/>
    <w:rsid w:val="002C474E"/>
    <w:rsid w:val="002C5CCF"/>
    <w:rsid w:val="002C60DC"/>
    <w:rsid w:val="002C6602"/>
    <w:rsid w:val="002C696F"/>
    <w:rsid w:val="002C74DF"/>
    <w:rsid w:val="002D04E6"/>
    <w:rsid w:val="002D0947"/>
    <w:rsid w:val="002D23E7"/>
    <w:rsid w:val="002D77EA"/>
    <w:rsid w:val="002E0981"/>
    <w:rsid w:val="002E1A2C"/>
    <w:rsid w:val="002E3C3A"/>
    <w:rsid w:val="002E3F09"/>
    <w:rsid w:val="002E5DA4"/>
    <w:rsid w:val="002E5DA7"/>
    <w:rsid w:val="002E5E7E"/>
    <w:rsid w:val="002E6ED3"/>
    <w:rsid w:val="002E70A5"/>
    <w:rsid w:val="002F2037"/>
    <w:rsid w:val="002F3176"/>
    <w:rsid w:val="002F3531"/>
    <w:rsid w:val="002F3C12"/>
    <w:rsid w:val="00300495"/>
    <w:rsid w:val="003026BD"/>
    <w:rsid w:val="003043F9"/>
    <w:rsid w:val="0030477D"/>
    <w:rsid w:val="0030536A"/>
    <w:rsid w:val="003063A9"/>
    <w:rsid w:val="003064CC"/>
    <w:rsid w:val="00306580"/>
    <w:rsid w:val="00307C14"/>
    <w:rsid w:val="00310228"/>
    <w:rsid w:val="003127D8"/>
    <w:rsid w:val="00312B85"/>
    <w:rsid w:val="00312EE2"/>
    <w:rsid w:val="0031318A"/>
    <w:rsid w:val="00314B44"/>
    <w:rsid w:val="00315E30"/>
    <w:rsid w:val="0032039D"/>
    <w:rsid w:val="00321E02"/>
    <w:rsid w:val="003230CC"/>
    <w:rsid w:val="0032320D"/>
    <w:rsid w:val="0032377B"/>
    <w:rsid w:val="0032555E"/>
    <w:rsid w:val="00326476"/>
    <w:rsid w:val="0032684E"/>
    <w:rsid w:val="003319D1"/>
    <w:rsid w:val="003338B2"/>
    <w:rsid w:val="003353B3"/>
    <w:rsid w:val="00336629"/>
    <w:rsid w:val="00336FAA"/>
    <w:rsid w:val="00337148"/>
    <w:rsid w:val="00341F4D"/>
    <w:rsid w:val="00341F5B"/>
    <w:rsid w:val="00343885"/>
    <w:rsid w:val="0034426A"/>
    <w:rsid w:val="0035225B"/>
    <w:rsid w:val="00352F33"/>
    <w:rsid w:val="00355357"/>
    <w:rsid w:val="00355E85"/>
    <w:rsid w:val="00356C6B"/>
    <w:rsid w:val="00356F37"/>
    <w:rsid w:val="00362EBA"/>
    <w:rsid w:val="00363346"/>
    <w:rsid w:val="003641C6"/>
    <w:rsid w:val="00364945"/>
    <w:rsid w:val="0036637A"/>
    <w:rsid w:val="00366475"/>
    <w:rsid w:val="00366C90"/>
    <w:rsid w:val="00370520"/>
    <w:rsid w:val="00370CBD"/>
    <w:rsid w:val="00371AB3"/>
    <w:rsid w:val="00371C5C"/>
    <w:rsid w:val="0037201E"/>
    <w:rsid w:val="00372554"/>
    <w:rsid w:val="00372CF3"/>
    <w:rsid w:val="003733B3"/>
    <w:rsid w:val="00373B19"/>
    <w:rsid w:val="003769BB"/>
    <w:rsid w:val="003770BF"/>
    <w:rsid w:val="003770FB"/>
    <w:rsid w:val="00381466"/>
    <w:rsid w:val="003850EC"/>
    <w:rsid w:val="003870BA"/>
    <w:rsid w:val="00390EB4"/>
    <w:rsid w:val="0039294F"/>
    <w:rsid w:val="003970B7"/>
    <w:rsid w:val="0039753D"/>
    <w:rsid w:val="003A2076"/>
    <w:rsid w:val="003A2588"/>
    <w:rsid w:val="003A31C0"/>
    <w:rsid w:val="003A43EC"/>
    <w:rsid w:val="003A545D"/>
    <w:rsid w:val="003A5DB1"/>
    <w:rsid w:val="003A687A"/>
    <w:rsid w:val="003A6FA1"/>
    <w:rsid w:val="003A798E"/>
    <w:rsid w:val="003A7BB7"/>
    <w:rsid w:val="003B0471"/>
    <w:rsid w:val="003B05B8"/>
    <w:rsid w:val="003B2E08"/>
    <w:rsid w:val="003B456F"/>
    <w:rsid w:val="003B45F0"/>
    <w:rsid w:val="003B480C"/>
    <w:rsid w:val="003B4E0D"/>
    <w:rsid w:val="003B63A8"/>
    <w:rsid w:val="003C0CC3"/>
    <w:rsid w:val="003C2BD2"/>
    <w:rsid w:val="003C2EAD"/>
    <w:rsid w:val="003C4268"/>
    <w:rsid w:val="003C4CAF"/>
    <w:rsid w:val="003C53F5"/>
    <w:rsid w:val="003D1299"/>
    <w:rsid w:val="003D1B4F"/>
    <w:rsid w:val="003D21CC"/>
    <w:rsid w:val="003D2BF6"/>
    <w:rsid w:val="003D38A1"/>
    <w:rsid w:val="003D5CB3"/>
    <w:rsid w:val="003D6B43"/>
    <w:rsid w:val="003E1DC4"/>
    <w:rsid w:val="003E303F"/>
    <w:rsid w:val="003E37DF"/>
    <w:rsid w:val="003E4A17"/>
    <w:rsid w:val="003E4A9E"/>
    <w:rsid w:val="003F0730"/>
    <w:rsid w:val="003F2894"/>
    <w:rsid w:val="003F3AA7"/>
    <w:rsid w:val="003F740A"/>
    <w:rsid w:val="003F768B"/>
    <w:rsid w:val="004000CB"/>
    <w:rsid w:val="00401777"/>
    <w:rsid w:val="0040281E"/>
    <w:rsid w:val="00403EA9"/>
    <w:rsid w:val="0040600D"/>
    <w:rsid w:val="004100EC"/>
    <w:rsid w:val="00410619"/>
    <w:rsid w:val="00414A07"/>
    <w:rsid w:val="00415C7A"/>
    <w:rsid w:val="0042248A"/>
    <w:rsid w:val="0042278A"/>
    <w:rsid w:val="0042411F"/>
    <w:rsid w:val="0042499A"/>
    <w:rsid w:val="00424A51"/>
    <w:rsid w:val="00431534"/>
    <w:rsid w:val="00431F57"/>
    <w:rsid w:val="00433FD6"/>
    <w:rsid w:val="004426A7"/>
    <w:rsid w:val="00442BF7"/>
    <w:rsid w:val="00443BD4"/>
    <w:rsid w:val="00446A9F"/>
    <w:rsid w:val="00447263"/>
    <w:rsid w:val="004475BA"/>
    <w:rsid w:val="004475E9"/>
    <w:rsid w:val="00447CC8"/>
    <w:rsid w:val="00447E85"/>
    <w:rsid w:val="00450731"/>
    <w:rsid w:val="00451619"/>
    <w:rsid w:val="0045200A"/>
    <w:rsid w:val="004521CB"/>
    <w:rsid w:val="00452A3B"/>
    <w:rsid w:val="00452EB7"/>
    <w:rsid w:val="00457A02"/>
    <w:rsid w:val="00460731"/>
    <w:rsid w:val="004611E8"/>
    <w:rsid w:val="004624CF"/>
    <w:rsid w:val="00465B05"/>
    <w:rsid w:val="0046737E"/>
    <w:rsid w:val="00470B74"/>
    <w:rsid w:val="00470F1D"/>
    <w:rsid w:val="00471F13"/>
    <w:rsid w:val="00472D60"/>
    <w:rsid w:val="00474710"/>
    <w:rsid w:val="00476E29"/>
    <w:rsid w:val="00480233"/>
    <w:rsid w:val="00480ADC"/>
    <w:rsid w:val="0048113B"/>
    <w:rsid w:val="004820D3"/>
    <w:rsid w:val="004829A5"/>
    <w:rsid w:val="00482EE8"/>
    <w:rsid w:val="00490052"/>
    <w:rsid w:val="00490293"/>
    <w:rsid w:val="00490E78"/>
    <w:rsid w:val="00492E3C"/>
    <w:rsid w:val="004933EC"/>
    <w:rsid w:val="00497ABC"/>
    <w:rsid w:val="00497E4C"/>
    <w:rsid w:val="004A27E4"/>
    <w:rsid w:val="004A28D5"/>
    <w:rsid w:val="004A336D"/>
    <w:rsid w:val="004A3AA6"/>
    <w:rsid w:val="004A618A"/>
    <w:rsid w:val="004A7DBB"/>
    <w:rsid w:val="004B0E5B"/>
    <w:rsid w:val="004B345B"/>
    <w:rsid w:val="004B34D5"/>
    <w:rsid w:val="004B3F23"/>
    <w:rsid w:val="004B5299"/>
    <w:rsid w:val="004B5F8D"/>
    <w:rsid w:val="004B69AE"/>
    <w:rsid w:val="004B7E4C"/>
    <w:rsid w:val="004C067D"/>
    <w:rsid w:val="004C087E"/>
    <w:rsid w:val="004C3CFD"/>
    <w:rsid w:val="004C40C4"/>
    <w:rsid w:val="004C6CAD"/>
    <w:rsid w:val="004D0BB9"/>
    <w:rsid w:val="004D459E"/>
    <w:rsid w:val="004D615C"/>
    <w:rsid w:val="004D684E"/>
    <w:rsid w:val="004D7146"/>
    <w:rsid w:val="004D7326"/>
    <w:rsid w:val="004E3C16"/>
    <w:rsid w:val="004E4BA6"/>
    <w:rsid w:val="004E5047"/>
    <w:rsid w:val="004E5378"/>
    <w:rsid w:val="004E562B"/>
    <w:rsid w:val="004E5ACE"/>
    <w:rsid w:val="004E6168"/>
    <w:rsid w:val="004F0046"/>
    <w:rsid w:val="004F23F1"/>
    <w:rsid w:val="004F2D75"/>
    <w:rsid w:val="004F4D51"/>
    <w:rsid w:val="004F51C3"/>
    <w:rsid w:val="004F6D04"/>
    <w:rsid w:val="004F7265"/>
    <w:rsid w:val="0050054E"/>
    <w:rsid w:val="0050375B"/>
    <w:rsid w:val="0050425F"/>
    <w:rsid w:val="0050434F"/>
    <w:rsid w:val="00507EC3"/>
    <w:rsid w:val="00510DB7"/>
    <w:rsid w:val="00513E77"/>
    <w:rsid w:val="00520C1A"/>
    <w:rsid w:val="0052444D"/>
    <w:rsid w:val="00532C72"/>
    <w:rsid w:val="0053408F"/>
    <w:rsid w:val="005371EC"/>
    <w:rsid w:val="00540C98"/>
    <w:rsid w:val="00544BED"/>
    <w:rsid w:val="00546DBF"/>
    <w:rsid w:val="005471FE"/>
    <w:rsid w:val="00547244"/>
    <w:rsid w:val="00547739"/>
    <w:rsid w:val="00550DB4"/>
    <w:rsid w:val="0055633F"/>
    <w:rsid w:val="005563ED"/>
    <w:rsid w:val="00560F4A"/>
    <w:rsid w:val="00564DEF"/>
    <w:rsid w:val="00566000"/>
    <w:rsid w:val="00566468"/>
    <w:rsid w:val="005666ED"/>
    <w:rsid w:val="00570340"/>
    <w:rsid w:val="00573E5E"/>
    <w:rsid w:val="005746C1"/>
    <w:rsid w:val="005747D9"/>
    <w:rsid w:val="00575603"/>
    <w:rsid w:val="00575978"/>
    <w:rsid w:val="005769D6"/>
    <w:rsid w:val="00577A36"/>
    <w:rsid w:val="00581A87"/>
    <w:rsid w:val="00581BEF"/>
    <w:rsid w:val="00581E01"/>
    <w:rsid w:val="00582AFF"/>
    <w:rsid w:val="00585076"/>
    <w:rsid w:val="00586BD2"/>
    <w:rsid w:val="005871AC"/>
    <w:rsid w:val="00587CFE"/>
    <w:rsid w:val="00590695"/>
    <w:rsid w:val="00592598"/>
    <w:rsid w:val="00594D4A"/>
    <w:rsid w:val="00595662"/>
    <w:rsid w:val="00597967"/>
    <w:rsid w:val="005A200A"/>
    <w:rsid w:val="005A2B0A"/>
    <w:rsid w:val="005A31B4"/>
    <w:rsid w:val="005B4438"/>
    <w:rsid w:val="005B4DFD"/>
    <w:rsid w:val="005B5AC7"/>
    <w:rsid w:val="005C085B"/>
    <w:rsid w:val="005C2C17"/>
    <w:rsid w:val="005C355D"/>
    <w:rsid w:val="005C3C8C"/>
    <w:rsid w:val="005C72CB"/>
    <w:rsid w:val="005D168C"/>
    <w:rsid w:val="005D39C9"/>
    <w:rsid w:val="005D3A03"/>
    <w:rsid w:val="005E20BF"/>
    <w:rsid w:val="005E449A"/>
    <w:rsid w:val="005E5938"/>
    <w:rsid w:val="005E607A"/>
    <w:rsid w:val="005E65E4"/>
    <w:rsid w:val="005F2EE9"/>
    <w:rsid w:val="005F4041"/>
    <w:rsid w:val="005F5945"/>
    <w:rsid w:val="005F5EEA"/>
    <w:rsid w:val="005F632B"/>
    <w:rsid w:val="005F7BD3"/>
    <w:rsid w:val="00601088"/>
    <w:rsid w:val="00601F06"/>
    <w:rsid w:val="00602CF4"/>
    <w:rsid w:val="00605CAE"/>
    <w:rsid w:val="00606486"/>
    <w:rsid w:val="00606A64"/>
    <w:rsid w:val="0061153B"/>
    <w:rsid w:val="006115D6"/>
    <w:rsid w:val="00613298"/>
    <w:rsid w:val="0061333A"/>
    <w:rsid w:val="0061541C"/>
    <w:rsid w:val="00615BF7"/>
    <w:rsid w:val="006211C8"/>
    <w:rsid w:val="00623A0C"/>
    <w:rsid w:val="00624E68"/>
    <w:rsid w:val="0062501E"/>
    <w:rsid w:val="00625ABD"/>
    <w:rsid w:val="006267B3"/>
    <w:rsid w:val="006316BC"/>
    <w:rsid w:val="00631A3A"/>
    <w:rsid w:val="00632688"/>
    <w:rsid w:val="00633989"/>
    <w:rsid w:val="00634922"/>
    <w:rsid w:val="00637457"/>
    <w:rsid w:val="006377B9"/>
    <w:rsid w:val="00637A15"/>
    <w:rsid w:val="00640EF8"/>
    <w:rsid w:val="006414CA"/>
    <w:rsid w:val="00641BD2"/>
    <w:rsid w:val="006439B5"/>
    <w:rsid w:val="00644CD2"/>
    <w:rsid w:val="0064544C"/>
    <w:rsid w:val="00645740"/>
    <w:rsid w:val="00645E6D"/>
    <w:rsid w:val="006500FE"/>
    <w:rsid w:val="0065210B"/>
    <w:rsid w:val="0065254D"/>
    <w:rsid w:val="00652AB8"/>
    <w:rsid w:val="0065336A"/>
    <w:rsid w:val="00653FE3"/>
    <w:rsid w:val="0065682D"/>
    <w:rsid w:val="00656E78"/>
    <w:rsid w:val="006571CF"/>
    <w:rsid w:val="00657C89"/>
    <w:rsid w:val="006603BD"/>
    <w:rsid w:val="0066155F"/>
    <w:rsid w:val="0066175A"/>
    <w:rsid w:val="0066194E"/>
    <w:rsid w:val="0066476B"/>
    <w:rsid w:val="006657C6"/>
    <w:rsid w:val="00665A16"/>
    <w:rsid w:val="0066658F"/>
    <w:rsid w:val="00666D4D"/>
    <w:rsid w:val="00670955"/>
    <w:rsid w:val="006709B1"/>
    <w:rsid w:val="00670B48"/>
    <w:rsid w:val="0067107C"/>
    <w:rsid w:val="0067397A"/>
    <w:rsid w:val="00673E6E"/>
    <w:rsid w:val="00673F98"/>
    <w:rsid w:val="0067447B"/>
    <w:rsid w:val="00674C79"/>
    <w:rsid w:val="0067518B"/>
    <w:rsid w:val="00675648"/>
    <w:rsid w:val="00675924"/>
    <w:rsid w:val="00677CC5"/>
    <w:rsid w:val="00677FC6"/>
    <w:rsid w:val="0068149C"/>
    <w:rsid w:val="006816F1"/>
    <w:rsid w:val="00681D59"/>
    <w:rsid w:val="00684E09"/>
    <w:rsid w:val="00684F49"/>
    <w:rsid w:val="006857ED"/>
    <w:rsid w:val="0068591B"/>
    <w:rsid w:val="00692719"/>
    <w:rsid w:val="00692FA9"/>
    <w:rsid w:val="00694454"/>
    <w:rsid w:val="00696954"/>
    <w:rsid w:val="00696A33"/>
    <w:rsid w:val="0069716E"/>
    <w:rsid w:val="006A0CBC"/>
    <w:rsid w:val="006A66F4"/>
    <w:rsid w:val="006B3332"/>
    <w:rsid w:val="006B66E6"/>
    <w:rsid w:val="006B70FC"/>
    <w:rsid w:val="006B736A"/>
    <w:rsid w:val="006B7FED"/>
    <w:rsid w:val="006C06D9"/>
    <w:rsid w:val="006C08DF"/>
    <w:rsid w:val="006C0963"/>
    <w:rsid w:val="006C151C"/>
    <w:rsid w:val="006C77F4"/>
    <w:rsid w:val="006D2B58"/>
    <w:rsid w:val="006D4CFB"/>
    <w:rsid w:val="006D5D10"/>
    <w:rsid w:val="006D5F7B"/>
    <w:rsid w:val="006D6343"/>
    <w:rsid w:val="006D687F"/>
    <w:rsid w:val="006D7966"/>
    <w:rsid w:val="006E02C8"/>
    <w:rsid w:val="006E07D6"/>
    <w:rsid w:val="006E1513"/>
    <w:rsid w:val="006E15FA"/>
    <w:rsid w:val="006E1EDA"/>
    <w:rsid w:val="006E27B2"/>
    <w:rsid w:val="006E4409"/>
    <w:rsid w:val="006E5401"/>
    <w:rsid w:val="006E5B0C"/>
    <w:rsid w:val="006E6B74"/>
    <w:rsid w:val="006E6F83"/>
    <w:rsid w:val="006E7424"/>
    <w:rsid w:val="006E75AF"/>
    <w:rsid w:val="006E7E99"/>
    <w:rsid w:val="006F0967"/>
    <w:rsid w:val="006F1363"/>
    <w:rsid w:val="006F16E3"/>
    <w:rsid w:val="006F1F47"/>
    <w:rsid w:val="00700291"/>
    <w:rsid w:val="0070108B"/>
    <w:rsid w:val="00701384"/>
    <w:rsid w:val="00702B33"/>
    <w:rsid w:val="00702F02"/>
    <w:rsid w:val="00703092"/>
    <w:rsid w:val="00703221"/>
    <w:rsid w:val="00704518"/>
    <w:rsid w:val="00705C2C"/>
    <w:rsid w:val="007060D5"/>
    <w:rsid w:val="0070624F"/>
    <w:rsid w:val="00706566"/>
    <w:rsid w:val="0070724B"/>
    <w:rsid w:val="0070744B"/>
    <w:rsid w:val="00717CC2"/>
    <w:rsid w:val="0072107C"/>
    <w:rsid w:val="0072249C"/>
    <w:rsid w:val="00730352"/>
    <w:rsid w:val="007319B9"/>
    <w:rsid w:val="00733644"/>
    <w:rsid w:val="00734EB5"/>
    <w:rsid w:val="00735B0B"/>
    <w:rsid w:val="00735BFD"/>
    <w:rsid w:val="007363B4"/>
    <w:rsid w:val="00736403"/>
    <w:rsid w:val="00740246"/>
    <w:rsid w:val="007402F8"/>
    <w:rsid w:val="0074156B"/>
    <w:rsid w:val="00742972"/>
    <w:rsid w:val="0074340E"/>
    <w:rsid w:val="00743DD8"/>
    <w:rsid w:val="00744F71"/>
    <w:rsid w:val="0074542C"/>
    <w:rsid w:val="007461EC"/>
    <w:rsid w:val="00746367"/>
    <w:rsid w:val="00747C52"/>
    <w:rsid w:val="007511E6"/>
    <w:rsid w:val="00756AF5"/>
    <w:rsid w:val="007615A3"/>
    <w:rsid w:val="0076198B"/>
    <w:rsid w:val="00763F4D"/>
    <w:rsid w:val="00764CFE"/>
    <w:rsid w:val="00770CD0"/>
    <w:rsid w:val="00770E43"/>
    <w:rsid w:val="007719C7"/>
    <w:rsid w:val="007759D4"/>
    <w:rsid w:val="0077671B"/>
    <w:rsid w:val="00782D14"/>
    <w:rsid w:val="00784932"/>
    <w:rsid w:val="00784B74"/>
    <w:rsid w:val="007867C9"/>
    <w:rsid w:val="00787335"/>
    <w:rsid w:val="007911EB"/>
    <w:rsid w:val="00796C44"/>
    <w:rsid w:val="007A0460"/>
    <w:rsid w:val="007A0C48"/>
    <w:rsid w:val="007A0CEC"/>
    <w:rsid w:val="007A106A"/>
    <w:rsid w:val="007A12D9"/>
    <w:rsid w:val="007A1FB8"/>
    <w:rsid w:val="007A2142"/>
    <w:rsid w:val="007A37E8"/>
    <w:rsid w:val="007A3DB8"/>
    <w:rsid w:val="007A5568"/>
    <w:rsid w:val="007A6773"/>
    <w:rsid w:val="007A69B3"/>
    <w:rsid w:val="007A6BF2"/>
    <w:rsid w:val="007B04CE"/>
    <w:rsid w:val="007B3828"/>
    <w:rsid w:val="007B4035"/>
    <w:rsid w:val="007B58E4"/>
    <w:rsid w:val="007B5F2B"/>
    <w:rsid w:val="007B6813"/>
    <w:rsid w:val="007B6B7A"/>
    <w:rsid w:val="007B7410"/>
    <w:rsid w:val="007C3EA6"/>
    <w:rsid w:val="007C5F4E"/>
    <w:rsid w:val="007D1B3C"/>
    <w:rsid w:val="007D1D57"/>
    <w:rsid w:val="007D2478"/>
    <w:rsid w:val="007D318F"/>
    <w:rsid w:val="007D5D05"/>
    <w:rsid w:val="007D7466"/>
    <w:rsid w:val="007D7545"/>
    <w:rsid w:val="007D7993"/>
    <w:rsid w:val="007E1F04"/>
    <w:rsid w:val="007E2D29"/>
    <w:rsid w:val="007E2D5A"/>
    <w:rsid w:val="007E3753"/>
    <w:rsid w:val="007E569D"/>
    <w:rsid w:val="007E5F09"/>
    <w:rsid w:val="007F05F3"/>
    <w:rsid w:val="007F4895"/>
    <w:rsid w:val="007F490A"/>
    <w:rsid w:val="007F5EF5"/>
    <w:rsid w:val="007F5FC6"/>
    <w:rsid w:val="008005D0"/>
    <w:rsid w:val="008011EF"/>
    <w:rsid w:val="0080308E"/>
    <w:rsid w:val="00804053"/>
    <w:rsid w:val="00804AD6"/>
    <w:rsid w:val="00804B69"/>
    <w:rsid w:val="00804E2F"/>
    <w:rsid w:val="008059A8"/>
    <w:rsid w:val="00807067"/>
    <w:rsid w:val="00810033"/>
    <w:rsid w:val="00810213"/>
    <w:rsid w:val="00810A18"/>
    <w:rsid w:val="00810C7B"/>
    <w:rsid w:val="008128A8"/>
    <w:rsid w:val="00812B98"/>
    <w:rsid w:val="00813111"/>
    <w:rsid w:val="008153C1"/>
    <w:rsid w:val="00815A64"/>
    <w:rsid w:val="00820867"/>
    <w:rsid w:val="008223F2"/>
    <w:rsid w:val="008227D1"/>
    <w:rsid w:val="00823512"/>
    <w:rsid w:val="0082437D"/>
    <w:rsid w:val="00824690"/>
    <w:rsid w:val="00826054"/>
    <w:rsid w:val="00827619"/>
    <w:rsid w:val="008301A7"/>
    <w:rsid w:val="00832CB3"/>
    <w:rsid w:val="0083398C"/>
    <w:rsid w:val="00833C21"/>
    <w:rsid w:val="008346D8"/>
    <w:rsid w:val="00835644"/>
    <w:rsid w:val="008369CB"/>
    <w:rsid w:val="008400F1"/>
    <w:rsid w:val="0084018F"/>
    <w:rsid w:val="0084071B"/>
    <w:rsid w:val="00845C1A"/>
    <w:rsid w:val="0084672C"/>
    <w:rsid w:val="0084718B"/>
    <w:rsid w:val="00850069"/>
    <w:rsid w:val="0085028B"/>
    <w:rsid w:val="00850BF1"/>
    <w:rsid w:val="00850FE6"/>
    <w:rsid w:val="00851A9D"/>
    <w:rsid w:val="0085547E"/>
    <w:rsid w:val="00855D1C"/>
    <w:rsid w:val="008579B7"/>
    <w:rsid w:val="00860C8B"/>
    <w:rsid w:val="0086109D"/>
    <w:rsid w:val="00863641"/>
    <w:rsid w:val="008644D1"/>
    <w:rsid w:val="008666C4"/>
    <w:rsid w:val="0086705A"/>
    <w:rsid w:val="00867225"/>
    <w:rsid w:val="00867C00"/>
    <w:rsid w:val="00872A92"/>
    <w:rsid w:val="00873CED"/>
    <w:rsid w:val="00876453"/>
    <w:rsid w:val="008772E6"/>
    <w:rsid w:val="0087782E"/>
    <w:rsid w:val="0088011F"/>
    <w:rsid w:val="00881219"/>
    <w:rsid w:val="00884394"/>
    <w:rsid w:val="00884957"/>
    <w:rsid w:val="008857E1"/>
    <w:rsid w:val="00886A8B"/>
    <w:rsid w:val="00887B02"/>
    <w:rsid w:val="00890922"/>
    <w:rsid w:val="008927A1"/>
    <w:rsid w:val="008931E0"/>
    <w:rsid w:val="0089343A"/>
    <w:rsid w:val="00893F8F"/>
    <w:rsid w:val="0089520B"/>
    <w:rsid w:val="008969CD"/>
    <w:rsid w:val="008A0C02"/>
    <w:rsid w:val="008A1575"/>
    <w:rsid w:val="008A3010"/>
    <w:rsid w:val="008B0490"/>
    <w:rsid w:val="008B0C36"/>
    <w:rsid w:val="008B259E"/>
    <w:rsid w:val="008B2BA2"/>
    <w:rsid w:val="008B2C64"/>
    <w:rsid w:val="008B42DF"/>
    <w:rsid w:val="008B4AE5"/>
    <w:rsid w:val="008B60E1"/>
    <w:rsid w:val="008B72AA"/>
    <w:rsid w:val="008B7B49"/>
    <w:rsid w:val="008C0D1A"/>
    <w:rsid w:val="008C38F5"/>
    <w:rsid w:val="008C5C6C"/>
    <w:rsid w:val="008D1989"/>
    <w:rsid w:val="008D2938"/>
    <w:rsid w:val="008D57FE"/>
    <w:rsid w:val="008D5CAC"/>
    <w:rsid w:val="008D665F"/>
    <w:rsid w:val="008E1AF1"/>
    <w:rsid w:val="008E5DE8"/>
    <w:rsid w:val="008F2D4F"/>
    <w:rsid w:val="008F41A0"/>
    <w:rsid w:val="008F4C81"/>
    <w:rsid w:val="008F764D"/>
    <w:rsid w:val="009002A0"/>
    <w:rsid w:val="009025DB"/>
    <w:rsid w:val="00903480"/>
    <w:rsid w:val="009037AC"/>
    <w:rsid w:val="00903A3B"/>
    <w:rsid w:val="00904C36"/>
    <w:rsid w:val="00907214"/>
    <w:rsid w:val="009108E0"/>
    <w:rsid w:val="00911EAB"/>
    <w:rsid w:val="0091263A"/>
    <w:rsid w:val="00912E21"/>
    <w:rsid w:val="00912F0F"/>
    <w:rsid w:val="00913824"/>
    <w:rsid w:val="009157E7"/>
    <w:rsid w:val="0092120F"/>
    <w:rsid w:val="0092193A"/>
    <w:rsid w:val="00924CBF"/>
    <w:rsid w:val="00924F39"/>
    <w:rsid w:val="00927ED5"/>
    <w:rsid w:val="00930F1B"/>
    <w:rsid w:val="009314AE"/>
    <w:rsid w:val="00934F46"/>
    <w:rsid w:val="00936AFC"/>
    <w:rsid w:val="00940024"/>
    <w:rsid w:val="00940882"/>
    <w:rsid w:val="00940B82"/>
    <w:rsid w:val="0094102E"/>
    <w:rsid w:val="009425DC"/>
    <w:rsid w:val="00944A52"/>
    <w:rsid w:val="00944B1B"/>
    <w:rsid w:val="0094558F"/>
    <w:rsid w:val="00945D98"/>
    <w:rsid w:val="00950236"/>
    <w:rsid w:val="0095055C"/>
    <w:rsid w:val="009519EF"/>
    <w:rsid w:val="00952205"/>
    <w:rsid w:val="00953F9D"/>
    <w:rsid w:val="00954DA4"/>
    <w:rsid w:val="00957150"/>
    <w:rsid w:val="00961055"/>
    <w:rsid w:val="009616CE"/>
    <w:rsid w:val="009658F2"/>
    <w:rsid w:val="00966257"/>
    <w:rsid w:val="00966A9E"/>
    <w:rsid w:val="00971D30"/>
    <w:rsid w:val="00973963"/>
    <w:rsid w:val="00974E09"/>
    <w:rsid w:val="00976B80"/>
    <w:rsid w:val="00977332"/>
    <w:rsid w:val="00977E7E"/>
    <w:rsid w:val="00982905"/>
    <w:rsid w:val="00984389"/>
    <w:rsid w:val="00986433"/>
    <w:rsid w:val="00993F1D"/>
    <w:rsid w:val="00993F84"/>
    <w:rsid w:val="00995743"/>
    <w:rsid w:val="00997949"/>
    <w:rsid w:val="009A1701"/>
    <w:rsid w:val="009A44B3"/>
    <w:rsid w:val="009A51ED"/>
    <w:rsid w:val="009A58EB"/>
    <w:rsid w:val="009B054C"/>
    <w:rsid w:val="009B15D5"/>
    <w:rsid w:val="009B25C3"/>
    <w:rsid w:val="009B4556"/>
    <w:rsid w:val="009B6F17"/>
    <w:rsid w:val="009C09EB"/>
    <w:rsid w:val="009C492A"/>
    <w:rsid w:val="009C54F7"/>
    <w:rsid w:val="009C685E"/>
    <w:rsid w:val="009D002A"/>
    <w:rsid w:val="009D2EE4"/>
    <w:rsid w:val="009D31E0"/>
    <w:rsid w:val="009D4459"/>
    <w:rsid w:val="009D4D2B"/>
    <w:rsid w:val="009D7D6A"/>
    <w:rsid w:val="009E01CE"/>
    <w:rsid w:val="009E1DD1"/>
    <w:rsid w:val="009E1E92"/>
    <w:rsid w:val="009E278A"/>
    <w:rsid w:val="009E770D"/>
    <w:rsid w:val="009F0381"/>
    <w:rsid w:val="009F0395"/>
    <w:rsid w:val="009F2F48"/>
    <w:rsid w:val="009F38D0"/>
    <w:rsid w:val="009F54B8"/>
    <w:rsid w:val="009F686C"/>
    <w:rsid w:val="00A003B7"/>
    <w:rsid w:val="00A00B24"/>
    <w:rsid w:val="00A0192C"/>
    <w:rsid w:val="00A03125"/>
    <w:rsid w:val="00A05AE3"/>
    <w:rsid w:val="00A1044A"/>
    <w:rsid w:val="00A107F3"/>
    <w:rsid w:val="00A118AC"/>
    <w:rsid w:val="00A11FCC"/>
    <w:rsid w:val="00A13847"/>
    <w:rsid w:val="00A15F50"/>
    <w:rsid w:val="00A1659C"/>
    <w:rsid w:val="00A174A9"/>
    <w:rsid w:val="00A17FEA"/>
    <w:rsid w:val="00A220C1"/>
    <w:rsid w:val="00A233A3"/>
    <w:rsid w:val="00A23E55"/>
    <w:rsid w:val="00A242F9"/>
    <w:rsid w:val="00A24EC7"/>
    <w:rsid w:val="00A26829"/>
    <w:rsid w:val="00A2690A"/>
    <w:rsid w:val="00A31C22"/>
    <w:rsid w:val="00A3383D"/>
    <w:rsid w:val="00A340D1"/>
    <w:rsid w:val="00A348A6"/>
    <w:rsid w:val="00A35A6F"/>
    <w:rsid w:val="00A40A3F"/>
    <w:rsid w:val="00A4187A"/>
    <w:rsid w:val="00A42BDA"/>
    <w:rsid w:val="00A42FAF"/>
    <w:rsid w:val="00A43D3B"/>
    <w:rsid w:val="00A44393"/>
    <w:rsid w:val="00A4462C"/>
    <w:rsid w:val="00A44E7D"/>
    <w:rsid w:val="00A45252"/>
    <w:rsid w:val="00A4557D"/>
    <w:rsid w:val="00A45FA4"/>
    <w:rsid w:val="00A528BC"/>
    <w:rsid w:val="00A53099"/>
    <w:rsid w:val="00A54E2F"/>
    <w:rsid w:val="00A55AC9"/>
    <w:rsid w:val="00A55DB3"/>
    <w:rsid w:val="00A56810"/>
    <w:rsid w:val="00A568BC"/>
    <w:rsid w:val="00A57B7D"/>
    <w:rsid w:val="00A61B9F"/>
    <w:rsid w:val="00A622B0"/>
    <w:rsid w:val="00A63278"/>
    <w:rsid w:val="00A63B99"/>
    <w:rsid w:val="00A658A5"/>
    <w:rsid w:val="00A65E19"/>
    <w:rsid w:val="00A6608F"/>
    <w:rsid w:val="00A663F5"/>
    <w:rsid w:val="00A66520"/>
    <w:rsid w:val="00A70359"/>
    <w:rsid w:val="00A710D8"/>
    <w:rsid w:val="00A715E9"/>
    <w:rsid w:val="00A746CB"/>
    <w:rsid w:val="00A74775"/>
    <w:rsid w:val="00A74D00"/>
    <w:rsid w:val="00A77447"/>
    <w:rsid w:val="00A774B5"/>
    <w:rsid w:val="00A8071A"/>
    <w:rsid w:val="00A80A01"/>
    <w:rsid w:val="00A81427"/>
    <w:rsid w:val="00A8148A"/>
    <w:rsid w:val="00A82295"/>
    <w:rsid w:val="00A836BA"/>
    <w:rsid w:val="00A839EA"/>
    <w:rsid w:val="00A83BE0"/>
    <w:rsid w:val="00A83E17"/>
    <w:rsid w:val="00A84A2C"/>
    <w:rsid w:val="00A86624"/>
    <w:rsid w:val="00A86F33"/>
    <w:rsid w:val="00A870F0"/>
    <w:rsid w:val="00A87D71"/>
    <w:rsid w:val="00A92AFC"/>
    <w:rsid w:val="00A933C2"/>
    <w:rsid w:val="00A93875"/>
    <w:rsid w:val="00A93AB7"/>
    <w:rsid w:val="00A9516D"/>
    <w:rsid w:val="00A96751"/>
    <w:rsid w:val="00A96E5B"/>
    <w:rsid w:val="00A977CA"/>
    <w:rsid w:val="00AA11E4"/>
    <w:rsid w:val="00AA1F73"/>
    <w:rsid w:val="00AA22CC"/>
    <w:rsid w:val="00AA3886"/>
    <w:rsid w:val="00AA4C25"/>
    <w:rsid w:val="00AA6ED4"/>
    <w:rsid w:val="00AA77B6"/>
    <w:rsid w:val="00AA77DE"/>
    <w:rsid w:val="00AA7A5E"/>
    <w:rsid w:val="00AB009C"/>
    <w:rsid w:val="00AB0889"/>
    <w:rsid w:val="00AB1ABB"/>
    <w:rsid w:val="00AB3165"/>
    <w:rsid w:val="00AB5BFB"/>
    <w:rsid w:val="00AB7A3B"/>
    <w:rsid w:val="00AC0F25"/>
    <w:rsid w:val="00AC0F27"/>
    <w:rsid w:val="00AC1390"/>
    <w:rsid w:val="00AC3572"/>
    <w:rsid w:val="00AC3996"/>
    <w:rsid w:val="00AC66AA"/>
    <w:rsid w:val="00AC6F58"/>
    <w:rsid w:val="00AD0B06"/>
    <w:rsid w:val="00AD1359"/>
    <w:rsid w:val="00AD17AB"/>
    <w:rsid w:val="00AD1D58"/>
    <w:rsid w:val="00AD5CE2"/>
    <w:rsid w:val="00AD6B1F"/>
    <w:rsid w:val="00AE20E2"/>
    <w:rsid w:val="00AF29D3"/>
    <w:rsid w:val="00AF4D19"/>
    <w:rsid w:val="00AF68EA"/>
    <w:rsid w:val="00B02037"/>
    <w:rsid w:val="00B0252F"/>
    <w:rsid w:val="00B03FD7"/>
    <w:rsid w:val="00B04D1B"/>
    <w:rsid w:val="00B06EDD"/>
    <w:rsid w:val="00B07A3E"/>
    <w:rsid w:val="00B07B3D"/>
    <w:rsid w:val="00B07DB9"/>
    <w:rsid w:val="00B10458"/>
    <w:rsid w:val="00B11CFB"/>
    <w:rsid w:val="00B1282E"/>
    <w:rsid w:val="00B13405"/>
    <w:rsid w:val="00B167D1"/>
    <w:rsid w:val="00B16909"/>
    <w:rsid w:val="00B21D3A"/>
    <w:rsid w:val="00B247A1"/>
    <w:rsid w:val="00B259B7"/>
    <w:rsid w:val="00B26C37"/>
    <w:rsid w:val="00B30C6C"/>
    <w:rsid w:val="00B336BC"/>
    <w:rsid w:val="00B341A0"/>
    <w:rsid w:val="00B35C96"/>
    <w:rsid w:val="00B36A2E"/>
    <w:rsid w:val="00B37538"/>
    <w:rsid w:val="00B41B05"/>
    <w:rsid w:val="00B43058"/>
    <w:rsid w:val="00B43C00"/>
    <w:rsid w:val="00B449BC"/>
    <w:rsid w:val="00B47767"/>
    <w:rsid w:val="00B50D4B"/>
    <w:rsid w:val="00B52AC7"/>
    <w:rsid w:val="00B53496"/>
    <w:rsid w:val="00B5699C"/>
    <w:rsid w:val="00B57438"/>
    <w:rsid w:val="00B6081D"/>
    <w:rsid w:val="00B62EE3"/>
    <w:rsid w:val="00B63984"/>
    <w:rsid w:val="00B64CC3"/>
    <w:rsid w:val="00B6791C"/>
    <w:rsid w:val="00B7078E"/>
    <w:rsid w:val="00B739AC"/>
    <w:rsid w:val="00B7581D"/>
    <w:rsid w:val="00B759E1"/>
    <w:rsid w:val="00B760F7"/>
    <w:rsid w:val="00B82A41"/>
    <w:rsid w:val="00B8366B"/>
    <w:rsid w:val="00B875F2"/>
    <w:rsid w:val="00B876C7"/>
    <w:rsid w:val="00B87D8C"/>
    <w:rsid w:val="00B91474"/>
    <w:rsid w:val="00B92E4A"/>
    <w:rsid w:val="00B94866"/>
    <w:rsid w:val="00B96FE2"/>
    <w:rsid w:val="00BA07AB"/>
    <w:rsid w:val="00BA0C70"/>
    <w:rsid w:val="00BA0DEC"/>
    <w:rsid w:val="00BA1078"/>
    <w:rsid w:val="00BA120F"/>
    <w:rsid w:val="00BA1456"/>
    <w:rsid w:val="00BA29A2"/>
    <w:rsid w:val="00BA31B3"/>
    <w:rsid w:val="00BA76FA"/>
    <w:rsid w:val="00BB119B"/>
    <w:rsid w:val="00BB26D1"/>
    <w:rsid w:val="00BB7006"/>
    <w:rsid w:val="00BC041F"/>
    <w:rsid w:val="00BC1C38"/>
    <w:rsid w:val="00BC3824"/>
    <w:rsid w:val="00BC495E"/>
    <w:rsid w:val="00BC56DB"/>
    <w:rsid w:val="00BC5EA0"/>
    <w:rsid w:val="00BC63BF"/>
    <w:rsid w:val="00BD2044"/>
    <w:rsid w:val="00BD58A2"/>
    <w:rsid w:val="00BD63B3"/>
    <w:rsid w:val="00BD6530"/>
    <w:rsid w:val="00BD6D00"/>
    <w:rsid w:val="00BE0029"/>
    <w:rsid w:val="00BE17EA"/>
    <w:rsid w:val="00BE2BED"/>
    <w:rsid w:val="00BE5154"/>
    <w:rsid w:val="00BE568A"/>
    <w:rsid w:val="00BE6F39"/>
    <w:rsid w:val="00BF046D"/>
    <w:rsid w:val="00BF1A20"/>
    <w:rsid w:val="00BF4CFE"/>
    <w:rsid w:val="00BF53BC"/>
    <w:rsid w:val="00BF5DC2"/>
    <w:rsid w:val="00BF5E27"/>
    <w:rsid w:val="00C01977"/>
    <w:rsid w:val="00C02324"/>
    <w:rsid w:val="00C03A09"/>
    <w:rsid w:val="00C05268"/>
    <w:rsid w:val="00C067A9"/>
    <w:rsid w:val="00C06CCF"/>
    <w:rsid w:val="00C10FC3"/>
    <w:rsid w:val="00C12277"/>
    <w:rsid w:val="00C127D6"/>
    <w:rsid w:val="00C13619"/>
    <w:rsid w:val="00C14AB7"/>
    <w:rsid w:val="00C14EA2"/>
    <w:rsid w:val="00C21FD6"/>
    <w:rsid w:val="00C22B1C"/>
    <w:rsid w:val="00C237FA"/>
    <w:rsid w:val="00C247B3"/>
    <w:rsid w:val="00C25D31"/>
    <w:rsid w:val="00C26377"/>
    <w:rsid w:val="00C3093D"/>
    <w:rsid w:val="00C30B18"/>
    <w:rsid w:val="00C31715"/>
    <w:rsid w:val="00C32AFE"/>
    <w:rsid w:val="00C34138"/>
    <w:rsid w:val="00C353AF"/>
    <w:rsid w:val="00C357F5"/>
    <w:rsid w:val="00C35A9C"/>
    <w:rsid w:val="00C35C2B"/>
    <w:rsid w:val="00C35E06"/>
    <w:rsid w:val="00C4009A"/>
    <w:rsid w:val="00C4092B"/>
    <w:rsid w:val="00C4231F"/>
    <w:rsid w:val="00C427AA"/>
    <w:rsid w:val="00C42BB8"/>
    <w:rsid w:val="00C44C25"/>
    <w:rsid w:val="00C46823"/>
    <w:rsid w:val="00C468E2"/>
    <w:rsid w:val="00C50A12"/>
    <w:rsid w:val="00C5491C"/>
    <w:rsid w:val="00C551C9"/>
    <w:rsid w:val="00C56E41"/>
    <w:rsid w:val="00C57D90"/>
    <w:rsid w:val="00C6067E"/>
    <w:rsid w:val="00C60A87"/>
    <w:rsid w:val="00C626B9"/>
    <w:rsid w:val="00C6492D"/>
    <w:rsid w:val="00C66AD3"/>
    <w:rsid w:val="00C70D7D"/>
    <w:rsid w:val="00C7147C"/>
    <w:rsid w:val="00C715F5"/>
    <w:rsid w:val="00C72D82"/>
    <w:rsid w:val="00C7520A"/>
    <w:rsid w:val="00C75F81"/>
    <w:rsid w:val="00C76384"/>
    <w:rsid w:val="00C77CD5"/>
    <w:rsid w:val="00C804D5"/>
    <w:rsid w:val="00C80EF4"/>
    <w:rsid w:val="00C81A32"/>
    <w:rsid w:val="00C8374B"/>
    <w:rsid w:val="00C83784"/>
    <w:rsid w:val="00C86699"/>
    <w:rsid w:val="00C8725E"/>
    <w:rsid w:val="00C87500"/>
    <w:rsid w:val="00C92AA7"/>
    <w:rsid w:val="00C92AD0"/>
    <w:rsid w:val="00C931FF"/>
    <w:rsid w:val="00C9337E"/>
    <w:rsid w:val="00C95786"/>
    <w:rsid w:val="00C9739B"/>
    <w:rsid w:val="00CA20E2"/>
    <w:rsid w:val="00CA3280"/>
    <w:rsid w:val="00CA5460"/>
    <w:rsid w:val="00CA5C34"/>
    <w:rsid w:val="00CA772C"/>
    <w:rsid w:val="00CB0569"/>
    <w:rsid w:val="00CB25E7"/>
    <w:rsid w:val="00CB461D"/>
    <w:rsid w:val="00CB4D3E"/>
    <w:rsid w:val="00CB72A2"/>
    <w:rsid w:val="00CB771A"/>
    <w:rsid w:val="00CC0E3A"/>
    <w:rsid w:val="00CC1C3E"/>
    <w:rsid w:val="00CC2EA7"/>
    <w:rsid w:val="00CC4167"/>
    <w:rsid w:val="00CD0EA6"/>
    <w:rsid w:val="00CD2EC7"/>
    <w:rsid w:val="00CD5042"/>
    <w:rsid w:val="00CD5301"/>
    <w:rsid w:val="00CD586E"/>
    <w:rsid w:val="00CD62E3"/>
    <w:rsid w:val="00CD6C97"/>
    <w:rsid w:val="00CD7EEC"/>
    <w:rsid w:val="00CE5B0A"/>
    <w:rsid w:val="00CF1B2C"/>
    <w:rsid w:val="00CF22E3"/>
    <w:rsid w:val="00CF47BA"/>
    <w:rsid w:val="00CF53BF"/>
    <w:rsid w:val="00CF5DCC"/>
    <w:rsid w:val="00CF6AA9"/>
    <w:rsid w:val="00CF6AEE"/>
    <w:rsid w:val="00CF74FB"/>
    <w:rsid w:val="00D05C1B"/>
    <w:rsid w:val="00D12DB2"/>
    <w:rsid w:val="00D14C24"/>
    <w:rsid w:val="00D14F36"/>
    <w:rsid w:val="00D2040F"/>
    <w:rsid w:val="00D205B0"/>
    <w:rsid w:val="00D215C8"/>
    <w:rsid w:val="00D21ED3"/>
    <w:rsid w:val="00D23012"/>
    <w:rsid w:val="00D233A0"/>
    <w:rsid w:val="00D24D8E"/>
    <w:rsid w:val="00D26BD4"/>
    <w:rsid w:val="00D26D3C"/>
    <w:rsid w:val="00D277D6"/>
    <w:rsid w:val="00D27A22"/>
    <w:rsid w:val="00D312AB"/>
    <w:rsid w:val="00D31620"/>
    <w:rsid w:val="00D31E3C"/>
    <w:rsid w:val="00D32EF9"/>
    <w:rsid w:val="00D33476"/>
    <w:rsid w:val="00D3396D"/>
    <w:rsid w:val="00D359B0"/>
    <w:rsid w:val="00D37BE1"/>
    <w:rsid w:val="00D40C64"/>
    <w:rsid w:val="00D41E4A"/>
    <w:rsid w:val="00D41F61"/>
    <w:rsid w:val="00D42C90"/>
    <w:rsid w:val="00D42FAC"/>
    <w:rsid w:val="00D44581"/>
    <w:rsid w:val="00D45D4A"/>
    <w:rsid w:val="00D462FD"/>
    <w:rsid w:val="00D46430"/>
    <w:rsid w:val="00D46BDB"/>
    <w:rsid w:val="00D501F6"/>
    <w:rsid w:val="00D516AA"/>
    <w:rsid w:val="00D520ED"/>
    <w:rsid w:val="00D53F17"/>
    <w:rsid w:val="00D5524F"/>
    <w:rsid w:val="00D5565B"/>
    <w:rsid w:val="00D567E1"/>
    <w:rsid w:val="00D57B74"/>
    <w:rsid w:val="00D57F8A"/>
    <w:rsid w:val="00D60C59"/>
    <w:rsid w:val="00D644B9"/>
    <w:rsid w:val="00D659DD"/>
    <w:rsid w:val="00D73FF3"/>
    <w:rsid w:val="00D74195"/>
    <w:rsid w:val="00D75140"/>
    <w:rsid w:val="00D76E63"/>
    <w:rsid w:val="00D77C50"/>
    <w:rsid w:val="00D804EC"/>
    <w:rsid w:val="00D810A2"/>
    <w:rsid w:val="00D82B11"/>
    <w:rsid w:val="00D859AA"/>
    <w:rsid w:val="00D86112"/>
    <w:rsid w:val="00D87578"/>
    <w:rsid w:val="00D875ED"/>
    <w:rsid w:val="00D90269"/>
    <w:rsid w:val="00D908F4"/>
    <w:rsid w:val="00D91183"/>
    <w:rsid w:val="00D951D8"/>
    <w:rsid w:val="00D95220"/>
    <w:rsid w:val="00D95833"/>
    <w:rsid w:val="00D97872"/>
    <w:rsid w:val="00D97BDD"/>
    <w:rsid w:val="00DA0AAB"/>
    <w:rsid w:val="00DA143B"/>
    <w:rsid w:val="00DA1F76"/>
    <w:rsid w:val="00DA393B"/>
    <w:rsid w:val="00DA4C86"/>
    <w:rsid w:val="00DB306E"/>
    <w:rsid w:val="00DB44C4"/>
    <w:rsid w:val="00DB49D2"/>
    <w:rsid w:val="00DB52C0"/>
    <w:rsid w:val="00DB6603"/>
    <w:rsid w:val="00DC1B72"/>
    <w:rsid w:val="00DC2FD4"/>
    <w:rsid w:val="00DC3ADA"/>
    <w:rsid w:val="00DD0357"/>
    <w:rsid w:val="00DD0C1F"/>
    <w:rsid w:val="00DD36FC"/>
    <w:rsid w:val="00DD4E22"/>
    <w:rsid w:val="00DE0CA0"/>
    <w:rsid w:val="00DE4DC2"/>
    <w:rsid w:val="00DE5F52"/>
    <w:rsid w:val="00DE6EC6"/>
    <w:rsid w:val="00DE7077"/>
    <w:rsid w:val="00DE755D"/>
    <w:rsid w:val="00DE7C0D"/>
    <w:rsid w:val="00DF37A3"/>
    <w:rsid w:val="00DF3C04"/>
    <w:rsid w:val="00DF4497"/>
    <w:rsid w:val="00E01A70"/>
    <w:rsid w:val="00E02C4C"/>
    <w:rsid w:val="00E032DE"/>
    <w:rsid w:val="00E04A19"/>
    <w:rsid w:val="00E1092E"/>
    <w:rsid w:val="00E13F04"/>
    <w:rsid w:val="00E16D1E"/>
    <w:rsid w:val="00E20B4A"/>
    <w:rsid w:val="00E21800"/>
    <w:rsid w:val="00E23727"/>
    <w:rsid w:val="00E23CCD"/>
    <w:rsid w:val="00E244F9"/>
    <w:rsid w:val="00E2676D"/>
    <w:rsid w:val="00E27CE1"/>
    <w:rsid w:val="00E31414"/>
    <w:rsid w:val="00E32347"/>
    <w:rsid w:val="00E32470"/>
    <w:rsid w:val="00E33F8F"/>
    <w:rsid w:val="00E362B1"/>
    <w:rsid w:val="00E37389"/>
    <w:rsid w:val="00E37CD5"/>
    <w:rsid w:val="00E4057E"/>
    <w:rsid w:val="00E42807"/>
    <w:rsid w:val="00E43B74"/>
    <w:rsid w:val="00E44F8C"/>
    <w:rsid w:val="00E45917"/>
    <w:rsid w:val="00E45E54"/>
    <w:rsid w:val="00E469AB"/>
    <w:rsid w:val="00E52950"/>
    <w:rsid w:val="00E53700"/>
    <w:rsid w:val="00E542E1"/>
    <w:rsid w:val="00E60B23"/>
    <w:rsid w:val="00E6119F"/>
    <w:rsid w:val="00E625CA"/>
    <w:rsid w:val="00E63E46"/>
    <w:rsid w:val="00E643F8"/>
    <w:rsid w:val="00E66C37"/>
    <w:rsid w:val="00E67E77"/>
    <w:rsid w:val="00E717AA"/>
    <w:rsid w:val="00E75D13"/>
    <w:rsid w:val="00E760A4"/>
    <w:rsid w:val="00E7693D"/>
    <w:rsid w:val="00E80100"/>
    <w:rsid w:val="00E807C1"/>
    <w:rsid w:val="00E82EDB"/>
    <w:rsid w:val="00E83679"/>
    <w:rsid w:val="00E84093"/>
    <w:rsid w:val="00E840AC"/>
    <w:rsid w:val="00E84423"/>
    <w:rsid w:val="00E85770"/>
    <w:rsid w:val="00E86C07"/>
    <w:rsid w:val="00E86FBB"/>
    <w:rsid w:val="00E87720"/>
    <w:rsid w:val="00E93776"/>
    <w:rsid w:val="00E93E6C"/>
    <w:rsid w:val="00E94E33"/>
    <w:rsid w:val="00E95EA3"/>
    <w:rsid w:val="00E96324"/>
    <w:rsid w:val="00EA0C0B"/>
    <w:rsid w:val="00EA216F"/>
    <w:rsid w:val="00EA3085"/>
    <w:rsid w:val="00EA313B"/>
    <w:rsid w:val="00EA3894"/>
    <w:rsid w:val="00EA422C"/>
    <w:rsid w:val="00EA493B"/>
    <w:rsid w:val="00EA58B2"/>
    <w:rsid w:val="00EA6266"/>
    <w:rsid w:val="00EB6370"/>
    <w:rsid w:val="00EB6F80"/>
    <w:rsid w:val="00EC04B1"/>
    <w:rsid w:val="00EC0D70"/>
    <w:rsid w:val="00EC344A"/>
    <w:rsid w:val="00EC44FA"/>
    <w:rsid w:val="00EC5639"/>
    <w:rsid w:val="00EC5863"/>
    <w:rsid w:val="00EC5DBC"/>
    <w:rsid w:val="00EC5F25"/>
    <w:rsid w:val="00EC7DE9"/>
    <w:rsid w:val="00ED0576"/>
    <w:rsid w:val="00ED08B8"/>
    <w:rsid w:val="00ED2814"/>
    <w:rsid w:val="00ED28F2"/>
    <w:rsid w:val="00ED357B"/>
    <w:rsid w:val="00EE13C1"/>
    <w:rsid w:val="00EE2963"/>
    <w:rsid w:val="00EE3C16"/>
    <w:rsid w:val="00EE3C30"/>
    <w:rsid w:val="00EE4190"/>
    <w:rsid w:val="00EE512A"/>
    <w:rsid w:val="00EE56B3"/>
    <w:rsid w:val="00EE6D93"/>
    <w:rsid w:val="00EE6FC9"/>
    <w:rsid w:val="00EF3E08"/>
    <w:rsid w:val="00EF50D4"/>
    <w:rsid w:val="00EF6316"/>
    <w:rsid w:val="00EF73DF"/>
    <w:rsid w:val="00F036CA"/>
    <w:rsid w:val="00F03D07"/>
    <w:rsid w:val="00F050A4"/>
    <w:rsid w:val="00F05E1D"/>
    <w:rsid w:val="00F06D5D"/>
    <w:rsid w:val="00F07CE4"/>
    <w:rsid w:val="00F10CF7"/>
    <w:rsid w:val="00F1221B"/>
    <w:rsid w:val="00F12858"/>
    <w:rsid w:val="00F12A1A"/>
    <w:rsid w:val="00F12DA7"/>
    <w:rsid w:val="00F159BC"/>
    <w:rsid w:val="00F16022"/>
    <w:rsid w:val="00F1721F"/>
    <w:rsid w:val="00F214B7"/>
    <w:rsid w:val="00F217E5"/>
    <w:rsid w:val="00F23C3F"/>
    <w:rsid w:val="00F246B7"/>
    <w:rsid w:val="00F26DE3"/>
    <w:rsid w:val="00F26E36"/>
    <w:rsid w:val="00F318CA"/>
    <w:rsid w:val="00F361E5"/>
    <w:rsid w:val="00F3798F"/>
    <w:rsid w:val="00F42A1F"/>
    <w:rsid w:val="00F431DE"/>
    <w:rsid w:val="00F46806"/>
    <w:rsid w:val="00F47CAC"/>
    <w:rsid w:val="00F51346"/>
    <w:rsid w:val="00F5326F"/>
    <w:rsid w:val="00F53490"/>
    <w:rsid w:val="00F57DF6"/>
    <w:rsid w:val="00F60326"/>
    <w:rsid w:val="00F60FB2"/>
    <w:rsid w:val="00F64026"/>
    <w:rsid w:val="00F6653B"/>
    <w:rsid w:val="00F67AE1"/>
    <w:rsid w:val="00F70CE8"/>
    <w:rsid w:val="00F70DB6"/>
    <w:rsid w:val="00F7100E"/>
    <w:rsid w:val="00F717D1"/>
    <w:rsid w:val="00F74229"/>
    <w:rsid w:val="00F754D3"/>
    <w:rsid w:val="00F75E80"/>
    <w:rsid w:val="00F76640"/>
    <w:rsid w:val="00F816D0"/>
    <w:rsid w:val="00F85379"/>
    <w:rsid w:val="00F8572E"/>
    <w:rsid w:val="00F85B3F"/>
    <w:rsid w:val="00F91E52"/>
    <w:rsid w:val="00F92982"/>
    <w:rsid w:val="00F94C8E"/>
    <w:rsid w:val="00FA0187"/>
    <w:rsid w:val="00FA1D50"/>
    <w:rsid w:val="00FA2249"/>
    <w:rsid w:val="00FA2953"/>
    <w:rsid w:val="00FA34D1"/>
    <w:rsid w:val="00FA4215"/>
    <w:rsid w:val="00FA43B7"/>
    <w:rsid w:val="00FA5812"/>
    <w:rsid w:val="00FA7F1B"/>
    <w:rsid w:val="00FB08CB"/>
    <w:rsid w:val="00FB0E61"/>
    <w:rsid w:val="00FB370D"/>
    <w:rsid w:val="00FB63B8"/>
    <w:rsid w:val="00FB673D"/>
    <w:rsid w:val="00FB6B75"/>
    <w:rsid w:val="00FB786E"/>
    <w:rsid w:val="00FC0F03"/>
    <w:rsid w:val="00FC24BB"/>
    <w:rsid w:val="00FC4191"/>
    <w:rsid w:val="00FC43F7"/>
    <w:rsid w:val="00FC589A"/>
    <w:rsid w:val="00FC60AA"/>
    <w:rsid w:val="00FC6640"/>
    <w:rsid w:val="00FC6CC0"/>
    <w:rsid w:val="00FC79DB"/>
    <w:rsid w:val="00FD1D04"/>
    <w:rsid w:val="00FD26CB"/>
    <w:rsid w:val="00FD3DE8"/>
    <w:rsid w:val="00FD4B8E"/>
    <w:rsid w:val="00FE2F15"/>
    <w:rsid w:val="00FE3773"/>
    <w:rsid w:val="00FE4B67"/>
    <w:rsid w:val="00FE4ED6"/>
    <w:rsid w:val="00FE50C6"/>
    <w:rsid w:val="00FE6899"/>
    <w:rsid w:val="00FF0C40"/>
    <w:rsid w:val="00FF1DCA"/>
    <w:rsid w:val="00FF21D9"/>
    <w:rsid w:val="00FF4D67"/>
    <w:rsid w:val="00FF5028"/>
    <w:rsid w:val="00FF54B2"/>
    <w:rsid w:val="00FF778D"/>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E7D6"/>
  <w15:docId w15:val="{965F2CB7-7D43-47EB-9D92-797F67B76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945"/>
    <w:rPr>
      <w:lang w:val="es-419"/>
    </w:rPr>
  </w:style>
  <w:style w:type="paragraph" w:styleId="Ttulo1">
    <w:name w:val="heading 1"/>
    <w:basedOn w:val="Normal"/>
    <w:next w:val="Normal"/>
    <w:link w:val="Ttulo1Car"/>
    <w:uiPriority w:val="9"/>
    <w:qFormat/>
    <w:rsid w:val="00606486"/>
    <w:pPr>
      <w:keepNext/>
      <w:keepLines/>
      <w:numPr>
        <w:numId w:val="25"/>
      </w:numPr>
      <w:spacing w:before="240" w:after="0"/>
      <w:outlineLvl w:val="0"/>
    </w:pPr>
    <w:rPr>
      <w:rFonts w:ascii="Arial" w:eastAsiaTheme="majorEastAsia" w:hAnsi="Arial" w:cstheme="majorBidi"/>
      <w:b/>
      <w:color w:val="2F5496" w:themeColor="accent1" w:themeShade="BF"/>
      <w:sz w:val="28"/>
      <w:szCs w:val="32"/>
    </w:rPr>
  </w:style>
  <w:style w:type="paragraph" w:styleId="Ttulo2">
    <w:name w:val="heading 2"/>
    <w:basedOn w:val="Normal"/>
    <w:next w:val="Normal"/>
    <w:link w:val="Ttulo2Car"/>
    <w:uiPriority w:val="9"/>
    <w:unhideWhenUsed/>
    <w:rsid w:val="00606486"/>
    <w:pPr>
      <w:keepNext/>
      <w:keepLines/>
      <w:numPr>
        <w:numId w:val="30"/>
      </w:numPr>
      <w:spacing w:before="40" w:after="0"/>
      <w:outlineLvl w:val="1"/>
    </w:pPr>
    <w:rPr>
      <w:rFonts w:ascii="Arial" w:eastAsiaTheme="majorEastAsia" w:hAnsi="Arial" w:cstheme="majorBidi"/>
      <w:color w:val="2F5496" w:themeColor="accent1" w:themeShade="BF"/>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1,Fundamentacion,References,Paragraphe  revu,Lista 123,Párrafo de lista3,Viñeta normal,Titulo de Fígura,NIVEL ONE,TITULO A,Footnote,List Paragraph1,Iz - Párrafo de lista,Sivsa Parrafo,Bullet List,FooterText,numbered,lp1,fuente"/>
    <w:basedOn w:val="Normal"/>
    <w:link w:val="PrrafodelistaCar"/>
    <w:uiPriority w:val="34"/>
    <w:qFormat/>
    <w:rsid w:val="0072249C"/>
    <w:pPr>
      <w:ind w:left="720"/>
      <w:contextualSpacing/>
    </w:pPr>
  </w:style>
  <w:style w:type="paragraph" w:customStyle="1" w:styleId="Default">
    <w:name w:val="Default"/>
    <w:rsid w:val="0072249C"/>
    <w:pPr>
      <w:autoSpaceDE w:val="0"/>
      <w:autoSpaceDN w:val="0"/>
      <w:adjustRightInd w:val="0"/>
      <w:spacing w:after="0" w:line="240" w:lineRule="auto"/>
    </w:pPr>
    <w:rPr>
      <w:rFonts w:ascii="Arial" w:hAnsi="Arial" w:cs="Arial"/>
      <w:color w:val="000000"/>
      <w:sz w:val="24"/>
      <w:szCs w:val="24"/>
      <w:lang w:val="es-419"/>
    </w:rPr>
  </w:style>
  <w:style w:type="character" w:styleId="Refdecomentario">
    <w:name w:val="annotation reference"/>
    <w:basedOn w:val="Fuentedeprrafopredeter"/>
    <w:uiPriority w:val="99"/>
    <w:semiHidden/>
    <w:unhideWhenUsed/>
    <w:rsid w:val="0072249C"/>
    <w:rPr>
      <w:sz w:val="16"/>
      <w:szCs w:val="16"/>
    </w:rPr>
  </w:style>
  <w:style w:type="paragraph" w:styleId="Textocomentario">
    <w:name w:val="annotation text"/>
    <w:basedOn w:val="Normal"/>
    <w:link w:val="TextocomentarioCar"/>
    <w:uiPriority w:val="99"/>
    <w:unhideWhenUsed/>
    <w:rsid w:val="0072249C"/>
    <w:pPr>
      <w:spacing w:line="240" w:lineRule="auto"/>
    </w:pPr>
    <w:rPr>
      <w:sz w:val="20"/>
      <w:szCs w:val="20"/>
    </w:rPr>
  </w:style>
  <w:style w:type="character" w:customStyle="1" w:styleId="TextocomentarioCar">
    <w:name w:val="Texto comentario Car"/>
    <w:basedOn w:val="Fuentedeprrafopredeter"/>
    <w:link w:val="Textocomentario"/>
    <w:uiPriority w:val="99"/>
    <w:rsid w:val="0072249C"/>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72249C"/>
    <w:rPr>
      <w:b/>
      <w:bCs/>
    </w:rPr>
  </w:style>
  <w:style w:type="character" w:customStyle="1" w:styleId="AsuntodelcomentarioCar">
    <w:name w:val="Asunto del comentario Car"/>
    <w:basedOn w:val="TextocomentarioCar"/>
    <w:link w:val="Asuntodelcomentario"/>
    <w:uiPriority w:val="99"/>
    <w:semiHidden/>
    <w:rsid w:val="0072249C"/>
    <w:rPr>
      <w:b/>
      <w:bCs/>
      <w:sz w:val="20"/>
      <w:szCs w:val="20"/>
      <w:lang w:val="es-419"/>
    </w:rPr>
  </w:style>
  <w:style w:type="character" w:styleId="Hipervnculo">
    <w:name w:val="Hyperlink"/>
    <w:basedOn w:val="Fuentedeprrafopredeter"/>
    <w:uiPriority w:val="99"/>
    <w:unhideWhenUsed/>
    <w:rsid w:val="0072249C"/>
    <w:rPr>
      <w:color w:val="0563C1" w:themeColor="hyperlink"/>
      <w:u w:val="single"/>
    </w:rPr>
  </w:style>
  <w:style w:type="character" w:customStyle="1" w:styleId="Mencinsinresolver1">
    <w:name w:val="Mención sin resolver1"/>
    <w:basedOn w:val="Fuentedeprrafopredeter"/>
    <w:uiPriority w:val="99"/>
    <w:semiHidden/>
    <w:unhideWhenUsed/>
    <w:rsid w:val="0072249C"/>
    <w:rPr>
      <w:color w:val="605E5C"/>
      <w:shd w:val="clear" w:color="auto" w:fill="E1DFDD"/>
    </w:rPr>
  </w:style>
  <w:style w:type="paragraph" w:styleId="Textodeglobo">
    <w:name w:val="Balloon Text"/>
    <w:basedOn w:val="Normal"/>
    <w:link w:val="TextodegloboCar"/>
    <w:uiPriority w:val="99"/>
    <w:semiHidden/>
    <w:unhideWhenUsed/>
    <w:rsid w:val="007224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249C"/>
    <w:rPr>
      <w:rFonts w:ascii="Segoe UI" w:hAnsi="Segoe UI" w:cs="Segoe UI"/>
      <w:sz w:val="18"/>
      <w:szCs w:val="18"/>
      <w:lang w:val="es-419"/>
    </w:rPr>
  </w:style>
  <w:style w:type="paragraph" w:styleId="Textonotapie">
    <w:name w:val="footnote text"/>
    <w:basedOn w:val="Normal"/>
    <w:link w:val="TextonotapieCar"/>
    <w:uiPriority w:val="99"/>
    <w:unhideWhenUsed/>
    <w:rsid w:val="0072249C"/>
    <w:pPr>
      <w:spacing w:after="0" w:line="240" w:lineRule="auto"/>
    </w:pPr>
    <w:rPr>
      <w:sz w:val="20"/>
      <w:szCs w:val="20"/>
    </w:rPr>
  </w:style>
  <w:style w:type="character" w:customStyle="1" w:styleId="TextonotapieCar">
    <w:name w:val="Texto nota pie Car"/>
    <w:basedOn w:val="Fuentedeprrafopredeter"/>
    <w:link w:val="Textonotapie"/>
    <w:uiPriority w:val="99"/>
    <w:rsid w:val="0072249C"/>
    <w:rPr>
      <w:sz w:val="20"/>
      <w:szCs w:val="20"/>
      <w:lang w:val="es-419"/>
    </w:rPr>
  </w:style>
  <w:style w:type="character" w:styleId="Refdenotaalpie">
    <w:name w:val="footnote reference"/>
    <w:basedOn w:val="Fuentedeprrafopredeter"/>
    <w:uiPriority w:val="99"/>
    <w:semiHidden/>
    <w:unhideWhenUsed/>
    <w:rsid w:val="0072249C"/>
    <w:rPr>
      <w:vertAlign w:val="superscript"/>
    </w:rPr>
  </w:style>
  <w:style w:type="paragraph" w:styleId="Encabezado">
    <w:name w:val="header"/>
    <w:basedOn w:val="Normal"/>
    <w:link w:val="EncabezadoCar"/>
    <w:uiPriority w:val="99"/>
    <w:unhideWhenUsed/>
    <w:rsid w:val="007224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249C"/>
    <w:rPr>
      <w:lang w:val="es-419"/>
    </w:rPr>
  </w:style>
  <w:style w:type="paragraph" w:styleId="Piedepgina">
    <w:name w:val="footer"/>
    <w:basedOn w:val="Normal"/>
    <w:link w:val="PiedepginaCar"/>
    <w:uiPriority w:val="99"/>
    <w:unhideWhenUsed/>
    <w:rsid w:val="007224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49C"/>
    <w:rPr>
      <w:lang w:val="es-419"/>
    </w:rPr>
  </w:style>
  <w:style w:type="table" w:styleId="Tablaconcuadrcula">
    <w:name w:val="Table Grid"/>
    <w:basedOn w:val="Tablanormal"/>
    <w:uiPriority w:val="39"/>
    <w:rsid w:val="0072249C"/>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224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2249C"/>
    <w:pPr>
      <w:widowControl w:val="0"/>
      <w:autoSpaceDE w:val="0"/>
      <w:autoSpaceDN w:val="0"/>
      <w:spacing w:after="0" w:line="240" w:lineRule="auto"/>
    </w:pPr>
    <w:rPr>
      <w:rFonts w:ascii="Calibri" w:eastAsia="Calibri" w:hAnsi="Calibri" w:cs="Calibri"/>
      <w:lang w:val="es-ES"/>
    </w:rPr>
  </w:style>
  <w:style w:type="paragraph" w:styleId="NormalWeb">
    <w:name w:val="Normal (Web)"/>
    <w:basedOn w:val="Normal"/>
    <w:uiPriority w:val="99"/>
    <w:semiHidden/>
    <w:unhideWhenUsed/>
    <w:rsid w:val="0072249C"/>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table" w:styleId="Tabladecuadrcula3">
    <w:name w:val="Grid Table 3"/>
    <w:basedOn w:val="Tablanormal"/>
    <w:uiPriority w:val="48"/>
    <w:rsid w:val="0072249C"/>
    <w:pPr>
      <w:spacing w:after="0" w:line="240" w:lineRule="auto"/>
    </w:pPr>
    <w:rPr>
      <w:lang w:val="es-419"/>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
    <w:name w:val="Grid Table 4"/>
    <w:basedOn w:val="Tablanormal"/>
    <w:uiPriority w:val="49"/>
    <w:rsid w:val="0072249C"/>
    <w:pPr>
      <w:spacing w:after="0" w:line="240" w:lineRule="auto"/>
    </w:pPr>
    <w:rPr>
      <w:lang w:val="es-419"/>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72249C"/>
    <w:rPr>
      <w:color w:val="605E5C"/>
      <w:shd w:val="clear" w:color="auto" w:fill="E1DFDD"/>
    </w:rPr>
  </w:style>
  <w:style w:type="character" w:customStyle="1" w:styleId="PrrafodelistaCar">
    <w:name w:val="Párrafo de lista Car"/>
    <w:aliases w:val="Titulo 1 Car,Fundamentacion Car,References Car,Paragraphe  revu Car,Lista 123 Car,Párrafo de lista3 Car,Viñeta normal Car,Titulo de Fígura Car,NIVEL ONE Car,TITULO A Car,Footnote Car,List Paragraph1 Car,Iz - Párrafo de lista Car"/>
    <w:link w:val="Prrafodelista"/>
    <w:uiPriority w:val="34"/>
    <w:qFormat/>
    <w:locked/>
    <w:rsid w:val="0072249C"/>
    <w:rPr>
      <w:lang w:val="es-419"/>
    </w:rPr>
  </w:style>
  <w:style w:type="paragraph" w:styleId="Revisin">
    <w:name w:val="Revision"/>
    <w:hidden/>
    <w:uiPriority w:val="99"/>
    <w:semiHidden/>
    <w:rsid w:val="001F5E6F"/>
    <w:pPr>
      <w:spacing w:after="0" w:line="240" w:lineRule="auto"/>
    </w:pPr>
    <w:rPr>
      <w:lang w:val="es-419"/>
    </w:rPr>
  </w:style>
  <w:style w:type="paragraph" w:styleId="Descripcin">
    <w:name w:val="caption"/>
    <w:basedOn w:val="Normal"/>
    <w:next w:val="Normal"/>
    <w:uiPriority w:val="35"/>
    <w:unhideWhenUsed/>
    <w:qFormat/>
    <w:rsid w:val="00BC56DB"/>
    <w:pPr>
      <w:spacing w:after="200" w:line="240" w:lineRule="auto"/>
    </w:pPr>
    <w:rPr>
      <w:i/>
      <w:iCs/>
      <w:color w:val="44546A" w:themeColor="text2"/>
      <w:sz w:val="18"/>
      <w:szCs w:val="18"/>
      <w:lang w:val="es-PE"/>
    </w:rPr>
  </w:style>
  <w:style w:type="paragraph" w:styleId="Bibliografa">
    <w:name w:val="Bibliography"/>
    <w:basedOn w:val="Normal"/>
    <w:next w:val="Normal"/>
    <w:uiPriority w:val="37"/>
    <w:unhideWhenUsed/>
    <w:rsid w:val="00F75E80"/>
  </w:style>
  <w:style w:type="character" w:customStyle="1" w:styleId="Ttulo1Car">
    <w:name w:val="Título 1 Car"/>
    <w:basedOn w:val="Fuentedeprrafopredeter"/>
    <w:link w:val="Ttulo1"/>
    <w:uiPriority w:val="9"/>
    <w:rsid w:val="00606486"/>
    <w:rPr>
      <w:rFonts w:ascii="Arial" w:eastAsiaTheme="majorEastAsia" w:hAnsi="Arial" w:cstheme="majorBidi"/>
      <w:b/>
      <w:color w:val="2F5496" w:themeColor="accent1" w:themeShade="BF"/>
      <w:sz w:val="28"/>
      <w:szCs w:val="32"/>
      <w:lang w:val="es-419"/>
    </w:rPr>
  </w:style>
  <w:style w:type="paragraph" w:styleId="TtuloTDC">
    <w:name w:val="TOC Heading"/>
    <w:basedOn w:val="Ttulo1"/>
    <w:next w:val="Normal"/>
    <w:uiPriority w:val="39"/>
    <w:unhideWhenUsed/>
    <w:qFormat/>
    <w:rsid w:val="00E87720"/>
    <w:pPr>
      <w:outlineLvl w:val="9"/>
    </w:pPr>
    <w:rPr>
      <w:lang w:val="es-PE" w:eastAsia="es-PE"/>
    </w:rPr>
  </w:style>
  <w:style w:type="paragraph" w:styleId="TDC2">
    <w:name w:val="toc 2"/>
    <w:basedOn w:val="Normal"/>
    <w:next w:val="Normal"/>
    <w:autoRedefine/>
    <w:uiPriority w:val="39"/>
    <w:unhideWhenUsed/>
    <w:rsid w:val="002A5DEA"/>
    <w:pPr>
      <w:tabs>
        <w:tab w:val="left" w:pos="880"/>
        <w:tab w:val="left" w:pos="1276"/>
        <w:tab w:val="right" w:leader="dot" w:pos="8494"/>
      </w:tabs>
      <w:spacing w:after="100"/>
      <w:ind w:left="220"/>
    </w:pPr>
    <w:rPr>
      <w:rFonts w:eastAsiaTheme="minorEastAsia" w:cs="Times New Roman"/>
      <w:lang w:val="es-PE" w:eastAsia="es-PE"/>
    </w:rPr>
  </w:style>
  <w:style w:type="paragraph" w:styleId="TDC1">
    <w:name w:val="toc 1"/>
    <w:basedOn w:val="Normal"/>
    <w:next w:val="Normal"/>
    <w:autoRedefine/>
    <w:uiPriority w:val="39"/>
    <w:unhideWhenUsed/>
    <w:rsid w:val="009A51ED"/>
    <w:pPr>
      <w:tabs>
        <w:tab w:val="left" w:pos="567"/>
        <w:tab w:val="right" w:leader="dot" w:pos="8931"/>
      </w:tabs>
      <w:spacing w:after="100"/>
      <w:ind w:left="567" w:hanging="567"/>
    </w:pPr>
    <w:rPr>
      <w:rFonts w:eastAsiaTheme="minorEastAsia" w:cs="Times New Roman"/>
      <w:lang w:val="es-PE" w:eastAsia="es-PE"/>
    </w:rPr>
  </w:style>
  <w:style w:type="paragraph" w:styleId="TDC3">
    <w:name w:val="toc 3"/>
    <w:basedOn w:val="Normal"/>
    <w:next w:val="Normal"/>
    <w:autoRedefine/>
    <w:uiPriority w:val="39"/>
    <w:unhideWhenUsed/>
    <w:rsid w:val="00E87720"/>
    <w:pPr>
      <w:spacing w:after="100"/>
      <w:ind w:left="440"/>
    </w:pPr>
    <w:rPr>
      <w:rFonts w:eastAsiaTheme="minorEastAsia" w:cs="Times New Roman"/>
      <w:lang w:val="es-PE" w:eastAsia="es-PE"/>
    </w:rPr>
  </w:style>
  <w:style w:type="character" w:customStyle="1" w:styleId="Ttulo2Car">
    <w:name w:val="Título 2 Car"/>
    <w:basedOn w:val="Fuentedeprrafopredeter"/>
    <w:link w:val="Ttulo2"/>
    <w:uiPriority w:val="9"/>
    <w:rsid w:val="00606486"/>
    <w:rPr>
      <w:rFonts w:ascii="Arial" w:eastAsiaTheme="majorEastAsia" w:hAnsi="Arial" w:cstheme="majorBidi"/>
      <w:color w:val="2F5496" w:themeColor="accent1" w:themeShade="BF"/>
      <w:sz w:val="24"/>
      <w:szCs w:val="26"/>
      <w:lang w:val="es-419"/>
    </w:rPr>
  </w:style>
  <w:style w:type="paragraph" w:styleId="Sinespaciado">
    <w:name w:val="No Spacing"/>
    <w:link w:val="SinespaciadoCar"/>
    <w:uiPriority w:val="1"/>
    <w:qFormat/>
    <w:rsid w:val="00D45D4A"/>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D45D4A"/>
    <w:rPr>
      <w:rFonts w:eastAsiaTheme="minorEastAsia"/>
      <w:lang w:eastAsia="es-PE"/>
    </w:rPr>
  </w:style>
  <w:style w:type="paragraph" w:customStyle="1" w:styleId="msonormal0">
    <w:name w:val="msonormal"/>
    <w:basedOn w:val="Normal"/>
    <w:rsid w:val="00B13405"/>
    <w:pPr>
      <w:spacing w:before="100" w:beforeAutospacing="1" w:after="100" w:afterAutospacing="1" w:line="240" w:lineRule="auto"/>
    </w:pPr>
    <w:rPr>
      <w:rFonts w:ascii="Times New Roman" w:eastAsiaTheme="minorEastAsia" w:hAnsi="Times New Roman" w:cs="Times New Roman"/>
      <w:sz w:val="24"/>
      <w:szCs w:val="24"/>
      <w:lang w:val="es-PE" w:eastAsia="es-PE"/>
    </w:rPr>
  </w:style>
  <w:style w:type="character" w:styleId="Hipervnculovisitado">
    <w:name w:val="FollowedHyperlink"/>
    <w:basedOn w:val="Fuentedeprrafopredeter"/>
    <w:uiPriority w:val="99"/>
    <w:semiHidden/>
    <w:unhideWhenUsed/>
    <w:rsid w:val="00B1340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895">
      <w:bodyDiv w:val="1"/>
      <w:marLeft w:val="0"/>
      <w:marRight w:val="0"/>
      <w:marTop w:val="0"/>
      <w:marBottom w:val="0"/>
      <w:divBdr>
        <w:top w:val="none" w:sz="0" w:space="0" w:color="auto"/>
        <w:left w:val="none" w:sz="0" w:space="0" w:color="auto"/>
        <w:bottom w:val="none" w:sz="0" w:space="0" w:color="auto"/>
        <w:right w:val="none" w:sz="0" w:space="0" w:color="auto"/>
      </w:divBdr>
    </w:div>
    <w:div w:id="478038">
      <w:bodyDiv w:val="1"/>
      <w:marLeft w:val="0"/>
      <w:marRight w:val="0"/>
      <w:marTop w:val="0"/>
      <w:marBottom w:val="0"/>
      <w:divBdr>
        <w:top w:val="none" w:sz="0" w:space="0" w:color="auto"/>
        <w:left w:val="none" w:sz="0" w:space="0" w:color="auto"/>
        <w:bottom w:val="none" w:sz="0" w:space="0" w:color="auto"/>
        <w:right w:val="none" w:sz="0" w:space="0" w:color="auto"/>
      </w:divBdr>
    </w:div>
    <w:div w:id="593747">
      <w:bodyDiv w:val="1"/>
      <w:marLeft w:val="0"/>
      <w:marRight w:val="0"/>
      <w:marTop w:val="0"/>
      <w:marBottom w:val="0"/>
      <w:divBdr>
        <w:top w:val="none" w:sz="0" w:space="0" w:color="auto"/>
        <w:left w:val="none" w:sz="0" w:space="0" w:color="auto"/>
        <w:bottom w:val="none" w:sz="0" w:space="0" w:color="auto"/>
        <w:right w:val="none" w:sz="0" w:space="0" w:color="auto"/>
      </w:divBdr>
    </w:div>
    <w:div w:id="739581">
      <w:bodyDiv w:val="1"/>
      <w:marLeft w:val="0"/>
      <w:marRight w:val="0"/>
      <w:marTop w:val="0"/>
      <w:marBottom w:val="0"/>
      <w:divBdr>
        <w:top w:val="none" w:sz="0" w:space="0" w:color="auto"/>
        <w:left w:val="none" w:sz="0" w:space="0" w:color="auto"/>
        <w:bottom w:val="none" w:sz="0" w:space="0" w:color="auto"/>
        <w:right w:val="none" w:sz="0" w:space="0" w:color="auto"/>
      </w:divBdr>
    </w:div>
    <w:div w:id="1011400">
      <w:bodyDiv w:val="1"/>
      <w:marLeft w:val="0"/>
      <w:marRight w:val="0"/>
      <w:marTop w:val="0"/>
      <w:marBottom w:val="0"/>
      <w:divBdr>
        <w:top w:val="none" w:sz="0" w:space="0" w:color="auto"/>
        <w:left w:val="none" w:sz="0" w:space="0" w:color="auto"/>
        <w:bottom w:val="none" w:sz="0" w:space="0" w:color="auto"/>
        <w:right w:val="none" w:sz="0" w:space="0" w:color="auto"/>
      </w:divBdr>
    </w:div>
    <w:div w:id="1132971">
      <w:bodyDiv w:val="1"/>
      <w:marLeft w:val="0"/>
      <w:marRight w:val="0"/>
      <w:marTop w:val="0"/>
      <w:marBottom w:val="0"/>
      <w:divBdr>
        <w:top w:val="none" w:sz="0" w:space="0" w:color="auto"/>
        <w:left w:val="none" w:sz="0" w:space="0" w:color="auto"/>
        <w:bottom w:val="none" w:sz="0" w:space="0" w:color="auto"/>
        <w:right w:val="none" w:sz="0" w:space="0" w:color="auto"/>
      </w:divBdr>
    </w:div>
    <w:div w:id="1251855">
      <w:bodyDiv w:val="1"/>
      <w:marLeft w:val="0"/>
      <w:marRight w:val="0"/>
      <w:marTop w:val="0"/>
      <w:marBottom w:val="0"/>
      <w:divBdr>
        <w:top w:val="none" w:sz="0" w:space="0" w:color="auto"/>
        <w:left w:val="none" w:sz="0" w:space="0" w:color="auto"/>
        <w:bottom w:val="none" w:sz="0" w:space="0" w:color="auto"/>
        <w:right w:val="none" w:sz="0" w:space="0" w:color="auto"/>
      </w:divBdr>
    </w:div>
    <w:div w:id="1275306">
      <w:bodyDiv w:val="1"/>
      <w:marLeft w:val="0"/>
      <w:marRight w:val="0"/>
      <w:marTop w:val="0"/>
      <w:marBottom w:val="0"/>
      <w:divBdr>
        <w:top w:val="none" w:sz="0" w:space="0" w:color="auto"/>
        <w:left w:val="none" w:sz="0" w:space="0" w:color="auto"/>
        <w:bottom w:val="none" w:sz="0" w:space="0" w:color="auto"/>
        <w:right w:val="none" w:sz="0" w:space="0" w:color="auto"/>
      </w:divBdr>
    </w:div>
    <w:div w:id="1906964">
      <w:bodyDiv w:val="1"/>
      <w:marLeft w:val="0"/>
      <w:marRight w:val="0"/>
      <w:marTop w:val="0"/>
      <w:marBottom w:val="0"/>
      <w:divBdr>
        <w:top w:val="none" w:sz="0" w:space="0" w:color="auto"/>
        <w:left w:val="none" w:sz="0" w:space="0" w:color="auto"/>
        <w:bottom w:val="none" w:sz="0" w:space="0" w:color="auto"/>
        <w:right w:val="none" w:sz="0" w:space="0" w:color="auto"/>
      </w:divBdr>
    </w:div>
    <w:div w:id="2585608">
      <w:bodyDiv w:val="1"/>
      <w:marLeft w:val="0"/>
      <w:marRight w:val="0"/>
      <w:marTop w:val="0"/>
      <w:marBottom w:val="0"/>
      <w:divBdr>
        <w:top w:val="none" w:sz="0" w:space="0" w:color="auto"/>
        <w:left w:val="none" w:sz="0" w:space="0" w:color="auto"/>
        <w:bottom w:val="none" w:sz="0" w:space="0" w:color="auto"/>
        <w:right w:val="none" w:sz="0" w:space="0" w:color="auto"/>
      </w:divBdr>
    </w:div>
    <w:div w:id="2713067">
      <w:bodyDiv w:val="1"/>
      <w:marLeft w:val="0"/>
      <w:marRight w:val="0"/>
      <w:marTop w:val="0"/>
      <w:marBottom w:val="0"/>
      <w:divBdr>
        <w:top w:val="none" w:sz="0" w:space="0" w:color="auto"/>
        <w:left w:val="none" w:sz="0" w:space="0" w:color="auto"/>
        <w:bottom w:val="none" w:sz="0" w:space="0" w:color="auto"/>
        <w:right w:val="none" w:sz="0" w:space="0" w:color="auto"/>
      </w:divBdr>
    </w:div>
    <w:div w:id="3168341">
      <w:bodyDiv w:val="1"/>
      <w:marLeft w:val="0"/>
      <w:marRight w:val="0"/>
      <w:marTop w:val="0"/>
      <w:marBottom w:val="0"/>
      <w:divBdr>
        <w:top w:val="none" w:sz="0" w:space="0" w:color="auto"/>
        <w:left w:val="none" w:sz="0" w:space="0" w:color="auto"/>
        <w:bottom w:val="none" w:sz="0" w:space="0" w:color="auto"/>
        <w:right w:val="none" w:sz="0" w:space="0" w:color="auto"/>
      </w:divBdr>
    </w:div>
    <w:div w:id="3291991">
      <w:bodyDiv w:val="1"/>
      <w:marLeft w:val="0"/>
      <w:marRight w:val="0"/>
      <w:marTop w:val="0"/>
      <w:marBottom w:val="0"/>
      <w:divBdr>
        <w:top w:val="none" w:sz="0" w:space="0" w:color="auto"/>
        <w:left w:val="none" w:sz="0" w:space="0" w:color="auto"/>
        <w:bottom w:val="none" w:sz="0" w:space="0" w:color="auto"/>
        <w:right w:val="none" w:sz="0" w:space="0" w:color="auto"/>
      </w:divBdr>
    </w:div>
    <w:div w:id="3359941">
      <w:bodyDiv w:val="1"/>
      <w:marLeft w:val="0"/>
      <w:marRight w:val="0"/>
      <w:marTop w:val="0"/>
      <w:marBottom w:val="0"/>
      <w:divBdr>
        <w:top w:val="none" w:sz="0" w:space="0" w:color="auto"/>
        <w:left w:val="none" w:sz="0" w:space="0" w:color="auto"/>
        <w:bottom w:val="none" w:sz="0" w:space="0" w:color="auto"/>
        <w:right w:val="none" w:sz="0" w:space="0" w:color="auto"/>
      </w:divBdr>
    </w:div>
    <w:div w:id="3360124">
      <w:bodyDiv w:val="1"/>
      <w:marLeft w:val="0"/>
      <w:marRight w:val="0"/>
      <w:marTop w:val="0"/>
      <w:marBottom w:val="0"/>
      <w:divBdr>
        <w:top w:val="none" w:sz="0" w:space="0" w:color="auto"/>
        <w:left w:val="none" w:sz="0" w:space="0" w:color="auto"/>
        <w:bottom w:val="none" w:sz="0" w:space="0" w:color="auto"/>
        <w:right w:val="none" w:sz="0" w:space="0" w:color="auto"/>
      </w:divBdr>
    </w:div>
    <w:div w:id="3365236">
      <w:bodyDiv w:val="1"/>
      <w:marLeft w:val="0"/>
      <w:marRight w:val="0"/>
      <w:marTop w:val="0"/>
      <w:marBottom w:val="0"/>
      <w:divBdr>
        <w:top w:val="none" w:sz="0" w:space="0" w:color="auto"/>
        <w:left w:val="none" w:sz="0" w:space="0" w:color="auto"/>
        <w:bottom w:val="none" w:sz="0" w:space="0" w:color="auto"/>
        <w:right w:val="none" w:sz="0" w:space="0" w:color="auto"/>
      </w:divBdr>
    </w:div>
    <w:div w:id="3368188">
      <w:bodyDiv w:val="1"/>
      <w:marLeft w:val="0"/>
      <w:marRight w:val="0"/>
      <w:marTop w:val="0"/>
      <w:marBottom w:val="0"/>
      <w:divBdr>
        <w:top w:val="none" w:sz="0" w:space="0" w:color="auto"/>
        <w:left w:val="none" w:sz="0" w:space="0" w:color="auto"/>
        <w:bottom w:val="none" w:sz="0" w:space="0" w:color="auto"/>
        <w:right w:val="none" w:sz="0" w:space="0" w:color="auto"/>
      </w:divBdr>
    </w:div>
    <w:div w:id="3434062">
      <w:bodyDiv w:val="1"/>
      <w:marLeft w:val="0"/>
      <w:marRight w:val="0"/>
      <w:marTop w:val="0"/>
      <w:marBottom w:val="0"/>
      <w:divBdr>
        <w:top w:val="none" w:sz="0" w:space="0" w:color="auto"/>
        <w:left w:val="none" w:sz="0" w:space="0" w:color="auto"/>
        <w:bottom w:val="none" w:sz="0" w:space="0" w:color="auto"/>
        <w:right w:val="none" w:sz="0" w:space="0" w:color="auto"/>
      </w:divBdr>
    </w:div>
    <w:div w:id="3557688">
      <w:bodyDiv w:val="1"/>
      <w:marLeft w:val="0"/>
      <w:marRight w:val="0"/>
      <w:marTop w:val="0"/>
      <w:marBottom w:val="0"/>
      <w:divBdr>
        <w:top w:val="none" w:sz="0" w:space="0" w:color="auto"/>
        <w:left w:val="none" w:sz="0" w:space="0" w:color="auto"/>
        <w:bottom w:val="none" w:sz="0" w:space="0" w:color="auto"/>
        <w:right w:val="none" w:sz="0" w:space="0" w:color="auto"/>
      </w:divBdr>
    </w:div>
    <w:div w:id="3628075">
      <w:bodyDiv w:val="1"/>
      <w:marLeft w:val="0"/>
      <w:marRight w:val="0"/>
      <w:marTop w:val="0"/>
      <w:marBottom w:val="0"/>
      <w:divBdr>
        <w:top w:val="none" w:sz="0" w:space="0" w:color="auto"/>
        <w:left w:val="none" w:sz="0" w:space="0" w:color="auto"/>
        <w:bottom w:val="none" w:sz="0" w:space="0" w:color="auto"/>
        <w:right w:val="none" w:sz="0" w:space="0" w:color="auto"/>
      </w:divBdr>
    </w:div>
    <w:div w:id="3629704">
      <w:bodyDiv w:val="1"/>
      <w:marLeft w:val="0"/>
      <w:marRight w:val="0"/>
      <w:marTop w:val="0"/>
      <w:marBottom w:val="0"/>
      <w:divBdr>
        <w:top w:val="none" w:sz="0" w:space="0" w:color="auto"/>
        <w:left w:val="none" w:sz="0" w:space="0" w:color="auto"/>
        <w:bottom w:val="none" w:sz="0" w:space="0" w:color="auto"/>
        <w:right w:val="none" w:sz="0" w:space="0" w:color="auto"/>
      </w:divBdr>
    </w:div>
    <w:div w:id="3676758">
      <w:bodyDiv w:val="1"/>
      <w:marLeft w:val="0"/>
      <w:marRight w:val="0"/>
      <w:marTop w:val="0"/>
      <w:marBottom w:val="0"/>
      <w:divBdr>
        <w:top w:val="none" w:sz="0" w:space="0" w:color="auto"/>
        <w:left w:val="none" w:sz="0" w:space="0" w:color="auto"/>
        <w:bottom w:val="none" w:sz="0" w:space="0" w:color="auto"/>
        <w:right w:val="none" w:sz="0" w:space="0" w:color="auto"/>
      </w:divBdr>
    </w:div>
    <w:div w:id="3942831">
      <w:bodyDiv w:val="1"/>
      <w:marLeft w:val="0"/>
      <w:marRight w:val="0"/>
      <w:marTop w:val="0"/>
      <w:marBottom w:val="0"/>
      <w:divBdr>
        <w:top w:val="none" w:sz="0" w:space="0" w:color="auto"/>
        <w:left w:val="none" w:sz="0" w:space="0" w:color="auto"/>
        <w:bottom w:val="none" w:sz="0" w:space="0" w:color="auto"/>
        <w:right w:val="none" w:sz="0" w:space="0" w:color="auto"/>
      </w:divBdr>
    </w:div>
    <w:div w:id="3943976">
      <w:bodyDiv w:val="1"/>
      <w:marLeft w:val="0"/>
      <w:marRight w:val="0"/>
      <w:marTop w:val="0"/>
      <w:marBottom w:val="0"/>
      <w:divBdr>
        <w:top w:val="none" w:sz="0" w:space="0" w:color="auto"/>
        <w:left w:val="none" w:sz="0" w:space="0" w:color="auto"/>
        <w:bottom w:val="none" w:sz="0" w:space="0" w:color="auto"/>
        <w:right w:val="none" w:sz="0" w:space="0" w:color="auto"/>
      </w:divBdr>
    </w:div>
    <w:div w:id="4141170">
      <w:bodyDiv w:val="1"/>
      <w:marLeft w:val="0"/>
      <w:marRight w:val="0"/>
      <w:marTop w:val="0"/>
      <w:marBottom w:val="0"/>
      <w:divBdr>
        <w:top w:val="none" w:sz="0" w:space="0" w:color="auto"/>
        <w:left w:val="none" w:sz="0" w:space="0" w:color="auto"/>
        <w:bottom w:val="none" w:sz="0" w:space="0" w:color="auto"/>
        <w:right w:val="none" w:sz="0" w:space="0" w:color="auto"/>
      </w:divBdr>
    </w:div>
    <w:div w:id="4483608">
      <w:bodyDiv w:val="1"/>
      <w:marLeft w:val="0"/>
      <w:marRight w:val="0"/>
      <w:marTop w:val="0"/>
      <w:marBottom w:val="0"/>
      <w:divBdr>
        <w:top w:val="none" w:sz="0" w:space="0" w:color="auto"/>
        <w:left w:val="none" w:sz="0" w:space="0" w:color="auto"/>
        <w:bottom w:val="none" w:sz="0" w:space="0" w:color="auto"/>
        <w:right w:val="none" w:sz="0" w:space="0" w:color="auto"/>
      </w:divBdr>
    </w:div>
    <w:div w:id="4523403">
      <w:bodyDiv w:val="1"/>
      <w:marLeft w:val="0"/>
      <w:marRight w:val="0"/>
      <w:marTop w:val="0"/>
      <w:marBottom w:val="0"/>
      <w:divBdr>
        <w:top w:val="none" w:sz="0" w:space="0" w:color="auto"/>
        <w:left w:val="none" w:sz="0" w:space="0" w:color="auto"/>
        <w:bottom w:val="none" w:sz="0" w:space="0" w:color="auto"/>
        <w:right w:val="none" w:sz="0" w:space="0" w:color="auto"/>
      </w:divBdr>
    </w:div>
    <w:div w:id="4527985">
      <w:bodyDiv w:val="1"/>
      <w:marLeft w:val="0"/>
      <w:marRight w:val="0"/>
      <w:marTop w:val="0"/>
      <w:marBottom w:val="0"/>
      <w:divBdr>
        <w:top w:val="none" w:sz="0" w:space="0" w:color="auto"/>
        <w:left w:val="none" w:sz="0" w:space="0" w:color="auto"/>
        <w:bottom w:val="none" w:sz="0" w:space="0" w:color="auto"/>
        <w:right w:val="none" w:sz="0" w:space="0" w:color="auto"/>
      </w:divBdr>
    </w:div>
    <w:div w:id="4552656">
      <w:bodyDiv w:val="1"/>
      <w:marLeft w:val="0"/>
      <w:marRight w:val="0"/>
      <w:marTop w:val="0"/>
      <w:marBottom w:val="0"/>
      <w:divBdr>
        <w:top w:val="none" w:sz="0" w:space="0" w:color="auto"/>
        <w:left w:val="none" w:sz="0" w:space="0" w:color="auto"/>
        <w:bottom w:val="none" w:sz="0" w:space="0" w:color="auto"/>
        <w:right w:val="none" w:sz="0" w:space="0" w:color="auto"/>
      </w:divBdr>
    </w:div>
    <w:div w:id="4602778">
      <w:bodyDiv w:val="1"/>
      <w:marLeft w:val="0"/>
      <w:marRight w:val="0"/>
      <w:marTop w:val="0"/>
      <w:marBottom w:val="0"/>
      <w:divBdr>
        <w:top w:val="none" w:sz="0" w:space="0" w:color="auto"/>
        <w:left w:val="none" w:sz="0" w:space="0" w:color="auto"/>
        <w:bottom w:val="none" w:sz="0" w:space="0" w:color="auto"/>
        <w:right w:val="none" w:sz="0" w:space="0" w:color="auto"/>
      </w:divBdr>
    </w:div>
    <w:div w:id="4749272">
      <w:bodyDiv w:val="1"/>
      <w:marLeft w:val="0"/>
      <w:marRight w:val="0"/>
      <w:marTop w:val="0"/>
      <w:marBottom w:val="0"/>
      <w:divBdr>
        <w:top w:val="none" w:sz="0" w:space="0" w:color="auto"/>
        <w:left w:val="none" w:sz="0" w:space="0" w:color="auto"/>
        <w:bottom w:val="none" w:sz="0" w:space="0" w:color="auto"/>
        <w:right w:val="none" w:sz="0" w:space="0" w:color="auto"/>
      </w:divBdr>
    </w:div>
    <w:div w:id="4787489">
      <w:bodyDiv w:val="1"/>
      <w:marLeft w:val="0"/>
      <w:marRight w:val="0"/>
      <w:marTop w:val="0"/>
      <w:marBottom w:val="0"/>
      <w:divBdr>
        <w:top w:val="none" w:sz="0" w:space="0" w:color="auto"/>
        <w:left w:val="none" w:sz="0" w:space="0" w:color="auto"/>
        <w:bottom w:val="none" w:sz="0" w:space="0" w:color="auto"/>
        <w:right w:val="none" w:sz="0" w:space="0" w:color="auto"/>
      </w:divBdr>
    </w:div>
    <w:div w:id="4793488">
      <w:bodyDiv w:val="1"/>
      <w:marLeft w:val="0"/>
      <w:marRight w:val="0"/>
      <w:marTop w:val="0"/>
      <w:marBottom w:val="0"/>
      <w:divBdr>
        <w:top w:val="none" w:sz="0" w:space="0" w:color="auto"/>
        <w:left w:val="none" w:sz="0" w:space="0" w:color="auto"/>
        <w:bottom w:val="none" w:sz="0" w:space="0" w:color="auto"/>
        <w:right w:val="none" w:sz="0" w:space="0" w:color="auto"/>
      </w:divBdr>
    </w:div>
    <w:div w:id="4982194">
      <w:bodyDiv w:val="1"/>
      <w:marLeft w:val="0"/>
      <w:marRight w:val="0"/>
      <w:marTop w:val="0"/>
      <w:marBottom w:val="0"/>
      <w:divBdr>
        <w:top w:val="none" w:sz="0" w:space="0" w:color="auto"/>
        <w:left w:val="none" w:sz="0" w:space="0" w:color="auto"/>
        <w:bottom w:val="none" w:sz="0" w:space="0" w:color="auto"/>
        <w:right w:val="none" w:sz="0" w:space="0" w:color="auto"/>
      </w:divBdr>
    </w:div>
    <w:div w:id="5601360">
      <w:bodyDiv w:val="1"/>
      <w:marLeft w:val="0"/>
      <w:marRight w:val="0"/>
      <w:marTop w:val="0"/>
      <w:marBottom w:val="0"/>
      <w:divBdr>
        <w:top w:val="none" w:sz="0" w:space="0" w:color="auto"/>
        <w:left w:val="none" w:sz="0" w:space="0" w:color="auto"/>
        <w:bottom w:val="none" w:sz="0" w:space="0" w:color="auto"/>
        <w:right w:val="none" w:sz="0" w:space="0" w:color="auto"/>
      </w:divBdr>
    </w:div>
    <w:div w:id="5602590">
      <w:bodyDiv w:val="1"/>
      <w:marLeft w:val="0"/>
      <w:marRight w:val="0"/>
      <w:marTop w:val="0"/>
      <w:marBottom w:val="0"/>
      <w:divBdr>
        <w:top w:val="none" w:sz="0" w:space="0" w:color="auto"/>
        <w:left w:val="none" w:sz="0" w:space="0" w:color="auto"/>
        <w:bottom w:val="none" w:sz="0" w:space="0" w:color="auto"/>
        <w:right w:val="none" w:sz="0" w:space="0" w:color="auto"/>
      </w:divBdr>
    </w:div>
    <w:div w:id="5640535">
      <w:bodyDiv w:val="1"/>
      <w:marLeft w:val="0"/>
      <w:marRight w:val="0"/>
      <w:marTop w:val="0"/>
      <w:marBottom w:val="0"/>
      <w:divBdr>
        <w:top w:val="none" w:sz="0" w:space="0" w:color="auto"/>
        <w:left w:val="none" w:sz="0" w:space="0" w:color="auto"/>
        <w:bottom w:val="none" w:sz="0" w:space="0" w:color="auto"/>
        <w:right w:val="none" w:sz="0" w:space="0" w:color="auto"/>
      </w:divBdr>
    </w:div>
    <w:div w:id="5907521">
      <w:bodyDiv w:val="1"/>
      <w:marLeft w:val="0"/>
      <w:marRight w:val="0"/>
      <w:marTop w:val="0"/>
      <w:marBottom w:val="0"/>
      <w:divBdr>
        <w:top w:val="none" w:sz="0" w:space="0" w:color="auto"/>
        <w:left w:val="none" w:sz="0" w:space="0" w:color="auto"/>
        <w:bottom w:val="none" w:sz="0" w:space="0" w:color="auto"/>
        <w:right w:val="none" w:sz="0" w:space="0" w:color="auto"/>
      </w:divBdr>
    </w:div>
    <w:div w:id="6449271">
      <w:bodyDiv w:val="1"/>
      <w:marLeft w:val="0"/>
      <w:marRight w:val="0"/>
      <w:marTop w:val="0"/>
      <w:marBottom w:val="0"/>
      <w:divBdr>
        <w:top w:val="none" w:sz="0" w:space="0" w:color="auto"/>
        <w:left w:val="none" w:sz="0" w:space="0" w:color="auto"/>
        <w:bottom w:val="none" w:sz="0" w:space="0" w:color="auto"/>
        <w:right w:val="none" w:sz="0" w:space="0" w:color="auto"/>
      </w:divBdr>
    </w:div>
    <w:div w:id="6564057">
      <w:bodyDiv w:val="1"/>
      <w:marLeft w:val="0"/>
      <w:marRight w:val="0"/>
      <w:marTop w:val="0"/>
      <w:marBottom w:val="0"/>
      <w:divBdr>
        <w:top w:val="none" w:sz="0" w:space="0" w:color="auto"/>
        <w:left w:val="none" w:sz="0" w:space="0" w:color="auto"/>
        <w:bottom w:val="none" w:sz="0" w:space="0" w:color="auto"/>
        <w:right w:val="none" w:sz="0" w:space="0" w:color="auto"/>
      </w:divBdr>
    </w:div>
    <w:div w:id="6714563">
      <w:bodyDiv w:val="1"/>
      <w:marLeft w:val="0"/>
      <w:marRight w:val="0"/>
      <w:marTop w:val="0"/>
      <w:marBottom w:val="0"/>
      <w:divBdr>
        <w:top w:val="none" w:sz="0" w:space="0" w:color="auto"/>
        <w:left w:val="none" w:sz="0" w:space="0" w:color="auto"/>
        <w:bottom w:val="none" w:sz="0" w:space="0" w:color="auto"/>
        <w:right w:val="none" w:sz="0" w:space="0" w:color="auto"/>
      </w:divBdr>
    </w:div>
    <w:div w:id="6762682">
      <w:bodyDiv w:val="1"/>
      <w:marLeft w:val="0"/>
      <w:marRight w:val="0"/>
      <w:marTop w:val="0"/>
      <w:marBottom w:val="0"/>
      <w:divBdr>
        <w:top w:val="none" w:sz="0" w:space="0" w:color="auto"/>
        <w:left w:val="none" w:sz="0" w:space="0" w:color="auto"/>
        <w:bottom w:val="none" w:sz="0" w:space="0" w:color="auto"/>
        <w:right w:val="none" w:sz="0" w:space="0" w:color="auto"/>
      </w:divBdr>
    </w:div>
    <w:div w:id="6831386">
      <w:bodyDiv w:val="1"/>
      <w:marLeft w:val="0"/>
      <w:marRight w:val="0"/>
      <w:marTop w:val="0"/>
      <w:marBottom w:val="0"/>
      <w:divBdr>
        <w:top w:val="none" w:sz="0" w:space="0" w:color="auto"/>
        <w:left w:val="none" w:sz="0" w:space="0" w:color="auto"/>
        <w:bottom w:val="none" w:sz="0" w:space="0" w:color="auto"/>
        <w:right w:val="none" w:sz="0" w:space="0" w:color="auto"/>
      </w:divBdr>
    </w:div>
    <w:div w:id="6951963">
      <w:bodyDiv w:val="1"/>
      <w:marLeft w:val="0"/>
      <w:marRight w:val="0"/>
      <w:marTop w:val="0"/>
      <w:marBottom w:val="0"/>
      <w:divBdr>
        <w:top w:val="none" w:sz="0" w:space="0" w:color="auto"/>
        <w:left w:val="none" w:sz="0" w:space="0" w:color="auto"/>
        <w:bottom w:val="none" w:sz="0" w:space="0" w:color="auto"/>
        <w:right w:val="none" w:sz="0" w:space="0" w:color="auto"/>
      </w:divBdr>
    </w:div>
    <w:div w:id="7147278">
      <w:bodyDiv w:val="1"/>
      <w:marLeft w:val="0"/>
      <w:marRight w:val="0"/>
      <w:marTop w:val="0"/>
      <w:marBottom w:val="0"/>
      <w:divBdr>
        <w:top w:val="none" w:sz="0" w:space="0" w:color="auto"/>
        <w:left w:val="none" w:sz="0" w:space="0" w:color="auto"/>
        <w:bottom w:val="none" w:sz="0" w:space="0" w:color="auto"/>
        <w:right w:val="none" w:sz="0" w:space="0" w:color="auto"/>
      </w:divBdr>
    </w:div>
    <w:div w:id="7491626">
      <w:bodyDiv w:val="1"/>
      <w:marLeft w:val="0"/>
      <w:marRight w:val="0"/>
      <w:marTop w:val="0"/>
      <w:marBottom w:val="0"/>
      <w:divBdr>
        <w:top w:val="none" w:sz="0" w:space="0" w:color="auto"/>
        <w:left w:val="none" w:sz="0" w:space="0" w:color="auto"/>
        <w:bottom w:val="none" w:sz="0" w:space="0" w:color="auto"/>
        <w:right w:val="none" w:sz="0" w:space="0" w:color="auto"/>
      </w:divBdr>
    </w:div>
    <w:div w:id="7607911">
      <w:bodyDiv w:val="1"/>
      <w:marLeft w:val="0"/>
      <w:marRight w:val="0"/>
      <w:marTop w:val="0"/>
      <w:marBottom w:val="0"/>
      <w:divBdr>
        <w:top w:val="none" w:sz="0" w:space="0" w:color="auto"/>
        <w:left w:val="none" w:sz="0" w:space="0" w:color="auto"/>
        <w:bottom w:val="none" w:sz="0" w:space="0" w:color="auto"/>
        <w:right w:val="none" w:sz="0" w:space="0" w:color="auto"/>
      </w:divBdr>
    </w:div>
    <w:div w:id="7874921">
      <w:bodyDiv w:val="1"/>
      <w:marLeft w:val="0"/>
      <w:marRight w:val="0"/>
      <w:marTop w:val="0"/>
      <w:marBottom w:val="0"/>
      <w:divBdr>
        <w:top w:val="none" w:sz="0" w:space="0" w:color="auto"/>
        <w:left w:val="none" w:sz="0" w:space="0" w:color="auto"/>
        <w:bottom w:val="none" w:sz="0" w:space="0" w:color="auto"/>
        <w:right w:val="none" w:sz="0" w:space="0" w:color="auto"/>
      </w:divBdr>
    </w:div>
    <w:div w:id="8024739">
      <w:bodyDiv w:val="1"/>
      <w:marLeft w:val="0"/>
      <w:marRight w:val="0"/>
      <w:marTop w:val="0"/>
      <w:marBottom w:val="0"/>
      <w:divBdr>
        <w:top w:val="none" w:sz="0" w:space="0" w:color="auto"/>
        <w:left w:val="none" w:sz="0" w:space="0" w:color="auto"/>
        <w:bottom w:val="none" w:sz="0" w:space="0" w:color="auto"/>
        <w:right w:val="none" w:sz="0" w:space="0" w:color="auto"/>
      </w:divBdr>
    </w:div>
    <w:div w:id="8143553">
      <w:bodyDiv w:val="1"/>
      <w:marLeft w:val="0"/>
      <w:marRight w:val="0"/>
      <w:marTop w:val="0"/>
      <w:marBottom w:val="0"/>
      <w:divBdr>
        <w:top w:val="none" w:sz="0" w:space="0" w:color="auto"/>
        <w:left w:val="none" w:sz="0" w:space="0" w:color="auto"/>
        <w:bottom w:val="none" w:sz="0" w:space="0" w:color="auto"/>
        <w:right w:val="none" w:sz="0" w:space="0" w:color="auto"/>
      </w:divBdr>
    </w:div>
    <w:div w:id="8335038">
      <w:bodyDiv w:val="1"/>
      <w:marLeft w:val="0"/>
      <w:marRight w:val="0"/>
      <w:marTop w:val="0"/>
      <w:marBottom w:val="0"/>
      <w:divBdr>
        <w:top w:val="none" w:sz="0" w:space="0" w:color="auto"/>
        <w:left w:val="none" w:sz="0" w:space="0" w:color="auto"/>
        <w:bottom w:val="none" w:sz="0" w:space="0" w:color="auto"/>
        <w:right w:val="none" w:sz="0" w:space="0" w:color="auto"/>
      </w:divBdr>
    </w:div>
    <w:div w:id="8408480">
      <w:bodyDiv w:val="1"/>
      <w:marLeft w:val="0"/>
      <w:marRight w:val="0"/>
      <w:marTop w:val="0"/>
      <w:marBottom w:val="0"/>
      <w:divBdr>
        <w:top w:val="none" w:sz="0" w:space="0" w:color="auto"/>
        <w:left w:val="none" w:sz="0" w:space="0" w:color="auto"/>
        <w:bottom w:val="none" w:sz="0" w:space="0" w:color="auto"/>
        <w:right w:val="none" w:sz="0" w:space="0" w:color="auto"/>
      </w:divBdr>
    </w:div>
    <w:div w:id="8796655">
      <w:bodyDiv w:val="1"/>
      <w:marLeft w:val="0"/>
      <w:marRight w:val="0"/>
      <w:marTop w:val="0"/>
      <w:marBottom w:val="0"/>
      <w:divBdr>
        <w:top w:val="none" w:sz="0" w:space="0" w:color="auto"/>
        <w:left w:val="none" w:sz="0" w:space="0" w:color="auto"/>
        <w:bottom w:val="none" w:sz="0" w:space="0" w:color="auto"/>
        <w:right w:val="none" w:sz="0" w:space="0" w:color="auto"/>
      </w:divBdr>
    </w:div>
    <w:div w:id="8994730">
      <w:bodyDiv w:val="1"/>
      <w:marLeft w:val="0"/>
      <w:marRight w:val="0"/>
      <w:marTop w:val="0"/>
      <w:marBottom w:val="0"/>
      <w:divBdr>
        <w:top w:val="none" w:sz="0" w:space="0" w:color="auto"/>
        <w:left w:val="none" w:sz="0" w:space="0" w:color="auto"/>
        <w:bottom w:val="none" w:sz="0" w:space="0" w:color="auto"/>
        <w:right w:val="none" w:sz="0" w:space="0" w:color="auto"/>
      </w:divBdr>
    </w:div>
    <w:div w:id="9067647">
      <w:bodyDiv w:val="1"/>
      <w:marLeft w:val="0"/>
      <w:marRight w:val="0"/>
      <w:marTop w:val="0"/>
      <w:marBottom w:val="0"/>
      <w:divBdr>
        <w:top w:val="none" w:sz="0" w:space="0" w:color="auto"/>
        <w:left w:val="none" w:sz="0" w:space="0" w:color="auto"/>
        <w:bottom w:val="none" w:sz="0" w:space="0" w:color="auto"/>
        <w:right w:val="none" w:sz="0" w:space="0" w:color="auto"/>
      </w:divBdr>
    </w:div>
    <w:div w:id="9526653">
      <w:bodyDiv w:val="1"/>
      <w:marLeft w:val="0"/>
      <w:marRight w:val="0"/>
      <w:marTop w:val="0"/>
      <w:marBottom w:val="0"/>
      <w:divBdr>
        <w:top w:val="none" w:sz="0" w:space="0" w:color="auto"/>
        <w:left w:val="none" w:sz="0" w:space="0" w:color="auto"/>
        <w:bottom w:val="none" w:sz="0" w:space="0" w:color="auto"/>
        <w:right w:val="none" w:sz="0" w:space="0" w:color="auto"/>
      </w:divBdr>
    </w:div>
    <w:div w:id="9652064">
      <w:bodyDiv w:val="1"/>
      <w:marLeft w:val="0"/>
      <w:marRight w:val="0"/>
      <w:marTop w:val="0"/>
      <w:marBottom w:val="0"/>
      <w:divBdr>
        <w:top w:val="none" w:sz="0" w:space="0" w:color="auto"/>
        <w:left w:val="none" w:sz="0" w:space="0" w:color="auto"/>
        <w:bottom w:val="none" w:sz="0" w:space="0" w:color="auto"/>
        <w:right w:val="none" w:sz="0" w:space="0" w:color="auto"/>
      </w:divBdr>
    </w:div>
    <w:div w:id="9992569">
      <w:bodyDiv w:val="1"/>
      <w:marLeft w:val="0"/>
      <w:marRight w:val="0"/>
      <w:marTop w:val="0"/>
      <w:marBottom w:val="0"/>
      <w:divBdr>
        <w:top w:val="none" w:sz="0" w:space="0" w:color="auto"/>
        <w:left w:val="none" w:sz="0" w:space="0" w:color="auto"/>
        <w:bottom w:val="none" w:sz="0" w:space="0" w:color="auto"/>
        <w:right w:val="none" w:sz="0" w:space="0" w:color="auto"/>
      </w:divBdr>
    </w:div>
    <w:div w:id="10226949">
      <w:bodyDiv w:val="1"/>
      <w:marLeft w:val="0"/>
      <w:marRight w:val="0"/>
      <w:marTop w:val="0"/>
      <w:marBottom w:val="0"/>
      <w:divBdr>
        <w:top w:val="none" w:sz="0" w:space="0" w:color="auto"/>
        <w:left w:val="none" w:sz="0" w:space="0" w:color="auto"/>
        <w:bottom w:val="none" w:sz="0" w:space="0" w:color="auto"/>
        <w:right w:val="none" w:sz="0" w:space="0" w:color="auto"/>
      </w:divBdr>
    </w:div>
    <w:div w:id="10450818">
      <w:bodyDiv w:val="1"/>
      <w:marLeft w:val="0"/>
      <w:marRight w:val="0"/>
      <w:marTop w:val="0"/>
      <w:marBottom w:val="0"/>
      <w:divBdr>
        <w:top w:val="none" w:sz="0" w:space="0" w:color="auto"/>
        <w:left w:val="none" w:sz="0" w:space="0" w:color="auto"/>
        <w:bottom w:val="none" w:sz="0" w:space="0" w:color="auto"/>
        <w:right w:val="none" w:sz="0" w:space="0" w:color="auto"/>
      </w:divBdr>
    </w:div>
    <w:div w:id="10492705">
      <w:bodyDiv w:val="1"/>
      <w:marLeft w:val="0"/>
      <w:marRight w:val="0"/>
      <w:marTop w:val="0"/>
      <w:marBottom w:val="0"/>
      <w:divBdr>
        <w:top w:val="none" w:sz="0" w:space="0" w:color="auto"/>
        <w:left w:val="none" w:sz="0" w:space="0" w:color="auto"/>
        <w:bottom w:val="none" w:sz="0" w:space="0" w:color="auto"/>
        <w:right w:val="none" w:sz="0" w:space="0" w:color="auto"/>
      </w:divBdr>
    </w:div>
    <w:div w:id="10616847">
      <w:bodyDiv w:val="1"/>
      <w:marLeft w:val="0"/>
      <w:marRight w:val="0"/>
      <w:marTop w:val="0"/>
      <w:marBottom w:val="0"/>
      <w:divBdr>
        <w:top w:val="none" w:sz="0" w:space="0" w:color="auto"/>
        <w:left w:val="none" w:sz="0" w:space="0" w:color="auto"/>
        <w:bottom w:val="none" w:sz="0" w:space="0" w:color="auto"/>
        <w:right w:val="none" w:sz="0" w:space="0" w:color="auto"/>
      </w:divBdr>
    </w:div>
    <w:div w:id="10689763">
      <w:bodyDiv w:val="1"/>
      <w:marLeft w:val="0"/>
      <w:marRight w:val="0"/>
      <w:marTop w:val="0"/>
      <w:marBottom w:val="0"/>
      <w:divBdr>
        <w:top w:val="none" w:sz="0" w:space="0" w:color="auto"/>
        <w:left w:val="none" w:sz="0" w:space="0" w:color="auto"/>
        <w:bottom w:val="none" w:sz="0" w:space="0" w:color="auto"/>
        <w:right w:val="none" w:sz="0" w:space="0" w:color="auto"/>
      </w:divBdr>
    </w:div>
    <w:div w:id="10884474">
      <w:bodyDiv w:val="1"/>
      <w:marLeft w:val="0"/>
      <w:marRight w:val="0"/>
      <w:marTop w:val="0"/>
      <w:marBottom w:val="0"/>
      <w:divBdr>
        <w:top w:val="none" w:sz="0" w:space="0" w:color="auto"/>
        <w:left w:val="none" w:sz="0" w:space="0" w:color="auto"/>
        <w:bottom w:val="none" w:sz="0" w:space="0" w:color="auto"/>
        <w:right w:val="none" w:sz="0" w:space="0" w:color="auto"/>
      </w:divBdr>
    </w:div>
    <w:div w:id="10959266">
      <w:bodyDiv w:val="1"/>
      <w:marLeft w:val="0"/>
      <w:marRight w:val="0"/>
      <w:marTop w:val="0"/>
      <w:marBottom w:val="0"/>
      <w:divBdr>
        <w:top w:val="none" w:sz="0" w:space="0" w:color="auto"/>
        <w:left w:val="none" w:sz="0" w:space="0" w:color="auto"/>
        <w:bottom w:val="none" w:sz="0" w:space="0" w:color="auto"/>
        <w:right w:val="none" w:sz="0" w:space="0" w:color="auto"/>
      </w:divBdr>
    </w:div>
    <w:div w:id="11810651">
      <w:bodyDiv w:val="1"/>
      <w:marLeft w:val="0"/>
      <w:marRight w:val="0"/>
      <w:marTop w:val="0"/>
      <w:marBottom w:val="0"/>
      <w:divBdr>
        <w:top w:val="none" w:sz="0" w:space="0" w:color="auto"/>
        <w:left w:val="none" w:sz="0" w:space="0" w:color="auto"/>
        <w:bottom w:val="none" w:sz="0" w:space="0" w:color="auto"/>
        <w:right w:val="none" w:sz="0" w:space="0" w:color="auto"/>
      </w:divBdr>
    </w:div>
    <w:div w:id="12071490">
      <w:bodyDiv w:val="1"/>
      <w:marLeft w:val="0"/>
      <w:marRight w:val="0"/>
      <w:marTop w:val="0"/>
      <w:marBottom w:val="0"/>
      <w:divBdr>
        <w:top w:val="none" w:sz="0" w:space="0" w:color="auto"/>
        <w:left w:val="none" w:sz="0" w:space="0" w:color="auto"/>
        <w:bottom w:val="none" w:sz="0" w:space="0" w:color="auto"/>
        <w:right w:val="none" w:sz="0" w:space="0" w:color="auto"/>
      </w:divBdr>
    </w:div>
    <w:div w:id="12462748">
      <w:bodyDiv w:val="1"/>
      <w:marLeft w:val="0"/>
      <w:marRight w:val="0"/>
      <w:marTop w:val="0"/>
      <w:marBottom w:val="0"/>
      <w:divBdr>
        <w:top w:val="none" w:sz="0" w:space="0" w:color="auto"/>
        <w:left w:val="none" w:sz="0" w:space="0" w:color="auto"/>
        <w:bottom w:val="none" w:sz="0" w:space="0" w:color="auto"/>
        <w:right w:val="none" w:sz="0" w:space="0" w:color="auto"/>
      </w:divBdr>
    </w:div>
    <w:div w:id="12466181">
      <w:bodyDiv w:val="1"/>
      <w:marLeft w:val="0"/>
      <w:marRight w:val="0"/>
      <w:marTop w:val="0"/>
      <w:marBottom w:val="0"/>
      <w:divBdr>
        <w:top w:val="none" w:sz="0" w:space="0" w:color="auto"/>
        <w:left w:val="none" w:sz="0" w:space="0" w:color="auto"/>
        <w:bottom w:val="none" w:sz="0" w:space="0" w:color="auto"/>
        <w:right w:val="none" w:sz="0" w:space="0" w:color="auto"/>
      </w:divBdr>
    </w:div>
    <w:div w:id="13070188">
      <w:bodyDiv w:val="1"/>
      <w:marLeft w:val="0"/>
      <w:marRight w:val="0"/>
      <w:marTop w:val="0"/>
      <w:marBottom w:val="0"/>
      <w:divBdr>
        <w:top w:val="none" w:sz="0" w:space="0" w:color="auto"/>
        <w:left w:val="none" w:sz="0" w:space="0" w:color="auto"/>
        <w:bottom w:val="none" w:sz="0" w:space="0" w:color="auto"/>
        <w:right w:val="none" w:sz="0" w:space="0" w:color="auto"/>
      </w:divBdr>
    </w:div>
    <w:div w:id="13265429">
      <w:bodyDiv w:val="1"/>
      <w:marLeft w:val="0"/>
      <w:marRight w:val="0"/>
      <w:marTop w:val="0"/>
      <w:marBottom w:val="0"/>
      <w:divBdr>
        <w:top w:val="none" w:sz="0" w:space="0" w:color="auto"/>
        <w:left w:val="none" w:sz="0" w:space="0" w:color="auto"/>
        <w:bottom w:val="none" w:sz="0" w:space="0" w:color="auto"/>
        <w:right w:val="none" w:sz="0" w:space="0" w:color="auto"/>
      </w:divBdr>
    </w:div>
    <w:div w:id="13697089">
      <w:bodyDiv w:val="1"/>
      <w:marLeft w:val="0"/>
      <w:marRight w:val="0"/>
      <w:marTop w:val="0"/>
      <w:marBottom w:val="0"/>
      <w:divBdr>
        <w:top w:val="none" w:sz="0" w:space="0" w:color="auto"/>
        <w:left w:val="none" w:sz="0" w:space="0" w:color="auto"/>
        <w:bottom w:val="none" w:sz="0" w:space="0" w:color="auto"/>
        <w:right w:val="none" w:sz="0" w:space="0" w:color="auto"/>
      </w:divBdr>
    </w:div>
    <w:div w:id="13725449">
      <w:bodyDiv w:val="1"/>
      <w:marLeft w:val="0"/>
      <w:marRight w:val="0"/>
      <w:marTop w:val="0"/>
      <w:marBottom w:val="0"/>
      <w:divBdr>
        <w:top w:val="none" w:sz="0" w:space="0" w:color="auto"/>
        <w:left w:val="none" w:sz="0" w:space="0" w:color="auto"/>
        <w:bottom w:val="none" w:sz="0" w:space="0" w:color="auto"/>
        <w:right w:val="none" w:sz="0" w:space="0" w:color="auto"/>
      </w:divBdr>
    </w:div>
    <w:div w:id="13769799">
      <w:bodyDiv w:val="1"/>
      <w:marLeft w:val="0"/>
      <w:marRight w:val="0"/>
      <w:marTop w:val="0"/>
      <w:marBottom w:val="0"/>
      <w:divBdr>
        <w:top w:val="none" w:sz="0" w:space="0" w:color="auto"/>
        <w:left w:val="none" w:sz="0" w:space="0" w:color="auto"/>
        <w:bottom w:val="none" w:sz="0" w:space="0" w:color="auto"/>
        <w:right w:val="none" w:sz="0" w:space="0" w:color="auto"/>
      </w:divBdr>
    </w:div>
    <w:div w:id="13894191">
      <w:bodyDiv w:val="1"/>
      <w:marLeft w:val="0"/>
      <w:marRight w:val="0"/>
      <w:marTop w:val="0"/>
      <w:marBottom w:val="0"/>
      <w:divBdr>
        <w:top w:val="none" w:sz="0" w:space="0" w:color="auto"/>
        <w:left w:val="none" w:sz="0" w:space="0" w:color="auto"/>
        <w:bottom w:val="none" w:sz="0" w:space="0" w:color="auto"/>
        <w:right w:val="none" w:sz="0" w:space="0" w:color="auto"/>
      </w:divBdr>
    </w:div>
    <w:div w:id="14114106">
      <w:bodyDiv w:val="1"/>
      <w:marLeft w:val="0"/>
      <w:marRight w:val="0"/>
      <w:marTop w:val="0"/>
      <w:marBottom w:val="0"/>
      <w:divBdr>
        <w:top w:val="none" w:sz="0" w:space="0" w:color="auto"/>
        <w:left w:val="none" w:sz="0" w:space="0" w:color="auto"/>
        <w:bottom w:val="none" w:sz="0" w:space="0" w:color="auto"/>
        <w:right w:val="none" w:sz="0" w:space="0" w:color="auto"/>
      </w:divBdr>
    </w:div>
    <w:div w:id="14308119">
      <w:bodyDiv w:val="1"/>
      <w:marLeft w:val="0"/>
      <w:marRight w:val="0"/>
      <w:marTop w:val="0"/>
      <w:marBottom w:val="0"/>
      <w:divBdr>
        <w:top w:val="none" w:sz="0" w:space="0" w:color="auto"/>
        <w:left w:val="none" w:sz="0" w:space="0" w:color="auto"/>
        <w:bottom w:val="none" w:sz="0" w:space="0" w:color="auto"/>
        <w:right w:val="none" w:sz="0" w:space="0" w:color="auto"/>
      </w:divBdr>
    </w:div>
    <w:div w:id="14550313">
      <w:bodyDiv w:val="1"/>
      <w:marLeft w:val="0"/>
      <w:marRight w:val="0"/>
      <w:marTop w:val="0"/>
      <w:marBottom w:val="0"/>
      <w:divBdr>
        <w:top w:val="none" w:sz="0" w:space="0" w:color="auto"/>
        <w:left w:val="none" w:sz="0" w:space="0" w:color="auto"/>
        <w:bottom w:val="none" w:sz="0" w:space="0" w:color="auto"/>
        <w:right w:val="none" w:sz="0" w:space="0" w:color="auto"/>
      </w:divBdr>
    </w:div>
    <w:div w:id="14580415">
      <w:bodyDiv w:val="1"/>
      <w:marLeft w:val="0"/>
      <w:marRight w:val="0"/>
      <w:marTop w:val="0"/>
      <w:marBottom w:val="0"/>
      <w:divBdr>
        <w:top w:val="none" w:sz="0" w:space="0" w:color="auto"/>
        <w:left w:val="none" w:sz="0" w:space="0" w:color="auto"/>
        <w:bottom w:val="none" w:sz="0" w:space="0" w:color="auto"/>
        <w:right w:val="none" w:sz="0" w:space="0" w:color="auto"/>
      </w:divBdr>
    </w:div>
    <w:div w:id="14697679">
      <w:bodyDiv w:val="1"/>
      <w:marLeft w:val="0"/>
      <w:marRight w:val="0"/>
      <w:marTop w:val="0"/>
      <w:marBottom w:val="0"/>
      <w:divBdr>
        <w:top w:val="none" w:sz="0" w:space="0" w:color="auto"/>
        <w:left w:val="none" w:sz="0" w:space="0" w:color="auto"/>
        <w:bottom w:val="none" w:sz="0" w:space="0" w:color="auto"/>
        <w:right w:val="none" w:sz="0" w:space="0" w:color="auto"/>
      </w:divBdr>
    </w:div>
    <w:div w:id="14700771">
      <w:bodyDiv w:val="1"/>
      <w:marLeft w:val="0"/>
      <w:marRight w:val="0"/>
      <w:marTop w:val="0"/>
      <w:marBottom w:val="0"/>
      <w:divBdr>
        <w:top w:val="none" w:sz="0" w:space="0" w:color="auto"/>
        <w:left w:val="none" w:sz="0" w:space="0" w:color="auto"/>
        <w:bottom w:val="none" w:sz="0" w:space="0" w:color="auto"/>
        <w:right w:val="none" w:sz="0" w:space="0" w:color="auto"/>
      </w:divBdr>
    </w:div>
    <w:div w:id="14965130">
      <w:bodyDiv w:val="1"/>
      <w:marLeft w:val="0"/>
      <w:marRight w:val="0"/>
      <w:marTop w:val="0"/>
      <w:marBottom w:val="0"/>
      <w:divBdr>
        <w:top w:val="none" w:sz="0" w:space="0" w:color="auto"/>
        <w:left w:val="none" w:sz="0" w:space="0" w:color="auto"/>
        <w:bottom w:val="none" w:sz="0" w:space="0" w:color="auto"/>
        <w:right w:val="none" w:sz="0" w:space="0" w:color="auto"/>
      </w:divBdr>
    </w:div>
    <w:div w:id="15466601">
      <w:bodyDiv w:val="1"/>
      <w:marLeft w:val="0"/>
      <w:marRight w:val="0"/>
      <w:marTop w:val="0"/>
      <w:marBottom w:val="0"/>
      <w:divBdr>
        <w:top w:val="none" w:sz="0" w:space="0" w:color="auto"/>
        <w:left w:val="none" w:sz="0" w:space="0" w:color="auto"/>
        <w:bottom w:val="none" w:sz="0" w:space="0" w:color="auto"/>
        <w:right w:val="none" w:sz="0" w:space="0" w:color="auto"/>
      </w:divBdr>
    </w:div>
    <w:div w:id="15888960">
      <w:bodyDiv w:val="1"/>
      <w:marLeft w:val="0"/>
      <w:marRight w:val="0"/>
      <w:marTop w:val="0"/>
      <w:marBottom w:val="0"/>
      <w:divBdr>
        <w:top w:val="none" w:sz="0" w:space="0" w:color="auto"/>
        <w:left w:val="none" w:sz="0" w:space="0" w:color="auto"/>
        <w:bottom w:val="none" w:sz="0" w:space="0" w:color="auto"/>
        <w:right w:val="none" w:sz="0" w:space="0" w:color="auto"/>
      </w:divBdr>
    </w:div>
    <w:div w:id="16346611">
      <w:bodyDiv w:val="1"/>
      <w:marLeft w:val="0"/>
      <w:marRight w:val="0"/>
      <w:marTop w:val="0"/>
      <w:marBottom w:val="0"/>
      <w:divBdr>
        <w:top w:val="none" w:sz="0" w:space="0" w:color="auto"/>
        <w:left w:val="none" w:sz="0" w:space="0" w:color="auto"/>
        <w:bottom w:val="none" w:sz="0" w:space="0" w:color="auto"/>
        <w:right w:val="none" w:sz="0" w:space="0" w:color="auto"/>
      </w:divBdr>
    </w:div>
    <w:div w:id="16392913">
      <w:bodyDiv w:val="1"/>
      <w:marLeft w:val="0"/>
      <w:marRight w:val="0"/>
      <w:marTop w:val="0"/>
      <w:marBottom w:val="0"/>
      <w:divBdr>
        <w:top w:val="none" w:sz="0" w:space="0" w:color="auto"/>
        <w:left w:val="none" w:sz="0" w:space="0" w:color="auto"/>
        <w:bottom w:val="none" w:sz="0" w:space="0" w:color="auto"/>
        <w:right w:val="none" w:sz="0" w:space="0" w:color="auto"/>
      </w:divBdr>
    </w:div>
    <w:div w:id="16392922">
      <w:bodyDiv w:val="1"/>
      <w:marLeft w:val="0"/>
      <w:marRight w:val="0"/>
      <w:marTop w:val="0"/>
      <w:marBottom w:val="0"/>
      <w:divBdr>
        <w:top w:val="none" w:sz="0" w:space="0" w:color="auto"/>
        <w:left w:val="none" w:sz="0" w:space="0" w:color="auto"/>
        <w:bottom w:val="none" w:sz="0" w:space="0" w:color="auto"/>
        <w:right w:val="none" w:sz="0" w:space="0" w:color="auto"/>
      </w:divBdr>
    </w:div>
    <w:div w:id="16398236">
      <w:bodyDiv w:val="1"/>
      <w:marLeft w:val="0"/>
      <w:marRight w:val="0"/>
      <w:marTop w:val="0"/>
      <w:marBottom w:val="0"/>
      <w:divBdr>
        <w:top w:val="none" w:sz="0" w:space="0" w:color="auto"/>
        <w:left w:val="none" w:sz="0" w:space="0" w:color="auto"/>
        <w:bottom w:val="none" w:sz="0" w:space="0" w:color="auto"/>
        <w:right w:val="none" w:sz="0" w:space="0" w:color="auto"/>
      </w:divBdr>
    </w:div>
    <w:div w:id="16540491">
      <w:bodyDiv w:val="1"/>
      <w:marLeft w:val="0"/>
      <w:marRight w:val="0"/>
      <w:marTop w:val="0"/>
      <w:marBottom w:val="0"/>
      <w:divBdr>
        <w:top w:val="none" w:sz="0" w:space="0" w:color="auto"/>
        <w:left w:val="none" w:sz="0" w:space="0" w:color="auto"/>
        <w:bottom w:val="none" w:sz="0" w:space="0" w:color="auto"/>
        <w:right w:val="none" w:sz="0" w:space="0" w:color="auto"/>
      </w:divBdr>
    </w:div>
    <w:div w:id="16584397">
      <w:bodyDiv w:val="1"/>
      <w:marLeft w:val="0"/>
      <w:marRight w:val="0"/>
      <w:marTop w:val="0"/>
      <w:marBottom w:val="0"/>
      <w:divBdr>
        <w:top w:val="none" w:sz="0" w:space="0" w:color="auto"/>
        <w:left w:val="none" w:sz="0" w:space="0" w:color="auto"/>
        <w:bottom w:val="none" w:sz="0" w:space="0" w:color="auto"/>
        <w:right w:val="none" w:sz="0" w:space="0" w:color="auto"/>
      </w:divBdr>
    </w:div>
    <w:div w:id="16659818">
      <w:bodyDiv w:val="1"/>
      <w:marLeft w:val="0"/>
      <w:marRight w:val="0"/>
      <w:marTop w:val="0"/>
      <w:marBottom w:val="0"/>
      <w:divBdr>
        <w:top w:val="none" w:sz="0" w:space="0" w:color="auto"/>
        <w:left w:val="none" w:sz="0" w:space="0" w:color="auto"/>
        <w:bottom w:val="none" w:sz="0" w:space="0" w:color="auto"/>
        <w:right w:val="none" w:sz="0" w:space="0" w:color="auto"/>
      </w:divBdr>
    </w:div>
    <w:div w:id="16665084">
      <w:bodyDiv w:val="1"/>
      <w:marLeft w:val="0"/>
      <w:marRight w:val="0"/>
      <w:marTop w:val="0"/>
      <w:marBottom w:val="0"/>
      <w:divBdr>
        <w:top w:val="none" w:sz="0" w:space="0" w:color="auto"/>
        <w:left w:val="none" w:sz="0" w:space="0" w:color="auto"/>
        <w:bottom w:val="none" w:sz="0" w:space="0" w:color="auto"/>
        <w:right w:val="none" w:sz="0" w:space="0" w:color="auto"/>
      </w:divBdr>
    </w:div>
    <w:div w:id="16928217">
      <w:bodyDiv w:val="1"/>
      <w:marLeft w:val="0"/>
      <w:marRight w:val="0"/>
      <w:marTop w:val="0"/>
      <w:marBottom w:val="0"/>
      <w:divBdr>
        <w:top w:val="none" w:sz="0" w:space="0" w:color="auto"/>
        <w:left w:val="none" w:sz="0" w:space="0" w:color="auto"/>
        <w:bottom w:val="none" w:sz="0" w:space="0" w:color="auto"/>
        <w:right w:val="none" w:sz="0" w:space="0" w:color="auto"/>
      </w:divBdr>
    </w:div>
    <w:div w:id="17005281">
      <w:bodyDiv w:val="1"/>
      <w:marLeft w:val="0"/>
      <w:marRight w:val="0"/>
      <w:marTop w:val="0"/>
      <w:marBottom w:val="0"/>
      <w:divBdr>
        <w:top w:val="none" w:sz="0" w:space="0" w:color="auto"/>
        <w:left w:val="none" w:sz="0" w:space="0" w:color="auto"/>
        <w:bottom w:val="none" w:sz="0" w:space="0" w:color="auto"/>
        <w:right w:val="none" w:sz="0" w:space="0" w:color="auto"/>
      </w:divBdr>
    </w:div>
    <w:div w:id="17049490">
      <w:bodyDiv w:val="1"/>
      <w:marLeft w:val="0"/>
      <w:marRight w:val="0"/>
      <w:marTop w:val="0"/>
      <w:marBottom w:val="0"/>
      <w:divBdr>
        <w:top w:val="none" w:sz="0" w:space="0" w:color="auto"/>
        <w:left w:val="none" w:sz="0" w:space="0" w:color="auto"/>
        <w:bottom w:val="none" w:sz="0" w:space="0" w:color="auto"/>
        <w:right w:val="none" w:sz="0" w:space="0" w:color="auto"/>
      </w:divBdr>
    </w:div>
    <w:div w:id="17049825">
      <w:bodyDiv w:val="1"/>
      <w:marLeft w:val="0"/>
      <w:marRight w:val="0"/>
      <w:marTop w:val="0"/>
      <w:marBottom w:val="0"/>
      <w:divBdr>
        <w:top w:val="none" w:sz="0" w:space="0" w:color="auto"/>
        <w:left w:val="none" w:sz="0" w:space="0" w:color="auto"/>
        <w:bottom w:val="none" w:sz="0" w:space="0" w:color="auto"/>
        <w:right w:val="none" w:sz="0" w:space="0" w:color="auto"/>
      </w:divBdr>
    </w:div>
    <w:div w:id="17052805">
      <w:bodyDiv w:val="1"/>
      <w:marLeft w:val="0"/>
      <w:marRight w:val="0"/>
      <w:marTop w:val="0"/>
      <w:marBottom w:val="0"/>
      <w:divBdr>
        <w:top w:val="none" w:sz="0" w:space="0" w:color="auto"/>
        <w:left w:val="none" w:sz="0" w:space="0" w:color="auto"/>
        <w:bottom w:val="none" w:sz="0" w:space="0" w:color="auto"/>
        <w:right w:val="none" w:sz="0" w:space="0" w:color="auto"/>
      </w:divBdr>
    </w:div>
    <w:div w:id="17322131">
      <w:bodyDiv w:val="1"/>
      <w:marLeft w:val="0"/>
      <w:marRight w:val="0"/>
      <w:marTop w:val="0"/>
      <w:marBottom w:val="0"/>
      <w:divBdr>
        <w:top w:val="none" w:sz="0" w:space="0" w:color="auto"/>
        <w:left w:val="none" w:sz="0" w:space="0" w:color="auto"/>
        <w:bottom w:val="none" w:sz="0" w:space="0" w:color="auto"/>
        <w:right w:val="none" w:sz="0" w:space="0" w:color="auto"/>
      </w:divBdr>
    </w:div>
    <w:div w:id="17388534">
      <w:bodyDiv w:val="1"/>
      <w:marLeft w:val="0"/>
      <w:marRight w:val="0"/>
      <w:marTop w:val="0"/>
      <w:marBottom w:val="0"/>
      <w:divBdr>
        <w:top w:val="none" w:sz="0" w:space="0" w:color="auto"/>
        <w:left w:val="none" w:sz="0" w:space="0" w:color="auto"/>
        <w:bottom w:val="none" w:sz="0" w:space="0" w:color="auto"/>
        <w:right w:val="none" w:sz="0" w:space="0" w:color="auto"/>
      </w:divBdr>
    </w:div>
    <w:div w:id="17507923">
      <w:bodyDiv w:val="1"/>
      <w:marLeft w:val="0"/>
      <w:marRight w:val="0"/>
      <w:marTop w:val="0"/>
      <w:marBottom w:val="0"/>
      <w:divBdr>
        <w:top w:val="none" w:sz="0" w:space="0" w:color="auto"/>
        <w:left w:val="none" w:sz="0" w:space="0" w:color="auto"/>
        <w:bottom w:val="none" w:sz="0" w:space="0" w:color="auto"/>
        <w:right w:val="none" w:sz="0" w:space="0" w:color="auto"/>
      </w:divBdr>
    </w:div>
    <w:div w:id="17582779">
      <w:bodyDiv w:val="1"/>
      <w:marLeft w:val="0"/>
      <w:marRight w:val="0"/>
      <w:marTop w:val="0"/>
      <w:marBottom w:val="0"/>
      <w:divBdr>
        <w:top w:val="none" w:sz="0" w:space="0" w:color="auto"/>
        <w:left w:val="none" w:sz="0" w:space="0" w:color="auto"/>
        <w:bottom w:val="none" w:sz="0" w:space="0" w:color="auto"/>
        <w:right w:val="none" w:sz="0" w:space="0" w:color="auto"/>
      </w:divBdr>
    </w:div>
    <w:div w:id="17782808">
      <w:bodyDiv w:val="1"/>
      <w:marLeft w:val="0"/>
      <w:marRight w:val="0"/>
      <w:marTop w:val="0"/>
      <w:marBottom w:val="0"/>
      <w:divBdr>
        <w:top w:val="none" w:sz="0" w:space="0" w:color="auto"/>
        <w:left w:val="none" w:sz="0" w:space="0" w:color="auto"/>
        <w:bottom w:val="none" w:sz="0" w:space="0" w:color="auto"/>
        <w:right w:val="none" w:sz="0" w:space="0" w:color="auto"/>
      </w:divBdr>
    </w:div>
    <w:div w:id="17826199">
      <w:bodyDiv w:val="1"/>
      <w:marLeft w:val="0"/>
      <w:marRight w:val="0"/>
      <w:marTop w:val="0"/>
      <w:marBottom w:val="0"/>
      <w:divBdr>
        <w:top w:val="none" w:sz="0" w:space="0" w:color="auto"/>
        <w:left w:val="none" w:sz="0" w:space="0" w:color="auto"/>
        <w:bottom w:val="none" w:sz="0" w:space="0" w:color="auto"/>
        <w:right w:val="none" w:sz="0" w:space="0" w:color="auto"/>
      </w:divBdr>
    </w:div>
    <w:div w:id="17854862">
      <w:bodyDiv w:val="1"/>
      <w:marLeft w:val="0"/>
      <w:marRight w:val="0"/>
      <w:marTop w:val="0"/>
      <w:marBottom w:val="0"/>
      <w:divBdr>
        <w:top w:val="none" w:sz="0" w:space="0" w:color="auto"/>
        <w:left w:val="none" w:sz="0" w:space="0" w:color="auto"/>
        <w:bottom w:val="none" w:sz="0" w:space="0" w:color="auto"/>
        <w:right w:val="none" w:sz="0" w:space="0" w:color="auto"/>
      </w:divBdr>
    </w:div>
    <w:div w:id="17897637">
      <w:bodyDiv w:val="1"/>
      <w:marLeft w:val="0"/>
      <w:marRight w:val="0"/>
      <w:marTop w:val="0"/>
      <w:marBottom w:val="0"/>
      <w:divBdr>
        <w:top w:val="none" w:sz="0" w:space="0" w:color="auto"/>
        <w:left w:val="none" w:sz="0" w:space="0" w:color="auto"/>
        <w:bottom w:val="none" w:sz="0" w:space="0" w:color="auto"/>
        <w:right w:val="none" w:sz="0" w:space="0" w:color="auto"/>
      </w:divBdr>
    </w:div>
    <w:div w:id="17898580">
      <w:bodyDiv w:val="1"/>
      <w:marLeft w:val="0"/>
      <w:marRight w:val="0"/>
      <w:marTop w:val="0"/>
      <w:marBottom w:val="0"/>
      <w:divBdr>
        <w:top w:val="none" w:sz="0" w:space="0" w:color="auto"/>
        <w:left w:val="none" w:sz="0" w:space="0" w:color="auto"/>
        <w:bottom w:val="none" w:sz="0" w:space="0" w:color="auto"/>
        <w:right w:val="none" w:sz="0" w:space="0" w:color="auto"/>
      </w:divBdr>
    </w:div>
    <w:div w:id="18166108">
      <w:bodyDiv w:val="1"/>
      <w:marLeft w:val="0"/>
      <w:marRight w:val="0"/>
      <w:marTop w:val="0"/>
      <w:marBottom w:val="0"/>
      <w:divBdr>
        <w:top w:val="none" w:sz="0" w:space="0" w:color="auto"/>
        <w:left w:val="none" w:sz="0" w:space="0" w:color="auto"/>
        <w:bottom w:val="none" w:sz="0" w:space="0" w:color="auto"/>
        <w:right w:val="none" w:sz="0" w:space="0" w:color="auto"/>
      </w:divBdr>
    </w:div>
    <w:div w:id="19163334">
      <w:bodyDiv w:val="1"/>
      <w:marLeft w:val="0"/>
      <w:marRight w:val="0"/>
      <w:marTop w:val="0"/>
      <w:marBottom w:val="0"/>
      <w:divBdr>
        <w:top w:val="none" w:sz="0" w:space="0" w:color="auto"/>
        <w:left w:val="none" w:sz="0" w:space="0" w:color="auto"/>
        <w:bottom w:val="none" w:sz="0" w:space="0" w:color="auto"/>
        <w:right w:val="none" w:sz="0" w:space="0" w:color="auto"/>
      </w:divBdr>
    </w:div>
    <w:div w:id="19168698">
      <w:bodyDiv w:val="1"/>
      <w:marLeft w:val="0"/>
      <w:marRight w:val="0"/>
      <w:marTop w:val="0"/>
      <w:marBottom w:val="0"/>
      <w:divBdr>
        <w:top w:val="none" w:sz="0" w:space="0" w:color="auto"/>
        <w:left w:val="none" w:sz="0" w:space="0" w:color="auto"/>
        <w:bottom w:val="none" w:sz="0" w:space="0" w:color="auto"/>
        <w:right w:val="none" w:sz="0" w:space="0" w:color="auto"/>
      </w:divBdr>
    </w:div>
    <w:div w:id="19211536">
      <w:bodyDiv w:val="1"/>
      <w:marLeft w:val="0"/>
      <w:marRight w:val="0"/>
      <w:marTop w:val="0"/>
      <w:marBottom w:val="0"/>
      <w:divBdr>
        <w:top w:val="none" w:sz="0" w:space="0" w:color="auto"/>
        <w:left w:val="none" w:sz="0" w:space="0" w:color="auto"/>
        <w:bottom w:val="none" w:sz="0" w:space="0" w:color="auto"/>
        <w:right w:val="none" w:sz="0" w:space="0" w:color="auto"/>
      </w:divBdr>
    </w:div>
    <w:div w:id="19285241">
      <w:bodyDiv w:val="1"/>
      <w:marLeft w:val="0"/>
      <w:marRight w:val="0"/>
      <w:marTop w:val="0"/>
      <w:marBottom w:val="0"/>
      <w:divBdr>
        <w:top w:val="none" w:sz="0" w:space="0" w:color="auto"/>
        <w:left w:val="none" w:sz="0" w:space="0" w:color="auto"/>
        <w:bottom w:val="none" w:sz="0" w:space="0" w:color="auto"/>
        <w:right w:val="none" w:sz="0" w:space="0" w:color="auto"/>
      </w:divBdr>
    </w:div>
    <w:div w:id="19554805">
      <w:bodyDiv w:val="1"/>
      <w:marLeft w:val="0"/>
      <w:marRight w:val="0"/>
      <w:marTop w:val="0"/>
      <w:marBottom w:val="0"/>
      <w:divBdr>
        <w:top w:val="none" w:sz="0" w:space="0" w:color="auto"/>
        <w:left w:val="none" w:sz="0" w:space="0" w:color="auto"/>
        <w:bottom w:val="none" w:sz="0" w:space="0" w:color="auto"/>
        <w:right w:val="none" w:sz="0" w:space="0" w:color="auto"/>
      </w:divBdr>
    </w:div>
    <w:div w:id="19665706">
      <w:bodyDiv w:val="1"/>
      <w:marLeft w:val="0"/>
      <w:marRight w:val="0"/>
      <w:marTop w:val="0"/>
      <w:marBottom w:val="0"/>
      <w:divBdr>
        <w:top w:val="none" w:sz="0" w:space="0" w:color="auto"/>
        <w:left w:val="none" w:sz="0" w:space="0" w:color="auto"/>
        <w:bottom w:val="none" w:sz="0" w:space="0" w:color="auto"/>
        <w:right w:val="none" w:sz="0" w:space="0" w:color="auto"/>
      </w:divBdr>
    </w:div>
    <w:div w:id="19815838">
      <w:bodyDiv w:val="1"/>
      <w:marLeft w:val="0"/>
      <w:marRight w:val="0"/>
      <w:marTop w:val="0"/>
      <w:marBottom w:val="0"/>
      <w:divBdr>
        <w:top w:val="none" w:sz="0" w:space="0" w:color="auto"/>
        <w:left w:val="none" w:sz="0" w:space="0" w:color="auto"/>
        <w:bottom w:val="none" w:sz="0" w:space="0" w:color="auto"/>
        <w:right w:val="none" w:sz="0" w:space="0" w:color="auto"/>
      </w:divBdr>
    </w:div>
    <w:div w:id="19934847">
      <w:bodyDiv w:val="1"/>
      <w:marLeft w:val="0"/>
      <w:marRight w:val="0"/>
      <w:marTop w:val="0"/>
      <w:marBottom w:val="0"/>
      <w:divBdr>
        <w:top w:val="none" w:sz="0" w:space="0" w:color="auto"/>
        <w:left w:val="none" w:sz="0" w:space="0" w:color="auto"/>
        <w:bottom w:val="none" w:sz="0" w:space="0" w:color="auto"/>
        <w:right w:val="none" w:sz="0" w:space="0" w:color="auto"/>
      </w:divBdr>
    </w:div>
    <w:div w:id="19941830">
      <w:bodyDiv w:val="1"/>
      <w:marLeft w:val="0"/>
      <w:marRight w:val="0"/>
      <w:marTop w:val="0"/>
      <w:marBottom w:val="0"/>
      <w:divBdr>
        <w:top w:val="none" w:sz="0" w:space="0" w:color="auto"/>
        <w:left w:val="none" w:sz="0" w:space="0" w:color="auto"/>
        <w:bottom w:val="none" w:sz="0" w:space="0" w:color="auto"/>
        <w:right w:val="none" w:sz="0" w:space="0" w:color="auto"/>
      </w:divBdr>
    </w:div>
    <w:div w:id="19942809">
      <w:bodyDiv w:val="1"/>
      <w:marLeft w:val="0"/>
      <w:marRight w:val="0"/>
      <w:marTop w:val="0"/>
      <w:marBottom w:val="0"/>
      <w:divBdr>
        <w:top w:val="none" w:sz="0" w:space="0" w:color="auto"/>
        <w:left w:val="none" w:sz="0" w:space="0" w:color="auto"/>
        <w:bottom w:val="none" w:sz="0" w:space="0" w:color="auto"/>
        <w:right w:val="none" w:sz="0" w:space="0" w:color="auto"/>
      </w:divBdr>
    </w:div>
    <w:div w:id="20057998">
      <w:bodyDiv w:val="1"/>
      <w:marLeft w:val="0"/>
      <w:marRight w:val="0"/>
      <w:marTop w:val="0"/>
      <w:marBottom w:val="0"/>
      <w:divBdr>
        <w:top w:val="none" w:sz="0" w:space="0" w:color="auto"/>
        <w:left w:val="none" w:sz="0" w:space="0" w:color="auto"/>
        <w:bottom w:val="none" w:sz="0" w:space="0" w:color="auto"/>
        <w:right w:val="none" w:sz="0" w:space="0" w:color="auto"/>
      </w:divBdr>
    </w:div>
    <w:div w:id="20322257">
      <w:bodyDiv w:val="1"/>
      <w:marLeft w:val="0"/>
      <w:marRight w:val="0"/>
      <w:marTop w:val="0"/>
      <w:marBottom w:val="0"/>
      <w:divBdr>
        <w:top w:val="none" w:sz="0" w:space="0" w:color="auto"/>
        <w:left w:val="none" w:sz="0" w:space="0" w:color="auto"/>
        <w:bottom w:val="none" w:sz="0" w:space="0" w:color="auto"/>
        <w:right w:val="none" w:sz="0" w:space="0" w:color="auto"/>
      </w:divBdr>
    </w:div>
    <w:div w:id="20472166">
      <w:bodyDiv w:val="1"/>
      <w:marLeft w:val="0"/>
      <w:marRight w:val="0"/>
      <w:marTop w:val="0"/>
      <w:marBottom w:val="0"/>
      <w:divBdr>
        <w:top w:val="none" w:sz="0" w:space="0" w:color="auto"/>
        <w:left w:val="none" w:sz="0" w:space="0" w:color="auto"/>
        <w:bottom w:val="none" w:sz="0" w:space="0" w:color="auto"/>
        <w:right w:val="none" w:sz="0" w:space="0" w:color="auto"/>
      </w:divBdr>
    </w:div>
    <w:div w:id="20673419">
      <w:bodyDiv w:val="1"/>
      <w:marLeft w:val="0"/>
      <w:marRight w:val="0"/>
      <w:marTop w:val="0"/>
      <w:marBottom w:val="0"/>
      <w:divBdr>
        <w:top w:val="none" w:sz="0" w:space="0" w:color="auto"/>
        <w:left w:val="none" w:sz="0" w:space="0" w:color="auto"/>
        <w:bottom w:val="none" w:sz="0" w:space="0" w:color="auto"/>
        <w:right w:val="none" w:sz="0" w:space="0" w:color="auto"/>
      </w:divBdr>
    </w:div>
    <w:div w:id="20859413">
      <w:bodyDiv w:val="1"/>
      <w:marLeft w:val="0"/>
      <w:marRight w:val="0"/>
      <w:marTop w:val="0"/>
      <w:marBottom w:val="0"/>
      <w:divBdr>
        <w:top w:val="none" w:sz="0" w:space="0" w:color="auto"/>
        <w:left w:val="none" w:sz="0" w:space="0" w:color="auto"/>
        <w:bottom w:val="none" w:sz="0" w:space="0" w:color="auto"/>
        <w:right w:val="none" w:sz="0" w:space="0" w:color="auto"/>
      </w:divBdr>
    </w:div>
    <w:div w:id="20865098">
      <w:bodyDiv w:val="1"/>
      <w:marLeft w:val="0"/>
      <w:marRight w:val="0"/>
      <w:marTop w:val="0"/>
      <w:marBottom w:val="0"/>
      <w:divBdr>
        <w:top w:val="none" w:sz="0" w:space="0" w:color="auto"/>
        <w:left w:val="none" w:sz="0" w:space="0" w:color="auto"/>
        <w:bottom w:val="none" w:sz="0" w:space="0" w:color="auto"/>
        <w:right w:val="none" w:sz="0" w:space="0" w:color="auto"/>
      </w:divBdr>
    </w:div>
    <w:div w:id="21129684">
      <w:bodyDiv w:val="1"/>
      <w:marLeft w:val="0"/>
      <w:marRight w:val="0"/>
      <w:marTop w:val="0"/>
      <w:marBottom w:val="0"/>
      <w:divBdr>
        <w:top w:val="none" w:sz="0" w:space="0" w:color="auto"/>
        <w:left w:val="none" w:sz="0" w:space="0" w:color="auto"/>
        <w:bottom w:val="none" w:sz="0" w:space="0" w:color="auto"/>
        <w:right w:val="none" w:sz="0" w:space="0" w:color="auto"/>
      </w:divBdr>
    </w:div>
    <w:div w:id="21245162">
      <w:bodyDiv w:val="1"/>
      <w:marLeft w:val="0"/>
      <w:marRight w:val="0"/>
      <w:marTop w:val="0"/>
      <w:marBottom w:val="0"/>
      <w:divBdr>
        <w:top w:val="none" w:sz="0" w:space="0" w:color="auto"/>
        <w:left w:val="none" w:sz="0" w:space="0" w:color="auto"/>
        <w:bottom w:val="none" w:sz="0" w:space="0" w:color="auto"/>
        <w:right w:val="none" w:sz="0" w:space="0" w:color="auto"/>
      </w:divBdr>
    </w:div>
    <w:div w:id="21444112">
      <w:bodyDiv w:val="1"/>
      <w:marLeft w:val="0"/>
      <w:marRight w:val="0"/>
      <w:marTop w:val="0"/>
      <w:marBottom w:val="0"/>
      <w:divBdr>
        <w:top w:val="none" w:sz="0" w:space="0" w:color="auto"/>
        <w:left w:val="none" w:sz="0" w:space="0" w:color="auto"/>
        <w:bottom w:val="none" w:sz="0" w:space="0" w:color="auto"/>
        <w:right w:val="none" w:sz="0" w:space="0" w:color="auto"/>
      </w:divBdr>
    </w:div>
    <w:div w:id="21826839">
      <w:bodyDiv w:val="1"/>
      <w:marLeft w:val="0"/>
      <w:marRight w:val="0"/>
      <w:marTop w:val="0"/>
      <w:marBottom w:val="0"/>
      <w:divBdr>
        <w:top w:val="none" w:sz="0" w:space="0" w:color="auto"/>
        <w:left w:val="none" w:sz="0" w:space="0" w:color="auto"/>
        <w:bottom w:val="none" w:sz="0" w:space="0" w:color="auto"/>
        <w:right w:val="none" w:sz="0" w:space="0" w:color="auto"/>
      </w:divBdr>
    </w:div>
    <w:div w:id="21899835">
      <w:bodyDiv w:val="1"/>
      <w:marLeft w:val="0"/>
      <w:marRight w:val="0"/>
      <w:marTop w:val="0"/>
      <w:marBottom w:val="0"/>
      <w:divBdr>
        <w:top w:val="none" w:sz="0" w:space="0" w:color="auto"/>
        <w:left w:val="none" w:sz="0" w:space="0" w:color="auto"/>
        <w:bottom w:val="none" w:sz="0" w:space="0" w:color="auto"/>
        <w:right w:val="none" w:sz="0" w:space="0" w:color="auto"/>
      </w:divBdr>
    </w:div>
    <w:div w:id="22243830">
      <w:bodyDiv w:val="1"/>
      <w:marLeft w:val="0"/>
      <w:marRight w:val="0"/>
      <w:marTop w:val="0"/>
      <w:marBottom w:val="0"/>
      <w:divBdr>
        <w:top w:val="none" w:sz="0" w:space="0" w:color="auto"/>
        <w:left w:val="none" w:sz="0" w:space="0" w:color="auto"/>
        <w:bottom w:val="none" w:sz="0" w:space="0" w:color="auto"/>
        <w:right w:val="none" w:sz="0" w:space="0" w:color="auto"/>
      </w:divBdr>
    </w:div>
    <w:div w:id="22288101">
      <w:bodyDiv w:val="1"/>
      <w:marLeft w:val="0"/>
      <w:marRight w:val="0"/>
      <w:marTop w:val="0"/>
      <w:marBottom w:val="0"/>
      <w:divBdr>
        <w:top w:val="none" w:sz="0" w:space="0" w:color="auto"/>
        <w:left w:val="none" w:sz="0" w:space="0" w:color="auto"/>
        <w:bottom w:val="none" w:sz="0" w:space="0" w:color="auto"/>
        <w:right w:val="none" w:sz="0" w:space="0" w:color="auto"/>
      </w:divBdr>
    </w:div>
    <w:div w:id="22442400">
      <w:bodyDiv w:val="1"/>
      <w:marLeft w:val="0"/>
      <w:marRight w:val="0"/>
      <w:marTop w:val="0"/>
      <w:marBottom w:val="0"/>
      <w:divBdr>
        <w:top w:val="none" w:sz="0" w:space="0" w:color="auto"/>
        <w:left w:val="none" w:sz="0" w:space="0" w:color="auto"/>
        <w:bottom w:val="none" w:sz="0" w:space="0" w:color="auto"/>
        <w:right w:val="none" w:sz="0" w:space="0" w:color="auto"/>
      </w:divBdr>
    </w:div>
    <w:div w:id="22563334">
      <w:bodyDiv w:val="1"/>
      <w:marLeft w:val="0"/>
      <w:marRight w:val="0"/>
      <w:marTop w:val="0"/>
      <w:marBottom w:val="0"/>
      <w:divBdr>
        <w:top w:val="none" w:sz="0" w:space="0" w:color="auto"/>
        <w:left w:val="none" w:sz="0" w:space="0" w:color="auto"/>
        <w:bottom w:val="none" w:sz="0" w:space="0" w:color="auto"/>
        <w:right w:val="none" w:sz="0" w:space="0" w:color="auto"/>
      </w:divBdr>
    </w:div>
    <w:div w:id="22900490">
      <w:bodyDiv w:val="1"/>
      <w:marLeft w:val="0"/>
      <w:marRight w:val="0"/>
      <w:marTop w:val="0"/>
      <w:marBottom w:val="0"/>
      <w:divBdr>
        <w:top w:val="none" w:sz="0" w:space="0" w:color="auto"/>
        <w:left w:val="none" w:sz="0" w:space="0" w:color="auto"/>
        <w:bottom w:val="none" w:sz="0" w:space="0" w:color="auto"/>
        <w:right w:val="none" w:sz="0" w:space="0" w:color="auto"/>
      </w:divBdr>
    </w:div>
    <w:div w:id="23093873">
      <w:bodyDiv w:val="1"/>
      <w:marLeft w:val="0"/>
      <w:marRight w:val="0"/>
      <w:marTop w:val="0"/>
      <w:marBottom w:val="0"/>
      <w:divBdr>
        <w:top w:val="none" w:sz="0" w:space="0" w:color="auto"/>
        <w:left w:val="none" w:sz="0" w:space="0" w:color="auto"/>
        <w:bottom w:val="none" w:sz="0" w:space="0" w:color="auto"/>
        <w:right w:val="none" w:sz="0" w:space="0" w:color="auto"/>
      </w:divBdr>
    </w:div>
    <w:div w:id="23293149">
      <w:bodyDiv w:val="1"/>
      <w:marLeft w:val="0"/>
      <w:marRight w:val="0"/>
      <w:marTop w:val="0"/>
      <w:marBottom w:val="0"/>
      <w:divBdr>
        <w:top w:val="none" w:sz="0" w:space="0" w:color="auto"/>
        <w:left w:val="none" w:sz="0" w:space="0" w:color="auto"/>
        <w:bottom w:val="none" w:sz="0" w:space="0" w:color="auto"/>
        <w:right w:val="none" w:sz="0" w:space="0" w:color="auto"/>
      </w:divBdr>
    </w:div>
    <w:div w:id="23332633">
      <w:bodyDiv w:val="1"/>
      <w:marLeft w:val="0"/>
      <w:marRight w:val="0"/>
      <w:marTop w:val="0"/>
      <w:marBottom w:val="0"/>
      <w:divBdr>
        <w:top w:val="none" w:sz="0" w:space="0" w:color="auto"/>
        <w:left w:val="none" w:sz="0" w:space="0" w:color="auto"/>
        <w:bottom w:val="none" w:sz="0" w:space="0" w:color="auto"/>
        <w:right w:val="none" w:sz="0" w:space="0" w:color="auto"/>
      </w:divBdr>
    </w:div>
    <w:div w:id="23360854">
      <w:bodyDiv w:val="1"/>
      <w:marLeft w:val="0"/>
      <w:marRight w:val="0"/>
      <w:marTop w:val="0"/>
      <w:marBottom w:val="0"/>
      <w:divBdr>
        <w:top w:val="none" w:sz="0" w:space="0" w:color="auto"/>
        <w:left w:val="none" w:sz="0" w:space="0" w:color="auto"/>
        <w:bottom w:val="none" w:sz="0" w:space="0" w:color="auto"/>
        <w:right w:val="none" w:sz="0" w:space="0" w:color="auto"/>
      </w:divBdr>
    </w:div>
    <w:div w:id="23360968">
      <w:bodyDiv w:val="1"/>
      <w:marLeft w:val="0"/>
      <w:marRight w:val="0"/>
      <w:marTop w:val="0"/>
      <w:marBottom w:val="0"/>
      <w:divBdr>
        <w:top w:val="none" w:sz="0" w:space="0" w:color="auto"/>
        <w:left w:val="none" w:sz="0" w:space="0" w:color="auto"/>
        <w:bottom w:val="none" w:sz="0" w:space="0" w:color="auto"/>
        <w:right w:val="none" w:sz="0" w:space="0" w:color="auto"/>
      </w:divBdr>
    </w:div>
    <w:div w:id="23530255">
      <w:bodyDiv w:val="1"/>
      <w:marLeft w:val="0"/>
      <w:marRight w:val="0"/>
      <w:marTop w:val="0"/>
      <w:marBottom w:val="0"/>
      <w:divBdr>
        <w:top w:val="none" w:sz="0" w:space="0" w:color="auto"/>
        <w:left w:val="none" w:sz="0" w:space="0" w:color="auto"/>
        <w:bottom w:val="none" w:sz="0" w:space="0" w:color="auto"/>
        <w:right w:val="none" w:sz="0" w:space="0" w:color="auto"/>
      </w:divBdr>
    </w:div>
    <w:div w:id="23871938">
      <w:bodyDiv w:val="1"/>
      <w:marLeft w:val="0"/>
      <w:marRight w:val="0"/>
      <w:marTop w:val="0"/>
      <w:marBottom w:val="0"/>
      <w:divBdr>
        <w:top w:val="none" w:sz="0" w:space="0" w:color="auto"/>
        <w:left w:val="none" w:sz="0" w:space="0" w:color="auto"/>
        <w:bottom w:val="none" w:sz="0" w:space="0" w:color="auto"/>
        <w:right w:val="none" w:sz="0" w:space="0" w:color="auto"/>
      </w:divBdr>
    </w:div>
    <w:div w:id="23945433">
      <w:bodyDiv w:val="1"/>
      <w:marLeft w:val="0"/>
      <w:marRight w:val="0"/>
      <w:marTop w:val="0"/>
      <w:marBottom w:val="0"/>
      <w:divBdr>
        <w:top w:val="none" w:sz="0" w:space="0" w:color="auto"/>
        <w:left w:val="none" w:sz="0" w:space="0" w:color="auto"/>
        <w:bottom w:val="none" w:sz="0" w:space="0" w:color="auto"/>
        <w:right w:val="none" w:sz="0" w:space="0" w:color="auto"/>
      </w:divBdr>
    </w:div>
    <w:div w:id="23950047">
      <w:bodyDiv w:val="1"/>
      <w:marLeft w:val="0"/>
      <w:marRight w:val="0"/>
      <w:marTop w:val="0"/>
      <w:marBottom w:val="0"/>
      <w:divBdr>
        <w:top w:val="none" w:sz="0" w:space="0" w:color="auto"/>
        <w:left w:val="none" w:sz="0" w:space="0" w:color="auto"/>
        <w:bottom w:val="none" w:sz="0" w:space="0" w:color="auto"/>
        <w:right w:val="none" w:sz="0" w:space="0" w:color="auto"/>
      </w:divBdr>
    </w:div>
    <w:div w:id="24018367">
      <w:bodyDiv w:val="1"/>
      <w:marLeft w:val="0"/>
      <w:marRight w:val="0"/>
      <w:marTop w:val="0"/>
      <w:marBottom w:val="0"/>
      <w:divBdr>
        <w:top w:val="none" w:sz="0" w:space="0" w:color="auto"/>
        <w:left w:val="none" w:sz="0" w:space="0" w:color="auto"/>
        <w:bottom w:val="none" w:sz="0" w:space="0" w:color="auto"/>
        <w:right w:val="none" w:sz="0" w:space="0" w:color="auto"/>
      </w:divBdr>
    </w:div>
    <w:div w:id="24446176">
      <w:bodyDiv w:val="1"/>
      <w:marLeft w:val="0"/>
      <w:marRight w:val="0"/>
      <w:marTop w:val="0"/>
      <w:marBottom w:val="0"/>
      <w:divBdr>
        <w:top w:val="none" w:sz="0" w:space="0" w:color="auto"/>
        <w:left w:val="none" w:sz="0" w:space="0" w:color="auto"/>
        <w:bottom w:val="none" w:sz="0" w:space="0" w:color="auto"/>
        <w:right w:val="none" w:sz="0" w:space="0" w:color="auto"/>
      </w:divBdr>
    </w:div>
    <w:div w:id="24672821">
      <w:bodyDiv w:val="1"/>
      <w:marLeft w:val="0"/>
      <w:marRight w:val="0"/>
      <w:marTop w:val="0"/>
      <w:marBottom w:val="0"/>
      <w:divBdr>
        <w:top w:val="none" w:sz="0" w:space="0" w:color="auto"/>
        <w:left w:val="none" w:sz="0" w:space="0" w:color="auto"/>
        <w:bottom w:val="none" w:sz="0" w:space="0" w:color="auto"/>
        <w:right w:val="none" w:sz="0" w:space="0" w:color="auto"/>
      </w:divBdr>
    </w:div>
    <w:div w:id="24715869">
      <w:bodyDiv w:val="1"/>
      <w:marLeft w:val="0"/>
      <w:marRight w:val="0"/>
      <w:marTop w:val="0"/>
      <w:marBottom w:val="0"/>
      <w:divBdr>
        <w:top w:val="none" w:sz="0" w:space="0" w:color="auto"/>
        <w:left w:val="none" w:sz="0" w:space="0" w:color="auto"/>
        <w:bottom w:val="none" w:sz="0" w:space="0" w:color="auto"/>
        <w:right w:val="none" w:sz="0" w:space="0" w:color="auto"/>
      </w:divBdr>
    </w:div>
    <w:div w:id="24719842">
      <w:bodyDiv w:val="1"/>
      <w:marLeft w:val="0"/>
      <w:marRight w:val="0"/>
      <w:marTop w:val="0"/>
      <w:marBottom w:val="0"/>
      <w:divBdr>
        <w:top w:val="none" w:sz="0" w:space="0" w:color="auto"/>
        <w:left w:val="none" w:sz="0" w:space="0" w:color="auto"/>
        <w:bottom w:val="none" w:sz="0" w:space="0" w:color="auto"/>
        <w:right w:val="none" w:sz="0" w:space="0" w:color="auto"/>
      </w:divBdr>
    </w:div>
    <w:div w:id="25059035">
      <w:bodyDiv w:val="1"/>
      <w:marLeft w:val="0"/>
      <w:marRight w:val="0"/>
      <w:marTop w:val="0"/>
      <w:marBottom w:val="0"/>
      <w:divBdr>
        <w:top w:val="none" w:sz="0" w:space="0" w:color="auto"/>
        <w:left w:val="none" w:sz="0" w:space="0" w:color="auto"/>
        <w:bottom w:val="none" w:sz="0" w:space="0" w:color="auto"/>
        <w:right w:val="none" w:sz="0" w:space="0" w:color="auto"/>
      </w:divBdr>
    </w:div>
    <w:div w:id="25065332">
      <w:bodyDiv w:val="1"/>
      <w:marLeft w:val="0"/>
      <w:marRight w:val="0"/>
      <w:marTop w:val="0"/>
      <w:marBottom w:val="0"/>
      <w:divBdr>
        <w:top w:val="none" w:sz="0" w:space="0" w:color="auto"/>
        <w:left w:val="none" w:sz="0" w:space="0" w:color="auto"/>
        <w:bottom w:val="none" w:sz="0" w:space="0" w:color="auto"/>
        <w:right w:val="none" w:sz="0" w:space="0" w:color="auto"/>
      </w:divBdr>
    </w:div>
    <w:div w:id="25254033">
      <w:bodyDiv w:val="1"/>
      <w:marLeft w:val="0"/>
      <w:marRight w:val="0"/>
      <w:marTop w:val="0"/>
      <w:marBottom w:val="0"/>
      <w:divBdr>
        <w:top w:val="none" w:sz="0" w:space="0" w:color="auto"/>
        <w:left w:val="none" w:sz="0" w:space="0" w:color="auto"/>
        <w:bottom w:val="none" w:sz="0" w:space="0" w:color="auto"/>
        <w:right w:val="none" w:sz="0" w:space="0" w:color="auto"/>
      </w:divBdr>
    </w:div>
    <w:div w:id="25328380">
      <w:bodyDiv w:val="1"/>
      <w:marLeft w:val="0"/>
      <w:marRight w:val="0"/>
      <w:marTop w:val="0"/>
      <w:marBottom w:val="0"/>
      <w:divBdr>
        <w:top w:val="none" w:sz="0" w:space="0" w:color="auto"/>
        <w:left w:val="none" w:sz="0" w:space="0" w:color="auto"/>
        <w:bottom w:val="none" w:sz="0" w:space="0" w:color="auto"/>
        <w:right w:val="none" w:sz="0" w:space="0" w:color="auto"/>
      </w:divBdr>
    </w:div>
    <w:div w:id="25523723">
      <w:bodyDiv w:val="1"/>
      <w:marLeft w:val="0"/>
      <w:marRight w:val="0"/>
      <w:marTop w:val="0"/>
      <w:marBottom w:val="0"/>
      <w:divBdr>
        <w:top w:val="none" w:sz="0" w:space="0" w:color="auto"/>
        <w:left w:val="none" w:sz="0" w:space="0" w:color="auto"/>
        <w:bottom w:val="none" w:sz="0" w:space="0" w:color="auto"/>
        <w:right w:val="none" w:sz="0" w:space="0" w:color="auto"/>
      </w:divBdr>
    </w:div>
    <w:div w:id="25958200">
      <w:bodyDiv w:val="1"/>
      <w:marLeft w:val="0"/>
      <w:marRight w:val="0"/>
      <w:marTop w:val="0"/>
      <w:marBottom w:val="0"/>
      <w:divBdr>
        <w:top w:val="none" w:sz="0" w:space="0" w:color="auto"/>
        <w:left w:val="none" w:sz="0" w:space="0" w:color="auto"/>
        <w:bottom w:val="none" w:sz="0" w:space="0" w:color="auto"/>
        <w:right w:val="none" w:sz="0" w:space="0" w:color="auto"/>
      </w:divBdr>
    </w:div>
    <w:div w:id="26175126">
      <w:bodyDiv w:val="1"/>
      <w:marLeft w:val="0"/>
      <w:marRight w:val="0"/>
      <w:marTop w:val="0"/>
      <w:marBottom w:val="0"/>
      <w:divBdr>
        <w:top w:val="none" w:sz="0" w:space="0" w:color="auto"/>
        <w:left w:val="none" w:sz="0" w:space="0" w:color="auto"/>
        <w:bottom w:val="none" w:sz="0" w:space="0" w:color="auto"/>
        <w:right w:val="none" w:sz="0" w:space="0" w:color="auto"/>
      </w:divBdr>
    </w:div>
    <w:div w:id="26221500">
      <w:bodyDiv w:val="1"/>
      <w:marLeft w:val="0"/>
      <w:marRight w:val="0"/>
      <w:marTop w:val="0"/>
      <w:marBottom w:val="0"/>
      <w:divBdr>
        <w:top w:val="none" w:sz="0" w:space="0" w:color="auto"/>
        <w:left w:val="none" w:sz="0" w:space="0" w:color="auto"/>
        <w:bottom w:val="none" w:sz="0" w:space="0" w:color="auto"/>
        <w:right w:val="none" w:sz="0" w:space="0" w:color="auto"/>
      </w:divBdr>
    </w:div>
    <w:div w:id="26368630">
      <w:bodyDiv w:val="1"/>
      <w:marLeft w:val="0"/>
      <w:marRight w:val="0"/>
      <w:marTop w:val="0"/>
      <w:marBottom w:val="0"/>
      <w:divBdr>
        <w:top w:val="none" w:sz="0" w:space="0" w:color="auto"/>
        <w:left w:val="none" w:sz="0" w:space="0" w:color="auto"/>
        <w:bottom w:val="none" w:sz="0" w:space="0" w:color="auto"/>
        <w:right w:val="none" w:sz="0" w:space="0" w:color="auto"/>
      </w:divBdr>
    </w:div>
    <w:div w:id="26414820">
      <w:bodyDiv w:val="1"/>
      <w:marLeft w:val="0"/>
      <w:marRight w:val="0"/>
      <w:marTop w:val="0"/>
      <w:marBottom w:val="0"/>
      <w:divBdr>
        <w:top w:val="none" w:sz="0" w:space="0" w:color="auto"/>
        <w:left w:val="none" w:sz="0" w:space="0" w:color="auto"/>
        <w:bottom w:val="none" w:sz="0" w:space="0" w:color="auto"/>
        <w:right w:val="none" w:sz="0" w:space="0" w:color="auto"/>
      </w:divBdr>
    </w:div>
    <w:div w:id="26490145">
      <w:bodyDiv w:val="1"/>
      <w:marLeft w:val="0"/>
      <w:marRight w:val="0"/>
      <w:marTop w:val="0"/>
      <w:marBottom w:val="0"/>
      <w:divBdr>
        <w:top w:val="none" w:sz="0" w:space="0" w:color="auto"/>
        <w:left w:val="none" w:sz="0" w:space="0" w:color="auto"/>
        <w:bottom w:val="none" w:sz="0" w:space="0" w:color="auto"/>
        <w:right w:val="none" w:sz="0" w:space="0" w:color="auto"/>
      </w:divBdr>
    </w:div>
    <w:div w:id="26564875">
      <w:bodyDiv w:val="1"/>
      <w:marLeft w:val="0"/>
      <w:marRight w:val="0"/>
      <w:marTop w:val="0"/>
      <w:marBottom w:val="0"/>
      <w:divBdr>
        <w:top w:val="none" w:sz="0" w:space="0" w:color="auto"/>
        <w:left w:val="none" w:sz="0" w:space="0" w:color="auto"/>
        <w:bottom w:val="none" w:sz="0" w:space="0" w:color="auto"/>
        <w:right w:val="none" w:sz="0" w:space="0" w:color="auto"/>
      </w:divBdr>
    </w:div>
    <w:div w:id="26568191">
      <w:bodyDiv w:val="1"/>
      <w:marLeft w:val="0"/>
      <w:marRight w:val="0"/>
      <w:marTop w:val="0"/>
      <w:marBottom w:val="0"/>
      <w:divBdr>
        <w:top w:val="none" w:sz="0" w:space="0" w:color="auto"/>
        <w:left w:val="none" w:sz="0" w:space="0" w:color="auto"/>
        <w:bottom w:val="none" w:sz="0" w:space="0" w:color="auto"/>
        <w:right w:val="none" w:sz="0" w:space="0" w:color="auto"/>
      </w:divBdr>
    </w:div>
    <w:div w:id="26637816">
      <w:bodyDiv w:val="1"/>
      <w:marLeft w:val="0"/>
      <w:marRight w:val="0"/>
      <w:marTop w:val="0"/>
      <w:marBottom w:val="0"/>
      <w:divBdr>
        <w:top w:val="none" w:sz="0" w:space="0" w:color="auto"/>
        <w:left w:val="none" w:sz="0" w:space="0" w:color="auto"/>
        <w:bottom w:val="none" w:sz="0" w:space="0" w:color="auto"/>
        <w:right w:val="none" w:sz="0" w:space="0" w:color="auto"/>
      </w:divBdr>
    </w:div>
    <w:div w:id="26679685">
      <w:bodyDiv w:val="1"/>
      <w:marLeft w:val="0"/>
      <w:marRight w:val="0"/>
      <w:marTop w:val="0"/>
      <w:marBottom w:val="0"/>
      <w:divBdr>
        <w:top w:val="none" w:sz="0" w:space="0" w:color="auto"/>
        <w:left w:val="none" w:sz="0" w:space="0" w:color="auto"/>
        <w:bottom w:val="none" w:sz="0" w:space="0" w:color="auto"/>
        <w:right w:val="none" w:sz="0" w:space="0" w:color="auto"/>
      </w:divBdr>
    </w:div>
    <w:div w:id="26683063">
      <w:bodyDiv w:val="1"/>
      <w:marLeft w:val="0"/>
      <w:marRight w:val="0"/>
      <w:marTop w:val="0"/>
      <w:marBottom w:val="0"/>
      <w:divBdr>
        <w:top w:val="none" w:sz="0" w:space="0" w:color="auto"/>
        <w:left w:val="none" w:sz="0" w:space="0" w:color="auto"/>
        <w:bottom w:val="none" w:sz="0" w:space="0" w:color="auto"/>
        <w:right w:val="none" w:sz="0" w:space="0" w:color="auto"/>
      </w:divBdr>
    </w:div>
    <w:div w:id="26950812">
      <w:bodyDiv w:val="1"/>
      <w:marLeft w:val="0"/>
      <w:marRight w:val="0"/>
      <w:marTop w:val="0"/>
      <w:marBottom w:val="0"/>
      <w:divBdr>
        <w:top w:val="none" w:sz="0" w:space="0" w:color="auto"/>
        <w:left w:val="none" w:sz="0" w:space="0" w:color="auto"/>
        <w:bottom w:val="none" w:sz="0" w:space="0" w:color="auto"/>
        <w:right w:val="none" w:sz="0" w:space="0" w:color="auto"/>
      </w:divBdr>
    </w:div>
    <w:div w:id="27074518">
      <w:bodyDiv w:val="1"/>
      <w:marLeft w:val="0"/>
      <w:marRight w:val="0"/>
      <w:marTop w:val="0"/>
      <w:marBottom w:val="0"/>
      <w:divBdr>
        <w:top w:val="none" w:sz="0" w:space="0" w:color="auto"/>
        <w:left w:val="none" w:sz="0" w:space="0" w:color="auto"/>
        <w:bottom w:val="none" w:sz="0" w:space="0" w:color="auto"/>
        <w:right w:val="none" w:sz="0" w:space="0" w:color="auto"/>
      </w:divBdr>
    </w:div>
    <w:div w:id="27487805">
      <w:bodyDiv w:val="1"/>
      <w:marLeft w:val="0"/>
      <w:marRight w:val="0"/>
      <w:marTop w:val="0"/>
      <w:marBottom w:val="0"/>
      <w:divBdr>
        <w:top w:val="none" w:sz="0" w:space="0" w:color="auto"/>
        <w:left w:val="none" w:sz="0" w:space="0" w:color="auto"/>
        <w:bottom w:val="none" w:sz="0" w:space="0" w:color="auto"/>
        <w:right w:val="none" w:sz="0" w:space="0" w:color="auto"/>
      </w:divBdr>
    </w:div>
    <w:div w:id="27604941">
      <w:bodyDiv w:val="1"/>
      <w:marLeft w:val="0"/>
      <w:marRight w:val="0"/>
      <w:marTop w:val="0"/>
      <w:marBottom w:val="0"/>
      <w:divBdr>
        <w:top w:val="none" w:sz="0" w:space="0" w:color="auto"/>
        <w:left w:val="none" w:sz="0" w:space="0" w:color="auto"/>
        <w:bottom w:val="none" w:sz="0" w:space="0" w:color="auto"/>
        <w:right w:val="none" w:sz="0" w:space="0" w:color="auto"/>
      </w:divBdr>
    </w:div>
    <w:div w:id="27948371">
      <w:bodyDiv w:val="1"/>
      <w:marLeft w:val="0"/>
      <w:marRight w:val="0"/>
      <w:marTop w:val="0"/>
      <w:marBottom w:val="0"/>
      <w:divBdr>
        <w:top w:val="none" w:sz="0" w:space="0" w:color="auto"/>
        <w:left w:val="none" w:sz="0" w:space="0" w:color="auto"/>
        <w:bottom w:val="none" w:sz="0" w:space="0" w:color="auto"/>
        <w:right w:val="none" w:sz="0" w:space="0" w:color="auto"/>
      </w:divBdr>
    </w:div>
    <w:div w:id="28377857">
      <w:bodyDiv w:val="1"/>
      <w:marLeft w:val="0"/>
      <w:marRight w:val="0"/>
      <w:marTop w:val="0"/>
      <w:marBottom w:val="0"/>
      <w:divBdr>
        <w:top w:val="none" w:sz="0" w:space="0" w:color="auto"/>
        <w:left w:val="none" w:sz="0" w:space="0" w:color="auto"/>
        <w:bottom w:val="none" w:sz="0" w:space="0" w:color="auto"/>
        <w:right w:val="none" w:sz="0" w:space="0" w:color="auto"/>
      </w:divBdr>
    </w:div>
    <w:div w:id="28458029">
      <w:bodyDiv w:val="1"/>
      <w:marLeft w:val="0"/>
      <w:marRight w:val="0"/>
      <w:marTop w:val="0"/>
      <w:marBottom w:val="0"/>
      <w:divBdr>
        <w:top w:val="none" w:sz="0" w:space="0" w:color="auto"/>
        <w:left w:val="none" w:sz="0" w:space="0" w:color="auto"/>
        <w:bottom w:val="none" w:sz="0" w:space="0" w:color="auto"/>
        <w:right w:val="none" w:sz="0" w:space="0" w:color="auto"/>
      </w:divBdr>
    </w:div>
    <w:div w:id="28459630">
      <w:bodyDiv w:val="1"/>
      <w:marLeft w:val="0"/>
      <w:marRight w:val="0"/>
      <w:marTop w:val="0"/>
      <w:marBottom w:val="0"/>
      <w:divBdr>
        <w:top w:val="none" w:sz="0" w:space="0" w:color="auto"/>
        <w:left w:val="none" w:sz="0" w:space="0" w:color="auto"/>
        <w:bottom w:val="none" w:sz="0" w:space="0" w:color="auto"/>
        <w:right w:val="none" w:sz="0" w:space="0" w:color="auto"/>
      </w:divBdr>
    </w:div>
    <w:div w:id="28575943">
      <w:bodyDiv w:val="1"/>
      <w:marLeft w:val="0"/>
      <w:marRight w:val="0"/>
      <w:marTop w:val="0"/>
      <w:marBottom w:val="0"/>
      <w:divBdr>
        <w:top w:val="none" w:sz="0" w:space="0" w:color="auto"/>
        <w:left w:val="none" w:sz="0" w:space="0" w:color="auto"/>
        <w:bottom w:val="none" w:sz="0" w:space="0" w:color="auto"/>
        <w:right w:val="none" w:sz="0" w:space="0" w:color="auto"/>
      </w:divBdr>
    </w:div>
    <w:div w:id="28840614">
      <w:bodyDiv w:val="1"/>
      <w:marLeft w:val="0"/>
      <w:marRight w:val="0"/>
      <w:marTop w:val="0"/>
      <w:marBottom w:val="0"/>
      <w:divBdr>
        <w:top w:val="none" w:sz="0" w:space="0" w:color="auto"/>
        <w:left w:val="none" w:sz="0" w:space="0" w:color="auto"/>
        <w:bottom w:val="none" w:sz="0" w:space="0" w:color="auto"/>
        <w:right w:val="none" w:sz="0" w:space="0" w:color="auto"/>
      </w:divBdr>
    </w:div>
    <w:div w:id="28846351">
      <w:bodyDiv w:val="1"/>
      <w:marLeft w:val="0"/>
      <w:marRight w:val="0"/>
      <w:marTop w:val="0"/>
      <w:marBottom w:val="0"/>
      <w:divBdr>
        <w:top w:val="none" w:sz="0" w:space="0" w:color="auto"/>
        <w:left w:val="none" w:sz="0" w:space="0" w:color="auto"/>
        <w:bottom w:val="none" w:sz="0" w:space="0" w:color="auto"/>
        <w:right w:val="none" w:sz="0" w:space="0" w:color="auto"/>
      </w:divBdr>
    </w:div>
    <w:div w:id="28920312">
      <w:bodyDiv w:val="1"/>
      <w:marLeft w:val="0"/>
      <w:marRight w:val="0"/>
      <w:marTop w:val="0"/>
      <w:marBottom w:val="0"/>
      <w:divBdr>
        <w:top w:val="none" w:sz="0" w:space="0" w:color="auto"/>
        <w:left w:val="none" w:sz="0" w:space="0" w:color="auto"/>
        <w:bottom w:val="none" w:sz="0" w:space="0" w:color="auto"/>
        <w:right w:val="none" w:sz="0" w:space="0" w:color="auto"/>
      </w:divBdr>
    </w:div>
    <w:div w:id="28995815">
      <w:bodyDiv w:val="1"/>
      <w:marLeft w:val="0"/>
      <w:marRight w:val="0"/>
      <w:marTop w:val="0"/>
      <w:marBottom w:val="0"/>
      <w:divBdr>
        <w:top w:val="none" w:sz="0" w:space="0" w:color="auto"/>
        <w:left w:val="none" w:sz="0" w:space="0" w:color="auto"/>
        <w:bottom w:val="none" w:sz="0" w:space="0" w:color="auto"/>
        <w:right w:val="none" w:sz="0" w:space="0" w:color="auto"/>
      </w:divBdr>
    </w:div>
    <w:div w:id="29114570">
      <w:bodyDiv w:val="1"/>
      <w:marLeft w:val="0"/>
      <w:marRight w:val="0"/>
      <w:marTop w:val="0"/>
      <w:marBottom w:val="0"/>
      <w:divBdr>
        <w:top w:val="none" w:sz="0" w:space="0" w:color="auto"/>
        <w:left w:val="none" w:sz="0" w:space="0" w:color="auto"/>
        <w:bottom w:val="none" w:sz="0" w:space="0" w:color="auto"/>
        <w:right w:val="none" w:sz="0" w:space="0" w:color="auto"/>
      </w:divBdr>
    </w:div>
    <w:div w:id="29232146">
      <w:bodyDiv w:val="1"/>
      <w:marLeft w:val="0"/>
      <w:marRight w:val="0"/>
      <w:marTop w:val="0"/>
      <w:marBottom w:val="0"/>
      <w:divBdr>
        <w:top w:val="none" w:sz="0" w:space="0" w:color="auto"/>
        <w:left w:val="none" w:sz="0" w:space="0" w:color="auto"/>
        <w:bottom w:val="none" w:sz="0" w:space="0" w:color="auto"/>
        <w:right w:val="none" w:sz="0" w:space="0" w:color="auto"/>
      </w:divBdr>
    </w:div>
    <w:div w:id="29261358">
      <w:bodyDiv w:val="1"/>
      <w:marLeft w:val="0"/>
      <w:marRight w:val="0"/>
      <w:marTop w:val="0"/>
      <w:marBottom w:val="0"/>
      <w:divBdr>
        <w:top w:val="none" w:sz="0" w:space="0" w:color="auto"/>
        <w:left w:val="none" w:sz="0" w:space="0" w:color="auto"/>
        <w:bottom w:val="none" w:sz="0" w:space="0" w:color="auto"/>
        <w:right w:val="none" w:sz="0" w:space="0" w:color="auto"/>
      </w:divBdr>
    </w:div>
    <w:div w:id="29842438">
      <w:bodyDiv w:val="1"/>
      <w:marLeft w:val="0"/>
      <w:marRight w:val="0"/>
      <w:marTop w:val="0"/>
      <w:marBottom w:val="0"/>
      <w:divBdr>
        <w:top w:val="none" w:sz="0" w:space="0" w:color="auto"/>
        <w:left w:val="none" w:sz="0" w:space="0" w:color="auto"/>
        <w:bottom w:val="none" w:sz="0" w:space="0" w:color="auto"/>
        <w:right w:val="none" w:sz="0" w:space="0" w:color="auto"/>
      </w:divBdr>
    </w:div>
    <w:div w:id="30111993">
      <w:bodyDiv w:val="1"/>
      <w:marLeft w:val="0"/>
      <w:marRight w:val="0"/>
      <w:marTop w:val="0"/>
      <w:marBottom w:val="0"/>
      <w:divBdr>
        <w:top w:val="none" w:sz="0" w:space="0" w:color="auto"/>
        <w:left w:val="none" w:sz="0" w:space="0" w:color="auto"/>
        <w:bottom w:val="none" w:sz="0" w:space="0" w:color="auto"/>
        <w:right w:val="none" w:sz="0" w:space="0" w:color="auto"/>
      </w:divBdr>
    </w:div>
    <w:div w:id="30229966">
      <w:bodyDiv w:val="1"/>
      <w:marLeft w:val="0"/>
      <w:marRight w:val="0"/>
      <w:marTop w:val="0"/>
      <w:marBottom w:val="0"/>
      <w:divBdr>
        <w:top w:val="none" w:sz="0" w:space="0" w:color="auto"/>
        <w:left w:val="none" w:sz="0" w:space="0" w:color="auto"/>
        <w:bottom w:val="none" w:sz="0" w:space="0" w:color="auto"/>
        <w:right w:val="none" w:sz="0" w:space="0" w:color="auto"/>
      </w:divBdr>
    </w:div>
    <w:div w:id="30348736">
      <w:bodyDiv w:val="1"/>
      <w:marLeft w:val="0"/>
      <w:marRight w:val="0"/>
      <w:marTop w:val="0"/>
      <w:marBottom w:val="0"/>
      <w:divBdr>
        <w:top w:val="none" w:sz="0" w:space="0" w:color="auto"/>
        <w:left w:val="none" w:sz="0" w:space="0" w:color="auto"/>
        <w:bottom w:val="none" w:sz="0" w:space="0" w:color="auto"/>
        <w:right w:val="none" w:sz="0" w:space="0" w:color="auto"/>
      </w:divBdr>
    </w:div>
    <w:div w:id="30543570">
      <w:bodyDiv w:val="1"/>
      <w:marLeft w:val="0"/>
      <w:marRight w:val="0"/>
      <w:marTop w:val="0"/>
      <w:marBottom w:val="0"/>
      <w:divBdr>
        <w:top w:val="none" w:sz="0" w:space="0" w:color="auto"/>
        <w:left w:val="none" w:sz="0" w:space="0" w:color="auto"/>
        <w:bottom w:val="none" w:sz="0" w:space="0" w:color="auto"/>
        <w:right w:val="none" w:sz="0" w:space="0" w:color="auto"/>
      </w:divBdr>
    </w:div>
    <w:div w:id="30809399">
      <w:bodyDiv w:val="1"/>
      <w:marLeft w:val="0"/>
      <w:marRight w:val="0"/>
      <w:marTop w:val="0"/>
      <w:marBottom w:val="0"/>
      <w:divBdr>
        <w:top w:val="none" w:sz="0" w:space="0" w:color="auto"/>
        <w:left w:val="none" w:sz="0" w:space="0" w:color="auto"/>
        <w:bottom w:val="none" w:sz="0" w:space="0" w:color="auto"/>
        <w:right w:val="none" w:sz="0" w:space="0" w:color="auto"/>
      </w:divBdr>
    </w:div>
    <w:div w:id="30809914">
      <w:bodyDiv w:val="1"/>
      <w:marLeft w:val="0"/>
      <w:marRight w:val="0"/>
      <w:marTop w:val="0"/>
      <w:marBottom w:val="0"/>
      <w:divBdr>
        <w:top w:val="none" w:sz="0" w:space="0" w:color="auto"/>
        <w:left w:val="none" w:sz="0" w:space="0" w:color="auto"/>
        <w:bottom w:val="none" w:sz="0" w:space="0" w:color="auto"/>
        <w:right w:val="none" w:sz="0" w:space="0" w:color="auto"/>
      </w:divBdr>
    </w:div>
    <w:div w:id="30958541">
      <w:bodyDiv w:val="1"/>
      <w:marLeft w:val="0"/>
      <w:marRight w:val="0"/>
      <w:marTop w:val="0"/>
      <w:marBottom w:val="0"/>
      <w:divBdr>
        <w:top w:val="none" w:sz="0" w:space="0" w:color="auto"/>
        <w:left w:val="none" w:sz="0" w:space="0" w:color="auto"/>
        <w:bottom w:val="none" w:sz="0" w:space="0" w:color="auto"/>
        <w:right w:val="none" w:sz="0" w:space="0" w:color="auto"/>
      </w:divBdr>
    </w:div>
    <w:div w:id="31276035">
      <w:bodyDiv w:val="1"/>
      <w:marLeft w:val="0"/>
      <w:marRight w:val="0"/>
      <w:marTop w:val="0"/>
      <w:marBottom w:val="0"/>
      <w:divBdr>
        <w:top w:val="none" w:sz="0" w:space="0" w:color="auto"/>
        <w:left w:val="none" w:sz="0" w:space="0" w:color="auto"/>
        <w:bottom w:val="none" w:sz="0" w:space="0" w:color="auto"/>
        <w:right w:val="none" w:sz="0" w:space="0" w:color="auto"/>
      </w:divBdr>
    </w:div>
    <w:div w:id="32075842">
      <w:bodyDiv w:val="1"/>
      <w:marLeft w:val="0"/>
      <w:marRight w:val="0"/>
      <w:marTop w:val="0"/>
      <w:marBottom w:val="0"/>
      <w:divBdr>
        <w:top w:val="none" w:sz="0" w:space="0" w:color="auto"/>
        <w:left w:val="none" w:sz="0" w:space="0" w:color="auto"/>
        <w:bottom w:val="none" w:sz="0" w:space="0" w:color="auto"/>
        <w:right w:val="none" w:sz="0" w:space="0" w:color="auto"/>
      </w:divBdr>
    </w:div>
    <w:div w:id="32197805">
      <w:bodyDiv w:val="1"/>
      <w:marLeft w:val="0"/>
      <w:marRight w:val="0"/>
      <w:marTop w:val="0"/>
      <w:marBottom w:val="0"/>
      <w:divBdr>
        <w:top w:val="none" w:sz="0" w:space="0" w:color="auto"/>
        <w:left w:val="none" w:sz="0" w:space="0" w:color="auto"/>
        <w:bottom w:val="none" w:sz="0" w:space="0" w:color="auto"/>
        <w:right w:val="none" w:sz="0" w:space="0" w:color="auto"/>
      </w:divBdr>
    </w:div>
    <w:div w:id="32389493">
      <w:bodyDiv w:val="1"/>
      <w:marLeft w:val="0"/>
      <w:marRight w:val="0"/>
      <w:marTop w:val="0"/>
      <w:marBottom w:val="0"/>
      <w:divBdr>
        <w:top w:val="none" w:sz="0" w:space="0" w:color="auto"/>
        <w:left w:val="none" w:sz="0" w:space="0" w:color="auto"/>
        <w:bottom w:val="none" w:sz="0" w:space="0" w:color="auto"/>
        <w:right w:val="none" w:sz="0" w:space="0" w:color="auto"/>
      </w:divBdr>
    </w:div>
    <w:div w:id="32538381">
      <w:bodyDiv w:val="1"/>
      <w:marLeft w:val="0"/>
      <w:marRight w:val="0"/>
      <w:marTop w:val="0"/>
      <w:marBottom w:val="0"/>
      <w:divBdr>
        <w:top w:val="none" w:sz="0" w:space="0" w:color="auto"/>
        <w:left w:val="none" w:sz="0" w:space="0" w:color="auto"/>
        <w:bottom w:val="none" w:sz="0" w:space="0" w:color="auto"/>
        <w:right w:val="none" w:sz="0" w:space="0" w:color="auto"/>
      </w:divBdr>
    </w:div>
    <w:div w:id="32729787">
      <w:bodyDiv w:val="1"/>
      <w:marLeft w:val="0"/>
      <w:marRight w:val="0"/>
      <w:marTop w:val="0"/>
      <w:marBottom w:val="0"/>
      <w:divBdr>
        <w:top w:val="none" w:sz="0" w:space="0" w:color="auto"/>
        <w:left w:val="none" w:sz="0" w:space="0" w:color="auto"/>
        <w:bottom w:val="none" w:sz="0" w:space="0" w:color="auto"/>
        <w:right w:val="none" w:sz="0" w:space="0" w:color="auto"/>
      </w:divBdr>
    </w:div>
    <w:div w:id="32779831">
      <w:bodyDiv w:val="1"/>
      <w:marLeft w:val="0"/>
      <w:marRight w:val="0"/>
      <w:marTop w:val="0"/>
      <w:marBottom w:val="0"/>
      <w:divBdr>
        <w:top w:val="none" w:sz="0" w:space="0" w:color="auto"/>
        <w:left w:val="none" w:sz="0" w:space="0" w:color="auto"/>
        <w:bottom w:val="none" w:sz="0" w:space="0" w:color="auto"/>
        <w:right w:val="none" w:sz="0" w:space="0" w:color="auto"/>
      </w:divBdr>
    </w:div>
    <w:div w:id="33190246">
      <w:bodyDiv w:val="1"/>
      <w:marLeft w:val="0"/>
      <w:marRight w:val="0"/>
      <w:marTop w:val="0"/>
      <w:marBottom w:val="0"/>
      <w:divBdr>
        <w:top w:val="none" w:sz="0" w:space="0" w:color="auto"/>
        <w:left w:val="none" w:sz="0" w:space="0" w:color="auto"/>
        <w:bottom w:val="none" w:sz="0" w:space="0" w:color="auto"/>
        <w:right w:val="none" w:sz="0" w:space="0" w:color="auto"/>
      </w:divBdr>
    </w:div>
    <w:div w:id="33192437">
      <w:bodyDiv w:val="1"/>
      <w:marLeft w:val="0"/>
      <w:marRight w:val="0"/>
      <w:marTop w:val="0"/>
      <w:marBottom w:val="0"/>
      <w:divBdr>
        <w:top w:val="none" w:sz="0" w:space="0" w:color="auto"/>
        <w:left w:val="none" w:sz="0" w:space="0" w:color="auto"/>
        <w:bottom w:val="none" w:sz="0" w:space="0" w:color="auto"/>
        <w:right w:val="none" w:sz="0" w:space="0" w:color="auto"/>
      </w:divBdr>
    </w:div>
    <w:div w:id="33627544">
      <w:bodyDiv w:val="1"/>
      <w:marLeft w:val="0"/>
      <w:marRight w:val="0"/>
      <w:marTop w:val="0"/>
      <w:marBottom w:val="0"/>
      <w:divBdr>
        <w:top w:val="none" w:sz="0" w:space="0" w:color="auto"/>
        <w:left w:val="none" w:sz="0" w:space="0" w:color="auto"/>
        <w:bottom w:val="none" w:sz="0" w:space="0" w:color="auto"/>
        <w:right w:val="none" w:sz="0" w:space="0" w:color="auto"/>
      </w:divBdr>
    </w:div>
    <w:div w:id="33778473">
      <w:bodyDiv w:val="1"/>
      <w:marLeft w:val="0"/>
      <w:marRight w:val="0"/>
      <w:marTop w:val="0"/>
      <w:marBottom w:val="0"/>
      <w:divBdr>
        <w:top w:val="none" w:sz="0" w:space="0" w:color="auto"/>
        <w:left w:val="none" w:sz="0" w:space="0" w:color="auto"/>
        <w:bottom w:val="none" w:sz="0" w:space="0" w:color="auto"/>
        <w:right w:val="none" w:sz="0" w:space="0" w:color="auto"/>
      </w:divBdr>
    </w:div>
    <w:div w:id="33818610">
      <w:bodyDiv w:val="1"/>
      <w:marLeft w:val="0"/>
      <w:marRight w:val="0"/>
      <w:marTop w:val="0"/>
      <w:marBottom w:val="0"/>
      <w:divBdr>
        <w:top w:val="none" w:sz="0" w:space="0" w:color="auto"/>
        <w:left w:val="none" w:sz="0" w:space="0" w:color="auto"/>
        <w:bottom w:val="none" w:sz="0" w:space="0" w:color="auto"/>
        <w:right w:val="none" w:sz="0" w:space="0" w:color="auto"/>
      </w:divBdr>
    </w:div>
    <w:div w:id="33847183">
      <w:bodyDiv w:val="1"/>
      <w:marLeft w:val="0"/>
      <w:marRight w:val="0"/>
      <w:marTop w:val="0"/>
      <w:marBottom w:val="0"/>
      <w:divBdr>
        <w:top w:val="none" w:sz="0" w:space="0" w:color="auto"/>
        <w:left w:val="none" w:sz="0" w:space="0" w:color="auto"/>
        <w:bottom w:val="none" w:sz="0" w:space="0" w:color="auto"/>
        <w:right w:val="none" w:sz="0" w:space="0" w:color="auto"/>
      </w:divBdr>
    </w:div>
    <w:div w:id="34043684">
      <w:bodyDiv w:val="1"/>
      <w:marLeft w:val="0"/>
      <w:marRight w:val="0"/>
      <w:marTop w:val="0"/>
      <w:marBottom w:val="0"/>
      <w:divBdr>
        <w:top w:val="none" w:sz="0" w:space="0" w:color="auto"/>
        <w:left w:val="none" w:sz="0" w:space="0" w:color="auto"/>
        <w:bottom w:val="none" w:sz="0" w:space="0" w:color="auto"/>
        <w:right w:val="none" w:sz="0" w:space="0" w:color="auto"/>
      </w:divBdr>
    </w:div>
    <w:div w:id="34278371">
      <w:bodyDiv w:val="1"/>
      <w:marLeft w:val="0"/>
      <w:marRight w:val="0"/>
      <w:marTop w:val="0"/>
      <w:marBottom w:val="0"/>
      <w:divBdr>
        <w:top w:val="none" w:sz="0" w:space="0" w:color="auto"/>
        <w:left w:val="none" w:sz="0" w:space="0" w:color="auto"/>
        <w:bottom w:val="none" w:sz="0" w:space="0" w:color="auto"/>
        <w:right w:val="none" w:sz="0" w:space="0" w:color="auto"/>
      </w:divBdr>
    </w:div>
    <w:div w:id="34475782">
      <w:bodyDiv w:val="1"/>
      <w:marLeft w:val="0"/>
      <w:marRight w:val="0"/>
      <w:marTop w:val="0"/>
      <w:marBottom w:val="0"/>
      <w:divBdr>
        <w:top w:val="none" w:sz="0" w:space="0" w:color="auto"/>
        <w:left w:val="none" w:sz="0" w:space="0" w:color="auto"/>
        <w:bottom w:val="none" w:sz="0" w:space="0" w:color="auto"/>
        <w:right w:val="none" w:sz="0" w:space="0" w:color="auto"/>
      </w:divBdr>
    </w:div>
    <w:div w:id="34627419">
      <w:bodyDiv w:val="1"/>
      <w:marLeft w:val="0"/>
      <w:marRight w:val="0"/>
      <w:marTop w:val="0"/>
      <w:marBottom w:val="0"/>
      <w:divBdr>
        <w:top w:val="none" w:sz="0" w:space="0" w:color="auto"/>
        <w:left w:val="none" w:sz="0" w:space="0" w:color="auto"/>
        <w:bottom w:val="none" w:sz="0" w:space="0" w:color="auto"/>
        <w:right w:val="none" w:sz="0" w:space="0" w:color="auto"/>
      </w:divBdr>
    </w:div>
    <w:div w:id="34669672">
      <w:bodyDiv w:val="1"/>
      <w:marLeft w:val="0"/>
      <w:marRight w:val="0"/>
      <w:marTop w:val="0"/>
      <w:marBottom w:val="0"/>
      <w:divBdr>
        <w:top w:val="none" w:sz="0" w:space="0" w:color="auto"/>
        <w:left w:val="none" w:sz="0" w:space="0" w:color="auto"/>
        <w:bottom w:val="none" w:sz="0" w:space="0" w:color="auto"/>
        <w:right w:val="none" w:sz="0" w:space="0" w:color="auto"/>
      </w:divBdr>
    </w:div>
    <w:div w:id="34812199">
      <w:bodyDiv w:val="1"/>
      <w:marLeft w:val="0"/>
      <w:marRight w:val="0"/>
      <w:marTop w:val="0"/>
      <w:marBottom w:val="0"/>
      <w:divBdr>
        <w:top w:val="none" w:sz="0" w:space="0" w:color="auto"/>
        <w:left w:val="none" w:sz="0" w:space="0" w:color="auto"/>
        <w:bottom w:val="none" w:sz="0" w:space="0" w:color="auto"/>
        <w:right w:val="none" w:sz="0" w:space="0" w:color="auto"/>
      </w:divBdr>
    </w:div>
    <w:div w:id="34820268">
      <w:bodyDiv w:val="1"/>
      <w:marLeft w:val="0"/>
      <w:marRight w:val="0"/>
      <w:marTop w:val="0"/>
      <w:marBottom w:val="0"/>
      <w:divBdr>
        <w:top w:val="none" w:sz="0" w:space="0" w:color="auto"/>
        <w:left w:val="none" w:sz="0" w:space="0" w:color="auto"/>
        <w:bottom w:val="none" w:sz="0" w:space="0" w:color="auto"/>
        <w:right w:val="none" w:sz="0" w:space="0" w:color="auto"/>
      </w:divBdr>
    </w:div>
    <w:div w:id="35129800">
      <w:bodyDiv w:val="1"/>
      <w:marLeft w:val="0"/>
      <w:marRight w:val="0"/>
      <w:marTop w:val="0"/>
      <w:marBottom w:val="0"/>
      <w:divBdr>
        <w:top w:val="none" w:sz="0" w:space="0" w:color="auto"/>
        <w:left w:val="none" w:sz="0" w:space="0" w:color="auto"/>
        <w:bottom w:val="none" w:sz="0" w:space="0" w:color="auto"/>
        <w:right w:val="none" w:sz="0" w:space="0" w:color="auto"/>
      </w:divBdr>
    </w:div>
    <w:div w:id="35156080">
      <w:bodyDiv w:val="1"/>
      <w:marLeft w:val="0"/>
      <w:marRight w:val="0"/>
      <w:marTop w:val="0"/>
      <w:marBottom w:val="0"/>
      <w:divBdr>
        <w:top w:val="none" w:sz="0" w:space="0" w:color="auto"/>
        <w:left w:val="none" w:sz="0" w:space="0" w:color="auto"/>
        <w:bottom w:val="none" w:sz="0" w:space="0" w:color="auto"/>
        <w:right w:val="none" w:sz="0" w:space="0" w:color="auto"/>
      </w:divBdr>
    </w:div>
    <w:div w:id="35736395">
      <w:bodyDiv w:val="1"/>
      <w:marLeft w:val="0"/>
      <w:marRight w:val="0"/>
      <w:marTop w:val="0"/>
      <w:marBottom w:val="0"/>
      <w:divBdr>
        <w:top w:val="none" w:sz="0" w:space="0" w:color="auto"/>
        <w:left w:val="none" w:sz="0" w:space="0" w:color="auto"/>
        <w:bottom w:val="none" w:sz="0" w:space="0" w:color="auto"/>
        <w:right w:val="none" w:sz="0" w:space="0" w:color="auto"/>
      </w:divBdr>
    </w:div>
    <w:div w:id="35743733">
      <w:bodyDiv w:val="1"/>
      <w:marLeft w:val="0"/>
      <w:marRight w:val="0"/>
      <w:marTop w:val="0"/>
      <w:marBottom w:val="0"/>
      <w:divBdr>
        <w:top w:val="none" w:sz="0" w:space="0" w:color="auto"/>
        <w:left w:val="none" w:sz="0" w:space="0" w:color="auto"/>
        <w:bottom w:val="none" w:sz="0" w:space="0" w:color="auto"/>
        <w:right w:val="none" w:sz="0" w:space="0" w:color="auto"/>
      </w:divBdr>
    </w:div>
    <w:div w:id="35936400">
      <w:bodyDiv w:val="1"/>
      <w:marLeft w:val="0"/>
      <w:marRight w:val="0"/>
      <w:marTop w:val="0"/>
      <w:marBottom w:val="0"/>
      <w:divBdr>
        <w:top w:val="none" w:sz="0" w:space="0" w:color="auto"/>
        <w:left w:val="none" w:sz="0" w:space="0" w:color="auto"/>
        <w:bottom w:val="none" w:sz="0" w:space="0" w:color="auto"/>
        <w:right w:val="none" w:sz="0" w:space="0" w:color="auto"/>
      </w:divBdr>
    </w:div>
    <w:div w:id="36009391">
      <w:bodyDiv w:val="1"/>
      <w:marLeft w:val="0"/>
      <w:marRight w:val="0"/>
      <w:marTop w:val="0"/>
      <w:marBottom w:val="0"/>
      <w:divBdr>
        <w:top w:val="none" w:sz="0" w:space="0" w:color="auto"/>
        <w:left w:val="none" w:sz="0" w:space="0" w:color="auto"/>
        <w:bottom w:val="none" w:sz="0" w:space="0" w:color="auto"/>
        <w:right w:val="none" w:sz="0" w:space="0" w:color="auto"/>
      </w:divBdr>
    </w:div>
    <w:div w:id="36052403">
      <w:bodyDiv w:val="1"/>
      <w:marLeft w:val="0"/>
      <w:marRight w:val="0"/>
      <w:marTop w:val="0"/>
      <w:marBottom w:val="0"/>
      <w:divBdr>
        <w:top w:val="none" w:sz="0" w:space="0" w:color="auto"/>
        <w:left w:val="none" w:sz="0" w:space="0" w:color="auto"/>
        <w:bottom w:val="none" w:sz="0" w:space="0" w:color="auto"/>
        <w:right w:val="none" w:sz="0" w:space="0" w:color="auto"/>
      </w:divBdr>
    </w:div>
    <w:div w:id="36053748">
      <w:bodyDiv w:val="1"/>
      <w:marLeft w:val="0"/>
      <w:marRight w:val="0"/>
      <w:marTop w:val="0"/>
      <w:marBottom w:val="0"/>
      <w:divBdr>
        <w:top w:val="none" w:sz="0" w:space="0" w:color="auto"/>
        <w:left w:val="none" w:sz="0" w:space="0" w:color="auto"/>
        <w:bottom w:val="none" w:sz="0" w:space="0" w:color="auto"/>
        <w:right w:val="none" w:sz="0" w:space="0" w:color="auto"/>
      </w:divBdr>
    </w:div>
    <w:div w:id="36056413">
      <w:bodyDiv w:val="1"/>
      <w:marLeft w:val="0"/>
      <w:marRight w:val="0"/>
      <w:marTop w:val="0"/>
      <w:marBottom w:val="0"/>
      <w:divBdr>
        <w:top w:val="none" w:sz="0" w:space="0" w:color="auto"/>
        <w:left w:val="none" w:sz="0" w:space="0" w:color="auto"/>
        <w:bottom w:val="none" w:sz="0" w:space="0" w:color="auto"/>
        <w:right w:val="none" w:sz="0" w:space="0" w:color="auto"/>
      </w:divBdr>
    </w:div>
    <w:div w:id="36124637">
      <w:bodyDiv w:val="1"/>
      <w:marLeft w:val="0"/>
      <w:marRight w:val="0"/>
      <w:marTop w:val="0"/>
      <w:marBottom w:val="0"/>
      <w:divBdr>
        <w:top w:val="none" w:sz="0" w:space="0" w:color="auto"/>
        <w:left w:val="none" w:sz="0" w:space="0" w:color="auto"/>
        <w:bottom w:val="none" w:sz="0" w:space="0" w:color="auto"/>
        <w:right w:val="none" w:sz="0" w:space="0" w:color="auto"/>
      </w:divBdr>
    </w:div>
    <w:div w:id="36242582">
      <w:bodyDiv w:val="1"/>
      <w:marLeft w:val="0"/>
      <w:marRight w:val="0"/>
      <w:marTop w:val="0"/>
      <w:marBottom w:val="0"/>
      <w:divBdr>
        <w:top w:val="none" w:sz="0" w:space="0" w:color="auto"/>
        <w:left w:val="none" w:sz="0" w:space="0" w:color="auto"/>
        <w:bottom w:val="none" w:sz="0" w:space="0" w:color="auto"/>
        <w:right w:val="none" w:sz="0" w:space="0" w:color="auto"/>
      </w:divBdr>
    </w:div>
    <w:div w:id="36249683">
      <w:bodyDiv w:val="1"/>
      <w:marLeft w:val="0"/>
      <w:marRight w:val="0"/>
      <w:marTop w:val="0"/>
      <w:marBottom w:val="0"/>
      <w:divBdr>
        <w:top w:val="none" w:sz="0" w:space="0" w:color="auto"/>
        <w:left w:val="none" w:sz="0" w:space="0" w:color="auto"/>
        <w:bottom w:val="none" w:sz="0" w:space="0" w:color="auto"/>
        <w:right w:val="none" w:sz="0" w:space="0" w:color="auto"/>
      </w:divBdr>
    </w:div>
    <w:div w:id="36468535">
      <w:bodyDiv w:val="1"/>
      <w:marLeft w:val="0"/>
      <w:marRight w:val="0"/>
      <w:marTop w:val="0"/>
      <w:marBottom w:val="0"/>
      <w:divBdr>
        <w:top w:val="none" w:sz="0" w:space="0" w:color="auto"/>
        <w:left w:val="none" w:sz="0" w:space="0" w:color="auto"/>
        <w:bottom w:val="none" w:sz="0" w:space="0" w:color="auto"/>
        <w:right w:val="none" w:sz="0" w:space="0" w:color="auto"/>
      </w:divBdr>
    </w:div>
    <w:div w:id="36510842">
      <w:bodyDiv w:val="1"/>
      <w:marLeft w:val="0"/>
      <w:marRight w:val="0"/>
      <w:marTop w:val="0"/>
      <w:marBottom w:val="0"/>
      <w:divBdr>
        <w:top w:val="none" w:sz="0" w:space="0" w:color="auto"/>
        <w:left w:val="none" w:sz="0" w:space="0" w:color="auto"/>
        <w:bottom w:val="none" w:sz="0" w:space="0" w:color="auto"/>
        <w:right w:val="none" w:sz="0" w:space="0" w:color="auto"/>
      </w:divBdr>
    </w:div>
    <w:div w:id="36515711">
      <w:bodyDiv w:val="1"/>
      <w:marLeft w:val="0"/>
      <w:marRight w:val="0"/>
      <w:marTop w:val="0"/>
      <w:marBottom w:val="0"/>
      <w:divBdr>
        <w:top w:val="none" w:sz="0" w:space="0" w:color="auto"/>
        <w:left w:val="none" w:sz="0" w:space="0" w:color="auto"/>
        <w:bottom w:val="none" w:sz="0" w:space="0" w:color="auto"/>
        <w:right w:val="none" w:sz="0" w:space="0" w:color="auto"/>
      </w:divBdr>
    </w:div>
    <w:div w:id="36786839">
      <w:bodyDiv w:val="1"/>
      <w:marLeft w:val="0"/>
      <w:marRight w:val="0"/>
      <w:marTop w:val="0"/>
      <w:marBottom w:val="0"/>
      <w:divBdr>
        <w:top w:val="none" w:sz="0" w:space="0" w:color="auto"/>
        <w:left w:val="none" w:sz="0" w:space="0" w:color="auto"/>
        <w:bottom w:val="none" w:sz="0" w:space="0" w:color="auto"/>
        <w:right w:val="none" w:sz="0" w:space="0" w:color="auto"/>
      </w:divBdr>
    </w:div>
    <w:div w:id="37051257">
      <w:bodyDiv w:val="1"/>
      <w:marLeft w:val="0"/>
      <w:marRight w:val="0"/>
      <w:marTop w:val="0"/>
      <w:marBottom w:val="0"/>
      <w:divBdr>
        <w:top w:val="none" w:sz="0" w:space="0" w:color="auto"/>
        <w:left w:val="none" w:sz="0" w:space="0" w:color="auto"/>
        <w:bottom w:val="none" w:sz="0" w:space="0" w:color="auto"/>
        <w:right w:val="none" w:sz="0" w:space="0" w:color="auto"/>
      </w:divBdr>
    </w:div>
    <w:div w:id="37248312">
      <w:bodyDiv w:val="1"/>
      <w:marLeft w:val="0"/>
      <w:marRight w:val="0"/>
      <w:marTop w:val="0"/>
      <w:marBottom w:val="0"/>
      <w:divBdr>
        <w:top w:val="none" w:sz="0" w:space="0" w:color="auto"/>
        <w:left w:val="none" w:sz="0" w:space="0" w:color="auto"/>
        <w:bottom w:val="none" w:sz="0" w:space="0" w:color="auto"/>
        <w:right w:val="none" w:sz="0" w:space="0" w:color="auto"/>
      </w:divBdr>
    </w:div>
    <w:div w:id="37318540">
      <w:bodyDiv w:val="1"/>
      <w:marLeft w:val="0"/>
      <w:marRight w:val="0"/>
      <w:marTop w:val="0"/>
      <w:marBottom w:val="0"/>
      <w:divBdr>
        <w:top w:val="none" w:sz="0" w:space="0" w:color="auto"/>
        <w:left w:val="none" w:sz="0" w:space="0" w:color="auto"/>
        <w:bottom w:val="none" w:sz="0" w:space="0" w:color="auto"/>
        <w:right w:val="none" w:sz="0" w:space="0" w:color="auto"/>
      </w:divBdr>
    </w:div>
    <w:div w:id="37365742">
      <w:bodyDiv w:val="1"/>
      <w:marLeft w:val="0"/>
      <w:marRight w:val="0"/>
      <w:marTop w:val="0"/>
      <w:marBottom w:val="0"/>
      <w:divBdr>
        <w:top w:val="none" w:sz="0" w:space="0" w:color="auto"/>
        <w:left w:val="none" w:sz="0" w:space="0" w:color="auto"/>
        <w:bottom w:val="none" w:sz="0" w:space="0" w:color="auto"/>
        <w:right w:val="none" w:sz="0" w:space="0" w:color="auto"/>
      </w:divBdr>
    </w:div>
    <w:div w:id="37514542">
      <w:bodyDiv w:val="1"/>
      <w:marLeft w:val="0"/>
      <w:marRight w:val="0"/>
      <w:marTop w:val="0"/>
      <w:marBottom w:val="0"/>
      <w:divBdr>
        <w:top w:val="none" w:sz="0" w:space="0" w:color="auto"/>
        <w:left w:val="none" w:sz="0" w:space="0" w:color="auto"/>
        <w:bottom w:val="none" w:sz="0" w:space="0" w:color="auto"/>
        <w:right w:val="none" w:sz="0" w:space="0" w:color="auto"/>
      </w:divBdr>
    </w:div>
    <w:div w:id="37516646">
      <w:bodyDiv w:val="1"/>
      <w:marLeft w:val="0"/>
      <w:marRight w:val="0"/>
      <w:marTop w:val="0"/>
      <w:marBottom w:val="0"/>
      <w:divBdr>
        <w:top w:val="none" w:sz="0" w:space="0" w:color="auto"/>
        <w:left w:val="none" w:sz="0" w:space="0" w:color="auto"/>
        <w:bottom w:val="none" w:sz="0" w:space="0" w:color="auto"/>
        <w:right w:val="none" w:sz="0" w:space="0" w:color="auto"/>
      </w:divBdr>
    </w:div>
    <w:div w:id="37750377">
      <w:bodyDiv w:val="1"/>
      <w:marLeft w:val="0"/>
      <w:marRight w:val="0"/>
      <w:marTop w:val="0"/>
      <w:marBottom w:val="0"/>
      <w:divBdr>
        <w:top w:val="none" w:sz="0" w:space="0" w:color="auto"/>
        <w:left w:val="none" w:sz="0" w:space="0" w:color="auto"/>
        <w:bottom w:val="none" w:sz="0" w:space="0" w:color="auto"/>
        <w:right w:val="none" w:sz="0" w:space="0" w:color="auto"/>
      </w:divBdr>
    </w:div>
    <w:div w:id="37903647">
      <w:bodyDiv w:val="1"/>
      <w:marLeft w:val="0"/>
      <w:marRight w:val="0"/>
      <w:marTop w:val="0"/>
      <w:marBottom w:val="0"/>
      <w:divBdr>
        <w:top w:val="none" w:sz="0" w:space="0" w:color="auto"/>
        <w:left w:val="none" w:sz="0" w:space="0" w:color="auto"/>
        <w:bottom w:val="none" w:sz="0" w:space="0" w:color="auto"/>
        <w:right w:val="none" w:sz="0" w:space="0" w:color="auto"/>
      </w:divBdr>
    </w:div>
    <w:div w:id="38015930">
      <w:bodyDiv w:val="1"/>
      <w:marLeft w:val="0"/>
      <w:marRight w:val="0"/>
      <w:marTop w:val="0"/>
      <w:marBottom w:val="0"/>
      <w:divBdr>
        <w:top w:val="none" w:sz="0" w:space="0" w:color="auto"/>
        <w:left w:val="none" w:sz="0" w:space="0" w:color="auto"/>
        <w:bottom w:val="none" w:sz="0" w:space="0" w:color="auto"/>
        <w:right w:val="none" w:sz="0" w:space="0" w:color="auto"/>
      </w:divBdr>
    </w:div>
    <w:div w:id="38171027">
      <w:bodyDiv w:val="1"/>
      <w:marLeft w:val="0"/>
      <w:marRight w:val="0"/>
      <w:marTop w:val="0"/>
      <w:marBottom w:val="0"/>
      <w:divBdr>
        <w:top w:val="none" w:sz="0" w:space="0" w:color="auto"/>
        <w:left w:val="none" w:sz="0" w:space="0" w:color="auto"/>
        <w:bottom w:val="none" w:sz="0" w:space="0" w:color="auto"/>
        <w:right w:val="none" w:sz="0" w:space="0" w:color="auto"/>
      </w:divBdr>
    </w:div>
    <w:div w:id="38171385">
      <w:bodyDiv w:val="1"/>
      <w:marLeft w:val="0"/>
      <w:marRight w:val="0"/>
      <w:marTop w:val="0"/>
      <w:marBottom w:val="0"/>
      <w:divBdr>
        <w:top w:val="none" w:sz="0" w:space="0" w:color="auto"/>
        <w:left w:val="none" w:sz="0" w:space="0" w:color="auto"/>
        <w:bottom w:val="none" w:sz="0" w:space="0" w:color="auto"/>
        <w:right w:val="none" w:sz="0" w:space="0" w:color="auto"/>
      </w:divBdr>
    </w:div>
    <w:div w:id="38171734">
      <w:bodyDiv w:val="1"/>
      <w:marLeft w:val="0"/>
      <w:marRight w:val="0"/>
      <w:marTop w:val="0"/>
      <w:marBottom w:val="0"/>
      <w:divBdr>
        <w:top w:val="none" w:sz="0" w:space="0" w:color="auto"/>
        <w:left w:val="none" w:sz="0" w:space="0" w:color="auto"/>
        <w:bottom w:val="none" w:sz="0" w:space="0" w:color="auto"/>
        <w:right w:val="none" w:sz="0" w:space="0" w:color="auto"/>
      </w:divBdr>
    </w:div>
    <w:div w:id="38289471">
      <w:bodyDiv w:val="1"/>
      <w:marLeft w:val="0"/>
      <w:marRight w:val="0"/>
      <w:marTop w:val="0"/>
      <w:marBottom w:val="0"/>
      <w:divBdr>
        <w:top w:val="none" w:sz="0" w:space="0" w:color="auto"/>
        <w:left w:val="none" w:sz="0" w:space="0" w:color="auto"/>
        <w:bottom w:val="none" w:sz="0" w:space="0" w:color="auto"/>
        <w:right w:val="none" w:sz="0" w:space="0" w:color="auto"/>
      </w:divBdr>
    </w:div>
    <w:div w:id="38864381">
      <w:bodyDiv w:val="1"/>
      <w:marLeft w:val="0"/>
      <w:marRight w:val="0"/>
      <w:marTop w:val="0"/>
      <w:marBottom w:val="0"/>
      <w:divBdr>
        <w:top w:val="none" w:sz="0" w:space="0" w:color="auto"/>
        <w:left w:val="none" w:sz="0" w:space="0" w:color="auto"/>
        <w:bottom w:val="none" w:sz="0" w:space="0" w:color="auto"/>
        <w:right w:val="none" w:sz="0" w:space="0" w:color="auto"/>
      </w:divBdr>
    </w:div>
    <w:div w:id="39256209">
      <w:bodyDiv w:val="1"/>
      <w:marLeft w:val="0"/>
      <w:marRight w:val="0"/>
      <w:marTop w:val="0"/>
      <w:marBottom w:val="0"/>
      <w:divBdr>
        <w:top w:val="none" w:sz="0" w:space="0" w:color="auto"/>
        <w:left w:val="none" w:sz="0" w:space="0" w:color="auto"/>
        <w:bottom w:val="none" w:sz="0" w:space="0" w:color="auto"/>
        <w:right w:val="none" w:sz="0" w:space="0" w:color="auto"/>
      </w:divBdr>
    </w:div>
    <w:div w:id="39323887">
      <w:bodyDiv w:val="1"/>
      <w:marLeft w:val="0"/>
      <w:marRight w:val="0"/>
      <w:marTop w:val="0"/>
      <w:marBottom w:val="0"/>
      <w:divBdr>
        <w:top w:val="none" w:sz="0" w:space="0" w:color="auto"/>
        <w:left w:val="none" w:sz="0" w:space="0" w:color="auto"/>
        <w:bottom w:val="none" w:sz="0" w:space="0" w:color="auto"/>
        <w:right w:val="none" w:sz="0" w:space="0" w:color="auto"/>
      </w:divBdr>
    </w:div>
    <w:div w:id="39330417">
      <w:bodyDiv w:val="1"/>
      <w:marLeft w:val="0"/>
      <w:marRight w:val="0"/>
      <w:marTop w:val="0"/>
      <w:marBottom w:val="0"/>
      <w:divBdr>
        <w:top w:val="none" w:sz="0" w:space="0" w:color="auto"/>
        <w:left w:val="none" w:sz="0" w:space="0" w:color="auto"/>
        <w:bottom w:val="none" w:sz="0" w:space="0" w:color="auto"/>
        <w:right w:val="none" w:sz="0" w:space="0" w:color="auto"/>
      </w:divBdr>
    </w:div>
    <w:div w:id="39669575">
      <w:bodyDiv w:val="1"/>
      <w:marLeft w:val="0"/>
      <w:marRight w:val="0"/>
      <w:marTop w:val="0"/>
      <w:marBottom w:val="0"/>
      <w:divBdr>
        <w:top w:val="none" w:sz="0" w:space="0" w:color="auto"/>
        <w:left w:val="none" w:sz="0" w:space="0" w:color="auto"/>
        <w:bottom w:val="none" w:sz="0" w:space="0" w:color="auto"/>
        <w:right w:val="none" w:sz="0" w:space="0" w:color="auto"/>
      </w:divBdr>
    </w:div>
    <w:div w:id="39787511">
      <w:bodyDiv w:val="1"/>
      <w:marLeft w:val="0"/>
      <w:marRight w:val="0"/>
      <w:marTop w:val="0"/>
      <w:marBottom w:val="0"/>
      <w:divBdr>
        <w:top w:val="none" w:sz="0" w:space="0" w:color="auto"/>
        <w:left w:val="none" w:sz="0" w:space="0" w:color="auto"/>
        <w:bottom w:val="none" w:sz="0" w:space="0" w:color="auto"/>
        <w:right w:val="none" w:sz="0" w:space="0" w:color="auto"/>
      </w:divBdr>
    </w:div>
    <w:div w:id="39790944">
      <w:bodyDiv w:val="1"/>
      <w:marLeft w:val="0"/>
      <w:marRight w:val="0"/>
      <w:marTop w:val="0"/>
      <w:marBottom w:val="0"/>
      <w:divBdr>
        <w:top w:val="none" w:sz="0" w:space="0" w:color="auto"/>
        <w:left w:val="none" w:sz="0" w:space="0" w:color="auto"/>
        <w:bottom w:val="none" w:sz="0" w:space="0" w:color="auto"/>
        <w:right w:val="none" w:sz="0" w:space="0" w:color="auto"/>
      </w:divBdr>
    </w:div>
    <w:div w:id="39793107">
      <w:bodyDiv w:val="1"/>
      <w:marLeft w:val="0"/>
      <w:marRight w:val="0"/>
      <w:marTop w:val="0"/>
      <w:marBottom w:val="0"/>
      <w:divBdr>
        <w:top w:val="none" w:sz="0" w:space="0" w:color="auto"/>
        <w:left w:val="none" w:sz="0" w:space="0" w:color="auto"/>
        <w:bottom w:val="none" w:sz="0" w:space="0" w:color="auto"/>
        <w:right w:val="none" w:sz="0" w:space="0" w:color="auto"/>
      </w:divBdr>
    </w:div>
    <w:div w:id="39936491">
      <w:bodyDiv w:val="1"/>
      <w:marLeft w:val="0"/>
      <w:marRight w:val="0"/>
      <w:marTop w:val="0"/>
      <w:marBottom w:val="0"/>
      <w:divBdr>
        <w:top w:val="none" w:sz="0" w:space="0" w:color="auto"/>
        <w:left w:val="none" w:sz="0" w:space="0" w:color="auto"/>
        <w:bottom w:val="none" w:sz="0" w:space="0" w:color="auto"/>
        <w:right w:val="none" w:sz="0" w:space="0" w:color="auto"/>
      </w:divBdr>
    </w:div>
    <w:div w:id="39979146">
      <w:bodyDiv w:val="1"/>
      <w:marLeft w:val="0"/>
      <w:marRight w:val="0"/>
      <w:marTop w:val="0"/>
      <w:marBottom w:val="0"/>
      <w:divBdr>
        <w:top w:val="none" w:sz="0" w:space="0" w:color="auto"/>
        <w:left w:val="none" w:sz="0" w:space="0" w:color="auto"/>
        <w:bottom w:val="none" w:sz="0" w:space="0" w:color="auto"/>
        <w:right w:val="none" w:sz="0" w:space="0" w:color="auto"/>
      </w:divBdr>
    </w:div>
    <w:div w:id="40055531">
      <w:bodyDiv w:val="1"/>
      <w:marLeft w:val="0"/>
      <w:marRight w:val="0"/>
      <w:marTop w:val="0"/>
      <w:marBottom w:val="0"/>
      <w:divBdr>
        <w:top w:val="none" w:sz="0" w:space="0" w:color="auto"/>
        <w:left w:val="none" w:sz="0" w:space="0" w:color="auto"/>
        <w:bottom w:val="none" w:sz="0" w:space="0" w:color="auto"/>
        <w:right w:val="none" w:sz="0" w:space="0" w:color="auto"/>
      </w:divBdr>
    </w:div>
    <w:div w:id="41252803">
      <w:bodyDiv w:val="1"/>
      <w:marLeft w:val="0"/>
      <w:marRight w:val="0"/>
      <w:marTop w:val="0"/>
      <w:marBottom w:val="0"/>
      <w:divBdr>
        <w:top w:val="none" w:sz="0" w:space="0" w:color="auto"/>
        <w:left w:val="none" w:sz="0" w:space="0" w:color="auto"/>
        <w:bottom w:val="none" w:sz="0" w:space="0" w:color="auto"/>
        <w:right w:val="none" w:sz="0" w:space="0" w:color="auto"/>
      </w:divBdr>
    </w:div>
    <w:div w:id="41290409">
      <w:bodyDiv w:val="1"/>
      <w:marLeft w:val="0"/>
      <w:marRight w:val="0"/>
      <w:marTop w:val="0"/>
      <w:marBottom w:val="0"/>
      <w:divBdr>
        <w:top w:val="none" w:sz="0" w:space="0" w:color="auto"/>
        <w:left w:val="none" w:sz="0" w:space="0" w:color="auto"/>
        <w:bottom w:val="none" w:sz="0" w:space="0" w:color="auto"/>
        <w:right w:val="none" w:sz="0" w:space="0" w:color="auto"/>
      </w:divBdr>
    </w:div>
    <w:div w:id="41683276">
      <w:bodyDiv w:val="1"/>
      <w:marLeft w:val="0"/>
      <w:marRight w:val="0"/>
      <w:marTop w:val="0"/>
      <w:marBottom w:val="0"/>
      <w:divBdr>
        <w:top w:val="none" w:sz="0" w:space="0" w:color="auto"/>
        <w:left w:val="none" w:sz="0" w:space="0" w:color="auto"/>
        <w:bottom w:val="none" w:sz="0" w:space="0" w:color="auto"/>
        <w:right w:val="none" w:sz="0" w:space="0" w:color="auto"/>
      </w:divBdr>
    </w:div>
    <w:div w:id="41828272">
      <w:bodyDiv w:val="1"/>
      <w:marLeft w:val="0"/>
      <w:marRight w:val="0"/>
      <w:marTop w:val="0"/>
      <w:marBottom w:val="0"/>
      <w:divBdr>
        <w:top w:val="none" w:sz="0" w:space="0" w:color="auto"/>
        <w:left w:val="none" w:sz="0" w:space="0" w:color="auto"/>
        <w:bottom w:val="none" w:sz="0" w:space="0" w:color="auto"/>
        <w:right w:val="none" w:sz="0" w:space="0" w:color="auto"/>
      </w:divBdr>
    </w:div>
    <w:div w:id="42028670">
      <w:bodyDiv w:val="1"/>
      <w:marLeft w:val="0"/>
      <w:marRight w:val="0"/>
      <w:marTop w:val="0"/>
      <w:marBottom w:val="0"/>
      <w:divBdr>
        <w:top w:val="none" w:sz="0" w:space="0" w:color="auto"/>
        <w:left w:val="none" w:sz="0" w:space="0" w:color="auto"/>
        <w:bottom w:val="none" w:sz="0" w:space="0" w:color="auto"/>
        <w:right w:val="none" w:sz="0" w:space="0" w:color="auto"/>
      </w:divBdr>
    </w:div>
    <w:div w:id="42100139">
      <w:bodyDiv w:val="1"/>
      <w:marLeft w:val="0"/>
      <w:marRight w:val="0"/>
      <w:marTop w:val="0"/>
      <w:marBottom w:val="0"/>
      <w:divBdr>
        <w:top w:val="none" w:sz="0" w:space="0" w:color="auto"/>
        <w:left w:val="none" w:sz="0" w:space="0" w:color="auto"/>
        <w:bottom w:val="none" w:sz="0" w:space="0" w:color="auto"/>
        <w:right w:val="none" w:sz="0" w:space="0" w:color="auto"/>
      </w:divBdr>
    </w:div>
    <w:div w:id="42297452">
      <w:bodyDiv w:val="1"/>
      <w:marLeft w:val="0"/>
      <w:marRight w:val="0"/>
      <w:marTop w:val="0"/>
      <w:marBottom w:val="0"/>
      <w:divBdr>
        <w:top w:val="none" w:sz="0" w:space="0" w:color="auto"/>
        <w:left w:val="none" w:sz="0" w:space="0" w:color="auto"/>
        <w:bottom w:val="none" w:sz="0" w:space="0" w:color="auto"/>
        <w:right w:val="none" w:sz="0" w:space="0" w:color="auto"/>
      </w:divBdr>
    </w:div>
    <w:div w:id="42365725">
      <w:bodyDiv w:val="1"/>
      <w:marLeft w:val="0"/>
      <w:marRight w:val="0"/>
      <w:marTop w:val="0"/>
      <w:marBottom w:val="0"/>
      <w:divBdr>
        <w:top w:val="none" w:sz="0" w:space="0" w:color="auto"/>
        <w:left w:val="none" w:sz="0" w:space="0" w:color="auto"/>
        <w:bottom w:val="none" w:sz="0" w:space="0" w:color="auto"/>
        <w:right w:val="none" w:sz="0" w:space="0" w:color="auto"/>
      </w:divBdr>
    </w:div>
    <w:div w:id="42367109">
      <w:bodyDiv w:val="1"/>
      <w:marLeft w:val="0"/>
      <w:marRight w:val="0"/>
      <w:marTop w:val="0"/>
      <w:marBottom w:val="0"/>
      <w:divBdr>
        <w:top w:val="none" w:sz="0" w:space="0" w:color="auto"/>
        <w:left w:val="none" w:sz="0" w:space="0" w:color="auto"/>
        <w:bottom w:val="none" w:sz="0" w:space="0" w:color="auto"/>
        <w:right w:val="none" w:sz="0" w:space="0" w:color="auto"/>
      </w:divBdr>
    </w:div>
    <w:div w:id="43260149">
      <w:bodyDiv w:val="1"/>
      <w:marLeft w:val="0"/>
      <w:marRight w:val="0"/>
      <w:marTop w:val="0"/>
      <w:marBottom w:val="0"/>
      <w:divBdr>
        <w:top w:val="none" w:sz="0" w:space="0" w:color="auto"/>
        <w:left w:val="none" w:sz="0" w:space="0" w:color="auto"/>
        <w:bottom w:val="none" w:sz="0" w:space="0" w:color="auto"/>
        <w:right w:val="none" w:sz="0" w:space="0" w:color="auto"/>
      </w:divBdr>
    </w:div>
    <w:div w:id="43334473">
      <w:bodyDiv w:val="1"/>
      <w:marLeft w:val="0"/>
      <w:marRight w:val="0"/>
      <w:marTop w:val="0"/>
      <w:marBottom w:val="0"/>
      <w:divBdr>
        <w:top w:val="none" w:sz="0" w:space="0" w:color="auto"/>
        <w:left w:val="none" w:sz="0" w:space="0" w:color="auto"/>
        <w:bottom w:val="none" w:sz="0" w:space="0" w:color="auto"/>
        <w:right w:val="none" w:sz="0" w:space="0" w:color="auto"/>
      </w:divBdr>
    </w:div>
    <w:div w:id="43528394">
      <w:bodyDiv w:val="1"/>
      <w:marLeft w:val="0"/>
      <w:marRight w:val="0"/>
      <w:marTop w:val="0"/>
      <w:marBottom w:val="0"/>
      <w:divBdr>
        <w:top w:val="none" w:sz="0" w:space="0" w:color="auto"/>
        <w:left w:val="none" w:sz="0" w:space="0" w:color="auto"/>
        <w:bottom w:val="none" w:sz="0" w:space="0" w:color="auto"/>
        <w:right w:val="none" w:sz="0" w:space="0" w:color="auto"/>
      </w:divBdr>
    </w:div>
    <w:div w:id="43647502">
      <w:bodyDiv w:val="1"/>
      <w:marLeft w:val="0"/>
      <w:marRight w:val="0"/>
      <w:marTop w:val="0"/>
      <w:marBottom w:val="0"/>
      <w:divBdr>
        <w:top w:val="none" w:sz="0" w:space="0" w:color="auto"/>
        <w:left w:val="none" w:sz="0" w:space="0" w:color="auto"/>
        <w:bottom w:val="none" w:sz="0" w:space="0" w:color="auto"/>
        <w:right w:val="none" w:sz="0" w:space="0" w:color="auto"/>
      </w:divBdr>
    </w:div>
    <w:div w:id="43912188">
      <w:bodyDiv w:val="1"/>
      <w:marLeft w:val="0"/>
      <w:marRight w:val="0"/>
      <w:marTop w:val="0"/>
      <w:marBottom w:val="0"/>
      <w:divBdr>
        <w:top w:val="none" w:sz="0" w:space="0" w:color="auto"/>
        <w:left w:val="none" w:sz="0" w:space="0" w:color="auto"/>
        <w:bottom w:val="none" w:sz="0" w:space="0" w:color="auto"/>
        <w:right w:val="none" w:sz="0" w:space="0" w:color="auto"/>
      </w:divBdr>
    </w:div>
    <w:div w:id="44375341">
      <w:bodyDiv w:val="1"/>
      <w:marLeft w:val="0"/>
      <w:marRight w:val="0"/>
      <w:marTop w:val="0"/>
      <w:marBottom w:val="0"/>
      <w:divBdr>
        <w:top w:val="none" w:sz="0" w:space="0" w:color="auto"/>
        <w:left w:val="none" w:sz="0" w:space="0" w:color="auto"/>
        <w:bottom w:val="none" w:sz="0" w:space="0" w:color="auto"/>
        <w:right w:val="none" w:sz="0" w:space="0" w:color="auto"/>
      </w:divBdr>
    </w:div>
    <w:div w:id="44453680">
      <w:bodyDiv w:val="1"/>
      <w:marLeft w:val="0"/>
      <w:marRight w:val="0"/>
      <w:marTop w:val="0"/>
      <w:marBottom w:val="0"/>
      <w:divBdr>
        <w:top w:val="none" w:sz="0" w:space="0" w:color="auto"/>
        <w:left w:val="none" w:sz="0" w:space="0" w:color="auto"/>
        <w:bottom w:val="none" w:sz="0" w:space="0" w:color="auto"/>
        <w:right w:val="none" w:sz="0" w:space="0" w:color="auto"/>
      </w:divBdr>
    </w:div>
    <w:div w:id="44642496">
      <w:bodyDiv w:val="1"/>
      <w:marLeft w:val="0"/>
      <w:marRight w:val="0"/>
      <w:marTop w:val="0"/>
      <w:marBottom w:val="0"/>
      <w:divBdr>
        <w:top w:val="none" w:sz="0" w:space="0" w:color="auto"/>
        <w:left w:val="none" w:sz="0" w:space="0" w:color="auto"/>
        <w:bottom w:val="none" w:sz="0" w:space="0" w:color="auto"/>
        <w:right w:val="none" w:sz="0" w:space="0" w:color="auto"/>
      </w:divBdr>
    </w:div>
    <w:div w:id="45103542">
      <w:bodyDiv w:val="1"/>
      <w:marLeft w:val="0"/>
      <w:marRight w:val="0"/>
      <w:marTop w:val="0"/>
      <w:marBottom w:val="0"/>
      <w:divBdr>
        <w:top w:val="none" w:sz="0" w:space="0" w:color="auto"/>
        <w:left w:val="none" w:sz="0" w:space="0" w:color="auto"/>
        <w:bottom w:val="none" w:sz="0" w:space="0" w:color="auto"/>
        <w:right w:val="none" w:sz="0" w:space="0" w:color="auto"/>
      </w:divBdr>
    </w:div>
    <w:div w:id="45108167">
      <w:bodyDiv w:val="1"/>
      <w:marLeft w:val="0"/>
      <w:marRight w:val="0"/>
      <w:marTop w:val="0"/>
      <w:marBottom w:val="0"/>
      <w:divBdr>
        <w:top w:val="none" w:sz="0" w:space="0" w:color="auto"/>
        <w:left w:val="none" w:sz="0" w:space="0" w:color="auto"/>
        <w:bottom w:val="none" w:sz="0" w:space="0" w:color="auto"/>
        <w:right w:val="none" w:sz="0" w:space="0" w:color="auto"/>
      </w:divBdr>
    </w:div>
    <w:div w:id="45372472">
      <w:bodyDiv w:val="1"/>
      <w:marLeft w:val="0"/>
      <w:marRight w:val="0"/>
      <w:marTop w:val="0"/>
      <w:marBottom w:val="0"/>
      <w:divBdr>
        <w:top w:val="none" w:sz="0" w:space="0" w:color="auto"/>
        <w:left w:val="none" w:sz="0" w:space="0" w:color="auto"/>
        <w:bottom w:val="none" w:sz="0" w:space="0" w:color="auto"/>
        <w:right w:val="none" w:sz="0" w:space="0" w:color="auto"/>
      </w:divBdr>
    </w:div>
    <w:div w:id="45495139">
      <w:bodyDiv w:val="1"/>
      <w:marLeft w:val="0"/>
      <w:marRight w:val="0"/>
      <w:marTop w:val="0"/>
      <w:marBottom w:val="0"/>
      <w:divBdr>
        <w:top w:val="none" w:sz="0" w:space="0" w:color="auto"/>
        <w:left w:val="none" w:sz="0" w:space="0" w:color="auto"/>
        <w:bottom w:val="none" w:sz="0" w:space="0" w:color="auto"/>
        <w:right w:val="none" w:sz="0" w:space="0" w:color="auto"/>
      </w:divBdr>
    </w:div>
    <w:div w:id="45495991">
      <w:bodyDiv w:val="1"/>
      <w:marLeft w:val="0"/>
      <w:marRight w:val="0"/>
      <w:marTop w:val="0"/>
      <w:marBottom w:val="0"/>
      <w:divBdr>
        <w:top w:val="none" w:sz="0" w:space="0" w:color="auto"/>
        <w:left w:val="none" w:sz="0" w:space="0" w:color="auto"/>
        <w:bottom w:val="none" w:sz="0" w:space="0" w:color="auto"/>
        <w:right w:val="none" w:sz="0" w:space="0" w:color="auto"/>
      </w:divBdr>
    </w:div>
    <w:div w:id="45684419">
      <w:bodyDiv w:val="1"/>
      <w:marLeft w:val="0"/>
      <w:marRight w:val="0"/>
      <w:marTop w:val="0"/>
      <w:marBottom w:val="0"/>
      <w:divBdr>
        <w:top w:val="none" w:sz="0" w:space="0" w:color="auto"/>
        <w:left w:val="none" w:sz="0" w:space="0" w:color="auto"/>
        <w:bottom w:val="none" w:sz="0" w:space="0" w:color="auto"/>
        <w:right w:val="none" w:sz="0" w:space="0" w:color="auto"/>
      </w:divBdr>
    </w:div>
    <w:div w:id="45836714">
      <w:bodyDiv w:val="1"/>
      <w:marLeft w:val="0"/>
      <w:marRight w:val="0"/>
      <w:marTop w:val="0"/>
      <w:marBottom w:val="0"/>
      <w:divBdr>
        <w:top w:val="none" w:sz="0" w:space="0" w:color="auto"/>
        <w:left w:val="none" w:sz="0" w:space="0" w:color="auto"/>
        <w:bottom w:val="none" w:sz="0" w:space="0" w:color="auto"/>
        <w:right w:val="none" w:sz="0" w:space="0" w:color="auto"/>
      </w:divBdr>
    </w:div>
    <w:div w:id="46035350">
      <w:bodyDiv w:val="1"/>
      <w:marLeft w:val="0"/>
      <w:marRight w:val="0"/>
      <w:marTop w:val="0"/>
      <w:marBottom w:val="0"/>
      <w:divBdr>
        <w:top w:val="none" w:sz="0" w:space="0" w:color="auto"/>
        <w:left w:val="none" w:sz="0" w:space="0" w:color="auto"/>
        <w:bottom w:val="none" w:sz="0" w:space="0" w:color="auto"/>
        <w:right w:val="none" w:sz="0" w:space="0" w:color="auto"/>
      </w:divBdr>
    </w:div>
    <w:div w:id="46494004">
      <w:bodyDiv w:val="1"/>
      <w:marLeft w:val="0"/>
      <w:marRight w:val="0"/>
      <w:marTop w:val="0"/>
      <w:marBottom w:val="0"/>
      <w:divBdr>
        <w:top w:val="none" w:sz="0" w:space="0" w:color="auto"/>
        <w:left w:val="none" w:sz="0" w:space="0" w:color="auto"/>
        <w:bottom w:val="none" w:sz="0" w:space="0" w:color="auto"/>
        <w:right w:val="none" w:sz="0" w:space="0" w:color="auto"/>
      </w:divBdr>
    </w:div>
    <w:div w:id="46495147">
      <w:bodyDiv w:val="1"/>
      <w:marLeft w:val="0"/>
      <w:marRight w:val="0"/>
      <w:marTop w:val="0"/>
      <w:marBottom w:val="0"/>
      <w:divBdr>
        <w:top w:val="none" w:sz="0" w:space="0" w:color="auto"/>
        <w:left w:val="none" w:sz="0" w:space="0" w:color="auto"/>
        <w:bottom w:val="none" w:sz="0" w:space="0" w:color="auto"/>
        <w:right w:val="none" w:sz="0" w:space="0" w:color="auto"/>
      </w:divBdr>
    </w:div>
    <w:div w:id="46537376">
      <w:bodyDiv w:val="1"/>
      <w:marLeft w:val="0"/>
      <w:marRight w:val="0"/>
      <w:marTop w:val="0"/>
      <w:marBottom w:val="0"/>
      <w:divBdr>
        <w:top w:val="none" w:sz="0" w:space="0" w:color="auto"/>
        <w:left w:val="none" w:sz="0" w:space="0" w:color="auto"/>
        <w:bottom w:val="none" w:sz="0" w:space="0" w:color="auto"/>
        <w:right w:val="none" w:sz="0" w:space="0" w:color="auto"/>
      </w:divBdr>
    </w:div>
    <w:div w:id="46685175">
      <w:bodyDiv w:val="1"/>
      <w:marLeft w:val="0"/>
      <w:marRight w:val="0"/>
      <w:marTop w:val="0"/>
      <w:marBottom w:val="0"/>
      <w:divBdr>
        <w:top w:val="none" w:sz="0" w:space="0" w:color="auto"/>
        <w:left w:val="none" w:sz="0" w:space="0" w:color="auto"/>
        <w:bottom w:val="none" w:sz="0" w:space="0" w:color="auto"/>
        <w:right w:val="none" w:sz="0" w:space="0" w:color="auto"/>
      </w:divBdr>
    </w:div>
    <w:div w:id="46727640">
      <w:bodyDiv w:val="1"/>
      <w:marLeft w:val="0"/>
      <w:marRight w:val="0"/>
      <w:marTop w:val="0"/>
      <w:marBottom w:val="0"/>
      <w:divBdr>
        <w:top w:val="none" w:sz="0" w:space="0" w:color="auto"/>
        <w:left w:val="none" w:sz="0" w:space="0" w:color="auto"/>
        <w:bottom w:val="none" w:sz="0" w:space="0" w:color="auto"/>
        <w:right w:val="none" w:sz="0" w:space="0" w:color="auto"/>
      </w:divBdr>
    </w:div>
    <w:div w:id="46997855">
      <w:bodyDiv w:val="1"/>
      <w:marLeft w:val="0"/>
      <w:marRight w:val="0"/>
      <w:marTop w:val="0"/>
      <w:marBottom w:val="0"/>
      <w:divBdr>
        <w:top w:val="none" w:sz="0" w:space="0" w:color="auto"/>
        <w:left w:val="none" w:sz="0" w:space="0" w:color="auto"/>
        <w:bottom w:val="none" w:sz="0" w:space="0" w:color="auto"/>
        <w:right w:val="none" w:sz="0" w:space="0" w:color="auto"/>
      </w:divBdr>
    </w:div>
    <w:div w:id="47075033">
      <w:bodyDiv w:val="1"/>
      <w:marLeft w:val="0"/>
      <w:marRight w:val="0"/>
      <w:marTop w:val="0"/>
      <w:marBottom w:val="0"/>
      <w:divBdr>
        <w:top w:val="none" w:sz="0" w:space="0" w:color="auto"/>
        <w:left w:val="none" w:sz="0" w:space="0" w:color="auto"/>
        <w:bottom w:val="none" w:sz="0" w:space="0" w:color="auto"/>
        <w:right w:val="none" w:sz="0" w:space="0" w:color="auto"/>
      </w:divBdr>
    </w:div>
    <w:div w:id="47149346">
      <w:bodyDiv w:val="1"/>
      <w:marLeft w:val="0"/>
      <w:marRight w:val="0"/>
      <w:marTop w:val="0"/>
      <w:marBottom w:val="0"/>
      <w:divBdr>
        <w:top w:val="none" w:sz="0" w:space="0" w:color="auto"/>
        <w:left w:val="none" w:sz="0" w:space="0" w:color="auto"/>
        <w:bottom w:val="none" w:sz="0" w:space="0" w:color="auto"/>
        <w:right w:val="none" w:sz="0" w:space="0" w:color="auto"/>
      </w:divBdr>
    </w:div>
    <w:div w:id="47149889">
      <w:bodyDiv w:val="1"/>
      <w:marLeft w:val="0"/>
      <w:marRight w:val="0"/>
      <w:marTop w:val="0"/>
      <w:marBottom w:val="0"/>
      <w:divBdr>
        <w:top w:val="none" w:sz="0" w:space="0" w:color="auto"/>
        <w:left w:val="none" w:sz="0" w:space="0" w:color="auto"/>
        <w:bottom w:val="none" w:sz="0" w:space="0" w:color="auto"/>
        <w:right w:val="none" w:sz="0" w:space="0" w:color="auto"/>
      </w:divBdr>
    </w:div>
    <w:div w:id="47188364">
      <w:bodyDiv w:val="1"/>
      <w:marLeft w:val="0"/>
      <w:marRight w:val="0"/>
      <w:marTop w:val="0"/>
      <w:marBottom w:val="0"/>
      <w:divBdr>
        <w:top w:val="none" w:sz="0" w:space="0" w:color="auto"/>
        <w:left w:val="none" w:sz="0" w:space="0" w:color="auto"/>
        <w:bottom w:val="none" w:sz="0" w:space="0" w:color="auto"/>
        <w:right w:val="none" w:sz="0" w:space="0" w:color="auto"/>
      </w:divBdr>
    </w:div>
    <w:div w:id="47463213">
      <w:bodyDiv w:val="1"/>
      <w:marLeft w:val="0"/>
      <w:marRight w:val="0"/>
      <w:marTop w:val="0"/>
      <w:marBottom w:val="0"/>
      <w:divBdr>
        <w:top w:val="none" w:sz="0" w:space="0" w:color="auto"/>
        <w:left w:val="none" w:sz="0" w:space="0" w:color="auto"/>
        <w:bottom w:val="none" w:sz="0" w:space="0" w:color="auto"/>
        <w:right w:val="none" w:sz="0" w:space="0" w:color="auto"/>
      </w:divBdr>
    </w:div>
    <w:div w:id="47724671">
      <w:bodyDiv w:val="1"/>
      <w:marLeft w:val="0"/>
      <w:marRight w:val="0"/>
      <w:marTop w:val="0"/>
      <w:marBottom w:val="0"/>
      <w:divBdr>
        <w:top w:val="none" w:sz="0" w:space="0" w:color="auto"/>
        <w:left w:val="none" w:sz="0" w:space="0" w:color="auto"/>
        <w:bottom w:val="none" w:sz="0" w:space="0" w:color="auto"/>
        <w:right w:val="none" w:sz="0" w:space="0" w:color="auto"/>
      </w:divBdr>
    </w:div>
    <w:div w:id="47727937">
      <w:bodyDiv w:val="1"/>
      <w:marLeft w:val="0"/>
      <w:marRight w:val="0"/>
      <w:marTop w:val="0"/>
      <w:marBottom w:val="0"/>
      <w:divBdr>
        <w:top w:val="none" w:sz="0" w:space="0" w:color="auto"/>
        <w:left w:val="none" w:sz="0" w:space="0" w:color="auto"/>
        <w:bottom w:val="none" w:sz="0" w:space="0" w:color="auto"/>
        <w:right w:val="none" w:sz="0" w:space="0" w:color="auto"/>
      </w:divBdr>
    </w:div>
    <w:div w:id="47922147">
      <w:bodyDiv w:val="1"/>
      <w:marLeft w:val="0"/>
      <w:marRight w:val="0"/>
      <w:marTop w:val="0"/>
      <w:marBottom w:val="0"/>
      <w:divBdr>
        <w:top w:val="none" w:sz="0" w:space="0" w:color="auto"/>
        <w:left w:val="none" w:sz="0" w:space="0" w:color="auto"/>
        <w:bottom w:val="none" w:sz="0" w:space="0" w:color="auto"/>
        <w:right w:val="none" w:sz="0" w:space="0" w:color="auto"/>
      </w:divBdr>
    </w:div>
    <w:div w:id="47998473">
      <w:bodyDiv w:val="1"/>
      <w:marLeft w:val="0"/>
      <w:marRight w:val="0"/>
      <w:marTop w:val="0"/>
      <w:marBottom w:val="0"/>
      <w:divBdr>
        <w:top w:val="none" w:sz="0" w:space="0" w:color="auto"/>
        <w:left w:val="none" w:sz="0" w:space="0" w:color="auto"/>
        <w:bottom w:val="none" w:sz="0" w:space="0" w:color="auto"/>
        <w:right w:val="none" w:sz="0" w:space="0" w:color="auto"/>
      </w:divBdr>
    </w:div>
    <w:div w:id="48069324">
      <w:bodyDiv w:val="1"/>
      <w:marLeft w:val="0"/>
      <w:marRight w:val="0"/>
      <w:marTop w:val="0"/>
      <w:marBottom w:val="0"/>
      <w:divBdr>
        <w:top w:val="none" w:sz="0" w:space="0" w:color="auto"/>
        <w:left w:val="none" w:sz="0" w:space="0" w:color="auto"/>
        <w:bottom w:val="none" w:sz="0" w:space="0" w:color="auto"/>
        <w:right w:val="none" w:sz="0" w:space="0" w:color="auto"/>
      </w:divBdr>
    </w:div>
    <w:div w:id="48112691">
      <w:bodyDiv w:val="1"/>
      <w:marLeft w:val="0"/>
      <w:marRight w:val="0"/>
      <w:marTop w:val="0"/>
      <w:marBottom w:val="0"/>
      <w:divBdr>
        <w:top w:val="none" w:sz="0" w:space="0" w:color="auto"/>
        <w:left w:val="none" w:sz="0" w:space="0" w:color="auto"/>
        <w:bottom w:val="none" w:sz="0" w:space="0" w:color="auto"/>
        <w:right w:val="none" w:sz="0" w:space="0" w:color="auto"/>
      </w:divBdr>
    </w:div>
    <w:div w:id="48189553">
      <w:bodyDiv w:val="1"/>
      <w:marLeft w:val="0"/>
      <w:marRight w:val="0"/>
      <w:marTop w:val="0"/>
      <w:marBottom w:val="0"/>
      <w:divBdr>
        <w:top w:val="none" w:sz="0" w:space="0" w:color="auto"/>
        <w:left w:val="none" w:sz="0" w:space="0" w:color="auto"/>
        <w:bottom w:val="none" w:sz="0" w:space="0" w:color="auto"/>
        <w:right w:val="none" w:sz="0" w:space="0" w:color="auto"/>
      </w:divBdr>
    </w:div>
    <w:div w:id="48191912">
      <w:bodyDiv w:val="1"/>
      <w:marLeft w:val="0"/>
      <w:marRight w:val="0"/>
      <w:marTop w:val="0"/>
      <w:marBottom w:val="0"/>
      <w:divBdr>
        <w:top w:val="none" w:sz="0" w:space="0" w:color="auto"/>
        <w:left w:val="none" w:sz="0" w:space="0" w:color="auto"/>
        <w:bottom w:val="none" w:sz="0" w:space="0" w:color="auto"/>
        <w:right w:val="none" w:sz="0" w:space="0" w:color="auto"/>
      </w:divBdr>
    </w:div>
    <w:div w:id="48384603">
      <w:bodyDiv w:val="1"/>
      <w:marLeft w:val="0"/>
      <w:marRight w:val="0"/>
      <w:marTop w:val="0"/>
      <w:marBottom w:val="0"/>
      <w:divBdr>
        <w:top w:val="none" w:sz="0" w:space="0" w:color="auto"/>
        <w:left w:val="none" w:sz="0" w:space="0" w:color="auto"/>
        <w:bottom w:val="none" w:sz="0" w:space="0" w:color="auto"/>
        <w:right w:val="none" w:sz="0" w:space="0" w:color="auto"/>
      </w:divBdr>
    </w:div>
    <w:div w:id="48502684">
      <w:bodyDiv w:val="1"/>
      <w:marLeft w:val="0"/>
      <w:marRight w:val="0"/>
      <w:marTop w:val="0"/>
      <w:marBottom w:val="0"/>
      <w:divBdr>
        <w:top w:val="none" w:sz="0" w:space="0" w:color="auto"/>
        <w:left w:val="none" w:sz="0" w:space="0" w:color="auto"/>
        <w:bottom w:val="none" w:sz="0" w:space="0" w:color="auto"/>
        <w:right w:val="none" w:sz="0" w:space="0" w:color="auto"/>
      </w:divBdr>
    </w:div>
    <w:div w:id="48655244">
      <w:bodyDiv w:val="1"/>
      <w:marLeft w:val="0"/>
      <w:marRight w:val="0"/>
      <w:marTop w:val="0"/>
      <w:marBottom w:val="0"/>
      <w:divBdr>
        <w:top w:val="none" w:sz="0" w:space="0" w:color="auto"/>
        <w:left w:val="none" w:sz="0" w:space="0" w:color="auto"/>
        <w:bottom w:val="none" w:sz="0" w:space="0" w:color="auto"/>
        <w:right w:val="none" w:sz="0" w:space="0" w:color="auto"/>
      </w:divBdr>
    </w:div>
    <w:div w:id="48696150">
      <w:bodyDiv w:val="1"/>
      <w:marLeft w:val="0"/>
      <w:marRight w:val="0"/>
      <w:marTop w:val="0"/>
      <w:marBottom w:val="0"/>
      <w:divBdr>
        <w:top w:val="none" w:sz="0" w:space="0" w:color="auto"/>
        <w:left w:val="none" w:sz="0" w:space="0" w:color="auto"/>
        <w:bottom w:val="none" w:sz="0" w:space="0" w:color="auto"/>
        <w:right w:val="none" w:sz="0" w:space="0" w:color="auto"/>
      </w:divBdr>
    </w:div>
    <w:div w:id="48696497">
      <w:bodyDiv w:val="1"/>
      <w:marLeft w:val="0"/>
      <w:marRight w:val="0"/>
      <w:marTop w:val="0"/>
      <w:marBottom w:val="0"/>
      <w:divBdr>
        <w:top w:val="none" w:sz="0" w:space="0" w:color="auto"/>
        <w:left w:val="none" w:sz="0" w:space="0" w:color="auto"/>
        <w:bottom w:val="none" w:sz="0" w:space="0" w:color="auto"/>
        <w:right w:val="none" w:sz="0" w:space="0" w:color="auto"/>
      </w:divBdr>
    </w:div>
    <w:div w:id="48841171">
      <w:bodyDiv w:val="1"/>
      <w:marLeft w:val="0"/>
      <w:marRight w:val="0"/>
      <w:marTop w:val="0"/>
      <w:marBottom w:val="0"/>
      <w:divBdr>
        <w:top w:val="none" w:sz="0" w:space="0" w:color="auto"/>
        <w:left w:val="none" w:sz="0" w:space="0" w:color="auto"/>
        <w:bottom w:val="none" w:sz="0" w:space="0" w:color="auto"/>
        <w:right w:val="none" w:sz="0" w:space="0" w:color="auto"/>
      </w:divBdr>
    </w:div>
    <w:div w:id="48846083">
      <w:bodyDiv w:val="1"/>
      <w:marLeft w:val="0"/>
      <w:marRight w:val="0"/>
      <w:marTop w:val="0"/>
      <w:marBottom w:val="0"/>
      <w:divBdr>
        <w:top w:val="none" w:sz="0" w:space="0" w:color="auto"/>
        <w:left w:val="none" w:sz="0" w:space="0" w:color="auto"/>
        <w:bottom w:val="none" w:sz="0" w:space="0" w:color="auto"/>
        <w:right w:val="none" w:sz="0" w:space="0" w:color="auto"/>
      </w:divBdr>
    </w:div>
    <w:div w:id="48922129">
      <w:bodyDiv w:val="1"/>
      <w:marLeft w:val="0"/>
      <w:marRight w:val="0"/>
      <w:marTop w:val="0"/>
      <w:marBottom w:val="0"/>
      <w:divBdr>
        <w:top w:val="none" w:sz="0" w:space="0" w:color="auto"/>
        <w:left w:val="none" w:sz="0" w:space="0" w:color="auto"/>
        <w:bottom w:val="none" w:sz="0" w:space="0" w:color="auto"/>
        <w:right w:val="none" w:sz="0" w:space="0" w:color="auto"/>
      </w:divBdr>
    </w:div>
    <w:div w:id="48963087">
      <w:bodyDiv w:val="1"/>
      <w:marLeft w:val="0"/>
      <w:marRight w:val="0"/>
      <w:marTop w:val="0"/>
      <w:marBottom w:val="0"/>
      <w:divBdr>
        <w:top w:val="none" w:sz="0" w:space="0" w:color="auto"/>
        <w:left w:val="none" w:sz="0" w:space="0" w:color="auto"/>
        <w:bottom w:val="none" w:sz="0" w:space="0" w:color="auto"/>
        <w:right w:val="none" w:sz="0" w:space="0" w:color="auto"/>
      </w:divBdr>
    </w:div>
    <w:div w:id="48963219">
      <w:bodyDiv w:val="1"/>
      <w:marLeft w:val="0"/>
      <w:marRight w:val="0"/>
      <w:marTop w:val="0"/>
      <w:marBottom w:val="0"/>
      <w:divBdr>
        <w:top w:val="none" w:sz="0" w:space="0" w:color="auto"/>
        <w:left w:val="none" w:sz="0" w:space="0" w:color="auto"/>
        <w:bottom w:val="none" w:sz="0" w:space="0" w:color="auto"/>
        <w:right w:val="none" w:sz="0" w:space="0" w:color="auto"/>
      </w:divBdr>
    </w:div>
    <w:div w:id="49116335">
      <w:bodyDiv w:val="1"/>
      <w:marLeft w:val="0"/>
      <w:marRight w:val="0"/>
      <w:marTop w:val="0"/>
      <w:marBottom w:val="0"/>
      <w:divBdr>
        <w:top w:val="none" w:sz="0" w:space="0" w:color="auto"/>
        <w:left w:val="none" w:sz="0" w:space="0" w:color="auto"/>
        <w:bottom w:val="none" w:sz="0" w:space="0" w:color="auto"/>
        <w:right w:val="none" w:sz="0" w:space="0" w:color="auto"/>
      </w:divBdr>
    </w:div>
    <w:div w:id="49304183">
      <w:bodyDiv w:val="1"/>
      <w:marLeft w:val="0"/>
      <w:marRight w:val="0"/>
      <w:marTop w:val="0"/>
      <w:marBottom w:val="0"/>
      <w:divBdr>
        <w:top w:val="none" w:sz="0" w:space="0" w:color="auto"/>
        <w:left w:val="none" w:sz="0" w:space="0" w:color="auto"/>
        <w:bottom w:val="none" w:sz="0" w:space="0" w:color="auto"/>
        <w:right w:val="none" w:sz="0" w:space="0" w:color="auto"/>
      </w:divBdr>
    </w:div>
    <w:div w:id="49304685">
      <w:bodyDiv w:val="1"/>
      <w:marLeft w:val="0"/>
      <w:marRight w:val="0"/>
      <w:marTop w:val="0"/>
      <w:marBottom w:val="0"/>
      <w:divBdr>
        <w:top w:val="none" w:sz="0" w:space="0" w:color="auto"/>
        <w:left w:val="none" w:sz="0" w:space="0" w:color="auto"/>
        <w:bottom w:val="none" w:sz="0" w:space="0" w:color="auto"/>
        <w:right w:val="none" w:sz="0" w:space="0" w:color="auto"/>
      </w:divBdr>
    </w:div>
    <w:div w:id="49425120">
      <w:bodyDiv w:val="1"/>
      <w:marLeft w:val="0"/>
      <w:marRight w:val="0"/>
      <w:marTop w:val="0"/>
      <w:marBottom w:val="0"/>
      <w:divBdr>
        <w:top w:val="none" w:sz="0" w:space="0" w:color="auto"/>
        <w:left w:val="none" w:sz="0" w:space="0" w:color="auto"/>
        <w:bottom w:val="none" w:sz="0" w:space="0" w:color="auto"/>
        <w:right w:val="none" w:sz="0" w:space="0" w:color="auto"/>
      </w:divBdr>
    </w:div>
    <w:div w:id="49692950">
      <w:bodyDiv w:val="1"/>
      <w:marLeft w:val="0"/>
      <w:marRight w:val="0"/>
      <w:marTop w:val="0"/>
      <w:marBottom w:val="0"/>
      <w:divBdr>
        <w:top w:val="none" w:sz="0" w:space="0" w:color="auto"/>
        <w:left w:val="none" w:sz="0" w:space="0" w:color="auto"/>
        <w:bottom w:val="none" w:sz="0" w:space="0" w:color="auto"/>
        <w:right w:val="none" w:sz="0" w:space="0" w:color="auto"/>
      </w:divBdr>
    </w:div>
    <w:div w:id="49770144">
      <w:bodyDiv w:val="1"/>
      <w:marLeft w:val="0"/>
      <w:marRight w:val="0"/>
      <w:marTop w:val="0"/>
      <w:marBottom w:val="0"/>
      <w:divBdr>
        <w:top w:val="none" w:sz="0" w:space="0" w:color="auto"/>
        <w:left w:val="none" w:sz="0" w:space="0" w:color="auto"/>
        <w:bottom w:val="none" w:sz="0" w:space="0" w:color="auto"/>
        <w:right w:val="none" w:sz="0" w:space="0" w:color="auto"/>
      </w:divBdr>
    </w:div>
    <w:div w:id="49811712">
      <w:bodyDiv w:val="1"/>
      <w:marLeft w:val="0"/>
      <w:marRight w:val="0"/>
      <w:marTop w:val="0"/>
      <w:marBottom w:val="0"/>
      <w:divBdr>
        <w:top w:val="none" w:sz="0" w:space="0" w:color="auto"/>
        <w:left w:val="none" w:sz="0" w:space="0" w:color="auto"/>
        <w:bottom w:val="none" w:sz="0" w:space="0" w:color="auto"/>
        <w:right w:val="none" w:sz="0" w:space="0" w:color="auto"/>
      </w:divBdr>
    </w:div>
    <w:div w:id="49816599">
      <w:bodyDiv w:val="1"/>
      <w:marLeft w:val="0"/>
      <w:marRight w:val="0"/>
      <w:marTop w:val="0"/>
      <w:marBottom w:val="0"/>
      <w:divBdr>
        <w:top w:val="none" w:sz="0" w:space="0" w:color="auto"/>
        <w:left w:val="none" w:sz="0" w:space="0" w:color="auto"/>
        <w:bottom w:val="none" w:sz="0" w:space="0" w:color="auto"/>
        <w:right w:val="none" w:sz="0" w:space="0" w:color="auto"/>
      </w:divBdr>
    </w:div>
    <w:div w:id="49892337">
      <w:bodyDiv w:val="1"/>
      <w:marLeft w:val="0"/>
      <w:marRight w:val="0"/>
      <w:marTop w:val="0"/>
      <w:marBottom w:val="0"/>
      <w:divBdr>
        <w:top w:val="none" w:sz="0" w:space="0" w:color="auto"/>
        <w:left w:val="none" w:sz="0" w:space="0" w:color="auto"/>
        <w:bottom w:val="none" w:sz="0" w:space="0" w:color="auto"/>
        <w:right w:val="none" w:sz="0" w:space="0" w:color="auto"/>
      </w:divBdr>
    </w:div>
    <w:div w:id="50077078">
      <w:bodyDiv w:val="1"/>
      <w:marLeft w:val="0"/>
      <w:marRight w:val="0"/>
      <w:marTop w:val="0"/>
      <w:marBottom w:val="0"/>
      <w:divBdr>
        <w:top w:val="none" w:sz="0" w:space="0" w:color="auto"/>
        <w:left w:val="none" w:sz="0" w:space="0" w:color="auto"/>
        <w:bottom w:val="none" w:sz="0" w:space="0" w:color="auto"/>
        <w:right w:val="none" w:sz="0" w:space="0" w:color="auto"/>
      </w:divBdr>
    </w:div>
    <w:div w:id="50083369">
      <w:bodyDiv w:val="1"/>
      <w:marLeft w:val="0"/>
      <w:marRight w:val="0"/>
      <w:marTop w:val="0"/>
      <w:marBottom w:val="0"/>
      <w:divBdr>
        <w:top w:val="none" w:sz="0" w:space="0" w:color="auto"/>
        <w:left w:val="none" w:sz="0" w:space="0" w:color="auto"/>
        <w:bottom w:val="none" w:sz="0" w:space="0" w:color="auto"/>
        <w:right w:val="none" w:sz="0" w:space="0" w:color="auto"/>
      </w:divBdr>
    </w:div>
    <w:div w:id="50155155">
      <w:bodyDiv w:val="1"/>
      <w:marLeft w:val="0"/>
      <w:marRight w:val="0"/>
      <w:marTop w:val="0"/>
      <w:marBottom w:val="0"/>
      <w:divBdr>
        <w:top w:val="none" w:sz="0" w:space="0" w:color="auto"/>
        <w:left w:val="none" w:sz="0" w:space="0" w:color="auto"/>
        <w:bottom w:val="none" w:sz="0" w:space="0" w:color="auto"/>
        <w:right w:val="none" w:sz="0" w:space="0" w:color="auto"/>
      </w:divBdr>
    </w:div>
    <w:div w:id="50201950">
      <w:bodyDiv w:val="1"/>
      <w:marLeft w:val="0"/>
      <w:marRight w:val="0"/>
      <w:marTop w:val="0"/>
      <w:marBottom w:val="0"/>
      <w:divBdr>
        <w:top w:val="none" w:sz="0" w:space="0" w:color="auto"/>
        <w:left w:val="none" w:sz="0" w:space="0" w:color="auto"/>
        <w:bottom w:val="none" w:sz="0" w:space="0" w:color="auto"/>
        <w:right w:val="none" w:sz="0" w:space="0" w:color="auto"/>
      </w:divBdr>
    </w:div>
    <w:div w:id="50203323">
      <w:bodyDiv w:val="1"/>
      <w:marLeft w:val="0"/>
      <w:marRight w:val="0"/>
      <w:marTop w:val="0"/>
      <w:marBottom w:val="0"/>
      <w:divBdr>
        <w:top w:val="none" w:sz="0" w:space="0" w:color="auto"/>
        <w:left w:val="none" w:sz="0" w:space="0" w:color="auto"/>
        <w:bottom w:val="none" w:sz="0" w:space="0" w:color="auto"/>
        <w:right w:val="none" w:sz="0" w:space="0" w:color="auto"/>
      </w:divBdr>
    </w:div>
    <w:div w:id="50347153">
      <w:bodyDiv w:val="1"/>
      <w:marLeft w:val="0"/>
      <w:marRight w:val="0"/>
      <w:marTop w:val="0"/>
      <w:marBottom w:val="0"/>
      <w:divBdr>
        <w:top w:val="none" w:sz="0" w:space="0" w:color="auto"/>
        <w:left w:val="none" w:sz="0" w:space="0" w:color="auto"/>
        <w:bottom w:val="none" w:sz="0" w:space="0" w:color="auto"/>
        <w:right w:val="none" w:sz="0" w:space="0" w:color="auto"/>
      </w:divBdr>
    </w:div>
    <w:div w:id="50347858">
      <w:bodyDiv w:val="1"/>
      <w:marLeft w:val="0"/>
      <w:marRight w:val="0"/>
      <w:marTop w:val="0"/>
      <w:marBottom w:val="0"/>
      <w:divBdr>
        <w:top w:val="none" w:sz="0" w:space="0" w:color="auto"/>
        <w:left w:val="none" w:sz="0" w:space="0" w:color="auto"/>
        <w:bottom w:val="none" w:sz="0" w:space="0" w:color="auto"/>
        <w:right w:val="none" w:sz="0" w:space="0" w:color="auto"/>
      </w:divBdr>
    </w:div>
    <w:div w:id="51269201">
      <w:bodyDiv w:val="1"/>
      <w:marLeft w:val="0"/>
      <w:marRight w:val="0"/>
      <w:marTop w:val="0"/>
      <w:marBottom w:val="0"/>
      <w:divBdr>
        <w:top w:val="none" w:sz="0" w:space="0" w:color="auto"/>
        <w:left w:val="none" w:sz="0" w:space="0" w:color="auto"/>
        <w:bottom w:val="none" w:sz="0" w:space="0" w:color="auto"/>
        <w:right w:val="none" w:sz="0" w:space="0" w:color="auto"/>
      </w:divBdr>
    </w:div>
    <w:div w:id="51277272">
      <w:bodyDiv w:val="1"/>
      <w:marLeft w:val="0"/>
      <w:marRight w:val="0"/>
      <w:marTop w:val="0"/>
      <w:marBottom w:val="0"/>
      <w:divBdr>
        <w:top w:val="none" w:sz="0" w:space="0" w:color="auto"/>
        <w:left w:val="none" w:sz="0" w:space="0" w:color="auto"/>
        <w:bottom w:val="none" w:sz="0" w:space="0" w:color="auto"/>
        <w:right w:val="none" w:sz="0" w:space="0" w:color="auto"/>
      </w:divBdr>
    </w:div>
    <w:div w:id="51731260">
      <w:bodyDiv w:val="1"/>
      <w:marLeft w:val="0"/>
      <w:marRight w:val="0"/>
      <w:marTop w:val="0"/>
      <w:marBottom w:val="0"/>
      <w:divBdr>
        <w:top w:val="none" w:sz="0" w:space="0" w:color="auto"/>
        <w:left w:val="none" w:sz="0" w:space="0" w:color="auto"/>
        <w:bottom w:val="none" w:sz="0" w:space="0" w:color="auto"/>
        <w:right w:val="none" w:sz="0" w:space="0" w:color="auto"/>
      </w:divBdr>
    </w:div>
    <w:div w:id="51852566">
      <w:bodyDiv w:val="1"/>
      <w:marLeft w:val="0"/>
      <w:marRight w:val="0"/>
      <w:marTop w:val="0"/>
      <w:marBottom w:val="0"/>
      <w:divBdr>
        <w:top w:val="none" w:sz="0" w:space="0" w:color="auto"/>
        <w:left w:val="none" w:sz="0" w:space="0" w:color="auto"/>
        <w:bottom w:val="none" w:sz="0" w:space="0" w:color="auto"/>
        <w:right w:val="none" w:sz="0" w:space="0" w:color="auto"/>
      </w:divBdr>
    </w:div>
    <w:div w:id="51931911">
      <w:bodyDiv w:val="1"/>
      <w:marLeft w:val="0"/>
      <w:marRight w:val="0"/>
      <w:marTop w:val="0"/>
      <w:marBottom w:val="0"/>
      <w:divBdr>
        <w:top w:val="none" w:sz="0" w:space="0" w:color="auto"/>
        <w:left w:val="none" w:sz="0" w:space="0" w:color="auto"/>
        <w:bottom w:val="none" w:sz="0" w:space="0" w:color="auto"/>
        <w:right w:val="none" w:sz="0" w:space="0" w:color="auto"/>
      </w:divBdr>
    </w:div>
    <w:div w:id="52167919">
      <w:bodyDiv w:val="1"/>
      <w:marLeft w:val="0"/>
      <w:marRight w:val="0"/>
      <w:marTop w:val="0"/>
      <w:marBottom w:val="0"/>
      <w:divBdr>
        <w:top w:val="none" w:sz="0" w:space="0" w:color="auto"/>
        <w:left w:val="none" w:sz="0" w:space="0" w:color="auto"/>
        <w:bottom w:val="none" w:sz="0" w:space="0" w:color="auto"/>
        <w:right w:val="none" w:sz="0" w:space="0" w:color="auto"/>
      </w:divBdr>
    </w:div>
    <w:div w:id="52198254">
      <w:bodyDiv w:val="1"/>
      <w:marLeft w:val="0"/>
      <w:marRight w:val="0"/>
      <w:marTop w:val="0"/>
      <w:marBottom w:val="0"/>
      <w:divBdr>
        <w:top w:val="none" w:sz="0" w:space="0" w:color="auto"/>
        <w:left w:val="none" w:sz="0" w:space="0" w:color="auto"/>
        <w:bottom w:val="none" w:sz="0" w:space="0" w:color="auto"/>
        <w:right w:val="none" w:sz="0" w:space="0" w:color="auto"/>
      </w:divBdr>
    </w:div>
    <w:div w:id="52434167">
      <w:bodyDiv w:val="1"/>
      <w:marLeft w:val="0"/>
      <w:marRight w:val="0"/>
      <w:marTop w:val="0"/>
      <w:marBottom w:val="0"/>
      <w:divBdr>
        <w:top w:val="none" w:sz="0" w:space="0" w:color="auto"/>
        <w:left w:val="none" w:sz="0" w:space="0" w:color="auto"/>
        <w:bottom w:val="none" w:sz="0" w:space="0" w:color="auto"/>
        <w:right w:val="none" w:sz="0" w:space="0" w:color="auto"/>
      </w:divBdr>
    </w:div>
    <w:div w:id="52704514">
      <w:bodyDiv w:val="1"/>
      <w:marLeft w:val="0"/>
      <w:marRight w:val="0"/>
      <w:marTop w:val="0"/>
      <w:marBottom w:val="0"/>
      <w:divBdr>
        <w:top w:val="none" w:sz="0" w:space="0" w:color="auto"/>
        <w:left w:val="none" w:sz="0" w:space="0" w:color="auto"/>
        <w:bottom w:val="none" w:sz="0" w:space="0" w:color="auto"/>
        <w:right w:val="none" w:sz="0" w:space="0" w:color="auto"/>
      </w:divBdr>
    </w:div>
    <w:div w:id="52777635">
      <w:bodyDiv w:val="1"/>
      <w:marLeft w:val="0"/>
      <w:marRight w:val="0"/>
      <w:marTop w:val="0"/>
      <w:marBottom w:val="0"/>
      <w:divBdr>
        <w:top w:val="none" w:sz="0" w:space="0" w:color="auto"/>
        <w:left w:val="none" w:sz="0" w:space="0" w:color="auto"/>
        <w:bottom w:val="none" w:sz="0" w:space="0" w:color="auto"/>
        <w:right w:val="none" w:sz="0" w:space="0" w:color="auto"/>
      </w:divBdr>
    </w:div>
    <w:div w:id="52894228">
      <w:bodyDiv w:val="1"/>
      <w:marLeft w:val="0"/>
      <w:marRight w:val="0"/>
      <w:marTop w:val="0"/>
      <w:marBottom w:val="0"/>
      <w:divBdr>
        <w:top w:val="none" w:sz="0" w:space="0" w:color="auto"/>
        <w:left w:val="none" w:sz="0" w:space="0" w:color="auto"/>
        <w:bottom w:val="none" w:sz="0" w:space="0" w:color="auto"/>
        <w:right w:val="none" w:sz="0" w:space="0" w:color="auto"/>
      </w:divBdr>
    </w:div>
    <w:div w:id="53048553">
      <w:bodyDiv w:val="1"/>
      <w:marLeft w:val="0"/>
      <w:marRight w:val="0"/>
      <w:marTop w:val="0"/>
      <w:marBottom w:val="0"/>
      <w:divBdr>
        <w:top w:val="none" w:sz="0" w:space="0" w:color="auto"/>
        <w:left w:val="none" w:sz="0" w:space="0" w:color="auto"/>
        <w:bottom w:val="none" w:sz="0" w:space="0" w:color="auto"/>
        <w:right w:val="none" w:sz="0" w:space="0" w:color="auto"/>
      </w:divBdr>
    </w:div>
    <w:div w:id="53048905">
      <w:bodyDiv w:val="1"/>
      <w:marLeft w:val="0"/>
      <w:marRight w:val="0"/>
      <w:marTop w:val="0"/>
      <w:marBottom w:val="0"/>
      <w:divBdr>
        <w:top w:val="none" w:sz="0" w:space="0" w:color="auto"/>
        <w:left w:val="none" w:sz="0" w:space="0" w:color="auto"/>
        <w:bottom w:val="none" w:sz="0" w:space="0" w:color="auto"/>
        <w:right w:val="none" w:sz="0" w:space="0" w:color="auto"/>
      </w:divBdr>
    </w:div>
    <w:div w:id="53160974">
      <w:bodyDiv w:val="1"/>
      <w:marLeft w:val="0"/>
      <w:marRight w:val="0"/>
      <w:marTop w:val="0"/>
      <w:marBottom w:val="0"/>
      <w:divBdr>
        <w:top w:val="none" w:sz="0" w:space="0" w:color="auto"/>
        <w:left w:val="none" w:sz="0" w:space="0" w:color="auto"/>
        <w:bottom w:val="none" w:sz="0" w:space="0" w:color="auto"/>
        <w:right w:val="none" w:sz="0" w:space="0" w:color="auto"/>
      </w:divBdr>
    </w:div>
    <w:div w:id="53358548">
      <w:bodyDiv w:val="1"/>
      <w:marLeft w:val="0"/>
      <w:marRight w:val="0"/>
      <w:marTop w:val="0"/>
      <w:marBottom w:val="0"/>
      <w:divBdr>
        <w:top w:val="none" w:sz="0" w:space="0" w:color="auto"/>
        <w:left w:val="none" w:sz="0" w:space="0" w:color="auto"/>
        <w:bottom w:val="none" w:sz="0" w:space="0" w:color="auto"/>
        <w:right w:val="none" w:sz="0" w:space="0" w:color="auto"/>
      </w:divBdr>
    </w:div>
    <w:div w:id="53740624">
      <w:bodyDiv w:val="1"/>
      <w:marLeft w:val="0"/>
      <w:marRight w:val="0"/>
      <w:marTop w:val="0"/>
      <w:marBottom w:val="0"/>
      <w:divBdr>
        <w:top w:val="none" w:sz="0" w:space="0" w:color="auto"/>
        <w:left w:val="none" w:sz="0" w:space="0" w:color="auto"/>
        <w:bottom w:val="none" w:sz="0" w:space="0" w:color="auto"/>
        <w:right w:val="none" w:sz="0" w:space="0" w:color="auto"/>
      </w:divBdr>
    </w:div>
    <w:div w:id="53742292">
      <w:bodyDiv w:val="1"/>
      <w:marLeft w:val="0"/>
      <w:marRight w:val="0"/>
      <w:marTop w:val="0"/>
      <w:marBottom w:val="0"/>
      <w:divBdr>
        <w:top w:val="none" w:sz="0" w:space="0" w:color="auto"/>
        <w:left w:val="none" w:sz="0" w:space="0" w:color="auto"/>
        <w:bottom w:val="none" w:sz="0" w:space="0" w:color="auto"/>
        <w:right w:val="none" w:sz="0" w:space="0" w:color="auto"/>
      </w:divBdr>
    </w:div>
    <w:div w:id="53818589">
      <w:bodyDiv w:val="1"/>
      <w:marLeft w:val="0"/>
      <w:marRight w:val="0"/>
      <w:marTop w:val="0"/>
      <w:marBottom w:val="0"/>
      <w:divBdr>
        <w:top w:val="none" w:sz="0" w:space="0" w:color="auto"/>
        <w:left w:val="none" w:sz="0" w:space="0" w:color="auto"/>
        <w:bottom w:val="none" w:sz="0" w:space="0" w:color="auto"/>
        <w:right w:val="none" w:sz="0" w:space="0" w:color="auto"/>
      </w:divBdr>
    </w:div>
    <w:div w:id="53898801">
      <w:bodyDiv w:val="1"/>
      <w:marLeft w:val="0"/>
      <w:marRight w:val="0"/>
      <w:marTop w:val="0"/>
      <w:marBottom w:val="0"/>
      <w:divBdr>
        <w:top w:val="none" w:sz="0" w:space="0" w:color="auto"/>
        <w:left w:val="none" w:sz="0" w:space="0" w:color="auto"/>
        <w:bottom w:val="none" w:sz="0" w:space="0" w:color="auto"/>
        <w:right w:val="none" w:sz="0" w:space="0" w:color="auto"/>
      </w:divBdr>
    </w:div>
    <w:div w:id="53939245">
      <w:bodyDiv w:val="1"/>
      <w:marLeft w:val="0"/>
      <w:marRight w:val="0"/>
      <w:marTop w:val="0"/>
      <w:marBottom w:val="0"/>
      <w:divBdr>
        <w:top w:val="none" w:sz="0" w:space="0" w:color="auto"/>
        <w:left w:val="none" w:sz="0" w:space="0" w:color="auto"/>
        <w:bottom w:val="none" w:sz="0" w:space="0" w:color="auto"/>
        <w:right w:val="none" w:sz="0" w:space="0" w:color="auto"/>
      </w:divBdr>
    </w:div>
    <w:div w:id="53965702">
      <w:bodyDiv w:val="1"/>
      <w:marLeft w:val="0"/>
      <w:marRight w:val="0"/>
      <w:marTop w:val="0"/>
      <w:marBottom w:val="0"/>
      <w:divBdr>
        <w:top w:val="none" w:sz="0" w:space="0" w:color="auto"/>
        <w:left w:val="none" w:sz="0" w:space="0" w:color="auto"/>
        <w:bottom w:val="none" w:sz="0" w:space="0" w:color="auto"/>
        <w:right w:val="none" w:sz="0" w:space="0" w:color="auto"/>
      </w:divBdr>
    </w:div>
    <w:div w:id="53966732">
      <w:bodyDiv w:val="1"/>
      <w:marLeft w:val="0"/>
      <w:marRight w:val="0"/>
      <w:marTop w:val="0"/>
      <w:marBottom w:val="0"/>
      <w:divBdr>
        <w:top w:val="none" w:sz="0" w:space="0" w:color="auto"/>
        <w:left w:val="none" w:sz="0" w:space="0" w:color="auto"/>
        <w:bottom w:val="none" w:sz="0" w:space="0" w:color="auto"/>
        <w:right w:val="none" w:sz="0" w:space="0" w:color="auto"/>
      </w:divBdr>
    </w:div>
    <w:div w:id="54165464">
      <w:bodyDiv w:val="1"/>
      <w:marLeft w:val="0"/>
      <w:marRight w:val="0"/>
      <w:marTop w:val="0"/>
      <w:marBottom w:val="0"/>
      <w:divBdr>
        <w:top w:val="none" w:sz="0" w:space="0" w:color="auto"/>
        <w:left w:val="none" w:sz="0" w:space="0" w:color="auto"/>
        <w:bottom w:val="none" w:sz="0" w:space="0" w:color="auto"/>
        <w:right w:val="none" w:sz="0" w:space="0" w:color="auto"/>
      </w:divBdr>
    </w:div>
    <w:div w:id="54667211">
      <w:bodyDiv w:val="1"/>
      <w:marLeft w:val="0"/>
      <w:marRight w:val="0"/>
      <w:marTop w:val="0"/>
      <w:marBottom w:val="0"/>
      <w:divBdr>
        <w:top w:val="none" w:sz="0" w:space="0" w:color="auto"/>
        <w:left w:val="none" w:sz="0" w:space="0" w:color="auto"/>
        <w:bottom w:val="none" w:sz="0" w:space="0" w:color="auto"/>
        <w:right w:val="none" w:sz="0" w:space="0" w:color="auto"/>
      </w:divBdr>
    </w:div>
    <w:div w:id="54936555">
      <w:bodyDiv w:val="1"/>
      <w:marLeft w:val="0"/>
      <w:marRight w:val="0"/>
      <w:marTop w:val="0"/>
      <w:marBottom w:val="0"/>
      <w:divBdr>
        <w:top w:val="none" w:sz="0" w:space="0" w:color="auto"/>
        <w:left w:val="none" w:sz="0" w:space="0" w:color="auto"/>
        <w:bottom w:val="none" w:sz="0" w:space="0" w:color="auto"/>
        <w:right w:val="none" w:sz="0" w:space="0" w:color="auto"/>
      </w:divBdr>
    </w:div>
    <w:div w:id="55129264">
      <w:bodyDiv w:val="1"/>
      <w:marLeft w:val="0"/>
      <w:marRight w:val="0"/>
      <w:marTop w:val="0"/>
      <w:marBottom w:val="0"/>
      <w:divBdr>
        <w:top w:val="none" w:sz="0" w:space="0" w:color="auto"/>
        <w:left w:val="none" w:sz="0" w:space="0" w:color="auto"/>
        <w:bottom w:val="none" w:sz="0" w:space="0" w:color="auto"/>
        <w:right w:val="none" w:sz="0" w:space="0" w:color="auto"/>
      </w:divBdr>
    </w:div>
    <w:div w:id="55325134">
      <w:bodyDiv w:val="1"/>
      <w:marLeft w:val="0"/>
      <w:marRight w:val="0"/>
      <w:marTop w:val="0"/>
      <w:marBottom w:val="0"/>
      <w:divBdr>
        <w:top w:val="none" w:sz="0" w:space="0" w:color="auto"/>
        <w:left w:val="none" w:sz="0" w:space="0" w:color="auto"/>
        <w:bottom w:val="none" w:sz="0" w:space="0" w:color="auto"/>
        <w:right w:val="none" w:sz="0" w:space="0" w:color="auto"/>
      </w:divBdr>
    </w:div>
    <w:div w:id="55662830">
      <w:bodyDiv w:val="1"/>
      <w:marLeft w:val="0"/>
      <w:marRight w:val="0"/>
      <w:marTop w:val="0"/>
      <w:marBottom w:val="0"/>
      <w:divBdr>
        <w:top w:val="none" w:sz="0" w:space="0" w:color="auto"/>
        <w:left w:val="none" w:sz="0" w:space="0" w:color="auto"/>
        <w:bottom w:val="none" w:sz="0" w:space="0" w:color="auto"/>
        <w:right w:val="none" w:sz="0" w:space="0" w:color="auto"/>
      </w:divBdr>
    </w:div>
    <w:div w:id="55672003">
      <w:bodyDiv w:val="1"/>
      <w:marLeft w:val="0"/>
      <w:marRight w:val="0"/>
      <w:marTop w:val="0"/>
      <w:marBottom w:val="0"/>
      <w:divBdr>
        <w:top w:val="none" w:sz="0" w:space="0" w:color="auto"/>
        <w:left w:val="none" w:sz="0" w:space="0" w:color="auto"/>
        <w:bottom w:val="none" w:sz="0" w:space="0" w:color="auto"/>
        <w:right w:val="none" w:sz="0" w:space="0" w:color="auto"/>
      </w:divBdr>
    </w:div>
    <w:div w:id="55864878">
      <w:bodyDiv w:val="1"/>
      <w:marLeft w:val="0"/>
      <w:marRight w:val="0"/>
      <w:marTop w:val="0"/>
      <w:marBottom w:val="0"/>
      <w:divBdr>
        <w:top w:val="none" w:sz="0" w:space="0" w:color="auto"/>
        <w:left w:val="none" w:sz="0" w:space="0" w:color="auto"/>
        <w:bottom w:val="none" w:sz="0" w:space="0" w:color="auto"/>
        <w:right w:val="none" w:sz="0" w:space="0" w:color="auto"/>
      </w:divBdr>
    </w:div>
    <w:div w:id="55931562">
      <w:bodyDiv w:val="1"/>
      <w:marLeft w:val="0"/>
      <w:marRight w:val="0"/>
      <w:marTop w:val="0"/>
      <w:marBottom w:val="0"/>
      <w:divBdr>
        <w:top w:val="none" w:sz="0" w:space="0" w:color="auto"/>
        <w:left w:val="none" w:sz="0" w:space="0" w:color="auto"/>
        <w:bottom w:val="none" w:sz="0" w:space="0" w:color="auto"/>
        <w:right w:val="none" w:sz="0" w:space="0" w:color="auto"/>
      </w:divBdr>
    </w:div>
    <w:div w:id="56056306">
      <w:bodyDiv w:val="1"/>
      <w:marLeft w:val="0"/>
      <w:marRight w:val="0"/>
      <w:marTop w:val="0"/>
      <w:marBottom w:val="0"/>
      <w:divBdr>
        <w:top w:val="none" w:sz="0" w:space="0" w:color="auto"/>
        <w:left w:val="none" w:sz="0" w:space="0" w:color="auto"/>
        <w:bottom w:val="none" w:sz="0" w:space="0" w:color="auto"/>
        <w:right w:val="none" w:sz="0" w:space="0" w:color="auto"/>
      </w:divBdr>
    </w:div>
    <w:div w:id="56245399">
      <w:bodyDiv w:val="1"/>
      <w:marLeft w:val="0"/>
      <w:marRight w:val="0"/>
      <w:marTop w:val="0"/>
      <w:marBottom w:val="0"/>
      <w:divBdr>
        <w:top w:val="none" w:sz="0" w:space="0" w:color="auto"/>
        <w:left w:val="none" w:sz="0" w:space="0" w:color="auto"/>
        <w:bottom w:val="none" w:sz="0" w:space="0" w:color="auto"/>
        <w:right w:val="none" w:sz="0" w:space="0" w:color="auto"/>
      </w:divBdr>
    </w:div>
    <w:div w:id="56319622">
      <w:bodyDiv w:val="1"/>
      <w:marLeft w:val="0"/>
      <w:marRight w:val="0"/>
      <w:marTop w:val="0"/>
      <w:marBottom w:val="0"/>
      <w:divBdr>
        <w:top w:val="none" w:sz="0" w:space="0" w:color="auto"/>
        <w:left w:val="none" w:sz="0" w:space="0" w:color="auto"/>
        <w:bottom w:val="none" w:sz="0" w:space="0" w:color="auto"/>
        <w:right w:val="none" w:sz="0" w:space="0" w:color="auto"/>
      </w:divBdr>
    </w:div>
    <w:div w:id="56368400">
      <w:bodyDiv w:val="1"/>
      <w:marLeft w:val="0"/>
      <w:marRight w:val="0"/>
      <w:marTop w:val="0"/>
      <w:marBottom w:val="0"/>
      <w:divBdr>
        <w:top w:val="none" w:sz="0" w:space="0" w:color="auto"/>
        <w:left w:val="none" w:sz="0" w:space="0" w:color="auto"/>
        <w:bottom w:val="none" w:sz="0" w:space="0" w:color="auto"/>
        <w:right w:val="none" w:sz="0" w:space="0" w:color="auto"/>
      </w:divBdr>
    </w:div>
    <w:div w:id="56824245">
      <w:bodyDiv w:val="1"/>
      <w:marLeft w:val="0"/>
      <w:marRight w:val="0"/>
      <w:marTop w:val="0"/>
      <w:marBottom w:val="0"/>
      <w:divBdr>
        <w:top w:val="none" w:sz="0" w:space="0" w:color="auto"/>
        <w:left w:val="none" w:sz="0" w:space="0" w:color="auto"/>
        <w:bottom w:val="none" w:sz="0" w:space="0" w:color="auto"/>
        <w:right w:val="none" w:sz="0" w:space="0" w:color="auto"/>
      </w:divBdr>
    </w:div>
    <w:div w:id="57024308">
      <w:bodyDiv w:val="1"/>
      <w:marLeft w:val="0"/>
      <w:marRight w:val="0"/>
      <w:marTop w:val="0"/>
      <w:marBottom w:val="0"/>
      <w:divBdr>
        <w:top w:val="none" w:sz="0" w:space="0" w:color="auto"/>
        <w:left w:val="none" w:sz="0" w:space="0" w:color="auto"/>
        <w:bottom w:val="none" w:sz="0" w:space="0" w:color="auto"/>
        <w:right w:val="none" w:sz="0" w:space="0" w:color="auto"/>
      </w:divBdr>
    </w:div>
    <w:div w:id="57094990">
      <w:bodyDiv w:val="1"/>
      <w:marLeft w:val="0"/>
      <w:marRight w:val="0"/>
      <w:marTop w:val="0"/>
      <w:marBottom w:val="0"/>
      <w:divBdr>
        <w:top w:val="none" w:sz="0" w:space="0" w:color="auto"/>
        <w:left w:val="none" w:sz="0" w:space="0" w:color="auto"/>
        <w:bottom w:val="none" w:sz="0" w:space="0" w:color="auto"/>
        <w:right w:val="none" w:sz="0" w:space="0" w:color="auto"/>
      </w:divBdr>
    </w:div>
    <w:div w:id="57098639">
      <w:bodyDiv w:val="1"/>
      <w:marLeft w:val="0"/>
      <w:marRight w:val="0"/>
      <w:marTop w:val="0"/>
      <w:marBottom w:val="0"/>
      <w:divBdr>
        <w:top w:val="none" w:sz="0" w:space="0" w:color="auto"/>
        <w:left w:val="none" w:sz="0" w:space="0" w:color="auto"/>
        <w:bottom w:val="none" w:sz="0" w:space="0" w:color="auto"/>
        <w:right w:val="none" w:sz="0" w:space="0" w:color="auto"/>
      </w:divBdr>
    </w:div>
    <w:div w:id="57170546">
      <w:bodyDiv w:val="1"/>
      <w:marLeft w:val="0"/>
      <w:marRight w:val="0"/>
      <w:marTop w:val="0"/>
      <w:marBottom w:val="0"/>
      <w:divBdr>
        <w:top w:val="none" w:sz="0" w:space="0" w:color="auto"/>
        <w:left w:val="none" w:sz="0" w:space="0" w:color="auto"/>
        <w:bottom w:val="none" w:sz="0" w:space="0" w:color="auto"/>
        <w:right w:val="none" w:sz="0" w:space="0" w:color="auto"/>
      </w:divBdr>
    </w:div>
    <w:div w:id="57172302">
      <w:bodyDiv w:val="1"/>
      <w:marLeft w:val="0"/>
      <w:marRight w:val="0"/>
      <w:marTop w:val="0"/>
      <w:marBottom w:val="0"/>
      <w:divBdr>
        <w:top w:val="none" w:sz="0" w:space="0" w:color="auto"/>
        <w:left w:val="none" w:sz="0" w:space="0" w:color="auto"/>
        <w:bottom w:val="none" w:sz="0" w:space="0" w:color="auto"/>
        <w:right w:val="none" w:sz="0" w:space="0" w:color="auto"/>
      </w:divBdr>
    </w:div>
    <w:div w:id="57213199">
      <w:bodyDiv w:val="1"/>
      <w:marLeft w:val="0"/>
      <w:marRight w:val="0"/>
      <w:marTop w:val="0"/>
      <w:marBottom w:val="0"/>
      <w:divBdr>
        <w:top w:val="none" w:sz="0" w:space="0" w:color="auto"/>
        <w:left w:val="none" w:sz="0" w:space="0" w:color="auto"/>
        <w:bottom w:val="none" w:sz="0" w:space="0" w:color="auto"/>
        <w:right w:val="none" w:sz="0" w:space="0" w:color="auto"/>
      </w:divBdr>
    </w:div>
    <w:div w:id="57242771">
      <w:bodyDiv w:val="1"/>
      <w:marLeft w:val="0"/>
      <w:marRight w:val="0"/>
      <w:marTop w:val="0"/>
      <w:marBottom w:val="0"/>
      <w:divBdr>
        <w:top w:val="none" w:sz="0" w:space="0" w:color="auto"/>
        <w:left w:val="none" w:sz="0" w:space="0" w:color="auto"/>
        <w:bottom w:val="none" w:sz="0" w:space="0" w:color="auto"/>
        <w:right w:val="none" w:sz="0" w:space="0" w:color="auto"/>
      </w:divBdr>
    </w:div>
    <w:div w:id="57436340">
      <w:bodyDiv w:val="1"/>
      <w:marLeft w:val="0"/>
      <w:marRight w:val="0"/>
      <w:marTop w:val="0"/>
      <w:marBottom w:val="0"/>
      <w:divBdr>
        <w:top w:val="none" w:sz="0" w:space="0" w:color="auto"/>
        <w:left w:val="none" w:sz="0" w:space="0" w:color="auto"/>
        <w:bottom w:val="none" w:sz="0" w:space="0" w:color="auto"/>
        <w:right w:val="none" w:sz="0" w:space="0" w:color="auto"/>
      </w:divBdr>
    </w:div>
    <w:div w:id="57436449">
      <w:bodyDiv w:val="1"/>
      <w:marLeft w:val="0"/>
      <w:marRight w:val="0"/>
      <w:marTop w:val="0"/>
      <w:marBottom w:val="0"/>
      <w:divBdr>
        <w:top w:val="none" w:sz="0" w:space="0" w:color="auto"/>
        <w:left w:val="none" w:sz="0" w:space="0" w:color="auto"/>
        <w:bottom w:val="none" w:sz="0" w:space="0" w:color="auto"/>
        <w:right w:val="none" w:sz="0" w:space="0" w:color="auto"/>
      </w:divBdr>
    </w:div>
    <w:div w:id="57679831">
      <w:bodyDiv w:val="1"/>
      <w:marLeft w:val="0"/>
      <w:marRight w:val="0"/>
      <w:marTop w:val="0"/>
      <w:marBottom w:val="0"/>
      <w:divBdr>
        <w:top w:val="none" w:sz="0" w:space="0" w:color="auto"/>
        <w:left w:val="none" w:sz="0" w:space="0" w:color="auto"/>
        <w:bottom w:val="none" w:sz="0" w:space="0" w:color="auto"/>
        <w:right w:val="none" w:sz="0" w:space="0" w:color="auto"/>
      </w:divBdr>
    </w:div>
    <w:div w:id="58022573">
      <w:bodyDiv w:val="1"/>
      <w:marLeft w:val="0"/>
      <w:marRight w:val="0"/>
      <w:marTop w:val="0"/>
      <w:marBottom w:val="0"/>
      <w:divBdr>
        <w:top w:val="none" w:sz="0" w:space="0" w:color="auto"/>
        <w:left w:val="none" w:sz="0" w:space="0" w:color="auto"/>
        <w:bottom w:val="none" w:sz="0" w:space="0" w:color="auto"/>
        <w:right w:val="none" w:sz="0" w:space="0" w:color="auto"/>
      </w:divBdr>
    </w:div>
    <w:div w:id="58209772">
      <w:bodyDiv w:val="1"/>
      <w:marLeft w:val="0"/>
      <w:marRight w:val="0"/>
      <w:marTop w:val="0"/>
      <w:marBottom w:val="0"/>
      <w:divBdr>
        <w:top w:val="none" w:sz="0" w:space="0" w:color="auto"/>
        <w:left w:val="none" w:sz="0" w:space="0" w:color="auto"/>
        <w:bottom w:val="none" w:sz="0" w:space="0" w:color="auto"/>
        <w:right w:val="none" w:sz="0" w:space="0" w:color="auto"/>
      </w:divBdr>
    </w:div>
    <w:div w:id="58283595">
      <w:bodyDiv w:val="1"/>
      <w:marLeft w:val="0"/>
      <w:marRight w:val="0"/>
      <w:marTop w:val="0"/>
      <w:marBottom w:val="0"/>
      <w:divBdr>
        <w:top w:val="none" w:sz="0" w:space="0" w:color="auto"/>
        <w:left w:val="none" w:sz="0" w:space="0" w:color="auto"/>
        <w:bottom w:val="none" w:sz="0" w:space="0" w:color="auto"/>
        <w:right w:val="none" w:sz="0" w:space="0" w:color="auto"/>
      </w:divBdr>
    </w:div>
    <w:div w:id="58292061">
      <w:bodyDiv w:val="1"/>
      <w:marLeft w:val="0"/>
      <w:marRight w:val="0"/>
      <w:marTop w:val="0"/>
      <w:marBottom w:val="0"/>
      <w:divBdr>
        <w:top w:val="none" w:sz="0" w:space="0" w:color="auto"/>
        <w:left w:val="none" w:sz="0" w:space="0" w:color="auto"/>
        <w:bottom w:val="none" w:sz="0" w:space="0" w:color="auto"/>
        <w:right w:val="none" w:sz="0" w:space="0" w:color="auto"/>
      </w:divBdr>
    </w:div>
    <w:div w:id="58789217">
      <w:bodyDiv w:val="1"/>
      <w:marLeft w:val="0"/>
      <w:marRight w:val="0"/>
      <w:marTop w:val="0"/>
      <w:marBottom w:val="0"/>
      <w:divBdr>
        <w:top w:val="none" w:sz="0" w:space="0" w:color="auto"/>
        <w:left w:val="none" w:sz="0" w:space="0" w:color="auto"/>
        <w:bottom w:val="none" w:sz="0" w:space="0" w:color="auto"/>
        <w:right w:val="none" w:sz="0" w:space="0" w:color="auto"/>
      </w:divBdr>
    </w:div>
    <w:div w:id="58939068">
      <w:bodyDiv w:val="1"/>
      <w:marLeft w:val="0"/>
      <w:marRight w:val="0"/>
      <w:marTop w:val="0"/>
      <w:marBottom w:val="0"/>
      <w:divBdr>
        <w:top w:val="none" w:sz="0" w:space="0" w:color="auto"/>
        <w:left w:val="none" w:sz="0" w:space="0" w:color="auto"/>
        <w:bottom w:val="none" w:sz="0" w:space="0" w:color="auto"/>
        <w:right w:val="none" w:sz="0" w:space="0" w:color="auto"/>
      </w:divBdr>
    </w:div>
    <w:div w:id="59139167">
      <w:bodyDiv w:val="1"/>
      <w:marLeft w:val="0"/>
      <w:marRight w:val="0"/>
      <w:marTop w:val="0"/>
      <w:marBottom w:val="0"/>
      <w:divBdr>
        <w:top w:val="none" w:sz="0" w:space="0" w:color="auto"/>
        <w:left w:val="none" w:sz="0" w:space="0" w:color="auto"/>
        <w:bottom w:val="none" w:sz="0" w:space="0" w:color="auto"/>
        <w:right w:val="none" w:sz="0" w:space="0" w:color="auto"/>
      </w:divBdr>
    </w:div>
    <w:div w:id="59328376">
      <w:bodyDiv w:val="1"/>
      <w:marLeft w:val="0"/>
      <w:marRight w:val="0"/>
      <w:marTop w:val="0"/>
      <w:marBottom w:val="0"/>
      <w:divBdr>
        <w:top w:val="none" w:sz="0" w:space="0" w:color="auto"/>
        <w:left w:val="none" w:sz="0" w:space="0" w:color="auto"/>
        <w:bottom w:val="none" w:sz="0" w:space="0" w:color="auto"/>
        <w:right w:val="none" w:sz="0" w:space="0" w:color="auto"/>
      </w:divBdr>
    </w:div>
    <w:div w:id="59402240">
      <w:bodyDiv w:val="1"/>
      <w:marLeft w:val="0"/>
      <w:marRight w:val="0"/>
      <w:marTop w:val="0"/>
      <w:marBottom w:val="0"/>
      <w:divBdr>
        <w:top w:val="none" w:sz="0" w:space="0" w:color="auto"/>
        <w:left w:val="none" w:sz="0" w:space="0" w:color="auto"/>
        <w:bottom w:val="none" w:sz="0" w:space="0" w:color="auto"/>
        <w:right w:val="none" w:sz="0" w:space="0" w:color="auto"/>
      </w:divBdr>
    </w:div>
    <w:div w:id="59645751">
      <w:bodyDiv w:val="1"/>
      <w:marLeft w:val="0"/>
      <w:marRight w:val="0"/>
      <w:marTop w:val="0"/>
      <w:marBottom w:val="0"/>
      <w:divBdr>
        <w:top w:val="none" w:sz="0" w:space="0" w:color="auto"/>
        <w:left w:val="none" w:sz="0" w:space="0" w:color="auto"/>
        <w:bottom w:val="none" w:sz="0" w:space="0" w:color="auto"/>
        <w:right w:val="none" w:sz="0" w:space="0" w:color="auto"/>
      </w:divBdr>
    </w:div>
    <w:div w:id="59669408">
      <w:bodyDiv w:val="1"/>
      <w:marLeft w:val="0"/>
      <w:marRight w:val="0"/>
      <w:marTop w:val="0"/>
      <w:marBottom w:val="0"/>
      <w:divBdr>
        <w:top w:val="none" w:sz="0" w:space="0" w:color="auto"/>
        <w:left w:val="none" w:sz="0" w:space="0" w:color="auto"/>
        <w:bottom w:val="none" w:sz="0" w:space="0" w:color="auto"/>
        <w:right w:val="none" w:sz="0" w:space="0" w:color="auto"/>
      </w:divBdr>
    </w:div>
    <w:div w:id="59712201">
      <w:bodyDiv w:val="1"/>
      <w:marLeft w:val="0"/>
      <w:marRight w:val="0"/>
      <w:marTop w:val="0"/>
      <w:marBottom w:val="0"/>
      <w:divBdr>
        <w:top w:val="none" w:sz="0" w:space="0" w:color="auto"/>
        <w:left w:val="none" w:sz="0" w:space="0" w:color="auto"/>
        <w:bottom w:val="none" w:sz="0" w:space="0" w:color="auto"/>
        <w:right w:val="none" w:sz="0" w:space="0" w:color="auto"/>
      </w:divBdr>
    </w:div>
    <w:div w:id="59714838">
      <w:bodyDiv w:val="1"/>
      <w:marLeft w:val="0"/>
      <w:marRight w:val="0"/>
      <w:marTop w:val="0"/>
      <w:marBottom w:val="0"/>
      <w:divBdr>
        <w:top w:val="none" w:sz="0" w:space="0" w:color="auto"/>
        <w:left w:val="none" w:sz="0" w:space="0" w:color="auto"/>
        <w:bottom w:val="none" w:sz="0" w:space="0" w:color="auto"/>
        <w:right w:val="none" w:sz="0" w:space="0" w:color="auto"/>
      </w:divBdr>
    </w:div>
    <w:div w:id="59788765">
      <w:bodyDiv w:val="1"/>
      <w:marLeft w:val="0"/>
      <w:marRight w:val="0"/>
      <w:marTop w:val="0"/>
      <w:marBottom w:val="0"/>
      <w:divBdr>
        <w:top w:val="none" w:sz="0" w:space="0" w:color="auto"/>
        <w:left w:val="none" w:sz="0" w:space="0" w:color="auto"/>
        <w:bottom w:val="none" w:sz="0" w:space="0" w:color="auto"/>
        <w:right w:val="none" w:sz="0" w:space="0" w:color="auto"/>
      </w:divBdr>
    </w:div>
    <w:div w:id="59795012">
      <w:bodyDiv w:val="1"/>
      <w:marLeft w:val="0"/>
      <w:marRight w:val="0"/>
      <w:marTop w:val="0"/>
      <w:marBottom w:val="0"/>
      <w:divBdr>
        <w:top w:val="none" w:sz="0" w:space="0" w:color="auto"/>
        <w:left w:val="none" w:sz="0" w:space="0" w:color="auto"/>
        <w:bottom w:val="none" w:sz="0" w:space="0" w:color="auto"/>
        <w:right w:val="none" w:sz="0" w:space="0" w:color="auto"/>
      </w:divBdr>
    </w:div>
    <w:div w:id="59905450">
      <w:bodyDiv w:val="1"/>
      <w:marLeft w:val="0"/>
      <w:marRight w:val="0"/>
      <w:marTop w:val="0"/>
      <w:marBottom w:val="0"/>
      <w:divBdr>
        <w:top w:val="none" w:sz="0" w:space="0" w:color="auto"/>
        <w:left w:val="none" w:sz="0" w:space="0" w:color="auto"/>
        <w:bottom w:val="none" w:sz="0" w:space="0" w:color="auto"/>
        <w:right w:val="none" w:sz="0" w:space="0" w:color="auto"/>
      </w:divBdr>
    </w:div>
    <w:div w:id="60100675">
      <w:bodyDiv w:val="1"/>
      <w:marLeft w:val="0"/>
      <w:marRight w:val="0"/>
      <w:marTop w:val="0"/>
      <w:marBottom w:val="0"/>
      <w:divBdr>
        <w:top w:val="none" w:sz="0" w:space="0" w:color="auto"/>
        <w:left w:val="none" w:sz="0" w:space="0" w:color="auto"/>
        <w:bottom w:val="none" w:sz="0" w:space="0" w:color="auto"/>
        <w:right w:val="none" w:sz="0" w:space="0" w:color="auto"/>
      </w:divBdr>
    </w:div>
    <w:div w:id="60179427">
      <w:bodyDiv w:val="1"/>
      <w:marLeft w:val="0"/>
      <w:marRight w:val="0"/>
      <w:marTop w:val="0"/>
      <w:marBottom w:val="0"/>
      <w:divBdr>
        <w:top w:val="none" w:sz="0" w:space="0" w:color="auto"/>
        <w:left w:val="none" w:sz="0" w:space="0" w:color="auto"/>
        <w:bottom w:val="none" w:sz="0" w:space="0" w:color="auto"/>
        <w:right w:val="none" w:sz="0" w:space="0" w:color="auto"/>
      </w:divBdr>
    </w:div>
    <w:div w:id="60251610">
      <w:bodyDiv w:val="1"/>
      <w:marLeft w:val="0"/>
      <w:marRight w:val="0"/>
      <w:marTop w:val="0"/>
      <w:marBottom w:val="0"/>
      <w:divBdr>
        <w:top w:val="none" w:sz="0" w:space="0" w:color="auto"/>
        <w:left w:val="none" w:sz="0" w:space="0" w:color="auto"/>
        <w:bottom w:val="none" w:sz="0" w:space="0" w:color="auto"/>
        <w:right w:val="none" w:sz="0" w:space="0" w:color="auto"/>
      </w:divBdr>
    </w:div>
    <w:div w:id="60451806">
      <w:bodyDiv w:val="1"/>
      <w:marLeft w:val="0"/>
      <w:marRight w:val="0"/>
      <w:marTop w:val="0"/>
      <w:marBottom w:val="0"/>
      <w:divBdr>
        <w:top w:val="none" w:sz="0" w:space="0" w:color="auto"/>
        <w:left w:val="none" w:sz="0" w:space="0" w:color="auto"/>
        <w:bottom w:val="none" w:sz="0" w:space="0" w:color="auto"/>
        <w:right w:val="none" w:sz="0" w:space="0" w:color="auto"/>
      </w:divBdr>
    </w:div>
    <w:div w:id="60518310">
      <w:bodyDiv w:val="1"/>
      <w:marLeft w:val="0"/>
      <w:marRight w:val="0"/>
      <w:marTop w:val="0"/>
      <w:marBottom w:val="0"/>
      <w:divBdr>
        <w:top w:val="none" w:sz="0" w:space="0" w:color="auto"/>
        <w:left w:val="none" w:sz="0" w:space="0" w:color="auto"/>
        <w:bottom w:val="none" w:sz="0" w:space="0" w:color="auto"/>
        <w:right w:val="none" w:sz="0" w:space="0" w:color="auto"/>
      </w:divBdr>
    </w:div>
    <w:div w:id="60638337">
      <w:bodyDiv w:val="1"/>
      <w:marLeft w:val="0"/>
      <w:marRight w:val="0"/>
      <w:marTop w:val="0"/>
      <w:marBottom w:val="0"/>
      <w:divBdr>
        <w:top w:val="none" w:sz="0" w:space="0" w:color="auto"/>
        <w:left w:val="none" w:sz="0" w:space="0" w:color="auto"/>
        <w:bottom w:val="none" w:sz="0" w:space="0" w:color="auto"/>
        <w:right w:val="none" w:sz="0" w:space="0" w:color="auto"/>
      </w:divBdr>
    </w:div>
    <w:div w:id="60754108">
      <w:bodyDiv w:val="1"/>
      <w:marLeft w:val="0"/>
      <w:marRight w:val="0"/>
      <w:marTop w:val="0"/>
      <w:marBottom w:val="0"/>
      <w:divBdr>
        <w:top w:val="none" w:sz="0" w:space="0" w:color="auto"/>
        <w:left w:val="none" w:sz="0" w:space="0" w:color="auto"/>
        <w:bottom w:val="none" w:sz="0" w:space="0" w:color="auto"/>
        <w:right w:val="none" w:sz="0" w:space="0" w:color="auto"/>
      </w:divBdr>
    </w:div>
    <w:div w:id="60837285">
      <w:bodyDiv w:val="1"/>
      <w:marLeft w:val="0"/>
      <w:marRight w:val="0"/>
      <w:marTop w:val="0"/>
      <w:marBottom w:val="0"/>
      <w:divBdr>
        <w:top w:val="none" w:sz="0" w:space="0" w:color="auto"/>
        <w:left w:val="none" w:sz="0" w:space="0" w:color="auto"/>
        <w:bottom w:val="none" w:sz="0" w:space="0" w:color="auto"/>
        <w:right w:val="none" w:sz="0" w:space="0" w:color="auto"/>
      </w:divBdr>
    </w:div>
    <w:div w:id="60905525">
      <w:bodyDiv w:val="1"/>
      <w:marLeft w:val="0"/>
      <w:marRight w:val="0"/>
      <w:marTop w:val="0"/>
      <w:marBottom w:val="0"/>
      <w:divBdr>
        <w:top w:val="none" w:sz="0" w:space="0" w:color="auto"/>
        <w:left w:val="none" w:sz="0" w:space="0" w:color="auto"/>
        <w:bottom w:val="none" w:sz="0" w:space="0" w:color="auto"/>
        <w:right w:val="none" w:sz="0" w:space="0" w:color="auto"/>
      </w:divBdr>
    </w:div>
    <w:div w:id="61343308">
      <w:bodyDiv w:val="1"/>
      <w:marLeft w:val="0"/>
      <w:marRight w:val="0"/>
      <w:marTop w:val="0"/>
      <w:marBottom w:val="0"/>
      <w:divBdr>
        <w:top w:val="none" w:sz="0" w:space="0" w:color="auto"/>
        <w:left w:val="none" w:sz="0" w:space="0" w:color="auto"/>
        <w:bottom w:val="none" w:sz="0" w:space="0" w:color="auto"/>
        <w:right w:val="none" w:sz="0" w:space="0" w:color="auto"/>
      </w:divBdr>
    </w:div>
    <w:div w:id="61755779">
      <w:bodyDiv w:val="1"/>
      <w:marLeft w:val="0"/>
      <w:marRight w:val="0"/>
      <w:marTop w:val="0"/>
      <w:marBottom w:val="0"/>
      <w:divBdr>
        <w:top w:val="none" w:sz="0" w:space="0" w:color="auto"/>
        <w:left w:val="none" w:sz="0" w:space="0" w:color="auto"/>
        <w:bottom w:val="none" w:sz="0" w:space="0" w:color="auto"/>
        <w:right w:val="none" w:sz="0" w:space="0" w:color="auto"/>
      </w:divBdr>
    </w:div>
    <w:div w:id="62139807">
      <w:bodyDiv w:val="1"/>
      <w:marLeft w:val="0"/>
      <w:marRight w:val="0"/>
      <w:marTop w:val="0"/>
      <w:marBottom w:val="0"/>
      <w:divBdr>
        <w:top w:val="none" w:sz="0" w:space="0" w:color="auto"/>
        <w:left w:val="none" w:sz="0" w:space="0" w:color="auto"/>
        <w:bottom w:val="none" w:sz="0" w:space="0" w:color="auto"/>
        <w:right w:val="none" w:sz="0" w:space="0" w:color="auto"/>
      </w:divBdr>
    </w:div>
    <w:div w:id="62409376">
      <w:bodyDiv w:val="1"/>
      <w:marLeft w:val="0"/>
      <w:marRight w:val="0"/>
      <w:marTop w:val="0"/>
      <w:marBottom w:val="0"/>
      <w:divBdr>
        <w:top w:val="none" w:sz="0" w:space="0" w:color="auto"/>
        <w:left w:val="none" w:sz="0" w:space="0" w:color="auto"/>
        <w:bottom w:val="none" w:sz="0" w:space="0" w:color="auto"/>
        <w:right w:val="none" w:sz="0" w:space="0" w:color="auto"/>
      </w:divBdr>
    </w:div>
    <w:div w:id="62412592">
      <w:bodyDiv w:val="1"/>
      <w:marLeft w:val="0"/>
      <w:marRight w:val="0"/>
      <w:marTop w:val="0"/>
      <w:marBottom w:val="0"/>
      <w:divBdr>
        <w:top w:val="none" w:sz="0" w:space="0" w:color="auto"/>
        <w:left w:val="none" w:sz="0" w:space="0" w:color="auto"/>
        <w:bottom w:val="none" w:sz="0" w:space="0" w:color="auto"/>
        <w:right w:val="none" w:sz="0" w:space="0" w:color="auto"/>
      </w:divBdr>
    </w:div>
    <w:div w:id="62605830">
      <w:bodyDiv w:val="1"/>
      <w:marLeft w:val="0"/>
      <w:marRight w:val="0"/>
      <w:marTop w:val="0"/>
      <w:marBottom w:val="0"/>
      <w:divBdr>
        <w:top w:val="none" w:sz="0" w:space="0" w:color="auto"/>
        <w:left w:val="none" w:sz="0" w:space="0" w:color="auto"/>
        <w:bottom w:val="none" w:sz="0" w:space="0" w:color="auto"/>
        <w:right w:val="none" w:sz="0" w:space="0" w:color="auto"/>
      </w:divBdr>
    </w:div>
    <w:div w:id="62724194">
      <w:bodyDiv w:val="1"/>
      <w:marLeft w:val="0"/>
      <w:marRight w:val="0"/>
      <w:marTop w:val="0"/>
      <w:marBottom w:val="0"/>
      <w:divBdr>
        <w:top w:val="none" w:sz="0" w:space="0" w:color="auto"/>
        <w:left w:val="none" w:sz="0" w:space="0" w:color="auto"/>
        <w:bottom w:val="none" w:sz="0" w:space="0" w:color="auto"/>
        <w:right w:val="none" w:sz="0" w:space="0" w:color="auto"/>
      </w:divBdr>
    </w:div>
    <w:div w:id="62946762">
      <w:bodyDiv w:val="1"/>
      <w:marLeft w:val="0"/>
      <w:marRight w:val="0"/>
      <w:marTop w:val="0"/>
      <w:marBottom w:val="0"/>
      <w:divBdr>
        <w:top w:val="none" w:sz="0" w:space="0" w:color="auto"/>
        <w:left w:val="none" w:sz="0" w:space="0" w:color="auto"/>
        <w:bottom w:val="none" w:sz="0" w:space="0" w:color="auto"/>
        <w:right w:val="none" w:sz="0" w:space="0" w:color="auto"/>
      </w:divBdr>
    </w:div>
    <w:div w:id="62996513">
      <w:bodyDiv w:val="1"/>
      <w:marLeft w:val="0"/>
      <w:marRight w:val="0"/>
      <w:marTop w:val="0"/>
      <w:marBottom w:val="0"/>
      <w:divBdr>
        <w:top w:val="none" w:sz="0" w:space="0" w:color="auto"/>
        <w:left w:val="none" w:sz="0" w:space="0" w:color="auto"/>
        <w:bottom w:val="none" w:sz="0" w:space="0" w:color="auto"/>
        <w:right w:val="none" w:sz="0" w:space="0" w:color="auto"/>
      </w:divBdr>
    </w:div>
    <w:div w:id="63068419">
      <w:bodyDiv w:val="1"/>
      <w:marLeft w:val="0"/>
      <w:marRight w:val="0"/>
      <w:marTop w:val="0"/>
      <w:marBottom w:val="0"/>
      <w:divBdr>
        <w:top w:val="none" w:sz="0" w:space="0" w:color="auto"/>
        <w:left w:val="none" w:sz="0" w:space="0" w:color="auto"/>
        <w:bottom w:val="none" w:sz="0" w:space="0" w:color="auto"/>
        <w:right w:val="none" w:sz="0" w:space="0" w:color="auto"/>
      </w:divBdr>
    </w:div>
    <w:div w:id="63111170">
      <w:bodyDiv w:val="1"/>
      <w:marLeft w:val="0"/>
      <w:marRight w:val="0"/>
      <w:marTop w:val="0"/>
      <w:marBottom w:val="0"/>
      <w:divBdr>
        <w:top w:val="none" w:sz="0" w:space="0" w:color="auto"/>
        <w:left w:val="none" w:sz="0" w:space="0" w:color="auto"/>
        <w:bottom w:val="none" w:sz="0" w:space="0" w:color="auto"/>
        <w:right w:val="none" w:sz="0" w:space="0" w:color="auto"/>
      </w:divBdr>
    </w:div>
    <w:div w:id="63113662">
      <w:bodyDiv w:val="1"/>
      <w:marLeft w:val="0"/>
      <w:marRight w:val="0"/>
      <w:marTop w:val="0"/>
      <w:marBottom w:val="0"/>
      <w:divBdr>
        <w:top w:val="none" w:sz="0" w:space="0" w:color="auto"/>
        <w:left w:val="none" w:sz="0" w:space="0" w:color="auto"/>
        <w:bottom w:val="none" w:sz="0" w:space="0" w:color="auto"/>
        <w:right w:val="none" w:sz="0" w:space="0" w:color="auto"/>
      </w:divBdr>
    </w:div>
    <w:div w:id="63256991">
      <w:bodyDiv w:val="1"/>
      <w:marLeft w:val="0"/>
      <w:marRight w:val="0"/>
      <w:marTop w:val="0"/>
      <w:marBottom w:val="0"/>
      <w:divBdr>
        <w:top w:val="none" w:sz="0" w:space="0" w:color="auto"/>
        <w:left w:val="none" w:sz="0" w:space="0" w:color="auto"/>
        <w:bottom w:val="none" w:sz="0" w:space="0" w:color="auto"/>
        <w:right w:val="none" w:sz="0" w:space="0" w:color="auto"/>
      </w:divBdr>
    </w:div>
    <w:div w:id="63308887">
      <w:bodyDiv w:val="1"/>
      <w:marLeft w:val="0"/>
      <w:marRight w:val="0"/>
      <w:marTop w:val="0"/>
      <w:marBottom w:val="0"/>
      <w:divBdr>
        <w:top w:val="none" w:sz="0" w:space="0" w:color="auto"/>
        <w:left w:val="none" w:sz="0" w:space="0" w:color="auto"/>
        <w:bottom w:val="none" w:sz="0" w:space="0" w:color="auto"/>
        <w:right w:val="none" w:sz="0" w:space="0" w:color="auto"/>
      </w:divBdr>
    </w:div>
    <w:div w:id="63375554">
      <w:bodyDiv w:val="1"/>
      <w:marLeft w:val="0"/>
      <w:marRight w:val="0"/>
      <w:marTop w:val="0"/>
      <w:marBottom w:val="0"/>
      <w:divBdr>
        <w:top w:val="none" w:sz="0" w:space="0" w:color="auto"/>
        <w:left w:val="none" w:sz="0" w:space="0" w:color="auto"/>
        <w:bottom w:val="none" w:sz="0" w:space="0" w:color="auto"/>
        <w:right w:val="none" w:sz="0" w:space="0" w:color="auto"/>
      </w:divBdr>
    </w:div>
    <w:div w:id="63770632">
      <w:bodyDiv w:val="1"/>
      <w:marLeft w:val="0"/>
      <w:marRight w:val="0"/>
      <w:marTop w:val="0"/>
      <w:marBottom w:val="0"/>
      <w:divBdr>
        <w:top w:val="none" w:sz="0" w:space="0" w:color="auto"/>
        <w:left w:val="none" w:sz="0" w:space="0" w:color="auto"/>
        <w:bottom w:val="none" w:sz="0" w:space="0" w:color="auto"/>
        <w:right w:val="none" w:sz="0" w:space="0" w:color="auto"/>
      </w:divBdr>
    </w:div>
    <w:div w:id="63915439">
      <w:bodyDiv w:val="1"/>
      <w:marLeft w:val="0"/>
      <w:marRight w:val="0"/>
      <w:marTop w:val="0"/>
      <w:marBottom w:val="0"/>
      <w:divBdr>
        <w:top w:val="none" w:sz="0" w:space="0" w:color="auto"/>
        <w:left w:val="none" w:sz="0" w:space="0" w:color="auto"/>
        <w:bottom w:val="none" w:sz="0" w:space="0" w:color="auto"/>
        <w:right w:val="none" w:sz="0" w:space="0" w:color="auto"/>
      </w:divBdr>
    </w:div>
    <w:div w:id="63995319">
      <w:bodyDiv w:val="1"/>
      <w:marLeft w:val="0"/>
      <w:marRight w:val="0"/>
      <w:marTop w:val="0"/>
      <w:marBottom w:val="0"/>
      <w:divBdr>
        <w:top w:val="none" w:sz="0" w:space="0" w:color="auto"/>
        <w:left w:val="none" w:sz="0" w:space="0" w:color="auto"/>
        <w:bottom w:val="none" w:sz="0" w:space="0" w:color="auto"/>
        <w:right w:val="none" w:sz="0" w:space="0" w:color="auto"/>
      </w:divBdr>
    </w:div>
    <w:div w:id="64226657">
      <w:bodyDiv w:val="1"/>
      <w:marLeft w:val="0"/>
      <w:marRight w:val="0"/>
      <w:marTop w:val="0"/>
      <w:marBottom w:val="0"/>
      <w:divBdr>
        <w:top w:val="none" w:sz="0" w:space="0" w:color="auto"/>
        <w:left w:val="none" w:sz="0" w:space="0" w:color="auto"/>
        <w:bottom w:val="none" w:sz="0" w:space="0" w:color="auto"/>
        <w:right w:val="none" w:sz="0" w:space="0" w:color="auto"/>
      </w:divBdr>
    </w:div>
    <w:div w:id="64379601">
      <w:bodyDiv w:val="1"/>
      <w:marLeft w:val="0"/>
      <w:marRight w:val="0"/>
      <w:marTop w:val="0"/>
      <w:marBottom w:val="0"/>
      <w:divBdr>
        <w:top w:val="none" w:sz="0" w:space="0" w:color="auto"/>
        <w:left w:val="none" w:sz="0" w:space="0" w:color="auto"/>
        <w:bottom w:val="none" w:sz="0" w:space="0" w:color="auto"/>
        <w:right w:val="none" w:sz="0" w:space="0" w:color="auto"/>
      </w:divBdr>
    </w:div>
    <w:div w:id="64495864">
      <w:bodyDiv w:val="1"/>
      <w:marLeft w:val="0"/>
      <w:marRight w:val="0"/>
      <w:marTop w:val="0"/>
      <w:marBottom w:val="0"/>
      <w:divBdr>
        <w:top w:val="none" w:sz="0" w:space="0" w:color="auto"/>
        <w:left w:val="none" w:sz="0" w:space="0" w:color="auto"/>
        <w:bottom w:val="none" w:sz="0" w:space="0" w:color="auto"/>
        <w:right w:val="none" w:sz="0" w:space="0" w:color="auto"/>
      </w:divBdr>
    </w:div>
    <w:div w:id="64500919">
      <w:bodyDiv w:val="1"/>
      <w:marLeft w:val="0"/>
      <w:marRight w:val="0"/>
      <w:marTop w:val="0"/>
      <w:marBottom w:val="0"/>
      <w:divBdr>
        <w:top w:val="none" w:sz="0" w:space="0" w:color="auto"/>
        <w:left w:val="none" w:sz="0" w:space="0" w:color="auto"/>
        <w:bottom w:val="none" w:sz="0" w:space="0" w:color="auto"/>
        <w:right w:val="none" w:sz="0" w:space="0" w:color="auto"/>
      </w:divBdr>
    </w:div>
    <w:div w:id="64573697">
      <w:bodyDiv w:val="1"/>
      <w:marLeft w:val="0"/>
      <w:marRight w:val="0"/>
      <w:marTop w:val="0"/>
      <w:marBottom w:val="0"/>
      <w:divBdr>
        <w:top w:val="none" w:sz="0" w:space="0" w:color="auto"/>
        <w:left w:val="none" w:sz="0" w:space="0" w:color="auto"/>
        <w:bottom w:val="none" w:sz="0" w:space="0" w:color="auto"/>
        <w:right w:val="none" w:sz="0" w:space="0" w:color="auto"/>
      </w:divBdr>
    </w:div>
    <w:div w:id="64648862">
      <w:bodyDiv w:val="1"/>
      <w:marLeft w:val="0"/>
      <w:marRight w:val="0"/>
      <w:marTop w:val="0"/>
      <w:marBottom w:val="0"/>
      <w:divBdr>
        <w:top w:val="none" w:sz="0" w:space="0" w:color="auto"/>
        <w:left w:val="none" w:sz="0" w:space="0" w:color="auto"/>
        <w:bottom w:val="none" w:sz="0" w:space="0" w:color="auto"/>
        <w:right w:val="none" w:sz="0" w:space="0" w:color="auto"/>
      </w:divBdr>
    </w:div>
    <w:div w:id="64694680">
      <w:bodyDiv w:val="1"/>
      <w:marLeft w:val="0"/>
      <w:marRight w:val="0"/>
      <w:marTop w:val="0"/>
      <w:marBottom w:val="0"/>
      <w:divBdr>
        <w:top w:val="none" w:sz="0" w:space="0" w:color="auto"/>
        <w:left w:val="none" w:sz="0" w:space="0" w:color="auto"/>
        <w:bottom w:val="none" w:sz="0" w:space="0" w:color="auto"/>
        <w:right w:val="none" w:sz="0" w:space="0" w:color="auto"/>
      </w:divBdr>
    </w:div>
    <w:div w:id="64885000">
      <w:bodyDiv w:val="1"/>
      <w:marLeft w:val="0"/>
      <w:marRight w:val="0"/>
      <w:marTop w:val="0"/>
      <w:marBottom w:val="0"/>
      <w:divBdr>
        <w:top w:val="none" w:sz="0" w:space="0" w:color="auto"/>
        <w:left w:val="none" w:sz="0" w:space="0" w:color="auto"/>
        <w:bottom w:val="none" w:sz="0" w:space="0" w:color="auto"/>
        <w:right w:val="none" w:sz="0" w:space="0" w:color="auto"/>
      </w:divBdr>
    </w:div>
    <w:div w:id="64911361">
      <w:bodyDiv w:val="1"/>
      <w:marLeft w:val="0"/>
      <w:marRight w:val="0"/>
      <w:marTop w:val="0"/>
      <w:marBottom w:val="0"/>
      <w:divBdr>
        <w:top w:val="none" w:sz="0" w:space="0" w:color="auto"/>
        <w:left w:val="none" w:sz="0" w:space="0" w:color="auto"/>
        <w:bottom w:val="none" w:sz="0" w:space="0" w:color="auto"/>
        <w:right w:val="none" w:sz="0" w:space="0" w:color="auto"/>
      </w:divBdr>
    </w:div>
    <w:div w:id="64962901">
      <w:bodyDiv w:val="1"/>
      <w:marLeft w:val="0"/>
      <w:marRight w:val="0"/>
      <w:marTop w:val="0"/>
      <w:marBottom w:val="0"/>
      <w:divBdr>
        <w:top w:val="none" w:sz="0" w:space="0" w:color="auto"/>
        <w:left w:val="none" w:sz="0" w:space="0" w:color="auto"/>
        <w:bottom w:val="none" w:sz="0" w:space="0" w:color="auto"/>
        <w:right w:val="none" w:sz="0" w:space="0" w:color="auto"/>
      </w:divBdr>
    </w:div>
    <w:div w:id="65080226">
      <w:bodyDiv w:val="1"/>
      <w:marLeft w:val="0"/>
      <w:marRight w:val="0"/>
      <w:marTop w:val="0"/>
      <w:marBottom w:val="0"/>
      <w:divBdr>
        <w:top w:val="none" w:sz="0" w:space="0" w:color="auto"/>
        <w:left w:val="none" w:sz="0" w:space="0" w:color="auto"/>
        <w:bottom w:val="none" w:sz="0" w:space="0" w:color="auto"/>
        <w:right w:val="none" w:sz="0" w:space="0" w:color="auto"/>
      </w:divBdr>
    </w:div>
    <w:div w:id="65153345">
      <w:bodyDiv w:val="1"/>
      <w:marLeft w:val="0"/>
      <w:marRight w:val="0"/>
      <w:marTop w:val="0"/>
      <w:marBottom w:val="0"/>
      <w:divBdr>
        <w:top w:val="none" w:sz="0" w:space="0" w:color="auto"/>
        <w:left w:val="none" w:sz="0" w:space="0" w:color="auto"/>
        <w:bottom w:val="none" w:sz="0" w:space="0" w:color="auto"/>
        <w:right w:val="none" w:sz="0" w:space="0" w:color="auto"/>
      </w:divBdr>
    </w:div>
    <w:div w:id="65224093">
      <w:bodyDiv w:val="1"/>
      <w:marLeft w:val="0"/>
      <w:marRight w:val="0"/>
      <w:marTop w:val="0"/>
      <w:marBottom w:val="0"/>
      <w:divBdr>
        <w:top w:val="none" w:sz="0" w:space="0" w:color="auto"/>
        <w:left w:val="none" w:sz="0" w:space="0" w:color="auto"/>
        <w:bottom w:val="none" w:sz="0" w:space="0" w:color="auto"/>
        <w:right w:val="none" w:sz="0" w:space="0" w:color="auto"/>
      </w:divBdr>
    </w:div>
    <w:div w:id="65349412">
      <w:bodyDiv w:val="1"/>
      <w:marLeft w:val="0"/>
      <w:marRight w:val="0"/>
      <w:marTop w:val="0"/>
      <w:marBottom w:val="0"/>
      <w:divBdr>
        <w:top w:val="none" w:sz="0" w:space="0" w:color="auto"/>
        <w:left w:val="none" w:sz="0" w:space="0" w:color="auto"/>
        <w:bottom w:val="none" w:sz="0" w:space="0" w:color="auto"/>
        <w:right w:val="none" w:sz="0" w:space="0" w:color="auto"/>
      </w:divBdr>
    </w:div>
    <w:div w:id="65420107">
      <w:bodyDiv w:val="1"/>
      <w:marLeft w:val="0"/>
      <w:marRight w:val="0"/>
      <w:marTop w:val="0"/>
      <w:marBottom w:val="0"/>
      <w:divBdr>
        <w:top w:val="none" w:sz="0" w:space="0" w:color="auto"/>
        <w:left w:val="none" w:sz="0" w:space="0" w:color="auto"/>
        <w:bottom w:val="none" w:sz="0" w:space="0" w:color="auto"/>
        <w:right w:val="none" w:sz="0" w:space="0" w:color="auto"/>
      </w:divBdr>
    </w:div>
    <w:div w:id="65494261">
      <w:bodyDiv w:val="1"/>
      <w:marLeft w:val="0"/>
      <w:marRight w:val="0"/>
      <w:marTop w:val="0"/>
      <w:marBottom w:val="0"/>
      <w:divBdr>
        <w:top w:val="none" w:sz="0" w:space="0" w:color="auto"/>
        <w:left w:val="none" w:sz="0" w:space="0" w:color="auto"/>
        <w:bottom w:val="none" w:sz="0" w:space="0" w:color="auto"/>
        <w:right w:val="none" w:sz="0" w:space="0" w:color="auto"/>
      </w:divBdr>
    </w:div>
    <w:div w:id="65615045">
      <w:bodyDiv w:val="1"/>
      <w:marLeft w:val="0"/>
      <w:marRight w:val="0"/>
      <w:marTop w:val="0"/>
      <w:marBottom w:val="0"/>
      <w:divBdr>
        <w:top w:val="none" w:sz="0" w:space="0" w:color="auto"/>
        <w:left w:val="none" w:sz="0" w:space="0" w:color="auto"/>
        <w:bottom w:val="none" w:sz="0" w:space="0" w:color="auto"/>
        <w:right w:val="none" w:sz="0" w:space="0" w:color="auto"/>
      </w:divBdr>
    </w:div>
    <w:div w:id="65803679">
      <w:bodyDiv w:val="1"/>
      <w:marLeft w:val="0"/>
      <w:marRight w:val="0"/>
      <w:marTop w:val="0"/>
      <w:marBottom w:val="0"/>
      <w:divBdr>
        <w:top w:val="none" w:sz="0" w:space="0" w:color="auto"/>
        <w:left w:val="none" w:sz="0" w:space="0" w:color="auto"/>
        <w:bottom w:val="none" w:sz="0" w:space="0" w:color="auto"/>
        <w:right w:val="none" w:sz="0" w:space="0" w:color="auto"/>
      </w:divBdr>
    </w:div>
    <w:div w:id="66077876">
      <w:bodyDiv w:val="1"/>
      <w:marLeft w:val="0"/>
      <w:marRight w:val="0"/>
      <w:marTop w:val="0"/>
      <w:marBottom w:val="0"/>
      <w:divBdr>
        <w:top w:val="none" w:sz="0" w:space="0" w:color="auto"/>
        <w:left w:val="none" w:sz="0" w:space="0" w:color="auto"/>
        <w:bottom w:val="none" w:sz="0" w:space="0" w:color="auto"/>
        <w:right w:val="none" w:sz="0" w:space="0" w:color="auto"/>
      </w:divBdr>
    </w:div>
    <w:div w:id="66340794">
      <w:bodyDiv w:val="1"/>
      <w:marLeft w:val="0"/>
      <w:marRight w:val="0"/>
      <w:marTop w:val="0"/>
      <w:marBottom w:val="0"/>
      <w:divBdr>
        <w:top w:val="none" w:sz="0" w:space="0" w:color="auto"/>
        <w:left w:val="none" w:sz="0" w:space="0" w:color="auto"/>
        <w:bottom w:val="none" w:sz="0" w:space="0" w:color="auto"/>
        <w:right w:val="none" w:sz="0" w:space="0" w:color="auto"/>
      </w:divBdr>
    </w:div>
    <w:div w:id="66346587">
      <w:bodyDiv w:val="1"/>
      <w:marLeft w:val="0"/>
      <w:marRight w:val="0"/>
      <w:marTop w:val="0"/>
      <w:marBottom w:val="0"/>
      <w:divBdr>
        <w:top w:val="none" w:sz="0" w:space="0" w:color="auto"/>
        <w:left w:val="none" w:sz="0" w:space="0" w:color="auto"/>
        <w:bottom w:val="none" w:sz="0" w:space="0" w:color="auto"/>
        <w:right w:val="none" w:sz="0" w:space="0" w:color="auto"/>
      </w:divBdr>
    </w:div>
    <w:div w:id="66462962">
      <w:bodyDiv w:val="1"/>
      <w:marLeft w:val="0"/>
      <w:marRight w:val="0"/>
      <w:marTop w:val="0"/>
      <w:marBottom w:val="0"/>
      <w:divBdr>
        <w:top w:val="none" w:sz="0" w:space="0" w:color="auto"/>
        <w:left w:val="none" w:sz="0" w:space="0" w:color="auto"/>
        <w:bottom w:val="none" w:sz="0" w:space="0" w:color="auto"/>
        <w:right w:val="none" w:sz="0" w:space="0" w:color="auto"/>
      </w:divBdr>
    </w:div>
    <w:div w:id="66732058">
      <w:bodyDiv w:val="1"/>
      <w:marLeft w:val="0"/>
      <w:marRight w:val="0"/>
      <w:marTop w:val="0"/>
      <w:marBottom w:val="0"/>
      <w:divBdr>
        <w:top w:val="none" w:sz="0" w:space="0" w:color="auto"/>
        <w:left w:val="none" w:sz="0" w:space="0" w:color="auto"/>
        <w:bottom w:val="none" w:sz="0" w:space="0" w:color="auto"/>
        <w:right w:val="none" w:sz="0" w:space="0" w:color="auto"/>
      </w:divBdr>
    </w:div>
    <w:div w:id="66850863">
      <w:bodyDiv w:val="1"/>
      <w:marLeft w:val="0"/>
      <w:marRight w:val="0"/>
      <w:marTop w:val="0"/>
      <w:marBottom w:val="0"/>
      <w:divBdr>
        <w:top w:val="none" w:sz="0" w:space="0" w:color="auto"/>
        <w:left w:val="none" w:sz="0" w:space="0" w:color="auto"/>
        <w:bottom w:val="none" w:sz="0" w:space="0" w:color="auto"/>
        <w:right w:val="none" w:sz="0" w:space="0" w:color="auto"/>
      </w:divBdr>
    </w:div>
    <w:div w:id="67070567">
      <w:bodyDiv w:val="1"/>
      <w:marLeft w:val="0"/>
      <w:marRight w:val="0"/>
      <w:marTop w:val="0"/>
      <w:marBottom w:val="0"/>
      <w:divBdr>
        <w:top w:val="none" w:sz="0" w:space="0" w:color="auto"/>
        <w:left w:val="none" w:sz="0" w:space="0" w:color="auto"/>
        <w:bottom w:val="none" w:sz="0" w:space="0" w:color="auto"/>
        <w:right w:val="none" w:sz="0" w:space="0" w:color="auto"/>
      </w:divBdr>
    </w:div>
    <w:div w:id="67193637">
      <w:bodyDiv w:val="1"/>
      <w:marLeft w:val="0"/>
      <w:marRight w:val="0"/>
      <w:marTop w:val="0"/>
      <w:marBottom w:val="0"/>
      <w:divBdr>
        <w:top w:val="none" w:sz="0" w:space="0" w:color="auto"/>
        <w:left w:val="none" w:sz="0" w:space="0" w:color="auto"/>
        <w:bottom w:val="none" w:sz="0" w:space="0" w:color="auto"/>
        <w:right w:val="none" w:sz="0" w:space="0" w:color="auto"/>
      </w:divBdr>
    </w:div>
    <w:div w:id="67264309">
      <w:bodyDiv w:val="1"/>
      <w:marLeft w:val="0"/>
      <w:marRight w:val="0"/>
      <w:marTop w:val="0"/>
      <w:marBottom w:val="0"/>
      <w:divBdr>
        <w:top w:val="none" w:sz="0" w:space="0" w:color="auto"/>
        <w:left w:val="none" w:sz="0" w:space="0" w:color="auto"/>
        <w:bottom w:val="none" w:sz="0" w:space="0" w:color="auto"/>
        <w:right w:val="none" w:sz="0" w:space="0" w:color="auto"/>
      </w:divBdr>
    </w:div>
    <w:div w:id="67313972">
      <w:bodyDiv w:val="1"/>
      <w:marLeft w:val="0"/>
      <w:marRight w:val="0"/>
      <w:marTop w:val="0"/>
      <w:marBottom w:val="0"/>
      <w:divBdr>
        <w:top w:val="none" w:sz="0" w:space="0" w:color="auto"/>
        <w:left w:val="none" w:sz="0" w:space="0" w:color="auto"/>
        <w:bottom w:val="none" w:sz="0" w:space="0" w:color="auto"/>
        <w:right w:val="none" w:sz="0" w:space="0" w:color="auto"/>
      </w:divBdr>
    </w:div>
    <w:div w:id="67580898">
      <w:bodyDiv w:val="1"/>
      <w:marLeft w:val="0"/>
      <w:marRight w:val="0"/>
      <w:marTop w:val="0"/>
      <w:marBottom w:val="0"/>
      <w:divBdr>
        <w:top w:val="none" w:sz="0" w:space="0" w:color="auto"/>
        <w:left w:val="none" w:sz="0" w:space="0" w:color="auto"/>
        <w:bottom w:val="none" w:sz="0" w:space="0" w:color="auto"/>
        <w:right w:val="none" w:sz="0" w:space="0" w:color="auto"/>
      </w:divBdr>
    </w:div>
    <w:div w:id="67850158">
      <w:bodyDiv w:val="1"/>
      <w:marLeft w:val="0"/>
      <w:marRight w:val="0"/>
      <w:marTop w:val="0"/>
      <w:marBottom w:val="0"/>
      <w:divBdr>
        <w:top w:val="none" w:sz="0" w:space="0" w:color="auto"/>
        <w:left w:val="none" w:sz="0" w:space="0" w:color="auto"/>
        <w:bottom w:val="none" w:sz="0" w:space="0" w:color="auto"/>
        <w:right w:val="none" w:sz="0" w:space="0" w:color="auto"/>
      </w:divBdr>
    </w:div>
    <w:div w:id="68385631">
      <w:bodyDiv w:val="1"/>
      <w:marLeft w:val="0"/>
      <w:marRight w:val="0"/>
      <w:marTop w:val="0"/>
      <w:marBottom w:val="0"/>
      <w:divBdr>
        <w:top w:val="none" w:sz="0" w:space="0" w:color="auto"/>
        <w:left w:val="none" w:sz="0" w:space="0" w:color="auto"/>
        <w:bottom w:val="none" w:sz="0" w:space="0" w:color="auto"/>
        <w:right w:val="none" w:sz="0" w:space="0" w:color="auto"/>
      </w:divBdr>
    </w:div>
    <w:div w:id="68505667">
      <w:bodyDiv w:val="1"/>
      <w:marLeft w:val="0"/>
      <w:marRight w:val="0"/>
      <w:marTop w:val="0"/>
      <w:marBottom w:val="0"/>
      <w:divBdr>
        <w:top w:val="none" w:sz="0" w:space="0" w:color="auto"/>
        <w:left w:val="none" w:sz="0" w:space="0" w:color="auto"/>
        <w:bottom w:val="none" w:sz="0" w:space="0" w:color="auto"/>
        <w:right w:val="none" w:sz="0" w:space="0" w:color="auto"/>
      </w:divBdr>
    </w:div>
    <w:div w:id="68771914">
      <w:bodyDiv w:val="1"/>
      <w:marLeft w:val="0"/>
      <w:marRight w:val="0"/>
      <w:marTop w:val="0"/>
      <w:marBottom w:val="0"/>
      <w:divBdr>
        <w:top w:val="none" w:sz="0" w:space="0" w:color="auto"/>
        <w:left w:val="none" w:sz="0" w:space="0" w:color="auto"/>
        <w:bottom w:val="none" w:sz="0" w:space="0" w:color="auto"/>
        <w:right w:val="none" w:sz="0" w:space="0" w:color="auto"/>
      </w:divBdr>
    </w:div>
    <w:div w:id="68815582">
      <w:bodyDiv w:val="1"/>
      <w:marLeft w:val="0"/>
      <w:marRight w:val="0"/>
      <w:marTop w:val="0"/>
      <w:marBottom w:val="0"/>
      <w:divBdr>
        <w:top w:val="none" w:sz="0" w:space="0" w:color="auto"/>
        <w:left w:val="none" w:sz="0" w:space="0" w:color="auto"/>
        <w:bottom w:val="none" w:sz="0" w:space="0" w:color="auto"/>
        <w:right w:val="none" w:sz="0" w:space="0" w:color="auto"/>
      </w:divBdr>
    </w:div>
    <w:div w:id="68963486">
      <w:bodyDiv w:val="1"/>
      <w:marLeft w:val="0"/>
      <w:marRight w:val="0"/>
      <w:marTop w:val="0"/>
      <w:marBottom w:val="0"/>
      <w:divBdr>
        <w:top w:val="none" w:sz="0" w:space="0" w:color="auto"/>
        <w:left w:val="none" w:sz="0" w:space="0" w:color="auto"/>
        <w:bottom w:val="none" w:sz="0" w:space="0" w:color="auto"/>
        <w:right w:val="none" w:sz="0" w:space="0" w:color="auto"/>
      </w:divBdr>
    </w:div>
    <w:div w:id="69080497">
      <w:bodyDiv w:val="1"/>
      <w:marLeft w:val="0"/>
      <w:marRight w:val="0"/>
      <w:marTop w:val="0"/>
      <w:marBottom w:val="0"/>
      <w:divBdr>
        <w:top w:val="none" w:sz="0" w:space="0" w:color="auto"/>
        <w:left w:val="none" w:sz="0" w:space="0" w:color="auto"/>
        <w:bottom w:val="none" w:sz="0" w:space="0" w:color="auto"/>
        <w:right w:val="none" w:sz="0" w:space="0" w:color="auto"/>
      </w:divBdr>
    </w:div>
    <w:div w:id="69083942">
      <w:bodyDiv w:val="1"/>
      <w:marLeft w:val="0"/>
      <w:marRight w:val="0"/>
      <w:marTop w:val="0"/>
      <w:marBottom w:val="0"/>
      <w:divBdr>
        <w:top w:val="none" w:sz="0" w:space="0" w:color="auto"/>
        <w:left w:val="none" w:sz="0" w:space="0" w:color="auto"/>
        <w:bottom w:val="none" w:sz="0" w:space="0" w:color="auto"/>
        <w:right w:val="none" w:sz="0" w:space="0" w:color="auto"/>
      </w:divBdr>
    </w:div>
    <w:div w:id="69162295">
      <w:bodyDiv w:val="1"/>
      <w:marLeft w:val="0"/>
      <w:marRight w:val="0"/>
      <w:marTop w:val="0"/>
      <w:marBottom w:val="0"/>
      <w:divBdr>
        <w:top w:val="none" w:sz="0" w:space="0" w:color="auto"/>
        <w:left w:val="none" w:sz="0" w:space="0" w:color="auto"/>
        <w:bottom w:val="none" w:sz="0" w:space="0" w:color="auto"/>
        <w:right w:val="none" w:sz="0" w:space="0" w:color="auto"/>
      </w:divBdr>
    </w:div>
    <w:div w:id="69236443">
      <w:bodyDiv w:val="1"/>
      <w:marLeft w:val="0"/>
      <w:marRight w:val="0"/>
      <w:marTop w:val="0"/>
      <w:marBottom w:val="0"/>
      <w:divBdr>
        <w:top w:val="none" w:sz="0" w:space="0" w:color="auto"/>
        <w:left w:val="none" w:sz="0" w:space="0" w:color="auto"/>
        <w:bottom w:val="none" w:sz="0" w:space="0" w:color="auto"/>
        <w:right w:val="none" w:sz="0" w:space="0" w:color="auto"/>
      </w:divBdr>
    </w:div>
    <w:div w:id="69427698">
      <w:bodyDiv w:val="1"/>
      <w:marLeft w:val="0"/>
      <w:marRight w:val="0"/>
      <w:marTop w:val="0"/>
      <w:marBottom w:val="0"/>
      <w:divBdr>
        <w:top w:val="none" w:sz="0" w:space="0" w:color="auto"/>
        <w:left w:val="none" w:sz="0" w:space="0" w:color="auto"/>
        <w:bottom w:val="none" w:sz="0" w:space="0" w:color="auto"/>
        <w:right w:val="none" w:sz="0" w:space="0" w:color="auto"/>
      </w:divBdr>
    </w:div>
    <w:div w:id="69616658">
      <w:bodyDiv w:val="1"/>
      <w:marLeft w:val="0"/>
      <w:marRight w:val="0"/>
      <w:marTop w:val="0"/>
      <w:marBottom w:val="0"/>
      <w:divBdr>
        <w:top w:val="none" w:sz="0" w:space="0" w:color="auto"/>
        <w:left w:val="none" w:sz="0" w:space="0" w:color="auto"/>
        <w:bottom w:val="none" w:sz="0" w:space="0" w:color="auto"/>
        <w:right w:val="none" w:sz="0" w:space="0" w:color="auto"/>
      </w:divBdr>
    </w:div>
    <w:div w:id="69619739">
      <w:bodyDiv w:val="1"/>
      <w:marLeft w:val="0"/>
      <w:marRight w:val="0"/>
      <w:marTop w:val="0"/>
      <w:marBottom w:val="0"/>
      <w:divBdr>
        <w:top w:val="none" w:sz="0" w:space="0" w:color="auto"/>
        <w:left w:val="none" w:sz="0" w:space="0" w:color="auto"/>
        <w:bottom w:val="none" w:sz="0" w:space="0" w:color="auto"/>
        <w:right w:val="none" w:sz="0" w:space="0" w:color="auto"/>
      </w:divBdr>
    </w:div>
    <w:div w:id="69666873">
      <w:bodyDiv w:val="1"/>
      <w:marLeft w:val="0"/>
      <w:marRight w:val="0"/>
      <w:marTop w:val="0"/>
      <w:marBottom w:val="0"/>
      <w:divBdr>
        <w:top w:val="none" w:sz="0" w:space="0" w:color="auto"/>
        <w:left w:val="none" w:sz="0" w:space="0" w:color="auto"/>
        <w:bottom w:val="none" w:sz="0" w:space="0" w:color="auto"/>
        <w:right w:val="none" w:sz="0" w:space="0" w:color="auto"/>
      </w:divBdr>
    </w:div>
    <w:div w:id="69740856">
      <w:bodyDiv w:val="1"/>
      <w:marLeft w:val="0"/>
      <w:marRight w:val="0"/>
      <w:marTop w:val="0"/>
      <w:marBottom w:val="0"/>
      <w:divBdr>
        <w:top w:val="none" w:sz="0" w:space="0" w:color="auto"/>
        <w:left w:val="none" w:sz="0" w:space="0" w:color="auto"/>
        <w:bottom w:val="none" w:sz="0" w:space="0" w:color="auto"/>
        <w:right w:val="none" w:sz="0" w:space="0" w:color="auto"/>
      </w:divBdr>
    </w:div>
    <w:div w:id="70080028">
      <w:bodyDiv w:val="1"/>
      <w:marLeft w:val="0"/>
      <w:marRight w:val="0"/>
      <w:marTop w:val="0"/>
      <w:marBottom w:val="0"/>
      <w:divBdr>
        <w:top w:val="none" w:sz="0" w:space="0" w:color="auto"/>
        <w:left w:val="none" w:sz="0" w:space="0" w:color="auto"/>
        <w:bottom w:val="none" w:sz="0" w:space="0" w:color="auto"/>
        <w:right w:val="none" w:sz="0" w:space="0" w:color="auto"/>
      </w:divBdr>
    </w:div>
    <w:div w:id="70124273">
      <w:bodyDiv w:val="1"/>
      <w:marLeft w:val="0"/>
      <w:marRight w:val="0"/>
      <w:marTop w:val="0"/>
      <w:marBottom w:val="0"/>
      <w:divBdr>
        <w:top w:val="none" w:sz="0" w:space="0" w:color="auto"/>
        <w:left w:val="none" w:sz="0" w:space="0" w:color="auto"/>
        <w:bottom w:val="none" w:sz="0" w:space="0" w:color="auto"/>
        <w:right w:val="none" w:sz="0" w:space="0" w:color="auto"/>
      </w:divBdr>
    </w:div>
    <w:div w:id="70392689">
      <w:bodyDiv w:val="1"/>
      <w:marLeft w:val="0"/>
      <w:marRight w:val="0"/>
      <w:marTop w:val="0"/>
      <w:marBottom w:val="0"/>
      <w:divBdr>
        <w:top w:val="none" w:sz="0" w:space="0" w:color="auto"/>
        <w:left w:val="none" w:sz="0" w:space="0" w:color="auto"/>
        <w:bottom w:val="none" w:sz="0" w:space="0" w:color="auto"/>
        <w:right w:val="none" w:sz="0" w:space="0" w:color="auto"/>
      </w:divBdr>
    </w:div>
    <w:div w:id="71053359">
      <w:bodyDiv w:val="1"/>
      <w:marLeft w:val="0"/>
      <w:marRight w:val="0"/>
      <w:marTop w:val="0"/>
      <w:marBottom w:val="0"/>
      <w:divBdr>
        <w:top w:val="none" w:sz="0" w:space="0" w:color="auto"/>
        <w:left w:val="none" w:sz="0" w:space="0" w:color="auto"/>
        <w:bottom w:val="none" w:sz="0" w:space="0" w:color="auto"/>
        <w:right w:val="none" w:sz="0" w:space="0" w:color="auto"/>
      </w:divBdr>
    </w:div>
    <w:div w:id="71201976">
      <w:bodyDiv w:val="1"/>
      <w:marLeft w:val="0"/>
      <w:marRight w:val="0"/>
      <w:marTop w:val="0"/>
      <w:marBottom w:val="0"/>
      <w:divBdr>
        <w:top w:val="none" w:sz="0" w:space="0" w:color="auto"/>
        <w:left w:val="none" w:sz="0" w:space="0" w:color="auto"/>
        <w:bottom w:val="none" w:sz="0" w:space="0" w:color="auto"/>
        <w:right w:val="none" w:sz="0" w:space="0" w:color="auto"/>
      </w:divBdr>
    </w:div>
    <w:div w:id="71316905">
      <w:bodyDiv w:val="1"/>
      <w:marLeft w:val="0"/>
      <w:marRight w:val="0"/>
      <w:marTop w:val="0"/>
      <w:marBottom w:val="0"/>
      <w:divBdr>
        <w:top w:val="none" w:sz="0" w:space="0" w:color="auto"/>
        <w:left w:val="none" w:sz="0" w:space="0" w:color="auto"/>
        <w:bottom w:val="none" w:sz="0" w:space="0" w:color="auto"/>
        <w:right w:val="none" w:sz="0" w:space="0" w:color="auto"/>
      </w:divBdr>
    </w:div>
    <w:div w:id="71436495">
      <w:bodyDiv w:val="1"/>
      <w:marLeft w:val="0"/>
      <w:marRight w:val="0"/>
      <w:marTop w:val="0"/>
      <w:marBottom w:val="0"/>
      <w:divBdr>
        <w:top w:val="none" w:sz="0" w:space="0" w:color="auto"/>
        <w:left w:val="none" w:sz="0" w:space="0" w:color="auto"/>
        <w:bottom w:val="none" w:sz="0" w:space="0" w:color="auto"/>
        <w:right w:val="none" w:sz="0" w:space="0" w:color="auto"/>
      </w:divBdr>
    </w:div>
    <w:div w:id="71439793">
      <w:bodyDiv w:val="1"/>
      <w:marLeft w:val="0"/>
      <w:marRight w:val="0"/>
      <w:marTop w:val="0"/>
      <w:marBottom w:val="0"/>
      <w:divBdr>
        <w:top w:val="none" w:sz="0" w:space="0" w:color="auto"/>
        <w:left w:val="none" w:sz="0" w:space="0" w:color="auto"/>
        <w:bottom w:val="none" w:sz="0" w:space="0" w:color="auto"/>
        <w:right w:val="none" w:sz="0" w:space="0" w:color="auto"/>
      </w:divBdr>
    </w:div>
    <w:div w:id="71591695">
      <w:bodyDiv w:val="1"/>
      <w:marLeft w:val="0"/>
      <w:marRight w:val="0"/>
      <w:marTop w:val="0"/>
      <w:marBottom w:val="0"/>
      <w:divBdr>
        <w:top w:val="none" w:sz="0" w:space="0" w:color="auto"/>
        <w:left w:val="none" w:sz="0" w:space="0" w:color="auto"/>
        <w:bottom w:val="none" w:sz="0" w:space="0" w:color="auto"/>
        <w:right w:val="none" w:sz="0" w:space="0" w:color="auto"/>
      </w:divBdr>
    </w:div>
    <w:div w:id="71827495">
      <w:bodyDiv w:val="1"/>
      <w:marLeft w:val="0"/>
      <w:marRight w:val="0"/>
      <w:marTop w:val="0"/>
      <w:marBottom w:val="0"/>
      <w:divBdr>
        <w:top w:val="none" w:sz="0" w:space="0" w:color="auto"/>
        <w:left w:val="none" w:sz="0" w:space="0" w:color="auto"/>
        <w:bottom w:val="none" w:sz="0" w:space="0" w:color="auto"/>
        <w:right w:val="none" w:sz="0" w:space="0" w:color="auto"/>
      </w:divBdr>
    </w:div>
    <w:div w:id="72047139">
      <w:bodyDiv w:val="1"/>
      <w:marLeft w:val="0"/>
      <w:marRight w:val="0"/>
      <w:marTop w:val="0"/>
      <w:marBottom w:val="0"/>
      <w:divBdr>
        <w:top w:val="none" w:sz="0" w:space="0" w:color="auto"/>
        <w:left w:val="none" w:sz="0" w:space="0" w:color="auto"/>
        <w:bottom w:val="none" w:sz="0" w:space="0" w:color="auto"/>
        <w:right w:val="none" w:sz="0" w:space="0" w:color="auto"/>
      </w:divBdr>
    </w:div>
    <w:div w:id="72122239">
      <w:bodyDiv w:val="1"/>
      <w:marLeft w:val="0"/>
      <w:marRight w:val="0"/>
      <w:marTop w:val="0"/>
      <w:marBottom w:val="0"/>
      <w:divBdr>
        <w:top w:val="none" w:sz="0" w:space="0" w:color="auto"/>
        <w:left w:val="none" w:sz="0" w:space="0" w:color="auto"/>
        <w:bottom w:val="none" w:sz="0" w:space="0" w:color="auto"/>
        <w:right w:val="none" w:sz="0" w:space="0" w:color="auto"/>
      </w:divBdr>
    </w:div>
    <w:div w:id="72317358">
      <w:bodyDiv w:val="1"/>
      <w:marLeft w:val="0"/>
      <w:marRight w:val="0"/>
      <w:marTop w:val="0"/>
      <w:marBottom w:val="0"/>
      <w:divBdr>
        <w:top w:val="none" w:sz="0" w:space="0" w:color="auto"/>
        <w:left w:val="none" w:sz="0" w:space="0" w:color="auto"/>
        <w:bottom w:val="none" w:sz="0" w:space="0" w:color="auto"/>
        <w:right w:val="none" w:sz="0" w:space="0" w:color="auto"/>
      </w:divBdr>
    </w:div>
    <w:div w:id="72747090">
      <w:bodyDiv w:val="1"/>
      <w:marLeft w:val="0"/>
      <w:marRight w:val="0"/>
      <w:marTop w:val="0"/>
      <w:marBottom w:val="0"/>
      <w:divBdr>
        <w:top w:val="none" w:sz="0" w:space="0" w:color="auto"/>
        <w:left w:val="none" w:sz="0" w:space="0" w:color="auto"/>
        <w:bottom w:val="none" w:sz="0" w:space="0" w:color="auto"/>
        <w:right w:val="none" w:sz="0" w:space="0" w:color="auto"/>
      </w:divBdr>
    </w:div>
    <w:div w:id="72819848">
      <w:bodyDiv w:val="1"/>
      <w:marLeft w:val="0"/>
      <w:marRight w:val="0"/>
      <w:marTop w:val="0"/>
      <w:marBottom w:val="0"/>
      <w:divBdr>
        <w:top w:val="none" w:sz="0" w:space="0" w:color="auto"/>
        <w:left w:val="none" w:sz="0" w:space="0" w:color="auto"/>
        <w:bottom w:val="none" w:sz="0" w:space="0" w:color="auto"/>
        <w:right w:val="none" w:sz="0" w:space="0" w:color="auto"/>
      </w:divBdr>
    </w:div>
    <w:div w:id="72822471">
      <w:bodyDiv w:val="1"/>
      <w:marLeft w:val="0"/>
      <w:marRight w:val="0"/>
      <w:marTop w:val="0"/>
      <w:marBottom w:val="0"/>
      <w:divBdr>
        <w:top w:val="none" w:sz="0" w:space="0" w:color="auto"/>
        <w:left w:val="none" w:sz="0" w:space="0" w:color="auto"/>
        <w:bottom w:val="none" w:sz="0" w:space="0" w:color="auto"/>
        <w:right w:val="none" w:sz="0" w:space="0" w:color="auto"/>
      </w:divBdr>
    </w:div>
    <w:div w:id="72972924">
      <w:bodyDiv w:val="1"/>
      <w:marLeft w:val="0"/>
      <w:marRight w:val="0"/>
      <w:marTop w:val="0"/>
      <w:marBottom w:val="0"/>
      <w:divBdr>
        <w:top w:val="none" w:sz="0" w:space="0" w:color="auto"/>
        <w:left w:val="none" w:sz="0" w:space="0" w:color="auto"/>
        <w:bottom w:val="none" w:sz="0" w:space="0" w:color="auto"/>
        <w:right w:val="none" w:sz="0" w:space="0" w:color="auto"/>
      </w:divBdr>
    </w:div>
    <w:div w:id="73011015">
      <w:bodyDiv w:val="1"/>
      <w:marLeft w:val="0"/>
      <w:marRight w:val="0"/>
      <w:marTop w:val="0"/>
      <w:marBottom w:val="0"/>
      <w:divBdr>
        <w:top w:val="none" w:sz="0" w:space="0" w:color="auto"/>
        <w:left w:val="none" w:sz="0" w:space="0" w:color="auto"/>
        <w:bottom w:val="none" w:sz="0" w:space="0" w:color="auto"/>
        <w:right w:val="none" w:sz="0" w:space="0" w:color="auto"/>
      </w:divBdr>
    </w:div>
    <w:div w:id="73161728">
      <w:bodyDiv w:val="1"/>
      <w:marLeft w:val="0"/>
      <w:marRight w:val="0"/>
      <w:marTop w:val="0"/>
      <w:marBottom w:val="0"/>
      <w:divBdr>
        <w:top w:val="none" w:sz="0" w:space="0" w:color="auto"/>
        <w:left w:val="none" w:sz="0" w:space="0" w:color="auto"/>
        <w:bottom w:val="none" w:sz="0" w:space="0" w:color="auto"/>
        <w:right w:val="none" w:sz="0" w:space="0" w:color="auto"/>
      </w:divBdr>
    </w:div>
    <w:div w:id="73285792">
      <w:bodyDiv w:val="1"/>
      <w:marLeft w:val="0"/>
      <w:marRight w:val="0"/>
      <w:marTop w:val="0"/>
      <w:marBottom w:val="0"/>
      <w:divBdr>
        <w:top w:val="none" w:sz="0" w:space="0" w:color="auto"/>
        <w:left w:val="none" w:sz="0" w:space="0" w:color="auto"/>
        <w:bottom w:val="none" w:sz="0" w:space="0" w:color="auto"/>
        <w:right w:val="none" w:sz="0" w:space="0" w:color="auto"/>
      </w:divBdr>
    </w:div>
    <w:div w:id="73287585">
      <w:bodyDiv w:val="1"/>
      <w:marLeft w:val="0"/>
      <w:marRight w:val="0"/>
      <w:marTop w:val="0"/>
      <w:marBottom w:val="0"/>
      <w:divBdr>
        <w:top w:val="none" w:sz="0" w:space="0" w:color="auto"/>
        <w:left w:val="none" w:sz="0" w:space="0" w:color="auto"/>
        <w:bottom w:val="none" w:sz="0" w:space="0" w:color="auto"/>
        <w:right w:val="none" w:sz="0" w:space="0" w:color="auto"/>
      </w:divBdr>
    </w:div>
    <w:div w:id="73358284">
      <w:bodyDiv w:val="1"/>
      <w:marLeft w:val="0"/>
      <w:marRight w:val="0"/>
      <w:marTop w:val="0"/>
      <w:marBottom w:val="0"/>
      <w:divBdr>
        <w:top w:val="none" w:sz="0" w:space="0" w:color="auto"/>
        <w:left w:val="none" w:sz="0" w:space="0" w:color="auto"/>
        <w:bottom w:val="none" w:sz="0" w:space="0" w:color="auto"/>
        <w:right w:val="none" w:sz="0" w:space="0" w:color="auto"/>
      </w:divBdr>
    </w:div>
    <w:div w:id="73360448">
      <w:bodyDiv w:val="1"/>
      <w:marLeft w:val="0"/>
      <w:marRight w:val="0"/>
      <w:marTop w:val="0"/>
      <w:marBottom w:val="0"/>
      <w:divBdr>
        <w:top w:val="none" w:sz="0" w:space="0" w:color="auto"/>
        <w:left w:val="none" w:sz="0" w:space="0" w:color="auto"/>
        <w:bottom w:val="none" w:sz="0" w:space="0" w:color="auto"/>
        <w:right w:val="none" w:sz="0" w:space="0" w:color="auto"/>
      </w:divBdr>
    </w:div>
    <w:div w:id="73473853">
      <w:bodyDiv w:val="1"/>
      <w:marLeft w:val="0"/>
      <w:marRight w:val="0"/>
      <w:marTop w:val="0"/>
      <w:marBottom w:val="0"/>
      <w:divBdr>
        <w:top w:val="none" w:sz="0" w:space="0" w:color="auto"/>
        <w:left w:val="none" w:sz="0" w:space="0" w:color="auto"/>
        <w:bottom w:val="none" w:sz="0" w:space="0" w:color="auto"/>
        <w:right w:val="none" w:sz="0" w:space="0" w:color="auto"/>
      </w:divBdr>
    </w:div>
    <w:div w:id="73668583">
      <w:bodyDiv w:val="1"/>
      <w:marLeft w:val="0"/>
      <w:marRight w:val="0"/>
      <w:marTop w:val="0"/>
      <w:marBottom w:val="0"/>
      <w:divBdr>
        <w:top w:val="none" w:sz="0" w:space="0" w:color="auto"/>
        <w:left w:val="none" w:sz="0" w:space="0" w:color="auto"/>
        <w:bottom w:val="none" w:sz="0" w:space="0" w:color="auto"/>
        <w:right w:val="none" w:sz="0" w:space="0" w:color="auto"/>
      </w:divBdr>
    </w:div>
    <w:div w:id="73862947">
      <w:bodyDiv w:val="1"/>
      <w:marLeft w:val="0"/>
      <w:marRight w:val="0"/>
      <w:marTop w:val="0"/>
      <w:marBottom w:val="0"/>
      <w:divBdr>
        <w:top w:val="none" w:sz="0" w:space="0" w:color="auto"/>
        <w:left w:val="none" w:sz="0" w:space="0" w:color="auto"/>
        <w:bottom w:val="none" w:sz="0" w:space="0" w:color="auto"/>
        <w:right w:val="none" w:sz="0" w:space="0" w:color="auto"/>
      </w:divBdr>
    </w:div>
    <w:div w:id="74132797">
      <w:bodyDiv w:val="1"/>
      <w:marLeft w:val="0"/>
      <w:marRight w:val="0"/>
      <w:marTop w:val="0"/>
      <w:marBottom w:val="0"/>
      <w:divBdr>
        <w:top w:val="none" w:sz="0" w:space="0" w:color="auto"/>
        <w:left w:val="none" w:sz="0" w:space="0" w:color="auto"/>
        <w:bottom w:val="none" w:sz="0" w:space="0" w:color="auto"/>
        <w:right w:val="none" w:sz="0" w:space="0" w:color="auto"/>
      </w:divBdr>
    </w:div>
    <w:div w:id="74253072">
      <w:bodyDiv w:val="1"/>
      <w:marLeft w:val="0"/>
      <w:marRight w:val="0"/>
      <w:marTop w:val="0"/>
      <w:marBottom w:val="0"/>
      <w:divBdr>
        <w:top w:val="none" w:sz="0" w:space="0" w:color="auto"/>
        <w:left w:val="none" w:sz="0" w:space="0" w:color="auto"/>
        <w:bottom w:val="none" w:sz="0" w:space="0" w:color="auto"/>
        <w:right w:val="none" w:sz="0" w:space="0" w:color="auto"/>
      </w:divBdr>
    </w:div>
    <w:div w:id="74279750">
      <w:bodyDiv w:val="1"/>
      <w:marLeft w:val="0"/>
      <w:marRight w:val="0"/>
      <w:marTop w:val="0"/>
      <w:marBottom w:val="0"/>
      <w:divBdr>
        <w:top w:val="none" w:sz="0" w:space="0" w:color="auto"/>
        <w:left w:val="none" w:sz="0" w:space="0" w:color="auto"/>
        <w:bottom w:val="none" w:sz="0" w:space="0" w:color="auto"/>
        <w:right w:val="none" w:sz="0" w:space="0" w:color="auto"/>
      </w:divBdr>
    </w:div>
    <w:div w:id="74523256">
      <w:bodyDiv w:val="1"/>
      <w:marLeft w:val="0"/>
      <w:marRight w:val="0"/>
      <w:marTop w:val="0"/>
      <w:marBottom w:val="0"/>
      <w:divBdr>
        <w:top w:val="none" w:sz="0" w:space="0" w:color="auto"/>
        <w:left w:val="none" w:sz="0" w:space="0" w:color="auto"/>
        <w:bottom w:val="none" w:sz="0" w:space="0" w:color="auto"/>
        <w:right w:val="none" w:sz="0" w:space="0" w:color="auto"/>
      </w:divBdr>
    </w:div>
    <w:div w:id="74592938">
      <w:bodyDiv w:val="1"/>
      <w:marLeft w:val="0"/>
      <w:marRight w:val="0"/>
      <w:marTop w:val="0"/>
      <w:marBottom w:val="0"/>
      <w:divBdr>
        <w:top w:val="none" w:sz="0" w:space="0" w:color="auto"/>
        <w:left w:val="none" w:sz="0" w:space="0" w:color="auto"/>
        <w:bottom w:val="none" w:sz="0" w:space="0" w:color="auto"/>
        <w:right w:val="none" w:sz="0" w:space="0" w:color="auto"/>
      </w:divBdr>
    </w:div>
    <w:div w:id="74743015">
      <w:bodyDiv w:val="1"/>
      <w:marLeft w:val="0"/>
      <w:marRight w:val="0"/>
      <w:marTop w:val="0"/>
      <w:marBottom w:val="0"/>
      <w:divBdr>
        <w:top w:val="none" w:sz="0" w:space="0" w:color="auto"/>
        <w:left w:val="none" w:sz="0" w:space="0" w:color="auto"/>
        <w:bottom w:val="none" w:sz="0" w:space="0" w:color="auto"/>
        <w:right w:val="none" w:sz="0" w:space="0" w:color="auto"/>
      </w:divBdr>
    </w:div>
    <w:div w:id="74867412">
      <w:bodyDiv w:val="1"/>
      <w:marLeft w:val="0"/>
      <w:marRight w:val="0"/>
      <w:marTop w:val="0"/>
      <w:marBottom w:val="0"/>
      <w:divBdr>
        <w:top w:val="none" w:sz="0" w:space="0" w:color="auto"/>
        <w:left w:val="none" w:sz="0" w:space="0" w:color="auto"/>
        <w:bottom w:val="none" w:sz="0" w:space="0" w:color="auto"/>
        <w:right w:val="none" w:sz="0" w:space="0" w:color="auto"/>
      </w:divBdr>
    </w:div>
    <w:div w:id="74983067">
      <w:bodyDiv w:val="1"/>
      <w:marLeft w:val="0"/>
      <w:marRight w:val="0"/>
      <w:marTop w:val="0"/>
      <w:marBottom w:val="0"/>
      <w:divBdr>
        <w:top w:val="none" w:sz="0" w:space="0" w:color="auto"/>
        <w:left w:val="none" w:sz="0" w:space="0" w:color="auto"/>
        <w:bottom w:val="none" w:sz="0" w:space="0" w:color="auto"/>
        <w:right w:val="none" w:sz="0" w:space="0" w:color="auto"/>
      </w:divBdr>
    </w:div>
    <w:div w:id="74983882">
      <w:bodyDiv w:val="1"/>
      <w:marLeft w:val="0"/>
      <w:marRight w:val="0"/>
      <w:marTop w:val="0"/>
      <w:marBottom w:val="0"/>
      <w:divBdr>
        <w:top w:val="none" w:sz="0" w:space="0" w:color="auto"/>
        <w:left w:val="none" w:sz="0" w:space="0" w:color="auto"/>
        <w:bottom w:val="none" w:sz="0" w:space="0" w:color="auto"/>
        <w:right w:val="none" w:sz="0" w:space="0" w:color="auto"/>
      </w:divBdr>
    </w:div>
    <w:div w:id="75439044">
      <w:bodyDiv w:val="1"/>
      <w:marLeft w:val="0"/>
      <w:marRight w:val="0"/>
      <w:marTop w:val="0"/>
      <w:marBottom w:val="0"/>
      <w:divBdr>
        <w:top w:val="none" w:sz="0" w:space="0" w:color="auto"/>
        <w:left w:val="none" w:sz="0" w:space="0" w:color="auto"/>
        <w:bottom w:val="none" w:sz="0" w:space="0" w:color="auto"/>
        <w:right w:val="none" w:sz="0" w:space="0" w:color="auto"/>
      </w:divBdr>
    </w:div>
    <w:div w:id="75447755">
      <w:bodyDiv w:val="1"/>
      <w:marLeft w:val="0"/>
      <w:marRight w:val="0"/>
      <w:marTop w:val="0"/>
      <w:marBottom w:val="0"/>
      <w:divBdr>
        <w:top w:val="none" w:sz="0" w:space="0" w:color="auto"/>
        <w:left w:val="none" w:sz="0" w:space="0" w:color="auto"/>
        <w:bottom w:val="none" w:sz="0" w:space="0" w:color="auto"/>
        <w:right w:val="none" w:sz="0" w:space="0" w:color="auto"/>
      </w:divBdr>
    </w:div>
    <w:div w:id="75564039">
      <w:bodyDiv w:val="1"/>
      <w:marLeft w:val="0"/>
      <w:marRight w:val="0"/>
      <w:marTop w:val="0"/>
      <w:marBottom w:val="0"/>
      <w:divBdr>
        <w:top w:val="none" w:sz="0" w:space="0" w:color="auto"/>
        <w:left w:val="none" w:sz="0" w:space="0" w:color="auto"/>
        <w:bottom w:val="none" w:sz="0" w:space="0" w:color="auto"/>
        <w:right w:val="none" w:sz="0" w:space="0" w:color="auto"/>
      </w:divBdr>
    </w:div>
    <w:div w:id="75631547">
      <w:bodyDiv w:val="1"/>
      <w:marLeft w:val="0"/>
      <w:marRight w:val="0"/>
      <w:marTop w:val="0"/>
      <w:marBottom w:val="0"/>
      <w:divBdr>
        <w:top w:val="none" w:sz="0" w:space="0" w:color="auto"/>
        <w:left w:val="none" w:sz="0" w:space="0" w:color="auto"/>
        <w:bottom w:val="none" w:sz="0" w:space="0" w:color="auto"/>
        <w:right w:val="none" w:sz="0" w:space="0" w:color="auto"/>
      </w:divBdr>
    </w:div>
    <w:div w:id="75713971">
      <w:bodyDiv w:val="1"/>
      <w:marLeft w:val="0"/>
      <w:marRight w:val="0"/>
      <w:marTop w:val="0"/>
      <w:marBottom w:val="0"/>
      <w:divBdr>
        <w:top w:val="none" w:sz="0" w:space="0" w:color="auto"/>
        <w:left w:val="none" w:sz="0" w:space="0" w:color="auto"/>
        <w:bottom w:val="none" w:sz="0" w:space="0" w:color="auto"/>
        <w:right w:val="none" w:sz="0" w:space="0" w:color="auto"/>
      </w:divBdr>
    </w:div>
    <w:div w:id="75714714">
      <w:bodyDiv w:val="1"/>
      <w:marLeft w:val="0"/>
      <w:marRight w:val="0"/>
      <w:marTop w:val="0"/>
      <w:marBottom w:val="0"/>
      <w:divBdr>
        <w:top w:val="none" w:sz="0" w:space="0" w:color="auto"/>
        <w:left w:val="none" w:sz="0" w:space="0" w:color="auto"/>
        <w:bottom w:val="none" w:sz="0" w:space="0" w:color="auto"/>
        <w:right w:val="none" w:sz="0" w:space="0" w:color="auto"/>
      </w:divBdr>
    </w:div>
    <w:div w:id="75784947">
      <w:bodyDiv w:val="1"/>
      <w:marLeft w:val="0"/>
      <w:marRight w:val="0"/>
      <w:marTop w:val="0"/>
      <w:marBottom w:val="0"/>
      <w:divBdr>
        <w:top w:val="none" w:sz="0" w:space="0" w:color="auto"/>
        <w:left w:val="none" w:sz="0" w:space="0" w:color="auto"/>
        <w:bottom w:val="none" w:sz="0" w:space="0" w:color="auto"/>
        <w:right w:val="none" w:sz="0" w:space="0" w:color="auto"/>
      </w:divBdr>
    </w:div>
    <w:div w:id="75832290">
      <w:bodyDiv w:val="1"/>
      <w:marLeft w:val="0"/>
      <w:marRight w:val="0"/>
      <w:marTop w:val="0"/>
      <w:marBottom w:val="0"/>
      <w:divBdr>
        <w:top w:val="none" w:sz="0" w:space="0" w:color="auto"/>
        <w:left w:val="none" w:sz="0" w:space="0" w:color="auto"/>
        <w:bottom w:val="none" w:sz="0" w:space="0" w:color="auto"/>
        <w:right w:val="none" w:sz="0" w:space="0" w:color="auto"/>
      </w:divBdr>
    </w:div>
    <w:div w:id="76097869">
      <w:bodyDiv w:val="1"/>
      <w:marLeft w:val="0"/>
      <w:marRight w:val="0"/>
      <w:marTop w:val="0"/>
      <w:marBottom w:val="0"/>
      <w:divBdr>
        <w:top w:val="none" w:sz="0" w:space="0" w:color="auto"/>
        <w:left w:val="none" w:sz="0" w:space="0" w:color="auto"/>
        <w:bottom w:val="none" w:sz="0" w:space="0" w:color="auto"/>
        <w:right w:val="none" w:sz="0" w:space="0" w:color="auto"/>
      </w:divBdr>
    </w:div>
    <w:div w:id="76295345">
      <w:bodyDiv w:val="1"/>
      <w:marLeft w:val="0"/>
      <w:marRight w:val="0"/>
      <w:marTop w:val="0"/>
      <w:marBottom w:val="0"/>
      <w:divBdr>
        <w:top w:val="none" w:sz="0" w:space="0" w:color="auto"/>
        <w:left w:val="none" w:sz="0" w:space="0" w:color="auto"/>
        <w:bottom w:val="none" w:sz="0" w:space="0" w:color="auto"/>
        <w:right w:val="none" w:sz="0" w:space="0" w:color="auto"/>
      </w:divBdr>
    </w:div>
    <w:div w:id="76440185">
      <w:bodyDiv w:val="1"/>
      <w:marLeft w:val="0"/>
      <w:marRight w:val="0"/>
      <w:marTop w:val="0"/>
      <w:marBottom w:val="0"/>
      <w:divBdr>
        <w:top w:val="none" w:sz="0" w:space="0" w:color="auto"/>
        <w:left w:val="none" w:sz="0" w:space="0" w:color="auto"/>
        <w:bottom w:val="none" w:sz="0" w:space="0" w:color="auto"/>
        <w:right w:val="none" w:sz="0" w:space="0" w:color="auto"/>
      </w:divBdr>
    </w:div>
    <w:div w:id="76945057">
      <w:bodyDiv w:val="1"/>
      <w:marLeft w:val="0"/>
      <w:marRight w:val="0"/>
      <w:marTop w:val="0"/>
      <w:marBottom w:val="0"/>
      <w:divBdr>
        <w:top w:val="none" w:sz="0" w:space="0" w:color="auto"/>
        <w:left w:val="none" w:sz="0" w:space="0" w:color="auto"/>
        <w:bottom w:val="none" w:sz="0" w:space="0" w:color="auto"/>
        <w:right w:val="none" w:sz="0" w:space="0" w:color="auto"/>
      </w:divBdr>
    </w:div>
    <w:div w:id="77411226">
      <w:bodyDiv w:val="1"/>
      <w:marLeft w:val="0"/>
      <w:marRight w:val="0"/>
      <w:marTop w:val="0"/>
      <w:marBottom w:val="0"/>
      <w:divBdr>
        <w:top w:val="none" w:sz="0" w:space="0" w:color="auto"/>
        <w:left w:val="none" w:sz="0" w:space="0" w:color="auto"/>
        <w:bottom w:val="none" w:sz="0" w:space="0" w:color="auto"/>
        <w:right w:val="none" w:sz="0" w:space="0" w:color="auto"/>
      </w:divBdr>
    </w:div>
    <w:div w:id="77530016">
      <w:bodyDiv w:val="1"/>
      <w:marLeft w:val="0"/>
      <w:marRight w:val="0"/>
      <w:marTop w:val="0"/>
      <w:marBottom w:val="0"/>
      <w:divBdr>
        <w:top w:val="none" w:sz="0" w:space="0" w:color="auto"/>
        <w:left w:val="none" w:sz="0" w:space="0" w:color="auto"/>
        <w:bottom w:val="none" w:sz="0" w:space="0" w:color="auto"/>
        <w:right w:val="none" w:sz="0" w:space="0" w:color="auto"/>
      </w:divBdr>
    </w:div>
    <w:div w:id="77606492">
      <w:bodyDiv w:val="1"/>
      <w:marLeft w:val="0"/>
      <w:marRight w:val="0"/>
      <w:marTop w:val="0"/>
      <w:marBottom w:val="0"/>
      <w:divBdr>
        <w:top w:val="none" w:sz="0" w:space="0" w:color="auto"/>
        <w:left w:val="none" w:sz="0" w:space="0" w:color="auto"/>
        <w:bottom w:val="none" w:sz="0" w:space="0" w:color="auto"/>
        <w:right w:val="none" w:sz="0" w:space="0" w:color="auto"/>
      </w:divBdr>
    </w:div>
    <w:div w:id="77754744">
      <w:bodyDiv w:val="1"/>
      <w:marLeft w:val="0"/>
      <w:marRight w:val="0"/>
      <w:marTop w:val="0"/>
      <w:marBottom w:val="0"/>
      <w:divBdr>
        <w:top w:val="none" w:sz="0" w:space="0" w:color="auto"/>
        <w:left w:val="none" w:sz="0" w:space="0" w:color="auto"/>
        <w:bottom w:val="none" w:sz="0" w:space="0" w:color="auto"/>
        <w:right w:val="none" w:sz="0" w:space="0" w:color="auto"/>
      </w:divBdr>
    </w:div>
    <w:div w:id="78060629">
      <w:bodyDiv w:val="1"/>
      <w:marLeft w:val="0"/>
      <w:marRight w:val="0"/>
      <w:marTop w:val="0"/>
      <w:marBottom w:val="0"/>
      <w:divBdr>
        <w:top w:val="none" w:sz="0" w:space="0" w:color="auto"/>
        <w:left w:val="none" w:sz="0" w:space="0" w:color="auto"/>
        <w:bottom w:val="none" w:sz="0" w:space="0" w:color="auto"/>
        <w:right w:val="none" w:sz="0" w:space="0" w:color="auto"/>
      </w:divBdr>
    </w:div>
    <w:div w:id="78332042">
      <w:bodyDiv w:val="1"/>
      <w:marLeft w:val="0"/>
      <w:marRight w:val="0"/>
      <w:marTop w:val="0"/>
      <w:marBottom w:val="0"/>
      <w:divBdr>
        <w:top w:val="none" w:sz="0" w:space="0" w:color="auto"/>
        <w:left w:val="none" w:sz="0" w:space="0" w:color="auto"/>
        <w:bottom w:val="none" w:sz="0" w:space="0" w:color="auto"/>
        <w:right w:val="none" w:sz="0" w:space="0" w:color="auto"/>
      </w:divBdr>
    </w:div>
    <w:div w:id="78525823">
      <w:bodyDiv w:val="1"/>
      <w:marLeft w:val="0"/>
      <w:marRight w:val="0"/>
      <w:marTop w:val="0"/>
      <w:marBottom w:val="0"/>
      <w:divBdr>
        <w:top w:val="none" w:sz="0" w:space="0" w:color="auto"/>
        <w:left w:val="none" w:sz="0" w:space="0" w:color="auto"/>
        <w:bottom w:val="none" w:sz="0" w:space="0" w:color="auto"/>
        <w:right w:val="none" w:sz="0" w:space="0" w:color="auto"/>
      </w:divBdr>
    </w:div>
    <w:div w:id="78721051">
      <w:bodyDiv w:val="1"/>
      <w:marLeft w:val="0"/>
      <w:marRight w:val="0"/>
      <w:marTop w:val="0"/>
      <w:marBottom w:val="0"/>
      <w:divBdr>
        <w:top w:val="none" w:sz="0" w:space="0" w:color="auto"/>
        <w:left w:val="none" w:sz="0" w:space="0" w:color="auto"/>
        <w:bottom w:val="none" w:sz="0" w:space="0" w:color="auto"/>
        <w:right w:val="none" w:sz="0" w:space="0" w:color="auto"/>
      </w:divBdr>
    </w:div>
    <w:div w:id="78722628">
      <w:bodyDiv w:val="1"/>
      <w:marLeft w:val="0"/>
      <w:marRight w:val="0"/>
      <w:marTop w:val="0"/>
      <w:marBottom w:val="0"/>
      <w:divBdr>
        <w:top w:val="none" w:sz="0" w:space="0" w:color="auto"/>
        <w:left w:val="none" w:sz="0" w:space="0" w:color="auto"/>
        <w:bottom w:val="none" w:sz="0" w:space="0" w:color="auto"/>
        <w:right w:val="none" w:sz="0" w:space="0" w:color="auto"/>
      </w:divBdr>
    </w:div>
    <w:div w:id="78870841">
      <w:bodyDiv w:val="1"/>
      <w:marLeft w:val="0"/>
      <w:marRight w:val="0"/>
      <w:marTop w:val="0"/>
      <w:marBottom w:val="0"/>
      <w:divBdr>
        <w:top w:val="none" w:sz="0" w:space="0" w:color="auto"/>
        <w:left w:val="none" w:sz="0" w:space="0" w:color="auto"/>
        <w:bottom w:val="none" w:sz="0" w:space="0" w:color="auto"/>
        <w:right w:val="none" w:sz="0" w:space="0" w:color="auto"/>
      </w:divBdr>
    </w:div>
    <w:div w:id="78915520">
      <w:bodyDiv w:val="1"/>
      <w:marLeft w:val="0"/>
      <w:marRight w:val="0"/>
      <w:marTop w:val="0"/>
      <w:marBottom w:val="0"/>
      <w:divBdr>
        <w:top w:val="none" w:sz="0" w:space="0" w:color="auto"/>
        <w:left w:val="none" w:sz="0" w:space="0" w:color="auto"/>
        <w:bottom w:val="none" w:sz="0" w:space="0" w:color="auto"/>
        <w:right w:val="none" w:sz="0" w:space="0" w:color="auto"/>
      </w:divBdr>
    </w:div>
    <w:div w:id="78916209">
      <w:bodyDiv w:val="1"/>
      <w:marLeft w:val="0"/>
      <w:marRight w:val="0"/>
      <w:marTop w:val="0"/>
      <w:marBottom w:val="0"/>
      <w:divBdr>
        <w:top w:val="none" w:sz="0" w:space="0" w:color="auto"/>
        <w:left w:val="none" w:sz="0" w:space="0" w:color="auto"/>
        <w:bottom w:val="none" w:sz="0" w:space="0" w:color="auto"/>
        <w:right w:val="none" w:sz="0" w:space="0" w:color="auto"/>
      </w:divBdr>
    </w:div>
    <w:div w:id="78990520">
      <w:bodyDiv w:val="1"/>
      <w:marLeft w:val="0"/>
      <w:marRight w:val="0"/>
      <w:marTop w:val="0"/>
      <w:marBottom w:val="0"/>
      <w:divBdr>
        <w:top w:val="none" w:sz="0" w:space="0" w:color="auto"/>
        <w:left w:val="none" w:sz="0" w:space="0" w:color="auto"/>
        <w:bottom w:val="none" w:sz="0" w:space="0" w:color="auto"/>
        <w:right w:val="none" w:sz="0" w:space="0" w:color="auto"/>
      </w:divBdr>
    </w:div>
    <w:div w:id="79378786">
      <w:bodyDiv w:val="1"/>
      <w:marLeft w:val="0"/>
      <w:marRight w:val="0"/>
      <w:marTop w:val="0"/>
      <w:marBottom w:val="0"/>
      <w:divBdr>
        <w:top w:val="none" w:sz="0" w:space="0" w:color="auto"/>
        <w:left w:val="none" w:sz="0" w:space="0" w:color="auto"/>
        <w:bottom w:val="none" w:sz="0" w:space="0" w:color="auto"/>
        <w:right w:val="none" w:sz="0" w:space="0" w:color="auto"/>
      </w:divBdr>
    </w:div>
    <w:div w:id="79496613">
      <w:bodyDiv w:val="1"/>
      <w:marLeft w:val="0"/>
      <w:marRight w:val="0"/>
      <w:marTop w:val="0"/>
      <w:marBottom w:val="0"/>
      <w:divBdr>
        <w:top w:val="none" w:sz="0" w:space="0" w:color="auto"/>
        <w:left w:val="none" w:sz="0" w:space="0" w:color="auto"/>
        <w:bottom w:val="none" w:sz="0" w:space="0" w:color="auto"/>
        <w:right w:val="none" w:sz="0" w:space="0" w:color="auto"/>
      </w:divBdr>
    </w:div>
    <w:div w:id="79719719">
      <w:bodyDiv w:val="1"/>
      <w:marLeft w:val="0"/>
      <w:marRight w:val="0"/>
      <w:marTop w:val="0"/>
      <w:marBottom w:val="0"/>
      <w:divBdr>
        <w:top w:val="none" w:sz="0" w:space="0" w:color="auto"/>
        <w:left w:val="none" w:sz="0" w:space="0" w:color="auto"/>
        <w:bottom w:val="none" w:sz="0" w:space="0" w:color="auto"/>
        <w:right w:val="none" w:sz="0" w:space="0" w:color="auto"/>
      </w:divBdr>
    </w:div>
    <w:div w:id="80223564">
      <w:bodyDiv w:val="1"/>
      <w:marLeft w:val="0"/>
      <w:marRight w:val="0"/>
      <w:marTop w:val="0"/>
      <w:marBottom w:val="0"/>
      <w:divBdr>
        <w:top w:val="none" w:sz="0" w:space="0" w:color="auto"/>
        <w:left w:val="none" w:sz="0" w:space="0" w:color="auto"/>
        <w:bottom w:val="none" w:sz="0" w:space="0" w:color="auto"/>
        <w:right w:val="none" w:sz="0" w:space="0" w:color="auto"/>
      </w:divBdr>
    </w:div>
    <w:div w:id="80420624">
      <w:bodyDiv w:val="1"/>
      <w:marLeft w:val="0"/>
      <w:marRight w:val="0"/>
      <w:marTop w:val="0"/>
      <w:marBottom w:val="0"/>
      <w:divBdr>
        <w:top w:val="none" w:sz="0" w:space="0" w:color="auto"/>
        <w:left w:val="none" w:sz="0" w:space="0" w:color="auto"/>
        <w:bottom w:val="none" w:sz="0" w:space="0" w:color="auto"/>
        <w:right w:val="none" w:sz="0" w:space="0" w:color="auto"/>
      </w:divBdr>
    </w:div>
    <w:div w:id="80640493">
      <w:bodyDiv w:val="1"/>
      <w:marLeft w:val="0"/>
      <w:marRight w:val="0"/>
      <w:marTop w:val="0"/>
      <w:marBottom w:val="0"/>
      <w:divBdr>
        <w:top w:val="none" w:sz="0" w:space="0" w:color="auto"/>
        <w:left w:val="none" w:sz="0" w:space="0" w:color="auto"/>
        <w:bottom w:val="none" w:sz="0" w:space="0" w:color="auto"/>
        <w:right w:val="none" w:sz="0" w:space="0" w:color="auto"/>
      </w:divBdr>
    </w:div>
    <w:div w:id="80682560">
      <w:bodyDiv w:val="1"/>
      <w:marLeft w:val="0"/>
      <w:marRight w:val="0"/>
      <w:marTop w:val="0"/>
      <w:marBottom w:val="0"/>
      <w:divBdr>
        <w:top w:val="none" w:sz="0" w:space="0" w:color="auto"/>
        <w:left w:val="none" w:sz="0" w:space="0" w:color="auto"/>
        <w:bottom w:val="none" w:sz="0" w:space="0" w:color="auto"/>
        <w:right w:val="none" w:sz="0" w:space="0" w:color="auto"/>
      </w:divBdr>
    </w:div>
    <w:div w:id="80683217">
      <w:bodyDiv w:val="1"/>
      <w:marLeft w:val="0"/>
      <w:marRight w:val="0"/>
      <w:marTop w:val="0"/>
      <w:marBottom w:val="0"/>
      <w:divBdr>
        <w:top w:val="none" w:sz="0" w:space="0" w:color="auto"/>
        <w:left w:val="none" w:sz="0" w:space="0" w:color="auto"/>
        <w:bottom w:val="none" w:sz="0" w:space="0" w:color="auto"/>
        <w:right w:val="none" w:sz="0" w:space="0" w:color="auto"/>
      </w:divBdr>
    </w:div>
    <w:div w:id="80835177">
      <w:bodyDiv w:val="1"/>
      <w:marLeft w:val="0"/>
      <w:marRight w:val="0"/>
      <w:marTop w:val="0"/>
      <w:marBottom w:val="0"/>
      <w:divBdr>
        <w:top w:val="none" w:sz="0" w:space="0" w:color="auto"/>
        <w:left w:val="none" w:sz="0" w:space="0" w:color="auto"/>
        <w:bottom w:val="none" w:sz="0" w:space="0" w:color="auto"/>
        <w:right w:val="none" w:sz="0" w:space="0" w:color="auto"/>
      </w:divBdr>
    </w:div>
    <w:div w:id="80836747">
      <w:bodyDiv w:val="1"/>
      <w:marLeft w:val="0"/>
      <w:marRight w:val="0"/>
      <w:marTop w:val="0"/>
      <w:marBottom w:val="0"/>
      <w:divBdr>
        <w:top w:val="none" w:sz="0" w:space="0" w:color="auto"/>
        <w:left w:val="none" w:sz="0" w:space="0" w:color="auto"/>
        <w:bottom w:val="none" w:sz="0" w:space="0" w:color="auto"/>
        <w:right w:val="none" w:sz="0" w:space="0" w:color="auto"/>
      </w:divBdr>
    </w:div>
    <w:div w:id="81029592">
      <w:bodyDiv w:val="1"/>
      <w:marLeft w:val="0"/>
      <w:marRight w:val="0"/>
      <w:marTop w:val="0"/>
      <w:marBottom w:val="0"/>
      <w:divBdr>
        <w:top w:val="none" w:sz="0" w:space="0" w:color="auto"/>
        <w:left w:val="none" w:sz="0" w:space="0" w:color="auto"/>
        <w:bottom w:val="none" w:sz="0" w:space="0" w:color="auto"/>
        <w:right w:val="none" w:sz="0" w:space="0" w:color="auto"/>
      </w:divBdr>
    </w:div>
    <w:div w:id="81074389">
      <w:bodyDiv w:val="1"/>
      <w:marLeft w:val="0"/>
      <w:marRight w:val="0"/>
      <w:marTop w:val="0"/>
      <w:marBottom w:val="0"/>
      <w:divBdr>
        <w:top w:val="none" w:sz="0" w:space="0" w:color="auto"/>
        <w:left w:val="none" w:sz="0" w:space="0" w:color="auto"/>
        <w:bottom w:val="none" w:sz="0" w:space="0" w:color="auto"/>
        <w:right w:val="none" w:sz="0" w:space="0" w:color="auto"/>
      </w:divBdr>
    </w:div>
    <w:div w:id="81267793">
      <w:bodyDiv w:val="1"/>
      <w:marLeft w:val="0"/>
      <w:marRight w:val="0"/>
      <w:marTop w:val="0"/>
      <w:marBottom w:val="0"/>
      <w:divBdr>
        <w:top w:val="none" w:sz="0" w:space="0" w:color="auto"/>
        <w:left w:val="none" w:sz="0" w:space="0" w:color="auto"/>
        <w:bottom w:val="none" w:sz="0" w:space="0" w:color="auto"/>
        <w:right w:val="none" w:sz="0" w:space="0" w:color="auto"/>
      </w:divBdr>
    </w:div>
    <w:div w:id="81418372">
      <w:bodyDiv w:val="1"/>
      <w:marLeft w:val="0"/>
      <w:marRight w:val="0"/>
      <w:marTop w:val="0"/>
      <w:marBottom w:val="0"/>
      <w:divBdr>
        <w:top w:val="none" w:sz="0" w:space="0" w:color="auto"/>
        <w:left w:val="none" w:sz="0" w:space="0" w:color="auto"/>
        <w:bottom w:val="none" w:sz="0" w:space="0" w:color="auto"/>
        <w:right w:val="none" w:sz="0" w:space="0" w:color="auto"/>
      </w:divBdr>
    </w:div>
    <w:div w:id="81806589">
      <w:bodyDiv w:val="1"/>
      <w:marLeft w:val="0"/>
      <w:marRight w:val="0"/>
      <w:marTop w:val="0"/>
      <w:marBottom w:val="0"/>
      <w:divBdr>
        <w:top w:val="none" w:sz="0" w:space="0" w:color="auto"/>
        <w:left w:val="none" w:sz="0" w:space="0" w:color="auto"/>
        <w:bottom w:val="none" w:sz="0" w:space="0" w:color="auto"/>
        <w:right w:val="none" w:sz="0" w:space="0" w:color="auto"/>
      </w:divBdr>
    </w:div>
    <w:div w:id="82260641">
      <w:bodyDiv w:val="1"/>
      <w:marLeft w:val="0"/>
      <w:marRight w:val="0"/>
      <w:marTop w:val="0"/>
      <w:marBottom w:val="0"/>
      <w:divBdr>
        <w:top w:val="none" w:sz="0" w:space="0" w:color="auto"/>
        <w:left w:val="none" w:sz="0" w:space="0" w:color="auto"/>
        <w:bottom w:val="none" w:sz="0" w:space="0" w:color="auto"/>
        <w:right w:val="none" w:sz="0" w:space="0" w:color="auto"/>
      </w:divBdr>
    </w:div>
    <w:div w:id="82577499">
      <w:bodyDiv w:val="1"/>
      <w:marLeft w:val="0"/>
      <w:marRight w:val="0"/>
      <w:marTop w:val="0"/>
      <w:marBottom w:val="0"/>
      <w:divBdr>
        <w:top w:val="none" w:sz="0" w:space="0" w:color="auto"/>
        <w:left w:val="none" w:sz="0" w:space="0" w:color="auto"/>
        <w:bottom w:val="none" w:sz="0" w:space="0" w:color="auto"/>
        <w:right w:val="none" w:sz="0" w:space="0" w:color="auto"/>
      </w:divBdr>
    </w:div>
    <w:div w:id="82604482">
      <w:bodyDiv w:val="1"/>
      <w:marLeft w:val="0"/>
      <w:marRight w:val="0"/>
      <w:marTop w:val="0"/>
      <w:marBottom w:val="0"/>
      <w:divBdr>
        <w:top w:val="none" w:sz="0" w:space="0" w:color="auto"/>
        <w:left w:val="none" w:sz="0" w:space="0" w:color="auto"/>
        <w:bottom w:val="none" w:sz="0" w:space="0" w:color="auto"/>
        <w:right w:val="none" w:sz="0" w:space="0" w:color="auto"/>
      </w:divBdr>
    </w:div>
    <w:div w:id="82649206">
      <w:bodyDiv w:val="1"/>
      <w:marLeft w:val="0"/>
      <w:marRight w:val="0"/>
      <w:marTop w:val="0"/>
      <w:marBottom w:val="0"/>
      <w:divBdr>
        <w:top w:val="none" w:sz="0" w:space="0" w:color="auto"/>
        <w:left w:val="none" w:sz="0" w:space="0" w:color="auto"/>
        <w:bottom w:val="none" w:sz="0" w:space="0" w:color="auto"/>
        <w:right w:val="none" w:sz="0" w:space="0" w:color="auto"/>
      </w:divBdr>
    </w:div>
    <w:div w:id="83110170">
      <w:bodyDiv w:val="1"/>
      <w:marLeft w:val="0"/>
      <w:marRight w:val="0"/>
      <w:marTop w:val="0"/>
      <w:marBottom w:val="0"/>
      <w:divBdr>
        <w:top w:val="none" w:sz="0" w:space="0" w:color="auto"/>
        <w:left w:val="none" w:sz="0" w:space="0" w:color="auto"/>
        <w:bottom w:val="none" w:sz="0" w:space="0" w:color="auto"/>
        <w:right w:val="none" w:sz="0" w:space="0" w:color="auto"/>
      </w:divBdr>
    </w:div>
    <w:div w:id="83186541">
      <w:bodyDiv w:val="1"/>
      <w:marLeft w:val="0"/>
      <w:marRight w:val="0"/>
      <w:marTop w:val="0"/>
      <w:marBottom w:val="0"/>
      <w:divBdr>
        <w:top w:val="none" w:sz="0" w:space="0" w:color="auto"/>
        <w:left w:val="none" w:sz="0" w:space="0" w:color="auto"/>
        <w:bottom w:val="none" w:sz="0" w:space="0" w:color="auto"/>
        <w:right w:val="none" w:sz="0" w:space="0" w:color="auto"/>
      </w:divBdr>
    </w:div>
    <w:div w:id="83263179">
      <w:bodyDiv w:val="1"/>
      <w:marLeft w:val="0"/>
      <w:marRight w:val="0"/>
      <w:marTop w:val="0"/>
      <w:marBottom w:val="0"/>
      <w:divBdr>
        <w:top w:val="none" w:sz="0" w:space="0" w:color="auto"/>
        <w:left w:val="none" w:sz="0" w:space="0" w:color="auto"/>
        <w:bottom w:val="none" w:sz="0" w:space="0" w:color="auto"/>
        <w:right w:val="none" w:sz="0" w:space="0" w:color="auto"/>
      </w:divBdr>
    </w:div>
    <w:div w:id="83309208">
      <w:bodyDiv w:val="1"/>
      <w:marLeft w:val="0"/>
      <w:marRight w:val="0"/>
      <w:marTop w:val="0"/>
      <w:marBottom w:val="0"/>
      <w:divBdr>
        <w:top w:val="none" w:sz="0" w:space="0" w:color="auto"/>
        <w:left w:val="none" w:sz="0" w:space="0" w:color="auto"/>
        <w:bottom w:val="none" w:sz="0" w:space="0" w:color="auto"/>
        <w:right w:val="none" w:sz="0" w:space="0" w:color="auto"/>
      </w:divBdr>
    </w:div>
    <w:div w:id="83765912">
      <w:bodyDiv w:val="1"/>
      <w:marLeft w:val="0"/>
      <w:marRight w:val="0"/>
      <w:marTop w:val="0"/>
      <w:marBottom w:val="0"/>
      <w:divBdr>
        <w:top w:val="none" w:sz="0" w:space="0" w:color="auto"/>
        <w:left w:val="none" w:sz="0" w:space="0" w:color="auto"/>
        <w:bottom w:val="none" w:sz="0" w:space="0" w:color="auto"/>
        <w:right w:val="none" w:sz="0" w:space="0" w:color="auto"/>
      </w:divBdr>
    </w:div>
    <w:div w:id="83767382">
      <w:bodyDiv w:val="1"/>
      <w:marLeft w:val="0"/>
      <w:marRight w:val="0"/>
      <w:marTop w:val="0"/>
      <w:marBottom w:val="0"/>
      <w:divBdr>
        <w:top w:val="none" w:sz="0" w:space="0" w:color="auto"/>
        <w:left w:val="none" w:sz="0" w:space="0" w:color="auto"/>
        <w:bottom w:val="none" w:sz="0" w:space="0" w:color="auto"/>
        <w:right w:val="none" w:sz="0" w:space="0" w:color="auto"/>
      </w:divBdr>
    </w:div>
    <w:div w:id="83840173">
      <w:bodyDiv w:val="1"/>
      <w:marLeft w:val="0"/>
      <w:marRight w:val="0"/>
      <w:marTop w:val="0"/>
      <w:marBottom w:val="0"/>
      <w:divBdr>
        <w:top w:val="none" w:sz="0" w:space="0" w:color="auto"/>
        <w:left w:val="none" w:sz="0" w:space="0" w:color="auto"/>
        <w:bottom w:val="none" w:sz="0" w:space="0" w:color="auto"/>
        <w:right w:val="none" w:sz="0" w:space="0" w:color="auto"/>
      </w:divBdr>
    </w:div>
    <w:div w:id="83956770">
      <w:bodyDiv w:val="1"/>
      <w:marLeft w:val="0"/>
      <w:marRight w:val="0"/>
      <w:marTop w:val="0"/>
      <w:marBottom w:val="0"/>
      <w:divBdr>
        <w:top w:val="none" w:sz="0" w:space="0" w:color="auto"/>
        <w:left w:val="none" w:sz="0" w:space="0" w:color="auto"/>
        <w:bottom w:val="none" w:sz="0" w:space="0" w:color="auto"/>
        <w:right w:val="none" w:sz="0" w:space="0" w:color="auto"/>
      </w:divBdr>
    </w:div>
    <w:div w:id="83959663">
      <w:bodyDiv w:val="1"/>
      <w:marLeft w:val="0"/>
      <w:marRight w:val="0"/>
      <w:marTop w:val="0"/>
      <w:marBottom w:val="0"/>
      <w:divBdr>
        <w:top w:val="none" w:sz="0" w:space="0" w:color="auto"/>
        <w:left w:val="none" w:sz="0" w:space="0" w:color="auto"/>
        <w:bottom w:val="none" w:sz="0" w:space="0" w:color="auto"/>
        <w:right w:val="none" w:sz="0" w:space="0" w:color="auto"/>
      </w:divBdr>
    </w:div>
    <w:div w:id="84234101">
      <w:bodyDiv w:val="1"/>
      <w:marLeft w:val="0"/>
      <w:marRight w:val="0"/>
      <w:marTop w:val="0"/>
      <w:marBottom w:val="0"/>
      <w:divBdr>
        <w:top w:val="none" w:sz="0" w:space="0" w:color="auto"/>
        <w:left w:val="none" w:sz="0" w:space="0" w:color="auto"/>
        <w:bottom w:val="none" w:sz="0" w:space="0" w:color="auto"/>
        <w:right w:val="none" w:sz="0" w:space="0" w:color="auto"/>
      </w:divBdr>
    </w:div>
    <w:div w:id="84349088">
      <w:bodyDiv w:val="1"/>
      <w:marLeft w:val="0"/>
      <w:marRight w:val="0"/>
      <w:marTop w:val="0"/>
      <w:marBottom w:val="0"/>
      <w:divBdr>
        <w:top w:val="none" w:sz="0" w:space="0" w:color="auto"/>
        <w:left w:val="none" w:sz="0" w:space="0" w:color="auto"/>
        <w:bottom w:val="none" w:sz="0" w:space="0" w:color="auto"/>
        <w:right w:val="none" w:sz="0" w:space="0" w:color="auto"/>
      </w:divBdr>
    </w:div>
    <w:div w:id="84495421">
      <w:bodyDiv w:val="1"/>
      <w:marLeft w:val="0"/>
      <w:marRight w:val="0"/>
      <w:marTop w:val="0"/>
      <w:marBottom w:val="0"/>
      <w:divBdr>
        <w:top w:val="none" w:sz="0" w:space="0" w:color="auto"/>
        <w:left w:val="none" w:sz="0" w:space="0" w:color="auto"/>
        <w:bottom w:val="none" w:sz="0" w:space="0" w:color="auto"/>
        <w:right w:val="none" w:sz="0" w:space="0" w:color="auto"/>
      </w:divBdr>
    </w:div>
    <w:div w:id="84499586">
      <w:bodyDiv w:val="1"/>
      <w:marLeft w:val="0"/>
      <w:marRight w:val="0"/>
      <w:marTop w:val="0"/>
      <w:marBottom w:val="0"/>
      <w:divBdr>
        <w:top w:val="none" w:sz="0" w:space="0" w:color="auto"/>
        <w:left w:val="none" w:sz="0" w:space="0" w:color="auto"/>
        <w:bottom w:val="none" w:sz="0" w:space="0" w:color="auto"/>
        <w:right w:val="none" w:sz="0" w:space="0" w:color="auto"/>
      </w:divBdr>
    </w:div>
    <w:div w:id="84695711">
      <w:bodyDiv w:val="1"/>
      <w:marLeft w:val="0"/>
      <w:marRight w:val="0"/>
      <w:marTop w:val="0"/>
      <w:marBottom w:val="0"/>
      <w:divBdr>
        <w:top w:val="none" w:sz="0" w:space="0" w:color="auto"/>
        <w:left w:val="none" w:sz="0" w:space="0" w:color="auto"/>
        <w:bottom w:val="none" w:sz="0" w:space="0" w:color="auto"/>
        <w:right w:val="none" w:sz="0" w:space="0" w:color="auto"/>
      </w:divBdr>
    </w:div>
    <w:div w:id="85201212">
      <w:bodyDiv w:val="1"/>
      <w:marLeft w:val="0"/>
      <w:marRight w:val="0"/>
      <w:marTop w:val="0"/>
      <w:marBottom w:val="0"/>
      <w:divBdr>
        <w:top w:val="none" w:sz="0" w:space="0" w:color="auto"/>
        <w:left w:val="none" w:sz="0" w:space="0" w:color="auto"/>
        <w:bottom w:val="none" w:sz="0" w:space="0" w:color="auto"/>
        <w:right w:val="none" w:sz="0" w:space="0" w:color="auto"/>
      </w:divBdr>
    </w:div>
    <w:div w:id="85269409">
      <w:bodyDiv w:val="1"/>
      <w:marLeft w:val="0"/>
      <w:marRight w:val="0"/>
      <w:marTop w:val="0"/>
      <w:marBottom w:val="0"/>
      <w:divBdr>
        <w:top w:val="none" w:sz="0" w:space="0" w:color="auto"/>
        <w:left w:val="none" w:sz="0" w:space="0" w:color="auto"/>
        <w:bottom w:val="none" w:sz="0" w:space="0" w:color="auto"/>
        <w:right w:val="none" w:sz="0" w:space="0" w:color="auto"/>
      </w:divBdr>
    </w:div>
    <w:div w:id="85731631">
      <w:bodyDiv w:val="1"/>
      <w:marLeft w:val="0"/>
      <w:marRight w:val="0"/>
      <w:marTop w:val="0"/>
      <w:marBottom w:val="0"/>
      <w:divBdr>
        <w:top w:val="none" w:sz="0" w:space="0" w:color="auto"/>
        <w:left w:val="none" w:sz="0" w:space="0" w:color="auto"/>
        <w:bottom w:val="none" w:sz="0" w:space="0" w:color="auto"/>
        <w:right w:val="none" w:sz="0" w:space="0" w:color="auto"/>
      </w:divBdr>
    </w:div>
    <w:div w:id="85736237">
      <w:bodyDiv w:val="1"/>
      <w:marLeft w:val="0"/>
      <w:marRight w:val="0"/>
      <w:marTop w:val="0"/>
      <w:marBottom w:val="0"/>
      <w:divBdr>
        <w:top w:val="none" w:sz="0" w:space="0" w:color="auto"/>
        <w:left w:val="none" w:sz="0" w:space="0" w:color="auto"/>
        <w:bottom w:val="none" w:sz="0" w:space="0" w:color="auto"/>
        <w:right w:val="none" w:sz="0" w:space="0" w:color="auto"/>
      </w:divBdr>
    </w:div>
    <w:div w:id="85856208">
      <w:bodyDiv w:val="1"/>
      <w:marLeft w:val="0"/>
      <w:marRight w:val="0"/>
      <w:marTop w:val="0"/>
      <w:marBottom w:val="0"/>
      <w:divBdr>
        <w:top w:val="none" w:sz="0" w:space="0" w:color="auto"/>
        <w:left w:val="none" w:sz="0" w:space="0" w:color="auto"/>
        <w:bottom w:val="none" w:sz="0" w:space="0" w:color="auto"/>
        <w:right w:val="none" w:sz="0" w:space="0" w:color="auto"/>
      </w:divBdr>
    </w:div>
    <w:div w:id="85925092">
      <w:bodyDiv w:val="1"/>
      <w:marLeft w:val="0"/>
      <w:marRight w:val="0"/>
      <w:marTop w:val="0"/>
      <w:marBottom w:val="0"/>
      <w:divBdr>
        <w:top w:val="none" w:sz="0" w:space="0" w:color="auto"/>
        <w:left w:val="none" w:sz="0" w:space="0" w:color="auto"/>
        <w:bottom w:val="none" w:sz="0" w:space="0" w:color="auto"/>
        <w:right w:val="none" w:sz="0" w:space="0" w:color="auto"/>
      </w:divBdr>
    </w:div>
    <w:div w:id="86000748">
      <w:bodyDiv w:val="1"/>
      <w:marLeft w:val="0"/>
      <w:marRight w:val="0"/>
      <w:marTop w:val="0"/>
      <w:marBottom w:val="0"/>
      <w:divBdr>
        <w:top w:val="none" w:sz="0" w:space="0" w:color="auto"/>
        <w:left w:val="none" w:sz="0" w:space="0" w:color="auto"/>
        <w:bottom w:val="none" w:sz="0" w:space="0" w:color="auto"/>
        <w:right w:val="none" w:sz="0" w:space="0" w:color="auto"/>
      </w:divBdr>
    </w:div>
    <w:div w:id="86001161">
      <w:bodyDiv w:val="1"/>
      <w:marLeft w:val="0"/>
      <w:marRight w:val="0"/>
      <w:marTop w:val="0"/>
      <w:marBottom w:val="0"/>
      <w:divBdr>
        <w:top w:val="none" w:sz="0" w:space="0" w:color="auto"/>
        <w:left w:val="none" w:sz="0" w:space="0" w:color="auto"/>
        <w:bottom w:val="none" w:sz="0" w:space="0" w:color="auto"/>
        <w:right w:val="none" w:sz="0" w:space="0" w:color="auto"/>
      </w:divBdr>
    </w:div>
    <w:div w:id="86004698">
      <w:bodyDiv w:val="1"/>
      <w:marLeft w:val="0"/>
      <w:marRight w:val="0"/>
      <w:marTop w:val="0"/>
      <w:marBottom w:val="0"/>
      <w:divBdr>
        <w:top w:val="none" w:sz="0" w:space="0" w:color="auto"/>
        <w:left w:val="none" w:sz="0" w:space="0" w:color="auto"/>
        <w:bottom w:val="none" w:sz="0" w:space="0" w:color="auto"/>
        <w:right w:val="none" w:sz="0" w:space="0" w:color="auto"/>
      </w:divBdr>
    </w:div>
    <w:div w:id="86049933">
      <w:bodyDiv w:val="1"/>
      <w:marLeft w:val="0"/>
      <w:marRight w:val="0"/>
      <w:marTop w:val="0"/>
      <w:marBottom w:val="0"/>
      <w:divBdr>
        <w:top w:val="none" w:sz="0" w:space="0" w:color="auto"/>
        <w:left w:val="none" w:sz="0" w:space="0" w:color="auto"/>
        <w:bottom w:val="none" w:sz="0" w:space="0" w:color="auto"/>
        <w:right w:val="none" w:sz="0" w:space="0" w:color="auto"/>
      </w:divBdr>
    </w:div>
    <w:div w:id="86389392">
      <w:bodyDiv w:val="1"/>
      <w:marLeft w:val="0"/>
      <w:marRight w:val="0"/>
      <w:marTop w:val="0"/>
      <w:marBottom w:val="0"/>
      <w:divBdr>
        <w:top w:val="none" w:sz="0" w:space="0" w:color="auto"/>
        <w:left w:val="none" w:sz="0" w:space="0" w:color="auto"/>
        <w:bottom w:val="none" w:sz="0" w:space="0" w:color="auto"/>
        <w:right w:val="none" w:sz="0" w:space="0" w:color="auto"/>
      </w:divBdr>
    </w:div>
    <w:div w:id="86653927">
      <w:bodyDiv w:val="1"/>
      <w:marLeft w:val="0"/>
      <w:marRight w:val="0"/>
      <w:marTop w:val="0"/>
      <w:marBottom w:val="0"/>
      <w:divBdr>
        <w:top w:val="none" w:sz="0" w:space="0" w:color="auto"/>
        <w:left w:val="none" w:sz="0" w:space="0" w:color="auto"/>
        <w:bottom w:val="none" w:sz="0" w:space="0" w:color="auto"/>
        <w:right w:val="none" w:sz="0" w:space="0" w:color="auto"/>
      </w:divBdr>
    </w:div>
    <w:div w:id="86662770">
      <w:bodyDiv w:val="1"/>
      <w:marLeft w:val="0"/>
      <w:marRight w:val="0"/>
      <w:marTop w:val="0"/>
      <w:marBottom w:val="0"/>
      <w:divBdr>
        <w:top w:val="none" w:sz="0" w:space="0" w:color="auto"/>
        <w:left w:val="none" w:sz="0" w:space="0" w:color="auto"/>
        <w:bottom w:val="none" w:sz="0" w:space="0" w:color="auto"/>
        <w:right w:val="none" w:sz="0" w:space="0" w:color="auto"/>
      </w:divBdr>
    </w:div>
    <w:div w:id="86732232">
      <w:bodyDiv w:val="1"/>
      <w:marLeft w:val="0"/>
      <w:marRight w:val="0"/>
      <w:marTop w:val="0"/>
      <w:marBottom w:val="0"/>
      <w:divBdr>
        <w:top w:val="none" w:sz="0" w:space="0" w:color="auto"/>
        <w:left w:val="none" w:sz="0" w:space="0" w:color="auto"/>
        <w:bottom w:val="none" w:sz="0" w:space="0" w:color="auto"/>
        <w:right w:val="none" w:sz="0" w:space="0" w:color="auto"/>
      </w:divBdr>
    </w:div>
    <w:div w:id="86852259">
      <w:bodyDiv w:val="1"/>
      <w:marLeft w:val="0"/>
      <w:marRight w:val="0"/>
      <w:marTop w:val="0"/>
      <w:marBottom w:val="0"/>
      <w:divBdr>
        <w:top w:val="none" w:sz="0" w:space="0" w:color="auto"/>
        <w:left w:val="none" w:sz="0" w:space="0" w:color="auto"/>
        <w:bottom w:val="none" w:sz="0" w:space="0" w:color="auto"/>
        <w:right w:val="none" w:sz="0" w:space="0" w:color="auto"/>
      </w:divBdr>
    </w:div>
    <w:div w:id="86854205">
      <w:bodyDiv w:val="1"/>
      <w:marLeft w:val="0"/>
      <w:marRight w:val="0"/>
      <w:marTop w:val="0"/>
      <w:marBottom w:val="0"/>
      <w:divBdr>
        <w:top w:val="none" w:sz="0" w:space="0" w:color="auto"/>
        <w:left w:val="none" w:sz="0" w:space="0" w:color="auto"/>
        <w:bottom w:val="none" w:sz="0" w:space="0" w:color="auto"/>
        <w:right w:val="none" w:sz="0" w:space="0" w:color="auto"/>
      </w:divBdr>
    </w:div>
    <w:div w:id="87309672">
      <w:bodyDiv w:val="1"/>
      <w:marLeft w:val="0"/>
      <w:marRight w:val="0"/>
      <w:marTop w:val="0"/>
      <w:marBottom w:val="0"/>
      <w:divBdr>
        <w:top w:val="none" w:sz="0" w:space="0" w:color="auto"/>
        <w:left w:val="none" w:sz="0" w:space="0" w:color="auto"/>
        <w:bottom w:val="none" w:sz="0" w:space="0" w:color="auto"/>
        <w:right w:val="none" w:sz="0" w:space="0" w:color="auto"/>
      </w:divBdr>
    </w:div>
    <w:div w:id="87309871">
      <w:bodyDiv w:val="1"/>
      <w:marLeft w:val="0"/>
      <w:marRight w:val="0"/>
      <w:marTop w:val="0"/>
      <w:marBottom w:val="0"/>
      <w:divBdr>
        <w:top w:val="none" w:sz="0" w:space="0" w:color="auto"/>
        <w:left w:val="none" w:sz="0" w:space="0" w:color="auto"/>
        <w:bottom w:val="none" w:sz="0" w:space="0" w:color="auto"/>
        <w:right w:val="none" w:sz="0" w:space="0" w:color="auto"/>
      </w:divBdr>
    </w:div>
    <w:div w:id="87312503">
      <w:bodyDiv w:val="1"/>
      <w:marLeft w:val="0"/>
      <w:marRight w:val="0"/>
      <w:marTop w:val="0"/>
      <w:marBottom w:val="0"/>
      <w:divBdr>
        <w:top w:val="none" w:sz="0" w:space="0" w:color="auto"/>
        <w:left w:val="none" w:sz="0" w:space="0" w:color="auto"/>
        <w:bottom w:val="none" w:sz="0" w:space="0" w:color="auto"/>
        <w:right w:val="none" w:sz="0" w:space="0" w:color="auto"/>
      </w:divBdr>
    </w:div>
    <w:div w:id="87698706">
      <w:bodyDiv w:val="1"/>
      <w:marLeft w:val="0"/>
      <w:marRight w:val="0"/>
      <w:marTop w:val="0"/>
      <w:marBottom w:val="0"/>
      <w:divBdr>
        <w:top w:val="none" w:sz="0" w:space="0" w:color="auto"/>
        <w:left w:val="none" w:sz="0" w:space="0" w:color="auto"/>
        <w:bottom w:val="none" w:sz="0" w:space="0" w:color="auto"/>
        <w:right w:val="none" w:sz="0" w:space="0" w:color="auto"/>
      </w:divBdr>
    </w:div>
    <w:div w:id="87897022">
      <w:bodyDiv w:val="1"/>
      <w:marLeft w:val="0"/>
      <w:marRight w:val="0"/>
      <w:marTop w:val="0"/>
      <w:marBottom w:val="0"/>
      <w:divBdr>
        <w:top w:val="none" w:sz="0" w:space="0" w:color="auto"/>
        <w:left w:val="none" w:sz="0" w:space="0" w:color="auto"/>
        <w:bottom w:val="none" w:sz="0" w:space="0" w:color="auto"/>
        <w:right w:val="none" w:sz="0" w:space="0" w:color="auto"/>
      </w:divBdr>
    </w:div>
    <w:div w:id="88046229">
      <w:bodyDiv w:val="1"/>
      <w:marLeft w:val="0"/>
      <w:marRight w:val="0"/>
      <w:marTop w:val="0"/>
      <w:marBottom w:val="0"/>
      <w:divBdr>
        <w:top w:val="none" w:sz="0" w:space="0" w:color="auto"/>
        <w:left w:val="none" w:sz="0" w:space="0" w:color="auto"/>
        <w:bottom w:val="none" w:sz="0" w:space="0" w:color="auto"/>
        <w:right w:val="none" w:sz="0" w:space="0" w:color="auto"/>
      </w:divBdr>
    </w:div>
    <w:div w:id="88166242">
      <w:bodyDiv w:val="1"/>
      <w:marLeft w:val="0"/>
      <w:marRight w:val="0"/>
      <w:marTop w:val="0"/>
      <w:marBottom w:val="0"/>
      <w:divBdr>
        <w:top w:val="none" w:sz="0" w:space="0" w:color="auto"/>
        <w:left w:val="none" w:sz="0" w:space="0" w:color="auto"/>
        <w:bottom w:val="none" w:sz="0" w:space="0" w:color="auto"/>
        <w:right w:val="none" w:sz="0" w:space="0" w:color="auto"/>
      </w:divBdr>
    </w:div>
    <w:div w:id="88477468">
      <w:bodyDiv w:val="1"/>
      <w:marLeft w:val="0"/>
      <w:marRight w:val="0"/>
      <w:marTop w:val="0"/>
      <w:marBottom w:val="0"/>
      <w:divBdr>
        <w:top w:val="none" w:sz="0" w:space="0" w:color="auto"/>
        <w:left w:val="none" w:sz="0" w:space="0" w:color="auto"/>
        <w:bottom w:val="none" w:sz="0" w:space="0" w:color="auto"/>
        <w:right w:val="none" w:sz="0" w:space="0" w:color="auto"/>
      </w:divBdr>
    </w:div>
    <w:div w:id="88619686">
      <w:bodyDiv w:val="1"/>
      <w:marLeft w:val="0"/>
      <w:marRight w:val="0"/>
      <w:marTop w:val="0"/>
      <w:marBottom w:val="0"/>
      <w:divBdr>
        <w:top w:val="none" w:sz="0" w:space="0" w:color="auto"/>
        <w:left w:val="none" w:sz="0" w:space="0" w:color="auto"/>
        <w:bottom w:val="none" w:sz="0" w:space="0" w:color="auto"/>
        <w:right w:val="none" w:sz="0" w:space="0" w:color="auto"/>
      </w:divBdr>
    </w:div>
    <w:div w:id="88816757">
      <w:bodyDiv w:val="1"/>
      <w:marLeft w:val="0"/>
      <w:marRight w:val="0"/>
      <w:marTop w:val="0"/>
      <w:marBottom w:val="0"/>
      <w:divBdr>
        <w:top w:val="none" w:sz="0" w:space="0" w:color="auto"/>
        <w:left w:val="none" w:sz="0" w:space="0" w:color="auto"/>
        <w:bottom w:val="none" w:sz="0" w:space="0" w:color="auto"/>
        <w:right w:val="none" w:sz="0" w:space="0" w:color="auto"/>
      </w:divBdr>
    </w:div>
    <w:div w:id="88817691">
      <w:bodyDiv w:val="1"/>
      <w:marLeft w:val="0"/>
      <w:marRight w:val="0"/>
      <w:marTop w:val="0"/>
      <w:marBottom w:val="0"/>
      <w:divBdr>
        <w:top w:val="none" w:sz="0" w:space="0" w:color="auto"/>
        <w:left w:val="none" w:sz="0" w:space="0" w:color="auto"/>
        <w:bottom w:val="none" w:sz="0" w:space="0" w:color="auto"/>
        <w:right w:val="none" w:sz="0" w:space="0" w:color="auto"/>
      </w:divBdr>
    </w:div>
    <w:div w:id="89159219">
      <w:bodyDiv w:val="1"/>
      <w:marLeft w:val="0"/>
      <w:marRight w:val="0"/>
      <w:marTop w:val="0"/>
      <w:marBottom w:val="0"/>
      <w:divBdr>
        <w:top w:val="none" w:sz="0" w:space="0" w:color="auto"/>
        <w:left w:val="none" w:sz="0" w:space="0" w:color="auto"/>
        <w:bottom w:val="none" w:sz="0" w:space="0" w:color="auto"/>
        <w:right w:val="none" w:sz="0" w:space="0" w:color="auto"/>
      </w:divBdr>
    </w:div>
    <w:div w:id="89160152">
      <w:bodyDiv w:val="1"/>
      <w:marLeft w:val="0"/>
      <w:marRight w:val="0"/>
      <w:marTop w:val="0"/>
      <w:marBottom w:val="0"/>
      <w:divBdr>
        <w:top w:val="none" w:sz="0" w:space="0" w:color="auto"/>
        <w:left w:val="none" w:sz="0" w:space="0" w:color="auto"/>
        <w:bottom w:val="none" w:sz="0" w:space="0" w:color="auto"/>
        <w:right w:val="none" w:sz="0" w:space="0" w:color="auto"/>
      </w:divBdr>
    </w:div>
    <w:div w:id="89740364">
      <w:bodyDiv w:val="1"/>
      <w:marLeft w:val="0"/>
      <w:marRight w:val="0"/>
      <w:marTop w:val="0"/>
      <w:marBottom w:val="0"/>
      <w:divBdr>
        <w:top w:val="none" w:sz="0" w:space="0" w:color="auto"/>
        <w:left w:val="none" w:sz="0" w:space="0" w:color="auto"/>
        <w:bottom w:val="none" w:sz="0" w:space="0" w:color="auto"/>
        <w:right w:val="none" w:sz="0" w:space="0" w:color="auto"/>
      </w:divBdr>
    </w:div>
    <w:div w:id="89785733">
      <w:bodyDiv w:val="1"/>
      <w:marLeft w:val="0"/>
      <w:marRight w:val="0"/>
      <w:marTop w:val="0"/>
      <w:marBottom w:val="0"/>
      <w:divBdr>
        <w:top w:val="none" w:sz="0" w:space="0" w:color="auto"/>
        <w:left w:val="none" w:sz="0" w:space="0" w:color="auto"/>
        <w:bottom w:val="none" w:sz="0" w:space="0" w:color="auto"/>
        <w:right w:val="none" w:sz="0" w:space="0" w:color="auto"/>
      </w:divBdr>
    </w:div>
    <w:div w:id="89854776">
      <w:bodyDiv w:val="1"/>
      <w:marLeft w:val="0"/>
      <w:marRight w:val="0"/>
      <w:marTop w:val="0"/>
      <w:marBottom w:val="0"/>
      <w:divBdr>
        <w:top w:val="none" w:sz="0" w:space="0" w:color="auto"/>
        <w:left w:val="none" w:sz="0" w:space="0" w:color="auto"/>
        <w:bottom w:val="none" w:sz="0" w:space="0" w:color="auto"/>
        <w:right w:val="none" w:sz="0" w:space="0" w:color="auto"/>
      </w:divBdr>
    </w:div>
    <w:div w:id="89863481">
      <w:bodyDiv w:val="1"/>
      <w:marLeft w:val="0"/>
      <w:marRight w:val="0"/>
      <w:marTop w:val="0"/>
      <w:marBottom w:val="0"/>
      <w:divBdr>
        <w:top w:val="none" w:sz="0" w:space="0" w:color="auto"/>
        <w:left w:val="none" w:sz="0" w:space="0" w:color="auto"/>
        <w:bottom w:val="none" w:sz="0" w:space="0" w:color="auto"/>
        <w:right w:val="none" w:sz="0" w:space="0" w:color="auto"/>
      </w:divBdr>
    </w:div>
    <w:div w:id="89933087">
      <w:bodyDiv w:val="1"/>
      <w:marLeft w:val="0"/>
      <w:marRight w:val="0"/>
      <w:marTop w:val="0"/>
      <w:marBottom w:val="0"/>
      <w:divBdr>
        <w:top w:val="none" w:sz="0" w:space="0" w:color="auto"/>
        <w:left w:val="none" w:sz="0" w:space="0" w:color="auto"/>
        <w:bottom w:val="none" w:sz="0" w:space="0" w:color="auto"/>
        <w:right w:val="none" w:sz="0" w:space="0" w:color="auto"/>
      </w:divBdr>
    </w:div>
    <w:div w:id="90056752">
      <w:bodyDiv w:val="1"/>
      <w:marLeft w:val="0"/>
      <w:marRight w:val="0"/>
      <w:marTop w:val="0"/>
      <w:marBottom w:val="0"/>
      <w:divBdr>
        <w:top w:val="none" w:sz="0" w:space="0" w:color="auto"/>
        <w:left w:val="none" w:sz="0" w:space="0" w:color="auto"/>
        <w:bottom w:val="none" w:sz="0" w:space="0" w:color="auto"/>
        <w:right w:val="none" w:sz="0" w:space="0" w:color="auto"/>
      </w:divBdr>
    </w:div>
    <w:div w:id="90131712">
      <w:bodyDiv w:val="1"/>
      <w:marLeft w:val="0"/>
      <w:marRight w:val="0"/>
      <w:marTop w:val="0"/>
      <w:marBottom w:val="0"/>
      <w:divBdr>
        <w:top w:val="none" w:sz="0" w:space="0" w:color="auto"/>
        <w:left w:val="none" w:sz="0" w:space="0" w:color="auto"/>
        <w:bottom w:val="none" w:sz="0" w:space="0" w:color="auto"/>
        <w:right w:val="none" w:sz="0" w:space="0" w:color="auto"/>
      </w:divBdr>
    </w:div>
    <w:div w:id="90198997">
      <w:bodyDiv w:val="1"/>
      <w:marLeft w:val="0"/>
      <w:marRight w:val="0"/>
      <w:marTop w:val="0"/>
      <w:marBottom w:val="0"/>
      <w:divBdr>
        <w:top w:val="none" w:sz="0" w:space="0" w:color="auto"/>
        <w:left w:val="none" w:sz="0" w:space="0" w:color="auto"/>
        <w:bottom w:val="none" w:sz="0" w:space="0" w:color="auto"/>
        <w:right w:val="none" w:sz="0" w:space="0" w:color="auto"/>
      </w:divBdr>
    </w:div>
    <w:div w:id="90590741">
      <w:bodyDiv w:val="1"/>
      <w:marLeft w:val="0"/>
      <w:marRight w:val="0"/>
      <w:marTop w:val="0"/>
      <w:marBottom w:val="0"/>
      <w:divBdr>
        <w:top w:val="none" w:sz="0" w:space="0" w:color="auto"/>
        <w:left w:val="none" w:sz="0" w:space="0" w:color="auto"/>
        <w:bottom w:val="none" w:sz="0" w:space="0" w:color="auto"/>
        <w:right w:val="none" w:sz="0" w:space="0" w:color="auto"/>
      </w:divBdr>
    </w:div>
    <w:div w:id="90662893">
      <w:bodyDiv w:val="1"/>
      <w:marLeft w:val="0"/>
      <w:marRight w:val="0"/>
      <w:marTop w:val="0"/>
      <w:marBottom w:val="0"/>
      <w:divBdr>
        <w:top w:val="none" w:sz="0" w:space="0" w:color="auto"/>
        <w:left w:val="none" w:sz="0" w:space="0" w:color="auto"/>
        <w:bottom w:val="none" w:sz="0" w:space="0" w:color="auto"/>
        <w:right w:val="none" w:sz="0" w:space="0" w:color="auto"/>
      </w:divBdr>
    </w:div>
    <w:div w:id="91315771">
      <w:bodyDiv w:val="1"/>
      <w:marLeft w:val="0"/>
      <w:marRight w:val="0"/>
      <w:marTop w:val="0"/>
      <w:marBottom w:val="0"/>
      <w:divBdr>
        <w:top w:val="none" w:sz="0" w:space="0" w:color="auto"/>
        <w:left w:val="none" w:sz="0" w:space="0" w:color="auto"/>
        <w:bottom w:val="none" w:sz="0" w:space="0" w:color="auto"/>
        <w:right w:val="none" w:sz="0" w:space="0" w:color="auto"/>
      </w:divBdr>
    </w:div>
    <w:div w:id="91319900">
      <w:bodyDiv w:val="1"/>
      <w:marLeft w:val="0"/>
      <w:marRight w:val="0"/>
      <w:marTop w:val="0"/>
      <w:marBottom w:val="0"/>
      <w:divBdr>
        <w:top w:val="none" w:sz="0" w:space="0" w:color="auto"/>
        <w:left w:val="none" w:sz="0" w:space="0" w:color="auto"/>
        <w:bottom w:val="none" w:sz="0" w:space="0" w:color="auto"/>
        <w:right w:val="none" w:sz="0" w:space="0" w:color="auto"/>
      </w:divBdr>
    </w:div>
    <w:div w:id="91782622">
      <w:bodyDiv w:val="1"/>
      <w:marLeft w:val="0"/>
      <w:marRight w:val="0"/>
      <w:marTop w:val="0"/>
      <w:marBottom w:val="0"/>
      <w:divBdr>
        <w:top w:val="none" w:sz="0" w:space="0" w:color="auto"/>
        <w:left w:val="none" w:sz="0" w:space="0" w:color="auto"/>
        <w:bottom w:val="none" w:sz="0" w:space="0" w:color="auto"/>
        <w:right w:val="none" w:sz="0" w:space="0" w:color="auto"/>
      </w:divBdr>
    </w:div>
    <w:div w:id="92020648">
      <w:bodyDiv w:val="1"/>
      <w:marLeft w:val="0"/>
      <w:marRight w:val="0"/>
      <w:marTop w:val="0"/>
      <w:marBottom w:val="0"/>
      <w:divBdr>
        <w:top w:val="none" w:sz="0" w:space="0" w:color="auto"/>
        <w:left w:val="none" w:sz="0" w:space="0" w:color="auto"/>
        <w:bottom w:val="none" w:sz="0" w:space="0" w:color="auto"/>
        <w:right w:val="none" w:sz="0" w:space="0" w:color="auto"/>
      </w:divBdr>
    </w:div>
    <w:div w:id="92363809">
      <w:bodyDiv w:val="1"/>
      <w:marLeft w:val="0"/>
      <w:marRight w:val="0"/>
      <w:marTop w:val="0"/>
      <w:marBottom w:val="0"/>
      <w:divBdr>
        <w:top w:val="none" w:sz="0" w:space="0" w:color="auto"/>
        <w:left w:val="none" w:sz="0" w:space="0" w:color="auto"/>
        <w:bottom w:val="none" w:sz="0" w:space="0" w:color="auto"/>
        <w:right w:val="none" w:sz="0" w:space="0" w:color="auto"/>
      </w:divBdr>
    </w:div>
    <w:div w:id="92553266">
      <w:bodyDiv w:val="1"/>
      <w:marLeft w:val="0"/>
      <w:marRight w:val="0"/>
      <w:marTop w:val="0"/>
      <w:marBottom w:val="0"/>
      <w:divBdr>
        <w:top w:val="none" w:sz="0" w:space="0" w:color="auto"/>
        <w:left w:val="none" w:sz="0" w:space="0" w:color="auto"/>
        <w:bottom w:val="none" w:sz="0" w:space="0" w:color="auto"/>
        <w:right w:val="none" w:sz="0" w:space="0" w:color="auto"/>
      </w:divBdr>
    </w:div>
    <w:div w:id="92631625">
      <w:bodyDiv w:val="1"/>
      <w:marLeft w:val="0"/>
      <w:marRight w:val="0"/>
      <w:marTop w:val="0"/>
      <w:marBottom w:val="0"/>
      <w:divBdr>
        <w:top w:val="none" w:sz="0" w:space="0" w:color="auto"/>
        <w:left w:val="none" w:sz="0" w:space="0" w:color="auto"/>
        <w:bottom w:val="none" w:sz="0" w:space="0" w:color="auto"/>
        <w:right w:val="none" w:sz="0" w:space="0" w:color="auto"/>
      </w:divBdr>
    </w:div>
    <w:div w:id="92670122">
      <w:bodyDiv w:val="1"/>
      <w:marLeft w:val="0"/>
      <w:marRight w:val="0"/>
      <w:marTop w:val="0"/>
      <w:marBottom w:val="0"/>
      <w:divBdr>
        <w:top w:val="none" w:sz="0" w:space="0" w:color="auto"/>
        <w:left w:val="none" w:sz="0" w:space="0" w:color="auto"/>
        <w:bottom w:val="none" w:sz="0" w:space="0" w:color="auto"/>
        <w:right w:val="none" w:sz="0" w:space="0" w:color="auto"/>
      </w:divBdr>
    </w:div>
    <w:div w:id="92750976">
      <w:bodyDiv w:val="1"/>
      <w:marLeft w:val="0"/>
      <w:marRight w:val="0"/>
      <w:marTop w:val="0"/>
      <w:marBottom w:val="0"/>
      <w:divBdr>
        <w:top w:val="none" w:sz="0" w:space="0" w:color="auto"/>
        <w:left w:val="none" w:sz="0" w:space="0" w:color="auto"/>
        <w:bottom w:val="none" w:sz="0" w:space="0" w:color="auto"/>
        <w:right w:val="none" w:sz="0" w:space="0" w:color="auto"/>
      </w:divBdr>
    </w:div>
    <w:div w:id="92821862">
      <w:bodyDiv w:val="1"/>
      <w:marLeft w:val="0"/>
      <w:marRight w:val="0"/>
      <w:marTop w:val="0"/>
      <w:marBottom w:val="0"/>
      <w:divBdr>
        <w:top w:val="none" w:sz="0" w:space="0" w:color="auto"/>
        <w:left w:val="none" w:sz="0" w:space="0" w:color="auto"/>
        <w:bottom w:val="none" w:sz="0" w:space="0" w:color="auto"/>
        <w:right w:val="none" w:sz="0" w:space="0" w:color="auto"/>
      </w:divBdr>
    </w:div>
    <w:div w:id="92868645">
      <w:bodyDiv w:val="1"/>
      <w:marLeft w:val="0"/>
      <w:marRight w:val="0"/>
      <w:marTop w:val="0"/>
      <w:marBottom w:val="0"/>
      <w:divBdr>
        <w:top w:val="none" w:sz="0" w:space="0" w:color="auto"/>
        <w:left w:val="none" w:sz="0" w:space="0" w:color="auto"/>
        <w:bottom w:val="none" w:sz="0" w:space="0" w:color="auto"/>
        <w:right w:val="none" w:sz="0" w:space="0" w:color="auto"/>
      </w:divBdr>
    </w:div>
    <w:div w:id="93016728">
      <w:bodyDiv w:val="1"/>
      <w:marLeft w:val="0"/>
      <w:marRight w:val="0"/>
      <w:marTop w:val="0"/>
      <w:marBottom w:val="0"/>
      <w:divBdr>
        <w:top w:val="none" w:sz="0" w:space="0" w:color="auto"/>
        <w:left w:val="none" w:sz="0" w:space="0" w:color="auto"/>
        <w:bottom w:val="none" w:sz="0" w:space="0" w:color="auto"/>
        <w:right w:val="none" w:sz="0" w:space="0" w:color="auto"/>
      </w:divBdr>
    </w:div>
    <w:div w:id="93018393">
      <w:bodyDiv w:val="1"/>
      <w:marLeft w:val="0"/>
      <w:marRight w:val="0"/>
      <w:marTop w:val="0"/>
      <w:marBottom w:val="0"/>
      <w:divBdr>
        <w:top w:val="none" w:sz="0" w:space="0" w:color="auto"/>
        <w:left w:val="none" w:sz="0" w:space="0" w:color="auto"/>
        <w:bottom w:val="none" w:sz="0" w:space="0" w:color="auto"/>
        <w:right w:val="none" w:sz="0" w:space="0" w:color="auto"/>
      </w:divBdr>
    </w:div>
    <w:div w:id="93091663">
      <w:bodyDiv w:val="1"/>
      <w:marLeft w:val="0"/>
      <w:marRight w:val="0"/>
      <w:marTop w:val="0"/>
      <w:marBottom w:val="0"/>
      <w:divBdr>
        <w:top w:val="none" w:sz="0" w:space="0" w:color="auto"/>
        <w:left w:val="none" w:sz="0" w:space="0" w:color="auto"/>
        <w:bottom w:val="none" w:sz="0" w:space="0" w:color="auto"/>
        <w:right w:val="none" w:sz="0" w:space="0" w:color="auto"/>
      </w:divBdr>
    </w:div>
    <w:div w:id="93139312">
      <w:bodyDiv w:val="1"/>
      <w:marLeft w:val="0"/>
      <w:marRight w:val="0"/>
      <w:marTop w:val="0"/>
      <w:marBottom w:val="0"/>
      <w:divBdr>
        <w:top w:val="none" w:sz="0" w:space="0" w:color="auto"/>
        <w:left w:val="none" w:sz="0" w:space="0" w:color="auto"/>
        <w:bottom w:val="none" w:sz="0" w:space="0" w:color="auto"/>
        <w:right w:val="none" w:sz="0" w:space="0" w:color="auto"/>
      </w:divBdr>
    </w:div>
    <w:div w:id="93324012">
      <w:bodyDiv w:val="1"/>
      <w:marLeft w:val="0"/>
      <w:marRight w:val="0"/>
      <w:marTop w:val="0"/>
      <w:marBottom w:val="0"/>
      <w:divBdr>
        <w:top w:val="none" w:sz="0" w:space="0" w:color="auto"/>
        <w:left w:val="none" w:sz="0" w:space="0" w:color="auto"/>
        <w:bottom w:val="none" w:sz="0" w:space="0" w:color="auto"/>
        <w:right w:val="none" w:sz="0" w:space="0" w:color="auto"/>
      </w:divBdr>
    </w:div>
    <w:div w:id="93938614">
      <w:bodyDiv w:val="1"/>
      <w:marLeft w:val="0"/>
      <w:marRight w:val="0"/>
      <w:marTop w:val="0"/>
      <w:marBottom w:val="0"/>
      <w:divBdr>
        <w:top w:val="none" w:sz="0" w:space="0" w:color="auto"/>
        <w:left w:val="none" w:sz="0" w:space="0" w:color="auto"/>
        <w:bottom w:val="none" w:sz="0" w:space="0" w:color="auto"/>
        <w:right w:val="none" w:sz="0" w:space="0" w:color="auto"/>
      </w:divBdr>
    </w:div>
    <w:div w:id="93981576">
      <w:bodyDiv w:val="1"/>
      <w:marLeft w:val="0"/>
      <w:marRight w:val="0"/>
      <w:marTop w:val="0"/>
      <w:marBottom w:val="0"/>
      <w:divBdr>
        <w:top w:val="none" w:sz="0" w:space="0" w:color="auto"/>
        <w:left w:val="none" w:sz="0" w:space="0" w:color="auto"/>
        <w:bottom w:val="none" w:sz="0" w:space="0" w:color="auto"/>
        <w:right w:val="none" w:sz="0" w:space="0" w:color="auto"/>
      </w:divBdr>
    </w:div>
    <w:div w:id="94058561">
      <w:bodyDiv w:val="1"/>
      <w:marLeft w:val="0"/>
      <w:marRight w:val="0"/>
      <w:marTop w:val="0"/>
      <w:marBottom w:val="0"/>
      <w:divBdr>
        <w:top w:val="none" w:sz="0" w:space="0" w:color="auto"/>
        <w:left w:val="none" w:sz="0" w:space="0" w:color="auto"/>
        <w:bottom w:val="none" w:sz="0" w:space="0" w:color="auto"/>
        <w:right w:val="none" w:sz="0" w:space="0" w:color="auto"/>
      </w:divBdr>
    </w:div>
    <w:div w:id="94205596">
      <w:bodyDiv w:val="1"/>
      <w:marLeft w:val="0"/>
      <w:marRight w:val="0"/>
      <w:marTop w:val="0"/>
      <w:marBottom w:val="0"/>
      <w:divBdr>
        <w:top w:val="none" w:sz="0" w:space="0" w:color="auto"/>
        <w:left w:val="none" w:sz="0" w:space="0" w:color="auto"/>
        <w:bottom w:val="none" w:sz="0" w:space="0" w:color="auto"/>
        <w:right w:val="none" w:sz="0" w:space="0" w:color="auto"/>
      </w:divBdr>
    </w:div>
    <w:div w:id="94256275">
      <w:bodyDiv w:val="1"/>
      <w:marLeft w:val="0"/>
      <w:marRight w:val="0"/>
      <w:marTop w:val="0"/>
      <w:marBottom w:val="0"/>
      <w:divBdr>
        <w:top w:val="none" w:sz="0" w:space="0" w:color="auto"/>
        <w:left w:val="none" w:sz="0" w:space="0" w:color="auto"/>
        <w:bottom w:val="none" w:sz="0" w:space="0" w:color="auto"/>
        <w:right w:val="none" w:sz="0" w:space="0" w:color="auto"/>
      </w:divBdr>
    </w:div>
    <w:div w:id="94373881">
      <w:bodyDiv w:val="1"/>
      <w:marLeft w:val="0"/>
      <w:marRight w:val="0"/>
      <w:marTop w:val="0"/>
      <w:marBottom w:val="0"/>
      <w:divBdr>
        <w:top w:val="none" w:sz="0" w:space="0" w:color="auto"/>
        <w:left w:val="none" w:sz="0" w:space="0" w:color="auto"/>
        <w:bottom w:val="none" w:sz="0" w:space="0" w:color="auto"/>
        <w:right w:val="none" w:sz="0" w:space="0" w:color="auto"/>
      </w:divBdr>
    </w:div>
    <w:div w:id="94400108">
      <w:bodyDiv w:val="1"/>
      <w:marLeft w:val="0"/>
      <w:marRight w:val="0"/>
      <w:marTop w:val="0"/>
      <w:marBottom w:val="0"/>
      <w:divBdr>
        <w:top w:val="none" w:sz="0" w:space="0" w:color="auto"/>
        <w:left w:val="none" w:sz="0" w:space="0" w:color="auto"/>
        <w:bottom w:val="none" w:sz="0" w:space="0" w:color="auto"/>
        <w:right w:val="none" w:sz="0" w:space="0" w:color="auto"/>
      </w:divBdr>
    </w:div>
    <w:div w:id="94401799">
      <w:bodyDiv w:val="1"/>
      <w:marLeft w:val="0"/>
      <w:marRight w:val="0"/>
      <w:marTop w:val="0"/>
      <w:marBottom w:val="0"/>
      <w:divBdr>
        <w:top w:val="none" w:sz="0" w:space="0" w:color="auto"/>
        <w:left w:val="none" w:sz="0" w:space="0" w:color="auto"/>
        <w:bottom w:val="none" w:sz="0" w:space="0" w:color="auto"/>
        <w:right w:val="none" w:sz="0" w:space="0" w:color="auto"/>
      </w:divBdr>
    </w:div>
    <w:div w:id="94525923">
      <w:bodyDiv w:val="1"/>
      <w:marLeft w:val="0"/>
      <w:marRight w:val="0"/>
      <w:marTop w:val="0"/>
      <w:marBottom w:val="0"/>
      <w:divBdr>
        <w:top w:val="none" w:sz="0" w:space="0" w:color="auto"/>
        <w:left w:val="none" w:sz="0" w:space="0" w:color="auto"/>
        <w:bottom w:val="none" w:sz="0" w:space="0" w:color="auto"/>
        <w:right w:val="none" w:sz="0" w:space="0" w:color="auto"/>
      </w:divBdr>
    </w:div>
    <w:div w:id="94592685">
      <w:bodyDiv w:val="1"/>
      <w:marLeft w:val="0"/>
      <w:marRight w:val="0"/>
      <w:marTop w:val="0"/>
      <w:marBottom w:val="0"/>
      <w:divBdr>
        <w:top w:val="none" w:sz="0" w:space="0" w:color="auto"/>
        <w:left w:val="none" w:sz="0" w:space="0" w:color="auto"/>
        <w:bottom w:val="none" w:sz="0" w:space="0" w:color="auto"/>
        <w:right w:val="none" w:sz="0" w:space="0" w:color="auto"/>
      </w:divBdr>
    </w:div>
    <w:div w:id="94595179">
      <w:bodyDiv w:val="1"/>
      <w:marLeft w:val="0"/>
      <w:marRight w:val="0"/>
      <w:marTop w:val="0"/>
      <w:marBottom w:val="0"/>
      <w:divBdr>
        <w:top w:val="none" w:sz="0" w:space="0" w:color="auto"/>
        <w:left w:val="none" w:sz="0" w:space="0" w:color="auto"/>
        <w:bottom w:val="none" w:sz="0" w:space="0" w:color="auto"/>
        <w:right w:val="none" w:sz="0" w:space="0" w:color="auto"/>
      </w:divBdr>
    </w:div>
    <w:div w:id="94713067">
      <w:bodyDiv w:val="1"/>
      <w:marLeft w:val="0"/>
      <w:marRight w:val="0"/>
      <w:marTop w:val="0"/>
      <w:marBottom w:val="0"/>
      <w:divBdr>
        <w:top w:val="none" w:sz="0" w:space="0" w:color="auto"/>
        <w:left w:val="none" w:sz="0" w:space="0" w:color="auto"/>
        <w:bottom w:val="none" w:sz="0" w:space="0" w:color="auto"/>
        <w:right w:val="none" w:sz="0" w:space="0" w:color="auto"/>
      </w:divBdr>
    </w:div>
    <w:div w:id="94832087">
      <w:bodyDiv w:val="1"/>
      <w:marLeft w:val="0"/>
      <w:marRight w:val="0"/>
      <w:marTop w:val="0"/>
      <w:marBottom w:val="0"/>
      <w:divBdr>
        <w:top w:val="none" w:sz="0" w:space="0" w:color="auto"/>
        <w:left w:val="none" w:sz="0" w:space="0" w:color="auto"/>
        <w:bottom w:val="none" w:sz="0" w:space="0" w:color="auto"/>
        <w:right w:val="none" w:sz="0" w:space="0" w:color="auto"/>
      </w:divBdr>
    </w:div>
    <w:div w:id="94837082">
      <w:bodyDiv w:val="1"/>
      <w:marLeft w:val="0"/>
      <w:marRight w:val="0"/>
      <w:marTop w:val="0"/>
      <w:marBottom w:val="0"/>
      <w:divBdr>
        <w:top w:val="none" w:sz="0" w:space="0" w:color="auto"/>
        <w:left w:val="none" w:sz="0" w:space="0" w:color="auto"/>
        <w:bottom w:val="none" w:sz="0" w:space="0" w:color="auto"/>
        <w:right w:val="none" w:sz="0" w:space="0" w:color="auto"/>
      </w:divBdr>
    </w:div>
    <w:div w:id="95101504">
      <w:bodyDiv w:val="1"/>
      <w:marLeft w:val="0"/>
      <w:marRight w:val="0"/>
      <w:marTop w:val="0"/>
      <w:marBottom w:val="0"/>
      <w:divBdr>
        <w:top w:val="none" w:sz="0" w:space="0" w:color="auto"/>
        <w:left w:val="none" w:sz="0" w:space="0" w:color="auto"/>
        <w:bottom w:val="none" w:sz="0" w:space="0" w:color="auto"/>
        <w:right w:val="none" w:sz="0" w:space="0" w:color="auto"/>
      </w:divBdr>
    </w:div>
    <w:div w:id="95179320">
      <w:bodyDiv w:val="1"/>
      <w:marLeft w:val="0"/>
      <w:marRight w:val="0"/>
      <w:marTop w:val="0"/>
      <w:marBottom w:val="0"/>
      <w:divBdr>
        <w:top w:val="none" w:sz="0" w:space="0" w:color="auto"/>
        <w:left w:val="none" w:sz="0" w:space="0" w:color="auto"/>
        <w:bottom w:val="none" w:sz="0" w:space="0" w:color="auto"/>
        <w:right w:val="none" w:sz="0" w:space="0" w:color="auto"/>
      </w:divBdr>
    </w:div>
    <w:div w:id="95249191">
      <w:bodyDiv w:val="1"/>
      <w:marLeft w:val="0"/>
      <w:marRight w:val="0"/>
      <w:marTop w:val="0"/>
      <w:marBottom w:val="0"/>
      <w:divBdr>
        <w:top w:val="none" w:sz="0" w:space="0" w:color="auto"/>
        <w:left w:val="none" w:sz="0" w:space="0" w:color="auto"/>
        <w:bottom w:val="none" w:sz="0" w:space="0" w:color="auto"/>
        <w:right w:val="none" w:sz="0" w:space="0" w:color="auto"/>
      </w:divBdr>
    </w:div>
    <w:div w:id="95297784">
      <w:bodyDiv w:val="1"/>
      <w:marLeft w:val="0"/>
      <w:marRight w:val="0"/>
      <w:marTop w:val="0"/>
      <w:marBottom w:val="0"/>
      <w:divBdr>
        <w:top w:val="none" w:sz="0" w:space="0" w:color="auto"/>
        <w:left w:val="none" w:sz="0" w:space="0" w:color="auto"/>
        <w:bottom w:val="none" w:sz="0" w:space="0" w:color="auto"/>
        <w:right w:val="none" w:sz="0" w:space="0" w:color="auto"/>
      </w:divBdr>
    </w:div>
    <w:div w:id="95374003">
      <w:bodyDiv w:val="1"/>
      <w:marLeft w:val="0"/>
      <w:marRight w:val="0"/>
      <w:marTop w:val="0"/>
      <w:marBottom w:val="0"/>
      <w:divBdr>
        <w:top w:val="none" w:sz="0" w:space="0" w:color="auto"/>
        <w:left w:val="none" w:sz="0" w:space="0" w:color="auto"/>
        <w:bottom w:val="none" w:sz="0" w:space="0" w:color="auto"/>
        <w:right w:val="none" w:sz="0" w:space="0" w:color="auto"/>
      </w:divBdr>
    </w:div>
    <w:div w:id="95447960">
      <w:bodyDiv w:val="1"/>
      <w:marLeft w:val="0"/>
      <w:marRight w:val="0"/>
      <w:marTop w:val="0"/>
      <w:marBottom w:val="0"/>
      <w:divBdr>
        <w:top w:val="none" w:sz="0" w:space="0" w:color="auto"/>
        <w:left w:val="none" w:sz="0" w:space="0" w:color="auto"/>
        <w:bottom w:val="none" w:sz="0" w:space="0" w:color="auto"/>
        <w:right w:val="none" w:sz="0" w:space="0" w:color="auto"/>
      </w:divBdr>
    </w:div>
    <w:div w:id="95485983">
      <w:bodyDiv w:val="1"/>
      <w:marLeft w:val="0"/>
      <w:marRight w:val="0"/>
      <w:marTop w:val="0"/>
      <w:marBottom w:val="0"/>
      <w:divBdr>
        <w:top w:val="none" w:sz="0" w:space="0" w:color="auto"/>
        <w:left w:val="none" w:sz="0" w:space="0" w:color="auto"/>
        <w:bottom w:val="none" w:sz="0" w:space="0" w:color="auto"/>
        <w:right w:val="none" w:sz="0" w:space="0" w:color="auto"/>
      </w:divBdr>
    </w:div>
    <w:div w:id="95713263">
      <w:bodyDiv w:val="1"/>
      <w:marLeft w:val="0"/>
      <w:marRight w:val="0"/>
      <w:marTop w:val="0"/>
      <w:marBottom w:val="0"/>
      <w:divBdr>
        <w:top w:val="none" w:sz="0" w:space="0" w:color="auto"/>
        <w:left w:val="none" w:sz="0" w:space="0" w:color="auto"/>
        <w:bottom w:val="none" w:sz="0" w:space="0" w:color="auto"/>
        <w:right w:val="none" w:sz="0" w:space="0" w:color="auto"/>
      </w:divBdr>
    </w:div>
    <w:div w:id="95754231">
      <w:bodyDiv w:val="1"/>
      <w:marLeft w:val="0"/>
      <w:marRight w:val="0"/>
      <w:marTop w:val="0"/>
      <w:marBottom w:val="0"/>
      <w:divBdr>
        <w:top w:val="none" w:sz="0" w:space="0" w:color="auto"/>
        <w:left w:val="none" w:sz="0" w:space="0" w:color="auto"/>
        <w:bottom w:val="none" w:sz="0" w:space="0" w:color="auto"/>
        <w:right w:val="none" w:sz="0" w:space="0" w:color="auto"/>
      </w:divBdr>
    </w:div>
    <w:div w:id="95756746">
      <w:bodyDiv w:val="1"/>
      <w:marLeft w:val="0"/>
      <w:marRight w:val="0"/>
      <w:marTop w:val="0"/>
      <w:marBottom w:val="0"/>
      <w:divBdr>
        <w:top w:val="none" w:sz="0" w:space="0" w:color="auto"/>
        <w:left w:val="none" w:sz="0" w:space="0" w:color="auto"/>
        <w:bottom w:val="none" w:sz="0" w:space="0" w:color="auto"/>
        <w:right w:val="none" w:sz="0" w:space="0" w:color="auto"/>
      </w:divBdr>
    </w:div>
    <w:div w:id="95835484">
      <w:bodyDiv w:val="1"/>
      <w:marLeft w:val="0"/>
      <w:marRight w:val="0"/>
      <w:marTop w:val="0"/>
      <w:marBottom w:val="0"/>
      <w:divBdr>
        <w:top w:val="none" w:sz="0" w:space="0" w:color="auto"/>
        <w:left w:val="none" w:sz="0" w:space="0" w:color="auto"/>
        <w:bottom w:val="none" w:sz="0" w:space="0" w:color="auto"/>
        <w:right w:val="none" w:sz="0" w:space="0" w:color="auto"/>
      </w:divBdr>
    </w:div>
    <w:div w:id="96023346">
      <w:bodyDiv w:val="1"/>
      <w:marLeft w:val="0"/>
      <w:marRight w:val="0"/>
      <w:marTop w:val="0"/>
      <w:marBottom w:val="0"/>
      <w:divBdr>
        <w:top w:val="none" w:sz="0" w:space="0" w:color="auto"/>
        <w:left w:val="none" w:sz="0" w:space="0" w:color="auto"/>
        <w:bottom w:val="none" w:sz="0" w:space="0" w:color="auto"/>
        <w:right w:val="none" w:sz="0" w:space="0" w:color="auto"/>
      </w:divBdr>
    </w:div>
    <w:div w:id="96144282">
      <w:bodyDiv w:val="1"/>
      <w:marLeft w:val="0"/>
      <w:marRight w:val="0"/>
      <w:marTop w:val="0"/>
      <w:marBottom w:val="0"/>
      <w:divBdr>
        <w:top w:val="none" w:sz="0" w:space="0" w:color="auto"/>
        <w:left w:val="none" w:sz="0" w:space="0" w:color="auto"/>
        <w:bottom w:val="none" w:sz="0" w:space="0" w:color="auto"/>
        <w:right w:val="none" w:sz="0" w:space="0" w:color="auto"/>
      </w:divBdr>
    </w:div>
    <w:div w:id="96415702">
      <w:bodyDiv w:val="1"/>
      <w:marLeft w:val="0"/>
      <w:marRight w:val="0"/>
      <w:marTop w:val="0"/>
      <w:marBottom w:val="0"/>
      <w:divBdr>
        <w:top w:val="none" w:sz="0" w:space="0" w:color="auto"/>
        <w:left w:val="none" w:sz="0" w:space="0" w:color="auto"/>
        <w:bottom w:val="none" w:sz="0" w:space="0" w:color="auto"/>
        <w:right w:val="none" w:sz="0" w:space="0" w:color="auto"/>
      </w:divBdr>
    </w:div>
    <w:div w:id="96758972">
      <w:bodyDiv w:val="1"/>
      <w:marLeft w:val="0"/>
      <w:marRight w:val="0"/>
      <w:marTop w:val="0"/>
      <w:marBottom w:val="0"/>
      <w:divBdr>
        <w:top w:val="none" w:sz="0" w:space="0" w:color="auto"/>
        <w:left w:val="none" w:sz="0" w:space="0" w:color="auto"/>
        <w:bottom w:val="none" w:sz="0" w:space="0" w:color="auto"/>
        <w:right w:val="none" w:sz="0" w:space="0" w:color="auto"/>
      </w:divBdr>
    </w:div>
    <w:div w:id="96870503">
      <w:bodyDiv w:val="1"/>
      <w:marLeft w:val="0"/>
      <w:marRight w:val="0"/>
      <w:marTop w:val="0"/>
      <w:marBottom w:val="0"/>
      <w:divBdr>
        <w:top w:val="none" w:sz="0" w:space="0" w:color="auto"/>
        <w:left w:val="none" w:sz="0" w:space="0" w:color="auto"/>
        <w:bottom w:val="none" w:sz="0" w:space="0" w:color="auto"/>
        <w:right w:val="none" w:sz="0" w:space="0" w:color="auto"/>
      </w:divBdr>
    </w:div>
    <w:div w:id="97530924">
      <w:bodyDiv w:val="1"/>
      <w:marLeft w:val="0"/>
      <w:marRight w:val="0"/>
      <w:marTop w:val="0"/>
      <w:marBottom w:val="0"/>
      <w:divBdr>
        <w:top w:val="none" w:sz="0" w:space="0" w:color="auto"/>
        <w:left w:val="none" w:sz="0" w:space="0" w:color="auto"/>
        <w:bottom w:val="none" w:sz="0" w:space="0" w:color="auto"/>
        <w:right w:val="none" w:sz="0" w:space="0" w:color="auto"/>
      </w:divBdr>
    </w:div>
    <w:div w:id="97600373">
      <w:bodyDiv w:val="1"/>
      <w:marLeft w:val="0"/>
      <w:marRight w:val="0"/>
      <w:marTop w:val="0"/>
      <w:marBottom w:val="0"/>
      <w:divBdr>
        <w:top w:val="none" w:sz="0" w:space="0" w:color="auto"/>
        <w:left w:val="none" w:sz="0" w:space="0" w:color="auto"/>
        <w:bottom w:val="none" w:sz="0" w:space="0" w:color="auto"/>
        <w:right w:val="none" w:sz="0" w:space="0" w:color="auto"/>
      </w:divBdr>
    </w:div>
    <w:div w:id="97603855">
      <w:bodyDiv w:val="1"/>
      <w:marLeft w:val="0"/>
      <w:marRight w:val="0"/>
      <w:marTop w:val="0"/>
      <w:marBottom w:val="0"/>
      <w:divBdr>
        <w:top w:val="none" w:sz="0" w:space="0" w:color="auto"/>
        <w:left w:val="none" w:sz="0" w:space="0" w:color="auto"/>
        <w:bottom w:val="none" w:sz="0" w:space="0" w:color="auto"/>
        <w:right w:val="none" w:sz="0" w:space="0" w:color="auto"/>
      </w:divBdr>
    </w:div>
    <w:div w:id="97799319">
      <w:bodyDiv w:val="1"/>
      <w:marLeft w:val="0"/>
      <w:marRight w:val="0"/>
      <w:marTop w:val="0"/>
      <w:marBottom w:val="0"/>
      <w:divBdr>
        <w:top w:val="none" w:sz="0" w:space="0" w:color="auto"/>
        <w:left w:val="none" w:sz="0" w:space="0" w:color="auto"/>
        <w:bottom w:val="none" w:sz="0" w:space="0" w:color="auto"/>
        <w:right w:val="none" w:sz="0" w:space="0" w:color="auto"/>
      </w:divBdr>
    </w:div>
    <w:div w:id="97911256">
      <w:bodyDiv w:val="1"/>
      <w:marLeft w:val="0"/>
      <w:marRight w:val="0"/>
      <w:marTop w:val="0"/>
      <w:marBottom w:val="0"/>
      <w:divBdr>
        <w:top w:val="none" w:sz="0" w:space="0" w:color="auto"/>
        <w:left w:val="none" w:sz="0" w:space="0" w:color="auto"/>
        <w:bottom w:val="none" w:sz="0" w:space="0" w:color="auto"/>
        <w:right w:val="none" w:sz="0" w:space="0" w:color="auto"/>
      </w:divBdr>
    </w:div>
    <w:div w:id="97990305">
      <w:bodyDiv w:val="1"/>
      <w:marLeft w:val="0"/>
      <w:marRight w:val="0"/>
      <w:marTop w:val="0"/>
      <w:marBottom w:val="0"/>
      <w:divBdr>
        <w:top w:val="none" w:sz="0" w:space="0" w:color="auto"/>
        <w:left w:val="none" w:sz="0" w:space="0" w:color="auto"/>
        <w:bottom w:val="none" w:sz="0" w:space="0" w:color="auto"/>
        <w:right w:val="none" w:sz="0" w:space="0" w:color="auto"/>
      </w:divBdr>
    </w:div>
    <w:div w:id="98064315">
      <w:bodyDiv w:val="1"/>
      <w:marLeft w:val="0"/>
      <w:marRight w:val="0"/>
      <w:marTop w:val="0"/>
      <w:marBottom w:val="0"/>
      <w:divBdr>
        <w:top w:val="none" w:sz="0" w:space="0" w:color="auto"/>
        <w:left w:val="none" w:sz="0" w:space="0" w:color="auto"/>
        <w:bottom w:val="none" w:sz="0" w:space="0" w:color="auto"/>
        <w:right w:val="none" w:sz="0" w:space="0" w:color="auto"/>
      </w:divBdr>
    </w:div>
    <w:div w:id="98065832">
      <w:bodyDiv w:val="1"/>
      <w:marLeft w:val="0"/>
      <w:marRight w:val="0"/>
      <w:marTop w:val="0"/>
      <w:marBottom w:val="0"/>
      <w:divBdr>
        <w:top w:val="none" w:sz="0" w:space="0" w:color="auto"/>
        <w:left w:val="none" w:sz="0" w:space="0" w:color="auto"/>
        <w:bottom w:val="none" w:sz="0" w:space="0" w:color="auto"/>
        <w:right w:val="none" w:sz="0" w:space="0" w:color="auto"/>
      </w:divBdr>
    </w:div>
    <w:div w:id="98256753">
      <w:bodyDiv w:val="1"/>
      <w:marLeft w:val="0"/>
      <w:marRight w:val="0"/>
      <w:marTop w:val="0"/>
      <w:marBottom w:val="0"/>
      <w:divBdr>
        <w:top w:val="none" w:sz="0" w:space="0" w:color="auto"/>
        <w:left w:val="none" w:sz="0" w:space="0" w:color="auto"/>
        <w:bottom w:val="none" w:sz="0" w:space="0" w:color="auto"/>
        <w:right w:val="none" w:sz="0" w:space="0" w:color="auto"/>
      </w:divBdr>
    </w:div>
    <w:div w:id="98306241">
      <w:bodyDiv w:val="1"/>
      <w:marLeft w:val="0"/>
      <w:marRight w:val="0"/>
      <w:marTop w:val="0"/>
      <w:marBottom w:val="0"/>
      <w:divBdr>
        <w:top w:val="none" w:sz="0" w:space="0" w:color="auto"/>
        <w:left w:val="none" w:sz="0" w:space="0" w:color="auto"/>
        <w:bottom w:val="none" w:sz="0" w:space="0" w:color="auto"/>
        <w:right w:val="none" w:sz="0" w:space="0" w:color="auto"/>
      </w:divBdr>
    </w:div>
    <w:div w:id="98381056">
      <w:bodyDiv w:val="1"/>
      <w:marLeft w:val="0"/>
      <w:marRight w:val="0"/>
      <w:marTop w:val="0"/>
      <w:marBottom w:val="0"/>
      <w:divBdr>
        <w:top w:val="none" w:sz="0" w:space="0" w:color="auto"/>
        <w:left w:val="none" w:sz="0" w:space="0" w:color="auto"/>
        <w:bottom w:val="none" w:sz="0" w:space="0" w:color="auto"/>
        <w:right w:val="none" w:sz="0" w:space="0" w:color="auto"/>
      </w:divBdr>
    </w:div>
    <w:div w:id="98382036">
      <w:bodyDiv w:val="1"/>
      <w:marLeft w:val="0"/>
      <w:marRight w:val="0"/>
      <w:marTop w:val="0"/>
      <w:marBottom w:val="0"/>
      <w:divBdr>
        <w:top w:val="none" w:sz="0" w:space="0" w:color="auto"/>
        <w:left w:val="none" w:sz="0" w:space="0" w:color="auto"/>
        <w:bottom w:val="none" w:sz="0" w:space="0" w:color="auto"/>
        <w:right w:val="none" w:sz="0" w:space="0" w:color="auto"/>
      </w:divBdr>
    </w:div>
    <w:div w:id="98449337">
      <w:bodyDiv w:val="1"/>
      <w:marLeft w:val="0"/>
      <w:marRight w:val="0"/>
      <w:marTop w:val="0"/>
      <w:marBottom w:val="0"/>
      <w:divBdr>
        <w:top w:val="none" w:sz="0" w:space="0" w:color="auto"/>
        <w:left w:val="none" w:sz="0" w:space="0" w:color="auto"/>
        <w:bottom w:val="none" w:sz="0" w:space="0" w:color="auto"/>
        <w:right w:val="none" w:sz="0" w:space="0" w:color="auto"/>
      </w:divBdr>
    </w:div>
    <w:div w:id="98455155">
      <w:bodyDiv w:val="1"/>
      <w:marLeft w:val="0"/>
      <w:marRight w:val="0"/>
      <w:marTop w:val="0"/>
      <w:marBottom w:val="0"/>
      <w:divBdr>
        <w:top w:val="none" w:sz="0" w:space="0" w:color="auto"/>
        <w:left w:val="none" w:sz="0" w:space="0" w:color="auto"/>
        <w:bottom w:val="none" w:sz="0" w:space="0" w:color="auto"/>
        <w:right w:val="none" w:sz="0" w:space="0" w:color="auto"/>
      </w:divBdr>
    </w:div>
    <w:div w:id="98721959">
      <w:bodyDiv w:val="1"/>
      <w:marLeft w:val="0"/>
      <w:marRight w:val="0"/>
      <w:marTop w:val="0"/>
      <w:marBottom w:val="0"/>
      <w:divBdr>
        <w:top w:val="none" w:sz="0" w:space="0" w:color="auto"/>
        <w:left w:val="none" w:sz="0" w:space="0" w:color="auto"/>
        <w:bottom w:val="none" w:sz="0" w:space="0" w:color="auto"/>
        <w:right w:val="none" w:sz="0" w:space="0" w:color="auto"/>
      </w:divBdr>
    </w:div>
    <w:div w:id="98765875">
      <w:bodyDiv w:val="1"/>
      <w:marLeft w:val="0"/>
      <w:marRight w:val="0"/>
      <w:marTop w:val="0"/>
      <w:marBottom w:val="0"/>
      <w:divBdr>
        <w:top w:val="none" w:sz="0" w:space="0" w:color="auto"/>
        <w:left w:val="none" w:sz="0" w:space="0" w:color="auto"/>
        <w:bottom w:val="none" w:sz="0" w:space="0" w:color="auto"/>
        <w:right w:val="none" w:sz="0" w:space="0" w:color="auto"/>
      </w:divBdr>
    </w:div>
    <w:div w:id="98837512">
      <w:bodyDiv w:val="1"/>
      <w:marLeft w:val="0"/>
      <w:marRight w:val="0"/>
      <w:marTop w:val="0"/>
      <w:marBottom w:val="0"/>
      <w:divBdr>
        <w:top w:val="none" w:sz="0" w:space="0" w:color="auto"/>
        <w:left w:val="none" w:sz="0" w:space="0" w:color="auto"/>
        <w:bottom w:val="none" w:sz="0" w:space="0" w:color="auto"/>
        <w:right w:val="none" w:sz="0" w:space="0" w:color="auto"/>
      </w:divBdr>
    </w:div>
    <w:div w:id="98837557">
      <w:bodyDiv w:val="1"/>
      <w:marLeft w:val="0"/>
      <w:marRight w:val="0"/>
      <w:marTop w:val="0"/>
      <w:marBottom w:val="0"/>
      <w:divBdr>
        <w:top w:val="none" w:sz="0" w:space="0" w:color="auto"/>
        <w:left w:val="none" w:sz="0" w:space="0" w:color="auto"/>
        <w:bottom w:val="none" w:sz="0" w:space="0" w:color="auto"/>
        <w:right w:val="none" w:sz="0" w:space="0" w:color="auto"/>
      </w:divBdr>
    </w:div>
    <w:div w:id="98961576">
      <w:bodyDiv w:val="1"/>
      <w:marLeft w:val="0"/>
      <w:marRight w:val="0"/>
      <w:marTop w:val="0"/>
      <w:marBottom w:val="0"/>
      <w:divBdr>
        <w:top w:val="none" w:sz="0" w:space="0" w:color="auto"/>
        <w:left w:val="none" w:sz="0" w:space="0" w:color="auto"/>
        <w:bottom w:val="none" w:sz="0" w:space="0" w:color="auto"/>
        <w:right w:val="none" w:sz="0" w:space="0" w:color="auto"/>
      </w:divBdr>
    </w:div>
    <w:div w:id="99034486">
      <w:bodyDiv w:val="1"/>
      <w:marLeft w:val="0"/>
      <w:marRight w:val="0"/>
      <w:marTop w:val="0"/>
      <w:marBottom w:val="0"/>
      <w:divBdr>
        <w:top w:val="none" w:sz="0" w:space="0" w:color="auto"/>
        <w:left w:val="none" w:sz="0" w:space="0" w:color="auto"/>
        <w:bottom w:val="none" w:sz="0" w:space="0" w:color="auto"/>
        <w:right w:val="none" w:sz="0" w:space="0" w:color="auto"/>
      </w:divBdr>
    </w:div>
    <w:div w:id="99448108">
      <w:bodyDiv w:val="1"/>
      <w:marLeft w:val="0"/>
      <w:marRight w:val="0"/>
      <w:marTop w:val="0"/>
      <w:marBottom w:val="0"/>
      <w:divBdr>
        <w:top w:val="none" w:sz="0" w:space="0" w:color="auto"/>
        <w:left w:val="none" w:sz="0" w:space="0" w:color="auto"/>
        <w:bottom w:val="none" w:sz="0" w:space="0" w:color="auto"/>
        <w:right w:val="none" w:sz="0" w:space="0" w:color="auto"/>
      </w:divBdr>
    </w:div>
    <w:div w:id="99492336">
      <w:bodyDiv w:val="1"/>
      <w:marLeft w:val="0"/>
      <w:marRight w:val="0"/>
      <w:marTop w:val="0"/>
      <w:marBottom w:val="0"/>
      <w:divBdr>
        <w:top w:val="none" w:sz="0" w:space="0" w:color="auto"/>
        <w:left w:val="none" w:sz="0" w:space="0" w:color="auto"/>
        <w:bottom w:val="none" w:sz="0" w:space="0" w:color="auto"/>
        <w:right w:val="none" w:sz="0" w:space="0" w:color="auto"/>
      </w:divBdr>
    </w:div>
    <w:div w:id="99495594">
      <w:bodyDiv w:val="1"/>
      <w:marLeft w:val="0"/>
      <w:marRight w:val="0"/>
      <w:marTop w:val="0"/>
      <w:marBottom w:val="0"/>
      <w:divBdr>
        <w:top w:val="none" w:sz="0" w:space="0" w:color="auto"/>
        <w:left w:val="none" w:sz="0" w:space="0" w:color="auto"/>
        <w:bottom w:val="none" w:sz="0" w:space="0" w:color="auto"/>
        <w:right w:val="none" w:sz="0" w:space="0" w:color="auto"/>
      </w:divBdr>
    </w:div>
    <w:div w:id="99566626">
      <w:bodyDiv w:val="1"/>
      <w:marLeft w:val="0"/>
      <w:marRight w:val="0"/>
      <w:marTop w:val="0"/>
      <w:marBottom w:val="0"/>
      <w:divBdr>
        <w:top w:val="none" w:sz="0" w:space="0" w:color="auto"/>
        <w:left w:val="none" w:sz="0" w:space="0" w:color="auto"/>
        <w:bottom w:val="none" w:sz="0" w:space="0" w:color="auto"/>
        <w:right w:val="none" w:sz="0" w:space="0" w:color="auto"/>
      </w:divBdr>
    </w:div>
    <w:div w:id="99567371">
      <w:bodyDiv w:val="1"/>
      <w:marLeft w:val="0"/>
      <w:marRight w:val="0"/>
      <w:marTop w:val="0"/>
      <w:marBottom w:val="0"/>
      <w:divBdr>
        <w:top w:val="none" w:sz="0" w:space="0" w:color="auto"/>
        <w:left w:val="none" w:sz="0" w:space="0" w:color="auto"/>
        <w:bottom w:val="none" w:sz="0" w:space="0" w:color="auto"/>
        <w:right w:val="none" w:sz="0" w:space="0" w:color="auto"/>
      </w:divBdr>
    </w:div>
    <w:div w:id="99570681">
      <w:bodyDiv w:val="1"/>
      <w:marLeft w:val="0"/>
      <w:marRight w:val="0"/>
      <w:marTop w:val="0"/>
      <w:marBottom w:val="0"/>
      <w:divBdr>
        <w:top w:val="none" w:sz="0" w:space="0" w:color="auto"/>
        <w:left w:val="none" w:sz="0" w:space="0" w:color="auto"/>
        <w:bottom w:val="none" w:sz="0" w:space="0" w:color="auto"/>
        <w:right w:val="none" w:sz="0" w:space="0" w:color="auto"/>
      </w:divBdr>
    </w:div>
    <w:div w:id="99688263">
      <w:bodyDiv w:val="1"/>
      <w:marLeft w:val="0"/>
      <w:marRight w:val="0"/>
      <w:marTop w:val="0"/>
      <w:marBottom w:val="0"/>
      <w:divBdr>
        <w:top w:val="none" w:sz="0" w:space="0" w:color="auto"/>
        <w:left w:val="none" w:sz="0" w:space="0" w:color="auto"/>
        <w:bottom w:val="none" w:sz="0" w:space="0" w:color="auto"/>
        <w:right w:val="none" w:sz="0" w:space="0" w:color="auto"/>
      </w:divBdr>
    </w:div>
    <w:div w:id="99763070">
      <w:bodyDiv w:val="1"/>
      <w:marLeft w:val="0"/>
      <w:marRight w:val="0"/>
      <w:marTop w:val="0"/>
      <w:marBottom w:val="0"/>
      <w:divBdr>
        <w:top w:val="none" w:sz="0" w:space="0" w:color="auto"/>
        <w:left w:val="none" w:sz="0" w:space="0" w:color="auto"/>
        <w:bottom w:val="none" w:sz="0" w:space="0" w:color="auto"/>
        <w:right w:val="none" w:sz="0" w:space="0" w:color="auto"/>
      </w:divBdr>
    </w:div>
    <w:div w:id="99881649">
      <w:bodyDiv w:val="1"/>
      <w:marLeft w:val="0"/>
      <w:marRight w:val="0"/>
      <w:marTop w:val="0"/>
      <w:marBottom w:val="0"/>
      <w:divBdr>
        <w:top w:val="none" w:sz="0" w:space="0" w:color="auto"/>
        <w:left w:val="none" w:sz="0" w:space="0" w:color="auto"/>
        <w:bottom w:val="none" w:sz="0" w:space="0" w:color="auto"/>
        <w:right w:val="none" w:sz="0" w:space="0" w:color="auto"/>
      </w:divBdr>
    </w:div>
    <w:div w:id="100878027">
      <w:bodyDiv w:val="1"/>
      <w:marLeft w:val="0"/>
      <w:marRight w:val="0"/>
      <w:marTop w:val="0"/>
      <w:marBottom w:val="0"/>
      <w:divBdr>
        <w:top w:val="none" w:sz="0" w:space="0" w:color="auto"/>
        <w:left w:val="none" w:sz="0" w:space="0" w:color="auto"/>
        <w:bottom w:val="none" w:sz="0" w:space="0" w:color="auto"/>
        <w:right w:val="none" w:sz="0" w:space="0" w:color="auto"/>
      </w:divBdr>
    </w:div>
    <w:div w:id="101000172">
      <w:bodyDiv w:val="1"/>
      <w:marLeft w:val="0"/>
      <w:marRight w:val="0"/>
      <w:marTop w:val="0"/>
      <w:marBottom w:val="0"/>
      <w:divBdr>
        <w:top w:val="none" w:sz="0" w:space="0" w:color="auto"/>
        <w:left w:val="none" w:sz="0" w:space="0" w:color="auto"/>
        <w:bottom w:val="none" w:sz="0" w:space="0" w:color="auto"/>
        <w:right w:val="none" w:sz="0" w:space="0" w:color="auto"/>
      </w:divBdr>
    </w:div>
    <w:div w:id="101267100">
      <w:bodyDiv w:val="1"/>
      <w:marLeft w:val="0"/>
      <w:marRight w:val="0"/>
      <w:marTop w:val="0"/>
      <w:marBottom w:val="0"/>
      <w:divBdr>
        <w:top w:val="none" w:sz="0" w:space="0" w:color="auto"/>
        <w:left w:val="none" w:sz="0" w:space="0" w:color="auto"/>
        <w:bottom w:val="none" w:sz="0" w:space="0" w:color="auto"/>
        <w:right w:val="none" w:sz="0" w:space="0" w:color="auto"/>
      </w:divBdr>
    </w:div>
    <w:div w:id="101337957">
      <w:bodyDiv w:val="1"/>
      <w:marLeft w:val="0"/>
      <w:marRight w:val="0"/>
      <w:marTop w:val="0"/>
      <w:marBottom w:val="0"/>
      <w:divBdr>
        <w:top w:val="none" w:sz="0" w:space="0" w:color="auto"/>
        <w:left w:val="none" w:sz="0" w:space="0" w:color="auto"/>
        <w:bottom w:val="none" w:sz="0" w:space="0" w:color="auto"/>
        <w:right w:val="none" w:sz="0" w:space="0" w:color="auto"/>
      </w:divBdr>
    </w:div>
    <w:div w:id="101651337">
      <w:bodyDiv w:val="1"/>
      <w:marLeft w:val="0"/>
      <w:marRight w:val="0"/>
      <w:marTop w:val="0"/>
      <w:marBottom w:val="0"/>
      <w:divBdr>
        <w:top w:val="none" w:sz="0" w:space="0" w:color="auto"/>
        <w:left w:val="none" w:sz="0" w:space="0" w:color="auto"/>
        <w:bottom w:val="none" w:sz="0" w:space="0" w:color="auto"/>
        <w:right w:val="none" w:sz="0" w:space="0" w:color="auto"/>
      </w:divBdr>
    </w:div>
    <w:div w:id="101922663">
      <w:bodyDiv w:val="1"/>
      <w:marLeft w:val="0"/>
      <w:marRight w:val="0"/>
      <w:marTop w:val="0"/>
      <w:marBottom w:val="0"/>
      <w:divBdr>
        <w:top w:val="none" w:sz="0" w:space="0" w:color="auto"/>
        <w:left w:val="none" w:sz="0" w:space="0" w:color="auto"/>
        <w:bottom w:val="none" w:sz="0" w:space="0" w:color="auto"/>
        <w:right w:val="none" w:sz="0" w:space="0" w:color="auto"/>
      </w:divBdr>
    </w:div>
    <w:div w:id="102119627">
      <w:bodyDiv w:val="1"/>
      <w:marLeft w:val="0"/>
      <w:marRight w:val="0"/>
      <w:marTop w:val="0"/>
      <w:marBottom w:val="0"/>
      <w:divBdr>
        <w:top w:val="none" w:sz="0" w:space="0" w:color="auto"/>
        <w:left w:val="none" w:sz="0" w:space="0" w:color="auto"/>
        <w:bottom w:val="none" w:sz="0" w:space="0" w:color="auto"/>
        <w:right w:val="none" w:sz="0" w:space="0" w:color="auto"/>
      </w:divBdr>
    </w:div>
    <w:div w:id="102313000">
      <w:bodyDiv w:val="1"/>
      <w:marLeft w:val="0"/>
      <w:marRight w:val="0"/>
      <w:marTop w:val="0"/>
      <w:marBottom w:val="0"/>
      <w:divBdr>
        <w:top w:val="none" w:sz="0" w:space="0" w:color="auto"/>
        <w:left w:val="none" w:sz="0" w:space="0" w:color="auto"/>
        <w:bottom w:val="none" w:sz="0" w:space="0" w:color="auto"/>
        <w:right w:val="none" w:sz="0" w:space="0" w:color="auto"/>
      </w:divBdr>
    </w:div>
    <w:div w:id="102893939">
      <w:bodyDiv w:val="1"/>
      <w:marLeft w:val="0"/>
      <w:marRight w:val="0"/>
      <w:marTop w:val="0"/>
      <w:marBottom w:val="0"/>
      <w:divBdr>
        <w:top w:val="none" w:sz="0" w:space="0" w:color="auto"/>
        <w:left w:val="none" w:sz="0" w:space="0" w:color="auto"/>
        <w:bottom w:val="none" w:sz="0" w:space="0" w:color="auto"/>
        <w:right w:val="none" w:sz="0" w:space="0" w:color="auto"/>
      </w:divBdr>
    </w:div>
    <w:div w:id="103233358">
      <w:bodyDiv w:val="1"/>
      <w:marLeft w:val="0"/>
      <w:marRight w:val="0"/>
      <w:marTop w:val="0"/>
      <w:marBottom w:val="0"/>
      <w:divBdr>
        <w:top w:val="none" w:sz="0" w:space="0" w:color="auto"/>
        <w:left w:val="none" w:sz="0" w:space="0" w:color="auto"/>
        <w:bottom w:val="none" w:sz="0" w:space="0" w:color="auto"/>
        <w:right w:val="none" w:sz="0" w:space="0" w:color="auto"/>
      </w:divBdr>
    </w:div>
    <w:div w:id="103237289">
      <w:bodyDiv w:val="1"/>
      <w:marLeft w:val="0"/>
      <w:marRight w:val="0"/>
      <w:marTop w:val="0"/>
      <w:marBottom w:val="0"/>
      <w:divBdr>
        <w:top w:val="none" w:sz="0" w:space="0" w:color="auto"/>
        <w:left w:val="none" w:sz="0" w:space="0" w:color="auto"/>
        <w:bottom w:val="none" w:sz="0" w:space="0" w:color="auto"/>
        <w:right w:val="none" w:sz="0" w:space="0" w:color="auto"/>
      </w:divBdr>
    </w:div>
    <w:div w:id="103572596">
      <w:bodyDiv w:val="1"/>
      <w:marLeft w:val="0"/>
      <w:marRight w:val="0"/>
      <w:marTop w:val="0"/>
      <w:marBottom w:val="0"/>
      <w:divBdr>
        <w:top w:val="none" w:sz="0" w:space="0" w:color="auto"/>
        <w:left w:val="none" w:sz="0" w:space="0" w:color="auto"/>
        <w:bottom w:val="none" w:sz="0" w:space="0" w:color="auto"/>
        <w:right w:val="none" w:sz="0" w:space="0" w:color="auto"/>
      </w:divBdr>
    </w:div>
    <w:div w:id="103623117">
      <w:bodyDiv w:val="1"/>
      <w:marLeft w:val="0"/>
      <w:marRight w:val="0"/>
      <w:marTop w:val="0"/>
      <w:marBottom w:val="0"/>
      <w:divBdr>
        <w:top w:val="none" w:sz="0" w:space="0" w:color="auto"/>
        <w:left w:val="none" w:sz="0" w:space="0" w:color="auto"/>
        <w:bottom w:val="none" w:sz="0" w:space="0" w:color="auto"/>
        <w:right w:val="none" w:sz="0" w:space="0" w:color="auto"/>
      </w:divBdr>
    </w:div>
    <w:div w:id="103811980">
      <w:bodyDiv w:val="1"/>
      <w:marLeft w:val="0"/>
      <w:marRight w:val="0"/>
      <w:marTop w:val="0"/>
      <w:marBottom w:val="0"/>
      <w:divBdr>
        <w:top w:val="none" w:sz="0" w:space="0" w:color="auto"/>
        <w:left w:val="none" w:sz="0" w:space="0" w:color="auto"/>
        <w:bottom w:val="none" w:sz="0" w:space="0" w:color="auto"/>
        <w:right w:val="none" w:sz="0" w:space="0" w:color="auto"/>
      </w:divBdr>
    </w:div>
    <w:div w:id="103816073">
      <w:bodyDiv w:val="1"/>
      <w:marLeft w:val="0"/>
      <w:marRight w:val="0"/>
      <w:marTop w:val="0"/>
      <w:marBottom w:val="0"/>
      <w:divBdr>
        <w:top w:val="none" w:sz="0" w:space="0" w:color="auto"/>
        <w:left w:val="none" w:sz="0" w:space="0" w:color="auto"/>
        <w:bottom w:val="none" w:sz="0" w:space="0" w:color="auto"/>
        <w:right w:val="none" w:sz="0" w:space="0" w:color="auto"/>
      </w:divBdr>
    </w:div>
    <w:div w:id="103964497">
      <w:bodyDiv w:val="1"/>
      <w:marLeft w:val="0"/>
      <w:marRight w:val="0"/>
      <w:marTop w:val="0"/>
      <w:marBottom w:val="0"/>
      <w:divBdr>
        <w:top w:val="none" w:sz="0" w:space="0" w:color="auto"/>
        <w:left w:val="none" w:sz="0" w:space="0" w:color="auto"/>
        <w:bottom w:val="none" w:sz="0" w:space="0" w:color="auto"/>
        <w:right w:val="none" w:sz="0" w:space="0" w:color="auto"/>
      </w:divBdr>
    </w:div>
    <w:div w:id="104009718">
      <w:bodyDiv w:val="1"/>
      <w:marLeft w:val="0"/>
      <w:marRight w:val="0"/>
      <w:marTop w:val="0"/>
      <w:marBottom w:val="0"/>
      <w:divBdr>
        <w:top w:val="none" w:sz="0" w:space="0" w:color="auto"/>
        <w:left w:val="none" w:sz="0" w:space="0" w:color="auto"/>
        <w:bottom w:val="none" w:sz="0" w:space="0" w:color="auto"/>
        <w:right w:val="none" w:sz="0" w:space="0" w:color="auto"/>
      </w:divBdr>
    </w:div>
    <w:div w:id="104154704">
      <w:bodyDiv w:val="1"/>
      <w:marLeft w:val="0"/>
      <w:marRight w:val="0"/>
      <w:marTop w:val="0"/>
      <w:marBottom w:val="0"/>
      <w:divBdr>
        <w:top w:val="none" w:sz="0" w:space="0" w:color="auto"/>
        <w:left w:val="none" w:sz="0" w:space="0" w:color="auto"/>
        <w:bottom w:val="none" w:sz="0" w:space="0" w:color="auto"/>
        <w:right w:val="none" w:sz="0" w:space="0" w:color="auto"/>
      </w:divBdr>
    </w:div>
    <w:div w:id="104233546">
      <w:bodyDiv w:val="1"/>
      <w:marLeft w:val="0"/>
      <w:marRight w:val="0"/>
      <w:marTop w:val="0"/>
      <w:marBottom w:val="0"/>
      <w:divBdr>
        <w:top w:val="none" w:sz="0" w:space="0" w:color="auto"/>
        <w:left w:val="none" w:sz="0" w:space="0" w:color="auto"/>
        <w:bottom w:val="none" w:sz="0" w:space="0" w:color="auto"/>
        <w:right w:val="none" w:sz="0" w:space="0" w:color="auto"/>
      </w:divBdr>
    </w:div>
    <w:div w:id="104273092">
      <w:bodyDiv w:val="1"/>
      <w:marLeft w:val="0"/>
      <w:marRight w:val="0"/>
      <w:marTop w:val="0"/>
      <w:marBottom w:val="0"/>
      <w:divBdr>
        <w:top w:val="none" w:sz="0" w:space="0" w:color="auto"/>
        <w:left w:val="none" w:sz="0" w:space="0" w:color="auto"/>
        <w:bottom w:val="none" w:sz="0" w:space="0" w:color="auto"/>
        <w:right w:val="none" w:sz="0" w:space="0" w:color="auto"/>
      </w:divBdr>
    </w:div>
    <w:div w:id="104423302">
      <w:bodyDiv w:val="1"/>
      <w:marLeft w:val="0"/>
      <w:marRight w:val="0"/>
      <w:marTop w:val="0"/>
      <w:marBottom w:val="0"/>
      <w:divBdr>
        <w:top w:val="none" w:sz="0" w:space="0" w:color="auto"/>
        <w:left w:val="none" w:sz="0" w:space="0" w:color="auto"/>
        <w:bottom w:val="none" w:sz="0" w:space="0" w:color="auto"/>
        <w:right w:val="none" w:sz="0" w:space="0" w:color="auto"/>
      </w:divBdr>
    </w:div>
    <w:div w:id="104690364">
      <w:bodyDiv w:val="1"/>
      <w:marLeft w:val="0"/>
      <w:marRight w:val="0"/>
      <w:marTop w:val="0"/>
      <w:marBottom w:val="0"/>
      <w:divBdr>
        <w:top w:val="none" w:sz="0" w:space="0" w:color="auto"/>
        <w:left w:val="none" w:sz="0" w:space="0" w:color="auto"/>
        <w:bottom w:val="none" w:sz="0" w:space="0" w:color="auto"/>
        <w:right w:val="none" w:sz="0" w:space="0" w:color="auto"/>
      </w:divBdr>
    </w:div>
    <w:div w:id="104859282">
      <w:bodyDiv w:val="1"/>
      <w:marLeft w:val="0"/>
      <w:marRight w:val="0"/>
      <w:marTop w:val="0"/>
      <w:marBottom w:val="0"/>
      <w:divBdr>
        <w:top w:val="none" w:sz="0" w:space="0" w:color="auto"/>
        <w:left w:val="none" w:sz="0" w:space="0" w:color="auto"/>
        <w:bottom w:val="none" w:sz="0" w:space="0" w:color="auto"/>
        <w:right w:val="none" w:sz="0" w:space="0" w:color="auto"/>
      </w:divBdr>
    </w:div>
    <w:div w:id="105272233">
      <w:bodyDiv w:val="1"/>
      <w:marLeft w:val="0"/>
      <w:marRight w:val="0"/>
      <w:marTop w:val="0"/>
      <w:marBottom w:val="0"/>
      <w:divBdr>
        <w:top w:val="none" w:sz="0" w:space="0" w:color="auto"/>
        <w:left w:val="none" w:sz="0" w:space="0" w:color="auto"/>
        <w:bottom w:val="none" w:sz="0" w:space="0" w:color="auto"/>
        <w:right w:val="none" w:sz="0" w:space="0" w:color="auto"/>
      </w:divBdr>
    </w:div>
    <w:div w:id="105349043">
      <w:bodyDiv w:val="1"/>
      <w:marLeft w:val="0"/>
      <w:marRight w:val="0"/>
      <w:marTop w:val="0"/>
      <w:marBottom w:val="0"/>
      <w:divBdr>
        <w:top w:val="none" w:sz="0" w:space="0" w:color="auto"/>
        <w:left w:val="none" w:sz="0" w:space="0" w:color="auto"/>
        <w:bottom w:val="none" w:sz="0" w:space="0" w:color="auto"/>
        <w:right w:val="none" w:sz="0" w:space="0" w:color="auto"/>
      </w:divBdr>
    </w:div>
    <w:div w:id="105392345">
      <w:bodyDiv w:val="1"/>
      <w:marLeft w:val="0"/>
      <w:marRight w:val="0"/>
      <w:marTop w:val="0"/>
      <w:marBottom w:val="0"/>
      <w:divBdr>
        <w:top w:val="none" w:sz="0" w:space="0" w:color="auto"/>
        <w:left w:val="none" w:sz="0" w:space="0" w:color="auto"/>
        <w:bottom w:val="none" w:sz="0" w:space="0" w:color="auto"/>
        <w:right w:val="none" w:sz="0" w:space="0" w:color="auto"/>
      </w:divBdr>
    </w:div>
    <w:div w:id="106003394">
      <w:bodyDiv w:val="1"/>
      <w:marLeft w:val="0"/>
      <w:marRight w:val="0"/>
      <w:marTop w:val="0"/>
      <w:marBottom w:val="0"/>
      <w:divBdr>
        <w:top w:val="none" w:sz="0" w:space="0" w:color="auto"/>
        <w:left w:val="none" w:sz="0" w:space="0" w:color="auto"/>
        <w:bottom w:val="none" w:sz="0" w:space="0" w:color="auto"/>
        <w:right w:val="none" w:sz="0" w:space="0" w:color="auto"/>
      </w:divBdr>
    </w:div>
    <w:div w:id="106318013">
      <w:bodyDiv w:val="1"/>
      <w:marLeft w:val="0"/>
      <w:marRight w:val="0"/>
      <w:marTop w:val="0"/>
      <w:marBottom w:val="0"/>
      <w:divBdr>
        <w:top w:val="none" w:sz="0" w:space="0" w:color="auto"/>
        <w:left w:val="none" w:sz="0" w:space="0" w:color="auto"/>
        <w:bottom w:val="none" w:sz="0" w:space="0" w:color="auto"/>
        <w:right w:val="none" w:sz="0" w:space="0" w:color="auto"/>
      </w:divBdr>
    </w:div>
    <w:div w:id="106390469">
      <w:bodyDiv w:val="1"/>
      <w:marLeft w:val="0"/>
      <w:marRight w:val="0"/>
      <w:marTop w:val="0"/>
      <w:marBottom w:val="0"/>
      <w:divBdr>
        <w:top w:val="none" w:sz="0" w:space="0" w:color="auto"/>
        <w:left w:val="none" w:sz="0" w:space="0" w:color="auto"/>
        <w:bottom w:val="none" w:sz="0" w:space="0" w:color="auto"/>
        <w:right w:val="none" w:sz="0" w:space="0" w:color="auto"/>
      </w:divBdr>
    </w:div>
    <w:div w:id="106702509">
      <w:bodyDiv w:val="1"/>
      <w:marLeft w:val="0"/>
      <w:marRight w:val="0"/>
      <w:marTop w:val="0"/>
      <w:marBottom w:val="0"/>
      <w:divBdr>
        <w:top w:val="none" w:sz="0" w:space="0" w:color="auto"/>
        <w:left w:val="none" w:sz="0" w:space="0" w:color="auto"/>
        <w:bottom w:val="none" w:sz="0" w:space="0" w:color="auto"/>
        <w:right w:val="none" w:sz="0" w:space="0" w:color="auto"/>
      </w:divBdr>
    </w:div>
    <w:div w:id="107509958">
      <w:bodyDiv w:val="1"/>
      <w:marLeft w:val="0"/>
      <w:marRight w:val="0"/>
      <w:marTop w:val="0"/>
      <w:marBottom w:val="0"/>
      <w:divBdr>
        <w:top w:val="none" w:sz="0" w:space="0" w:color="auto"/>
        <w:left w:val="none" w:sz="0" w:space="0" w:color="auto"/>
        <w:bottom w:val="none" w:sz="0" w:space="0" w:color="auto"/>
        <w:right w:val="none" w:sz="0" w:space="0" w:color="auto"/>
      </w:divBdr>
    </w:div>
    <w:div w:id="107628953">
      <w:bodyDiv w:val="1"/>
      <w:marLeft w:val="0"/>
      <w:marRight w:val="0"/>
      <w:marTop w:val="0"/>
      <w:marBottom w:val="0"/>
      <w:divBdr>
        <w:top w:val="none" w:sz="0" w:space="0" w:color="auto"/>
        <w:left w:val="none" w:sz="0" w:space="0" w:color="auto"/>
        <w:bottom w:val="none" w:sz="0" w:space="0" w:color="auto"/>
        <w:right w:val="none" w:sz="0" w:space="0" w:color="auto"/>
      </w:divBdr>
    </w:div>
    <w:div w:id="107631280">
      <w:bodyDiv w:val="1"/>
      <w:marLeft w:val="0"/>
      <w:marRight w:val="0"/>
      <w:marTop w:val="0"/>
      <w:marBottom w:val="0"/>
      <w:divBdr>
        <w:top w:val="none" w:sz="0" w:space="0" w:color="auto"/>
        <w:left w:val="none" w:sz="0" w:space="0" w:color="auto"/>
        <w:bottom w:val="none" w:sz="0" w:space="0" w:color="auto"/>
        <w:right w:val="none" w:sz="0" w:space="0" w:color="auto"/>
      </w:divBdr>
    </w:div>
    <w:div w:id="107894443">
      <w:bodyDiv w:val="1"/>
      <w:marLeft w:val="0"/>
      <w:marRight w:val="0"/>
      <w:marTop w:val="0"/>
      <w:marBottom w:val="0"/>
      <w:divBdr>
        <w:top w:val="none" w:sz="0" w:space="0" w:color="auto"/>
        <w:left w:val="none" w:sz="0" w:space="0" w:color="auto"/>
        <w:bottom w:val="none" w:sz="0" w:space="0" w:color="auto"/>
        <w:right w:val="none" w:sz="0" w:space="0" w:color="auto"/>
      </w:divBdr>
    </w:div>
    <w:div w:id="107898050">
      <w:bodyDiv w:val="1"/>
      <w:marLeft w:val="0"/>
      <w:marRight w:val="0"/>
      <w:marTop w:val="0"/>
      <w:marBottom w:val="0"/>
      <w:divBdr>
        <w:top w:val="none" w:sz="0" w:space="0" w:color="auto"/>
        <w:left w:val="none" w:sz="0" w:space="0" w:color="auto"/>
        <w:bottom w:val="none" w:sz="0" w:space="0" w:color="auto"/>
        <w:right w:val="none" w:sz="0" w:space="0" w:color="auto"/>
      </w:divBdr>
    </w:div>
    <w:div w:id="108088100">
      <w:bodyDiv w:val="1"/>
      <w:marLeft w:val="0"/>
      <w:marRight w:val="0"/>
      <w:marTop w:val="0"/>
      <w:marBottom w:val="0"/>
      <w:divBdr>
        <w:top w:val="none" w:sz="0" w:space="0" w:color="auto"/>
        <w:left w:val="none" w:sz="0" w:space="0" w:color="auto"/>
        <w:bottom w:val="none" w:sz="0" w:space="0" w:color="auto"/>
        <w:right w:val="none" w:sz="0" w:space="0" w:color="auto"/>
      </w:divBdr>
    </w:div>
    <w:div w:id="108286533">
      <w:bodyDiv w:val="1"/>
      <w:marLeft w:val="0"/>
      <w:marRight w:val="0"/>
      <w:marTop w:val="0"/>
      <w:marBottom w:val="0"/>
      <w:divBdr>
        <w:top w:val="none" w:sz="0" w:space="0" w:color="auto"/>
        <w:left w:val="none" w:sz="0" w:space="0" w:color="auto"/>
        <w:bottom w:val="none" w:sz="0" w:space="0" w:color="auto"/>
        <w:right w:val="none" w:sz="0" w:space="0" w:color="auto"/>
      </w:divBdr>
    </w:div>
    <w:div w:id="108361840">
      <w:bodyDiv w:val="1"/>
      <w:marLeft w:val="0"/>
      <w:marRight w:val="0"/>
      <w:marTop w:val="0"/>
      <w:marBottom w:val="0"/>
      <w:divBdr>
        <w:top w:val="none" w:sz="0" w:space="0" w:color="auto"/>
        <w:left w:val="none" w:sz="0" w:space="0" w:color="auto"/>
        <w:bottom w:val="none" w:sz="0" w:space="0" w:color="auto"/>
        <w:right w:val="none" w:sz="0" w:space="0" w:color="auto"/>
      </w:divBdr>
    </w:div>
    <w:div w:id="108471421">
      <w:bodyDiv w:val="1"/>
      <w:marLeft w:val="0"/>
      <w:marRight w:val="0"/>
      <w:marTop w:val="0"/>
      <w:marBottom w:val="0"/>
      <w:divBdr>
        <w:top w:val="none" w:sz="0" w:space="0" w:color="auto"/>
        <w:left w:val="none" w:sz="0" w:space="0" w:color="auto"/>
        <w:bottom w:val="none" w:sz="0" w:space="0" w:color="auto"/>
        <w:right w:val="none" w:sz="0" w:space="0" w:color="auto"/>
      </w:divBdr>
    </w:div>
    <w:div w:id="108597018">
      <w:bodyDiv w:val="1"/>
      <w:marLeft w:val="0"/>
      <w:marRight w:val="0"/>
      <w:marTop w:val="0"/>
      <w:marBottom w:val="0"/>
      <w:divBdr>
        <w:top w:val="none" w:sz="0" w:space="0" w:color="auto"/>
        <w:left w:val="none" w:sz="0" w:space="0" w:color="auto"/>
        <w:bottom w:val="none" w:sz="0" w:space="0" w:color="auto"/>
        <w:right w:val="none" w:sz="0" w:space="0" w:color="auto"/>
      </w:divBdr>
    </w:div>
    <w:div w:id="109012468">
      <w:bodyDiv w:val="1"/>
      <w:marLeft w:val="0"/>
      <w:marRight w:val="0"/>
      <w:marTop w:val="0"/>
      <w:marBottom w:val="0"/>
      <w:divBdr>
        <w:top w:val="none" w:sz="0" w:space="0" w:color="auto"/>
        <w:left w:val="none" w:sz="0" w:space="0" w:color="auto"/>
        <w:bottom w:val="none" w:sz="0" w:space="0" w:color="auto"/>
        <w:right w:val="none" w:sz="0" w:space="0" w:color="auto"/>
      </w:divBdr>
    </w:div>
    <w:div w:id="109015649">
      <w:bodyDiv w:val="1"/>
      <w:marLeft w:val="0"/>
      <w:marRight w:val="0"/>
      <w:marTop w:val="0"/>
      <w:marBottom w:val="0"/>
      <w:divBdr>
        <w:top w:val="none" w:sz="0" w:space="0" w:color="auto"/>
        <w:left w:val="none" w:sz="0" w:space="0" w:color="auto"/>
        <w:bottom w:val="none" w:sz="0" w:space="0" w:color="auto"/>
        <w:right w:val="none" w:sz="0" w:space="0" w:color="auto"/>
      </w:divBdr>
    </w:div>
    <w:div w:id="109208920">
      <w:bodyDiv w:val="1"/>
      <w:marLeft w:val="0"/>
      <w:marRight w:val="0"/>
      <w:marTop w:val="0"/>
      <w:marBottom w:val="0"/>
      <w:divBdr>
        <w:top w:val="none" w:sz="0" w:space="0" w:color="auto"/>
        <w:left w:val="none" w:sz="0" w:space="0" w:color="auto"/>
        <w:bottom w:val="none" w:sz="0" w:space="0" w:color="auto"/>
        <w:right w:val="none" w:sz="0" w:space="0" w:color="auto"/>
      </w:divBdr>
    </w:div>
    <w:div w:id="109327442">
      <w:bodyDiv w:val="1"/>
      <w:marLeft w:val="0"/>
      <w:marRight w:val="0"/>
      <w:marTop w:val="0"/>
      <w:marBottom w:val="0"/>
      <w:divBdr>
        <w:top w:val="none" w:sz="0" w:space="0" w:color="auto"/>
        <w:left w:val="none" w:sz="0" w:space="0" w:color="auto"/>
        <w:bottom w:val="none" w:sz="0" w:space="0" w:color="auto"/>
        <w:right w:val="none" w:sz="0" w:space="0" w:color="auto"/>
      </w:divBdr>
    </w:div>
    <w:div w:id="109399083">
      <w:bodyDiv w:val="1"/>
      <w:marLeft w:val="0"/>
      <w:marRight w:val="0"/>
      <w:marTop w:val="0"/>
      <w:marBottom w:val="0"/>
      <w:divBdr>
        <w:top w:val="none" w:sz="0" w:space="0" w:color="auto"/>
        <w:left w:val="none" w:sz="0" w:space="0" w:color="auto"/>
        <w:bottom w:val="none" w:sz="0" w:space="0" w:color="auto"/>
        <w:right w:val="none" w:sz="0" w:space="0" w:color="auto"/>
      </w:divBdr>
    </w:div>
    <w:div w:id="109400612">
      <w:bodyDiv w:val="1"/>
      <w:marLeft w:val="0"/>
      <w:marRight w:val="0"/>
      <w:marTop w:val="0"/>
      <w:marBottom w:val="0"/>
      <w:divBdr>
        <w:top w:val="none" w:sz="0" w:space="0" w:color="auto"/>
        <w:left w:val="none" w:sz="0" w:space="0" w:color="auto"/>
        <w:bottom w:val="none" w:sz="0" w:space="0" w:color="auto"/>
        <w:right w:val="none" w:sz="0" w:space="0" w:color="auto"/>
      </w:divBdr>
    </w:div>
    <w:div w:id="109863992">
      <w:bodyDiv w:val="1"/>
      <w:marLeft w:val="0"/>
      <w:marRight w:val="0"/>
      <w:marTop w:val="0"/>
      <w:marBottom w:val="0"/>
      <w:divBdr>
        <w:top w:val="none" w:sz="0" w:space="0" w:color="auto"/>
        <w:left w:val="none" w:sz="0" w:space="0" w:color="auto"/>
        <w:bottom w:val="none" w:sz="0" w:space="0" w:color="auto"/>
        <w:right w:val="none" w:sz="0" w:space="0" w:color="auto"/>
      </w:divBdr>
    </w:div>
    <w:div w:id="110250015">
      <w:bodyDiv w:val="1"/>
      <w:marLeft w:val="0"/>
      <w:marRight w:val="0"/>
      <w:marTop w:val="0"/>
      <w:marBottom w:val="0"/>
      <w:divBdr>
        <w:top w:val="none" w:sz="0" w:space="0" w:color="auto"/>
        <w:left w:val="none" w:sz="0" w:space="0" w:color="auto"/>
        <w:bottom w:val="none" w:sz="0" w:space="0" w:color="auto"/>
        <w:right w:val="none" w:sz="0" w:space="0" w:color="auto"/>
      </w:divBdr>
    </w:div>
    <w:div w:id="110252328">
      <w:bodyDiv w:val="1"/>
      <w:marLeft w:val="0"/>
      <w:marRight w:val="0"/>
      <w:marTop w:val="0"/>
      <w:marBottom w:val="0"/>
      <w:divBdr>
        <w:top w:val="none" w:sz="0" w:space="0" w:color="auto"/>
        <w:left w:val="none" w:sz="0" w:space="0" w:color="auto"/>
        <w:bottom w:val="none" w:sz="0" w:space="0" w:color="auto"/>
        <w:right w:val="none" w:sz="0" w:space="0" w:color="auto"/>
      </w:divBdr>
    </w:div>
    <w:div w:id="110321454">
      <w:bodyDiv w:val="1"/>
      <w:marLeft w:val="0"/>
      <w:marRight w:val="0"/>
      <w:marTop w:val="0"/>
      <w:marBottom w:val="0"/>
      <w:divBdr>
        <w:top w:val="none" w:sz="0" w:space="0" w:color="auto"/>
        <w:left w:val="none" w:sz="0" w:space="0" w:color="auto"/>
        <w:bottom w:val="none" w:sz="0" w:space="0" w:color="auto"/>
        <w:right w:val="none" w:sz="0" w:space="0" w:color="auto"/>
      </w:divBdr>
    </w:div>
    <w:div w:id="110439542">
      <w:bodyDiv w:val="1"/>
      <w:marLeft w:val="0"/>
      <w:marRight w:val="0"/>
      <w:marTop w:val="0"/>
      <w:marBottom w:val="0"/>
      <w:divBdr>
        <w:top w:val="none" w:sz="0" w:space="0" w:color="auto"/>
        <w:left w:val="none" w:sz="0" w:space="0" w:color="auto"/>
        <w:bottom w:val="none" w:sz="0" w:space="0" w:color="auto"/>
        <w:right w:val="none" w:sz="0" w:space="0" w:color="auto"/>
      </w:divBdr>
    </w:div>
    <w:div w:id="110442953">
      <w:bodyDiv w:val="1"/>
      <w:marLeft w:val="0"/>
      <w:marRight w:val="0"/>
      <w:marTop w:val="0"/>
      <w:marBottom w:val="0"/>
      <w:divBdr>
        <w:top w:val="none" w:sz="0" w:space="0" w:color="auto"/>
        <w:left w:val="none" w:sz="0" w:space="0" w:color="auto"/>
        <w:bottom w:val="none" w:sz="0" w:space="0" w:color="auto"/>
        <w:right w:val="none" w:sz="0" w:space="0" w:color="auto"/>
      </w:divBdr>
    </w:div>
    <w:div w:id="110521146">
      <w:bodyDiv w:val="1"/>
      <w:marLeft w:val="0"/>
      <w:marRight w:val="0"/>
      <w:marTop w:val="0"/>
      <w:marBottom w:val="0"/>
      <w:divBdr>
        <w:top w:val="none" w:sz="0" w:space="0" w:color="auto"/>
        <w:left w:val="none" w:sz="0" w:space="0" w:color="auto"/>
        <w:bottom w:val="none" w:sz="0" w:space="0" w:color="auto"/>
        <w:right w:val="none" w:sz="0" w:space="0" w:color="auto"/>
      </w:divBdr>
    </w:div>
    <w:div w:id="110788016">
      <w:bodyDiv w:val="1"/>
      <w:marLeft w:val="0"/>
      <w:marRight w:val="0"/>
      <w:marTop w:val="0"/>
      <w:marBottom w:val="0"/>
      <w:divBdr>
        <w:top w:val="none" w:sz="0" w:space="0" w:color="auto"/>
        <w:left w:val="none" w:sz="0" w:space="0" w:color="auto"/>
        <w:bottom w:val="none" w:sz="0" w:space="0" w:color="auto"/>
        <w:right w:val="none" w:sz="0" w:space="0" w:color="auto"/>
      </w:divBdr>
    </w:div>
    <w:div w:id="110905808">
      <w:bodyDiv w:val="1"/>
      <w:marLeft w:val="0"/>
      <w:marRight w:val="0"/>
      <w:marTop w:val="0"/>
      <w:marBottom w:val="0"/>
      <w:divBdr>
        <w:top w:val="none" w:sz="0" w:space="0" w:color="auto"/>
        <w:left w:val="none" w:sz="0" w:space="0" w:color="auto"/>
        <w:bottom w:val="none" w:sz="0" w:space="0" w:color="auto"/>
        <w:right w:val="none" w:sz="0" w:space="0" w:color="auto"/>
      </w:divBdr>
    </w:div>
    <w:div w:id="111019389">
      <w:bodyDiv w:val="1"/>
      <w:marLeft w:val="0"/>
      <w:marRight w:val="0"/>
      <w:marTop w:val="0"/>
      <w:marBottom w:val="0"/>
      <w:divBdr>
        <w:top w:val="none" w:sz="0" w:space="0" w:color="auto"/>
        <w:left w:val="none" w:sz="0" w:space="0" w:color="auto"/>
        <w:bottom w:val="none" w:sz="0" w:space="0" w:color="auto"/>
        <w:right w:val="none" w:sz="0" w:space="0" w:color="auto"/>
      </w:divBdr>
    </w:div>
    <w:div w:id="111050336">
      <w:bodyDiv w:val="1"/>
      <w:marLeft w:val="0"/>
      <w:marRight w:val="0"/>
      <w:marTop w:val="0"/>
      <w:marBottom w:val="0"/>
      <w:divBdr>
        <w:top w:val="none" w:sz="0" w:space="0" w:color="auto"/>
        <w:left w:val="none" w:sz="0" w:space="0" w:color="auto"/>
        <w:bottom w:val="none" w:sz="0" w:space="0" w:color="auto"/>
        <w:right w:val="none" w:sz="0" w:space="0" w:color="auto"/>
      </w:divBdr>
    </w:div>
    <w:div w:id="111174402">
      <w:bodyDiv w:val="1"/>
      <w:marLeft w:val="0"/>
      <w:marRight w:val="0"/>
      <w:marTop w:val="0"/>
      <w:marBottom w:val="0"/>
      <w:divBdr>
        <w:top w:val="none" w:sz="0" w:space="0" w:color="auto"/>
        <w:left w:val="none" w:sz="0" w:space="0" w:color="auto"/>
        <w:bottom w:val="none" w:sz="0" w:space="0" w:color="auto"/>
        <w:right w:val="none" w:sz="0" w:space="0" w:color="auto"/>
      </w:divBdr>
    </w:div>
    <w:div w:id="111291096">
      <w:bodyDiv w:val="1"/>
      <w:marLeft w:val="0"/>
      <w:marRight w:val="0"/>
      <w:marTop w:val="0"/>
      <w:marBottom w:val="0"/>
      <w:divBdr>
        <w:top w:val="none" w:sz="0" w:space="0" w:color="auto"/>
        <w:left w:val="none" w:sz="0" w:space="0" w:color="auto"/>
        <w:bottom w:val="none" w:sz="0" w:space="0" w:color="auto"/>
        <w:right w:val="none" w:sz="0" w:space="0" w:color="auto"/>
      </w:divBdr>
    </w:div>
    <w:div w:id="111294274">
      <w:bodyDiv w:val="1"/>
      <w:marLeft w:val="0"/>
      <w:marRight w:val="0"/>
      <w:marTop w:val="0"/>
      <w:marBottom w:val="0"/>
      <w:divBdr>
        <w:top w:val="none" w:sz="0" w:space="0" w:color="auto"/>
        <w:left w:val="none" w:sz="0" w:space="0" w:color="auto"/>
        <w:bottom w:val="none" w:sz="0" w:space="0" w:color="auto"/>
        <w:right w:val="none" w:sz="0" w:space="0" w:color="auto"/>
      </w:divBdr>
    </w:div>
    <w:div w:id="111630884">
      <w:bodyDiv w:val="1"/>
      <w:marLeft w:val="0"/>
      <w:marRight w:val="0"/>
      <w:marTop w:val="0"/>
      <w:marBottom w:val="0"/>
      <w:divBdr>
        <w:top w:val="none" w:sz="0" w:space="0" w:color="auto"/>
        <w:left w:val="none" w:sz="0" w:space="0" w:color="auto"/>
        <w:bottom w:val="none" w:sz="0" w:space="0" w:color="auto"/>
        <w:right w:val="none" w:sz="0" w:space="0" w:color="auto"/>
      </w:divBdr>
    </w:div>
    <w:div w:id="111825160">
      <w:bodyDiv w:val="1"/>
      <w:marLeft w:val="0"/>
      <w:marRight w:val="0"/>
      <w:marTop w:val="0"/>
      <w:marBottom w:val="0"/>
      <w:divBdr>
        <w:top w:val="none" w:sz="0" w:space="0" w:color="auto"/>
        <w:left w:val="none" w:sz="0" w:space="0" w:color="auto"/>
        <w:bottom w:val="none" w:sz="0" w:space="0" w:color="auto"/>
        <w:right w:val="none" w:sz="0" w:space="0" w:color="auto"/>
      </w:divBdr>
    </w:div>
    <w:div w:id="112217832">
      <w:bodyDiv w:val="1"/>
      <w:marLeft w:val="0"/>
      <w:marRight w:val="0"/>
      <w:marTop w:val="0"/>
      <w:marBottom w:val="0"/>
      <w:divBdr>
        <w:top w:val="none" w:sz="0" w:space="0" w:color="auto"/>
        <w:left w:val="none" w:sz="0" w:space="0" w:color="auto"/>
        <w:bottom w:val="none" w:sz="0" w:space="0" w:color="auto"/>
        <w:right w:val="none" w:sz="0" w:space="0" w:color="auto"/>
      </w:divBdr>
    </w:div>
    <w:div w:id="112670811">
      <w:bodyDiv w:val="1"/>
      <w:marLeft w:val="0"/>
      <w:marRight w:val="0"/>
      <w:marTop w:val="0"/>
      <w:marBottom w:val="0"/>
      <w:divBdr>
        <w:top w:val="none" w:sz="0" w:space="0" w:color="auto"/>
        <w:left w:val="none" w:sz="0" w:space="0" w:color="auto"/>
        <w:bottom w:val="none" w:sz="0" w:space="0" w:color="auto"/>
        <w:right w:val="none" w:sz="0" w:space="0" w:color="auto"/>
      </w:divBdr>
    </w:div>
    <w:div w:id="112865044">
      <w:bodyDiv w:val="1"/>
      <w:marLeft w:val="0"/>
      <w:marRight w:val="0"/>
      <w:marTop w:val="0"/>
      <w:marBottom w:val="0"/>
      <w:divBdr>
        <w:top w:val="none" w:sz="0" w:space="0" w:color="auto"/>
        <w:left w:val="none" w:sz="0" w:space="0" w:color="auto"/>
        <w:bottom w:val="none" w:sz="0" w:space="0" w:color="auto"/>
        <w:right w:val="none" w:sz="0" w:space="0" w:color="auto"/>
      </w:divBdr>
    </w:div>
    <w:div w:id="112941556">
      <w:bodyDiv w:val="1"/>
      <w:marLeft w:val="0"/>
      <w:marRight w:val="0"/>
      <w:marTop w:val="0"/>
      <w:marBottom w:val="0"/>
      <w:divBdr>
        <w:top w:val="none" w:sz="0" w:space="0" w:color="auto"/>
        <w:left w:val="none" w:sz="0" w:space="0" w:color="auto"/>
        <w:bottom w:val="none" w:sz="0" w:space="0" w:color="auto"/>
        <w:right w:val="none" w:sz="0" w:space="0" w:color="auto"/>
      </w:divBdr>
    </w:div>
    <w:div w:id="113407561">
      <w:bodyDiv w:val="1"/>
      <w:marLeft w:val="0"/>
      <w:marRight w:val="0"/>
      <w:marTop w:val="0"/>
      <w:marBottom w:val="0"/>
      <w:divBdr>
        <w:top w:val="none" w:sz="0" w:space="0" w:color="auto"/>
        <w:left w:val="none" w:sz="0" w:space="0" w:color="auto"/>
        <w:bottom w:val="none" w:sz="0" w:space="0" w:color="auto"/>
        <w:right w:val="none" w:sz="0" w:space="0" w:color="auto"/>
      </w:divBdr>
    </w:div>
    <w:div w:id="113522081">
      <w:bodyDiv w:val="1"/>
      <w:marLeft w:val="0"/>
      <w:marRight w:val="0"/>
      <w:marTop w:val="0"/>
      <w:marBottom w:val="0"/>
      <w:divBdr>
        <w:top w:val="none" w:sz="0" w:space="0" w:color="auto"/>
        <w:left w:val="none" w:sz="0" w:space="0" w:color="auto"/>
        <w:bottom w:val="none" w:sz="0" w:space="0" w:color="auto"/>
        <w:right w:val="none" w:sz="0" w:space="0" w:color="auto"/>
      </w:divBdr>
    </w:div>
    <w:div w:id="113598095">
      <w:bodyDiv w:val="1"/>
      <w:marLeft w:val="0"/>
      <w:marRight w:val="0"/>
      <w:marTop w:val="0"/>
      <w:marBottom w:val="0"/>
      <w:divBdr>
        <w:top w:val="none" w:sz="0" w:space="0" w:color="auto"/>
        <w:left w:val="none" w:sz="0" w:space="0" w:color="auto"/>
        <w:bottom w:val="none" w:sz="0" w:space="0" w:color="auto"/>
        <w:right w:val="none" w:sz="0" w:space="0" w:color="auto"/>
      </w:divBdr>
    </w:div>
    <w:div w:id="113720612">
      <w:bodyDiv w:val="1"/>
      <w:marLeft w:val="0"/>
      <w:marRight w:val="0"/>
      <w:marTop w:val="0"/>
      <w:marBottom w:val="0"/>
      <w:divBdr>
        <w:top w:val="none" w:sz="0" w:space="0" w:color="auto"/>
        <w:left w:val="none" w:sz="0" w:space="0" w:color="auto"/>
        <w:bottom w:val="none" w:sz="0" w:space="0" w:color="auto"/>
        <w:right w:val="none" w:sz="0" w:space="0" w:color="auto"/>
      </w:divBdr>
    </w:div>
    <w:div w:id="113990105">
      <w:bodyDiv w:val="1"/>
      <w:marLeft w:val="0"/>
      <w:marRight w:val="0"/>
      <w:marTop w:val="0"/>
      <w:marBottom w:val="0"/>
      <w:divBdr>
        <w:top w:val="none" w:sz="0" w:space="0" w:color="auto"/>
        <w:left w:val="none" w:sz="0" w:space="0" w:color="auto"/>
        <w:bottom w:val="none" w:sz="0" w:space="0" w:color="auto"/>
        <w:right w:val="none" w:sz="0" w:space="0" w:color="auto"/>
      </w:divBdr>
    </w:div>
    <w:div w:id="114062677">
      <w:bodyDiv w:val="1"/>
      <w:marLeft w:val="0"/>
      <w:marRight w:val="0"/>
      <w:marTop w:val="0"/>
      <w:marBottom w:val="0"/>
      <w:divBdr>
        <w:top w:val="none" w:sz="0" w:space="0" w:color="auto"/>
        <w:left w:val="none" w:sz="0" w:space="0" w:color="auto"/>
        <w:bottom w:val="none" w:sz="0" w:space="0" w:color="auto"/>
        <w:right w:val="none" w:sz="0" w:space="0" w:color="auto"/>
      </w:divBdr>
    </w:div>
    <w:div w:id="114176607">
      <w:bodyDiv w:val="1"/>
      <w:marLeft w:val="0"/>
      <w:marRight w:val="0"/>
      <w:marTop w:val="0"/>
      <w:marBottom w:val="0"/>
      <w:divBdr>
        <w:top w:val="none" w:sz="0" w:space="0" w:color="auto"/>
        <w:left w:val="none" w:sz="0" w:space="0" w:color="auto"/>
        <w:bottom w:val="none" w:sz="0" w:space="0" w:color="auto"/>
        <w:right w:val="none" w:sz="0" w:space="0" w:color="auto"/>
      </w:divBdr>
    </w:div>
    <w:div w:id="114564653">
      <w:bodyDiv w:val="1"/>
      <w:marLeft w:val="0"/>
      <w:marRight w:val="0"/>
      <w:marTop w:val="0"/>
      <w:marBottom w:val="0"/>
      <w:divBdr>
        <w:top w:val="none" w:sz="0" w:space="0" w:color="auto"/>
        <w:left w:val="none" w:sz="0" w:space="0" w:color="auto"/>
        <w:bottom w:val="none" w:sz="0" w:space="0" w:color="auto"/>
        <w:right w:val="none" w:sz="0" w:space="0" w:color="auto"/>
      </w:divBdr>
    </w:div>
    <w:div w:id="114714782">
      <w:bodyDiv w:val="1"/>
      <w:marLeft w:val="0"/>
      <w:marRight w:val="0"/>
      <w:marTop w:val="0"/>
      <w:marBottom w:val="0"/>
      <w:divBdr>
        <w:top w:val="none" w:sz="0" w:space="0" w:color="auto"/>
        <w:left w:val="none" w:sz="0" w:space="0" w:color="auto"/>
        <w:bottom w:val="none" w:sz="0" w:space="0" w:color="auto"/>
        <w:right w:val="none" w:sz="0" w:space="0" w:color="auto"/>
      </w:divBdr>
    </w:div>
    <w:div w:id="114905391">
      <w:bodyDiv w:val="1"/>
      <w:marLeft w:val="0"/>
      <w:marRight w:val="0"/>
      <w:marTop w:val="0"/>
      <w:marBottom w:val="0"/>
      <w:divBdr>
        <w:top w:val="none" w:sz="0" w:space="0" w:color="auto"/>
        <w:left w:val="none" w:sz="0" w:space="0" w:color="auto"/>
        <w:bottom w:val="none" w:sz="0" w:space="0" w:color="auto"/>
        <w:right w:val="none" w:sz="0" w:space="0" w:color="auto"/>
      </w:divBdr>
    </w:div>
    <w:div w:id="115298508">
      <w:bodyDiv w:val="1"/>
      <w:marLeft w:val="0"/>
      <w:marRight w:val="0"/>
      <w:marTop w:val="0"/>
      <w:marBottom w:val="0"/>
      <w:divBdr>
        <w:top w:val="none" w:sz="0" w:space="0" w:color="auto"/>
        <w:left w:val="none" w:sz="0" w:space="0" w:color="auto"/>
        <w:bottom w:val="none" w:sz="0" w:space="0" w:color="auto"/>
        <w:right w:val="none" w:sz="0" w:space="0" w:color="auto"/>
      </w:divBdr>
    </w:div>
    <w:div w:id="115373494">
      <w:bodyDiv w:val="1"/>
      <w:marLeft w:val="0"/>
      <w:marRight w:val="0"/>
      <w:marTop w:val="0"/>
      <w:marBottom w:val="0"/>
      <w:divBdr>
        <w:top w:val="none" w:sz="0" w:space="0" w:color="auto"/>
        <w:left w:val="none" w:sz="0" w:space="0" w:color="auto"/>
        <w:bottom w:val="none" w:sz="0" w:space="0" w:color="auto"/>
        <w:right w:val="none" w:sz="0" w:space="0" w:color="auto"/>
      </w:divBdr>
    </w:div>
    <w:div w:id="115563842">
      <w:bodyDiv w:val="1"/>
      <w:marLeft w:val="0"/>
      <w:marRight w:val="0"/>
      <w:marTop w:val="0"/>
      <w:marBottom w:val="0"/>
      <w:divBdr>
        <w:top w:val="none" w:sz="0" w:space="0" w:color="auto"/>
        <w:left w:val="none" w:sz="0" w:space="0" w:color="auto"/>
        <w:bottom w:val="none" w:sz="0" w:space="0" w:color="auto"/>
        <w:right w:val="none" w:sz="0" w:space="0" w:color="auto"/>
      </w:divBdr>
    </w:div>
    <w:div w:id="115685585">
      <w:bodyDiv w:val="1"/>
      <w:marLeft w:val="0"/>
      <w:marRight w:val="0"/>
      <w:marTop w:val="0"/>
      <w:marBottom w:val="0"/>
      <w:divBdr>
        <w:top w:val="none" w:sz="0" w:space="0" w:color="auto"/>
        <w:left w:val="none" w:sz="0" w:space="0" w:color="auto"/>
        <w:bottom w:val="none" w:sz="0" w:space="0" w:color="auto"/>
        <w:right w:val="none" w:sz="0" w:space="0" w:color="auto"/>
      </w:divBdr>
    </w:div>
    <w:div w:id="116029079">
      <w:bodyDiv w:val="1"/>
      <w:marLeft w:val="0"/>
      <w:marRight w:val="0"/>
      <w:marTop w:val="0"/>
      <w:marBottom w:val="0"/>
      <w:divBdr>
        <w:top w:val="none" w:sz="0" w:space="0" w:color="auto"/>
        <w:left w:val="none" w:sz="0" w:space="0" w:color="auto"/>
        <w:bottom w:val="none" w:sz="0" w:space="0" w:color="auto"/>
        <w:right w:val="none" w:sz="0" w:space="0" w:color="auto"/>
      </w:divBdr>
    </w:div>
    <w:div w:id="116604924">
      <w:bodyDiv w:val="1"/>
      <w:marLeft w:val="0"/>
      <w:marRight w:val="0"/>
      <w:marTop w:val="0"/>
      <w:marBottom w:val="0"/>
      <w:divBdr>
        <w:top w:val="none" w:sz="0" w:space="0" w:color="auto"/>
        <w:left w:val="none" w:sz="0" w:space="0" w:color="auto"/>
        <w:bottom w:val="none" w:sz="0" w:space="0" w:color="auto"/>
        <w:right w:val="none" w:sz="0" w:space="0" w:color="auto"/>
      </w:divBdr>
    </w:div>
    <w:div w:id="116724066">
      <w:bodyDiv w:val="1"/>
      <w:marLeft w:val="0"/>
      <w:marRight w:val="0"/>
      <w:marTop w:val="0"/>
      <w:marBottom w:val="0"/>
      <w:divBdr>
        <w:top w:val="none" w:sz="0" w:space="0" w:color="auto"/>
        <w:left w:val="none" w:sz="0" w:space="0" w:color="auto"/>
        <w:bottom w:val="none" w:sz="0" w:space="0" w:color="auto"/>
        <w:right w:val="none" w:sz="0" w:space="0" w:color="auto"/>
      </w:divBdr>
    </w:div>
    <w:div w:id="116919393">
      <w:bodyDiv w:val="1"/>
      <w:marLeft w:val="0"/>
      <w:marRight w:val="0"/>
      <w:marTop w:val="0"/>
      <w:marBottom w:val="0"/>
      <w:divBdr>
        <w:top w:val="none" w:sz="0" w:space="0" w:color="auto"/>
        <w:left w:val="none" w:sz="0" w:space="0" w:color="auto"/>
        <w:bottom w:val="none" w:sz="0" w:space="0" w:color="auto"/>
        <w:right w:val="none" w:sz="0" w:space="0" w:color="auto"/>
      </w:divBdr>
    </w:div>
    <w:div w:id="116996938">
      <w:bodyDiv w:val="1"/>
      <w:marLeft w:val="0"/>
      <w:marRight w:val="0"/>
      <w:marTop w:val="0"/>
      <w:marBottom w:val="0"/>
      <w:divBdr>
        <w:top w:val="none" w:sz="0" w:space="0" w:color="auto"/>
        <w:left w:val="none" w:sz="0" w:space="0" w:color="auto"/>
        <w:bottom w:val="none" w:sz="0" w:space="0" w:color="auto"/>
        <w:right w:val="none" w:sz="0" w:space="0" w:color="auto"/>
      </w:divBdr>
    </w:div>
    <w:div w:id="117182240">
      <w:bodyDiv w:val="1"/>
      <w:marLeft w:val="0"/>
      <w:marRight w:val="0"/>
      <w:marTop w:val="0"/>
      <w:marBottom w:val="0"/>
      <w:divBdr>
        <w:top w:val="none" w:sz="0" w:space="0" w:color="auto"/>
        <w:left w:val="none" w:sz="0" w:space="0" w:color="auto"/>
        <w:bottom w:val="none" w:sz="0" w:space="0" w:color="auto"/>
        <w:right w:val="none" w:sz="0" w:space="0" w:color="auto"/>
      </w:divBdr>
    </w:div>
    <w:div w:id="117262799">
      <w:bodyDiv w:val="1"/>
      <w:marLeft w:val="0"/>
      <w:marRight w:val="0"/>
      <w:marTop w:val="0"/>
      <w:marBottom w:val="0"/>
      <w:divBdr>
        <w:top w:val="none" w:sz="0" w:space="0" w:color="auto"/>
        <w:left w:val="none" w:sz="0" w:space="0" w:color="auto"/>
        <w:bottom w:val="none" w:sz="0" w:space="0" w:color="auto"/>
        <w:right w:val="none" w:sz="0" w:space="0" w:color="auto"/>
      </w:divBdr>
    </w:div>
    <w:div w:id="117340148">
      <w:bodyDiv w:val="1"/>
      <w:marLeft w:val="0"/>
      <w:marRight w:val="0"/>
      <w:marTop w:val="0"/>
      <w:marBottom w:val="0"/>
      <w:divBdr>
        <w:top w:val="none" w:sz="0" w:space="0" w:color="auto"/>
        <w:left w:val="none" w:sz="0" w:space="0" w:color="auto"/>
        <w:bottom w:val="none" w:sz="0" w:space="0" w:color="auto"/>
        <w:right w:val="none" w:sz="0" w:space="0" w:color="auto"/>
      </w:divBdr>
    </w:div>
    <w:div w:id="117376051">
      <w:bodyDiv w:val="1"/>
      <w:marLeft w:val="0"/>
      <w:marRight w:val="0"/>
      <w:marTop w:val="0"/>
      <w:marBottom w:val="0"/>
      <w:divBdr>
        <w:top w:val="none" w:sz="0" w:space="0" w:color="auto"/>
        <w:left w:val="none" w:sz="0" w:space="0" w:color="auto"/>
        <w:bottom w:val="none" w:sz="0" w:space="0" w:color="auto"/>
        <w:right w:val="none" w:sz="0" w:space="0" w:color="auto"/>
      </w:divBdr>
    </w:div>
    <w:div w:id="117719590">
      <w:bodyDiv w:val="1"/>
      <w:marLeft w:val="0"/>
      <w:marRight w:val="0"/>
      <w:marTop w:val="0"/>
      <w:marBottom w:val="0"/>
      <w:divBdr>
        <w:top w:val="none" w:sz="0" w:space="0" w:color="auto"/>
        <w:left w:val="none" w:sz="0" w:space="0" w:color="auto"/>
        <w:bottom w:val="none" w:sz="0" w:space="0" w:color="auto"/>
        <w:right w:val="none" w:sz="0" w:space="0" w:color="auto"/>
      </w:divBdr>
    </w:div>
    <w:div w:id="117723365">
      <w:bodyDiv w:val="1"/>
      <w:marLeft w:val="0"/>
      <w:marRight w:val="0"/>
      <w:marTop w:val="0"/>
      <w:marBottom w:val="0"/>
      <w:divBdr>
        <w:top w:val="none" w:sz="0" w:space="0" w:color="auto"/>
        <w:left w:val="none" w:sz="0" w:space="0" w:color="auto"/>
        <w:bottom w:val="none" w:sz="0" w:space="0" w:color="auto"/>
        <w:right w:val="none" w:sz="0" w:space="0" w:color="auto"/>
      </w:divBdr>
    </w:div>
    <w:div w:id="117725321">
      <w:bodyDiv w:val="1"/>
      <w:marLeft w:val="0"/>
      <w:marRight w:val="0"/>
      <w:marTop w:val="0"/>
      <w:marBottom w:val="0"/>
      <w:divBdr>
        <w:top w:val="none" w:sz="0" w:space="0" w:color="auto"/>
        <w:left w:val="none" w:sz="0" w:space="0" w:color="auto"/>
        <w:bottom w:val="none" w:sz="0" w:space="0" w:color="auto"/>
        <w:right w:val="none" w:sz="0" w:space="0" w:color="auto"/>
      </w:divBdr>
    </w:div>
    <w:div w:id="117841398">
      <w:bodyDiv w:val="1"/>
      <w:marLeft w:val="0"/>
      <w:marRight w:val="0"/>
      <w:marTop w:val="0"/>
      <w:marBottom w:val="0"/>
      <w:divBdr>
        <w:top w:val="none" w:sz="0" w:space="0" w:color="auto"/>
        <w:left w:val="none" w:sz="0" w:space="0" w:color="auto"/>
        <w:bottom w:val="none" w:sz="0" w:space="0" w:color="auto"/>
        <w:right w:val="none" w:sz="0" w:space="0" w:color="auto"/>
      </w:divBdr>
    </w:div>
    <w:div w:id="117921809">
      <w:bodyDiv w:val="1"/>
      <w:marLeft w:val="0"/>
      <w:marRight w:val="0"/>
      <w:marTop w:val="0"/>
      <w:marBottom w:val="0"/>
      <w:divBdr>
        <w:top w:val="none" w:sz="0" w:space="0" w:color="auto"/>
        <w:left w:val="none" w:sz="0" w:space="0" w:color="auto"/>
        <w:bottom w:val="none" w:sz="0" w:space="0" w:color="auto"/>
        <w:right w:val="none" w:sz="0" w:space="0" w:color="auto"/>
      </w:divBdr>
    </w:div>
    <w:div w:id="118038226">
      <w:bodyDiv w:val="1"/>
      <w:marLeft w:val="0"/>
      <w:marRight w:val="0"/>
      <w:marTop w:val="0"/>
      <w:marBottom w:val="0"/>
      <w:divBdr>
        <w:top w:val="none" w:sz="0" w:space="0" w:color="auto"/>
        <w:left w:val="none" w:sz="0" w:space="0" w:color="auto"/>
        <w:bottom w:val="none" w:sz="0" w:space="0" w:color="auto"/>
        <w:right w:val="none" w:sz="0" w:space="0" w:color="auto"/>
      </w:divBdr>
    </w:div>
    <w:div w:id="118038269">
      <w:bodyDiv w:val="1"/>
      <w:marLeft w:val="0"/>
      <w:marRight w:val="0"/>
      <w:marTop w:val="0"/>
      <w:marBottom w:val="0"/>
      <w:divBdr>
        <w:top w:val="none" w:sz="0" w:space="0" w:color="auto"/>
        <w:left w:val="none" w:sz="0" w:space="0" w:color="auto"/>
        <w:bottom w:val="none" w:sz="0" w:space="0" w:color="auto"/>
        <w:right w:val="none" w:sz="0" w:space="0" w:color="auto"/>
      </w:divBdr>
    </w:div>
    <w:div w:id="118232764">
      <w:bodyDiv w:val="1"/>
      <w:marLeft w:val="0"/>
      <w:marRight w:val="0"/>
      <w:marTop w:val="0"/>
      <w:marBottom w:val="0"/>
      <w:divBdr>
        <w:top w:val="none" w:sz="0" w:space="0" w:color="auto"/>
        <w:left w:val="none" w:sz="0" w:space="0" w:color="auto"/>
        <w:bottom w:val="none" w:sz="0" w:space="0" w:color="auto"/>
        <w:right w:val="none" w:sz="0" w:space="0" w:color="auto"/>
      </w:divBdr>
    </w:div>
    <w:div w:id="118375319">
      <w:bodyDiv w:val="1"/>
      <w:marLeft w:val="0"/>
      <w:marRight w:val="0"/>
      <w:marTop w:val="0"/>
      <w:marBottom w:val="0"/>
      <w:divBdr>
        <w:top w:val="none" w:sz="0" w:space="0" w:color="auto"/>
        <w:left w:val="none" w:sz="0" w:space="0" w:color="auto"/>
        <w:bottom w:val="none" w:sz="0" w:space="0" w:color="auto"/>
        <w:right w:val="none" w:sz="0" w:space="0" w:color="auto"/>
      </w:divBdr>
    </w:div>
    <w:div w:id="118450766">
      <w:bodyDiv w:val="1"/>
      <w:marLeft w:val="0"/>
      <w:marRight w:val="0"/>
      <w:marTop w:val="0"/>
      <w:marBottom w:val="0"/>
      <w:divBdr>
        <w:top w:val="none" w:sz="0" w:space="0" w:color="auto"/>
        <w:left w:val="none" w:sz="0" w:space="0" w:color="auto"/>
        <w:bottom w:val="none" w:sz="0" w:space="0" w:color="auto"/>
        <w:right w:val="none" w:sz="0" w:space="0" w:color="auto"/>
      </w:divBdr>
    </w:div>
    <w:div w:id="118451416">
      <w:bodyDiv w:val="1"/>
      <w:marLeft w:val="0"/>
      <w:marRight w:val="0"/>
      <w:marTop w:val="0"/>
      <w:marBottom w:val="0"/>
      <w:divBdr>
        <w:top w:val="none" w:sz="0" w:space="0" w:color="auto"/>
        <w:left w:val="none" w:sz="0" w:space="0" w:color="auto"/>
        <w:bottom w:val="none" w:sz="0" w:space="0" w:color="auto"/>
        <w:right w:val="none" w:sz="0" w:space="0" w:color="auto"/>
      </w:divBdr>
    </w:div>
    <w:div w:id="118571462">
      <w:bodyDiv w:val="1"/>
      <w:marLeft w:val="0"/>
      <w:marRight w:val="0"/>
      <w:marTop w:val="0"/>
      <w:marBottom w:val="0"/>
      <w:divBdr>
        <w:top w:val="none" w:sz="0" w:space="0" w:color="auto"/>
        <w:left w:val="none" w:sz="0" w:space="0" w:color="auto"/>
        <w:bottom w:val="none" w:sz="0" w:space="0" w:color="auto"/>
        <w:right w:val="none" w:sz="0" w:space="0" w:color="auto"/>
      </w:divBdr>
    </w:div>
    <w:div w:id="118575800">
      <w:bodyDiv w:val="1"/>
      <w:marLeft w:val="0"/>
      <w:marRight w:val="0"/>
      <w:marTop w:val="0"/>
      <w:marBottom w:val="0"/>
      <w:divBdr>
        <w:top w:val="none" w:sz="0" w:space="0" w:color="auto"/>
        <w:left w:val="none" w:sz="0" w:space="0" w:color="auto"/>
        <w:bottom w:val="none" w:sz="0" w:space="0" w:color="auto"/>
        <w:right w:val="none" w:sz="0" w:space="0" w:color="auto"/>
      </w:divBdr>
    </w:div>
    <w:div w:id="118837183">
      <w:bodyDiv w:val="1"/>
      <w:marLeft w:val="0"/>
      <w:marRight w:val="0"/>
      <w:marTop w:val="0"/>
      <w:marBottom w:val="0"/>
      <w:divBdr>
        <w:top w:val="none" w:sz="0" w:space="0" w:color="auto"/>
        <w:left w:val="none" w:sz="0" w:space="0" w:color="auto"/>
        <w:bottom w:val="none" w:sz="0" w:space="0" w:color="auto"/>
        <w:right w:val="none" w:sz="0" w:space="0" w:color="auto"/>
      </w:divBdr>
    </w:div>
    <w:div w:id="118886650">
      <w:bodyDiv w:val="1"/>
      <w:marLeft w:val="0"/>
      <w:marRight w:val="0"/>
      <w:marTop w:val="0"/>
      <w:marBottom w:val="0"/>
      <w:divBdr>
        <w:top w:val="none" w:sz="0" w:space="0" w:color="auto"/>
        <w:left w:val="none" w:sz="0" w:space="0" w:color="auto"/>
        <w:bottom w:val="none" w:sz="0" w:space="0" w:color="auto"/>
        <w:right w:val="none" w:sz="0" w:space="0" w:color="auto"/>
      </w:divBdr>
    </w:div>
    <w:div w:id="118958633">
      <w:bodyDiv w:val="1"/>
      <w:marLeft w:val="0"/>
      <w:marRight w:val="0"/>
      <w:marTop w:val="0"/>
      <w:marBottom w:val="0"/>
      <w:divBdr>
        <w:top w:val="none" w:sz="0" w:space="0" w:color="auto"/>
        <w:left w:val="none" w:sz="0" w:space="0" w:color="auto"/>
        <w:bottom w:val="none" w:sz="0" w:space="0" w:color="auto"/>
        <w:right w:val="none" w:sz="0" w:space="0" w:color="auto"/>
      </w:divBdr>
    </w:div>
    <w:div w:id="118959447">
      <w:bodyDiv w:val="1"/>
      <w:marLeft w:val="0"/>
      <w:marRight w:val="0"/>
      <w:marTop w:val="0"/>
      <w:marBottom w:val="0"/>
      <w:divBdr>
        <w:top w:val="none" w:sz="0" w:space="0" w:color="auto"/>
        <w:left w:val="none" w:sz="0" w:space="0" w:color="auto"/>
        <w:bottom w:val="none" w:sz="0" w:space="0" w:color="auto"/>
        <w:right w:val="none" w:sz="0" w:space="0" w:color="auto"/>
      </w:divBdr>
    </w:div>
    <w:div w:id="119031014">
      <w:bodyDiv w:val="1"/>
      <w:marLeft w:val="0"/>
      <w:marRight w:val="0"/>
      <w:marTop w:val="0"/>
      <w:marBottom w:val="0"/>
      <w:divBdr>
        <w:top w:val="none" w:sz="0" w:space="0" w:color="auto"/>
        <w:left w:val="none" w:sz="0" w:space="0" w:color="auto"/>
        <w:bottom w:val="none" w:sz="0" w:space="0" w:color="auto"/>
        <w:right w:val="none" w:sz="0" w:space="0" w:color="auto"/>
      </w:divBdr>
    </w:div>
    <w:div w:id="119110335">
      <w:bodyDiv w:val="1"/>
      <w:marLeft w:val="0"/>
      <w:marRight w:val="0"/>
      <w:marTop w:val="0"/>
      <w:marBottom w:val="0"/>
      <w:divBdr>
        <w:top w:val="none" w:sz="0" w:space="0" w:color="auto"/>
        <w:left w:val="none" w:sz="0" w:space="0" w:color="auto"/>
        <w:bottom w:val="none" w:sz="0" w:space="0" w:color="auto"/>
        <w:right w:val="none" w:sz="0" w:space="0" w:color="auto"/>
      </w:divBdr>
    </w:div>
    <w:div w:id="119300068">
      <w:bodyDiv w:val="1"/>
      <w:marLeft w:val="0"/>
      <w:marRight w:val="0"/>
      <w:marTop w:val="0"/>
      <w:marBottom w:val="0"/>
      <w:divBdr>
        <w:top w:val="none" w:sz="0" w:space="0" w:color="auto"/>
        <w:left w:val="none" w:sz="0" w:space="0" w:color="auto"/>
        <w:bottom w:val="none" w:sz="0" w:space="0" w:color="auto"/>
        <w:right w:val="none" w:sz="0" w:space="0" w:color="auto"/>
      </w:divBdr>
    </w:div>
    <w:div w:id="119303240">
      <w:bodyDiv w:val="1"/>
      <w:marLeft w:val="0"/>
      <w:marRight w:val="0"/>
      <w:marTop w:val="0"/>
      <w:marBottom w:val="0"/>
      <w:divBdr>
        <w:top w:val="none" w:sz="0" w:space="0" w:color="auto"/>
        <w:left w:val="none" w:sz="0" w:space="0" w:color="auto"/>
        <w:bottom w:val="none" w:sz="0" w:space="0" w:color="auto"/>
        <w:right w:val="none" w:sz="0" w:space="0" w:color="auto"/>
      </w:divBdr>
    </w:div>
    <w:div w:id="119348404">
      <w:bodyDiv w:val="1"/>
      <w:marLeft w:val="0"/>
      <w:marRight w:val="0"/>
      <w:marTop w:val="0"/>
      <w:marBottom w:val="0"/>
      <w:divBdr>
        <w:top w:val="none" w:sz="0" w:space="0" w:color="auto"/>
        <w:left w:val="none" w:sz="0" w:space="0" w:color="auto"/>
        <w:bottom w:val="none" w:sz="0" w:space="0" w:color="auto"/>
        <w:right w:val="none" w:sz="0" w:space="0" w:color="auto"/>
      </w:divBdr>
    </w:div>
    <w:div w:id="119613035">
      <w:bodyDiv w:val="1"/>
      <w:marLeft w:val="0"/>
      <w:marRight w:val="0"/>
      <w:marTop w:val="0"/>
      <w:marBottom w:val="0"/>
      <w:divBdr>
        <w:top w:val="none" w:sz="0" w:space="0" w:color="auto"/>
        <w:left w:val="none" w:sz="0" w:space="0" w:color="auto"/>
        <w:bottom w:val="none" w:sz="0" w:space="0" w:color="auto"/>
        <w:right w:val="none" w:sz="0" w:space="0" w:color="auto"/>
      </w:divBdr>
    </w:div>
    <w:div w:id="119614164">
      <w:bodyDiv w:val="1"/>
      <w:marLeft w:val="0"/>
      <w:marRight w:val="0"/>
      <w:marTop w:val="0"/>
      <w:marBottom w:val="0"/>
      <w:divBdr>
        <w:top w:val="none" w:sz="0" w:space="0" w:color="auto"/>
        <w:left w:val="none" w:sz="0" w:space="0" w:color="auto"/>
        <w:bottom w:val="none" w:sz="0" w:space="0" w:color="auto"/>
        <w:right w:val="none" w:sz="0" w:space="0" w:color="auto"/>
      </w:divBdr>
    </w:div>
    <w:div w:id="119692511">
      <w:bodyDiv w:val="1"/>
      <w:marLeft w:val="0"/>
      <w:marRight w:val="0"/>
      <w:marTop w:val="0"/>
      <w:marBottom w:val="0"/>
      <w:divBdr>
        <w:top w:val="none" w:sz="0" w:space="0" w:color="auto"/>
        <w:left w:val="none" w:sz="0" w:space="0" w:color="auto"/>
        <w:bottom w:val="none" w:sz="0" w:space="0" w:color="auto"/>
        <w:right w:val="none" w:sz="0" w:space="0" w:color="auto"/>
      </w:divBdr>
    </w:div>
    <w:div w:id="119734802">
      <w:bodyDiv w:val="1"/>
      <w:marLeft w:val="0"/>
      <w:marRight w:val="0"/>
      <w:marTop w:val="0"/>
      <w:marBottom w:val="0"/>
      <w:divBdr>
        <w:top w:val="none" w:sz="0" w:space="0" w:color="auto"/>
        <w:left w:val="none" w:sz="0" w:space="0" w:color="auto"/>
        <w:bottom w:val="none" w:sz="0" w:space="0" w:color="auto"/>
        <w:right w:val="none" w:sz="0" w:space="0" w:color="auto"/>
      </w:divBdr>
    </w:div>
    <w:div w:id="119763475">
      <w:bodyDiv w:val="1"/>
      <w:marLeft w:val="0"/>
      <w:marRight w:val="0"/>
      <w:marTop w:val="0"/>
      <w:marBottom w:val="0"/>
      <w:divBdr>
        <w:top w:val="none" w:sz="0" w:space="0" w:color="auto"/>
        <w:left w:val="none" w:sz="0" w:space="0" w:color="auto"/>
        <w:bottom w:val="none" w:sz="0" w:space="0" w:color="auto"/>
        <w:right w:val="none" w:sz="0" w:space="0" w:color="auto"/>
      </w:divBdr>
    </w:div>
    <w:div w:id="119803774">
      <w:bodyDiv w:val="1"/>
      <w:marLeft w:val="0"/>
      <w:marRight w:val="0"/>
      <w:marTop w:val="0"/>
      <w:marBottom w:val="0"/>
      <w:divBdr>
        <w:top w:val="none" w:sz="0" w:space="0" w:color="auto"/>
        <w:left w:val="none" w:sz="0" w:space="0" w:color="auto"/>
        <w:bottom w:val="none" w:sz="0" w:space="0" w:color="auto"/>
        <w:right w:val="none" w:sz="0" w:space="0" w:color="auto"/>
      </w:divBdr>
    </w:div>
    <w:div w:id="119804033">
      <w:bodyDiv w:val="1"/>
      <w:marLeft w:val="0"/>
      <w:marRight w:val="0"/>
      <w:marTop w:val="0"/>
      <w:marBottom w:val="0"/>
      <w:divBdr>
        <w:top w:val="none" w:sz="0" w:space="0" w:color="auto"/>
        <w:left w:val="none" w:sz="0" w:space="0" w:color="auto"/>
        <w:bottom w:val="none" w:sz="0" w:space="0" w:color="auto"/>
        <w:right w:val="none" w:sz="0" w:space="0" w:color="auto"/>
      </w:divBdr>
    </w:div>
    <w:div w:id="119886311">
      <w:bodyDiv w:val="1"/>
      <w:marLeft w:val="0"/>
      <w:marRight w:val="0"/>
      <w:marTop w:val="0"/>
      <w:marBottom w:val="0"/>
      <w:divBdr>
        <w:top w:val="none" w:sz="0" w:space="0" w:color="auto"/>
        <w:left w:val="none" w:sz="0" w:space="0" w:color="auto"/>
        <w:bottom w:val="none" w:sz="0" w:space="0" w:color="auto"/>
        <w:right w:val="none" w:sz="0" w:space="0" w:color="auto"/>
      </w:divBdr>
    </w:div>
    <w:div w:id="120080738">
      <w:bodyDiv w:val="1"/>
      <w:marLeft w:val="0"/>
      <w:marRight w:val="0"/>
      <w:marTop w:val="0"/>
      <w:marBottom w:val="0"/>
      <w:divBdr>
        <w:top w:val="none" w:sz="0" w:space="0" w:color="auto"/>
        <w:left w:val="none" w:sz="0" w:space="0" w:color="auto"/>
        <w:bottom w:val="none" w:sz="0" w:space="0" w:color="auto"/>
        <w:right w:val="none" w:sz="0" w:space="0" w:color="auto"/>
      </w:divBdr>
    </w:div>
    <w:div w:id="120460112">
      <w:bodyDiv w:val="1"/>
      <w:marLeft w:val="0"/>
      <w:marRight w:val="0"/>
      <w:marTop w:val="0"/>
      <w:marBottom w:val="0"/>
      <w:divBdr>
        <w:top w:val="none" w:sz="0" w:space="0" w:color="auto"/>
        <w:left w:val="none" w:sz="0" w:space="0" w:color="auto"/>
        <w:bottom w:val="none" w:sz="0" w:space="0" w:color="auto"/>
        <w:right w:val="none" w:sz="0" w:space="0" w:color="auto"/>
      </w:divBdr>
    </w:div>
    <w:div w:id="120534249">
      <w:bodyDiv w:val="1"/>
      <w:marLeft w:val="0"/>
      <w:marRight w:val="0"/>
      <w:marTop w:val="0"/>
      <w:marBottom w:val="0"/>
      <w:divBdr>
        <w:top w:val="none" w:sz="0" w:space="0" w:color="auto"/>
        <w:left w:val="none" w:sz="0" w:space="0" w:color="auto"/>
        <w:bottom w:val="none" w:sz="0" w:space="0" w:color="auto"/>
        <w:right w:val="none" w:sz="0" w:space="0" w:color="auto"/>
      </w:divBdr>
    </w:div>
    <w:div w:id="120848587">
      <w:bodyDiv w:val="1"/>
      <w:marLeft w:val="0"/>
      <w:marRight w:val="0"/>
      <w:marTop w:val="0"/>
      <w:marBottom w:val="0"/>
      <w:divBdr>
        <w:top w:val="none" w:sz="0" w:space="0" w:color="auto"/>
        <w:left w:val="none" w:sz="0" w:space="0" w:color="auto"/>
        <w:bottom w:val="none" w:sz="0" w:space="0" w:color="auto"/>
        <w:right w:val="none" w:sz="0" w:space="0" w:color="auto"/>
      </w:divBdr>
    </w:div>
    <w:div w:id="120878401">
      <w:bodyDiv w:val="1"/>
      <w:marLeft w:val="0"/>
      <w:marRight w:val="0"/>
      <w:marTop w:val="0"/>
      <w:marBottom w:val="0"/>
      <w:divBdr>
        <w:top w:val="none" w:sz="0" w:space="0" w:color="auto"/>
        <w:left w:val="none" w:sz="0" w:space="0" w:color="auto"/>
        <w:bottom w:val="none" w:sz="0" w:space="0" w:color="auto"/>
        <w:right w:val="none" w:sz="0" w:space="0" w:color="auto"/>
      </w:divBdr>
    </w:div>
    <w:div w:id="120925158">
      <w:bodyDiv w:val="1"/>
      <w:marLeft w:val="0"/>
      <w:marRight w:val="0"/>
      <w:marTop w:val="0"/>
      <w:marBottom w:val="0"/>
      <w:divBdr>
        <w:top w:val="none" w:sz="0" w:space="0" w:color="auto"/>
        <w:left w:val="none" w:sz="0" w:space="0" w:color="auto"/>
        <w:bottom w:val="none" w:sz="0" w:space="0" w:color="auto"/>
        <w:right w:val="none" w:sz="0" w:space="0" w:color="auto"/>
      </w:divBdr>
    </w:div>
    <w:div w:id="121073411">
      <w:bodyDiv w:val="1"/>
      <w:marLeft w:val="0"/>
      <w:marRight w:val="0"/>
      <w:marTop w:val="0"/>
      <w:marBottom w:val="0"/>
      <w:divBdr>
        <w:top w:val="none" w:sz="0" w:space="0" w:color="auto"/>
        <w:left w:val="none" w:sz="0" w:space="0" w:color="auto"/>
        <w:bottom w:val="none" w:sz="0" w:space="0" w:color="auto"/>
        <w:right w:val="none" w:sz="0" w:space="0" w:color="auto"/>
      </w:divBdr>
    </w:div>
    <w:div w:id="121534753">
      <w:bodyDiv w:val="1"/>
      <w:marLeft w:val="0"/>
      <w:marRight w:val="0"/>
      <w:marTop w:val="0"/>
      <w:marBottom w:val="0"/>
      <w:divBdr>
        <w:top w:val="none" w:sz="0" w:space="0" w:color="auto"/>
        <w:left w:val="none" w:sz="0" w:space="0" w:color="auto"/>
        <w:bottom w:val="none" w:sz="0" w:space="0" w:color="auto"/>
        <w:right w:val="none" w:sz="0" w:space="0" w:color="auto"/>
      </w:divBdr>
    </w:div>
    <w:div w:id="121579402">
      <w:bodyDiv w:val="1"/>
      <w:marLeft w:val="0"/>
      <w:marRight w:val="0"/>
      <w:marTop w:val="0"/>
      <w:marBottom w:val="0"/>
      <w:divBdr>
        <w:top w:val="none" w:sz="0" w:space="0" w:color="auto"/>
        <w:left w:val="none" w:sz="0" w:space="0" w:color="auto"/>
        <w:bottom w:val="none" w:sz="0" w:space="0" w:color="auto"/>
        <w:right w:val="none" w:sz="0" w:space="0" w:color="auto"/>
      </w:divBdr>
    </w:div>
    <w:div w:id="121731630">
      <w:bodyDiv w:val="1"/>
      <w:marLeft w:val="0"/>
      <w:marRight w:val="0"/>
      <w:marTop w:val="0"/>
      <w:marBottom w:val="0"/>
      <w:divBdr>
        <w:top w:val="none" w:sz="0" w:space="0" w:color="auto"/>
        <w:left w:val="none" w:sz="0" w:space="0" w:color="auto"/>
        <w:bottom w:val="none" w:sz="0" w:space="0" w:color="auto"/>
        <w:right w:val="none" w:sz="0" w:space="0" w:color="auto"/>
      </w:divBdr>
    </w:div>
    <w:div w:id="121927461">
      <w:bodyDiv w:val="1"/>
      <w:marLeft w:val="0"/>
      <w:marRight w:val="0"/>
      <w:marTop w:val="0"/>
      <w:marBottom w:val="0"/>
      <w:divBdr>
        <w:top w:val="none" w:sz="0" w:space="0" w:color="auto"/>
        <w:left w:val="none" w:sz="0" w:space="0" w:color="auto"/>
        <w:bottom w:val="none" w:sz="0" w:space="0" w:color="auto"/>
        <w:right w:val="none" w:sz="0" w:space="0" w:color="auto"/>
      </w:divBdr>
    </w:div>
    <w:div w:id="122309524">
      <w:bodyDiv w:val="1"/>
      <w:marLeft w:val="0"/>
      <w:marRight w:val="0"/>
      <w:marTop w:val="0"/>
      <w:marBottom w:val="0"/>
      <w:divBdr>
        <w:top w:val="none" w:sz="0" w:space="0" w:color="auto"/>
        <w:left w:val="none" w:sz="0" w:space="0" w:color="auto"/>
        <w:bottom w:val="none" w:sz="0" w:space="0" w:color="auto"/>
        <w:right w:val="none" w:sz="0" w:space="0" w:color="auto"/>
      </w:divBdr>
    </w:div>
    <w:div w:id="122432767">
      <w:bodyDiv w:val="1"/>
      <w:marLeft w:val="0"/>
      <w:marRight w:val="0"/>
      <w:marTop w:val="0"/>
      <w:marBottom w:val="0"/>
      <w:divBdr>
        <w:top w:val="none" w:sz="0" w:space="0" w:color="auto"/>
        <w:left w:val="none" w:sz="0" w:space="0" w:color="auto"/>
        <w:bottom w:val="none" w:sz="0" w:space="0" w:color="auto"/>
        <w:right w:val="none" w:sz="0" w:space="0" w:color="auto"/>
      </w:divBdr>
    </w:div>
    <w:div w:id="122626534">
      <w:bodyDiv w:val="1"/>
      <w:marLeft w:val="0"/>
      <w:marRight w:val="0"/>
      <w:marTop w:val="0"/>
      <w:marBottom w:val="0"/>
      <w:divBdr>
        <w:top w:val="none" w:sz="0" w:space="0" w:color="auto"/>
        <w:left w:val="none" w:sz="0" w:space="0" w:color="auto"/>
        <w:bottom w:val="none" w:sz="0" w:space="0" w:color="auto"/>
        <w:right w:val="none" w:sz="0" w:space="0" w:color="auto"/>
      </w:divBdr>
    </w:div>
    <w:div w:id="122818417">
      <w:bodyDiv w:val="1"/>
      <w:marLeft w:val="0"/>
      <w:marRight w:val="0"/>
      <w:marTop w:val="0"/>
      <w:marBottom w:val="0"/>
      <w:divBdr>
        <w:top w:val="none" w:sz="0" w:space="0" w:color="auto"/>
        <w:left w:val="none" w:sz="0" w:space="0" w:color="auto"/>
        <w:bottom w:val="none" w:sz="0" w:space="0" w:color="auto"/>
        <w:right w:val="none" w:sz="0" w:space="0" w:color="auto"/>
      </w:divBdr>
    </w:div>
    <w:div w:id="122968514">
      <w:bodyDiv w:val="1"/>
      <w:marLeft w:val="0"/>
      <w:marRight w:val="0"/>
      <w:marTop w:val="0"/>
      <w:marBottom w:val="0"/>
      <w:divBdr>
        <w:top w:val="none" w:sz="0" w:space="0" w:color="auto"/>
        <w:left w:val="none" w:sz="0" w:space="0" w:color="auto"/>
        <w:bottom w:val="none" w:sz="0" w:space="0" w:color="auto"/>
        <w:right w:val="none" w:sz="0" w:space="0" w:color="auto"/>
      </w:divBdr>
    </w:div>
    <w:div w:id="123080646">
      <w:bodyDiv w:val="1"/>
      <w:marLeft w:val="0"/>
      <w:marRight w:val="0"/>
      <w:marTop w:val="0"/>
      <w:marBottom w:val="0"/>
      <w:divBdr>
        <w:top w:val="none" w:sz="0" w:space="0" w:color="auto"/>
        <w:left w:val="none" w:sz="0" w:space="0" w:color="auto"/>
        <w:bottom w:val="none" w:sz="0" w:space="0" w:color="auto"/>
        <w:right w:val="none" w:sz="0" w:space="0" w:color="auto"/>
      </w:divBdr>
    </w:div>
    <w:div w:id="123160111">
      <w:bodyDiv w:val="1"/>
      <w:marLeft w:val="0"/>
      <w:marRight w:val="0"/>
      <w:marTop w:val="0"/>
      <w:marBottom w:val="0"/>
      <w:divBdr>
        <w:top w:val="none" w:sz="0" w:space="0" w:color="auto"/>
        <w:left w:val="none" w:sz="0" w:space="0" w:color="auto"/>
        <w:bottom w:val="none" w:sz="0" w:space="0" w:color="auto"/>
        <w:right w:val="none" w:sz="0" w:space="0" w:color="auto"/>
      </w:divBdr>
    </w:div>
    <w:div w:id="123160665">
      <w:bodyDiv w:val="1"/>
      <w:marLeft w:val="0"/>
      <w:marRight w:val="0"/>
      <w:marTop w:val="0"/>
      <w:marBottom w:val="0"/>
      <w:divBdr>
        <w:top w:val="none" w:sz="0" w:space="0" w:color="auto"/>
        <w:left w:val="none" w:sz="0" w:space="0" w:color="auto"/>
        <w:bottom w:val="none" w:sz="0" w:space="0" w:color="auto"/>
        <w:right w:val="none" w:sz="0" w:space="0" w:color="auto"/>
      </w:divBdr>
    </w:div>
    <w:div w:id="123274790">
      <w:bodyDiv w:val="1"/>
      <w:marLeft w:val="0"/>
      <w:marRight w:val="0"/>
      <w:marTop w:val="0"/>
      <w:marBottom w:val="0"/>
      <w:divBdr>
        <w:top w:val="none" w:sz="0" w:space="0" w:color="auto"/>
        <w:left w:val="none" w:sz="0" w:space="0" w:color="auto"/>
        <w:bottom w:val="none" w:sz="0" w:space="0" w:color="auto"/>
        <w:right w:val="none" w:sz="0" w:space="0" w:color="auto"/>
      </w:divBdr>
    </w:div>
    <w:div w:id="123275526">
      <w:bodyDiv w:val="1"/>
      <w:marLeft w:val="0"/>
      <w:marRight w:val="0"/>
      <w:marTop w:val="0"/>
      <w:marBottom w:val="0"/>
      <w:divBdr>
        <w:top w:val="none" w:sz="0" w:space="0" w:color="auto"/>
        <w:left w:val="none" w:sz="0" w:space="0" w:color="auto"/>
        <w:bottom w:val="none" w:sz="0" w:space="0" w:color="auto"/>
        <w:right w:val="none" w:sz="0" w:space="0" w:color="auto"/>
      </w:divBdr>
    </w:div>
    <w:div w:id="123305974">
      <w:bodyDiv w:val="1"/>
      <w:marLeft w:val="0"/>
      <w:marRight w:val="0"/>
      <w:marTop w:val="0"/>
      <w:marBottom w:val="0"/>
      <w:divBdr>
        <w:top w:val="none" w:sz="0" w:space="0" w:color="auto"/>
        <w:left w:val="none" w:sz="0" w:space="0" w:color="auto"/>
        <w:bottom w:val="none" w:sz="0" w:space="0" w:color="auto"/>
        <w:right w:val="none" w:sz="0" w:space="0" w:color="auto"/>
      </w:divBdr>
    </w:div>
    <w:div w:id="123428283">
      <w:bodyDiv w:val="1"/>
      <w:marLeft w:val="0"/>
      <w:marRight w:val="0"/>
      <w:marTop w:val="0"/>
      <w:marBottom w:val="0"/>
      <w:divBdr>
        <w:top w:val="none" w:sz="0" w:space="0" w:color="auto"/>
        <w:left w:val="none" w:sz="0" w:space="0" w:color="auto"/>
        <w:bottom w:val="none" w:sz="0" w:space="0" w:color="auto"/>
        <w:right w:val="none" w:sz="0" w:space="0" w:color="auto"/>
      </w:divBdr>
    </w:div>
    <w:div w:id="123542118">
      <w:bodyDiv w:val="1"/>
      <w:marLeft w:val="0"/>
      <w:marRight w:val="0"/>
      <w:marTop w:val="0"/>
      <w:marBottom w:val="0"/>
      <w:divBdr>
        <w:top w:val="none" w:sz="0" w:space="0" w:color="auto"/>
        <w:left w:val="none" w:sz="0" w:space="0" w:color="auto"/>
        <w:bottom w:val="none" w:sz="0" w:space="0" w:color="auto"/>
        <w:right w:val="none" w:sz="0" w:space="0" w:color="auto"/>
      </w:divBdr>
    </w:div>
    <w:div w:id="123623806">
      <w:bodyDiv w:val="1"/>
      <w:marLeft w:val="0"/>
      <w:marRight w:val="0"/>
      <w:marTop w:val="0"/>
      <w:marBottom w:val="0"/>
      <w:divBdr>
        <w:top w:val="none" w:sz="0" w:space="0" w:color="auto"/>
        <w:left w:val="none" w:sz="0" w:space="0" w:color="auto"/>
        <w:bottom w:val="none" w:sz="0" w:space="0" w:color="auto"/>
        <w:right w:val="none" w:sz="0" w:space="0" w:color="auto"/>
      </w:divBdr>
    </w:div>
    <w:div w:id="123740042">
      <w:bodyDiv w:val="1"/>
      <w:marLeft w:val="0"/>
      <w:marRight w:val="0"/>
      <w:marTop w:val="0"/>
      <w:marBottom w:val="0"/>
      <w:divBdr>
        <w:top w:val="none" w:sz="0" w:space="0" w:color="auto"/>
        <w:left w:val="none" w:sz="0" w:space="0" w:color="auto"/>
        <w:bottom w:val="none" w:sz="0" w:space="0" w:color="auto"/>
        <w:right w:val="none" w:sz="0" w:space="0" w:color="auto"/>
      </w:divBdr>
    </w:div>
    <w:div w:id="123935468">
      <w:bodyDiv w:val="1"/>
      <w:marLeft w:val="0"/>
      <w:marRight w:val="0"/>
      <w:marTop w:val="0"/>
      <w:marBottom w:val="0"/>
      <w:divBdr>
        <w:top w:val="none" w:sz="0" w:space="0" w:color="auto"/>
        <w:left w:val="none" w:sz="0" w:space="0" w:color="auto"/>
        <w:bottom w:val="none" w:sz="0" w:space="0" w:color="auto"/>
        <w:right w:val="none" w:sz="0" w:space="0" w:color="auto"/>
      </w:divBdr>
    </w:div>
    <w:div w:id="123936211">
      <w:bodyDiv w:val="1"/>
      <w:marLeft w:val="0"/>
      <w:marRight w:val="0"/>
      <w:marTop w:val="0"/>
      <w:marBottom w:val="0"/>
      <w:divBdr>
        <w:top w:val="none" w:sz="0" w:space="0" w:color="auto"/>
        <w:left w:val="none" w:sz="0" w:space="0" w:color="auto"/>
        <w:bottom w:val="none" w:sz="0" w:space="0" w:color="auto"/>
        <w:right w:val="none" w:sz="0" w:space="0" w:color="auto"/>
      </w:divBdr>
    </w:div>
    <w:div w:id="124080539">
      <w:bodyDiv w:val="1"/>
      <w:marLeft w:val="0"/>
      <w:marRight w:val="0"/>
      <w:marTop w:val="0"/>
      <w:marBottom w:val="0"/>
      <w:divBdr>
        <w:top w:val="none" w:sz="0" w:space="0" w:color="auto"/>
        <w:left w:val="none" w:sz="0" w:space="0" w:color="auto"/>
        <w:bottom w:val="none" w:sz="0" w:space="0" w:color="auto"/>
        <w:right w:val="none" w:sz="0" w:space="0" w:color="auto"/>
      </w:divBdr>
    </w:div>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124350747">
      <w:bodyDiv w:val="1"/>
      <w:marLeft w:val="0"/>
      <w:marRight w:val="0"/>
      <w:marTop w:val="0"/>
      <w:marBottom w:val="0"/>
      <w:divBdr>
        <w:top w:val="none" w:sz="0" w:space="0" w:color="auto"/>
        <w:left w:val="none" w:sz="0" w:space="0" w:color="auto"/>
        <w:bottom w:val="none" w:sz="0" w:space="0" w:color="auto"/>
        <w:right w:val="none" w:sz="0" w:space="0" w:color="auto"/>
      </w:divBdr>
    </w:div>
    <w:div w:id="124351825">
      <w:bodyDiv w:val="1"/>
      <w:marLeft w:val="0"/>
      <w:marRight w:val="0"/>
      <w:marTop w:val="0"/>
      <w:marBottom w:val="0"/>
      <w:divBdr>
        <w:top w:val="none" w:sz="0" w:space="0" w:color="auto"/>
        <w:left w:val="none" w:sz="0" w:space="0" w:color="auto"/>
        <w:bottom w:val="none" w:sz="0" w:space="0" w:color="auto"/>
        <w:right w:val="none" w:sz="0" w:space="0" w:color="auto"/>
      </w:divBdr>
    </w:div>
    <w:div w:id="124394005">
      <w:bodyDiv w:val="1"/>
      <w:marLeft w:val="0"/>
      <w:marRight w:val="0"/>
      <w:marTop w:val="0"/>
      <w:marBottom w:val="0"/>
      <w:divBdr>
        <w:top w:val="none" w:sz="0" w:space="0" w:color="auto"/>
        <w:left w:val="none" w:sz="0" w:space="0" w:color="auto"/>
        <w:bottom w:val="none" w:sz="0" w:space="0" w:color="auto"/>
        <w:right w:val="none" w:sz="0" w:space="0" w:color="auto"/>
      </w:divBdr>
    </w:div>
    <w:div w:id="124592726">
      <w:bodyDiv w:val="1"/>
      <w:marLeft w:val="0"/>
      <w:marRight w:val="0"/>
      <w:marTop w:val="0"/>
      <w:marBottom w:val="0"/>
      <w:divBdr>
        <w:top w:val="none" w:sz="0" w:space="0" w:color="auto"/>
        <w:left w:val="none" w:sz="0" w:space="0" w:color="auto"/>
        <w:bottom w:val="none" w:sz="0" w:space="0" w:color="auto"/>
        <w:right w:val="none" w:sz="0" w:space="0" w:color="auto"/>
      </w:divBdr>
    </w:div>
    <w:div w:id="125241016">
      <w:bodyDiv w:val="1"/>
      <w:marLeft w:val="0"/>
      <w:marRight w:val="0"/>
      <w:marTop w:val="0"/>
      <w:marBottom w:val="0"/>
      <w:divBdr>
        <w:top w:val="none" w:sz="0" w:space="0" w:color="auto"/>
        <w:left w:val="none" w:sz="0" w:space="0" w:color="auto"/>
        <w:bottom w:val="none" w:sz="0" w:space="0" w:color="auto"/>
        <w:right w:val="none" w:sz="0" w:space="0" w:color="auto"/>
      </w:divBdr>
    </w:div>
    <w:div w:id="125321641">
      <w:bodyDiv w:val="1"/>
      <w:marLeft w:val="0"/>
      <w:marRight w:val="0"/>
      <w:marTop w:val="0"/>
      <w:marBottom w:val="0"/>
      <w:divBdr>
        <w:top w:val="none" w:sz="0" w:space="0" w:color="auto"/>
        <w:left w:val="none" w:sz="0" w:space="0" w:color="auto"/>
        <w:bottom w:val="none" w:sz="0" w:space="0" w:color="auto"/>
        <w:right w:val="none" w:sz="0" w:space="0" w:color="auto"/>
      </w:divBdr>
    </w:div>
    <w:div w:id="125321874">
      <w:bodyDiv w:val="1"/>
      <w:marLeft w:val="0"/>
      <w:marRight w:val="0"/>
      <w:marTop w:val="0"/>
      <w:marBottom w:val="0"/>
      <w:divBdr>
        <w:top w:val="none" w:sz="0" w:space="0" w:color="auto"/>
        <w:left w:val="none" w:sz="0" w:space="0" w:color="auto"/>
        <w:bottom w:val="none" w:sz="0" w:space="0" w:color="auto"/>
        <w:right w:val="none" w:sz="0" w:space="0" w:color="auto"/>
      </w:divBdr>
    </w:div>
    <w:div w:id="125658484">
      <w:bodyDiv w:val="1"/>
      <w:marLeft w:val="0"/>
      <w:marRight w:val="0"/>
      <w:marTop w:val="0"/>
      <w:marBottom w:val="0"/>
      <w:divBdr>
        <w:top w:val="none" w:sz="0" w:space="0" w:color="auto"/>
        <w:left w:val="none" w:sz="0" w:space="0" w:color="auto"/>
        <w:bottom w:val="none" w:sz="0" w:space="0" w:color="auto"/>
        <w:right w:val="none" w:sz="0" w:space="0" w:color="auto"/>
      </w:divBdr>
    </w:div>
    <w:div w:id="126172201">
      <w:bodyDiv w:val="1"/>
      <w:marLeft w:val="0"/>
      <w:marRight w:val="0"/>
      <w:marTop w:val="0"/>
      <w:marBottom w:val="0"/>
      <w:divBdr>
        <w:top w:val="none" w:sz="0" w:space="0" w:color="auto"/>
        <w:left w:val="none" w:sz="0" w:space="0" w:color="auto"/>
        <w:bottom w:val="none" w:sz="0" w:space="0" w:color="auto"/>
        <w:right w:val="none" w:sz="0" w:space="0" w:color="auto"/>
      </w:divBdr>
    </w:div>
    <w:div w:id="126315570">
      <w:bodyDiv w:val="1"/>
      <w:marLeft w:val="0"/>
      <w:marRight w:val="0"/>
      <w:marTop w:val="0"/>
      <w:marBottom w:val="0"/>
      <w:divBdr>
        <w:top w:val="none" w:sz="0" w:space="0" w:color="auto"/>
        <w:left w:val="none" w:sz="0" w:space="0" w:color="auto"/>
        <w:bottom w:val="none" w:sz="0" w:space="0" w:color="auto"/>
        <w:right w:val="none" w:sz="0" w:space="0" w:color="auto"/>
      </w:divBdr>
    </w:div>
    <w:div w:id="126703981">
      <w:bodyDiv w:val="1"/>
      <w:marLeft w:val="0"/>
      <w:marRight w:val="0"/>
      <w:marTop w:val="0"/>
      <w:marBottom w:val="0"/>
      <w:divBdr>
        <w:top w:val="none" w:sz="0" w:space="0" w:color="auto"/>
        <w:left w:val="none" w:sz="0" w:space="0" w:color="auto"/>
        <w:bottom w:val="none" w:sz="0" w:space="0" w:color="auto"/>
        <w:right w:val="none" w:sz="0" w:space="0" w:color="auto"/>
      </w:divBdr>
    </w:div>
    <w:div w:id="127168193">
      <w:bodyDiv w:val="1"/>
      <w:marLeft w:val="0"/>
      <w:marRight w:val="0"/>
      <w:marTop w:val="0"/>
      <w:marBottom w:val="0"/>
      <w:divBdr>
        <w:top w:val="none" w:sz="0" w:space="0" w:color="auto"/>
        <w:left w:val="none" w:sz="0" w:space="0" w:color="auto"/>
        <w:bottom w:val="none" w:sz="0" w:space="0" w:color="auto"/>
        <w:right w:val="none" w:sz="0" w:space="0" w:color="auto"/>
      </w:divBdr>
    </w:div>
    <w:div w:id="127281770">
      <w:bodyDiv w:val="1"/>
      <w:marLeft w:val="0"/>
      <w:marRight w:val="0"/>
      <w:marTop w:val="0"/>
      <w:marBottom w:val="0"/>
      <w:divBdr>
        <w:top w:val="none" w:sz="0" w:space="0" w:color="auto"/>
        <w:left w:val="none" w:sz="0" w:space="0" w:color="auto"/>
        <w:bottom w:val="none" w:sz="0" w:space="0" w:color="auto"/>
        <w:right w:val="none" w:sz="0" w:space="0" w:color="auto"/>
      </w:divBdr>
    </w:div>
    <w:div w:id="127287939">
      <w:bodyDiv w:val="1"/>
      <w:marLeft w:val="0"/>
      <w:marRight w:val="0"/>
      <w:marTop w:val="0"/>
      <w:marBottom w:val="0"/>
      <w:divBdr>
        <w:top w:val="none" w:sz="0" w:space="0" w:color="auto"/>
        <w:left w:val="none" w:sz="0" w:space="0" w:color="auto"/>
        <w:bottom w:val="none" w:sz="0" w:space="0" w:color="auto"/>
        <w:right w:val="none" w:sz="0" w:space="0" w:color="auto"/>
      </w:divBdr>
    </w:div>
    <w:div w:id="127675616">
      <w:bodyDiv w:val="1"/>
      <w:marLeft w:val="0"/>
      <w:marRight w:val="0"/>
      <w:marTop w:val="0"/>
      <w:marBottom w:val="0"/>
      <w:divBdr>
        <w:top w:val="none" w:sz="0" w:space="0" w:color="auto"/>
        <w:left w:val="none" w:sz="0" w:space="0" w:color="auto"/>
        <w:bottom w:val="none" w:sz="0" w:space="0" w:color="auto"/>
        <w:right w:val="none" w:sz="0" w:space="0" w:color="auto"/>
      </w:divBdr>
    </w:div>
    <w:div w:id="127742299">
      <w:bodyDiv w:val="1"/>
      <w:marLeft w:val="0"/>
      <w:marRight w:val="0"/>
      <w:marTop w:val="0"/>
      <w:marBottom w:val="0"/>
      <w:divBdr>
        <w:top w:val="none" w:sz="0" w:space="0" w:color="auto"/>
        <w:left w:val="none" w:sz="0" w:space="0" w:color="auto"/>
        <w:bottom w:val="none" w:sz="0" w:space="0" w:color="auto"/>
        <w:right w:val="none" w:sz="0" w:space="0" w:color="auto"/>
      </w:divBdr>
    </w:div>
    <w:div w:id="128088155">
      <w:bodyDiv w:val="1"/>
      <w:marLeft w:val="0"/>
      <w:marRight w:val="0"/>
      <w:marTop w:val="0"/>
      <w:marBottom w:val="0"/>
      <w:divBdr>
        <w:top w:val="none" w:sz="0" w:space="0" w:color="auto"/>
        <w:left w:val="none" w:sz="0" w:space="0" w:color="auto"/>
        <w:bottom w:val="none" w:sz="0" w:space="0" w:color="auto"/>
        <w:right w:val="none" w:sz="0" w:space="0" w:color="auto"/>
      </w:divBdr>
    </w:div>
    <w:div w:id="128331033">
      <w:bodyDiv w:val="1"/>
      <w:marLeft w:val="0"/>
      <w:marRight w:val="0"/>
      <w:marTop w:val="0"/>
      <w:marBottom w:val="0"/>
      <w:divBdr>
        <w:top w:val="none" w:sz="0" w:space="0" w:color="auto"/>
        <w:left w:val="none" w:sz="0" w:space="0" w:color="auto"/>
        <w:bottom w:val="none" w:sz="0" w:space="0" w:color="auto"/>
        <w:right w:val="none" w:sz="0" w:space="0" w:color="auto"/>
      </w:divBdr>
    </w:div>
    <w:div w:id="128476544">
      <w:bodyDiv w:val="1"/>
      <w:marLeft w:val="0"/>
      <w:marRight w:val="0"/>
      <w:marTop w:val="0"/>
      <w:marBottom w:val="0"/>
      <w:divBdr>
        <w:top w:val="none" w:sz="0" w:space="0" w:color="auto"/>
        <w:left w:val="none" w:sz="0" w:space="0" w:color="auto"/>
        <w:bottom w:val="none" w:sz="0" w:space="0" w:color="auto"/>
        <w:right w:val="none" w:sz="0" w:space="0" w:color="auto"/>
      </w:divBdr>
    </w:div>
    <w:div w:id="128595982">
      <w:bodyDiv w:val="1"/>
      <w:marLeft w:val="0"/>
      <w:marRight w:val="0"/>
      <w:marTop w:val="0"/>
      <w:marBottom w:val="0"/>
      <w:divBdr>
        <w:top w:val="none" w:sz="0" w:space="0" w:color="auto"/>
        <w:left w:val="none" w:sz="0" w:space="0" w:color="auto"/>
        <w:bottom w:val="none" w:sz="0" w:space="0" w:color="auto"/>
        <w:right w:val="none" w:sz="0" w:space="0" w:color="auto"/>
      </w:divBdr>
    </w:div>
    <w:div w:id="129635010">
      <w:bodyDiv w:val="1"/>
      <w:marLeft w:val="0"/>
      <w:marRight w:val="0"/>
      <w:marTop w:val="0"/>
      <w:marBottom w:val="0"/>
      <w:divBdr>
        <w:top w:val="none" w:sz="0" w:space="0" w:color="auto"/>
        <w:left w:val="none" w:sz="0" w:space="0" w:color="auto"/>
        <w:bottom w:val="none" w:sz="0" w:space="0" w:color="auto"/>
        <w:right w:val="none" w:sz="0" w:space="0" w:color="auto"/>
      </w:divBdr>
    </w:div>
    <w:div w:id="129980864">
      <w:bodyDiv w:val="1"/>
      <w:marLeft w:val="0"/>
      <w:marRight w:val="0"/>
      <w:marTop w:val="0"/>
      <w:marBottom w:val="0"/>
      <w:divBdr>
        <w:top w:val="none" w:sz="0" w:space="0" w:color="auto"/>
        <w:left w:val="none" w:sz="0" w:space="0" w:color="auto"/>
        <w:bottom w:val="none" w:sz="0" w:space="0" w:color="auto"/>
        <w:right w:val="none" w:sz="0" w:space="0" w:color="auto"/>
      </w:divBdr>
    </w:div>
    <w:div w:id="130094525">
      <w:bodyDiv w:val="1"/>
      <w:marLeft w:val="0"/>
      <w:marRight w:val="0"/>
      <w:marTop w:val="0"/>
      <w:marBottom w:val="0"/>
      <w:divBdr>
        <w:top w:val="none" w:sz="0" w:space="0" w:color="auto"/>
        <w:left w:val="none" w:sz="0" w:space="0" w:color="auto"/>
        <w:bottom w:val="none" w:sz="0" w:space="0" w:color="auto"/>
        <w:right w:val="none" w:sz="0" w:space="0" w:color="auto"/>
      </w:divBdr>
    </w:div>
    <w:div w:id="130172606">
      <w:bodyDiv w:val="1"/>
      <w:marLeft w:val="0"/>
      <w:marRight w:val="0"/>
      <w:marTop w:val="0"/>
      <w:marBottom w:val="0"/>
      <w:divBdr>
        <w:top w:val="none" w:sz="0" w:space="0" w:color="auto"/>
        <w:left w:val="none" w:sz="0" w:space="0" w:color="auto"/>
        <w:bottom w:val="none" w:sz="0" w:space="0" w:color="auto"/>
        <w:right w:val="none" w:sz="0" w:space="0" w:color="auto"/>
      </w:divBdr>
    </w:div>
    <w:div w:id="130565077">
      <w:bodyDiv w:val="1"/>
      <w:marLeft w:val="0"/>
      <w:marRight w:val="0"/>
      <w:marTop w:val="0"/>
      <w:marBottom w:val="0"/>
      <w:divBdr>
        <w:top w:val="none" w:sz="0" w:space="0" w:color="auto"/>
        <w:left w:val="none" w:sz="0" w:space="0" w:color="auto"/>
        <w:bottom w:val="none" w:sz="0" w:space="0" w:color="auto"/>
        <w:right w:val="none" w:sz="0" w:space="0" w:color="auto"/>
      </w:divBdr>
    </w:div>
    <w:div w:id="130639555">
      <w:bodyDiv w:val="1"/>
      <w:marLeft w:val="0"/>
      <w:marRight w:val="0"/>
      <w:marTop w:val="0"/>
      <w:marBottom w:val="0"/>
      <w:divBdr>
        <w:top w:val="none" w:sz="0" w:space="0" w:color="auto"/>
        <w:left w:val="none" w:sz="0" w:space="0" w:color="auto"/>
        <w:bottom w:val="none" w:sz="0" w:space="0" w:color="auto"/>
        <w:right w:val="none" w:sz="0" w:space="0" w:color="auto"/>
      </w:divBdr>
    </w:div>
    <w:div w:id="130710488">
      <w:bodyDiv w:val="1"/>
      <w:marLeft w:val="0"/>
      <w:marRight w:val="0"/>
      <w:marTop w:val="0"/>
      <w:marBottom w:val="0"/>
      <w:divBdr>
        <w:top w:val="none" w:sz="0" w:space="0" w:color="auto"/>
        <w:left w:val="none" w:sz="0" w:space="0" w:color="auto"/>
        <w:bottom w:val="none" w:sz="0" w:space="0" w:color="auto"/>
        <w:right w:val="none" w:sz="0" w:space="0" w:color="auto"/>
      </w:divBdr>
    </w:div>
    <w:div w:id="130826937">
      <w:bodyDiv w:val="1"/>
      <w:marLeft w:val="0"/>
      <w:marRight w:val="0"/>
      <w:marTop w:val="0"/>
      <w:marBottom w:val="0"/>
      <w:divBdr>
        <w:top w:val="none" w:sz="0" w:space="0" w:color="auto"/>
        <w:left w:val="none" w:sz="0" w:space="0" w:color="auto"/>
        <w:bottom w:val="none" w:sz="0" w:space="0" w:color="auto"/>
        <w:right w:val="none" w:sz="0" w:space="0" w:color="auto"/>
      </w:divBdr>
    </w:div>
    <w:div w:id="130904730">
      <w:bodyDiv w:val="1"/>
      <w:marLeft w:val="0"/>
      <w:marRight w:val="0"/>
      <w:marTop w:val="0"/>
      <w:marBottom w:val="0"/>
      <w:divBdr>
        <w:top w:val="none" w:sz="0" w:space="0" w:color="auto"/>
        <w:left w:val="none" w:sz="0" w:space="0" w:color="auto"/>
        <w:bottom w:val="none" w:sz="0" w:space="0" w:color="auto"/>
        <w:right w:val="none" w:sz="0" w:space="0" w:color="auto"/>
      </w:divBdr>
    </w:div>
    <w:div w:id="131097693">
      <w:bodyDiv w:val="1"/>
      <w:marLeft w:val="0"/>
      <w:marRight w:val="0"/>
      <w:marTop w:val="0"/>
      <w:marBottom w:val="0"/>
      <w:divBdr>
        <w:top w:val="none" w:sz="0" w:space="0" w:color="auto"/>
        <w:left w:val="none" w:sz="0" w:space="0" w:color="auto"/>
        <w:bottom w:val="none" w:sz="0" w:space="0" w:color="auto"/>
        <w:right w:val="none" w:sz="0" w:space="0" w:color="auto"/>
      </w:divBdr>
    </w:div>
    <w:div w:id="131100145">
      <w:bodyDiv w:val="1"/>
      <w:marLeft w:val="0"/>
      <w:marRight w:val="0"/>
      <w:marTop w:val="0"/>
      <w:marBottom w:val="0"/>
      <w:divBdr>
        <w:top w:val="none" w:sz="0" w:space="0" w:color="auto"/>
        <w:left w:val="none" w:sz="0" w:space="0" w:color="auto"/>
        <w:bottom w:val="none" w:sz="0" w:space="0" w:color="auto"/>
        <w:right w:val="none" w:sz="0" w:space="0" w:color="auto"/>
      </w:divBdr>
    </w:div>
    <w:div w:id="131406712">
      <w:bodyDiv w:val="1"/>
      <w:marLeft w:val="0"/>
      <w:marRight w:val="0"/>
      <w:marTop w:val="0"/>
      <w:marBottom w:val="0"/>
      <w:divBdr>
        <w:top w:val="none" w:sz="0" w:space="0" w:color="auto"/>
        <w:left w:val="none" w:sz="0" w:space="0" w:color="auto"/>
        <w:bottom w:val="none" w:sz="0" w:space="0" w:color="auto"/>
        <w:right w:val="none" w:sz="0" w:space="0" w:color="auto"/>
      </w:divBdr>
    </w:div>
    <w:div w:id="131409488">
      <w:bodyDiv w:val="1"/>
      <w:marLeft w:val="0"/>
      <w:marRight w:val="0"/>
      <w:marTop w:val="0"/>
      <w:marBottom w:val="0"/>
      <w:divBdr>
        <w:top w:val="none" w:sz="0" w:space="0" w:color="auto"/>
        <w:left w:val="none" w:sz="0" w:space="0" w:color="auto"/>
        <w:bottom w:val="none" w:sz="0" w:space="0" w:color="auto"/>
        <w:right w:val="none" w:sz="0" w:space="0" w:color="auto"/>
      </w:divBdr>
    </w:div>
    <w:div w:id="131480807">
      <w:bodyDiv w:val="1"/>
      <w:marLeft w:val="0"/>
      <w:marRight w:val="0"/>
      <w:marTop w:val="0"/>
      <w:marBottom w:val="0"/>
      <w:divBdr>
        <w:top w:val="none" w:sz="0" w:space="0" w:color="auto"/>
        <w:left w:val="none" w:sz="0" w:space="0" w:color="auto"/>
        <w:bottom w:val="none" w:sz="0" w:space="0" w:color="auto"/>
        <w:right w:val="none" w:sz="0" w:space="0" w:color="auto"/>
      </w:divBdr>
    </w:div>
    <w:div w:id="131561249">
      <w:bodyDiv w:val="1"/>
      <w:marLeft w:val="0"/>
      <w:marRight w:val="0"/>
      <w:marTop w:val="0"/>
      <w:marBottom w:val="0"/>
      <w:divBdr>
        <w:top w:val="none" w:sz="0" w:space="0" w:color="auto"/>
        <w:left w:val="none" w:sz="0" w:space="0" w:color="auto"/>
        <w:bottom w:val="none" w:sz="0" w:space="0" w:color="auto"/>
        <w:right w:val="none" w:sz="0" w:space="0" w:color="auto"/>
      </w:divBdr>
    </w:div>
    <w:div w:id="131748882">
      <w:bodyDiv w:val="1"/>
      <w:marLeft w:val="0"/>
      <w:marRight w:val="0"/>
      <w:marTop w:val="0"/>
      <w:marBottom w:val="0"/>
      <w:divBdr>
        <w:top w:val="none" w:sz="0" w:space="0" w:color="auto"/>
        <w:left w:val="none" w:sz="0" w:space="0" w:color="auto"/>
        <w:bottom w:val="none" w:sz="0" w:space="0" w:color="auto"/>
        <w:right w:val="none" w:sz="0" w:space="0" w:color="auto"/>
      </w:divBdr>
    </w:div>
    <w:div w:id="131794914">
      <w:bodyDiv w:val="1"/>
      <w:marLeft w:val="0"/>
      <w:marRight w:val="0"/>
      <w:marTop w:val="0"/>
      <w:marBottom w:val="0"/>
      <w:divBdr>
        <w:top w:val="none" w:sz="0" w:space="0" w:color="auto"/>
        <w:left w:val="none" w:sz="0" w:space="0" w:color="auto"/>
        <w:bottom w:val="none" w:sz="0" w:space="0" w:color="auto"/>
        <w:right w:val="none" w:sz="0" w:space="0" w:color="auto"/>
      </w:divBdr>
    </w:div>
    <w:div w:id="132139899">
      <w:bodyDiv w:val="1"/>
      <w:marLeft w:val="0"/>
      <w:marRight w:val="0"/>
      <w:marTop w:val="0"/>
      <w:marBottom w:val="0"/>
      <w:divBdr>
        <w:top w:val="none" w:sz="0" w:space="0" w:color="auto"/>
        <w:left w:val="none" w:sz="0" w:space="0" w:color="auto"/>
        <w:bottom w:val="none" w:sz="0" w:space="0" w:color="auto"/>
        <w:right w:val="none" w:sz="0" w:space="0" w:color="auto"/>
      </w:divBdr>
    </w:div>
    <w:div w:id="132213074">
      <w:bodyDiv w:val="1"/>
      <w:marLeft w:val="0"/>
      <w:marRight w:val="0"/>
      <w:marTop w:val="0"/>
      <w:marBottom w:val="0"/>
      <w:divBdr>
        <w:top w:val="none" w:sz="0" w:space="0" w:color="auto"/>
        <w:left w:val="none" w:sz="0" w:space="0" w:color="auto"/>
        <w:bottom w:val="none" w:sz="0" w:space="0" w:color="auto"/>
        <w:right w:val="none" w:sz="0" w:space="0" w:color="auto"/>
      </w:divBdr>
    </w:div>
    <w:div w:id="132258500">
      <w:bodyDiv w:val="1"/>
      <w:marLeft w:val="0"/>
      <w:marRight w:val="0"/>
      <w:marTop w:val="0"/>
      <w:marBottom w:val="0"/>
      <w:divBdr>
        <w:top w:val="none" w:sz="0" w:space="0" w:color="auto"/>
        <w:left w:val="none" w:sz="0" w:space="0" w:color="auto"/>
        <w:bottom w:val="none" w:sz="0" w:space="0" w:color="auto"/>
        <w:right w:val="none" w:sz="0" w:space="0" w:color="auto"/>
      </w:divBdr>
    </w:div>
    <w:div w:id="132406413">
      <w:bodyDiv w:val="1"/>
      <w:marLeft w:val="0"/>
      <w:marRight w:val="0"/>
      <w:marTop w:val="0"/>
      <w:marBottom w:val="0"/>
      <w:divBdr>
        <w:top w:val="none" w:sz="0" w:space="0" w:color="auto"/>
        <w:left w:val="none" w:sz="0" w:space="0" w:color="auto"/>
        <w:bottom w:val="none" w:sz="0" w:space="0" w:color="auto"/>
        <w:right w:val="none" w:sz="0" w:space="0" w:color="auto"/>
      </w:divBdr>
    </w:div>
    <w:div w:id="132674869">
      <w:bodyDiv w:val="1"/>
      <w:marLeft w:val="0"/>
      <w:marRight w:val="0"/>
      <w:marTop w:val="0"/>
      <w:marBottom w:val="0"/>
      <w:divBdr>
        <w:top w:val="none" w:sz="0" w:space="0" w:color="auto"/>
        <w:left w:val="none" w:sz="0" w:space="0" w:color="auto"/>
        <w:bottom w:val="none" w:sz="0" w:space="0" w:color="auto"/>
        <w:right w:val="none" w:sz="0" w:space="0" w:color="auto"/>
      </w:divBdr>
    </w:div>
    <w:div w:id="132676800">
      <w:bodyDiv w:val="1"/>
      <w:marLeft w:val="0"/>
      <w:marRight w:val="0"/>
      <w:marTop w:val="0"/>
      <w:marBottom w:val="0"/>
      <w:divBdr>
        <w:top w:val="none" w:sz="0" w:space="0" w:color="auto"/>
        <w:left w:val="none" w:sz="0" w:space="0" w:color="auto"/>
        <w:bottom w:val="none" w:sz="0" w:space="0" w:color="auto"/>
        <w:right w:val="none" w:sz="0" w:space="0" w:color="auto"/>
      </w:divBdr>
    </w:div>
    <w:div w:id="133255835">
      <w:bodyDiv w:val="1"/>
      <w:marLeft w:val="0"/>
      <w:marRight w:val="0"/>
      <w:marTop w:val="0"/>
      <w:marBottom w:val="0"/>
      <w:divBdr>
        <w:top w:val="none" w:sz="0" w:space="0" w:color="auto"/>
        <w:left w:val="none" w:sz="0" w:space="0" w:color="auto"/>
        <w:bottom w:val="none" w:sz="0" w:space="0" w:color="auto"/>
        <w:right w:val="none" w:sz="0" w:space="0" w:color="auto"/>
      </w:divBdr>
    </w:div>
    <w:div w:id="133377890">
      <w:bodyDiv w:val="1"/>
      <w:marLeft w:val="0"/>
      <w:marRight w:val="0"/>
      <w:marTop w:val="0"/>
      <w:marBottom w:val="0"/>
      <w:divBdr>
        <w:top w:val="none" w:sz="0" w:space="0" w:color="auto"/>
        <w:left w:val="none" w:sz="0" w:space="0" w:color="auto"/>
        <w:bottom w:val="none" w:sz="0" w:space="0" w:color="auto"/>
        <w:right w:val="none" w:sz="0" w:space="0" w:color="auto"/>
      </w:divBdr>
    </w:div>
    <w:div w:id="133449325">
      <w:bodyDiv w:val="1"/>
      <w:marLeft w:val="0"/>
      <w:marRight w:val="0"/>
      <w:marTop w:val="0"/>
      <w:marBottom w:val="0"/>
      <w:divBdr>
        <w:top w:val="none" w:sz="0" w:space="0" w:color="auto"/>
        <w:left w:val="none" w:sz="0" w:space="0" w:color="auto"/>
        <w:bottom w:val="none" w:sz="0" w:space="0" w:color="auto"/>
        <w:right w:val="none" w:sz="0" w:space="0" w:color="auto"/>
      </w:divBdr>
    </w:div>
    <w:div w:id="133452348">
      <w:bodyDiv w:val="1"/>
      <w:marLeft w:val="0"/>
      <w:marRight w:val="0"/>
      <w:marTop w:val="0"/>
      <w:marBottom w:val="0"/>
      <w:divBdr>
        <w:top w:val="none" w:sz="0" w:space="0" w:color="auto"/>
        <w:left w:val="none" w:sz="0" w:space="0" w:color="auto"/>
        <w:bottom w:val="none" w:sz="0" w:space="0" w:color="auto"/>
        <w:right w:val="none" w:sz="0" w:space="0" w:color="auto"/>
      </w:divBdr>
    </w:div>
    <w:div w:id="133522495">
      <w:bodyDiv w:val="1"/>
      <w:marLeft w:val="0"/>
      <w:marRight w:val="0"/>
      <w:marTop w:val="0"/>
      <w:marBottom w:val="0"/>
      <w:divBdr>
        <w:top w:val="none" w:sz="0" w:space="0" w:color="auto"/>
        <w:left w:val="none" w:sz="0" w:space="0" w:color="auto"/>
        <w:bottom w:val="none" w:sz="0" w:space="0" w:color="auto"/>
        <w:right w:val="none" w:sz="0" w:space="0" w:color="auto"/>
      </w:divBdr>
    </w:div>
    <w:div w:id="133913963">
      <w:bodyDiv w:val="1"/>
      <w:marLeft w:val="0"/>
      <w:marRight w:val="0"/>
      <w:marTop w:val="0"/>
      <w:marBottom w:val="0"/>
      <w:divBdr>
        <w:top w:val="none" w:sz="0" w:space="0" w:color="auto"/>
        <w:left w:val="none" w:sz="0" w:space="0" w:color="auto"/>
        <w:bottom w:val="none" w:sz="0" w:space="0" w:color="auto"/>
        <w:right w:val="none" w:sz="0" w:space="0" w:color="auto"/>
      </w:divBdr>
    </w:div>
    <w:div w:id="134033361">
      <w:bodyDiv w:val="1"/>
      <w:marLeft w:val="0"/>
      <w:marRight w:val="0"/>
      <w:marTop w:val="0"/>
      <w:marBottom w:val="0"/>
      <w:divBdr>
        <w:top w:val="none" w:sz="0" w:space="0" w:color="auto"/>
        <w:left w:val="none" w:sz="0" w:space="0" w:color="auto"/>
        <w:bottom w:val="none" w:sz="0" w:space="0" w:color="auto"/>
        <w:right w:val="none" w:sz="0" w:space="0" w:color="auto"/>
      </w:divBdr>
    </w:div>
    <w:div w:id="134102265">
      <w:bodyDiv w:val="1"/>
      <w:marLeft w:val="0"/>
      <w:marRight w:val="0"/>
      <w:marTop w:val="0"/>
      <w:marBottom w:val="0"/>
      <w:divBdr>
        <w:top w:val="none" w:sz="0" w:space="0" w:color="auto"/>
        <w:left w:val="none" w:sz="0" w:space="0" w:color="auto"/>
        <w:bottom w:val="none" w:sz="0" w:space="0" w:color="auto"/>
        <w:right w:val="none" w:sz="0" w:space="0" w:color="auto"/>
      </w:divBdr>
    </w:div>
    <w:div w:id="134373632">
      <w:bodyDiv w:val="1"/>
      <w:marLeft w:val="0"/>
      <w:marRight w:val="0"/>
      <w:marTop w:val="0"/>
      <w:marBottom w:val="0"/>
      <w:divBdr>
        <w:top w:val="none" w:sz="0" w:space="0" w:color="auto"/>
        <w:left w:val="none" w:sz="0" w:space="0" w:color="auto"/>
        <w:bottom w:val="none" w:sz="0" w:space="0" w:color="auto"/>
        <w:right w:val="none" w:sz="0" w:space="0" w:color="auto"/>
      </w:divBdr>
    </w:div>
    <w:div w:id="134415254">
      <w:bodyDiv w:val="1"/>
      <w:marLeft w:val="0"/>
      <w:marRight w:val="0"/>
      <w:marTop w:val="0"/>
      <w:marBottom w:val="0"/>
      <w:divBdr>
        <w:top w:val="none" w:sz="0" w:space="0" w:color="auto"/>
        <w:left w:val="none" w:sz="0" w:space="0" w:color="auto"/>
        <w:bottom w:val="none" w:sz="0" w:space="0" w:color="auto"/>
        <w:right w:val="none" w:sz="0" w:space="0" w:color="auto"/>
      </w:divBdr>
    </w:div>
    <w:div w:id="134445284">
      <w:bodyDiv w:val="1"/>
      <w:marLeft w:val="0"/>
      <w:marRight w:val="0"/>
      <w:marTop w:val="0"/>
      <w:marBottom w:val="0"/>
      <w:divBdr>
        <w:top w:val="none" w:sz="0" w:space="0" w:color="auto"/>
        <w:left w:val="none" w:sz="0" w:space="0" w:color="auto"/>
        <w:bottom w:val="none" w:sz="0" w:space="0" w:color="auto"/>
        <w:right w:val="none" w:sz="0" w:space="0" w:color="auto"/>
      </w:divBdr>
    </w:div>
    <w:div w:id="134572250">
      <w:bodyDiv w:val="1"/>
      <w:marLeft w:val="0"/>
      <w:marRight w:val="0"/>
      <w:marTop w:val="0"/>
      <w:marBottom w:val="0"/>
      <w:divBdr>
        <w:top w:val="none" w:sz="0" w:space="0" w:color="auto"/>
        <w:left w:val="none" w:sz="0" w:space="0" w:color="auto"/>
        <w:bottom w:val="none" w:sz="0" w:space="0" w:color="auto"/>
        <w:right w:val="none" w:sz="0" w:space="0" w:color="auto"/>
      </w:divBdr>
    </w:div>
    <w:div w:id="134835173">
      <w:bodyDiv w:val="1"/>
      <w:marLeft w:val="0"/>
      <w:marRight w:val="0"/>
      <w:marTop w:val="0"/>
      <w:marBottom w:val="0"/>
      <w:divBdr>
        <w:top w:val="none" w:sz="0" w:space="0" w:color="auto"/>
        <w:left w:val="none" w:sz="0" w:space="0" w:color="auto"/>
        <w:bottom w:val="none" w:sz="0" w:space="0" w:color="auto"/>
        <w:right w:val="none" w:sz="0" w:space="0" w:color="auto"/>
      </w:divBdr>
    </w:div>
    <w:div w:id="135030132">
      <w:bodyDiv w:val="1"/>
      <w:marLeft w:val="0"/>
      <w:marRight w:val="0"/>
      <w:marTop w:val="0"/>
      <w:marBottom w:val="0"/>
      <w:divBdr>
        <w:top w:val="none" w:sz="0" w:space="0" w:color="auto"/>
        <w:left w:val="none" w:sz="0" w:space="0" w:color="auto"/>
        <w:bottom w:val="none" w:sz="0" w:space="0" w:color="auto"/>
        <w:right w:val="none" w:sz="0" w:space="0" w:color="auto"/>
      </w:divBdr>
    </w:div>
    <w:div w:id="135688809">
      <w:bodyDiv w:val="1"/>
      <w:marLeft w:val="0"/>
      <w:marRight w:val="0"/>
      <w:marTop w:val="0"/>
      <w:marBottom w:val="0"/>
      <w:divBdr>
        <w:top w:val="none" w:sz="0" w:space="0" w:color="auto"/>
        <w:left w:val="none" w:sz="0" w:space="0" w:color="auto"/>
        <w:bottom w:val="none" w:sz="0" w:space="0" w:color="auto"/>
        <w:right w:val="none" w:sz="0" w:space="0" w:color="auto"/>
      </w:divBdr>
    </w:div>
    <w:div w:id="136146471">
      <w:bodyDiv w:val="1"/>
      <w:marLeft w:val="0"/>
      <w:marRight w:val="0"/>
      <w:marTop w:val="0"/>
      <w:marBottom w:val="0"/>
      <w:divBdr>
        <w:top w:val="none" w:sz="0" w:space="0" w:color="auto"/>
        <w:left w:val="none" w:sz="0" w:space="0" w:color="auto"/>
        <w:bottom w:val="none" w:sz="0" w:space="0" w:color="auto"/>
        <w:right w:val="none" w:sz="0" w:space="0" w:color="auto"/>
      </w:divBdr>
    </w:div>
    <w:div w:id="136532857">
      <w:bodyDiv w:val="1"/>
      <w:marLeft w:val="0"/>
      <w:marRight w:val="0"/>
      <w:marTop w:val="0"/>
      <w:marBottom w:val="0"/>
      <w:divBdr>
        <w:top w:val="none" w:sz="0" w:space="0" w:color="auto"/>
        <w:left w:val="none" w:sz="0" w:space="0" w:color="auto"/>
        <w:bottom w:val="none" w:sz="0" w:space="0" w:color="auto"/>
        <w:right w:val="none" w:sz="0" w:space="0" w:color="auto"/>
      </w:divBdr>
    </w:div>
    <w:div w:id="136580619">
      <w:bodyDiv w:val="1"/>
      <w:marLeft w:val="0"/>
      <w:marRight w:val="0"/>
      <w:marTop w:val="0"/>
      <w:marBottom w:val="0"/>
      <w:divBdr>
        <w:top w:val="none" w:sz="0" w:space="0" w:color="auto"/>
        <w:left w:val="none" w:sz="0" w:space="0" w:color="auto"/>
        <w:bottom w:val="none" w:sz="0" w:space="0" w:color="auto"/>
        <w:right w:val="none" w:sz="0" w:space="0" w:color="auto"/>
      </w:divBdr>
    </w:div>
    <w:div w:id="136800999">
      <w:bodyDiv w:val="1"/>
      <w:marLeft w:val="0"/>
      <w:marRight w:val="0"/>
      <w:marTop w:val="0"/>
      <w:marBottom w:val="0"/>
      <w:divBdr>
        <w:top w:val="none" w:sz="0" w:space="0" w:color="auto"/>
        <w:left w:val="none" w:sz="0" w:space="0" w:color="auto"/>
        <w:bottom w:val="none" w:sz="0" w:space="0" w:color="auto"/>
        <w:right w:val="none" w:sz="0" w:space="0" w:color="auto"/>
      </w:divBdr>
    </w:div>
    <w:div w:id="137041717">
      <w:bodyDiv w:val="1"/>
      <w:marLeft w:val="0"/>
      <w:marRight w:val="0"/>
      <w:marTop w:val="0"/>
      <w:marBottom w:val="0"/>
      <w:divBdr>
        <w:top w:val="none" w:sz="0" w:space="0" w:color="auto"/>
        <w:left w:val="none" w:sz="0" w:space="0" w:color="auto"/>
        <w:bottom w:val="none" w:sz="0" w:space="0" w:color="auto"/>
        <w:right w:val="none" w:sz="0" w:space="0" w:color="auto"/>
      </w:divBdr>
    </w:div>
    <w:div w:id="137068191">
      <w:bodyDiv w:val="1"/>
      <w:marLeft w:val="0"/>
      <w:marRight w:val="0"/>
      <w:marTop w:val="0"/>
      <w:marBottom w:val="0"/>
      <w:divBdr>
        <w:top w:val="none" w:sz="0" w:space="0" w:color="auto"/>
        <w:left w:val="none" w:sz="0" w:space="0" w:color="auto"/>
        <w:bottom w:val="none" w:sz="0" w:space="0" w:color="auto"/>
        <w:right w:val="none" w:sz="0" w:space="0" w:color="auto"/>
      </w:divBdr>
    </w:div>
    <w:div w:id="137116982">
      <w:bodyDiv w:val="1"/>
      <w:marLeft w:val="0"/>
      <w:marRight w:val="0"/>
      <w:marTop w:val="0"/>
      <w:marBottom w:val="0"/>
      <w:divBdr>
        <w:top w:val="none" w:sz="0" w:space="0" w:color="auto"/>
        <w:left w:val="none" w:sz="0" w:space="0" w:color="auto"/>
        <w:bottom w:val="none" w:sz="0" w:space="0" w:color="auto"/>
        <w:right w:val="none" w:sz="0" w:space="0" w:color="auto"/>
      </w:divBdr>
    </w:div>
    <w:div w:id="137385612">
      <w:bodyDiv w:val="1"/>
      <w:marLeft w:val="0"/>
      <w:marRight w:val="0"/>
      <w:marTop w:val="0"/>
      <w:marBottom w:val="0"/>
      <w:divBdr>
        <w:top w:val="none" w:sz="0" w:space="0" w:color="auto"/>
        <w:left w:val="none" w:sz="0" w:space="0" w:color="auto"/>
        <w:bottom w:val="none" w:sz="0" w:space="0" w:color="auto"/>
        <w:right w:val="none" w:sz="0" w:space="0" w:color="auto"/>
      </w:divBdr>
    </w:div>
    <w:div w:id="137457809">
      <w:bodyDiv w:val="1"/>
      <w:marLeft w:val="0"/>
      <w:marRight w:val="0"/>
      <w:marTop w:val="0"/>
      <w:marBottom w:val="0"/>
      <w:divBdr>
        <w:top w:val="none" w:sz="0" w:space="0" w:color="auto"/>
        <w:left w:val="none" w:sz="0" w:space="0" w:color="auto"/>
        <w:bottom w:val="none" w:sz="0" w:space="0" w:color="auto"/>
        <w:right w:val="none" w:sz="0" w:space="0" w:color="auto"/>
      </w:divBdr>
    </w:div>
    <w:div w:id="137694817">
      <w:bodyDiv w:val="1"/>
      <w:marLeft w:val="0"/>
      <w:marRight w:val="0"/>
      <w:marTop w:val="0"/>
      <w:marBottom w:val="0"/>
      <w:divBdr>
        <w:top w:val="none" w:sz="0" w:space="0" w:color="auto"/>
        <w:left w:val="none" w:sz="0" w:space="0" w:color="auto"/>
        <w:bottom w:val="none" w:sz="0" w:space="0" w:color="auto"/>
        <w:right w:val="none" w:sz="0" w:space="0" w:color="auto"/>
      </w:divBdr>
    </w:div>
    <w:div w:id="138034613">
      <w:bodyDiv w:val="1"/>
      <w:marLeft w:val="0"/>
      <w:marRight w:val="0"/>
      <w:marTop w:val="0"/>
      <w:marBottom w:val="0"/>
      <w:divBdr>
        <w:top w:val="none" w:sz="0" w:space="0" w:color="auto"/>
        <w:left w:val="none" w:sz="0" w:space="0" w:color="auto"/>
        <w:bottom w:val="none" w:sz="0" w:space="0" w:color="auto"/>
        <w:right w:val="none" w:sz="0" w:space="0" w:color="auto"/>
      </w:divBdr>
    </w:div>
    <w:div w:id="138084461">
      <w:bodyDiv w:val="1"/>
      <w:marLeft w:val="0"/>
      <w:marRight w:val="0"/>
      <w:marTop w:val="0"/>
      <w:marBottom w:val="0"/>
      <w:divBdr>
        <w:top w:val="none" w:sz="0" w:space="0" w:color="auto"/>
        <w:left w:val="none" w:sz="0" w:space="0" w:color="auto"/>
        <w:bottom w:val="none" w:sz="0" w:space="0" w:color="auto"/>
        <w:right w:val="none" w:sz="0" w:space="0" w:color="auto"/>
      </w:divBdr>
    </w:div>
    <w:div w:id="138108242">
      <w:bodyDiv w:val="1"/>
      <w:marLeft w:val="0"/>
      <w:marRight w:val="0"/>
      <w:marTop w:val="0"/>
      <w:marBottom w:val="0"/>
      <w:divBdr>
        <w:top w:val="none" w:sz="0" w:space="0" w:color="auto"/>
        <w:left w:val="none" w:sz="0" w:space="0" w:color="auto"/>
        <w:bottom w:val="none" w:sz="0" w:space="0" w:color="auto"/>
        <w:right w:val="none" w:sz="0" w:space="0" w:color="auto"/>
      </w:divBdr>
    </w:div>
    <w:div w:id="138113216">
      <w:bodyDiv w:val="1"/>
      <w:marLeft w:val="0"/>
      <w:marRight w:val="0"/>
      <w:marTop w:val="0"/>
      <w:marBottom w:val="0"/>
      <w:divBdr>
        <w:top w:val="none" w:sz="0" w:space="0" w:color="auto"/>
        <w:left w:val="none" w:sz="0" w:space="0" w:color="auto"/>
        <w:bottom w:val="none" w:sz="0" w:space="0" w:color="auto"/>
        <w:right w:val="none" w:sz="0" w:space="0" w:color="auto"/>
      </w:divBdr>
    </w:div>
    <w:div w:id="138423980">
      <w:bodyDiv w:val="1"/>
      <w:marLeft w:val="0"/>
      <w:marRight w:val="0"/>
      <w:marTop w:val="0"/>
      <w:marBottom w:val="0"/>
      <w:divBdr>
        <w:top w:val="none" w:sz="0" w:space="0" w:color="auto"/>
        <w:left w:val="none" w:sz="0" w:space="0" w:color="auto"/>
        <w:bottom w:val="none" w:sz="0" w:space="0" w:color="auto"/>
        <w:right w:val="none" w:sz="0" w:space="0" w:color="auto"/>
      </w:divBdr>
    </w:div>
    <w:div w:id="138691920">
      <w:bodyDiv w:val="1"/>
      <w:marLeft w:val="0"/>
      <w:marRight w:val="0"/>
      <w:marTop w:val="0"/>
      <w:marBottom w:val="0"/>
      <w:divBdr>
        <w:top w:val="none" w:sz="0" w:space="0" w:color="auto"/>
        <w:left w:val="none" w:sz="0" w:space="0" w:color="auto"/>
        <w:bottom w:val="none" w:sz="0" w:space="0" w:color="auto"/>
        <w:right w:val="none" w:sz="0" w:space="0" w:color="auto"/>
      </w:divBdr>
    </w:div>
    <w:div w:id="138692301">
      <w:bodyDiv w:val="1"/>
      <w:marLeft w:val="0"/>
      <w:marRight w:val="0"/>
      <w:marTop w:val="0"/>
      <w:marBottom w:val="0"/>
      <w:divBdr>
        <w:top w:val="none" w:sz="0" w:space="0" w:color="auto"/>
        <w:left w:val="none" w:sz="0" w:space="0" w:color="auto"/>
        <w:bottom w:val="none" w:sz="0" w:space="0" w:color="auto"/>
        <w:right w:val="none" w:sz="0" w:space="0" w:color="auto"/>
      </w:divBdr>
    </w:div>
    <w:div w:id="138739735">
      <w:bodyDiv w:val="1"/>
      <w:marLeft w:val="0"/>
      <w:marRight w:val="0"/>
      <w:marTop w:val="0"/>
      <w:marBottom w:val="0"/>
      <w:divBdr>
        <w:top w:val="none" w:sz="0" w:space="0" w:color="auto"/>
        <w:left w:val="none" w:sz="0" w:space="0" w:color="auto"/>
        <w:bottom w:val="none" w:sz="0" w:space="0" w:color="auto"/>
        <w:right w:val="none" w:sz="0" w:space="0" w:color="auto"/>
      </w:divBdr>
    </w:div>
    <w:div w:id="138765602">
      <w:bodyDiv w:val="1"/>
      <w:marLeft w:val="0"/>
      <w:marRight w:val="0"/>
      <w:marTop w:val="0"/>
      <w:marBottom w:val="0"/>
      <w:divBdr>
        <w:top w:val="none" w:sz="0" w:space="0" w:color="auto"/>
        <w:left w:val="none" w:sz="0" w:space="0" w:color="auto"/>
        <w:bottom w:val="none" w:sz="0" w:space="0" w:color="auto"/>
        <w:right w:val="none" w:sz="0" w:space="0" w:color="auto"/>
      </w:divBdr>
    </w:div>
    <w:div w:id="138885733">
      <w:bodyDiv w:val="1"/>
      <w:marLeft w:val="0"/>
      <w:marRight w:val="0"/>
      <w:marTop w:val="0"/>
      <w:marBottom w:val="0"/>
      <w:divBdr>
        <w:top w:val="none" w:sz="0" w:space="0" w:color="auto"/>
        <w:left w:val="none" w:sz="0" w:space="0" w:color="auto"/>
        <w:bottom w:val="none" w:sz="0" w:space="0" w:color="auto"/>
        <w:right w:val="none" w:sz="0" w:space="0" w:color="auto"/>
      </w:divBdr>
    </w:div>
    <w:div w:id="139424870">
      <w:bodyDiv w:val="1"/>
      <w:marLeft w:val="0"/>
      <w:marRight w:val="0"/>
      <w:marTop w:val="0"/>
      <w:marBottom w:val="0"/>
      <w:divBdr>
        <w:top w:val="none" w:sz="0" w:space="0" w:color="auto"/>
        <w:left w:val="none" w:sz="0" w:space="0" w:color="auto"/>
        <w:bottom w:val="none" w:sz="0" w:space="0" w:color="auto"/>
        <w:right w:val="none" w:sz="0" w:space="0" w:color="auto"/>
      </w:divBdr>
    </w:div>
    <w:div w:id="139659071">
      <w:bodyDiv w:val="1"/>
      <w:marLeft w:val="0"/>
      <w:marRight w:val="0"/>
      <w:marTop w:val="0"/>
      <w:marBottom w:val="0"/>
      <w:divBdr>
        <w:top w:val="none" w:sz="0" w:space="0" w:color="auto"/>
        <w:left w:val="none" w:sz="0" w:space="0" w:color="auto"/>
        <w:bottom w:val="none" w:sz="0" w:space="0" w:color="auto"/>
        <w:right w:val="none" w:sz="0" w:space="0" w:color="auto"/>
      </w:divBdr>
    </w:div>
    <w:div w:id="139813623">
      <w:bodyDiv w:val="1"/>
      <w:marLeft w:val="0"/>
      <w:marRight w:val="0"/>
      <w:marTop w:val="0"/>
      <w:marBottom w:val="0"/>
      <w:divBdr>
        <w:top w:val="none" w:sz="0" w:space="0" w:color="auto"/>
        <w:left w:val="none" w:sz="0" w:space="0" w:color="auto"/>
        <w:bottom w:val="none" w:sz="0" w:space="0" w:color="auto"/>
        <w:right w:val="none" w:sz="0" w:space="0" w:color="auto"/>
      </w:divBdr>
    </w:div>
    <w:div w:id="139885380">
      <w:bodyDiv w:val="1"/>
      <w:marLeft w:val="0"/>
      <w:marRight w:val="0"/>
      <w:marTop w:val="0"/>
      <w:marBottom w:val="0"/>
      <w:divBdr>
        <w:top w:val="none" w:sz="0" w:space="0" w:color="auto"/>
        <w:left w:val="none" w:sz="0" w:space="0" w:color="auto"/>
        <w:bottom w:val="none" w:sz="0" w:space="0" w:color="auto"/>
        <w:right w:val="none" w:sz="0" w:space="0" w:color="auto"/>
      </w:divBdr>
    </w:div>
    <w:div w:id="139925476">
      <w:bodyDiv w:val="1"/>
      <w:marLeft w:val="0"/>
      <w:marRight w:val="0"/>
      <w:marTop w:val="0"/>
      <w:marBottom w:val="0"/>
      <w:divBdr>
        <w:top w:val="none" w:sz="0" w:space="0" w:color="auto"/>
        <w:left w:val="none" w:sz="0" w:space="0" w:color="auto"/>
        <w:bottom w:val="none" w:sz="0" w:space="0" w:color="auto"/>
        <w:right w:val="none" w:sz="0" w:space="0" w:color="auto"/>
      </w:divBdr>
    </w:div>
    <w:div w:id="140077364">
      <w:bodyDiv w:val="1"/>
      <w:marLeft w:val="0"/>
      <w:marRight w:val="0"/>
      <w:marTop w:val="0"/>
      <w:marBottom w:val="0"/>
      <w:divBdr>
        <w:top w:val="none" w:sz="0" w:space="0" w:color="auto"/>
        <w:left w:val="none" w:sz="0" w:space="0" w:color="auto"/>
        <w:bottom w:val="none" w:sz="0" w:space="0" w:color="auto"/>
        <w:right w:val="none" w:sz="0" w:space="0" w:color="auto"/>
      </w:divBdr>
    </w:div>
    <w:div w:id="140078728">
      <w:bodyDiv w:val="1"/>
      <w:marLeft w:val="0"/>
      <w:marRight w:val="0"/>
      <w:marTop w:val="0"/>
      <w:marBottom w:val="0"/>
      <w:divBdr>
        <w:top w:val="none" w:sz="0" w:space="0" w:color="auto"/>
        <w:left w:val="none" w:sz="0" w:space="0" w:color="auto"/>
        <w:bottom w:val="none" w:sz="0" w:space="0" w:color="auto"/>
        <w:right w:val="none" w:sz="0" w:space="0" w:color="auto"/>
      </w:divBdr>
    </w:div>
    <w:div w:id="140125214">
      <w:bodyDiv w:val="1"/>
      <w:marLeft w:val="0"/>
      <w:marRight w:val="0"/>
      <w:marTop w:val="0"/>
      <w:marBottom w:val="0"/>
      <w:divBdr>
        <w:top w:val="none" w:sz="0" w:space="0" w:color="auto"/>
        <w:left w:val="none" w:sz="0" w:space="0" w:color="auto"/>
        <w:bottom w:val="none" w:sz="0" w:space="0" w:color="auto"/>
        <w:right w:val="none" w:sz="0" w:space="0" w:color="auto"/>
      </w:divBdr>
    </w:div>
    <w:div w:id="140276046">
      <w:bodyDiv w:val="1"/>
      <w:marLeft w:val="0"/>
      <w:marRight w:val="0"/>
      <w:marTop w:val="0"/>
      <w:marBottom w:val="0"/>
      <w:divBdr>
        <w:top w:val="none" w:sz="0" w:space="0" w:color="auto"/>
        <w:left w:val="none" w:sz="0" w:space="0" w:color="auto"/>
        <w:bottom w:val="none" w:sz="0" w:space="0" w:color="auto"/>
        <w:right w:val="none" w:sz="0" w:space="0" w:color="auto"/>
      </w:divBdr>
    </w:div>
    <w:div w:id="140540738">
      <w:bodyDiv w:val="1"/>
      <w:marLeft w:val="0"/>
      <w:marRight w:val="0"/>
      <w:marTop w:val="0"/>
      <w:marBottom w:val="0"/>
      <w:divBdr>
        <w:top w:val="none" w:sz="0" w:space="0" w:color="auto"/>
        <w:left w:val="none" w:sz="0" w:space="0" w:color="auto"/>
        <w:bottom w:val="none" w:sz="0" w:space="0" w:color="auto"/>
        <w:right w:val="none" w:sz="0" w:space="0" w:color="auto"/>
      </w:divBdr>
    </w:div>
    <w:div w:id="141000458">
      <w:bodyDiv w:val="1"/>
      <w:marLeft w:val="0"/>
      <w:marRight w:val="0"/>
      <w:marTop w:val="0"/>
      <w:marBottom w:val="0"/>
      <w:divBdr>
        <w:top w:val="none" w:sz="0" w:space="0" w:color="auto"/>
        <w:left w:val="none" w:sz="0" w:space="0" w:color="auto"/>
        <w:bottom w:val="none" w:sz="0" w:space="0" w:color="auto"/>
        <w:right w:val="none" w:sz="0" w:space="0" w:color="auto"/>
      </w:divBdr>
    </w:div>
    <w:div w:id="141191618">
      <w:bodyDiv w:val="1"/>
      <w:marLeft w:val="0"/>
      <w:marRight w:val="0"/>
      <w:marTop w:val="0"/>
      <w:marBottom w:val="0"/>
      <w:divBdr>
        <w:top w:val="none" w:sz="0" w:space="0" w:color="auto"/>
        <w:left w:val="none" w:sz="0" w:space="0" w:color="auto"/>
        <w:bottom w:val="none" w:sz="0" w:space="0" w:color="auto"/>
        <w:right w:val="none" w:sz="0" w:space="0" w:color="auto"/>
      </w:divBdr>
    </w:div>
    <w:div w:id="141582098">
      <w:bodyDiv w:val="1"/>
      <w:marLeft w:val="0"/>
      <w:marRight w:val="0"/>
      <w:marTop w:val="0"/>
      <w:marBottom w:val="0"/>
      <w:divBdr>
        <w:top w:val="none" w:sz="0" w:space="0" w:color="auto"/>
        <w:left w:val="none" w:sz="0" w:space="0" w:color="auto"/>
        <w:bottom w:val="none" w:sz="0" w:space="0" w:color="auto"/>
        <w:right w:val="none" w:sz="0" w:space="0" w:color="auto"/>
      </w:divBdr>
    </w:div>
    <w:div w:id="141584749">
      <w:bodyDiv w:val="1"/>
      <w:marLeft w:val="0"/>
      <w:marRight w:val="0"/>
      <w:marTop w:val="0"/>
      <w:marBottom w:val="0"/>
      <w:divBdr>
        <w:top w:val="none" w:sz="0" w:space="0" w:color="auto"/>
        <w:left w:val="none" w:sz="0" w:space="0" w:color="auto"/>
        <w:bottom w:val="none" w:sz="0" w:space="0" w:color="auto"/>
        <w:right w:val="none" w:sz="0" w:space="0" w:color="auto"/>
      </w:divBdr>
    </w:div>
    <w:div w:id="141968935">
      <w:bodyDiv w:val="1"/>
      <w:marLeft w:val="0"/>
      <w:marRight w:val="0"/>
      <w:marTop w:val="0"/>
      <w:marBottom w:val="0"/>
      <w:divBdr>
        <w:top w:val="none" w:sz="0" w:space="0" w:color="auto"/>
        <w:left w:val="none" w:sz="0" w:space="0" w:color="auto"/>
        <w:bottom w:val="none" w:sz="0" w:space="0" w:color="auto"/>
        <w:right w:val="none" w:sz="0" w:space="0" w:color="auto"/>
      </w:divBdr>
    </w:div>
    <w:div w:id="142088807">
      <w:bodyDiv w:val="1"/>
      <w:marLeft w:val="0"/>
      <w:marRight w:val="0"/>
      <w:marTop w:val="0"/>
      <w:marBottom w:val="0"/>
      <w:divBdr>
        <w:top w:val="none" w:sz="0" w:space="0" w:color="auto"/>
        <w:left w:val="none" w:sz="0" w:space="0" w:color="auto"/>
        <w:bottom w:val="none" w:sz="0" w:space="0" w:color="auto"/>
        <w:right w:val="none" w:sz="0" w:space="0" w:color="auto"/>
      </w:divBdr>
    </w:div>
    <w:div w:id="142089476">
      <w:bodyDiv w:val="1"/>
      <w:marLeft w:val="0"/>
      <w:marRight w:val="0"/>
      <w:marTop w:val="0"/>
      <w:marBottom w:val="0"/>
      <w:divBdr>
        <w:top w:val="none" w:sz="0" w:space="0" w:color="auto"/>
        <w:left w:val="none" w:sz="0" w:space="0" w:color="auto"/>
        <w:bottom w:val="none" w:sz="0" w:space="0" w:color="auto"/>
        <w:right w:val="none" w:sz="0" w:space="0" w:color="auto"/>
      </w:divBdr>
    </w:div>
    <w:div w:id="142549512">
      <w:bodyDiv w:val="1"/>
      <w:marLeft w:val="0"/>
      <w:marRight w:val="0"/>
      <w:marTop w:val="0"/>
      <w:marBottom w:val="0"/>
      <w:divBdr>
        <w:top w:val="none" w:sz="0" w:space="0" w:color="auto"/>
        <w:left w:val="none" w:sz="0" w:space="0" w:color="auto"/>
        <w:bottom w:val="none" w:sz="0" w:space="0" w:color="auto"/>
        <w:right w:val="none" w:sz="0" w:space="0" w:color="auto"/>
      </w:divBdr>
    </w:div>
    <w:div w:id="142628835">
      <w:bodyDiv w:val="1"/>
      <w:marLeft w:val="0"/>
      <w:marRight w:val="0"/>
      <w:marTop w:val="0"/>
      <w:marBottom w:val="0"/>
      <w:divBdr>
        <w:top w:val="none" w:sz="0" w:space="0" w:color="auto"/>
        <w:left w:val="none" w:sz="0" w:space="0" w:color="auto"/>
        <w:bottom w:val="none" w:sz="0" w:space="0" w:color="auto"/>
        <w:right w:val="none" w:sz="0" w:space="0" w:color="auto"/>
      </w:divBdr>
    </w:div>
    <w:div w:id="142818630">
      <w:bodyDiv w:val="1"/>
      <w:marLeft w:val="0"/>
      <w:marRight w:val="0"/>
      <w:marTop w:val="0"/>
      <w:marBottom w:val="0"/>
      <w:divBdr>
        <w:top w:val="none" w:sz="0" w:space="0" w:color="auto"/>
        <w:left w:val="none" w:sz="0" w:space="0" w:color="auto"/>
        <w:bottom w:val="none" w:sz="0" w:space="0" w:color="auto"/>
        <w:right w:val="none" w:sz="0" w:space="0" w:color="auto"/>
      </w:divBdr>
    </w:div>
    <w:div w:id="142896289">
      <w:bodyDiv w:val="1"/>
      <w:marLeft w:val="0"/>
      <w:marRight w:val="0"/>
      <w:marTop w:val="0"/>
      <w:marBottom w:val="0"/>
      <w:divBdr>
        <w:top w:val="none" w:sz="0" w:space="0" w:color="auto"/>
        <w:left w:val="none" w:sz="0" w:space="0" w:color="auto"/>
        <w:bottom w:val="none" w:sz="0" w:space="0" w:color="auto"/>
        <w:right w:val="none" w:sz="0" w:space="0" w:color="auto"/>
      </w:divBdr>
    </w:div>
    <w:div w:id="142939166">
      <w:bodyDiv w:val="1"/>
      <w:marLeft w:val="0"/>
      <w:marRight w:val="0"/>
      <w:marTop w:val="0"/>
      <w:marBottom w:val="0"/>
      <w:divBdr>
        <w:top w:val="none" w:sz="0" w:space="0" w:color="auto"/>
        <w:left w:val="none" w:sz="0" w:space="0" w:color="auto"/>
        <w:bottom w:val="none" w:sz="0" w:space="0" w:color="auto"/>
        <w:right w:val="none" w:sz="0" w:space="0" w:color="auto"/>
      </w:divBdr>
    </w:div>
    <w:div w:id="143007516">
      <w:bodyDiv w:val="1"/>
      <w:marLeft w:val="0"/>
      <w:marRight w:val="0"/>
      <w:marTop w:val="0"/>
      <w:marBottom w:val="0"/>
      <w:divBdr>
        <w:top w:val="none" w:sz="0" w:space="0" w:color="auto"/>
        <w:left w:val="none" w:sz="0" w:space="0" w:color="auto"/>
        <w:bottom w:val="none" w:sz="0" w:space="0" w:color="auto"/>
        <w:right w:val="none" w:sz="0" w:space="0" w:color="auto"/>
      </w:divBdr>
    </w:div>
    <w:div w:id="143201749">
      <w:bodyDiv w:val="1"/>
      <w:marLeft w:val="0"/>
      <w:marRight w:val="0"/>
      <w:marTop w:val="0"/>
      <w:marBottom w:val="0"/>
      <w:divBdr>
        <w:top w:val="none" w:sz="0" w:space="0" w:color="auto"/>
        <w:left w:val="none" w:sz="0" w:space="0" w:color="auto"/>
        <w:bottom w:val="none" w:sz="0" w:space="0" w:color="auto"/>
        <w:right w:val="none" w:sz="0" w:space="0" w:color="auto"/>
      </w:divBdr>
    </w:div>
    <w:div w:id="143472410">
      <w:bodyDiv w:val="1"/>
      <w:marLeft w:val="0"/>
      <w:marRight w:val="0"/>
      <w:marTop w:val="0"/>
      <w:marBottom w:val="0"/>
      <w:divBdr>
        <w:top w:val="none" w:sz="0" w:space="0" w:color="auto"/>
        <w:left w:val="none" w:sz="0" w:space="0" w:color="auto"/>
        <w:bottom w:val="none" w:sz="0" w:space="0" w:color="auto"/>
        <w:right w:val="none" w:sz="0" w:space="0" w:color="auto"/>
      </w:divBdr>
    </w:div>
    <w:div w:id="143475515">
      <w:bodyDiv w:val="1"/>
      <w:marLeft w:val="0"/>
      <w:marRight w:val="0"/>
      <w:marTop w:val="0"/>
      <w:marBottom w:val="0"/>
      <w:divBdr>
        <w:top w:val="none" w:sz="0" w:space="0" w:color="auto"/>
        <w:left w:val="none" w:sz="0" w:space="0" w:color="auto"/>
        <w:bottom w:val="none" w:sz="0" w:space="0" w:color="auto"/>
        <w:right w:val="none" w:sz="0" w:space="0" w:color="auto"/>
      </w:divBdr>
    </w:div>
    <w:div w:id="143543621">
      <w:bodyDiv w:val="1"/>
      <w:marLeft w:val="0"/>
      <w:marRight w:val="0"/>
      <w:marTop w:val="0"/>
      <w:marBottom w:val="0"/>
      <w:divBdr>
        <w:top w:val="none" w:sz="0" w:space="0" w:color="auto"/>
        <w:left w:val="none" w:sz="0" w:space="0" w:color="auto"/>
        <w:bottom w:val="none" w:sz="0" w:space="0" w:color="auto"/>
        <w:right w:val="none" w:sz="0" w:space="0" w:color="auto"/>
      </w:divBdr>
    </w:div>
    <w:div w:id="144010287">
      <w:bodyDiv w:val="1"/>
      <w:marLeft w:val="0"/>
      <w:marRight w:val="0"/>
      <w:marTop w:val="0"/>
      <w:marBottom w:val="0"/>
      <w:divBdr>
        <w:top w:val="none" w:sz="0" w:space="0" w:color="auto"/>
        <w:left w:val="none" w:sz="0" w:space="0" w:color="auto"/>
        <w:bottom w:val="none" w:sz="0" w:space="0" w:color="auto"/>
        <w:right w:val="none" w:sz="0" w:space="0" w:color="auto"/>
      </w:divBdr>
    </w:div>
    <w:div w:id="144129457">
      <w:bodyDiv w:val="1"/>
      <w:marLeft w:val="0"/>
      <w:marRight w:val="0"/>
      <w:marTop w:val="0"/>
      <w:marBottom w:val="0"/>
      <w:divBdr>
        <w:top w:val="none" w:sz="0" w:space="0" w:color="auto"/>
        <w:left w:val="none" w:sz="0" w:space="0" w:color="auto"/>
        <w:bottom w:val="none" w:sz="0" w:space="0" w:color="auto"/>
        <w:right w:val="none" w:sz="0" w:space="0" w:color="auto"/>
      </w:divBdr>
    </w:div>
    <w:div w:id="144203534">
      <w:bodyDiv w:val="1"/>
      <w:marLeft w:val="0"/>
      <w:marRight w:val="0"/>
      <w:marTop w:val="0"/>
      <w:marBottom w:val="0"/>
      <w:divBdr>
        <w:top w:val="none" w:sz="0" w:space="0" w:color="auto"/>
        <w:left w:val="none" w:sz="0" w:space="0" w:color="auto"/>
        <w:bottom w:val="none" w:sz="0" w:space="0" w:color="auto"/>
        <w:right w:val="none" w:sz="0" w:space="0" w:color="auto"/>
      </w:divBdr>
    </w:div>
    <w:div w:id="144787911">
      <w:bodyDiv w:val="1"/>
      <w:marLeft w:val="0"/>
      <w:marRight w:val="0"/>
      <w:marTop w:val="0"/>
      <w:marBottom w:val="0"/>
      <w:divBdr>
        <w:top w:val="none" w:sz="0" w:space="0" w:color="auto"/>
        <w:left w:val="none" w:sz="0" w:space="0" w:color="auto"/>
        <w:bottom w:val="none" w:sz="0" w:space="0" w:color="auto"/>
        <w:right w:val="none" w:sz="0" w:space="0" w:color="auto"/>
      </w:divBdr>
    </w:div>
    <w:div w:id="144859175">
      <w:bodyDiv w:val="1"/>
      <w:marLeft w:val="0"/>
      <w:marRight w:val="0"/>
      <w:marTop w:val="0"/>
      <w:marBottom w:val="0"/>
      <w:divBdr>
        <w:top w:val="none" w:sz="0" w:space="0" w:color="auto"/>
        <w:left w:val="none" w:sz="0" w:space="0" w:color="auto"/>
        <w:bottom w:val="none" w:sz="0" w:space="0" w:color="auto"/>
        <w:right w:val="none" w:sz="0" w:space="0" w:color="auto"/>
      </w:divBdr>
    </w:div>
    <w:div w:id="144973383">
      <w:bodyDiv w:val="1"/>
      <w:marLeft w:val="0"/>
      <w:marRight w:val="0"/>
      <w:marTop w:val="0"/>
      <w:marBottom w:val="0"/>
      <w:divBdr>
        <w:top w:val="none" w:sz="0" w:space="0" w:color="auto"/>
        <w:left w:val="none" w:sz="0" w:space="0" w:color="auto"/>
        <w:bottom w:val="none" w:sz="0" w:space="0" w:color="auto"/>
        <w:right w:val="none" w:sz="0" w:space="0" w:color="auto"/>
      </w:divBdr>
    </w:div>
    <w:div w:id="144975945">
      <w:bodyDiv w:val="1"/>
      <w:marLeft w:val="0"/>
      <w:marRight w:val="0"/>
      <w:marTop w:val="0"/>
      <w:marBottom w:val="0"/>
      <w:divBdr>
        <w:top w:val="none" w:sz="0" w:space="0" w:color="auto"/>
        <w:left w:val="none" w:sz="0" w:space="0" w:color="auto"/>
        <w:bottom w:val="none" w:sz="0" w:space="0" w:color="auto"/>
        <w:right w:val="none" w:sz="0" w:space="0" w:color="auto"/>
      </w:divBdr>
    </w:div>
    <w:div w:id="145123005">
      <w:bodyDiv w:val="1"/>
      <w:marLeft w:val="0"/>
      <w:marRight w:val="0"/>
      <w:marTop w:val="0"/>
      <w:marBottom w:val="0"/>
      <w:divBdr>
        <w:top w:val="none" w:sz="0" w:space="0" w:color="auto"/>
        <w:left w:val="none" w:sz="0" w:space="0" w:color="auto"/>
        <w:bottom w:val="none" w:sz="0" w:space="0" w:color="auto"/>
        <w:right w:val="none" w:sz="0" w:space="0" w:color="auto"/>
      </w:divBdr>
    </w:div>
    <w:div w:id="145322754">
      <w:bodyDiv w:val="1"/>
      <w:marLeft w:val="0"/>
      <w:marRight w:val="0"/>
      <w:marTop w:val="0"/>
      <w:marBottom w:val="0"/>
      <w:divBdr>
        <w:top w:val="none" w:sz="0" w:space="0" w:color="auto"/>
        <w:left w:val="none" w:sz="0" w:space="0" w:color="auto"/>
        <w:bottom w:val="none" w:sz="0" w:space="0" w:color="auto"/>
        <w:right w:val="none" w:sz="0" w:space="0" w:color="auto"/>
      </w:divBdr>
    </w:div>
    <w:div w:id="145822762">
      <w:bodyDiv w:val="1"/>
      <w:marLeft w:val="0"/>
      <w:marRight w:val="0"/>
      <w:marTop w:val="0"/>
      <w:marBottom w:val="0"/>
      <w:divBdr>
        <w:top w:val="none" w:sz="0" w:space="0" w:color="auto"/>
        <w:left w:val="none" w:sz="0" w:space="0" w:color="auto"/>
        <w:bottom w:val="none" w:sz="0" w:space="0" w:color="auto"/>
        <w:right w:val="none" w:sz="0" w:space="0" w:color="auto"/>
      </w:divBdr>
    </w:div>
    <w:div w:id="145822985">
      <w:bodyDiv w:val="1"/>
      <w:marLeft w:val="0"/>
      <w:marRight w:val="0"/>
      <w:marTop w:val="0"/>
      <w:marBottom w:val="0"/>
      <w:divBdr>
        <w:top w:val="none" w:sz="0" w:space="0" w:color="auto"/>
        <w:left w:val="none" w:sz="0" w:space="0" w:color="auto"/>
        <w:bottom w:val="none" w:sz="0" w:space="0" w:color="auto"/>
        <w:right w:val="none" w:sz="0" w:space="0" w:color="auto"/>
      </w:divBdr>
    </w:div>
    <w:div w:id="145901679">
      <w:bodyDiv w:val="1"/>
      <w:marLeft w:val="0"/>
      <w:marRight w:val="0"/>
      <w:marTop w:val="0"/>
      <w:marBottom w:val="0"/>
      <w:divBdr>
        <w:top w:val="none" w:sz="0" w:space="0" w:color="auto"/>
        <w:left w:val="none" w:sz="0" w:space="0" w:color="auto"/>
        <w:bottom w:val="none" w:sz="0" w:space="0" w:color="auto"/>
        <w:right w:val="none" w:sz="0" w:space="0" w:color="auto"/>
      </w:divBdr>
    </w:div>
    <w:div w:id="146292435">
      <w:bodyDiv w:val="1"/>
      <w:marLeft w:val="0"/>
      <w:marRight w:val="0"/>
      <w:marTop w:val="0"/>
      <w:marBottom w:val="0"/>
      <w:divBdr>
        <w:top w:val="none" w:sz="0" w:space="0" w:color="auto"/>
        <w:left w:val="none" w:sz="0" w:space="0" w:color="auto"/>
        <w:bottom w:val="none" w:sz="0" w:space="0" w:color="auto"/>
        <w:right w:val="none" w:sz="0" w:space="0" w:color="auto"/>
      </w:divBdr>
    </w:div>
    <w:div w:id="146358696">
      <w:bodyDiv w:val="1"/>
      <w:marLeft w:val="0"/>
      <w:marRight w:val="0"/>
      <w:marTop w:val="0"/>
      <w:marBottom w:val="0"/>
      <w:divBdr>
        <w:top w:val="none" w:sz="0" w:space="0" w:color="auto"/>
        <w:left w:val="none" w:sz="0" w:space="0" w:color="auto"/>
        <w:bottom w:val="none" w:sz="0" w:space="0" w:color="auto"/>
        <w:right w:val="none" w:sz="0" w:space="0" w:color="auto"/>
      </w:divBdr>
    </w:div>
    <w:div w:id="146409864">
      <w:bodyDiv w:val="1"/>
      <w:marLeft w:val="0"/>
      <w:marRight w:val="0"/>
      <w:marTop w:val="0"/>
      <w:marBottom w:val="0"/>
      <w:divBdr>
        <w:top w:val="none" w:sz="0" w:space="0" w:color="auto"/>
        <w:left w:val="none" w:sz="0" w:space="0" w:color="auto"/>
        <w:bottom w:val="none" w:sz="0" w:space="0" w:color="auto"/>
        <w:right w:val="none" w:sz="0" w:space="0" w:color="auto"/>
      </w:divBdr>
    </w:div>
    <w:div w:id="146551957">
      <w:bodyDiv w:val="1"/>
      <w:marLeft w:val="0"/>
      <w:marRight w:val="0"/>
      <w:marTop w:val="0"/>
      <w:marBottom w:val="0"/>
      <w:divBdr>
        <w:top w:val="none" w:sz="0" w:space="0" w:color="auto"/>
        <w:left w:val="none" w:sz="0" w:space="0" w:color="auto"/>
        <w:bottom w:val="none" w:sz="0" w:space="0" w:color="auto"/>
        <w:right w:val="none" w:sz="0" w:space="0" w:color="auto"/>
      </w:divBdr>
    </w:div>
    <w:div w:id="146672160">
      <w:bodyDiv w:val="1"/>
      <w:marLeft w:val="0"/>
      <w:marRight w:val="0"/>
      <w:marTop w:val="0"/>
      <w:marBottom w:val="0"/>
      <w:divBdr>
        <w:top w:val="none" w:sz="0" w:space="0" w:color="auto"/>
        <w:left w:val="none" w:sz="0" w:space="0" w:color="auto"/>
        <w:bottom w:val="none" w:sz="0" w:space="0" w:color="auto"/>
        <w:right w:val="none" w:sz="0" w:space="0" w:color="auto"/>
      </w:divBdr>
    </w:div>
    <w:div w:id="146746501">
      <w:bodyDiv w:val="1"/>
      <w:marLeft w:val="0"/>
      <w:marRight w:val="0"/>
      <w:marTop w:val="0"/>
      <w:marBottom w:val="0"/>
      <w:divBdr>
        <w:top w:val="none" w:sz="0" w:space="0" w:color="auto"/>
        <w:left w:val="none" w:sz="0" w:space="0" w:color="auto"/>
        <w:bottom w:val="none" w:sz="0" w:space="0" w:color="auto"/>
        <w:right w:val="none" w:sz="0" w:space="0" w:color="auto"/>
      </w:divBdr>
    </w:div>
    <w:div w:id="146824682">
      <w:bodyDiv w:val="1"/>
      <w:marLeft w:val="0"/>
      <w:marRight w:val="0"/>
      <w:marTop w:val="0"/>
      <w:marBottom w:val="0"/>
      <w:divBdr>
        <w:top w:val="none" w:sz="0" w:space="0" w:color="auto"/>
        <w:left w:val="none" w:sz="0" w:space="0" w:color="auto"/>
        <w:bottom w:val="none" w:sz="0" w:space="0" w:color="auto"/>
        <w:right w:val="none" w:sz="0" w:space="0" w:color="auto"/>
      </w:divBdr>
    </w:div>
    <w:div w:id="146896698">
      <w:bodyDiv w:val="1"/>
      <w:marLeft w:val="0"/>
      <w:marRight w:val="0"/>
      <w:marTop w:val="0"/>
      <w:marBottom w:val="0"/>
      <w:divBdr>
        <w:top w:val="none" w:sz="0" w:space="0" w:color="auto"/>
        <w:left w:val="none" w:sz="0" w:space="0" w:color="auto"/>
        <w:bottom w:val="none" w:sz="0" w:space="0" w:color="auto"/>
        <w:right w:val="none" w:sz="0" w:space="0" w:color="auto"/>
      </w:divBdr>
    </w:div>
    <w:div w:id="147215211">
      <w:bodyDiv w:val="1"/>
      <w:marLeft w:val="0"/>
      <w:marRight w:val="0"/>
      <w:marTop w:val="0"/>
      <w:marBottom w:val="0"/>
      <w:divBdr>
        <w:top w:val="none" w:sz="0" w:space="0" w:color="auto"/>
        <w:left w:val="none" w:sz="0" w:space="0" w:color="auto"/>
        <w:bottom w:val="none" w:sz="0" w:space="0" w:color="auto"/>
        <w:right w:val="none" w:sz="0" w:space="0" w:color="auto"/>
      </w:divBdr>
    </w:div>
    <w:div w:id="147524361">
      <w:bodyDiv w:val="1"/>
      <w:marLeft w:val="0"/>
      <w:marRight w:val="0"/>
      <w:marTop w:val="0"/>
      <w:marBottom w:val="0"/>
      <w:divBdr>
        <w:top w:val="none" w:sz="0" w:space="0" w:color="auto"/>
        <w:left w:val="none" w:sz="0" w:space="0" w:color="auto"/>
        <w:bottom w:val="none" w:sz="0" w:space="0" w:color="auto"/>
        <w:right w:val="none" w:sz="0" w:space="0" w:color="auto"/>
      </w:divBdr>
    </w:div>
    <w:div w:id="147602872">
      <w:bodyDiv w:val="1"/>
      <w:marLeft w:val="0"/>
      <w:marRight w:val="0"/>
      <w:marTop w:val="0"/>
      <w:marBottom w:val="0"/>
      <w:divBdr>
        <w:top w:val="none" w:sz="0" w:space="0" w:color="auto"/>
        <w:left w:val="none" w:sz="0" w:space="0" w:color="auto"/>
        <w:bottom w:val="none" w:sz="0" w:space="0" w:color="auto"/>
        <w:right w:val="none" w:sz="0" w:space="0" w:color="auto"/>
      </w:divBdr>
    </w:div>
    <w:div w:id="147673011">
      <w:bodyDiv w:val="1"/>
      <w:marLeft w:val="0"/>
      <w:marRight w:val="0"/>
      <w:marTop w:val="0"/>
      <w:marBottom w:val="0"/>
      <w:divBdr>
        <w:top w:val="none" w:sz="0" w:space="0" w:color="auto"/>
        <w:left w:val="none" w:sz="0" w:space="0" w:color="auto"/>
        <w:bottom w:val="none" w:sz="0" w:space="0" w:color="auto"/>
        <w:right w:val="none" w:sz="0" w:space="0" w:color="auto"/>
      </w:divBdr>
    </w:div>
    <w:div w:id="147676589">
      <w:bodyDiv w:val="1"/>
      <w:marLeft w:val="0"/>
      <w:marRight w:val="0"/>
      <w:marTop w:val="0"/>
      <w:marBottom w:val="0"/>
      <w:divBdr>
        <w:top w:val="none" w:sz="0" w:space="0" w:color="auto"/>
        <w:left w:val="none" w:sz="0" w:space="0" w:color="auto"/>
        <w:bottom w:val="none" w:sz="0" w:space="0" w:color="auto"/>
        <w:right w:val="none" w:sz="0" w:space="0" w:color="auto"/>
      </w:divBdr>
    </w:div>
    <w:div w:id="147750179">
      <w:bodyDiv w:val="1"/>
      <w:marLeft w:val="0"/>
      <w:marRight w:val="0"/>
      <w:marTop w:val="0"/>
      <w:marBottom w:val="0"/>
      <w:divBdr>
        <w:top w:val="none" w:sz="0" w:space="0" w:color="auto"/>
        <w:left w:val="none" w:sz="0" w:space="0" w:color="auto"/>
        <w:bottom w:val="none" w:sz="0" w:space="0" w:color="auto"/>
        <w:right w:val="none" w:sz="0" w:space="0" w:color="auto"/>
      </w:divBdr>
    </w:div>
    <w:div w:id="147863916">
      <w:bodyDiv w:val="1"/>
      <w:marLeft w:val="0"/>
      <w:marRight w:val="0"/>
      <w:marTop w:val="0"/>
      <w:marBottom w:val="0"/>
      <w:divBdr>
        <w:top w:val="none" w:sz="0" w:space="0" w:color="auto"/>
        <w:left w:val="none" w:sz="0" w:space="0" w:color="auto"/>
        <w:bottom w:val="none" w:sz="0" w:space="0" w:color="auto"/>
        <w:right w:val="none" w:sz="0" w:space="0" w:color="auto"/>
      </w:divBdr>
    </w:div>
    <w:div w:id="147867074">
      <w:bodyDiv w:val="1"/>
      <w:marLeft w:val="0"/>
      <w:marRight w:val="0"/>
      <w:marTop w:val="0"/>
      <w:marBottom w:val="0"/>
      <w:divBdr>
        <w:top w:val="none" w:sz="0" w:space="0" w:color="auto"/>
        <w:left w:val="none" w:sz="0" w:space="0" w:color="auto"/>
        <w:bottom w:val="none" w:sz="0" w:space="0" w:color="auto"/>
        <w:right w:val="none" w:sz="0" w:space="0" w:color="auto"/>
      </w:divBdr>
    </w:div>
    <w:div w:id="147985674">
      <w:bodyDiv w:val="1"/>
      <w:marLeft w:val="0"/>
      <w:marRight w:val="0"/>
      <w:marTop w:val="0"/>
      <w:marBottom w:val="0"/>
      <w:divBdr>
        <w:top w:val="none" w:sz="0" w:space="0" w:color="auto"/>
        <w:left w:val="none" w:sz="0" w:space="0" w:color="auto"/>
        <w:bottom w:val="none" w:sz="0" w:space="0" w:color="auto"/>
        <w:right w:val="none" w:sz="0" w:space="0" w:color="auto"/>
      </w:divBdr>
    </w:div>
    <w:div w:id="148636734">
      <w:bodyDiv w:val="1"/>
      <w:marLeft w:val="0"/>
      <w:marRight w:val="0"/>
      <w:marTop w:val="0"/>
      <w:marBottom w:val="0"/>
      <w:divBdr>
        <w:top w:val="none" w:sz="0" w:space="0" w:color="auto"/>
        <w:left w:val="none" w:sz="0" w:space="0" w:color="auto"/>
        <w:bottom w:val="none" w:sz="0" w:space="0" w:color="auto"/>
        <w:right w:val="none" w:sz="0" w:space="0" w:color="auto"/>
      </w:divBdr>
    </w:div>
    <w:div w:id="148637473">
      <w:bodyDiv w:val="1"/>
      <w:marLeft w:val="0"/>
      <w:marRight w:val="0"/>
      <w:marTop w:val="0"/>
      <w:marBottom w:val="0"/>
      <w:divBdr>
        <w:top w:val="none" w:sz="0" w:space="0" w:color="auto"/>
        <w:left w:val="none" w:sz="0" w:space="0" w:color="auto"/>
        <w:bottom w:val="none" w:sz="0" w:space="0" w:color="auto"/>
        <w:right w:val="none" w:sz="0" w:space="0" w:color="auto"/>
      </w:divBdr>
    </w:div>
    <w:div w:id="148987932">
      <w:bodyDiv w:val="1"/>
      <w:marLeft w:val="0"/>
      <w:marRight w:val="0"/>
      <w:marTop w:val="0"/>
      <w:marBottom w:val="0"/>
      <w:divBdr>
        <w:top w:val="none" w:sz="0" w:space="0" w:color="auto"/>
        <w:left w:val="none" w:sz="0" w:space="0" w:color="auto"/>
        <w:bottom w:val="none" w:sz="0" w:space="0" w:color="auto"/>
        <w:right w:val="none" w:sz="0" w:space="0" w:color="auto"/>
      </w:divBdr>
    </w:div>
    <w:div w:id="149057580">
      <w:bodyDiv w:val="1"/>
      <w:marLeft w:val="0"/>
      <w:marRight w:val="0"/>
      <w:marTop w:val="0"/>
      <w:marBottom w:val="0"/>
      <w:divBdr>
        <w:top w:val="none" w:sz="0" w:space="0" w:color="auto"/>
        <w:left w:val="none" w:sz="0" w:space="0" w:color="auto"/>
        <w:bottom w:val="none" w:sz="0" w:space="0" w:color="auto"/>
        <w:right w:val="none" w:sz="0" w:space="0" w:color="auto"/>
      </w:divBdr>
    </w:div>
    <w:div w:id="149256970">
      <w:bodyDiv w:val="1"/>
      <w:marLeft w:val="0"/>
      <w:marRight w:val="0"/>
      <w:marTop w:val="0"/>
      <w:marBottom w:val="0"/>
      <w:divBdr>
        <w:top w:val="none" w:sz="0" w:space="0" w:color="auto"/>
        <w:left w:val="none" w:sz="0" w:space="0" w:color="auto"/>
        <w:bottom w:val="none" w:sz="0" w:space="0" w:color="auto"/>
        <w:right w:val="none" w:sz="0" w:space="0" w:color="auto"/>
      </w:divBdr>
    </w:div>
    <w:div w:id="149441111">
      <w:bodyDiv w:val="1"/>
      <w:marLeft w:val="0"/>
      <w:marRight w:val="0"/>
      <w:marTop w:val="0"/>
      <w:marBottom w:val="0"/>
      <w:divBdr>
        <w:top w:val="none" w:sz="0" w:space="0" w:color="auto"/>
        <w:left w:val="none" w:sz="0" w:space="0" w:color="auto"/>
        <w:bottom w:val="none" w:sz="0" w:space="0" w:color="auto"/>
        <w:right w:val="none" w:sz="0" w:space="0" w:color="auto"/>
      </w:divBdr>
    </w:div>
    <w:div w:id="149686076">
      <w:bodyDiv w:val="1"/>
      <w:marLeft w:val="0"/>
      <w:marRight w:val="0"/>
      <w:marTop w:val="0"/>
      <w:marBottom w:val="0"/>
      <w:divBdr>
        <w:top w:val="none" w:sz="0" w:space="0" w:color="auto"/>
        <w:left w:val="none" w:sz="0" w:space="0" w:color="auto"/>
        <w:bottom w:val="none" w:sz="0" w:space="0" w:color="auto"/>
        <w:right w:val="none" w:sz="0" w:space="0" w:color="auto"/>
      </w:divBdr>
    </w:div>
    <w:div w:id="149903057">
      <w:bodyDiv w:val="1"/>
      <w:marLeft w:val="0"/>
      <w:marRight w:val="0"/>
      <w:marTop w:val="0"/>
      <w:marBottom w:val="0"/>
      <w:divBdr>
        <w:top w:val="none" w:sz="0" w:space="0" w:color="auto"/>
        <w:left w:val="none" w:sz="0" w:space="0" w:color="auto"/>
        <w:bottom w:val="none" w:sz="0" w:space="0" w:color="auto"/>
        <w:right w:val="none" w:sz="0" w:space="0" w:color="auto"/>
      </w:divBdr>
    </w:div>
    <w:div w:id="149908547">
      <w:bodyDiv w:val="1"/>
      <w:marLeft w:val="0"/>
      <w:marRight w:val="0"/>
      <w:marTop w:val="0"/>
      <w:marBottom w:val="0"/>
      <w:divBdr>
        <w:top w:val="none" w:sz="0" w:space="0" w:color="auto"/>
        <w:left w:val="none" w:sz="0" w:space="0" w:color="auto"/>
        <w:bottom w:val="none" w:sz="0" w:space="0" w:color="auto"/>
        <w:right w:val="none" w:sz="0" w:space="0" w:color="auto"/>
      </w:divBdr>
    </w:div>
    <w:div w:id="149954286">
      <w:bodyDiv w:val="1"/>
      <w:marLeft w:val="0"/>
      <w:marRight w:val="0"/>
      <w:marTop w:val="0"/>
      <w:marBottom w:val="0"/>
      <w:divBdr>
        <w:top w:val="none" w:sz="0" w:space="0" w:color="auto"/>
        <w:left w:val="none" w:sz="0" w:space="0" w:color="auto"/>
        <w:bottom w:val="none" w:sz="0" w:space="0" w:color="auto"/>
        <w:right w:val="none" w:sz="0" w:space="0" w:color="auto"/>
      </w:divBdr>
    </w:div>
    <w:div w:id="149979065">
      <w:bodyDiv w:val="1"/>
      <w:marLeft w:val="0"/>
      <w:marRight w:val="0"/>
      <w:marTop w:val="0"/>
      <w:marBottom w:val="0"/>
      <w:divBdr>
        <w:top w:val="none" w:sz="0" w:space="0" w:color="auto"/>
        <w:left w:val="none" w:sz="0" w:space="0" w:color="auto"/>
        <w:bottom w:val="none" w:sz="0" w:space="0" w:color="auto"/>
        <w:right w:val="none" w:sz="0" w:space="0" w:color="auto"/>
      </w:divBdr>
    </w:div>
    <w:div w:id="150098287">
      <w:bodyDiv w:val="1"/>
      <w:marLeft w:val="0"/>
      <w:marRight w:val="0"/>
      <w:marTop w:val="0"/>
      <w:marBottom w:val="0"/>
      <w:divBdr>
        <w:top w:val="none" w:sz="0" w:space="0" w:color="auto"/>
        <w:left w:val="none" w:sz="0" w:space="0" w:color="auto"/>
        <w:bottom w:val="none" w:sz="0" w:space="0" w:color="auto"/>
        <w:right w:val="none" w:sz="0" w:space="0" w:color="auto"/>
      </w:divBdr>
    </w:div>
    <w:div w:id="150145622">
      <w:bodyDiv w:val="1"/>
      <w:marLeft w:val="0"/>
      <w:marRight w:val="0"/>
      <w:marTop w:val="0"/>
      <w:marBottom w:val="0"/>
      <w:divBdr>
        <w:top w:val="none" w:sz="0" w:space="0" w:color="auto"/>
        <w:left w:val="none" w:sz="0" w:space="0" w:color="auto"/>
        <w:bottom w:val="none" w:sz="0" w:space="0" w:color="auto"/>
        <w:right w:val="none" w:sz="0" w:space="0" w:color="auto"/>
      </w:divBdr>
    </w:div>
    <w:div w:id="150297310">
      <w:bodyDiv w:val="1"/>
      <w:marLeft w:val="0"/>
      <w:marRight w:val="0"/>
      <w:marTop w:val="0"/>
      <w:marBottom w:val="0"/>
      <w:divBdr>
        <w:top w:val="none" w:sz="0" w:space="0" w:color="auto"/>
        <w:left w:val="none" w:sz="0" w:space="0" w:color="auto"/>
        <w:bottom w:val="none" w:sz="0" w:space="0" w:color="auto"/>
        <w:right w:val="none" w:sz="0" w:space="0" w:color="auto"/>
      </w:divBdr>
    </w:div>
    <w:div w:id="150951924">
      <w:bodyDiv w:val="1"/>
      <w:marLeft w:val="0"/>
      <w:marRight w:val="0"/>
      <w:marTop w:val="0"/>
      <w:marBottom w:val="0"/>
      <w:divBdr>
        <w:top w:val="none" w:sz="0" w:space="0" w:color="auto"/>
        <w:left w:val="none" w:sz="0" w:space="0" w:color="auto"/>
        <w:bottom w:val="none" w:sz="0" w:space="0" w:color="auto"/>
        <w:right w:val="none" w:sz="0" w:space="0" w:color="auto"/>
      </w:divBdr>
    </w:div>
    <w:div w:id="150996556">
      <w:bodyDiv w:val="1"/>
      <w:marLeft w:val="0"/>
      <w:marRight w:val="0"/>
      <w:marTop w:val="0"/>
      <w:marBottom w:val="0"/>
      <w:divBdr>
        <w:top w:val="none" w:sz="0" w:space="0" w:color="auto"/>
        <w:left w:val="none" w:sz="0" w:space="0" w:color="auto"/>
        <w:bottom w:val="none" w:sz="0" w:space="0" w:color="auto"/>
        <w:right w:val="none" w:sz="0" w:space="0" w:color="auto"/>
      </w:divBdr>
    </w:div>
    <w:div w:id="151025639">
      <w:bodyDiv w:val="1"/>
      <w:marLeft w:val="0"/>
      <w:marRight w:val="0"/>
      <w:marTop w:val="0"/>
      <w:marBottom w:val="0"/>
      <w:divBdr>
        <w:top w:val="none" w:sz="0" w:space="0" w:color="auto"/>
        <w:left w:val="none" w:sz="0" w:space="0" w:color="auto"/>
        <w:bottom w:val="none" w:sz="0" w:space="0" w:color="auto"/>
        <w:right w:val="none" w:sz="0" w:space="0" w:color="auto"/>
      </w:divBdr>
    </w:div>
    <w:div w:id="151068202">
      <w:bodyDiv w:val="1"/>
      <w:marLeft w:val="0"/>
      <w:marRight w:val="0"/>
      <w:marTop w:val="0"/>
      <w:marBottom w:val="0"/>
      <w:divBdr>
        <w:top w:val="none" w:sz="0" w:space="0" w:color="auto"/>
        <w:left w:val="none" w:sz="0" w:space="0" w:color="auto"/>
        <w:bottom w:val="none" w:sz="0" w:space="0" w:color="auto"/>
        <w:right w:val="none" w:sz="0" w:space="0" w:color="auto"/>
      </w:divBdr>
    </w:div>
    <w:div w:id="151071342">
      <w:bodyDiv w:val="1"/>
      <w:marLeft w:val="0"/>
      <w:marRight w:val="0"/>
      <w:marTop w:val="0"/>
      <w:marBottom w:val="0"/>
      <w:divBdr>
        <w:top w:val="none" w:sz="0" w:space="0" w:color="auto"/>
        <w:left w:val="none" w:sz="0" w:space="0" w:color="auto"/>
        <w:bottom w:val="none" w:sz="0" w:space="0" w:color="auto"/>
        <w:right w:val="none" w:sz="0" w:space="0" w:color="auto"/>
      </w:divBdr>
    </w:div>
    <w:div w:id="151217318">
      <w:bodyDiv w:val="1"/>
      <w:marLeft w:val="0"/>
      <w:marRight w:val="0"/>
      <w:marTop w:val="0"/>
      <w:marBottom w:val="0"/>
      <w:divBdr>
        <w:top w:val="none" w:sz="0" w:space="0" w:color="auto"/>
        <w:left w:val="none" w:sz="0" w:space="0" w:color="auto"/>
        <w:bottom w:val="none" w:sz="0" w:space="0" w:color="auto"/>
        <w:right w:val="none" w:sz="0" w:space="0" w:color="auto"/>
      </w:divBdr>
    </w:div>
    <w:div w:id="151257578">
      <w:bodyDiv w:val="1"/>
      <w:marLeft w:val="0"/>
      <w:marRight w:val="0"/>
      <w:marTop w:val="0"/>
      <w:marBottom w:val="0"/>
      <w:divBdr>
        <w:top w:val="none" w:sz="0" w:space="0" w:color="auto"/>
        <w:left w:val="none" w:sz="0" w:space="0" w:color="auto"/>
        <w:bottom w:val="none" w:sz="0" w:space="0" w:color="auto"/>
        <w:right w:val="none" w:sz="0" w:space="0" w:color="auto"/>
      </w:divBdr>
    </w:div>
    <w:div w:id="151337182">
      <w:bodyDiv w:val="1"/>
      <w:marLeft w:val="0"/>
      <w:marRight w:val="0"/>
      <w:marTop w:val="0"/>
      <w:marBottom w:val="0"/>
      <w:divBdr>
        <w:top w:val="none" w:sz="0" w:space="0" w:color="auto"/>
        <w:left w:val="none" w:sz="0" w:space="0" w:color="auto"/>
        <w:bottom w:val="none" w:sz="0" w:space="0" w:color="auto"/>
        <w:right w:val="none" w:sz="0" w:space="0" w:color="auto"/>
      </w:divBdr>
    </w:div>
    <w:div w:id="151412391">
      <w:bodyDiv w:val="1"/>
      <w:marLeft w:val="0"/>
      <w:marRight w:val="0"/>
      <w:marTop w:val="0"/>
      <w:marBottom w:val="0"/>
      <w:divBdr>
        <w:top w:val="none" w:sz="0" w:space="0" w:color="auto"/>
        <w:left w:val="none" w:sz="0" w:space="0" w:color="auto"/>
        <w:bottom w:val="none" w:sz="0" w:space="0" w:color="auto"/>
        <w:right w:val="none" w:sz="0" w:space="0" w:color="auto"/>
      </w:divBdr>
    </w:div>
    <w:div w:id="151483188">
      <w:bodyDiv w:val="1"/>
      <w:marLeft w:val="0"/>
      <w:marRight w:val="0"/>
      <w:marTop w:val="0"/>
      <w:marBottom w:val="0"/>
      <w:divBdr>
        <w:top w:val="none" w:sz="0" w:space="0" w:color="auto"/>
        <w:left w:val="none" w:sz="0" w:space="0" w:color="auto"/>
        <w:bottom w:val="none" w:sz="0" w:space="0" w:color="auto"/>
        <w:right w:val="none" w:sz="0" w:space="0" w:color="auto"/>
      </w:divBdr>
    </w:div>
    <w:div w:id="151531682">
      <w:bodyDiv w:val="1"/>
      <w:marLeft w:val="0"/>
      <w:marRight w:val="0"/>
      <w:marTop w:val="0"/>
      <w:marBottom w:val="0"/>
      <w:divBdr>
        <w:top w:val="none" w:sz="0" w:space="0" w:color="auto"/>
        <w:left w:val="none" w:sz="0" w:space="0" w:color="auto"/>
        <w:bottom w:val="none" w:sz="0" w:space="0" w:color="auto"/>
        <w:right w:val="none" w:sz="0" w:space="0" w:color="auto"/>
      </w:divBdr>
    </w:div>
    <w:div w:id="151679160">
      <w:bodyDiv w:val="1"/>
      <w:marLeft w:val="0"/>
      <w:marRight w:val="0"/>
      <w:marTop w:val="0"/>
      <w:marBottom w:val="0"/>
      <w:divBdr>
        <w:top w:val="none" w:sz="0" w:space="0" w:color="auto"/>
        <w:left w:val="none" w:sz="0" w:space="0" w:color="auto"/>
        <w:bottom w:val="none" w:sz="0" w:space="0" w:color="auto"/>
        <w:right w:val="none" w:sz="0" w:space="0" w:color="auto"/>
      </w:divBdr>
    </w:div>
    <w:div w:id="151870727">
      <w:bodyDiv w:val="1"/>
      <w:marLeft w:val="0"/>
      <w:marRight w:val="0"/>
      <w:marTop w:val="0"/>
      <w:marBottom w:val="0"/>
      <w:divBdr>
        <w:top w:val="none" w:sz="0" w:space="0" w:color="auto"/>
        <w:left w:val="none" w:sz="0" w:space="0" w:color="auto"/>
        <w:bottom w:val="none" w:sz="0" w:space="0" w:color="auto"/>
        <w:right w:val="none" w:sz="0" w:space="0" w:color="auto"/>
      </w:divBdr>
    </w:div>
    <w:div w:id="152066896">
      <w:bodyDiv w:val="1"/>
      <w:marLeft w:val="0"/>
      <w:marRight w:val="0"/>
      <w:marTop w:val="0"/>
      <w:marBottom w:val="0"/>
      <w:divBdr>
        <w:top w:val="none" w:sz="0" w:space="0" w:color="auto"/>
        <w:left w:val="none" w:sz="0" w:space="0" w:color="auto"/>
        <w:bottom w:val="none" w:sz="0" w:space="0" w:color="auto"/>
        <w:right w:val="none" w:sz="0" w:space="0" w:color="auto"/>
      </w:divBdr>
    </w:div>
    <w:div w:id="152382044">
      <w:bodyDiv w:val="1"/>
      <w:marLeft w:val="0"/>
      <w:marRight w:val="0"/>
      <w:marTop w:val="0"/>
      <w:marBottom w:val="0"/>
      <w:divBdr>
        <w:top w:val="none" w:sz="0" w:space="0" w:color="auto"/>
        <w:left w:val="none" w:sz="0" w:space="0" w:color="auto"/>
        <w:bottom w:val="none" w:sz="0" w:space="0" w:color="auto"/>
        <w:right w:val="none" w:sz="0" w:space="0" w:color="auto"/>
      </w:divBdr>
    </w:div>
    <w:div w:id="152457134">
      <w:bodyDiv w:val="1"/>
      <w:marLeft w:val="0"/>
      <w:marRight w:val="0"/>
      <w:marTop w:val="0"/>
      <w:marBottom w:val="0"/>
      <w:divBdr>
        <w:top w:val="none" w:sz="0" w:space="0" w:color="auto"/>
        <w:left w:val="none" w:sz="0" w:space="0" w:color="auto"/>
        <w:bottom w:val="none" w:sz="0" w:space="0" w:color="auto"/>
        <w:right w:val="none" w:sz="0" w:space="0" w:color="auto"/>
      </w:divBdr>
    </w:div>
    <w:div w:id="152525910">
      <w:bodyDiv w:val="1"/>
      <w:marLeft w:val="0"/>
      <w:marRight w:val="0"/>
      <w:marTop w:val="0"/>
      <w:marBottom w:val="0"/>
      <w:divBdr>
        <w:top w:val="none" w:sz="0" w:space="0" w:color="auto"/>
        <w:left w:val="none" w:sz="0" w:space="0" w:color="auto"/>
        <w:bottom w:val="none" w:sz="0" w:space="0" w:color="auto"/>
        <w:right w:val="none" w:sz="0" w:space="0" w:color="auto"/>
      </w:divBdr>
    </w:div>
    <w:div w:id="152527739">
      <w:bodyDiv w:val="1"/>
      <w:marLeft w:val="0"/>
      <w:marRight w:val="0"/>
      <w:marTop w:val="0"/>
      <w:marBottom w:val="0"/>
      <w:divBdr>
        <w:top w:val="none" w:sz="0" w:space="0" w:color="auto"/>
        <w:left w:val="none" w:sz="0" w:space="0" w:color="auto"/>
        <w:bottom w:val="none" w:sz="0" w:space="0" w:color="auto"/>
        <w:right w:val="none" w:sz="0" w:space="0" w:color="auto"/>
      </w:divBdr>
    </w:div>
    <w:div w:id="152645640">
      <w:bodyDiv w:val="1"/>
      <w:marLeft w:val="0"/>
      <w:marRight w:val="0"/>
      <w:marTop w:val="0"/>
      <w:marBottom w:val="0"/>
      <w:divBdr>
        <w:top w:val="none" w:sz="0" w:space="0" w:color="auto"/>
        <w:left w:val="none" w:sz="0" w:space="0" w:color="auto"/>
        <w:bottom w:val="none" w:sz="0" w:space="0" w:color="auto"/>
        <w:right w:val="none" w:sz="0" w:space="0" w:color="auto"/>
      </w:divBdr>
    </w:div>
    <w:div w:id="152765590">
      <w:bodyDiv w:val="1"/>
      <w:marLeft w:val="0"/>
      <w:marRight w:val="0"/>
      <w:marTop w:val="0"/>
      <w:marBottom w:val="0"/>
      <w:divBdr>
        <w:top w:val="none" w:sz="0" w:space="0" w:color="auto"/>
        <w:left w:val="none" w:sz="0" w:space="0" w:color="auto"/>
        <w:bottom w:val="none" w:sz="0" w:space="0" w:color="auto"/>
        <w:right w:val="none" w:sz="0" w:space="0" w:color="auto"/>
      </w:divBdr>
    </w:div>
    <w:div w:id="152769096">
      <w:bodyDiv w:val="1"/>
      <w:marLeft w:val="0"/>
      <w:marRight w:val="0"/>
      <w:marTop w:val="0"/>
      <w:marBottom w:val="0"/>
      <w:divBdr>
        <w:top w:val="none" w:sz="0" w:space="0" w:color="auto"/>
        <w:left w:val="none" w:sz="0" w:space="0" w:color="auto"/>
        <w:bottom w:val="none" w:sz="0" w:space="0" w:color="auto"/>
        <w:right w:val="none" w:sz="0" w:space="0" w:color="auto"/>
      </w:divBdr>
    </w:div>
    <w:div w:id="152839196">
      <w:bodyDiv w:val="1"/>
      <w:marLeft w:val="0"/>
      <w:marRight w:val="0"/>
      <w:marTop w:val="0"/>
      <w:marBottom w:val="0"/>
      <w:divBdr>
        <w:top w:val="none" w:sz="0" w:space="0" w:color="auto"/>
        <w:left w:val="none" w:sz="0" w:space="0" w:color="auto"/>
        <w:bottom w:val="none" w:sz="0" w:space="0" w:color="auto"/>
        <w:right w:val="none" w:sz="0" w:space="0" w:color="auto"/>
      </w:divBdr>
    </w:div>
    <w:div w:id="153037813">
      <w:bodyDiv w:val="1"/>
      <w:marLeft w:val="0"/>
      <w:marRight w:val="0"/>
      <w:marTop w:val="0"/>
      <w:marBottom w:val="0"/>
      <w:divBdr>
        <w:top w:val="none" w:sz="0" w:space="0" w:color="auto"/>
        <w:left w:val="none" w:sz="0" w:space="0" w:color="auto"/>
        <w:bottom w:val="none" w:sz="0" w:space="0" w:color="auto"/>
        <w:right w:val="none" w:sz="0" w:space="0" w:color="auto"/>
      </w:divBdr>
    </w:div>
    <w:div w:id="153179773">
      <w:bodyDiv w:val="1"/>
      <w:marLeft w:val="0"/>
      <w:marRight w:val="0"/>
      <w:marTop w:val="0"/>
      <w:marBottom w:val="0"/>
      <w:divBdr>
        <w:top w:val="none" w:sz="0" w:space="0" w:color="auto"/>
        <w:left w:val="none" w:sz="0" w:space="0" w:color="auto"/>
        <w:bottom w:val="none" w:sz="0" w:space="0" w:color="auto"/>
        <w:right w:val="none" w:sz="0" w:space="0" w:color="auto"/>
      </w:divBdr>
    </w:div>
    <w:div w:id="153226382">
      <w:bodyDiv w:val="1"/>
      <w:marLeft w:val="0"/>
      <w:marRight w:val="0"/>
      <w:marTop w:val="0"/>
      <w:marBottom w:val="0"/>
      <w:divBdr>
        <w:top w:val="none" w:sz="0" w:space="0" w:color="auto"/>
        <w:left w:val="none" w:sz="0" w:space="0" w:color="auto"/>
        <w:bottom w:val="none" w:sz="0" w:space="0" w:color="auto"/>
        <w:right w:val="none" w:sz="0" w:space="0" w:color="auto"/>
      </w:divBdr>
    </w:div>
    <w:div w:id="153380769">
      <w:bodyDiv w:val="1"/>
      <w:marLeft w:val="0"/>
      <w:marRight w:val="0"/>
      <w:marTop w:val="0"/>
      <w:marBottom w:val="0"/>
      <w:divBdr>
        <w:top w:val="none" w:sz="0" w:space="0" w:color="auto"/>
        <w:left w:val="none" w:sz="0" w:space="0" w:color="auto"/>
        <w:bottom w:val="none" w:sz="0" w:space="0" w:color="auto"/>
        <w:right w:val="none" w:sz="0" w:space="0" w:color="auto"/>
      </w:divBdr>
    </w:div>
    <w:div w:id="153493791">
      <w:bodyDiv w:val="1"/>
      <w:marLeft w:val="0"/>
      <w:marRight w:val="0"/>
      <w:marTop w:val="0"/>
      <w:marBottom w:val="0"/>
      <w:divBdr>
        <w:top w:val="none" w:sz="0" w:space="0" w:color="auto"/>
        <w:left w:val="none" w:sz="0" w:space="0" w:color="auto"/>
        <w:bottom w:val="none" w:sz="0" w:space="0" w:color="auto"/>
        <w:right w:val="none" w:sz="0" w:space="0" w:color="auto"/>
      </w:divBdr>
    </w:div>
    <w:div w:id="153495032">
      <w:bodyDiv w:val="1"/>
      <w:marLeft w:val="0"/>
      <w:marRight w:val="0"/>
      <w:marTop w:val="0"/>
      <w:marBottom w:val="0"/>
      <w:divBdr>
        <w:top w:val="none" w:sz="0" w:space="0" w:color="auto"/>
        <w:left w:val="none" w:sz="0" w:space="0" w:color="auto"/>
        <w:bottom w:val="none" w:sz="0" w:space="0" w:color="auto"/>
        <w:right w:val="none" w:sz="0" w:space="0" w:color="auto"/>
      </w:divBdr>
    </w:div>
    <w:div w:id="153647921">
      <w:bodyDiv w:val="1"/>
      <w:marLeft w:val="0"/>
      <w:marRight w:val="0"/>
      <w:marTop w:val="0"/>
      <w:marBottom w:val="0"/>
      <w:divBdr>
        <w:top w:val="none" w:sz="0" w:space="0" w:color="auto"/>
        <w:left w:val="none" w:sz="0" w:space="0" w:color="auto"/>
        <w:bottom w:val="none" w:sz="0" w:space="0" w:color="auto"/>
        <w:right w:val="none" w:sz="0" w:space="0" w:color="auto"/>
      </w:divBdr>
    </w:div>
    <w:div w:id="154152159">
      <w:bodyDiv w:val="1"/>
      <w:marLeft w:val="0"/>
      <w:marRight w:val="0"/>
      <w:marTop w:val="0"/>
      <w:marBottom w:val="0"/>
      <w:divBdr>
        <w:top w:val="none" w:sz="0" w:space="0" w:color="auto"/>
        <w:left w:val="none" w:sz="0" w:space="0" w:color="auto"/>
        <w:bottom w:val="none" w:sz="0" w:space="0" w:color="auto"/>
        <w:right w:val="none" w:sz="0" w:space="0" w:color="auto"/>
      </w:divBdr>
    </w:div>
    <w:div w:id="154154983">
      <w:bodyDiv w:val="1"/>
      <w:marLeft w:val="0"/>
      <w:marRight w:val="0"/>
      <w:marTop w:val="0"/>
      <w:marBottom w:val="0"/>
      <w:divBdr>
        <w:top w:val="none" w:sz="0" w:space="0" w:color="auto"/>
        <w:left w:val="none" w:sz="0" w:space="0" w:color="auto"/>
        <w:bottom w:val="none" w:sz="0" w:space="0" w:color="auto"/>
        <w:right w:val="none" w:sz="0" w:space="0" w:color="auto"/>
      </w:divBdr>
    </w:div>
    <w:div w:id="154222298">
      <w:bodyDiv w:val="1"/>
      <w:marLeft w:val="0"/>
      <w:marRight w:val="0"/>
      <w:marTop w:val="0"/>
      <w:marBottom w:val="0"/>
      <w:divBdr>
        <w:top w:val="none" w:sz="0" w:space="0" w:color="auto"/>
        <w:left w:val="none" w:sz="0" w:space="0" w:color="auto"/>
        <w:bottom w:val="none" w:sz="0" w:space="0" w:color="auto"/>
        <w:right w:val="none" w:sz="0" w:space="0" w:color="auto"/>
      </w:divBdr>
    </w:div>
    <w:div w:id="154494771">
      <w:bodyDiv w:val="1"/>
      <w:marLeft w:val="0"/>
      <w:marRight w:val="0"/>
      <w:marTop w:val="0"/>
      <w:marBottom w:val="0"/>
      <w:divBdr>
        <w:top w:val="none" w:sz="0" w:space="0" w:color="auto"/>
        <w:left w:val="none" w:sz="0" w:space="0" w:color="auto"/>
        <w:bottom w:val="none" w:sz="0" w:space="0" w:color="auto"/>
        <w:right w:val="none" w:sz="0" w:space="0" w:color="auto"/>
      </w:divBdr>
    </w:div>
    <w:div w:id="154495596">
      <w:bodyDiv w:val="1"/>
      <w:marLeft w:val="0"/>
      <w:marRight w:val="0"/>
      <w:marTop w:val="0"/>
      <w:marBottom w:val="0"/>
      <w:divBdr>
        <w:top w:val="none" w:sz="0" w:space="0" w:color="auto"/>
        <w:left w:val="none" w:sz="0" w:space="0" w:color="auto"/>
        <w:bottom w:val="none" w:sz="0" w:space="0" w:color="auto"/>
        <w:right w:val="none" w:sz="0" w:space="0" w:color="auto"/>
      </w:divBdr>
    </w:div>
    <w:div w:id="154498458">
      <w:bodyDiv w:val="1"/>
      <w:marLeft w:val="0"/>
      <w:marRight w:val="0"/>
      <w:marTop w:val="0"/>
      <w:marBottom w:val="0"/>
      <w:divBdr>
        <w:top w:val="none" w:sz="0" w:space="0" w:color="auto"/>
        <w:left w:val="none" w:sz="0" w:space="0" w:color="auto"/>
        <w:bottom w:val="none" w:sz="0" w:space="0" w:color="auto"/>
        <w:right w:val="none" w:sz="0" w:space="0" w:color="auto"/>
      </w:divBdr>
    </w:div>
    <w:div w:id="154540670">
      <w:bodyDiv w:val="1"/>
      <w:marLeft w:val="0"/>
      <w:marRight w:val="0"/>
      <w:marTop w:val="0"/>
      <w:marBottom w:val="0"/>
      <w:divBdr>
        <w:top w:val="none" w:sz="0" w:space="0" w:color="auto"/>
        <w:left w:val="none" w:sz="0" w:space="0" w:color="auto"/>
        <w:bottom w:val="none" w:sz="0" w:space="0" w:color="auto"/>
        <w:right w:val="none" w:sz="0" w:space="0" w:color="auto"/>
      </w:divBdr>
    </w:div>
    <w:div w:id="154763032">
      <w:bodyDiv w:val="1"/>
      <w:marLeft w:val="0"/>
      <w:marRight w:val="0"/>
      <w:marTop w:val="0"/>
      <w:marBottom w:val="0"/>
      <w:divBdr>
        <w:top w:val="none" w:sz="0" w:space="0" w:color="auto"/>
        <w:left w:val="none" w:sz="0" w:space="0" w:color="auto"/>
        <w:bottom w:val="none" w:sz="0" w:space="0" w:color="auto"/>
        <w:right w:val="none" w:sz="0" w:space="0" w:color="auto"/>
      </w:divBdr>
    </w:div>
    <w:div w:id="154805451">
      <w:bodyDiv w:val="1"/>
      <w:marLeft w:val="0"/>
      <w:marRight w:val="0"/>
      <w:marTop w:val="0"/>
      <w:marBottom w:val="0"/>
      <w:divBdr>
        <w:top w:val="none" w:sz="0" w:space="0" w:color="auto"/>
        <w:left w:val="none" w:sz="0" w:space="0" w:color="auto"/>
        <w:bottom w:val="none" w:sz="0" w:space="0" w:color="auto"/>
        <w:right w:val="none" w:sz="0" w:space="0" w:color="auto"/>
      </w:divBdr>
    </w:div>
    <w:div w:id="154877218">
      <w:bodyDiv w:val="1"/>
      <w:marLeft w:val="0"/>
      <w:marRight w:val="0"/>
      <w:marTop w:val="0"/>
      <w:marBottom w:val="0"/>
      <w:divBdr>
        <w:top w:val="none" w:sz="0" w:space="0" w:color="auto"/>
        <w:left w:val="none" w:sz="0" w:space="0" w:color="auto"/>
        <w:bottom w:val="none" w:sz="0" w:space="0" w:color="auto"/>
        <w:right w:val="none" w:sz="0" w:space="0" w:color="auto"/>
      </w:divBdr>
    </w:div>
    <w:div w:id="155195137">
      <w:bodyDiv w:val="1"/>
      <w:marLeft w:val="0"/>
      <w:marRight w:val="0"/>
      <w:marTop w:val="0"/>
      <w:marBottom w:val="0"/>
      <w:divBdr>
        <w:top w:val="none" w:sz="0" w:space="0" w:color="auto"/>
        <w:left w:val="none" w:sz="0" w:space="0" w:color="auto"/>
        <w:bottom w:val="none" w:sz="0" w:space="0" w:color="auto"/>
        <w:right w:val="none" w:sz="0" w:space="0" w:color="auto"/>
      </w:divBdr>
    </w:div>
    <w:div w:id="155390788">
      <w:bodyDiv w:val="1"/>
      <w:marLeft w:val="0"/>
      <w:marRight w:val="0"/>
      <w:marTop w:val="0"/>
      <w:marBottom w:val="0"/>
      <w:divBdr>
        <w:top w:val="none" w:sz="0" w:space="0" w:color="auto"/>
        <w:left w:val="none" w:sz="0" w:space="0" w:color="auto"/>
        <w:bottom w:val="none" w:sz="0" w:space="0" w:color="auto"/>
        <w:right w:val="none" w:sz="0" w:space="0" w:color="auto"/>
      </w:divBdr>
    </w:div>
    <w:div w:id="155465247">
      <w:bodyDiv w:val="1"/>
      <w:marLeft w:val="0"/>
      <w:marRight w:val="0"/>
      <w:marTop w:val="0"/>
      <w:marBottom w:val="0"/>
      <w:divBdr>
        <w:top w:val="none" w:sz="0" w:space="0" w:color="auto"/>
        <w:left w:val="none" w:sz="0" w:space="0" w:color="auto"/>
        <w:bottom w:val="none" w:sz="0" w:space="0" w:color="auto"/>
        <w:right w:val="none" w:sz="0" w:space="0" w:color="auto"/>
      </w:divBdr>
    </w:div>
    <w:div w:id="155652074">
      <w:bodyDiv w:val="1"/>
      <w:marLeft w:val="0"/>
      <w:marRight w:val="0"/>
      <w:marTop w:val="0"/>
      <w:marBottom w:val="0"/>
      <w:divBdr>
        <w:top w:val="none" w:sz="0" w:space="0" w:color="auto"/>
        <w:left w:val="none" w:sz="0" w:space="0" w:color="auto"/>
        <w:bottom w:val="none" w:sz="0" w:space="0" w:color="auto"/>
        <w:right w:val="none" w:sz="0" w:space="0" w:color="auto"/>
      </w:divBdr>
    </w:div>
    <w:div w:id="155652307">
      <w:bodyDiv w:val="1"/>
      <w:marLeft w:val="0"/>
      <w:marRight w:val="0"/>
      <w:marTop w:val="0"/>
      <w:marBottom w:val="0"/>
      <w:divBdr>
        <w:top w:val="none" w:sz="0" w:space="0" w:color="auto"/>
        <w:left w:val="none" w:sz="0" w:space="0" w:color="auto"/>
        <w:bottom w:val="none" w:sz="0" w:space="0" w:color="auto"/>
        <w:right w:val="none" w:sz="0" w:space="0" w:color="auto"/>
      </w:divBdr>
    </w:div>
    <w:div w:id="155655798">
      <w:bodyDiv w:val="1"/>
      <w:marLeft w:val="0"/>
      <w:marRight w:val="0"/>
      <w:marTop w:val="0"/>
      <w:marBottom w:val="0"/>
      <w:divBdr>
        <w:top w:val="none" w:sz="0" w:space="0" w:color="auto"/>
        <w:left w:val="none" w:sz="0" w:space="0" w:color="auto"/>
        <w:bottom w:val="none" w:sz="0" w:space="0" w:color="auto"/>
        <w:right w:val="none" w:sz="0" w:space="0" w:color="auto"/>
      </w:divBdr>
    </w:div>
    <w:div w:id="155656859">
      <w:bodyDiv w:val="1"/>
      <w:marLeft w:val="0"/>
      <w:marRight w:val="0"/>
      <w:marTop w:val="0"/>
      <w:marBottom w:val="0"/>
      <w:divBdr>
        <w:top w:val="none" w:sz="0" w:space="0" w:color="auto"/>
        <w:left w:val="none" w:sz="0" w:space="0" w:color="auto"/>
        <w:bottom w:val="none" w:sz="0" w:space="0" w:color="auto"/>
        <w:right w:val="none" w:sz="0" w:space="0" w:color="auto"/>
      </w:divBdr>
    </w:div>
    <w:div w:id="155658361">
      <w:bodyDiv w:val="1"/>
      <w:marLeft w:val="0"/>
      <w:marRight w:val="0"/>
      <w:marTop w:val="0"/>
      <w:marBottom w:val="0"/>
      <w:divBdr>
        <w:top w:val="none" w:sz="0" w:space="0" w:color="auto"/>
        <w:left w:val="none" w:sz="0" w:space="0" w:color="auto"/>
        <w:bottom w:val="none" w:sz="0" w:space="0" w:color="auto"/>
        <w:right w:val="none" w:sz="0" w:space="0" w:color="auto"/>
      </w:divBdr>
    </w:div>
    <w:div w:id="155800514">
      <w:bodyDiv w:val="1"/>
      <w:marLeft w:val="0"/>
      <w:marRight w:val="0"/>
      <w:marTop w:val="0"/>
      <w:marBottom w:val="0"/>
      <w:divBdr>
        <w:top w:val="none" w:sz="0" w:space="0" w:color="auto"/>
        <w:left w:val="none" w:sz="0" w:space="0" w:color="auto"/>
        <w:bottom w:val="none" w:sz="0" w:space="0" w:color="auto"/>
        <w:right w:val="none" w:sz="0" w:space="0" w:color="auto"/>
      </w:divBdr>
    </w:div>
    <w:div w:id="155997944">
      <w:bodyDiv w:val="1"/>
      <w:marLeft w:val="0"/>
      <w:marRight w:val="0"/>
      <w:marTop w:val="0"/>
      <w:marBottom w:val="0"/>
      <w:divBdr>
        <w:top w:val="none" w:sz="0" w:space="0" w:color="auto"/>
        <w:left w:val="none" w:sz="0" w:space="0" w:color="auto"/>
        <w:bottom w:val="none" w:sz="0" w:space="0" w:color="auto"/>
        <w:right w:val="none" w:sz="0" w:space="0" w:color="auto"/>
      </w:divBdr>
    </w:div>
    <w:div w:id="156188321">
      <w:bodyDiv w:val="1"/>
      <w:marLeft w:val="0"/>
      <w:marRight w:val="0"/>
      <w:marTop w:val="0"/>
      <w:marBottom w:val="0"/>
      <w:divBdr>
        <w:top w:val="none" w:sz="0" w:space="0" w:color="auto"/>
        <w:left w:val="none" w:sz="0" w:space="0" w:color="auto"/>
        <w:bottom w:val="none" w:sz="0" w:space="0" w:color="auto"/>
        <w:right w:val="none" w:sz="0" w:space="0" w:color="auto"/>
      </w:divBdr>
    </w:div>
    <w:div w:id="156263169">
      <w:bodyDiv w:val="1"/>
      <w:marLeft w:val="0"/>
      <w:marRight w:val="0"/>
      <w:marTop w:val="0"/>
      <w:marBottom w:val="0"/>
      <w:divBdr>
        <w:top w:val="none" w:sz="0" w:space="0" w:color="auto"/>
        <w:left w:val="none" w:sz="0" w:space="0" w:color="auto"/>
        <w:bottom w:val="none" w:sz="0" w:space="0" w:color="auto"/>
        <w:right w:val="none" w:sz="0" w:space="0" w:color="auto"/>
      </w:divBdr>
    </w:div>
    <w:div w:id="156384157">
      <w:bodyDiv w:val="1"/>
      <w:marLeft w:val="0"/>
      <w:marRight w:val="0"/>
      <w:marTop w:val="0"/>
      <w:marBottom w:val="0"/>
      <w:divBdr>
        <w:top w:val="none" w:sz="0" w:space="0" w:color="auto"/>
        <w:left w:val="none" w:sz="0" w:space="0" w:color="auto"/>
        <w:bottom w:val="none" w:sz="0" w:space="0" w:color="auto"/>
        <w:right w:val="none" w:sz="0" w:space="0" w:color="auto"/>
      </w:divBdr>
    </w:div>
    <w:div w:id="156724372">
      <w:bodyDiv w:val="1"/>
      <w:marLeft w:val="0"/>
      <w:marRight w:val="0"/>
      <w:marTop w:val="0"/>
      <w:marBottom w:val="0"/>
      <w:divBdr>
        <w:top w:val="none" w:sz="0" w:space="0" w:color="auto"/>
        <w:left w:val="none" w:sz="0" w:space="0" w:color="auto"/>
        <w:bottom w:val="none" w:sz="0" w:space="0" w:color="auto"/>
        <w:right w:val="none" w:sz="0" w:space="0" w:color="auto"/>
      </w:divBdr>
    </w:div>
    <w:div w:id="156776728">
      <w:bodyDiv w:val="1"/>
      <w:marLeft w:val="0"/>
      <w:marRight w:val="0"/>
      <w:marTop w:val="0"/>
      <w:marBottom w:val="0"/>
      <w:divBdr>
        <w:top w:val="none" w:sz="0" w:space="0" w:color="auto"/>
        <w:left w:val="none" w:sz="0" w:space="0" w:color="auto"/>
        <w:bottom w:val="none" w:sz="0" w:space="0" w:color="auto"/>
        <w:right w:val="none" w:sz="0" w:space="0" w:color="auto"/>
      </w:divBdr>
    </w:div>
    <w:div w:id="156920426">
      <w:bodyDiv w:val="1"/>
      <w:marLeft w:val="0"/>
      <w:marRight w:val="0"/>
      <w:marTop w:val="0"/>
      <w:marBottom w:val="0"/>
      <w:divBdr>
        <w:top w:val="none" w:sz="0" w:space="0" w:color="auto"/>
        <w:left w:val="none" w:sz="0" w:space="0" w:color="auto"/>
        <w:bottom w:val="none" w:sz="0" w:space="0" w:color="auto"/>
        <w:right w:val="none" w:sz="0" w:space="0" w:color="auto"/>
      </w:divBdr>
    </w:div>
    <w:div w:id="156925837">
      <w:bodyDiv w:val="1"/>
      <w:marLeft w:val="0"/>
      <w:marRight w:val="0"/>
      <w:marTop w:val="0"/>
      <w:marBottom w:val="0"/>
      <w:divBdr>
        <w:top w:val="none" w:sz="0" w:space="0" w:color="auto"/>
        <w:left w:val="none" w:sz="0" w:space="0" w:color="auto"/>
        <w:bottom w:val="none" w:sz="0" w:space="0" w:color="auto"/>
        <w:right w:val="none" w:sz="0" w:space="0" w:color="auto"/>
      </w:divBdr>
    </w:div>
    <w:div w:id="157355872">
      <w:bodyDiv w:val="1"/>
      <w:marLeft w:val="0"/>
      <w:marRight w:val="0"/>
      <w:marTop w:val="0"/>
      <w:marBottom w:val="0"/>
      <w:divBdr>
        <w:top w:val="none" w:sz="0" w:space="0" w:color="auto"/>
        <w:left w:val="none" w:sz="0" w:space="0" w:color="auto"/>
        <w:bottom w:val="none" w:sz="0" w:space="0" w:color="auto"/>
        <w:right w:val="none" w:sz="0" w:space="0" w:color="auto"/>
      </w:divBdr>
    </w:div>
    <w:div w:id="157428296">
      <w:bodyDiv w:val="1"/>
      <w:marLeft w:val="0"/>
      <w:marRight w:val="0"/>
      <w:marTop w:val="0"/>
      <w:marBottom w:val="0"/>
      <w:divBdr>
        <w:top w:val="none" w:sz="0" w:space="0" w:color="auto"/>
        <w:left w:val="none" w:sz="0" w:space="0" w:color="auto"/>
        <w:bottom w:val="none" w:sz="0" w:space="0" w:color="auto"/>
        <w:right w:val="none" w:sz="0" w:space="0" w:color="auto"/>
      </w:divBdr>
    </w:div>
    <w:div w:id="157501490">
      <w:bodyDiv w:val="1"/>
      <w:marLeft w:val="0"/>
      <w:marRight w:val="0"/>
      <w:marTop w:val="0"/>
      <w:marBottom w:val="0"/>
      <w:divBdr>
        <w:top w:val="none" w:sz="0" w:space="0" w:color="auto"/>
        <w:left w:val="none" w:sz="0" w:space="0" w:color="auto"/>
        <w:bottom w:val="none" w:sz="0" w:space="0" w:color="auto"/>
        <w:right w:val="none" w:sz="0" w:space="0" w:color="auto"/>
      </w:divBdr>
    </w:div>
    <w:div w:id="157575661">
      <w:bodyDiv w:val="1"/>
      <w:marLeft w:val="0"/>
      <w:marRight w:val="0"/>
      <w:marTop w:val="0"/>
      <w:marBottom w:val="0"/>
      <w:divBdr>
        <w:top w:val="none" w:sz="0" w:space="0" w:color="auto"/>
        <w:left w:val="none" w:sz="0" w:space="0" w:color="auto"/>
        <w:bottom w:val="none" w:sz="0" w:space="0" w:color="auto"/>
        <w:right w:val="none" w:sz="0" w:space="0" w:color="auto"/>
      </w:divBdr>
    </w:div>
    <w:div w:id="157694124">
      <w:bodyDiv w:val="1"/>
      <w:marLeft w:val="0"/>
      <w:marRight w:val="0"/>
      <w:marTop w:val="0"/>
      <w:marBottom w:val="0"/>
      <w:divBdr>
        <w:top w:val="none" w:sz="0" w:space="0" w:color="auto"/>
        <w:left w:val="none" w:sz="0" w:space="0" w:color="auto"/>
        <w:bottom w:val="none" w:sz="0" w:space="0" w:color="auto"/>
        <w:right w:val="none" w:sz="0" w:space="0" w:color="auto"/>
      </w:divBdr>
    </w:div>
    <w:div w:id="157699397">
      <w:bodyDiv w:val="1"/>
      <w:marLeft w:val="0"/>
      <w:marRight w:val="0"/>
      <w:marTop w:val="0"/>
      <w:marBottom w:val="0"/>
      <w:divBdr>
        <w:top w:val="none" w:sz="0" w:space="0" w:color="auto"/>
        <w:left w:val="none" w:sz="0" w:space="0" w:color="auto"/>
        <w:bottom w:val="none" w:sz="0" w:space="0" w:color="auto"/>
        <w:right w:val="none" w:sz="0" w:space="0" w:color="auto"/>
      </w:divBdr>
    </w:div>
    <w:div w:id="157773292">
      <w:bodyDiv w:val="1"/>
      <w:marLeft w:val="0"/>
      <w:marRight w:val="0"/>
      <w:marTop w:val="0"/>
      <w:marBottom w:val="0"/>
      <w:divBdr>
        <w:top w:val="none" w:sz="0" w:space="0" w:color="auto"/>
        <w:left w:val="none" w:sz="0" w:space="0" w:color="auto"/>
        <w:bottom w:val="none" w:sz="0" w:space="0" w:color="auto"/>
        <w:right w:val="none" w:sz="0" w:space="0" w:color="auto"/>
      </w:divBdr>
    </w:div>
    <w:div w:id="157891264">
      <w:bodyDiv w:val="1"/>
      <w:marLeft w:val="0"/>
      <w:marRight w:val="0"/>
      <w:marTop w:val="0"/>
      <w:marBottom w:val="0"/>
      <w:divBdr>
        <w:top w:val="none" w:sz="0" w:space="0" w:color="auto"/>
        <w:left w:val="none" w:sz="0" w:space="0" w:color="auto"/>
        <w:bottom w:val="none" w:sz="0" w:space="0" w:color="auto"/>
        <w:right w:val="none" w:sz="0" w:space="0" w:color="auto"/>
      </w:divBdr>
    </w:div>
    <w:div w:id="157963738">
      <w:bodyDiv w:val="1"/>
      <w:marLeft w:val="0"/>
      <w:marRight w:val="0"/>
      <w:marTop w:val="0"/>
      <w:marBottom w:val="0"/>
      <w:divBdr>
        <w:top w:val="none" w:sz="0" w:space="0" w:color="auto"/>
        <w:left w:val="none" w:sz="0" w:space="0" w:color="auto"/>
        <w:bottom w:val="none" w:sz="0" w:space="0" w:color="auto"/>
        <w:right w:val="none" w:sz="0" w:space="0" w:color="auto"/>
      </w:divBdr>
    </w:div>
    <w:div w:id="158078893">
      <w:bodyDiv w:val="1"/>
      <w:marLeft w:val="0"/>
      <w:marRight w:val="0"/>
      <w:marTop w:val="0"/>
      <w:marBottom w:val="0"/>
      <w:divBdr>
        <w:top w:val="none" w:sz="0" w:space="0" w:color="auto"/>
        <w:left w:val="none" w:sz="0" w:space="0" w:color="auto"/>
        <w:bottom w:val="none" w:sz="0" w:space="0" w:color="auto"/>
        <w:right w:val="none" w:sz="0" w:space="0" w:color="auto"/>
      </w:divBdr>
    </w:div>
    <w:div w:id="158156871">
      <w:bodyDiv w:val="1"/>
      <w:marLeft w:val="0"/>
      <w:marRight w:val="0"/>
      <w:marTop w:val="0"/>
      <w:marBottom w:val="0"/>
      <w:divBdr>
        <w:top w:val="none" w:sz="0" w:space="0" w:color="auto"/>
        <w:left w:val="none" w:sz="0" w:space="0" w:color="auto"/>
        <w:bottom w:val="none" w:sz="0" w:space="0" w:color="auto"/>
        <w:right w:val="none" w:sz="0" w:space="0" w:color="auto"/>
      </w:divBdr>
    </w:div>
    <w:div w:id="158159472">
      <w:bodyDiv w:val="1"/>
      <w:marLeft w:val="0"/>
      <w:marRight w:val="0"/>
      <w:marTop w:val="0"/>
      <w:marBottom w:val="0"/>
      <w:divBdr>
        <w:top w:val="none" w:sz="0" w:space="0" w:color="auto"/>
        <w:left w:val="none" w:sz="0" w:space="0" w:color="auto"/>
        <w:bottom w:val="none" w:sz="0" w:space="0" w:color="auto"/>
        <w:right w:val="none" w:sz="0" w:space="0" w:color="auto"/>
      </w:divBdr>
    </w:div>
    <w:div w:id="158204997">
      <w:bodyDiv w:val="1"/>
      <w:marLeft w:val="0"/>
      <w:marRight w:val="0"/>
      <w:marTop w:val="0"/>
      <w:marBottom w:val="0"/>
      <w:divBdr>
        <w:top w:val="none" w:sz="0" w:space="0" w:color="auto"/>
        <w:left w:val="none" w:sz="0" w:space="0" w:color="auto"/>
        <w:bottom w:val="none" w:sz="0" w:space="0" w:color="auto"/>
        <w:right w:val="none" w:sz="0" w:space="0" w:color="auto"/>
      </w:divBdr>
    </w:div>
    <w:div w:id="158271592">
      <w:bodyDiv w:val="1"/>
      <w:marLeft w:val="0"/>
      <w:marRight w:val="0"/>
      <w:marTop w:val="0"/>
      <w:marBottom w:val="0"/>
      <w:divBdr>
        <w:top w:val="none" w:sz="0" w:space="0" w:color="auto"/>
        <w:left w:val="none" w:sz="0" w:space="0" w:color="auto"/>
        <w:bottom w:val="none" w:sz="0" w:space="0" w:color="auto"/>
        <w:right w:val="none" w:sz="0" w:space="0" w:color="auto"/>
      </w:divBdr>
    </w:div>
    <w:div w:id="158423800">
      <w:bodyDiv w:val="1"/>
      <w:marLeft w:val="0"/>
      <w:marRight w:val="0"/>
      <w:marTop w:val="0"/>
      <w:marBottom w:val="0"/>
      <w:divBdr>
        <w:top w:val="none" w:sz="0" w:space="0" w:color="auto"/>
        <w:left w:val="none" w:sz="0" w:space="0" w:color="auto"/>
        <w:bottom w:val="none" w:sz="0" w:space="0" w:color="auto"/>
        <w:right w:val="none" w:sz="0" w:space="0" w:color="auto"/>
      </w:divBdr>
    </w:div>
    <w:div w:id="158466188">
      <w:bodyDiv w:val="1"/>
      <w:marLeft w:val="0"/>
      <w:marRight w:val="0"/>
      <w:marTop w:val="0"/>
      <w:marBottom w:val="0"/>
      <w:divBdr>
        <w:top w:val="none" w:sz="0" w:space="0" w:color="auto"/>
        <w:left w:val="none" w:sz="0" w:space="0" w:color="auto"/>
        <w:bottom w:val="none" w:sz="0" w:space="0" w:color="auto"/>
        <w:right w:val="none" w:sz="0" w:space="0" w:color="auto"/>
      </w:divBdr>
    </w:div>
    <w:div w:id="158546721">
      <w:bodyDiv w:val="1"/>
      <w:marLeft w:val="0"/>
      <w:marRight w:val="0"/>
      <w:marTop w:val="0"/>
      <w:marBottom w:val="0"/>
      <w:divBdr>
        <w:top w:val="none" w:sz="0" w:space="0" w:color="auto"/>
        <w:left w:val="none" w:sz="0" w:space="0" w:color="auto"/>
        <w:bottom w:val="none" w:sz="0" w:space="0" w:color="auto"/>
        <w:right w:val="none" w:sz="0" w:space="0" w:color="auto"/>
      </w:divBdr>
    </w:div>
    <w:div w:id="159122988">
      <w:bodyDiv w:val="1"/>
      <w:marLeft w:val="0"/>
      <w:marRight w:val="0"/>
      <w:marTop w:val="0"/>
      <w:marBottom w:val="0"/>
      <w:divBdr>
        <w:top w:val="none" w:sz="0" w:space="0" w:color="auto"/>
        <w:left w:val="none" w:sz="0" w:space="0" w:color="auto"/>
        <w:bottom w:val="none" w:sz="0" w:space="0" w:color="auto"/>
        <w:right w:val="none" w:sz="0" w:space="0" w:color="auto"/>
      </w:divBdr>
    </w:div>
    <w:div w:id="159200589">
      <w:bodyDiv w:val="1"/>
      <w:marLeft w:val="0"/>
      <w:marRight w:val="0"/>
      <w:marTop w:val="0"/>
      <w:marBottom w:val="0"/>
      <w:divBdr>
        <w:top w:val="none" w:sz="0" w:space="0" w:color="auto"/>
        <w:left w:val="none" w:sz="0" w:space="0" w:color="auto"/>
        <w:bottom w:val="none" w:sz="0" w:space="0" w:color="auto"/>
        <w:right w:val="none" w:sz="0" w:space="0" w:color="auto"/>
      </w:divBdr>
    </w:div>
    <w:div w:id="159202521">
      <w:bodyDiv w:val="1"/>
      <w:marLeft w:val="0"/>
      <w:marRight w:val="0"/>
      <w:marTop w:val="0"/>
      <w:marBottom w:val="0"/>
      <w:divBdr>
        <w:top w:val="none" w:sz="0" w:space="0" w:color="auto"/>
        <w:left w:val="none" w:sz="0" w:space="0" w:color="auto"/>
        <w:bottom w:val="none" w:sz="0" w:space="0" w:color="auto"/>
        <w:right w:val="none" w:sz="0" w:space="0" w:color="auto"/>
      </w:divBdr>
    </w:div>
    <w:div w:id="159468570">
      <w:bodyDiv w:val="1"/>
      <w:marLeft w:val="0"/>
      <w:marRight w:val="0"/>
      <w:marTop w:val="0"/>
      <w:marBottom w:val="0"/>
      <w:divBdr>
        <w:top w:val="none" w:sz="0" w:space="0" w:color="auto"/>
        <w:left w:val="none" w:sz="0" w:space="0" w:color="auto"/>
        <w:bottom w:val="none" w:sz="0" w:space="0" w:color="auto"/>
        <w:right w:val="none" w:sz="0" w:space="0" w:color="auto"/>
      </w:divBdr>
    </w:div>
    <w:div w:id="159470768">
      <w:bodyDiv w:val="1"/>
      <w:marLeft w:val="0"/>
      <w:marRight w:val="0"/>
      <w:marTop w:val="0"/>
      <w:marBottom w:val="0"/>
      <w:divBdr>
        <w:top w:val="none" w:sz="0" w:space="0" w:color="auto"/>
        <w:left w:val="none" w:sz="0" w:space="0" w:color="auto"/>
        <w:bottom w:val="none" w:sz="0" w:space="0" w:color="auto"/>
        <w:right w:val="none" w:sz="0" w:space="0" w:color="auto"/>
      </w:divBdr>
    </w:div>
    <w:div w:id="159777546">
      <w:bodyDiv w:val="1"/>
      <w:marLeft w:val="0"/>
      <w:marRight w:val="0"/>
      <w:marTop w:val="0"/>
      <w:marBottom w:val="0"/>
      <w:divBdr>
        <w:top w:val="none" w:sz="0" w:space="0" w:color="auto"/>
        <w:left w:val="none" w:sz="0" w:space="0" w:color="auto"/>
        <w:bottom w:val="none" w:sz="0" w:space="0" w:color="auto"/>
        <w:right w:val="none" w:sz="0" w:space="0" w:color="auto"/>
      </w:divBdr>
    </w:div>
    <w:div w:id="160312766">
      <w:bodyDiv w:val="1"/>
      <w:marLeft w:val="0"/>
      <w:marRight w:val="0"/>
      <w:marTop w:val="0"/>
      <w:marBottom w:val="0"/>
      <w:divBdr>
        <w:top w:val="none" w:sz="0" w:space="0" w:color="auto"/>
        <w:left w:val="none" w:sz="0" w:space="0" w:color="auto"/>
        <w:bottom w:val="none" w:sz="0" w:space="0" w:color="auto"/>
        <w:right w:val="none" w:sz="0" w:space="0" w:color="auto"/>
      </w:divBdr>
    </w:div>
    <w:div w:id="160396625">
      <w:bodyDiv w:val="1"/>
      <w:marLeft w:val="0"/>
      <w:marRight w:val="0"/>
      <w:marTop w:val="0"/>
      <w:marBottom w:val="0"/>
      <w:divBdr>
        <w:top w:val="none" w:sz="0" w:space="0" w:color="auto"/>
        <w:left w:val="none" w:sz="0" w:space="0" w:color="auto"/>
        <w:bottom w:val="none" w:sz="0" w:space="0" w:color="auto"/>
        <w:right w:val="none" w:sz="0" w:space="0" w:color="auto"/>
      </w:divBdr>
    </w:div>
    <w:div w:id="160435109">
      <w:bodyDiv w:val="1"/>
      <w:marLeft w:val="0"/>
      <w:marRight w:val="0"/>
      <w:marTop w:val="0"/>
      <w:marBottom w:val="0"/>
      <w:divBdr>
        <w:top w:val="none" w:sz="0" w:space="0" w:color="auto"/>
        <w:left w:val="none" w:sz="0" w:space="0" w:color="auto"/>
        <w:bottom w:val="none" w:sz="0" w:space="0" w:color="auto"/>
        <w:right w:val="none" w:sz="0" w:space="0" w:color="auto"/>
      </w:divBdr>
    </w:div>
    <w:div w:id="160701531">
      <w:bodyDiv w:val="1"/>
      <w:marLeft w:val="0"/>
      <w:marRight w:val="0"/>
      <w:marTop w:val="0"/>
      <w:marBottom w:val="0"/>
      <w:divBdr>
        <w:top w:val="none" w:sz="0" w:space="0" w:color="auto"/>
        <w:left w:val="none" w:sz="0" w:space="0" w:color="auto"/>
        <w:bottom w:val="none" w:sz="0" w:space="0" w:color="auto"/>
        <w:right w:val="none" w:sz="0" w:space="0" w:color="auto"/>
      </w:divBdr>
    </w:div>
    <w:div w:id="160775298">
      <w:bodyDiv w:val="1"/>
      <w:marLeft w:val="0"/>
      <w:marRight w:val="0"/>
      <w:marTop w:val="0"/>
      <w:marBottom w:val="0"/>
      <w:divBdr>
        <w:top w:val="none" w:sz="0" w:space="0" w:color="auto"/>
        <w:left w:val="none" w:sz="0" w:space="0" w:color="auto"/>
        <w:bottom w:val="none" w:sz="0" w:space="0" w:color="auto"/>
        <w:right w:val="none" w:sz="0" w:space="0" w:color="auto"/>
      </w:divBdr>
    </w:div>
    <w:div w:id="160968596">
      <w:bodyDiv w:val="1"/>
      <w:marLeft w:val="0"/>
      <w:marRight w:val="0"/>
      <w:marTop w:val="0"/>
      <w:marBottom w:val="0"/>
      <w:divBdr>
        <w:top w:val="none" w:sz="0" w:space="0" w:color="auto"/>
        <w:left w:val="none" w:sz="0" w:space="0" w:color="auto"/>
        <w:bottom w:val="none" w:sz="0" w:space="0" w:color="auto"/>
        <w:right w:val="none" w:sz="0" w:space="0" w:color="auto"/>
      </w:divBdr>
    </w:div>
    <w:div w:id="161087770">
      <w:bodyDiv w:val="1"/>
      <w:marLeft w:val="0"/>
      <w:marRight w:val="0"/>
      <w:marTop w:val="0"/>
      <w:marBottom w:val="0"/>
      <w:divBdr>
        <w:top w:val="none" w:sz="0" w:space="0" w:color="auto"/>
        <w:left w:val="none" w:sz="0" w:space="0" w:color="auto"/>
        <w:bottom w:val="none" w:sz="0" w:space="0" w:color="auto"/>
        <w:right w:val="none" w:sz="0" w:space="0" w:color="auto"/>
      </w:divBdr>
    </w:div>
    <w:div w:id="161089055">
      <w:bodyDiv w:val="1"/>
      <w:marLeft w:val="0"/>
      <w:marRight w:val="0"/>
      <w:marTop w:val="0"/>
      <w:marBottom w:val="0"/>
      <w:divBdr>
        <w:top w:val="none" w:sz="0" w:space="0" w:color="auto"/>
        <w:left w:val="none" w:sz="0" w:space="0" w:color="auto"/>
        <w:bottom w:val="none" w:sz="0" w:space="0" w:color="auto"/>
        <w:right w:val="none" w:sz="0" w:space="0" w:color="auto"/>
      </w:divBdr>
    </w:div>
    <w:div w:id="161090057">
      <w:bodyDiv w:val="1"/>
      <w:marLeft w:val="0"/>
      <w:marRight w:val="0"/>
      <w:marTop w:val="0"/>
      <w:marBottom w:val="0"/>
      <w:divBdr>
        <w:top w:val="none" w:sz="0" w:space="0" w:color="auto"/>
        <w:left w:val="none" w:sz="0" w:space="0" w:color="auto"/>
        <w:bottom w:val="none" w:sz="0" w:space="0" w:color="auto"/>
        <w:right w:val="none" w:sz="0" w:space="0" w:color="auto"/>
      </w:divBdr>
    </w:div>
    <w:div w:id="161090350">
      <w:bodyDiv w:val="1"/>
      <w:marLeft w:val="0"/>
      <w:marRight w:val="0"/>
      <w:marTop w:val="0"/>
      <w:marBottom w:val="0"/>
      <w:divBdr>
        <w:top w:val="none" w:sz="0" w:space="0" w:color="auto"/>
        <w:left w:val="none" w:sz="0" w:space="0" w:color="auto"/>
        <w:bottom w:val="none" w:sz="0" w:space="0" w:color="auto"/>
        <w:right w:val="none" w:sz="0" w:space="0" w:color="auto"/>
      </w:divBdr>
    </w:div>
    <w:div w:id="161162393">
      <w:bodyDiv w:val="1"/>
      <w:marLeft w:val="0"/>
      <w:marRight w:val="0"/>
      <w:marTop w:val="0"/>
      <w:marBottom w:val="0"/>
      <w:divBdr>
        <w:top w:val="none" w:sz="0" w:space="0" w:color="auto"/>
        <w:left w:val="none" w:sz="0" w:space="0" w:color="auto"/>
        <w:bottom w:val="none" w:sz="0" w:space="0" w:color="auto"/>
        <w:right w:val="none" w:sz="0" w:space="0" w:color="auto"/>
      </w:divBdr>
    </w:div>
    <w:div w:id="161436241">
      <w:bodyDiv w:val="1"/>
      <w:marLeft w:val="0"/>
      <w:marRight w:val="0"/>
      <w:marTop w:val="0"/>
      <w:marBottom w:val="0"/>
      <w:divBdr>
        <w:top w:val="none" w:sz="0" w:space="0" w:color="auto"/>
        <w:left w:val="none" w:sz="0" w:space="0" w:color="auto"/>
        <w:bottom w:val="none" w:sz="0" w:space="0" w:color="auto"/>
        <w:right w:val="none" w:sz="0" w:space="0" w:color="auto"/>
      </w:divBdr>
    </w:div>
    <w:div w:id="161506740">
      <w:bodyDiv w:val="1"/>
      <w:marLeft w:val="0"/>
      <w:marRight w:val="0"/>
      <w:marTop w:val="0"/>
      <w:marBottom w:val="0"/>
      <w:divBdr>
        <w:top w:val="none" w:sz="0" w:space="0" w:color="auto"/>
        <w:left w:val="none" w:sz="0" w:space="0" w:color="auto"/>
        <w:bottom w:val="none" w:sz="0" w:space="0" w:color="auto"/>
        <w:right w:val="none" w:sz="0" w:space="0" w:color="auto"/>
      </w:divBdr>
    </w:div>
    <w:div w:id="161894518">
      <w:bodyDiv w:val="1"/>
      <w:marLeft w:val="0"/>
      <w:marRight w:val="0"/>
      <w:marTop w:val="0"/>
      <w:marBottom w:val="0"/>
      <w:divBdr>
        <w:top w:val="none" w:sz="0" w:space="0" w:color="auto"/>
        <w:left w:val="none" w:sz="0" w:space="0" w:color="auto"/>
        <w:bottom w:val="none" w:sz="0" w:space="0" w:color="auto"/>
        <w:right w:val="none" w:sz="0" w:space="0" w:color="auto"/>
      </w:divBdr>
    </w:div>
    <w:div w:id="161900487">
      <w:bodyDiv w:val="1"/>
      <w:marLeft w:val="0"/>
      <w:marRight w:val="0"/>
      <w:marTop w:val="0"/>
      <w:marBottom w:val="0"/>
      <w:divBdr>
        <w:top w:val="none" w:sz="0" w:space="0" w:color="auto"/>
        <w:left w:val="none" w:sz="0" w:space="0" w:color="auto"/>
        <w:bottom w:val="none" w:sz="0" w:space="0" w:color="auto"/>
        <w:right w:val="none" w:sz="0" w:space="0" w:color="auto"/>
      </w:divBdr>
    </w:div>
    <w:div w:id="161970365">
      <w:bodyDiv w:val="1"/>
      <w:marLeft w:val="0"/>
      <w:marRight w:val="0"/>
      <w:marTop w:val="0"/>
      <w:marBottom w:val="0"/>
      <w:divBdr>
        <w:top w:val="none" w:sz="0" w:space="0" w:color="auto"/>
        <w:left w:val="none" w:sz="0" w:space="0" w:color="auto"/>
        <w:bottom w:val="none" w:sz="0" w:space="0" w:color="auto"/>
        <w:right w:val="none" w:sz="0" w:space="0" w:color="auto"/>
      </w:divBdr>
    </w:div>
    <w:div w:id="162283164">
      <w:bodyDiv w:val="1"/>
      <w:marLeft w:val="0"/>
      <w:marRight w:val="0"/>
      <w:marTop w:val="0"/>
      <w:marBottom w:val="0"/>
      <w:divBdr>
        <w:top w:val="none" w:sz="0" w:space="0" w:color="auto"/>
        <w:left w:val="none" w:sz="0" w:space="0" w:color="auto"/>
        <w:bottom w:val="none" w:sz="0" w:space="0" w:color="auto"/>
        <w:right w:val="none" w:sz="0" w:space="0" w:color="auto"/>
      </w:divBdr>
    </w:div>
    <w:div w:id="162354279">
      <w:bodyDiv w:val="1"/>
      <w:marLeft w:val="0"/>
      <w:marRight w:val="0"/>
      <w:marTop w:val="0"/>
      <w:marBottom w:val="0"/>
      <w:divBdr>
        <w:top w:val="none" w:sz="0" w:space="0" w:color="auto"/>
        <w:left w:val="none" w:sz="0" w:space="0" w:color="auto"/>
        <w:bottom w:val="none" w:sz="0" w:space="0" w:color="auto"/>
        <w:right w:val="none" w:sz="0" w:space="0" w:color="auto"/>
      </w:divBdr>
    </w:div>
    <w:div w:id="162548808">
      <w:bodyDiv w:val="1"/>
      <w:marLeft w:val="0"/>
      <w:marRight w:val="0"/>
      <w:marTop w:val="0"/>
      <w:marBottom w:val="0"/>
      <w:divBdr>
        <w:top w:val="none" w:sz="0" w:space="0" w:color="auto"/>
        <w:left w:val="none" w:sz="0" w:space="0" w:color="auto"/>
        <w:bottom w:val="none" w:sz="0" w:space="0" w:color="auto"/>
        <w:right w:val="none" w:sz="0" w:space="0" w:color="auto"/>
      </w:divBdr>
    </w:div>
    <w:div w:id="162624521">
      <w:bodyDiv w:val="1"/>
      <w:marLeft w:val="0"/>
      <w:marRight w:val="0"/>
      <w:marTop w:val="0"/>
      <w:marBottom w:val="0"/>
      <w:divBdr>
        <w:top w:val="none" w:sz="0" w:space="0" w:color="auto"/>
        <w:left w:val="none" w:sz="0" w:space="0" w:color="auto"/>
        <w:bottom w:val="none" w:sz="0" w:space="0" w:color="auto"/>
        <w:right w:val="none" w:sz="0" w:space="0" w:color="auto"/>
      </w:divBdr>
    </w:div>
    <w:div w:id="162665119">
      <w:bodyDiv w:val="1"/>
      <w:marLeft w:val="0"/>
      <w:marRight w:val="0"/>
      <w:marTop w:val="0"/>
      <w:marBottom w:val="0"/>
      <w:divBdr>
        <w:top w:val="none" w:sz="0" w:space="0" w:color="auto"/>
        <w:left w:val="none" w:sz="0" w:space="0" w:color="auto"/>
        <w:bottom w:val="none" w:sz="0" w:space="0" w:color="auto"/>
        <w:right w:val="none" w:sz="0" w:space="0" w:color="auto"/>
      </w:divBdr>
    </w:div>
    <w:div w:id="162665718">
      <w:bodyDiv w:val="1"/>
      <w:marLeft w:val="0"/>
      <w:marRight w:val="0"/>
      <w:marTop w:val="0"/>
      <w:marBottom w:val="0"/>
      <w:divBdr>
        <w:top w:val="none" w:sz="0" w:space="0" w:color="auto"/>
        <w:left w:val="none" w:sz="0" w:space="0" w:color="auto"/>
        <w:bottom w:val="none" w:sz="0" w:space="0" w:color="auto"/>
        <w:right w:val="none" w:sz="0" w:space="0" w:color="auto"/>
      </w:divBdr>
    </w:div>
    <w:div w:id="162740606">
      <w:bodyDiv w:val="1"/>
      <w:marLeft w:val="0"/>
      <w:marRight w:val="0"/>
      <w:marTop w:val="0"/>
      <w:marBottom w:val="0"/>
      <w:divBdr>
        <w:top w:val="none" w:sz="0" w:space="0" w:color="auto"/>
        <w:left w:val="none" w:sz="0" w:space="0" w:color="auto"/>
        <w:bottom w:val="none" w:sz="0" w:space="0" w:color="auto"/>
        <w:right w:val="none" w:sz="0" w:space="0" w:color="auto"/>
      </w:divBdr>
    </w:div>
    <w:div w:id="162816828">
      <w:bodyDiv w:val="1"/>
      <w:marLeft w:val="0"/>
      <w:marRight w:val="0"/>
      <w:marTop w:val="0"/>
      <w:marBottom w:val="0"/>
      <w:divBdr>
        <w:top w:val="none" w:sz="0" w:space="0" w:color="auto"/>
        <w:left w:val="none" w:sz="0" w:space="0" w:color="auto"/>
        <w:bottom w:val="none" w:sz="0" w:space="0" w:color="auto"/>
        <w:right w:val="none" w:sz="0" w:space="0" w:color="auto"/>
      </w:divBdr>
    </w:div>
    <w:div w:id="162859939">
      <w:bodyDiv w:val="1"/>
      <w:marLeft w:val="0"/>
      <w:marRight w:val="0"/>
      <w:marTop w:val="0"/>
      <w:marBottom w:val="0"/>
      <w:divBdr>
        <w:top w:val="none" w:sz="0" w:space="0" w:color="auto"/>
        <w:left w:val="none" w:sz="0" w:space="0" w:color="auto"/>
        <w:bottom w:val="none" w:sz="0" w:space="0" w:color="auto"/>
        <w:right w:val="none" w:sz="0" w:space="0" w:color="auto"/>
      </w:divBdr>
    </w:div>
    <w:div w:id="163670117">
      <w:bodyDiv w:val="1"/>
      <w:marLeft w:val="0"/>
      <w:marRight w:val="0"/>
      <w:marTop w:val="0"/>
      <w:marBottom w:val="0"/>
      <w:divBdr>
        <w:top w:val="none" w:sz="0" w:space="0" w:color="auto"/>
        <w:left w:val="none" w:sz="0" w:space="0" w:color="auto"/>
        <w:bottom w:val="none" w:sz="0" w:space="0" w:color="auto"/>
        <w:right w:val="none" w:sz="0" w:space="0" w:color="auto"/>
      </w:divBdr>
    </w:div>
    <w:div w:id="163861289">
      <w:bodyDiv w:val="1"/>
      <w:marLeft w:val="0"/>
      <w:marRight w:val="0"/>
      <w:marTop w:val="0"/>
      <w:marBottom w:val="0"/>
      <w:divBdr>
        <w:top w:val="none" w:sz="0" w:space="0" w:color="auto"/>
        <w:left w:val="none" w:sz="0" w:space="0" w:color="auto"/>
        <w:bottom w:val="none" w:sz="0" w:space="0" w:color="auto"/>
        <w:right w:val="none" w:sz="0" w:space="0" w:color="auto"/>
      </w:divBdr>
    </w:div>
    <w:div w:id="164632070">
      <w:bodyDiv w:val="1"/>
      <w:marLeft w:val="0"/>
      <w:marRight w:val="0"/>
      <w:marTop w:val="0"/>
      <w:marBottom w:val="0"/>
      <w:divBdr>
        <w:top w:val="none" w:sz="0" w:space="0" w:color="auto"/>
        <w:left w:val="none" w:sz="0" w:space="0" w:color="auto"/>
        <w:bottom w:val="none" w:sz="0" w:space="0" w:color="auto"/>
        <w:right w:val="none" w:sz="0" w:space="0" w:color="auto"/>
      </w:divBdr>
    </w:div>
    <w:div w:id="164825018">
      <w:bodyDiv w:val="1"/>
      <w:marLeft w:val="0"/>
      <w:marRight w:val="0"/>
      <w:marTop w:val="0"/>
      <w:marBottom w:val="0"/>
      <w:divBdr>
        <w:top w:val="none" w:sz="0" w:space="0" w:color="auto"/>
        <w:left w:val="none" w:sz="0" w:space="0" w:color="auto"/>
        <w:bottom w:val="none" w:sz="0" w:space="0" w:color="auto"/>
        <w:right w:val="none" w:sz="0" w:space="0" w:color="auto"/>
      </w:divBdr>
    </w:div>
    <w:div w:id="164983348">
      <w:bodyDiv w:val="1"/>
      <w:marLeft w:val="0"/>
      <w:marRight w:val="0"/>
      <w:marTop w:val="0"/>
      <w:marBottom w:val="0"/>
      <w:divBdr>
        <w:top w:val="none" w:sz="0" w:space="0" w:color="auto"/>
        <w:left w:val="none" w:sz="0" w:space="0" w:color="auto"/>
        <w:bottom w:val="none" w:sz="0" w:space="0" w:color="auto"/>
        <w:right w:val="none" w:sz="0" w:space="0" w:color="auto"/>
      </w:divBdr>
    </w:div>
    <w:div w:id="165024269">
      <w:bodyDiv w:val="1"/>
      <w:marLeft w:val="0"/>
      <w:marRight w:val="0"/>
      <w:marTop w:val="0"/>
      <w:marBottom w:val="0"/>
      <w:divBdr>
        <w:top w:val="none" w:sz="0" w:space="0" w:color="auto"/>
        <w:left w:val="none" w:sz="0" w:space="0" w:color="auto"/>
        <w:bottom w:val="none" w:sz="0" w:space="0" w:color="auto"/>
        <w:right w:val="none" w:sz="0" w:space="0" w:color="auto"/>
      </w:divBdr>
    </w:div>
    <w:div w:id="165100154">
      <w:bodyDiv w:val="1"/>
      <w:marLeft w:val="0"/>
      <w:marRight w:val="0"/>
      <w:marTop w:val="0"/>
      <w:marBottom w:val="0"/>
      <w:divBdr>
        <w:top w:val="none" w:sz="0" w:space="0" w:color="auto"/>
        <w:left w:val="none" w:sz="0" w:space="0" w:color="auto"/>
        <w:bottom w:val="none" w:sz="0" w:space="0" w:color="auto"/>
        <w:right w:val="none" w:sz="0" w:space="0" w:color="auto"/>
      </w:divBdr>
    </w:div>
    <w:div w:id="165174741">
      <w:bodyDiv w:val="1"/>
      <w:marLeft w:val="0"/>
      <w:marRight w:val="0"/>
      <w:marTop w:val="0"/>
      <w:marBottom w:val="0"/>
      <w:divBdr>
        <w:top w:val="none" w:sz="0" w:space="0" w:color="auto"/>
        <w:left w:val="none" w:sz="0" w:space="0" w:color="auto"/>
        <w:bottom w:val="none" w:sz="0" w:space="0" w:color="auto"/>
        <w:right w:val="none" w:sz="0" w:space="0" w:color="auto"/>
      </w:divBdr>
    </w:div>
    <w:div w:id="165560658">
      <w:bodyDiv w:val="1"/>
      <w:marLeft w:val="0"/>
      <w:marRight w:val="0"/>
      <w:marTop w:val="0"/>
      <w:marBottom w:val="0"/>
      <w:divBdr>
        <w:top w:val="none" w:sz="0" w:space="0" w:color="auto"/>
        <w:left w:val="none" w:sz="0" w:space="0" w:color="auto"/>
        <w:bottom w:val="none" w:sz="0" w:space="0" w:color="auto"/>
        <w:right w:val="none" w:sz="0" w:space="0" w:color="auto"/>
      </w:divBdr>
    </w:div>
    <w:div w:id="166017776">
      <w:bodyDiv w:val="1"/>
      <w:marLeft w:val="0"/>
      <w:marRight w:val="0"/>
      <w:marTop w:val="0"/>
      <w:marBottom w:val="0"/>
      <w:divBdr>
        <w:top w:val="none" w:sz="0" w:space="0" w:color="auto"/>
        <w:left w:val="none" w:sz="0" w:space="0" w:color="auto"/>
        <w:bottom w:val="none" w:sz="0" w:space="0" w:color="auto"/>
        <w:right w:val="none" w:sz="0" w:space="0" w:color="auto"/>
      </w:divBdr>
    </w:div>
    <w:div w:id="166215190">
      <w:bodyDiv w:val="1"/>
      <w:marLeft w:val="0"/>
      <w:marRight w:val="0"/>
      <w:marTop w:val="0"/>
      <w:marBottom w:val="0"/>
      <w:divBdr>
        <w:top w:val="none" w:sz="0" w:space="0" w:color="auto"/>
        <w:left w:val="none" w:sz="0" w:space="0" w:color="auto"/>
        <w:bottom w:val="none" w:sz="0" w:space="0" w:color="auto"/>
        <w:right w:val="none" w:sz="0" w:space="0" w:color="auto"/>
      </w:divBdr>
    </w:div>
    <w:div w:id="166332908">
      <w:bodyDiv w:val="1"/>
      <w:marLeft w:val="0"/>
      <w:marRight w:val="0"/>
      <w:marTop w:val="0"/>
      <w:marBottom w:val="0"/>
      <w:divBdr>
        <w:top w:val="none" w:sz="0" w:space="0" w:color="auto"/>
        <w:left w:val="none" w:sz="0" w:space="0" w:color="auto"/>
        <w:bottom w:val="none" w:sz="0" w:space="0" w:color="auto"/>
        <w:right w:val="none" w:sz="0" w:space="0" w:color="auto"/>
      </w:divBdr>
    </w:div>
    <w:div w:id="166335746">
      <w:bodyDiv w:val="1"/>
      <w:marLeft w:val="0"/>
      <w:marRight w:val="0"/>
      <w:marTop w:val="0"/>
      <w:marBottom w:val="0"/>
      <w:divBdr>
        <w:top w:val="none" w:sz="0" w:space="0" w:color="auto"/>
        <w:left w:val="none" w:sz="0" w:space="0" w:color="auto"/>
        <w:bottom w:val="none" w:sz="0" w:space="0" w:color="auto"/>
        <w:right w:val="none" w:sz="0" w:space="0" w:color="auto"/>
      </w:divBdr>
    </w:div>
    <w:div w:id="166406379">
      <w:bodyDiv w:val="1"/>
      <w:marLeft w:val="0"/>
      <w:marRight w:val="0"/>
      <w:marTop w:val="0"/>
      <w:marBottom w:val="0"/>
      <w:divBdr>
        <w:top w:val="none" w:sz="0" w:space="0" w:color="auto"/>
        <w:left w:val="none" w:sz="0" w:space="0" w:color="auto"/>
        <w:bottom w:val="none" w:sz="0" w:space="0" w:color="auto"/>
        <w:right w:val="none" w:sz="0" w:space="0" w:color="auto"/>
      </w:divBdr>
    </w:div>
    <w:div w:id="166410995">
      <w:bodyDiv w:val="1"/>
      <w:marLeft w:val="0"/>
      <w:marRight w:val="0"/>
      <w:marTop w:val="0"/>
      <w:marBottom w:val="0"/>
      <w:divBdr>
        <w:top w:val="none" w:sz="0" w:space="0" w:color="auto"/>
        <w:left w:val="none" w:sz="0" w:space="0" w:color="auto"/>
        <w:bottom w:val="none" w:sz="0" w:space="0" w:color="auto"/>
        <w:right w:val="none" w:sz="0" w:space="0" w:color="auto"/>
      </w:divBdr>
    </w:div>
    <w:div w:id="166750917">
      <w:bodyDiv w:val="1"/>
      <w:marLeft w:val="0"/>
      <w:marRight w:val="0"/>
      <w:marTop w:val="0"/>
      <w:marBottom w:val="0"/>
      <w:divBdr>
        <w:top w:val="none" w:sz="0" w:space="0" w:color="auto"/>
        <w:left w:val="none" w:sz="0" w:space="0" w:color="auto"/>
        <w:bottom w:val="none" w:sz="0" w:space="0" w:color="auto"/>
        <w:right w:val="none" w:sz="0" w:space="0" w:color="auto"/>
      </w:divBdr>
    </w:div>
    <w:div w:id="166796844">
      <w:bodyDiv w:val="1"/>
      <w:marLeft w:val="0"/>
      <w:marRight w:val="0"/>
      <w:marTop w:val="0"/>
      <w:marBottom w:val="0"/>
      <w:divBdr>
        <w:top w:val="none" w:sz="0" w:space="0" w:color="auto"/>
        <w:left w:val="none" w:sz="0" w:space="0" w:color="auto"/>
        <w:bottom w:val="none" w:sz="0" w:space="0" w:color="auto"/>
        <w:right w:val="none" w:sz="0" w:space="0" w:color="auto"/>
      </w:divBdr>
    </w:div>
    <w:div w:id="167335799">
      <w:bodyDiv w:val="1"/>
      <w:marLeft w:val="0"/>
      <w:marRight w:val="0"/>
      <w:marTop w:val="0"/>
      <w:marBottom w:val="0"/>
      <w:divBdr>
        <w:top w:val="none" w:sz="0" w:space="0" w:color="auto"/>
        <w:left w:val="none" w:sz="0" w:space="0" w:color="auto"/>
        <w:bottom w:val="none" w:sz="0" w:space="0" w:color="auto"/>
        <w:right w:val="none" w:sz="0" w:space="0" w:color="auto"/>
      </w:divBdr>
    </w:div>
    <w:div w:id="167447025">
      <w:bodyDiv w:val="1"/>
      <w:marLeft w:val="0"/>
      <w:marRight w:val="0"/>
      <w:marTop w:val="0"/>
      <w:marBottom w:val="0"/>
      <w:divBdr>
        <w:top w:val="none" w:sz="0" w:space="0" w:color="auto"/>
        <w:left w:val="none" w:sz="0" w:space="0" w:color="auto"/>
        <w:bottom w:val="none" w:sz="0" w:space="0" w:color="auto"/>
        <w:right w:val="none" w:sz="0" w:space="0" w:color="auto"/>
      </w:divBdr>
    </w:div>
    <w:div w:id="167519936">
      <w:bodyDiv w:val="1"/>
      <w:marLeft w:val="0"/>
      <w:marRight w:val="0"/>
      <w:marTop w:val="0"/>
      <w:marBottom w:val="0"/>
      <w:divBdr>
        <w:top w:val="none" w:sz="0" w:space="0" w:color="auto"/>
        <w:left w:val="none" w:sz="0" w:space="0" w:color="auto"/>
        <w:bottom w:val="none" w:sz="0" w:space="0" w:color="auto"/>
        <w:right w:val="none" w:sz="0" w:space="0" w:color="auto"/>
      </w:divBdr>
    </w:div>
    <w:div w:id="167713510">
      <w:bodyDiv w:val="1"/>
      <w:marLeft w:val="0"/>
      <w:marRight w:val="0"/>
      <w:marTop w:val="0"/>
      <w:marBottom w:val="0"/>
      <w:divBdr>
        <w:top w:val="none" w:sz="0" w:space="0" w:color="auto"/>
        <w:left w:val="none" w:sz="0" w:space="0" w:color="auto"/>
        <w:bottom w:val="none" w:sz="0" w:space="0" w:color="auto"/>
        <w:right w:val="none" w:sz="0" w:space="0" w:color="auto"/>
      </w:divBdr>
    </w:div>
    <w:div w:id="167793766">
      <w:bodyDiv w:val="1"/>
      <w:marLeft w:val="0"/>
      <w:marRight w:val="0"/>
      <w:marTop w:val="0"/>
      <w:marBottom w:val="0"/>
      <w:divBdr>
        <w:top w:val="none" w:sz="0" w:space="0" w:color="auto"/>
        <w:left w:val="none" w:sz="0" w:space="0" w:color="auto"/>
        <w:bottom w:val="none" w:sz="0" w:space="0" w:color="auto"/>
        <w:right w:val="none" w:sz="0" w:space="0" w:color="auto"/>
      </w:divBdr>
    </w:div>
    <w:div w:id="167794854">
      <w:bodyDiv w:val="1"/>
      <w:marLeft w:val="0"/>
      <w:marRight w:val="0"/>
      <w:marTop w:val="0"/>
      <w:marBottom w:val="0"/>
      <w:divBdr>
        <w:top w:val="none" w:sz="0" w:space="0" w:color="auto"/>
        <w:left w:val="none" w:sz="0" w:space="0" w:color="auto"/>
        <w:bottom w:val="none" w:sz="0" w:space="0" w:color="auto"/>
        <w:right w:val="none" w:sz="0" w:space="0" w:color="auto"/>
      </w:divBdr>
    </w:div>
    <w:div w:id="167908899">
      <w:bodyDiv w:val="1"/>
      <w:marLeft w:val="0"/>
      <w:marRight w:val="0"/>
      <w:marTop w:val="0"/>
      <w:marBottom w:val="0"/>
      <w:divBdr>
        <w:top w:val="none" w:sz="0" w:space="0" w:color="auto"/>
        <w:left w:val="none" w:sz="0" w:space="0" w:color="auto"/>
        <w:bottom w:val="none" w:sz="0" w:space="0" w:color="auto"/>
        <w:right w:val="none" w:sz="0" w:space="0" w:color="auto"/>
      </w:divBdr>
    </w:div>
    <w:div w:id="168522079">
      <w:bodyDiv w:val="1"/>
      <w:marLeft w:val="0"/>
      <w:marRight w:val="0"/>
      <w:marTop w:val="0"/>
      <w:marBottom w:val="0"/>
      <w:divBdr>
        <w:top w:val="none" w:sz="0" w:space="0" w:color="auto"/>
        <w:left w:val="none" w:sz="0" w:space="0" w:color="auto"/>
        <w:bottom w:val="none" w:sz="0" w:space="0" w:color="auto"/>
        <w:right w:val="none" w:sz="0" w:space="0" w:color="auto"/>
      </w:divBdr>
    </w:div>
    <w:div w:id="168564252">
      <w:bodyDiv w:val="1"/>
      <w:marLeft w:val="0"/>
      <w:marRight w:val="0"/>
      <w:marTop w:val="0"/>
      <w:marBottom w:val="0"/>
      <w:divBdr>
        <w:top w:val="none" w:sz="0" w:space="0" w:color="auto"/>
        <w:left w:val="none" w:sz="0" w:space="0" w:color="auto"/>
        <w:bottom w:val="none" w:sz="0" w:space="0" w:color="auto"/>
        <w:right w:val="none" w:sz="0" w:space="0" w:color="auto"/>
      </w:divBdr>
    </w:div>
    <w:div w:id="168757225">
      <w:bodyDiv w:val="1"/>
      <w:marLeft w:val="0"/>
      <w:marRight w:val="0"/>
      <w:marTop w:val="0"/>
      <w:marBottom w:val="0"/>
      <w:divBdr>
        <w:top w:val="none" w:sz="0" w:space="0" w:color="auto"/>
        <w:left w:val="none" w:sz="0" w:space="0" w:color="auto"/>
        <w:bottom w:val="none" w:sz="0" w:space="0" w:color="auto"/>
        <w:right w:val="none" w:sz="0" w:space="0" w:color="auto"/>
      </w:divBdr>
    </w:div>
    <w:div w:id="168955361">
      <w:bodyDiv w:val="1"/>
      <w:marLeft w:val="0"/>
      <w:marRight w:val="0"/>
      <w:marTop w:val="0"/>
      <w:marBottom w:val="0"/>
      <w:divBdr>
        <w:top w:val="none" w:sz="0" w:space="0" w:color="auto"/>
        <w:left w:val="none" w:sz="0" w:space="0" w:color="auto"/>
        <w:bottom w:val="none" w:sz="0" w:space="0" w:color="auto"/>
        <w:right w:val="none" w:sz="0" w:space="0" w:color="auto"/>
      </w:divBdr>
    </w:div>
    <w:div w:id="169101411">
      <w:bodyDiv w:val="1"/>
      <w:marLeft w:val="0"/>
      <w:marRight w:val="0"/>
      <w:marTop w:val="0"/>
      <w:marBottom w:val="0"/>
      <w:divBdr>
        <w:top w:val="none" w:sz="0" w:space="0" w:color="auto"/>
        <w:left w:val="none" w:sz="0" w:space="0" w:color="auto"/>
        <w:bottom w:val="none" w:sz="0" w:space="0" w:color="auto"/>
        <w:right w:val="none" w:sz="0" w:space="0" w:color="auto"/>
      </w:divBdr>
    </w:div>
    <w:div w:id="169107391">
      <w:bodyDiv w:val="1"/>
      <w:marLeft w:val="0"/>
      <w:marRight w:val="0"/>
      <w:marTop w:val="0"/>
      <w:marBottom w:val="0"/>
      <w:divBdr>
        <w:top w:val="none" w:sz="0" w:space="0" w:color="auto"/>
        <w:left w:val="none" w:sz="0" w:space="0" w:color="auto"/>
        <w:bottom w:val="none" w:sz="0" w:space="0" w:color="auto"/>
        <w:right w:val="none" w:sz="0" w:space="0" w:color="auto"/>
      </w:divBdr>
    </w:div>
    <w:div w:id="169151185">
      <w:bodyDiv w:val="1"/>
      <w:marLeft w:val="0"/>
      <w:marRight w:val="0"/>
      <w:marTop w:val="0"/>
      <w:marBottom w:val="0"/>
      <w:divBdr>
        <w:top w:val="none" w:sz="0" w:space="0" w:color="auto"/>
        <w:left w:val="none" w:sz="0" w:space="0" w:color="auto"/>
        <w:bottom w:val="none" w:sz="0" w:space="0" w:color="auto"/>
        <w:right w:val="none" w:sz="0" w:space="0" w:color="auto"/>
      </w:divBdr>
    </w:div>
    <w:div w:id="169298498">
      <w:bodyDiv w:val="1"/>
      <w:marLeft w:val="0"/>
      <w:marRight w:val="0"/>
      <w:marTop w:val="0"/>
      <w:marBottom w:val="0"/>
      <w:divBdr>
        <w:top w:val="none" w:sz="0" w:space="0" w:color="auto"/>
        <w:left w:val="none" w:sz="0" w:space="0" w:color="auto"/>
        <w:bottom w:val="none" w:sz="0" w:space="0" w:color="auto"/>
        <w:right w:val="none" w:sz="0" w:space="0" w:color="auto"/>
      </w:divBdr>
    </w:div>
    <w:div w:id="169367852">
      <w:bodyDiv w:val="1"/>
      <w:marLeft w:val="0"/>
      <w:marRight w:val="0"/>
      <w:marTop w:val="0"/>
      <w:marBottom w:val="0"/>
      <w:divBdr>
        <w:top w:val="none" w:sz="0" w:space="0" w:color="auto"/>
        <w:left w:val="none" w:sz="0" w:space="0" w:color="auto"/>
        <w:bottom w:val="none" w:sz="0" w:space="0" w:color="auto"/>
        <w:right w:val="none" w:sz="0" w:space="0" w:color="auto"/>
      </w:divBdr>
    </w:div>
    <w:div w:id="169607409">
      <w:bodyDiv w:val="1"/>
      <w:marLeft w:val="0"/>
      <w:marRight w:val="0"/>
      <w:marTop w:val="0"/>
      <w:marBottom w:val="0"/>
      <w:divBdr>
        <w:top w:val="none" w:sz="0" w:space="0" w:color="auto"/>
        <w:left w:val="none" w:sz="0" w:space="0" w:color="auto"/>
        <w:bottom w:val="none" w:sz="0" w:space="0" w:color="auto"/>
        <w:right w:val="none" w:sz="0" w:space="0" w:color="auto"/>
      </w:divBdr>
    </w:div>
    <w:div w:id="169679417">
      <w:bodyDiv w:val="1"/>
      <w:marLeft w:val="0"/>
      <w:marRight w:val="0"/>
      <w:marTop w:val="0"/>
      <w:marBottom w:val="0"/>
      <w:divBdr>
        <w:top w:val="none" w:sz="0" w:space="0" w:color="auto"/>
        <w:left w:val="none" w:sz="0" w:space="0" w:color="auto"/>
        <w:bottom w:val="none" w:sz="0" w:space="0" w:color="auto"/>
        <w:right w:val="none" w:sz="0" w:space="0" w:color="auto"/>
      </w:divBdr>
    </w:div>
    <w:div w:id="169683215">
      <w:bodyDiv w:val="1"/>
      <w:marLeft w:val="0"/>
      <w:marRight w:val="0"/>
      <w:marTop w:val="0"/>
      <w:marBottom w:val="0"/>
      <w:divBdr>
        <w:top w:val="none" w:sz="0" w:space="0" w:color="auto"/>
        <w:left w:val="none" w:sz="0" w:space="0" w:color="auto"/>
        <w:bottom w:val="none" w:sz="0" w:space="0" w:color="auto"/>
        <w:right w:val="none" w:sz="0" w:space="0" w:color="auto"/>
      </w:divBdr>
    </w:div>
    <w:div w:id="169832881">
      <w:bodyDiv w:val="1"/>
      <w:marLeft w:val="0"/>
      <w:marRight w:val="0"/>
      <w:marTop w:val="0"/>
      <w:marBottom w:val="0"/>
      <w:divBdr>
        <w:top w:val="none" w:sz="0" w:space="0" w:color="auto"/>
        <w:left w:val="none" w:sz="0" w:space="0" w:color="auto"/>
        <w:bottom w:val="none" w:sz="0" w:space="0" w:color="auto"/>
        <w:right w:val="none" w:sz="0" w:space="0" w:color="auto"/>
      </w:divBdr>
    </w:div>
    <w:div w:id="169878109">
      <w:bodyDiv w:val="1"/>
      <w:marLeft w:val="0"/>
      <w:marRight w:val="0"/>
      <w:marTop w:val="0"/>
      <w:marBottom w:val="0"/>
      <w:divBdr>
        <w:top w:val="none" w:sz="0" w:space="0" w:color="auto"/>
        <w:left w:val="none" w:sz="0" w:space="0" w:color="auto"/>
        <w:bottom w:val="none" w:sz="0" w:space="0" w:color="auto"/>
        <w:right w:val="none" w:sz="0" w:space="0" w:color="auto"/>
      </w:divBdr>
    </w:div>
    <w:div w:id="169948972">
      <w:bodyDiv w:val="1"/>
      <w:marLeft w:val="0"/>
      <w:marRight w:val="0"/>
      <w:marTop w:val="0"/>
      <w:marBottom w:val="0"/>
      <w:divBdr>
        <w:top w:val="none" w:sz="0" w:space="0" w:color="auto"/>
        <w:left w:val="none" w:sz="0" w:space="0" w:color="auto"/>
        <w:bottom w:val="none" w:sz="0" w:space="0" w:color="auto"/>
        <w:right w:val="none" w:sz="0" w:space="0" w:color="auto"/>
      </w:divBdr>
    </w:div>
    <w:div w:id="169955315">
      <w:bodyDiv w:val="1"/>
      <w:marLeft w:val="0"/>
      <w:marRight w:val="0"/>
      <w:marTop w:val="0"/>
      <w:marBottom w:val="0"/>
      <w:divBdr>
        <w:top w:val="none" w:sz="0" w:space="0" w:color="auto"/>
        <w:left w:val="none" w:sz="0" w:space="0" w:color="auto"/>
        <w:bottom w:val="none" w:sz="0" w:space="0" w:color="auto"/>
        <w:right w:val="none" w:sz="0" w:space="0" w:color="auto"/>
      </w:divBdr>
    </w:div>
    <w:div w:id="170025716">
      <w:bodyDiv w:val="1"/>
      <w:marLeft w:val="0"/>
      <w:marRight w:val="0"/>
      <w:marTop w:val="0"/>
      <w:marBottom w:val="0"/>
      <w:divBdr>
        <w:top w:val="none" w:sz="0" w:space="0" w:color="auto"/>
        <w:left w:val="none" w:sz="0" w:space="0" w:color="auto"/>
        <w:bottom w:val="none" w:sz="0" w:space="0" w:color="auto"/>
        <w:right w:val="none" w:sz="0" w:space="0" w:color="auto"/>
      </w:divBdr>
    </w:div>
    <w:div w:id="170141170">
      <w:bodyDiv w:val="1"/>
      <w:marLeft w:val="0"/>
      <w:marRight w:val="0"/>
      <w:marTop w:val="0"/>
      <w:marBottom w:val="0"/>
      <w:divBdr>
        <w:top w:val="none" w:sz="0" w:space="0" w:color="auto"/>
        <w:left w:val="none" w:sz="0" w:space="0" w:color="auto"/>
        <w:bottom w:val="none" w:sz="0" w:space="0" w:color="auto"/>
        <w:right w:val="none" w:sz="0" w:space="0" w:color="auto"/>
      </w:divBdr>
    </w:div>
    <w:div w:id="170292421">
      <w:bodyDiv w:val="1"/>
      <w:marLeft w:val="0"/>
      <w:marRight w:val="0"/>
      <w:marTop w:val="0"/>
      <w:marBottom w:val="0"/>
      <w:divBdr>
        <w:top w:val="none" w:sz="0" w:space="0" w:color="auto"/>
        <w:left w:val="none" w:sz="0" w:space="0" w:color="auto"/>
        <w:bottom w:val="none" w:sz="0" w:space="0" w:color="auto"/>
        <w:right w:val="none" w:sz="0" w:space="0" w:color="auto"/>
      </w:divBdr>
    </w:div>
    <w:div w:id="170490420">
      <w:bodyDiv w:val="1"/>
      <w:marLeft w:val="0"/>
      <w:marRight w:val="0"/>
      <w:marTop w:val="0"/>
      <w:marBottom w:val="0"/>
      <w:divBdr>
        <w:top w:val="none" w:sz="0" w:space="0" w:color="auto"/>
        <w:left w:val="none" w:sz="0" w:space="0" w:color="auto"/>
        <w:bottom w:val="none" w:sz="0" w:space="0" w:color="auto"/>
        <w:right w:val="none" w:sz="0" w:space="0" w:color="auto"/>
      </w:divBdr>
    </w:div>
    <w:div w:id="170877412">
      <w:bodyDiv w:val="1"/>
      <w:marLeft w:val="0"/>
      <w:marRight w:val="0"/>
      <w:marTop w:val="0"/>
      <w:marBottom w:val="0"/>
      <w:divBdr>
        <w:top w:val="none" w:sz="0" w:space="0" w:color="auto"/>
        <w:left w:val="none" w:sz="0" w:space="0" w:color="auto"/>
        <w:bottom w:val="none" w:sz="0" w:space="0" w:color="auto"/>
        <w:right w:val="none" w:sz="0" w:space="0" w:color="auto"/>
      </w:divBdr>
    </w:div>
    <w:div w:id="171072185">
      <w:bodyDiv w:val="1"/>
      <w:marLeft w:val="0"/>
      <w:marRight w:val="0"/>
      <w:marTop w:val="0"/>
      <w:marBottom w:val="0"/>
      <w:divBdr>
        <w:top w:val="none" w:sz="0" w:space="0" w:color="auto"/>
        <w:left w:val="none" w:sz="0" w:space="0" w:color="auto"/>
        <w:bottom w:val="none" w:sz="0" w:space="0" w:color="auto"/>
        <w:right w:val="none" w:sz="0" w:space="0" w:color="auto"/>
      </w:divBdr>
    </w:div>
    <w:div w:id="171185940">
      <w:bodyDiv w:val="1"/>
      <w:marLeft w:val="0"/>
      <w:marRight w:val="0"/>
      <w:marTop w:val="0"/>
      <w:marBottom w:val="0"/>
      <w:divBdr>
        <w:top w:val="none" w:sz="0" w:space="0" w:color="auto"/>
        <w:left w:val="none" w:sz="0" w:space="0" w:color="auto"/>
        <w:bottom w:val="none" w:sz="0" w:space="0" w:color="auto"/>
        <w:right w:val="none" w:sz="0" w:space="0" w:color="auto"/>
      </w:divBdr>
    </w:div>
    <w:div w:id="171603536">
      <w:bodyDiv w:val="1"/>
      <w:marLeft w:val="0"/>
      <w:marRight w:val="0"/>
      <w:marTop w:val="0"/>
      <w:marBottom w:val="0"/>
      <w:divBdr>
        <w:top w:val="none" w:sz="0" w:space="0" w:color="auto"/>
        <w:left w:val="none" w:sz="0" w:space="0" w:color="auto"/>
        <w:bottom w:val="none" w:sz="0" w:space="0" w:color="auto"/>
        <w:right w:val="none" w:sz="0" w:space="0" w:color="auto"/>
      </w:divBdr>
    </w:div>
    <w:div w:id="171646118">
      <w:bodyDiv w:val="1"/>
      <w:marLeft w:val="0"/>
      <w:marRight w:val="0"/>
      <w:marTop w:val="0"/>
      <w:marBottom w:val="0"/>
      <w:divBdr>
        <w:top w:val="none" w:sz="0" w:space="0" w:color="auto"/>
        <w:left w:val="none" w:sz="0" w:space="0" w:color="auto"/>
        <w:bottom w:val="none" w:sz="0" w:space="0" w:color="auto"/>
        <w:right w:val="none" w:sz="0" w:space="0" w:color="auto"/>
      </w:divBdr>
    </w:div>
    <w:div w:id="171720304">
      <w:bodyDiv w:val="1"/>
      <w:marLeft w:val="0"/>
      <w:marRight w:val="0"/>
      <w:marTop w:val="0"/>
      <w:marBottom w:val="0"/>
      <w:divBdr>
        <w:top w:val="none" w:sz="0" w:space="0" w:color="auto"/>
        <w:left w:val="none" w:sz="0" w:space="0" w:color="auto"/>
        <w:bottom w:val="none" w:sz="0" w:space="0" w:color="auto"/>
        <w:right w:val="none" w:sz="0" w:space="0" w:color="auto"/>
      </w:divBdr>
    </w:div>
    <w:div w:id="171771692">
      <w:bodyDiv w:val="1"/>
      <w:marLeft w:val="0"/>
      <w:marRight w:val="0"/>
      <w:marTop w:val="0"/>
      <w:marBottom w:val="0"/>
      <w:divBdr>
        <w:top w:val="none" w:sz="0" w:space="0" w:color="auto"/>
        <w:left w:val="none" w:sz="0" w:space="0" w:color="auto"/>
        <w:bottom w:val="none" w:sz="0" w:space="0" w:color="auto"/>
        <w:right w:val="none" w:sz="0" w:space="0" w:color="auto"/>
      </w:divBdr>
    </w:div>
    <w:div w:id="171800747">
      <w:bodyDiv w:val="1"/>
      <w:marLeft w:val="0"/>
      <w:marRight w:val="0"/>
      <w:marTop w:val="0"/>
      <w:marBottom w:val="0"/>
      <w:divBdr>
        <w:top w:val="none" w:sz="0" w:space="0" w:color="auto"/>
        <w:left w:val="none" w:sz="0" w:space="0" w:color="auto"/>
        <w:bottom w:val="none" w:sz="0" w:space="0" w:color="auto"/>
        <w:right w:val="none" w:sz="0" w:space="0" w:color="auto"/>
      </w:divBdr>
    </w:div>
    <w:div w:id="171842734">
      <w:bodyDiv w:val="1"/>
      <w:marLeft w:val="0"/>
      <w:marRight w:val="0"/>
      <w:marTop w:val="0"/>
      <w:marBottom w:val="0"/>
      <w:divBdr>
        <w:top w:val="none" w:sz="0" w:space="0" w:color="auto"/>
        <w:left w:val="none" w:sz="0" w:space="0" w:color="auto"/>
        <w:bottom w:val="none" w:sz="0" w:space="0" w:color="auto"/>
        <w:right w:val="none" w:sz="0" w:space="0" w:color="auto"/>
      </w:divBdr>
    </w:div>
    <w:div w:id="171845328">
      <w:bodyDiv w:val="1"/>
      <w:marLeft w:val="0"/>
      <w:marRight w:val="0"/>
      <w:marTop w:val="0"/>
      <w:marBottom w:val="0"/>
      <w:divBdr>
        <w:top w:val="none" w:sz="0" w:space="0" w:color="auto"/>
        <w:left w:val="none" w:sz="0" w:space="0" w:color="auto"/>
        <w:bottom w:val="none" w:sz="0" w:space="0" w:color="auto"/>
        <w:right w:val="none" w:sz="0" w:space="0" w:color="auto"/>
      </w:divBdr>
    </w:div>
    <w:div w:id="171919505">
      <w:bodyDiv w:val="1"/>
      <w:marLeft w:val="0"/>
      <w:marRight w:val="0"/>
      <w:marTop w:val="0"/>
      <w:marBottom w:val="0"/>
      <w:divBdr>
        <w:top w:val="none" w:sz="0" w:space="0" w:color="auto"/>
        <w:left w:val="none" w:sz="0" w:space="0" w:color="auto"/>
        <w:bottom w:val="none" w:sz="0" w:space="0" w:color="auto"/>
        <w:right w:val="none" w:sz="0" w:space="0" w:color="auto"/>
      </w:divBdr>
    </w:div>
    <w:div w:id="171995980">
      <w:bodyDiv w:val="1"/>
      <w:marLeft w:val="0"/>
      <w:marRight w:val="0"/>
      <w:marTop w:val="0"/>
      <w:marBottom w:val="0"/>
      <w:divBdr>
        <w:top w:val="none" w:sz="0" w:space="0" w:color="auto"/>
        <w:left w:val="none" w:sz="0" w:space="0" w:color="auto"/>
        <w:bottom w:val="none" w:sz="0" w:space="0" w:color="auto"/>
        <w:right w:val="none" w:sz="0" w:space="0" w:color="auto"/>
      </w:divBdr>
    </w:div>
    <w:div w:id="172116209">
      <w:bodyDiv w:val="1"/>
      <w:marLeft w:val="0"/>
      <w:marRight w:val="0"/>
      <w:marTop w:val="0"/>
      <w:marBottom w:val="0"/>
      <w:divBdr>
        <w:top w:val="none" w:sz="0" w:space="0" w:color="auto"/>
        <w:left w:val="none" w:sz="0" w:space="0" w:color="auto"/>
        <w:bottom w:val="none" w:sz="0" w:space="0" w:color="auto"/>
        <w:right w:val="none" w:sz="0" w:space="0" w:color="auto"/>
      </w:divBdr>
    </w:div>
    <w:div w:id="172501082">
      <w:bodyDiv w:val="1"/>
      <w:marLeft w:val="0"/>
      <w:marRight w:val="0"/>
      <w:marTop w:val="0"/>
      <w:marBottom w:val="0"/>
      <w:divBdr>
        <w:top w:val="none" w:sz="0" w:space="0" w:color="auto"/>
        <w:left w:val="none" w:sz="0" w:space="0" w:color="auto"/>
        <w:bottom w:val="none" w:sz="0" w:space="0" w:color="auto"/>
        <w:right w:val="none" w:sz="0" w:space="0" w:color="auto"/>
      </w:divBdr>
    </w:div>
    <w:div w:id="172572245">
      <w:bodyDiv w:val="1"/>
      <w:marLeft w:val="0"/>
      <w:marRight w:val="0"/>
      <w:marTop w:val="0"/>
      <w:marBottom w:val="0"/>
      <w:divBdr>
        <w:top w:val="none" w:sz="0" w:space="0" w:color="auto"/>
        <w:left w:val="none" w:sz="0" w:space="0" w:color="auto"/>
        <w:bottom w:val="none" w:sz="0" w:space="0" w:color="auto"/>
        <w:right w:val="none" w:sz="0" w:space="0" w:color="auto"/>
      </w:divBdr>
    </w:div>
    <w:div w:id="172650417">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2842250">
      <w:bodyDiv w:val="1"/>
      <w:marLeft w:val="0"/>
      <w:marRight w:val="0"/>
      <w:marTop w:val="0"/>
      <w:marBottom w:val="0"/>
      <w:divBdr>
        <w:top w:val="none" w:sz="0" w:space="0" w:color="auto"/>
        <w:left w:val="none" w:sz="0" w:space="0" w:color="auto"/>
        <w:bottom w:val="none" w:sz="0" w:space="0" w:color="auto"/>
        <w:right w:val="none" w:sz="0" w:space="0" w:color="auto"/>
      </w:divBdr>
    </w:div>
    <w:div w:id="173038902">
      <w:bodyDiv w:val="1"/>
      <w:marLeft w:val="0"/>
      <w:marRight w:val="0"/>
      <w:marTop w:val="0"/>
      <w:marBottom w:val="0"/>
      <w:divBdr>
        <w:top w:val="none" w:sz="0" w:space="0" w:color="auto"/>
        <w:left w:val="none" w:sz="0" w:space="0" w:color="auto"/>
        <w:bottom w:val="none" w:sz="0" w:space="0" w:color="auto"/>
        <w:right w:val="none" w:sz="0" w:space="0" w:color="auto"/>
      </w:divBdr>
    </w:div>
    <w:div w:id="173233648">
      <w:bodyDiv w:val="1"/>
      <w:marLeft w:val="0"/>
      <w:marRight w:val="0"/>
      <w:marTop w:val="0"/>
      <w:marBottom w:val="0"/>
      <w:divBdr>
        <w:top w:val="none" w:sz="0" w:space="0" w:color="auto"/>
        <w:left w:val="none" w:sz="0" w:space="0" w:color="auto"/>
        <w:bottom w:val="none" w:sz="0" w:space="0" w:color="auto"/>
        <w:right w:val="none" w:sz="0" w:space="0" w:color="auto"/>
      </w:divBdr>
    </w:div>
    <w:div w:id="173345195">
      <w:bodyDiv w:val="1"/>
      <w:marLeft w:val="0"/>
      <w:marRight w:val="0"/>
      <w:marTop w:val="0"/>
      <w:marBottom w:val="0"/>
      <w:divBdr>
        <w:top w:val="none" w:sz="0" w:space="0" w:color="auto"/>
        <w:left w:val="none" w:sz="0" w:space="0" w:color="auto"/>
        <w:bottom w:val="none" w:sz="0" w:space="0" w:color="auto"/>
        <w:right w:val="none" w:sz="0" w:space="0" w:color="auto"/>
      </w:divBdr>
    </w:div>
    <w:div w:id="173501120">
      <w:bodyDiv w:val="1"/>
      <w:marLeft w:val="0"/>
      <w:marRight w:val="0"/>
      <w:marTop w:val="0"/>
      <w:marBottom w:val="0"/>
      <w:divBdr>
        <w:top w:val="none" w:sz="0" w:space="0" w:color="auto"/>
        <w:left w:val="none" w:sz="0" w:space="0" w:color="auto"/>
        <w:bottom w:val="none" w:sz="0" w:space="0" w:color="auto"/>
        <w:right w:val="none" w:sz="0" w:space="0" w:color="auto"/>
      </w:divBdr>
    </w:div>
    <w:div w:id="173615560">
      <w:bodyDiv w:val="1"/>
      <w:marLeft w:val="0"/>
      <w:marRight w:val="0"/>
      <w:marTop w:val="0"/>
      <w:marBottom w:val="0"/>
      <w:divBdr>
        <w:top w:val="none" w:sz="0" w:space="0" w:color="auto"/>
        <w:left w:val="none" w:sz="0" w:space="0" w:color="auto"/>
        <w:bottom w:val="none" w:sz="0" w:space="0" w:color="auto"/>
        <w:right w:val="none" w:sz="0" w:space="0" w:color="auto"/>
      </w:divBdr>
    </w:div>
    <w:div w:id="173767880">
      <w:bodyDiv w:val="1"/>
      <w:marLeft w:val="0"/>
      <w:marRight w:val="0"/>
      <w:marTop w:val="0"/>
      <w:marBottom w:val="0"/>
      <w:divBdr>
        <w:top w:val="none" w:sz="0" w:space="0" w:color="auto"/>
        <w:left w:val="none" w:sz="0" w:space="0" w:color="auto"/>
        <w:bottom w:val="none" w:sz="0" w:space="0" w:color="auto"/>
        <w:right w:val="none" w:sz="0" w:space="0" w:color="auto"/>
      </w:divBdr>
    </w:div>
    <w:div w:id="173880660">
      <w:bodyDiv w:val="1"/>
      <w:marLeft w:val="0"/>
      <w:marRight w:val="0"/>
      <w:marTop w:val="0"/>
      <w:marBottom w:val="0"/>
      <w:divBdr>
        <w:top w:val="none" w:sz="0" w:space="0" w:color="auto"/>
        <w:left w:val="none" w:sz="0" w:space="0" w:color="auto"/>
        <w:bottom w:val="none" w:sz="0" w:space="0" w:color="auto"/>
        <w:right w:val="none" w:sz="0" w:space="0" w:color="auto"/>
      </w:divBdr>
    </w:div>
    <w:div w:id="173881099">
      <w:bodyDiv w:val="1"/>
      <w:marLeft w:val="0"/>
      <w:marRight w:val="0"/>
      <w:marTop w:val="0"/>
      <w:marBottom w:val="0"/>
      <w:divBdr>
        <w:top w:val="none" w:sz="0" w:space="0" w:color="auto"/>
        <w:left w:val="none" w:sz="0" w:space="0" w:color="auto"/>
        <w:bottom w:val="none" w:sz="0" w:space="0" w:color="auto"/>
        <w:right w:val="none" w:sz="0" w:space="0" w:color="auto"/>
      </w:divBdr>
    </w:div>
    <w:div w:id="173884526">
      <w:bodyDiv w:val="1"/>
      <w:marLeft w:val="0"/>
      <w:marRight w:val="0"/>
      <w:marTop w:val="0"/>
      <w:marBottom w:val="0"/>
      <w:divBdr>
        <w:top w:val="none" w:sz="0" w:space="0" w:color="auto"/>
        <w:left w:val="none" w:sz="0" w:space="0" w:color="auto"/>
        <w:bottom w:val="none" w:sz="0" w:space="0" w:color="auto"/>
        <w:right w:val="none" w:sz="0" w:space="0" w:color="auto"/>
      </w:divBdr>
    </w:div>
    <w:div w:id="173888331">
      <w:bodyDiv w:val="1"/>
      <w:marLeft w:val="0"/>
      <w:marRight w:val="0"/>
      <w:marTop w:val="0"/>
      <w:marBottom w:val="0"/>
      <w:divBdr>
        <w:top w:val="none" w:sz="0" w:space="0" w:color="auto"/>
        <w:left w:val="none" w:sz="0" w:space="0" w:color="auto"/>
        <w:bottom w:val="none" w:sz="0" w:space="0" w:color="auto"/>
        <w:right w:val="none" w:sz="0" w:space="0" w:color="auto"/>
      </w:divBdr>
    </w:div>
    <w:div w:id="174005965">
      <w:bodyDiv w:val="1"/>
      <w:marLeft w:val="0"/>
      <w:marRight w:val="0"/>
      <w:marTop w:val="0"/>
      <w:marBottom w:val="0"/>
      <w:divBdr>
        <w:top w:val="none" w:sz="0" w:space="0" w:color="auto"/>
        <w:left w:val="none" w:sz="0" w:space="0" w:color="auto"/>
        <w:bottom w:val="none" w:sz="0" w:space="0" w:color="auto"/>
        <w:right w:val="none" w:sz="0" w:space="0" w:color="auto"/>
      </w:divBdr>
    </w:div>
    <w:div w:id="174198153">
      <w:bodyDiv w:val="1"/>
      <w:marLeft w:val="0"/>
      <w:marRight w:val="0"/>
      <w:marTop w:val="0"/>
      <w:marBottom w:val="0"/>
      <w:divBdr>
        <w:top w:val="none" w:sz="0" w:space="0" w:color="auto"/>
        <w:left w:val="none" w:sz="0" w:space="0" w:color="auto"/>
        <w:bottom w:val="none" w:sz="0" w:space="0" w:color="auto"/>
        <w:right w:val="none" w:sz="0" w:space="0" w:color="auto"/>
      </w:divBdr>
    </w:div>
    <w:div w:id="174269914">
      <w:bodyDiv w:val="1"/>
      <w:marLeft w:val="0"/>
      <w:marRight w:val="0"/>
      <w:marTop w:val="0"/>
      <w:marBottom w:val="0"/>
      <w:divBdr>
        <w:top w:val="none" w:sz="0" w:space="0" w:color="auto"/>
        <w:left w:val="none" w:sz="0" w:space="0" w:color="auto"/>
        <w:bottom w:val="none" w:sz="0" w:space="0" w:color="auto"/>
        <w:right w:val="none" w:sz="0" w:space="0" w:color="auto"/>
      </w:divBdr>
    </w:div>
    <w:div w:id="174461208">
      <w:bodyDiv w:val="1"/>
      <w:marLeft w:val="0"/>
      <w:marRight w:val="0"/>
      <w:marTop w:val="0"/>
      <w:marBottom w:val="0"/>
      <w:divBdr>
        <w:top w:val="none" w:sz="0" w:space="0" w:color="auto"/>
        <w:left w:val="none" w:sz="0" w:space="0" w:color="auto"/>
        <w:bottom w:val="none" w:sz="0" w:space="0" w:color="auto"/>
        <w:right w:val="none" w:sz="0" w:space="0" w:color="auto"/>
      </w:divBdr>
    </w:div>
    <w:div w:id="174465522">
      <w:bodyDiv w:val="1"/>
      <w:marLeft w:val="0"/>
      <w:marRight w:val="0"/>
      <w:marTop w:val="0"/>
      <w:marBottom w:val="0"/>
      <w:divBdr>
        <w:top w:val="none" w:sz="0" w:space="0" w:color="auto"/>
        <w:left w:val="none" w:sz="0" w:space="0" w:color="auto"/>
        <w:bottom w:val="none" w:sz="0" w:space="0" w:color="auto"/>
        <w:right w:val="none" w:sz="0" w:space="0" w:color="auto"/>
      </w:divBdr>
    </w:div>
    <w:div w:id="174542049">
      <w:bodyDiv w:val="1"/>
      <w:marLeft w:val="0"/>
      <w:marRight w:val="0"/>
      <w:marTop w:val="0"/>
      <w:marBottom w:val="0"/>
      <w:divBdr>
        <w:top w:val="none" w:sz="0" w:space="0" w:color="auto"/>
        <w:left w:val="none" w:sz="0" w:space="0" w:color="auto"/>
        <w:bottom w:val="none" w:sz="0" w:space="0" w:color="auto"/>
        <w:right w:val="none" w:sz="0" w:space="0" w:color="auto"/>
      </w:divBdr>
    </w:div>
    <w:div w:id="174615517">
      <w:bodyDiv w:val="1"/>
      <w:marLeft w:val="0"/>
      <w:marRight w:val="0"/>
      <w:marTop w:val="0"/>
      <w:marBottom w:val="0"/>
      <w:divBdr>
        <w:top w:val="none" w:sz="0" w:space="0" w:color="auto"/>
        <w:left w:val="none" w:sz="0" w:space="0" w:color="auto"/>
        <w:bottom w:val="none" w:sz="0" w:space="0" w:color="auto"/>
        <w:right w:val="none" w:sz="0" w:space="0" w:color="auto"/>
      </w:divBdr>
    </w:div>
    <w:div w:id="174730012">
      <w:bodyDiv w:val="1"/>
      <w:marLeft w:val="0"/>
      <w:marRight w:val="0"/>
      <w:marTop w:val="0"/>
      <w:marBottom w:val="0"/>
      <w:divBdr>
        <w:top w:val="none" w:sz="0" w:space="0" w:color="auto"/>
        <w:left w:val="none" w:sz="0" w:space="0" w:color="auto"/>
        <w:bottom w:val="none" w:sz="0" w:space="0" w:color="auto"/>
        <w:right w:val="none" w:sz="0" w:space="0" w:color="auto"/>
      </w:divBdr>
    </w:div>
    <w:div w:id="174734730">
      <w:bodyDiv w:val="1"/>
      <w:marLeft w:val="0"/>
      <w:marRight w:val="0"/>
      <w:marTop w:val="0"/>
      <w:marBottom w:val="0"/>
      <w:divBdr>
        <w:top w:val="none" w:sz="0" w:space="0" w:color="auto"/>
        <w:left w:val="none" w:sz="0" w:space="0" w:color="auto"/>
        <w:bottom w:val="none" w:sz="0" w:space="0" w:color="auto"/>
        <w:right w:val="none" w:sz="0" w:space="0" w:color="auto"/>
      </w:divBdr>
    </w:div>
    <w:div w:id="175122755">
      <w:bodyDiv w:val="1"/>
      <w:marLeft w:val="0"/>
      <w:marRight w:val="0"/>
      <w:marTop w:val="0"/>
      <w:marBottom w:val="0"/>
      <w:divBdr>
        <w:top w:val="none" w:sz="0" w:space="0" w:color="auto"/>
        <w:left w:val="none" w:sz="0" w:space="0" w:color="auto"/>
        <w:bottom w:val="none" w:sz="0" w:space="0" w:color="auto"/>
        <w:right w:val="none" w:sz="0" w:space="0" w:color="auto"/>
      </w:divBdr>
    </w:div>
    <w:div w:id="175195448">
      <w:bodyDiv w:val="1"/>
      <w:marLeft w:val="0"/>
      <w:marRight w:val="0"/>
      <w:marTop w:val="0"/>
      <w:marBottom w:val="0"/>
      <w:divBdr>
        <w:top w:val="none" w:sz="0" w:space="0" w:color="auto"/>
        <w:left w:val="none" w:sz="0" w:space="0" w:color="auto"/>
        <w:bottom w:val="none" w:sz="0" w:space="0" w:color="auto"/>
        <w:right w:val="none" w:sz="0" w:space="0" w:color="auto"/>
      </w:divBdr>
    </w:div>
    <w:div w:id="175311643">
      <w:bodyDiv w:val="1"/>
      <w:marLeft w:val="0"/>
      <w:marRight w:val="0"/>
      <w:marTop w:val="0"/>
      <w:marBottom w:val="0"/>
      <w:divBdr>
        <w:top w:val="none" w:sz="0" w:space="0" w:color="auto"/>
        <w:left w:val="none" w:sz="0" w:space="0" w:color="auto"/>
        <w:bottom w:val="none" w:sz="0" w:space="0" w:color="auto"/>
        <w:right w:val="none" w:sz="0" w:space="0" w:color="auto"/>
      </w:divBdr>
    </w:div>
    <w:div w:id="175391157">
      <w:bodyDiv w:val="1"/>
      <w:marLeft w:val="0"/>
      <w:marRight w:val="0"/>
      <w:marTop w:val="0"/>
      <w:marBottom w:val="0"/>
      <w:divBdr>
        <w:top w:val="none" w:sz="0" w:space="0" w:color="auto"/>
        <w:left w:val="none" w:sz="0" w:space="0" w:color="auto"/>
        <w:bottom w:val="none" w:sz="0" w:space="0" w:color="auto"/>
        <w:right w:val="none" w:sz="0" w:space="0" w:color="auto"/>
      </w:divBdr>
    </w:div>
    <w:div w:id="175534864">
      <w:bodyDiv w:val="1"/>
      <w:marLeft w:val="0"/>
      <w:marRight w:val="0"/>
      <w:marTop w:val="0"/>
      <w:marBottom w:val="0"/>
      <w:divBdr>
        <w:top w:val="none" w:sz="0" w:space="0" w:color="auto"/>
        <w:left w:val="none" w:sz="0" w:space="0" w:color="auto"/>
        <w:bottom w:val="none" w:sz="0" w:space="0" w:color="auto"/>
        <w:right w:val="none" w:sz="0" w:space="0" w:color="auto"/>
      </w:divBdr>
    </w:div>
    <w:div w:id="175577266">
      <w:bodyDiv w:val="1"/>
      <w:marLeft w:val="0"/>
      <w:marRight w:val="0"/>
      <w:marTop w:val="0"/>
      <w:marBottom w:val="0"/>
      <w:divBdr>
        <w:top w:val="none" w:sz="0" w:space="0" w:color="auto"/>
        <w:left w:val="none" w:sz="0" w:space="0" w:color="auto"/>
        <w:bottom w:val="none" w:sz="0" w:space="0" w:color="auto"/>
        <w:right w:val="none" w:sz="0" w:space="0" w:color="auto"/>
      </w:divBdr>
    </w:div>
    <w:div w:id="176625890">
      <w:bodyDiv w:val="1"/>
      <w:marLeft w:val="0"/>
      <w:marRight w:val="0"/>
      <w:marTop w:val="0"/>
      <w:marBottom w:val="0"/>
      <w:divBdr>
        <w:top w:val="none" w:sz="0" w:space="0" w:color="auto"/>
        <w:left w:val="none" w:sz="0" w:space="0" w:color="auto"/>
        <w:bottom w:val="none" w:sz="0" w:space="0" w:color="auto"/>
        <w:right w:val="none" w:sz="0" w:space="0" w:color="auto"/>
      </w:divBdr>
    </w:div>
    <w:div w:id="176774409">
      <w:bodyDiv w:val="1"/>
      <w:marLeft w:val="0"/>
      <w:marRight w:val="0"/>
      <w:marTop w:val="0"/>
      <w:marBottom w:val="0"/>
      <w:divBdr>
        <w:top w:val="none" w:sz="0" w:space="0" w:color="auto"/>
        <w:left w:val="none" w:sz="0" w:space="0" w:color="auto"/>
        <w:bottom w:val="none" w:sz="0" w:space="0" w:color="auto"/>
        <w:right w:val="none" w:sz="0" w:space="0" w:color="auto"/>
      </w:divBdr>
    </w:div>
    <w:div w:id="177044244">
      <w:bodyDiv w:val="1"/>
      <w:marLeft w:val="0"/>
      <w:marRight w:val="0"/>
      <w:marTop w:val="0"/>
      <w:marBottom w:val="0"/>
      <w:divBdr>
        <w:top w:val="none" w:sz="0" w:space="0" w:color="auto"/>
        <w:left w:val="none" w:sz="0" w:space="0" w:color="auto"/>
        <w:bottom w:val="none" w:sz="0" w:space="0" w:color="auto"/>
        <w:right w:val="none" w:sz="0" w:space="0" w:color="auto"/>
      </w:divBdr>
    </w:div>
    <w:div w:id="177044962">
      <w:bodyDiv w:val="1"/>
      <w:marLeft w:val="0"/>
      <w:marRight w:val="0"/>
      <w:marTop w:val="0"/>
      <w:marBottom w:val="0"/>
      <w:divBdr>
        <w:top w:val="none" w:sz="0" w:space="0" w:color="auto"/>
        <w:left w:val="none" w:sz="0" w:space="0" w:color="auto"/>
        <w:bottom w:val="none" w:sz="0" w:space="0" w:color="auto"/>
        <w:right w:val="none" w:sz="0" w:space="0" w:color="auto"/>
      </w:divBdr>
    </w:div>
    <w:div w:id="177083765">
      <w:bodyDiv w:val="1"/>
      <w:marLeft w:val="0"/>
      <w:marRight w:val="0"/>
      <w:marTop w:val="0"/>
      <w:marBottom w:val="0"/>
      <w:divBdr>
        <w:top w:val="none" w:sz="0" w:space="0" w:color="auto"/>
        <w:left w:val="none" w:sz="0" w:space="0" w:color="auto"/>
        <w:bottom w:val="none" w:sz="0" w:space="0" w:color="auto"/>
        <w:right w:val="none" w:sz="0" w:space="0" w:color="auto"/>
      </w:divBdr>
    </w:div>
    <w:div w:id="177155944">
      <w:bodyDiv w:val="1"/>
      <w:marLeft w:val="0"/>
      <w:marRight w:val="0"/>
      <w:marTop w:val="0"/>
      <w:marBottom w:val="0"/>
      <w:divBdr>
        <w:top w:val="none" w:sz="0" w:space="0" w:color="auto"/>
        <w:left w:val="none" w:sz="0" w:space="0" w:color="auto"/>
        <w:bottom w:val="none" w:sz="0" w:space="0" w:color="auto"/>
        <w:right w:val="none" w:sz="0" w:space="0" w:color="auto"/>
      </w:divBdr>
    </w:div>
    <w:div w:id="177354940">
      <w:bodyDiv w:val="1"/>
      <w:marLeft w:val="0"/>
      <w:marRight w:val="0"/>
      <w:marTop w:val="0"/>
      <w:marBottom w:val="0"/>
      <w:divBdr>
        <w:top w:val="none" w:sz="0" w:space="0" w:color="auto"/>
        <w:left w:val="none" w:sz="0" w:space="0" w:color="auto"/>
        <w:bottom w:val="none" w:sz="0" w:space="0" w:color="auto"/>
        <w:right w:val="none" w:sz="0" w:space="0" w:color="auto"/>
      </w:divBdr>
    </w:div>
    <w:div w:id="177430627">
      <w:bodyDiv w:val="1"/>
      <w:marLeft w:val="0"/>
      <w:marRight w:val="0"/>
      <w:marTop w:val="0"/>
      <w:marBottom w:val="0"/>
      <w:divBdr>
        <w:top w:val="none" w:sz="0" w:space="0" w:color="auto"/>
        <w:left w:val="none" w:sz="0" w:space="0" w:color="auto"/>
        <w:bottom w:val="none" w:sz="0" w:space="0" w:color="auto"/>
        <w:right w:val="none" w:sz="0" w:space="0" w:color="auto"/>
      </w:divBdr>
    </w:div>
    <w:div w:id="178281549">
      <w:bodyDiv w:val="1"/>
      <w:marLeft w:val="0"/>
      <w:marRight w:val="0"/>
      <w:marTop w:val="0"/>
      <w:marBottom w:val="0"/>
      <w:divBdr>
        <w:top w:val="none" w:sz="0" w:space="0" w:color="auto"/>
        <w:left w:val="none" w:sz="0" w:space="0" w:color="auto"/>
        <w:bottom w:val="none" w:sz="0" w:space="0" w:color="auto"/>
        <w:right w:val="none" w:sz="0" w:space="0" w:color="auto"/>
      </w:divBdr>
    </w:div>
    <w:div w:id="178585824">
      <w:bodyDiv w:val="1"/>
      <w:marLeft w:val="0"/>
      <w:marRight w:val="0"/>
      <w:marTop w:val="0"/>
      <w:marBottom w:val="0"/>
      <w:divBdr>
        <w:top w:val="none" w:sz="0" w:space="0" w:color="auto"/>
        <w:left w:val="none" w:sz="0" w:space="0" w:color="auto"/>
        <w:bottom w:val="none" w:sz="0" w:space="0" w:color="auto"/>
        <w:right w:val="none" w:sz="0" w:space="0" w:color="auto"/>
      </w:divBdr>
    </w:div>
    <w:div w:id="178740391">
      <w:bodyDiv w:val="1"/>
      <w:marLeft w:val="0"/>
      <w:marRight w:val="0"/>
      <w:marTop w:val="0"/>
      <w:marBottom w:val="0"/>
      <w:divBdr>
        <w:top w:val="none" w:sz="0" w:space="0" w:color="auto"/>
        <w:left w:val="none" w:sz="0" w:space="0" w:color="auto"/>
        <w:bottom w:val="none" w:sz="0" w:space="0" w:color="auto"/>
        <w:right w:val="none" w:sz="0" w:space="0" w:color="auto"/>
      </w:divBdr>
    </w:div>
    <w:div w:id="179051259">
      <w:bodyDiv w:val="1"/>
      <w:marLeft w:val="0"/>
      <w:marRight w:val="0"/>
      <w:marTop w:val="0"/>
      <w:marBottom w:val="0"/>
      <w:divBdr>
        <w:top w:val="none" w:sz="0" w:space="0" w:color="auto"/>
        <w:left w:val="none" w:sz="0" w:space="0" w:color="auto"/>
        <w:bottom w:val="none" w:sz="0" w:space="0" w:color="auto"/>
        <w:right w:val="none" w:sz="0" w:space="0" w:color="auto"/>
      </w:divBdr>
    </w:div>
    <w:div w:id="179122415">
      <w:bodyDiv w:val="1"/>
      <w:marLeft w:val="0"/>
      <w:marRight w:val="0"/>
      <w:marTop w:val="0"/>
      <w:marBottom w:val="0"/>
      <w:divBdr>
        <w:top w:val="none" w:sz="0" w:space="0" w:color="auto"/>
        <w:left w:val="none" w:sz="0" w:space="0" w:color="auto"/>
        <w:bottom w:val="none" w:sz="0" w:space="0" w:color="auto"/>
        <w:right w:val="none" w:sz="0" w:space="0" w:color="auto"/>
      </w:divBdr>
    </w:div>
    <w:div w:id="179205308">
      <w:bodyDiv w:val="1"/>
      <w:marLeft w:val="0"/>
      <w:marRight w:val="0"/>
      <w:marTop w:val="0"/>
      <w:marBottom w:val="0"/>
      <w:divBdr>
        <w:top w:val="none" w:sz="0" w:space="0" w:color="auto"/>
        <w:left w:val="none" w:sz="0" w:space="0" w:color="auto"/>
        <w:bottom w:val="none" w:sz="0" w:space="0" w:color="auto"/>
        <w:right w:val="none" w:sz="0" w:space="0" w:color="auto"/>
      </w:divBdr>
    </w:div>
    <w:div w:id="179244876">
      <w:bodyDiv w:val="1"/>
      <w:marLeft w:val="0"/>
      <w:marRight w:val="0"/>
      <w:marTop w:val="0"/>
      <w:marBottom w:val="0"/>
      <w:divBdr>
        <w:top w:val="none" w:sz="0" w:space="0" w:color="auto"/>
        <w:left w:val="none" w:sz="0" w:space="0" w:color="auto"/>
        <w:bottom w:val="none" w:sz="0" w:space="0" w:color="auto"/>
        <w:right w:val="none" w:sz="0" w:space="0" w:color="auto"/>
      </w:divBdr>
    </w:div>
    <w:div w:id="179512393">
      <w:bodyDiv w:val="1"/>
      <w:marLeft w:val="0"/>
      <w:marRight w:val="0"/>
      <w:marTop w:val="0"/>
      <w:marBottom w:val="0"/>
      <w:divBdr>
        <w:top w:val="none" w:sz="0" w:space="0" w:color="auto"/>
        <w:left w:val="none" w:sz="0" w:space="0" w:color="auto"/>
        <w:bottom w:val="none" w:sz="0" w:space="0" w:color="auto"/>
        <w:right w:val="none" w:sz="0" w:space="0" w:color="auto"/>
      </w:divBdr>
    </w:div>
    <w:div w:id="179514279">
      <w:bodyDiv w:val="1"/>
      <w:marLeft w:val="0"/>
      <w:marRight w:val="0"/>
      <w:marTop w:val="0"/>
      <w:marBottom w:val="0"/>
      <w:divBdr>
        <w:top w:val="none" w:sz="0" w:space="0" w:color="auto"/>
        <w:left w:val="none" w:sz="0" w:space="0" w:color="auto"/>
        <w:bottom w:val="none" w:sz="0" w:space="0" w:color="auto"/>
        <w:right w:val="none" w:sz="0" w:space="0" w:color="auto"/>
      </w:divBdr>
    </w:div>
    <w:div w:id="179588233">
      <w:bodyDiv w:val="1"/>
      <w:marLeft w:val="0"/>
      <w:marRight w:val="0"/>
      <w:marTop w:val="0"/>
      <w:marBottom w:val="0"/>
      <w:divBdr>
        <w:top w:val="none" w:sz="0" w:space="0" w:color="auto"/>
        <w:left w:val="none" w:sz="0" w:space="0" w:color="auto"/>
        <w:bottom w:val="none" w:sz="0" w:space="0" w:color="auto"/>
        <w:right w:val="none" w:sz="0" w:space="0" w:color="auto"/>
      </w:divBdr>
    </w:div>
    <w:div w:id="179659588">
      <w:bodyDiv w:val="1"/>
      <w:marLeft w:val="0"/>
      <w:marRight w:val="0"/>
      <w:marTop w:val="0"/>
      <w:marBottom w:val="0"/>
      <w:divBdr>
        <w:top w:val="none" w:sz="0" w:space="0" w:color="auto"/>
        <w:left w:val="none" w:sz="0" w:space="0" w:color="auto"/>
        <w:bottom w:val="none" w:sz="0" w:space="0" w:color="auto"/>
        <w:right w:val="none" w:sz="0" w:space="0" w:color="auto"/>
      </w:divBdr>
    </w:div>
    <w:div w:id="179786423">
      <w:bodyDiv w:val="1"/>
      <w:marLeft w:val="0"/>
      <w:marRight w:val="0"/>
      <w:marTop w:val="0"/>
      <w:marBottom w:val="0"/>
      <w:divBdr>
        <w:top w:val="none" w:sz="0" w:space="0" w:color="auto"/>
        <w:left w:val="none" w:sz="0" w:space="0" w:color="auto"/>
        <w:bottom w:val="none" w:sz="0" w:space="0" w:color="auto"/>
        <w:right w:val="none" w:sz="0" w:space="0" w:color="auto"/>
      </w:divBdr>
    </w:div>
    <w:div w:id="179859490">
      <w:bodyDiv w:val="1"/>
      <w:marLeft w:val="0"/>
      <w:marRight w:val="0"/>
      <w:marTop w:val="0"/>
      <w:marBottom w:val="0"/>
      <w:divBdr>
        <w:top w:val="none" w:sz="0" w:space="0" w:color="auto"/>
        <w:left w:val="none" w:sz="0" w:space="0" w:color="auto"/>
        <w:bottom w:val="none" w:sz="0" w:space="0" w:color="auto"/>
        <w:right w:val="none" w:sz="0" w:space="0" w:color="auto"/>
      </w:divBdr>
    </w:div>
    <w:div w:id="179902461">
      <w:bodyDiv w:val="1"/>
      <w:marLeft w:val="0"/>
      <w:marRight w:val="0"/>
      <w:marTop w:val="0"/>
      <w:marBottom w:val="0"/>
      <w:divBdr>
        <w:top w:val="none" w:sz="0" w:space="0" w:color="auto"/>
        <w:left w:val="none" w:sz="0" w:space="0" w:color="auto"/>
        <w:bottom w:val="none" w:sz="0" w:space="0" w:color="auto"/>
        <w:right w:val="none" w:sz="0" w:space="0" w:color="auto"/>
      </w:divBdr>
    </w:div>
    <w:div w:id="180046383">
      <w:bodyDiv w:val="1"/>
      <w:marLeft w:val="0"/>
      <w:marRight w:val="0"/>
      <w:marTop w:val="0"/>
      <w:marBottom w:val="0"/>
      <w:divBdr>
        <w:top w:val="none" w:sz="0" w:space="0" w:color="auto"/>
        <w:left w:val="none" w:sz="0" w:space="0" w:color="auto"/>
        <w:bottom w:val="none" w:sz="0" w:space="0" w:color="auto"/>
        <w:right w:val="none" w:sz="0" w:space="0" w:color="auto"/>
      </w:divBdr>
    </w:div>
    <w:div w:id="180365931">
      <w:bodyDiv w:val="1"/>
      <w:marLeft w:val="0"/>
      <w:marRight w:val="0"/>
      <w:marTop w:val="0"/>
      <w:marBottom w:val="0"/>
      <w:divBdr>
        <w:top w:val="none" w:sz="0" w:space="0" w:color="auto"/>
        <w:left w:val="none" w:sz="0" w:space="0" w:color="auto"/>
        <w:bottom w:val="none" w:sz="0" w:space="0" w:color="auto"/>
        <w:right w:val="none" w:sz="0" w:space="0" w:color="auto"/>
      </w:divBdr>
    </w:div>
    <w:div w:id="180625696">
      <w:bodyDiv w:val="1"/>
      <w:marLeft w:val="0"/>
      <w:marRight w:val="0"/>
      <w:marTop w:val="0"/>
      <w:marBottom w:val="0"/>
      <w:divBdr>
        <w:top w:val="none" w:sz="0" w:space="0" w:color="auto"/>
        <w:left w:val="none" w:sz="0" w:space="0" w:color="auto"/>
        <w:bottom w:val="none" w:sz="0" w:space="0" w:color="auto"/>
        <w:right w:val="none" w:sz="0" w:space="0" w:color="auto"/>
      </w:divBdr>
    </w:div>
    <w:div w:id="180634880">
      <w:bodyDiv w:val="1"/>
      <w:marLeft w:val="0"/>
      <w:marRight w:val="0"/>
      <w:marTop w:val="0"/>
      <w:marBottom w:val="0"/>
      <w:divBdr>
        <w:top w:val="none" w:sz="0" w:space="0" w:color="auto"/>
        <w:left w:val="none" w:sz="0" w:space="0" w:color="auto"/>
        <w:bottom w:val="none" w:sz="0" w:space="0" w:color="auto"/>
        <w:right w:val="none" w:sz="0" w:space="0" w:color="auto"/>
      </w:divBdr>
    </w:div>
    <w:div w:id="180750345">
      <w:bodyDiv w:val="1"/>
      <w:marLeft w:val="0"/>
      <w:marRight w:val="0"/>
      <w:marTop w:val="0"/>
      <w:marBottom w:val="0"/>
      <w:divBdr>
        <w:top w:val="none" w:sz="0" w:space="0" w:color="auto"/>
        <w:left w:val="none" w:sz="0" w:space="0" w:color="auto"/>
        <w:bottom w:val="none" w:sz="0" w:space="0" w:color="auto"/>
        <w:right w:val="none" w:sz="0" w:space="0" w:color="auto"/>
      </w:divBdr>
    </w:div>
    <w:div w:id="180780651">
      <w:bodyDiv w:val="1"/>
      <w:marLeft w:val="0"/>
      <w:marRight w:val="0"/>
      <w:marTop w:val="0"/>
      <w:marBottom w:val="0"/>
      <w:divBdr>
        <w:top w:val="none" w:sz="0" w:space="0" w:color="auto"/>
        <w:left w:val="none" w:sz="0" w:space="0" w:color="auto"/>
        <w:bottom w:val="none" w:sz="0" w:space="0" w:color="auto"/>
        <w:right w:val="none" w:sz="0" w:space="0" w:color="auto"/>
      </w:divBdr>
    </w:div>
    <w:div w:id="180896867">
      <w:bodyDiv w:val="1"/>
      <w:marLeft w:val="0"/>
      <w:marRight w:val="0"/>
      <w:marTop w:val="0"/>
      <w:marBottom w:val="0"/>
      <w:divBdr>
        <w:top w:val="none" w:sz="0" w:space="0" w:color="auto"/>
        <w:left w:val="none" w:sz="0" w:space="0" w:color="auto"/>
        <w:bottom w:val="none" w:sz="0" w:space="0" w:color="auto"/>
        <w:right w:val="none" w:sz="0" w:space="0" w:color="auto"/>
      </w:divBdr>
    </w:div>
    <w:div w:id="180902610">
      <w:bodyDiv w:val="1"/>
      <w:marLeft w:val="0"/>
      <w:marRight w:val="0"/>
      <w:marTop w:val="0"/>
      <w:marBottom w:val="0"/>
      <w:divBdr>
        <w:top w:val="none" w:sz="0" w:space="0" w:color="auto"/>
        <w:left w:val="none" w:sz="0" w:space="0" w:color="auto"/>
        <w:bottom w:val="none" w:sz="0" w:space="0" w:color="auto"/>
        <w:right w:val="none" w:sz="0" w:space="0" w:color="auto"/>
      </w:divBdr>
    </w:div>
    <w:div w:id="181018606">
      <w:bodyDiv w:val="1"/>
      <w:marLeft w:val="0"/>
      <w:marRight w:val="0"/>
      <w:marTop w:val="0"/>
      <w:marBottom w:val="0"/>
      <w:divBdr>
        <w:top w:val="none" w:sz="0" w:space="0" w:color="auto"/>
        <w:left w:val="none" w:sz="0" w:space="0" w:color="auto"/>
        <w:bottom w:val="none" w:sz="0" w:space="0" w:color="auto"/>
        <w:right w:val="none" w:sz="0" w:space="0" w:color="auto"/>
      </w:divBdr>
    </w:div>
    <w:div w:id="181020782">
      <w:bodyDiv w:val="1"/>
      <w:marLeft w:val="0"/>
      <w:marRight w:val="0"/>
      <w:marTop w:val="0"/>
      <w:marBottom w:val="0"/>
      <w:divBdr>
        <w:top w:val="none" w:sz="0" w:space="0" w:color="auto"/>
        <w:left w:val="none" w:sz="0" w:space="0" w:color="auto"/>
        <w:bottom w:val="none" w:sz="0" w:space="0" w:color="auto"/>
        <w:right w:val="none" w:sz="0" w:space="0" w:color="auto"/>
      </w:divBdr>
    </w:div>
    <w:div w:id="181094361">
      <w:bodyDiv w:val="1"/>
      <w:marLeft w:val="0"/>
      <w:marRight w:val="0"/>
      <w:marTop w:val="0"/>
      <w:marBottom w:val="0"/>
      <w:divBdr>
        <w:top w:val="none" w:sz="0" w:space="0" w:color="auto"/>
        <w:left w:val="none" w:sz="0" w:space="0" w:color="auto"/>
        <w:bottom w:val="none" w:sz="0" w:space="0" w:color="auto"/>
        <w:right w:val="none" w:sz="0" w:space="0" w:color="auto"/>
      </w:divBdr>
    </w:div>
    <w:div w:id="181094494">
      <w:bodyDiv w:val="1"/>
      <w:marLeft w:val="0"/>
      <w:marRight w:val="0"/>
      <w:marTop w:val="0"/>
      <w:marBottom w:val="0"/>
      <w:divBdr>
        <w:top w:val="none" w:sz="0" w:space="0" w:color="auto"/>
        <w:left w:val="none" w:sz="0" w:space="0" w:color="auto"/>
        <w:bottom w:val="none" w:sz="0" w:space="0" w:color="auto"/>
        <w:right w:val="none" w:sz="0" w:space="0" w:color="auto"/>
      </w:divBdr>
    </w:div>
    <w:div w:id="181238375">
      <w:bodyDiv w:val="1"/>
      <w:marLeft w:val="0"/>
      <w:marRight w:val="0"/>
      <w:marTop w:val="0"/>
      <w:marBottom w:val="0"/>
      <w:divBdr>
        <w:top w:val="none" w:sz="0" w:space="0" w:color="auto"/>
        <w:left w:val="none" w:sz="0" w:space="0" w:color="auto"/>
        <w:bottom w:val="none" w:sz="0" w:space="0" w:color="auto"/>
        <w:right w:val="none" w:sz="0" w:space="0" w:color="auto"/>
      </w:divBdr>
    </w:div>
    <w:div w:id="181289625">
      <w:bodyDiv w:val="1"/>
      <w:marLeft w:val="0"/>
      <w:marRight w:val="0"/>
      <w:marTop w:val="0"/>
      <w:marBottom w:val="0"/>
      <w:divBdr>
        <w:top w:val="none" w:sz="0" w:space="0" w:color="auto"/>
        <w:left w:val="none" w:sz="0" w:space="0" w:color="auto"/>
        <w:bottom w:val="none" w:sz="0" w:space="0" w:color="auto"/>
        <w:right w:val="none" w:sz="0" w:space="0" w:color="auto"/>
      </w:divBdr>
    </w:div>
    <w:div w:id="181480448">
      <w:bodyDiv w:val="1"/>
      <w:marLeft w:val="0"/>
      <w:marRight w:val="0"/>
      <w:marTop w:val="0"/>
      <w:marBottom w:val="0"/>
      <w:divBdr>
        <w:top w:val="none" w:sz="0" w:space="0" w:color="auto"/>
        <w:left w:val="none" w:sz="0" w:space="0" w:color="auto"/>
        <w:bottom w:val="none" w:sz="0" w:space="0" w:color="auto"/>
        <w:right w:val="none" w:sz="0" w:space="0" w:color="auto"/>
      </w:divBdr>
    </w:div>
    <w:div w:id="181625164">
      <w:bodyDiv w:val="1"/>
      <w:marLeft w:val="0"/>
      <w:marRight w:val="0"/>
      <w:marTop w:val="0"/>
      <w:marBottom w:val="0"/>
      <w:divBdr>
        <w:top w:val="none" w:sz="0" w:space="0" w:color="auto"/>
        <w:left w:val="none" w:sz="0" w:space="0" w:color="auto"/>
        <w:bottom w:val="none" w:sz="0" w:space="0" w:color="auto"/>
        <w:right w:val="none" w:sz="0" w:space="0" w:color="auto"/>
      </w:divBdr>
    </w:div>
    <w:div w:id="181939504">
      <w:bodyDiv w:val="1"/>
      <w:marLeft w:val="0"/>
      <w:marRight w:val="0"/>
      <w:marTop w:val="0"/>
      <w:marBottom w:val="0"/>
      <w:divBdr>
        <w:top w:val="none" w:sz="0" w:space="0" w:color="auto"/>
        <w:left w:val="none" w:sz="0" w:space="0" w:color="auto"/>
        <w:bottom w:val="none" w:sz="0" w:space="0" w:color="auto"/>
        <w:right w:val="none" w:sz="0" w:space="0" w:color="auto"/>
      </w:divBdr>
    </w:div>
    <w:div w:id="182060484">
      <w:bodyDiv w:val="1"/>
      <w:marLeft w:val="0"/>
      <w:marRight w:val="0"/>
      <w:marTop w:val="0"/>
      <w:marBottom w:val="0"/>
      <w:divBdr>
        <w:top w:val="none" w:sz="0" w:space="0" w:color="auto"/>
        <w:left w:val="none" w:sz="0" w:space="0" w:color="auto"/>
        <w:bottom w:val="none" w:sz="0" w:space="0" w:color="auto"/>
        <w:right w:val="none" w:sz="0" w:space="0" w:color="auto"/>
      </w:divBdr>
    </w:div>
    <w:div w:id="182211351">
      <w:bodyDiv w:val="1"/>
      <w:marLeft w:val="0"/>
      <w:marRight w:val="0"/>
      <w:marTop w:val="0"/>
      <w:marBottom w:val="0"/>
      <w:divBdr>
        <w:top w:val="none" w:sz="0" w:space="0" w:color="auto"/>
        <w:left w:val="none" w:sz="0" w:space="0" w:color="auto"/>
        <w:bottom w:val="none" w:sz="0" w:space="0" w:color="auto"/>
        <w:right w:val="none" w:sz="0" w:space="0" w:color="auto"/>
      </w:divBdr>
    </w:div>
    <w:div w:id="182213227">
      <w:bodyDiv w:val="1"/>
      <w:marLeft w:val="0"/>
      <w:marRight w:val="0"/>
      <w:marTop w:val="0"/>
      <w:marBottom w:val="0"/>
      <w:divBdr>
        <w:top w:val="none" w:sz="0" w:space="0" w:color="auto"/>
        <w:left w:val="none" w:sz="0" w:space="0" w:color="auto"/>
        <w:bottom w:val="none" w:sz="0" w:space="0" w:color="auto"/>
        <w:right w:val="none" w:sz="0" w:space="0" w:color="auto"/>
      </w:divBdr>
    </w:div>
    <w:div w:id="182283314">
      <w:bodyDiv w:val="1"/>
      <w:marLeft w:val="0"/>
      <w:marRight w:val="0"/>
      <w:marTop w:val="0"/>
      <w:marBottom w:val="0"/>
      <w:divBdr>
        <w:top w:val="none" w:sz="0" w:space="0" w:color="auto"/>
        <w:left w:val="none" w:sz="0" w:space="0" w:color="auto"/>
        <w:bottom w:val="none" w:sz="0" w:space="0" w:color="auto"/>
        <w:right w:val="none" w:sz="0" w:space="0" w:color="auto"/>
      </w:divBdr>
    </w:div>
    <w:div w:id="182283658">
      <w:bodyDiv w:val="1"/>
      <w:marLeft w:val="0"/>
      <w:marRight w:val="0"/>
      <w:marTop w:val="0"/>
      <w:marBottom w:val="0"/>
      <w:divBdr>
        <w:top w:val="none" w:sz="0" w:space="0" w:color="auto"/>
        <w:left w:val="none" w:sz="0" w:space="0" w:color="auto"/>
        <w:bottom w:val="none" w:sz="0" w:space="0" w:color="auto"/>
        <w:right w:val="none" w:sz="0" w:space="0" w:color="auto"/>
      </w:divBdr>
    </w:div>
    <w:div w:id="182284384">
      <w:bodyDiv w:val="1"/>
      <w:marLeft w:val="0"/>
      <w:marRight w:val="0"/>
      <w:marTop w:val="0"/>
      <w:marBottom w:val="0"/>
      <w:divBdr>
        <w:top w:val="none" w:sz="0" w:space="0" w:color="auto"/>
        <w:left w:val="none" w:sz="0" w:space="0" w:color="auto"/>
        <w:bottom w:val="none" w:sz="0" w:space="0" w:color="auto"/>
        <w:right w:val="none" w:sz="0" w:space="0" w:color="auto"/>
      </w:divBdr>
    </w:div>
    <w:div w:id="182594908">
      <w:bodyDiv w:val="1"/>
      <w:marLeft w:val="0"/>
      <w:marRight w:val="0"/>
      <w:marTop w:val="0"/>
      <w:marBottom w:val="0"/>
      <w:divBdr>
        <w:top w:val="none" w:sz="0" w:space="0" w:color="auto"/>
        <w:left w:val="none" w:sz="0" w:space="0" w:color="auto"/>
        <w:bottom w:val="none" w:sz="0" w:space="0" w:color="auto"/>
        <w:right w:val="none" w:sz="0" w:space="0" w:color="auto"/>
      </w:divBdr>
    </w:div>
    <w:div w:id="182670611">
      <w:bodyDiv w:val="1"/>
      <w:marLeft w:val="0"/>
      <w:marRight w:val="0"/>
      <w:marTop w:val="0"/>
      <w:marBottom w:val="0"/>
      <w:divBdr>
        <w:top w:val="none" w:sz="0" w:space="0" w:color="auto"/>
        <w:left w:val="none" w:sz="0" w:space="0" w:color="auto"/>
        <w:bottom w:val="none" w:sz="0" w:space="0" w:color="auto"/>
        <w:right w:val="none" w:sz="0" w:space="0" w:color="auto"/>
      </w:divBdr>
    </w:div>
    <w:div w:id="182790178">
      <w:bodyDiv w:val="1"/>
      <w:marLeft w:val="0"/>
      <w:marRight w:val="0"/>
      <w:marTop w:val="0"/>
      <w:marBottom w:val="0"/>
      <w:divBdr>
        <w:top w:val="none" w:sz="0" w:space="0" w:color="auto"/>
        <w:left w:val="none" w:sz="0" w:space="0" w:color="auto"/>
        <w:bottom w:val="none" w:sz="0" w:space="0" w:color="auto"/>
        <w:right w:val="none" w:sz="0" w:space="0" w:color="auto"/>
      </w:divBdr>
    </w:div>
    <w:div w:id="182982396">
      <w:bodyDiv w:val="1"/>
      <w:marLeft w:val="0"/>
      <w:marRight w:val="0"/>
      <w:marTop w:val="0"/>
      <w:marBottom w:val="0"/>
      <w:divBdr>
        <w:top w:val="none" w:sz="0" w:space="0" w:color="auto"/>
        <w:left w:val="none" w:sz="0" w:space="0" w:color="auto"/>
        <w:bottom w:val="none" w:sz="0" w:space="0" w:color="auto"/>
        <w:right w:val="none" w:sz="0" w:space="0" w:color="auto"/>
      </w:divBdr>
    </w:div>
    <w:div w:id="183057825">
      <w:bodyDiv w:val="1"/>
      <w:marLeft w:val="0"/>
      <w:marRight w:val="0"/>
      <w:marTop w:val="0"/>
      <w:marBottom w:val="0"/>
      <w:divBdr>
        <w:top w:val="none" w:sz="0" w:space="0" w:color="auto"/>
        <w:left w:val="none" w:sz="0" w:space="0" w:color="auto"/>
        <w:bottom w:val="none" w:sz="0" w:space="0" w:color="auto"/>
        <w:right w:val="none" w:sz="0" w:space="0" w:color="auto"/>
      </w:divBdr>
    </w:div>
    <w:div w:id="183177625">
      <w:bodyDiv w:val="1"/>
      <w:marLeft w:val="0"/>
      <w:marRight w:val="0"/>
      <w:marTop w:val="0"/>
      <w:marBottom w:val="0"/>
      <w:divBdr>
        <w:top w:val="none" w:sz="0" w:space="0" w:color="auto"/>
        <w:left w:val="none" w:sz="0" w:space="0" w:color="auto"/>
        <w:bottom w:val="none" w:sz="0" w:space="0" w:color="auto"/>
        <w:right w:val="none" w:sz="0" w:space="0" w:color="auto"/>
      </w:divBdr>
    </w:div>
    <w:div w:id="183592819">
      <w:bodyDiv w:val="1"/>
      <w:marLeft w:val="0"/>
      <w:marRight w:val="0"/>
      <w:marTop w:val="0"/>
      <w:marBottom w:val="0"/>
      <w:divBdr>
        <w:top w:val="none" w:sz="0" w:space="0" w:color="auto"/>
        <w:left w:val="none" w:sz="0" w:space="0" w:color="auto"/>
        <w:bottom w:val="none" w:sz="0" w:space="0" w:color="auto"/>
        <w:right w:val="none" w:sz="0" w:space="0" w:color="auto"/>
      </w:divBdr>
    </w:div>
    <w:div w:id="183593754">
      <w:bodyDiv w:val="1"/>
      <w:marLeft w:val="0"/>
      <w:marRight w:val="0"/>
      <w:marTop w:val="0"/>
      <w:marBottom w:val="0"/>
      <w:divBdr>
        <w:top w:val="none" w:sz="0" w:space="0" w:color="auto"/>
        <w:left w:val="none" w:sz="0" w:space="0" w:color="auto"/>
        <w:bottom w:val="none" w:sz="0" w:space="0" w:color="auto"/>
        <w:right w:val="none" w:sz="0" w:space="0" w:color="auto"/>
      </w:divBdr>
    </w:div>
    <w:div w:id="183641375">
      <w:bodyDiv w:val="1"/>
      <w:marLeft w:val="0"/>
      <w:marRight w:val="0"/>
      <w:marTop w:val="0"/>
      <w:marBottom w:val="0"/>
      <w:divBdr>
        <w:top w:val="none" w:sz="0" w:space="0" w:color="auto"/>
        <w:left w:val="none" w:sz="0" w:space="0" w:color="auto"/>
        <w:bottom w:val="none" w:sz="0" w:space="0" w:color="auto"/>
        <w:right w:val="none" w:sz="0" w:space="0" w:color="auto"/>
      </w:divBdr>
    </w:div>
    <w:div w:id="183977346">
      <w:bodyDiv w:val="1"/>
      <w:marLeft w:val="0"/>
      <w:marRight w:val="0"/>
      <w:marTop w:val="0"/>
      <w:marBottom w:val="0"/>
      <w:divBdr>
        <w:top w:val="none" w:sz="0" w:space="0" w:color="auto"/>
        <w:left w:val="none" w:sz="0" w:space="0" w:color="auto"/>
        <w:bottom w:val="none" w:sz="0" w:space="0" w:color="auto"/>
        <w:right w:val="none" w:sz="0" w:space="0" w:color="auto"/>
      </w:divBdr>
    </w:div>
    <w:div w:id="184103962">
      <w:bodyDiv w:val="1"/>
      <w:marLeft w:val="0"/>
      <w:marRight w:val="0"/>
      <w:marTop w:val="0"/>
      <w:marBottom w:val="0"/>
      <w:divBdr>
        <w:top w:val="none" w:sz="0" w:space="0" w:color="auto"/>
        <w:left w:val="none" w:sz="0" w:space="0" w:color="auto"/>
        <w:bottom w:val="none" w:sz="0" w:space="0" w:color="auto"/>
        <w:right w:val="none" w:sz="0" w:space="0" w:color="auto"/>
      </w:divBdr>
    </w:div>
    <w:div w:id="184249837">
      <w:bodyDiv w:val="1"/>
      <w:marLeft w:val="0"/>
      <w:marRight w:val="0"/>
      <w:marTop w:val="0"/>
      <w:marBottom w:val="0"/>
      <w:divBdr>
        <w:top w:val="none" w:sz="0" w:space="0" w:color="auto"/>
        <w:left w:val="none" w:sz="0" w:space="0" w:color="auto"/>
        <w:bottom w:val="none" w:sz="0" w:space="0" w:color="auto"/>
        <w:right w:val="none" w:sz="0" w:space="0" w:color="auto"/>
      </w:divBdr>
    </w:div>
    <w:div w:id="184289612">
      <w:bodyDiv w:val="1"/>
      <w:marLeft w:val="0"/>
      <w:marRight w:val="0"/>
      <w:marTop w:val="0"/>
      <w:marBottom w:val="0"/>
      <w:divBdr>
        <w:top w:val="none" w:sz="0" w:space="0" w:color="auto"/>
        <w:left w:val="none" w:sz="0" w:space="0" w:color="auto"/>
        <w:bottom w:val="none" w:sz="0" w:space="0" w:color="auto"/>
        <w:right w:val="none" w:sz="0" w:space="0" w:color="auto"/>
      </w:divBdr>
    </w:div>
    <w:div w:id="184290771">
      <w:bodyDiv w:val="1"/>
      <w:marLeft w:val="0"/>
      <w:marRight w:val="0"/>
      <w:marTop w:val="0"/>
      <w:marBottom w:val="0"/>
      <w:divBdr>
        <w:top w:val="none" w:sz="0" w:space="0" w:color="auto"/>
        <w:left w:val="none" w:sz="0" w:space="0" w:color="auto"/>
        <w:bottom w:val="none" w:sz="0" w:space="0" w:color="auto"/>
        <w:right w:val="none" w:sz="0" w:space="0" w:color="auto"/>
      </w:divBdr>
    </w:div>
    <w:div w:id="184367220">
      <w:bodyDiv w:val="1"/>
      <w:marLeft w:val="0"/>
      <w:marRight w:val="0"/>
      <w:marTop w:val="0"/>
      <w:marBottom w:val="0"/>
      <w:divBdr>
        <w:top w:val="none" w:sz="0" w:space="0" w:color="auto"/>
        <w:left w:val="none" w:sz="0" w:space="0" w:color="auto"/>
        <w:bottom w:val="none" w:sz="0" w:space="0" w:color="auto"/>
        <w:right w:val="none" w:sz="0" w:space="0" w:color="auto"/>
      </w:divBdr>
    </w:div>
    <w:div w:id="184441002">
      <w:bodyDiv w:val="1"/>
      <w:marLeft w:val="0"/>
      <w:marRight w:val="0"/>
      <w:marTop w:val="0"/>
      <w:marBottom w:val="0"/>
      <w:divBdr>
        <w:top w:val="none" w:sz="0" w:space="0" w:color="auto"/>
        <w:left w:val="none" w:sz="0" w:space="0" w:color="auto"/>
        <w:bottom w:val="none" w:sz="0" w:space="0" w:color="auto"/>
        <w:right w:val="none" w:sz="0" w:space="0" w:color="auto"/>
      </w:divBdr>
    </w:div>
    <w:div w:id="184488614">
      <w:bodyDiv w:val="1"/>
      <w:marLeft w:val="0"/>
      <w:marRight w:val="0"/>
      <w:marTop w:val="0"/>
      <w:marBottom w:val="0"/>
      <w:divBdr>
        <w:top w:val="none" w:sz="0" w:space="0" w:color="auto"/>
        <w:left w:val="none" w:sz="0" w:space="0" w:color="auto"/>
        <w:bottom w:val="none" w:sz="0" w:space="0" w:color="auto"/>
        <w:right w:val="none" w:sz="0" w:space="0" w:color="auto"/>
      </w:divBdr>
    </w:div>
    <w:div w:id="184635780">
      <w:bodyDiv w:val="1"/>
      <w:marLeft w:val="0"/>
      <w:marRight w:val="0"/>
      <w:marTop w:val="0"/>
      <w:marBottom w:val="0"/>
      <w:divBdr>
        <w:top w:val="none" w:sz="0" w:space="0" w:color="auto"/>
        <w:left w:val="none" w:sz="0" w:space="0" w:color="auto"/>
        <w:bottom w:val="none" w:sz="0" w:space="0" w:color="auto"/>
        <w:right w:val="none" w:sz="0" w:space="0" w:color="auto"/>
      </w:divBdr>
    </w:div>
    <w:div w:id="184709632">
      <w:bodyDiv w:val="1"/>
      <w:marLeft w:val="0"/>
      <w:marRight w:val="0"/>
      <w:marTop w:val="0"/>
      <w:marBottom w:val="0"/>
      <w:divBdr>
        <w:top w:val="none" w:sz="0" w:space="0" w:color="auto"/>
        <w:left w:val="none" w:sz="0" w:space="0" w:color="auto"/>
        <w:bottom w:val="none" w:sz="0" w:space="0" w:color="auto"/>
        <w:right w:val="none" w:sz="0" w:space="0" w:color="auto"/>
      </w:divBdr>
    </w:div>
    <w:div w:id="184750798">
      <w:bodyDiv w:val="1"/>
      <w:marLeft w:val="0"/>
      <w:marRight w:val="0"/>
      <w:marTop w:val="0"/>
      <w:marBottom w:val="0"/>
      <w:divBdr>
        <w:top w:val="none" w:sz="0" w:space="0" w:color="auto"/>
        <w:left w:val="none" w:sz="0" w:space="0" w:color="auto"/>
        <w:bottom w:val="none" w:sz="0" w:space="0" w:color="auto"/>
        <w:right w:val="none" w:sz="0" w:space="0" w:color="auto"/>
      </w:divBdr>
    </w:div>
    <w:div w:id="185145235">
      <w:bodyDiv w:val="1"/>
      <w:marLeft w:val="0"/>
      <w:marRight w:val="0"/>
      <w:marTop w:val="0"/>
      <w:marBottom w:val="0"/>
      <w:divBdr>
        <w:top w:val="none" w:sz="0" w:space="0" w:color="auto"/>
        <w:left w:val="none" w:sz="0" w:space="0" w:color="auto"/>
        <w:bottom w:val="none" w:sz="0" w:space="0" w:color="auto"/>
        <w:right w:val="none" w:sz="0" w:space="0" w:color="auto"/>
      </w:divBdr>
    </w:div>
    <w:div w:id="185294962">
      <w:bodyDiv w:val="1"/>
      <w:marLeft w:val="0"/>
      <w:marRight w:val="0"/>
      <w:marTop w:val="0"/>
      <w:marBottom w:val="0"/>
      <w:divBdr>
        <w:top w:val="none" w:sz="0" w:space="0" w:color="auto"/>
        <w:left w:val="none" w:sz="0" w:space="0" w:color="auto"/>
        <w:bottom w:val="none" w:sz="0" w:space="0" w:color="auto"/>
        <w:right w:val="none" w:sz="0" w:space="0" w:color="auto"/>
      </w:divBdr>
    </w:div>
    <w:div w:id="185337538">
      <w:bodyDiv w:val="1"/>
      <w:marLeft w:val="0"/>
      <w:marRight w:val="0"/>
      <w:marTop w:val="0"/>
      <w:marBottom w:val="0"/>
      <w:divBdr>
        <w:top w:val="none" w:sz="0" w:space="0" w:color="auto"/>
        <w:left w:val="none" w:sz="0" w:space="0" w:color="auto"/>
        <w:bottom w:val="none" w:sz="0" w:space="0" w:color="auto"/>
        <w:right w:val="none" w:sz="0" w:space="0" w:color="auto"/>
      </w:divBdr>
    </w:div>
    <w:div w:id="185679245">
      <w:bodyDiv w:val="1"/>
      <w:marLeft w:val="0"/>
      <w:marRight w:val="0"/>
      <w:marTop w:val="0"/>
      <w:marBottom w:val="0"/>
      <w:divBdr>
        <w:top w:val="none" w:sz="0" w:space="0" w:color="auto"/>
        <w:left w:val="none" w:sz="0" w:space="0" w:color="auto"/>
        <w:bottom w:val="none" w:sz="0" w:space="0" w:color="auto"/>
        <w:right w:val="none" w:sz="0" w:space="0" w:color="auto"/>
      </w:divBdr>
    </w:div>
    <w:div w:id="185868627">
      <w:bodyDiv w:val="1"/>
      <w:marLeft w:val="0"/>
      <w:marRight w:val="0"/>
      <w:marTop w:val="0"/>
      <w:marBottom w:val="0"/>
      <w:divBdr>
        <w:top w:val="none" w:sz="0" w:space="0" w:color="auto"/>
        <w:left w:val="none" w:sz="0" w:space="0" w:color="auto"/>
        <w:bottom w:val="none" w:sz="0" w:space="0" w:color="auto"/>
        <w:right w:val="none" w:sz="0" w:space="0" w:color="auto"/>
      </w:divBdr>
    </w:div>
    <w:div w:id="185869744">
      <w:bodyDiv w:val="1"/>
      <w:marLeft w:val="0"/>
      <w:marRight w:val="0"/>
      <w:marTop w:val="0"/>
      <w:marBottom w:val="0"/>
      <w:divBdr>
        <w:top w:val="none" w:sz="0" w:space="0" w:color="auto"/>
        <w:left w:val="none" w:sz="0" w:space="0" w:color="auto"/>
        <w:bottom w:val="none" w:sz="0" w:space="0" w:color="auto"/>
        <w:right w:val="none" w:sz="0" w:space="0" w:color="auto"/>
      </w:divBdr>
    </w:div>
    <w:div w:id="185869867">
      <w:bodyDiv w:val="1"/>
      <w:marLeft w:val="0"/>
      <w:marRight w:val="0"/>
      <w:marTop w:val="0"/>
      <w:marBottom w:val="0"/>
      <w:divBdr>
        <w:top w:val="none" w:sz="0" w:space="0" w:color="auto"/>
        <w:left w:val="none" w:sz="0" w:space="0" w:color="auto"/>
        <w:bottom w:val="none" w:sz="0" w:space="0" w:color="auto"/>
        <w:right w:val="none" w:sz="0" w:space="0" w:color="auto"/>
      </w:divBdr>
    </w:div>
    <w:div w:id="186523221">
      <w:bodyDiv w:val="1"/>
      <w:marLeft w:val="0"/>
      <w:marRight w:val="0"/>
      <w:marTop w:val="0"/>
      <w:marBottom w:val="0"/>
      <w:divBdr>
        <w:top w:val="none" w:sz="0" w:space="0" w:color="auto"/>
        <w:left w:val="none" w:sz="0" w:space="0" w:color="auto"/>
        <w:bottom w:val="none" w:sz="0" w:space="0" w:color="auto"/>
        <w:right w:val="none" w:sz="0" w:space="0" w:color="auto"/>
      </w:divBdr>
    </w:div>
    <w:div w:id="186523668">
      <w:bodyDiv w:val="1"/>
      <w:marLeft w:val="0"/>
      <w:marRight w:val="0"/>
      <w:marTop w:val="0"/>
      <w:marBottom w:val="0"/>
      <w:divBdr>
        <w:top w:val="none" w:sz="0" w:space="0" w:color="auto"/>
        <w:left w:val="none" w:sz="0" w:space="0" w:color="auto"/>
        <w:bottom w:val="none" w:sz="0" w:space="0" w:color="auto"/>
        <w:right w:val="none" w:sz="0" w:space="0" w:color="auto"/>
      </w:divBdr>
    </w:div>
    <w:div w:id="186530334">
      <w:bodyDiv w:val="1"/>
      <w:marLeft w:val="0"/>
      <w:marRight w:val="0"/>
      <w:marTop w:val="0"/>
      <w:marBottom w:val="0"/>
      <w:divBdr>
        <w:top w:val="none" w:sz="0" w:space="0" w:color="auto"/>
        <w:left w:val="none" w:sz="0" w:space="0" w:color="auto"/>
        <w:bottom w:val="none" w:sz="0" w:space="0" w:color="auto"/>
        <w:right w:val="none" w:sz="0" w:space="0" w:color="auto"/>
      </w:divBdr>
    </w:div>
    <w:div w:id="186600900">
      <w:bodyDiv w:val="1"/>
      <w:marLeft w:val="0"/>
      <w:marRight w:val="0"/>
      <w:marTop w:val="0"/>
      <w:marBottom w:val="0"/>
      <w:divBdr>
        <w:top w:val="none" w:sz="0" w:space="0" w:color="auto"/>
        <w:left w:val="none" w:sz="0" w:space="0" w:color="auto"/>
        <w:bottom w:val="none" w:sz="0" w:space="0" w:color="auto"/>
        <w:right w:val="none" w:sz="0" w:space="0" w:color="auto"/>
      </w:divBdr>
    </w:div>
    <w:div w:id="186675953">
      <w:bodyDiv w:val="1"/>
      <w:marLeft w:val="0"/>
      <w:marRight w:val="0"/>
      <w:marTop w:val="0"/>
      <w:marBottom w:val="0"/>
      <w:divBdr>
        <w:top w:val="none" w:sz="0" w:space="0" w:color="auto"/>
        <w:left w:val="none" w:sz="0" w:space="0" w:color="auto"/>
        <w:bottom w:val="none" w:sz="0" w:space="0" w:color="auto"/>
        <w:right w:val="none" w:sz="0" w:space="0" w:color="auto"/>
      </w:divBdr>
    </w:div>
    <w:div w:id="186723852">
      <w:bodyDiv w:val="1"/>
      <w:marLeft w:val="0"/>
      <w:marRight w:val="0"/>
      <w:marTop w:val="0"/>
      <w:marBottom w:val="0"/>
      <w:divBdr>
        <w:top w:val="none" w:sz="0" w:space="0" w:color="auto"/>
        <w:left w:val="none" w:sz="0" w:space="0" w:color="auto"/>
        <w:bottom w:val="none" w:sz="0" w:space="0" w:color="auto"/>
        <w:right w:val="none" w:sz="0" w:space="0" w:color="auto"/>
      </w:divBdr>
    </w:div>
    <w:div w:id="186913166">
      <w:bodyDiv w:val="1"/>
      <w:marLeft w:val="0"/>
      <w:marRight w:val="0"/>
      <w:marTop w:val="0"/>
      <w:marBottom w:val="0"/>
      <w:divBdr>
        <w:top w:val="none" w:sz="0" w:space="0" w:color="auto"/>
        <w:left w:val="none" w:sz="0" w:space="0" w:color="auto"/>
        <w:bottom w:val="none" w:sz="0" w:space="0" w:color="auto"/>
        <w:right w:val="none" w:sz="0" w:space="0" w:color="auto"/>
      </w:divBdr>
    </w:div>
    <w:div w:id="187061074">
      <w:bodyDiv w:val="1"/>
      <w:marLeft w:val="0"/>
      <w:marRight w:val="0"/>
      <w:marTop w:val="0"/>
      <w:marBottom w:val="0"/>
      <w:divBdr>
        <w:top w:val="none" w:sz="0" w:space="0" w:color="auto"/>
        <w:left w:val="none" w:sz="0" w:space="0" w:color="auto"/>
        <w:bottom w:val="none" w:sz="0" w:space="0" w:color="auto"/>
        <w:right w:val="none" w:sz="0" w:space="0" w:color="auto"/>
      </w:divBdr>
    </w:div>
    <w:div w:id="187135644">
      <w:bodyDiv w:val="1"/>
      <w:marLeft w:val="0"/>
      <w:marRight w:val="0"/>
      <w:marTop w:val="0"/>
      <w:marBottom w:val="0"/>
      <w:divBdr>
        <w:top w:val="none" w:sz="0" w:space="0" w:color="auto"/>
        <w:left w:val="none" w:sz="0" w:space="0" w:color="auto"/>
        <w:bottom w:val="none" w:sz="0" w:space="0" w:color="auto"/>
        <w:right w:val="none" w:sz="0" w:space="0" w:color="auto"/>
      </w:divBdr>
    </w:div>
    <w:div w:id="187253959">
      <w:bodyDiv w:val="1"/>
      <w:marLeft w:val="0"/>
      <w:marRight w:val="0"/>
      <w:marTop w:val="0"/>
      <w:marBottom w:val="0"/>
      <w:divBdr>
        <w:top w:val="none" w:sz="0" w:space="0" w:color="auto"/>
        <w:left w:val="none" w:sz="0" w:space="0" w:color="auto"/>
        <w:bottom w:val="none" w:sz="0" w:space="0" w:color="auto"/>
        <w:right w:val="none" w:sz="0" w:space="0" w:color="auto"/>
      </w:divBdr>
    </w:div>
    <w:div w:id="187329655">
      <w:bodyDiv w:val="1"/>
      <w:marLeft w:val="0"/>
      <w:marRight w:val="0"/>
      <w:marTop w:val="0"/>
      <w:marBottom w:val="0"/>
      <w:divBdr>
        <w:top w:val="none" w:sz="0" w:space="0" w:color="auto"/>
        <w:left w:val="none" w:sz="0" w:space="0" w:color="auto"/>
        <w:bottom w:val="none" w:sz="0" w:space="0" w:color="auto"/>
        <w:right w:val="none" w:sz="0" w:space="0" w:color="auto"/>
      </w:divBdr>
    </w:div>
    <w:div w:id="187375839">
      <w:bodyDiv w:val="1"/>
      <w:marLeft w:val="0"/>
      <w:marRight w:val="0"/>
      <w:marTop w:val="0"/>
      <w:marBottom w:val="0"/>
      <w:divBdr>
        <w:top w:val="none" w:sz="0" w:space="0" w:color="auto"/>
        <w:left w:val="none" w:sz="0" w:space="0" w:color="auto"/>
        <w:bottom w:val="none" w:sz="0" w:space="0" w:color="auto"/>
        <w:right w:val="none" w:sz="0" w:space="0" w:color="auto"/>
      </w:divBdr>
    </w:div>
    <w:div w:id="187377391">
      <w:bodyDiv w:val="1"/>
      <w:marLeft w:val="0"/>
      <w:marRight w:val="0"/>
      <w:marTop w:val="0"/>
      <w:marBottom w:val="0"/>
      <w:divBdr>
        <w:top w:val="none" w:sz="0" w:space="0" w:color="auto"/>
        <w:left w:val="none" w:sz="0" w:space="0" w:color="auto"/>
        <w:bottom w:val="none" w:sz="0" w:space="0" w:color="auto"/>
        <w:right w:val="none" w:sz="0" w:space="0" w:color="auto"/>
      </w:divBdr>
    </w:div>
    <w:div w:id="187572848">
      <w:bodyDiv w:val="1"/>
      <w:marLeft w:val="0"/>
      <w:marRight w:val="0"/>
      <w:marTop w:val="0"/>
      <w:marBottom w:val="0"/>
      <w:divBdr>
        <w:top w:val="none" w:sz="0" w:space="0" w:color="auto"/>
        <w:left w:val="none" w:sz="0" w:space="0" w:color="auto"/>
        <w:bottom w:val="none" w:sz="0" w:space="0" w:color="auto"/>
        <w:right w:val="none" w:sz="0" w:space="0" w:color="auto"/>
      </w:divBdr>
    </w:div>
    <w:div w:id="187958643">
      <w:bodyDiv w:val="1"/>
      <w:marLeft w:val="0"/>
      <w:marRight w:val="0"/>
      <w:marTop w:val="0"/>
      <w:marBottom w:val="0"/>
      <w:divBdr>
        <w:top w:val="none" w:sz="0" w:space="0" w:color="auto"/>
        <w:left w:val="none" w:sz="0" w:space="0" w:color="auto"/>
        <w:bottom w:val="none" w:sz="0" w:space="0" w:color="auto"/>
        <w:right w:val="none" w:sz="0" w:space="0" w:color="auto"/>
      </w:divBdr>
    </w:div>
    <w:div w:id="188035127">
      <w:bodyDiv w:val="1"/>
      <w:marLeft w:val="0"/>
      <w:marRight w:val="0"/>
      <w:marTop w:val="0"/>
      <w:marBottom w:val="0"/>
      <w:divBdr>
        <w:top w:val="none" w:sz="0" w:space="0" w:color="auto"/>
        <w:left w:val="none" w:sz="0" w:space="0" w:color="auto"/>
        <w:bottom w:val="none" w:sz="0" w:space="0" w:color="auto"/>
        <w:right w:val="none" w:sz="0" w:space="0" w:color="auto"/>
      </w:divBdr>
    </w:div>
    <w:div w:id="188106489">
      <w:bodyDiv w:val="1"/>
      <w:marLeft w:val="0"/>
      <w:marRight w:val="0"/>
      <w:marTop w:val="0"/>
      <w:marBottom w:val="0"/>
      <w:divBdr>
        <w:top w:val="none" w:sz="0" w:space="0" w:color="auto"/>
        <w:left w:val="none" w:sz="0" w:space="0" w:color="auto"/>
        <w:bottom w:val="none" w:sz="0" w:space="0" w:color="auto"/>
        <w:right w:val="none" w:sz="0" w:space="0" w:color="auto"/>
      </w:divBdr>
    </w:div>
    <w:div w:id="188220689">
      <w:bodyDiv w:val="1"/>
      <w:marLeft w:val="0"/>
      <w:marRight w:val="0"/>
      <w:marTop w:val="0"/>
      <w:marBottom w:val="0"/>
      <w:divBdr>
        <w:top w:val="none" w:sz="0" w:space="0" w:color="auto"/>
        <w:left w:val="none" w:sz="0" w:space="0" w:color="auto"/>
        <w:bottom w:val="none" w:sz="0" w:space="0" w:color="auto"/>
        <w:right w:val="none" w:sz="0" w:space="0" w:color="auto"/>
      </w:divBdr>
    </w:div>
    <w:div w:id="188418808">
      <w:bodyDiv w:val="1"/>
      <w:marLeft w:val="0"/>
      <w:marRight w:val="0"/>
      <w:marTop w:val="0"/>
      <w:marBottom w:val="0"/>
      <w:divBdr>
        <w:top w:val="none" w:sz="0" w:space="0" w:color="auto"/>
        <w:left w:val="none" w:sz="0" w:space="0" w:color="auto"/>
        <w:bottom w:val="none" w:sz="0" w:space="0" w:color="auto"/>
        <w:right w:val="none" w:sz="0" w:space="0" w:color="auto"/>
      </w:divBdr>
    </w:div>
    <w:div w:id="188565656">
      <w:bodyDiv w:val="1"/>
      <w:marLeft w:val="0"/>
      <w:marRight w:val="0"/>
      <w:marTop w:val="0"/>
      <w:marBottom w:val="0"/>
      <w:divBdr>
        <w:top w:val="none" w:sz="0" w:space="0" w:color="auto"/>
        <w:left w:val="none" w:sz="0" w:space="0" w:color="auto"/>
        <w:bottom w:val="none" w:sz="0" w:space="0" w:color="auto"/>
        <w:right w:val="none" w:sz="0" w:space="0" w:color="auto"/>
      </w:divBdr>
    </w:div>
    <w:div w:id="188879336">
      <w:bodyDiv w:val="1"/>
      <w:marLeft w:val="0"/>
      <w:marRight w:val="0"/>
      <w:marTop w:val="0"/>
      <w:marBottom w:val="0"/>
      <w:divBdr>
        <w:top w:val="none" w:sz="0" w:space="0" w:color="auto"/>
        <w:left w:val="none" w:sz="0" w:space="0" w:color="auto"/>
        <w:bottom w:val="none" w:sz="0" w:space="0" w:color="auto"/>
        <w:right w:val="none" w:sz="0" w:space="0" w:color="auto"/>
      </w:divBdr>
    </w:div>
    <w:div w:id="189034847">
      <w:bodyDiv w:val="1"/>
      <w:marLeft w:val="0"/>
      <w:marRight w:val="0"/>
      <w:marTop w:val="0"/>
      <w:marBottom w:val="0"/>
      <w:divBdr>
        <w:top w:val="none" w:sz="0" w:space="0" w:color="auto"/>
        <w:left w:val="none" w:sz="0" w:space="0" w:color="auto"/>
        <w:bottom w:val="none" w:sz="0" w:space="0" w:color="auto"/>
        <w:right w:val="none" w:sz="0" w:space="0" w:color="auto"/>
      </w:divBdr>
    </w:div>
    <w:div w:id="189073039">
      <w:bodyDiv w:val="1"/>
      <w:marLeft w:val="0"/>
      <w:marRight w:val="0"/>
      <w:marTop w:val="0"/>
      <w:marBottom w:val="0"/>
      <w:divBdr>
        <w:top w:val="none" w:sz="0" w:space="0" w:color="auto"/>
        <w:left w:val="none" w:sz="0" w:space="0" w:color="auto"/>
        <w:bottom w:val="none" w:sz="0" w:space="0" w:color="auto"/>
        <w:right w:val="none" w:sz="0" w:space="0" w:color="auto"/>
      </w:divBdr>
    </w:div>
    <w:div w:id="189340450">
      <w:bodyDiv w:val="1"/>
      <w:marLeft w:val="0"/>
      <w:marRight w:val="0"/>
      <w:marTop w:val="0"/>
      <w:marBottom w:val="0"/>
      <w:divBdr>
        <w:top w:val="none" w:sz="0" w:space="0" w:color="auto"/>
        <w:left w:val="none" w:sz="0" w:space="0" w:color="auto"/>
        <w:bottom w:val="none" w:sz="0" w:space="0" w:color="auto"/>
        <w:right w:val="none" w:sz="0" w:space="0" w:color="auto"/>
      </w:divBdr>
    </w:div>
    <w:div w:id="189493913">
      <w:bodyDiv w:val="1"/>
      <w:marLeft w:val="0"/>
      <w:marRight w:val="0"/>
      <w:marTop w:val="0"/>
      <w:marBottom w:val="0"/>
      <w:divBdr>
        <w:top w:val="none" w:sz="0" w:space="0" w:color="auto"/>
        <w:left w:val="none" w:sz="0" w:space="0" w:color="auto"/>
        <w:bottom w:val="none" w:sz="0" w:space="0" w:color="auto"/>
        <w:right w:val="none" w:sz="0" w:space="0" w:color="auto"/>
      </w:divBdr>
    </w:div>
    <w:div w:id="190075590">
      <w:bodyDiv w:val="1"/>
      <w:marLeft w:val="0"/>
      <w:marRight w:val="0"/>
      <w:marTop w:val="0"/>
      <w:marBottom w:val="0"/>
      <w:divBdr>
        <w:top w:val="none" w:sz="0" w:space="0" w:color="auto"/>
        <w:left w:val="none" w:sz="0" w:space="0" w:color="auto"/>
        <w:bottom w:val="none" w:sz="0" w:space="0" w:color="auto"/>
        <w:right w:val="none" w:sz="0" w:space="0" w:color="auto"/>
      </w:divBdr>
    </w:div>
    <w:div w:id="190264513">
      <w:bodyDiv w:val="1"/>
      <w:marLeft w:val="0"/>
      <w:marRight w:val="0"/>
      <w:marTop w:val="0"/>
      <w:marBottom w:val="0"/>
      <w:divBdr>
        <w:top w:val="none" w:sz="0" w:space="0" w:color="auto"/>
        <w:left w:val="none" w:sz="0" w:space="0" w:color="auto"/>
        <w:bottom w:val="none" w:sz="0" w:space="0" w:color="auto"/>
        <w:right w:val="none" w:sz="0" w:space="0" w:color="auto"/>
      </w:divBdr>
    </w:div>
    <w:div w:id="190337996">
      <w:bodyDiv w:val="1"/>
      <w:marLeft w:val="0"/>
      <w:marRight w:val="0"/>
      <w:marTop w:val="0"/>
      <w:marBottom w:val="0"/>
      <w:divBdr>
        <w:top w:val="none" w:sz="0" w:space="0" w:color="auto"/>
        <w:left w:val="none" w:sz="0" w:space="0" w:color="auto"/>
        <w:bottom w:val="none" w:sz="0" w:space="0" w:color="auto"/>
        <w:right w:val="none" w:sz="0" w:space="0" w:color="auto"/>
      </w:divBdr>
    </w:div>
    <w:div w:id="190386954">
      <w:bodyDiv w:val="1"/>
      <w:marLeft w:val="0"/>
      <w:marRight w:val="0"/>
      <w:marTop w:val="0"/>
      <w:marBottom w:val="0"/>
      <w:divBdr>
        <w:top w:val="none" w:sz="0" w:space="0" w:color="auto"/>
        <w:left w:val="none" w:sz="0" w:space="0" w:color="auto"/>
        <w:bottom w:val="none" w:sz="0" w:space="0" w:color="auto"/>
        <w:right w:val="none" w:sz="0" w:space="0" w:color="auto"/>
      </w:divBdr>
    </w:div>
    <w:div w:id="190534980">
      <w:bodyDiv w:val="1"/>
      <w:marLeft w:val="0"/>
      <w:marRight w:val="0"/>
      <w:marTop w:val="0"/>
      <w:marBottom w:val="0"/>
      <w:divBdr>
        <w:top w:val="none" w:sz="0" w:space="0" w:color="auto"/>
        <w:left w:val="none" w:sz="0" w:space="0" w:color="auto"/>
        <w:bottom w:val="none" w:sz="0" w:space="0" w:color="auto"/>
        <w:right w:val="none" w:sz="0" w:space="0" w:color="auto"/>
      </w:divBdr>
    </w:div>
    <w:div w:id="191067727">
      <w:bodyDiv w:val="1"/>
      <w:marLeft w:val="0"/>
      <w:marRight w:val="0"/>
      <w:marTop w:val="0"/>
      <w:marBottom w:val="0"/>
      <w:divBdr>
        <w:top w:val="none" w:sz="0" w:space="0" w:color="auto"/>
        <w:left w:val="none" w:sz="0" w:space="0" w:color="auto"/>
        <w:bottom w:val="none" w:sz="0" w:space="0" w:color="auto"/>
        <w:right w:val="none" w:sz="0" w:space="0" w:color="auto"/>
      </w:divBdr>
    </w:div>
    <w:div w:id="191379647">
      <w:bodyDiv w:val="1"/>
      <w:marLeft w:val="0"/>
      <w:marRight w:val="0"/>
      <w:marTop w:val="0"/>
      <w:marBottom w:val="0"/>
      <w:divBdr>
        <w:top w:val="none" w:sz="0" w:space="0" w:color="auto"/>
        <w:left w:val="none" w:sz="0" w:space="0" w:color="auto"/>
        <w:bottom w:val="none" w:sz="0" w:space="0" w:color="auto"/>
        <w:right w:val="none" w:sz="0" w:space="0" w:color="auto"/>
      </w:divBdr>
    </w:div>
    <w:div w:id="191571837">
      <w:bodyDiv w:val="1"/>
      <w:marLeft w:val="0"/>
      <w:marRight w:val="0"/>
      <w:marTop w:val="0"/>
      <w:marBottom w:val="0"/>
      <w:divBdr>
        <w:top w:val="none" w:sz="0" w:space="0" w:color="auto"/>
        <w:left w:val="none" w:sz="0" w:space="0" w:color="auto"/>
        <w:bottom w:val="none" w:sz="0" w:space="0" w:color="auto"/>
        <w:right w:val="none" w:sz="0" w:space="0" w:color="auto"/>
      </w:divBdr>
    </w:div>
    <w:div w:id="191655243">
      <w:bodyDiv w:val="1"/>
      <w:marLeft w:val="0"/>
      <w:marRight w:val="0"/>
      <w:marTop w:val="0"/>
      <w:marBottom w:val="0"/>
      <w:divBdr>
        <w:top w:val="none" w:sz="0" w:space="0" w:color="auto"/>
        <w:left w:val="none" w:sz="0" w:space="0" w:color="auto"/>
        <w:bottom w:val="none" w:sz="0" w:space="0" w:color="auto"/>
        <w:right w:val="none" w:sz="0" w:space="0" w:color="auto"/>
      </w:divBdr>
    </w:div>
    <w:div w:id="191698246">
      <w:bodyDiv w:val="1"/>
      <w:marLeft w:val="0"/>
      <w:marRight w:val="0"/>
      <w:marTop w:val="0"/>
      <w:marBottom w:val="0"/>
      <w:divBdr>
        <w:top w:val="none" w:sz="0" w:space="0" w:color="auto"/>
        <w:left w:val="none" w:sz="0" w:space="0" w:color="auto"/>
        <w:bottom w:val="none" w:sz="0" w:space="0" w:color="auto"/>
        <w:right w:val="none" w:sz="0" w:space="0" w:color="auto"/>
      </w:divBdr>
    </w:div>
    <w:div w:id="191766657">
      <w:bodyDiv w:val="1"/>
      <w:marLeft w:val="0"/>
      <w:marRight w:val="0"/>
      <w:marTop w:val="0"/>
      <w:marBottom w:val="0"/>
      <w:divBdr>
        <w:top w:val="none" w:sz="0" w:space="0" w:color="auto"/>
        <w:left w:val="none" w:sz="0" w:space="0" w:color="auto"/>
        <w:bottom w:val="none" w:sz="0" w:space="0" w:color="auto"/>
        <w:right w:val="none" w:sz="0" w:space="0" w:color="auto"/>
      </w:divBdr>
    </w:div>
    <w:div w:id="191847977">
      <w:bodyDiv w:val="1"/>
      <w:marLeft w:val="0"/>
      <w:marRight w:val="0"/>
      <w:marTop w:val="0"/>
      <w:marBottom w:val="0"/>
      <w:divBdr>
        <w:top w:val="none" w:sz="0" w:space="0" w:color="auto"/>
        <w:left w:val="none" w:sz="0" w:space="0" w:color="auto"/>
        <w:bottom w:val="none" w:sz="0" w:space="0" w:color="auto"/>
        <w:right w:val="none" w:sz="0" w:space="0" w:color="auto"/>
      </w:divBdr>
    </w:div>
    <w:div w:id="191890694">
      <w:bodyDiv w:val="1"/>
      <w:marLeft w:val="0"/>
      <w:marRight w:val="0"/>
      <w:marTop w:val="0"/>
      <w:marBottom w:val="0"/>
      <w:divBdr>
        <w:top w:val="none" w:sz="0" w:space="0" w:color="auto"/>
        <w:left w:val="none" w:sz="0" w:space="0" w:color="auto"/>
        <w:bottom w:val="none" w:sz="0" w:space="0" w:color="auto"/>
        <w:right w:val="none" w:sz="0" w:space="0" w:color="auto"/>
      </w:divBdr>
    </w:div>
    <w:div w:id="192042255">
      <w:bodyDiv w:val="1"/>
      <w:marLeft w:val="0"/>
      <w:marRight w:val="0"/>
      <w:marTop w:val="0"/>
      <w:marBottom w:val="0"/>
      <w:divBdr>
        <w:top w:val="none" w:sz="0" w:space="0" w:color="auto"/>
        <w:left w:val="none" w:sz="0" w:space="0" w:color="auto"/>
        <w:bottom w:val="none" w:sz="0" w:space="0" w:color="auto"/>
        <w:right w:val="none" w:sz="0" w:space="0" w:color="auto"/>
      </w:divBdr>
    </w:div>
    <w:div w:id="192807553">
      <w:bodyDiv w:val="1"/>
      <w:marLeft w:val="0"/>
      <w:marRight w:val="0"/>
      <w:marTop w:val="0"/>
      <w:marBottom w:val="0"/>
      <w:divBdr>
        <w:top w:val="none" w:sz="0" w:space="0" w:color="auto"/>
        <w:left w:val="none" w:sz="0" w:space="0" w:color="auto"/>
        <w:bottom w:val="none" w:sz="0" w:space="0" w:color="auto"/>
        <w:right w:val="none" w:sz="0" w:space="0" w:color="auto"/>
      </w:divBdr>
    </w:div>
    <w:div w:id="192810658">
      <w:bodyDiv w:val="1"/>
      <w:marLeft w:val="0"/>
      <w:marRight w:val="0"/>
      <w:marTop w:val="0"/>
      <w:marBottom w:val="0"/>
      <w:divBdr>
        <w:top w:val="none" w:sz="0" w:space="0" w:color="auto"/>
        <w:left w:val="none" w:sz="0" w:space="0" w:color="auto"/>
        <w:bottom w:val="none" w:sz="0" w:space="0" w:color="auto"/>
        <w:right w:val="none" w:sz="0" w:space="0" w:color="auto"/>
      </w:divBdr>
    </w:div>
    <w:div w:id="192814954">
      <w:bodyDiv w:val="1"/>
      <w:marLeft w:val="0"/>
      <w:marRight w:val="0"/>
      <w:marTop w:val="0"/>
      <w:marBottom w:val="0"/>
      <w:divBdr>
        <w:top w:val="none" w:sz="0" w:space="0" w:color="auto"/>
        <w:left w:val="none" w:sz="0" w:space="0" w:color="auto"/>
        <w:bottom w:val="none" w:sz="0" w:space="0" w:color="auto"/>
        <w:right w:val="none" w:sz="0" w:space="0" w:color="auto"/>
      </w:divBdr>
    </w:div>
    <w:div w:id="192963001">
      <w:bodyDiv w:val="1"/>
      <w:marLeft w:val="0"/>
      <w:marRight w:val="0"/>
      <w:marTop w:val="0"/>
      <w:marBottom w:val="0"/>
      <w:divBdr>
        <w:top w:val="none" w:sz="0" w:space="0" w:color="auto"/>
        <w:left w:val="none" w:sz="0" w:space="0" w:color="auto"/>
        <w:bottom w:val="none" w:sz="0" w:space="0" w:color="auto"/>
        <w:right w:val="none" w:sz="0" w:space="0" w:color="auto"/>
      </w:divBdr>
    </w:div>
    <w:div w:id="193202840">
      <w:bodyDiv w:val="1"/>
      <w:marLeft w:val="0"/>
      <w:marRight w:val="0"/>
      <w:marTop w:val="0"/>
      <w:marBottom w:val="0"/>
      <w:divBdr>
        <w:top w:val="none" w:sz="0" w:space="0" w:color="auto"/>
        <w:left w:val="none" w:sz="0" w:space="0" w:color="auto"/>
        <w:bottom w:val="none" w:sz="0" w:space="0" w:color="auto"/>
        <w:right w:val="none" w:sz="0" w:space="0" w:color="auto"/>
      </w:divBdr>
    </w:div>
    <w:div w:id="193419695">
      <w:bodyDiv w:val="1"/>
      <w:marLeft w:val="0"/>
      <w:marRight w:val="0"/>
      <w:marTop w:val="0"/>
      <w:marBottom w:val="0"/>
      <w:divBdr>
        <w:top w:val="none" w:sz="0" w:space="0" w:color="auto"/>
        <w:left w:val="none" w:sz="0" w:space="0" w:color="auto"/>
        <w:bottom w:val="none" w:sz="0" w:space="0" w:color="auto"/>
        <w:right w:val="none" w:sz="0" w:space="0" w:color="auto"/>
      </w:divBdr>
    </w:div>
    <w:div w:id="193425346">
      <w:bodyDiv w:val="1"/>
      <w:marLeft w:val="0"/>
      <w:marRight w:val="0"/>
      <w:marTop w:val="0"/>
      <w:marBottom w:val="0"/>
      <w:divBdr>
        <w:top w:val="none" w:sz="0" w:space="0" w:color="auto"/>
        <w:left w:val="none" w:sz="0" w:space="0" w:color="auto"/>
        <w:bottom w:val="none" w:sz="0" w:space="0" w:color="auto"/>
        <w:right w:val="none" w:sz="0" w:space="0" w:color="auto"/>
      </w:divBdr>
    </w:div>
    <w:div w:id="193615053">
      <w:bodyDiv w:val="1"/>
      <w:marLeft w:val="0"/>
      <w:marRight w:val="0"/>
      <w:marTop w:val="0"/>
      <w:marBottom w:val="0"/>
      <w:divBdr>
        <w:top w:val="none" w:sz="0" w:space="0" w:color="auto"/>
        <w:left w:val="none" w:sz="0" w:space="0" w:color="auto"/>
        <w:bottom w:val="none" w:sz="0" w:space="0" w:color="auto"/>
        <w:right w:val="none" w:sz="0" w:space="0" w:color="auto"/>
      </w:divBdr>
    </w:div>
    <w:div w:id="194075283">
      <w:bodyDiv w:val="1"/>
      <w:marLeft w:val="0"/>
      <w:marRight w:val="0"/>
      <w:marTop w:val="0"/>
      <w:marBottom w:val="0"/>
      <w:divBdr>
        <w:top w:val="none" w:sz="0" w:space="0" w:color="auto"/>
        <w:left w:val="none" w:sz="0" w:space="0" w:color="auto"/>
        <w:bottom w:val="none" w:sz="0" w:space="0" w:color="auto"/>
        <w:right w:val="none" w:sz="0" w:space="0" w:color="auto"/>
      </w:divBdr>
    </w:div>
    <w:div w:id="194079727">
      <w:bodyDiv w:val="1"/>
      <w:marLeft w:val="0"/>
      <w:marRight w:val="0"/>
      <w:marTop w:val="0"/>
      <w:marBottom w:val="0"/>
      <w:divBdr>
        <w:top w:val="none" w:sz="0" w:space="0" w:color="auto"/>
        <w:left w:val="none" w:sz="0" w:space="0" w:color="auto"/>
        <w:bottom w:val="none" w:sz="0" w:space="0" w:color="auto"/>
        <w:right w:val="none" w:sz="0" w:space="0" w:color="auto"/>
      </w:divBdr>
    </w:div>
    <w:div w:id="194199447">
      <w:bodyDiv w:val="1"/>
      <w:marLeft w:val="0"/>
      <w:marRight w:val="0"/>
      <w:marTop w:val="0"/>
      <w:marBottom w:val="0"/>
      <w:divBdr>
        <w:top w:val="none" w:sz="0" w:space="0" w:color="auto"/>
        <w:left w:val="none" w:sz="0" w:space="0" w:color="auto"/>
        <w:bottom w:val="none" w:sz="0" w:space="0" w:color="auto"/>
        <w:right w:val="none" w:sz="0" w:space="0" w:color="auto"/>
      </w:divBdr>
    </w:div>
    <w:div w:id="194199941">
      <w:bodyDiv w:val="1"/>
      <w:marLeft w:val="0"/>
      <w:marRight w:val="0"/>
      <w:marTop w:val="0"/>
      <w:marBottom w:val="0"/>
      <w:divBdr>
        <w:top w:val="none" w:sz="0" w:space="0" w:color="auto"/>
        <w:left w:val="none" w:sz="0" w:space="0" w:color="auto"/>
        <w:bottom w:val="none" w:sz="0" w:space="0" w:color="auto"/>
        <w:right w:val="none" w:sz="0" w:space="0" w:color="auto"/>
      </w:divBdr>
    </w:div>
    <w:div w:id="194199996">
      <w:bodyDiv w:val="1"/>
      <w:marLeft w:val="0"/>
      <w:marRight w:val="0"/>
      <w:marTop w:val="0"/>
      <w:marBottom w:val="0"/>
      <w:divBdr>
        <w:top w:val="none" w:sz="0" w:space="0" w:color="auto"/>
        <w:left w:val="none" w:sz="0" w:space="0" w:color="auto"/>
        <w:bottom w:val="none" w:sz="0" w:space="0" w:color="auto"/>
        <w:right w:val="none" w:sz="0" w:space="0" w:color="auto"/>
      </w:divBdr>
    </w:div>
    <w:div w:id="194538399">
      <w:bodyDiv w:val="1"/>
      <w:marLeft w:val="0"/>
      <w:marRight w:val="0"/>
      <w:marTop w:val="0"/>
      <w:marBottom w:val="0"/>
      <w:divBdr>
        <w:top w:val="none" w:sz="0" w:space="0" w:color="auto"/>
        <w:left w:val="none" w:sz="0" w:space="0" w:color="auto"/>
        <w:bottom w:val="none" w:sz="0" w:space="0" w:color="auto"/>
        <w:right w:val="none" w:sz="0" w:space="0" w:color="auto"/>
      </w:divBdr>
    </w:div>
    <w:div w:id="194732444">
      <w:bodyDiv w:val="1"/>
      <w:marLeft w:val="0"/>
      <w:marRight w:val="0"/>
      <w:marTop w:val="0"/>
      <w:marBottom w:val="0"/>
      <w:divBdr>
        <w:top w:val="none" w:sz="0" w:space="0" w:color="auto"/>
        <w:left w:val="none" w:sz="0" w:space="0" w:color="auto"/>
        <w:bottom w:val="none" w:sz="0" w:space="0" w:color="auto"/>
        <w:right w:val="none" w:sz="0" w:space="0" w:color="auto"/>
      </w:divBdr>
    </w:div>
    <w:div w:id="194924629">
      <w:bodyDiv w:val="1"/>
      <w:marLeft w:val="0"/>
      <w:marRight w:val="0"/>
      <w:marTop w:val="0"/>
      <w:marBottom w:val="0"/>
      <w:divBdr>
        <w:top w:val="none" w:sz="0" w:space="0" w:color="auto"/>
        <w:left w:val="none" w:sz="0" w:space="0" w:color="auto"/>
        <w:bottom w:val="none" w:sz="0" w:space="0" w:color="auto"/>
        <w:right w:val="none" w:sz="0" w:space="0" w:color="auto"/>
      </w:divBdr>
    </w:div>
    <w:div w:id="194971416">
      <w:bodyDiv w:val="1"/>
      <w:marLeft w:val="0"/>
      <w:marRight w:val="0"/>
      <w:marTop w:val="0"/>
      <w:marBottom w:val="0"/>
      <w:divBdr>
        <w:top w:val="none" w:sz="0" w:space="0" w:color="auto"/>
        <w:left w:val="none" w:sz="0" w:space="0" w:color="auto"/>
        <w:bottom w:val="none" w:sz="0" w:space="0" w:color="auto"/>
        <w:right w:val="none" w:sz="0" w:space="0" w:color="auto"/>
      </w:divBdr>
    </w:div>
    <w:div w:id="195050838">
      <w:bodyDiv w:val="1"/>
      <w:marLeft w:val="0"/>
      <w:marRight w:val="0"/>
      <w:marTop w:val="0"/>
      <w:marBottom w:val="0"/>
      <w:divBdr>
        <w:top w:val="none" w:sz="0" w:space="0" w:color="auto"/>
        <w:left w:val="none" w:sz="0" w:space="0" w:color="auto"/>
        <w:bottom w:val="none" w:sz="0" w:space="0" w:color="auto"/>
        <w:right w:val="none" w:sz="0" w:space="0" w:color="auto"/>
      </w:divBdr>
    </w:div>
    <w:div w:id="195312459">
      <w:bodyDiv w:val="1"/>
      <w:marLeft w:val="0"/>
      <w:marRight w:val="0"/>
      <w:marTop w:val="0"/>
      <w:marBottom w:val="0"/>
      <w:divBdr>
        <w:top w:val="none" w:sz="0" w:space="0" w:color="auto"/>
        <w:left w:val="none" w:sz="0" w:space="0" w:color="auto"/>
        <w:bottom w:val="none" w:sz="0" w:space="0" w:color="auto"/>
        <w:right w:val="none" w:sz="0" w:space="0" w:color="auto"/>
      </w:divBdr>
    </w:div>
    <w:div w:id="195582438">
      <w:bodyDiv w:val="1"/>
      <w:marLeft w:val="0"/>
      <w:marRight w:val="0"/>
      <w:marTop w:val="0"/>
      <w:marBottom w:val="0"/>
      <w:divBdr>
        <w:top w:val="none" w:sz="0" w:space="0" w:color="auto"/>
        <w:left w:val="none" w:sz="0" w:space="0" w:color="auto"/>
        <w:bottom w:val="none" w:sz="0" w:space="0" w:color="auto"/>
        <w:right w:val="none" w:sz="0" w:space="0" w:color="auto"/>
      </w:divBdr>
    </w:div>
    <w:div w:id="195586371">
      <w:bodyDiv w:val="1"/>
      <w:marLeft w:val="0"/>
      <w:marRight w:val="0"/>
      <w:marTop w:val="0"/>
      <w:marBottom w:val="0"/>
      <w:divBdr>
        <w:top w:val="none" w:sz="0" w:space="0" w:color="auto"/>
        <w:left w:val="none" w:sz="0" w:space="0" w:color="auto"/>
        <w:bottom w:val="none" w:sz="0" w:space="0" w:color="auto"/>
        <w:right w:val="none" w:sz="0" w:space="0" w:color="auto"/>
      </w:divBdr>
    </w:div>
    <w:div w:id="195626397">
      <w:bodyDiv w:val="1"/>
      <w:marLeft w:val="0"/>
      <w:marRight w:val="0"/>
      <w:marTop w:val="0"/>
      <w:marBottom w:val="0"/>
      <w:divBdr>
        <w:top w:val="none" w:sz="0" w:space="0" w:color="auto"/>
        <w:left w:val="none" w:sz="0" w:space="0" w:color="auto"/>
        <w:bottom w:val="none" w:sz="0" w:space="0" w:color="auto"/>
        <w:right w:val="none" w:sz="0" w:space="0" w:color="auto"/>
      </w:divBdr>
    </w:div>
    <w:div w:id="195702376">
      <w:bodyDiv w:val="1"/>
      <w:marLeft w:val="0"/>
      <w:marRight w:val="0"/>
      <w:marTop w:val="0"/>
      <w:marBottom w:val="0"/>
      <w:divBdr>
        <w:top w:val="none" w:sz="0" w:space="0" w:color="auto"/>
        <w:left w:val="none" w:sz="0" w:space="0" w:color="auto"/>
        <w:bottom w:val="none" w:sz="0" w:space="0" w:color="auto"/>
        <w:right w:val="none" w:sz="0" w:space="0" w:color="auto"/>
      </w:divBdr>
    </w:div>
    <w:div w:id="195705502">
      <w:bodyDiv w:val="1"/>
      <w:marLeft w:val="0"/>
      <w:marRight w:val="0"/>
      <w:marTop w:val="0"/>
      <w:marBottom w:val="0"/>
      <w:divBdr>
        <w:top w:val="none" w:sz="0" w:space="0" w:color="auto"/>
        <w:left w:val="none" w:sz="0" w:space="0" w:color="auto"/>
        <w:bottom w:val="none" w:sz="0" w:space="0" w:color="auto"/>
        <w:right w:val="none" w:sz="0" w:space="0" w:color="auto"/>
      </w:divBdr>
    </w:div>
    <w:div w:id="195852477">
      <w:bodyDiv w:val="1"/>
      <w:marLeft w:val="0"/>
      <w:marRight w:val="0"/>
      <w:marTop w:val="0"/>
      <w:marBottom w:val="0"/>
      <w:divBdr>
        <w:top w:val="none" w:sz="0" w:space="0" w:color="auto"/>
        <w:left w:val="none" w:sz="0" w:space="0" w:color="auto"/>
        <w:bottom w:val="none" w:sz="0" w:space="0" w:color="auto"/>
        <w:right w:val="none" w:sz="0" w:space="0" w:color="auto"/>
      </w:divBdr>
    </w:div>
    <w:div w:id="196048741">
      <w:bodyDiv w:val="1"/>
      <w:marLeft w:val="0"/>
      <w:marRight w:val="0"/>
      <w:marTop w:val="0"/>
      <w:marBottom w:val="0"/>
      <w:divBdr>
        <w:top w:val="none" w:sz="0" w:space="0" w:color="auto"/>
        <w:left w:val="none" w:sz="0" w:space="0" w:color="auto"/>
        <w:bottom w:val="none" w:sz="0" w:space="0" w:color="auto"/>
        <w:right w:val="none" w:sz="0" w:space="0" w:color="auto"/>
      </w:divBdr>
    </w:div>
    <w:div w:id="196091010">
      <w:bodyDiv w:val="1"/>
      <w:marLeft w:val="0"/>
      <w:marRight w:val="0"/>
      <w:marTop w:val="0"/>
      <w:marBottom w:val="0"/>
      <w:divBdr>
        <w:top w:val="none" w:sz="0" w:space="0" w:color="auto"/>
        <w:left w:val="none" w:sz="0" w:space="0" w:color="auto"/>
        <w:bottom w:val="none" w:sz="0" w:space="0" w:color="auto"/>
        <w:right w:val="none" w:sz="0" w:space="0" w:color="auto"/>
      </w:divBdr>
    </w:div>
    <w:div w:id="196242452">
      <w:bodyDiv w:val="1"/>
      <w:marLeft w:val="0"/>
      <w:marRight w:val="0"/>
      <w:marTop w:val="0"/>
      <w:marBottom w:val="0"/>
      <w:divBdr>
        <w:top w:val="none" w:sz="0" w:space="0" w:color="auto"/>
        <w:left w:val="none" w:sz="0" w:space="0" w:color="auto"/>
        <w:bottom w:val="none" w:sz="0" w:space="0" w:color="auto"/>
        <w:right w:val="none" w:sz="0" w:space="0" w:color="auto"/>
      </w:divBdr>
    </w:div>
    <w:div w:id="196624929">
      <w:bodyDiv w:val="1"/>
      <w:marLeft w:val="0"/>
      <w:marRight w:val="0"/>
      <w:marTop w:val="0"/>
      <w:marBottom w:val="0"/>
      <w:divBdr>
        <w:top w:val="none" w:sz="0" w:space="0" w:color="auto"/>
        <w:left w:val="none" w:sz="0" w:space="0" w:color="auto"/>
        <w:bottom w:val="none" w:sz="0" w:space="0" w:color="auto"/>
        <w:right w:val="none" w:sz="0" w:space="0" w:color="auto"/>
      </w:divBdr>
    </w:div>
    <w:div w:id="196700051">
      <w:bodyDiv w:val="1"/>
      <w:marLeft w:val="0"/>
      <w:marRight w:val="0"/>
      <w:marTop w:val="0"/>
      <w:marBottom w:val="0"/>
      <w:divBdr>
        <w:top w:val="none" w:sz="0" w:space="0" w:color="auto"/>
        <w:left w:val="none" w:sz="0" w:space="0" w:color="auto"/>
        <w:bottom w:val="none" w:sz="0" w:space="0" w:color="auto"/>
        <w:right w:val="none" w:sz="0" w:space="0" w:color="auto"/>
      </w:divBdr>
    </w:div>
    <w:div w:id="196747702">
      <w:bodyDiv w:val="1"/>
      <w:marLeft w:val="0"/>
      <w:marRight w:val="0"/>
      <w:marTop w:val="0"/>
      <w:marBottom w:val="0"/>
      <w:divBdr>
        <w:top w:val="none" w:sz="0" w:space="0" w:color="auto"/>
        <w:left w:val="none" w:sz="0" w:space="0" w:color="auto"/>
        <w:bottom w:val="none" w:sz="0" w:space="0" w:color="auto"/>
        <w:right w:val="none" w:sz="0" w:space="0" w:color="auto"/>
      </w:divBdr>
    </w:div>
    <w:div w:id="196815444">
      <w:bodyDiv w:val="1"/>
      <w:marLeft w:val="0"/>
      <w:marRight w:val="0"/>
      <w:marTop w:val="0"/>
      <w:marBottom w:val="0"/>
      <w:divBdr>
        <w:top w:val="none" w:sz="0" w:space="0" w:color="auto"/>
        <w:left w:val="none" w:sz="0" w:space="0" w:color="auto"/>
        <w:bottom w:val="none" w:sz="0" w:space="0" w:color="auto"/>
        <w:right w:val="none" w:sz="0" w:space="0" w:color="auto"/>
      </w:divBdr>
    </w:div>
    <w:div w:id="196898746">
      <w:bodyDiv w:val="1"/>
      <w:marLeft w:val="0"/>
      <w:marRight w:val="0"/>
      <w:marTop w:val="0"/>
      <w:marBottom w:val="0"/>
      <w:divBdr>
        <w:top w:val="none" w:sz="0" w:space="0" w:color="auto"/>
        <w:left w:val="none" w:sz="0" w:space="0" w:color="auto"/>
        <w:bottom w:val="none" w:sz="0" w:space="0" w:color="auto"/>
        <w:right w:val="none" w:sz="0" w:space="0" w:color="auto"/>
      </w:divBdr>
    </w:div>
    <w:div w:id="197090383">
      <w:bodyDiv w:val="1"/>
      <w:marLeft w:val="0"/>
      <w:marRight w:val="0"/>
      <w:marTop w:val="0"/>
      <w:marBottom w:val="0"/>
      <w:divBdr>
        <w:top w:val="none" w:sz="0" w:space="0" w:color="auto"/>
        <w:left w:val="none" w:sz="0" w:space="0" w:color="auto"/>
        <w:bottom w:val="none" w:sz="0" w:space="0" w:color="auto"/>
        <w:right w:val="none" w:sz="0" w:space="0" w:color="auto"/>
      </w:divBdr>
    </w:div>
    <w:div w:id="197355499">
      <w:bodyDiv w:val="1"/>
      <w:marLeft w:val="0"/>
      <w:marRight w:val="0"/>
      <w:marTop w:val="0"/>
      <w:marBottom w:val="0"/>
      <w:divBdr>
        <w:top w:val="none" w:sz="0" w:space="0" w:color="auto"/>
        <w:left w:val="none" w:sz="0" w:space="0" w:color="auto"/>
        <w:bottom w:val="none" w:sz="0" w:space="0" w:color="auto"/>
        <w:right w:val="none" w:sz="0" w:space="0" w:color="auto"/>
      </w:divBdr>
    </w:div>
    <w:div w:id="197472379">
      <w:bodyDiv w:val="1"/>
      <w:marLeft w:val="0"/>
      <w:marRight w:val="0"/>
      <w:marTop w:val="0"/>
      <w:marBottom w:val="0"/>
      <w:divBdr>
        <w:top w:val="none" w:sz="0" w:space="0" w:color="auto"/>
        <w:left w:val="none" w:sz="0" w:space="0" w:color="auto"/>
        <w:bottom w:val="none" w:sz="0" w:space="0" w:color="auto"/>
        <w:right w:val="none" w:sz="0" w:space="0" w:color="auto"/>
      </w:divBdr>
    </w:div>
    <w:div w:id="197671993">
      <w:bodyDiv w:val="1"/>
      <w:marLeft w:val="0"/>
      <w:marRight w:val="0"/>
      <w:marTop w:val="0"/>
      <w:marBottom w:val="0"/>
      <w:divBdr>
        <w:top w:val="none" w:sz="0" w:space="0" w:color="auto"/>
        <w:left w:val="none" w:sz="0" w:space="0" w:color="auto"/>
        <w:bottom w:val="none" w:sz="0" w:space="0" w:color="auto"/>
        <w:right w:val="none" w:sz="0" w:space="0" w:color="auto"/>
      </w:divBdr>
    </w:div>
    <w:div w:id="197745864">
      <w:bodyDiv w:val="1"/>
      <w:marLeft w:val="0"/>
      <w:marRight w:val="0"/>
      <w:marTop w:val="0"/>
      <w:marBottom w:val="0"/>
      <w:divBdr>
        <w:top w:val="none" w:sz="0" w:space="0" w:color="auto"/>
        <w:left w:val="none" w:sz="0" w:space="0" w:color="auto"/>
        <w:bottom w:val="none" w:sz="0" w:space="0" w:color="auto"/>
        <w:right w:val="none" w:sz="0" w:space="0" w:color="auto"/>
      </w:divBdr>
    </w:div>
    <w:div w:id="197814561">
      <w:bodyDiv w:val="1"/>
      <w:marLeft w:val="0"/>
      <w:marRight w:val="0"/>
      <w:marTop w:val="0"/>
      <w:marBottom w:val="0"/>
      <w:divBdr>
        <w:top w:val="none" w:sz="0" w:space="0" w:color="auto"/>
        <w:left w:val="none" w:sz="0" w:space="0" w:color="auto"/>
        <w:bottom w:val="none" w:sz="0" w:space="0" w:color="auto"/>
        <w:right w:val="none" w:sz="0" w:space="0" w:color="auto"/>
      </w:divBdr>
    </w:div>
    <w:div w:id="197931584">
      <w:bodyDiv w:val="1"/>
      <w:marLeft w:val="0"/>
      <w:marRight w:val="0"/>
      <w:marTop w:val="0"/>
      <w:marBottom w:val="0"/>
      <w:divBdr>
        <w:top w:val="none" w:sz="0" w:space="0" w:color="auto"/>
        <w:left w:val="none" w:sz="0" w:space="0" w:color="auto"/>
        <w:bottom w:val="none" w:sz="0" w:space="0" w:color="auto"/>
        <w:right w:val="none" w:sz="0" w:space="0" w:color="auto"/>
      </w:divBdr>
    </w:div>
    <w:div w:id="198011044">
      <w:bodyDiv w:val="1"/>
      <w:marLeft w:val="0"/>
      <w:marRight w:val="0"/>
      <w:marTop w:val="0"/>
      <w:marBottom w:val="0"/>
      <w:divBdr>
        <w:top w:val="none" w:sz="0" w:space="0" w:color="auto"/>
        <w:left w:val="none" w:sz="0" w:space="0" w:color="auto"/>
        <w:bottom w:val="none" w:sz="0" w:space="0" w:color="auto"/>
        <w:right w:val="none" w:sz="0" w:space="0" w:color="auto"/>
      </w:divBdr>
    </w:div>
    <w:div w:id="198053216">
      <w:bodyDiv w:val="1"/>
      <w:marLeft w:val="0"/>
      <w:marRight w:val="0"/>
      <w:marTop w:val="0"/>
      <w:marBottom w:val="0"/>
      <w:divBdr>
        <w:top w:val="none" w:sz="0" w:space="0" w:color="auto"/>
        <w:left w:val="none" w:sz="0" w:space="0" w:color="auto"/>
        <w:bottom w:val="none" w:sz="0" w:space="0" w:color="auto"/>
        <w:right w:val="none" w:sz="0" w:space="0" w:color="auto"/>
      </w:divBdr>
    </w:div>
    <w:div w:id="198276992">
      <w:bodyDiv w:val="1"/>
      <w:marLeft w:val="0"/>
      <w:marRight w:val="0"/>
      <w:marTop w:val="0"/>
      <w:marBottom w:val="0"/>
      <w:divBdr>
        <w:top w:val="none" w:sz="0" w:space="0" w:color="auto"/>
        <w:left w:val="none" w:sz="0" w:space="0" w:color="auto"/>
        <w:bottom w:val="none" w:sz="0" w:space="0" w:color="auto"/>
        <w:right w:val="none" w:sz="0" w:space="0" w:color="auto"/>
      </w:divBdr>
    </w:div>
    <w:div w:id="198401520">
      <w:bodyDiv w:val="1"/>
      <w:marLeft w:val="0"/>
      <w:marRight w:val="0"/>
      <w:marTop w:val="0"/>
      <w:marBottom w:val="0"/>
      <w:divBdr>
        <w:top w:val="none" w:sz="0" w:space="0" w:color="auto"/>
        <w:left w:val="none" w:sz="0" w:space="0" w:color="auto"/>
        <w:bottom w:val="none" w:sz="0" w:space="0" w:color="auto"/>
        <w:right w:val="none" w:sz="0" w:space="0" w:color="auto"/>
      </w:divBdr>
    </w:div>
    <w:div w:id="198402532">
      <w:bodyDiv w:val="1"/>
      <w:marLeft w:val="0"/>
      <w:marRight w:val="0"/>
      <w:marTop w:val="0"/>
      <w:marBottom w:val="0"/>
      <w:divBdr>
        <w:top w:val="none" w:sz="0" w:space="0" w:color="auto"/>
        <w:left w:val="none" w:sz="0" w:space="0" w:color="auto"/>
        <w:bottom w:val="none" w:sz="0" w:space="0" w:color="auto"/>
        <w:right w:val="none" w:sz="0" w:space="0" w:color="auto"/>
      </w:divBdr>
    </w:div>
    <w:div w:id="198472010">
      <w:bodyDiv w:val="1"/>
      <w:marLeft w:val="0"/>
      <w:marRight w:val="0"/>
      <w:marTop w:val="0"/>
      <w:marBottom w:val="0"/>
      <w:divBdr>
        <w:top w:val="none" w:sz="0" w:space="0" w:color="auto"/>
        <w:left w:val="none" w:sz="0" w:space="0" w:color="auto"/>
        <w:bottom w:val="none" w:sz="0" w:space="0" w:color="auto"/>
        <w:right w:val="none" w:sz="0" w:space="0" w:color="auto"/>
      </w:divBdr>
    </w:div>
    <w:div w:id="198736987">
      <w:bodyDiv w:val="1"/>
      <w:marLeft w:val="0"/>
      <w:marRight w:val="0"/>
      <w:marTop w:val="0"/>
      <w:marBottom w:val="0"/>
      <w:divBdr>
        <w:top w:val="none" w:sz="0" w:space="0" w:color="auto"/>
        <w:left w:val="none" w:sz="0" w:space="0" w:color="auto"/>
        <w:bottom w:val="none" w:sz="0" w:space="0" w:color="auto"/>
        <w:right w:val="none" w:sz="0" w:space="0" w:color="auto"/>
      </w:divBdr>
    </w:div>
    <w:div w:id="198786347">
      <w:bodyDiv w:val="1"/>
      <w:marLeft w:val="0"/>
      <w:marRight w:val="0"/>
      <w:marTop w:val="0"/>
      <w:marBottom w:val="0"/>
      <w:divBdr>
        <w:top w:val="none" w:sz="0" w:space="0" w:color="auto"/>
        <w:left w:val="none" w:sz="0" w:space="0" w:color="auto"/>
        <w:bottom w:val="none" w:sz="0" w:space="0" w:color="auto"/>
        <w:right w:val="none" w:sz="0" w:space="0" w:color="auto"/>
      </w:divBdr>
    </w:div>
    <w:div w:id="199130138">
      <w:bodyDiv w:val="1"/>
      <w:marLeft w:val="0"/>
      <w:marRight w:val="0"/>
      <w:marTop w:val="0"/>
      <w:marBottom w:val="0"/>
      <w:divBdr>
        <w:top w:val="none" w:sz="0" w:space="0" w:color="auto"/>
        <w:left w:val="none" w:sz="0" w:space="0" w:color="auto"/>
        <w:bottom w:val="none" w:sz="0" w:space="0" w:color="auto"/>
        <w:right w:val="none" w:sz="0" w:space="0" w:color="auto"/>
      </w:divBdr>
    </w:div>
    <w:div w:id="199251088">
      <w:bodyDiv w:val="1"/>
      <w:marLeft w:val="0"/>
      <w:marRight w:val="0"/>
      <w:marTop w:val="0"/>
      <w:marBottom w:val="0"/>
      <w:divBdr>
        <w:top w:val="none" w:sz="0" w:space="0" w:color="auto"/>
        <w:left w:val="none" w:sz="0" w:space="0" w:color="auto"/>
        <w:bottom w:val="none" w:sz="0" w:space="0" w:color="auto"/>
        <w:right w:val="none" w:sz="0" w:space="0" w:color="auto"/>
      </w:divBdr>
    </w:div>
    <w:div w:id="199511662">
      <w:bodyDiv w:val="1"/>
      <w:marLeft w:val="0"/>
      <w:marRight w:val="0"/>
      <w:marTop w:val="0"/>
      <w:marBottom w:val="0"/>
      <w:divBdr>
        <w:top w:val="none" w:sz="0" w:space="0" w:color="auto"/>
        <w:left w:val="none" w:sz="0" w:space="0" w:color="auto"/>
        <w:bottom w:val="none" w:sz="0" w:space="0" w:color="auto"/>
        <w:right w:val="none" w:sz="0" w:space="0" w:color="auto"/>
      </w:divBdr>
    </w:div>
    <w:div w:id="199822940">
      <w:bodyDiv w:val="1"/>
      <w:marLeft w:val="0"/>
      <w:marRight w:val="0"/>
      <w:marTop w:val="0"/>
      <w:marBottom w:val="0"/>
      <w:divBdr>
        <w:top w:val="none" w:sz="0" w:space="0" w:color="auto"/>
        <w:left w:val="none" w:sz="0" w:space="0" w:color="auto"/>
        <w:bottom w:val="none" w:sz="0" w:space="0" w:color="auto"/>
        <w:right w:val="none" w:sz="0" w:space="0" w:color="auto"/>
      </w:divBdr>
    </w:div>
    <w:div w:id="199824643">
      <w:bodyDiv w:val="1"/>
      <w:marLeft w:val="0"/>
      <w:marRight w:val="0"/>
      <w:marTop w:val="0"/>
      <w:marBottom w:val="0"/>
      <w:divBdr>
        <w:top w:val="none" w:sz="0" w:space="0" w:color="auto"/>
        <w:left w:val="none" w:sz="0" w:space="0" w:color="auto"/>
        <w:bottom w:val="none" w:sz="0" w:space="0" w:color="auto"/>
        <w:right w:val="none" w:sz="0" w:space="0" w:color="auto"/>
      </w:divBdr>
    </w:div>
    <w:div w:id="200096355">
      <w:bodyDiv w:val="1"/>
      <w:marLeft w:val="0"/>
      <w:marRight w:val="0"/>
      <w:marTop w:val="0"/>
      <w:marBottom w:val="0"/>
      <w:divBdr>
        <w:top w:val="none" w:sz="0" w:space="0" w:color="auto"/>
        <w:left w:val="none" w:sz="0" w:space="0" w:color="auto"/>
        <w:bottom w:val="none" w:sz="0" w:space="0" w:color="auto"/>
        <w:right w:val="none" w:sz="0" w:space="0" w:color="auto"/>
      </w:divBdr>
    </w:div>
    <w:div w:id="200167065">
      <w:bodyDiv w:val="1"/>
      <w:marLeft w:val="0"/>
      <w:marRight w:val="0"/>
      <w:marTop w:val="0"/>
      <w:marBottom w:val="0"/>
      <w:divBdr>
        <w:top w:val="none" w:sz="0" w:space="0" w:color="auto"/>
        <w:left w:val="none" w:sz="0" w:space="0" w:color="auto"/>
        <w:bottom w:val="none" w:sz="0" w:space="0" w:color="auto"/>
        <w:right w:val="none" w:sz="0" w:space="0" w:color="auto"/>
      </w:divBdr>
    </w:div>
    <w:div w:id="200167360">
      <w:bodyDiv w:val="1"/>
      <w:marLeft w:val="0"/>
      <w:marRight w:val="0"/>
      <w:marTop w:val="0"/>
      <w:marBottom w:val="0"/>
      <w:divBdr>
        <w:top w:val="none" w:sz="0" w:space="0" w:color="auto"/>
        <w:left w:val="none" w:sz="0" w:space="0" w:color="auto"/>
        <w:bottom w:val="none" w:sz="0" w:space="0" w:color="auto"/>
        <w:right w:val="none" w:sz="0" w:space="0" w:color="auto"/>
      </w:divBdr>
    </w:div>
    <w:div w:id="200289511">
      <w:bodyDiv w:val="1"/>
      <w:marLeft w:val="0"/>
      <w:marRight w:val="0"/>
      <w:marTop w:val="0"/>
      <w:marBottom w:val="0"/>
      <w:divBdr>
        <w:top w:val="none" w:sz="0" w:space="0" w:color="auto"/>
        <w:left w:val="none" w:sz="0" w:space="0" w:color="auto"/>
        <w:bottom w:val="none" w:sz="0" w:space="0" w:color="auto"/>
        <w:right w:val="none" w:sz="0" w:space="0" w:color="auto"/>
      </w:divBdr>
    </w:div>
    <w:div w:id="200869916">
      <w:bodyDiv w:val="1"/>
      <w:marLeft w:val="0"/>
      <w:marRight w:val="0"/>
      <w:marTop w:val="0"/>
      <w:marBottom w:val="0"/>
      <w:divBdr>
        <w:top w:val="none" w:sz="0" w:space="0" w:color="auto"/>
        <w:left w:val="none" w:sz="0" w:space="0" w:color="auto"/>
        <w:bottom w:val="none" w:sz="0" w:space="0" w:color="auto"/>
        <w:right w:val="none" w:sz="0" w:space="0" w:color="auto"/>
      </w:divBdr>
    </w:div>
    <w:div w:id="201601197">
      <w:bodyDiv w:val="1"/>
      <w:marLeft w:val="0"/>
      <w:marRight w:val="0"/>
      <w:marTop w:val="0"/>
      <w:marBottom w:val="0"/>
      <w:divBdr>
        <w:top w:val="none" w:sz="0" w:space="0" w:color="auto"/>
        <w:left w:val="none" w:sz="0" w:space="0" w:color="auto"/>
        <w:bottom w:val="none" w:sz="0" w:space="0" w:color="auto"/>
        <w:right w:val="none" w:sz="0" w:space="0" w:color="auto"/>
      </w:divBdr>
    </w:div>
    <w:div w:id="201671118">
      <w:bodyDiv w:val="1"/>
      <w:marLeft w:val="0"/>
      <w:marRight w:val="0"/>
      <w:marTop w:val="0"/>
      <w:marBottom w:val="0"/>
      <w:divBdr>
        <w:top w:val="none" w:sz="0" w:space="0" w:color="auto"/>
        <w:left w:val="none" w:sz="0" w:space="0" w:color="auto"/>
        <w:bottom w:val="none" w:sz="0" w:space="0" w:color="auto"/>
        <w:right w:val="none" w:sz="0" w:space="0" w:color="auto"/>
      </w:divBdr>
    </w:div>
    <w:div w:id="201678751">
      <w:bodyDiv w:val="1"/>
      <w:marLeft w:val="0"/>
      <w:marRight w:val="0"/>
      <w:marTop w:val="0"/>
      <w:marBottom w:val="0"/>
      <w:divBdr>
        <w:top w:val="none" w:sz="0" w:space="0" w:color="auto"/>
        <w:left w:val="none" w:sz="0" w:space="0" w:color="auto"/>
        <w:bottom w:val="none" w:sz="0" w:space="0" w:color="auto"/>
        <w:right w:val="none" w:sz="0" w:space="0" w:color="auto"/>
      </w:divBdr>
    </w:div>
    <w:div w:id="201982380">
      <w:bodyDiv w:val="1"/>
      <w:marLeft w:val="0"/>
      <w:marRight w:val="0"/>
      <w:marTop w:val="0"/>
      <w:marBottom w:val="0"/>
      <w:divBdr>
        <w:top w:val="none" w:sz="0" w:space="0" w:color="auto"/>
        <w:left w:val="none" w:sz="0" w:space="0" w:color="auto"/>
        <w:bottom w:val="none" w:sz="0" w:space="0" w:color="auto"/>
        <w:right w:val="none" w:sz="0" w:space="0" w:color="auto"/>
      </w:divBdr>
    </w:div>
    <w:div w:id="202064058">
      <w:bodyDiv w:val="1"/>
      <w:marLeft w:val="0"/>
      <w:marRight w:val="0"/>
      <w:marTop w:val="0"/>
      <w:marBottom w:val="0"/>
      <w:divBdr>
        <w:top w:val="none" w:sz="0" w:space="0" w:color="auto"/>
        <w:left w:val="none" w:sz="0" w:space="0" w:color="auto"/>
        <w:bottom w:val="none" w:sz="0" w:space="0" w:color="auto"/>
        <w:right w:val="none" w:sz="0" w:space="0" w:color="auto"/>
      </w:divBdr>
    </w:div>
    <w:div w:id="202208076">
      <w:bodyDiv w:val="1"/>
      <w:marLeft w:val="0"/>
      <w:marRight w:val="0"/>
      <w:marTop w:val="0"/>
      <w:marBottom w:val="0"/>
      <w:divBdr>
        <w:top w:val="none" w:sz="0" w:space="0" w:color="auto"/>
        <w:left w:val="none" w:sz="0" w:space="0" w:color="auto"/>
        <w:bottom w:val="none" w:sz="0" w:space="0" w:color="auto"/>
        <w:right w:val="none" w:sz="0" w:space="0" w:color="auto"/>
      </w:divBdr>
    </w:div>
    <w:div w:id="202325227">
      <w:bodyDiv w:val="1"/>
      <w:marLeft w:val="0"/>
      <w:marRight w:val="0"/>
      <w:marTop w:val="0"/>
      <w:marBottom w:val="0"/>
      <w:divBdr>
        <w:top w:val="none" w:sz="0" w:space="0" w:color="auto"/>
        <w:left w:val="none" w:sz="0" w:space="0" w:color="auto"/>
        <w:bottom w:val="none" w:sz="0" w:space="0" w:color="auto"/>
        <w:right w:val="none" w:sz="0" w:space="0" w:color="auto"/>
      </w:divBdr>
    </w:div>
    <w:div w:id="202443974">
      <w:bodyDiv w:val="1"/>
      <w:marLeft w:val="0"/>
      <w:marRight w:val="0"/>
      <w:marTop w:val="0"/>
      <w:marBottom w:val="0"/>
      <w:divBdr>
        <w:top w:val="none" w:sz="0" w:space="0" w:color="auto"/>
        <w:left w:val="none" w:sz="0" w:space="0" w:color="auto"/>
        <w:bottom w:val="none" w:sz="0" w:space="0" w:color="auto"/>
        <w:right w:val="none" w:sz="0" w:space="0" w:color="auto"/>
      </w:divBdr>
    </w:div>
    <w:div w:id="202596011">
      <w:bodyDiv w:val="1"/>
      <w:marLeft w:val="0"/>
      <w:marRight w:val="0"/>
      <w:marTop w:val="0"/>
      <w:marBottom w:val="0"/>
      <w:divBdr>
        <w:top w:val="none" w:sz="0" w:space="0" w:color="auto"/>
        <w:left w:val="none" w:sz="0" w:space="0" w:color="auto"/>
        <w:bottom w:val="none" w:sz="0" w:space="0" w:color="auto"/>
        <w:right w:val="none" w:sz="0" w:space="0" w:color="auto"/>
      </w:divBdr>
    </w:div>
    <w:div w:id="202911508">
      <w:bodyDiv w:val="1"/>
      <w:marLeft w:val="0"/>
      <w:marRight w:val="0"/>
      <w:marTop w:val="0"/>
      <w:marBottom w:val="0"/>
      <w:divBdr>
        <w:top w:val="none" w:sz="0" w:space="0" w:color="auto"/>
        <w:left w:val="none" w:sz="0" w:space="0" w:color="auto"/>
        <w:bottom w:val="none" w:sz="0" w:space="0" w:color="auto"/>
        <w:right w:val="none" w:sz="0" w:space="0" w:color="auto"/>
      </w:divBdr>
    </w:div>
    <w:div w:id="202986483">
      <w:bodyDiv w:val="1"/>
      <w:marLeft w:val="0"/>
      <w:marRight w:val="0"/>
      <w:marTop w:val="0"/>
      <w:marBottom w:val="0"/>
      <w:divBdr>
        <w:top w:val="none" w:sz="0" w:space="0" w:color="auto"/>
        <w:left w:val="none" w:sz="0" w:space="0" w:color="auto"/>
        <w:bottom w:val="none" w:sz="0" w:space="0" w:color="auto"/>
        <w:right w:val="none" w:sz="0" w:space="0" w:color="auto"/>
      </w:divBdr>
    </w:div>
    <w:div w:id="203293971">
      <w:bodyDiv w:val="1"/>
      <w:marLeft w:val="0"/>
      <w:marRight w:val="0"/>
      <w:marTop w:val="0"/>
      <w:marBottom w:val="0"/>
      <w:divBdr>
        <w:top w:val="none" w:sz="0" w:space="0" w:color="auto"/>
        <w:left w:val="none" w:sz="0" w:space="0" w:color="auto"/>
        <w:bottom w:val="none" w:sz="0" w:space="0" w:color="auto"/>
        <w:right w:val="none" w:sz="0" w:space="0" w:color="auto"/>
      </w:divBdr>
    </w:div>
    <w:div w:id="203450380">
      <w:bodyDiv w:val="1"/>
      <w:marLeft w:val="0"/>
      <w:marRight w:val="0"/>
      <w:marTop w:val="0"/>
      <w:marBottom w:val="0"/>
      <w:divBdr>
        <w:top w:val="none" w:sz="0" w:space="0" w:color="auto"/>
        <w:left w:val="none" w:sz="0" w:space="0" w:color="auto"/>
        <w:bottom w:val="none" w:sz="0" w:space="0" w:color="auto"/>
        <w:right w:val="none" w:sz="0" w:space="0" w:color="auto"/>
      </w:divBdr>
    </w:div>
    <w:div w:id="203492998">
      <w:bodyDiv w:val="1"/>
      <w:marLeft w:val="0"/>
      <w:marRight w:val="0"/>
      <w:marTop w:val="0"/>
      <w:marBottom w:val="0"/>
      <w:divBdr>
        <w:top w:val="none" w:sz="0" w:space="0" w:color="auto"/>
        <w:left w:val="none" w:sz="0" w:space="0" w:color="auto"/>
        <w:bottom w:val="none" w:sz="0" w:space="0" w:color="auto"/>
        <w:right w:val="none" w:sz="0" w:space="0" w:color="auto"/>
      </w:divBdr>
    </w:div>
    <w:div w:id="203493063">
      <w:bodyDiv w:val="1"/>
      <w:marLeft w:val="0"/>
      <w:marRight w:val="0"/>
      <w:marTop w:val="0"/>
      <w:marBottom w:val="0"/>
      <w:divBdr>
        <w:top w:val="none" w:sz="0" w:space="0" w:color="auto"/>
        <w:left w:val="none" w:sz="0" w:space="0" w:color="auto"/>
        <w:bottom w:val="none" w:sz="0" w:space="0" w:color="auto"/>
        <w:right w:val="none" w:sz="0" w:space="0" w:color="auto"/>
      </w:divBdr>
    </w:div>
    <w:div w:id="203637372">
      <w:bodyDiv w:val="1"/>
      <w:marLeft w:val="0"/>
      <w:marRight w:val="0"/>
      <w:marTop w:val="0"/>
      <w:marBottom w:val="0"/>
      <w:divBdr>
        <w:top w:val="none" w:sz="0" w:space="0" w:color="auto"/>
        <w:left w:val="none" w:sz="0" w:space="0" w:color="auto"/>
        <w:bottom w:val="none" w:sz="0" w:space="0" w:color="auto"/>
        <w:right w:val="none" w:sz="0" w:space="0" w:color="auto"/>
      </w:divBdr>
    </w:div>
    <w:div w:id="203639528">
      <w:bodyDiv w:val="1"/>
      <w:marLeft w:val="0"/>
      <w:marRight w:val="0"/>
      <w:marTop w:val="0"/>
      <w:marBottom w:val="0"/>
      <w:divBdr>
        <w:top w:val="none" w:sz="0" w:space="0" w:color="auto"/>
        <w:left w:val="none" w:sz="0" w:space="0" w:color="auto"/>
        <w:bottom w:val="none" w:sz="0" w:space="0" w:color="auto"/>
        <w:right w:val="none" w:sz="0" w:space="0" w:color="auto"/>
      </w:divBdr>
    </w:div>
    <w:div w:id="203955482">
      <w:bodyDiv w:val="1"/>
      <w:marLeft w:val="0"/>
      <w:marRight w:val="0"/>
      <w:marTop w:val="0"/>
      <w:marBottom w:val="0"/>
      <w:divBdr>
        <w:top w:val="none" w:sz="0" w:space="0" w:color="auto"/>
        <w:left w:val="none" w:sz="0" w:space="0" w:color="auto"/>
        <w:bottom w:val="none" w:sz="0" w:space="0" w:color="auto"/>
        <w:right w:val="none" w:sz="0" w:space="0" w:color="auto"/>
      </w:divBdr>
    </w:div>
    <w:div w:id="204173431">
      <w:bodyDiv w:val="1"/>
      <w:marLeft w:val="0"/>
      <w:marRight w:val="0"/>
      <w:marTop w:val="0"/>
      <w:marBottom w:val="0"/>
      <w:divBdr>
        <w:top w:val="none" w:sz="0" w:space="0" w:color="auto"/>
        <w:left w:val="none" w:sz="0" w:space="0" w:color="auto"/>
        <w:bottom w:val="none" w:sz="0" w:space="0" w:color="auto"/>
        <w:right w:val="none" w:sz="0" w:space="0" w:color="auto"/>
      </w:divBdr>
    </w:div>
    <w:div w:id="204488440">
      <w:bodyDiv w:val="1"/>
      <w:marLeft w:val="0"/>
      <w:marRight w:val="0"/>
      <w:marTop w:val="0"/>
      <w:marBottom w:val="0"/>
      <w:divBdr>
        <w:top w:val="none" w:sz="0" w:space="0" w:color="auto"/>
        <w:left w:val="none" w:sz="0" w:space="0" w:color="auto"/>
        <w:bottom w:val="none" w:sz="0" w:space="0" w:color="auto"/>
        <w:right w:val="none" w:sz="0" w:space="0" w:color="auto"/>
      </w:divBdr>
    </w:div>
    <w:div w:id="204608385">
      <w:bodyDiv w:val="1"/>
      <w:marLeft w:val="0"/>
      <w:marRight w:val="0"/>
      <w:marTop w:val="0"/>
      <w:marBottom w:val="0"/>
      <w:divBdr>
        <w:top w:val="none" w:sz="0" w:space="0" w:color="auto"/>
        <w:left w:val="none" w:sz="0" w:space="0" w:color="auto"/>
        <w:bottom w:val="none" w:sz="0" w:space="0" w:color="auto"/>
        <w:right w:val="none" w:sz="0" w:space="0" w:color="auto"/>
      </w:divBdr>
    </w:div>
    <w:div w:id="204684170">
      <w:bodyDiv w:val="1"/>
      <w:marLeft w:val="0"/>
      <w:marRight w:val="0"/>
      <w:marTop w:val="0"/>
      <w:marBottom w:val="0"/>
      <w:divBdr>
        <w:top w:val="none" w:sz="0" w:space="0" w:color="auto"/>
        <w:left w:val="none" w:sz="0" w:space="0" w:color="auto"/>
        <w:bottom w:val="none" w:sz="0" w:space="0" w:color="auto"/>
        <w:right w:val="none" w:sz="0" w:space="0" w:color="auto"/>
      </w:divBdr>
    </w:div>
    <w:div w:id="204686342">
      <w:bodyDiv w:val="1"/>
      <w:marLeft w:val="0"/>
      <w:marRight w:val="0"/>
      <w:marTop w:val="0"/>
      <w:marBottom w:val="0"/>
      <w:divBdr>
        <w:top w:val="none" w:sz="0" w:space="0" w:color="auto"/>
        <w:left w:val="none" w:sz="0" w:space="0" w:color="auto"/>
        <w:bottom w:val="none" w:sz="0" w:space="0" w:color="auto"/>
        <w:right w:val="none" w:sz="0" w:space="0" w:color="auto"/>
      </w:divBdr>
    </w:div>
    <w:div w:id="205066871">
      <w:bodyDiv w:val="1"/>
      <w:marLeft w:val="0"/>
      <w:marRight w:val="0"/>
      <w:marTop w:val="0"/>
      <w:marBottom w:val="0"/>
      <w:divBdr>
        <w:top w:val="none" w:sz="0" w:space="0" w:color="auto"/>
        <w:left w:val="none" w:sz="0" w:space="0" w:color="auto"/>
        <w:bottom w:val="none" w:sz="0" w:space="0" w:color="auto"/>
        <w:right w:val="none" w:sz="0" w:space="0" w:color="auto"/>
      </w:divBdr>
    </w:div>
    <w:div w:id="205262958">
      <w:bodyDiv w:val="1"/>
      <w:marLeft w:val="0"/>
      <w:marRight w:val="0"/>
      <w:marTop w:val="0"/>
      <w:marBottom w:val="0"/>
      <w:divBdr>
        <w:top w:val="none" w:sz="0" w:space="0" w:color="auto"/>
        <w:left w:val="none" w:sz="0" w:space="0" w:color="auto"/>
        <w:bottom w:val="none" w:sz="0" w:space="0" w:color="auto"/>
        <w:right w:val="none" w:sz="0" w:space="0" w:color="auto"/>
      </w:divBdr>
    </w:div>
    <w:div w:id="205338545">
      <w:bodyDiv w:val="1"/>
      <w:marLeft w:val="0"/>
      <w:marRight w:val="0"/>
      <w:marTop w:val="0"/>
      <w:marBottom w:val="0"/>
      <w:divBdr>
        <w:top w:val="none" w:sz="0" w:space="0" w:color="auto"/>
        <w:left w:val="none" w:sz="0" w:space="0" w:color="auto"/>
        <w:bottom w:val="none" w:sz="0" w:space="0" w:color="auto"/>
        <w:right w:val="none" w:sz="0" w:space="0" w:color="auto"/>
      </w:divBdr>
    </w:div>
    <w:div w:id="205407825">
      <w:bodyDiv w:val="1"/>
      <w:marLeft w:val="0"/>
      <w:marRight w:val="0"/>
      <w:marTop w:val="0"/>
      <w:marBottom w:val="0"/>
      <w:divBdr>
        <w:top w:val="none" w:sz="0" w:space="0" w:color="auto"/>
        <w:left w:val="none" w:sz="0" w:space="0" w:color="auto"/>
        <w:bottom w:val="none" w:sz="0" w:space="0" w:color="auto"/>
        <w:right w:val="none" w:sz="0" w:space="0" w:color="auto"/>
      </w:divBdr>
    </w:div>
    <w:div w:id="205798238">
      <w:bodyDiv w:val="1"/>
      <w:marLeft w:val="0"/>
      <w:marRight w:val="0"/>
      <w:marTop w:val="0"/>
      <w:marBottom w:val="0"/>
      <w:divBdr>
        <w:top w:val="none" w:sz="0" w:space="0" w:color="auto"/>
        <w:left w:val="none" w:sz="0" w:space="0" w:color="auto"/>
        <w:bottom w:val="none" w:sz="0" w:space="0" w:color="auto"/>
        <w:right w:val="none" w:sz="0" w:space="0" w:color="auto"/>
      </w:divBdr>
    </w:div>
    <w:div w:id="205989422">
      <w:bodyDiv w:val="1"/>
      <w:marLeft w:val="0"/>
      <w:marRight w:val="0"/>
      <w:marTop w:val="0"/>
      <w:marBottom w:val="0"/>
      <w:divBdr>
        <w:top w:val="none" w:sz="0" w:space="0" w:color="auto"/>
        <w:left w:val="none" w:sz="0" w:space="0" w:color="auto"/>
        <w:bottom w:val="none" w:sz="0" w:space="0" w:color="auto"/>
        <w:right w:val="none" w:sz="0" w:space="0" w:color="auto"/>
      </w:divBdr>
    </w:div>
    <w:div w:id="206140428">
      <w:bodyDiv w:val="1"/>
      <w:marLeft w:val="0"/>
      <w:marRight w:val="0"/>
      <w:marTop w:val="0"/>
      <w:marBottom w:val="0"/>
      <w:divBdr>
        <w:top w:val="none" w:sz="0" w:space="0" w:color="auto"/>
        <w:left w:val="none" w:sz="0" w:space="0" w:color="auto"/>
        <w:bottom w:val="none" w:sz="0" w:space="0" w:color="auto"/>
        <w:right w:val="none" w:sz="0" w:space="0" w:color="auto"/>
      </w:divBdr>
    </w:div>
    <w:div w:id="206526179">
      <w:bodyDiv w:val="1"/>
      <w:marLeft w:val="0"/>
      <w:marRight w:val="0"/>
      <w:marTop w:val="0"/>
      <w:marBottom w:val="0"/>
      <w:divBdr>
        <w:top w:val="none" w:sz="0" w:space="0" w:color="auto"/>
        <w:left w:val="none" w:sz="0" w:space="0" w:color="auto"/>
        <w:bottom w:val="none" w:sz="0" w:space="0" w:color="auto"/>
        <w:right w:val="none" w:sz="0" w:space="0" w:color="auto"/>
      </w:divBdr>
    </w:div>
    <w:div w:id="206723273">
      <w:bodyDiv w:val="1"/>
      <w:marLeft w:val="0"/>
      <w:marRight w:val="0"/>
      <w:marTop w:val="0"/>
      <w:marBottom w:val="0"/>
      <w:divBdr>
        <w:top w:val="none" w:sz="0" w:space="0" w:color="auto"/>
        <w:left w:val="none" w:sz="0" w:space="0" w:color="auto"/>
        <w:bottom w:val="none" w:sz="0" w:space="0" w:color="auto"/>
        <w:right w:val="none" w:sz="0" w:space="0" w:color="auto"/>
      </w:divBdr>
    </w:div>
    <w:div w:id="206727521">
      <w:bodyDiv w:val="1"/>
      <w:marLeft w:val="0"/>
      <w:marRight w:val="0"/>
      <w:marTop w:val="0"/>
      <w:marBottom w:val="0"/>
      <w:divBdr>
        <w:top w:val="none" w:sz="0" w:space="0" w:color="auto"/>
        <w:left w:val="none" w:sz="0" w:space="0" w:color="auto"/>
        <w:bottom w:val="none" w:sz="0" w:space="0" w:color="auto"/>
        <w:right w:val="none" w:sz="0" w:space="0" w:color="auto"/>
      </w:divBdr>
    </w:div>
    <w:div w:id="206769369">
      <w:bodyDiv w:val="1"/>
      <w:marLeft w:val="0"/>
      <w:marRight w:val="0"/>
      <w:marTop w:val="0"/>
      <w:marBottom w:val="0"/>
      <w:divBdr>
        <w:top w:val="none" w:sz="0" w:space="0" w:color="auto"/>
        <w:left w:val="none" w:sz="0" w:space="0" w:color="auto"/>
        <w:bottom w:val="none" w:sz="0" w:space="0" w:color="auto"/>
        <w:right w:val="none" w:sz="0" w:space="0" w:color="auto"/>
      </w:divBdr>
    </w:div>
    <w:div w:id="207180429">
      <w:bodyDiv w:val="1"/>
      <w:marLeft w:val="0"/>
      <w:marRight w:val="0"/>
      <w:marTop w:val="0"/>
      <w:marBottom w:val="0"/>
      <w:divBdr>
        <w:top w:val="none" w:sz="0" w:space="0" w:color="auto"/>
        <w:left w:val="none" w:sz="0" w:space="0" w:color="auto"/>
        <w:bottom w:val="none" w:sz="0" w:space="0" w:color="auto"/>
        <w:right w:val="none" w:sz="0" w:space="0" w:color="auto"/>
      </w:divBdr>
    </w:div>
    <w:div w:id="207227916">
      <w:bodyDiv w:val="1"/>
      <w:marLeft w:val="0"/>
      <w:marRight w:val="0"/>
      <w:marTop w:val="0"/>
      <w:marBottom w:val="0"/>
      <w:divBdr>
        <w:top w:val="none" w:sz="0" w:space="0" w:color="auto"/>
        <w:left w:val="none" w:sz="0" w:space="0" w:color="auto"/>
        <w:bottom w:val="none" w:sz="0" w:space="0" w:color="auto"/>
        <w:right w:val="none" w:sz="0" w:space="0" w:color="auto"/>
      </w:divBdr>
    </w:div>
    <w:div w:id="207302630">
      <w:bodyDiv w:val="1"/>
      <w:marLeft w:val="0"/>
      <w:marRight w:val="0"/>
      <w:marTop w:val="0"/>
      <w:marBottom w:val="0"/>
      <w:divBdr>
        <w:top w:val="none" w:sz="0" w:space="0" w:color="auto"/>
        <w:left w:val="none" w:sz="0" w:space="0" w:color="auto"/>
        <w:bottom w:val="none" w:sz="0" w:space="0" w:color="auto"/>
        <w:right w:val="none" w:sz="0" w:space="0" w:color="auto"/>
      </w:divBdr>
    </w:div>
    <w:div w:id="207302986">
      <w:bodyDiv w:val="1"/>
      <w:marLeft w:val="0"/>
      <w:marRight w:val="0"/>
      <w:marTop w:val="0"/>
      <w:marBottom w:val="0"/>
      <w:divBdr>
        <w:top w:val="none" w:sz="0" w:space="0" w:color="auto"/>
        <w:left w:val="none" w:sz="0" w:space="0" w:color="auto"/>
        <w:bottom w:val="none" w:sz="0" w:space="0" w:color="auto"/>
        <w:right w:val="none" w:sz="0" w:space="0" w:color="auto"/>
      </w:divBdr>
    </w:div>
    <w:div w:id="207453265">
      <w:bodyDiv w:val="1"/>
      <w:marLeft w:val="0"/>
      <w:marRight w:val="0"/>
      <w:marTop w:val="0"/>
      <w:marBottom w:val="0"/>
      <w:divBdr>
        <w:top w:val="none" w:sz="0" w:space="0" w:color="auto"/>
        <w:left w:val="none" w:sz="0" w:space="0" w:color="auto"/>
        <w:bottom w:val="none" w:sz="0" w:space="0" w:color="auto"/>
        <w:right w:val="none" w:sz="0" w:space="0" w:color="auto"/>
      </w:divBdr>
    </w:div>
    <w:div w:id="207649976">
      <w:bodyDiv w:val="1"/>
      <w:marLeft w:val="0"/>
      <w:marRight w:val="0"/>
      <w:marTop w:val="0"/>
      <w:marBottom w:val="0"/>
      <w:divBdr>
        <w:top w:val="none" w:sz="0" w:space="0" w:color="auto"/>
        <w:left w:val="none" w:sz="0" w:space="0" w:color="auto"/>
        <w:bottom w:val="none" w:sz="0" w:space="0" w:color="auto"/>
        <w:right w:val="none" w:sz="0" w:space="0" w:color="auto"/>
      </w:divBdr>
    </w:div>
    <w:div w:id="207837602">
      <w:bodyDiv w:val="1"/>
      <w:marLeft w:val="0"/>
      <w:marRight w:val="0"/>
      <w:marTop w:val="0"/>
      <w:marBottom w:val="0"/>
      <w:divBdr>
        <w:top w:val="none" w:sz="0" w:space="0" w:color="auto"/>
        <w:left w:val="none" w:sz="0" w:space="0" w:color="auto"/>
        <w:bottom w:val="none" w:sz="0" w:space="0" w:color="auto"/>
        <w:right w:val="none" w:sz="0" w:space="0" w:color="auto"/>
      </w:divBdr>
    </w:div>
    <w:div w:id="208032699">
      <w:bodyDiv w:val="1"/>
      <w:marLeft w:val="0"/>
      <w:marRight w:val="0"/>
      <w:marTop w:val="0"/>
      <w:marBottom w:val="0"/>
      <w:divBdr>
        <w:top w:val="none" w:sz="0" w:space="0" w:color="auto"/>
        <w:left w:val="none" w:sz="0" w:space="0" w:color="auto"/>
        <w:bottom w:val="none" w:sz="0" w:space="0" w:color="auto"/>
        <w:right w:val="none" w:sz="0" w:space="0" w:color="auto"/>
      </w:divBdr>
    </w:div>
    <w:div w:id="208105799">
      <w:bodyDiv w:val="1"/>
      <w:marLeft w:val="0"/>
      <w:marRight w:val="0"/>
      <w:marTop w:val="0"/>
      <w:marBottom w:val="0"/>
      <w:divBdr>
        <w:top w:val="none" w:sz="0" w:space="0" w:color="auto"/>
        <w:left w:val="none" w:sz="0" w:space="0" w:color="auto"/>
        <w:bottom w:val="none" w:sz="0" w:space="0" w:color="auto"/>
        <w:right w:val="none" w:sz="0" w:space="0" w:color="auto"/>
      </w:divBdr>
    </w:div>
    <w:div w:id="208154317">
      <w:bodyDiv w:val="1"/>
      <w:marLeft w:val="0"/>
      <w:marRight w:val="0"/>
      <w:marTop w:val="0"/>
      <w:marBottom w:val="0"/>
      <w:divBdr>
        <w:top w:val="none" w:sz="0" w:space="0" w:color="auto"/>
        <w:left w:val="none" w:sz="0" w:space="0" w:color="auto"/>
        <w:bottom w:val="none" w:sz="0" w:space="0" w:color="auto"/>
        <w:right w:val="none" w:sz="0" w:space="0" w:color="auto"/>
      </w:divBdr>
    </w:div>
    <w:div w:id="208231267">
      <w:bodyDiv w:val="1"/>
      <w:marLeft w:val="0"/>
      <w:marRight w:val="0"/>
      <w:marTop w:val="0"/>
      <w:marBottom w:val="0"/>
      <w:divBdr>
        <w:top w:val="none" w:sz="0" w:space="0" w:color="auto"/>
        <w:left w:val="none" w:sz="0" w:space="0" w:color="auto"/>
        <w:bottom w:val="none" w:sz="0" w:space="0" w:color="auto"/>
        <w:right w:val="none" w:sz="0" w:space="0" w:color="auto"/>
      </w:divBdr>
    </w:div>
    <w:div w:id="208422923">
      <w:bodyDiv w:val="1"/>
      <w:marLeft w:val="0"/>
      <w:marRight w:val="0"/>
      <w:marTop w:val="0"/>
      <w:marBottom w:val="0"/>
      <w:divBdr>
        <w:top w:val="none" w:sz="0" w:space="0" w:color="auto"/>
        <w:left w:val="none" w:sz="0" w:space="0" w:color="auto"/>
        <w:bottom w:val="none" w:sz="0" w:space="0" w:color="auto"/>
        <w:right w:val="none" w:sz="0" w:space="0" w:color="auto"/>
      </w:divBdr>
    </w:div>
    <w:div w:id="208500196">
      <w:bodyDiv w:val="1"/>
      <w:marLeft w:val="0"/>
      <w:marRight w:val="0"/>
      <w:marTop w:val="0"/>
      <w:marBottom w:val="0"/>
      <w:divBdr>
        <w:top w:val="none" w:sz="0" w:space="0" w:color="auto"/>
        <w:left w:val="none" w:sz="0" w:space="0" w:color="auto"/>
        <w:bottom w:val="none" w:sz="0" w:space="0" w:color="auto"/>
        <w:right w:val="none" w:sz="0" w:space="0" w:color="auto"/>
      </w:divBdr>
    </w:div>
    <w:div w:id="208566407">
      <w:bodyDiv w:val="1"/>
      <w:marLeft w:val="0"/>
      <w:marRight w:val="0"/>
      <w:marTop w:val="0"/>
      <w:marBottom w:val="0"/>
      <w:divBdr>
        <w:top w:val="none" w:sz="0" w:space="0" w:color="auto"/>
        <w:left w:val="none" w:sz="0" w:space="0" w:color="auto"/>
        <w:bottom w:val="none" w:sz="0" w:space="0" w:color="auto"/>
        <w:right w:val="none" w:sz="0" w:space="0" w:color="auto"/>
      </w:divBdr>
    </w:div>
    <w:div w:id="209342076">
      <w:bodyDiv w:val="1"/>
      <w:marLeft w:val="0"/>
      <w:marRight w:val="0"/>
      <w:marTop w:val="0"/>
      <w:marBottom w:val="0"/>
      <w:divBdr>
        <w:top w:val="none" w:sz="0" w:space="0" w:color="auto"/>
        <w:left w:val="none" w:sz="0" w:space="0" w:color="auto"/>
        <w:bottom w:val="none" w:sz="0" w:space="0" w:color="auto"/>
        <w:right w:val="none" w:sz="0" w:space="0" w:color="auto"/>
      </w:divBdr>
    </w:div>
    <w:div w:id="209344470">
      <w:bodyDiv w:val="1"/>
      <w:marLeft w:val="0"/>
      <w:marRight w:val="0"/>
      <w:marTop w:val="0"/>
      <w:marBottom w:val="0"/>
      <w:divBdr>
        <w:top w:val="none" w:sz="0" w:space="0" w:color="auto"/>
        <w:left w:val="none" w:sz="0" w:space="0" w:color="auto"/>
        <w:bottom w:val="none" w:sz="0" w:space="0" w:color="auto"/>
        <w:right w:val="none" w:sz="0" w:space="0" w:color="auto"/>
      </w:divBdr>
    </w:div>
    <w:div w:id="209347969">
      <w:bodyDiv w:val="1"/>
      <w:marLeft w:val="0"/>
      <w:marRight w:val="0"/>
      <w:marTop w:val="0"/>
      <w:marBottom w:val="0"/>
      <w:divBdr>
        <w:top w:val="none" w:sz="0" w:space="0" w:color="auto"/>
        <w:left w:val="none" w:sz="0" w:space="0" w:color="auto"/>
        <w:bottom w:val="none" w:sz="0" w:space="0" w:color="auto"/>
        <w:right w:val="none" w:sz="0" w:space="0" w:color="auto"/>
      </w:divBdr>
    </w:div>
    <w:div w:id="209388222">
      <w:bodyDiv w:val="1"/>
      <w:marLeft w:val="0"/>
      <w:marRight w:val="0"/>
      <w:marTop w:val="0"/>
      <w:marBottom w:val="0"/>
      <w:divBdr>
        <w:top w:val="none" w:sz="0" w:space="0" w:color="auto"/>
        <w:left w:val="none" w:sz="0" w:space="0" w:color="auto"/>
        <w:bottom w:val="none" w:sz="0" w:space="0" w:color="auto"/>
        <w:right w:val="none" w:sz="0" w:space="0" w:color="auto"/>
      </w:divBdr>
    </w:div>
    <w:div w:id="209732075">
      <w:bodyDiv w:val="1"/>
      <w:marLeft w:val="0"/>
      <w:marRight w:val="0"/>
      <w:marTop w:val="0"/>
      <w:marBottom w:val="0"/>
      <w:divBdr>
        <w:top w:val="none" w:sz="0" w:space="0" w:color="auto"/>
        <w:left w:val="none" w:sz="0" w:space="0" w:color="auto"/>
        <w:bottom w:val="none" w:sz="0" w:space="0" w:color="auto"/>
        <w:right w:val="none" w:sz="0" w:space="0" w:color="auto"/>
      </w:divBdr>
    </w:div>
    <w:div w:id="209802884">
      <w:bodyDiv w:val="1"/>
      <w:marLeft w:val="0"/>
      <w:marRight w:val="0"/>
      <w:marTop w:val="0"/>
      <w:marBottom w:val="0"/>
      <w:divBdr>
        <w:top w:val="none" w:sz="0" w:space="0" w:color="auto"/>
        <w:left w:val="none" w:sz="0" w:space="0" w:color="auto"/>
        <w:bottom w:val="none" w:sz="0" w:space="0" w:color="auto"/>
        <w:right w:val="none" w:sz="0" w:space="0" w:color="auto"/>
      </w:divBdr>
    </w:div>
    <w:div w:id="209802932">
      <w:bodyDiv w:val="1"/>
      <w:marLeft w:val="0"/>
      <w:marRight w:val="0"/>
      <w:marTop w:val="0"/>
      <w:marBottom w:val="0"/>
      <w:divBdr>
        <w:top w:val="none" w:sz="0" w:space="0" w:color="auto"/>
        <w:left w:val="none" w:sz="0" w:space="0" w:color="auto"/>
        <w:bottom w:val="none" w:sz="0" w:space="0" w:color="auto"/>
        <w:right w:val="none" w:sz="0" w:space="0" w:color="auto"/>
      </w:divBdr>
    </w:div>
    <w:div w:id="209810372">
      <w:bodyDiv w:val="1"/>
      <w:marLeft w:val="0"/>
      <w:marRight w:val="0"/>
      <w:marTop w:val="0"/>
      <w:marBottom w:val="0"/>
      <w:divBdr>
        <w:top w:val="none" w:sz="0" w:space="0" w:color="auto"/>
        <w:left w:val="none" w:sz="0" w:space="0" w:color="auto"/>
        <w:bottom w:val="none" w:sz="0" w:space="0" w:color="auto"/>
        <w:right w:val="none" w:sz="0" w:space="0" w:color="auto"/>
      </w:divBdr>
    </w:div>
    <w:div w:id="210193060">
      <w:bodyDiv w:val="1"/>
      <w:marLeft w:val="0"/>
      <w:marRight w:val="0"/>
      <w:marTop w:val="0"/>
      <w:marBottom w:val="0"/>
      <w:divBdr>
        <w:top w:val="none" w:sz="0" w:space="0" w:color="auto"/>
        <w:left w:val="none" w:sz="0" w:space="0" w:color="auto"/>
        <w:bottom w:val="none" w:sz="0" w:space="0" w:color="auto"/>
        <w:right w:val="none" w:sz="0" w:space="0" w:color="auto"/>
      </w:divBdr>
    </w:div>
    <w:div w:id="210312561">
      <w:bodyDiv w:val="1"/>
      <w:marLeft w:val="0"/>
      <w:marRight w:val="0"/>
      <w:marTop w:val="0"/>
      <w:marBottom w:val="0"/>
      <w:divBdr>
        <w:top w:val="none" w:sz="0" w:space="0" w:color="auto"/>
        <w:left w:val="none" w:sz="0" w:space="0" w:color="auto"/>
        <w:bottom w:val="none" w:sz="0" w:space="0" w:color="auto"/>
        <w:right w:val="none" w:sz="0" w:space="0" w:color="auto"/>
      </w:divBdr>
    </w:div>
    <w:div w:id="210583614">
      <w:bodyDiv w:val="1"/>
      <w:marLeft w:val="0"/>
      <w:marRight w:val="0"/>
      <w:marTop w:val="0"/>
      <w:marBottom w:val="0"/>
      <w:divBdr>
        <w:top w:val="none" w:sz="0" w:space="0" w:color="auto"/>
        <w:left w:val="none" w:sz="0" w:space="0" w:color="auto"/>
        <w:bottom w:val="none" w:sz="0" w:space="0" w:color="auto"/>
        <w:right w:val="none" w:sz="0" w:space="0" w:color="auto"/>
      </w:divBdr>
    </w:div>
    <w:div w:id="210851855">
      <w:bodyDiv w:val="1"/>
      <w:marLeft w:val="0"/>
      <w:marRight w:val="0"/>
      <w:marTop w:val="0"/>
      <w:marBottom w:val="0"/>
      <w:divBdr>
        <w:top w:val="none" w:sz="0" w:space="0" w:color="auto"/>
        <w:left w:val="none" w:sz="0" w:space="0" w:color="auto"/>
        <w:bottom w:val="none" w:sz="0" w:space="0" w:color="auto"/>
        <w:right w:val="none" w:sz="0" w:space="0" w:color="auto"/>
      </w:divBdr>
    </w:div>
    <w:div w:id="210961154">
      <w:bodyDiv w:val="1"/>
      <w:marLeft w:val="0"/>
      <w:marRight w:val="0"/>
      <w:marTop w:val="0"/>
      <w:marBottom w:val="0"/>
      <w:divBdr>
        <w:top w:val="none" w:sz="0" w:space="0" w:color="auto"/>
        <w:left w:val="none" w:sz="0" w:space="0" w:color="auto"/>
        <w:bottom w:val="none" w:sz="0" w:space="0" w:color="auto"/>
        <w:right w:val="none" w:sz="0" w:space="0" w:color="auto"/>
      </w:divBdr>
    </w:div>
    <w:div w:id="211044650">
      <w:bodyDiv w:val="1"/>
      <w:marLeft w:val="0"/>
      <w:marRight w:val="0"/>
      <w:marTop w:val="0"/>
      <w:marBottom w:val="0"/>
      <w:divBdr>
        <w:top w:val="none" w:sz="0" w:space="0" w:color="auto"/>
        <w:left w:val="none" w:sz="0" w:space="0" w:color="auto"/>
        <w:bottom w:val="none" w:sz="0" w:space="0" w:color="auto"/>
        <w:right w:val="none" w:sz="0" w:space="0" w:color="auto"/>
      </w:divBdr>
    </w:div>
    <w:div w:id="211885138">
      <w:bodyDiv w:val="1"/>
      <w:marLeft w:val="0"/>
      <w:marRight w:val="0"/>
      <w:marTop w:val="0"/>
      <w:marBottom w:val="0"/>
      <w:divBdr>
        <w:top w:val="none" w:sz="0" w:space="0" w:color="auto"/>
        <w:left w:val="none" w:sz="0" w:space="0" w:color="auto"/>
        <w:bottom w:val="none" w:sz="0" w:space="0" w:color="auto"/>
        <w:right w:val="none" w:sz="0" w:space="0" w:color="auto"/>
      </w:divBdr>
    </w:div>
    <w:div w:id="212078791">
      <w:bodyDiv w:val="1"/>
      <w:marLeft w:val="0"/>
      <w:marRight w:val="0"/>
      <w:marTop w:val="0"/>
      <w:marBottom w:val="0"/>
      <w:divBdr>
        <w:top w:val="none" w:sz="0" w:space="0" w:color="auto"/>
        <w:left w:val="none" w:sz="0" w:space="0" w:color="auto"/>
        <w:bottom w:val="none" w:sz="0" w:space="0" w:color="auto"/>
        <w:right w:val="none" w:sz="0" w:space="0" w:color="auto"/>
      </w:divBdr>
    </w:div>
    <w:div w:id="212422244">
      <w:bodyDiv w:val="1"/>
      <w:marLeft w:val="0"/>
      <w:marRight w:val="0"/>
      <w:marTop w:val="0"/>
      <w:marBottom w:val="0"/>
      <w:divBdr>
        <w:top w:val="none" w:sz="0" w:space="0" w:color="auto"/>
        <w:left w:val="none" w:sz="0" w:space="0" w:color="auto"/>
        <w:bottom w:val="none" w:sz="0" w:space="0" w:color="auto"/>
        <w:right w:val="none" w:sz="0" w:space="0" w:color="auto"/>
      </w:divBdr>
    </w:div>
    <w:div w:id="212542324">
      <w:bodyDiv w:val="1"/>
      <w:marLeft w:val="0"/>
      <w:marRight w:val="0"/>
      <w:marTop w:val="0"/>
      <w:marBottom w:val="0"/>
      <w:divBdr>
        <w:top w:val="none" w:sz="0" w:space="0" w:color="auto"/>
        <w:left w:val="none" w:sz="0" w:space="0" w:color="auto"/>
        <w:bottom w:val="none" w:sz="0" w:space="0" w:color="auto"/>
        <w:right w:val="none" w:sz="0" w:space="0" w:color="auto"/>
      </w:divBdr>
    </w:div>
    <w:div w:id="212692902">
      <w:bodyDiv w:val="1"/>
      <w:marLeft w:val="0"/>
      <w:marRight w:val="0"/>
      <w:marTop w:val="0"/>
      <w:marBottom w:val="0"/>
      <w:divBdr>
        <w:top w:val="none" w:sz="0" w:space="0" w:color="auto"/>
        <w:left w:val="none" w:sz="0" w:space="0" w:color="auto"/>
        <w:bottom w:val="none" w:sz="0" w:space="0" w:color="auto"/>
        <w:right w:val="none" w:sz="0" w:space="0" w:color="auto"/>
      </w:divBdr>
    </w:div>
    <w:div w:id="212693124">
      <w:bodyDiv w:val="1"/>
      <w:marLeft w:val="0"/>
      <w:marRight w:val="0"/>
      <w:marTop w:val="0"/>
      <w:marBottom w:val="0"/>
      <w:divBdr>
        <w:top w:val="none" w:sz="0" w:space="0" w:color="auto"/>
        <w:left w:val="none" w:sz="0" w:space="0" w:color="auto"/>
        <w:bottom w:val="none" w:sz="0" w:space="0" w:color="auto"/>
        <w:right w:val="none" w:sz="0" w:space="0" w:color="auto"/>
      </w:divBdr>
    </w:div>
    <w:div w:id="212887149">
      <w:bodyDiv w:val="1"/>
      <w:marLeft w:val="0"/>
      <w:marRight w:val="0"/>
      <w:marTop w:val="0"/>
      <w:marBottom w:val="0"/>
      <w:divBdr>
        <w:top w:val="none" w:sz="0" w:space="0" w:color="auto"/>
        <w:left w:val="none" w:sz="0" w:space="0" w:color="auto"/>
        <w:bottom w:val="none" w:sz="0" w:space="0" w:color="auto"/>
        <w:right w:val="none" w:sz="0" w:space="0" w:color="auto"/>
      </w:divBdr>
    </w:div>
    <w:div w:id="213007278">
      <w:bodyDiv w:val="1"/>
      <w:marLeft w:val="0"/>
      <w:marRight w:val="0"/>
      <w:marTop w:val="0"/>
      <w:marBottom w:val="0"/>
      <w:divBdr>
        <w:top w:val="none" w:sz="0" w:space="0" w:color="auto"/>
        <w:left w:val="none" w:sz="0" w:space="0" w:color="auto"/>
        <w:bottom w:val="none" w:sz="0" w:space="0" w:color="auto"/>
        <w:right w:val="none" w:sz="0" w:space="0" w:color="auto"/>
      </w:divBdr>
    </w:div>
    <w:div w:id="213123785">
      <w:bodyDiv w:val="1"/>
      <w:marLeft w:val="0"/>
      <w:marRight w:val="0"/>
      <w:marTop w:val="0"/>
      <w:marBottom w:val="0"/>
      <w:divBdr>
        <w:top w:val="none" w:sz="0" w:space="0" w:color="auto"/>
        <w:left w:val="none" w:sz="0" w:space="0" w:color="auto"/>
        <w:bottom w:val="none" w:sz="0" w:space="0" w:color="auto"/>
        <w:right w:val="none" w:sz="0" w:space="0" w:color="auto"/>
      </w:divBdr>
    </w:div>
    <w:div w:id="213129553">
      <w:bodyDiv w:val="1"/>
      <w:marLeft w:val="0"/>
      <w:marRight w:val="0"/>
      <w:marTop w:val="0"/>
      <w:marBottom w:val="0"/>
      <w:divBdr>
        <w:top w:val="none" w:sz="0" w:space="0" w:color="auto"/>
        <w:left w:val="none" w:sz="0" w:space="0" w:color="auto"/>
        <w:bottom w:val="none" w:sz="0" w:space="0" w:color="auto"/>
        <w:right w:val="none" w:sz="0" w:space="0" w:color="auto"/>
      </w:divBdr>
    </w:div>
    <w:div w:id="213351206">
      <w:bodyDiv w:val="1"/>
      <w:marLeft w:val="0"/>
      <w:marRight w:val="0"/>
      <w:marTop w:val="0"/>
      <w:marBottom w:val="0"/>
      <w:divBdr>
        <w:top w:val="none" w:sz="0" w:space="0" w:color="auto"/>
        <w:left w:val="none" w:sz="0" w:space="0" w:color="auto"/>
        <w:bottom w:val="none" w:sz="0" w:space="0" w:color="auto"/>
        <w:right w:val="none" w:sz="0" w:space="0" w:color="auto"/>
      </w:divBdr>
    </w:div>
    <w:div w:id="213545876">
      <w:bodyDiv w:val="1"/>
      <w:marLeft w:val="0"/>
      <w:marRight w:val="0"/>
      <w:marTop w:val="0"/>
      <w:marBottom w:val="0"/>
      <w:divBdr>
        <w:top w:val="none" w:sz="0" w:space="0" w:color="auto"/>
        <w:left w:val="none" w:sz="0" w:space="0" w:color="auto"/>
        <w:bottom w:val="none" w:sz="0" w:space="0" w:color="auto"/>
        <w:right w:val="none" w:sz="0" w:space="0" w:color="auto"/>
      </w:divBdr>
    </w:div>
    <w:div w:id="213586240">
      <w:bodyDiv w:val="1"/>
      <w:marLeft w:val="0"/>
      <w:marRight w:val="0"/>
      <w:marTop w:val="0"/>
      <w:marBottom w:val="0"/>
      <w:divBdr>
        <w:top w:val="none" w:sz="0" w:space="0" w:color="auto"/>
        <w:left w:val="none" w:sz="0" w:space="0" w:color="auto"/>
        <w:bottom w:val="none" w:sz="0" w:space="0" w:color="auto"/>
        <w:right w:val="none" w:sz="0" w:space="0" w:color="auto"/>
      </w:divBdr>
    </w:div>
    <w:div w:id="213588514">
      <w:bodyDiv w:val="1"/>
      <w:marLeft w:val="0"/>
      <w:marRight w:val="0"/>
      <w:marTop w:val="0"/>
      <w:marBottom w:val="0"/>
      <w:divBdr>
        <w:top w:val="none" w:sz="0" w:space="0" w:color="auto"/>
        <w:left w:val="none" w:sz="0" w:space="0" w:color="auto"/>
        <w:bottom w:val="none" w:sz="0" w:space="0" w:color="auto"/>
        <w:right w:val="none" w:sz="0" w:space="0" w:color="auto"/>
      </w:divBdr>
    </w:div>
    <w:div w:id="213666842">
      <w:bodyDiv w:val="1"/>
      <w:marLeft w:val="0"/>
      <w:marRight w:val="0"/>
      <w:marTop w:val="0"/>
      <w:marBottom w:val="0"/>
      <w:divBdr>
        <w:top w:val="none" w:sz="0" w:space="0" w:color="auto"/>
        <w:left w:val="none" w:sz="0" w:space="0" w:color="auto"/>
        <w:bottom w:val="none" w:sz="0" w:space="0" w:color="auto"/>
        <w:right w:val="none" w:sz="0" w:space="0" w:color="auto"/>
      </w:divBdr>
    </w:div>
    <w:div w:id="213779152">
      <w:bodyDiv w:val="1"/>
      <w:marLeft w:val="0"/>
      <w:marRight w:val="0"/>
      <w:marTop w:val="0"/>
      <w:marBottom w:val="0"/>
      <w:divBdr>
        <w:top w:val="none" w:sz="0" w:space="0" w:color="auto"/>
        <w:left w:val="none" w:sz="0" w:space="0" w:color="auto"/>
        <w:bottom w:val="none" w:sz="0" w:space="0" w:color="auto"/>
        <w:right w:val="none" w:sz="0" w:space="0" w:color="auto"/>
      </w:divBdr>
    </w:div>
    <w:div w:id="214050063">
      <w:bodyDiv w:val="1"/>
      <w:marLeft w:val="0"/>
      <w:marRight w:val="0"/>
      <w:marTop w:val="0"/>
      <w:marBottom w:val="0"/>
      <w:divBdr>
        <w:top w:val="none" w:sz="0" w:space="0" w:color="auto"/>
        <w:left w:val="none" w:sz="0" w:space="0" w:color="auto"/>
        <w:bottom w:val="none" w:sz="0" w:space="0" w:color="auto"/>
        <w:right w:val="none" w:sz="0" w:space="0" w:color="auto"/>
      </w:divBdr>
    </w:div>
    <w:div w:id="214197952">
      <w:bodyDiv w:val="1"/>
      <w:marLeft w:val="0"/>
      <w:marRight w:val="0"/>
      <w:marTop w:val="0"/>
      <w:marBottom w:val="0"/>
      <w:divBdr>
        <w:top w:val="none" w:sz="0" w:space="0" w:color="auto"/>
        <w:left w:val="none" w:sz="0" w:space="0" w:color="auto"/>
        <w:bottom w:val="none" w:sz="0" w:space="0" w:color="auto"/>
        <w:right w:val="none" w:sz="0" w:space="0" w:color="auto"/>
      </w:divBdr>
    </w:div>
    <w:div w:id="214507392">
      <w:bodyDiv w:val="1"/>
      <w:marLeft w:val="0"/>
      <w:marRight w:val="0"/>
      <w:marTop w:val="0"/>
      <w:marBottom w:val="0"/>
      <w:divBdr>
        <w:top w:val="none" w:sz="0" w:space="0" w:color="auto"/>
        <w:left w:val="none" w:sz="0" w:space="0" w:color="auto"/>
        <w:bottom w:val="none" w:sz="0" w:space="0" w:color="auto"/>
        <w:right w:val="none" w:sz="0" w:space="0" w:color="auto"/>
      </w:divBdr>
    </w:div>
    <w:div w:id="214902025">
      <w:bodyDiv w:val="1"/>
      <w:marLeft w:val="0"/>
      <w:marRight w:val="0"/>
      <w:marTop w:val="0"/>
      <w:marBottom w:val="0"/>
      <w:divBdr>
        <w:top w:val="none" w:sz="0" w:space="0" w:color="auto"/>
        <w:left w:val="none" w:sz="0" w:space="0" w:color="auto"/>
        <w:bottom w:val="none" w:sz="0" w:space="0" w:color="auto"/>
        <w:right w:val="none" w:sz="0" w:space="0" w:color="auto"/>
      </w:divBdr>
    </w:div>
    <w:div w:id="215121364">
      <w:bodyDiv w:val="1"/>
      <w:marLeft w:val="0"/>
      <w:marRight w:val="0"/>
      <w:marTop w:val="0"/>
      <w:marBottom w:val="0"/>
      <w:divBdr>
        <w:top w:val="none" w:sz="0" w:space="0" w:color="auto"/>
        <w:left w:val="none" w:sz="0" w:space="0" w:color="auto"/>
        <w:bottom w:val="none" w:sz="0" w:space="0" w:color="auto"/>
        <w:right w:val="none" w:sz="0" w:space="0" w:color="auto"/>
      </w:divBdr>
    </w:div>
    <w:div w:id="215165604">
      <w:bodyDiv w:val="1"/>
      <w:marLeft w:val="0"/>
      <w:marRight w:val="0"/>
      <w:marTop w:val="0"/>
      <w:marBottom w:val="0"/>
      <w:divBdr>
        <w:top w:val="none" w:sz="0" w:space="0" w:color="auto"/>
        <w:left w:val="none" w:sz="0" w:space="0" w:color="auto"/>
        <w:bottom w:val="none" w:sz="0" w:space="0" w:color="auto"/>
        <w:right w:val="none" w:sz="0" w:space="0" w:color="auto"/>
      </w:divBdr>
    </w:div>
    <w:div w:id="215237642">
      <w:bodyDiv w:val="1"/>
      <w:marLeft w:val="0"/>
      <w:marRight w:val="0"/>
      <w:marTop w:val="0"/>
      <w:marBottom w:val="0"/>
      <w:divBdr>
        <w:top w:val="none" w:sz="0" w:space="0" w:color="auto"/>
        <w:left w:val="none" w:sz="0" w:space="0" w:color="auto"/>
        <w:bottom w:val="none" w:sz="0" w:space="0" w:color="auto"/>
        <w:right w:val="none" w:sz="0" w:space="0" w:color="auto"/>
      </w:divBdr>
    </w:div>
    <w:div w:id="215244255">
      <w:bodyDiv w:val="1"/>
      <w:marLeft w:val="0"/>
      <w:marRight w:val="0"/>
      <w:marTop w:val="0"/>
      <w:marBottom w:val="0"/>
      <w:divBdr>
        <w:top w:val="none" w:sz="0" w:space="0" w:color="auto"/>
        <w:left w:val="none" w:sz="0" w:space="0" w:color="auto"/>
        <w:bottom w:val="none" w:sz="0" w:space="0" w:color="auto"/>
        <w:right w:val="none" w:sz="0" w:space="0" w:color="auto"/>
      </w:divBdr>
    </w:div>
    <w:div w:id="215508164">
      <w:bodyDiv w:val="1"/>
      <w:marLeft w:val="0"/>
      <w:marRight w:val="0"/>
      <w:marTop w:val="0"/>
      <w:marBottom w:val="0"/>
      <w:divBdr>
        <w:top w:val="none" w:sz="0" w:space="0" w:color="auto"/>
        <w:left w:val="none" w:sz="0" w:space="0" w:color="auto"/>
        <w:bottom w:val="none" w:sz="0" w:space="0" w:color="auto"/>
        <w:right w:val="none" w:sz="0" w:space="0" w:color="auto"/>
      </w:divBdr>
    </w:div>
    <w:div w:id="215513127">
      <w:bodyDiv w:val="1"/>
      <w:marLeft w:val="0"/>
      <w:marRight w:val="0"/>
      <w:marTop w:val="0"/>
      <w:marBottom w:val="0"/>
      <w:divBdr>
        <w:top w:val="none" w:sz="0" w:space="0" w:color="auto"/>
        <w:left w:val="none" w:sz="0" w:space="0" w:color="auto"/>
        <w:bottom w:val="none" w:sz="0" w:space="0" w:color="auto"/>
        <w:right w:val="none" w:sz="0" w:space="0" w:color="auto"/>
      </w:divBdr>
    </w:div>
    <w:div w:id="215514694">
      <w:bodyDiv w:val="1"/>
      <w:marLeft w:val="0"/>
      <w:marRight w:val="0"/>
      <w:marTop w:val="0"/>
      <w:marBottom w:val="0"/>
      <w:divBdr>
        <w:top w:val="none" w:sz="0" w:space="0" w:color="auto"/>
        <w:left w:val="none" w:sz="0" w:space="0" w:color="auto"/>
        <w:bottom w:val="none" w:sz="0" w:space="0" w:color="auto"/>
        <w:right w:val="none" w:sz="0" w:space="0" w:color="auto"/>
      </w:divBdr>
    </w:div>
    <w:div w:id="215943735">
      <w:bodyDiv w:val="1"/>
      <w:marLeft w:val="0"/>
      <w:marRight w:val="0"/>
      <w:marTop w:val="0"/>
      <w:marBottom w:val="0"/>
      <w:divBdr>
        <w:top w:val="none" w:sz="0" w:space="0" w:color="auto"/>
        <w:left w:val="none" w:sz="0" w:space="0" w:color="auto"/>
        <w:bottom w:val="none" w:sz="0" w:space="0" w:color="auto"/>
        <w:right w:val="none" w:sz="0" w:space="0" w:color="auto"/>
      </w:divBdr>
    </w:div>
    <w:div w:id="216012324">
      <w:bodyDiv w:val="1"/>
      <w:marLeft w:val="0"/>
      <w:marRight w:val="0"/>
      <w:marTop w:val="0"/>
      <w:marBottom w:val="0"/>
      <w:divBdr>
        <w:top w:val="none" w:sz="0" w:space="0" w:color="auto"/>
        <w:left w:val="none" w:sz="0" w:space="0" w:color="auto"/>
        <w:bottom w:val="none" w:sz="0" w:space="0" w:color="auto"/>
        <w:right w:val="none" w:sz="0" w:space="0" w:color="auto"/>
      </w:divBdr>
    </w:div>
    <w:div w:id="216473487">
      <w:bodyDiv w:val="1"/>
      <w:marLeft w:val="0"/>
      <w:marRight w:val="0"/>
      <w:marTop w:val="0"/>
      <w:marBottom w:val="0"/>
      <w:divBdr>
        <w:top w:val="none" w:sz="0" w:space="0" w:color="auto"/>
        <w:left w:val="none" w:sz="0" w:space="0" w:color="auto"/>
        <w:bottom w:val="none" w:sz="0" w:space="0" w:color="auto"/>
        <w:right w:val="none" w:sz="0" w:space="0" w:color="auto"/>
      </w:divBdr>
    </w:div>
    <w:div w:id="216622672">
      <w:bodyDiv w:val="1"/>
      <w:marLeft w:val="0"/>
      <w:marRight w:val="0"/>
      <w:marTop w:val="0"/>
      <w:marBottom w:val="0"/>
      <w:divBdr>
        <w:top w:val="none" w:sz="0" w:space="0" w:color="auto"/>
        <w:left w:val="none" w:sz="0" w:space="0" w:color="auto"/>
        <w:bottom w:val="none" w:sz="0" w:space="0" w:color="auto"/>
        <w:right w:val="none" w:sz="0" w:space="0" w:color="auto"/>
      </w:divBdr>
    </w:div>
    <w:div w:id="216623921">
      <w:bodyDiv w:val="1"/>
      <w:marLeft w:val="0"/>
      <w:marRight w:val="0"/>
      <w:marTop w:val="0"/>
      <w:marBottom w:val="0"/>
      <w:divBdr>
        <w:top w:val="none" w:sz="0" w:space="0" w:color="auto"/>
        <w:left w:val="none" w:sz="0" w:space="0" w:color="auto"/>
        <w:bottom w:val="none" w:sz="0" w:space="0" w:color="auto"/>
        <w:right w:val="none" w:sz="0" w:space="0" w:color="auto"/>
      </w:divBdr>
    </w:div>
    <w:div w:id="216860980">
      <w:bodyDiv w:val="1"/>
      <w:marLeft w:val="0"/>
      <w:marRight w:val="0"/>
      <w:marTop w:val="0"/>
      <w:marBottom w:val="0"/>
      <w:divBdr>
        <w:top w:val="none" w:sz="0" w:space="0" w:color="auto"/>
        <w:left w:val="none" w:sz="0" w:space="0" w:color="auto"/>
        <w:bottom w:val="none" w:sz="0" w:space="0" w:color="auto"/>
        <w:right w:val="none" w:sz="0" w:space="0" w:color="auto"/>
      </w:divBdr>
    </w:div>
    <w:div w:id="217061466">
      <w:bodyDiv w:val="1"/>
      <w:marLeft w:val="0"/>
      <w:marRight w:val="0"/>
      <w:marTop w:val="0"/>
      <w:marBottom w:val="0"/>
      <w:divBdr>
        <w:top w:val="none" w:sz="0" w:space="0" w:color="auto"/>
        <w:left w:val="none" w:sz="0" w:space="0" w:color="auto"/>
        <w:bottom w:val="none" w:sz="0" w:space="0" w:color="auto"/>
        <w:right w:val="none" w:sz="0" w:space="0" w:color="auto"/>
      </w:divBdr>
    </w:div>
    <w:div w:id="217127663">
      <w:bodyDiv w:val="1"/>
      <w:marLeft w:val="0"/>
      <w:marRight w:val="0"/>
      <w:marTop w:val="0"/>
      <w:marBottom w:val="0"/>
      <w:divBdr>
        <w:top w:val="none" w:sz="0" w:space="0" w:color="auto"/>
        <w:left w:val="none" w:sz="0" w:space="0" w:color="auto"/>
        <w:bottom w:val="none" w:sz="0" w:space="0" w:color="auto"/>
        <w:right w:val="none" w:sz="0" w:space="0" w:color="auto"/>
      </w:divBdr>
    </w:div>
    <w:div w:id="217253611">
      <w:bodyDiv w:val="1"/>
      <w:marLeft w:val="0"/>
      <w:marRight w:val="0"/>
      <w:marTop w:val="0"/>
      <w:marBottom w:val="0"/>
      <w:divBdr>
        <w:top w:val="none" w:sz="0" w:space="0" w:color="auto"/>
        <w:left w:val="none" w:sz="0" w:space="0" w:color="auto"/>
        <w:bottom w:val="none" w:sz="0" w:space="0" w:color="auto"/>
        <w:right w:val="none" w:sz="0" w:space="0" w:color="auto"/>
      </w:divBdr>
    </w:div>
    <w:div w:id="217282595">
      <w:bodyDiv w:val="1"/>
      <w:marLeft w:val="0"/>
      <w:marRight w:val="0"/>
      <w:marTop w:val="0"/>
      <w:marBottom w:val="0"/>
      <w:divBdr>
        <w:top w:val="none" w:sz="0" w:space="0" w:color="auto"/>
        <w:left w:val="none" w:sz="0" w:space="0" w:color="auto"/>
        <w:bottom w:val="none" w:sz="0" w:space="0" w:color="auto"/>
        <w:right w:val="none" w:sz="0" w:space="0" w:color="auto"/>
      </w:divBdr>
    </w:div>
    <w:div w:id="217284499">
      <w:bodyDiv w:val="1"/>
      <w:marLeft w:val="0"/>
      <w:marRight w:val="0"/>
      <w:marTop w:val="0"/>
      <w:marBottom w:val="0"/>
      <w:divBdr>
        <w:top w:val="none" w:sz="0" w:space="0" w:color="auto"/>
        <w:left w:val="none" w:sz="0" w:space="0" w:color="auto"/>
        <w:bottom w:val="none" w:sz="0" w:space="0" w:color="auto"/>
        <w:right w:val="none" w:sz="0" w:space="0" w:color="auto"/>
      </w:divBdr>
    </w:div>
    <w:div w:id="217400874">
      <w:bodyDiv w:val="1"/>
      <w:marLeft w:val="0"/>
      <w:marRight w:val="0"/>
      <w:marTop w:val="0"/>
      <w:marBottom w:val="0"/>
      <w:divBdr>
        <w:top w:val="none" w:sz="0" w:space="0" w:color="auto"/>
        <w:left w:val="none" w:sz="0" w:space="0" w:color="auto"/>
        <w:bottom w:val="none" w:sz="0" w:space="0" w:color="auto"/>
        <w:right w:val="none" w:sz="0" w:space="0" w:color="auto"/>
      </w:divBdr>
    </w:div>
    <w:div w:id="217515473">
      <w:bodyDiv w:val="1"/>
      <w:marLeft w:val="0"/>
      <w:marRight w:val="0"/>
      <w:marTop w:val="0"/>
      <w:marBottom w:val="0"/>
      <w:divBdr>
        <w:top w:val="none" w:sz="0" w:space="0" w:color="auto"/>
        <w:left w:val="none" w:sz="0" w:space="0" w:color="auto"/>
        <w:bottom w:val="none" w:sz="0" w:space="0" w:color="auto"/>
        <w:right w:val="none" w:sz="0" w:space="0" w:color="auto"/>
      </w:divBdr>
    </w:div>
    <w:div w:id="217671883">
      <w:bodyDiv w:val="1"/>
      <w:marLeft w:val="0"/>
      <w:marRight w:val="0"/>
      <w:marTop w:val="0"/>
      <w:marBottom w:val="0"/>
      <w:divBdr>
        <w:top w:val="none" w:sz="0" w:space="0" w:color="auto"/>
        <w:left w:val="none" w:sz="0" w:space="0" w:color="auto"/>
        <w:bottom w:val="none" w:sz="0" w:space="0" w:color="auto"/>
        <w:right w:val="none" w:sz="0" w:space="0" w:color="auto"/>
      </w:divBdr>
    </w:div>
    <w:div w:id="217673232">
      <w:bodyDiv w:val="1"/>
      <w:marLeft w:val="0"/>
      <w:marRight w:val="0"/>
      <w:marTop w:val="0"/>
      <w:marBottom w:val="0"/>
      <w:divBdr>
        <w:top w:val="none" w:sz="0" w:space="0" w:color="auto"/>
        <w:left w:val="none" w:sz="0" w:space="0" w:color="auto"/>
        <w:bottom w:val="none" w:sz="0" w:space="0" w:color="auto"/>
        <w:right w:val="none" w:sz="0" w:space="0" w:color="auto"/>
      </w:divBdr>
    </w:div>
    <w:div w:id="217740847">
      <w:bodyDiv w:val="1"/>
      <w:marLeft w:val="0"/>
      <w:marRight w:val="0"/>
      <w:marTop w:val="0"/>
      <w:marBottom w:val="0"/>
      <w:divBdr>
        <w:top w:val="none" w:sz="0" w:space="0" w:color="auto"/>
        <w:left w:val="none" w:sz="0" w:space="0" w:color="auto"/>
        <w:bottom w:val="none" w:sz="0" w:space="0" w:color="auto"/>
        <w:right w:val="none" w:sz="0" w:space="0" w:color="auto"/>
      </w:divBdr>
    </w:div>
    <w:div w:id="217790009">
      <w:bodyDiv w:val="1"/>
      <w:marLeft w:val="0"/>
      <w:marRight w:val="0"/>
      <w:marTop w:val="0"/>
      <w:marBottom w:val="0"/>
      <w:divBdr>
        <w:top w:val="none" w:sz="0" w:space="0" w:color="auto"/>
        <w:left w:val="none" w:sz="0" w:space="0" w:color="auto"/>
        <w:bottom w:val="none" w:sz="0" w:space="0" w:color="auto"/>
        <w:right w:val="none" w:sz="0" w:space="0" w:color="auto"/>
      </w:divBdr>
    </w:div>
    <w:div w:id="217862243">
      <w:bodyDiv w:val="1"/>
      <w:marLeft w:val="0"/>
      <w:marRight w:val="0"/>
      <w:marTop w:val="0"/>
      <w:marBottom w:val="0"/>
      <w:divBdr>
        <w:top w:val="none" w:sz="0" w:space="0" w:color="auto"/>
        <w:left w:val="none" w:sz="0" w:space="0" w:color="auto"/>
        <w:bottom w:val="none" w:sz="0" w:space="0" w:color="auto"/>
        <w:right w:val="none" w:sz="0" w:space="0" w:color="auto"/>
      </w:divBdr>
    </w:div>
    <w:div w:id="218052594">
      <w:bodyDiv w:val="1"/>
      <w:marLeft w:val="0"/>
      <w:marRight w:val="0"/>
      <w:marTop w:val="0"/>
      <w:marBottom w:val="0"/>
      <w:divBdr>
        <w:top w:val="none" w:sz="0" w:space="0" w:color="auto"/>
        <w:left w:val="none" w:sz="0" w:space="0" w:color="auto"/>
        <w:bottom w:val="none" w:sz="0" w:space="0" w:color="auto"/>
        <w:right w:val="none" w:sz="0" w:space="0" w:color="auto"/>
      </w:divBdr>
    </w:div>
    <w:div w:id="218246136">
      <w:bodyDiv w:val="1"/>
      <w:marLeft w:val="0"/>
      <w:marRight w:val="0"/>
      <w:marTop w:val="0"/>
      <w:marBottom w:val="0"/>
      <w:divBdr>
        <w:top w:val="none" w:sz="0" w:space="0" w:color="auto"/>
        <w:left w:val="none" w:sz="0" w:space="0" w:color="auto"/>
        <w:bottom w:val="none" w:sz="0" w:space="0" w:color="auto"/>
        <w:right w:val="none" w:sz="0" w:space="0" w:color="auto"/>
      </w:divBdr>
    </w:div>
    <w:div w:id="218368625">
      <w:bodyDiv w:val="1"/>
      <w:marLeft w:val="0"/>
      <w:marRight w:val="0"/>
      <w:marTop w:val="0"/>
      <w:marBottom w:val="0"/>
      <w:divBdr>
        <w:top w:val="none" w:sz="0" w:space="0" w:color="auto"/>
        <w:left w:val="none" w:sz="0" w:space="0" w:color="auto"/>
        <w:bottom w:val="none" w:sz="0" w:space="0" w:color="auto"/>
        <w:right w:val="none" w:sz="0" w:space="0" w:color="auto"/>
      </w:divBdr>
    </w:div>
    <w:div w:id="218521478">
      <w:bodyDiv w:val="1"/>
      <w:marLeft w:val="0"/>
      <w:marRight w:val="0"/>
      <w:marTop w:val="0"/>
      <w:marBottom w:val="0"/>
      <w:divBdr>
        <w:top w:val="none" w:sz="0" w:space="0" w:color="auto"/>
        <w:left w:val="none" w:sz="0" w:space="0" w:color="auto"/>
        <w:bottom w:val="none" w:sz="0" w:space="0" w:color="auto"/>
        <w:right w:val="none" w:sz="0" w:space="0" w:color="auto"/>
      </w:divBdr>
    </w:div>
    <w:div w:id="218786953">
      <w:bodyDiv w:val="1"/>
      <w:marLeft w:val="0"/>
      <w:marRight w:val="0"/>
      <w:marTop w:val="0"/>
      <w:marBottom w:val="0"/>
      <w:divBdr>
        <w:top w:val="none" w:sz="0" w:space="0" w:color="auto"/>
        <w:left w:val="none" w:sz="0" w:space="0" w:color="auto"/>
        <w:bottom w:val="none" w:sz="0" w:space="0" w:color="auto"/>
        <w:right w:val="none" w:sz="0" w:space="0" w:color="auto"/>
      </w:divBdr>
    </w:div>
    <w:div w:id="218790484">
      <w:bodyDiv w:val="1"/>
      <w:marLeft w:val="0"/>
      <w:marRight w:val="0"/>
      <w:marTop w:val="0"/>
      <w:marBottom w:val="0"/>
      <w:divBdr>
        <w:top w:val="none" w:sz="0" w:space="0" w:color="auto"/>
        <w:left w:val="none" w:sz="0" w:space="0" w:color="auto"/>
        <w:bottom w:val="none" w:sz="0" w:space="0" w:color="auto"/>
        <w:right w:val="none" w:sz="0" w:space="0" w:color="auto"/>
      </w:divBdr>
    </w:div>
    <w:div w:id="218790536">
      <w:bodyDiv w:val="1"/>
      <w:marLeft w:val="0"/>
      <w:marRight w:val="0"/>
      <w:marTop w:val="0"/>
      <w:marBottom w:val="0"/>
      <w:divBdr>
        <w:top w:val="none" w:sz="0" w:space="0" w:color="auto"/>
        <w:left w:val="none" w:sz="0" w:space="0" w:color="auto"/>
        <w:bottom w:val="none" w:sz="0" w:space="0" w:color="auto"/>
        <w:right w:val="none" w:sz="0" w:space="0" w:color="auto"/>
      </w:divBdr>
    </w:div>
    <w:div w:id="218830966">
      <w:bodyDiv w:val="1"/>
      <w:marLeft w:val="0"/>
      <w:marRight w:val="0"/>
      <w:marTop w:val="0"/>
      <w:marBottom w:val="0"/>
      <w:divBdr>
        <w:top w:val="none" w:sz="0" w:space="0" w:color="auto"/>
        <w:left w:val="none" w:sz="0" w:space="0" w:color="auto"/>
        <w:bottom w:val="none" w:sz="0" w:space="0" w:color="auto"/>
        <w:right w:val="none" w:sz="0" w:space="0" w:color="auto"/>
      </w:divBdr>
    </w:div>
    <w:div w:id="219022500">
      <w:bodyDiv w:val="1"/>
      <w:marLeft w:val="0"/>
      <w:marRight w:val="0"/>
      <w:marTop w:val="0"/>
      <w:marBottom w:val="0"/>
      <w:divBdr>
        <w:top w:val="none" w:sz="0" w:space="0" w:color="auto"/>
        <w:left w:val="none" w:sz="0" w:space="0" w:color="auto"/>
        <w:bottom w:val="none" w:sz="0" w:space="0" w:color="auto"/>
        <w:right w:val="none" w:sz="0" w:space="0" w:color="auto"/>
      </w:divBdr>
    </w:div>
    <w:div w:id="219286834">
      <w:bodyDiv w:val="1"/>
      <w:marLeft w:val="0"/>
      <w:marRight w:val="0"/>
      <w:marTop w:val="0"/>
      <w:marBottom w:val="0"/>
      <w:divBdr>
        <w:top w:val="none" w:sz="0" w:space="0" w:color="auto"/>
        <w:left w:val="none" w:sz="0" w:space="0" w:color="auto"/>
        <w:bottom w:val="none" w:sz="0" w:space="0" w:color="auto"/>
        <w:right w:val="none" w:sz="0" w:space="0" w:color="auto"/>
      </w:divBdr>
    </w:div>
    <w:div w:id="219293129">
      <w:bodyDiv w:val="1"/>
      <w:marLeft w:val="0"/>
      <w:marRight w:val="0"/>
      <w:marTop w:val="0"/>
      <w:marBottom w:val="0"/>
      <w:divBdr>
        <w:top w:val="none" w:sz="0" w:space="0" w:color="auto"/>
        <w:left w:val="none" w:sz="0" w:space="0" w:color="auto"/>
        <w:bottom w:val="none" w:sz="0" w:space="0" w:color="auto"/>
        <w:right w:val="none" w:sz="0" w:space="0" w:color="auto"/>
      </w:divBdr>
    </w:div>
    <w:div w:id="219370429">
      <w:bodyDiv w:val="1"/>
      <w:marLeft w:val="0"/>
      <w:marRight w:val="0"/>
      <w:marTop w:val="0"/>
      <w:marBottom w:val="0"/>
      <w:divBdr>
        <w:top w:val="none" w:sz="0" w:space="0" w:color="auto"/>
        <w:left w:val="none" w:sz="0" w:space="0" w:color="auto"/>
        <w:bottom w:val="none" w:sz="0" w:space="0" w:color="auto"/>
        <w:right w:val="none" w:sz="0" w:space="0" w:color="auto"/>
      </w:divBdr>
    </w:div>
    <w:div w:id="219438486">
      <w:bodyDiv w:val="1"/>
      <w:marLeft w:val="0"/>
      <w:marRight w:val="0"/>
      <w:marTop w:val="0"/>
      <w:marBottom w:val="0"/>
      <w:divBdr>
        <w:top w:val="none" w:sz="0" w:space="0" w:color="auto"/>
        <w:left w:val="none" w:sz="0" w:space="0" w:color="auto"/>
        <w:bottom w:val="none" w:sz="0" w:space="0" w:color="auto"/>
        <w:right w:val="none" w:sz="0" w:space="0" w:color="auto"/>
      </w:divBdr>
    </w:div>
    <w:div w:id="219825929">
      <w:bodyDiv w:val="1"/>
      <w:marLeft w:val="0"/>
      <w:marRight w:val="0"/>
      <w:marTop w:val="0"/>
      <w:marBottom w:val="0"/>
      <w:divBdr>
        <w:top w:val="none" w:sz="0" w:space="0" w:color="auto"/>
        <w:left w:val="none" w:sz="0" w:space="0" w:color="auto"/>
        <w:bottom w:val="none" w:sz="0" w:space="0" w:color="auto"/>
        <w:right w:val="none" w:sz="0" w:space="0" w:color="auto"/>
      </w:divBdr>
    </w:div>
    <w:div w:id="220017553">
      <w:bodyDiv w:val="1"/>
      <w:marLeft w:val="0"/>
      <w:marRight w:val="0"/>
      <w:marTop w:val="0"/>
      <w:marBottom w:val="0"/>
      <w:divBdr>
        <w:top w:val="none" w:sz="0" w:space="0" w:color="auto"/>
        <w:left w:val="none" w:sz="0" w:space="0" w:color="auto"/>
        <w:bottom w:val="none" w:sz="0" w:space="0" w:color="auto"/>
        <w:right w:val="none" w:sz="0" w:space="0" w:color="auto"/>
      </w:divBdr>
    </w:div>
    <w:div w:id="220530517">
      <w:bodyDiv w:val="1"/>
      <w:marLeft w:val="0"/>
      <w:marRight w:val="0"/>
      <w:marTop w:val="0"/>
      <w:marBottom w:val="0"/>
      <w:divBdr>
        <w:top w:val="none" w:sz="0" w:space="0" w:color="auto"/>
        <w:left w:val="none" w:sz="0" w:space="0" w:color="auto"/>
        <w:bottom w:val="none" w:sz="0" w:space="0" w:color="auto"/>
        <w:right w:val="none" w:sz="0" w:space="0" w:color="auto"/>
      </w:divBdr>
    </w:div>
    <w:div w:id="220672336">
      <w:bodyDiv w:val="1"/>
      <w:marLeft w:val="0"/>
      <w:marRight w:val="0"/>
      <w:marTop w:val="0"/>
      <w:marBottom w:val="0"/>
      <w:divBdr>
        <w:top w:val="none" w:sz="0" w:space="0" w:color="auto"/>
        <w:left w:val="none" w:sz="0" w:space="0" w:color="auto"/>
        <w:bottom w:val="none" w:sz="0" w:space="0" w:color="auto"/>
        <w:right w:val="none" w:sz="0" w:space="0" w:color="auto"/>
      </w:divBdr>
    </w:div>
    <w:div w:id="220678001">
      <w:bodyDiv w:val="1"/>
      <w:marLeft w:val="0"/>
      <w:marRight w:val="0"/>
      <w:marTop w:val="0"/>
      <w:marBottom w:val="0"/>
      <w:divBdr>
        <w:top w:val="none" w:sz="0" w:space="0" w:color="auto"/>
        <w:left w:val="none" w:sz="0" w:space="0" w:color="auto"/>
        <w:bottom w:val="none" w:sz="0" w:space="0" w:color="auto"/>
        <w:right w:val="none" w:sz="0" w:space="0" w:color="auto"/>
      </w:divBdr>
    </w:div>
    <w:div w:id="220796885">
      <w:bodyDiv w:val="1"/>
      <w:marLeft w:val="0"/>
      <w:marRight w:val="0"/>
      <w:marTop w:val="0"/>
      <w:marBottom w:val="0"/>
      <w:divBdr>
        <w:top w:val="none" w:sz="0" w:space="0" w:color="auto"/>
        <w:left w:val="none" w:sz="0" w:space="0" w:color="auto"/>
        <w:bottom w:val="none" w:sz="0" w:space="0" w:color="auto"/>
        <w:right w:val="none" w:sz="0" w:space="0" w:color="auto"/>
      </w:divBdr>
    </w:div>
    <w:div w:id="220798156">
      <w:bodyDiv w:val="1"/>
      <w:marLeft w:val="0"/>
      <w:marRight w:val="0"/>
      <w:marTop w:val="0"/>
      <w:marBottom w:val="0"/>
      <w:divBdr>
        <w:top w:val="none" w:sz="0" w:space="0" w:color="auto"/>
        <w:left w:val="none" w:sz="0" w:space="0" w:color="auto"/>
        <w:bottom w:val="none" w:sz="0" w:space="0" w:color="auto"/>
        <w:right w:val="none" w:sz="0" w:space="0" w:color="auto"/>
      </w:divBdr>
    </w:div>
    <w:div w:id="220798588">
      <w:bodyDiv w:val="1"/>
      <w:marLeft w:val="0"/>
      <w:marRight w:val="0"/>
      <w:marTop w:val="0"/>
      <w:marBottom w:val="0"/>
      <w:divBdr>
        <w:top w:val="none" w:sz="0" w:space="0" w:color="auto"/>
        <w:left w:val="none" w:sz="0" w:space="0" w:color="auto"/>
        <w:bottom w:val="none" w:sz="0" w:space="0" w:color="auto"/>
        <w:right w:val="none" w:sz="0" w:space="0" w:color="auto"/>
      </w:divBdr>
    </w:div>
    <w:div w:id="220943047">
      <w:bodyDiv w:val="1"/>
      <w:marLeft w:val="0"/>
      <w:marRight w:val="0"/>
      <w:marTop w:val="0"/>
      <w:marBottom w:val="0"/>
      <w:divBdr>
        <w:top w:val="none" w:sz="0" w:space="0" w:color="auto"/>
        <w:left w:val="none" w:sz="0" w:space="0" w:color="auto"/>
        <w:bottom w:val="none" w:sz="0" w:space="0" w:color="auto"/>
        <w:right w:val="none" w:sz="0" w:space="0" w:color="auto"/>
      </w:divBdr>
    </w:div>
    <w:div w:id="221068146">
      <w:bodyDiv w:val="1"/>
      <w:marLeft w:val="0"/>
      <w:marRight w:val="0"/>
      <w:marTop w:val="0"/>
      <w:marBottom w:val="0"/>
      <w:divBdr>
        <w:top w:val="none" w:sz="0" w:space="0" w:color="auto"/>
        <w:left w:val="none" w:sz="0" w:space="0" w:color="auto"/>
        <w:bottom w:val="none" w:sz="0" w:space="0" w:color="auto"/>
        <w:right w:val="none" w:sz="0" w:space="0" w:color="auto"/>
      </w:divBdr>
    </w:div>
    <w:div w:id="221252444">
      <w:bodyDiv w:val="1"/>
      <w:marLeft w:val="0"/>
      <w:marRight w:val="0"/>
      <w:marTop w:val="0"/>
      <w:marBottom w:val="0"/>
      <w:divBdr>
        <w:top w:val="none" w:sz="0" w:space="0" w:color="auto"/>
        <w:left w:val="none" w:sz="0" w:space="0" w:color="auto"/>
        <w:bottom w:val="none" w:sz="0" w:space="0" w:color="auto"/>
        <w:right w:val="none" w:sz="0" w:space="0" w:color="auto"/>
      </w:divBdr>
    </w:div>
    <w:div w:id="221528299">
      <w:bodyDiv w:val="1"/>
      <w:marLeft w:val="0"/>
      <w:marRight w:val="0"/>
      <w:marTop w:val="0"/>
      <w:marBottom w:val="0"/>
      <w:divBdr>
        <w:top w:val="none" w:sz="0" w:space="0" w:color="auto"/>
        <w:left w:val="none" w:sz="0" w:space="0" w:color="auto"/>
        <w:bottom w:val="none" w:sz="0" w:space="0" w:color="auto"/>
        <w:right w:val="none" w:sz="0" w:space="0" w:color="auto"/>
      </w:divBdr>
    </w:div>
    <w:div w:id="221602570">
      <w:bodyDiv w:val="1"/>
      <w:marLeft w:val="0"/>
      <w:marRight w:val="0"/>
      <w:marTop w:val="0"/>
      <w:marBottom w:val="0"/>
      <w:divBdr>
        <w:top w:val="none" w:sz="0" w:space="0" w:color="auto"/>
        <w:left w:val="none" w:sz="0" w:space="0" w:color="auto"/>
        <w:bottom w:val="none" w:sz="0" w:space="0" w:color="auto"/>
        <w:right w:val="none" w:sz="0" w:space="0" w:color="auto"/>
      </w:divBdr>
    </w:div>
    <w:div w:id="221715704">
      <w:bodyDiv w:val="1"/>
      <w:marLeft w:val="0"/>
      <w:marRight w:val="0"/>
      <w:marTop w:val="0"/>
      <w:marBottom w:val="0"/>
      <w:divBdr>
        <w:top w:val="none" w:sz="0" w:space="0" w:color="auto"/>
        <w:left w:val="none" w:sz="0" w:space="0" w:color="auto"/>
        <w:bottom w:val="none" w:sz="0" w:space="0" w:color="auto"/>
        <w:right w:val="none" w:sz="0" w:space="0" w:color="auto"/>
      </w:divBdr>
    </w:div>
    <w:div w:id="221841583">
      <w:bodyDiv w:val="1"/>
      <w:marLeft w:val="0"/>
      <w:marRight w:val="0"/>
      <w:marTop w:val="0"/>
      <w:marBottom w:val="0"/>
      <w:divBdr>
        <w:top w:val="none" w:sz="0" w:space="0" w:color="auto"/>
        <w:left w:val="none" w:sz="0" w:space="0" w:color="auto"/>
        <w:bottom w:val="none" w:sz="0" w:space="0" w:color="auto"/>
        <w:right w:val="none" w:sz="0" w:space="0" w:color="auto"/>
      </w:divBdr>
    </w:div>
    <w:div w:id="221909741">
      <w:bodyDiv w:val="1"/>
      <w:marLeft w:val="0"/>
      <w:marRight w:val="0"/>
      <w:marTop w:val="0"/>
      <w:marBottom w:val="0"/>
      <w:divBdr>
        <w:top w:val="none" w:sz="0" w:space="0" w:color="auto"/>
        <w:left w:val="none" w:sz="0" w:space="0" w:color="auto"/>
        <w:bottom w:val="none" w:sz="0" w:space="0" w:color="auto"/>
        <w:right w:val="none" w:sz="0" w:space="0" w:color="auto"/>
      </w:divBdr>
    </w:div>
    <w:div w:id="221912704">
      <w:bodyDiv w:val="1"/>
      <w:marLeft w:val="0"/>
      <w:marRight w:val="0"/>
      <w:marTop w:val="0"/>
      <w:marBottom w:val="0"/>
      <w:divBdr>
        <w:top w:val="none" w:sz="0" w:space="0" w:color="auto"/>
        <w:left w:val="none" w:sz="0" w:space="0" w:color="auto"/>
        <w:bottom w:val="none" w:sz="0" w:space="0" w:color="auto"/>
        <w:right w:val="none" w:sz="0" w:space="0" w:color="auto"/>
      </w:divBdr>
    </w:div>
    <w:div w:id="222061482">
      <w:bodyDiv w:val="1"/>
      <w:marLeft w:val="0"/>
      <w:marRight w:val="0"/>
      <w:marTop w:val="0"/>
      <w:marBottom w:val="0"/>
      <w:divBdr>
        <w:top w:val="none" w:sz="0" w:space="0" w:color="auto"/>
        <w:left w:val="none" w:sz="0" w:space="0" w:color="auto"/>
        <w:bottom w:val="none" w:sz="0" w:space="0" w:color="auto"/>
        <w:right w:val="none" w:sz="0" w:space="0" w:color="auto"/>
      </w:divBdr>
    </w:div>
    <w:div w:id="222835176">
      <w:bodyDiv w:val="1"/>
      <w:marLeft w:val="0"/>
      <w:marRight w:val="0"/>
      <w:marTop w:val="0"/>
      <w:marBottom w:val="0"/>
      <w:divBdr>
        <w:top w:val="none" w:sz="0" w:space="0" w:color="auto"/>
        <w:left w:val="none" w:sz="0" w:space="0" w:color="auto"/>
        <w:bottom w:val="none" w:sz="0" w:space="0" w:color="auto"/>
        <w:right w:val="none" w:sz="0" w:space="0" w:color="auto"/>
      </w:divBdr>
    </w:div>
    <w:div w:id="222909124">
      <w:bodyDiv w:val="1"/>
      <w:marLeft w:val="0"/>
      <w:marRight w:val="0"/>
      <w:marTop w:val="0"/>
      <w:marBottom w:val="0"/>
      <w:divBdr>
        <w:top w:val="none" w:sz="0" w:space="0" w:color="auto"/>
        <w:left w:val="none" w:sz="0" w:space="0" w:color="auto"/>
        <w:bottom w:val="none" w:sz="0" w:space="0" w:color="auto"/>
        <w:right w:val="none" w:sz="0" w:space="0" w:color="auto"/>
      </w:divBdr>
    </w:div>
    <w:div w:id="223104895">
      <w:bodyDiv w:val="1"/>
      <w:marLeft w:val="0"/>
      <w:marRight w:val="0"/>
      <w:marTop w:val="0"/>
      <w:marBottom w:val="0"/>
      <w:divBdr>
        <w:top w:val="none" w:sz="0" w:space="0" w:color="auto"/>
        <w:left w:val="none" w:sz="0" w:space="0" w:color="auto"/>
        <w:bottom w:val="none" w:sz="0" w:space="0" w:color="auto"/>
        <w:right w:val="none" w:sz="0" w:space="0" w:color="auto"/>
      </w:divBdr>
    </w:div>
    <w:div w:id="223175593">
      <w:bodyDiv w:val="1"/>
      <w:marLeft w:val="0"/>
      <w:marRight w:val="0"/>
      <w:marTop w:val="0"/>
      <w:marBottom w:val="0"/>
      <w:divBdr>
        <w:top w:val="none" w:sz="0" w:space="0" w:color="auto"/>
        <w:left w:val="none" w:sz="0" w:space="0" w:color="auto"/>
        <w:bottom w:val="none" w:sz="0" w:space="0" w:color="auto"/>
        <w:right w:val="none" w:sz="0" w:space="0" w:color="auto"/>
      </w:divBdr>
    </w:div>
    <w:div w:id="223176573">
      <w:bodyDiv w:val="1"/>
      <w:marLeft w:val="0"/>
      <w:marRight w:val="0"/>
      <w:marTop w:val="0"/>
      <w:marBottom w:val="0"/>
      <w:divBdr>
        <w:top w:val="none" w:sz="0" w:space="0" w:color="auto"/>
        <w:left w:val="none" w:sz="0" w:space="0" w:color="auto"/>
        <w:bottom w:val="none" w:sz="0" w:space="0" w:color="auto"/>
        <w:right w:val="none" w:sz="0" w:space="0" w:color="auto"/>
      </w:divBdr>
    </w:div>
    <w:div w:id="223611688">
      <w:bodyDiv w:val="1"/>
      <w:marLeft w:val="0"/>
      <w:marRight w:val="0"/>
      <w:marTop w:val="0"/>
      <w:marBottom w:val="0"/>
      <w:divBdr>
        <w:top w:val="none" w:sz="0" w:space="0" w:color="auto"/>
        <w:left w:val="none" w:sz="0" w:space="0" w:color="auto"/>
        <w:bottom w:val="none" w:sz="0" w:space="0" w:color="auto"/>
        <w:right w:val="none" w:sz="0" w:space="0" w:color="auto"/>
      </w:divBdr>
    </w:div>
    <w:div w:id="223759815">
      <w:bodyDiv w:val="1"/>
      <w:marLeft w:val="0"/>
      <w:marRight w:val="0"/>
      <w:marTop w:val="0"/>
      <w:marBottom w:val="0"/>
      <w:divBdr>
        <w:top w:val="none" w:sz="0" w:space="0" w:color="auto"/>
        <w:left w:val="none" w:sz="0" w:space="0" w:color="auto"/>
        <w:bottom w:val="none" w:sz="0" w:space="0" w:color="auto"/>
        <w:right w:val="none" w:sz="0" w:space="0" w:color="auto"/>
      </w:divBdr>
    </w:div>
    <w:div w:id="223950829">
      <w:bodyDiv w:val="1"/>
      <w:marLeft w:val="0"/>
      <w:marRight w:val="0"/>
      <w:marTop w:val="0"/>
      <w:marBottom w:val="0"/>
      <w:divBdr>
        <w:top w:val="none" w:sz="0" w:space="0" w:color="auto"/>
        <w:left w:val="none" w:sz="0" w:space="0" w:color="auto"/>
        <w:bottom w:val="none" w:sz="0" w:space="0" w:color="auto"/>
        <w:right w:val="none" w:sz="0" w:space="0" w:color="auto"/>
      </w:divBdr>
    </w:div>
    <w:div w:id="224028598">
      <w:bodyDiv w:val="1"/>
      <w:marLeft w:val="0"/>
      <w:marRight w:val="0"/>
      <w:marTop w:val="0"/>
      <w:marBottom w:val="0"/>
      <w:divBdr>
        <w:top w:val="none" w:sz="0" w:space="0" w:color="auto"/>
        <w:left w:val="none" w:sz="0" w:space="0" w:color="auto"/>
        <w:bottom w:val="none" w:sz="0" w:space="0" w:color="auto"/>
        <w:right w:val="none" w:sz="0" w:space="0" w:color="auto"/>
      </w:divBdr>
    </w:div>
    <w:div w:id="224075296">
      <w:bodyDiv w:val="1"/>
      <w:marLeft w:val="0"/>
      <w:marRight w:val="0"/>
      <w:marTop w:val="0"/>
      <w:marBottom w:val="0"/>
      <w:divBdr>
        <w:top w:val="none" w:sz="0" w:space="0" w:color="auto"/>
        <w:left w:val="none" w:sz="0" w:space="0" w:color="auto"/>
        <w:bottom w:val="none" w:sz="0" w:space="0" w:color="auto"/>
        <w:right w:val="none" w:sz="0" w:space="0" w:color="auto"/>
      </w:divBdr>
    </w:div>
    <w:div w:id="224219020">
      <w:bodyDiv w:val="1"/>
      <w:marLeft w:val="0"/>
      <w:marRight w:val="0"/>
      <w:marTop w:val="0"/>
      <w:marBottom w:val="0"/>
      <w:divBdr>
        <w:top w:val="none" w:sz="0" w:space="0" w:color="auto"/>
        <w:left w:val="none" w:sz="0" w:space="0" w:color="auto"/>
        <w:bottom w:val="none" w:sz="0" w:space="0" w:color="auto"/>
        <w:right w:val="none" w:sz="0" w:space="0" w:color="auto"/>
      </w:divBdr>
    </w:div>
    <w:div w:id="224419963">
      <w:bodyDiv w:val="1"/>
      <w:marLeft w:val="0"/>
      <w:marRight w:val="0"/>
      <w:marTop w:val="0"/>
      <w:marBottom w:val="0"/>
      <w:divBdr>
        <w:top w:val="none" w:sz="0" w:space="0" w:color="auto"/>
        <w:left w:val="none" w:sz="0" w:space="0" w:color="auto"/>
        <w:bottom w:val="none" w:sz="0" w:space="0" w:color="auto"/>
        <w:right w:val="none" w:sz="0" w:space="0" w:color="auto"/>
      </w:divBdr>
    </w:div>
    <w:div w:id="224537427">
      <w:bodyDiv w:val="1"/>
      <w:marLeft w:val="0"/>
      <w:marRight w:val="0"/>
      <w:marTop w:val="0"/>
      <w:marBottom w:val="0"/>
      <w:divBdr>
        <w:top w:val="none" w:sz="0" w:space="0" w:color="auto"/>
        <w:left w:val="none" w:sz="0" w:space="0" w:color="auto"/>
        <w:bottom w:val="none" w:sz="0" w:space="0" w:color="auto"/>
        <w:right w:val="none" w:sz="0" w:space="0" w:color="auto"/>
      </w:divBdr>
    </w:div>
    <w:div w:id="224688222">
      <w:bodyDiv w:val="1"/>
      <w:marLeft w:val="0"/>
      <w:marRight w:val="0"/>
      <w:marTop w:val="0"/>
      <w:marBottom w:val="0"/>
      <w:divBdr>
        <w:top w:val="none" w:sz="0" w:space="0" w:color="auto"/>
        <w:left w:val="none" w:sz="0" w:space="0" w:color="auto"/>
        <w:bottom w:val="none" w:sz="0" w:space="0" w:color="auto"/>
        <w:right w:val="none" w:sz="0" w:space="0" w:color="auto"/>
      </w:divBdr>
    </w:div>
    <w:div w:id="225142466">
      <w:bodyDiv w:val="1"/>
      <w:marLeft w:val="0"/>
      <w:marRight w:val="0"/>
      <w:marTop w:val="0"/>
      <w:marBottom w:val="0"/>
      <w:divBdr>
        <w:top w:val="none" w:sz="0" w:space="0" w:color="auto"/>
        <w:left w:val="none" w:sz="0" w:space="0" w:color="auto"/>
        <w:bottom w:val="none" w:sz="0" w:space="0" w:color="auto"/>
        <w:right w:val="none" w:sz="0" w:space="0" w:color="auto"/>
      </w:divBdr>
    </w:div>
    <w:div w:id="225334413">
      <w:bodyDiv w:val="1"/>
      <w:marLeft w:val="0"/>
      <w:marRight w:val="0"/>
      <w:marTop w:val="0"/>
      <w:marBottom w:val="0"/>
      <w:divBdr>
        <w:top w:val="none" w:sz="0" w:space="0" w:color="auto"/>
        <w:left w:val="none" w:sz="0" w:space="0" w:color="auto"/>
        <w:bottom w:val="none" w:sz="0" w:space="0" w:color="auto"/>
        <w:right w:val="none" w:sz="0" w:space="0" w:color="auto"/>
      </w:divBdr>
    </w:div>
    <w:div w:id="225378949">
      <w:bodyDiv w:val="1"/>
      <w:marLeft w:val="0"/>
      <w:marRight w:val="0"/>
      <w:marTop w:val="0"/>
      <w:marBottom w:val="0"/>
      <w:divBdr>
        <w:top w:val="none" w:sz="0" w:space="0" w:color="auto"/>
        <w:left w:val="none" w:sz="0" w:space="0" w:color="auto"/>
        <w:bottom w:val="none" w:sz="0" w:space="0" w:color="auto"/>
        <w:right w:val="none" w:sz="0" w:space="0" w:color="auto"/>
      </w:divBdr>
    </w:div>
    <w:div w:id="225386354">
      <w:bodyDiv w:val="1"/>
      <w:marLeft w:val="0"/>
      <w:marRight w:val="0"/>
      <w:marTop w:val="0"/>
      <w:marBottom w:val="0"/>
      <w:divBdr>
        <w:top w:val="none" w:sz="0" w:space="0" w:color="auto"/>
        <w:left w:val="none" w:sz="0" w:space="0" w:color="auto"/>
        <w:bottom w:val="none" w:sz="0" w:space="0" w:color="auto"/>
        <w:right w:val="none" w:sz="0" w:space="0" w:color="auto"/>
      </w:divBdr>
    </w:div>
    <w:div w:id="225528363">
      <w:bodyDiv w:val="1"/>
      <w:marLeft w:val="0"/>
      <w:marRight w:val="0"/>
      <w:marTop w:val="0"/>
      <w:marBottom w:val="0"/>
      <w:divBdr>
        <w:top w:val="none" w:sz="0" w:space="0" w:color="auto"/>
        <w:left w:val="none" w:sz="0" w:space="0" w:color="auto"/>
        <w:bottom w:val="none" w:sz="0" w:space="0" w:color="auto"/>
        <w:right w:val="none" w:sz="0" w:space="0" w:color="auto"/>
      </w:divBdr>
    </w:div>
    <w:div w:id="225648899">
      <w:bodyDiv w:val="1"/>
      <w:marLeft w:val="0"/>
      <w:marRight w:val="0"/>
      <w:marTop w:val="0"/>
      <w:marBottom w:val="0"/>
      <w:divBdr>
        <w:top w:val="none" w:sz="0" w:space="0" w:color="auto"/>
        <w:left w:val="none" w:sz="0" w:space="0" w:color="auto"/>
        <w:bottom w:val="none" w:sz="0" w:space="0" w:color="auto"/>
        <w:right w:val="none" w:sz="0" w:space="0" w:color="auto"/>
      </w:divBdr>
    </w:div>
    <w:div w:id="225727627">
      <w:bodyDiv w:val="1"/>
      <w:marLeft w:val="0"/>
      <w:marRight w:val="0"/>
      <w:marTop w:val="0"/>
      <w:marBottom w:val="0"/>
      <w:divBdr>
        <w:top w:val="none" w:sz="0" w:space="0" w:color="auto"/>
        <w:left w:val="none" w:sz="0" w:space="0" w:color="auto"/>
        <w:bottom w:val="none" w:sz="0" w:space="0" w:color="auto"/>
        <w:right w:val="none" w:sz="0" w:space="0" w:color="auto"/>
      </w:divBdr>
    </w:div>
    <w:div w:id="225772653">
      <w:bodyDiv w:val="1"/>
      <w:marLeft w:val="0"/>
      <w:marRight w:val="0"/>
      <w:marTop w:val="0"/>
      <w:marBottom w:val="0"/>
      <w:divBdr>
        <w:top w:val="none" w:sz="0" w:space="0" w:color="auto"/>
        <w:left w:val="none" w:sz="0" w:space="0" w:color="auto"/>
        <w:bottom w:val="none" w:sz="0" w:space="0" w:color="auto"/>
        <w:right w:val="none" w:sz="0" w:space="0" w:color="auto"/>
      </w:divBdr>
    </w:div>
    <w:div w:id="225803450">
      <w:bodyDiv w:val="1"/>
      <w:marLeft w:val="0"/>
      <w:marRight w:val="0"/>
      <w:marTop w:val="0"/>
      <w:marBottom w:val="0"/>
      <w:divBdr>
        <w:top w:val="none" w:sz="0" w:space="0" w:color="auto"/>
        <w:left w:val="none" w:sz="0" w:space="0" w:color="auto"/>
        <w:bottom w:val="none" w:sz="0" w:space="0" w:color="auto"/>
        <w:right w:val="none" w:sz="0" w:space="0" w:color="auto"/>
      </w:divBdr>
    </w:div>
    <w:div w:id="226232760">
      <w:bodyDiv w:val="1"/>
      <w:marLeft w:val="0"/>
      <w:marRight w:val="0"/>
      <w:marTop w:val="0"/>
      <w:marBottom w:val="0"/>
      <w:divBdr>
        <w:top w:val="none" w:sz="0" w:space="0" w:color="auto"/>
        <w:left w:val="none" w:sz="0" w:space="0" w:color="auto"/>
        <w:bottom w:val="none" w:sz="0" w:space="0" w:color="auto"/>
        <w:right w:val="none" w:sz="0" w:space="0" w:color="auto"/>
      </w:divBdr>
    </w:div>
    <w:div w:id="226259515">
      <w:bodyDiv w:val="1"/>
      <w:marLeft w:val="0"/>
      <w:marRight w:val="0"/>
      <w:marTop w:val="0"/>
      <w:marBottom w:val="0"/>
      <w:divBdr>
        <w:top w:val="none" w:sz="0" w:space="0" w:color="auto"/>
        <w:left w:val="none" w:sz="0" w:space="0" w:color="auto"/>
        <w:bottom w:val="none" w:sz="0" w:space="0" w:color="auto"/>
        <w:right w:val="none" w:sz="0" w:space="0" w:color="auto"/>
      </w:divBdr>
    </w:div>
    <w:div w:id="226306863">
      <w:bodyDiv w:val="1"/>
      <w:marLeft w:val="0"/>
      <w:marRight w:val="0"/>
      <w:marTop w:val="0"/>
      <w:marBottom w:val="0"/>
      <w:divBdr>
        <w:top w:val="none" w:sz="0" w:space="0" w:color="auto"/>
        <w:left w:val="none" w:sz="0" w:space="0" w:color="auto"/>
        <w:bottom w:val="none" w:sz="0" w:space="0" w:color="auto"/>
        <w:right w:val="none" w:sz="0" w:space="0" w:color="auto"/>
      </w:divBdr>
    </w:div>
    <w:div w:id="226382010">
      <w:bodyDiv w:val="1"/>
      <w:marLeft w:val="0"/>
      <w:marRight w:val="0"/>
      <w:marTop w:val="0"/>
      <w:marBottom w:val="0"/>
      <w:divBdr>
        <w:top w:val="none" w:sz="0" w:space="0" w:color="auto"/>
        <w:left w:val="none" w:sz="0" w:space="0" w:color="auto"/>
        <w:bottom w:val="none" w:sz="0" w:space="0" w:color="auto"/>
        <w:right w:val="none" w:sz="0" w:space="0" w:color="auto"/>
      </w:divBdr>
    </w:div>
    <w:div w:id="226570972">
      <w:bodyDiv w:val="1"/>
      <w:marLeft w:val="0"/>
      <w:marRight w:val="0"/>
      <w:marTop w:val="0"/>
      <w:marBottom w:val="0"/>
      <w:divBdr>
        <w:top w:val="none" w:sz="0" w:space="0" w:color="auto"/>
        <w:left w:val="none" w:sz="0" w:space="0" w:color="auto"/>
        <w:bottom w:val="none" w:sz="0" w:space="0" w:color="auto"/>
        <w:right w:val="none" w:sz="0" w:space="0" w:color="auto"/>
      </w:divBdr>
    </w:div>
    <w:div w:id="226578537">
      <w:bodyDiv w:val="1"/>
      <w:marLeft w:val="0"/>
      <w:marRight w:val="0"/>
      <w:marTop w:val="0"/>
      <w:marBottom w:val="0"/>
      <w:divBdr>
        <w:top w:val="none" w:sz="0" w:space="0" w:color="auto"/>
        <w:left w:val="none" w:sz="0" w:space="0" w:color="auto"/>
        <w:bottom w:val="none" w:sz="0" w:space="0" w:color="auto"/>
        <w:right w:val="none" w:sz="0" w:space="0" w:color="auto"/>
      </w:divBdr>
    </w:div>
    <w:div w:id="226841761">
      <w:bodyDiv w:val="1"/>
      <w:marLeft w:val="0"/>
      <w:marRight w:val="0"/>
      <w:marTop w:val="0"/>
      <w:marBottom w:val="0"/>
      <w:divBdr>
        <w:top w:val="none" w:sz="0" w:space="0" w:color="auto"/>
        <w:left w:val="none" w:sz="0" w:space="0" w:color="auto"/>
        <w:bottom w:val="none" w:sz="0" w:space="0" w:color="auto"/>
        <w:right w:val="none" w:sz="0" w:space="0" w:color="auto"/>
      </w:divBdr>
    </w:div>
    <w:div w:id="227082300">
      <w:bodyDiv w:val="1"/>
      <w:marLeft w:val="0"/>
      <w:marRight w:val="0"/>
      <w:marTop w:val="0"/>
      <w:marBottom w:val="0"/>
      <w:divBdr>
        <w:top w:val="none" w:sz="0" w:space="0" w:color="auto"/>
        <w:left w:val="none" w:sz="0" w:space="0" w:color="auto"/>
        <w:bottom w:val="none" w:sz="0" w:space="0" w:color="auto"/>
        <w:right w:val="none" w:sz="0" w:space="0" w:color="auto"/>
      </w:divBdr>
    </w:div>
    <w:div w:id="227107680">
      <w:bodyDiv w:val="1"/>
      <w:marLeft w:val="0"/>
      <w:marRight w:val="0"/>
      <w:marTop w:val="0"/>
      <w:marBottom w:val="0"/>
      <w:divBdr>
        <w:top w:val="none" w:sz="0" w:space="0" w:color="auto"/>
        <w:left w:val="none" w:sz="0" w:space="0" w:color="auto"/>
        <w:bottom w:val="none" w:sz="0" w:space="0" w:color="auto"/>
        <w:right w:val="none" w:sz="0" w:space="0" w:color="auto"/>
      </w:divBdr>
    </w:div>
    <w:div w:id="227375811">
      <w:bodyDiv w:val="1"/>
      <w:marLeft w:val="0"/>
      <w:marRight w:val="0"/>
      <w:marTop w:val="0"/>
      <w:marBottom w:val="0"/>
      <w:divBdr>
        <w:top w:val="none" w:sz="0" w:space="0" w:color="auto"/>
        <w:left w:val="none" w:sz="0" w:space="0" w:color="auto"/>
        <w:bottom w:val="none" w:sz="0" w:space="0" w:color="auto"/>
        <w:right w:val="none" w:sz="0" w:space="0" w:color="auto"/>
      </w:divBdr>
    </w:div>
    <w:div w:id="227808141">
      <w:bodyDiv w:val="1"/>
      <w:marLeft w:val="0"/>
      <w:marRight w:val="0"/>
      <w:marTop w:val="0"/>
      <w:marBottom w:val="0"/>
      <w:divBdr>
        <w:top w:val="none" w:sz="0" w:space="0" w:color="auto"/>
        <w:left w:val="none" w:sz="0" w:space="0" w:color="auto"/>
        <w:bottom w:val="none" w:sz="0" w:space="0" w:color="auto"/>
        <w:right w:val="none" w:sz="0" w:space="0" w:color="auto"/>
      </w:divBdr>
    </w:div>
    <w:div w:id="227810137">
      <w:bodyDiv w:val="1"/>
      <w:marLeft w:val="0"/>
      <w:marRight w:val="0"/>
      <w:marTop w:val="0"/>
      <w:marBottom w:val="0"/>
      <w:divBdr>
        <w:top w:val="none" w:sz="0" w:space="0" w:color="auto"/>
        <w:left w:val="none" w:sz="0" w:space="0" w:color="auto"/>
        <w:bottom w:val="none" w:sz="0" w:space="0" w:color="auto"/>
        <w:right w:val="none" w:sz="0" w:space="0" w:color="auto"/>
      </w:divBdr>
    </w:div>
    <w:div w:id="227812510">
      <w:bodyDiv w:val="1"/>
      <w:marLeft w:val="0"/>
      <w:marRight w:val="0"/>
      <w:marTop w:val="0"/>
      <w:marBottom w:val="0"/>
      <w:divBdr>
        <w:top w:val="none" w:sz="0" w:space="0" w:color="auto"/>
        <w:left w:val="none" w:sz="0" w:space="0" w:color="auto"/>
        <w:bottom w:val="none" w:sz="0" w:space="0" w:color="auto"/>
        <w:right w:val="none" w:sz="0" w:space="0" w:color="auto"/>
      </w:divBdr>
    </w:div>
    <w:div w:id="228078467">
      <w:bodyDiv w:val="1"/>
      <w:marLeft w:val="0"/>
      <w:marRight w:val="0"/>
      <w:marTop w:val="0"/>
      <w:marBottom w:val="0"/>
      <w:divBdr>
        <w:top w:val="none" w:sz="0" w:space="0" w:color="auto"/>
        <w:left w:val="none" w:sz="0" w:space="0" w:color="auto"/>
        <w:bottom w:val="none" w:sz="0" w:space="0" w:color="auto"/>
        <w:right w:val="none" w:sz="0" w:space="0" w:color="auto"/>
      </w:divBdr>
    </w:div>
    <w:div w:id="228157098">
      <w:bodyDiv w:val="1"/>
      <w:marLeft w:val="0"/>
      <w:marRight w:val="0"/>
      <w:marTop w:val="0"/>
      <w:marBottom w:val="0"/>
      <w:divBdr>
        <w:top w:val="none" w:sz="0" w:space="0" w:color="auto"/>
        <w:left w:val="none" w:sz="0" w:space="0" w:color="auto"/>
        <w:bottom w:val="none" w:sz="0" w:space="0" w:color="auto"/>
        <w:right w:val="none" w:sz="0" w:space="0" w:color="auto"/>
      </w:divBdr>
    </w:div>
    <w:div w:id="228271747">
      <w:bodyDiv w:val="1"/>
      <w:marLeft w:val="0"/>
      <w:marRight w:val="0"/>
      <w:marTop w:val="0"/>
      <w:marBottom w:val="0"/>
      <w:divBdr>
        <w:top w:val="none" w:sz="0" w:space="0" w:color="auto"/>
        <w:left w:val="none" w:sz="0" w:space="0" w:color="auto"/>
        <w:bottom w:val="none" w:sz="0" w:space="0" w:color="auto"/>
        <w:right w:val="none" w:sz="0" w:space="0" w:color="auto"/>
      </w:divBdr>
    </w:div>
    <w:div w:id="228273654">
      <w:bodyDiv w:val="1"/>
      <w:marLeft w:val="0"/>
      <w:marRight w:val="0"/>
      <w:marTop w:val="0"/>
      <w:marBottom w:val="0"/>
      <w:divBdr>
        <w:top w:val="none" w:sz="0" w:space="0" w:color="auto"/>
        <w:left w:val="none" w:sz="0" w:space="0" w:color="auto"/>
        <w:bottom w:val="none" w:sz="0" w:space="0" w:color="auto"/>
        <w:right w:val="none" w:sz="0" w:space="0" w:color="auto"/>
      </w:divBdr>
    </w:div>
    <w:div w:id="228662834">
      <w:bodyDiv w:val="1"/>
      <w:marLeft w:val="0"/>
      <w:marRight w:val="0"/>
      <w:marTop w:val="0"/>
      <w:marBottom w:val="0"/>
      <w:divBdr>
        <w:top w:val="none" w:sz="0" w:space="0" w:color="auto"/>
        <w:left w:val="none" w:sz="0" w:space="0" w:color="auto"/>
        <w:bottom w:val="none" w:sz="0" w:space="0" w:color="auto"/>
        <w:right w:val="none" w:sz="0" w:space="0" w:color="auto"/>
      </w:divBdr>
    </w:div>
    <w:div w:id="228855431">
      <w:bodyDiv w:val="1"/>
      <w:marLeft w:val="0"/>
      <w:marRight w:val="0"/>
      <w:marTop w:val="0"/>
      <w:marBottom w:val="0"/>
      <w:divBdr>
        <w:top w:val="none" w:sz="0" w:space="0" w:color="auto"/>
        <w:left w:val="none" w:sz="0" w:space="0" w:color="auto"/>
        <w:bottom w:val="none" w:sz="0" w:space="0" w:color="auto"/>
        <w:right w:val="none" w:sz="0" w:space="0" w:color="auto"/>
      </w:divBdr>
    </w:div>
    <w:div w:id="228880833">
      <w:bodyDiv w:val="1"/>
      <w:marLeft w:val="0"/>
      <w:marRight w:val="0"/>
      <w:marTop w:val="0"/>
      <w:marBottom w:val="0"/>
      <w:divBdr>
        <w:top w:val="none" w:sz="0" w:space="0" w:color="auto"/>
        <w:left w:val="none" w:sz="0" w:space="0" w:color="auto"/>
        <w:bottom w:val="none" w:sz="0" w:space="0" w:color="auto"/>
        <w:right w:val="none" w:sz="0" w:space="0" w:color="auto"/>
      </w:divBdr>
    </w:div>
    <w:div w:id="229123844">
      <w:bodyDiv w:val="1"/>
      <w:marLeft w:val="0"/>
      <w:marRight w:val="0"/>
      <w:marTop w:val="0"/>
      <w:marBottom w:val="0"/>
      <w:divBdr>
        <w:top w:val="none" w:sz="0" w:space="0" w:color="auto"/>
        <w:left w:val="none" w:sz="0" w:space="0" w:color="auto"/>
        <w:bottom w:val="none" w:sz="0" w:space="0" w:color="auto"/>
        <w:right w:val="none" w:sz="0" w:space="0" w:color="auto"/>
      </w:divBdr>
    </w:div>
    <w:div w:id="229852817">
      <w:bodyDiv w:val="1"/>
      <w:marLeft w:val="0"/>
      <w:marRight w:val="0"/>
      <w:marTop w:val="0"/>
      <w:marBottom w:val="0"/>
      <w:divBdr>
        <w:top w:val="none" w:sz="0" w:space="0" w:color="auto"/>
        <w:left w:val="none" w:sz="0" w:space="0" w:color="auto"/>
        <w:bottom w:val="none" w:sz="0" w:space="0" w:color="auto"/>
        <w:right w:val="none" w:sz="0" w:space="0" w:color="auto"/>
      </w:divBdr>
    </w:div>
    <w:div w:id="229922606">
      <w:bodyDiv w:val="1"/>
      <w:marLeft w:val="0"/>
      <w:marRight w:val="0"/>
      <w:marTop w:val="0"/>
      <w:marBottom w:val="0"/>
      <w:divBdr>
        <w:top w:val="none" w:sz="0" w:space="0" w:color="auto"/>
        <w:left w:val="none" w:sz="0" w:space="0" w:color="auto"/>
        <w:bottom w:val="none" w:sz="0" w:space="0" w:color="auto"/>
        <w:right w:val="none" w:sz="0" w:space="0" w:color="auto"/>
      </w:divBdr>
    </w:div>
    <w:div w:id="230234130">
      <w:bodyDiv w:val="1"/>
      <w:marLeft w:val="0"/>
      <w:marRight w:val="0"/>
      <w:marTop w:val="0"/>
      <w:marBottom w:val="0"/>
      <w:divBdr>
        <w:top w:val="none" w:sz="0" w:space="0" w:color="auto"/>
        <w:left w:val="none" w:sz="0" w:space="0" w:color="auto"/>
        <w:bottom w:val="none" w:sz="0" w:space="0" w:color="auto"/>
        <w:right w:val="none" w:sz="0" w:space="0" w:color="auto"/>
      </w:divBdr>
    </w:div>
    <w:div w:id="230236560">
      <w:bodyDiv w:val="1"/>
      <w:marLeft w:val="0"/>
      <w:marRight w:val="0"/>
      <w:marTop w:val="0"/>
      <w:marBottom w:val="0"/>
      <w:divBdr>
        <w:top w:val="none" w:sz="0" w:space="0" w:color="auto"/>
        <w:left w:val="none" w:sz="0" w:space="0" w:color="auto"/>
        <w:bottom w:val="none" w:sz="0" w:space="0" w:color="auto"/>
        <w:right w:val="none" w:sz="0" w:space="0" w:color="auto"/>
      </w:divBdr>
    </w:div>
    <w:div w:id="230237250">
      <w:bodyDiv w:val="1"/>
      <w:marLeft w:val="0"/>
      <w:marRight w:val="0"/>
      <w:marTop w:val="0"/>
      <w:marBottom w:val="0"/>
      <w:divBdr>
        <w:top w:val="none" w:sz="0" w:space="0" w:color="auto"/>
        <w:left w:val="none" w:sz="0" w:space="0" w:color="auto"/>
        <w:bottom w:val="none" w:sz="0" w:space="0" w:color="auto"/>
        <w:right w:val="none" w:sz="0" w:space="0" w:color="auto"/>
      </w:divBdr>
    </w:div>
    <w:div w:id="230312241">
      <w:bodyDiv w:val="1"/>
      <w:marLeft w:val="0"/>
      <w:marRight w:val="0"/>
      <w:marTop w:val="0"/>
      <w:marBottom w:val="0"/>
      <w:divBdr>
        <w:top w:val="none" w:sz="0" w:space="0" w:color="auto"/>
        <w:left w:val="none" w:sz="0" w:space="0" w:color="auto"/>
        <w:bottom w:val="none" w:sz="0" w:space="0" w:color="auto"/>
        <w:right w:val="none" w:sz="0" w:space="0" w:color="auto"/>
      </w:divBdr>
    </w:div>
    <w:div w:id="230576609">
      <w:bodyDiv w:val="1"/>
      <w:marLeft w:val="0"/>
      <w:marRight w:val="0"/>
      <w:marTop w:val="0"/>
      <w:marBottom w:val="0"/>
      <w:divBdr>
        <w:top w:val="none" w:sz="0" w:space="0" w:color="auto"/>
        <w:left w:val="none" w:sz="0" w:space="0" w:color="auto"/>
        <w:bottom w:val="none" w:sz="0" w:space="0" w:color="auto"/>
        <w:right w:val="none" w:sz="0" w:space="0" w:color="auto"/>
      </w:divBdr>
    </w:div>
    <w:div w:id="230577332">
      <w:bodyDiv w:val="1"/>
      <w:marLeft w:val="0"/>
      <w:marRight w:val="0"/>
      <w:marTop w:val="0"/>
      <w:marBottom w:val="0"/>
      <w:divBdr>
        <w:top w:val="none" w:sz="0" w:space="0" w:color="auto"/>
        <w:left w:val="none" w:sz="0" w:space="0" w:color="auto"/>
        <w:bottom w:val="none" w:sz="0" w:space="0" w:color="auto"/>
        <w:right w:val="none" w:sz="0" w:space="0" w:color="auto"/>
      </w:divBdr>
    </w:div>
    <w:div w:id="230582849">
      <w:bodyDiv w:val="1"/>
      <w:marLeft w:val="0"/>
      <w:marRight w:val="0"/>
      <w:marTop w:val="0"/>
      <w:marBottom w:val="0"/>
      <w:divBdr>
        <w:top w:val="none" w:sz="0" w:space="0" w:color="auto"/>
        <w:left w:val="none" w:sz="0" w:space="0" w:color="auto"/>
        <w:bottom w:val="none" w:sz="0" w:space="0" w:color="auto"/>
        <w:right w:val="none" w:sz="0" w:space="0" w:color="auto"/>
      </w:divBdr>
    </w:div>
    <w:div w:id="230819937">
      <w:bodyDiv w:val="1"/>
      <w:marLeft w:val="0"/>
      <w:marRight w:val="0"/>
      <w:marTop w:val="0"/>
      <w:marBottom w:val="0"/>
      <w:divBdr>
        <w:top w:val="none" w:sz="0" w:space="0" w:color="auto"/>
        <w:left w:val="none" w:sz="0" w:space="0" w:color="auto"/>
        <w:bottom w:val="none" w:sz="0" w:space="0" w:color="auto"/>
        <w:right w:val="none" w:sz="0" w:space="0" w:color="auto"/>
      </w:divBdr>
    </w:div>
    <w:div w:id="230891546">
      <w:bodyDiv w:val="1"/>
      <w:marLeft w:val="0"/>
      <w:marRight w:val="0"/>
      <w:marTop w:val="0"/>
      <w:marBottom w:val="0"/>
      <w:divBdr>
        <w:top w:val="none" w:sz="0" w:space="0" w:color="auto"/>
        <w:left w:val="none" w:sz="0" w:space="0" w:color="auto"/>
        <w:bottom w:val="none" w:sz="0" w:space="0" w:color="auto"/>
        <w:right w:val="none" w:sz="0" w:space="0" w:color="auto"/>
      </w:divBdr>
    </w:div>
    <w:div w:id="230893653">
      <w:bodyDiv w:val="1"/>
      <w:marLeft w:val="0"/>
      <w:marRight w:val="0"/>
      <w:marTop w:val="0"/>
      <w:marBottom w:val="0"/>
      <w:divBdr>
        <w:top w:val="none" w:sz="0" w:space="0" w:color="auto"/>
        <w:left w:val="none" w:sz="0" w:space="0" w:color="auto"/>
        <w:bottom w:val="none" w:sz="0" w:space="0" w:color="auto"/>
        <w:right w:val="none" w:sz="0" w:space="0" w:color="auto"/>
      </w:divBdr>
    </w:div>
    <w:div w:id="231044398">
      <w:bodyDiv w:val="1"/>
      <w:marLeft w:val="0"/>
      <w:marRight w:val="0"/>
      <w:marTop w:val="0"/>
      <w:marBottom w:val="0"/>
      <w:divBdr>
        <w:top w:val="none" w:sz="0" w:space="0" w:color="auto"/>
        <w:left w:val="none" w:sz="0" w:space="0" w:color="auto"/>
        <w:bottom w:val="none" w:sz="0" w:space="0" w:color="auto"/>
        <w:right w:val="none" w:sz="0" w:space="0" w:color="auto"/>
      </w:divBdr>
    </w:div>
    <w:div w:id="231088416">
      <w:bodyDiv w:val="1"/>
      <w:marLeft w:val="0"/>
      <w:marRight w:val="0"/>
      <w:marTop w:val="0"/>
      <w:marBottom w:val="0"/>
      <w:divBdr>
        <w:top w:val="none" w:sz="0" w:space="0" w:color="auto"/>
        <w:left w:val="none" w:sz="0" w:space="0" w:color="auto"/>
        <w:bottom w:val="none" w:sz="0" w:space="0" w:color="auto"/>
        <w:right w:val="none" w:sz="0" w:space="0" w:color="auto"/>
      </w:divBdr>
    </w:div>
    <w:div w:id="231353212">
      <w:bodyDiv w:val="1"/>
      <w:marLeft w:val="0"/>
      <w:marRight w:val="0"/>
      <w:marTop w:val="0"/>
      <w:marBottom w:val="0"/>
      <w:divBdr>
        <w:top w:val="none" w:sz="0" w:space="0" w:color="auto"/>
        <w:left w:val="none" w:sz="0" w:space="0" w:color="auto"/>
        <w:bottom w:val="none" w:sz="0" w:space="0" w:color="auto"/>
        <w:right w:val="none" w:sz="0" w:space="0" w:color="auto"/>
      </w:divBdr>
    </w:div>
    <w:div w:id="231551035">
      <w:bodyDiv w:val="1"/>
      <w:marLeft w:val="0"/>
      <w:marRight w:val="0"/>
      <w:marTop w:val="0"/>
      <w:marBottom w:val="0"/>
      <w:divBdr>
        <w:top w:val="none" w:sz="0" w:space="0" w:color="auto"/>
        <w:left w:val="none" w:sz="0" w:space="0" w:color="auto"/>
        <w:bottom w:val="none" w:sz="0" w:space="0" w:color="auto"/>
        <w:right w:val="none" w:sz="0" w:space="0" w:color="auto"/>
      </w:divBdr>
    </w:div>
    <w:div w:id="231622242">
      <w:bodyDiv w:val="1"/>
      <w:marLeft w:val="0"/>
      <w:marRight w:val="0"/>
      <w:marTop w:val="0"/>
      <w:marBottom w:val="0"/>
      <w:divBdr>
        <w:top w:val="none" w:sz="0" w:space="0" w:color="auto"/>
        <w:left w:val="none" w:sz="0" w:space="0" w:color="auto"/>
        <w:bottom w:val="none" w:sz="0" w:space="0" w:color="auto"/>
        <w:right w:val="none" w:sz="0" w:space="0" w:color="auto"/>
      </w:divBdr>
    </w:div>
    <w:div w:id="231742954">
      <w:bodyDiv w:val="1"/>
      <w:marLeft w:val="0"/>
      <w:marRight w:val="0"/>
      <w:marTop w:val="0"/>
      <w:marBottom w:val="0"/>
      <w:divBdr>
        <w:top w:val="none" w:sz="0" w:space="0" w:color="auto"/>
        <w:left w:val="none" w:sz="0" w:space="0" w:color="auto"/>
        <w:bottom w:val="none" w:sz="0" w:space="0" w:color="auto"/>
        <w:right w:val="none" w:sz="0" w:space="0" w:color="auto"/>
      </w:divBdr>
    </w:div>
    <w:div w:id="231816819">
      <w:bodyDiv w:val="1"/>
      <w:marLeft w:val="0"/>
      <w:marRight w:val="0"/>
      <w:marTop w:val="0"/>
      <w:marBottom w:val="0"/>
      <w:divBdr>
        <w:top w:val="none" w:sz="0" w:space="0" w:color="auto"/>
        <w:left w:val="none" w:sz="0" w:space="0" w:color="auto"/>
        <w:bottom w:val="none" w:sz="0" w:space="0" w:color="auto"/>
        <w:right w:val="none" w:sz="0" w:space="0" w:color="auto"/>
      </w:divBdr>
    </w:div>
    <w:div w:id="231889309">
      <w:bodyDiv w:val="1"/>
      <w:marLeft w:val="0"/>
      <w:marRight w:val="0"/>
      <w:marTop w:val="0"/>
      <w:marBottom w:val="0"/>
      <w:divBdr>
        <w:top w:val="none" w:sz="0" w:space="0" w:color="auto"/>
        <w:left w:val="none" w:sz="0" w:space="0" w:color="auto"/>
        <w:bottom w:val="none" w:sz="0" w:space="0" w:color="auto"/>
        <w:right w:val="none" w:sz="0" w:space="0" w:color="auto"/>
      </w:divBdr>
    </w:div>
    <w:div w:id="232082532">
      <w:bodyDiv w:val="1"/>
      <w:marLeft w:val="0"/>
      <w:marRight w:val="0"/>
      <w:marTop w:val="0"/>
      <w:marBottom w:val="0"/>
      <w:divBdr>
        <w:top w:val="none" w:sz="0" w:space="0" w:color="auto"/>
        <w:left w:val="none" w:sz="0" w:space="0" w:color="auto"/>
        <w:bottom w:val="none" w:sz="0" w:space="0" w:color="auto"/>
        <w:right w:val="none" w:sz="0" w:space="0" w:color="auto"/>
      </w:divBdr>
    </w:div>
    <w:div w:id="232159654">
      <w:bodyDiv w:val="1"/>
      <w:marLeft w:val="0"/>
      <w:marRight w:val="0"/>
      <w:marTop w:val="0"/>
      <w:marBottom w:val="0"/>
      <w:divBdr>
        <w:top w:val="none" w:sz="0" w:space="0" w:color="auto"/>
        <w:left w:val="none" w:sz="0" w:space="0" w:color="auto"/>
        <w:bottom w:val="none" w:sz="0" w:space="0" w:color="auto"/>
        <w:right w:val="none" w:sz="0" w:space="0" w:color="auto"/>
      </w:divBdr>
    </w:div>
    <w:div w:id="232206179">
      <w:bodyDiv w:val="1"/>
      <w:marLeft w:val="0"/>
      <w:marRight w:val="0"/>
      <w:marTop w:val="0"/>
      <w:marBottom w:val="0"/>
      <w:divBdr>
        <w:top w:val="none" w:sz="0" w:space="0" w:color="auto"/>
        <w:left w:val="none" w:sz="0" w:space="0" w:color="auto"/>
        <w:bottom w:val="none" w:sz="0" w:space="0" w:color="auto"/>
        <w:right w:val="none" w:sz="0" w:space="0" w:color="auto"/>
      </w:divBdr>
    </w:div>
    <w:div w:id="232470439">
      <w:bodyDiv w:val="1"/>
      <w:marLeft w:val="0"/>
      <w:marRight w:val="0"/>
      <w:marTop w:val="0"/>
      <w:marBottom w:val="0"/>
      <w:divBdr>
        <w:top w:val="none" w:sz="0" w:space="0" w:color="auto"/>
        <w:left w:val="none" w:sz="0" w:space="0" w:color="auto"/>
        <w:bottom w:val="none" w:sz="0" w:space="0" w:color="auto"/>
        <w:right w:val="none" w:sz="0" w:space="0" w:color="auto"/>
      </w:divBdr>
    </w:div>
    <w:div w:id="232471390">
      <w:bodyDiv w:val="1"/>
      <w:marLeft w:val="0"/>
      <w:marRight w:val="0"/>
      <w:marTop w:val="0"/>
      <w:marBottom w:val="0"/>
      <w:divBdr>
        <w:top w:val="none" w:sz="0" w:space="0" w:color="auto"/>
        <w:left w:val="none" w:sz="0" w:space="0" w:color="auto"/>
        <w:bottom w:val="none" w:sz="0" w:space="0" w:color="auto"/>
        <w:right w:val="none" w:sz="0" w:space="0" w:color="auto"/>
      </w:divBdr>
    </w:div>
    <w:div w:id="232549024">
      <w:bodyDiv w:val="1"/>
      <w:marLeft w:val="0"/>
      <w:marRight w:val="0"/>
      <w:marTop w:val="0"/>
      <w:marBottom w:val="0"/>
      <w:divBdr>
        <w:top w:val="none" w:sz="0" w:space="0" w:color="auto"/>
        <w:left w:val="none" w:sz="0" w:space="0" w:color="auto"/>
        <w:bottom w:val="none" w:sz="0" w:space="0" w:color="auto"/>
        <w:right w:val="none" w:sz="0" w:space="0" w:color="auto"/>
      </w:divBdr>
    </w:div>
    <w:div w:id="232587539">
      <w:bodyDiv w:val="1"/>
      <w:marLeft w:val="0"/>
      <w:marRight w:val="0"/>
      <w:marTop w:val="0"/>
      <w:marBottom w:val="0"/>
      <w:divBdr>
        <w:top w:val="none" w:sz="0" w:space="0" w:color="auto"/>
        <w:left w:val="none" w:sz="0" w:space="0" w:color="auto"/>
        <w:bottom w:val="none" w:sz="0" w:space="0" w:color="auto"/>
        <w:right w:val="none" w:sz="0" w:space="0" w:color="auto"/>
      </w:divBdr>
    </w:div>
    <w:div w:id="232786279">
      <w:bodyDiv w:val="1"/>
      <w:marLeft w:val="0"/>
      <w:marRight w:val="0"/>
      <w:marTop w:val="0"/>
      <w:marBottom w:val="0"/>
      <w:divBdr>
        <w:top w:val="none" w:sz="0" w:space="0" w:color="auto"/>
        <w:left w:val="none" w:sz="0" w:space="0" w:color="auto"/>
        <w:bottom w:val="none" w:sz="0" w:space="0" w:color="auto"/>
        <w:right w:val="none" w:sz="0" w:space="0" w:color="auto"/>
      </w:divBdr>
    </w:div>
    <w:div w:id="232862820">
      <w:bodyDiv w:val="1"/>
      <w:marLeft w:val="0"/>
      <w:marRight w:val="0"/>
      <w:marTop w:val="0"/>
      <w:marBottom w:val="0"/>
      <w:divBdr>
        <w:top w:val="none" w:sz="0" w:space="0" w:color="auto"/>
        <w:left w:val="none" w:sz="0" w:space="0" w:color="auto"/>
        <w:bottom w:val="none" w:sz="0" w:space="0" w:color="auto"/>
        <w:right w:val="none" w:sz="0" w:space="0" w:color="auto"/>
      </w:divBdr>
    </w:div>
    <w:div w:id="233198498">
      <w:bodyDiv w:val="1"/>
      <w:marLeft w:val="0"/>
      <w:marRight w:val="0"/>
      <w:marTop w:val="0"/>
      <w:marBottom w:val="0"/>
      <w:divBdr>
        <w:top w:val="none" w:sz="0" w:space="0" w:color="auto"/>
        <w:left w:val="none" w:sz="0" w:space="0" w:color="auto"/>
        <w:bottom w:val="none" w:sz="0" w:space="0" w:color="auto"/>
        <w:right w:val="none" w:sz="0" w:space="0" w:color="auto"/>
      </w:divBdr>
    </w:div>
    <w:div w:id="233206460">
      <w:bodyDiv w:val="1"/>
      <w:marLeft w:val="0"/>
      <w:marRight w:val="0"/>
      <w:marTop w:val="0"/>
      <w:marBottom w:val="0"/>
      <w:divBdr>
        <w:top w:val="none" w:sz="0" w:space="0" w:color="auto"/>
        <w:left w:val="none" w:sz="0" w:space="0" w:color="auto"/>
        <w:bottom w:val="none" w:sz="0" w:space="0" w:color="auto"/>
        <w:right w:val="none" w:sz="0" w:space="0" w:color="auto"/>
      </w:divBdr>
    </w:div>
    <w:div w:id="233245615">
      <w:bodyDiv w:val="1"/>
      <w:marLeft w:val="0"/>
      <w:marRight w:val="0"/>
      <w:marTop w:val="0"/>
      <w:marBottom w:val="0"/>
      <w:divBdr>
        <w:top w:val="none" w:sz="0" w:space="0" w:color="auto"/>
        <w:left w:val="none" w:sz="0" w:space="0" w:color="auto"/>
        <w:bottom w:val="none" w:sz="0" w:space="0" w:color="auto"/>
        <w:right w:val="none" w:sz="0" w:space="0" w:color="auto"/>
      </w:divBdr>
    </w:div>
    <w:div w:id="233396025">
      <w:bodyDiv w:val="1"/>
      <w:marLeft w:val="0"/>
      <w:marRight w:val="0"/>
      <w:marTop w:val="0"/>
      <w:marBottom w:val="0"/>
      <w:divBdr>
        <w:top w:val="none" w:sz="0" w:space="0" w:color="auto"/>
        <w:left w:val="none" w:sz="0" w:space="0" w:color="auto"/>
        <w:bottom w:val="none" w:sz="0" w:space="0" w:color="auto"/>
        <w:right w:val="none" w:sz="0" w:space="0" w:color="auto"/>
      </w:divBdr>
    </w:div>
    <w:div w:id="233518055">
      <w:bodyDiv w:val="1"/>
      <w:marLeft w:val="0"/>
      <w:marRight w:val="0"/>
      <w:marTop w:val="0"/>
      <w:marBottom w:val="0"/>
      <w:divBdr>
        <w:top w:val="none" w:sz="0" w:space="0" w:color="auto"/>
        <w:left w:val="none" w:sz="0" w:space="0" w:color="auto"/>
        <w:bottom w:val="none" w:sz="0" w:space="0" w:color="auto"/>
        <w:right w:val="none" w:sz="0" w:space="0" w:color="auto"/>
      </w:divBdr>
    </w:div>
    <w:div w:id="233780152">
      <w:bodyDiv w:val="1"/>
      <w:marLeft w:val="0"/>
      <w:marRight w:val="0"/>
      <w:marTop w:val="0"/>
      <w:marBottom w:val="0"/>
      <w:divBdr>
        <w:top w:val="none" w:sz="0" w:space="0" w:color="auto"/>
        <w:left w:val="none" w:sz="0" w:space="0" w:color="auto"/>
        <w:bottom w:val="none" w:sz="0" w:space="0" w:color="auto"/>
        <w:right w:val="none" w:sz="0" w:space="0" w:color="auto"/>
      </w:divBdr>
    </w:div>
    <w:div w:id="233855943">
      <w:bodyDiv w:val="1"/>
      <w:marLeft w:val="0"/>
      <w:marRight w:val="0"/>
      <w:marTop w:val="0"/>
      <w:marBottom w:val="0"/>
      <w:divBdr>
        <w:top w:val="none" w:sz="0" w:space="0" w:color="auto"/>
        <w:left w:val="none" w:sz="0" w:space="0" w:color="auto"/>
        <w:bottom w:val="none" w:sz="0" w:space="0" w:color="auto"/>
        <w:right w:val="none" w:sz="0" w:space="0" w:color="auto"/>
      </w:divBdr>
    </w:div>
    <w:div w:id="233859157">
      <w:bodyDiv w:val="1"/>
      <w:marLeft w:val="0"/>
      <w:marRight w:val="0"/>
      <w:marTop w:val="0"/>
      <w:marBottom w:val="0"/>
      <w:divBdr>
        <w:top w:val="none" w:sz="0" w:space="0" w:color="auto"/>
        <w:left w:val="none" w:sz="0" w:space="0" w:color="auto"/>
        <w:bottom w:val="none" w:sz="0" w:space="0" w:color="auto"/>
        <w:right w:val="none" w:sz="0" w:space="0" w:color="auto"/>
      </w:divBdr>
    </w:div>
    <w:div w:id="233862315">
      <w:bodyDiv w:val="1"/>
      <w:marLeft w:val="0"/>
      <w:marRight w:val="0"/>
      <w:marTop w:val="0"/>
      <w:marBottom w:val="0"/>
      <w:divBdr>
        <w:top w:val="none" w:sz="0" w:space="0" w:color="auto"/>
        <w:left w:val="none" w:sz="0" w:space="0" w:color="auto"/>
        <w:bottom w:val="none" w:sz="0" w:space="0" w:color="auto"/>
        <w:right w:val="none" w:sz="0" w:space="0" w:color="auto"/>
      </w:divBdr>
    </w:div>
    <w:div w:id="233929111">
      <w:bodyDiv w:val="1"/>
      <w:marLeft w:val="0"/>
      <w:marRight w:val="0"/>
      <w:marTop w:val="0"/>
      <w:marBottom w:val="0"/>
      <w:divBdr>
        <w:top w:val="none" w:sz="0" w:space="0" w:color="auto"/>
        <w:left w:val="none" w:sz="0" w:space="0" w:color="auto"/>
        <w:bottom w:val="none" w:sz="0" w:space="0" w:color="auto"/>
        <w:right w:val="none" w:sz="0" w:space="0" w:color="auto"/>
      </w:divBdr>
    </w:div>
    <w:div w:id="234052324">
      <w:bodyDiv w:val="1"/>
      <w:marLeft w:val="0"/>
      <w:marRight w:val="0"/>
      <w:marTop w:val="0"/>
      <w:marBottom w:val="0"/>
      <w:divBdr>
        <w:top w:val="none" w:sz="0" w:space="0" w:color="auto"/>
        <w:left w:val="none" w:sz="0" w:space="0" w:color="auto"/>
        <w:bottom w:val="none" w:sz="0" w:space="0" w:color="auto"/>
        <w:right w:val="none" w:sz="0" w:space="0" w:color="auto"/>
      </w:divBdr>
    </w:div>
    <w:div w:id="234123020">
      <w:bodyDiv w:val="1"/>
      <w:marLeft w:val="0"/>
      <w:marRight w:val="0"/>
      <w:marTop w:val="0"/>
      <w:marBottom w:val="0"/>
      <w:divBdr>
        <w:top w:val="none" w:sz="0" w:space="0" w:color="auto"/>
        <w:left w:val="none" w:sz="0" w:space="0" w:color="auto"/>
        <w:bottom w:val="none" w:sz="0" w:space="0" w:color="auto"/>
        <w:right w:val="none" w:sz="0" w:space="0" w:color="auto"/>
      </w:divBdr>
    </w:div>
    <w:div w:id="234126036">
      <w:bodyDiv w:val="1"/>
      <w:marLeft w:val="0"/>
      <w:marRight w:val="0"/>
      <w:marTop w:val="0"/>
      <w:marBottom w:val="0"/>
      <w:divBdr>
        <w:top w:val="none" w:sz="0" w:space="0" w:color="auto"/>
        <w:left w:val="none" w:sz="0" w:space="0" w:color="auto"/>
        <w:bottom w:val="none" w:sz="0" w:space="0" w:color="auto"/>
        <w:right w:val="none" w:sz="0" w:space="0" w:color="auto"/>
      </w:divBdr>
    </w:div>
    <w:div w:id="234362916">
      <w:bodyDiv w:val="1"/>
      <w:marLeft w:val="0"/>
      <w:marRight w:val="0"/>
      <w:marTop w:val="0"/>
      <w:marBottom w:val="0"/>
      <w:divBdr>
        <w:top w:val="none" w:sz="0" w:space="0" w:color="auto"/>
        <w:left w:val="none" w:sz="0" w:space="0" w:color="auto"/>
        <w:bottom w:val="none" w:sz="0" w:space="0" w:color="auto"/>
        <w:right w:val="none" w:sz="0" w:space="0" w:color="auto"/>
      </w:divBdr>
    </w:div>
    <w:div w:id="234514712">
      <w:bodyDiv w:val="1"/>
      <w:marLeft w:val="0"/>
      <w:marRight w:val="0"/>
      <w:marTop w:val="0"/>
      <w:marBottom w:val="0"/>
      <w:divBdr>
        <w:top w:val="none" w:sz="0" w:space="0" w:color="auto"/>
        <w:left w:val="none" w:sz="0" w:space="0" w:color="auto"/>
        <w:bottom w:val="none" w:sz="0" w:space="0" w:color="auto"/>
        <w:right w:val="none" w:sz="0" w:space="0" w:color="auto"/>
      </w:divBdr>
    </w:div>
    <w:div w:id="234517865">
      <w:bodyDiv w:val="1"/>
      <w:marLeft w:val="0"/>
      <w:marRight w:val="0"/>
      <w:marTop w:val="0"/>
      <w:marBottom w:val="0"/>
      <w:divBdr>
        <w:top w:val="none" w:sz="0" w:space="0" w:color="auto"/>
        <w:left w:val="none" w:sz="0" w:space="0" w:color="auto"/>
        <w:bottom w:val="none" w:sz="0" w:space="0" w:color="auto"/>
        <w:right w:val="none" w:sz="0" w:space="0" w:color="auto"/>
      </w:divBdr>
    </w:div>
    <w:div w:id="234627220">
      <w:bodyDiv w:val="1"/>
      <w:marLeft w:val="0"/>
      <w:marRight w:val="0"/>
      <w:marTop w:val="0"/>
      <w:marBottom w:val="0"/>
      <w:divBdr>
        <w:top w:val="none" w:sz="0" w:space="0" w:color="auto"/>
        <w:left w:val="none" w:sz="0" w:space="0" w:color="auto"/>
        <w:bottom w:val="none" w:sz="0" w:space="0" w:color="auto"/>
        <w:right w:val="none" w:sz="0" w:space="0" w:color="auto"/>
      </w:divBdr>
    </w:div>
    <w:div w:id="234779746">
      <w:bodyDiv w:val="1"/>
      <w:marLeft w:val="0"/>
      <w:marRight w:val="0"/>
      <w:marTop w:val="0"/>
      <w:marBottom w:val="0"/>
      <w:divBdr>
        <w:top w:val="none" w:sz="0" w:space="0" w:color="auto"/>
        <w:left w:val="none" w:sz="0" w:space="0" w:color="auto"/>
        <w:bottom w:val="none" w:sz="0" w:space="0" w:color="auto"/>
        <w:right w:val="none" w:sz="0" w:space="0" w:color="auto"/>
      </w:divBdr>
    </w:div>
    <w:div w:id="234827813">
      <w:bodyDiv w:val="1"/>
      <w:marLeft w:val="0"/>
      <w:marRight w:val="0"/>
      <w:marTop w:val="0"/>
      <w:marBottom w:val="0"/>
      <w:divBdr>
        <w:top w:val="none" w:sz="0" w:space="0" w:color="auto"/>
        <w:left w:val="none" w:sz="0" w:space="0" w:color="auto"/>
        <w:bottom w:val="none" w:sz="0" w:space="0" w:color="auto"/>
        <w:right w:val="none" w:sz="0" w:space="0" w:color="auto"/>
      </w:divBdr>
    </w:div>
    <w:div w:id="235171828">
      <w:bodyDiv w:val="1"/>
      <w:marLeft w:val="0"/>
      <w:marRight w:val="0"/>
      <w:marTop w:val="0"/>
      <w:marBottom w:val="0"/>
      <w:divBdr>
        <w:top w:val="none" w:sz="0" w:space="0" w:color="auto"/>
        <w:left w:val="none" w:sz="0" w:space="0" w:color="auto"/>
        <w:bottom w:val="none" w:sz="0" w:space="0" w:color="auto"/>
        <w:right w:val="none" w:sz="0" w:space="0" w:color="auto"/>
      </w:divBdr>
    </w:div>
    <w:div w:id="235477623">
      <w:bodyDiv w:val="1"/>
      <w:marLeft w:val="0"/>
      <w:marRight w:val="0"/>
      <w:marTop w:val="0"/>
      <w:marBottom w:val="0"/>
      <w:divBdr>
        <w:top w:val="none" w:sz="0" w:space="0" w:color="auto"/>
        <w:left w:val="none" w:sz="0" w:space="0" w:color="auto"/>
        <w:bottom w:val="none" w:sz="0" w:space="0" w:color="auto"/>
        <w:right w:val="none" w:sz="0" w:space="0" w:color="auto"/>
      </w:divBdr>
    </w:div>
    <w:div w:id="235483846">
      <w:bodyDiv w:val="1"/>
      <w:marLeft w:val="0"/>
      <w:marRight w:val="0"/>
      <w:marTop w:val="0"/>
      <w:marBottom w:val="0"/>
      <w:divBdr>
        <w:top w:val="none" w:sz="0" w:space="0" w:color="auto"/>
        <w:left w:val="none" w:sz="0" w:space="0" w:color="auto"/>
        <w:bottom w:val="none" w:sz="0" w:space="0" w:color="auto"/>
        <w:right w:val="none" w:sz="0" w:space="0" w:color="auto"/>
      </w:divBdr>
    </w:div>
    <w:div w:id="235752544">
      <w:bodyDiv w:val="1"/>
      <w:marLeft w:val="0"/>
      <w:marRight w:val="0"/>
      <w:marTop w:val="0"/>
      <w:marBottom w:val="0"/>
      <w:divBdr>
        <w:top w:val="none" w:sz="0" w:space="0" w:color="auto"/>
        <w:left w:val="none" w:sz="0" w:space="0" w:color="auto"/>
        <w:bottom w:val="none" w:sz="0" w:space="0" w:color="auto"/>
        <w:right w:val="none" w:sz="0" w:space="0" w:color="auto"/>
      </w:divBdr>
    </w:div>
    <w:div w:id="235938831">
      <w:bodyDiv w:val="1"/>
      <w:marLeft w:val="0"/>
      <w:marRight w:val="0"/>
      <w:marTop w:val="0"/>
      <w:marBottom w:val="0"/>
      <w:divBdr>
        <w:top w:val="none" w:sz="0" w:space="0" w:color="auto"/>
        <w:left w:val="none" w:sz="0" w:space="0" w:color="auto"/>
        <w:bottom w:val="none" w:sz="0" w:space="0" w:color="auto"/>
        <w:right w:val="none" w:sz="0" w:space="0" w:color="auto"/>
      </w:divBdr>
    </w:div>
    <w:div w:id="236326351">
      <w:bodyDiv w:val="1"/>
      <w:marLeft w:val="0"/>
      <w:marRight w:val="0"/>
      <w:marTop w:val="0"/>
      <w:marBottom w:val="0"/>
      <w:divBdr>
        <w:top w:val="none" w:sz="0" w:space="0" w:color="auto"/>
        <w:left w:val="none" w:sz="0" w:space="0" w:color="auto"/>
        <w:bottom w:val="none" w:sz="0" w:space="0" w:color="auto"/>
        <w:right w:val="none" w:sz="0" w:space="0" w:color="auto"/>
      </w:divBdr>
    </w:div>
    <w:div w:id="236330313">
      <w:bodyDiv w:val="1"/>
      <w:marLeft w:val="0"/>
      <w:marRight w:val="0"/>
      <w:marTop w:val="0"/>
      <w:marBottom w:val="0"/>
      <w:divBdr>
        <w:top w:val="none" w:sz="0" w:space="0" w:color="auto"/>
        <w:left w:val="none" w:sz="0" w:space="0" w:color="auto"/>
        <w:bottom w:val="none" w:sz="0" w:space="0" w:color="auto"/>
        <w:right w:val="none" w:sz="0" w:space="0" w:color="auto"/>
      </w:divBdr>
    </w:div>
    <w:div w:id="236601219">
      <w:bodyDiv w:val="1"/>
      <w:marLeft w:val="0"/>
      <w:marRight w:val="0"/>
      <w:marTop w:val="0"/>
      <w:marBottom w:val="0"/>
      <w:divBdr>
        <w:top w:val="none" w:sz="0" w:space="0" w:color="auto"/>
        <w:left w:val="none" w:sz="0" w:space="0" w:color="auto"/>
        <w:bottom w:val="none" w:sz="0" w:space="0" w:color="auto"/>
        <w:right w:val="none" w:sz="0" w:space="0" w:color="auto"/>
      </w:divBdr>
    </w:div>
    <w:div w:id="236670806">
      <w:bodyDiv w:val="1"/>
      <w:marLeft w:val="0"/>
      <w:marRight w:val="0"/>
      <w:marTop w:val="0"/>
      <w:marBottom w:val="0"/>
      <w:divBdr>
        <w:top w:val="none" w:sz="0" w:space="0" w:color="auto"/>
        <w:left w:val="none" w:sz="0" w:space="0" w:color="auto"/>
        <w:bottom w:val="none" w:sz="0" w:space="0" w:color="auto"/>
        <w:right w:val="none" w:sz="0" w:space="0" w:color="auto"/>
      </w:divBdr>
    </w:div>
    <w:div w:id="236786367">
      <w:bodyDiv w:val="1"/>
      <w:marLeft w:val="0"/>
      <w:marRight w:val="0"/>
      <w:marTop w:val="0"/>
      <w:marBottom w:val="0"/>
      <w:divBdr>
        <w:top w:val="none" w:sz="0" w:space="0" w:color="auto"/>
        <w:left w:val="none" w:sz="0" w:space="0" w:color="auto"/>
        <w:bottom w:val="none" w:sz="0" w:space="0" w:color="auto"/>
        <w:right w:val="none" w:sz="0" w:space="0" w:color="auto"/>
      </w:divBdr>
    </w:div>
    <w:div w:id="236939264">
      <w:bodyDiv w:val="1"/>
      <w:marLeft w:val="0"/>
      <w:marRight w:val="0"/>
      <w:marTop w:val="0"/>
      <w:marBottom w:val="0"/>
      <w:divBdr>
        <w:top w:val="none" w:sz="0" w:space="0" w:color="auto"/>
        <w:left w:val="none" w:sz="0" w:space="0" w:color="auto"/>
        <w:bottom w:val="none" w:sz="0" w:space="0" w:color="auto"/>
        <w:right w:val="none" w:sz="0" w:space="0" w:color="auto"/>
      </w:divBdr>
    </w:div>
    <w:div w:id="237054489">
      <w:bodyDiv w:val="1"/>
      <w:marLeft w:val="0"/>
      <w:marRight w:val="0"/>
      <w:marTop w:val="0"/>
      <w:marBottom w:val="0"/>
      <w:divBdr>
        <w:top w:val="none" w:sz="0" w:space="0" w:color="auto"/>
        <w:left w:val="none" w:sz="0" w:space="0" w:color="auto"/>
        <w:bottom w:val="none" w:sz="0" w:space="0" w:color="auto"/>
        <w:right w:val="none" w:sz="0" w:space="0" w:color="auto"/>
      </w:divBdr>
    </w:div>
    <w:div w:id="237179436">
      <w:bodyDiv w:val="1"/>
      <w:marLeft w:val="0"/>
      <w:marRight w:val="0"/>
      <w:marTop w:val="0"/>
      <w:marBottom w:val="0"/>
      <w:divBdr>
        <w:top w:val="none" w:sz="0" w:space="0" w:color="auto"/>
        <w:left w:val="none" w:sz="0" w:space="0" w:color="auto"/>
        <w:bottom w:val="none" w:sz="0" w:space="0" w:color="auto"/>
        <w:right w:val="none" w:sz="0" w:space="0" w:color="auto"/>
      </w:divBdr>
    </w:div>
    <w:div w:id="237205215">
      <w:bodyDiv w:val="1"/>
      <w:marLeft w:val="0"/>
      <w:marRight w:val="0"/>
      <w:marTop w:val="0"/>
      <w:marBottom w:val="0"/>
      <w:divBdr>
        <w:top w:val="none" w:sz="0" w:space="0" w:color="auto"/>
        <w:left w:val="none" w:sz="0" w:space="0" w:color="auto"/>
        <w:bottom w:val="none" w:sz="0" w:space="0" w:color="auto"/>
        <w:right w:val="none" w:sz="0" w:space="0" w:color="auto"/>
      </w:divBdr>
    </w:div>
    <w:div w:id="237329815">
      <w:bodyDiv w:val="1"/>
      <w:marLeft w:val="0"/>
      <w:marRight w:val="0"/>
      <w:marTop w:val="0"/>
      <w:marBottom w:val="0"/>
      <w:divBdr>
        <w:top w:val="none" w:sz="0" w:space="0" w:color="auto"/>
        <w:left w:val="none" w:sz="0" w:space="0" w:color="auto"/>
        <w:bottom w:val="none" w:sz="0" w:space="0" w:color="auto"/>
        <w:right w:val="none" w:sz="0" w:space="0" w:color="auto"/>
      </w:divBdr>
    </w:div>
    <w:div w:id="237445777">
      <w:bodyDiv w:val="1"/>
      <w:marLeft w:val="0"/>
      <w:marRight w:val="0"/>
      <w:marTop w:val="0"/>
      <w:marBottom w:val="0"/>
      <w:divBdr>
        <w:top w:val="none" w:sz="0" w:space="0" w:color="auto"/>
        <w:left w:val="none" w:sz="0" w:space="0" w:color="auto"/>
        <w:bottom w:val="none" w:sz="0" w:space="0" w:color="auto"/>
        <w:right w:val="none" w:sz="0" w:space="0" w:color="auto"/>
      </w:divBdr>
    </w:div>
    <w:div w:id="237635757">
      <w:bodyDiv w:val="1"/>
      <w:marLeft w:val="0"/>
      <w:marRight w:val="0"/>
      <w:marTop w:val="0"/>
      <w:marBottom w:val="0"/>
      <w:divBdr>
        <w:top w:val="none" w:sz="0" w:space="0" w:color="auto"/>
        <w:left w:val="none" w:sz="0" w:space="0" w:color="auto"/>
        <w:bottom w:val="none" w:sz="0" w:space="0" w:color="auto"/>
        <w:right w:val="none" w:sz="0" w:space="0" w:color="auto"/>
      </w:divBdr>
    </w:div>
    <w:div w:id="237792210">
      <w:bodyDiv w:val="1"/>
      <w:marLeft w:val="0"/>
      <w:marRight w:val="0"/>
      <w:marTop w:val="0"/>
      <w:marBottom w:val="0"/>
      <w:divBdr>
        <w:top w:val="none" w:sz="0" w:space="0" w:color="auto"/>
        <w:left w:val="none" w:sz="0" w:space="0" w:color="auto"/>
        <w:bottom w:val="none" w:sz="0" w:space="0" w:color="auto"/>
        <w:right w:val="none" w:sz="0" w:space="0" w:color="auto"/>
      </w:divBdr>
    </w:div>
    <w:div w:id="237984133">
      <w:bodyDiv w:val="1"/>
      <w:marLeft w:val="0"/>
      <w:marRight w:val="0"/>
      <w:marTop w:val="0"/>
      <w:marBottom w:val="0"/>
      <w:divBdr>
        <w:top w:val="none" w:sz="0" w:space="0" w:color="auto"/>
        <w:left w:val="none" w:sz="0" w:space="0" w:color="auto"/>
        <w:bottom w:val="none" w:sz="0" w:space="0" w:color="auto"/>
        <w:right w:val="none" w:sz="0" w:space="0" w:color="auto"/>
      </w:divBdr>
    </w:div>
    <w:div w:id="238254481">
      <w:bodyDiv w:val="1"/>
      <w:marLeft w:val="0"/>
      <w:marRight w:val="0"/>
      <w:marTop w:val="0"/>
      <w:marBottom w:val="0"/>
      <w:divBdr>
        <w:top w:val="none" w:sz="0" w:space="0" w:color="auto"/>
        <w:left w:val="none" w:sz="0" w:space="0" w:color="auto"/>
        <w:bottom w:val="none" w:sz="0" w:space="0" w:color="auto"/>
        <w:right w:val="none" w:sz="0" w:space="0" w:color="auto"/>
      </w:divBdr>
    </w:div>
    <w:div w:id="238289554">
      <w:bodyDiv w:val="1"/>
      <w:marLeft w:val="0"/>
      <w:marRight w:val="0"/>
      <w:marTop w:val="0"/>
      <w:marBottom w:val="0"/>
      <w:divBdr>
        <w:top w:val="none" w:sz="0" w:space="0" w:color="auto"/>
        <w:left w:val="none" w:sz="0" w:space="0" w:color="auto"/>
        <w:bottom w:val="none" w:sz="0" w:space="0" w:color="auto"/>
        <w:right w:val="none" w:sz="0" w:space="0" w:color="auto"/>
      </w:divBdr>
    </w:div>
    <w:div w:id="238370123">
      <w:bodyDiv w:val="1"/>
      <w:marLeft w:val="0"/>
      <w:marRight w:val="0"/>
      <w:marTop w:val="0"/>
      <w:marBottom w:val="0"/>
      <w:divBdr>
        <w:top w:val="none" w:sz="0" w:space="0" w:color="auto"/>
        <w:left w:val="none" w:sz="0" w:space="0" w:color="auto"/>
        <w:bottom w:val="none" w:sz="0" w:space="0" w:color="auto"/>
        <w:right w:val="none" w:sz="0" w:space="0" w:color="auto"/>
      </w:divBdr>
    </w:div>
    <w:div w:id="238633557">
      <w:bodyDiv w:val="1"/>
      <w:marLeft w:val="0"/>
      <w:marRight w:val="0"/>
      <w:marTop w:val="0"/>
      <w:marBottom w:val="0"/>
      <w:divBdr>
        <w:top w:val="none" w:sz="0" w:space="0" w:color="auto"/>
        <w:left w:val="none" w:sz="0" w:space="0" w:color="auto"/>
        <w:bottom w:val="none" w:sz="0" w:space="0" w:color="auto"/>
        <w:right w:val="none" w:sz="0" w:space="0" w:color="auto"/>
      </w:divBdr>
    </w:div>
    <w:div w:id="238639435">
      <w:bodyDiv w:val="1"/>
      <w:marLeft w:val="0"/>
      <w:marRight w:val="0"/>
      <w:marTop w:val="0"/>
      <w:marBottom w:val="0"/>
      <w:divBdr>
        <w:top w:val="none" w:sz="0" w:space="0" w:color="auto"/>
        <w:left w:val="none" w:sz="0" w:space="0" w:color="auto"/>
        <w:bottom w:val="none" w:sz="0" w:space="0" w:color="auto"/>
        <w:right w:val="none" w:sz="0" w:space="0" w:color="auto"/>
      </w:divBdr>
    </w:div>
    <w:div w:id="238952384">
      <w:bodyDiv w:val="1"/>
      <w:marLeft w:val="0"/>
      <w:marRight w:val="0"/>
      <w:marTop w:val="0"/>
      <w:marBottom w:val="0"/>
      <w:divBdr>
        <w:top w:val="none" w:sz="0" w:space="0" w:color="auto"/>
        <w:left w:val="none" w:sz="0" w:space="0" w:color="auto"/>
        <w:bottom w:val="none" w:sz="0" w:space="0" w:color="auto"/>
        <w:right w:val="none" w:sz="0" w:space="0" w:color="auto"/>
      </w:divBdr>
    </w:div>
    <w:div w:id="239214179">
      <w:bodyDiv w:val="1"/>
      <w:marLeft w:val="0"/>
      <w:marRight w:val="0"/>
      <w:marTop w:val="0"/>
      <w:marBottom w:val="0"/>
      <w:divBdr>
        <w:top w:val="none" w:sz="0" w:space="0" w:color="auto"/>
        <w:left w:val="none" w:sz="0" w:space="0" w:color="auto"/>
        <w:bottom w:val="none" w:sz="0" w:space="0" w:color="auto"/>
        <w:right w:val="none" w:sz="0" w:space="0" w:color="auto"/>
      </w:divBdr>
    </w:div>
    <w:div w:id="239218558">
      <w:bodyDiv w:val="1"/>
      <w:marLeft w:val="0"/>
      <w:marRight w:val="0"/>
      <w:marTop w:val="0"/>
      <w:marBottom w:val="0"/>
      <w:divBdr>
        <w:top w:val="none" w:sz="0" w:space="0" w:color="auto"/>
        <w:left w:val="none" w:sz="0" w:space="0" w:color="auto"/>
        <w:bottom w:val="none" w:sz="0" w:space="0" w:color="auto"/>
        <w:right w:val="none" w:sz="0" w:space="0" w:color="auto"/>
      </w:divBdr>
    </w:div>
    <w:div w:id="239407928">
      <w:bodyDiv w:val="1"/>
      <w:marLeft w:val="0"/>
      <w:marRight w:val="0"/>
      <w:marTop w:val="0"/>
      <w:marBottom w:val="0"/>
      <w:divBdr>
        <w:top w:val="none" w:sz="0" w:space="0" w:color="auto"/>
        <w:left w:val="none" w:sz="0" w:space="0" w:color="auto"/>
        <w:bottom w:val="none" w:sz="0" w:space="0" w:color="auto"/>
        <w:right w:val="none" w:sz="0" w:space="0" w:color="auto"/>
      </w:divBdr>
    </w:div>
    <w:div w:id="240067808">
      <w:bodyDiv w:val="1"/>
      <w:marLeft w:val="0"/>
      <w:marRight w:val="0"/>
      <w:marTop w:val="0"/>
      <w:marBottom w:val="0"/>
      <w:divBdr>
        <w:top w:val="none" w:sz="0" w:space="0" w:color="auto"/>
        <w:left w:val="none" w:sz="0" w:space="0" w:color="auto"/>
        <w:bottom w:val="none" w:sz="0" w:space="0" w:color="auto"/>
        <w:right w:val="none" w:sz="0" w:space="0" w:color="auto"/>
      </w:divBdr>
    </w:div>
    <w:div w:id="240331419">
      <w:bodyDiv w:val="1"/>
      <w:marLeft w:val="0"/>
      <w:marRight w:val="0"/>
      <w:marTop w:val="0"/>
      <w:marBottom w:val="0"/>
      <w:divBdr>
        <w:top w:val="none" w:sz="0" w:space="0" w:color="auto"/>
        <w:left w:val="none" w:sz="0" w:space="0" w:color="auto"/>
        <w:bottom w:val="none" w:sz="0" w:space="0" w:color="auto"/>
        <w:right w:val="none" w:sz="0" w:space="0" w:color="auto"/>
      </w:divBdr>
    </w:div>
    <w:div w:id="240407602">
      <w:bodyDiv w:val="1"/>
      <w:marLeft w:val="0"/>
      <w:marRight w:val="0"/>
      <w:marTop w:val="0"/>
      <w:marBottom w:val="0"/>
      <w:divBdr>
        <w:top w:val="none" w:sz="0" w:space="0" w:color="auto"/>
        <w:left w:val="none" w:sz="0" w:space="0" w:color="auto"/>
        <w:bottom w:val="none" w:sz="0" w:space="0" w:color="auto"/>
        <w:right w:val="none" w:sz="0" w:space="0" w:color="auto"/>
      </w:divBdr>
    </w:div>
    <w:div w:id="240607036">
      <w:bodyDiv w:val="1"/>
      <w:marLeft w:val="0"/>
      <w:marRight w:val="0"/>
      <w:marTop w:val="0"/>
      <w:marBottom w:val="0"/>
      <w:divBdr>
        <w:top w:val="none" w:sz="0" w:space="0" w:color="auto"/>
        <w:left w:val="none" w:sz="0" w:space="0" w:color="auto"/>
        <w:bottom w:val="none" w:sz="0" w:space="0" w:color="auto"/>
        <w:right w:val="none" w:sz="0" w:space="0" w:color="auto"/>
      </w:divBdr>
    </w:div>
    <w:div w:id="240676441">
      <w:bodyDiv w:val="1"/>
      <w:marLeft w:val="0"/>
      <w:marRight w:val="0"/>
      <w:marTop w:val="0"/>
      <w:marBottom w:val="0"/>
      <w:divBdr>
        <w:top w:val="none" w:sz="0" w:space="0" w:color="auto"/>
        <w:left w:val="none" w:sz="0" w:space="0" w:color="auto"/>
        <w:bottom w:val="none" w:sz="0" w:space="0" w:color="auto"/>
        <w:right w:val="none" w:sz="0" w:space="0" w:color="auto"/>
      </w:divBdr>
    </w:div>
    <w:div w:id="240914105">
      <w:bodyDiv w:val="1"/>
      <w:marLeft w:val="0"/>
      <w:marRight w:val="0"/>
      <w:marTop w:val="0"/>
      <w:marBottom w:val="0"/>
      <w:divBdr>
        <w:top w:val="none" w:sz="0" w:space="0" w:color="auto"/>
        <w:left w:val="none" w:sz="0" w:space="0" w:color="auto"/>
        <w:bottom w:val="none" w:sz="0" w:space="0" w:color="auto"/>
        <w:right w:val="none" w:sz="0" w:space="0" w:color="auto"/>
      </w:divBdr>
    </w:div>
    <w:div w:id="240918240">
      <w:bodyDiv w:val="1"/>
      <w:marLeft w:val="0"/>
      <w:marRight w:val="0"/>
      <w:marTop w:val="0"/>
      <w:marBottom w:val="0"/>
      <w:divBdr>
        <w:top w:val="none" w:sz="0" w:space="0" w:color="auto"/>
        <w:left w:val="none" w:sz="0" w:space="0" w:color="auto"/>
        <w:bottom w:val="none" w:sz="0" w:space="0" w:color="auto"/>
        <w:right w:val="none" w:sz="0" w:space="0" w:color="auto"/>
      </w:divBdr>
    </w:div>
    <w:div w:id="240986456">
      <w:bodyDiv w:val="1"/>
      <w:marLeft w:val="0"/>
      <w:marRight w:val="0"/>
      <w:marTop w:val="0"/>
      <w:marBottom w:val="0"/>
      <w:divBdr>
        <w:top w:val="none" w:sz="0" w:space="0" w:color="auto"/>
        <w:left w:val="none" w:sz="0" w:space="0" w:color="auto"/>
        <w:bottom w:val="none" w:sz="0" w:space="0" w:color="auto"/>
        <w:right w:val="none" w:sz="0" w:space="0" w:color="auto"/>
      </w:divBdr>
    </w:div>
    <w:div w:id="241329848">
      <w:bodyDiv w:val="1"/>
      <w:marLeft w:val="0"/>
      <w:marRight w:val="0"/>
      <w:marTop w:val="0"/>
      <w:marBottom w:val="0"/>
      <w:divBdr>
        <w:top w:val="none" w:sz="0" w:space="0" w:color="auto"/>
        <w:left w:val="none" w:sz="0" w:space="0" w:color="auto"/>
        <w:bottom w:val="none" w:sz="0" w:space="0" w:color="auto"/>
        <w:right w:val="none" w:sz="0" w:space="0" w:color="auto"/>
      </w:divBdr>
    </w:div>
    <w:div w:id="241330884">
      <w:bodyDiv w:val="1"/>
      <w:marLeft w:val="0"/>
      <w:marRight w:val="0"/>
      <w:marTop w:val="0"/>
      <w:marBottom w:val="0"/>
      <w:divBdr>
        <w:top w:val="none" w:sz="0" w:space="0" w:color="auto"/>
        <w:left w:val="none" w:sz="0" w:space="0" w:color="auto"/>
        <w:bottom w:val="none" w:sz="0" w:space="0" w:color="auto"/>
        <w:right w:val="none" w:sz="0" w:space="0" w:color="auto"/>
      </w:divBdr>
    </w:div>
    <w:div w:id="241451021">
      <w:bodyDiv w:val="1"/>
      <w:marLeft w:val="0"/>
      <w:marRight w:val="0"/>
      <w:marTop w:val="0"/>
      <w:marBottom w:val="0"/>
      <w:divBdr>
        <w:top w:val="none" w:sz="0" w:space="0" w:color="auto"/>
        <w:left w:val="none" w:sz="0" w:space="0" w:color="auto"/>
        <w:bottom w:val="none" w:sz="0" w:space="0" w:color="auto"/>
        <w:right w:val="none" w:sz="0" w:space="0" w:color="auto"/>
      </w:divBdr>
    </w:div>
    <w:div w:id="241452730">
      <w:bodyDiv w:val="1"/>
      <w:marLeft w:val="0"/>
      <w:marRight w:val="0"/>
      <w:marTop w:val="0"/>
      <w:marBottom w:val="0"/>
      <w:divBdr>
        <w:top w:val="none" w:sz="0" w:space="0" w:color="auto"/>
        <w:left w:val="none" w:sz="0" w:space="0" w:color="auto"/>
        <w:bottom w:val="none" w:sz="0" w:space="0" w:color="auto"/>
        <w:right w:val="none" w:sz="0" w:space="0" w:color="auto"/>
      </w:divBdr>
    </w:div>
    <w:div w:id="241455448">
      <w:bodyDiv w:val="1"/>
      <w:marLeft w:val="0"/>
      <w:marRight w:val="0"/>
      <w:marTop w:val="0"/>
      <w:marBottom w:val="0"/>
      <w:divBdr>
        <w:top w:val="none" w:sz="0" w:space="0" w:color="auto"/>
        <w:left w:val="none" w:sz="0" w:space="0" w:color="auto"/>
        <w:bottom w:val="none" w:sz="0" w:space="0" w:color="auto"/>
        <w:right w:val="none" w:sz="0" w:space="0" w:color="auto"/>
      </w:divBdr>
    </w:div>
    <w:div w:id="241573620">
      <w:bodyDiv w:val="1"/>
      <w:marLeft w:val="0"/>
      <w:marRight w:val="0"/>
      <w:marTop w:val="0"/>
      <w:marBottom w:val="0"/>
      <w:divBdr>
        <w:top w:val="none" w:sz="0" w:space="0" w:color="auto"/>
        <w:left w:val="none" w:sz="0" w:space="0" w:color="auto"/>
        <w:bottom w:val="none" w:sz="0" w:space="0" w:color="auto"/>
        <w:right w:val="none" w:sz="0" w:space="0" w:color="auto"/>
      </w:divBdr>
    </w:div>
    <w:div w:id="241644373">
      <w:bodyDiv w:val="1"/>
      <w:marLeft w:val="0"/>
      <w:marRight w:val="0"/>
      <w:marTop w:val="0"/>
      <w:marBottom w:val="0"/>
      <w:divBdr>
        <w:top w:val="none" w:sz="0" w:space="0" w:color="auto"/>
        <w:left w:val="none" w:sz="0" w:space="0" w:color="auto"/>
        <w:bottom w:val="none" w:sz="0" w:space="0" w:color="auto"/>
        <w:right w:val="none" w:sz="0" w:space="0" w:color="auto"/>
      </w:divBdr>
    </w:div>
    <w:div w:id="241835027">
      <w:bodyDiv w:val="1"/>
      <w:marLeft w:val="0"/>
      <w:marRight w:val="0"/>
      <w:marTop w:val="0"/>
      <w:marBottom w:val="0"/>
      <w:divBdr>
        <w:top w:val="none" w:sz="0" w:space="0" w:color="auto"/>
        <w:left w:val="none" w:sz="0" w:space="0" w:color="auto"/>
        <w:bottom w:val="none" w:sz="0" w:space="0" w:color="auto"/>
        <w:right w:val="none" w:sz="0" w:space="0" w:color="auto"/>
      </w:divBdr>
    </w:div>
    <w:div w:id="241915509">
      <w:bodyDiv w:val="1"/>
      <w:marLeft w:val="0"/>
      <w:marRight w:val="0"/>
      <w:marTop w:val="0"/>
      <w:marBottom w:val="0"/>
      <w:divBdr>
        <w:top w:val="none" w:sz="0" w:space="0" w:color="auto"/>
        <w:left w:val="none" w:sz="0" w:space="0" w:color="auto"/>
        <w:bottom w:val="none" w:sz="0" w:space="0" w:color="auto"/>
        <w:right w:val="none" w:sz="0" w:space="0" w:color="auto"/>
      </w:divBdr>
    </w:div>
    <w:div w:id="241990725">
      <w:bodyDiv w:val="1"/>
      <w:marLeft w:val="0"/>
      <w:marRight w:val="0"/>
      <w:marTop w:val="0"/>
      <w:marBottom w:val="0"/>
      <w:divBdr>
        <w:top w:val="none" w:sz="0" w:space="0" w:color="auto"/>
        <w:left w:val="none" w:sz="0" w:space="0" w:color="auto"/>
        <w:bottom w:val="none" w:sz="0" w:space="0" w:color="auto"/>
        <w:right w:val="none" w:sz="0" w:space="0" w:color="auto"/>
      </w:divBdr>
    </w:div>
    <w:div w:id="242107924">
      <w:bodyDiv w:val="1"/>
      <w:marLeft w:val="0"/>
      <w:marRight w:val="0"/>
      <w:marTop w:val="0"/>
      <w:marBottom w:val="0"/>
      <w:divBdr>
        <w:top w:val="none" w:sz="0" w:space="0" w:color="auto"/>
        <w:left w:val="none" w:sz="0" w:space="0" w:color="auto"/>
        <w:bottom w:val="none" w:sz="0" w:space="0" w:color="auto"/>
        <w:right w:val="none" w:sz="0" w:space="0" w:color="auto"/>
      </w:divBdr>
    </w:div>
    <w:div w:id="242223585">
      <w:bodyDiv w:val="1"/>
      <w:marLeft w:val="0"/>
      <w:marRight w:val="0"/>
      <w:marTop w:val="0"/>
      <w:marBottom w:val="0"/>
      <w:divBdr>
        <w:top w:val="none" w:sz="0" w:space="0" w:color="auto"/>
        <w:left w:val="none" w:sz="0" w:space="0" w:color="auto"/>
        <w:bottom w:val="none" w:sz="0" w:space="0" w:color="auto"/>
        <w:right w:val="none" w:sz="0" w:space="0" w:color="auto"/>
      </w:divBdr>
    </w:div>
    <w:div w:id="242371870">
      <w:bodyDiv w:val="1"/>
      <w:marLeft w:val="0"/>
      <w:marRight w:val="0"/>
      <w:marTop w:val="0"/>
      <w:marBottom w:val="0"/>
      <w:divBdr>
        <w:top w:val="none" w:sz="0" w:space="0" w:color="auto"/>
        <w:left w:val="none" w:sz="0" w:space="0" w:color="auto"/>
        <w:bottom w:val="none" w:sz="0" w:space="0" w:color="auto"/>
        <w:right w:val="none" w:sz="0" w:space="0" w:color="auto"/>
      </w:divBdr>
    </w:div>
    <w:div w:id="242418470">
      <w:bodyDiv w:val="1"/>
      <w:marLeft w:val="0"/>
      <w:marRight w:val="0"/>
      <w:marTop w:val="0"/>
      <w:marBottom w:val="0"/>
      <w:divBdr>
        <w:top w:val="none" w:sz="0" w:space="0" w:color="auto"/>
        <w:left w:val="none" w:sz="0" w:space="0" w:color="auto"/>
        <w:bottom w:val="none" w:sz="0" w:space="0" w:color="auto"/>
        <w:right w:val="none" w:sz="0" w:space="0" w:color="auto"/>
      </w:divBdr>
    </w:div>
    <w:div w:id="242419421">
      <w:bodyDiv w:val="1"/>
      <w:marLeft w:val="0"/>
      <w:marRight w:val="0"/>
      <w:marTop w:val="0"/>
      <w:marBottom w:val="0"/>
      <w:divBdr>
        <w:top w:val="none" w:sz="0" w:space="0" w:color="auto"/>
        <w:left w:val="none" w:sz="0" w:space="0" w:color="auto"/>
        <w:bottom w:val="none" w:sz="0" w:space="0" w:color="auto"/>
        <w:right w:val="none" w:sz="0" w:space="0" w:color="auto"/>
      </w:divBdr>
    </w:div>
    <w:div w:id="242420863">
      <w:bodyDiv w:val="1"/>
      <w:marLeft w:val="0"/>
      <w:marRight w:val="0"/>
      <w:marTop w:val="0"/>
      <w:marBottom w:val="0"/>
      <w:divBdr>
        <w:top w:val="none" w:sz="0" w:space="0" w:color="auto"/>
        <w:left w:val="none" w:sz="0" w:space="0" w:color="auto"/>
        <w:bottom w:val="none" w:sz="0" w:space="0" w:color="auto"/>
        <w:right w:val="none" w:sz="0" w:space="0" w:color="auto"/>
      </w:divBdr>
    </w:div>
    <w:div w:id="242422251">
      <w:bodyDiv w:val="1"/>
      <w:marLeft w:val="0"/>
      <w:marRight w:val="0"/>
      <w:marTop w:val="0"/>
      <w:marBottom w:val="0"/>
      <w:divBdr>
        <w:top w:val="none" w:sz="0" w:space="0" w:color="auto"/>
        <w:left w:val="none" w:sz="0" w:space="0" w:color="auto"/>
        <w:bottom w:val="none" w:sz="0" w:space="0" w:color="auto"/>
        <w:right w:val="none" w:sz="0" w:space="0" w:color="auto"/>
      </w:divBdr>
    </w:div>
    <w:div w:id="242448081">
      <w:bodyDiv w:val="1"/>
      <w:marLeft w:val="0"/>
      <w:marRight w:val="0"/>
      <w:marTop w:val="0"/>
      <w:marBottom w:val="0"/>
      <w:divBdr>
        <w:top w:val="none" w:sz="0" w:space="0" w:color="auto"/>
        <w:left w:val="none" w:sz="0" w:space="0" w:color="auto"/>
        <w:bottom w:val="none" w:sz="0" w:space="0" w:color="auto"/>
        <w:right w:val="none" w:sz="0" w:space="0" w:color="auto"/>
      </w:divBdr>
    </w:div>
    <w:div w:id="242490256">
      <w:bodyDiv w:val="1"/>
      <w:marLeft w:val="0"/>
      <w:marRight w:val="0"/>
      <w:marTop w:val="0"/>
      <w:marBottom w:val="0"/>
      <w:divBdr>
        <w:top w:val="none" w:sz="0" w:space="0" w:color="auto"/>
        <w:left w:val="none" w:sz="0" w:space="0" w:color="auto"/>
        <w:bottom w:val="none" w:sz="0" w:space="0" w:color="auto"/>
        <w:right w:val="none" w:sz="0" w:space="0" w:color="auto"/>
      </w:divBdr>
    </w:div>
    <w:div w:id="242645003">
      <w:bodyDiv w:val="1"/>
      <w:marLeft w:val="0"/>
      <w:marRight w:val="0"/>
      <w:marTop w:val="0"/>
      <w:marBottom w:val="0"/>
      <w:divBdr>
        <w:top w:val="none" w:sz="0" w:space="0" w:color="auto"/>
        <w:left w:val="none" w:sz="0" w:space="0" w:color="auto"/>
        <w:bottom w:val="none" w:sz="0" w:space="0" w:color="auto"/>
        <w:right w:val="none" w:sz="0" w:space="0" w:color="auto"/>
      </w:divBdr>
    </w:div>
    <w:div w:id="242838214">
      <w:bodyDiv w:val="1"/>
      <w:marLeft w:val="0"/>
      <w:marRight w:val="0"/>
      <w:marTop w:val="0"/>
      <w:marBottom w:val="0"/>
      <w:divBdr>
        <w:top w:val="none" w:sz="0" w:space="0" w:color="auto"/>
        <w:left w:val="none" w:sz="0" w:space="0" w:color="auto"/>
        <w:bottom w:val="none" w:sz="0" w:space="0" w:color="auto"/>
        <w:right w:val="none" w:sz="0" w:space="0" w:color="auto"/>
      </w:divBdr>
    </w:div>
    <w:div w:id="242879567">
      <w:bodyDiv w:val="1"/>
      <w:marLeft w:val="0"/>
      <w:marRight w:val="0"/>
      <w:marTop w:val="0"/>
      <w:marBottom w:val="0"/>
      <w:divBdr>
        <w:top w:val="none" w:sz="0" w:space="0" w:color="auto"/>
        <w:left w:val="none" w:sz="0" w:space="0" w:color="auto"/>
        <w:bottom w:val="none" w:sz="0" w:space="0" w:color="auto"/>
        <w:right w:val="none" w:sz="0" w:space="0" w:color="auto"/>
      </w:divBdr>
    </w:div>
    <w:div w:id="242954638">
      <w:bodyDiv w:val="1"/>
      <w:marLeft w:val="0"/>
      <w:marRight w:val="0"/>
      <w:marTop w:val="0"/>
      <w:marBottom w:val="0"/>
      <w:divBdr>
        <w:top w:val="none" w:sz="0" w:space="0" w:color="auto"/>
        <w:left w:val="none" w:sz="0" w:space="0" w:color="auto"/>
        <w:bottom w:val="none" w:sz="0" w:space="0" w:color="auto"/>
        <w:right w:val="none" w:sz="0" w:space="0" w:color="auto"/>
      </w:divBdr>
    </w:div>
    <w:div w:id="243032481">
      <w:bodyDiv w:val="1"/>
      <w:marLeft w:val="0"/>
      <w:marRight w:val="0"/>
      <w:marTop w:val="0"/>
      <w:marBottom w:val="0"/>
      <w:divBdr>
        <w:top w:val="none" w:sz="0" w:space="0" w:color="auto"/>
        <w:left w:val="none" w:sz="0" w:space="0" w:color="auto"/>
        <w:bottom w:val="none" w:sz="0" w:space="0" w:color="auto"/>
        <w:right w:val="none" w:sz="0" w:space="0" w:color="auto"/>
      </w:divBdr>
    </w:div>
    <w:div w:id="243102879">
      <w:bodyDiv w:val="1"/>
      <w:marLeft w:val="0"/>
      <w:marRight w:val="0"/>
      <w:marTop w:val="0"/>
      <w:marBottom w:val="0"/>
      <w:divBdr>
        <w:top w:val="none" w:sz="0" w:space="0" w:color="auto"/>
        <w:left w:val="none" w:sz="0" w:space="0" w:color="auto"/>
        <w:bottom w:val="none" w:sz="0" w:space="0" w:color="auto"/>
        <w:right w:val="none" w:sz="0" w:space="0" w:color="auto"/>
      </w:divBdr>
    </w:div>
    <w:div w:id="243344884">
      <w:bodyDiv w:val="1"/>
      <w:marLeft w:val="0"/>
      <w:marRight w:val="0"/>
      <w:marTop w:val="0"/>
      <w:marBottom w:val="0"/>
      <w:divBdr>
        <w:top w:val="none" w:sz="0" w:space="0" w:color="auto"/>
        <w:left w:val="none" w:sz="0" w:space="0" w:color="auto"/>
        <w:bottom w:val="none" w:sz="0" w:space="0" w:color="auto"/>
        <w:right w:val="none" w:sz="0" w:space="0" w:color="auto"/>
      </w:divBdr>
    </w:div>
    <w:div w:id="243806745">
      <w:bodyDiv w:val="1"/>
      <w:marLeft w:val="0"/>
      <w:marRight w:val="0"/>
      <w:marTop w:val="0"/>
      <w:marBottom w:val="0"/>
      <w:divBdr>
        <w:top w:val="none" w:sz="0" w:space="0" w:color="auto"/>
        <w:left w:val="none" w:sz="0" w:space="0" w:color="auto"/>
        <w:bottom w:val="none" w:sz="0" w:space="0" w:color="auto"/>
        <w:right w:val="none" w:sz="0" w:space="0" w:color="auto"/>
      </w:divBdr>
    </w:div>
    <w:div w:id="244143850">
      <w:bodyDiv w:val="1"/>
      <w:marLeft w:val="0"/>
      <w:marRight w:val="0"/>
      <w:marTop w:val="0"/>
      <w:marBottom w:val="0"/>
      <w:divBdr>
        <w:top w:val="none" w:sz="0" w:space="0" w:color="auto"/>
        <w:left w:val="none" w:sz="0" w:space="0" w:color="auto"/>
        <w:bottom w:val="none" w:sz="0" w:space="0" w:color="auto"/>
        <w:right w:val="none" w:sz="0" w:space="0" w:color="auto"/>
      </w:divBdr>
    </w:div>
    <w:div w:id="244152583">
      <w:bodyDiv w:val="1"/>
      <w:marLeft w:val="0"/>
      <w:marRight w:val="0"/>
      <w:marTop w:val="0"/>
      <w:marBottom w:val="0"/>
      <w:divBdr>
        <w:top w:val="none" w:sz="0" w:space="0" w:color="auto"/>
        <w:left w:val="none" w:sz="0" w:space="0" w:color="auto"/>
        <w:bottom w:val="none" w:sz="0" w:space="0" w:color="auto"/>
        <w:right w:val="none" w:sz="0" w:space="0" w:color="auto"/>
      </w:divBdr>
    </w:div>
    <w:div w:id="244264937">
      <w:bodyDiv w:val="1"/>
      <w:marLeft w:val="0"/>
      <w:marRight w:val="0"/>
      <w:marTop w:val="0"/>
      <w:marBottom w:val="0"/>
      <w:divBdr>
        <w:top w:val="none" w:sz="0" w:space="0" w:color="auto"/>
        <w:left w:val="none" w:sz="0" w:space="0" w:color="auto"/>
        <w:bottom w:val="none" w:sz="0" w:space="0" w:color="auto"/>
        <w:right w:val="none" w:sz="0" w:space="0" w:color="auto"/>
      </w:divBdr>
    </w:div>
    <w:div w:id="244265912">
      <w:bodyDiv w:val="1"/>
      <w:marLeft w:val="0"/>
      <w:marRight w:val="0"/>
      <w:marTop w:val="0"/>
      <w:marBottom w:val="0"/>
      <w:divBdr>
        <w:top w:val="none" w:sz="0" w:space="0" w:color="auto"/>
        <w:left w:val="none" w:sz="0" w:space="0" w:color="auto"/>
        <w:bottom w:val="none" w:sz="0" w:space="0" w:color="auto"/>
        <w:right w:val="none" w:sz="0" w:space="0" w:color="auto"/>
      </w:divBdr>
    </w:div>
    <w:div w:id="244460848">
      <w:bodyDiv w:val="1"/>
      <w:marLeft w:val="0"/>
      <w:marRight w:val="0"/>
      <w:marTop w:val="0"/>
      <w:marBottom w:val="0"/>
      <w:divBdr>
        <w:top w:val="none" w:sz="0" w:space="0" w:color="auto"/>
        <w:left w:val="none" w:sz="0" w:space="0" w:color="auto"/>
        <w:bottom w:val="none" w:sz="0" w:space="0" w:color="auto"/>
        <w:right w:val="none" w:sz="0" w:space="0" w:color="auto"/>
      </w:divBdr>
    </w:div>
    <w:div w:id="244461146">
      <w:bodyDiv w:val="1"/>
      <w:marLeft w:val="0"/>
      <w:marRight w:val="0"/>
      <w:marTop w:val="0"/>
      <w:marBottom w:val="0"/>
      <w:divBdr>
        <w:top w:val="none" w:sz="0" w:space="0" w:color="auto"/>
        <w:left w:val="none" w:sz="0" w:space="0" w:color="auto"/>
        <w:bottom w:val="none" w:sz="0" w:space="0" w:color="auto"/>
        <w:right w:val="none" w:sz="0" w:space="0" w:color="auto"/>
      </w:divBdr>
    </w:div>
    <w:div w:id="244609112">
      <w:bodyDiv w:val="1"/>
      <w:marLeft w:val="0"/>
      <w:marRight w:val="0"/>
      <w:marTop w:val="0"/>
      <w:marBottom w:val="0"/>
      <w:divBdr>
        <w:top w:val="none" w:sz="0" w:space="0" w:color="auto"/>
        <w:left w:val="none" w:sz="0" w:space="0" w:color="auto"/>
        <w:bottom w:val="none" w:sz="0" w:space="0" w:color="auto"/>
        <w:right w:val="none" w:sz="0" w:space="0" w:color="auto"/>
      </w:divBdr>
    </w:div>
    <w:div w:id="244649455">
      <w:bodyDiv w:val="1"/>
      <w:marLeft w:val="0"/>
      <w:marRight w:val="0"/>
      <w:marTop w:val="0"/>
      <w:marBottom w:val="0"/>
      <w:divBdr>
        <w:top w:val="none" w:sz="0" w:space="0" w:color="auto"/>
        <w:left w:val="none" w:sz="0" w:space="0" w:color="auto"/>
        <w:bottom w:val="none" w:sz="0" w:space="0" w:color="auto"/>
        <w:right w:val="none" w:sz="0" w:space="0" w:color="auto"/>
      </w:divBdr>
    </w:div>
    <w:div w:id="244804000">
      <w:bodyDiv w:val="1"/>
      <w:marLeft w:val="0"/>
      <w:marRight w:val="0"/>
      <w:marTop w:val="0"/>
      <w:marBottom w:val="0"/>
      <w:divBdr>
        <w:top w:val="none" w:sz="0" w:space="0" w:color="auto"/>
        <w:left w:val="none" w:sz="0" w:space="0" w:color="auto"/>
        <w:bottom w:val="none" w:sz="0" w:space="0" w:color="auto"/>
        <w:right w:val="none" w:sz="0" w:space="0" w:color="auto"/>
      </w:divBdr>
    </w:div>
    <w:div w:id="244806663">
      <w:bodyDiv w:val="1"/>
      <w:marLeft w:val="0"/>
      <w:marRight w:val="0"/>
      <w:marTop w:val="0"/>
      <w:marBottom w:val="0"/>
      <w:divBdr>
        <w:top w:val="none" w:sz="0" w:space="0" w:color="auto"/>
        <w:left w:val="none" w:sz="0" w:space="0" w:color="auto"/>
        <w:bottom w:val="none" w:sz="0" w:space="0" w:color="auto"/>
        <w:right w:val="none" w:sz="0" w:space="0" w:color="auto"/>
      </w:divBdr>
    </w:div>
    <w:div w:id="244808002">
      <w:bodyDiv w:val="1"/>
      <w:marLeft w:val="0"/>
      <w:marRight w:val="0"/>
      <w:marTop w:val="0"/>
      <w:marBottom w:val="0"/>
      <w:divBdr>
        <w:top w:val="none" w:sz="0" w:space="0" w:color="auto"/>
        <w:left w:val="none" w:sz="0" w:space="0" w:color="auto"/>
        <w:bottom w:val="none" w:sz="0" w:space="0" w:color="auto"/>
        <w:right w:val="none" w:sz="0" w:space="0" w:color="auto"/>
      </w:divBdr>
    </w:div>
    <w:div w:id="245001092">
      <w:bodyDiv w:val="1"/>
      <w:marLeft w:val="0"/>
      <w:marRight w:val="0"/>
      <w:marTop w:val="0"/>
      <w:marBottom w:val="0"/>
      <w:divBdr>
        <w:top w:val="none" w:sz="0" w:space="0" w:color="auto"/>
        <w:left w:val="none" w:sz="0" w:space="0" w:color="auto"/>
        <w:bottom w:val="none" w:sz="0" w:space="0" w:color="auto"/>
        <w:right w:val="none" w:sz="0" w:space="0" w:color="auto"/>
      </w:divBdr>
    </w:div>
    <w:div w:id="245067736">
      <w:bodyDiv w:val="1"/>
      <w:marLeft w:val="0"/>
      <w:marRight w:val="0"/>
      <w:marTop w:val="0"/>
      <w:marBottom w:val="0"/>
      <w:divBdr>
        <w:top w:val="none" w:sz="0" w:space="0" w:color="auto"/>
        <w:left w:val="none" w:sz="0" w:space="0" w:color="auto"/>
        <w:bottom w:val="none" w:sz="0" w:space="0" w:color="auto"/>
        <w:right w:val="none" w:sz="0" w:space="0" w:color="auto"/>
      </w:divBdr>
    </w:div>
    <w:div w:id="245070626">
      <w:bodyDiv w:val="1"/>
      <w:marLeft w:val="0"/>
      <w:marRight w:val="0"/>
      <w:marTop w:val="0"/>
      <w:marBottom w:val="0"/>
      <w:divBdr>
        <w:top w:val="none" w:sz="0" w:space="0" w:color="auto"/>
        <w:left w:val="none" w:sz="0" w:space="0" w:color="auto"/>
        <w:bottom w:val="none" w:sz="0" w:space="0" w:color="auto"/>
        <w:right w:val="none" w:sz="0" w:space="0" w:color="auto"/>
      </w:divBdr>
    </w:div>
    <w:div w:id="245264391">
      <w:bodyDiv w:val="1"/>
      <w:marLeft w:val="0"/>
      <w:marRight w:val="0"/>
      <w:marTop w:val="0"/>
      <w:marBottom w:val="0"/>
      <w:divBdr>
        <w:top w:val="none" w:sz="0" w:space="0" w:color="auto"/>
        <w:left w:val="none" w:sz="0" w:space="0" w:color="auto"/>
        <w:bottom w:val="none" w:sz="0" w:space="0" w:color="auto"/>
        <w:right w:val="none" w:sz="0" w:space="0" w:color="auto"/>
      </w:divBdr>
    </w:div>
    <w:div w:id="245265492">
      <w:bodyDiv w:val="1"/>
      <w:marLeft w:val="0"/>
      <w:marRight w:val="0"/>
      <w:marTop w:val="0"/>
      <w:marBottom w:val="0"/>
      <w:divBdr>
        <w:top w:val="none" w:sz="0" w:space="0" w:color="auto"/>
        <w:left w:val="none" w:sz="0" w:space="0" w:color="auto"/>
        <w:bottom w:val="none" w:sz="0" w:space="0" w:color="auto"/>
        <w:right w:val="none" w:sz="0" w:space="0" w:color="auto"/>
      </w:divBdr>
    </w:div>
    <w:div w:id="245382283">
      <w:bodyDiv w:val="1"/>
      <w:marLeft w:val="0"/>
      <w:marRight w:val="0"/>
      <w:marTop w:val="0"/>
      <w:marBottom w:val="0"/>
      <w:divBdr>
        <w:top w:val="none" w:sz="0" w:space="0" w:color="auto"/>
        <w:left w:val="none" w:sz="0" w:space="0" w:color="auto"/>
        <w:bottom w:val="none" w:sz="0" w:space="0" w:color="auto"/>
        <w:right w:val="none" w:sz="0" w:space="0" w:color="auto"/>
      </w:divBdr>
    </w:div>
    <w:div w:id="245462202">
      <w:bodyDiv w:val="1"/>
      <w:marLeft w:val="0"/>
      <w:marRight w:val="0"/>
      <w:marTop w:val="0"/>
      <w:marBottom w:val="0"/>
      <w:divBdr>
        <w:top w:val="none" w:sz="0" w:space="0" w:color="auto"/>
        <w:left w:val="none" w:sz="0" w:space="0" w:color="auto"/>
        <w:bottom w:val="none" w:sz="0" w:space="0" w:color="auto"/>
        <w:right w:val="none" w:sz="0" w:space="0" w:color="auto"/>
      </w:divBdr>
    </w:div>
    <w:div w:id="245504143">
      <w:bodyDiv w:val="1"/>
      <w:marLeft w:val="0"/>
      <w:marRight w:val="0"/>
      <w:marTop w:val="0"/>
      <w:marBottom w:val="0"/>
      <w:divBdr>
        <w:top w:val="none" w:sz="0" w:space="0" w:color="auto"/>
        <w:left w:val="none" w:sz="0" w:space="0" w:color="auto"/>
        <w:bottom w:val="none" w:sz="0" w:space="0" w:color="auto"/>
        <w:right w:val="none" w:sz="0" w:space="0" w:color="auto"/>
      </w:divBdr>
    </w:div>
    <w:div w:id="245649184">
      <w:bodyDiv w:val="1"/>
      <w:marLeft w:val="0"/>
      <w:marRight w:val="0"/>
      <w:marTop w:val="0"/>
      <w:marBottom w:val="0"/>
      <w:divBdr>
        <w:top w:val="none" w:sz="0" w:space="0" w:color="auto"/>
        <w:left w:val="none" w:sz="0" w:space="0" w:color="auto"/>
        <w:bottom w:val="none" w:sz="0" w:space="0" w:color="auto"/>
        <w:right w:val="none" w:sz="0" w:space="0" w:color="auto"/>
      </w:divBdr>
    </w:div>
    <w:div w:id="245656118">
      <w:bodyDiv w:val="1"/>
      <w:marLeft w:val="0"/>
      <w:marRight w:val="0"/>
      <w:marTop w:val="0"/>
      <w:marBottom w:val="0"/>
      <w:divBdr>
        <w:top w:val="none" w:sz="0" w:space="0" w:color="auto"/>
        <w:left w:val="none" w:sz="0" w:space="0" w:color="auto"/>
        <w:bottom w:val="none" w:sz="0" w:space="0" w:color="auto"/>
        <w:right w:val="none" w:sz="0" w:space="0" w:color="auto"/>
      </w:divBdr>
    </w:div>
    <w:div w:id="245725953">
      <w:bodyDiv w:val="1"/>
      <w:marLeft w:val="0"/>
      <w:marRight w:val="0"/>
      <w:marTop w:val="0"/>
      <w:marBottom w:val="0"/>
      <w:divBdr>
        <w:top w:val="none" w:sz="0" w:space="0" w:color="auto"/>
        <w:left w:val="none" w:sz="0" w:space="0" w:color="auto"/>
        <w:bottom w:val="none" w:sz="0" w:space="0" w:color="auto"/>
        <w:right w:val="none" w:sz="0" w:space="0" w:color="auto"/>
      </w:divBdr>
    </w:div>
    <w:div w:id="245849513">
      <w:bodyDiv w:val="1"/>
      <w:marLeft w:val="0"/>
      <w:marRight w:val="0"/>
      <w:marTop w:val="0"/>
      <w:marBottom w:val="0"/>
      <w:divBdr>
        <w:top w:val="none" w:sz="0" w:space="0" w:color="auto"/>
        <w:left w:val="none" w:sz="0" w:space="0" w:color="auto"/>
        <w:bottom w:val="none" w:sz="0" w:space="0" w:color="auto"/>
        <w:right w:val="none" w:sz="0" w:space="0" w:color="auto"/>
      </w:divBdr>
    </w:div>
    <w:div w:id="245917152">
      <w:bodyDiv w:val="1"/>
      <w:marLeft w:val="0"/>
      <w:marRight w:val="0"/>
      <w:marTop w:val="0"/>
      <w:marBottom w:val="0"/>
      <w:divBdr>
        <w:top w:val="none" w:sz="0" w:space="0" w:color="auto"/>
        <w:left w:val="none" w:sz="0" w:space="0" w:color="auto"/>
        <w:bottom w:val="none" w:sz="0" w:space="0" w:color="auto"/>
        <w:right w:val="none" w:sz="0" w:space="0" w:color="auto"/>
      </w:divBdr>
    </w:div>
    <w:div w:id="245922925">
      <w:bodyDiv w:val="1"/>
      <w:marLeft w:val="0"/>
      <w:marRight w:val="0"/>
      <w:marTop w:val="0"/>
      <w:marBottom w:val="0"/>
      <w:divBdr>
        <w:top w:val="none" w:sz="0" w:space="0" w:color="auto"/>
        <w:left w:val="none" w:sz="0" w:space="0" w:color="auto"/>
        <w:bottom w:val="none" w:sz="0" w:space="0" w:color="auto"/>
        <w:right w:val="none" w:sz="0" w:space="0" w:color="auto"/>
      </w:divBdr>
    </w:div>
    <w:div w:id="245967800">
      <w:bodyDiv w:val="1"/>
      <w:marLeft w:val="0"/>
      <w:marRight w:val="0"/>
      <w:marTop w:val="0"/>
      <w:marBottom w:val="0"/>
      <w:divBdr>
        <w:top w:val="none" w:sz="0" w:space="0" w:color="auto"/>
        <w:left w:val="none" w:sz="0" w:space="0" w:color="auto"/>
        <w:bottom w:val="none" w:sz="0" w:space="0" w:color="auto"/>
        <w:right w:val="none" w:sz="0" w:space="0" w:color="auto"/>
      </w:divBdr>
    </w:div>
    <w:div w:id="246228432">
      <w:bodyDiv w:val="1"/>
      <w:marLeft w:val="0"/>
      <w:marRight w:val="0"/>
      <w:marTop w:val="0"/>
      <w:marBottom w:val="0"/>
      <w:divBdr>
        <w:top w:val="none" w:sz="0" w:space="0" w:color="auto"/>
        <w:left w:val="none" w:sz="0" w:space="0" w:color="auto"/>
        <w:bottom w:val="none" w:sz="0" w:space="0" w:color="auto"/>
        <w:right w:val="none" w:sz="0" w:space="0" w:color="auto"/>
      </w:divBdr>
    </w:div>
    <w:div w:id="246572208">
      <w:bodyDiv w:val="1"/>
      <w:marLeft w:val="0"/>
      <w:marRight w:val="0"/>
      <w:marTop w:val="0"/>
      <w:marBottom w:val="0"/>
      <w:divBdr>
        <w:top w:val="none" w:sz="0" w:space="0" w:color="auto"/>
        <w:left w:val="none" w:sz="0" w:space="0" w:color="auto"/>
        <w:bottom w:val="none" w:sz="0" w:space="0" w:color="auto"/>
        <w:right w:val="none" w:sz="0" w:space="0" w:color="auto"/>
      </w:divBdr>
    </w:div>
    <w:div w:id="246690592">
      <w:bodyDiv w:val="1"/>
      <w:marLeft w:val="0"/>
      <w:marRight w:val="0"/>
      <w:marTop w:val="0"/>
      <w:marBottom w:val="0"/>
      <w:divBdr>
        <w:top w:val="none" w:sz="0" w:space="0" w:color="auto"/>
        <w:left w:val="none" w:sz="0" w:space="0" w:color="auto"/>
        <w:bottom w:val="none" w:sz="0" w:space="0" w:color="auto"/>
        <w:right w:val="none" w:sz="0" w:space="0" w:color="auto"/>
      </w:divBdr>
    </w:div>
    <w:div w:id="246691410">
      <w:bodyDiv w:val="1"/>
      <w:marLeft w:val="0"/>
      <w:marRight w:val="0"/>
      <w:marTop w:val="0"/>
      <w:marBottom w:val="0"/>
      <w:divBdr>
        <w:top w:val="none" w:sz="0" w:space="0" w:color="auto"/>
        <w:left w:val="none" w:sz="0" w:space="0" w:color="auto"/>
        <w:bottom w:val="none" w:sz="0" w:space="0" w:color="auto"/>
        <w:right w:val="none" w:sz="0" w:space="0" w:color="auto"/>
      </w:divBdr>
    </w:div>
    <w:div w:id="246692305">
      <w:bodyDiv w:val="1"/>
      <w:marLeft w:val="0"/>
      <w:marRight w:val="0"/>
      <w:marTop w:val="0"/>
      <w:marBottom w:val="0"/>
      <w:divBdr>
        <w:top w:val="none" w:sz="0" w:space="0" w:color="auto"/>
        <w:left w:val="none" w:sz="0" w:space="0" w:color="auto"/>
        <w:bottom w:val="none" w:sz="0" w:space="0" w:color="auto"/>
        <w:right w:val="none" w:sz="0" w:space="0" w:color="auto"/>
      </w:divBdr>
    </w:div>
    <w:div w:id="246767158">
      <w:bodyDiv w:val="1"/>
      <w:marLeft w:val="0"/>
      <w:marRight w:val="0"/>
      <w:marTop w:val="0"/>
      <w:marBottom w:val="0"/>
      <w:divBdr>
        <w:top w:val="none" w:sz="0" w:space="0" w:color="auto"/>
        <w:left w:val="none" w:sz="0" w:space="0" w:color="auto"/>
        <w:bottom w:val="none" w:sz="0" w:space="0" w:color="auto"/>
        <w:right w:val="none" w:sz="0" w:space="0" w:color="auto"/>
      </w:divBdr>
    </w:div>
    <w:div w:id="246891955">
      <w:bodyDiv w:val="1"/>
      <w:marLeft w:val="0"/>
      <w:marRight w:val="0"/>
      <w:marTop w:val="0"/>
      <w:marBottom w:val="0"/>
      <w:divBdr>
        <w:top w:val="none" w:sz="0" w:space="0" w:color="auto"/>
        <w:left w:val="none" w:sz="0" w:space="0" w:color="auto"/>
        <w:bottom w:val="none" w:sz="0" w:space="0" w:color="auto"/>
        <w:right w:val="none" w:sz="0" w:space="0" w:color="auto"/>
      </w:divBdr>
    </w:div>
    <w:div w:id="246961798">
      <w:bodyDiv w:val="1"/>
      <w:marLeft w:val="0"/>
      <w:marRight w:val="0"/>
      <w:marTop w:val="0"/>
      <w:marBottom w:val="0"/>
      <w:divBdr>
        <w:top w:val="none" w:sz="0" w:space="0" w:color="auto"/>
        <w:left w:val="none" w:sz="0" w:space="0" w:color="auto"/>
        <w:bottom w:val="none" w:sz="0" w:space="0" w:color="auto"/>
        <w:right w:val="none" w:sz="0" w:space="0" w:color="auto"/>
      </w:divBdr>
    </w:div>
    <w:div w:id="246965519">
      <w:bodyDiv w:val="1"/>
      <w:marLeft w:val="0"/>
      <w:marRight w:val="0"/>
      <w:marTop w:val="0"/>
      <w:marBottom w:val="0"/>
      <w:divBdr>
        <w:top w:val="none" w:sz="0" w:space="0" w:color="auto"/>
        <w:left w:val="none" w:sz="0" w:space="0" w:color="auto"/>
        <w:bottom w:val="none" w:sz="0" w:space="0" w:color="auto"/>
        <w:right w:val="none" w:sz="0" w:space="0" w:color="auto"/>
      </w:divBdr>
    </w:div>
    <w:div w:id="247008127">
      <w:bodyDiv w:val="1"/>
      <w:marLeft w:val="0"/>
      <w:marRight w:val="0"/>
      <w:marTop w:val="0"/>
      <w:marBottom w:val="0"/>
      <w:divBdr>
        <w:top w:val="none" w:sz="0" w:space="0" w:color="auto"/>
        <w:left w:val="none" w:sz="0" w:space="0" w:color="auto"/>
        <w:bottom w:val="none" w:sz="0" w:space="0" w:color="auto"/>
        <w:right w:val="none" w:sz="0" w:space="0" w:color="auto"/>
      </w:divBdr>
    </w:div>
    <w:div w:id="247009485">
      <w:bodyDiv w:val="1"/>
      <w:marLeft w:val="0"/>
      <w:marRight w:val="0"/>
      <w:marTop w:val="0"/>
      <w:marBottom w:val="0"/>
      <w:divBdr>
        <w:top w:val="none" w:sz="0" w:space="0" w:color="auto"/>
        <w:left w:val="none" w:sz="0" w:space="0" w:color="auto"/>
        <w:bottom w:val="none" w:sz="0" w:space="0" w:color="auto"/>
        <w:right w:val="none" w:sz="0" w:space="0" w:color="auto"/>
      </w:divBdr>
    </w:div>
    <w:div w:id="247351760">
      <w:bodyDiv w:val="1"/>
      <w:marLeft w:val="0"/>
      <w:marRight w:val="0"/>
      <w:marTop w:val="0"/>
      <w:marBottom w:val="0"/>
      <w:divBdr>
        <w:top w:val="none" w:sz="0" w:space="0" w:color="auto"/>
        <w:left w:val="none" w:sz="0" w:space="0" w:color="auto"/>
        <w:bottom w:val="none" w:sz="0" w:space="0" w:color="auto"/>
        <w:right w:val="none" w:sz="0" w:space="0" w:color="auto"/>
      </w:divBdr>
    </w:div>
    <w:div w:id="247421799">
      <w:bodyDiv w:val="1"/>
      <w:marLeft w:val="0"/>
      <w:marRight w:val="0"/>
      <w:marTop w:val="0"/>
      <w:marBottom w:val="0"/>
      <w:divBdr>
        <w:top w:val="none" w:sz="0" w:space="0" w:color="auto"/>
        <w:left w:val="none" w:sz="0" w:space="0" w:color="auto"/>
        <w:bottom w:val="none" w:sz="0" w:space="0" w:color="auto"/>
        <w:right w:val="none" w:sz="0" w:space="0" w:color="auto"/>
      </w:divBdr>
    </w:div>
    <w:div w:id="247467100">
      <w:bodyDiv w:val="1"/>
      <w:marLeft w:val="0"/>
      <w:marRight w:val="0"/>
      <w:marTop w:val="0"/>
      <w:marBottom w:val="0"/>
      <w:divBdr>
        <w:top w:val="none" w:sz="0" w:space="0" w:color="auto"/>
        <w:left w:val="none" w:sz="0" w:space="0" w:color="auto"/>
        <w:bottom w:val="none" w:sz="0" w:space="0" w:color="auto"/>
        <w:right w:val="none" w:sz="0" w:space="0" w:color="auto"/>
      </w:divBdr>
    </w:div>
    <w:div w:id="247470717">
      <w:bodyDiv w:val="1"/>
      <w:marLeft w:val="0"/>
      <w:marRight w:val="0"/>
      <w:marTop w:val="0"/>
      <w:marBottom w:val="0"/>
      <w:divBdr>
        <w:top w:val="none" w:sz="0" w:space="0" w:color="auto"/>
        <w:left w:val="none" w:sz="0" w:space="0" w:color="auto"/>
        <w:bottom w:val="none" w:sz="0" w:space="0" w:color="auto"/>
        <w:right w:val="none" w:sz="0" w:space="0" w:color="auto"/>
      </w:divBdr>
    </w:div>
    <w:div w:id="247540309">
      <w:bodyDiv w:val="1"/>
      <w:marLeft w:val="0"/>
      <w:marRight w:val="0"/>
      <w:marTop w:val="0"/>
      <w:marBottom w:val="0"/>
      <w:divBdr>
        <w:top w:val="none" w:sz="0" w:space="0" w:color="auto"/>
        <w:left w:val="none" w:sz="0" w:space="0" w:color="auto"/>
        <w:bottom w:val="none" w:sz="0" w:space="0" w:color="auto"/>
        <w:right w:val="none" w:sz="0" w:space="0" w:color="auto"/>
      </w:divBdr>
    </w:div>
    <w:div w:id="247887396">
      <w:bodyDiv w:val="1"/>
      <w:marLeft w:val="0"/>
      <w:marRight w:val="0"/>
      <w:marTop w:val="0"/>
      <w:marBottom w:val="0"/>
      <w:divBdr>
        <w:top w:val="none" w:sz="0" w:space="0" w:color="auto"/>
        <w:left w:val="none" w:sz="0" w:space="0" w:color="auto"/>
        <w:bottom w:val="none" w:sz="0" w:space="0" w:color="auto"/>
        <w:right w:val="none" w:sz="0" w:space="0" w:color="auto"/>
      </w:divBdr>
    </w:div>
    <w:div w:id="248007295">
      <w:bodyDiv w:val="1"/>
      <w:marLeft w:val="0"/>
      <w:marRight w:val="0"/>
      <w:marTop w:val="0"/>
      <w:marBottom w:val="0"/>
      <w:divBdr>
        <w:top w:val="none" w:sz="0" w:space="0" w:color="auto"/>
        <w:left w:val="none" w:sz="0" w:space="0" w:color="auto"/>
        <w:bottom w:val="none" w:sz="0" w:space="0" w:color="auto"/>
        <w:right w:val="none" w:sz="0" w:space="0" w:color="auto"/>
      </w:divBdr>
    </w:div>
    <w:div w:id="248077438">
      <w:bodyDiv w:val="1"/>
      <w:marLeft w:val="0"/>
      <w:marRight w:val="0"/>
      <w:marTop w:val="0"/>
      <w:marBottom w:val="0"/>
      <w:divBdr>
        <w:top w:val="none" w:sz="0" w:space="0" w:color="auto"/>
        <w:left w:val="none" w:sz="0" w:space="0" w:color="auto"/>
        <w:bottom w:val="none" w:sz="0" w:space="0" w:color="auto"/>
        <w:right w:val="none" w:sz="0" w:space="0" w:color="auto"/>
      </w:divBdr>
    </w:div>
    <w:div w:id="248125013">
      <w:bodyDiv w:val="1"/>
      <w:marLeft w:val="0"/>
      <w:marRight w:val="0"/>
      <w:marTop w:val="0"/>
      <w:marBottom w:val="0"/>
      <w:divBdr>
        <w:top w:val="none" w:sz="0" w:space="0" w:color="auto"/>
        <w:left w:val="none" w:sz="0" w:space="0" w:color="auto"/>
        <w:bottom w:val="none" w:sz="0" w:space="0" w:color="auto"/>
        <w:right w:val="none" w:sz="0" w:space="0" w:color="auto"/>
      </w:divBdr>
    </w:div>
    <w:div w:id="248316588">
      <w:bodyDiv w:val="1"/>
      <w:marLeft w:val="0"/>
      <w:marRight w:val="0"/>
      <w:marTop w:val="0"/>
      <w:marBottom w:val="0"/>
      <w:divBdr>
        <w:top w:val="none" w:sz="0" w:space="0" w:color="auto"/>
        <w:left w:val="none" w:sz="0" w:space="0" w:color="auto"/>
        <w:bottom w:val="none" w:sz="0" w:space="0" w:color="auto"/>
        <w:right w:val="none" w:sz="0" w:space="0" w:color="auto"/>
      </w:divBdr>
    </w:div>
    <w:div w:id="248317856">
      <w:bodyDiv w:val="1"/>
      <w:marLeft w:val="0"/>
      <w:marRight w:val="0"/>
      <w:marTop w:val="0"/>
      <w:marBottom w:val="0"/>
      <w:divBdr>
        <w:top w:val="none" w:sz="0" w:space="0" w:color="auto"/>
        <w:left w:val="none" w:sz="0" w:space="0" w:color="auto"/>
        <w:bottom w:val="none" w:sz="0" w:space="0" w:color="auto"/>
        <w:right w:val="none" w:sz="0" w:space="0" w:color="auto"/>
      </w:divBdr>
    </w:div>
    <w:div w:id="248392057">
      <w:bodyDiv w:val="1"/>
      <w:marLeft w:val="0"/>
      <w:marRight w:val="0"/>
      <w:marTop w:val="0"/>
      <w:marBottom w:val="0"/>
      <w:divBdr>
        <w:top w:val="none" w:sz="0" w:space="0" w:color="auto"/>
        <w:left w:val="none" w:sz="0" w:space="0" w:color="auto"/>
        <w:bottom w:val="none" w:sz="0" w:space="0" w:color="auto"/>
        <w:right w:val="none" w:sz="0" w:space="0" w:color="auto"/>
      </w:divBdr>
    </w:div>
    <w:div w:id="248537498">
      <w:bodyDiv w:val="1"/>
      <w:marLeft w:val="0"/>
      <w:marRight w:val="0"/>
      <w:marTop w:val="0"/>
      <w:marBottom w:val="0"/>
      <w:divBdr>
        <w:top w:val="none" w:sz="0" w:space="0" w:color="auto"/>
        <w:left w:val="none" w:sz="0" w:space="0" w:color="auto"/>
        <w:bottom w:val="none" w:sz="0" w:space="0" w:color="auto"/>
        <w:right w:val="none" w:sz="0" w:space="0" w:color="auto"/>
      </w:divBdr>
    </w:div>
    <w:div w:id="248738438">
      <w:bodyDiv w:val="1"/>
      <w:marLeft w:val="0"/>
      <w:marRight w:val="0"/>
      <w:marTop w:val="0"/>
      <w:marBottom w:val="0"/>
      <w:divBdr>
        <w:top w:val="none" w:sz="0" w:space="0" w:color="auto"/>
        <w:left w:val="none" w:sz="0" w:space="0" w:color="auto"/>
        <w:bottom w:val="none" w:sz="0" w:space="0" w:color="auto"/>
        <w:right w:val="none" w:sz="0" w:space="0" w:color="auto"/>
      </w:divBdr>
    </w:div>
    <w:div w:id="249125456">
      <w:bodyDiv w:val="1"/>
      <w:marLeft w:val="0"/>
      <w:marRight w:val="0"/>
      <w:marTop w:val="0"/>
      <w:marBottom w:val="0"/>
      <w:divBdr>
        <w:top w:val="none" w:sz="0" w:space="0" w:color="auto"/>
        <w:left w:val="none" w:sz="0" w:space="0" w:color="auto"/>
        <w:bottom w:val="none" w:sz="0" w:space="0" w:color="auto"/>
        <w:right w:val="none" w:sz="0" w:space="0" w:color="auto"/>
      </w:divBdr>
    </w:div>
    <w:div w:id="249393045">
      <w:bodyDiv w:val="1"/>
      <w:marLeft w:val="0"/>
      <w:marRight w:val="0"/>
      <w:marTop w:val="0"/>
      <w:marBottom w:val="0"/>
      <w:divBdr>
        <w:top w:val="none" w:sz="0" w:space="0" w:color="auto"/>
        <w:left w:val="none" w:sz="0" w:space="0" w:color="auto"/>
        <w:bottom w:val="none" w:sz="0" w:space="0" w:color="auto"/>
        <w:right w:val="none" w:sz="0" w:space="0" w:color="auto"/>
      </w:divBdr>
    </w:div>
    <w:div w:id="249504578">
      <w:bodyDiv w:val="1"/>
      <w:marLeft w:val="0"/>
      <w:marRight w:val="0"/>
      <w:marTop w:val="0"/>
      <w:marBottom w:val="0"/>
      <w:divBdr>
        <w:top w:val="none" w:sz="0" w:space="0" w:color="auto"/>
        <w:left w:val="none" w:sz="0" w:space="0" w:color="auto"/>
        <w:bottom w:val="none" w:sz="0" w:space="0" w:color="auto"/>
        <w:right w:val="none" w:sz="0" w:space="0" w:color="auto"/>
      </w:divBdr>
    </w:div>
    <w:div w:id="249704943">
      <w:bodyDiv w:val="1"/>
      <w:marLeft w:val="0"/>
      <w:marRight w:val="0"/>
      <w:marTop w:val="0"/>
      <w:marBottom w:val="0"/>
      <w:divBdr>
        <w:top w:val="none" w:sz="0" w:space="0" w:color="auto"/>
        <w:left w:val="none" w:sz="0" w:space="0" w:color="auto"/>
        <w:bottom w:val="none" w:sz="0" w:space="0" w:color="auto"/>
        <w:right w:val="none" w:sz="0" w:space="0" w:color="auto"/>
      </w:divBdr>
    </w:div>
    <w:div w:id="249824696">
      <w:bodyDiv w:val="1"/>
      <w:marLeft w:val="0"/>
      <w:marRight w:val="0"/>
      <w:marTop w:val="0"/>
      <w:marBottom w:val="0"/>
      <w:divBdr>
        <w:top w:val="none" w:sz="0" w:space="0" w:color="auto"/>
        <w:left w:val="none" w:sz="0" w:space="0" w:color="auto"/>
        <w:bottom w:val="none" w:sz="0" w:space="0" w:color="auto"/>
        <w:right w:val="none" w:sz="0" w:space="0" w:color="auto"/>
      </w:divBdr>
    </w:div>
    <w:div w:id="249855370">
      <w:bodyDiv w:val="1"/>
      <w:marLeft w:val="0"/>
      <w:marRight w:val="0"/>
      <w:marTop w:val="0"/>
      <w:marBottom w:val="0"/>
      <w:divBdr>
        <w:top w:val="none" w:sz="0" w:space="0" w:color="auto"/>
        <w:left w:val="none" w:sz="0" w:space="0" w:color="auto"/>
        <w:bottom w:val="none" w:sz="0" w:space="0" w:color="auto"/>
        <w:right w:val="none" w:sz="0" w:space="0" w:color="auto"/>
      </w:divBdr>
    </w:div>
    <w:div w:id="249891177">
      <w:bodyDiv w:val="1"/>
      <w:marLeft w:val="0"/>
      <w:marRight w:val="0"/>
      <w:marTop w:val="0"/>
      <w:marBottom w:val="0"/>
      <w:divBdr>
        <w:top w:val="none" w:sz="0" w:space="0" w:color="auto"/>
        <w:left w:val="none" w:sz="0" w:space="0" w:color="auto"/>
        <w:bottom w:val="none" w:sz="0" w:space="0" w:color="auto"/>
        <w:right w:val="none" w:sz="0" w:space="0" w:color="auto"/>
      </w:divBdr>
    </w:div>
    <w:div w:id="249973814">
      <w:bodyDiv w:val="1"/>
      <w:marLeft w:val="0"/>
      <w:marRight w:val="0"/>
      <w:marTop w:val="0"/>
      <w:marBottom w:val="0"/>
      <w:divBdr>
        <w:top w:val="none" w:sz="0" w:space="0" w:color="auto"/>
        <w:left w:val="none" w:sz="0" w:space="0" w:color="auto"/>
        <w:bottom w:val="none" w:sz="0" w:space="0" w:color="auto"/>
        <w:right w:val="none" w:sz="0" w:space="0" w:color="auto"/>
      </w:divBdr>
    </w:div>
    <w:div w:id="250088512">
      <w:bodyDiv w:val="1"/>
      <w:marLeft w:val="0"/>
      <w:marRight w:val="0"/>
      <w:marTop w:val="0"/>
      <w:marBottom w:val="0"/>
      <w:divBdr>
        <w:top w:val="none" w:sz="0" w:space="0" w:color="auto"/>
        <w:left w:val="none" w:sz="0" w:space="0" w:color="auto"/>
        <w:bottom w:val="none" w:sz="0" w:space="0" w:color="auto"/>
        <w:right w:val="none" w:sz="0" w:space="0" w:color="auto"/>
      </w:divBdr>
    </w:div>
    <w:div w:id="250161787">
      <w:bodyDiv w:val="1"/>
      <w:marLeft w:val="0"/>
      <w:marRight w:val="0"/>
      <w:marTop w:val="0"/>
      <w:marBottom w:val="0"/>
      <w:divBdr>
        <w:top w:val="none" w:sz="0" w:space="0" w:color="auto"/>
        <w:left w:val="none" w:sz="0" w:space="0" w:color="auto"/>
        <w:bottom w:val="none" w:sz="0" w:space="0" w:color="auto"/>
        <w:right w:val="none" w:sz="0" w:space="0" w:color="auto"/>
      </w:divBdr>
    </w:div>
    <w:div w:id="250235941">
      <w:bodyDiv w:val="1"/>
      <w:marLeft w:val="0"/>
      <w:marRight w:val="0"/>
      <w:marTop w:val="0"/>
      <w:marBottom w:val="0"/>
      <w:divBdr>
        <w:top w:val="none" w:sz="0" w:space="0" w:color="auto"/>
        <w:left w:val="none" w:sz="0" w:space="0" w:color="auto"/>
        <w:bottom w:val="none" w:sz="0" w:space="0" w:color="auto"/>
        <w:right w:val="none" w:sz="0" w:space="0" w:color="auto"/>
      </w:divBdr>
    </w:div>
    <w:div w:id="250241218">
      <w:bodyDiv w:val="1"/>
      <w:marLeft w:val="0"/>
      <w:marRight w:val="0"/>
      <w:marTop w:val="0"/>
      <w:marBottom w:val="0"/>
      <w:divBdr>
        <w:top w:val="none" w:sz="0" w:space="0" w:color="auto"/>
        <w:left w:val="none" w:sz="0" w:space="0" w:color="auto"/>
        <w:bottom w:val="none" w:sz="0" w:space="0" w:color="auto"/>
        <w:right w:val="none" w:sz="0" w:space="0" w:color="auto"/>
      </w:divBdr>
    </w:div>
    <w:div w:id="250772507">
      <w:bodyDiv w:val="1"/>
      <w:marLeft w:val="0"/>
      <w:marRight w:val="0"/>
      <w:marTop w:val="0"/>
      <w:marBottom w:val="0"/>
      <w:divBdr>
        <w:top w:val="none" w:sz="0" w:space="0" w:color="auto"/>
        <w:left w:val="none" w:sz="0" w:space="0" w:color="auto"/>
        <w:bottom w:val="none" w:sz="0" w:space="0" w:color="auto"/>
        <w:right w:val="none" w:sz="0" w:space="0" w:color="auto"/>
      </w:divBdr>
    </w:div>
    <w:div w:id="250817319">
      <w:bodyDiv w:val="1"/>
      <w:marLeft w:val="0"/>
      <w:marRight w:val="0"/>
      <w:marTop w:val="0"/>
      <w:marBottom w:val="0"/>
      <w:divBdr>
        <w:top w:val="none" w:sz="0" w:space="0" w:color="auto"/>
        <w:left w:val="none" w:sz="0" w:space="0" w:color="auto"/>
        <w:bottom w:val="none" w:sz="0" w:space="0" w:color="auto"/>
        <w:right w:val="none" w:sz="0" w:space="0" w:color="auto"/>
      </w:divBdr>
    </w:div>
    <w:div w:id="251397641">
      <w:bodyDiv w:val="1"/>
      <w:marLeft w:val="0"/>
      <w:marRight w:val="0"/>
      <w:marTop w:val="0"/>
      <w:marBottom w:val="0"/>
      <w:divBdr>
        <w:top w:val="none" w:sz="0" w:space="0" w:color="auto"/>
        <w:left w:val="none" w:sz="0" w:space="0" w:color="auto"/>
        <w:bottom w:val="none" w:sz="0" w:space="0" w:color="auto"/>
        <w:right w:val="none" w:sz="0" w:space="0" w:color="auto"/>
      </w:divBdr>
    </w:div>
    <w:div w:id="251404107">
      <w:bodyDiv w:val="1"/>
      <w:marLeft w:val="0"/>
      <w:marRight w:val="0"/>
      <w:marTop w:val="0"/>
      <w:marBottom w:val="0"/>
      <w:divBdr>
        <w:top w:val="none" w:sz="0" w:space="0" w:color="auto"/>
        <w:left w:val="none" w:sz="0" w:space="0" w:color="auto"/>
        <w:bottom w:val="none" w:sz="0" w:space="0" w:color="auto"/>
        <w:right w:val="none" w:sz="0" w:space="0" w:color="auto"/>
      </w:divBdr>
    </w:div>
    <w:div w:id="251668225">
      <w:bodyDiv w:val="1"/>
      <w:marLeft w:val="0"/>
      <w:marRight w:val="0"/>
      <w:marTop w:val="0"/>
      <w:marBottom w:val="0"/>
      <w:divBdr>
        <w:top w:val="none" w:sz="0" w:space="0" w:color="auto"/>
        <w:left w:val="none" w:sz="0" w:space="0" w:color="auto"/>
        <w:bottom w:val="none" w:sz="0" w:space="0" w:color="auto"/>
        <w:right w:val="none" w:sz="0" w:space="0" w:color="auto"/>
      </w:divBdr>
    </w:div>
    <w:div w:id="251742685">
      <w:bodyDiv w:val="1"/>
      <w:marLeft w:val="0"/>
      <w:marRight w:val="0"/>
      <w:marTop w:val="0"/>
      <w:marBottom w:val="0"/>
      <w:divBdr>
        <w:top w:val="none" w:sz="0" w:space="0" w:color="auto"/>
        <w:left w:val="none" w:sz="0" w:space="0" w:color="auto"/>
        <w:bottom w:val="none" w:sz="0" w:space="0" w:color="auto"/>
        <w:right w:val="none" w:sz="0" w:space="0" w:color="auto"/>
      </w:divBdr>
    </w:div>
    <w:div w:id="251744130">
      <w:bodyDiv w:val="1"/>
      <w:marLeft w:val="0"/>
      <w:marRight w:val="0"/>
      <w:marTop w:val="0"/>
      <w:marBottom w:val="0"/>
      <w:divBdr>
        <w:top w:val="none" w:sz="0" w:space="0" w:color="auto"/>
        <w:left w:val="none" w:sz="0" w:space="0" w:color="auto"/>
        <w:bottom w:val="none" w:sz="0" w:space="0" w:color="auto"/>
        <w:right w:val="none" w:sz="0" w:space="0" w:color="auto"/>
      </w:divBdr>
    </w:div>
    <w:div w:id="251858940">
      <w:bodyDiv w:val="1"/>
      <w:marLeft w:val="0"/>
      <w:marRight w:val="0"/>
      <w:marTop w:val="0"/>
      <w:marBottom w:val="0"/>
      <w:divBdr>
        <w:top w:val="none" w:sz="0" w:space="0" w:color="auto"/>
        <w:left w:val="none" w:sz="0" w:space="0" w:color="auto"/>
        <w:bottom w:val="none" w:sz="0" w:space="0" w:color="auto"/>
        <w:right w:val="none" w:sz="0" w:space="0" w:color="auto"/>
      </w:divBdr>
    </w:div>
    <w:div w:id="251936988">
      <w:bodyDiv w:val="1"/>
      <w:marLeft w:val="0"/>
      <w:marRight w:val="0"/>
      <w:marTop w:val="0"/>
      <w:marBottom w:val="0"/>
      <w:divBdr>
        <w:top w:val="none" w:sz="0" w:space="0" w:color="auto"/>
        <w:left w:val="none" w:sz="0" w:space="0" w:color="auto"/>
        <w:bottom w:val="none" w:sz="0" w:space="0" w:color="auto"/>
        <w:right w:val="none" w:sz="0" w:space="0" w:color="auto"/>
      </w:divBdr>
    </w:div>
    <w:div w:id="252203724">
      <w:bodyDiv w:val="1"/>
      <w:marLeft w:val="0"/>
      <w:marRight w:val="0"/>
      <w:marTop w:val="0"/>
      <w:marBottom w:val="0"/>
      <w:divBdr>
        <w:top w:val="none" w:sz="0" w:space="0" w:color="auto"/>
        <w:left w:val="none" w:sz="0" w:space="0" w:color="auto"/>
        <w:bottom w:val="none" w:sz="0" w:space="0" w:color="auto"/>
        <w:right w:val="none" w:sz="0" w:space="0" w:color="auto"/>
      </w:divBdr>
    </w:div>
    <w:div w:id="252209314">
      <w:bodyDiv w:val="1"/>
      <w:marLeft w:val="0"/>
      <w:marRight w:val="0"/>
      <w:marTop w:val="0"/>
      <w:marBottom w:val="0"/>
      <w:divBdr>
        <w:top w:val="none" w:sz="0" w:space="0" w:color="auto"/>
        <w:left w:val="none" w:sz="0" w:space="0" w:color="auto"/>
        <w:bottom w:val="none" w:sz="0" w:space="0" w:color="auto"/>
        <w:right w:val="none" w:sz="0" w:space="0" w:color="auto"/>
      </w:divBdr>
    </w:div>
    <w:div w:id="252252620">
      <w:bodyDiv w:val="1"/>
      <w:marLeft w:val="0"/>
      <w:marRight w:val="0"/>
      <w:marTop w:val="0"/>
      <w:marBottom w:val="0"/>
      <w:divBdr>
        <w:top w:val="none" w:sz="0" w:space="0" w:color="auto"/>
        <w:left w:val="none" w:sz="0" w:space="0" w:color="auto"/>
        <w:bottom w:val="none" w:sz="0" w:space="0" w:color="auto"/>
        <w:right w:val="none" w:sz="0" w:space="0" w:color="auto"/>
      </w:divBdr>
    </w:div>
    <w:div w:id="252279117">
      <w:bodyDiv w:val="1"/>
      <w:marLeft w:val="0"/>
      <w:marRight w:val="0"/>
      <w:marTop w:val="0"/>
      <w:marBottom w:val="0"/>
      <w:divBdr>
        <w:top w:val="none" w:sz="0" w:space="0" w:color="auto"/>
        <w:left w:val="none" w:sz="0" w:space="0" w:color="auto"/>
        <w:bottom w:val="none" w:sz="0" w:space="0" w:color="auto"/>
        <w:right w:val="none" w:sz="0" w:space="0" w:color="auto"/>
      </w:divBdr>
    </w:div>
    <w:div w:id="252737732">
      <w:bodyDiv w:val="1"/>
      <w:marLeft w:val="0"/>
      <w:marRight w:val="0"/>
      <w:marTop w:val="0"/>
      <w:marBottom w:val="0"/>
      <w:divBdr>
        <w:top w:val="none" w:sz="0" w:space="0" w:color="auto"/>
        <w:left w:val="none" w:sz="0" w:space="0" w:color="auto"/>
        <w:bottom w:val="none" w:sz="0" w:space="0" w:color="auto"/>
        <w:right w:val="none" w:sz="0" w:space="0" w:color="auto"/>
      </w:divBdr>
    </w:div>
    <w:div w:id="252783206">
      <w:bodyDiv w:val="1"/>
      <w:marLeft w:val="0"/>
      <w:marRight w:val="0"/>
      <w:marTop w:val="0"/>
      <w:marBottom w:val="0"/>
      <w:divBdr>
        <w:top w:val="none" w:sz="0" w:space="0" w:color="auto"/>
        <w:left w:val="none" w:sz="0" w:space="0" w:color="auto"/>
        <w:bottom w:val="none" w:sz="0" w:space="0" w:color="auto"/>
        <w:right w:val="none" w:sz="0" w:space="0" w:color="auto"/>
      </w:divBdr>
    </w:div>
    <w:div w:id="252787392">
      <w:bodyDiv w:val="1"/>
      <w:marLeft w:val="0"/>
      <w:marRight w:val="0"/>
      <w:marTop w:val="0"/>
      <w:marBottom w:val="0"/>
      <w:divBdr>
        <w:top w:val="none" w:sz="0" w:space="0" w:color="auto"/>
        <w:left w:val="none" w:sz="0" w:space="0" w:color="auto"/>
        <w:bottom w:val="none" w:sz="0" w:space="0" w:color="auto"/>
        <w:right w:val="none" w:sz="0" w:space="0" w:color="auto"/>
      </w:divBdr>
    </w:div>
    <w:div w:id="253053325">
      <w:bodyDiv w:val="1"/>
      <w:marLeft w:val="0"/>
      <w:marRight w:val="0"/>
      <w:marTop w:val="0"/>
      <w:marBottom w:val="0"/>
      <w:divBdr>
        <w:top w:val="none" w:sz="0" w:space="0" w:color="auto"/>
        <w:left w:val="none" w:sz="0" w:space="0" w:color="auto"/>
        <w:bottom w:val="none" w:sz="0" w:space="0" w:color="auto"/>
        <w:right w:val="none" w:sz="0" w:space="0" w:color="auto"/>
      </w:divBdr>
    </w:div>
    <w:div w:id="253245893">
      <w:bodyDiv w:val="1"/>
      <w:marLeft w:val="0"/>
      <w:marRight w:val="0"/>
      <w:marTop w:val="0"/>
      <w:marBottom w:val="0"/>
      <w:divBdr>
        <w:top w:val="none" w:sz="0" w:space="0" w:color="auto"/>
        <w:left w:val="none" w:sz="0" w:space="0" w:color="auto"/>
        <w:bottom w:val="none" w:sz="0" w:space="0" w:color="auto"/>
        <w:right w:val="none" w:sz="0" w:space="0" w:color="auto"/>
      </w:divBdr>
    </w:div>
    <w:div w:id="253322891">
      <w:bodyDiv w:val="1"/>
      <w:marLeft w:val="0"/>
      <w:marRight w:val="0"/>
      <w:marTop w:val="0"/>
      <w:marBottom w:val="0"/>
      <w:divBdr>
        <w:top w:val="none" w:sz="0" w:space="0" w:color="auto"/>
        <w:left w:val="none" w:sz="0" w:space="0" w:color="auto"/>
        <w:bottom w:val="none" w:sz="0" w:space="0" w:color="auto"/>
        <w:right w:val="none" w:sz="0" w:space="0" w:color="auto"/>
      </w:divBdr>
    </w:div>
    <w:div w:id="253563097">
      <w:bodyDiv w:val="1"/>
      <w:marLeft w:val="0"/>
      <w:marRight w:val="0"/>
      <w:marTop w:val="0"/>
      <w:marBottom w:val="0"/>
      <w:divBdr>
        <w:top w:val="none" w:sz="0" w:space="0" w:color="auto"/>
        <w:left w:val="none" w:sz="0" w:space="0" w:color="auto"/>
        <w:bottom w:val="none" w:sz="0" w:space="0" w:color="auto"/>
        <w:right w:val="none" w:sz="0" w:space="0" w:color="auto"/>
      </w:divBdr>
    </w:div>
    <w:div w:id="253587058">
      <w:bodyDiv w:val="1"/>
      <w:marLeft w:val="0"/>
      <w:marRight w:val="0"/>
      <w:marTop w:val="0"/>
      <w:marBottom w:val="0"/>
      <w:divBdr>
        <w:top w:val="none" w:sz="0" w:space="0" w:color="auto"/>
        <w:left w:val="none" w:sz="0" w:space="0" w:color="auto"/>
        <w:bottom w:val="none" w:sz="0" w:space="0" w:color="auto"/>
        <w:right w:val="none" w:sz="0" w:space="0" w:color="auto"/>
      </w:divBdr>
    </w:div>
    <w:div w:id="253587358">
      <w:bodyDiv w:val="1"/>
      <w:marLeft w:val="0"/>
      <w:marRight w:val="0"/>
      <w:marTop w:val="0"/>
      <w:marBottom w:val="0"/>
      <w:divBdr>
        <w:top w:val="none" w:sz="0" w:space="0" w:color="auto"/>
        <w:left w:val="none" w:sz="0" w:space="0" w:color="auto"/>
        <w:bottom w:val="none" w:sz="0" w:space="0" w:color="auto"/>
        <w:right w:val="none" w:sz="0" w:space="0" w:color="auto"/>
      </w:divBdr>
    </w:div>
    <w:div w:id="253707442">
      <w:bodyDiv w:val="1"/>
      <w:marLeft w:val="0"/>
      <w:marRight w:val="0"/>
      <w:marTop w:val="0"/>
      <w:marBottom w:val="0"/>
      <w:divBdr>
        <w:top w:val="none" w:sz="0" w:space="0" w:color="auto"/>
        <w:left w:val="none" w:sz="0" w:space="0" w:color="auto"/>
        <w:bottom w:val="none" w:sz="0" w:space="0" w:color="auto"/>
        <w:right w:val="none" w:sz="0" w:space="0" w:color="auto"/>
      </w:divBdr>
    </w:div>
    <w:div w:id="253781501">
      <w:bodyDiv w:val="1"/>
      <w:marLeft w:val="0"/>
      <w:marRight w:val="0"/>
      <w:marTop w:val="0"/>
      <w:marBottom w:val="0"/>
      <w:divBdr>
        <w:top w:val="none" w:sz="0" w:space="0" w:color="auto"/>
        <w:left w:val="none" w:sz="0" w:space="0" w:color="auto"/>
        <w:bottom w:val="none" w:sz="0" w:space="0" w:color="auto"/>
        <w:right w:val="none" w:sz="0" w:space="0" w:color="auto"/>
      </w:divBdr>
    </w:div>
    <w:div w:id="253783865">
      <w:bodyDiv w:val="1"/>
      <w:marLeft w:val="0"/>
      <w:marRight w:val="0"/>
      <w:marTop w:val="0"/>
      <w:marBottom w:val="0"/>
      <w:divBdr>
        <w:top w:val="none" w:sz="0" w:space="0" w:color="auto"/>
        <w:left w:val="none" w:sz="0" w:space="0" w:color="auto"/>
        <w:bottom w:val="none" w:sz="0" w:space="0" w:color="auto"/>
        <w:right w:val="none" w:sz="0" w:space="0" w:color="auto"/>
      </w:divBdr>
    </w:div>
    <w:div w:id="253979516">
      <w:bodyDiv w:val="1"/>
      <w:marLeft w:val="0"/>
      <w:marRight w:val="0"/>
      <w:marTop w:val="0"/>
      <w:marBottom w:val="0"/>
      <w:divBdr>
        <w:top w:val="none" w:sz="0" w:space="0" w:color="auto"/>
        <w:left w:val="none" w:sz="0" w:space="0" w:color="auto"/>
        <w:bottom w:val="none" w:sz="0" w:space="0" w:color="auto"/>
        <w:right w:val="none" w:sz="0" w:space="0" w:color="auto"/>
      </w:divBdr>
    </w:div>
    <w:div w:id="254166216">
      <w:bodyDiv w:val="1"/>
      <w:marLeft w:val="0"/>
      <w:marRight w:val="0"/>
      <w:marTop w:val="0"/>
      <w:marBottom w:val="0"/>
      <w:divBdr>
        <w:top w:val="none" w:sz="0" w:space="0" w:color="auto"/>
        <w:left w:val="none" w:sz="0" w:space="0" w:color="auto"/>
        <w:bottom w:val="none" w:sz="0" w:space="0" w:color="auto"/>
        <w:right w:val="none" w:sz="0" w:space="0" w:color="auto"/>
      </w:divBdr>
    </w:div>
    <w:div w:id="254288570">
      <w:bodyDiv w:val="1"/>
      <w:marLeft w:val="0"/>
      <w:marRight w:val="0"/>
      <w:marTop w:val="0"/>
      <w:marBottom w:val="0"/>
      <w:divBdr>
        <w:top w:val="none" w:sz="0" w:space="0" w:color="auto"/>
        <w:left w:val="none" w:sz="0" w:space="0" w:color="auto"/>
        <w:bottom w:val="none" w:sz="0" w:space="0" w:color="auto"/>
        <w:right w:val="none" w:sz="0" w:space="0" w:color="auto"/>
      </w:divBdr>
    </w:div>
    <w:div w:id="254480800">
      <w:bodyDiv w:val="1"/>
      <w:marLeft w:val="0"/>
      <w:marRight w:val="0"/>
      <w:marTop w:val="0"/>
      <w:marBottom w:val="0"/>
      <w:divBdr>
        <w:top w:val="none" w:sz="0" w:space="0" w:color="auto"/>
        <w:left w:val="none" w:sz="0" w:space="0" w:color="auto"/>
        <w:bottom w:val="none" w:sz="0" w:space="0" w:color="auto"/>
        <w:right w:val="none" w:sz="0" w:space="0" w:color="auto"/>
      </w:divBdr>
    </w:div>
    <w:div w:id="254486701">
      <w:bodyDiv w:val="1"/>
      <w:marLeft w:val="0"/>
      <w:marRight w:val="0"/>
      <w:marTop w:val="0"/>
      <w:marBottom w:val="0"/>
      <w:divBdr>
        <w:top w:val="none" w:sz="0" w:space="0" w:color="auto"/>
        <w:left w:val="none" w:sz="0" w:space="0" w:color="auto"/>
        <w:bottom w:val="none" w:sz="0" w:space="0" w:color="auto"/>
        <w:right w:val="none" w:sz="0" w:space="0" w:color="auto"/>
      </w:divBdr>
    </w:div>
    <w:div w:id="254629944">
      <w:bodyDiv w:val="1"/>
      <w:marLeft w:val="0"/>
      <w:marRight w:val="0"/>
      <w:marTop w:val="0"/>
      <w:marBottom w:val="0"/>
      <w:divBdr>
        <w:top w:val="none" w:sz="0" w:space="0" w:color="auto"/>
        <w:left w:val="none" w:sz="0" w:space="0" w:color="auto"/>
        <w:bottom w:val="none" w:sz="0" w:space="0" w:color="auto"/>
        <w:right w:val="none" w:sz="0" w:space="0" w:color="auto"/>
      </w:divBdr>
    </w:div>
    <w:div w:id="255525801">
      <w:bodyDiv w:val="1"/>
      <w:marLeft w:val="0"/>
      <w:marRight w:val="0"/>
      <w:marTop w:val="0"/>
      <w:marBottom w:val="0"/>
      <w:divBdr>
        <w:top w:val="none" w:sz="0" w:space="0" w:color="auto"/>
        <w:left w:val="none" w:sz="0" w:space="0" w:color="auto"/>
        <w:bottom w:val="none" w:sz="0" w:space="0" w:color="auto"/>
        <w:right w:val="none" w:sz="0" w:space="0" w:color="auto"/>
      </w:divBdr>
    </w:div>
    <w:div w:id="255796316">
      <w:bodyDiv w:val="1"/>
      <w:marLeft w:val="0"/>
      <w:marRight w:val="0"/>
      <w:marTop w:val="0"/>
      <w:marBottom w:val="0"/>
      <w:divBdr>
        <w:top w:val="none" w:sz="0" w:space="0" w:color="auto"/>
        <w:left w:val="none" w:sz="0" w:space="0" w:color="auto"/>
        <w:bottom w:val="none" w:sz="0" w:space="0" w:color="auto"/>
        <w:right w:val="none" w:sz="0" w:space="0" w:color="auto"/>
      </w:divBdr>
    </w:div>
    <w:div w:id="255941656">
      <w:bodyDiv w:val="1"/>
      <w:marLeft w:val="0"/>
      <w:marRight w:val="0"/>
      <w:marTop w:val="0"/>
      <w:marBottom w:val="0"/>
      <w:divBdr>
        <w:top w:val="none" w:sz="0" w:space="0" w:color="auto"/>
        <w:left w:val="none" w:sz="0" w:space="0" w:color="auto"/>
        <w:bottom w:val="none" w:sz="0" w:space="0" w:color="auto"/>
        <w:right w:val="none" w:sz="0" w:space="0" w:color="auto"/>
      </w:divBdr>
    </w:div>
    <w:div w:id="255946684">
      <w:bodyDiv w:val="1"/>
      <w:marLeft w:val="0"/>
      <w:marRight w:val="0"/>
      <w:marTop w:val="0"/>
      <w:marBottom w:val="0"/>
      <w:divBdr>
        <w:top w:val="none" w:sz="0" w:space="0" w:color="auto"/>
        <w:left w:val="none" w:sz="0" w:space="0" w:color="auto"/>
        <w:bottom w:val="none" w:sz="0" w:space="0" w:color="auto"/>
        <w:right w:val="none" w:sz="0" w:space="0" w:color="auto"/>
      </w:divBdr>
    </w:div>
    <w:div w:id="255988438">
      <w:bodyDiv w:val="1"/>
      <w:marLeft w:val="0"/>
      <w:marRight w:val="0"/>
      <w:marTop w:val="0"/>
      <w:marBottom w:val="0"/>
      <w:divBdr>
        <w:top w:val="none" w:sz="0" w:space="0" w:color="auto"/>
        <w:left w:val="none" w:sz="0" w:space="0" w:color="auto"/>
        <w:bottom w:val="none" w:sz="0" w:space="0" w:color="auto"/>
        <w:right w:val="none" w:sz="0" w:space="0" w:color="auto"/>
      </w:divBdr>
    </w:div>
    <w:div w:id="256210883">
      <w:bodyDiv w:val="1"/>
      <w:marLeft w:val="0"/>
      <w:marRight w:val="0"/>
      <w:marTop w:val="0"/>
      <w:marBottom w:val="0"/>
      <w:divBdr>
        <w:top w:val="none" w:sz="0" w:space="0" w:color="auto"/>
        <w:left w:val="none" w:sz="0" w:space="0" w:color="auto"/>
        <w:bottom w:val="none" w:sz="0" w:space="0" w:color="auto"/>
        <w:right w:val="none" w:sz="0" w:space="0" w:color="auto"/>
      </w:divBdr>
    </w:div>
    <w:div w:id="256403315">
      <w:bodyDiv w:val="1"/>
      <w:marLeft w:val="0"/>
      <w:marRight w:val="0"/>
      <w:marTop w:val="0"/>
      <w:marBottom w:val="0"/>
      <w:divBdr>
        <w:top w:val="none" w:sz="0" w:space="0" w:color="auto"/>
        <w:left w:val="none" w:sz="0" w:space="0" w:color="auto"/>
        <w:bottom w:val="none" w:sz="0" w:space="0" w:color="auto"/>
        <w:right w:val="none" w:sz="0" w:space="0" w:color="auto"/>
      </w:divBdr>
    </w:div>
    <w:div w:id="256409114">
      <w:bodyDiv w:val="1"/>
      <w:marLeft w:val="0"/>
      <w:marRight w:val="0"/>
      <w:marTop w:val="0"/>
      <w:marBottom w:val="0"/>
      <w:divBdr>
        <w:top w:val="none" w:sz="0" w:space="0" w:color="auto"/>
        <w:left w:val="none" w:sz="0" w:space="0" w:color="auto"/>
        <w:bottom w:val="none" w:sz="0" w:space="0" w:color="auto"/>
        <w:right w:val="none" w:sz="0" w:space="0" w:color="auto"/>
      </w:divBdr>
    </w:div>
    <w:div w:id="256446213">
      <w:bodyDiv w:val="1"/>
      <w:marLeft w:val="0"/>
      <w:marRight w:val="0"/>
      <w:marTop w:val="0"/>
      <w:marBottom w:val="0"/>
      <w:divBdr>
        <w:top w:val="none" w:sz="0" w:space="0" w:color="auto"/>
        <w:left w:val="none" w:sz="0" w:space="0" w:color="auto"/>
        <w:bottom w:val="none" w:sz="0" w:space="0" w:color="auto"/>
        <w:right w:val="none" w:sz="0" w:space="0" w:color="auto"/>
      </w:divBdr>
    </w:div>
    <w:div w:id="256838328">
      <w:bodyDiv w:val="1"/>
      <w:marLeft w:val="0"/>
      <w:marRight w:val="0"/>
      <w:marTop w:val="0"/>
      <w:marBottom w:val="0"/>
      <w:divBdr>
        <w:top w:val="none" w:sz="0" w:space="0" w:color="auto"/>
        <w:left w:val="none" w:sz="0" w:space="0" w:color="auto"/>
        <w:bottom w:val="none" w:sz="0" w:space="0" w:color="auto"/>
        <w:right w:val="none" w:sz="0" w:space="0" w:color="auto"/>
      </w:divBdr>
    </w:div>
    <w:div w:id="256986537">
      <w:bodyDiv w:val="1"/>
      <w:marLeft w:val="0"/>
      <w:marRight w:val="0"/>
      <w:marTop w:val="0"/>
      <w:marBottom w:val="0"/>
      <w:divBdr>
        <w:top w:val="none" w:sz="0" w:space="0" w:color="auto"/>
        <w:left w:val="none" w:sz="0" w:space="0" w:color="auto"/>
        <w:bottom w:val="none" w:sz="0" w:space="0" w:color="auto"/>
        <w:right w:val="none" w:sz="0" w:space="0" w:color="auto"/>
      </w:divBdr>
    </w:div>
    <w:div w:id="257057497">
      <w:bodyDiv w:val="1"/>
      <w:marLeft w:val="0"/>
      <w:marRight w:val="0"/>
      <w:marTop w:val="0"/>
      <w:marBottom w:val="0"/>
      <w:divBdr>
        <w:top w:val="none" w:sz="0" w:space="0" w:color="auto"/>
        <w:left w:val="none" w:sz="0" w:space="0" w:color="auto"/>
        <w:bottom w:val="none" w:sz="0" w:space="0" w:color="auto"/>
        <w:right w:val="none" w:sz="0" w:space="0" w:color="auto"/>
      </w:divBdr>
    </w:div>
    <w:div w:id="257057815">
      <w:bodyDiv w:val="1"/>
      <w:marLeft w:val="0"/>
      <w:marRight w:val="0"/>
      <w:marTop w:val="0"/>
      <w:marBottom w:val="0"/>
      <w:divBdr>
        <w:top w:val="none" w:sz="0" w:space="0" w:color="auto"/>
        <w:left w:val="none" w:sz="0" w:space="0" w:color="auto"/>
        <w:bottom w:val="none" w:sz="0" w:space="0" w:color="auto"/>
        <w:right w:val="none" w:sz="0" w:space="0" w:color="auto"/>
      </w:divBdr>
    </w:div>
    <w:div w:id="257058784">
      <w:bodyDiv w:val="1"/>
      <w:marLeft w:val="0"/>
      <w:marRight w:val="0"/>
      <w:marTop w:val="0"/>
      <w:marBottom w:val="0"/>
      <w:divBdr>
        <w:top w:val="none" w:sz="0" w:space="0" w:color="auto"/>
        <w:left w:val="none" w:sz="0" w:space="0" w:color="auto"/>
        <w:bottom w:val="none" w:sz="0" w:space="0" w:color="auto"/>
        <w:right w:val="none" w:sz="0" w:space="0" w:color="auto"/>
      </w:divBdr>
    </w:div>
    <w:div w:id="257177908">
      <w:bodyDiv w:val="1"/>
      <w:marLeft w:val="0"/>
      <w:marRight w:val="0"/>
      <w:marTop w:val="0"/>
      <w:marBottom w:val="0"/>
      <w:divBdr>
        <w:top w:val="none" w:sz="0" w:space="0" w:color="auto"/>
        <w:left w:val="none" w:sz="0" w:space="0" w:color="auto"/>
        <w:bottom w:val="none" w:sz="0" w:space="0" w:color="auto"/>
        <w:right w:val="none" w:sz="0" w:space="0" w:color="auto"/>
      </w:divBdr>
    </w:div>
    <w:div w:id="257954729">
      <w:bodyDiv w:val="1"/>
      <w:marLeft w:val="0"/>
      <w:marRight w:val="0"/>
      <w:marTop w:val="0"/>
      <w:marBottom w:val="0"/>
      <w:divBdr>
        <w:top w:val="none" w:sz="0" w:space="0" w:color="auto"/>
        <w:left w:val="none" w:sz="0" w:space="0" w:color="auto"/>
        <w:bottom w:val="none" w:sz="0" w:space="0" w:color="auto"/>
        <w:right w:val="none" w:sz="0" w:space="0" w:color="auto"/>
      </w:divBdr>
    </w:div>
    <w:div w:id="258218068">
      <w:bodyDiv w:val="1"/>
      <w:marLeft w:val="0"/>
      <w:marRight w:val="0"/>
      <w:marTop w:val="0"/>
      <w:marBottom w:val="0"/>
      <w:divBdr>
        <w:top w:val="none" w:sz="0" w:space="0" w:color="auto"/>
        <w:left w:val="none" w:sz="0" w:space="0" w:color="auto"/>
        <w:bottom w:val="none" w:sz="0" w:space="0" w:color="auto"/>
        <w:right w:val="none" w:sz="0" w:space="0" w:color="auto"/>
      </w:divBdr>
    </w:div>
    <w:div w:id="258298991">
      <w:bodyDiv w:val="1"/>
      <w:marLeft w:val="0"/>
      <w:marRight w:val="0"/>
      <w:marTop w:val="0"/>
      <w:marBottom w:val="0"/>
      <w:divBdr>
        <w:top w:val="none" w:sz="0" w:space="0" w:color="auto"/>
        <w:left w:val="none" w:sz="0" w:space="0" w:color="auto"/>
        <w:bottom w:val="none" w:sz="0" w:space="0" w:color="auto"/>
        <w:right w:val="none" w:sz="0" w:space="0" w:color="auto"/>
      </w:divBdr>
    </w:div>
    <w:div w:id="258299525">
      <w:bodyDiv w:val="1"/>
      <w:marLeft w:val="0"/>
      <w:marRight w:val="0"/>
      <w:marTop w:val="0"/>
      <w:marBottom w:val="0"/>
      <w:divBdr>
        <w:top w:val="none" w:sz="0" w:space="0" w:color="auto"/>
        <w:left w:val="none" w:sz="0" w:space="0" w:color="auto"/>
        <w:bottom w:val="none" w:sz="0" w:space="0" w:color="auto"/>
        <w:right w:val="none" w:sz="0" w:space="0" w:color="auto"/>
      </w:divBdr>
    </w:div>
    <w:div w:id="258409556">
      <w:bodyDiv w:val="1"/>
      <w:marLeft w:val="0"/>
      <w:marRight w:val="0"/>
      <w:marTop w:val="0"/>
      <w:marBottom w:val="0"/>
      <w:divBdr>
        <w:top w:val="none" w:sz="0" w:space="0" w:color="auto"/>
        <w:left w:val="none" w:sz="0" w:space="0" w:color="auto"/>
        <w:bottom w:val="none" w:sz="0" w:space="0" w:color="auto"/>
        <w:right w:val="none" w:sz="0" w:space="0" w:color="auto"/>
      </w:divBdr>
    </w:div>
    <w:div w:id="258412352">
      <w:bodyDiv w:val="1"/>
      <w:marLeft w:val="0"/>
      <w:marRight w:val="0"/>
      <w:marTop w:val="0"/>
      <w:marBottom w:val="0"/>
      <w:divBdr>
        <w:top w:val="none" w:sz="0" w:space="0" w:color="auto"/>
        <w:left w:val="none" w:sz="0" w:space="0" w:color="auto"/>
        <w:bottom w:val="none" w:sz="0" w:space="0" w:color="auto"/>
        <w:right w:val="none" w:sz="0" w:space="0" w:color="auto"/>
      </w:divBdr>
    </w:div>
    <w:div w:id="258489730">
      <w:bodyDiv w:val="1"/>
      <w:marLeft w:val="0"/>
      <w:marRight w:val="0"/>
      <w:marTop w:val="0"/>
      <w:marBottom w:val="0"/>
      <w:divBdr>
        <w:top w:val="none" w:sz="0" w:space="0" w:color="auto"/>
        <w:left w:val="none" w:sz="0" w:space="0" w:color="auto"/>
        <w:bottom w:val="none" w:sz="0" w:space="0" w:color="auto"/>
        <w:right w:val="none" w:sz="0" w:space="0" w:color="auto"/>
      </w:divBdr>
    </w:div>
    <w:div w:id="258563931">
      <w:bodyDiv w:val="1"/>
      <w:marLeft w:val="0"/>
      <w:marRight w:val="0"/>
      <w:marTop w:val="0"/>
      <w:marBottom w:val="0"/>
      <w:divBdr>
        <w:top w:val="none" w:sz="0" w:space="0" w:color="auto"/>
        <w:left w:val="none" w:sz="0" w:space="0" w:color="auto"/>
        <w:bottom w:val="none" w:sz="0" w:space="0" w:color="auto"/>
        <w:right w:val="none" w:sz="0" w:space="0" w:color="auto"/>
      </w:divBdr>
    </w:div>
    <w:div w:id="258951613">
      <w:bodyDiv w:val="1"/>
      <w:marLeft w:val="0"/>
      <w:marRight w:val="0"/>
      <w:marTop w:val="0"/>
      <w:marBottom w:val="0"/>
      <w:divBdr>
        <w:top w:val="none" w:sz="0" w:space="0" w:color="auto"/>
        <w:left w:val="none" w:sz="0" w:space="0" w:color="auto"/>
        <w:bottom w:val="none" w:sz="0" w:space="0" w:color="auto"/>
        <w:right w:val="none" w:sz="0" w:space="0" w:color="auto"/>
      </w:divBdr>
    </w:div>
    <w:div w:id="259262696">
      <w:bodyDiv w:val="1"/>
      <w:marLeft w:val="0"/>
      <w:marRight w:val="0"/>
      <w:marTop w:val="0"/>
      <w:marBottom w:val="0"/>
      <w:divBdr>
        <w:top w:val="none" w:sz="0" w:space="0" w:color="auto"/>
        <w:left w:val="none" w:sz="0" w:space="0" w:color="auto"/>
        <w:bottom w:val="none" w:sz="0" w:space="0" w:color="auto"/>
        <w:right w:val="none" w:sz="0" w:space="0" w:color="auto"/>
      </w:divBdr>
    </w:div>
    <w:div w:id="259263159">
      <w:bodyDiv w:val="1"/>
      <w:marLeft w:val="0"/>
      <w:marRight w:val="0"/>
      <w:marTop w:val="0"/>
      <w:marBottom w:val="0"/>
      <w:divBdr>
        <w:top w:val="none" w:sz="0" w:space="0" w:color="auto"/>
        <w:left w:val="none" w:sz="0" w:space="0" w:color="auto"/>
        <w:bottom w:val="none" w:sz="0" w:space="0" w:color="auto"/>
        <w:right w:val="none" w:sz="0" w:space="0" w:color="auto"/>
      </w:divBdr>
    </w:div>
    <w:div w:id="259264290">
      <w:bodyDiv w:val="1"/>
      <w:marLeft w:val="0"/>
      <w:marRight w:val="0"/>
      <w:marTop w:val="0"/>
      <w:marBottom w:val="0"/>
      <w:divBdr>
        <w:top w:val="none" w:sz="0" w:space="0" w:color="auto"/>
        <w:left w:val="none" w:sz="0" w:space="0" w:color="auto"/>
        <w:bottom w:val="none" w:sz="0" w:space="0" w:color="auto"/>
        <w:right w:val="none" w:sz="0" w:space="0" w:color="auto"/>
      </w:divBdr>
    </w:div>
    <w:div w:id="259341130">
      <w:bodyDiv w:val="1"/>
      <w:marLeft w:val="0"/>
      <w:marRight w:val="0"/>
      <w:marTop w:val="0"/>
      <w:marBottom w:val="0"/>
      <w:divBdr>
        <w:top w:val="none" w:sz="0" w:space="0" w:color="auto"/>
        <w:left w:val="none" w:sz="0" w:space="0" w:color="auto"/>
        <w:bottom w:val="none" w:sz="0" w:space="0" w:color="auto"/>
        <w:right w:val="none" w:sz="0" w:space="0" w:color="auto"/>
      </w:divBdr>
    </w:div>
    <w:div w:id="259417819">
      <w:bodyDiv w:val="1"/>
      <w:marLeft w:val="0"/>
      <w:marRight w:val="0"/>
      <w:marTop w:val="0"/>
      <w:marBottom w:val="0"/>
      <w:divBdr>
        <w:top w:val="none" w:sz="0" w:space="0" w:color="auto"/>
        <w:left w:val="none" w:sz="0" w:space="0" w:color="auto"/>
        <w:bottom w:val="none" w:sz="0" w:space="0" w:color="auto"/>
        <w:right w:val="none" w:sz="0" w:space="0" w:color="auto"/>
      </w:divBdr>
    </w:div>
    <w:div w:id="259459058">
      <w:bodyDiv w:val="1"/>
      <w:marLeft w:val="0"/>
      <w:marRight w:val="0"/>
      <w:marTop w:val="0"/>
      <w:marBottom w:val="0"/>
      <w:divBdr>
        <w:top w:val="none" w:sz="0" w:space="0" w:color="auto"/>
        <w:left w:val="none" w:sz="0" w:space="0" w:color="auto"/>
        <w:bottom w:val="none" w:sz="0" w:space="0" w:color="auto"/>
        <w:right w:val="none" w:sz="0" w:space="0" w:color="auto"/>
      </w:divBdr>
    </w:div>
    <w:div w:id="259460397">
      <w:bodyDiv w:val="1"/>
      <w:marLeft w:val="0"/>
      <w:marRight w:val="0"/>
      <w:marTop w:val="0"/>
      <w:marBottom w:val="0"/>
      <w:divBdr>
        <w:top w:val="none" w:sz="0" w:space="0" w:color="auto"/>
        <w:left w:val="none" w:sz="0" w:space="0" w:color="auto"/>
        <w:bottom w:val="none" w:sz="0" w:space="0" w:color="auto"/>
        <w:right w:val="none" w:sz="0" w:space="0" w:color="auto"/>
      </w:divBdr>
    </w:div>
    <w:div w:id="259530422">
      <w:bodyDiv w:val="1"/>
      <w:marLeft w:val="0"/>
      <w:marRight w:val="0"/>
      <w:marTop w:val="0"/>
      <w:marBottom w:val="0"/>
      <w:divBdr>
        <w:top w:val="none" w:sz="0" w:space="0" w:color="auto"/>
        <w:left w:val="none" w:sz="0" w:space="0" w:color="auto"/>
        <w:bottom w:val="none" w:sz="0" w:space="0" w:color="auto"/>
        <w:right w:val="none" w:sz="0" w:space="0" w:color="auto"/>
      </w:divBdr>
    </w:div>
    <w:div w:id="259797769">
      <w:bodyDiv w:val="1"/>
      <w:marLeft w:val="0"/>
      <w:marRight w:val="0"/>
      <w:marTop w:val="0"/>
      <w:marBottom w:val="0"/>
      <w:divBdr>
        <w:top w:val="none" w:sz="0" w:space="0" w:color="auto"/>
        <w:left w:val="none" w:sz="0" w:space="0" w:color="auto"/>
        <w:bottom w:val="none" w:sz="0" w:space="0" w:color="auto"/>
        <w:right w:val="none" w:sz="0" w:space="0" w:color="auto"/>
      </w:divBdr>
    </w:div>
    <w:div w:id="259800675">
      <w:bodyDiv w:val="1"/>
      <w:marLeft w:val="0"/>
      <w:marRight w:val="0"/>
      <w:marTop w:val="0"/>
      <w:marBottom w:val="0"/>
      <w:divBdr>
        <w:top w:val="none" w:sz="0" w:space="0" w:color="auto"/>
        <w:left w:val="none" w:sz="0" w:space="0" w:color="auto"/>
        <w:bottom w:val="none" w:sz="0" w:space="0" w:color="auto"/>
        <w:right w:val="none" w:sz="0" w:space="0" w:color="auto"/>
      </w:divBdr>
    </w:div>
    <w:div w:id="260064181">
      <w:bodyDiv w:val="1"/>
      <w:marLeft w:val="0"/>
      <w:marRight w:val="0"/>
      <w:marTop w:val="0"/>
      <w:marBottom w:val="0"/>
      <w:divBdr>
        <w:top w:val="none" w:sz="0" w:space="0" w:color="auto"/>
        <w:left w:val="none" w:sz="0" w:space="0" w:color="auto"/>
        <w:bottom w:val="none" w:sz="0" w:space="0" w:color="auto"/>
        <w:right w:val="none" w:sz="0" w:space="0" w:color="auto"/>
      </w:divBdr>
    </w:div>
    <w:div w:id="260576412">
      <w:bodyDiv w:val="1"/>
      <w:marLeft w:val="0"/>
      <w:marRight w:val="0"/>
      <w:marTop w:val="0"/>
      <w:marBottom w:val="0"/>
      <w:divBdr>
        <w:top w:val="none" w:sz="0" w:space="0" w:color="auto"/>
        <w:left w:val="none" w:sz="0" w:space="0" w:color="auto"/>
        <w:bottom w:val="none" w:sz="0" w:space="0" w:color="auto"/>
        <w:right w:val="none" w:sz="0" w:space="0" w:color="auto"/>
      </w:divBdr>
    </w:div>
    <w:div w:id="260601781">
      <w:bodyDiv w:val="1"/>
      <w:marLeft w:val="0"/>
      <w:marRight w:val="0"/>
      <w:marTop w:val="0"/>
      <w:marBottom w:val="0"/>
      <w:divBdr>
        <w:top w:val="none" w:sz="0" w:space="0" w:color="auto"/>
        <w:left w:val="none" w:sz="0" w:space="0" w:color="auto"/>
        <w:bottom w:val="none" w:sz="0" w:space="0" w:color="auto"/>
        <w:right w:val="none" w:sz="0" w:space="0" w:color="auto"/>
      </w:divBdr>
    </w:div>
    <w:div w:id="260603878">
      <w:bodyDiv w:val="1"/>
      <w:marLeft w:val="0"/>
      <w:marRight w:val="0"/>
      <w:marTop w:val="0"/>
      <w:marBottom w:val="0"/>
      <w:divBdr>
        <w:top w:val="none" w:sz="0" w:space="0" w:color="auto"/>
        <w:left w:val="none" w:sz="0" w:space="0" w:color="auto"/>
        <w:bottom w:val="none" w:sz="0" w:space="0" w:color="auto"/>
        <w:right w:val="none" w:sz="0" w:space="0" w:color="auto"/>
      </w:divBdr>
    </w:div>
    <w:div w:id="260797902">
      <w:bodyDiv w:val="1"/>
      <w:marLeft w:val="0"/>
      <w:marRight w:val="0"/>
      <w:marTop w:val="0"/>
      <w:marBottom w:val="0"/>
      <w:divBdr>
        <w:top w:val="none" w:sz="0" w:space="0" w:color="auto"/>
        <w:left w:val="none" w:sz="0" w:space="0" w:color="auto"/>
        <w:bottom w:val="none" w:sz="0" w:space="0" w:color="auto"/>
        <w:right w:val="none" w:sz="0" w:space="0" w:color="auto"/>
      </w:divBdr>
    </w:div>
    <w:div w:id="260988917">
      <w:bodyDiv w:val="1"/>
      <w:marLeft w:val="0"/>
      <w:marRight w:val="0"/>
      <w:marTop w:val="0"/>
      <w:marBottom w:val="0"/>
      <w:divBdr>
        <w:top w:val="none" w:sz="0" w:space="0" w:color="auto"/>
        <w:left w:val="none" w:sz="0" w:space="0" w:color="auto"/>
        <w:bottom w:val="none" w:sz="0" w:space="0" w:color="auto"/>
        <w:right w:val="none" w:sz="0" w:space="0" w:color="auto"/>
      </w:divBdr>
    </w:div>
    <w:div w:id="260992000">
      <w:bodyDiv w:val="1"/>
      <w:marLeft w:val="0"/>
      <w:marRight w:val="0"/>
      <w:marTop w:val="0"/>
      <w:marBottom w:val="0"/>
      <w:divBdr>
        <w:top w:val="none" w:sz="0" w:space="0" w:color="auto"/>
        <w:left w:val="none" w:sz="0" w:space="0" w:color="auto"/>
        <w:bottom w:val="none" w:sz="0" w:space="0" w:color="auto"/>
        <w:right w:val="none" w:sz="0" w:space="0" w:color="auto"/>
      </w:divBdr>
    </w:div>
    <w:div w:id="261188316">
      <w:bodyDiv w:val="1"/>
      <w:marLeft w:val="0"/>
      <w:marRight w:val="0"/>
      <w:marTop w:val="0"/>
      <w:marBottom w:val="0"/>
      <w:divBdr>
        <w:top w:val="none" w:sz="0" w:space="0" w:color="auto"/>
        <w:left w:val="none" w:sz="0" w:space="0" w:color="auto"/>
        <w:bottom w:val="none" w:sz="0" w:space="0" w:color="auto"/>
        <w:right w:val="none" w:sz="0" w:space="0" w:color="auto"/>
      </w:divBdr>
    </w:div>
    <w:div w:id="261190394">
      <w:bodyDiv w:val="1"/>
      <w:marLeft w:val="0"/>
      <w:marRight w:val="0"/>
      <w:marTop w:val="0"/>
      <w:marBottom w:val="0"/>
      <w:divBdr>
        <w:top w:val="none" w:sz="0" w:space="0" w:color="auto"/>
        <w:left w:val="none" w:sz="0" w:space="0" w:color="auto"/>
        <w:bottom w:val="none" w:sz="0" w:space="0" w:color="auto"/>
        <w:right w:val="none" w:sz="0" w:space="0" w:color="auto"/>
      </w:divBdr>
    </w:div>
    <w:div w:id="261494633">
      <w:bodyDiv w:val="1"/>
      <w:marLeft w:val="0"/>
      <w:marRight w:val="0"/>
      <w:marTop w:val="0"/>
      <w:marBottom w:val="0"/>
      <w:divBdr>
        <w:top w:val="none" w:sz="0" w:space="0" w:color="auto"/>
        <w:left w:val="none" w:sz="0" w:space="0" w:color="auto"/>
        <w:bottom w:val="none" w:sz="0" w:space="0" w:color="auto"/>
        <w:right w:val="none" w:sz="0" w:space="0" w:color="auto"/>
      </w:divBdr>
    </w:div>
    <w:div w:id="261647917">
      <w:bodyDiv w:val="1"/>
      <w:marLeft w:val="0"/>
      <w:marRight w:val="0"/>
      <w:marTop w:val="0"/>
      <w:marBottom w:val="0"/>
      <w:divBdr>
        <w:top w:val="none" w:sz="0" w:space="0" w:color="auto"/>
        <w:left w:val="none" w:sz="0" w:space="0" w:color="auto"/>
        <w:bottom w:val="none" w:sz="0" w:space="0" w:color="auto"/>
        <w:right w:val="none" w:sz="0" w:space="0" w:color="auto"/>
      </w:divBdr>
    </w:div>
    <w:div w:id="261764387">
      <w:bodyDiv w:val="1"/>
      <w:marLeft w:val="0"/>
      <w:marRight w:val="0"/>
      <w:marTop w:val="0"/>
      <w:marBottom w:val="0"/>
      <w:divBdr>
        <w:top w:val="none" w:sz="0" w:space="0" w:color="auto"/>
        <w:left w:val="none" w:sz="0" w:space="0" w:color="auto"/>
        <w:bottom w:val="none" w:sz="0" w:space="0" w:color="auto"/>
        <w:right w:val="none" w:sz="0" w:space="0" w:color="auto"/>
      </w:divBdr>
    </w:div>
    <w:div w:id="261887142">
      <w:bodyDiv w:val="1"/>
      <w:marLeft w:val="0"/>
      <w:marRight w:val="0"/>
      <w:marTop w:val="0"/>
      <w:marBottom w:val="0"/>
      <w:divBdr>
        <w:top w:val="none" w:sz="0" w:space="0" w:color="auto"/>
        <w:left w:val="none" w:sz="0" w:space="0" w:color="auto"/>
        <w:bottom w:val="none" w:sz="0" w:space="0" w:color="auto"/>
        <w:right w:val="none" w:sz="0" w:space="0" w:color="auto"/>
      </w:divBdr>
    </w:div>
    <w:div w:id="262419199">
      <w:bodyDiv w:val="1"/>
      <w:marLeft w:val="0"/>
      <w:marRight w:val="0"/>
      <w:marTop w:val="0"/>
      <w:marBottom w:val="0"/>
      <w:divBdr>
        <w:top w:val="none" w:sz="0" w:space="0" w:color="auto"/>
        <w:left w:val="none" w:sz="0" w:space="0" w:color="auto"/>
        <w:bottom w:val="none" w:sz="0" w:space="0" w:color="auto"/>
        <w:right w:val="none" w:sz="0" w:space="0" w:color="auto"/>
      </w:divBdr>
    </w:div>
    <w:div w:id="262688758">
      <w:bodyDiv w:val="1"/>
      <w:marLeft w:val="0"/>
      <w:marRight w:val="0"/>
      <w:marTop w:val="0"/>
      <w:marBottom w:val="0"/>
      <w:divBdr>
        <w:top w:val="none" w:sz="0" w:space="0" w:color="auto"/>
        <w:left w:val="none" w:sz="0" w:space="0" w:color="auto"/>
        <w:bottom w:val="none" w:sz="0" w:space="0" w:color="auto"/>
        <w:right w:val="none" w:sz="0" w:space="0" w:color="auto"/>
      </w:divBdr>
    </w:div>
    <w:div w:id="262886920">
      <w:bodyDiv w:val="1"/>
      <w:marLeft w:val="0"/>
      <w:marRight w:val="0"/>
      <w:marTop w:val="0"/>
      <w:marBottom w:val="0"/>
      <w:divBdr>
        <w:top w:val="none" w:sz="0" w:space="0" w:color="auto"/>
        <w:left w:val="none" w:sz="0" w:space="0" w:color="auto"/>
        <w:bottom w:val="none" w:sz="0" w:space="0" w:color="auto"/>
        <w:right w:val="none" w:sz="0" w:space="0" w:color="auto"/>
      </w:divBdr>
    </w:div>
    <w:div w:id="262959040">
      <w:bodyDiv w:val="1"/>
      <w:marLeft w:val="0"/>
      <w:marRight w:val="0"/>
      <w:marTop w:val="0"/>
      <w:marBottom w:val="0"/>
      <w:divBdr>
        <w:top w:val="none" w:sz="0" w:space="0" w:color="auto"/>
        <w:left w:val="none" w:sz="0" w:space="0" w:color="auto"/>
        <w:bottom w:val="none" w:sz="0" w:space="0" w:color="auto"/>
        <w:right w:val="none" w:sz="0" w:space="0" w:color="auto"/>
      </w:divBdr>
    </w:div>
    <w:div w:id="263223672">
      <w:bodyDiv w:val="1"/>
      <w:marLeft w:val="0"/>
      <w:marRight w:val="0"/>
      <w:marTop w:val="0"/>
      <w:marBottom w:val="0"/>
      <w:divBdr>
        <w:top w:val="none" w:sz="0" w:space="0" w:color="auto"/>
        <w:left w:val="none" w:sz="0" w:space="0" w:color="auto"/>
        <w:bottom w:val="none" w:sz="0" w:space="0" w:color="auto"/>
        <w:right w:val="none" w:sz="0" w:space="0" w:color="auto"/>
      </w:divBdr>
    </w:div>
    <w:div w:id="263465998">
      <w:bodyDiv w:val="1"/>
      <w:marLeft w:val="0"/>
      <w:marRight w:val="0"/>
      <w:marTop w:val="0"/>
      <w:marBottom w:val="0"/>
      <w:divBdr>
        <w:top w:val="none" w:sz="0" w:space="0" w:color="auto"/>
        <w:left w:val="none" w:sz="0" w:space="0" w:color="auto"/>
        <w:bottom w:val="none" w:sz="0" w:space="0" w:color="auto"/>
        <w:right w:val="none" w:sz="0" w:space="0" w:color="auto"/>
      </w:divBdr>
    </w:div>
    <w:div w:id="263614377">
      <w:bodyDiv w:val="1"/>
      <w:marLeft w:val="0"/>
      <w:marRight w:val="0"/>
      <w:marTop w:val="0"/>
      <w:marBottom w:val="0"/>
      <w:divBdr>
        <w:top w:val="none" w:sz="0" w:space="0" w:color="auto"/>
        <w:left w:val="none" w:sz="0" w:space="0" w:color="auto"/>
        <w:bottom w:val="none" w:sz="0" w:space="0" w:color="auto"/>
        <w:right w:val="none" w:sz="0" w:space="0" w:color="auto"/>
      </w:divBdr>
    </w:div>
    <w:div w:id="264001437">
      <w:bodyDiv w:val="1"/>
      <w:marLeft w:val="0"/>
      <w:marRight w:val="0"/>
      <w:marTop w:val="0"/>
      <w:marBottom w:val="0"/>
      <w:divBdr>
        <w:top w:val="none" w:sz="0" w:space="0" w:color="auto"/>
        <w:left w:val="none" w:sz="0" w:space="0" w:color="auto"/>
        <w:bottom w:val="none" w:sz="0" w:space="0" w:color="auto"/>
        <w:right w:val="none" w:sz="0" w:space="0" w:color="auto"/>
      </w:divBdr>
    </w:div>
    <w:div w:id="264001975">
      <w:bodyDiv w:val="1"/>
      <w:marLeft w:val="0"/>
      <w:marRight w:val="0"/>
      <w:marTop w:val="0"/>
      <w:marBottom w:val="0"/>
      <w:divBdr>
        <w:top w:val="none" w:sz="0" w:space="0" w:color="auto"/>
        <w:left w:val="none" w:sz="0" w:space="0" w:color="auto"/>
        <w:bottom w:val="none" w:sz="0" w:space="0" w:color="auto"/>
        <w:right w:val="none" w:sz="0" w:space="0" w:color="auto"/>
      </w:divBdr>
    </w:div>
    <w:div w:id="264076277">
      <w:bodyDiv w:val="1"/>
      <w:marLeft w:val="0"/>
      <w:marRight w:val="0"/>
      <w:marTop w:val="0"/>
      <w:marBottom w:val="0"/>
      <w:divBdr>
        <w:top w:val="none" w:sz="0" w:space="0" w:color="auto"/>
        <w:left w:val="none" w:sz="0" w:space="0" w:color="auto"/>
        <w:bottom w:val="none" w:sz="0" w:space="0" w:color="auto"/>
        <w:right w:val="none" w:sz="0" w:space="0" w:color="auto"/>
      </w:divBdr>
    </w:div>
    <w:div w:id="264117677">
      <w:bodyDiv w:val="1"/>
      <w:marLeft w:val="0"/>
      <w:marRight w:val="0"/>
      <w:marTop w:val="0"/>
      <w:marBottom w:val="0"/>
      <w:divBdr>
        <w:top w:val="none" w:sz="0" w:space="0" w:color="auto"/>
        <w:left w:val="none" w:sz="0" w:space="0" w:color="auto"/>
        <w:bottom w:val="none" w:sz="0" w:space="0" w:color="auto"/>
        <w:right w:val="none" w:sz="0" w:space="0" w:color="auto"/>
      </w:divBdr>
    </w:div>
    <w:div w:id="264307141">
      <w:bodyDiv w:val="1"/>
      <w:marLeft w:val="0"/>
      <w:marRight w:val="0"/>
      <w:marTop w:val="0"/>
      <w:marBottom w:val="0"/>
      <w:divBdr>
        <w:top w:val="none" w:sz="0" w:space="0" w:color="auto"/>
        <w:left w:val="none" w:sz="0" w:space="0" w:color="auto"/>
        <w:bottom w:val="none" w:sz="0" w:space="0" w:color="auto"/>
        <w:right w:val="none" w:sz="0" w:space="0" w:color="auto"/>
      </w:divBdr>
    </w:div>
    <w:div w:id="264311976">
      <w:bodyDiv w:val="1"/>
      <w:marLeft w:val="0"/>
      <w:marRight w:val="0"/>
      <w:marTop w:val="0"/>
      <w:marBottom w:val="0"/>
      <w:divBdr>
        <w:top w:val="none" w:sz="0" w:space="0" w:color="auto"/>
        <w:left w:val="none" w:sz="0" w:space="0" w:color="auto"/>
        <w:bottom w:val="none" w:sz="0" w:space="0" w:color="auto"/>
        <w:right w:val="none" w:sz="0" w:space="0" w:color="auto"/>
      </w:divBdr>
    </w:div>
    <w:div w:id="265044733">
      <w:bodyDiv w:val="1"/>
      <w:marLeft w:val="0"/>
      <w:marRight w:val="0"/>
      <w:marTop w:val="0"/>
      <w:marBottom w:val="0"/>
      <w:divBdr>
        <w:top w:val="none" w:sz="0" w:space="0" w:color="auto"/>
        <w:left w:val="none" w:sz="0" w:space="0" w:color="auto"/>
        <w:bottom w:val="none" w:sz="0" w:space="0" w:color="auto"/>
        <w:right w:val="none" w:sz="0" w:space="0" w:color="auto"/>
      </w:divBdr>
    </w:div>
    <w:div w:id="265121685">
      <w:bodyDiv w:val="1"/>
      <w:marLeft w:val="0"/>
      <w:marRight w:val="0"/>
      <w:marTop w:val="0"/>
      <w:marBottom w:val="0"/>
      <w:divBdr>
        <w:top w:val="none" w:sz="0" w:space="0" w:color="auto"/>
        <w:left w:val="none" w:sz="0" w:space="0" w:color="auto"/>
        <w:bottom w:val="none" w:sz="0" w:space="0" w:color="auto"/>
        <w:right w:val="none" w:sz="0" w:space="0" w:color="auto"/>
      </w:divBdr>
    </w:div>
    <w:div w:id="265237021">
      <w:bodyDiv w:val="1"/>
      <w:marLeft w:val="0"/>
      <w:marRight w:val="0"/>
      <w:marTop w:val="0"/>
      <w:marBottom w:val="0"/>
      <w:divBdr>
        <w:top w:val="none" w:sz="0" w:space="0" w:color="auto"/>
        <w:left w:val="none" w:sz="0" w:space="0" w:color="auto"/>
        <w:bottom w:val="none" w:sz="0" w:space="0" w:color="auto"/>
        <w:right w:val="none" w:sz="0" w:space="0" w:color="auto"/>
      </w:divBdr>
    </w:div>
    <w:div w:id="265307246">
      <w:bodyDiv w:val="1"/>
      <w:marLeft w:val="0"/>
      <w:marRight w:val="0"/>
      <w:marTop w:val="0"/>
      <w:marBottom w:val="0"/>
      <w:divBdr>
        <w:top w:val="none" w:sz="0" w:space="0" w:color="auto"/>
        <w:left w:val="none" w:sz="0" w:space="0" w:color="auto"/>
        <w:bottom w:val="none" w:sz="0" w:space="0" w:color="auto"/>
        <w:right w:val="none" w:sz="0" w:space="0" w:color="auto"/>
      </w:divBdr>
    </w:div>
    <w:div w:id="265423647">
      <w:bodyDiv w:val="1"/>
      <w:marLeft w:val="0"/>
      <w:marRight w:val="0"/>
      <w:marTop w:val="0"/>
      <w:marBottom w:val="0"/>
      <w:divBdr>
        <w:top w:val="none" w:sz="0" w:space="0" w:color="auto"/>
        <w:left w:val="none" w:sz="0" w:space="0" w:color="auto"/>
        <w:bottom w:val="none" w:sz="0" w:space="0" w:color="auto"/>
        <w:right w:val="none" w:sz="0" w:space="0" w:color="auto"/>
      </w:divBdr>
    </w:div>
    <w:div w:id="265426524">
      <w:bodyDiv w:val="1"/>
      <w:marLeft w:val="0"/>
      <w:marRight w:val="0"/>
      <w:marTop w:val="0"/>
      <w:marBottom w:val="0"/>
      <w:divBdr>
        <w:top w:val="none" w:sz="0" w:space="0" w:color="auto"/>
        <w:left w:val="none" w:sz="0" w:space="0" w:color="auto"/>
        <w:bottom w:val="none" w:sz="0" w:space="0" w:color="auto"/>
        <w:right w:val="none" w:sz="0" w:space="0" w:color="auto"/>
      </w:divBdr>
    </w:div>
    <w:div w:id="265774671">
      <w:bodyDiv w:val="1"/>
      <w:marLeft w:val="0"/>
      <w:marRight w:val="0"/>
      <w:marTop w:val="0"/>
      <w:marBottom w:val="0"/>
      <w:divBdr>
        <w:top w:val="none" w:sz="0" w:space="0" w:color="auto"/>
        <w:left w:val="none" w:sz="0" w:space="0" w:color="auto"/>
        <w:bottom w:val="none" w:sz="0" w:space="0" w:color="auto"/>
        <w:right w:val="none" w:sz="0" w:space="0" w:color="auto"/>
      </w:divBdr>
    </w:div>
    <w:div w:id="265888701">
      <w:bodyDiv w:val="1"/>
      <w:marLeft w:val="0"/>
      <w:marRight w:val="0"/>
      <w:marTop w:val="0"/>
      <w:marBottom w:val="0"/>
      <w:divBdr>
        <w:top w:val="none" w:sz="0" w:space="0" w:color="auto"/>
        <w:left w:val="none" w:sz="0" w:space="0" w:color="auto"/>
        <w:bottom w:val="none" w:sz="0" w:space="0" w:color="auto"/>
        <w:right w:val="none" w:sz="0" w:space="0" w:color="auto"/>
      </w:divBdr>
    </w:div>
    <w:div w:id="266079064">
      <w:bodyDiv w:val="1"/>
      <w:marLeft w:val="0"/>
      <w:marRight w:val="0"/>
      <w:marTop w:val="0"/>
      <w:marBottom w:val="0"/>
      <w:divBdr>
        <w:top w:val="none" w:sz="0" w:space="0" w:color="auto"/>
        <w:left w:val="none" w:sz="0" w:space="0" w:color="auto"/>
        <w:bottom w:val="none" w:sz="0" w:space="0" w:color="auto"/>
        <w:right w:val="none" w:sz="0" w:space="0" w:color="auto"/>
      </w:divBdr>
    </w:div>
    <w:div w:id="266234104">
      <w:bodyDiv w:val="1"/>
      <w:marLeft w:val="0"/>
      <w:marRight w:val="0"/>
      <w:marTop w:val="0"/>
      <w:marBottom w:val="0"/>
      <w:divBdr>
        <w:top w:val="none" w:sz="0" w:space="0" w:color="auto"/>
        <w:left w:val="none" w:sz="0" w:space="0" w:color="auto"/>
        <w:bottom w:val="none" w:sz="0" w:space="0" w:color="auto"/>
        <w:right w:val="none" w:sz="0" w:space="0" w:color="auto"/>
      </w:divBdr>
    </w:div>
    <w:div w:id="266348346">
      <w:bodyDiv w:val="1"/>
      <w:marLeft w:val="0"/>
      <w:marRight w:val="0"/>
      <w:marTop w:val="0"/>
      <w:marBottom w:val="0"/>
      <w:divBdr>
        <w:top w:val="none" w:sz="0" w:space="0" w:color="auto"/>
        <w:left w:val="none" w:sz="0" w:space="0" w:color="auto"/>
        <w:bottom w:val="none" w:sz="0" w:space="0" w:color="auto"/>
        <w:right w:val="none" w:sz="0" w:space="0" w:color="auto"/>
      </w:divBdr>
    </w:div>
    <w:div w:id="266428442">
      <w:bodyDiv w:val="1"/>
      <w:marLeft w:val="0"/>
      <w:marRight w:val="0"/>
      <w:marTop w:val="0"/>
      <w:marBottom w:val="0"/>
      <w:divBdr>
        <w:top w:val="none" w:sz="0" w:space="0" w:color="auto"/>
        <w:left w:val="none" w:sz="0" w:space="0" w:color="auto"/>
        <w:bottom w:val="none" w:sz="0" w:space="0" w:color="auto"/>
        <w:right w:val="none" w:sz="0" w:space="0" w:color="auto"/>
      </w:divBdr>
    </w:div>
    <w:div w:id="266541029">
      <w:bodyDiv w:val="1"/>
      <w:marLeft w:val="0"/>
      <w:marRight w:val="0"/>
      <w:marTop w:val="0"/>
      <w:marBottom w:val="0"/>
      <w:divBdr>
        <w:top w:val="none" w:sz="0" w:space="0" w:color="auto"/>
        <w:left w:val="none" w:sz="0" w:space="0" w:color="auto"/>
        <w:bottom w:val="none" w:sz="0" w:space="0" w:color="auto"/>
        <w:right w:val="none" w:sz="0" w:space="0" w:color="auto"/>
      </w:divBdr>
    </w:div>
    <w:div w:id="266550379">
      <w:bodyDiv w:val="1"/>
      <w:marLeft w:val="0"/>
      <w:marRight w:val="0"/>
      <w:marTop w:val="0"/>
      <w:marBottom w:val="0"/>
      <w:divBdr>
        <w:top w:val="none" w:sz="0" w:space="0" w:color="auto"/>
        <w:left w:val="none" w:sz="0" w:space="0" w:color="auto"/>
        <w:bottom w:val="none" w:sz="0" w:space="0" w:color="auto"/>
        <w:right w:val="none" w:sz="0" w:space="0" w:color="auto"/>
      </w:divBdr>
    </w:div>
    <w:div w:id="266620869">
      <w:bodyDiv w:val="1"/>
      <w:marLeft w:val="0"/>
      <w:marRight w:val="0"/>
      <w:marTop w:val="0"/>
      <w:marBottom w:val="0"/>
      <w:divBdr>
        <w:top w:val="none" w:sz="0" w:space="0" w:color="auto"/>
        <w:left w:val="none" w:sz="0" w:space="0" w:color="auto"/>
        <w:bottom w:val="none" w:sz="0" w:space="0" w:color="auto"/>
        <w:right w:val="none" w:sz="0" w:space="0" w:color="auto"/>
      </w:divBdr>
    </w:div>
    <w:div w:id="267083298">
      <w:bodyDiv w:val="1"/>
      <w:marLeft w:val="0"/>
      <w:marRight w:val="0"/>
      <w:marTop w:val="0"/>
      <w:marBottom w:val="0"/>
      <w:divBdr>
        <w:top w:val="none" w:sz="0" w:space="0" w:color="auto"/>
        <w:left w:val="none" w:sz="0" w:space="0" w:color="auto"/>
        <w:bottom w:val="none" w:sz="0" w:space="0" w:color="auto"/>
        <w:right w:val="none" w:sz="0" w:space="0" w:color="auto"/>
      </w:divBdr>
    </w:div>
    <w:div w:id="267196565">
      <w:bodyDiv w:val="1"/>
      <w:marLeft w:val="0"/>
      <w:marRight w:val="0"/>
      <w:marTop w:val="0"/>
      <w:marBottom w:val="0"/>
      <w:divBdr>
        <w:top w:val="none" w:sz="0" w:space="0" w:color="auto"/>
        <w:left w:val="none" w:sz="0" w:space="0" w:color="auto"/>
        <w:bottom w:val="none" w:sz="0" w:space="0" w:color="auto"/>
        <w:right w:val="none" w:sz="0" w:space="0" w:color="auto"/>
      </w:divBdr>
    </w:div>
    <w:div w:id="267546470">
      <w:bodyDiv w:val="1"/>
      <w:marLeft w:val="0"/>
      <w:marRight w:val="0"/>
      <w:marTop w:val="0"/>
      <w:marBottom w:val="0"/>
      <w:divBdr>
        <w:top w:val="none" w:sz="0" w:space="0" w:color="auto"/>
        <w:left w:val="none" w:sz="0" w:space="0" w:color="auto"/>
        <w:bottom w:val="none" w:sz="0" w:space="0" w:color="auto"/>
        <w:right w:val="none" w:sz="0" w:space="0" w:color="auto"/>
      </w:divBdr>
    </w:div>
    <w:div w:id="267739653">
      <w:bodyDiv w:val="1"/>
      <w:marLeft w:val="0"/>
      <w:marRight w:val="0"/>
      <w:marTop w:val="0"/>
      <w:marBottom w:val="0"/>
      <w:divBdr>
        <w:top w:val="none" w:sz="0" w:space="0" w:color="auto"/>
        <w:left w:val="none" w:sz="0" w:space="0" w:color="auto"/>
        <w:bottom w:val="none" w:sz="0" w:space="0" w:color="auto"/>
        <w:right w:val="none" w:sz="0" w:space="0" w:color="auto"/>
      </w:divBdr>
    </w:div>
    <w:div w:id="268582637">
      <w:bodyDiv w:val="1"/>
      <w:marLeft w:val="0"/>
      <w:marRight w:val="0"/>
      <w:marTop w:val="0"/>
      <w:marBottom w:val="0"/>
      <w:divBdr>
        <w:top w:val="none" w:sz="0" w:space="0" w:color="auto"/>
        <w:left w:val="none" w:sz="0" w:space="0" w:color="auto"/>
        <w:bottom w:val="none" w:sz="0" w:space="0" w:color="auto"/>
        <w:right w:val="none" w:sz="0" w:space="0" w:color="auto"/>
      </w:divBdr>
    </w:div>
    <w:div w:id="268663609">
      <w:bodyDiv w:val="1"/>
      <w:marLeft w:val="0"/>
      <w:marRight w:val="0"/>
      <w:marTop w:val="0"/>
      <w:marBottom w:val="0"/>
      <w:divBdr>
        <w:top w:val="none" w:sz="0" w:space="0" w:color="auto"/>
        <w:left w:val="none" w:sz="0" w:space="0" w:color="auto"/>
        <w:bottom w:val="none" w:sz="0" w:space="0" w:color="auto"/>
        <w:right w:val="none" w:sz="0" w:space="0" w:color="auto"/>
      </w:divBdr>
    </w:div>
    <w:div w:id="268780930">
      <w:bodyDiv w:val="1"/>
      <w:marLeft w:val="0"/>
      <w:marRight w:val="0"/>
      <w:marTop w:val="0"/>
      <w:marBottom w:val="0"/>
      <w:divBdr>
        <w:top w:val="none" w:sz="0" w:space="0" w:color="auto"/>
        <w:left w:val="none" w:sz="0" w:space="0" w:color="auto"/>
        <w:bottom w:val="none" w:sz="0" w:space="0" w:color="auto"/>
        <w:right w:val="none" w:sz="0" w:space="0" w:color="auto"/>
      </w:divBdr>
    </w:div>
    <w:div w:id="268853987">
      <w:bodyDiv w:val="1"/>
      <w:marLeft w:val="0"/>
      <w:marRight w:val="0"/>
      <w:marTop w:val="0"/>
      <w:marBottom w:val="0"/>
      <w:divBdr>
        <w:top w:val="none" w:sz="0" w:space="0" w:color="auto"/>
        <w:left w:val="none" w:sz="0" w:space="0" w:color="auto"/>
        <w:bottom w:val="none" w:sz="0" w:space="0" w:color="auto"/>
        <w:right w:val="none" w:sz="0" w:space="0" w:color="auto"/>
      </w:divBdr>
    </w:div>
    <w:div w:id="268901620">
      <w:bodyDiv w:val="1"/>
      <w:marLeft w:val="0"/>
      <w:marRight w:val="0"/>
      <w:marTop w:val="0"/>
      <w:marBottom w:val="0"/>
      <w:divBdr>
        <w:top w:val="none" w:sz="0" w:space="0" w:color="auto"/>
        <w:left w:val="none" w:sz="0" w:space="0" w:color="auto"/>
        <w:bottom w:val="none" w:sz="0" w:space="0" w:color="auto"/>
        <w:right w:val="none" w:sz="0" w:space="0" w:color="auto"/>
      </w:divBdr>
    </w:div>
    <w:div w:id="268977964">
      <w:bodyDiv w:val="1"/>
      <w:marLeft w:val="0"/>
      <w:marRight w:val="0"/>
      <w:marTop w:val="0"/>
      <w:marBottom w:val="0"/>
      <w:divBdr>
        <w:top w:val="none" w:sz="0" w:space="0" w:color="auto"/>
        <w:left w:val="none" w:sz="0" w:space="0" w:color="auto"/>
        <w:bottom w:val="none" w:sz="0" w:space="0" w:color="auto"/>
        <w:right w:val="none" w:sz="0" w:space="0" w:color="auto"/>
      </w:divBdr>
    </w:div>
    <w:div w:id="269166838">
      <w:bodyDiv w:val="1"/>
      <w:marLeft w:val="0"/>
      <w:marRight w:val="0"/>
      <w:marTop w:val="0"/>
      <w:marBottom w:val="0"/>
      <w:divBdr>
        <w:top w:val="none" w:sz="0" w:space="0" w:color="auto"/>
        <w:left w:val="none" w:sz="0" w:space="0" w:color="auto"/>
        <w:bottom w:val="none" w:sz="0" w:space="0" w:color="auto"/>
        <w:right w:val="none" w:sz="0" w:space="0" w:color="auto"/>
      </w:divBdr>
    </w:div>
    <w:div w:id="269746818">
      <w:bodyDiv w:val="1"/>
      <w:marLeft w:val="0"/>
      <w:marRight w:val="0"/>
      <w:marTop w:val="0"/>
      <w:marBottom w:val="0"/>
      <w:divBdr>
        <w:top w:val="none" w:sz="0" w:space="0" w:color="auto"/>
        <w:left w:val="none" w:sz="0" w:space="0" w:color="auto"/>
        <w:bottom w:val="none" w:sz="0" w:space="0" w:color="auto"/>
        <w:right w:val="none" w:sz="0" w:space="0" w:color="auto"/>
      </w:divBdr>
    </w:div>
    <w:div w:id="269775078">
      <w:bodyDiv w:val="1"/>
      <w:marLeft w:val="0"/>
      <w:marRight w:val="0"/>
      <w:marTop w:val="0"/>
      <w:marBottom w:val="0"/>
      <w:divBdr>
        <w:top w:val="none" w:sz="0" w:space="0" w:color="auto"/>
        <w:left w:val="none" w:sz="0" w:space="0" w:color="auto"/>
        <w:bottom w:val="none" w:sz="0" w:space="0" w:color="auto"/>
        <w:right w:val="none" w:sz="0" w:space="0" w:color="auto"/>
      </w:divBdr>
    </w:div>
    <w:div w:id="269819934">
      <w:bodyDiv w:val="1"/>
      <w:marLeft w:val="0"/>
      <w:marRight w:val="0"/>
      <w:marTop w:val="0"/>
      <w:marBottom w:val="0"/>
      <w:divBdr>
        <w:top w:val="none" w:sz="0" w:space="0" w:color="auto"/>
        <w:left w:val="none" w:sz="0" w:space="0" w:color="auto"/>
        <w:bottom w:val="none" w:sz="0" w:space="0" w:color="auto"/>
        <w:right w:val="none" w:sz="0" w:space="0" w:color="auto"/>
      </w:divBdr>
    </w:div>
    <w:div w:id="269821582">
      <w:bodyDiv w:val="1"/>
      <w:marLeft w:val="0"/>
      <w:marRight w:val="0"/>
      <w:marTop w:val="0"/>
      <w:marBottom w:val="0"/>
      <w:divBdr>
        <w:top w:val="none" w:sz="0" w:space="0" w:color="auto"/>
        <w:left w:val="none" w:sz="0" w:space="0" w:color="auto"/>
        <w:bottom w:val="none" w:sz="0" w:space="0" w:color="auto"/>
        <w:right w:val="none" w:sz="0" w:space="0" w:color="auto"/>
      </w:divBdr>
    </w:div>
    <w:div w:id="270091393">
      <w:bodyDiv w:val="1"/>
      <w:marLeft w:val="0"/>
      <w:marRight w:val="0"/>
      <w:marTop w:val="0"/>
      <w:marBottom w:val="0"/>
      <w:divBdr>
        <w:top w:val="none" w:sz="0" w:space="0" w:color="auto"/>
        <w:left w:val="none" w:sz="0" w:space="0" w:color="auto"/>
        <w:bottom w:val="none" w:sz="0" w:space="0" w:color="auto"/>
        <w:right w:val="none" w:sz="0" w:space="0" w:color="auto"/>
      </w:divBdr>
    </w:div>
    <w:div w:id="270169976">
      <w:bodyDiv w:val="1"/>
      <w:marLeft w:val="0"/>
      <w:marRight w:val="0"/>
      <w:marTop w:val="0"/>
      <w:marBottom w:val="0"/>
      <w:divBdr>
        <w:top w:val="none" w:sz="0" w:space="0" w:color="auto"/>
        <w:left w:val="none" w:sz="0" w:space="0" w:color="auto"/>
        <w:bottom w:val="none" w:sz="0" w:space="0" w:color="auto"/>
        <w:right w:val="none" w:sz="0" w:space="0" w:color="auto"/>
      </w:divBdr>
    </w:div>
    <w:div w:id="270207706">
      <w:bodyDiv w:val="1"/>
      <w:marLeft w:val="0"/>
      <w:marRight w:val="0"/>
      <w:marTop w:val="0"/>
      <w:marBottom w:val="0"/>
      <w:divBdr>
        <w:top w:val="none" w:sz="0" w:space="0" w:color="auto"/>
        <w:left w:val="none" w:sz="0" w:space="0" w:color="auto"/>
        <w:bottom w:val="none" w:sz="0" w:space="0" w:color="auto"/>
        <w:right w:val="none" w:sz="0" w:space="0" w:color="auto"/>
      </w:divBdr>
    </w:div>
    <w:div w:id="270288903">
      <w:bodyDiv w:val="1"/>
      <w:marLeft w:val="0"/>
      <w:marRight w:val="0"/>
      <w:marTop w:val="0"/>
      <w:marBottom w:val="0"/>
      <w:divBdr>
        <w:top w:val="none" w:sz="0" w:space="0" w:color="auto"/>
        <w:left w:val="none" w:sz="0" w:space="0" w:color="auto"/>
        <w:bottom w:val="none" w:sz="0" w:space="0" w:color="auto"/>
        <w:right w:val="none" w:sz="0" w:space="0" w:color="auto"/>
      </w:divBdr>
    </w:div>
    <w:div w:id="270482151">
      <w:bodyDiv w:val="1"/>
      <w:marLeft w:val="0"/>
      <w:marRight w:val="0"/>
      <w:marTop w:val="0"/>
      <w:marBottom w:val="0"/>
      <w:divBdr>
        <w:top w:val="none" w:sz="0" w:space="0" w:color="auto"/>
        <w:left w:val="none" w:sz="0" w:space="0" w:color="auto"/>
        <w:bottom w:val="none" w:sz="0" w:space="0" w:color="auto"/>
        <w:right w:val="none" w:sz="0" w:space="0" w:color="auto"/>
      </w:divBdr>
    </w:div>
    <w:div w:id="270626976">
      <w:bodyDiv w:val="1"/>
      <w:marLeft w:val="0"/>
      <w:marRight w:val="0"/>
      <w:marTop w:val="0"/>
      <w:marBottom w:val="0"/>
      <w:divBdr>
        <w:top w:val="none" w:sz="0" w:space="0" w:color="auto"/>
        <w:left w:val="none" w:sz="0" w:space="0" w:color="auto"/>
        <w:bottom w:val="none" w:sz="0" w:space="0" w:color="auto"/>
        <w:right w:val="none" w:sz="0" w:space="0" w:color="auto"/>
      </w:divBdr>
    </w:div>
    <w:div w:id="270819643">
      <w:bodyDiv w:val="1"/>
      <w:marLeft w:val="0"/>
      <w:marRight w:val="0"/>
      <w:marTop w:val="0"/>
      <w:marBottom w:val="0"/>
      <w:divBdr>
        <w:top w:val="none" w:sz="0" w:space="0" w:color="auto"/>
        <w:left w:val="none" w:sz="0" w:space="0" w:color="auto"/>
        <w:bottom w:val="none" w:sz="0" w:space="0" w:color="auto"/>
        <w:right w:val="none" w:sz="0" w:space="0" w:color="auto"/>
      </w:divBdr>
    </w:div>
    <w:div w:id="271280622">
      <w:bodyDiv w:val="1"/>
      <w:marLeft w:val="0"/>
      <w:marRight w:val="0"/>
      <w:marTop w:val="0"/>
      <w:marBottom w:val="0"/>
      <w:divBdr>
        <w:top w:val="none" w:sz="0" w:space="0" w:color="auto"/>
        <w:left w:val="none" w:sz="0" w:space="0" w:color="auto"/>
        <w:bottom w:val="none" w:sz="0" w:space="0" w:color="auto"/>
        <w:right w:val="none" w:sz="0" w:space="0" w:color="auto"/>
      </w:divBdr>
    </w:div>
    <w:div w:id="271520294">
      <w:bodyDiv w:val="1"/>
      <w:marLeft w:val="0"/>
      <w:marRight w:val="0"/>
      <w:marTop w:val="0"/>
      <w:marBottom w:val="0"/>
      <w:divBdr>
        <w:top w:val="none" w:sz="0" w:space="0" w:color="auto"/>
        <w:left w:val="none" w:sz="0" w:space="0" w:color="auto"/>
        <w:bottom w:val="none" w:sz="0" w:space="0" w:color="auto"/>
        <w:right w:val="none" w:sz="0" w:space="0" w:color="auto"/>
      </w:divBdr>
    </w:div>
    <w:div w:id="271590769">
      <w:bodyDiv w:val="1"/>
      <w:marLeft w:val="0"/>
      <w:marRight w:val="0"/>
      <w:marTop w:val="0"/>
      <w:marBottom w:val="0"/>
      <w:divBdr>
        <w:top w:val="none" w:sz="0" w:space="0" w:color="auto"/>
        <w:left w:val="none" w:sz="0" w:space="0" w:color="auto"/>
        <w:bottom w:val="none" w:sz="0" w:space="0" w:color="auto"/>
        <w:right w:val="none" w:sz="0" w:space="0" w:color="auto"/>
      </w:divBdr>
    </w:div>
    <w:div w:id="271717023">
      <w:bodyDiv w:val="1"/>
      <w:marLeft w:val="0"/>
      <w:marRight w:val="0"/>
      <w:marTop w:val="0"/>
      <w:marBottom w:val="0"/>
      <w:divBdr>
        <w:top w:val="none" w:sz="0" w:space="0" w:color="auto"/>
        <w:left w:val="none" w:sz="0" w:space="0" w:color="auto"/>
        <w:bottom w:val="none" w:sz="0" w:space="0" w:color="auto"/>
        <w:right w:val="none" w:sz="0" w:space="0" w:color="auto"/>
      </w:divBdr>
    </w:div>
    <w:div w:id="271868048">
      <w:bodyDiv w:val="1"/>
      <w:marLeft w:val="0"/>
      <w:marRight w:val="0"/>
      <w:marTop w:val="0"/>
      <w:marBottom w:val="0"/>
      <w:divBdr>
        <w:top w:val="none" w:sz="0" w:space="0" w:color="auto"/>
        <w:left w:val="none" w:sz="0" w:space="0" w:color="auto"/>
        <w:bottom w:val="none" w:sz="0" w:space="0" w:color="auto"/>
        <w:right w:val="none" w:sz="0" w:space="0" w:color="auto"/>
      </w:divBdr>
    </w:div>
    <w:div w:id="272131436">
      <w:bodyDiv w:val="1"/>
      <w:marLeft w:val="0"/>
      <w:marRight w:val="0"/>
      <w:marTop w:val="0"/>
      <w:marBottom w:val="0"/>
      <w:divBdr>
        <w:top w:val="none" w:sz="0" w:space="0" w:color="auto"/>
        <w:left w:val="none" w:sz="0" w:space="0" w:color="auto"/>
        <w:bottom w:val="none" w:sz="0" w:space="0" w:color="auto"/>
        <w:right w:val="none" w:sz="0" w:space="0" w:color="auto"/>
      </w:divBdr>
    </w:div>
    <w:div w:id="272203726">
      <w:bodyDiv w:val="1"/>
      <w:marLeft w:val="0"/>
      <w:marRight w:val="0"/>
      <w:marTop w:val="0"/>
      <w:marBottom w:val="0"/>
      <w:divBdr>
        <w:top w:val="none" w:sz="0" w:space="0" w:color="auto"/>
        <w:left w:val="none" w:sz="0" w:space="0" w:color="auto"/>
        <w:bottom w:val="none" w:sz="0" w:space="0" w:color="auto"/>
        <w:right w:val="none" w:sz="0" w:space="0" w:color="auto"/>
      </w:divBdr>
    </w:div>
    <w:div w:id="272637395">
      <w:bodyDiv w:val="1"/>
      <w:marLeft w:val="0"/>
      <w:marRight w:val="0"/>
      <w:marTop w:val="0"/>
      <w:marBottom w:val="0"/>
      <w:divBdr>
        <w:top w:val="none" w:sz="0" w:space="0" w:color="auto"/>
        <w:left w:val="none" w:sz="0" w:space="0" w:color="auto"/>
        <w:bottom w:val="none" w:sz="0" w:space="0" w:color="auto"/>
        <w:right w:val="none" w:sz="0" w:space="0" w:color="auto"/>
      </w:divBdr>
    </w:div>
    <w:div w:id="272826573">
      <w:bodyDiv w:val="1"/>
      <w:marLeft w:val="0"/>
      <w:marRight w:val="0"/>
      <w:marTop w:val="0"/>
      <w:marBottom w:val="0"/>
      <w:divBdr>
        <w:top w:val="none" w:sz="0" w:space="0" w:color="auto"/>
        <w:left w:val="none" w:sz="0" w:space="0" w:color="auto"/>
        <w:bottom w:val="none" w:sz="0" w:space="0" w:color="auto"/>
        <w:right w:val="none" w:sz="0" w:space="0" w:color="auto"/>
      </w:divBdr>
    </w:div>
    <w:div w:id="273052306">
      <w:bodyDiv w:val="1"/>
      <w:marLeft w:val="0"/>
      <w:marRight w:val="0"/>
      <w:marTop w:val="0"/>
      <w:marBottom w:val="0"/>
      <w:divBdr>
        <w:top w:val="none" w:sz="0" w:space="0" w:color="auto"/>
        <w:left w:val="none" w:sz="0" w:space="0" w:color="auto"/>
        <w:bottom w:val="none" w:sz="0" w:space="0" w:color="auto"/>
        <w:right w:val="none" w:sz="0" w:space="0" w:color="auto"/>
      </w:divBdr>
    </w:div>
    <w:div w:id="273368293">
      <w:bodyDiv w:val="1"/>
      <w:marLeft w:val="0"/>
      <w:marRight w:val="0"/>
      <w:marTop w:val="0"/>
      <w:marBottom w:val="0"/>
      <w:divBdr>
        <w:top w:val="none" w:sz="0" w:space="0" w:color="auto"/>
        <w:left w:val="none" w:sz="0" w:space="0" w:color="auto"/>
        <w:bottom w:val="none" w:sz="0" w:space="0" w:color="auto"/>
        <w:right w:val="none" w:sz="0" w:space="0" w:color="auto"/>
      </w:divBdr>
    </w:div>
    <w:div w:id="273514480">
      <w:bodyDiv w:val="1"/>
      <w:marLeft w:val="0"/>
      <w:marRight w:val="0"/>
      <w:marTop w:val="0"/>
      <w:marBottom w:val="0"/>
      <w:divBdr>
        <w:top w:val="none" w:sz="0" w:space="0" w:color="auto"/>
        <w:left w:val="none" w:sz="0" w:space="0" w:color="auto"/>
        <w:bottom w:val="none" w:sz="0" w:space="0" w:color="auto"/>
        <w:right w:val="none" w:sz="0" w:space="0" w:color="auto"/>
      </w:divBdr>
    </w:div>
    <w:div w:id="273556039">
      <w:bodyDiv w:val="1"/>
      <w:marLeft w:val="0"/>
      <w:marRight w:val="0"/>
      <w:marTop w:val="0"/>
      <w:marBottom w:val="0"/>
      <w:divBdr>
        <w:top w:val="none" w:sz="0" w:space="0" w:color="auto"/>
        <w:left w:val="none" w:sz="0" w:space="0" w:color="auto"/>
        <w:bottom w:val="none" w:sz="0" w:space="0" w:color="auto"/>
        <w:right w:val="none" w:sz="0" w:space="0" w:color="auto"/>
      </w:divBdr>
    </w:div>
    <w:div w:id="273639057">
      <w:bodyDiv w:val="1"/>
      <w:marLeft w:val="0"/>
      <w:marRight w:val="0"/>
      <w:marTop w:val="0"/>
      <w:marBottom w:val="0"/>
      <w:divBdr>
        <w:top w:val="none" w:sz="0" w:space="0" w:color="auto"/>
        <w:left w:val="none" w:sz="0" w:space="0" w:color="auto"/>
        <w:bottom w:val="none" w:sz="0" w:space="0" w:color="auto"/>
        <w:right w:val="none" w:sz="0" w:space="0" w:color="auto"/>
      </w:divBdr>
    </w:div>
    <w:div w:id="274100692">
      <w:bodyDiv w:val="1"/>
      <w:marLeft w:val="0"/>
      <w:marRight w:val="0"/>
      <w:marTop w:val="0"/>
      <w:marBottom w:val="0"/>
      <w:divBdr>
        <w:top w:val="none" w:sz="0" w:space="0" w:color="auto"/>
        <w:left w:val="none" w:sz="0" w:space="0" w:color="auto"/>
        <w:bottom w:val="none" w:sz="0" w:space="0" w:color="auto"/>
        <w:right w:val="none" w:sz="0" w:space="0" w:color="auto"/>
      </w:divBdr>
    </w:div>
    <w:div w:id="274144016">
      <w:bodyDiv w:val="1"/>
      <w:marLeft w:val="0"/>
      <w:marRight w:val="0"/>
      <w:marTop w:val="0"/>
      <w:marBottom w:val="0"/>
      <w:divBdr>
        <w:top w:val="none" w:sz="0" w:space="0" w:color="auto"/>
        <w:left w:val="none" w:sz="0" w:space="0" w:color="auto"/>
        <w:bottom w:val="none" w:sz="0" w:space="0" w:color="auto"/>
        <w:right w:val="none" w:sz="0" w:space="0" w:color="auto"/>
      </w:divBdr>
    </w:div>
    <w:div w:id="274291848">
      <w:bodyDiv w:val="1"/>
      <w:marLeft w:val="0"/>
      <w:marRight w:val="0"/>
      <w:marTop w:val="0"/>
      <w:marBottom w:val="0"/>
      <w:divBdr>
        <w:top w:val="none" w:sz="0" w:space="0" w:color="auto"/>
        <w:left w:val="none" w:sz="0" w:space="0" w:color="auto"/>
        <w:bottom w:val="none" w:sz="0" w:space="0" w:color="auto"/>
        <w:right w:val="none" w:sz="0" w:space="0" w:color="auto"/>
      </w:divBdr>
    </w:div>
    <w:div w:id="274559762">
      <w:bodyDiv w:val="1"/>
      <w:marLeft w:val="0"/>
      <w:marRight w:val="0"/>
      <w:marTop w:val="0"/>
      <w:marBottom w:val="0"/>
      <w:divBdr>
        <w:top w:val="none" w:sz="0" w:space="0" w:color="auto"/>
        <w:left w:val="none" w:sz="0" w:space="0" w:color="auto"/>
        <w:bottom w:val="none" w:sz="0" w:space="0" w:color="auto"/>
        <w:right w:val="none" w:sz="0" w:space="0" w:color="auto"/>
      </w:divBdr>
    </w:div>
    <w:div w:id="274559954">
      <w:bodyDiv w:val="1"/>
      <w:marLeft w:val="0"/>
      <w:marRight w:val="0"/>
      <w:marTop w:val="0"/>
      <w:marBottom w:val="0"/>
      <w:divBdr>
        <w:top w:val="none" w:sz="0" w:space="0" w:color="auto"/>
        <w:left w:val="none" w:sz="0" w:space="0" w:color="auto"/>
        <w:bottom w:val="none" w:sz="0" w:space="0" w:color="auto"/>
        <w:right w:val="none" w:sz="0" w:space="0" w:color="auto"/>
      </w:divBdr>
    </w:div>
    <w:div w:id="274603487">
      <w:bodyDiv w:val="1"/>
      <w:marLeft w:val="0"/>
      <w:marRight w:val="0"/>
      <w:marTop w:val="0"/>
      <w:marBottom w:val="0"/>
      <w:divBdr>
        <w:top w:val="none" w:sz="0" w:space="0" w:color="auto"/>
        <w:left w:val="none" w:sz="0" w:space="0" w:color="auto"/>
        <w:bottom w:val="none" w:sz="0" w:space="0" w:color="auto"/>
        <w:right w:val="none" w:sz="0" w:space="0" w:color="auto"/>
      </w:divBdr>
    </w:div>
    <w:div w:id="274752577">
      <w:bodyDiv w:val="1"/>
      <w:marLeft w:val="0"/>
      <w:marRight w:val="0"/>
      <w:marTop w:val="0"/>
      <w:marBottom w:val="0"/>
      <w:divBdr>
        <w:top w:val="none" w:sz="0" w:space="0" w:color="auto"/>
        <w:left w:val="none" w:sz="0" w:space="0" w:color="auto"/>
        <w:bottom w:val="none" w:sz="0" w:space="0" w:color="auto"/>
        <w:right w:val="none" w:sz="0" w:space="0" w:color="auto"/>
      </w:divBdr>
    </w:div>
    <w:div w:id="274799287">
      <w:bodyDiv w:val="1"/>
      <w:marLeft w:val="0"/>
      <w:marRight w:val="0"/>
      <w:marTop w:val="0"/>
      <w:marBottom w:val="0"/>
      <w:divBdr>
        <w:top w:val="none" w:sz="0" w:space="0" w:color="auto"/>
        <w:left w:val="none" w:sz="0" w:space="0" w:color="auto"/>
        <w:bottom w:val="none" w:sz="0" w:space="0" w:color="auto"/>
        <w:right w:val="none" w:sz="0" w:space="0" w:color="auto"/>
      </w:divBdr>
    </w:div>
    <w:div w:id="274823753">
      <w:bodyDiv w:val="1"/>
      <w:marLeft w:val="0"/>
      <w:marRight w:val="0"/>
      <w:marTop w:val="0"/>
      <w:marBottom w:val="0"/>
      <w:divBdr>
        <w:top w:val="none" w:sz="0" w:space="0" w:color="auto"/>
        <w:left w:val="none" w:sz="0" w:space="0" w:color="auto"/>
        <w:bottom w:val="none" w:sz="0" w:space="0" w:color="auto"/>
        <w:right w:val="none" w:sz="0" w:space="0" w:color="auto"/>
      </w:divBdr>
    </w:div>
    <w:div w:id="274948810">
      <w:bodyDiv w:val="1"/>
      <w:marLeft w:val="0"/>
      <w:marRight w:val="0"/>
      <w:marTop w:val="0"/>
      <w:marBottom w:val="0"/>
      <w:divBdr>
        <w:top w:val="none" w:sz="0" w:space="0" w:color="auto"/>
        <w:left w:val="none" w:sz="0" w:space="0" w:color="auto"/>
        <w:bottom w:val="none" w:sz="0" w:space="0" w:color="auto"/>
        <w:right w:val="none" w:sz="0" w:space="0" w:color="auto"/>
      </w:divBdr>
    </w:div>
    <w:div w:id="274990097">
      <w:bodyDiv w:val="1"/>
      <w:marLeft w:val="0"/>
      <w:marRight w:val="0"/>
      <w:marTop w:val="0"/>
      <w:marBottom w:val="0"/>
      <w:divBdr>
        <w:top w:val="none" w:sz="0" w:space="0" w:color="auto"/>
        <w:left w:val="none" w:sz="0" w:space="0" w:color="auto"/>
        <w:bottom w:val="none" w:sz="0" w:space="0" w:color="auto"/>
        <w:right w:val="none" w:sz="0" w:space="0" w:color="auto"/>
      </w:divBdr>
    </w:div>
    <w:div w:id="275020168">
      <w:bodyDiv w:val="1"/>
      <w:marLeft w:val="0"/>
      <w:marRight w:val="0"/>
      <w:marTop w:val="0"/>
      <w:marBottom w:val="0"/>
      <w:divBdr>
        <w:top w:val="none" w:sz="0" w:space="0" w:color="auto"/>
        <w:left w:val="none" w:sz="0" w:space="0" w:color="auto"/>
        <w:bottom w:val="none" w:sz="0" w:space="0" w:color="auto"/>
        <w:right w:val="none" w:sz="0" w:space="0" w:color="auto"/>
      </w:divBdr>
    </w:div>
    <w:div w:id="275253335">
      <w:bodyDiv w:val="1"/>
      <w:marLeft w:val="0"/>
      <w:marRight w:val="0"/>
      <w:marTop w:val="0"/>
      <w:marBottom w:val="0"/>
      <w:divBdr>
        <w:top w:val="none" w:sz="0" w:space="0" w:color="auto"/>
        <w:left w:val="none" w:sz="0" w:space="0" w:color="auto"/>
        <w:bottom w:val="none" w:sz="0" w:space="0" w:color="auto"/>
        <w:right w:val="none" w:sz="0" w:space="0" w:color="auto"/>
      </w:divBdr>
    </w:div>
    <w:div w:id="275255318">
      <w:bodyDiv w:val="1"/>
      <w:marLeft w:val="0"/>
      <w:marRight w:val="0"/>
      <w:marTop w:val="0"/>
      <w:marBottom w:val="0"/>
      <w:divBdr>
        <w:top w:val="none" w:sz="0" w:space="0" w:color="auto"/>
        <w:left w:val="none" w:sz="0" w:space="0" w:color="auto"/>
        <w:bottom w:val="none" w:sz="0" w:space="0" w:color="auto"/>
        <w:right w:val="none" w:sz="0" w:space="0" w:color="auto"/>
      </w:divBdr>
    </w:div>
    <w:div w:id="275255363">
      <w:bodyDiv w:val="1"/>
      <w:marLeft w:val="0"/>
      <w:marRight w:val="0"/>
      <w:marTop w:val="0"/>
      <w:marBottom w:val="0"/>
      <w:divBdr>
        <w:top w:val="none" w:sz="0" w:space="0" w:color="auto"/>
        <w:left w:val="none" w:sz="0" w:space="0" w:color="auto"/>
        <w:bottom w:val="none" w:sz="0" w:space="0" w:color="auto"/>
        <w:right w:val="none" w:sz="0" w:space="0" w:color="auto"/>
      </w:divBdr>
    </w:div>
    <w:div w:id="275451698">
      <w:bodyDiv w:val="1"/>
      <w:marLeft w:val="0"/>
      <w:marRight w:val="0"/>
      <w:marTop w:val="0"/>
      <w:marBottom w:val="0"/>
      <w:divBdr>
        <w:top w:val="none" w:sz="0" w:space="0" w:color="auto"/>
        <w:left w:val="none" w:sz="0" w:space="0" w:color="auto"/>
        <w:bottom w:val="none" w:sz="0" w:space="0" w:color="auto"/>
        <w:right w:val="none" w:sz="0" w:space="0" w:color="auto"/>
      </w:divBdr>
    </w:div>
    <w:div w:id="275529422">
      <w:bodyDiv w:val="1"/>
      <w:marLeft w:val="0"/>
      <w:marRight w:val="0"/>
      <w:marTop w:val="0"/>
      <w:marBottom w:val="0"/>
      <w:divBdr>
        <w:top w:val="none" w:sz="0" w:space="0" w:color="auto"/>
        <w:left w:val="none" w:sz="0" w:space="0" w:color="auto"/>
        <w:bottom w:val="none" w:sz="0" w:space="0" w:color="auto"/>
        <w:right w:val="none" w:sz="0" w:space="0" w:color="auto"/>
      </w:divBdr>
    </w:div>
    <w:div w:id="275606036">
      <w:bodyDiv w:val="1"/>
      <w:marLeft w:val="0"/>
      <w:marRight w:val="0"/>
      <w:marTop w:val="0"/>
      <w:marBottom w:val="0"/>
      <w:divBdr>
        <w:top w:val="none" w:sz="0" w:space="0" w:color="auto"/>
        <w:left w:val="none" w:sz="0" w:space="0" w:color="auto"/>
        <w:bottom w:val="none" w:sz="0" w:space="0" w:color="auto"/>
        <w:right w:val="none" w:sz="0" w:space="0" w:color="auto"/>
      </w:divBdr>
    </w:div>
    <w:div w:id="275675091">
      <w:bodyDiv w:val="1"/>
      <w:marLeft w:val="0"/>
      <w:marRight w:val="0"/>
      <w:marTop w:val="0"/>
      <w:marBottom w:val="0"/>
      <w:divBdr>
        <w:top w:val="none" w:sz="0" w:space="0" w:color="auto"/>
        <w:left w:val="none" w:sz="0" w:space="0" w:color="auto"/>
        <w:bottom w:val="none" w:sz="0" w:space="0" w:color="auto"/>
        <w:right w:val="none" w:sz="0" w:space="0" w:color="auto"/>
      </w:divBdr>
    </w:div>
    <w:div w:id="275872283">
      <w:bodyDiv w:val="1"/>
      <w:marLeft w:val="0"/>
      <w:marRight w:val="0"/>
      <w:marTop w:val="0"/>
      <w:marBottom w:val="0"/>
      <w:divBdr>
        <w:top w:val="none" w:sz="0" w:space="0" w:color="auto"/>
        <w:left w:val="none" w:sz="0" w:space="0" w:color="auto"/>
        <w:bottom w:val="none" w:sz="0" w:space="0" w:color="auto"/>
        <w:right w:val="none" w:sz="0" w:space="0" w:color="auto"/>
      </w:divBdr>
    </w:div>
    <w:div w:id="276185078">
      <w:bodyDiv w:val="1"/>
      <w:marLeft w:val="0"/>
      <w:marRight w:val="0"/>
      <w:marTop w:val="0"/>
      <w:marBottom w:val="0"/>
      <w:divBdr>
        <w:top w:val="none" w:sz="0" w:space="0" w:color="auto"/>
        <w:left w:val="none" w:sz="0" w:space="0" w:color="auto"/>
        <w:bottom w:val="none" w:sz="0" w:space="0" w:color="auto"/>
        <w:right w:val="none" w:sz="0" w:space="0" w:color="auto"/>
      </w:divBdr>
    </w:div>
    <w:div w:id="276371653">
      <w:bodyDiv w:val="1"/>
      <w:marLeft w:val="0"/>
      <w:marRight w:val="0"/>
      <w:marTop w:val="0"/>
      <w:marBottom w:val="0"/>
      <w:divBdr>
        <w:top w:val="none" w:sz="0" w:space="0" w:color="auto"/>
        <w:left w:val="none" w:sz="0" w:space="0" w:color="auto"/>
        <w:bottom w:val="none" w:sz="0" w:space="0" w:color="auto"/>
        <w:right w:val="none" w:sz="0" w:space="0" w:color="auto"/>
      </w:divBdr>
    </w:div>
    <w:div w:id="276447054">
      <w:bodyDiv w:val="1"/>
      <w:marLeft w:val="0"/>
      <w:marRight w:val="0"/>
      <w:marTop w:val="0"/>
      <w:marBottom w:val="0"/>
      <w:divBdr>
        <w:top w:val="none" w:sz="0" w:space="0" w:color="auto"/>
        <w:left w:val="none" w:sz="0" w:space="0" w:color="auto"/>
        <w:bottom w:val="none" w:sz="0" w:space="0" w:color="auto"/>
        <w:right w:val="none" w:sz="0" w:space="0" w:color="auto"/>
      </w:divBdr>
    </w:div>
    <w:div w:id="276454349">
      <w:bodyDiv w:val="1"/>
      <w:marLeft w:val="0"/>
      <w:marRight w:val="0"/>
      <w:marTop w:val="0"/>
      <w:marBottom w:val="0"/>
      <w:divBdr>
        <w:top w:val="none" w:sz="0" w:space="0" w:color="auto"/>
        <w:left w:val="none" w:sz="0" w:space="0" w:color="auto"/>
        <w:bottom w:val="none" w:sz="0" w:space="0" w:color="auto"/>
        <w:right w:val="none" w:sz="0" w:space="0" w:color="auto"/>
      </w:divBdr>
    </w:div>
    <w:div w:id="276765418">
      <w:bodyDiv w:val="1"/>
      <w:marLeft w:val="0"/>
      <w:marRight w:val="0"/>
      <w:marTop w:val="0"/>
      <w:marBottom w:val="0"/>
      <w:divBdr>
        <w:top w:val="none" w:sz="0" w:space="0" w:color="auto"/>
        <w:left w:val="none" w:sz="0" w:space="0" w:color="auto"/>
        <w:bottom w:val="none" w:sz="0" w:space="0" w:color="auto"/>
        <w:right w:val="none" w:sz="0" w:space="0" w:color="auto"/>
      </w:divBdr>
    </w:div>
    <w:div w:id="276840150">
      <w:bodyDiv w:val="1"/>
      <w:marLeft w:val="0"/>
      <w:marRight w:val="0"/>
      <w:marTop w:val="0"/>
      <w:marBottom w:val="0"/>
      <w:divBdr>
        <w:top w:val="none" w:sz="0" w:space="0" w:color="auto"/>
        <w:left w:val="none" w:sz="0" w:space="0" w:color="auto"/>
        <w:bottom w:val="none" w:sz="0" w:space="0" w:color="auto"/>
        <w:right w:val="none" w:sz="0" w:space="0" w:color="auto"/>
      </w:divBdr>
    </w:div>
    <w:div w:id="276907593">
      <w:bodyDiv w:val="1"/>
      <w:marLeft w:val="0"/>
      <w:marRight w:val="0"/>
      <w:marTop w:val="0"/>
      <w:marBottom w:val="0"/>
      <w:divBdr>
        <w:top w:val="none" w:sz="0" w:space="0" w:color="auto"/>
        <w:left w:val="none" w:sz="0" w:space="0" w:color="auto"/>
        <w:bottom w:val="none" w:sz="0" w:space="0" w:color="auto"/>
        <w:right w:val="none" w:sz="0" w:space="0" w:color="auto"/>
      </w:divBdr>
    </w:div>
    <w:div w:id="277611496">
      <w:bodyDiv w:val="1"/>
      <w:marLeft w:val="0"/>
      <w:marRight w:val="0"/>
      <w:marTop w:val="0"/>
      <w:marBottom w:val="0"/>
      <w:divBdr>
        <w:top w:val="none" w:sz="0" w:space="0" w:color="auto"/>
        <w:left w:val="none" w:sz="0" w:space="0" w:color="auto"/>
        <w:bottom w:val="none" w:sz="0" w:space="0" w:color="auto"/>
        <w:right w:val="none" w:sz="0" w:space="0" w:color="auto"/>
      </w:divBdr>
    </w:div>
    <w:div w:id="277641952">
      <w:bodyDiv w:val="1"/>
      <w:marLeft w:val="0"/>
      <w:marRight w:val="0"/>
      <w:marTop w:val="0"/>
      <w:marBottom w:val="0"/>
      <w:divBdr>
        <w:top w:val="none" w:sz="0" w:space="0" w:color="auto"/>
        <w:left w:val="none" w:sz="0" w:space="0" w:color="auto"/>
        <w:bottom w:val="none" w:sz="0" w:space="0" w:color="auto"/>
        <w:right w:val="none" w:sz="0" w:space="0" w:color="auto"/>
      </w:divBdr>
    </w:div>
    <w:div w:id="277763138">
      <w:bodyDiv w:val="1"/>
      <w:marLeft w:val="0"/>
      <w:marRight w:val="0"/>
      <w:marTop w:val="0"/>
      <w:marBottom w:val="0"/>
      <w:divBdr>
        <w:top w:val="none" w:sz="0" w:space="0" w:color="auto"/>
        <w:left w:val="none" w:sz="0" w:space="0" w:color="auto"/>
        <w:bottom w:val="none" w:sz="0" w:space="0" w:color="auto"/>
        <w:right w:val="none" w:sz="0" w:space="0" w:color="auto"/>
      </w:divBdr>
    </w:div>
    <w:div w:id="277880024">
      <w:bodyDiv w:val="1"/>
      <w:marLeft w:val="0"/>
      <w:marRight w:val="0"/>
      <w:marTop w:val="0"/>
      <w:marBottom w:val="0"/>
      <w:divBdr>
        <w:top w:val="none" w:sz="0" w:space="0" w:color="auto"/>
        <w:left w:val="none" w:sz="0" w:space="0" w:color="auto"/>
        <w:bottom w:val="none" w:sz="0" w:space="0" w:color="auto"/>
        <w:right w:val="none" w:sz="0" w:space="0" w:color="auto"/>
      </w:divBdr>
    </w:div>
    <w:div w:id="278218539">
      <w:bodyDiv w:val="1"/>
      <w:marLeft w:val="0"/>
      <w:marRight w:val="0"/>
      <w:marTop w:val="0"/>
      <w:marBottom w:val="0"/>
      <w:divBdr>
        <w:top w:val="none" w:sz="0" w:space="0" w:color="auto"/>
        <w:left w:val="none" w:sz="0" w:space="0" w:color="auto"/>
        <w:bottom w:val="none" w:sz="0" w:space="0" w:color="auto"/>
        <w:right w:val="none" w:sz="0" w:space="0" w:color="auto"/>
      </w:divBdr>
    </w:div>
    <w:div w:id="278221117">
      <w:bodyDiv w:val="1"/>
      <w:marLeft w:val="0"/>
      <w:marRight w:val="0"/>
      <w:marTop w:val="0"/>
      <w:marBottom w:val="0"/>
      <w:divBdr>
        <w:top w:val="none" w:sz="0" w:space="0" w:color="auto"/>
        <w:left w:val="none" w:sz="0" w:space="0" w:color="auto"/>
        <w:bottom w:val="none" w:sz="0" w:space="0" w:color="auto"/>
        <w:right w:val="none" w:sz="0" w:space="0" w:color="auto"/>
      </w:divBdr>
    </w:div>
    <w:div w:id="278411240">
      <w:bodyDiv w:val="1"/>
      <w:marLeft w:val="0"/>
      <w:marRight w:val="0"/>
      <w:marTop w:val="0"/>
      <w:marBottom w:val="0"/>
      <w:divBdr>
        <w:top w:val="none" w:sz="0" w:space="0" w:color="auto"/>
        <w:left w:val="none" w:sz="0" w:space="0" w:color="auto"/>
        <w:bottom w:val="none" w:sz="0" w:space="0" w:color="auto"/>
        <w:right w:val="none" w:sz="0" w:space="0" w:color="auto"/>
      </w:divBdr>
    </w:div>
    <w:div w:id="278490541">
      <w:bodyDiv w:val="1"/>
      <w:marLeft w:val="0"/>
      <w:marRight w:val="0"/>
      <w:marTop w:val="0"/>
      <w:marBottom w:val="0"/>
      <w:divBdr>
        <w:top w:val="none" w:sz="0" w:space="0" w:color="auto"/>
        <w:left w:val="none" w:sz="0" w:space="0" w:color="auto"/>
        <w:bottom w:val="none" w:sz="0" w:space="0" w:color="auto"/>
        <w:right w:val="none" w:sz="0" w:space="0" w:color="auto"/>
      </w:divBdr>
    </w:div>
    <w:div w:id="278493848">
      <w:bodyDiv w:val="1"/>
      <w:marLeft w:val="0"/>
      <w:marRight w:val="0"/>
      <w:marTop w:val="0"/>
      <w:marBottom w:val="0"/>
      <w:divBdr>
        <w:top w:val="none" w:sz="0" w:space="0" w:color="auto"/>
        <w:left w:val="none" w:sz="0" w:space="0" w:color="auto"/>
        <w:bottom w:val="none" w:sz="0" w:space="0" w:color="auto"/>
        <w:right w:val="none" w:sz="0" w:space="0" w:color="auto"/>
      </w:divBdr>
    </w:div>
    <w:div w:id="278614038">
      <w:bodyDiv w:val="1"/>
      <w:marLeft w:val="0"/>
      <w:marRight w:val="0"/>
      <w:marTop w:val="0"/>
      <w:marBottom w:val="0"/>
      <w:divBdr>
        <w:top w:val="none" w:sz="0" w:space="0" w:color="auto"/>
        <w:left w:val="none" w:sz="0" w:space="0" w:color="auto"/>
        <w:bottom w:val="none" w:sz="0" w:space="0" w:color="auto"/>
        <w:right w:val="none" w:sz="0" w:space="0" w:color="auto"/>
      </w:divBdr>
    </w:div>
    <w:div w:id="278683763">
      <w:bodyDiv w:val="1"/>
      <w:marLeft w:val="0"/>
      <w:marRight w:val="0"/>
      <w:marTop w:val="0"/>
      <w:marBottom w:val="0"/>
      <w:divBdr>
        <w:top w:val="none" w:sz="0" w:space="0" w:color="auto"/>
        <w:left w:val="none" w:sz="0" w:space="0" w:color="auto"/>
        <w:bottom w:val="none" w:sz="0" w:space="0" w:color="auto"/>
        <w:right w:val="none" w:sz="0" w:space="0" w:color="auto"/>
      </w:divBdr>
    </w:div>
    <w:div w:id="278881361">
      <w:bodyDiv w:val="1"/>
      <w:marLeft w:val="0"/>
      <w:marRight w:val="0"/>
      <w:marTop w:val="0"/>
      <w:marBottom w:val="0"/>
      <w:divBdr>
        <w:top w:val="none" w:sz="0" w:space="0" w:color="auto"/>
        <w:left w:val="none" w:sz="0" w:space="0" w:color="auto"/>
        <w:bottom w:val="none" w:sz="0" w:space="0" w:color="auto"/>
        <w:right w:val="none" w:sz="0" w:space="0" w:color="auto"/>
      </w:divBdr>
    </w:div>
    <w:div w:id="278999229">
      <w:bodyDiv w:val="1"/>
      <w:marLeft w:val="0"/>
      <w:marRight w:val="0"/>
      <w:marTop w:val="0"/>
      <w:marBottom w:val="0"/>
      <w:divBdr>
        <w:top w:val="none" w:sz="0" w:space="0" w:color="auto"/>
        <w:left w:val="none" w:sz="0" w:space="0" w:color="auto"/>
        <w:bottom w:val="none" w:sz="0" w:space="0" w:color="auto"/>
        <w:right w:val="none" w:sz="0" w:space="0" w:color="auto"/>
      </w:divBdr>
    </w:div>
    <w:div w:id="279262177">
      <w:bodyDiv w:val="1"/>
      <w:marLeft w:val="0"/>
      <w:marRight w:val="0"/>
      <w:marTop w:val="0"/>
      <w:marBottom w:val="0"/>
      <w:divBdr>
        <w:top w:val="none" w:sz="0" w:space="0" w:color="auto"/>
        <w:left w:val="none" w:sz="0" w:space="0" w:color="auto"/>
        <w:bottom w:val="none" w:sz="0" w:space="0" w:color="auto"/>
        <w:right w:val="none" w:sz="0" w:space="0" w:color="auto"/>
      </w:divBdr>
    </w:div>
    <w:div w:id="279336997">
      <w:bodyDiv w:val="1"/>
      <w:marLeft w:val="0"/>
      <w:marRight w:val="0"/>
      <w:marTop w:val="0"/>
      <w:marBottom w:val="0"/>
      <w:divBdr>
        <w:top w:val="none" w:sz="0" w:space="0" w:color="auto"/>
        <w:left w:val="none" w:sz="0" w:space="0" w:color="auto"/>
        <w:bottom w:val="none" w:sz="0" w:space="0" w:color="auto"/>
        <w:right w:val="none" w:sz="0" w:space="0" w:color="auto"/>
      </w:divBdr>
    </w:div>
    <w:div w:id="279343420">
      <w:bodyDiv w:val="1"/>
      <w:marLeft w:val="0"/>
      <w:marRight w:val="0"/>
      <w:marTop w:val="0"/>
      <w:marBottom w:val="0"/>
      <w:divBdr>
        <w:top w:val="none" w:sz="0" w:space="0" w:color="auto"/>
        <w:left w:val="none" w:sz="0" w:space="0" w:color="auto"/>
        <w:bottom w:val="none" w:sz="0" w:space="0" w:color="auto"/>
        <w:right w:val="none" w:sz="0" w:space="0" w:color="auto"/>
      </w:divBdr>
    </w:div>
    <w:div w:id="279453340">
      <w:bodyDiv w:val="1"/>
      <w:marLeft w:val="0"/>
      <w:marRight w:val="0"/>
      <w:marTop w:val="0"/>
      <w:marBottom w:val="0"/>
      <w:divBdr>
        <w:top w:val="none" w:sz="0" w:space="0" w:color="auto"/>
        <w:left w:val="none" w:sz="0" w:space="0" w:color="auto"/>
        <w:bottom w:val="none" w:sz="0" w:space="0" w:color="auto"/>
        <w:right w:val="none" w:sz="0" w:space="0" w:color="auto"/>
      </w:divBdr>
    </w:div>
    <w:div w:id="279458311">
      <w:bodyDiv w:val="1"/>
      <w:marLeft w:val="0"/>
      <w:marRight w:val="0"/>
      <w:marTop w:val="0"/>
      <w:marBottom w:val="0"/>
      <w:divBdr>
        <w:top w:val="none" w:sz="0" w:space="0" w:color="auto"/>
        <w:left w:val="none" w:sz="0" w:space="0" w:color="auto"/>
        <w:bottom w:val="none" w:sz="0" w:space="0" w:color="auto"/>
        <w:right w:val="none" w:sz="0" w:space="0" w:color="auto"/>
      </w:divBdr>
    </w:div>
    <w:div w:id="279604731">
      <w:bodyDiv w:val="1"/>
      <w:marLeft w:val="0"/>
      <w:marRight w:val="0"/>
      <w:marTop w:val="0"/>
      <w:marBottom w:val="0"/>
      <w:divBdr>
        <w:top w:val="none" w:sz="0" w:space="0" w:color="auto"/>
        <w:left w:val="none" w:sz="0" w:space="0" w:color="auto"/>
        <w:bottom w:val="none" w:sz="0" w:space="0" w:color="auto"/>
        <w:right w:val="none" w:sz="0" w:space="0" w:color="auto"/>
      </w:divBdr>
    </w:div>
    <w:div w:id="279655182">
      <w:bodyDiv w:val="1"/>
      <w:marLeft w:val="0"/>
      <w:marRight w:val="0"/>
      <w:marTop w:val="0"/>
      <w:marBottom w:val="0"/>
      <w:divBdr>
        <w:top w:val="none" w:sz="0" w:space="0" w:color="auto"/>
        <w:left w:val="none" w:sz="0" w:space="0" w:color="auto"/>
        <w:bottom w:val="none" w:sz="0" w:space="0" w:color="auto"/>
        <w:right w:val="none" w:sz="0" w:space="0" w:color="auto"/>
      </w:divBdr>
    </w:div>
    <w:div w:id="279728955">
      <w:bodyDiv w:val="1"/>
      <w:marLeft w:val="0"/>
      <w:marRight w:val="0"/>
      <w:marTop w:val="0"/>
      <w:marBottom w:val="0"/>
      <w:divBdr>
        <w:top w:val="none" w:sz="0" w:space="0" w:color="auto"/>
        <w:left w:val="none" w:sz="0" w:space="0" w:color="auto"/>
        <w:bottom w:val="none" w:sz="0" w:space="0" w:color="auto"/>
        <w:right w:val="none" w:sz="0" w:space="0" w:color="auto"/>
      </w:divBdr>
    </w:div>
    <w:div w:id="279848462">
      <w:bodyDiv w:val="1"/>
      <w:marLeft w:val="0"/>
      <w:marRight w:val="0"/>
      <w:marTop w:val="0"/>
      <w:marBottom w:val="0"/>
      <w:divBdr>
        <w:top w:val="none" w:sz="0" w:space="0" w:color="auto"/>
        <w:left w:val="none" w:sz="0" w:space="0" w:color="auto"/>
        <w:bottom w:val="none" w:sz="0" w:space="0" w:color="auto"/>
        <w:right w:val="none" w:sz="0" w:space="0" w:color="auto"/>
      </w:divBdr>
    </w:div>
    <w:div w:id="279994826">
      <w:bodyDiv w:val="1"/>
      <w:marLeft w:val="0"/>
      <w:marRight w:val="0"/>
      <w:marTop w:val="0"/>
      <w:marBottom w:val="0"/>
      <w:divBdr>
        <w:top w:val="none" w:sz="0" w:space="0" w:color="auto"/>
        <w:left w:val="none" w:sz="0" w:space="0" w:color="auto"/>
        <w:bottom w:val="none" w:sz="0" w:space="0" w:color="auto"/>
        <w:right w:val="none" w:sz="0" w:space="0" w:color="auto"/>
      </w:divBdr>
    </w:div>
    <w:div w:id="279996306">
      <w:bodyDiv w:val="1"/>
      <w:marLeft w:val="0"/>
      <w:marRight w:val="0"/>
      <w:marTop w:val="0"/>
      <w:marBottom w:val="0"/>
      <w:divBdr>
        <w:top w:val="none" w:sz="0" w:space="0" w:color="auto"/>
        <w:left w:val="none" w:sz="0" w:space="0" w:color="auto"/>
        <w:bottom w:val="none" w:sz="0" w:space="0" w:color="auto"/>
        <w:right w:val="none" w:sz="0" w:space="0" w:color="auto"/>
      </w:divBdr>
    </w:div>
    <w:div w:id="280116034">
      <w:bodyDiv w:val="1"/>
      <w:marLeft w:val="0"/>
      <w:marRight w:val="0"/>
      <w:marTop w:val="0"/>
      <w:marBottom w:val="0"/>
      <w:divBdr>
        <w:top w:val="none" w:sz="0" w:space="0" w:color="auto"/>
        <w:left w:val="none" w:sz="0" w:space="0" w:color="auto"/>
        <w:bottom w:val="none" w:sz="0" w:space="0" w:color="auto"/>
        <w:right w:val="none" w:sz="0" w:space="0" w:color="auto"/>
      </w:divBdr>
    </w:div>
    <w:div w:id="280183664">
      <w:bodyDiv w:val="1"/>
      <w:marLeft w:val="0"/>
      <w:marRight w:val="0"/>
      <w:marTop w:val="0"/>
      <w:marBottom w:val="0"/>
      <w:divBdr>
        <w:top w:val="none" w:sz="0" w:space="0" w:color="auto"/>
        <w:left w:val="none" w:sz="0" w:space="0" w:color="auto"/>
        <w:bottom w:val="none" w:sz="0" w:space="0" w:color="auto"/>
        <w:right w:val="none" w:sz="0" w:space="0" w:color="auto"/>
      </w:divBdr>
    </w:div>
    <w:div w:id="280263141">
      <w:bodyDiv w:val="1"/>
      <w:marLeft w:val="0"/>
      <w:marRight w:val="0"/>
      <w:marTop w:val="0"/>
      <w:marBottom w:val="0"/>
      <w:divBdr>
        <w:top w:val="none" w:sz="0" w:space="0" w:color="auto"/>
        <w:left w:val="none" w:sz="0" w:space="0" w:color="auto"/>
        <w:bottom w:val="none" w:sz="0" w:space="0" w:color="auto"/>
        <w:right w:val="none" w:sz="0" w:space="0" w:color="auto"/>
      </w:divBdr>
    </w:div>
    <w:div w:id="280306766">
      <w:bodyDiv w:val="1"/>
      <w:marLeft w:val="0"/>
      <w:marRight w:val="0"/>
      <w:marTop w:val="0"/>
      <w:marBottom w:val="0"/>
      <w:divBdr>
        <w:top w:val="none" w:sz="0" w:space="0" w:color="auto"/>
        <w:left w:val="none" w:sz="0" w:space="0" w:color="auto"/>
        <w:bottom w:val="none" w:sz="0" w:space="0" w:color="auto"/>
        <w:right w:val="none" w:sz="0" w:space="0" w:color="auto"/>
      </w:divBdr>
    </w:div>
    <w:div w:id="280570797">
      <w:bodyDiv w:val="1"/>
      <w:marLeft w:val="0"/>
      <w:marRight w:val="0"/>
      <w:marTop w:val="0"/>
      <w:marBottom w:val="0"/>
      <w:divBdr>
        <w:top w:val="none" w:sz="0" w:space="0" w:color="auto"/>
        <w:left w:val="none" w:sz="0" w:space="0" w:color="auto"/>
        <w:bottom w:val="none" w:sz="0" w:space="0" w:color="auto"/>
        <w:right w:val="none" w:sz="0" w:space="0" w:color="auto"/>
      </w:divBdr>
    </w:div>
    <w:div w:id="280650866">
      <w:bodyDiv w:val="1"/>
      <w:marLeft w:val="0"/>
      <w:marRight w:val="0"/>
      <w:marTop w:val="0"/>
      <w:marBottom w:val="0"/>
      <w:divBdr>
        <w:top w:val="none" w:sz="0" w:space="0" w:color="auto"/>
        <w:left w:val="none" w:sz="0" w:space="0" w:color="auto"/>
        <w:bottom w:val="none" w:sz="0" w:space="0" w:color="auto"/>
        <w:right w:val="none" w:sz="0" w:space="0" w:color="auto"/>
      </w:divBdr>
    </w:div>
    <w:div w:id="280654195">
      <w:bodyDiv w:val="1"/>
      <w:marLeft w:val="0"/>
      <w:marRight w:val="0"/>
      <w:marTop w:val="0"/>
      <w:marBottom w:val="0"/>
      <w:divBdr>
        <w:top w:val="none" w:sz="0" w:space="0" w:color="auto"/>
        <w:left w:val="none" w:sz="0" w:space="0" w:color="auto"/>
        <w:bottom w:val="none" w:sz="0" w:space="0" w:color="auto"/>
        <w:right w:val="none" w:sz="0" w:space="0" w:color="auto"/>
      </w:divBdr>
    </w:div>
    <w:div w:id="280767009">
      <w:bodyDiv w:val="1"/>
      <w:marLeft w:val="0"/>
      <w:marRight w:val="0"/>
      <w:marTop w:val="0"/>
      <w:marBottom w:val="0"/>
      <w:divBdr>
        <w:top w:val="none" w:sz="0" w:space="0" w:color="auto"/>
        <w:left w:val="none" w:sz="0" w:space="0" w:color="auto"/>
        <w:bottom w:val="none" w:sz="0" w:space="0" w:color="auto"/>
        <w:right w:val="none" w:sz="0" w:space="0" w:color="auto"/>
      </w:divBdr>
    </w:div>
    <w:div w:id="280839497">
      <w:bodyDiv w:val="1"/>
      <w:marLeft w:val="0"/>
      <w:marRight w:val="0"/>
      <w:marTop w:val="0"/>
      <w:marBottom w:val="0"/>
      <w:divBdr>
        <w:top w:val="none" w:sz="0" w:space="0" w:color="auto"/>
        <w:left w:val="none" w:sz="0" w:space="0" w:color="auto"/>
        <w:bottom w:val="none" w:sz="0" w:space="0" w:color="auto"/>
        <w:right w:val="none" w:sz="0" w:space="0" w:color="auto"/>
      </w:divBdr>
    </w:div>
    <w:div w:id="281151920">
      <w:bodyDiv w:val="1"/>
      <w:marLeft w:val="0"/>
      <w:marRight w:val="0"/>
      <w:marTop w:val="0"/>
      <w:marBottom w:val="0"/>
      <w:divBdr>
        <w:top w:val="none" w:sz="0" w:space="0" w:color="auto"/>
        <w:left w:val="none" w:sz="0" w:space="0" w:color="auto"/>
        <w:bottom w:val="none" w:sz="0" w:space="0" w:color="auto"/>
        <w:right w:val="none" w:sz="0" w:space="0" w:color="auto"/>
      </w:divBdr>
    </w:div>
    <w:div w:id="281153259">
      <w:bodyDiv w:val="1"/>
      <w:marLeft w:val="0"/>
      <w:marRight w:val="0"/>
      <w:marTop w:val="0"/>
      <w:marBottom w:val="0"/>
      <w:divBdr>
        <w:top w:val="none" w:sz="0" w:space="0" w:color="auto"/>
        <w:left w:val="none" w:sz="0" w:space="0" w:color="auto"/>
        <w:bottom w:val="none" w:sz="0" w:space="0" w:color="auto"/>
        <w:right w:val="none" w:sz="0" w:space="0" w:color="auto"/>
      </w:divBdr>
    </w:div>
    <w:div w:id="281234344">
      <w:bodyDiv w:val="1"/>
      <w:marLeft w:val="0"/>
      <w:marRight w:val="0"/>
      <w:marTop w:val="0"/>
      <w:marBottom w:val="0"/>
      <w:divBdr>
        <w:top w:val="none" w:sz="0" w:space="0" w:color="auto"/>
        <w:left w:val="none" w:sz="0" w:space="0" w:color="auto"/>
        <w:bottom w:val="none" w:sz="0" w:space="0" w:color="auto"/>
        <w:right w:val="none" w:sz="0" w:space="0" w:color="auto"/>
      </w:divBdr>
    </w:div>
    <w:div w:id="281303048">
      <w:bodyDiv w:val="1"/>
      <w:marLeft w:val="0"/>
      <w:marRight w:val="0"/>
      <w:marTop w:val="0"/>
      <w:marBottom w:val="0"/>
      <w:divBdr>
        <w:top w:val="none" w:sz="0" w:space="0" w:color="auto"/>
        <w:left w:val="none" w:sz="0" w:space="0" w:color="auto"/>
        <w:bottom w:val="none" w:sz="0" w:space="0" w:color="auto"/>
        <w:right w:val="none" w:sz="0" w:space="0" w:color="auto"/>
      </w:divBdr>
    </w:div>
    <w:div w:id="281307690">
      <w:bodyDiv w:val="1"/>
      <w:marLeft w:val="0"/>
      <w:marRight w:val="0"/>
      <w:marTop w:val="0"/>
      <w:marBottom w:val="0"/>
      <w:divBdr>
        <w:top w:val="none" w:sz="0" w:space="0" w:color="auto"/>
        <w:left w:val="none" w:sz="0" w:space="0" w:color="auto"/>
        <w:bottom w:val="none" w:sz="0" w:space="0" w:color="auto"/>
        <w:right w:val="none" w:sz="0" w:space="0" w:color="auto"/>
      </w:divBdr>
    </w:div>
    <w:div w:id="281422626">
      <w:bodyDiv w:val="1"/>
      <w:marLeft w:val="0"/>
      <w:marRight w:val="0"/>
      <w:marTop w:val="0"/>
      <w:marBottom w:val="0"/>
      <w:divBdr>
        <w:top w:val="none" w:sz="0" w:space="0" w:color="auto"/>
        <w:left w:val="none" w:sz="0" w:space="0" w:color="auto"/>
        <w:bottom w:val="none" w:sz="0" w:space="0" w:color="auto"/>
        <w:right w:val="none" w:sz="0" w:space="0" w:color="auto"/>
      </w:divBdr>
    </w:div>
    <w:div w:id="281424157">
      <w:bodyDiv w:val="1"/>
      <w:marLeft w:val="0"/>
      <w:marRight w:val="0"/>
      <w:marTop w:val="0"/>
      <w:marBottom w:val="0"/>
      <w:divBdr>
        <w:top w:val="none" w:sz="0" w:space="0" w:color="auto"/>
        <w:left w:val="none" w:sz="0" w:space="0" w:color="auto"/>
        <w:bottom w:val="none" w:sz="0" w:space="0" w:color="auto"/>
        <w:right w:val="none" w:sz="0" w:space="0" w:color="auto"/>
      </w:divBdr>
    </w:div>
    <w:div w:id="281425051">
      <w:bodyDiv w:val="1"/>
      <w:marLeft w:val="0"/>
      <w:marRight w:val="0"/>
      <w:marTop w:val="0"/>
      <w:marBottom w:val="0"/>
      <w:divBdr>
        <w:top w:val="none" w:sz="0" w:space="0" w:color="auto"/>
        <w:left w:val="none" w:sz="0" w:space="0" w:color="auto"/>
        <w:bottom w:val="none" w:sz="0" w:space="0" w:color="auto"/>
        <w:right w:val="none" w:sz="0" w:space="0" w:color="auto"/>
      </w:divBdr>
    </w:div>
    <w:div w:id="281502861">
      <w:bodyDiv w:val="1"/>
      <w:marLeft w:val="0"/>
      <w:marRight w:val="0"/>
      <w:marTop w:val="0"/>
      <w:marBottom w:val="0"/>
      <w:divBdr>
        <w:top w:val="none" w:sz="0" w:space="0" w:color="auto"/>
        <w:left w:val="none" w:sz="0" w:space="0" w:color="auto"/>
        <w:bottom w:val="none" w:sz="0" w:space="0" w:color="auto"/>
        <w:right w:val="none" w:sz="0" w:space="0" w:color="auto"/>
      </w:divBdr>
    </w:div>
    <w:div w:id="281620902">
      <w:bodyDiv w:val="1"/>
      <w:marLeft w:val="0"/>
      <w:marRight w:val="0"/>
      <w:marTop w:val="0"/>
      <w:marBottom w:val="0"/>
      <w:divBdr>
        <w:top w:val="none" w:sz="0" w:space="0" w:color="auto"/>
        <w:left w:val="none" w:sz="0" w:space="0" w:color="auto"/>
        <w:bottom w:val="none" w:sz="0" w:space="0" w:color="auto"/>
        <w:right w:val="none" w:sz="0" w:space="0" w:color="auto"/>
      </w:divBdr>
    </w:div>
    <w:div w:id="281688134">
      <w:bodyDiv w:val="1"/>
      <w:marLeft w:val="0"/>
      <w:marRight w:val="0"/>
      <w:marTop w:val="0"/>
      <w:marBottom w:val="0"/>
      <w:divBdr>
        <w:top w:val="none" w:sz="0" w:space="0" w:color="auto"/>
        <w:left w:val="none" w:sz="0" w:space="0" w:color="auto"/>
        <w:bottom w:val="none" w:sz="0" w:space="0" w:color="auto"/>
        <w:right w:val="none" w:sz="0" w:space="0" w:color="auto"/>
      </w:divBdr>
    </w:div>
    <w:div w:id="281689396">
      <w:bodyDiv w:val="1"/>
      <w:marLeft w:val="0"/>
      <w:marRight w:val="0"/>
      <w:marTop w:val="0"/>
      <w:marBottom w:val="0"/>
      <w:divBdr>
        <w:top w:val="none" w:sz="0" w:space="0" w:color="auto"/>
        <w:left w:val="none" w:sz="0" w:space="0" w:color="auto"/>
        <w:bottom w:val="none" w:sz="0" w:space="0" w:color="auto"/>
        <w:right w:val="none" w:sz="0" w:space="0" w:color="auto"/>
      </w:divBdr>
    </w:div>
    <w:div w:id="281692908">
      <w:bodyDiv w:val="1"/>
      <w:marLeft w:val="0"/>
      <w:marRight w:val="0"/>
      <w:marTop w:val="0"/>
      <w:marBottom w:val="0"/>
      <w:divBdr>
        <w:top w:val="none" w:sz="0" w:space="0" w:color="auto"/>
        <w:left w:val="none" w:sz="0" w:space="0" w:color="auto"/>
        <w:bottom w:val="none" w:sz="0" w:space="0" w:color="auto"/>
        <w:right w:val="none" w:sz="0" w:space="0" w:color="auto"/>
      </w:divBdr>
    </w:div>
    <w:div w:id="282004086">
      <w:bodyDiv w:val="1"/>
      <w:marLeft w:val="0"/>
      <w:marRight w:val="0"/>
      <w:marTop w:val="0"/>
      <w:marBottom w:val="0"/>
      <w:divBdr>
        <w:top w:val="none" w:sz="0" w:space="0" w:color="auto"/>
        <w:left w:val="none" w:sz="0" w:space="0" w:color="auto"/>
        <w:bottom w:val="none" w:sz="0" w:space="0" w:color="auto"/>
        <w:right w:val="none" w:sz="0" w:space="0" w:color="auto"/>
      </w:divBdr>
    </w:div>
    <w:div w:id="282074606">
      <w:bodyDiv w:val="1"/>
      <w:marLeft w:val="0"/>
      <w:marRight w:val="0"/>
      <w:marTop w:val="0"/>
      <w:marBottom w:val="0"/>
      <w:divBdr>
        <w:top w:val="none" w:sz="0" w:space="0" w:color="auto"/>
        <w:left w:val="none" w:sz="0" w:space="0" w:color="auto"/>
        <w:bottom w:val="none" w:sz="0" w:space="0" w:color="auto"/>
        <w:right w:val="none" w:sz="0" w:space="0" w:color="auto"/>
      </w:divBdr>
    </w:div>
    <w:div w:id="282270466">
      <w:bodyDiv w:val="1"/>
      <w:marLeft w:val="0"/>
      <w:marRight w:val="0"/>
      <w:marTop w:val="0"/>
      <w:marBottom w:val="0"/>
      <w:divBdr>
        <w:top w:val="none" w:sz="0" w:space="0" w:color="auto"/>
        <w:left w:val="none" w:sz="0" w:space="0" w:color="auto"/>
        <w:bottom w:val="none" w:sz="0" w:space="0" w:color="auto"/>
        <w:right w:val="none" w:sz="0" w:space="0" w:color="auto"/>
      </w:divBdr>
    </w:div>
    <w:div w:id="282345234">
      <w:bodyDiv w:val="1"/>
      <w:marLeft w:val="0"/>
      <w:marRight w:val="0"/>
      <w:marTop w:val="0"/>
      <w:marBottom w:val="0"/>
      <w:divBdr>
        <w:top w:val="none" w:sz="0" w:space="0" w:color="auto"/>
        <w:left w:val="none" w:sz="0" w:space="0" w:color="auto"/>
        <w:bottom w:val="none" w:sz="0" w:space="0" w:color="auto"/>
        <w:right w:val="none" w:sz="0" w:space="0" w:color="auto"/>
      </w:divBdr>
    </w:div>
    <w:div w:id="282394899">
      <w:bodyDiv w:val="1"/>
      <w:marLeft w:val="0"/>
      <w:marRight w:val="0"/>
      <w:marTop w:val="0"/>
      <w:marBottom w:val="0"/>
      <w:divBdr>
        <w:top w:val="none" w:sz="0" w:space="0" w:color="auto"/>
        <w:left w:val="none" w:sz="0" w:space="0" w:color="auto"/>
        <w:bottom w:val="none" w:sz="0" w:space="0" w:color="auto"/>
        <w:right w:val="none" w:sz="0" w:space="0" w:color="auto"/>
      </w:divBdr>
    </w:div>
    <w:div w:id="282424611">
      <w:bodyDiv w:val="1"/>
      <w:marLeft w:val="0"/>
      <w:marRight w:val="0"/>
      <w:marTop w:val="0"/>
      <w:marBottom w:val="0"/>
      <w:divBdr>
        <w:top w:val="none" w:sz="0" w:space="0" w:color="auto"/>
        <w:left w:val="none" w:sz="0" w:space="0" w:color="auto"/>
        <w:bottom w:val="none" w:sz="0" w:space="0" w:color="auto"/>
        <w:right w:val="none" w:sz="0" w:space="0" w:color="auto"/>
      </w:divBdr>
    </w:div>
    <w:div w:id="282619692">
      <w:bodyDiv w:val="1"/>
      <w:marLeft w:val="0"/>
      <w:marRight w:val="0"/>
      <w:marTop w:val="0"/>
      <w:marBottom w:val="0"/>
      <w:divBdr>
        <w:top w:val="none" w:sz="0" w:space="0" w:color="auto"/>
        <w:left w:val="none" w:sz="0" w:space="0" w:color="auto"/>
        <w:bottom w:val="none" w:sz="0" w:space="0" w:color="auto"/>
        <w:right w:val="none" w:sz="0" w:space="0" w:color="auto"/>
      </w:divBdr>
    </w:div>
    <w:div w:id="282620150">
      <w:bodyDiv w:val="1"/>
      <w:marLeft w:val="0"/>
      <w:marRight w:val="0"/>
      <w:marTop w:val="0"/>
      <w:marBottom w:val="0"/>
      <w:divBdr>
        <w:top w:val="none" w:sz="0" w:space="0" w:color="auto"/>
        <w:left w:val="none" w:sz="0" w:space="0" w:color="auto"/>
        <w:bottom w:val="none" w:sz="0" w:space="0" w:color="auto"/>
        <w:right w:val="none" w:sz="0" w:space="0" w:color="auto"/>
      </w:divBdr>
    </w:div>
    <w:div w:id="282730940">
      <w:bodyDiv w:val="1"/>
      <w:marLeft w:val="0"/>
      <w:marRight w:val="0"/>
      <w:marTop w:val="0"/>
      <w:marBottom w:val="0"/>
      <w:divBdr>
        <w:top w:val="none" w:sz="0" w:space="0" w:color="auto"/>
        <w:left w:val="none" w:sz="0" w:space="0" w:color="auto"/>
        <w:bottom w:val="none" w:sz="0" w:space="0" w:color="auto"/>
        <w:right w:val="none" w:sz="0" w:space="0" w:color="auto"/>
      </w:divBdr>
    </w:div>
    <w:div w:id="282738053">
      <w:bodyDiv w:val="1"/>
      <w:marLeft w:val="0"/>
      <w:marRight w:val="0"/>
      <w:marTop w:val="0"/>
      <w:marBottom w:val="0"/>
      <w:divBdr>
        <w:top w:val="none" w:sz="0" w:space="0" w:color="auto"/>
        <w:left w:val="none" w:sz="0" w:space="0" w:color="auto"/>
        <w:bottom w:val="none" w:sz="0" w:space="0" w:color="auto"/>
        <w:right w:val="none" w:sz="0" w:space="0" w:color="auto"/>
      </w:divBdr>
    </w:div>
    <w:div w:id="282812953">
      <w:bodyDiv w:val="1"/>
      <w:marLeft w:val="0"/>
      <w:marRight w:val="0"/>
      <w:marTop w:val="0"/>
      <w:marBottom w:val="0"/>
      <w:divBdr>
        <w:top w:val="none" w:sz="0" w:space="0" w:color="auto"/>
        <w:left w:val="none" w:sz="0" w:space="0" w:color="auto"/>
        <w:bottom w:val="none" w:sz="0" w:space="0" w:color="auto"/>
        <w:right w:val="none" w:sz="0" w:space="0" w:color="auto"/>
      </w:divBdr>
    </w:div>
    <w:div w:id="282855512">
      <w:bodyDiv w:val="1"/>
      <w:marLeft w:val="0"/>
      <w:marRight w:val="0"/>
      <w:marTop w:val="0"/>
      <w:marBottom w:val="0"/>
      <w:divBdr>
        <w:top w:val="none" w:sz="0" w:space="0" w:color="auto"/>
        <w:left w:val="none" w:sz="0" w:space="0" w:color="auto"/>
        <w:bottom w:val="none" w:sz="0" w:space="0" w:color="auto"/>
        <w:right w:val="none" w:sz="0" w:space="0" w:color="auto"/>
      </w:divBdr>
    </w:div>
    <w:div w:id="283074947">
      <w:bodyDiv w:val="1"/>
      <w:marLeft w:val="0"/>
      <w:marRight w:val="0"/>
      <w:marTop w:val="0"/>
      <w:marBottom w:val="0"/>
      <w:divBdr>
        <w:top w:val="none" w:sz="0" w:space="0" w:color="auto"/>
        <w:left w:val="none" w:sz="0" w:space="0" w:color="auto"/>
        <w:bottom w:val="none" w:sz="0" w:space="0" w:color="auto"/>
        <w:right w:val="none" w:sz="0" w:space="0" w:color="auto"/>
      </w:divBdr>
    </w:div>
    <w:div w:id="283583858">
      <w:bodyDiv w:val="1"/>
      <w:marLeft w:val="0"/>
      <w:marRight w:val="0"/>
      <w:marTop w:val="0"/>
      <w:marBottom w:val="0"/>
      <w:divBdr>
        <w:top w:val="none" w:sz="0" w:space="0" w:color="auto"/>
        <w:left w:val="none" w:sz="0" w:space="0" w:color="auto"/>
        <w:bottom w:val="none" w:sz="0" w:space="0" w:color="auto"/>
        <w:right w:val="none" w:sz="0" w:space="0" w:color="auto"/>
      </w:divBdr>
    </w:div>
    <w:div w:id="283730511">
      <w:bodyDiv w:val="1"/>
      <w:marLeft w:val="0"/>
      <w:marRight w:val="0"/>
      <w:marTop w:val="0"/>
      <w:marBottom w:val="0"/>
      <w:divBdr>
        <w:top w:val="none" w:sz="0" w:space="0" w:color="auto"/>
        <w:left w:val="none" w:sz="0" w:space="0" w:color="auto"/>
        <w:bottom w:val="none" w:sz="0" w:space="0" w:color="auto"/>
        <w:right w:val="none" w:sz="0" w:space="0" w:color="auto"/>
      </w:divBdr>
    </w:div>
    <w:div w:id="283922042">
      <w:bodyDiv w:val="1"/>
      <w:marLeft w:val="0"/>
      <w:marRight w:val="0"/>
      <w:marTop w:val="0"/>
      <w:marBottom w:val="0"/>
      <w:divBdr>
        <w:top w:val="none" w:sz="0" w:space="0" w:color="auto"/>
        <w:left w:val="none" w:sz="0" w:space="0" w:color="auto"/>
        <w:bottom w:val="none" w:sz="0" w:space="0" w:color="auto"/>
        <w:right w:val="none" w:sz="0" w:space="0" w:color="auto"/>
      </w:divBdr>
    </w:div>
    <w:div w:id="283928018">
      <w:bodyDiv w:val="1"/>
      <w:marLeft w:val="0"/>
      <w:marRight w:val="0"/>
      <w:marTop w:val="0"/>
      <w:marBottom w:val="0"/>
      <w:divBdr>
        <w:top w:val="none" w:sz="0" w:space="0" w:color="auto"/>
        <w:left w:val="none" w:sz="0" w:space="0" w:color="auto"/>
        <w:bottom w:val="none" w:sz="0" w:space="0" w:color="auto"/>
        <w:right w:val="none" w:sz="0" w:space="0" w:color="auto"/>
      </w:divBdr>
    </w:div>
    <w:div w:id="284042629">
      <w:bodyDiv w:val="1"/>
      <w:marLeft w:val="0"/>
      <w:marRight w:val="0"/>
      <w:marTop w:val="0"/>
      <w:marBottom w:val="0"/>
      <w:divBdr>
        <w:top w:val="none" w:sz="0" w:space="0" w:color="auto"/>
        <w:left w:val="none" w:sz="0" w:space="0" w:color="auto"/>
        <w:bottom w:val="none" w:sz="0" w:space="0" w:color="auto"/>
        <w:right w:val="none" w:sz="0" w:space="0" w:color="auto"/>
      </w:divBdr>
    </w:div>
    <w:div w:id="284311687">
      <w:bodyDiv w:val="1"/>
      <w:marLeft w:val="0"/>
      <w:marRight w:val="0"/>
      <w:marTop w:val="0"/>
      <w:marBottom w:val="0"/>
      <w:divBdr>
        <w:top w:val="none" w:sz="0" w:space="0" w:color="auto"/>
        <w:left w:val="none" w:sz="0" w:space="0" w:color="auto"/>
        <w:bottom w:val="none" w:sz="0" w:space="0" w:color="auto"/>
        <w:right w:val="none" w:sz="0" w:space="0" w:color="auto"/>
      </w:divBdr>
    </w:div>
    <w:div w:id="284503814">
      <w:bodyDiv w:val="1"/>
      <w:marLeft w:val="0"/>
      <w:marRight w:val="0"/>
      <w:marTop w:val="0"/>
      <w:marBottom w:val="0"/>
      <w:divBdr>
        <w:top w:val="none" w:sz="0" w:space="0" w:color="auto"/>
        <w:left w:val="none" w:sz="0" w:space="0" w:color="auto"/>
        <w:bottom w:val="none" w:sz="0" w:space="0" w:color="auto"/>
        <w:right w:val="none" w:sz="0" w:space="0" w:color="auto"/>
      </w:divBdr>
    </w:div>
    <w:div w:id="284628870">
      <w:bodyDiv w:val="1"/>
      <w:marLeft w:val="0"/>
      <w:marRight w:val="0"/>
      <w:marTop w:val="0"/>
      <w:marBottom w:val="0"/>
      <w:divBdr>
        <w:top w:val="none" w:sz="0" w:space="0" w:color="auto"/>
        <w:left w:val="none" w:sz="0" w:space="0" w:color="auto"/>
        <w:bottom w:val="none" w:sz="0" w:space="0" w:color="auto"/>
        <w:right w:val="none" w:sz="0" w:space="0" w:color="auto"/>
      </w:divBdr>
    </w:div>
    <w:div w:id="284776217">
      <w:bodyDiv w:val="1"/>
      <w:marLeft w:val="0"/>
      <w:marRight w:val="0"/>
      <w:marTop w:val="0"/>
      <w:marBottom w:val="0"/>
      <w:divBdr>
        <w:top w:val="none" w:sz="0" w:space="0" w:color="auto"/>
        <w:left w:val="none" w:sz="0" w:space="0" w:color="auto"/>
        <w:bottom w:val="none" w:sz="0" w:space="0" w:color="auto"/>
        <w:right w:val="none" w:sz="0" w:space="0" w:color="auto"/>
      </w:divBdr>
    </w:div>
    <w:div w:id="285429928">
      <w:bodyDiv w:val="1"/>
      <w:marLeft w:val="0"/>
      <w:marRight w:val="0"/>
      <w:marTop w:val="0"/>
      <w:marBottom w:val="0"/>
      <w:divBdr>
        <w:top w:val="none" w:sz="0" w:space="0" w:color="auto"/>
        <w:left w:val="none" w:sz="0" w:space="0" w:color="auto"/>
        <w:bottom w:val="none" w:sz="0" w:space="0" w:color="auto"/>
        <w:right w:val="none" w:sz="0" w:space="0" w:color="auto"/>
      </w:divBdr>
    </w:div>
    <w:div w:id="285505885">
      <w:bodyDiv w:val="1"/>
      <w:marLeft w:val="0"/>
      <w:marRight w:val="0"/>
      <w:marTop w:val="0"/>
      <w:marBottom w:val="0"/>
      <w:divBdr>
        <w:top w:val="none" w:sz="0" w:space="0" w:color="auto"/>
        <w:left w:val="none" w:sz="0" w:space="0" w:color="auto"/>
        <w:bottom w:val="none" w:sz="0" w:space="0" w:color="auto"/>
        <w:right w:val="none" w:sz="0" w:space="0" w:color="auto"/>
      </w:divBdr>
    </w:div>
    <w:div w:id="285506512">
      <w:bodyDiv w:val="1"/>
      <w:marLeft w:val="0"/>
      <w:marRight w:val="0"/>
      <w:marTop w:val="0"/>
      <w:marBottom w:val="0"/>
      <w:divBdr>
        <w:top w:val="none" w:sz="0" w:space="0" w:color="auto"/>
        <w:left w:val="none" w:sz="0" w:space="0" w:color="auto"/>
        <w:bottom w:val="none" w:sz="0" w:space="0" w:color="auto"/>
        <w:right w:val="none" w:sz="0" w:space="0" w:color="auto"/>
      </w:divBdr>
    </w:div>
    <w:div w:id="285620787">
      <w:bodyDiv w:val="1"/>
      <w:marLeft w:val="0"/>
      <w:marRight w:val="0"/>
      <w:marTop w:val="0"/>
      <w:marBottom w:val="0"/>
      <w:divBdr>
        <w:top w:val="none" w:sz="0" w:space="0" w:color="auto"/>
        <w:left w:val="none" w:sz="0" w:space="0" w:color="auto"/>
        <w:bottom w:val="none" w:sz="0" w:space="0" w:color="auto"/>
        <w:right w:val="none" w:sz="0" w:space="0" w:color="auto"/>
      </w:divBdr>
    </w:div>
    <w:div w:id="285625693">
      <w:bodyDiv w:val="1"/>
      <w:marLeft w:val="0"/>
      <w:marRight w:val="0"/>
      <w:marTop w:val="0"/>
      <w:marBottom w:val="0"/>
      <w:divBdr>
        <w:top w:val="none" w:sz="0" w:space="0" w:color="auto"/>
        <w:left w:val="none" w:sz="0" w:space="0" w:color="auto"/>
        <w:bottom w:val="none" w:sz="0" w:space="0" w:color="auto"/>
        <w:right w:val="none" w:sz="0" w:space="0" w:color="auto"/>
      </w:divBdr>
    </w:div>
    <w:div w:id="285892706">
      <w:bodyDiv w:val="1"/>
      <w:marLeft w:val="0"/>
      <w:marRight w:val="0"/>
      <w:marTop w:val="0"/>
      <w:marBottom w:val="0"/>
      <w:divBdr>
        <w:top w:val="none" w:sz="0" w:space="0" w:color="auto"/>
        <w:left w:val="none" w:sz="0" w:space="0" w:color="auto"/>
        <w:bottom w:val="none" w:sz="0" w:space="0" w:color="auto"/>
        <w:right w:val="none" w:sz="0" w:space="0" w:color="auto"/>
      </w:divBdr>
    </w:div>
    <w:div w:id="285964610">
      <w:bodyDiv w:val="1"/>
      <w:marLeft w:val="0"/>
      <w:marRight w:val="0"/>
      <w:marTop w:val="0"/>
      <w:marBottom w:val="0"/>
      <w:divBdr>
        <w:top w:val="none" w:sz="0" w:space="0" w:color="auto"/>
        <w:left w:val="none" w:sz="0" w:space="0" w:color="auto"/>
        <w:bottom w:val="none" w:sz="0" w:space="0" w:color="auto"/>
        <w:right w:val="none" w:sz="0" w:space="0" w:color="auto"/>
      </w:divBdr>
    </w:div>
    <w:div w:id="286356207">
      <w:bodyDiv w:val="1"/>
      <w:marLeft w:val="0"/>
      <w:marRight w:val="0"/>
      <w:marTop w:val="0"/>
      <w:marBottom w:val="0"/>
      <w:divBdr>
        <w:top w:val="none" w:sz="0" w:space="0" w:color="auto"/>
        <w:left w:val="none" w:sz="0" w:space="0" w:color="auto"/>
        <w:bottom w:val="none" w:sz="0" w:space="0" w:color="auto"/>
        <w:right w:val="none" w:sz="0" w:space="0" w:color="auto"/>
      </w:divBdr>
    </w:div>
    <w:div w:id="286358586">
      <w:bodyDiv w:val="1"/>
      <w:marLeft w:val="0"/>
      <w:marRight w:val="0"/>
      <w:marTop w:val="0"/>
      <w:marBottom w:val="0"/>
      <w:divBdr>
        <w:top w:val="none" w:sz="0" w:space="0" w:color="auto"/>
        <w:left w:val="none" w:sz="0" w:space="0" w:color="auto"/>
        <w:bottom w:val="none" w:sz="0" w:space="0" w:color="auto"/>
        <w:right w:val="none" w:sz="0" w:space="0" w:color="auto"/>
      </w:divBdr>
    </w:div>
    <w:div w:id="286393494">
      <w:bodyDiv w:val="1"/>
      <w:marLeft w:val="0"/>
      <w:marRight w:val="0"/>
      <w:marTop w:val="0"/>
      <w:marBottom w:val="0"/>
      <w:divBdr>
        <w:top w:val="none" w:sz="0" w:space="0" w:color="auto"/>
        <w:left w:val="none" w:sz="0" w:space="0" w:color="auto"/>
        <w:bottom w:val="none" w:sz="0" w:space="0" w:color="auto"/>
        <w:right w:val="none" w:sz="0" w:space="0" w:color="auto"/>
      </w:divBdr>
    </w:div>
    <w:div w:id="286660964">
      <w:bodyDiv w:val="1"/>
      <w:marLeft w:val="0"/>
      <w:marRight w:val="0"/>
      <w:marTop w:val="0"/>
      <w:marBottom w:val="0"/>
      <w:divBdr>
        <w:top w:val="none" w:sz="0" w:space="0" w:color="auto"/>
        <w:left w:val="none" w:sz="0" w:space="0" w:color="auto"/>
        <w:bottom w:val="none" w:sz="0" w:space="0" w:color="auto"/>
        <w:right w:val="none" w:sz="0" w:space="0" w:color="auto"/>
      </w:divBdr>
    </w:div>
    <w:div w:id="286737649">
      <w:bodyDiv w:val="1"/>
      <w:marLeft w:val="0"/>
      <w:marRight w:val="0"/>
      <w:marTop w:val="0"/>
      <w:marBottom w:val="0"/>
      <w:divBdr>
        <w:top w:val="none" w:sz="0" w:space="0" w:color="auto"/>
        <w:left w:val="none" w:sz="0" w:space="0" w:color="auto"/>
        <w:bottom w:val="none" w:sz="0" w:space="0" w:color="auto"/>
        <w:right w:val="none" w:sz="0" w:space="0" w:color="auto"/>
      </w:divBdr>
    </w:div>
    <w:div w:id="286788033">
      <w:bodyDiv w:val="1"/>
      <w:marLeft w:val="0"/>
      <w:marRight w:val="0"/>
      <w:marTop w:val="0"/>
      <w:marBottom w:val="0"/>
      <w:divBdr>
        <w:top w:val="none" w:sz="0" w:space="0" w:color="auto"/>
        <w:left w:val="none" w:sz="0" w:space="0" w:color="auto"/>
        <w:bottom w:val="none" w:sz="0" w:space="0" w:color="auto"/>
        <w:right w:val="none" w:sz="0" w:space="0" w:color="auto"/>
      </w:divBdr>
    </w:div>
    <w:div w:id="286812404">
      <w:bodyDiv w:val="1"/>
      <w:marLeft w:val="0"/>
      <w:marRight w:val="0"/>
      <w:marTop w:val="0"/>
      <w:marBottom w:val="0"/>
      <w:divBdr>
        <w:top w:val="none" w:sz="0" w:space="0" w:color="auto"/>
        <w:left w:val="none" w:sz="0" w:space="0" w:color="auto"/>
        <w:bottom w:val="none" w:sz="0" w:space="0" w:color="auto"/>
        <w:right w:val="none" w:sz="0" w:space="0" w:color="auto"/>
      </w:divBdr>
    </w:div>
    <w:div w:id="287009396">
      <w:bodyDiv w:val="1"/>
      <w:marLeft w:val="0"/>
      <w:marRight w:val="0"/>
      <w:marTop w:val="0"/>
      <w:marBottom w:val="0"/>
      <w:divBdr>
        <w:top w:val="none" w:sz="0" w:space="0" w:color="auto"/>
        <w:left w:val="none" w:sz="0" w:space="0" w:color="auto"/>
        <w:bottom w:val="none" w:sz="0" w:space="0" w:color="auto"/>
        <w:right w:val="none" w:sz="0" w:space="0" w:color="auto"/>
      </w:divBdr>
    </w:div>
    <w:div w:id="287014175">
      <w:bodyDiv w:val="1"/>
      <w:marLeft w:val="0"/>
      <w:marRight w:val="0"/>
      <w:marTop w:val="0"/>
      <w:marBottom w:val="0"/>
      <w:divBdr>
        <w:top w:val="none" w:sz="0" w:space="0" w:color="auto"/>
        <w:left w:val="none" w:sz="0" w:space="0" w:color="auto"/>
        <w:bottom w:val="none" w:sz="0" w:space="0" w:color="auto"/>
        <w:right w:val="none" w:sz="0" w:space="0" w:color="auto"/>
      </w:divBdr>
    </w:div>
    <w:div w:id="287052714">
      <w:bodyDiv w:val="1"/>
      <w:marLeft w:val="0"/>
      <w:marRight w:val="0"/>
      <w:marTop w:val="0"/>
      <w:marBottom w:val="0"/>
      <w:divBdr>
        <w:top w:val="none" w:sz="0" w:space="0" w:color="auto"/>
        <w:left w:val="none" w:sz="0" w:space="0" w:color="auto"/>
        <w:bottom w:val="none" w:sz="0" w:space="0" w:color="auto"/>
        <w:right w:val="none" w:sz="0" w:space="0" w:color="auto"/>
      </w:divBdr>
    </w:div>
    <w:div w:id="287323790">
      <w:bodyDiv w:val="1"/>
      <w:marLeft w:val="0"/>
      <w:marRight w:val="0"/>
      <w:marTop w:val="0"/>
      <w:marBottom w:val="0"/>
      <w:divBdr>
        <w:top w:val="none" w:sz="0" w:space="0" w:color="auto"/>
        <w:left w:val="none" w:sz="0" w:space="0" w:color="auto"/>
        <w:bottom w:val="none" w:sz="0" w:space="0" w:color="auto"/>
        <w:right w:val="none" w:sz="0" w:space="0" w:color="auto"/>
      </w:divBdr>
    </w:div>
    <w:div w:id="287396483">
      <w:bodyDiv w:val="1"/>
      <w:marLeft w:val="0"/>
      <w:marRight w:val="0"/>
      <w:marTop w:val="0"/>
      <w:marBottom w:val="0"/>
      <w:divBdr>
        <w:top w:val="none" w:sz="0" w:space="0" w:color="auto"/>
        <w:left w:val="none" w:sz="0" w:space="0" w:color="auto"/>
        <w:bottom w:val="none" w:sz="0" w:space="0" w:color="auto"/>
        <w:right w:val="none" w:sz="0" w:space="0" w:color="auto"/>
      </w:divBdr>
    </w:div>
    <w:div w:id="287514312">
      <w:bodyDiv w:val="1"/>
      <w:marLeft w:val="0"/>
      <w:marRight w:val="0"/>
      <w:marTop w:val="0"/>
      <w:marBottom w:val="0"/>
      <w:divBdr>
        <w:top w:val="none" w:sz="0" w:space="0" w:color="auto"/>
        <w:left w:val="none" w:sz="0" w:space="0" w:color="auto"/>
        <w:bottom w:val="none" w:sz="0" w:space="0" w:color="auto"/>
        <w:right w:val="none" w:sz="0" w:space="0" w:color="auto"/>
      </w:divBdr>
    </w:div>
    <w:div w:id="287786481">
      <w:bodyDiv w:val="1"/>
      <w:marLeft w:val="0"/>
      <w:marRight w:val="0"/>
      <w:marTop w:val="0"/>
      <w:marBottom w:val="0"/>
      <w:divBdr>
        <w:top w:val="none" w:sz="0" w:space="0" w:color="auto"/>
        <w:left w:val="none" w:sz="0" w:space="0" w:color="auto"/>
        <w:bottom w:val="none" w:sz="0" w:space="0" w:color="auto"/>
        <w:right w:val="none" w:sz="0" w:space="0" w:color="auto"/>
      </w:divBdr>
    </w:div>
    <w:div w:id="287859052">
      <w:bodyDiv w:val="1"/>
      <w:marLeft w:val="0"/>
      <w:marRight w:val="0"/>
      <w:marTop w:val="0"/>
      <w:marBottom w:val="0"/>
      <w:divBdr>
        <w:top w:val="none" w:sz="0" w:space="0" w:color="auto"/>
        <w:left w:val="none" w:sz="0" w:space="0" w:color="auto"/>
        <w:bottom w:val="none" w:sz="0" w:space="0" w:color="auto"/>
        <w:right w:val="none" w:sz="0" w:space="0" w:color="auto"/>
      </w:divBdr>
    </w:div>
    <w:div w:id="288167877">
      <w:bodyDiv w:val="1"/>
      <w:marLeft w:val="0"/>
      <w:marRight w:val="0"/>
      <w:marTop w:val="0"/>
      <w:marBottom w:val="0"/>
      <w:divBdr>
        <w:top w:val="none" w:sz="0" w:space="0" w:color="auto"/>
        <w:left w:val="none" w:sz="0" w:space="0" w:color="auto"/>
        <w:bottom w:val="none" w:sz="0" w:space="0" w:color="auto"/>
        <w:right w:val="none" w:sz="0" w:space="0" w:color="auto"/>
      </w:divBdr>
    </w:div>
    <w:div w:id="288169684">
      <w:bodyDiv w:val="1"/>
      <w:marLeft w:val="0"/>
      <w:marRight w:val="0"/>
      <w:marTop w:val="0"/>
      <w:marBottom w:val="0"/>
      <w:divBdr>
        <w:top w:val="none" w:sz="0" w:space="0" w:color="auto"/>
        <w:left w:val="none" w:sz="0" w:space="0" w:color="auto"/>
        <w:bottom w:val="none" w:sz="0" w:space="0" w:color="auto"/>
        <w:right w:val="none" w:sz="0" w:space="0" w:color="auto"/>
      </w:divBdr>
    </w:div>
    <w:div w:id="288323059">
      <w:bodyDiv w:val="1"/>
      <w:marLeft w:val="0"/>
      <w:marRight w:val="0"/>
      <w:marTop w:val="0"/>
      <w:marBottom w:val="0"/>
      <w:divBdr>
        <w:top w:val="none" w:sz="0" w:space="0" w:color="auto"/>
        <w:left w:val="none" w:sz="0" w:space="0" w:color="auto"/>
        <w:bottom w:val="none" w:sz="0" w:space="0" w:color="auto"/>
        <w:right w:val="none" w:sz="0" w:space="0" w:color="auto"/>
      </w:divBdr>
    </w:div>
    <w:div w:id="288361767">
      <w:bodyDiv w:val="1"/>
      <w:marLeft w:val="0"/>
      <w:marRight w:val="0"/>
      <w:marTop w:val="0"/>
      <w:marBottom w:val="0"/>
      <w:divBdr>
        <w:top w:val="none" w:sz="0" w:space="0" w:color="auto"/>
        <w:left w:val="none" w:sz="0" w:space="0" w:color="auto"/>
        <w:bottom w:val="none" w:sz="0" w:space="0" w:color="auto"/>
        <w:right w:val="none" w:sz="0" w:space="0" w:color="auto"/>
      </w:divBdr>
    </w:div>
    <w:div w:id="288634092">
      <w:bodyDiv w:val="1"/>
      <w:marLeft w:val="0"/>
      <w:marRight w:val="0"/>
      <w:marTop w:val="0"/>
      <w:marBottom w:val="0"/>
      <w:divBdr>
        <w:top w:val="none" w:sz="0" w:space="0" w:color="auto"/>
        <w:left w:val="none" w:sz="0" w:space="0" w:color="auto"/>
        <w:bottom w:val="none" w:sz="0" w:space="0" w:color="auto"/>
        <w:right w:val="none" w:sz="0" w:space="0" w:color="auto"/>
      </w:divBdr>
    </w:div>
    <w:div w:id="288708614">
      <w:bodyDiv w:val="1"/>
      <w:marLeft w:val="0"/>
      <w:marRight w:val="0"/>
      <w:marTop w:val="0"/>
      <w:marBottom w:val="0"/>
      <w:divBdr>
        <w:top w:val="none" w:sz="0" w:space="0" w:color="auto"/>
        <w:left w:val="none" w:sz="0" w:space="0" w:color="auto"/>
        <w:bottom w:val="none" w:sz="0" w:space="0" w:color="auto"/>
        <w:right w:val="none" w:sz="0" w:space="0" w:color="auto"/>
      </w:divBdr>
    </w:div>
    <w:div w:id="288710844">
      <w:bodyDiv w:val="1"/>
      <w:marLeft w:val="0"/>
      <w:marRight w:val="0"/>
      <w:marTop w:val="0"/>
      <w:marBottom w:val="0"/>
      <w:divBdr>
        <w:top w:val="none" w:sz="0" w:space="0" w:color="auto"/>
        <w:left w:val="none" w:sz="0" w:space="0" w:color="auto"/>
        <w:bottom w:val="none" w:sz="0" w:space="0" w:color="auto"/>
        <w:right w:val="none" w:sz="0" w:space="0" w:color="auto"/>
      </w:divBdr>
    </w:div>
    <w:div w:id="288752662">
      <w:bodyDiv w:val="1"/>
      <w:marLeft w:val="0"/>
      <w:marRight w:val="0"/>
      <w:marTop w:val="0"/>
      <w:marBottom w:val="0"/>
      <w:divBdr>
        <w:top w:val="none" w:sz="0" w:space="0" w:color="auto"/>
        <w:left w:val="none" w:sz="0" w:space="0" w:color="auto"/>
        <w:bottom w:val="none" w:sz="0" w:space="0" w:color="auto"/>
        <w:right w:val="none" w:sz="0" w:space="0" w:color="auto"/>
      </w:divBdr>
    </w:div>
    <w:div w:id="288777812">
      <w:bodyDiv w:val="1"/>
      <w:marLeft w:val="0"/>
      <w:marRight w:val="0"/>
      <w:marTop w:val="0"/>
      <w:marBottom w:val="0"/>
      <w:divBdr>
        <w:top w:val="none" w:sz="0" w:space="0" w:color="auto"/>
        <w:left w:val="none" w:sz="0" w:space="0" w:color="auto"/>
        <w:bottom w:val="none" w:sz="0" w:space="0" w:color="auto"/>
        <w:right w:val="none" w:sz="0" w:space="0" w:color="auto"/>
      </w:divBdr>
    </w:div>
    <w:div w:id="289016568">
      <w:bodyDiv w:val="1"/>
      <w:marLeft w:val="0"/>
      <w:marRight w:val="0"/>
      <w:marTop w:val="0"/>
      <w:marBottom w:val="0"/>
      <w:divBdr>
        <w:top w:val="none" w:sz="0" w:space="0" w:color="auto"/>
        <w:left w:val="none" w:sz="0" w:space="0" w:color="auto"/>
        <w:bottom w:val="none" w:sz="0" w:space="0" w:color="auto"/>
        <w:right w:val="none" w:sz="0" w:space="0" w:color="auto"/>
      </w:divBdr>
    </w:div>
    <w:div w:id="289089660">
      <w:bodyDiv w:val="1"/>
      <w:marLeft w:val="0"/>
      <w:marRight w:val="0"/>
      <w:marTop w:val="0"/>
      <w:marBottom w:val="0"/>
      <w:divBdr>
        <w:top w:val="none" w:sz="0" w:space="0" w:color="auto"/>
        <w:left w:val="none" w:sz="0" w:space="0" w:color="auto"/>
        <w:bottom w:val="none" w:sz="0" w:space="0" w:color="auto"/>
        <w:right w:val="none" w:sz="0" w:space="0" w:color="auto"/>
      </w:divBdr>
    </w:div>
    <w:div w:id="289483022">
      <w:bodyDiv w:val="1"/>
      <w:marLeft w:val="0"/>
      <w:marRight w:val="0"/>
      <w:marTop w:val="0"/>
      <w:marBottom w:val="0"/>
      <w:divBdr>
        <w:top w:val="none" w:sz="0" w:space="0" w:color="auto"/>
        <w:left w:val="none" w:sz="0" w:space="0" w:color="auto"/>
        <w:bottom w:val="none" w:sz="0" w:space="0" w:color="auto"/>
        <w:right w:val="none" w:sz="0" w:space="0" w:color="auto"/>
      </w:divBdr>
    </w:div>
    <w:div w:id="289550823">
      <w:bodyDiv w:val="1"/>
      <w:marLeft w:val="0"/>
      <w:marRight w:val="0"/>
      <w:marTop w:val="0"/>
      <w:marBottom w:val="0"/>
      <w:divBdr>
        <w:top w:val="none" w:sz="0" w:space="0" w:color="auto"/>
        <w:left w:val="none" w:sz="0" w:space="0" w:color="auto"/>
        <w:bottom w:val="none" w:sz="0" w:space="0" w:color="auto"/>
        <w:right w:val="none" w:sz="0" w:space="0" w:color="auto"/>
      </w:divBdr>
    </w:div>
    <w:div w:id="289671290">
      <w:bodyDiv w:val="1"/>
      <w:marLeft w:val="0"/>
      <w:marRight w:val="0"/>
      <w:marTop w:val="0"/>
      <w:marBottom w:val="0"/>
      <w:divBdr>
        <w:top w:val="none" w:sz="0" w:space="0" w:color="auto"/>
        <w:left w:val="none" w:sz="0" w:space="0" w:color="auto"/>
        <w:bottom w:val="none" w:sz="0" w:space="0" w:color="auto"/>
        <w:right w:val="none" w:sz="0" w:space="0" w:color="auto"/>
      </w:divBdr>
    </w:div>
    <w:div w:id="289747627">
      <w:bodyDiv w:val="1"/>
      <w:marLeft w:val="0"/>
      <w:marRight w:val="0"/>
      <w:marTop w:val="0"/>
      <w:marBottom w:val="0"/>
      <w:divBdr>
        <w:top w:val="none" w:sz="0" w:space="0" w:color="auto"/>
        <w:left w:val="none" w:sz="0" w:space="0" w:color="auto"/>
        <w:bottom w:val="none" w:sz="0" w:space="0" w:color="auto"/>
        <w:right w:val="none" w:sz="0" w:space="0" w:color="auto"/>
      </w:divBdr>
    </w:div>
    <w:div w:id="289824275">
      <w:bodyDiv w:val="1"/>
      <w:marLeft w:val="0"/>
      <w:marRight w:val="0"/>
      <w:marTop w:val="0"/>
      <w:marBottom w:val="0"/>
      <w:divBdr>
        <w:top w:val="none" w:sz="0" w:space="0" w:color="auto"/>
        <w:left w:val="none" w:sz="0" w:space="0" w:color="auto"/>
        <w:bottom w:val="none" w:sz="0" w:space="0" w:color="auto"/>
        <w:right w:val="none" w:sz="0" w:space="0" w:color="auto"/>
      </w:divBdr>
    </w:div>
    <w:div w:id="289828081">
      <w:bodyDiv w:val="1"/>
      <w:marLeft w:val="0"/>
      <w:marRight w:val="0"/>
      <w:marTop w:val="0"/>
      <w:marBottom w:val="0"/>
      <w:divBdr>
        <w:top w:val="none" w:sz="0" w:space="0" w:color="auto"/>
        <w:left w:val="none" w:sz="0" w:space="0" w:color="auto"/>
        <w:bottom w:val="none" w:sz="0" w:space="0" w:color="auto"/>
        <w:right w:val="none" w:sz="0" w:space="0" w:color="auto"/>
      </w:divBdr>
    </w:div>
    <w:div w:id="290089517">
      <w:bodyDiv w:val="1"/>
      <w:marLeft w:val="0"/>
      <w:marRight w:val="0"/>
      <w:marTop w:val="0"/>
      <w:marBottom w:val="0"/>
      <w:divBdr>
        <w:top w:val="none" w:sz="0" w:space="0" w:color="auto"/>
        <w:left w:val="none" w:sz="0" w:space="0" w:color="auto"/>
        <w:bottom w:val="none" w:sz="0" w:space="0" w:color="auto"/>
        <w:right w:val="none" w:sz="0" w:space="0" w:color="auto"/>
      </w:divBdr>
    </w:div>
    <w:div w:id="290404279">
      <w:bodyDiv w:val="1"/>
      <w:marLeft w:val="0"/>
      <w:marRight w:val="0"/>
      <w:marTop w:val="0"/>
      <w:marBottom w:val="0"/>
      <w:divBdr>
        <w:top w:val="none" w:sz="0" w:space="0" w:color="auto"/>
        <w:left w:val="none" w:sz="0" w:space="0" w:color="auto"/>
        <w:bottom w:val="none" w:sz="0" w:space="0" w:color="auto"/>
        <w:right w:val="none" w:sz="0" w:space="0" w:color="auto"/>
      </w:divBdr>
    </w:div>
    <w:div w:id="290477379">
      <w:bodyDiv w:val="1"/>
      <w:marLeft w:val="0"/>
      <w:marRight w:val="0"/>
      <w:marTop w:val="0"/>
      <w:marBottom w:val="0"/>
      <w:divBdr>
        <w:top w:val="none" w:sz="0" w:space="0" w:color="auto"/>
        <w:left w:val="none" w:sz="0" w:space="0" w:color="auto"/>
        <w:bottom w:val="none" w:sz="0" w:space="0" w:color="auto"/>
        <w:right w:val="none" w:sz="0" w:space="0" w:color="auto"/>
      </w:divBdr>
    </w:div>
    <w:div w:id="290553195">
      <w:bodyDiv w:val="1"/>
      <w:marLeft w:val="0"/>
      <w:marRight w:val="0"/>
      <w:marTop w:val="0"/>
      <w:marBottom w:val="0"/>
      <w:divBdr>
        <w:top w:val="none" w:sz="0" w:space="0" w:color="auto"/>
        <w:left w:val="none" w:sz="0" w:space="0" w:color="auto"/>
        <w:bottom w:val="none" w:sz="0" w:space="0" w:color="auto"/>
        <w:right w:val="none" w:sz="0" w:space="0" w:color="auto"/>
      </w:divBdr>
    </w:div>
    <w:div w:id="290866802">
      <w:bodyDiv w:val="1"/>
      <w:marLeft w:val="0"/>
      <w:marRight w:val="0"/>
      <w:marTop w:val="0"/>
      <w:marBottom w:val="0"/>
      <w:divBdr>
        <w:top w:val="none" w:sz="0" w:space="0" w:color="auto"/>
        <w:left w:val="none" w:sz="0" w:space="0" w:color="auto"/>
        <w:bottom w:val="none" w:sz="0" w:space="0" w:color="auto"/>
        <w:right w:val="none" w:sz="0" w:space="0" w:color="auto"/>
      </w:divBdr>
    </w:div>
    <w:div w:id="291059768">
      <w:bodyDiv w:val="1"/>
      <w:marLeft w:val="0"/>
      <w:marRight w:val="0"/>
      <w:marTop w:val="0"/>
      <w:marBottom w:val="0"/>
      <w:divBdr>
        <w:top w:val="none" w:sz="0" w:space="0" w:color="auto"/>
        <w:left w:val="none" w:sz="0" w:space="0" w:color="auto"/>
        <w:bottom w:val="none" w:sz="0" w:space="0" w:color="auto"/>
        <w:right w:val="none" w:sz="0" w:space="0" w:color="auto"/>
      </w:divBdr>
    </w:div>
    <w:div w:id="291249660">
      <w:bodyDiv w:val="1"/>
      <w:marLeft w:val="0"/>
      <w:marRight w:val="0"/>
      <w:marTop w:val="0"/>
      <w:marBottom w:val="0"/>
      <w:divBdr>
        <w:top w:val="none" w:sz="0" w:space="0" w:color="auto"/>
        <w:left w:val="none" w:sz="0" w:space="0" w:color="auto"/>
        <w:bottom w:val="none" w:sz="0" w:space="0" w:color="auto"/>
        <w:right w:val="none" w:sz="0" w:space="0" w:color="auto"/>
      </w:divBdr>
    </w:div>
    <w:div w:id="291719260">
      <w:bodyDiv w:val="1"/>
      <w:marLeft w:val="0"/>
      <w:marRight w:val="0"/>
      <w:marTop w:val="0"/>
      <w:marBottom w:val="0"/>
      <w:divBdr>
        <w:top w:val="none" w:sz="0" w:space="0" w:color="auto"/>
        <w:left w:val="none" w:sz="0" w:space="0" w:color="auto"/>
        <w:bottom w:val="none" w:sz="0" w:space="0" w:color="auto"/>
        <w:right w:val="none" w:sz="0" w:space="0" w:color="auto"/>
      </w:divBdr>
    </w:div>
    <w:div w:id="291982070">
      <w:bodyDiv w:val="1"/>
      <w:marLeft w:val="0"/>
      <w:marRight w:val="0"/>
      <w:marTop w:val="0"/>
      <w:marBottom w:val="0"/>
      <w:divBdr>
        <w:top w:val="none" w:sz="0" w:space="0" w:color="auto"/>
        <w:left w:val="none" w:sz="0" w:space="0" w:color="auto"/>
        <w:bottom w:val="none" w:sz="0" w:space="0" w:color="auto"/>
        <w:right w:val="none" w:sz="0" w:space="0" w:color="auto"/>
      </w:divBdr>
    </w:div>
    <w:div w:id="292101526">
      <w:bodyDiv w:val="1"/>
      <w:marLeft w:val="0"/>
      <w:marRight w:val="0"/>
      <w:marTop w:val="0"/>
      <w:marBottom w:val="0"/>
      <w:divBdr>
        <w:top w:val="none" w:sz="0" w:space="0" w:color="auto"/>
        <w:left w:val="none" w:sz="0" w:space="0" w:color="auto"/>
        <w:bottom w:val="none" w:sz="0" w:space="0" w:color="auto"/>
        <w:right w:val="none" w:sz="0" w:space="0" w:color="auto"/>
      </w:divBdr>
    </w:div>
    <w:div w:id="292181452">
      <w:bodyDiv w:val="1"/>
      <w:marLeft w:val="0"/>
      <w:marRight w:val="0"/>
      <w:marTop w:val="0"/>
      <w:marBottom w:val="0"/>
      <w:divBdr>
        <w:top w:val="none" w:sz="0" w:space="0" w:color="auto"/>
        <w:left w:val="none" w:sz="0" w:space="0" w:color="auto"/>
        <w:bottom w:val="none" w:sz="0" w:space="0" w:color="auto"/>
        <w:right w:val="none" w:sz="0" w:space="0" w:color="auto"/>
      </w:divBdr>
    </w:div>
    <w:div w:id="292295133">
      <w:bodyDiv w:val="1"/>
      <w:marLeft w:val="0"/>
      <w:marRight w:val="0"/>
      <w:marTop w:val="0"/>
      <w:marBottom w:val="0"/>
      <w:divBdr>
        <w:top w:val="none" w:sz="0" w:space="0" w:color="auto"/>
        <w:left w:val="none" w:sz="0" w:space="0" w:color="auto"/>
        <w:bottom w:val="none" w:sz="0" w:space="0" w:color="auto"/>
        <w:right w:val="none" w:sz="0" w:space="0" w:color="auto"/>
      </w:divBdr>
    </w:div>
    <w:div w:id="292442887">
      <w:bodyDiv w:val="1"/>
      <w:marLeft w:val="0"/>
      <w:marRight w:val="0"/>
      <w:marTop w:val="0"/>
      <w:marBottom w:val="0"/>
      <w:divBdr>
        <w:top w:val="none" w:sz="0" w:space="0" w:color="auto"/>
        <w:left w:val="none" w:sz="0" w:space="0" w:color="auto"/>
        <w:bottom w:val="none" w:sz="0" w:space="0" w:color="auto"/>
        <w:right w:val="none" w:sz="0" w:space="0" w:color="auto"/>
      </w:divBdr>
    </w:div>
    <w:div w:id="292709289">
      <w:bodyDiv w:val="1"/>
      <w:marLeft w:val="0"/>
      <w:marRight w:val="0"/>
      <w:marTop w:val="0"/>
      <w:marBottom w:val="0"/>
      <w:divBdr>
        <w:top w:val="none" w:sz="0" w:space="0" w:color="auto"/>
        <w:left w:val="none" w:sz="0" w:space="0" w:color="auto"/>
        <w:bottom w:val="none" w:sz="0" w:space="0" w:color="auto"/>
        <w:right w:val="none" w:sz="0" w:space="0" w:color="auto"/>
      </w:divBdr>
    </w:div>
    <w:div w:id="292712840">
      <w:bodyDiv w:val="1"/>
      <w:marLeft w:val="0"/>
      <w:marRight w:val="0"/>
      <w:marTop w:val="0"/>
      <w:marBottom w:val="0"/>
      <w:divBdr>
        <w:top w:val="none" w:sz="0" w:space="0" w:color="auto"/>
        <w:left w:val="none" w:sz="0" w:space="0" w:color="auto"/>
        <w:bottom w:val="none" w:sz="0" w:space="0" w:color="auto"/>
        <w:right w:val="none" w:sz="0" w:space="0" w:color="auto"/>
      </w:divBdr>
    </w:div>
    <w:div w:id="292754251">
      <w:bodyDiv w:val="1"/>
      <w:marLeft w:val="0"/>
      <w:marRight w:val="0"/>
      <w:marTop w:val="0"/>
      <w:marBottom w:val="0"/>
      <w:divBdr>
        <w:top w:val="none" w:sz="0" w:space="0" w:color="auto"/>
        <w:left w:val="none" w:sz="0" w:space="0" w:color="auto"/>
        <w:bottom w:val="none" w:sz="0" w:space="0" w:color="auto"/>
        <w:right w:val="none" w:sz="0" w:space="0" w:color="auto"/>
      </w:divBdr>
    </w:div>
    <w:div w:id="292830763">
      <w:bodyDiv w:val="1"/>
      <w:marLeft w:val="0"/>
      <w:marRight w:val="0"/>
      <w:marTop w:val="0"/>
      <w:marBottom w:val="0"/>
      <w:divBdr>
        <w:top w:val="none" w:sz="0" w:space="0" w:color="auto"/>
        <w:left w:val="none" w:sz="0" w:space="0" w:color="auto"/>
        <w:bottom w:val="none" w:sz="0" w:space="0" w:color="auto"/>
        <w:right w:val="none" w:sz="0" w:space="0" w:color="auto"/>
      </w:divBdr>
    </w:div>
    <w:div w:id="292950610">
      <w:bodyDiv w:val="1"/>
      <w:marLeft w:val="0"/>
      <w:marRight w:val="0"/>
      <w:marTop w:val="0"/>
      <w:marBottom w:val="0"/>
      <w:divBdr>
        <w:top w:val="none" w:sz="0" w:space="0" w:color="auto"/>
        <w:left w:val="none" w:sz="0" w:space="0" w:color="auto"/>
        <w:bottom w:val="none" w:sz="0" w:space="0" w:color="auto"/>
        <w:right w:val="none" w:sz="0" w:space="0" w:color="auto"/>
      </w:divBdr>
    </w:div>
    <w:div w:id="293104985">
      <w:bodyDiv w:val="1"/>
      <w:marLeft w:val="0"/>
      <w:marRight w:val="0"/>
      <w:marTop w:val="0"/>
      <w:marBottom w:val="0"/>
      <w:divBdr>
        <w:top w:val="none" w:sz="0" w:space="0" w:color="auto"/>
        <w:left w:val="none" w:sz="0" w:space="0" w:color="auto"/>
        <w:bottom w:val="none" w:sz="0" w:space="0" w:color="auto"/>
        <w:right w:val="none" w:sz="0" w:space="0" w:color="auto"/>
      </w:divBdr>
    </w:div>
    <w:div w:id="293294897">
      <w:bodyDiv w:val="1"/>
      <w:marLeft w:val="0"/>
      <w:marRight w:val="0"/>
      <w:marTop w:val="0"/>
      <w:marBottom w:val="0"/>
      <w:divBdr>
        <w:top w:val="none" w:sz="0" w:space="0" w:color="auto"/>
        <w:left w:val="none" w:sz="0" w:space="0" w:color="auto"/>
        <w:bottom w:val="none" w:sz="0" w:space="0" w:color="auto"/>
        <w:right w:val="none" w:sz="0" w:space="0" w:color="auto"/>
      </w:divBdr>
    </w:div>
    <w:div w:id="293340938">
      <w:bodyDiv w:val="1"/>
      <w:marLeft w:val="0"/>
      <w:marRight w:val="0"/>
      <w:marTop w:val="0"/>
      <w:marBottom w:val="0"/>
      <w:divBdr>
        <w:top w:val="none" w:sz="0" w:space="0" w:color="auto"/>
        <w:left w:val="none" w:sz="0" w:space="0" w:color="auto"/>
        <w:bottom w:val="none" w:sz="0" w:space="0" w:color="auto"/>
        <w:right w:val="none" w:sz="0" w:space="0" w:color="auto"/>
      </w:divBdr>
    </w:div>
    <w:div w:id="293413266">
      <w:bodyDiv w:val="1"/>
      <w:marLeft w:val="0"/>
      <w:marRight w:val="0"/>
      <w:marTop w:val="0"/>
      <w:marBottom w:val="0"/>
      <w:divBdr>
        <w:top w:val="none" w:sz="0" w:space="0" w:color="auto"/>
        <w:left w:val="none" w:sz="0" w:space="0" w:color="auto"/>
        <w:bottom w:val="none" w:sz="0" w:space="0" w:color="auto"/>
        <w:right w:val="none" w:sz="0" w:space="0" w:color="auto"/>
      </w:divBdr>
    </w:div>
    <w:div w:id="293684103">
      <w:bodyDiv w:val="1"/>
      <w:marLeft w:val="0"/>
      <w:marRight w:val="0"/>
      <w:marTop w:val="0"/>
      <w:marBottom w:val="0"/>
      <w:divBdr>
        <w:top w:val="none" w:sz="0" w:space="0" w:color="auto"/>
        <w:left w:val="none" w:sz="0" w:space="0" w:color="auto"/>
        <w:bottom w:val="none" w:sz="0" w:space="0" w:color="auto"/>
        <w:right w:val="none" w:sz="0" w:space="0" w:color="auto"/>
      </w:divBdr>
    </w:div>
    <w:div w:id="293947169">
      <w:bodyDiv w:val="1"/>
      <w:marLeft w:val="0"/>
      <w:marRight w:val="0"/>
      <w:marTop w:val="0"/>
      <w:marBottom w:val="0"/>
      <w:divBdr>
        <w:top w:val="none" w:sz="0" w:space="0" w:color="auto"/>
        <w:left w:val="none" w:sz="0" w:space="0" w:color="auto"/>
        <w:bottom w:val="none" w:sz="0" w:space="0" w:color="auto"/>
        <w:right w:val="none" w:sz="0" w:space="0" w:color="auto"/>
      </w:divBdr>
    </w:div>
    <w:div w:id="294064765">
      <w:bodyDiv w:val="1"/>
      <w:marLeft w:val="0"/>
      <w:marRight w:val="0"/>
      <w:marTop w:val="0"/>
      <w:marBottom w:val="0"/>
      <w:divBdr>
        <w:top w:val="none" w:sz="0" w:space="0" w:color="auto"/>
        <w:left w:val="none" w:sz="0" w:space="0" w:color="auto"/>
        <w:bottom w:val="none" w:sz="0" w:space="0" w:color="auto"/>
        <w:right w:val="none" w:sz="0" w:space="0" w:color="auto"/>
      </w:divBdr>
    </w:div>
    <w:div w:id="294220314">
      <w:bodyDiv w:val="1"/>
      <w:marLeft w:val="0"/>
      <w:marRight w:val="0"/>
      <w:marTop w:val="0"/>
      <w:marBottom w:val="0"/>
      <w:divBdr>
        <w:top w:val="none" w:sz="0" w:space="0" w:color="auto"/>
        <w:left w:val="none" w:sz="0" w:space="0" w:color="auto"/>
        <w:bottom w:val="none" w:sz="0" w:space="0" w:color="auto"/>
        <w:right w:val="none" w:sz="0" w:space="0" w:color="auto"/>
      </w:divBdr>
    </w:div>
    <w:div w:id="294873219">
      <w:bodyDiv w:val="1"/>
      <w:marLeft w:val="0"/>
      <w:marRight w:val="0"/>
      <w:marTop w:val="0"/>
      <w:marBottom w:val="0"/>
      <w:divBdr>
        <w:top w:val="none" w:sz="0" w:space="0" w:color="auto"/>
        <w:left w:val="none" w:sz="0" w:space="0" w:color="auto"/>
        <w:bottom w:val="none" w:sz="0" w:space="0" w:color="auto"/>
        <w:right w:val="none" w:sz="0" w:space="0" w:color="auto"/>
      </w:divBdr>
    </w:div>
    <w:div w:id="295453977">
      <w:bodyDiv w:val="1"/>
      <w:marLeft w:val="0"/>
      <w:marRight w:val="0"/>
      <w:marTop w:val="0"/>
      <w:marBottom w:val="0"/>
      <w:divBdr>
        <w:top w:val="none" w:sz="0" w:space="0" w:color="auto"/>
        <w:left w:val="none" w:sz="0" w:space="0" w:color="auto"/>
        <w:bottom w:val="none" w:sz="0" w:space="0" w:color="auto"/>
        <w:right w:val="none" w:sz="0" w:space="0" w:color="auto"/>
      </w:divBdr>
    </w:div>
    <w:div w:id="295573653">
      <w:bodyDiv w:val="1"/>
      <w:marLeft w:val="0"/>
      <w:marRight w:val="0"/>
      <w:marTop w:val="0"/>
      <w:marBottom w:val="0"/>
      <w:divBdr>
        <w:top w:val="none" w:sz="0" w:space="0" w:color="auto"/>
        <w:left w:val="none" w:sz="0" w:space="0" w:color="auto"/>
        <w:bottom w:val="none" w:sz="0" w:space="0" w:color="auto"/>
        <w:right w:val="none" w:sz="0" w:space="0" w:color="auto"/>
      </w:divBdr>
    </w:div>
    <w:div w:id="295987397">
      <w:bodyDiv w:val="1"/>
      <w:marLeft w:val="0"/>
      <w:marRight w:val="0"/>
      <w:marTop w:val="0"/>
      <w:marBottom w:val="0"/>
      <w:divBdr>
        <w:top w:val="none" w:sz="0" w:space="0" w:color="auto"/>
        <w:left w:val="none" w:sz="0" w:space="0" w:color="auto"/>
        <w:bottom w:val="none" w:sz="0" w:space="0" w:color="auto"/>
        <w:right w:val="none" w:sz="0" w:space="0" w:color="auto"/>
      </w:divBdr>
    </w:div>
    <w:div w:id="296227893">
      <w:bodyDiv w:val="1"/>
      <w:marLeft w:val="0"/>
      <w:marRight w:val="0"/>
      <w:marTop w:val="0"/>
      <w:marBottom w:val="0"/>
      <w:divBdr>
        <w:top w:val="none" w:sz="0" w:space="0" w:color="auto"/>
        <w:left w:val="none" w:sz="0" w:space="0" w:color="auto"/>
        <w:bottom w:val="none" w:sz="0" w:space="0" w:color="auto"/>
        <w:right w:val="none" w:sz="0" w:space="0" w:color="auto"/>
      </w:divBdr>
    </w:div>
    <w:div w:id="296228470">
      <w:bodyDiv w:val="1"/>
      <w:marLeft w:val="0"/>
      <w:marRight w:val="0"/>
      <w:marTop w:val="0"/>
      <w:marBottom w:val="0"/>
      <w:divBdr>
        <w:top w:val="none" w:sz="0" w:space="0" w:color="auto"/>
        <w:left w:val="none" w:sz="0" w:space="0" w:color="auto"/>
        <w:bottom w:val="none" w:sz="0" w:space="0" w:color="auto"/>
        <w:right w:val="none" w:sz="0" w:space="0" w:color="auto"/>
      </w:divBdr>
    </w:div>
    <w:div w:id="296230907">
      <w:bodyDiv w:val="1"/>
      <w:marLeft w:val="0"/>
      <w:marRight w:val="0"/>
      <w:marTop w:val="0"/>
      <w:marBottom w:val="0"/>
      <w:divBdr>
        <w:top w:val="none" w:sz="0" w:space="0" w:color="auto"/>
        <w:left w:val="none" w:sz="0" w:space="0" w:color="auto"/>
        <w:bottom w:val="none" w:sz="0" w:space="0" w:color="auto"/>
        <w:right w:val="none" w:sz="0" w:space="0" w:color="auto"/>
      </w:divBdr>
    </w:div>
    <w:div w:id="296491410">
      <w:bodyDiv w:val="1"/>
      <w:marLeft w:val="0"/>
      <w:marRight w:val="0"/>
      <w:marTop w:val="0"/>
      <w:marBottom w:val="0"/>
      <w:divBdr>
        <w:top w:val="none" w:sz="0" w:space="0" w:color="auto"/>
        <w:left w:val="none" w:sz="0" w:space="0" w:color="auto"/>
        <w:bottom w:val="none" w:sz="0" w:space="0" w:color="auto"/>
        <w:right w:val="none" w:sz="0" w:space="0" w:color="auto"/>
      </w:divBdr>
    </w:div>
    <w:div w:id="296763002">
      <w:bodyDiv w:val="1"/>
      <w:marLeft w:val="0"/>
      <w:marRight w:val="0"/>
      <w:marTop w:val="0"/>
      <w:marBottom w:val="0"/>
      <w:divBdr>
        <w:top w:val="none" w:sz="0" w:space="0" w:color="auto"/>
        <w:left w:val="none" w:sz="0" w:space="0" w:color="auto"/>
        <w:bottom w:val="none" w:sz="0" w:space="0" w:color="auto"/>
        <w:right w:val="none" w:sz="0" w:space="0" w:color="auto"/>
      </w:divBdr>
    </w:div>
    <w:div w:id="296836378">
      <w:bodyDiv w:val="1"/>
      <w:marLeft w:val="0"/>
      <w:marRight w:val="0"/>
      <w:marTop w:val="0"/>
      <w:marBottom w:val="0"/>
      <w:divBdr>
        <w:top w:val="none" w:sz="0" w:space="0" w:color="auto"/>
        <w:left w:val="none" w:sz="0" w:space="0" w:color="auto"/>
        <w:bottom w:val="none" w:sz="0" w:space="0" w:color="auto"/>
        <w:right w:val="none" w:sz="0" w:space="0" w:color="auto"/>
      </w:divBdr>
    </w:div>
    <w:div w:id="297272265">
      <w:bodyDiv w:val="1"/>
      <w:marLeft w:val="0"/>
      <w:marRight w:val="0"/>
      <w:marTop w:val="0"/>
      <w:marBottom w:val="0"/>
      <w:divBdr>
        <w:top w:val="none" w:sz="0" w:space="0" w:color="auto"/>
        <w:left w:val="none" w:sz="0" w:space="0" w:color="auto"/>
        <w:bottom w:val="none" w:sz="0" w:space="0" w:color="auto"/>
        <w:right w:val="none" w:sz="0" w:space="0" w:color="auto"/>
      </w:divBdr>
    </w:div>
    <w:div w:id="297417864">
      <w:bodyDiv w:val="1"/>
      <w:marLeft w:val="0"/>
      <w:marRight w:val="0"/>
      <w:marTop w:val="0"/>
      <w:marBottom w:val="0"/>
      <w:divBdr>
        <w:top w:val="none" w:sz="0" w:space="0" w:color="auto"/>
        <w:left w:val="none" w:sz="0" w:space="0" w:color="auto"/>
        <w:bottom w:val="none" w:sz="0" w:space="0" w:color="auto"/>
        <w:right w:val="none" w:sz="0" w:space="0" w:color="auto"/>
      </w:divBdr>
    </w:div>
    <w:div w:id="297686744">
      <w:bodyDiv w:val="1"/>
      <w:marLeft w:val="0"/>
      <w:marRight w:val="0"/>
      <w:marTop w:val="0"/>
      <w:marBottom w:val="0"/>
      <w:divBdr>
        <w:top w:val="none" w:sz="0" w:space="0" w:color="auto"/>
        <w:left w:val="none" w:sz="0" w:space="0" w:color="auto"/>
        <w:bottom w:val="none" w:sz="0" w:space="0" w:color="auto"/>
        <w:right w:val="none" w:sz="0" w:space="0" w:color="auto"/>
      </w:divBdr>
    </w:div>
    <w:div w:id="298387446">
      <w:bodyDiv w:val="1"/>
      <w:marLeft w:val="0"/>
      <w:marRight w:val="0"/>
      <w:marTop w:val="0"/>
      <w:marBottom w:val="0"/>
      <w:divBdr>
        <w:top w:val="none" w:sz="0" w:space="0" w:color="auto"/>
        <w:left w:val="none" w:sz="0" w:space="0" w:color="auto"/>
        <w:bottom w:val="none" w:sz="0" w:space="0" w:color="auto"/>
        <w:right w:val="none" w:sz="0" w:space="0" w:color="auto"/>
      </w:divBdr>
    </w:div>
    <w:div w:id="298845432">
      <w:bodyDiv w:val="1"/>
      <w:marLeft w:val="0"/>
      <w:marRight w:val="0"/>
      <w:marTop w:val="0"/>
      <w:marBottom w:val="0"/>
      <w:divBdr>
        <w:top w:val="none" w:sz="0" w:space="0" w:color="auto"/>
        <w:left w:val="none" w:sz="0" w:space="0" w:color="auto"/>
        <w:bottom w:val="none" w:sz="0" w:space="0" w:color="auto"/>
        <w:right w:val="none" w:sz="0" w:space="0" w:color="auto"/>
      </w:divBdr>
    </w:div>
    <w:div w:id="298920309">
      <w:bodyDiv w:val="1"/>
      <w:marLeft w:val="0"/>
      <w:marRight w:val="0"/>
      <w:marTop w:val="0"/>
      <w:marBottom w:val="0"/>
      <w:divBdr>
        <w:top w:val="none" w:sz="0" w:space="0" w:color="auto"/>
        <w:left w:val="none" w:sz="0" w:space="0" w:color="auto"/>
        <w:bottom w:val="none" w:sz="0" w:space="0" w:color="auto"/>
        <w:right w:val="none" w:sz="0" w:space="0" w:color="auto"/>
      </w:divBdr>
    </w:div>
    <w:div w:id="298997686">
      <w:bodyDiv w:val="1"/>
      <w:marLeft w:val="0"/>
      <w:marRight w:val="0"/>
      <w:marTop w:val="0"/>
      <w:marBottom w:val="0"/>
      <w:divBdr>
        <w:top w:val="none" w:sz="0" w:space="0" w:color="auto"/>
        <w:left w:val="none" w:sz="0" w:space="0" w:color="auto"/>
        <w:bottom w:val="none" w:sz="0" w:space="0" w:color="auto"/>
        <w:right w:val="none" w:sz="0" w:space="0" w:color="auto"/>
      </w:divBdr>
    </w:div>
    <w:div w:id="299113787">
      <w:bodyDiv w:val="1"/>
      <w:marLeft w:val="0"/>
      <w:marRight w:val="0"/>
      <w:marTop w:val="0"/>
      <w:marBottom w:val="0"/>
      <w:divBdr>
        <w:top w:val="none" w:sz="0" w:space="0" w:color="auto"/>
        <w:left w:val="none" w:sz="0" w:space="0" w:color="auto"/>
        <w:bottom w:val="none" w:sz="0" w:space="0" w:color="auto"/>
        <w:right w:val="none" w:sz="0" w:space="0" w:color="auto"/>
      </w:divBdr>
    </w:div>
    <w:div w:id="299304594">
      <w:bodyDiv w:val="1"/>
      <w:marLeft w:val="0"/>
      <w:marRight w:val="0"/>
      <w:marTop w:val="0"/>
      <w:marBottom w:val="0"/>
      <w:divBdr>
        <w:top w:val="none" w:sz="0" w:space="0" w:color="auto"/>
        <w:left w:val="none" w:sz="0" w:space="0" w:color="auto"/>
        <w:bottom w:val="none" w:sz="0" w:space="0" w:color="auto"/>
        <w:right w:val="none" w:sz="0" w:space="0" w:color="auto"/>
      </w:divBdr>
    </w:div>
    <w:div w:id="299576271">
      <w:bodyDiv w:val="1"/>
      <w:marLeft w:val="0"/>
      <w:marRight w:val="0"/>
      <w:marTop w:val="0"/>
      <w:marBottom w:val="0"/>
      <w:divBdr>
        <w:top w:val="none" w:sz="0" w:space="0" w:color="auto"/>
        <w:left w:val="none" w:sz="0" w:space="0" w:color="auto"/>
        <w:bottom w:val="none" w:sz="0" w:space="0" w:color="auto"/>
        <w:right w:val="none" w:sz="0" w:space="0" w:color="auto"/>
      </w:divBdr>
    </w:div>
    <w:div w:id="299580918">
      <w:bodyDiv w:val="1"/>
      <w:marLeft w:val="0"/>
      <w:marRight w:val="0"/>
      <w:marTop w:val="0"/>
      <w:marBottom w:val="0"/>
      <w:divBdr>
        <w:top w:val="none" w:sz="0" w:space="0" w:color="auto"/>
        <w:left w:val="none" w:sz="0" w:space="0" w:color="auto"/>
        <w:bottom w:val="none" w:sz="0" w:space="0" w:color="auto"/>
        <w:right w:val="none" w:sz="0" w:space="0" w:color="auto"/>
      </w:divBdr>
    </w:div>
    <w:div w:id="299849617">
      <w:bodyDiv w:val="1"/>
      <w:marLeft w:val="0"/>
      <w:marRight w:val="0"/>
      <w:marTop w:val="0"/>
      <w:marBottom w:val="0"/>
      <w:divBdr>
        <w:top w:val="none" w:sz="0" w:space="0" w:color="auto"/>
        <w:left w:val="none" w:sz="0" w:space="0" w:color="auto"/>
        <w:bottom w:val="none" w:sz="0" w:space="0" w:color="auto"/>
        <w:right w:val="none" w:sz="0" w:space="0" w:color="auto"/>
      </w:divBdr>
    </w:div>
    <w:div w:id="299918001">
      <w:bodyDiv w:val="1"/>
      <w:marLeft w:val="0"/>
      <w:marRight w:val="0"/>
      <w:marTop w:val="0"/>
      <w:marBottom w:val="0"/>
      <w:divBdr>
        <w:top w:val="none" w:sz="0" w:space="0" w:color="auto"/>
        <w:left w:val="none" w:sz="0" w:space="0" w:color="auto"/>
        <w:bottom w:val="none" w:sz="0" w:space="0" w:color="auto"/>
        <w:right w:val="none" w:sz="0" w:space="0" w:color="auto"/>
      </w:divBdr>
    </w:div>
    <w:div w:id="300381969">
      <w:bodyDiv w:val="1"/>
      <w:marLeft w:val="0"/>
      <w:marRight w:val="0"/>
      <w:marTop w:val="0"/>
      <w:marBottom w:val="0"/>
      <w:divBdr>
        <w:top w:val="none" w:sz="0" w:space="0" w:color="auto"/>
        <w:left w:val="none" w:sz="0" w:space="0" w:color="auto"/>
        <w:bottom w:val="none" w:sz="0" w:space="0" w:color="auto"/>
        <w:right w:val="none" w:sz="0" w:space="0" w:color="auto"/>
      </w:divBdr>
    </w:div>
    <w:div w:id="301078945">
      <w:bodyDiv w:val="1"/>
      <w:marLeft w:val="0"/>
      <w:marRight w:val="0"/>
      <w:marTop w:val="0"/>
      <w:marBottom w:val="0"/>
      <w:divBdr>
        <w:top w:val="none" w:sz="0" w:space="0" w:color="auto"/>
        <w:left w:val="none" w:sz="0" w:space="0" w:color="auto"/>
        <w:bottom w:val="none" w:sz="0" w:space="0" w:color="auto"/>
        <w:right w:val="none" w:sz="0" w:space="0" w:color="auto"/>
      </w:divBdr>
    </w:div>
    <w:div w:id="301084011">
      <w:bodyDiv w:val="1"/>
      <w:marLeft w:val="0"/>
      <w:marRight w:val="0"/>
      <w:marTop w:val="0"/>
      <w:marBottom w:val="0"/>
      <w:divBdr>
        <w:top w:val="none" w:sz="0" w:space="0" w:color="auto"/>
        <w:left w:val="none" w:sz="0" w:space="0" w:color="auto"/>
        <w:bottom w:val="none" w:sz="0" w:space="0" w:color="auto"/>
        <w:right w:val="none" w:sz="0" w:space="0" w:color="auto"/>
      </w:divBdr>
    </w:div>
    <w:div w:id="301271003">
      <w:bodyDiv w:val="1"/>
      <w:marLeft w:val="0"/>
      <w:marRight w:val="0"/>
      <w:marTop w:val="0"/>
      <w:marBottom w:val="0"/>
      <w:divBdr>
        <w:top w:val="none" w:sz="0" w:space="0" w:color="auto"/>
        <w:left w:val="none" w:sz="0" w:space="0" w:color="auto"/>
        <w:bottom w:val="none" w:sz="0" w:space="0" w:color="auto"/>
        <w:right w:val="none" w:sz="0" w:space="0" w:color="auto"/>
      </w:divBdr>
    </w:div>
    <w:div w:id="301279142">
      <w:bodyDiv w:val="1"/>
      <w:marLeft w:val="0"/>
      <w:marRight w:val="0"/>
      <w:marTop w:val="0"/>
      <w:marBottom w:val="0"/>
      <w:divBdr>
        <w:top w:val="none" w:sz="0" w:space="0" w:color="auto"/>
        <w:left w:val="none" w:sz="0" w:space="0" w:color="auto"/>
        <w:bottom w:val="none" w:sz="0" w:space="0" w:color="auto"/>
        <w:right w:val="none" w:sz="0" w:space="0" w:color="auto"/>
      </w:divBdr>
    </w:div>
    <w:div w:id="301694909">
      <w:bodyDiv w:val="1"/>
      <w:marLeft w:val="0"/>
      <w:marRight w:val="0"/>
      <w:marTop w:val="0"/>
      <w:marBottom w:val="0"/>
      <w:divBdr>
        <w:top w:val="none" w:sz="0" w:space="0" w:color="auto"/>
        <w:left w:val="none" w:sz="0" w:space="0" w:color="auto"/>
        <w:bottom w:val="none" w:sz="0" w:space="0" w:color="auto"/>
        <w:right w:val="none" w:sz="0" w:space="0" w:color="auto"/>
      </w:divBdr>
    </w:div>
    <w:div w:id="302084548">
      <w:bodyDiv w:val="1"/>
      <w:marLeft w:val="0"/>
      <w:marRight w:val="0"/>
      <w:marTop w:val="0"/>
      <w:marBottom w:val="0"/>
      <w:divBdr>
        <w:top w:val="none" w:sz="0" w:space="0" w:color="auto"/>
        <w:left w:val="none" w:sz="0" w:space="0" w:color="auto"/>
        <w:bottom w:val="none" w:sz="0" w:space="0" w:color="auto"/>
        <w:right w:val="none" w:sz="0" w:space="0" w:color="auto"/>
      </w:divBdr>
    </w:div>
    <w:div w:id="302124347">
      <w:bodyDiv w:val="1"/>
      <w:marLeft w:val="0"/>
      <w:marRight w:val="0"/>
      <w:marTop w:val="0"/>
      <w:marBottom w:val="0"/>
      <w:divBdr>
        <w:top w:val="none" w:sz="0" w:space="0" w:color="auto"/>
        <w:left w:val="none" w:sz="0" w:space="0" w:color="auto"/>
        <w:bottom w:val="none" w:sz="0" w:space="0" w:color="auto"/>
        <w:right w:val="none" w:sz="0" w:space="0" w:color="auto"/>
      </w:divBdr>
    </w:div>
    <w:div w:id="302124426">
      <w:bodyDiv w:val="1"/>
      <w:marLeft w:val="0"/>
      <w:marRight w:val="0"/>
      <w:marTop w:val="0"/>
      <w:marBottom w:val="0"/>
      <w:divBdr>
        <w:top w:val="none" w:sz="0" w:space="0" w:color="auto"/>
        <w:left w:val="none" w:sz="0" w:space="0" w:color="auto"/>
        <w:bottom w:val="none" w:sz="0" w:space="0" w:color="auto"/>
        <w:right w:val="none" w:sz="0" w:space="0" w:color="auto"/>
      </w:divBdr>
    </w:div>
    <w:div w:id="302271932">
      <w:bodyDiv w:val="1"/>
      <w:marLeft w:val="0"/>
      <w:marRight w:val="0"/>
      <w:marTop w:val="0"/>
      <w:marBottom w:val="0"/>
      <w:divBdr>
        <w:top w:val="none" w:sz="0" w:space="0" w:color="auto"/>
        <w:left w:val="none" w:sz="0" w:space="0" w:color="auto"/>
        <w:bottom w:val="none" w:sz="0" w:space="0" w:color="auto"/>
        <w:right w:val="none" w:sz="0" w:space="0" w:color="auto"/>
      </w:divBdr>
    </w:div>
    <w:div w:id="302585123">
      <w:bodyDiv w:val="1"/>
      <w:marLeft w:val="0"/>
      <w:marRight w:val="0"/>
      <w:marTop w:val="0"/>
      <w:marBottom w:val="0"/>
      <w:divBdr>
        <w:top w:val="none" w:sz="0" w:space="0" w:color="auto"/>
        <w:left w:val="none" w:sz="0" w:space="0" w:color="auto"/>
        <w:bottom w:val="none" w:sz="0" w:space="0" w:color="auto"/>
        <w:right w:val="none" w:sz="0" w:space="0" w:color="auto"/>
      </w:divBdr>
    </w:div>
    <w:div w:id="302587132">
      <w:bodyDiv w:val="1"/>
      <w:marLeft w:val="0"/>
      <w:marRight w:val="0"/>
      <w:marTop w:val="0"/>
      <w:marBottom w:val="0"/>
      <w:divBdr>
        <w:top w:val="none" w:sz="0" w:space="0" w:color="auto"/>
        <w:left w:val="none" w:sz="0" w:space="0" w:color="auto"/>
        <w:bottom w:val="none" w:sz="0" w:space="0" w:color="auto"/>
        <w:right w:val="none" w:sz="0" w:space="0" w:color="auto"/>
      </w:divBdr>
    </w:div>
    <w:div w:id="302732204">
      <w:bodyDiv w:val="1"/>
      <w:marLeft w:val="0"/>
      <w:marRight w:val="0"/>
      <w:marTop w:val="0"/>
      <w:marBottom w:val="0"/>
      <w:divBdr>
        <w:top w:val="none" w:sz="0" w:space="0" w:color="auto"/>
        <w:left w:val="none" w:sz="0" w:space="0" w:color="auto"/>
        <w:bottom w:val="none" w:sz="0" w:space="0" w:color="auto"/>
        <w:right w:val="none" w:sz="0" w:space="0" w:color="auto"/>
      </w:divBdr>
    </w:div>
    <w:div w:id="302736969">
      <w:bodyDiv w:val="1"/>
      <w:marLeft w:val="0"/>
      <w:marRight w:val="0"/>
      <w:marTop w:val="0"/>
      <w:marBottom w:val="0"/>
      <w:divBdr>
        <w:top w:val="none" w:sz="0" w:space="0" w:color="auto"/>
        <w:left w:val="none" w:sz="0" w:space="0" w:color="auto"/>
        <w:bottom w:val="none" w:sz="0" w:space="0" w:color="auto"/>
        <w:right w:val="none" w:sz="0" w:space="0" w:color="auto"/>
      </w:divBdr>
    </w:div>
    <w:div w:id="302781962">
      <w:bodyDiv w:val="1"/>
      <w:marLeft w:val="0"/>
      <w:marRight w:val="0"/>
      <w:marTop w:val="0"/>
      <w:marBottom w:val="0"/>
      <w:divBdr>
        <w:top w:val="none" w:sz="0" w:space="0" w:color="auto"/>
        <w:left w:val="none" w:sz="0" w:space="0" w:color="auto"/>
        <w:bottom w:val="none" w:sz="0" w:space="0" w:color="auto"/>
        <w:right w:val="none" w:sz="0" w:space="0" w:color="auto"/>
      </w:divBdr>
    </w:div>
    <w:div w:id="303119178">
      <w:bodyDiv w:val="1"/>
      <w:marLeft w:val="0"/>
      <w:marRight w:val="0"/>
      <w:marTop w:val="0"/>
      <w:marBottom w:val="0"/>
      <w:divBdr>
        <w:top w:val="none" w:sz="0" w:space="0" w:color="auto"/>
        <w:left w:val="none" w:sz="0" w:space="0" w:color="auto"/>
        <w:bottom w:val="none" w:sz="0" w:space="0" w:color="auto"/>
        <w:right w:val="none" w:sz="0" w:space="0" w:color="auto"/>
      </w:divBdr>
    </w:div>
    <w:div w:id="303242166">
      <w:bodyDiv w:val="1"/>
      <w:marLeft w:val="0"/>
      <w:marRight w:val="0"/>
      <w:marTop w:val="0"/>
      <w:marBottom w:val="0"/>
      <w:divBdr>
        <w:top w:val="none" w:sz="0" w:space="0" w:color="auto"/>
        <w:left w:val="none" w:sz="0" w:space="0" w:color="auto"/>
        <w:bottom w:val="none" w:sz="0" w:space="0" w:color="auto"/>
        <w:right w:val="none" w:sz="0" w:space="0" w:color="auto"/>
      </w:divBdr>
    </w:div>
    <w:div w:id="303244398">
      <w:bodyDiv w:val="1"/>
      <w:marLeft w:val="0"/>
      <w:marRight w:val="0"/>
      <w:marTop w:val="0"/>
      <w:marBottom w:val="0"/>
      <w:divBdr>
        <w:top w:val="none" w:sz="0" w:space="0" w:color="auto"/>
        <w:left w:val="none" w:sz="0" w:space="0" w:color="auto"/>
        <w:bottom w:val="none" w:sz="0" w:space="0" w:color="auto"/>
        <w:right w:val="none" w:sz="0" w:space="0" w:color="auto"/>
      </w:divBdr>
    </w:div>
    <w:div w:id="303313527">
      <w:bodyDiv w:val="1"/>
      <w:marLeft w:val="0"/>
      <w:marRight w:val="0"/>
      <w:marTop w:val="0"/>
      <w:marBottom w:val="0"/>
      <w:divBdr>
        <w:top w:val="none" w:sz="0" w:space="0" w:color="auto"/>
        <w:left w:val="none" w:sz="0" w:space="0" w:color="auto"/>
        <w:bottom w:val="none" w:sz="0" w:space="0" w:color="auto"/>
        <w:right w:val="none" w:sz="0" w:space="0" w:color="auto"/>
      </w:divBdr>
    </w:div>
    <w:div w:id="303390262">
      <w:bodyDiv w:val="1"/>
      <w:marLeft w:val="0"/>
      <w:marRight w:val="0"/>
      <w:marTop w:val="0"/>
      <w:marBottom w:val="0"/>
      <w:divBdr>
        <w:top w:val="none" w:sz="0" w:space="0" w:color="auto"/>
        <w:left w:val="none" w:sz="0" w:space="0" w:color="auto"/>
        <w:bottom w:val="none" w:sz="0" w:space="0" w:color="auto"/>
        <w:right w:val="none" w:sz="0" w:space="0" w:color="auto"/>
      </w:divBdr>
    </w:div>
    <w:div w:id="303776017">
      <w:bodyDiv w:val="1"/>
      <w:marLeft w:val="0"/>
      <w:marRight w:val="0"/>
      <w:marTop w:val="0"/>
      <w:marBottom w:val="0"/>
      <w:divBdr>
        <w:top w:val="none" w:sz="0" w:space="0" w:color="auto"/>
        <w:left w:val="none" w:sz="0" w:space="0" w:color="auto"/>
        <w:bottom w:val="none" w:sz="0" w:space="0" w:color="auto"/>
        <w:right w:val="none" w:sz="0" w:space="0" w:color="auto"/>
      </w:divBdr>
    </w:div>
    <w:div w:id="303900303">
      <w:bodyDiv w:val="1"/>
      <w:marLeft w:val="0"/>
      <w:marRight w:val="0"/>
      <w:marTop w:val="0"/>
      <w:marBottom w:val="0"/>
      <w:divBdr>
        <w:top w:val="none" w:sz="0" w:space="0" w:color="auto"/>
        <w:left w:val="none" w:sz="0" w:space="0" w:color="auto"/>
        <w:bottom w:val="none" w:sz="0" w:space="0" w:color="auto"/>
        <w:right w:val="none" w:sz="0" w:space="0" w:color="auto"/>
      </w:divBdr>
    </w:div>
    <w:div w:id="304167249">
      <w:bodyDiv w:val="1"/>
      <w:marLeft w:val="0"/>
      <w:marRight w:val="0"/>
      <w:marTop w:val="0"/>
      <w:marBottom w:val="0"/>
      <w:divBdr>
        <w:top w:val="none" w:sz="0" w:space="0" w:color="auto"/>
        <w:left w:val="none" w:sz="0" w:space="0" w:color="auto"/>
        <w:bottom w:val="none" w:sz="0" w:space="0" w:color="auto"/>
        <w:right w:val="none" w:sz="0" w:space="0" w:color="auto"/>
      </w:divBdr>
    </w:div>
    <w:div w:id="304480575">
      <w:bodyDiv w:val="1"/>
      <w:marLeft w:val="0"/>
      <w:marRight w:val="0"/>
      <w:marTop w:val="0"/>
      <w:marBottom w:val="0"/>
      <w:divBdr>
        <w:top w:val="none" w:sz="0" w:space="0" w:color="auto"/>
        <w:left w:val="none" w:sz="0" w:space="0" w:color="auto"/>
        <w:bottom w:val="none" w:sz="0" w:space="0" w:color="auto"/>
        <w:right w:val="none" w:sz="0" w:space="0" w:color="auto"/>
      </w:divBdr>
    </w:div>
    <w:div w:id="304772772">
      <w:bodyDiv w:val="1"/>
      <w:marLeft w:val="0"/>
      <w:marRight w:val="0"/>
      <w:marTop w:val="0"/>
      <w:marBottom w:val="0"/>
      <w:divBdr>
        <w:top w:val="none" w:sz="0" w:space="0" w:color="auto"/>
        <w:left w:val="none" w:sz="0" w:space="0" w:color="auto"/>
        <w:bottom w:val="none" w:sz="0" w:space="0" w:color="auto"/>
        <w:right w:val="none" w:sz="0" w:space="0" w:color="auto"/>
      </w:divBdr>
    </w:div>
    <w:div w:id="304817652">
      <w:bodyDiv w:val="1"/>
      <w:marLeft w:val="0"/>
      <w:marRight w:val="0"/>
      <w:marTop w:val="0"/>
      <w:marBottom w:val="0"/>
      <w:divBdr>
        <w:top w:val="none" w:sz="0" w:space="0" w:color="auto"/>
        <w:left w:val="none" w:sz="0" w:space="0" w:color="auto"/>
        <w:bottom w:val="none" w:sz="0" w:space="0" w:color="auto"/>
        <w:right w:val="none" w:sz="0" w:space="0" w:color="auto"/>
      </w:divBdr>
    </w:div>
    <w:div w:id="304966527">
      <w:bodyDiv w:val="1"/>
      <w:marLeft w:val="0"/>
      <w:marRight w:val="0"/>
      <w:marTop w:val="0"/>
      <w:marBottom w:val="0"/>
      <w:divBdr>
        <w:top w:val="none" w:sz="0" w:space="0" w:color="auto"/>
        <w:left w:val="none" w:sz="0" w:space="0" w:color="auto"/>
        <w:bottom w:val="none" w:sz="0" w:space="0" w:color="auto"/>
        <w:right w:val="none" w:sz="0" w:space="0" w:color="auto"/>
      </w:divBdr>
    </w:div>
    <w:div w:id="305091457">
      <w:bodyDiv w:val="1"/>
      <w:marLeft w:val="0"/>
      <w:marRight w:val="0"/>
      <w:marTop w:val="0"/>
      <w:marBottom w:val="0"/>
      <w:divBdr>
        <w:top w:val="none" w:sz="0" w:space="0" w:color="auto"/>
        <w:left w:val="none" w:sz="0" w:space="0" w:color="auto"/>
        <w:bottom w:val="none" w:sz="0" w:space="0" w:color="auto"/>
        <w:right w:val="none" w:sz="0" w:space="0" w:color="auto"/>
      </w:divBdr>
    </w:div>
    <w:div w:id="305353777">
      <w:bodyDiv w:val="1"/>
      <w:marLeft w:val="0"/>
      <w:marRight w:val="0"/>
      <w:marTop w:val="0"/>
      <w:marBottom w:val="0"/>
      <w:divBdr>
        <w:top w:val="none" w:sz="0" w:space="0" w:color="auto"/>
        <w:left w:val="none" w:sz="0" w:space="0" w:color="auto"/>
        <w:bottom w:val="none" w:sz="0" w:space="0" w:color="auto"/>
        <w:right w:val="none" w:sz="0" w:space="0" w:color="auto"/>
      </w:divBdr>
    </w:div>
    <w:div w:id="305474407">
      <w:bodyDiv w:val="1"/>
      <w:marLeft w:val="0"/>
      <w:marRight w:val="0"/>
      <w:marTop w:val="0"/>
      <w:marBottom w:val="0"/>
      <w:divBdr>
        <w:top w:val="none" w:sz="0" w:space="0" w:color="auto"/>
        <w:left w:val="none" w:sz="0" w:space="0" w:color="auto"/>
        <w:bottom w:val="none" w:sz="0" w:space="0" w:color="auto"/>
        <w:right w:val="none" w:sz="0" w:space="0" w:color="auto"/>
      </w:divBdr>
    </w:div>
    <w:div w:id="305594964">
      <w:bodyDiv w:val="1"/>
      <w:marLeft w:val="0"/>
      <w:marRight w:val="0"/>
      <w:marTop w:val="0"/>
      <w:marBottom w:val="0"/>
      <w:divBdr>
        <w:top w:val="none" w:sz="0" w:space="0" w:color="auto"/>
        <w:left w:val="none" w:sz="0" w:space="0" w:color="auto"/>
        <w:bottom w:val="none" w:sz="0" w:space="0" w:color="auto"/>
        <w:right w:val="none" w:sz="0" w:space="0" w:color="auto"/>
      </w:divBdr>
    </w:div>
    <w:div w:id="305739686">
      <w:bodyDiv w:val="1"/>
      <w:marLeft w:val="0"/>
      <w:marRight w:val="0"/>
      <w:marTop w:val="0"/>
      <w:marBottom w:val="0"/>
      <w:divBdr>
        <w:top w:val="none" w:sz="0" w:space="0" w:color="auto"/>
        <w:left w:val="none" w:sz="0" w:space="0" w:color="auto"/>
        <w:bottom w:val="none" w:sz="0" w:space="0" w:color="auto"/>
        <w:right w:val="none" w:sz="0" w:space="0" w:color="auto"/>
      </w:divBdr>
    </w:div>
    <w:div w:id="305740608">
      <w:bodyDiv w:val="1"/>
      <w:marLeft w:val="0"/>
      <w:marRight w:val="0"/>
      <w:marTop w:val="0"/>
      <w:marBottom w:val="0"/>
      <w:divBdr>
        <w:top w:val="none" w:sz="0" w:space="0" w:color="auto"/>
        <w:left w:val="none" w:sz="0" w:space="0" w:color="auto"/>
        <w:bottom w:val="none" w:sz="0" w:space="0" w:color="auto"/>
        <w:right w:val="none" w:sz="0" w:space="0" w:color="auto"/>
      </w:divBdr>
    </w:div>
    <w:div w:id="305865693">
      <w:bodyDiv w:val="1"/>
      <w:marLeft w:val="0"/>
      <w:marRight w:val="0"/>
      <w:marTop w:val="0"/>
      <w:marBottom w:val="0"/>
      <w:divBdr>
        <w:top w:val="none" w:sz="0" w:space="0" w:color="auto"/>
        <w:left w:val="none" w:sz="0" w:space="0" w:color="auto"/>
        <w:bottom w:val="none" w:sz="0" w:space="0" w:color="auto"/>
        <w:right w:val="none" w:sz="0" w:space="0" w:color="auto"/>
      </w:divBdr>
    </w:div>
    <w:div w:id="305937747">
      <w:bodyDiv w:val="1"/>
      <w:marLeft w:val="0"/>
      <w:marRight w:val="0"/>
      <w:marTop w:val="0"/>
      <w:marBottom w:val="0"/>
      <w:divBdr>
        <w:top w:val="none" w:sz="0" w:space="0" w:color="auto"/>
        <w:left w:val="none" w:sz="0" w:space="0" w:color="auto"/>
        <w:bottom w:val="none" w:sz="0" w:space="0" w:color="auto"/>
        <w:right w:val="none" w:sz="0" w:space="0" w:color="auto"/>
      </w:divBdr>
    </w:div>
    <w:div w:id="306009240">
      <w:bodyDiv w:val="1"/>
      <w:marLeft w:val="0"/>
      <w:marRight w:val="0"/>
      <w:marTop w:val="0"/>
      <w:marBottom w:val="0"/>
      <w:divBdr>
        <w:top w:val="none" w:sz="0" w:space="0" w:color="auto"/>
        <w:left w:val="none" w:sz="0" w:space="0" w:color="auto"/>
        <w:bottom w:val="none" w:sz="0" w:space="0" w:color="auto"/>
        <w:right w:val="none" w:sz="0" w:space="0" w:color="auto"/>
      </w:divBdr>
    </w:div>
    <w:div w:id="306126827">
      <w:bodyDiv w:val="1"/>
      <w:marLeft w:val="0"/>
      <w:marRight w:val="0"/>
      <w:marTop w:val="0"/>
      <w:marBottom w:val="0"/>
      <w:divBdr>
        <w:top w:val="none" w:sz="0" w:space="0" w:color="auto"/>
        <w:left w:val="none" w:sz="0" w:space="0" w:color="auto"/>
        <w:bottom w:val="none" w:sz="0" w:space="0" w:color="auto"/>
        <w:right w:val="none" w:sz="0" w:space="0" w:color="auto"/>
      </w:divBdr>
    </w:div>
    <w:div w:id="306589200">
      <w:bodyDiv w:val="1"/>
      <w:marLeft w:val="0"/>
      <w:marRight w:val="0"/>
      <w:marTop w:val="0"/>
      <w:marBottom w:val="0"/>
      <w:divBdr>
        <w:top w:val="none" w:sz="0" w:space="0" w:color="auto"/>
        <w:left w:val="none" w:sz="0" w:space="0" w:color="auto"/>
        <w:bottom w:val="none" w:sz="0" w:space="0" w:color="auto"/>
        <w:right w:val="none" w:sz="0" w:space="0" w:color="auto"/>
      </w:divBdr>
    </w:div>
    <w:div w:id="306595857">
      <w:bodyDiv w:val="1"/>
      <w:marLeft w:val="0"/>
      <w:marRight w:val="0"/>
      <w:marTop w:val="0"/>
      <w:marBottom w:val="0"/>
      <w:divBdr>
        <w:top w:val="none" w:sz="0" w:space="0" w:color="auto"/>
        <w:left w:val="none" w:sz="0" w:space="0" w:color="auto"/>
        <w:bottom w:val="none" w:sz="0" w:space="0" w:color="auto"/>
        <w:right w:val="none" w:sz="0" w:space="0" w:color="auto"/>
      </w:divBdr>
    </w:div>
    <w:div w:id="307057417">
      <w:bodyDiv w:val="1"/>
      <w:marLeft w:val="0"/>
      <w:marRight w:val="0"/>
      <w:marTop w:val="0"/>
      <w:marBottom w:val="0"/>
      <w:divBdr>
        <w:top w:val="none" w:sz="0" w:space="0" w:color="auto"/>
        <w:left w:val="none" w:sz="0" w:space="0" w:color="auto"/>
        <w:bottom w:val="none" w:sz="0" w:space="0" w:color="auto"/>
        <w:right w:val="none" w:sz="0" w:space="0" w:color="auto"/>
      </w:divBdr>
    </w:div>
    <w:div w:id="307174156">
      <w:bodyDiv w:val="1"/>
      <w:marLeft w:val="0"/>
      <w:marRight w:val="0"/>
      <w:marTop w:val="0"/>
      <w:marBottom w:val="0"/>
      <w:divBdr>
        <w:top w:val="none" w:sz="0" w:space="0" w:color="auto"/>
        <w:left w:val="none" w:sz="0" w:space="0" w:color="auto"/>
        <w:bottom w:val="none" w:sz="0" w:space="0" w:color="auto"/>
        <w:right w:val="none" w:sz="0" w:space="0" w:color="auto"/>
      </w:divBdr>
    </w:div>
    <w:div w:id="307176243">
      <w:bodyDiv w:val="1"/>
      <w:marLeft w:val="0"/>
      <w:marRight w:val="0"/>
      <w:marTop w:val="0"/>
      <w:marBottom w:val="0"/>
      <w:divBdr>
        <w:top w:val="none" w:sz="0" w:space="0" w:color="auto"/>
        <w:left w:val="none" w:sz="0" w:space="0" w:color="auto"/>
        <w:bottom w:val="none" w:sz="0" w:space="0" w:color="auto"/>
        <w:right w:val="none" w:sz="0" w:space="0" w:color="auto"/>
      </w:divBdr>
    </w:div>
    <w:div w:id="307593037">
      <w:bodyDiv w:val="1"/>
      <w:marLeft w:val="0"/>
      <w:marRight w:val="0"/>
      <w:marTop w:val="0"/>
      <w:marBottom w:val="0"/>
      <w:divBdr>
        <w:top w:val="none" w:sz="0" w:space="0" w:color="auto"/>
        <w:left w:val="none" w:sz="0" w:space="0" w:color="auto"/>
        <w:bottom w:val="none" w:sz="0" w:space="0" w:color="auto"/>
        <w:right w:val="none" w:sz="0" w:space="0" w:color="auto"/>
      </w:divBdr>
    </w:div>
    <w:div w:id="307707052">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308024818">
      <w:bodyDiv w:val="1"/>
      <w:marLeft w:val="0"/>
      <w:marRight w:val="0"/>
      <w:marTop w:val="0"/>
      <w:marBottom w:val="0"/>
      <w:divBdr>
        <w:top w:val="none" w:sz="0" w:space="0" w:color="auto"/>
        <w:left w:val="none" w:sz="0" w:space="0" w:color="auto"/>
        <w:bottom w:val="none" w:sz="0" w:space="0" w:color="auto"/>
        <w:right w:val="none" w:sz="0" w:space="0" w:color="auto"/>
      </w:divBdr>
    </w:div>
    <w:div w:id="308091948">
      <w:bodyDiv w:val="1"/>
      <w:marLeft w:val="0"/>
      <w:marRight w:val="0"/>
      <w:marTop w:val="0"/>
      <w:marBottom w:val="0"/>
      <w:divBdr>
        <w:top w:val="none" w:sz="0" w:space="0" w:color="auto"/>
        <w:left w:val="none" w:sz="0" w:space="0" w:color="auto"/>
        <w:bottom w:val="none" w:sz="0" w:space="0" w:color="auto"/>
        <w:right w:val="none" w:sz="0" w:space="0" w:color="auto"/>
      </w:divBdr>
    </w:div>
    <w:div w:id="308293825">
      <w:bodyDiv w:val="1"/>
      <w:marLeft w:val="0"/>
      <w:marRight w:val="0"/>
      <w:marTop w:val="0"/>
      <w:marBottom w:val="0"/>
      <w:divBdr>
        <w:top w:val="none" w:sz="0" w:space="0" w:color="auto"/>
        <w:left w:val="none" w:sz="0" w:space="0" w:color="auto"/>
        <w:bottom w:val="none" w:sz="0" w:space="0" w:color="auto"/>
        <w:right w:val="none" w:sz="0" w:space="0" w:color="auto"/>
      </w:divBdr>
    </w:div>
    <w:div w:id="308437008">
      <w:bodyDiv w:val="1"/>
      <w:marLeft w:val="0"/>
      <w:marRight w:val="0"/>
      <w:marTop w:val="0"/>
      <w:marBottom w:val="0"/>
      <w:divBdr>
        <w:top w:val="none" w:sz="0" w:space="0" w:color="auto"/>
        <w:left w:val="none" w:sz="0" w:space="0" w:color="auto"/>
        <w:bottom w:val="none" w:sz="0" w:space="0" w:color="auto"/>
        <w:right w:val="none" w:sz="0" w:space="0" w:color="auto"/>
      </w:divBdr>
    </w:div>
    <w:div w:id="308481757">
      <w:bodyDiv w:val="1"/>
      <w:marLeft w:val="0"/>
      <w:marRight w:val="0"/>
      <w:marTop w:val="0"/>
      <w:marBottom w:val="0"/>
      <w:divBdr>
        <w:top w:val="none" w:sz="0" w:space="0" w:color="auto"/>
        <w:left w:val="none" w:sz="0" w:space="0" w:color="auto"/>
        <w:bottom w:val="none" w:sz="0" w:space="0" w:color="auto"/>
        <w:right w:val="none" w:sz="0" w:space="0" w:color="auto"/>
      </w:divBdr>
    </w:div>
    <w:div w:id="308750813">
      <w:bodyDiv w:val="1"/>
      <w:marLeft w:val="0"/>
      <w:marRight w:val="0"/>
      <w:marTop w:val="0"/>
      <w:marBottom w:val="0"/>
      <w:divBdr>
        <w:top w:val="none" w:sz="0" w:space="0" w:color="auto"/>
        <w:left w:val="none" w:sz="0" w:space="0" w:color="auto"/>
        <w:bottom w:val="none" w:sz="0" w:space="0" w:color="auto"/>
        <w:right w:val="none" w:sz="0" w:space="0" w:color="auto"/>
      </w:divBdr>
    </w:div>
    <w:div w:id="309217794">
      <w:bodyDiv w:val="1"/>
      <w:marLeft w:val="0"/>
      <w:marRight w:val="0"/>
      <w:marTop w:val="0"/>
      <w:marBottom w:val="0"/>
      <w:divBdr>
        <w:top w:val="none" w:sz="0" w:space="0" w:color="auto"/>
        <w:left w:val="none" w:sz="0" w:space="0" w:color="auto"/>
        <w:bottom w:val="none" w:sz="0" w:space="0" w:color="auto"/>
        <w:right w:val="none" w:sz="0" w:space="0" w:color="auto"/>
      </w:divBdr>
    </w:div>
    <w:div w:id="309284906">
      <w:bodyDiv w:val="1"/>
      <w:marLeft w:val="0"/>
      <w:marRight w:val="0"/>
      <w:marTop w:val="0"/>
      <w:marBottom w:val="0"/>
      <w:divBdr>
        <w:top w:val="none" w:sz="0" w:space="0" w:color="auto"/>
        <w:left w:val="none" w:sz="0" w:space="0" w:color="auto"/>
        <w:bottom w:val="none" w:sz="0" w:space="0" w:color="auto"/>
        <w:right w:val="none" w:sz="0" w:space="0" w:color="auto"/>
      </w:divBdr>
    </w:div>
    <w:div w:id="309407323">
      <w:bodyDiv w:val="1"/>
      <w:marLeft w:val="0"/>
      <w:marRight w:val="0"/>
      <w:marTop w:val="0"/>
      <w:marBottom w:val="0"/>
      <w:divBdr>
        <w:top w:val="none" w:sz="0" w:space="0" w:color="auto"/>
        <w:left w:val="none" w:sz="0" w:space="0" w:color="auto"/>
        <w:bottom w:val="none" w:sz="0" w:space="0" w:color="auto"/>
        <w:right w:val="none" w:sz="0" w:space="0" w:color="auto"/>
      </w:divBdr>
    </w:div>
    <w:div w:id="309677640">
      <w:bodyDiv w:val="1"/>
      <w:marLeft w:val="0"/>
      <w:marRight w:val="0"/>
      <w:marTop w:val="0"/>
      <w:marBottom w:val="0"/>
      <w:divBdr>
        <w:top w:val="none" w:sz="0" w:space="0" w:color="auto"/>
        <w:left w:val="none" w:sz="0" w:space="0" w:color="auto"/>
        <w:bottom w:val="none" w:sz="0" w:space="0" w:color="auto"/>
        <w:right w:val="none" w:sz="0" w:space="0" w:color="auto"/>
      </w:divBdr>
    </w:div>
    <w:div w:id="309748191">
      <w:bodyDiv w:val="1"/>
      <w:marLeft w:val="0"/>
      <w:marRight w:val="0"/>
      <w:marTop w:val="0"/>
      <w:marBottom w:val="0"/>
      <w:divBdr>
        <w:top w:val="none" w:sz="0" w:space="0" w:color="auto"/>
        <w:left w:val="none" w:sz="0" w:space="0" w:color="auto"/>
        <w:bottom w:val="none" w:sz="0" w:space="0" w:color="auto"/>
        <w:right w:val="none" w:sz="0" w:space="0" w:color="auto"/>
      </w:divBdr>
    </w:div>
    <w:div w:id="309789972">
      <w:bodyDiv w:val="1"/>
      <w:marLeft w:val="0"/>
      <w:marRight w:val="0"/>
      <w:marTop w:val="0"/>
      <w:marBottom w:val="0"/>
      <w:divBdr>
        <w:top w:val="none" w:sz="0" w:space="0" w:color="auto"/>
        <w:left w:val="none" w:sz="0" w:space="0" w:color="auto"/>
        <w:bottom w:val="none" w:sz="0" w:space="0" w:color="auto"/>
        <w:right w:val="none" w:sz="0" w:space="0" w:color="auto"/>
      </w:divBdr>
    </w:div>
    <w:div w:id="309796577">
      <w:bodyDiv w:val="1"/>
      <w:marLeft w:val="0"/>
      <w:marRight w:val="0"/>
      <w:marTop w:val="0"/>
      <w:marBottom w:val="0"/>
      <w:divBdr>
        <w:top w:val="none" w:sz="0" w:space="0" w:color="auto"/>
        <w:left w:val="none" w:sz="0" w:space="0" w:color="auto"/>
        <w:bottom w:val="none" w:sz="0" w:space="0" w:color="auto"/>
        <w:right w:val="none" w:sz="0" w:space="0" w:color="auto"/>
      </w:divBdr>
    </w:div>
    <w:div w:id="309940800">
      <w:bodyDiv w:val="1"/>
      <w:marLeft w:val="0"/>
      <w:marRight w:val="0"/>
      <w:marTop w:val="0"/>
      <w:marBottom w:val="0"/>
      <w:divBdr>
        <w:top w:val="none" w:sz="0" w:space="0" w:color="auto"/>
        <w:left w:val="none" w:sz="0" w:space="0" w:color="auto"/>
        <w:bottom w:val="none" w:sz="0" w:space="0" w:color="auto"/>
        <w:right w:val="none" w:sz="0" w:space="0" w:color="auto"/>
      </w:divBdr>
    </w:div>
    <w:div w:id="310059741">
      <w:bodyDiv w:val="1"/>
      <w:marLeft w:val="0"/>
      <w:marRight w:val="0"/>
      <w:marTop w:val="0"/>
      <w:marBottom w:val="0"/>
      <w:divBdr>
        <w:top w:val="none" w:sz="0" w:space="0" w:color="auto"/>
        <w:left w:val="none" w:sz="0" w:space="0" w:color="auto"/>
        <w:bottom w:val="none" w:sz="0" w:space="0" w:color="auto"/>
        <w:right w:val="none" w:sz="0" w:space="0" w:color="auto"/>
      </w:divBdr>
    </w:div>
    <w:div w:id="310208618">
      <w:bodyDiv w:val="1"/>
      <w:marLeft w:val="0"/>
      <w:marRight w:val="0"/>
      <w:marTop w:val="0"/>
      <w:marBottom w:val="0"/>
      <w:divBdr>
        <w:top w:val="none" w:sz="0" w:space="0" w:color="auto"/>
        <w:left w:val="none" w:sz="0" w:space="0" w:color="auto"/>
        <w:bottom w:val="none" w:sz="0" w:space="0" w:color="auto"/>
        <w:right w:val="none" w:sz="0" w:space="0" w:color="auto"/>
      </w:divBdr>
    </w:div>
    <w:div w:id="310604260">
      <w:bodyDiv w:val="1"/>
      <w:marLeft w:val="0"/>
      <w:marRight w:val="0"/>
      <w:marTop w:val="0"/>
      <w:marBottom w:val="0"/>
      <w:divBdr>
        <w:top w:val="none" w:sz="0" w:space="0" w:color="auto"/>
        <w:left w:val="none" w:sz="0" w:space="0" w:color="auto"/>
        <w:bottom w:val="none" w:sz="0" w:space="0" w:color="auto"/>
        <w:right w:val="none" w:sz="0" w:space="0" w:color="auto"/>
      </w:divBdr>
    </w:div>
    <w:div w:id="310640847">
      <w:bodyDiv w:val="1"/>
      <w:marLeft w:val="0"/>
      <w:marRight w:val="0"/>
      <w:marTop w:val="0"/>
      <w:marBottom w:val="0"/>
      <w:divBdr>
        <w:top w:val="none" w:sz="0" w:space="0" w:color="auto"/>
        <w:left w:val="none" w:sz="0" w:space="0" w:color="auto"/>
        <w:bottom w:val="none" w:sz="0" w:space="0" w:color="auto"/>
        <w:right w:val="none" w:sz="0" w:space="0" w:color="auto"/>
      </w:divBdr>
    </w:div>
    <w:div w:id="310908929">
      <w:bodyDiv w:val="1"/>
      <w:marLeft w:val="0"/>
      <w:marRight w:val="0"/>
      <w:marTop w:val="0"/>
      <w:marBottom w:val="0"/>
      <w:divBdr>
        <w:top w:val="none" w:sz="0" w:space="0" w:color="auto"/>
        <w:left w:val="none" w:sz="0" w:space="0" w:color="auto"/>
        <w:bottom w:val="none" w:sz="0" w:space="0" w:color="auto"/>
        <w:right w:val="none" w:sz="0" w:space="0" w:color="auto"/>
      </w:divBdr>
    </w:div>
    <w:div w:id="310911069">
      <w:bodyDiv w:val="1"/>
      <w:marLeft w:val="0"/>
      <w:marRight w:val="0"/>
      <w:marTop w:val="0"/>
      <w:marBottom w:val="0"/>
      <w:divBdr>
        <w:top w:val="none" w:sz="0" w:space="0" w:color="auto"/>
        <w:left w:val="none" w:sz="0" w:space="0" w:color="auto"/>
        <w:bottom w:val="none" w:sz="0" w:space="0" w:color="auto"/>
        <w:right w:val="none" w:sz="0" w:space="0" w:color="auto"/>
      </w:divBdr>
    </w:div>
    <w:div w:id="310982686">
      <w:bodyDiv w:val="1"/>
      <w:marLeft w:val="0"/>
      <w:marRight w:val="0"/>
      <w:marTop w:val="0"/>
      <w:marBottom w:val="0"/>
      <w:divBdr>
        <w:top w:val="none" w:sz="0" w:space="0" w:color="auto"/>
        <w:left w:val="none" w:sz="0" w:space="0" w:color="auto"/>
        <w:bottom w:val="none" w:sz="0" w:space="0" w:color="auto"/>
        <w:right w:val="none" w:sz="0" w:space="0" w:color="auto"/>
      </w:divBdr>
    </w:div>
    <w:div w:id="311181350">
      <w:bodyDiv w:val="1"/>
      <w:marLeft w:val="0"/>
      <w:marRight w:val="0"/>
      <w:marTop w:val="0"/>
      <w:marBottom w:val="0"/>
      <w:divBdr>
        <w:top w:val="none" w:sz="0" w:space="0" w:color="auto"/>
        <w:left w:val="none" w:sz="0" w:space="0" w:color="auto"/>
        <w:bottom w:val="none" w:sz="0" w:space="0" w:color="auto"/>
        <w:right w:val="none" w:sz="0" w:space="0" w:color="auto"/>
      </w:divBdr>
    </w:div>
    <w:div w:id="311446471">
      <w:bodyDiv w:val="1"/>
      <w:marLeft w:val="0"/>
      <w:marRight w:val="0"/>
      <w:marTop w:val="0"/>
      <w:marBottom w:val="0"/>
      <w:divBdr>
        <w:top w:val="none" w:sz="0" w:space="0" w:color="auto"/>
        <w:left w:val="none" w:sz="0" w:space="0" w:color="auto"/>
        <w:bottom w:val="none" w:sz="0" w:space="0" w:color="auto"/>
        <w:right w:val="none" w:sz="0" w:space="0" w:color="auto"/>
      </w:divBdr>
    </w:div>
    <w:div w:id="311450775">
      <w:bodyDiv w:val="1"/>
      <w:marLeft w:val="0"/>
      <w:marRight w:val="0"/>
      <w:marTop w:val="0"/>
      <w:marBottom w:val="0"/>
      <w:divBdr>
        <w:top w:val="none" w:sz="0" w:space="0" w:color="auto"/>
        <w:left w:val="none" w:sz="0" w:space="0" w:color="auto"/>
        <w:bottom w:val="none" w:sz="0" w:space="0" w:color="auto"/>
        <w:right w:val="none" w:sz="0" w:space="0" w:color="auto"/>
      </w:divBdr>
    </w:div>
    <w:div w:id="311524973">
      <w:bodyDiv w:val="1"/>
      <w:marLeft w:val="0"/>
      <w:marRight w:val="0"/>
      <w:marTop w:val="0"/>
      <w:marBottom w:val="0"/>
      <w:divBdr>
        <w:top w:val="none" w:sz="0" w:space="0" w:color="auto"/>
        <w:left w:val="none" w:sz="0" w:space="0" w:color="auto"/>
        <w:bottom w:val="none" w:sz="0" w:space="0" w:color="auto"/>
        <w:right w:val="none" w:sz="0" w:space="0" w:color="auto"/>
      </w:divBdr>
    </w:div>
    <w:div w:id="311644712">
      <w:bodyDiv w:val="1"/>
      <w:marLeft w:val="0"/>
      <w:marRight w:val="0"/>
      <w:marTop w:val="0"/>
      <w:marBottom w:val="0"/>
      <w:divBdr>
        <w:top w:val="none" w:sz="0" w:space="0" w:color="auto"/>
        <w:left w:val="none" w:sz="0" w:space="0" w:color="auto"/>
        <w:bottom w:val="none" w:sz="0" w:space="0" w:color="auto"/>
        <w:right w:val="none" w:sz="0" w:space="0" w:color="auto"/>
      </w:divBdr>
    </w:div>
    <w:div w:id="311956004">
      <w:bodyDiv w:val="1"/>
      <w:marLeft w:val="0"/>
      <w:marRight w:val="0"/>
      <w:marTop w:val="0"/>
      <w:marBottom w:val="0"/>
      <w:divBdr>
        <w:top w:val="none" w:sz="0" w:space="0" w:color="auto"/>
        <w:left w:val="none" w:sz="0" w:space="0" w:color="auto"/>
        <w:bottom w:val="none" w:sz="0" w:space="0" w:color="auto"/>
        <w:right w:val="none" w:sz="0" w:space="0" w:color="auto"/>
      </w:divBdr>
    </w:div>
    <w:div w:id="311956991">
      <w:bodyDiv w:val="1"/>
      <w:marLeft w:val="0"/>
      <w:marRight w:val="0"/>
      <w:marTop w:val="0"/>
      <w:marBottom w:val="0"/>
      <w:divBdr>
        <w:top w:val="none" w:sz="0" w:space="0" w:color="auto"/>
        <w:left w:val="none" w:sz="0" w:space="0" w:color="auto"/>
        <w:bottom w:val="none" w:sz="0" w:space="0" w:color="auto"/>
        <w:right w:val="none" w:sz="0" w:space="0" w:color="auto"/>
      </w:divBdr>
    </w:div>
    <w:div w:id="312638091">
      <w:bodyDiv w:val="1"/>
      <w:marLeft w:val="0"/>
      <w:marRight w:val="0"/>
      <w:marTop w:val="0"/>
      <w:marBottom w:val="0"/>
      <w:divBdr>
        <w:top w:val="none" w:sz="0" w:space="0" w:color="auto"/>
        <w:left w:val="none" w:sz="0" w:space="0" w:color="auto"/>
        <w:bottom w:val="none" w:sz="0" w:space="0" w:color="auto"/>
        <w:right w:val="none" w:sz="0" w:space="0" w:color="auto"/>
      </w:divBdr>
    </w:div>
    <w:div w:id="312754390">
      <w:bodyDiv w:val="1"/>
      <w:marLeft w:val="0"/>
      <w:marRight w:val="0"/>
      <w:marTop w:val="0"/>
      <w:marBottom w:val="0"/>
      <w:divBdr>
        <w:top w:val="none" w:sz="0" w:space="0" w:color="auto"/>
        <w:left w:val="none" w:sz="0" w:space="0" w:color="auto"/>
        <w:bottom w:val="none" w:sz="0" w:space="0" w:color="auto"/>
        <w:right w:val="none" w:sz="0" w:space="0" w:color="auto"/>
      </w:divBdr>
    </w:div>
    <w:div w:id="312832015">
      <w:bodyDiv w:val="1"/>
      <w:marLeft w:val="0"/>
      <w:marRight w:val="0"/>
      <w:marTop w:val="0"/>
      <w:marBottom w:val="0"/>
      <w:divBdr>
        <w:top w:val="none" w:sz="0" w:space="0" w:color="auto"/>
        <w:left w:val="none" w:sz="0" w:space="0" w:color="auto"/>
        <w:bottom w:val="none" w:sz="0" w:space="0" w:color="auto"/>
        <w:right w:val="none" w:sz="0" w:space="0" w:color="auto"/>
      </w:divBdr>
    </w:div>
    <w:div w:id="313409830">
      <w:bodyDiv w:val="1"/>
      <w:marLeft w:val="0"/>
      <w:marRight w:val="0"/>
      <w:marTop w:val="0"/>
      <w:marBottom w:val="0"/>
      <w:divBdr>
        <w:top w:val="none" w:sz="0" w:space="0" w:color="auto"/>
        <w:left w:val="none" w:sz="0" w:space="0" w:color="auto"/>
        <w:bottom w:val="none" w:sz="0" w:space="0" w:color="auto"/>
        <w:right w:val="none" w:sz="0" w:space="0" w:color="auto"/>
      </w:divBdr>
    </w:div>
    <w:div w:id="313411183">
      <w:bodyDiv w:val="1"/>
      <w:marLeft w:val="0"/>
      <w:marRight w:val="0"/>
      <w:marTop w:val="0"/>
      <w:marBottom w:val="0"/>
      <w:divBdr>
        <w:top w:val="none" w:sz="0" w:space="0" w:color="auto"/>
        <w:left w:val="none" w:sz="0" w:space="0" w:color="auto"/>
        <w:bottom w:val="none" w:sz="0" w:space="0" w:color="auto"/>
        <w:right w:val="none" w:sz="0" w:space="0" w:color="auto"/>
      </w:divBdr>
    </w:div>
    <w:div w:id="313871083">
      <w:bodyDiv w:val="1"/>
      <w:marLeft w:val="0"/>
      <w:marRight w:val="0"/>
      <w:marTop w:val="0"/>
      <w:marBottom w:val="0"/>
      <w:divBdr>
        <w:top w:val="none" w:sz="0" w:space="0" w:color="auto"/>
        <w:left w:val="none" w:sz="0" w:space="0" w:color="auto"/>
        <w:bottom w:val="none" w:sz="0" w:space="0" w:color="auto"/>
        <w:right w:val="none" w:sz="0" w:space="0" w:color="auto"/>
      </w:divBdr>
    </w:div>
    <w:div w:id="313993881">
      <w:bodyDiv w:val="1"/>
      <w:marLeft w:val="0"/>
      <w:marRight w:val="0"/>
      <w:marTop w:val="0"/>
      <w:marBottom w:val="0"/>
      <w:divBdr>
        <w:top w:val="none" w:sz="0" w:space="0" w:color="auto"/>
        <w:left w:val="none" w:sz="0" w:space="0" w:color="auto"/>
        <w:bottom w:val="none" w:sz="0" w:space="0" w:color="auto"/>
        <w:right w:val="none" w:sz="0" w:space="0" w:color="auto"/>
      </w:divBdr>
    </w:div>
    <w:div w:id="313995540">
      <w:bodyDiv w:val="1"/>
      <w:marLeft w:val="0"/>
      <w:marRight w:val="0"/>
      <w:marTop w:val="0"/>
      <w:marBottom w:val="0"/>
      <w:divBdr>
        <w:top w:val="none" w:sz="0" w:space="0" w:color="auto"/>
        <w:left w:val="none" w:sz="0" w:space="0" w:color="auto"/>
        <w:bottom w:val="none" w:sz="0" w:space="0" w:color="auto"/>
        <w:right w:val="none" w:sz="0" w:space="0" w:color="auto"/>
      </w:divBdr>
    </w:div>
    <w:div w:id="313996532">
      <w:bodyDiv w:val="1"/>
      <w:marLeft w:val="0"/>
      <w:marRight w:val="0"/>
      <w:marTop w:val="0"/>
      <w:marBottom w:val="0"/>
      <w:divBdr>
        <w:top w:val="none" w:sz="0" w:space="0" w:color="auto"/>
        <w:left w:val="none" w:sz="0" w:space="0" w:color="auto"/>
        <w:bottom w:val="none" w:sz="0" w:space="0" w:color="auto"/>
        <w:right w:val="none" w:sz="0" w:space="0" w:color="auto"/>
      </w:divBdr>
    </w:div>
    <w:div w:id="314114755">
      <w:bodyDiv w:val="1"/>
      <w:marLeft w:val="0"/>
      <w:marRight w:val="0"/>
      <w:marTop w:val="0"/>
      <w:marBottom w:val="0"/>
      <w:divBdr>
        <w:top w:val="none" w:sz="0" w:space="0" w:color="auto"/>
        <w:left w:val="none" w:sz="0" w:space="0" w:color="auto"/>
        <w:bottom w:val="none" w:sz="0" w:space="0" w:color="auto"/>
        <w:right w:val="none" w:sz="0" w:space="0" w:color="auto"/>
      </w:divBdr>
    </w:div>
    <w:div w:id="314144152">
      <w:bodyDiv w:val="1"/>
      <w:marLeft w:val="0"/>
      <w:marRight w:val="0"/>
      <w:marTop w:val="0"/>
      <w:marBottom w:val="0"/>
      <w:divBdr>
        <w:top w:val="none" w:sz="0" w:space="0" w:color="auto"/>
        <w:left w:val="none" w:sz="0" w:space="0" w:color="auto"/>
        <w:bottom w:val="none" w:sz="0" w:space="0" w:color="auto"/>
        <w:right w:val="none" w:sz="0" w:space="0" w:color="auto"/>
      </w:divBdr>
    </w:div>
    <w:div w:id="314724636">
      <w:bodyDiv w:val="1"/>
      <w:marLeft w:val="0"/>
      <w:marRight w:val="0"/>
      <w:marTop w:val="0"/>
      <w:marBottom w:val="0"/>
      <w:divBdr>
        <w:top w:val="none" w:sz="0" w:space="0" w:color="auto"/>
        <w:left w:val="none" w:sz="0" w:space="0" w:color="auto"/>
        <w:bottom w:val="none" w:sz="0" w:space="0" w:color="auto"/>
        <w:right w:val="none" w:sz="0" w:space="0" w:color="auto"/>
      </w:divBdr>
    </w:div>
    <w:div w:id="314913253">
      <w:bodyDiv w:val="1"/>
      <w:marLeft w:val="0"/>
      <w:marRight w:val="0"/>
      <w:marTop w:val="0"/>
      <w:marBottom w:val="0"/>
      <w:divBdr>
        <w:top w:val="none" w:sz="0" w:space="0" w:color="auto"/>
        <w:left w:val="none" w:sz="0" w:space="0" w:color="auto"/>
        <w:bottom w:val="none" w:sz="0" w:space="0" w:color="auto"/>
        <w:right w:val="none" w:sz="0" w:space="0" w:color="auto"/>
      </w:divBdr>
    </w:div>
    <w:div w:id="314917349">
      <w:bodyDiv w:val="1"/>
      <w:marLeft w:val="0"/>
      <w:marRight w:val="0"/>
      <w:marTop w:val="0"/>
      <w:marBottom w:val="0"/>
      <w:divBdr>
        <w:top w:val="none" w:sz="0" w:space="0" w:color="auto"/>
        <w:left w:val="none" w:sz="0" w:space="0" w:color="auto"/>
        <w:bottom w:val="none" w:sz="0" w:space="0" w:color="auto"/>
        <w:right w:val="none" w:sz="0" w:space="0" w:color="auto"/>
      </w:divBdr>
    </w:div>
    <w:div w:id="314995131">
      <w:bodyDiv w:val="1"/>
      <w:marLeft w:val="0"/>
      <w:marRight w:val="0"/>
      <w:marTop w:val="0"/>
      <w:marBottom w:val="0"/>
      <w:divBdr>
        <w:top w:val="none" w:sz="0" w:space="0" w:color="auto"/>
        <w:left w:val="none" w:sz="0" w:space="0" w:color="auto"/>
        <w:bottom w:val="none" w:sz="0" w:space="0" w:color="auto"/>
        <w:right w:val="none" w:sz="0" w:space="0" w:color="auto"/>
      </w:divBdr>
    </w:div>
    <w:div w:id="315688656">
      <w:bodyDiv w:val="1"/>
      <w:marLeft w:val="0"/>
      <w:marRight w:val="0"/>
      <w:marTop w:val="0"/>
      <w:marBottom w:val="0"/>
      <w:divBdr>
        <w:top w:val="none" w:sz="0" w:space="0" w:color="auto"/>
        <w:left w:val="none" w:sz="0" w:space="0" w:color="auto"/>
        <w:bottom w:val="none" w:sz="0" w:space="0" w:color="auto"/>
        <w:right w:val="none" w:sz="0" w:space="0" w:color="auto"/>
      </w:divBdr>
    </w:div>
    <w:div w:id="315692194">
      <w:bodyDiv w:val="1"/>
      <w:marLeft w:val="0"/>
      <w:marRight w:val="0"/>
      <w:marTop w:val="0"/>
      <w:marBottom w:val="0"/>
      <w:divBdr>
        <w:top w:val="none" w:sz="0" w:space="0" w:color="auto"/>
        <w:left w:val="none" w:sz="0" w:space="0" w:color="auto"/>
        <w:bottom w:val="none" w:sz="0" w:space="0" w:color="auto"/>
        <w:right w:val="none" w:sz="0" w:space="0" w:color="auto"/>
      </w:divBdr>
    </w:div>
    <w:div w:id="315764654">
      <w:bodyDiv w:val="1"/>
      <w:marLeft w:val="0"/>
      <w:marRight w:val="0"/>
      <w:marTop w:val="0"/>
      <w:marBottom w:val="0"/>
      <w:divBdr>
        <w:top w:val="none" w:sz="0" w:space="0" w:color="auto"/>
        <w:left w:val="none" w:sz="0" w:space="0" w:color="auto"/>
        <w:bottom w:val="none" w:sz="0" w:space="0" w:color="auto"/>
        <w:right w:val="none" w:sz="0" w:space="0" w:color="auto"/>
      </w:divBdr>
    </w:div>
    <w:div w:id="316082106">
      <w:bodyDiv w:val="1"/>
      <w:marLeft w:val="0"/>
      <w:marRight w:val="0"/>
      <w:marTop w:val="0"/>
      <w:marBottom w:val="0"/>
      <w:divBdr>
        <w:top w:val="none" w:sz="0" w:space="0" w:color="auto"/>
        <w:left w:val="none" w:sz="0" w:space="0" w:color="auto"/>
        <w:bottom w:val="none" w:sz="0" w:space="0" w:color="auto"/>
        <w:right w:val="none" w:sz="0" w:space="0" w:color="auto"/>
      </w:divBdr>
    </w:div>
    <w:div w:id="316108397">
      <w:bodyDiv w:val="1"/>
      <w:marLeft w:val="0"/>
      <w:marRight w:val="0"/>
      <w:marTop w:val="0"/>
      <w:marBottom w:val="0"/>
      <w:divBdr>
        <w:top w:val="none" w:sz="0" w:space="0" w:color="auto"/>
        <w:left w:val="none" w:sz="0" w:space="0" w:color="auto"/>
        <w:bottom w:val="none" w:sz="0" w:space="0" w:color="auto"/>
        <w:right w:val="none" w:sz="0" w:space="0" w:color="auto"/>
      </w:divBdr>
    </w:div>
    <w:div w:id="316153309">
      <w:bodyDiv w:val="1"/>
      <w:marLeft w:val="0"/>
      <w:marRight w:val="0"/>
      <w:marTop w:val="0"/>
      <w:marBottom w:val="0"/>
      <w:divBdr>
        <w:top w:val="none" w:sz="0" w:space="0" w:color="auto"/>
        <w:left w:val="none" w:sz="0" w:space="0" w:color="auto"/>
        <w:bottom w:val="none" w:sz="0" w:space="0" w:color="auto"/>
        <w:right w:val="none" w:sz="0" w:space="0" w:color="auto"/>
      </w:divBdr>
    </w:div>
    <w:div w:id="316231646">
      <w:bodyDiv w:val="1"/>
      <w:marLeft w:val="0"/>
      <w:marRight w:val="0"/>
      <w:marTop w:val="0"/>
      <w:marBottom w:val="0"/>
      <w:divBdr>
        <w:top w:val="none" w:sz="0" w:space="0" w:color="auto"/>
        <w:left w:val="none" w:sz="0" w:space="0" w:color="auto"/>
        <w:bottom w:val="none" w:sz="0" w:space="0" w:color="auto"/>
        <w:right w:val="none" w:sz="0" w:space="0" w:color="auto"/>
      </w:divBdr>
    </w:div>
    <w:div w:id="316303907">
      <w:bodyDiv w:val="1"/>
      <w:marLeft w:val="0"/>
      <w:marRight w:val="0"/>
      <w:marTop w:val="0"/>
      <w:marBottom w:val="0"/>
      <w:divBdr>
        <w:top w:val="none" w:sz="0" w:space="0" w:color="auto"/>
        <w:left w:val="none" w:sz="0" w:space="0" w:color="auto"/>
        <w:bottom w:val="none" w:sz="0" w:space="0" w:color="auto"/>
        <w:right w:val="none" w:sz="0" w:space="0" w:color="auto"/>
      </w:divBdr>
    </w:div>
    <w:div w:id="316346610">
      <w:bodyDiv w:val="1"/>
      <w:marLeft w:val="0"/>
      <w:marRight w:val="0"/>
      <w:marTop w:val="0"/>
      <w:marBottom w:val="0"/>
      <w:divBdr>
        <w:top w:val="none" w:sz="0" w:space="0" w:color="auto"/>
        <w:left w:val="none" w:sz="0" w:space="0" w:color="auto"/>
        <w:bottom w:val="none" w:sz="0" w:space="0" w:color="auto"/>
        <w:right w:val="none" w:sz="0" w:space="0" w:color="auto"/>
      </w:divBdr>
    </w:div>
    <w:div w:id="316350575">
      <w:bodyDiv w:val="1"/>
      <w:marLeft w:val="0"/>
      <w:marRight w:val="0"/>
      <w:marTop w:val="0"/>
      <w:marBottom w:val="0"/>
      <w:divBdr>
        <w:top w:val="none" w:sz="0" w:space="0" w:color="auto"/>
        <w:left w:val="none" w:sz="0" w:space="0" w:color="auto"/>
        <w:bottom w:val="none" w:sz="0" w:space="0" w:color="auto"/>
        <w:right w:val="none" w:sz="0" w:space="0" w:color="auto"/>
      </w:divBdr>
    </w:div>
    <w:div w:id="316417485">
      <w:bodyDiv w:val="1"/>
      <w:marLeft w:val="0"/>
      <w:marRight w:val="0"/>
      <w:marTop w:val="0"/>
      <w:marBottom w:val="0"/>
      <w:divBdr>
        <w:top w:val="none" w:sz="0" w:space="0" w:color="auto"/>
        <w:left w:val="none" w:sz="0" w:space="0" w:color="auto"/>
        <w:bottom w:val="none" w:sz="0" w:space="0" w:color="auto"/>
        <w:right w:val="none" w:sz="0" w:space="0" w:color="auto"/>
      </w:divBdr>
    </w:div>
    <w:div w:id="316498416">
      <w:bodyDiv w:val="1"/>
      <w:marLeft w:val="0"/>
      <w:marRight w:val="0"/>
      <w:marTop w:val="0"/>
      <w:marBottom w:val="0"/>
      <w:divBdr>
        <w:top w:val="none" w:sz="0" w:space="0" w:color="auto"/>
        <w:left w:val="none" w:sz="0" w:space="0" w:color="auto"/>
        <w:bottom w:val="none" w:sz="0" w:space="0" w:color="auto"/>
        <w:right w:val="none" w:sz="0" w:space="0" w:color="auto"/>
      </w:divBdr>
    </w:div>
    <w:div w:id="316687985">
      <w:bodyDiv w:val="1"/>
      <w:marLeft w:val="0"/>
      <w:marRight w:val="0"/>
      <w:marTop w:val="0"/>
      <w:marBottom w:val="0"/>
      <w:divBdr>
        <w:top w:val="none" w:sz="0" w:space="0" w:color="auto"/>
        <w:left w:val="none" w:sz="0" w:space="0" w:color="auto"/>
        <w:bottom w:val="none" w:sz="0" w:space="0" w:color="auto"/>
        <w:right w:val="none" w:sz="0" w:space="0" w:color="auto"/>
      </w:divBdr>
    </w:div>
    <w:div w:id="316765711">
      <w:bodyDiv w:val="1"/>
      <w:marLeft w:val="0"/>
      <w:marRight w:val="0"/>
      <w:marTop w:val="0"/>
      <w:marBottom w:val="0"/>
      <w:divBdr>
        <w:top w:val="none" w:sz="0" w:space="0" w:color="auto"/>
        <w:left w:val="none" w:sz="0" w:space="0" w:color="auto"/>
        <w:bottom w:val="none" w:sz="0" w:space="0" w:color="auto"/>
        <w:right w:val="none" w:sz="0" w:space="0" w:color="auto"/>
      </w:divBdr>
    </w:div>
    <w:div w:id="317224993">
      <w:bodyDiv w:val="1"/>
      <w:marLeft w:val="0"/>
      <w:marRight w:val="0"/>
      <w:marTop w:val="0"/>
      <w:marBottom w:val="0"/>
      <w:divBdr>
        <w:top w:val="none" w:sz="0" w:space="0" w:color="auto"/>
        <w:left w:val="none" w:sz="0" w:space="0" w:color="auto"/>
        <w:bottom w:val="none" w:sz="0" w:space="0" w:color="auto"/>
        <w:right w:val="none" w:sz="0" w:space="0" w:color="auto"/>
      </w:divBdr>
    </w:div>
    <w:div w:id="317267429">
      <w:bodyDiv w:val="1"/>
      <w:marLeft w:val="0"/>
      <w:marRight w:val="0"/>
      <w:marTop w:val="0"/>
      <w:marBottom w:val="0"/>
      <w:divBdr>
        <w:top w:val="none" w:sz="0" w:space="0" w:color="auto"/>
        <w:left w:val="none" w:sz="0" w:space="0" w:color="auto"/>
        <w:bottom w:val="none" w:sz="0" w:space="0" w:color="auto"/>
        <w:right w:val="none" w:sz="0" w:space="0" w:color="auto"/>
      </w:divBdr>
    </w:div>
    <w:div w:id="317460329">
      <w:bodyDiv w:val="1"/>
      <w:marLeft w:val="0"/>
      <w:marRight w:val="0"/>
      <w:marTop w:val="0"/>
      <w:marBottom w:val="0"/>
      <w:divBdr>
        <w:top w:val="none" w:sz="0" w:space="0" w:color="auto"/>
        <w:left w:val="none" w:sz="0" w:space="0" w:color="auto"/>
        <w:bottom w:val="none" w:sz="0" w:space="0" w:color="auto"/>
        <w:right w:val="none" w:sz="0" w:space="0" w:color="auto"/>
      </w:divBdr>
    </w:div>
    <w:div w:id="317463267">
      <w:bodyDiv w:val="1"/>
      <w:marLeft w:val="0"/>
      <w:marRight w:val="0"/>
      <w:marTop w:val="0"/>
      <w:marBottom w:val="0"/>
      <w:divBdr>
        <w:top w:val="none" w:sz="0" w:space="0" w:color="auto"/>
        <w:left w:val="none" w:sz="0" w:space="0" w:color="auto"/>
        <w:bottom w:val="none" w:sz="0" w:space="0" w:color="auto"/>
        <w:right w:val="none" w:sz="0" w:space="0" w:color="auto"/>
      </w:divBdr>
    </w:div>
    <w:div w:id="317534977">
      <w:bodyDiv w:val="1"/>
      <w:marLeft w:val="0"/>
      <w:marRight w:val="0"/>
      <w:marTop w:val="0"/>
      <w:marBottom w:val="0"/>
      <w:divBdr>
        <w:top w:val="none" w:sz="0" w:space="0" w:color="auto"/>
        <w:left w:val="none" w:sz="0" w:space="0" w:color="auto"/>
        <w:bottom w:val="none" w:sz="0" w:space="0" w:color="auto"/>
        <w:right w:val="none" w:sz="0" w:space="0" w:color="auto"/>
      </w:divBdr>
    </w:div>
    <w:div w:id="317880112">
      <w:bodyDiv w:val="1"/>
      <w:marLeft w:val="0"/>
      <w:marRight w:val="0"/>
      <w:marTop w:val="0"/>
      <w:marBottom w:val="0"/>
      <w:divBdr>
        <w:top w:val="none" w:sz="0" w:space="0" w:color="auto"/>
        <w:left w:val="none" w:sz="0" w:space="0" w:color="auto"/>
        <w:bottom w:val="none" w:sz="0" w:space="0" w:color="auto"/>
        <w:right w:val="none" w:sz="0" w:space="0" w:color="auto"/>
      </w:divBdr>
    </w:div>
    <w:div w:id="318047353">
      <w:bodyDiv w:val="1"/>
      <w:marLeft w:val="0"/>
      <w:marRight w:val="0"/>
      <w:marTop w:val="0"/>
      <w:marBottom w:val="0"/>
      <w:divBdr>
        <w:top w:val="none" w:sz="0" w:space="0" w:color="auto"/>
        <w:left w:val="none" w:sz="0" w:space="0" w:color="auto"/>
        <w:bottom w:val="none" w:sz="0" w:space="0" w:color="auto"/>
        <w:right w:val="none" w:sz="0" w:space="0" w:color="auto"/>
      </w:divBdr>
    </w:div>
    <w:div w:id="318071345">
      <w:bodyDiv w:val="1"/>
      <w:marLeft w:val="0"/>
      <w:marRight w:val="0"/>
      <w:marTop w:val="0"/>
      <w:marBottom w:val="0"/>
      <w:divBdr>
        <w:top w:val="none" w:sz="0" w:space="0" w:color="auto"/>
        <w:left w:val="none" w:sz="0" w:space="0" w:color="auto"/>
        <w:bottom w:val="none" w:sz="0" w:space="0" w:color="auto"/>
        <w:right w:val="none" w:sz="0" w:space="0" w:color="auto"/>
      </w:divBdr>
    </w:div>
    <w:div w:id="318076175">
      <w:bodyDiv w:val="1"/>
      <w:marLeft w:val="0"/>
      <w:marRight w:val="0"/>
      <w:marTop w:val="0"/>
      <w:marBottom w:val="0"/>
      <w:divBdr>
        <w:top w:val="none" w:sz="0" w:space="0" w:color="auto"/>
        <w:left w:val="none" w:sz="0" w:space="0" w:color="auto"/>
        <w:bottom w:val="none" w:sz="0" w:space="0" w:color="auto"/>
        <w:right w:val="none" w:sz="0" w:space="0" w:color="auto"/>
      </w:divBdr>
    </w:div>
    <w:div w:id="318198918">
      <w:bodyDiv w:val="1"/>
      <w:marLeft w:val="0"/>
      <w:marRight w:val="0"/>
      <w:marTop w:val="0"/>
      <w:marBottom w:val="0"/>
      <w:divBdr>
        <w:top w:val="none" w:sz="0" w:space="0" w:color="auto"/>
        <w:left w:val="none" w:sz="0" w:space="0" w:color="auto"/>
        <w:bottom w:val="none" w:sz="0" w:space="0" w:color="auto"/>
        <w:right w:val="none" w:sz="0" w:space="0" w:color="auto"/>
      </w:divBdr>
    </w:div>
    <w:div w:id="318267671">
      <w:bodyDiv w:val="1"/>
      <w:marLeft w:val="0"/>
      <w:marRight w:val="0"/>
      <w:marTop w:val="0"/>
      <w:marBottom w:val="0"/>
      <w:divBdr>
        <w:top w:val="none" w:sz="0" w:space="0" w:color="auto"/>
        <w:left w:val="none" w:sz="0" w:space="0" w:color="auto"/>
        <w:bottom w:val="none" w:sz="0" w:space="0" w:color="auto"/>
        <w:right w:val="none" w:sz="0" w:space="0" w:color="auto"/>
      </w:divBdr>
    </w:div>
    <w:div w:id="318580448">
      <w:bodyDiv w:val="1"/>
      <w:marLeft w:val="0"/>
      <w:marRight w:val="0"/>
      <w:marTop w:val="0"/>
      <w:marBottom w:val="0"/>
      <w:divBdr>
        <w:top w:val="none" w:sz="0" w:space="0" w:color="auto"/>
        <w:left w:val="none" w:sz="0" w:space="0" w:color="auto"/>
        <w:bottom w:val="none" w:sz="0" w:space="0" w:color="auto"/>
        <w:right w:val="none" w:sz="0" w:space="0" w:color="auto"/>
      </w:divBdr>
    </w:div>
    <w:div w:id="318770935">
      <w:bodyDiv w:val="1"/>
      <w:marLeft w:val="0"/>
      <w:marRight w:val="0"/>
      <w:marTop w:val="0"/>
      <w:marBottom w:val="0"/>
      <w:divBdr>
        <w:top w:val="none" w:sz="0" w:space="0" w:color="auto"/>
        <w:left w:val="none" w:sz="0" w:space="0" w:color="auto"/>
        <w:bottom w:val="none" w:sz="0" w:space="0" w:color="auto"/>
        <w:right w:val="none" w:sz="0" w:space="0" w:color="auto"/>
      </w:divBdr>
    </w:div>
    <w:div w:id="318851820">
      <w:bodyDiv w:val="1"/>
      <w:marLeft w:val="0"/>
      <w:marRight w:val="0"/>
      <w:marTop w:val="0"/>
      <w:marBottom w:val="0"/>
      <w:divBdr>
        <w:top w:val="none" w:sz="0" w:space="0" w:color="auto"/>
        <w:left w:val="none" w:sz="0" w:space="0" w:color="auto"/>
        <w:bottom w:val="none" w:sz="0" w:space="0" w:color="auto"/>
        <w:right w:val="none" w:sz="0" w:space="0" w:color="auto"/>
      </w:divBdr>
    </w:div>
    <w:div w:id="318922583">
      <w:bodyDiv w:val="1"/>
      <w:marLeft w:val="0"/>
      <w:marRight w:val="0"/>
      <w:marTop w:val="0"/>
      <w:marBottom w:val="0"/>
      <w:divBdr>
        <w:top w:val="none" w:sz="0" w:space="0" w:color="auto"/>
        <w:left w:val="none" w:sz="0" w:space="0" w:color="auto"/>
        <w:bottom w:val="none" w:sz="0" w:space="0" w:color="auto"/>
        <w:right w:val="none" w:sz="0" w:space="0" w:color="auto"/>
      </w:divBdr>
    </w:div>
    <w:div w:id="318968422">
      <w:bodyDiv w:val="1"/>
      <w:marLeft w:val="0"/>
      <w:marRight w:val="0"/>
      <w:marTop w:val="0"/>
      <w:marBottom w:val="0"/>
      <w:divBdr>
        <w:top w:val="none" w:sz="0" w:space="0" w:color="auto"/>
        <w:left w:val="none" w:sz="0" w:space="0" w:color="auto"/>
        <w:bottom w:val="none" w:sz="0" w:space="0" w:color="auto"/>
        <w:right w:val="none" w:sz="0" w:space="0" w:color="auto"/>
      </w:divBdr>
    </w:div>
    <w:div w:id="318968849">
      <w:bodyDiv w:val="1"/>
      <w:marLeft w:val="0"/>
      <w:marRight w:val="0"/>
      <w:marTop w:val="0"/>
      <w:marBottom w:val="0"/>
      <w:divBdr>
        <w:top w:val="none" w:sz="0" w:space="0" w:color="auto"/>
        <w:left w:val="none" w:sz="0" w:space="0" w:color="auto"/>
        <w:bottom w:val="none" w:sz="0" w:space="0" w:color="auto"/>
        <w:right w:val="none" w:sz="0" w:space="0" w:color="auto"/>
      </w:divBdr>
    </w:div>
    <w:div w:id="319113454">
      <w:bodyDiv w:val="1"/>
      <w:marLeft w:val="0"/>
      <w:marRight w:val="0"/>
      <w:marTop w:val="0"/>
      <w:marBottom w:val="0"/>
      <w:divBdr>
        <w:top w:val="none" w:sz="0" w:space="0" w:color="auto"/>
        <w:left w:val="none" w:sz="0" w:space="0" w:color="auto"/>
        <w:bottom w:val="none" w:sz="0" w:space="0" w:color="auto"/>
        <w:right w:val="none" w:sz="0" w:space="0" w:color="auto"/>
      </w:divBdr>
    </w:div>
    <w:div w:id="319122236">
      <w:bodyDiv w:val="1"/>
      <w:marLeft w:val="0"/>
      <w:marRight w:val="0"/>
      <w:marTop w:val="0"/>
      <w:marBottom w:val="0"/>
      <w:divBdr>
        <w:top w:val="none" w:sz="0" w:space="0" w:color="auto"/>
        <w:left w:val="none" w:sz="0" w:space="0" w:color="auto"/>
        <w:bottom w:val="none" w:sz="0" w:space="0" w:color="auto"/>
        <w:right w:val="none" w:sz="0" w:space="0" w:color="auto"/>
      </w:divBdr>
    </w:div>
    <w:div w:id="319232355">
      <w:bodyDiv w:val="1"/>
      <w:marLeft w:val="0"/>
      <w:marRight w:val="0"/>
      <w:marTop w:val="0"/>
      <w:marBottom w:val="0"/>
      <w:divBdr>
        <w:top w:val="none" w:sz="0" w:space="0" w:color="auto"/>
        <w:left w:val="none" w:sz="0" w:space="0" w:color="auto"/>
        <w:bottom w:val="none" w:sz="0" w:space="0" w:color="auto"/>
        <w:right w:val="none" w:sz="0" w:space="0" w:color="auto"/>
      </w:divBdr>
    </w:div>
    <w:div w:id="319425744">
      <w:bodyDiv w:val="1"/>
      <w:marLeft w:val="0"/>
      <w:marRight w:val="0"/>
      <w:marTop w:val="0"/>
      <w:marBottom w:val="0"/>
      <w:divBdr>
        <w:top w:val="none" w:sz="0" w:space="0" w:color="auto"/>
        <w:left w:val="none" w:sz="0" w:space="0" w:color="auto"/>
        <w:bottom w:val="none" w:sz="0" w:space="0" w:color="auto"/>
        <w:right w:val="none" w:sz="0" w:space="0" w:color="auto"/>
      </w:divBdr>
    </w:div>
    <w:div w:id="319702116">
      <w:bodyDiv w:val="1"/>
      <w:marLeft w:val="0"/>
      <w:marRight w:val="0"/>
      <w:marTop w:val="0"/>
      <w:marBottom w:val="0"/>
      <w:divBdr>
        <w:top w:val="none" w:sz="0" w:space="0" w:color="auto"/>
        <w:left w:val="none" w:sz="0" w:space="0" w:color="auto"/>
        <w:bottom w:val="none" w:sz="0" w:space="0" w:color="auto"/>
        <w:right w:val="none" w:sz="0" w:space="0" w:color="auto"/>
      </w:divBdr>
    </w:div>
    <w:div w:id="319887470">
      <w:bodyDiv w:val="1"/>
      <w:marLeft w:val="0"/>
      <w:marRight w:val="0"/>
      <w:marTop w:val="0"/>
      <w:marBottom w:val="0"/>
      <w:divBdr>
        <w:top w:val="none" w:sz="0" w:space="0" w:color="auto"/>
        <w:left w:val="none" w:sz="0" w:space="0" w:color="auto"/>
        <w:bottom w:val="none" w:sz="0" w:space="0" w:color="auto"/>
        <w:right w:val="none" w:sz="0" w:space="0" w:color="auto"/>
      </w:divBdr>
    </w:div>
    <w:div w:id="319961939">
      <w:bodyDiv w:val="1"/>
      <w:marLeft w:val="0"/>
      <w:marRight w:val="0"/>
      <w:marTop w:val="0"/>
      <w:marBottom w:val="0"/>
      <w:divBdr>
        <w:top w:val="none" w:sz="0" w:space="0" w:color="auto"/>
        <w:left w:val="none" w:sz="0" w:space="0" w:color="auto"/>
        <w:bottom w:val="none" w:sz="0" w:space="0" w:color="auto"/>
        <w:right w:val="none" w:sz="0" w:space="0" w:color="auto"/>
      </w:divBdr>
    </w:div>
    <w:div w:id="320430578">
      <w:bodyDiv w:val="1"/>
      <w:marLeft w:val="0"/>
      <w:marRight w:val="0"/>
      <w:marTop w:val="0"/>
      <w:marBottom w:val="0"/>
      <w:divBdr>
        <w:top w:val="none" w:sz="0" w:space="0" w:color="auto"/>
        <w:left w:val="none" w:sz="0" w:space="0" w:color="auto"/>
        <w:bottom w:val="none" w:sz="0" w:space="0" w:color="auto"/>
        <w:right w:val="none" w:sz="0" w:space="0" w:color="auto"/>
      </w:divBdr>
    </w:div>
    <w:div w:id="320472264">
      <w:bodyDiv w:val="1"/>
      <w:marLeft w:val="0"/>
      <w:marRight w:val="0"/>
      <w:marTop w:val="0"/>
      <w:marBottom w:val="0"/>
      <w:divBdr>
        <w:top w:val="none" w:sz="0" w:space="0" w:color="auto"/>
        <w:left w:val="none" w:sz="0" w:space="0" w:color="auto"/>
        <w:bottom w:val="none" w:sz="0" w:space="0" w:color="auto"/>
        <w:right w:val="none" w:sz="0" w:space="0" w:color="auto"/>
      </w:divBdr>
    </w:div>
    <w:div w:id="320500641">
      <w:bodyDiv w:val="1"/>
      <w:marLeft w:val="0"/>
      <w:marRight w:val="0"/>
      <w:marTop w:val="0"/>
      <w:marBottom w:val="0"/>
      <w:divBdr>
        <w:top w:val="none" w:sz="0" w:space="0" w:color="auto"/>
        <w:left w:val="none" w:sz="0" w:space="0" w:color="auto"/>
        <w:bottom w:val="none" w:sz="0" w:space="0" w:color="auto"/>
        <w:right w:val="none" w:sz="0" w:space="0" w:color="auto"/>
      </w:divBdr>
    </w:div>
    <w:div w:id="320693275">
      <w:bodyDiv w:val="1"/>
      <w:marLeft w:val="0"/>
      <w:marRight w:val="0"/>
      <w:marTop w:val="0"/>
      <w:marBottom w:val="0"/>
      <w:divBdr>
        <w:top w:val="none" w:sz="0" w:space="0" w:color="auto"/>
        <w:left w:val="none" w:sz="0" w:space="0" w:color="auto"/>
        <w:bottom w:val="none" w:sz="0" w:space="0" w:color="auto"/>
        <w:right w:val="none" w:sz="0" w:space="0" w:color="auto"/>
      </w:divBdr>
    </w:div>
    <w:div w:id="321083851">
      <w:bodyDiv w:val="1"/>
      <w:marLeft w:val="0"/>
      <w:marRight w:val="0"/>
      <w:marTop w:val="0"/>
      <w:marBottom w:val="0"/>
      <w:divBdr>
        <w:top w:val="none" w:sz="0" w:space="0" w:color="auto"/>
        <w:left w:val="none" w:sz="0" w:space="0" w:color="auto"/>
        <w:bottom w:val="none" w:sz="0" w:space="0" w:color="auto"/>
        <w:right w:val="none" w:sz="0" w:space="0" w:color="auto"/>
      </w:divBdr>
    </w:div>
    <w:div w:id="321087814">
      <w:bodyDiv w:val="1"/>
      <w:marLeft w:val="0"/>
      <w:marRight w:val="0"/>
      <w:marTop w:val="0"/>
      <w:marBottom w:val="0"/>
      <w:divBdr>
        <w:top w:val="none" w:sz="0" w:space="0" w:color="auto"/>
        <w:left w:val="none" w:sz="0" w:space="0" w:color="auto"/>
        <w:bottom w:val="none" w:sz="0" w:space="0" w:color="auto"/>
        <w:right w:val="none" w:sz="0" w:space="0" w:color="auto"/>
      </w:divBdr>
    </w:div>
    <w:div w:id="321199155">
      <w:bodyDiv w:val="1"/>
      <w:marLeft w:val="0"/>
      <w:marRight w:val="0"/>
      <w:marTop w:val="0"/>
      <w:marBottom w:val="0"/>
      <w:divBdr>
        <w:top w:val="none" w:sz="0" w:space="0" w:color="auto"/>
        <w:left w:val="none" w:sz="0" w:space="0" w:color="auto"/>
        <w:bottom w:val="none" w:sz="0" w:space="0" w:color="auto"/>
        <w:right w:val="none" w:sz="0" w:space="0" w:color="auto"/>
      </w:divBdr>
    </w:div>
    <w:div w:id="321275198">
      <w:bodyDiv w:val="1"/>
      <w:marLeft w:val="0"/>
      <w:marRight w:val="0"/>
      <w:marTop w:val="0"/>
      <w:marBottom w:val="0"/>
      <w:divBdr>
        <w:top w:val="none" w:sz="0" w:space="0" w:color="auto"/>
        <w:left w:val="none" w:sz="0" w:space="0" w:color="auto"/>
        <w:bottom w:val="none" w:sz="0" w:space="0" w:color="auto"/>
        <w:right w:val="none" w:sz="0" w:space="0" w:color="auto"/>
      </w:divBdr>
    </w:div>
    <w:div w:id="321547127">
      <w:bodyDiv w:val="1"/>
      <w:marLeft w:val="0"/>
      <w:marRight w:val="0"/>
      <w:marTop w:val="0"/>
      <w:marBottom w:val="0"/>
      <w:divBdr>
        <w:top w:val="none" w:sz="0" w:space="0" w:color="auto"/>
        <w:left w:val="none" w:sz="0" w:space="0" w:color="auto"/>
        <w:bottom w:val="none" w:sz="0" w:space="0" w:color="auto"/>
        <w:right w:val="none" w:sz="0" w:space="0" w:color="auto"/>
      </w:divBdr>
    </w:div>
    <w:div w:id="322004842">
      <w:bodyDiv w:val="1"/>
      <w:marLeft w:val="0"/>
      <w:marRight w:val="0"/>
      <w:marTop w:val="0"/>
      <w:marBottom w:val="0"/>
      <w:divBdr>
        <w:top w:val="none" w:sz="0" w:space="0" w:color="auto"/>
        <w:left w:val="none" w:sz="0" w:space="0" w:color="auto"/>
        <w:bottom w:val="none" w:sz="0" w:space="0" w:color="auto"/>
        <w:right w:val="none" w:sz="0" w:space="0" w:color="auto"/>
      </w:divBdr>
    </w:div>
    <w:div w:id="322006118">
      <w:bodyDiv w:val="1"/>
      <w:marLeft w:val="0"/>
      <w:marRight w:val="0"/>
      <w:marTop w:val="0"/>
      <w:marBottom w:val="0"/>
      <w:divBdr>
        <w:top w:val="none" w:sz="0" w:space="0" w:color="auto"/>
        <w:left w:val="none" w:sz="0" w:space="0" w:color="auto"/>
        <w:bottom w:val="none" w:sz="0" w:space="0" w:color="auto"/>
        <w:right w:val="none" w:sz="0" w:space="0" w:color="auto"/>
      </w:divBdr>
    </w:div>
    <w:div w:id="322129952">
      <w:bodyDiv w:val="1"/>
      <w:marLeft w:val="0"/>
      <w:marRight w:val="0"/>
      <w:marTop w:val="0"/>
      <w:marBottom w:val="0"/>
      <w:divBdr>
        <w:top w:val="none" w:sz="0" w:space="0" w:color="auto"/>
        <w:left w:val="none" w:sz="0" w:space="0" w:color="auto"/>
        <w:bottom w:val="none" w:sz="0" w:space="0" w:color="auto"/>
        <w:right w:val="none" w:sz="0" w:space="0" w:color="auto"/>
      </w:divBdr>
    </w:div>
    <w:div w:id="322198463">
      <w:bodyDiv w:val="1"/>
      <w:marLeft w:val="0"/>
      <w:marRight w:val="0"/>
      <w:marTop w:val="0"/>
      <w:marBottom w:val="0"/>
      <w:divBdr>
        <w:top w:val="none" w:sz="0" w:space="0" w:color="auto"/>
        <w:left w:val="none" w:sz="0" w:space="0" w:color="auto"/>
        <w:bottom w:val="none" w:sz="0" w:space="0" w:color="auto"/>
        <w:right w:val="none" w:sz="0" w:space="0" w:color="auto"/>
      </w:divBdr>
    </w:div>
    <w:div w:id="322198560">
      <w:bodyDiv w:val="1"/>
      <w:marLeft w:val="0"/>
      <w:marRight w:val="0"/>
      <w:marTop w:val="0"/>
      <w:marBottom w:val="0"/>
      <w:divBdr>
        <w:top w:val="none" w:sz="0" w:space="0" w:color="auto"/>
        <w:left w:val="none" w:sz="0" w:space="0" w:color="auto"/>
        <w:bottom w:val="none" w:sz="0" w:space="0" w:color="auto"/>
        <w:right w:val="none" w:sz="0" w:space="0" w:color="auto"/>
      </w:divBdr>
    </w:div>
    <w:div w:id="322437625">
      <w:bodyDiv w:val="1"/>
      <w:marLeft w:val="0"/>
      <w:marRight w:val="0"/>
      <w:marTop w:val="0"/>
      <w:marBottom w:val="0"/>
      <w:divBdr>
        <w:top w:val="none" w:sz="0" w:space="0" w:color="auto"/>
        <w:left w:val="none" w:sz="0" w:space="0" w:color="auto"/>
        <w:bottom w:val="none" w:sz="0" w:space="0" w:color="auto"/>
        <w:right w:val="none" w:sz="0" w:space="0" w:color="auto"/>
      </w:divBdr>
    </w:div>
    <w:div w:id="322440448">
      <w:bodyDiv w:val="1"/>
      <w:marLeft w:val="0"/>
      <w:marRight w:val="0"/>
      <w:marTop w:val="0"/>
      <w:marBottom w:val="0"/>
      <w:divBdr>
        <w:top w:val="none" w:sz="0" w:space="0" w:color="auto"/>
        <w:left w:val="none" w:sz="0" w:space="0" w:color="auto"/>
        <w:bottom w:val="none" w:sz="0" w:space="0" w:color="auto"/>
        <w:right w:val="none" w:sz="0" w:space="0" w:color="auto"/>
      </w:divBdr>
    </w:div>
    <w:div w:id="322512501">
      <w:bodyDiv w:val="1"/>
      <w:marLeft w:val="0"/>
      <w:marRight w:val="0"/>
      <w:marTop w:val="0"/>
      <w:marBottom w:val="0"/>
      <w:divBdr>
        <w:top w:val="none" w:sz="0" w:space="0" w:color="auto"/>
        <w:left w:val="none" w:sz="0" w:space="0" w:color="auto"/>
        <w:bottom w:val="none" w:sz="0" w:space="0" w:color="auto"/>
        <w:right w:val="none" w:sz="0" w:space="0" w:color="auto"/>
      </w:divBdr>
    </w:div>
    <w:div w:id="322587441">
      <w:bodyDiv w:val="1"/>
      <w:marLeft w:val="0"/>
      <w:marRight w:val="0"/>
      <w:marTop w:val="0"/>
      <w:marBottom w:val="0"/>
      <w:divBdr>
        <w:top w:val="none" w:sz="0" w:space="0" w:color="auto"/>
        <w:left w:val="none" w:sz="0" w:space="0" w:color="auto"/>
        <w:bottom w:val="none" w:sz="0" w:space="0" w:color="auto"/>
        <w:right w:val="none" w:sz="0" w:space="0" w:color="auto"/>
      </w:divBdr>
    </w:div>
    <w:div w:id="323093998">
      <w:bodyDiv w:val="1"/>
      <w:marLeft w:val="0"/>
      <w:marRight w:val="0"/>
      <w:marTop w:val="0"/>
      <w:marBottom w:val="0"/>
      <w:divBdr>
        <w:top w:val="none" w:sz="0" w:space="0" w:color="auto"/>
        <w:left w:val="none" w:sz="0" w:space="0" w:color="auto"/>
        <w:bottom w:val="none" w:sz="0" w:space="0" w:color="auto"/>
        <w:right w:val="none" w:sz="0" w:space="0" w:color="auto"/>
      </w:divBdr>
    </w:div>
    <w:div w:id="323244953">
      <w:bodyDiv w:val="1"/>
      <w:marLeft w:val="0"/>
      <w:marRight w:val="0"/>
      <w:marTop w:val="0"/>
      <w:marBottom w:val="0"/>
      <w:divBdr>
        <w:top w:val="none" w:sz="0" w:space="0" w:color="auto"/>
        <w:left w:val="none" w:sz="0" w:space="0" w:color="auto"/>
        <w:bottom w:val="none" w:sz="0" w:space="0" w:color="auto"/>
        <w:right w:val="none" w:sz="0" w:space="0" w:color="auto"/>
      </w:divBdr>
    </w:div>
    <w:div w:id="323246119">
      <w:bodyDiv w:val="1"/>
      <w:marLeft w:val="0"/>
      <w:marRight w:val="0"/>
      <w:marTop w:val="0"/>
      <w:marBottom w:val="0"/>
      <w:divBdr>
        <w:top w:val="none" w:sz="0" w:space="0" w:color="auto"/>
        <w:left w:val="none" w:sz="0" w:space="0" w:color="auto"/>
        <w:bottom w:val="none" w:sz="0" w:space="0" w:color="auto"/>
        <w:right w:val="none" w:sz="0" w:space="0" w:color="auto"/>
      </w:divBdr>
    </w:div>
    <w:div w:id="323434502">
      <w:bodyDiv w:val="1"/>
      <w:marLeft w:val="0"/>
      <w:marRight w:val="0"/>
      <w:marTop w:val="0"/>
      <w:marBottom w:val="0"/>
      <w:divBdr>
        <w:top w:val="none" w:sz="0" w:space="0" w:color="auto"/>
        <w:left w:val="none" w:sz="0" w:space="0" w:color="auto"/>
        <w:bottom w:val="none" w:sz="0" w:space="0" w:color="auto"/>
        <w:right w:val="none" w:sz="0" w:space="0" w:color="auto"/>
      </w:divBdr>
    </w:div>
    <w:div w:id="323554971">
      <w:bodyDiv w:val="1"/>
      <w:marLeft w:val="0"/>
      <w:marRight w:val="0"/>
      <w:marTop w:val="0"/>
      <w:marBottom w:val="0"/>
      <w:divBdr>
        <w:top w:val="none" w:sz="0" w:space="0" w:color="auto"/>
        <w:left w:val="none" w:sz="0" w:space="0" w:color="auto"/>
        <w:bottom w:val="none" w:sz="0" w:space="0" w:color="auto"/>
        <w:right w:val="none" w:sz="0" w:space="0" w:color="auto"/>
      </w:divBdr>
    </w:div>
    <w:div w:id="323824567">
      <w:bodyDiv w:val="1"/>
      <w:marLeft w:val="0"/>
      <w:marRight w:val="0"/>
      <w:marTop w:val="0"/>
      <w:marBottom w:val="0"/>
      <w:divBdr>
        <w:top w:val="none" w:sz="0" w:space="0" w:color="auto"/>
        <w:left w:val="none" w:sz="0" w:space="0" w:color="auto"/>
        <w:bottom w:val="none" w:sz="0" w:space="0" w:color="auto"/>
        <w:right w:val="none" w:sz="0" w:space="0" w:color="auto"/>
      </w:divBdr>
    </w:div>
    <w:div w:id="323827002">
      <w:bodyDiv w:val="1"/>
      <w:marLeft w:val="0"/>
      <w:marRight w:val="0"/>
      <w:marTop w:val="0"/>
      <w:marBottom w:val="0"/>
      <w:divBdr>
        <w:top w:val="none" w:sz="0" w:space="0" w:color="auto"/>
        <w:left w:val="none" w:sz="0" w:space="0" w:color="auto"/>
        <w:bottom w:val="none" w:sz="0" w:space="0" w:color="auto"/>
        <w:right w:val="none" w:sz="0" w:space="0" w:color="auto"/>
      </w:divBdr>
    </w:div>
    <w:div w:id="323974837">
      <w:bodyDiv w:val="1"/>
      <w:marLeft w:val="0"/>
      <w:marRight w:val="0"/>
      <w:marTop w:val="0"/>
      <w:marBottom w:val="0"/>
      <w:divBdr>
        <w:top w:val="none" w:sz="0" w:space="0" w:color="auto"/>
        <w:left w:val="none" w:sz="0" w:space="0" w:color="auto"/>
        <w:bottom w:val="none" w:sz="0" w:space="0" w:color="auto"/>
        <w:right w:val="none" w:sz="0" w:space="0" w:color="auto"/>
      </w:divBdr>
    </w:div>
    <w:div w:id="324012085">
      <w:bodyDiv w:val="1"/>
      <w:marLeft w:val="0"/>
      <w:marRight w:val="0"/>
      <w:marTop w:val="0"/>
      <w:marBottom w:val="0"/>
      <w:divBdr>
        <w:top w:val="none" w:sz="0" w:space="0" w:color="auto"/>
        <w:left w:val="none" w:sz="0" w:space="0" w:color="auto"/>
        <w:bottom w:val="none" w:sz="0" w:space="0" w:color="auto"/>
        <w:right w:val="none" w:sz="0" w:space="0" w:color="auto"/>
      </w:divBdr>
    </w:div>
    <w:div w:id="324012154">
      <w:bodyDiv w:val="1"/>
      <w:marLeft w:val="0"/>
      <w:marRight w:val="0"/>
      <w:marTop w:val="0"/>
      <w:marBottom w:val="0"/>
      <w:divBdr>
        <w:top w:val="none" w:sz="0" w:space="0" w:color="auto"/>
        <w:left w:val="none" w:sz="0" w:space="0" w:color="auto"/>
        <w:bottom w:val="none" w:sz="0" w:space="0" w:color="auto"/>
        <w:right w:val="none" w:sz="0" w:space="0" w:color="auto"/>
      </w:divBdr>
    </w:div>
    <w:div w:id="324020919">
      <w:bodyDiv w:val="1"/>
      <w:marLeft w:val="0"/>
      <w:marRight w:val="0"/>
      <w:marTop w:val="0"/>
      <w:marBottom w:val="0"/>
      <w:divBdr>
        <w:top w:val="none" w:sz="0" w:space="0" w:color="auto"/>
        <w:left w:val="none" w:sz="0" w:space="0" w:color="auto"/>
        <w:bottom w:val="none" w:sz="0" w:space="0" w:color="auto"/>
        <w:right w:val="none" w:sz="0" w:space="0" w:color="auto"/>
      </w:divBdr>
    </w:div>
    <w:div w:id="324167029">
      <w:bodyDiv w:val="1"/>
      <w:marLeft w:val="0"/>
      <w:marRight w:val="0"/>
      <w:marTop w:val="0"/>
      <w:marBottom w:val="0"/>
      <w:divBdr>
        <w:top w:val="none" w:sz="0" w:space="0" w:color="auto"/>
        <w:left w:val="none" w:sz="0" w:space="0" w:color="auto"/>
        <w:bottom w:val="none" w:sz="0" w:space="0" w:color="auto"/>
        <w:right w:val="none" w:sz="0" w:space="0" w:color="auto"/>
      </w:divBdr>
    </w:div>
    <w:div w:id="324210873">
      <w:bodyDiv w:val="1"/>
      <w:marLeft w:val="0"/>
      <w:marRight w:val="0"/>
      <w:marTop w:val="0"/>
      <w:marBottom w:val="0"/>
      <w:divBdr>
        <w:top w:val="none" w:sz="0" w:space="0" w:color="auto"/>
        <w:left w:val="none" w:sz="0" w:space="0" w:color="auto"/>
        <w:bottom w:val="none" w:sz="0" w:space="0" w:color="auto"/>
        <w:right w:val="none" w:sz="0" w:space="0" w:color="auto"/>
      </w:divBdr>
    </w:div>
    <w:div w:id="324289121">
      <w:bodyDiv w:val="1"/>
      <w:marLeft w:val="0"/>
      <w:marRight w:val="0"/>
      <w:marTop w:val="0"/>
      <w:marBottom w:val="0"/>
      <w:divBdr>
        <w:top w:val="none" w:sz="0" w:space="0" w:color="auto"/>
        <w:left w:val="none" w:sz="0" w:space="0" w:color="auto"/>
        <w:bottom w:val="none" w:sz="0" w:space="0" w:color="auto"/>
        <w:right w:val="none" w:sz="0" w:space="0" w:color="auto"/>
      </w:divBdr>
    </w:div>
    <w:div w:id="324363155">
      <w:bodyDiv w:val="1"/>
      <w:marLeft w:val="0"/>
      <w:marRight w:val="0"/>
      <w:marTop w:val="0"/>
      <w:marBottom w:val="0"/>
      <w:divBdr>
        <w:top w:val="none" w:sz="0" w:space="0" w:color="auto"/>
        <w:left w:val="none" w:sz="0" w:space="0" w:color="auto"/>
        <w:bottom w:val="none" w:sz="0" w:space="0" w:color="auto"/>
        <w:right w:val="none" w:sz="0" w:space="0" w:color="auto"/>
      </w:divBdr>
    </w:div>
    <w:div w:id="324403921">
      <w:bodyDiv w:val="1"/>
      <w:marLeft w:val="0"/>
      <w:marRight w:val="0"/>
      <w:marTop w:val="0"/>
      <w:marBottom w:val="0"/>
      <w:divBdr>
        <w:top w:val="none" w:sz="0" w:space="0" w:color="auto"/>
        <w:left w:val="none" w:sz="0" w:space="0" w:color="auto"/>
        <w:bottom w:val="none" w:sz="0" w:space="0" w:color="auto"/>
        <w:right w:val="none" w:sz="0" w:space="0" w:color="auto"/>
      </w:divBdr>
    </w:div>
    <w:div w:id="324406306">
      <w:bodyDiv w:val="1"/>
      <w:marLeft w:val="0"/>
      <w:marRight w:val="0"/>
      <w:marTop w:val="0"/>
      <w:marBottom w:val="0"/>
      <w:divBdr>
        <w:top w:val="none" w:sz="0" w:space="0" w:color="auto"/>
        <w:left w:val="none" w:sz="0" w:space="0" w:color="auto"/>
        <w:bottom w:val="none" w:sz="0" w:space="0" w:color="auto"/>
        <w:right w:val="none" w:sz="0" w:space="0" w:color="auto"/>
      </w:divBdr>
    </w:div>
    <w:div w:id="324435183">
      <w:bodyDiv w:val="1"/>
      <w:marLeft w:val="0"/>
      <w:marRight w:val="0"/>
      <w:marTop w:val="0"/>
      <w:marBottom w:val="0"/>
      <w:divBdr>
        <w:top w:val="none" w:sz="0" w:space="0" w:color="auto"/>
        <w:left w:val="none" w:sz="0" w:space="0" w:color="auto"/>
        <w:bottom w:val="none" w:sz="0" w:space="0" w:color="auto"/>
        <w:right w:val="none" w:sz="0" w:space="0" w:color="auto"/>
      </w:divBdr>
    </w:div>
    <w:div w:id="324475524">
      <w:bodyDiv w:val="1"/>
      <w:marLeft w:val="0"/>
      <w:marRight w:val="0"/>
      <w:marTop w:val="0"/>
      <w:marBottom w:val="0"/>
      <w:divBdr>
        <w:top w:val="none" w:sz="0" w:space="0" w:color="auto"/>
        <w:left w:val="none" w:sz="0" w:space="0" w:color="auto"/>
        <w:bottom w:val="none" w:sz="0" w:space="0" w:color="auto"/>
        <w:right w:val="none" w:sz="0" w:space="0" w:color="auto"/>
      </w:divBdr>
    </w:div>
    <w:div w:id="324820350">
      <w:bodyDiv w:val="1"/>
      <w:marLeft w:val="0"/>
      <w:marRight w:val="0"/>
      <w:marTop w:val="0"/>
      <w:marBottom w:val="0"/>
      <w:divBdr>
        <w:top w:val="none" w:sz="0" w:space="0" w:color="auto"/>
        <w:left w:val="none" w:sz="0" w:space="0" w:color="auto"/>
        <w:bottom w:val="none" w:sz="0" w:space="0" w:color="auto"/>
        <w:right w:val="none" w:sz="0" w:space="0" w:color="auto"/>
      </w:divBdr>
    </w:div>
    <w:div w:id="324868807">
      <w:bodyDiv w:val="1"/>
      <w:marLeft w:val="0"/>
      <w:marRight w:val="0"/>
      <w:marTop w:val="0"/>
      <w:marBottom w:val="0"/>
      <w:divBdr>
        <w:top w:val="none" w:sz="0" w:space="0" w:color="auto"/>
        <w:left w:val="none" w:sz="0" w:space="0" w:color="auto"/>
        <w:bottom w:val="none" w:sz="0" w:space="0" w:color="auto"/>
        <w:right w:val="none" w:sz="0" w:space="0" w:color="auto"/>
      </w:divBdr>
    </w:div>
    <w:div w:id="325013977">
      <w:bodyDiv w:val="1"/>
      <w:marLeft w:val="0"/>
      <w:marRight w:val="0"/>
      <w:marTop w:val="0"/>
      <w:marBottom w:val="0"/>
      <w:divBdr>
        <w:top w:val="none" w:sz="0" w:space="0" w:color="auto"/>
        <w:left w:val="none" w:sz="0" w:space="0" w:color="auto"/>
        <w:bottom w:val="none" w:sz="0" w:space="0" w:color="auto"/>
        <w:right w:val="none" w:sz="0" w:space="0" w:color="auto"/>
      </w:divBdr>
    </w:div>
    <w:div w:id="325400722">
      <w:bodyDiv w:val="1"/>
      <w:marLeft w:val="0"/>
      <w:marRight w:val="0"/>
      <w:marTop w:val="0"/>
      <w:marBottom w:val="0"/>
      <w:divBdr>
        <w:top w:val="none" w:sz="0" w:space="0" w:color="auto"/>
        <w:left w:val="none" w:sz="0" w:space="0" w:color="auto"/>
        <w:bottom w:val="none" w:sz="0" w:space="0" w:color="auto"/>
        <w:right w:val="none" w:sz="0" w:space="0" w:color="auto"/>
      </w:divBdr>
    </w:div>
    <w:div w:id="325591445">
      <w:bodyDiv w:val="1"/>
      <w:marLeft w:val="0"/>
      <w:marRight w:val="0"/>
      <w:marTop w:val="0"/>
      <w:marBottom w:val="0"/>
      <w:divBdr>
        <w:top w:val="none" w:sz="0" w:space="0" w:color="auto"/>
        <w:left w:val="none" w:sz="0" w:space="0" w:color="auto"/>
        <w:bottom w:val="none" w:sz="0" w:space="0" w:color="auto"/>
        <w:right w:val="none" w:sz="0" w:space="0" w:color="auto"/>
      </w:divBdr>
    </w:div>
    <w:div w:id="325592976">
      <w:bodyDiv w:val="1"/>
      <w:marLeft w:val="0"/>
      <w:marRight w:val="0"/>
      <w:marTop w:val="0"/>
      <w:marBottom w:val="0"/>
      <w:divBdr>
        <w:top w:val="none" w:sz="0" w:space="0" w:color="auto"/>
        <w:left w:val="none" w:sz="0" w:space="0" w:color="auto"/>
        <w:bottom w:val="none" w:sz="0" w:space="0" w:color="auto"/>
        <w:right w:val="none" w:sz="0" w:space="0" w:color="auto"/>
      </w:divBdr>
    </w:div>
    <w:div w:id="325671802">
      <w:bodyDiv w:val="1"/>
      <w:marLeft w:val="0"/>
      <w:marRight w:val="0"/>
      <w:marTop w:val="0"/>
      <w:marBottom w:val="0"/>
      <w:divBdr>
        <w:top w:val="none" w:sz="0" w:space="0" w:color="auto"/>
        <w:left w:val="none" w:sz="0" w:space="0" w:color="auto"/>
        <w:bottom w:val="none" w:sz="0" w:space="0" w:color="auto"/>
        <w:right w:val="none" w:sz="0" w:space="0" w:color="auto"/>
      </w:divBdr>
    </w:div>
    <w:div w:id="325859292">
      <w:bodyDiv w:val="1"/>
      <w:marLeft w:val="0"/>
      <w:marRight w:val="0"/>
      <w:marTop w:val="0"/>
      <w:marBottom w:val="0"/>
      <w:divBdr>
        <w:top w:val="none" w:sz="0" w:space="0" w:color="auto"/>
        <w:left w:val="none" w:sz="0" w:space="0" w:color="auto"/>
        <w:bottom w:val="none" w:sz="0" w:space="0" w:color="auto"/>
        <w:right w:val="none" w:sz="0" w:space="0" w:color="auto"/>
      </w:divBdr>
    </w:div>
    <w:div w:id="326053609">
      <w:bodyDiv w:val="1"/>
      <w:marLeft w:val="0"/>
      <w:marRight w:val="0"/>
      <w:marTop w:val="0"/>
      <w:marBottom w:val="0"/>
      <w:divBdr>
        <w:top w:val="none" w:sz="0" w:space="0" w:color="auto"/>
        <w:left w:val="none" w:sz="0" w:space="0" w:color="auto"/>
        <w:bottom w:val="none" w:sz="0" w:space="0" w:color="auto"/>
        <w:right w:val="none" w:sz="0" w:space="0" w:color="auto"/>
      </w:divBdr>
    </w:div>
    <w:div w:id="326129256">
      <w:bodyDiv w:val="1"/>
      <w:marLeft w:val="0"/>
      <w:marRight w:val="0"/>
      <w:marTop w:val="0"/>
      <w:marBottom w:val="0"/>
      <w:divBdr>
        <w:top w:val="none" w:sz="0" w:space="0" w:color="auto"/>
        <w:left w:val="none" w:sz="0" w:space="0" w:color="auto"/>
        <w:bottom w:val="none" w:sz="0" w:space="0" w:color="auto"/>
        <w:right w:val="none" w:sz="0" w:space="0" w:color="auto"/>
      </w:divBdr>
    </w:div>
    <w:div w:id="326324245">
      <w:bodyDiv w:val="1"/>
      <w:marLeft w:val="0"/>
      <w:marRight w:val="0"/>
      <w:marTop w:val="0"/>
      <w:marBottom w:val="0"/>
      <w:divBdr>
        <w:top w:val="none" w:sz="0" w:space="0" w:color="auto"/>
        <w:left w:val="none" w:sz="0" w:space="0" w:color="auto"/>
        <w:bottom w:val="none" w:sz="0" w:space="0" w:color="auto"/>
        <w:right w:val="none" w:sz="0" w:space="0" w:color="auto"/>
      </w:divBdr>
    </w:div>
    <w:div w:id="326521044">
      <w:bodyDiv w:val="1"/>
      <w:marLeft w:val="0"/>
      <w:marRight w:val="0"/>
      <w:marTop w:val="0"/>
      <w:marBottom w:val="0"/>
      <w:divBdr>
        <w:top w:val="none" w:sz="0" w:space="0" w:color="auto"/>
        <w:left w:val="none" w:sz="0" w:space="0" w:color="auto"/>
        <w:bottom w:val="none" w:sz="0" w:space="0" w:color="auto"/>
        <w:right w:val="none" w:sz="0" w:space="0" w:color="auto"/>
      </w:divBdr>
    </w:div>
    <w:div w:id="326595049">
      <w:bodyDiv w:val="1"/>
      <w:marLeft w:val="0"/>
      <w:marRight w:val="0"/>
      <w:marTop w:val="0"/>
      <w:marBottom w:val="0"/>
      <w:divBdr>
        <w:top w:val="none" w:sz="0" w:space="0" w:color="auto"/>
        <w:left w:val="none" w:sz="0" w:space="0" w:color="auto"/>
        <w:bottom w:val="none" w:sz="0" w:space="0" w:color="auto"/>
        <w:right w:val="none" w:sz="0" w:space="0" w:color="auto"/>
      </w:divBdr>
    </w:div>
    <w:div w:id="326715990">
      <w:bodyDiv w:val="1"/>
      <w:marLeft w:val="0"/>
      <w:marRight w:val="0"/>
      <w:marTop w:val="0"/>
      <w:marBottom w:val="0"/>
      <w:divBdr>
        <w:top w:val="none" w:sz="0" w:space="0" w:color="auto"/>
        <w:left w:val="none" w:sz="0" w:space="0" w:color="auto"/>
        <w:bottom w:val="none" w:sz="0" w:space="0" w:color="auto"/>
        <w:right w:val="none" w:sz="0" w:space="0" w:color="auto"/>
      </w:divBdr>
    </w:div>
    <w:div w:id="326828140">
      <w:bodyDiv w:val="1"/>
      <w:marLeft w:val="0"/>
      <w:marRight w:val="0"/>
      <w:marTop w:val="0"/>
      <w:marBottom w:val="0"/>
      <w:divBdr>
        <w:top w:val="none" w:sz="0" w:space="0" w:color="auto"/>
        <w:left w:val="none" w:sz="0" w:space="0" w:color="auto"/>
        <w:bottom w:val="none" w:sz="0" w:space="0" w:color="auto"/>
        <w:right w:val="none" w:sz="0" w:space="0" w:color="auto"/>
      </w:divBdr>
    </w:div>
    <w:div w:id="326909843">
      <w:bodyDiv w:val="1"/>
      <w:marLeft w:val="0"/>
      <w:marRight w:val="0"/>
      <w:marTop w:val="0"/>
      <w:marBottom w:val="0"/>
      <w:divBdr>
        <w:top w:val="none" w:sz="0" w:space="0" w:color="auto"/>
        <w:left w:val="none" w:sz="0" w:space="0" w:color="auto"/>
        <w:bottom w:val="none" w:sz="0" w:space="0" w:color="auto"/>
        <w:right w:val="none" w:sz="0" w:space="0" w:color="auto"/>
      </w:divBdr>
    </w:div>
    <w:div w:id="326976842">
      <w:bodyDiv w:val="1"/>
      <w:marLeft w:val="0"/>
      <w:marRight w:val="0"/>
      <w:marTop w:val="0"/>
      <w:marBottom w:val="0"/>
      <w:divBdr>
        <w:top w:val="none" w:sz="0" w:space="0" w:color="auto"/>
        <w:left w:val="none" w:sz="0" w:space="0" w:color="auto"/>
        <w:bottom w:val="none" w:sz="0" w:space="0" w:color="auto"/>
        <w:right w:val="none" w:sz="0" w:space="0" w:color="auto"/>
      </w:divBdr>
    </w:div>
    <w:div w:id="327249489">
      <w:bodyDiv w:val="1"/>
      <w:marLeft w:val="0"/>
      <w:marRight w:val="0"/>
      <w:marTop w:val="0"/>
      <w:marBottom w:val="0"/>
      <w:divBdr>
        <w:top w:val="none" w:sz="0" w:space="0" w:color="auto"/>
        <w:left w:val="none" w:sz="0" w:space="0" w:color="auto"/>
        <w:bottom w:val="none" w:sz="0" w:space="0" w:color="auto"/>
        <w:right w:val="none" w:sz="0" w:space="0" w:color="auto"/>
      </w:divBdr>
    </w:div>
    <w:div w:id="327250331">
      <w:bodyDiv w:val="1"/>
      <w:marLeft w:val="0"/>
      <w:marRight w:val="0"/>
      <w:marTop w:val="0"/>
      <w:marBottom w:val="0"/>
      <w:divBdr>
        <w:top w:val="none" w:sz="0" w:space="0" w:color="auto"/>
        <w:left w:val="none" w:sz="0" w:space="0" w:color="auto"/>
        <w:bottom w:val="none" w:sz="0" w:space="0" w:color="auto"/>
        <w:right w:val="none" w:sz="0" w:space="0" w:color="auto"/>
      </w:divBdr>
    </w:div>
    <w:div w:id="327561880">
      <w:bodyDiv w:val="1"/>
      <w:marLeft w:val="0"/>
      <w:marRight w:val="0"/>
      <w:marTop w:val="0"/>
      <w:marBottom w:val="0"/>
      <w:divBdr>
        <w:top w:val="none" w:sz="0" w:space="0" w:color="auto"/>
        <w:left w:val="none" w:sz="0" w:space="0" w:color="auto"/>
        <w:bottom w:val="none" w:sz="0" w:space="0" w:color="auto"/>
        <w:right w:val="none" w:sz="0" w:space="0" w:color="auto"/>
      </w:divBdr>
    </w:div>
    <w:div w:id="327639026">
      <w:bodyDiv w:val="1"/>
      <w:marLeft w:val="0"/>
      <w:marRight w:val="0"/>
      <w:marTop w:val="0"/>
      <w:marBottom w:val="0"/>
      <w:divBdr>
        <w:top w:val="none" w:sz="0" w:space="0" w:color="auto"/>
        <w:left w:val="none" w:sz="0" w:space="0" w:color="auto"/>
        <w:bottom w:val="none" w:sz="0" w:space="0" w:color="auto"/>
        <w:right w:val="none" w:sz="0" w:space="0" w:color="auto"/>
      </w:divBdr>
    </w:div>
    <w:div w:id="327682869">
      <w:bodyDiv w:val="1"/>
      <w:marLeft w:val="0"/>
      <w:marRight w:val="0"/>
      <w:marTop w:val="0"/>
      <w:marBottom w:val="0"/>
      <w:divBdr>
        <w:top w:val="none" w:sz="0" w:space="0" w:color="auto"/>
        <w:left w:val="none" w:sz="0" w:space="0" w:color="auto"/>
        <w:bottom w:val="none" w:sz="0" w:space="0" w:color="auto"/>
        <w:right w:val="none" w:sz="0" w:space="0" w:color="auto"/>
      </w:divBdr>
    </w:div>
    <w:div w:id="327711920">
      <w:bodyDiv w:val="1"/>
      <w:marLeft w:val="0"/>
      <w:marRight w:val="0"/>
      <w:marTop w:val="0"/>
      <w:marBottom w:val="0"/>
      <w:divBdr>
        <w:top w:val="none" w:sz="0" w:space="0" w:color="auto"/>
        <w:left w:val="none" w:sz="0" w:space="0" w:color="auto"/>
        <w:bottom w:val="none" w:sz="0" w:space="0" w:color="auto"/>
        <w:right w:val="none" w:sz="0" w:space="0" w:color="auto"/>
      </w:divBdr>
    </w:div>
    <w:div w:id="327758058">
      <w:bodyDiv w:val="1"/>
      <w:marLeft w:val="0"/>
      <w:marRight w:val="0"/>
      <w:marTop w:val="0"/>
      <w:marBottom w:val="0"/>
      <w:divBdr>
        <w:top w:val="none" w:sz="0" w:space="0" w:color="auto"/>
        <w:left w:val="none" w:sz="0" w:space="0" w:color="auto"/>
        <w:bottom w:val="none" w:sz="0" w:space="0" w:color="auto"/>
        <w:right w:val="none" w:sz="0" w:space="0" w:color="auto"/>
      </w:divBdr>
    </w:div>
    <w:div w:id="328021041">
      <w:bodyDiv w:val="1"/>
      <w:marLeft w:val="0"/>
      <w:marRight w:val="0"/>
      <w:marTop w:val="0"/>
      <w:marBottom w:val="0"/>
      <w:divBdr>
        <w:top w:val="none" w:sz="0" w:space="0" w:color="auto"/>
        <w:left w:val="none" w:sz="0" w:space="0" w:color="auto"/>
        <w:bottom w:val="none" w:sz="0" w:space="0" w:color="auto"/>
        <w:right w:val="none" w:sz="0" w:space="0" w:color="auto"/>
      </w:divBdr>
    </w:div>
    <w:div w:id="328027549">
      <w:bodyDiv w:val="1"/>
      <w:marLeft w:val="0"/>
      <w:marRight w:val="0"/>
      <w:marTop w:val="0"/>
      <w:marBottom w:val="0"/>
      <w:divBdr>
        <w:top w:val="none" w:sz="0" w:space="0" w:color="auto"/>
        <w:left w:val="none" w:sz="0" w:space="0" w:color="auto"/>
        <w:bottom w:val="none" w:sz="0" w:space="0" w:color="auto"/>
        <w:right w:val="none" w:sz="0" w:space="0" w:color="auto"/>
      </w:divBdr>
    </w:div>
    <w:div w:id="328295174">
      <w:bodyDiv w:val="1"/>
      <w:marLeft w:val="0"/>
      <w:marRight w:val="0"/>
      <w:marTop w:val="0"/>
      <w:marBottom w:val="0"/>
      <w:divBdr>
        <w:top w:val="none" w:sz="0" w:space="0" w:color="auto"/>
        <w:left w:val="none" w:sz="0" w:space="0" w:color="auto"/>
        <w:bottom w:val="none" w:sz="0" w:space="0" w:color="auto"/>
        <w:right w:val="none" w:sz="0" w:space="0" w:color="auto"/>
      </w:divBdr>
    </w:div>
    <w:div w:id="328682348">
      <w:bodyDiv w:val="1"/>
      <w:marLeft w:val="0"/>
      <w:marRight w:val="0"/>
      <w:marTop w:val="0"/>
      <w:marBottom w:val="0"/>
      <w:divBdr>
        <w:top w:val="none" w:sz="0" w:space="0" w:color="auto"/>
        <w:left w:val="none" w:sz="0" w:space="0" w:color="auto"/>
        <w:bottom w:val="none" w:sz="0" w:space="0" w:color="auto"/>
        <w:right w:val="none" w:sz="0" w:space="0" w:color="auto"/>
      </w:divBdr>
    </w:div>
    <w:div w:id="329261955">
      <w:bodyDiv w:val="1"/>
      <w:marLeft w:val="0"/>
      <w:marRight w:val="0"/>
      <w:marTop w:val="0"/>
      <w:marBottom w:val="0"/>
      <w:divBdr>
        <w:top w:val="none" w:sz="0" w:space="0" w:color="auto"/>
        <w:left w:val="none" w:sz="0" w:space="0" w:color="auto"/>
        <w:bottom w:val="none" w:sz="0" w:space="0" w:color="auto"/>
        <w:right w:val="none" w:sz="0" w:space="0" w:color="auto"/>
      </w:divBdr>
    </w:div>
    <w:div w:id="329454189">
      <w:bodyDiv w:val="1"/>
      <w:marLeft w:val="0"/>
      <w:marRight w:val="0"/>
      <w:marTop w:val="0"/>
      <w:marBottom w:val="0"/>
      <w:divBdr>
        <w:top w:val="none" w:sz="0" w:space="0" w:color="auto"/>
        <w:left w:val="none" w:sz="0" w:space="0" w:color="auto"/>
        <w:bottom w:val="none" w:sz="0" w:space="0" w:color="auto"/>
        <w:right w:val="none" w:sz="0" w:space="0" w:color="auto"/>
      </w:divBdr>
    </w:div>
    <w:div w:id="329526379">
      <w:bodyDiv w:val="1"/>
      <w:marLeft w:val="0"/>
      <w:marRight w:val="0"/>
      <w:marTop w:val="0"/>
      <w:marBottom w:val="0"/>
      <w:divBdr>
        <w:top w:val="none" w:sz="0" w:space="0" w:color="auto"/>
        <w:left w:val="none" w:sz="0" w:space="0" w:color="auto"/>
        <w:bottom w:val="none" w:sz="0" w:space="0" w:color="auto"/>
        <w:right w:val="none" w:sz="0" w:space="0" w:color="auto"/>
      </w:divBdr>
    </w:div>
    <w:div w:id="329527445">
      <w:bodyDiv w:val="1"/>
      <w:marLeft w:val="0"/>
      <w:marRight w:val="0"/>
      <w:marTop w:val="0"/>
      <w:marBottom w:val="0"/>
      <w:divBdr>
        <w:top w:val="none" w:sz="0" w:space="0" w:color="auto"/>
        <w:left w:val="none" w:sz="0" w:space="0" w:color="auto"/>
        <w:bottom w:val="none" w:sz="0" w:space="0" w:color="auto"/>
        <w:right w:val="none" w:sz="0" w:space="0" w:color="auto"/>
      </w:divBdr>
    </w:div>
    <w:div w:id="329601228">
      <w:bodyDiv w:val="1"/>
      <w:marLeft w:val="0"/>
      <w:marRight w:val="0"/>
      <w:marTop w:val="0"/>
      <w:marBottom w:val="0"/>
      <w:divBdr>
        <w:top w:val="none" w:sz="0" w:space="0" w:color="auto"/>
        <w:left w:val="none" w:sz="0" w:space="0" w:color="auto"/>
        <w:bottom w:val="none" w:sz="0" w:space="0" w:color="auto"/>
        <w:right w:val="none" w:sz="0" w:space="0" w:color="auto"/>
      </w:divBdr>
    </w:div>
    <w:div w:id="329647564">
      <w:bodyDiv w:val="1"/>
      <w:marLeft w:val="0"/>
      <w:marRight w:val="0"/>
      <w:marTop w:val="0"/>
      <w:marBottom w:val="0"/>
      <w:divBdr>
        <w:top w:val="none" w:sz="0" w:space="0" w:color="auto"/>
        <w:left w:val="none" w:sz="0" w:space="0" w:color="auto"/>
        <w:bottom w:val="none" w:sz="0" w:space="0" w:color="auto"/>
        <w:right w:val="none" w:sz="0" w:space="0" w:color="auto"/>
      </w:divBdr>
    </w:div>
    <w:div w:id="329873264">
      <w:bodyDiv w:val="1"/>
      <w:marLeft w:val="0"/>
      <w:marRight w:val="0"/>
      <w:marTop w:val="0"/>
      <w:marBottom w:val="0"/>
      <w:divBdr>
        <w:top w:val="none" w:sz="0" w:space="0" w:color="auto"/>
        <w:left w:val="none" w:sz="0" w:space="0" w:color="auto"/>
        <w:bottom w:val="none" w:sz="0" w:space="0" w:color="auto"/>
        <w:right w:val="none" w:sz="0" w:space="0" w:color="auto"/>
      </w:divBdr>
    </w:div>
    <w:div w:id="329915677">
      <w:bodyDiv w:val="1"/>
      <w:marLeft w:val="0"/>
      <w:marRight w:val="0"/>
      <w:marTop w:val="0"/>
      <w:marBottom w:val="0"/>
      <w:divBdr>
        <w:top w:val="none" w:sz="0" w:space="0" w:color="auto"/>
        <w:left w:val="none" w:sz="0" w:space="0" w:color="auto"/>
        <w:bottom w:val="none" w:sz="0" w:space="0" w:color="auto"/>
        <w:right w:val="none" w:sz="0" w:space="0" w:color="auto"/>
      </w:divBdr>
    </w:div>
    <w:div w:id="330137534">
      <w:bodyDiv w:val="1"/>
      <w:marLeft w:val="0"/>
      <w:marRight w:val="0"/>
      <w:marTop w:val="0"/>
      <w:marBottom w:val="0"/>
      <w:divBdr>
        <w:top w:val="none" w:sz="0" w:space="0" w:color="auto"/>
        <w:left w:val="none" w:sz="0" w:space="0" w:color="auto"/>
        <w:bottom w:val="none" w:sz="0" w:space="0" w:color="auto"/>
        <w:right w:val="none" w:sz="0" w:space="0" w:color="auto"/>
      </w:divBdr>
    </w:div>
    <w:div w:id="330372413">
      <w:bodyDiv w:val="1"/>
      <w:marLeft w:val="0"/>
      <w:marRight w:val="0"/>
      <w:marTop w:val="0"/>
      <w:marBottom w:val="0"/>
      <w:divBdr>
        <w:top w:val="none" w:sz="0" w:space="0" w:color="auto"/>
        <w:left w:val="none" w:sz="0" w:space="0" w:color="auto"/>
        <w:bottom w:val="none" w:sz="0" w:space="0" w:color="auto"/>
        <w:right w:val="none" w:sz="0" w:space="0" w:color="auto"/>
      </w:divBdr>
    </w:div>
    <w:div w:id="330376793">
      <w:bodyDiv w:val="1"/>
      <w:marLeft w:val="0"/>
      <w:marRight w:val="0"/>
      <w:marTop w:val="0"/>
      <w:marBottom w:val="0"/>
      <w:divBdr>
        <w:top w:val="none" w:sz="0" w:space="0" w:color="auto"/>
        <w:left w:val="none" w:sz="0" w:space="0" w:color="auto"/>
        <w:bottom w:val="none" w:sz="0" w:space="0" w:color="auto"/>
        <w:right w:val="none" w:sz="0" w:space="0" w:color="auto"/>
      </w:divBdr>
    </w:div>
    <w:div w:id="330447294">
      <w:bodyDiv w:val="1"/>
      <w:marLeft w:val="0"/>
      <w:marRight w:val="0"/>
      <w:marTop w:val="0"/>
      <w:marBottom w:val="0"/>
      <w:divBdr>
        <w:top w:val="none" w:sz="0" w:space="0" w:color="auto"/>
        <w:left w:val="none" w:sz="0" w:space="0" w:color="auto"/>
        <w:bottom w:val="none" w:sz="0" w:space="0" w:color="auto"/>
        <w:right w:val="none" w:sz="0" w:space="0" w:color="auto"/>
      </w:divBdr>
    </w:div>
    <w:div w:id="330568328">
      <w:bodyDiv w:val="1"/>
      <w:marLeft w:val="0"/>
      <w:marRight w:val="0"/>
      <w:marTop w:val="0"/>
      <w:marBottom w:val="0"/>
      <w:divBdr>
        <w:top w:val="none" w:sz="0" w:space="0" w:color="auto"/>
        <w:left w:val="none" w:sz="0" w:space="0" w:color="auto"/>
        <w:bottom w:val="none" w:sz="0" w:space="0" w:color="auto"/>
        <w:right w:val="none" w:sz="0" w:space="0" w:color="auto"/>
      </w:divBdr>
    </w:div>
    <w:div w:id="330719895">
      <w:bodyDiv w:val="1"/>
      <w:marLeft w:val="0"/>
      <w:marRight w:val="0"/>
      <w:marTop w:val="0"/>
      <w:marBottom w:val="0"/>
      <w:divBdr>
        <w:top w:val="none" w:sz="0" w:space="0" w:color="auto"/>
        <w:left w:val="none" w:sz="0" w:space="0" w:color="auto"/>
        <w:bottom w:val="none" w:sz="0" w:space="0" w:color="auto"/>
        <w:right w:val="none" w:sz="0" w:space="0" w:color="auto"/>
      </w:divBdr>
    </w:div>
    <w:div w:id="331035418">
      <w:bodyDiv w:val="1"/>
      <w:marLeft w:val="0"/>
      <w:marRight w:val="0"/>
      <w:marTop w:val="0"/>
      <w:marBottom w:val="0"/>
      <w:divBdr>
        <w:top w:val="none" w:sz="0" w:space="0" w:color="auto"/>
        <w:left w:val="none" w:sz="0" w:space="0" w:color="auto"/>
        <w:bottom w:val="none" w:sz="0" w:space="0" w:color="auto"/>
        <w:right w:val="none" w:sz="0" w:space="0" w:color="auto"/>
      </w:divBdr>
    </w:div>
    <w:div w:id="331959620">
      <w:bodyDiv w:val="1"/>
      <w:marLeft w:val="0"/>
      <w:marRight w:val="0"/>
      <w:marTop w:val="0"/>
      <w:marBottom w:val="0"/>
      <w:divBdr>
        <w:top w:val="none" w:sz="0" w:space="0" w:color="auto"/>
        <w:left w:val="none" w:sz="0" w:space="0" w:color="auto"/>
        <w:bottom w:val="none" w:sz="0" w:space="0" w:color="auto"/>
        <w:right w:val="none" w:sz="0" w:space="0" w:color="auto"/>
      </w:divBdr>
    </w:div>
    <w:div w:id="332071433">
      <w:bodyDiv w:val="1"/>
      <w:marLeft w:val="0"/>
      <w:marRight w:val="0"/>
      <w:marTop w:val="0"/>
      <w:marBottom w:val="0"/>
      <w:divBdr>
        <w:top w:val="none" w:sz="0" w:space="0" w:color="auto"/>
        <w:left w:val="none" w:sz="0" w:space="0" w:color="auto"/>
        <w:bottom w:val="none" w:sz="0" w:space="0" w:color="auto"/>
        <w:right w:val="none" w:sz="0" w:space="0" w:color="auto"/>
      </w:divBdr>
    </w:div>
    <w:div w:id="332152806">
      <w:bodyDiv w:val="1"/>
      <w:marLeft w:val="0"/>
      <w:marRight w:val="0"/>
      <w:marTop w:val="0"/>
      <w:marBottom w:val="0"/>
      <w:divBdr>
        <w:top w:val="none" w:sz="0" w:space="0" w:color="auto"/>
        <w:left w:val="none" w:sz="0" w:space="0" w:color="auto"/>
        <w:bottom w:val="none" w:sz="0" w:space="0" w:color="auto"/>
        <w:right w:val="none" w:sz="0" w:space="0" w:color="auto"/>
      </w:divBdr>
    </w:div>
    <w:div w:id="332225241">
      <w:bodyDiv w:val="1"/>
      <w:marLeft w:val="0"/>
      <w:marRight w:val="0"/>
      <w:marTop w:val="0"/>
      <w:marBottom w:val="0"/>
      <w:divBdr>
        <w:top w:val="none" w:sz="0" w:space="0" w:color="auto"/>
        <w:left w:val="none" w:sz="0" w:space="0" w:color="auto"/>
        <w:bottom w:val="none" w:sz="0" w:space="0" w:color="auto"/>
        <w:right w:val="none" w:sz="0" w:space="0" w:color="auto"/>
      </w:divBdr>
    </w:div>
    <w:div w:id="332225580">
      <w:bodyDiv w:val="1"/>
      <w:marLeft w:val="0"/>
      <w:marRight w:val="0"/>
      <w:marTop w:val="0"/>
      <w:marBottom w:val="0"/>
      <w:divBdr>
        <w:top w:val="none" w:sz="0" w:space="0" w:color="auto"/>
        <w:left w:val="none" w:sz="0" w:space="0" w:color="auto"/>
        <w:bottom w:val="none" w:sz="0" w:space="0" w:color="auto"/>
        <w:right w:val="none" w:sz="0" w:space="0" w:color="auto"/>
      </w:divBdr>
    </w:div>
    <w:div w:id="332294875">
      <w:bodyDiv w:val="1"/>
      <w:marLeft w:val="0"/>
      <w:marRight w:val="0"/>
      <w:marTop w:val="0"/>
      <w:marBottom w:val="0"/>
      <w:divBdr>
        <w:top w:val="none" w:sz="0" w:space="0" w:color="auto"/>
        <w:left w:val="none" w:sz="0" w:space="0" w:color="auto"/>
        <w:bottom w:val="none" w:sz="0" w:space="0" w:color="auto"/>
        <w:right w:val="none" w:sz="0" w:space="0" w:color="auto"/>
      </w:divBdr>
    </w:div>
    <w:div w:id="332300155">
      <w:bodyDiv w:val="1"/>
      <w:marLeft w:val="0"/>
      <w:marRight w:val="0"/>
      <w:marTop w:val="0"/>
      <w:marBottom w:val="0"/>
      <w:divBdr>
        <w:top w:val="none" w:sz="0" w:space="0" w:color="auto"/>
        <w:left w:val="none" w:sz="0" w:space="0" w:color="auto"/>
        <w:bottom w:val="none" w:sz="0" w:space="0" w:color="auto"/>
        <w:right w:val="none" w:sz="0" w:space="0" w:color="auto"/>
      </w:divBdr>
    </w:div>
    <w:div w:id="332488154">
      <w:bodyDiv w:val="1"/>
      <w:marLeft w:val="0"/>
      <w:marRight w:val="0"/>
      <w:marTop w:val="0"/>
      <w:marBottom w:val="0"/>
      <w:divBdr>
        <w:top w:val="none" w:sz="0" w:space="0" w:color="auto"/>
        <w:left w:val="none" w:sz="0" w:space="0" w:color="auto"/>
        <w:bottom w:val="none" w:sz="0" w:space="0" w:color="auto"/>
        <w:right w:val="none" w:sz="0" w:space="0" w:color="auto"/>
      </w:divBdr>
    </w:div>
    <w:div w:id="332490063">
      <w:bodyDiv w:val="1"/>
      <w:marLeft w:val="0"/>
      <w:marRight w:val="0"/>
      <w:marTop w:val="0"/>
      <w:marBottom w:val="0"/>
      <w:divBdr>
        <w:top w:val="none" w:sz="0" w:space="0" w:color="auto"/>
        <w:left w:val="none" w:sz="0" w:space="0" w:color="auto"/>
        <w:bottom w:val="none" w:sz="0" w:space="0" w:color="auto"/>
        <w:right w:val="none" w:sz="0" w:space="0" w:color="auto"/>
      </w:divBdr>
    </w:div>
    <w:div w:id="332757985">
      <w:bodyDiv w:val="1"/>
      <w:marLeft w:val="0"/>
      <w:marRight w:val="0"/>
      <w:marTop w:val="0"/>
      <w:marBottom w:val="0"/>
      <w:divBdr>
        <w:top w:val="none" w:sz="0" w:space="0" w:color="auto"/>
        <w:left w:val="none" w:sz="0" w:space="0" w:color="auto"/>
        <w:bottom w:val="none" w:sz="0" w:space="0" w:color="auto"/>
        <w:right w:val="none" w:sz="0" w:space="0" w:color="auto"/>
      </w:divBdr>
    </w:div>
    <w:div w:id="332804031">
      <w:bodyDiv w:val="1"/>
      <w:marLeft w:val="0"/>
      <w:marRight w:val="0"/>
      <w:marTop w:val="0"/>
      <w:marBottom w:val="0"/>
      <w:divBdr>
        <w:top w:val="none" w:sz="0" w:space="0" w:color="auto"/>
        <w:left w:val="none" w:sz="0" w:space="0" w:color="auto"/>
        <w:bottom w:val="none" w:sz="0" w:space="0" w:color="auto"/>
        <w:right w:val="none" w:sz="0" w:space="0" w:color="auto"/>
      </w:divBdr>
    </w:div>
    <w:div w:id="333074154">
      <w:bodyDiv w:val="1"/>
      <w:marLeft w:val="0"/>
      <w:marRight w:val="0"/>
      <w:marTop w:val="0"/>
      <w:marBottom w:val="0"/>
      <w:divBdr>
        <w:top w:val="none" w:sz="0" w:space="0" w:color="auto"/>
        <w:left w:val="none" w:sz="0" w:space="0" w:color="auto"/>
        <w:bottom w:val="none" w:sz="0" w:space="0" w:color="auto"/>
        <w:right w:val="none" w:sz="0" w:space="0" w:color="auto"/>
      </w:divBdr>
    </w:div>
    <w:div w:id="333262158">
      <w:bodyDiv w:val="1"/>
      <w:marLeft w:val="0"/>
      <w:marRight w:val="0"/>
      <w:marTop w:val="0"/>
      <w:marBottom w:val="0"/>
      <w:divBdr>
        <w:top w:val="none" w:sz="0" w:space="0" w:color="auto"/>
        <w:left w:val="none" w:sz="0" w:space="0" w:color="auto"/>
        <w:bottom w:val="none" w:sz="0" w:space="0" w:color="auto"/>
        <w:right w:val="none" w:sz="0" w:space="0" w:color="auto"/>
      </w:divBdr>
    </w:div>
    <w:div w:id="333266089">
      <w:bodyDiv w:val="1"/>
      <w:marLeft w:val="0"/>
      <w:marRight w:val="0"/>
      <w:marTop w:val="0"/>
      <w:marBottom w:val="0"/>
      <w:divBdr>
        <w:top w:val="none" w:sz="0" w:space="0" w:color="auto"/>
        <w:left w:val="none" w:sz="0" w:space="0" w:color="auto"/>
        <w:bottom w:val="none" w:sz="0" w:space="0" w:color="auto"/>
        <w:right w:val="none" w:sz="0" w:space="0" w:color="auto"/>
      </w:divBdr>
    </w:div>
    <w:div w:id="333268654">
      <w:bodyDiv w:val="1"/>
      <w:marLeft w:val="0"/>
      <w:marRight w:val="0"/>
      <w:marTop w:val="0"/>
      <w:marBottom w:val="0"/>
      <w:divBdr>
        <w:top w:val="none" w:sz="0" w:space="0" w:color="auto"/>
        <w:left w:val="none" w:sz="0" w:space="0" w:color="auto"/>
        <w:bottom w:val="none" w:sz="0" w:space="0" w:color="auto"/>
        <w:right w:val="none" w:sz="0" w:space="0" w:color="auto"/>
      </w:divBdr>
    </w:div>
    <w:div w:id="333534242">
      <w:bodyDiv w:val="1"/>
      <w:marLeft w:val="0"/>
      <w:marRight w:val="0"/>
      <w:marTop w:val="0"/>
      <w:marBottom w:val="0"/>
      <w:divBdr>
        <w:top w:val="none" w:sz="0" w:space="0" w:color="auto"/>
        <w:left w:val="none" w:sz="0" w:space="0" w:color="auto"/>
        <w:bottom w:val="none" w:sz="0" w:space="0" w:color="auto"/>
        <w:right w:val="none" w:sz="0" w:space="0" w:color="auto"/>
      </w:divBdr>
    </w:div>
    <w:div w:id="333648767">
      <w:bodyDiv w:val="1"/>
      <w:marLeft w:val="0"/>
      <w:marRight w:val="0"/>
      <w:marTop w:val="0"/>
      <w:marBottom w:val="0"/>
      <w:divBdr>
        <w:top w:val="none" w:sz="0" w:space="0" w:color="auto"/>
        <w:left w:val="none" w:sz="0" w:space="0" w:color="auto"/>
        <w:bottom w:val="none" w:sz="0" w:space="0" w:color="auto"/>
        <w:right w:val="none" w:sz="0" w:space="0" w:color="auto"/>
      </w:divBdr>
    </w:div>
    <w:div w:id="333652228">
      <w:bodyDiv w:val="1"/>
      <w:marLeft w:val="0"/>
      <w:marRight w:val="0"/>
      <w:marTop w:val="0"/>
      <w:marBottom w:val="0"/>
      <w:divBdr>
        <w:top w:val="none" w:sz="0" w:space="0" w:color="auto"/>
        <w:left w:val="none" w:sz="0" w:space="0" w:color="auto"/>
        <w:bottom w:val="none" w:sz="0" w:space="0" w:color="auto"/>
        <w:right w:val="none" w:sz="0" w:space="0" w:color="auto"/>
      </w:divBdr>
    </w:div>
    <w:div w:id="333803486">
      <w:bodyDiv w:val="1"/>
      <w:marLeft w:val="0"/>
      <w:marRight w:val="0"/>
      <w:marTop w:val="0"/>
      <w:marBottom w:val="0"/>
      <w:divBdr>
        <w:top w:val="none" w:sz="0" w:space="0" w:color="auto"/>
        <w:left w:val="none" w:sz="0" w:space="0" w:color="auto"/>
        <w:bottom w:val="none" w:sz="0" w:space="0" w:color="auto"/>
        <w:right w:val="none" w:sz="0" w:space="0" w:color="auto"/>
      </w:divBdr>
    </w:div>
    <w:div w:id="333840453">
      <w:bodyDiv w:val="1"/>
      <w:marLeft w:val="0"/>
      <w:marRight w:val="0"/>
      <w:marTop w:val="0"/>
      <w:marBottom w:val="0"/>
      <w:divBdr>
        <w:top w:val="none" w:sz="0" w:space="0" w:color="auto"/>
        <w:left w:val="none" w:sz="0" w:space="0" w:color="auto"/>
        <w:bottom w:val="none" w:sz="0" w:space="0" w:color="auto"/>
        <w:right w:val="none" w:sz="0" w:space="0" w:color="auto"/>
      </w:divBdr>
    </w:div>
    <w:div w:id="333842150">
      <w:bodyDiv w:val="1"/>
      <w:marLeft w:val="0"/>
      <w:marRight w:val="0"/>
      <w:marTop w:val="0"/>
      <w:marBottom w:val="0"/>
      <w:divBdr>
        <w:top w:val="none" w:sz="0" w:space="0" w:color="auto"/>
        <w:left w:val="none" w:sz="0" w:space="0" w:color="auto"/>
        <w:bottom w:val="none" w:sz="0" w:space="0" w:color="auto"/>
        <w:right w:val="none" w:sz="0" w:space="0" w:color="auto"/>
      </w:divBdr>
    </w:div>
    <w:div w:id="334263126">
      <w:bodyDiv w:val="1"/>
      <w:marLeft w:val="0"/>
      <w:marRight w:val="0"/>
      <w:marTop w:val="0"/>
      <w:marBottom w:val="0"/>
      <w:divBdr>
        <w:top w:val="none" w:sz="0" w:space="0" w:color="auto"/>
        <w:left w:val="none" w:sz="0" w:space="0" w:color="auto"/>
        <w:bottom w:val="none" w:sz="0" w:space="0" w:color="auto"/>
        <w:right w:val="none" w:sz="0" w:space="0" w:color="auto"/>
      </w:divBdr>
    </w:div>
    <w:div w:id="334378123">
      <w:bodyDiv w:val="1"/>
      <w:marLeft w:val="0"/>
      <w:marRight w:val="0"/>
      <w:marTop w:val="0"/>
      <w:marBottom w:val="0"/>
      <w:divBdr>
        <w:top w:val="none" w:sz="0" w:space="0" w:color="auto"/>
        <w:left w:val="none" w:sz="0" w:space="0" w:color="auto"/>
        <w:bottom w:val="none" w:sz="0" w:space="0" w:color="auto"/>
        <w:right w:val="none" w:sz="0" w:space="0" w:color="auto"/>
      </w:divBdr>
    </w:div>
    <w:div w:id="334462693">
      <w:bodyDiv w:val="1"/>
      <w:marLeft w:val="0"/>
      <w:marRight w:val="0"/>
      <w:marTop w:val="0"/>
      <w:marBottom w:val="0"/>
      <w:divBdr>
        <w:top w:val="none" w:sz="0" w:space="0" w:color="auto"/>
        <w:left w:val="none" w:sz="0" w:space="0" w:color="auto"/>
        <w:bottom w:val="none" w:sz="0" w:space="0" w:color="auto"/>
        <w:right w:val="none" w:sz="0" w:space="0" w:color="auto"/>
      </w:divBdr>
    </w:div>
    <w:div w:id="334572080">
      <w:bodyDiv w:val="1"/>
      <w:marLeft w:val="0"/>
      <w:marRight w:val="0"/>
      <w:marTop w:val="0"/>
      <w:marBottom w:val="0"/>
      <w:divBdr>
        <w:top w:val="none" w:sz="0" w:space="0" w:color="auto"/>
        <w:left w:val="none" w:sz="0" w:space="0" w:color="auto"/>
        <w:bottom w:val="none" w:sz="0" w:space="0" w:color="auto"/>
        <w:right w:val="none" w:sz="0" w:space="0" w:color="auto"/>
      </w:divBdr>
    </w:div>
    <w:div w:id="334723739">
      <w:bodyDiv w:val="1"/>
      <w:marLeft w:val="0"/>
      <w:marRight w:val="0"/>
      <w:marTop w:val="0"/>
      <w:marBottom w:val="0"/>
      <w:divBdr>
        <w:top w:val="none" w:sz="0" w:space="0" w:color="auto"/>
        <w:left w:val="none" w:sz="0" w:space="0" w:color="auto"/>
        <w:bottom w:val="none" w:sz="0" w:space="0" w:color="auto"/>
        <w:right w:val="none" w:sz="0" w:space="0" w:color="auto"/>
      </w:divBdr>
    </w:div>
    <w:div w:id="334769055">
      <w:bodyDiv w:val="1"/>
      <w:marLeft w:val="0"/>
      <w:marRight w:val="0"/>
      <w:marTop w:val="0"/>
      <w:marBottom w:val="0"/>
      <w:divBdr>
        <w:top w:val="none" w:sz="0" w:space="0" w:color="auto"/>
        <w:left w:val="none" w:sz="0" w:space="0" w:color="auto"/>
        <w:bottom w:val="none" w:sz="0" w:space="0" w:color="auto"/>
        <w:right w:val="none" w:sz="0" w:space="0" w:color="auto"/>
      </w:divBdr>
    </w:div>
    <w:div w:id="334890869">
      <w:bodyDiv w:val="1"/>
      <w:marLeft w:val="0"/>
      <w:marRight w:val="0"/>
      <w:marTop w:val="0"/>
      <w:marBottom w:val="0"/>
      <w:divBdr>
        <w:top w:val="none" w:sz="0" w:space="0" w:color="auto"/>
        <w:left w:val="none" w:sz="0" w:space="0" w:color="auto"/>
        <w:bottom w:val="none" w:sz="0" w:space="0" w:color="auto"/>
        <w:right w:val="none" w:sz="0" w:space="0" w:color="auto"/>
      </w:divBdr>
    </w:div>
    <w:div w:id="334919300">
      <w:bodyDiv w:val="1"/>
      <w:marLeft w:val="0"/>
      <w:marRight w:val="0"/>
      <w:marTop w:val="0"/>
      <w:marBottom w:val="0"/>
      <w:divBdr>
        <w:top w:val="none" w:sz="0" w:space="0" w:color="auto"/>
        <w:left w:val="none" w:sz="0" w:space="0" w:color="auto"/>
        <w:bottom w:val="none" w:sz="0" w:space="0" w:color="auto"/>
        <w:right w:val="none" w:sz="0" w:space="0" w:color="auto"/>
      </w:divBdr>
    </w:div>
    <w:div w:id="335113725">
      <w:bodyDiv w:val="1"/>
      <w:marLeft w:val="0"/>
      <w:marRight w:val="0"/>
      <w:marTop w:val="0"/>
      <w:marBottom w:val="0"/>
      <w:divBdr>
        <w:top w:val="none" w:sz="0" w:space="0" w:color="auto"/>
        <w:left w:val="none" w:sz="0" w:space="0" w:color="auto"/>
        <w:bottom w:val="none" w:sz="0" w:space="0" w:color="auto"/>
        <w:right w:val="none" w:sz="0" w:space="0" w:color="auto"/>
      </w:divBdr>
    </w:div>
    <w:div w:id="335379464">
      <w:bodyDiv w:val="1"/>
      <w:marLeft w:val="0"/>
      <w:marRight w:val="0"/>
      <w:marTop w:val="0"/>
      <w:marBottom w:val="0"/>
      <w:divBdr>
        <w:top w:val="none" w:sz="0" w:space="0" w:color="auto"/>
        <w:left w:val="none" w:sz="0" w:space="0" w:color="auto"/>
        <w:bottom w:val="none" w:sz="0" w:space="0" w:color="auto"/>
        <w:right w:val="none" w:sz="0" w:space="0" w:color="auto"/>
      </w:divBdr>
    </w:div>
    <w:div w:id="335808217">
      <w:bodyDiv w:val="1"/>
      <w:marLeft w:val="0"/>
      <w:marRight w:val="0"/>
      <w:marTop w:val="0"/>
      <w:marBottom w:val="0"/>
      <w:divBdr>
        <w:top w:val="none" w:sz="0" w:space="0" w:color="auto"/>
        <w:left w:val="none" w:sz="0" w:space="0" w:color="auto"/>
        <w:bottom w:val="none" w:sz="0" w:space="0" w:color="auto"/>
        <w:right w:val="none" w:sz="0" w:space="0" w:color="auto"/>
      </w:divBdr>
    </w:div>
    <w:div w:id="335810482">
      <w:bodyDiv w:val="1"/>
      <w:marLeft w:val="0"/>
      <w:marRight w:val="0"/>
      <w:marTop w:val="0"/>
      <w:marBottom w:val="0"/>
      <w:divBdr>
        <w:top w:val="none" w:sz="0" w:space="0" w:color="auto"/>
        <w:left w:val="none" w:sz="0" w:space="0" w:color="auto"/>
        <w:bottom w:val="none" w:sz="0" w:space="0" w:color="auto"/>
        <w:right w:val="none" w:sz="0" w:space="0" w:color="auto"/>
      </w:divBdr>
    </w:div>
    <w:div w:id="335811989">
      <w:bodyDiv w:val="1"/>
      <w:marLeft w:val="0"/>
      <w:marRight w:val="0"/>
      <w:marTop w:val="0"/>
      <w:marBottom w:val="0"/>
      <w:divBdr>
        <w:top w:val="none" w:sz="0" w:space="0" w:color="auto"/>
        <w:left w:val="none" w:sz="0" w:space="0" w:color="auto"/>
        <w:bottom w:val="none" w:sz="0" w:space="0" w:color="auto"/>
        <w:right w:val="none" w:sz="0" w:space="0" w:color="auto"/>
      </w:divBdr>
    </w:div>
    <w:div w:id="336345934">
      <w:bodyDiv w:val="1"/>
      <w:marLeft w:val="0"/>
      <w:marRight w:val="0"/>
      <w:marTop w:val="0"/>
      <w:marBottom w:val="0"/>
      <w:divBdr>
        <w:top w:val="none" w:sz="0" w:space="0" w:color="auto"/>
        <w:left w:val="none" w:sz="0" w:space="0" w:color="auto"/>
        <w:bottom w:val="none" w:sz="0" w:space="0" w:color="auto"/>
        <w:right w:val="none" w:sz="0" w:space="0" w:color="auto"/>
      </w:divBdr>
    </w:div>
    <w:div w:id="336471003">
      <w:bodyDiv w:val="1"/>
      <w:marLeft w:val="0"/>
      <w:marRight w:val="0"/>
      <w:marTop w:val="0"/>
      <w:marBottom w:val="0"/>
      <w:divBdr>
        <w:top w:val="none" w:sz="0" w:space="0" w:color="auto"/>
        <w:left w:val="none" w:sz="0" w:space="0" w:color="auto"/>
        <w:bottom w:val="none" w:sz="0" w:space="0" w:color="auto"/>
        <w:right w:val="none" w:sz="0" w:space="0" w:color="auto"/>
      </w:divBdr>
    </w:div>
    <w:div w:id="337199815">
      <w:bodyDiv w:val="1"/>
      <w:marLeft w:val="0"/>
      <w:marRight w:val="0"/>
      <w:marTop w:val="0"/>
      <w:marBottom w:val="0"/>
      <w:divBdr>
        <w:top w:val="none" w:sz="0" w:space="0" w:color="auto"/>
        <w:left w:val="none" w:sz="0" w:space="0" w:color="auto"/>
        <w:bottom w:val="none" w:sz="0" w:space="0" w:color="auto"/>
        <w:right w:val="none" w:sz="0" w:space="0" w:color="auto"/>
      </w:divBdr>
    </w:div>
    <w:div w:id="337773593">
      <w:bodyDiv w:val="1"/>
      <w:marLeft w:val="0"/>
      <w:marRight w:val="0"/>
      <w:marTop w:val="0"/>
      <w:marBottom w:val="0"/>
      <w:divBdr>
        <w:top w:val="none" w:sz="0" w:space="0" w:color="auto"/>
        <w:left w:val="none" w:sz="0" w:space="0" w:color="auto"/>
        <w:bottom w:val="none" w:sz="0" w:space="0" w:color="auto"/>
        <w:right w:val="none" w:sz="0" w:space="0" w:color="auto"/>
      </w:divBdr>
    </w:div>
    <w:div w:id="337924965">
      <w:bodyDiv w:val="1"/>
      <w:marLeft w:val="0"/>
      <w:marRight w:val="0"/>
      <w:marTop w:val="0"/>
      <w:marBottom w:val="0"/>
      <w:divBdr>
        <w:top w:val="none" w:sz="0" w:space="0" w:color="auto"/>
        <w:left w:val="none" w:sz="0" w:space="0" w:color="auto"/>
        <w:bottom w:val="none" w:sz="0" w:space="0" w:color="auto"/>
        <w:right w:val="none" w:sz="0" w:space="0" w:color="auto"/>
      </w:divBdr>
    </w:div>
    <w:div w:id="338235894">
      <w:bodyDiv w:val="1"/>
      <w:marLeft w:val="0"/>
      <w:marRight w:val="0"/>
      <w:marTop w:val="0"/>
      <w:marBottom w:val="0"/>
      <w:divBdr>
        <w:top w:val="none" w:sz="0" w:space="0" w:color="auto"/>
        <w:left w:val="none" w:sz="0" w:space="0" w:color="auto"/>
        <w:bottom w:val="none" w:sz="0" w:space="0" w:color="auto"/>
        <w:right w:val="none" w:sz="0" w:space="0" w:color="auto"/>
      </w:divBdr>
    </w:div>
    <w:div w:id="338236438">
      <w:bodyDiv w:val="1"/>
      <w:marLeft w:val="0"/>
      <w:marRight w:val="0"/>
      <w:marTop w:val="0"/>
      <w:marBottom w:val="0"/>
      <w:divBdr>
        <w:top w:val="none" w:sz="0" w:space="0" w:color="auto"/>
        <w:left w:val="none" w:sz="0" w:space="0" w:color="auto"/>
        <w:bottom w:val="none" w:sz="0" w:space="0" w:color="auto"/>
        <w:right w:val="none" w:sz="0" w:space="0" w:color="auto"/>
      </w:divBdr>
    </w:div>
    <w:div w:id="338391659">
      <w:bodyDiv w:val="1"/>
      <w:marLeft w:val="0"/>
      <w:marRight w:val="0"/>
      <w:marTop w:val="0"/>
      <w:marBottom w:val="0"/>
      <w:divBdr>
        <w:top w:val="none" w:sz="0" w:space="0" w:color="auto"/>
        <w:left w:val="none" w:sz="0" w:space="0" w:color="auto"/>
        <w:bottom w:val="none" w:sz="0" w:space="0" w:color="auto"/>
        <w:right w:val="none" w:sz="0" w:space="0" w:color="auto"/>
      </w:divBdr>
    </w:div>
    <w:div w:id="338433207">
      <w:bodyDiv w:val="1"/>
      <w:marLeft w:val="0"/>
      <w:marRight w:val="0"/>
      <w:marTop w:val="0"/>
      <w:marBottom w:val="0"/>
      <w:divBdr>
        <w:top w:val="none" w:sz="0" w:space="0" w:color="auto"/>
        <w:left w:val="none" w:sz="0" w:space="0" w:color="auto"/>
        <w:bottom w:val="none" w:sz="0" w:space="0" w:color="auto"/>
        <w:right w:val="none" w:sz="0" w:space="0" w:color="auto"/>
      </w:divBdr>
    </w:div>
    <w:div w:id="338822691">
      <w:bodyDiv w:val="1"/>
      <w:marLeft w:val="0"/>
      <w:marRight w:val="0"/>
      <w:marTop w:val="0"/>
      <w:marBottom w:val="0"/>
      <w:divBdr>
        <w:top w:val="none" w:sz="0" w:space="0" w:color="auto"/>
        <w:left w:val="none" w:sz="0" w:space="0" w:color="auto"/>
        <w:bottom w:val="none" w:sz="0" w:space="0" w:color="auto"/>
        <w:right w:val="none" w:sz="0" w:space="0" w:color="auto"/>
      </w:divBdr>
    </w:div>
    <w:div w:id="338896909">
      <w:bodyDiv w:val="1"/>
      <w:marLeft w:val="0"/>
      <w:marRight w:val="0"/>
      <w:marTop w:val="0"/>
      <w:marBottom w:val="0"/>
      <w:divBdr>
        <w:top w:val="none" w:sz="0" w:space="0" w:color="auto"/>
        <w:left w:val="none" w:sz="0" w:space="0" w:color="auto"/>
        <w:bottom w:val="none" w:sz="0" w:space="0" w:color="auto"/>
        <w:right w:val="none" w:sz="0" w:space="0" w:color="auto"/>
      </w:divBdr>
    </w:div>
    <w:div w:id="338898315">
      <w:bodyDiv w:val="1"/>
      <w:marLeft w:val="0"/>
      <w:marRight w:val="0"/>
      <w:marTop w:val="0"/>
      <w:marBottom w:val="0"/>
      <w:divBdr>
        <w:top w:val="none" w:sz="0" w:space="0" w:color="auto"/>
        <w:left w:val="none" w:sz="0" w:space="0" w:color="auto"/>
        <w:bottom w:val="none" w:sz="0" w:space="0" w:color="auto"/>
        <w:right w:val="none" w:sz="0" w:space="0" w:color="auto"/>
      </w:divBdr>
    </w:div>
    <w:div w:id="338968134">
      <w:bodyDiv w:val="1"/>
      <w:marLeft w:val="0"/>
      <w:marRight w:val="0"/>
      <w:marTop w:val="0"/>
      <w:marBottom w:val="0"/>
      <w:divBdr>
        <w:top w:val="none" w:sz="0" w:space="0" w:color="auto"/>
        <w:left w:val="none" w:sz="0" w:space="0" w:color="auto"/>
        <w:bottom w:val="none" w:sz="0" w:space="0" w:color="auto"/>
        <w:right w:val="none" w:sz="0" w:space="0" w:color="auto"/>
      </w:divBdr>
    </w:div>
    <w:div w:id="339160571">
      <w:bodyDiv w:val="1"/>
      <w:marLeft w:val="0"/>
      <w:marRight w:val="0"/>
      <w:marTop w:val="0"/>
      <w:marBottom w:val="0"/>
      <w:divBdr>
        <w:top w:val="none" w:sz="0" w:space="0" w:color="auto"/>
        <w:left w:val="none" w:sz="0" w:space="0" w:color="auto"/>
        <w:bottom w:val="none" w:sz="0" w:space="0" w:color="auto"/>
        <w:right w:val="none" w:sz="0" w:space="0" w:color="auto"/>
      </w:divBdr>
    </w:div>
    <w:div w:id="339548525">
      <w:bodyDiv w:val="1"/>
      <w:marLeft w:val="0"/>
      <w:marRight w:val="0"/>
      <w:marTop w:val="0"/>
      <w:marBottom w:val="0"/>
      <w:divBdr>
        <w:top w:val="none" w:sz="0" w:space="0" w:color="auto"/>
        <w:left w:val="none" w:sz="0" w:space="0" w:color="auto"/>
        <w:bottom w:val="none" w:sz="0" w:space="0" w:color="auto"/>
        <w:right w:val="none" w:sz="0" w:space="0" w:color="auto"/>
      </w:divBdr>
    </w:div>
    <w:div w:id="339551694">
      <w:bodyDiv w:val="1"/>
      <w:marLeft w:val="0"/>
      <w:marRight w:val="0"/>
      <w:marTop w:val="0"/>
      <w:marBottom w:val="0"/>
      <w:divBdr>
        <w:top w:val="none" w:sz="0" w:space="0" w:color="auto"/>
        <w:left w:val="none" w:sz="0" w:space="0" w:color="auto"/>
        <w:bottom w:val="none" w:sz="0" w:space="0" w:color="auto"/>
        <w:right w:val="none" w:sz="0" w:space="0" w:color="auto"/>
      </w:divBdr>
    </w:div>
    <w:div w:id="339629260">
      <w:bodyDiv w:val="1"/>
      <w:marLeft w:val="0"/>
      <w:marRight w:val="0"/>
      <w:marTop w:val="0"/>
      <w:marBottom w:val="0"/>
      <w:divBdr>
        <w:top w:val="none" w:sz="0" w:space="0" w:color="auto"/>
        <w:left w:val="none" w:sz="0" w:space="0" w:color="auto"/>
        <w:bottom w:val="none" w:sz="0" w:space="0" w:color="auto"/>
        <w:right w:val="none" w:sz="0" w:space="0" w:color="auto"/>
      </w:divBdr>
    </w:div>
    <w:div w:id="339743914">
      <w:bodyDiv w:val="1"/>
      <w:marLeft w:val="0"/>
      <w:marRight w:val="0"/>
      <w:marTop w:val="0"/>
      <w:marBottom w:val="0"/>
      <w:divBdr>
        <w:top w:val="none" w:sz="0" w:space="0" w:color="auto"/>
        <w:left w:val="none" w:sz="0" w:space="0" w:color="auto"/>
        <w:bottom w:val="none" w:sz="0" w:space="0" w:color="auto"/>
        <w:right w:val="none" w:sz="0" w:space="0" w:color="auto"/>
      </w:divBdr>
    </w:div>
    <w:div w:id="339964333">
      <w:bodyDiv w:val="1"/>
      <w:marLeft w:val="0"/>
      <w:marRight w:val="0"/>
      <w:marTop w:val="0"/>
      <w:marBottom w:val="0"/>
      <w:divBdr>
        <w:top w:val="none" w:sz="0" w:space="0" w:color="auto"/>
        <w:left w:val="none" w:sz="0" w:space="0" w:color="auto"/>
        <w:bottom w:val="none" w:sz="0" w:space="0" w:color="auto"/>
        <w:right w:val="none" w:sz="0" w:space="0" w:color="auto"/>
      </w:divBdr>
    </w:div>
    <w:div w:id="340009672">
      <w:bodyDiv w:val="1"/>
      <w:marLeft w:val="0"/>
      <w:marRight w:val="0"/>
      <w:marTop w:val="0"/>
      <w:marBottom w:val="0"/>
      <w:divBdr>
        <w:top w:val="none" w:sz="0" w:space="0" w:color="auto"/>
        <w:left w:val="none" w:sz="0" w:space="0" w:color="auto"/>
        <w:bottom w:val="none" w:sz="0" w:space="0" w:color="auto"/>
        <w:right w:val="none" w:sz="0" w:space="0" w:color="auto"/>
      </w:divBdr>
    </w:div>
    <w:div w:id="340087488">
      <w:bodyDiv w:val="1"/>
      <w:marLeft w:val="0"/>
      <w:marRight w:val="0"/>
      <w:marTop w:val="0"/>
      <w:marBottom w:val="0"/>
      <w:divBdr>
        <w:top w:val="none" w:sz="0" w:space="0" w:color="auto"/>
        <w:left w:val="none" w:sz="0" w:space="0" w:color="auto"/>
        <w:bottom w:val="none" w:sz="0" w:space="0" w:color="auto"/>
        <w:right w:val="none" w:sz="0" w:space="0" w:color="auto"/>
      </w:divBdr>
    </w:div>
    <w:div w:id="340358502">
      <w:bodyDiv w:val="1"/>
      <w:marLeft w:val="0"/>
      <w:marRight w:val="0"/>
      <w:marTop w:val="0"/>
      <w:marBottom w:val="0"/>
      <w:divBdr>
        <w:top w:val="none" w:sz="0" w:space="0" w:color="auto"/>
        <w:left w:val="none" w:sz="0" w:space="0" w:color="auto"/>
        <w:bottom w:val="none" w:sz="0" w:space="0" w:color="auto"/>
        <w:right w:val="none" w:sz="0" w:space="0" w:color="auto"/>
      </w:divBdr>
    </w:div>
    <w:div w:id="340472118">
      <w:bodyDiv w:val="1"/>
      <w:marLeft w:val="0"/>
      <w:marRight w:val="0"/>
      <w:marTop w:val="0"/>
      <w:marBottom w:val="0"/>
      <w:divBdr>
        <w:top w:val="none" w:sz="0" w:space="0" w:color="auto"/>
        <w:left w:val="none" w:sz="0" w:space="0" w:color="auto"/>
        <w:bottom w:val="none" w:sz="0" w:space="0" w:color="auto"/>
        <w:right w:val="none" w:sz="0" w:space="0" w:color="auto"/>
      </w:divBdr>
    </w:div>
    <w:div w:id="340473489">
      <w:bodyDiv w:val="1"/>
      <w:marLeft w:val="0"/>
      <w:marRight w:val="0"/>
      <w:marTop w:val="0"/>
      <w:marBottom w:val="0"/>
      <w:divBdr>
        <w:top w:val="none" w:sz="0" w:space="0" w:color="auto"/>
        <w:left w:val="none" w:sz="0" w:space="0" w:color="auto"/>
        <w:bottom w:val="none" w:sz="0" w:space="0" w:color="auto"/>
        <w:right w:val="none" w:sz="0" w:space="0" w:color="auto"/>
      </w:divBdr>
    </w:div>
    <w:div w:id="340662486">
      <w:bodyDiv w:val="1"/>
      <w:marLeft w:val="0"/>
      <w:marRight w:val="0"/>
      <w:marTop w:val="0"/>
      <w:marBottom w:val="0"/>
      <w:divBdr>
        <w:top w:val="none" w:sz="0" w:space="0" w:color="auto"/>
        <w:left w:val="none" w:sz="0" w:space="0" w:color="auto"/>
        <w:bottom w:val="none" w:sz="0" w:space="0" w:color="auto"/>
        <w:right w:val="none" w:sz="0" w:space="0" w:color="auto"/>
      </w:divBdr>
    </w:div>
    <w:div w:id="340663625">
      <w:bodyDiv w:val="1"/>
      <w:marLeft w:val="0"/>
      <w:marRight w:val="0"/>
      <w:marTop w:val="0"/>
      <w:marBottom w:val="0"/>
      <w:divBdr>
        <w:top w:val="none" w:sz="0" w:space="0" w:color="auto"/>
        <w:left w:val="none" w:sz="0" w:space="0" w:color="auto"/>
        <w:bottom w:val="none" w:sz="0" w:space="0" w:color="auto"/>
        <w:right w:val="none" w:sz="0" w:space="0" w:color="auto"/>
      </w:divBdr>
    </w:div>
    <w:div w:id="340818927">
      <w:bodyDiv w:val="1"/>
      <w:marLeft w:val="0"/>
      <w:marRight w:val="0"/>
      <w:marTop w:val="0"/>
      <w:marBottom w:val="0"/>
      <w:divBdr>
        <w:top w:val="none" w:sz="0" w:space="0" w:color="auto"/>
        <w:left w:val="none" w:sz="0" w:space="0" w:color="auto"/>
        <w:bottom w:val="none" w:sz="0" w:space="0" w:color="auto"/>
        <w:right w:val="none" w:sz="0" w:space="0" w:color="auto"/>
      </w:divBdr>
    </w:div>
    <w:div w:id="340857677">
      <w:bodyDiv w:val="1"/>
      <w:marLeft w:val="0"/>
      <w:marRight w:val="0"/>
      <w:marTop w:val="0"/>
      <w:marBottom w:val="0"/>
      <w:divBdr>
        <w:top w:val="none" w:sz="0" w:space="0" w:color="auto"/>
        <w:left w:val="none" w:sz="0" w:space="0" w:color="auto"/>
        <w:bottom w:val="none" w:sz="0" w:space="0" w:color="auto"/>
        <w:right w:val="none" w:sz="0" w:space="0" w:color="auto"/>
      </w:divBdr>
    </w:div>
    <w:div w:id="340863238">
      <w:bodyDiv w:val="1"/>
      <w:marLeft w:val="0"/>
      <w:marRight w:val="0"/>
      <w:marTop w:val="0"/>
      <w:marBottom w:val="0"/>
      <w:divBdr>
        <w:top w:val="none" w:sz="0" w:space="0" w:color="auto"/>
        <w:left w:val="none" w:sz="0" w:space="0" w:color="auto"/>
        <w:bottom w:val="none" w:sz="0" w:space="0" w:color="auto"/>
        <w:right w:val="none" w:sz="0" w:space="0" w:color="auto"/>
      </w:divBdr>
    </w:div>
    <w:div w:id="340935365">
      <w:bodyDiv w:val="1"/>
      <w:marLeft w:val="0"/>
      <w:marRight w:val="0"/>
      <w:marTop w:val="0"/>
      <w:marBottom w:val="0"/>
      <w:divBdr>
        <w:top w:val="none" w:sz="0" w:space="0" w:color="auto"/>
        <w:left w:val="none" w:sz="0" w:space="0" w:color="auto"/>
        <w:bottom w:val="none" w:sz="0" w:space="0" w:color="auto"/>
        <w:right w:val="none" w:sz="0" w:space="0" w:color="auto"/>
      </w:divBdr>
    </w:div>
    <w:div w:id="341015223">
      <w:bodyDiv w:val="1"/>
      <w:marLeft w:val="0"/>
      <w:marRight w:val="0"/>
      <w:marTop w:val="0"/>
      <w:marBottom w:val="0"/>
      <w:divBdr>
        <w:top w:val="none" w:sz="0" w:space="0" w:color="auto"/>
        <w:left w:val="none" w:sz="0" w:space="0" w:color="auto"/>
        <w:bottom w:val="none" w:sz="0" w:space="0" w:color="auto"/>
        <w:right w:val="none" w:sz="0" w:space="0" w:color="auto"/>
      </w:divBdr>
    </w:div>
    <w:div w:id="341249487">
      <w:bodyDiv w:val="1"/>
      <w:marLeft w:val="0"/>
      <w:marRight w:val="0"/>
      <w:marTop w:val="0"/>
      <w:marBottom w:val="0"/>
      <w:divBdr>
        <w:top w:val="none" w:sz="0" w:space="0" w:color="auto"/>
        <w:left w:val="none" w:sz="0" w:space="0" w:color="auto"/>
        <w:bottom w:val="none" w:sz="0" w:space="0" w:color="auto"/>
        <w:right w:val="none" w:sz="0" w:space="0" w:color="auto"/>
      </w:divBdr>
    </w:div>
    <w:div w:id="341251266">
      <w:bodyDiv w:val="1"/>
      <w:marLeft w:val="0"/>
      <w:marRight w:val="0"/>
      <w:marTop w:val="0"/>
      <w:marBottom w:val="0"/>
      <w:divBdr>
        <w:top w:val="none" w:sz="0" w:space="0" w:color="auto"/>
        <w:left w:val="none" w:sz="0" w:space="0" w:color="auto"/>
        <w:bottom w:val="none" w:sz="0" w:space="0" w:color="auto"/>
        <w:right w:val="none" w:sz="0" w:space="0" w:color="auto"/>
      </w:divBdr>
    </w:div>
    <w:div w:id="342243340">
      <w:bodyDiv w:val="1"/>
      <w:marLeft w:val="0"/>
      <w:marRight w:val="0"/>
      <w:marTop w:val="0"/>
      <w:marBottom w:val="0"/>
      <w:divBdr>
        <w:top w:val="none" w:sz="0" w:space="0" w:color="auto"/>
        <w:left w:val="none" w:sz="0" w:space="0" w:color="auto"/>
        <w:bottom w:val="none" w:sz="0" w:space="0" w:color="auto"/>
        <w:right w:val="none" w:sz="0" w:space="0" w:color="auto"/>
      </w:divBdr>
    </w:div>
    <w:div w:id="342516169">
      <w:bodyDiv w:val="1"/>
      <w:marLeft w:val="0"/>
      <w:marRight w:val="0"/>
      <w:marTop w:val="0"/>
      <w:marBottom w:val="0"/>
      <w:divBdr>
        <w:top w:val="none" w:sz="0" w:space="0" w:color="auto"/>
        <w:left w:val="none" w:sz="0" w:space="0" w:color="auto"/>
        <w:bottom w:val="none" w:sz="0" w:space="0" w:color="auto"/>
        <w:right w:val="none" w:sz="0" w:space="0" w:color="auto"/>
      </w:divBdr>
    </w:div>
    <w:div w:id="342829411">
      <w:bodyDiv w:val="1"/>
      <w:marLeft w:val="0"/>
      <w:marRight w:val="0"/>
      <w:marTop w:val="0"/>
      <w:marBottom w:val="0"/>
      <w:divBdr>
        <w:top w:val="none" w:sz="0" w:space="0" w:color="auto"/>
        <w:left w:val="none" w:sz="0" w:space="0" w:color="auto"/>
        <w:bottom w:val="none" w:sz="0" w:space="0" w:color="auto"/>
        <w:right w:val="none" w:sz="0" w:space="0" w:color="auto"/>
      </w:divBdr>
    </w:div>
    <w:div w:id="342896592">
      <w:bodyDiv w:val="1"/>
      <w:marLeft w:val="0"/>
      <w:marRight w:val="0"/>
      <w:marTop w:val="0"/>
      <w:marBottom w:val="0"/>
      <w:divBdr>
        <w:top w:val="none" w:sz="0" w:space="0" w:color="auto"/>
        <w:left w:val="none" w:sz="0" w:space="0" w:color="auto"/>
        <w:bottom w:val="none" w:sz="0" w:space="0" w:color="auto"/>
        <w:right w:val="none" w:sz="0" w:space="0" w:color="auto"/>
      </w:divBdr>
    </w:div>
    <w:div w:id="342905196">
      <w:bodyDiv w:val="1"/>
      <w:marLeft w:val="0"/>
      <w:marRight w:val="0"/>
      <w:marTop w:val="0"/>
      <w:marBottom w:val="0"/>
      <w:divBdr>
        <w:top w:val="none" w:sz="0" w:space="0" w:color="auto"/>
        <w:left w:val="none" w:sz="0" w:space="0" w:color="auto"/>
        <w:bottom w:val="none" w:sz="0" w:space="0" w:color="auto"/>
        <w:right w:val="none" w:sz="0" w:space="0" w:color="auto"/>
      </w:divBdr>
    </w:div>
    <w:div w:id="342979168">
      <w:bodyDiv w:val="1"/>
      <w:marLeft w:val="0"/>
      <w:marRight w:val="0"/>
      <w:marTop w:val="0"/>
      <w:marBottom w:val="0"/>
      <w:divBdr>
        <w:top w:val="none" w:sz="0" w:space="0" w:color="auto"/>
        <w:left w:val="none" w:sz="0" w:space="0" w:color="auto"/>
        <w:bottom w:val="none" w:sz="0" w:space="0" w:color="auto"/>
        <w:right w:val="none" w:sz="0" w:space="0" w:color="auto"/>
      </w:divBdr>
    </w:div>
    <w:div w:id="343286262">
      <w:bodyDiv w:val="1"/>
      <w:marLeft w:val="0"/>
      <w:marRight w:val="0"/>
      <w:marTop w:val="0"/>
      <w:marBottom w:val="0"/>
      <w:divBdr>
        <w:top w:val="none" w:sz="0" w:space="0" w:color="auto"/>
        <w:left w:val="none" w:sz="0" w:space="0" w:color="auto"/>
        <w:bottom w:val="none" w:sz="0" w:space="0" w:color="auto"/>
        <w:right w:val="none" w:sz="0" w:space="0" w:color="auto"/>
      </w:divBdr>
    </w:div>
    <w:div w:id="343479718">
      <w:bodyDiv w:val="1"/>
      <w:marLeft w:val="0"/>
      <w:marRight w:val="0"/>
      <w:marTop w:val="0"/>
      <w:marBottom w:val="0"/>
      <w:divBdr>
        <w:top w:val="none" w:sz="0" w:space="0" w:color="auto"/>
        <w:left w:val="none" w:sz="0" w:space="0" w:color="auto"/>
        <w:bottom w:val="none" w:sz="0" w:space="0" w:color="auto"/>
        <w:right w:val="none" w:sz="0" w:space="0" w:color="auto"/>
      </w:divBdr>
    </w:div>
    <w:div w:id="343677785">
      <w:bodyDiv w:val="1"/>
      <w:marLeft w:val="0"/>
      <w:marRight w:val="0"/>
      <w:marTop w:val="0"/>
      <w:marBottom w:val="0"/>
      <w:divBdr>
        <w:top w:val="none" w:sz="0" w:space="0" w:color="auto"/>
        <w:left w:val="none" w:sz="0" w:space="0" w:color="auto"/>
        <w:bottom w:val="none" w:sz="0" w:space="0" w:color="auto"/>
        <w:right w:val="none" w:sz="0" w:space="0" w:color="auto"/>
      </w:divBdr>
    </w:div>
    <w:div w:id="343821101">
      <w:bodyDiv w:val="1"/>
      <w:marLeft w:val="0"/>
      <w:marRight w:val="0"/>
      <w:marTop w:val="0"/>
      <w:marBottom w:val="0"/>
      <w:divBdr>
        <w:top w:val="none" w:sz="0" w:space="0" w:color="auto"/>
        <w:left w:val="none" w:sz="0" w:space="0" w:color="auto"/>
        <w:bottom w:val="none" w:sz="0" w:space="0" w:color="auto"/>
        <w:right w:val="none" w:sz="0" w:space="0" w:color="auto"/>
      </w:divBdr>
    </w:div>
    <w:div w:id="343828953">
      <w:bodyDiv w:val="1"/>
      <w:marLeft w:val="0"/>
      <w:marRight w:val="0"/>
      <w:marTop w:val="0"/>
      <w:marBottom w:val="0"/>
      <w:divBdr>
        <w:top w:val="none" w:sz="0" w:space="0" w:color="auto"/>
        <w:left w:val="none" w:sz="0" w:space="0" w:color="auto"/>
        <w:bottom w:val="none" w:sz="0" w:space="0" w:color="auto"/>
        <w:right w:val="none" w:sz="0" w:space="0" w:color="auto"/>
      </w:divBdr>
    </w:div>
    <w:div w:id="343871669">
      <w:bodyDiv w:val="1"/>
      <w:marLeft w:val="0"/>
      <w:marRight w:val="0"/>
      <w:marTop w:val="0"/>
      <w:marBottom w:val="0"/>
      <w:divBdr>
        <w:top w:val="none" w:sz="0" w:space="0" w:color="auto"/>
        <w:left w:val="none" w:sz="0" w:space="0" w:color="auto"/>
        <w:bottom w:val="none" w:sz="0" w:space="0" w:color="auto"/>
        <w:right w:val="none" w:sz="0" w:space="0" w:color="auto"/>
      </w:divBdr>
    </w:div>
    <w:div w:id="343945508">
      <w:bodyDiv w:val="1"/>
      <w:marLeft w:val="0"/>
      <w:marRight w:val="0"/>
      <w:marTop w:val="0"/>
      <w:marBottom w:val="0"/>
      <w:divBdr>
        <w:top w:val="none" w:sz="0" w:space="0" w:color="auto"/>
        <w:left w:val="none" w:sz="0" w:space="0" w:color="auto"/>
        <w:bottom w:val="none" w:sz="0" w:space="0" w:color="auto"/>
        <w:right w:val="none" w:sz="0" w:space="0" w:color="auto"/>
      </w:divBdr>
    </w:div>
    <w:div w:id="344014150">
      <w:bodyDiv w:val="1"/>
      <w:marLeft w:val="0"/>
      <w:marRight w:val="0"/>
      <w:marTop w:val="0"/>
      <w:marBottom w:val="0"/>
      <w:divBdr>
        <w:top w:val="none" w:sz="0" w:space="0" w:color="auto"/>
        <w:left w:val="none" w:sz="0" w:space="0" w:color="auto"/>
        <w:bottom w:val="none" w:sz="0" w:space="0" w:color="auto"/>
        <w:right w:val="none" w:sz="0" w:space="0" w:color="auto"/>
      </w:divBdr>
    </w:div>
    <w:div w:id="344021269">
      <w:bodyDiv w:val="1"/>
      <w:marLeft w:val="0"/>
      <w:marRight w:val="0"/>
      <w:marTop w:val="0"/>
      <w:marBottom w:val="0"/>
      <w:divBdr>
        <w:top w:val="none" w:sz="0" w:space="0" w:color="auto"/>
        <w:left w:val="none" w:sz="0" w:space="0" w:color="auto"/>
        <w:bottom w:val="none" w:sz="0" w:space="0" w:color="auto"/>
        <w:right w:val="none" w:sz="0" w:space="0" w:color="auto"/>
      </w:divBdr>
    </w:div>
    <w:div w:id="344134656">
      <w:bodyDiv w:val="1"/>
      <w:marLeft w:val="0"/>
      <w:marRight w:val="0"/>
      <w:marTop w:val="0"/>
      <w:marBottom w:val="0"/>
      <w:divBdr>
        <w:top w:val="none" w:sz="0" w:space="0" w:color="auto"/>
        <w:left w:val="none" w:sz="0" w:space="0" w:color="auto"/>
        <w:bottom w:val="none" w:sz="0" w:space="0" w:color="auto"/>
        <w:right w:val="none" w:sz="0" w:space="0" w:color="auto"/>
      </w:divBdr>
    </w:div>
    <w:div w:id="344331065">
      <w:bodyDiv w:val="1"/>
      <w:marLeft w:val="0"/>
      <w:marRight w:val="0"/>
      <w:marTop w:val="0"/>
      <w:marBottom w:val="0"/>
      <w:divBdr>
        <w:top w:val="none" w:sz="0" w:space="0" w:color="auto"/>
        <w:left w:val="none" w:sz="0" w:space="0" w:color="auto"/>
        <w:bottom w:val="none" w:sz="0" w:space="0" w:color="auto"/>
        <w:right w:val="none" w:sz="0" w:space="0" w:color="auto"/>
      </w:divBdr>
    </w:div>
    <w:div w:id="344405024">
      <w:bodyDiv w:val="1"/>
      <w:marLeft w:val="0"/>
      <w:marRight w:val="0"/>
      <w:marTop w:val="0"/>
      <w:marBottom w:val="0"/>
      <w:divBdr>
        <w:top w:val="none" w:sz="0" w:space="0" w:color="auto"/>
        <w:left w:val="none" w:sz="0" w:space="0" w:color="auto"/>
        <w:bottom w:val="none" w:sz="0" w:space="0" w:color="auto"/>
        <w:right w:val="none" w:sz="0" w:space="0" w:color="auto"/>
      </w:divBdr>
    </w:div>
    <w:div w:id="344477077">
      <w:bodyDiv w:val="1"/>
      <w:marLeft w:val="0"/>
      <w:marRight w:val="0"/>
      <w:marTop w:val="0"/>
      <w:marBottom w:val="0"/>
      <w:divBdr>
        <w:top w:val="none" w:sz="0" w:space="0" w:color="auto"/>
        <w:left w:val="none" w:sz="0" w:space="0" w:color="auto"/>
        <w:bottom w:val="none" w:sz="0" w:space="0" w:color="auto"/>
        <w:right w:val="none" w:sz="0" w:space="0" w:color="auto"/>
      </w:divBdr>
    </w:div>
    <w:div w:id="344523478">
      <w:bodyDiv w:val="1"/>
      <w:marLeft w:val="0"/>
      <w:marRight w:val="0"/>
      <w:marTop w:val="0"/>
      <w:marBottom w:val="0"/>
      <w:divBdr>
        <w:top w:val="none" w:sz="0" w:space="0" w:color="auto"/>
        <w:left w:val="none" w:sz="0" w:space="0" w:color="auto"/>
        <w:bottom w:val="none" w:sz="0" w:space="0" w:color="auto"/>
        <w:right w:val="none" w:sz="0" w:space="0" w:color="auto"/>
      </w:divBdr>
    </w:div>
    <w:div w:id="344865968">
      <w:bodyDiv w:val="1"/>
      <w:marLeft w:val="0"/>
      <w:marRight w:val="0"/>
      <w:marTop w:val="0"/>
      <w:marBottom w:val="0"/>
      <w:divBdr>
        <w:top w:val="none" w:sz="0" w:space="0" w:color="auto"/>
        <w:left w:val="none" w:sz="0" w:space="0" w:color="auto"/>
        <w:bottom w:val="none" w:sz="0" w:space="0" w:color="auto"/>
        <w:right w:val="none" w:sz="0" w:space="0" w:color="auto"/>
      </w:divBdr>
    </w:div>
    <w:div w:id="345132305">
      <w:bodyDiv w:val="1"/>
      <w:marLeft w:val="0"/>
      <w:marRight w:val="0"/>
      <w:marTop w:val="0"/>
      <w:marBottom w:val="0"/>
      <w:divBdr>
        <w:top w:val="none" w:sz="0" w:space="0" w:color="auto"/>
        <w:left w:val="none" w:sz="0" w:space="0" w:color="auto"/>
        <w:bottom w:val="none" w:sz="0" w:space="0" w:color="auto"/>
        <w:right w:val="none" w:sz="0" w:space="0" w:color="auto"/>
      </w:divBdr>
    </w:div>
    <w:div w:id="345449135">
      <w:bodyDiv w:val="1"/>
      <w:marLeft w:val="0"/>
      <w:marRight w:val="0"/>
      <w:marTop w:val="0"/>
      <w:marBottom w:val="0"/>
      <w:divBdr>
        <w:top w:val="none" w:sz="0" w:space="0" w:color="auto"/>
        <w:left w:val="none" w:sz="0" w:space="0" w:color="auto"/>
        <w:bottom w:val="none" w:sz="0" w:space="0" w:color="auto"/>
        <w:right w:val="none" w:sz="0" w:space="0" w:color="auto"/>
      </w:divBdr>
    </w:div>
    <w:div w:id="345524217">
      <w:bodyDiv w:val="1"/>
      <w:marLeft w:val="0"/>
      <w:marRight w:val="0"/>
      <w:marTop w:val="0"/>
      <w:marBottom w:val="0"/>
      <w:divBdr>
        <w:top w:val="none" w:sz="0" w:space="0" w:color="auto"/>
        <w:left w:val="none" w:sz="0" w:space="0" w:color="auto"/>
        <w:bottom w:val="none" w:sz="0" w:space="0" w:color="auto"/>
        <w:right w:val="none" w:sz="0" w:space="0" w:color="auto"/>
      </w:divBdr>
    </w:div>
    <w:div w:id="345524575">
      <w:bodyDiv w:val="1"/>
      <w:marLeft w:val="0"/>
      <w:marRight w:val="0"/>
      <w:marTop w:val="0"/>
      <w:marBottom w:val="0"/>
      <w:divBdr>
        <w:top w:val="none" w:sz="0" w:space="0" w:color="auto"/>
        <w:left w:val="none" w:sz="0" w:space="0" w:color="auto"/>
        <w:bottom w:val="none" w:sz="0" w:space="0" w:color="auto"/>
        <w:right w:val="none" w:sz="0" w:space="0" w:color="auto"/>
      </w:divBdr>
    </w:div>
    <w:div w:id="345600351">
      <w:bodyDiv w:val="1"/>
      <w:marLeft w:val="0"/>
      <w:marRight w:val="0"/>
      <w:marTop w:val="0"/>
      <w:marBottom w:val="0"/>
      <w:divBdr>
        <w:top w:val="none" w:sz="0" w:space="0" w:color="auto"/>
        <w:left w:val="none" w:sz="0" w:space="0" w:color="auto"/>
        <w:bottom w:val="none" w:sz="0" w:space="0" w:color="auto"/>
        <w:right w:val="none" w:sz="0" w:space="0" w:color="auto"/>
      </w:divBdr>
    </w:div>
    <w:div w:id="345668202">
      <w:bodyDiv w:val="1"/>
      <w:marLeft w:val="0"/>
      <w:marRight w:val="0"/>
      <w:marTop w:val="0"/>
      <w:marBottom w:val="0"/>
      <w:divBdr>
        <w:top w:val="none" w:sz="0" w:space="0" w:color="auto"/>
        <w:left w:val="none" w:sz="0" w:space="0" w:color="auto"/>
        <w:bottom w:val="none" w:sz="0" w:space="0" w:color="auto"/>
        <w:right w:val="none" w:sz="0" w:space="0" w:color="auto"/>
      </w:divBdr>
    </w:div>
    <w:div w:id="345712372">
      <w:bodyDiv w:val="1"/>
      <w:marLeft w:val="0"/>
      <w:marRight w:val="0"/>
      <w:marTop w:val="0"/>
      <w:marBottom w:val="0"/>
      <w:divBdr>
        <w:top w:val="none" w:sz="0" w:space="0" w:color="auto"/>
        <w:left w:val="none" w:sz="0" w:space="0" w:color="auto"/>
        <w:bottom w:val="none" w:sz="0" w:space="0" w:color="auto"/>
        <w:right w:val="none" w:sz="0" w:space="0" w:color="auto"/>
      </w:divBdr>
    </w:div>
    <w:div w:id="345795109">
      <w:bodyDiv w:val="1"/>
      <w:marLeft w:val="0"/>
      <w:marRight w:val="0"/>
      <w:marTop w:val="0"/>
      <w:marBottom w:val="0"/>
      <w:divBdr>
        <w:top w:val="none" w:sz="0" w:space="0" w:color="auto"/>
        <w:left w:val="none" w:sz="0" w:space="0" w:color="auto"/>
        <w:bottom w:val="none" w:sz="0" w:space="0" w:color="auto"/>
        <w:right w:val="none" w:sz="0" w:space="0" w:color="auto"/>
      </w:divBdr>
    </w:div>
    <w:div w:id="346177343">
      <w:bodyDiv w:val="1"/>
      <w:marLeft w:val="0"/>
      <w:marRight w:val="0"/>
      <w:marTop w:val="0"/>
      <w:marBottom w:val="0"/>
      <w:divBdr>
        <w:top w:val="none" w:sz="0" w:space="0" w:color="auto"/>
        <w:left w:val="none" w:sz="0" w:space="0" w:color="auto"/>
        <w:bottom w:val="none" w:sz="0" w:space="0" w:color="auto"/>
        <w:right w:val="none" w:sz="0" w:space="0" w:color="auto"/>
      </w:divBdr>
    </w:div>
    <w:div w:id="346292290">
      <w:bodyDiv w:val="1"/>
      <w:marLeft w:val="0"/>
      <w:marRight w:val="0"/>
      <w:marTop w:val="0"/>
      <w:marBottom w:val="0"/>
      <w:divBdr>
        <w:top w:val="none" w:sz="0" w:space="0" w:color="auto"/>
        <w:left w:val="none" w:sz="0" w:space="0" w:color="auto"/>
        <w:bottom w:val="none" w:sz="0" w:space="0" w:color="auto"/>
        <w:right w:val="none" w:sz="0" w:space="0" w:color="auto"/>
      </w:divBdr>
    </w:div>
    <w:div w:id="346371877">
      <w:bodyDiv w:val="1"/>
      <w:marLeft w:val="0"/>
      <w:marRight w:val="0"/>
      <w:marTop w:val="0"/>
      <w:marBottom w:val="0"/>
      <w:divBdr>
        <w:top w:val="none" w:sz="0" w:space="0" w:color="auto"/>
        <w:left w:val="none" w:sz="0" w:space="0" w:color="auto"/>
        <w:bottom w:val="none" w:sz="0" w:space="0" w:color="auto"/>
        <w:right w:val="none" w:sz="0" w:space="0" w:color="auto"/>
      </w:divBdr>
    </w:div>
    <w:div w:id="346373969">
      <w:bodyDiv w:val="1"/>
      <w:marLeft w:val="0"/>
      <w:marRight w:val="0"/>
      <w:marTop w:val="0"/>
      <w:marBottom w:val="0"/>
      <w:divBdr>
        <w:top w:val="none" w:sz="0" w:space="0" w:color="auto"/>
        <w:left w:val="none" w:sz="0" w:space="0" w:color="auto"/>
        <w:bottom w:val="none" w:sz="0" w:space="0" w:color="auto"/>
        <w:right w:val="none" w:sz="0" w:space="0" w:color="auto"/>
      </w:divBdr>
    </w:div>
    <w:div w:id="346491295">
      <w:bodyDiv w:val="1"/>
      <w:marLeft w:val="0"/>
      <w:marRight w:val="0"/>
      <w:marTop w:val="0"/>
      <w:marBottom w:val="0"/>
      <w:divBdr>
        <w:top w:val="none" w:sz="0" w:space="0" w:color="auto"/>
        <w:left w:val="none" w:sz="0" w:space="0" w:color="auto"/>
        <w:bottom w:val="none" w:sz="0" w:space="0" w:color="auto"/>
        <w:right w:val="none" w:sz="0" w:space="0" w:color="auto"/>
      </w:divBdr>
    </w:div>
    <w:div w:id="346685739">
      <w:bodyDiv w:val="1"/>
      <w:marLeft w:val="0"/>
      <w:marRight w:val="0"/>
      <w:marTop w:val="0"/>
      <w:marBottom w:val="0"/>
      <w:divBdr>
        <w:top w:val="none" w:sz="0" w:space="0" w:color="auto"/>
        <w:left w:val="none" w:sz="0" w:space="0" w:color="auto"/>
        <w:bottom w:val="none" w:sz="0" w:space="0" w:color="auto"/>
        <w:right w:val="none" w:sz="0" w:space="0" w:color="auto"/>
      </w:divBdr>
    </w:div>
    <w:div w:id="346906143">
      <w:bodyDiv w:val="1"/>
      <w:marLeft w:val="0"/>
      <w:marRight w:val="0"/>
      <w:marTop w:val="0"/>
      <w:marBottom w:val="0"/>
      <w:divBdr>
        <w:top w:val="none" w:sz="0" w:space="0" w:color="auto"/>
        <w:left w:val="none" w:sz="0" w:space="0" w:color="auto"/>
        <w:bottom w:val="none" w:sz="0" w:space="0" w:color="auto"/>
        <w:right w:val="none" w:sz="0" w:space="0" w:color="auto"/>
      </w:divBdr>
    </w:div>
    <w:div w:id="346948981">
      <w:bodyDiv w:val="1"/>
      <w:marLeft w:val="0"/>
      <w:marRight w:val="0"/>
      <w:marTop w:val="0"/>
      <w:marBottom w:val="0"/>
      <w:divBdr>
        <w:top w:val="none" w:sz="0" w:space="0" w:color="auto"/>
        <w:left w:val="none" w:sz="0" w:space="0" w:color="auto"/>
        <w:bottom w:val="none" w:sz="0" w:space="0" w:color="auto"/>
        <w:right w:val="none" w:sz="0" w:space="0" w:color="auto"/>
      </w:divBdr>
    </w:div>
    <w:div w:id="347298292">
      <w:bodyDiv w:val="1"/>
      <w:marLeft w:val="0"/>
      <w:marRight w:val="0"/>
      <w:marTop w:val="0"/>
      <w:marBottom w:val="0"/>
      <w:divBdr>
        <w:top w:val="none" w:sz="0" w:space="0" w:color="auto"/>
        <w:left w:val="none" w:sz="0" w:space="0" w:color="auto"/>
        <w:bottom w:val="none" w:sz="0" w:space="0" w:color="auto"/>
        <w:right w:val="none" w:sz="0" w:space="0" w:color="auto"/>
      </w:divBdr>
    </w:div>
    <w:div w:id="347340869">
      <w:bodyDiv w:val="1"/>
      <w:marLeft w:val="0"/>
      <w:marRight w:val="0"/>
      <w:marTop w:val="0"/>
      <w:marBottom w:val="0"/>
      <w:divBdr>
        <w:top w:val="none" w:sz="0" w:space="0" w:color="auto"/>
        <w:left w:val="none" w:sz="0" w:space="0" w:color="auto"/>
        <w:bottom w:val="none" w:sz="0" w:space="0" w:color="auto"/>
        <w:right w:val="none" w:sz="0" w:space="0" w:color="auto"/>
      </w:divBdr>
    </w:div>
    <w:div w:id="347561669">
      <w:bodyDiv w:val="1"/>
      <w:marLeft w:val="0"/>
      <w:marRight w:val="0"/>
      <w:marTop w:val="0"/>
      <w:marBottom w:val="0"/>
      <w:divBdr>
        <w:top w:val="none" w:sz="0" w:space="0" w:color="auto"/>
        <w:left w:val="none" w:sz="0" w:space="0" w:color="auto"/>
        <w:bottom w:val="none" w:sz="0" w:space="0" w:color="auto"/>
        <w:right w:val="none" w:sz="0" w:space="0" w:color="auto"/>
      </w:divBdr>
    </w:div>
    <w:div w:id="347563838">
      <w:bodyDiv w:val="1"/>
      <w:marLeft w:val="0"/>
      <w:marRight w:val="0"/>
      <w:marTop w:val="0"/>
      <w:marBottom w:val="0"/>
      <w:divBdr>
        <w:top w:val="none" w:sz="0" w:space="0" w:color="auto"/>
        <w:left w:val="none" w:sz="0" w:space="0" w:color="auto"/>
        <w:bottom w:val="none" w:sz="0" w:space="0" w:color="auto"/>
        <w:right w:val="none" w:sz="0" w:space="0" w:color="auto"/>
      </w:divBdr>
    </w:div>
    <w:div w:id="347606041">
      <w:bodyDiv w:val="1"/>
      <w:marLeft w:val="0"/>
      <w:marRight w:val="0"/>
      <w:marTop w:val="0"/>
      <w:marBottom w:val="0"/>
      <w:divBdr>
        <w:top w:val="none" w:sz="0" w:space="0" w:color="auto"/>
        <w:left w:val="none" w:sz="0" w:space="0" w:color="auto"/>
        <w:bottom w:val="none" w:sz="0" w:space="0" w:color="auto"/>
        <w:right w:val="none" w:sz="0" w:space="0" w:color="auto"/>
      </w:divBdr>
    </w:div>
    <w:div w:id="347869957">
      <w:bodyDiv w:val="1"/>
      <w:marLeft w:val="0"/>
      <w:marRight w:val="0"/>
      <w:marTop w:val="0"/>
      <w:marBottom w:val="0"/>
      <w:divBdr>
        <w:top w:val="none" w:sz="0" w:space="0" w:color="auto"/>
        <w:left w:val="none" w:sz="0" w:space="0" w:color="auto"/>
        <w:bottom w:val="none" w:sz="0" w:space="0" w:color="auto"/>
        <w:right w:val="none" w:sz="0" w:space="0" w:color="auto"/>
      </w:divBdr>
    </w:div>
    <w:div w:id="348027888">
      <w:bodyDiv w:val="1"/>
      <w:marLeft w:val="0"/>
      <w:marRight w:val="0"/>
      <w:marTop w:val="0"/>
      <w:marBottom w:val="0"/>
      <w:divBdr>
        <w:top w:val="none" w:sz="0" w:space="0" w:color="auto"/>
        <w:left w:val="none" w:sz="0" w:space="0" w:color="auto"/>
        <w:bottom w:val="none" w:sz="0" w:space="0" w:color="auto"/>
        <w:right w:val="none" w:sz="0" w:space="0" w:color="auto"/>
      </w:divBdr>
    </w:div>
    <w:div w:id="348064036">
      <w:bodyDiv w:val="1"/>
      <w:marLeft w:val="0"/>
      <w:marRight w:val="0"/>
      <w:marTop w:val="0"/>
      <w:marBottom w:val="0"/>
      <w:divBdr>
        <w:top w:val="none" w:sz="0" w:space="0" w:color="auto"/>
        <w:left w:val="none" w:sz="0" w:space="0" w:color="auto"/>
        <w:bottom w:val="none" w:sz="0" w:space="0" w:color="auto"/>
        <w:right w:val="none" w:sz="0" w:space="0" w:color="auto"/>
      </w:divBdr>
    </w:div>
    <w:div w:id="348408288">
      <w:bodyDiv w:val="1"/>
      <w:marLeft w:val="0"/>
      <w:marRight w:val="0"/>
      <w:marTop w:val="0"/>
      <w:marBottom w:val="0"/>
      <w:divBdr>
        <w:top w:val="none" w:sz="0" w:space="0" w:color="auto"/>
        <w:left w:val="none" w:sz="0" w:space="0" w:color="auto"/>
        <w:bottom w:val="none" w:sz="0" w:space="0" w:color="auto"/>
        <w:right w:val="none" w:sz="0" w:space="0" w:color="auto"/>
      </w:divBdr>
    </w:div>
    <w:div w:id="348603501">
      <w:bodyDiv w:val="1"/>
      <w:marLeft w:val="0"/>
      <w:marRight w:val="0"/>
      <w:marTop w:val="0"/>
      <w:marBottom w:val="0"/>
      <w:divBdr>
        <w:top w:val="none" w:sz="0" w:space="0" w:color="auto"/>
        <w:left w:val="none" w:sz="0" w:space="0" w:color="auto"/>
        <w:bottom w:val="none" w:sz="0" w:space="0" w:color="auto"/>
        <w:right w:val="none" w:sz="0" w:space="0" w:color="auto"/>
      </w:divBdr>
    </w:div>
    <w:div w:id="348722711">
      <w:bodyDiv w:val="1"/>
      <w:marLeft w:val="0"/>
      <w:marRight w:val="0"/>
      <w:marTop w:val="0"/>
      <w:marBottom w:val="0"/>
      <w:divBdr>
        <w:top w:val="none" w:sz="0" w:space="0" w:color="auto"/>
        <w:left w:val="none" w:sz="0" w:space="0" w:color="auto"/>
        <w:bottom w:val="none" w:sz="0" w:space="0" w:color="auto"/>
        <w:right w:val="none" w:sz="0" w:space="0" w:color="auto"/>
      </w:divBdr>
    </w:div>
    <w:div w:id="348878341">
      <w:bodyDiv w:val="1"/>
      <w:marLeft w:val="0"/>
      <w:marRight w:val="0"/>
      <w:marTop w:val="0"/>
      <w:marBottom w:val="0"/>
      <w:divBdr>
        <w:top w:val="none" w:sz="0" w:space="0" w:color="auto"/>
        <w:left w:val="none" w:sz="0" w:space="0" w:color="auto"/>
        <w:bottom w:val="none" w:sz="0" w:space="0" w:color="auto"/>
        <w:right w:val="none" w:sz="0" w:space="0" w:color="auto"/>
      </w:divBdr>
    </w:div>
    <w:div w:id="348995661">
      <w:bodyDiv w:val="1"/>
      <w:marLeft w:val="0"/>
      <w:marRight w:val="0"/>
      <w:marTop w:val="0"/>
      <w:marBottom w:val="0"/>
      <w:divBdr>
        <w:top w:val="none" w:sz="0" w:space="0" w:color="auto"/>
        <w:left w:val="none" w:sz="0" w:space="0" w:color="auto"/>
        <w:bottom w:val="none" w:sz="0" w:space="0" w:color="auto"/>
        <w:right w:val="none" w:sz="0" w:space="0" w:color="auto"/>
      </w:divBdr>
    </w:div>
    <w:div w:id="349187003">
      <w:bodyDiv w:val="1"/>
      <w:marLeft w:val="0"/>
      <w:marRight w:val="0"/>
      <w:marTop w:val="0"/>
      <w:marBottom w:val="0"/>
      <w:divBdr>
        <w:top w:val="none" w:sz="0" w:space="0" w:color="auto"/>
        <w:left w:val="none" w:sz="0" w:space="0" w:color="auto"/>
        <w:bottom w:val="none" w:sz="0" w:space="0" w:color="auto"/>
        <w:right w:val="none" w:sz="0" w:space="0" w:color="auto"/>
      </w:divBdr>
    </w:div>
    <w:div w:id="349306971">
      <w:bodyDiv w:val="1"/>
      <w:marLeft w:val="0"/>
      <w:marRight w:val="0"/>
      <w:marTop w:val="0"/>
      <w:marBottom w:val="0"/>
      <w:divBdr>
        <w:top w:val="none" w:sz="0" w:space="0" w:color="auto"/>
        <w:left w:val="none" w:sz="0" w:space="0" w:color="auto"/>
        <w:bottom w:val="none" w:sz="0" w:space="0" w:color="auto"/>
        <w:right w:val="none" w:sz="0" w:space="0" w:color="auto"/>
      </w:divBdr>
    </w:div>
    <w:div w:id="349571876">
      <w:bodyDiv w:val="1"/>
      <w:marLeft w:val="0"/>
      <w:marRight w:val="0"/>
      <w:marTop w:val="0"/>
      <w:marBottom w:val="0"/>
      <w:divBdr>
        <w:top w:val="none" w:sz="0" w:space="0" w:color="auto"/>
        <w:left w:val="none" w:sz="0" w:space="0" w:color="auto"/>
        <w:bottom w:val="none" w:sz="0" w:space="0" w:color="auto"/>
        <w:right w:val="none" w:sz="0" w:space="0" w:color="auto"/>
      </w:divBdr>
    </w:div>
    <w:div w:id="349843923">
      <w:bodyDiv w:val="1"/>
      <w:marLeft w:val="0"/>
      <w:marRight w:val="0"/>
      <w:marTop w:val="0"/>
      <w:marBottom w:val="0"/>
      <w:divBdr>
        <w:top w:val="none" w:sz="0" w:space="0" w:color="auto"/>
        <w:left w:val="none" w:sz="0" w:space="0" w:color="auto"/>
        <w:bottom w:val="none" w:sz="0" w:space="0" w:color="auto"/>
        <w:right w:val="none" w:sz="0" w:space="0" w:color="auto"/>
      </w:divBdr>
    </w:div>
    <w:div w:id="349914673">
      <w:bodyDiv w:val="1"/>
      <w:marLeft w:val="0"/>
      <w:marRight w:val="0"/>
      <w:marTop w:val="0"/>
      <w:marBottom w:val="0"/>
      <w:divBdr>
        <w:top w:val="none" w:sz="0" w:space="0" w:color="auto"/>
        <w:left w:val="none" w:sz="0" w:space="0" w:color="auto"/>
        <w:bottom w:val="none" w:sz="0" w:space="0" w:color="auto"/>
        <w:right w:val="none" w:sz="0" w:space="0" w:color="auto"/>
      </w:divBdr>
    </w:div>
    <w:div w:id="350029044">
      <w:bodyDiv w:val="1"/>
      <w:marLeft w:val="0"/>
      <w:marRight w:val="0"/>
      <w:marTop w:val="0"/>
      <w:marBottom w:val="0"/>
      <w:divBdr>
        <w:top w:val="none" w:sz="0" w:space="0" w:color="auto"/>
        <w:left w:val="none" w:sz="0" w:space="0" w:color="auto"/>
        <w:bottom w:val="none" w:sz="0" w:space="0" w:color="auto"/>
        <w:right w:val="none" w:sz="0" w:space="0" w:color="auto"/>
      </w:divBdr>
    </w:div>
    <w:div w:id="350034771">
      <w:bodyDiv w:val="1"/>
      <w:marLeft w:val="0"/>
      <w:marRight w:val="0"/>
      <w:marTop w:val="0"/>
      <w:marBottom w:val="0"/>
      <w:divBdr>
        <w:top w:val="none" w:sz="0" w:space="0" w:color="auto"/>
        <w:left w:val="none" w:sz="0" w:space="0" w:color="auto"/>
        <w:bottom w:val="none" w:sz="0" w:space="0" w:color="auto"/>
        <w:right w:val="none" w:sz="0" w:space="0" w:color="auto"/>
      </w:divBdr>
    </w:div>
    <w:div w:id="350448289">
      <w:bodyDiv w:val="1"/>
      <w:marLeft w:val="0"/>
      <w:marRight w:val="0"/>
      <w:marTop w:val="0"/>
      <w:marBottom w:val="0"/>
      <w:divBdr>
        <w:top w:val="none" w:sz="0" w:space="0" w:color="auto"/>
        <w:left w:val="none" w:sz="0" w:space="0" w:color="auto"/>
        <w:bottom w:val="none" w:sz="0" w:space="0" w:color="auto"/>
        <w:right w:val="none" w:sz="0" w:space="0" w:color="auto"/>
      </w:divBdr>
    </w:div>
    <w:div w:id="351151314">
      <w:bodyDiv w:val="1"/>
      <w:marLeft w:val="0"/>
      <w:marRight w:val="0"/>
      <w:marTop w:val="0"/>
      <w:marBottom w:val="0"/>
      <w:divBdr>
        <w:top w:val="none" w:sz="0" w:space="0" w:color="auto"/>
        <w:left w:val="none" w:sz="0" w:space="0" w:color="auto"/>
        <w:bottom w:val="none" w:sz="0" w:space="0" w:color="auto"/>
        <w:right w:val="none" w:sz="0" w:space="0" w:color="auto"/>
      </w:divBdr>
    </w:div>
    <w:div w:id="351152313">
      <w:bodyDiv w:val="1"/>
      <w:marLeft w:val="0"/>
      <w:marRight w:val="0"/>
      <w:marTop w:val="0"/>
      <w:marBottom w:val="0"/>
      <w:divBdr>
        <w:top w:val="none" w:sz="0" w:space="0" w:color="auto"/>
        <w:left w:val="none" w:sz="0" w:space="0" w:color="auto"/>
        <w:bottom w:val="none" w:sz="0" w:space="0" w:color="auto"/>
        <w:right w:val="none" w:sz="0" w:space="0" w:color="auto"/>
      </w:divBdr>
    </w:div>
    <w:div w:id="351297007">
      <w:bodyDiv w:val="1"/>
      <w:marLeft w:val="0"/>
      <w:marRight w:val="0"/>
      <w:marTop w:val="0"/>
      <w:marBottom w:val="0"/>
      <w:divBdr>
        <w:top w:val="none" w:sz="0" w:space="0" w:color="auto"/>
        <w:left w:val="none" w:sz="0" w:space="0" w:color="auto"/>
        <w:bottom w:val="none" w:sz="0" w:space="0" w:color="auto"/>
        <w:right w:val="none" w:sz="0" w:space="0" w:color="auto"/>
      </w:divBdr>
    </w:div>
    <w:div w:id="351415232">
      <w:bodyDiv w:val="1"/>
      <w:marLeft w:val="0"/>
      <w:marRight w:val="0"/>
      <w:marTop w:val="0"/>
      <w:marBottom w:val="0"/>
      <w:divBdr>
        <w:top w:val="none" w:sz="0" w:space="0" w:color="auto"/>
        <w:left w:val="none" w:sz="0" w:space="0" w:color="auto"/>
        <w:bottom w:val="none" w:sz="0" w:space="0" w:color="auto"/>
        <w:right w:val="none" w:sz="0" w:space="0" w:color="auto"/>
      </w:divBdr>
    </w:div>
    <w:div w:id="351420230">
      <w:bodyDiv w:val="1"/>
      <w:marLeft w:val="0"/>
      <w:marRight w:val="0"/>
      <w:marTop w:val="0"/>
      <w:marBottom w:val="0"/>
      <w:divBdr>
        <w:top w:val="none" w:sz="0" w:space="0" w:color="auto"/>
        <w:left w:val="none" w:sz="0" w:space="0" w:color="auto"/>
        <w:bottom w:val="none" w:sz="0" w:space="0" w:color="auto"/>
        <w:right w:val="none" w:sz="0" w:space="0" w:color="auto"/>
      </w:divBdr>
    </w:div>
    <w:div w:id="351424196">
      <w:bodyDiv w:val="1"/>
      <w:marLeft w:val="0"/>
      <w:marRight w:val="0"/>
      <w:marTop w:val="0"/>
      <w:marBottom w:val="0"/>
      <w:divBdr>
        <w:top w:val="none" w:sz="0" w:space="0" w:color="auto"/>
        <w:left w:val="none" w:sz="0" w:space="0" w:color="auto"/>
        <w:bottom w:val="none" w:sz="0" w:space="0" w:color="auto"/>
        <w:right w:val="none" w:sz="0" w:space="0" w:color="auto"/>
      </w:divBdr>
    </w:div>
    <w:div w:id="351494999">
      <w:bodyDiv w:val="1"/>
      <w:marLeft w:val="0"/>
      <w:marRight w:val="0"/>
      <w:marTop w:val="0"/>
      <w:marBottom w:val="0"/>
      <w:divBdr>
        <w:top w:val="none" w:sz="0" w:space="0" w:color="auto"/>
        <w:left w:val="none" w:sz="0" w:space="0" w:color="auto"/>
        <w:bottom w:val="none" w:sz="0" w:space="0" w:color="auto"/>
        <w:right w:val="none" w:sz="0" w:space="0" w:color="auto"/>
      </w:divBdr>
    </w:div>
    <w:div w:id="351732945">
      <w:bodyDiv w:val="1"/>
      <w:marLeft w:val="0"/>
      <w:marRight w:val="0"/>
      <w:marTop w:val="0"/>
      <w:marBottom w:val="0"/>
      <w:divBdr>
        <w:top w:val="none" w:sz="0" w:space="0" w:color="auto"/>
        <w:left w:val="none" w:sz="0" w:space="0" w:color="auto"/>
        <w:bottom w:val="none" w:sz="0" w:space="0" w:color="auto"/>
        <w:right w:val="none" w:sz="0" w:space="0" w:color="auto"/>
      </w:divBdr>
    </w:div>
    <w:div w:id="351762432">
      <w:bodyDiv w:val="1"/>
      <w:marLeft w:val="0"/>
      <w:marRight w:val="0"/>
      <w:marTop w:val="0"/>
      <w:marBottom w:val="0"/>
      <w:divBdr>
        <w:top w:val="none" w:sz="0" w:space="0" w:color="auto"/>
        <w:left w:val="none" w:sz="0" w:space="0" w:color="auto"/>
        <w:bottom w:val="none" w:sz="0" w:space="0" w:color="auto"/>
        <w:right w:val="none" w:sz="0" w:space="0" w:color="auto"/>
      </w:divBdr>
    </w:div>
    <w:div w:id="351810963">
      <w:bodyDiv w:val="1"/>
      <w:marLeft w:val="0"/>
      <w:marRight w:val="0"/>
      <w:marTop w:val="0"/>
      <w:marBottom w:val="0"/>
      <w:divBdr>
        <w:top w:val="none" w:sz="0" w:space="0" w:color="auto"/>
        <w:left w:val="none" w:sz="0" w:space="0" w:color="auto"/>
        <w:bottom w:val="none" w:sz="0" w:space="0" w:color="auto"/>
        <w:right w:val="none" w:sz="0" w:space="0" w:color="auto"/>
      </w:divBdr>
    </w:div>
    <w:div w:id="352222289">
      <w:bodyDiv w:val="1"/>
      <w:marLeft w:val="0"/>
      <w:marRight w:val="0"/>
      <w:marTop w:val="0"/>
      <w:marBottom w:val="0"/>
      <w:divBdr>
        <w:top w:val="none" w:sz="0" w:space="0" w:color="auto"/>
        <w:left w:val="none" w:sz="0" w:space="0" w:color="auto"/>
        <w:bottom w:val="none" w:sz="0" w:space="0" w:color="auto"/>
        <w:right w:val="none" w:sz="0" w:space="0" w:color="auto"/>
      </w:divBdr>
    </w:div>
    <w:div w:id="352263745">
      <w:bodyDiv w:val="1"/>
      <w:marLeft w:val="0"/>
      <w:marRight w:val="0"/>
      <w:marTop w:val="0"/>
      <w:marBottom w:val="0"/>
      <w:divBdr>
        <w:top w:val="none" w:sz="0" w:space="0" w:color="auto"/>
        <w:left w:val="none" w:sz="0" w:space="0" w:color="auto"/>
        <w:bottom w:val="none" w:sz="0" w:space="0" w:color="auto"/>
        <w:right w:val="none" w:sz="0" w:space="0" w:color="auto"/>
      </w:divBdr>
    </w:div>
    <w:div w:id="352416692">
      <w:bodyDiv w:val="1"/>
      <w:marLeft w:val="0"/>
      <w:marRight w:val="0"/>
      <w:marTop w:val="0"/>
      <w:marBottom w:val="0"/>
      <w:divBdr>
        <w:top w:val="none" w:sz="0" w:space="0" w:color="auto"/>
        <w:left w:val="none" w:sz="0" w:space="0" w:color="auto"/>
        <w:bottom w:val="none" w:sz="0" w:space="0" w:color="auto"/>
        <w:right w:val="none" w:sz="0" w:space="0" w:color="auto"/>
      </w:divBdr>
    </w:div>
    <w:div w:id="352610040">
      <w:bodyDiv w:val="1"/>
      <w:marLeft w:val="0"/>
      <w:marRight w:val="0"/>
      <w:marTop w:val="0"/>
      <w:marBottom w:val="0"/>
      <w:divBdr>
        <w:top w:val="none" w:sz="0" w:space="0" w:color="auto"/>
        <w:left w:val="none" w:sz="0" w:space="0" w:color="auto"/>
        <w:bottom w:val="none" w:sz="0" w:space="0" w:color="auto"/>
        <w:right w:val="none" w:sz="0" w:space="0" w:color="auto"/>
      </w:divBdr>
    </w:div>
    <w:div w:id="353072317">
      <w:bodyDiv w:val="1"/>
      <w:marLeft w:val="0"/>
      <w:marRight w:val="0"/>
      <w:marTop w:val="0"/>
      <w:marBottom w:val="0"/>
      <w:divBdr>
        <w:top w:val="none" w:sz="0" w:space="0" w:color="auto"/>
        <w:left w:val="none" w:sz="0" w:space="0" w:color="auto"/>
        <w:bottom w:val="none" w:sz="0" w:space="0" w:color="auto"/>
        <w:right w:val="none" w:sz="0" w:space="0" w:color="auto"/>
      </w:divBdr>
    </w:div>
    <w:div w:id="353193365">
      <w:bodyDiv w:val="1"/>
      <w:marLeft w:val="0"/>
      <w:marRight w:val="0"/>
      <w:marTop w:val="0"/>
      <w:marBottom w:val="0"/>
      <w:divBdr>
        <w:top w:val="none" w:sz="0" w:space="0" w:color="auto"/>
        <w:left w:val="none" w:sz="0" w:space="0" w:color="auto"/>
        <w:bottom w:val="none" w:sz="0" w:space="0" w:color="auto"/>
        <w:right w:val="none" w:sz="0" w:space="0" w:color="auto"/>
      </w:divBdr>
    </w:div>
    <w:div w:id="353456925">
      <w:bodyDiv w:val="1"/>
      <w:marLeft w:val="0"/>
      <w:marRight w:val="0"/>
      <w:marTop w:val="0"/>
      <w:marBottom w:val="0"/>
      <w:divBdr>
        <w:top w:val="none" w:sz="0" w:space="0" w:color="auto"/>
        <w:left w:val="none" w:sz="0" w:space="0" w:color="auto"/>
        <w:bottom w:val="none" w:sz="0" w:space="0" w:color="auto"/>
        <w:right w:val="none" w:sz="0" w:space="0" w:color="auto"/>
      </w:divBdr>
    </w:div>
    <w:div w:id="353505979">
      <w:bodyDiv w:val="1"/>
      <w:marLeft w:val="0"/>
      <w:marRight w:val="0"/>
      <w:marTop w:val="0"/>
      <w:marBottom w:val="0"/>
      <w:divBdr>
        <w:top w:val="none" w:sz="0" w:space="0" w:color="auto"/>
        <w:left w:val="none" w:sz="0" w:space="0" w:color="auto"/>
        <w:bottom w:val="none" w:sz="0" w:space="0" w:color="auto"/>
        <w:right w:val="none" w:sz="0" w:space="0" w:color="auto"/>
      </w:divBdr>
    </w:div>
    <w:div w:id="353507061">
      <w:bodyDiv w:val="1"/>
      <w:marLeft w:val="0"/>
      <w:marRight w:val="0"/>
      <w:marTop w:val="0"/>
      <w:marBottom w:val="0"/>
      <w:divBdr>
        <w:top w:val="none" w:sz="0" w:space="0" w:color="auto"/>
        <w:left w:val="none" w:sz="0" w:space="0" w:color="auto"/>
        <w:bottom w:val="none" w:sz="0" w:space="0" w:color="auto"/>
        <w:right w:val="none" w:sz="0" w:space="0" w:color="auto"/>
      </w:divBdr>
    </w:div>
    <w:div w:id="353768356">
      <w:bodyDiv w:val="1"/>
      <w:marLeft w:val="0"/>
      <w:marRight w:val="0"/>
      <w:marTop w:val="0"/>
      <w:marBottom w:val="0"/>
      <w:divBdr>
        <w:top w:val="none" w:sz="0" w:space="0" w:color="auto"/>
        <w:left w:val="none" w:sz="0" w:space="0" w:color="auto"/>
        <w:bottom w:val="none" w:sz="0" w:space="0" w:color="auto"/>
        <w:right w:val="none" w:sz="0" w:space="0" w:color="auto"/>
      </w:divBdr>
    </w:div>
    <w:div w:id="353772617">
      <w:bodyDiv w:val="1"/>
      <w:marLeft w:val="0"/>
      <w:marRight w:val="0"/>
      <w:marTop w:val="0"/>
      <w:marBottom w:val="0"/>
      <w:divBdr>
        <w:top w:val="none" w:sz="0" w:space="0" w:color="auto"/>
        <w:left w:val="none" w:sz="0" w:space="0" w:color="auto"/>
        <w:bottom w:val="none" w:sz="0" w:space="0" w:color="auto"/>
        <w:right w:val="none" w:sz="0" w:space="0" w:color="auto"/>
      </w:divBdr>
    </w:div>
    <w:div w:id="353923584">
      <w:bodyDiv w:val="1"/>
      <w:marLeft w:val="0"/>
      <w:marRight w:val="0"/>
      <w:marTop w:val="0"/>
      <w:marBottom w:val="0"/>
      <w:divBdr>
        <w:top w:val="none" w:sz="0" w:space="0" w:color="auto"/>
        <w:left w:val="none" w:sz="0" w:space="0" w:color="auto"/>
        <w:bottom w:val="none" w:sz="0" w:space="0" w:color="auto"/>
        <w:right w:val="none" w:sz="0" w:space="0" w:color="auto"/>
      </w:divBdr>
    </w:div>
    <w:div w:id="354118707">
      <w:bodyDiv w:val="1"/>
      <w:marLeft w:val="0"/>
      <w:marRight w:val="0"/>
      <w:marTop w:val="0"/>
      <w:marBottom w:val="0"/>
      <w:divBdr>
        <w:top w:val="none" w:sz="0" w:space="0" w:color="auto"/>
        <w:left w:val="none" w:sz="0" w:space="0" w:color="auto"/>
        <w:bottom w:val="none" w:sz="0" w:space="0" w:color="auto"/>
        <w:right w:val="none" w:sz="0" w:space="0" w:color="auto"/>
      </w:divBdr>
    </w:div>
    <w:div w:id="354355830">
      <w:bodyDiv w:val="1"/>
      <w:marLeft w:val="0"/>
      <w:marRight w:val="0"/>
      <w:marTop w:val="0"/>
      <w:marBottom w:val="0"/>
      <w:divBdr>
        <w:top w:val="none" w:sz="0" w:space="0" w:color="auto"/>
        <w:left w:val="none" w:sz="0" w:space="0" w:color="auto"/>
        <w:bottom w:val="none" w:sz="0" w:space="0" w:color="auto"/>
        <w:right w:val="none" w:sz="0" w:space="0" w:color="auto"/>
      </w:divBdr>
    </w:div>
    <w:div w:id="354383091">
      <w:bodyDiv w:val="1"/>
      <w:marLeft w:val="0"/>
      <w:marRight w:val="0"/>
      <w:marTop w:val="0"/>
      <w:marBottom w:val="0"/>
      <w:divBdr>
        <w:top w:val="none" w:sz="0" w:space="0" w:color="auto"/>
        <w:left w:val="none" w:sz="0" w:space="0" w:color="auto"/>
        <w:bottom w:val="none" w:sz="0" w:space="0" w:color="auto"/>
        <w:right w:val="none" w:sz="0" w:space="0" w:color="auto"/>
      </w:divBdr>
    </w:div>
    <w:div w:id="354887240">
      <w:bodyDiv w:val="1"/>
      <w:marLeft w:val="0"/>
      <w:marRight w:val="0"/>
      <w:marTop w:val="0"/>
      <w:marBottom w:val="0"/>
      <w:divBdr>
        <w:top w:val="none" w:sz="0" w:space="0" w:color="auto"/>
        <w:left w:val="none" w:sz="0" w:space="0" w:color="auto"/>
        <w:bottom w:val="none" w:sz="0" w:space="0" w:color="auto"/>
        <w:right w:val="none" w:sz="0" w:space="0" w:color="auto"/>
      </w:divBdr>
    </w:div>
    <w:div w:id="354960388">
      <w:bodyDiv w:val="1"/>
      <w:marLeft w:val="0"/>
      <w:marRight w:val="0"/>
      <w:marTop w:val="0"/>
      <w:marBottom w:val="0"/>
      <w:divBdr>
        <w:top w:val="none" w:sz="0" w:space="0" w:color="auto"/>
        <w:left w:val="none" w:sz="0" w:space="0" w:color="auto"/>
        <w:bottom w:val="none" w:sz="0" w:space="0" w:color="auto"/>
        <w:right w:val="none" w:sz="0" w:space="0" w:color="auto"/>
      </w:divBdr>
    </w:div>
    <w:div w:id="354964214">
      <w:bodyDiv w:val="1"/>
      <w:marLeft w:val="0"/>
      <w:marRight w:val="0"/>
      <w:marTop w:val="0"/>
      <w:marBottom w:val="0"/>
      <w:divBdr>
        <w:top w:val="none" w:sz="0" w:space="0" w:color="auto"/>
        <w:left w:val="none" w:sz="0" w:space="0" w:color="auto"/>
        <w:bottom w:val="none" w:sz="0" w:space="0" w:color="auto"/>
        <w:right w:val="none" w:sz="0" w:space="0" w:color="auto"/>
      </w:divBdr>
    </w:div>
    <w:div w:id="354965641">
      <w:bodyDiv w:val="1"/>
      <w:marLeft w:val="0"/>
      <w:marRight w:val="0"/>
      <w:marTop w:val="0"/>
      <w:marBottom w:val="0"/>
      <w:divBdr>
        <w:top w:val="none" w:sz="0" w:space="0" w:color="auto"/>
        <w:left w:val="none" w:sz="0" w:space="0" w:color="auto"/>
        <w:bottom w:val="none" w:sz="0" w:space="0" w:color="auto"/>
        <w:right w:val="none" w:sz="0" w:space="0" w:color="auto"/>
      </w:divBdr>
    </w:div>
    <w:div w:id="355233080">
      <w:bodyDiv w:val="1"/>
      <w:marLeft w:val="0"/>
      <w:marRight w:val="0"/>
      <w:marTop w:val="0"/>
      <w:marBottom w:val="0"/>
      <w:divBdr>
        <w:top w:val="none" w:sz="0" w:space="0" w:color="auto"/>
        <w:left w:val="none" w:sz="0" w:space="0" w:color="auto"/>
        <w:bottom w:val="none" w:sz="0" w:space="0" w:color="auto"/>
        <w:right w:val="none" w:sz="0" w:space="0" w:color="auto"/>
      </w:divBdr>
    </w:div>
    <w:div w:id="355272786">
      <w:bodyDiv w:val="1"/>
      <w:marLeft w:val="0"/>
      <w:marRight w:val="0"/>
      <w:marTop w:val="0"/>
      <w:marBottom w:val="0"/>
      <w:divBdr>
        <w:top w:val="none" w:sz="0" w:space="0" w:color="auto"/>
        <w:left w:val="none" w:sz="0" w:space="0" w:color="auto"/>
        <w:bottom w:val="none" w:sz="0" w:space="0" w:color="auto"/>
        <w:right w:val="none" w:sz="0" w:space="0" w:color="auto"/>
      </w:divBdr>
    </w:div>
    <w:div w:id="355541999">
      <w:bodyDiv w:val="1"/>
      <w:marLeft w:val="0"/>
      <w:marRight w:val="0"/>
      <w:marTop w:val="0"/>
      <w:marBottom w:val="0"/>
      <w:divBdr>
        <w:top w:val="none" w:sz="0" w:space="0" w:color="auto"/>
        <w:left w:val="none" w:sz="0" w:space="0" w:color="auto"/>
        <w:bottom w:val="none" w:sz="0" w:space="0" w:color="auto"/>
        <w:right w:val="none" w:sz="0" w:space="0" w:color="auto"/>
      </w:divBdr>
    </w:div>
    <w:div w:id="355620382">
      <w:bodyDiv w:val="1"/>
      <w:marLeft w:val="0"/>
      <w:marRight w:val="0"/>
      <w:marTop w:val="0"/>
      <w:marBottom w:val="0"/>
      <w:divBdr>
        <w:top w:val="none" w:sz="0" w:space="0" w:color="auto"/>
        <w:left w:val="none" w:sz="0" w:space="0" w:color="auto"/>
        <w:bottom w:val="none" w:sz="0" w:space="0" w:color="auto"/>
        <w:right w:val="none" w:sz="0" w:space="0" w:color="auto"/>
      </w:divBdr>
    </w:div>
    <w:div w:id="355665760">
      <w:bodyDiv w:val="1"/>
      <w:marLeft w:val="0"/>
      <w:marRight w:val="0"/>
      <w:marTop w:val="0"/>
      <w:marBottom w:val="0"/>
      <w:divBdr>
        <w:top w:val="none" w:sz="0" w:space="0" w:color="auto"/>
        <w:left w:val="none" w:sz="0" w:space="0" w:color="auto"/>
        <w:bottom w:val="none" w:sz="0" w:space="0" w:color="auto"/>
        <w:right w:val="none" w:sz="0" w:space="0" w:color="auto"/>
      </w:divBdr>
    </w:div>
    <w:div w:id="355814662">
      <w:bodyDiv w:val="1"/>
      <w:marLeft w:val="0"/>
      <w:marRight w:val="0"/>
      <w:marTop w:val="0"/>
      <w:marBottom w:val="0"/>
      <w:divBdr>
        <w:top w:val="none" w:sz="0" w:space="0" w:color="auto"/>
        <w:left w:val="none" w:sz="0" w:space="0" w:color="auto"/>
        <w:bottom w:val="none" w:sz="0" w:space="0" w:color="auto"/>
        <w:right w:val="none" w:sz="0" w:space="0" w:color="auto"/>
      </w:divBdr>
    </w:div>
    <w:div w:id="356273840">
      <w:bodyDiv w:val="1"/>
      <w:marLeft w:val="0"/>
      <w:marRight w:val="0"/>
      <w:marTop w:val="0"/>
      <w:marBottom w:val="0"/>
      <w:divBdr>
        <w:top w:val="none" w:sz="0" w:space="0" w:color="auto"/>
        <w:left w:val="none" w:sz="0" w:space="0" w:color="auto"/>
        <w:bottom w:val="none" w:sz="0" w:space="0" w:color="auto"/>
        <w:right w:val="none" w:sz="0" w:space="0" w:color="auto"/>
      </w:divBdr>
    </w:div>
    <w:div w:id="356274831">
      <w:bodyDiv w:val="1"/>
      <w:marLeft w:val="0"/>
      <w:marRight w:val="0"/>
      <w:marTop w:val="0"/>
      <w:marBottom w:val="0"/>
      <w:divBdr>
        <w:top w:val="none" w:sz="0" w:space="0" w:color="auto"/>
        <w:left w:val="none" w:sz="0" w:space="0" w:color="auto"/>
        <w:bottom w:val="none" w:sz="0" w:space="0" w:color="auto"/>
        <w:right w:val="none" w:sz="0" w:space="0" w:color="auto"/>
      </w:divBdr>
    </w:div>
    <w:div w:id="356347421">
      <w:bodyDiv w:val="1"/>
      <w:marLeft w:val="0"/>
      <w:marRight w:val="0"/>
      <w:marTop w:val="0"/>
      <w:marBottom w:val="0"/>
      <w:divBdr>
        <w:top w:val="none" w:sz="0" w:space="0" w:color="auto"/>
        <w:left w:val="none" w:sz="0" w:space="0" w:color="auto"/>
        <w:bottom w:val="none" w:sz="0" w:space="0" w:color="auto"/>
        <w:right w:val="none" w:sz="0" w:space="0" w:color="auto"/>
      </w:divBdr>
    </w:div>
    <w:div w:id="356389740">
      <w:bodyDiv w:val="1"/>
      <w:marLeft w:val="0"/>
      <w:marRight w:val="0"/>
      <w:marTop w:val="0"/>
      <w:marBottom w:val="0"/>
      <w:divBdr>
        <w:top w:val="none" w:sz="0" w:space="0" w:color="auto"/>
        <w:left w:val="none" w:sz="0" w:space="0" w:color="auto"/>
        <w:bottom w:val="none" w:sz="0" w:space="0" w:color="auto"/>
        <w:right w:val="none" w:sz="0" w:space="0" w:color="auto"/>
      </w:divBdr>
    </w:div>
    <w:div w:id="356538938">
      <w:bodyDiv w:val="1"/>
      <w:marLeft w:val="0"/>
      <w:marRight w:val="0"/>
      <w:marTop w:val="0"/>
      <w:marBottom w:val="0"/>
      <w:divBdr>
        <w:top w:val="none" w:sz="0" w:space="0" w:color="auto"/>
        <w:left w:val="none" w:sz="0" w:space="0" w:color="auto"/>
        <w:bottom w:val="none" w:sz="0" w:space="0" w:color="auto"/>
        <w:right w:val="none" w:sz="0" w:space="0" w:color="auto"/>
      </w:divBdr>
    </w:div>
    <w:div w:id="357312743">
      <w:bodyDiv w:val="1"/>
      <w:marLeft w:val="0"/>
      <w:marRight w:val="0"/>
      <w:marTop w:val="0"/>
      <w:marBottom w:val="0"/>
      <w:divBdr>
        <w:top w:val="none" w:sz="0" w:space="0" w:color="auto"/>
        <w:left w:val="none" w:sz="0" w:space="0" w:color="auto"/>
        <w:bottom w:val="none" w:sz="0" w:space="0" w:color="auto"/>
        <w:right w:val="none" w:sz="0" w:space="0" w:color="auto"/>
      </w:divBdr>
    </w:div>
    <w:div w:id="357585596">
      <w:bodyDiv w:val="1"/>
      <w:marLeft w:val="0"/>
      <w:marRight w:val="0"/>
      <w:marTop w:val="0"/>
      <w:marBottom w:val="0"/>
      <w:divBdr>
        <w:top w:val="none" w:sz="0" w:space="0" w:color="auto"/>
        <w:left w:val="none" w:sz="0" w:space="0" w:color="auto"/>
        <w:bottom w:val="none" w:sz="0" w:space="0" w:color="auto"/>
        <w:right w:val="none" w:sz="0" w:space="0" w:color="auto"/>
      </w:divBdr>
    </w:div>
    <w:div w:id="357658919">
      <w:bodyDiv w:val="1"/>
      <w:marLeft w:val="0"/>
      <w:marRight w:val="0"/>
      <w:marTop w:val="0"/>
      <w:marBottom w:val="0"/>
      <w:divBdr>
        <w:top w:val="none" w:sz="0" w:space="0" w:color="auto"/>
        <w:left w:val="none" w:sz="0" w:space="0" w:color="auto"/>
        <w:bottom w:val="none" w:sz="0" w:space="0" w:color="auto"/>
        <w:right w:val="none" w:sz="0" w:space="0" w:color="auto"/>
      </w:divBdr>
    </w:div>
    <w:div w:id="357776958">
      <w:bodyDiv w:val="1"/>
      <w:marLeft w:val="0"/>
      <w:marRight w:val="0"/>
      <w:marTop w:val="0"/>
      <w:marBottom w:val="0"/>
      <w:divBdr>
        <w:top w:val="none" w:sz="0" w:space="0" w:color="auto"/>
        <w:left w:val="none" w:sz="0" w:space="0" w:color="auto"/>
        <w:bottom w:val="none" w:sz="0" w:space="0" w:color="auto"/>
        <w:right w:val="none" w:sz="0" w:space="0" w:color="auto"/>
      </w:divBdr>
    </w:div>
    <w:div w:id="357777282">
      <w:bodyDiv w:val="1"/>
      <w:marLeft w:val="0"/>
      <w:marRight w:val="0"/>
      <w:marTop w:val="0"/>
      <w:marBottom w:val="0"/>
      <w:divBdr>
        <w:top w:val="none" w:sz="0" w:space="0" w:color="auto"/>
        <w:left w:val="none" w:sz="0" w:space="0" w:color="auto"/>
        <w:bottom w:val="none" w:sz="0" w:space="0" w:color="auto"/>
        <w:right w:val="none" w:sz="0" w:space="0" w:color="auto"/>
      </w:divBdr>
    </w:div>
    <w:div w:id="357777855">
      <w:bodyDiv w:val="1"/>
      <w:marLeft w:val="0"/>
      <w:marRight w:val="0"/>
      <w:marTop w:val="0"/>
      <w:marBottom w:val="0"/>
      <w:divBdr>
        <w:top w:val="none" w:sz="0" w:space="0" w:color="auto"/>
        <w:left w:val="none" w:sz="0" w:space="0" w:color="auto"/>
        <w:bottom w:val="none" w:sz="0" w:space="0" w:color="auto"/>
        <w:right w:val="none" w:sz="0" w:space="0" w:color="auto"/>
      </w:divBdr>
    </w:div>
    <w:div w:id="357851977">
      <w:bodyDiv w:val="1"/>
      <w:marLeft w:val="0"/>
      <w:marRight w:val="0"/>
      <w:marTop w:val="0"/>
      <w:marBottom w:val="0"/>
      <w:divBdr>
        <w:top w:val="none" w:sz="0" w:space="0" w:color="auto"/>
        <w:left w:val="none" w:sz="0" w:space="0" w:color="auto"/>
        <w:bottom w:val="none" w:sz="0" w:space="0" w:color="auto"/>
        <w:right w:val="none" w:sz="0" w:space="0" w:color="auto"/>
      </w:divBdr>
    </w:div>
    <w:div w:id="358169919">
      <w:bodyDiv w:val="1"/>
      <w:marLeft w:val="0"/>
      <w:marRight w:val="0"/>
      <w:marTop w:val="0"/>
      <w:marBottom w:val="0"/>
      <w:divBdr>
        <w:top w:val="none" w:sz="0" w:space="0" w:color="auto"/>
        <w:left w:val="none" w:sz="0" w:space="0" w:color="auto"/>
        <w:bottom w:val="none" w:sz="0" w:space="0" w:color="auto"/>
        <w:right w:val="none" w:sz="0" w:space="0" w:color="auto"/>
      </w:divBdr>
    </w:div>
    <w:div w:id="358287859">
      <w:bodyDiv w:val="1"/>
      <w:marLeft w:val="0"/>
      <w:marRight w:val="0"/>
      <w:marTop w:val="0"/>
      <w:marBottom w:val="0"/>
      <w:divBdr>
        <w:top w:val="none" w:sz="0" w:space="0" w:color="auto"/>
        <w:left w:val="none" w:sz="0" w:space="0" w:color="auto"/>
        <w:bottom w:val="none" w:sz="0" w:space="0" w:color="auto"/>
        <w:right w:val="none" w:sz="0" w:space="0" w:color="auto"/>
      </w:divBdr>
    </w:div>
    <w:div w:id="358555933">
      <w:bodyDiv w:val="1"/>
      <w:marLeft w:val="0"/>
      <w:marRight w:val="0"/>
      <w:marTop w:val="0"/>
      <w:marBottom w:val="0"/>
      <w:divBdr>
        <w:top w:val="none" w:sz="0" w:space="0" w:color="auto"/>
        <w:left w:val="none" w:sz="0" w:space="0" w:color="auto"/>
        <w:bottom w:val="none" w:sz="0" w:space="0" w:color="auto"/>
        <w:right w:val="none" w:sz="0" w:space="0" w:color="auto"/>
      </w:divBdr>
    </w:div>
    <w:div w:id="358632282">
      <w:bodyDiv w:val="1"/>
      <w:marLeft w:val="0"/>
      <w:marRight w:val="0"/>
      <w:marTop w:val="0"/>
      <w:marBottom w:val="0"/>
      <w:divBdr>
        <w:top w:val="none" w:sz="0" w:space="0" w:color="auto"/>
        <w:left w:val="none" w:sz="0" w:space="0" w:color="auto"/>
        <w:bottom w:val="none" w:sz="0" w:space="0" w:color="auto"/>
        <w:right w:val="none" w:sz="0" w:space="0" w:color="auto"/>
      </w:divBdr>
    </w:div>
    <w:div w:id="358825158">
      <w:bodyDiv w:val="1"/>
      <w:marLeft w:val="0"/>
      <w:marRight w:val="0"/>
      <w:marTop w:val="0"/>
      <w:marBottom w:val="0"/>
      <w:divBdr>
        <w:top w:val="none" w:sz="0" w:space="0" w:color="auto"/>
        <w:left w:val="none" w:sz="0" w:space="0" w:color="auto"/>
        <w:bottom w:val="none" w:sz="0" w:space="0" w:color="auto"/>
        <w:right w:val="none" w:sz="0" w:space="0" w:color="auto"/>
      </w:divBdr>
    </w:div>
    <w:div w:id="359011016">
      <w:bodyDiv w:val="1"/>
      <w:marLeft w:val="0"/>
      <w:marRight w:val="0"/>
      <w:marTop w:val="0"/>
      <w:marBottom w:val="0"/>
      <w:divBdr>
        <w:top w:val="none" w:sz="0" w:space="0" w:color="auto"/>
        <w:left w:val="none" w:sz="0" w:space="0" w:color="auto"/>
        <w:bottom w:val="none" w:sz="0" w:space="0" w:color="auto"/>
        <w:right w:val="none" w:sz="0" w:space="0" w:color="auto"/>
      </w:divBdr>
    </w:div>
    <w:div w:id="359011318">
      <w:bodyDiv w:val="1"/>
      <w:marLeft w:val="0"/>
      <w:marRight w:val="0"/>
      <w:marTop w:val="0"/>
      <w:marBottom w:val="0"/>
      <w:divBdr>
        <w:top w:val="none" w:sz="0" w:space="0" w:color="auto"/>
        <w:left w:val="none" w:sz="0" w:space="0" w:color="auto"/>
        <w:bottom w:val="none" w:sz="0" w:space="0" w:color="auto"/>
        <w:right w:val="none" w:sz="0" w:space="0" w:color="auto"/>
      </w:divBdr>
    </w:div>
    <w:div w:id="359400530">
      <w:bodyDiv w:val="1"/>
      <w:marLeft w:val="0"/>
      <w:marRight w:val="0"/>
      <w:marTop w:val="0"/>
      <w:marBottom w:val="0"/>
      <w:divBdr>
        <w:top w:val="none" w:sz="0" w:space="0" w:color="auto"/>
        <w:left w:val="none" w:sz="0" w:space="0" w:color="auto"/>
        <w:bottom w:val="none" w:sz="0" w:space="0" w:color="auto"/>
        <w:right w:val="none" w:sz="0" w:space="0" w:color="auto"/>
      </w:divBdr>
    </w:div>
    <w:div w:id="359552408">
      <w:bodyDiv w:val="1"/>
      <w:marLeft w:val="0"/>
      <w:marRight w:val="0"/>
      <w:marTop w:val="0"/>
      <w:marBottom w:val="0"/>
      <w:divBdr>
        <w:top w:val="none" w:sz="0" w:space="0" w:color="auto"/>
        <w:left w:val="none" w:sz="0" w:space="0" w:color="auto"/>
        <w:bottom w:val="none" w:sz="0" w:space="0" w:color="auto"/>
        <w:right w:val="none" w:sz="0" w:space="0" w:color="auto"/>
      </w:divBdr>
    </w:div>
    <w:div w:id="359818102">
      <w:bodyDiv w:val="1"/>
      <w:marLeft w:val="0"/>
      <w:marRight w:val="0"/>
      <w:marTop w:val="0"/>
      <w:marBottom w:val="0"/>
      <w:divBdr>
        <w:top w:val="none" w:sz="0" w:space="0" w:color="auto"/>
        <w:left w:val="none" w:sz="0" w:space="0" w:color="auto"/>
        <w:bottom w:val="none" w:sz="0" w:space="0" w:color="auto"/>
        <w:right w:val="none" w:sz="0" w:space="0" w:color="auto"/>
      </w:divBdr>
    </w:div>
    <w:div w:id="360010879">
      <w:bodyDiv w:val="1"/>
      <w:marLeft w:val="0"/>
      <w:marRight w:val="0"/>
      <w:marTop w:val="0"/>
      <w:marBottom w:val="0"/>
      <w:divBdr>
        <w:top w:val="none" w:sz="0" w:space="0" w:color="auto"/>
        <w:left w:val="none" w:sz="0" w:space="0" w:color="auto"/>
        <w:bottom w:val="none" w:sz="0" w:space="0" w:color="auto"/>
        <w:right w:val="none" w:sz="0" w:space="0" w:color="auto"/>
      </w:divBdr>
    </w:div>
    <w:div w:id="360280672">
      <w:bodyDiv w:val="1"/>
      <w:marLeft w:val="0"/>
      <w:marRight w:val="0"/>
      <w:marTop w:val="0"/>
      <w:marBottom w:val="0"/>
      <w:divBdr>
        <w:top w:val="none" w:sz="0" w:space="0" w:color="auto"/>
        <w:left w:val="none" w:sz="0" w:space="0" w:color="auto"/>
        <w:bottom w:val="none" w:sz="0" w:space="0" w:color="auto"/>
        <w:right w:val="none" w:sz="0" w:space="0" w:color="auto"/>
      </w:divBdr>
    </w:div>
    <w:div w:id="360517052">
      <w:bodyDiv w:val="1"/>
      <w:marLeft w:val="0"/>
      <w:marRight w:val="0"/>
      <w:marTop w:val="0"/>
      <w:marBottom w:val="0"/>
      <w:divBdr>
        <w:top w:val="none" w:sz="0" w:space="0" w:color="auto"/>
        <w:left w:val="none" w:sz="0" w:space="0" w:color="auto"/>
        <w:bottom w:val="none" w:sz="0" w:space="0" w:color="auto"/>
        <w:right w:val="none" w:sz="0" w:space="0" w:color="auto"/>
      </w:divBdr>
    </w:div>
    <w:div w:id="360866420">
      <w:bodyDiv w:val="1"/>
      <w:marLeft w:val="0"/>
      <w:marRight w:val="0"/>
      <w:marTop w:val="0"/>
      <w:marBottom w:val="0"/>
      <w:divBdr>
        <w:top w:val="none" w:sz="0" w:space="0" w:color="auto"/>
        <w:left w:val="none" w:sz="0" w:space="0" w:color="auto"/>
        <w:bottom w:val="none" w:sz="0" w:space="0" w:color="auto"/>
        <w:right w:val="none" w:sz="0" w:space="0" w:color="auto"/>
      </w:divBdr>
    </w:div>
    <w:div w:id="361131070">
      <w:bodyDiv w:val="1"/>
      <w:marLeft w:val="0"/>
      <w:marRight w:val="0"/>
      <w:marTop w:val="0"/>
      <w:marBottom w:val="0"/>
      <w:divBdr>
        <w:top w:val="none" w:sz="0" w:space="0" w:color="auto"/>
        <w:left w:val="none" w:sz="0" w:space="0" w:color="auto"/>
        <w:bottom w:val="none" w:sz="0" w:space="0" w:color="auto"/>
        <w:right w:val="none" w:sz="0" w:space="0" w:color="auto"/>
      </w:divBdr>
    </w:div>
    <w:div w:id="361513741">
      <w:bodyDiv w:val="1"/>
      <w:marLeft w:val="0"/>
      <w:marRight w:val="0"/>
      <w:marTop w:val="0"/>
      <w:marBottom w:val="0"/>
      <w:divBdr>
        <w:top w:val="none" w:sz="0" w:space="0" w:color="auto"/>
        <w:left w:val="none" w:sz="0" w:space="0" w:color="auto"/>
        <w:bottom w:val="none" w:sz="0" w:space="0" w:color="auto"/>
        <w:right w:val="none" w:sz="0" w:space="0" w:color="auto"/>
      </w:divBdr>
    </w:div>
    <w:div w:id="361825975">
      <w:bodyDiv w:val="1"/>
      <w:marLeft w:val="0"/>
      <w:marRight w:val="0"/>
      <w:marTop w:val="0"/>
      <w:marBottom w:val="0"/>
      <w:divBdr>
        <w:top w:val="none" w:sz="0" w:space="0" w:color="auto"/>
        <w:left w:val="none" w:sz="0" w:space="0" w:color="auto"/>
        <w:bottom w:val="none" w:sz="0" w:space="0" w:color="auto"/>
        <w:right w:val="none" w:sz="0" w:space="0" w:color="auto"/>
      </w:divBdr>
    </w:div>
    <w:div w:id="362097916">
      <w:bodyDiv w:val="1"/>
      <w:marLeft w:val="0"/>
      <w:marRight w:val="0"/>
      <w:marTop w:val="0"/>
      <w:marBottom w:val="0"/>
      <w:divBdr>
        <w:top w:val="none" w:sz="0" w:space="0" w:color="auto"/>
        <w:left w:val="none" w:sz="0" w:space="0" w:color="auto"/>
        <w:bottom w:val="none" w:sz="0" w:space="0" w:color="auto"/>
        <w:right w:val="none" w:sz="0" w:space="0" w:color="auto"/>
      </w:divBdr>
    </w:div>
    <w:div w:id="362099095">
      <w:bodyDiv w:val="1"/>
      <w:marLeft w:val="0"/>
      <w:marRight w:val="0"/>
      <w:marTop w:val="0"/>
      <w:marBottom w:val="0"/>
      <w:divBdr>
        <w:top w:val="none" w:sz="0" w:space="0" w:color="auto"/>
        <w:left w:val="none" w:sz="0" w:space="0" w:color="auto"/>
        <w:bottom w:val="none" w:sz="0" w:space="0" w:color="auto"/>
        <w:right w:val="none" w:sz="0" w:space="0" w:color="auto"/>
      </w:divBdr>
    </w:div>
    <w:div w:id="362174019">
      <w:bodyDiv w:val="1"/>
      <w:marLeft w:val="0"/>
      <w:marRight w:val="0"/>
      <w:marTop w:val="0"/>
      <w:marBottom w:val="0"/>
      <w:divBdr>
        <w:top w:val="none" w:sz="0" w:space="0" w:color="auto"/>
        <w:left w:val="none" w:sz="0" w:space="0" w:color="auto"/>
        <w:bottom w:val="none" w:sz="0" w:space="0" w:color="auto"/>
        <w:right w:val="none" w:sz="0" w:space="0" w:color="auto"/>
      </w:divBdr>
    </w:div>
    <w:div w:id="362439594">
      <w:bodyDiv w:val="1"/>
      <w:marLeft w:val="0"/>
      <w:marRight w:val="0"/>
      <w:marTop w:val="0"/>
      <w:marBottom w:val="0"/>
      <w:divBdr>
        <w:top w:val="none" w:sz="0" w:space="0" w:color="auto"/>
        <w:left w:val="none" w:sz="0" w:space="0" w:color="auto"/>
        <w:bottom w:val="none" w:sz="0" w:space="0" w:color="auto"/>
        <w:right w:val="none" w:sz="0" w:space="0" w:color="auto"/>
      </w:divBdr>
    </w:div>
    <w:div w:id="362486355">
      <w:bodyDiv w:val="1"/>
      <w:marLeft w:val="0"/>
      <w:marRight w:val="0"/>
      <w:marTop w:val="0"/>
      <w:marBottom w:val="0"/>
      <w:divBdr>
        <w:top w:val="none" w:sz="0" w:space="0" w:color="auto"/>
        <w:left w:val="none" w:sz="0" w:space="0" w:color="auto"/>
        <w:bottom w:val="none" w:sz="0" w:space="0" w:color="auto"/>
        <w:right w:val="none" w:sz="0" w:space="0" w:color="auto"/>
      </w:divBdr>
    </w:div>
    <w:div w:id="362560904">
      <w:bodyDiv w:val="1"/>
      <w:marLeft w:val="0"/>
      <w:marRight w:val="0"/>
      <w:marTop w:val="0"/>
      <w:marBottom w:val="0"/>
      <w:divBdr>
        <w:top w:val="none" w:sz="0" w:space="0" w:color="auto"/>
        <w:left w:val="none" w:sz="0" w:space="0" w:color="auto"/>
        <w:bottom w:val="none" w:sz="0" w:space="0" w:color="auto"/>
        <w:right w:val="none" w:sz="0" w:space="0" w:color="auto"/>
      </w:divBdr>
    </w:div>
    <w:div w:id="362632699">
      <w:bodyDiv w:val="1"/>
      <w:marLeft w:val="0"/>
      <w:marRight w:val="0"/>
      <w:marTop w:val="0"/>
      <w:marBottom w:val="0"/>
      <w:divBdr>
        <w:top w:val="none" w:sz="0" w:space="0" w:color="auto"/>
        <w:left w:val="none" w:sz="0" w:space="0" w:color="auto"/>
        <w:bottom w:val="none" w:sz="0" w:space="0" w:color="auto"/>
        <w:right w:val="none" w:sz="0" w:space="0" w:color="auto"/>
      </w:divBdr>
    </w:div>
    <w:div w:id="362705574">
      <w:bodyDiv w:val="1"/>
      <w:marLeft w:val="0"/>
      <w:marRight w:val="0"/>
      <w:marTop w:val="0"/>
      <w:marBottom w:val="0"/>
      <w:divBdr>
        <w:top w:val="none" w:sz="0" w:space="0" w:color="auto"/>
        <w:left w:val="none" w:sz="0" w:space="0" w:color="auto"/>
        <w:bottom w:val="none" w:sz="0" w:space="0" w:color="auto"/>
        <w:right w:val="none" w:sz="0" w:space="0" w:color="auto"/>
      </w:divBdr>
    </w:div>
    <w:div w:id="362941583">
      <w:bodyDiv w:val="1"/>
      <w:marLeft w:val="0"/>
      <w:marRight w:val="0"/>
      <w:marTop w:val="0"/>
      <w:marBottom w:val="0"/>
      <w:divBdr>
        <w:top w:val="none" w:sz="0" w:space="0" w:color="auto"/>
        <w:left w:val="none" w:sz="0" w:space="0" w:color="auto"/>
        <w:bottom w:val="none" w:sz="0" w:space="0" w:color="auto"/>
        <w:right w:val="none" w:sz="0" w:space="0" w:color="auto"/>
      </w:divBdr>
    </w:div>
    <w:div w:id="363096427">
      <w:bodyDiv w:val="1"/>
      <w:marLeft w:val="0"/>
      <w:marRight w:val="0"/>
      <w:marTop w:val="0"/>
      <w:marBottom w:val="0"/>
      <w:divBdr>
        <w:top w:val="none" w:sz="0" w:space="0" w:color="auto"/>
        <w:left w:val="none" w:sz="0" w:space="0" w:color="auto"/>
        <w:bottom w:val="none" w:sz="0" w:space="0" w:color="auto"/>
        <w:right w:val="none" w:sz="0" w:space="0" w:color="auto"/>
      </w:divBdr>
    </w:div>
    <w:div w:id="363141545">
      <w:bodyDiv w:val="1"/>
      <w:marLeft w:val="0"/>
      <w:marRight w:val="0"/>
      <w:marTop w:val="0"/>
      <w:marBottom w:val="0"/>
      <w:divBdr>
        <w:top w:val="none" w:sz="0" w:space="0" w:color="auto"/>
        <w:left w:val="none" w:sz="0" w:space="0" w:color="auto"/>
        <w:bottom w:val="none" w:sz="0" w:space="0" w:color="auto"/>
        <w:right w:val="none" w:sz="0" w:space="0" w:color="auto"/>
      </w:divBdr>
    </w:div>
    <w:div w:id="363167357">
      <w:bodyDiv w:val="1"/>
      <w:marLeft w:val="0"/>
      <w:marRight w:val="0"/>
      <w:marTop w:val="0"/>
      <w:marBottom w:val="0"/>
      <w:divBdr>
        <w:top w:val="none" w:sz="0" w:space="0" w:color="auto"/>
        <w:left w:val="none" w:sz="0" w:space="0" w:color="auto"/>
        <w:bottom w:val="none" w:sz="0" w:space="0" w:color="auto"/>
        <w:right w:val="none" w:sz="0" w:space="0" w:color="auto"/>
      </w:divBdr>
    </w:div>
    <w:div w:id="363478934">
      <w:bodyDiv w:val="1"/>
      <w:marLeft w:val="0"/>
      <w:marRight w:val="0"/>
      <w:marTop w:val="0"/>
      <w:marBottom w:val="0"/>
      <w:divBdr>
        <w:top w:val="none" w:sz="0" w:space="0" w:color="auto"/>
        <w:left w:val="none" w:sz="0" w:space="0" w:color="auto"/>
        <w:bottom w:val="none" w:sz="0" w:space="0" w:color="auto"/>
        <w:right w:val="none" w:sz="0" w:space="0" w:color="auto"/>
      </w:divBdr>
    </w:div>
    <w:div w:id="363483968">
      <w:bodyDiv w:val="1"/>
      <w:marLeft w:val="0"/>
      <w:marRight w:val="0"/>
      <w:marTop w:val="0"/>
      <w:marBottom w:val="0"/>
      <w:divBdr>
        <w:top w:val="none" w:sz="0" w:space="0" w:color="auto"/>
        <w:left w:val="none" w:sz="0" w:space="0" w:color="auto"/>
        <w:bottom w:val="none" w:sz="0" w:space="0" w:color="auto"/>
        <w:right w:val="none" w:sz="0" w:space="0" w:color="auto"/>
      </w:divBdr>
    </w:div>
    <w:div w:id="363529936">
      <w:bodyDiv w:val="1"/>
      <w:marLeft w:val="0"/>
      <w:marRight w:val="0"/>
      <w:marTop w:val="0"/>
      <w:marBottom w:val="0"/>
      <w:divBdr>
        <w:top w:val="none" w:sz="0" w:space="0" w:color="auto"/>
        <w:left w:val="none" w:sz="0" w:space="0" w:color="auto"/>
        <w:bottom w:val="none" w:sz="0" w:space="0" w:color="auto"/>
        <w:right w:val="none" w:sz="0" w:space="0" w:color="auto"/>
      </w:divBdr>
    </w:div>
    <w:div w:id="363948603">
      <w:bodyDiv w:val="1"/>
      <w:marLeft w:val="0"/>
      <w:marRight w:val="0"/>
      <w:marTop w:val="0"/>
      <w:marBottom w:val="0"/>
      <w:divBdr>
        <w:top w:val="none" w:sz="0" w:space="0" w:color="auto"/>
        <w:left w:val="none" w:sz="0" w:space="0" w:color="auto"/>
        <w:bottom w:val="none" w:sz="0" w:space="0" w:color="auto"/>
        <w:right w:val="none" w:sz="0" w:space="0" w:color="auto"/>
      </w:divBdr>
    </w:div>
    <w:div w:id="364134078">
      <w:bodyDiv w:val="1"/>
      <w:marLeft w:val="0"/>
      <w:marRight w:val="0"/>
      <w:marTop w:val="0"/>
      <w:marBottom w:val="0"/>
      <w:divBdr>
        <w:top w:val="none" w:sz="0" w:space="0" w:color="auto"/>
        <w:left w:val="none" w:sz="0" w:space="0" w:color="auto"/>
        <w:bottom w:val="none" w:sz="0" w:space="0" w:color="auto"/>
        <w:right w:val="none" w:sz="0" w:space="0" w:color="auto"/>
      </w:divBdr>
    </w:div>
    <w:div w:id="364253978">
      <w:bodyDiv w:val="1"/>
      <w:marLeft w:val="0"/>
      <w:marRight w:val="0"/>
      <w:marTop w:val="0"/>
      <w:marBottom w:val="0"/>
      <w:divBdr>
        <w:top w:val="none" w:sz="0" w:space="0" w:color="auto"/>
        <w:left w:val="none" w:sz="0" w:space="0" w:color="auto"/>
        <w:bottom w:val="none" w:sz="0" w:space="0" w:color="auto"/>
        <w:right w:val="none" w:sz="0" w:space="0" w:color="auto"/>
      </w:divBdr>
    </w:div>
    <w:div w:id="364256531">
      <w:bodyDiv w:val="1"/>
      <w:marLeft w:val="0"/>
      <w:marRight w:val="0"/>
      <w:marTop w:val="0"/>
      <w:marBottom w:val="0"/>
      <w:divBdr>
        <w:top w:val="none" w:sz="0" w:space="0" w:color="auto"/>
        <w:left w:val="none" w:sz="0" w:space="0" w:color="auto"/>
        <w:bottom w:val="none" w:sz="0" w:space="0" w:color="auto"/>
        <w:right w:val="none" w:sz="0" w:space="0" w:color="auto"/>
      </w:divBdr>
    </w:div>
    <w:div w:id="364334942">
      <w:bodyDiv w:val="1"/>
      <w:marLeft w:val="0"/>
      <w:marRight w:val="0"/>
      <w:marTop w:val="0"/>
      <w:marBottom w:val="0"/>
      <w:divBdr>
        <w:top w:val="none" w:sz="0" w:space="0" w:color="auto"/>
        <w:left w:val="none" w:sz="0" w:space="0" w:color="auto"/>
        <w:bottom w:val="none" w:sz="0" w:space="0" w:color="auto"/>
        <w:right w:val="none" w:sz="0" w:space="0" w:color="auto"/>
      </w:divBdr>
    </w:div>
    <w:div w:id="364523064">
      <w:bodyDiv w:val="1"/>
      <w:marLeft w:val="0"/>
      <w:marRight w:val="0"/>
      <w:marTop w:val="0"/>
      <w:marBottom w:val="0"/>
      <w:divBdr>
        <w:top w:val="none" w:sz="0" w:space="0" w:color="auto"/>
        <w:left w:val="none" w:sz="0" w:space="0" w:color="auto"/>
        <w:bottom w:val="none" w:sz="0" w:space="0" w:color="auto"/>
        <w:right w:val="none" w:sz="0" w:space="0" w:color="auto"/>
      </w:divBdr>
    </w:div>
    <w:div w:id="364525405">
      <w:bodyDiv w:val="1"/>
      <w:marLeft w:val="0"/>
      <w:marRight w:val="0"/>
      <w:marTop w:val="0"/>
      <w:marBottom w:val="0"/>
      <w:divBdr>
        <w:top w:val="none" w:sz="0" w:space="0" w:color="auto"/>
        <w:left w:val="none" w:sz="0" w:space="0" w:color="auto"/>
        <w:bottom w:val="none" w:sz="0" w:space="0" w:color="auto"/>
        <w:right w:val="none" w:sz="0" w:space="0" w:color="auto"/>
      </w:divBdr>
    </w:div>
    <w:div w:id="364603749">
      <w:bodyDiv w:val="1"/>
      <w:marLeft w:val="0"/>
      <w:marRight w:val="0"/>
      <w:marTop w:val="0"/>
      <w:marBottom w:val="0"/>
      <w:divBdr>
        <w:top w:val="none" w:sz="0" w:space="0" w:color="auto"/>
        <w:left w:val="none" w:sz="0" w:space="0" w:color="auto"/>
        <w:bottom w:val="none" w:sz="0" w:space="0" w:color="auto"/>
        <w:right w:val="none" w:sz="0" w:space="0" w:color="auto"/>
      </w:divBdr>
    </w:div>
    <w:div w:id="364672896">
      <w:bodyDiv w:val="1"/>
      <w:marLeft w:val="0"/>
      <w:marRight w:val="0"/>
      <w:marTop w:val="0"/>
      <w:marBottom w:val="0"/>
      <w:divBdr>
        <w:top w:val="none" w:sz="0" w:space="0" w:color="auto"/>
        <w:left w:val="none" w:sz="0" w:space="0" w:color="auto"/>
        <w:bottom w:val="none" w:sz="0" w:space="0" w:color="auto"/>
        <w:right w:val="none" w:sz="0" w:space="0" w:color="auto"/>
      </w:divBdr>
    </w:div>
    <w:div w:id="364990527">
      <w:bodyDiv w:val="1"/>
      <w:marLeft w:val="0"/>
      <w:marRight w:val="0"/>
      <w:marTop w:val="0"/>
      <w:marBottom w:val="0"/>
      <w:divBdr>
        <w:top w:val="none" w:sz="0" w:space="0" w:color="auto"/>
        <w:left w:val="none" w:sz="0" w:space="0" w:color="auto"/>
        <w:bottom w:val="none" w:sz="0" w:space="0" w:color="auto"/>
        <w:right w:val="none" w:sz="0" w:space="0" w:color="auto"/>
      </w:divBdr>
    </w:div>
    <w:div w:id="365063241">
      <w:bodyDiv w:val="1"/>
      <w:marLeft w:val="0"/>
      <w:marRight w:val="0"/>
      <w:marTop w:val="0"/>
      <w:marBottom w:val="0"/>
      <w:divBdr>
        <w:top w:val="none" w:sz="0" w:space="0" w:color="auto"/>
        <w:left w:val="none" w:sz="0" w:space="0" w:color="auto"/>
        <w:bottom w:val="none" w:sz="0" w:space="0" w:color="auto"/>
        <w:right w:val="none" w:sz="0" w:space="0" w:color="auto"/>
      </w:divBdr>
    </w:div>
    <w:div w:id="365107763">
      <w:bodyDiv w:val="1"/>
      <w:marLeft w:val="0"/>
      <w:marRight w:val="0"/>
      <w:marTop w:val="0"/>
      <w:marBottom w:val="0"/>
      <w:divBdr>
        <w:top w:val="none" w:sz="0" w:space="0" w:color="auto"/>
        <w:left w:val="none" w:sz="0" w:space="0" w:color="auto"/>
        <w:bottom w:val="none" w:sz="0" w:space="0" w:color="auto"/>
        <w:right w:val="none" w:sz="0" w:space="0" w:color="auto"/>
      </w:divBdr>
    </w:div>
    <w:div w:id="365184635">
      <w:bodyDiv w:val="1"/>
      <w:marLeft w:val="0"/>
      <w:marRight w:val="0"/>
      <w:marTop w:val="0"/>
      <w:marBottom w:val="0"/>
      <w:divBdr>
        <w:top w:val="none" w:sz="0" w:space="0" w:color="auto"/>
        <w:left w:val="none" w:sz="0" w:space="0" w:color="auto"/>
        <w:bottom w:val="none" w:sz="0" w:space="0" w:color="auto"/>
        <w:right w:val="none" w:sz="0" w:space="0" w:color="auto"/>
      </w:divBdr>
    </w:div>
    <w:div w:id="365259325">
      <w:bodyDiv w:val="1"/>
      <w:marLeft w:val="0"/>
      <w:marRight w:val="0"/>
      <w:marTop w:val="0"/>
      <w:marBottom w:val="0"/>
      <w:divBdr>
        <w:top w:val="none" w:sz="0" w:space="0" w:color="auto"/>
        <w:left w:val="none" w:sz="0" w:space="0" w:color="auto"/>
        <w:bottom w:val="none" w:sz="0" w:space="0" w:color="auto"/>
        <w:right w:val="none" w:sz="0" w:space="0" w:color="auto"/>
      </w:divBdr>
    </w:div>
    <w:div w:id="365373569">
      <w:bodyDiv w:val="1"/>
      <w:marLeft w:val="0"/>
      <w:marRight w:val="0"/>
      <w:marTop w:val="0"/>
      <w:marBottom w:val="0"/>
      <w:divBdr>
        <w:top w:val="none" w:sz="0" w:space="0" w:color="auto"/>
        <w:left w:val="none" w:sz="0" w:space="0" w:color="auto"/>
        <w:bottom w:val="none" w:sz="0" w:space="0" w:color="auto"/>
        <w:right w:val="none" w:sz="0" w:space="0" w:color="auto"/>
      </w:divBdr>
    </w:div>
    <w:div w:id="365448882">
      <w:bodyDiv w:val="1"/>
      <w:marLeft w:val="0"/>
      <w:marRight w:val="0"/>
      <w:marTop w:val="0"/>
      <w:marBottom w:val="0"/>
      <w:divBdr>
        <w:top w:val="none" w:sz="0" w:space="0" w:color="auto"/>
        <w:left w:val="none" w:sz="0" w:space="0" w:color="auto"/>
        <w:bottom w:val="none" w:sz="0" w:space="0" w:color="auto"/>
        <w:right w:val="none" w:sz="0" w:space="0" w:color="auto"/>
      </w:divBdr>
    </w:div>
    <w:div w:id="365713760">
      <w:bodyDiv w:val="1"/>
      <w:marLeft w:val="0"/>
      <w:marRight w:val="0"/>
      <w:marTop w:val="0"/>
      <w:marBottom w:val="0"/>
      <w:divBdr>
        <w:top w:val="none" w:sz="0" w:space="0" w:color="auto"/>
        <w:left w:val="none" w:sz="0" w:space="0" w:color="auto"/>
        <w:bottom w:val="none" w:sz="0" w:space="0" w:color="auto"/>
        <w:right w:val="none" w:sz="0" w:space="0" w:color="auto"/>
      </w:divBdr>
    </w:div>
    <w:div w:id="366221834">
      <w:bodyDiv w:val="1"/>
      <w:marLeft w:val="0"/>
      <w:marRight w:val="0"/>
      <w:marTop w:val="0"/>
      <w:marBottom w:val="0"/>
      <w:divBdr>
        <w:top w:val="none" w:sz="0" w:space="0" w:color="auto"/>
        <w:left w:val="none" w:sz="0" w:space="0" w:color="auto"/>
        <w:bottom w:val="none" w:sz="0" w:space="0" w:color="auto"/>
        <w:right w:val="none" w:sz="0" w:space="0" w:color="auto"/>
      </w:divBdr>
    </w:div>
    <w:div w:id="366638175">
      <w:bodyDiv w:val="1"/>
      <w:marLeft w:val="0"/>
      <w:marRight w:val="0"/>
      <w:marTop w:val="0"/>
      <w:marBottom w:val="0"/>
      <w:divBdr>
        <w:top w:val="none" w:sz="0" w:space="0" w:color="auto"/>
        <w:left w:val="none" w:sz="0" w:space="0" w:color="auto"/>
        <w:bottom w:val="none" w:sz="0" w:space="0" w:color="auto"/>
        <w:right w:val="none" w:sz="0" w:space="0" w:color="auto"/>
      </w:divBdr>
    </w:div>
    <w:div w:id="366684556">
      <w:bodyDiv w:val="1"/>
      <w:marLeft w:val="0"/>
      <w:marRight w:val="0"/>
      <w:marTop w:val="0"/>
      <w:marBottom w:val="0"/>
      <w:divBdr>
        <w:top w:val="none" w:sz="0" w:space="0" w:color="auto"/>
        <w:left w:val="none" w:sz="0" w:space="0" w:color="auto"/>
        <w:bottom w:val="none" w:sz="0" w:space="0" w:color="auto"/>
        <w:right w:val="none" w:sz="0" w:space="0" w:color="auto"/>
      </w:divBdr>
    </w:div>
    <w:div w:id="367532960">
      <w:bodyDiv w:val="1"/>
      <w:marLeft w:val="0"/>
      <w:marRight w:val="0"/>
      <w:marTop w:val="0"/>
      <w:marBottom w:val="0"/>
      <w:divBdr>
        <w:top w:val="none" w:sz="0" w:space="0" w:color="auto"/>
        <w:left w:val="none" w:sz="0" w:space="0" w:color="auto"/>
        <w:bottom w:val="none" w:sz="0" w:space="0" w:color="auto"/>
        <w:right w:val="none" w:sz="0" w:space="0" w:color="auto"/>
      </w:divBdr>
    </w:div>
    <w:div w:id="367922284">
      <w:bodyDiv w:val="1"/>
      <w:marLeft w:val="0"/>
      <w:marRight w:val="0"/>
      <w:marTop w:val="0"/>
      <w:marBottom w:val="0"/>
      <w:divBdr>
        <w:top w:val="none" w:sz="0" w:space="0" w:color="auto"/>
        <w:left w:val="none" w:sz="0" w:space="0" w:color="auto"/>
        <w:bottom w:val="none" w:sz="0" w:space="0" w:color="auto"/>
        <w:right w:val="none" w:sz="0" w:space="0" w:color="auto"/>
      </w:divBdr>
    </w:div>
    <w:div w:id="368186066">
      <w:bodyDiv w:val="1"/>
      <w:marLeft w:val="0"/>
      <w:marRight w:val="0"/>
      <w:marTop w:val="0"/>
      <w:marBottom w:val="0"/>
      <w:divBdr>
        <w:top w:val="none" w:sz="0" w:space="0" w:color="auto"/>
        <w:left w:val="none" w:sz="0" w:space="0" w:color="auto"/>
        <w:bottom w:val="none" w:sz="0" w:space="0" w:color="auto"/>
        <w:right w:val="none" w:sz="0" w:space="0" w:color="auto"/>
      </w:divBdr>
    </w:div>
    <w:div w:id="368265409">
      <w:bodyDiv w:val="1"/>
      <w:marLeft w:val="0"/>
      <w:marRight w:val="0"/>
      <w:marTop w:val="0"/>
      <w:marBottom w:val="0"/>
      <w:divBdr>
        <w:top w:val="none" w:sz="0" w:space="0" w:color="auto"/>
        <w:left w:val="none" w:sz="0" w:space="0" w:color="auto"/>
        <w:bottom w:val="none" w:sz="0" w:space="0" w:color="auto"/>
        <w:right w:val="none" w:sz="0" w:space="0" w:color="auto"/>
      </w:divBdr>
    </w:div>
    <w:div w:id="368578712">
      <w:bodyDiv w:val="1"/>
      <w:marLeft w:val="0"/>
      <w:marRight w:val="0"/>
      <w:marTop w:val="0"/>
      <w:marBottom w:val="0"/>
      <w:divBdr>
        <w:top w:val="none" w:sz="0" w:space="0" w:color="auto"/>
        <w:left w:val="none" w:sz="0" w:space="0" w:color="auto"/>
        <w:bottom w:val="none" w:sz="0" w:space="0" w:color="auto"/>
        <w:right w:val="none" w:sz="0" w:space="0" w:color="auto"/>
      </w:divBdr>
    </w:div>
    <w:div w:id="368720714">
      <w:bodyDiv w:val="1"/>
      <w:marLeft w:val="0"/>
      <w:marRight w:val="0"/>
      <w:marTop w:val="0"/>
      <w:marBottom w:val="0"/>
      <w:divBdr>
        <w:top w:val="none" w:sz="0" w:space="0" w:color="auto"/>
        <w:left w:val="none" w:sz="0" w:space="0" w:color="auto"/>
        <w:bottom w:val="none" w:sz="0" w:space="0" w:color="auto"/>
        <w:right w:val="none" w:sz="0" w:space="0" w:color="auto"/>
      </w:divBdr>
    </w:div>
    <w:div w:id="368796539">
      <w:bodyDiv w:val="1"/>
      <w:marLeft w:val="0"/>
      <w:marRight w:val="0"/>
      <w:marTop w:val="0"/>
      <w:marBottom w:val="0"/>
      <w:divBdr>
        <w:top w:val="none" w:sz="0" w:space="0" w:color="auto"/>
        <w:left w:val="none" w:sz="0" w:space="0" w:color="auto"/>
        <w:bottom w:val="none" w:sz="0" w:space="0" w:color="auto"/>
        <w:right w:val="none" w:sz="0" w:space="0" w:color="auto"/>
      </w:divBdr>
    </w:div>
    <w:div w:id="369116334">
      <w:bodyDiv w:val="1"/>
      <w:marLeft w:val="0"/>
      <w:marRight w:val="0"/>
      <w:marTop w:val="0"/>
      <w:marBottom w:val="0"/>
      <w:divBdr>
        <w:top w:val="none" w:sz="0" w:space="0" w:color="auto"/>
        <w:left w:val="none" w:sz="0" w:space="0" w:color="auto"/>
        <w:bottom w:val="none" w:sz="0" w:space="0" w:color="auto"/>
        <w:right w:val="none" w:sz="0" w:space="0" w:color="auto"/>
      </w:divBdr>
    </w:div>
    <w:div w:id="369191014">
      <w:bodyDiv w:val="1"/>
      <w:marLeft w:val="0"/>
      <w:marRight w:val="0"/>
      <w:marTop w:val="0"/>
      <w:marBottom w:val="0"/>
      <w:divBdr>
        <w:top w:val="none" w:sz="0" w:space="0" w:color="auto"/>
        <w:left w:val="none" w:sz="0" w:space="0" w:color="auto"/>
        <w:bottom w:val="none" w:sz="0" w:space="0" w:color="auto"/>
        <w:right w:val="none" w:sz="0" w:space="0" w:color="auto"/>
      </w:divBdr>
    </w:div>
    <w:div w:id="369577326">
      <w:bodyDiv w:val="1"/>
      <w:marLeft w:val="0"/>
      <w:marRight w:val="0"/>
      <w:marTop w:val="0"/>
      <w:marBottom w:val="0"/>
      <w:divBdr>
        <w:top w:val="none" w:sz="0" w:space="0" w:color="auto"/>
        <w:left w:val="none" w:sz="0" w:space="0" w:color="auto"/>
        <w:bottom w:val="none" w:sz="0" w:space="0" w:color="auto"/>
        <w:right w:val="none" w:sz="0" w:space="0" w:color="auto"/>
      </w:divBdr>
    </w:div>
    <w:div w:id="369915547">
      <w:bodyDiv w:val="1"/>
      <w:marLeft w:val="0"/>
      <w:marRight w:val="0"/>
      <w:marTop w:val="0"/>
      <w:marBottom w:val="0"/>
      <w:divBdr>
        <w:top w:val="none" w:sz="0" w:space="0" w:color="auto"/>
        <w:left w:val="none" w:sz="0" w:space="0" w:color="auto"/>
        <w:bottom w:val="none" w:sz="0" w:space="0" w:color="auto"/>
        <w:right w:val="none" w:sz="0" w:space="0" w:color="auto"/>
      </w:divBdr>
    </w:div>
    <w:div w:id="370111449">
      <w:bodyDiv w:val="1"/>
      <w:marLeft w:val="0"/>
      <w:marRight w:val="0"/>
      <w:marTop w:val="0"/>
      <w:marBottom w:val="0"/>
      <w:divBdr>
        <w:top w:val="none" w:sz="0" w:space="0" w:color="auto"/>
        <w:left w:val="none" w:sz="0" w:space="0" w:color="auto"/>
        <w:bottom w:val="none" w:sz="0" w:space="0" w:color="auto"/>
        <w:right w:val="none" w:sz="0" w:space="0" w:color="auto"/>
      </w:divBdr>
    </w:div>
    <w:div w:id="370226064">
      <w:bodyDiv w:val="1"/>
      <w:marLeft w:val="0"/>
      <w:marRight w:val="0"/>
      <w:marTop w:val="0"/>
      <w:marBottom w:val="0"/>
      <w:divBdr>
        <w:top w:val="none" w:sz="0" w:space="0" w:color="auto"/>
        <w:left w:val="none" w:sz="0" w:space="0" w:color="auto"/>
        <w:bottom w:val="none" w:sz="0" w:space="0" w:color="auto"/>
        <w:right w:val="none" w:sz="0" w:space="0" w:color="auto"/>
      </w:divBdr>
    </w:div>
    <w:div w:id="370305881">
      <w:bodyDiv w:val="1"/>
      <w:marLeft w:val="0"/>
      <w:marRight w:val="0"/>
      <w:marTop w:val="0"/>
      <w:marBottom w:val="0"/>
      <w:divBdr>
        <w:top w:val="none" w:sz="0" w:space="0" w:color="auto"/>
        <w:left w:val="none" w:sz="0" w:space="0" w:color="auto"/>
        <w:bottom w:val="none" w:sz="0" w:space="0" w:color="auto"/>
        <w:right w:val="none" w:sz="0" w:space="0" w:color="auto"/>
      </w:divBdr>
    </w:div>
    <w:div w:id="370422282">
      <w:bodyDiv w:val="1"/>
      <w:marLeft w:val="0"/>
      <w:marRight w:val="0"/>
      <w:marTop w:val="0"/>
      <w:marBottom w:val="0"/>
      <w:divBdr>
        <w:top w:val="none" w:sz="0" w:space="0" w:color="auto"/>
        <w:left w:val="none" w:sz="0" w:space="0" w:color="auto"/>
        <w:bottom w:val="none" w:sz="0" w:space="0" w:color="auto"/>
        <w:right w:val="none" w:sz="0" w:space="0" w:color="auto"/>
      </w:divBdr>
    </w:div>
    <w:div w:id="370541914">
      <w:bodyDiv w:val="1"/>
      <w:marLeft w:val="0"/>
      <w:marRight w:val="0"/>
      <w:marTop w:val="0"/>
      <w:marBottom w:val="0"/>
      <w:divBdr>
        <w:top w:val="none" w:sz="0" w:space="0" w:color="auto"/>
        <w:left w:val="none" w:sz="0" w:space="0" w:color="auto"/>
        <w:bottom w:val="none" w:sz="0" w:space="0" w:color="auto"/>
        <w:right w:val="none" w:sz="0" w:space="0" w:color="auto"/>
      </w:divBdr>
    </w:div>
    <w:div w:id="370618077">
      <w:bodyDiv w:val="1"/>
      <w:marLeft w:val="0"/>
      <w:marRight w:val="0"/>
      <w:marTop w:val="0"/>
      <w:marBottom w:val="0"/>
      <w:divBdr>
        <w:top w:val="none" w:sz="0" w:space="0" w:color="auto"/>
        <w:left w:val="none" w:sz="0" w:space="0" w:color="auto"/>
        <w:bottom w:val="none" w:sz="0" w:space="0" w:color="auto"/>
        <w:right w:val="none" w:sz="0" w:space="0" w:color="auto"/>
      </w:divBdr>
    </w:div>
    <w:div w:id="370687667">
      <w:bodyDiv w:val="1"/>
      <w:marLeft w:val="0"/>
      <w:marRight w:val="0"/>
      <w:marTop w:val="0"/>
      <w:marBottom w:val="0"/>
      <w:divBdr>
        <w:top w:val="none" w:sz="0" w:space="0" w:color="auto"/>
        <w:left w:val="none" w:sz="0" w:space="0" w:color="auto"/>
        <w:bottom w:val="none" w:sz="0" w:space="0" w:color="auto"/>
        <w:right w:val="none" w:sz="0" w:space="0" w:color="auto"/>
      </w:divBdr>
    </w:div>
    <w:div w:id="370690571">
      <w:bodyDiv w:val="1"/>
      <w:marLeft w:val="0"/>
      <w:marRight w:val="0"/>
      <w:marTop w:val="0"/>
      <w:marBottom w:val="0"/>
      <w:divBdr>
        <w:top w:val="none" w:sz="0" w:space="0" w:color="auto"/>
        <w:left w:val="none" w:sz="0" w:space="0" w:color="auto"/>
        <w:bottom w:val="none" w:sz="0" w:space="0" w:color="auto"/>
        <w:right w:val="none" w:sz="0" w:space="0" w:color="auto"/>
      </w:divBdr>
    </w:div>
    <w:div w:id="371076852">
      <w:bodyDiv w:val="1"/>
      <w:marLeft w:val="0"/>
      <w:marRight w:val="0"/>
      <w:marTop w:val="0"/>
      <w:marBottom w:val="0"/>
      <w:divBdr>
        <w:top w:val="none" w:sz="0" w:space="0" w:color="auto"/>
        <w:left w:val="none" w:sz="0" w:space="0" w:color="auto"/>
        <w:bottom w:val="none" w:sz="0" w:space="0" w:color="auto"/>
        <w:right w:val="none" w:sz="0" w:space="0" w:color="auto"/>
      </w:divBdr>
    </w:div>
    <w:div w:id="371266974">
      <w:bodyDiv w:val="1"/>
      <w:marLeft w:val="0"/>
      <w:marRight w:val="0"/>
      <w:marTop w:val="0"/>
      <w:marBottom w:val="0"/>
      <w:divBdr>
        <w:top w:val="none" w:sz="0" w:space="0" w:color="auto"/>
        <w:left w:val="none" w:sz="0" w:space="0" w:color="auto"/>
        <w:bottom w:val="none" w:sz="0" w:space="0" w:color="auto"/>
        <w:right w:val="none" w:sz="0" w:space="0" w:color="auto"/>
      </w:divBdr>
    </w:div>
    <w:div w:id="371613244">
      <w:bodyDiv w:val="1"/>
      <w:marLeft w:val="0"/>
      <w:marRight w:val="0"/>
      <w:marTop w:val="0"/>
      <w:marBottom w:val="0"/>
      <w:divBdr>
        <w:top w:val="none" w:sz="0" w:space="0" w:color="auto"/>
        <w:left w:val="none" w:sz="0" w:space="0" w:color="auto"/>
        <w:bottom w:val="none" w:sz="0" w:space="0" w:color="auto"/>
        <w:right w:val="none" w:sz="0" w:space="0" w:color="auto"/>
      </w:divBdr>
    </w:div>
    <w:div w:id="371616402">
      <w:bodyDiv w:val="1"/>
      <w:marLeft w:val="0"/>
      <w:marRight w:val="0"/>
      <w:marTop w:val="0"/>
      <w:marBottom w:val="0"/>
      <w:divBdr>
        <w:top w:val="none" w:sz="0" w:space="0" w:color="auto"/>
        <w:left w:val="none" w:sz="0" w:space="0" w:color="auto"/>
        <w:bottom w:val="none" w:sz="0" w:space="0" w:color="auto"/>
        <w:right w:val="none" w:sz="0" w:space="0" w:color="auto"/>
      </w:divBdr>
    </w:div>
    <w:div w:id="371998006">
      <w:bodyDiv w:val="1"/>
      <w:marLeft w:val="0"/>
      <w:marRight w:val="0"/>
      <w:marTop w:val="0"/>
      <w:marBottom w:val="0"/>
      <w:divBdr>
        <w:top w:val="none" w:sz="0" w:space="0" w:color="auto"/>
        <w:left w:val="none" w:sz="0" w:space="0" w:color="auto"/>
        <w:bottom w:val="none" w:sz="0" w:space="0" w:color="auto"/>
        <w:right w:val="none" w:sz="0" w:space="0" w:color="auto"/>
      </w:divBdr>
    </w:div>
    <w:div w:id="372384021">
      <w:bodyDiv w:val="1"/>
      <w:marLeft w:val="0"/>
      <w:marRight w:val="0"/>
      <w:marTop w:val="0"/>
      <w:marBottom w:val="0"/>
      <w:divBdr>
        <w:top w:val="none" w:sz="0" w:space="0" w:color="auto"/>
        <w:left w:val="none" w:sz="0" w:space="0" w:color="auto"/>
        <w:bottom w:val="none" w:sz="0" w:space="0" w:color="auto"/>
        <w:right w:val="none" w:sz="0" w:space="0" w:color="auto"/>
      </w:divBdr>
    </w:div>
    <w:div w:id="373316916">
      <w:bodyDiv w:val="1"/>
      <w:marLeft w:val="0"/>
      <w:marRight w:val="0"/>
      <w:marTop w:val="0"/>
      <w:marBottom w:val="0"/>
      <w:divBdr>
        <w:top w:val="none" w:sz="0" w:space="0" w:color="auto"/>
        <w:left w:val="none" w:sz="0" w:space="0" w:color="auto"/>
        <w:bottom w:val="none" w:sz="0" w:space="0" w:color="auto"/>
        <w:right w:val="none" w:sz="0" w:space="0" w:color="auto"/>
      </w:divBdr>
    </w:div>
    <w:div w:id="373506293">
      <w:bodyDiv w:val="1"/>
      <w:marLeft w:val="0"/>
      <w:marRight w:val="0"/>
      <w:marTop w:val="0"/>
      <w:marBottom w:val="0"/>
      <w:divBdr>
        <w:top w:val="none" w:sz="0" w:space="0" w:color="auto"/>
        <w:left w:val="none" w:sz="0" w:space="0" w:color="auto"/>
        <w:bottom w:val="none" w:sz="0" w:space="0" w:color="auto"/>
        <w:right w:val="none" w:sz="0" w:space="0" w:color="auto"/>
      </w:divBdr>
    </w:div>
    <w:div w:id="373578661">
      <w:bodyDiv w:val="1"/>
      <w:marLeft w:val="0"/>
      <w:marRight w:val="0"/>
      <w:marTop w:val="0"/>
      <w:marBottom w:val="0"/>
      <w:divBdr>
        <w:top w:val="none" w:sz="0" w:space="0" w:color="auto"/>
        <w:left w:val="none" w:sz="0" w:space="0" w:color="auto"/>
        <w:bottom w:val="none" w:sz="0" w:space="0" w:color="auto"/>
        <w:right w:val="none" w:sz="0" w:space="0" w:color="auto"/>
      </w:divBdr>
    </w:div>
    <w:div w:id="373583478">
      <w:bodyDiv w:val="1"/>
      <w:marLeft w:val="0"/>
      <w:marRight w:val="0"/>
      <w:marTop w:val="0"/>
      <w:marBottom w:val="0"/>
      <w:divBdr>
        <w:top w:val="none" w:sz="0" w:space="0" w:color="auto"/>
        <w:left w:val="none" w:sz="0" w:space="0" w:color="auto"/>
        <w:bottom w:val="none" w:sz="0" w:space="0" w:color="auto"/>
        <w:right w:val="none" w:sz="0" w:space="0" w:color="auto"/>
      </w:divBdr>
    </w:div>
    <w:div w:id="373818858">
      <w:bodyDiv w:val="1"/>
      <w:marLeft w:val="0"/>
      <w:marRight w:val="0"/>
      <w:marTop w:val="0"/>
      <w:marBottom w:val="0"/>
      <w:divBdr>
        <w:top w:val="none" w:sz="0" w:space="0" w:color="auto"/>
        <w:left w:val="none" w:sz="0" w:space="0" w:color="auto"/>
        <w:bottom w:val="none" w:sz="0" w:space="0" w:color="auto"/>
        <w:right w:val="none" w:sz="0" w:space="0" w:color="auto"/>
      </w:divBdr>
    </w:div>
    <w:div w:id="373848992">
      <w:bodyDiv w:val="1"/>
      <w:marLeft w:val="0"/>
      <w:marRight w:val="0"/>
      <w:marTop w:val="0"/>
      <w:marBottom w:val="0"/>
      <w:divBdr>
        <w:top w:val="none" w:sz="0" w:space="0" w:color="auto"/>
        <w:left w:val="none" w:sz="0" w:space="0" w:color="auto"/>
        <w:bottom w:val="none" w:sz="0" w:space="0" w:color="auto"/>
        <w:right w:val="none" w:sz="0" w:space="0" w:color="auto"/>
      </w:divBdr>
    </w:div>
    <w:div w:id="373896844">
      <w:bodyDiv w:val="1"/>
      <w:marLeft w:val="0"/>
      <w:marRight w:val="0"/>
      <w:marTop w:val="0"/>
      <w:marBottom w:val="0"/>
      <w:divBdr>
        <w:top w:val="none" w:sz="0" w:space="0" w:color="auto"/>
        <w:left w:val="none" w:sz="0" w:space="0" w:color="auto"/>
        <w:bottom w:val="none" w:sz="0" w:space="0" w:color="auto"/>
        <w:right w:val="none" w:sz="0" w:space="0" w:color="auto"/>
      </w:divBdr>
    </w:div>
    <w:div w:id="374089417">
      <w:bodyDiv w:val="1"/>
      <w:marLeft w:val="0"/>
      <w:marRight w:val="0"/>
      <w:marTop w:val="0"/>
      <w:marBottom w:val="0"/>
      <w:divBdr>
        <w:top w:val="none" w:sz="0" w:space="0" w:color="auto"/>
        <w:left w:val="none" w:sz="0" w:space="0" w:color="auto"/>
        <w:bottom w:val="none" w:sz="0" w:space="0" w:color="auto"/>
        <w:right w:val="none" w:sz="0" w:space="0" w:color="auto"/>
      </w:divBdr>
    </w:div>
    <w:div w:id="374158129">
      <w:bodyDiv w:val="1"/>
      <w:marLeft w:val="0"/>
      <w:marRight w:val="0"/>
      <w:marTop w:val="0"/>
      <w:marBottom w:val="0"/>
      <w:divBdr>
        <w:top w:val="none" w:sz="0" w:space="0" w:color="auto"/>
        <w:left w:val="none" w:sz="0" w:space="0" w:color="auto"/>
        <w:bottom w:val="none" w:sz="0" w:space="0" w:color="auto"/>
        <w:right w:val="none" w:sz="0" w:space="0" w:color="auto"/>
      </w:divBdr>
    </w:div>
    <w:div w:id="374432998">
      <w:bodyDiv w:val="1"/>
      <w:marLeft w:val="0"/>
      <w:marRight w:val="0"/>
      <w:marTop w:val="0"/>
      <w:marBottom w:val="0"/>
      <w:divBdr>
        <w:top w:val="none" w:sz="0" w:space="0" w:color="auto"/>
        <w:left w:val="none" w:sz="0" w:space="0" w:color="auto"/>
        <w:bottom w:val="none" w:sz="0" w:space="0" w:color="auto"/>
        <w:right w:val="none" w:sz="0" w:space="0" w:color="auto"/>
      </w:divBdr>
    </w:div>
    <w:div w:id="374476041">
      <w:bodyDiv w:val="1"/>
      <w:marLeft w:val="0"/>
      <w:marRight w:val="0"/>
      <w:marTop w:val="0"/>
      <w:marBottom w:val="0"/>
      <w:divBdr>
        <w:top w:val="none" w:sz="0" w:space="0" w:color="auto"/>
        <w:left w:val="none" w:sz="0" w:space="0" w:color="auto"/>
        <w:bottom w:val="none" w:sz="0" w:space="0" w:color="auto"/>
        <w:right w:val="none" w:sz="0" w:space="0" w:color="auto"/>
      </w:divBdr>
    </w:div>
    <w:div w:id="374623740">
      <w:bodyDiv w:val="1"/>
      <w:marLeft w:val="0"/>
      <w:marRight w:val="0"/>
      <w:marTop w:val="0"/>
      <w:marBottom w:val="0"/>
      <w:divBdr>
        <w:top w:val="none" w:sz="0" w:space="0" w:color="auto"/>
        <w:left w:val="none" w:sz="0" w:space="0" w:color="auto"/>
        <w:bottom w:val="none" w:sz="0" w:space="0" w:color="auto"/>
        <w:right w:val="none" w:sz="0" w:space="0" w:color="auto"/>
      </w:divBdr>
    </w:div>
    <w:div w:id="374744406">
      <w:bodyDiv w:val="1"/>
      <w:marLeft w:val="0"/>
      <w:marRight w:val="0"/>
      <w:marTop w:val="0"/>
      <w:marBottom w:val="0"/>
      <w:divBdr>
        <w:top w:val="none" w:sz="0" w:space="0" w:color="auto"/>
        <w:left w:val="none" w:sz="0" w:space="0" w:color="auto"/>
        <w:bottom w:val="none" w:sz="0" w:space="0" w:color="auto"/>
        <w:right w:val="none" w:sz="0" w:space="0" w:color="auto"/>
      </w:divBdr>
    </w:div>
    <w:div w:id="374886400">
      <w:bodyDiv w:val="1"/>
      <w:marLeft w:val="0"/>
      <w:marRight w:val="0"/>
      <w:marTop w:val="0"/>
      <w:marBottom w:val="0"/>
      <w:divBdr>
        <w:top w:val="none" w:sz="0" w:space="0" w:color="auto"/>
        <w:left w:val="none" w:sz="0" w:space="0" w:color="auto"/>
        <w:bottom w:val="none" w:sz="0" w:space="0" w:color="auto"/>
        <w:right w:val="none" w:sz="0" w:space="0" w:color="auto"/>
      </w:divBdr>
    </w:div>
    <w:div w:id="374889306">
      <w:bodyDiv w:val="1"/>
      <w:marLeft w:val="0"/>
      <w:marRight w:val="0"/>
      <w:marTop w:val="0"/>
      <w:marBottom w:val="0"/>
      <w:divBdr>
        <w:top w:val="none" w:sz="0" w:space="0" w:color="auto"/>
        <w:left w:val="none" w:sz="0" w:space="0" w:color="auto"/>
        <w:bottom w:val="none" w:sz="0" w:space="0" w:color="auto"/>
        <w:right w:val="none" w:sz="0" w:space="0" w:color="auto"/>
      </w:divBdr>
    </w:div>
    <w:div w:id="374890550">
      <w:bodyDiv w:val="1"/>
      <w:marLeft w:val="0"/>
      <w:marRight w:val="0"/>
      <w:marTop w:val="0"/>
      <w:marBottom w:val="0"/>
      <w:divBdr>
        <w:top w:val="none" w:sz="0" w:space="0" w:color="auto"/>
        <w:left w:val="none" w:sz="0" w:space="0" w:color="auto"/>
        <w:bottom w:val="none" w:sz="0" w:space="0" w:color="auto"/>
        <w:right w:val="none" w:sz="0" w:space="0" w:color="auto"/>
      </w:divBdr>
    </w:div>
    <w:div w:id="374936408">
      <w:bodyDiv w:val="1"/>
      <w:marLeft w:val="0"/>
      <w:marRight w:val="0"/>
      <w:marTop w:val="0"/>
      <w:marBottom w:val="0"/>
      <w:divBdr>
        <w:top w:val="none" w:sz="0" w:space="0" w:color="auto"/>
        <w:left w:val="none" w:sz="0" w:space="0" w:color="auto"/>
        <w:bottom w:val="none" w:sz="0" w:space="0" w:color="auto"/>
        <w:right w:val="none" w:sz="0" w:space="0" w:color="auto"/>
      </w:divBdr>
    </w:div>
    <w:div w:id="375012728">
      <w:bodyDiv w:val="1"/>
      <w:marLeft w:val="0"/>
      <w:marRight w:val="0"/>
      <w:marTop w:val="0"/>
      <w:marBottom w:val="0"/>
      <w:divBdr>
        <w:top w:val="none" w:sz="0" w:space="0" w:color="auto"/>
        <w:left w:val="none" w:sz="0" w:space="0" w:color="auto"/>
        <w:bottom w:val="none" w:sz="0" w:space="0" w:color="auto"/>
        <w:right w:val="none" w:sz="0" w:space="0" w:color="auto"/>
      </w:divBdr>
    </w:div>
    <w:div w:id="375353685">
      <w:bodyDiv w:val="1"/>
      <w:marLeft w:val="0"/>
      <w:marRight w:val="0"/>
      <w:marTop w:val="0"/>
      <w:marBottom w:val="0"/>
      <w:divBdr>
        <w:top w:val="none" w:sz="0" w:space="0" w:color="auto"/>
        <w:left w:val="none" w:sz="0" w:space="0" w:color="auto"/>
        <w:bottom w:val="none" w:sz="0" w:space="0" w:color="auto"/>
        <w:right w:val="none" w:sz="0" w:space="0" w:color="auto"/>
      </w:divBdr>
    </w:div>
    <w:div w:id="375391793">
      <w:bodyDiv w:val="1"/>
      <w:marLeft w:val="0"/>
      <w:marRight w:val="0"/>
      <w:marTop w:val="0"/>
      <w:marBottom w:val="0"/>
      <w:divBdr>
        <w:top w:val="none" w:sz="0" w:space="0" w:color="auto"/>
        <w:left w:val="none" w:sz="0" w:space="0" w:color="auto"/>
        <w:bottom w:val="none" w:sz="0" w:space="0" w:color="auto"/>
        <w:right w:val="none" w:sz="0" w:space="0" w:color="auto"/>
      </w:divBdr>
    </w:div>
    <w:div w:id="375542441">
      <w:bodyDiv w:val="1"/>
      <w:marLeft w:val="0"/>
      <w:marRight w:val="0"/>
      <w:marTop w:val="0"/>
      <w:marBottom w:val="0"/>
      <w:divBdr>
        <w:top w:val="none" w:sz="0" w:space="0" w:color="auto"/>
        <w:left w:val="none" w:sz="0" w:space="0" w:color="auto"/>
        <w:bottom w:val="none" w:sz="0" w:space="0" w:color="auto"/>
        <w:right w:val="none" w:sz="0" w:space="0" w:color="auto"/>
      </w:divBdr>
    </w:div>
    <w:div w:id="375660493">
      <w:bodyDiv w:val="1"/>
      <w:marLeft w:val="0"/>
      <w:marRight w:val="0"/>
      <w:marTop w:val="0"/>
      <w:marBottom w:val="0"/>
      <w:divBdr>
        <w:top w:val="none" w:sz="0" w:space="0" w:color="auto"/>
        <w:left w:val="none" w:sz="0" w:space="0" w:color="auto"/>
        <w:bottom w:val="none" w:sz="0" w:space="0" w:color="auto"/>
        <w:right w:val="none" w:sz="0" w:space="0" w:color="auto"/>
      </w:divBdr>
    </w:div>
    <w:div w:id="375744546">
      <w:bodyDiv w:val="1"/>
      <w:marLeft w:val="0"/>
      <w:marRight w:val="0"/>
      <w:marTop w:val="0"/>
      <w:marBottom w:val="0"/>
      <w:divBdr>
        <w:top w:val="none" w:sz="0" w:space="0" w:color="auto"/>
        <w:left w:val="none" w:sz="0" w:space="0" w:color="auto"/>
        <w:bottom w:val="none" w:sz="0" w:space="0" w:color="auto"/>
        <w:right w:val="none" w:sz="0" w:space="0" w:color="auto"/>
      </w:divBdr>
    </w:div>
    <w:div w:id="376008325">
      <w:bodyDiv w:val="1"/>
      <w:marLeft w:val="0"/>
      <w:marRight w:val="0"/>
      <w:marTop w:val="0"/>
      <w:marBottom w:val="0"/>
      <w:divBdr>
        <w:top w:val="none" w:sz="0" w:space="0" w:color="auto"/>
        <w:left w:val="none" w:sz="0" w:space="0" w:color="auto"/>
        <w:bottom w:val="none" w:sz="0" w:space="0" w:color="auto"/>
        <w:right w:val="none" w:sz="0" w:space="0" w:color="auto"/>
      </w:divBdr>
    </w:div>
    <w:div w:id="376204129">
      <w:bodyDiv w:val="1"/>
      <w:marLeft w:val="0"/>
      <w:marRight w:val="0"/>
      <w:marTop w:val="0"/>
      <w:marBottom w:val="0"/>
      <w:divBdr>
        <w:top w:val="none" w:sz="0" w:space="0" w:color="auto"/>
        <w:left w:val="none" w:sz="0" w:space="0" w:color="auto"/>
        <w:bottom w:val="none" w:sz="0" w:space="0" w:color="auto"/>
        <w:right w:val="none" w:sz="0" w:space="0" w:color="auto"/>
      </w:divBdr>
    </w:div>
    <w:div w:id="376273341">
      <w:bodyDiv w:val="1"/>
      <w:marLeft w:val="0"/>
      <w:marRight w:val="0"/>
      <w:marTop w:val="0"/>
      <w:marBottom w:val="0"/>
      <w:divBdr>
        <w:top w:val="none" w:sz="0" w:space="0" w:color="auto"/>
        <w:left w:val="none" w:sz="0" w:space="0" w:color="auto"/>
        <w:bottom w:val="none" w:sz="0" w:space="0" w:color="auto"/>
        <w:right w:val="none" w:sz="0" w:space="0" w:color="auto"/>
      </w:divBdr>
    </w:div>
    <w:div w:id="376320828">
      <w:bodyDiv w:val="1"/>
      <w:marLeft w:val="0"/>
      <w:marRight w:val="0"/>
      <w:marTop w:val="0"/>
      <w:marBottom w:val="0"/>
      <w:divBdr>
        <w:top w:val="none" w:sz="0" w:space="0" w:color="auto"/>
        <w:left w:val="none" w:sz="0" w:space="0" w:color="auto"/>
        <w:bottom w:val="none" w:sz="0" w:space="0" w:color="auto"/>
        <w:right w:val="none" w:sz="0" w:space="0" w:color="auto"/>
      </w:divBdr>
    </w:div>
    <w:div w:id="376391305">
      <w:bodyDiv w:val="1"/>
      <w:marLeft w:val="0"/>
      <w:marRight w:val="0"/>
      <w:marTop w:val="0"/>
      <w:marBottom w:val="0"/>
      <w:divBdr>
        <w:top w:val="none" w:sz="0" w:space="0" w:color="auto"/>
        <w:left w:val="none" w:sz="0" w:space="0" w:color="auto"/>
        <w:bottom w:val="none" w:sz="0" w:space="0" w:color="auto"/>
        <w:right w:val="none" w:sz="0" w:space="0" w:color="auto"/>
      </w:divBdr>
    </w:div>
    <w:div w:id="376439484">
      <w:bodyDiv w:val="1"/>
      <w:marLeft w:val="0"/>
      <w:marRight w:val="0"/>
      <w:marTop w:val="0"/>
      <w:marBottom w:val="0"/>
      <w:divBdr>
        <w:top w:val="none" w:sz="0" w:space="0" w:color="auto"/>
        <w:left w:val="none" w:sz="0" w:space="0" w:color="auto"/>
        <w:bottom w:val="none" w:sz="0" w:space="0" w:color="auto"/>
        <w:right w:val="none" w:sz="0" w:space="0" w:color="auto"/>
      </w:divBdr>
    </w:div>
    <w:div w:id="376467443">
      <w:bodyDiv w:val="1"/>
      <w:marLeft w:val="0"/>
      <w:marRight w:val="0"/>
      <w:marTop w:val="0"/>
      <w:marBottom w:val="0"/>
      <w:divBdr>
        <w:top w:val="none" w:sz="0" w:space="0" w:color="auto"/>
        <w:left w:val="none" w:sz="0" w:space="0" w:color="auto"/>
        <w:bottom w:val="none" w:sz="0" w:space="0" w:color="auto"/>
        <w:right w:val="none" w:sz="0" w:space="0" w:color="auto"/>
      </w:divBdr>
    </w:div>
    <w:div w:id="376709504">
      <w:bodyDiv w:val="1"/>
      <w:marLeft w:val="0"/>
      <w:marRight w:val="0"/>
      <w:marTop w:val="0"/>
      <w:marBottom w:val="0"/>
      <w:divBdr>
        <w:top w:val="none" w:sz="0" w:space="0" w:color="auto"/>
        <w:left w:val="none" w:sz="0" w:space="0" w:color="auto"/>
        <w:bottom w:val="none" w:sz="0" w:space="0" w:color="auto"/>
        <w:right w:val="none" w:sz="0" w:space="0" w:color="auto"/>
      </w:divBdr>
    </w:div>
    <w:div w:id="376860343">
      <w:bodyDiv w:val="1"/>
      <w:marLeft w:val="0"/>
      <w:marRight w:val="0"/>
      <w:marTop w:val="0"/>
      <w:marBottom w:val="0"/>
      <w:divBdr>
        <w:top w:val="none" w:sz="0" w:space="0" w:color="auto"/>
        <w:left w:val="none" w:sz="0" w:space="0" w:color="auto"/>
        <w:bottom w:val="none" w:sz="0" w:space="0" w:color="auto"/>
        <w:right w:val="none" w:sz="0" w:space="0" w:color="auto"/>
      </w:divBdr>
    </w:div>
    <w:div w:id="377049003">
      <w:bodyDiv w:val="1"/>
      <w:marLeft w:val="0"/>
      <w:marRight w:val="0"/>
      <w:marTop w:val="0"/>
      <w:marBottom w:val="0"/>
      <w:divBdr>
        <w:top w:val="none" w:sz="0" w:space="0" w:color="auto"/>
        <w:left w:val="none" w:sz="0" w:space="0" w:color="auto"/>
        <w:bottom w:val="none" w:sz="0" w:space="0" w:color="auto"/>
        <w:right w:val="none" w:sz="0" w:space="0" w:color="auto"/>
      </w:divBdr>
    </w:div>
    <w:div w:id="377097419">
      <w:bodyDiv w:val="1"/>
      <w:marLeft w:val="0"/>
      <w:marRight w:val="0"/>
      <w:marTop w:val="0"/>
      <w:marBottom w:val="0"/>
      <w:divBdr>
        <w:top w:val="none" w:sz="0" w:space="0" w:color="auto"/>
        <w:left w:val="none" w:sz="0" w:space="0" w:color="auto"/>
        <w:bottom w:val="none" w:sz="0" w:space="0" w:color="auto"/>
        <w:right w:val="none" w:sz="0" w:space="0" w:color="auto"/>
      </w:divBdr>
    </w:div>
    <w:div w:id="377120975">
      <w:bodyDiv w:val="1"/>
      <w:marLeft w:val="0"/>
      <w:marRight w:val="0"/>
      <w:marTop w:val="0"/>
      <w:marBottom w:val="0"/>
      <w:divBdr>
        <w:top w:val="none" w:sz="0" w:space="0" w:color="auto"/>
        <w:left w:val="none" w:sz="0" w:space="0" w:color="auto"/>
        <w:bottom w:val="none" w:sz="0" w:space="0" w:color="auto"/>
        <w:right w:val="none" w:sz="0" w:space="0" w:color="auto"/>
      </w:divBdr>
    </w:div>
    <w:div w:id="377126700">
      <w:bodyDiv w:val="1"/>
      <w:marLeft w:val="0"/>
      <w:marRight w:val="0"/>
      <w:marTop w:val="0"/>
      <w:marBottom w:val="0"/>
      <w:divBdr>
        <w:top w:val="none" w:sz="0" w:space="0" w:color="auto"/>
        <w:left w:val="none" w:sz="0" w:space="0" w:color="auto"/>
        <w:bottom w:val="none" w:sz="0" w:space="0" w:color="auto"/>
        <w:right w:val="none" w:sz="0" w:space="0" w:color="auto"/>
      </w:divBdr>
    </w:div>
    <w:div w:id="377164596">
      <w:bodyDiv w:val="1"/>
      <w:marLeft w:val="0"/>
      <w:marRight w:val="0"/>
      <w:marTop w:val="0"/>
      <w:marBottom w:val="0"/>
      <w:divBdr>
        <w:top w:val="none" w:sz="0" w:space="0" w:color="auto"/>
        <w:left w:val="none" w:sz="0" w:space="0" w:color="auto"/>
        <w:bottom w:val="none" w:sz="0" w:space="0" w:color="auto"/>
        <w:right w:val="none" w:sz="0" w:space="0" w:color="auto"/>
      </w:divBdr>
    </w:div>
    <w:div w:id="377248451">
      <w:bodyDiv w:val="1"/>
      <w:marLeft w:val="0"/>
      <w:marRight w:val="0"/>
      <w:marTop w:val="0"/>
      <w:marBottom w:val="0"/>
      <w:divBdr>
        <w:top w:val="none" w:sz="0" w:space="0" w:color="auto"/>
        <w:left w:val="none" w:sz="0" w:space="0" w:color="auto"/>
        <w:bottom w:val="none" w:sz="0" w:space="0" w:color="auto"/>
        <w:right w:val="none" w:sz="0" w:space="0" w:color="auto"/>
      </w:divBdr>
    </w:div>
    <w:div w:id="377314484">
      <w:bodyDiv w:val="1"/>
      <w:marLeft w:val="0"/>
      <w:marRight w:val="0"/>
      <w:marTop w:val="0"/>
      <w:marBottom w:val="0"/>
      <w:divBdr>
        <w:top w:val="none" w:sz="0" w:space="0" w:color="auto"/>
        <w:left w:val="none" w:sz="0" w:space="0" w:color="auto"/>
        <w:bottom w:val="none" w:sz="0" w:space="0" w:color="auto"/>
        <w:right w:val="none" w:sz="0" w:space="0" w:color="auto"/>
      </w:divBdr>
    </w:div>
    <w:div w:id="377435084">
      <w:bodyDiv w:val="1"/>
      <w:marLeft w:val="0"/>
      <w:marRight w:val="0"/>
      <w:marTop w:val="0"/>
      <w:marBottom w:val="0"/>
      <w:divBdr>
        <w:top w:val="none" w:sz="0" w:space="0" w:color="auto"/>
        <w:left w:val="none" w:sz="0" w:space="0" w:color="auto"/>
        <w:bottom w:val="none" w:sz="0" w:space="0" w:color="auto"/>
        <w:right w:val="none" w:sz="0" w:space="0" w:color="auto"/>
      </w:divBdr>
    </w:div>
    <w:div w:id="377703126">
      <w:bodyDiv w:val="1"/>
      <w:marLeft w:val="0"/>
      <w:marRight w:val="0"/>
      <w:marTop w:val="0"/>
      <w:marBottom w:val="0"/>
      <w:divBdr>
        <w:top w:val="none" w:sz="0" w:space="0" w:color="auto"/>
        <w:left w:val="none" w:sz="0" w:space="0" w:color="auto"/>
        <w:bottom w:val="none" w:sz="0" w:space="0" w:color="auto"/>
        <w:right w:val="none" w:sz="0" w:space="0" w:color="auto"/>
      </w:divBdr>
    </w:div>
    <w:div w:id="377896859">
      <w:bodyDiv w:val="1"/>
      <w:marLeft w:val="0"/>
      <w:marRight w:val="0"/>
      <w:marTop w:val="0"/>
      <w:marBottom w:val="0"/>
      <w:divBdr>
        <w:top w:val="none" w:sz="0" w:space="0" w:color="auto"/>
        <w:left w:val="none" w:sz="0" w:space="0" w:color="auto"/>
        <w:bottom w:val="none" w:sz="0" w:space="0" w:color="auto"/>
        <w:right w:val="none" w:sz="0" w:space="0" w:color="auto"/>
      </w:divBdr>
    </w:div>
    <w:div w:id="378012857">
      <w:bodyDiv w:val="1"/>
      <w:marLeft w:val="0"/>
      <w:marRight w:val="0"/>
      <w:marTop w:val="0"/>
      <w:marBottom w:val="0"/>
      <w:divBdr>
        <w:top w:val="none" w:sz="0" w:space="0" w:color="auto"/>
        <w:left w:val="none" w:sz="0" w:space="0" w:color="auto"/>
        <w:bottom w:val="none" w:sz="0" w:space="0" w:color="auto"/>
        <w:right w:val="none" w:sz="0" w:space="0" w:color="auto"/>
      </w:divBdr>
    </w:div>
    <w:div w:id="378016903">
      <w:bodyDiv w:val="1"/>
      <w:marLeft w:val="0"/>
      <w:marRight w:val="0"/>
      <w:marTop w:val="0"/>
      <w:marBottom w:val="0"/>
      <w:divBdr>
        <w:top w:val="none" w:sz="0" w:space="0" w:color="auto"/>
        <w:left w:val="none" w:sz="0" w:space="0" w:color="auto"/>
        <w:bottom w:val="none" w:sz="0" w:space="0" w:color="auto"/>
        <w:right w:val="none" w:sz="0" w:space="0" w:color="auto"/>
      </w:divBdr>
    </w:div>
    <w:div w:id="378633858">
      <w:bodyDiv w:val="1"/>
      <w:marLeft w:val="0"/>
      <w:marRight w:val="0"/>
      <w:marTop w:val="0"/>
      <w:marBottom w:val="0"/>
      <w:divBdr>
        <w:top w:val="none" w:sz="0" w:space="0" w:color="auto"/>
        <w:left w:val="none" w:sz="0" w:space="0" w:color="auto"/>
        <w:bottom w:val="none" w:sz="0" w:space="0" w:color="auto"/>
        <w:right w:val="none" w:sz="0" w:space="0" w:color="auto"/>
      </w:divBdr>
    </w:div>
    <w:div w:id="378822068">
      <w:bodyDiv w:val="1"/>
      <w:marLeft w:val="0"/>
      <w:marRight w:val="0"/>
      <w:marTop w:val="0"/>
      <w:marBottom w:val="0"/>
      <w:divBdr>
        <w:top w:val="none" w:sz="0" w:space="0" w:color="auto"/>
        <w:left w:val="none" w:sz="0" w:space="0" w:color="auto"/>
        <w:bottom w:val="none" w:sz="0" w:space="0" w:color="auto"/>
        <w:right w:val="none" w:sz="0" w:space="0" w:color="auto"/>
      </w:divBdr>
    </w:div>
    <w:div w:id="378866136">
      <w:bodyDiv w:val="1"/>
      <w:marLeft w:val="0"/>
      <w:marRight w:val="0"/>
      <w:marTop w:val="0"/>
      <w:marBottom w:val="0"/>
      <w:divBdr>
        <w:top w:val="none" w:sz="0" w:space="0" w:color="auto"/>
        <w:left w:val="none" w:sz="0" w:space="0" w:color="auto"/>
        <w:bottom w:val="none" w:sz="0" w:space="0" w:color="auto"/>
        <w:right w:val="none" w:sz="0" w:space="0" w:color="auto"/>
      </w:divBdr>
    </w:div>
    <w:div w:id="378937024">
      <w:bodyDiv w:val="1"/>
      <w:marLeft w:val="0"/>
      <w:marRight w:val="0"/>
      <w:marTop w:val="0"/>
      <w:marBottom w:val="0"/>
      <w:divBdr>
        <w:top w:val="none" w:sz="0" w:space="0" w:color="auto"/>
        <w:left w:val="none" w:sz="0" w:space="0" w:color="auto"/>
        <w:bottom w:val="none" w:sz="0" w:space="0" w:color="auto"/>
        <w:right w:val="none" w:sz="0" w:space="0" w:color="auto"/>
      </w:divBdr>
    </w:div>
    <w:div w:id="379015756">
      <w:bodyDiv w:val="1"/>
      <w:marLeft w:val="0"/>
      <w:marRight w:val="0"/>
      <w:marTop w:val="0"/>
      <w:marBottom w:val="0"/>
      <w:divBdr>
        <w:top w:val="none" w:sz="0" w:space="0" w:color="auto"/>
        <w:left w:val="none" w:sz="0" w:space="0" w:color="auto"/>
        <w:bottom w:val="none" w:sz="0" w:space="0" w:color="auto"/>
        <w:right w:val="none" w:sz="0" w:space="0" w:color="auto"/>
      </w:divBdr>
    </w:div>
    <w:div w:id="379089189">
      <w:bodyDiv w:val="1"/>
      <w:marLeft w:val="0"/>
      <w:marRight w:val="0"/>
      <w:marTop w:val="0"/>
      <w:marBottom w:val="0"/>
      <w:divBdr>
        <w:top w:val="none" w:sz="0" w:space="0" w:color="auto"/>
        <w:left w:val="none" w:sz="0" w:space="0" w:color="auto"/>
        <w:bottom w:val="none" w:sz="0" w:space="0" w:color="auto"/>
        <w:right w:val="none" w:sz="0" w:space="0" w:color="auto"/>
      </w:divBdr>
    </w:div>
    <w:div w:id="379135948">
      <w:bodyDiv w:val="1"/>
      <w:marLeft w:val="0"/>
      <w:marRight w:val="0"/>
      <w:marTop w:val="0"/>
      <w:marBottom w:val="0"/>
      <w:divBdr>
        <w:top w:val="none" w:sz="0" w:space="0" w:color="auto"/>
        <w:left w:val="none" w:sz="0" w:space="0" w:color="auto"/>
        <w:bottom w:val="none" w:sz="0" w:space="0" w:color="auto"/>
        <w:right w:val="none" w:sz="0" w:space="0" w:color="auto"/>
      </w:divBdr>
    </w:div>
    <w:div w:id="379206500">
      <w:bodyDiv w:val="1"/>
      <w:marLeft w:val="0"/>
      <w:marRight w:val="0"/>
      <w:marTop w:val="0"/>
      <w:marBottom w:val="0"/>
      <w:divBdr>
        <w:top w:val="none" w:sz="0" w:space="0" w:color="auto"/>
        <w:left w:val="none" w:sz="0" w:space="0" w:color="auto"/>
        <w:bottom w:val="none" w:sz="0" w:space="0" w:color="auto"/>
        <w:right w:val="none" w:sz="0" w:space="0" w:color="auto"/>
      </w:divBdr>
    </w:div>
    <w:div w:id="379325923">
      <w:bodyDiv w:val="1"/>
      <w:marLeft w:val="0"/>
      <w:marRight w:val="0"/>
      <w:marTop w:val="0"/>
      <w:marBottom w:val="0"/>
      <w:divBdr>
        <w:top w:val="none" w:sz="0" w:space="0" w:color="auto"/>
        <w:left w:val="none" w:sz="0" w:space="0" w:color="auto"/>
        <w:bottom w:val="none" w:sz="0" w:space="0" w:color="auto"/>
        <w:right w:val="none" w:sz="0" w:space="0" w:color="auto"/>
      </w:divBdr>
    </w:div>
    <w:div w:id="379551707">
      <w:bodyDiv w:val="1"/>
      <w:marLeft w:val="0"/>
      <w:marRight w:val="0"/>
      <w:marTop w:val="0"/>
      <w:marBottom w:val="0"/>
      <w:divBdr>
        <w:top w:val="none" w:sz="0" w:space="0" w:color="auto"/>
        <w:left w:val="none" w:sz="0" w:space="0" w:color="auto"/>
        <w:bottom w:val="none" w:sz="0" w:space="0" w:color="auto"/>
        <w:right w:val="none" w:sz="0" w:space="0" w:color="auto"/>
      </w:divBdr>
    </w:div>
    <w:div w:id="379596863">
      <w:bodyDiv w:val="1"/>
      <w:marLeft w:val="0"/>
      <w:marRight w:val="0"/>
      <w:marTop w:val="0"/>
      <w:marBottom w:val="0"/>
      <w:divBdr>
        <w:top w:val="none" w:sz="0" w:space="0" w:color="auto"/>
        <w:left w:val="none" w:sz="0" w:space="0" w:color="auto"/>
        <w:bottom w:val="none" w:sz="0" w:space="0" w:color="auto"/>
        <w:right w:val="none" w:sz="0" w:space="0" w:color="auto"/>
      </w:divBdr>
    </w:div>
    <w:div w:id="379670664">
      <w:bodyDiv w:val="1"/>
      <w:marLeft w:val="0"/>
      <w:marRight w:val="0"/>
      <w:marTop w:val="0"/>
      <w:marBottom w:val="0"/>
      <w:divBdr>
        <w:top w:val="none" w:sz="0" w:space="0" w:color="auto"/>
        <w:left w:val="none" w:sz="0" w:space="0" w:color="auto"/>
        <w:bottom w:val="none" w:sz="0" w:space="0" w:color="auto"/>
        <w:right w:val="none" w:sz="0" w:space="0" w:color="auto"/>
      </w:divBdr>
    </w:div>
    <w:div w:id="379671656">
      <w:bodyDiv w:val="1"/>
      <w:marLeft w:val="0"/>
      <w:marRight w:val="0"/>
      <w:marTop w:val="0"/>
      <w:marBottom w:val="0"/>
      <w:divBdr>
        <w:top w:val="none" w:sz="0" w:space="0" w:color="auto"/>
        <w:left w:val="none" w:sz="0" w:space="0" w:color="auto"/>
        <w:bottom w:val="none" w:sz="0" w:space="0" w:color="auto"/>
        <w:right w:val="none" w:sz="0" w:space="0" w:color="auto"/>
      </w:divBdr>
    </w:div>
    <w:div w:id="379675320">
      <w:bodyDiv w:val="1"/>
      <w:marLeft w:val="0"/>
      <w:marRight w:val="0"/>
      <w:marTop w:val="0"/>
      <w:marBottom w:val="0"/>
      <w:divBdr>
        <w:top w:val="none" w:sz="0" w:space="0" w:color="auto"/>
        <w:left w:val="none" w:sz="0" w:space="0" w:color="auto"/>
        <w:bottom w:val="none" w:sz="0" w:space="0" w:color="auto"/>
        <w:right w:val="none" w:sz="0" w:space="0" w:color="auto"/>
      </w:divBdr>
    </w:div>
    <w:div w:id="379862385">
      <w:bodyDiv w:val="1"/>
      <w:marLeft w:val="0"/>
      <w:marRight w:val="0"/>
      <w:marTop w:val="0"/>
      <w:marBottom w:val="0"/>
      <w:divBdr>
        <w:top w:val="none" w:sz="0" w:space="0" w:color="auto"/>
        <w:left w:val="none" w:sz="0" w:space="0" w:color="auto"/>
        <w:bottom w:val="none" w:sz="0" w:space="0" w:color="auto"/>
        <w:right w:val="none" w:sz="0" w:space="0" w:color="auto"/>
      </w:divBdr>
    </w:div>
    <w:div w:id="379866327">
      <w:bodyDiv w:val="1"/>
      <w:marLeft w:val="0"/>
      <w:marRight w:val="0"/>
      <w:marTop w:val="0"/>
      <w:marBottom w:val="0"/>
      <w:divBdr>
        <w:top w:val="none" w:sz="0" w:space="0" w:color="auto"/>
        <w:left w:val="none" w:sz="0" w:space="0" w:color="auto"/>
        <w:bottom w:val="none" w:sz="0" w:space="0" w:color="auto"/>
        <w:right w:val="none" w:sz="0" w:space="0" w:color="auto"/>
      </w:divBdr>
    </w:div>
    <w:div w:id="380128595">
      <w:bodyDiv w:val="1"/>
      <w:marLeft w:val="0"/>
      <w:marRight w:val="0"/>
      <w:marTop w:val="0"/>
      <w:marBottom w:val="0"/>
      <w:divBdr>
        <w:top w:val="none" w:sz="0" w:space="0" w:color="auto"/>
        <w:left w:val="none" w:sz="0" w:space="0" w:color="auto"/>
        <w:bottom w:val="none" w:sz="0" w:space="0" w:color="auto"/>
        <w:right w:val="none" w:sz="0" w:space="0" w:color="auto"/>
      </w:divBdr>
    </w:div>
    <w:div w:id="380446491">
      <w:bodyDiv w:val="1"/>
      <w:marLeft w:val="0"/>
      <w:marRight w:val="0"/>
      <w:marTop w:val="0"/>
      <w:marBottom w:val="0"/>
      <w:divBdr>
        <w:top w:val="none" w:sz="0" w:space="0" w:color="auto"/>
        <w:left w:val="none" w:sz="0" w:space="0" w:color="auto"/>
        <w:bottom w:val="none" w:sz="0" w:space="0" w:color="auto"/>
        <w:right w:val="none" w:sz="0" w:space="0" w:color="auto"/>
      </w:divBdr>
    </w:div>
    <w:div w:id="380591481">
      <w:bodyDiv w:val="1"/>
      <w:marLeft w:val="0"/>
      <w:marRight w:val="0"/>
      <w:marTop w:val="0"/>
      <w:marBottom w:val="0"/>
      <w:divBdr>
        <w:top w:val="none" w:sz="0" w:space="0" w:color="auto"/>
        <w:left w:val="none" w:sz="0" w:space="0" w:color="auto"/>
        <w:bottom w:val="none" w:sz="0" w:space="0" w:color="auto"/>
        <w:right w:val="none" w:sz="0" w:space="0" w:color="auto"/>
      </w:divBdr>
    </w:div>
    <w:div w:id="380594082">
      <w:bodyDiv w:val="1"/>
      <w:marLeft w:val="0"/>
      <w:marRight w:val="0"/>
      <w:marTop w:val="0"/>
      <w:marBottom w:val="0"/>
      <w:divBdr>
        <w:top w:val="none" w:sz="0" w:space="0" w:color="auto"/>
        <w:left w:val="none" w:sz="0" w:space="0" w:color="auto"/>
        <w:bottom w:val="none" w:sz="0" w:space="0" w:color="auto"/>
        <w:right w:val="none" w:sz="0" w:space="0" w:color="auto"/>
      </w:divBdr>
    </w:div>
    <w:div w:id="380785258">
      <w:bodyDiv w:val="1"/>
      <w:marLeft w:val="0"/>
      <w:marRight w:val="0"/>
      <w:marTop w:val="0"/>
      <w:marBottom w:val="0"/>
      <w:divBdr>
        <w:top w:val="none" w:sz="0" w:space="0" w:color="auto"/>
        <w:left w:val="none" w:sz="0" w:space="0" w:color="auto"/>
        <w:bottom w:val="none" w:sz="0" w:space="0" w:color="auto"/>
        <w:right w:val="none" w:sz="0" w:space="0" w:color="auto"/>
      </w:divBdr>
    </w:div>
    <w:div w:id="380860039">
      <w:bodyDiv w:val="1"/>
      <w:marLeft w:val="0"/>
      <w:marRight w:val="0"/>
      <w:marTop w:val="0"/>
      <w:marBottom w:val="0"/>
      <w:divBdr>
        <w:top w:val="none" w:sz="0" w:space="0" w:color="auto"/>
        <w:left w:val="none" w:sz="0" w:space="0" w:color="auto"/>
        <w:bottom w:val="none" w:sz="0" w:space="0" w:color="auto"/>
        <w:right w:val="none" w:sz="0" w:space="0" w:color="auto"/>
      </w:divBdr>
    </w:div>
    <w:div w:id="381096211">
      <w:bodyDiv w:val="1"/>
      <w:marLeft w:val="0"/>
      <w:marRight w:val="0"/>
      <w:marTop w:val="0"/>
      <w:marBottom w:val="0"/>
      <w:divBdr>
        <w:top w:val="none" w:sz="0" w:space="0" w:color="auto"/>
        <w:left w:val="none" w:sz="0" w:space="0" w:color="auto"/>
        <w:bottom w:val="none" w:sz="0" w:space="0" w:color="auto"/>
        <w:right w:val="none" w:sz="0" w:space="0" w:color="auto"/>
      </w:divBdr>
    </w:div>
    <w:div w:id="381297226">
      <w:bodyDiv w:val="1"/>
      <w:marLeft w:val="0"/>
      <w:marRight w:val="0"/>
      <w:marTop w:val="0"/>
      <w:marBottom w:val="0"/>
      <w:divBdr>
        <w:top w:val="none" w:sz="0" w:space="0" w:color="auto"/>
        <w:left w:val="none" w:sz="0" w:space="0" w:color="auto"/>
        <w:bottom w:val="none" w:sz="0" w:space="0" w:color="auto"/>
        <w:right w:val="none" w:sz="0" w:space="0" w:color="auto"/>
      </w:divBdr>
    </w:div>
    <w:div w:id="381517194">
      <w:bodyDiv w:val="1"/>
      <w:marLeft w:val="0"/>
      <w:marRight w:val="0"/>
      <w:marTop w:val="0"/>
      <w:marBottom w:val="0"/>
      <w:divBdr>
        <w:top w:val="none" w:sz="0" w:space="0" w:color="auto"/>
        <w:left w:val="none" w:sz="0" w:space="0" w:color="auto"/>
        <w:bottom w:val="none" w:sz="0" w:space="0" w:color="auto"/>
        <w:right w:val="none" w:sz="0" w:space="0" w:color="auto"/>
      </w:divBdr>
    </w:div>
    <w:div w:id="381565175">
      <w:bodyDiv w:val="1"/>
      <w:marLeft w:val="0"/>
      <w:marRight w:val="0"/>
      <w:marTop w:val="0"/>
      <w:marBottom w:val="0"/>
      <w:divBdr>
        <w:top w:val="none" w:sz="0" w:space="0" w:color="auto"/>
        <w:left w:val="none" w:sz="0" w:space="0" w:color="auto"/>
        <w:bottom w:val="none" w:sz="0" w:space="0" w:color="auto"/>
        <w:right w:val="none" w:sz="0" w:space="0" w:color="auto"/>
      </w:divBdr>
    </w:div>
    <w:div w:id="382558730">
      <w:bodyDiv w:val="1"/>
      <w:marLeft w:val="0"/>
      <w:marRight w:val="0"/>
      <w:marTop w:val="0"/>
      <w:marBottom w:val="0"/>
      <w:divBdr>
        <w:top w:val="none" w:sz="0" w:space="0" w:color="auto"/>
        <w:left w:val="none" w:sz="0" w:space="0" w:color="auto"/>
        <w:bottom w:val="none" w:sz="0" w:space="0" w:color="auto"/>
        <w:right w:val="none" w:sz="0" w:space="0" w:color="auto"/>
      </w:divBdr>
    </w:div>
    <w:div w:id="382600325">
      <w:bodyDiv w:val="1"/>
      <w:marLeft w:val="0"/>
      <w:marRight w:val="0"/>
      <w:marTop w:val="0"/>
      <w:marBottom w:val="0"/>
      <w:divBdr>
        <w:top w:val="none" w:sz="0" w:space="0" w:color="auto"/>
        <w:left w:val="none" w:sz="0" w:space="0" w:color="auto"/>
        <w:bottom w:val="none" w:sz="0" w:space="0" w:color="auto"/>
        <w:right w:val="none" w:sz="0" w:space="0" w:color="auto"/>
      </w:divBdr>
    </w:div>
    <w:div w:id="382602509">
      <w:bodyDiv w:val="1"/>
      <w:marLeft w:val="0"/>
      <w:marRight w:val="0"/>
      <w:marTop w:val="0"/>
      <w:marBottom w:val="0"/>
      <w:divBdr>
        <w:top w:val="none" w:sz="0" w:space="0" w:color="auto"/>
        <w:left w:val="none" w:sz="0" w:space="0" w:color="auto"/>
        <w:bottom w:val="none" w:sz="0" w:space="0" w:color="auto"/>
        <w:right w:val="none" w:sz="0" w:space="0" w:color="auto"/>
      </w:divBdr>
    </w:div>
    <w:div w:id="382868573">
      <w:bodyDiv w:val="1"/>
      <w:marLeft w:val="0"/>
      <w:marRight w:val="0"/>
      <w:marTop w:val="0"/>
      <w:marBottom w:val="0"/>
      <w:divBdr>
        <w:top w:val="none" w:sz="0" w:space="0" w:color="auto"/>
        <w:left w:val="none" w:sz="0" w:space="0" w:color="auto"/>
        <w:bottom w:val="none" w:sz="0" w:space="0" w:color="auto"/>
        <w:right w:val="none" w:sz="0" w:space="0" w:color="auto"/>
      </w:divBdr>
    </w:div>
    <w:div w:id="382993530">
      <w:bodyDiv w:val="1"/>
      <w:marLeft w:val="0"/>
      <w:marRight w:val="0"/>
      <w:marTop w:val="0"/>
      <w:marBottom w:val="0"/>
      <w:divBdr>
        <w:top w:val="none" w:sz="0" w:space="0" w:color="auto"/>
        <w:left w:val="none" w:sz="0" w:space="0" w:color="auto"/>
        <w:bottom w:val="none" w:sz="0" w:space="0" w:color="auto"/>
        <w:right w:val="none" w:sz="0" w:space="0" w:color="auto"/>
      </w:divBdr>
    </w:div>
    <w:div w:id="383068592">
      <w:bodyDiv w:val="1"/>
      <w:marLeft w:val="0"/>
      <w:marRight w:val="0"/>
      <w:marTop w:val="0"/>
      <w:marBottom w:val="0"/>
      <w:divBdr>
        <w:top w:val="none" w:sz="0" w:space="0" w:color="auto"/>
        <w:left w:val="none" w:sz="0" w:space="0" w:color="auto"/>
        <w:bottom w:val="none" w:sz="0" w:space="0" w:color="auto"/>
        <w:right w:val="none" w:sz="0" w:space="0" w:color="auto"/>
      </w:divBdr>
    </w:div>
    <w:div w:id="383532318">
      <w:bodyDiv w:val="1"/>
      <w:marLeft w:val="0"/>
      <w:marRight w:val="0"/>
      <w:marTop w:val="0"/>
      <w:marBottom w:val="0"/>
      <w:divBdr>
        <w:top w:val="none" w:sz="0" w:space="0" w:color="auto"/>
        <w:left w:val="none" w:sz="0" w:space="0" w:color="auto"/>
        <w:bottom w:val="none" w:sz="0" w:space="0" w:color="auto"/>
        <w:right w:val="none" w:sz="0" w:space="0" w:color="auto"/>
      </w:divBdr>
    </w:div>
    <w:div w:id="383868310">
      <w:bodyDiv w:val="1"/>
      <w:marLeft w:val="0"/>
      <w:marRight w:val="0"/>
      <w:marTop w:val="0"/>
      <w:marBottom w:val="0"/>
      <w:divBdr>
        <w:top w:val="none" w:sz="0" w:space="0" w:color="auto"/>
        <w:left w:val="none" w:sz="0" w:space="0" w:color="auto"/>
        <w:bottom w:val="none" w:sz="0" w:space="0" w:color="auto"/>
        <w:right w:val="none" w:sz="0" w:space="0" w:color="auto"/>
      </w:divBdr>
    </w:div>
    <w:div w:id="383872298">
      <w:bodyDiv w:val="1"/>
      <w:marLeft w:val="0"/>
      <w:marRight w:val="0"/>
      <w:marTop w:val="0"/>
      <w:marBottom w:val="0"/>
      <w:divBdr>
        <w:top w:val="none" w:sz="0" w:space="0" w:color="auto"/>
        <w:left w:val="none" w:sz="0" w:space="0" w:color="auto"/>
        <w:bottom w:val="none" w:sz="0" w:space="0" w:color="auto"/>
        <w:right w:val="none" w:sz="0" w:space="0" w:color="auto"/>
      </w:divBdr>
    </w:div>
    <w:div w:id="384065560">
      <w:bodyDiv w:val="1"/>
      <w:marLeft w:val="0"/>
      <w:marRight w:val="0"/>
      <w:marTop w:val="0"/>
      <w:marBottom w:val="0"/>
      <w:divBdr>
        <w:top w:val="none" w:sz="0" w:space="0" w:color="auto"/>
        <w:left w:val="none" w:sz="0" w:space="0" w:color="auto"/>
        <w:bottom w:val="none" w:sz="0" w:space="0" w:color="auto"/>
        <w:right w:val="none" w:sz="0" w:space="0" w:color="auto"/>
      </w:divBdr>
    </w:div>
    <w:div w:id="384110291">
      <w:bodyDiv w:val="1"/>
      <w:marLeft w:val="0"/>
      <w:marRight w:val="0"/>
      <w:marTop w:val="0"/>
      <w:marBottom w:val="0"/>
      <w:divBdr>
        <w:top w:val="none" w:sz="0" w:space="0" w:color="auto"/>
        <w:left w:val="none" w:sz="0" w:space="0" w:color="auto"/>
        <w:bottom w:val="none" w:sz="0" w:space="0" w:color="auto"/>
        <w:right w:val="none" w:sz="0" w:space="0" w:color="auto"/>
      </w:divBdr>
    </w:div>
    <w:div w:id="384137899">
      <w:bodyDiv w:val="1"/>
      <w:marLeft w:val="0"/>
      <w:marRight w:val="0"/>
      <w:marTop w:val="0"/>
      <w:marBottom w:val="0"/>
      <w:divBdr>
        <w:top w:val="none" w:sz="0" w:space="0" w:color="auto"/>
        <w:left w:val="none" w:sz="0" w:space="0" w:color="auto"/>
        <w:bottom w:val="none" w:sz="0" w:space="0" w:color="auto"/>
        <w:right w:val="none" w:sz="0" w:space="0" w:color="auto"/>
      </w:divBdr>
    </w:div>
    <w:div w:id="384186554">
      <w:bodyDiv w:val="1"/>
      <w:marLeft w:val="0"/>
      <w:marRight w:val="0"/>
      <w:marTop w:val="0"/>
      <w:marBottom w:val="0"/>
      <w:divBdr>
        <w:top w:val="none" w:sz="0" w:space="0" w:color="auto"/>
        <w:left w:val="none" w:sz="0" w:space="0" w:color="auto"/>
        <w:bottom w:val="none" w:sz="0" w:space="0" w:color="auto"/>
        <w:right w:val="none" w:sz="0" w:space="0" w:color="auto"/>
      </w:divBdr>
    </w:div>
    <w:div w:id="384454503">
      <w:bodyDiv w:val="1"/>
      <w:marLeft w:val="0"/>
      <w:marRight w:val="0"/>
      <w:marTop w:val="0"/>
      <w:marBottom w:val="0"/>
      <w:divBdr>
        <w:top w:val="none" w:sz="0" w:space="0" w:color="auto"/>
        <w:left w:val="none" w:sz="0" w:space="0" w:color="auto"/>
        <w:bottom w:val="none" w:sz="0" w:space="0" w:color="auto"/>
        <w:right w:val="none" w:sz="0" w:space="0" w:color="auto"/>
      </w:divBdr>
    </w:div>
    <w:div w:id="384571937">
      <w:bodyDiv w:val="1"/>
      <w:marLeft w:val="0"/>
      <w:marRight w:val="0"/>
      <w:marTop w:val="0"/>
      <w:marBottom w:val="0"/>
      <w:divBdr>
        <w:top w:val="none" w:sz="0" w:space="0" w:color="auto"/>
        <w:left w:val="none" w:sz="0" w:space="0" w:color="auto"/>
        <w:bottom w:val="none" w:sz="0" w:space="0" w:color="auto"/>
        <w:right w:val="none" w:sz="0" w:space="0" w:color="auto"/>
      </w:divBdr>
    </w:div>
    <w:div w:id="384910792">
      <w:bodyDiv w:val="1"/>
      <w:marLeft w:val="0"/>
      <w:marRight w:val="0"/>
      <w:marTop w:val="0"/>
      <w:marBottom w:val="0"/>
      <w:divBdr>
        <w:top w:val="none" w:sz="0" w:space="0" w:color="auto"/>
        <w:left w:val="none" w:sz="0" w:space="0" w:color="auto"/>
        <w:bottom w:val="none" w:sz="0" w:space="0" w:color="auto"/>
        <w:right w:val="none" w:sz="0" w:space="0" w:color="auto"/>
      </w:divBdr>
    </w:div>
    <w:div w:id="384985023">
      <w:bodyDiv w:val="1"/>
      <w:marLeft w:val="0"/>
      <w:marRight w:val="0"/>
      <w:marTop w:val="0"/>
      <w:marBottom w:val="0"/>
      <w:divBdr>
        <w:top w:val="none" w:sz="0" w:space="0" w:color="auto"/>
        <w:left w:val="none" w:sz="0" w:space="0" w:color="auto"/>
        <w:bottom w:val="none" w:sz="0" w:space="0" w:color="auto"/>
        <w:right w:val="none" w:sz="0" w:space="0" w:color="auto"/>
      </w:divBdr>
    </w:div>
    <w:div w:id="385111292">
      <w:bodyDiv w:val="1"/>
      <w:marLeft w:val="0"/>
      <w:marRight w:val="0"/>
      <w:marTop w:val="0"/>
      <w:marBottom w:val="0"/>
      <w:divBdr>
        <w:top w:val="none" w:sz="0" w:space="0" w:color="auto"/>
        <w:left w:val="none" w:sz="0" w:space="0" w:color="auto"/>
        <w:bottom w:val="none" w:sz="0" w:space="0" w:color="auto"/>
        <w:right w:val="none" w:sz="0" w:space="0" w:color="auto"/>
      </w:divBdr>
    </w:div>
    <w:div w:id="385489288">
      <w:bodyDiv w:val="1"/>
      <w:marLeft w:val="0"/>
      <w:marRight w:val="0"/>
      <w:marTop w:val="0"/>
      <w:marBottom w:val="0"/>
      <w:divBdr>
        <w:top w:val="none" w:sz="0" w:space="0" w:color="auto"/>
        <w:left w:val="none" w:sz="0" w:space="0" w:color="auto"/>
        <w:bottom w:val="none" w:sz="0" w:space="0" w:color="auto"/>
        <w:right w:val="none" w:sz="0" w:space="0" w:color="auto"/>
      </w:divBdr>
    </w:div>
    <w:div w:id="385566368">
      <w:bodyDiv w:val="1"/>
      <w:marLeft w:val="0"/>
      <w:marRight w:val="0"/>
      <w:marTop w:val="0"/>
      <w:marBottom w:val="0"/>
      <w:divBdr>
        <w:top w:val="none" w:sz="0" w:space="0" w:color="auto"/>
        <w:left w:val="none" w:sz="0" w:space="0" w:color="auto"/>
        <w:bottom w:val="none" w:sz="0" w:space="0" w:color="auto"/>
        <w:right w:val="none" w:sz="0" w:space="0" w:color="auto"/>
      </w:divBdr>
    </w:div>
    <w:div w:id="386101337">
      <w:bodyDiv w:val="1"/>
      <w:marLeft w:val="0"/>
      <w:marRight w:val="0"/>
      <w:marTop w:val="0"/>
      <w:marBottom w:val="0"/>
      <w:divBdr>
        <w:top w:val="none" w:sz="0" w:space="0" w:color="auto"/>
        <w:left w:val="none" w:sz="0" w:space="0" w:color="auto"/>
        <w:bottom w:val="none" w:sz="0" w:space="0" w:color="auto"/>
        <w:right w:val="none" w:sz="0" w:space="0" w:color="auto"/>
      </w:divBdr>
    </w:div>
    <w:div w:id="386147654">
      <w:bodyDiv w:val="1"/>
      <w:marLeft w:val="0"/>
      <w:marRight w:val="0"/>
      <w:marTop w:val="0"/>
      <w:marBottom w:val="0"/>
      <w:divBdr>
        <w:top w:val="none" w:sz="0" w:space="0" w:color="auto"/>
        <w:left w:val="none" w:sz="0" w:space="0" w:color="auto"/>
        <w:bottom w:val="none" w:sz="0" w:space="0" w:color="auto"/>
        <w:right w:val="none" w:sz="0" w:space="0" w:color="auto"/>
      </w:divBdr>
    </w:div>
    <w:div w:id="386300730">
      <w:bodyDiv w:val="1"/>
      <w:marLeft w:val="0"/>
      <w:marRight w:val="0"/>
      <w:marTop w:val="0"/>
      <w:marBottom w:val="0"/>
      <w:divBdr>
        <w:top w:val="none" w:sz="0" w:space="0" w:color="auto"/>
        <w:left w:val="none" w:sz="0" w:space="0" w:color="auto"/>
        <w:bottom w:val="none" w:sz="0" w:space="0" w:color="auto"/>
        <w:right w:val="none" w:sz="0" w:space="0" w:color="auto"/>
      </w:divBdr>
    </w:div>
    <w:div w:id="386417158">
      <w:bodyDiv w:val="1"/>
      <w:marLeft w:val="0"/>
      <w:marRight w:val="0"/>
      <w:marTop w:val="0"/>
      <w:marBottom w:val="0"/>
      <w:divBdr>
        <w:top w:val="none" w:sz="0" w:space="0" w:color="auto"/>
        <w:left w:val="none" w:sz="0" w:space="0" w:color="auto"/>
        <w:bottom w:val="none" w:sz="0" w:space="0" w:color="auto"/>
        <w:right w:val="none" w:sz="0" w:space="0" w:color="auto"/>
      </w:divBdr>
    </w:div>
    <w:div w:id="386420974">
      <w:bodyDiv w:val="1"/>
      <w:marLeft w:val="0"/>
      <w:marRight w:val="0"/>
      <w:marTop w:val="0"/>
      <w:marBottom w:val="0"/>
      <w:divBdr>
        <w:top w:val="none" w:sz="0" w:space="0" w:color="auto"/>
        <w:left w:val="none" w:sz="0" w:space="0" w:color="auto"/>
        <w:bottom w:val="none" w:sz="0" w:space="0" w:color="auto"/>
        <w:right w:val="none" w:sz="0" w:space="0" w:color="auto"/>
      </w:divBdr>
    </w:div>
    <w:div w:id="386689558">
      <w:bodyDiv w:val="1"/>
      <w:marLeft w:val="0"/>
      <w:marRight w:val="0"/>
      <w:marTop w:val="0"/>
      <w:marBottom w:val="0"/>
      <w:divBdr>
        <w:top w:val="none" w:sz="0" w:space="0" w:color="auto"/>
        <w:left w:val="none" w:sz="0" w:space="0" w:color="auto"/>
        <w:bottom w:val="none" w:sz="0" w:space="0" w:color="auto"/>
        <w:right w:val="none" w:sz="0" w:space="0" w:color="auto"/>
      </w:divBdr>
    </w:div>
    <w:div w:id="386804296">
      <w:bodyDiv w:val="1"/>
      <w:marLeft w:val="0"/>
      <w:marRight w:val="0"/>
      <w:marTop w:val="0"/>
      <w:marBottom w:val="0"/>
      <w:divBdr>
        <w:top w:val="none" w:sz="0" w:space="0" w:color="auto"/>
        <w:left w:val="none" w:sz="0" w:space="0" w:color="auto"/>
        <w:bottom w:val="none" w:sz="0" w:space="0" w:color="auto"/>
        <w:right w:val="none" w:sz="0" w:space="0" w:color="auto"/>
      </w:divBdr>
    </w:div>
    <w:div w:id="386924951">
      <w:bodyDiv w:val="1"/>
      <w:marLeft w:val="0"/>
      <w:marRight w:val="0"/>
      <w:marTop w:val="0"/>
      <w:marBottom w:val="0"/>
      <w:divBdr>
        <w:top w:val="none" w:sz="0" w:space="0" w:color="auto"/>
        <w:left w:val="none" w:sz="0" w:space="0" w:color="auto"/>
        <w:bottom w:val="none" w:sz="0" w:space="0" w:color="auto"/>
        <w:right w:val="none" w:sz="0" w:space="0" w:color="auto"/>
      </w:divBdr>
    </w:div>
    <w:div w:id="387192724">
      <w:bodyDiv w:val="1"/>
      <w:marLeft w:val="0"/>
      <w:marRight w:val="0"/>
      <w:marTop w:val="0"/>
      <w:marBottom w:val="0"/>
      <w:divBdr>
        <w:top w:val="none" w:sz="0" w:space="0" w:color="auto"/>
        <w:left w:val="none" w:sz="0" w:space="0" w:color="auto"/>
        <w:bottom w:val="none" w:sz="0" w:space="0" w:color="auto"/>
        <w:right w:val="none" w:sz="0" w:space="0" w:color="auto"/>
      </w:divBdr>
    </w:div>
    <w:div w:id="387268767">
      <w:bodyDiv w:val="1"/>
      <w:marLeft w:val="0"/>
      <w:marRight w:val="0"/>
      <w:marTop w:val="0"/>
      <w:marBottom w:val="0"/>
      <w:divBdr>
        <w:top w:val="none" w:sz="0" w:space="0" w:color="auto"/>
        <w:left w:val="none" w:sz="0" w:space="0" w:color="auto"/>
        <w:bottom w:val="none" w:sz="0" w:space="0" w:color="auto"/>
        <w:right w:val="none" w:sz="0" w:space="0" w:color="auto"/>
      </w:divBdr>
    </w:div>
    <w:div w:id="387538616">
      <w:bodyDiv w:val="1"/>
      <w:marLeft w:val="0"/>
      <w:marRight w:val="0"/>
      <w:marTop w:val="0"/>
      <w:marBottom w:val="0"/>
      <w:divBdr>
        <w:top w:val="none" w:sz="0" w:space="0" w:color="auto"/>
        <w:left w:val="none" w:sz="0" w:space="0" w:color="auto"/>
        <w:bottom w:val="none" w:sz="0" w:space="0" w:color="auto"/>
        <w:right w:val="none" w:sz="0" w:space="0" w:color="auto"/>
      </w:divBdr>
    </w:div>
    <w:div w:id="387538943">
      <w:bodyDiv w:val="1"/>
      <w:marLeft w:val="0"/>
      <w:marRight w:val="0"/>
      <w:marTop w:val="0"/>
      <w:marBottom w:val="0"/>
      <w:divBdr>
        <w:top w:val="none" w:sz="0" w:space="0" w:color="auto"/>
        <w:left w:val="none" w:sz="0" w:space="0" w:color="auto"/>
        <w:bottom w:val="none" w:sz="0" w:space="0" w:color="auto"/>
        <w:right w:val="none" w:sz="0" w:space="0" w:color="auto"/>
      </w:divBdr>
    </w:div>
    <w:div w:id="387609281">
      <w:bodyDiv w:val="1"/>
      <w:marLeft w:val="0"/>
      <w:marRight w:val="0"/>
      <w:marTop w:val="0"/>
      <w:marBottom w:val="0"/>
      <w:divBdr>
        <w:top w:val="none" w:sz="0" w:space="0" w:color="auto"/>
        <w:left w:val="none" w:sz="0" w:space="0" w:color="auto"/>
        <w:bottom w:val="none" w:sz="0" w:space="0" w:color="auto"/>
        <w:right w:val="none" w:sz="0" w:space="0" w:color="auto"/>
      </w:divBdr>
    </w:div>
    <w:div w:id="387652464">
      <w:bodyDiv w:val="1"/>
      <w:marLeft w:val="0"/>
      <w:marRight w:val="0"/>
      <w:marTop w:val="0"/>
      <w:marBottom w:val="0"/>
      <w:divBdr>
        <w:top w:val="none" w:sz="0" w:space="0" w:color="auto"/>
        <w:left w:val="none" w:sz="0" w:space="0" w:color="auto"/>
        <w:bottom w:val="none" w:sz="0" w:space="0" w:color="auto"/>
        <w:right w:val="none" w:sz="0" w:space="0" w:color="auto"/>
      </w:divBdr>
    </w:div>
    <w:div w:id="388305413">
      <w:bodyDiv w:val="1"/>
      <w:marLeft w:val="0"/>
      <w:marRight w:val="0"/>
      <w:marTop w:val="0"/>
      <w:marBottom w:val="0"/>
      <w:divBdr>
        <w:top w:val="none" w:sz="0" w:space="0" w:color="auto"/>
        <w:left w:val="none" w:sz="0" w:space="0" w:color="auto"/>
        <w:bottom w:val="none" w:sz="0" w:space="0" w:color="auto"/>
        <w:right w:val="none" w:sz="0" w:space="0" w:color="auto"/>
      </w:divBdr>
    </w:div>
    <w:div w:id="388461448">
      <w:bodyDiv w:val="1"/>
      <w:marLeft w:val="0"/>
      <w:marRight w:val="0"/>
      <w:marTop w:val="0"/>
      <w:marBottom w:val="0"/>
      <w:divBdr>
        <w:top w:val="none" w:sz="0" w:space="0" w:color="auto"/>
        <w:left w:val="none" w:sz="0" w:space="0" w:color="auto"/>
        <w:bottom w:val="none" w:sz="0" w:space="0" w:color="auto"/>
        <w:right w:val="none" w:sz="0" w:space="0" w:color="auto"/>
      </w:divBdr>
    </w:div>
    <w:div w:id="388462307">
      <w:bodyDiv w:val="1"/>
      <w:marLeft w:val="0"/>
      <w:marRight w:val="0"/>
      <w:marTop w:val="0"/>
      <w:marBottom w:val="0"/>
      <w:divBdr>
        <w:top w:val="none" w:sz="0" w:space="0" w:color="auto"/>
        <w:left w:val="none" w:sz="0" w:space="0" w:color="auto"/>
        <w:bottom w:val="none" w:sz="0" w:space="0" w:color="auto"/>
        <w:right w:val="none" w:sz="0" w:space="0" w:color="auto"/>
      </w:divBdr>
    </w:div>
    <w:div w:id="388500938">
      <w:bodyDiv w:val="1"/>
      <w:marLeft w:val="0"/>
      <w:marRight w:val="0"/>
      <w:marTop w:val="0"/>
      <w:marBottom w:val="0"/>
      <w:divBdr>
        <w:top w:val="none" w:sz="0" w:space="0" w:color="auto"/>
        <w:left w:val="none" w:sz="0" w:space="0" w:color="auto"/>
        <w:bottom w:val="none" w:sz="0" w:space="0" w:color="auto"/>
        <w:right w:val="none" w:sz="0" w:space="0" w:color="auto"/>
      </w:divBdr>
    </w:div>
    <w:div w:id="388579768">
      <w:bodyDiv w:val="1"/>
      <w:marLeft w:val="0"/>
      <w:marRight w:val="0"/>
      <w:marTop w:val="0"/>
      <w:marBottom w:val="0"/>
      <w:divBdr>
        <w:top w:val="none" w:sz="0" w:space="0" w:color="auto"/>
        <w:left w:val="none" w:sz="0" w:space="0" w:color="auto"/>
        <w:bottom w:val="none" w:sz="0" w:space="0" w:color="auto"/>
        <w:right w:val="none" w:sz="0" w:space="0" w:color="auto"/>
      </w:divBdr>
    </w:div>
    <w:div w:id="388722661">
      <w:bodyDiv w:val="1"/>
      <w:marLeft w:val="0"/>
      <w:marRight w:val="0"/>
      <w:marTop w:val="0"/>
      <w:marBottom w:val="0"/>
      <w:divBdr>
        <w:top w:val="none" w:sz="0" w:space="0" w:color="auto"/>
        <w:left w:val="none" w:sz="0" w:space="0" w:color="auto"/>
        <w:bottom w:val="none" w:sz="0" w:space="0" w:color="auto"/>
        <w:right w:val="none" w:sz="0" w:space="0" w:color="auto"/>
      </w:divBdr>
    </w:div>
    <w:div w:id="388769421">
      <w:bodyDiv w:val="1"/>
      <w:marLeft w:val="0"/>
      <w:marRight w:val="0"/>
      <w:marTop w:val="0"/>
      <w:marBottom w:val="0"/>
      <w:divBdr>
        <w:top w:val="none" w:sz="0" w:space="0" w:color="auto"/>
        <w:left w:val="none" w:sz="0" w:space="0" w:color="auto"/>
        <w:bottom w:val="none" w:sz="0" w:space="0" w:color="auto"/>
        <w:right w:val="none" w:sz="0" w:space="0" w:color="auto"/>
      </w:divBdr>
    </w:div>
    <w:div w:id="388773013">
      <w:bodyDiv w:val="1"/>
      <w:marLeft w:val="0"/>
      <w:marRight w:val="0"/>
      <w:marTop w:val="0"/>
      <w:marBottom w:val="0"/>
      <w:divBdr>
        <w:top w:val="none" w:sz="0" w:space="0" w:color="auto"/>
        <w:left w:val="none" w:sz="0" w:space="0" w:color="auto"/>
        <w:bottom w:val="none" w:sz="0" w:space="0" w:color="auto"/>
        <w:right w:val="none" w:sz="0" w:space="0" w:color="auto"/>
      </w:divBdr>
    </w:div>
    <w:div w:id="388845337">
      <w:bodyDiv w:val="1"/>
      <w:marLeft w:val="0"/>
      <w:marRight w:val="0"/>
      <w:marTop w:val="0"/>
      <w:marBottom w:val="0"/>
      <w:divBdr>
        <w:top w:val="none" w:sz="0" w:space="0" w:color="auto"/>
        <w:left w:val="none" w:sz="0" w:space="0" w:color="auto"/>
        <w:bottom w:val="none" w:sz="0" w:space="0" w:color="auto"/>
        <w:right w:val="none" w:sz="0" w:space="0" w:color="auto"/>
      </w:divBdr>
    </w:div>
    <w:div w:id="389116426">
      <w:bodyDiv w:val="1"/>
      <w:marLeft w:val="0"/>
      <w:marRight w:val="0"/>
      <w:marTop w:val="0"/>
      <w:marBottom w:val="0"/>
      <w:divBdr>
        <w:top w:val="none" w:sz="0" w:space="0" w:color="auto"/>
        <w:left w:val="none" w:sz="0" w:space="0" w:color="auto"/>
        <w:bottom w:val="none" w:sz="0" w:space="0" w:color="auto"/>
        <w:right w:val="none" w:sz="0" w:space="0" w:color="auto"/>
      </w:divBdr>
    </w:div>
    <w:div w:id="389379711">
      <w:bodyDiv w:val="1"/>
      <w:marLeft w:val="0"/>
      <w:marRight w:val="0"/>
      <w:marTop w:val="0"/>
      <w:marBottom w:val="0"/>
      <w:divBdr>
        <w:top w:val="none" w:sz="0" w:space="0" w:color="auto"/>
        <w:left w:val="none" w:sz="0" w:space="0" w:color="auto"/>
        <w:bottom w:val="none" w:sz="0" w:space="0" w:color="auto"/>
        <w:right w:val="none" w:sz="0" w:space="0" w:color="auto"/>
      </w:divBdr>
    </w:div>
    <w:div w:id="389380765">
      <w:bodyDiv w:val="1"/>
      <w:marLeft w:val="0"/>
      <w:marRight w:val="0"/>
      <w:marTop w:val="0"/>
      <w:marBottom w:val="0"/>
      <w:divBdr>
        <w:top w:val="none" w:sz="0" w:space="0" w:color="auto"/>
        <w:left w:val="none" w:sz="0" w:space="0" w:color="auto"/>
        <w:bottom w:val="none" w:sz="0" w:space="0" w:color="auto"/>
        <w:right w:val="none" w:sz="0" w:space="0" w:color="auto"/>
      </w:divBdr>
    </w:div>
    <w:div w:id="389424113">
      <w:bodyDiv w:val="1"/>
      <w:marLeft w:val="0"/>
      <w:marRight w:val="0"/>
      <w:marTop w:val="0"/>
      <w:marBottom w:val="0"/>
      <w:divBdr>
        <w:top w:val="none" w:sz="0" w:space="0" w:color="auto"/>
        <w:left w:val="none" w:sz="0" w:space="0" w:color="auto"/>
        <w:bottom w:val="none" w:sz="0" w:space="0" w:color="auto"/>
        <w:right w:val="none" w:sz="0" w:space="0" w:color="auto"/>
      </w:divBdr>
    </w:div>
    <w:div w:id="389502701">
      <w:bodyDiv w:val="1"/>
      <w:marLeft w:val="0"/>
      <w:marRight w:val="0"/>
      <w:marTop w:val="0"/>
      <w:marBottom w:val="0"/>
      <w:divBdr>
        <w:top w:val="none" w:sz="0" w:space="0" w:color="auto"/>
        <w:left w:val="none" w:sz="0" w:space="0" w:color="auto"/>
        <w:bottom w:val="none" w:sz="0" w:space="0" w:color="auto"/>
        <w:right w:val="none" w:sz="0" w:space="0" w:color="auto"/>
      </w:divBdr>
    </w:div>
    <w:div w:id="390154057">
      <w:bodyDiv w:val="1"/>
      <w:marLeft w:val="0"/>
      <w:marRight w:val="0"/>
      <w:marTop w:val="0"/>
      <w:marBottom w:val="0"/>
      <w:divBdr>
        <w:top w:val="none" w:sz="0" w:space="0" w:color="auto"/>
        <w:left w:val="none" w:sz="0" w:space="0" w:color="auto"/>
        <w:bottom w:val="none" w:sz="0" w:space="0" w:color="auto"/>
        <w:right w:val="none" w:sz="0" w:space="0" w:color="auto"/>
      </w:divBdr>
    </w:div>
    <w:div w:id="390229985">
      <w:bodyDiv w:val="1"/>
      <w:marLeft w:val="0"/>
      <w:marRight w:val="0"/>
      <w:marTop w:val="0"/>
      <w:marBottom w:val="0"/>
      <w:divBdr>
        <w:top w:val="none" w:sz="0" w:space="0" w:color="auto"/>
        <w:left w:val="none" w:sz="0" w:space="0" w:color="auto"/>
        <w:bottom w:val="none" w:sz="0" w:space="0" w:color="auto"/>
        <w:right w:val="none" w:sz="0" w:space="0" w:color="auto"/>
      </w:divBdr>
    </w:div>
    <w:div w:id="390270076">
      <w:bodyDiv w:val="1"/>
      <w:marLeft w:val="0"/>
      <w:marRight w:val="0"/>
      <w:marTop w:val="0"/>
      <w:marBottom w:val="0"/>
      <w:divBdr>
        <w:top w:val="none" w:sz="0" w:space="0" w:color="auto"/>
        <w:left w:val="none" w:sz="0" w:space="0" w:color="auto"/>
        <w:bottom w:val="none" w:sz="0" w:space="0" w:color="auto"/>
        <w:right w:val="none" w:sz="0" w:space="0" w:color="auto"/>
      </w:divBdr>
    </w:div>
    <w:div w:id="390272475">
      <w:bodyDiv w:val="1"/>
      <w:marLeft w:val="0"/>
      <w:marRight w:val="0"/>
      <w:marTop w:val="0"/>
      <w:marBottom w:val="0"/>
      <w:divBdr>
        <w:top w:val="none" w:sz="0" w:space="0" w:color="auto"/>
        <w:left w:val="none" w:sz="0" w:space="0" w:color="auto"/>
        <w:bottom w:val="none" w:sz="0" w:space="0" w:color="auto"/>
        <w:right w:val="none" w:sz="0" w:space="0" w:color="auto"/>
      </w:divBdr>
    </w:div>
    <w:div w:id="390422994">
      <w:bodyDiv w:val="1"/>
      <w:marLeft w:val="0"/>
      <w:marRight w:val="0"/>
      <w:marTop w:val="0"/>
      <w:marBottom w:val="0"/>
      <w:divBdr>
        <w:top w:val="none" w:sz="0" w:space="0" w:color="auto"/>
        <w:left w:val="none" w:sz="0" w:space="0" w:color="auto"/>
        <w:bottom w:val="none" w:sz="0" w:space="0" w:color="auto"/>
        <w:right w:val="none" w:sz="0" w:space="0" w:color="auto"/>
      </w:divBdr>
    </w:div>
    <w:div w:id="390426572">
      <w:bodyDiv w:val="1"/>
      <w:marLeft w:val="0"/>
      <w:marRight w:val="0"/>
      <w:marTop w:val="0"/>
      <w:marBottom w:val="0"/>
      <w:divBdr>
        <w:top w:val="none" w:sz="0" w:space="0" w:color="auto"/>
        <w:left w:val="none" w:sz="0" w:space="0" w:color="auto"/>
        <w:bottom w:val="none" w:sz="0" w:space="0" w:color="auto"/>
        <w:right w:val="none" w:sz="0" w:space="0" w:color="auto"/>
      </w:divBdr>
    </w:div>
    <w:div w:id="390621758">
      <w:bodyDiv w:val="1"/>
      <w:marLeft w:val="0"/>
      <w:marRight w:val="0"/>
      <w:marTop w:val="0"/>
      <w:marBottom w:val="0"/>
      <w:divBdr>
        <w:top w:val="none" w:sz="0" w:space="0" w:color="auto"/>
        <w:left w:val="none" w:sz="0" w:space="0" w:color="auto"/>
        <w:bottom w:val="none" w:sz="0" w:space="0" w:color="auto"/>
        <w:right w:val="none" w:sz="0" w:space="0" w:color="auto"/>
      </w:divBdr>
    </w:div>
    <w:div w:id="390926562">
      <w:bodyDiv w:val="1"/>
      <w:marLeft w:val="0"/>
      <w:marRight w:val="0"/>
      <w:marTop w:val="0"/>
      <w:marBottom w:val="0"/>
      <w:divBdr>
        <w:top w:val="none" w:sz="0" w:space="0" w:color="auto"/>
        <w:left w:val="none" w:sz="0" w:space="0" w:color="auto"/>
        <w:bottom w:val="none" w:sz="0" w:space="0" w:color="auto"/>
        <w:right w:val="none" w:sz="0" w:space="0" w:color="auto"/>
      </w:divBdr>
    </w:div>
    <w:div w:id="391000208">
      <w:bodyDiv w:val="1"/>
      <w:marLeft w:val="0"/>
      <w:marRight w:val="0"/>
      <w:marTop w:val="0"/>
      <w:marBottom w:val="0"/>
      <w:divBdr>
        <w:top w:val="none" w:sz="0" w:space="0" w:color="auto"/>
        <w:left w:val="none" w:sz="0" w:space="0" w:color="auto"/>
        <w:bottom w:val="none" w:sz="0" w:space="0" w:color="auto"/>
        <w:right w:val="none" w:sz="0" w:space="0" w:color="auto"/>
      </w:divBdr>
    </w:div>
    <w:div w:id="391150305">
      <w:bodyDiv w:val="1"/>
      <w:marLeft w:val="0"/>
      <w:marRight w:val="0"/>
      <w:marTop w:val="0"/>
      <w:marBottom w:val="0"/>
      <w:divBdr>
        <w:top w:val="none" w:sz="0" w:space="0" w:color="auto"/>
        <w:left w:val="none" w:sz="0" w:space="0" w:color="auto"/>
        <w:bottom w:val="none" w:sz="0" w:space="0" w:color="auto"/>
        <w:right w:val="none" w:sz="0" w:space="0" w:color="auto"/>
      </w:divBdr>
    </w:div>
    <w:div w:id="391388904">
      <w:bodyDiv w:val="1"/>
      <w:marLeft w:val="0"/>
      <w:marRight w:val="0"/>
      <w:marTop w:val="0"/>
      <w:marBottom w:val="0"/>
      <w:divBdr>
        <w:top w:val="none" w:sz="0" w:space="0" w:color="auto"/>
        <w:left w:val="none" w:sz="0" w:space="0" w:color="auto"/>
        <w:bottom w:val="none" w:sz="0" w:space="0" w:color="auto"/>
        <w:right w:val="none" w:sz="0" w:space="0" w:color="auto"/>
      </w:divBdr>
    </w:div>
    <w:div w:id="391470704">
      <w:bodyDiv w:val="1"/>
      <w:marLeft w:val="0"/>
      <w:marRight w:val="0"/>
      <w:marTop w:val="0"/>
      <w:marBottom w:val="0"/>
      <w:divBdr>
        <w:top w:val="none" w:sz="0" w:space="0" w:color="auto"/>
        <w:left w:val="none" w:sz="0" w:space="0" w:color="auto"/>
        <w:bottom w:val="none" w:sz="0" w:space="0" w:color="auto"/>
        <w:right w:val="none" w:sz="0" w:space="0" w:color="auto"/>
      </w:divBdr>
    </w:div>
    <w:div w:id="391581373">
      <w:bodyDiv w:val="1"/>
      <w:marLeft w:val="0"/>
      <w:marRight w:val="0"/>
      <w:marTop w:val="0"/>
      <w:marBottom w:val="0"/>
      <w:divBdr>
        <w:top w:val="none" w:sz="0" w:space="0" w:color="auto"/>
        <w:left w:val="none" w:sz="0" w:space="0" w:color="auto"/>
        <w:bottom w:val="none" w:sz="0" w:space="0" w:color="auto"/>
        <w:right w:val="none" w:sz="0" w:space="0" w:color="auto"/>
      </w:divBdr>
    </w:div>
    <w:div w:id="391585351">
      <w:bodyDiv w:val="1"/>
      <w:marLeft w:val="0"/>
      <w:marRight w:val="0"/>
      <w:marTop w:val="0"/>
      <w:marBottom w:val="0"/>
      <w:divBdr>
        <w:top w:val="none" w:sz="0" w:space="0" w:color="auto"/>
        <w:left w:val="none" w:sz="0" w:space="0" w:color="auto"/>
        <w:bottom w:val="none" w:sz="0" w:space="0" w:color="auto"/>
        <w:right w:val="none" w:sz="0" w:space="0" w:color="auto"/>
      </w:divBdr>
    </w:div>
    <w:div w:id="391774975">
      <w:bodyDiv w:val="1"/>
      <w:marLeft w:val="0"/>
      <w:marRight w:val="0"/>
      <w:marTop w:val="0"/>
      <w:marBottom w:val="0"/>
      <w:divBdr>
        <w:top w:val="none" w:sz="0" w:space="0" w:color="auto"/>
        <w:left w:val="none" w:sz="0" w:space="0" w:color="auto"/>
        <w:bottom w:val="none" w:sz="0" w:space="0" w:color="auto"/>
        <w:right w:val="none" w:sz="0" w:space="0" w:color="auto"/>
      </w:divBdr>
    </w:div>
    <w:div w:id="391852313">
      <w:bodyDiv w:val="1"/>
      <w:marLeft w:val="0"/>
      <w:marRight w:val="0"/>
      <w:marTop w:val="0"/>
      <w:marBottom w:val="0"/>
      <w:divBdr>
        <w:top w:val="none" w:sz="0" w:space="0" w:color="auto"/>
        <w:left w:val="none" w:sz="0" w:space="0" w:color="auto"/>
        <w:bottom w:val="none" w:sz="0" w:space="0" w:color="auto"/>
        <w:right w:val="none" w:sz="0" w:space="0" w:color="auto"/>
      </w:divBdr>
    </w:div>
    <w:div w:id="391854603">
      <w:bodyDiv w:val="1"/>
      <w:marLeft w:val="0"/>
      <w:marRight w:val="0"/>
      <w:marTop w:val="0"/>
      <w:marBottom w:val="0"/>
      <w:divBdr>
        <w:top w:val="none" w:sz="0" w:space="0" w:color="auto"/>
        <w:left w:val="none" w:sz="0" w:space="0" w:color="auto"/>
        <w:bottom w:val="none" w:sz="0" w:space="0" w:color="auto"/>
        <w:right w:val="none" w:sz="0" w:space="0" w:color="auto"/>
      </w:divBdr>
    </w:div>
    <w:div w:id="392192400">
      <w:bodyDiv w:val="1"/>
      <w:marLeft w:val="0"/>
      <w:marRight w:val="0"/>
      <w:marTop w:val="0"/>
      <w:marBottom w:val="0"/>
      <w:divBdr>
        <w:top w:val="none" w:sz="0" w:space="0" w:color="auto"/>
        <w:left w:val="none" w:sz="0" w:space="0" w:color="auto"/>
        <w:bottom w:val="none" w:sz="0" w:space="0" w:color="auto"/>
        <w:right w:val="none" w:sz="0" w:space="0" w:color="auto"/>
      </w:divBdr>
    </w:div>
    <w:div w:id="392197375">
      <w:bodyDiv w:val="1"/>
      <w:marLeft w:val="0"/>
      <w:marRight w:val="0"/>
      <w:marTop w:val="0"/>
      <w:marBottom w:val="0"/>
      <w:divBdr>
        <w:top w:val="none" w:sz="0" w:space="0" w:color="auto"/>
        <w:left w:val="none" w:sz="0" w:space="0" w:color="auto"/>
        <w:bottom w:val="none" w:sz="0" w:space="0" w:color="auto"/>
        <w:right w:val="none" w:sz="0" w:space="0" w:color="auto"/>
      </w:divBdr>
    </w:div>
    <w:div w:id="392235599">
      <w:bodyDiv w:val="1"/>
      <w:marLeft w:val="0"/>
      <w:marRight w:val="0"/>
      <w:marTop w:val="0"/>
      <w:marBottom w:val="0"/>
      <w:divBdr>
        <w:top w:val="none" w:sz="0" w:space="0" w:color="auto"/>
        <w:left w:val="none" w:sz="0" w:space="0" w:color="auto"/>
        <w:bottom w:val="none" w:sz="0" w:space="0" w:color="auto"/>
        <w:right w:val="none" w:sz="0" w:space="0" w:color="auto"/>
      </w:divBdr>
    </w:div>
    <w:div w:id="392435664">
      <w:bodyDiv w:val="1"/>
      <w:marLeft w:val="0"/>
      <w:marRight w:val="0"/>
      <w:marTop w:val="0"/>
      <w:marBottom w:val="0"/>
      <w:divBdr>
        <w:top w:val="none" w:sz="0" w:space="0" w:color="auto"/>
        <w:left w:val="none" w:sz="0" w:space="0" w:color="auto"/>
        <w:bottom w:val="none" w:sz="0" w:space="0" w:color="auto"/>
        <w:right w:val="none" w:sz="0" w:space="0" w:color="auto"/>
      </w:divBdr>
    </w:div>
    <w:div w:id="392504991">
      <w:bodyDiv w:val="1"/>
      <w:marLeft w:val="0"/>
      <w:marRight w:val="0"/>
      <w:marTop w:val="0"/>
      <w:marBottom w:val="0"/>
      <w:divBdr>
        <w:top w:val="none" w:sz="0" w:space="0" w:color="auto"/>
        <w:left w:val="none" w:sz="0" w:space="0" w:color="auto"/>
        <w:bottom w:val="none" w:sz="0" w:space="0" w:color="auto"/>
        <w:right w:val="none" w:sz="0" w:space="0" w:color="auto"/>
      </w:divBdr>
    </w:div>
    <w:div w:id="392509238">
      <w:bodyDiv w:val="1"/>
      <w:marLeft w:val="0"/>
      <w:marRight w:val="0"/>
      <w:marTop w:val="0"/>
      <w:marBottom w:val="0"/>
      <w:divBdr>
        <w:top w:val="none" w:sz="0" w:space="0" w:color="auto"/>
        <w:left w:val="none" w:sz="0" w:space="0" w:color="auto"/>
        <w:bottom w:val="none" w:sz="0" w:space="0" w:color="auto"/>
        <w:right w:val="none" w:sz="0" w:space="0" w:color="auto"/>
      </w:divBdr>
    </w:div>
    <w:div w:id="392630333">
      <w:bodyDiv w:val="1"/>
      <w:marLeft w:val="0"/>
      <w:marRight w:val="0"/>
      <w:marTop w:val="0"/>
      <w:marBottom w:val="0"/>
      <w:divBdr>
        <w:top w:val="none" w:sz="0" w:space="0" w:color="auto"/>
        <w:left w:val="none" w:sz="0" w:space="0" w:color="auto"/>
        <w:bottom w:val="none" w:sz="0" w:space="0" w:color="auto"/>
        <w:right w:val="none" w:sz="0" w:space="0" w:color="auto"/>
      </w:divBdr>
    </w:div>
    <w:div w:id="392896658">
      <w:bodyDiv w:val="1"/>
      <w:marLeft w:val="0"/>
      <w:marRight w:val="0"/>
      <w:marTop w:val="0"/>
      <w:marBottom w:val="0"/>
      <w:divBdr>
        <w:top w:val="none" w:sz="0" w:space="0" w:color="auto"/>
        <w:left w:val="none" w:sz="0" w:space="0" w:color="auto"/>
        <w:bottom w:val="none" w:sz="0" w:space="0" w:color="auto"/>
        <w:right w:val="none" w:sz="0" w:space="0" w:color="auto"/>
      </w:divBdr>
    </w:div>
    <w:div w:id="392972658">
      <w:bodyDiv w:val="1"/>
      <w:marLeft w:val="0"/>
      <w:marRight w:val="0"/>
      <w:marTop w:val="0"/>
      <w:marBottom w:val="0"/>
      <w:divBdr>
        <w:top w:val="none" w:sz="0" w:space="0" w:color="auto"/>
        <w:left w:val="none" w:sz="0" w:space="0" w:color="auto"/>
        <w:bottom w:val="none" w:sz="0" w:space="0" w:color="auto"/>
        <w:right w:val="none" w:sz="0" w:space="0" w:color="auto"/>
      </w:divBdr>
    </w:div>
    <w:div w:id="393087798">
      <w:bodyDiv w:val="1"/>
      <w:marLeft w:val="0"/>
      <w:marRight w:val="0"/>
      <w:marTop w:val="0"/>
      <w:marBottom w:val="0"/>
      <w:divBdr>
        <w:top w:val="none" w:sz="0" w:space="0" w:color="auto"/>
        <w:left w:val="none" w:sz="0" w:space="0" w:color="auto"/>
        <w:bottom w:val="none" w:sz="0" w:space="0" w:color="auto"/>
        <w:right w:val="none" w:sz="0" w:space="0" w:color="auto"/>
      </w:divBdr>
    </w:div>
    <w:div w:id="393089389">
      <w:bodyDiv w:val="1"/>
      <w:marLeft w:val="0"/>
      <w:marRight w:val="0"/>
      <w:marTop w:val="0"/>
      <w:marBottom w:val="0"/>
      <w:divBdr>
        <w:top w:val="none" w:sz="0" w:space="0" w:color="auto"/>
        <w:left w:val="none" w:sz="0" w:space="0" w:color="auto"/>
        <w:bottom w:val="none" w:sz="0" w:space="0" w:color="auto"/>
        <w:right w:val="none" w:sz="0" w:space="0" w:color="auto"/>
      </w:divBdr>
    </w:div>
    <w:div w:id="393310111">
      <w:bodyDiv w:val="1"/>
      <w:marLeft w:val="0"/>
      <w:marRight w:val="0"/>
      <w:marTop w:val="0"/>
      <w:marBottom w:val="0"/>
      <w:divBdr>
        <w:top w:val="none" w:sz="0" w:space="0" w:color="auto"/>
        <w:left w:val="none" w:sz="0" w:space="0" w:color="auto"/>
        <w:bottom w:val="none" w:sz="0" w:space="0" w:color="auto"/>
        <w:right w:val="none" w:sz="0" w:space="0" w:color="auto"/>
      </w:divBdr>
    </w:div>
    <w:div w:id="393549647">
      <w:bodyDiv w:val="1"/>
      <w:marLeft w:val="0"/>
      <w:marRight w:val="0"/>
      <w:marTop w:val="0"/>
      <w:marBottom w:val="0"/>
      <w:divBdr>
        <w:top w:val="none" w:sz="0" w:space="0" w:color="auto"/>
        <w:left w:val="none" w:sz="0" w:space="0" w:color="auto"/>
        <w:bottom w:val="none" w:sz="0" w:space="0" w:color="auto"/>
        <w:right w:val="none" w:sz="0" w:space="0" w:color="auto"/>
      </w:divBdr>
    </w:div>
    <w:div w:id="393745521">
      <w:bodyDiv w:val="1"/>
      <w:marLeft w:val="0"/>
      <w:marRight w:val="0"/>
      <w:marTop w:val="0"/>
      <w:marBottom w:val="0"/>
      <w:divBdr>
        <w:top w:val="none" w:sz="0" w:space="0" w:color="auto"/>
        <w:left w:val="none" w:sz="0" w:space="0" w:color="auto"/>
        <w:bottom w:val="none" w:sz="0" w:space="0" w:color="auto"/>
        <w:right w:val="none" w:sz="0" w:space="0" w:color="auto"/>
      </w:divBdr>
    </w:div>
    <w:div w:id="393940208">
      <w:bodyDiv w:val="1"/>
      <w:marLeft w:val="0"/>
      <w:marRight w:val="0"/>
      <w:marTop w:val="0"/>
      <w:marBottom w:val="0"/>
      <w:divBdr>
        <w:top w:val="none" w:sz="0" w:space="0" w:color="auto"/>
        <w:left w:val="none" w:sz="0" w:space="0" w:color="auto"/>
        <w:bottom w:val="none" w:sz="0" w:space="0" w:color="auto"/>
        <w:right w:val="none" w:sz="0" w:space="0" w:color="auto"/>
      </w:divBdr>
    </w:div>
    <w:div w:id="394666226">
      <w:bodyDiv w:val="1"/>
      <w:marLeft w:val="0"/>
      <w:marRight w:val="0"/>
      <w:marTop w:val="0"/>
      <w:marBottom w:val="0"/>
      <w:divBdr>
        <w:top w:val="none" w:sz="0" w:space="0" w:color="auto"/>
        <w:left w:val="none" w:sz="0" w:space="0" w:color="auto"/>
        <w:bottom w:val="none" w:sz="0" w:space="0" w:color="auto"/>
        <w:right w:val="none" w:sz="0" w:space="0" w:color="auto"/>
      </w:divBdr>
    </w:div>
    <w:div w:id="395014473">
      <w:bodyDiv w:val="1"/>
      <w:marLeft w:val="0"/>
      <w:marRight w:val="0"/>
      <w:marTop w:val="0"/>
      <w:marBottom w:val="0"/>
      <w:divBdr>
        <w:top w:val="none" w:sz="0" w:space="0" w:color="auto"/>
        <w:left w:val="none" w:sz="0" w:space="0" w:color="auto"/>
        <w:bottom w:val="none" w:sz="0" w:space="0" w:color="auto"/>
        <w:right w:val="none" w:sz="0" w:space="0" w:color="auto"/>
      </w:divBdr>
    </w:div>
    <w:div w:id="395055004">
      <w:bodyDiv w:val="1"/>
      <w:marLeft w:val="0"/>
      <w:marRight w:val="0"/>
      <w:marTop w:val="0"/>
      <w:marBottom w:val="0"/>
      <w:divBdr>
        <w:top w:val="none" w:sz="0" w:space="0" w:color="auto"/>
        <w:left w:val="none" w:sz="0" w:space="0" w:color="auto"/>
        <w:bottom w:val="none" w:sz="0" w:space="0" w:color="auto"/>
        <w:right w:val="none" w:sz="0" w:space="0" w:color="auto"/>
      </w:divBdr>
    </w:div>
    <w:div w:id="395058096">
      <w:bodyDiv w:val="1"/>
      <w:marLeft w:val="0"/>
      <w:marRight w:val="0"/>
      <w:marTop w:val="0"/>
      <w:marBottom w:val="0"/>
      <w:divBdr>
        <w:top w:val="none" w:sz="0" w:space="0" w:color="auto"/>
        <w:left w:val="none" w:sz="0" w:space="0" w:color="auto"/>
        <w:bottom w:val="none" w:sz="0" w:space="0" w:color="auto"/>
        <w:right w:val="none" w:sz="0" w:space="0" w:color="auto"/>
      </w:divBdr>
    </w:div>
    <w:div w:id="395394775">
      <w:bodyDiv w:val="1"/>
      <w:marLeft w:val="0"/>
      <w:marRight w:val="0"/>
      <w:marTop w:val="0"/>
      <w:marBottom w:val="0"/>
      <w:divBdr>
        <w:top w:val="none" w:sz="0" w:space="0" w:color="auto"/>
        <w:left w:val="none" w:sz="0" w:space="0" w:color="auto"/>
        <w:bottom w:val="none" w:sz="0" w:space="0" w:color="auto"/>
        <w:right w:val="none" w:sz="0" w:space="0" w:color="auto"/>
      </w:divBdr>
    </w:div>
    <w:div w:id="395593074">
      <w:bodyDiv w:val="1"/>
      <w:marLeft w:val="0"/>
      <w:marRight w:val="0"/>
      <w:marTop w:val="0"/>
      <w:marBottom w:val="0"/>
      <w:divBdr>
        <w:top w:val="none" w:sz="0" w:space="0" w:color="auto"/>
        <w:left w:val="none" w:sz="0" w:space="0" w:color="auto"/>
        <w:bottom w:val="none" w:sz="0" w:space="0" w:color="auto"/>
        <w:right w:val="none" w:sz="0" w:space="0" w:color="auto"/>
      </w:divBdr>
    </w:div>
    <w:div w:id="395662852">
      <w:bodyDiv w:val="1"/>
      <w:marLeft w:val="0"/>
      <w:marRight w:val="0"/>
      <w:marTop w:val="0"/>
      <w:marBottom w:val="0"/>
      <w:divBdr>
        <w:top w:val="none" w:sz="0" w:space="0" w:color="auto"/>
        <w:left w:val="none" w:sz="0" w:space="0" w:color="auto"/>
        <w:bottom w:val="none" w:sz="0" w:space="0" w:color="auto"/>
        <w:right w:val="none" w:sz="0" w:space="0" w:color="auto"/>
      </w:divBdr>
    </w:div>
    <w:div w:id="395862634">
      <w:bodyDiv w:val="1"/>
      <w:marLeft w:val="0"/>
      <w:marRight w:val="0"/>
      <w:marTop w:val="0"/>
      <w:marBottom w:val="0"/>
      <w:divBdr>
        <w:top w:val="none" w:sz="0" w:space="0" w:color="auto"/>
        <w:left w:val="none" w:sz="0" w:space="0" w:color="auto"/>
        <w:bottom w:val="none" w:sz="0" w:space="0" w:color="auto"/>
        <w:right w:val="none" w:sz="0" w:space="0" w:color="auto"/>
      </w:divBdr>
    </w:div>
    <w:div w:id="395973847">
      <w:bodyDiv w:val="1"/>
      <w:marLeft w:val="0"/>
      <w:marRight w:val="0"/>
      <w:marTop w:val="0"/>
      <w:marBottom w:val="0"/>
      <w:divBdr>
        <w:top w:val="none" w:sz="0" w:space="0" w:color="auto"/>
        <w:left w:val="none" w:sz="0" w:space="0" w:color="auto"/>
        <w:bottom w:val="none" w:sz="0" w:space="0" w:color="auto"/>
        <w:right w:val="none" w:sz="0" w:space="0" w:color="auto"/>
      </w:divBdr>
    </w:div>
    <w:div w:id="395981295">
      <w:bodyDiv w:val="1"/>
      <w:marLeft w:val="0"/>
      <w:marRight w:val="0"/>
      <w:marTop w:val="0"/>
      <w:marBottom w:val="0"/>
      <w:divBdr>
        <w:top w:val="none" w:sz="0" w:space="0" w:color="auto"/>
        <w:left w:val="none" w:sz="0" w:space="0" w:color="auto"/>
        <w:bottom w:val="none" w:sz="0" w:space="0" w:color="auto"/>
        <w:right w:val="none" w:sz="0" w:space="0" w:color="auto"/>
      </w:divBdr>
    </w:div>
    <w:div w:id="396323396">
      <w:bodyDiv w:val="1"/>
      <w:marLeft w:val="0"/>
      <w:marRight w:val="0"/>
      <w:marTop w:val="0"/>
      <w:marBottom w:val="0"/>
      <w:divBdr>
        <w:top w:val="none" w:sz="0" w:space="0" w:color="auto"/>
        <w:left w:val="none" w:sz="0" w:space="0" w:color="auto"/>
        <w:bottom w:val="none" w:sz="0" w:space="0" w:color="auto"/>
        <w:right w:val="none" w:sz="0" w:space="0" w:color="auto"/>
      </w:divBdr>
    </w:div>
    <w:div w:id="396325104">
      <w:bodyDiv w:val="1"/>
      <w:marLeft w:val="0"/>
      <w:marRight w:val="0"/>
      <w:marTop w:val="0"/>
      <w:marBottom w:val="0"/>
      <w:divBdr>
        <w:top w:val="none" w:sz="0" w:space="0" w:color="auto"/>
        <w:left w:val="none" w:sz="0" w:space="0" w:color="auto"/>
        <w:bottom w:val="none" w:sz="0" w:space="0" w:color="auto"/>
        <w:right w:val="none" w:sz="0" w:space="0" w:color="auto"/>
      </w:divBdr>
    </w:div>
    <w:div w:id="396325501">
      <w:bodyDiv w:val="1"/>
      <w:marLeft w:val="0"/>
      <w:marRight w:val="0"/>
      <w:marTop w:val="0"/>
      <w:marBottom w:val="0"/>
      <w:divBdr>
        <w:top w:val="none" w:sz="0" w:space="0" w:color="auto"/>
        <w:left w:val="none" w:sz="0" w:space="0" w:color="auto"/>
        <w:bottom w:val="none" w:sz="0" w:space="0" w:color="auto"/>
        <w:right w:val="none" w:sz="0" w:space="0" w:color="auto"/>
      </w:divBdr>
    </w:div>
    <w:div w:id="396365948">
      <w:bodyDiv w:val="1"/>
      <w:marLeft w:val="0"/>
      <w:marRight w:val="0"/>
      <w:marTop w:val="0"/>
      <w:marBottom w:val="0"/>
      <w:divBdr>
        <w:top w:val="none" w:sz="0" w:space="0" w:color="auto"/>
        <w:left w:val="none" w:sz="0" w:space="0" w:color="auto"/>
        <w:bottom w:val="none" w:sz="0" w:space="0" w:color="auto"/>
        <w:right w:val="none" w:sz="0" w:space="0" w:color="auto"/>
      </w:divBdr>
    </w:div>
    <w:div w:id="396560246">
      <w:bodyDiv w:val="1"/>
      <w:marLeft w:val="0"/>
      <w:marRight w:val="0"/>
      <w:marTop w:val="0"/>
      <w:marBottom w:val="0"/>
      <w:divBdr>
        <w:top w:val="none" w:sz="0" w:space="0" w:color="auto"/>
        <w:left w:val="none" w:sz="0" w:space="0" w:color="auto"/>
        <w:bottom w:val="none" w:sz="0" w:space="0" w:color="auto"/>
        <w:right w:val="none" w:sz="0" w:space="0" w:color="auto"/>
      </w:divBdr>
    </w:div>
    <w:div w:id="396634883">
      <w:bodyDiv w:val="1"/>
      <w:marLeft w:val="0"/>
      <w:marRight w:val="0"/>
      <w:marTop w:val="0"/>
      <w:marBottom w:val="0"/>
      <w:divBdr>
        <w:top w:val="none" w:sz="0" w:space="0" w:color="auto"/>
        <w:left w:val="none" w:sz="0" w:space="0" w:color="auto"/>
        <w:bottom w:val="none" w:sz="0" w:space="0" w:color="auto"/>
        <w:right w:val="none" w:sz="0" w:space="0" w:color="auto"/>
      </w:divBdr>
    </w:div>
    <w:div w:id="396900625">
      <w:bodyDiv w:val="1"/>
      <w:marLeft w:val="0"/>
      <w:marRight w:val="0"/>
      <w:marTop w:val="0"/>
      <w:marBottom w:val="0"/>
      <w:divBdr>
        <w:top w:val="none" w:sz="0" w:space="0" w:color="auto"/>
        <w:left w:val="none" w:sz="0" w:space="0" w:color="auto"/>
        <w:bottom w:val="none" w:sz="0" w:space="0" w:color="auto"/>
        <w:right w:val="none" w:sz="0" w:space="0" w:color="auto"/>
      </w:divBdr>
    </w:div>
    <w:div w:id="397095072">
      <w:bodyDiv w:val="1"/>
      <w:marLeft w:val="0"/>
      <w:marRight w:val="0"/>
      <w:marTop w:val="0"/>
      <w:marBottom w:val="0"/>
      <w:divBdr>
        <w:top w:val="none" w:sz="0" w:space="0" w:color="auto"/>
        <w:left w:val="none" w:sz="0" w:space="0" w:color="auto"/>
        <w:bottom w:val="none" w:sz="0" w:space="0" w:color="auto"/>
        <w:right w:val="none" w:sz="0" w:space="0" w:color="auto"/>
      </w:divBdr>
    </w:div>
    <w:div w:id="397434967">
      <w:bodyDiv w:val="1"/>
      <w:marLeft w:val="0"/>
      <w:marRight w:val="0"/>
      <w:marTop w:val="0"/>
      <w:marBottom w:val="0"/>
      <w:divBdr>
        <w:top w:val="none" w:sz="0" w:space="0" w:color="auto"/>
        <w:left w:val="none" w:sz="0" w:space="0" w:color="auto"/>
        <w:bottom w:val="none" w:sz="0" w:space="0" w:color="auto"/>
        <w:right w:val="none" w:sz="0" w:space="0" w:color="auto"/>
      </w:divBdr>
    </w:div>
    <w:div w:id="397554661">
      <w:bodyDiv w:val="1"/>
      <w:marLeft w:val="0"/>
      <w:marRight w:val="0"/>
      <w:marTop w:val="0"/>
      <w:marBottom w:val="0"/>
      <w:divBdr>
        <w:top w:val="none" w:sz="0" w:space="0" w:color="auto"/>
        <w:left w:val="none" w:sz="0" w:space="0" w:color="auto"/>
        <w:bottom w:val="none" w:sz="0" w:space="0" w:color="auto"/>
        <w:right w:val="none" w:sz="0" w:space="0" w:color="auto"/>
      </w:divBdr>
    </w:div>
    <w:div w:id="397748516">
      <w:bodyDiv w:val="1"/>
      <w:marLeft w:val="0"/>
      <w:marRight w:val="0"/>
      <w:marTop w:val="0"/>
      <w:marBottom w:val="0"/>
      <w:divBdr>
        <w:top w:val="none" w:sz="0" w:space="0" w:color="auto"/>
        <w:left w:val="none" w:sz="0" w:space="0" w:color="auto"/>
        <w:bottom w:val="none" w:sz="0" w:space="0" w:color="auto"/>
        <w:right w:val="none" w:sz="0" w:space="0" w:color="auto"/>
      </w:divBdr>
    </w:div>
    <w:div w:id="397753986">
      <w:bodyDiv w:val="1"/>
      <w:marLeft w:val="0"/>
      <w:marRight w:val="0"/>
      <w:marTop w:val="0"/>
      <w:marBottom w:val="0"/>
      <w:divBdr>
        <w:top w:val="none" w:sz="0" w:space="0" w:color="auto"/>
        <w:left w:val="none" w:sz="0" w:space="0" w:color="auto"/>
        <w:bottom w:val="none" w:sz="0" w:space="0" w:color="auto"/>
        <w:right w:val="none" w:sz="0" w:space="0" w:color="auto"/>
      </w:divBdr>
    </w:div>
    <w:div w:id="397754945">
      <w:bodyDiv w:val="1"/>
      <w:marLeft w:val="0"/>
      <w:marRight w:val="0"/>
      <w:marTop w:val="0"/>
      <w:marBottom w:val="0"/>
      <w:divBdr>
        <w:top w:val="none" w:sz="0" w:space="0" w:color="auto"/>
        <w:left w:val="none" w:sz="0" w:space="0" w:color="auto"/>
        <w:bottom w:val="none" w:sz="0" w:space="0" w:color="auto"/>
        <w:right w:val="none" w:sz="0" w:space="0" w:color="auto"/>
      </w:divBdr>
    </w:div>
    <w:div w:id="397826424">
      <w:bodyDiv w:val="1"/>
      <w:marLeft w:val="0"/>
      <w:marRight w:val="0"/>
      <w:marTop w:val="0"/>
      <w:marBottom w:val="0"/>
      <w:divBdr>
        <w:top w:val="none" w:sz="0" w:space="0" w:color="auto"/>
        <w:left w:val="none" w:sz="0" w:space="0" w:color="auto"/>
        <w:bottom w:val="none" w:sz="0" w:space="0" w:color="auto"/>
        <w:right w:val="none" w:sz="0" w:space="0" w:color="auto"/>
      </w:divBdr>
    </w:div>
    <w:div w:id="397827165">
      <w:bodyDiv w:val="1"/>
      <w:marLeft w:val="0"/>
      <w:marRight w:val="0"/>
      <w:marTop w:val="0"/>
      <w:marBottom w:val="0"/>
      <w:divBdr>
        <w:top w:val="none" w:sz="0" w:space="0" w:color="auto"/>
        <w:left w:val="none" w:sz="0" w:space="0" w:color="auto"/>
        <w:bottom w:val="none" w:sz="0" w:space="0" w:color="auto"/>
        <w:right w:val="none" w:sz="0" w:space="0" w:color="auto"/>
      </w:divBdr>
    </w:div>
    <w:div w:id="397869575">
      <w:bodyDiv w:val="1"/>
      <w:marLeft w:val="0"/>
      <w:marRight w:val="0"/>
      <w:marTop w:val="0"/>
      <w:marBottom w:val="0"/>
      <w:divBdr>
        <w:top w:val="none" w:sz="0" w:space="0" w:color="auto"/>
        <w:left w:val="none" w:sz="0" w:space="0" w:color="auto"/>
        <w:bottom w:val="none" w:sz="0" w:space="0" w:color="auto"/>
        <w:right w:val="none" w:sz="0" w:space="0" w:color="auto"/>
      </w:divBdr>
    </w:div>
    <w:div w:id="397939061">
      <w:bodyDiv w:val="1"/>
      <w:marLeft w:val="0"/>
      <w:marRight w:val="0"/>
      <w:marTop w:val="0"/>
      <w:marBottom w:val="0"/>
      <w:divBdr>
        <w:top w:val="none" w:sz="0" w:space="0" w:color="auto"/>
        <w:left w:val="none" w:sz="0" w:space="0" w:color="auto"/>
        <w:bottom w:val="none" w:sz="0" w:space="0" w:color="auto"/>
        <w:right w:val="none" w:sz="0" w:space="0" w:color="auto"/>
      </w:divBdr>
    </w:div>
    <w:div w:id="398134050">
      <w:bodyDiv w:val="1"/>
      <w:marLeft w:val="0"/>
      <w:marRight w:val="0"/>
      <w:marTop w:val="0"/>
      <w:marBottom w:val="0"/>
      <w:divBdr>
        <w:top w:val="none" w:sz="0" w:space="0" w:color="auto"/>
        <w:left w:val="none" w:sz="0" w:space="0" w:color="auto"/>
        <w:bottom w:val="none" w:sz="0" w:space="0" w:color="auto"/>
        <w:right w:val="none" w:sz="0" w:space="0" w:color="auto"/>
      </w:divBdr>
    </w:div>
    <w:div w:id="398134201">
      <w:bodyDiv w:val="1"/>
      <w:marLeft w:val="0"/>
      <w:marRight w:val="0"/>
      <w:marTop w:val="0"/>
      <w:marBottom w:val="0"/>
      <w:divBdr>
        <w:top w:val="none" w:sz="0" w:space="0" w:color="auto"/>
        <w:left w:val="none" w:sz="0" w:space="0" w:color="auto"/>
        <w:bottom w:val="none" w:sz="0" w:space="0" w:color="auto"/>
        <w:right w:val="none" w:sz="0" w:space="0" w:color="auto"/>
      </w:divBdr>
    </w:div>
    <w:div w:id="398137745">
      <w:bodyDiv w:val="1"/>
      <w:marLeft w:val="0"/>
      <w:marRight w:val="0"/>
      <w:marTop w:val="0"/>
      <w:marBottom w:val="0"/>
      <w:divBdr>
        <w:top w:val="none" w:sz="0" w:space="0" w:color="auto"/>
        <w:left w:val="none" w:sz="0" w:space="0" w:color="auto"/>
        <w:bottom w:val="none" w:sz="0" w:space="0" w:color="auto"/>
        <w:right w:val="none" w:sz="0" w:space="0" w:color="auto"/>
      </w:divBdr>
    </w:div>
    <w:div w:id="398479673">
      <w:bodyDiv w:val="1"/>
      <w:marLeft w:val="0"/>
      <w:marRight w:val="0"/>
      <w:marTop w:val="0"/>
      <w:marBottom w:val="0"/>
      <w:divBdr>
        <w:top w:val="none" w:sz="0" w:space="0" w:color="auto"/>
        <w:left w:val="none" w:sz="0" w:space="0" w:color="auto"/>
        <w:bottom w:val="none" w:sz="0" w:space="0" w:color="auto"/>
        <w:right w:val="none" w:sz="0" w:space="0" w:color="auto"/>
      </w:divBdr>
    </w:div>
    <w:div w:id="398481126">
      <w:bodyDiv w:val="1"/>
      <w:marLeft w:val="0"/>
      <w:marRight w:val="0"/>
      <w:marTop w:val="0"/>
      <w:marBottom w:val="0"/>
      <w:divBdr>
        <w:top w:val="none" w:sz="0" w:space="0" w:color="auto"/>
        <w:left w:val="none" w:sz="0" w:space="0" w:color="auto"/>
        <w:bottom w:val="none" w:sz="0" w:space="0" w:color="auto"/>
        <w:right w:val="none" w:sz="0" w:space="0" w:color="auto"/>
      </w:divBdr>
    </w:div>
    <w:div w:id="398527009">
      <w:bodyDiv w:val="1"/>
      <w:marLeft w:val="0"/>
      <w:marRight w:val="0"/>
      <w:marTop w:val="0"/>
      <w:marBottom w:val="0"/>
      <w:divBdr>
        <w:top w:val="none" w:sz="0" w:space="0" w:color="auto"/>
        <w:left w:val="none" w:sz="0" w:space="0" w:color="auto"/>
        <w:bottom w:val="none" w:sz="0" w:space="0" w:color="auto"/>
        <w:right w:val="none" w:sz="0" w:space="0" w:color="auto"/>
      </w:divBdr>
    </w:div>
    <w:div w:id="398555211">
      <w:bodyDiv w:val="1"/>
      <w:marLeft w:val="0"/>
      <w:marRight w:val="0"/>
      <w:marTop w:val="0"/>
      <w:marBottom w:val="0"/>
      <w:divBdr>
        <w:top w:val="none" w:sz="0" w:space="0" w:color="auto"/>
        <w:left w:val="none" w:sz="0" w:space="0" w:color="auto"/>
        <w:bottom w:val="none" w:sz="0" w:space="0" w:color="auto"/>
        <w:right w:val="none" w:sz="0" w:space="0" w:color="auto"/>
      </w:divBdr>
    </w:div>
    <w:div w:id="398599891">
      <w:bodyDiv w:val="1"/>
      <w:marLeft w:val="0"/>
      <w:marRight w:val="0"/>
      <w:marTop w:val="0"/>
      <w:marBottom w:val="0"/>
      <w:divBdr>
        <w:top w:val="none" w:sz="0" w:space="0" w:color="auto"/>
        <w:left w:val="none" w:sz="0" w:space="0" w:color="auto"/>
        <w:bottom w:val="none" w:sz="0" w:space="0" w:color="auto"/>
        <w:right w:val="none" w:sz="0" w:space="0" w:color="auto"/>
      </w:divBdr>
    </w:div>
    <w:div w:id="399330037">
      <w:bodyDiv w:val="1"/>
      <w:marLeft w:val="0"/>
      <w:marRight w:val="0"/>
      <w:marTop w:val="0"/>
      <w:marBottom w:val="0"/>
      <w:divBdr>
        <w:top w:val="none" w:sz="0" w:space="0" w:color="auto"/>
        <w:left w:val="none" w:sz="0" w:space="0" w:color="auto"/>
        <w:bottom w:val="none" w:sz="0" w:space="0" w:color="auto"/>
        <w:right w:val="none" w:sz="0" w:space="0" w:color="auto"/>
      </w:divBdr>
    </w:div>
    <w:div w:id="399449283">
      <w:bodyDiv w:val="1"/>
      <w:marLeft w:val="0"/>
      <w:marRight w:val="0"/>
      <w:marTop w:val="0"/>
      <w:marBottom w:val="0"/>
      <w:divBdr>
        <w:top w:val="none" w:sz="0" w:space="0" w:color="auto"/>
        <w:left w:val="none" w:sz="0" w:space="0" w:color="auto"/>
        <w:bottom w:val="none" w:sz="0" w:space="0" w:color="auto"/>
        <w:right w:val="none" w:sz="0" w:space="0" w:color="auto"/>
      </w:divBdr>
    </w:div>
    <w:div w:id="399521045">
      <w:bodyDiv w:val="1"/>
      <w:marLeft w:val="0"/>
      <w:marRight w:val="0"/>
      <w:marTop w:val="0"/>
      <w:marBottom w:val="0"/>
      <w:divBdr>
        <w:top w:val="none" w:sz="0" w:space="0" w:color="auto"/>
        <w:left w:val="none" w:sz="0" w:space="0" w:color="auto"/>
        <w:bottom w:val="none" w:sz="0" w:space="0" w:color="auto"/>
        <w:right w:val="none" w:sz="0" w:space="0" w:color="auto"/>
      </w:divBdr>
    </w:div>
    <w:div w:id="399644048">
      <w:bodyDiv w:val="1"/>
      <w:marLeft w:val="0"/>
      <w:marRight w:val="0"/>
      <w:marTop w:val="0"/>
      <w:marBottom w:val="0"/>
      <w:divBdr>
        <w:top w:val="none" w:sz="0" w:space="0" w:color="auto"/>
        <w:left w:val="none" w:sz="0" w:space="0" w:color="auto"/>
        <w:bottom w:val="none" w:sz="0" w:space="0" w:color="auto"/>
        <w:right w:val="none" w:sz="0" w:space="0" w:color="auto"/>
      </w:divBdr>
    </w:div>
    <w:div w:id="399985690">
      <w:bodyDiv w:val="1"/>
      <w:marLeft w:val="0"/>
      <w:marRight w:val="0"/>
      <w:marTop w:val="0"/>
      <w:marBottom w:val="0"/>
      <w:divBdr>
        <w:top w:val="none" w:sz="0" w:space="0" w:color="auto"/>
        <w:left w:val="none" w:sz="0" w:space="0" w:color="auto"/>
        <w:bottom w:val="none" w:sz="0" w:space="0" w:color="auto"/>
        <w:right w:val="none" w:sz="0" w:space="0" w:color="auto"/>
      </w:divBdr>
    </w:div>
    <w:div w:id="400179005">
      <w:bodyDiv w:val="1"/>
      <w:marLeft w:val="0"/>
      <w:marRight w:val="0"/>
      <w:marTop w:val="0"/>
      <w:marBottom w:val="0"/>
      <w:divBdr>
        <w:top w:val="none" w:sz="0" w:space="0" w:color="auto"/>
        <w:left w:val="none" w:sz="0" w:space="0" w:color="auto"/>
        <w:bottom w:val="none" w:sz="0" w:space="0" w:color="auto"/>
        <w:right w:val="none" w:sz="0" w:space="0" w:color="auto"/>
      </w:divBdr>
    </w:div>
    <w:div w:id="400182814">
      <w:bodyDiv w:val="1"/>
      <w:marLeft w:val="0"/>
      <w:marRight w:val="0"/>
      <w:marTop w:val="0"/>
      <w:marBottom w:val="0"/>
      <w:divBdr>
        <w:top w:val="none" w:sz="0" w:space="0" w:color="auto"/>
        <w:left w:val="none" w:sz="0" w:space="0" w:color="auto"/>
        <w:bottom w:val="none" w:sz="0" w:space="0" w:color="auto"/>
        <w:right w:val="none" w:sz="0" w:space="0" w:color="auto"/>
      </w:divBdr>
    </w:div>
    <w:div w:id="400251180">
      <w:bodyDiv w:val="1"/>
      <w:marLeft w:val="0"/>
      <w:marRight w:val="0"/>
      <w:marTop w:val="0"/>
      <w:marBottom w:val="0"/>
      <w:divBdr>
        <w:top w:val="none" w:sz="0" w:space="0" w:color="auto"/>
        <w:left w:val="none" w:sz="0" w:space="0" w:color="auto"/>
        <w:bottom w:val="none" w:sz="0" w:space="0" w:color="auto"/>
        <w:right w:val="none" w:sz="0" w:space="0" w:color="auto"/>
      </w:divBdr>
    </w:div>
    <w:div w:id="400251208">
      <w:bodyDiv w:val="1"/>
      <w:marLeft w:val="0"/>
      <w:marRight w:val="0"/>
      <w:marTop w:val="0"/>
      <w:marBottom w:val="0"/>
      <w:divBdr>
        <w:top w:val="none" w:sz="0" w:space="0" w:color="auto"/>
        <w:left w:val="none" w:sz="0" w:space="0" w:color="auto"/>
        <w:bottom w:val="none" w:sz="0" w:space="0" w:color="auto"/>
        <w:right w:val="none" w:sz="0" w:space="0" w:color="auto"/>
      </w:divBdr>
    </w:div>
    <w:div w:id="400517648">
      <w:bodyDiv w:val="1"/>
      <w:marLeft w:val="0"/>
      <w:marRight w:val="0"/>
      <w:marTop w:val="0"/>
      <w:marBottom w:val="0"/>
      <w:divBdr>
        <w:top w:val="none" w:sz="0" w:space="0" w:color="auto"/>
        <w:left w:val="none" w:sz="0" w:space="0" w:color="auto"/>
        <w:bottom w:val="none" w:sz="0" w:space="0" w:color="auto"/>
        <w:right w:val="none" w:sz="0" w:space="0" w:color="auto"/>
      </w:divBdr>
    </w:div>
    <w:div w:id="400759010">
      <w:bodyDiv w:val="1"/>
      <w:marLeft w:val="0"/>
      <w:marRight w:val="0"/>
      <w:marTop w:val="0"/>
      <w:marBottom w:val="0"/>
      <w:divBdr>
        <w:top w:val="none" w:sz="0" w:space="0" w:color="auto"/>
        <w:left w:val="none" w:sz="0" w:space="0" w:color="auto"/>
        <w:bottom w:val="none" w:sz="0" w:space="0" w:color="auto"/>
        <w:right w:val="none" w:sz="0" w:space="0" w:color="auto"/>
      </w:divBdr>
    </w:div>
    <w:div w:id="400834581">
      <w:bodyDiv w:val="1"/>
      <w:marLeft w:val="0"/>
      <w:marRight w:val="0"/>
      <w:marTop w:val="0"/>
      <w:marBottom w:val="0"/>
      <w:divBdr>
        <w:top w:val="none" w:sz="0" w:space="0" w:color="auto"/>
        <w:left w:val="none" w:sz="0" w:space="0" w:color="auto"/>
        <w:bottom w:val="none" w:sz="0" w:space="0" w:color="auto"/>
        <w:right w:val="none" w:sz="0" w:space="0" w:color="auto"/>
      </w:divBdr>
    </w:div>
    <w:div w:id="400980088">
      <w:bodyDiv w:val="1"/>
      <w:marLeft w:val="0"/>
      <w:marRight w:val="0"/>
      <w:marTop w:val="0"/>
      <w:marBottom w:val="0"/>
      <w:divBdr>
        <w:top w:val="none" w:sz="0" w:space="0" w:color="auto"/>
        <w:left w:val="none" w:sz="0" w:space="0" w:color="auto"/>
        <w:bottom w:val="none" w:sz="0" w:space="0" w:color="auto"/>
        <w:right w:val="none" w:sz="0" w:space="0" w:color="auto"/>
      </w:divBdr>
    </w:div>
    <w:div w:id="401024810">
      <w:bodyDiv w:val="1"/>
      <w:marLeft w:val="0"/>
      <w:marRight w:val="0"/>
      <w:marTop w:val="0"/>
      <w:marBottom w:val="0"/>
      <w:divBdr>
        <w:top w:val="none" w:sz="0" w:space="0" w:color="auto"/>
        <w:left w:val="none" w:sz="0" w:space="0" w:color="auto"/>
        <w:bottom w:val="none" w:sz="0" w:space="0" w:color="auto"/>
        <w:right w:val="none" w:sz="0" w:space="0" w:color="auto"/>
      </w:divBdr>
    </w:div>
    <w:div w:id="401101122">
      <w:bodyDiv w:val="1"/>
      <w:marLeft w:val="0"/>
      <w:marRight w:val="0"/>
      <w:marTop w:val="0"/>
      <w:marBottom w:val="0"/>
      <w:divBdr>
        <w:top w:val="none" w:sz="0" w:space="0" w:color="auto"/>
        <w:left w:val="none" w:sz="0" w:space="0" w:color="auto"/>
        <w:bottom w:val="none" w:sz="0" w:space="0" w:color="auto"/>
        <w:right w:val="none" w:sz="0" w:space="0" w:color="auto"/>
      </w:divBdr>
    </w:div>
    <w:div w:id="401215082">
      <w:bodyDiv w:val="1"/>
      <w:marLeft w:val="0"/>
      <w:marRight w:val="0"/>
      <w:marTop w:val="0"/>
      <w:marBottom w:val="0"/>
      <w:divBdr>
        <w:top w:val="none" w:sz="0" w:space="0" w:color="auto"/>
        <w:left w:val="none" w:sz="0" w:space="0" w:color="auto"/>
        <w:bottom w:val="none" w:sz="0" w:space="0" w:color="auto"/>
        <w:right w:val="none" w:sz="0" w:space="0" w:color="auto"/>
      </w:divBdr>
    </w:div>
    <w:div w:id="401223553">
      <w:bodyDiv w:val="1"/>
      <w:marLeft w:val="0"/>
      <w:marRight w:val="0"/>
      <w:marTop w:val="0"/>
      <w:marBottom w:val="0"/>
      <w:divBdr>
        <w:top w:val="none" w:sz="0" w:space="0" w:color="auto"/>
        <w:left w:val="none" w:sz="0" w:space="0" w:color="auto"/>
        <w:bottom w:val="none" w:sz="0" w:space="0" w:color="auto"/>
        <w:right w:val="none" w:sz="0" w:space="0" w:color="auto"/>
      </w:divBdr>
    </w:div>
    <w:div w:id="401374210">
      <w:bodyDiv w:val="1"/>
      <w:marLeft w:val="0"/>
      <w:marRight w:val="0"/>
      <w:marTop w:val="0"/>
      <w:marBottom w:val="0"/>
      <w:divBdr>
        <w:top w:val="none" w:sz="0" w:space="0" w:color="auto"/>
        <w:left w:val="none" w:sz="0" w:space="0" w:color="auto"/>
        <w:bottom w:val="none" w:sz="0" w:space="0" w:color="auto"/>
        <w:right w:val="none" w:sz="0" w:space="0" w:color="auto"/>
      </w:divBdr>
    </w:div>
    <w:div w:id="401680382">
      <w:bodyDiv w:val="1"/>
      <w:marLeft w:val="0"/>
      <w:marRight w:val="0"/>
      <w:marTop w:val="0"/>
      <w:marBottom w:val="0"/>
      <w:divBdr>
        <w:top w:val="none" w:sz="0" w:space="0" w:color="auto"/>
        <w:left w:val="none" w:sz="0" w:space="0" w:color="auto"/>
        <w:bottom w:val="none" w:sz="0" w:space="0" w:color="auto"/>
        <w:right w:val="none" w:sz="0" w:space="0" w:color="auto"/>
      </w:divBdr>
    </w:div>
    <w:div w:id="401756664">
      <w:bodyDiv w:val="1"/>
      <w:marLeft w:val="0"/>
      <w:marRight w:val="0"/>
      <w:marTop w:val="0"/>
      <w:marBottom w:val="0"/>
      <w:divBdr>
        <w:top w:val="none" w:sz="0" w:space="0" w:color="auto"/>
        <w:left w:val="none" w:sz="0" w:space="0" w:color="auto"/>
        <w:bottom w:val="none" w:sz="0" w:space="0" w:color="auto"/>
        <w:right w:val="none" w:sz="0" w:space="0" w:color="auto"/>
      </w:divBdr>
    </w:div>
    <w:div w:id="401758132">
      <w:bodyDiv w:val="1"/>
      <w:marLeft w:val="0"/>
      <w:marRight w:val="0"/>
      <w:marTop w:val="0"/>
      <w:marBottom w:val="0"/>
      <w:divBdr>
        <w:top w:val="none" w:sz="0" w:space="0" w:color="auto"/>
        <w:left w:val="none" w:sz="0" w:space="0" w:color="auto"/>
        <w:bottom w:val="none" w:sz="0" w:space="0" w:color="auto"/>
        <w:right w:val="none" w:sz="0" w:space="0" w:color="auto"/>
      </w:divBdr>
    </w:div>
    <w:div w:id="401951397">
      <w:bodyDiv w:val="1"/>
      <w:marLeft w:val="0"/>
      <w:marRight w:val="0"/>
      <w:marTop w:val="0"/>
      <w:marBottom w:val="0"/>
      <w:divBdr>
        <w:top w:val="none" w:sz="0" w:space="0" w:color="auto"/>
        <w:left w:val="none" w:sz="0" w:space="0" w:color="auto"/>
        <w:bottom w:val="none" w:sz="0" w:space="0" w:color="auto"/>
        <w:right w:val="none" w:sz="0" w:space="0" w:color="auto"/>
      </w:divBdr>
    </w:div>
    <w:div w:id="402069196">
      <w:bodyDiv w:val="1"/>
      <w:marLeft w:val="0"/>
      <w:marRight w:val="0"/>
      <w:marTop w:val="0"/>
      <w:marBottom w:val="0"/>
      <w:divBdr>
        <w:top w:val="none" w:sz="0" w:space="0" w:color="auto"/>
        <w:left w:val="none" w:sz="0" w:space="0" w:color="auto"/>
        <w:bottom w:val="none" w:sz="0" w:space="0" w:color="auto"/>
        <w:right w:val="none" w:sz="0" w:space="0" w:color="auto"/>
      </w:divBdr>
    </w:div>
    <w:div w:id="402216802">
      <w:bodyDiv w:val="1"/>
      <w:marLeft w:val="0"/>
      <w:marRight w:val="0"/>
      <w:marTop w:val="0"/>
      <w:marBottom w:val="0"/>
      <w:divBdr>
        <w:top w:val="none" w:sz="0" w:space="0" w:color="auto"/>
        <w:left w:val="none" w:sz="0" w:space="0" w:color="auto"/>
        <w:bottom w:val="none" w:sz="0" w:space="0" w:color="auto"/>
        <w:right w:val="none" w:sz="0" w:space="0" w:color="auto"/>
      </w:divBdr>
    </w:div>
    <w:div w:id="402219398">
      <w:bodyDiv w:val="1"/>
      <w:marLeft w:val="0"/>
      <w:marRight w:val="0"/>
      <w:marTop w:val="0"/>
      <w:marBottom w:val="0"/>
      <w:divBdr>
        <w:top w:val="none" w:sz="0" w:space="0" w:color="auto"/>
        <w:left w:val="none" w:sz="0" w:space="0" w:color="auto"/>
        <w:bottom w:val="none" w:sz="0" w:space="0" w:color="auto"/>
        <w:right w:val="none" w:sz="0" w:space="0" w:color="auto"/>
      </w:divBdr>
    </w:div>
    <w:div w:id="402291747">
      <w:bodyDiv w:val="1"/>
      <w:marLeft w:val="0"/>
      <w:marRight w:val="0"/>
      <w:marTop w:val="0"/>
      <w:marBottom w:val="0"/>
      <w:divBdr>
        <w:top w:val="none" w:sz="0" w:space="0" w:color="auto"/>
        <w:left w:val="none" w:sz="0" w:space="0" w:color="auto"/>
        <w:bottom w:val="none" w:sz="0" w:space="0" w:color="auto"/>
        <w:right w:val="none" w:sz="0" w:space="0" w:color="auto"/>
      </w:divBdr>
    </w:div>
    <w:div w:id="402336213">
      <w:bodyDiv w:val="1"/>
      <w:marLeft w:val="0"/>
      <w:marRight w:val="0"/>
      <w:marTop w:val="0"/>
      <w:marBottom w:val="0"/>
      <w:divBdr>
        <w:top w:val="none" w:sz="0" w:space="0" w:color="auto"/>
        <w:left w:val="none" w:sz="0" w:space="0" w:color="auto"/>
        <w:bottom w:val="none" w:sz="0" w:space="0" w:color="auto"/>
        <w:right w:val="none" w:sz="0" w:space="0" w:color="auto"/>
      </w:divBdr>
    </w:div>
    <w:div w:id="403065142">
      <w:bodyDiv w:val="1"/>
      <w:marLeft w:val="0"/>
      <w:marRight w:val="0"/>
      <w:marTop w:val="0"/>
      <w:marBottom w:val="0"/>
      <w:divBdr>
        <w:top w:val="none" w:sz="0" w:space="0" w:color="auto"/>
        <w:left w:val="none" w:sz="0" w:space="0" w:color="auto"/>
        <w:bottom w:val="none" w:sz="0" w:space="0" w:color="auto"/>
        <w:right w:val="none" w:sz="0" w:space="0" w:color="auto"/>
      </w:divBdr>
    </w:div>
    <w:div w:id="403265297">
      <w:bodyDiv w:val="1"/>
      <w:marLeft w:val="0"/>
      <w:marRight w:val="0"/>
      <w:marTop w:val="0"/>
      <w:marBottom w:val="0"/>
      <w:divBdr>
        <w:top w:val="none" w:sz="0" w:space="0" w:color="auto"/>
        <w:left w:val="none" w:sz="0" w:space="0" w:color="auto"/>
        <w:bottom w:val="none" w:sz="0" w:space="0" w:color="auto"/>
        <w:right w:val="none" w:sz="0" w:space="0" w:color="auto"/>
      </w:divBdr>
    </w:div>
    <w:div w:id="403381056">
      <w:bodyDiv w:val="1"/>
      <w:marLeft w:val="0"/>
      <w:marRight w:val="0"/>
      <w:marTop w:val="0"/>
      <w:marBottom w:val="0"/>
      <w:divBdr>
        <w:top w:val="none" w:sz="0" w:space="0" w:color="auto"/>
        <w:left w:val="none" w:sz="0" w:space="0" w:color="auto"/>
        <w:bottom w:val="none" w:sz="0" w:space="0" w:color="auto"/>
        <w:right w:val="none" w:sz="0" w:space="0" w:color="auto"/>
      </w:divBdr>
    </w:div>
    <w:div w:id="403454519">
      <w:bodyDiv w:val="1"/>
      <w:marLeft w:val="0"/>
      <w:marRight w:val="0"/>
      <w:marTop w:val="0"/>
      <w:marBottom w:val="0"/>
      <w:divBdr>
        <w:top w:val="none" w:sz="0" w:space="0" w:color="auto"/>
        <w:left w:val="none" w:sz="0" w:space="0" w:color="auto"/>
        <w:bottom w:val="none" w:sz="0" w:space="0" w:color="auto"/>
        <w:right w:val="none" w:sz="0" w:space="0" w:color="auto"/>
      </w:divBdr>
    </w:div>
    <w:div w:id="403530984">
      <w:bodyDiv w:val="1"/>
      <w:marLeft w:val="0"/>
      <w:marRight w:val="0"/>
      <w:marTop w:val="0"/>
      <w:marBottom w:val="0"/>
      <w:divBdr>
        <w:top w:val="none" w:sz="0" w:space="0" w:color="auto"/>
        <w:left w:val="none" w:sz="0" w:space="0" w:color="auto"/>
        <w:bottom w:val="none" w:sz="0" w:space="0" w:color="auto"/>
        <w:right w:val="none" w:sz="0" w:space="0" w:color="auto"/>
      </w:divBdr>
    </w:div>
    <w:div w:id="403642993">
      <w:bodyDiv w:val="1"/>
      <w:marLeft w:val="0"/>
      <w:marRight w:val="0"/>
      <w:marTop w:val="0"/>
      <w:marBottom w:val="0"/>
      <w:divBdr>
        <w:top w:val="none" w:sz="0" w:space="0" w:color="auto"/>
        <w:left w:val="none" w:sz="0" w:space="0" w:color="auto"/>
        <w:bottom w:val="none" w:sz="0" w:space="0" w:color="auto"/>
        <w:right w:val="none" w:sz="0" w:space="0" w:color="auto"/>
      </w:divBdr>
    </w:div>
    <w:div w:id="403993406">
      <w:bodyDiv w:val="1"/>
      <w:marLeft w:val="0"/>
      <w:marRight w:val="0"/>
      <w:marTop w:val="0"/>
      <w:marBottom w:val="0"/>
      <w:divBdr>
        <w:top w:val="none" w:sz="0" w:space="0" w:color="auto"/>
        <w:left w:val="none" w:sz="0" w:space="0" w:color="auto"/>
        <w:bottom w:val="none" w:sz="0" w:space="0" w:color="auto"/>
        <w:right w:val="none" w:sz="0" w:space="0" w:color="auto"/>
      </w:divBdr>
    </w:div>
    <w:div w:id="404183376">
      <w:bodyDiv w:val="1"/>
      <w:marLeft w:val="0"/>
      <w:marRight w:val="0"/>
      <w:marTop w:val="0"/>
      <w:marBottom w:val="0"/>
      <w:divBdr>
        <w:top w:val="none" w:sz="0" w:space="0" w:color="auto"/>
        <w:left w:val="none" w:sz="0" w:space="0" w:color="auto"/>
        <w:bottom w:val="none" w:sz="0" w:space="0" w:color="auto"/>
        <w:right w:val="none" w:sz="0" w:space="0" w:color="auto"/>
      </w:divBdr>
    </w:div>
    <w:div w:id="404422895">
      <w:bodyDiv w:val="1"/>
      <w:marLeft w:val="0"/>
      <w:marRight w:val="0"/>
      <w:marTop w:val="0"/>
      <w:marBottom w:val="0"/>
      <w:divBdr>
        <w:top w:val="none" w:sz="0" w:space="0" w:color="auto"/>
        <w:left w:val="none" w:sz="0" w:space="0" w:color="auto"/>
        <w:bottom w:val="none" w:sz="0" w:space="0" w:color="auto"/>
        <w:right w:val="none" w:sz="0" w:space="0" w:color="auto"/>
      </w:divBdr>
    </w:div>
    <w:div w:id="404642375">
      <w:bodyDiv w:val="1"/>
      <w:marLeft w:val="0"/>
      <w:marRight w:val="0"/>
      <w:marTop w:val="0"/>
      <w:marBottom w:val="0"/>
      <w:divBdr>
        <w:top w:val="none" w:sz="0" w:space="0" w:color="auto"/>
        <w:left w:val="none" w:sz="0" w:space="0" w:color="auto"/>
        <w:bottom w:val="none" w:sz="0" w:space="0" w:color="auto"/>
        <w:right w:val="none" w:sz="0" w:space="0" w:color="auto"/>
      </w:divBdr>
    </w:div>
    <w:div w:id="404694047">
      <w:bodyDiv w:val="1"/>
      <w:marLeft w:val="0"/>
      <w:marRight w:val="0"/>
      <w:marTop w:val="0"/>
      <w:marBottom w:val="0"/>
      <w:divBdr>
        <w:top w:val="none" w:sz="0" w:space="0" w:color="auto"/>
        <w:left w:val="none" w:sz="0" w:space="0" w:color="auto"/>
        <w:bottom w:val="none" w:sz="0" w:space="0" w:color="auto"/>
        <w:right w:val="none" w:sz="0" w:space="0" w:color="auto"/>
      </w:divBdr>
    </w:div>
    <w:div w:id="404762954">
      <w:bodyDiv w:val="1"/>
      <w:marLeft w:val="0"/>
      <w:marRight w:val="0"/>
      <w:marTop w:val="0"/>
      <w:marBottom w:val="0"/>
      <w:divBdr>
        <w:top w:val="none" w:sz="0" w:space="0" w:color="auto"/>
        <w:left w:val="none" w:sz="0" w:space="0" w:color="auto"/>
        <w:bottom w:val="none" w:sz="0" w:space="0" w:color="auto"/>
        <w:right w:val="none" w:sz="0" w:space="0" w:color="auto"/>
      </w:divBdr>
    </w:div>
    <w:div w:id="405029837">
      <w:bodyDiv w:val="1"/>
      <w:marLeft w:val="0"/>
      <w:marRight w:val="0"/>
      <w:marTop w:val="0"/>
      <w:marBottom w:val="0"/>
      <w:divBdr>
        <w:top w:val="none" w:sz="0" w:space="0" w:color="auto"/>
        <w:left w:val="none" w:sz="0" w:space="0" w:color="auto"/>
        <w:bottom w:val="none" w:sz="0" w:space="0" w:color="auto"/>
        <w:right w:val="none" w:sz="0" w:space="0" w:color="auto"/>
      </w:divBdr>
    </w:div>
    <w:div w:id="405227434">
      <w:bodyDiv w:val="1"/>
      <w:marLeft w:val="0"/>
      <w:marRight w:val="0"/>
      <w:marTop w:val="0"/>
      <w:marBottom w:val="0"/>
      <w:divBdr>
        <w:top w:val="none" w:sz="0" w:space="0" w:color="auto"/>
        <w:left w:val="none" w:sz="0" w:space="0" w:color="auto"/>
        <w:bottom w:val="none" w:sz="0" w:space="0" w:color="auto"/>
        <w:right w:val="none" w:sz="0" w:space="0" w:color="auto"/>
      </w:divBdr>
    </w:div>
    <w:div w:id="405616868">
      <w:bodyDiv w:val="1"/>
      <w:marLeft w:val="0"/>
      <w:marRight w:val="0"/>
      <w:marTop w:val="0"/>
      <w:marBottom w:val="0"/>
      <w:divBdr>
        <w:top w:val="none" w:sz="0" w:space="0" w:color="auto"/>
        <w:left w:val="none" w:sz="0" w:space="0" w:color="auto"/>
        <w:bottom w:val="none" w:sz="0" w:space="0" w:color="auto"/>
        <w:right w:val="none" w:sz="0" w:space="0" w:color="auto"/>
      </w:divBdr>
    </w:div>
    <w:div w:id="405687689">
      <w:bodyDiv w:val="1"/>
      <w:marLeft w:val="0"/>
      <w:marRight w:val="0"/>
      <w:marTop w:val="0"/>
      <w:marBottom w:val="0"/>
      <w:divBdr>
        <w:top w:val="none" w:sz="0" w:space="0" w:color="auto"/>
        <w:left w:val="none" w:sz="0" w:space="0" w:color="auto"/>
        <w:bottom w:val="none" w:sz="0" w:space="0" w:color="auto"/>
        <w:right w:val="none" w:sz="0" w:space="0" w:color="auto"/>
      </w:divBdr>
    </w:div>
    <w:div w:id="405763119">
      <w:bodyDiv w:val="1"/>
      <w:marLeft w:val="0"/>
      <w:marRight w:val="0"/>
      <w:marTop w:val="0"/>
      <w:marBottom w:val="0"/>
      <w:divBdr>
        <w:top w:val="none" w:sz="0" w:space="0" w:color="auto"/>
        <w:left w:val="none" w:sz="0" w:space="0" w:color="auto"/>
        <w:bottom w:val="none" w:sz="0" w:space="0" w:color="auto"/>
        <w:right w:val="none" w:sz="0" w:space="0" w:color="auto"/>
      </w:divBdr>
    </w:div>
    <w:div w:id="405810993">
      <w:bodyDiv w:val="1"/>
      <w:marLeft w:val="0"/>
      <w:marRight w:val="0"/>
      <w:marTop w:val="0"/>
      <w:marBottom w:val="0"/>
      <w:divBdr>
        <w:top w:val="none" w:sz="0" w:space="0" w:color="auto"/>
        <w:left w:val="none" w:sz="0" w:space="0" w:color="auto"/>
        <w:bottom w:val="none" w:sz="0" w:space="0" w:color="auto"/>
        <w:right w:val="none" w:sz="0" w:space="0" w:color="auto"/>
      </w:divBdr>
    </w:div>
    <w:div w:id="405878665">
      <w:bodyDiv w:val="1"/>
      <w:marLeft w:val="0"/>
      <w:marRight w:val="0"/>
      <w:marTop w:val="0"/>
      <w:marBottom w:val="0"/>
      <w:divBdr>
        <w:top w:val="none" w:sz="0" w:space="0" w:color="auto"/>
        <w:left w:val="none" w:sz="0" w:space="0" w:color="auto"/>
        <w:bottom w:val="none" w:sz="0" w:space="0" w:color="auto"/>
        <w:right w:val="none" w:sz="0" w:space="0" w:color="auto"/>
      </w:divBdr>
    </w:div>
    <w:div w:id="405882608">
      <w:bodyDiv w:val="1"/>
      <w:marLeft w:val="0"/>
      <w:marRight w:val="0"/>
      <w:marTop w:val="0"/>
      <w:marBottom w:val="0"/>
      <w:divBdr>
        <w:top w:val="none" w:sz="0" w:space="0" w:color="auto"/>
        <w:left w:val="none" w:sz="0" w:space="0" w:color="auto"/>
        <w:bottom w:val="none" w:sz="0" w:space="0" w:color="auto"/>
        <w:right w:val="none" w:sz="0" w:space="0" w:color="auto"/>
      </w:divBdr>
    </w:div>
    <w:div w:id="406077244">
      <w:bodyDiv w:val="1"/>
      <w:marLeft w:val="0"/>
      <w:marRight w:val="0"/>
      <w:marTop w:val="0"/>
      <w:marBottom w:val="0"/>
      <w:divBdr>
        <w:top w:val="none" w:sz="0" w:space="0" w:color="auto"/>
        <w:left w:val="none" w:sz="0" w:space="0" w:color="auto"/>
        <w:bottom w:val="none" w:sz="0" w:space="0" w:color="auto"/>
        <w:right w:val="none" w:sz="0" w:space="0" w:color="auto"/>
      </w:divBdr>
    </w:div>
    <w:div w:id="406271830">
      <w:bodyDiv w:val="1"/>
      <w:marLeft w:val="0"/>
      <w:marRight w:val="0"/>
      <w:marTop w:val="0"/>
      <w:marBottom w:val="0"/>
      <w:divBdr>
        <w:top w:val="none" w:sz="0" w:space="0" w:color="auto"/>
        <w:left w:val="none" w:sz="0" w:space="0" w:color="auto"/>
        <w:bottom w:val="none" w:sz="0" w:space="0" w:color="auto"/>
        <w:right w:val="none" w:sz="0" w:space="0" w:color="auto"/>
      </w:divBdr>
    </w:div>
    <w:div w:id="406345261">
      <w:bodyDiv w:val="1"/>
      <w:marLeft w:val="0"/>
      <w:marRight w:val="0"/>
      <w:marTop w:val="0"/>
      <w:marBottom w:val="0"/>
      <w:divBdr>
        <w:top w:val="none" w:sz="0" w:space="0" w:color="auto"/>
        <w:left w:val="none" w:sz="0" w:space="0" w:color="auto"/>
        <w:bottom w:val="none" w:sz="0" w:space="0" w:color="auto"/>
        <w:right w:val="none" w:sz="0" w:space="0" w:color="auto"/>
      </w:divBdr>
    </w:div>
    <w:div w:id="406466452">
      <w:bodyDiv w:val="1"/>
      <w:marLeft w:val="0"/>
      <w:marRight w:val="0"/>
      <w:marTop w:val="0"/>
      <w:marBottom w:val="0"/>
      <w:divBdr>
        <w:top w:val="none" w:sz="0" w:space="0" w:color="auto"/>
        <w:left w:val="none" w:sz="0" w:space="0" w:color="auto"/>
        <w:bottom w:val="none" w:sz="0" w:space="0" w:color="auto"/>
        <w:right w:val="none" w:sz="0" w:space="0" w:color="auto"/>
      </w:divBdr>
    </w:div>
    <w:div w:id="406730453">
      <w:bodyDiv w:val="1"/>
      <w:marLeft w:val="0"/>
      <w:marRight w:val="0"/>
      <w:marTop w:val="0"/>
      <w:marBottom w:val="0"/>
      <w:divBdr>
        <w:top w:val="none" w:sz="0" w:space="0" w:color="auto"/>
        <w:left w:val="none" w:sz="0" w:space="0" w:color="auto"/>
        <w:bottom w:val="none" w:sz="0" w:space="0" w:color="auto"/>
        <w:right w:val="none" w:sz="0" w:space="0" w:color="auto"/>
      </w:divBdr>
    </w:div>
    <w:div w:id="407265693">
      <w:bodyDiv w:val="1"/>
      <w:marLeft w:val="0"/>
      <w:marRight w:val="0"/>
      <w:marTop w:val="0"/>
      <w:marBottom w:val="0"/>
      <w:divBdr>
        <w:top w:val="none" w:sz="0" w:space="0" w:color="auto"/>
        <w:left w:val="none" w:sz="0" w:space="0" w:color="auto"/>
        <w:bottom w:val="none" w:sz="0" w:space="0" w:color="auto"/>
        <w:right w:val="none" w:sz="0" w:space="0" w:color="auto"/>
      </w:divBdr>
    </w:div>
    <w:div w:id="407309391">
      <w:bodyDiv w:val="1"/>
      <w:marLeft w:val="0"/>
      <w:marRight w:val="0"/>
      <w:marTop w:val="0"/>
      <w:marBottom w:val="0"/>
      <w:divBdr>
        <w:top w:val="none" w:sz="0" w:space="0" w:color="auto"/>
        <w:left w:val="none" w:sz="0" w:space="0" w:color="auto"/>
        <w:bottom w:val="none" w:sz="0" w:space="0" w:color="auto"/>
        <w:right w:val="none" w:sz="0" w:space="0" w:color="auto"/>
      </w:divBdr>
    </w:div>
    <w:div w:id="407579196">
      <w:bodyDiv w:val="1"/>
      <w:marLeft w:val="0"/>
      <w:marRight w:val="0"/>
      <w:marTop w:val="0"/>
      <w:marBottom w:val="0"/>
      <w:divBdr>
        <w:top w:val="none" w:sz="0" w:space="0" w:color="auto"/>
        <w:left w:val="none" w:sz="0" w:space="0" w:color="auto"/>
        <w:bottom w:val="none" w:sz="0" w:space="0" w:color="auto"/>
        <w:right w:val="none" w:sz="0" w:space="0" w:color="auto"/>
      </w:divBdr>
    </w:div>
    <w:div w:id="407583800">
      <w:bodyDiv w:val="1"/>
      <w:marLeft w:val="0"/>
      <w:marRight w:val="0"/>
      <w:marTop w:val="0"/>
      <w:marBottom w:val="0"/>
      <w:divBdr>
        <w:top w:val="none" w:sz="0" w:space="0" w:color="auto"/>
        <w:left w:val="none" w:sz="0" w:space="0" w:color="auto"/>
        <w:bottom w:val="none" w:sz="0" w:space="0" w:color="auto"/>
        <w:right w:val="none" w:sz="0" w:space="0" w:color="auto"/>
      </w:divBdr>
    </w:div>
    <w:div w:id="407775904">
      <w:bodyDiv w:val="1"/>
      <w:marLeft w:val="0"/>
      <w:marRight w:val="0"/>
      <w:marTop w:val="0"/>
      <w:marBottom w:val="0"/>
      <w:divBdr>
        <w:top w:val="none" w:sz="0" w:space="0" w:color="auto"/>
        <w:left w:val="none" w:sz="0" w:space="0" w:color="auto"/>
        <w:bottom w:val="none" w:sz="0" w:space="0" w:color="auto"/>
        <w:right w:val="none" w:sz="0" w:space="0" w:color="auto"/>
      </w:divBdr>
    </w:div>
    <w:div w:id="407926407">
      <w:bodyDiv w:val="1"/>
      <w:marLeft w:val="0"/>
      <w:marRight w:val="0"/>
      <w:marTop w:val="0"/>
      <w:marBottom w:val="0"/>
      <w:divBdr>
        <w:top w:val="none" w:sz="0" w:space="0" w:color="auto"/>
        <w:left w:val="none" w:sz="0" w:space="0" w:color="auto"/>
        <w:bottom w:val="none" w:sz="0" w:space="0" w:color="auto"/>
        <w:right w:val="none" w:sz="0" w:space="0" w:color="auto"/>
      </w:divBdr>
    </w:div>
    <w:div w:id="407963980">
      <w:bodyDiv w:val="1"/>
      <w:marLeft w:val="0"/>
      <w:marRight w:val="0"/>
      <w:marTop w:val="0"/>
      <w:marBottom w:val="0"/>
      <w:divBdr>
        <w:top w:val="none" w:sz="0" w:space="0" w:color="auto"/>
        <w:left w:val="none" w:sz="0" w:space="0" w:color="auto"/>
        <w:bottom w:val="none" w:sz="0" w:space="0" w:color="auto"/>
        <w:right w:val="none" w:sz="0" w:space="0" w:color="auto"/>
      </w:divBdr>
    </w:div>
    <w:div w:id="408042050">
      <w:bodyDiv w:val="1"/>
      <w:marLeft w:val="0"/>
      <w:marRight w:val="0"/>
      <w:marTop w:val="0"/>
      <w:marBottom w:val="0"/>
      <w:divBdr>
        <w:top w:val="none" w:sz="0" w:space="0" w:color="auto"/>
        <w:left w:val="none" w:sz="0" w:space="0" w:color="auto"/>
        <w:bottom w:val="none" w:sz="0" w:space="0" w:color="auto"/>
        <w:right w:val="none" w:sz="0" w:space="0" w:color="auto"/>
      </w:divBdr>
    </w:div>
    <w:div w:id="408620642">
      <w:bodyDiv w:val="1"/>
      <w:marLeft w:val="0"/>
      <w:marRight w:val="0"/>
      <w:marTop w:val="0"/>
      <w:marBottom w:val="0"/>
      <w:divBdr>
        <w:top w:val="none" w:sz="0" w:space="0" w:color="auto"/>
        <w:left w:val="none" w:sz="0" w:space="0" w:color="auto"/>
        <w:bottom w:val="none" w:sz="0" w:space="0" w:color="auto"/>
        <w:right w:val="none" w:sz="0" w:space="0" w:color="auto"/>
      </w:divBdr>
    </w:div>
    <w:div w:id="408692505">
      <w:bodyDiv w:val="1"/>
      <w:marLeft w:val="0"/>
      <w:marRight w:val="0"/>
      <w:marTop w:val="0"/>
      <w:marBottom w:val="0"/>
      <w:divBdr>
        <w:top w:val="none" w:sz="0" w:space="0" w:color="auto"/>
        <w:left w:val="none" w:sz="0" w:space="0" w:color="auto"/>
        <w:bottom w:val="none" w:sz="0" w:space="0" w:color="auto"/>
        <w:right w:val="none" w:sz="0" w:space="0" w:color="auto"/>
      </w:divBdr>
    </w:div>
    <w:div w:id="408698405">
      <w:bodyDiv w:val="1"/>
      <w:marLeft w:val="0"/>
      <w:marRight w:val="0"/>
      <w:marTop w:val="0"/>
      <w:marBottom w:val="0"/>
      <w:divBdr>
        <w:top w:val="none" w:sz="0" w:space="0" w:color="auto"/>
        <w:left w:val="none" w:sz="0" w:space="0" w:color="auto"/>
        <w:bottom w:val="none" w:sz="0" w:space="0" w:color="auto"/>
        <w:right w:val="none" w:sz="0" w:space="0" w:color="auto"/>
      </w:divBdr>
    </w:div>
    <w:div w:id="408770887">
      <w:bodyDiv w:val="1"/>
      <w:marLeft w:val="0"/>
      <w:marRight w:val="0"/>
      <w:marTop w:val="0"/>
      <w:marBottom w:val="0"/>
      <w:divBdr>
        <w:top w:val="none" w:sz="0" w:space="0" w:color="auto"/>
        <w:left w:val="none" w:sz="0" w:space="0" w:color="auto"/>
        <w:bottom w:val="none" w:sz="0" w:space="0" w:color="auto"/>
        <w:right w:val="none" w:sz="0" w:space="0" w:color="auto"/>
      </w:divBdr>
    </w:div>
    <w:div w:id="408888415">
      <w:bodyDiv w:val="1"/>
      <w:marLeft w:val="0"/>
      <w:marRight w:val="0"/>
      <w:marTop w:val="0"/>
      <w:marBottom w:val="0"/>
      <w:divBdr>
        <w:top w:val="none" w:sz="0" w:space="0" w:color="auto"/>
        <w:left w:val="none" w:sz="0" w:space="0" w:color="auto"/>
        <w:bottom w:val="none" w:sz="0" w:space="0" w:color="auto"/>
        <w:right w:val="none" w:sz="0" w:space="0" w:color="auto"/>
      </w:divBdr>
    </w:div>
    <w:div w:id="409040289">
      <w:bodyDiv w:val="1"/>
      <w:marLeft w:val="0"/>
      <w:marRight w:val="0"/>
      <w:marTop w:val="0"/>
      <w:marBottom w:val="0"/>
      <w:divBdr>
        <w:top w:val="none" w:sz="0" w:space="0" w:color="auto"/>
        <w:left w:val="none" w:sz="0" w:space="0" w:color="auto"/>
        <w:bottom w:val="none" w:sz="0" w:space="0" w:color="auto"/>
        <w:right w:val="none" w:sz="0" w:space="0" w:color="auto"/>
      </w:divBdr>
    </w:div>
    <w:div w:id="409161105">
      <w:bodyDiv w:val="1"/>
      <w:marLeft w:val="0"/>
      <w:marRight w:val="0"/>
      <w:marTop w:val="0"/>
      <w:marBottom w:val="0"/>
      <w:divBdr>
        <w:top w:val="none" w:sz="0" w:space="0" w:color="auto"/>
        <w:left w:val="none" w:sz="0" w:space="0" w:color="auto"/>
        <w:bottom w:val="none" w:sz="0" w:space="0" w:color="auto"/>
        <w:right w:val="none" w:sz="0" w:space="0" w:color="auto"/>
      </w:divBdr>
    </w:div>
    <w:div w:id="409473683">
      <w:bodyDiv w:val="1"/>
      <w:marLeft w:val="0"/>
      <w:marRight w:val="0"/>
      <w:marTop w:val="0"/>
      <w:marBottom w:val="0"/>
      <w:divBdr>
        <w:top w:val="none" w:sz="0" w:space="0" w:color="auto"/>
        <w:left w:val="none" w:sz="0" w:space="0" w:color="auto"/>
        <w:bottom w:val="none" w:sz="0" w:space="0" w:color="auto"/>
        <w:right w:val="none" w:sz="0" w:space="0" w:color="auto"/>
      </w:divBdr>
    </w:div>
    <w:div w:id="409665540">
      <w:bodyDiv w:val="1"/>
      <w:marLeft w:val="0"/>
      <w:marRight w:val="0"/>
      <w:marTop w:val="0"/>
      <w:marBottom w:val="0"/>
      <w:divBdr>
        <w:top w:val="none" w:sz="0" w:space="0" w:color="auto"/>
        <w:left w:val="none" w:sz="0" w:space="0" w:color="auto"/>
        <w:bottom w:val="none" w:sz="0" w:space="0" w:color="auto"/>
        <w:right w:val="none" w:sz="0" w:space="0" w:color="auto"/>
      </w:divBdr>
    </w:div>
    <w:div w:id="410007021">
      <w:bodyDiv w:val="1"/>
      <w:marLeft w:val="0"/>
      <w:marRight w:val="0"/>
      <w:marTop w:val="0"/>
      <w:marBottom w:val="0"/>
      <w:divBdr>
        <w:top w:val="none" w:sz="0" w:space="0" w:color="auto"/>
        <w:left w:val="none" w:sz="0" w:space="0" w:color="auto"/>
        <w:bottom w:val="none" w:sz="0" w:space="0" w:color="auto"/>
        <w:right w:val="none" w:sz="0" w:space="0" w:color="auto"/>
      </w:divBdr>
    </w:div>
    <w:div w:id="410082268">
      <w:bodyDiv w:val="1"/>
      <w:marLeft w:val="0"/>
      <w:marRight w:val="0"/>
      <w:marTop w:val="0"/>
      <w:marBottom w:val="0"/>
      <w:divBdr>
        <w:top w:val="none" w:sz="0" w:space="0" w:color="auto"/>
        <w:left w:val="none" w:sz="0" w:space="0" w:color="auto"/>
        <w:bottom w:val="none" w:sz="0" w:space="0" w:color="auto"/>
        <w:right w:val="none" w:sz="0" w:space="0" w:color="auto"/>
      </w:divBdr>
    </w:div>
    <w:div w:id="410204613">
      <w:bodyDiv w:val="1"/>
      <w:marLeft w:val="0"/>
      <w:marRight w:val="0"/>
      <w:marTop w:val="0"/>
      <w:marBottom w:val="0"/>
      <w:divBdr>
        <w:top w:val="none" w:sz="0" w:space="0" w:color="auto"/>
        <w:left w:val="none" w:sz="0" w:space="0" w:color="auto"/>
        <w:bottom w:val="none" w:sz="0" w:space="0" w:color="auto"/>
        <w:right w:val="none" w:sz="0" w:space="0" w:color="auto"/>
      </w:divBdr>
    </w:div>
    <w:div w:id="410279688">
      <w:bodyDiv w:val="1"/>
      <w:marLeft w:val="0"/>
      <w:marRight w:val="0"/>
      <w:marTop w:val="0"/>
      <w:marBottom w:val="0"/>
      <w:divBdr>
        <w:top w:val="none" w:sz="0" w:space="0" w:color="auto"/>
        <w:left w:val="none" w:sz="0" w:space="0" w:color="auto"/>
        <w:bottom w:val="none" w:sz="0" w:space="0" w:color="auto"/>
        <w:right w:val="none" w:sz="0" w:space="0" w:color="auto"/>
      </w:divBdr>
    </w:div>
    <w:div w:id="410348301">
      <w:bodyDiv w:val="1"/>
      <w:marLeft w:val="0"/>
      <w:marRight w:val="0"/>
      <w:marTop w:val="0"/>
      <w:marBottom w:val="0"/>
      <w:divBdr>
        <w:top w:val="none" w:sz="0" w:space="0" w:color="auto"/>
        <w:left w:val="none" w:sz="0" w:space="0" w:color="auto"/>
        <w:bottom w:val="none" w:sz="0" w:space="0" w:color="auto"/>
        <w:right w:val="none" w:sz="0" w:space="0" w:color="auto"/>
      </w:divBdr>
    </w:div>
    <w:div w:id="410352950">
      <w:bodyDiv w:val="1"/>
      <w:marLeft w:val="0"/>
      <w:marRight w:val="0"/>
      <w:marTop w:val="0"/>
      <w:marBottom w:val="0"/>
      <w:divBdr>
        <w:top w:val="none" w:sz="0" w:space="0" w:color="auto"/>
        <w:left w:val="none" w:sz="0" w:space="0" w:color="auto"/>
        <w:bottom w:val="none" w:sz="0" w:space="0" w:color="auto"/>
        <w:right w:val="none" w:sz="0" w:space="0" w:color="auto"/>
      </w:divBdr>
    </w:div>
    <w:div w:id="410395123">
      <w:bodyDiv w:val="1"/>
      <w:marLeft w:val="0"/>
      <w:marRight w:val="0"/>
      <w:marTop w:val="0"/>
      <w:marBottom w:val="0"/>
      <w:divBdr>
        <w:top w:val="none" w:sz="0" w:space="0" w:color="auto"/>
        <w:left w:val="none" w:sz="0" w:space="0" w:color="auto"/>
        <w:bottom w:val="none" w:sz="0" w:space="0" w:color="auto"/>
        <w:right w:val="none" w:sz="0" w:space="0" w:color="auto"/>
      </w:divBdr>
    </w:div>
    <w:div w:id="410585140">
      <w:bodyDiv w:val="1"/>
      <w:marLeft w:val="0"/>
      <w:marRight w:val="0"/>
      <w:marTop w:val="0"/>
      <w:marBottom w:val="0"/>
      <w:divBdr>
        <w:top w:val="none" w:sz="0" w:space="0" w:color="auto"/>
        <w:left w:val="none" w:sz="0" w:space="0" w:color="auto"/>
        <w:bottom w:val="none" w:sz="0" w:space="0" w:color="auto"/>
        <w:right w:val="none" w:sz="0" w:space="0" w:color="auto"/>
      </w:divBdr>
    </w:div>
    <w:div w:id="410663546">
      <w:bodyDiv w:val="1"/>
      <w:marLeft w:val="0"/>
      <w:marRight w:val="0"/>
      <w:marTop w:val="0"/>
      <w:marBottom w:val="0"/>
      <w:divBdr>
        <w:top w:val="none" w:sz="0" w:space="0" w:color="auto"/>
        <w:left w:val="none" w:sz="0" w:space="0" w:color="auto"/>
        <w:bottom w:val="none" w:sz="0" w:space="0" w:color="auto"/>
        <w:right w:val="none" w:sz="0" w:space="0" w:color="auto"/>
      </w:divBdr>
    </w:div>
    <w:div w:id="410733918">
      <w:bodyDiv w:val="1"/>
      <w:marLeft w:val="0"/>
      <w:marRight w:val="0"/>
      <w:marTop w:val="0"/>
      <w:marBottom w:val="0"/>
      <w:divBdr>
        <w:top w:val="none" w:sz="0" w:space="0" w:color="auto"/>
        <w:left w:val="none" w:sz="0" w:space="0" w:color="auto"/>
        <w:bottom w:val="none" w:sz="0" w:space="0" w:color="auto"/>
        <w:right w:val="none" w:sz="0" w:space="0" w:color="auto"/>
      </w:divBdr>
    </w:div>
    <w:div w:id="411197821">
      <w:bodyDiv w:val="1"/>
      <w:marLeft w:val="0"/>
      <w:marRight w:val="0"/>
      <w:marTop w:val="0"/>
      <w:marBottom w:val="0"/>
      <w:divBdr>
        <w:top w:val="none" w:sz="0" w:space="0" w:color="auto"/>
        <w:left w:val="none" w:sz="0" w:space="0" w:color="auto"/>
        <w:bottom w:val="none" w:sz="0" w:space="0" w:color="auto"/>
        <w:right w:val="none" w:sz="0" w:space="0" w:color="auto"/>
      </w:divBdr>
    </w:div>
    <w:div w:id="411395193">
      <w:bodyDiv w:val="1"/>
      <w:marLeft w:val="0"/>
      <w:marRight w:val="0"/>
      <w:marTop w:val="0"/>
      <w:marBottom w:val="0"/>
      <w:divBdr>
        <w:top w:val="none" w:sz="0" w:space="0" w:color="auto"/>
        <w:left w:val="none" w:sz="0" w:space="0" w:color="auto"/>
        <w:bottom w:val="none" w:sz="0" w:space="0" w:color="auto"/>
        <w:right w:val="none" w:sz="0" w:space="0" w:color="auto"/>
      </w:divBdr>
    </w:div>
    <w:div w:id="411662390">
      <w:bodyDiv w:val="1"/>
      <w:marLeft w:val="0"/>
      <w:marRight w:val="0"/>
      <w:marTop w:val="0"/>
      <w:marBottom w:val="0"/>
      <w:divBdr>
        <w:top w:val="none" w:sz="0" w:space="0" w:color="auto"/>
        <w:left w:val="none" w:sz="0" w:space="0" w:color="auto"/>
        <w:bottom w:val="none" w:sz="0" w:space="0" w:color="auto"/>
        <w:right w:val="none" w:sz="0" w:space="0" w:color="auto"/>
      </w:divBdr>
    </w:div>
    <w:div w:id="411852639">
      <w:bodyDiv w:val="1"/>
      <w:marLeft w:val="0"/>
      <w:marRight w:val="0"/>
      <w:marTop w:val="0"/>
      <w:marBottom w:val="0"/>
      <w:divBdr>
        <w:top w:val="none" w:sz="0" w:space="0" w:color="auto"/>
        <w:left w:val="none" w:sz="0" w:space="0" w:color="auto"/>
        <w:bottom w:val="none" w:sz="0" w:space="0" w:color="auto"/>
        <w:right w:val="none" w:sz="0" w:space="0" w:color="auto"/>
      </w:divBdr>
    </w:div>
    <w:div w:id="411855000">
      <w:bodyDiv w:val="1"/>
      <w:marLeft w:val="0"/>
      <w:marRight w:val="0"/>
      <w:marTop w:val="0"/>
      <w:marBottom w:val="0"/>
      <w:divBdr>
        <w:top w:val="none" w:sz="0" w:space="0" w:color="auto"/>
        <w:left w:val="none" w:sz="0" w:space="0" w:color="auto"/>
        <w:bottom w:val="none" w:sz="0" w:space="0" w:color="auto"/>
        <w:right w:val="none" w:sz="0" w:space="0" w:color="auto"/>
      </w:divBdr>
    </w:div>
    <w:div w:id="412164196">
      <w:bodyDiv w:val="1"/>
      <w:marLeft w:val="0"/>
      <w:marRight w:val="0"/>
      <w:marTop w:val="0"/>
      <w:marBottom w:val="0"/>
      <w:divBdr>
        <w:top w:val="none" w:sz="0" w:space="0" w:color="auto"/>
        <w:left w:val="none" w:sz="0" w:space="0" w:color="auto"/>
        <w:bottom w:val="none" w:sz="0" w:space="0" w:color="auto"/>
        <w:right w:val="none" w:sz="0" w:space="0" w:color="auto"/>
      </w:divBdr>
    </w:div>
    <w:div w:id="412318154">
      <w:bodyDiv w:val="1"/>
      <w:marLeft w:val="0"/>
      <w:marRight w:val="0"/>
      <w:marTop w:val="0"/>
      <w:marBottom w:val="0"/>
      <w:divBdr>
        <w:top w:val="none" w:sz="0" w:space="0" w:color="auto"/>
        <w:left w:val="none" w:sz="0" w:space="0" w:color="auto"/>
        <w:bottom w:val="none" w:sz="0" w:space="0" w:color="auto"/>
        <w:right w:val="none" w:sz="0" w:space="0" w:color="auto"/>
      </w:divBdr>
    </w:div>
    <w:div w:id="412359027">
      <w:bodyDiv w:val="1"/>
      <w:marLeft w:val="0"/>
      <w:marRight w:val="0"/>
      <w:marTop w:val="0"/>
      <w:marBottom w:val="0"/>
      <w:divBdr>
        <w:top w:val="none" w:sz="0" w:space="0" w:color="auto"/>
        <w:left w:val="none" w:sz="0" w:space="0" w:color="auto"/>
        <w:bottom w:val="none" w:sz="0" w:space="0" w:color="auto"/>
        <w:right w:val="none" w:sz="0" w:space="0" w:color="auto"/>
      </w:divBdr>
    </w:div>
    <w:div w:id="412515047">
      <w:bodyDiv w:val="1"/>
      <w:marLeft w:val="0"/>
      <w:marRight w:val="0"/>
      <w:marTop w:val="0"/>
      <w:marBottom w:val="0"/>
      <w:divBdr>
        <w:top w:val="none" w:sz="0" w:space="0" w:color="auto"/>
        <w:left w:val="none" w:sz="0" w:space="0" w:color="auto"/>
        <w:bottom w:val="none" w:sz="0" w:space="0" w:color="auto"/>
        <w:right w:val="none" w:sz="0" w:space="0" w:color="auto"/>
      </w:divBdr>
    </w:div>
    <w:div w:id="412624177">
      <w:bodyDiv w:val="1"/>
      <w:marLeft w:val="0"/>
      <w:marRight w:val="0"/>
      <w:marTop w:val="0"/>
      <w:marBottom w:val="0"/>
      <w:divBdr>
        <w:top w:val="none" w:sz="0" w:space="0" w:color="auto"/>
        <w:left w:val="none" w:sz="0" w:space="0" w:color="auto"/>
        <w:bottom w:val="none" w:sz="0" w:space="0" w:color="auto"/>
        <w:right w:val="none" w:sz="0" w:space="0" w:color="auto"/>
      </w:divBdr>
    </w:div>
    <w:div w:id="412704015">
      <w:bodyDiv w:val="1"/>
      <w:marLeft w:val="0"/>
      <w:marRight w:val="0"/>
      <w:marTop w:val="0"/>
      <w:marBottom w:val="0"/>
      <w:divBdr>
        <w:top w:val="none" w:sz="0" w:space="0" w:color="auto"/>
        <w:left w:val="none" w:sz="0" w:space="0" w:color="auto"/>
        <w:bottom w:val="none" w:sz="0" w:space="0" w:color="auto"/>
        <w:right w:val="none" w:sz="0" w:space="0" w:color="auto"/>
      </w:divBdr>
    </w:div>
    <w:div w:id="412898478">
      <w:bodyDiv w:val="1"/>
      <w:marLeft w:val="0"/>
      <w:marRight w:val="0"/>
      <w:marTop w:val="0"/>
      <w:marBottom w:val="0"/>
      <w:divBdr>
        <w:top w:val="none" w:sz="0" w:space="0" w:color="auto"/>
        <w:left w:val="none" w:sz="0" w:space="0" w:color="auto"/>
        <w:bottom w:val="none" w:sz="0" w:space="0" w:color="auto"/>
        <w:right w:val="none" w:sz="0" w:space="0" w:color="auto"/>
      </w:divBdr>
    </w:div>
    <w:div w:id="413284938">
      <w:bodyDiv w:val="1"/>
      <w:marLeft w:val="0"/>
      <w:marRight w:val="0"/>
      <w:marTop w:val="0"/>
      <w:marBottom w:val="0"/>
      <w:divBdr>
        <w:top w:val="none" w:sz="0" w:space="0" w:color="auto"/>
        <w:left w:val="none" w:sz="0" w:space="0" w:color="auto"/>
        <w:bottom w:val="none" w:sz="0" w:space="0" w:color="auto"/>
        <w:right w:val="none" w:sz="0" w:space="0" w:color="auto"/>
      </w:divBdr>
    </w:div>
    <w:div w:id="413429683">
      <w:bodyDiv w:val="1"/>
      <w:marLeft w:val="0"/>
      <w:marRight w:val="0"/>
      <w:marTop w:val="0"/>
      <w:marBottom w:val="0"/>
      <w:divBdr>
        <w:top w:val="none" w:sz="0" w:space="0" w:color="auto"/>
        <w:left w:val="none" w:sz="0" w:space="0" w:color="auto"/>
        <w:bottom w:val="none" w:sz="0" w:space="0" w:color="auto"/>
        <w:right w:val="none" w:sz="0" w:space="0" w:color="auto"/>
      </w:divBdr>
    </w:div>
    <w:div w:id="413433518">
      <w:bodyDiv w:val="1"/>
      <w:marLeft w:val="0"/>
      <w:marRight w:val="0"/>
      <w:marTop w:val="0"/>
      <w:marBottom w:val="0"/>
      <w:divBdr>
        <w:top w:val="none" w:sz="0" w:space="0" w:color="auto"/>
        <w:left w:val="none" w:sz="0" w:space="0" w:color="auto"/>
        <w:bottom w:val="none" w:sz="0" w:space="0" w:color="auto"/>
        <w:right w:val="none" w:sz="0" w:space="0" w:color="auto"/>
      </w:divBdr>
    </w:div>
    <w:div w:id="413476672">
      <w:bodyDiv w:val="1"/>
      <w:marLeft w:val="0"/>
      <w:marRight w:val="0"/>
      <w:marTop w:val="0"/>
      <w:marBottom w:val="0"/>
      <w:divBdr>
        <w:top w:val="none" w:sz="0" w:space="0" w:color="auto"/>
        <w:left w:val="none" w:sz="0" w:space="0" w:color="auto"/>
        <w:bottom w:val="none" w:sz="0" w:space="0" w:color="auto"/>
        <w:right w:val="none" w:sz="0" w:space="0" w:color="auto"/>
      </w:divBdr>
    </w:div>
    <w:div w:id="413480676">
      <w:bodyDiv w:val="1"/>
      <w:marLeft w:val="0"/>
      <w:marRight w:val="0"/>
      <w:marTop w:val="0"/>
      <w:marBottom w:val="0"/>
      <w:divBdr>
        <w:top w:val="none" w:sz="0" w:space="0" w:color="auto"/>
        <w:left w:val="none" w:sz="0" w:space="0" w:color="auto"/>
        <w:bottom w:val="none" w:sz="0" w:space="0" w:color="auto"/>
        <w:right w:val="none" w:sz="0" w:space="0" w:color="auto"/>
      </w:divBdr>
    </w:div>
    <w:div w:id="413816370">
      <w:bodyDiv w:val="1"/>
      <w:marLeft w:val="0"/>
      <w:marRight w:val="0"/>
      <w:marTop w:val="0"/>
      <w:marBottom w:val="0"/>
      <w:divBdr>
        <w:top w:val="none" w:sz="0" w:space="0" w:color="auto"/>
        <w:left w:val="none" w:sz="0" w:space="0" w:color="auto"/>
        <w:bottom w:val="none" w:sz="0" w:space="0" w:color="auto"/>
        <w:right w:val="none" w:sz="0" w:space="0" w:color="auto"/>
      </w:divBdr>
    </w:div>
    <w:div w:id="413816436">
      <w:bodyDiv w:val="1"/>
      <w:marLeft w:val="0"/>
      <w:marRight w:val="0"/>
      <w:marTop w:val="0"/>
      <w:marBottom w:val="0"/>
      <w:divBdr>
        <w:top w:val="none" w:sz="0" w:space="0" w:color="auto"/>
        <w:left w:val="none" w:sz="0" w:space="0" w:color="auto"/>
        <w:bottom w:val="none" w:sz="0" w:space="0" w:color="auto"/>
        <w:right w:val="none" w:sz="0" w:space="0" w:color="auto"/>
      </w:divBdr>
    </w:div>
    <w:div w:id="413819878">
      <w:bodyDiv w:val="1"/>
      <w:marLeft w:val="0"/>
      <w:marRight w:val="0"/>
      <w:marTop w:val="0"/>
      <w:marBottom w:val="0"/>
      <w:divBdr>
        <w:top w:val="none" w:sz="0" w:space="0" w:color="auto"/>
        <w:left w:val="none" w:sz="0" w:space="0" w:color="auto"/>
        <w:bottom w:val="none" w:sz="0" w:space="0" w:color="auto"/>
        <w:right w:val="none" w:sz="0" w:space="0" w:color="auto"/>
      </w:divBdr>
    </w:div>
    <w:div w:id="414086354">
      <w:bodyDiv w:val="1"/>
      <w:marLeft w:val="0"/>
      <w:marRight w:val="0"/>
      <w:marTop w:val="0"/>
      <w:marBottom w:val="0"/>
      <w:divBdr>
        <w:top w:val="none" w:sz="0" w:space="0" w:color="auto"/>
        <w:left w:val="none" w:sz="0" w:space="0" w:color="auto"/>
        <w:bottom w:val="none" w:sz="0" w:space="0" w:color="auto"/>
        <w:right w:val="none" w:sz="0" w:space="0" w:color="auto"/>
      </w:divBdr>
    </w:div>
    <w:div w:id="414204592">
      <w:bodyDiv w:val="1"/>
      <w:marLeft w:val="0"/>
      <w:marRight w:val="0"/>
      <w:marTop w:val="0"/>
      <w:marBottom w:val="0"/>
      <w:divBdr>
        <w:top w:val="none" w:sz="0" w:space="0" w:color="auto"/>
        <w:left w:val="none" w:sz="0" w:space="0" w:color="auto"/>
        <w:bottom w:val="none" w:sz="0" w:space="0" w:color="auto"/>
        <w:right w:val="none" w:sz="0" w:space="0" w:color="auto"/>
      </w:divBdr>
    </w:div>
    <w:div w:id="414207739">
      <w:bodyDiv w:val="1"/>
      <w:marLeft w:val="0"/>
      <w:marRight w:val="0"/>
      <w:marTop w:val="0"/>
      <w:marBottom w:val="0"/>
      <w:divBdr>
        <w:top w:val="none" w:sz="0" w:space="0" w:color="auto"/>
        <w:left w:val="none" w:sz="0" w:space="0" w:color="auto"/>
        <w:bottom w:val="none" w:sz="0" w:space="0" w:color="auto"/>
        <w:right w:val="none" w:sz="0" w:space="0" w:color="auto"/>
      </w:divBdr>
    </w:div>
    <w:div w:id="414211669">
      <w:bodyDiv w:val="1"/>
      <w:marLeft w:val="0"/>
      <w:marRight w:val="0"/>
      <w:marTop w:val="0"/>
      <w:marBottom w:val="0"/>
      <w:divBdr>
        <w:top w:val="none" w:sz="0" w:space="0" w:color="auto"/>
        <w:left w:val="none" w:sz="0" w:space="0" w:color="auto"/>
        <w:bottom w:val="none" w:sz="0" w:space="0" w:color="auto"/>
        <w:right w:val="none" w:sz="0" w:space="0" w:color="auto"/>
      </w:divBdr>
    </w:div>
    <w:div w:id="414403880">
      <w:bodyDiv w:val="1"/>
      <w:marLeft w:val="0"/>
      <w:marRight w:val="0"/>
      <w:marTop w:val="0"/>
      <w:marBottom w:val="0"/>
      <w:divBdr>
        <w:top w:val="none" w:sz="0" w:space="0" w:color="auto"/>
        <w:left w:val="none" w:sz="0" w:space="0" w:color="auto"/>
        <w:bottom w:val="none" w:sz="0" w:space="0" w:color="auto"/>
        <w:right w:val="none" w:sz="0" w:space="0" w:color="auto"/>
      </w:divBdr>
    </w:div>
    <w:div w:id="414593602">
      <w:bodyDiv w:val="1"/>
      <w:marLeft w:val="0"/>
      <w:marRight w:val="0"/>
      <w:marTop w:val="0"/>
      <w:marBottom w:val="0"/>
      <w:divBdr>
        <w:top w:val="none" w:sz="0" w:space="0" w:color="auto"/>
        <w:left w:val="none" w:sz="0" w:space="0" w:color="auto"/>
        <w:bottom w:val="none" w:sz="0" w:space="0" w:color="auto"/>
        <w:right w:val="none" w:sz="0" w:space="0" w:color="auto"/>
      </w:divBdr>
    </w:div>
    <w:div w:id="414742020">
      <w:bodyDiv w:val="1"/>
      <w:marLeft w:val="0"/>
      <w:marRight w:val="0"/>
      <w:marTop w:val="0"/>
      <w:marBottom w:val="0"/>
      <w:divBdr>
        <w:top w:val="none" w:sz="0" w:space="0" w:color="auto"/>
        <w:left w:val="none" w:sz="0" w:space="0" w:color="auto"/>
        <w:bottom w:val="none" w:sz="0" w:space="0" w:color="auto"/>
        <w:right w:val="none" w:sz="0" w:space="0" w:color="auto"/>
      </w:divBdr>
    </w:div>
    <w:div w:id="414787862">
      <w:bodyDiv w:val="1"/>
      <w:marLeft w:val="0"/>
      <w:marRight w:val="0"/>
      <w:marTop w:val="0"/>
      <w:marBottom w:val="0"/>
      <w:divBdr>
        <w:top w:val="none" w:sz="0" w:space="0" w:color="auto"/>
        <w:left w:val="none" w:sz="0" w:space="0" w:color="auto"/>
        <w:bottom w:val="none" w:sz="0" w:space="0" w:color="auto"/>
        <w:right w:val="none" w:sz="0" w:space="0" w:color="auto"/>
      </w:divBdr>
    </w:div>
    <w:div w:id="415325052">
      <w:bodyDiv w:val="1"/>
      <w:marLeft w:val="0"/>
      <w:marRight w:val="0"/>
      <w:marTop w:val="0"/>
      <w:marBottom w:val="0"/>
      <w:divBdr>
        <w:top w:val="none" w:sz="0" w:space="0" w:color="auto"/>
        <w:left w:val="none" w:sz="0" w:space="0" w:color="auto"/>
        <w:bottom w:val="none" w:sz="0" w:space="0" w:color="auto"/>
        <w:right w:val="none" w:sz="0" w:space="0" w:color="auto"/>
      </w:divBdr>
    </w:div>
    <w:div w:id="415438630">
      <w:bodyDiv w:val="1"/>
      <w:marLeft w:val="0"/>
      <w:marRight w:val="0"/>
      <w:marTop w:val="0"/>
      <w:marBottom w:val="0"/>
      <w:divBdr>
        <w:top w:val="none" w:sz="0" w:space="0" w:color="auto"/>
        <w:left w:val="none" w:sz="0" w:space="0" w:color="auto"/>
        <w:bottom w:val="none" w:sz="0" w:space="0" w:color="auto"/>
        <w:right w:val="none" w:sz="0" w:space="0" w:color="auto"/>
      </w:divBdr>
    </w:div>
    <w:div w:id="415826617">
      <w:bodyDiv w:val="1"/>
      <w:marLeft w:val="0"/>
      <w:marRight w:val="0"/>
      <w:marTop w:val="0"/>
      <w:marBottom w:val="0"/>
      <w:divBdr>
        <w:top w:val="none" w:sz="0" w:space="0" w:color="auto"/>
        <w:left w:val="none" w:sz="0" w:space="0" w:color="auto"/>
        <w:bottom w:val="none" w:sz="0" w:space="0" w:color="auto"/>
        <w:right w:val="none" w:sz="0" w:space="0" w:color="auto"/>
      </w:divBdr>
    </w:div>
    <w:div w:id="415904687">
      <w:bodyDiv w:val="1"/>
      <w:marLeft w:val="0"/>
      <w:marRight w:val="0"/>
      <w:marTop w:val="0"/>
      <w:marBottom w:val="0"/>
      <w:divBdr>
        <w:top w:val="none" w:sz="0" w:space="0" w:color="auto"/>
        <w:left w:val="none" w:sz="0" w:space="0" w:color="auto"/>
        <w:bottom w:val="none" w:sz="0" w:space="0" w:color="auto"/>
        <w:right w:val="none" w:sz="0" w:space="0" w:color="auto"/>
      </w:divBdr>
    </w:div>
    <w:div w:id="415908754">
      <w:bodyDiv w:val="1"/>
      <w:marLeft w:val="0"/>
      <w:marRight w:val="0"/>
      <w:marTop w:val="0"/>
      <w:marBottom w:val="0"/>
      <w:divBdr>
        <w:top w:val="none" w:sz="0" w:space="0" w:color="auto"/>
        <w:left w:val="none" w:sz="0" w:space="0" w:color="auto"/>
        <w:bottom w:val="none" w:sz="0" w:space="0" w:color="auto"/>
        <w:right w:val="none" w:sz="0" w:space="0" w:color="auto"/>
      </w:divBdr>
    </w:div>
    <w:div w:id="416093689">
      <w:bodyDiv w:val="1"/>
      <w:marLeft w:val="0"/>
      <w:marRight w:val="0"/>
      <w:marTop w:val="0"/>
      <w:marBottom w:val="0"/>
      <w:divBdr>
        <w:top w:val="none" w:sz="0" w:space="0" w:color="auto"/>
        <w:left w:val="none" w:sz="0" w:space="0" w:color="auto"/>
        <w:bottom w:val="none" w:sz="0" w:space="0" w:color="auto"/>
        <w:right w:val="none" w:sz="0" w:space="0" w:color="auto"/>
      </w:divBdr>
    </w:div>
    <w:div w:id="416176352">
      <w:bodyDiv w:val="1"/>
      <w:marLeft w:val="0"/>
      <w:marRight w:val="0"/>
      <w:marTop w:val="0"/>
      <w:marBottom w:val="0"/>
      <w:divBdr>
        <w:top w:val="none" w:sz="0" w:space="0" w:color="auto"/>
        <w:left w:val="none" w:sz="0" w:space="0" w:color="auto"/>
        <w:bottom w:val="none" w:sz="0" w:space="0" w:color="auto"/>
        <w:right w:val="none" w:sz="0" w:space="0" w:color="auto"/>
      </w:divBdr>
    </w:div>
    <w:div w:id="416442365">
      <w:bodyDiv w:val="1"/>
      <w:marLeft w:val="0"/>
      <w:marRight w:val="0"/>
      <w:marTop w:val="0"/>
      <w:marBottom w:val="0"/>
      <w:divBdr>
        <w:top w:val="none" w:sz="0" w:space="0" w:color="auto"/>
        <w:left w:val="none" w:sz="0" w:space="0" w:color="auto"/>
        <w:bottom w:val="none" w:sz="0" w:space="0" w:color="auto"/>
        <w:right w:val="none" w:sz="0" w:space="0" w:color="auto"/>
      </w:divBdr>
    </w:div>
    <w:div w:id="416557169">
      <w:bodyDiv w:val="1"/>
      <w:marLeft w:val="0"/>
      <w:marRight w:val="0"/>
      <w:marTop w:val="0"/>
      <w:marBottom w:val="0"/>
      <w:divBdr>
        <w:top w:val="none" w:sz="0" w:space="0" w:color="auto"/>
        <w:left w:val="none" w:sz="0" w:space="0" w:color="auto"/>
        <w:bottom w:val="none" w:sz="0" w:space="0" w:color="auto"/>
        <w:right w:val="none" w:sz="0" w:space="0" w:color="auto"/>
      </w:divBdr>
    </w:div>
    <w:div w:id="416632046">
      <w:bodyDiv w:val="1"/>
      <w:marLeft w:val="0"/>
      <w:marRight w:val="0"/>
      <w:marTop w:val="0"/>
      <w:marBottom w:val="0"/>
      <w:divBdr>
        <w:top w:val="none" w:sz="0" w:space="0" w:color="auto"/>
        <w:left w:val="none" w:sz="0" w:space="0" w:color="auto"/>
        <w:bottom w:val="none" w:sz="0" w:space="0" w:color="auto"/>
        <w:right w:val="none" w:sz="0" w:space="0" w:color="auto"/>
      </w:divBdr>
    </w:div>
    <w:div w:id="416709163">
      <w:bodyDiv w:val="1"/>
      <w:marLeft w:val="0"/>
      <w:marRight w:val="0"/>
      <w:marTop w:val="0"/>
      <w:marBottom w:val="0"/>
      <w:divBdr>
        <w:top w:val="none" w:sz="0" w:space="0" w:color="auto"/>
        <w:left w:val="none" w:sz="0" w:space="0" w:color="auto"/>
        <w:bottom w:val="none" w:sz="0" w:space="0" w:color="auto"/>
        <w:right w:val="none" w:sz="0" w:space="0" w:color="auto"/>
      </w:divBdr>
    </w:div>
    <w:div w:id="416900744">
      <w:bodyDiv w:val="1"/>
      <w:marLeft w:val="0"/>
      <w:marRight w:val="0"/>
      <w:marTop w:val="0"/>
      <w:marBottom w:val="0"/>
      <w:divBdr>
        <w:top w:val="none" w:sz="0" w:space="0" w:color="auto"/>
        <w:left w:val="none" w:sz="0" w:space="0" w:color="auto"/>
        <w:bottom w:val="none" w:sz="0" w:space="0" w:color="auto"/>
        <w:right w:val="none" w:sz="0" w:space="0" w:color="auto"/>
      </w:divBdr>
    </w:div>
    <w:div w:id="417096881">
      <w:bodyDiv w:val="1"/>
      <w:marLeft w:val="0"/>
      <w:marRight w:val="0"/>
      <w:marTop w:val="0"/>
      <w:marBottom w:val="0"/>
      <w:divBdr>
        <w:top w:val="none" w:sz="0" w:space="0" w:color="auto"/>
        <w:left w:val="none" w:sz="0" w:space="0" w:color="auto"/>
        <w:bottom w:val="none" w:sz="0" w:space="0" w:color="auto"/>
        <w:right w:val="none" w:sz="0" w:space="0" w:color="auto"/>
      </w:divBdr>
    </w:div>
    <w:div w:id="417137081">
      <w:bodyDiv w:val="1"/>
      <w:marLeft w:val="0"/>
      <w:marRight w:val="0"/>
      <w:marTop w:val="0"/>
      <w:marBottom w:val="0"/>
      <w:divBdr>
        <w:top w:val="none" w:sz="0" w:space="0" w:color="auto"/>
        <w:left w:val="none" w:sz="0" w:space="0" w:color="auto"/>
        <w:bottom w:val="none" w:sz="0" w:space="0" w:color="auto"/>
        <w:right w:val="none" w:sz="0" w:space="0" w:color="auto"/>
      </w:divBdr>
    </w:div>
    <w:div w:id="417485727">
      <w:bodyDiv w:val="1"/>
      <w:marLeft w:val="0"/>
      <w:marRight w:val="0"/>
      <w:marTop w:val="0"/>
      <w:marBottom w:val="0"/>
      <w:divBdr>
        <w:top w:val="none" w:sz="0" w:space="0" w:color="auto"/>
        <w:left w:val="none" w:sz="0" w:space="0" w:color="auto"/>
        <w:bottom w:val="none" w:sz="0" w:space="0" w:color="auto"/>
        <w:right w:val="none" w:sz="0" w:space="0" w:color="auto"/>
      </w:divBdr>
    </w:div>
    <w:div w:id="417752388">
      <w:bodyDiv w:val="1"/>
      <w:marLeft w:val="0"/>
      <w:marRight w:val="0"/>
      <w:marTop w:val="0"/>
      <w:marBottom w:val="0"/>
      <w:divBdr>
        <w:top w:val="none" w:sz="0" w:space="0" w:color="auto"/>
        <w:left w:val="none" w:sz="0" w:space="0" w:color="auto"/>
        <w:bottom w:val="none" w:sz="0" w:space="0" w:color="auto"/>
        <w:right w:val="none" w:sz="0" w:space="0" w:color="auto"/>
      </w:divBdr>
    </w:div>
    <w:div w:id="417942384">
      <w:bodyDiv w:val="1"/>
      <w:marLeft w:val="0"/>
      <w:marRight w:val="0"/>
      <w:marTop w:val="0"/>
      <w:marBottom w:val="0"/>
      <w:divBdr>
        <w:top w:val="none" w:sz="0" w:space="0" w:color="auto"/>
        <w:left w:val="none" w:sz="0" w:space="0" w:color="auto"/>
        <w:bottom w:val="none" w:sz="0" w:space="0" w:color="auto"/>
        <w:right w:val="none" w:sz="0" w:space="0" w:color="auto"/>
      </w:divBdr>
    </w:div>
    <w:div w:id="418017033">
      <w:bodyDiv w:val="1"/>
      <w:marLeft w:val="0"/>
      <w:marRight w:val="0"/>
      <w:marTop w:val="0"/>
      <w:marBottom w:val="0"/>
      <w:divBdr>
        <w:top w:val="none" w:sz="0" w:space="0" w:color="auto"/>
        <w:left w:val="none" w:sz="0" w:space="0" w:color="auto"/>
        <w:bottom w:val="none" w:sz="0" w:space="0" w:color="auto"/>
        <w:right w:val="none" w:sz="0" w:space="0" w:color="auto"/>
      </w:divBdr>
    </w:div>
    <w:div w:id="418137170">
      <w:bodyDiv w:val="1"/>
      <w:marLeft w:val="0"/>
      <w:marRight w:val="0"/>
      <w:marTop w:val="0"/>
      <w:marBottom w:val="0"/>
      <w:divBdr>
        <w:top w:val="none" w:sz="0" w:space="0" w:color="auto"/>
        <w:left w:val="none" w:sz="0" w:space="0" w:color="auto"/>
        <w:bottom w:val="none" w:sz="0" w:space="0" w:color="auto"/>
        <w:right w:val="none" w:sz="0" w:space="0" w:color="auto"/>
      </w:divBdr>
    </w:div>
    <w:div w:id="418252125">
      <w:bodyDiv w:val="1"/>
      <w:marLeft w:val="0"/>
      <w:marRight w:val="0"/>
      <w:marTop w:val="0"/>
      <w:marBottom w:val="0"/>
      <w:divBdr>
        <w:top w:val="none" w:sz="0" w:space="0" w:color="auto"/>
        <w:left w:val="none" w:sz="0" w:space="0" w:color="auto"/>
        <w:bottom w:val="none" w:sz="0" w:space="0" w:color="auto"/>
        <w:right w:val="none" w:sz="0" w:space="0" w:color="auto"/>
      </w:divBdr>
    </w:div>
    <w:div w:id="418252231">
      <w:bodyDiv w:val="1"/>
      <w:marLeft w:val="0"/>
      <w:marRight w:val="0"/>
      <w:marTop w:val="0"/>
      <w:marBottom w:val="0"/>
      <w:divBdr>
        <w:top w:val="none" w:sz="0" w:space="0" w:color="auto"/>
        <w:left w:val="none" w:sz="0" w:space="0" w:color="auto"/>
        <w:bottom w:val="none" w:sz="0" w:space="0" w:color="auto"/>
        <w:right w:val="none" w:sz="0" w:space="0" w:color="auto"/>
      </w:divBdr>
    </w:div>
    <w:div w:id="418252772">
      <w:bodyDiv w:val="1"/>
      <w:marLeft w:val="0"/>
      <w:marRight w:val="0"/>
      <w:marTop w:val="0"/>
      <w:marBottom w:val="0"/>
      <w:divBdr>
        <w:top w:val="none" w:sz="0" w:space="0" w:color="auto"/>
        <w:left w:val="none" w:sz="0" w:space="0" w:color="auto"/>
        <w:bottom w:val="none" w:sz="0" w:space="0" w:color="auto"/>
        <w:right w:val="none" w:sz="0" w:space="0" w:color="auto"/>
      </w:divBdr>
    </w:div>
    <w:div w:id="418328944">
      <w:bodyDiv w:val="1"/>
      <w:marLeft w:val="0"/>
      <w:marRight w:val="0"/>
      <w:marTop w:val="0"/>
      <w:marBottom w:val="0"/>
      <w:divBdr>
        <w:top w:val="none" w:sz="0" w:space="0" w:color="auto"/>
        <w:left w:val="none" w:sz="0" w:space="0" w:color="auto"/>
        <w:bottom w:val="none" w:sz="0" w:space="0" w:color="auto"/>
        <w:right w:val="none" w:sz="0" w:space="0" w:color="auto"/>
      </w:divBdr>
    </w:div>
    <w:div w:id="418451435">
      <w:bodyDiv w:val="1"/>
      <w:marLeft w:val="0"/>
      <w:marRight w:val="0"/>
      <w:marTop w:val="0"/>
      <w:marBottom w:val="0"/>
      <w:divBdr>
        <w:top w:val="none" w:sz="0" w:space="0" w:color="auto"/>
        <w:left w:val="none" w:sz="0" w:space="0" w:color="auto"/>
        <w:bottom w:val="none" w:sz="0" w:space="0" w:color="auto"/>
        <w:right w:val="none" w:sz="0" w:space="0" w:color="auto"/>
      </w:divBdr>
    </w:div>
    <w:div w:id="418645950">
      <w:bodyDiv w:val="1"/>
      <w:marLeft w:val="0"/>
      <w:marRight w:val="0"/>
      <w:marTop w:val="0"/>
      <w:marBottom w:val="0"/>
      <w:divBdr>
        <w:top w:val="none" w:sz="0" w:space="0" w:color="auto"/>
        <w:left w:val="none" w:sz="0" w:space="0" w:color="auto"/>
        <w:bottom w:val="none" w:sz="0" w:space="0" w:color="auto"/>
        <w:right w:val="none" w:sz="0" w:space="0" w:color="auto"/>
      </w:divBdr>
    </w:div>
    <w:div w:id="418715055">
      <w:bodyDiv w:val="1"/>
      <w:marLeft w:val="0"/>
      <w:marRight w:val="0"/>
      <w:marTop w:val="0"/>
      <w:marBottom w:val="0"/>
      <w:divBdr>
        <w:top w:val="none" w:sz="0" w:space="0" w:color="auto"/>
        <w:left w:val="none" w:sz="0" w:space="0" w:color="auto"/>
        <w:bottom w:val="none" w:sz="0" w:space="0" w:color="auto"/>
        <w:right w:val="none" w:sz="0" w:space="0" w:color="auto"/>
      </w:divBdr>
    </w:div>
    <w:div w:id="418868375">
      <w:bodyDiv w:val="1"/>
      <w:marLeft w:val="0"/>
      <w:marRight w:val="0"/>
      <w:marTop w:val="0"/>
      <w:marBottom w:val="0"/>
      <w:divBdr>
        <w:top w:val="none" w:sz="0" w:space="0" w:color="auto"/>
        <w:left w:val="none" w:sz="0" w:space="0" w:color="auto"/>
        <w:bottom w:val="none" w:sz="0" w:space="0" w:color="auto"/>
        <w:right w:val="none" w:sz="0" w:space="0" w:color="auto"/>
      </w:divBdr>
    </w:div>
    <w:div w:id="418915970">
      <w:bodyDiv w:val="1"/>
      <w:marLeft w:val="0"/>
      <w:marRight w:val="0"/>
      <w:marTop w:val="0"/>
      <w:marBottom w:val="0"/>
      <w:divBdr>
        <w:top w:val="none" w:sz="0" w:space="0" w:color="auto"/>
        <w:left w:val="none" w:sz="0" w:space="0" w:color="auto"/>
        <w:bottom w:val="none" w:sz="0" w:space="0" w:color="auto"/>
        <w:right w:val="none" w:sz="0" w:space="0" w:color="auto"/>
      </w:divBdr>
    </w:div>
    <w:div w:id="419178848">
      <w:bodyDiv w:val="1"/>
      <w:marLeft w:val="0"/>
      <w:marRight w:val="0"/>
      <w:marTop w:val="0"/>
      <w:marBottom w:val="0"/>
      <w:divBdr>
        <w:top w:val="none" w:sz="0" w:space="0" w:color="auto"/>
        <w:left w:val="none" w:sz="0" w:space="0" w:color="auto"/>
        <w:bottom w:val="none" w:sz="0" w:space="0" w:color="auto"/>
        <w:right w:val="none" w:sz="0" w:space="0" w:color="auto"/>
      </w:divBdr>
    </w:div>
    <w:div w:id="419445104">
      <w:bodyDiv w:val="1"/>
      <w:marLeft w:val="0"/>
      <w:marRight w:val="0"/>
      <w:marTop w:val="0"/>
      <w:marBottom w:val="0"/>
      <w:divBdr>
        <w:top w:val="none" w:sz="0" w:space="0" w:color="auto"/>
        <w:left w:val="none" w:sz="0" w:space="0" w:color="auto"/>
        <w:bottom w:val="none" w:sz="0" w:space="0" w:color="auto"/>
        <w:right w:val="none" w:sz="0" w:space="0" w:color="auto"/>
      </w:divBdr>
    </w:div>
    <w:div w:id="419525894">
      <w:bodyDiv w:val="1"/>
      <w:marLeft w:val="0"/>
      <w:marRight w:val="0"/>
      <w:marTop w:val="0"/>
      <w:marBottom w:val="0"/>
      <w:divBdr>
        <w:top w:val="none" w:sz="0" w:space="0" w:color="auto"/>
        <w:left w:val="none" w:sz="0" w:space="0" w:color="auto"/>
        <w:bottom w:val="none" w:sz="0" w:space="0" w:color="auto"/>
        <w:right w:val="none" w:sz="0" w:space="0" w:color="auto"/>
      </w:divBdr>
    </w:div>
    <w:div w:id="419563390">
      <w:bodyDiv w:val="1"/>
      <w:marLeft w:val="0"/>
      <w:marRight w:val="0"/>
      <w:marTop w:val="0"/>
      <w:marBottom w:val="0"/>
      <w:divBdr>
        <w:top w:val="none" w:sz="0" w:space="0" w:color="auto"/>
        <w:left w:val="none" w:sz="0" w:space="0" w:color="auto"/>
        <w:bottom w:val="none" w:sz="0" w:space="0" w:color="auto"/>
        <w:right w:val="none" w:sz="0" w:space="0" w:color="auto"/>
      </w:divBdr>
    </w:div>
    <w:div w:id="419758108">
      <w:bodyDiv w:val="1"/>
      <w:marLeft w:val="0"/>
      <w:marRight w:val="0"/>
      <w:marTop w:val="0"/>
      <w:marBottom w:val="0"/>
      <w:divBdr>
        <w:top w:val="none" w:sz="0" w:space="0" w:color="auto"/>
        <w:left w:val="none" w:sz="0" w:space="0" w:color="auto"/>
        <w:bottom w:val="none" w:sz="0" w:space="0" w:color="auto"/>
        <w:right w:val="none" w:sz="0" w:space="0" w:color="auto"/>
      </w:divBdr>
    </w:div>
    <w:div w:id="419831674">
      <w:bodyDiv w:val="1"/>
      <w:marLeft w:val="0"/>
      <w:marRight w:val="0"/>
      <w:marTop w:val="0"/>
      <w:marBottom w:val="0"/>
      <w:divBdr>
        <w:top w:val="none" w:sz="0" w:space="0" w:color="auto"/>
        <w:left w:val="none" w:sz="0" w:space="0" w:color="auto"/>
        <w:bottom w:val="none" w:sz="0" w:space="0" w:color="auto"/>
        <w:right w:val="none" w:sz="0" w:space="0" w:color="auto"/>
      </w:divBdr>
    </w:div>
    <w:div w:id="419906809">
      <w:bodyDiv w:val="1"/>
      <w:marLeft w:val="0"/>
      <w:marRight w:val="0"/>
      <w:marTop w:val="0"/>
      <w:marBottom w:val="0"/>
      <w:divBdr>
        <w:top w:val="none" w:sz="0" w:space="0" w:color="auto"/>
        <w:left w:val="none" w:sz="0" w:space="0" w:color="auto"/>
        <w:bottom w:val="none" w:sz="0" w:space="0" w:color="auto"/>
        <w:right w:val="none" w:sz="0" w:space="0" w:color="auto"/>
      </w:divBdr>
    </w:div>
    <w:div w:id="421073475">
      <w:bodyDiv w:val="1"/>
      <w:marLeft w:val="0"/>
      <w:marRight w:val="0"/>
      <w:marTop w:val="0"/>
      <w:marBottom w:val="0"/>
      <w:divBdr>
        <w:top w:val="none" w:sz="0" w:space="0" w:color="auto"/>
        <w:left w:val="none" w:sz="0" w:space="0" w:color="auto"/>
        <w:bottom w:val="none" w:sz="0" w:space="0" w:color="auto"/>
        <w:right w:val="none" w:sz="0" w:space="0" w:color="auto"/>
      </w:divBdr>
    </w:div>
    <w:div w:id="421339821">
      <w:bodyDiv w:val="1"/>
      <w:marLeft w:val="0"/>
      <w:marRight w:val="0"/>
      <w:marTop w:val="0"/>
      <w:marBottom w:val="0"/>
      <w:divBdr>
        <w:top w:val="none" w:sz="0" w:space="0" w:color="auto"/>
        <w:left w:val="none" w:sz="0" w:space="0" w:color="auto"/>
        <w:bottom w:val="none" w:sz="0" w:space="0" w:color="auto"/>
        <w:right w:val="none" w:sz="0" w:space="0" w:color="auto"/>
      </w:divBdr>
    </w:div>
    <w:div w:id="421412185">
      <w:bodyDiv w:val="1"/>
      <w:marLeft w:val="0"/>
      <w:marRight w:val="0"/>
      <w:marTop w:val="0"/>
      <w:marBottom w:val="0"/>
      <w:divBdr>
        <w:top w:val="none" w:sz="0" w:space="0" w:color="auto"/>
        <w:left w:val="none" w:sz="0" w:space="0" w:color="auto"/>
        <w:bottom w:val="none" w:sz="0" w:space="0" w:color="auto"/>
        <w:right w:val="none" w:sz="0" w:space="0" w:color="auto"/>
      </w:divBdr>
    </w:div>
    <w:div w:id="421683362">
      <w:bodyDiv w:val="1"/>
      <w:marLeft w:val="0"/>
      <w:marRight w:val="0"/>
      <w:marTop w:val="0"/>
      <w:marBottom w:val="0"/>
      <w:divBdr>
        <w:top w:val="none" w:sz="0" w:space="0" w:color="auto"/>
        <w:left w:val="none" w:sz="0" w:space="0" w:color="auto"/>
        <w:bottom w:val="none" w:sz="0" w:space="0" w:color="auto"/>
        <w:right w:val="none" w:sz="0" w:space="0" w:color="auto"/>
      </w:divBdr>
    </w:div>
    <w:div w:id="421801719">
      <w:bodyDiv w:val="1"/>
      <w:marLeft w:val="0"/>
      <w:marRight w:val="0"/>
      <w:marTop w:val="0"/>
      <w:marBottom w:val="0"/>
      <w:divBdr>
        <w:top w:val="none" w:sz="0" w:space="0" w:color="auto"/>
        <w:left w:val="none" w:sz="0" w:space="0" w:color="auto"/>
        <w:bottom w:val="none" w:sz="0" w:space="0" w:color="auto"/>
        <w:right w:val="none" w:sz="0" w:space="0" w:color="auto"/>
      </w:divBdr>
    </w:div>
    <w:div w:id="422069167">
      <w:bodyDiv w:val="1"/>
      <w:marLeft w:val="0"/>
      <w:marRight w:val="0"/>
      <w:marTop w:val="0"/>
      <w:marBottom w:val="0"/>
      <w:divBdr>
        <w:top w:val="none" w:sz="0" w:space="0" w:color="auto"/>
        <w:left w:val="none" w:sz="0" w:space="0" w:color="auto"/>
        <w:bottom w:val="none" w:sz="0" w:space="0" w:color="auto"/>
        <w:right w:val="none" w:sz="0" w:space="0" w:color="auto"/>
      </w:divBdr>
    </w:div>
    <w:div w:id="422261088">
      <w:bodyDiv w:val="1"/>
      <w:marLeft w:val="0"/>
      <w:marRight w:val="0"/>
      <w:marTop w:val="0"/>
      <w:marBottom w:val="0"/>
      <w:divBdr>
        <w:top w:val="none" w:sz="0" w:space="0" w:color="auto"/>
        <w:left w:val="none" w:sz="0" w:space="0" w:color="auto"/>
        <w:bottom w:val="none" w:sz="0" w:space="0" w:color="auto"/>
        <w:right w:val="none" w:sz="0" w:space="0" w:color="auto"/>
      </w:divBdr>
    </w:div>
    <w:div w:id="422261121">
      <w:bodyDiv w:val="1"/>
      <w:marLeft w:val="0"/>
      <w:marRight w:val="0"/>
      <w:marTop w:val="0"/>
      <w:marBottom w:val="0"/>
      <w:divBdr>
        <w:top w:val="none" w:sz="0" w:space="0" w:color="auto"/>
        <w:left w:val="none" w:sz="0" w:space="0" w:color="auto"/>
        <w:bottom w:val="none" w:sz="0" w:space="0" w:color="auto"/>
        <w:right w:val="none" w:sz="0" w:space="0" w:color="auto"/>
      </w:divBdr>
    </w:div>
    <w:div w:id="422454066">
      <w:bodyDiv w:val="1"/>
      <w:marLeft w:val="0"/>
      <w:marRight w:val="0"/>
      <w:marTop w:val="0"/>
      <w:marBottom w:val="0"/>
      <w:divBdr>
        <w:top w:val="none" w:sz="0" w:space="0" w:color="auto"/>
        <w:left w:val="none" w:sz="0" w:space="0" w:color="auto"/>
        <w:bottom w:val="none" w:sz="0" w:space="0" w:color="auto"/>
        <w:right w:val="none" w:sz="0" w:space="0" w:color="auto"/>
      </w:divBdr>
    </w:div>
    <w:div w:id="422654211">
      <w:bodyDiv w:val="1"/>
      <w:marLeft w:val="0"/>
      <w:marRight w:val="0"/>
      <w:marTop w:val="0"/>
      <w:marBottom w:val="0"/>
      <w:divBdr>
        <w:top w:val="none" w:sz="0" w:space="0" w:color="auto"/>
        <w:left w:val="none" w:sz="0" w:space="0" w:color="auto"/>
        <w:bottom w:val="none" w:sz="0" w:space="0" w:color="auto"/>
        <w:right w:val="none" w:sz="0" w:space="0" w:color="auto"/>
      </w:divBdr>
    </w:div>
    <w:div w:id="422729228">
      <w:bodyDiv w:val="1"/>
      <w:marLeft w:val="0"/>
      <w:marRight w:val="0"/>
      <w:marTop w:val="0"/>
      <w:marBottom w:val="0"/>
      <w:divBdr>
        <w:top w:val="none" w:sz="0" w:space="0" w:color="auto"/>
        <w:left w:val="none" w:sz="0" w:space="0" w:color="auto"/>
        <w:bottom w:val="none" w:sz="0" w:space="0" w:color="auto"/>
        <w:right w:val="none" w:sz="0" w:space="0" w:color="auto"/>
      </w:divBdr>
    </w:div>
    <w:div w:id="422800068">
      <w:bodyDiv w:val="1"/>
      <w:marLeft w:val="0"/>
      <w:marRight w:val="0"/>
      <w:marTop w:val="0"/>
      <w:marBottom w:val="0"/>
      <w:divBdr>
        <w:top w:val="none" w:sz="0" w:space="0" w:color="auto"/>
        <w:left w:val="none" w:sz="0" w:space="0" w:color="auto"/>
        <w:bottom w:val="none" w:sz="0" w:space="0" w:color="auto"/>
        <w:right w:val="none" w:sz="0" w:space="0" w:color="auto"/>
      </w:divBdr>
    </w:div>
    <w:div w:id="422840103">
      <w:bodyDiv w:val="1"/>
      <w:marLeft w:val="0"/>
      <w:marRight w:val="0"/>
      <w:marTop w:val="0"/>
      <w:marBottom w:val="0"/>
      <w:divBdr>
        <w:top w:val="none" w:sz="0" w:space="0" w:color="auto"/>
        <w:left w:val="none" w:sz="0" w:space="0" w:color="auto"/>
        <w:bottom w:val="none" w:sz="0" w:space="0" w:color="auto"/>
        <w:right w:val="none" w:sz="0" w:space="0" w:color="auto"/>
      </w:divBdr>
    </w:div>
    <w:div w:id="422841206">
      <w:bodyDiv w:val="1"/>
      <w:marLeft w:val="0"/>
      <w:marRight w:val="0"/>
      <w:marTop w:val="0"/>
      <w:marBottom w:val="0"/>
      <w:divBdr>
        <w:top w:val="none" w:sz="0" w:space="0" w:color="auto"/>
        <w:left w:val="none" w:sz="0" w:space="0" w:color="auto"/>
        <w:bottom w:val="none" w:sz="0" w:space="0" w:color="auto"/>
        <w:right w:val="none" w:sz="0" w:space="0" w:color="auto"/>
      </w:divBdr>
    </w:div>
    <w:div w:id="422914748">
      <w:bodyDiv w:val="1"/>
      <w:marLeft w:val="0"/>
      <w:marRight w:val="0"/>
      <w:marTop w:val="0"/>
      <w:marBottom w:val="0"/>
      <w:divBdr>
        <w:top w:val="none" w:sz="0" w:space="0" w:color="auto"/>
        <w:left w:val="none" w:sz="0" w:space="0" w:color="auto"/>
        <w:bottom w:val="none" w:sz="0" w:space="0" w:color="auto"/>
        <w:right w:val="none" w:sz="0" w:space="0" w:color="auto"/>
      </w:divBdr>
    </w:div>
    <w:div w:id="422992070">
      <w:bodyDiv w:val="1"/>
      <w:marLeft w:val="0"/>
      <w:marRight w:val="0"/>
      <w:marTop w:val="0"/>
      <w:marBottom w:val="0"/>
      <w:divBdr>
        <w:top w:val="none" w:sz="0" w:space="0" w:color="auto"/>
        <w:left w:val="none" w:sz="0" w:space="0" w:color="auto"/>
        <w:bottom w:val="none" w:sz="0" w:space="0" w:color="auto"/>
        <w:right w:val="none" w:sz="0" w:space="0" w:color="auto"/>
      </w:divBdr>
    </w:div>
    <w:div w:id="423041224">
      <w:bodyDiv w:val="1"/>
      <w:marLeft w:val="0"/>
      <w:marRight w:val="0"/>
      <w:marTop w:val="0"/>
      <w:marBottom w:val="0"/>
      <w:divBdr>
        <w:top w:val="none" w:sz="0" w:space="0" w:color="auto"/>
        <w:left w:val="none" w:sz="0" w:space="0" w:color="auto"/>
        <w:bottom w:val="none" w:sz="0" w:space="0" w:color="auto"/>
        <w:right w:val="none" w:sz="0" w:space="0" w:color="auto"/>
      </w:divBdr>
    </w:div>
    <w:div w:id="423067393">
      <w:bodyDiv w:val="1"/>
      <w:marLeft w:val="0"/>
      <w:marRight w:val="0"/>
      <w:marTop w:val="0"/>
      <w:marBottom w:val="0"/>
      <w:divBdr>
        <w:top w:val="none" w:sz="0" w:space="0" w:color="auto"/>
        <w:left w:val="none" w:sz="0" w:space="0" w:color="auto"/>
        <w:bottom w:val="none" w:sz="0" w:space="0" w:color="auto"/>
        <w:right w:val="none" w:sz="0" w:space="0" w:color="auto"/>
      </w:divBdr>
    </w:div>
    <w:div w:id="423456105">
      <w:bodyDiv w:val="1"/>
      <w:marLeft w:val="0"/>
      <w:marRight w:val="0"/>
      <w:marTop w:val="0"/>
      <w:marBottom w:val="0"/>
      <w:divBdr>
        <w:top w:val="none" w:sz="0" w:space="0" w:color="auto"/>
        <w:left w:val="none" w:sz="0" w:space="0" w:color="auto"/>
        <w:bottom w:val="none" w:sz="0" w:space="0" w:color="auto"/>
        <w:right w:val="none" w:sz="0" w:space="0" w:color="auto"/>
      </w:divBdr>
    </w:div>
    <w:div w:id="423498194">
      <w:bodyDiv w:val="1"/>
      <w:marLeft w:val="0"/>
      <w:marRight w:val="0"/>
      <w:marTop w:val="0"/>
      <w:marBottom w:val="0"/>
      <w:divBdr>
        <w:top w:val="none" w:sz="0" w:space="0" w:color="auto"/>
        <w:left w:val="none" w:sz="0" w:space="0" w:color="auto"/>
        <w:bottom w:val="none" w:sz="0" w:space="0" w:color="auto"/>
        <w:right w:val="none" w:sz="0" w:space="0" w:color="auto"/>
      </w:divBdr>
    </w:div>
    <w:div w:id="423578121">
      <w:bodyDiv w:val="1"/>
      <w:marLeft w:val="0"/>
      <w:marRight w:val="0"/>
      <w:marTop w:val="0"/>
      <w:marBottom w:val="0"/>
      <w:divBdr>
        <w:top w:val="none" w:sz="0" w:space="0" w:color="auto"/>
        <w:left w:val="none" w:sz="0" w:space="0" w:color="auto"/>
        <w:bottom w:val="none" w:sz="0" w:space="0" w:color="auto"/>
        <w:right w:val="none" w:sz="0" w:space="0" w:color="auto"/>
      </w:divBdr>
    </w:div>
    <w:div w:id="423693804">
      <w:bodyDiv w:val="1"/>
      <w:marLeft w:val="0"/>
      <w:marRight w:val="0"/>
      <w:marTop w:val="0"/>
      <w:marBottom w:val="0"/>
      <w:divBdr>
        <w:top w:val="none" w:sz="0" w:space="0" w:color="auto"/>
        <w:left w:val="none" w:sz="0" w:space="0" w:color="auto"/>
        <w:bottom w:val="none" w:sz="0" w:space="0" w:color="auto"/>
        <w:right w:val="none" w:sz="0" w:space="0" w:color="auto"/>
      </w:divBdr>
    </w:div>
    <w:div w:id="423770558">
      <w:bodyDiv w:val="1"/>
      <w:marLeft w:val="0"/>
      <w:marRight w:val="0"/>
      <w:marTop w:val="0"/>
      <w:marBottom w:val="0"/>
      <w:divBdr>
        <w:top w:val="none" w:sz="0" w:space="0" w:color="auto"/>
        <w:left w:val="none" w:sz="0" w:space="0" w:color="auto"/>
        <w:bottom w:val="none" w:sz="0" w:space="0" w:color="auto"/>
        <w:right w:val="none" w:sz="0" w:space="0" w:color="auto"/>
      </w:divBdr>
    </w:div>
    <w:div w:id="424039474">
      <w:bodyDiv w:val="1"/>
      <w:marLeft w:val="0"/>
      <w:marRight w:val="0"/>
      <w:marTop w:val="0"/>
      <w:marBottom w:val="0"/>
      <w:divBdr>
        <w:top w:val="none" w:sz="0" w:space="0" w:color="auto"/>
        <w:left w:val="none" w:sz="0" w:space="0" w:color="auto"/>
        <w:bottom w:val="none" w:sz="0" w:space="0" w:color="auto"/>
        <w:right w:val="none" w:sz="0" w:space="0" w:color="auto"/>
      </w:divBdr>
    </w:div>
    <w:div w:id="424039551">
      <w:bodyDiv w:val="1"/>
      <w:marLeft w:val="0"/>
      <w:marRight w:val="0"/>
      <w:marTop w:val="0"/>
      <w:marBottom w:val="0"/>
      <w:divBdr>
        <w:top w:val="none" w:sz="0" w:space="0" w:color="auto"/>
        <w:left w:val="none" w:sz="0" w:space="0" w:color="auto"/>
        <w:bottom w:val="none" w:sz="0" w:space="0" w:color="auto"/>
        <w:right w:val="none" w:sz="0" w:space="0" w:color="auto"/>
      </w:divBdr>
    </w:div>
    <w:div w:id="424228269">
      <w:bodyDiv w:val="1"/>
      <w:marLeft w:val="0"/>
      <w:marRight w:val="0"/>
      <w:marTop w:val="0"/>
      <w:marBottom w:val="0"/>
      <w:divBdr>
        <w:top w:val="none" w:sz="0" w:space="0" w:color="auto"/>
        <w:left w:val="none" w:sz="0" w:space="0" w:color="auto"/>
        <w:bottom w:val="none" w:sz="0" w:space="0" w:color="auto"/>
        <w:right w:val="none" w:sz="0" w:space="0" w:color="auto"/>
      </w:divBdr>
    </w:div>
    <w:div w:id="424232350">
      <w:bodyDiv w:val="1"/>
      <w:marLeft w:val="0"/>
      <w:marRight w:val="0"/>
      <w:marTop w:val="0"/>
      <w:marBottom w:val="0"/>
      <w:divBdr>
        <w:top w:val="none" w:sz="0" w:space="0" w:color="auto"/>
        <w:left w:val="none" w:sz="0" w:space="0" w:color="auto"/>
        <w:bottom w:val="none" w:sz="0" w:space="0" w:color="auto"/>
        <w:right w:val="none" w:sz="0" w:space="0" w:color="auto"/>
      </w:divBdr>
    </w:div>
    <w:div w:id="424300553">
      <w:bodyDiv w:val="1"/>
      <w:marLeft w:val="0"/>
      <w:marRight w:val="0"/>
      <w:marTop w:val="0"/>
      <w:marBottom w:val="0"/>
      <w:divBdr>
        <w:top w:val="none" w:sz="0" w:space="0" w:color="auto"/>
        <w:left w:val="none" w:sz="0" w:space="0" w:color="auto"/>
        <w:bottom w:val="none" w:sz="0" w:space="0" w:color="auto"/>
        <w:right w:val="none" w:sz="0" w:space="0" w:color="auto"/>
      </w:divBdr>
    </w:div>
    <w:div w:id="424302763">
      <w:bodyDiv w:val="1"/>
      <w:marLeft w:val="0"/>
      <w:marRight w:val="0"/>
      <w:marTop w:val="0"/>
      <w:marBottom w:val="0"/>
      <w:divBdr>
        <w:top w:val="none" w:sz="0" w:space="0" w:color="auto"/>
        <w:left w:val="none" w:sz="0" w:space="0" w:color="auto"/>
        <w:bottom w:val="none" w:sz="0" w:space="0" w:color="auto"/>
        <w:right w:val="none" w:sz="0" w:space="0" w:color="auto"/>
      </w:divBdr>
    </w:div>
    <w:div w:id="424348670">
      <w:bodyDiv w:val="1"/>
      <w:marLeft w:val="0"/>
      <w:marRight w:val="0"/>
      <w:marTop w:val="0"/>
      <w:marBottom w:val="0"/>
      <w:divBdr>
        <w:top w:val="none" w:sz="0" w:space="0" w:color="auto"/>
        <w:left w:val="none" w:sz="0" w:space="0" w:color="auto"/>
        <w:bottom w:val="none" w:sz="0" w:space="0" w:color="auto"/>
        <w:right w:val="none" w:sz="0" w:space="0" w:color="auto"/>
      </w:divBdr>
    </w:div>
    <w:div w:id="424571310">
      <w:bodyDiv w:val="1"/>
      <w:marLeft w:val="0"/>
      <w:marRight w:val="0"/>
      <w:marTop w:val="0"/>
      <w:marBottom w:val="0"/>
      <w:divBdr>
        <w:top w:val="none" w:sz="0" w:space="0" w:color="auto"/>
        <w:left w:val="none" w:sz="0" w:space="0" w:color="auto"/>
        <w:bottom w:val="none" w:sz="0" w:space="0" w:color="auto"/>
        <w:right w:val="none" w:sz="0" w:space="0" w:color="auto"/>
      </w:divBdr>
    </w:div>
    <w:div w:id="425076336">
      <w:bodyDiv w:val="1"/>
      <w:marLeft w:val="0"/>
      <w:marRight w:val="0"/>
      <w:marTop w:val="0"/>
      <w:marBottom w:val="0"/>
      <w:divBdr>
        <w:top w:val="none" w:sz="0" w:space="0" w:color="auto"/>
        <w:left w:val="none" w:sz="0" w:space="0" w:color="auto"/>
        <w:bottom w:val="none" w:sz="0" w:space="0" w:color="auto"/>
        <w:right w:val="none" w:sz="0" w:space="0" w:color="auto"/>
      </w:divBdr>
    </w:div>
    <w:div w:id="425077635">
      <w:bodyDiv w:val="1"/>
      <w:marLeft w:val="0"/>
      <w:marRight w:val="0"/>
      <w:marTop w:val="0"/>
      <w:marBottom w:val="0"/>
      <w:divBdr>
        <w:top w:val="none" w:sz="0" w:space="0" w:color="auto"/>
        <w:left w:val="none" w:sz="0" w:space="0" w:color="auto"/>
        <w:bottom w:val="none" w:sz="0" w:space="0" w:color="auto"/>
        <w:right w:val="none" w:sz="0" w:space="0" w:color="auto"/>
      </w:divBdr>
    </w:div>
    <w:div w:id="425153564">
      <w:bodyDiv w:val="1"/>
      <w:marLeft w:val="0"/>
      <w:marRight w:val="0"/>
      <w:marTop w:val="0"/>
      <w:marBottom w:val="0"/>
      <w:divBdr>
        <w:top w:val="none" w:sz="0" w:space="0" w:color="auto"/>
        <w:left w:val="none" w:sz="0" w:space="0" w:color="auto"/>
        <w:bottom w:val="none" w:sz="0" w:space="0" w:color="auto"/>
        <w:right w:val="none" w:sz="0" w:space="0" w:color="auto"/>
      </w:divBdr>
    </w:div>
    <w:div w:id="425154633">
      <w:bodyDiv w:val="1"/>
      <w:marLeft w:val="0"/>
      <w:marRight w:val="0"/>
      <w:marTop w:val="0"/>
      <w:marBottom w:val="0"/>
      <w:divBdr>
        <w:top w:val="none" w:sz="0" w:space="0" w:color="auto"/>
        <w:left w:val="none" w:sz="0" w:space="0" w:color="auto"/>
        <w:bottom w:val="none" w:sz="0" w:space="0" w:color="auto"/>
        <w:right w:val="none" w:sz="0" w:space="0" w:color="auto"/>
      </w:divBdr>
    </w:div>
    <w:div w:id="425418495">
      <w:bodyDiv w:val="1"/>
      <w:marLeft w:val="0"/>
      <w:marRight w:val="0"/>
      <w:marTop w:val="0"/>
      <w:marBottom w:val="0"/>
      <w:divBdr>
        <w:top w:val="none" w:sz="0" w:space="0" w:color="auto"/>
        <w:left w:val="none" w:sz="0" w:space="0" w:color="auto"/>
        <w:bottom w:val="none" w:sz="0" w:space="0" w:color="auto"/>
        <w:right w:val="none" w:sz="0" w:space="0" w:color="auto"/>
      </w:divBdr>
    </w:div>
    <w:div w:id="425658266">
      <w:bodyDiv w:val="1"/>
      <w:marLeft w:val="0"/>
      <w:marRight w:val="0"/>
      <w:marTop w:val="0"/>
      <w:marBottom w:val="0"/>
      <w:divBdr>
        <w:top w:val="none" w:sz="0" w:space="0" w:color="auto"/>
        <w:left w:val="none" w:sz="0" w:space="0" w:color="auto"/>
        <w:bottom w:val="none" w:sz="0" w:space="0" w:color="auto"/>
        <w:right w:val="none" w:sz="0" w:space="0" w:color="auto"/>
      </w:divBdr>
    </w:div>
    <w:div w:id="425813127">
      <w:bodyDiv w:val="1"/>
      <w:marLeft w:val="0"/>
      <w:marRight w:val="0"/>
      <w:marTop w:val="0"/>
      <w:marBottom w:val="0"/>
      <w:divBdr>
        <w:top w:val="none" w:sz="0" w:space="0" w:color="auto"/>
        <w:left w:val="none" w:sz="0" w:space="0" w:color="auto"/>
        <w:bottom w:val="none" w:sz="0" w:space="0" w:color="auto"/>
        <w:right w:val="none" w:sz="0" w:space="0" w:color="auto"/>
      </w:divBdr>
    </w:div>
    <w:div w:id="425923961">
      <w:bodyDiv w:val="1"/>
      <w:marLeft w:val="0"/>
      <w:marRight w:val="0"/>
      <w:marTop w:val="0"/>
      <w:marBottom w:val="0"/>
      <w:divBdr>
        <w:top w:val="none" w:sz="0" w:space="0" w:color="auto"/>
        <w:left w:val="none" w:sz="0" w:space="0" w:color="auto"/>
        <w:bottom w:val="none" w:sz="0" w:space="0" w:color="auto"/>
        <w:right w:val="none" w:sz="0" w:space="0" w:color="auto"/>
      </w:divBdr>
    </w:div>
    <w:div w:id="426005335">
      <w:bodyDiv w:val="1"/>
      <w:marLeft w:val="0"/>
      <w:marRight w:val="0"/>
      <w:marTop w:val="0"/>
      <w:marBottom w:val="0"/>
      <w:divBdr>
        <w:top w:val="none" w:sz="0" w:space="0" w:color="auto"/>
        <w:left w:val="none" w:sz="0" w:space="0" w:color="auto"/>
        <w:bottom w:val="none" w:sz="0" w:space="0" w:color="auto"/>
        <w:right w:val="none" w:sz="0" w:space="0" w:color="auto"/>
      </w:divBdr>
    </w:div>
    <w:div w:id="426119469">
      <w:bodyDiv w:val="1"/>
      <w:marLeft w:val="0"/>
      <w:marRight w:val="0"/>
      <w:marTop w:val="0"/>
      <w:marBottom w:val="0"/>
      <w:divBdr>
        <w:top w:val="none" w:sz="0" w:space="0" w:color="auto"/>
        <w:left w:val="none" w:sz="0" w:space="0" w:color="auto"/>
        <w:bottom w:val="none" w:sz="0" w:space="0" w:color="auto"/>
        <w:right w:val="none" w:sz="0" w:space="0" w:color="auto"/>
      </w:divBdr>
    </w:div>
    <w:div w:id="426540054">
      <w:bodyDiv w:val="1"/>
      <w:marLeft w:val="0"/>
      <w:marRight w:val="0"/>
      <w:marTop w:val="0"/>
      <w:marBottom w:val="0"/>
      <w:divBdr>
        <w:top w:val="none" w:sz="0" w:space="0" w:color="auto"/>
        <w:left w:val="none" w:sz="0" w:space="0" w:color="auto"/>
        <w:bottom w:val="none" w:sz="0" w:space="0" w:color="auto"/>
        <w:right w:val="none" w:sz="0" w:space="0" w:color="auto"/>
      </w:divBdr>
    </w:div>
    <w:div w:id="426586703">
      <w:bodyDiv w:val="1"/>
      <w:marLeft w:val="0"/>
      <w:marRight w:val="0"/>
      <w:marTop w:val="0"/>
      <w:marBottom w:val="0"/>
      <w:divBdr>
        <w:top w:val="none" w:sz="0" w:space="0" w:color="auto"/>
        <w:left w:val="none" w:sz="0" w:space="0" w:color="auto"/>
        <w:bottom w:val="none" w:sz="0" w:space="0" w:color="auto"/>
        <w:right w:val="none" w:sz="0" w:space="0" w:color="auto"/>
      </w:divBdr>
    </w:div>
    <w:div w:id="426849561">
      <w:bodyDiv w:val="1"/>
      <w:marLeft w:val="0"/>
      <w:marRight w:val="0"/>
      <w:marTop w:val="0"/>
      <w:marBottom w:val="0"/>
      <w:divBdr>
        <w:top w:val="none" w:sz="0" w:space="0" w:color="auto"/>
        <w:left w:val="none" w:sz="0" w:space="0" w:color="auto"/>
        <w:bottom w:val="none" w:sz="0" w:space="0" w:color="auto"/>
        <w:right w:val="none" w:sz="0" w:space="0" w:color="auto"/>
      </w:divBdr>
    </w:div>
    <w:div w:id="426930578">
      <w:bodyDiv w:val="1"/>
      <w:marLeft w:val="0"/>
      <w:marRight w:val="0"/>
      <w:marTop w:val="0"/>
      <w:marBottom w:val="0"/>
      <w:divBdr>
        <w:top w:val="none" w:sz="0" w:space="0" w:color="auto"/>
        <w:left w:val="none" w:sz="0" w:space="0" w:color="auto"/>
        <w:bottom w:val="none" w:sz="0" w:space="0" w:color="auto"/>
        <w:right w:val="none" w:sz="0" w:space="0" w:color="auto"/>
      </w:divBdr>
    </w:div>
    <w:div w:id="427039745">
      <w:bodyDiv w:val="1"/>
      <w:marLeft w:val="0"/>
      <w:marRight w:val="0"/>
      <w:marTop w:val="0"/>
      <w:marBottom w:val="0"/>
      <w:divBdr>
        <w:top w:val="none" w:sz="0" w:space="0" w:color="auto"/>
        <w:left w:val="none" w:sz="0" w:space="0" w:color="auto"/>
        <w:bottom w:val="none" w:sz="0" w:space="0" w:color="auto"/>
        <w:right w:val="none" w:sz="0" w:space="0" w:color="auto"/>
      </w:divBdr>
    </w:div>
    <w:div w:id="427045469">
      <w:bodyDiv w:val="1"/>
      <w:marLeft w:val="0"/>
      <w:marRight w:val="0"/>
      <w:marTop w:val="0"/>
      <w:marBottom w:val="0"/>
      <w:divBdr>
        <w:top w:val="none" w:sz="0" w:space="0" w:color="auto"/>
        <w:left w:val="none" w:sz="0" w:space="0" w:color="auto"/>
        <w:bottom w:val="none" w:sz="0" w:space="0" w:color="auto"/>
        <w:right w:val="none" w:sz="0" w:space="0" w:color="auto"/>
      </w:divBdr>
    </w:div>
    <w:div w:id="427191971">
      <w:bodyDiv w:val="1"/>
      <w:marLeft w:val="0"/>
      <w:marRight w:val="0"/>
      <w:marTop w:val="0"/>
      <w:marBottom w:val="0"/>
      <w:divBdr>
        <w:top w:val="none" w:sz="0" w:space="0" w:color="auto"/>
        <w:left w:val="none" w:sz="0" w:space="0" w:color="auto"/>
        <w:bottom w:val="none" w:sz="0" w:space="0" w:color="auto"/>
        <w:right w:val="none" w:sz="0" w:space="0" w:color="auto"/>
      </w:divBdr>
    </w:div>
    <w:div w:id="427383642">
      <w:bodyDiv w:val="1"/>
      <w:marLeft w:val="0"/>
      <w:marRight w:val="0"/>
      <w:marTop w:val="0"/>
      <w:marBottom w:val="0"/>
      <w:divBdr>
        <w:top w:val="none" w:sz="0" w:space="0" w:color="auto"/>
        <w:left w:val="none" w:sz="0" w:space="0" w:color="auto"/>
        <w:bottom w:val="none" w:sz="0" w:space="0" w:color="auto"/>
        <w:right w:val="none" w:sz="0" w:space="0" w:color="auto"/>
      </w:divBdr>
    </w:div>
    <w:div w:id="427384821">
      <w:bodyDiv w:val="1"/>
      <w:marLeft w:val="0"/>
      <w:marRight w:val="0"/>
      <w:marTop w:val="0"/>
      <w:marBottom w:val="0"/>
      <w:divBdr>
        <w:top w:val="none" w:sz="0" w:space="0" w:color="auto"/>
        <w:left w:val="none" w:sz="0" w:space="0" w:color="auto"/>
        <w:bottom w:val="none" w:sz="0" w:space="0" w:color="auto"/>
        <w:right w:val="none" w:sz="0" w:space="0" w:color="auto"/>
      </w:divBdr>
    </w:div>
    <w:div w:id="427652512">
      <w:bodyDiv w:val="1"/>
      <w:marLeft w:val="0"/>
      <w:marRight w:val="0"/>
      <w:marTop w:val="0"/>
      <w:marBottom w:val="0"/>
      <w:divBdr>
        <w:top w:val="none" w:sz="0" w:space="0" w:color="auto"/>
        <w:left w:val="none" w:sz="0" w:space="0" w:color="auto"/>
        <w:bottom w:val="none" w:sz="0" w:space="0" w:color="auto"/>
        <w:right w:val="none" w:sz="0" w:space="0" w:color="auto"/>
      </w:divBdr>
    </w:div>
    <w:div w:id="427652598">
      <w:bodyDiv w:val="1"/>
      <w:marLeft w:val="0"/>
      <w:marRight w:val="0"/>
      <w:marTop w:val="0"/>
      <w:marBottom w:val="0"/>
      <w:divBdr>
        <w:top w:val="none" w:sz="0" w:space="0" w:color="auto"/>
        <w:left w:val="none" w:sz="0" w:space="0" w:color="auto"/>
        <w:bottom w:val="none" w:sz="0" w:space="0" w:color="auto"/>
        <w:right w:val="none" w:sz="0" w:space="0" w:color="auto"/>
      </w:divBdr>
    </w:div>
    <w:div w:id="427703768">
      <w:bodyDiv w:val="1"/>
      <w:marLeft w:val="0"/>
      <w:marRight w:val="0"/>
      <w:marTop w:val="0"/>
      <w:marBottom w:val="0"/>
      <w:divBdr>
        <w:top w:val="none" w:sz="0" w:space="0" w:color="auto"/>
        <w:left w:val="none" w:sz="0" w:space="0" w:color="auto"/>
        <w:bottom w:val="none" w:sz="0" w:space="0" w:color="auto"/>
        <w:right w:val="none" w:sz="0" w:space="0" w:color="auto"/>
      </w:divBdr>
    </w:div>
    <w:div w:id="427895199">
      <w:bodyDiv w:val="1"/>
      <w:marLeft w:val="0"/>
      <w:marRight w:val="0"/>
      <w:marTop w:val="0"/>
      <w:marBottom w:val="0"/>
      <w:divBdr>
        <w:top w:val="none" w:sz="0" w:space="0" w:color="auto"/>
        <w:left w:val="none" w:sz="0" w:space="0" w:color="auto"/>
        <w:bottom w:val="none" w:sz="0" w:space="0" w:color="auto"/>
        <w:right w:val="none" w:sz="0" w:space="0" w:color="auto"/>
      </w:divBdr>
    </w:div>
    <w:div w:id="428043169">
      <w:bodyDiv w:val="1"/>
      <w:marLeft w:val="0"/>
      <w:marRight w:val="0"/>
      <w:marTop w:val="0"/>
      <w:marBottom w:val="0"/>
      <w:divBdr>
        <w:top w:val="none" w:sz="0" w:space="0" w:color="auto"/>
        <w:left w:val="none" w:sz="0" w:space="0" w:color="auto"/>
        <w:bottom w:val="none" w:sz="0" w:space="0" w:color="auto"/>
        <w:right w:val="none" w:sz="0" w:space="0" w:color="auto"/>
      </w:divBdr>
    </w:div>
    <w:div w:id="428165418">
      <w:bodyDiv w:val="1"/>
      <w:marLeft w:val="0"/>
      <w:marRight w:val="0"/>
      <w:marTop w:val="0"/>
      <w:marBottom w:val="0"/>
      <w:divBdr>
        <w:top w:val="none" w:sz="0" w:space="0" w:color="auto"/>
        <w:left w:val="none" w:sz="0" w:space="0" w:color="auto"/>
        <w:bottom w:val="none" w:sz="0" w:space="0" w:color="auto"/>
        <w:right w:val="none" w:sz="0" w:space="0" w:color="auto"/>
      </w:divBdr>
    </w:div>
    <w:div w:id="428232242">
      <w:bodyDiv w:val="1"/>
      <w:marLeft w:val="0"/>
      <w:marRight w:val="0"/>
      <w:marTop w:val="0"/>
      <w:marBottom w:val="0"/>
      <w:divBdr>
        <w:top w:val="none" w:sz="0" w:space="0" w:color="auto"/>
        <w:left w:val="none" w:sz="0" w:space="0" w:color="auto"/>
        <w:bottom w:val="none" w:sz="0" w:space="0" w:color="auto"/>
        <w:right w:val="none" w:sz="0" w:space="0" w:color="auto"/>
      </w:divBdr>
    </w:div>
    <w:div w:id="428309081">
      <w:bodyDiv w:val="1"/>
      <w:marLeft w:val="0"/>
      <w:marRight w:val="0"/>
      <w:marTop w:val="0"/>
      <w:marBottom w:val="0"/>
      <w:divBdr>
        <w:top w:val="none" w:sz="0" w:space="0" w:color="auto"/>
        <w:left w:val="none" w:sz="0" w:space="0" w:color="auto"/>
        <w:bottom w:val="none" w:sz="0" w:space="0" w:color="auto"/>
        <w:right w:val="none" w:sz="0" w:space="0" w:color="auto"/>
      </w:divBdr>
    </w:div>
    <w:div w:id="428501475">
      <w:bodyDiv w:val="1"/>
      <w:marLeft w:val="0"/>
      <w:marRight w:val="0"/>
      <w:marTop w:val="0"/>
      <w:marBottom w:val="0"/>
      <w:divBdr>
        <w:top w:val="none" w:sz="0" w:space="0" w:color="auto"/>
        <w:left w:val="none" w:sz="0" w:space="0" w:color="auto"/>
        <w:bottom w:val="none" w:sz="0" w:space="0" w:color="auto"/>
        <w:right w:val="none" w:sz="0" w:space="0" w:color="auto"/>
      </w:divBdr>
    </w:div>
    <w:div w:id="428551016">
      <w:bodyDiv w:val="1"/>
      <w:marLeft w:val="0"/>
      <w:marRight w:val="0"/>
      <w:marTop w:val="0"/>
      <w:marBottom w:val="0"/>
      <w:divBdr>
        <w:top w:val="none" w:sz="0" w:space="0" w:color="auto"/>
        <w:left w:val="none" w:sz="0" w:space="0" w:color="auto"/>
        <w:bottom w:val="none" w:sz="0" w:space="0" w:color="auto"/>
        <w:right w:val="none" w:sz="0" w:space="0" w:color="auto"/>
      </w:divBdr>
    </w:div>
    <w:div w:id="428627869">
      <w:bodyDiv w:val="1"/>
      <w:marLeft w:val="0"/>
      <w:marRight w:val="0"/>
      <w:marTop w:val="0"/>
      <w:marBottom w:val="0"/>
      <w:divBdr>
        <w:top w:val="none" w:sz="0" w:space="0" w:color="auto"/>
        <w:left w:val="none" w:sz="0" w:space="0" w:color="auto"/>
        <w:bottom w:val="none" w:sz="0" w:space="0" w:color="auto"/>
        <w:right w:val="none" w:sz="0" w:space="0" w:color="auto"/>
      </w:divBdr>
    </w:div>
    <w:div w:id="428742892">
      <w:bodyDiv w:val="1"/>
      <w:marLeft w:val="0"/>
      <w:marRight w:val="0"/>
      <w:marTop w:val="0"/>
      <w:marBottom w:val="0"/>
      <w:divBdr>
        <w:top w:val="none" w:sz="0" w:space="0" w:color="auto"/>
        <w:left w:val="none" w:sz="0" w:space="0" w:color="auto"/>
        <w:bottom w:val="none" w:sz="0" w:space="0" w:color="auto"/>
        <w:right w:val="none" w:sz="0" w:space="0" w:color="auto"/>
      </w:divBdr>
    </w:div>
    <w:div w:id="428769279">
      <w:bodyDiv w:val="1"/>
      <w:marLeft w:val="0"/>
      <w:marRight w:val="0"/>
      <w:marTop w:val="0"/>
      <w:marBottom w:val="0"/>
      <w:divBdr>
        <w:top w:val="none" w:sz="0" w:space="0" w:color="auto"/>
        <w:left w:val="none" w:sz="0" w:space="0" w:color="auto"/>
        <w:bottom w:val="none" w:sz="0" w:space="0" w:color="auto"/>
        <w:right w:val="none" w:sz="0" w:space="0" w:color="auto"/>
      </w:divBdr>
    </w:div>
    <w:div w:id="428816782">
      <w:bodyDiv w:val="1"/>
      <w:marLeft w:val="0"/>
      <w:marRight w:val="0"/>
      <w:marTop w:val="0"/>
      <w:marBottom w:val="0"/>
      <w:divBdr>
        <w:top w:val="none" w:sz="0" w:space="0" w:color="auto"/>
        <w:left w:val="none" w:sz="0" w:space="0" w:color="auto"/>
        <w:bottom w:val="none" w:sz="0" w:space="0" w:color="auto"/>
        <w:right w:val="none" w:sz="0" w:space="0" w:color="auto"/>
      </w:divBdr>
    </w:div>
    <w:div w:id="428818019">
      <w:bodyDiv w:val="1"/>
      <w:marLeft w:val="0"/>
      <w:marRight w:val="0"/>
      <w:marTop w:val="0"/>
      <w:marBottom w:val="0"/>
      <w:divBdr>
        <w:top w:val="none" w:sz="0" w:space="0" w:color="auto"/>
        <w:left w:val="none" w:sz="0" w:space="0" w:color="auto"/>
        <w:bottom w:val="none" w:sz="0" w:space="0" w:color="auto"/>
        <w:right w:val="none" w:sz="0" w:space="0" w:color="auto"/>
      </w:divBdr>
    </w:div>
    <w:div w:id="428821086">
      <w:bodyDiv w:val="1"/>
      <w:marLeft w:val="0"/>
      <w:marRight w:val="0"/>
      <w:marTop w:val="0"/>
      <w:marBottom w:val="0"/>
      <w:divBdr>
        <w:top w:val="none" w:sz="0" w:space="0" w:color="auto"/>
        <w:left w:val="none" w:sz="0" w:space="0" w:color="auto"/>
        <w:bottom w:val="none" w:sz="0" w:space="0" w:color="auto"/>
        <w:right w:val="none" w:sz="0" w:space="0" w:color="auto"/>
      </w:divBdr>
    </w:div>
    <w:div w:id="429080889">
      <w:bodyDiv w:val="1"/>
      <w:marLeft w:val="0"/>
      <w:marRight w:val="0"/>
      <w:marTop w:val="0"/>
      <w:marBottom w:val="0"/>
      <w:divBdr>
        <w:top w:val="none" w:sz="0" w:space="0" w:color="auto"/>
        <w:left w:val="none" w:sz="0" w:space="0" w:color="auto"/>
        <w:bottom w:val="none" w:sz="0" w:space="0" w:color="auto"/>
        <w:right w:val="none" w:sz="0" w:space="0" w:color="auto"/>
      </w:divBdr>
    </w:div>
    <w:div w:id="429473153">
      <w:bodyDiv w:val="1"/>
      <w:marLeft w:val="0"/>
      <w:marRight w:val="0"/>
      <w:marTop w:val="0"/>
      <w:marBottom w:val="0"/>
      <w:divBdr>
        <w:top w:val="none" w:sz="0" w:space="0" w:color="auto"/>
        <w:left w:val="none" w:sz="0" w:space="0" w:color="auto"/>
        <w:bottom w:val="none" w:sz="0" w:space="0" w:color="auto"/>
        <w:right w:val="none" w:sz="0" w:space="0" w:color="auto"/>
      </w:divBdr>
    </w:div>
    <w:div w:id="429736962">
      <w:bodyDiv w:val="1"/>
      <w:marLeft w:val="0"/>
      <w:marRight w:val="0"/>
      <w:marTop w:val="0"/>
      <w:marBottom w:val="0"/>
      <w:divBdr>
        <w:top w:val="none" w:sz="0" w:space="0" w:color="auto"/>
        <w:left w:val="none" w:sz="0" w:space="0" w:color="auto"/>
        <w:bottom w:val="none" w:sz="0" w:space="0" w:color="auto"/>
        <w:right w:val="none" w:sz="0" w:space="0" w:color="auto"/>
      </w:divBdr>
    </w:div>
    <w:div w:id="430004705">
      <w:bodyDiv w:val="1"/>
      <w:marLeft w:val="0"/>
      <w:marRight w:val="0"/>
      <w:marTop w:val="0"/>
      <w:marBottom w:val="0"/>
      <w:divBdr>
        <w:top w:val="none" w:sz="0" w:space="0" w:color="auto"/>
        <w:left w:val="none" w:sz="0" w:space="0" w:color="auto"/>
        <w:bottom w:val="none" w:sz="0" w:space="0" w:color="auto"/>
        <w:right w:val="none" w:sz="0" w:space="0" w:color="auto"/>
      </w:divBdr>
    </w:div>
    <w:div w:id="430053208">
      <w:bodyDiv w:val="1"/>
      <w:marLeft w:val="0"/>
      <w:marRight w:val="0"/>
      <w:marTop w:val="0"/>
      <w:marBottom w:val="0"/>
      <w:divBdr>
        <w:top w:val="none" w:sz="0" w:space="0" w:color="auto"/>
        <w:left w:val="none" w:sz="0" w:space="0" w:color="auto"/>
        <w:bottom w:val="none" w:sz="0" w:space="0" w:color="auto"/>
        <w:right w:val="none" w:sz="0" w:space="0" w:color="auto"/>
      </w:divBdr>
    </w:div>
    <w:div w:id="430322610">
      <w:bodyDiv w:val="1"/>
      <w:marLeft w:val="0"/>
      <w:marRight w:val="0"/>
      <w:marTop w:val="0"/>
      <w:marBottom w:val="0"/>
      <w:divBdr>
        <w:top w:val="none" w:sz="0" w:space="0" w:color="auto"/>
        <w:left w:val="none" w:sz="0" w:space="0" w:color="auto"/>
        <w:bottom w:val="none" w:sz="0" w:space="0" w:color="auto"/>
        <w:right w:val="none" w:sz="0" w:space="0" w:color="auto"/>
      </w:divBdr>
    </w:div>
    <w:div w:id="430467631">
      <w:bodyDiv w:val="1"/>
      <w:marLeft w:val="0"/>
      <w:marRight w:val="0"/>
      <w:marTop w:val="0"/>
      <w:marBottom w:val="0"/>
      <w:divBdr>
        <w:top w:val="none" w:sz="0" w:space="0" w:color="auto"/>
        <w:left w:val="none" w:sz="0" w:space="0" w:color="auto"/>
        <w:bottom w:val="none" w:sz="0" w:space="0" w:color="auto"/>
        <w:right w:val="none" w:sz="0" w:space="0" w:color="auto"/>
      </w:divBdr>
    </w:div>
    <w:div w:id="430470389">
      <w:bodyDiv w:val="1"/>
      <w:marLeft w:val="0"/>
      <w:marRight w:val="0"/>
      <w:marTop w:val="0"/>
      <w:marBottom w:val="0"/>
      <w:divBdr>
        <w:top w:val="none" w:sz="0" w:space="0" w:color="auto"/>
        <w:left w:val="none" w:sz="0" w:space="0" w:color="auto"/>
        <w:bottom w:val="none" w:sz="0" w:space="0" w:color="auto"/>
        <w:right w:val="none" w:sz="0" w:space="0" w:color="auto"/>
      </w:divBdr>
    </w:div>
    <w:div w:id="430472732">
      <w:bodyDiv w:val="1"/>
      <w:marLeft w:val="0"/>
      <w:marRight w:val="0"/>
      <w:marTop w:val="0"/>
      <w:marBottom w:val="0"/>
      <w:divBdr>
        <w:top w:val="none" w:sz="0" w:space="0" w:color="auto"/>
        <w:left w:val="none" w:sz="0" w:space="0" w:color="auto"/>
        <w:bottom w:val="none" w:sz="0" w:space="0" w:color="auto"/>
        <w:right w:val="none" w:sz="0" w:space="0" w:color="auto"/>
      </w:divBdr>
    </w:div>
    <w:div w:id="430585236">
      <w:bodyDiv w:val="1"/>
      <w:marLeft w:val="0"/>
      <w:marRight w:val="0"/>
      <w:marTop w:val="0"/>
      <w:marBottom w:val="0"/>
      <w:divBdr>
        <w:top w:val="none" w:sz="0" w:space="0" w:color="auto"/>
        <w:left w:val="none" w:sz="0" w:space="0" w:color="auto"/>
        <w:bottom w:val="none" w:sz="0" w:space="0" w:color="auto"/>
        <w:right w:val="none" w:sz="0" w:space="0" w:color="auto"/>
      </w:divBdr>
    </w:div>
    <w:div w:id="430593842">
      <w:bodyDiv w:val="1"/>
      <w:marLeft w:val="0"/>
      <w:marRight w:val="0"/>
      <w:marTop w:val="0"/>
      <w:marBottom w:val="0"/>
      <w:divBdr>
        <w:top w:val="none" w:sz="0" w:space="0" w:color="auto"/>
        <w:left w:val="none" w:sz="0" w:space="0" w:color="auto"/>
        <w:bottom w:val="none" w:sz="0" w:space="0" w:color="auto"/>
        <w:right w:val="none" w:sz="0" w:space="0" w:color="auto"/>
      </w:divBdr>
    </w:div>
    <w:div w:id="430663950">
      <w:bodyDiv w:val="1"/>
      <w:marLeft w:val="0"/>
      <w:marRight w:val="0"/>
      <w:marTop w:val="0"/>
      <w:marBottom w:val="0"/>
      <w:divBdr>
        <w:top w:val="none" w:sz="0" w:space="0" w:color="auto"/>
        <w:left w:val="none" w:sz="0" w:space="0" w:color="auto"/>
        <w:bottom w:val="none" w:sz="0" w:space="0" w:color="auto"/>
        <w:right w:val="none" w:sz="0" w:space="0" w:color="auto"/>
      </w:divBdr>
    </w:div>
    <w:div w:id="430852864">
      <w:bodyDiv w:val="1"/>
      <w:marLeft w:val="0"/>
      <w:marRight w:val="0"/>
      <w:marTop w:val="0"/>
      <w:marBottom w:val="0"/>
      <w:divBdr>
        <w:top w:val="none" w:sz="0" w:space="0" w:color="auto"/>
        <w:left w:val="none" w:sz="0" w:space="0" w:color="auto"/>
        <w:bottom w:val="none" w:sz="0" w:space="0" w:color="auto"/>
        <w:right w:val="none" w:sz="0" w:space="0" w:color="auto"/>
      </w:divBdr>
    </w:div>
    <w:div w:id="430903444">
      <w:bodyDiv w:val="1"/>
      <w:marLeft w:val="0"/>
      <w:marRight w:val="0"/>
      <w:marTop w:val="0"/>
      <w:marBottom w:val="0"/>
      <w:divBdr>
        <w:top w:val="none" w:sz="0" w:space="0" w:color="auto"/>
        <w:left w:val="none" w:sz="0" w:space="0" w:color="auto"/>
        <w:bottom w:val="none" w:sz="0" w:space="0" w:color="auto"/>
        <w:right w:val="none" w:sz="0" w:space="0" w:color="auto"/>
      </w:divBdr>
    </w:div>
    <w:div w:id="431123856">
      <w:bodyDiv w:val="1"/>
      <w:marLeft w:val="0"/>
      <w:marRight w:val="0"/>
      <w:marTop w:val="0"/>
      <w:marBottom w:val="0"/>
      <w:divBdr>
        <w:top w:val="none" w:sz="0" w:space="0" w:color="auto"/>
        <w:left w:val="none" w:sz="0" w:space="0" w:color="auto"/>
        <w:bottom w:val="none" w:sz="0" w:space="0" w:color="auto"/>
        <w:right w:val="none" w:sz="0" w:space="0" w:color="auto"/>
      </w:divBdr>
    </w:div>
    <w:div w:id="431242537">
      <w:bodyDiv w:val="1"/>
      <w:marLeft w:val="0"/>
      <w:marRight w:val="0"/>
      <w:marTop w:val="0"/>
      <w:marBottom w:val="0"/>
      <w:divBdr>
        <w:top w:val="none" w:sz="0" w:space="0" w:color="auto"/>
        <w:left w:val="none" w:sz="0" w:space="0" w:color="auto"/>
        <w:bottom w:val="none" w:sz="0" w:space="0" w:color="auto"/>
        <w:right w:val="none" w:sz="0" w:space="0" w:color="auto"/>
      </w:divBdr>
    </w:div>
    <w:div w:id="431314827">
      <w:bodyDiv w:val="1"/>
      <w:marLeft w:val="0"/>
      <w:marRight w:val="0"/>
      <w:marTop w:val="0"/>
      <w:marBottom w:val="0"/>
      <w:divBdr>
        <w:top w:val="none" w:sz="0" w:space="0" w:color="auto"/>
        <w:left w:val="none" w:sz="0" w:space="0" w:color="auto"/>
        <w:bottom w:val="none" w:sz="0" w:space="0" w:color="auto"/>
        <w:right w:val="none" w:sz="0" w:space="0" w:color="auto"/>
      </w:divBdr>
    </w:div>
    <w:div w:id="431583497">
      <w:bodyDiv w:val="1"/>
      <w:marLeft w:val="0"/>
      <w:marRight w:val="0"/>
      <w:marTop w:val="0"/>
      <w:marBottom w:val="0"/>
      <w:divBdr>
        <w:top w:val="none" w:sz="0" w:space="0" w:color="auto"/>
        <w:left w:val="none" w:sz="0" w:space="0" w:color="auto"/>
        <w:bottom w:val="none" w:sz="0" w:space="0" w:color="auto"/>
        <w:right w:val="none" w:sz="0" w:space="0" w:color="auto"/>
      </w:divBdr>
    </w:div>
    <w:div w:id="431704730">
      <w:bodyDiv w:val="1"/>
      <w:marLeft w:val="0"/>
      <w:marRight w:val="0"/>
      <w:marTop w:val="0"/>
      <w:marBottom w:val="0"/>
      <w:divBdr>
        <w:top w:val="none" w:sz="0" w:space="0" w:color="auto"/>
        <w:left w:val="none" w:sz="0" w:space="0" w:color="auto"/>
        <w:bottom w:val="none" w:sz="0" w:space="0" w:color="auto"/>
        <w:right w:val="none" w:sz="0" w:space="0" w:color="auto"/>
      </w:divBdr>
    </w:div>
    <w:div w:id="432015787">
      <w:bodyDiv w:val="1"/>
      <w:marLeft w:val="0"/>
      <w:marRight w:val="0"/>
      <w:marTop w:val="0"/>
      <w:marBottom w:val="0"/>
      <w:divBdr>
        <w:top w:val="none" w:sz="0" w:space="0" w:color="auto"/>
        <w:left w:val="none" w:sz="0" w:space="0" w:color="auto"/>
        <w:bottom w:val="none" w:sz="0" w:space="0" w:color="auto"/>
        <w:right w:val="none" w:sz="0" w:space="0" w:color="auto"/>
      </w:divBdr>
    </w:div>
    <w:div w:id="432215723">
      <w:bodyDiv w:val="1"/>
      <w:marLeft w:val="0"/>
      <w:marRight w:val="0"/>
      <w:marTop w:val="0"/>
      <w:marBottom w:val="0"/>
      <w:divBdr>
        <w:top w:val="none" w:sz="0" w:space="0" w:color="auto"/>
        <w:left w:val="none" w:sz="0" w:space="0" w:color="auto"/>
        <w:bottom w:val="none" w:sz="0" w:space="0" w:color="auto"/>
        <w:right w:val="none" w:sz="0" w:space="0" w:color="auto"/>
      </w:divBdr>
    </w:div>
    <w:div w:id="432366083">
      <w:bodyDiv w:val="1"/>
      <w:marLeft w:val="0"/>
      <w:marRight w:val="0"/>
      <w:marTop w:val="0"/>
      <w:marBottom w:val="0"/>
      <w:divBdr>
        <w:top w:val="none" w:sz="0" w:space="0" w:color="auto"/>
        <w:left w:val="none" w:sz="0" w:space="0" w:color="auto"/>
        <w:bottom w:val="none" w:sz="0" w:space="0" w:color="auto"/>
        <w:right w:val="none" w:sz="0" w:space="0" w:color="auto"/>
      </w:divBdr>
    </w:div>
    <w:div w:id="432433783">
      <w:bodyDiv w:val="1"/>
      <w:marLeft w:val="0"/>
      <w:marRight w:val="0"/>
      <w:marTop w:val="0"/>
      <w:marBottom w:val="0"/>
      <w:divBdr>
        <w:top w:val="none" w:sz="0" w:space="0" w:color="auto"/>
        <w:left w:val="none" w:sz="0" w:space="0" w:color="auto"/>
        <w:bottom w:val="none" w:sz="0" w:space="0" w:color="auto"/>
        <w:right w:val="none" w:sz="0" w:space="0" w:color="auto"/>
      </w:divBdr>
    </w:div>
    <w:div w:id="432558819">
      <w:bodyDiv w:val="1"/>
      <w:marLeft w:val="0"/>
      <w:marRight w:val="0"/>
      <w:marTop w:val="0"/>
      <w:marBottom w:val="0"/>
      <w:divBdr>
        <w:top w:val="none" w:sz="0" w:space="0" w:color="auto"/>
        <w:left w:val="none" w:sz="0" w:space="0" w:color="auto"/>
        <w:bottom w:val="none" w:sz="0" w:space="0" w:color="auto"/>
        <w:right w:val="none" w:sz="0" w:space="0" w:color="auto"/>
      </w:divBdr>
    </w:div>
    <w:div w:id="432626855">
      <w:bodyDiv w:val="1"/>
      <w:marLeft w:val="0"/>
      <w:marRight w:val="0"/>
      <w:marTop w:val="0"/>
      <w:marBottom w:val="0"/>
      <w:divBdr>
        <w:top w:val="none" w:sz="0" w:space="0" w:color="auto"/>
        <w:left w:val="none" w:sz="0" w:space="0" w:color="auto"/>
        <w:bottom w:val="none" w:sz="0" w:space="0" w:color="auto"/>
        <w:right w:val="none" w:sz="0" w:space="0" w:color="auto"/>
      </w:divBdr>
    </w:div>
    <w:div w:id="432821860">
      <w:bodyDiv w:val="1"/>
      <w:marLeft w:val="0"/>
      <w:marRight w:val="0"/>
      <w:marTop w:val="0"/>
      <w:marBottom w:val="0"/>
      <w:divBdr>
        <w:top w:val="none" w:sz="0" w:space="0" w:color="auto"/>
        <w:left w:val="none" w:sz="0" w:space="0" w:color="auto"/>
        <w:bottom w:val="none" w:sz="0" w:space="0" w:color="auto"/>
        <w:right w:val="none" w:sz="0" w:space="0" w:color="auto"/>
      </w:divBdr>
    </w:div>
    <w:div w:id="432823114">
      <w:bodyDiv w:val="1"/>
      <w:marLeft w:val="0"/>
      <w:marRight w:val="0"/>
      <w:marTop w:val="0"/>
      <w:marBottom w:val="0"/>
      <w:divBdr>
        <w:top w:val="none" w:sz="0" w:space="0" w:color="auto"/>
        <w:left w:val="none" w:sz="0" w:space="0" w:color="auto"/>
        <w:bottom w:val="none" w:sz="0" w:space="0" w:color="auto"/>
        <w:right w:val="none" w:sz="0" w:space="0" w:color="auto"/>
      </w:divBdr>
    </w:div>
    <w:div w:id="432867341">
      <w:bodyDiv w:val="1"/>
      <w:marLeft w:val="0"/>
      <w:marRight w:val="0"/>
      <w:marTop w:val="0"/>
      <w:marBottom w:val="0"/>
      <w:divBdr>
        <w:top w:val="none" w:sz="0" w:space="0" w:color="auto"/>
        <w:left w:val="none" w:sz="0" w:space="0" w:color="auto"/>
        <w:bottom w:val="none" w:sz="0" w:space="0" w:color="auto"/>
        <w:right w:val="none" w:sz="0" w:space="0" w:color="auto"/>
      </w:divBdr>
    </w:div>
    <w:div w:id="432870990">
      <w:bodyDiv w:val="1"/>
      <w:marLeft w:val="0"/>
      <w:marRight w:val="0"/>
      <w:marTop w:val="0"/>
      <w:marBottom w:val="0"/>
      <w:divBdr>
        <w:top w:val="none" w:sz="0" w:space="0" w:color="auto"/>
        <w:left w:val="none" w:sz="0" w:space="0" w:color="auto"/>
        <w:bottom w:val="none" w:sz="0" w:space="0" w:color="auto"/>
        <w:right w:val="none" w:sz="0" w:space="0" w:color="auto"/>
      </w:divBdr>
    </w:div>
    <w:div w:id="432896440">
      <w:bodyDiv w:val="1"/>
      <w:marLeft w:val="0"/>
      <w:marRight w:val="0"/>
      <w:marTop w:val="0"/>
      <w:marBottom w:val="0"/>
      <w:divBdr>
        <w:top w:val="none" w:sz="0" w:space="0" w:color="auto"/>
        <w:left w:val="none" w:sz="0" w:space="0" w:color="auto"/>
        <w:bottom w:val="none" w:sz="0" w:space="0" w:color="auto"/>
        <w:right w:val="none" w:sz="0" w:space="0" w:color="auto"/>
      </w:divBdr>
    </w:div>
    <w:div w:id="433088217">
      <w:bodyDiv w:val="1"/>
      <w:marLeft w:val="0"/>
      <w:marRight w:val="0"/>
      <w:marTop w:val="0"/>
      <w:marBottom w:val="0"/>
      <w:divBdr>
        <w:top w:val="none" w:sz="0" w:space="0" w:color="auto"/>
        <w:left w:val="none" w:sz="0" w:space="0" w:color="auto"/>
        <w:bottom w:val="none" w:sz="0" w:space="0" w:color="auto"/>
        <w:right w:val="none" w:sz="0" w:space="0" w:color="auto"/>
      </w:divBdr>
    </w:div>
    <w:div w:id="433213781">
      <w:bodyDiv w:val="1"/>
      <w:marLeft w:val="0"/>
      <w:marRight w:val="0"/>
      <w:marTop w:val="0"/>
      <w:marBottom w:val="0"/>
      <w:divBdr>
        <w:top w:val="none" w:sz="0" w:space="0" w:color="auto"/>
        <w:left w:val="none" w:sz="0" w:space="0" w:color="auto"/>
        <w:bottom w:val="none" w:sz="0" w:space="0" w:color="auto"/>
        <w:right w:val="none" w:sz="0" w:space="0" w:color="auto"/>
      </w:divBdr>
    </w:div>
    <w:div w:id="433214160">
      <w:bodyDiv w:val="1"/>
      <w:marLeft w:val="0"/>
      <w:marRight w:val="0"/>
      <w:marTop w:val="0"/>
      <w:marBottom w:val="0"/>
      <w:divBdr>
        <w:top w:val="none" w:sz="0" w:space="0" w:color="auto"/>
        <w:left w:val="none" w:sz="0" w:space="0" w:color="auto"/>
        <w:bottom w:val="none" w:sz="0" w:space="0" w:color="auto"/>
        <w:right w:val="none" w:sz="0" w:space="0" w:color="auto"/>
      </w:divBdr>
    </w:div>
    <w:div w:id="433524240">
      <w:bodyDiv w:val="1"/>
      <w:marLeft w:val="0"/>
      <w:marRight w:val="0"/>
      <w:marTop w:val="0"/>
      <w:marBottom w:val="0"/>
      <w:divBdr>
        <w:top w:val="none" w:sz="0" w:space="0" w:color="auto"/>
        <w:left w:val="none" w:sz="0" w:space="0" w:color="auto"/>
        <w:bottom w:val="none" w:sz="0" w:space="0" w:color="auto"/>
        <w:right w:val="none" w:sz="0" w:space="0" w:color="auto"/>
      </w:divBdr>
    </w:div>
    <w:div w:id="433671382">
      <w:bodyDiv w:val="1"/>
      <w:marLeft w:val="0"/>
      <w:marRight w:val="0"/>
      <w:marTop w:val="0"/>
      <w:marBottom w:val="0"/>
      <w:divBdr>
        <w:top w:val="none" w:sz="0" w:space="0" w:color="auto"/>
        <w:left w:val="none" w:sz="0" w:space="0" w:color="auto"/>
        <w:bottom w:val="none" w:sz="0" w:space="0" w:color="auto"/>
        <w:right w:val="none" w:sz="0" w:space="0" w:color="auto"/>
      </w:divBdr>
    </w:div>
    <w:div w:id="433744574">
      <w:bodyDiv w:val="1"/>
      <w:marLeft w:val="0"/>
      <w:marRight w:val="0"/>
      <w:marTop w:val="0"/>
      <w:marBottom w:val="0"/>
      <w:divBdr>
        <w:top w:val="none" w:sz="0" w:space="0" w:color="auto"/>
        <w:left w:val="none" w:sz="0" w:space="0" w:color="auto"/>
        <w:bottom w:val="none" w:sz="0" w:space="0" w:color="auto"/>
        <w:right w:val="none" w:sz="0" w:space="0" w:color="auto"/>
      </w:divBdr>
    </w:div>
    <w:div w:id="433793559">
      <w:bodyDiv w:val="1"/>
      <w:marLeft w:val="0"/>
      <w:marRight w:val="0"/>
      <w:marTop w:val="0"/>
      <w:marBottom w:val="0"/>
      <w:divBdr>
        <w:top w:val="none" w:sz="0" w:space="0" w:color="auto"/>
        <w:left w:val="none" w:sz="0" w:space="0" w:color="auto"/>
        <w:bottom w:val="none" w:sz="0" w:space="0" w:color="auto"/>
        <w:right w:val="none" w:sz="0" w:space="0" w:color="auto"/>
      </w:divBdr>
    </w:div>
    <w:div w:id="434059434">
      <w:bodyDiv w:val="1"/>
      <w:marLeft w:val="0"/>
      <w:marRight w:val="0"/>
      <w:marTop w:val="0"/>
      <w:marBottom w:val="0"/>
      <w:divBdr>
        <w:top w:val="none" w:sz="0" w:space="0" w:color="auto"/>
        <w:left w:val="none" w:sz="0" w:space="0" w:color="auto"/>
        <w:bottom w:val="none" w:sz="0" w:space="0" w:color="auto"/>
        <w:right w:val="none" w:sz="0" w:space="0" w:color="auto"/>
      </w:divBdr>
    </w:div>
    <w:div w:id="434136801">
      <w:bodyDiv w:val="1"/>
      <w:marLeft w:val="0"/>
      <w:marRight w:val="0"/>
      <w:marTop w:val="0"/>
      <w:marBottom w:val="0"/>
      <w:divBdr>
        <w:top w:val="none" w:sz="0" w:space="0" w:color="auto"/>
        <w:left w:val="none" w:sz="0" w:space="0" w:color="auto"/>
        <w:bottom w:val="none" w:sz="0" w:space="0" w:color="auto"/>
        <w:right w:val="none" w:sz="0" w:space="0" w:color="auto"/>
      </w:divBdr>
    </w:div>
    <w:div w:id="434325939">
      <w:bodyDiv w:val="1"/>
      <w:marLeft w:val="0"/>
      <w:marRight w:val="0"/>
      <w:marTop w:val="0"/>
      <w:marBottom w:val="0"/>
      <w:divBdr>
        <w:top w:val="none" w:sz="0" w:space="0" w:color="auto"/>
        <w:left w:val="none" w:sz="0" w:space="0" w:color="auto"/>
        <w:bottom w:val="none" w:sz="0" w:space="0" w:color="auto"/>
        <w:right w:val="none" w:sz="0" w:space="0" w:color="auto"/>
      </w:divBdr>
    </w:div>
    <w:div w:id="434713867">
      <w:bodyDiv w:val="1"/>
      <w:marLeft w:val="0"/>
      <w:marRight w:val="0"/>
      <w:marTop w:val="0"/>
      <w:marBottom w:val="0"/>
      <w:divBdr>
        <w:top w:val="none" w:sz="0" w:space="0" w:color="auto"/>
        <w:left w:val="none" w:sz="0" w:space="0" w:color="auto"/>
        <w:bottom w:val="none" w:sz="0" w:space="0" w:color="auto"/>
        <w:right w:val="none" w:sz="0" w:space="0" w:color="auto"/>
      </w:divBdr>
    </w:div>
    <w:div w:id="434832152">
      <w:bodyDiv w:val="1"/>
      <w:marLeft w:val="0"/>
      <w:marRight w:val="0"/>
      <w:marTop w:val="0"/>
      <w:marBottom w:val="0"/>
      <w:divBdr>
        <w:top w:val="none" w:sz="0" w:space="0" w:color="auto"/>
        <w:left w:val="none" w:sz="0" w:space="0" w:color="auto"/>
        <w:bottom w:val="none" w:sz="0" w:space="0" w:color="auto"/>
        <w:right w:val="none" w:sz="0" w:space="0" w:color="auto"/>
      </w:divBdr>
    </w:div>
    <w:div w:id="434983197">
      <w:bodyDiv w:val="1"/>
      <w:marLeft w:val="0"/>
      <w:marRight w:val="0"/>
      <w:marTop w:val="0"/>
      <w:marBottom w:val="0"/>
      <w:divBdr>
        <w:top w:val="none" w:sz="0" w:space="0" w:color="auto"/>
        <w:left w:val="none" w:sz="0" w:space="0" w:color="auto"/>
        <w:bottom w:val="none" w:sz="0" w:space="0" w:color="auto"/>
        <w:right w:val="none" w:sz="0" w:space="0" w:color="auto"/>
      </w:divBdr>
    </w:div>
    <w:div w:id="434986901">
      <w:bodyDiv w:val="1"/>
      <w:marLeft w:val="0"/>
      <w:marRight w:val="0"/>
      <w:marTop w:val="0"/>
      <w:marBottom w:val="0"/>
      <w:divBdr>
        <w:top w:val="none" w:sz="0" w:space="0" w:color="auto"/>
        <w:left w:val="none" w:sz="0" w:space="0" w:color="auto"/>
        <w:bottom w:val="none" w:sz="0" w:space="0" w:color="auto"/>
        <w:right w:val="none" w:sz="0" w:space="0" w:color="auto"/>
      </w:divBdr>
    </w:div>
    <w:div w:id="435294792">
      <w:bodyDiv w:val="1"/>
      <w:marLeft w:val="0"/>
      <w:marRight w:val="0"/>
      <w:marTop w:val="0"/>
      <w:marBottom w:val="0"/>
      <w:divBdr>
        <w:top w:val="none" w:sz="0" w:space="0" w:color="auto"/>
        <w:left w:val="none" w:sz="0" w:space="0" w:color="auto"/>
        <w:bottom w:val="none" w:sz="0" w:space="0" w:color="auto"/>
        <w:right w:val="none" w:sz="0" w:space="0" w:color="auto"/>
      </w:divBdr>
    </w:div>
    <w:div w:id="436173135">
      <w:bodyDiv w:val="1"/>
      <w:marLeft w:val="0"/>
      <w:marRight w:val="0"/>
      <w:marTop w:val="0"/>
      <w:marBottom w:val="0"/>
      <w:divBdr>
        <w:top w:val="none" w:sz="0" w:space="0" w:color="auto"/>
        <w:left w:val="none" w:sz="0" w:space="0" w:color="auto"/>
        <w:bottom w:val="none" w:sz="0" w:space="0" w:color="auto"/>
        <w:right w:val="none" w:sz="0" w:space="0" w:color="auto"/>
      </w:divBdr>
    </w:div>
    <w:div w:id="436413344">
      <w:bodyDiv w:val="1"/>
      <w:marLeft w:val="0"/>
      <w:marRight w:val="0"/>
      <w:marTop w:val="0"/>
      <w:marBottom w:val="0"/>
      <w:divBdr>
        <w:top w:val="none" w:sz="0" w:space="0" w:color="auto"/>
        <w:left w:val="none" w:sz="0" w:space="0" w:color="auto"/>
        <w:bottom w:val="none" w:sz="0" w:space="0" w:color="auto"/>
        <w:right w:val="none" w:sz="0" w:space="0" w:color="auto"/>
      </w:divBdr>
    </w:div>
    <w:div w:id="436413631">
      <w:bodyDiv w:val="1"/>
      <w:marLeft w:val="0"/>
      <w:marRight w:val="0"/>
      <w:marTop w:val="0"/>
      <w:marBottom w:val="0"/>
      <w:divBdr>
        <w:top w:val="none" w:sz="0" w:space="0" w:color="auto"/>
        <w:left w:val="none" w:sz="0" w:space="0" w:color="auto"/>
        <w:bottom w:val="none" w:sz="0" w:space="0" w:color="auto"/>
        <w:right w:val="none" w:sz="0" w:space="0" w:color="auto"/>
      </w:divBdr>
    </w:div>
    <w:div w:id="436565856">
      <w:bodyDiv w:val="1"/>
      <w:marLeft w:val="0"/>
      <w:marRight w:val="0"/>
      <w:marTop w:val="0"/>
      <w:marBottom w:val="0"/>
      <w:divBdr>
        <w:top w:val="none" w:sz="0" w:space="0" w:color="auto"/>
        <w:left w:val="none" w:sz="0" w:space="0" w:color="auto"/>
        <w:bottom w:val="none" w:sz="0" w:space="0" w:color="auto"/>
        <w:right w:val="none" w:sz="0" w:space="0" w:color="auto"/>
      </w:divBdr>
    </w:div>
    <w:div w:id="436683409">
      <w:bodyDiv w:val="1"/>
      <w:marLeft w:val="0"/>
      <w:marRight w:val="0"/>
      <w:marTop w:val="0"/>
      <w:marBottom w:val="0"/>
      <w:divBdr>
        <w:top w:val="none" w:sz="0" w:space="0" w:color="auto"/>
        <w:left w:val="none" w:sz="0" w:space="0" w:color="auto"/>
        <w:bottom w:val="none" w:sz="0" w:space="0" w:color="auto"/>
        <w:right w:val="none" w:sz="0" w:space="0" w:color="auto"/>
      </w:divBdr>
    </w:div>
    <w:div w:id="436683626">
      <w:bodyDiv w:val="1"/>
      <w:marLeft w:val="0"/>
      <w:marRight w:val="0"/>
      <w:marTop w:val="0"/>
      <w:marBottom w:val="0"/>
      <w:divBdr>
        <w:top w:val="none" w:sz="0" w:space="0" w:color="auto"/>
        <w:left w:val="none" w:sz="0" w:space="0" w:color="auto"/>
        <w:bottom w:val="none" w:sz="0" w:space="0" w:color="auto"/>
        <w:right w:val="none" w:sz="0" w:space="0" w:color="auto"/>
      </w:divBdr>
    </w:div>
    <w:div w:id="436802505">
      <w:bodyDiv w:val="1"/>
      <w:marLeft w:val="0"/>
      <w:marRight w:val="0"/>
      <w:marTop w:val="0"/>
      <w:marBottom w:val="0"/>
      <w:divBdr>
        <w:top w:val="none" w:sz="0" w:space="0" w:color="auto"/>
        <w:left w:val="none" w:sz="0" w:space="0" w:color="auto"/>
        <w:bottom w:val="none" w:sz="0" w:space="0" w:color="auto"/>
        <w:right w:val="none" w:sz="0" w:space="0" w:color="auto"/>
      </w:divBdr>
    </w:div>
    <w:div w:id="437023733">
      <w:bodyDiv w:val="1"/>
      <w:marLeft w:val="0"/>
      <w:marRight w:val="0"/>
      <w:marTop w:val="0"/>
      <w:marBottom w:val="0"/>
      <w:divBdr>
        <w:top w:val="none" w:sz="0" w:space="0" w:color="auto"/>
        <w:left w:val="none" w:sz="0" w:space="0" w:color="auto"/>
        <w:bottom w:val="none" w:sz="0" w:space="0" w:color="auto"/>
        <w:right w:val="none" w:sz="0" w:space="0" w:color="auto"/>
      </w:divBdr>
    </w:div>
    <w:div w:id="437066293">
      <w:bodyDiv w:val="1"/>
      <w:marLeft w:val="0"/>
      <w:marRight w:val="0"/>
      <w:marTop w:val="0"/>
      <w:marBottom w:val="0"/>
      <w:divBdr>
        <w:top w:val="none" w:sz="0" w:space="0" w:color="auto"/>
        <w:left w:val="none" w:sz="0" w:space="0" w:color="auto"/>
        <w:bottom w:val="none" w:sz="0" w:space="0" w:color="auto"/>
        <w:right w:val="none" w:sz="0" w:space="0" w:color="auto"/>
      </w:divBdr>
    </w:div>
    <w:div w:id="437407620">
      <w:bodyDiv w:val="1"/>
      <w:marLeft w:val="0"/>
      <w:marRight w:val="0"/>
      <w:marTop w:val="0"/>
      <w:marBottom w:val="0"/>
      <w:divBdr>
        <w:top w:val="none" w:sz="0" w:space="0" w:color="auto"/>
        <w:left w:val="none" w:sz="0" w:space="0" w:color="auto"/>
        <w:bottom w:val="none" w:sz="0" w:space="0" w:color="auto"/>
        <w:right w:val="none" w:sz="0" w:space="0" w:color="auto"/>
      </w:divBdr>
    </w:div>
    <w:div w:id="437523502">
      <w:bodyDiv w:val="1"/>
      <w:marLeft w:val="0"/>
      <w:marRight w:val="0"/>
      <w:marTop w:val="0"/>
      <w:marBottom w:val="0"/>
      <w:divBdr>
        <w:top w:val="none" w:sz="0" w:space="0" w:color="auto"/>
        <w:left w:val="none" w:sz="0" w:space="0" w:color="auto"/>
        <w:bottom w:val="none" w:sz="0" w:space="0" w:color="auto"/>
        <w:right w:val="none" w:sz="0" w:space="0" w:color="auto"/>
      </w:divBdr>
    </w:div>
    <w:div w:id="437794170">
      <w:bodyDiv w:val="1"/>
      <w:marLeft w:val="0"/>
      <w:marRight w:val="0"/>
      <w:marTop w:val="0"/>
      <w:marBottom w:val="0"/>
      <w:divBdr>
        <w:top w:val="none" w:sz="0" w:space="0" w:color="auto"/>
        <w:left w:val="none" w:sz="0" w:space="0" w:color="auto"/>
        <w:bottom w:val="none" w:sz="0" w:space="0" w:color="auto"/>
        <w:right w:val="none" w:sz="0" w:space="0" w:color="auto"/>
      </w:divBdr>
    </w:div>
    <w:div w:id="438062051">
      <w:bodyDiv w:val="1"/>
      <w:marLeft w:val="0"/>
      <w:marRight w:val="0"/>
      <w:marTop w:val="0"/>
      <w:marBottom w:val="0"/>
      <w:divBdr>
        <w:top w:val="none" w:sz="0" w:space="0" w:color="auto"/>
        <w:left w:val="none" w:sz="0" w:space="0" w:color="auto"/>
        <w:bottom w:val="none" w:sz="0" w:space="0" w:color="auto"/>
        <w:right w:val="none" w:sz="0" w:space="0" w:color="auto"/>
      </w:divBdr>
    </w:div>
    <w:div w:id="438181085">
      <w:bodyDiv w:val="1"/>
      <w:marLeft w:val="0"/>
      <w:marRight w:val="0"/>
      <w:marTop w:val="0"/>
      <w:marBottom w:val="0"/>
      <w:divBdr>
        <w:top w:val="none" w:sz="0" w:space="0" w:color="auto"/>
        <w:left w:val="none" w:sz="0" w:space="0" w:color="auto"/>
        <w:bottom w:val="none" w:sz="0" w:space="0" w:color="auto"/>
        <w:right w:val="none" w:sz="0" w:space="0" w:color="auto"/>
      </w:divBdr>
    </w:div>
    <w:div w:id="438448937">
      <w:bodyDiv w:val="1"/>
      <w:marLeft w:val="0"/>
      <w:marRight w:val="0"/>
      <w:marTop w:val="0"/>
      <w:marBottom w:val="0"/>
      <w:divBdr>
        <w:top w:val="none" w:sz="0" w:space="0" w:color="auto"/>
        <w:left w:val="none" w:sz="0" w:space="0" w:color="auto"/>
        <w:bottom w:val="none" w:sz="0" w:space="0" w:color="auto"/>
        <w:right w:val="none" w:sz="0" w:space="0" w:color="auto"/>
      </w:divBdr>
    </w:div>
    <w:div w:id="438531578">
      <w:bodyDiv w:val="1"/>
      <w:marLeft w:val="0"/>
      <w:marRight w:val="0"/>
      <w:marTop w:val="0"/>
      <w:marBottom w:val="0"/>
      <w:divBdr>
        <w:top w:val="none" w:sz="0" w:space="0" w:color="auto"/>
        <w:left w:val="none" w:sz="0" w:space="0" w:color="auto"/>
        <w:bottom w:val="none" w:sz="0" w:space="0" w:color="auto"/>
        <w:right w:val="none" w:sz="0" w:space="0" w:color="auto"/>
      </w:divBdr>
    </w:div>
    <w:div w:id="438599422">
      <w:bodyDiv w:val="1"/>
      <w:marLeft w:val="0"/>
      <w:marRight w:val="0"/>
      <w:marTop w:val="0"/>
      <w:marBottom w:val="0"/>
      <w:divBdr>
        <w:top w:val="none" w:sz="0" w:space="0" w:color="auto"/>
        <w:left w:val="none" w:sz="0" w:space="0" w:color="auto"/>
        <w:bottom w:val="none" w:sz="0" w:space="0" w:color="auto"/>
        <w:right w:val="none" w:sz="0" w:space="0" w:color="auto"/>
      </w:divBdr>
    </w:div>
    <w:div w:id="438643272">
      <w:bodyDiv w:val="1"/>
      <w:marLeft w:val="0"/>
      <w:marRight w:val="0"/>
      <w:marTop w:val="0"/>
      <w:marBottom w:val="0"/>
      <w:divBdr>
        <w:top w:val="none" w:sz="0" w:space="0" w:color="auto"/>
        <w:left w:val="none" w:sz="0" w:space="0" w:color="auto"/>
        <w:bottom w:val="none" w:sz="0" w:space="0" w:color="auto"/>
        <w:right w:val="none" w:sz="0" w:space="0" w:color="auto"/>
      </w:divBdr>
    </w:div>
    <w:div w:id="439031459">
      <w:bodyDiv w:val="1"/>
      <w:marLeft w:val="0"/>
      <w:marRight w:val="0"/>
      <w:marTop w:val="0"/>
      <w:marBottom w:val="0"/>
      <w:divBdr>
        <w:top w:val="none" w:sz="0" w:space="0" w:color="auto"/>
        <w:left w:val="none" w:sz="0" w:space="0" w:color="auto"/>
        <w:bottom w:val="none" w:sz="0" w:space="0" w:color="auto"/>
        <w:right w:val="none" w:sz="0" w:space="0" w:color="auto"/>
      </w:divBdr>
    </w:div>
    <w:div w:id="439178553">
      <w:bodyDiv w:val="1"/>
      <w:marLeft w:val="0"/>
      <w:marRight w:val="0"/>
      <w:marTop w:val="0"/>
      <w:marBottom w:val="0"/>
      <w:divBdr>
        <w:top w:val="none" w:sz="0" w:space="0" w:color="auto"/>
        <w:left w:val="none" w:sz="0" w:space="0" w:color="auto"/>
        <w:bottom w:val="none" w:sz="0" w:space="0" w:color="auto"/>
        <w:right w:val="none" w:sz="0" w:space="0" w:color="auto"/>
      </w:divBdr>
    </w:div>
    <w:div w:id="439223690">
      <w:bodyDiv w:val="1"/>
      <w:marLeft w:val="0"/>
      <w:marRight w:val="0"/>
      <w:marTop w:val="0"/>
      <w:marBottom w:val="0"/>
      <w:divBdr>
        <w:top w:val="none" w:sz="0" w:space="0" w:color="auto"/>
        <w:left w:val="none" w:sz="0" w:space="0" w:color="auto"/>
        <w:bottom w:val="none" w:sz="0" w:space="0" w:color="auto"/>
        <w:right w:val="none" w:sz="0" w:space="0" w:color="auto"/>
      </w:divBdr>
    </w:div>
    <w:div w:id="439299210">
      <w:bodyDiv w:val="1"/>
      <w:marLeft w:val="0"/>
      <w:marRight w:val="0"/>
      <w:marTop w:val="0"/>
      <w:marBottom w:val="0"/>
      <w:divBdr>
        <w:top w:val="none" w:sz="0" w:space="0" w:color="auto"/>
        <w:left w:val="none" w:sz="0" w:space="0" w:color="auto"/>
        <w:bottom w:val="none" w:sz="0" w:space="0" w:color="auto"/>
        <w:right w:val="none" w:sz="0" w:space="0" w:color="auto"/>
      </w:divBdr>
    </w:div>
    <w:div w:id="439305776">
      <w:bodyDiv w:val="1"/>
      <w:marLeft w:val="0"/>
      <w:marRight w:val="0"/>
      <w:marTop w:val="0"/>
      <w:marBottom w:val="0"/>
      <w:divBdr>
        <w:top w:val="none" w:sz="0" w:space="0" w:color="auto"/>
        <w:left w:val="none" w:sz="0" w:space="0" w:color="auto"/>
        <w:bottom w:val="none" w:sz="0" w:space="0" w:color="auto"/>
        <w:right w:val="none" w:sz="0" w:space="0" w:color="auto"/>
      </w:divBdr>
    </w:div>
    <w:div w:id="439378665">
      <w:bodyDiv w:val="1"/>
      <w:marLeft w:val="0"/>
      <w:marRight w:val="0"/>
      <w:marTop w:val="0"/>
      <w:marBottom w:val="0"/>
      <w:divBdr>
        <w:top w:val="none" w:sz="0" w:space="0" w:color="auto"/>
        <w:left w:val="none" w:sz="0" w:space="0" w:color="auto"/>
        <w:bottom w:val="none" w:sz="0" w:space="0" w:color="auto"/>
        <w:right w:val="none" w:sz="0" w:space="0" w:color="auto"/>
      </w:divBdr>
    </w:div>
    <w:div w:id="439491649">
      <w:bodyDiv w:val="1"/>
      <w:marLeft w:val="0"/>
      <w:marRight w:val="0"/>
      <w:marTop w:val="0"/>
      <w:marBottom w:val="0"/>
      <w:divBdr>
        <w:top w:val="none" w:sz="0" w:space="0" w:color="auto"/>
        <w:left w:val="none" w:sz="0" w:space="0" w:color="auto"/>
        <w:bottom w:val="none" w:sz="0" w:space="0" w:color="auto"/>
        <w:right w:val="none" w:sz="0" w:space="0" w:color="auto"/>
      </w:divBdr>
    </w:div>
    <w:div w:id="439498072">
      <w:bodyDiv w:val="1"/>
      <w:marLeft w:val="0"/>
      <w:marRight w:val="0"/>
      <w:marTop w:val="0"/>
      <w:marBottom w:val="0"/>
      <w:divBdr>
        <w:top w:val="none" w:sz="0" w:space="0" w:color="auto"/>
        <w:left w:val="none" w:sz="0" w:space="0" w:color="auto"/>
        <w:bottom w:val="none" w:sz="0" w:space="0" w:color="auto"/>
        <w:right w:val="none" w:sz="0" w:space="0" w:color="auto"/>
      </w:divBdr>
    </w:div>
    <w:div w:id="439646513">
      <w:bodyDiv w:val="1"/>
      <w:marLeft w:val="0"/>
      <w:marRight w:val="0"/>
      <w:marTop w:val="0"/>
      <w:marBottom w:val="0"/>
      <w:divBdr>
        <w:top w:val="none" w:sz="0" w:space="0" w:color="auto"/>
        <w:left w:val="none" w:sz="0" w:space="0" w:color="auto"/>
        <w:bottom w:val="none" w:sz="0" w:space="0" w:color="auto"/>
        <w:right w:val="none" w:sz="0" w:space="0" w:color="auto"/>
      </w:divBdr>
    </w:div>
    <w:div w:id="439647443">
      <w:bodyDiv w:val="1"/>
      <w:marLeft w:val="0"/>
      <w:marRight w:val="0"/>
      <w:marTop w:val="0"/>
      <w:marBottom w:val="0"/>
      <w:divBdr>
        <w:top w:val="none" w:sz="0" w:space="0" w:color="auto"/>
        <w:left w:val="none" w:sz="0" w:space="0" w:color="auto"/>
        <w:bottom w:val="none" w:sz="0" w:space="0" w:color="auto"/>
        <w:right w:val="none" w:sz="0" w:space="0" w:color="auto"/>
      </w:divBdr>
    </w:div>
    <w:div w:id="439836350">
      <w:bodyDiv w:val="1"/>
      <w:marLeft w:val="0"/>
      <w:marRight w:val="0"/>
      <w:marTop w:val="0"/>
      <w:marBottom w:val="0"/>
      <w:divBdr>
        <w:top w:val="none" w:sz="0" w:space="0" w:color="auto"/>
        <w:left w:val="none" w:sz="0" w:space="0" w:color="auto"/>
        <w:bottom w:val="none" w:sz="0" w:space="0" w:color="auto"/>
        <w:right w:val="none" w:sz="0" w:space="0" w:color="auto"/>
      </w:divBdr>
    </w:div>
    <w:div w:id="440028078">
      <w:bodyDiv w:val="1"/>
      <w:marLeft w:val="0"/>
      <w:marRight w:val="0"/>
      <w:marTop w:val="0"/>
      <w:marBottom w:val="0"/>
      <w:divBdr>
        <w:top w:val="none" w:sz="0" w:space="0" w:color="auto"/>
        <w:left w:val="none" w:sz="0" w:space="0" w:color="auto"/>
        <w:bottom w:val="none" w:sz="0" w:space="0" w:color="auto"/>
        <w:right w:val="none" w:sz="0" w:space="0" w:color="auto"/>
      </w:divBdr>
    </w:div>
    <w:div w:id="440104860">
      <w:bodyDiv w:val="1"/>
      <w:marLeft w:val="0"/>
      <w:marRight w:val="0"/>
      <w:marTop w:val="0"/>
      <w:marBottom w:val="0"/>
      <w:divBdr>
        <w:top w:val="none" w:sz="0" w:space="0" w:color="auto"/>
        <w:left w:val="none" w:sz="0" w:space="0" w:color="auto"/>
        <w:bottom w:val="none" w:sz="0" w:space="0" w:color="auto"/>
        <w:right w:val="none" w:sz="0" w:space="0" w:color="auto"/>
      </w:divBdr>
    </w:div>
    <w:div w:id="440296369">
      <w:bodyDiv w:val="1"/>
      <w:marLeft w:val="0"/>
      <w:marRight w:val="0"/>
      <w:marTop w:val="0"/>
      <w:marBottom w:val="0"/>
      <w:divBdr>
        <w:top w:val="none" w:sz="0" w:space="0" w:color="auto"/>
        <w:left w:val="none" w:sz="0" w:space="0" w:color="auto"/>
        <w:bottom w:val="none" w:sz="0" w:space="0" w:color="auto"/>
        <w:right w:val="none" w:sz="0" w:space="0" w:color="auto"/>
      </w:divBdr>
    </w:div>
    <w:div w:id="440296865">
      <w:bodyDiv w:val="1"/>
      <w:marLeft w:val="0"/>
      <w:marRight w:val="0"/>
      <w:marTop w:val="0"/>
      <w:marBottom w:val="0"/>
      <w:divBdr>
        <w:top w:val="none" w:sz="0" w:space="0" w:color="auto"/>
        <w:left w:val="none" w:sz="0" w:space="0" w:color="auto"/>
        <w:bottom w:val="none" w:sz="0" w:space="0" w:color="auto"/>
        <w:right w:val="none" w:sz="0" w:space="0" w:color="auto"/>
      </w:divBdr>
    </w:div>
    <w:div w:id="440338180">
      <w:bodyDiv w:val="1"/>
      <w:marLeft w:val="0"/>
      <w:marRight w:val="0"/>
      <w:marTop w:val="0"/>
      <w:marBottom w:val="0"/>
      <w:divBdr>
        <w:top w:val="none" w:sz="0" w:space="0" w:color="auto"/>
        <w:left w:val="none" w:sz="0" w:space="0" w:color="auto"/>
        <w:bottom w:val="none" w:sz="0" w:space="0" w:color="auto"/>
        <w:right w:val="none" w:sz="0" w:space="0" w:color="auto"/>
      </w:divBdr>
    </w:div>
    <w:div w:id="440419620">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440611781">
      <w:bodyDiv w:val="1"/>
      <w:marLeft w:val="0"/>
      <w:marRight w:val="0"/>
      <w:marTop w:val="0"/>
      <w:marBottom w:val="0"/>
      <w:divBdr>
        <w:top w:val="none" w:sz="0" w:space="0" w:color="auto"/>
        <w:left w:val="none" w:sz="0" w:space="0" w:color="auto"/>
        <w:bottom w:val="none" w:sz="0" w:space="0" w:color="auto"/>
        <w:right w:val="none" w:sz="0" w:space="0" w:color="auto"/>
      </w:divBdr>
    </w:div>
    <w:div w:id="441000468">
      <w:bodyDiv w:val="1"/>
      <w:marLeft w:val="0"/>
      <w:marRight w:val="0"/>
      <w:marTop w:val="0"/>
      <w:marBottom w:val="0"/>
      <w:divBdr>
        <w:top w:val="none" w:sz="0" w:space="0" w:color="auto"/>
        <w:left w:val="none" w:sz="0" w:space="0" w:color="auto"/>
        <w:bottom w:val="none" w:sz="0" w:space="0" w:color="auto"/>
        <w:right w:val="none" w:sz="0" w:space="0" w:color="auto"/>
      </w:divBdr>
    </w:div>
    <w:div w:id="441412840">
      <w:bodyDiv w:val="1"/>
      <w:marLeft w:val="0"/>
      <w:marRight w:val="0"/>
      <w:marTop w:val="0"/>
      <w:marBottom w:val="0"/>
      <w:divBdr>
        <w:top w:val="none" w:sz="0" w:space="0" w:color="auto"/>
        <w:left w:val="none" w:sz="0" w:space="0" w:color="auto"/>
        <w:bottom w:val="none" w:sz="0" w:space="0" w:color="auto"/>
        <w:right w:val="none" w:sz="0" w:space="0" w:color="auto"/>
      </w:divBdr>
    </w:div>
    <w:div w:id="441538951">
      <w:bodyDiv w:val="1"/>
      <w:marLeft w:val="0"/>
      <w:marRight w:val="0"/>
      <w:marTop w:val="0"/>
      <w:marBottom w:val="0"/>
      <w:divBdr>
        <w:top w:val="none" w:sz="0" w:space="0" w:color="auto"/>
        <w:left w:val="none" w:sz="0" w:space="0" w:color="auto"/>
        <w:bottom w:val="none" w:sz="0" w:space="0" w:color="auto"/>
        <w:right w:val="none" w:sz="0" w:space="0" w:color="auto"/>
      </w:divBdr>
    </w:div>
    <w:div w:id="441582196">
      <w:bodyDiv w:val="1"/>
      <w:marLeft w:val="0"/>
      <w:marRight w:val="0"/>
      <w:marTop w:val="0"/>
      <w:marBottom w:val="0"/>
      <w:divBdr>
        <w:top w:val="none" w:sz="0" w:space="0" w:color="auto"/>
        <w:left w:val="none" w:sz="0" w:space="0" w:color="auto"/>
        <w:bottom w:val="none" w:sz="0" w:space="0" w:color="auto"/>
        <w:right w:val="none" w:sz="0" w:space="0" w:color="auto"/>
      </w:divBdr>
    </w:div>
    <w:div w:id="441610850">
      <w:bodyDiv w:val="1"/>
      <w:marLeft w:val="0"/>
      <w:marRight w:val="0"/>
      <w:marTop w:val="0"/>
      <w:marBottom w:val="0"/>
      <w:divBdr>
        <w:top w:val="none" w:sz="0" w:space="0" w:color="auto"/>
        <w:left w:val="none" w:sz="0" w:space="0" w:color="auto"/>
        <w:bottom w:val="none" w:sz="0" w:space="0" w:color="auto"/>
        <w:right w:val="none" w:sz="0" w:space="0" w:color="auto"/>
      </w:divBdr>
    </w:div>
    <w:div w:id="441613698">
      <w:bodyDiv w:val="1"/>
      <w:marLeft w:val="0"/>
      <w:marRight w:val="0"/>
      <w:marTop w:val="0"/>
      <w:marBottom w:val="0"/>
      <w:divBdr>
        <w:top w:val="none" w:sz="0" w:space="0" w:color="auto"/>
        <w:left w:val="none" w:sz="0" w:space="0" w:color="auto"/>
        <w:bottom w:val="none" w:sz="0" w:space="0" w:color="auto"/>
        <w:right w:val="none" w:sz="0" w:space="0" w:color="auto"/>
      </w:divBdr>
    </w:div>
    <w:div w:id="441847471">
      <w:bodyDiv w:val="1"/>
      <w:marLeft w:val="0"/>
      <w:marRight w:val="0"/>
      <w:marTop w:val="0"/>
      <w:marBottom w:val="0"/>
      <w:divBdr>
        <w:top w:val="none" w:sz="0" w:space="0" w:color="auto"/>
        <w:left w:val="none" w:sz="0" w:space="0" w:color="auto"/>
        <w:bottom w:val="none" w:sz="0" w:space="0" w:color="auto"/>
        <w:right w:val="none" w:sz="0" w:space="0" w:color="auto"/>
      </w:divBdr>
    </w:div>
    <w:div w:id="441847914">
      <w:bodyDiv w:val="1"/>
      <w:marLeft w:val="0"/>
      <w:marRight w:val="0"/>
      <w:marTop w:val="0"/>
      <w:marBottom w:val="0"/>
      <w:divBdr>
        <w:top w:val="none" w:sz="0" w:space="0" w:color="auto"/>
        <w:left w:val="none" w:sz="0" w:space="0" w:color="auto"/>
        <w:bottom w:val="none" w:sz="0" w:space="0" w:color="auto"/>
        <w:right w:val="none" w:sz="0" w:space="0" w:color="auto"/>
      </w:divBdr>
    </w:div>
    <w:div w:id="441919860">
      <w:bodyDiv w:val="1"/>
      <w:marLeft w:val="0"/>
      <w:marRight w:val="0"/>
      <w:marTop w:val="0"/>
      <w:marBottom w:val="0"/>
      <w:divBdr>
        <w:top w:val="none" w:sz="0" w:space="0" w:color="auto"/>
        <w:left w:val="none" w:sz="0" w:space="0" w:color="auto"/>
        <w:bottom w:val="none" w:sz="0" w:space="0" w:color="auto"/>
        <w:right w:val="none" w:sz="0" w:space="0" w:color="auto"/>
      </w:divBdr>
    </w:div>
    <w:div w:id="441926884">
      <w:bodyDiv w:val="1"/>
      <w:marLeft w:val="0"/>
      <w:marRight w:val="0"/>
      <w:marTop w:val="0"/>
      <w:marBottom w:val="0"/>
      <w:divBdr>
        <w:top w:val="none" w:sz="0" w:space="0" w:color="auto"/>
        <w:left w:val="none" w:sz="0" w:space="0" w:color="auto"/>
        <w:bottom w:val="none" w:sz="0" w:space="0" w:color="auto"/>
        <w:right w:val="none" w:sz="0" w:space="0" w:color="auto"/>
      </w:divBdr>
    </w:div>
    <w:div w:id="442305547">
      <w:bodyDiv w:val="1"/>
      <w:marLeft w:val="0"/>
      <w:marRight w:val="0"/>
      <w:marTop w:val="0"/>
      <w:marBottom w:val="0"/>
      <w:divBdr>
        <w:top w:val="none" w:sz="0" w:space="0" w:color="auto"/>
        <w:left w:val="none" w:sz="0" w:space="0" w:color="auto"/>
        <w:bottom w:val="none" w:sz="0" w:space="0" w:color="auto"/>
        <w:right w:val="none" w:sz="0" w:space="0" w:color="auto"/>
      </w:divBdr>
    </w:div>
    <w:div w:id="442461169">
      <w:bodyDiv w:val="1"/>
      <w:marLeft w:val="0"/>
      <w:marRight w:val="0"/>
      <w:marTop w:val="0"/>
      <w:marBottom w:val="0"/>
      <w:divBdr>
        <w:top w:val="none" w:sz="0" w:space="0" w:color="auto"/>
        <w:left w:val="none" w:sz="0" w:space="0" w:color="auto"/>
        <w:bottom w:val="none" w:sz="0" w:space="0" w:color="auto"/>
        <w:right w:val="none" w:sz="0" w:space="0" w:color="auto"/>
      </w:divBdr>
    </w:div>
    <w:div w:id="442654532">
      <w:bodyDiv w:val="1"/>
      <w:marLeft w:val="0"/>
      <w:marRight w:val="0"/>
      <w:marTop w:val="0"/>
      <w:marBottom w:val="0"/>
      <w:divBdr>
        <w:top w:val="none" w:sz="0" w:space="0" w:color="auto"/>
        <w:left w:val="none" w:sz="0" w:space="0" w:color="auto"/>
        <w:bottom w:val="none" w:sz="0" w:space="0" w:color="auto"/>
        <w:right w:val="none" w:sz="0" w:space="0" w:color="auto"/>
      </w:divBdr>
    </w:div>
    <w:div w:id="442841308">
      <w:bodyDiv w:val="1"/>
      <w:marLeft w:val="0"/>
      <w:marRight w:val="0"/>
      <w:marTop w:val="0"/>
      <w:marBottom w:val="0"/>
      <w:divBdr>
        <w:top w:val="none" w:sz="0" w:space="0" w:color="auto"/>
        <w:left w:val="none" w:sz="0" w:space="0" w:color="auto"/>
        <w:bottom w:val="none" w:sz="0" w:space="0" w:color="auto"/>
        <w:right w:val="none" w:sz="0" w:space="0" w:color="auto"/>
      </w:divBdr>
    </w:div>
    <w:div w:id="442916831">
      <w:bodyDiv w:val="1"/>
      <w:marLeft w:val="0"/>
      <w:marRight w:val="0"/>
      <w:marTop w:val="0"/>
      <w:marBottom w:val="0"/>
      <w:divBdr>
        <w:top w:val="none" w:sz="0" w:space="0" w:color="auto"/>
        <w:left w:val="none" w:sz="0" w:space="0" w:color="auto"/>
        <w:bottom w:val="none" w:sz="0" w:space="0" w:color="auto"/>
        <w:right w:val="none" w:sz="0" w:space="0" w:color="auto"/>
      </w:divBdr>
    </w:div>
    <w:div w:id="443039207">
      <w:bodyDiv w:val="1"/>
      <w:marLeft w:val="0"/>
      <w:marRight w:val="0"/>
      <w:marTop w:val="0"/>
      <w:marBottom w:val="0"/>
      <w:divBdr>
        <w:top w:val="none" w:sz="0" w:space="0" w:color="auto"/>
        <w:left w:val="none" w:sz="0" w:space="0" w:color="auto"/>
        <w:bottom w:val="none" w:sz="0" w:space="0" w:color="auto"/>
        <w:right w:val="none" w:sz="0" w:space="0" w:color="auto"/>
      </w:divBdr>
    </w:div>
    <w:div w:id="443159011">
      <w:bodyDiv w:val="1"/>
      <w:marLeft w:val="0"/>
      <w:marRight w:val="0"/>
      <w:marTop w:val="0"/>
      <w:marBottom w:val="0"/>
      <w:divBdr>
        <w:top w:val="none" w:sz="0" w:space="0" w:color="auto"/>
        <w:left w:val="none" w:sz="0" w:space="0" w:color="auto"/>
        <w:bottom w:val="none" w:sz="0" w:space="0" w:color="auto"/>
        <w:right w:val="none" w:sz="0" w:space="0" w:color="auto"/>
      </w:divBdr>
    </w:div>
    <w:div w:id="443185134">
      <w:bodyDiv w:val="1"/>
      <w:marLeft w:val="0"/>
      <w:marRight w:val="0"/>
      <w:marTop w:val="0"/>
      <w:marBottom w:val="0"/>
      <w:divBdr>
        <w:top w:val="none" w:sz="0" w:space="0" w:color="auto"/>
        <w:left w:val="none" w:sz="0" w:space="0" w:color="auto"/>
        <w:bottom w:val="none" w:sz="0" w:space="0" w:color="auto"/>
        <w:right w:val="none" w:sz="0" w:space="0" w:color="auto"/>
      </w:divBdr>
    </w:div>
    <w:div w:id="443187022">
      <w:bodyDiv w:val="1"/>
      <w:marLeft w:val="0"/>
      <w:marRight w:val="0"/>
      <w:marTop w:val="0"/>
      <w:marBottom w:val="0"/>
      <w:divBdr>
        <w:top w:val="none" w:sz="0" w:space="0" w:color="auto"/>
        <w:left w:val="none" w:sz="0" w:space="0" w:color="auto"/>
        <w:bottom w:val="none" w:sz="0" w:space="0" w:color="auto"/>
        <w:right w:val="none" w:sz="0" w:space="0" w:color="auto"/>
      </w:divBdr>
    </w:div>
    <w:div w:id="443228776">
      <w:bodyDiv w:val="1"/>
      <w:marLeft w:val="0"/>
      <w:marRight w:val="0"/>
      <w:marTop w:val="0"/>
      <w:marBottom w:val="0"/>
      <w:divBdr>
        <w:top w:val="none" w:sz="0" w:space="0" w:color="auto"/>
        <w:left w:val="none" w:sz="0" w:space="0" w:color="auto"/>
        <w:bottom w:val="none" w:sz="0" w:space="0" w:color="auto"/>
        <w:right w:val="none" w:sz="0" w:space="0" w:color="auto"/>
      </w:divBdr>
    </w:div>
    <w:div w:id="443230519">
      <w:bodyDiv w:val="1"/>
      <w:marLeft w:val="0"/>
      <w:marRight w:val="0"/>
      <w:marTop w:val="0"/>
      <w:marBottom w:val="0"/>
      <w:divBdr>
        <w:top w:val="none" w:sz="0" w:space="0" w:color="auto"/>
        <w:left w:val="none" w:sz="0" w:space="0" w:color="auto"/>
        <w:bottom w:val="none" w:sz="0" w:space="0" w:color="auto"/>
        <w:right w:val="none" w:sz="0" w:space="0" w:color="auto"/>
      </w:divBdr>
    </w:div>
    <w:div w:id="443309423">
      <w:bodyDiv w:val="1"/>
      <w:marLeft w:val="0"/>
      <w:marRight w:val="0"/>
      <w:marTop w:val="0"/>
      <w:marBottom w:val="0"/>
      <w:divBdr>
        <w:top w:val="none" w:sz="0" w:space="0" w:color="auto"/>
        <w:left w:val="none" w:sz="0" w:space="0" w:color="auto"/>
        <w:bottom w:val="none" w:sz="0" w:space="0" w:color="auto"/>
        <w:right w:val="none" w:sz="0" w:space="0" w:color="auto"/>
      </w:divBdr>
    </w:div>
    <w:div w:id="443309673">
      <w:bodyDiv w:val="1"/>
      <w:marLeft w:val="0"/>
      <w:marRight w:val="0"/>
      <w:marTop w:val="0"/>
      <w:marBottom w:val="0"/>
      <w:divBdr>
        <w:top w:val="none" w:sz="0" w:space="0" w:color="auto"/>
        <w:left w:val="none" w:sz="0" w:space="0" w:color="auto"/>
        <w:bottom w:val="none" w:sz="0" w:space="0" w:color="auto"/>
        <w:right w:val="none" w:sz="0" w:space="0" w:color="auto"/>
      </w:divBdr>
    </w:div>
    <w:div w:id="443380502">
      <w:bodyDiv w:val="1"/>
      <w:marLeft w:val="0"/>
      <w:marRight w:val="0"/>
      <w:marTop w:val="0"/>
      <w:marBottom w:val="0"/>
      <w:divBdr>
        <w:top w:val="none" w:sz="0" w:space="0" w:color="auto"/>
        <w:left w:val="none" w:sz="0" w:space="0" w:color="auto"/>
        <w:bottom w:val="none" w:sz="0" w:space="0" w:color="auto"/>
        <w:right w:val="none" w:sz="0" w:space="0" w:color="auto"/>
      </w:divBdr>
    </w:div>
    <w:div w:id="443768917">
      <w:bodyDiv w:val="1"/>
      <w:marLeft w:val="0"/>
      <w:marRight w:val="0"/>
      <w:marTop w:val="0"/>
      <w:marBottom w:val="0"/>
      <w:divBdr>
        <w:top w:val="none" w:sz="0" w:space="0" w:color="auto"/>
        <w:left w:val="none" w:sz="0" w:space="0" w:color="auto"/>
        <w:bottom w:val="none" w:sz="0" w:space="0" w:color="auto"/>
        <w:right w:val="none" w:sz="0" w:space="0" w:color="auto"/>
      </w:divBdr>
    </w:div>
    <w:div w:id="443770466">
      <w:bodyDiv w:val="1"/>
      <w:marLeft w:val="0"/>
      <w:marRight w:val="0"/>
      <w:marTop w:val="0"/>
      <w:marBottom w:val="0"/>
      <w:divBdr>
        <w:top w:val="none" w:sz="0" w:space="0" w:color="auto"/>
        <w:left w:val="none" w:sz="0" w:space="0" w:color="auto"/>
        <w:bottom w:val="none" w:sz="0" w:space="0" w:color="auto"/>
        <w:right w:val="none" w:sz="0" w:space="0" w:color="auto"/>
      </w:divBdr>
    </w:div>
    <w:div w:id="443841540">
      <w:bodyDiv w:val="1"/>
      <w:marLeft w:val="0"/>
      <w:marRight w:val="0"/>
      <w:marTop w:val="0"/>
      <w:marBottom w:val="0"/>
      <w:divBdr>
        <w:top w:val="none" w:sz="0" w:space="0" w:color="auto"/>
        <w:left w:val="none" w:sz="0" w:space="0" w:color="auto"/>
        <w:bottom w:val="none" w:sz="0" w:space="0" w:color="auto"/>
        <w:right w:val="none" w:sz="0" w:space="0" w:color="auto"/>
      </w:divBdr>
    </w:div>
    <w:div w:id="443891109">
      <w:bodyDiv w:val="1"/>
      <w:marLeft w:val="0"/>
      <w:marRight w:val="0"/>
      <w:marTop w:val="0"/>
      <w:marBottom w:val="0"/>
      <w:divBdr>
        <w:top w:val="none" w:sz="0" w:space="0" w:color="auto"/>
        <w:left w:val="none" w:sz="0" w:space="0" w:color="auto"/>
        <w:bottom w:val="none" w:sz="0" w:space="0" w:color="auto"/>
        <w:right w:val="none" w:sz="0" w:space="0" w:color="auto"/>
      </w:divBdr>
    </w:div>
    <w:div w:id="443965603">
      <w:bodyDiv w:val="1"/>
      <w:marLeft w:val="0"/>
      <w:marRight w:val="0"/>
      <w:marTop w:val="0"/>
      <w:marBottom w:val="0"/>
      <w:divBdr>
        <w:top w:val="none" w:sz="0" w:space="0" w:color="auto"/>
        <w:left w:val="none" w:sz="0" w:space="0" w:color="auto"/>
        <w:bottom w:val="none" w:sz="0" w:space="0" w:color="auto"/>
        <w:right w:val="none" w:sz="0" w:space="0" w:color="auto"/>
      </w:divBdr>
    </w:div>
    <w:div w:id="444006846">
      <w:bodyDiv w:val="1"/>
      <w:marLeft w:val="0"/>
      <w:marRight w:val="0"/>
      <w:marTop w:val="0"/>
      <w:marBottom w:val="0"/>
      <w:divBdr>
        <w:top w:val="none" w:sz="0" w:space="0" w:color="auto"/>
        <w:left w:val="none" w:sz="0" w:space="0" w:color="auto"/>
        <w:bottom w:val="none" w:sz="0" w:space="0" w:color="auto"/>
        <w:right w:val="none" w:sz="0" w:space="0" w:color="auto"/>
      </w:divBdr>
    </w:div>
    <w:div w:id="444010532">
      <w:bodyDiv w:val="1"/>
      <w:marLeft w:val="0"/>
      <w:marRight w:val="0"/>
      <w:marTop w:val="0"/>
      <w:marBottom w:val="0"/>
      <w:divBdr>
        <w:top w:val="none" w:sz="0" w:space="0" w:color="auto"/>
        <w:left w:val="none" w:sz="0" w:space="0" w:color="auto"/>
        <w:bottom w:val="none" w:sz="0" w:space="0" w:color="auto"/>
        <w:right w:val="none" w:sz="0" w:space="0" w:color="auto"/>
      </w:divBdr>
    </w:div>
    <w:div w:id="444234338">
      <w:bodyDiv w:val="1"/>
      <w:marLeft w:val="0"/>
      <w:marRight w:val="0"/>
      <w:marTop w:val="0"/>
      <w:marBottom w:val="0"/>
      <w:divBdr>
        <w:top w:val="none" w:sz="0" w:space="0" w:color="auto"/>
        <w:left w:val="none" w:sz="0" w:space="0" w:color="auto"/>
        <w:bottom w:val="none" w:sz="0" w:space="0" w:color="auto"/>
        <w:right w:val="none" w:sz="0" w:space="0" w:color="auto"/>
      </w:divBdr>
    </w:div>
    <w:div w:id="444731759">
      <w:bodyDiv w:val="1"/>
      <w:marLeft w:val="0"/>
      <w:marRight w:val="0"/>
      <w:marTop w:val="0"/>
      <w:marBottom w:val="0"/>
      <w:divBdr>
        <w:top w:val="none" w:sz="0" w:space="0" w:color="auto"/>
        <w:left w:val="none" w:sz="0" w:space="0" w:color="auto"/>
        <w:bottom w:val="none" w:sz="0" w:space="0" w:color="auto"/>
        <w:right w:val="none" w:sz="0" w:space="0" w:color="auto"/>
      </w:divBdr>
    </w:div>
    <w:div w:id="445270819">
      <w:bodyDiv w:val="1"/>
      <w:marLeft w:val="0"/>
      <w:marRight w:val="0"/>
      <w:marTop w:val="0"/>
      <w:marBottom w:val="0"/>
      <w:divBdr>
        <w:top w:val="none" w:sz="0" w:space="0" w:color="auto"/>
        <w:left w:val="none" w:sz="0" w:space="0" w:color="auto"/>
        <w:bottom w:val="none" w:sz="0" w:space="0" w:color="auto"/>
        <w:right w:val="none" w:sz="0" w:space="0" w:color="auto"/>
      </w:divBdr>
    </w:div>
    <w:div w:id="445468705">
      <w:bodyDiv w:val="1"/>
      <w:marLeft w:val="0"/>
      <w:marRight w:val="0"/>
      <w:marTop w:val="0"/>
      <w:marBottom w:val="0"/>
      <w:divBdr>
        <w:top w:val="none" w:sz="0" w:space="0" w:color="auto"/>
        <w:left w:val="none" w:sz="0" w:space="0" w:color="auto"/>
        <w:bottom w:val="none" w:sz="0" w:space="0" w:color="auto"/>
        <w:right w:val="none" w:sz="0" w:space="0" w:color="auto"/>
      </w:divBdr>
    </w:div>
    <w:div w:id="445587779">
      <w:bodyDiv w:val="1"/>
      <w:marLeft w:val="0"/>
      <w:marRight w:val="0"/>
      <w:marTop w:val="0"/>
      <w:marBottom w:val="0"/>
      <w:divBdr>
        <w:top w:val="none" w:sz="0" w:space="0" w:color="auto"/>
        <w:left w:val="none" w:sz="0" w:space="0" w:color="auto"/>
        <w:bottom w:val="none" w:sz="0" w:space="0" w:color="auto"/>
        <w:right w:val="none" w:sz="0" w:space="0" w:color="auto"/>
      </w:divBdr>
    </w:div>
    <w:div w:id="445853133">
      <w:bodyDiv w:val="1"/>
      <w:marLeft w:val="0"/>
      <w:marRight w:val="0"/>
      <w:marTop w:val="0"/>
      <w:marBottom w:val="0"/>
      <w:divBdr>
        <w:top w:val="none" w:sz="0" w:space="0" w:color="auto"/>
        <w:left w:val="none" w:sz="0" w:space="0" w:color="auto"/>
        <w:bottom w:val="none" w:sz="0" w:space="0" w:color="auto"/>
        <w:right w:val="none" w:sz="0" w:space="0" w:color="auto"/>
      </w:divBdr>
    </w:div>
    <w:div w:id="446125835">
      <w:bodyDiv w:val="1"/>
      <w:marLeft w:val="0"/>
      <w:marRight w:val="0"/>
      <w:marTop w:val="0"/>
      <w:marBottom w:val="0"/>
      <w:divBdr>
        <w:top w:val="none" w:sz="0" w:space="0" w:color="auto"/>
        <w:left w:val="none" w:sz="0" w:space="0" w:color="auto"/>
        <w:bottom w:val="none" w:sz="0" w:space="0" w:color="auto"/>
        <w:right w:val="none" w:sz="0" w:space="0" w:color="auto"/>
      </w:divBdr>
    </w:div>
    <w:div w:id="446584622">
      <w:bodyDiv w:val="1"/>
      <w:marLeft w:val="0"/>
      <w:marRight w:val="0"/>
      <w:marTop w:val="0"/>
      <w:marBottom w:val="0"/>
      <w:divBdr>
        <w:top w:val="none" w:sz="0" w:space="0" w:color="auto"/>
        <w:left w:val="none" w:sz="0" w:space="0" w:color="auto"/>
        <w:bottom w:val="none" w:sz="0" w:space="0" w:color="auto"/>
        <w:right w:val="none" w:sz="0" w:space="0" w:color="auto"/>
      </w:divBdr>
    </w:div>
    <w:div w:id="446704605">
      <w:bodyDiv w:val="1"/>
      <w:marLeft w:val="0"/>
      <w:marRight w:val="0"/>
      <w:marTop w:val="0"/>
      <w:marBottom w:val="0"/>
      <w:divBdr>
        <w:top w:val="none" w:sz="0" w:space="0" w:color="auto"/>
        <w:left w:val="none" w:sz="0" w:space="0" w:color="auto"/>
        <w:bottom w:val="none" w:sz="0" w:space="0" w:color="auto"/>
        <w:right w:val="none" w:sz="0" w:space="0" w:color="auto"/>
      </w:divBdr>
    </w:div>
    <w:div w:id="446705584">
      <w:bodyDiv w:val="1"/>
      <w:marLeft w:val="0"/>
      <w:marRight w:val="0"/>
      <w:marTop w:val="0"/>
      <w:marBottom w:val="0"/>
      <w:divBdr>
        <w:top w:val="none" w:sz="0" w:space="0" w:color="auto"/>
        <w:left w:val="none" w:sz="0" w:space="0" w:color="auto"/>
        <w:bottom w:val="none" w:sz="0" w:space="0" w:color="auto"/>
        <w:right w:val="none" w:sz="0" w:space="0" w:color="auto"/>
      </w:divBdr>
    </w:div>
    <w:div w:id="446854146">
      <w:bodyDiv w:val="1"/>
      <w:marLeft w:val="0"/>
      <w:marRight w:val="0"/>
      <w:marTop w:val="0"/>
      <w:marBottom w:val="0"/>
      <w:divBdr>
        <w:top w:val="none" w:sz="0" w:space="0" w:color="auto"/>
        <w:left w:val="none" w:sz="0" w:space="0" w:color="auto"/>
        <w:bottom w:val="none" w:sz="0" w:space="0" w:color="auto"/>
        <w:right w:val="none" w:sz="0" w:space="0" w:color="auto"/>
      </w:divBdr>
    </w:div>
    <w:div w:id="446896229">
      <w:bodyDiv w:val="1"/>
      <w:marLeft w:val="0"/>
      <w:marRight w:val="0"/>
      <w:marTop w:val="0"/>
      <w:marBottom w:val="0"/>
      <w:divBdr>
        <w:top w:val="none" w:sz="0" w:space="0" w:color="auto"/>
        <w:left w:val="none" w:sz="0" w:space="0" w:color="auto"/>
        <w:bottom w:val="none" w:sz="0" w:space="0" w:color="auto"/>
        <w:right w:val="none" w:sz="0" w:space="0" w:color="auto"/>
      </w:divBdr>
    </w:div>
    <w:div w:id="447089106">
      <w:bodyDiv w:val="1"/>
      <w:marLeft w:val="0"/>
      <w:marRight w:val="0"/>
      <w:marTop w:val="0"/>
      <w:marBottom w:val="0"/>
      <w:divBdr>
        <w:top w:val="none" w:sz="0" w:space="0" w:color="auto"/>
        <w:left w:val="none" w:sz="0" w:space="0" w:color="auto"/>
        <w:bottom w:val="none" w:sz="0" w:space="0" w:color="auto"/>
        <w:right w:val="none" w:sz="0" w:space="0" w:color="auto"/>
      </w:divBdr>
    </w:div>
    <w:div w:id="447119292">
      <w:bodyDiv w:val="1"/>
      <w:marLeft w:val="0"/>
      <w:marRight w:val="0"/>
      <w:marTop w:val="0"/>
      <w:marBottom w:val="0"/>
      <w:divBdr>
        <w:top w:val="none" w:sz="0" w:space="0" w:color="auto"/>
        <w:left w:val="none" w:sz="0" w:space="0" w:color="auto"/>
        <w:bottom w:val="none" w:sz="0" w:space="0" w:color="auto"/>
        <w:right w:val="none" w:sz="0" w:space="0" w:color="auto"/>
      </w:divBdr>
    </w:div>
    <w:div w:id="447509279">
      <w:bodyDiv w:val="1"/>
      <w:marLeft w:val="0"/>
      <w:marRight w:val="0"/>
      <w:marTop w:val="0"/>
      <w:marBottom w:val="0"/>
      <w:divBdr>
        <w:top w:val="none" w:sz="0" w:space="0" w:color="auto"/>
        <w:left w:val="none" w:sz="0" w:space="0" w:color="auto"/>
        <w:bottom w:val="none" w:sz="0" w:space="0" w:color="auto"/>
        <w:right w:val="none" w:sz="0" w:space="0" w:color="auto"/>
      </w:divBdr>
    </w:div>
    <w:div w:id="447896517">
      <w:bodyDiv w:val="1"/>
      <w:marLeft w:val="0"/>
      <w:marRight w:val="0"/>
      <w:marTop w:val="0"/>
      <w:marBottom w:val="0"/>
      <w:divBdr>
        <w:top w:val="none" w:sz="0" w:space="0" w:color="auto"/>
        <w:left w:val="none" w:sz="0" w:space="0" w:color="auto"/>
        <w:bottom w:val="none" w:sz="0" w:space="0" w:color="auto"/>
        <w:right w:val="none" w:sz="0" w:space="0" w:color="auto"/>
      </w:divBdr>
    </w:div>
    <w:div w:id="447969305">
      <w:bodyDiv w:val="1"/>
      <w:marLeft w:val="0"/>
      <w:marRight w:val="0"/>
      <w:marTop w:val="0"/>
      <w:marBottom w:val="0"/>
      <w:divBdr>
        <w:top w:val="none" w:sz="0" w:space="0" w:color="auto"/>
        <w:left w:val="none" w:sz="0" w:space="0" w:color="auto"/>
        <w:bottom w:val="none" w:sz="0" w:space="0" w:color="auto"/>
        <w:right w:val="none" w:sz="0" w:space="0" w:color="auto"/>
      </w:divBdr>
    </w:div>
    <w:div w:id="448089117">
      <w:bodyDiv w:val="1"/>
      <w:marLeft w:val="0"/>
      <w:marRight w:val="0"/>
      <w:marTop w:val="0"/>
      <w:marBottom w:val="0"/>
      <w:divBdr>
        <w:top w:val="none" w:sz="0" w:space="0" w:color="auto"/>
        <w:left w:val="none" w:sz="0" w:space="0" w:color="auto"/>
        <w:bottom w:val="none" w:sz="0" w:space="0" w:color="auto"/>
        <w:right w:val="none" w:sz="0" w:space="0" w:color="auto"/>
      </w:divBdr>
    </w:div>
    <w:div w:id="448276943">
      <w:bodyDiv w:val="1"/>
      <w:marLeft w:val="0"/>
      <w:marRight w:val="0"/>
      <w:marTop w:val="0"/>
      <w:marBottom w:val="0"/>
      <w:divBdr>
        <w:top w:val="none" w:sz="0" w:space="0" w:color="auto"/>
        <w:left w:val="none" w:sz="0" w:space="0" w:color="auto"/>
        <w:bottom w:val="none" w:sz="0" w:space="0" w:color="auto"/>
        <w:right w:val="none" w:sz="0" w:space="0" w:color="auto"/>
      </w:divBdr>
    </w:div>
    <w:div w:id="448354719">
      <w:bodyDiv w:val="1"/>
      <w:marLeft w:val="0"/>
      <w:marRight w:val="0"/>
      <w:marTop w:val="0"/>
      <w:marBottom w:val="0"/>
      <w:divBdr>
        <w:top w:val="none" w:sz="0" w:space="0" w:color="auto"/>
        <w:left w:val="none" w:sz="0" w:space="0" w:color="auto"/>
        <w:bottom w:val="none" w:sz="0" w:space="0" w:color="auto"/>
        <w:right w:val="none" w:sz="0" w:space="0" w:color="auto"/>
      </w:divBdr>
    </w:div>
    <w:div w:id="448354787">
      <w:bodyDiv w:val="1"/>
      <w:marLeft w:val="0"/>
      <w:marRight w:val="0"/>
      <w:marTop w:val="0"/>
      <w:marBottom w:val="0"/>
      <w:divBdr>
        <w:top w:val="none" w:sz="0" w:space="0" w:color="auto"/>
        <w:left w:val="none" w:sz="0" w:space="0" w:color="auto"/>
        <w:bottom w:val="none" w:sz="0" w:space="0" w:color="auto"/>
        <w:right w:val="none" w:sz="0" w:space="0" w:color="auto"/>
      </w:divBdr>
    </w:div>
    <w:div w:id="448359658">
      <w:bodyDiv w:val="1"/>
      <w:marLeft w:val="0"/>
      <w:marRight w:val="0"/>
      <w:marTop w:val="0"/>
      <w:marBottom w:val="0"/>
      <w:divBdr>
        <w:top w:val="none" w:sz="0" w:space="0" w:color="auto"/>
        <w:left w:val="none" w:sz="0" w:space="0" w:color="auto"/>
        <w:bottom w:val="none" w:sz="0" w:space="0" w:color="auto"/>
        <w:right w:val="none" w:sz="0" w:space="0" w:color="auto"/>
      </w:divBdr>
    </w:div>
    <w:div w:id="448932773">
      <w:bodyDiv w:val="1"/>
      <w:marLeft w:val="0"/>
      <w:marRight w:val="0"/>
      <w:marTop w:val="0"/>
      <w:marBottom w:val="0"/>
      <w:divBdr>
        <w:top w:val="none" w:sz="0" w:space="0" w:color="auto"/>
        <w:left w:val="none" w:sz="0" w:space="0" w:color="auto"/>
        <w:bottom w:val="none" w:sz="0" w:space="0" w:color="auto"/>
        <w:right w:val="none" w:sz="0" w:space="0" w:color="auto"/>
      </w:divBdr>
    </w:div>
    <w:div w:id="448934744">
      <w:bodyDiv w:val="1"/>
      <w:marLeft w:val="0"/>
      <w:marRight w:val="0"/>
      <w:marTop w:val="0"/>
      <w:marBottom w:val="0"/>
      <w:divBdr>
        <w:top w:val="none" w:sz="0" w:space="0" w:color="auto"/>
        <w:left w:val="none" w:sz="0" w:space="0" w:color="auto"/>
        <w:bottom w:val="none" w:sz="0" w:space="0" w:color="auto"/>
        <w:right w:val="none" w:sz="0" w:space="0" w:color="auto"/>
      </w:divBdr>
    </w:div>
    <w:div w:id="448937553">
      <w:bodyDiv w:val="1"/>
      <w:marLeft w:val="0"/>
      <w:marRight w:val="0"/>
      <w:marTop w:val="0"/>
      <w:marBottom w:val="0"/>
      <w:divBdr>
        <w:top w:val="none" w:sz="0" w:space="0" w:color="auto"/>
        <w:left w:val="none" w:sz="0" w:space="0" w:color="auto"/>
        <w:bottom w:val="none" w:sz="0" w:space="0" w:color="auto"/>
        <w:right w:val="none" w:sz="0" w:space="0" w:color="auto"/>
      </w:divBdr>
    </w:div>
    <w:div w:id="449056412">
      <w:bodyDiv w:val="1"/>
      <w:marLeft w:val="0"/>
      <w:marRight w:val="0"/>
      <w:marTop w:val="0"/>
      <w:marBottom w:val="0"/>
      <w:divBdr>
        <w:top w:val="none" w:sz="0" w:space="0" w:color="auto"/>
        <w:left w:val="none" w:sz="0" w:space="0" w:color="auto"/>
        <w:bottom w:val="none" w:sz="0" w:space="0" w:color="auto"/>
        <w:right w:val="none" w:sz="0" w:space="0" w:color="auto"/>
      </w:divBdr>
    </w:div>
    <w:div w:id="449130314">
      <w:bodyDiv w:val="1"/>
      <w:marLeft w:val="0"/>
      <w:marRight w:val="0"/>
      <w:marTop w:val="0"/>
      <w:marBottom w:val="0"/>
      <w:divBdr>
        <w:top w:val="none" w:sz="0" w:space="0" w:color="auto"/>
        <w:left w:val="none" w:sz="0" w:space="0" w:color="auto"/>
        <w:bottom w:val="none" w:sz="0" w:space="0" w:color="auto"/>
        <w:right w:val="none" w:sz="0" w:space="0" w:color="auto"/>
      </w:divBdr>
    </w:div>
    <w:div w:id="449131428">
      <w:bodyDiv w:val="1"/>
      <w:marLeft w:val="0"/>
      <w:marRight w:val="0"/>
      <w:marTop w:val="0"/>
      <w:marBottom w:val="0"/>
      <w:divBdr>
        <w:top w:val="none" w:sz="0" w:space="0" w:color="auto"/>
        <w:left w:val="none" w:sz="0" w:space="0" w:color="auto"/>
        <w:bottom w:val="none" w:sz="0" w:space="0" w:color="auto"/>
        <w:right w:val="none" w:sz="0" w:space="0" w:color="auto"/>
      </w:divBdr>
    </w:div>
    <w:div w:id="449518598">
      <w:bodyDiv w:val="1"/>
      <w:marLeft w:val="0"/>
      <w:marRight w:val="0"/>
      <w:marTop w:val="0"/>
      <w:marBottom w:val="0"/>
      <w:divBdr>
        <w:top w:val="none" w:sz="0" w:space="0" w:color="auto"/>
        <w:left w:val="none" w:sz="0" w:space="0" w:color="auto"/>
        <w:bottom w:val="none" w:sz="0" w:space="0" w:color="auto"/>
        <w:right w:val="none" w:sz="0" w:space="0" w:color="auto"/>
      </w:divBdr>
    </w:div>
    <w:div w:id="449518676">
      <w:bodyDiv w:val="1"/>
      <w:marLeft w:val="0"/>
      <w:marRight w:val="0"/>
      <w:marTop w:val="0"/>
      <w:marBottom w:val="0"/>
      <w:divBdr>
        <w:top w:val="none" w:sz="0" w:space="0" w:color="auto"/>
        <w:left w:val="none" w:sz="0" w:space="0" w:color="auto"/>
        <w:bottom w:val="none" w:sz="0" w:space="0" w:color="auto"/>
        <w:right w:val="none" w:sz="0" w:space="0" w:color="auto"/>
      </w:divBdr>
    </w:div>
    <w:div w:id="449667278">
      <w:bodyDiv w:val="1"/>
      <w:marLeft w:val="0"/>
      <w:marRight w:val="0"/>
      <w:marTop w:val="0"/>
      <w:marBottom w:val="0"/>
      <w:divBdr>
        <w:top w:val="none" w:sz="0" w:space="0" w:color="auto"/>
        <w:left w:val="none" w:sz="0" w:space="0" w:color="auto"/>
        <w:bottom w:val="none" w:sz="0" w:space="0" w:color="auto"/>
        <w:right w:val="none" w:sz="0" w:space="0" w:color="auto"/>
      </w:divBdr>
    </w:div>
    <w:div w:id="449934214">
      <w:bodyDiv w:val="1"/>
      <w:marLeft w:val="0"/>
      <w:marRight w:val="0"/>
      <w:marTop w:val="0"/>
      <w:marBottom w:val="0"/>
      <w:divBdr>
        <w:top w:val="none" w:sz="0" w:space="0" w:color="auto"/>
        <w:left w:val="none" w:sz="0" w:space="0" w:color="auto"/>
        <w:bottom w:val="none" w:sz="0" w:space="0" w:color="auto"/>
        <w:right w:val="none" w:sz="0" w:space="0" w:color="auto"/>
      </w:divBdr>
    </w:div>
    <w:div w:id="449983399">
      <w:bodyDiv w:val="1"/>
      <w:marLeft w:val="0"/>
      <w:marRight w:val="0"/>
      <w:marTop w:val="0"/>
      <w:marBottom w:val="0"/>
      <w:divBdr>
        <w:top w:val="none" w:sz="0" w:space="0" w:color="auto"/>
        <w:left w:val="none" w:sz="0" w:space="0" w:color="auto"/>
        <w:bottom w:val="none" w:sz="0" w:space="0" w:color="auto"/>
        <w:right w:val="none" w:sz="0" w:space="0" w:color="auto"/>
      </w:divBdr>
    </w:div>
    <w:div w:id="450243259">
      <w:bodyDiv w:val="1"/>
      <w:marLeft w:val="0"/>
      <w:marRight w:val="0"/>
      <w:marTop w:val="0"/>
      <w:marBottom w:val="0"/>
      <w:divBdr>
        <w:top w:val="none" w:sz="0" w:space="0" w:color="auto"/>
        <w:left w:val="none" w:sz="0" w:space="0" w:color="auto"/>
        <w:bottom w:val="none" w:sz="0" w:space="0" w:color="auto"/>
        <w:right w:val="none" w:sz="0" w:space="0" w:color="auto"/>
      </w:divBdr>
    </w:div>
    <w:div w:id="450324521">
      <w:bodyDiv w:val="1"/>
      <w:marLeft w:val="0"/>
      <w:marRight w:val="0"/>
      <w:marTop w:val="0"/>
      <w:marBottom w:val="0"/>
      <w:divBdr>
        <w:top w:val="none" w:sz="0" w:space="0" w:color="auto"/>
        <w:left w:val="none" w:sz="0" w:space="0" w:color="auto"/>
        <w:bottom w:val="none" w:sz="0" w:space="0" w:color="auto"/>
        <w:right w:val="none" w:sz="0" w:space="0" w:color="auto"/>
      </w:divBdr>
    </w:div>
    <w:div w:id="450436047">
      <w:bodyDiv w:val="1"/>
      <w:marLeft w:val="0"/>
      <w:marRight w:val="0"/>
      <w:marTop w:val="0"/>
      <w:marBottom w:val="0"/>
      <w:divBdr>
        <w:top w:val="none" w:sz="0" w:space="0" w:color="auto"/>
        <w:left w:val="none" w:sz="0" w:space="0" w:color="auto"/>
        <w:bottom w:val="none" w:sz="0" w:space="0" w:color="auto"/>
        <w:right w:val="none" w:sz="0" w:space="0" w:color="auto"/>
      </w:divBdr>
    </w:div>
    <w:div w:id="450513981">
      <w:bodyDiv w:val="1"/>
      <w:marLeft w:val="0"/>
      <w:marRight w:val="0"/>
      <w:marTop w:val="0"/>
      <w:marBottom w:val="0"/>
      <w:divBdr>
        <w:top w:val="none" w:sz="0" w:space="0" w:color="auto"/>
        <w:left w:val="none" w:sz="0" w:space="0" w:color="auto"/>
        <w:bottom w:val="none" w:sz="0" w:space="0" w:color="auto"/>
        <w:right w:val="none" w:sz="0" w:space="0" w:color="auto"/>
      </w:divBdr>
    </w:div>
    <w:div w:id="450592258">
      <w:bodyDiv w:val="1"/>
      <w:marLeft w:val="0"/>
      <w:marRight w:val="0"/>
      <w:marTop w:val="0"/>
      <w:marBottom w:val="0"/>
      <w:divBdr>
        <w:top w:val="none" w:sz="0" w:space="0" w:color="auto"/>
        <w:left w:val="none" w:sz="0" w:space="0" w:color="auto"/>
        <w:bottom w:val="none" w:sz="0" w:space="0" w:color="auto"/>
        <w:right w:val="none" w:sz="0" w:space="0" w:color="auto"/>
      </w:divBdr>
    </w:div>
    <w:div w:id="450901323">
      <w:bodyDiv w:val="1"/>
      <w:marLeft w:val="0"/>
      <w:marRight w:val="0"/>
      <w:marTop w:val="0"/>
      <w:marBottom w:val="0"/>
      <w:divBdr>
        <w:top w:val="none" w:sz="0" w:space="0" w:color="auto"/>
        <w:left w:val="none" w:sz="0" w:space="0" w:color="auto"/>
        <w:bottom w:val="none" w:sz="0" w:space="0" w:color="auto"/>
        <w:right w:val="none" w:sz="0" w:space="0" w:color="auto"/>
      </w:divBdr>
    </w:div>
    <w:div w:id="451167094">
      <w:bodyDiv w:val="1"/>
      <w:marLeft w:val="0"/>
      <w:marRight w:val="0"/>
      <w:marTop w:val="0"/>
      <w:marBottom w:val="0"/>
      <w:divBdr>
        <w:top w:val="none" w:sz="0" w:space="0" w:color="auto"/>
        <w:left w:val="none" w:sz="0" w:space="0" w:color="auto"/>
        <w:bottom w:val="none" w:sz="0" w:space="0" w:color="auto"/>
        <w:right w:val="none" w:sz="0" w:space="0" w:color="auto"/>
      </w:divBdr>
    </w:div>
    <w:div w:id="451171167">
      <w:bodyDiv w:val="1"/>
      <w:marLeft w:val="0"/>
      <w:marRight w:val="0"/>
      <w:marTop w:val="0"/>
      <w:marBottom w:val="0"/>
      <w:divBdr>
        <w:top w:val="none" w:sz="0" w:space="0" w:color="auto"/>
        <w:left w:val="none" w:sz="0" w:space="0" w:color="auto"/>
        <w:bottom w:val="none" w:sz="0" w:space="0" w:color="auto"/>
        <w:right w:val="none" w:sz="0" w:space="0" w:color="auto"/>
      </w:divBdr>
    </w:div>
    <w:div w:id="451175371">
      <w:bodyDiv w:val="1"/>
      <w:marLeft w:val="0"/>
      <w:marRight w:val="0"/>
      <w:marTop w:val="0"/>
      <w:marBottom w:val="0"/>
      <w:divBdr>
        <w:top w:val="none" w:sz="0" w:space="0" w:color="auto"/>
        <w:left w:val="none" w:sz="0" w:space="0" w:color="auto"/>
        <w:bottom w:val="none" w:sz="0" w:space="0" w:color="auto"/>
        <w:right w:val="none" w:sz="0" w:space="0" w:color="auto"/>
      </w:divBdr>
    </w:div>
    <w:div w:id="451553192">
      <w:bodyDiv w:val="1"/>
      <w:marLeft w:val="0"/>
      <w:marRight w:val="0"/>
      <w:marTop w:val="0"/>
      <w:marBottom w:val="0"/>
      <w:divBdr>
        <w:top w:val="none" w:sz="0" w:space="0" w:color="auto"/>
        <w:left w:val="none" w:sz="0" w:space="0" w:color="auto"/>
        <w:bottom w:val="none" w:sz="0" w:space="0" w:color="auto"/>
        <w:right w:val="none" w:sz="0" w:space="0" w:color="auto"/>
      </w:divBdr>
    </w:div>
    <w:div w:id="451555709">
      <w:bodyDiv w:val="1"/>
      <w:marLeft w:val="0"/>
      <w:marRight w:val="0"/>
      <w:marTop w:val="0"/>
      <w:marBottom w:val="0"/>
      <w:divBdr>
        <w:top w:val="none" w:sz="0" w:space="0" w:color="auto"/>
        <w:left w:val="none" w:sz="0" w:space="0" w:color="auto"/>
        <w:bottom w:val="none" w:sz="0" w:space="0" w:color="auto"/>
        <w:right w:val="none" w:sz="0" w:space="0" w:color="auto"/>
      </w:divBdr>
    </w:div>
    <w:div w:id="451631623">
      <w:bodyDiv w:val="1"/>
      <w:marLeft w:val="0"/>
      <w:marRight w:val="0"/>
      <w:marTop w:val="0"/>
      <w:marBottom w:val="0"/>
      <w:divBdr>
        <w:top w:val="none" w:sz="0" w:space="0" w:color="auto"/>
        <w:left w:val="none" w:sz="0" w:space="0" w:color="auto"/>
        <w:bottom w:val="none" w:sz="0" w:space="0" w:color="auto"/>
        <w:right w:val="none" w:sz="0" w:space="0" w:color="auto"/>
      </w:divBdr>
    </w:div>
    <w:div w:id="451750498">
      <w:bodyDiv w:val="1"/>
      <w:marLeft w:val="0"/>
      <w:marRight w:val="0"/>
      <w:marTop w:val="0"/>
      <w:marBottom w:val="0"/>
      <w:divBdr>
        <w:top w:val="none" w:sz="0" w:space="0" w:color="auto"/>
        <w:left w:val="none" w:sz="0" w:space="0" w:color="auto"/>
        <w:bottom w:val="none" w:sz="0" w:space="0" w:color="auto"/>
        <w:right w:val="none" w:sz="0" w:space="0" w:color="auto"/>
      </w:divBdr>
    </w:div>
    <w:div w:id="451752484">
      <w:bodyDiv w:val="1"/>
      <w:marLeft w:val="0"/>
      <w:marRight w:val="0"/>
      <w:marTop w:val="0"/>
      <w:marBottom w:val="0"/>
      <w:divBdr>
        <w:top w:val="none" w:sz="0" w:space="0" w:color="auto"/>
        <w:left w:val="none" w:sz="0" w:space="0" w:color="auto"/>
        <w:bottom w:val="none" w:sz="0" w:space="0" w:color="auto"/>
        <w:right w:val="none" w:sz="0" w:space="0" w:color="auto"/>
      </w:divBdr>
    </w:div>
    <w:div w:id="452093734">
      <w:bodyDiv w:val="1"/>
      <w:marLeft w:val="0"/>
      <w:marRight w:val="0"/>
      <w:marTop w:val="0"/>
      <w:marBottom w:val="0"/>
      <w:divBdr>
        <w:top w:val="none" w:sz="0" w:space="0" w:color="auto"/>
        <w:left w:val="none" w:sz="0" w:space="0" w:color="auto"/>
        <w:bottom w:val="none" w:sz="0" w:space="0" w:color="auto"/>
        <w:right w:val="none" w:sz="0" w:space="0" w:color="auto"/>
      </w:divBdr>
    </w:div>
    <w:div w:id="452096941">
      <w:bodyDiv w:val="1"/>
      <w:marLeft w:val="0"/>
      <w:marRight w:val="0"/>
      <w:marTop w:val="0"/>
      <w:marBottom w:val="0"/>
      <w:divBdr>
        <w:top w:val="none" w:sz="0" w:space="0" w:color="auto"/>
        <w:left w:val="none" w:sz="0" w:space="0" w:color="auto"/>
        <w:bottom w:val="none" w:sz="0" w:space="0" w:color="auto"/>
        <w:right w:val="none" w:sz="0" w:space="0" w:color="auto"/>
      </w:divBdr>
    </w:div>
    <w:div w:id="452097735">
      <w:bodyDiv w:val="1"/>
      <w:marLeft w:val="0"/>
      <w:marRight w:val="0"/>
      <w:marTop w:val="0"/>
      <w:marBottom w:val="0"/>
      <w:divBdr>
        <w:top w:val="none" w:sz="0" w:space="0" w:color="auto"/>
        <w:left w:val="none" w:sz="0" w:space="0" w:color="auto"/>
        <w:bottom w:val="none" w:sz="0" w:space="0" w:color="auto"/>
        <w:right w:val="none" w:sz="0" w:space="0" w:color="auto"/>
      </w:divBdr>
    </w:div>
    <w:div w:id="452136060">
      <w:bodyDiv w:val="1"/>
      <w:marLeft w:val="0"/>
      <w:marRight w:val="0"/>
      <w:marTop w:val="0"/>
      <w:marBottom w:val="0"/>
      <w:divBdr>
        <w:top w:val="none" w:sz="0" w:space="0" w:color="auto"/>
        <w:left w:val="none" w:sz="0" w:space="0" w:color="auto"/>
        <w:bottom w:val="none" w:sz="0" w:space="0" w:color="auto"/>
        <w:right w:val="none" w:sz="0" w:space="0" w:color="auto"/>
      </w:divBdr>
    </w:div>
    <w:div w:id="452137341">
      <w:bodyDiv w:val="1"/>
      <w:marLeft w:val="0"/>
      <w:marRight w:val="0"/>
      <w:marTop w:val="0"/>
      <w:marBottom w:val="0"/>
      <w:divBdr>
        <w:top w:val="none" w:sz="0" w:space="0" w:color="auto"/>
        <w:left w:val="none" w:sz="0" w:space="0" w:color="auto"/>
        <w:bottom w:val="none" w:sz="0" w:space="0" w:color="auto"/>
        <w:right w:val="none" w:sz="0" w:space="0" w:color="auto"/>
      </w:divBdr>
    </w:div>
    <w:div w:id="452208474">
      <w:bodyDiv w:val="1"/>
      <w:marLeft w:val="0"/>
      <w:marRight w:val="0"/>
      <w:marTop w:val="0"/>
      <w:marBottom w:val="0"/>
      <w:divBdr>
        <w:top w:val="none" w:sz="0" w:space="0" w:color="auto"/>
        <w:left w:val="none" w:sz="0" w:space="0" w:color="auto"/>
        <w:bottom w:val="none" w:sz="0" w:space="0" w:color="auto"/>
        <w:right w:val="none" w:sz="0" w:space="0" w:color="auto"/>
      </w:divBdr>
    </w:div>
    <w:div w:id="452361641">
      <w:bodyDiv w:val="1"/>
      <w:marLeft w:val="0"/>
      <w:marRight w:val="0"/>
      <w:marTop w:val="0"/>
      <w:marBottom w:val="0"/>
      <w:divBdr>
        <w:top w:val="none" w:sz="0" w:space="0" w:color="auto"/>
        <w:left w:val="none" w:sz="0" w:space="0" w:color="auto"/>
        <w:bottom w:val="none" w:sz="0" w:space="0" w:color="auto"/>
        <w:right w:val="none" w:sz="0" w:space="0" w:color="auto"/>
      </w:divBdr>
    </w:div>
    <w:div w:id="452527708">
      <w:bodyDiv w:val="1"/>
      <w:marLeft w:val="0"/>
      <w:marRight w:val="0"/>
      <w:marTop w:val="0"/>
      <w:marBottom w:val="0"/>
      <w:divBdr>
        <w:top w:val="none" w:sz="0" w:space="0" w:color="auto"/>
        <w:left w:val="none" w:sz="0" w:space="0" w:color="auto"/>
        <w:bottom w:val="none" w:sz="0" w:space="0" w:color="auto"/>
        <w:right w:val="none" w:sz="0" w:space="0" w:color="auto"/>
      </w:divBdr>
    </w:div>
    <w:div w:id="452671368">
      <w:bodyDiv w:val="1"/>
      <w:marLeft w:val="0"/>
      <w:marRight w:val="0"/>
      <w:marTop w:val="0"/>
      <w:marBottom w:val="0"/>
      <w:divBdr>
        <w:top w:val="none" w:sz="0" w:space="0" w:color="auto"/>
        <w:left w:val="none" w:sz="0" w:space="0" w:color="auto"/>
        <w:bottom w:val="none" w:sz="0" w:space="0" w:color="auto"/>
        <w:right w:val="none" w:sz="0" w:space="0" w:color="auto"/>
      </w:divBdr>
    </w:div>
    <w:div w:id="452748428">
      <w:bodyDiv w:val="1"/>
      <w:marLeft w:val="0"/>
      <w:marRight w:val="0"/>
      <w:marTop w:val="0"/>
      <w:marBottom w:val="0"/>
      <w:divBdr>
        <w:top w:val="none" w:sz="0" w:space="0" w:color="auto"/>
        <w:left w:val="none" w:sz="0" w:space="0" w:color="auto"/>
        <w:bottom w:val="none" w:sz="0" w:space="0" w:color="auto"/>
        <w:right w:val="none" w:sz="0" w:space="0" w:color="auto"/>
      </w:divBdr>
    </w:div>
    <w:div w:id="452748480">
      <w:bodyDiv w:val="1"/>
      <w:marLeft w:val="0"/>
      <w:marRight w:val="0"/>
      <w:marTop w:val="0"/>
      <w:marBottom w:val="0"/>
      <w:divBdr>
        <w:top w:val="none" w:sz="0" w:space="0" w:color="auto"/>
        <w:left w:val="none" w:sz="0" w:space="0" w:color="auto"/>
        <w:bottom w:val="none" w:sz="0" w:space="0" w:color="auto"/>
        <w:right w:val="none" w:sz="0" w:space="0" w:color="auto"/>
      </w:divBdr>
    </w:div>
    <w:div w:id="452788702">
      <w:bodyDiv w:val="1"/>
      <w:marLeft w:val="0"/>
      <w:marRight w:val="0"/>
      <w:marTop w:val="0"/>
      <w:marBottom w:val="0"/>
      <w:divBdr>
        <w:top w:val="none" w:sz="0" w:space="0" w:color="auto"/>
        <w:left w:val="none" w:sz="0" w:space="0" w:color="auto"/>
        <w:bottom w:val="none" w:sz="0" w:space="0" w:color="auto"/>
        <w:right w:val="none" w:sz="0" w:space="0" w:color="auto"/>
      </w:divBdr>
    </w:div>
    <w:div w:id="452863651">
      <w:bodyDiv w:val="1"/>
      <w:marLeft w:val="0"/>
      <w:marRight w:val="0"/>
      <w:marTop w:val="0"/>
      <w:marBottom w:val="0"/>
      <w:divBdr>
        <w:top w:val="none" w:sz="0" w:space="0" w:color="auto"/>
        <w:left w:val="none" w:sz="0" w:space="0" w:color="auto"/>
        <w:bottom w:val="none" w:sz="0" w:space="0" w:color="auto"/>
        <w:right w:val="none" w:sz="0" w:space="0" w:color="auto"/>
      </w:divBdr>
    </w:div>
    <w:div w:id="452870017">
      <w:bodyDiv w:val="1"/>
      <w:marLeft w:val="0"/>
      <w:marRight w:val="0"/>
      <w:marTop w:val="0"/>
      <w:marBottom w:val="0"/>
      <w:divBdr>
        <w:top w:val="none" w:sz="0" w:space="0" w:color="auto"/>
        <w:left w:val="none" w:sz="0" w:space="0" w:color="auto"/>
        <w:bottom w:val="none" w:sz="0" w:space="0" w:color="auto"/>
        <w:right w:val="none" w:sz="0" w:space="0" w:color="auto"/>
      </w:divBdr>
    </w:div>
    <w:div w:id="453137675">
      <w:bodyDiv w:val="1"/>
      <w:marLeft w:val="0"/>
      <w:marRight w:val="0"/>
      <w:marTop w:val="0"/>
      <w:marBottom w:val="0"/>
      <w:divBdr>
        <w:top w:val="none" w:sz="0" w:space="0" w:color="auto"/>
        <w:left w:val="none" w:sz="0" w:space="0" w:color="auto"/>
        <w:bottom w:val="none" w:sz="0" w:space="0" w:color="auto"/>
        <w:right w:val="none" w:sz="0" w:space="0" w:color="auto"/>
      </w:divBdr>
    </w:div>
    <w:div w:id="453327947">
      <w:bodyDiv w:val="1"/>
      <w:marLeft w:val="0"/>
      <w:marRight w:val="0"/>
      <w:marTop w:val="0"/>
      <w:marBottom w:val="0"/>
      <w:divBdr>
        <w:top w:val="none" w:sz="0" w:space="0" w:color="auto"/>
        <w:left w:val="none" w:sz="0" w:space="0" w:color="auto"/>
        <w:bottom w:val="none" w:sz="0" w:space="0" w:color="auto"/>
        <w:right w:val="none" w:sz="0" w:space="0" w:color="auto"/>
      </w:divBdr>
    </w:div>
    <w:div w:id="453333784">
      <w:bodyDiv w:val="1"/>
      <w:marLeft w:val="0"/>
      <w:marRight w:val="0"/>
      <w:marTop w:val="0"/>
      <w:marBottom w:val="0"/>
      <w:divBdr>
        <w:top w:val="none" w:sz="0" w:space="0" w:color="auto"/>
        <w:left w:val="none" w:sz="0" w:space="0" w:color="auto"/>
        <w:bottom w:val="none" w:sz="0" w:space="0" w:color="auto"/>
        <w:right w:val="none" w:sz="0" w:space="0" w:color="auto"/>
      </w:divBdr>
    </w:div>
    <w:div w:id="453641306">
      <w:bodyDiv w:val="1"/>
      <w:marLeft w:val="0"/>
      <w:marRight w:val="0"/>
      <w:marTop w:val="0"/>
      <w:marBottom w:val="0"/>
      <w:divBdr>
        <w:top w:val="none" w:sz="0" w:space="0" w:color="auto"/>
        <w:left w:val="none" w:sz="0" w:space="0" w:color="auto"/>
        <w:bottom w:val="none" w:sz="0" w:space="0" w:color="auto"/>
        <w:right w:val="none" w:sz="0" w:space="0" w:color="auto"/>
      </w:divBdr>
    </w:div>
    <w:div w:id="453719099">
      <w:bodyDiv w:val="1"/>
      <w:marLeft w:val="0"/>
      <w:marRight w:val="0"/>
      <w:marTop w:val="0"/>
      <w:marBottom w:val="0"/>
      <w:divBdr>
        <w:top w:val="none" w:sz="0" w:space="0" w:color="auto"/>
        <w:left w:val="none" w:sz="0" w:space="0" w:color="auto"/>
        <w:bottom w:val="none" w:sz="0" w:space="0" w:color="auto"/>
        <w:right w:val="none" w:sz="0" w:space="0" w:color="auto"/>
      </w:divBdr>
    </w:div>
    <w:div w:id="453721420">
      <w:bodyDiv w:val="1"/>
      <w:marLeft w:val="0"/>
      <w:marRight w:val="0"/>
      <w:marTop w:val="0"/>
      <w:marBottom w:val="0"/>
      <w:divBdr>
        <w:top w:val="none" w:sz="0" w:space="0" w:color="auto"/>
        <w:left w:val="none" w:sz="0" w:space="0" w:color="auto"/>
        <w:bottom w:val="none" w:sz="0" w:space="0" w:color="auto"/>
        <w:right w:val="none" w:sz="0" w:space="0" w:color="auto"/>
      </w:divBdr>
    </w:div>
    <w:div w:id="453788316">
      <w:bodyDiv w:val="1"/>
      <w:marLeft w:val="0"/>
      <w:marRight w:val="0"/>
      <w:marTop w:val="0"/>
      <w:marBottom w:val="0"/>
      <w:divBdr>
        <w:top w:val="none" w:sz="0" w:space="0" w:color="auto"/>
        <w:left w:val="none" w:sz="0" w:space="0" w:color="auto"/>
        <w:bottom w:val="none" w:sz="0" w:space="0" w:color="auto"/>
        <w:right w:val="none" w:sz="0" w:space="0" w:color="auto"/>
      </w:divBdr>
    </w:div>
    <w:div w:id="453910162">
      <w:bodyDiv w:val="1"/>
      <w:marLeft w:val="0"/>
      <w:marRight w:val="0"/>
      <w:marTop w:val="0"/>
      <w:marBottom w:val="0"/>
      <w:divBdr>
        <w:top w:val="none" w:sz="0" w:space="0" w:color="auto"/>
        <w:left w:val="none" w:sz="0" w:space="0" w:color="auto"/>
        <w:bottom w:val="none" w:sz="0" w:space="0" w:color="auto"/>
        <w:right w:val="none" w:sz="0" w:space="0" w:color="auto"/>
      </w:divBdr>
    </w:div>
    <w:div w:id="454059047">
      <w:bodyDiv w:val="1"/>
      <w:marLeft w:val="0"/>
      <w:marRight w:val="0"/>
      <w:marTop w:val="0"/>
      <w:marBottom w:val="0"/>
      <w:divBdr>
        <w:top w:val="none" w:sz="0" w:space="0" w:color="auto"/>
        <w:left w:val="none" w:sz="0" w:space="0" w:color="auto"/>
        <w:bottom w:val="none" w:sz="0" w:space="0" w:color="auto"/>
        <w:right w:val="none" w:sz="0" w:space="0" w:color="auto"/>
      </w:divBdr>
    </w:div>
    <w:div w:id="454761620">
      <w:bodyDiv w:val="1"/>
      <w:marLeft w:val="0"/>
      <w:marRight w:val="0"/>
      <w:marTop w:val="0"/>
      <w:marBottom w:val="0"/>
      <w:divBdr>
        <w:top w:val="none" w:sz="0" w:space="0" w:color="auto"/>
        <w:left w:val="none" w:sz="0" w:space="0" w:color="auto"/>
        <w:bottom w:val="none" w:sz="0" w:space="0" w:color="auto"/>
        <w:right w:val="none" w:sz="0" w:space="0" w:color="auto"/>
      </w:divBdr>
    </w:div>
    <w:div w:id="454912338">
      <w:bodyDiv w:val="1"/>
      <w:marLeft w:val="0"/>
      <w:marRight w:val="0"/>
      <w:marTop w:val="0"/>
      <w:marBottom w:val="0"/>
      <w:divBdr>
        <w:top w:val="none" w:sz="0" w:space="0" w:color="auto"/>
        <w:left w:val="none" w:sz="0" w:space="0" w:color="auto"/>
        <w:bottom w:val="none" w:sz="0" w:space="0" w:color="auto"/>
        <w:right w:val="none" w:sz="0" w:space="0" w:color="auto"/>
      </w:divBdr>
    </w:div>
    <w:div w:id="455148792">
      <w:bodyDiv w:val="1"/>
      <w:marLeft w:val="0"/>
      <w:marRight w:val="0"/>
      <w:marTop w:val="0"/>
      <w:marBottom w:val="0"/>
      <w:divBdr>
        <w:top w:val="none" w:sz="0" w:space="0" w:color="auto"/>
        <w:left w:val="none" w:sz="0" w:space="0" w:color="auto"/>
        <w:bottom w:val="none" w:sz="0" w:space="0" w:color="auto"/>
        <w:right w:val="none" w:sz="0" w:space="0" w:color="auto"/>
      </w:divBdr>
    </w:div>
    <w:div w:id="455216184">
      <w:bodyDiv w:val="1"/>
      <w:marLeft w:val="0"/>
      <w:marRight w:val="0"/>
      <w:marTop w:val="0"/>
      <w:marBottom w:val="0"/>
      <w:divBdr>
        <w:top w:val="none" w:sz="0" w:space="0" w:color="auto"/>
        <w:left w:val="none" w:sz="0" w:space="0" w:color="auto"/>
        <w:bottom w:val="none" w:sz="0" w:space="0" w:color="auto"/>
        <w:right w:val="none" w:sz="0" w:space="0" w:color="auto"/>
      </w:divBdr>
    </w:div>
    <w:div w:id="455292360">
      <w:bodyDiv w:val="1"/>
      <w:marLeft w:val="0"/>
      <w:marRight w:val="0"/>
      <w:marTop w:val="0"/>
      <w:marBottom w:val="0"/>
      <w:divBdr>
        <w:top w:val="none" w:sz="0" w:space="0" w:color="auto"/>
        <w:left w:val="none" w:sz="0" w:space="0" w:color="auto"/>
        <w:bottom w:val="none" w:sz="0" w:space="0" w:color="auto"/>
        <w:right w:val="none" w:sz="0" w:space="0" w:color="auto"/>
      </w:divBdr>
    </w:div>
    <w:div w:id="455490009">
      <w:bodyDiv w:val="1"/>
      <w:marLeft w:val="0"/>
      <w:marRight w:val="0"/>
      <w:marTop w:val="0"/>
      <w:marBottom w:val="0"/>
      <w:divBdr>
        <w:top w:val="none" w:sz="0" w:space="0" w:color="auto"/>
        <w:left w:val="none" w:sz="0" w:space="0" w:color="auto"/>
        <w:bottom w:val="none" w:sz="0" w:space="0" w:color="auto"/>
        <w:right w:val="none" w:sz="0" w:space="0" w:color="auto"/>
      </w:divBdr>
    </w:div>
    <w:div w:id="455491356">
      <w:bodyDiv w:val="1"/>
      <w:marLeft w:val="0"/>
      <w:marRight w:val="0"/>
      <w:marTop w:val="0"/>
      <w:marBottom w:val="0"/>
      <w:divBdr>
        <w:top w:val="none" w:sz="0" w:space="0" w:color="auto"/>
        <w:left w:val="none" w:sz="0" w:space="0" w:color="auto"/>
        <w:bottom w:val="none" w:sz="0" w:space="0" w:color="auto"/>
        <w:right w:val="none" w:sz="0" w:space="0" w:color="auto"/>
      </w:divBdr>
    </w:div>
    <w:div w:id="455947975">
      <w:bodyDiv w:val="1"/>
      <w:marLeft w:val="0"/>
      <w:marRight w:val="0"/>
      <w:marTop w:val="0"/>
      <w:marBottom w:val="0"/>
      <w:divBdr>
        <w:top w:val="none" w:sz="0" w:space="0" w:color="auto"/>
        <w:left w:val="none" w:sz="0" w:space="0" w:color="auto"/>
        <w:bottom w:val="none" w:sz="0" w:space="0" w:color="auto"/>
        <w:right w:val="none" w:sz="0" w:space="0" w:color="auto"/>
      </w:divBdr>
    </w:div>
    <w:div w:id="456023762">
      <w:bodyDiv w:val="1"/>
      <w:marLeft w:val="0"/>
      <w:marRight w:val="0"/>
      <w:marTop w:val="0"/>
      <w:marBottom w:val="0"/>
      <w:divBdr>
        <w:top w:val="none" w:sz="0" w:space="0" w:color="auto"/>
        <w:left w:val="none" w:sz="0" w:space="0" w:color="auto"/>
        <w:bottom w:val="none" w:sz="0" w:space="0" w:color="auto"/>
        <w:right w:val="none" w:sz="0" w:space="0" w:color="auto"/>
      </w:divBdr>
    </w:div>
    <w:div w:id="456066582">
      <w:bodyDiv w:val="1"/>
      <w:marLeft w:val="0"/>
      <w:marRight w:val="0"/>
      <w:marTop w:val="0"/>
      <w:marBottom w:val="0"/>
      <w:divBdr>
        <w:top w:val="none" w:sz="0" w:space="0" w:color="auto"/>
        <w:left w:val="none" w:sz="0" w:space="0" w:color="auto"/>
        <w:bottom w:val="none" w:sz="0" w:space="0" w:color="auto"/>
        <w:right w:val="none" w:sz="0" w:space="0" w:color="auto"/>
      </w:divBdr>
    </w:div>
    <w:div w:id="456140596">
      <w:bodyDiv w:val="1"/>
      <w:marLeft w:val="0"/>
      <w:marRight w:val="0"/>
      <w:marTop w:val="0"/>
      <w:marBottom w:val="0"/>
      <w:divBdr>
        <w:top w:val="none" w:sz="0" w:space="0" w:color="auto"/>
        <w:left w:val="none" w:sz="0" w:space="0" w:color="auto"/>
        <w:bottom w:val="none" w:sz="0" w:space="0" w:color="auto"/>
        <w:right w:val="none" w:sz="0" w:space="0" w:color="auto"/>
      </w:divBdr>
    </w:div>
    <w:div w:id="456145843">
      <w:bodyDiv w:val="1"/>
      <w:marLeft w:val="0"/>
      <w:marRight w:val="0"/>
      <w:marTop w:val="0"/>
      <w:marBottom w:val="0"/>
      <w:divBdr>
        <w:top w:val="none" w:sz="0" w:space="0" w:color="auto"/>
        <w:left w:val="none" w:sz="0" w:space="0" w:color="auto"/>
        <w:bottom w:val="none" w:sz="0" w:space="0" w:color="auto"/>
        <w:right w:val="none" w:sz="0" w:space="0" w:color="auto"/>
      </w:divBdr>
    </w:div>
    <w:div w:id="456683848">
      <w:bodyDiv w:val="1"/>
      <w:marLeft w:val="0"/>
      <w:marRight w:val="0"/>
      <w:marTop w:val="0"/>
      <w:marBottom w:val="0"/>
      <w:divBdr>
        <w:top w:val="none" w:sz="0" w:space="0" w:color="auto"/>
        <w:left w:val="none" w:sz="0" w:space="0" w:color="auto"/>
        <w:bottom w:val="none" w:sz="0" w:space="0" w:color="auto"/>
        <w:right w:val="none" w:sz="0" w:space="0" w:color="auto"/>
      </w:divBdr>
    </w:div>
    <w:div w:id="456684376">
      <w:bodyDiv w:val="1"/>
      <w:marLeft w:val="0"/>
      <w:marRight w:val="0"/>
      <w:marTop w:val="0"/>
      <w:marBottom w:val="0"/>
      <w:divBdr>
        <w:top w:val="none" w:sz="0" w:space="0" w:color="auto"/>
        <w:left w:val="none" w:sz="0" w:space="0" w:color="auto"/>
        <w:bottom w:val="none" w:sz="0" w:space="0" w:color="auto"/>
        <w:right w:val="none" w:sz="0" w:space="0" w:color="auto"/>
      </w:divBdr>
    </w:div>
    <w:div w:id="456685450">
      <w:bodyDiv w:val="1"/>
      <w:marLeft w:val="0"/>
      <w:marRight w:val="0"/>
      <w:marTop w:val="0"/>
      <w:marBottom w:val="0"/>
      <w:divBdr>
        <w:top w:val="none" w:sz="0" w:space="0" w:color="auto"/>
        <w:left w:val="none" w:sz="0" w:space="0" w:color="auto"/>
        <w:bottom w:val="none" w:sz="0" w:space="0" w:color="auto"/>
        <w:right w:val="none" w:sz="0" w:space="0" w:color="auto"/>
      </w:divBdr>
    </w:div>
    <w:div w:id="456996265">
      <w:bodyDiv w:val="1"/>
      <w:marLeft w:val="0"/>
      <w:marRight w:val="0"/>
      <w:marTop w:val="0"/>
      <w:marBottom w:val="0"/>
      <w:divBdr>
        <w:top w:val="none" w:sz="0" w:space="0" w:color="auto"/>
        <w:left w:val="none" w:sz="0" w:space="0" w:color="auto"/>
        <w:bottom w:val="none" w:sz="0" w:space="0" w:color="auto"/>
        <w:right w:val="none" w:sz="0" w:space="0" w:color="auto"/>
      </w:divBdr>
    </w:div>
    <w:div w:id="457071382">
      <w:bodyDiv w:val="1"/>
      <w:marLeft w:val="0"/>
      <w:marRight w:val="0"/>
      <w:marTop w:val="0"/>
      <w:marBottom w:val="0"/>
      <w:divBdr>
        <w:top w:val="none" w:sz="0" w:space="0" w:color="auto"/>
        <w:left w:val="none" w:sz="0" w:space="0" w:color="auto"/>
        <w:bottom w:val="none" w:sz="0" w:space="0" w:color="auto"/>
        <w:right w:val="none" w:sz="0" w:space="0" w:color="auto"/>
      </w:divBdr>
    </w:div>
    <w:div w:id="457144347">
      <w:bodyDiv w:val="1"/>
      <w:marLeft w:val="0"/>
      <w:marRight w:val="0"/>
      <w:marTop w:val="0"/>
      <w:marBottom w:val="0"/>
      <w:divBdr>
        <w:top w:val="none" w:sz="0" w:space="0" w:color="auto"/>
        <w:left w:val="none" w:sz="0" w:space="0" w:color="auto"/>
        <w:bottom w:val="none" w:sz="0" w:space="0" w:color="auto"/>
        <w:right w:val="none" w:sz="0" w:space="0" w:color="auto"/>
      </w:divBdr>
    </w:div>
    <w:div w:id="457260303">
      <w:bodyDiv w:val="1"/>
      <w:marLeft w:val="0"/>
      <w:marRight w:val="0"/>
      <w:marTop w:val="0"/>
      <w:marBottom w:val="0"/>
      <w:divBdr>
        <w:top w:val="none" w:sz="0" w:space="0" w:color="auto"/>
        <w:left w:val="none" w:sz="0" w:space="0" w:color="auto"/>
        <w:bottom w:val="none" w:sz="0" w:space="0" w:color="auto"/>
        <w:right w:val="none" w:sz="0" w:space="0" w:color="auto"/>
      </w:divBdr>
    </w:div>
    <w:div w:id="457337055">
      <w:bodyDiv w:val="1"/>
      <w:marLeft w:val="0"/>
      <w:marRight w:val="0"/>
      <w:marTop w:val="0"/>
      <w:marBottom w:val="0"/>
      <w:divBdr>
        <w:top w:val="none" w:sz="0" w:space="0" w:color="auto"/>
        <w:left w:val="none" w:sz="0" w:space="0" w:color="auto"/>
        <w:bottom w:val="none" w:sz="0" w:space="0" w:color="auto"/>
        <w:right w:val="none" w:sz="0" w:space="0" w:color="auto"/>
      </w:divBdr>
    </w:div>
    <w:div w:id="457572572">
      <w:bodyDiv w:val="1"/>
      <w:marLeft w:val="0"/>
      <w:marRight w:val="0"/>
      <w:marTop w:val="0"/>
      <w:marBottom w:val="0"/>
      <w:divBdr>
        <w:top w:val="none" w:sz="0" w:space="0" w:color="auto"/>
        <w:left w:val="none" w:sz="0" w:space="0" w:color="auto"/>
        <w:bottom w:val="none" w:sz="0" w:space="0" w:color="auto"/>
        <w:right w:val="none" w:sz="0" w:space="0" w:color="auto"/>
      </w:divBdr>
    </w:div>
    <w:div w:id="457643566">
      <w:bodyDiv w:val="1"/>
      <w:marLeft w:val="0"/>
      <w:marRight w:val="0"/>
      <w:marTop w:val="0"/>
      <w:marBottom w:val="0"/>
      <w:divBdr>
        <w:top w:val="none" w:sz="0" w:space="0" w:color="auto"/>
        <w:left w:val="none" w:sz="0" w:space="0" w:color="auto"/>
        <w:bottom w:val="none" w:sz="0" w:space="0" w:color="auto"/>
        <w:right w:val="none" w:sz="0" w:space="0" w:color="auto"/>
      </w:divBdr>
    </w:div>
    <w:div w:id="457653013">
      <w:bodyDiv w:val="1"/>
      <w:marLeft w:val="0"/>
      <w:marRight w:val="0"/>
      <w:marTop w:val="0"/>
      <w:marBottom w:val="0"/>
      <w:divBdr>
        <w:top w:val="none" w:sz="0" w:space="0" w:color="auto"/>
        <w:left w:val="none" w:sz="0" w:space="0" w:color="auto"/>
        <w:bottom w:val="none" w:sz="0" w:space="0" w:color="auto"/>
        <w:right w:val="none" w:sz="0" w:space="0" w:color="auto"/>
      </w:divBdr>
    </w:div>
    <w:div w:id="457723936">
      <w:bodyDiv w:val="1"/>
      <w:marLeft w:val="0"/>
      <w:marRight w:val="0"/>
      <w:marTop w:val="0"/>
      <w:marBottom w:val="0"/>
      <w:divBdr>
        <w:top w:val="none" w:sz="0" w:space="0" w:color="auto"/>
        <w:left w:val="none" w:sz="0" w:space="0" w:color="auto"/>
        <w:bottom w:val="none" w:sz="0" w:space="0" w:color="auto"/>
        <w:right w:val="none" w:sz="0" w:space="0" w:color="auto"/>
      </w:divBdr>
    </w:div>
    <w:div w:id="458036764">
      <w:bodyDiv w:val="1"/>
      <w:marLeft w:val="0"/>
      <w:marRight w:val="0"/>
      <w:marTop w:val="0"/>
      <w:marBottom w:val="0"/>
      <w:divBdr>
        <w:top w:val="none" w:sz="0" w:space="0" w:color="auto"/>
        <w:left w:val="none" w:sz="0" w:space="0" w:color="auto"/>
        <w:bottom w:val="none" w:sz="0" w:space="0" w:color="auto"/>
        <w:right w:val="none" w:sz="0" w:space="0" w:color="auto"/>
      </w:divBdr>
    </w:div>
    <w:div w:id="458108483">
      <w:bodyDiv w:val="1"/>
      <w:marLeft w:val="0"/>
      <w:marRight w:val="0"/>
      <w:marTop w:val="0"/>
      <w:marBottom w:val="0"/>
      <w:divBdr>
        <w:top w:val="none" w:sz="0" w:space="0" w:color="auto"/>
        <w:left w:val="none" w:sz="0" w:space="0" w:color="auto"/>
        <w:bottom w:val="none" w:sz="0" w:space="0" w:color="auto"/>
        <w:right w:val="none" w:sz="0" w:space="0" w:color="auto"/>
      </w:divBdr>
    </w:div>
    <w:div w:id="458573218">
      <w:bodyDiv w:val="1"/>
      <w:marLeft w:val="0"/>
      <w:marRight w:val="0"/>
      <w:marTop w:val="0"/>
      <w:marBottom w:val="0"/>
      <w:divBdr>
        <w:top w:val="none" w:sz="0" w:space="0" w:color="auto"/>
        <w:left w:val="none" w:sz="0" w:space="0" w:color="auto"/>
        <w:bottom w:val="none" w:sz="0" w:space="0" w:color="auto"/>
        <w:right w:val="none" w:sz="0" w:space="0" w:color="auto"/>
      </w:divBdr>
    </w:div>
    <w:div w:id="458687049">
      <w:bodyDiv w:val="1"/>
      <w:marLeft w:val="0"/>
      <w:marRight w:val="0"/>
      <w:marTop w:val="0"/>
      <w:marBottom w:val="0"/>
      <w:divBdr>
        <w:top w:val="none" w:sz="0" w:space="0" w:color="auto"/>
        <w:left w:val="none" w:sz="0" w:space="0" w:color="auto"/>
        <w:bottom w:val="none" w:sz="0" w:space="0" w:color="auto"/>
        <w:right w:val="none" w:sz="0" w:space="0" w:color="auto"/>
      </w:divBdr>
    </w:div>
    <w:div w:id="458718324">
      <w:bodyDiv w:val="1"/>
      <w:marLeft w:val="0"/>
      <w:marRight w:val="0"/>
      <w:marTop w:val="0"/>
      <w:marBottom w:val="0"/>
      <w:divBdr>
        <w:top w:val="none" w:sz="0" w:space="0" w:color="auto"/>
        <w:left w:val="none" w:sz="0" w:space="0" w:color="auto"/>
        <w:bottom w:val="none" w:sz="0" w:space="0" w:color="auto"/>
        <w:right w:val="none" w:sz="0" w:space="0" w:color="auto"/>
      </w:divBdr>
    </w:div>
    <w:div w:id="458915399">
      <w:bodyDiv w:val="1"/>
      <w:marLeft w:val="0"/>
      <w:marRight w:val="0"/>
      <w:marTop w:val="0"/>
      <w:marBottom w:val="0"/>
      <w:divBdr>
        <w:top w:val="none" w:sz="0" w:space="0" w:color="auto"/>
        <w:left w:val="none" w:sz="0" w:space="0" w:color="auto"/>
        <w:bottom w:val="none" w:sz="0" w:space="0" w:color="auto"/>
        <w:right w:val="none" w:sz="0" w:space="0" w:color="auto"/>
      </w:divBdr>
    </w:div>
    <w:div w:id="459227501">
      <w:bodyDiv w:val="1"/>
      <w:marLeft w:val="0"/>
      <w:marRight w:val="0"/>
      <w:marTop w:val="0"/>
      <w:marBottom w:val="0"/>
      <w:divBdr>
        <w:top w:val="none" w:sz="0" w:space="0" w:color="auto"/>
        <w:left w:val="none" w:sz="0" w:space="0" w:color="auto"/>
        <w:bottom w:val="none" w:sz="0" w:space="0" w:color="auto"/>
        <w:right w:val="none" w:sz="0" w:space="0" w:color="auto"/>
      </w:divBdr>
    </w:div>
    <w:div w:id="459693976">
      <w:bodyDiv w:val="1"/>
      <w:marLeft w:val="0"/>
      <w:marRight w:val="0"/>
      <w:marTop w:val="0"/>
      <w:marBottom w:val="0"/>
      <w:divBdr>
        <w:top w:val="none" w:sz="0" w:space="0" w:color="auto"/>
        <w:left w:val="none" w:sz="0" w:space="0" w:color="auto"/>
        <w:bottom w:val="none" w:sz="0" w:space="0" w:color="auto"/>
        <w:right w:val="none" w:sz="0" w:space="0" w:color="auto"/>
      </w:divBdr>
    </w:div>
    <w:div w:id="459761235">
      <w:bodyDiv w:val="1"/>
      <w:marLeft w:val="0"/>
      <w:marRight w:val="0"/>
      <w:marTop w:val="0"/>
      <w:marBottom w:val="0"/>
      <w:divBdr>
        <w:top w:val="none" w:sz="0" w:space="0" w:color="auto"/>
        <w:left w:val="none" w:sz="0" w:space="0" w:color="auto"/>
        <w:bottom w:val="none" w:sz="0" w:space="0" w:color="auto"/>
        <w:right w:val="none" w:sz="0" w:space="0" w:color="auto"/>
      </w:divBdr>
    </w:div>
    <w:div w:id="460001382">
      <w:bodyDiv w:val="1"/>
      <w:marLeft w:val="0"/>
      <w:marRight w:val="0"/>
      <w:marTop w:val="0"/>
      <w:marBottom w:val="0"/>
      <w:divBdr>
        <w:top w:val="none" w:sz="0" w:space="0" w:color="auto"/>
        <w:left w:val="none" w:sz="0" w:space="0" w:color="auto"/>
        <w:bottom w:val="none" w:sz="0" w:space="0" w:color="auto"/>
        <w:right w:val="none" w:sz="0" w:space="0" w:color="auto"/>
      </w:divBdr>
    </w:div>
    <w:div w:id="460075335">
      <w:bodyDiv w:val="1"/>
      <w:marLeft w:val="0"/>
      <w:marRight w:val="0"/>
      <w:marTop w:val="0"/>
      <w:marBottom w:val="0"/>
      <w:divBdr>
        <w:top w:val="none" w:sz="0" w:space="0" w:color="auto"/>
        <w:left w:val="none" w:sz="0" w:space="0" w:color="auto"/>
        <w:bottom w:val="none" w:sz="0" w:space="0" w:color="auto"/>
        <w:right w:val="none" w:sz="0" w:space="0" w:color="auto"/>
      </w:divBdr>
    </w:div>
    <w:div w:id="460391698">
      <w:bodyDiv w:val="1"/>
      <w:marLeft w:val="0"/>
      <w:marRight w:val="0"/>
      <w:marTop w:val="0"/>
      <w:marBottom w:val="0"/>
      <w:divBdr>
        <w:top w:val="none" w:sz="0" w:space="0" w:color="auto"/>
        <w:left w:val="none" w:sz="0" w:space="0" w:color="auto"/>
        <w:bottom w:val="none" w:sz="0" w:space="0" w:color="auto"/>
        <w:right w:val="none" w:sz="0" w:space="0" w:color="auto"/>
      </w:divBdr>
    </w:div>
    <w:div w:id="460417825">
      <w:bodyDiv w:val="1"/>
      <w:marLeft w:val="0"/>
      <w:marRight w:val="0"/>
      <w:marTop w:val="0"/>
      <w:marBottom w:val="0"/>
      <w:divBdr>
        <w:top w:val="none" w:sz="0" w:space="0" w:color="auto"/>
        <w:left w:val="none" w:sz="0" w:space="0" w:color="auto"/>
        <w:bottom w:val="none" w:sz="0" w:space="0" w:color="auto"/>
        <w:right w:val="none" w:sz="0" w:space="0" w:color="auto"/>
      </w:divBdr>
    </w:div>
    <w:div w:id="460805578">
      <w:bodyDiv w:val="1"/>
      <w:marLeft w:val="0"/>
      <w:marRight w:val="0"/>
      <w:marTop w:val="0"/>
      <w:marBottom w:val="0"/>
      <w:divBdr>
        <w:top w:val="none" w:sz="0" w:space="0" w:color="auto"/>
        <w:left w:val="none" w:sz="0" w:space="0" w:color="auto"/>
        <w:bottom w:val="none" w:sz="0" w:space="0" w:color="auto"/>
        <w:right w:val="none" w:sz="0" w:space="0" w:color="auto"/>
      </w:divBdr>
    </w:div>
    <w:div w:id="460853129">
      <w:bodyDiv w:val="1"/>
      <w:marLeft w:val="0"/>
      <w:marRight w:val="0"/>
      <w:marTop w:val="0"/>
      <w:marBottom w:val="0"/>
      <w:divBdr>
        <w:top w:val="none" w:sz="0" w:space="0" w:color="auto"/>
        <w:left w:val="none" w:sz="0" w:space="0" w:color="auto"/>
        <w:bottom w:val="none" w:sz="0" w:space="0" w:color="auto"/>
        <w:right w:val="none" w:sz="0" w:space="0" w:color="auto"/>
      </w:divBdr>
    </w:div>
    <w:div w:id="461075510">
      <w:bodyDiv w:val="1"/>
      <w:marLeft w:val="0"/>
      <w:marRight w:val="0"/>
      <w:marTop w:val="0"/>
      <w:marBottom w:val="0"/>
      <w:divBdr>
        <w:top w:val="none" w:sz="0" w:space="0" w:color="auto"/>
        <w:left w:val="none" w:sz="0" w:space="0" w:color="auto"/>
        <w:bottom w:val="none" w:sz="0" w:space="0" w:color="auto"/>
        <w:right w:val="none" w:sz="0" w:space="0" w:color="auto"/>
      </w:divBdr>
    </w:div>
    <w:div w:id="461311962">
      <w:bodyDiv w:val="1"/>
      <w:marLeft w:val="0"/>
      <w:marRight w:val="0"/>
      <w:marTop w:val="0"/>
      <w:marBottom w:val="0"/>
      <w:divBdr>
        <w:top w:val="none" w:sz="0" w:space="0" w:color="auto"/>
        <w:left w:val="none" w:sz="0" w:space="0" w:color="auto"/>
        <w:bottom w:val="none" w:sz="0" w:space="0" w:color="auto"/>
        <w:right w:val="none" w:sz="0" w:space="0" w:color="auto"/>
      </w:divBdr>
    </w:div>
    <w:div w:id="461383053">
      <w:bodyDiv w:val="1"/>
      <w:marLeft w:val="0"/>
      <w:marRight w:val="0"/>
      <w:marTop w:val="0"/>
      <w:marBottom w:val="0"/>
      <w:divBdr>
        <w:top w:val="none" w:sz="0" w:space="0" w:color="auto"/>
        <w:left w:val="none" w:sz="0" w:space="0" w:color="auto"/>
        <w:bottom w:val="none" w:sz="0" w:space="0" w:color="auto"/>
        <w:right w:val="none" w:sz="0" w:space="0" w:color="auto"/>
      </w:divBdr>
    </w:div>
    <w:div w:id="461464725">
      <w:bodyDiv w:val="1"/>
      <w:marLeft w:val="0"/>
      <w:marRight w:val="0"/>
      <w:marTop w:val="0"/>
      <w:marBottom w:val="0"/>
      <w:divBdr>
        <w:top w:val="none" w:sz="0" w:space="0" w:color="auto"/>
        <w:left w:val="none" w:sz="0" w:space="0" w:color="auto"/>
        <w:bottom w:val="none" w:sz="0" w:space="0" w:color="auto"/>
        <w:right w:val="none" w:sz="0" w:space="0" w:color="auto"/>
      </w:divBdr>
    </w:div>
    <w:div w:id="461509099">
      <w:bodyDiv w:val="1"/>
      <w:marLeft w:val="0"/>
      <w:marRight w:val="0"/>
      <w:marTop w:val="0"/>
      <w:marBottom w:val="0"/>
      <w:divBdr>
        <w:top w:val="none" w:sz="0" w:space="0" w:color="auto"/>
        <w:left w:val="none" w:sz="0" w:space="0" w:color="auto"/>
        <w:bottom w:val="none" w:sz="0" w:space="0" w:color="auto"/>
        <w:right w:val="none" w:sz="0" w:space="0" w:color="auto"/>
      </w:divBdr>
    </w:div>
    <w:div w:id="461579006">
      <w:bodyDiv w:val="1"/>
      <w:marLeft w:val="0"/>
      <w:marRight w:val="0"/>
      <w:marTop w:val="0"/>
      <w:marBottom w:val="0"/>
      <w:divBdr>
        <w:top w:val="none" w:sz="0" w:space="0" w:color="auto"/>
        <w:left w:val="none" w:sz="0" w:space="0" w:color="auto"/>
        <w:bottom w:val="none" w:sz="0" w:space="0" w:color="auto"/>
        <w:right w:val="none" w:sz="0" w:space="0" w:color="auto"/>
      </w:divBdr>
    </w:div>
    <w:div w:id="461727908">
      <w:bodyDiv w:val="1"/>
      <w:marLeft w:val="0"/>
      <w:marRight w:val="0"/>
      <w:marTop w:val="0"/>
      <w:marBottom w:val="0"/>
      <w:divBdr>
        <w:top w:val="none" w:sz="0" w:space="0" w:color="auto"/>
        <w:left w:val="none" w:sz="0" w:space="0" w:color="auto"/>
        <w:bottom w:val="none" w:sz="0" w:space="0" w:color="auto"/>
        <w:right w:val="none" w:sz="0" w:space="0" w:color="auto"/>
      </w:divBdr>
    </w:div>
    <w:div w:id="461851768">
      <w:bodyDiv w:val="1"/>
      <w:marLeft w:val="0"/>
      <w:marRight w:val="0"/>
      <w:marTop w:val="0"/>
      <w:marBottom w:val="0"/>
      <w:divBdr>
        <w:top w:val="none" w:sz="0" w:space="0" w:color="auto"/>
        <w:left w:val="none" w:sz="0" w:space="0" w:color="auto"/>
        <w:bottom w:val="none" w:sz="0" w:space="0" w:color="auto"/>
        <w:right w:val="none" w:sz="0" w:space="0" w:color="auto"/>
      </w:divBdr>
    </w:div>
    <w:div w:id="462119264">
      <w:bodyDiv w:val="1"/>
      <w:marLeft w:val="0"/>
      <w:marRight w:val="0"/>
      <w:marTop w:val="0"/>
      <w:marBottom w:val="0"/>
      <w:divBdr>
        <w:top w:val="none" w:sz="0" w:space="0" w:color="auto"/>
        <w:left w:val="none" w:sz="0" w:space="0" w:color="auto"/>
        <w:bottom w:val="none" w:sz="0" w:space="0" w:color="auto"/>
        <w:right w:val="none" w:sz="0" w:space="0" w:color="auto"/>
      </w:divBdr>
    </w:div>
    <w:div w:id="462383493">
      <w:bodyDiv w:val="1"/>
      <w:marLeft w:val="0"/>
      <w:marRight w:val="0"/>
      <w:marTop w:val="0"/>
      <w:marBottom w:val="0"/>
      <w:divBdr>
        <w:top w:val="none" w:sz="0" w:space="0" w:color="auto"/>
        <w:left w:val="none" w:sz="0" w:space="0" w:color="auto"/>
        <w:bottom w:val="none" w:sz="0" w:space="0" w:color="auto"/>
        <w:right w:val="none" w:sz="0" w:space="0" w:color="auto"/>
      </w:divBdr>
    </w:div>
    <w:div w:id="463087556">
      <w:bodyDiv w:val="1"/>
      <w:marLeft w:val="0"/>
      <w:marRight w:val="0"/>
      <w:marTop w:val="0"/>
      <w:marBottom w:val="0"/>
      <w:divBdr>
        <w:top w:val="none" w:sz="0" w:space="0" w:color="auto"/>
        <w:left w:val="none" w:sz="0" w:space="0" w:color="auto"/>
        <w:bottom w:val="none" w:sz="0" w:space="0" w:color="auto"/>
        <w:right w:val="none" w:sz="0" w:space="0" w:color="auto"/>
      </w:divBdr>
    </w:div>
    <w:div w:id="463232907">
      <w:bodyDiv w:val="1"/>
      <w:marLeft w:val="0"/>
      <w:marRight w:val="0"/>
      <w:marTop w:val="0"/>
      <w:marBottom w:val="0"/>
      <w:divBdr>
        <w:top w:val="none" w:sz="0" w:space="0" w:color="auto"/>
        <w:left w:val="none" w:sz="0" w:space="0" w:color="auto"/>
        <w:bottom w:val="none" w:sz="0" w:space="0" w:color="auto"/>
        <w:right w:val="none" w:sz="0" w:space="0" w:color="auto"/>
      </w:divBdr>
    </w:div>
    <w:div w:id="463276604">
      <w:bodyDiv w:val="1"/>
      <w:marLeft w:val="0"/>
      <w:marRight w:val="0"/>
      <w:marTop w:val="0"/>
      <w:marBottom w:val="0"/>
      <w:divBdr>
        <w:top w:val="none" w:sz="0" w:space="0" w:color="auto"/>
        <w:left w:val="none" w:sz="0" w:space="0" w:color="auto"/>
        <w:bottom w:val="none" w:sz="0" w:space="0" w:color="auto"/>
        <w:right w:val="none" w:sz="0" w:space="0" w:color="auto"/>
      </w:divBdr>
    </w:div>
    <w:div w:id="463278806">
      <w:bodyDiv w:val="1"/>
      <w:marLeft w:val="0"/>
      <w:marRight w:val="0"/>
      <w:marTop w:val="0"/>
      <w:marBottom w:val="0"/>
      <w:divBdr>
        <w:top w:val="none" w:sz="0" w:space="0" w:color="auto"/>
        <w:left w:val="none" w:sz="0" w:space="0" w:color="auto"/>
        <w:bottom w:val="none" w:sz="0" w:space="0" w:color="auto"/>
        <w:right w:val="none" w:sz="0" w:space="0" w:color="auto"/>
      </w:divBdr>
    </w:div>
    <w:div w:id="463279815">
      <w:bodyDiv w:val="1"/>
      <w:marLeft w:val="0"/>
      <w:marRight w:val="0"/>
      <w:marTop w:val="0"/>
      <w:marBottom w:val="0"/>
      <w:divBdr>
        <w:top w:val="none" w:sz="0" w:space="0" w:color="auto"/>
        <w:left w:val="none" w:sz="0" w:space="0" w:color="auto"/>
        <w:bottom w:val="none" w:sz="0" w:space="0" w:color="auto"/>
        <w:right w:val="none" w:sz="0" w:space="0" w:color="auto"/>
      </w:divBdr>
    </w:div>
    <w:div w:id="463356960">
      <w:bodyDiv w:val="1"/>
      <w:marLeft w:val="0"/>
      <w:marRight w:val="0"/>
      <w:marTop w:val="0"/>
      <w:marBottom w:val="0"/>
      <w:divBdr>
        <w:top w:val="none" w:sz="0" w:space="0" w:color="auto"/>
        <w:left w:val="none" w:sz="0" w:space="0" w:color="auto"/>
        <w:bottom w:val="none" w:sz="0" w:space="0" w:color="auto"/>
        <w:right w:val="none" w:sz="0" w:space="0" w:color="auto"/>
      </w:divBdr>
    </w:div>
    <w:div w:id="463933314">
      <w:bodyDiv w:val="1"/>
      <w:marLeft w:val="0"/>
      <w:marRight w:val="0"/>
      <w:marTop w:val="0"/>
      <w:marBottom w:val="0"/>
      <w:divBdr>
        <w:top w:val="none" w:sz="0" w:space="0" w:color="auto"/>
        <w:left w:val="none" w:sz="0" w:space="0" w:color="auto"/>
        <w:bottom w:val="none" w:sz="0" w:space="0" w:color="auto"/>
        <w:right w:val="none" w:sz="0" w:space="0" w:color="auto"/>
      </w:divBdr>
    </w:div>
    <w:div w:id="465046061">
      <w:bodyDiv w:val="1"/>
      <w:marLeft w:val="0"/>
      <w:marRight w:val="0"/>
      <w:marTop w:val="0"/>
      <w:marBottom w:val="0"/>
      <w:divBdr>
        <w:top w:val="none" w:sz="0" w:space="0" w:color="auto"/>
        <w:left w:val="none" w:sz="0" w:space="0" w:color="auto"/>
        <w:bottom w:val="none" w:sz="0" w:space="0" w:color="auto"/>
        <w:right w:val="none" w:sz="0" w:space="0" w:color="auto"/>
      </w:divBdr>
    </w:div>
    <w:div w:id="465467288">
      <w:bodyDiv w:val="1"/>
      <w:marLeft w:val="0"/>
      <w:marRight w:val="0"/>
      <w:marTop w:val="0"/>
      <w:marBottom w:val="0"/>
      <w:divBdr>
        <w:top w:val="none" w:sz="0" w:space="0" w:color="auto"/>
        <w:left w:val="none" w:sz="0" w:space="0" w:color="auto"/>
        <w:bottom w:val="none" w:sz="0" w:space="0" w:color="auto"/>
        <w:right w:val="none" w:sz="0" w:space="0" w:color="auto"/>
      </w:divBdr>
    </w:div>
    <w:div w:id="465659172">
      <w:bodyDiv w:val="1"/>
      <w:marLeft w:val="0"/>
      <w:marRight w:val="0"/>
      <w:marTop w:val="0"/>
      <w:marBottom w:val="0"/>
      <w:divBdr>
        <w:top w:val="none" w:sz="0" w:space="0" w:color="auto"/>
        <w:left w:val="none" w:sz="0" w:space="0" w:color="auto"/>
        <w:bottom w:val="none" w:sz="0" w:space="0" w:color="auto"/>
        <w:right w:val="none" w:sz="0" w:space="0" w:color="auto"/>
      </w:divBdr>
    </w:div>
    <w:div w:id="465659916">
      <w:bodyDiv w:val="1"/>
      <w:marLeft w:val="0"/>
      <w:marRight w:val="0"/>
      <w:marTop w:val="0"/>
      <w:marBottom w:val="0"/>
      <w:divBdr>
        <w:top w:val="none" w:sz="0" w:space="0" w:color="auto"/>
        <w:left w:val="none" w:sz="0" w:space="0" w:color="auto"/>
        <w:bottom w:val="none" w:sz="0" w:space="0" w:color="auto"/>
        <w:right w:val="none" w:sz="0" w:space="0" w:color="auto"/>
      </w:divBdr>
    </w:div>
    <w:div w:id="465706626">
      <w:bodyDiv w:val="1"/>
      <w:marLeft w:val="0"/>
      <w:marRight w:val="0"/>
      <w:marTop w:val="0"/>
      <w:marBottom w:val="0"/>
      <w:divBdr>
        <w:top w:val="none" w:sz="0" w:space="0" w:color="auto"/>
        <w:left w:val="none" w:sz="0" w:space="0" w:color="auto"/>
        <w:bottom w:val="none" w:sz="0" w:space="0" w:color="auto"/>
        <w:right w:val="none" w:sz="0" w:space="0" w:color="auto"/>
      </w:divBdr>
    </w:div>
    <w:div w:id="465899311">
      <w:bodyDiv w:val="1"/>
      <w:marLeft w:val="0"/>
      <w:marRight w:val="0"/>
      <w:marTop w:val="0"/>
      <w:marBottom w:val="0"/>
      <w:divBdr>
        <w:top w:val="none" w:sz="0" w:space="0" w:color="auto"/>
        <w:left w:val="none" w:sz="0" w:space="0" w:color="auto"/>
        <w:bottom w:val="none" w:sz="0" w:space="0" w:color="auto"/>
        <w:right w:val="none" w:sz="0" w:space="0" w:color="auto"/>
      </w:divBdr>
    </w:div>
    <w:div w:id="466093471">
      <w:bodyDiv w:val="1"/>
      <w:marLeft w:val="0"/>
      <w:marRight w:val="0"/>
      <w:marTop w:val="0"/>
      <w:marBottom w:val="0"/>
      <w:divBdr>
        <w:top w:val="none" w:sz="0" w:space="0" w:color="auto"/>
        <w:left w:val="none" w:sz="0" w:space="0" w:color="auto"/>
        <w:bottom w:val="none" w:sz="0" w:space="0" w:color="auto"/>
        <w:right w:val="none" w:sz="0" w:space="0" w:color="auto"/>
      </w:divBdr>
    </w:div>
    <w:div w:id="466095507">
      <w:bodyDiv w:val="1"/>
      <w:marLeft w:val="0"/>
      <w:marRight w:val="0"/>
      <w:marTop w:val="0"/>
      <w:marBottom w:val="0"/>
      <w:divBdr>
        <w:top w:val="none" w:sz="0" w:space="0" w:color="auto"/>
        <w:left w:val="none" w:sz="0" w:space="0" w:color="auto"/>
        <w:bottom w:val="none" w:sz="0" w:space="0" w:color="auto"/>
        <w:right w:val="none" w:sz="0" w:space="0" w:color="auto"/>
      </w:divBdr>
    </w:div>
    <w:div w:id="466120456">
      <w:bodyDiv w:val="1"/>
      <w:marLeft w:val="0"/>
      <w:marRight w:val="0"/>
      <w:marTop w:val="0"/>
      <w:marBottom w:val="0"/>
      <w:divBdr>
        <w:top w:val="none" w:sz="0" w:space="0" w:color="auto"/>
        <w:left w:val="none" w:sz="0" w:space="0" w:color="auto"/>
        <w:bottom w:val="none" w:sz="0" w:space="0" w:color="auto"/>
        <w:right w:val="none" w:sz="0" w:space="0" w:color="auto"/>
      </w:divBdr>
    </w:div>
    <w:div w:id="466165022">
      <w:bodyDiv w:val="1"/>
      <w:marLeft w:val="0"/>
      <w:marRight w:val="0"/>
      <w:marTop w:val="0"/>
      <w:marBottom w:val="0"/>
      <w:divBdr>
        <w:top w:val="none" w:sz="0" w:space="0" w:color="auto"/>
        <w:left w:val="none" w:sz="0" w:space="0" w:color="auto"/>
        <w:bottom w:val="none" w:sz="0" w:space="0" w:color="auto"/>
        <w:right w:val="none" w:sz="0" w:space="0" w:color="auto"/>
      </w:divBdr>
    </w:div>
    <w:div w:id="466246915">
      <w:bodyDiv w:val="1"/>
      <w:marLeft w:val="0"/>
      <w:marRight w:val="0"/>
      <w:marTop w:val="0"/>
      <w:marBottom w:val="0"/>
      <w:divBdr>
        <w:top w:val="none" w:sz="0" w:space="0" w:color="auto"/>
        <w:left w:val="none" w:sz="0" w:space="0" w:color="auto"/>
        <w:bottom w:val="none" w:sz="0" w:space="0" w:color="auto"/>
        <w:right w:val="none" w:sz="0" w:space="0" w:color="auto"/>
      </w:divBdr>
    </w:div>
    <w:div w:id="466436597">
      <w:bodyDiv w:val="1"/>
      <w:marLeft w:val="0"/>
      <w:marRight w:val="0"/>
      <w:marTop w:val="0"/>
      <w:marBottom w:val="0"/>
      <w:divBdr>
        <w:top w:val="none" w:sz="0" w:space="0" w:color="auto"/>
        <w:left w:val="none" w:sz="0" w:space="0" w:color="auto"/>
        <w:bottom w:val="none" w:sz="0" w:space="0" w:color="auto"/>
        <w:right w:val="none" w:sz="0" w:space="0" w:color="auto"/>
      </w:divBdr>
    </w:div>
    <w:div w:id="466436865">
      <w:bodyDiv w:val="1"/>
      <w:marLeft w:val="0"/>
      <w:marRight w:val="0"/>
      <w:marTop w:val="0"/>
      <w:marBottom w:val="0"/>
      <w:divBdr>
        <w:top w:val="none" w:sz="0" w:space="0" w:color="auto"/>
        <w:left w:val="none" w:sz="0" w:space="0" w:color="auto"/>
        <w:bottom w:val="none" w:sz="0" w:space="0" w:color="auto"/>
        <w:right w:val="none" w:sz="0" w:space="0" w:color="auto"/>
      </w:divBdr>
    </w:div>
    <w:div w:id="466508008">
      <w:bodyDiv w:val="1"/>
      <w:marLeft w:val="0"/>
      <w:marRight w:val="0"/>
      <w:marTop w:val="0"/>
      <w:marBottom w:val="0"/>
      <w:divBdr>
        <w:top w:val="none" w:sz="0" w:space="0" w:color="auto"/>
        <w:left w:val="none" w:sz="0" w:space="0" w:color="auto"/>
        <w:bottom w:val="none" w:sz="0" w:space="0" w:color="auto"/>
        <w:right w:val="none" w:sz="0" w:space="0" w:color="auto"/>
      </w:divBdr>
    </w:div>
    <w:div w:id="466630472">
      <w:bodyDiv w:val="1"/>
      <w:marLeft w:val="0"/>
      <w:marRight w:val="0"/>
      <w:marTop w:val="0"/>
      <w:marBottom w:val="0"/>
      <w:divBdr>
        <w:top w:val="none" w:sz="0" w:space="0" w:color="auto"/>
        <w:left w:val="none" w:sz="0" w:space="0" w:color="auto"/>
        <w:bottom w:val="none" w:sz="0" w:space="0" w:color="auto"/>
        <w:right w:val="none" w:sz="0" w:space="0" w:color="auto"/>
      </w:divBdr>
    </w:div>
    <w:div w:id="466827051">
      <w:bodyDiv w:val="1"/>
      <w:marLeft w:val="0"/>
      <w:marRight w:val="0"/>
      <w:marTop w:val="0"/>
      <w:marBottom w:val="0"/>
      <w:divBdr>
        <w:top w:val="none" w:sz="0" w:space="0" w:color="auto"/>
        <w:left w:val="none" w:sz="0" w:space="0" w:color="auto"/>
        <w:bottom w:val="none" w:sz="0" w:space="0" w:color="auto"/>
        <w:right w:val="none" w:sz="0" w:space="0" w:color="auto"/>
      </w:divBdr>
    </w:div>
    <w:div w:id="466944330">
      <w:bodyDiv w:val="1"/>
      <w:marLeft w:val="0"/>
      <w:marRight w:val="0"/>
      <w:marTop w:val="0"/>
      <w:marBottom w:val="0"/>
      <w:divBdr>
        <w:top w:val="none" w:sz="0" w:space="0" w:color="auto"/>
        <w:left w:val="none" w:sz="0" w:space="0" w:color="auto"/>
        <w:bottom w:val="none" w:sz="0" w:space="0" w:color="auto"/>
        <w:right w:val="none" w:sz="0" w:space="0" w:color="auto"/>
      </w:divBdr>
    </w:div>
    <w:div w:id="467087324">
      <w:bodyDiv w:val="1"/>
      <w:marLeft w:val="0"/>
      <w:marRight w:val="0"/>
      <w:marTop w:val="0"/>
      <w:marBottom w:val="0"/>
      <w:divBdr>
        <w:top w:val="none" w:sz="0" w:space="0" w:color="auto"/>
        <w:left w:val="none" w:sz="0" w:space="0" w:color="auto"/>
        <w:bottom w:val="none" w:sz="0" w:space="0" w:color="auto"/>
        <w:right w:val="none" w:sz="0" w:space="0" w:color="auto"/>
      </w:divBdr>
    </w:div>
    <w:div w:id="467282452">
      <w:bodyDiv w:val="1"/>
      <w:marLeft w:val="0"/>
      <w:marRight w:val="0"/>
      <w:marTop w:val="0"/>
      <w:marBottom w:val="0"/>
      <w:divBdr>
        <w:top w:val="none" w:sz="0" w:space="0" w:color="auto"/>
        <w:left w:val="none" w:sz="0" w:space="0" w:color="auto"/>
        <w:bottom w:val="none" w:sz="0" w:space="0" w:color="auto"/>
        <w:right w:val="none" w:sz="0" w:space="0" w:color="auto"/>
      </w:divBdr>
    </w:div>
    <w:div w:id="467285969">
      <w:bodyDiv w:val="1"/>
      <w:marLeft w:val="0"/>
      <w:marRight w:val="0"/>
      <w:marTop w:val="0"/>
      <w:marBottom w:val="0"/>
      <w:divBdr>
        <w:top w:val="none" w:sz="0" w:space="0" w:color="auto"/>
        <w:left w:val="none" w:sz="0" w:space="0" w:color="auto"/>
        <w:bottom w:val="none" w:sz="0" w:space="0" w:color="auto"/>
        <w:right w:val="none" w:sz="0" w:space="0" w:color="auto"/>
      </w:divBdr>
    </w:div>
    <w:div w:id="467625677">
      <w:bodyDiv w:val="1"/>
      <w:marLeft w:val="0"/>
      <w:marRight w:val="0"/>
      <w:marTop w:val="0"/>
      <w:marBottom w:val="0"/>
      <w:divBdr>
        <w:top w:val="none" w:sz="0" w:space="0" w:color="auto"/>
        <w:left w:val="none" w:sz="0" w:space="0" w:color="auto"/>
        <w:bottom w:val="none" w:sz="0" w:space="0" w:color="auto"/>
        <w:right w:val="none" w:sz="0" w:space="0" w:color="auto"/>
      </w:divBdr>
    </w:div>
    <w:div w:id="467940161">
      <w:bodyDiv w:val="1"/>
      <w:marLeft w:val="0"/>
      <w:marRight w:val="0"/>
      <w:marTop w:val="0"/>
      <w:marBottom w:val="0"/>
      <w:divBdr>
        <w:top w:val="none" w:sz="0" w:space="0" w:color="auto"/>
        <w:left w:val="none" w:sz="0" w:space="0" w:color="auto"/>
        <w:bottom w:val="none" w:sz="0" w:space="0" w:color="auto"/>
        <w:right w:val="none" w:sz="0" w:space="0" w:color="auto"/>
      </w:divBdr>
    </w:div>
    <w:div w:id="468135600">
      <w:bodyDiv w:val="1"/>
      <w:marLeft w:val="0"/>
      <w:marRight w:val="0"/>
      <w:marTop w:val="0"/>
      <w:marBottom w:val="0"/>
      <w:divBdr>
        <w:top w:val="none" w:sz="0" w:space="0" w:color="auto"/>
        <w:left w:val="none" w:sz="0" w:space="0" w:color="auto"/>
        <w:bottom w:val="none" w:sz="0" w:space="0" w:color="auto"/>
        <w:right w:val="none" w:sz="0" w:space="0" w:color="auto"/>
      </w:divBdr>
    </w:div>
    <w:div w:id="468286150">
      <w:bodyDiv w:val="1"/>
      <w:marLeft w:val="0"/>
      <w:marRight w:val="0"/>
      <w:marTop w:val="0"/>
      <w:marBottom w:val="0"/>
      <w:divBdr>
        <w:top w:val="none" w:sz="0" w:space="0" w:color="auto"/>
        <w:left w:val="none" w:sz="0" w:space="0" w:color="auto"/>
        <w:bottom w:val="none" w:sz="0" w:space="0" w:color="auto"/>
        <w:right w:val="none" w:sz="0" w:space="0" w:color="auto"/>
      </w:divBdr>
    </w:div>
    <w:div w:id="468522249">
      <w:bodyDiv w:val="1"/>
      <w:marLeft w:val="0"/>
      <w:marRight w:val="0"/>
      <w:marTop w:val="0"/>
      <w:marBottom w:val="0"/>
      <w:divBdr>
        <w:top w:val="none" w:sz="0" w:space="0" w:color="auto"/>
        <w:left w:val="none" w:sz="0" w:space="0" w:color="auto"/>
        <w:bottom w:val="none" w:sz="0" w:space="0" w:color="auto"/>
        <w:right w:val="none" w:sz="0" w:space="0" w:color="auto"/>
      </w:divBdr>
    </w:div>
    <w:div w:id="468672487">
      <w:bodyDiv w:val="1"/>
      <w:marLeft w:val="0"/>
      <w:marRight w:val="0"/>
      <w:marTop w:val="0"/>
      <w:marBottom w:val="0"/>
      <w:divBdr>
        <w:top w:val="none" w:sz="0" w:space="0" w:color="auto"/>
        <w:left w:val="none" w:sz="0" w:space="0" w:color="auto"/>
        <w:bottom w:val="none" w:sz="0" w:space="0" w:color="auto"/>
        <w:right w:val="none" w:sz="0" w:space="0" w:color="auto"/>
      </w:divBdr>
    </w:div>
    <w:div w:id="468715384">
      <w:bodyDiv w:val="1"/>
      <w:marLeft w:val="0"/>
      <w:marRight w:val="0"/>
      <w:marTop w:val="0"/>
      <w:marBottom w:val="0"/>
      <w:divBdr>
        <w:top w:val="none" w:sz="0" w:space="0" w:color="auto"/>
        <w:left w:val="none" w:sz="0" w:space="0" w:color="auto"/>
        <w:bottom w:val="none" w:sz="0" w:space="0" w:color="auto"/>
        <w:right w:val="none" w:sz="0" w:space="0" w:color="auto"/>
      </w:divBdr>
    </w:div>
    <w:div w:id="468743037">
      <w:bodyDiv w:val="1"/>
      <w:marLeft w:val="0"/>
      <w:marRight w:val="0"/>
      <w:marTop w:val="0"/>
      <w:marBottom w:val="0"/>
      <w:divBdr>
        <w:top w:val="none" w:sz="0" w:space="0" w:color="auto"/>
        <w:left w:val="none" w:sz="0" w:space="0" w:color="auto"/>
        <w:bottom w:val="none" w:sz="0" w:space="0" w:color="auto"/>
        <w:right w:val="none" w:sz="0" w:space="0" w:color="auto"/>
      </w:divBdr>
    </w:div>
    <w:div w:id="468743382">
      <w:bodyDiv w:val="1"/>
      <w:marLeft w:val="0"/>
      <w:marRight w:val="0"/>
      <w:marTop w:val="0"/>
      <w:marBottom w:val="0"/>
      <w:divBdr>
        <w:top w:val="none" w:sz="0" w:space="0" w:color="auto"/>
        <w:left w:val="none" w:sz="0" w:space="0" w:color="auto"/>
        <w:bottom w:val="none" w:sz="0" w:space="0" w:color="auto"/>
        <w:right w:val="none" w:sz="0" w:space="0" w:color="auto"/>
      </w:divBdr>
    </w:div>
    <w:div w:id="468789561">
      <w:bodyDiv w:val="1"/>
      <w:marLeft w:val="0"/>
      <w:marRight w:val="0"/>
      <w:marTop w:val="0"/>
      <w:marBottom w:val="0"/>
      <w:divBdr>
        <w:top w:val="none" w:sz="0" w:space="0" w:color="auto"/>
        <w:left w:val="none" w:sz="0" w:space="0" w:color="auto"/>
        <w:bottom w:val="none" w:sz="0" w:space="0" w:color="auto"/>
        <w:right w:val="none" w:sz="0" w:space="0" w:color="auto"/>
      </w:divBdr>
    </w:div>
    <w:div w:id="469059972">
      <w:bodyDiv w:val="1"/>
      <w:marLeft w:val="0"/>
      <w:marRight w:val="0"/>
      <w:marTop w:val="0"/>
      <w:marBottom w:val="0"/>
      <w:divBdr>
        <w:top w:val="none" w:sz="0" w:space="0" w:color="auto"/>
        <w:left w:val="none" w:sz="0" w:space="0" w:color="auto"/>
        <w:bottom w:val="none" w:sz="0" w:space="0" w:color="auto"/>
        <w:right w:val="none" w:sz="0" w:space="0" w:color="auto"/>
      </w:divBdr>
    </w:div>
    <w:div w:id="469131030">
      <w:bodyDiv w:val="1"/>
      <w:marLeft w:val="0"/>
      <w:marRight w:val="0"/>
      <w:marTop w:val="0"/>
      <w:marBottom w:val="0"/>
      <w:divBdr>
        <w:top w:val="none" w:sz="0" w:space="0" w:color="auto"/>
        <w:left w:val="none" w:sz="0" w:space="0" w:color="auto"/>
        <w:bottom w:val="none" w:sz="0" w:space="0" w:color="auto"/>
        <w:right w:val="none" w:sz="0" w:space="0" w:color="auto"/>
      </w:divBdr>
    </w:div>
    <w:div w:id="469787044">
      <w:bodyDiv w:val="1"/>
      <w:marLeft w:val="0"/>
      <w:marRight w:val="0"/>
      <w:marTop w:val="0"/>
      <w:marBottom w:val="0"/>
      <w:divBdr>
        <w:top w:val="none" w:sz="0" w:space="0" w:color="auto"/>
        <w:left w:val="none" w:sz="0" w:space="0" w:color="auto"/>
        <w:bottom w:val="none" w:sz="0" w:space="0" w:color="auto"/>
        <w:right w:val="none" w:sz="0" w:space="0" w:color="auto"/>
      </w:divBdr>
    </w:div>
    <w:div w:id="469834636">
      <w:bodyDiv w:val="1"/>
      <w:marLeft w:val="0"/>
      <w:marRight w:val="0"/>
      <w:marTop w:val="0"/>
      <w:marBottom w:val="0"/>
      <w:divBdr>
        <w:top w:val="none" w:sz="0" w:space="0" w:color="auto"/>
        <w:left w:val="none" w:sz="0" w:space="0" w:color="auto"/>
        <w:bottom w:val="none" w:sz="0" w:space="0" w:color="auto"/>
        <w:right w:val="none" w:sz="0" w:space="0" w:color="auto"/>
      </w:divBdr>
    </w:div>
    <w:div w:id="469909749">
      <w:bodyDiv w:val="1"/>
      <w:marLeft w:val="0"/>
      <w:marRight w:val="0"/>
      <w:marTop w:val="0"/>
      <w:marBottom w:val="0"/>
      <w:divBdr>
        <w:top w:val="none" w:sz="0" w:space="0" w:color="auto"/>
        <w:left w:val="none" w:sz="0" w:space="0" w:color="auto"/>
        <w:bottom w:val="none" w:sz="0" w:space="0" w:color="auto"/>
        <w:right w:val="none" w:sz="0" w:space="0" w:color="auto"/>
      </w:divBdr>
    </w:div>
    <w:div w:id="470170439">
      <w:bodyDiv w:val="1"/>
      <w:marLeft w:val="0"/>
      <w:marRight w:val="0"/>
      <w:marTop w:val="0"/>
      <w:marBottom w:val="0"/>
      <w:divBdr>
        <w:top w:val="none" w:sz="0" w:space="0" w:color="auto"/>
        <w:left w:val="none" w:sz="0" w:space="0" w:color="auto"/>
        <w:bottom w:val="none" w:sz="0" w:space="0" w:color="auto"/>
        <w:right w:val="none" w:sz="0" w:space="0" w:color="auto"/>
      </w:divBdr>
    </w:div>
    <w:div w:id="470249812">
      <w:bodyDiv w:val="1"/>
      <w:marLeft w:val="0"/>
      <w:marRight w:val="0"/>
      <w:marTop w:val="0"/>
      <w:marBottom w:val="0"/>
      <w:divBdr>
        <w:top w:val="none" w:sz="0" w:space="0" w:color="auto"/>
        <w:left w:val="none" w:sz="0" w:space="0" w:color="auto"/>
        <w:bottom w:val="none" w:sz="0" w:space="0" w:color="auto"/>
        <w:right w:val="none" w:sz="0" w:space="0" w:color="auto"/>
      </w:divBdr>
    </w:div>
    <w:div w:id="470371642">
      <w:bodyDiv w:val="1"/>
      <w:marLeft w:val="0"/>
      <w:marRight w:val="0"/>
      <w:marTop w:val="0"/>
      <w:marBottom w:val="0"/>
      <w:divBdr>
        <w:top w:val="none" w:sz="0" w:space="0" w:color="auto"/>
        <w:left w:val="none" w:sz="0" w:space="0" w:color="auto"/>
        <w:bottom w:val="none" w:sz="0" w:space="0" w:color="auto"/>
        <w:right w:val="none" w:sz="0" w:space="0" w:color="auto"/>
      </w:divBdr>
    </w:div>
    <w:div w:id="470948007">
      <w:bodyDiv w:val="1"/>
      <w:marLeft w:val="0"/>
      <w:marRight w:val="0"/>
      <w:marTop w:val="0"/>
      <w:marBottom w:val="0"/>
      <w:divBdr>
        <w:top w:val="none" w:sz="0" w:space="0" w:color="auto"/>
        <w:left w:val="none" w:sz="0" w:space="0" w:color="auto"/>
        <w:bottom w:val="none" w:sz="0" w:space="0" w:color="auto"/>
        <w:right w:val="none" w:sz="0" w:space="0" w:color="auto"/>
      </w:divBdr>
    </w:div>
    <w:div w:id="470951272">
      <w:bodyDiv w:val="1"/>
      <w:marLeft w:val="0"/>
      <w:marRight w:val="0"/>
      <w:marTop w:val="0"/>
      <w:marBottom w:val="0"/>
      <w:divBdr>
        <w:top w:val="none" w:sz="0" w:space="0" w:color="auto"/>
        <w:left w:val="none" w:sz="0" w:space="0" w:color="auto"/>
        <w:bottom w:val="none" w:sz="0" w:space="0" w:color="auto"/>
        <w:right w:val="none" w:sz="0" w:space="0" w:color="auto"/>
      </w:divBdr>
    </w:div>
    <w:div w:id="471143866">
      <w:bodyDiv w:val="1"/>
      <w:marLeft w:val="0"/>
      <w:marRight w:val="0"/>
      <w:marTop w:val="0"/>
      <w:marBottom w:val="0"/>
      <w:divBdr>
        <w:top w:val="none" w:sz="0" w:space="0" w:color="auto"/>
        <w:left w:val="none" w:sz="0" w:space="0" w:color="auto"/>
        <w:bottom w:val="none" w:sz="0" w:space="0" w:color="auto"/>
        <w:right w:val="none" w:sz="0" w:space="0" w:color="auto"/>
      </w:divBdr>
    </w:div>
    <w:div w:id="471294975">
      <w:bodyDiv w:val="1"/>
      <w:marLeft w:val="0"/>
      <w:marRight w:val="0"/>
      <w:marTop w:val="0"/>
      <w:marBottom w:val="0"/>
      <w:divBdr>
        <w:top w:val="none" w:sz="0" w:space="0" w:color="auto"/>
        <w:left w:val="none" w:sz="0" w:space="0" w:color="auto"/>
        <w:bottom w:val="none" w:sz="0" w:space="0" w:color="auto"/>
        <w:right w:val="none" w:sz="0" w:space="0" w:color="auto"/>
      </w:divBdr>
    </w:div>
    <w:div w:id="471336914">
      <w:bodyDiv w:val="1"/>
      <w:marLeft w:val="0"/>
      <w:marRight w:val="0"/>
      <w:marTop w:val="0"/>
      <w:marBottom w:val="0"/>
      <w:divBdr>
        <w:top w:val="none" w:sz="0" w:space="0" w:color="auto"/>
        <w:left w:val="none" w:sz="0" w:space="0" w:color="auto"/>
        <w:bottom w:val="none" w:sz="0" w:space="0" w:color="auto"/>
        <w:right w:val="none" w:sz="0" w:space="0" w:color="auto"/>
      </w:divBdr>
    </w:div>
    <w:div w:id="471555397">
      <w:bodyDiv w:val="1"/>
      <w:marLeft w:val="0"/>
      <w:marRight w:val="0"/>
      <w:marTop w:val="0"/>
      <w:marBottom w:val="0"/>
      <w:divBdr>
        <w:top w:val="none" w:sz="0" w:space="0" w:color="auto"/>
        <w:left w:val="none" w:sz="0" w:space="0" w:color="auto"/>
        <w:bottom w:val="none" w:sz="0" w:space="0" w:color="auto"/>
        <w:right w:val="none" w:sz="0" w:space="0" w:color="auto"/>
      </w:divBdr>
    </w:div>
    <w:div w:id="471676433">
      <w:bodyDiv w:val="1"/>
      <w:marLeft w:val="0"/>
      <w:marRight w:val="0"/>
      <w:marTop w:val="0"/>
      <w:marBottom w:val="0"/>
      <w:divBdr>
        <w:top w:val="none" w:sz="0" w:space="0" w:color="auto"/>
        <w:left w:val="none" w:sz="0" w:space="0" w:color="auto"/>
        <w:bottom w:val="none" w:sz="0" w:space="0" w:color="auto"/>
        <w:right w:val="none" w:sz="0" w:space="0" w:color="auto"/>
      </w:divBdr>
    </w:div>
    <w:div w:id="471871332">
      <w:bodyDiv w:val="1"/>
      <w:marLeft w:val="0"/>
      <w:marRight w:val="0"/>
      <w:marTop w:val="0"/>
      <w:marBottom w:val="0"/>
      <w:divBdr>
        <w:top w:val="none" w:sz="0" w:space="0" w:color="auto"/>
        <w:left w:val="none" w:sz="0" w:space="0" w:color="auto"/>
        <w:bottom w:val="none" w:sz="0" w:space="0" w:color="auto"/>
        <w:right w:val="none" w:sz="0" w:space="0" w:color="auto"/>
      </w:divBdr>
    </w:div>
    <w:div w:id="471873228">
      <w:bodyDiv w:val="1"/>
      <w:marLeft w:val="0"/>
      <w:marRight w:val="0"/>
      <w:marTop w:val="0"/>
      <w:marBottom w:val="0"/>
      <w:divBdr>
        <w:top w:val="none" w:sz="0" w:space="0" w:color="auto"/>
        <w:left w:val="none" w:sz="0" w:space="0" w:color="auto"/>
        <w:bottom w:val="none" w:sz="0" w:space="0" w:color="auto"/>
        <w:right w:val="none" w:sz="0" w:space="0" w:color="auto"/>
      </w:divBdr>
    </w:div>
    <w:div w:id="472478948">
      <w:bodyDiv w:val="1"/>
      <w:marLeft w:val="0"/>
      <w:marRight w:val="0"/>
      <w:marTop w:val="0"/>
      <w:marBottom w:val="0"/>
      <w:divBdr>
        <w:top w:val="none" w:sz="0" w:space="0" w:color="auto"/>
        <w:left w:val="none" w:sz="0" w:space="0" w:color="auto"/>
        <w:bottom w:val="none" w:sz="0" w:space="0" w:color="auto"/>
        <w:right w:val="none" w:sz="0" w:space="0" w:color="auto"/>
      </w:divBdr>
    </w:div>
    <w:div w:id="472527148">
      <w:bodyDiv w:val="1"/>
      <w:marLeft w:val="0"/>
      <w:marRight w:val="0"/>
      <w:marTop w:val="0"/>
      <w:marBottom w:val="0"/>
      <w:divBdr>
        <w:top w:val="none" w:sz="0" w:space="0" w:color="auto"/>
        <w:left w:val="none" w:sz="0" w:space="0" w:color="auto"/>
        <w:bottom w:val="none" w:sz="0" w:space="0" w:color="auto"/>
        <w:right w:val="none" w:sz="0" w:space="0" w:color="auto"/>
      </w:divBdr>
    </w:div>
    <w:div w:id="472716590">
      <w:bodyDiv w:val="1"/>
      <w:marLeft w:val="0"/>
      <w:marRight w:val="0"/>
      <w:marTop w:val="0"/>
      <w:marBottom w:val="0"/>
      <w:divBdr>
        <w:top w:val="none" w:sz="0" w:space="0" w:color="auto"/>
        <w:left w:val="none" w:sz="0" w:space="0" w:color="auto"/>
        <w:bottom w:val="none" w:sz="0" w:space="0" w:color="auto"/>
        <w:right w:val="none" w:sz="0" w:space="0" w:color="auto"/>
      </w:divBdr>
    </w:div>
    <w:div w:id="472869552">
      <w:bodyDiv w:val="1"/>
      <w:marLeft w:val="0"/>
      <w:marRight w:val="0"/>
      <w:marTop w:val="0"/>
      <w:marBottom w:val="0"/>
      <w:divBdr>
        <w:top w:val="none" w:sz="0" w:space="0" w:color="auto"/>
        <w:left w:val="none" w:sz="0" w:space="0" w:color="auto"/>
        <w:bottom w:val="none" w:sz="0" w:space="0" w:color="auto"/>
        <w:right w:val="none" w:sz="0" w:space="0" w:color="auto"/>
      </w:divBdr>
    </w:div>
    <w:div w:id="472915767">
      <w:bodyDiv w:val="1"/>
      <w:marLeft w:val="0"/>
      <w:marRight w:val="0"/>
      <w:marTop w:val="0"/>
      <w:marBottom w:val="0"/>
      <w:divBdr>
        <w:top w:val="none" w:sz="0" w:space="0" w:color="auto"/>
        <w:left w:val="none" w:sz="0" w:space="0" w:color="auto"/>
        <w:bottom w:val="none" w:sz="0" w:space="0" w:color="auto"/>
        <w:right w:val="none" w:sz="0" w:space="0" w:color="auto"/>
      </w:divBdr>
    </w:div>
    <w:div w:id="473060036">
      <w:bodyDiv w:val="1"/>
      <w:marLeft w:val="0"/>
      <w:marRight w:val="0"/>
      <w:marTop w:val="0"/>
      <w:marBottom w:val="0"/>
      <w:divBdr>
        <w:top w:val="none" w:sz="0" w:space="0" w:color="auto"/>
        <w:left w:val="none" w:sz="0" w:space="0" w:color="auto"/>
        <w:bottom w:val="none" w:sz="0" w:space="0" w:color="auto"/>
        <w:right w:val="none" w:sz="0" w:space="0" w:color="auto"/>
      </w:divBdr>
    </w:div>
    <w:div w:id="473568348">
      <w:bodyDiv w:val="1"/>
      <w:marLeft w:val="0"/>
      <w:marRight w:val="0"/>
      <w:marTop w:val="0"/>
      <w:marBottom w:val="0"/>
      <w:divBdr>
        <w:top w:val="none" w:sz="0" w:space="0" w:color="auto"/>
        <w:left w:val="none" w:sz="0" w:space="0" w:color="auto"/>
        <w:bottom w:val="none" w:sz="0" w:space="0" w:color="auto"/>
        <w:right w:val="none" w:sz="0" w:space="0" w:color="auto"/>
      </w:divBdr>
    </w:div>
    <w:div w:id="473719124">
      <w:bodyDiv w:val="1"/>
      <w:marLeft w:val="0"/>
      <w:marRight w:val="0"/>
      <w:marTop w:val="0"/>
      <w:marBottom w:val="0"/>
      <w:divBdr>
        <w:top w:val="none" w:sz="0" w:space="0" w:color="auto"/>
        <w:left w:val="none" w:sz="0" w:space="0" w:color="auto"/>
        <w:bottom w:val="none" w:sz="0" w:space="0" w:color="auto"/>
        <w:right w:val="none" w:sz="0" w:space="0" w:color="auto"/>
      </w:divBdr>
    </w:div>
    <w:div w:id="473983431">
      <w:bodyDiv w:val="1"/>
      <w:marLeft w:val="0"/>
      <w:marRight w:val="0"/>
      <w:marTop w:val="0"/>
      <w:marBottom w:val="0"/>
      <w:divBdr>
        <w:top w:val="none" w:sz="0" w:space="0" w:color="auto"/>
        <w:left w:val="none" w:sz="0" w:space="0" w:color="auto"/>
        <w:bottom w:val="none" w:sz="0" w:space="0" w:color="auto"/>
        <w:right w:val="none" w:sz="0" w:space="0" w:color="auto"/>
      </w:divBdr>
    </w:div>
    <w:div w:id="474177487">
      <w:bodyDiv w:val="1"/>
      <w:marLeft w:val="0"/>
      <w:marRight w:val="0"/>
      <w:marTop w:val="0"/>
      <w:marBottom w:val="0"/>
      <w:divBdr>
        <w:top w:val="none" w:sz="0" w:space="0" w:color="auto"/>
        <w:left w:val="none" w:sz="0" w:space="0" w:color="auto"/>
        <w:bottom w:val="none" w:sz="0" w:space="0" w:color="auto"/>
        <w:right w:val="none" w:sz="0" w:space="0" w:color="auto"/>
      </w:divBdr>
    </w:div>
    <w:div w:id="474178093">
      <w:bodyDiv w:val="1"/>
      <w:marLeft w:val="0"/>
      <w:marRight w:val="0"/>
      <w:marTop w:val="0"/>
      <w:marBottom w:val="0"/>
      <w:divBdr>
        <w:top w:val="none" w:sz="0" w:space="0" w:color="auto"/>
        <w:left w:val="none" w:sz="0" w:space="0" w:color="auto"/>
        <w:bottom w:val="none" w:sz="0" w:space="0" w:color="auto"/>
        <w:right w:val="none" w:sz="0" w:space="0" w:color="auto"/>
      </w:divBdr>
    </w:div>
    <w:div w:id="474223584">
      <w:bodyDiv w:val="1"/>
      <w:marLeft w:val="0"/>
      <w:marRight w:val="0"/>
      <w:marTop w:val="0"/>
      <w:marBottom w:val="0"/>
      <w:divBdr>
        <w:top w:val="none" w:sz="0" w:space="0" w:color="auto"/>
        <w:left w:val="none" w:sz="0" w:space="0" w:color="auto"/>
        <w:bottom w:val="none" w:sz="0" w:space="0" w:color="auto"/>
        <w:right w:val="none" w:sz="0" w:space="0" w:color="auto"/>
      </w:divBdr>
    </w:div>
    <w:div w:id="474296247">
      <w:bodyDiv w:val="1"/>
      <w:marLeft w:val="0"/>
      <w:marRight w:val="0"/>
      <w:marTop w:val="0"/>
      <w:marBottom w:val="0"/>
      <w:divBdr>
        <w:top w:val="none" w:sz="0" w:space="0" w:color="auto"/>
        <w:left w:val="none" w:sz="0" w:space="0" w:color="auto"/>
        <w:bottom w:val="none" w:sz="0" w:space="0" w:color="auto"/>
        <w:right w:val="none" w:sz="0" w:space="0" w:color="auto"/>
      </w:divBdr>
    </w:div>
    <w:div w:id="474681371">
      <w:bodyDiv w:val="1"/>
      <w:marLeft w:val="0"/>
      <w:marRight w:val="0"/>
      <w:marTop w:val="0"/>
      <w:marBottom w:val="0"/>
      <w:divBdr>
        <w:top w:val="none" w:sz="0" w:space="0" w:color="auto"/>
        <w:left w:val="none" w:sz="0" w:space="0" w:color="auto"/>
        <w:bottom w:val="none" w:sz="0" w:space="0" w:color="auto"/>
        <w:right w:val="none" w:sz="0" w:space="0" w:color="auto"/>
      </w:divBdr>
    </w:div>
    <w:div w:id="474838953">
      <w:bodyDiv w:val="1"/>
      <w:marLeft w:val="0"/>
      <w:marRight w:val="0"/>
      <w:marTop w:val="0"/>
      <w:marBottom w:val="0"/>
      <w:divBdr>
        <w:top w:val="none" w:sz="0" w:space="0" w:color="auto"/>
        <w:left w:val="none" w:sz="0" w:space="0" w:color="auto"/>
        <w:bottom w:val="none" w:sz="0" w:space="0" w:color="auto"/>
        <w:right w:val="none" w:sz="0" w:space="0" w:color="auto"/>
      </w:divBdr>
    </w:div>
    <w:div w:id="474882692">
      <w:bodyDiv w:val="1"/>
      <w:marLeft w:val="0"/>
      <w:marRight w:val="0"/>
      <w:marTop w:val="0"/>
      <w:marBottom w:val="0"/>
      <w:divBdr>
        <w:top w:val="none" w:sz="0" w:space="0" w:color="auto"/>
        <w:left w:val="none" w:sz="0" w:space="0" w:color="auto"/>
        <w:bottom w:val="none" w:sz="0" w:space="0" w:color="auto"/>
        <w:right w:val="none" w:sz="0" w:space="0" w:color="auto"/>
      </w:divBdr>
    </w:div>
    <w:div w:id="475339274">
      <w:bodyDiv w:val="1"/>
      <w:marLeft w:val="0"/>
      <w:marRight w:val="0"/>
      <w:marTop w:val="0"/>
      <w:marBottom w:val="0"/>
      <w:divBdr>
        <w:top w:val="none" w:sz="0" w:space="0" w:color="auto"/>
        <w:left w:val="none" w:sz="0" w:space="0" w:color="auto"/>
        <w:bottom w:val="none" w:sz="0" w:space="0" w:color="auto"/>
        <w:right w:val="none" w:sz="0" w:space="0" w:color="auto"/>
      </w:divBdr>
    </w:div>
    <w:div w:id="475611887">
      <w:bodyDiv w:val="1"/>
      <w:marLeft w:val="0"/>
      <w:marRight w:val="0"/>
      <w:marTop w:val="0"/>
      <w:marBottom w:val="0"/>
      <w:divBdr>
        <w:top w:val="none" w:sz="0" w:space="0" w:color="auto"/>
        <w:left w:val="none" w:sz="0" w:space="0" w:color="auto"/>
        <w:bottom w:val="none" w:sz="0" w:space="0" w:color="auto"/>
        <w:right w:val="none" w:sz="0" w:space="0" w:color="auto"/>
      </w:divBdr>
    </w:div>
    <w:div w:id="475689459">
      <w:bodyDiv w:val="1"/>
      <w:marLeft w:val="0"/>
      <w:marRight w:val="0"/>
      <w:marTop w:val="0"/>
      <w:marBottom w:val="0"/>
      <w:divBdr>
        <w:top w:val="none" w:sz="0" w:space="0" w:color="auto"/>
        <w:left w:val="none" w:sz="0" w:space="0" w:color="auto"/>
        <w:bottom w:val="none" w:sz="0" w:space="0" w:color="auto"/>
        <w:right w:val="none" w:sz="0" w:space="0" w:color="auto"/>
      </w:divBdr>
    </w:div>
    <w:div w:id="475755933">
      <w:bodyDiv w:val="1"/>
      <w:marLeft w:val="0"/>
      <w:marRight w:val="0"/>
      <w:marTop w:val="0"/>
      <w:marBottom w:val="0"/>
      <w:divBdr>
        <w:top w:val="none" w:sz="0" w:space="0" w:color="auto"/>
        <w:left w:val="none" w:sz="0" w:space="0" w:color="auto"/>
        <w:bottom w:val="none" w:sz="0" w:space="0" w:color="auto"/>
        <w:right w:val="none" w:sz="0" w:space="0" w:color="auto"/>
      </w:divBdr>
    </w:div>
    <w:div w:id="475999121">
      <w:bodyDiv w:val="1"/>
      <w:marLeft w:val="0"/>
      <w:marRight w:val="0"/>
      <w:marTop w:val="0"/>
      <w:marBottom w:val="0"/>
      <w:divBdr>
        <w:top w:val="none" w:sz="0" w:space="0" w:color="auto"/>
        <w:left w:val="none" w:sz="0" w:space="0" w:color="auto"/>
        <w:bottom w:val="none" w:sz="0" w:space="0" w:color="auto"/>
        <w:right w:val="none" w:sz="0" w:space="0" w:color="auto"/>
      </w:divBdr>
    </w:div>
    <w:div w:id="475999290">
      <w:bodyDiv w:val="1"/>
      <w:marLeft w:val="0"/>
      <w:marRight w:val="0"/>
      <w:marTop w:val="0"/>
      <w:marBottom w:val="0"/>
      <w:divBdr>
        <w:top w:val="none" w:sz="0" w:space="0" w:color="auto"/>
        <w:left w:val="none" w:sz="0" w:space="0" w:color="auto"/>
        <w:bottom w:val="none" w:sz="0" w:space="0" w:color="auto"/>
        <w:right w:val="none" w:sz="0" w:space="0" w:color="auto"/>
      </w:divBdr>
    </w:div>
    <w:div w:id="476192232">
      <w:bodyDiv w:val="1"/>
      <w:marLeft w:val="0"/>
      <w:marRight w:val="0"/>
      <w:marTop w:val="0"/>
      <w:marBottom w:val="0"/>
      <w:divBdr>
        <w:top w:val="none" w:sz="0" w:space="0" w:color="auto"/>
        <w:left w:val="none" w:sz="0" w:space="0" w:color="auto"/>
        <w:bottom w:val="none" w:sz="0" w:space="0" w:color="auto"/>
        <w:right w:val="none" w:sz="0" w:space="0" w:color="auto"/>
      </w:divBdr>
    </w:div>
    <w:div w:id="476462829">
      <w:bodyDiv w:val="1"/>
      <w:marLeft w:val="0"/>
      <w:marRight w:val="0"/>
      <w:marTop w:val="0"/>
      <w:marBottom w:val="0"/>
      <w:divBdr>
        <w:top w:val="none" w:sz="0" w:space="0" w:color="auto"/>
        <w:left w:val="none" w:sz="0" w:space="0" w:color="auto"/>
        <w:bottom w:val="none" w:sz="0" w:space="0" w:color="auto"/>
        <w:right w:val="none" w:sz="0" w:space="0" w:color="auto"/>
      </w:divBdr>
    </w:div>
    <w:div w:id="476537351">
      <w:bodyDiv w:val="1"/>
      <w:marLeft w:val="0"/>
      <w:marRight w:val="0"/>
      <w:marTop w:val="0"/>
      <w:marBottom w:val="0"/>
      <w:divBdr>
        <w:top w:val="none" w:sz="0" w:space="0" w:color="auto"/>
        <w:left w:val="none" w:sz="0" w:space="0" w:color="auto"/>
        <w:bottom w:val="none" w:sz="0" w:space="0" w:color="auto"/>
        <w:right w:val="none" w:sz="0" w:space="0" w:color="auto"/>
      </w:divBdr>
    </w:div>
    <w:div w:id="476842268">
      <w:bodyDiv w:val="1"/>
      <w:marLeft w:val="0"/>
      <w:marRight w:val="0"/>
      <w:marTop w:val="0"/>
      <w:marBottom w:val="0"/>
      <w:divBdr>
        <w:top w:val="none" w:sz="0" w:space="0" w:color="auto"/>
        <w:left w:val="none" w:sz="0" w:space="0" w:color="auto"/>
        <w:bottom w:val="none" w:sz="0" w:space="0" w:color="auto"/>
        <w:right w:val="none" w:sz="0" w:space="0" w:color="auto"/>
      </w:divBdr>
    </w:div>
    <w:div w:id="476846355">
      <w:bodyDiv w:val="1"/>
      <w:marLeft w:val="0"/>
      <w:marRight w:val="0"/>
      <w:marTop w:val="0"/>
      <w:marBottom w:val="0"/>
      <w:divBdr>
        <w:top w:val="none" w:sz="0" w:space="0" w:color="auto"/>
        <w:left w:val="none" w:sz="0" w:space="0" w:color="auto"/>
        <w:bottom w:val="none" w:sz="0" w:space="0" w:color="auto"/>
        <w:right w:val="none" w:sz="0" w:space="0" w:color="auto"/>
      </w:divBdr>
    </w:div>
    <w:div w:id="476917307">
      <w:bodyDiv w:val="1"/>
      <w:marLeft w:val="0"/>
      <w:marRight w:val="0"/>
      <w:marTop w:val="0"/>
      <w:marBottom w:val="0"/>
      <w:divBdr>
        <w:top w:val="none" w:sz="0" w:space="0" w:color="auto"/>
        <w:left w:val="none" w:sz="0" w:space="0" w:color="auto"/>
        <w:bottom w:val="none" w:sz="0" w:space="0" w:color="auto"/>
        <w:right w:val="none" w:sz="0" w:space="0" w:color="auto"/>
      </w:divBdr>
    </w:div>
    <w:div w:id="476917721">
      <w:bodyDiv w:val="1"/>
      <w:marLeft w:val="0"/>
      <w:marRight w:val="0"/>
      <w:marTop w:val="0"/>
      <w:marBottom w:val="0"/>
      <w:divBdr>
        <w:top w:val="none" w:sz="0" w:space="0" w:color="auto"/>
        <w:left w:val="none" w:sz="0" w:space="0" w:color="auto"/>
        <w:bottom w:val="none" w:sz="0" w:space="0" w:color="auto"/>
        <w:right w:val="none" w:sz="0" w:space="0" w:color="auto"/>
      </w:divBdr>
    </w:div>
    <w:div w:id="477386018">
      <w:bodyDiv w:val="1"/>
      <w:marLeft w:val="0"/>
      <w:marRight w:val="0"/>
      <w:marTop w:val="0"/>
      <w:marBottom w:val="0"/>
      <w:divBdr>
        <w:top w:val="none" w:sz="0" w:space="0" w:color="auto"/>
        <w:left w:val="none" w:sz="0" w:space="0" w:color="auto"/>
        <w:bottom w:val="none" w:sz="0" w:space="0" w:color="auto"/>
        <w:right w:val="none" w:sz="0" w:space="0" w:color="auto"/>
      </w:divBdr>
    </w:div>
    <w:div w:id="477457267">
      <w:bodyDiv w:val="1"/>
      <w:marLeft w:val="0"/>
      <w:marRight w:val="0"/>
      <w:marTop w:val="0"/>
      <w:marBottom w:val="0"/>
      <w:divBdr>
        <w:top w:val="none" w:sz="0" w:space="0" w:color="auto"/>
        <w:left w:val="none" w:sz="0" w:space="0" w:color="auto"/>
        <w:bottom w:val="none" w:sz="0" w:space="0" w:color="auto"/>
        <w:right w:val="none" w:sz="0" w:space="0" w:color="auto"/>
      </w:divBdr>
    </w:div>
    <w:div w:id="477577743">
      <w:bodyDiv w:val="1"/>
      <w:marLeft w:val="0"/>
      <w:marRight w:val="0"/>
      <w:marTop w:val="0"/>
      <w:marBottom w:val="0"/>
      <w:divBdr>
        <w:top w:val="none" w:sz="0" w:space="0" w:color="auto"/>
        <w:left w:val="none" w:sz="0" w:space="0" w:color="auto"/>
        <w:bottom w:val="none" w:sz="0" w:space="0" w:color="auto"/>
        <w:right w:val="none" w:sz="0" w:space="0" w:color="auto"/>
      </w:divBdr>
    </w:div>
    <w:div w:id="477578970">
      <w:bodyDiv w:val="1"/>
      <w:marLeft w:val="0"/>
      <w:marRight w:val="0"/>
      <w:marTop w:val="0"/>
      <w:marBottom w:val="0"/>
      <w:divBdr>
        <w:top w:val="none" w:sz="0" w:space="0" w:color="auto"/>
        <w:left w:val="none" w:sz="0" w:space="0" w:color="auto"/>
        <w:bottom w:val="none" w:sz="0" w:space="0" w:color="auto"/>
        <w:right w:val="none" w:sz="0" w:space="0" w:color="auto"/>
      </w:divBdr>
    </w:div>
    <w:div w:id="477772000">
      <w:bodyDiv w:val="1"/>
      <w:marLeft w:val="0"/>
      <w:marRight w:val="0"/>
      <w:marTop w:val="0"/>
      <w:marBottom w:val="0"/>
      <w:divBdr>
        <w:top w:val="none" w:sz="0" w:space="0" w:color="auto"/>
        <w:left w:val="none" w:sz="0" w:space="0" w:color="auto"/>
        <w:bottom w:val="none" w:sz="0" w:space="0" w:color="auto"/>
        <w:right w:val="none" w:sz="0" w:space="0" w:color="auto"/>
      </w:divBdr>
    </w:div>
    <w:div w:id="477957842">
      <w:bodyDiv w:val="1"/>
      <w:marLeft w:val="0"/>
      <w:marRight w:val="0"/>
      <w:marTop w:val="0"/>
      <w:marBottom w:val="0"/>
      <w:divBdr>
        <w:top w:val="none" w:sz="0" w:space="0" w:color="auto"/>
        <w:left w:val="none" w:sz="0" w:space="0" w:color="auto"/>
        <w:bottom w:val="none" w:sz="0" w:space="0" w:color="auto"/>
        <w:right w:val="none" w:sz="0" w:space="0" w:color="auto"/>
      </w:divBdr>
    </w:div>
    <w:div w:id="478033635">
      <w:bodyDiv w:val="1"/>
      <w:marLeft w:val="0"/>
      <w:marRight w:val="0"/>
      <w:marTop w:val="0"/>
      <w:marBottom w:val="0"/>
      <w:divBdr>
        <w:top w:val="none" w:sz="0" w:space="0" w:color="auto"/>
        <w:left w:val="none" w:sz="0" w:space="0" w:color="auto"/>
        <w:bottom w:val="none" w:sz="0" w:space="0" w:color="auto"/>
        <w:right w:val="none" w:sz="0" w:space="0" w:color="auto"/>
      </w:divBdr>
    </w:div>
    <w:div w:id="478116837">
      <w:bodyDiv w:val="1"/>
      <w:marLeft w:val="0"/>
      <w:marRight w:val="0"/>
      <w:marTop w:val="0"/>
      <w:marBottom w:val="0"/>
      <w:divBdr>
        <w:top w:val="none" w:sz="0" w:space="0" w:color="auto"/>
        <w:left w:val="none" w:sz="0" w:space="0" w:color="auto"/>
        <w:bottom w:val="none" w:sz="0" w:space="0" w:color="auto"/>
        <w:right w:val="none" w:sz="0" w:space="0" w:color="auto"/>
      </w:divBdr>
    </w:div>
    <w:div w:id="478303915">
      <w:bodyDiv w:val="1"/>
      <w:marLeft w:val="0"/>
      <w:marRight w:val="0"/>
      <w:marTop w:val="0"/>
      <w:marBottom w:val="0"/>
      <w:divBdr>
        <w:top w:val="none" w:sz="0" w:space="0" w:color="auto"/>
        <w:left w:val="none" w:sz="0" w:space="0" w:color="auto"/>
        <w:bottom w:val="none" w:sz="0" w:space="0" w:color="auto"/>
        <w:right w:val="none" w:sz="0" w:space="0" w:color="auto"/>
      </w:divBdr>
    </w:div>
    <w:div w:id="478350512">
      <w:bodyDiv w:val="1"/>
      <w:marLeft w:val="0"/>
      <w:marRight w:val="0"/>
      <w:marTop w:val="0"/>
      <w:marBottom w:val="0"/>
      <w:divBdr>
        <w:top w:val="none" w:sz="0" w:space="0" w:color="auto"/>
        <w:left w:val="none" w:sz="0" w:space="0" w:color="auto"/>
        <w:bottom w:val="none" w:sz="0" w:space="0" w:color="auto"/>
        <w:right w:val="none" w:sz="0" w:space="0" w:color="auto"/>
      </w:divBdr>
    </w:div>
    <w:div w:id="479081407">
      <w:bodyDiv w:val="1"/>
      <w:marLeft w:val="0"/>
      <w:marRight w:val="0"/>
      <w:marTop w:val="0"/>
      <w:marBottom w:val="0"/>
      <w:divBdr>
        <w:top w:val="none" w:sz="0" w:space="0" w:color="auto"/>
        <w:left w:val="none" w:sz="0" w:space="0" w:color="auto"/>
        <w:bottom w:val="none" w:sz="0" w:space="0" w:color="auto"/>
        <w:right w:val="none" w:sz="0" w:space="0" w:color="auto"/>
      </w:divBdr>
    </w:div>
    <w:div w:id="479271889">
      <w:bodyDiv w:val="1"/>
      <w:marLeft w:val="0"/>
      <w:marRight w:val="0"/>
      <w:marTop w:val="0"/>
      <w:marBottom w:val="0"/>
      <w:divBdr>
        <w:top w:val="none" w:sz="0" w:space="0" w:color="auto"/>
        <w:left w:val="none" w:sz="0" w:space="0" w:color="auto"/>
        <w:bottom w:val="none" w:sz="0" w:space="0" w:color="auto"/>
        <w:right w:val="none" w:sz="0" w:space="0" w:color="auto"/>
      </w:divBdr>
    </w:div>
    <w:div w:id="479466180">
      <w:bodyDiv w:val="1"/>
      <w:marLeft w:val="0"/>
      <w:marRight w:val="0"/>
      <w:marTop w:val="0"/>
      <w:marBottom w:val="0"/>
      <w:divBdr>
        <w:top w:val="none" w:sz="0" w:space="0" w:color="auto"/>
        <w:left w:val="none" w:sz="0" w:space="0" w:color="auto"/>
        <w:bottom w:val="none" w:sz="0" w:space="0" w:color="auto"/>
        <w:right w:val="none" w:sz="0" w:space="0" w:color="auto"/>
      </w:divBdr>
    </w:div>
    <w:div w:id="479687708">
      <w:bodyDiv w:val="1"/>
      <w:marLeft w:val="0"/>
      <w:marRight w:val="0"/>
      <w:marTop w:val="0"/>
      <w:marBottom w:val="0"/>
      <w:divBdr>
        <w:top w:val="none" w:sz="0" w:space="0" w:color="auto"/>
        <w:left w:val="none" w:sz="0" w:space="0" w:color="auto"/>
        <w:bottom w:val="none" w:sz="0" w:space="0" w:color="auto"/>
        <w:right w:val="none" w:sz="0" w:space="0" w:color="auto"/>
      </w:divBdr>
    </w:div>
    <w:div w:id="479729603">
      <w:bodyDiv w:val="1"/>
      <w:marLeft w:val="0"/>
      <w:marRight w:val="0"/>
      <w:marTop w:val="0"/>
      <w:marBottom w:val="0"/>
      <w:divBdr>
        <w:top w:val="none" w:sz="0" w:space="0" w:color="auto"/>
        <w:left w:val="none" w:sz="0" w:space="0" w:color="auto"/>
        <w:bottom w:val="none" w:sz="0" w:space="0" w:color="auto"/>
        <w:right w:val="none" w:sz="0" w:space="0" w:color="auto"/>
      </w:divBdr>
    </w:div>
    <w:div w:id="479731414">
      <w:bodyDiv w:val="1"/>
      <w:marLeft w:val="0"/>
      <w:marRight w:val="0"/>
      <w:marTop w:val="0"/>
      <w:marBottom w:val="0"/>
      <w:divBdr>
        <w:top w:val="none" w:sz="0" w:space="0" w:color="auto"/>
        <w:left w:val="none" w:sz="0" w:space="0" w:color="auto"/>
        <w:bottom w:val="none" w:sz="0" w:space="0" w:color="auto"/>
        <w:right w:val="none" w:sz="0" w:space="0" w:color="auto"/>
      </w:divBdr>
    </w:div>
    <w:div w:id="479810387">
      <w:bodyDiv w:val="1"/>
      <w:marLeft w:val="0"/>
      <w:marRight w:val="0"/>
      <w:marTop w:val="0"/>
      <w:marBottom w:val="0"/>
      <w:divBdr>
        <w:top w:val="none" w:sz="0" w:space="0" w:color="auto"/>
        <w:left w:val="none" w:sz="0" w:space="0" w:color="auto"/>
        <w:bottom w:val="none" w:sz="0" w:space="0" w:color="auto"/>
        <w:right w:val="none" w:sz="0" w:space="0" w:color="auto"/>
      </w:divBdr>
    </w:div>
    <w:div w:id="479883543">
      <w:bodyDiv w:val="1"/>
      <w:marLeft w:val="0"/>
      <w:marRight w:val="0"/>
      <w:marTop w:val="0"/>
      <w:marBottom w:val="0"/>
      <w:divBdr>
        <w:top w:val="none" w:sz="0" w:space="0" w:color="auto"/>
        <w:left w:val="none" w:sz="0" w:space="0" w:color="auto"/>
        <w:bottom w:val="none" w:sz="0" w:space="0" w:color="auto"/>
        <w:right w:val="none" w:sz="0" w:space="0" w:color="auto"/>
      </w:divBdr>
    </w:div>
    <w:div w:id="480073867">
      <w:bodyDiv w:val="1"/>
      <w:marLeft w:val="0"/>
      <w:marRight w:val="0"/>
      <w:marTop w:val="0"/>
      <w:marBottom w:val="0"/>
      <w:divBdr>
        <w:top w:val="none" w:sz="0" w:space="0" w:color="auto"/>
        <w:left w:val="none" w:sz="0" w:space="0" w:color="auto"/>
        <w:bottom w:val="none" w:sz="0" w:space="0" w:color="auto"/>
        <w:right w:val="none" w:sz="0" w:space="0" w:color="auto"/>
      </w:divBdr>
    </w:div>
    <w:div w:id="480121781">
      <w:bodyDiv w:val="1"/>
      <w:marLeft w:val="0"/>
      <w:marRight w:val="0"/>
      <w:marTop w:val="0"/>
      <w:marBottom w:val="0"/>
      <w:divBdr>
        <w:top w:val="none" w:sz="0" w:space="0" w:color="auto"/>
        <w:left w:val="none" w:sz="0" w:space="0" w:color="auto"/>
        <w:bottom w:val="none" w:sz="0" w:space="0" w:color="auto"/>
        <w:right w:val="none" w:sz="0" w:space="0" w:color="auto"/>
      </w:divBdr>
    </w:div>
    <w:div w:id="480122905">
      <w:bodyDiv w:val="1"/>
      <w:marLeft w:val="0"/>
      <w:marRight w:val="0"/>
      <w:marTop w:val="0"/>
      <w:marBottom w:val="0"/>
      <w:divBdr>
        <w:top w:val="none" w:sz="0" w:space="0" w:color="auto"/>
        <w:left w:val="none" w:sz="0" w:space="0" w:color="auto"/>
        <w:bottom w:val="none" w:sz="0" w:space="0" w:color="auto"/>
        <w:right w:val="none" w:sz="0" w:space="0" w:color="auto"/>
      </w:divBdr>
    </w:div>
    <w:div w:id="480200005">
      <w:bodyDiv w:val="1"/>
      <w:marLeft w:val="0"/>
      <w:marRight w:val="0"/>
      <w:marTop w:val="0"/>
      <w:marBottom w:val="0"/>
      <w:divBdr>
        <w:top w:val="none" w:sz="0" w:space="0" w:color="auto"/>
        <w:left w:val="none" w:sz="0" w:space="0" w:color="auto"/>
        <w:bottom w:val="none" w:sz="0" w:space="0" w:color="auto"/>
        <w:right w:val="none" w:sz="0" w:space="0" w:color="auto"/>
      </w:divBdr>
    </w:div>
    <w:div w:id="480391062">
      <w:bodyDiv w:val="1"/>
      <w:marLeft w:val="0"/>
      <w:marRight w:val="0"/>
      <w:marTop w:val="0"/>
      <w:marBottom w:val="0"/>
      <w:divBdr>
        <w:top w:val="none" w:sz="0" w:space="0" w:color="auto"/>
        <w:left w:val="none" w:sz="0" w:space="0" w:color="auto"/>
        <w:bottom w:val="none" w:sz="0" w:space="0" w:color="auto"/>
        <w:right w:val="none" w:sz="0" w:space="0" w:color="auto"/>
      </w:divBdr>
    </w:div>
    <w:div w:id="480393053">
      <w:bodyDiv w:val="1"/>
      <w:marLeft w:val="0"/>
      <w:marRight w:val="0"/>
      <w:marTop w:val="0"/>
      <w:marBottom w:val="0"/>
      <w:divBdr>
        <w:top w:val="none" w:sz="0" w:space="0" w:color="auto"/>
        <w:left w:val="none" w:sz="0" w:space="0" w:color="auto"/>
        <w:bottom w:val="none" w:sz="0" w:space="0" w:color="auto"/>
        <w:right w:val="none" w:sz="0" w:space="0" w:color="auto"/>
      </w:divBdr>
    </w:div>
    <w:div w:id="480466069">
      <w:bodyDiv w:val="1"/>
      <w:marLeft w:val="0"/>
      <w:marRight w:val="0"/>
      <w:marTop w:val="0"/>
      <w:marBottom w:val="0"/>
      <w:divBdr>
        <w:top w:val="none" w:sz="0" w:space="0" w:color="auto"/>
        <w:left w:val="none" w:sz="0" w:space="0" w:color="auto"/>
        <w:bottom w:val="none" w:sz="0" w:space="0" w:color="auto"/>
        <w:right w:val="none" w:sz="0" w:space="0" w:color="auto"/>
      </w:divBdr>
    </w:div>
    <w:div w:id="480466618">
      <w:bodyDiv w:val="1"/>
      <w:marLeft w:val="0"/>
      <w:marRight w:val="0"/>
      <w:marTop w:val="0"/>
      <w:marBottom w:val="0"/>
      <w:divBdr>
        <w:top w:val="none" w:sz="0" w:space="0" w:color="auto"/>
        <w:left w:val="none" w:sz="0" w:space="0" w:color="auto"/>
        <w:bottom w:val="none" w:sz="0" w:space="0" w:color="auto"/>
        <w:right w:val="none" w:sz="0" w:space="0" w:color="auto"/>
      </w:divBdr>
    </w:div>
    <w:div w:id="480777977">
      <w:bodyDiv w:val="1"/>
      <w:marLeft w:val="0"/>
      <w:marRight w:val="0"/>
      <w:marTop w:val="0"/>
      <w:marBottom w:val="0"/>
      <w:divBdr>
        <w:top w:val="none" w:sz="0" w:space="0" w:color="auto"/>
        <w:left w:val="none" w:sz="0" w:space="0" w:color="auto"/>
        <w:bottom w:val="none" w:sz="0" w:space="0" w:color="auto"/>
        <w:right w:val="none" w:sz="0" w:space="0" w:color="auto"/>
      </w:divBdr>
    </w:div>
    <w:div w:id="480973671">
      <w:bodyDiv w:val="1"/>
      <w:marLeft w:val="0"/>
      <w:marRight w:val="0"/>
      <w:marTop w:val="0"/>
      <w:marBottom w:val="0"/>
      <w:divBdr>
        <w:top w:val="none" w:sz="0" w:space="0" w:color="auto"/>
        <w:left w:val="none" w:sz="0" w:space="0" w:color="auto"/>
        <w:bottom w:val="none" w:sz="0" w:space="0" w:color="auto"/>
        <w:right w:val="none" w:sz="0" w:space="0" w:color="auto"/>
      </w:divBdr>
    </w:div>
    <w:div w:id="480973926">
      <w:bodyDiv w:val="1"/>
      <w:marLeft w:val="0"/>
      <w:marRight w:val="0"/>
      <w:marTop w:val="0"/>
      <w:marBottom w:val="0"/>
      <w:divBdr>
        <w:top w:val="none" w:sz="0" w:space="0" w:color="auto"/>
        <w:left w:val="none" w:sz="0" w:space="0" w:color="auto"/>
        <w:bottom w:val="none" w:sz="0" w:space="0" w:color="auto"/>
        <w:right w:val="none" w:sz="0" w:space="0" w:color="auto"/>
      </w:divBdr>
    </w:div>
    <w:div w:id="481045928">
      <w:bodyDiv w:val="1"/>
      <w:marLeft w:val="0"/>
      <w:marRight w:val="0"/>
      <w:marTop w:val="0"/>
      <w:marBottom w:val="0"/>
      <w:divBdr>
        <w:top w:val="none" w:sz="0" w:space="0" w:color="auto"/>
        <w:left w:val="none" w:sz="0" w:space="0" w:color="auto"/>
        <w:bottom w:val="none" w:sz="0" w:space="0" w:color="auto"/>
        <w:right w:val="none" w:sz="0" w:space="0" w:color="auto"/>
      </w:divBdr>
    </w:div>
    <w:div w:id="481124230">
      <w:bodyDiv w:val="1"/>
      <w:marLeft w:val="0"/>
      <w:marRight w:val="0"/>
      <w:marTop w:val="0"/>
      <w:marBottom w:val="0"/>
      <w:divBdr>
        <w:top w:val="none" w:sz="0" w:space="0" w:color="auto"/>
        <w:left w:val="none" w:sz="0" w:space="0" w:color="auto"/>
        <w:bottom w:val="none" w:sz="0" w:space="0" w:color="auto"/>
        <w:right w:val="none" w:sz="0" w:space="0" w:color="auto"/>
      </w:divBdr>
    </w:div>
    <w:div w:id="481582020">
      <w:bodyDiv w:val="1"/>
      <w:marLeft w:val="0"/>
      <w:marRight w:val="0"/>
      <w:marTop w:val="0"/>
      <w:marBottom w:val="0"/>
      <w:divBdr>
        <w:top w:val="none" w:sz="0" w:space="0" w:color="auto"/>
        <w:left w:val="none" w:sz="0" w:space="0" w:color="auto"/>
        <w:bottom w:val="none" w:sz="0" w:space="0" w:color="auto"/>
        <w:right w:val="none" w:sz="0" w:space="0" w:color="auto"/>
      </w:divBdr>
    </w:div>
    <w:div w:id="481700156">
      <w:bodyDiv w:val="1"/>
      <w:marLeft w:val="0"/>
      <w:marRight w:val="0"/>
      <w:marTop w:val="0"/>
      <w:marBottom w:val="0"/>
      <w:divBdr>
        <w:top w:val="none" w:sz="0" w:space="0" w:color="auto"/>
        <w:left w:val="none" w:sz="0" w:space="0" w:color="auto"/>
        <w:bottom w:val="none" w:sz="0" w:space="0" w:color="auto"/>
        <w:right w:val="none" w:sz="0" w:space="0" w:color="auto"/>
      </w:divBdr>
    </w:div>
    <w:div w:id="481779523">
      <w:bodyDiv w:val="1"/>
      <w:marLeft w:val="0"/>
      <w:marRight w:val="0"/>
      <w:marTop w:val="0"/>
      <w:marBottom w:val="0"/>
      <w:divBdr>
        <w:top w:val="none" w:sz="0" w:space="0" w:color="auto"/>
        <w:left w:val="none" w:sz="0" w:space="0" w:color="auto"/>
        <w:bottom w:val="none" w:sz="0" w:space="0" w:color="auto"/>
        <w:right w:val="none" w:sz="0" w:space="0" w:color="auto"/>
      </w:divBdr>
    </w:div>
    <w:div w:id="481967639">
      <w:bodyDiv w:val="1"/>
      <w:marLeft w:val="0"/>
      <w:marRight w:val="0"/>
      <w:marTop w:val="0"/>
      <w:marBottom w:val="0"/>
      <w:divBdr>
        <w:top w:val="none" w:sz="0" w:space="0" w:color="auto"/>
        <w:left w:val="none" w:sz="0" w:space="0" w:color="auto"/>
        <w:bottom w:val="none" w:sz="0" w:space="0" w:color="auto"/>
        <w:right w:val="none" w:sz="0" w:space="0" w:color="auto"/>
      </w:divBdr>
    </w:div>
    <w:div w:id="482164395">
      <w:bodyDiv w:val="1"/>
      <w:marLeft w:val="0"/>
      <w:marRight w:val="0"/>
      <w:marTop w:val="0"/>
      <w:marBottom w:val="0"/>
      <w:divBdr>
        <w:top w:val="none" w:sz="0" w:space="0" w:color="auto"/>
        <w:left w:val="none" w:sz="0" w:space="0" w:color="auto"/>
        <w:bottom w:val="none" w:sz="0" w:space="0" w:color="auto"/>
        <w:right w:val="none" w:sz="0" w:space="0" w:color="auto"/>
      </w:divBdr>
    </w:div>
    <w:div w:id="482282900">
      <w:bodyDiv w:val="1"/>
      <w:marLeft w:val="0"/>
      <w:marRight w:val="0"/>
      <w:marTop w:val="0"/>
      <w:marBottom w:val="0"/>
      <w:divBdr>
        <w:top w:val="none" w:sz="0" w:space="0" w:color="auto"/>
        <w:left w:val="none" w:sz="0" w:space="0" w:color="auto"/>
        <w:bottom w:val="none" w:sz="0" w:space="0" w:color="auto"/>
        <w:right w:val="none" w:sz="0" w:space="0" w:color="auto"/>
      </w:divBdr>
    </w:div>
    <w:div w:id="482359372">
      <w:bodyDiv w:val="1"/>
      <w:marLeft w:val="0"/>
      <w:marRight w:val="0"/>
      <w:marTop w:val="0"/>
      <w:marBottom w:val="0"/>
      <w:divBdr>
        <w:top w:val="none" w:sz="0" w:space="0" w:color="auto"/>
        <w:left w:val="none" w:sz="0" w:space="0" w:color="auto"/>
        <w:bottom w:val="none" w:sz="0" w:space="0" w:color="auto"/>
        <w:right w:val="none" w:sz="0" w:space="0" w:color="auto"/>
      </w:divBdr>
    </w:div>
    <w:div w:id="482624189">
      <w:bodyDiv w:val="1"/>
      <w:marLeft w:val="0"/>
      <w:marRight w:val="0"/>
      <w:marTop w:val="0"/>
      <w:marBottom w:val="0"/>
      <w:divBdr>
        <w:top w:val="none" w:sz="0" w:space="0" w:color="auto"/>
        <w:left w:val="none" w:sz="0" w:space="0" w:color="auto"/>
        <w:bottom w:val="none" w:sz="0" w:space="0" w:color="auto"/>
        <w:right w:val="none" w:sz="0" w:space="0" w:color="auto"/>
      </w:divBdr>
    </w:div>
    <w:div w:id="482695259">
      <w:bodyDiv w:val="1"/>
      <w:marLeft w:val="0"/>
      <w:marRight w:val="0"/>
      <w:marTop w:val="0"/>
      <w:marBottom w:val="0"/>
      <w:divBdr>
        <w:top w:val="none" w:sz="0" w:space="0" w:color="auto"/>
        <w:left w:val="none" w:sz="0" w:space="0" w:color="auto"/>
        <w:bottom w:val="none" w:sz="0" w:space="0" w:color="auto"/>
        <w:right w:val="none" w:sz="0" w:space="0" w:color="auto"/>
      </w:divBdr>
    </w:div>
    <w:div w:id="482698257">
      <w:bodyDiv w:val="1"/>
      <w:marLeft w:val="0"/>
      <w:marRight w:val="0"/>
      <w:marTop w:val="0"/>
      <w:marBottom w:val="0"/>
      <w:divBdr>
        <w:top w:val="none" w:sz="0" w:space="0" w:color="auto"/>
        <w:left w:val="none" w:sz="0" w:space="0" w:color="auto"/>
        <w:bottom w:val="none" w:sz="0" w:space="0" w:color="auto"/>
        <w:right w:val="none" w:sz="0" w:space="0" w:color="auto"/>
      </w:divBdr>
    </w:div>
    <w:div w:id="482700286">
      <w:bodyDiv w:val="1"/>
      <w:marLeft w:val="0"/>
      <w:marRight w:val="0"/>
      <w:marTop w:val="0"/>
      <w:marBottom w:val="0"/>
      <w:divBdr>
        <w:top w:val="none" w:sz="0" w:space="0" w:color="auto"/>
        <w:left w:val="none" w:sz="0" w:space="0" w:color="auto"/>
        <w:bottom w:val="none" w:sz="0" w:space="0" w:color="auto"/>
        <w:right w:val="none" w:sz="0" w:space="0" w:color="auto"/>
      </w:divBdr>
    </w:div>
    <w:div w:id="482741220">
      <w:bodyDiv w:val="1"/>
      <w:marLeft w:val="0"/>
      <w:marRight w:val="0"/>
      <w:marTop w:val="0"/>
      <w:marBottom w:val="0"/>
      <w:divBdr>
        <w:top w:val="none" w:sz="0" w:space="0" w:color="auto"/>
        <w:left w:val="none" w:sz="0" w:space="0" w:color="auto"/>
        <w:bottom w:val="none" w:sz="0" w:space="0" w:color="auto"/>
        <w:right w:val="none" w:sz="0" w:space="0" w:color="auto"/>
      </w:divBdr>
    </w:div>
    <w:div w:id="482813684">
      <w:bodyDiv w:val="1"/>
      <w:marLeft w:val="0"/>
      <w:marRight w:val="0"/>
      <w:marTop w:val="0"/>
      <w:marBottom w:val="0"/>
      <w:divBdr>
        <w:top w:val="none" w:sz="0" w:space="0" w:color="auto"/>
        <w:left w:val="none" w:sz="0" w:space="0" w:color="auto"/>
        <w:bottom w:val="none" w:sz="0" w:space="0" w:color="auto"/>
        <w:right w:val="none" w:sz="0" w:space="0" w:color="auto"/>
      </w:divBdr>
    </w:div>
    <w:div w:id="482964899">
      <w:bodyDiv w:val="1"/>
      <w:marLeft w:val="0"/>
      <w:marRight w:val="0"/>
      <w:marTop w:val="0"/>
      <w:marBottom w:val="0"/>
      <w:divBdr>
        <w:top w:val="none" w:sz="0" w:space="0" w:color="auto"/>
        <w:left w:val="none" w:sz="0" w:space="0" w:color="auto"/>
        <w:bottom w:val="none" w:sz="0" w:space="0" w:color="auto"/>
        <w:right w:val="none" w:sz="0" w:space="0" w:color="auto"/>
      </w:divBdr>
    </w:div>
    <w:div w:id="483010734">
      <w:bodyDiv w:val="1"/>
      <w:marLeft w:val="0"/>
      <w:marRight w:val="0"/>
      <w:marTop w:val="0"/>
      <w:marBottom w:val="0"/>
      <w:divBdr>
        <w:top w:val="none" w:sz="0" w:space="0" w:color="auto"/>
        <w:left w:val="none" w:sz="0" w:space="0" w:color="auto"/>
        <w:bottom w:val="none" w:sz="0" w:space="0" w:color="auto"/>
        <w:right w:val="none" w:sz="0" w:space="0" w:color="auto"/>
      </w:divBdr>
    </w:div>
    <w:div w:id="483354977">
      <w:bodyDiv w:val="1"/>
      <w:marLeft w:val="0"/>
      <w:marRight w:val="0"/>
      <w:marTop w:val="0"/>
      <w:marBottom w:val="0"/>
      <w:divBdr>
        <w:top w:val="none" w:sz="0" w:space="0" w:color="auto"/>
        <w:left w:val="none" w:sz="0" w:space="0" w:color="auto"/>
        <w:bottom w:val="none" w:sz="0" w:space="0" w:color="auto"/>
        <w:right w:val="none" w:sz="0" w:space="0" w:color="auto"/>
      </w:divBdr>
    </w:div>
    <w:div w:id="483395303">
      <w:bodyDiv w:val="1"/>
      <w:marLeft w:val="0"/>
      <w:marRight w:val="0"/>
      <w:marTop w:val="0"/>
      <w:marBottom w:val="0"/>
      <w:divBdr>
        <w:top w:val="none" w:sz="0" w:space="0" w:color="auto"/>
        <w:left w:val="none" w:sz="0" w:space="0" w:color="auto"/>
        <w:bottom w:val="none" w:sz="0" w:space="0" w:color="auto"/>
        <w:right w:val="none" w:sz="0" w:space="0" w:color="auto"/>
      </w:divBdr>
    </w:div>
    <w:div w:id="483425100">
      <w:bodyDiv w:val="1"/>
      <w:marLeft w:val="0"/>
      <w:marRight w:val="0"/>
      <w:marTop w:val="0"/>
      <w:marBottom w:val="0"/>
      <w:divBdr>
        <w:top w:val="none" w:sz="0" w:space="0" w:color="auto"/>
        <w:left w:val="none" w:sz="0" w:space="0" w:color="auto"/>
        <w:bottom w:val="none" w:sz="0" w:space="0" w:color="auto"/>
        <w:right w:val="none" w:sz="0" w:space="0" w:color="auto"/>
      </w:divBdr>
    </w:div>
    <w:div w:id="483591404">
      <w:bodyDiv w:val="1"/>
      <w:marLeft w:val="0"/>
      <w:marRight w:val="0"/>
      <w:marTop w:val="0"/>
      <w:marBottom w:val="0"/>
      <w:divBdr>
        <w:top w:val="none" w:sz="0" w:space="0" w:color="auto"/>
        <w:left w:val="none" w:sz="0" w:space="0" w:color="auto"/>
        <w:bottom w:val="none" w:sz="0" w:space="0" w:color="auto"/>
        <w:right w:val="none" w:sz="0" w:space="0" w:color="auto"/>
      </w:divBdr>
    </w:div>
    <w:div w:id="483619165">
      <w:bodyDiv w:val="1"/>
      <w:marLeft w:val="0"/>
      <w:marRight w:val="0"/>
      <w:marTop w:val="0"/>
      <w:marBottom w:val="0"/>
      <w:divBdr>
        <w:top w:val="none" w:sz="0" w:space="0" w:color="auto"/>
        <w:left w:val="none" w:sz="0" w:space="0" w:color="auto"/>
        <w:bottom w:val="none" w:sz="0" w:space="0" w:color="auto"/>
        <w:right w:val="none" w:sz="0" w:space="0" w:color="auto"/>
      </w:divBdr>
    </w:div>
    <w:div w:id="483662931">
      <w:bodyDiv w:val="1"/>
      <w:marLeft w:val="0"/>
      <w:marRight w:val="0"/>
      <w:marTop w:val="0"/>
      <w:marBottom w:val="0"/>
      <w:divBdr>
        <w:top w:val="none" w:sz="0" w:space="0" w:color="auto"/>
        <w:left w:val="none" w:sz="0" w:space="0" w:color="auto"/>
        <w:bottom w:val="none" w:sz="0" w:space="0" w:color="auto"/>
        <w:right w:val="none" w:sz="0" w:space="0" w:color="auto"/>
      </w:divBdr>
    </w:div>
    <w:div w:id="483665391">
      <w:bodyDiv w:val="1"/>
      <w:marLeft w:val="0"/>
      <w:marRight w:val="0"/>
      <w:marTop w:val="0"/>
      <w:marBottom w:val="0"/>
      <w:divBdr>
        <w:top w:val="none" w:sz="0" w:space="0" w:color="auto"/>
        <w:left w:val="none" w:sz="0" w:space="0" w:color="auto"/>
        <w:bottom w:val="none" w:sz="0" w:space="0" w:color="auto"/>
        <w:right w:val="none" w:sz="0" w:space="0" w:color="auto"/>
      </w:divBdr>
    </w:div>
    <w:div w:id="483815686">
      <w:bodyDiv w:val="1"/>
      <w:marLeft w:val="0"/>
      <w:marRight w:val="0"/>
      <w:marTop w:val="0"/>
      <w:marBottom w:val="0"/>
      <w:divBdr>
        <w:top w:val="none" w:sz="0" w:space="0" w:color="auto"/>
        <w:left w:val="none" w:sz="0" w:space="0" w:color="auto"/>
        <w:bottom w:val="none" w:sz="0" w:space="0" w:color="auto"/>
        <w:right w:val="none" w:sz="0" w:space="0" w:color="auto"/>
      </w:divBdr>
    </w:div>
    <w:div w:id="483818484">
      <w:bodyDiv w:val="1"/>
      <w:marLeft w:val="0"/>
      <w:marRight w:val="0"/>
      <w:marTop w:val="0"/>
      <w:marBottom w:val="0"/>
      <w:divBdr>
        <w:top w:val="none" w:sz="0" w:space="0" w:color="auto"/>
        <w:left w:val="none" w:sz="0" w:space="0" w:color="auto"/>
        <w:bottom w:val="none" w:sz="0" w:space="0" w:color="auto"/>
        <w:right w:val="none" w:sz="0" w:space="0" w:color="auto"/>
      </w:divBdr>
    </w:div>
    <w:div w:id="483862770">
      <w:bodyDiv w:val="1"/>
      <w:marLeft w:val="0"/>
      <w:marRight w:val="0"/>
      <w:marTop w:val="0"/>
      <w:marBottom w:val="0"/>
      <w:divBdr>
        <w:top w:val="none" w:sz="0" w:space="0" w:color="auto"/>
        <w:left w:val="none" w:sz="0" w:space="0" w:color="auto"/>
        <w:bottom w:val="none" w:sz="0" w:space="0" w:color="auto"/>
        <w:right w:val="none" w:sz="0" w:space="0" w:color="auto"/>
      </w:divBdr>
    </w:div>
    <w:div w:id="483939001">
      <w:bodyDiv w:val="1"/>
      <w:marLeft w:val="0"/>
      <w:marRight w:val="0"/>
      <w:marTop w:val="0"/>
      <w:marBottom w:val="0"/>
      <w:divBdr>
        <w:top w:val="none" w:sz="0" w:space="0" w:color="auto"/>
        <w:left w:val="none" w:sz="0" w:space="0" w:color="auto"/>
        <w:bottom w:val="none" w:sz="0" w:space="0" w:color="auto"/>
        <w:right w:val="none" w:sz="0" w:space="0" w:color="auto"/>
      </w:divBdr>
    </w:div>
    <w:div w:id="484129548">
      <w:bodyDiv w:val="1"/>
      <w:marLeft w:val="0"/>
      <w:marRight w:val="0"/>
      <w:marTop w:val="0"/>
      <w:marBottom w:val="0"/>
      <w:divBdr>
        <w:top w:val="none" w:sz="0" w:space="0" w:color="auto"/>
        <w:left w:val="none" w:sz="0" w:space="0" w:color="auto"/>
        <w:bottom w:val="none" w:sz="0" w:space="0" w:color="auto"/>
        <w:right w:val="none" w:sz="0" w:space="0" w:color="auto"/>
      </w:divBdr>
    </w:div>
    <w:div w:id="484200030">
      <w:bodyDiv w:val="1"/>
      <w:marLeft w:val="0"/>
      <w:marRight w:val="0"/>
      <w:marTop w:val="0"/>
      <w:marBottom w:val="0"/>
      <w:divBdr>
        <w:top w:val="none" w:sz="0" w:space="0" w:color="auto"/>
        <w:left w:val="none" w:sz="0" w:space="0" w:color="auto"/>
        <w:bottom w:val="none" w:sz="0" w:space="0" w:color="auto"/>
        <w:right w:val="none" w:sz="0" w:space="0" w:color="auto"/>
      </w:divBdr>
    </w:div>
    <w:div w:id="484206732">
      <w:bodyDiv w:val="1"/>
      <w:marLeft w:val="0"/>
      <w:marRight w:val="0"/>
      <w:marTop w:val="0"/>
      <w:marBottom w:val="0"/>
      <w:divBdr>
        <w:top w:val="none" w:sz="0" w:space="0" w:color="auto"/>
        <w:left w:val="none" w:sz="0" w:space="0" w:color="auto"/>
        <w:bottom w:val="none" w:sz="0" w:space="0" w:color="auto"/>
        <w:right w:val="none" w:sz="0" w:space="0" w:color="auto"/>
      </w:divBdr>
    </w:div>
    <w:div w:id="484208088">
      <w:bodyDiv w:val="1"/>
      <w:marLeft w:val="0"/>
      <w:marRight w:val="0"/>
      <w:marTop w:val="0"/>
      <w:marBottom w:val="0"/>
      <w:divBdr>
        <w:top w:val="none" w:sz="0" w:space="0" w:color="auto"/>
        <w:left w:val="none" w:sz="0" w:space="0" w:color="auto"/>
        <w:bottom w:val="none" w:sz="0" w:space="0" w:color="auto"/>
        <w:right w:val="none" w:sz="0" w:space="0" w:color="auto"/>
      </w:divBdr>
    </w:div>
    <w:div w:id="484277942">
      <w:bodyDiv w:val="1"/>
      <w:marLeft w:val="0"/>
      <w:marRight w:val="0"/>
      <w:marTop w:val="0"/>
      <w:marBottom w:val="0"/>
      <w:divBdr>
        <w:top w:val="none" w:sz="0" w:space="0" w:color="auto"/>
        <w:left w:val="none" w:sz="0" w:space="0" w:color="auto"/>
        <w:bottom w:val="none" w:sz="0" w:space="0" w:color="auto"/>
        <w:right w:val="none" w:sz="0" w:space="0" w:color="auto"/>
      </w:divBdr>
    </w:div>
    <w:div w:id="484585530">
      <w:bodyDiv w:val="1"/>
      <w:marLeft w:val="0"/>
      <w:marRight w:val="0"/>
      <w:marTop w:val="0"/>
      <w:marBottom w:val="0"/>
      <w:divBdr>
        <w:top w:val="none" w:sz="0" w:space="0" w:color="auto"/>
        <w:left w:val="none" w:sz="0" w:space="0" w:color="auto"/>
        <w:bottom w:val="none" w:sz="0" w:space="0" w:color="auto"/>
        <w:right w:val="none" w:sz="0" w:space="0" w:color="auto"/>
      </w:divBdr>
    </w:div>
    <w:div w:id="484662740">
      <w:bodyDiv w:val="1"/>
      <w:marLeft w:val="0"/>
      <w:marRight w:val="0"/>
      <w:marTop w:val="0"/>
      <w:marBottom w:val="0"/>
      <w:divBdr>
        <w:top w:val="none" w:sz="0" w:space="0" w:color="auto"/>
        <w:left w:val="none" w:sz="0" w:space="0" w:color="auto"/>
        <w:bottom w:val="none" w:sz="0" w:space="0" w:color="auto"/>
        <w:right w:val="none" w:sz="0" w:space="0" w:color="auto"/>
      </w:divBdr>
    </w:div>
    <w:div w:id="484666161">
      <w:bodyDiv w:val="1"/>
      <w:marLeft w:val="0"/>
      <w:marRight w:val="0"/>
      <w:marTop w:val="0"/>
      <w:marBottom w:val="0"/>
      <w:divBdr>
        <w:top w:val="none" w:sz="0" w:space="0" w:color="auto"/>
        <w:left w:val="none" w:sz="0" w:space="0" w:color="auto"/>
        <w:bottom w:val="none" w:sz="0" w:space="0" w:color="auto"/>
        <w:right w:val="none" w:sz="0" w:space="0" w:color="auto"/>
      </w:divBdr>
    </w:div>
    <w:div w:id="484930173">
      <w:bodyDiv w:val="1"/>
      <w:marLeft w:val="0"/>
      <w:marRight w:val="0"/>
      <w:marTop w:val="0"/>
      <w:marBottom w:val="0"/>
      <w:divBdr>
        <w:top w:val="none" w:sz="0" w:space="0" w:color="auto"/>
        <w:left w:val="none" w:sz="0" w:space="0" w:color="auto"/>
        <w:bottom w:val="none" w:sz="0" w:space="0" w:color="auto"/>
        <w:right w:val="none" w:sz="0" w:space="0" w:color="auto"/>
      </w:divBdr>
    </w:div>
    <w:div w:id="485127816">
      <w:bodyDiv w:val="1"/>
      <w:marLeft w:val="0"/>
      <w:marRight w:val="0"/>
      <w:marTop w:val="0"/>
      <w:marBottom w:val="0"/>
      <w:divBdr>
        <w:top w:val="none" w:sz="0" w:space="0" w:color="auto"/>
        <w:left w:val="none" w:sz="0" w:space="0" w:color="auto"/>
        <w:bottom w:val="none" w:sz="0" w:space="0" w:color="auto"/>
        <w:right w:val="none" w:sz="0" w:space="0" w:color="auto"/>
      </w:divBdr>
    </w:div>
    <w:div w:id="485128791">
      <w:bodyDiv w:val="1"/>
      <w:marLeft w:val="0"/>
      <w:marRight w:val="0"/>
      <w:marTop w:val="0"/>
      <w:marBottom w:val="0"/>
      <w:divBdr>
        <w:top w:val="none" w:sz="0" w:space="0" w:color="auto"/>
        <w:left w:val="none" w:sz="0" w:space="0" w:color="auto"/>
        <w:bottom w:val="none" w:sz="0" w:space="0" w:color="auto"/>
        <w:right w:val="none" w:sz="0" w:space="0" w:color="auto"/>
      </w:divBdr>
    </w:div>
    <w:div w:id="485587684">
      <w:bodyDiv w:val="1"/>
      <w:marLeft w:val="0"/>
      <w:marRight w:val="0"/>
      <w:marTop w:val="0"/>
      <w:marBottom w:val="0"/>
      <w:divBdr>
        <w:top w:val="none" w:sz="0" w:space="0" w:color="auto"/>
        <w:left w:val="none" w:sz="0" w:space="0" w:color="auto"/>
        <w:bottom w:val="none" w:sz="0" w:space="0" w:color="auto"/>
        <w:right w:val="none" w:sz="0" w:space="0" w:color="auto"/>
      </w:divBdr>
    </w:div>
    <w:div w:id="485627618">
      <w:bodyDiv w:val="1"/>
      <w:marLeft w:val="0"/>
      <w:marRight w:val="0"/>
      <w:marTop w:val="0"/>
      <w:marBottom w:val="0"/>
      <w:divBdr>
        <w:top w:val="none" w:sz="0" w:space="0" w:color="auto"/>
        <w:left w:val="none" w:sz="0" w:space="0" w:color="auto"/>
        <w:bottom w:val="none" w:sz="0" w:space="0" w:color="auto"/>
        <w:right w:val="none" w:sz="0" w:space="0" w:color="auto"/>
      </w:divBdr>
    </w:div>
    <w:div w:id="485630071">
      <w:bodyDiv w:val="1"/>
      <w:marLeft w:val="0"/>
      <w:marRight w:val="0"/>
      <w:marTop w:val="0"/>
      <w:marBottom w:val="0"/>
      <w:divBdr>
        <w:top w:val="none" w:sz="0" w:space="0" w:color="auto"/>
        <w:left w:val="none" w:sz="0" w:space="0" w:color="auto"/>
        <w:bottom w:val="none" w:sz="0" w:space="0" w:color="auto"/>
        <w:right w:val="none" w:sz="0" w:space="0" w:color="auto"/>
      </w:divBdr>
    </w:div>
    <w:div w:id="485903274">
      <w:bodyDiv w:val="1"/>
      <w:marLeft w:val="0"/>
      <w:marRight w:val="0"/>
      <w:marTop w:val="0"/>
      <w:marBottom w:val="0"/>
      <w:divBdr>
        <w:top w:val="none" w:sz="0" w:space="0" w:color="auto"/>
        <w:left w:val="none" w:sz="0" w:space="0" w:color="auto"/>
        <w:bottom w:val="none" w:sz="0" w:space="0" w:color="auto"/>
        <w:right w:val="none" w:sz="0" w:space="0" w:color="auto"/>
      </w:divBdr>
    </w:div>
    <w:div w:id="486170205">
      <w:bodyDiv w:val="1"/>
      <w:marLeft w:val="0"/>
      <w:marRight w:val="0"/>
      <w:marTop w:val="0"/>
      <w:marBottom w:val="0"/>
      <w:divBdr>
        <w:top w:val="none" w:sz="0" w:space="0" w:color="auto"/>
        <w:left w:val="none" w:sz="0" w:space="0" w:color="auto"/>
        <w:bottom w:val="none" w:sz="0" w:space="0" w:color="auto"/>
        <w:right w:val="none" w:sz="0" w:space="0" w:color="auto"/>
      </w:divBdr>
    </w:div>
    <w:div w:id="486484367">
      <w:bodyDiv w:val="1"/>
      <w:marLeft w:val="0"/>
      <w:marRight w:val="0"/>
      <w:marTop w:val="0"/>
      <w:marBottom w:val="0"/>
      <w:divBdr>
        <w:top w:val="none" w:sz="0" w:space="0" w:color="auto"/>
        <w:left w:val="none" w:sz="0" w:space="0" w:color="auto"/>
        <w:bottom w:val="none" w:sz="0" w:space="0" w:color="auto"/>
        <w:right w:val="none" w:sz="0" w:space="0" w:color="auto"/>
      </w:divBdr>
    </w:div>
    <w:div w:id="486630128">
      <w:bodyDiv w:val="1"/>
      <w:marLeft w:val="0"/>
      <w:marRight w:val="0"/>
      <w:marTop w:val="0"/>
      <w:marBottom w:val="0"/>
      <w:divBdr>
        <w:top w:val="none" w:sz="0" w:space="0" w:color="auto"/>
        <w:left w:val="none" w:sz="0" w:space="0" w:color="auto"/>
        <w:bottom w:val="none" w:sz="0" w:space="0" w:color="auto"/>
        <w:right w:val="none" w:sz="0" w:space="0" w:color="auto"/>
      </w:divBdr>
    </w:div>
    <w:div w:id="486631392">
      <w:bodyDiv w:val="1"/>
      <w:marLeft w:val="0"/>
      <w:marRight w:val="0"/>
      <w:marTop w:val="0"/>
      <w:marBottom w:val="0"/>
      <w:divBdr>
        <w:top w:val="none" w:sz="0" w:space="0" w:color="auto"/>
        <w:left w:val="none" w:sz="0" w:space="0" w:color="auto"/>
        <w:bottom w:val="none" w:sz="0" w:space="0" w:color="auto"/>
        <w:right w:val="none" w:sz="0" w:space="0" w:color="auto"/>
      </w:divBdr>
    </w:div>
    <w:div w:id="486671141">
      <w:bodyDiv w:val="1"/>
      <w:marLeft w:val="0"/>
      <w:marRight w:val="0"/>
      <w:marTop w:val="0"/>
      <w:marBottom w:val="0"/>
      <w:divBdr>
        <w:top w:val="none" w:sz="0" w:space="0" w:color="auto"/>
        <w:left w:val="none" w:sz="0" w:space="0" w:color="auto"/>
        <w:bottom w:val="none" w:sz="0" w:space="0" w:color="auto"/>
        <w:right w:val="none" w:sz="0" w:space="0" w:color="auto"/>
      </w:divBdr>
    </w:div>
    <w:div w:id="486702208">
      <w:bodyDiv w:val="1"/>
      <w:marLeft w:val="0"/>
      <w:marRight w:val="0"/>
      <w:marTop w:val="0"/>
      <w:marBottom w:val="0"/>
      <w:divBdr>
        <w:top w:val="none" w:sz="0" w:space="0" w:color="auto"/>
        <w:left w:val="none" w:sz="0" w:space="0" w:color="auto"/>
        <w:bottom w:val="none" w:sz="0" w:space="0" w:color="auto"/>
        <w:right w:val="none" w:sz="0" w:space="0" w:color="auto"/>
      </w:divBdr>
    </w:div>
    <w:div w:id="486897701">
      <w:bodyDiv w:val="1"/>
      <w:marLeft w:val="0"/>
      <w:marRight w:val="0"/>
      <w:marTop w:val="0"/>
      <w:marBottom w:val="0"/>
      <w:divBdr>
        <w:top w:val="none" w:sz="0" w:space="0" w:color="auto"/>
        <w:left w:val="none" w:sz="0" w:space="0" w:color="auto"/>
        <w:bottom w:val="none" w:sz="0" w:space="0" w:color="auto"/>
        <w:right w:val="none" w:sz="0" w:space="0" w:color="auto"/>
      </w:divBdr>
    </w:div>
    <w:div w:id="486898457">
      <w:bodyDiv w:val="1"/>
      <w:marLeft w:val="0"/>
      <w:marRight w:val="0"/>
      <w:marTop w:val="0"/>
      <w:marBottom w:val="0"/>
      <w:divBdr>
        <w:top w:val="none" w:sz="0" w:space="0" w:color="auto"/>
        <w:left w:val="none" w:sz="0" w:space="0" w:color="auto"/>
        <w:bottom w:val="none" w:sz="0" w:space="0" w:color="auto"/>
        <w:right w:val="none" w:sz="0" w:space="0" w:color="auto"/>
      </w:divBdr>
    </w:div>
    <w:div w:id="486937344">
      <w:bodyDiv w:val="1"/>
      <w:marLeft w:val="0"/>
      <w:marRight w:val="0"/>
      <w:marTop w:val="0"/>
      <w:marBottom w:val="0"/>
      <w:divBdr>
        <w:top w:val="none" w:sz="0" w:space="0" w:color="auto"/>
        <w:left w:val="none" w:sz="0" w:space="0" w:color="auto"/>
        <w:bottom w:val="none" w:sz="0" w:space="0" w:color="auto"/>
        <w:right w:val="none" w:sz="0" w:space="0" w:color="auto"/>
      </w:divBdr>
    </w:div>
    <w:div w:id="487014790">
      <w:bodyDiv w:val="1"/>
      <w:marLeft w:val="0"/>
      <w:marRight w:val="0"/>
      <w:marTop w:val="0"/>
      <w:marBottom w:val="0"/>
      <w:divBdr>
        <w:top w:val="none" w:sz="0" w:space="0" w:color="auto"/>
        <w:left w:val="none" w:sz="0" w:space="0" w:color="auto"/>
        <w:bottom w:val="none" w:sz="0" w:space="0" w:color="auto"/>
        <w:right w:val="none" w:sz="0" w:space="0" w:color="auto"/>
      </w:divBdr>
    </w:div>
    <w:div w:id="487095683">
      <w:bodyDiv w:val="1"/>
      <w:marLeft w:val="0"/>
      <w:marRight w:val="0"/>
      <w:marTop w:val="0"/>
      <w:marBottom w:val="0"/>
      <w:divBdr>
        <w:top w:val="none" w:sz="0" w:space="0" w:color="auto"/>
        <w:left w:val="none" w:sz="0" w:space="0" w:color="auto"/>
        <w:bottom w:val="none" w:sz="0" w:space="0" w:color="auto"/>
        <w:right w:val="none" w:sz="0" w:space="0" w:color="auto"/>
      </w:divBdr>
    </w:div>
    <w:div w:id="487137265">
      <w:bodyDiv w:val="1"/>
      <w:marLeft w:val="0"/>
      <w:marRight w:val="0"/>
      <w:marTop w:val="0"/>
      <w:marBottom w:val="0"/>
      <w:divBdr>
        <w:top w:val="none" w:sz="0" w:space="0" w:color="auto"/>
        <w:left w:val="none" w:sz="0" w:space="0" w:color="auto"/>
        <w:bottom w:val="none" w:sz="0" w:space="0" w:color="auto"/>
        <w:right w:val="none" w:sz="0" w:space="0" w:color="auto"/>
      </w:divBdr>
    </w:div>
    <w:div w:id="487284179">
      <w:bodyDiv w:val="1"/>
      <w:marLeft w:val="0"/>
      <w:marRight w:val="0"/>
      <w:marTop w:val="0"/>
      <w:marBottom w:val="0"/>
      <w:divBdr>
        <w:top w:val="none" w:sz="0" w:space="0" w:color="auto"/>
        <w:left w:val="none" w:sz="0" w:space="0" w:color="auto"/>
        <w:bottom w:val="none" w:sz="0" w:space="0" w:color="auto"/>
        <w:right w:val="none" w:sz="0" w:space="0" w:color="auto"/>
      </w:divBdr>
    </w:div>
    <w:div w:id="487524176">
      <w:bodyDiv w:val="1"/>
      <w:marLeft w:val="0"/>
      <w:marRight w:val="0"/>
      <w:marTop w:val="0"/>
      <w:marBottom w:val="0"/>
      <w:divBdr>
        <w:top w:val="none" w:sz="0" w:space="0" w:color="auto"/>
        <w:left w:val="none" w:sz="0" w:space="0" w:color="auto"/>
        <w:bottom w:val="none" w:sz="0" w:space="0" w:color="auto"/>
        <w:right w:val="none" w:sz="0" w:space="0" w:color="auto"/>
      </w:divBdr>
    </w:div>
    <w:div w:id="488130839">
      <w:bodyDiv w:val="1"/>
      <w:marLeft w:val="0"/>
      <w:marRight w:val="0"/>
      <w:marTop w:val="0"/>
      <w:marBottom w:val="0"/>
      <w:divBdr>
        <w:top w:val="none" w:sz="0" w:space="0" w:color="auto"/>
        <w:left w:val="none" w:sz="0" w:space="0" w:color="auto"/>
        <w:bottom w:val="none" w:sz="0" w:space="0" w:color="auto"/>
        <w:right w:val="none" w:sz="0" w:space="0" w:color="auto"/>
      </w:divBdr>
    </w:div>
    <w:div w:id="488133535">
      <w:bodyDiv w:val="1"/>
      <w:marLeft w:val="0"/>
      <w:marRight w:val="0"/>
      <w:marTop w:val="0"/>
      <w:marBottom w:val="0"/>
      <w:divBdr>
        <w:top w:val="none" w:sz="0" w:space="0" w:color="auto"/>
        <w:left w:val="none" w:sz="0" w:space="0" w:color="auto"/>
        <w:bottom w:val="none" w:sz="0" w:space="0" w:color="auto"/>
        <w:right w:val="none" w:sz="0" w:space="0" w:color="auto"/>
      </w:divBdr>
    </w:div>
    <w:div w:id="488133890">
      <w:bodyDiv w:val="1"/>
      <w:marLeft w:val="0"/>
      <w:marRight w:val="0"/>
      <w:marTop w:val="0"/>
      <w:marBottom w:val="0"/>
      <w:divBdr>
        <w:top w:val="none" w:sz="0" w:space="0" w:color="auto"/>
        <w:left w:val="none" w:sz="0" w:space="0" w:color="auto"/>
        <w:bottom w:val="none" w:sz="0" w:space="0" w:color="auto"/>
        <w:right w:val="none" w:sz="0" w:space="0" w:color="auto"/>
      </w:divBdr>
    </w:div>
    <w:div w:id="488643379">
      <w:bodyDiv w:val="1"/>
      <w:marLeft w:val="0"/>
      <w:marRight w:val="0"/>
      <w:marTop w:val="0"/>
      <w:marBottom w:val="0"/>
      <w:divBdr>
        <w:top w:val="none" w:sz="0" w:space="0" w:color="auto"/>
        <w:left w:val="none" w:sz="0" w:space="0" w:color="auto"/>
        <w:bottom w:val="none" w:sz="0" w:space="0" w:color="auto"/>
        <w:right w:val="none" w:sz="0" w:space="0" w:color="auto"/>
      </w:divBdr>
    </w:div>
    <w:div w:id="488710055">
      <w:bodyDiv w:val="1"/>
      <w:marLeft w:val="0"/>
      <w:marRight w:val="0"/>
      <w:marTop w:val="0"/>
      <w:marBottom w:val="0"/>
      <w:divBdr>
        <w:top w:val="none" w:sz="0" w:space="0" w:color="auto"/>
        <w:left w:val="none" w:sz="0" w:space="0" w:color="auto"/>
        <w:bottom w:val="none" w:sz="0" w:space="0" w:color="auto"/>
        <w:right w:val="none" w:sz="0" w:space="0" w:color="auto"/>
      </w:divBdr>
    </w:div>
    <w:div w:id="488717815">
      <w:bodyDiv w:val="1"/>
      <w:marLeft w:val="0"/>
      <w:marRight w:val="0"/>
      <w:marTop w:val="0"/>
      <w:marBottom w:val="0"/>
      <w:divBdr>
        <w:top w:val="none" w:sz="0" w:space="0" w:color="auto"/>
        <w:left w:val="none" w:sz="0" w:space="0" w:color="auto"/>
        <w:bottom w:val="none" w:sz="0" w:space="0" w:color="auto"/>
        <w:right w:val="none" w:sz="0" w:space="0" w:color="auto"/>
      </w:divBdr>
    </w:div>
    <w:div w:id="488787774">
      <w:bodyDiv w:val="1"/>
      <w:marLeft w:val="0"/>
      <w:marRight w:val="0"/>
      <w:marTop w:val="0"/>
      <w:marBottom w:val="0"/>
      <w:divBdr>
        <w:top w:val="none" w:sz="0" w:space="0" w:color="auto"/>
        <w:left w:val="none" w:sz="0" w:space="0" w:color="auto"/>
        <w:bottom w:val="none" w:sz="0" w:space="0" w:color="auto"/>
        <w:right w:val="none" w:sz="0" w:space="0" w:color="auto"/>
      </w:divBdr>
    </w:div>
    <w:div w:id="489295679">
      <w:bodyDiv w:val="1"/>
      <w:marLeft w:val="0"/>
      <w:marRight w:val="0"/>
      <w:marTop w:val="0"/>
      <w:marBottom w:val="0"/>
      <w:divBdr>
        <w:top w:val="none" w:sz="0" w:space="0" w:color="auto"/>
        <w:left w:val="none" w:sz="0" w:space="0" w:color="auto"/>
        <w:bottom w:val="none" w:sz="0" w:space="0" w:color="auto"/>
        <w:right w:val="none" w:sz="0" w:space="0" w:color="auto"/>
      </w:divBdr>
    </w:div>
    <w:div w:id="489448368">
      <w:bodyDiv w:val="1"/>
      <w:marLeft w:val="0"/>
      <w:marRight w:val="0"/>
      <w:marTop w:val="0"/>
      <w:marBottom w:val="0"/>
      <w:divBdr>
        <w:top w:val="none" w:sz="0" w:space="0" w:color="auto"/>
        <w:left w:val="none" w:sz="0" w:space="0" w:color="auto"/>
        <w:bottom w:val="none" w:sz="0" w:space="0" w:color="auto"/>
        <w:right w:val="none" w:sz="0" w:space="0" w:color="auto"/>
      </w:divBdr>
    </w:div>
    <w:div w:id="489488614">
      <w:bodyDiv w:val="1"/>
      <w:marLeft w:val="0"/>
      <w:marRight w:val="0"/>
      <w:marTop w:val="0"/>
      <w:marBottom w:val="0"/>
      <w:divBdr>
        <w:top w:val="none" w:sz="0" w:space="0" w:color="auto"/>
        <w:left w:val="none" w:sz="0" w:space="0" w:color="auto"/>
        <w:bottom w:val="none" w:sz="0" w:space="0" w:color="auto"/>
        <w:right w:val="none" w:sz="0" w:space="0" w:color="auto"/>
      </w:divBdr>
    </w:div>
    <w:div w:id="489490566">
      <w:bodyDiv w:val="1"/>
      <w:marLeft w:val="0"/>
      <w:marRight w:val="0"/>
      <w:marTop w:val="0"/>
      <w:marBottom w:val="0"/>
      <w:divBdr>
        <w:top w:val="none" w:sz="0" w:space="0" w:color="auto"/>
        <w:left w:val="none" w:sz="0" w:space="0" w:color="auto"/>
        <w:bottom w:val="none" w:sz="0" w:space="0" w:color="auto"/>
        <w:right w:val="none" w:sz="0" w:space="0" w:color="auto"/>
      </w:divBdr>
    </w:div>
    <w:div w:id="489560843">
      <w:bodyDiv w:val="1"/>
      <w:marLeft w:val="0"/>
      <w:marRight w:val="0"/>
      <w:marTop w:val="0"/>
      <w:marBottom w:val="0"/>
      <w:divBdr>
        <w:top w:val="none" w:sz="0" w:space="0" w:color="auto"/>
        <w:left w:val="none" w:sz="0" w:space="0" w:color="auto"/>
        <w:bottom w:val="none" w:sz="0" w:space="0" w:color="auto"/>
        <w:right w:val="none" w:sz="0" w:space="0" w:color="auto"/>
      </w:divBdr>
    </w:div>
    <w:div w:id="489567350">
      <w:bodyDiv w:val="1"/>
      <w:marLeft w:val="0"/>
      <w:marRight w:val="0"/>
      <w:marTop w:val="0"/>
      <w:marBottom w:val="0"/>
      <w:divBdr>
        <w:top w:val="none" w:sz="0" w:space="0" w:color="auto"/>
        <w:left w:val="none" w:sz="0" w:space="0" w:color="auto"/>
        <w:bottom w:val="none" w:sz="0" w:space="0" w:color="auto"/>
        <w:right w:val="none" w:sz="0" w:space="0" w:color="auto"/>
      </w:divBdr>
    </w:div>
    <w:div w:id="489638028">
      <w:bodyDiv w:val="1"/>
      <w:marLeft w:val="0"/>
      <w:marRight w:val="0"/>
      <w:marTop w:val="0"/>
      <w:marBottom w:val="0"/>
      <w:divBdr>
        <w:top w:val="none" w:sz="0" w:space="0" w:color="auto"/>
        <w:left w:val="none" w:sz="0" w:space="0" w:color="auto"/>
        <w:bottom w:val="none" w:sz="0" w:space="0" w:color="auto"/>
        <w:right w:val="none" w:sz="0" w:space="0" w:color="auto"/>
      </w:divBdr>
    </w:div>
    <w:div w:id="489831269">
      <w:bodyDiv w:val="1"/>
      <w:marLeft w:val="0"/>
      <w:marRight w:val="0"/>
      <w:marTop w:val="0"/>
      <w:marBottom w:val="0"/>
      <w:divBdr>
        <w:top w:val="none" w:sz="0" w:space="0" w:color="auto"/>
        <w:left w:val="none" w:sz="0" w:space="0" w:color="auto"/>
        <w:bottom w:val="none" w:sz="0" w:space="0" w:color="auto"/>
        <w:right w:val="none" w:sz="0" w:space="0" w:color="auto"/>
      </w:divBdr>
    </w:div>
    <w:div w:id="490100056">
      <w:bodyDiv w:val="1"/>
      <w:marLeft w:val="0"/>
      <w:marRight w:val="0"/>
      <w:marTop w:val="0"/>
      <w:marBottom w:val="0"/>
      <w:divBdr>
        <w:top w:val="none" w:sz="0" w:space="0" w:color="auto"/>
        <w:left w:val="none" w:sz="0" w:space="0" w:color="auto"/>
        <w:bottom w:val="none" w:sz="0" w:space="0" w:color="auto"/>
        <w:right w:val="none" w:sz="0" w:space="0" w:color="auto"/>
      </w:divBdr>
    </w:div>
    <w:div w:id="490293575">
      <w:bodyDiv w:val="1"/>
      <w:marLeft w:val="0"/>
      <w:marRight w:val="0"/>
      <w:marTop w:val="0"/>
      <w:marBottom w:val="0"/>
      <w:divBdr>
        <w:top w:val="none" w:sz="0" w:space="0" w:color="auto"/>
        <w:left w:val="none" w:sz="0" w:space="0" w:color="auto"/>
        <w:bottom w:val="none" w:sz="0" w:space="0" w:color="auto"/>
        <w:right w:val="none" w:sz="0" w:space="0" w:color="auto"/>
      </w:divBdr>
    </w:div>
    <w:div w:id="490366343">
      <w:bodyDiv w:val="1"/>
      <w:marLeft w:val="0"/>
      <w:marRight w:val="0"/>
      <w:marTop w:val="0"/>
      <w:marBottom w:val="0"/>
      <w:divBdr>
        <w:top w:val="none" w:sz="0" w:space="0" w:color="auto"/>
        <w:left w:val="none" w:sz="0" w:space="0" w:color="auto"/>
        <w:bottom w:val="none" w:sz="0" w:space="0" w:color="auto"/>
        <w:right w:val="none" w:sz="0" w:space="0" w:color="auto"/>
      </w:divBdr>
    </w:div>
    <w:div w:id="490874392">
      <w:bodyDiv w:val="1"/>
      <w:marLeft w:val="0"/>
      <w:marRight w:val="0"/>
      <w:marTop w:val="0"/>
      <w:marBottom w:val="0"/>
      <w:divBdr>
        <w:top w:val="none" w:sz="0" w:space="0" w:color="auto"/>
        <w:left w:val="none" w:sz="0" w:space="0" w:color="auto"/>
        <w:bottom w:val="none" w:sz="0" w:space="0" w:color="auto"/>
        <w:right w:val="none" w:sz="0" w:space="0" w:color="auto"/>
      </w:divBdr>
    </w:div>
    <w:div w:id="490876192">
      <w:bodyDiv w:val="1"/>
      <w:marLeft w:val="0"/>
      <w:marRight w:val="0"/>
      <w:marTop w:val="0"/>
      <w:marBottom w:val="0"/>
      <w:divBdr>
        <w:top w:val="none" w:sz="0" w:space="0" w:color="auto"/>
        <w:left w:val="none" w:sz="0" w:space="0" w:color="auto"/>
        <w:bottom w:val="none" w:sz="0" w:space="0" w:color="auto"/>
        <w:right w:val="none" w:sz="0" w:space="0" w:color="auto"/>
      </w:divBdr>
    </w:div>
    <w:div w:id="491214917">
      <w:bodyDiv w:val="1"/>
      <w:marLeft w:val="0"/>
      <w:marRight w:val="0"/>
      <w:marTop w:val="0"/>
      <w:marBottom w:val="0"/>
      <w:divBdr>
        <w:top w:val="none" w:sz="0" w:space="0" w:color="auto"/>
        <w:left w:val="none" w:sz="0" w:space="0" w:color="auto"/>
        <w:bottom w:val="none" w:sz="0" w:space="0" w:color="auto"/>
        <w:right w:val="none" w:sz="0" w:space="0" w:color="auto"/>
      </w:divBdr>
    </w:div>
    <w:div w:id="491333064">
      <w:bodyDiv w:val="1"/>
      <w:marLeft w:val="0"/>
      <w:marRight w:val="0"/>
      <w:marTop w:val="0"/>
      <w:marBottom w:val="0"/>
      <w:divBdr>
        <w:top w:val="none" w:sz="0" w:space="0" w:color="auto"/>
        <w:left w:val="none" w:sz="0" w:space="0" w:color="auto"/>
        <w:bottom w:val="none" w:sz="0" w:space="0" w:color="auto"/>
        <w:right w:val="none" w:sz="0" w:space="0" w:color="auto"/>
      </w:divBdr>
    </w:div>
    <w:div w:id="491411286">
      <w:bodyDiv w:val="1"/>
      <w:marLeft w:val="0"/>
      <w:marRight w:val="0"/>
      <w:marTop w:val="0"/>
      <w:marBottom w:val="0"/>
      <w:divBdr>
        <w:top w:val="none" w:sz="0" w:space="0" w:color="auto"/>
        <w:left w:val="none" w:sz="0" w:space="0" w:color="auto"/>
        <w:bottom w:val="none" w:sz="0" w:space="0" w:color="auto"/>
        <w:right w:val="none" w:sz="0" w:space="0" w:color="auto"/>
      </w:divBdr>
    </w:div>
    <w:div w:id="491682111">
      <w:bodyDiv w:val="1"/>
      <w:marLeft w:val="0"/>
      <w:marRight w:val="0"/>
      <w:marTop w:val="0"/>
      <w:marBottom w:val="0"/>
      <w:divBdr>
        <w:top w:val="none" w:sz="0" w:space="0" w:color="auto"/>
        <w:left w:val="none" w:sz="0" w:space="0" w:color="auto"/>
        <w:bottom w:val="none" w:sz="0" w:space="0" w:color="auto"/>
        <w:right w:val="none" w:sz="0" w:space="0" w:color="auto"/>
      </w:divBdr>
    </w:div>
    <w:div w:id="491720472">
      <w:bodyDiv w:val="1"/>
      <w:marLeft w:val="0"/>
      <w:marRight w:val="0"/>
      <w:marTop w:val="0"/>
      <w:marBottom w:val="0"/>
      <w:divBdr>
        <w:top w:val="none" w:sz="0" w:space="0" w:color="auto"/>
        <w:left w:val="none" w:sz="0" w:space="0" w:color="auto"/>
        <w:bottom w:val="none" w:sz="0" w:space="0" w:color="auto"/>
        <w:right w:val="none" w:sz="0" w:space="0" w:color="auto"/>
      </w:divBdr>
    </w:div>
    <w:div w:id="491869147">
      <w:bodyDiv w:val="1"/>
      <w:marLeft w:val="0"/>
      <w:marRight w:val="0"/>
      <w:marTop w:val="0"/>
      <w:marBottom w:val="0"/>
      <w:divBdr>
        <w:top w:val="none" w:sz="0" w:space="0" w:color="auto"/>
        <w:left w:val="none" w:sz="0" w:space="0" w:color="auto"/>
        <w:bottom w:val="none" w:sz="0" w:space="0" w:color="auto"/>
        <w:right w:val="none" w:sz="0" w:space="0" w:color="auto"/>
      </w:divBdr>
    </w:div>
    <w:div w:id="491871140">
      <w:bodyDiv w:val="1"/>
      <w:marLeft w:val="0"/>
      <w:marRight w:val="0"/>
      <w:marTop w:val="0"/>
      <w:marBottom w:val="0"/>
      <w:divBdr>
        <w:top w:val="none" w:sz="0" w:space="0" w:color="auto"/>
        <w:left w:val="none" w:sz="0" w:space="0" w:color="auto"/>
        <w:bottom w:val="none" w:sz="0" w:space="0" w:color="auto"/>
        <w:right w:val="none" w:sz="0" w:space="0" w:color="auto"/>
      </w:divBdr>
    </w:div>
    <w:div w:id="491918434">
      <w:bodyDiv w:val="1"/>
      <w:marLeft w:val="0"/>
      <w:marRight w:val="0"/>
      <w:marTop w:val="0"/>
      <w:marBottom w:val="0"/>
      <w:divBdr>
        <w:top w:val="none" w:sz="0" w:space="0" w:color="auto"/>
        <w:left w:val="none" w:sz="0" w:space="0" w:color="auto"/>
        <w:bottom w:val="none" w:sz="0" w:space="0" w:color="auto"/>
        <w:right w:val="none" w:sz="0" w:space="0" w:color="auto"/>
      </w:divBdr>
    </w:div>
    <w:div w:id="491945638">
      <w:bodyDiv w:val="1"/>
      <w:marLeft w:val="0"/>
      <w:marRight w:val="0"/>
      <w:marTop w:val="0"/>
      <w:marBottom w:val="0"/>
      <w:divBdr>
        <w:top w:val="none" w:sz="0" w:space="0" w:color="auto"/>
        <w:left w:val="none" w:sz="0" w:space="0" w:color="auto"/>
        <w:bottom w:val="none" w:sz="0" w:space="0" w:color="auto"/>
        <w:right w:val="none" w:sz="0" w:space="0" w:color="auto"/>
      </w:divBdr>
    </w:div>
    <w:div w:id="492140514">
      <w:bodyDiv w:val="1"/>
      <w:marLeft w:val="0"/>
      <w:marRight w:val="0"/>
      <w:marTop w:val="0"/>
      <w:marBottom w:val="0"/>
      <w:divBdr>
        <w:top w:val="none" w:sz="0" w:space="0" w:color="auto"/>
        <w:left w:val="none" w:sz="0" w:space="0" w:color="auto"/>
        <w:bottom w:val="none" w:sz="0" w:space="0" w:color="auto"/>
        <w:right w:val="none" w:sz="0" w:space="0" w:color="auto"/>
      </w:divBdr>
    </w:div>
    <w:div w:id="492257977">
      <w:bodyDiv w:val="1"/>
      <w:marLeft w:val="0"/>
      <w:marRight w:val="0"/>
      <w:marTop w:val="0"/>
      <w:marBottom w:val="0"/>
      <w:divBdr>
        <w:top w:val="none" w:sz="0" w:space="0" w:color="auto"/>
        <w:left w:val="none" w:sz="0" w:space="0" w:color="auto"/>
        <w:bottom w:val="none" w:sz="0" w:space="0" w:color="auto"/>
        <w:right w:val="none" w:sz="0" w:space="0" w:color="auto"/>
      </w:divBdr>
    </w:div>
    <w:div w:id="492449439">
      <w:bodyDiv w:val="1"/>
      <w:marLeft w:val="0"/>
      <w:marRight w:val="0"/>
      <w:marTop w:val="0"/>
      <w:marBottom w:val="0"/>
      <w:divBdr>
        <w:top w:val="none" w:sz="0" w:space="0" w:color="auto"/>
        <w:left w:val="none" w:sz="0" w:space="0" w:color="auto"/>
        <w:bottom w:val="none" w:sz="0" w:space="0" w:color="auto"/>
        <w:right w:val="none" w:sz="0" w:space="0" w:color="auto"/>
      </w:divBdr>
    </w:div>
    <w:div w:id="492453336">
      <w:bodyDiv w:val="1"/>
      <w:marLeft w:val="0"/>
      <w:marRight w:val="0"/>
      <w:marTop w:val="0"/>
      <w:marBottom w:val="0"/>
      <w:divBdr>
        <w:top w:val="none" w:sz="0" w:space="0" w:color="auto"/>
        <w:left w:val="none" w:sz="0" w:space="0" w:color="auto"/>
        <w:bottom w:val="none" w:sz="0" w:space="0" w:color="auto"/>
        <w:right w:val="none" w:sz="0" w:space="0" w:color="auto"/>
      </w:divBdr>
    </w:div>
    <w:div w:id="492643909">
      <w:bodyDiv w:val="1"/>
      <w:marLeft w:val="0"/>
      <w:marRight w:val="0"/>
      <w:marTop w:val="0"/>
      <w:marBottom w:val="0"/>
      <w:divBdr>
        <w:top w:val="none" w:sz="0" w:space="0" w:color="auto"/>
        <w:left w:val="none" w:sz="0" w:space="0" w:color="auto"/>
        <w:bottom w:val="none" w:sz="0" w:space="0" w:color="auto"/>
        <w:right w:val="none" w:sz="0" w:space="0" w:color="auto"/>
      </w:divBdr>
    </w:div>
    <w:div w:id="492910283">
      <w:bodyDiv w:val="1"/>
      <w:marLeft w:val="0"/>
      <w:marRight w:val="0"/>
      <w:marTop w:val="0"/>
      <w:marBottom w:val="0"/>
      <w:divBdr>
        <w:top w:val="none" w:sz="0" w:space="0" w:color="auto"/>
        <w:left w:val="none" w:sz="0" w:space="0" w:color="auto"/>
        <w:bottom w:val="none" w:sz="0" w:space="0" w:color="auto"/>
        <w:right w:val="none" w:sz="0" w:space="0" w:color="auto"/>
      </w:divBdr>
    </w:div>
    <w:div w:id="492989843">
      <w:bodyDiv w:val="1"/>
      <w:marLeft w:val="0"/>
      <w:marRight w:val="0"/>
      <w:marTop w:val="0"/>
      <w:marBottom w:val="0"/>
      <w:divBdr>
        <w:top w:val="none" w:sz="0" w:space="0" w:color="auto"/>
        <w:left w:val="none" w:sz="0" w:space="0" w:color="auto"/>
        <w:bottom w:val="none" w:sz="0" w:space="0" w:color="auto"/>
        <w:right w:val="none" w:sz="0" w:space="0" w:color="auto"/>
      </w:divBdr>
    </w:div>
    <w:div w:id="493185139">
      <w:bodyDiv w:val="1"/>
      <w:marLeft w:val="0"/>
      <w:marRight w:val="0"/>
      <w:marTop w:val="0"/>
      <w:marBottom w:val="0"/>
      <w:divBdr>
        <w:top w:val="none" w:sz="0" w:space="0" w:color="auto"/>
        <w:left w:val="none" w:sz="0" w:space="0" w:color="auto"/>
        <w:bottom w:val="none" w:sz="0" w:space="0" w:color="auto"/>
        <w:right w:val="none" w:sz="0" w:space="0" w:color="auto"/>
      </w:divBdr>
    </w:div>
    <w:div w:id="493421193">
      <w:bodyDiv w:val="1"/>
      <w:marLeft w:val="0"/>
      <w:marRight w:val="0"/>
      <w:marTop w:val="0"/>
      <w:marBottom w:val="0"/>
      <w:divBdr>
        <w:top w:val="none" w:sz="0" w:space="0" w:color="auto"/>
        <w:left w:val="none" w:sz="0" w:space="0" w:color="auto"/>
        <w:bottom w:val="none" w:sz="0" w:space="0" w:color="auto"/>
        <w:right w:val="none" w:sz="0" w:space="0" w:color="auto"/>
      </w:divBdr>
    </w:div>
    <w:div w:id="493573832">
      <w:bodyDiv w:val="1"/>
      <w:marLeft w:val="0"/>
      <w:marRight w:val="0"/>
      <w:marTop w:val="0"/>
      <w:marBottom w:val="0"/>
      <w:divBdr>
        <w:top w:val="none" w:sz="0" w:space="0" w:color="auto"/>
        <w:left w:val="none" w:sz="0" w:space="0" w:color="auto"/>
        <w:bottom w:val="none" w:sz="0" w:space="0" w:color="auto"/>
        <w:right w:val="none" w:sz="0" w:space="0" w:color="auto"/>
      </w:divBdr>
    </w:div>
    <w:div w:id="493647879">
      <w:bodyDiv w:val="1"/>
      <w:marLeft w:val="0"/>
      <w:marRight w:val="0"/>
      <w:marTop w:val="0"/>
      <w:marBottom w:val="0"/>
      <w:divBdr>
        <w:top w:val="none" w:sz="0" w:space="0" w:color="auto"/>
        <w:left w:val="none" w:sz="0" w:space="0" w:color="auto"/>
        <w:bottom w:val="none" w:sz="0" w:space="0" w:color="auto"/>
        <w:right w:val="none" w:sz="0" w:space="0" w:color="auto"/>
      </w:divBdr>
    </w:div>
    <w:div w:id="493760415">
      <w:bodyDiv w:val="1"/>
      <w:marLeft w:val="0"/>
      <w:marRight w:val="0"/>
      <w:marTop w:val="0"/>
      <w:marBottom w:val="0"/>
      <w:divBdr>
        <w:top w:val="none" w:sz="0" w:space="0" w:color="auto"/>
        <w:left w:val="none" w:sz="0" w:space="0" w:color="auto"/>
        <w:bottom w:val="none" w:sz="0" w:space="0" w:color="auto"/>
        <w:right w:val="none" w:sz="0" w:space="0" w:color="auto"/>
      </w:divBdr>
    </w:div>
    <w:div w:id="494037145">
      <w:bodyDiv w:val="1"/>
      <w:marLeft w:val="0"/>
      <w:marRight w:val="0"/>
      <w:marTop w:val="0"/>
      <w:marBottom w:val="0"/>
      <w:divBdr>
        <w:top w:val="none" w:sz="0" w:space="0" w:color="auto"/>
        <w:left w:val="none" w:sz="0" w:space="0" w:color="auto"/>
        <w:bottom w:val="none" w:sz="0" w:space="0" w:color="auto"/>
        <w:right w:val="none" w:sz="0" w:space="0" w:color="auto"/>
      </w:divBdr>
    </w:div>
    <w:div w:id="494147205">
      <w:bodyDiv w:val="1"/>
      <w:marLeft w:val="0"/>
      <w:marRight w:val="0"/>
      <w:marTop w:val="0"/>
      <w:marBottom w:val="0"/>
      <w:divBdr>
        <w:top w:val="none" w:sz="0" w:space="0" w:color="auto"/>
        <w:left w:val="none" w:sz="0" w:space="0" w:color="auto"/>
        <w:bottom w:val="none" w:sz="0" w:space="0" w:color="auto"/>
        <w:right w:val="none" w:sz="0" w:space="0" w:color="auto"/>
      </w:divBdr>
    </w:div>
    <w:div w:id="494417265">
      <w:bodyDiv w:val="1"/>
      <w:marLeft w:val="0"/>
      <w:marRight w:val="0"/>
      <w:marTop w:val="0"/>
      <w:marBottom w:val="0"/>
      <w:divBdr>
        <w:top w:val="none" w:sz="0" w:space="0" w:color="auto"/>
        <w:left w:val="none" w:sz="0" w:space="0" w:color="auto"/>
        <w:bottom w:val="none" w:sz="0" w:space="0" w:color="auto"/>
        <w:right w:val="none" w:sz="0" w:space="0" w:color="auto"/>
      </w:divBdr>
    </w:div>
    <w:div w:id="494879020">
      <w:bodyDiv w:val="1"/>
      <w:marLeft w:val="0"/>
      <w:marRight w:val="0"/>
      <w:marTop w:val="0"/>
      <w:marBottom w:val="0"/>
      <w:divBdr>
        <w:top w:val="none" w:sz="0" w:space="0" w:color="auto"/>
        <w:left w:val="none" w:sz="0" w:space="0" w:color="auto"/>
        <w:bottom w:val="none" w:sz="0" w:space="0" w:color="auto"/>
        <w:right w:val="none" w:sz="0" w:space="0" w:color="auto"/>
      </w:divBdr>
    </w:div>
    <w:div w:id="495003172">
      <w:bodyDiv w:val="1"/>
      <w:marLeft w:val="0"/>
      <w:marRight w:val="0"/>
      <w:marTop w:val="0"/>
      <w:marBottom w:val="0"/>
      <w:divBdr>
        <w:top w:val="none" w:sz="0" w:space="0" w:color="auto"/>
        <w:left w:val="none" w:sz="0" w:space="0" w:color="auto"/>
        <w:bottom w:val="none" w:sz="0" w:space="0" w:color="auto"/>
        <w:right w:val="none" w:sz="0" w:space="0" w:color="auto"/>
      </w:divBdr>
    </w:div>
    <w:div w:id="495077897">
      <w:bodyDiv w:val="1"/>
      <w:marLeft w:val="0"/>
      <w:marRight w:val="0"/>
      <w:marTop w:val="0"/>
      <w:marBottom w:val="0"/>
      <w:divBdr>
        <w:top w:val="none" w:sz="0" w:space="0" w:color="auto"/>
        <w:left w:val="none" w:sz="0" w:space="0" w:color="auto"/>
        <w:bottom w:val="none" w:sz="0" w:space="0" w:color="auto"/>
        <w:right w:val="none" w:sz="0" w:space="0" w:color="auto"/>
      </w:divBdr>
    </w:div>
    <w:div w:id="495268847">
      <w:bodyDiv w:val="1"/>
      <w:marLeft w:val="0"/>
      <w:marRight w:val="0"/>
      <w:marTop w:val="0"/>
      <w:marBottom w:val="0"/>
      <w:divBdr>
        <w:top w:val="none" w:sz="0" w:space="0" w:color="auto"/>
        <w:left w:val="none" w:sz="0" w:space="0" w:color="auto"/>
        <w:bottom w:val="none" w:sz="0" w:space="0" w:color="auto"/>
        <w:right w:val="none" w:sz="0" w:space="0" w:color="auto"/>
      </w:divBdr>
    </w:div>
    <w:div w:id="495270928">
      <w:bodyDiv w:val="1"/>
      <w:marLeft w:val="0"/>
      <w:marRight w:val="0"/>
      <w:marTop w:val="0"/>
      <w:marBottom w:val="0"/>
      <w:divBdr>
        <w:top w:val="none" w:sz="0" w:space="0" w:color="auto"/>
        <w:left w:val="none" w:sz="0" w:space="0" w:color="auto"/>
        <w:bottom w:val="none" w:sz="0" w:space="0" w:color="auto"/>
        <w:right w:val="none" w:sz="0" w:space="0" w:color="auto"/>
      </w:divBdr>
    </w:div>
    <w:div w:id="495413832">
      <w:bodyDiv w:val="1"/>
      <w:marLeft w:val="0"/>
      <w:marRight w:val="0"/>
      <w:marTop w:val="0"/>
      <w:marBottom w:val="0"/>
      <w:divBdr>
        <w:top w:val="none" w:sz="0" w:space="0" w:color="auto"/>
        <w:left w:val="none" w:sz="0" w:space="0" w:color="auto"/>
        <w:bottom w:val="none" w:sz="0" w:space="0" w:color="auto"/>
        <w:right w:val="none" w:sz="0" w:space="0" w:color="auto"/>
      </w:divBdr>
    </w:div>
    <w:div w:id="495649336">
      <w:bodyDiv w:val="1"/>
      <w:marLeft w:val="0"/>
      <w:marRight w:val="0"/>
      <w:marTop w:val="0"/>
      <w:marBottom w:val="0"/>
      <w:divBdr>
        <w:top w:val="none" w:sz="0" w:space="0" w:color="auto"/>
        <w:left w:val="none" w:sz="0" w:space="0" w:color="auto"/>
        <w:bottom w:val="none" w:sz="0" w:space="0" w:color="auto"/>
        <w:right w:val="none" w:sz="0" w:space="0" w:color="auto"/>
      </w:divBdr>
    </w:div>
    <w:div w:id="495724843">
      <w:bodyDiv w:val="1"/>
      <w:marLeft w:val="0"/>
      <w:marRight w:val="0"/>
      <w:marTop w:val="0"/>
      <w:marBottom w:val="0"/>
      <w:divBdr>
        <w:top w:val="none" w:sz="0" w:space="0" w:color="auto"/>
        <w:left w:val="none" w:sz="0" w:space="0" w:color="auto"/>
        <w:bottom w:val="none" w:sz="0" w:space="0" w:color="auto"/>
        <w:right w:val="none" w:sz="0" w:space="0" w:color="auto"/>
      </w:divBdr>
    </w:div>
    <w:div w:id="495847825">
      <w:bodyDiv w:val="1"/>
      <w:marLeft w:val="0"/>
      <w:marRight w:val="0"/>
      <w:marTop w:val="0"/>
      <w:marBottom w:val="0"/>
      <w:divBdr>
        <w:top w:val="none" w:sz="0" w:space="0" w:color="auto"/>
        <w:left w:val="none" w:sz="0" w:space="0" w:color="auto"/>
        <w:bottom w:val="none" w:sz="0" w:space="0" w:color="auto"/>
        <w:right w:val="none" w:sz="0" w:space="0" w:color="auto"/>
      </w:divBdr>
    </w:div>
    <w:div w:id="495925440">
      <w:bodyDiv w:val="1"/>
      <w:marLeft w:val="0"/>
      <w:marRight w:val="0"/>
      <w:marTop w:val="0"/>
      <w:marBottom w:val="0"/>
      <w:divBdr>
        <w:top w:val="none" w:sz="0" w:space="0" w:color="auto"/>
        <w:left w:val="none" w:sz="0" w:space="0" w:color="auto"/>
        <w:bottom w:val="none" w:sz="0" w:space="0" w:color="auto"/>
        <w:right w:val="none" w:sz="0" w:space="0" w:color="auto"/>
      </w:divBdr>
    </w:div>
    <w:div w:id="496044588">
      <w:bodyDiv w:val="1"/>
      <w:marLeft w:val="0"/>
      <w:marRight w:val="0"/>
      <w:marTop w:val="0"/>
      <w:marBottom w:val="0"/>
      <w:divBdr>
        <w:top w:val="none" w:sz="0" w:space="0" w:color="auto"/>
        <w:left w:val="none" w:sz="0" w:space="0" w:color="auto"/>
        <w:bottom w:val="none" w:sz="0" w:space="0" w:color="auto"/>
        <w:right w:val="none" w:sz="0" w:space="0" w:color="auto"/>
      </w:divBdr>
    </w:div>
    <w:div w:id="496266775">
      <w:bodyDiv w:val="1"/>
      <w:marLeft w:val="0"/>
      <w:marRight w:val="0"/>
      <w:marTop w:val="0"/>
      <w:marBottom w:val="0"/>
      <w:divBdr>
        <w:top w:val="none" w:sz="0" w:space="0" w:color="auto"/>
        <w:left w:val="none" w:sz="0" w:space="0" w:color="auto"/>
        <w:bottom w:val="none" w:sz="0" w:space="0" w:color="auto"/>
        <w:right w:val="none" w:sz="0" w:space="0" w:color="auto"/>
      </w:divBdr>
    </w:div>
    <w:div w:id="496728182">
      <w:bodyDiv w:val="1"/>
      <w:marLeft w:val="0"/>
      <w:marRight w:val="0"/>
      <w:marTop w:val="0"/>
      <w:marBottom w:val="0"/>
      <w:divBdr>
        <w:top w:val="none" w:sz="0" w:space="0" w:color="auto"/>
        <w:left w:val="none" w:sz="0" w:space="0" w:color="auto"/>
        <w:bottom w:val="none" w:sz="0" w:space="0" w:color="auto"/>
        <w:right w:val="none" w:sz="0" w:space="0" w:color="auto"/>
      </w:divBdr>
    </w:div>
    <w:div w:id="496774414">
      <w:bodyDiv w:val="1"/>
      <w:marLeft w:val="0"/>
      <w:marRight w:val="0"/>
      <w:marTop w:val="0"/>
      <w:marBottom w:val="0"/>
      <w:divBdr>
        <w:top w:val="none" w:sz="0" w:space="0" w:color="auto"/>
        <w:left w:val="none" w:sz="0" w:space="0" w:color="auto"/>
        <w:bottom w:val="none" w:sz="0" w:space="0" w:color="auto"/>
        <w:right w:val="none" w:sz="0" w:space="0" w:color="auto"/>
      </w:divBdr>
    </w:div>
    <w:div w:id="496917748">
      <w:bodyDiv w:val="1"/>
      <w:marLeft w:val="0"/>
      <w:marRight w:val="0"/>
      <w:marTop w:val="0"/>
      <w:marBottom w:val="0"/>
      <w:divBdr>
        <w:top w:val="none" w:sz="0" w:space="0" w:color="auto"/>
        <w:left w:val="none" w:sz="0" w:space="0" w:color="auto"/>
        <w:bottom w:val="none" w:sz="0" w:space="0" w:color="auto"/>
        <w:right w:val="none" w:sz="0" w:space="0" w:color="auto"/>
      </w:divBdr>
    </w:div>
    <w:div w:id="496926103">
      <w:bodyDiv w:val="1"/>
      <w:marLeft w:val="0"/>
      <w:marRight w:val="0"/>
      <w:marTop w:val="0"/>
      <w:marBottom w:val="0"/>
      <w:divBdr>
        <w:top w:val="none" w:sz="0" w:space="0" w:color="auto"/>
        <w:left w:val="none" w:sz="0" w:space="0" w:color="auto"/>
        <w:bottom w:val="none" w:sz="0" w:space="0" w:color="auto"/>
        <w:right w:val="none" w:sz="0" w:space="0" w:color="auto"/>
      </w:divBdr>
    </w:div>
    <w:div w:id="497157378">
      <w:bodyDiv w:val="1"/>
      <w:marLeft w:val="0"/>
      <w:marRight w:val="0"/>
      <w:marTop w:val="0"/>
      <w:marBottom w:val="0"/>
      <w:divBdr>
        <w:top w:val="none" w:sz="0" w:space="0" w:color="auto"/>
        <w:left w:val="none" w:sz="0" w:space="0" w:color="auto"/>
        <w:bottom w:val="none" w:sz="0" w:space="0" w:color="auto"/>
        <w:right w:val="none" w:sz="0" w:space="0" w:color="auto"/>
      </w:divBdr>
    </w:div>
    <w:div w:id="497233441">
      <w:bodyDiv w:val="1"/>
      <w:marLeft w:val="0"/>
      <w:marRight w:val="0"/>
      <w:marTop w:val="0"/>
      <w:marBottom w:val="0"/>
      <w:divBdr>
        <w:top w:val="none" w:sz="0" w:space="0" w:color="auto"/>
        <w:left w:val="none" w:sz="0" w:space="0" w:color="auto"/>
        <w:bottom w:val="none" w:sz="0" w:space="0" w:color="auto"/>
        <w:right w:val="none" w:sz="0" w:space="0" w:color="auto"/>
      </w:divBdr>
    </w:div>
    <w:div w:id="497307633">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497384352">
      <w:bodyDiv w:val="1"/>
      <w:marLeft w:val="0"/>
      <w:marRight w:val="0"/>
      <w:marTop w:val="0"/>
      <w:marBottom w:val="0"/>
      <w:divBdr>
        <w:top w:val="none" w:sz="0" w:space="0" w:color="auto"/>
        <w:left w:val="none" w:sz="0" w:space="0" w:color="auto"/>
        <w:bottom w:val="none" w:sz="0" w:space="0" w:color="auto"/>
        <w:right w:val="none" w:sz="0" w:space="0" w:color="auto"/>
      </w:divBdr>
    </w:div>
    <w:div w:id="497426967">
      <w:bodyDiv w:val="1"/>
      <w:marLeft w:val="0"/>
      <w:marRight w:val="0"/>
      <w:marTop w:val="0"/>
      <w:marBottom w:val="0"/>
      <w:divBdr>
        <w:top w:val="none" w:sz="0" w:space="0" w:color="auto"/>
        <w:left w:val="none" w:sz="0" w:space="0" w:color="auto"/>
        <w:bottom w:val="none" w:sz="0" w:space="0" w:color="auto"/>
        <w:right w:val="none" w:sz="0" w:space="0" w:color="auto"/>
      </w:divBdr>
    </w:div>
    <w:div w:id="497497779">
      <w:bodyDiv w:val="1"/>
      <w:marLeft w:val="0"/>
      <w:marRight w:val="0"/>
      <w:marTop w:val="0"/>
      <w:marBottom w:val="0"/>
      <w:divBdr>
        <w:top w:val="none" w:sz="0" w:space="0" w:color="auto"/>
        <w:left w:val="none" w:sz="0" w:space="0" w:color="auto"/>
        <w:bottom w:val="none" w:sz="0" w:space="0" w:color="auto"/>
        <w:right w:val="none" w:sz="0" w:space="0" w:color="auto"/>
      </w:divBdr>
    </w:div>
    <w:div w:id="497573949">
      <w:bodyDiv w:val="1"/>
      <w:marLeft w:val="0"/>
      <w:marRight w:val="0"/>
      <w:marTop w:val="0"/>
      <w:marBottom w:val="0"/>
      <w:divBdr>
        <w:top w:val="none" w:sz="0" w:space="0" w:color="auto"/>
        <w:left w:val="none" w:sz="0" w:space="0" w:color="auto"/>
        <w:bottom w:val="none" w:sz="0" w:space="0" w:color="auto"/>
        <w:right w:val="none" w:sz="0" w:space="0" w:color="auto"/>
      </w:divBdr>
    </w:div>
    <w:div w:id="497575597">
      <w:bodyDiv w:val="1"/>
      <w:marLeft w:val="0"/>
      <w:marRight w:val="0"/>
      <w:marTop w:val="0"/>
      <w:marBottom w:val="0"/>
      <w:divBdr>
        <w:top w:val="none" w:sz="0" w:space="0" w:color="auto"/>
        <w:left w:val="none" w:sz="0" w:space="0" w:color="auto"/>
        <w:bottom w:val="none" w:sz="0" w:space="0" w:color="auto"/>
        <w:right w:val="none" w:sz="0" w:space="0" w:color="auto"/>
      </w:divBdr>
    </w:div>
    <w:div w:id="497580464">
      <w:bodyDiv w:val="1"/>
      <w:marLeft w:val="0"/>
      <w:marRight w:val="0"/>
      <w:marTop w:val="0"/>
      <w:marBottom w:val="0"/>
      <w:divBdr>
        <w:top w:val="none" w:sz="0" w:space="0" w:color="auto"/>
        <w:left w:val="none" w:sz="0" w:space="0" w:color="auto"/>
        <w:bottom w:val="none" w:sz="0" w:space="0" w:color="auto"/>
        <w:right w:val="none" w:sz="0" w:space="0" w:color="auto"/>
      </w:divBdr>
    </w:div>
    <w:div w:id="497770217">
      <w:bodyDiv w:val="1"/>
      <w:marLeft w:val="0"/>
      <w:marRight w:val="0"/>
      <w:marTop w:val="0"/>
      <w:marBottom w:val="0"/>
      <w:divBdr>
        <w:top w:val="none" w:sz="0" w:space="0" w:color="auto"/>
        <w:left w:val="none" w:sz="0" w:space="0" w:color="auto"/>
        <w:bottom w:val="none" w:sz="0" w:space="0" w:color="auto"/>
        <w:right w:val="none" w:sz="0" w:space="0" w:color="auto"/>
      </w:divBdr>
    </w:div>
    <w:div w:id="497812582">
      <w:bodyDiv w:val="1"/>
      <w:marLeft w:val="0"/>
      <w:marRight w:val="0"/>
      <w:marTop w:val="0"/>
      <w:marBottom w:val="0"/>
      <w:divBdr>
        <w:top w:val="none" w:sz="0" w:space="0" w:color="auto"/>
        <w:left w:val="none" w:sz="0" w:space="0" w:color="auto"/>
        <w:bottom w:val="none" w:sz="0" w:space="0" w:color="auto"/>
        <w:right w:val="none" w:sz="0" w:space="0" w:color="auto"/>
      </w:divBdr>
    </w:div>
    <w:div w:id="498009756">
      <w:bodyDiv w:val="1"/>
      <w:marLeft w:val="0"/>
      <w:marRight w:val="0"/>
      <w:marTop w:val="0"/>
      <w:marBottom w:val="0"/>
      <w:divBdr>
        <w:top w:val="none" w:sz="0" w:space="0" w:color="auto"/>
        <w:left w:val="none" w:sz="0" w:space="0" w:color="auto"/>
        <w:bottom w:val="none" w:sz="0" w:space="0" w:color="auto"/>
        <w:right w:val="none" w:sz="0" w:space="0" w:color="auto"/>
      </w:divBdr>
    </w:div>
    <w:div w:id="498152576">
      <w:bodyDiv w:val="1"/>
      <w:marLeft w:val="0"/>
      <w:marRight w:val="0"/>
      <w:marTop w:val="0"/>
      <w:marBottom w:val="0"/>
      <w:divBdr>
        <w:top w:val="none" w:sz="0" w:space="0" w:color="auto"/>
        <w:left w:val="none" w:sz="0" w:space="0" w:color="auto"/>
        <w:bottom w:val="none" w:sz="0" w:space="0" w:color="auto"/>
        <w:right w:val="none" w:sz="0" w:space="0" w:color="auto"/>
      </w:divBdr>
    </w:div>
    <w:div w:id="498232220">
      <w:bodyDiv w:val="1"/>
      <w:marLeft w:val="0"/>
      <w:marRight w:val="0"/>
      <w:marTop w:val="0"/>
      <w:marBottom w:val="0"/>
      <w:divBdr>
        <w:top w:val="none" w:sz="0" w:space="0" w:color="auto"/>
        <w:left w:val="none" w:sz="0" w:space="0" w:color="auto"/>
        <w:bottom w:val="none" w:sz="0" w:space="0" w:color="auto"/>
        <w:right w:val="none" w:sz="0" w:space="0" w:color="auto"/>
      </w:divBdr>
    </w:div>
    <w:div w:id="498272965">
      <w:bodyDiv w:val="1"/>
      <w:marLeft w:val="0"/>
      <w:marRight w:val="0"/>
      <w:marTop w:val="0"/>
      <w:marBottom w:val="0"/>
      <w:divBdr>
        <w:top w:val="none" w:sz="0" w:space="0" w:color="auto"/>
        <w:left w:val="none" w:sz="0" w:space="0" w:color="auto"/>
        <w:bottom w:val="none" w:sz="0" w:space="0" w:color="auto"/>
        <w:right w:val="none" w:sz="0" w:space="0" w:color="auto"/>
      </w:divBdr>
    </w:div>
    <w:div w:id="498346866">
      <w:bodyDiv w:val="1"/>
      <w:marLeft w:val="0"/>
      <w:marRight w:val="0"/>
      <w:marTop w:val="0"/>
      <w:marBottom w:val="0"/>
      <w:divBdr>
        <w:top w:val="none" w:sz="0" w:space="0" w:color="auto"/>
        <w:left w:val="none" w:sz="0" w:space="0" w:color="auto"/>
        <w:bottom w:val="none" w:sz="0" w:space="0" w:color="auto"/>
        <w:right w:val="none" w:sz="0" w:space="0" w:color="auto"/>
      </w:divBdr>
    </w:div>
    <w:div w:id="498470530">
      <w:bodyDiv w:val="1"/>
      <w:marLeft w:val="0"/>
      <w:marRight w:val="0"/>
      <w:marTop w:val="0"/>
      <w:marBottom w:val="0"/>
      <w:divBdr>
        <w:top w:val="none" w:sz="0" w:space="0" w:color="auto"/>
        <w:left w:val="none" w:sz="0" w:space="0" w:color="auto"/>
        <w:bottom w:val="none" w:sz="0" w:space="0" w:color="auto"/>
        <w:right w:val="none" w:sz="0" w:space="0" w:color="auto"/>
      </w:divBdr>
    </w:div>
    <w:div w:id="498546240">
      <w:bodyDiv w:val="1"/>
      <w:marLeft w:val="0"/>
      <w:marRight w:val="0"/>
      <w:marTop w:val="0"/>
      <w:marBottom w:val="0"/>
      <w:divBdr>
        <w:top w:val="none" w:sz="0" w:space="0" w:color="auto"/>
        <w:left w:val="none" w:sz="0" w:space="0" w:color="auto"/>
        <w:bottom w:val="none" w:sz="0" w:space="0" w:color="auto"/>
        <w:right w:val="none" w:sz="0" w:space="0" w:color="auto"/>
      </w:divBdr>
    </w:div>
    <w:div w:id="498691649">
      <w:bodyDiv w:val="1"/>
      <w:marLeft w:val="0"/>
      <w:marRight w:val="0"/>
      <w:marTop w:val="0"/>
      <w:marBottom w:val="0"/>
      <w:divBdr>
        <w:top w:val="none" w:sz="0" w:space="0" w:color="auto"/>
        <w:left w:val="none" w:sz="0" w:space="0" w:color="auto"/>
        <w:bottom w:val="none" w:sz="0" w:space="0" w:color="auto"/>
        <w:right w:val="none" w:sz="0" w:space="0" w:color="auto"/>
      </w:divBdr>
    </w:div>
    <w:div w:id="498732942">
      <w:bodyDiv w:val="1"/>
      <w:marLeft w:val="0"/>
      <w:marRight w:val="0"/>
      <w:marTop w:val="0"/>
      <w:marBottom w:val="0"/>
      <w:divBdr>
        <w:top w:val="none" w:sz="0" w:space="0" w:color="auto"/>
        <w:left w:val="none" w:sz="0" w:space="0" w:color="auto"/>
        <w:bottom w:val="none" w:sz="0" w:space="0" w:color="auto"/>
        <w:right w:val="none" w:sz="0" w:space="0" w:color="auto"/>
      </w:divBdr>
    </w:div>
    <w:div w:id="498812214">
      <w:bodyDiv w:val="1"/>
      <w:marLeft w:val="0"/>
      <w:marRight w:val="0"/>
      <w:marTop w:val="0"/>
      <w:marBottom w:val="0"/>
      <w:divBdr>
        <w:top w:val="none" w:sz="0" w:space="0" w:color="auto"/>
        <w:left w:val="none" w:sz="0" w:space="0" w:color="auto"/>
        <w:bottom w:val="none" w:sz="0" w:space="0" w:color="auto"/>
        <w:right w:val="none" w:sz="0" w:space="0" w:color="auto"/>
      </w:divBdr>
    </w:div>
    <w:div w:id="499125134">
      <w:bodyDiv w:val="1"/>
      <w:marLeft w:val="0"/>
      <w:marRight w:val="0"/>
      <w:marTop w:val="0"/>
      <w:marBottom w:val="0"/>
      <w:divBdr>
        <w:top w:val="none" w:sz="0" w:space="0" w:color="auto"/>
        <w:left w:val="none" w:sz="0" w:space="0" w:color="auto"/>
        <w:bottom w:val="none" w:sz="0" w:space="0" w:color="auto"/>
        <w:right w:val="none" w:sz="0" w:space="0" w:color="auto"/>
      </w:divBdr>
    </w:div>
    <w:div w:id="499195485">
      <w:bodyDiv w:val="1"/>
      <w:marLeft w:val="0"/>
      <w:marRight w:val="0"/>
      <w:marTop w:val="0"/>
      <w:marBottom w:val="0"/>
      <w:divBdr>
        <w:top w:val="none" w:sz="0" w:space="0" w:color="auto"/>
        <w:left w:val="none" w:sz="0" w:space="0" w:color="auto"/>
        <w:bottom w:val="none" w:sz="0" w:space="0" w:color="auto"/>
        <w:right w:val="none" w:sz="0" w:space="0" w:color="auto"/>
      </w:divBdr>
    </w:div>
    <w:div w:id="499278479">
      <w:bodyDiv w:val="1"/>
      <w:marLeft w:val="0"/>
      <w:marRight w:val="0"/>
      <w:marTop w:val="0"/>
      <w:marBottom w:val="0"/>
      <w:divBdr>
        <w:top w:val="none" w:sz="0" w:space="0" w:color="auto"/>
        <w:left w:val="none" w:sz="0" w:space="0" w:color="auto"/>
        <w:bottom w:val="none" w:sz="0" w:space="0" w:color="auto"/>
        <w:right w:val="none" w:sz="0" w:space="0" w:color="auto"/>
      </w:divBdr>
    </w:div>
    <w:div w:id="499320030">
      <w:bodyDiv w:val="1"/>
      <w:marLeft w:val="0"/>
      <w:marRight w:val="0"/>
      <w:marTop w:val="0"/>
      <w:marBottom w:val="0"/>
      <w:divBdr>
        <w:top w:val="none" w:sz="0" w:space="0" w:color="auto"/>
        <w:left w:val="none" w:sz="0" w:space="0" w:color="auto"/>
        <w:bottom w:val="none" w:sz="0" w:space="0" w:color="auto"/>
        <w:right w:val="none" w:sz="0" w:space="0" w:color="auto"/>
      </w:divBdr>
    </w:div>
    <w:div w:id="499346720">
      <w:bodyDiv w:val="1"/>
      <w:marLeft w:val="0"/>
      <w:marRight w:val="0"/>
      <w:marTop w:val="0"/>
      <w:marBottom w:val="0"/>
      <w:divBdr>
        <w:top w:val="none" w:sz="0" w:space="0" w:color="auto"/>
        <w:left w:val="none" w:sz="0" w:space="0" w:color="auto"/>
        <w:bottom w:val="none" w:sz="0" w:space="0" w:color="auto"/>
        <w:right w:val="none" w:sz="0" w:space="0" w:color="auto"/>
      </w:divBdr>
    </w:div>
    <w:div w:id="499394479">
      <w:bodyDiv w:val="1"/>
      <w:marLeft w:val="0"/>
      <w:marRight w:val="0"/>
      <w:marTop w:val="0"/>
      <w:marBottom w:val="0"/>
      <w:divBdr>
        <w:top w:val="none" w:sz="0" w:space="0" w:color="auto"/>
        <w:left w:val="none" w:sz="0" w:space="0" w:color="auto"/>
        <w:bottom w:val="none" w:sz="0" w:space="0" w:color="auto"/>
        <w:right w:val="none" w:sz="0" w:space="0" w:color="auto"/>
      </w:divBdr>
    </w:div>
    <w:div w:id="499659556">
      <w:bodyDiv w:val="1"/>
      <w:marLeft w:val="0"/>
      <w:marRight w:val="0"/>
      <w:marTop w:val="0"/>
      <w:marBottom w:val="0"/>
      <w:divBdr>
        <w:top w:val="none" w:sz="0" w:space="0" w:color="auto"/>
        <w:left w:val="none" w:sz="0" w:space="0" w:color="auto"/>
        <w:bottom w:val="none" w:sz="0" w:space="0" w:color="auto"/>
        <w:right w:val="none" w:sz="0" w:space="0" w:color="auto"/>
      </w:divBdr>
    </w:div>
    <w:div w:id="499859146">
      <w:bodyDiv w:val="1"/>
      <w:marLeft w:val="0"/>
      <w:marRight w:val="0"/>
      <w:marTop w:val="0"/>
      <w:marBottom w:val="0"/>
      <w:divBdr>
        <w:top w:val="none" w:sz="0" w:space="0" w:color="auto"/>
        <w:left w:val="none" w:sz="0" w:space="0" w:color="auto"/>
        <w:bottom w:val="none" w:sz="0" w:space="0" w:color="auto"/>
        <w:right w:val="none" w:sz="0" w:space="0" w:color="auto"/>
      </w:divBdr>
    </w:div>
    <w:div w:id="499932871">
      <w:bodyDiv w:val="1"/>
      <w:marLeft w:val="0"/>
      <w:marRight w:val="0"/>
      <w:marTop w:val="0"/>
      <w:marBottom w:val="0"/>
      <w:divBdr>
        <w:top w:val="none" w:sz="0" w:space="0" w:color="auto"/>
        <w:left w:val="none" w:sz="0" w:space="0" w:color="auto"/>
        <w:bottom w:val="none" w:sz="0" w:space="0" w:color="auto"/>
        <w:right w:val="none" w:sz="0" w:space="0" w:color="auto"/>
      </w:divBdr>
    </w:div>
    <w:div w:id="500000440">
      <w:bodyDiv w:val="1"/>
      <w:marLeft w:val="0"/>
      <w:marRight w:val="0"/>
      <w:marTop w:val="0"/>
      <w:marBottom w:val="0"/>
      <w:divBdr>
        <w:top w:val="none" w:sz="0" w:space="0" w:color="auto"/>
        <w:left w:val="none" w:sz="0" w:space="0" w:color="auto"/>
        <w:bottom w:val="none" w:sz="0" w:space="0" w:color="auto"/>
        <w:right w:val="none" w:sz="0" w:space="0" w:color="auto"/>
      </w:divBdr>
    </w:div>
    <w:div w:id="500237031">
      <w:bodyDiv w:val="1"/>
      <w:marLeft w:val="0"/>
      <w:marRight w:val="0"/>
      <w:marTop w:val="0"/>
      <w:marBottom w:val="0"/>
      <w:divBdr>
        <w:top w:val="none" w:sz="0" w:space="0" w:color="auto"/>
        <w:left w:val="none" w:sz="0" w:space="0" w:color="auto"/>
        <w:bottom w:val="none" w:sz="0" w:space="0" w:color="auto"/>
        <w:right w:val="none" w:sz="0" w:space="0" w:color="auto"/>
      </w:divBdr>
    </w:div>
    <w:div w:id="500242740">
      <w:bodyDiv w:val="1"/>
      <w:marLeft w:val="0"/>
      <w:marRight w:val="0"/>
      <w:marTop w:val="0"/>
      <w:marBottom w:val="0"/>
      <w:divBdr>
        <w:top w:val="none" w:sz="0" w:space="0" w:color="auto"/>
        <w:left w:val="none" w:sz="0" w:space="0" w:color="auto"/>
        <w:bottom w:val="none" w:sz="0" w:space="0" w:color="auto"/>
        <w:right w:val="none" w:sz="0" w:space="0" w:color="auto"/>
      </w:divBdr>
    </w:div>
    <w:div w:id="500435011">
      <w:bodyDiv w:val="1"/>
      <w:marLeft w:val="0"/>
      <w:marRight w:val="0"/>
      <w:marTop w:val="0"/>
      <w:marBottom w:val="0"/>
      <w:divBdr>
        <w:top w:val="none" w:sz="0" w:space="0" w:color="auto"/>
        <w:left w:val="none" w:sz="0" w:space="0" w:color="auto"/>
        <w:bottom w:val="none" w:sz="0" w:space="0" w:color="auto"/>
        <w:right w:val="none" w:sz="0" w:space="0" w:color="auto"/>
      </w:divBdr>
    </w:div>
    <w:div w:id="500704489">
      <w:bodyDiv w:val="1"/>
      <w:marLeft w:val="0"/>
      <w:marRight w:val="0"/>
      <w:marTop w:val="0"/>
      <w:marBottom w:val="0"/>
      <w:divBdr>
        <w:top w:val="none" w:sz="0" w:space="0" w:color="auto"/>
        <w:left w:val="none" w:sz="0" w:space="0" w:color="auto"/>
        <w:bottom w:val="none" w:sz="0" w:space="0" w:color="auto"/>
        <w:right w:val="none" w:sz="0" w:space="0" w:color="auto"/>
      </w:divBdr>
    </w:div>
    <w:div w:id="500891771">
      <w:bodyDiv w:val="1"/>
      <w:marLeft w:val="0"/>
      <w:marRight w:val="0"/>
      <w:marTop w:val="0"/>
      <w:marBottom w:val="0"/>
      <w:divBdr>
        <w:top w:val="none" w:sz="0" w:space="0" w:color="auto"/>
        <w:left w:val="none" w:sz="0" w:space="0" w:color="auto"/>
        <w:bottom w:val="none" w:sz="0" w:space="0" w:color="auto"/>
        <w:right w:val="none" w:sz="0" w:space="0" w:color="auto"/>
      </w:divBdr>
    </w:div>
    <w:div w:id="501316021">
      <w:bodyDiv w:val="1"/>
      <w:marLeft w:val="0"/>
      <w:marRight w:val="0"/>
      <w:marTop w:val="0"/>
      <w:marBottom w:val="0"/>
      <w:divBdr>
        <w:top w:val="none" w:sz="0" w:space="0" w:color="auto"/>
        <w:left w:val="none" w:sz="0" w:space="0" w:color="auto"/>
        <w:bottom w:val="none" w:sz="0" w:space="0" w:color="auto"/>
        <w:right w:val="none" w:sz="0" w:space="0" w:color="auto"/>
      </w:divBdr>
    </w:div>
    <w:div w:id="501353604">
      <w:bodyDiv w:val="1"/>
      <w:marLeft w:val="0"/>
      <w:marRight w:val="0"/>
      <w:marTop w:val="0"/>
      <w:marBottom w:val="0"/>
      <w:divBdr>
        <w:top w:val="none" w:sz="0" w:space="0" w:color="auto"/>
        <w:left w:val="none" w:sz="0" w:space="0" w:color="auto"/>
        <w:bottom w:val="none" w:sz="0" w:space="0" w:color="auto"/>
        <w:right w:val="none" w:sz="0" w:space="0" w:color="auto"/>
      </w:divBdr>
    </w:div>
    <w:div w:id="501356687">
      <w:bodyDiv w:val="1"/>
      <w:marLeft w:val="0"/>
      <w:marRight w:val="0"/>
      <w:marTop w:val="0"/>
      <w:marBottom w:val="0"/>
      <w:divBdr>
        <w:top w:val="none" w:sz="0" w:space="0" w:color="auto"/>
        <w:left w:val="none" w:sz="0" w:space="0" w:color="auto"/>
        <w:bottom w:val="none" w:sz="0" w:space="0" w:color="auto"/>
        <w:right w:val="none" w:sz="0" w:space="0" w:color="auto"/>
      </w:divBdr>
    </w:div>
    <w:div w:id="501360921">
      <w:bodyDiv w:val="1"/>
      <w:marLeft w:val="0"/>
      <w:marRight w:val="0"/>
      <w:marTop w:val="0"/>
      <w:marBottom w:val="0"/>
      <w:divBdr>
        <w:top w:val="none" w:sz="0" w:space="0" w:color="auto"/>
        <w:left w:val="none" w:sz="0" w:space="0" w:color="auto"/>
        <w:bottom w:val="none" w:sz="0" w:space="0" w:color="auto"/>
        <w:right w:val="none" w:sz="0" w:space="0" w:color="auto"/>
      </w:divBdr>
    </w:div>
    <w:div w:id="501428909">
      <w:bodyDiv w:val="1"/>
      <w:marLeft w:val="0"/>
      <w:marRight w:val="0"/>
      <w:marTop w:val="0"/>
      <w:marBottom w:val="0"/>
      <w:divBdr>
        <w:top w:val="none" w:sz="0" w:space="0" w:color="auto"/>
        <w:left w:val="none" w:sz="0" w:space="0" w:color="auto"/>
        <w:bottom w:val="none" w:sz="0" w:space="0" w:color="auto"/>
        <w:right w:val="none" w:sz="0" w:space="0" w:color="auto"/>
      </w:divBdr>
    </w:div>
    <w:div w:id="501551868">
      <w:bodyDiv w:val="1"/>
      <w:marLeft w:val="0"/>
      <w:marRight w:val="0"/>
      <w:marTop w:val="0"/>
      <w:marBottom w:val="0"/>
      <w:divBdr>
        <w:top w:val="none" w:sz="0" w:space="0" w:color="auto"/>
        <w:left w:val="none" w:sz="0" w:space="0" w:color="auto"/>
        <w:bottom w:val="none" w:sz="0" w:space="0" w:color="auto"/>
        <w:right w:val="none" w:sz="0" w:space="0" w:color="auto"/>
      </w:divBdr>
    </w:div>
    <w:div w:id="501622764">
      <w:bodyDiv w:val="1"/>
      <w:marLeft w:val="0"/>
      <w:marRight w:val="0"/>
      <w:marTop w:val="0"/>
      <w:marBottom w:val="0"/>
      <w:divBdr>
        <w:top w:val="none" w:sz="0" w:space="0" w:color="auto"/>
        <w:left w:val="none" w:sz="0" w:space="0" w:color="auto"/>
        <w:bottom w:val="none" w:sz="0" w:space="0" w:color="auto"/>
        <w:right w:val="none" w:sz="0" w:space="0" w:color="auto"/>
      </w:divBdr>
    </w:div>
    <w:div w:id="501700344">
      <w:bodyDiv w:val="1"/>
      <w:marLeft w:val="0"/>
      <w:marRight w:val="0"/>
      <w:marTop w:val="0"/>
      <w:marBottom w:val="0"/>
      <w:divBdr>
        <w:top w:val="none" w:sz="0" w:space="0" w:color="auto"/>
        <w:left w:val="none" w:sz="0" w:space="0" w:color="auto"/>
        <w:bottom w:val="none" w:sz="0" w:space="0" w:color="auto"/>
        <w:right w:val="none" w:sz="0" w:space="0" w:color="auto"/>
      </w:divBdr>
    </w:div>
    <w:div w:id="501743722">
      <w:bodyDiv w:val="1"/>
      <w:marLeft w:val="0"/>
      <w:marRight w:val="0"/>
      <w:marTop w:val="0"/>
      <w:marBottom w:val="0"/>
      <w:divBdr>
        <w:top w:val="none" w:sz="0" w:space="0" w:color="auto"/>
        <w:left w:val="none" w:sz="0" w:space="0" w:color="auto"/>
        <w:bottom w:val="none" w:sz="0" w:space="0" w:color="auto"/>
        <w:right w:val="none" w:sz="0" w:space="0" w:color="auto"/>
      </w:divBdr>
    </w:div>
    <w:div w:id="501819753">
      <w:bodyDiv w:val="1"/>
      <w:marLeft w:val="0"/>
      <w:marRight w:val="0"/>
      <w:marTop w:val="0"/>
      <w:marBottom w:val="0"/>
      <w:divBdr>
        <w:top w:val="none" w:sz="0" w:space="0" w:color="auto"/>
        <w:left w:val="none" w:sz="0" w:space="0" w:color="auto"/>
        <w:bottom w:val="none" w:sz="0" w:space="0" w:color="auto"/>
        <w:right w:val="none" w:sz="0" w:space="0" w:color="auto"/>
      </w:divBdr>
    </w:div>
    <w:div w:id="501968599">
      <w:bodyDiv w:val="1"/>
      <w:marLeft w:val="0"/>
      <w:marRight w:val="0"/>
      <w:marTop w:val="0"/>
      <w:marBottom w:val="0"/>
      <w:divBdr>
        <w:top w:val="none" w:sz="0" w:space="0" w:color="auto"/>
        <w:left w:val="none" w:sz="0" w:space="0" w:color="auto"/>
        <w:bottom w:val="none" w:sz="0" w:space="0" w:color="auto"/>
        <w:right w:val="none" w:sz="0" w:space="0" w:color="auto"/>
      </w:divBdr>
    </w:div>
    <w:div w:id="501972848">
      <w:bodyDiv w:val="1"/>
      <w:marLeft w:val="0"/>
      <w:marRight w:val="0"/>
      <w:marTop w:val="0"/>
      <w:marBottom w:val="0"/>
      <w:divBdr>
        <w:top w:val="none" w:sz="0" w:space="0" w:color="auto"/>
        <w:left w:val="none" w:sz="0" w:space="0" w:color="auto"/>
        <w:bottom w:val="none" w:sz="0" w:space="0" w:color="auto"/>
        <w:right w:val="none" w:sz="0" w:space="0" w:color="auto"/>
      </w:divBdr>
    </w:div>
    <w:div w:id="502360558">
      <w:bodyDiv w:val="1"/>
      <w:marLeft w:val="0"/>
      <w:marRight w:val="0"/>
      <w:marTop w:val="0"/>
      <w:marBottom w:val="0"/>
      <w:divBdr>
        <w:top w:val="none" w:sz="0" w:space="0" w:color="auto"/>
        <w:left w:val="none" w:sz="0" w:space="0" w:color="auto"/>
        <w:bottom w:val="none" w:sz="0" w:space="0" w:color="auto"/>
        <w:right w:val="none" w:sz="0" w:space="0" w:color="auto"/>
      </w:divBdr>
    </w:div>
    <w:div w:id="502551636">
      <w:bodyDiv w:val="1"/>
      <w:marLeft w:val="0"/>
      <w:marRight w:val="0"/>
      <w:marTop w:val="0"/>
      <w:marBottom w:val="0"/>
      <w:divBdr>
        <w:top w:val="none" w:sz="0" w:space="0" w:color="auto"/>
        <w:left w:val="none" w:sz="0" w:space="0" w:color="auto"/>
        <w:bottom w:val="none" w:sz="0" w:space="0" w:color="auto"/>
        <w:right w:val="none" w:sz="0" w:space="0" w:color="auto"/>
      </w:divBdr>
    </w:div>
    <w:div w:id="502623550">
      <w:bodyDiv w:val="1"/>
      <w:marLeft w:val="0"/>
      <w:marRight w:val="0"/>
      <w:marTop w:val="0"/>
      <w:marBottom w:val="0"/>
      <w:divBdr>
        <w:top w:val="none" w:sz="0" w:space="0" w:color="auto"/>
        <w:left w:val="none" w:sz="0" w:space="0" w:color="auto"/>
        <w:bottom w:val="none" w:sz="0" w:space="0" w:color="auto"/>
        <w:right w:val="none" w:sz="0" w:space="0" w:color="auto"/>
      </w:divBdr>
    </w:div>
    <w:div w:id="502626283">
      <w:bodyDiv w:val="1"/>
      <w:marLeft w:val="0"/>
      <w:marRight w:val="0"/>
      <w:marTop w:val="0"/>
      <w:marBottom w:val="0"/>
      <w:divBdr>
        <w:top w:val="none" w:sz="0" w:space="0" w:color="auto"/>
        <w:left w:val="none" w:sz="0" w:space="0" w:color="auto"/>
        <w:bottom w:val="none" w:sz="0" w:space="0" w:color="auto"/>
        <w:right w:val="none" w:sz="0" w:space="0" w:color="auto"/>
      </w:divBdr>
    </w:div>
    <w:div w:id="502934623">
      <w:bodyDiv w:val="1"/>
      <w:marLeft w:val="0"/>
      <w:marRight w:val="0"/>
      <w:marTop w:val="0"/>
      <w:marBottom w:val="0"/>
      <w:divBdr>
        <w:top w:val="none" w:sz="0" w:space="0" w:color="auto"/>
        <w:left w:val="none" w:sz="0" w:space="0" w:color="auto"/>
        <w:bottom w:val="none" w:sz="0" w:space="0" w:color="auto"/>
        <w:right w:val="none" w:sz="0" w:space="0" w:color="auto"/>
      </w:divBdr>
    </w:div>
    <w:div w:id="502941226">
      <w:bodyDiv w:val="1"/>
      <w:marLeft w:val="0"/>
      <w:marRight w:val="0"/>
      <w:marTop w:val="0"/>
      <w:marBottom w:val="0"/>
      <w:divBdr>
        <w:top w:val="none" w:sz="0" w:space="0" w:color="auto"/>
        <w:left w:val="none" w:sz="0" w:space="0" w:color="auto"/>
        <w:bottom w:val="none" w:sz="0" w:space="0" w:color="auto"/>
        <w:right w:val="none" w:sz="0" w:space="0" w:color="auto"/>
      </w:divBdr>
    </w:div>
    <w:div w:id="503135558">
      <w:bodyDiv w:val="1"/>
      <w:marLeft w:val="0"/>
      <w:marRight w:val="0"/>
      <w:marTop w:val="0"/>
      <w:marBottom w:val="0"/>
      <w:divBdr>
        <w:top w:val="none" w:sz="0" w:space="0" w:color="auto"/>
        <w:left w:val="none" w:sz="0" w:space="0" w:color="auto"/>
        <w:bottom w:val="none" w:sz="0" w:space="0" w:color="auto"/>
        <w:right w:val="none" w:sz="0" w:space="0" w:color="auto"/>
      </w:divBdr>
    </w:div>
    <w:div w:id="503323146">
      <w:bodyDiv w:val="1"/>
      <w:marLeft w:val="0"/>
      <w:marRight w:val="0"/>
      <w:marTop w:val="0"/>
      <w:marBottom w:val="0"/>
      <w:divBdr>
        <w:top w:val="none" w:sz="0" w:space="0" w:color="auto"/>
        <w:left w:val="none" w:sz="0" w:space="0" w:color="auto"/>
        <w:bottom w:val="none" w:sz="0" w:space="0" w:color="auto"/>
        <w:right w:val="none" w:sz="0" w:space="0" w:color="auto"/>
      </w:divBdr>
    </w:div>
    <w:div w:id="503401740">
      <w:bodyDiv w:val="1"/>
      <w:marLeft w:val="0"/>
      <w:marRight w:val="0"/>
      <w:marTop w:val="0"/>
      <w:marBottom w:val="0"/>
      <w:divBdr>
        <w:top w:val="none" w:sz="0" w:space="0" w:color="auto"/>
        <w:left w:val="none" w:sz="0" w:space="0" w:color="auto"/>
        <w:bottom w:val="none" w:sz="0" w:space="0" w:color="auto"/>
        <w:right w:val="none" w:sz="0" w:space="0" w:color="auto"/>
      </w:divBdr>
    </w:div>
    <w:div w:id="503470279">
      <w:bodyDiv w:val="1"/>
      <w:marLeft w:val="0"/>
      <w:marRight w:val="0"/>
      <w:marTop w:val="0"/>
      <w:marBottom w:val="0"/>
      <w:divBdr>
        <w:top w:val="none" w:sz="0" w:space="0" w:color="auto"/>
        <w:left w:val="none" w:sz="0" w:space="0" w:color="auto"/>
        <w:bottom w:val="none" w:sz="0" w:space="0" w:color="auto"/>
        <w:right w:val="none" w:sz="0" w:space="0" w:color="auto"/>
      </w:divBdr>
    </w:div>
    <w:div w:id="503520178">
      <w:bodyDiv w:val="1"/>
      <w:marLeft w:val="0"/>
      <w:marRight w:val="0"/>
      <w:marTop w:val="0"/>
      <w:marBottom w:val="0"/>
      <w:divBdr>
        <w:top w:val="none" w:sz="0" w:space="0" w:color="auto"/>
        <w:left w:val="none" w:sz="0" w:space="0" w:color="auto"/>
        <w:bottom w:val="none" w:sz="0" w:space="0" w:color="auto"/>
        <w:right w:val="none" w:sz="0" w:space="0" w:color="auto"/>
      </w:divBdr>
    </w:div>
    <w:div w:id="503596036">
      <w:bodyDiv w:val="1"/>
      <w:marLeft w:val="0"/>
      <w:marRight w:val="0"/>
      <w:marTop w:val="0"/>
      <w:marBottom w:val="0"/>
      <w:divBdr>
        <w:top w:val="none" w:sz="0" w:space="0" w:color="auto"/>
        <w:left w:val="none" w:sz="0" w:space="0" w:color="auto"/>
        <w:bottom w:val="none" w:sz="0" w:space="0" w:color="auto"/>
        <w:right w:val="none" w:sz="0" w:space="0" w:color="auto"/>
      </w:divBdr>
    </w:div>
    <w:div w:id="503783835">
      <w:bodyDiv w:val="1"/>
      <w:marLeft w:val="0"/>
      <w:marRight w:val="0"/>
      <w:marTop w:val="0"/>
      <w:marBottom w:val="0"/>
      <w:divBdr>
        <w:top w:val="none" w:sz="0" w:space="0" w:color="auto"/>
        <w:left w:val="none" w:sz="0" w:space="0" w:color="auto"/>
        <w:bottom w:val="none" w:sz="0" w:space="0" w:color="auto"/>
        <w:right w:val="none" w:sz="0" w:space="0" w:color="auto"/>
      </w:divBdr>
    </w:div>
    <w:div w:id="503980972">
      <w:bodyDiv w:val="1"/>
      <w:marLeft w:val="0"/>
      <w:marRight w:val="0"/>
      <w:marTop w:val="0"/>
      <w:marBottom w:val="0"/>
      <w:divBdr>
        <w:top w:val="none" w:sz="0" w:space="0" w:color="auto"/>
        <w:left w:val="none" w:sz="0" w:space="0" w:color="auto"/>
        <w:bottom w:val="none" w:sz="0" w:space="0" w:color="auto"/>
        <w:right w:val="none" w:sz="0" w:space="0" w:color="auto"/>
      </w:divBdr>
    </w:div>
    <w:div w:id="504054541">
      <w:bodyDiv w:val="1"/>
      <w:marLeft w:val="0"/>
      <w:marRight w:val="0"/>
      <w:marTop w:val="0"/>
      <w:marBottom w:val="0"/>
      <w:divBdr>
        <w:top w:val="none" w:sz="0" w:space="0" w:color="auto"/>
        <w:left w:val="none" w:sz="0" w:space="0" w:color="auto"/>
        <w:bottom w:val="none" w:sz="0" w:space="0" w:color="auto"/>
        <w:right w:val="none" w:sz="0" w:space="0" w:color="auto"/>
      </w:divBdr>
    </w:div>
    <w:div w:id="504170300">
      <w:bodyDiv w:val="1"/>
      <w:marLeft w:val="0"/>
      <w:marRight w:val="0"/>
      <w:marTop w:val="0"/>
      <w:marBottom w:val="0"/>
      <w:divBdr>
        <w:top w:val="none" w:sz="0" w:space="0" w:color="auto"/>
        <w:left w:val="none" w:sz="0" w:space="0" w:color="auto"/>
        <w:bottom w:val="none" w:sz="0" w:space="0" w:color="auto"/>
        <w:right w:val="none" w:sz="0" w:space="0" w:color="auto"/>
      </w:divBdr>
    </w:div>
    <w:div w:id="504562498">
      <w:bodyDiv w:val="1"/>
      <w:marLeft w:val="0"/>
      <w:marRight w:val="0"/>
      <w:marTop w:val="0"/>
      <w:marBottom w:val="0"/>
      <w:divBdr>
        <w:top w:val="none" w:sz="0" w:space="0" w:color="auto"/>
        <w:left w:val="none" w:sz="0" w:space="0" w:color="auto"/>
        <w:bottom w:val="none" w:sz="0" w:space="0" w:color="auto"/>
        <w:right w:val="none" w:sz="0" w:space="0" w:color="auto"/>
      </w:divBdr>
    </w:div>
    <w:div w:id="504786495">
      <w:bodyDiv w:val="1"/>
      <w:marLeft w:val="0"/>
      <w:marRight w:val="0"/>
      <w:marTop w:val="0"/>
      <w:marBottom w:val="0"/>
      <w:divBdr>
        <w:top w:val="none" w:sz="0" w:space="0" w:color="auto"/>
        <w:left w:val="none" w:sz="0" w:space="0" w:color="auto"/>
        <w:bottom w:val="none" w:sz="0" w:space="0" w:color="auto"/>
        <w:right w:val="none" w:sz="0" w:space="0" w:color="auto"/>
      </w:divBdr>
    </w:div>
    <w:div w:id="504824964">
      <w:bodyDiv w:val="1"/>
      <w:marLeft w:val="0"/>
      <w:marRight w:val="0"/>
      <w:marTop w:val="0"/>
      <w:marBottom w:val="0"/>
      <w:divBdr>
        <w:top w:val="none" w:sz="0" w:space="0" w:color="auto"/>
        <w:left w:val="none" w:sz="0" w:space="0" w:color="auto"/>
        <w:bottom w:val="none" w:sz="0" w:space="0" w:color="auto"/>
        <w:right w:val="none" w:sz="0" w:space="0" w:color="auto"/>
      </w:divBdr>
    </w:div>
    <w:div w:id="504975228">
      <w:bodyDiv w:val="1"/>
      <w:marLeft w:val="0"/>
      <w:marRight w:val="0"/>
      <w:marTop w:val="0"/>
      <w:marBottom w:val="0"/>
      <w:divBdr>
        <w:top w:val="none" w:sz="0" w:space="0" w:color="auto"/>
        <w:left w:val="none" w:sz="0" w:space="0" w:color="auto"/>
        <w:bottom w:val="none" w:sz="0" w:space="0" w:color="auto"/>
        <w:right w:val="none" w:sz="0" w:space="0" w:color="auto"/>
      </w:divBdr>
    </w:div>
    <w:div w:id="504981474">
      <w:bodyDiv w:val="1"/>
      <w:marLeft w:val="0"/>
      <w:marRight w:val="0"/>
      <w:marTop w:val="0"/>
      <w:marBottom w:val="0"/>
      <w:divBdr>
        <w:top w:val="none" w:sz="0" w:space="0" w:color="auto"/>
        <w:left w:val="none" w:sz="0" w:space="0" w:color="auto"/>
        <w:bottom w:val="none" w:sz="0" w:space="0" w:color="auto"/>
        <w:right w:val="none" w:sz="0" w:space="0" w:color="auto"/>
      </w:divBdr>
    </w:div>
    <w:div w:id="505052034">
      <w:bodyDiv w:val="1"/>
      <w:marLeft w:val="0"/>
      <w:marRight w:val="0"/>
      <w:marTop w:val="0"/>
      <w:marBottom w:val="0"/>
      <w:divBdr>
        <w:top w:val="none" w:sz="0" w:space="0" w:color="auto"/>
        <w:left w:val="none" w:sz="0" w:space="0" w:color="auto"/>
        <w:bottom w:val="none" w:sz="0" w:space="0" w:color="auto"/>
        <w:right w:val="none" w:sz="0" w:space="0" w:color="auto"/>
      </w:divBdr>
    </w:div>
    <w:div w:id="505174815">
      <w:bodyDiv w:val="1"/>
      <w:marLeft w:val="0"/>
      <w:marRight w:val="0"/>
      <w:marTop w:val="0"/>
      <w:marBottom w:val="0"/>
      <w:divBdr>
        <w:top w:val="none" w:sz="0" w:space="0" w:color="auto"/>
        <w:left w:val="none" w:sz="0" w:space="0" w:color="auto"/>
        <w:bottom w:val="none" w:sz="0" w:space="0" w:color="auto"/>
        <w:right w:val="none" w:sz="0" w:space="0" w:color="auto"/>
      </w:divBdr>
    </w:div>
    <w:div w:id="505242813">
      <w:bodyDiv w:val="1"/>
      <w:marLeft w:val="0"/>
      <w:marRight w:val="0"/>
      <w:marTop w:val="0"/>
      <w:marBottom w:val="0"/>
      <w:divBdr>
        <w:top w:val="none" w:sz="0" w:space="0" w:color="auto"/>
        <w:left w:val="none" w:sz="0" w:space="0" w:color="auto"/>
        <w:bottom w:val="none" w:sz="0" w:space="0" w:color="auto"/>
        <w:right w:val="none" w:sz="0" w:space="0" w:color="auto"/>
      </w:divBdr>
    </w:div>
    <w:div w:id="505749027">
      <w:bodyDiv w:val="1"/>
      <w:marLeft w:val="0"/>
      <w:marRight w:val="0"/>
      <w:marTop w:val="0"/>
      <w:marBottom w:val="0"/>
      <w:divBdr>
        <w:top w:val="none" w:sz="0" w:space="0" w:color="auto"/>
        <w:left w:val="none" w:sz="0" w:space="0" w:color="auto"/>
        <w:bottom w:val="none" w:sz="0" w:space="0" w:color="auto"/>
        <w:right w:val="none" w:sz="0" w:space="0" w:color="auto"/>
      </w:divBdr>
    </w:div>
    <w:div w:id="505944719">
      <w:bodyDiv w:val="1"/>
      <w:marLeft w:val="0"/>
      <w:marRight w:val="0"/>
      <w:marTop w:val="0"/>
      <w:marBottom w:val="0"/>
      <w:divBdr>
        <w:top w:val="none" w:sz="0" w:space="0" w:color="auto"/>
        <w:left w:val="none" w:sz="0" w:space="0" w:color="auto"/>
        <w:bottom w:val="none" w:sz="0" w:space="0" w:color="auto"/>
        <w:right w:val="none" w:sz="0" w:space="0" w:color="auto"/>
      </w:divBdr>
    </w:div>
    <w:div w:id="506135538">
      <w:bodyDiv w:val="1"/>
      <w:marLeft w:val="0"/>
      <w:marRight w:val="0"/>
      <w:marTop w:val="0"/>
      <w:marBottom w:val="0"/>
      <w:divBdr>
        <w:top w:val="none" w:sz="0" w:space="0" w:color="auto"/>
        <w:left w:val="none" w:sz="0" w:space="0" w:color="auto"/>
        <w:bottom w:val="none" w:sz="0" w:space="0" w:color="auto"/>
        <w:right w:val="none" w:sz="0" w:space="0" w:color="auto"/>
      </w:divBdr>
    </w:div>
    <w:div w:id="506603120">
      <w:bodyDiv w:val="1"/>
      <w:marLeft w:val="0"/>
      <w:marRight w:val="0"/>
      <w:marTop w:val="0"/>
      <w:marBottom w:val="0"/>
      <w:divBdr>
        <w:top w:val="none" w:sz="0" w:space="0" w:color="auto"/>
        <w:left w:val="none" w:sz="0" w:space="0" w:color="auto"/>
        <w:bottom w:val="none" w:sz="0" w:space="0" w:color="auto"/>
        <w:right w:val="none" w:sz="0" w:space="0" w:color="auto"/>
      </w:divBdr>
    </w:div>
    <w:div w:id="506603648">
      <w:bodyDiv w:val="1"/>
      <w:marLeft w:val="0"/>
      <w:marRight w:val="0"/>
      <w:marTop w:val="0"/>
      <w:marBottom w:val="0"/>
      <w:divBdr>
        <w:top w:val="none" w:sz="0" w:space="0" w:color="auto"/>
        <w:left w:val="none" w:sz="0" w:space="0" w:color="auto"/>
        <w:bottom w:val="none" w:sz="0" w:space="0" w:color="auto"/>
        <w:right w:val="none" w:sz="0" w:space="0" w:color="auto"/>
      </w:divBdr>
    </w:div>
    <w:div w:id="506671238">
      <w:bodyDiv w:val="1"/>
      <w:marLeft w:val="0"/>
      <w:marRight w:val="0"/>
      <w:marTop w:val="0"/>
      <w:marBottom w:val="0"/>
      <w:divBdr>
        <w:top w:val="none" w:sz="0" w:space="0" w:color="auto"/>
        <w:left w:val="none" w:sz="0" w:space="0" w:color="auto"/>
        <w:bottom w:val="none" w:sz="0" w:space="0" w:color="auto"/>
        <w:right w:val="none" w:sz="0" w:space="0" w:color="auto"/>
      </w:divBdr>
    </w:div>
    <w:div w:id="506746668">
      <w:bodyDiv w:val="1"/>
      <w:marLeft w:val="0"/>
      <w:marRight w:val="0"/>
      <w:marTop w:val="0"/>
      <w:marBottom w:val="0"/>
      <w:divBdr>
        <w:top w:val="none" w:sz="0" w:space="0" w:color="auto"/>
        <w:left w:val="none" w:sz="0" w:space="0" w:color="auto"/>
        <w:bottom w:val="none" w:sz="0" w:space="0" w:color="auto"/>
        <w:right w:val="none" w:sz="0" w:space="0" w:color="auto"/>
      </w:divBdr>
    </w:div>
    <w:div w:id="506870274">
      <w:bodyDiv w:val="1"/>
      <w:marLeft w:val="0"/>
      <w:marRight w:val="0"/>
      <w:marTop w:val="0"/>
      <w:marBottom w:val="0"/>
      <w:divBdr>
        <w:top w:val="none" w:sz="0" w:space="0" w:color="auto"/>
        <w:left w:val="none" w:sz="0" w:space="0" w:color="auto"/>
        <w:bottom w:val="none" w:sz="0" w:space="0" w:color="auto"/>
        <w:right w:val="none" w:sz="0" w:space="0" w:color="auto"/>
      </w:divBdr>
    </w:div>
    <w:div w:id="506873749">
      <w:bodyDiv w:val="1"/>
      <w:marLeft w:val="0"/>
      <w:marRight w:val="0"/>
      <w:marTop w:val="0"/>
      <w:marBottom w:val="0"/>
      <w:divBdr>
        <w:top w:val="none" w:sz="0" w:space="0" w:color="auto"/>
        <w:left w:val="none" w:sz="0" w:space="0" w:color="auto"/>
        <w:bottom w:val="none" w:sz="0" w:space="0" w:color="auto"/>
        <w:right w:val="none" w:sz="0" w:space="0" w:color="auto"/>
      </w:divBdr>
    </w:div>
    <w:div w:id="507332064">
      <w:bodyDiv w:val="1"/>
      <w:marLeft w:val="0"/>
      <w:marRight w:val="0"/>
      <w:marTop w:val="0"/>
      <w:marBottom w:val="0"/>
      <w:divBdr>
        <w:top w:val="none" w:sz="0" w:space="0" w:color="auto"/>
        <w:left w:val="none" w:sz="0" w:space="0" w:color="auto"/>
        <w:bottom w:val="none" w:sz="0" w:space="0" w:color="auto"/>
        <w:right w:val="none" w:sz="0" w:space="0" w:color="auto"/>
      </w:divBdr>
    </w:div>
    <w:div w:id="507602650">
      <w:bodyDiv w:val="1"/>
      <w:marLeft w:val="0"/>
      <w:marRight w:val="0"/>
      <w:marTop w:val="0"/>
      <w:marBottom w:val="0"/>
      <w:divBdr>
        <w:top w:val="none" w:sz="0" w:space="0" w:color="auto"/>
        <w:left w:val="none" w:sz="0" w:space="0" w:color="auto"/>
        <w:bottom w:val="none" w:sz="0" w:space="0" w:color="auto"/>
        <w:right w:val="none" w:sz="0" w:space="0" w:color="auto"/>
      </w:divBdr>
    </w:div>
    <w:div w:id="507642732">
      <w:bodyDiv w:val="1"/>
      <w:marLeft w:val="0"/>
      <w:marRight w:val="0"/>
      <w:marTop w:val="0"/>
      <w:marBottom w:val="0"/>
      <w:divBdr>
        <w:top w:val="none" w:sz="0" w:space="0" w:color="auto"/>
        <w:left w:val="none" w:sz="0" w:space="0" w:color="auto"/>
        <w:bottom w:val="none" w:sz="0" w:space="0" w:color="auto"/>
        <w:right w:val="none" w:sz="0" w:space="0" w:color="auto"/>
      </w:divBdr>
    </w:div>
    <w:div w:id="507713318">
      <w:bodyDiv w:val="1"/>
      <w:marLeft w:val="0"/>
      <w:marRight w:val="0"/>
      <w:marTop w:val="0"/>
      <w:marBottom w:val="0"/>
      <w:divBdr>
        <w:top w:val="none" w:sz="0" w:space="0" w:color="auto"/>
        <w:left w:val="none" w:sz="0" w:space="0" w:color="auto"/>
        <w:bottom w:val="none" w:sz="0" w:space="0" w:color="auto"/>
        <w:right w:val="none" w:sz="0" w:space="0" w:color="auto"/>
      </w:divBdr>
    </w:div>
    <w:div w:id="507907589">
      <w:bodyDiv w:val="1"/>
      <w:marLeft w:val="0"/>
      <w:marRight w:val="0"/>
      <w:marTop w:val="0"/>
      <w:marBottom w:val="0"/>
      <w:divBdr>
        <w:top w:val="none" w:sz="0" w:space="0" w:color="auto"/>
        <w:left w:val="none" w:sz="0" w:space="0" w:color="auto"/>
        <w:bottom w:val="none" w:sz="0" w:space="0" w:color="auto"/>
        <w:right w:val="none" w:sz="0" w:space="0" w:color="auto"/>
      </w:divBdr>
    </w:div>
    <w:div w:id="508106130">
      <w:bodyDiv w:val="1"/>
      <w:marLeft w:val="0"/>
      <w:marRight w:val="0"/>
      <w:marTop w:val="0"/>
      <w:marBottom w:val="0"/>
      <w:divBdr>
        <w:top w:val="none" w:sz="0" w:space="0" w:color="auto"/>
        <w:left w:val="none" w:sz="0" w:space="0" w:color="auto"/>
        <w:bottom w:val="none" w:sz="0" w:space="0" w:color="auto"/>
        <w:right w:val="none" w:sz="0" w:space="0" w:color="auto"/>
      </w:divBdr>
    </w:div>
    <w:div w:id="508526172">
      <w:bodyDiv w:val="1"/>
      <w:marLeft w:val="0"/>
      <w:marRight w:val="0"/>
      <w:marTop w:val="0"/>
      <w:marBottom w:val="0"/>
      <w:divBdr>
        <w:top w:val="none" w:sz="0" w:space="0" w:color="auto"/>
        <w:left w:val="none" w:sz="0" w:space="0" w:color="auto"/>
        <w:bottom w:val="none" w:sz="0" w:space="0" w:color="auto"/>
        <w:right w:val="none" w:sz="0" w:space="0" w:color="auto"/>
      </w:divBdr>
    </w:div>
    <w:div w:id="508833707">
      <w:bodyDiv w:val="1"/>
      <w:marLeft w:val="0"/>
      <w:marRight w:val="0"/>
      <w:marTop w:val="0"/>
      <w:marBottom w:val="0"/>
      <w:divBdr>
        <w:top w:val="none" w:sz="0" w:space="0" w:color="auto"/>
        <w:left w:val="none" w:sz="0" w:space="0" w:color="auto"/>
        <w:bottom w:val="none" w:sz="0" w:space="0" w:color="auto"/>
        <w:right w:val="none" w:sz="0" w:space="0" w:color="auto"/>
      </w:divBdr>
    </w:div>
    <w:div w:id="508833812">
      <w:bodyDiv w:val="1"/>
      <w:marLeft w:val="0"/>
      <w:marRight w:val="0"/>
      <w:marTop w:val="0"/>
      <w:marBottom w:val="0"/>
      <w:divBdr>
        <w:top w:val="none" w:sz="0" w:space="0" w:color="auto"/>
        <w:left w:val="none" w:sz="0" w:space="0" w:color="auto"/>
        <w:bottom w:val="none" w:sz="0" w:space="0" w:color="auto"/>
        <w:right w:val="none" w:sz="0" w:space="0" w:color="auto"/>
      </w:divBdr>
    </w:div>
    <w:div w:id="508955140">
      <w:bodyDiv w:val="1"/>
      <w:marLeft w:val="0"/>
      <w:marRight w:val="0"/>
      <w:marTop w:val="0"/>
      <w:marBottom w:val="0"/>
      <w:divBdr>
        <w:top w:val="none" w:sz="0" w:space="0" w:color="auto"/>
        <w:left w:val="none" w:sz="0" w:space="0" w:color="auto"/>
        <w:bottom w:val="none" w:sz="0" w:space="0" w:color="auto"/>
        <w:right w:val="none" w:sz="0" w:space="0" w:color="auto"/>
      </w:divBdr>
    </w:div>
    <w:div w:id="509100143">
      <w:bodyDiv w:val="1"/>
      <w:marLeft w:val="0"/>
      <w:marRight w:val="0"/>
      <w:marTop w:val="0"/>
      <w:marBottom w:val="0"/>
      <w:divBdr>
        <w:top w:val="none" w:sz="0" w:space="0" w:color="auto"/>
        <w:left w:val="none" w:sz="0" w:space="0" w:color="auto"/>
        <w:bottom w:val="none" w:sz="0" w:space="0" w:color="auto"/>
        <w:right w:val="none" w:sz="0" w:space="0" w:color="auto"/>
      </w:divBdr>
    </w:div>
    <w:div w:id="509566464">
      <w:bodyDiv w:val="1"/>
      <w:marLeft w:val="0"/>
      <w:marRight w:val="0"/>
      <w:marTop w:val="0"/>
      <w:marBottom w:val="0"/>
      <w:divBdr>
        <w:top w:val="none" w:sz="0" w:space="0" w:color="auto"/>
        <w:left w:val="none" w:sz="0" w:space="0" w:color="auto"/>
        <w:bottom w:val="none" w:sz="0" w:space="0" w:color="auto"/>
        <w:right w:val="none" w:sz="0" w:space="0" w:color="auto"/>
      </w:divBdr>
    </w:div>
    <w:div w:id="509640352">
      <w:bodyDiv w:val="1"/>
      <w:marLeft w:val="0"/>
      <w:marRight w:val="0"/>
      <w:marTop w:val="0"/>
      <w:marBottom w:val="0"/>
      <w:divBdr>
        <w:top w:val="none" w:sz="0" w:space="0" w:color="auto"/>
        <w:left w:val="none" w:sz="0" w:space="0" w:color="auto"/>
        <w:bottom w:val="none" w:sz="0" w:space="0" w:color="auto"/>
        <w:right w:val="none" w:sz="0" w:space="0" w:color="auto"/>
      </w:divBdr>
    </w:div>
    <w:div w:id="509686765">
      <w:bodyDiv w:val="1"/>
      <w:marLeft w:val="0"/>
      <w:marRight w:val="0"/>
      <w:marTop w:val="0"/>
      <w:marBottom w:val="0"/>
      <w:divBdr>
        <w:top w:val="none" w:sz="0" w:space="0" w:color="auto"/>
        <w:left w:val="none" w:sz="0" w:space="0" w:color="auto"/>
        <w:bottom w:val="none" w:sz="0" w:space="0" w:color="auto"/>
        <w:right w:val="none" w:sz="0" w:space="0" w:color="auto"/>
      </w:divBdr>
    </w:div>
    <w:div w:id="509955762">
      <w:bodyDiv w:val="1"/>
      <w:marLeft w:val="0"/>
      <w:marRight w:val="0"/>
      <w:marTop w:val="0"/>
      <w:marBottom w:val="0"/>
      <w:divBdr>
        <w:top w:val="none" w:sz="0" w:space="0" w:color="auto"/>
        <w:left w:val="none" w:sz="0" w:space="0" w:color="auto"/>
        <w:bottom w:val="none" w:sz="0" w:space="0" w:color="auto"/>
        <w:right w:val="none" w:sz="0" w:space="0" w:color="auto"/>
      </w:divBdr>
    </w:div>
    <w:div w:id="510028803">
      <w:bodyDiv w:val="1"/>
      <w:marLeft w:val="0"/>
      <w:marRight w:val="0"/>
      <w:marTop w:val="0"/>
      <w:marBottom w:val="0"/>
      <w:divBdr>
        <w:top w:val="none" w:sz="0" w:space="0" w:color="auto"/>
        <w:left w:val="none" w:sz="0" w:space="0" w:color="auto"/>
        <w:bottom w:val="none" w:sz="0" w:space="0" w:color="auto"/>
        <w:right w:val="none" w:sz="0" w:space="0" w:color="auto"/>
      </w:divBdr>
    </w:div>
    <w:div w:id="510031644">
      <w:bodyDiv w:val="1"/>
      <w:marLeft w:val="0"/>
      <w:marRight w:val="0"/>
      <w:marTop w:val="0"/>
      <w:marBottom w:val="0"/>
      <w:divBdr>
        <w:top w:val="none" w:sz="0" w:space="0" w:color="auto"/>
        <w:left w:val="none" w:sz="0" w:space="0" w:color="auto"/>
        <w:bottom w:val="none" w:sz="0" w:space="0" w:color="auto"/>
        <w:right w:val="none" w:sz="0" w:space="0" w:color="auto"/>
      </w:divBdr>
    </w:div>
    <w:div w:id="510147409">
      <w:bodyDiv w:val="1"/>
      <w:marLeft w:val="0"/>
      <w:marRight w:val="0"/>
      <w:marTop w:val="0"/>
      <w:marBottom w:val="0"/>
      <w:divBdr>
        <w:top w:val="none" w:sz="0" w:space="0" w:color="auto"/>
        <w:left w:val="none" w:sz="0" w:space="0" w:color="auto"/>
        <w:bottom w:val="none" w:sz="0" w:space="0" w:color="auto"/>
        <w:right w:val="none" w:sz="0" w:space="0" w:color="auto"/>
      </w:divBdr>
    </w:div>
    <w:div w:id="510219263">
      <w:bodyDiv w:val="1"/>
      <w:marLeft w:val="0"/>
      <w:marRight w:val="0"/>
      <w:marTop w:val="0"/>
      <w:marBottom w:val="0"/>
      <w:divBdr>
        <w:top w:val="none" w:sz="0" w:space="0" w:color="auto"/>
        <w:left w:val="none" w:sz="0" w:space="0" w:color="auto"/>
        <w:bottom w:val="none" w:sz="0" w:space="0" w:color="auto"/>
        <w:right w:val="none" w:sz="0" w:space="0" w:color="auto"/>
      </w:divBdr>
    </w:div>
    <w:div w:id="510484447">
      <w:bodyDiv w:val="1"/>
      <w:marLeft w:val="0"/>
      <w:marRight w:val="0"/>
      <w:marTop w:val="0"/>
      <w:marBottom w:val="0"/>
      <w:divBdr>
        <w:top w:val="none" w:sz="0" w:space="0" w:color="auto"/>
        <w:left w:val="none" w:sz="0" w:space="0" w:color="auto"/>
        <w:bottom w:val="none" w:sz="0" w:space="0" w:color="auto"/>
        <w:right w:val="none" w:sz="0" w:space="0" w:color="auto"/>
      </w:divBdr>
    </w:div>
    <w:div w:id="510533734">
      <w:bodyDiv w:val="1"/>
      <w:marLeft w:val="0"/>
      <w:marRight w:val="0"/>
      <w:marTop w:val="0"/>
      <w:marBottom w:val="0"/>
      <w:divBdr>
        <w:top w:val="none" w:sz="0" w:space="0" w:color="auto"/>
        <w:left w:val="none" w:sz="0" w:space="0" w:color="auto"/>
        <w:bottom w:val="none" w:sz="0" w:space="0" w:color="auto"/>
        <w:right w:val="none" w:sz="0" w:space="0" w:color="auto"/>
      </w:divBdr>
    </w:div>
    <w:div w:id="510611862">
      <w:bodyDiv w:val="1"/>
      <w:marLeft w:val="0"/>
      <w:marRight w:val="0"/>
      <w:marTop w:val="0"/>
      <w:marBottom w:val="0"/>
      <w:divBdr>
        <w:top w:val="none" w:sz="0" w:space="0" w:color="auto"/>
        <w:left w:val="none" w:sz="0" w:space="0" w:color="auto"/>
        <w:bottom w:val="none" w:sz="0" w:space="0" w:color="auto"/>
        <w:right w:val="none" w:sz="0" w:space="0" w:color="auto"/>
      </w:divBdr>
    </w:div>
    <w:div w:id="510685646">
      <w:bodyDiv w:val="1"/>
      <w:marLeft w:val="0"/>
      <w:marRight w:val="0"/>
      <w:marTop w:val="0"/>
      <w:marBottom w:val="0"/>
      <w:divBdr>
        <w:top w:val="none" w:sz="0" w:space="0" w:color="auto"/>
        <w:left w:val="none" w:sz="0" w:space="0" w:color="auto"/>
        <w:bottom w:val="none" w:sz="0" w:space="0" w:color="auto"/>
        <w:right w:val="none" w:sz="0" w:space="0" w:color="auto"/>
      </w:divBdr>
    </w:div>
    <w:div w:id="510803167">
      <w:bodyDiv w:val="1"/>
      <w:marLeft w:val="0"/>
      <w:marRight w:val="0"/>
      <w:marTop w:val="0"/>
      <w:marBottom w:val="0"/>
      <w:divBdr>
        <w:top w:val="none" w:sz="0" w:space="0" w:color="auto"/>
        <w:left w:val="none" w:sz="0" w:space="0" w:color="auto"/>
        <w:bottom w:val="none" w:sz="0" w:space="0" w:color="auto"/>
        <w:right w:val="none" w:sz="0" w:space="0" w:color="auto"/>
      </w:divBdr>
    </w:div>
    <w:div w:id="511144533">
      <w:bodyDiv w:val="1"/>
      <w:marLeft w:val="0"/>
      <w:marRight w:val="0"/>
      <w:marTop w:val="0"/>
      <w:marBottom w:val="0"/>
      <w:divBdr>
        <w:top w:val="none" w:sz="0" w:space="0" w:color="auto"/>
        <w:left w:val="none" w:sz="0" w:space="0" w:color="auto"/>
        <w:bottom w:val="none" w:sz="0" w:space="0" w:color="auto"/>
        <w:right w:val="none" w:sz="0" w:space="0" w:color="auto"/>
      </w:divBdr>
    </w:div>
    <w:div w:id="511189485">
      <w:bodyDiv w:val="1"/>
      <w:marLeft w:val="0"/>
      <w:marRight w:val="0"/>
      <w:marTop w:val="0"/>
      <w:marBottom w:val="0"/>
      <w:divBdr>
        <w:top w:val="none" w:sz="0" w:space="0" w:color="auto"/>
        <w:left w:val="none" w:sz="0" w:space="0" w:color="auto"/>
        <w:bottom w:val="none" w:sz="0" w:space="0" w:color="auto"/>
        <w:right w:val="none" w:sz="0" w:space="0" w:color="auto"/>
      </w:divBdr>
    </w:div>
    <w:div w:id="511650544">
      <w:bodyDiv w:val="1"/>
      <w:marLeft w:val="0"/>
      <w:marRight w:val="0"/>
      <w:marTop w:val="0"/>
      <w:marBottom w:val="0"/>
      <w:divBdr>
        <w:top w:val="none" w:sz="0" w:space="0" w:color="auto"/>
        <w:left w:val="none" w:sz="0" w:space="0" w:color="auto"/>
        <w:bottom w:val="none" w:sz="0" w:space="0" w:color="auto"/>
        <w:right w:val="none" w:sz="0" w:space="0" w:color="auto"/>
      </w:divBdr>
    </w:div>
    <w:div w:id="511653697">
      <w:bodyDiv w:val="1"/>
      <w:marLeft w:val="0"/>
      <w:marRight w:val="0"/>
      <w:marTop w:val="0"/>
      <w:marBottom w:val="0"/>
      <w:divBdr>
        <w:top w:val="none" w:sz="0" w:space="0" w:color="auto"/>
        <w:left w:val="none" w:sz="0" w:space="0" w:color="auto"/>
        <w:bottom w:val="none" w:sz="0" w:space="0" w:color="auto"/>
        <w:right w:val="none" w:sz="0" w:space="0" w:color="auto"/>
      </w:divBdr>
    </w:div>
    <w:div w:id="511918896">
      <w:bodyDiv w:val="1"/>
      <w:marLeft w:val="0"/>
      <w:marRight w:val="0"/>
      <w:marTop w:val="0"/>
      <w:marBottom w:val="0"/>
      <w:divBdr>
        <w:top w:val="none" w:sz="0" w:space="0" w:color="auto"/>
        <w:left w:val="none" w:sz="0" w:space="0" w:color="auto"/>
        <w:bottom w:val="none" w:sz="0" w:space="0" w:color="auto"/>
        <w:right w:val="none" w:sz="0" w:space="0" w:color="auto"/>
      </w:divBdr>
    </w:div>
    <w:div w:id="511990720">
      <w:bodyDiv w:val="1"/>
      <w:marLeft w:val="0"/>
      <w:marRight w:val="0"/>
      <w:marTop w:val="0"/>
      <w:marBottom w:val="0"/>
      <w:divBdr>
        <w:top w:val="none" w:sz="0" w:space="0" w:color="auto"/>
        <w:left w:val="none" w:sz="0" w:space="0" w:color="auto"/>
        <w:bottom w:val="none" w:sz="0" w:space="0" w:color="auto"/>
        <w:right w:val="none" w:sz="0" w:space="0" w:color="auto"/>
      </w:divBdr>
    </w:div>
    <w:div w:id="512107033">
      <w:bodyDiv w:val="1"/>
      <w:marLeft w:val="0"/>
      <w:marRight w:val="0"/>
      <w:marTop w:val="0"/>
      <w:marBottom w:val="0"/>
      <w:divBdr>
        <w:top w:val="none" w:sz="0" w:space="0" w:color="auto"/>
        <w:left w:val="none" w:sz="0" w:space="0" w:color="auto"/>
        <w:bottom w:val="none" w:sz="0" w:space="0" w:color="auto"/>
        <w:right w:val="none" w:sz="0" w:space="0" w:color="auto"/>
      </w:divBdr>
    </w:div>
    <w:div w:id="512182035">
      <w:bodyDiv w:val="1"/>
      <w:marLeft w:val="0"/>
      <w:marRight w:val="0"/>
      <w:marTop w:val="0"/>
      <w:marBottom w:val="0"/>
      <w:divBdr>
        <w:top w:val="none" w:sz="0" w:space="0" w:color="auto"/>
        <w:left w:val="none" w:sz="0" w:space="0" w:color="auto"/>
        <w:bottom w:val="none" w:sz="0" w:space="0" w:color="auto"/>
        <w:right w:val="none" w:sz="0" w:space="0" w:color="auto"/>
      </w:divBdr>
    </w:div>
    <w:div w:id="512230041">
      <w:bodyDiv w:val="1"/>
      <w:marLeft w:val="0"/>
      <w:marRight w:val="0"/>
      <w:marTop w:val="0"/>
      <w:marBottom w:val="0"/>
      <w:divBdr>
        <w:top w:val="none" w:sz="0" w:space="0" w:color="auto"/>
        <w:left w:val="none" w:sz="0" w:space="0" w:color="auto"/>
        <w:bottom w:val="none" w:sz="0" w:space="0" w:color="auto"/>
        <w:right w:val="none" w:sz="0" w:space="0" w:color="auto"/>
      </w:divBdr>
    </w:div>
    <w:div w:id="512308475">
      <w:bodyDiv w:val="1"/>
      <w:marLeft w:val="0"/>
      <w:marRight w:val="0"/>
      <w:marTop w:val="0"/>
      <w:marBottom w:val="0"/>
      <w:divBdr>
        <w:top w:val="none" w:sz="0" w:space="0" w:color="auto"/>
        <w:left w:val="none" w:sz="0" w:space="0" w:color="auto"/>
        <w:bottom w:val="none" w:sz="0" w:space="0" w:color="auto"/>
        <w:right w:val="none" w:sz="0" w:space="0" w:color="auto"/>
      </w:divBdr>
    </w:div>
    <w:div w:id="512458417">
      <w:bodyDiv w:val="1"/>
      <w:marLeft w:val="0"/>
      <w:marRight w:val="0"/>
      <w:marTop w:val="0"/>
      <w:marBottom w:val="0"/>
      <w:divBdr>
        <w:top w:val="none" w:sz="0" w:space="0" w:color="auto"/>
        <w:left w:val="none" w:sz="0" w:space="0" w:color="auto"/>
        <w:bottom w:val="none" w:sz="0" w:space="0" w:color="auto"/>
        <w:right w:val="none" w:sz="0" w:space="0" w:color="auto"/>
      </w:divBdr>
    </w:div>
    <w:div w:id="512495270">
      <w:bodyDiv w:val="1"/>
      <w:marLeft w:val="0"/>
      <w:marRight w:val="0"/>
      <w:marTop w:val="0"/>
      <w:marBottom w:val="0"/>
      <w:divBdr>
        <w:top w:val="none" w:sz="0" w:space="0" w:color="auto"/>
        <w:left w:val="none" w:sz="0" w:space="0" w:color="auto"/>
        <w:bottom w:val="none" w:sz="0" w:space="0" w:color="auto"/>
        <w:right w:val="none" w:sz="0" w:space="0" w:color="auto"/>
      </w:divBdr>
    </w:div>
    <w:div w:id="512575570">
      <w:bodyDiv w:val="1"/>
      <w:marLeft w:val="0"/>
      <w:marRight w:val="0"/>
      <w:marTop w:val="0"/>
      <w:marBottom w:val="0"/>
      <w:divBdr>
        <w:top w:val="none" w:sz="0" w:space="0" w:color="auto"/>
        <w:left w:val="none" w:sz="0" w:space="0" w:color="auto"/>
        <w:bottom w:val="none" w:sz="0" w:space="0" w:color="auto"/>
        <w:right w:val="none" w:sz="0" w:space="0" w:color="auto"/>
      </w:divBdr>
    </w:div>
    <w:div w:id="512692293">
      <w:bodyDiv w:val="1"/>
      <w:marLeft w:val="0"/>
      <w:marRight w:val="0"/>
      <w:marTop w:val="0"/>
      <w:marBottom w:val="0"/>
      <w:divBdr>
        <w:top w:val="none" w:sz="0" w:space="0" w:color="auto"/>
        <w:left w:val="none" w:sz="0" w:space="0" w:color="auto"/>
        <w:bottom w:val="none" w:sz="0" w:space="0" w:color="auto"/>
        <w:right w:val="none" w:sz="0" w:space="0" w:color="auto"/>
      </w:divBdr>
    </w:div>
    <w:div w:id="513030778">
      <w:bodyDiv w:val="1"/>
      <w:marLeft w:val="0"/>
      <w:marRight w:val="0"/>
      <w:marTop w:val="0"/>
      <w:marBottom w:val="0"/>
      <w:divBdr>
        <w:top w:val="none" w:sz="0" w:space="0" w:color="auto"/>
        <w:left w:val="none" w:sz="0" w:space="0" w:color="auto"/>
        <w:bottom w:val="none" w:sz="0" w:space="0" w:color="auto"/>
        <w:right w:val="none" w:sz="0" w:space="0" w:color="auto"/>
      </w:divBdr>
    </w:div>
    <w:div w:id="513035995">
      <w:bodyDiv w:val="1"/>
      <w:marLeft w:val="0"/>
      <w:marRight w:val="0"/>
      <w:marTop w:val="0"/>
      <w:marBottom w:val="0"/>
      <w:divBdr>
        <w:top w:val="none" w:sz="0" w:space="0" w:color="auto"/>
        <w:left w:val="none" w:sz="0" w:space="0" w:color="auto"/>
        <w:bottom w:val="none" w:sz="0" w:space="0" w:color="auto"/>
        <w:right w:val="none" w:sz="0" w:space="0" w:color="auto"/>
      </w:divBdr>
    </w:div>
    <w:div w:id="513105961">
      <w:bodyDiv w:val="1"/>
      <w:marLeft w:val="0"/>
      <w:marRight w:val="0"/>
      <w:marTop w:val="0"/>
      <w:marBottom w:val="0"/>
      <w:divBdr>
        <w:top w:val="none" w:sz="0" w:space="0" w:color="auto"/>
        <w:left w:val="none" w:sz="0" w:space="0" w:color="auto"/>
        <w:bottom w:val="none" w:sz="0" w:space="0" w:color="auto"/>
        <w:right w:val="none" w:sz="0" w:space="0" w:color="auto"/>
      </w:divBdr>
    </w:div>
    <w:div w:id="513107535">
      <w:bodyDiv w:val="1"/>
      <w:marLeft w:val="0"/>
      <w:marRight w:val="0"/>
      <w:marTop w:val="0"/>
      <w:marBottom w:val="0"/>
      <w:divBdr>
        <w:top w:val="none" w:sz="0" w:space="0" w:color="auto"/>
        <w:left w:val="none" w:sz="0" w:space="0" w:color="auto"/>
        <w:bottom w:val="none" w:sz="0" w:space="0" w:color="auto"/>
        <w:right w:val="none" w:sz="0" w:space="0" w:color="auto"/>
      </w:divBdr>
    </w:div>
    <w:div w:id="513307462">
      <w:bodyDiv w:val="1"/>
      <w:marLeft w:val="0"/>
      <w:marRight w:val="0"/>
      <w:marTop w:val="0"/>
      <w:marBottom w:val="0"/>
      <w:divBdr>
        <w:top w:val="none" w:sz="0" w:space="0" w:color="auto"/>
        <w:left w:val="none" w:sz="0" w:space="0" w:color="auto"/>
        <w:bottom w:val="none" w:sz="0" w:space="0" w:color="auto"/>
        <w:right w:val="none" w:sz="0" w:space="0" w:color="auto"/>
      </w:divBdr>
    </w:div>
    <w:div w:id="513346678">
      <w:bodyDiv w:val="1"/>
      <w:marLeft w:val="0"/>
      <w:marRight w:val="0"/>
      <w:marTop w:val="0"/>
      <w:marBottom w:val="0"/>
      <w:divBdr>
        <w:top w:val="none" w:sz="0" w:space="0" w:color="auto"/>
        <w:left w:val="none" w:sz="0" w:space="0" w:color="auto"/>
        <w:bottom w:val="none" w:sz="0" w:space="0" w:color="auto"/>
        <w:right w:val="none" w:sz="0" w:space="0" w:color="auto"/>
      </w:divBdr>
    </w:div>
    <w:div w:id="513347929">
      <w:bodyDiv w:val="1"/>
      <w:marLeft w:val="0"/>
      <w:marRight w:val="0"/>
      <w:marTop w:val="0"/>
      <w:marBottom w:val="0"/>
      <w:divBdr>
        <w:top w:val="none" w:sz="0" w:space="0" w:color="auto"/>
        <w:left w:val="none" w:sz="0" w:space="0" w:color="auto"/>
        <w:bottom w:val="none" w:sz="0" w:space="0" w:color="auto"/>
        <w:right w:val="none" w:sz="0" w:space="0" w:color="auto"/>
      </w:divBdr>
    </w:div>
    <w:div w:id="513572101">
      <w:bodyDiv w:val="1"/>
      <w:marLeft w:val="0"/>
      <w:marRight w:val="0"/>
      <w:marTop w:val="0"/>
      <w:marBottom w:val="0"/>
      <w:divBdr>
        <w:top w:val="none" w:sz="0" w:space="0" w:color="auto"/>
        <w:left w:val="none" w:sz="0" w:space="0" w:color="auto"/>
        <w:bottom w:val="none" w:sz="0" w:space="0" w:color="auto"/>
        <w:right w:val="none" w:sz="0" w:space="0" w:color="auto"/>
      </w:divBdr>
    </w:div>
    <w:div w:id="513611214">
      <w:bodyDiv w:val="1"/>
      <w:marLeft w:val="0"/>
      <w:marRight w:val="0"/>
      <w:marTop w:val="0"/>
      <w:marBottom w:val="0"/>
      <w:divBdr>
        <w:top w:val="none" w:sz="0" w:space="0" w:color="auto"/>
        <w:left w:val="none" w:sz="0" w:space="0" w:color="auto"/>
        <w:bottom w:val="none" w:sz="0" w:space="0" w:color="auto"/>
        <w:right w:val="none" w:sz="0" w:space="0" w:color="auto"/>
      </w:divBdr>
    </w:div>
    <w:div w:id="513615893">
      <w:bodyDiv w:val="1"/>
      <w:marLeft w:val="0"/>
      <w:marRight w:val="0"/>
      <w:marTop w:val="0"/>
      <w:marBottom w:val="0"/>
      <w:divBdr>
        <w:top w:val="none" w:sz="0" w:space="0" w:color="auto"/>
        <w:left w:val="none" w:sz="0" w:space="0" w:color="auto"/>
        <w:bottom w:val="none" w:sz="0" w:space="0" w:color="auto"/>
        <w:right w:val="none" w:sz="0" w:space="0" w:color="auto"/>
      </w:divBdr>
    </w:div>
    <w:div w:id="513695217">
      <w:bodyDiv w:val="1"/>
      <w:marLeft w:val="0"/>
      <w:marRight w:val="0"/>
      <w:marTop w:val="0"/>
      <w:marBottom w:val="0"/>
      <w:divBdr>
        <w:top w:val="none" w:sz="0" w:space="0" w:color="auto"/>
        <w:left w:val="none" w:sz="0" w:space="0" w:color="auto"/>
        <w:bottom w:val="none" w:sz="0" w:space="0" w:color="auto"/>
        <w:right w:val="none" w:sz="0" w:space="0" w:color="auto"/>
      </w:divBdr>
    </w:div>
    <w:div w:id="513763591">
      <w:bodyDiv w:val="1"/>
      <w:marLeft w:val="0"/>
      <w:marRight w:val="0"/>
      <w:marTop w:val="0"/>
      <w:marBottom w:val="0"/>
      <w:divBdr>
        <w:top w:val="none" w:sz="0" w:space="0" w:color="auto"/>
        <w:left w:val="none" w:sz="0" w:space="0" w:color="auto"/>
        <w:bottom w:val="none" w:sz="0" w:space="0" w:color="auto"/>
        <w:right w:val="none" w:sz="0" w:space="0" w:color="auto"/>
      </w:divBdr>
    </w:div>
    <w:div w:id="514153637">
      <w:bodyDiv w:val="1"/>
      <w:marLeft w:val="0"/>
      <w:marRight w:val="0"/>
      <w:marTop w:val="0"/>
      <w:marBottom w:val="0"/>
      <w:divBdr>
        <w:top w:val="none" w:sz="0" w:space="0" w:color="auto"/>
        <w:left w:val="none" w:sz="0" w:space="0" w:color="auto"/>
        <w:bottom w:val="none" w:sz="0" w:space="0" w:color="auto"/>
        <w:right w:val="none" w:sz="0" w:space="0" w:color="auto"/>
      </w:divBdr>
    </w:div>
    <w:div w:id="514222984">
      <w:bodyDiv w:val="1"/>
      <w:marLeft w:val="0"/>
      <w:marRight w:val="0"/>
      <w:marTop w:val="0"/>
      <w:marBottom w:val="0"/>
      <w:divBdr>
        <w:top w:val="none" w:sz="0" w:space="0" w:color="auto"/>
        <w:left w:val="none" w:sz="0" w:space="0" w:color="auto"/>
        <w:bottom w:val="none" w:sz="0" w:space="0" w:color="auto"/>
        <w:right w:val="none" w:sz="0" w:space="0" w:color="auto"/>
      </w:divBdr>
    </w:div>
    <w:div w:id="514274472">
      <w:bodyDiv w:val="1"/>
      <w:marLeft w:val="0"/>
      <w:marRight w:val="0"/>
      <w:marTop w:val="0"/>
      <w:marBottom w:val="0"/>
      <w:divBdr>
        <w:top w:val="none" w:sz="0" w:space="0" w:color="auto"/>
        <w:left w:val="none" w:sz="0" w:space="0" w:color="auto"/>
        <w:bottom w:val="none" w:sz="0" w:space="0" w:color="auto"/>
        <w:right w:val="none" w:sz="0" w:space="0" w:color="auto"/>
      </w:divBdr>
    </w:div>
    <w:div w:id="514345395">
      <w:bodyDiv w:val="1"/>
      <w:marLeft w:val="0"/>
      <w:marRight w:val="0"/>
      <w:marTop w:val="0"/>
      <w:marBottom w:val="0"/>
      <w:divBdr>
        <w:top w:val="none" w:sz="0" w:space="0" w:color="auto"/>
        <w:left w:val="none" w:sz="0" w:space="0" w:color="auto"/>
        <w:bottom w:val="none" w:sz="0" w:space="0" w:color="auto"/>
        <w:right w:val="none" w:sz="0" w:space="0" w:color="auto"/>
      </w:divBdr>
    </w:div>
    <w:div w:id="514419770">
      <w:bodyDiv w:val="1"/>
      <w:marLeft w:val="0"/>
      <w:marRight w:val="0"/>
      <w:marTop w:val="0"/>
      <w:marBottom w:val="0"/>
      <w:divBdr>
        <w:top w:val="none" w:sz="0" w:space="0" w:color="auto"/>
        <w:left w:val="none" w:sz="0" w:space="0" w:color="auto"/>
        <w:bottom w:val="none" w:sz="0" w:space="0" w:color="auto"/>
        <w:right w:val="none" w:sz="0" w:space="0" w:color="auto"/>
      </w:divBdr>
    </w:div>
    <w:div w:id="514461372">
      <w:bodyDiv w:val="1"/>
      <w:marLeft w:val="0"/>
      <w:marRight w:val="0"/>
      <w:marTop w:val="0"/>
      <w:marBottom w:val="0"/>
      <w:divBdr>
        <w:top w:val="none" w:sz="0" w:space="0" w:color="auto"/>
        <w:left w:val="none" w:sz="0" w:space="0" w:color="auto"/>
        <w:bottom w:val="none" w:sz="0" w:space="0" w:color="auto"/>
        <w:right w:val="none" w:sz="0" w:space="0" w:color="auto"/>
      </w:divBdr>
    </w:div>
    <w:div w:id="514613186">
      <w:bodyDiv w:val="1"/>
      <w:marLeft w:val="0"/>
      <w:marRight w:val="0"/>
      <w:marTop w:val="0"/>
      <w:marBottom w:val="0"/>
      <w:divBdr>
        <w:top w:val="none" w:sz="0" w:space="0" w:color="auto"/>
        <w:left w:val="none" w:sz="0" w:space="0" w:color="auto"/>
        <w:bottom w:val="none" w:sz="0" w:space="0" w:color="auto"/>
        <w:right w:val="none" w:sz="0" w:space="0" w:color="auto"/>
      </w:divBdr>
    </w:div>
    <w:div w:id="514617050">
      <w:bodyDiv w:val="1"/>
      <w:marLeft w:val="0"/>
      <w:marRight w:val="0"/>
      <w:marTop w:val="0"/>
      <w:marBottom w:val="0"/>
      <w:divBdr>
        <w:top w:val="none" w:sz="0" w:space="0" w:color="auto"/>
        <w:left w:val="none" w:sz="0" w:space="0" w:color="auto"/>
        <w:bottom w:val="none" w:sz="0" w:space="0" w:color="auto"/>
        <w:right w:val="none" w:sz="0" w:space="0" w:color="auto"/>
      </w:divBdr>
    </w:div>
    <w:div w:id="514654423">
      <w:bodyDiv w:val="1"/>
      <w:marLeft w:val="0"/>
      <w:marRight w:val="0"/>
      <w:marTop w:val="0"/>
      <w:marBottom w:val="0"/>
      <w:divBdr>
        <w:top w:val="none" w:sz="0" w:space="0" w:color="auto"/>
        <w:left w:val="none" w:sz="0" w:space="0" w:color="auto"/>
        <w:bottom w:val="none" w:sz="0" w:space="0" w:color="auto"/>
        <w:right w:val="none" w:sz="0" w:space="0" w:color="auto"/>
      </w:divBdr>
    </w:div>
    <w:div w:id="514732957">
      <w:bodyDiv w:val="1"/>
      <w:marLeft w:val="0"/>
      <w:marRight w:val="0"/>
      <w:marTop w:val="0"/>
      <w:marBottom w:val="0"/>
      <w:divBdr>
        <w:top w:val="none" w:sz="0" w:space="0" w:color="auto"/>
        <w:left w:val="none" w:sz="0" w:space="0" w:color="auto"/>
        <w:bottom w:val="none" w:sz="0" w:space="0" w:color="auto"/>
        <w:right w:val="none" w:sz="0" w:space="0" w:color="auto"/>
      </w:divBdr>
    </w:div>
    <w:div w:id="514806432">
      <w:bodyDiv w:val="1"/>
      <w:marLeft w:val="0"/>
      <w:marRight w:val="0"/>
      <w:marTop w:val="0"/>
      <w:marBottom w:val="0"/>
      <w:divBdr>
        <w:top w:val="none" w:sz="0" w:space="0" w:color="auto"/>
        <w:left w:val="none" w:sz="0" w:space="0" w:color="auto"/>
        <w:bottom w:val="none" w:sz="0" w:space="0" w:color="auto"/>
        <w:right w:val="none" w:sz="0" w:space="0" w:color="auto"/>
      </w:divBdr>
    </w:div>
    <w:div w:id="514808699">
      <w:bodyDiv w:val="1"/>
      <w:marLeft w:val="0"/>
      <w:marRight w:val="0"/>
      <w:marTop w:val="0"/>
      <w:marBottom w:val="0"/>
      <w:divBdr>
        <w:top w:val="none" w:sz="0" w:space="0" w:color="auto"/>
        <w:left w:val="none" w:sz="0" w:space="0" w:color="auto"/>
        <w:bottom w:val="none" w:sz="0" w:space="0" w:color="auto"/>
        <w:right w:val="none" w:sz="0" w:space="0" w:color="auto"/>
      </w:divBdr>
    </w:div>
    <w:div w:id="515073873">
      <w:bodyDiv w:val="1"/>
      <w:marLeft w:val="0"/>
      <w:marRight w:val="0"/>
      <w:marTop w:val="0"/>
      <w:marBottom w:val="0"/>
      <w:divBdr>
        <w:top w:val="none" w:sz="0" w:space="0" w:color="auto"/>
        <w:left w:val="none" w:sz="0" w:space="0" w:color="auto"/>
        <w:bottom w:val="none" w:sz="0" w:space="0" w:color="auto"/>
        <w:right w:val="none" w:sz="0" w:space="0" w:color="auto"/>
      </w:divBdr>
    </w:div>
    <w:div w:id="515198282">
      <w:bodyDiv w:val="1"/>
      <w:marLeft w:val="0"/>
      <w:marRight w:val="0"/>
      <w:marTop w:val="0"/>
      <w:marBottom w:val="0"/>
      <w:divBdr>
        <w:top w:val="none" w:sz="0" w:space="0" w:color="auto"/>
        <w:left w:val="none" w:sz="0" w:space="0" w:color="auto"/>
        <w:bottom w:val="none" w:sz="0" w:space="0" w:color="auto"/>
        <w:right w:val="none" w:sz="0" w:space="0" w:color="auto"/>
      </w:divBdr>
    </w:div>
    <w:div w:id="515533613">
      <w:bodyDiv w:val="1"/>
      <w:marLeft w:val="0"/>
      <w:marRight w:val="0"/>
      <w:marTop w:val="0"/>
      <w:marBottom w:val="0"/>
      <w:divBdr>
        <w:top w:val="none" w:sz="0" w:space="0" w:color="auto"/>
        <w:left w:val="none" w:sz="0" w:space="0" w:color="auto"/>
        <w:bottom w:val="none" w:sz="0" w:space="0" w:color="auto"/>
        <w:right w:val="none" w:sz="0" w:space="0" w:color="auto"/>
      </w:divBdr>
    </w:div>
    <w:div w:id="515655751">
      <w:bodyDiv w:val="1"/>
      <w:marLeft w:val="0"/>
      <w:marRight w:val="0"/>
      <w:marTop w:val="0"/>
      <w:marBottom w:val="0"/>
      <w:divBdr>
        <w:top w:val="none" w:sz="0" w:space="0" w:color="auto"/>
        <w:left w:val="none" w:sz="0" w:space="0" w:color="auto"/>
        <w:bottom w:val="none" w:sz="0" w:space="0" w:color="auto"/>
        <w:right w:val="none" w:sz="0" w:space="0" w:color="auto"/>
      </w:divBdr>
    </w:div>
    <w:div w:id="515844813">
      <w:bodyDiv w:val="1"/>
      <w:marLeft w:val="0"/>
      <w:marRight w:val="0"/>
      <w:marTop w:val="0"/>
      <w:marBottom w:val="0"/>
      <w:divBdr>
        <w:top w:val="none" w:sz="0" w:space="0" w:color="auto"/>
        <w:left w:val="none" w:sz="0" w:space="0" w:color="auto"/>
        <w:bottom w:val="none" w:sz="0" w:space="0" w:color="auto"/>
        <w:right w:val="none" w:sz="0" w:space="0" w:color="auto"/>
      </w:divBdr>
    </w:div>
    <w:div w:id="515920333">
      <w:bodyDiv w:val="1"/>
      <w:marLeft w:val="0"/>
      <w:marRight w:val="0"/>
      <w:marTop w:val="0"/>
      <w:marBottom w:val="0"/>
      <w:divBdr>
        <w:top w:val="none" w:sz="0" w:space="0" w:color="auto"/>
        <w:left w:val="none" w:sz="0" w:space="0" w:color="auto"/>
        <w:bottom w:val="none" w:sz="0" w:space="0" w:color="auto"/>
        <w:right w:val="none" w:sz="0" w:space="0" w:color="auto"/>
      </w:divBdr>
    </w:div>
    <w:div w:id="515929395">
      <w:bodyDiv w:val="1"/>
      <w:marLeft w:val="0"/>
      <w:marRight w:val="0"/>
      <w:marTop w:val="0"/>
      <w:marBottom w:val="0"/>
      <w:divBdr>
        <w:top w:val="none" w:sz="0" w:space="0" w:color="auto"/>
        <w:left w:val="none" w:sz="0" w:space="0" w:color="auto"/>
        <w:bottom w:val="none" w:sz="0" w:space="0" w:color="auto"/>
        <w:right w:val="none" w:sz="0" w:space="0" w:color="auto"/>
      </w:divBdr>
    </w:div>
    <w:div w:id="515967602">
      <w:bodyDiv w:val="1"/>
      <w:marLeft w:val="0"/>
      <w:marRight w:val="0"/>
      <w:marTop w:val="0"/>
      <w:marBottom w:val="0"/>
      <w:divBdr>
        <w:top w:val="none" w:sz="0" w:space="0" w:color="auto"/>
        <w:left w:val="none" w:sz="0" w:space="0" w:color="auto"/>
        <w:bottom w:val="none" w:sz="0" w:space="0" w:color="auto"/>
        <w:right w:val="none" w:sz="0" w:space="0" w:color="auto"/>
      </w:divBdr>
    </w:div>
    <w:div w:id="515969931">
      <w:bodyDiv w:val="1"/>
      <w:marLeft w:val="0"/>
      <w:marRight w:val="0"/>
      <w:marTop w:val="0"/>
      <w:marBottom w:val="0"/>
      <w:divBdr>
        <w:top w:val="none" w:sz="0" w:space="0" w:color="auto"/>
        <w:left w:val="none" w:sz="0" w:space="0" w:color="auto"/>
        <w:bottom w:val="none" w:sz="0" w:space="0" w:color="auto"/>
        <w:right w:val="none" w:sz="0" w:space="0" w:color="auto"/>
      </w:divBdr>
    </w:div>
    <w:div w:id="516308352">
      <w:bodyDiv w:val="1"/>
      <w:marLeft w:val="0"/>
      <w:marRight w:val="0"/>
      <w:marTop w:val="0"/>
      <w:marBottom w:val="0"/>
      <w:divBdr>
        <w:top w:val="none" w:sz="0" w:space="0" w:color="auto"/>
        <w:left w:val="none" w:sz="0" w:space="0" w:color="auto"/>
        <w:bottom w:val="none" w:sz="0" w:space="0" w:color="auto"/>
        <w:right w:val="none" w:sz="0" w:space="0" w:color="auto"/>
      </w:divBdr>
    </w:div>
    <w:div w:id="516432603">
      <w:bodyDiv w:val="1"/>
      <w:marLeft w:val="0"/>
      <w:marRight w:val="0"/>
      <w:marTop w:val="0"/>
      <w:marBottom w:val="0"/>
      <w:divBdr>
        <w:top w:val="none" w:sz="0" w:space="0" w:color="auto"/>
        <w:left w:val="none" w:sz="0" w:space="0" w:color="auto"/>
        <w:bottom w:val="none" w:sz="0" w:space="0" w:color="auto"/>
        <w:right w:val="none" w:sz="0" w:space="0" w:color="auto"/>
      </w:divBdr>
    </w:div>
    <w:div w:id="516626399">
      <w:bodyDiv w:val="1"/>
      <w:marLeft w:val="0"/>
      <w:marRight w:val="0"/>
      <w:marTop w:val="0"/>
      <w:marBottom w:val="0"/>
      <w:divBdr>
        <w:top w:val="none" w:sz="0" w:space="0" w:color="auto"/>
        <w:left w:val="none" w:sz="0" w:space="0" w:color="auto"/>
        <w:bottom w:val="none" w:sz="0" w:space="0" w:color="auto"/>
        <w:right w:val="none" w:sz="0" w:space="0" w:color="auto"/>
      </w:divBdr>
    </w:div>
    <w:div w:id="516970710">
      <w:bodyDiv w:val="1"/>
      <w:marLeft w:val="0"/>
      <w:marRight w:val="0"/>
      <w:marTop w:val="0"/>
      <w:marBottom w:val="0"/>
      <w:divBdr>
        <w:top w:val="none" w:sz="0" w:space="0" w:color="auto"/>
        <w:left w:val="none" w:sz="0" w:space="0" w:color="auto"/>
        <w:bottom w:val="none" w:sz="0" w:space="0" w:color="auto"/>
        <w:right w:val="none" w:sz="0" w:space="0" w:color="auto"/>
      </w:divBdr>
    </w:div>
    <w:div w:id="517044761">
      <w:bodyDiv w:val="1"/>
      <w:marLeft w:val="0"/>
      <w:marRight w:val="0"/>
      <w:marTop w:val="0"/>
      <w:marBottom w:val="0"/>
      <w:divBdr>
        <w:top w:val="none" w:sz="0" w:space="0" w:color="auto"/>
        <w:left w:val="none" w:sz="0" w:space="0" w:color="auto"/>
        <w:bottom w:val="none" w:sz="0" w:space="0" w:color="auto"/>
        <w:right w:val="none" w:sz="0" w:space="0" w:color="auto"/>
      </w:divBdr>
    </w:div>
    <w:div w:id="517082645">
      <w:bodyDiv w:val="1"/>
      <w:marLeft w:val="0"/>
      <w:marRight w:val="0"/>
      <w:marTop w:val="0"/>
      <w:marBottom w:val="0"/>
      <w:divBdr>
        <w:top w:val="none" w:sz="0" w:space="0" w:color="auto"/>
        <w:left w:val="none" w:sz="0" w:space="0" w:color="auto"/>
        <w:bottom w:val="none" w:sz="0" w:space="0" w:color="auto"/>
        <w:right w:val="none" w:sz="0" w:space="0" w:color="auto"/>
      </w:divBdr>
    </w:div>
    <w:div w:id="517163174">
      <w:bodyDiv w:val="1"/>
      <w:marLeft w:val="0"/>
      <w:marRight w:val="0"/>
      <w:marTop w:val="0"/>
      <w:marBottom w:val="0"/>
      <w:divBdr>
        <w:top w:val="none" w:sz="0" w:space="0" w:color="auto"/>
        <w:left w:val="none" w:sz="0" w:space="0" w:color="auto"/>
        <w:bottom w:val="none" w:sz="0" w:space="0" w:color="auto"/>
        <w:right w:val="none" w:sz="0" w:space="0" w:color="auto"/>
      </w:divBdr>
    </w:div>
    <w:div w:id="517502973">
      <w:bodyDiv w:val="1"/>
      <w:marLeft w:val="0"/>
      <w:marRight w:val="0"/>
      <w:marTop w:val="0"/>
      <w:marBottom w:val="0"/>
      <w:divBdr>
        <w:top w:val="none" w:sz="0" w:space="0" w:color="auto"/>
        <w:left w:val="none" w:sz="0" w:space="0" w:color="auto"/>
        <w:bottom w:val="none" w:sz="0" w:space="0" w:color="auto"/>
        <w:right w:val="none" w:sz="0" w:space="0" w:color="auto"/>
      </w:divBdr>
    </w:div>
    <w:div w:id="517625912">
      <w:bodyDiv w:val="1"/>
      <w:marLeft w:val="0"/>
      <w:marRight w:val="0"/>
      <w:marTop w:val="0"/>
      <w:marBottom w:val="0"/>
      <w:divBdr>
        <w:top w:val="none" w:sz="0" w:space="0" w:color="auto"/>
        <w:left w:val="none" w:sz="0" w:space="0" w:color="auto"/>
        <w:bottom w:val="none" w:sz="0" w:space="0" w:color="auto"/>
        <w:right w:val="none" w:sz="0" w:space="0" w:color="auto"/>
      </w:divBdr>
    </w:div>
    <w:div w:id="517814430">
      <w:bodyDiv w:val="1"/>
      <w:marLeft w:val="0"/>
      <w:marRight w:val="0"/>
      <w:marTop w:val="0"/>
      <w:marBottom w:val="0"/>
      <w:divBdr>
        <w:top w:val="none" w:sz="0" w:space="0" w:color="auto"/>
        <w:left w:val="none" w:sz="0" w:space="0" w:color="auto"/>
        <w:bottom w:val="none" w:sz="0" w:space="0" w:color="auto"/>
        <w:right w:val="none" w:sz="0" w:space="0" w:color="auto"/>
      </w:divBdr>
    </w:div>
    <w:div w:id="518203811">
      <w:bodyDiv w:val="1"/>
      <w:marLeft w:val="0"/>
      <w:marRight w:val="0"/>
      <w:marTop w:val="0"/>
      <w:marBottom w:val="0"/>
      <w:divBdr>
        <w:top w:val="none" w:sz="0" w:space="0" w:color="auto"/>
        <w:left w:val="none" w:sz="0" w:space="0" w:color="auto"/>
        <w:bottom w:val="none" w:sz="0" w:space="0" w:color="auto"/>
        <w:right w:val="none" w:sz="0" w:space="0" w:color="auto"/>
      </w:divBdr>
    </w:div>
    <w:div w:id="518281614">
      <w:bodyDiv w:val="1"/>
      <w:marLeft w:val="0"/>
      <w:marRight w:val="0"/>
      <w:marTop w:val="0"/>
      <w:marBottom w:val="0"/>
      <w:divBdr>
        <w:top w:val="none" w:sz="0" w:space="0" w:color="auto"/>
        <w:left w:val="none" w:sz="0" w:space="0" w:color="auto"/>
        <w:bottom w:val="none" w:sz="0" w:space="0" w:color="auto"/>
        <w:right w:val="none" w:sz="0" w:space="0" w:color="auto"/>
      </w:divBdr>
    </w:div>
    <w:div w:id="518467956">
      <w:bodyDiv w:val="1"/>
      <w:marLeft w:val="0"/>
      <w:marRight w:val="0"/>
      <w:marTop w:val="0"/>
      <w:marBottom w:val="0"/>
      <w:divBdr>
        <w:top w:val="none" w:sz="0" w:space="0" w:color="auto"/>
        <w:left w:val="none" w:sz="0" w:space="0" w:color="auto"/>
        <w:bottom w:val="none" w:sz="0" w:space="0" w:color="auto"/>
        <w:right w:val="none" w:sz="0" w:space="0" w:color="auto"/>
      </w:divBdr>
    </w:div>
    <w:div w:id="518852932">
      <w:bodyDiv w:val="1"/>
      <w:marLeft w:val="0"/>
      <w:marRight w:val="0"/>
      <w:marTop w:val="0"/>
      <w:marBottom w:val="0"/>
      <w:divBdr>
        <w:top w:val="none" w:sz="0" w:space="0" w:color="auto"/>
        <w:left w:val="none" w:sz="0" w:space="0" w:color="auto"/>
        <w:bottom w:val="none" w:sz="0" w:space="0" w:color="auto"/>
        <w:right w:val="none" w:sz="0" w:space="0" w:color="auto"/>
      </w:divBdr>
    </w:div>
    <w:div w:id="519012314">
      <w:bodyDiv w:val="1"/>
      <w:marLeft w:val="0"/>
      <w:marRight w:val="0"/>
      <w:marTop w:val="0"/>
      <w:marBottom w:val="0"/>
      <w:divBdr>
        <w:top w:val="none" w:sz="0" w:space="0" w:color="auto"/>
        <w:left w:val="none" w:sz="0" w:space="0" w:color="auto"/>
        <w:bottom w:val="none" w:sz="0" w:space="0" w:color="auto"/>
        <w:right w:val="none" w:sz="0" w:space="0" w:color="auto"/>
      </w:divBdr>
    </w:div>
    <w:div w:id="519129885">
      <w:bodyDiv w:val="1"/>
      <w:marLeft w:val="0"/>
      <w:marRight w:val="0"/>
      <w:marTop w:val="0"/>
      <w:marBottom w:val="0"/>
      <w:divBdr>
        <w:top w:val="none" w:sz="0" w:space="0" w:color="auto"/>
        <w:left w:val="none" w:sz="0" w:space="0" w:color="auto"/>
        <w:bottom w:val="none" w:sz="0" w:space="0" w:color="auto"/>
        <w:right w:val="none" w:sz="0" w:space="0" w:color="auto"/>
      </w:divBdr>
    </w:div>
    <w:div w:id="519244642">
      <w:bodyDiv w:val="1"/>
      <w:marLeft w:val="0"/>
      <w:marRight w:val="0"/>
      <w:marTop w:val="0"/>
      <w:marBottom w:val="0"/>
      <w:divBdr>
        <w:top w:val="none" w:sz="0" w:space="0" w:color="auto"/>
        <w:left w:val="none" w:sz="0" w:space="0" w:color="auto"/>
        <w:bottom w:val="none" w:sz="0" w:space="0" w:color="auto"/>
        <w:right w:val="none" w:sz="0" w:space="0" w:color="auto"/>
      </w:divBdr>
    </w:div>
    <w:div w:id="519247682">
      <w:bodyDiv w:val="1"/>
      <w:marLeft w:val="0"/>
      <w:marRight w:val="0"/>
      <w:marTop w:val="0"/>
      <w:marBottom w:val="0"/>
      <w:divBdr>
        <w:top w:val="none" w:sz="0" w:space="0" w:color="auto"/>
        <w:left w:val="none" w:sz="0" w:space="0" w:color="auto"/>
        <w:bottom w:val="none" w:sz="0" w:space="0" w:color="auto"/>
        <w:right w:val="none" w:sz="0" w:space="0" w:color="auto"/>
      </w:divBdr>
    </w:div>
    <w:div w:id="519440480">
      <w:bodyDiv w:val="1"/>
      <w:marLeft w:val="0"/>
      <w:marRight w:val="0"/>
      <w:marTop w:val="0"/>
      <w:marBottom w:val="0"/>
      <w:divBdr>
        <w:top w:val="none" w:sz="0" w:space="0" w:color="auto"/>
        <w:left w:val="none" w:sz="0" w:space="0" w:color="auto"/>
        <w:bottom w:val="none" w:sz="0" w:space="0" w:color="auto"/>
        <w:right w:val="none" w:sz="0" w:space="0" w:color="auto"/>
      </w:divBdr>
    </w:div>
    <w:div w:id="519470310">
      <w:bodyDiv w:val="1"/>
      <w:marLeft w:val="0"/>
      <w:marRight w:val="0"/>
      <w:marTop w:val="0"/>
      <w:marBottom w:val="0"/>
      <w:divBdr>
        <w:top w:val="none" w:sz="0" w:space="0" w:color="auto"/>
        <w:left w:val="none" w:sz="0" w:space="0" w:color="auto"/>
        <w:bottom w:val="none" w:sz="0" w:space="0" w:color="auto"/>
        <w:right w:val="none" w:sz="0" w:space="0" w:color="auto"/>
      </w:divBdr>
    </w:div>
    <w:div w:id="519709640">
      <w:bodyDiv w:val="1"/>
      <w:marLeft w:val="0"/>
      <w:marRight w:val="0"/>
      <w:marTop w:val="0"/>
      <w:marBottom w:val="0"/>
      <w:divBdr>
        <w:top w:val="none" w:sz="0" w:space="0" w:color="auto"/>
        <w:left w:val="none" w:sz="0" w:space="0" w:color="auto"/>
        <w:bottom w:val="none" w:sz="0" w:space="0" w:color="auto"/>
        <w:right w:val="none" w:sz="0" w:space="0" w:color="auto"/>
      </w:divBdr>
    </w:div>
    <w:div w:id="519778091">
      <w:bodyDiv w:val="1"/>
      <w:marLeft w:val="0"/>
      <w:marRight w:val="0"/>
      <w:marTop w:val="0"/>
      <w:marBottom w:val="0"/>
      <w:divBdr>
        <w:top w:val="none" w:sz="0" w:space="0" w:color="auto"/>
        <w:left w:val="none" w:sz="0" w:space="0" w:color="auto"/>
        <w:bottom w:val="none" w:sz="0" w:space="0" w:color="auto"/>
        <w:right w:val="none" w:sz="0" w:space="0" w:color="auto"/>
      </w:divBdr>
    </w:div>
    <w:div w:id="519899296">
      <w:bodyDiv w:val="1"/>
      <w:marLeft w:val="0"/>
      <w:marRight w:val="0"/>
      <w:marTop w:val="0"/>
      <w:marBottom w:val="0"/>
      <w:divBdr>
        <w:top w:val="none" w:sz="0" w:space="0" w:color="auto"/>
        <w:left w:val="none" w:sz="0" w:space="0" w:color="auto"/>
        <w:bottom w:val="none" w:sz="0" w:space="0" w:color="auto"/>
        <w:right w:val="none" w:sz="0" w:space="0" w:color="auto"/>
      </w:divBdr>
    </w:div>
    <w:div w:id="519900343">
      <w:bodyDiv w:val="1"/>
      <w:marLeft w:val="0"/>
      <w:marRight w:val="0"/>
      <w:marTop w:val="0"/>
      <w:marBottom w:val="0"/>
      <w:divBdr>
        <w:top w:val="none" w:sz="0" w:space="0" w:color="auto"/>
        <w:left w:val="none" w:sz="0" w:space="0" w:color="auto"/>
        <w:bottom w:val="none" w:sz="0" w:space="0" w:color="auto"/>
        <w:right w:val="none" w:sz="0" w:space="0" w:color="auto"/>
      </w:divBdr>
    </w:div>
    <w:div w:id="519970822">
      <w:bodyDiv w:val="1"/>
      <w:marLeft w:val="0"/>
      <w:marRight w:val="0"/>
      <w:marTop w:val="0"/>
      <w:marBottom w:val="0"/>
      <w:divBdr>
        <w:top w:val="none" w:sz="0" w:space="0" w:color="auto"/>
        <w:left w:val="none" w:sz="0" w:space="0" w:color="auto"/>
        <w:bottom w:val="none" w:sz="0" w:space="0" w:color="auto"/>
        <w:right w:val="none" w:sz="0" w:space="0" w:color="auto"/>
      </w:divBdr>
    </w:div>
    <w:div w:id="520045160">
      <w:bodyDiv w:val="1"/>
      <w:marLeft w:val="0"/>
      <w:marRight w:val="0"/>
      <w:marTop w:val="0"/>
      <w:marBottom w:val="0"/>
      <w:divBdr>
        <w:top w:val="none" w:sz="0" w:space="0" w:color="auto"/>
        <w:left w:val="none" w:sz="0" w:space="0" w:color="auto"/>
        <w:bottom w:val="none" w:sz="0" w:space="0" w:color="auto"/>
        <w:right w:val="none" w:sz="0" w:space="0" w:color="auto"/>
      </w:divBdr>
    </w:div>
    <w:div w:id="520242047">
      <w:bodyDiv w:val="1"/>
      <w:marLeft w:val="0"/>
      <w:marRight w:val="0"/>
      <w:marTop w:val="0"/>
      <w:marBottom w:val="0"/>
      <w:divBdr>
        <w:top w:val="none" w:sz="0" w:space="0" w:color="auto"/>
        <w:left w:val="none" w:sz="0" w:space="0" w:color="auto"/>
        <w:bottom w:val="none" w:sz="0" w:space="0" w:color="auto"/>
        <w:right w:val="none" w:sz="0" w:space="0" w:color="auto"/>
      </w:divBdr>
    </w:div>
    <w:div w:id="520313924">
      <w:bodyDiv w:val="1"/>
      <w:marLeft w:val="0"/>
      <w:marRight w:val="0"/>
      <w:marTop w:val="0"/>
      <w:marBottom w:val="0"/>
      <w:divBdr>
        <w:top w:val="none" w:sz="0" w:space="0" w:color="auto"/>
        <w:left w:val="none" w:sz="0" w:space="0" w:color="auto"/>
        <w:bottom w:val="none" w:sz="0" w:space="0" w:color="auto"/>
        <w:right w:val="none" w:sz="0" w:space="0" w:color="auto"/>
      </w:divBdr>
    </w:div>
    <w:div w:id="520582865">
      <w:bodyDiv w:val="1"/>
      <w:marLeft w:val="0"/>
      <w:marRight w:val="0"/>
      <w:marTop w:val="0"/>
      <w:marBottom w:val="0"/>
      <w:divBdr>
        <w:top w:val="none" w:sz="0" w:space="0" w:color="auto"/>
        <w:left w:val="none" w:sz="0" w:space="0" w:color="auto"/>
        <w:bottom w:val="none" w:sz="0" w:space="0" w:color="auto"/>
        <w:right w:val="none" w:sz="0" w:space="0" w:color="auto"/>
      </w:divBdr>
    </w:div>
    <w:div w:id="520701236">
      <w:bodyDiv w:val="1"/>
      <w:marLeft w:val="0"/>
      <w:marRight w:val="0"/>
      <w:marTop w:val="0"/>
      <w:marBottom w:val="0"/>
      <w:divBdr>
        <w:top w:val="none" w:sz="0" w:space="0" w:color="auto"/>
        <w:left w:val="none" w:sz="0" w:space="0" w:color="auto"/>
        <w:bottom w:val="none" w:sz="0" w:space="0" w:color="auto"/>
        <w:right w:val="none" w:sz="0" w:space="0" w:color="auto"/>
      </w:divBdr>
    </w:div>
    <w:div w:id="520702802">
      <w:bodyDiv w:val="1"/>
      <w:marLeft w:val="0"/>
      <w:marRight w:val="0"/>
      <w:marTop w:val="0"/>
      <w:marBottom w:val="0"/>
      <w:divBdr>
        <w:top w:val="none" w:sz="0" w:space="0" w:color="auto"/>
        <w:left w:val="none" w:sz="0" w:space="0" w:color="auto"/>
        <w:bottom w:val="none" w:sz="0" w:space="0" w:color="auto"/>
        <w:right w:val="none" w:sz="0" w:space="0" w:color="auto"/>
      </w:divBdr>
    </w:div>
    <w:div w:id="520709119">
      <w:bodyDiv w:val="1"/>
      <w:marLeft w:val="0"/>
      <w:marRight w:val="0"/>
      <w:marTop w:val="0"/>
      <w:marBottom w:val="0"/>
      <w:divBdr>
        <w:top w:val="none" w:sz="0" w:space="0" w:color="auto"/>
        <w:left w:val="none" w:sz="0" w:space="0" w:color="auto"/>
        <w:bottom w:val="none" w:sz="0" w:space="0" w:color="auto"/>
        <w:right w:val="none" w:sz="0" w:space="0" w:color="auto"/>
      </w:divBdr>
    </w:div>
    <w:div w:id="520894375">
      <w:bodyDiv w:val="1"/>
      <w:marLeft w:val="0"/>
      <w:marRight w:val="0"/>
      <w:marTop w:val="0"/>
      <w:marBottom w:val="0"/>
      <w:divBdr>
        <w:top w:val="none" w:sz="0" w:space="0" w:color="auto"/>
        <w:left w:val="none" w:sz="0" w:space="0" w:color="auto"/>
        <w:bottom w:val="none" w:sz="0" w:space="0" w:color="auto"/>
        <w:right w:val="none" w:sz="0" w:space="0" w:color="auto"/>
      </w:divBdr>
    </w:div>
    <w:div w:id="520897162">
      <w:bodyDiv w:val="1"/>
      <w:marLeft w:val="0"/>
      <w:marRight w:val="0"/>
      <w:marTop w:val="0"/>
      <w:marBottom w:val="0"/>
      <w:divBdr>
        <w:top w:val="none" w:sz="0" w:space="0" w:color="auto"/>
        <w:left w:val="none" w:sz="0" w:space="0" w:color="auto"/>
        <w:bottom w:val="none" w:sz="0" w:space="0" w:color="auto"/>
        <w:right w:val="none" w:sz="0" w:space="0" w:color="auto"/>
      </w:divBdr>
    </w:div>
    <w:div w:id="520974984">
      <w:bodyDiv w:val="1"/>
      <w:marLeft w:val="0"/>
      <w:marRight w:val="0"/>
      <w:marTop w:val="0"/>
      <w:marBottom w:val="0"/>
      <w:divBdr>
        <w:top w:val="none" w:sz="0" w:space="0" w:color="auto"/>
        <w:left w:val="none" w:sz="0" w:space="0" w:color="auto"/>
        <w:bottom w:val="none" w:sz="0" w:space="0" w:color="auto"/>
        <w:right w:val="none" w:sz="0" w:space="0" w:color="auto"/>
      </w:divBdr>
    </w:div>
    <w:div w:id="521168900">
      <w:bodyDiv w:val="1"/>
      <w:marLeft w:val="0"/>
      <w:marRight w:val="0"/>
      <w:marTop w:val="0"/>
      <w:marBottom w:val="0"/>
      <w:divBdr>
        <w:top w:val="none" w:sz="0" w:space="0" w:color="auto"/>
        <w:left w:val="none" w:sz="0" w:space="0" w:color="auto"/>
        <w:bottom w:val="none" w:sz="0" w:space="0" w:color="auto"/>
        <w:right w:val="none" w:sz="0" w:space="0" w:color="auto"/>
      </w:divBdr>
    </w:div>
    <w:div w:id="521171693">
      <w:bodyDiv w:val="1"/>
      <w:marLeft w:val="0"/>
      <w:marRight w:val="0"/>
      <w:marTop w:val="0"/>
      <w:marBottom w:val="0"/>
      <w:divBdr>
        <w:top w:val="none" w:sz="0" w:space="0" w:color="auto"/>
        <w:left w:val="none" w:sz="0" w:space="0" w:color="auto"/>
        <w:bottom w:val="none" w:sz="0" w:space="0" w:color="auto"/>
        <w:right w:val="none" w:sz="0" w:space="0" w:color="auto"/>
      </w:divBdr>
    </w:div>
    <w:div w:id="521209479">
      <w:bodyDiv w:val="1"/>
      <w:marLeft w:val="0"/>
      <w:marRight w:val="0"/>
      <w:marTop w:val="0"/>
      <w:marBottom w:val="0"/>
      <w:divBdr>
        <w:top w:val="none" w:sz="0" w:space="0" w:color="auto"/>
        <w:left w:val="none" w:sz="0" w:space="0" w:color="auto"/>
        <w:bottom w:val="none" w:sz="0" w:space="0" w:color="auto"/>
        <w:right w:val="none" w:sz="0" w:space="0" w:color="auto"/>
      </w:divBdr>
    </w:div>
    <w:div w:id="521212746">
      <w:bodyDiv w:val="1"/>
      <w:marLeft w:val="0"/>
      <w:marRight w:val="0"/>
      <w:marTop w:val="0"/>
      <w:marBottom w:val="0"/>
      <w:divBdr>
        <w:top w:val="none" w:sz="0" w:space="0" w:color="auto"/>
        <w:left w:val="none" w:sz="0" w:space="0" w:color="auto"/>
        <w:bottom w:val="none" w:sz="0" w:space="0" w:color="auto"/>
        <w:right w:val="none" w:sz="0" w:space="0" w:color="auto"/>
      </w:divBdr>
    </w:div>
    <w:div w:id="521630335">
      <w:bodyDiv w:val="1"/>
      <w:marLeft w:val="0"/>
      <w:marRight w:val="0"/>
      <w:marTop w:val="0"/>
      <w:marBottom w:val="0"/>
      <w:divBdr>
        <w:top w:val="none" w:sz="0" w:space="0" w:color="auto"/>
        <w:left w:val="none" w:sz="0" w:space="0" w:color="auto"/>
        <w:bottom w:val="none" w:sz="0" w:space="0" w:color="auto"/>
        <w:right w:val="none" w:sz="0" w:space="0" w:color="auto"/>
      </w:divBdr>
    </w:div>
    <w:div w:id="521822197">
      <w:bodyDiv w:val="1"/>
      <w:marLeft w:val="0"/>
      <w:marRight w:val="0"/>
      <w:marTop w:val="0"/>
      <w:marBottom w:val="0"/>
      <w:divBdr>
        <w:top w:val="none" w:sz="0" w:space="0" w:color="auto"/>
        <w:left w:val="none" w:sz="0" w:space="0" w:color="auto"/>
        <w:bottom w:val="none" w:sz="0" w:space="0" w:color="auto"/>
        <w:right w:val="none" w:sz="0" w:space="0" w:color="auto"/>
      </w:divBdr>
    </w:div>
    <w:div w:id="521935915">
      <w:bodyDiv w:val="1"/>
      <w:marLeft w:val="0"/>
      <w:marRight w:val="0"/>
      <w:marTop w:val="0"/>
      <w:marBottom w:val="0"/>
      <w:divBdr>
        <w:top w:val="none" w:sz="0" w:space="0" w:color="auto"/>
        <w:left w:val="none" w:sz="0" w:space="0" w:color="auto"/>
        <w:bottom w:val="none" w:sz="0" w:space="0" w:color="auto"/>
        <w:right w:val="none" w:sz="0" w:space="0" w:color="auto"/>
      </w:divBdr>
    </w:div>
    <w:div w:id="522012538">
      <w:bodyDiv w:val="1"/>
      <w:marLeft w:val="0"/>
      <w:marRight w:val="0"/>
      <w:marTop w:val="0"/>
      <w:marBottom w:val="0"/>
      <w:divBdr>
        <w:top w:val="none" w:sz="0" w:space="0" w:color="auto"/>
        <w:left w:val="none" w:sz="0" w:space="0" w:color="auto"/>
        <w:bottom w:val="none" w:sz="0" w:space="0" w:color="auto"/>
        <w:right w:val="none" w:sz="0" w:space="0" w:color="auto"/>
      </w:divBdr>
    </w:div>
    <w:div w:id="522012788">
      <w:bodyDiv w:val="1"/>
      <w:marLeft w:val="0"/>
      <w:marRight w:val="0"/>
      <w:marTop w:val="0"/>
      <w:marBottom w:val="0"/>
      <w:divBdr>
        <w:top w:val="none" w:sz="0" w:space="0" w:color="auto"/>
        <w:left w:val="none" w:sz="0" w:space="0" w:color="auto"/>
        <w:bottom w:val="none" w:sz="0" w:space="0" w:color="auto"/>
        <w:right w:val="none" w:sz="0" w:space="0" w:color="auto"/>
      </w:divBdr>
    </w:div>
    <w:div w:id="522092419">
      <w:bodyDiv w:val="1"/>
      <w:marLeft w:val="0"/>
      <w:marRight w:val="0"/>
      <w:marTop w:val="0"/>
      <w:marBottom w:val="0"/>
      <w:divBdr>
        <w:top w:val="none" w:sz="0" w:space="0" w:color="auto"/>
        <w:left w:val="none" w:sz="0" w:space="0" w:color="auto"/>
        <w:bottom w:val="none" w:sz="0" w:space="0" w:color="auto"/>
        <w:right w:val="none" w:sz="0" w:space="0" w:color="auto"/>
      </w:divBdr>
    </w:div>
    <w:div w:id="522327030">
      <w:bodyDiv w:val="1"/>
      <w:marLeft w:val="0"/>
      <w:marRight w:val="0"/>
      <w:marTop w:val="0"/>
      <w:marBottom w:val="0"/>
      <w:divBdr>
        <w:top w:val="none" w:sz="0" w:space="0" w:color="auto"/>
        <w:left w:val="none" w:sz="0" w:space="0" w:color="auto"/>
        <w:bottom w:val="none" w:sz="0" w:space="0" w:color="auto"/>
        <w:right w:val="none" w:sz="0" w:space="0" w:color="auto"/>
      </w:divBdr>
    </w:div>
    <w:div w:id="522397489">
      <w:bodyDiv w:val="1"/>
      <w:marLeft w:val="0"/>
      <w:marRight w:val="0"/>
      <w:marTop w:val="0"/>
      <w:marBottom w:val="0"/>
      <w:divBdr>
        <w:top w:val="none" w:sz="0" w:space="0" w:color="auto"/>
        <w:left w:val="none" w:sz="0" w:space="0" w:color="auto"/>
        <w:bottom w:val="none" w:sz="0" w:space="0" w:color="auto"/>
        <w:right w:val="none" w:sz="0" w:space="0" w:color="auto"/>
      </w:divBdr>
    </w:div>
    <w:div w:id="522405283">
      <w:bodyDiv w:val="1"/>
      <w:marLeft w:val="0"/>
      <w:marRight w:val="0"/>
      <w:marTop w:val="0"/>
      <w:marBottom w:val="0"/>
      <w:divBdr>
        <w:top w:val="none" w:sz="0" w:space="0" w:color="auto"/>
        <w:left w:val="none" w:sz="0" w:space="0" w:color="auto"/>
        <w:bottom w:val="none" w:sz="0" w:space="0" w:color="auto"/>
        <w:right w:val="none" w:sz="0" w:space="0" w:color="auto"/>
      </w:divBdr>
    </w:div>
    <w:div w:id="522475124">
      <w:bodyDiv w:val="1"/>
      <w:marLeft w:val="0"/>
      <w:marRight w:val="0"/>
      <w:marTop w:val="0"/>
      <w:marBottom w:val="0"/>
      <w:divBdr>
        <w:top w:val="none" w:sz="0" w:space="0" w:color="auto"/>
        <w:left w:val="none" w:sz="0" w:space="0" w:color="auto"/>
        <w:bottom w:val="none" w:sz="0" w:space="0" w:color="auto"/>
        <w:right w:val="none" w:sz="0" w:space="0" w:color="auto"/>
      </w:divBdr>
    </w:div>
    <w:div w:id="522521861">
      <w:bodyDiv w:val="1"/>
      <w:marLeft w:val="0"/>
      <w:marRight w:val="0"/>
      <w:marTop w:val="0"/>
      <w:marBottom w:val="0"/>
      <w:divBdr>
        <w:top w:val="none" w:sz="0" w:space="0" w:color="auto"/>
        <w:left w:val="none" w:sz="0" w:space="0" w:color="auto"/>
        <w:bottom w:val="none" w:sz="0" w:space="0" w:color="auto"/>
        <w:right w:val="none" w:sz="0" w:space="0" w:color="auto"/>
      </w:divBdr>
    </w:div>
    <w:div w:id="522744988">
      <w:bodyDiv w:val="1"/>
      <w:marLeft w:val="0"/>
      <w:marRight w:val="0"/>
      <w:marTop w:val="0"/>
      <w:marBottom w:val="0"/>
      <w:divBdr>
        <w:top w:val="none" w:sz="0" w:space="0" w:color="auto"/>
        <w:left w:val="none" w:sz="0" w:space="0" w:color="auto"/>
        <w:bottom w:val="none" w:sz="0" w:space="0" w:color="auto"/>
        <w:right w:val="none" w:sz="0" w:space="0" w:color="auto"/>
      </w:divBdr>
    </w:div>
    <w:div w:id="522938279">
      <w:bodyDiv w:val="1"/>
      <w:marLeft w:val="0"/>
      <w:marRight w:val="0"/>
      <w:marTop w:val="0"/>
      <w:marBottom w:val="0"/>
      <w:divBdr>
        <w:top w:val="none" w:sz="0" w:space="0" w:color="auto"/>
        <w:left w:val="none" w:sz="0" w:space="0" w:color="auto"/>
        <w:bottom w:val="none" w:sz="0" w:space="0" w:color="auto"/>
        <w:right w:val="none" w:sz="0" w:space="0" w:color="auto"/>
      </w:divBdr>
    </w:div>
    <w:div w:id="523059437">
      <w:bodyDiv w:val="1"/>
      <w:marLeft w:val="0"/>
      <w:marRight w:val="0"/>
      <w:marTop w:val="0"/>
      <w:marBottom w:val="0"/>
      <w:divBdr>
        <w:top w:val="none" w:sz="0" w:space="0" w:color="auto"/>
        <w:left w:val="none" w:sz="0" w:space="0" w:color="auto"/>
        <w:bottom w:val="none" w:sz="0" w:space="0" w:color="auto"/>
        <w:right w:val="none" w:sz="0" w:space="0" w:color="auto"/>
      </w:divBdr>
    </w:div>
    <w:div w:id="523254958">
      <w:bodyDiv w:val="1"/>
      <w:marLeft w:val="0"/>
      <w:marRight w:val="0"/>
      <w:marTop w:val="0"/>
      <w:marBottom w:val="0"/>
      <w:divBdr>
        <w:top w:val="none" w:sz="0" w:space="0" w:color="auto"/>
        <w:left w:val="none" w:sz="0" w:space="0" w:color="auto"/>
        <w:bottom w:val="none" w:sz="0" w:space="0" w:color="auto"/>
        <w:right w:val="none" w:sz="0" w:space="0" w:color="auto"/>
      </w:divBdr>
    </w:div>
    <w:div w:id="523444192">
      <w:bodyDiv w:val="1"/>
      <w:marLeft w:val="0"/>
      <w:marRight w:val="0"/>
      <w:marTop w:val="0"/>
      <w:marBottom w:val="0"/>
      <w:divBdr>
        <w:top w:val="none" w:sz="0" w:space="0" w:color="auto"/>
        <w:left w:val="none" w:sz="0" w:space="0" w:color="auto"/>
        <w:bottom w:val="none" w:sz="0" w:space="0" w:color="auto"/>
        <w:right w:val="none" w:sz="0" w:space="0" w:color="auto"/>
      </w:divBdr>
    </w:div>
    <w:div w:id="523590038">
      <w:bodyDiv w:val="1"/>
      <w:marLeft w:val="0"/>
      <w:marRight w:val="0"/>
      <w:marTop w:val="0"/>
      <w:marBottom w:val="0"/>
      <w:divBdr>
        <w:top w:val="none" w:sz="0" w:space="0" w:color="auto"/>
        <w:left w:val="none" w:sz="0" w:space="0" w:color="auto"/>
        <w:bottom w:val="none" w:sz="0" w:space="0" w:color="auto"/>
        <w:right w:val="none" w:sz="0" w:space="0" w:color="auto"/>
      </w:divBdr>
    </w:div>
    <w:div w:id="523591550">
      <w:bodyDiv w:val="1"/>
      <w:marLeft w:val="0"/>
      <w:marRight w:val="0"/>
      <w:marTop w:val="0"/>
      <w:marBottom w:val="0"/>
      <w:divBdr>
        <w:top w:val="none" w:sz="0" w:space="0" w:color="auto"/>
        <w:left w:val="none" w:sz="0" w:space="0" w:color="auto"/>
        <w:bottom w:val="none" w:sz="0" w:space="0" w:color="auto"/>
        <w:right w:val="none" w:sz="0" w:space="0" w:color="auto"/>
      </w:divBdr>
    </w:div>
    <w:div w:id="523708551">
      <w:bodyDiv w:val="1"/>
      <w:marLeft w:val="0"/>
      <w:marRight w:val="0"/>
      <w:marTop w:val="0"/>
      <w:marBottom w:val="0"/>
      <w:divBdr>
        <w:top w:val="none" w:sz="0" w:space="0" w:color="auto"/>
        <w:left w:val="none" w:sz="0" w:space="0" w:color="auto"/>
        <w:bottom w:val="none" w:sz="0" w:space="0" w:color="auto"/>
        <w:right w:val="none" w:sz="0" w:space="0" w:color="auto"/>
      </w:divBdr>
    </w:div>
    <w:div w:id="523786954">
      <w:bodyDiv w:val="1"/>
      <w:marLeft w:val="0"/>
      <w:marRight w:val="0"/>
      <w:marTop w:val="0"/>
      <w:marBottom w:val="0"/>
      <w:divBdr>
        <w:top w:val="none" w:sz="0" w:space="0" w:color="auto"/>
        <w:left w:val="none" w:sz="0" w:space="0" w:color="auto"/>
        <w:bottom w:val="none" w:sz="0" w:space="0" w:color="auto"/>
        <w:right w:val="none" w:sz="0" w:space="0" w:color="auto"/>
      </w:divBdr>
    </w:div>
    <w:div w:id="523832902">
      <w:bodyDiv w:val="1"/>
      <w:marLeft w:val="0"/>
      <w:marRight w:val="0"/>
      <w:marTop w:val="0"/>
      <w:marBottom w:val="0"/>
      <w:divBdr>
        <w:top w:val="none" w:sz="0" w:space="0" w:color="auto"/>
        <w:left w:val="none" w:sz="0" w:space="0" w:color="auto"/>
        <w:bottom w:val="none" w:sz="0" w:space="0" w:color="auto"/>
        <w:right w:val="none" w:sz="0" w:space="0" w:color="auto"/>
      </w:divBdr>
    </w:div>
    <w:div w:id="524099574">
      <w:bodyDiv w:val="1"/>
      <w:marLeft w:val="0"/>
      <w:marRight w:val="0"/>
      <w:marTop w:val="0"/>
      <w:marBottom w:val="0"/>
      <w:divBdr>
        <w:top w:val="none" w:sz="0" w:space="0" w:color="auto"/>
        <w:left w:val="none" w:sz="0" w:space="0" w:color="auto"/>
        <w:bottom w:val="none" w:sz="0" w:space="0" w:color="auto"/>
        <w:right w:val="none" w:sz="0" w:space="0" w:color="auto"/>
      </w:divBdr>
    </w:div>
    <w:div w:id="524179411">
      <w:bodyDiv w:val="1"/>
      <w:marLeft w:val="0"/>
      <w:marRight w:val="0"/>
      <w:marTop w:val="0"/>
      <w:marBottom w:val="0"/>
      <w:divBdr>
        <w:top w:val="none" w:sz="0" w:space="0" w:color="auto"/>
        <w:left w:val="none" w:sz="0" w:space="0" w:color="auto"/>
        <w:bottom w:val="none" w:sz="0" w:space="0" w:color="auto"/>
        <w:right w:val="none" w:sz="0" w:space="0" w:color="auto"/>
      </w:divBdr>
    </w:div>
    <w:div w:id="524289486">
      <w:bodyDiv w:val="1"/>
      <w:marLeft w:val="0"/>
      <w:marRight w:val="0"/>
      <w:marTop w:val="0"/>
      <w:marBottom w:val="0"/>
      <w:divBdr>
        <w:top w:val="none" w:sz="0" w:space="0" w:color="auto"/>
        <w:left w:val="none" w:sz="0" w:space="0" w:color="auto"/>
        <w:bottom w:val="none" w:sz="0" w:space="0" w:color="auto"/>
        <w:right w:val="none" w:sz="0" w:space="0" w:color="auto"/>
      </w:divBdr>
    </w:div>
    <w:div w:id="524561267">
      <w:bodyDiv w:val="1"/>
      <w:marLeft w:val="0"/>
      <w:marRight w:val="0"/>
      <w:marTop w:val="0"/>
      <w:marBottom w:val="0"/>
      <w:divBdr>
        <w:top w:val="none" w:sz="0" w:space="0" w:color="auto"/>
        <w:left w:val="none" w:sz="0" w:space="0" w:color="auto"/>
        <w:bottom w:val="none" w:sz="0" w:space="0" w:color="auto"/>
        <w:right w:val="none" w:sz="0" w:space="0" w:color="auto"/>
      </w:divBdr>
    </w:div>
    <w:div w:id="524951912">
      <w:bodyDiv w:val="1"/>
      <w:marLeft w:val="0"/>
      <w:marRight w:val="0"/>
      <w:marTop w:val="0"/>
      <w:marBottom w:val="0"/>
      <w:divBdr>
        <w:top w:val="none" w:sz="0" w:space="0" w:color="auto"/>
        <w:left w:val="none" w:sz="0" w:space="0" w:color="auto"/>
        <w:bottom w:val="none" w:sz="0" w:space="0" w:color="auto"/>
        <w:right w:val="none" w:sz="0" w:space="0" w:color="auto"/>
      </w:divBdr>
    </w:div>
    <w:div w:id="525216629">
      <w:bodyDiv w:val="1"/>
      <w:marLeft w:val="0"/>
      <w:marRight w:val="0"/>
      <w:marTop w:val="0"/>
      <w:marBottom w:val="0"/>
      <w:divBdr>
        <w:top w:val="none" w:sz="0" w:space="0" w:color="auto"/>
        <w:left w:val="none" w:sz="0" w:space="0" w:color="auto"/>
        <w:bottom w:val="none" w:sz="0" w:space="0" w:color="auto"/>
        <w:right w:val="none" w:sz="0" w:space="0" w:color="auto"/>
      </w:divBdr>
    </w:div>
    <w:div w:id="525291474">
      <w:bodyDiv w:val="1"/>
      <w:marLeft w:val="0"/>
      <w:marRight w:val="0"/>
      <w:marTop w:val="0"/>
      <w:marBottom w:val="0"/>
      <w:divBdr>
        <w:top w:val="none" w:sz="0" w:space="0" w:color="auto"/>
        <w:left w:val="none" w:sz="0" w:space="0" w:color="auto"/>
        <w:bottom w:val="none" w:sz="0" w:space="0" w:color="auto"/>
        <w:right w:val="none" w:sz="0" w:space="0" w:color="auto"/>
      </w:divBdr>
    </w:div>
    <w:div w:id="525362725">
      <w:bodyDiv w:val="1"/>
      <w:marLeft w:val="0"/>
      <w:marRight w:val="0"/>
      <w:marTop w:val="0"/>
      <w:marBottom w:val="0"/>
      <w:divBdr>
        <w:top w:val="none" w:sz="0" w:space="0" w:color="auto"/>
        <w:left w:val="none" w:sz="0" w:space="0" w:color="auto"/>
        <w:bottom w:val="none" w:sz="0" w:space="0" w:color="auto"/>
        <w:right w:val="none" w:sz="0" w:space="0" w:color="auto"/>
      </w:divBdr>
    </w:div>
    <w:div w:id="525559072">
      <w:bodyDiv w:val="1"/>
      <w:marLeft w:val="0"/>
      <w:marRight w:val="0"/>
      <w:marTop w:val="0"/>
      <w:marBottom w:val="0"/>
      <w:divBdr>
        <w:top w:val="none" w:sz="0" w:space="0" w:color="auto"/>
        <w:left w:val="none" w:sz="0" w:space="0" w:color="auto"/>
        <w:bottom w:val="none" w:sz="0" w:space="0" w:color="auto"/>
        <w:right w:val="none" w:sz="0" w:space="0" w:color="auto"/>
      </w:divBdr>
    </w:div>
    <w:div w:id="525681203">
      <w:bodyDiv w:val="1"/>
      <w:marLeft w:val="0"/>
      <w:marRight w:val="0"/>
      <w:marTop w:val="0"/>
      <w:marBottom w:val="0"/>
      <w:divBdr>
        <w:top w:val="none" w:sz="0" w:space="0" w:color="auto"/>
        <w:left w:val="none" w:sz="0" w:space="0" w:color="auto"/>
        <w:bottom w:val="none" w:sz="0" w:space="0" w:color="auto"/>
        <w:right w:val="none" w:sz="0" w:space="0" w:color="auto"/>
      </w:divBdr>
    </w:div>
    <w:div w:id="525868244">
      <w:bodyDiv w:val="1"/>
      <w:marLeft w:val="0"/>
      <w:marRight w:val="0"/>
      <w:marTop w:val="0"/>
      <w:marBottom w:val="0"/>
      <w:divBdr>
        <w:top w:val="none" w:sz="0" w:space="0" w:color="auto"/>
        <w:left w:val="none" w:sz="0" w:space="0" w:color="auto"/>
        <w:bottom w:val="none" w:sz="0" w:space="0" w:color="auto"/>
        <w:right w:val="none" w:sz="0" w:space="0" w:color="auto"/>
      </w:divBdr>
    </w:div>
    <w:div w:id="526212424">
      <w:bodyDiv w:val="1"/>
      <w:marLeft w:val="0"/>
      <w:marRight w:val="0"/>
      <w:marTop w:val="0"/>
      <w:marBottom w:val="0"/>
      <w:divBdr>
        <w:top w:val="none" w:sz="0" w:space="0" w:color="auto"/>
        <w:left w:val="none" w:sz="0" w:space="0" w:color="auto"/>
        <w:bottom w:val="none" w:sz="0" w:space="0" w:color="auto"/>
        <w:right w:val="none" w:sz="0" w:space="0" w:color="auto"/>
      </w:divBdr>
    </w:div>
    <w:div w:id="526408098">
      <w:bodyDiv w:val="1"/>
      <w:marLeft w:val="0"/>
      <w:marRight w:val="0"/>
      <w:marTop w:val="0"/>
      <w:marBottom w:val="0"/>
      <w:divBdr>
        <w:top w:val="none" w:sz="0" w:space="0" w:color="auto"/>
        <w:left w:val="none" w:sz="0" w:space="0" w:color="auto"/>
        <w:bottom w:val="none" w:sz="0" w:space="0" w:color="auto"/>
        <w:right w:val="none" w:sz="0" w:space="0" w:color="auto"/>
      </w:divBdr>
    </w:div>
    <w:div w:id="526411420">
      <w:bodyDiv w:val="1"/>
      <w:marLeft w:val="0"/>
      <w:marRight w:val="0"/>
      <w:marTop w:val="0"/>
      <w:marBottom w:val="0"/>
      <w:divBdr>
        <w:top w:val="none" w:sz="0" w:space="0" w:color="auto"/>
        <w:left w:val="none" w:sz="0" w:space="0" w:color="auto"/>
        <w:bottom w:val="none" w:sz="0" w:space="0" w:color="auto"/>
        <w:right w:val="none" w:sz="0" w:space="0" w:color="auto"/>
      </w:divBdr>
    </w:div>
    <w:div w:id="526480592">
      <w:bodyDiv w:val="1"/>
      <w:marLeft w:val="0"/>
      <w:marRight w:val="0"/>
      <w:marTop w:val="0"/>
      <w:marBottom w:val="0"/>
      <w:divBdr>
        <w:top w:val="none" w:sz="0" w:space="0" w:color="auto"/>
        <w:left w:val="none" w:sz="0" w:space="0" w:color="auto"/>
        <w:bottom w:val="none" w:sz="0" w:space="0" w:color="auto"/>
        <w:right w:val="none" w:sz="0" w:space="0" w:color="auto"/>
      </w:divBdr>
    </w:div>
    <w:div w:id="526601984">
      <w:bodyDiv w:val="1"/>
      <w:marLeft w:val="0"/>
      <w:marRight w:val="0"/>
      <w:marTop w:val="0"/>
      <w:marBottom w:val="0"/>
      <w:divBdr>
        <w:top w:val="none" w:sz="0" w:space="0" w:color="auto"/>
        <w:left w:val="none" w:sz="0" w:space="0" w:color="auto"/>
        <w:bottom w:val="none" w:sz="0" w:space="0" w:color="auto"/>
        <w:right w:val="none" w:sz="0" w:space="0" w:color="auto"/>
      </w:divBdr>
    </w:div>
    <w:div w:id="526911725">
      <w:bodyDiv w:val="1"/>
      <w:marLeft w:val="0"/>
      <w:marRight w:val="0"/>
      <w:marTop w:val="0"/>
      <w:marBottom w:val="0"/>
      <w:divBdr>
        <w:top w:val="none" w:sz="0" w:space="0" w:color="auto"/>
        <w:left w:val="none" w:sz="0" w:space="0" w:color="auto"/>
        <w:bottom w:val="none" w:sz="0" w:space="0" w:color="auto"/>
        <w:right w:val="none" w:sz="0" w:space="0" w:color="auto"/>
      </w:divBdr>
    </w:div>
    <w:div w:id="526987727">
      <w:bodyDiv w:val="1"/>
      <w:marLeft w:val="0"/>
      <w:marRight w:val="0"/>
      <w:marTop w:val="0"/>
      <w:marBottom w:val="0"/>
      <w:divBdr>
        <w:top w:val="none" w:sz="0" w:space="0" w:color="auto"/>
        <w:left w:val="none" w:sz="0" w:space="0" w:color="auto"/>
        <w:bottom w:val="none" w:sz="0" w:space="0" w:color="auto"/>
        <w:right w:val="none" w:sz="0" w:space="0" w:color="auto"/>
      </w:divBdr>
    </w:div>
    <w:div w:id="527059734">
      <w:bodyDiv w:val="1"/>
      <w:marLeft w:val="0"/>
      <w:marRight w:val="0"/>
      <w:marTop w:val="0"/>
      <w:marBottom w:val="0"/>
      <w:divBdr>
        <w:top w:val="none" w:sz="0" w:space="0" w:color="auto"/>
        <w:left w:val="none" w:sz="0" w:space="0" w:color="auto"/>
        <w:bottom w:val="none" w:sz="0" w:space="0" w:color="auto"/>
        <w:right w:val="none" w:sz="0" w:space="0" w:color="auto"/>
      </w:divBdr>
    </w:div>
    <w:div w:id="527067371">
      <w:bodyDiv w:val="1"/>
      <w:marLeft w:val="0"/>
      <w:marRight w:val="0"/>
      <w:marTop w:val="0"/>
      <w:marBottom w:val="0"/>
      <w:divBdr>
        <w:top w:val="none" w:sz="0" w:space="0" w:color="auto"/>
        <w:left w:val="none" w:sz="0" w:space="0" w:color="auto"/>
        <w:bottom w:val="none" w:sz="0" w:space="0" w:color="auto"/>
        <w:right w:val="none" w:sz="0" w:space="0" w:color="auto"/>
      </w:divBdr>
    </w:div>
    <w:div w:id="527373150">
      <w:bodyDiv w:val="1"/>
      <w:marLeft w:val="0"/>
      <w:marRight w:val="0"/>
      <w:marTop w:val="0"/>
      <w:marBottom w:val="0"/>
      <w:divBdr>
        <w:top w:val="none" w:sz="0" w:space="0" w:color="auto"/>
        <w:left w:val="none" w:sz="0" w:space="0" w:color="auto"/>
        <w:bottom w:val="none" w:sz="0" w:space="0" w:color="auto"/>
        <w:right w:val="none" w:sz="0" w:space="0" w:color="auto"/>
      </w:divBdr>
    </w:div>
    <w:div w:id="527911793">
      <w:bodyDiv w:val="1"/>
      <w:marLeft w:val="0"/>
      <w:marRight w:val="0"/>
      <w:marTop w:val="0"/>
      <w:marBottom w:val="0"/>
      <w:divBdr>
        <w:top w:val="none" w:sz="0" w:space="0" w:color="auto"/>
        <w:left w:val="none" w:sz="0" w:space="0" w:color="auto"/>
        <w:bottom w:val="none" w:sz="0" w:space="0" w:color="auto"/>
        <w:right w:val="none" w:sz="0" w:space="0" w:color="auto"/>
      </w:divBdr>
    </w:div>
    <w:div w:id="528030125">
      <w:bodyDiv w:val="1"/>
      <w:marLeft w:val="0"/>
      <w:marRight w:val="0"/>
      <w:marTop w:val="0"/>
      <w:marBottom w:val="0"/>
      <w:divBdr>
        <w:top w:val="none" w:sz="0" w:space="0" w:color="auto"/>
        <w:left w:val="none" w:sz="0" w:space="0" w:color="auto"/>
        <w:bottom w:val="none" w:sz="0" w:space="0" w:color="auto"/>
        <w:right w:val="none" w:sz="0" w:space="0" w:color="auto"/>
      </w:divBdr>
    </w:div>
    <w:div w:id="528108012">
      <w:bodyDiv w:val="1"/>
      <w:marLeft w:val="0"/>
      <w:marRight w:val="0"/>
      <w:marTop w:val="0"/>
      <w:marBottom w:val="0"/>
      <w:divBdr>
        <w:top w:val="none" w:sz="0" w:space="0" w:color="auto"/>
        <w:left w:val="none" w:sz="0" w:space="0" w:color="auto"/>
        <w:bottom w:val="none" w:sz="0" w:space="0" w:color="auto"/>
        <w:right w:val="none" w:sz="0" w:space="0" w:color="auto"/>
      </w:divBdr>
    </w:div>
    <w:div w:id="528180166">
      <w:bodyDiv w:val="1"/>
      <w:marLeft w:val="0"/>
      <w:marRight w:val="0"/>
      <w:marTop w:val="0"/>
      <w:marBottom w:val="0"/>
      <w:divBdr>
        <w:top w:val="none" w:sz="0" w:space="0" w:color="auto"/>
        <w:left w:val="none" w:sz="0" w:space="0" w:color="auto"/>
        <w:bottom w:val="none" w:sz="0" w:space="0" w:color="auto"/>
        <w:right w:val="none" w:sz="0" w:space="0" w:color="auto"/>
      </w:divBdr>
    </w:div>
    <w:div w:id="528180876">
      <w:bodyDiv w:val="1"/>
      <w:marLeft w:val="0"/>
      <w:marRight w:val="0"/>
      <w:marTop w:val="0"/>
      <w:marBottom w:val="0"/>
      <w:divBdr>
        <w:top w:val="none" w:sz="0" w:space="0" w:color="auto"/>
        <w:left w:val="none" w:sz="0" w:space="0" w:color="auto"/>
        <w:bottom w:val="none" w:sz="0" w:space="0" w:color="auto"/>
        <w:right w:val="none" w:sz="0" w:space="0" w:color="auto"/>
      </w:divBdr>
    </w:div>
    <w:div w:id="528185614">
      <w:bodyDiv w:val="1"/>
      <w:marLeft w:val="0"/>
      <w:marRight w:val="0"/>
      <w:marTop w:val="0"/>
      <w:marBottom w:val="0"/>
      <w:divBdr>
        <w:top w:val="none" w:sz="0" w:space="0" w:color="auto"/>
        <w:left w:val="none" w:sz="0" w:space="0" w:color="auto"/>
        <w:bottom w:val="none" w:sz="0" w:space="0" w:color="auto"/>
        <w:right w:val="none" w:sz="0" w:space="0" w:color="auto"/>
      </w:divBdr>
    </w:div>
    <w:div w:id="528378779">
      <w:bodyDiv w:val="1"/>
      <w:marLeft w:val="0"/>
      <w:marRight w:val="0"/>
      <w:marTop w:val="0"/>
      <w:marBottom w:val="0"/>
      <w:divBdr>
        <w:top w:val="none" w:sz="0" w:space="0" w:color="auto"/>
        <w:left w:val="none" w:sz="0" w:space="0" w:color="auto"/>
        <w:bottom w:val="none" w:sz="0" w:space="0" w:color="auto"/>
        <w:right w:val="none" w:sz="0" w:space="0" w:color="auto"/>
      </w:divBdr>
    </w:div>
    <w:div w:id="528645817">
      <w:bodyDiv w:val="1"/>
      <w:marLeft w:val="0"/>
      <w:marRight w:val="0"/>
      <w:marTop w:val="0"/>
      <w:marBottom w:val="0"/>
      <w:divBdr>
        <w:top w:val="none" w:sz="0" w:space="0" w:color="auto"/>
        <w:left w:val="none" w:sz="0" w:space="0" w:color="auto"/>
        <w:bottom w:val="none" w:sz="0" w:space="0" w:color="auto"/>
        <w:right w:val="none" w:sz="0" w:space="0" w:color="auto"/>
      </w:divBdr>
    </w:div>
    <w:div w:id="528882452">
      <w:bodyDiv w:val="1"/>
      <w:marLeft w:val="0"/>
      <w:marRight w:val="0"/>
      <w:marTop w:val="0"/>
      <w:marBottom w:val="0"/>
      <w:divBdr>
        <w:top w:val="none" w:sz="0" w:space="0" w:color="auto"/>
        <w:left w:val="none" w:sz="0" w:space="0" w:color="auto"/>
        <w:bottom w:val="none" w:sz="0" w:space="0" w:color="auto"/>
        <w:right w:val="none" w:sz="0" w:space="0" w:color="auto"/>
      </w:divBdr>
    </w:div>
    <w:div w:id="528957892">
      <w:bodyDiv w:val="1"/>
      <w:marLeft w:val="0"/>
      <w:marRight w:val="0"/>
      <w:marTop w:val="0"/>
      <w:marBottom w:val="0"/>
      <w:divBdr>
        <w:top w:val="none" w:sz="0" w:space="0" w:color="auto"/>
        <w:left w:val="none" w:sz="0" w:space="0" w:color="auto"/>
        <w:bottom w:val="none" w:sz="0" w:space="0" w:color="auto"/>
        <w:right w:val="none" w:sz="0" w:space="0" w:color="auto"/>
      </w:divBdr>
    </w:div>
    <w:div w:id="529149038">
      <w:bodyDiv w:val="1"/>
      <w:marLeft w:val="0"/>
      <w:marRight w:val="0"/>
      <w:marTop w:val="0"/>
      <w:marBottom w:val="0"/>
      <w:divBdr>
        <w:top w:val="none" w:sz="0" w:space="0" w:color="auto"/>
        <w:left w:val="none" w:sz="0" w:space="0" w:color="auto"/>
        <w:bottom w:val="none" w:sz="0" w:space="0" w:color="auto"/>
        <w:right w:val="none" w:sz="0" w:space="0" w:color="auto"/>
      </w:divBdr>
    </w:div>
    <w:div w:id="529612603">
      <w:bodyDiv w:val="1"/>
      <w:marLeft w:val="0"/>
      <w:marRight w:val="0"/>
      <w:marTop w:val="0"/>
      <w:marBottom w:val="0"/>
      <w:divBdr>
        <w:top w:val="none" w:sz="0" w:space="0" w:color="auto"/>
        <w:left w:val="none" w:sz="0" w:space="0" w:color="auto"/>
        <w:bottom w:val="none" w:sz="0" w:space="0" w:color="auto"/>
        <w:right w:val="none" w:sz="0" w:space="0" w:color="auto"/>
      </w:divBdr>
    </w:div>
    <w:div w:id="529799792">
      <w:bodyDiv w:val="1"/>
      <w:marLeft w:val="0"/>
      <w:marRight w:val="0"/>
      <w:marTop w:val="0"/>
      <w:marBottom w:val="0"/>
      <w:divBdr>
        <w:top w:val="none" w:sz="0" w:space="0" w:color="auto"/>
        <w:left w:val="none" w:sz="0" w:space="0" w:color="auto"/>
        <w:bottom w:val="none" w:sz="0" w:space="0" w:color="auto"/>
        <w:right w:val="none" w:sz="0" w:space="0" w:color="auto"/>
      </w:divBdr>
    </w:div>
    <w:div w:id="529925574">
      <w:bodyDiv w:val="1"/>
      <w:marLeft w:val="0"/>
      <w:marRight w:val="0"/>
      <w:marTop w:val="0"/>
      <w:marBottom w:val="0"/>
      <w:divBdr>
        <w:top w:val="none" w:sz="0" w:space="0" w:color="auto"/>
        <w:left w:val="none" w:sz="0" w:space="0" w:color="auto"/>
        <w:bottom w:val="none" w:sz="0" w:space="0" w:color="auto"/>
        <w:right w:val="none" w:sz="0" w:space="0" w:color="auto"/>
      </w:divBdr>
    </w:div>
    <w:div w:id="529999818">
      <w:bodyDiv w:val="1"/>
      <w:marLeft w:val="0"/>
      <w:marRight w:val="0"/>
      <w:marTop w:val="0"/>
      <w:marBottom w:val="0"/>
      <w:divBdr>
        <w:top w:val="none" w:sz="0" w:space="0" w:color="auto"/>
        <w:left w:val="none" w:sz="0" w:space="0" w:color="auto"/>
        <w:bottom w:val="none" w:sz="0" w:space="0" w:color="auto"/>
        <w:right w:val="none" w:sz="0" w:space="0" w:color="auto"/>
      </w:divBdr>
    </w:div>
    <w:div w:id="530068628">
      <w:bodyDiv w:val="1"/>
      <w:marLeft w:val="0"/>
      <w:marRight w:val="0"/>
      <w:marTop w:val="0"/>
      <w:marBottom w:val="0"/>
      <w:divBdr>
        <w:top w:val="none" w:sz="0" w:space="0" w:color="auto"/>
        <w:left w:val="none" w:sz="0" w:space="0" w:color="auto"/>
        <w:bottom w:val="none" w:sz="0" w:space="0" w:color="auto"/>
        <w:right w:val="none" w:sz="0" w:space="0" w:color="auto"/>
      </w:divBdr>
    </w:div>
    <w:div w:id="530069623">
      <w:bodyDiv w:val="1"/>
      <w:marLeft w:val="0"/>
      <w:marRight w:val="0"/>
      <w:marTop w:val="0"/>
      <w:marBottom w:val="0"/>
      <w:divBdr>
        <w:top w:val="none" w:sz="0" w:space="0" w:color="auto"/>
        <w:left w:val="none" w:sz="0" w:space="0" w:color="auto"/>
        <w:bottom w:val="none" w:sz="0" w:space="0" w:color="auto"/>
        <w:right w:val="none" w:sz="0" w:space="0" w:color="auto"/>
      </w:divBdr>
    </w:div>
    <w:div w:id="530145645">
      <w:bodyDiv w:val="1"/>
      <w:marLeft w:val="0"/>
      <w:marRight w:val="0"/>
      <w:marTop w:val="0"/>
      <w:marBottom w:val="0"/>
      <w:divBdr>
        <w:top w:val="none" w:sz="0" w:space="0" w:color="auto"/>
        <w:left w:val="none" w:sz="0" w:space="0" w:color="auto"/>
        <w:bottom w:val="none" w:sz="0" w:space="0" w:color="auto"/>
        <w:right w:val="none" w:sz="0" w:space="0" w:color="auto"/>
      </w:divBdr>
    </w:div>
    <w:div w:id="530263719">
      <w:bodyDiv w:val="1"/>
      <w:marLeft w:val="0"/>
      <w:marRight w:val="0"/>
      <w:marTop w:val="0"/>
      <w:marBottom w:val="0"/>
      <w:divBdr>
        <w:top w:val="none" w:sz="0" w:space="0" w:color="auto"/>
        <w:left w:val="none" w:sz="0" w:space="0" w:color="auto"/>
        <w:bottom w:val="none" w:sz="0" w:space="0" w:color="auto"/>
        <w:right w:val="none" w:sz="0" w:space="0" w:color="auto"/>
      </w:divBdr>
    </w:div>
    <w:div w:id="530263867">
      <w:bodyDiv w:val="1"/>
      <w:marLeft w:val="0"/>
      <w:marRight w:val="0"/>
      <w:marTop w:val="0"/>
      <w:marBottom w:val="0"/>
      <w:divBdr>
        <w:top w:val="none" w:sz="0" w:space="0" w:color="auto"/>
        <w:left w:val="none" w:sz="0" w:space="0" w:color="auto"/>
        <w:bottom w:val="none" w:sz="0" w:space="0" w:color="auto"/>
        <w:right w:val="none" w:sz="0" w:space="0" w:color="auto"/>
      </w:divBdr>
    </w:div>
    <w:div w:id="530337237">
      <w:bodyDiv w:val="1"/>
      <w:marLeft w:val="0"/>
      <w:marRight w:val="0"/>
      <w:marTop w:val="0"/>
      <w:marBottom w:val="0"/>
      <w:divBdr>
        <w:top w:val="none" w:sz="0" w:space="0" w:color="auto"/>
        <w:left w:val="none" w:sz="0" w:space="0" w:color="auto"/>
        <w:bottom w:val="none" w:sz="0" w:space="0" w:color="auto"/>
        <w:right w:val="none" w:sz="0" w:space="0" w:color="auto"/>
      </w:divBdr>
    </w:div>
    <w:div w:id="530340869">
      <w:bodyDiv w:val="1"/>
      <w:marLeft w:val="0"/>
      <w:marRight w:val="0"/>
      <w:marTop w:val="0"/>
      <w:marBottom w:val="0"/>
      <w:divBdr>
        <w:top w:val="none" w:sz="0" w:space="0" w:color="auto"/>
        <w:left w:val="none" w:sz="0" w:space="0" w:color="auto"/>
        <w:bottom w:val="none" w:sz="0" w:space="0" w:color="auto"/>
        <w:right w:val="none" w:sz="0" w:space="0" w:color="auto"/>
      </w:divBdr>
    </w:div>
    <w:div w:id="530383328">
      <w:bodyDiv w:val="1"/>
      <w:marLeft w:val="0"/>
      <w:marRight w:val="0"/>
      <w:marTop w:val="0"/>
      <w:marBottom w:val="0"/>
      <w:divBdr>
        <w:top w:val="none" w:sz="0" w:space="0" w:color="auto"/>
        <w:left w:val="none" w:sz="0" w:space="0" w:color="auto"/>
        <w:bottom w:val="none" w:sz="0" w:space="0" w:color="auto"/>
        <w:right w:val="none" w:sz="0" w:space="0" w:color="auto"/>
      </w:divBdr>
    </w:div>
    <w:div w:id="530383435">
      <w:bodyDiv w:val="1"/>
      <w:marLeft w:val="0"/>
      <w:marRight w:val="0"/>
      <w:marTop w:val="0"/>
      <w:marBottom w:val="0"/>
      <w:divBdr>
        <w:top w:val="none" w:sz="0" w:space="0" w:color="auto"/>
        <w:left w:val="none" w:sz="0" w:space="0" w:color="auto"/>
        <w:bottom w:val="none" w:sz="0" w:space="0" w:color="auto"/>
        <w:right w:val="none" w:sz="0" w:space="0" w:color="auto"/>
      </w:divBdr>
    </w:div>
    <w:div w:id="530604739">
      <w:bodyDiv w:val="1"/>
      <w:marLeft w:val="0"/>
      <w:marRight w:val="0"/>
      <w:marTop w:val="0"/>
      <w:marBottom w:val="0"/>
      <w:divBdr>
        <w:top w:val="none" w:sz="0" w:space="0" w:color="auto"/>
        <w:left w:val="none" w:sz="0" w:space="0" w:color="auto"/>
        <w:bottom w:val="none" w:sz="0" w:space="0" w:color="auto"/>
        <w:right w:val="none" w:sz="0" w:space="0" w:color="auto"/>
      </w:divBdr>
    </w:div>
    <w:div w:id="530799020">
      <w:bodyDiv w:val="1"/>
      <w:marLeft w:val="0"/>
      <w:marRight w:val="0"/>
      <w:marTop w:val="0"/>
      <w:marBottom w:val="0"/>
      <w:divBdr>
        <w:top w:val="none" w:sz="0" w:space="0" w:color="auto"/>
        <w:left w:val="none" w:sz="0" w:space="0" w:color="auto"/>
        <w:bottom w:val="none" w:sz="0" w:space="0" w:color="auto"/>
        <w:right w:val="none" w:sz="0" w:space="0" w:color="auto"/>
      </w:divBdr>
    </w:div>
    <w:div w:id="530842212">
      <w:bodyDiv w:val="1"/>
      <w:marLeft w:val="0"/>
      <w:marRight w:val="0"/>
      <w:marTop w:val="0"/>
      <w:marBottom w:val="0"/>
      <w:divBdr>
        <w:top w:val="none" w:sz="0" w:space="0" w:color="auto"/>
        <w:left w:val="none" w:sz="0" w:space="0" w:color="auto"/>
        <w:bottom w:val="none" w:sz="0" w:space="0" w:color="auto"/>
        <w:right w:val="none" w:sz="0" w:space="0" w:color="auto"/>
      </w:divBdr>
    </w:div>
    <w:div w:id="530918262">
      <w:bodyDiv w:val="1"/>
      <w:marLeft w:val="0"/>
      <w:marRight w:val="0"/>
      <w:marTop w:val="0"/>
      <w:marBottom w:val="0"/>
      <w:divBdr>
        <w:top w:val="none" w:sz="0" w:space="0" w:color="auto"/>
        <w:left w:val="none" w:sz="0" w:space="0" w:color="auto"/>
        <w:bottom w:val="none" w:sz="0" w:space="0" w:color="auto"/>
        <w:right w:val="none" w:sz="0" w:space="0" w:color="auto"/>
      </w:divBdr>
    </w:div>
    <w:div w:id="530994589">
      <w:bodyDiv w:val="1"/>
      <w:marLeft w:val="0"/>
      <w:marRight w:val="0"/>
      <w:marTop w:val="0"/>
      <w:marBottom w:val="0"/>
      <w:divBdr>
        <w:top w:val="none" w:sz="0" w:space="0" w:color="auto"/>
        <w:left w:val="none" w:sz="0" w:space="0" w:color="auto"/>
        <w:bottom w:val="none" w:sz="0" w:space="0" w:color="auto"/>
        <w:right w:val="none" w:sz="0" w:space="0" w:color="auto"/>
      </w:divBdr>
    </w:div>
    <w:div w:id="531262686">
      <w:bodyDiv w:val="1"/>
      <w:marLeft w:val="0"/>
      <w:marRight w:val="0"/>
      <w:marTop w:val="0"/>
      <w:marBottom w:val="0"/>
      <w:divBdr>
        <w:top w:val="none" w:sz="0" w:space="0" w:color="auto"/>
        <w:left w:val="none" w:sz="0" w:space="0" w:color="auto"/>
        <w:bottom w:val="none" w:sz="0" w:space="0" w:color="auto"/>
        <w:right w:val="none" w:sz="0" w:space="0" w:color="auto"/>
      </w:divBdr>
    </w:div>
    <w:div w:id="531304989">
      <w:bodyDiv w:val="1"/>
      <w:marLeft w:val="0"/>
      <w:marRight w:val="0"/>
      <w:marTop w:val="0"/>
      <w:marBottom w:val="0"/>
      <w:divBdr>
        <w:top w:val="none" w:sz="0" w:space="0" w:color="auto"/>
        <w:left w:val="none" w:sz="0" w:space="0" w:color="auto"/>
        <w:bottom w:val="none" w:sz="0" w:space="0" w:color="auto"/>
        <w:right w:val="none" w:sz="0" w:space="0" w:color="auto"/>
      </w:divBdr>
    </w:div>
    <w:div w:id="531305951">
      <w:bodyDiv w:val="1"/>
      <w:marLeft w:val="0"/>
      <w:marRight w:val="0"/>
      <w:marTop w:val="0"/>
      <w:marBottom w:val="0"/>
      <w:divBdr>
        <w:top w:val="none" w:sz="0" w:space="0" w:color="auto"/>
        <w:left w:val="none" w:sz="0" w:space="0" w:color="auto"/>
        <w:bottom w:val="none" w:sz="0" w:space="0" w:color="auto"/>
        <w:right w:val="none" w:sz="0" w:space="0" w:color="auto"/>
      </w:divBdr>
    </w:div>
    <w:div w:id="531461371">
      <w:bodyDiv w:val="1"/>
      <w:marLeft w:val="0"/>
      <w:marRight w:val="0"/>
      <w:marTop w:val="0"/>
      <w:marBottom w:val="0"/>
      <w:divBdr>
        <w:top w:val="none" w:sz="0" w:space="0" w:color="auto"/>
        <w:left w:val="none" w:sz="0" w:space="0" w:color="auto"/>
        <w:bottom w:val="none" w:sz="0" w:space="0" w:color="auto"/>
        <w:right w:val="none" w:sz="0" w:space="0" w:color="auto"/>
      </w:divBdr>
    </w:div>
    <w:div w:id="531571019">
      <w:bodyDiv w:val="1"/>
      <w:marLeft w:val="0"/>
      <w:marRight w:val="0"/>
      <w:marTop w:val="0"/>
      <w:marBottom w:val="0"/>
      <w:divBdr>
        <w:top w:val="none" w:sz="0" w:space="0" w:color="auto"/>
        <w:left w:val="none" w:sz="0" w:space="0" w:color="auto"/>
        <w:bottom w:val="none" w:sz="0" w:space="0" w:color="auto"/>
        <w:right w:val="none" w:sz="0" w:space="0" w:color="auto"/>
      </w:divBdr>
    </w:div>
    <w:div w:id="531580102">
      <w:bodyDiv w:val="1"/>
      <w:marLeft w:val="0"/>
      <w:marRight w:val="0"/>
      <w:marTop w:val="0"/>
      <w:marBottom w:val="0"/>
      <w:divBdr>
        <w:top w:val="none" w:sz="0" w:space="0" w:color="auto"/>
        <w:left w:val="none" w:sz="0" w:space="0" w:color="auto"/>
        <w:bottom w:val="none" w:sz="0" w:space="0" w:color="auto"/>
        <w:right w:val="none" w:sz="0" w:space="0" w:color="auto"/>
      </w:divBdr>
    </w:div>
    <w:div w:id="531649676">
      <w:bodyDiv w:val="1"/>
      <w:marLeft w:val="0"/>
      <w:marRight w:val="0"/>
      <w:marTop w:val="0"/>
      <w:marBottom w:val="0"/>
      <w:divBdr>
        <w:top w:val="none" w:sz="0" w:space="0" w:color="auto"/>
        <w:left w:val="none" w:sz="0" w:space="0" w:color="auto"/>
        <w:bottom w:val="none" w:sz="0" w:space="0" w:color="auto"/>
        <w:right w:val="none" w:sz="0" w:space="0" w:color="auto"/>
      </w:divBdr>
    </w:div>
    <w:div w:id="531844324">
      <w:bodyDiv w:val="1"/>
      <w:marLeft w:val="0"/>
      <w:marRight w:val="0"/>
      <w:marTop w:val="0"/>
      <w:marBottom w:val="0"/>
      <w:divBdr>
        <w:top w:val="none" w:sz="0" w:space="0" w:color="auto"/>
        <w:left w:val="none" w:sz="0" w:space="0" w:color="auto"/>
        <w:bottom w:val="none" w:sz="0" w:space="0" w:color="auto"/>
        <w:right w:val="none" w:sz="0" w:space="0" w:color="auto"/>
      </w:divBdr>
    </w:div>
    <w:div w:id="531846507">
      <w:bodyDiv w:val="1"/>
      <w:marLeft w:val="0"/>
      <w:marRight w:val="0"/>
      <w:marTop w:val="0"/>
      <w:marBottom w:val="0"/>
      <w:divBdr>
        <w:top w:val="none" w:sz="0" w:space="0" w:color="auto"/>
        <w:left w:val="none" w:sz="0" w:space="0" w:color="auto"/>
        <w:bottom w:val="none" w:sz="0" w:space="0" w:color="auto"/>
        <w:right w:val="none" w:sz="0" w:space="0" w:color="auto"/>
      </w:divBdr>
    </w:div>
    <w:div w:id="532108974">
      <w:bodyDiv w:val="1"/>
      <w:marLeft w:val="0"/>
      <w:marRight w:val="0"/>
      <w:marTop w:val="0"/>
      <w:marBottom w:val="0"/>
      <w:divBdr>
        <w:top w:val="none" w:sz="0" w:space="0" w:color="auto"/>
        <w:left w:val="none" w:sz="0" w:space="0" w:color="auto"/>
        <w:bottom w:val="none" w:sz="0" w:space="0" w:color="auto"/>
        <w:right w:val="none" w:sz="0" w:space="0" w:color="auto"/>
      </w:divBdr>
    </w:div>
    <w:div w:id="532306387">
      <w:bodyDiv w:val="1"/>
      <w:marLeft w:val="0"/>
      <w:marRight w:val="0"/>
      <w:marTop w:val="0"/>
      <w:marBottom w:val="0"/>
      <w:divBdr>
        <w:top w:val="none" w:sz="0" w:space="0" w:color="auto"/>
        <w:left w:val="none" w:sz="0" w:space="0" w:color="auto"/>
        <w:bottom w:val="none" w:sz="0" w:space="0" w:color="auto"/>
        <w:right w:val="none" w:sz="0" w:space="0" w:color="auto"/>
      </w:divBdr>
    </w:div>
    <w:div w:id="532499430">
      <w:bodyDiv w:val="1"/>
      <w:marLeft w:val="0"/>
      <w:marRight w:val="0"/>
      <w:marTop w:val="0"/>
      <w:marBottom w:val="0"/>
      <w:divBdr>
        <w:top w:val="none" w:sz="0" w:space="0" w:color="auto"/>
        <w:left w:val="none" w:sz="0" w:space="0" w:color="auto"/>
        <w:bottom w:val="none" w:sz="0" w:space="0" w:color="auto"/>
        <w:right w:val="none" w:sz="0" w:space="0" w:color="auto"/>
      </w:divBdr>
    </w:div>
    <w:div w:id="532499743">
      <w:bodyDiv w:val="1"/>
      <w:marLeft w:val="0"/>
      <w:marRight w:val="0"/>
      <w:marTop w:val="0"/>
      <w:marBottom w:val="0"/>
      <w:divBdr>
        <w:top w:val="none" w:sz="0" w:space="0" w:color="auto"/>
        <w:left w:val="none" w:sz="0" w:space="0" w:color="auto"/>
        <w:bottom w:val="none" w:sz="0" w:space="0" w:color="auto"/>
        <w:right w:val="none" w:sz="0" w:space="0" w:color="auto"/>
      </w:divBdr>
    </w:div>
    <w:div w:id="532696128">
      <w:bodyDiv w:val="1"/>
      <w:marLeft w:val="0"/>
      <w:marRight w:val="0"/>
      <w:marTop w:val="0"/>
      <w:marBottom w:val="0"/>
      <w:divBdr>
        <w:top w:val="none" w:sz="0" w:space="0" w:color="auto"/>
        <w:left w:val="none" w:sz="0" w:space="0" w:color="auto"/>
        <w:bottom w:val="none" w:sz="0" w:space="0" w:color="auto"/>
        <w:right w:val="none" w:sz="0" w:space="0" w:color="auto"/>
      </w:divBdr>
    </w:div>
    <w:div w:id="532811235">
      <w:bodyDiv w:val="1"/>
      <w:marLeft w:val="0"/>
      <w:marRight w:val="0"/>
      <w:marTop w:val="0"/>
      <w:marBottom w:val="0"/>
      <w:divBdr>
        <w:top w:val="none" w:sz="0" w:space="0" w:color="auto"/>
        <w:left w:val="none" w:sz="0" w:space="0" w:color="auto"/>
        <w:bottom w:val="none" w:sz="0" w:space="0" w:color="auto"/>
        <w:right w:val="none" w:sz="0" w:space="0" w:color="auto"/>
      </w:divBdr>
    </w:div>
    <w:div w:id="532813481">
      <w:bodyDiv w:val="1"/>
      <w:marLeft w:val="0"/>
      <w:marRight w:val="0"/>
      <w:marTop w:val="0"/>
      <w:marBottom w:val="0"/>
      <w:divBdr>
        <w:top w:val="none" w:sz="0" w:space="0" w:color="auto"/>
        <w:left w:val="none" w:sz="0" w:space="0" w:color="auto"/>
        <w:bottom w:val="none" w:sz="0" w:space="0" w:color="auto"/>
        <w:right w:val="none" w:sz="0" w:space="0" w:color="auto"/>
      </w:divBdr>
    </w:div>
    <w:div w:id="532839846">
      <w:bodyDiv w:val="1"/>
      <w:marLeft w:val="0"/>
      <w:marRight w:val="0"/>
      <w:marTop w:val="0"/>
      <w:marBottom w:val="0"/>
      <w:divBdr>
        <w:top w:val="none" w:sz="0" w:space="0" w:color="auto"/>
        <w:left w:val="none" w:sz="0" w:space="0" w:color="auto"/>
        <w:bottom w:val="none" w:sz="0" w:space="0" w:color="auto"/>
        <w:right w:val="none" w:sz="0" w:space="0" w:color="auto"/>
      </w:divBdr>
    </w:div>
    <w:div w:id="532961966">
      <w:bodyDiv w:val="1"/>
      <w:marLeft w:val="0"/>
      <w:marRight w:val="0"/>
      <w:marTop w:val="0"/>
      <w:marBottom w:val="0"/>
      <w:divBdr>
        <w:top w:val="none" w:sz="0" w:space="0" w:color="auto"/>
        <w:left w:val="none" w:sz="0" w:space="0" w:color="auto"/>
        <w:bottom w:val="none" w:sz="0" w:space="0" w:color="auto"/>
        <w:right w:val="none" w:sz="0" w:space="0" w:color="auto"/>
      </w:divBdr>
    </w:div>
    <w:div w:id="533076532">
      <w:bodyDiv w:val="1"/>
      <w:marLeft w:val="0"/>
      <w:marRight w:val="0"/>
      <w:marTop w:val="0"/>
      <w:marBottom w:val="0"/>
      <w:divBdr>
        <w:top w:val="none" w:sz="0" w:space="0" w:color="auto"/>
        <w:left w:val="none" w:sz="0" w:space="0" w:color="auto"/>
        <w:bottom w:val="none" w:sz="0" w:space="0" w:color="auto"/>
        <w:right w:val="none" w:sz="0" w:space="0" w:color="auto"/>
      </w:divBdr>
    </w:div>
    <w:div w:id="533080833">
      <w:bodyDiv w:val="1"/>
      <w:marLeft w:val="0"/>
      <w:marRight w:val="0"/>
      <w:marTop w:val="0"/>
      <w:marBottom w:val="0"/>
      <w:divBdr>
        <w:top w:val="none" w:sz="0" w:space="0" w:color="auto"/>
        <w:left w:val="none" w:sz="0" w:space="0" w:color="auto"/>
        <w:bottom w:val="none" w:sz="0" w:space="0" w:color="auto"/>
        <w:right w:val="none" w:sz="0" w:space="0" w:color="auto"/>
      </w:divBdr>
    </w:div>
    <w:div w:id="533732360">
      <w:bodyDiv w:val="1"/>
      <w:marLeft w:val="0"/>
      <w:marRight w:val="0"/>
      <w:marTop w:val="0"/>
      <w:marBottom w:val="0"/>
      <w:divBdr>
        <w:top w:val="none" w:sz="0" w:space="0" w:color="auto"/>
        <w:left w:val="none" w:sz="0" w:space="0" w:color="auto"/>
        <w:bottom w:val="none" w:sz="0" w:space="0" w:color="auto"/>
        <w:right w:val="none" w:sz="0" w:space="0" w:color="auto"/>
      </w:divBdr>
    </w:div>
    <w:div w:id="533806214">
      <w:bodyDiv w:val="1"/>
      <w:marLeft w:val="0"/>
      <w:marRight w:val="0"/>
      <w:marTop w:val="0"/>
      <w:marBottom w:val="0"/>
      <w:divBdr>
        <w:top w:val="none" w:sz="0" w:space="0" w:color="auto"/>
        <w:left w:val="none" w:sz="0" w:space="0" w:color="auto"/>
        <w:bottom w:val="none" w:sz="0" w:space="0" w:color="auto"/>
        <w:right w:val="none" w:sz="0" w:space="0" w:color="auto"/>
      </w:divBdr>
    </w:div>
    <w:div w:id="533857530">
      <w:bodyDiv w:val="1"/>
      <w:marLeft w:val="0"/>
      <w:marRight w:val="0"/>
      <w:marTop w:val="0"/>
      <w:marBottom w:val="0"/>
      <w:divBdr>
        <w:top w:val="none" w:sz="0" w:space="0" w:color="auto"/>
        <w:left w:val="none" w:sz="0" w:space="0" w:color="auto"/>
        <w:bottom w:val="none" w:sz="0" w:space="0" w:color="auto"/>
        <w:right w:val="none" w:sz="0" w:space="0" w:color="auto"/>
      </w:divBdr>
    </w:div>
    <w:div w:id="533882796">
      <w:bodyDiv w:val="1"/>
      <w:marLeft w:val="0"/>
      <w:marRight w:val="0"/>
      <w:marTop w:val="0"/>
      <w:marBottom w:val="0"/>
      <w:divBdr>
        <w:top w:val="none" w:sz="0" w:space="0" w:color="auto"/>
        <w:left w:val="none" w:sz="0" w:space="0" w:color="auto"/>
        <w:bottom w:val="none" w:sz="0" w:space="0" w:color="auto"/>
        <w:right w:val="none" w:sz="0" w:space="0" w:color="auto"/>
      </w:divBdr>
    </w:div>
    <w:div w:id="534197440">
      <w:bodyDiv w:val="1"/>
      <w:marLeft w:val="0"/>
      <w:marRight w:val="0"/>
      <w:marTop w:val="0"/>
      <w:marBottom w:val="0"/>
      <w:divBdr>
        <w:top w:val="none" w:sz="0" w:space="0" w:color="auto"/>
        <w:left w:val="none" w:sz="0" w:space="0" w:color="auto"/>
        <w:bottom w:val="none" w:sz="0" w:space="0" w:color="auto"/>
        <w:right w:val="none" w:sz="0" w:space="0" w:color="auto"/>
      </w:divBdr>
    </w:div>
    <w:div w:id="534275388">
      <w:bodyDiv w:val="1"/>
      <w:marLeft w:val="0"/>
      <w:marRight w:val="0"/>
      <w:marTop w:val="0"/>
      <w:marBottom w:val="0"/>
      <w:divBdr>
        <w:top w:val="none" w:sz="0" w:space="0" w:color="auto"/>
        <w:left w:val="none" w:sz="0" w:space="0" w:color="auto"/>
        <w:bottom w:val="none" w:sz="0" w:space="0" w:color="auto"/>
        <w:right w:val="none" w:sz="0" w:space="0" w:color="auto"/>
      </w:divBdr>
    </w:div>
    <w:div w:id="534580243">
      <w:bodyDiv w:val="1"/>
      <w:marLeft w:val="0"/>
      <w:marRight w:val="0"/>
      <w:marTop w:val="0"/>
      <w:marBottom w:val="0"/>
      <w:divBdr>
        <w:top w:val="none" w:sz="0" w:space="0" w:color="auto"/>
        <w:left w:val="none" w:sz="0" w:space="0" w:color="auto"/>
        <w:bottom w:val="none" w:sz="0" w:space="0" w:color="auto"/>
        <w:right w:val="none" w:sz="0" w:space="0" w:color="auto"/>
      </w:divBdr>
    </w:div>
    <w:div w:id="534662650">
      <w:bodyDiv w:val="1"/>
      <w:marLeft w:val="0"/>
      <w:marRight w:val="0"/>
      <w:marTop w:val="0"/>
      <w:marBottom w:val="0"/>
      <w:divBdr>
        <w:top w:val="none" w:sz="0" w:space="0" w:color="auto"/>
        <w:left w:val="none" w:sz="0" w:space="0" w:color="auto"/>
        <w:bottom w:val="none" w:sz="0" w:space="0" w:color="auto"/>
        <w:right w:val="none" w:sz="0" w:space="0" w:color="auto"/>
      </w:divBdr>
    </w:div>
    <w:div w:id="534733295">
      <w:bodyDiv w:val="1"/>
      <w:marLeft w:val="0"/>
      <w:marRight w:val="0"/>
      <w:marTop w:val="0"/>
      <w:marBottom w:val="0"/>
      <w:divBdr>
        <w:top w:val="none" w:sz="0" w:space="0" w:color="auto"/>
        <w:left w:val="none" w:sz="0" w:space="0" w:color="auto"/>
        <w:bottom w:val="none" w:sz="0" w:space="0" w:color="auto"/>
        <w:right w:val="none" w:sz="0" w:space="0" w:color="auto"/>
      </w:divBdr>
    </w:div>
    <w:div w:id="534924449">
      <w:bodyDiv w:val="1"/>
      <w:marLeft w:val="0"/>
      <w:marRight w:val="0"/>
      <w:marTop w:val="0"/>
      <w:marBottom w:val="0"/>
      <w:divBdr>
        <w:top w:val="none" w:sz="0" w:space="0" w:color="auto"/>
        <w:left w:val="none" w:sz="0" w:space="0" w:color="auto"/>
        <w:bottom w:val="none" w:sz="0" w:space="0" w:color="auto"/>
        <w:right w:val="none" w:sz="0" w:space="0" w:color="auto"/>
      </w:divBdr>
    </w:div>
    <w:div w:id="534971384">
      <w:bodyDiv w:val="1"/>
      <w:marLeft w:val="0"/>
      <w:marRight w:val="0"/>
      <w:marTop w:val="0"/>
      <w:marBottom w:val="0"/>
      <w:divBdr>
        <w:top w:val="none" w:sz="0" w:space="0" w:color="auto"/>
        <w:left w:val="none" w:sz="0" w:space="0" w:color="auto"/>
        <w:bottom w:val="none" w:sz="0" w:space="0" w:color="auto"/>
        <w:right w:val="none" w:sz="0" w:space="0" w:color="auto"/>
      </w:divBdr>
    </w:div>
    <w:div w:id="535119952">
      <w:bodyDiv w:val="1"/>
      <w:marLeft w:val="0"/>
      <w:marRight w:val="0"/>
      <w:marTop w:val="0"/>
      <w:marBottom w:val="0"/>
      <w:divBdr>
        <w:top w:val="none" w:sz="0" w:space="0" w:color="auto"/>
        <w:left w:val="none" w:sz="0" w:space="0" w:color="auto"/>
        <w:bottom w:val="none" w:sz="0" w:space="0" w:color="auto"/>
        <w:right w:val="none" w:sz="0" w:space="0" w:color="auto"/>
      </w:divBdr>
    </w:div>
    <w:div w:id="535390310">
      <w:bodyDiv w:val="1"/>
      <w:marLeft w:val="0"/>
      <w:marRight w:val="0"/>
      <w:marTop w:val="0"/>
      <w:marBottom w:val="0"/>
      <w:divBdr>
        <w:top w:val="none" w:sz="0" w:space="0" w:color="auto"/>
        <w:left w:val="none" w:sz="0" w:space="0" w:color="auto"/>
        <w:bottom w:val="none" w:sz="0" w:space="0" w:color="auto"/>
        <w:right w:val="none" w:sz="0" w:space="0" w:color="auto"/>
      </w:divBdr>
    </w:div>
    <w:div w:id="535511093">
      <w:bodyDiv w:val="1"/>
      <w:marLeft w:val="0"/>
      <w:marRight w:val="0"/>
      <w:marTop w:val="0"/>
      <w:marBottom w:val="0"/>
      <w:divBdr>
        <w:top w:val="none" w:sz="0" w:space="0" w:color="auto"/>
        <w:left w:val="none" w:sz="0" w:space="0" w:color="auto"/>
        <w:bottom w:val="none" w:sz="0" w:space="0" w:color="auto"/>
        <w:right w:val="none" w:sz="0" w:space="0" w:color="auto"/>
      </w:divBdr>
    </w:div>
    <w:div w:id="535585041">
      <w:bodyDiv w:val="1"/>
      <w:marLeft w:val="0"/>
      <w:marRight w:val="0"/>
      <w:marTop w:val="0"/>
      <w:marBottom w:val="0"/>
      <w:divBdr>
        <w:top w:val="none" w:sz="0" w:space="0" w:color="auto"/>
        <w:left w:val="none" w:sz="0" w:space="0" w:color="auto"/>
        <w:bottom w:val="none" w:sz="0" w:space="0" w:color="auto"/>
        <w:right w:val="none" w:sz="0" w:space="0" w:color="auto"/>
      </w:divBdr>
    </w:div>
    <w:div w:id="535655575">
      <w:bodyDiv w:val="1"/>
      <w:marLeft w:val="0"/>
      <w:marRight w:val="0"/>
      <w:marTop w:val="0"/>
      <w:marBottom w:val="0"/>
      <w:divBdr>
        <w:top w:val="none" w:sz="0" w:space="0" w:color="auto"/>
        <w:left w:val="none" w:sz="0" w:space="0" w:color="auto"/>
        <w:bottom w:val="none" w:sz="0" w:space="0" w:color="auto"/>
        <w:right w:val="none" w:sz="0" w:space="0" w:color="auto"/>
      </w:divBdr>
    </w:div>
    <w:div w:id="535851604">
      <w:bodyDiv w:val="1"/>
      <w:marLeft w:val="0"/>
      <w:marRight w:val="0"/>
      <w:marTop w:val="0"/>
      <w:marBottom w:val="0"/>
      <w:divBdr>
        <w:top w:val="none" w:sz="0" w:space="0" w:color="auto"/>
        <w:left w:val="none" w:sz="0" w:space="0" w:color="auto"/>
        <w:bottom w:val="none" w:sz="0" w:space="0" w:color="auto"/>
        <w:right w:val="none" w:sz="0" w:space="0" w:color="auto"/>
      </w:divBdr>
    </w:div>
    <w:div w:id="535892863">
      <w:bodyDiv w:val="1"/>
      <w:marLeft w:val="0"/>
      <w:marRight w:val="0"/>
      <w:marTop w:val="0"/>
      <w:marBottom w:val="0"/>
      <w:divBdr>
        <w:top w:val="none" w:sz="0" w:space="0" w:color="auto"/>
        <w:left w:val="none" w:sz="0" w:space="0" w:color="auto"/>
        <w:bottom w:val="none" w:sz="0" w:space="0" w:color="auto"/>
        <w:right w:val="none" w:sz="0" w:space="0" w:color="auto"/>
      </w:divBdr>
    </w:div>
    <w:div w:id="535965095">
      <w:bodyDiv w:val="1"/>
      <w:marLeft w:val="0"/>
      <w:marRight w:val="0"/>
      <w:marTop w:val="0"/>
      <w:marBottom w:val="0"/>
      <w:divBdr>
        <w:top w:val="none" w:sz="0" w:space="0" w:color="auto"/>
        <w:left w:val="none" w:sz="0" w:space="0" w:color="auto"/>
        <w:bottom w:val="none" w:sz="0" w:space="0" w:color="auto"/>
        <w:right w:val="none" w:sz="0" w:space="0" w:color="auto"/>
      </w:divBdr>
    </w:div>
    <w:div w:id="535972450">
      <w:bodyDiv w:val="1"/>
      <w:marLeft w:val="0"/>
      <w:marRight w:val="0"/>
      <w:marTop w:val="0"/>
      <w:marBottom w:val="0"/>
      <w:divBdr>
        <w:top w:val="none" w:sz="0" w:space="0" w:color="auto"/>
        <w:left w:val="none" w:sz="0" w:space="0" w:color="auto"/>
        <w:bottom w:val="none" w:sz="0" w:space="0" w:color="auto"/>
        <w:right w:val="none" w:sz="0" w:space="0" w:color="auto"/>
      </w:divBdr>
    </w:div>
    <w:div w:id="536044820">
      <w:bodyDiv w:val="1"/>
      <w:marLeft w:val="0"/>
      <w:marRight w:val="0"/>
      <w:marTop w:val="0"/>
      <w:marBottom w:val="0"/>
      <w:divBdr>
        <w:top w:val="none" w:sz="0" w:space="0" w:color="auto"/>
        <w:left w:val="none" w:sz="0" w:space="0" w:color="auto"/>
        <w:bottom w:val="none" w:sz="0" w:space="0" w:color="auto"/>
        <w:right w:val="none" w:sz="0" w:space="0" w:color="auto"/>
      </w:divBdr>
    </w:div>
    <w:div w:id="536049547">
      <w:bodyDiv w:val="1"/>
      <w:marLeft w:val="0"/>
      <w:marRight w:val="0"/>
      <w:marTop w:val="0"/>
      <w:marBottom w:val="0"/>
      <w:divBdr>
        <w:top w:val="none" w:sz="0" w:space="0" w:color="auto"/>
        <w:left w:val="none" w:sz="0" w:space="0" w:color="auto"/>
        <w:bottom w:val="none" w:sz="0" w:space="0" w:color="auto"/>
        <w:right w:val="none" w:sz="0" w:space="0" w:color="auto"/>
      </w:divBdr>
    </w:div>
    <w:div w:id="536351527">
      <w:bodyDiv w:val="1"/>
      <w:marLeft w:val="0"/>
      <w:marRight w:val="0"/>
      <w:marTop w:val="0"/>
      <w:marBottom w:val="0"/>
      <w:divBdr>
        <w:top w:val="none" w:sz="0" w:space="0" w:color="auto"/>
        <w:left w:val="none" w:sz="0" w:space="0" w:color="auto"/>
        <w:bottom w:val="none" w:sz="0" w:space="0" w:color="auto"/>
        <w:right w:val="none" w:sz="0" w:space="0" w:color="auto"/>
      </w:divBdr>
    </w:div>
    <w:div w:id="536431494">
      <w:bodyDiv w:val="1"/>
      <w:marLeft w:val="0"/>
      <w:marRight w:val="0"/>
      <w:marTop w:val="0"/>
      <w:marBottom w:val="0"/>
      <w:divBdr>
        <w:top w:val="none" w:sz="0" w:space="0" w:color="auto"/>
        <w:left w:val="none" w:sz="0" w:space="0" w:color="auto"/>
        <w:bottom w:val="none" w:sz="0" w:space="0" w:color="auto"/>
        <w:right w:val="none" w:sz="0" w:space="0" w:color="auto"/>
      </w:divBdr>
    </w:div>
    <w:div w:id="536699053">
      <w:bodyDiv w:val="1"/>
      <w:marLeft w:val="0"/>
      <w:marRight w:val="0"/>
      <w:marTop w:val="0"/>
      <w:marBottom w:val="0"/>
      <w:divBdr>
        <w:top w:val="none" w:sz="0" w:space="0" w:color="auto"/>
        <w:left w:val="none" w:sz="0" w:space="0" w:color="auto"/>
        <w:bottom w:val="none" w:sz="0" w:space="0" w:color="auto"/>
        <w:right w:val="none" w:sz="0" w:space="0" w:color="auto"/>
      </w:divBdr>
    </w:div>
    <w:div w:id="537624367">
      <w:bodyDiv w:val="1"/>
      <w:marLeft w:val="0"/>
      <w:marRight w:val="0"/>
      <w:marTop w:val="0"/>
      <w:marBottom w:val="0"/>
      <w:divBdr>
        <w:top w:val="none" w:sz="0" w:space="0" w:color="auto"/>
        <w:left w:val="none" w:sz="0" w:space="0" w:color="auto"/>
        <w:bottom w:val="none" w:sz="0" w:space="0" w:color="auto"/>
        <w:right w:val="none" w:sz="0" w:space="0" w:color="auto"/>
      </w:divBdr>
    </w:div>
    <w:div w:id="537667432">
      <w:bodyDiv w:val="1"/>
      <w:marLeft w:val="0"/>
      <w:marRight w:val="0"/>
      <w:marTop w:val="0"/>
      <w:marBottom w:val="0"/>
      <w:divBdr>
        <w:top w:val="none" w:sz="0" w:space="0" w:color="auto"/>
        <w:left w:val="none" w:sz="0" w:space="0" w:color="auto"/>
        <w:bottom w:val="none" w:sz="0" w:space="0" w:color="auto"/>
        <w:right w:val="none" w:sz="0" w:space="0" w:color="auto"/>
      </w:divBdr>
    </w:div>
    <w:div w:id="537858316">
      <w:bodyDiv w:val="1"/>
      <w:marLeft w:val="0"/>
      <w:marRight w:val="0"/>
      <w:marTop w:val="0"/>
      <w:marBottom w:val="0"/>
      <w:divBdr>
        <w:top w:val="none" w:sz="0" w:space="0" w:color="auto"/>
        <w:left w:val="none" w:sz="0" w:space="0" w:color="auto"/>
        <w:bottom w:val="none" w:sz="0" w:space="0" w:color="auto"/>
        <w:right w:val="none" w:sz="0" w:space="0" w:color="auto"/>
      </w:divBdr>
    </w:div>
    <w:div w:id="537931408">
      <w:bodyDiv w:val="1"/>
      <w:marLeft w:val="0"/>
      <w:marRight w:val="0"/>
      <w:marTop w:val="0"/>
      <w:marBottom w:val="0"/>
      <w:divBdr>
        <w:top w:val="none" w:sz="0" w:space="0" w:color="auto"/>
        <w:left w:val="none" w:sz="0" w:space="0" w:color="auto"/>
        <w:bottom w:val="none" w:sz="0" w:space="0" w:color="auto"/>
        <w:right w:val="none" w:sz="0" w:space="0" w:color="auto"/>
      </w:divBdr>
    </w:div>
    <w:div w:id="538516196">
      <w:bodyDiv w:val="1"/>
      <w:marLeft w:val="0"/>
      <w:marRight w:val="0"/>
      <w:marTop w:val="0"/>
      <w:marBottom w:val="0"/>
      <w:divBdr>
        <w:top w:val="none" w:sz="0" w:space="0" w:color="auto"/>
        <w:left w:val="none" w:sz="0" w:space="0" w:color="auto"/>
        <w:bottom w:val="none" w:sz="0" w:space="0" w:color="auto"/>
        <w:right w:val="none" w:sz="0" w:space="0" w:color="auto"/>
      </w:divBdr>
    </w:div>
    <w:div w:id="538585859">
      <w:bodyDiv w:val="1"/>
      <w:marLeft w:val="0"/>
      <w:marRight w:val="0"/>
      <w:marTop w:val="0"/>
      <w:marBottom w:val="0"/>
      <w:divBdr>
        <w:top w:val="none" w:sz="0" w:space="0" w:color="auto"/>
        <w:left w:val="none" w:sz="0" w:space="0" w:color="auto"/>
        <w:bottom w:val="none" w:sz="0" w:space="0" w:color="auto"/>
        <w:right w:val="none" w:sz="0" w:space="0" w:color="auto"/>
      </w:divBdr>
    </w:div>
    <w:div w:id="538586168">
      <w:bodyDiv w:val="1"/>
      <w:marLeft w:val="0"/>
      <w:marRight w:val="0"/>
      <w:marTop w:val="0"/>
      <w:marBottom w:val="0"/>
      <w:divBdr>
        <w:top w:val="none" w:sz="0" w:space="0" w:color="auto"/>
        <w:left w:val="none" w:sz="0" w:space="0" w:color="auto"/>
        <w:bottom w:val="none" w:sz="0" w:space="0" w:color="auto"/>
        <w:right w:val="none" w:sz="0" w:space="0" w:color="auto"/>
      </w:divBdr>
    </w:div>
    <w:div w:id="538591018">
      <w:bodyDiv w:val="1"/>
      <w:marLeft w:val="0"/>
      <w:marRight w:val="0"/>
      <w:marTop w:val="0"/>
      <w:marBottom w:val="0"/>
      <w:divBdr>
        <w:top w:val="none" w:sz="0" w:space="0" w:color="auto"/>
        <w:left w:val="none" w:sz="0" w:space="0" w:color="auto"/>
        <w:bottom w:val="none" w:sz="0" w:space="0" w:color="auto"/>
        <w:right w:val="none" w:sz="0" w:space="0" w:color="auto"/>
      </w:divBdr>
    </w:div>
    <w:div w:id="538662229">
      <w:bodyDiv w:val="1"/>
      <w:marLeft w:val="0"/>
      <w:marRight w:val="0"/>
      <w:marTop w:val="0"/>
      <w:marBottom w:val="0"/>
      <w:divBdr>
        <w:top w:val="none" w:sz="0" w:space="0" w:color="auto"/>
        <w:left w:val="none" w:sz="0" w:space="0" w:color="auto"/>
        <w:bottom w:val="none" w:sz="0" w:space="0" w:color="auto"/>
        <w:right w:val="none" w:sz="0" w:space="0" w:color="auto"/>
      </w:divBdr>
    </w:div>
    <w:div w:id="538668311">
      <w:bodyDiv w:val="1"/>
      <w:marLeft w:val="0"/>
      <w:marRight w:val="0"/>
      <w:marTop w:val="0"/>
      <w:marBottom w:val="0"/>
      <w:divBdr>
        <w:top w:val="none" w:sz="0" w:space="0" w:color="auto"/>
        <w:left w:val="none" w:sz="0" w:space="0" w:color="auto"/>
        <w:bottom w:val="none" w:sz="0" w:space="0" w:color="auto"/>
        <w:right w:val="none" w:sz="0" w:space="0" w:color="auto"/>
      </w:divBdr>
    </w:div>
    <w:div w:id="538711500">
      <w:bodyDiv w:val="1"/>
      <w:marLeft w:val="0"/>
      <w:marRight w:val="0"/>
      <w:marTop w:val="0"/>
      <w:marBottom w:val="0"/>
      <w:divBdr>
        <w:top w:val="none" w:sz="0" w:space="0" w:color="auto"/>
        <w:left w:val="none" w:sz="0" w:space="0" w:color="auto"/>
        <w:bottom w:val="none" w:sz="0" w:space="0" w:color="auto"/>
        <w:right w:val="none" w:sz="0" w:space="0" w:color="auto"/>
      </w:divBdr>
    </w:div>
    <w:div w:id="538906567">
      <w:bodyDiv w:val="1"/>
      <w:marLeft w:val="0"/>
      <w:marRight w:val="0"/>
      <w:marTop w:val="0"/>
      <w:marBottom w:val="0"/>
      <w:divBdr>
        <w:top w:val="none" w:sz="0" w:space="0" w:color="auto"/>
        <w:left w:val="none" w:sz="0" w:space="0" w:color="auto"/>
        <w:bottom w:val="none" w:sz="0" w:space="0" w:color="auto"/>
        <w:right w:val="none" w:sz="0" w:space="0" w:color="auto"/>
      </w:divBdr>
    </w:div>
    <w:div w:id="539127465">
      <w:bodyDiv w:val="1"/>
      <w:marLeft w:val="0"/>
      <w:marRight w:val="0"/>
      <w:marTop w:val="0"/>
      <w:marBottom w:val="0"/>
      <w:divBdr>
        <w:top w:val="none" w:sz="0" w:space="0" w:color="auto"/>
        <w:left w:val="none" w:sz="0" w:space="0" w:color="auto"/>
        <w:bottom w:val="none" w:sz="0" w:space="0" w:color="auto"/>
        <w:right w:val="none" w:sz="0" w:space="0" w:color="auto"/>
      </w:divBdr>
    </w:div>
    <w:div w:id="539244592">
      <w:bodyDiv w:val="1"/>
      <w:marLeft w:val="0"/>
      <w:marRight w:val="0"/>
      <w:marTop w:val="0"/>
      <w:marBottom w:val="0"/>
      <w:divBdr>
        <w:top w:val="none" w:sz="0" w:space="0" w:color="auto"/>
        <w:left w:val="none" w:sz="0" w:space="0" w:color="auto"/>
        <w:bottom w:val="none" w:sz="0" w:space="0" w:color="auto"/>
        <w:right w:val="none" w:sz="0" w:space="0" w:color="auto"/>
      </w:divBdr>
    </w:div>
    <w:div w:id="539323244">
      <w:bodyDiv w:val="1"/>
      <w:marLeft w:val="0"/>
      <w:marRight w:val="0"/>
      <w:marTop w:val="0"/>
      <w:marBottom w:val="0"/>
      <w:divBdr>
        <w:top w:val="none" w:sz="0" w:space="0" w:color="auto"/>
        <w:left w:val="none" w:sz="0" w:space="0" w:color="auto"/>
        <w:bottom w:val="none" w:sz="0" w:space="0" w:color="auto"/>
        <w:right w:val="none" w:sz="0" w:space="0" w:color="auto"/>
      </w:divBdr>
    </w:div>
    <w:div w:id="539441002">
      <w:bodyDiv w:val="1"/>
      <w:marLeft w:val="0"/>
      <w:marRight w:val="0"/>
      <w:marTop w:val="0"/>
      <w:marBottom w:val="0"/>
      <w:divBdr>
        <w:top w:val="none" w:sz="0" w:space="0" w:color="auto"/>
        <w:left w:val="none" w:sz="0" w:space="0" w:color="auto"/>
        <w:bottom w:val="none" w:sz="0" w:space="0" w:color="auto"/>
        <w:right w:val="none" w:sz="0" w:space="0" w:color="auto"/>
      </w:divBdr>
    </w:div>
    <w:div w:id="539513349">
      <w:bodyDiv w:val="1"/>
      <w:marLeft w:val="0"/>
      <w:marRight w:val="0"/>
      <w:marTop w:val="0"/>
      <w:marBottom w:val="0"/>
      <w:divBdr>
        <w:top w:val="none" w:sz="0" w:space="0" w:color="auto"/>
        <w:left w:val="none" w:sz="0" w:space="0" w:color="auto"/>
        <w:bottom w:val="none" w:sz="0" w:space="0" w:color="auto"/>
        <w:right w:val="none" w:sz="0" w:space="0" w:color="auto"/>
      </w:divBdr>
    </w:div>
    <w:div w:id="539782382">
      <w:bodyDiv w:val="1"/>
      <w:marLeft w:val="0"/>
      <w:marRight w:val="0"/>
      <w:marTop w:val="0"/>
      <w:marBottom w:val="0"/>
      <w:divBdr>
        <w:top w:val="none" w:sz="0" w:space="0" w:color="auto"/>
        <w:left w:val="none" w:sz="0" w:space="0" w:color="auto"/>
        <w:bottom w:val="none" w:sz="0" w:space="0" w:color="auto"/>
        <w:right w:val="none" w:sz="0" w:space="0" w:color="auto"/>
      </w:divBdr>
    </w:div>
    <w:div w:id="539784236">
      <w:bodyDiv w:val="1"/>
      <w:marLeft w:val="0"/>
      <w:marRight w:val="0"/>
      <w:marTop w:val="0"/>
      <w:marBottom w:val="0"/>
      <w:divBdr>
        <w:top w:val="none" w:sz="0" w:space="0" w:color="auto"/>
        <w:left w:val="none" w:sz="0" w:space="0" w:color="auto"/>
        <w:bottom w:val="none" w:sz="0" w:space="0" w:color="auto"/>
        <w:right w:val="none" w:sz="0" w:space="0" w:color="auto"/>
      </w:divBdr>
    </w:div>
    <w:div w:id="539821333">
      <w:bodyDiv w:val="1"/>
      <w:marLeft w:val="0"/>
      <w:marRight w:val="0"/>
      <w:marTop w:val="0"/>
      <w:marBottom w:val="0"/>
      <w:divBdr>
        <w:top w:val="none" w:sz="0" w:space="0" w:color="auto"/>
        <w:left w:val="none" w:sz="0" w:space="0" w:color="auto"/>
        <w:bottom w:val="none" w:sz="0" w:space="0" w:color="auto"/>
        <w:right w:val="none" w:sz="0" w:space="0" w:color="auto"/>
      </w:divBdr>
    </w:div>
    <w:div w:id="539825648">
      <w:bodyDiv w:val="1"/>
      <w:marLeft w:val="0"/>
      <w:marRight w:val="0"/>
      <w:marTop w:val="0"/>
      <w:marBottom w:val="0"/>
      <w:divBdr>
        <w:top w:val="none" w:sz="0" w:space="0" w:color="auto"/>
        <w:left w:val="none" w:sz="0" w:space="0" w:color="auto"/>
        <w:bottom w:val="none" w:sz="0" w:space="0" w:color="auto"/>
        <w:right w:val="none" w:sz="0" w:space="0" w:color="auto"/>
      </w:divBdr>
    </w:div>
    <w:div w:id="540093109">
      <w:bodyDiv w:val="1"/>
      <w:marLeft w:val="0"/>
      <w:marRight w:val="0"/>
      <w:marTop w:val="0"/>
      <w:marBottom w:val="0"/>
      <w:divBdr>
        <w:top w:val="none" w:sz="0" w:space="0" w:color="auto"/>
        <w:left w:val="none" w:sz="0" w:space="0" w:color="auto"/>
        <w:bottom w:val="none" w:sz="0" w:space="0" w:color="auto"/>
        <w:right w:val="none" w:sz="0" w:space="0" w:color="auto"/>
      </w:divBdr>
    </w:div>
    <w:div w:id="540283189">
      <w:bodyDiv w:val="1"/>
      <w:marLeft w:val="0"/>
      <w:marRight w:val="0"/>
      <w:marTop w:val="0"/>
      <w:marBottom w:val="0"/>
      <w:divBdr>
        <w:top w:val="none" w:sz="0" w:space="0" w:color="auto"/>
        <w:left w:val="none" w:sz="0" w:space="0" w:color="auto"/>
        <w:bottom w:val="none" w:sz="0" w:space="0" w:color="auto"/>
        <w:right w:val="none" w:sz="0" w:space="0" w:color="auto"/>
      </w:divBdr>
    </w:div>
    <w:div w:id="540871647">
      <w:bodyDiv w:val="1"/>
      <w:marLeft w:val="0"/>
      <w:marRight w:val="0"/>
      <w:marTop w:val="0"/>
      <w:marBottom w:val="0"/>
      <w:divBdr>
        <w:top w:val="none" w:sz="0" w:space="0" w:color="auto"/>
        <w:left w:val="none" w:sz="0" w:space="0" w:color="auto"/>
        <w:bottom w:val="none" w:sz="0" w:space="0" w:color="auto"/>
        <w:right w:val="none" w:sz="0" w:space="0" w:color="auto"/>
      </w:divBdr>
    </w:div>
    <w:div w:id="540897815">
      <w:bodyDiv w:val="1"/>
      <w:marLeft w:val="0"/>
      <w:marRight w:val="0"/>
      <w:marTop w:val="0"/>
      <w:marBottom w:val="0"/>
      <w:divBdr>
        <w:top w:val="none" w:sz="0" w:space="0" w:color="auto"/>
        <w:left w:val="none" w:sz="0" w:space="0" w:color="auto"/>
        <w:bottom w:val="none" w:sz="0" w:space="0" w:color="auto"/>
        <w:right w:val="none" w:sz="0" w:space="0" w:color="auto"/>
      </w:divBdr>
    </w:div>
    <w:div w:id="541096188">
      <w:bodyDiv w:val="1"/>
      <w:marLeft w:val="0"/>
      <w:marRight w:val="0"/>
      <w:marTop w:val="0"/>
      <w:marBottom w:val="0"/>
      <w:divBdr>
        <w:top w:val="none" w:sz="0" w:space="0" w:color="auto"/>
        <w:left w:val="none" w:sz="0" w:space="0" w:color="auto"/>
        <w:bottom w:val="none" w:sz="0" w:space="0" w:color="auto"/>
        <w:right w:val="none" w:sz="0" w:space="0" w:color="auto"/>
      </w:divBdr>
    </w:div>
    <w:div w:id="541328768">
      <w:bodyDiv w:val="1"/>
      <w:marLeft w:val="0"/>
      <w:marRight w:val="0"/>
      <w:marTop w:val="0"/>
      <w:marBottom w:val="0"/>
      <w:divBdr>
        <w:top w:val="none" w:sz="0" w:space="0" w:color="auto"/>
        <w:left w:val="none" w:sz="0" w:space="0" w:color="auto"/>
        <w:bottom w:val="none" w:sz="0" w:space="0" w:color="auto"/>
        <w:right w:val="none" w:sz="0" w:space="0" w:color="auto"/>
      </w:divBdr>
    </w:div>
    <w:div w:id="541600772">
      <w:bodyDiv w:val="1"/>
      <w:marLeft w:val="0"/>
      <w:marRight w:val="0"/>
      <w:marTop w:val="0"/>
      <w:marBottom w:val="0"/>
      <w:divBdr>
        <w:top w:val="none" w:sz="0" w:space="0" w:color="auto"/>
        <w:left w:val="none" w:sz="0" w:space="0" w:color="auto"/>
        <w:bottom w:val="none" w:sz="0" w:space="0" w:color="auto"/>
        <w:right w:val="none" w:sz="0" w:space="0" w:color="auto"/>
      </w:divBdr>
    </w:div>
    <w:div w:id="541677681">
      <w:bodyDiv w:val="1"/>
      <w:marLeft w:val="0"/>
      <w:marRight w:val="0"/>
      <w:marTop w:val="0"/>
      <w:marBottom w:val="0"/>
      <w:divBdr>
        <w:top w:val="none" w:sz="0" w:space="0" w:color="auto"/>
        <w:left w:val="none" w:sz="0" w:space="0" w:color="auto"/>
        <w:bottom w:val="none" w:sz="0" w:space="0" w:color="auto"/>
        <w:right w:val="none" w:sz="0" w:space="0" w:color="auto"/>
      </w:divBdr>
    </w:div>
    <w:div w:id="541789325">
      <w:bodyDiv w:val="1"/>
      <w:marLeft w:val="0"/>
      <w:marRight w:val="0"/>
      <w:marTop w:val="0"/>
      <w:marBottom w:val="0"/>
      <w:divBdr>
        <w:top w:val="none" w:sz="0" w:space="0" w:color="auto"/>
        <w:left w:val="none" w:sz="0" w:space="0" w:color="auto"/>
        <w:bottom w:val="none" w:sz="0" w:space="0" w:color="auto"/>
        <w:right w:val="none" w:sz="0" w:space="0" w:color="auto"/>
      </w:divBdr>
    </w:div>
    <w:div w:id="542013455">
      <w:bodyDiv w:val="1"/>
      <w:marLeft w:val="0"/>
      <w:marRight w:val="0"/>
      <w:marTop w:val="0"/>
      <w:marBottom w:val="0"/>
      <w:divBdr>
        <w:top w:val="none" w:sz="0" w:space="0" w:color="auto"/>
        <w:left w:val="none" w:sz="0" w:space="0" w:color="auto"/>
        <w:bottom w:val="none" w:sz="0" w:space="0" w:color="auto"/>
        <w:right w:val="none" w:sz="0" w:space="0" w:color="auto"/>
      </w:divBdr>
    </w:div>
    <w:div w:id="542211527">
      <w:bodyDiv w:val="1"/>
      <w:marLeft w:val="0"/>
      <w:marRight w:val="0"/>
      <w:marTop w:val="0"/>
      <w:marBottom w:val="0"/>
      <w:divBdr>
        <w:top w:val="none" w:sz="0" w:space="0" w:color="auto"/>
        <w:left w:val="none" w:sz="0" w:space="0" w:color="auto"/>
        <w:bottom w:val="none" w:sz="0" w:space="0" w:color="auto"/>
        <w:right w:val="none" w:sz="0" w:space="0" w:color="auto"/>
      </w:divBdr>
    </w:div>
    <w:div w:id="542253790">
      <w:bodyDiv w:val="1"/>
      <w:marLeft w:val="0"/>
      <w:marRight w:val="0"/>
      <w:marTop w:val="0"/>
      <w:marBottom w:val="0"/>
      <w:divBdr>
        <w:top w:val="none" w:sz="0" w:space="0" w:color="auto"/>
        <w:left w:val="none" w:sz="0" w:space="0" w:color="auto"/>
        <w:bottom w:val="none" w:sz="0" w:space="0" w:color="auto"/>
        <w:right w:val="none" w:sz="0" w:space="0" w:color="auto"/>
      </w:divBdr>
    </w:div>
    <w:div w:id="542401404">
      <w:bodyDiv w:val="1"/>
      <w:marLeft w:val="0"/>
      <w:marRight w:val="0"/>
      <w:marTop w:val="0"/>
      <w:marBottom w:val="0"/>
      <w:divBdr>
        <w:top w:val="none" w:sz="0" w:space="0" w:color="auto"/>
        <w:left w:val="none" w:sz="0" w:space="0" w:color="auto"/>
        <w:bottom w:val="none" w:sz="0" w:space="0" w:color="auto"/>
        <w:right w:val="none" w:sz="0" w:space="0" w:color="auto"/>
      </w:divBdr>
    </w:div>
    <w:div w:id="542602341">
      <w:bodyDiv w:val="1"/>
      <w:marLeft w:val="0"/>
      <w:marRight w:val="0"/>
      <w:marTop w:val="0"/>
      <w:marBottom w:val="0"/>
      <w:divBdr>
        <w:top w:val="none" w:sz="0" w:space="0" w:color="auto"/>
        <w:left w:val="none" w:sz="0" w:space="0" w:color="auto"/>
        <w:bottom w:val="none" w:sz="0" w:space="0" w:color="auto"/>
        <w:right w:val="none" w:sz="0" w:space="0" w:color="auto"/>
      </w:divBdr>
    </w:div>
    <w:div w:id="542717157">
      <w:bodyDiv w:val="1"/>
      <w:marLeft w:val="0"/>
      <w:marRight w:val="0"/>
      <w:marTop w:val="0"/>
      <w:marBottom w:val="0"/>
      <w:divBdr>
        <w:top w:val="none" w:sz="0" w:space="0" w:color="auto"/>
        <w:left w:val="none" w:sz="0" w:space="0" w:color="auto"/>
        <w:bottom w:val="none" w:sz="0" w:space="0" w:color="auto"/>
        <w:right w:val="none" w:sz="0" w:space="0" w:color="auto"/>
      </w:divBdr>
    </w:div>
    <w:div w:id="542789515">
      <w:bodyDiv w:val="1"/>
      <w:marLeft w:val="0"/>
      <w:marRight w:val="0"/>
      <w:marTop w:val="0"/>
      <w:marBottom w:val="0"/>
      <w:divBdr>
        <w:top w:val="none" w:sz="0" w:space="0" w:color="auto"/>
        <w:left w:val="none" w:sz="0" w:space="0" w:color="auto"/>
        <w:bottom w:val="none" w:sz="0" w:space="0" w:color="auto"/>
        <w:right w:val="none" w:sz="0" w:space="0" w:color="auto"/>
      </w:divBdr>
    </w:div>
    <w:div w:id="542908278">
      <w:bodyDiv w:val="1"/>
      <w:marLeft w:val="0"/>
      <w:marRight w:val="0"/>
      <w:marTop w:val="0"/>
      <w:marBottom w:val="0"/>
      <w:divBdr>
        <w:top w:val="none" w:sz="0" w:space="0" w:color="auto"/>
        <w:left w:val="none" w:sz="0" w:space="0" w:color="auto"/>
        <w:bottom w:val="none" w:sz="0" w:space="0" w:color="auto"/>
        <w:right w:val="none" w:sz="0" w:space="0" w:color="auto"/>
      </w:divBdr>
    </w:div>
    <w:div w:id="542985068">
      <w:bodyDiv w:val="1"/>
      <w:marLeft w:val="0"/>
      <w:marRight w:val="0"/>
      <w:marTop w:val="0"/>
      <w:marBottom w:val="0"/>
      <w:divBdr>
        <w:top w:val="none" w:sz="0" w:space="0" w:color="auto"/>
        <w:left w:val="none" w:sz="0" w:space="0" w:color="auto"/>
        <w:bottom w:val="none" w:sz="0" w:space="0" w:color="auto"/>
        <w:right w:val="none" w:sz="0" w:space="0" w:color="auto"/>
      </w:divBdr>
    </w:div>
    <w:div w:id="543055346">
      <w:bodyDiv w:val="1"/>
      <w:marLeft w:val="0"/>
      <w:marRight w:val="0"/>
      <w:marTop w:val="0"/>
      <w:marBottom w:val="0"/>
      <w:divBdr>
        <w:top w:val="none" w:sz="0" w:space="0" w:color="auto"/>
        <w:left w:val="none" w:sz="0" w:space="0" w:color="auto"/>
        <w:bottom w:val="none" w:sz="0" w:space="0" w:color="auto"/>
        <w:right w:val="none" w:sz="0" w:space="0" w:color="auto"/>
      </w:divBdr>
    </w:div>
    <w:div w:id="543061685">
      <w:bodyDiv w:val="1"/>
      <w:marLeft w:val="0"/>
      <w:marRight w:val="0"/>
      <w:marTop w:val="0"/>
      <w:marBottom w:val="0"/>
      <w:divBdr>
        <w:top w:val="none" w:sz="0" w:space="0" w:color="auto"/>
        <w:left w:val="none" w:sz="0" w:space="0" w:color="auto"/>
        <w:bottom w:val="none" w:sz="0" w:space="0" w:color="auto"/>
        <w:right w:val="none" w:sz="0" w:space="0" w:color="auto"/>
      </w:divBdr>
    </w:div>
    <w:div w:id="543097167">
      <w:bodyDiv w:val="1"/>
      <w:marLeft w:val="0"/>
      <w:marRight w:val="0"/>
      <w:marTop w:val="0"/>
      <w:marBottom w:val="0"/>
      <w:divBdr>
        <w:top w:val="none" w:sz="0" w:space="0" w:color="auto"/>
        <w:left w:val="none" w:sz="0" w:space="0" w:color="auto"/>
        <w:bottom w:val="none" w:sz="0" w:space="0" w:color="auto"/>
        <w:right w:val="none" w:sz="0" w:space="0" w:color="auto"/>
      </w:divBdr>
    </w:div>
    <w:div w:id="543102076">
      <w:bodyDiv w:val="1"/>
      <w:marLeft w:val="0"/>
      <w:marRight w:val="0"/>
      <w:marTop w:val="0"/>
      <w:marBottom w:val="0"/>
      <w:divBdr>
        <w:top w:val="none" w:sz="0" w:space="0" w:color="auto"/>
        <w:left w:val="none" w:sz="0" w:space="0" w:color="auto"/>
        <w:bottom w:val="none" w:sz="0" w:space="0" w:color="auto"/>
        <w:right w:val="none" w:sz="0" w:space="0" w:color="auto"/>
      </w:divBdr>
    </w:div>
    <w:div w:id="543254535">
      <w:bodyDiv w:val="1"/>
      <w:marLeft w:val="0"/>
      <w:marRight w:val="0"/>
      <w:marTop w:val="0"/>
      <w:marBottom w:val="0"/>
      <w:divBdr>
        <w:top w:val="none" w:sz="0" w:space="0" w:color="auto"/>
        <w:left w:val="none" w:sz="0" w:space="0" w:color="auto"/>
        <w:bottom w:val="none" w:sz="0" w:space="0" w:color="auto"/>
        <w:right w:val="none" w:sz="0" w:space="0" w:color="auto"/>
      </w:divBdr>
    </w:div>
    <w:div w:id="543441896">
      <w:bodyDiv w:val="1"/>
      <w:marLeft w:val="0"/>
      <w:marRight w:val="0"/>
      <w:marTop w:val="0"/>
      <w:marBottom w:val="0"/>
      <w:divBdr>
        <w:top w:val="none" w:sz="0" w:space="0" w:color="auto"/>
        <w:left w:val="none" w:sz="0" w:space="0" w:color="auto"/>
        <w:bottom w:val="none" w:sz="0" w:space="0" w:color="auto"/>
        <w:right w:val="none" w:sz="0" w:space="0" w:color="auto"/>
      </w:divBdr>
    </w:div>
    <w:div w:id="543639232">
      <w:bodyDiv w:val="1"/>
      <w:marLeft w:val="0"/>
      <w:marRight w:val="0"/>
      <w:marTop w:val="0"/>
      <w:marBottom w:val="0"/>
      <w:divBdr>
        <w:top w:val="none" w:sz="0" w:space="0" w:color="auto"/>
        <w:left w:val="none" w:sz="0" w:space="0" w:color="auto"/>
        <w:bottom w:val="none" w:sz="0" w:space="0" w:color="auto"/>
        <w:right w:val="none" w:sz="0" w:space="0" w:color="auto"/>
      </w:divBdr>
    </w:div>
    <w:div w:id="543759204">
      <w:bodyDiv w:val="1"/>
      <w:marLeft w:val="0"/>
      <w:marRight w:val="0"/>
      <w:marTop w:val="0"/>
      <w:marBottom w:val="0"/>
      <w:divBdr>
        <w:top w:val="none" w:sz="0" w:space="0" w:color="auto"/>
        <w:left w:val="none" w:sz="0" w:space="0" w:color="auto"/>
        <w:bottom w:val="none" w:sz="0" w:space="0" w:color="auto"/>
        <w:right w:val="none" w:sz="0" w:space="0" w:color="auto"/>
      </w:divBdr>
    </w:div>
    <w:div w:id="543950886">
      <w:bodyDiv w:val="1"/>
      <w:marLeft w:val="0"/>
      <w:marRight w:val="0"/>
      <w:marTop w:val="0"/>
      <w:marBottom w:val="0"/>
      <w:divBdr>
        <w:top w:val="none" w:sz="0" w:space="0" w:color="auto"/>
        <w:left w:val="none" w:sz="0" w:space="0" w:color="auto"/>
        <w:bottom w:val="none" w:sz="0" w:space="0" w:color="auto"/>
        <w:right w:val="none" w:sz="0" w:space="0" w:color="auto"/>
      </w:divBdr>
    </w:div>
    <w:div w:id="544216714">
      <w:bodyDiv w:val="1"/>
      <w:marLeft w:val="0"/>
      <w:marRight w:val="0"/>
      <w:marTop w:val="0"/>
      <w:marBottom w:val="0"/>
      <w:divBdr>
        <w:top w:val="none" w:sz="0" w:space="0" w:color="auto"/>
        <w:left w:val="none" w:sz="0" w:space="0" w:color="auto"/>
        <w:bottom w:val="none" w:sz="0" w:space="0" w:color="auto"/>
        <w:right w:val="none" w:sz="0" w:space="0" w:color="auto"/>
      </w:divBdr>
    </w:div>
    <w:div w:id="544413284">
      <w:bodyDiv w:val="1"/>
      <w:marLeft w:val="0"/>
      <w:marRight w:val="0"/>
      <w:marTop w:val="0"/>
      <w:marBottom w:val="0"/>
      <w:divBdr>
        <w:top w:val="none" w:sz="0" w:space="0" w:color="auto"/>
        <w:left w:val="none" w:sz="0" w:space="0" w:color="auto"/>
        <w:bottom w:val="none" w:sz="0" w:space="0" w:color="auto"/>
        <w:right w:val="none" w:sz="0" w:space="0" w:color="auto"/>
      </w:divBdr>
    </w:div>
    <w:div w:id="544415572">
      <w:bodyDiv w:val="1"/>
      <w:marLeft w:val="0"/>
      <w:marRight w:val="0"/>
      <w:marTop w:val="0"/>
      <w:marBottom w:val="0"/>
      <w:divBdr>
        <w:top w:val="none" w:sz="0" w:space="0" w:color="auto"/>
        <w:left w:val="none" w:sz="0" w:space="0" w:color="auto"/>
        <w:bottom w:val="none" w:sz="0" w:space="0" w:color="auto"/>
        <w:right w:val="none" w:sz="0" w:space="0" w:color="auto"/>
      </w:divBdr>
    </w:div>
    <w:div w:id="544566501">
      <w:bodyDiv w:val="1"/>
      <w:marLeft w:val="0"/>
      <w:marRight w:val="0"/>
      <w:marTop w:val="0"/>
      <w:marBottom w:val="0"/>
      <w:divBdr>
        <w:top w:val="none" w:sz="0" w:space="0" w:color="auto"/>
        <w:left w:val="none" w:sz="0" w:space="0" w:color="auto"/>
        <w:bottom w:val="none" w:sz="0" w:space="0" w:color="auto"/>
        <w:right w:val="none" w:sz="0" w:space="0" w:color="auto"/>
      </w:divBdr>
    </w:div>
    <w:div w:id="544682973">
      <w:bodyDiv w:val="1"/>
      <w:marLeft w:val="0"/>
      <w:marRight w:val="0"/>
      <w:marTop w:val="0"/>
      <w:marBottom w:val="0"/>
      <w:divBdr>
        <w:top w:val="none" w:sz="0" w:space="0" w:color="auto"/>
        <w:left w:val="none" w:sz="0" w:space="0" w:color="auto"/>
        <w:bottom w:val="none" w:sz="0" w:space="0" w:color="auto"/>
        <w:right w:val="none" w:sz="0" w:space="0" w:color="auto"/>
      </w:divBdr>
    </w:div>
    <w:div w:id="544874571">
      <w:bodyDiv w:val="1"/>
      <w:marLeft w:val="0"/>
      <w:marRight w:val="0"/>
      <w:marTop w:val="0"/>
      <w:marBottom w:val="0"/>
      <w:divBdr>
        <w:top w:val="none" w:sz="0" w:space="0" w:color="auto"/>
        <w:left w:val="none" w:sz="0" w:space="0" w:color="auto"/>
        <w:bottom w:val="none" w:sz="0" w:space="0" w:color="auto"/>
        <w:right w:val="none" w:sz="0" w:space="0" w:color="auto"/>
      </w:divBdr>
    </w:div>
    <w:div w:id="544879201">
      <w:bodyDiv w:val="1"/>
      <w:marLeft w:val="0"/>
      <w:marRight w:val="0"/>
      <w:marTop w:val="0"/>
      <w:marBottom w:val="0"/>
      <w:divBdr>
        <w:top w:val="none" w:sz="0" w:space="0" w:color="auto"/>
        <w:left w:val="none" w:sz="0" w:space="0" w:color="auto"/>
        <w:bottom w:val="none" w:sz="0" w:space="0" w:color="auto"/>
        <w:right w:val="none" w:sz="0" w:space="0" w:color="auto"/>
      </w:divBdr>
    </w:div>
    <w:div w:id="545410327">
      <w:bodyDiv w:val="1"/>
      <w:marLeft w:val="0"/>
      <w:marRight w:val="0"/>
      <w:marTop w:val="0"/>
      <w:marBottom w:val="0"/>
      <w:divBdr>
        <w:top w:val="none" w:sz="0" w:space="0" w:color="auto"/>
        <w:left w:val="none" w:sz="0" w:space="0" w:color="auto"/>
        <w:bottom w:val="none" w:sz="0" w:space="0" w:color="auto"/>
        <w:right w:val="none" w:sz="0" w:space="0" w:color="auto"/>
      </w:divBdr>
    </w:div>
    <w:div w:id="545416778">
      <w:bodyDiv w:val="1"/>
      <w:marLeft w:val="0"/>
      <w:marRight w:val="0"/>
      <w:marTop w:val="0"/>
      <w:marBottom w:val="0"/>
      <w:divBdr>
        <w:top w:val="none" w:sz="0" w:space="0" w:color="auto"/>
        <w:left w:val="none" w:sz="0" w:space="0" w:color="auto"/>
        <w:bottom w:val="none" w:sz="0" w:space="0" w:color="auto"/>
        <w:right w:val="none" w:sz="0" w:space="0" w:color="auto"/>
      </w:divBdr>
    </w:div>
    <w:div w:id="545487702">
      <w:bodyDiv w:val="1"/>
      <w:marLeft w:val="0"/>
      <w:marRight w:val="0"/>
      <w:marTop w:val="0"/>
      <w:marBottom w:val="0"/>
      <w:divBdr>
        <w:top w:val="none" w:sz="0" w:space="0" w:color="auto"/>
        <w:left w:val="none" w:sz="0" w:space="0" w:color="auto"/>
        <w:bottom w:val="none" w:sz="0" w:space="0" w:color="auto"/>
        <w:right w:val="none" w:sz="0" w:space="0" w:color="auto"/>
      </w:divBdr>
    </w:div>
    <w:div w:id="545722445">
      <w:bodyDiv w:val="1"/>
      <w:marLeft w:val="0"/>
      <w:marRight w:val="0"/>
      <w:marTop w:val="0"/>
      <w:marBottom w:val="0"/>
      <w:divBdr>
        <w:top w:val="none" w:sz="0" w:space="0" w:color="auto"/>
        <w:left w:val="none" w:sz="0" w:space="0" w:color="auto"/>
        <w:bottom w:val="none" w:sz="0" w:space="0" w:color="auto"/>
        <w:right w:val="none" w:sz="0" w:space="0" w:color="auto"/>
      </w:divBdr>
    </w:div>
    <w:div w:id="545876569">
      <w:bodyDiv w:val="1"/>
      <w:marLeft w:val="0"/>
      <w:marRight w:val="0"/>
      <w:marTop w:val="0"/>
      <w:marBottom w:val="0"/>
      <w:divBdr>
        <w:top w:val="none" w:sz="0" w:space="0" w:color="auto"/>
        <w:left w:val="none" w:sz="0" w:space="0" w:color="auto"/>
        <w:bottom w:val="none" w:sz="0" w:space="0" w:color="auto"/>
        <w:right w:val="none" w:sz="0" w:space="0" w:color="auto"/>
      </w:divBdr>
    </w:div>
    <w:div w:id="545917575">
      <w:bodyDiv w:val="1"/>
      <w:marLeft w:val="0"/>
      <w:marRight w:val="0"/>
      <w:marTop w:val="0"/>
      <w:marBottom w:val="0"/>
      <w:divBdr>
        <w:top w:val="none" w:sz="0" w:space="0" w:color="auto"/>
        <w:left w:val="none" w:sz="0" w:space="0" w:color="auto"/>
        <w:bottom w:val="none" w:sz="0" w:space="0" w:color="auto"/>
        <w:right w:val="none" w:sz="0" w:space="0" w:color="auto"/>
      </w:divBdr>
    </w:div>
    <w:div w:id="546067896">
      <w:bodyDiv w:val="1"/>
      <w:marLeft w:val="0"/>
      <w:marRight w:val="0"/>
      <w:marTop w:val="0"/>
      <w:marBottom w:val="0"/>
      <w:divBdr>
        <w:top w:val="none" w:sz="0" w:space="0" w:color="auto"/>
        <w:left w:val="none" w:sz="0" w:space="0" w:color="auto"/>
        <w:bottom w:val="none" w:sz="0" w:space="0" w:color="auto"/>
        <w:right w:val="none" w:sz="0" w:space="0" w:color="auto"/>
      </w:divBdr>
    </w:div>
    <w:div w:id="546182619">
      <w:bodyDiv w:val="1"/>
      <w:marLeft w:val="0"/>
      <w:marRight w:val="0"/>
      <w:marTop w:val="0"/>
      <w:marBottom w:val="0"/>
      <w:divBdr>
        <w:top w:val="none" w:sz="0" w:space="0" w:color="auto"/>
        <w:left w:val="none" w:sz="0" w:space="0" w:color="auto"/>
        <w:bottom w:val="none" w:sz="0" w:space="0" w:color="auto"/>
        <w:right w:val="none" w:sz="0" w:space="0" w:color="auto"/>
      </w:divBdr>
    </w:div>
    <w:div w:id="546186080">
      <w:bodyDiv w:val="1"/>
      <w:marLeft w:val="0"/>
      <w:marRight w:val="0"/>
      <w:marTop w:val="0"/>
      <w:marBottom w:val="0"/>
      <w:divBdr>
        <w:top w:val="none" w:sz="0" w:space="0" w:color="auto"/>
        <w:left w:val="none" w:sz="0" w:space="0" w:color="auto"/>
        <w:bottom w:val="none" w:sz="0" w:space="0" w:color="auto"/>
        <w:right w:val="none" w:sz="0" w:space="0" w:color="auto"/>
      </w:divBdr>
    </w:div>
    <w:div w:id="546189251">
      <w:bodyDiv w:val="1"/>
      <w:marLeft w:val="0"/>
      <w:marRight w:val="0"/>
      <w:marTop w:val="0"/>
      <w:marBottom w:val="0"/>
      <w:divBdr>
        <w:top w:val="none" w:sz="0" w:space="0" w:color="auto"/>
        <w:left w:val="none" w:sz="0" w:space="0" w:color="auto"/>
        <w:bottom w:val="none" w:sz="0" w:space="0" w:color="auto"/>
        <w:right w:val="none" w:sz="0" w:space="0" w:color="auto"/>
      </w:divBdr>
    </w:div>
    <w:div w:id="547257276">
      <w:bodyDiv w:val="1"/>
      <w:marLeft w:val="0"/>
      <w:marRight w:val="0"/>
      <w:marTop w:val="0"/>
      <w:marBottom w:val="0"/>
      <w:divBdr>
        <w:top w:val="none" w:sz="0" w:space="0" w:color="auto"/>
        <w:left w:val="none" w:sz="0" w:space="0" w:color="auto"/>
        <w:bottom w:val="none" w:sz="0" w:space="0" w:color="auto"/>
        <w:right w:val="none" w:sz="0" w:space="0" w:color="auto"/>
      </w:divBdr>
    </w:div>
    <w:div w:id="547376736">
      <w:bodyDiv w:val="1"/>
      <w:marLeft w:val="0"/>
      <w:marRight w:val="0"/>
      <w:marTop w:val="0"/>
      <w:marBottom w:val="0"/>
      <w:divBdr>
        <w:top w:val="none" w:sz="0" w:space="0" w:color="auto"/>
        <w:left w:val="none" w:sz="0" w:space="0" w:color="auto"/>
        <w:bottom w:val="none" w:sz="0" w:space="0" w:color="auto"/>
        <w:right w:val="none" w:sz="0" w:space="0" w:color="auto"/>
      </w:divBdr>
    </w:div>
    <w:div w:id="547760781">
      <w:bodyDiv w:val="1"/>
      <w:marLeft w:val="0"/>
      <w:marRight w:val="0"/>
      <w:marTop w:val="0"/>
      <w:marBottom w:val="0"/>
      <w:divBdr>
        <w:top w:val="none" w:sz="0" w:space="0" w:color="auto"/>
        <w:left w:val="none" w:sz="0" w:space="0" w:color="auto"/>
        <w:bottom w:val="none" w:sz="0" w:space="0" w:color="auto"/>
        <w:right w:val="none" w:sz="0" w:space="0" w:color="auto"/>
      </w:divBdr>
    </w:div>
    <w:div w:id="548030866">
      <w:bodyDiv w:val="1"/>
      <w:marLeft w:val="0"/>
      <w:marRight w:val="0"/>
      <w:marTop w:val="0"/>
      <w:marBottom w:val="0"/>
      <w:divBdr>
        <w:top w:val="none" w:sz="0" w:space="0" w:color="auto"/>
        <w:left w:val="none" w:sz="0" w:space="0" w:color="auto"/>
        <w:bottom w:val="none" w:sz="0" w:space="0" w:color="auto"/>
        <w:right w:val="none" w:sz="0" w:space="0" w:color="auto"/>
      </w:divBdr>
    </w:div>
    <w:div w:id="548078476">
      <w:bodyDiv w:val="1"/>
      <w:marLeft w:val="0"/>
      <w:marRight w:val="0"/>
      <w:marTop w:val="0"/>
      <w:marBottom w:val="0"/>
      <w:divBdr>
        <w:top w:val="none" w:sz="0" w:space="0" w:color="auto"/>
        <w:left w:val="none" w:sz="0" w:space="0" w:color="auto"/>
        <w:bottom w:val="none" w:sz="0" w:space="0" w:color="auto"/>
        <w:right w:val="none" w:sz="0" w:space="0" w:color="auto"/>
      </w:divBdr>
    </w:div>
    <w:div w:id="548103999">
      <w:bodyDiv w:val="1"/>
      <w:marLeft w:val="0"/>
      <w:marRight w:val="0"/>
      <w:marTop w:val="0"/>
      <w:marBottom w:val="0"/>
      <w:divBdr>
        <w:top w:val="none" w:sz="0" w:space="0" w:color="auto"/>
        <w:left w:val="none" w:sz="0" w:space="0" w:color="auto"/>
        <w:bottom w:val="none" w:sz="0" w:space="0" w:color="auto"/>
        <w:right w:val="none" w:sz="0" w:space="0" w:color="auto"/>
      </w:divBdr>
    </w:div>
    <w:div w:id="548304718">
      <w:bodyDiv w:val="1"/>
      <w:marLeft w:val="0"/>
      <w:marRight w:val="0"/>
      <w:marTop w:val="0"/>
      <w:marBottom w:val="0"/>
      <w:divBdr>
        <w:top w:val="none" w:sz="0" w:space="0" w:color="auto"/>
        <w:left w:val="none" w:sz="0" w:space="0" w:color="auto"/>
        <w:bottom w:val="none" w:sz="0" w:space="0" w:color="auto"/>
        <w:right w:val="none" w:sz="0" w:space="0" w:color="auto"/>
      </w:divBdr>
    </w:div>
    <w:div w:id="548758748">
      <w:bodyDiv w:val="1"/>
      <w:marLeft w:val="0"/>
      <w:marRight w:val="0"/>
      <w:marTop w:val="0"/>
      <w:marBottom w:val="0"/>
      <w:divBdr>
        <w:top w:val="none" w:sz="0" w:space="0" w:color="auto"/>
        <w:left w:val="none" w:sz="0" w:space="0" w:color="auto"/>
        <w:bottom w:val="none" w:sz="0" w:space="0" w:color="auto"/>
        <w:right w:val="none" w:sz="0" w:space="0" w:color="auto"/>
      </w:divBdr>
    </w:div>
    <w:div w:id="548762958">
      <w:bodyDiv w:val="1"/>
      <w:marLeft w:val="0"/>
      <w:marRight w:val="0"/>
      <w:marTop w:val="0"/>
      <w:marBottom w:val="0"/>
      <w:divBdr>
        <w:top w:val="none" w:sz="0" w:space="0" w:color="auto"/>
        <w:left w:val="none" w:sz="0" w:space="0" w:color="auto"/>
        <w:bottom w:val="none" w:sz="0" w:space="0" w:color="auto"/>
        <w:right w:val="none" w:sz="0" w:space="0" w:color="auto"/>
      </w:divBdr>
    </w:div>
    <w:div w:id="548808939">
      <w:bodyDiv w:val="1"/>
      <w:marLeft w:val="0"/>
      <w:marRight w:val="0"/>
      <w:marTop w:val="0"/>
      <w:marBottom w:val="0"/>
      <w:divBdr>
        <w:top w:val="none" w:sz="0" w:space="0" w:color="auto"/>
        <w:left w:val="none" w:sz="0" w:space="0" w:color="auto"/>
        <w:bottom w:val="none" w:sz="0" w:space="0" w:color="auto"/>
        <w:right w:val="none" w:sz="0" w:space="0" w:color="auto"/>
      </w:divBdr>
    </w:div>
    <w:div w:id="548961394">
      <w:bodyDiv w:val="1"/>
      <w:marLeft w:val="0"/>
      <w:marRight w:val="0"/>
      <w:marTop w:val="0"/>
      <w:marBottom w:val="0"/>
      <w:divBdr>
        <w:top w:val="none" w:sz="0" w:space="0" w:color="auto"/>
        <w:left w:val="none" w:sz="0" w:space="0" w:color="auto"/>
        <w:bottom w:val="none" w:sz="0" w:space="0" w:color="auto"/>
        <w:right w:val="none" w:sz="0" w:space="0" w:color="auto"/>
      </w:divBdr>
    </w:div>
    <w:div w:id="549390131">
      <w:bodyDiv w:val="1"/>
      <w:marLeft w:val="0"/>
      <w:marRight w:val="0"/>
      <w:marTop w:val="0"/>
      <w:marBottom w:val="0"/>
      <w:divBdr>
        <w:top w:val="none" w:sz="0" w:space="0" w:color="auto"/>
        <w:left w:val="none" w:sz="0" w:space="0" w:color="auto"/>
        <w:bottom w:val="none" w:sz="0" w:space="0" w:color="auto"/>
        <w:right w:val="none" w:sz="0" w:space="0" w:color="auto"/>
      </w:divBdr>
    </w:div>
    <w:div w:id="549536771">
      <w:bodyDiv w:val="1"/>
      <w:marLeft w:val="0"/>
      <w:marRight w:val="0"/>
      <w:marTop w:val="0"/>
      <w:marBottom w:val="0"/>
      <w:divBdr>
        <w:top w:val="none" w:sz="0" w:space="0" w:color="auto"/>
        <w:left w:val="none" w:sz="0" w:space="0" w:color="auto"/>
        <w:bottom w:val="none" w:sz="0" w:space="0" w:color="auto"/>
        <w:right w:val="none" w:sz="0" w:space="0" w:color="auto"/>
      </w:divBdr>
    </w:div>
    <w:div w:id="549614542">
      <w:bodyDiv w:val="1"/>
      <w:marLeft w:val="0"/>
      <w:marRight w:val="0"/>
      <w:marTop w:val="0"/>
      <w:marBottom w:val="0"/>
      <w:divBdr>
        <w:top w:val="none" w:sz="0" w:space="0" w:color="auto"/>
        <w:left w:val="none" w:sz="0" w:space="0" w:color="auto"/>
        <w:bottom w:val="none" w:sz="0" w:space="0" w:color="auto"/>
        <w:right w:val="none" w:sz="0" w:space="0" w:color="auto"/>
      </w:divBdr>
    </w:div>
    <w:div w:id="549616314">
      <w:bodyDiv w:val="1"/>
      <w:marLeft w:val="0"/>
      <w:marRight w:val="0"/>
      <w:marTop w:val="0"/>
      <w:marBottom w:val="0"/>
      <w:divBdr>
        <w:top w:val="none" w:sz="0" w:space="0" w:color="auto"/>
        <w:left w:val="none" w:sz="0" w:space="0" w:color="auto"/>
        <w:bottom w:val="none" w:sz="0" w:space="0" w:color="auto"/>
        <w:right w:val="none" w:sz="0" w:space="0" w:color="auto"/>
      </w:divBdr>
    </w:div>
    <w:div w:id="549802703">
      <w:bodyDiv w:val="1"/>
      <w:marLeft w:val="0"/>
      <w:marRight w:val="0"/>
      <w:marTop w:val="0"/>
      <w:marBottom w:val="0"/>
      <w:divBdr>
        <w:top w:val="none" w:sz="0" w:space="0" w:color="auto"/>
        <w:left w:val="none" w:sz="0" w:space="0" w:color="auto"/>
        <w:bottom w:val="none" w:sz="0" w:space="0" w:color="auto"/>
        <w:right w:val="none" w:sz="0" w:space="0" w:color="auto"/>
      </w:divBdr>
    </w:div>
    <w:div w:id="549919023">
      <w:bodyDiv w:val="1"/>
      <w:marLeft w:val="0"/>
      <w:marRight w:val="0"/>
      <w:marTop w:val="0"/>
      <w:marBottom w:val="0"/>
      <w:divBdr>
        <w:top w:val="none" w:sz="0" w:space="0" w:color="auto"/>
        <w:left w:val="none" w:sz="0" w:space="0" w:color="auto"/>
        <w:bottom w:val="none" w:sz="0" w:space="0" w:color="auto"/>
        <w:right w:val="none" w:sz="0" w:space="0" w:color="auto"/>
      </w:divBdr>
    </w:div>
    <w:div w:id="549921638">
      <w:bodyDiv w:val="1"/>
      <w:marLeft w:val="0"/>
      <w:marRight w:val="0"/>
      <w:marTop w:val="0"/>
      <w:marBottom w:val="0"/>
      <w:divBdr>
        <w:top w:val="none" w:sz="0" w:space="0" w:color="auto"/>
        <w:left w:val="none" w:sz="0" w:space="0" w:color="auto"/>
        <w:bottom w:val="none" w:sz="0" w:space="0" w:color="auto"/>
        <w:right w:val="none" w:sz="0" w:space="0" w:color="auto"/>
      </w:divBdr>
    </w:div>
    <w:div w:id="550307376">
      <w:bodyDiv w:val="1"/>
      <w:marLeft w:val="0"/>
      <w:marRight w:val="0"/>
      <w:marTop w:val="0"/>
      <w:marBottom w:val="0"/>
      <w:divBdr>
        <w:top w:val="none" w:sz="0" w:space="0" w:color="auto"/>
        <w:left w:val="none" w:sz="0" w:space="0" w:color="auto"/>
        <w:bottom w:val="none" w:sz="0" w:space="0" w:color="auto"/>
        <w:right w:val="none" w:sz="0" w:space="0" w:color="auto"/>
      </w:divBdr>
    </w:div>
    <w:div w:id="550580279">
      <w:bodyDiv w:val="1"/>
      <w:marLeft w:val="0"/>
      <w:marRight w:val="0"/>
      <w:marTop w:val="0"/>
      <w:marBottom w:val="0"/>
      <w:divBdr>
        <w:top w:val="none" w:sz="0" w:space="0" w:color="auto"/>
        <w:left w:val="none" w:sz="0" w:space="0" w:color="auto"/>
        <w:bottom w:val="none" w:sz="0" w:space="0" w:color="auto"/>
        <w:right w:val="none" w:sz="0" w:space="0" w:color="auto"/>
      </w:divBdr>
    </w:div>
    <w:div w:id="550657865">
      <w:bodyDiv w:val="1"/>
      <w:marLeft w:val="0"/>
      <w:marRight w:val="0"/>
      <w:marTop w:val="0"/>
      <w:marBottom w:val="0"/>
      <w:divBdr>
        <w:top w:val="none" w:sz="0" w:space="0" w:color="auto"/>
        <w:left w:val="none" w:sz="0" w:space="0" w:color="auto"/>
        <w:bottom w:val="none" w:sz="0" w:space="0" w:color="auto"/>
        <w:right w:val="none" w:sz="0" w:space="0" w:color="auto"/>
      </w:divBdr>
    </w:div>
    <w:div w:id="550700995">
      <w:bodyDiv w:val="1"/>
      <w:marLeft w:val="0"/>
      <w:marRight w:val="0"/>
      <w:marTop w:val="0"/>
      <w:marBottom w:val="0"/>
      <w:divBdr>
        <w:top w:val="none" w:sz="0" w:space="0" w:color="auto"/>
        <w:left w:val="none" w:sz="0" w:space="0" w:color="auto"/>
        <w:bottom w:val="none" w:sz="0" w:space="0" w:color="auto"/>
        <w:right w:val="none" w:sz="0" w:space="0" w:color="auto"/>
      </w:divBdr>
    </w:div>
    <w:div w:id="550922787">
      <w:bodyDiv w:val="1"/>
      <w:marLeft w:val="0"/>
      <w:marRight w:val="0"/>
      <w:marTop w:val="0"/>
      <w:marBottom w:val="0"/>
      <w:divBdr>
        <w:top w:val="none" w:sz="0" w:space="0" w:color="auto"/>
        <w:left w:val="none" w:sz="0" w:space="0" w:color="auto"/>
        <w:bottom w:val="none" w:sz="0" w:space="0" w:color="auto"/>
        <w:right w:val="none" w:sz="0" w:space="0" w:color="auto"/>
      </w:divBdr>
    </w:div>
    <w:div w:id="551308367">
      <w:bodyDiv w:val="1"/>
      <w:marLeft w:val="0"/>
      <w:marRight w:val="0"/>
      <w:marTop w:val="0"/>
      <w:marBottom w:val="0"/>
      <w:divBdr>
        <w:top w:val="none" w:sz="0" w:space="0" w:color="auto"/>
        <w:left w:val="none" w:sz="0" w:space="0" w:color="auto"/>
        <w:bottom w:val="none" w:sz="0" w:space="0" w:color="auto"/>
        <w:right w:val="none" w:sz="0" w:space="0" w:color="auto"/>
      </w:divBdr>
    </w:div>
    <w:div w:id="551354376">
      <w:bodyDiv w:val="1"/>
      <w:marLeft w:val="0"/>
      <w:marRight w:val="0"/>
      <w:marTop w:val="0"/>
      <w:marBottom w:val="0"/>
      <w:divBdr>
        <w:top w:val="none" w:sz="0" w:space="0" w:color="auto"/>
        <w:left w:val="none" w:sz="0" w:space="0" w:color="auto"/>
        <w:bottom w:val="none" w:sz="0" w:space="0" w:color="auto"/>
        <w:right w:val="none" w:sz="0" w:space="0" w:color="auto"/>
      </w:divBdr>
    </w:div>
    <w:div w:id="551696046">
      <w:bodyDiv w:val="1"/>
      <w:marLeft w:val="0"/>
      <w:marRight w:val="0"/>
      <w:marTop w:val="0"/>
      <w:marBottom w:val="0"/>
      <w:divBdr>
        <w:top w:val="none" w:sz="0" w:space="0" w:color="auto"/>
        <w:left w:val="none" w:sz="0" w:space="0" w:color="auto"/>
        <w:bottom w:val="none" w:sz="0" w:space="0" w:color="auto"/>
        <w:right w:val="none" w:sz="0" w:space="0" w:color="auto"/>
      </w:divBdr>
    </w:div>
    <w:div w:id="551887225">
      <w:bodyDiv w:val="1"/>
      <w:marLeft w:val="0"/>
      <w:marRight w:val="0"/>
      <w:marTop w:val="0"/>
      <w:marBottom w:val="0"/>
      <w:divBdr>
        <w:top w:val="none" w:sz="0" w:space="0" w:color="auto"/>
        <w:left w:val="none" w:sz="0" w:space="0" w:color="auto"/>
        <w:bottom w:val="none" w:sz="0" w:space="0" w:color="auto"/>
        <w:right w:val="none" w:sz="0" w:space="0" w:color="auto"/>
      </w:divBdr>
    </w:div>
    <w:div w:id="551967890">
      <w:bodyDiv w:val="1"/>
      <w:marLeft w:val="0"/>
      <w:marRight w:val="0"/>
      <w:marTop w:val="0"/>
      <w:marBottom w:val="0"/>
      <w:divBdr>
        <w:top w:val="none" w:sz="0" w:space="0" w:color="auto"/>
        <w:left w:val="none" w:sz="0" w:space="0" w:color="auto"/>
        <w:bottom w:val="none" w:sz="0" w:space="0" w:color="auto"/>
        <w:right w:val="none" w:sz="0" w:space="0" w:color="auto"/>
      </w:divBdr>
    </w:div>
    <w:div w:id="552011006">
      <w:bodyDiv w:val="1"/>
      <w:marLeft w:val="0"/>
      <w:marRight w:val="0"/>
      <w:marTop w:val="0"/>
      <w:marBottom w:val="0"/>
      <w:divBdr>
        <w:top w:val="none" w:sz="0" w:space="0" w:color="auto"/>
        <w:left w:val="none" w:sz="0" w:space="0" w:color="auto"/>
        <w:bottom w:val="none" w:sz="0" w:space="0" w:color="auto"/>
        <w:right w:val="none" w:sz="0" w:space="0" w:color="auto"/>
      </w:divBdr>
    </w:div>
    <w:div w:id="552035986">
      <w:bodyDiv w:val="1"/>
      <w:marLeft w:val="0"/>
      <w:marRight w:val="0"/>
      <w:marTop w:val="0"/>
      <w:marBottom w:val="0"/>
      <w:divBdr>
        <w:top w:val="none" w:sz="0" w:space="0" w:color="auto"/>
        <w:left w:val="none" w:sz="0" w:space="0" w:color="auto"/>
        <w:bottom w:val="none" w:sz="0" w:space="0" w:color="auto"/>
        <w:right w:val="none" w:sz="0" w:space="0" w:color="auto"/>
      </w:divBdr>
    </w:div>
    <w:div w:id="552078902">
      <w:bodyDiv w:val="1"/>
      <w:marLeft w:val="0"/>
      <w:marRight w:val="0"/>
      <w:marTop w:val="0"/>
      <w:marBottom w:val="0"/>
      <w:divBdr>
        <w:top w:val="none" w:sz="0" w:space="0" w:color="auto"/>
        <w:left w:val="none" w:sz="0" w:space="0" w:color="auto"/>
        <w:bottom w:val="none" w:sz="0" w:space="0" w:color="auto"/>
        <w:right w:val="none" w:sz="0" w:space="0" w:color="auto"/>
      </w:divBdr>
    </w:div>
    <w:div w:id="552152983">
      <w:bodyDiv w:val="1"/>
      <w:marLeft w:val="0"/>
      <w:marRight w:val="0"/>
      <w:marTop w:val="0"/>
      <w:marBottom w:val="0"/>
      <w:divBdr>
        <w:top w:val="none" w:sz="0" w:space="0" w:color="auto"/>
        <w:left w:val="none" w:sz="0" w:space="0" w:color="auto"/>
        <w:bottom w:val="none" w:sz="0" w:space="0" w:color="auto"/>
        <w:right w:val="none" w:sz="0" w:space="0" w:color="auto"/>
      </w:divBdr>
    </w:div>
    <w:div w:id="552424832">
      <w:bodyDiv w:val="1"/>
      <w:marLeft w:val="0"/>
      <w:marRight w:val="0"/>
      <w:marTop w:val="0"/>
      <w:marBottom w:val="0"/>
      <w:divBdr>
        <w:top w:val="none" w:sz="0" w:space="0" w:color="auto"/>
        <w:left w:val="none" w:sz="0" w:space="0" w:color="auto"/>
        <w:bottom w:val="none" w:sz="0" w:space="0" w:color="auto"/>
        <w:right w:val="none" w:sz="0" w:space="0" w:color="auto"/>
      </w:divBdr>
    </w:div>
    <w:div w:id="552427751">
      <w:bodyDiv w:val="1"/>
      <w:marLeft w:val="0"/>
      <w:marRight w:val="0"/>
      <w:marTop w:val="0"/>
      <w:marBottom w:val="0"/>
      <w:divBdr>
        <w:top w:val="none" w:sz="0" w:space="0" w:color="auto"/>
        <w:left w:val="none" w:sz="0" w:space="0" w:color="auto"/>
        <w:bottom w:val="none" w:sz="0" w:space="0" w:color="auto"/>
        <w:right w:val="none" w:sz="0" w:space="0" w:color="auto"/>
      </w:divBdr>
    </w:div>
    <w:div w:id="552469876">
      <w:bodyDiv w:val="1"/>
      <w:marLeft w:val="0"/>
      <w:marRight w:val="0"/>
      <w:marTop w:val="0"/>
      <w:marBottom w:val="0"/>
      <w:divBdr>
        <w:top w:val="none" w:sz="0" w:space="0" w:color="auto"/>
        <w:left w:val="none" w:sz="0" w:space="0" w:color="auto"/>
        <w:bottom w:val="none" w:sz="0" w:space="0" w:color="auto"/>
        <w:right w:val="none" w:sz="0" w:space="0" w:color="auto"/>
      </w:divBdr>
    </w:div>
    <w:div w:id="552549112">
      <w:bodyDiv w:val="1"/>
      <w:marLeft w:val="0"/>
      <w:marRight w:val="0"/>
      <w:marTop w:val="0"/>
      <w:marBottom w:val="0"/>
      <w:divBdr>
        <w:top w:val="none" w:sz="0" w:space="0" w:color="auto"/>
        <w:left w:val="none" w:sz="0" w:space="0" w:color="auto"/>
        <w:bottom w:val="none" w:sz="0" w:space="0" w:color="auto"/>
        <w:right w:val="none" w:sz="0" w:space="0" w:color="auto"/>
      </w:divBdr>
    </w:div>
    <w:div w:id="552619638">
      <w:bodyDiv w:val="1"/>
      <w:marLeft w:val="0"/>
      <w:marRight w:val="0"/>
      <w:marTop w:val="0"/>
      <w:marBottom w:val="0"/>
      <w:divBdr>
        <w:top w:val="none" w:sz="0" w:space="0" w:color="auto"/>
        <w:left w:val="none" w:sz="0" w:space="0" w:color="auto"/>
        <w:bottom w:val="none" w:sz="0" w:space="0" w:color="auto"/>
        <w:right w:val="none" w:sz="0" w:space="0" w:color="auto"/>
      </w:divBdr>
    </w:div>
    <w:div w:id="552693226">
      <w:bodyDiv w:val="1"/>
      <w:marLeft w:val="0"/>
      <w:marRight w:val="0"/>
      <w:marTop w:val="0"/>
      <w:marBottom w:val="0"/>
      <w:divBdr>
        <w:top w:val="none" w:sz="0" w:space="0" w:color="auto"/>
        <w:left w:val="none" w:sz="0" w:space="0" w:color="auto"/>
        <w:bottom w:val="none" w:sz="0" w:space="0" w:color="auto"/>
        <w:right w:val="none" w:sz="0" w:space="0" w:color="auto"/>
      </w:divBdr>
    </w:div>
    <w:div w:id="552884568">
      <w:bodyDiv w:val="1"/>
      <w:marLeft w:val="0"/>
      <w:marRight w:val="0"/>
      <w:marTop w:val="0"/>
      <w:marBottom w:val="0"/>
      <w:divBdr>
        <w:top w:val="none" w:sz="0" w:space="0" w:color="auto"/>
        <w:left w:val="none" w:sz="0" w:space="0" w:color="auto"/>
        <w:bottom w:val="none" w:sz="0" w:space="0" w:color="auto"/>
        <w:right w:val="none" w:sz="0" w:space="0" w:color="auto"/>
      </w:divBdr>
    </w:div>
    <w:div w:id="552885731">
      <w:bodyDiv w:val="1"/>
      <w:marLeft w:val="0"/>
      <w:marRight w:val="0"/>
      <w:marTop w:val="0"/>
      <w:marBottom w:val="0"/>
      <w:divBdr>
        <w:top w:val="none" w:sz="0" w:space="0" w:color="auto"/>
        <w:left w:val="none" w:sz="0" w:space="0" w:color="auto"/>
        <w:bottom w:val="none" w:sz="0" w:space="0" w:color="auto"/>
        <w:right w:val="none" w:sz="0" w:space="0" w:color="auto"/>
      </w:divBdr>
    </w:div>
    <w:div w:id="552892369">
      <w:bodyDiv w:val="1"/>
      <w:marLeft w:val="0"/>
      <w:marRight w:val="0"/>
      <w:marTop w:val="0"/>
      <w:marBottom w:val="0"/>
      <w:divBdr>
        <w:top w:val="none" w:sz="0" w:space="0" w:color="auto"/>
        <w:left w:val="none" w:sz="0" w:space="0" w:color="auto"/>
        <w:bottom w:val="none" w:sz="0" w:space="0" w:color="auto"/>
        <w:right w:val="none" w:sz="0" w:space="0" w:color="auto"/>
      </w:divBdr>
    </w:div>
    <w:div w:id="552927377">
      <w:bodyDiv w:val="1"/>
      <w:marLeft w:val="0"/>
      <w:marRight w:val="0"/>
      <w:marTop w:val="0"/>
      <w:marBottom w:val="0"/>
      <w:divBdr>
        <w:top w:val="none" w:sz="0" w:space="0" w:color="auto"/>
        <w:left w:val="none" w:sz="0" w:space="0" w:color="auto"/>
        <w:bottom w:val="none" w:sz="0" w:space="0" w:color="auto"/>
        <w:right w:val="none" w:sz="0" w:space="0" w:color="auto"/>
      </w:divBdr>
    </w:div>
    <w:div w:id="552928943">
      <w:bodyDiv w:val="1"/>
      <w:marLeft w:val="0"/>
      <w:marRight w:val="0"/>
      <w:marTop w:val="0"/>
      <w:marBottom w:val="0"/>
      <w:divBdr>
        <w:top w:val="none" w:sz="0" w:space="0" w:color="auto"/>
        <w:left w:val="none" w:sz="0" w:space="0" w:color="auto"/>
        <w:bottom w:val="none" w:sz="0" w:space="0" w:color="auto"/>
        <w:right w:val="none" w:sz="0" w:space="0" w:color="auto"/>
      </w:divBdr>
    </w:div>
    <w:div w:id="552931493">
      <w:bodyDiv w:val="1"/>
      <w:marLeft w:val="0"/>
      <w:marRight w:val="0"/>
      <w:marTop w:val="0"/>
      <w:marBottom w:val="0"/>
      <w:divBdr>
        <w:top w:val="none" w:sz="0" w:space="0" w:color="auto"/>
        <w:left w:val="none" w:sz="0" w:space="0" w:color="auto"/>
        <w:bottom w:val="none" w:sz="0" w:space="0" w:color="auto"/>
        <w:right w:val="none" w:sz="0" w:space="0" w:color="auto"/>
      </w:divBdr>
    </w:div>
    <w:div w:id="553321412">
      <w:bodyDiv w:val="1"/>
      <w:marLeft w:val="0"/>
      <w:marRight w:val="0"/>
      <w:marTop w:val="0"/>
      <w:marBottom w:val="0"/>
      <w:divBdr>
        <w:top w:val="none" w:sz="0" w:space="0" w:color="auto"/>
        <w:left w:val="none" w:sz="0" w:space="0" w:color="auto"/>
        <w:bottom w:val="none" w:sz="0" w:space="0" w:color="auto"/>
        <w:right w:val="none" w:sz="0" w:space="0" w:color="auto"/>
      </w:divBdr>
    </w:div>
    <w:div w:id="553464657">
      <w:bodyDiv w:val="1"/>
      <w:marLeft w:val="0"/>
      <w:marRight w:val="0"/>
      <w:marTop w:val="0"/>
      <w:marBottom w:val="0"/>
      <w:divBdr>
        <w:top w:val="none" w:sz="0" w:space="0" w:color="auto"/>
        <w:left w:val="none" w:sz="0" w:space="0" w:color="auto"/>
        <w:bottom w:val="none" w:sz="0" w:space="0" w:color="auto"/>
        <w:right w:val="none" w:sz="0" w:space="0" w:color="auto"/>
      </w:divBdr>
    </w:div>
    <w:div w:id="553590728">
      <w:bodyDiv w:val="1"/>
      <w:marLeft w:val="0"/>
      <w:marRight w:val="0"/>
      <w:marTop w:val="0"/>
      <w:marBottom w:val="0"/>
      <w:divBdr>
        <w:top w:val="none" w:sz="0" w:space="0" w:color="auto"/>
        <w:left w:val="none" w:sz="0" w:space="0" w:color="auto"/>
        <w:bottom w:val="none" w:sz="0" w:space="0" w:color="auto"/>
        <w:right w:val="none" w:sz="0" w:space="0" w:color="auto"/>
      </w:divBdr>
    </w:div>
    <w:div w:id="553932935">
      <w:bodyDiv w:val="1"/>
      <w:marLeft w:val="0"/>
      <w:marRight w:val="0"/>
      <w:marTop w:val="0"/>
      <w:marBottom w:val="0"/>
      <w:divBdr>
        <w:top w:val="none" w:sz="0" w:space="0" w:color="auto"/>
        <w:left w:val="none" w:sz="0" w:space="0" w:color="auto"/>
        <w:bottom w:val="none" w:sz="0" w:space="0" w:color="auto"/>
        <w:right w:val="none" w:sz="0" w:space="0" w:color="auto"/>
      </w:divBdr>
    </w:div>
    <w:div w:id="553976835">
      <w:bodyDiv w:val="1"/>
      <w:marLeft w:val="0"/>
      <w:marRight w:val="0"/>
      <w:marTop w:val="0"/>
      <w:marBottom w:val="0"/>
      <w:divBdr>
        <w:top w:val="none" w:sz="0" w:space="0" w:color="auto"/>
        <w:left w:val="none" w:sz="0" w:space="0" w:color="auto"/>
        <w:bottom w:val="none" w:sz="0" w:space="0" w:color="auto"/>
        <w:right w:val="none" w:sz="0" w:space="0" w:color="auto"/>
      </w:divBdr>
    </w:div>
    <w:div w:id="554245103">
      <w:bodyDiv w:val="1"/>
      <w:marLeft w:val="0"/>
      <w:marRight w:val="0"/>
      <w:marTop w:val="0"/>
      <w:marBottom w:val="0"/>
      <w:divBdr>
        <w:top w:val="none" w:sz="0" w:space="0" w:color="auto"/>
        <w:left w:val="none" w:sz="0" w:space="0" w:color="auto"/>
        <w:bottom w:val="none" w:sz="0" w:space="0" w:color="auto"/>
        <w:right w:val="none" w:sz="0" w:space="0" w:color="auto"/>
      </w:divBdr>
    </w:div>
    <w:div w:id="554321805">
      <w:bodyDiv w:val="1"/>
      <w:marLeft w:val="0"/>
      <w:marRight w:val="0"/>
      <w:marTop w:val="0"/>
      <w:marBottom w:val="0"/>
      <w:divBdr>
        <w:top w:val="none" w:sz="0" w:space="0" w:color="auto"/>
        <w:left w:val="none" w:sz="0" w:space="0" w:color="auto"/>
        <w:bottom w:val="none" w:sz="0" w:space="0" w:color="auto"/>
        <w:right w:val="none" w:sz="0" w:space="0" w:color="auto"/>
      </w:divBdr>
    </w:div>
    <w:div w:id="554390554">
      <w:bodyDiv w:val="1"/>
      <w:marLeft w:val="0"/>
      <w:marRight w:val="0"/>
      <w:marTop w:val="0"/>
      <w:marBottom w:val="0"/>
      <w:divBdr>
        <w:top w:val="none" w:sz="0" w:space="0" w:color="auto"/>
        <w:left w:val="none" w:sz="0" w:space="0" w:color="auto"/>
        <w:bottom w:val="none" w:sz="0" w:space="0" w:color="auto"/>
        <w:right w:val="none" w:sz="0" w:space="0" w:color="auto"/>
      </w:divBdr>
    </w:div>
    <w:div w:id="554435563">
      <w:bodyDiv w:val="1"/>
      <w:marLeft w:val="0"/>
      <w:marRight w:val="0"/>
      <w:marTop w:val="0"/>
      <w:marBottom w:val="0"/>
      <w:divBdr>
        <w:top w:val="none" w:sz="0" w:space="0" w:color="auto"/>
        <w:left w:val="none" w:sz="0" w:space="0" w:color="auto"/>
        <w:bottom w:val="none" w:sz="0" w:space="0" w:color="auto"/>
        <w:right w:val="none" w:sz="0" w:space="0" w:color="auto"/>
      </w:divBdr>
    </w:div>
    <w:div w:id="554588388">
      <w:bodyDiv w:val="1"/>
      <w:marLeft w:val="0"/>
      <w:marRight w:val="0"/>
      <w:marTop w:val="0"/>
      <w:marBottom w:val="0"/>
      <w:divBdr>
        <w:top w:val="none" w:sz="0" w:space="0" w:color="auto"/>
        <w:left w:val="none" w:sz="0" w:space="0" w:color="auto"/>
        <w:bottom w:val="none" w:sz="0" w:space="0" w:color="auto"/>
        <w:right w:val="none" w:sz="0" w:space="0" w:color="auto"/>
      </w:divBdr>
    </w:div>
    <w:div w:id="554706637">
      <w:bodyDiv w:val="1"/>
      <w:marLeft w:val="0"/>
      <w:marRight w:val="0"/>
      <w:marTop w:val="0"/>
      <w:marBottom w:val="0"/>
      <w:divBdr>
        <w:top w:val="none" w:sz="0" w:space="0" w:color="auto"/>
        <w:left w:val="none" w:sz="0" w:space="0" w:color="auto"/>
        <w:bottom w:val="none" w:sz="0" w:space="0" w:color="auto"/>
        <w:right w:val="none" w:sz="0" w:space="0" w:color="auto"/>
      </w:divBdr>
    </w:div>
    <w:div w:id="554775554">
      <w:bodyDiv w:val="1"/>
      <w:marLeft w:val="0"/>
      <w:marRight w:val="0"/>
      <w:marTop w:val="0"/>
      <w:marBottom w:val="0"/>
      <w:divBdr>
        <w:top w:val="none" w:sz="0" w:space="0" w:color="auto"/>
        <w:left w:val="none" w:sz="0" w:space="0" w:color="auto"/>
        <w:bottom w:val="none" w:sz="0" w:space="0" w:color="auto"/>
        <w:right w:val="none" w:sz="0" w:space="0" w:color="auto"/>
      </w:divBdr>
    </w:div>
    <w:div w:id="554779038">
      <w:bodyDiv w:val="1"/>
      <w:marLeft w:val="0"/>
      <w:marRight w:val="0"/>
      <w:marTop w:val="0"/>
      <w:marBottom w:val="0"/>
      <w:divBdr>
        <w:top w:val="none" w:sz="0" w:space="0" w:color="auto"/>
        <w:left w:val="none" w:sz="0" w:space="0" w:color="auto"/>
        <w:bottom w:val="none" w:sz="0" w:space="0" w:color="auto"/>
        <w:right w:val="none" w:sz="0" w:space="0" w:color="auto"/>
      </w:divBdr>
    </w:div>
    <w:div w:id="554783487">
      <w:bodyDiv w:val="1"/>
      <w:marLeft w:val="0"/>
      <w:marRight w:val="0"/>
      <w:marTop w:val="0"/>
      <w:marBottom w:val="0"/>
      <w:divBdr>
        <w:top w:val="none" w:sz="0" w:space="0" w:color="auto"/>
        <w:left w:val="none" w:sz="0" w:space="0" w:color="auto"/>
        <w:bottom w:val="none" w:sz="0" w:space="0" w:color="auto"/>
        <w:right w:val="none" w:sz="0" w:space="0" w:color="auto"/>
      </w:divBdr>
    </w:div>
    <w:div w:id="555165777">
      <w:bodyDiv w:val="1"/>
      <w:marLeft w:val="0"/>
      <w:marRight w:val="0"/>
      <w:marTop w:val="0"/>
      <w:marBottom w:val="0"/>
      <w:divBdr>
        <w:top w:val="none" w:sz="0" w:space="0" w:color="auto"/>
        <w:left w:val="none" w:sz="0" w:space="0" w:color="auto"/>
        <w:bottom w:val="none" w:sz="0" w:space="0" w:color="auto"/>
        <w:right w:val="none" w:sz="0" w:space="0" w:color="auto"/>
      </w:divBdr>
    </w:div>
    <w:div w:id="555554405">
      <w:bodyDiv w:val="1"/>
      <w:marLeft w:val="0"/>
      <w:marRight w:val="0"/>
      <w:marTop w:val="0"/>
      <w:marBottom w:val="0"/>
      <w:divBdr>
        <w:top w:val="none" w:sz="0" w:space="0" w:color="auto"/>
        <w:left w:val="none" w:sz="0" w:space="0" w:color="auto"/>
        <w:bottom w:val="none" w:sz="0" w:space="0" w:color="auto"/>
        <w:right w:val="none" w:sz="0" w:space="0" w:color="auto"/>
      </w:divBdr>
    </w:div>
    <w:div w:id="555745780">
      <w:bodyDiv w:val="1"/>
      <w:marLeft w:val="0"/>
      <w:marRight w:val="0"/>
      <w:marTop w:val="0"/>
      <w:marBottom w:val="0"/>
      <w:divBdr>
        <w:top w:val="none" w:sz="0" w:space="0" w:color="auto"/>
        <w:left w:val="none" w:sz="0" w:space="0" w:color="auto"/>
        <w:bottom w:val="none" w:sz="0" w:space="0" w:color="auto"/>
        <w:right w:val="none" w:sz="0" w:space="0" w:color="auto"/>
      </w:divBdr>
    </w:div>
    <w:div w:id="555775451">
      <w:bodyDiv w:val="1"/>
      <w:marLeft w:val="0"/>
      <w:marRight w:val="0"/>
      <w:marTop w:val="0"/>
      <w:marBottom w:val="0"/>
      <w:divBdr>
        <w:top w:val="none" w:sz="0" w:space="0" w:color="auto"/>
        <w:left w:val="none" w:sz="0" w:space="0" w:color="auto"/>
        <w:bottom w:val="none" w:sz="0" w:space="0" w:color="auto"/>
        <w:right w:val="none" w:sz="0" w:space="0" w:color="auto"/>
      </w:divBdr>
    </w:div>
    <w:div w:id="555970698">
      <w:bodyDiv w:val="1"/>
      <w:marLeft w:val="0"/>
      <w:marRight w:val="0"/>
      <w:marTop w:val="0"/>
      <w:marBottom w:val="0"/>
      <w:divBdr>
        <w:top w:val="none" w:sz="0" w:space="0" w:color="auto"/>
        <w:left w:val="none" w:sz="0" w:space="0" w:color="auto"/>
        <w:bottom w:val="none" w:sz="0" w:space="0" w:color="auto"/>
        <w:right w:val="none" w:sz="0" w:space="0" w:color="auto"/>
      </w:divBdr>
    </w:div>
    <w:div w:id="556017804">
      <w:bodyDiv w:val="1"/>
      <w:marLeft w:val="0"/>
      <w:marRight w:val="0"/>
      <w:marTop w:val="0"/>
      <w:marBottom w:val="0"/>
      <w:divBdr>
        <w:top w:val="none" w:sz="0" w:space="0" w:color="auto"/>
        <w:left w:val="none" w:sz="0" w:space="0" w:color="auto"/>
        <w:bottom w:val="none" w:sz="0" w:space="0" w:color="auto"/>
        <w:right w:val="none" w:sz="0" w:space="0" w:color="auto"/>
      </w:divBdr>
    </w:div>
    <w:div w:id="556476318">
      <w:bodyDiv w:val="1"/>
      <w:marLeft w:val="0"/>
      <w:marRight w:val="0"/>
      <w:marTop w:val="0"/>
      <w:marBottom w:val="0"/>
      <w:divBdr>
        <w:top w:val="none" w:sz="0" w:space="0" w:color="auto"/>
        <w:left w:val="none" w:sz="0" w:space="0" w:color="auto"/>
        <w:bottom w:val="none" w:sz="0" w:space="0" w:color="auto"/>
        <w:right w:val="none" w:sz="0" w:space="0" w:color="auto"/>
      </w:divBdr>
    </w:div>
    <w:div w:id="556477204">
      <w:bodyDiv w:val="1"/>
      <w:marLeft w:val="0"/>
      <w:marRight w:val="0"/>
      <w:marTop w:val="0"/>
      <w:marBottom w:val="0"/>
      <w:divBdr>
        <w:top w:val="none" w:sz="0" w:space="0" w:color="auto"/>
        <w:left w:val="none" w:sz="0" w:space="0" w:color="auto"/>
        <w:bottom w:val="none" w:sz="0" w:space="0" w:color="auto"/>
        <w:right w:val="none" w:sz="0" w:space="0" w:color="auto"/>
      </w:divBdr>
    </w:div>
    <w:div w:id="556670164">
      <w:bodyDiv w:val="1"/>
      <w:marLeft w:val="0"/>
      <w:marRight w:val="0"/>
      <w:marTop w:val="0"/>
      <w:marBottom w:val="0"/>
      <w:divBdr>
        <w:top w:val="none" w:sz="0" w:space="0" w:color="auto"/>
        <w:left w:val="none" w:sz="0" w:space="0" w:color="auto"/>
        <w:bottom w:val="none" w:sz="0" w:space="0" w:color="auto"/>
        <w:right w:val="none" w:sz="0" w:space="0" w:color="auto"/>
      </w:divBdr>
    </w:div>
    <w:div w:id="556821138">
      <w:bodyDiv w:val="1"/>
      <w:marLeft w:val="0"/>
      <w:marRight w:val="0"/>
      <w:marTop w:val="0"/>
      <w:marBottom w:val="0"/>
      <w:divBdr>
        <w:top w:val="none" w:sz="0" w:space="0" w:color="auto"/>
        <w:left w:val="none" w:sz="0" w:space="0" w:color="auto"/>
        <w:bottom w:val="none" w:sz="0" w:space="0" w:color="auto"/>
        <w:right w:val="none" w:sz="0" w:space="0" w:color="auto"/>
      </w:divBdr>
    </w:div>
    <w:div w:id="557908838">
      <w:bodyDiv w:val="1"/>
      <w:marLeft w:val="0"/>
      <w:marRight w:val="0"/>
      <w:marTop w:val="0"/>
      <w:marBottom w:val="0"/>
      <w:divBdr>
        <w:top w:val="none" w:sz="0" w:space="0" w:color="auto"/>
        <w:left w:val="none" w:sz="0" w:space="0" w:color="auto"/>
        <w:bottom w:val="none" w:sz="0" w:space="0" w:color="auto"/>
        <w:right w:val="none" w:sz="0" w:space="0" w:color="auto"/>
      </w:divBdr>
    </w:div>
    <w:div w:id="558327075">
      <w:bodyDiv w:val="1"/>
      <w:marLeft w:val="0"/>
      <w:marRight w:val="0"/>
      <w:marTop w:val="0"/>
      <w:marBottom w:val="0"/>
      <w:divBdr>
        <w:top w:val="none" w:sz="0" w:space="0" w:color="auto"/>
        <w:left w:val="none" w:sz="0" w:space="0" w:color="auto"/>
        <w:bottom w:val="none" w:sz="0" w:space="0" w:color="auto"/>
        <w:right w:val="none" w:sz="0" w:space="0" w:color="auto"/>
      </w:divBdr>
    </w:div>
    <w:div w:id="558591073">
      <w:bodyDiv w:val="1"/>
      <w:marLeft w:val="0"/>
      <w:marRight w:val="0"/>
      <w:marTop w:val="0"/>
      <w:marBottom w:val="0"/>
      <w:divBdr>
        <w:top w:val="none" w:sz="0" w:space="0" w:color="auto"/>
        <w:left w:val="none" w:sz="0" w:space="0" w:color="auto"/>
        <w:bottom w:val="none" w:sz="0" w:space="0" w:color="auto"/>
        <w:right w:val="none" w:sz="0" w:space="0" w:color="auto"/>
      </w:divBdr>
    </w:div>
    <w:div w:id="558634084">
      <w:bodyDiv w:val="1"/>
      <w:marLeft w:val="0"/>
      <w:marRight w:val="0"/>
      <w:marTop w:val="0"/>
      <w:marBottom w:val="0"/>
      <w:divBdr>
        <w:top w:val="none" w:sz="0" w:space="0" w:color="auto"/>
        <w:left w:val="none" w:sz="0" w:space="0" w:color="auto"/>
        <w:bottom w:val="none" w:sz="0" w:space="0" w:color="auto"/>
        <w:right w:val="none" w:sz="0" w:space="0" w:color="auto"/>
      </w:divBdr>
    </w:div>
    <w:div w:id="558826379">
      <w:bodyDiv w:val="1"/>
      <w:marLeft w:val="0"/>
      <w:marRight w:val="0"/>
      <w:marTop w:val="0"/>
      <w:marBottom w:val="0"/>
      <w:divBdr>
        <w:top w:val="none" w:sz="0" w:space="0" w:color="auto"/>
        <w:left w:val="none" w:sz="0" w:space="0" w:color="auto"/>
        <w:bottom w:val="none" w:sz="0" w:space="0" w:color="auto"/>
        <w:right w:val="none" w:sz="0" w:space="0" w:color="auto"/>
      </w:divBdr>
    </w:div>
    <w:div w:id="558829765">
      <w:bodyDiv w:val="1"/>
      <w:marLeft w:val="0"/>
      <w:marRight w:val="0"/>
      <w:marTop w:val="0"/>
      <w:marBottom w:val="0"/>
      <w:divBdr>
        <w:top w:val="none" w:sz="0" w:space="0" w:color="auto"/>
        <w:left w:val="none" w:sz="0" w:space="0" w:color="auto"/>
        <w:bottom w:val="none" w:sz="0" w:space="0" w:color="auto"/>
        <w:right w:val="none" w:sz="0" w:space="0" w:color="auto"/>
      </w:divBdr>
    </w:div>
    <w:div w:id="559051902">
      <w:bodyDiv w:val="1"/>
      <w:marLeft w:val="0"/>
      <w:marRight w:val="0"/>
      <w:marTop w:val="0"/>
      <w:marBottom w:val="0"/>
      <w:divBdr>
        <w:top w:val="none" w:sz="0" w:space="0" w:color="auto"/>
        <w:left w:val="none" w:sz="0" w:space="0" w:color="auto"/>
        <w:bottom w:val="none" w:sz="0" w:space="0" w:color="auto"/>
        <w:right w:val="none" w:sz="0" w:space="0" w:color="auto"/>
      </w:divBdr>
    </w:div>
    <w:div w:id="559099378">
      <w:bodyDiv w:val="1"/>
      <w:marLeft w:val="0"/>
      <w:marRight w:val="0"/>
      <w:marTop w:val="0"/>
      <w:marBottom w:val="0"/>
      <w:divBdr>
        <w:top w:val="none" w:sz="0" w:space="0" w:color="auto"/>
        <w:left w:val="none" w:sz="0" w:space="0" w:color="auto"/>
        <w:bottom w:val="none" w:sz="0" w:space="0" w:color="auto"/>
        <w:right w:val="none" w:sz="0" w:space="0" w:color="auto"/>
      </w:divBdr>
    </w:div>
    <w:div w:id="559288002">
      <w:bodyDiv w:val="1"/>
      <w:marLeft w:val="0"/>
      <w:marRight w:val="0"/>
      <w:marTop w:val="0"/>
      <w:marBottom w:val="0"/>
      <w:divBdr>
        <w:top w:val="none" w:sz="0" w:space="0" w:color="auto"/>
        <w:left w:val="none" w:sz="0" w:space="0" w:color="auto"/>
        <w:bottom w:val="none" w:sz="0" w:space="0" w:color="auto"/>
        <w:right w:val="none" w:sz="0" w:space="0" w:color="auto"/>
      </w:divBdr>
    </w:div>
    <w:div w:id="559366573">
      <w:bodyDiv w:val="1"/>
      <w:marLeft w:val="0"/>
      <w:marRight w:val="0"/>
      <w:marTop w:val="0"/>
      <w:marBottom w:val="0"/>
      <w:divBdr>
        <w:top w:val="none" w:sz="0" w:space="0" w:color="auto"/>
        <w:left w:val="none" w:sz="0" w:space="0" w:color="auto"/>
        <w:bottom w:val="none" w:sz="0" w:space="0" w:color="auto"/>
        <w:right w:val="none" w:sz="0" w:space="0" w:color="auto"/>
      </w:divBdr>
    </w:div>
    <w:div w:id="559445907">
      <w:bodyDiv w:val="1"/>
      <w:marLeft w:val="0"/>
      <w:marRight w:val="0"/>
      <w:marTop w:val="0"/>
      <w:marBottom w:val="0"/>
      <w:divBdr>
        <w:top w:val="none" w:sz="0" w:space="0" w:color="auto"/>
        <w:left w:val="none" w:sz="0" w:space="0" w:color="auto"/>
        <w:bottom w:val="none" w:sz="0" w:space="0" w:color="auto"/>
        <w:right w:val="none" w:sz="0" w:space="0" w:color="auto"/>
      </w:divBdr>
    </w:div>
    <w:div w:id="559558078">
      <w:bodyDiv w:val="1"/>
      <w:marLeft w:val="0"/>
      <w:marRight w:val="0"/>
      <w:marTop w:val="0"/>
      <w:marBottom w:val="0"/>
      <w:divBdr>
        <w:top w:val="none" w:sz="0" w:space="0" w:color="auto"/>
        <w:left w:val="none" w:sz="0" w:space="0" w:color="auto"/>
        <w:bottom w:val="none" w:sz="0" w:space="0" w:color="auto"/>
        <w:right w:val="none" w:sz="0" w:space="0" w:color="auto"/>
      </w:divBdr>
    </w:div>
    <w:div w:id="559634317">
      <w:bodyDiv w:val="1"/>
      <w:marLeft w:val="0"/>
      <w:marRight w:val="0"/>
      <w:marTop w:val="0"/>
      <w:marBottom w:val="0"/>
      <w:divBdr>
        <w:top w:val="none" w:sz="0" w:space="0" w:color="auto"/>
        <w:left w:val="none" w:sz="0" w:space="0" w:color="auto"/>
        <w:bottom w:val="none" w:sz="0" w:space="0" w:color="auto"/>
        <w:right w:val="none" w:sz="0" w:space="0" w:color="auto"/>
      </w:divBdr>
    </w:div>
    <w:div w:id="559678434">
      <w:bodyDiv w:val="1"/>
      <w:marLeft w:val="0"/>
      <w:marRight w:val="0"/>
      <w:marTop w:val="0"/>
      <w:marBottom w:val="0"/>
      <w:divBdr>
        <w:top w:val="none" w:sz="0" w:space="0" w:color="auto"/>
        <w:left w:val="none" w:sz="0" w:space="0" w:color="auto"/>
        <w:bottom w:val="none" w:sz="0" w:space="0" w:color="auto"/>
        <w:right w:val="none" w:sz="0" w:space="0" w:color="auto"/>
      </w:divBdr>
    </w:div>
    <w:div w:id="559942512">
      <w:bodyDiv w:val="1"/>
      <w:marLeft w:val="0"/>
      <w:marRight w:val="0"/>
      <w:marTop w:val="0"/>
      <w:marBottom w:val="0"/>
      <w:divBdr>
        <w:top w:val="none" w:sz="0" w:space="0" w:color="auto"/>
        <w:left w:val="none" w:sz="0" w:space="0" w:color="auto"/>
        <w:bottom w:val="none" w:sz="0" w:space="0" w:color="auto"/>
        <w:right w:val="none" w:sz="0" w:space="0" w:color="auto"/>
      </w:divBdr>
    </w:div>
    <w:div w:id="559945377">
      <w:bodyDiv w:val="1"/>
      <w:marLeft w:val="0"/>
      <w:marRight w:val="0"/>
      <w:marTop w:val="0"/>
      <w:marBottom w:val="0"/>
      <w:divBdr>
        <w:top w:val="none" w:sz="0" w:space="0" w:color="auto"/>
        <w:left w:val="none" w:sz="0" w:space="0" w:color="auto"/>
        <w:bottom w:val="none" w:sz="0" w:space="0" w:color="auto"/>
        <w:right w:val="none" w:sz="0" w:space="0" w:color="auto"/>
      </w:divBdr>
    </w:div>
    <w:div w:id="559949595">
      <w:bodyDiv w:val="1"/>
      <w:marLeft w:val="0"/>
      <w:marRight w:val="0"/>
      <w:marTop w:val="0"/>
      <w:marBottom w:val="0"/>
      <w:divBdr>
        <w:top w:val="none" w:sz="0" w:space="0" w:color="auto"/>
        <w:left w:val="none" w:sz="0" w:space="0" w:color="auto"/>
        <w:bottom w:val="none" w:sz="0" w:space="0" w:color="auto"/>
        <w:right w:val="none" w:sz="0" w:space="0" w:color="auto"/>
      </w:divBdr>
    </w:div>
    <w:div w:id="560023711">
      <w:bodyDiv w:val="1"/>
      <w:marLeft w:val="0"/>
      <w:marRight w:val="0"/>
      <w:marTop w:val="0"/>
      <w:marBottom w:val="0"/>
      <w:divBdr>
        <w:top w:val="none" w:sz="0" w:space="0" w:color="auto"/>
        <w:left w:val="none" w:sz="0" w:space="0" w:color="auto"/>
        <w:bottom w:val="none" w:sz="0" w:space="0" w:color="auto"/>
        <w:right w:val="none" w:sz="0" w:space="0" w:color="auto"/>
      </w:divBdr>
    </w:div>
    <w:div w:id="560168004">
      <w:bodyDiv w:val="1"/>
      <w:marLeft w:val="0"/>
      <w:marRight w:val="0"/>
      <w:marTop w:val="0"/>
      <w:marBottom w:val="0"/>
      <w:divBdr>
        <w:top w:val="none" w:sz="0" w:space="0" w:color="auto"/>
        <w:left w:val="none" w:sz="0" w:space="0" w:color="auto"/>
        <w:bottom w:val="none" w:sz="0" w:space="0" w:color="auto"/>
        <w:right w:val="none" w:sz="0" w:space="0" w:color="auto"/>
      </w:divBdr>
    </w:div>
    <w:div w:id="560286743">
      <w:bodyDiv w:val="1"/>
      <w:marLeft w:val="0"/>
      <w:marRight w:val="0"/>
      <w:marTop w:val="0"/>
      <w:marBottom w:val="0"/>
      <w:divBdr>
        <w:top w:val="none" w:sz="0" w:space="0" w:color="auto"/>
        <w:left w:val="none" w:sz="0" w:space="0" w:color="auto"/>
        <w:bottom w:val="none" w:sz="0" w:space="0" w:color="auto"/>
        <w:right w:val="none" w:sz="0" w:space="0" w:color="auto"/>
      </w:divBdr>
    </w:div>
    <w:div w:id="560333769">
      <w:bodyDiv w:val="1"/>
      <w:marLeft w:val="0"/>
      <w:marRight w:val="0"/>
      <w:marTop w:val="0"/>
      <w:marBottom w:val="0"/>
      <w:divBdr>
        <w:top w:val="none" w:sz="0" w:space="0" w:color="auto"/>
        <w:left w:val="none" w:sz="0" w:space="0" w:color="auto"/>
        <w:bottom w:val="none" w:sz="0" w:space="0" w:color="auto"/>
        <w:right w:val="none" w:sz="0" w:space="0" w:color="auto"/>
      </w:divBdr>
    </w:div>
    <w:div w:id="560362768">
      <w:bodyDiv w:val="1"/>
      <w:marLeft w:val="0"/>
      <w:marRight w:val="0"/>
      <w:marTop w:val="0"/>
      <w:marBottom w:val="0"/>
      <w:divBdr>
        <w:top w:val="none" w:sz="0" w:space="0" w:color="auto"/>
        <w:left w:val="none" w:sz="0" w:space="0" w:color="auto"/>
        <w:bottom w:val="none" w:sz="0" w:space="0" w:color="auto"/>
        <w:right w:val="none" w:sz="0" w:space="0" w:color="auto"/>
      </w:divBdr>
    </w:div>
    <w:div w:id="560479707">
      <w:bodyDiv w:val="1"/>
      <w:marLeft w:val="0"/>
      <w:marRight w:val="0"/>
      <w:marTop w:val="0"/>
      <w:marBottom w:val="0"/>
      <w:divBdr>
        <w:top w:val="none" w:sz="0" w:space="0" w:color="auto"/>
        <w:left w:val="none" w:sz="0" w:space="0" w:color="auto"/>
        <w:bottom w:val="none" w:sz="0" w:space="0" w:color="auto"/>
        <w:right w:val="none" w:sz="0" w:space="0" w:color="auto"/>
      </w:divBdr>
    </w:div>
    <w:div w:id="560557676">
      <w:bodyDiv w:val="1"/>
      <w:marLeft w:val="0"/>
      <w:marRight w:val="0"/>
      <w:marTop w:val="0"/>
      <w:marBottom w:val="0"/>
      <w:divBdr>
        <w:top w:val="none" w:sz="0" w:space="0" w:color="auto"/>
        <w:left w:val="none" w:sz="0" w:space="0" w:color="auto"/>
        <w:bottom w:val="none" w:sz="0" w:space="0" w:color="auto"/>
        <w:right w:val="none" w:sz="0" w:space="0" w:color="auto"/>
      </w:divBdr>
    </w:div>
    <w:div w:id="560673339">
      <w:bodyDiv w:val="1"/>
      <w:marLeft w:val="0"/>
      <w:marRight w:val="0"/>
      <w:marTop w:val="0"/>
      <w:marBottom w:val="0"/>
      <w:divBdr>
        <w:top w:val="none" w:sz="0" w:space="0" w:color="auto"/>
        <w:left w:val="none" w:sz="0" w:space="0" w:color="auto"/>
        <w:bottom w:val="none" w:sz="0" w:space="0" w:color="auto"/>
        <w:right w:val="none" w:sz="0" w:space="0" w:color="auto"/>
      </w:divBdr>
    </w:div>
    <w:div w:id="560677488">
      <w:bodyDiv w:val="1"/>
      <w:marLeft w:val="0"/>
      <w:marRight w:val="0"/>
      <w:marTop w:val="0"/>
      <w:marBottom w:val="0"/>
      <w:divBdr>
        <w:top w:val="none" w:sz="0" w:space="0" w:color="auto"/>
        <w:left w:val="none" w:sz="0" w:space="0" w:color="auto"/>
        <w:bottom w:val="none" w:sz="0" w:space="0" w:color="auto"/>
        <w:right w:val="none" w:sz="0" w:space="0" w:color="auto"/>
      </w:divBdr>
    </w:div>
    <w:div w:id="561134607">
      <w:bodyDiv w:val="1"/>
      <w:marLeft w:val="0"/>
      <w:marRight w:val="0"/>
      <w:marTop w:val="0"/>
      <w:marBottom w:val="0"/>
      <w:divBdr>
        <w:top w:val="none" w:sz="0" w:space="0" w:color="auto"/>
        <w:left w:val="none" w:sz="0" w:space="0" w:color="auto"/>
        <w:bottom w:val="none" w:sz="0" w:space="0" w:color="auto"/>
        <w:right w:val="none" w:sz="0" w:space="0" w:color="auto"/>
      </w:divBdr>
    </w:div>
    <w:div w:id="561212112">
      <w:bodyDiv w:val="1"/>
      <w:marLeft w:val="0"/>
      <w:marRight w:val="0"/>
      <w:marTop w:val="0"/>
      <w:marBottom w:val="0"/>
      <w:divBdr>
        <w:top w:val="none" w:sz="0" w:space="0" w:color="auto"/>
        <w:left w:val="none" w:sz="0" w:space="0" w:color="auto"/>
        <w:bottom w:val="none" w:sz="0" w:space="0" w:color="auto"/>
        <w:right w:val="none" w:sz="0" w:space="0" w:color="auto"/>
      </w:divBdr>
    </w:div>
    <w:div w:id="561332834">
      <w:bodyDiv w:val="1"/>
      <w:marLeft w:val="0"/>
      <w:marRight w:val="0"/>
      <w:marTop w:val="0"/>
      <w:marBottom w:val="0"/>
      <w:divBdr>
        <w:top w:val="none" w:sz="0" w:space="0" w:color="auto"/>
        <w:left w:val="none" w:sz="0" w:space="0" w:color="auto"/>
        <w:bottom w:val="none" w:sz="0" w:space="0" w:color="auto"/>
        <w:right w:val="none" w:sz="0" w:space="0" w:color="auto"/>
      </w:divBdr>
    </w:div>
    <w:div w:id="561524508">
      <w:bodyDiv w:val="1"/>
      <w:marLeft w:val="0"/>
      <w:marRight w:val="0"/>
      <w:marTop w:val="0"/>
      <w:marBottom w:val="0"/>
      <w:divBdr>
        <w:top w:val="none" w:sz="0" w:space="0" w:color="auto"/>
        <w:left w:val="none" w:sz="0" w:space="0" w:color="auto"/>
        <w:bottom w:val="none" w:sz="0" w:space="0" w:color="auto"/>
        <w:right w:val="none" w:sz="0" w:space="0" w:color="auto"/>
      </w:divBdr>
    </w:div>
    <w:div w:id="562107142">
      <w:bodyDiv w:val="1"/>
      <w:marLeft w:val="0"/>
      <w:marRight w:val="0"/>
      <w:marTop w:val="0"/>
      <w:marBottom w:val="0"/>
      <w:divBdr>
        <w:top w:val="none" w:sz="0" w:space="0" w:color="auto"/>
        <w:left w:val="none" w:sz="0" w:space="0" w:color="auto"/>
        <w:bottom w:val="none" w:sz="0" w:space="0" w:color="auto"/>
        <w:right w:val="none" w:sz="0" w:space="0" w:color="auto"/>
      </w:divBdr>
    </w:div>
    <w:div w:id="562183451">
      <w:bodyDiv w:val="1"/>
      <w:marLeft w:val="0"/>
      <w:marRight w:val="0"/>
      <w:marTop w:val="0"/>
      <w:marBottom w:val="0"/>
      <w:divBdr>
        <w:top w:val="none" w:sz="0" w:space="0" w:color="auto"/>
        <w:left w:val="none" w:sz="0" w:space="0" w:color="auto"/>
        <w:bottom w:val="none" w:sz="0" w:space="0" w:color="auto"/>
        <w:right w:val="none" w:sz="0" w:space="0" w:color="auto"/>
      </w:divBdr>
    </w:div>
    <w:div w:id="562372587">
      <w:bodyDiv w:val="1"/>
      <w:marLeft w:val="0"/>
      <w:marRight w:val="0"/>
      <w:marTop w:val="0"/>
      <w:marBottom w:val="0"/>
      <w:divBdr>
        <w:top w:val="none" w:sz="0" w:space="0" w:color="auto"/>
        <w:left w:val="none" w:sz="0" w:space="0" w:color="auto"/>
        <w:bottom w:val="none" w:sz="0" w:space="0" w:color="auto"/>
        <w:right w:val="none" w:sz="0" w:space="0" w:color="auto"/>
      </w:divBdr>
    </w:div>
    <w:div w:id="562447012">
      <w:bodyDiv w:val="1"/>
      <w:marLeft w:val="0"/>
      <w:marRight w:val="0"/>
      <w:marTop w:val="0"/>
      <w:marBottom w:val="0"/>
      <w:divBdr>
        <w:top w:val="none" w:sz="0" w:space="0" w:color="auto"/>
        <w:left w:val="none" w:sz="0" w:space="0" w:color="auto"/>
        <w:bottom w:val="none" w:sz="0" w:space="0" w:color="auto"/>
        <w:right w:val="none" w:sz="0" w:space="0" w:color="auto"/>
      </w:divBdr>
    </w:div>
    <w:div w:id="562562424">
      <w:bodyDiv w:val="1"/>
      <w:marLeft w:val="0"/>
      <w:marRight w:val="0"/>
      <w:marTop w:val="0"/>
      <w:marBottom w:val="0"/>
      <w:divBdr>
        <w:top w:val="none" w:sz="0" w:space="0" w:color="auto"/>
        <w:left w:val="none" w:sz="0" w:space="0" w:color="auto"/>
        <w:bottom w:val="none" w:sz="0" w:space="0" w:color="auto"/>
        <w:right w:val="none" w:sz="0" w:space="0" w:color="auto"/>
      </w:divBdr>
    </w:div>
    <w:div w:id="562563520">
      <w:bodyDiv w:val="1"/>
      <w:marLeft w:val="0"/>
      <w:marRight w:val="0"/>
      <w:marTop w:val="0"/>
      <w:marBottom w:val="0"/>
      <w:divBdr>
        <w:top w:val="none" w:sz="0" w:space="0" w:color="auto"/>
        <w:left w:val="none" w:sz="0" w:space="0" w:color="auto"/>
        <w:bottom w:val="none" w:sz="0" w:space="0" w:color="auto"/>
        <w:right w:val="none" w:sz="0" w:space="0" w:color="auto"/>
      </w:divBdr>
    </w:div>
    <w:div w:id="562763591">
      <w:bodyDiv w:val="1"/>
      <w:marLeft w:val="0"/>
      <w:marRight w:val="0"/>
      <w:marTop w:val="0"/>
      <w:marBottom w:val="0"/>
      <w:divBdr>
        <w:top w:val="none" w:sz="0" w:space="0" w:color="auto"/>
        <w:left w:val="none" w:sz="0" w:space="0" w:color="auto"/>
        <w:bottom w:val="none" w:sz="0" w:space="0" w:color="auto"/>
        <w:right w:val="none" w:sz="0" w:space="0" w:color="auto"/>
      </w:divBdr>
    </w:div>
    <w:div w:id="562912394">
      <w:bodyDiv w:val="1"/>
      <w:marLeft w:val="0"/>
      <w:marRight w:val="0"/>
      <w:marTop w:val="0"/>
      <w:marBottom w:val="0"/>
      <w:divBdr>
        <w:top w:val="none" w:sz="0" w:space="0" w:color="auto"/>
        <w:left w:val="none" w:sz="0" w:space="0" w:color="auto"/>
        <w:bottom w:val="none" w:sz="0" w:space="0" w:color="auto"/>
        <w:right w:val="none" w:sz="0" w:space="0" w:color="auto"/>
      </w:divBdr>
    </w:div>
    <w:div w:id="563032807">
      <w:bodyDiv w:val="1"/>
      <w:marLeft w:val="0"/>
      <w:marRight w:val="0"/>
      <w:marTop w:val="0"/>
      <w:marBottom w:val="0"/>
      <w:divBdr>
        <w:top w:val="none" w:sz="0" w:space="0" w:color="auto"/>
        <w:left w:val="none" w:sz="0" w:space="0" w:color="auto"/>
        <w:bottom w:val="none" w:sz="0" w:space="0" w:color="auto"/>
        <w:right w:val="none" w:sz="0" w:space="0" w:color="auto"/>
      </w:divBdr>
    </w:div>
    <w:div w:id="563493443">
      <w:bodyDiv w:val="1"/>
      <w:marLeft w:val="0"/>
      <w:marRight w:val="0"/>
      <w:marTop w:val="0"/>
      <w:marBottom w:val="0"/>
      <w:divBdr>
        <w:top w:val="none" w:sz="0" w:space="0" w:color="auto"/>
        <w:left w:val="none" w:sz="0" w:space="0" w:color="auto"/>
        <w:bottom w:val="none" w:sz="0" w:space="0" w:color="auto"/>
        <w:right w:val="none" w:sz="0" w:space="0" w:color="auto"/>
      </w:divBdr>
    </w:div>
    <w:div w:id="563877943">
      <w:bodyDiv w:val="1"/>
      <w:marLeft w:val="0"/>
      <w:marRight w:val="0"/>
      <w:marTop w:val="0"/>
      <w:marBottom w:val="0"/>
      <w:divBdr>
        <w:top w:val="none" w:sz="0" w:space="0" w:color="auto"/>
        <w:left w:val="none" w:sz="0" w:space="0" w:color="auto"/>
        <w:bottom w:val="none" w:sz="0" w:space="0" w:color="auto"/>
        <w:right w:val="none" w:sz="0" w:space="0" w:color="auto"/>
      </w:divBdr>
    </w:div>
    <w:div w:id="563953060">
      <w:bodyDiv w:val="1"/>
      <w:marLeft w:val="0"/>
      <w:marRight w:val="0"/>
      <w:marTop w:val="0"/>
      <w:marBottom w:val="0"/>
      <w:divBdr>
        <w:top w:val="none" w:sz="0" w:space="0" w:color="auto"/>
        <w:left w:val="none" w:sz="0" w:space="0" w:color="auto"/>
        <w:bottom w:val="none" w:sz="0" w:space="0" w:color="auto"/>
        <w:right w:val="none" w:sz="0" w:space="0" w:color="auto"/>
      </w:divBdr>
    </w:div>
    <w:div w:id="563956216">
      <w:bodyDiv w:val="1"/>
      <w:marLeft w:val="0"/>
      <w:marRight w:val="0"/>
      <w:marTop w:val="0"/>
      <w:marBottom w:val="0"/>
      <w:divBdr>
        <w:top w:val="none" w:sz="0" w:space="0" w:color="auto"/>
        <w:left w:val="none" w:sz="0" w:space="0" w:color="auto"/>
        <w:bottom w:val="none" w:sz="0" w:space="0" w:color="auto"/>
        <w:right w:val="none" w:sz="0" w:space="0" w:color="auto"/>
      </w:divBdr>
    </w:div>
    <w:div w:id="564071913">
      <w:bodyDiv w:val="1"/>
      <w:marLeft w:val="0"/>
      <w:marRight w:val="0"/>
      <w:marTop w:val="0"/>
      <w:marBottom w:val="0"/>
      <w:divBdr>
        <w:top w:val="none" w:sz="0" w:space="0" w:color="auto"/>
        <w:left w:val="none" w:sz="0" w:space="0" w:color="auto"/>
        <w:bottom w:val="none" w:sz="0" w:space="0" w:color="auto"/>
        <w:right w:val="none" w:sz="0" w:space="0" w:color="auto"/>
      </w:divBdr>
    </w:div>
    <w:div w:id="564687862">
      <w:bodyDiv w:val="1"/>
      <w:marLeft w:val="0"/>
      <w:marRight w:val="0"/>
      <w:marTop w:val="0"/>
      <w:marBottom w:val="0"/>
      <w:divBdr>
        <w:top w:val="none" w:sz="0" w:space="0" w:color="auto"/>
        <w:left w:val="none" w:sz="0" w:space="0" w:color="auto"/>
        <w:bottom w:val="none" w:sz="0" w:space="0" w:color="auto"/>
        <w:right w:val="none" w:sz="0" w:space="0" w:color="auto"/>
      </w:divBdr>
    </w:div>
    <w:div w:id="565530413">
      <w:bodyDiv w:val="1"/>
      <w:marLeft w:val="0"/>
      <w:marRight w:val="0"/>
      <w:marTop w:val="0"/>
      <w:marBottom w:val="0"/>
      <w:divBdr>
        <w:top w:val="none" w:sz="0" w:space="0" w:color="auto"/>
        <w:left w:val="none" w:sz="0" w:space="0" w:color="auto"/>
        <w:bottom w:val="none" w:sz="0" w:space="0" w:color="auto"/>
        <w:right w:val="none" w:sz="0" w:space="0" w:color="auto"/>
      </w:divBdr>
    </w:div>
    <w:div w:id="565720731">
      <w:bodyDiv w:val="1"/>
      <w:marLeft w:val="0"/>
      <w:marRight w:val="0"/>
      <w:marTop w:val="0"/>
      <w:marBottom w:val="0"/>
      <w:divBdr>
        <w:top w:val="none" w:sz="0" w:space="0" w:color="auto"/>
        <w:left w:val="none" w:sz="0" w:space="0" w:color="auto"/>
        <w:bottom w:val="none" w:sz="0" w:space="0" w:color="auto"/>
        <w:right w:val="none" w:sz="0" w:space="0" w:color="auto"/>
      </w:divBdr>
    </w:div>
    <w:div w:id="565916671">
      <w:bodyDiv w:val="1"/>
      <w:marLeft w:val="0"/>
      <w:marRight w:val="0"/>
      <w:marTop w:val="0"/>
      <w:marBottom w:val="0"/>
      <w:divBdr>
        <w:top w:val="none" w:sz="0" w:space="0" w:color="auto"/>
        <w:left w:val="none" w:sz="0" w:space="0" w:color="auto"/>
        <w:bottom w:val="none" w:sz="0" w:space="0" w:color="auto"/>
        <w:right w:val="none" w:sz="0" w:space="0" w:color="auto"/>
      </w:divBdr>
    </w:div>
    <w:div w:id="566108530">
      <w:bodyDiv w:val="1"/>
      <w:marLeft w:val="0"/>
      <w:marRight w:val="0"/>
      <w:marTop w:val="0"/>
      <w:marBottom w:val="0"/>
      <w:divBdr>
        <w:top w:val="none" w:sz="0" w:space="0" w:color="auto"/>
        <w:left w:val="none" w:sz="0" w:space="0" w:color="auto"/>
        <w:bottom w:val="none" w:sz="0" w:space="0" w:color="auto"/>
        <w:right w:val="none" w:sz="0" w:space="0" w:color="auto"/>
      </w:divBdr>
    </w:div>
    <w:div w:id="566258212">
      <w:bodyDiv w:val="1"/>
      <w:marLeft w:val="0"/>
      <w:marRight w:val="0"/>
      <w:marTop w:val="0"/>
      <w:marBottom w:val="0"/>
      <w:divBdr>
        <w:top w:val="none" w:sz="0" w:space="0" w:color="auto"/>
        <w:left w:val="none" w:sz="0" w:space="0" w:color="auto"/>
        <w:bottom w:val="none" w:sz="0" w:space="0" w:color="auto"/>
        <w:right w:val="none" w:sz="0" w:space="0" w:color="auto"/>
      </w:divBdr>
    </w:div>
    <w:div w:id="566457658">
      <w:bodyDiv w:val="1"/>
      <w:marLeft w:val="0"/>
      <w:marRight w:val="0"/>
      <w:marTop w:val="0"/>
      <w:marBottom w:val="0"/>
      <w:divBdr>
        <w:top w:val="none" w:sz="0" w:space="0" w:color="auto"/>
        <w:left w:val="none" w:sz="0" w:space="0" w:color="auto"/>
        <w:bottom w:val="none" w:sz="0" w:space="0" w:color="auto"/>
        <w:right w:val="none" w:sz="0" w:space="0" w:color="auto"/>
      </w:divBdr>
    </w:div>
    <w:div w:id="566762726">
      <w:bodyDiv w:val="1"/>
      <w:marLeft w:val="0"/>
      <w:marRight w:val="0"/>
      <w:marTop w:val="0"/>
      <w:marBottom w:val="0"/>
      <w:divBdr>
        <w:top w:val="none" w:sz="0" w:space="0" w:color="auto"/>
        <w:left w:val="none" w:sz="0" w:space="0" w:color="auto"/>
        <w:bottom w:val="none" w:sz="0" w:space="0" w:color="auto"/>
        <w:right w:val="none" w:sz="0" w:space="0" w:color="auto"/>
      </w:divBdr>
    </w:div>
    <w:div w:id="567305256">
      <w:bodyDiv w:val="1"/>
      <w:marLeft w:val="0"/>
      <w:marRight w:val="0"/>
      <w:marTop w:val="0"/>
      <w:marBottom w:val="0"/>
      <w:divBdr>
        <w:top w:val="none" w:sz="0" w:space="0" w:color="auto"/>
        <w:left w:val="none" w:sz="0" w:space="0" w:color="auto"/>
        <w:bottom w:val="none" w:sz="0" w:space="0" w:color="auto"/>
        <w:right w:val="none" w:sz="0" w:space="0" w:color="auto"/>
      </w:divBdr>
    </w:div>
    <w:div w:id="567345472">
      <w:bodyDiv w:val="1"/>
      <w:marLeft w:val="0"/>
      <w:marRight w:val="0"/>
      <w:marTop w:val="0"/>
      <w:marBottom w:val="0"/>
      <w:divBdr>
        <w:top w:val="none" w:sz="0" w:space="0" w:color="auto"/>
        <w:left w:val="none" w:sz="0" w:space="0" w:color="auto"/>
        <w:bottom w:val="none" w:sz="0" w:space="0" w:color="auto"/>
        <w:right w:val="none" w:sz="0" w:space="0" w:color="auto"/>
      </w:divBdr>
    </w:div>
    <w:div w:id="567694537">
      <w:bodyDiv w:val="1"/>
      <w:marLeft w:val="0"/>
      <w:marRight w:val="0"/>
      <w:marTop w:val="0"/>
      <w:marBottom w:val="0"/>
      <w:divBdr>
        <w:top w:val="none" w:sz="0" w:space="0" w:color="auto"/>
        <w:left w:val="none" w:sz="0" w:space="0" w:color="auto"/>
        <w:bottom w:val="none" w:sz="0" w:space="0" w:color="auto"/>
        <w:right w:val="none" w:sz="0" w:space="0" w:color="auto"/>
      </w:divBdr>
    </w:div>
    <w:div w:id="567766661">
      <w:bodyDiv w:val="1"/>
      <w:marLeft w:val="0"/>
      <w:marRight w:val="0"/>
      <w:marTop w:val="0"/>
      <w:marBottom w:val="0"/>
      <w:divBdr>
        <w:top w:val="none" w:sz="0" w:space="0" w:color="auto"/>
        <w:left w:val="none" w:sz="0" w:space="0" w:color="auto"/>
        <w:bottom w:val="none" w:sz="0" w:space="0" w:color="auto"/>
        <w:right w:val="none" w:sz="0" w:space="0" w:color="auto"/>
      </w:divBdr>
    </w:div>
    <w:div w:id="567806869">
      <w:bodyDiv w:val="1"/>
      <w:marLeft w:val="0"/>
      <w:marRight w:val="0"/>
      <w:marTop w:val="0"/>
      <w:marBottom w:val="0"/>
      <w:divBdr>
        <w:top w:val="none" w:sz="0" w:space="0" w:color="auto"/>
        <w:left w:val="none" w:sz="0" w:space="0" w:color="auto"/>
        <w:bottom w:val="none" w:sz="0" w:space="0" w:color="auto"/>
        <w:right w:val="none" w:sz="0" w:space="0" w:color="auto"/>
      </w:divBdr>
    </w:div>
    <w:div w:id="568075654">
      <w:bodyDiv w:val="1"/>
      <w:marLeft w:val="0"/>
      <w:marRight w:val="0"/>
      <w:marTop w:val="0"/>
      <w:marBottom w:val="0"/>
      <w:divBdr>
        <w:top w:val="none" w:sz="0" w:space="0" w:color="auto"/>
        <w:left w:val="none" w:sz="0" w:space="0" w:color="auto"/>
        <w:bottom w:val="none" w:sz="0" w:space="0" w:color="auto"/>
        <w:right w:val="none" w:sz="0" w:space="0" w:color="auto"/>
      </w:divBdr>
    </w:div>
    <w:div w:id="568198299">
      <w:bodyDiv w:val="1"/>
      <w:marLeft w:val="0"/>
      <w:marRight w:val="0"/>
      <w:marTop w:val="0"/>
      <w:marBottom w:val="0"/>
      <w:divBdr>
        <w:top w:val="none" w:sz="0" w:space="0" w:color="auto"/>
        <w:left w:val="none" w:sz="0" w:space="0" w:color="auto"/>
        <w:bottom w:val="none" w:sz="0" w:space="0" w:color="auto"/>
        <w:right w:val="none" w:sz="0" w:space="0" w:color="auto"/>
      </w:divBdr>
    </w:div>
    <w:div w:id="568272226">
      <w:bodyDiv w:val="1"/>
      <w:marLeft w:val="0"/>
      <w:marRight w:val="0"/>
      <w:marTop w:val="0"/>
      <w:marBottom w:val="0"/>
      <w:divBdr>
        <w:top w:val="none" w:sz="0" w:space="0" w:color="auto"/>
        <w:left w:val="none" w:sz="0" w:space="0" w:color="auto"/>
        <w:bottom w:val="none" w:sz="0" w:space="0" w:color="auto"/>
        <w:right w:val="none" w:sz="0" w:space="0" w:color="auto"/>
      </w:divBdr>
    </w:div>
    <w:div w:id="568537738">
      <w:bodyDiv w:val="1"/>
      <w:marLeft w:val="0"/>
      <w:marRight w:val="0"/>
      <w:marTop w:val="0"/>
      <w:marBottom w:val="0"/>
      <w:divBdr>
        <w:top w:val="none" w:sz="0" w:space="0" w:color="auto"/>
        <w:left w:val="none" w:sz="0" w:space="0" w:color="auto"/>
        <w:bottom w:val="none" w:sz="0" w:space="0" w:color="auto"/>
        <w:right w:val="none" w:sz="0" w:space="0" w:color="auto"/>
      </w:divBdr>
    </w:div>
    <w:div w:id="568882967">
      <w:bodyDiv w:val="1"/>
      <w:marLeft w:val="0"/>
      <w:marRight w:val="0"/>
      <w:marTop w:val="0"/>
      <w:marBottom w:val="0"/>
      <w:divBdr>
        <w:top w:val="none" w:sz="0" w:space="0" w:color="auto"/>
        <w:left w:val="none" w:sz="0" w:space="0" w:color="auto"/>
        <w:bottom w:val="none" w:sz="0" w:space="0" w:color="auto"/>
        <w:right w:val="none" w:sz="0" w:space="0" w:color="auto"/>
      </w:divBdr>
    </w:div>
    <w:div w:id="568925507">
      <w:bodyDiv w:val="1"/>
      <w:marLeft w:val="0"/>
      <w:marRight w:val="0"/>
      <w:marTop w:val="0"/>
      <w:marBottom w:val="0"/>
      <w:divBdr>
        <w:top w:val="none" w:sz="0" w:space="0" w:color="auto"/>
        <w:left w:val="none" w:sz="0" w:space="0" w:color="auto"/>
        <w:bottom w:val="none" w:sz="0" w:space="0" w:color="auto"/>
        <w:right w:val="none" w:sz="0" w:space="0" w:color="auto"/>
      </w:divBdr>
    </w:div>
    <w:div w:id="569078852">
      <w:bodyDiv w:val="1"/>
      <w:marLeft w:val="0"/>
      <w:marRight w:val="0"/>
      <w:marTop w:val="0"/>
      <w:marBottom w:val="0"/>
      <w:divBdr>
        <w:top w:val="none" w:sz="0" w:space="0" w:color="auto"/>
        <w:left w:val="none" w:sz="0" w:space="0" w:color="auto"/>
        <w:bottom w:val="none" w:sz="0" w:space="0" w:color="auto"/>
        <w:right w:val="none" w:sz="0" w:space="0" w:color="auto"/>
      </w:divBdr>
    </w:div>
    <w:div w:id="569190099">
      <w:bodyDiv w:val="1"/>
      <w:marLeft w:val="0"/>
      <w:marRight w:val="0"/>
      <w:marTop w:val="0"/>
      <w:marBottom w:val="0"/>
      <w:divBdr>
        <w:top w:val="none" w:sz="0" w:space="0" w:color="auto"/>
        <w:left w:val="none" w:sz="0" w:space="0" w:color="auto"/>
        <w:bottom w:val="none" w:sz="0" w:space="0" w:color="auto"/>
        <w:right w:val="none" w:sz="0" w:space="0" w:color="auto"/>
      </w:divBdr>
    </w:div>
    <w:div w:id="569458689">
      <w:bodyDiv w:val="1"/>
      <w:marLeft w:val="0"/>
      <w:marRight w:val="0"/>
      <w:marTop w:val="0"/>
      <w:marBottom w:val="0"/>
      <w:divBdr>
        <w:top w:val="none" w:sz="0" w:space="0" w:color="auto"/>
        <w:left w:val="none" w:sz="0" w:space="0" w:color="auto"/>
        <w:bottom w:val="none" w:sz="0" w:space="0" w:color="auto"/>
        <w:right w:val="none" w:sz="0" w:space="0" w:color="auto"/>
      </w:divBdr>
    </w:div>
    <w:div w:id="569510844">
      <w:bodyDiv w:val="1"/>
      <w:marLeft w:val="0"/>
      <w:marRight w:val="0"/>
      <w:marTop w:val="0"/>
      <w:marBottom w:val="0"/>
      <w:divBdr>
        <w:top w:val="none" w:sz="0" w:space="0" w:color="auto"/>
        <w:left w:val="none" w:sz="0" w:space="0" w:color="auto"/>
        <w:bottom w:val="none" w:sz="0" w:space="0" w:color="auto"/>
        <w:right w:val="none" w:sz="0" w:space="0" w:color="auto"/>
      </w:divBdr>
    </w:div>
    <w:div w:id="569659293">
      <w:bodyDiv w:val="1"/>
      <w:marLeft w:val="0"/>
      <w:marRight w:val="0"/>
      <w:marTop w:val="0"/>
      <w:marBottom w:val="0"/>
      <w:divBdr>
        <w:top w:val="none" w:sz="0" w:space="0" w:color="auto"/>
        <w:left w:val="none" w:sz="0" w:space="0" w:color="auto"/>
        <w:bottom w:val="none" w:sz="0" w:space="0" w:color="auto"/>
        <w:right w:val="none" w:sz="0" w:space="0" w:color="auto"/>
      </w:divBdr>
    </w:div>
    <w:div w:id="569735335">
      <w:bodyDiv w:val="1"/>
      <w:marLeft w:val="0"/>
      <w:marRight w:val="0"/>
      <w:marTop w:val="0"/>
      <w:marBottom w:val="0"/>
      <w:divBdr>
        <w:top w:val="none" w:sz="0" w:space="0" w:color="auto"/>
        <w:left w:val="none" w:sz="0" w:space="0" w:color="auto"/>
        <w:bottom w:val="none" w:sz="0" w:space="0" w:color="auto"/>
        <w:right w:val="none" w:sz="0" w:space="0" w:color="auto"/>
      </w:divBdr>
    </w:div>
    <w:div w:id="569735483">
      <w:bodyDiv w:val="1"/>
      <w:marLeft w:val="0"/>
      <w:marRight w:val="0"/>
      <w:marTop w:val="0"/>
      <w:marBottom w:val="0"/>
      <w:divBdr>
        <w:top w:val="none" w:sz="0" w:space="0" w:color="auto"/>
        <w:left w:val="none" w:sz="0" w:space="0" w:color="auto"/>
        <w:bottom w:val="none" w:sz="0" w:space="0" w:color="auto"/>
        <w:right w:val="none" w:sz="0" w:space="0" w:color="auto"/>
      </w:divBdr>
    </w:div>
    <w:div w:id="570044888">
      <w:bodyDiv w:val="1"/>
      <w:marLeft w:val="0"/>
      <w:marRight w:val="0"/>
      <w:marTop w:val="0"/>
      <w:marBottom w:val="0"/>
      <w:divBdr>
        <w:top w:val="none" w:sz="0" w:space="0" w:color="auto"/>
        <w:left w:val="none" w:sz="0" w:space="0" w:color="auto"/>
        <w:bottom w:val="none" w:sz="0" w:space="0" w:color="auto"/>
        <w:right w:val="none" w:sz="0" w:space="0" w:color="auto"/>
      </w:divBdr>
    </w:div>
    <w:div w:id="570115975">
      <w:bodyDiv w:val="1"/>
      <w:marLeft w:val="0"/>
      <w:marRight w:val="0"/>
      <w:marTop w:val="0"/>
      <w:marBottom w:val="0"/>
      <w:divBdr>
        <w:top w:val="none" w:sz="0" w:space="0" w:color="auto"/>
        <w:left w:val="none" w:sz="0" w:space="0" w:color="auto"/>
        <w:bottom w:val="none" w:sz="0" w:space="0" w:color="auto"/>
        <w:right w:val="none" w:sz="0" w:space="0" w:color="auto"/>
      </w:divBdr>
    </w:div>
    <w:div w:id="570191921">
      <w:bodyDiv w:val="1"/>
      <w:marLeft w:val="0"/>
      <w:marRight w:val="0"/>
      <w:marTop w:val="0"/>
      <w:marBottom w:val="0"/>
      <w:divBdr>
        <w:top w:val="none" w:sz="0" w:space="0" w:color="auto"/>
        <w:left w:val="none" w:sz="0" w:space="0" w:color="auto"/>
        <w:bottom w:val="none" w:sz="0" w:space="0" w:color="auto"/>
        <w:right w:val="none" w:sz="0" w:space="0" w:color="auto"/>
      </w:divBdr>
    </w:div>
    <w:div w:id="570312042">
      <w:bodyDiv w:val="1"/>
      <w:marLeft w:val="0"/>
      <w:marRight w:val="0"/>
      <w:marTop w:val="0"/>
      <w:marBottom w:val="0"/>
      <w:divBdr>
        <w:top w:val="none" w:sz="0" w:space="0" w:color="auto"/>
        <w:left w:val="none" w:sz="0" w:space="0" w:color="auto"/>
        <w:bottom w:val="none" w:sz="0" w:space="0" w:color="auto"/>
        <w:right w:val="none" w:sz="0" w:space="0" w:color="auto"/>
      </w:divBdr>
    </w:div>
    <w:div w:id="570391365">
      <w:bodyDiv w:val="1"/>
      <w:marLeft w:val="0"/>
      <w:marRight w:val="0"/>
      <w:marTop w:val="0"/>
      <w:marBottom w:val="0"/>
      <w:divBdr>
        <w:top w:val="none" w:sz="0" w:space="0" w:color="auto"/>
        <w:left w:val="none" w:sz="0" w:space="0" w:color="auto"/>
        <w:bottom w:val="none" w:sz="0" w:space="0" w:color="auto"/>
        <w:right w:val="none" w:sz="0" w:space="0" w:color="auto"/>
      </w:divBdr>
    </w:div>
    <w:div w:id="570434522">
      <w:bodyDiv w:val="1"/>
      <w:marLeft w:val="0"/>
      <w:marRight w:val="0"/>
      <w:marTop w:val="0"/>
      <w:marBottom w:val="0"/>
      <w:divBdr>
        <w:top w:val="none" w:sz="0" w:space="0" w:color="auto"/>
        <w:left w:val="none" w:sz="0" w:space="0" w:color="auto"/>
        <w:bottom w:val="none" w:sz="0" w:space="0" w:color="auto"/>
        <w:right w:val="none" w:sz="0" w:space="0" w:color="auto"/>
      </w:divBdr>
    </w:div>
    <w:div w:id="570500791">
      <w:bodyDiv w:val="1"/>
      <w:marLeft w:val="0"/>
      <w:marRight w:val="0"/>
      <w:marTop w:val="0"/>
      <w:marBottom w:val="0"/>
      <w:divBdr>
        <w:top w:val="none" w:sz="0" w:space="0" w:color="auto"/>
        <w:left w:val="none" w:sz="0" w:space="0" w:color="auto"/>
        <w:bottom w:val="none" w:sz="0" w:space="0" w:color="auto"/>
        <w:right w:val="none" w:sz="0" w:space="0" w:color="auto"/>
      </w:divBdr>
    </w:div>
    <w:div w:id="570509909">
      <w:bodyDiv w:val="1"/>
      <w:marLeft w:val="0"/>
      <w:marRight w:val="0"/>
      <w:marTop w:val="0"/>
      <w:marBottom w:val="0"/>
      <w:divBdr>
        <w:top w:val="none" w:sz="0" w:space="0" w:color="auto"/>
        <w:left w:val="none" w:sz="0" w:space="0" w:color="auto"/>
        <w:bottom w:val="none" w:sz="0" w:space="0" w:color="auto"/>
        <w:right w:val="none" w:sz="0" w:space="0" w:color="auto"/>
      </w:divBdr>
    </w:div>
    <w:div w:id="570579782">
      <w:bodyDiv w:val="1"/>
      <w:marLeft w:val="0"/>
      <w:marRight w:val="0"/>
      <w:marTop w:val="0"/>
      <w:marBottom w:val="0"/>
      <w:divBdr>
        <w:top w:val="none" w:sz="0" w:space="0" w:color="auto"/>
        <w:left w:val="none" w:sz="0" w:space="0" w:color="auto"/>
        <w:bottom w:val="none" w:sz="0" w:space="0" w:color="auto"/>
        <w:right w:val="none" w:sz="0" w:space="0" w:color="auto"/>
      </w:divBdr>
    </w:div>
    <w:div w:id="570845410">
      <w:bodyDiv w:val="1"/>
      <w:marLeft w:val="0"/>
      <w:marRight w:val="0"/>
      <w:marTop w:val="0"/>
      <w:marBottom w:val="0"/>
      <w:divBdr>
        <w:top w:val="none" w:sz="0" w:space="0" w:color="auto"/>
        <w:left w:val="none" w:sz="0" w:space="0" w:color="auto"/>
        <w:bottom w:val="none" w:sz="0" w:space="0" w:color="auto"/>
        <w:right w:val="none" w:sz="0" w:space="0" w:color="auto"/>
      </w:divBdr>
    </w:div>
    <w:div w:id="571044484">
      <w:bodyDiv w:val="1"/>
      <w:marLeft w:val="0"/>
      <w:marRight w:val="0"/>
      <w:marTop w:val="0"/>
      <w:marBottom w:val="0"/>
      <w:divBdr>
        <w:top w:val="none" w:sz="0" w:space="0" w:color="auto"/>
        <w:left w:val="none" w:sz="0" w:space="0" w:color="auto"/>
        <w:bottom w:val="none" w:sz="0" w:space="0" w:color="auto"/>
        <w:right w:val="none" w:sz="0" w:space="0" w:color="auto"/>
      </w:divBdr>
    </w:div>
    <w:div w:id="571163828">
      <w:bodyDiv w:val="1"/>
      <w:marLeft w:val="0"/>
      <w:marRight w:val="0"/>
      <w:marTop w:val="0"/>
      <w:marBottom w:val="0"/>
      <w:divBdr>
        <w:top w:val="none" w:sz="0" w:space="0" w:color="auto"/>
        <w:left w:val="none" w:sz="0" w:space="0" w:color="auto"/>
        <w:bottom w:val="none" w:sz="0" w:space="0" w:color="auto"/>
        <w:right w:val="none" w:sz="0" w:space="0" w:color="auto"/>
      </w:divBdr>
    </w:div>
    <w:div w:id="571547580">
      <w:bodyDiv w:val="1"/>
      <w:marLeft w:val="0"/>
      <w:marRight w:val="0"/>
      <w:marTop w:val="0"/>
      <w:marBottom w:val="0"/>
      <w:divBdr>
        <w:top w:val="none" w:sz="0" w:space="0" w:color="auto"/>
        <w:left w:val="none" w:sz="0" w:space="0" w:color="auto"/>
        <w:bottom w:val="none" w:sz="0" w:space="0" w:color="auto"/>
        <w:right w:val="none" w:sz="0" w:space="0" w:color="auto"/>
      </w:divBdr>
    </w:div>
    <w:div w:id="571626344">
      <w:bodyDiv w:val="1"/>
      <w:marLeft w:val="0"/>
      <w:marRight w:val="0"/>
      <w:marTop w:val="0"/>
      <w:marBottom w:val="0"/>
      <w:divBdr>
        <w:top w:val="none" w:sz="0" w:space="0" w:color="auto"/>
        <w:left w:val="none" w:sz="0" w:space="0" w:color="auto"/>
        <w:bottom w:val="none" w:sz="0" w:space="0" w:color="auto"/>
        <w:right w:val="none" w:sz="0" w:space="0" w:color="auto"/>
      </w:divBdr>
    </w:div>
    <w:div w:id="571739881">
      <w:bodyDiv w:val="1"/>
      <w:marLeft w:val="0"/>
      <w:marRight w:val="0"/>
      <w:marTop w:val="0"/>
      <w:marBottom w:val="0"/>
      <w:divBdr>
        <w:top w:val="none" w:sz="0" w:space="0" w:color="auto"/>
        <w:left w:val="none" w:sz="0" w:space="0" w:color="auto"/>
        <w:bottom w:val="none" w:sz="0" w:space="0" w:color="auto"/>
        <w:right w:val="none" w:sz="0" w:space="0" w:color="auto"/>
      </w:divBdr>
    </w:div>
    <w:div w:id="571937526">
      <w:bodyDiv w:val="1"/>
      <w:marLeft w:val="0"/>
      <w:marRight w:val="0"/>
      <w:marTop w:val="0"/>
      <w:marBottom w:val="0"/>
      <w:divBdr>
        <w:top w:val="none" w:sz="0" w:space="0" w:color="auto"/>
        <w:left w:val="none" w:sz="0" w:space="0" w:color="auto"/>
        <w:bottom w:val="none" w:sz="0" w:space="0" w:color="auto"/>
        <w:right w:val="none" w:sz="0" w:space="0" w:color="auto"/>
      </w:divBdr>
    </w:div>
    <w:div w:id="572082867">
      <w:bodyDiv w:val="1"/>
      <w:marLeft w:val="0"/>
      <w:marRight w:val="0"/>
      <w:marTop w:val="0"/>
      <w:marBottom w:val="0"/>
      <w:divBdr>
        <w:top w:val="none" w:sz="0" w:space="0" w:color="auto"/>
        <w:left w:val="none" w:sz="0" w:space="0" w:color="auto"/>
        <w:bottom w:val="none" w:sz="0" w:space="0" w:color="auto"/>
        <w:right w:val="none" w:sz="0" w:space="0" w:color="auto"/>
      </w:divBdr>
    </w:div>
    <w:div w:id="572160908">
      <w:bodyDiv w:val="1"/>
      <w:marLeft w:val="0"/>
      <w:marRight w:val="0"/>
      <w:marTop w:val="0"/>
      <w:marBottom w:val="0"/>
      <w:divBdr>
        <w:top w:val="none" w:sz="0" w:space="0" w:color="auto"/>
        <w:left w:val="none" w:sz="0" w:space="0" w:color="auto"/>
        <w:bottom w:val="none" w:sz="0" w:space="0" w:color="auto"/>
        <w:right w:val="none" w:sz="0" w:space="0" w:color="auto"/>
      </w:divBdr>
    </w:div>
    <w:div w:id="572198566">
      <w:bodyDiv w:val="1"/>
      <w:marLeft w:val="0"/>
      <w:marRight w:val="0"/>
      <w:marTop w:val="0"/>
      <w:marBottom w:val="0"/>
      <w:divBdr>
        <w:top w:val="none" w:sz="0" w:space="0" w:color="auto"/>
        <w:left w:val="none" w:sz="0" w:space="0" w:color="auto"/>
        <w:bottom w:val="none" w:sz="0" w:space="0" w:color="auto"/>
        <w:right w:val="none" w:sz="0" w:space="0" w:color="auto"/>
      </w:divBdr>
    </w:div>
    <w:div w:id="572349170">
      <w:bodyDiv w:val="1"/>
      <w:marLeft w:val="0"/>
      <w:marRight w:val="0"/>
      <w:marTop w:val="0"/>
      <w:marBottom w:val="0"/>
      <w:divBdr>
        <w:top w:val="none" w:sz="0" w:space="0" w:color="auto"/>
        <w:left w:val="none" w:sz="0" w:space="0" w:color="auto"/>
        <w:bottom w:val="none" w:sz="0" w:space="0" w:color="auto"/>
        <w:right w:val="none" w:sz="0" w:space="0" w:color="auto"/>
      </w:divBdr>
    </w:div>
    <w:div w:id="572357541">
      <w:bodyDiv w:val="1"/>
      <w:marLeft w:val="0"/>
      <w:marRight w:val="0"/>
      <w:marTop w:val="0"/>
      <w:marBottom w:val="0"/>
      <w:divBdr>
        <w:top w:val="none" w:sz="0" w:space="0" w:color="auto"/>
        <w:left w:val="none" w:sz="0" w:space="0" w:color="auto"/>
        <w:bottom w:val="none" w:sz="0" w:space="0" w:color="auto"/>
        <w:right w:val="none" w:sz="0" w:space="0" w:color="auto"/>
      </w:divBdr>
    </w:div>
    <w:div w:id="572593924">
      <w:bodyDiv w:val="1"/>
      <w:marLeft w:val="0"/>
      <w:marRight w:val="0"/>
      <w:marTop w:val="0"/>
      <w:marBottom w:val="0"/>
      <w:divBdr>
        <w:top w:val="none" w:sz="0" w:space="0" w:color="auto"/>
        <w:left w:val="none" w:sz="0" w:space="0" w:color="auto"/>
        <w:bottom w:val="none" w:sz="0" w:space="0" w:color="auto"/>
        <w:right w:val="none" w:sz="0" w:space="0" w:color="auto"/>
      </w:divBdr>
    </w:div>
    <w:div w:id="573121585">
      <w:bodyDiv w:val="1"/>
      <w:marLeft w:val="0"/>
      <w:marRight w:val="0"/>
      <w:marTop w:val="0"/>
      <w:marBottom w:val="0"/>
      <w:divBdr>
        <w:top w:val="none" w:sz="0" w:space="0" w:color="auto"/>
        <w:left w:val="none" w:sz="0" w:space="0" w:color="auto"/>
        <w:bottom w:val="none" w:sz="0" w:space="0" w:color="auto"/>
        <w:right w:val="none" w:sz="0" w:space="0" w:color="auto"/>
      </w:divBdr>
    </w:div>
    <w:div w:id="573247864">
      <w:bodyDiv w:val="1"/>
      <w:marLeft w:val="0"/>
      <w:marRight w:val="0"/>
      <w:marTop w:val="0"/>
      <w:marBottom w:val="0"/>
      <w:divBdr>
        <w:top w:val="none" w:sz="0" w:space="0" w:color="auto"/>
        <w:left w:val="none" w:sz="0" w:space="0" w:color="auto"/>
        <w:bottom w:val="none" w:sz="0" w:space="0" w:color="auto"/>
        <w:right w:val="none" w:sz="0" w:space="0" w:color="auto"/>
      </w:divBdr>
    </w:div>
    <w:div w:id="573274748">
      <w:bodyDiv w:val="1"/>
      <w:marLeft w:val="0"/>
      <w:marRight w:val="0"/>
      <w:marTop w:val="0"/>
      <w:marBottom w:val="0"/>
      <w:divBdr>
        <w:top w:val="none" w:sz="0" w:space="0" w:color="auto"/>
        <w:left w:val="none" w:sz="0" w:space="0" w:color="auto"/>
        <w:bottom w:val="none" w:sz="0" w:space="0" w:color="auto"/>
        <w:right w:val="none" w:sz="0" w:space="0" w:color="auto"/>
      </w:divBdr>
    </w:div>
    <w:div w:id="573786051">
      <w:bodyDiv w:val="1"/>
      <w:marLeft w:val="0"/>
      <w:marRight w:val="0"/>
      <w:marTop w:val="0"/>
      <w:marBottom w:val="0"/>
      <w:divBdr>
        <w:top w:val="none" w:sz="0" w:space="0" w:color="auto"/>
        <w:left w:val="none" w:sz="0" w:space="0" w:color="auto"/>
        <w:bottom w:val="none" w:sz="0" w:space="0" w:color="auto"/>
        <w:right w:val="none" w:sz="0" w:space="0" w:color="auto"/>
      </w:divBdr>
    </w:div>
    <w:div w:id="573979851">
      <w:bodyDiv w:val="1"/>
      <w:marLeft w:val="0"/>
      <w:marRight w:val="0"/>
      <w:marTop w:val="0"/>
      <w:marBottom w:val="0"/>
      <w:divBdr>
        <w:top w:val="none" w:sz="0" w:space="0" w:color="auto"/>
        <w:left w:val="none" w:sz="0" w:space="0" w:color="auto"/>
        <w:bottom w:val="none" w:sz="0" w:space="0" w:color="auto"/>
        <w:right w:val="none" w:sz="0" w:space="0" w:color="auto"/>
      </w:divBdr>
    </w:div>
    <w:div w:id="574047796">
      <w:bodyDiv w:val="1"/>
      <w:marLeft w:val="0"/>
      <w:marRight w:val="0"/>
      <w:marTop w:val="0"/>
      <w:marBottom w:val="0"/>
      <w:divBdr>
        <w:top w:val="none" w:sz="0" w:space="0" w:color="auto"/>
        <w:left w:val="none" w:sz="0" w:space="0" w:color="auto"/>
        <w:bottom w:val="none" w:sz="0" w:space="0" w:color="auto"/>
        <w:right w:val="none" w:sz="0" w:space="0" w:color="auto"/>
      </w:divBdr>
    </w:div>
    <w:div w:id="574050327">
      <w:bodyDiv w:val="1"/>
      <w:marLeft w:val="0"/>
      <w:marRight w:val="0"/>
      <w:marTop w:val="0"/>
      <w:marBottom w:val="0"/>
      <w:divBdr>
        <w:top w:val="none" w:sz="0" w:space="0" w:color="auto"/>
        <w:left w:val="none" w:sz="0" w:space="0" w:color="auto"/>
        <w:bottom w:val="none" w:sz="0" w:space="0" w:color="auto"/>
        <w:right w:val="none" w:sz="0" w:space="0" w:color="auto"/>
      </w:divBdr>
    </w:div>
    <w:div w:id="574095973">
      <w:bodyDiv w:val="1"/>
      <w:marLeft w:val="0"/>
      <w:marRight w:val="0"/>
      <w:marTop w:val="0"/>
      <w:marBottom w:val="0"/>
      <w:divBdr>
        <w:top w:val="none" w:sz="0" w:space="0" w:color="auto"/>
        <w:left w:val="none" w:sz="0" w:space="0" w:color="auto"/>
        <w:bottom w:val="none" w:sz="0" w:space="0" w:color="auto"/>
        <w:right w:val="none" w:sz="0" w:space="0" w:color="auto"/>
      </w:divBdr>
    </w:div>
    <w:div w:id="574434498">
      <w:bodyDiv w:val="1"/>
      <w:marLeft w:val="0"/>
      <w:marRight w:val="0"/>
      <w:marTop w:val="0"/>
      <w:marBottom w:val="0"/>
      <w:divBdr>
        <w:top w:val="none" w:sz="0" w:space="0" w:color="auto"/>
        <w:left w:val="none" w:sz="0" w:space="0" w:color="auto"/>
        <w:bottom w:val="none" w:sz="0" w:space="0" w:color="auto"/>
        <w:right w:val="none" w:sz="0" w:space="0" w:color="auto"/>
      </w:divBdr>
    </w:div>
    <w:div w:id="574704742">
      <w:bodyDiv w:val="1"/>
      <w:marLeft w:val="0"/>
      <w:marRight w:val="0"/>
      <w:marTop w:val="0"/>
      <w:marBottom w:val="0"/>
      <w:divBdr>
        <w:top w:val="none" w:sz="0" w:space="0" w:color="auto"/>
        <w:left w:val="none" w:sz="0" w:space="0" w:color="auto"/>
        <w:bottom w:val="none" w:sz="0" w:space="0" w:color="auto"/>
        <w:right w:val="none" w:sz="0" w:space="0" w:color="auto"/>
      </w:divBdr>
    </w:div>
    <w:div w:id="575283289">
      <w:bodyDiv w:val="1"/>
      <w:marLeft w:val="0"/>
      <w:marRight w:val="0"/>
      <w:marTop w:val="0"/>
      <w:marBottom w:val="0"/>
      <w:divBdr>
        <w:top w:val="none" w:sz="0" w:space="0" w:color="auto"/>
        <w:left w:val="none" w:sz="0" w:space="0" w:color="auto"/>
        <w:bottom w:val="none" w:sz="0" w:space="0" w:color="auto"/>
        <w:right w:val="none" w:sz="0" w:space="0" w:color="auto"/>
      </w:divBdr>
    </w:div>
    <w:div w:id="575436050">
      <w:bodyDiv w:val="1"/>
      <w:marLeft w:val="0"/>
      <w:marRight w:val="0"/>
      <w:marTop w:val="0"/>
      <w:marBottom w:val="0"/>
      <w:divBdr>
        <w:top w:val="none" w:sz="0" w:space="0" w:color="auto"/>
        <w:left w:val="none" w:sz="0" w:space="0" w:color="auto"/>
        <w:bottom w:val="none" w:sz="0" w:space="0" w:color="auto"/>
        <w:right w:val="none" w:sz="0" w:space="0" w:color="auto"/>
      </w:divBdr>
    </w:div>
    <w:div w:id="575478771">
      <w:bodyDiv w:val="1"/>
      <w:marLeft w:val="0"/>
      <w:marRight w:val="0"/>
      <w:marTop w:val="0"/>
      <w:marBottom w:val="0"/>
      <w:divBdr>
        <w:top w:val="none" w:sz="0" w:space="0" w:color="auto"/>
        <w:left w:val="none" w:sz="0" w:space="0" w:color="auto"/>
        <w:bottom w:val="none" w:sz="0" w:space="0" w:color="auto"/>
        <w:right w:val="none" w:sz="0" w:space="0" w:color="auto"/>
      </w:divBdr>
    </w:div>
    <w:div w:id="575631235">
      <w:bodyDiv w:val="1"/>
      <w:marLeft w:val="0"/>
      <w:marRight w:val="0"/>
      <w:marTop w:val="0"/>
      <w:marBottom w:val="0"/>
      <w:divBdr>
        <w:top w:val="none" w:sz="0" w:space="0" w:color="auto"/>
        <w:left w:val="none" w:sz="0" w:space="0" w:color="auto"/>
        <w:bottom w:val="none" w:sz="0" w:space="0" w:color="auto"/>
        <w:right w:val="none" w:sz="0" w:space="0" w:color="auto"/>
      </w:divBdr>
    </w:div>
    <w:div w:id="575672554">
      <w:bodyDiv w:val="1"/>
      <w:marLeft w:val="0"/>
      <w:marRight w:val="0"/>
      <w:marTop w:val="0"/>
      <w:marBottom w:val="0"/>
      <w:divBdr>
        <w:top w:val="none" w:sz="0" w:space="0" w:color="auto"/>
        <w:left w:val="none" w:sz="0" w:space="0" w:color="auto"/>
        <w:bottom w:val="none" w:sz="0" w:space="0" w:color="auto"/>
        <w:right w:val="none" w:sz="0" w:space="0" w:color="auto"/>
      </w:divBdr>
    </w:div>
    <w:div w:id="575821219">
      <w:bodyDiv w:val="1"/>
      <w:marLeft w:val="0"/>
      <w:marRight w:val="0"/>
      <w:marTop w:val="0"/>
      <w:marBottom w:val="0"/>
      <w:divBdr>
        <w:top w:val="none" w:sz="0" w:space="0" w:color="auto"/>
        <w:left w:val="none" w:sz="0" w:space="0" w:color="auto"/>
        <w:bottom w:val="none" w:sz="0" w:space="0" w:color="auto"/>
        <w:right w:val="none" w:sz="0" w:space="0" w:color="auto"/>
      </w:divBdr>
    </w:div>
    <w:div w:id="575944173">
      <w:bodyDiv w:val="1"/>
      <w:marLeft w:val="0"/>
      <w:marRight w:val="0"/>
      <w:marTop w:val="0"/>
      <w:marBottom w:val="0"/>
      <w:divBdr>
        <w:top w:val="none" w:sz="0" w:space="0" w:color="auto"/>
        <w:left w:val="none" w:sz="0" w:space="0" w:color="auto"/>
        <w:bottom w:val="none" w:sz="0" w:space="0" w:color="auto"/>
        <w:right w:val="none" w:sz="0" w:space="0" w:color="auto"/>
      </w:divBdr>
    </w:div>
    <w:div w:id="576088692">
      <w:bodyDiv w:val="1"/>
      <w:marLeft w:val="0"/>
      <w:marRight w:val="0"/>
      <w:marTop w:val="0"/>
      <w:marBottom w:val="0"/>
      <w:divBdr>
        <w:top w:val="none" w:sz="0" w:space="0" w:color="auto"/>
        <w:left w:val="none" w:sz="0" w:space="0" w:color="auto"/>
        <w:bottom w:val="none" w:sz="0" w:space="0" w:color="auto"/>
        <w:right w:val="none" w:sz="0" w:space="0" w:color="auto"/>
      </w:divBdr>
    </w:div>
    <w:div w:id="576132872">
      <w:bodyDiv w:val="1"/>
      <w:marLeft w:val="0"/>
      <w:marRight w:val="0"/>
      <w:marTop w:val="0"/>
      <w:marBottom w:val="0"/>
      <w:divBdr>
        <w:top w:val="none" w:sz="0" w:space="0" w:color="auto"/>
        <w:left w:val="none" w:sz="0" w:space="0" w:color="auto"/>
        <w:bottom w:val="none" w:sz="0" w:space="0" w:color="auto"/>
        <w:right w:val="none" w:sz="0" w:space="0" w:color="auto"/>
      </w:divBdr>
    </w:div>
    <w:div w:id="576212110">
      <w:bodyDiv w:val="1"/>
      <w:marLeft w:val="0"/>
      <w:marRight w:val="0"/>
      <w:marTop w:val="0"/>
      <w:marBottom w:val="0"/>
      <w:divBdr>
        <w:top w:val="none" w:sz="0" w:space="0" w:color="auto"/>
        <w:left w:val="none" w:sz="0" w:space="0" w:color="auto"/>
        <w:bottom w:val="none" w:sz="0" w:space="0" w:color="auto"/>
        <w:right w:val="none" w:sz="0" w:space="0" w:color="auto"/>
      </w:divBdr>
    </w:div>
    <w:div w:id="576398219">
      <w:bodyDiv w:val="1"/>
      <w:marLeft w:val="0"/>
      <w:marRight w:val="0"/>
      <w:marTop w:val="0"/>
      <w:marBottom w:val="0"/>
      <w:divBdr>
        <w:top w:val="none" w:sz="0" w:space="0" w:color="auto"/>
        <w:left w:val="none" w:sz="0" w:space="0" w:color="auto"/>
        <w:bottom w:val="none" w:sz="0" w:space="0" w:color="auto"/>
        <w:right w:val="none" w:sz="0" w:space="0" w:color="auto"/>
      </w:divBdr>
    </w:div>
    <w:div w:id="576597376">
      <w:bodyDiv w:val="1"/>
      <w:marLeft w:val="0"/>
      <w:marRight w:val="0"/>
      <w:marTop w:val="0"/>
      <w:marBottom w:val="0"/>
      <w:divBdr>
        <w:top w:val="none" w:sz="0" w:space="0" w:color="auto"/>
        <w:left w:val="none" w:sz="0" w:space="0" w:color="auto"/>
        <w:bottom w:val="none" w:sz="0" w:space="0" w:color="auto"/>
        <w:right w:val="none" w:sz="0" w:space="0" w:color="auto"/>
      </w:divBdr>
    </w:div>
    <w:div w:id="576671918">
      <w:bodyDiv w:val="1"/>
      <w:marLeft w:val="0"/>
      <w:marRight w:val="0"/>
      <w:marTop w:val="0"/>
      <w:marBottom w:val="0"/>
      <w:divBdr>
        <w:top w:val="none" w:sz="0" w:space="0" w:color="auto"/>
        <w:left w:val="none" w:sz="0" w:space="0" w:color="auto"/>
        <w:bottom w:val="none" w:sz="0" w:space="0" w:color="auto"/>
        <w:right w:val="none" w:sz="0" w:space="0" w:color="auto"/>
      </w:divBdr>
    </w:div>
    <w:div w:id="576718131">
      <w:bodyDiv w:val="1"/>
      <w:marLeft w:val="0"/>
      <w:marRight w:val="0"/>
      <w:marTop w:val="0"/>
      <w:marBottom w:val="0"/>
      <w:divBdr>
        <w:top w:val="none" w:sz="0" w:space="0" w:color="auto"/>
        <w:left w:val="none" w:sz="0" w:space="0" w:color="auto"/>
        <w:bottom w:val="none" w:sz="0" w:space="0" w:color="auto"/>
        <w:right w:val="none" w:sz="0" w:space="0" w:color="auto"/>
      </w:divBdr>
    </w:div>
    <w:div w:id="576792994">
      <w:bodyDiv w:val="1"/>
      <w:marLeft w:val="0"/>
      <w:marRight w:val="0"/>
      <w:marTop w:val="0"/>
      <w:marBottom w:val="0"/>
      <w:divBdr>
        <w:top w:val="none" w:sz="0" w:space="0" w:color="auto"/>
        <w:left w:val="none" w:sz="0" w:space="0" w:color="auto"/>
        <w:bottom w:val="none" w:sz="0" w:space="0" w:color="auto"/>
        <w:right w:val="none" w:sz="0" w:space="0" w:color="auto"/>
      </w:divBdr>
    </w:div>
    <w:div w:id="576941201">
      <w:bodyDiv w:val="1"/>
      <w:marLeft w:val="0"/>
      <w:marRight w:val="0"/>
      <w:marTop w:val="0"/>
      <w:marBottom w:val="0"/>
      <w:divBdr>
        <w:top w:val="none" w:sz="0" w:space="0" w:color="auto"/>
        <w:left w:val="none" w:sz="0" w:space="0" w:color="auto"/>
        <w:bottom w:val="none" w:sz="0" w:space="0" w:color="auto"/>
        <w:right w:val="none" w:sz="0" w:space="0" w:color="auto"/>
      </w:divBdr>
    </w:div>
    <w:div w:id="576983237">
      <w:bodyDiv w:val="1"/>
      <w:marLeft w:val="0"/>
      <w:marRight w:val="0"/>
      <w:marTop w:val="0"/>
      <w:marBottom w:val="0"/>
      <w:divBdr>
        <w:top w:val="none" w:sz="0" w:space="0" w:color="auto"/>
        <w:left w:val="none" w:sz="0" w:space="0" w:color="auto"/>
        <w:bottom w:val="none" w:sz="0" w:space="0" w:color="auto"/>
        <w:right w:val="none" w:sz="0" w:space="0" w:color="auto"/>
      </w:divBdr>
    </w:div>
    <w:div w:id="577060662">
      <w:bodyDiv w:val="1"/>
      <w:marLeft w:val="0"/>
      <w:marRight w:val="0"/>
      <w:marTop w:val="0"/>
      <w:marBottom w:val="0"/>
      <w:divBdr>
        <w:top w:val="none" w:sz="0" w:space="0" w:color="auto"/>
        <w:left w:val="none" w:sz="0" w:space="0" w:color="auto"/>
        <w:bottom w:val="none" w:sz="0" w:space="0" w:color="auto"/>
        <w:right w:val="none" w:sz="0" w:space="0" w:color="auto"/>
      </w:divBdr>
    </w:div>
    <w:div w:id="577138373">
      <w:bodyDiv w:val="1"/>
      <w:marLeft w:val="0"/>
      <w:marRight w:val="0"/>
      <w:marTop w:val="0"/>
      <w:marBottom w:val="0"/>
      <w:divBdr>
        <w:top w:val="none" w:sz="0" w:space="0" w:color="auto"/>
        <w:left w:val="none" w:sz="0" w:space="0" w:color="auto"/>
        <w:bottom w:val="none" w:sz="0" w:space="0" w:color="auto"/>
        <w:right w:val="none" w:sz="0" w:space="0" w:color="auto"/>
      </w:divBdr>
    </w:div>
    <w:div w:id="577253534">
      <w:bodyDiv w:val="1"/>
      <w:marLeft w:val="0"/>
      <w:marRight w:val="0"/>
      <w:marTop w:val="0"/>
      <w:marBottom w:val="0"/>
      <w:divBdr>
        <w:top w:val="none" w:sz="0" w:space="0" w:color="auto"/>
        <w:left w:val="none" w:sz="0" w:space="0" w:color="auto"/>
        <w:bottom w:val="none" w:sz="0" w:space="0" w:color="auto"/>
        <w:right w:val="none" w:sz="0" w:space="0" w:color="auto"/>
      </w:divBdr>
    </w:div>
    <w:div w:id="577372755">
      <w:bodyDiv w:val="1"/>
      <w:marLeft w:val="0"/>
      <w:marRight w:val="0"/>
      <w:marTop w:val="0"/>
      <w:marBottom w:val="0"/>
      <w:divBdr>
        <w:top w:val="none" w:sz="0" w:space="0" w:color="auto"/>
        <w:left w:val="none" w:sz="0" w:space="0" w:color="auto"/>
        <w:bottom w:val="none" w:sz="0" w:space="0" w:color="auto"/>
        <w:right w:val="none" w:sz="0" w:space="0" w:color="auto"/>
      </w:divBdr>
    </w:div>
    <w:div w:id="577397932">
      <w:bodyDiv w:val="1"/>
      <w:marLeft w:val="0"/>
      <w:marRight w:val="0"/>
      <w:marTop w:val="0"/>
      <w:marBottom w:val="0"/>
      <w:divBdr>
        <w:top w:val="none" w:sz="0" w:space="0" w:color="auto"/>
        <w:left w:val="none" w:sz="0" w:space="0" w:color="auto"/>
        <w:bottom w:val="none" w:sz="0" w:space="0" w:color="auto"/>
        <w:right w:val="none" w:sz="0" w:space="0" w:color="auto"/>
      </w:divBdr>
    </w:div>
    <w:div w:id="577717988">
      <w:bodyDiv w:val="1"/>
      <w:marLeft w:val="0"/>
      <w:marRight w:val="0"/>
      <w:marTop w:val="0"/>
      <w:marBottom w:val="0"/>
      <w:divBdr>
        <w:top w:val="none" w:sz="0" w:space="0" w:color="auto"/>
        <w:left w:val="none" w:sz="0" w:space="0" w:color="auto"/>
        <w:bottom w:val="none" w:sz="0" w:space="0" w:color="auto"/>
        <w:right w:val="none" w:sz="0" w:space="0" w:color="auto"/>
      </w:divBdr>
    </w:div>
    <w:div w:id="577904858">
      <w:bodyDiv w:val="1"/>
      <w:marLeft w:val="0"/>
      <w:marRight w:val="0"/>
      <w:marTop w:val="0"/>
      <w:marBottom w:val="0"/>
      <w:divBdr>
        <w:top w:val="none" w:sz="0" w:space="0" w:color="auto"/>
        <w:left w:val="none" w:sz="0" w:space="0" w:color="auto"/>
        <w:bottom w:val="none" w:sz="0" w:space="0" w:color="auto"/>
        <w:right w:val="none" w:sz="0" w:space="0" w:color="auto"/>
      </w:divBdr>
    </w:div>
    <w:div w:id="578367585">
      <w:bodyDiv w:val="1"/>
      <w:marLeft w:val="0"/>
      <w:marRight w:val="0"/>
      <w:marTop w:val="0"/>
      <w:marBottom w:val="0"/>
      <w:divBdr>
        <w:top w:val="none" w:sz="0" w:space="0" w:color="auto"/>
        <w:left w:val="none" w:sz="0" w:space="0" w:color="auto"/>
        <w:bottom w:val="none" w:sz="0" w:space="0" w:color="auto"/>
        <w:right w:val="none" w:sz="0" w:space="0" w:color="auto"/>
      </w:divBdr>
    </w:div>
    <w:div w:id="578446208">
      <w:bodyDiv w:val="1"/>
      <w:marLeft w:val="0"/>
      <w:marRight w:val="0"/>
      <w:marTop w:val="0"/>
      <w:marBottom w:val="0"/>
      <w:divBdr>
        <w:top w:val="none" w:sz="0" w:space="0" w:color="auto"/>
        <w:left w:val="none" w:sz="0" w:space="0" w:color="auto"/>
        <w:bottom w:val="none" w:sz="0" w:space="0" w:color="auto"/>
        <w:right w:val="none" w:sz="0" w:space="0" w:color="auto"/>
      </w:divBdr>
    </w:div>
    <w:div w:id="578489474">
      <w:bodyDiv w:val="1"/>
      <w:marLeft w:val="0"/>
      <w:marRight w:val="0"/>
      <w:marTop w:val="0"/>
      <w:marBottom w:val="0"/>
      <w:divBdr>
        <w:top w:val="none" w:sz="0" w:space="0" w:color="auto"/>
        <w:left w:val="none" w:sz="0" w:space="0" w:color="auto"/>
        <w:bottom w:val="none" w:sz="0" w:space="0" w:color="auto"/>
        <w:right w:val="none" w:sz="0" w:space="0" w:color="auto"/>
      </w:divBdr>
    </w:div>
    <w:div w:id="578638761">
      <w:bodyDiv w:val="1"/>
      <w:marLeft w:val="0"/>
      <w:marRight w:val="0"/>
      <w:marTop w:val="0"/>
      <w:marBottom w:val="0"/>
      <w:divBdr>
        <w:top w:val="none" w:sz="0" w:space="0" w:color="auto"/>
        <w:left w:val="none" w:sz="0" w:space="0" w:color="auto"/>
        <w:bottom w:val="none" w:sz="0" w:space="0" w:color="auto"/>
        <w:right w:val="none" w:sz="0" w:space="0" w:color="auto"/>
      </w:divBdr>
    </w:div>
    <w:div w:id="578707967">
      <w:bodyDiv w:val="1"/>
      <w:marLeft w:val="0"/>
      <w:marRight w:val="0"/>
      <w:marTop w:val="0"/>
      <w:marBottom w:val="0"/>
      <w:divBdr>
        <w:top w:val="none" w:sz="0" w:space="0" w:color="auto"/>
        <w:left w:val="none" w:sz="0" w:space="0" w:color="auto"/>
        <w:bottom w:val="none" w:sz="0" w:space="0" w:color="auto"/>
        <w:right w:val="none" w:sz="0" w:space="0" w:color="auto"/>
      </w:divBdr>
    </w:div>
    <w:div w:id="578709809">
      <w:bodyDiv w:val="1"/>
      <w:marLeft w:val="0"/>
      <w:marRight w:val="0"/>
      <w:marTop w:val="0"/>
      <w:marBottom w:val="0"/>
      <w:divBdr>
        <w:top w:val="none" w:sz="0" w:space="0" w:color="auto"/>
        <w:left w:val="none" w:sz="0" w:space="0" w:color="auto"/>
        <w:bottom w:val="none" w:sz="0" w:space="0" w:color="auto"/>
        <w:right w:val="none" w:sz="0" w:space="0" w:color="auto"/>
      </w:divBdr>
    </w:div>
    <w:div w:id="578909158">
      <w:bodyDiv w:val="1"/>
      <w:marLeft w:val="0"/>
      <w:marRight w:val="0"/>
      <w:marTop w:val="0"/>
      <w:marBottom w:val="0"/>
      <w:divBdr>
        <w:top w:val="none" w:sz="0" w:space="0" w:color="auto"/>
        <w:left w:val="none" w:sz="0" w:space="0" w:color="auto"/>
        <w:bottom w:val="none" w:sz="0" w:space="0" w:color="auto"/>
        <w:right w:val="none" w:sz="0" w:space="0" w:color="auto"/>
      </w:divBdr>
    </w:div>
    <w:div w:id="579220918">
      <w:bodyDiv w:val="1"/>
      <w:marLeft w:val="0"/>
      <w:marRight w:val="0"/>
      <w:marTop w:val="0"/>
      <w:marBottom w:val="0"/>
      <w:divBdr>
        <w:top w:val="none" w:sz="0" w:space="0" w:color="auto"/>
        <w:left w:val="none" w:sz="0" w:space="0" w:color="auto"/>
        <w:bottom w:val="none" w:sz="0" w:space="0" w:color="auto"/>
        <w:right w:val="none" w:sz="0" w:space="0" w:color="auto"/>
      </w:divBdr>
    </w:div>
    <w:div w:id="579291144">
      <w:bodyDiv w:val="1"/>
      <w:marLeft w:val="0"/>
      <w:marRight w:val="0"/>
      <w:marTop w:val="0"/>
      <w:marBottom w:val="0"/>
      <w:divBdr>
        <w:top w:val="none" w:sz="0" w:space="0" w:color="auto"/>
        <w:left w:val="none" w:sz="0" w:space="0" w:color="auto"/>
        <w:bottom w:val="none" w:sz="0" w:space="0" w:color="auto"/>
        <w:right w:val="none" w:sz="0" w:space="0" w:color="auto"/>
      </w:divBdr>
    </w:div>
    <w:div w:id="579366303">
      <w:bodyDiv w:val="1"/>
      <w:marLeft w:val="0"/>
      <w:marRight w:val="0"/>
      <w:marTop w:val="0"/>
      <w:marBottom w:val="0"/>
      <w:divBdr>
        <w:top w:val="none" w:sz="0" w:space="0" w:color="auto"/>
        <w:left w:val="none" w:sz="0" w:space="0" w:color="auto"/>
        <w:bottom w:val="none" w:sz="0" w:space="0" w:color="auto"/>
        <w:right w:val="none" w:sz="0" w:space="0" w:color="auto"/>
      </w:divBdr>
    </w:div>
    <w:div w:id="579413905">
      <w:bodyDiv w:val="1"/>
      <w:marLeft w:val="0"/>
      <w:marRight w:val="0"/>
      <w:marTop w:val="0"/>
      <w:marBottom w:val="0"/>
      <w:divBdr>
        <w:top w:val="none" w:sz="0" w:space="0" w:color="auto"/>
        <w:left w:val="none" w:sz="0" w:space="0" w:color="auto"/>
        <w:bottom w:val="none" w:sz="0" w:space="0" w:color="auto"/>
        <w:right w:val="none" w:sz="0" w:space="0" w:color="auto"/>
      </w:divBdr>
    </w:div>
    <w:div w:id="579800636">
      <w:bodyDiv w:val="1"/>
      <w:marLeft w:val="0"/>
      <w:marRight w:val="0"/>
      <w:marTop w:val="0"/>
      <w:marBottom w:val="0"/>
      <w:divBdr>
        <w:top w:val="none" w:sz="0" w:space="0" w:color="auto"/>
        <w:left w:val="none" w:sz="0" w:space="0" w:color="auto"/>
        <w:bottom w:val="none" w:sz="0" w:space="0" w:color="auto"/>
        <w:right w:val="none" w:sz="0" w:space="0" w:color="auto"/>
      </w:divBdr>
    </w:div>
    <w:div w:id="579826350">
      <w:bodyDiv w:val="1"/>
      <w:marLeft w:val="0"/>
      <w:marRight w:val="0"/>
      <w:marTop w:val="0"/>
      <w:marBottom w:val="0"/>
      <w:divBdr>
        <w:top w:val="none" w:sz="0" w:space="0" w:color="auto"/>
        <w:left w:val="none" w:sz="0" w:space="0" w:color="auto"/>
        <w:bottom w:val="none" w:sz="0" w:space="0" w:color="auto"/>
        <w:right w:val="none" w:sz="0" w:space="0" w:color="auto"/>
      </w:divBdr>
    </w:div>
    <w:div w:id="579876370">
      <w:bodyDiv w:val="1"/>
      <w:marLeft w:val="0"/>
      <w:marRight w:val="0"/>
      <w:marTop w:val="0"/>
      <w:marBottom w:val="0"/>
      <w:divBdr>
        <w:top w:val="none" w:sz="0" w:space="0" w:color="auto"/>
        <w:left w:val="none" w:sz="0" w:space="0" w:color="auto"/>
        <w:bottom w:val="none" w:sz="0" w:space="0" w:color="auto"/>
        <w:right w:val="none" w:sz="0" w:space="0" w:color="auto"/>
      </w:divBdr>
    </w:div>
    <w:div w:id="580023790">
      <w:bodyDiv w:val="1"/>
      <w:marLeft w:val="0"/>
      <w:marRight w:val="0"/>
      <w:marTop w:val="0"/>
      <w:marBottom w:val="0"/>
      <w:divBdr>
        <w:top w:val="none" w:sz="0" w:space="0" w:color="auto"/>
        <w:left w:val="none" w:sz="0" w:space="0" w:color="auto"/>
        <w:bottom w:val="none" w:sz="0" w:space="0" w:color="auto"/>
        <w:right w:val="none" w:sz="0" w:space="0" w:color="auto"/>
      </w:divBdr>
    </w:div>
    <w:div w:id="580336354">
      <w:bodyDiv w:val="1"/>
      <w:marLeft w:val="0"/>
      <w:marRight w:val="0"/>
      <w:marTop w:val="0"/>
      <w:marBottom w:val="0"/>
      <w:divBdr>
        <w:top w:val="none" w:sz="0" w:space="0" w:color="auto"/>
        <w:left w:val="none" w:sz="0" w:space="0" w:color="auto"/>
        <w:bottom w:val="none" w:sz="0" w:space="0" w:color="auto"/>
        <w:right w:val="none" w:sz="0" w:space="0" w:color="auto"/>
      </w:divBdr>
    </w:div>
    <w:div w:id="580338608">
      <w:bodyDiv w:val="1"/>
      <w:marLeft w:val="0"/>
      <w:marRight w:val="0"/>
      <w:marTop w:val="0"/>
      <w:marBottom w:val="0"/>
      <w:divBdr>
        <w:top w:val="none" w:sz="0" w:space="0" w:color="auto"/>
        <w:left w:val="none" w:sz="0" w:space="0" w:color="auto"/>
        <w:bottom w:val="none" w:sz="0" w:space="0" w:color="auto"/>
        <w:right w:val="none" w:sz="0" w:space="0" w:color="auto"/>
      </w:divBdr>
    </w:div>
    <w:div w:id="580414245">
      <w:bodyDiv w:val="1"/>
      <w:marLeft w:val="0"/>
      <w:marRight w:val="0"/>
      <w:marTop w:val="0"/>
      <w:marBottom w:val="0"/>
      <w:divBdr>
        <w:top w:val="none" w:sz="0" w:space="0" w:color="auto"/>
        <w:left w:val="none" w:sz="0" w:space="0" w:color="auto"/>
        <w:bottom w:val="none" w:sz="0" w:space="0" w:color="auto"/>
        <w:right w:val="none" w:sz="0" w:space="0" w:color="auto"/>
      </w:divBdr>
    </w:div>
    <w:div w:id="580485075">
      <w:bodyDiv w:val="1"/>
      <w:marLeft w:val="0"/>
      <w:marRight w:val="0"/>
      <w:marTop w:val="0"/>
      <w:marBottom w:val="0"/>
      <w:divBdr>
        <w:top w:val="none" w:sz="0" w:space="0" w:color="auto"/>
        <w:left w:val="none" w:sz="0" w:space="0" w:color="auto"/>
        <w:bottom w:val="none" w:sz="0" w:space="0" w:color="auto"/>
        <w:right w:val="none" w:sz="0" w:space="0" w:color="auto"/>
      </w:divBdr>
    </w:div>
    <w:div w:id="580674075">
      <w:bodyDiv w:val="1"/>
      <w:marLeft w:val="0"/>
      <w:marRight w:val="0"/>
      <w:marTop w:val="0"/>
      <w:marBottom w:val="0"/>
      <w:divBdr>
        <w:top w:val="none" w:sz="0" w:space="0" w:color="auto"/>
        <w:left w:val="none" w:sz="0" w:space="0" w:color="auto"/>
        <w:bottom w:val="none" w:sz="0" w:space="0" w:color="auto"/>
        <w:right w:val="none" w:sz="0" w:space="0" w:color="auto"/>
      </w:divBdr>
    </w:div>
    <w:div w:id="580675565">
      <w:bodyDiv w:val="1"/>
      <w:marLeft w:val="0"/>
      <w:marRight w:val="0"/>
      <w:marTop w:val="0"/>
      <w:marBottom w:val="0"/>
      <w:divBdr>
        <w:top w:val="none" w:sz="0" w:space="0" w:color="auto"/>
        <w:left w:val="none" w:sz="0" w:space="0" w:color="auto"/>
        <w:bottom w:val="none" w:sz="0" w:space="0" w:color="auto"/>
        <w:right w:val="none" w:sz="0" w:space="0" w:color="auto"/>
      </w:divBdr>
    </w:div>
    <w:div w:id="580718241">
      <w:bodyDiv w:val="1"/>
      <w:marLeft w:val="0"/>
      <w:marRight w:val="0"/>
      <w:marTop w:val="0"/>
      <w:marBottom w:val="0"/>
      <w:divBdr>
        <w:top w:val="none" w:sz="0" w:space="0" w:color="auto"/>
        <w:left w:val="none" w:sz="0" w:space="0" w:color="auto"/>
        <w:bottom w:val="none" w:sz="0" w:space="0" w:color="auto"/>
        <w:right w:val="none" w:sz="0" w:space="0" w:color="auto"/>
      </w:divBdr>
    </w:div>
    <w:div w:id="580799500">
      <w:bodyDiv w:val="1"/>
      <w:marLeft w:val="0"/>
      <w:marRight w:val="0"/>
      <w:marTop w:val="0"/>
      <w:marBottom w:val="0"/>
      <w:divBdr>
        <w:top w:val="none" w:sz="0" w:space="0" w:color="auto"/>
        <w:left w:val="none" w:sz="0" w:space="0" w:color="auto"/>
        <w:bottom w:val="none" w:sz="0" w:space="0" w:color="auto"/>
        <w:right w:val="none" w:sz="0" w:space="0" w:color="auto"/>
      </w:divBdr>
    </w:div>
    <w:div w:id="580870682">
      <w:bodyDiv w:val="1"/>
      <w:marLeft w:val="0"/>
      <w:marRight w:val="0"/>
      <w:marTop w:val="0"/>
      <w:marBottom w:val="0"/>
      <w:divBdr>
        <w:top w:val="none" w:sz="0" w:space="0" w:color="auto"/>
        <w:left w:val="none" w:sz="0" w:space="0" w:color="auto"/>
        <w:bottom w:val="none" w:sz="0" w:space="0" w:color="auto"/>
        <w:right w:val="none" w:sz="0" w:space="0" w:color="auto"/>
      </w:divBdr>
    </w:div>
    <w:div w:id="581109898">
      <w:bodyDiv w:val="1"/>
      <w:marLeft w:val="0"/>
      <w:marRight w:val="0"/>
      <w:marTop w:val="0"/>
      <w:marBottom w:val="0"/>
      <w:divBdr>
        <w:top w:val="none" w:sz="0" w:space="0" w:color="auto"/>
        <w:left w:val="none" w:sz="0" w:space="0" w:color="auto"/>
        <w:bottom w:val="none" w:sz="0" w:space="0" w:color="auto"/>
        <w:right w:val="none" w:sz="0" w:space="0" w:color="auto"/>
      </w:divBdr>
    </w:div>
    <w:div w:id="581260985">
      <w:bodyDiv w:val="1"/>
      <w:marLeft w:val="0"/>
      <w:marRight w:val="0"/>
      <w:marTop w:val="0"/>
      <w:marBottom w:val="0"/>
      <w:divBdr>
        <w:top w:val="none" w:sz="0" w:space="0" w:color="auto"/>
        <w:left w:val="none" w:sz="0" w:space="0" w:color="auto"/>
        <w:bottom w:val="none" w:sz="0" w:space="0" w:color="auto"/>
        <w:right w:val="none" w:sz="0" w:space="0" w:color="auto"/>
      </w:divBdr>
    </w:div>
    <w:div w:id="581335578">
      <w:bodyDiv w:val="1"/>
      <w:marLeft w:val="0"/>
      <w:marRight w:val="0"/>
      <w:marTop w:val="0"/>
      <w:marBottom w:val="0"/>
      <w:divBdr>
        <w:top w:val="none" w:sz="0" w:space="0" w:color="auto"/>
        <w:left w:val="none" w:sz="0" w:space="0" w:color="auto"/>
        <w:bottom w:val="none" w:sz="0" w:space="0" w:color="auto"/>
        <w:right w:val="none" w:sz="0" w:space="0" w:color="auto"/>
      </w:divBdr>
    </w:div>
    <w:div w:id="581450569">
      <w:bodyDiv w:val="1"/>
      <w:marLeft w:val="0"/>
      <w:marRight w:val="0"/>
      <w:marTop w:val="0"/>
      <w:marBottom w:val="0"/>
      <w:divBdr>
        <w:top w:val="none" w:sz="0" w:space="0" w:color="auto"/>
        <w:left w:val="none" w:sz="0" w:space="0" w:color="auto"/>
        <w:bottom w:val="none" w:sz="0" w:space="0" w:color="auto"/>
        <w:right w:val="none" w:sz="0" w:space="0" w:color="auto"/>
      </w:divBdr>
    </w:div>
    <w:div w:id="581640391">
      <w:bodyDiv w:val="1"/>
      <w:marLeft w:val="0"/>
      <w:marRight w:val="0"/>
      <w:marTop w:val="0"/>
      <w:marBottom w:val="0"/>
      <w:divBdr>
        <w:top w:val="none" w:sz="0" w:space="0" w:color="auto"/>
        <w:left w:val="none" w:sz="0" w:space="0" w:color="auto"/>
        <w:bottom w:val="none" w:sz="0" w:space="0" w:color="auto"/>
        <w:right w:val="none" w:sz="0" w:space="0" w:color="auto"/>
      </w:divBdr>
    </w:div>
    <w:div w:id="581716453">
      <w:bodyDiv w:val="1"/>
      <w:marLeft w:val="0"/>
      <w:marRight w:val="0"/>
      <w:marTop w:val="0"/>
      <w:marBottom w:val="0"/>
      <w:divBdr>
        <w:top w:val="none" w:sz="0" w:space="0" w:color="auto"/>
        <w:left w:val="none" w:sz="0" w:space="0" w:color="auto"/>
        <w:bottom w:val="none" w:sz="0" w:space="0" w:color="auto"/>
        <w:right w:val="none" w:sz="0" w:space="0" w:color="auto"/>
      </w:divBdr>
    </w:div>
    <w:div w:id="581716516">
      <w:bodyDiv w:val="1"/>
      <w:marLeft w:val="0"/>
      <w:marRight w:val="0"/>
      <w:marTop w:val="0"/>
      <w:marBottom w:val="0"/>
      <w:divBdr>
        <w:top w:val="none" w:sz="0" w:space="0" w:color="auto"/>
        <w:left w:val="none" w:sz="0" w:space="0" w:color="auto"/>
        <w:bottom w:val="none" w:sz="0" w:space="0" w:color="auto"/>
        <w:right w:val="none" w:sz="0" w:space="0" w:color="auto"/>
      </w:divBdr>
    </w:div>
    <w:div w:id="581723440">
      <w:bodyDiv w:val="1"/>
      <w:marLeft w:val="0"/>
      <w:marRight w:val="0"/>
      <w:marTop w:val="0"/>
      <w:marBottom w:val="0"/>
      <w:divBdr>
        <w:top w:val="none" w:sz="0" w:space="0" w:color="auto"/>
        <w:left w:val="none" w:sz="0" w:space="0" w:color="auto"/>
        <w:bottom w:val="none" w:sz="0" w:space="0" w:color="auto"/>
        <w:right w:val="none" w:sz="0" w:space="0" w:color="auto"/>
      </w:divBdr>
    </w:div>
    <w:div w:id="581916603">
      <w:bodyDiv w:val="1"/>
      <w:marLeft w:val="0"/>
      <w:marRight w:val="0"/>
      <w:marTop w:val="0"/>
      <w:marBottom w:val="0"/>
      <w:divBdr>
        <w:top w:val="none" w:sz="0" w:space="0" w:color="auto"/>
        <w:left w:val="none" w:sz="0" w:space="0" w:color="auto"/>
        <w:bottom w:val="none" w:sz="0" w:space="0" w:color="auto"/>
        <w:right w:val="none" w:sz="0" w:space="0" w:color="auto"/>
      </w:divBdr>
    </w:div>
    <w:div w:id="582305038">
      <w:bodyDiv w:val="1"/>
      <w:marLeft w:val="0"/>
      <w:marRight w:val="0"/>
      <w:marTop w:val="0"/>
      <w:marBottom w:val="0"/>
      <w:divBdr>
        <w:top w:val="none" w:sz="0" w:space="0" w:color="auto"/>
        <w:left w:val="none" w:sz="0" w:space="0" w:color="auto"/>
        <w:bottom w:val="none" w:sz="0" w:space="0" w:color="auto"/>
        <w:right w:val="none" w:sz="0" w:space="0" w:color="auto"/>
      </w:divBdr>
    </w:div>
    <w:div w:id="582371008">
      <w:bodyDiv w:val="1"/>
      <w:marLeft w:val="0"/>
      <w:marRight w:val="0"/>
      <w:marTop w:val="0"/>
      <w:marBottom w:val="0"/>
      <w:divBdr>
        <w:top w:val="none" w:sz="0" w:space="0" w:color="auto"/>
        <w:left w:val="none" w:sz="0" w:space="0" w:color="auto"/>
        <w:bottom w:val="none" w:sz="0" w:space="0" w:color="auto"/>
        <w:right w:val="none" w:sz="0" w:space="0" w:color="auto"/>
      </w:divBdr>
    </w:div>
    <w:div w:id="582372769">
      <w:bodyDiv w:val="1"/>
      <w:marLeft w:val="0"/>
      <w:marRight w:val="0"/>
      <w:marTop w:val="0"/>
      <w:marBottom w:val="0"/>
      <w:divBdr>
        <w:top w:val="none" w:sz="0" w:space="0" w:color="auto"/>
        <w:left w:val="none" w:sz="0" w:space="0" w:color="auto"/>
        <w:bottom w:val="none" w:sz="0" w:space="0" w:color="auto"/>
        <w:right w:val="none" w:sz="0" w:space="0" w:color="auto"/>
      </w:divBdr>
    </w:div>
    <w:div w:id="582687080">
      <w:bodyDiv w:val="1"/>
      <w:marLeft w:val="0"/>
      <w:marRight w:val="0"/>
      <w:marTop w:val="0"/>
      <w:marBottom w:val="0"/>
      <w:divBdr>
        <w:top w:val="none" w:sz="0" w:space="0" w:color="auto"/>
        <w:left w:val="none" w:sz="0" w:space="0" w:color="auto"/>
        <w:bottom w:val="none" w:sz="0" w:space="0" w:color="auto"/>
        <w:right w:val="none" w:sz="0" w:space="0" w:color="auto"/>
      </w:divBdr>
    </w:div>
    <w:div w:id="582689486">
      <w:bodyDiv w:val="1"/>
      <w:marLeft w:val="0"/>
      <w:marRight w:val="0"/>
      <w:marTop w:val="0"/>
      <w:marBottom w:val="0"/>
      <w:divBdr>
        <w:top w:val="none" w:sz="0" w:space="0" w:color="auto"/>
        <w:left w:val="none" w:sz="0" w:space="0" w:color="auto"/>
        <w:bottom w:val="none" w:sz="0" w:space="0" w:color="auto"/>
        <w:right w:val="none" w:sz="0" w:space="0" w:color="auto"/>
      </w:divBdr>
    </w:div>
    <w:div w:id="582833434">
      <w:bodyDiv w:val="1"/>
      <w:marLeft w:val="0"/>
      <w:marRight w:val="0"/>
      <w:marTop w:val="0"/>
      <w:marBottom w:val="0"/>
      <w:divBdr>
        <w:top w:val="none" w:sz="0" w:space="0" w:color="auto"/>
        <w:left w:val="none" w:sz="0" w:space="0" w:color="auto"/>
        <w:bottom w:val="none" w:sz="0" w:space="0" w:color="auto"/>
        <w:right w:val="none" w:sz="0" w:space="0" w:color="auto"/>
      </w:divBdr>
    </w:div>
    <w:div w:id="582836583">
      <w:bodyDiv w:val="1"/>
      <w:marLeft w:val="0"/>
      <w:marRight w:val="0"/>
      <w:marTop w:val="0"/>
      <w:marBottom w:val="0"/>
      <w:divBdr>
        <w:top w:val="none" w:sz="0" w:space="0" w:color="auto"/>
        <w:left w:val="none" w:sz="0" w:space="0" w:color="auto"/>
        <w:bottom w:val="none" w:sz="0" w:space="0" w:color="auto"/>
        <w:right w:val="none" w:sz="0" w:space="0" w:color="auto"/>
      </w:divBdr>
    </w:div>
    <w:div w:id="583074835">
      <w:bodyDiv w:val="1"/>
      <w:marLeft w:val="0"/>
      <w:marRight w:val="0"/>
      <w:marTop w:val="0"/>
      <w:marBottom w:val="0"/>
      <w:divBdr>
        <w:top w:val="none" w:sz="0" w:space="0" w:color="auto"/>
        <w:left w:val="none" w:sz="0" w:space="0" w:color="auto"/>
        <w:bottom w:val="none" w:sz="0" w:space="0" w:color="auto"/>
        <w:right w:val="none" w:sz="0" w:space="0" w:color="auto"/>
      </w:divBdr>
    </w:div>
    <w:div w:id="583412629">
      <w:bodyDiv w:val="1"/>
      <w:marLeft w:val="0"/>
      <w:marRight w:val="0"/>
      <w:marTop w:val="0"/>
      <w:marBottom w:val="0"/>
      <w:divBdr>
        <w:top w:val="none" w:sz="0" w:space="0" w:color="auto"/>
        <w:left w:val="none" w:sz="0" w:space="0" w:color="auto"/>
        <w:bottom w:val="none" w:sz="0" w:space="0" w:color="auto"/>
        <w:right w:val="none" w:sz="0" w:space="0" w:color="auto"/>
      </w:divBdr>
    </w:div>
    <w:div w:id="583420115">
      <w:bodyDiv w:val="1"/>
      <w:marLeft w:val="0"/>
      <w:marRight w:val="0"/>
      <w:marTop w:val="0"/>
      <w:marBottom w:val="0"/>
      <w:divBdr>
        <w:top w:val="none" w:sz="0" w:space="0" w:color="auto"/>
        <w:left w:val="none" w:sz="0" w:space="0" w:color="auto"/>
        <w:bottom w:val="none" w:sz="0" w:space="0" w:color="auto"/>
        <w:right w:val="none" w:sz="0" w:space="0" w:color="auto"/>
      </w:divBdr>
    </w:div>
    <w:div w:id="583607138">
      <w:bodyDiv w:val="1"/>
      <w:marLeft w:val="0"/>
      <w:marRight w:val="0"/>
      <w:marTop w:val="0"/>
      <w:marBottom w:val="0"/>
      <w:divBdr>
        <w:top w:val="none" w:sz="0" w:space="0" w:color="auto"/>
        <w:left w:val="none" w:sz="0" w:space="0" w:color="auto"/>
        <w:bottom w:val="none" w:sz="0" w:space="0" w:color="auto"/>
        <w:right w:val="none" w:sz="0" w:space="0" w:color="auto"/>
      </w:divBdr>
    </w:div>
    <w:div w:id="583799991">
      <w:bodyDiv w:val="1"/>
      <w:marLeft w:val="0"/>
      <w:marRight w:val="0"/>
      <w:marTop w:val="0"/>
      <w:marBottom w:val="0"/>
      <w:divBdr>
        <w:top w:val="none" w:sz="0" w:space="0" w:color="auto"/>
        <w:left w:val="none" w:sz="0" w:space="0" w:color="auto"/>
        <w:bottom w:val="none" w:sz="0" w:space="0" w:color="auto"/>
        <w:right w:val="none" w:sz="0" w:space="0" w:color="auto"/>
      </w:divBdr>
    </w:div>
    <w:div w:id="583876410">
      <w:bodyDiv w:val="1"/>
      <w:marLeft w:val="0"/>
      <w:marRight w:val="0"/>
      <w:marTop w:val="0"/>
      <w:marBottom w:val="0"/>
      <w:divBdr>
        <w:top w:val="none" w:sz="0" w:space="0" w:color="auto"/>
        <w:left w:val="none" w:sz="0" w:space="0" w:color="auto"/>
        <w:bottom w:val="none" w:sz="0" w:space="0" w:color="auto"/>
        <w:right w:val="none" w:sz="0" w:space="0" w:color="auto"/>
      </w:divBdr>
    </w:div>
    <w:div w:id="584188691">
      <w:bodyDiv w:val="1"/>
      <w:marLeft w:val="0"/>
      <w:marRight w:val="0"/>
      <w:marTop w:val="0"/>
      <w:marBottom w:val="0"/>
      <w:divBdr>
        <w:top w:val="none" w:sz="0" w:space="0" w:color="auto"/>
        <w:left w:val="none" w:sz="0" w:space="0" w:color="auto"/>
        <w:bottom w:val="none" w:sz="0" w:space="0" w:color="auto"/>
        <w:right w:val="none" w:sz="0" w:space="0" w:color="auto"/>
      </w:divBdr>
    </w:div>
    <w:div w:id="584262238">
      <w:bodyDiv w:val="1"/>
      <w:marLeft w:val="0"/>
      <w:marRight w:val="0"/>
      <w:marTop w:val="0"/>
      <w:marBottom w:val="0"/>
      <w:divBdr>
        <w:top w:val="none" w:sz="0" w:space="0" w:color="auto"/>
        <w:left w:val="none" w:sz="0" w:space="0" w:color="auto"/>
        <w:bottom w:val="none" w:sz="0" w:space="0" w:color="auto"/>
        <w:right w:val="none" w:sz="0" w:space="0" w:color="auto"/>
      </w:divBdr>
    </w:div>
    <w:div w:id="584341631">
      <w:bodyDiv w:val="1"/>
      <w:marLeft w:val="0"/>
      <w:marRight w:val="0"/>
      <w:marTop w:val="0"/>
      <w:marBottom w:val="0"/>
      <w:divBdr>
        <w:top w:val="none" w:sz="0" w:space="0" w:color="auto"/>
        <w:left w:val="none" w:sz="0" w:space="0" w:color="auto"/>
        <w:bottom w:val="none" w:sz="0" w:space="0" w:color="auto"/>
        <w:right w:val="none" w:sz="0" w:space="0" w:color="auto"/>
      </w:divBdr>
    </w:div>
    <w:div w:id="584345623">
      <w:bodyDiv w:val="1"/>
      <w:marLeft w:val="0"/>
      <w:marRight w:val="0"/>
      <w:marTop w:val="0"/>
      <w:marBottom w:val="0"/>
      <w:divBdr>
        <w:top w:val="none" w:sz="0" w:space="0" w:color="auto"/>
        <w:left w:val="none" w:sz="0" w:space="0" w:color="auto"/>
        <w:bottom w:val="none" w:sz="0" w:space="0" w:color="auto"/>
        <w:right w:val="none" w:sz="0" w:space="0" w:color="auto"/>
      </w:divBdr>
    </w:div>
    <w:div w:id="584536494">
      <w:bodyDiv w:val="1"/>
      <w:marLeft w:val="0"/>
      <w:marRight w:val="0"/>
      <w:marTop w:val="0"/>
      <w:marBottom w:val="0"/>
      <w:divBdr>
        <w:top w:val="none" w:sz="0" w:space="0" w:color="auto"/>
        <w:left w:val="none" w:sz="0" w:space="0" w:color="auto"/>
        <w:bottom w:val="none" w:sz="0" w:space="0" w:color="auto"/>
        <w:right w:val="none" w:sz="0" w:space="0" w:color="auto"/>
      </w:divBdr>
    </w:div>
    <w:div w:id="584726095">
      <w:bodyDiv w:val="1"/>
      <w:marLeft w:val="0"/>
      <w:marRight w:val="0"/>
      <w:marTop w:val="0"/>
      <w:marBottom w:val="0"/>
      <w:divBdr>
        <w:top w:val="none" w:sz="0" w:space="0" w:color="auto"/>
        <w:left w:val="none" w:sz="0" w:space="0" w:color="auto"/>
        <w:bottom w:val="none" w:sz="0" w:space="0" w:color="auto"/>
        <w:right w:val="none" w:sz="0" w:space="0" w:color="auto"/>
      </w:divBdr>
    </w:div>
    <w:div w:id="584732118">
      <w:bodyDiv w:val="1"/>
      <w:marLeft w:val="0"/>
      <w:marRight w:val="0"/>
      <w:marTop w:val="0"/>
      <w:marBottom w:val="0"/>
      <w:divBdr>
        <w:top w:val="none" w:sz="0" w:space="0" w:color="auto"/>
        <w:left w:val="none" w:sz="0" w:space="0" w:color="auto"/>
        <w:bottom w:val="none" w:sz="0" w:space="0" w:color="auto"/>
        <w:right w:val="none" w:sz="0" w:space="0" w:color="auto"/>
      </w:divBdr>
    </w:div>
    <w:div w:id="584997664">
      <w:bodyDiv w:val="1"/>
      <w:marLeft w:val="0"/>
      <w:marRight w:val="0"/>
      <w:marTop w:val="0"/>
      <w:marBottom w:val="0"/>
      <w:divBdr>
        <w:top w:val="none" w:sz="0" w:space="0" w:color="auto"/>
        <w:left w:val="none" w:sz="0" w:space="0" w:color="auto"/>
        <w:bottom w:val="none" w:sz="0" w:space="0" w:color="auto"/>
        <w:right w:val="none" w:sz="0" w:space="0" w:color="auto"/>
      </w:divBdr>
    </w:div>
    <w:div w:id="585041812">
      <w:bodyDiv w:val="1"/>
      <w:marLeft w:val="0"/>
      <w:marRight w:val="0"/>
      <w:marTop w:val="0"/>
      <w:marBottom w:val="0"/>
      <w:divBdr>
        <w:top w:val="none" w:sz="0" w:space="0" w:color="auto"/>
        <w:left w:val="none" w:sz="0" w:space="0" w:color="auto"/>
        <w:bottom w:val="none" w:sz="0" w:space="0" w:color="auto"/>
        <w:right w:val="none" w:sz="0" w:space="0" w:color="auto"/>
      </w:divBdr>
    </w:div>
    <w:div w:id="585069480">
      <w:bodyDiv w:val="1"/>
      <w:marLeft w:val="0"/>
      <w:marRight w:val="0"/>
      <w:marTop w:val="0"/>
      <w:marBottom w:val="0"/>
      <w:divBdr>
        <w:top w:val="none" w:sz="0" w:space="0" w:color="auto"/>
        <w:left w:val="none" w:sz="0" w:space="0" w:color="auto"/>
        <w:bottom w:val="none" w:sz="0" w:space="0" w:color="auto"/>
        <w:right w:val="none" w:sz="0" w:space="0" w:color="auto"/>
      </w:divBdr>
    </w:div>
    <w:div w:id="585192150">
      <w:bodyDiv w:val="1"/>
      <w:marLeft w:val="0"/>
      <w:marRight w:val="0"/>
      <w:marTop w:val="0"/>
      <w:marBottom w:val="0"/>
      <w:divBdr>
        <w:top w:val="none" w:sz="0" w:space="0" w:color="auto"/>
        <w:left w:val="none" w:sz="0" w:space="0" w:color="auto"/>
        <w:bottom w:val="none" w:sz="0" w:space="0" w:color="auto"/>
        <w:right w:val="none" w:sz="0" w:space="0" w:color="auto"/>
      </w:divBdr>
    </w:div>
    <w:div w:id="585386542">
      <w:bodyDiv w:val="1"/>
      <w:marLeft w:val="0"/>
      <w:marRight w:val="0"/>
      <w:marTop w:val="0"/>
      <w:marBottom w:val="0"/>
      <w:divBdr>
        <w:top w:val="none" w:sz="0" w:space="0" w:color="auto"/>
        <w:left w:val="none" w:sz="0" w:space="0" w:color="auto"/>
        <w:bottom w:val="none" w:sz="0" w:space="0" w:color="auto"/>
        <w:right w:val="none" w:sz="0" w:space="0" w:color="auto"/>
      </w:divBdr>
    </w:div>
    <w:div w:id="585580106">
      <w:bodyDiv w:val="1"/>
      <w:marLeft w:val="0"/>
      <w:marRight w:val="0"/>
      <w:marTop w:val="0"/>
      <w:marBottom w:val="0"/>
      <w:divBdr>
        <w:top w:val="none" w:sz="0" w:space="0" w:color="auto"/>
        <w:left w:val="none" w:sz="0" w:space="0" w:color="auto"/>
        <w:bottom w:val="none" w:sz="0" w:space="0" w:color="auto"/>
        <w:right w:val="none" w:sz="0" w:space="0" w:color="auto"/>
      </w:divBdr>
    </w:div>
    <w:div w:id="585653764">
      <w:bodyDiv w:val="1"/>
      <w:marLeft w:val="0"/>
      <w:marRight w:val="0"/>
      <w:marTop w:val="0"/>
      <w:marBottom w:val="0"/>
      <w:divBdr>
        <w:top w:val="none" w:sz="0" w:space="0" w:color="auto"/>
        <w:left w:val="none" w:sz="0" w:space="0" w:color="auto"/>
        <w:bottom w:val="none" w:sz="0" w:space="0" w:color="auto"/>
        <w:right w:val="none" w:sz="0" w:space="0" w:color="auto"/>
      </w:divBdr>
    </w:div>
    <w:div w:id="585695520">
      <w:bodyDiv w:val="1"/>
      <w:marLeft w:val="0"/>
      <w:marRight w:val="0"/>
      <w:marTop w:val="0"/>
      <w:marBottom w:val="0"/>
      <w:divBdr>
        <w:top w:val="none" w:sz="0" w:space="0" w:color="auto"/>
        <w:left w:val="none" w:sz="0" w:space="0" w:color="auto"/>
        <w:bottom w:val="none" w:sz="0" w:space="0" w:color="auto"/>
        <w:right w:val="none" w:sz="0" w:space="0" w:color="auto"/>
      </w:divBdr>
    </w:div>
    <w:div w:id="585697138">
      <w:bodyDiv w:val="1"/>
      <w:marLeft w:val="0"/>
      <w:marRight w:val="0"/>
      <w:marTop w:val="0"/>
      <w:marBottom w:val="0"/>
      <w:divBdr>
        <w:top w:val="none" w:sz="0" w:space="0" w:color="auto"/>
        <w:left w:val="none" w:sz="0" w:space="0" w:color="auto"/>
        <w:bottom w:val="none" w:sz="0" w:space="0" w:color="auto"/>
        <w:right w:val="none" w:sz="0" w:space="0" w:color="auto"/>
      </w:divBdr>
    </w:div>
    <w:div w:id="585845924">
      <w:bodyDiv w:val="1"/>
      <w:marLeft w:val="0"/>
      <w:marRight w:val="0"/>
      <w:marTop w:val="0"/>
      <w:marBottom w:val="0"/>
      <w:divBdr>
        <w:top w:val="none" w:sz="0" w:space="0" w:color="auto"/>
        <w:left w:val="none" w:sz="0" w:space="0" w:color="auto"/>
        <w:bottom w:val="none" w:sz="0" w:space="0" w:color="auto"/>
        <w:right w:val="none" w:sz="0" w:space="0" w:color="auto"/>
      </w:divBdr>
    </w:div>
    <w:div w:id="585964819">
      <w:bodyDiv w:val="1"/>
      <w:marLeft w:val="0"/>
      <w:marRight w:val="0"/>
      <w:marTop w:val="0"/>
      <w:marBottom w:val="0"/>
      <w:divBdr>
        <w:top w:val="none" w:sz="0" w:space="0" w:color="auto"/>
        <w:left w:val="none" w:sz="0" w:space="0" w:color="auto"/>
        <w:bottom w:val="none" w:sz="0" w:space="0" w:color="auto"/>
        <w:right w:val="none" w:sz="0" w:space="0" w:color="auto"/>
      </w:divBdr>
    </w:div>
    <w:div w:id="586041569">
      <w:bodyDiv w:val="1"/>
      <w:marLeft w:val="0"/>
      <w:marRight w:val="0"/>
      <w:marTop w:val="0"/>
      <w:marBottom w:val="0"/>
      <w:divBdr>
        <w:top w:val="none" w:sz="0" w:space="0" w:color="auto"/>
        <w:left w:val="none" w:sz="0" w:space="0" w:color="auto"/>
        <w:bottom w:val="none" w:sz="0" w:space="0" w:color="auto"/>
        <w:right w:val="none" w:sz="0" w:space="0" w:color="auto"/>
      </w:divBdr>
    </w:div>
    <w:div w:id="586109448">
      <w:bodyDiv w:val="1"/>
      <w:marLeft w:val="0"/>
      <w:marRight w:val="0"/>
      <w:marTop w:val="0"/>
      <w:marBottom w:val="0"/>
      <w:divBdr>
        <w:top w:val="none" w:sz="0" w:space="0" w:color="auto"/>
        <w:left w:val="none" w:sz="0" w:space="0" w:color="auto"/>
        <w:bottom w:val="none" w:sz="0" w:space="0" w:color="auto"/>
        <w:right w:val="none" w:sz="0" w:space="0" w:color="auto"/>
      </w:divBdr>
    </w:div>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586185061">
      <w:bodyDiv w:val="1"/>
      <w:marLeft w:val="0"/>
      <w:marRight w:val="0"/>
      <w:marTop w:val="0"/>
      <w:marBottom w:val="0"/>
      <w:divBdr>
        <w:top w:val="none" w:sz="0" w:space="0" w:color="auto"/>
        <w:left w:val="none" w:sz="0" w:space="0" w:color="auto"/>
        <w:bottom w:val="none" w:sz="0" w:space="0" w:color="auto"/>
        <w:right w:val="none" w:sz="0" w:space="0" w:color="auto"/>
      </w:divBdr>
    </w:div>
    <w:div w:id="586692357">
      <w:bodyDiv w:val="1"/>
      <w:marLeft w:val="0"/>
      <w:marRight w:val="0"/>
      <w:marTop w:val="0"/>
      <w:marBottom w:val="0"/>
      <w:divBdr>
        <w:top w:val="none" w:sz="0" w:space="0" w:color="auto"/>
        <w:left w:val="none" w:sz="0" w:space="0" w:color="auto"/>
        <w:bottom w:val="none" w:sz="0" w:space="0" w:color="auto"/>
        <w:right w:val="none" w:sz="0" w:space="0" w:color="auto"/>
      </w:divBdr>
    </w:div>
    <w:div w:id="586693172">
      <w:bodyDiv w:val="1"/>
      <w:marLeft w:val="0"/>
      <w:marRight w:val="0"/>
      <w:marTop w:val="0"/>
      <w:marBottom w:val="0"/>
      <w:divBdr>
        <w:top w:val="none" w:sz="0" w:space="0" w:color="auto"/>
        <w:left w:val="none" w:sz="0" w:space="0" w:color="auto"/>
        <w:bottom w:val="none" w:sz="0" w:space="0" w:color="auto"/>
        <w:right w:val="none" w:sz="0" w:space="0" w:color="auto"/>
      </w:divBdr>
    </w:div>
    <w:div w:id="586809883">
      <w:bodyDiv w:val="1"/>
      <w:marLeft w:val="0"/>
      <w:marRight w:val="0"/>
      <w:marTop w:val="0"/>
      <w:marBottom w:val="0"/>
      <w:divBdr>
        <w:top w:val="none" w:sz="0" w:space="0" w:color="auto"/>
        <w:left w:val="none" w:sz="0" w:space="0" w:color="auto"/>
        <w:bottom w:val="none" w:sz="0" w:space="0" w:color="auto"/>
        <w:right w:val="none" w:sz="0" w:space="0" w:color="auto"/>
      </w:divBdr>
    </w:div>
    <w:div w:id="586814076">
      <w:bodyDiv w:val="1"/>
      <w:marLeft w:val="0"/>
      <w:marRight w:val="0"/>
      <w:marTop w:val="0"/>
      <w:marBottom w:val="0"/>
      <w:divBdr>
        <w:top w:val="none" w:sz="0" w:space="0" w:color="auto"/>
        <w:left w:val="none" w:sz="0" w:space="0" w:color="auto"/>
        <w:bottom w:val="none" w:sz="0" w:space="0" w:color="auto"/>
        <w:right w:val="none" w:sz="0" w:space="0" w:color="auto"/>
      </w:divBdr>
    </w:div>
    <w:div w:id="586815908">
      <w:bodyDiv w:val="1"/>
      <w:marLeft w:val="0"/>
      <w:marRight w:val="0"/>
      <w:marTop w:val="0"/>
      <w:marBottom w:val="0"/>
      <w:divBdr>
        <w:top w:val="none" w:sz="0" w:space="0" w:color="auto"/>
        <w:left w:val="none" w:sz="0" w:space="0" w:color="auto"/>
        <w:bottom w:val="none" w:sz="0" w:space="0" w:color="auto"/>
        <w:right w:val="none" w:sz="0" w:space="0" w:color="auto"/>
      </w:divBdr>
    </w:div>
    <w:div w:id="586886940">
      <w:bodyDiv w:val="1"/>
      <w:marLeft w:val="0"/>
      <w:marRight w:val="0"/>
      <w:marTop w:val="0"/>
      <w:marBottom w:val="0"/>
      <w:divBdr>
        <w:top w:val="none" w:sz="0" w:space="0" w:color="auto"/>
        <w:left w:val="none" w:sz="0" w:space="0" w:color="auto"/>
        <w:bottom w:val="none" w:sz="0" w:space="0" w:color="auto"/>
        <w:right w:val="none" w:sz="0" w:space="0" w:color="auto"/>
      </w:divBdr>
    </w:div>
    <w:div w:id="587232927">
      <w:bodyDiv w:val="1"/>
      <w:marLeft w:val="0"/>
      <w:marRight w:val="0"/>
      <w:marTop w:val="0"/>
      <w:marBottom w:val="0"/>
      <w:divBdr>
        <w:top w:val="none" w:sz="0" w:space="0" w:color="auto"/>
        <w:left w:val="none" w:sz="0" w:space="0" w:color="auto"/>
        <w:bottom w:val="none" w:sz="0" w:space="0" w:color="auto"/>
        <w:right w:val="none" w:sz="0" w:space="0" w:color="auto"/>
      </w:divBdr>
    </w:div>
    <w:div w:id="587272949">
      <w:bodyDiv w:val="1"/>
      <w:marLeft w:val="0"/>
      <w:marRight w:val="0"/>
      <w:marTop w:val="0"/>
      <w:marBottom w:val="0"/>
      <w:divBdr>
        <w:top w:val="none" w:sz="0" w:space="0" w:color="auto"/>
        <w:left w:val="none" w:sz="0" w:space="0" w:color="auto"/>
        <w:bottom w:val="none" w:sz="0" w:space="0" w:color="auto"/>
        <w:right w:val="none" w:sz="0" w:space="0" w:color="auto"/>
      </w:divBdr>
    </w:div>
    <w:div w:id="587661796">
      <w:bodyDiv w:val="1"/>
      <w:marLeft w:val="0"/>
      <w:marRight w:val="0"/>
      <w:marTop w:val="0"/>
      <w:marBottom w:val="0"/>
      <w:divBdr>
        <w:top w:val="none" w:sz="0" w:space="0" w:color="auto"/>
        <w:left w:val="none" w:sz="0" w:space="0" w:color="auto"/>
        <w:bottom w:val="none" w:sz="0" w:space="0" w:color="auto"/>
        <w:right w:val="none" w:sz="0" w:space="0" w:color="auto"/>
      </w:divBdr>
    </w:div>
    <w:div w:id="587734242">
      <w:bodyDiv w:val="1"/>
      <w:marLeft w:val="0"/>
      <w:marRight w:val="0"/>
      <w:marTop w:val="0"/>
      <w:marBottom w:val="0"/>
      <w:divBdr>
        <w:top w:val="none" w:sz="0" w:space="0" w:color="auto"/>
        <w:left w:val="none" w:sz="0" w:space="0" w:color="auto"/>
        <w:bottom w:val="none" w:sz="0" w:space="0" w:color="auto"/>
        <w:right w:val="none" w:sz="0" w:space="0" w:color="auto"/>
      </w:divBdr>
    </w:div>
    <w:div w:id="587813889">
      <w:bodyDiv w:val="1"/>
      <w:marLeft w:val="0"/>
      <w:marRight w:val="0"/>
      <w:marTop w:val="0"/>
      <w:marBottom w:val="0"/>
      <w:divBdr>
        <w:top w:val="none" w:sz="0" w:space="0" w:color="auto"/>
        <w:left w:val="none" w:sz="0" w:space="0" w:color="auto"/>
        <w:bottom w:val="none" w:sz="0" w:space="0" w:color="auto"/>
        <w:right w:val="none" w:sz="0" w:space="0" w:color="auto"/>
      </w:divBdr>
    </w:div>
    <w:div w:id="587929441">
      <w:bodyDiv w:val="1"/>
      <w:marLeft w:val="0"/>
      <w:marRight w:val="0"/>
      <w:marTop w:val="0"/>
      <w:marBottom w:val="0"/>
      <w:divBdr>
        <w:top w:val="none" w:sz="0" w:space="0" w:color="auto"/>
        <w:left w:val="none" w:sz="0" w:space="0" w:color="auto"/>
        <w:bottom w:val="none" w:sz="0" w:space="0" w:color="auto"/>
        <w:right w:val="none" w:sz="0" w:space="0" w:color="auto"/>
      </w:divBdr>
    </w:div>
    <w:div w:id="588123105">
      <w:bodyDiv w:val="1"/>
      <w:marLeft w:val="0"/>
      <w:marRight w:val="0"/>
      <w:marTop w:val="0"/>
      <w:marBottom w:val="0"/>
      <w:divBdr>
        <w:top w:val="none" w:sz="0" w:space="0" w:color="auto"/>
        <w:left w:val="none" w:sz="0" w:space="0" w:color="auto"/>
        <w:bottom w:val="none" w:sz="0" w:space="0" w:color="auto"/>
        <w:right w:val="none" w:sz="0" w:space="0" w:color="auto"/>
      </w:divBdr>
    </w:div>
    <w:div w:id="588124104">
      <w:bodyDiv w:val="1"/>
      <w:marLeft w:val="0"/>
      <w:marRight w:val="0"/>
      <w:marTop w:val="0"/>
      <w:marBottom w:val="0"/>
      <w:divBdr>
        <w:top w:val="none" w:sz="0" w:space="0" w:color="auto"/>
        <w:left w:val="none" w:sz="0" w:space="0" w:color="auto"/>
        <w:bottom w:val="none" w:sz="0" w:space="0" w:color="auto"/>
        <w:right w:val="none" w:sz="0" w:space="0" w:color="auto"/>
      </w:divBdr>
    </w:div>
    <w:div w:id="588200367">
      <w:bodyDiv w:val="1"/>
      <w:marLeft w:val="0"/>
      <w:marRight w:val="0"/>
      <w:marTop w:val="0"/>
      <w:marBottom w:val="0"/>
      <w:divBdr>
        <w:top w:val="none" w:sz="0" w:space="0" w:color="auto"/>
        <w:left w:val="none" w:sz="0" w:space="0" w:color="auto"/>
        <w:bottom w:val="none" w:sz="0" w:space="0" w:color="auto"/>
        <w:right w:val="none" w:sz="0" w:space="0" w:color="auto"/>
      </w:divBdr>
    </w:div>
    <w:div w:id="588346042">
      <w:bodyDiv w:val="1"/>
      <w:marLeft w:val="0"/>
      <w:marRight w:val="0"/>
      <w:marTop w:val="0"/>
      <w:marBottom w:val="0"/>
      <w:divBdr>
        <w:top w:val="none" w:sz="0" w:space="0" w:color="auto"/>
        <w:left w:val="none" w:sz="0" w:space="0" w:color="auto"/>
        <w:bottom w:val="none" w:sz="0" w:space="0" w:color="auto"/>
        <w:right w:val="none" w:sz="0" w:space="0" w:color="auto"/>
      </w:divBdr>
    </w:div>
    <w:div w:id="588386370">
      <w:bodyDiv w:val="1"/>
      <w:marLeft w:val="0"/>
      <w:marRight w:val="0"/>
      <w:marTop w:val="0"/>
      <w:marBottom w:val="0"/>
      <w:divBdr>
        <w:top w:val="none" w:sz="0" w:space="0" w:color="auto"/>
        <w:left w:val="none" w:sz="0" w:space="0" w:color="auto"/>
        <w:bottom w:val="none" w:sz="0" w:space="0" w:color="auto"/>
        <w:right w:val="none" w:sz="0" w:space="0" w:color="auto"/>
      </w:divBdr>
    </w:div>
    <w:div w:id="588541019">
      <w:bodyDiv w:val="1"/>
      <w:marLeft w:val="0"/>
      <w:marRight w:val="0"/>
      <w:marTop w:val="0"/>
      <w:marBottom w:val="0"/>
      <w:divBdr>
        <w:top w:val="none" w:sz="0" w:space="0" w:color="auto"/>
        <w:left w:val="none" w:sz="0" w:space="0" w:color="auto"/>
        <w:bottom w:val="none" w:sz="0" w:space="0" w:color="auto"/>
        <w:right w:val="none" w:sz="0" w:space="0" w:color="auto"/>
      </w:divBdr>
    </w:div>
    <w:div w:id="588582203">
      <w:bodyDiv w:val="1"/>
      <w:marLeft w:val="0"/>
      <w:marRight w:val="0"/>
      <w:marTop w:val="0"/>
      <w:marBottom w:val="0"/>
      <w:divBdr>
        <w:top w:val="none" w:sz="0" w:space="0" w:color="auto"/>
        <w:left w:val="none" w:sz="0" w:space="0" w:color="auto"/>
        <w:bottom w:val="none" w:sz="0" w:space="0" w:color="auto"/>
        <w:right w:val="none" w:sz="0" w:space="0" w:color="auto"/>
      </w:divBdr>
    </w:div>
    <w:div w:id="588663271">
      <w:bodyDiv w:val="1"/>
      <w:marLeft w:val="0"/>
      <w:marRight w:val="0"/>
      <w:marTop w:val="0"/>
      <w:marBottom w:val="0"/>
      <w:divBdr>
        <w:top w:val="none" w:sz="0" w:space="0" w:color="auto"/>
        <w:left w:val="none" w:sz="0" w:space="0" w:color="auto"/>
        <w:bottom w:val="none" w:sz="0" w:space="0" w:color="auto"/>
        <w:right w:val="none" w:sz="0" w:space="0" w:color="auto"/>
      </w:divBdr>
    </w:div>
    <w:div w:id="588781662">
      <w:bodyDiv w:val="1"/>
      <w:marLeft w:val="0"/>
      <w:marRight w:val="0"/>
      <w:marTop w:val="0"/>
      <w:marBottom w:val="0"/>
      <w:divBdr>
        <w:top w:val="none" w:sz="0" w:space="0" w:color="auto"/>
        <w:left w:val="none" w:sz="0" w:space="0" w:color="auto"/>
        <w:bottom w:val="none" w:sz="0" w:space="0" w:color="auto"/>
        <w:right w:val="none" w:sz="0" w:space="0" w:color="auto"/>
      </w:divBdr>
    </w:div>
    <w:div w:id="588855644">
      <w:bodyDiv w:val="1"/>
      <w:marLeft w:val="0"/>
      <w:marRight w:val="0"/>
      <w:marTop w:val="0"/>
      <w:marBottom w:val="0"/>
      <w:divBdr>
        <w:top w:val="none" w:sz="0" w:space="0" w:color="auto"/>
        <w:left w:val="none" w:sz="0" w:space="0" w:color="auto"/>
        <w:bottom w:val="none" w:sz="0" w:space="0" w:color="auto"/>
        <w:right w:val="none" w:sz="0" w:space="0" w:color="auto"/>
      </w:divBdr>
    </w:div>
    <w:div w:id="588927135">
      <w:bodyDiv w:val="1"/>
      <w:marLeft w:val="0"/>
      <w:marRight w:val="0"/>
      <w:marTop w:val="0"/>
      <w:marBottom w:val="0"/>
      <w:divBdr>
        <w:top w:val="none" w:sz="0" w:space="0" w:color="auto"/>
        <w:left w:val="none" w:sz="0" w:space="0" w:color="auto"/>
        <w:bottom w:val="none" w:sz="0" w:space="0" w:color="auto"/>
        <w:right w:val="none" w:sz="0" w:space="0" w:color="auto"/>
      </w:divBdr>
    </w:div>
    <w:div w:id="589195549">
      <w:bodyDiv w:val="1"/>
      <w:marLeft w:val="0"/>
      <w:marRight w:val="0"/>
      <w:marTop w:val="0"/>
      <w:marBottom w:val="0"/>
      <w:divBdr>
        <w:top w:val="none" w:sz="0" w:space="0" w:color="auto"/>
        <w:left w:val="none" w:sz="0" w:space="0" w:color="auto"/>
        <w:bottom w:val="none" w:sz="0" w:space="0" w:color="auto"/>
        <w:right w:val="none" w:sz="0" w:space="0" w:color="auto"/>
      </w:divBdr>
    </w:div>
    <w:div w:id="589312669">
      <w:bodyDiv w:val="1"/>
      <w:marLeft w:val="0"/>
      <w:marRight w:val="0"/>
      <w:marTop w:val="0"/>
      <w:marBottom w:val="0"/>
      <w:divBdr>
        <w:top w:val="none" w:sz="0" w:space="0" w:color="auto"/>
        <w:left w:val="none" w:sz="0" w:space="0" w:color="auto"/>
        <w:bottom w:val="none" w:sz="0" w:space="0" w:color="auto"/>
        <w:right w:val="none" w:sz="0" w:space="0" w:color="auto"/>
      </w:divBdr>
    </w:div>
    <w:div w:id="589385431">
      <w:bodyDiv w:val="1"/>
      <w:marLeft w:val="0"/>
      <w:marRight w:val="0"/>
      <w:marTop w:val="0"/>
      <w:marBottom w:val="0"/>
      <w:divBdr>
        <w:top w:val="none" w:sz="0" w:space="0" w:color="auto"/>
        <w:left w:val="none" w:sz="0" w:space="0" w:color="auto"/>
        <w:bottom w:val="none" w:sz="0" w:space="0" w:color="auto"/>
        <w:right w:val="none" w:sz="0" w:space="0" w:color="auto"/>
      </w:divBdr>
    </w:div>
    <w:div w:id="589389510">
      <w:bodyDiv w:val="1"/>
      <w:marLeft w:val="0"/>
      <w:marRight w:val="0"/>
      <w:marTop w:val="0"/>
      <w:marBottom w:val="0"/>
      <w:divBdr>
        <w:top w:val="none" w:sz="0" w:space="0" w:color="auto"/>
        <w:left w:val="none" w:sz="0" w:space="0" w:color="auto"/>
        <w:bottom w:val="none" w:sz="0" w:space="0" w:color="auto"/>
        <w:right w:val="none" w:sz="0" w:space="0" w:color="auto"/>
      </w:divBdr>
    </w:div>
    <w:div w:id="589584484">
      <w:bodyDiv w:val="1"/>
      <w:marLeft w:val="0"/>
      <w:marRight w:val="0"/>
      <w:marTop w:val="0"/>
      <w:marBottom w:val="0"/>
      <w:divBdr>
        <w:top w:val="none" w:sz="0" w:space="0" w:color="auto"/>
        <w:left w:val="none" w:sz="0" w:space="0" w:color="auto"/>
        <w:bottom w:val="none" w:sz="0" w:space="0" w:color="auto"/>
        <w:right w:val="none" w:sz="0" w:space="0" w:color="auto"/>
      </w:divBdr>
    </w:div>
    <w:div w:id="589657988">
      <w:bodyDiv w:val="1"/>
      <w:marLeft w:val="0"/>
      <w:marRight w:val="0"/>
      <w:marTop w:val="0"/>
      <w:marBottom w:val="0"/>
      <w:divBdr>
        <w:top w:val="none" w:sz="0" w:space="0" w:color="auto"/>
        <w:left w:val="none" w:sz="0" w:space="0" w:color="auto"/>
        <w:bottom w:val="none" w:sz="0" w:space="0" w:color="auto"/>
        <w:right w:val="none" w:sz="0" w:space="0" w:color="auto"/>
      </w:divBdr>
    </w:div>
    <w:div w:id="589890910">
      <w:bodyDiv w:val="1"/>
      <w:marLeft w:val="0"/>
      <w:marRight w:val="0"/>
      <w:marTop w:val="0"/>
      <w:marBottom w:val="0"/>
      <w:divBdr>
        <w:top w:val="none" w:sz="0" w:space="0" w:color="auto"/>
        <w:left w:val="none" w:sz="0" w:space="0" w:color="auto"/>
        <w:bottom w:val="none" w:sz="0" w:space="0" w:color="auto"/>
        <w:right w:val="none" w:sz="0" w:space="0" w:color="auto"/>
      </w:divBdr>
    </w:div>
    <w:div w:id="589967201">
      <w:bodyDiv w:val="1"/>
      <w:marLeft w:val="0"/>
      <w:marRight w:val="0"/>
      <w:marTop w:val="0"/>
      <w:marBottom w:val="0"/>
      <w:divBdr>
        <w:top w:val="none" w:sz="0" w:space="0" w:color="auto"/>
        <w:left w:val="none" w:sz="0" w:space="0" w:color="auto"/>
        <w:bottom w:val="none" w:sz="0" w:space="0" w:color="auto"/>
        <w:right w:val="none" w:sz="0" w:space="0" w:color="auto"/>
      </w:divBdr>
    </w:div>
    <w:div w:id="590047160">
      <w:bodyDiv w:val="1"/>
      <w:marLeft w:val="0"/>
      <w:marRight w:val="0"/>
      <w:marTop w:val="0"/>
      <w:marBottom w:val="0"/>
      <w:divBdr>
        <w:top w:val="none" w:sz="0" w:space="0" w:color="auto"/>
        <w:left w:val="none" w:sz="0" w:space="0" w:color="auto"/>
        <w:bottom w:val="none" w:sz="0" w:space="0" w:color="auto"/>
        <w:right w:val="none" w:sz="0" w:space="0" w:color="auto"/>
      </w:divBdr>
    </w:div>
    <w:div w:id="590116422">
      <w:bodyDiv w:val="1"/>
      <w:marLeft w:val="0"/>
      <w:marRight w:val="0"/>
      <w:marTop w:val="0"/>
      <w:marBottom w:val="0"/>
      <w:divBdr>
        <w:top w:val="none" w:sz="0" w:space="0" w:color="auto"/>
        <w:left w:val="none" w:sz="0" w:space="0" w:color="auto"/>
        <w:bottom w:val="none" w:sz="0" w:space="0" w:color="auto"/>
        <w:right w:val="none" w:sz="0" w:space="0" w:color="auto"/>
      </w:divBdr>
    </w:div>
    <w:div w:id="590429847">
      <w:bodyDiv w:val="1"/>
      <w:marLeft w:val="0"/>
      <w:marRight w:val="0"/>
      <w:marTop w:val="0"/>
      <w:marBottom w:val="0"/>
      <w:divBdr>
        <w:top w:val="none" w:sz="0" w:space="0" w:color="auto"/>
        <w:left w:val="none" w:sz="0" w:space="0" w:color="auto"/>
        <w:bottom w:val="none" w:sz="0" w:space="0" w:color="auto"/>
        <w:right w:val="none" w:sz="0" w:space="0" w:color="auto"/>
      </w:divBdr>
    </w:div>
    <w:div w:id="590431333">
      <w:bodyDiv w:val="1"/>
      <w:marLeft w:val="0"/>
      <w:marRight w:val="0"/>
      <w:marTop w:val="0"/>
      <w:marBottom w:val="0"/>
      <w:divBdr>
        <w:top w:val="none" w:sz="0" w:space="0" w:color="auto"/>
        <w:left w:val="none" w:sz="0" w:space="0" w:color="auto"/>
        <w:bottom w:val="none" w:sz="0" w:space="0" w:color="auto"/>
        <w:right w:val="none" w:sz="0" w:space="0" w:color="auto"/>
      </w:divBdr>
    </w:div>
    <w:div w:id="590508709">
      <w:bodyDiv w:val="1"/>
      <w:marLeft w:val="0"/>
      <w:marRight w:val="0"/>
      <w:marTop w:val="0"/>
      <w:marBottom w:val="0"/>
      <w:divBdr>
        <w:top w:val="none" w:sz="0" w:space="0" w:color="auto"/>
        <w:left w:val="none" w:sz="0" w:space="0" w:color="auto"/>
        <w:bottom w:val="none" w:sz="0" w:space="0" w:color="auto"/>
        <w:right w:val="none" w:sz="0" w:space="0" w:color="auto"/>
      </w:divBdr>
    </w:div>
    <w:div w:id="590625170">
      <w:bodyDiv w:val="1"/>
      <w:marLeft w:val="0"/>
      <w:marRight w:val="0"/>
      <w:marTop w:val="0"/>
      <w:marBottom w:val="0"/>
      <w:divBdr>
        <w:top w:val="none" w:sz="0" w:space="0" w:color="auto"/>
        <w:left w:val="none" w:sz="0" w:space="0" w:color="auto"/>
        <w:bottom w:val="none" w:sz="0" w:space="0" w:color="auto"/>
        <w:right w:val="none" w:sz="0" w:space="0" w:color="auto"/>
      </w:divBdr>
    </w:div>
    <w:div w:id="590698965">
      <w:bodyDiv w:val="1"/>
      <w:marLeft w:val="0"/>
      <w:marRight w:val="0"/>
      <w:marTop w:val="0"/>
      <w:marBottom w:val="0"/>
      <w:divBdr>
        <w:top w:val="none" w:sz="0" w:space="0" w:color="auto"/>
        <w:left w:val="none" w:sz="0" w:space="0" w:color="auto"/>
        <w:bottom w:val="none" w:sz="0" w:space="0" w:color="auto"/>
        <w:right w:val="none" w:sz="0" w:space="0" w:color="auto"/>
      </w:divBdr>
    </w:div>
    <w:div w:id="591158302">
      <w:bodyDiv w:val="1"/>
      <w:marLeft w:val="0"/>
      <w:marRight w:val="0"/>
      <w:marTop w:val="0"/>
      <w:marBottom w:val="0"/>
      <w:divBdr>
        <w:top w:val="none" w:sz="0" w:space="0" w:color="auto"/>
        <w:left w:val="none" w:sz="0" w:space="0" w:color="auto"/>
        <w:bottom w:val="none" w:sz="0" w:space="0" w:color="auto"/>
        <w:right w:val="none" w:sz="0" w:space="0" w:color="auto"/>
      </w:divBdr>
    </w:div>
    <w:div w:id="591352101">
      <w:bodyDiv w:val="1"/>
      <w:marLeft w:val="0"/>
      <w:marRight w:val="0"/>
      <w:marTop w:val="0"/>
      <w:marBottom w:val="0"/>
      <w:divBdr>
        <w:top w:val="none" w:sz="0" w:space="0" w:color="auto"/>
        <w:left w:val="none" w:sz="0" w:space="0" w:color="auto"/>
        <w:bottom w:val="none" w:sz="0" w:space="0" w:color="auto"/>
        <w:right w:val="none" w:sz="0" w:space="0" w:color="auto"/>
      </w:divBdr>
    </w:div>
    <w:div w:id="591359540">
      <w:bodyDiv w:val="1"/>
      <w:marLeft w:val="0"/>
      <w:marRight w:val="0"/>
      <w:marTop w:val="0"/>
      <w:marBottom w:val="0"/>
      <w:divBdr>
        <w:top w:val="none" w:sz="0" w:space="0" w:color="auto"/>
        <w:left w:val="none" w:sz="0" w:space="0" w:color="auto"/>
        <w:bottom w:val="none" w:sz="0" w:space="0" w:color="auto"/>
        <w:right w:val="none" w:sz="0" w:space="0" w:color="auto"/>
      </w:divBdr>
    </w:div>
    <w:div w:id="591471340">
      <w:bodyDiv w:val="1"/>
      <w:marLeft w:val="0"/>
      <w:marRight w:val="0"/>
      <w:marTop w:val="0"/>
      <w:marBottom w:val="0"/>
      <w:divBdr>
        <w:top w:val="none" w:sz="0" w:space="0" w:color="auto"/>
        <w:left w:val="none" w:sz="0" w:space="0" w:color="auto"/>
        <w:bottom w:val="none" w:sz="0" w:space="0" w:color="auto"/>
        <w:right w:val="none" w:sz="0" w:space="0" w:color="auto"/>
      </w:divBdr>
    </w:div>
    <w:div w:id="591474284">
      <w:bodyDiv w:val="1"/>
      <w:marLeft w:val="0"/>
      <w:marRight w:val="0"/>
      <w:marTop w:val="0"/>
      <w:marBottom w:val="0"/>
      <w:divBdr>
        <w:top w:val="none" w:sz="0" w:space="0" w:color="auto"/>
        <w:left w:val="none" w:sz="0" w:space="0" w:color="auto"/>
        <w:bottom w:val="none" w:sz="0" w:space="0" w:color="auto"/>
        <w:right w:val="none" w:sz="0" w:space="0" w:color="auto"/>
      </w:divBdr>
    </w:div>
    <w:div w:id="591595794">
      <w:bodyDiv w:val="1"/>
      <w:marLeft w:val="0"/>
      <w:marRight w:val="0"/>
      <w:marTop w:val="0"/>
      <w:marBottom w:val="0"/>
      <w:divBdr>
        <w:top w:val="none" w:sz="0" w:space="0" w:color="auto"/>
        <w:left w:val="none" w:sz="0" w:space="0" w:color="auto"/>
        <w:bottom w:val="none" w:sz="0" w:space="0" w:color="auto"/>
        <w:right w:val="none" w:sz="0" w:space="0" w:color="auto"/>
      </w:divBdr>
    </w:div>
    <w:div w:id="591625051">
      <w:bodyDiv w:val="1"/>
      <w:marLeft w:val="0"/>
      <w:marRight w:val="0"/>
      <w:marTop w:val="0"/>
      <w:marBottom w:val="0"/>
      <w:divBdr>
        <w:top w:val="none" w:sz="0" w:space="0" w:color="auto"/>
        <w:left w:val="none" w:sz="0" w:space="0" w:color="auto"/>
        <w:bottom w:val="none" w:sz="0" w:space="0" w:color="auto"/>
        <w:right w:val="none" w:sz="0" w:space="0" w:color="auto"/>
      </w:divBdr>
    </w:div>
    <w:div w:id="591664807">
      <w:bodyDiv w:val="1"/>
      <w:marLeft w:val="0"/>
      <w:marRight w:val="0"/>
      <w:marTop w:val="0"/>
      <w:marBottom w:val="0"/>
      <w:divBdr>
        <w:top w:val="none" w:sz="0" w:space="0" w:color="auto"/>
        <w:left w:val="none" w:sz="0" w:space="0" w:color="auto"/>
        <w:bottom w:val="none" w:sz="0" w:space="0" w:color="auto"/>
        <w:right w:val="none" w:sz="0" w:space="0" w:color="auto"/>
      </w:divBdr>
    </w:div>
    <w:div w:id="591670350">
      <w:bodyDiv w:val="1"/>
      <w:marLeft w:val="0"/>
      <w:marRight w:val="0"/>
      <w:marTop w:val="0"/>
      <w:marBottom w:val="0"/>
      <w:divBdr>
        <w:top w:val="none" w:sz="0" w:space="0" w:color="auto"/>
        <w:left w:val="none" w:sz="0" w:space="0" w:color="auto"/>
        <w:bottom w:val="none" w:sz="0" w:space="0" w:color="auto"/>
        <w:right w:val="none" w:sz="0" w:space="0" w:color="auto"/>
      </w:divBdr>
    </w:div>
    <w:div w:id="592012818">
      <w:bodyDiv w:val="1"/>
      <w:marLeft w:val="0"/>
      <w:marRight w:val="0"/>
      <w:marTop w:val="0"/>
      <w:marBottom w:val="0"/>
      <w:divBdr>
        <w:top w:val="none" w:sz="0" w:space="0" w:color="auto"/>
        <w:left w:val="none" w:sz="0" w:space="0" w:color="auto"/>
        <w:bottom w:val="none" w:sz="0" w:space="0" w:color="auto"/>
        <w:right w:val="none" w:sz="0" w:space="0" w:color="auto"/>
      </w:divBdr>
    </w:div>
    <w:div w:id="592131881">
      <w:bodyDiv w:val="1"/>
      <w:marLeft w:val="0"/>
      <w:marRight w:val="0"/>
      <w:marTop w:val="0"/>
      <w:marBottom w:val="0"/>
      <w:divBdr>
        <w:top w:val="none" w:sz="0" w:space="0" w:color="auto"/>
        <w:left w:val="none" w:sz="0" w:space="0" w:color="auto"/>
        <w:bottom w:val="none" w:sz="0" w:space="0" w:color="auto"/>
        <w:right w:val="none" w:sz="0" w:space="0" w:color="auto"/>
      </w:divBdr>
    </w:div>
    <w:div w:id="592200480">
      <w:bodyDiv w:val="1"/>
      <w:marLeft w:val="0"/>
      <w:marRight w:val="0"/>
      <w:marTop w:val="0"/>
      <w:marBottom w:val="0"/>
      <w:divBdr>
        <w:top w:val="none" w:sz="0" w:space="0" w:color="auto"/>
        <w:left w:val="none" w:sz="0" w:space="0" w:color="auto"/>
        <w:bottom w:val="none" w:sz="0" w:space="0" w:color="auto"/>
        <w:right w:val="none" w:sz="0" w:space="0" w:color="auto"/>
      </w:divBdr>
    </w:div>
    <w:div w:id="592250530">
      <w:bodyDiv w:val="1"/>
      <w:marLeft w:val="0"/>
      <w:marRight w:val="0"/>
      <w:marTop w:val="0"/>
      <w:marBottom w:val="0"/>
      <w:divBdr>
        <w:top w:val="none" w:sz="0" w:space="0" w:color="auto"/>
        <w:left w:val="none" w:sz="0" w:space="0" w:color="auto"/>
        <w:bottom w:val="none" w:sz="0" w:space="0" w:color="auto"/>
        <w:right w:val="none" w:sz="0" w:space="0" w:color="auto"/>
      </w:divBdr>
    </w:div>
    <w:div w:id="592280439">
      <w:bodyDiv w:val="1"/>
      <w:marLeft w:val="0"/>
      <w:marRight w:val="0"/>
      <w:marTop w:val="0"/>
      <w:marBottom w:val="0"/>
      <w:divBdr>
        <w:top w:val="none" w:sz="0" w:space="0" w:color="auto"/>
        <w:left w:val="none" w:sz="0" w:space="0" w:color="auto"/>
        <w:bottom w:val="none" w:sz="0" w:space="0" w:color="auto"/>
        <w:right w:val="none" w:sz="0" w:space="0" w:color="auto"/>
      </w:divBdr>
    </w:div>
    <w:div w:id="592320429">
      <w:bodyDiv w:val="1"/>
      <w:marLeft w:val="0"/>
      <w:marRight w:val="0"/>
      <w:marTop w:val="0"/>
      <w:marBottom w:val="0"/>
      <w:divBdr>
        <w:top w:val="none" w:sz="0" w:space="0" w:color="auto"/>
        <w:left w:val="none" w:sz="0" w:space="0" w:color="auto"/>
        <w:bottom w:val="none" w:sz="0" w:space="0" w:color="auto"/>
        <w:right w:val="none" w:sz="0" w:space="0" w:color="auto"/>
      </w:divBdr>
    </w:div>
    <w:div w:id="592320607">
      <w:bodyDiv w:val="1"/>
      <w:marLeft w:val="0"/>
      <w:marRight w:val="0"/>
      <w:marTop w:val="0"/>
      <w:marBottom w:val="0"/>
      <w:divBdr>
        <w:top w:val="none" w:sz="0" w:space="0" w:color="auto"/>
        <w:left w:val="none" w:sz="0" w:space="0" w:color="auto"/>
        <w:bottom w:val="none" w:sz="0" w:space="0" w:color="auto"/>
        <w:right w:val="none" w:sz="0" w:space="0" w:color="auto"/>
      </w:divBdr>
    </w:div>
    <w:div w:id="592593963">
      <w:bodyDiv w:val="1"/>
      <w:marLeft w:val="0"/>
      <w:marRight w:val="0"/>
      <w:marTop w:val="0"/>
      <w:marBottom w:val="0"/>
      <w:divBdr>
        <w:top w:val="none" w:sz="0" w:space="0" w:color="auto"/>
        <w:left w:val="none" w:sz="0" w:space="0" w:color="auto"/>
        <w:bottom w:val="none" w:sz="0" w:space="0" w:color="auto"/>
        <w:right w:val="none" w:sz="0" w:space="0" w:color="auto"/>
      </w:divBdr>
    </w:div>
    <w:div w:id="592595282">
      <w:bodyDiv w:val="1"/>
      <w:marLeft w:val="0"/>
      <w:marRight w:val="0"/>
      <w:marTop w:val="0"/>
      <w:marBottom w:val="0"/>
      <w:divBdr>
        <w:top w:val="none" w:sz="0" w:space="0" w:color="auto"/>
        <w:left w:val="none" w:sz="0" w:space="0" w:color="auto"/>
        <w:bottom w:val="none" w:sz="0" w:space="0" w:color="auto"/>
        <w:right w:val="none" w:sz="0" w:space="0" w:color="auto"/>
      </w:divBdr>
    </w:div>
    <w:div w:id="592668568">
      <w:bodyDiv w:val="1"/>
      <w:marLeft w:val="0"/>
      <w:marRight w:val="0"/>
      <w:marTop w:val="0"/>
      <w:marBottom w:val="0"/>
      <w:divBdr>
        <w:top w:val="none" w:sz="0" w:space="0" w:color="auto"/>
        <w:left w:val="none" w:sz="0" w:space="0" w:color="auto"/>
        <w:bottom w:val="none" w:sz="0" w:space="0" w:color="auto"/>
        <w:right w:val="none" w:sz="0" w:space="0" w:color="auto"/>
      </w:divBdr>
    </w:div>
    <w:div w:id="592712937">
      <w:bodyDiv w:val="1"/>
      <w:marLeft w:val="0"/>
      <w:marRight w:val="0"/>
      <w:marTop w:val="0"/>
      <w:marBottom w:val="0"/>
      <w:divBdr>
        <w:top w:val="none" w:sz="0" w:space="0" w:color="auto"/>
        <w:left w:val="none" w:sz="0" w:space="0" w:color="auto"/>
        <w:bottom w:val="none" w:sz="0" w:space="0" w:color="auto"/>
        <w:right w:val="none" w:sz="0" w:space="0" w:color="auto"/>
      </w:divBdr>
    </w:div>
    <w:div w:id="592789084">
      <w:bodyDiv w:val="1"/>
      <w:marLeft w:val="0"/>
      <w:marRight w:val="0"/>
      <w:marTop w:val="0"/>
      <w:marBottom w:val="0"/>
      <w:divBdr>
        <w:top w:val="none" w:sz="0" w:space="0" w:color="auto"/>
        <w:left w:val="none" w:sz="0" w:space="0" w:color="auto"/>
        <w:bottom w:val="none" w:sz="0" w:space="0" w:color="auto"/>
        <w:right w:val="none" w:sz="0" w:space="0" w:color="auto"/>
      </w:divBdr>
    </w:div>
    <w:div w:id="592936767">
      <w:bodyDiv w:val="1"/>
      <w:marLeft w:val="0"/>
      <w:marRight w:val="0"/>
      <w:marTop w:val="0"/>
      <w:marBottom w:val="0"/>
      <w:divBdr>
        <w:top w:val="none" w:sz="0" w:space="0" w:color="auto"/>
        <w:left w:val="none" w:sz="0" w:space="0" w:color="auto"/>
        <w:bottom w:val="none" w:sz="0" w:space="0" w:color="auto"/>
        <w:right w:val="none" w:sz="0" w:space="0" w:color="auto"/>
      </w:divBdr>
    </w:div>
    <w:div w:id="593130815">
      <w:bodyDiv w:val="1"/>
      <w:marLeft w:val="0"/>
      <w:marRight w:val="0"/>
      <w:marTop w:val="0"/>
      <w:marBottom w:val="0"/>
      <w:divBdr>
        <w:top w:val="none" w:sz="0" w:space="0" w:color="auto"/>
        <w:left w:val="none" w:sz="0" w:space="0" w:color="auto"/>
        <w:bottom w:val="none" w:sz="0" w:space="0" w:color="auto"/>
        <w:right w:val="none" w:sz="0" w:space="0" w:color="auto"/>
      </w:divBdr>
    </w:div>
    <w:div w:id="593247095">
      <w:bodyDiv w:val="1"/>
      <w:marLeft w:val="0"/>
      <w:marRight w:val="0"/>
      <w:marTop w:val="0"/>
      <w:marBottom w:val="0"/>
      <w:divBdr>
        <w:top w:val="none" w:sz="0" w:space="0" w:color="auto"/>
        <w:left w:val="none" w:sz="0" w:space="0" w:color="auto"/>
        <w:bottom w:val="none" w:sz="0" w:space="0" w:color="auto"/>
        <w:right w:val="none" w:sz="0" w:space="0" w:color="auto"/>
      </w:divBdr>
    </w:div>
    <w:div w:id="593319825">
      <w:bodyDiv w:val="1"/>
      <w:marLeft w:val="0"/>
      <w:marRight w:val="0"/>
      <w:marTop w:val="0"/>
      <w:marBottom w:val="0"/>
      <w:divBdr>
        <w:top w:val="none" w:sz="0" w:space="0" w:color="auto"/>
        <w:left w:val="none" w:sz="0" w:space="0" w:color="auto"/>
        <w:bottom w:val="none" w:sz="0" w:space="0" w:color="auto"/>
        <w:right w:val="none" w:sz="0" w:space="0" w:color="auto"/>
      </w:divBdr>
    </w:div>
    <w:div w:id="593438287">
      <w:bodyDiv w:val="1"/>
      <w:marLeft w:val="0"/>
      <w:marRight w:val="0"/>
      <w:marTop w:val="0"/>
      <w:marBottom w:val="0"/>
      <w:divBdr>
        <w:top w:val="none" w:sz="0" w:space="0" w:color="auto"/>
        <w:left w:val="none" w:sz="0" w:space="0" w:color="auto"/>
        <w:bottom w:val="none" w:sz="0" w:space="0" w:color="auto"/>
        <w:right w:val="none" w:sz="0" w:space="0" w:color="auto"/>
      </w:divBdr>
    </w:div>
    <w:div w:id="593559979">
      <w:bodyDiv w:val="1"/>
      <w:marLeft w:val="0"/>
      <w:marRight w:val="0"/>
      <w:marTop w:val="0"/>
      <w:marBottom w:val="0"/>
      <w:divBdr>
        <w:top w:val="none" w:sz="0" w:space="0" w:color="auto"/>
        <w:left w:val="none" w:sz="0" w:space="0" w:color="auto"/>
        <w:bottom w:val="none" w:sz="0" w:space="0" w:color="auto"/>
        <w:right w:val="none" w:sz="0" w:space="0" w:color="auto"/>
      </w:divBdr>
    </w:div>
    <w:div w:id="593560423">
      <w:bodyDiv w:val="1"/>
      <w:marLeft w:val="0"/>
      <w:marRight w:val="0"/>
      <w:marTop w:val="0"/>
      <w:marBottom w:val="0"/>
      <w:divBdr>
        <w:top w:val="none" w:sz="0" w:space="0" w:color="auto"/>
        <w:left w:val="none" w:sz="0" w:space="0" w:color="auto"/>
        <w:bottom w:val="none" w:sz="0" w:space="0" w:color="auto"/>
        <w:right w:val="none" w:sz="0" w:space="0" w:color="auto"/>
      </w:divBdr>
    </w:div>
    <w:div w:id="593633830">
      <w:bodyDiv w:val="1"/>
      <w:marLeft w:val="0"/>
      <w:marRight w:val="0"/>
      <w:marTop w:val="0"/>
      <w:marBottom w:val="0"/>
      <w:divBdr>
        <w:top w:val="none" w:sz="0" w:space="0" w:color="auto"/>
        <w:left w:val="none" w:sz="0" w:space="0" w:color="auto"/>
        <w:bottom w:val="none" w:sz="0" w:space="0" w:color="auto"/>
        <w:right w:val="none" w:sz="0" w:space="0" w:color="auto"/>
      </w:divBdr>
    </w:div>
    <w:div w:id="593705023">
      <w:bodyDiv w:val="1"/>
      <w:marLeft w:val="0"/>
      <w:marRight w:val="0"/>
      <w:marTop w:val="0"/>
      <w:marBottom w:val="0"/>
      <w:divBdr>
        <w:top w:val="none" w:sz="0" w:space="0" w:color="auto"/>
        <w:left w:val="none" w:sz="0" w:space="0" w:color="auto"/>
        <w:bottom w:val="none" w:sz="0" w:space="0" w:color="auto"/>
        <w:right w:val="none" w:sz="0" w:space="0" w:color="auto"/>
      </w:divBdr>
    </w:div>
    <w:div w:id="593711113">
      <w:bodyDiv w:val="1"/>
      <w:marLeft w:val="0"/>
      <w:marRight w:val="0"/>
      <w:marTop w:val="0"/>
      <w:marBottom w:val="0"/>
      <w:divBdr>
        <w:top w:val="none" w:sz="0" w:space="0" w:color="auto"/>
        <w:left w:val="none" w:sz="0" w:space="0" w:color="auto"/>
        <w:bottom w:val="none" w:sz="0" w:space="0" w:color="auto"/>
        <w:right w:val="none" w:sz="0" w:space="0" w:color="auto"/>
      </w:divBdr>
    </w:div>
    <w:div w:id="593787351">
      <w:bodyDiv w:val="1"/>
      <w:marLeft w:val="0"/>
      <w:marRight w:val="0"/>
      <w:marTop w:val="0"/>
      <w:marBottom w:val="0"/>
      <w:divBdr>
        <w:top w:val="none" w:sz="0" w:space="0" w:color="auto"/>
        <w:left w:val="none" w:sz="0" w:space="0" w:color="auto"/>
        <w:bottom w:val="none" w:sz="0" w:space="0" w:color="auto"/>
        <w:right w:val="none" w:sz="0" w:space="0" w:color="auto"/>
      </w:divBdr>
    </w:div>
    <w:div w:id="594021926">
      <w:bodyDiv w:val="1"/>
      <w:marLeft w:val="0"/>
      <w:marRight w:val="0"/>
      <w:marTop w:val="0"/>
      <w:marBottom w:val="0"/>
      <w:divBdr>
        <w:top w:val="none" w:sz="0" w:space="0" w:color="auto"/>
        <w:left w:val="none" w:sz="0" w:space="0" w:color="auto"/>
        <w:bottom w:val="none" w:sz="0" w:space="0" w:color="auto"/>
        <w:right w:val="none" w:sz="0" w:space="0" w:color="auto"/>
      </w:divBdr>
    </w:div>
    <w:div w:id="594241090">
      <w:bodyDiv w:val="1"/>
      <w:marLeft w:val="0"/>
      <w:marRight w:val="0"/>
      <w:marTop w:val="0"/>
      <w:marBottom w:val="0"/>
      <w:divBdr>
        <w:top w:val="none" w:sz="0" w:space="0" w:color="auto"/>
        <w:left w:val="none" w:sz="0" w:space="0" w:color="auto"/>
        <w:bottom w:val="none" w:sz="0" w:space="0" w:color="auto"/>
        <w:right w:val="none" w:sz="0" w:space="0" w:color="auto"/>
      </w:divBdr>
    </w:div>
    <w:div w:id="594364335">
      <w:bodyDiv w:val="1"/>
      <w:marLeft w:val="0"/>
      <w:marRight w:val="0"/>
      <w:marTop w:val="0"/>
      <w:marBottom w:val="0"/>
      <w:divBdr>
        <w:top w:val="none" w:sz="0" w:space="0" w:color="auto"/>
        <w:left w:val="none" w:sz="0" w:space="0" w:color="auto"/>
        <w:bottom w:val="none" w:sz="0" w:space="0" w:color="auto"/>
        <w:right w:val="none" w:sz="0" w:space="0" w:color="auto"/>
      </w:divBdr>
    </w:div>
    <w:div w:id="594630309">
      <w:bodyDiv w:val="1"/>
      <w:marLeft w:val="0"/>
      <w:marRight w:val="0"/>
      <w:marTop w:val="0"/>
      <w:marBottom w:val="0"/>
      <w:divBdr>
        <w:top w:val="none" w:sz="0" w:space="0" w:color="auto"/>
        <w:left w:val="none" w:sz="0" w:space="0" w:color="auto"/>
        <w:bottom w:val="none" w:sz="0" w:space="0" w:color="auto"/>
        <w:right w:val="none" w:sz="0" w:space="0" w:color="auto"/>
      </w:divBdr>
    </w:div>
    <w:div w:id="594633047">
      <w:bodyDiv w:val="1"/>
      <w:marLeft w:val="0"/>
      <w:marRight w:val="0"/>
      <w:marTop w:val="0"/>
      <w:marBottom w:val="0"/>
      <w:divBdr>
        <w:top w:val="none" w:sz="0" w:space="0" w:color="auto"/>
        <w:left w:val="none" w:sz="0" w:space="0" w:color="auto"/>
        <w:bottom w:val="none" w:sz="0" w:space="0" w:color="auto"/>
        <w:right w:val="none" w:sz="0" w:space="0" w:color="auto"/>
      </w:divBdr>
    </w:div>
    <w:div w:id="594678371">
      <w:bodyDiv w:val="1"/>
      <w:marLeft w:val="0"/>
      <w:marRight w:val="0"/>
      <w:marTop w:val="0"/>
      <w:marBottom w:val="0"/>
      <w:divBdr>
        <w:top w:val="none" w:sz="0" w:space="0" w:color="auto"/>
        <w:left w:val="none" w:sz="0" w:space="0" w:color="auto"/>
        <w:bottom w:val="none" w:sz="0" w:space="0" w:color="auto"/>
        <w:right w:val="none" w:sz="0" w:space="0" w:color="auto"/>
      </w:divBdr>
    </w:div>
    <w:div w:id="594678977">
      <w:bodyDiv w:val="1"/>
      <w:marLeft w:val="0"/>
      <w:marRight w:val="0"/>
      <w:marTop w:val="0"/>
      <w:marBottom w:val="0"/>
      <w:divBdr>
        <w:top w:val="none" w:sz="0" w:space="0" w:color="auto"/>
        <w:left w:val="none" w:sz="0" w:space="0" w:color="auto"/>
        <w:bottom w:val="none" w:sz="0" w:space="0" w:color="auto"/>
        <w:right w:val="none" w:sz="0" w:space="0" w:color="auto"/>
      </w:divBdr>
    </w:div>
    <w:div w:id="594823108">
      <w:bodyDiv w:val="1"/>
      <w:marLeft w:val="0"/>
      <w:marRight w:val="0"/>
      <w:marTop w:val="0"/>
      <w:marBottom w:val="0"/>
      <w:divBdr>
        <w:top w:val="none" w:sz="0" w:space="0" w:color="auto"/>
        <w:left w:val="none" w:sz="0" w:space="0" w:color="auto"/>
        <w:bottom w:val="none" w:sz="0" w:space="0" w:color="auto"/>
        <w:right w:val="none" w:sz="0" w:space="0" w:color="auto"/>
      </w:divBdr>
    </w:div>
    <w:div w:id="594827845">
      <w:bodyDiv w:val="1"/>
      <w:marLeft w:val="0"/>
      <w:marRight w:val="0"/>
      <w:marTop w:val="0"/>
      <w:marBottom w:val="0"/>
      <w:divBdr>
        <w:top w:val="none" w:sz="0" w:space="0" w:color="auto"/>
        <w:left w:val="none" w:sz="0" w:space="0" w:color="auto"/>
        <w:bottom w:val="none" w:sz="0" w:space="0" w:color="auto"/>
        <w:right w:val="none" w:sz="0" w:space="0" w:color="auto"/>
      </w:divBdr>
    </w:div>
    <w:div w:id="594872023">
      <w:bodyDiv w:val="1"/>
      <w:marLeft w:val="0"/>
      <w:marRight w:val="0"/>
      <w:marTop w:val="0"/>
      <w:marBottom w:val="0"/>
      <w:divBdr>
        <w:top w:val="none" w:sz="0" w:space="0" w:color="auto"/>
        <w:left w:val="none" w:sz="0" w:space="0" w:color="auto"/>
        <w:bottom w:val="none" w:sz="0" w:space="0" w:color="auto"/>
        <w:right w:val="none" w:sz="0" w:space="0" w:color="auto"/>
      </w:divBdr>
    </w:div>
    <w:div w:id="595675297">
      <w:bodyDiv w:val="1"/>
      <w:marLeft w:val="0"/>
      <w:marRight w:val="0"/>
      <w:marTop w:val="0"/>
      <w:marBottom w:val="0"/>
      <w:divBdr>
        <w:top w:val="none" w:sz="0" w:space="0" w:color="auto"/>
        <w:left w:val="none" w:sz="0" w:space="0" w:color="auto"/>
        <w:bottom w:val="none" w:sz="0" w:space="0" w:color="auto"/>
        <w:right w:val="none" w:sz="0" w:space="0" w:color="auto"/>
      </w:divBdr>
    </w:div>
    <w:div w:id="595677832">
      <w:bodyDiv w:val="1"/>
      <w:marLeft w:val="0"/>
      <w:marRight w:val="0"/>
      <w:marTop w:val="0"/>
      <w:marBottom w:val="0"/>
      <w:divBdr>
        <w:top w:val="none" w:sz="0" w:space="0" w:color="auto"/>
        <w:left w:val="none" w:sz="0" w:space="0" w:color="auto"/>
        <w:bottom w:val="none" w:sz="0" w:space="0" w:color="auto"/>
        <w:right w:val="none" w:sz="0" w:space="0" w:color="auto"/>
      </w:divBdr>
    </w:div>
    <w:div w:id="595678482">
      <w:bodyDiv w:val="1"/>
      <w:marLeft w:val="0"/>
      <w:marRight w:val="0"/>
      <w:marTop w:val="0"/>
      <w:marBottom w:val="0"/>
      <w:divBdr>
        <w:top w:val="none" w:sz="0" w:space="0" w:color="auto"/>
        <w:left w:val="none" w:sz="0" w:space="0" w:color="auto"/>
        <w:bottom w:val="none" w:sz="0" w:space="0" w:color="auto"/>
        <w:right w:val="none" w:sz="0" w:space="0" w:color="auto"/>
      </w:divBdr>
    </w:div>
    <w:div w:id="595985356">
      <w:bodyDiv w:val="1"/>
      <w:marLeft w:val="0"/>
      <w:marRight w:val="0"/>
      <w:marTop w:val="0"/>
      <w:marBottom w:val="0"/>
      <w:divBdr>
        <w:top w:val="none" w:sz="0" w:space="0" w:color="auto"/>
        <w:left w:val="none" w:sz="0" w:space="0" w:color="auto"/>
        <w:bottom w:val="none" w:sz="0" w:space="0" w:color="auto"/>
        <w:right w:val="none" w:sz="0" w:space="0" w:color="auto"/>
      </w:divBdr>
    </w:div>
    <w:div w:id="596596164">
      <w:bodyDiv w:val="1"/>
      <w:marLeft w:val="0"/>
      <w:marRight w:val="0"/>
      <w:marTop w:val="0"/>
      <w:marBottom w:val="0"/>
      <w:divBdr>
        <w:top w:val="none" w:sz="0" w:space="0" w:color="auto"/>
        <w:left w:val="none" w:sz="0" w:space="0" w:color="auto"/>
        <w:bottom w:val="none" w:sz="0" w:space="0" w:color="auto"/>
        <w:right w:val="none" w:sz="0" w:space="0" w:color="auto"/>
      </w:divBdr>
    </w:div>
    <w:div w:id="596643399">
      <w:bodyDiv w:val="1"/>
      <w:marLeft w:val="0"/>
      <w:marRight w:val="0"/>
      <w:marTop w:val="0"/>
      <w:marBottom w:val="0"/>
      <w:divBdr>
        <w:top w:val="none" w:sz="0" w:space="0" w:color="auto"/>
        <w:left w:val="none" w:sz="0" w:space="0" w:color="auto"/>
        <w:bottom w:val="none" w:sz="0" w:space="0" w:color="auto"/>
        <w:right w:val="none" w:sz="0" w:space="0" w:color="auto"/>
      </w:divBdr>
    </w:div>
    <w:div w:id="596866225">
      <w:bodyDiv w:val="1"/>
      <w:marLeft w:val="0"/>
      <w:marRight w:val="0"/>
      <w:marTop w:val="0"/>
      <w:marBottom w:val="0"/>
      <w:divBdr>
        <w:top w:val="none" w:sz="0" w:space="0" w:color="auto"/>
        <w:left w:val="none" w:sz="0" w:space="0" w:color="auto"/>
        <w:bottom w:val="none" w:sz="0" w:space="0" w:color="auto"/>
        <w:right w:val="none" w:sz="0" w:space="0" w:color="auto"/>
      </w:divBdr>
    </w:div>
    <w:div w:id="596904690">
      <w:bodyDiv w:val="1"/>
      <w:marLeft w:val="0"/>
      <w:marRight w:val="0"/>
      <w:marTop w:val="0"/>
      <w:marBottom w:val="0"/>
      <w:divBdr>
        <w:top w:val="none" w:sz="0" w:space="0" w:color="auto"/>
        <w:left w:val="none" w:sz="0" w:space="0" w:color="auto"/>
        <w:bottom w:val="none" w:sz="0" w:space="0" w:color="auto"/>
        <w:right w:val="none" w:sz="0" w:space="0" w:color="auto"/>
      </w:divBdr>
    </w:div>
    <w:div w:id="597325271">
      <w:bodyDiv w:val="1"/>
      <w:marLeft w:val="0"/>
      <w:marRight w:val="0"/>
      <w:marTop w:val="0"/>
      <w:marBottom w:val="0"/>
      <w:divBdr>
        <w:top w:val="none" w:sz="0" w:space="0" w:color="auto"/>
        <w:left w:val="none" w:sz="0" w:space="0" w:color="auto"/>
        <w:bottom w:val="none" w:sz="0" w:space="0" w:color="auto"/>
        <w:right w:val="none" w:sz="0" w:space="0" w:color="auto"/>
      </w:divBdr>
    </w:div>
    <w:div w:id="597369306">
      <w:bodyDiv w:val="1"/>
      <w:marLeft w:val="0"/>
      <w:marRight w:val="0"/>
      <w:marTop w:val="0"/>
      <w:marBottom w:val="0"/>
      <w:divBdr>
        <w:top w:val="none" w:sz="0" w:space="0" w:color="auto"/>
        <w:left w:val="none" w:sz="0" w:space="0" w:color="auto"/>
        <w:bottom w:val="none" w:sz="0" w:space="0" w:color="auto"/>
        <w:right w:val="none" w:sz="0" w:space="0" w:color="auto"/>
      </w:divBdr>
    </w:div>
    <w:div w:id="597449134">
      <w:bodyDiv w:val="1"/>
      <w:marLeft w:val="0"/>
      <w:marRight w:val="0"/>
      <w:marTop w:val="0"/>
      <w:marBottom w:val="0"/>
      <w:divBdr>
        <w:top w:val="none" w:sz="0" w:space="0" w:color="auto"/>
        <w:left w:val="none" w:sz="0" w:space="0" w:color="auto"/>
        <w:bottom w:val="none" w:sz="0" w:space="0" w:color="auto"/>
        <w:right w:val="none" w:sz="0" w:space="0" w:color="auto"/>
      </w:divBdr>
    </w:div>
    <w:div w:id="598098940">
      <w:bodyDiv w:val="1"/>
      <w:marLeft w:val="0"/>
      <w:marRight w:val="0"/>
      <w:marTop w:val="0"/>
      <w:marBottom w:val="0"/>
      <w:divBdr>
        <w:top w:val="none" w:sz="0" w:space="0" w:color="auto"/>
        <w:left w:val="none" w:sz="0" w:space="0" w:color="auto"/>
        <w:bottom w:val="none" w:sz="0" w:space="0" w:color="auto"/>
        <w:right w:val="none" w:sz="0" w:space="0" w:color="auto"/>
      </w:divBdr>
    </w:div>
    <w:div w:id="598218328">
      <w:bodyDiv w:val="1"/>
      <w:marLeft w:val="0"/>
      <w:marRight w:val="0"/>
      <w:marTop w:val="0"/>
      <w:marBottom w:val="0"/>
      <w:divBdr>
        <w:top w:val="none" w:sz="0" w:space="0" w:color="auto"/>
        <w:left w:val="none" w:sz="0" w:space="0" w:color="auto"/>
        <w:bottom w:val="none" w:sz="0" w:space="0" w:color="auto"/>
        <w:right w:val="none" w:sz="0" w:space="0" w:color="auto"/>
      </w:divBdr>
    </w:div>
    <w:div w:id="598415055">
      <w:bodyDiv w:val="1"/>
      <w:marLeft w:val="0"/>
      <w:marRight w:val="0"/>
      <w:marTop w:val="0"/>
      <w:marBottom w:val="0"/>
      <w:divBdr>
        <w:top w:val="none" w:sz="0" w:space="0" w:color="auto"/>
        <w:left w:val="none" w:sz="0" w:space="0" w:color="auto"/>
        <w:bottom w:val="none" w:sz="0" w:space="0" w:color="auto"/>
        <w:right w:val="none" w:sz="0" w:space="0" w:color="auto"/>
      </w:divBdr>
    </w:div>
    <w:div w:id="598485099">
      <w:bodyDiv w:val="1"/>
      <w:marLeft w:val="0"/>
      <w:marRight w:val="0"/>
      <w:marTop w:val="0"/>
      <w:marBottom w:val="0"/>
      <w:divBdr>
        <w:top w:val="none" w:sz="0" w:space="0" w:color="auto"/>
        <w:left w:val="none" w:sz="0" w:space="0" w:color="auto"/>
        <w:bottom w:val="none" w:sz="0" w:space="0" w:color="auto"/>
        <w:right w:val="none" w:sz="0" w:space="0" w:color="auto"/>
      </w:divBdr>
    </w:div>
    <w:div w:id="598684256">
      <w:bodyDiv w:val="1"/>
      <w:marLeft w:val="0"/>
      <w:marRight w:val="0"/>
      <w:marTop w:val="0"/>
      <w:marBottom w:val="0"/>
      <w:divBdr>
        <w:top w:val="none" w:sz="0" w:space="0" w:color="auto"/>
        <w:left w:val="none" w:sz="0" w:space="0" w:color="auto"/>
        <w:bottom w:val="none" w:sz="0" w:space="0" w:color="auto"/>
        <w:right w:val="none" w:sz="0" w:space="0" w:color="auto"/>
      </w:divBdr>
    </w:div>
    <w:div w:id="598874909">
      <w:bodyDiv w:val="1"/>
      <w:marLeft w:val="0"/>
      <w:marRight w:val="0"/>
      <w:marTop w:val="0"/>
      <w:marBottom w:val="0"/>
      <w:divBdr>
        <w:top w:val="none" w:sz="0" w:space="0" w:color="auto"/>
        <w:left w:val="none" w:sz="0" w:space="0" w:color="auto"/>
        <w:bottom w:val="none" w:sz="0" w:space="0" w:color="auto"/>
        <w:right w:val="none" w:sz="0" w:space="0" w:color="auto"/>
      </w:divBdr>
    </w:div>
    <w:div w:id="598950467">
      <w:bodyDiv w:val="1"/>
      <w:marLeft w:val="0"/>
      <w:marRight w:val="0"/>
      <w:marTop w:val="0"/>
      <w:marBottom w:val="0"/>
      <w:divBdr>
        <w:top w:val="none" w:sz="0" w:space="0" w:color="auto"/>
        <w:left w:val="none" w:sz="0" w:space="0" w:color="auto"/>
        <w:bottom w:val="none" w:sz="0" w:space="0" w:color="auto"/>
        <w:right w:val="none" w:sz="0" w:space="0" w:color="auto"/>
      </w:divBdr>
    </w:div>
    <w:div w:id="598955369">
      <w:bodyDiv w:val="1"/>
      <w:marLeft w:val="0"/>
      <w:marRight w:val="0"/>
      <w:marTop w:val="0"/>
      <w:marBottom w:val="0"/>
      <w:divBdr>
        <w:top w:val="none" w:sz="0" w:space="0" w:color="auto"/>
        <w:left w:val="none" w:sz="0" w:space="0" w:color="auto"/>
        <w:bottom w:val="none" w:sz="0" w:space="0" w:color="auto"/>
        <w:right w:val="none" w:sz="0" w:space="0" w:color="auto"/>
      </w:divBdr>
    </w:div>
    <w:div w:id="599068005">
      <w:bodyDiv w:val="1"/>
      <w:marLeft w:val="0"/>
      <w:marRight w:val="0"/>
      <w:marTop w:val="0"/>
      <w:marBottom w:val="0"/>
      <w:divBdr>
        <w:top w:val="none" w:sz="0" w:space="0" w:color="auto"/>
        <w:left w:val="none" w:sz="0" w:space="0" w:color="auto"/>
        <w:bottom w:val="none" w:sz="0" w:space="0" w:color="auto"/>
        <w:right w:val="none" w:sz="0" w:space="0" w:color="auto"/>
      </w:divBdr>
    </w:div>
    <w:div w:id="599141565">
      <w:bodyDiv w:val="1"/>
      <w:marLeft w:val="0"/>
      <w:marRight w:val="0"/>
      <w:marTop w:val="0"/>
      <w:marBottom w:val="0"/>
      <w:divBdr>
        <w:top w:val="none" w:sz="0" w:space="0" w:color="auto"/>
        <w:left w:val="none" w:sz="0" w:space="0" w:color="auto"/>
        <w:bottom w:val="none" w:sz="0" w:space="0" w:color="auto"/>
        <w:right w:val="none" w:sz="0" w:space="0" w:color="auto"/>
      </w:divBdr>
    </w:div>
    <w:div w:id="599143472">
      <w:bodyDiv w:val="1"/>
      <w:marLeft w:val="0"/>
      <w:marRight w:val="0"/>
      <w:marTop w:val="0"/>
      <w:marBottom w:val="0"/>
      <w:divBdr>
        <w:top w:val="none" w:sz="0" w:space="0" w:color="auto"/>
        <w:left w:val="none" w:sz="0" w:space="0" w:color="auto"/>
        <w:bottom w:val="none" w:sz="0" w:space="0" w:color="auto"/>
        <w:right w:val="none" w:sz="0" w:space="0" w:color="auto"/>
      </w:divBdr>
    </w:div>
    <w:div w:id="599528439">
      <w:bodyDiv w:val="1"/>
      <w:marLeft w:val="0"/>
      <w:marRight w:val="0"/>
      <w:marTop w:val="0"/>
      <w:marBottom w:val="0"/>
      <w:divBdr>
        <w:top w:val="none" w:sz="0" w:space="0" w:color="auto"/>
        <w:left w:val="none" w:sz="0" w:space="0" w:color="auto"/>
        <w:bottom w:val="none" w:sz="0" w:space="0" w:color="auto"/>
        <w:right w:val="none" w:sz="0" w:space="0" w:color="auto"/>
      </w:divBdr>
    </w:div>
    <w:div w:id="599605964">
      <w:bodyDiv w:val="1"/>
      <w:marLeft w:val="0"/>
      <w:marRight w:val="0"/>
      <w:marTop w:val="0"/>
      <w:marBottom w:val="0"/>
      <w:divBdr>
        <w:top w:val="none" w:sz="0" w:space="0" w:color="auto"/>
        <w:left w:val="none" w:sz="0" w:space="0" w:color="auto"/>
        <w:bottom w:val="none" w:sz="0" w:space="0" w:color="auto"/>
        <w:right w:val="none" w:sz="0" w:space="0" w:color="auto"/>
      </w:divBdr>
    </w:div>
    <w:div w:id="599720544">
      <w:bodyDiv w:val="1"/>
      <w:marLeft w:val="0"/>
      <w:marRight w:val="0"/>
      <w:marTop w:val="0"/>
      <w:marBottom w:val="0"/>
      <w:divBdr>
        <w:top w:val="none" w:sz="0" w:space="0" w:color="auto"/>
        <w:left w:val="none" w:sz="0" w:space="0" w:color="auto"/>
        <w:bottom w:val="none" w:sz="0" w:space="0" w:color="auto"/>
        <w:right w:val="none" w:sz="0" w:space="0" w:color="auto"/>
      </w:divBdr>
    </w:div>
    <w:div w:id="599725757">
      <w:bodyDiv w:val="1"/>
      <w:marLeft w:val="0"/>
      <w:marRight w:val="0"/>
      <w:marTop w:val="0"/>
      <w:marBottom w:val="0"/>
      <w:divBdr>
        <w:top w:val="none" w:sz="0" w:space="0" w:color="auto"/>
        <w:left w:val="none" w:sz="0" w:space="0" w:color="auto"/>
        <w:bottom w:val="none" w:sz="0" w:space="0" w:color="auto"/>
        <w:right w:val="none" w:sz="0" w:space="0" w:color="auto"/>
      </w:divBdr>
    </w:div>
    <w:div w:id="599874442">
      <w:bodyDiv w:val="1"/>
      <w:marLeft w:val="0"/>
      <w:marRight w:val="0"/>
      <w:marTop w:val="0"/>
      <w:marBottom w:val="0"/>
      <w:divBdr>
        <w:top w:val="none" w:sz="0" w:space="0" w:color="auto"/>
        <w:left w:val="none" w:sz="0" w:space="0" w:color="auto"/>
        <w:bottom w:val="none" w:sz="0" w:space="0" w:color="auto"/>
        <w:right w:val="none" w:sz="0" w:space="0" w:color="auto"/>
      </w:divBdr>
    </w:div>
    <w:div w:id="599919754">
      <w:bodyDiv w:val="1"/>
      <w:marLeft w:val="0"/>
      <w:marRight w:val="0"/>
      <w:marTop w:val="0"/>
      <w:marBottom w:val="0"/>
      <w:divBdr>
        <w:top w:val="none" w:sz="0" w:space="0" w:color="auto"/>
        <w:left w:val="none" w:sz="0" w:space="0" w:color="auto"/>
        <w:bottom w:val="none" w:sz="0" w:space="0" w:color="auto"/>
        <w:right w:val="none" w:sz="0" w:space="0" w:color="auto"/>
      </w:divBdr>
    </w:div>
    <w:div w:id="600332318">
      <w:bodyDiv w:val="1"/>
      <w:marLeft w:val="0"/>
      <w:marRight w:val="0"/>
      <w:marTop w:val="0"/>
      <w:marBottom w:val="0"/>
      <w:divBdr>
        <w:top w:val="none" w:sz="0" w:space="0" w:color="auto"/>
        <w:left w:val="none" w:sz="0" w:space="0" w:color="auto"/>
        <w:bottom w:val="none" w:sz="0" w:space="0" w:color="auto"/>
        <w:right w:val="none" w:sz="0" w:space="0" w:color="auto"/>
      </w:divBdr>
    </w:div>
    <w:div w:id="600333647">
      <w:bodyDiv w:val="1"/>
      <w:marLeft w:val="0"/>
      <w:marRight w:val="0"/>
      <w:marTop w:val="0"/>
      <w:marBottom w:val="0"/>
      <w:divBdr>
        <w:top w:val="none" w:sz="0" w:space="0" w:color="auto"/>
        <w:left w:val="none" w:sz="0" w:space="0" w:color="auto"/>
        <w:bottom w:val="none" w:sz="0" w:space="0" w:color="auto"/>
        <w:right w:val="none" w:sz="0" w:space="0" w:color="auto"/>
      </w:divBdr>
    </w:div>
    <w:div w:id="600378528">
      <w:bodyDiv w:val="1"/>
      <w:marLeft w:val="0"/>
      <w:marRight w:val="0"/>
      <w:marTop w:val="0"/>
      <w:marBottom w:val="0"/>
      <w:divBdr>
        <w:top w:val="none" w:sz="0" w:space="0" w:color="auto"/>
        <w:left w:val="none" w:sz="0" w:space="0" w:color="auto"/>
        <w:bottom w:val="none" w:sz="0" w:space="0" w:color="auto"/>
        <w:right w:val="none" w:sz="0" w:space="0" w:color="auto"/>
      </w:divBdr>
    </w:div>
    <w:div w:id="600382052">
      <w:bodyDiv w:val="1"/>
      <w:marLeft w:val="0"/>
      <w:marRight w:val="0"/>
      <w:marTop w:val="0"/>
      <w:marBottom w:val="0"/>
      <w:divBdr>
        <w:top w:val="none" w:sz="0" w:space="0" w:color="auto"/>
        <w:left w:val="none" w:sz="0" w:space="0" w:color="auto"/>
        <w:bottom w:val="none" w:sz="0" w:space="0" w:color="auto"/>
        <w:right w:val="none" w:sz="0" w:space="0" w:color="auto"/>
      </w:divBdr>
    </w:div>
    <w:div w:id="600533701">
      <w:bodyDiv w:val="1"/>
      <w:marLeft w:val="0"/>
      <w:marRight w:val="0"/>
      <w:marTop w:val="0"/>
      <w:marBottom w:val="0"/>
      <w:divBdr>
        <w:top w:val="none" w:sz="0" w:space="0" w:color="auto"/>
        <w:left w:val="none" w:sz="0" w:space="0" w:color="auto"/>
        <w:bottom w:val="none" w:sz="0" w:space="0" w:color="auto"/>
        <w:right w:val="none" w:sz="0" w:space="0" w:color="auto"/>
      </w:divBdr>
    </w:div>
    <w:div w:id="600604489">
      <w:bodyDiv w:val="1"/>
      <w:marLeft w:val="0"/>
      <w:marRight w:val="0"/>
      <w:marTop w:val="0"/>
      <w:marBottom w:val="0"/>
      <w:divBdr>
        <w:top w:val="none" w:sz="0" w:space="0" w:color="auto"/>
        <w:left w:val="none" w:sz="0" w:space="0" w:color="auto"/>
        <w:bottom w:val="none" w:sz="0" w:space="0" w:color="auto"/>
        <w:right w:val="none" w:sz="0" w:space="0" w:color="auto"/>
      </w:divBdr>
    </w:div>
    <w:div w:id="601062721">
      <w:bodyDiv w:val="1"/>
      <w:marLeft w:val="0"/>
      <w:marRight w:val="0"/>
      <w:marTop w:val="0"/>
      <w:marBottom w:val="0"/>
      <w:divBdr>
        <w:top w:val="none" w:sz="0" w:space="0" w:color="auto"/>
        <w:left w:val="none" w:sz="0" w:space="0" w:color="auto"/>
        <w:bottom w:val="none" w:sz="0" w:space="0" w:color="auto"/>
        <w:right w:val="none" w:sz="0" w:space="0" w:color="auto"/>
      </w:divBdr>
    </w:div>
    <w:div w:id="601188768">
      <w:bodyDiv w:val="1"/>
      <w:marLeft w:val="0"/>
      <w:marRight w:val="0"/>
      <w:marTop w:val="0"/>
      <w:marBottom w:val="0"/>
      <w:divBdr>
        <w:top w:val="none" w:sz="0" w:space="0" w:color="auto"/>
        <w:left w:val="none" w:sz="0" w:space="0" w:color="auto"/>
        <w:bottom w:val="none" w:sz="0" w:space="0" w:color="auto"/>
        <w:right w:val="none" w:sz="0" w:space="0" w:color="auto"/>
      </w:divBdr>
    </w:div>
    <w:div w:id="601189036">
      <w:bodyDiv w:val="1"/>
      <w:marLeft w:val="0"/>
      <w:marRight w:val="0"/>
      <w:marTop w:val="0"/>
      <w:marBottom w:val="0"/>
      <w:divBdr>
        <w:top w:val="none" w:sz="0" w:space="0" w:color="auto"/>
        <w:left w:val="none" w:sz="0" w:space="0" w:color="auto"/>
        <w:bottom w:val="none" w:sz="0" w:space="0" w:color="auto"/>
        <w:right w:val="none" w:sz="0" w:space="0" w:color="auto"/>
      </w:divBdr>
    </w:div>
    <w:div w:id="601450101">
      <w:bodyDiv w:val="1"/>
      <w:marLeft w:val="0"/>
      <w:marRight w:val="0"/>
      <w:marTop w:val="0"/>
      <w:marBottom w:val="0"/>
      <w:divBdr>
        <w:top w:val="none" w:sz="0" w:space="0" w:color="auto"/>
        <w:left w:val="none" w:sz="0" w:space="0" w:color="auto"/>
        <w:bottom w:val="none" w:sz="0" w:space="0" w:color="auto"/>
        <w:right w:val="none" w:sz="0" w:space="0" w:color="auto"/>
      </w:divBdr>
    </w:div>
    <w:div w:id="601493209">
      <w:bodyDiv w:val="1"/>
      <w:marLeft w:val="0"/>
      <w:marRight w:val="0"/>
      <w:marTop w:val="0"/>
      <w:marBottom w:val="0"/>
      <w:divBdr>
        <w:top w:val="none" w:sz="0" w:space="0" w:color="auto"/>
        <w:left w:val="none" w:sz="0" w:space="0" w:color="auto"/>
        <w:bottom w:val="none" w:sz="0" w:space="0" w:color="auto"/>
        <w:right w:val="none" w:sz="0" w:space="0" w:color="auto"/>
      </w:divBdr>
    </w:div>
    <w:div w:id="601495565">
      <w:bodyDiv w:val="1"/>
      <w:marLeft w:val="0"/>
      <w:marRight w:val="0"/>
      <w:marTop w:val="0"/>
      <w:marBottom w:val="0"/>
      <w:divBdr>
        <w:top w:val="none" w:sz="0" w:space="0" w:color="auto"/>
        <w:left w:val="none" w:sz="0" w:space="0" w:color="auto"/>
        <w:bottom w:val="none" w:sz="0" w:space="0" w:color="auto"/>
        <w:right w:val="none" w:sz="0" w:space="0" w:color="auto"/>
      </w:divBdr>
    </w:div>
    <w:div w:id="601573498">
      <w:bodyDiv w:val="1"/>
      <w:marLeft w:val="0"/>
      <w:marRight w:val="0"/>
      <w:marTop w:val="0"/>
      <w:marBottom w:val="0"/>
      <w:divBdr>
        <w:top w:val="none" w:sz="0" w:space="0" w:color="auto"/>
        <w:left w:val="none" w:sz="0" w:space="0" w:color="auto"/>
        <w:bottom w:val="none" w:sz="0" w:space="0" w:color="auto"/>
        <w:right w:val="none" w:sz="0" w:space="0" w:color="auto"/>
      </w:divBdr>
    </w:div>
    <w:div w:id="601575742">
      <w:bodyDiv w:val="1"/>
      <w:marLeft w:val="0"/>
      <w:marRight w:val="0"/>
      <w:marTop w:val="0"/>
      <w:marBottom w:val="0"/>
      <w:divBdr>
        <w:top w:val="none" w:sz="0" w:space="0" w:color="auto"/>
        <w:left w:val="none" w:sz="0" w:space="0" w:color="auto"/>
        <w:bottom w:val="none" w:sz="0" w:space="0" w:color="auto"/>
        <w:right w:val="none" w:sz="0" w:space="0" w:color="auto"/>
      </w:divBdr>
    </w:div>
    <w:div w:id="601689209">
      <w:bodyDiv w:val="1"/>
      <w:marLeft w:val="0"/>
      <w:marRight w:val="0"/>
      <w:marTop w:val="0"/>
      <w:marBottom w:val="0"/>
      <w:divBdr>
        <w:top w:val="none" w:sz="0" w:space="0" w:color="auto"/>
        <w:left w:val="none" w:sz="0" w:space="0" w:color="auto"/>
        <w:bottom w:val="none" w:sz="0" w:space="0" w:color="auto"/>
        <w:right w:val="none" w:sz="0" w:space="0" w:color="auto"/>
      </w:divBdr>
    </w:div>
    <w:div w:id="601841325">
      <w:bodyDiv w:val="1"/>
      <w:marLeft w:val="0"/>
      <w:marRight w:val="0"/>
      <w:marTop w:val="0"/>
      <w:marBottom w:val="0"/>
      <w:divBdr>
        <w:top w:val="none" w:sz="0" w:space="0" w:color="auto"/>
        <w:left w:val="none" w:sz="0" w:space="0" w:color="auto"/>
        <w:bottom w:val="none" w:sz="0" w:space="0" w:color="auto"/>
        <w:right w:val="none" w:sz="0" w:space="0" w:color="auto"/>
      </w:divBdr>
    </w:div>
    <w:div w:id="602685716">
      <w:bodyDiv w:val="1"/>
      <w:marLeft w:val="0"/>
      <w:marRight w:val="0"/>
      <w:marTop w:val="0"/>
      <w:marBottom w:val="0"/>
      <w:divBdr>
        <w:top w:val="none" w:sz="0" w:space="0" w:color="auto"/>
        <w:left w:val="none" w:sz="0" w:space="0" w:color="auto"/>
        <w:bottom w:val="none" w:sz="0" w:space="0" w:color="auto"/>
        <w:right w:val="none" w:sz="0" w:space="0" w:color="auto"/>
      </w:divBdr>
    </w:div>
    <w:div w:id="602690503">
      <w:bodyDiv w:val="1"/>
      <w:marLeft w:val="0"/>
      <w:marRight w:val="0"/>
      <w:marTop w:val="0"/>
      <w:marBottom w:val="0"/>
      <w:divBdr>
        <w:top w:val="none" w:sz="0" w:space="0" w:color="auto"/>
        <w:left w:val="none" w:sz="0" w:space="0" w:color="auto"/>
        <w:bottom w:val="none" w:sz="0" w:space="0" w:color="auto"/>
        <w:right w:val="none" w:sz="0" w:space="0" w:color="auto"/>
      </w:divBdr>
    </w:div>
    <w:div w:id="602887103">
      <w:bodyDiv w:val="1"/>
      <w:marLeft w:val="0"/>
      <w:marRight w:val="0"/>
      <w:marTop w:val="0"/>
      <w:marBottom w:val="0"/>
      <w:divBdr>
        <w:top w:val="none" w:sz="0" w:space="0" w:color="auto"/>
        <w:left w:val="none" w:sz="0" w:space="0" w:color="auto"/>
        <w:bottom w:val="none" w:sz="0" w:space="0" w:color="auto"/>
        <w:right w:val="none" w:sz="0" w:space="0" w:color="auto"/>
      </w:divBdr>
    </w:div>
    <w:div w:id="602956445">
      <w:bodyDiv w:val="1"/>
      <w:marLeft w:val="0"/>
      <w:marRight w:val="0"/>
      <w:marTop w:val="0"/>
      <w:marBottom w:val="0"/>
      <w:divBdr>
        <w:top w:val="none" w:sz="0" w:space="0" w:color="auto"/>
        <w:left w:val="none" w:sz="0" w:space="0" w:color="auto"/>
        <w:bottom w:val="none" w:sz="0" w:space="0" w:color="auto"/>
        <w:right w:val="none" w:sz="0" w:space="0" w:color="auto"/>
      </w:divBdr>
    </w:div>
    <w:div w:id="602958857">
      <w:bodyDiv w:val="1"/>
      <w:marLeft w:val="0"/>
      <w:marRight w:val="0"/>
      <w:marTop w:val="0"/>
      <w:marBottom w:val="0"/>
      <w:divBdr>
        <w:top w:val="none" w:sz="0" w:space="0" w:color="auto"/>
        <w:left w:val="none" w:sz="0" w:space="0" w:color="auto"/>
        <w:bottom w:val="none" w:sz="0" w:space="0" w:color="auto"/>
        <w:right w:val="none" w:sz="0" w:space="0" w:color="auto"/>
      </w:divBdr>
    </w:div>
    <w:div w:id="603073730">
      <w:bodyDiv w:val="1"/>
      <w:marLeft w:val="0"/>
      <w:marRight w:val="0"/>
      <w:marTop w:val="0"/>
      <w:marBottom w:val="0"/>
      <w:divBdr>
        <w:top w:val="none" w:sz="0" w:space="0" w:color="auto"/>
        <w:left w:val="none" w:sz="0" w:space="0" w:color="auto"/>
        <w:bottom w:val="none" w:sz="0" w:space="0" w:color="auto"/>
        <w:right w:val="none" w:sz="0" w:space="0" w:color="auto"/>
      </w:divBdr>
    </w:div>
    <w:div w:id="603146023">
      <w:bodyDiv w:val="1"/>
      <w:marLeft w:val="0"/>
      <w:marRight w:val="0"/>
      <w:marTop w:val="0"/>
      <w:marBottom w:val="0"/>
      <w:divBdr>
        <w:top w:val="none" w:sz="0" w:space="0" w:color="auto"/>
        <w:left w:val="none" w:sz="0" w:space="0" w:color="auto"/>
        <w:bottom w:val="none" w:sz="0" w:space="0" w:color="auto"/>
        <w:right w:val="none" w:sz="0" w:space="0" w:color="auto"/>
      </w:divBdr>
    </w:div>
    <w:div w:id="603390148">
      <w:bodyDiv w:val="1"/>
      <w:marLeft w:val="0"/>
      <w:marRight w:val="0"/>
      <w:marTop w:val="0"/>
      <w:marBottom w:val="0"/>
      <w:divBdr>
        <w:top w:val="none" w:sz="0" w:space="0" w:color="auto"/>
        <w:left w:val="none" w:sz="0" w:space="0" w:color="auto"/>
        <w:bottom w:val="none" w:sz="0" w:space="0" w:color="auto"/>
        <w:right w:val="none" w:sz="0" w:space="0" w:color="auto"/>
      </w:divBdr>
    </w:div>
    <w:div w:id="603536678">
      <w:bodyDiv w:val="1"/>
      <w:marLeft w:val="0"/>
      <w:marRight w:val="0"/>
      <w:marTop w:val="0"/>
      <w:marBottom w:val="0"/>
      <w:divBdr>
        <w:top w:val="none" w:sz="0" w:space="0" w:color="auto"/>
        <w:left w:val="none" w:sz="0" w:space="0" w:color="auto"/>
        <w:bottom w:val="none" w:sz="0" w:space="0" w:color="auto"/>
        <w:right w:val="none" w:sz="0" w:space="0" w:color="auto"/>
      </w:divBdr>
    </w:div>
    <w:div w:id="603728031">
      <w:bodyDiv w:val="1"/>
      <w:marLeft w:val="0"/>
      <w:marRight w:val="0"/>
      <w:marTop w:val="0"/>
      <w:marBottom w:val="0"/>
      <w:divBdr>
        <w:top w:val="none" w:sz="0" w:space="0" w:color="auto"/>
        <w:left w:val="none" w:sz="0" w:space="0" w:color="auto"/>
        <w:bottom w:val="none" w:sz="0" w:space="0" w:color="auto"/>
        <w:right w:val="none" w:sz="0" w:space="0" w:color="auto"/>
      </w:divBdr>
    </w:div>
    <w:div w:id="603997227">
      <w:bodyDiv w:val="1"/>
      <w:marLeft w:val="0"/>
      <w:marRight w:val="0"/>
      <w:marTop w:val="0"/>
      <w:marBottom w:val="0"/>
      <w:divBdr>
        <w:top w:val="none" w:sz="0" w:space="0" w:color="auto"/>
        <w:left w:val="none" w:sz="0" w:space="0" w:color="auto"/>
        <w:bottom w:val="none" w:sz="0" w:space="0" w:color="auto"/>
        <w:right w:val="none" w:sz="0" w:space="0" w:color="auto"/>
      </w:divBdr>
    </w:div>
    <w:div w:id="604076766">
      <w:bodyDiv w:val="1"/>
      <w:marLeft w:val="0"/>
      <w:marRight w:val="0"/>
      <w:marTop w:val="0"/>
      <w:marBottom w:val="0"/>
      <w:divBdr>
        <w:top w:val="none" w:sz="0" w:space="0" w:color="auto"/>
        <w:left w:val="none" w:sz="0" w:space="0" w:color="auto"/>
        <w:bottom w:val="none" w:sz="0" w:space="0" w:color="auto"/>
        <w:right w:val="none" w:sz="0" w:space="0" w:color="auto"/>
      </w:divBdr>
    </w:div>
    <w:div w:id="604311511">
      <w:bodyDiv w:val="1"/>
      <w:marLeft w:val="0"/>
      <w:marRight w:val="0"/>
      <w:marTop w:val="0"/>
      <w:marBottom w:val="0"/>
      <w:divBdr>
        <w:top w:val="none" w:sz="0" w:space="0" w:color="auto"/>
        <w:left w:val="none" w:sz="0" w:space="0" w:color="auto"/>
        <w:bottom w:val="none" w:sz="0" w:space="0" w:color="auto"/>
        <w:right w:val="none" w:sz="0" w:space="0" w:color="auto"/>
      </w:divBdr>
    </w:div>
    <w:div w:id="604579886">
      <w:bodyDiv w:val="1"/>
      <w:marLeft w:val="0"/>
      <w:marRight w:val="0"/>
      <w:marTop w:val="0"/>
      <w:marBottom w:val="0"/>
      <w:divBdr>
        <w:top w:val="none" w:sz="0" w:space="0" w:color="auto"/>
        <w:left w:val="none" w:sz="0" w:space="0" w:color="auto"/>
        <w:bottom w:val="none" w:sz="0" w:space="0" w:color="auto"/>
        <w:right w:val="none" w:sz="0" w:space="0" w:color="auto"/>
      </w:divBdr>
    </w:div>
    <w:div w:id="604659143">
      <w:bodyDiv w:val="1"/>
      <w:marLeft w:val="0"/>
      <w:marRight w:val="0"/>
      <w:marTop w:val="0"/>
      <w:marBottom w:val="0"/>
      <w:divBdr>
        <w:top w:val="none" w:sz="0" w:space="0" w:color="auto"/>
        <w:left w:val="none" w:sz="0" w:space="0" w:color="auto"/>
        <w:bottom w:val="none" w:sz="0" w:space="0" w:color="auto"/>
        <w:right w:val="none" w:sz="0" w:space="0" w:color="auto"/>
      </w:divBdr>
    </w:div>
    <w:div w:id="604777395">
      <w:bodyDiv w:val="1"/>
      <w:marLeft w:val="0"/>
      <w:marRight w:val="0"/>
      <w:marTop w:val="0"/>
      <w:marBottom w:val="0"/>
      <w:divBdr>
        <w:top w:val="none" w:sz="0" w:space="0" w:color="auto"/>
        <w:left w:val="none" w:sz="0" w:space="0" w:color="auto"/>
        <w:bottom w:val="none" w:sz="0" w:space="0" w:color="auto"/>
        <w:right w:val="none" w:sz="0" w:space="0" w:color="auto"/>
      </w:divBdr>
    </w:div>
    <w:div w:id="605577479">
      <w:bodyDiv w:val="1"/>
      <w:marLeft w:val="0"/>
      <w:marRight w:val="0"/>
      <w:marTop w:val="0"/>
      <w:marBottom w:val="0"/>
      <w:divBdr>
        <w:top w:val="none" w:sz="0" w:space="0" w:color="auto"/>
        <w:left w:val="none" w:sz="0" w:space="0" w:color="auto"/>
        <w:bottom w:val="none" w:sz="0" w:space="0" w:color="auto"/>
        <w:right w:val="none" w:sz="0" w:space="0" w:color="auto"/>
      </w:divBdr>
    </w:div>
    <w:div w:id="605626058">
      <w:bodyDiv w:val="1"/>
      <w:marLeft w:val="0"/>
      <w:marRight w:val="0"/>
      <w:marTop w:val="0"/>
      <w:marBottom w:val="0"/>
      <w:divBdr>
        <w:top w:val="none" w:sz="0" w:space="0" w:color="auto"/>
        <w:left w:val="none" w:sz="0" w:space="0" w:color="auto"/>
        <w:bottom w:val="none" w:sz="0" w:space="0" w:color="auto"/>
        <w:right w:val="none" w:sz="0" w:space="0" w:color="auto"/>
      </w:divBdr>
    </w:div>
    <w:div w:id="606012732">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
    <w:div w:id="606740197">
      <w:bodyDiv w:val="1"/>
      <w:marLeft w:val="0"/>
      <w:marRight w:val="0"/>
      <w:marTop w:val="0"/>
      <w:marBottom w:val="0"/>
      <w:divBdr>
        <w:top w:val="none" w:sz="0" w:space="0" w:color="auto"/>
        <w:left w:val="none" w:sz="0" w:space="0" w:color="auto"/>
        <w:bottom w:val="none" w:sz="0" w:space="0" w:color="auto"/>
        <w:right w:val="none" w:sz="0" w:space="0" w:color="auto"/>
      </w:divBdr>
    </w:div>
    <w:div w:id="606809696">
      <w:bodyDiv w:val="1"/>
      <w:marLeft w:val="0"/>
      <w:marRight w:val="0"/>
      <w:marTop w:val="0"/>
      <w:marBottom w:val="0"/>
      <w:divBdr>
        <w:top w:val="none" w:sz="0" w:space="0" w:color="auto"/>
        <w:left w:val="none" w:sz="0" w:space="0" w:color="auto"/>
        <w:bottom w:val="none" w:sz="0" w:space="0" w:color="auto"/>
        <w:right w:val="none" w:sz="0" w:space="0" w:color="auto"/>
      </w:divBdr>
    </w:div>
    <w:div w:id="607004640">
      <w:bodyDiv w:val="1"/>
      <w:marLeft w:val="0"/>
      <w:marRight w:val="0"/>
      <w:marTop w:val="0"/>
      <w:marBottom w:val="0"/>
      <w:divBdr>
        <w:top w:val="none" w:sz="0" w:space="0" w:color="auto"/>
        <w:left w:val="none" w:sz="0" w:space="0" w:color="auto"/>
        <w:bottom w:val="none" w:sz="0" w:space="0" w:color="auto"/>
        <w:right w:val="none" w:sz="0" w:space="0" w:color="auto"/>
      </w:divBdr>
    </w:div>
    <w:div w:id="607085787">
      <w:bodyDiv w:val="1"/>
      <w:marLeft w:val="0"/>
      <w:marRight w:val="0"/>
      <w:marTop w:val="0"/>
      <w:marBottom w:val="0"/>
      <w:divBdr>
        <w:top w:val="none" w:sz="0" w:space="0" w:color="auto"/>
        <w:left w:val="none" w:sz="0" w:space="0" w:color="auto"/>
        <w:bottom w:val="none" w:sz="0" w:space="0" w:color="auto"/>
        <w:right w:val="none" w:sz="0" w:space="0" w:color="auto"/>
      </w:divBdr>
    </w:div>
    <w:div w:id="607348170">
      <w:bodyDiv w:val="1"/>
      <w:marLeft w:val="0"/>
      <w:marRight w:val="0"/>
      <w:marTop w:val="0"/>
      <w:marBottom w:val="0"/>
      <w:divBdr>
        <w:top w:val="none" w:sz="0" w:space="0" w:color="auto"/>
        <w:left w:val="none" w:sz="0" w:space="0" w:color="auto"/>
        <w:bottom w:val="none" w:sz="0" w:space="0" w:color="auto"/>
        <w:right w:val="none" w:sz="0" w:space="0" w:color="auto"/>
      </w:divBdr>
    </w:div>
    <w:div w:id="607353100">
      <w:bodyDiv w:val="1"/>
      <w:marLeft w:val="0"/>
      <w:marRight w:val="0"/>
      <w:marTop w:val="0"/>
      <w:marBottom w:val="0"/>
      <w:divBdr>
        <w:top w:val="none" w:sz="0" w:space="0" w:color="auto"/>
        <w:left w:val="none" w:sz="0" w:space="0" w:color="auto"/>
        <w:bottom w:val="none" w:sz="0" w:space="0" w:color="auto"/>
        <w:right w:val="none" w:sz="0" w:space="0" w:color="auto"/>
      </w:divBdr>
    </w:div>
    <w:div w:id="607397216">
      <w:bodyDiv w:val="1"/>
      <w:marLeft w:val="0"/>
      <w:marRight w:val="0"/>
      <w:marTop w:val="0"/>
      <w:marBottom w:val="0"/>
      <w:divBdr>
        <w:top w:val="none" w:sz="0" w:space="0" w:color="auto"/>
        <w:left w:val="none" w:sz="0" w:space="0" w:color="auto"/>
        <w:bottom w:val="none" w:sz="0" w:space="0" w:color="auto"/>
        <w:right w:val="none" w:sz="0" w:space="0" w:color="auto"/>
      </w:divBdr>
    </w:div>
    <w:div w:id="607544487">
      <w:bodyDiv w:val="1"/>
      <w:marLeft w:val="0"/>
      <w:marRight w:val="0"/>
      <w:marTop w:val="0"/>
      <w:marBottom w:val="0"/>
      <w:divBdr>
        <w:top w:val="none" w:sz="0" w:space="0" w:color="auto"/>
        <w:left w:val="none" w:sz="0" w:space="0" w:color="auto"/>
        <w:bottom w:val="none" w:sz="0" w:space="0" w:color="auto"/>
        <w:right w:val="none" w:sz="0" w:space="0" w:color="auto"/>
      </w:divBdr>
    </w:div>
    <w:div w:id="607663142">
      <w:bodyDiv w:val="1"/>
      <w:marLeft w:val="0"/>
      <w:marRight w:val="0"/>
      <w:marTop w:val="0"/>
      <w:marBottom w:val="0"/>
      <w:divBdr>
        <w:top w:val="none" w:sz="0" w:space="0" w:color="auto"/>
        <w:left w:val="none" w:sz="0" w:space="0" w:color="auto"/>
        <w:bottom w:val="none" w:sz="0" w:space="0" w:color="auto"/>
        <w:right w:val="none" w:sz="0" w:space="0" w:color="auto"/>
      </w:divBdr>
    </w:div>
    <w:div w:id="607736615">
      <w:bodyDiv w:val="1"/>
      <w:marLeft w:val="0"/>
      <w:marRight w:val="0"/>
      <w:marTop w:val="0"/>
      <w:marBottom w:val="0"/>
      <w:divBdr>
        <w:top w:val="none" w:sz="0" w:space="0" w:color="auto"/>
        <w:left w:val="none" w:sz="0" w:space="0" w:color="auto"/>
        <w:bottom w:val="none" w:sz="0" w:space="0" w:color="auto"/>
        <w:right w:val="none" w:sz="0" w:space="0" w:color="auto"/>
      </w:divBdr>
    </w:div>
    <w:div w:id="607809586">
      <w:bodyDiv w:val="1"/>
      <w:marLeft w:val="0"/>
      <w:marRight w:val="0"/>
      <w:marTop w:val="0"/>
      <w:marBottom w:val="0"/>
      <w:divBdr>
        <w:top w:val="none" w:sz="0" w:space="0" w:color="auto"/>
        <w:left w:val="none" w:sz="0" w:space="0" w:color="auto"/>
        <w:bottom w:val="none" w:sz="0" w:space="0" w:color="auto"/>
        <w:right w:val="none" w:sz="0" w:space="0" w:color="auto"/>
      </w:divBdr>
    </w:div>
    <w:div w:id="607926198">
      <w:bodyDiv w:val="1"/>
      <w:marLeft w:val="0"/>
      <w:marRight w:val="0"/>
      <w:marTop w:val="0"/>
      <w:marBottom w:val="0"/>
      <w:divBdr>
        <w:top w:val="none" w:sz="0" w:space="0" w:color="auto"/>
        <w:left w:val="none" w:sz="0" w:space="0" w:color="auto"/>
        <w:bottom w:val="none" w:sz="0" w:space="0" w:color="auto"/>
        <w:right w:val="none" w:sz="0" w:space="0" w:color="auto"/>
      </w:divBdr>
    </w:div>
    <w:div w:id="608051606">
      <w:bodyDiv w:val="1"/>
      <w:marLeft w:val="0"/>
      <w:marRight w:val="0"/>
      <w:marTop w:val="0"/>
      <w:marBottom w:val="0"/>
      <w:divBdr>
        <w:top w:val="none" w:sz="0" w:space="0" w:color="auto"/>
        <w:left w:val="none" w:sz="0" w:space="0" w:color="auto"/>
        <w:bottom w:val="none" w:sz="0" w:space="0" w:color="auto"/>
        <w:right w:val="none" w:sz="0" w:space="0" w:color="auto"/>
      </w:divBdr>
    </w:div>
    <w:div w:id="608196340">
      <w:bodyDiv w:val="1"/>
      <w:marLeft w:val="0"/>
      <w:marRight w:val="0"/>
      <w:marTop w:val="0"/>
      <w:marBottom w:val="0"/>
      <w:divBdr>
        <w:top w:val="none" w:sz="0" w:space="0" w:color="auto"/>
        <w:left w:val="none" w:sz="0" w:space="0" w:color="auto"/>
        <w:bottom w:val="none" w:sz="0" w:space="0" w:color="auto"/>
        <w:right w:val="none" w:sz="0" w:space="0" w:color="auto"/>
      </w:divBdr>
    </w:div>
    <w:div w:id="608314743">
      <w:bodyDiv w:val="1"/>
      <w:marLeft w:val="0"/>
      <w:marRight w:val="0"/>
      <w:marTop w:val="0"/>
      <w:marBottom w:val="0"/>
      <w:divBdr>
        <w:top w:val="none" w:sz="0" w:space="0" w:color="auto"/>
        <w:left w:val="none" w:sz="0" w:space="0" w:color="auto"/>
        <w:bottom w:val="none" w:sz="0" w:space="0" w:color="auto"/>
        <w:right w:val="none" w:sz="0" w:space="0" w:color="auto"/>
      </w:divBdr>
    </w:div>
    <w:div w:id="608317023">
      <w:bodyDiv w:val="1"/>
      <w:marLeft w:val="0"/>
      <w:marRight w:val="0"/>
      <w:marTop w:val="0"/>
      <w:marBottom w:val="0"/>
      <w:divBdr>
        <w:top w:val="none" w:sz="0" w:space="0" w:color="auto"/>
        <w:left w:val="none" w:sz="0" w:space="0" w:color="auto"/>
        <w:bottom w:val="none" w:sz="0" w:space="0" w:color="auto"/>
        <w:right w:val="none" w:sz="0" w:space="0" w:color="auto"/>
      </w:divBdr>
    </w:div>
    <w:div w:id="608512367">
      <w:bodyDiv w:val="1"/>
      <w:marLeft w:val="0"/>
      <w:marRight w:val="0"/>
      <w:marTop w:val="0"/>
      <w:marBottom w:val="0"/>
      <w:divBdr>
        <w:top w:val="none" w:sz="0" w:space="0" w:color="auto"/>
        <w:left w:val="none" w:sz="0" w:space="0" w:color="auto"/>
        <w:bottom w:val="none" w:sz="0" w:space="0" w:color="auto"/>
        <w:right w:val="none" w:sz="0" w:space="0" w:color="auto"/>
      </w:divBdr>
    </w:div>
    <w:div w:id="608661423">
      <w:bodyDiv w:val="1"/>
      <w:marLeft w:val="0"/>
      <w:marRight w:val="0"/>
      <w:marTop w:val="0"/>
      <w:marBottom w:val="0"/>
      <w:divBdr>
        <w:top w:val="none" w:sz="0" w:space="0" w:color="auto"/>
        <w:left w:val="none" w:sz="0" w:space="0" w:color="auto"/>
        <w:bottom w:val="none" w:sz="0" w:space="0" w:color="auto"/>
        <w:right w:val="none" w:sz="0" w:space="0" w:color="auto"/>
      </w:divBdr>
    </w:div>
    <w:div w:id="608783232">
      <w:bodyDiv w:val="1"/>
      <w:marLeft w:val="0"/>
      <w:marRight w:val="0"/>
      <w:marTop w:val="0"/>
      <w:marBottom w:val="0"/>
      <w:divBdr>
        <w:top w:val="none" w:sz="0" w:space="0" w:color="auto"/>
        <w:left w:val="none" w:sz="0" w:space="0" w:color="auto"/>
        <w:bottom w:val="none" w:sz="0" w:space="0" w:color="auto"/>
        <w:right w:val="none" w:sz="0" w:space="0" w:color="auto"/>
      </w:divBdr>
    </w:div>
    <w:div w:id="609048617">
      <w:bodyDiv w:val="1"/>
      <w:marLeft w:val="0"/>
      <w:marRight w:val="0"/>
      <w:marTop w:val="0"/>
      <w:marBottom w:val="0"/>
      <w:divBdr>
        <w:top w:val="none" w:sz="0" w:space="0" w:color="auto"/>
        <w:left w:val="none" w:sz="0" w:space="0" w:color="auto"/>
        <w:bottom w:val="none" w:sz="0" w:space="0" w:color="auto"/>
        <w:right w:val="none" w:sz="0" w:space="0" w:color="auto"/>
      </w:divBdr>
    </w:div>
    <w:div w:id="609166090">
      <w:bodyDiv w:val="1"/>
      <w:marLeft w:val="0"/>
      <w:marRight w:val="0"/>
      <w:marTop w:val="0"/>
      <w:marBottom w:val="0"/>
      <w:divBdr>
        <w:top w:val="none" w:sz="0" w:space="0" w:color="auto"/>
        <w:left w:val="none" w:sz="0" w:space="0" w:color="auto"/>
        <w:bottom w:val="none" w:sz="0" w:space="0" w:color="auto"/>
        <w:right w:val="none" w:sz="0" w:space="0" w:color="auto"/>
      </w:divBdr>
    </w:div>
    <w:div w:id="609555401">
      <w:bodyDiv w:val="1"/>
      <w:marLeft w:val="0"/>
      <w:marRight w:val="0"/>
      <w:marTop w:val="0"/>
      <w:marBottom w:val="0"/>
      <w:divBdr>
        <w:top w:val="none" w:sz="0" w:space="0" w:color="auto"/>
        <w:left w:val="none" w:sz="0" w:space="0" w:color="auto"/>
        <w:bottom w:val="none" w:sz="0" w:space="0" w:color="auto"/>
        <w:right w:val="none" w:sz="0" w:space="0" w:color="auto"/>
      </w:divBdr>
    </w:div>
    <w:div w:id="609699991">
      <w:bodyDiv w:val="1"/>
      <w:marLeft w:val="0"/>
      <w:marRight w:val="0"/>
      <w:marTop w:val="0"/>
      <w:marBottom w:val="0"/>
      <w:divBdr>
        <w:top w:val="none" w:sz="0" w:space="0" w:color="auto"/>
        <w:left w:val="none" w:sz="0" w:space="0" w:color="auto"/>
        <w:bottom w:val="none" w:sz="0" w:space="0" w:color="auto"/>
        <w:right w:val="none" w:sz="0" w:space="0" w:color="auto"/>
      </w:divBdr>
    </w:div>
    <w:div w:id="610431534">
      <w:bodyDiv w:val="1"/>
      <w:marLeft w:val="0"/>
      <w:marRight w:val="0"/>
      <w:marTop w:val="0"/>
      <w:marBottom w:val="0"/>
      <w:divBdr>
        <w:top w:val="none" w:sz="0" w:space="0" w:color="auto"/>
        <w:left w:val="none" w:sz="0" w:space="0" w:color="auto"/>
        <w:bottom w:val="none" w:sz="0" w:space="0" w:color="auto"/>
        <w:right w:val="none" w:sz="0" w:space="0" w:color="auto"/>
      </w:divBdr>
    </w:div>
    <w:div w:id="610472123">
      <w:bodyDiv w:val="1"/>
      <w:marLeft w:val="0"/>
      <w:marRight w:val="0"/>
      <w:marTop w:val="0"/>
      <w:marBottom w:val="0"/>
      <w:divBdr>
        <w:top w:val="none" w:sz="0" w:space="0" w:color="auto"/>
        <w:left w:val="none" w:sz="0" w:space="0" w:color="auto"/>
        <w:bottom w:val="none" w:sz="0" w:space="0" w:color="auto"/>
        <w:right w:val="none" w:sz="0" w:space="0" w:color="auto"/>
      </w:divBdr>
    </w:div>
    <w:div w:id="610741442">
      <w:bodyDiv w:val="1"/>
      <w:marLeft w:val="0"/>
      <w:marRight w:val="0"/>
      <w:marTop w:val="0"/>
      <w:marBottom w:val="0"/>
      <w:divBdr>
        <w:top w:val="none" w:sz="0" w:space="0" w:color="auto"/>
        <w:left w:val="none" w:sz="0" w:space="0" w:color="auto"/>
        <w:bottom w:val="none" w:sz="0" w:space="0" w:color="auto"/>
        <w:right w:val="none" w:sz="0" w:space="0" w:color="auto"/>
      </w:divBdr>
    </w:div>
    <w:div w:id="610746169">
      <w:bodyDiv w:val="1"/>
      <w:marLeft w:val="0"/>
      <w:marRight w:val="0"/>
      <w:marTop w:val="0"/>
      <w:marBottom w:val="0"/>
      <w:divBdr>
        <w:top w:val="none" w:sz="0" w:space="0" w:color="auto"/>
        <w:left w:val="none" w:sz="0" w:space="0" w:color="auto"/>
        <w:bottom w:val="none" w:sz="0" w:space="0" w:color="auto"/>
        <w:right w:val="none" w:sz="0" w:space="0" w:color="auto"/>
      </w:divBdr>
    </w:div>
    <w:div w:id="610939237">
      <w:bodyDiv w:val="1"/>
      <w:marLeft w:val="0"/>
      <w:marRight w:val="0"/>
      <w:marTop w:val="0"/>
      <w:marBottom w:val="0"/>
      <w:divBdr>
        <w:top w:val="none" w:sz="0" w:space="0" w:color="auto"/>
        <w:left w:val="none" w:sz="0" w:space="0" w:color="auto"/>
        <w:bottom w:val="none" w:sz="0" w:space="0" w:color="auto"/>
        <w:right w:val="none" w:sz="0" w:space="0" w:color="auto"/>
      </w:divBdr>
    </w:div>
    <w:div w:id="610941499">
      <w:bodyDiv w:val="1"/>
      <w:marLeft w:val="0"/>
      <w:marRight w:val="0"/>
      <w:marTop w:val="0"/>
      <w:marBottom w:val="0"/>
      <w:divBdr>
        <w:top w:val="none" w:sz="0" w:space="0" w:color="auto"/>
        <w:left w:val="none" w:sz="0" w:space="0" w:color="auto"/>
        <w:bottom w:val="none" w:sz="0" w:space="0" w:color="auto"/>
        <w:right w:val="none" w:sz="0" w:space="0" w:color="auto"/>
      </w:divBdr>
    </w:div>
    <w:div w:id="611011631">
      <w:bodyDiv w:val="1"/>
      <w:marLeft w:val="0"/>
      <w:marRight w:val="0"/>
      <w:marTop w:val="0"/>
      <w:marBottom w:val="0"/>
      <w:divBdr>
        <w:top w:val="none" w:sz="0" w:space="0" w:color="auto"/>
        <w:left w:val="none" w:sz="0" w:space="0" w:color="auto"/>
        <w:bottom w:val="none" w:sz="0" w:space="0" w:color="auto"/>
        <w:right w:val="none" w:sz="0" w:space="0" w:color="auto"/>
      </w:divBdr>
    </w:div>
    <w:div w:id="611400593">
      <w:bodyDiv w:val="1"/>
      <w:marLeft w:val="0"/>
      <w:marRight w:val="0"/>
      <w:marTop w:val="0"/>
      <w:marBottom w:val="0"/>
      <w:divBdr>
        <w:top w:val="none" w:sz="0" w:space="0" w:color="auto"/>
        <w:left w:val="none" w:sz="0" w:space="0" w:color="auto"/>
        <w:bottom w:val="none" w:sz="0" w:space="0" w:color="auto"/>
        <w:right w:val="none" w:sz="0" w:space="0" w:color="auto"/>
      </w:divBdr>
    </w:div>
    <w:div w:id="611590950">
      <w:bodyDiv w:val="1"/>
      <w:marLeft w:val="0"/>
      <w:marRight w:val="0"/>
      <w:marTop w:val="0"/>
      <w:marBottom w:val="0"/>
      <w:divBdr>
        <w:top w:val="none" w:sz="0" w:space="0" w:color="auto"/>
        <w:left w:val="none" w:sz="0" w:space="0" w:color="auto"/>
        <w:bottom w:val="none" w:sz="0" w:space="0" w:color="auto"/>
        <w:right w:val="none" w:sz="0" w:space="0" w:color="auto"/>
      </w:divBdr>
    </w:div>
    <w:div w:id="611591886">
      <w:bodyDiv w:val="1"/>
      <w:marLeft w:val="0"/>
      <w:marRight w:val="0"/>
      <w:marTop w:val="0"/>
      <w:marBottom w:val="0"/>
      <w:divBdr>
        <w:top w:val="none" w:sz="0" w:space="0" w:color="auto"/>
        <w:left w:val="none" w:sz="0" w:space="0" w:color="auto"/>
        <w:bottom w:val="none" w:sz="0" w:space="0" w:color="auto"/>
        <w:right w:val="none" w:sz="0" w:space="0" w:color="auto"/>
      </w:divBdr>
    </w:div>
    <w:div w:id="611742878">
      <w:bodyDiv w:val="1"/>
      <w:marLeft w:val="0"/>
      <w:marRight w:val="0"/>
      <w:marTop w:val="0"/>
      <w:marBottom w:val="0"/>
      <w:divBdr>
        <w:top w:val="none" w:sz="0" w:space="0" w:color="auto"/>
        <w:left w:val="none" w:sz="0" w:space="0" w:color="auto"/>
        <w:bottom w:val="none" w:sz="0" w:space="0" w:color="auto"/>
        <w:right w:val="none" w:sz="0" w:space="0" w:color="auto"/>
      </w:divBdr>
    </w:div>
    <w:div w:id="611783039">
      <w:bodyDiv w:val="1"/>
      <w:marLeft w:val="0"/>
      <w:marRight w:val="0"/>
      <w:marTop w:val="0"/>
      <w:marBottom w:val="0"/>
      <w:divBdr>
        <w:top w:val="none" w:sz="0" w:space="0" w:color="auto"/>
        <w:left w:val="none" w:sz="0" w:space="0" w:color="auto"/>
        <w:bottom w:val="none" w:sz="0" w:space="0" w:color="auto"/>
        <w:right w:val="none" w:sz="0" w:space="0" w:color="auto"/>
      </w:divBdr>
    </w:div>
    <w:div w:id="611978717">
      <w:bodyDiv w:val="1"/>
      <w:marLeft w:val="0"/>
      <w:marRight w:val="0"/>
      <w:marTop w:val="0"/>
      <w:marBottom w:val="0"/>
      <w:divBdr>
        <w:top w:val="none" w:sz="0" w:space="0" w:color="auto"/>
        <w:left w:val="none" w:sz="0" w:space="0" w:color="auto"/>
        <w:bottom w:val="none" w:sz="0" w:space="0" w:color="auto"/>
        <w:right w:val="none" w:sz="0" w:space="0" w:color="auto"/>
      </w:divBdr>
    </w:div>
    <w:div w:id="612175852">
      <w:bodyDiv w:val="1"/>
      <w:marLeft w:val="0"/>
      <w:marRight w:val="0"/>
      <w:marTop w:val="0"/>
      <w:marBottom w:val="0"/>
      <w:divBdr>
        <w:top w:val="none" w:sz="0" w:space="0" w:color="auto"/>
        <w:left w:val="none" w:sz="0" w:space="0" w:color="auto"/>
        <w:bottom w:val="none" w:sz="0" w:space="0" w:color="auto"/>
        <w:right w:val="none" w:sz="0" w:space="0" w:color="auto"/>
      </w:divBdr>
    </w:div>
    <w:div w:id="612325595">
      <w:bodyDiv w:val="1"/>
      <w:marLeft w:val="0"/>
      <w:marRight w:val="0"/>
      <w:marTop w:val="0"/>
      <w:marBottom w:val="0"/>
      <w:divBdr>
        <w:top w:val="none" w:sz="0" w:space="0" w:color="auto"/>
        <w:left w:val="none" w:sz="0" w:space="0" w:color="auto"/>
        <w:bottom w:val="none" w:sz="0" w:space="0" w:color="auto"/>
        <w:right w:val="none" w:sz="0" w:space="0" w:color="auto"/>
      </w:divBdr>
    </w:div>
    <w:div w:id="612631729">
      <w:bodyDiv w:val="1"/>
      <w:marLeft w:val="0"/>
      <w:marRight w:val="0"/>
      <w:marTop w:val="0"/>
      <w:marBottom w:val="0"/>
      <w:divBdr>
        <w:top w:val="none" w:sz="0" w:space="0" w:color="auto"/>
        <w:left w:val="none" w:sz="0" w:space="0" w:color="auto"/>
        <w:bottom w:val="none" w:sz="0" w:space="0" w:color="auto"/>
        <w:right w:val="none" w:sz="0" w:space="0" w:color="auto"/>
      </w:divBdr>
    </w:div>
    <w:div w:id="612706704">
      <w:bodyDiv w:val="1"/>
      <w:marLeft w:val="0"/>
      <w:marRight w:val="0"/>
      <w:marTop w:val="0"/>
      <w:marBottom w:val="0"/>
      <w:divBdr>
        <w:top w:val="none" w:sz="0" w:space="0" w:color="auto"/>
        <w:left w:val="none" w:sz="0" w:space="0" w:color="auto"/>
        <w:bottom w:val="none" w:sz="0" w:space="0" w:color="auto"/>
        <w:right w:val="none" w:sz="0" w:space="0" w:color="auto"/>
      </w:divBdr>
    </w:div>
    <w:div w:id="612906806">
      <w:bodyDiv w:val="1"/>
      <w:marLeft w:val="0"/>
      <w:marRight w:val="0"/>
      <w:marTop w:val="0"/>
      <w:marBottom w:val="0"/>
      <w:divBdr>
        <w:top w:val="none" w:sz="0" w:space="0" w:color="auto"/>
        <w:left w:val="none" w:sz="0" w:space="0" w:color="auto"/>
        <w:bottom w:val="none" w:sz="0" w:space="0" w:color="auto"/>
        <w:right w:val="none" w:sz="0" w:space="0" w:color="auto"/>
      </w:divBdr>
    </w:div>
    <w:div w:id="612981759">
      <w:bodyDiv w:val="1"/>
      <w:marLeft w:val="0"/>
      <w:marRight w:val="0"/>
      <w:marTop w:val="0"/>
      <w:marBottom w:val="0"/>
      <w:divBdr>
        <w:top w:val="none" w:sz="0" w:space="0" w:color="auto"/>
        <w:left w:val="none" w:sz="0" w:space="0" w:color="auto"/>
        <w:bottom w:val="none" w:sz="0" w:space="0" w:color="auto"/>
        <w:right w:val="none" w:sz="0" w:space="0" w:color="auto"/>
      </w:divBdr>
    </w:div>
    <w:div w:id="613247214">
      <w:bodyDiv w:val="1"/>
      <w:marLeft w:val="0"/>
      <w:marRight w:val="0"/>
      <w:marTop w:val="0"/>
      <w:marBottom w:val="0"/>
      <w:divBdr>
        <w:top w:val="none" w:sz="0" w:space="0" w:color="auto"/>
        <w:left w:val="none" w:sz="0" w:space="0" w:color="auto"/>
        <w:bottom w:val="none" w:sz="0" w:space="0" w:color="auto"/>
        <w:right w:val="none" w:sz="0" w:space="0" w:color="auto"/>
      </w:divBdr>
    </w:div>
    <w:div w:id="613488052">
      <w:bodyDiv w:val="1"/>
      <w:marLeft w:val="0"/>
      <w:marRight w:val="0"/>
      <w:marTop w:val="0"/>
      <w:marBottom w:val="0"/>
      <w:divBdr>
        <w:top w:val="none" w:sz="0" w:space="0" w:color="auto"/>
        <w:left w:val="none" w:sz="0" w:space="0" w:color="auto"/>
        <w:bottom w:val="none" w:sz="0" w:space="0" w:color="auto"/>
        <w:right w:val="none" w:sz="0" w:space="0" w:color="auto"/>
      </w:divBdr>
    </w:div>
    <w:div w:id="613557358">
      <w:bodyDiv w:val="1"/>
      <w:marLeft w:val="0"/>
      <w:marRight w:val="0"/>
      <w:marTop w:val="0"/>
      <w:marBottom w:val="0"/>
      <w:divBdr>
        <w:top w:val="none" w:sz="0" w:space="0" w:color="auto"/>
        <w:left w:val="none" w:sz="0" w:space="0" w:color="auto"/>
        <w:bottom w:val="none" w:sz="0" w:space="0" w:color="auto"/>
        <w:right w:val="none" w:sz="0" w:space="0" w:color="auto"/>
      </w:divBdr>
    </w:div>
    <w:div w:id="613637660">
      <w:bodyDiv w:val="1"/>
      <w:marLeft w:val="0"/>
      <w:marRight w:val="0"/>
      <w:marTop w:val="0"/>
      <w:marBottom w:val="0"/>
      <w:divBdr>
        <w:top w:val="none" w:sz="0" w:space="0" w:color="auto"/>
        <w:left w:val="none" w:sz="0" w:space="0" w:color="auto"/>
        <w:bottom w:val="none" w:sz="0" w:space="0" w:color="auto"/>
        <w:right w:val="none" w:sz="0" w:space="0" w:color="auto"/>
      </w:divBdr>
    </w:div>
    <w:div w:id="613710466">
      <w:bodyDiv w:val="1"/>
      <w:marLeft w:val="0"/>
      <w:marRight w:val="0"/>
      <w:marTop w:val="0"/>
      <w:marBottom w:val="0"/>
      <w:divBdr>
        <w:top w:val="none" w:sz="0" w:space="0" w:color="auto"/>
        <w:left w:val="none" w:sz="0" w:space="0" w:color="auto"/>
        <w:bottom w:val="none" w:sz="0" w:space="0" w:color="auto"/>
        <w:right w:val="none" w:sz="0" w:space="0" w:color="auto"/>
      </w:divBdr>
    </w:div>
    <w:div w:id="613825570">
      <w:bodyDiv w:val="1"/>
      <w:marLeft w:val="0"/>
      <w:marRight w:val="0"/>
      <w:marTop w:val="0"/>
      <w:marBottom w:val="0"/>
      <w:divBdr>
        <w:top w:val="none" w:sz="0" w:space="0" w:color="auto"/>
        <w:left w:val="none" w:sz="0" w:space="0" w:color="auto"/>
        <w:bottom w:val="none" w:sz="0" w:space="0" w:color="auto"/>
        <w:right w:val="none" w:sz="0" w:space="0" w:color="auto"/>
      </w:divBdr>
    </w:div>
    <w:div w:id="614024570">
      <w:bodyDiv w:val="1"/>
      <w:marLeft w:val="0"/>
      <w:marRight w:val="0"/>
      <w:marTop w:val="0"/>
      <w:marBottom w:val="0"/>
      <w:divBdr>
        <w:top w:val="none" w:sz="0" w:space="0" w:color="auto"/>
        <w:left w:val="none" w:sz="0" w:space="0" w:color="auto"/>
        <w:bottom w:val="none" w:sz="0" w:space="0" w:color="auto"/>
        <w:right w:val="none" w:sz="0" w:space="0" w:color="auto"/>
      </w:divBdr>
    </w:div>
    <w:div w:id="614362616">
      <w:bodyDiv w:val="1"/>
      <w:marLeft w:val="0"/>
      <w:marRight w:val="0"/>
      <w:marTop w:val="0"/>
      <w:marBottom w:val="0"/>
      <w:divBdr>
        <w:top w:val="none" w:sz="0" w:space="0" w:color="auto"/>
        <w:left w:val="none" w:sz="0" w:space="0" w:color="auto"/>
        <w:bottom w:val="none" w:sz="0" w:space="0" w:color="auto"/>
        <w:right w:val="none" w:sz="0" w:space="0" w:color="auto"/>
      </w:divBdr>
    </w:div>
    <w:div w:id="614413104">
      <w:bodyDiv w:val="1"/>
      <w:marLeft w:val="0"/>
      <w:marRight w:val="0"/>
      <w:marTop w:val="0"/>
      <w:marBottom w:val="0"/>
      <w:divBdr>
        <w:top w:val="none" w:sz="0" w:space="0" w:color="auto"/>
        <w:left w:val="none" w:sz="0" w:space="0" w:color="auto"/>
        <w:bottom w:val="none" w:sz="0" w:space="0" w:color="auto"/>
        <w:right w:val="none" w:sz="0" w:space="0" w:color="auto"/>
      </w:divBdr>
    </w:div>
    <w:div w:id="614943124">
      <w:bodyDiv w:val="1"/>
      <w:marLeft w:val="0"/>
      <w:marRight w:val="0"/>
      <w:marTop w:val="0"/>
      <w:marBottom w:val="0"/>
      <w:divBdr>
        <w:top w:val="none" w:sz="0" w:space="0" w:color="auto"/>
        <w:left w:val="none" w:sz="0" w:space="0" w:color="auto"/>
        <w:bottom w:val="none" w:sz="0" w:space="0" w:color="auto"/>
        <w:right w:val="none" w:sz="0" w:space="0" w:color="auto"/>
      </w:divBdr>
    </w:div>
    <w:div w:id="615064621">
      <w:bodyDiv w:val="1"/>
      <w:marLeft w:val="0"/>
      <w:marRight w:val="0"/>
      <w:marTop w:val="0"/>
      <w:marBottom w:val="0"/>
      <w:divBdr>
        <w:top w:val="none" w:sz="0" w:space="0" w:color="auto"/>
        <w:left w:val="none" w:sz="0" w:space="0" w:color="auto"/>
        <w:bottom w:val="none" w:sz="0" w:space="0" w:color="auto"/>
        <w:right w:val="none" w:sz="0" w:space="0" w:color="auto"/>
      </w:divBdr>
    </w:div>
    <w:div w:id="615213606">
      <w:bodyDiv w:val="1"/>
      <w:marLeft w:val="0"/>
      <w:marRight w:val="0"/>
      <w:marTop w:val="0"/>
      <w:marBottom w:val="0"/>
      <w:divBdr>
        <w:top w:val="none" w:sz="0" w:space="0" w:color="auto"/>
        <w:left w:val="none" w:sz="0" w:space="0" w:color="auto"/>
        <w:bottom w:val="none" w:sz="0" w:space="0" w:color="auto"/>
        <w:right w:val="none" w:sz="0" w:space="0" w:color="auto"/>
      </w:divBdr>
    </w:div>
    <w:div w:id="615452957">
      <w:bodyDiv w:val="1"/>
      <w:marLeft w:val="0"/>
      <w:marRight w:val="0"/>
      <w:marTop w:val="0"/>
      <w:marBottom w:val="0"/>
      <w:divBdr>
        <w:top w:val="none" w:sz="0" w:space="0" w:color="auto"/>
        <w:left w:val="none" w:sz="0" w:space="0" w:color="auto"/>
        <w:bottom w:val="none" w:sz="0" w:space="0" w:color="auto"/>
        <w:right w:val="none" w:sz="0" w:space="0" w:color="auto"/>
      </w:divBdr>
    </w:div>
    <w:div w:id="615983278">
      <w:bodyDiv w:val="1"/>
      <w:marLeft w:val="0"/>
      <w:marRight w:val="0"/>
      <w:marTop w:val="0"/>
      <w:marBottom w:val="0"/>
      <w:divBdr>
        <w:top w:val="none" w:sz="0" w:space="0" w:color="auto"/>
        <w:left w:val="none" w:sz="0" w:space="0" w:color="auto"/>
        <w:bottom w:val="none" w:sz="0" w:space="0" w:color="auto"/>
        <w:right w:val="none" w:sz="0" w:space="0" w:color="auto"/>
      </w:divBdr>
    </w:div>
    <w:div w:id="616061637">
      <w:bodyDiv w:val="1"/>
      <w:marLeft w:val="0"/>
      <w:marRight w:val="0"/>
      <w:marTop w:val="0"/>
      <w:marBottom w:val="0"/>
      <w:divBdr>
        <w:top w:val="none" w:sz="0" w:space="0" w:color="auto"/>
        <w:left w:val="none" w:sz="0" w:space="0" w:color="auto"/>
        <w:bottom w:val="none" w:sz="0" w:space="0" w:color="auto"/>
        <w:right w:val="none" w:sz="0" w:space="0" w:color="auto"/>
      </w:divBdr>
    </w:div>
    <w:div w:id="616106141">
      <w:bodyDiv w:val="1"/>
      <w:marLeft w:val="0"/>
      <w:marRight w:val="0"/>
      <w:marTop w:val="0"/>
      <w:marBottom w:val="0"/>
      <w:divBdr>
        <w:top w:val="none" w:sz="0" w:space="0" w:color="auto"/>
        <w:left w:val="none" w:sz="0" w:space="0" w:color="auto"/>
        <w:bottom w:val="none" w:sz="0" w:space="0" w:color="auto"/>
        <w:right w:val="none" w:sz="0" w:space="0" w:color="auto"/>
      </w:divBdr>
    </w:div>
    <w:div w:id="616258526">
      <w:bodyDiv w:val="1"/>
      <w:marLeft w:val="0"/>
      <w:marRight w:val="0"/>
      <w:marTop w:val="0"/>
      <w:marBottom w:val="0"/>
      <w:divBdr>
        <w:top w:val="none" w:sz="0" w:space="0" w:color="auto"/>
        <w:left w:val="none" w:sz="0" w:space="0" w:color="auto"/>
        <w:bottom w:val="none" w:sz="0" w:space="0" w:color="auto"/>
        <w:right w:val="none" w:sz="0" w:space="0" w:color="auto"/>
      </w:divBdr>
    </w:div>
    <w:div w:id="616527068">
      <w:bodyDiv w:val="1"/>
      <w:marLeft w:val="0"/>
      <w:marRight w:val="0"/>
      <w:marTop w:val="0"/>
      <w:marBottom w:val="0"/>
      <w:divBdr>
        <w:top w:val="none" w:sz="0" w:space="0" w:color="auto"/>
        <w:left w:val="none" w:sz="0" w:space="0" w:color="auto"/>
        <w:bottom w:val="none" w:sz="0" w:space="0" w:color="auto"/>
        <w:right w:val="none" w:sz="0" w:space="0" w:color="auto"/>
      </w:divBdr>
    </w:div>
    <w:div w:id="616639318">
      <w:bodyDiv w:val="1"/>
      <w:marLeft w:val="0"/>
      <w:marRight w:val="0"/>
      <w:marTop w:val="0"/>
      <w:marBottom w:val="0"/>
      <w:divBdr>
        <w:top w:val="none" w:sz="0" w:space="0" w:color="auto"/>
        <w:left w:val="none" w:sz="0" w:space="0" w:color="auto"/>
        <w:bottom w:val="none" w:sz="0" w:space="0" w:color="auto"/>
        <w:right w:val="none" w:sz="0" w:space="0" w:color="auto"/>
      </w:divBdr>
    </w:div>
    <w:div w:id="616761232">
      <w:bodyDiv w:val="1"/>
      <w:marLeft w:val="0"/>
      <w:marRight w:val="0"/>
      <w:marTop w:val="0"/>
      <w:marBottom w:val="0"/>
      <w:divBdr>
        <w:top w:val="none" w:sz="0" w:space="0" w:color="auto"/>
        <w:left w:val="none" w:sz="0" w:space="0" w:color="auto"/>
        <w:bottom w:val="none" w:sz="0" w:space="0" w:color="auto"/>
        <w:right w:val="none" w:sz="0" w:space="0" w:color="auto"/>
      </w:divBdr>
    </w:div>
    <w:div w:id="616763683">
      <w:bodyDiv w:val="1"/>
      <w:marLeft w:val="0"/>
      <w:marRight w:val="0"/>
      <w:marTop w:val="0"/>
      <w:marBottom w:val="0"/>
      <w:divBdr>
        <w:top w:val="none" w:sz="0" w:space="0" w:color="auto"/>
        <w:left w:val="none" w:sz="0" w:space="0" w:color="auto"/>
        <w:bottom w:val="none" w:sz="0" w:space="0" w:color="auto"/>
        <w:right w:val="none" w:sz="0" w:space="0" w:color="auto"/>
      </w:divBdr>
    </w:div>
    <w:div w:id="616835010">
      <w:bodyDiv w:val="1"/>
      <w:marLeft w:val="0"/>
      <w:marRight w:val="0"/>
      <w:marTop w:val="0"/>
      <w:marBottom w:val="0"/>
      <w:divBdr>
        <w:top w:val="none" w:sz="0" w:space="0" w:color="auto"/>
        <w:left w:val="none" w:sz="0" w:space="0" w:color="auto"/>
        <w:bottom w:val="none" w:sz="0" w:space="0" w:color="auto"/>
        <w:right w:val="none" w:sz="0" w:space="0" w:color="auto"/>
      </w:divBdr>
    </w:div>
    <w:div w:id="617031372">
      <w:bodyDiv w:val="1"/>
      <w:marLeft w:val="0"/>
      <w:marRight w:val="0"/>
      <w:marTop w:val="0"/>
      <w:marBottom w:val="0"/>
      <w:divBdr>
        <w:top w:val="none" w:sz="0" w:space="0" w:color="auto"/>
        <w:left w:val="none" w:sz="0" w:space="0" w:color="auto"/>
        <w:bottom w:val="none" w:sz="0" w:space="0" w:color="auto"/>
        <w:right w:val="none" w:sz="0" w:space="0" w:color="auto"/>
      </w:divBdr>
    </w:div>
    <w:div w:id="617102214">
      <w:bodyDiv w:val="1"/>
      <w:marLeft w:val="0"/>
      <w:marRight w:val="0"/>
      <w:marTop w:val="0"/>
      <w:marBottom w:val="0"/>
      <w:divBdr>
        <w:top w:val="none" w:sz="0" w:space="0" w:color="auto"/>
        <w:left w:val="none" w:sz="0" w:space="0" w:color="auto"/>
        <w:bottom w:val="none" w:sz="0" w:space="0" w:color="auto"/>
        <w:right w:val="none" w:sz="0" w:space="0" w:color="auto"/>
      </w:divBdr>
    </w:div>
    <w:div w:id="617297333">
      <w:bodyDiv w:val="1"/>
      <w:marLeft w:val="0"/>
      <w:marRight w:val="0"/>
      <w:marTop w:val="0"/>
      <w:marBottom w:val="0"/>
      <w:divBdr>
        <w:top w:val="none" w:sz="0" w:space="0" w:color="auto"/>
        <w:left w:val="none" w:sz="0" w:space="0" w:color="auto"/>
        <w:bottom w:val="none" w:sz="0" w:space="0" w:color="auto"/>
        <w:right w:val="none" w:sz="0" w:space="0" w:color="auto"/>
      </w:divBdr>
    </w:div>
    <w:div w:id="617297345">
      <w:bodyDiv w:val="1"/>
      <w:marLeft w:val="0"/>
      <w:marRight w:val="0"/>
      <w:marTop w:val="0"/>
      <w:marBottom w:val="0"/>
      <w:divBdr>
        <w:top w:val="none" w:sz="0" w:space="0" w:color="auto"/>
        <w:left w:val="none" w:sz="0" w:space="0" w:color="auto"/>
        <w:bottom w:val="none" w:sz="0" w:space="0" w:color="auto"/>
        <w:right w:val="none" w:sz="0" w:space="0" w:color="auto"/>
      </w:divBdr>
    </w:div>
    <w:div w:id="617758213">
      <w:bodyDiv w:val="1"/>
      <w:marLeft w:val="0"/>
      <w:marRight w:val="0"/>
      <w:marTop w:val="0"/>
      <w:marBottom w:val="0"/>
      <w:divBdr>
        <w:top w:val="none" w:sz="0" w:space="0" w:color="auto"/>
        <w:left w:val="none" w:sz="0" w:space="0" w:color="auto"/>
        <w:bottom w:val="none" w:sz="0" w:space="0" w:color="auto"/>
        <w:right w:val="none" w:sz="0" w:space="0" w:color="auto"/>
      </w:divBdr>
    </w:div>
    <w:div w:id="617839616">
      <w:bodyDiv w:val="1"/>
      <w:marLeft w:val="0"/>
      <w:marRight w:val="0"/>
      <w:marTop w:val="0"/>
      <w:marBottom w:val="0"/>
      <w:divBdr>
        <w:top w:val="none" w:sz="0" w:space="0" w:color="auto"/>
        <w:left w:val="none" w:sz="0" w:space="0" w:color="auto"/>
        <w:bottom w:val="none" w:sz="0" w:space="0" w:color="auto"/>
        <w:right w:val="none" w:sz="0" w:space="0" w:color="auto"/>
      </w:divBdr>
    </w:div>
    <w:div w:id="618147139">
      <w:bodyDiv w:val="1"/>
      <w:marLeft w:val="0"/>
      <w:marRight w:val="0"/>
      <w:marTop w:val="0"/>
      <w:marBottom w:val="0"/>
      <w:divBdr>
        <w:top w:val="none" w:sz="0" w:space="0" w:color="auto"/>
        <w:left w:val="none" w:sz="0" w:space="0" w:color="auto"/>
        <w:bottom w:val="none" w:sz="0" w:space="0" w:color="auto"/>
        <w:right w:val="none" w:sz="0" w:space="0" w:color="auto"/>
      </w:divBdr>
    </w:div>
    <w:div w:id="618148075">
      <w:bodyDiv w:val="1"/>
      <w:marLeft w:val="0"/>
      <w:marRight w:val="0"/>
      <w:marTop w:val="0"/>
      <w:marBottom w:val="0"/>
      <w:divBdr>
        <w:top w:val="none" w:sz="0" w:space="0" w:color="auto"/>
        <w:left w:val="none" w:sz="0" w:space="0" w:color="auto"/>
        <w:bottom w:val="none" w:sz="0" w:space="0" w:color="auto"/>
        <w:right w:val="none" w:sz="0" w:space="0" w:color="auto"/>
      </w:divBdr>
    </w:div>
    <w:div w:id="618492720">
      <w:bodyDiv w:val="1"/>
      <w:marLeft w:val="0"/>
      <w:marRight w:val="0"/>
      <w:marTop w:val="0"/>
      <w:marBottom w:val="0"/>
      <w:divBdr>
        <w:top w:val="none" w:sz="0" w:space="0" w:color="auto"/>
        <w:left w:val="none" w:sz="0" w:space="0" w:color="auto"/>
        <w:bottom w:val="none" w:sz="0" w:space="0" w:color="auto"/>
        <w:right w:val="none" w:sz="0" w:space="0" w:color="auto"/>
      </w:divBdr>
    </w:div>
    <w:div w:id="618495499">
      <w:bodyDiv w:val="1"/>
      <w:marLeft w:val="0"/>
      <w:marRight w:val="0"/>
      <w:marTop w:val="0"/>
      <w:marBottom w:val="0"/>
      <w:divBdr>
        <w:top w:val="none" w:sz="0" w:space="0" w:color="auto"/>
        <w:left w:val="none" w:sz="0" w:space="0" w:color="auto"/>
        <w:bottom w:val="none" w:sz="0" w:space="0" w:color="auto"/>
        <w:right w:val="none" w:sz="0" w:space="0" w:color="auto"/>
      </w:divBdr>
    </w:div>
    <w:div w:id="618730648">
      <w:bodyDiv w:val="1"/>
      <w:marLeft w:val="0"/>
      <w:marRight w:val="0"/>
      <w:marTop w:val="0"/>
      <w:marBottom w:val="0"/>
      <w:divBdr>
        <w:top w:val="none" w:sz="0" w:space="0" w:color="auto"/>
        <w:left w:val="none" w:sz="0" w:space="0" w:color="auto"/>
        <w:bottom w:val="none" w:sz="0" w:space="0" w:color="auto"/>
        <w:right w:val="none" w:sz="0" w:space="0" w:color="auto"/>
      </w:divBdr>
    </w:div>
    <w:div w:id="618879379">
      <w:bodyDiv w:val="1"/>
      <w:marLeft w:val="0"/>
      <w:marRight w:val="0"/>
      <w:marTop w:val="0"/>
      <w:marBottom w:val="0"/>
      <w:divBdr>
        <w:top w:val="none" w:sz="0" w:space="0" w:color="auto"/>
        <w:left w:val="none" w:sz="0" w:space="0" w:color="auto"/>
        <w:bottom w:val="none" w:sz="0" w:space="0" w:color="auto"/>
        <w:right w:val="none" w:sz="0" w:space="0" w:color="auto"/>
      </w:divBdr>
    </w:div>
    <w:div w:id="619385744">
      <w:bodyDiv w:val="1"/>
      <w:marLeft w:val="0"/>
      <w:marRight w:val="0"/>
      <w:marTop w:val="0"/>
      <w:marBottom w:val="0"/>
      <w:divBdr>
        <w:top w:val="none" w:sz="0" w:space="0" w:color="auto"/>
        <w:left w:val="none" w:sz="0" w:space="0" w:color="auto"/>
        <w:bottom w:val="none" w:sz="0" w:space="0" w:color="auto"/>
        <w:right w:val="none" w:sz="0" w:space="0" w:color="auto"/>
      </w:divBdr>
    </w:div>
    <w:div w:id="619453668">
      <w:bodyDiv w:val="1"/>
      <w:marLeft w:val="0"/>
      <w:marRight w:val="0"/>
      <w:marTop w:val="0"/>
      <w:marBottom w:val="0"/>
      <w:divBdr>
        <w:top w:val="none" w:sz="0" w:space="0" w:color="auto"/>
        <w:left w:val="none" w:sz="0" w:space="0" w:color="auto"/>
        <w:bottom w:val="none" w:sz="0" w:space="0" w:color="auto"/>
        <w:right w:val="none" w:sz="0" w:space="0" w:color="auto"/>
      </w:divBdr>
    </w:div>
    <w:div w:id="619723608">
      <w:bodyDiv w:val="1"/>
      <w:marLeft w:val="0"/>
      <w:marRight w:val="0"/>
      <w:marTop w:val="0"/>
      <w:marBottom w:val="0"/>
      <w:divBdr>
        <w:top w:val="none" w:sz="0" w:space="0" w:color="auto"/>
        <w:left w:val="none" w:sz="0" w:space="0" w:color="auto"/>
        <w:bottom w:val="none" w:sz="0" w:space="0" w:color="auto"/>
        <w:right w:val="none" w:sz="0" w:space="0" w:color="auto"/>
      </w:divBdr>
    </w:div>
    <w:div w:id="619920867">
      <w:bodyDiv w:val="1"/>
      <w:marLeft w:val="0"/>
      <w:marRight w:val="0"/>
      <w:marTop w:val="0"/>
      <w:marBottom w:val="0"/>
      <w:divBdr>
        <w:top w:val="none" w:sz="0" w:space="0" w:color="auto"/>
        <w:left w:val="none" w:sz="0" w:space="0" w:color="auto"/>
        <w:bottom w:val="none" w:sz="0" w:space="0" w:color="auto"/>
        <w:right w:val="none" w:sz="0" w:space="0" w:color="auto"/>
      </w:divBdr>
    </w:div>
    <w:div w:id="620188521">
      <w:bodyDiv w:val="1"/>
      <w:marLeft w:val="0"/>
      <w:marRight w:val="0"/>
      <w:marTop w:val="0"/>
      <w:marBottom w:val="0"/>
      <w:divBdr>
        <w:top w:val="none" w:sz="0" w:space="0" w:color="auto"/>
        <w:left w:val="none" w:sz="0" w:space="0" w:color="auto"/>
        <w:bottom w:val="none" w:sz="0" w:space="0" w:color="auto"/>
        <w:right w:val="none" w:sz="0" w:space="0" w:color="auto"/>
      </w:divBdr>
    </w:div>
    <w:div w:id="620189337">
      <w:bodyDiv w:val="1"/>
      <w:marLeft w:val="0"/>
      <w:marRight w:val="0"/>
      <w:marTop w:val="0"/>
      <w:marBottom w:val="0"/>
      <w:divBdr>
        <w:top w:val="none" w:sz="0" w:space="0" w:color="auto"/>
        <w:left w:val="none" w:sz="0" w:space="0" w:color="auto"/>
        <w:bottom w:val="none" w:sz="0" w:space="0" w:color="auto"/>
        <w:right w:val="none" w:sz="0" w:space="0" w:color="auto"/>
      </w:divBdr>
    </w:div>
    <w:div w:id="620498126">
      <w:bodyDiv w:val="1"/>
      <w:marLeft w:val="0"/>
      <w:marRight w:val="0"/>
      <w:marTop w:val="0"/>
      <w:marBottom w:val="0"/>
      <w:divBdr>
        <w:top w:val="none" w:sz="0" w:space="0" w:color="auto"/>
        <w:left w:val="none" w:sz="0" w:space="0" w:color="auto"/>
        <w:bottom w:val="none" w:sz="0" w:space="0" w:color="auto"/>
        <w:right w:val="none" w:sz="0" w:space="0" w:color="auto"/>
      </w:divBdr>
    </w:div>
    <w:div w:id="620648444">
      <w:bodyDiv w:val="1"/>
      <w:marLeft w:val="0"/>
      <w:marRight w:val="0"/>
      <w:marTop w:val="0"/>
      <w:marBottom w:val="0"/>
      <w:divBdr>
        <w:top w:val="none" w:sz="0" w:space="0" w:color="auto"/>
        <w:left w:val="none" w:sz="0" w:space="0" w:color="auto"/>
        <w:bottom w:val="none" w:sz="0" w:space="0" w:color="auto"/>
        <w:right w:val="none" w:sz="0" w:space="0" w:color="auto"/>
      </w:divBdr>
    </w:div>
    <w:div w:id="620956398">
      <w:bodyDiv w:val="1"/>
      <w:marLeft w:val="0"/>
      <w:marRight w:val="0"/>
      <w:marTop w:val="0"/>
      <w:marBottom w:val="0"/>
      <w:divBdr>
        <w:top w:val="none" w:sz="0" w:space="0" w:color="auto"/>
        <w:left w:val="none" w:sz="0" w:space="0" w:color="auto"/>
        <w:bottom w:val="none" w:sz="0" w:space="0" w:color="auto"/>
        <w:right w:val="none" w:sz="0" w:space="0" w:color="auto"/>
      </w:divBdr>
    </w:div>
    <w:div w:id="621569244">
      <w:bodyDiv w:val="1"/>
      <w:marLeft w:val="0"/>
      <w:marRight w:val="0"/>
      <w:marTop w:val="0"/>
      <w:marBottom w:val="0"/>
      <w:divBdr>
        <w:top w:val="none" w:sz="0" w:space="0" w:color="auto"/>
        <w:left w:val="none" w:sz="0" w:space="0" w:color="auto"/>
        <w:bottom w:val="none" w:sz="0" w:space="0" w:color="auto"/>
        <w:right w:val="none" w:sz="0" w:space="0" w:color="auto"/>
      </w:divBdr>
    </w:div>
    <w:div w:id="621620221">
      <w:bodyDiv w:val="1"/>
      <w:marLeft w:val="0"/>
      <w:marRight w:val="0"/>
      <w:marTop w:val="0"/>
      <w:marBottom w:val="0"/>
      <w:divBdr>
        <w:top w:val="none" w:sz="0" w:space="0" w:color="auto"/>
        <w:left w:val="none" w:sz="0" w:space="0" w:color="auto"/>
        <w:bottom w:val="none" w:sz="0" w:space="0" w:color="auto"/>
        <w:right w:val="none" w:sz="0" w:space="0" w:color="auto"/>
      </w:divBdr>
    </w:div>
    <w:div w:id="621687689">
      <w:bodyDiv w:val="1"/>
      <w:marLeft w:val="0"/>
      <w:marRight w:val="0"/>
      <w:marTop w:val="0"/>
      <w:marBottom w:val="0"/>
      <w:divBdr>
        <w:top w:val="none" w:sz="0" w:space="0" w:color="auto"/>
        <w:left w:val="none" w:sz="0" w:space="0" w:color="auto"/>
        <w:bottom w:val="none" w:sz="0" w:space="0" w:color="auto"/>
        <w:right w:val="none" w:sz="0" w:space="0" w:color="auto"/>
      </w:divBdr>
    </w:div>
    <w:div w:id="621765320">
      <w:bodyDiv w:val="1"/>
      <w:marLeft w:val="0"/>
      <w:marRight w:val="0"/>
      <w:marTop w:val="0"/>
      <w:marBottom w:val="0"/>
      <w:divBdr>
        <w:top w:val="none" w:sz="0" w:space="0" w:color="auto"/>
        <w:left w:val="none" w:sz="0" w:space="0" w:color="auto"/>
        <w:bottom w:val="none" w:sz="0" w:space="0" w:color="auto"/>
        <w:right w:val="none" w:sz="0" w:space="0" w:color="auto"/>
      </w:divBdr>
    </w:div>
    <w:div w:id="621766509">
      <w:bodyDiv w:val="1"/>
      <w:marLeft w:val="0"/>
      <w:marRight w:val="0"/>
      <w:marTop w:val="0"/>
      <w:marBottom w:val="0"/>
      <w:divBdr>
        <w:top w:val="none" w:sz="0" w:space="0" w:color="auto"/>
        <w:left w:val="none" w:sz="0" w:space="0" w:color="auto"/>
        <w:bottom w:val="none" w:sz="0" w:space="0" w:color="auto"/>
        <w:right w:val="none" w:sz="0" w:space="0" w:color="auto"/>
      </w:divBdr>
    </w:div>
    <w:div w:id="622079710">
      <w:bodyDiv w:val="1"/>
      <w:marLeft w:val="0"/>
      <w:marRight w:val="0"/>
      <w:marTop w:val="0"/>
      <w:marBottom w:val="0"/>
      <w:divBdr>
        <w:top w:val="none" w:sz="0" w:space="0" w:color="auto"/>
        <w:left w:val="none" w:sz="0" w:space="0" w:color="auto"/>
        <w:bottom w:val="none" w:sz="0" w:space="0" w:color="auto"/>
        <w:right w:val="none" w:sz="0" w:space="0" w:color="auto"/>
      </w:divBdr>
    </w:div>
    <w:div w:id="622461693">
      <w:bodyDiv w:val="1"/>
      <w:marLeft w:val="0"/>
      <w:marRight w:val="0"/>
      <w:marTop w:val="0"/>
      <w:marBottom w:val="0"/>
      <w:divBdr>
        <w:top w:val="none" w:sz="0" w:space="0" w:color="auto"/>
        <w:left w:val="none" w:sz="0" w:space="0" w:color="auto"/>
        <w:bottom w:val="none" w:sz="0" w:space="0" w:color="auto"/>
        <w:right w:val="none" w:sz="0" w:space="0" w:color="auto"/>
      </w:divBdr>
    </w:div>
    <w:div w:id="622658177">
      <w:bodyDiv w:val="1"/>
      <w:marLeft w:val="0"/>
      <w:marRight w:val="0"/>
      <w:marTop w:val="0"/>
      <w:marBottom w:val="0"/>
      <w:divBdr>
        <w:top w:val="none" w:sz="0" w:space="0" w:color="auto"/>
        <w:left w:val="none" w:sz="0" w:space="0" w:color="auto"/>
        <w:bottom w:val="none" w:sz="0" w:space="0" w:color="auto"/>
        <w:right w:val="none" w:sz="0" w:space="0" w:color="auto"/>
      </w:divBdr>
    </w:div>
    <w:div w:id="622927615">
      <w:bodyDiv w:val="1"/>
      <w:marLeft w:val="0"/>
      <w:marRight w:val="0"/>
      <w:marTop w:val="0"/>
      <w:marBottom w:val="0"/>
      <w:divBdr>
        <w:top w:val="none" w:sz="0" w:space="0" w:color="auto"/>
        <w:left w:val="none" w:sz="0" w:space="0" w:color="auto"/>
        <w:bottom w:val="none" w:sz="0" w:space="0" w:color="auto"/>
        <w:right w:val="none" w:sz="0" w:space="0" w:color="auto"/>
      </w:divBdr>
    </w:div>
    <w:div w:id="623121153">
      <w:bodyDiv w:val="1"/>
      <w:marLeft w:val="0"/>
      <w:marRight w:val="0"/>
      <w:marTop w:val="0"/>
      <w:marBottom w:val="0"/>
      <w:divBdr>
        <w:top w:val="none" w:sz="0" w:space="0" w:color="auto"/>
        <w:left w:val="none" w:sz="0" w:space="0" w:color="auto"/>
        <w:bottom w:val="none" w:sz="0" w:space="0" w:color="auto"/>
        <w:right w:val="none" w:sz="0" w:space="0" w:color="auto"/>
      </w:divBdr>
    </w:div>
    <w:div w:id="623192480">
      <w:bodyDiv w:val="1"/>
      <w:marLeft w:val="0"/>
      <w:marRight w:val="0"/>
      <w:marTop w:val="0"/>
      <w:marBottom w:val="0"/>
      <w:divBdr>
        <w:top w:val="none" w:sz="0" w:space="0" w:color="auto"/>
        <w:left w:val="none" w:sz="0" w:space="0" w:color="auto"/>
        <w:bottom w:val="none" w:sz="0" w:space="0" w:color="auto"/>
        <w:right w:val="none" w:sz="0" w:space="0" w:color="auto"/>
      </w:divBdr>
    </w:div>
    <w:div w:id="623268895">
      <w:bodyDiv w:val="1"/>
      <w:marLeft w:val="0"/>
      <w:marRight w:val="0"/>
      <w:marTop w:val="0"/>
      <w:marBottom w:val="0"/>
      <w:divBdr>
        <w:top w:val="none" w:sz="0" w:space="0" w:color="auto"/>
        <w:left w:val="none" w:sz="0" w:space="0" w:color="auto"/>
        <w:bottom w:val="none" w:sz="0" w:space="0" w:color="auto"/>
        <w:right w:val="none" w:sz="0" w:space="0" w:color="auto"/>
      </w:divBdr>
    </w:div>
    <w:div w:id="623464344">
      <w:bodyDiv w:val="1"/>
      <w:marLeft w:val="0"/>
      <w:marRight w:val="0"/>
      <w:marTop w:val="0"/>
      <w:marBottom w:val="0"/>
      <w:divBdr>
        <w:top w:val="none" w:sz="0" w:space="0" w:color="auto"/>
        <w:left w:val="none" w:sz="0" w:space="0" w:color="auto"/>
        <w:bottom w:val="none" w:sz="0" w:space="0" w:color="auto"/>
        <w:right w:val="none" w:sz="0" w:space="0" w:color="auto"/>
      </w:divBdr>
    </w:div>
    <w:div w:id="623539504">
      <w:bodyDiv w:val="1"/>
      <w:marLeft w:val="0"/>
      <w:marRight w:val="0"/>
      <w:marTop w:val="0"/>
      <w:marBottom w:val="0"/>
      <w:divBdr>
        <w:top w:val="none" w:sz="0" w:space="0" w:color="auto"/>
        <w:left w:val="none" w:sz="0" w:space="0" w:color="auto"/>
        <w:bottom w:val="none" w:sz="0" w:space="0" w:color="auto"/>
        <w:right w:val="none" w:sz="0" w:space="0" w:color="auto"/>
      </w:divBdr>
    </w:div>
    <w:div w:id="624118106">
      <w:bodyDiv w:val="1"/>
      <w:marLeft w:val="0"/>
      <w:marRight w:val="0"/>
      <w:marTop w:val="0"/>
      <w:marBottom w:val="0"/>
      <w:divBdr>
        <w:top w:val="none" w:sz="0" w:space="0" w:color="auto"/>
        <w:left w:val="none" w:sz="0" w:space="0" w:color="auto"/>
        <w:bottom w:val="none" w:sz="0" w:space="0" w:color="auto"/>
        <w:right w:val="none" w:sz="0" w:space="0" w:color="auto"/>
      </w:divBdr>
    </w:div>
    <w:div w:id="624195757">
      <w:bodyDiv w:val="1"/>
      <w:marLeft w:val="0"/>
      <w:marRight w:val="0"/>
      <w:marTop w:val="0"/>
      <w:marBottom w:val="0"/>
      <w:divBdr>
        <w:top w:val="none" w:sz="0" w:space="0" w:color="auto"/>
        <w:left w:val="none" w:sz="0" w:space="0" w:color="auto"/>
        <w:bottom w:val="none" w:sz="0" w:space="0" w:color="auto"/>
        <w:right w:val="none" w:sz="0" w:space="0" w:color="auto"/>
      </w:divBdr>
    </w:div>
    <w:div w:id="624240484">
      <w:bodyDiv w:val="1"/>
      <w:marLeft w:val="0"/>
      <w:marRight w:val="0"/>
      <w:marTop w:val="0"/>
      <w:marBottom w:val="0"/>
      <w:divBdr>
        <w:top w:val="none" w:sz="0" w:space="0" w:color="auto"/>
        <w:left w:val="none" w:sz="0" w:space="0" w:color="auto"/>
        <w:bottom w:val="none" w:sz="0" w:space="0" w:color="auto"/>
        <w:right w:val="none" w:sz="0" w:space="0" w:color="auto"/>
      </w:divBdr>
    </w:div>
    <w:div w:id="624386950">
      <w:bodyDiv w:val="1"/>
      <w:marLeft w:val="0"/>
      <w:marRight w:val="0"/>
      <w:marTop w:val="0"/>
      <w:marBottom w:val="0"/>
      <w:divBdr>
        <w:top w:val="none" w:sz="0" w:space="0" w:color="auto"/>
        <w:left w:val="none" w:sz="0" w:space="0" w:color="auto"/>
        <w:bottom w:val="none" w:sz="0" w:space="0" w:color="auto"/>
        <w:right w:val="none" w:sz="0" w:space="0" w:color="auto"/>
      </w:divBdr>
    </w:div>
    <w:div w:id="624390331">
      <w:bodyDiv w:val="1"/>
      <w:marLeft w:val="0"/>
      <w:marRight w:val="0"/>
      <w:marTop w:val="0"/>
      <w:marBottom w:val="0"/>
      <w:divBdr>
        <w:top w:val="none" w:sz="0" w:space="0" w:color="auto"/>
        <w:left w:val="none" w:sz="0" w:space="0" w:color="auto"/>
        <w:bottom w:val="none" w:sz="0" w:space="0" w:color="auto"/>
        <w:right w:val="none" w:sz="0" w:space="0" w:color="auto"/>
      </w:divBdr>
    </w:div>
    <w:div w:id="624392606">
      <w:bodyDiv w:val="1"/>
      <w:marLeft w:val="0"/>
      <w:marRight w:val="0"/>
      <w:marTop w:val="0"/>
      <w:marBottom w:val="0"/>
      <w:divBdr>
        <w:top w:val="none" w:sz="0" w:space="0" w:color="auto"/>
        <w:left w:val="none" w:sz="0" w:space="0" w:color="auto"/>
        <w:bottom w:val="none" w:sz="0" w:space="0" w:color="auto"/>
        <w:right w:val="none" w:sz="0" w:space="0" w:color="auto"/>
      </w:divBdr>
    </w:div>
    <w:div w:id="624428045">
      <w:bodyDiv w:val="1"/>
      <w:marLeft w:val="0"/>
      <w:marRight w:val="0"/>
      <w:marTop w:val="0"/>
      <w:marBottom w:val="0"/>
      <w:divBdr>
        <w:top w:val="none" w:sz="0" w:space="0" w:color="auto"/>
        <w:left w:val="none" w:sz="0" w:space="0" w:color="auto"/>
        <w:bottom w:val="none" w:sz="0" w:space="0" w:color="auto"/>
        <w:right w:val="none" w:sz="0" w:space="0" w:color="auto"/>
      </w:divBdr>
    </w:div>
    <w:div w:id="624430128">
      <w:bodyDiv w:val="1"/>
      <w:marLeft w:val="0"/>
      <w:marRight w:val="0"/>
      <w:marTop w:val="0"/>
      <w:marBottom w:val="0"/>
      <w:divBdr>
        <w:top w:val="none" w:sz="0" w:space="0" w:color="auto"/>
        <w:left w:val="none" w:sz="0" w:space="0" w:color="auto"/>
        <w:bottom w:val="none" w:sz="0" w:space="0" w:color="auto"/>
        <w:right w:val="none" w:sz="0" w:space="0" w:color="auto"/>
      </w:divBdr>
    </w:div>
    <w:div w:id="624773931">
      <w:bodyDiv w:val="1"/>
      <w:marLeft w:val="0"/>
      <w:marRight w:val="0"/>
      <w:marTop w:val="0"/>
      <w:marBottom w:val="0"/>
      <w:divBdr>
        <w:top w:val="none" w:sz="0" w:space="0" w:color="auto"/>
        <w:left w:val="none" w:sz="0" w:space="0" w:color="auto"/>
        <w:bottom w:val="none" w:sz="0" w:space="0" w:color="auto"/>
        <w:right w:val="none" w:sz="0" w:space="0" w:color="auto"/>
      </w:divBdr>
    </w:div>
    <w:div w:id="624847545">
      <w:bodyDiv w:val="1"/>
      <w:marLeft w:val="0"/>
      <w:marRight w:val="0"/>
      <w:marTop w:val="0"/>
      <w:marBottom w:val="0"/>
      <w:divBdr>
        <w:top w:val="none" w:sz="0" w:space="0" w:color="auto"/>
        <w:left w:val="none" w:sz="0" w:space="0" w:color="auto"/>
        <w:bottom w:val="none" w:sz="0" w:space="0" w:color="auto"/>
        <w:right w:val="none" w:sz="0" w:space="0" w:color="auto"/>
      </w:divBdr>
    </w:div>
    <w:div w:id="624965169">
      <w:bodyDiv w:val="1"/>
      <w:marLeft w:val="0"/>
      <w:marRight w:val="0"/>
      <w:marTop w:val="0"/>
      <w:marBottom w:val="0"/>
      <w:divBdr>
        <w:top w:val="none" w:sz="0" w:space="0" w:color="auto"/>
        <w:left w:val="none" w:sz="0" w:space="0" w:color="auto"/>
        <w:bottom w:val="none" w:sz="0" w:space="0" w:color="auto"/>
        <w:right w:val="none" w:sz="0" w:space="0" w:color="auto"/>
      </w:divBdr>
    </w:div>
    <w:div w:id="625279433">
      <w:bodyDiv w:val="1"/>
      <w:marLeft w:val="0"/>
      <w:marRight w:val="0"/>
      <w:marTop w:val="0"/>
      <w:marBottom w:val="0"/>
      <w:divBdr>
        <w:top w:val="none" w:sz="0" w:space="0" w:color="auto"/>
        <w:left w:val="none" w:sz="0" w:space="0" w:color="auto"/>
        <w:bottom w:val="none" w:sz="0" w:space="0" w:color="auto"/>
        <w:right w:val="none" w:sz="0" w:space="0" w:color="auto"/>
      </w:divBdr>
    </w:div>
    <w:div w:id="625283381">
      <w:bodyDiv w:val="1"/>
      <w:marLeft w:val="0"/>
      <w:marRight w:val="0"/>
      <w:marTop w:val="0"/>
      <w:marBottom w:val="0"/>
      <w:divBdr>
        <w:top w:val="none" w:sz="0" w:space="0" w:color="auto"/>
        <w:left w:val="none" w:sz="0" w:space="0" w:color="auto"/>
        <w:bottom w:val="none" w:sz="0" w:space="0" w:color="auto"/>
        <w:right w:val="none" w:sz="0" w:space="0" w:color="auto"/>
      </w:divBdr>
    </w:div>
    <w:div w:id="625477053">
      <w:bodyDiv w:val="1"/>
      <w:marLeft w:val="0"/>
      <w:marRight w:val="0"/>
      <w:marTop w:val="0"/>
      <w:marBottom w:val="0"/>
      <w:divBdr>
        <w:top w:val="none" w:sz="0" w:space="0" w:color="auto"/>
        <w:left w:val="none" w:sz="0" w:space="0" w:color="auto"/>
        <w:bottom w:val="none" w:sz="0" w:space="0" w:color="auto"/>
        <w:right w:val="none" w:sz="0" w:space="0" w:color="auto"/>
      </w:divBdr>
    </w:div>
    <w:div w:id="625548754">
      <w:bodyDiv w:val="1"/>
      <w:marLeft w:val="0"/>
      <w:marRight w:val="0"/>
      <w:marTop w:val="0"/>
      <w:marBottom w:val="0"/>
      <w:divBdr>
        <w:top w:val="none" w:sz="0" w:space="0" w:color="auto"/>
        <w:left w:val="none" w:sz="0" w:space="0" w:color="auto"/>
        <w:bottom w:val="none" w:sz="0" w:space="0" w:color="auto"/>
        <w:right w:val="none" w:sz="0" w:space="0" w:color="auto"/>
      </w:divBdr>
    </w:div>
    <w:div w:id="625695020">
      <w:bodyDiv w:val="1"/>
      <w:marLeft w:val="0"/>
      <w:marRight w:val="0"/>
      <w:marTop w:val="0"/>
      <w:marBottom w:val="0"/>
      <w:divBdr>
        <w:top w:val="none" w:sz="0" w:space="0" w:color="auto"/>
        <w:left w:val="none" w:sz="0" w:space="0" w:color="auto"/>
        <w:bottom w:val="none" w:sz="0" w:space="0" w:color="auto"/>
        <w:right w:val="none" w:sz="0" w:space="0" w:color="auto"/>
      </w:divBdr>
    </w:div>
    <w:div w:id="625939160">
      <w:bodyDiv w:val="1"/>
      <w:marLeft w:val="0"/>
      <w:marRight w:val="0"/>
      <w:marTop w:val="0"/>
      <w:marBottom w:val="0"/>
      <w:divBdr>
        <w:top w:val="none" w:sz="0" w:space="0" w:color="auto"/>
        <w:left w:val="none" w:sz="0" w:space="0" w:color="auto"/>
        <w:bottom w:val="none" w:sz="0" w:space="0" w:color="auto"/>
        <w:right w:val="none" w:sz="0" w:space="0" w:color="auto"/>
      </w:divBdr>
    </w:div>
    <w:div w:id="626006842">
      <w:bodyDiv w:val="1"/>
      <w:marLeft w:val="0"/>
      <w:marRight w:val="0"/>
      <w:marTop w:val="0"/>
      <w:marBottom w:val="0"/>
      <w:divBdr>
        <w:top w:val="none" w:sz="0" w:space="0" w:color="auto"/>
        <w:left w:val="none" w:sz="0" w:space="0" w:color="auto"/>
        <w:bottom w:val="none" w:sz="0" w:space="0" w:color="auto"/>
        <w:right w:val="none" w:sz="0" w:space="0" w:color="auto"/>
      </w:divBdr>
    </w:div>
    <w:div w:id="626080738">
      <w:bodyDiv w:val="1"/>
      <w:marLeft w:val="0"/>
      <w:marRight w:val="0"/>
      <w:marTop w:val="0"/>
      <w:marBottom w:val="0"/>
      <w:divBdr>
        <w:top w:val="none" w:sz="0" w:space="0" w:color="auto"/>
        <w:left w:val="none" w:sz="0" w:space="0" w:color="auto"/>
        <w:bottom w:val="none" w:sz="0" w:space="0" w:color="auto"/>
        <w:right w:val="none" w:sz="0" w:space="0" w:color="auto"/>
      </w:divBdr>
    </w:div>
    <w:div w:id="626089745">
      <w:bodyDiv w:val="1"/>
      <w:marLeft w:val="0"/>
      <w:marRight w:val="0"/>
      <w:marTop w:val="0"/>
      <w:marBottom w:val="0"/>
      <w:divBdr>
        <w:top w:val="none" w:sz="0" w:space="0" w:color="auto"/>
        <w:left w:val="none" w:sz="0" w:space="0" w:color="auto"/>
        <w:bottom w:val="none" w:sz="0" w:space="0" w:color="auto"/>
        <w:right w:val="none" w:sz="0" w:space="0" w:color="auto"/>
      </w:divBdr>
    </w:div>
    <w:div w:id="626355826">
      <w:bodyDiv w:val="1"/>
      <w:marLeft w:val="0"/>
      <w:marRight w:val="0"/>
      <w:marTop w:val="0"/>
      <w:marBottom w:val="0"/>
      <w:divBdr>
        <w:top w:val="none" w:sz="0" w:space="0" w:color="auto"/>
        <w:left w:val="none" w:sz="0" w:space="0" w:color="auto"/>
        <w:bottom w:val="none" w:sz="0" w:space="0" w:color="auto"/>
        <w:right w:val="none" w:sz="0" w:space="0" w:color="auto"/>
      </w:divBdr>
    </w:div>
    <w:div w:id="626474796">
      <w:bodyDiv w:val="1"/>
      <w:marLeft w:val="0"/>
      <w:marRight w:val="0"/>
      <w:marTop w:val="0"/>
      <w:marBottom w:val="0"/>
      <w:divBdr>
        <w:top w:val="none" w:sz="0" w:space="0" w:color="auto"/>
        <w:left w:val="none" w:sz="0" w:space="0" w:color="auto"/>
        <w:bottom w:val="none" w:sz="0" w:space="0" w:color="auto"/>
        <w:right w:val="none" w:sz="0" w:space="0" w:color="auto"/>
      </w:divBdr>
    </w:div>
    <w:div w:id="627011240">
      <w:bodyDiv w:val="1"/>
      <w:marLeft w:val="0"/>
      <w:marRight w:val="0"/>
      <w:marTop w:val="0"/>
      <w:marBottom w:val="0"/>
      <w:divBdr>
        <w:top w:val="none" w:sz="0" w:space="0" w:color="auto"/>
        <w:left w:val="none" w:sz="0" w:space="0" w:color="auto"/>
        <w:bottom w:val="none" w:sz="0" w:space="0" w:color="auto"/>
        <w:right w:val="none" w:sz="0" w:space="0" w:color="auto"/>
      </w:divBdr>
    </w:div>
    <w:div w:id="627050416">
      <w:bodyDiv w:val="1"/>
      <w:marLeft w:val="0"/>
      <w:marRight w:val="0"/>
      <w:marTop w:val="0"/>
      <w:marBottom w:val="0"/>
      <w:divBdr>
        <w:top w:val="none" w:sz="0" w:space="0" w:color="auto"/>
        <w:left w:val="none" w:sz="0" w:space="0" w:color="auto"/>
        <w:bottom w:val="none" w:sz="0" w:space="0" w:color="auto"/>
        <w:right w:val="none" w:sz="0" w:space="0" w:color="auto"/>
      </w:divBdr>
    </w:div>
    <w:div w:id="627128292">
      <w:bodyDiv w:val="1"/>
      <w:marLeft w:val="0"/>
      <w:marRight w:val="0"/>
      <w:marTop w:val="0"/>
      <w:marBottom w:val="0"/>
      <w:divBdr>
        <w:top w:val="none" w:sz="0" w:space="0" w:color="auto"/>
        <w:left w:val="none" w:sz="0" w:space="0" w:color="auto"/>
        <w:bottom w:val="none" w:sz="0" w:space="0" w:color="auto"/>
        <w:right w:val="none" w:sz="0" w:space="0" w:color="auto"/>
      </w:divBdr>
    </w:div>
    <w:div w:id="627201009">
      <w:bodyDiv w:val="1"/>
      <w:marLeft w:val="0"/>
      <w:marRight w:val="0"/>
      <w:marTop w:val="0"/>
      <w:marBottom w:val="0"/>
      <w:divBdr>
        <w:top w:val="none" w:sz="0" w:space="0" w:color="auto"/>
        <w:left w:val="none" w:sz="0" w:space="0" w:color="auto"/>
        <w:bottom w:val="none" w:sz="0" w:space="0" w:color="auto"/>
        <w:right w:val="none" w:sz="0" w:space="0" w:color="auto"/>
      </w:divBdr>
    </w:div>
    <w:div w:id="627322849">
      <w:bodyDiv w:val="1"/>
      <w:marLeft w:val="0"/>
      <w:marRight w:val="0"/>
      <w:marTop w:val="0"/>
      <w:marBottom w:val="0"/>
      <w:divBdr>
        <w:top w:val="none" w:sz="0" w:space="0" w:color="auto"/>
        <w:left w:val="none" w:sz="0" w:space="0" w:color="auto"/>
        <w:bottom w:val="none" w:sz="0" w:space="0" w:color="auto"/>
        <w:right w:val="none" w:sz="0" w:space="0" w:color="auto"/>
      </w:divBdr>
    </w:div>
    <w:div w:id="627515130">
      <w:bodyDiv w:val="1"/>
      <w:marLeft w:val="0"/>
      <w:marRight w:val="0"/>
      <w:marTop w:val="0"/>
      <w:marBottom w:val="0"/>
      <w:divBdr>
        <w:top w:val="none" w:sz="0" w:space="0" w:color="auto"/>
        <w:left w:val="none" w:sz="0" w:space="0" w:color="auto"/>
        <w:bottom w:val="none" w:sz="0" w:space="0" w:color="auto"/>
        <w:right w:val="none" w:sz="0" w:space="0" w:color="auto"/>
      </w:divBdr>
    </w:div>
    <w:div w:id="627592345">
      <w:bodyDiv w:val="1"/>
      <w:marLeft w:val="0"/>
      <w:marRight w:val="0"/>
      <w:marTop w:val="0"/>
      <w:marBottom w:val="0"/>
      <w:divBdr>
        <w:top w:val="none" w:sz="0" w:space="0" w:color="auto"/>
        <w:left w:val="none" w:sz="0" w:space="0" w:color="auto"/>
        <w:bottom w:val="none" w:sz="0" w:space="0" w:color="auto"/>
        <w:right w:val="none" w:sz="0" w:space="0" w:color="auto"/>
      </w:divBdr>
    </w:div>
    <w:div w:id="627900669">
      <w:bodyDiv w:val="1"/>
      <w:marLeft w:val="0"/>
      <w:marRight w:val="0"/>
      <w:marTop w:val="0"/>
      <w:marBottom w:val="0"/>
      <w:divBdr>
        <w:top w:val="none" w:sz="0" w:space="0" w:color="auto"/>
        <w:left w:val="none" w:sz="0" w:space="0" w:color="auto"/>
        <w:bottom w:val="none" w:sz="0" w:space="0" w:color="auto"/>
        <w:right w:val="none" w:sz="0" w:space="0" w:color="auto"/>
      </w:divBdr>
    </w:div>
    <w:div w:id="628055943">
      <w:bodyDiv w:val="1"/>
      <w:marLeft w:val="0"/>
      <w:marRight w:val="0"/>
      <w:marTop w:val="0"/>
      <w:marBottom w:val="0"/>
      <w:divBdr>
        <w:top w:val="none" w:sz="0" w:space="0" w:color="auto"/>
        <w:left w:val="none" w:sz="0" w:space="0" w:color="auto"/>
        <w:bottom w:val="none" w:sz="0" w:space="0" w:color="auto"/>
        <w:right w:val="none" w:sz="0" w:space="0" w:color="auto"/>
      </w:divBdr>
    </w:div>
    <w:div w:id="628124964">
      <w:bodyDiv w:val="1"/>
      <w:marLeft w:val="0"/>
      <w:marRight w:val="0"/>
      <w:marTop w:val="0"/>
      <w:marBottom w:val="0"/>
      <w:divBdr>
        <w:top w:val="none" w:sz="0" w:space="0" w:color="auto"/>
        <w:left w:val="none" w:sz="0" w:space="0" w:color="auto"/>
        <w:bottom w:val="none" w:sz="0" w:space="0" w:color="auto"/>
        <w:right w:val="none" w:sz="0" w:space="0" w:color="auto"/>
      </w:divBdr>
    </w:div>
    <w:div w:id="628129741">
      <w:bodyDiv w:val="1"/>
      <w:marLeft w:val="0"/>
      <w:marRight w:val="0"/>
      <w:marTop w:val="0"/>
      <w:marBottom w:val="0"/>
      <w:divBdr>
        <w:top w:val="none" w:sz="0" w:space="0" w:color="auto"/>
        <w:left w:val="none" w:sz="0" w:space="0" w:color="auto"/>
        <w:bottom w:val="none" w:sz="0" w:space="0" w:color="auto"/>
        <w:right w:val="none" w:sz="0" w:space="0" w:color="auto"/>
      </w:divBdr>
    </w:div>
    <w:div w:id="628438556">
      <w:bodyDiv w:val="1"/>
      <w:marLeft w:val="0"/>
      <w:marRight w:val="0"/>
      <w:marTop w:val="0"/>
      <w:marBottom w:val="0"/>
      <w:divBdr>
        <w:top w:val="none" w:sz="0" w:space="0" w:color="auto"/>
        <w:left w:val="none" w:sz="0" w:space="0" w:color="auto"/>
        <w:bottom w:val="none" w:sz="0" w:space="0" w:color="auto"/>
        <w:right w:val="none" w:sz="0" w:space="0" w:color="auto"/>
      </w:divBdr>
    </w:div>
    <w:div w:id="628904116">
      <w:bodyDiv w:val="1"/>
      <w:marLeft w:val="0"/>
      <w:marRight w:val="0"/>
      <w:marTop w:val="0"/>
      <w:marBottom w:val="0"/>
      <w:divBdr>
        <w:top w:val="none" w:sz="0" w:space="0" w:color="auto"/>
        <w:left w:val="none" w:sz="0" w:space="0" w:color="auto"/>
        <w:bottom w:val="none" w:sz="0" w:space="0" w:color="auto"/>
        <w:right w:val="none" w:sz="0" w:space="0" w:color="auto"/>
      </w:divBdr>
    </w:div>
    <w:div w:id="628971070">
      <w:bodyDiv w:val="1"/>
      <w:marLeft w:val="0"/>
      <w:marRight w:val="0"/>
      <w:marTop w:val="0"/>
      <w:marBottom w:val="0"/>
      <w:divBdr>
        <w:top w:val="none" w:sz="0" w:space="0" w:color="auto"/>
        <w:left w:val="none" w:sz="0" w:space="0" w:color="auto"/>
        <w:bottom w:val="none" w:sz="0" w:space="0" w:color="auto"/>
        <w:right w:val="none" w:sz="0" w:space="0" w:color="auto"/>
      </w:divBdr>
    </w:div>
    <w:div w:id="628978953">
      <w:bodyDiv w:val="1"/>
      <w:marLeft w:val="0"/>
      <w:marRight w:val="0"/>
      <w:marTop w:val="0"/>
      <w:marBottom w:val="0"/>
      <w:divBdr>
        <w:top w:val="none" w:sz="0" w:space="0" w:color="auto"/>
        <w:left w:val="none" w:sz="0" w:space="0" w:color="auto"/>
        <w:bottom w:val="none" w:sz="0" w:space="0" w:color="auto"/>
        <w:right w:val="none" w:sz="0" w:space="0" w:color="auto"/>
      </w:divBdr>
    </w:div>
    <w:div w:id="629015293">
      <w:bodyDiv w:val="1"/>
      <w:marLeft w:val="0"/>
      <w:marRight w:val="0"/>
      <w:marTop w:val="0"/>
      <w:marBottom w:val="0"/>
      <w:divBdr>
        <w:top w:val="none" w:sz="0" w:space="0" w:color="auto"/>
        <w:left w:val="none" w:sz="0" w:space="0" w:color="auto"/>
        <w:bottom w:val="none" w:sz="0" w:space="0" w:color="auto"/>
        <w:right w:val="none" w:sz="0" w:space="0" w:color="auto"/>
      </w:divBdr>
    </w:div>
    <w:div w:id="629172193">
      <w:bodyDiv w:val="1"/>
      <w:marLeft w:val="0"/>
      <w:marRight w:val="0"/>
      <w:marTop w:val="0"/>
      <w:marBottom w:val="0"/>
      <w:divBdr>
        <w:top w:val="none" w:sz="0" w:space="0" w:color="auto"/>
        <w:left w:val="none" w:sz="0" w:space="0" w:color="auto"/>
        <w:bottom w:val="none" w:sz="0" w:space="0" w:color="auto"/>
        <w:right w:val="none" w:sz="0" w:space="0" w:color="auto"/>
      </w:divBdr>
    </w:div>
    <w:div w:id="629212551">
      <w:bodyDiv w:val="1"/>
      <w:marLeft w:val="0"/>
      <w:marRight w:val="0"/>
      <w:marTop w:val="0"/>
      <w:marBottom w:val="0"/>
      <w:divBdr>
        <w:top w:val="none" w:sz="0" w:space="0" w:color="auto"/>
        <w:left w:val="none" w:sz="0" w:space="0" w:color="auto"/>
        <w:bottom w:val="none" w:sz="0" w:space="0" w:color="auto"/>
        <w:right w:val="none" w:sz="0" w:space="0" w:color="auto"/>
      </w:divBdr>
    </w:div>
    <w:div w:id="629243864">
      <w:bodyDiv w:val="1"/>
      <w:marLeft w:val="0"/>
      <w:marRight w:val="0"/>
      <w:marTop w:val="0"/>
      <w:marBottom w:val="0"/>
      <w:divBdr>
        <w:top w:val="none" w:sz="0" w:space="0" w:color="auto"/>
        <w:left w:val="none" w:sz="0" w:space="0" w:color="auto"/>
        <w:bottom w:val="none" w:sz="0" w:space="0" w:color="auto"/>
        <w:right w:val="none" w:sz="0" w:space="0" w:color="auto"/>
      </w:divBdr>
    </w:div>
    <w:div w:id="629364806">
      <w:bodyDiv w:val="1"/>
      <w:marLeft w:val="0"/>
      <w:marRight w:val="0"/>
      <w:marTop w:val="0"/>
      <w:marBottom w:val="0"/>
      <w:divBdr>
        <w:top w:val="none" w:sz="0" w:space="0" w:color="auto"/>
        <w:left w:val="none" w:sz="0" w:space="0" w:color="auto"/>
        <w:bottom w:val="none" w:sz="0" w:space="0" w:color="auto"/>
        <w:right w:val="none" w:sz="0" w:space="0" w:color="auto"/>
      </w:divBdr>
    </w:div>
    <w:div w:id="629364940">
      <w:bodyDiv w:val="1"/>
      <w:marLeft w:val="0"/>
      <w:marRight w:val="0"/>
      <w:marTop w:val="0"/>
      <w:marBottom w:val="0"/>
      <w:divBdr>
        <w:top w:val="none" w:sz="0" w:space="0" w:color="auto"/>
        <w:left w:val="none" w:sz="0" w:space="0" w:color="auto"/>
        <w:bottom w:val="none" w:sz="0" w:space="0" w:color="auto"/>
        <w:right w:val="none" w:sz="0" w:space="0" w:color="auto"/>
      </w:divBdr>
    </w:div>
    <w:div w:id="629432148">
      <w:bodyDiv w:val="1"/>
      <w:marLeft w:val="0"/>
      <w:marRight w:val="0"/>
      <w:marTop w:val="0"/>
      <w:marBottom w:val="0"/>
      <w:divBdr>
        <w:top w:val="none" w:sz="0" w:space="0" w:color="auto"/>
        <w:left w:val="none" w:sz="0" w:space="0" w:color="auto"/>
        <w:bottom w:val="none" w:sz="0" w:space="0" w:color="auto"/>
        <w:right w:val="none" w:sz="0" w:space="0" w:color="auto"/>
      </w:divBdr>
    </w:div>
    <w:div w:id="629437088">
      <w:bodyDiv w:val="1"/>
      <w:marLeft w:val="0"/>
      <w:marRight w:val="0"/>
      <w:marTop w:val="0"/>
      <w:marBottom w:val="0"/>
      <w:divBdr>
        <w:top w:val="none" w:sz="0" w:space="0" w:color="auto"/>
        <w:left w:val="none" w:sz="0" w:space="0" w:color="auto"/>
        <w:bottom w:val="none" w:sz="0" w:space="0" w:color="auto"/>
        <w:right w:val="none" w:sz="0" w:space="0" w:color="auto"/>
      </w:divBdr>
    </w:div>
    <w:div w:id="629476781">
      <w:bodyDiv w:val="1"/>
      <w:marLeft w:val="0"/>
      <w:marRight w:val="0"/>
      <w:marTop w:val="0"/>
      <w:marBottom w:val="0"/>
      <w:divBdr>
        <w:top w:val="none" w:sz="0" w:space="0" w:color="auto"/>
        <w:left w:val="none" w:sz="0" w:space="0" w:color="auto"/>
        <w:bottom w:val="none" w:sz="0" w:space="0" w:color="auto"/>
        <w:right w:val="none" w:sz="0" w:space="0" w:color="auto"/>
      </w:divBdr>
    </w:div>
    <w:div w:id="630020606">
      <w:bodyDiv w:val="1"/>
      <w:marLeft w:val="0"/>
      <w:marRight w:val="0"/>
      <w:marTop w:val="0"/>
      <w:marBottom w:val="0"/>
      <w:divBdr>
        <w:top w:val="none" w:sz="0" w:space="0" w:color="auto"/>
        <w:left w:val="none" w:sz="0" w:space="0" w:color="auto"/>
        <w:bottom w:val="none" w:sz="0" w:space="0" w:color="auto"/>
        <w:right w:val="none" w:sz="0" w:space="0" w:color="auto"/>
      </w:divBdr>
    </w:div>
    <w:div w:id="630134651">
      <w:bodyDiv w:val="1"/>
      <w:marLeft w:val="0"/>
      <w:marRight w:val="0"/>
      <w:marTop w:val="0"/>
      <w:marBottom w:val="0"/>
      <w:divBdr>
        <w:top w:val="none" w:sz="0" w:space="0" w:color="auto"/>
        <w:left w:val="none" w:sz="0" w:space="0" w:color="auto"/>
        <w:bottom w:val="none" w:sz="0" w:space="0" w:color="auto"/>
        <w:right w:val="none" w:sz="0" w:space="0" w:color="auto"/>
      </w:divBdr>
    </w:div>
    <w:div w:id="630793619">
      <w:bodyDiv w:val="1"/>
      <w:marLeft w:val="0"/>
      <w:marRight w:val="0"/>
      <w:marTop w:val="0"/>
      <w:marBottom w:val="0"/>
      <w:divBdr>
        <w:top w:val="none" w:sz="0" w:space="0" w:color="auto"/>
        <w:left w:val="none" w:sz="0" w:space="0" w:color="auto"/>
        <w:bottom w:val="none" w:sz="0" w:space="0" w:color="auto"/>
        <w:right w:val="none" w:sz="0" w:space="0" w:color="auto"/>
      </w:divBdr>
    </w:div>
    <w:div w:id="631131215">
      <w:bodyDiv w:val="1"/>
      <w:marLeft w:val="0"/>
      <w:marRight w:val="0"/>
      <w:marTop w:val="0"/>
      <w:marBottom w:val="0"/>
      <w:divBdr>
        <w:top w:val="none" w:sz="0" w:space="0" w:color="auto"/>
        <w:left w:val="none" w:sz="0" w:space="0" w:color="auto"/>
        <w:bottom w:val="none" w:sz="0" w:space="0" w:color="auto"/>
        <w:right w:val="none" w:sz="0" w:space="0" w:color="auto"/>
      </w:divBdr>
    </w:div>
    <w:div w:id="631204732">
      <w:bodyDiv w:val="1"/>
      <w:marLeft w:val="0"/>
      <w:marRight w:val="0"/>
      <w:marTop w:val="0"/>
      <w:marBottom w:val="0"/>
      <w:divBdr>
        <w:top w:val="none" w:sz="0" w:space="0" w:color="auto"/>
        <w:left w:val="none" w:sz="0" w:space="0" w:color="auto"/>
        <w:bottom w:val="none" w:sz="0" w:space="0" w:color="auto"/>
        <w:right w:val="none" w:sz="0" w:space="0" w:color="auto"/>
      </w:divBdr>
    </w:div>
    <w:div w:id="631400903">
      <w:bodyDiv w:val="1"/>
      <w:marLeft w:val="0"/>
      <w:marRight w:val="0"/>
      <w:marTop w:val="0"/>
      <w:marBottom w:val="0"/>
      <w:divBdr>
        <w:top w:val="none" w:sz="0" w:space="0" w:color="auto"/>
        <w:left w:val="none" w:sz="0" w:space="0" w:color="auto"/>
        <w:bottom w:val="none" w:sz="0" w:space="0" w:color="auto"/>
        <w:right w:val="none" w:sz="0" w:space="0" w:color="auto"/>
      </w:divBdr>
    </w:div>
    <w:div w:id="631401269">
      <w:bodyDiv w:val="1"/>
      <w:marLeft w:val="0"/>
      <w:marRight w:val="0"/>
      <w:marTop w:val="0"/>
      <w:marBottom w:val="0"/>
      <w:divBdr>
        <w:top w:val="none" w:sz="0" w:space="0" w:color="auto"/>
        <w:left w:val="none" w:sz="0" w:space="0" w:color="auto"/>
        <w:bottom w:val="none" w:sz="0" w:space="0" w:color="auto"/>
        <w:right w:val="none" w:sz="0" w:space="0" w:color="auto"/>
      </w:divBdr>
    </w:div>
    <w:div w:id="631713488">
      <w:bodyDiv w:val="1"/>
      <w:marLeft w:val="0"/>
      <w:marRight w:val="0"/>
      <w:marTop w:val="0"/>
      <w:marBottom w:val="0"/>
      <w:divBdr>
        <w:top w:val="none" w:sz="0" w:space="0" w:color="auto"/>
        <w:left w:val="none" w:sz="0" w:space="0" w:color="auto"/>
        <w:bottom w:val="none" w:sz="0" w:space="0" w:color="auto"/>
        <w:right w:val="none" w:sz="0" w:space="0" w:color="auto"/>
      </w:divBdr>
    </w:div>
    <w:div w:id="631789075">
      <w:bodyDiv w:val="1"/>
      <w:marLeft w:val="0"/>
      <w:marRight w:val="0"/>
      <w:marTop w:val="0"/>
      <w:marBottom w:val="0"/>
      <w:divBdr>
        <w:top w:val="none" w:sz="0" w:space="0" w:color="auto"/>
        <w:left w:val="none" w:sz="0" w:space="0" w:color="auto"/>
        <w:bottom w:val="none" w:sz="0" w:space="0" w:color="auto"/>
        <w:right w:val="none" w:sz="0" w:space="0" w:color="auto"/>
      </w:divBdr>
    </w:div>
    <w:div w:id="631904022">
      <w:bodyDiv w:val="1"/>
      <w:marLeft w:val="0"/>
      <w:marRight w:val="0"/>
      <w:marTop w:val="0"/>
      <w:marBottom w:val="0"/>
      <w:divBdr>
        <w:top w:val="none" w:sz="0" w:space="0" w:color="auto"/>
        <w:left w:val="none" w:sz="0" w:space="0" w:color="auto"/>
        <w:bottom w:val="none" w:sz="0" w:space="0" w:color="auto"/>
        <w:right w:val="none" w:sz="0" w:space="0" w:color="auto"/>
      </w:divBdr>
    </w:div>
    <w:div w:id="631978978">
      <w:bodyDiv w:val="1"/>
      <w:marLeft w:val="0"/>
      <w:marRight w:val="0"/>
      <w:marTop w:val="0"/>
      <w:marBottom w:val="0"/>
      <w:divBdr>
        <w:top w:val="none" w:sz="0" w:space="0" w:color="auto"/>
        <w:left w:val="none" w:sz="0" w:space="0" w:color="auto"/>
        <w:bottom w:val="none" w:sz="0" w:space="0" w:color="auto"/>
        <w:right w:val="none" w:sz="0" w:space="0" w:color="auto"/>
      </w:divBdr>
    </w:div>
    <w:div w:id="632176917">
      <w:bodyDiv w:val="1"/>
      <w:marLeft w:val="0"/>
      <w:marRight w:val="0"/>
      <w:marTop w:val="0"/>
      <w:marBottom w:val="0"/>
      <w:divBdr>
        <w:top w:val="none" w:sz="0" w:space="0" w:color="auto"/>
        <w:left w:val="none" w:sz="0" w:space="0" w:color="auto"/>
        <w:bottom w:val="none" w:sz="0" w:space="0" w:color="auto"/>
        <w:right w:val="none" w:sz="0" w:space="0" w:color="auto"/>
      </w:divBdr>
    </w:div>
    <w:div w:id="632443512">
      <w:bodyDiv w:val="1"/>
      <w:marLeft w:val="0"/>
      <w:marRight w:val="0"/>
      <w:marTop w:val="0"/>
      <w:marBottom w:val="0"/>
      <w:divBdr>
        <w:top w:val="none" w:sz="0" w:space="0" w:color="auto"/>
        <w:left w:val="none" w:sz="0" w:space="0" w:color="auto"/>
        <w:bottom w:val="none" w:sz="0" w:space="0" w:color="auto"/>
        <w:right w:val="none" w:sz="0" w:space="0" w:color="auto"/>
      </w:divBdr>
    </w:div>
    <w:div w:id="632713011">
      <w:bodyDiv w:val="1"/>
      <w:marLeft w:val="0"/>
      <w:marRight w:val="0"/>
      <w:marTop w:val="0"/>
      <w:marBottom w:val="0"/>
      <w:divBdr>
        <w:top w:val="none" w:sz="0" w:space="0" w:color="auto"/>
        <w:left w:val="none" w:sz="0" w:space="0" w:color="auto"/>
        <w:bottom w:val="none" w:sz="0" w:space="0" w:color="auto"/>
        <w:right w:val="none" w:sz="0" w:space="0" w:color="auto"/>
      </w:divBdr>
    </w:div>
    <w:div w:id="632904792">
      <w:bodyDiv w:val="1"/>
      <w:marLeft w:val="0"/>
      <w:marRight w:val="0"/>
      <w:marTop w:val="0"/>
      <w:marBottom w:val="0"/>
      <w:divBdr>
        <w:top w:val="none" w:sz="0" w:space="0" w:color="auto"/>
        <w:left w:val="none" w:sz="0" w:space="0" w:color="auto"/>
        <w:bottom w:val="none" w:sz="0" w:space="0" w:color="auto"/>
        <w:right w:val="none" w:sz="0" w:space="0" w:color="auto"/>
      </w:divBdr>
    </w:div>
    <w:div w:id="632949912">
      <w:bodyDiv w:val="1"/>
      <w:marLeft w:val="0"/>
      <w:marRight w:val="0"/>
      <w:marTop w:val="0"/>
      <w:marBottom w:val="0"/>
      <w:divBdr>
        <w:top w:val="none" w:sz="0" w:space="0" w:color="auto"/>
        <w:left w:val="none" w:sz="0" w:space="0" w:color="auto"/>
        <w:bottom w:val="none" w:sz="0" w:space="0" w:color="auto"/>
        <w:right w:val="none" w:sz="0" w:space="0" w:color="auto"/>
      </w:divBdr>
    </w:div>
    <w:div w:id="633020866">
      <w:bodyDiv w:val="1"/>
      <w:marLeft w:val="0"/>
      <w:marRight w:val="0"/>
      <w:marTop w:val="0"/>
      <w:marBottom w:val="0"/>
      <w:divBdr>
        <w:top w:val="none" w:sz="0" w:space="0" w:color="auto"/>
        <w:left w:val="none" w:sz="0" w:space="0" w:color="auto"/>
        <w:bottom w:val="none" w:sz="0" w:space="0" w:color="auto"/>
        <w:right w:val="none" w:sz="0" w:space="0" w:color="auto"/>
      </w:divBdr>
    </w:div>
    <w:div w:id="633025767">
      <w:bodyDiv w:val="1"/>
      <w:marLeft w:val="0"/>
      <w:marRight w:val="0"/>
      <w:marTop w:val="0"/>
      <w:marBottom w:val="0"/>
      <w:divBdr>
        <w:top w:val="none" w:sz="0" w:space="0" w:color="auto"/>
        <w:left w:val="none" w:sz="0" w:space="0" w:color="auto"/>
        <w:bottom w:val="none" w:sz="0" w:space="0" w:color="auto"/>
        <w:right w:val="none" w:sz="0" w:space="0" w:color="auto"/>
      </w:divBdr>
    </w:div>
    <w:div w:id="633633494">
      <w:bodyDiv w:val="1"/>
      <w:marLeft w:val="0"/>
      <w:marRight w:val="0"/>
      <w:marTop w:val="0"/>
      <w:marBottom w:val="0"/>
      <w:divBdr>
        <w:top w:val="none" w:sz="0" w:space="0" w:color="auto"/>
        <w:left w:val="none" w:sz="0" w:space="0" w:color="auto"/>
        <w:bottom w:val="none" w:sz="0" w:space="0" w:color="auto"/>
        <w:right w:val="none" w:sz="0" w:space="0" w:color="auto"/>
      </w:divBdr>
    </w:div>
    <w:div w:id="633677816">
      <w:bodyDiv w:val="1"/>
      <w:marLeft w:val="0"/>
      <w:marRight w:val="0"/>
      <w:marTop w:val="0"/>
      <w:marBottom w:val="0"/>
      <w:divBdr>
        <w:top w:val="none" w:sz="0" w:space="0" w:color="auto"/>
        <w:left w:val="none" w:sz="0" w:space="0" w:color="auto"/>
        <w:bottom w:val="none" w:sz="0" w:space="0" w:color="auto"/>
        <w:right w:val="none" w:sz="0" w:space="0" w:color="auto"/>
      </w:divBdr>
    </w:div>
    <w:div w:id="633677957">
      <w:bodyDiv w:val="1"/>
      <w:marLeft w:val="0"/>
      <w:marRight w:val="0"/>
      <w:marTop w:val="0"/>
      <w:marBottom w:val="0"/>
      <w:divBdr>
        <w:top w:val="none" w:sz="0" w:space="0" w:color="auto"/>
        <w:left w:val="none" w:sz="0" w:space="0" w:color="auto"/>
        <w:bottom w:val="none" w:sz="0" w:space="0" w:color="auto"/>
        <w:right w:val="none" w:sz="0" w:space="0" w:color="auto"/>
      </w:divBdr>
    </w:div>
    <w:div w:id="633831350">
      <w:bodyDiv w:val="1"/>
      <w:marLeft w:val="0"/>
      <w:marRight w:val="0"/>
      <w:marTop w:val="0"/>
      <w:marBottom w:val="0"/>
      <w:divBdr>
        <w:top w:val="none" w:sz="0" w:space="0" w:color="auto"/>
        <w:left w:val="none" w:sz="0" w:space="0" w:color="auto"/>
        <w:bottom w:val="none" w:sz="0" w:space="0" w:color="auto"/>
        <w:right w:val="none" w:sz="0" w:space="0" w:color="auto"/>
      </w:divBdr>
    </w:div>
    <w:div w:id="633872714">
      <w:bodyDiv w:val="1"/>
      <w:marLeft w:val="0"/>
      <w:marRight w:val="0"/>
      <w:marTop w:val="0"/>
      <w:marBottom w:val="0"/>
      <w:divBdr>
        <w:top w:val="none" w:sz="0" w:space="0" w:color="auto"/>
        <w:left w:val="none" w:sz="0" w:space="0" w:color="auto"/>
        <w:bottom w:val="none" w:sz="0" w:space="0" w:color="auto"/>
        <w:right w:val="none" w:sz="0" w:space="0" w:color="auto"/>
      </w:divBdr>
    </w:div>
    <w:div w:id="634020959">
      <w:bodyDiv w:val="1"/>
      <w:marLeft w:val="0"/>
      <w:marRight w:val="0"/>
      <w:marTop w:val="0"/>
      <w:marBottom w:val="0"/>
      <w:divBdr>
        <w:top w:val="none" w:sz="0" w:space="0" w:color="auto"/>
        <w:left w:val="none" w:sz="0" w:space="0" w:color="auto"/>
        <w:bottom w:val="none" w:sz="0" w:space="0" w:color="auto"/>
        <w:right w:val="none" w:sz="0" w:space="0" w:color="auto"/>
      </w:divBdr>
    </w:div>
    <w:div w:id="634024540">
      <w:bodyDiv w:val="1"/>
      <w:marLeft w:val="0"/>
      <w:marRight w:val="0"/>
      <w:marTop w:val="0"/>
      <w:marBottom w:val="0"/>
      <w:divBdr>
        <w:top w:val="none" w:sz="0" w:space="0" w:color="auto"/>
        <w:left w:val="none" w:sz="0" w:space="0" w:color="auto"/>
        <w:bottom w:val="none" w:sz="0" w:space="0" w:color="auto"/>
        <w:right w:val="none" w:sz="0" w:space="0" w:color="auto"/>
      </w:divBdr>
    </w:div>
    <w:div w:id="634024943">
      <w:bodyDiv w:val="1"/>
      <w:marLeft w:val="0"/>
      <w:marRight w:val="0"/>
      <w:marTop w:val="0"/>
      <w:marBottom w:val="0"/>
      <w:divBdr>
        <w:top w:val="none" w:sz="0" w:space="0" w:color="auto"/>
        <w:left w:val="none" w:sz="0" w:space="0" w:color="auto"/>
        <w:bottom w:val="none" w:sz="0" w:space="0" w:color="auto"/>
        <w:right w:val="none" w:sz="0" w:space="0" w:color="auto"/>
      </w:divBdr>
    </w:div>
    <w:div w:id="634337513">
      <w:bodyDiv w:val="1"/>
      <w:marLeft w:val="0"/>
      <w:marRight w:val="0"/>
      <w:marTop w:val="0"/>
      <w:marBottom w:val="0"/>
      <w:divBdr>
        <w:top w:val="none" w:sz="0" w:space="0" w:color="auto"/>
        <w:left w:val="none" w:sz="0" w:space="0" w:color="auto"/>
        <w:bottom w:val="none" w:sz="0" w:space="0" w:color="auto"/>
        <w:right w:val="none" w:sz="0" w:space="0" w:color="auto"/>
      </w:divBdr>
    </w:div>
    <w:div w:id="634526751">
      <w:bodyDiv w:val="1"/>
      <w:marLeft w:val="0"/>
      <w:marRight w:val="0"/>
      <w:marTop w:val="0"/>
      <w:marBottom w:val="0"/>
      <w:divBdr>
        <w:top w:val="none" w:sz="0" w:space="0" w:color="auto"/>
        <w:left w:val="none" w:sz="0" w:space="0" w:color="auto"/>
        <w:bottom w:val="none" w:sz="0" w:space="0" w:color="auto"/>
        <w:right w:val="none" w:sz="0" w:space="0" w:color="auto"/>
      </w:divBdr>
    </w:div>
    <w:div w:id="634601562">
      <w:bodyDiv w:val="1"/>
      <w:marLeft w:val="0"/>
      <w:marRight w:val="0"/>
      <w:marTop w:val="0"/>
      <w:marBottom w:val="0"/>
      <w:divBdr>
        <w:top w:val="none" w:sz="0" w:space="0" w:color="auto"/>
        <w:left w:val="none" w:sz="0" w:space="0" w:color="auto"/>
        <w:bottom w:val="none" w:sz="0" w:space="0" w:color="auto"/>
        <w:right w:val="none" w:sz="0" w:space="0" w:color="auto"/>
      </w:divBdr>
    </w:div>
    <w:div w:id="634678481">
      <w:bodyDiv w:val="1"/>
      <w:marLeft w:val="0"/>
      <w:marRight w:val="0"/>
      <w:marTop w:val="0"/>
      <w:marBottom w:val="0"/>
      <w:divBdr>
        <w:top w:val="none" w:sz="0" w:space="0" w:color="auto"/>
        <w:left w:val="none" w:sz="0" w:space="0" w:color="auto"/>
        <w:bottom w:val="none" w:sz="0" w:space="0" w:color="auto"/>
        <w:right w:val="none" w:sz="0" w:space="0" w:color="auto"/>
      </w:divBdr>
    </w:div>
    <w:div w:id="635063401">
      <w:bodyDiv w:val="1"/>
      <w:marLeft w:val="0"/>
      <w:marRight w:val="0"/>
      <w:marTop w:val="0"/>
      <w:marBottom w:val="0"/>
      <w:divBdr>
        <w:top w:val="none" w:sz="0" w:space="0" w:color="auto"/>
        <w:left w:val="none" w:sz="0" w:space="0" w:color="auto"/>
        <w:bottom w:val="none" w:sz="0" w:space="0" w:color="auto"/>
        <w:right w:val="none" w:sz="0" w:space="0" w:color="auto"/>
      </w:divBdr>
    </w:div>
    <w:div w:id="635256296">
      <w:bodyDiv w:val="1"/>
      <w:marLeft w:val="0"/>
      <w:marRight w:val="0"/>
      <w:marTop w:val="0"/>
      <w:marBottom w:val="0"/>
      <w:divBdr>
        <w:top w:val="none" w:sz="0" w:space="0" w:color="auto"/>
        <w:left w:val="none" w:sz="0" w:space="0" w:color="auto"/>
        <w:bottom w:val="none" w:sz="0" w:space="0" w:color="auto"/>
        <w:right w:val="none" w:sz="0" w:space="0" w:color="auto"/>
      </w:divBdr>
    </w:div>
    <w:div w:id="635530869">
      <w:bodyDiv w:val="1"/>
      <w:marLeft w:val="0"/>
      <w:marRight w:val="0"/>
      <w:marTop w:val="0"/>
      <w:marBottom w:val="0"/>
      <w:divBdr>
        <w:top w:val="none" w:sz="0" w:space="0" w:color="auto"/>
        <w:left w:val="none" w:sz="0" w:space="0" w:color="auto"/>
        <w:bottom w:val="none" w:sz="0" w:space="0" w:color="auto"/>
        <w:right w:val="none" w:sz="0" w:space="0" w:color="auto"/>
      </w:divBdr>
    </w:div>
    <w:div w:id="635531839">
      <w:bodyDiv w:val="1"/>
      <w:marLeft w:val="0"/>
      <w:marRight w:val="0"/>
      <w:marTop w:val="0"/>
      <w:marBottom w:val="0"/>
      <w:divBdr>
        <w:top w:val="none" w:sz="0" w:space="0" w:color="auto"/>
        <w:left w:val="none" w:sz="0" w:space="0" w:color="auto"/>
        <w:bottom w:val="none" w:sz="0" w:space="0" w:color="auto"/>
        <w:right w:val="none" w:sz="0" w:space="0" w:color="auto"/>
      </w:divBdr>
    </w:div>
    <w:div w:id="635574200">
      <w:bodyDiv w:val="1"/>
      <w:marLeft w:val="0"/>
      <w:marRight w:val="0"/>
      <w:marTop w:val="0"/>
      <w:marBottom w:val="0"/>
      <w:divBdr>
        <w:top w:val="none" w:sz="0" w:space="0" w:color="auto"/>
        <w:left w:val="none" w:sz="0" w:space="0" w:color="auto"/>
        <w:bottom w:val="none" w:sz="0" w:space="0" w:color="auto"/>
        <w:right w:val="none" w:sz="0" w:space="0" w:color="auto"/>
      </w:divBdr>
    </w:div>
    <w:div w:id="635649537">
      <w:bodyDiv w:val="1"/>
      <w:marLeft w:val="0"/>
      <w:marRight w:val="0"/>
      <w:marTop w:val="0"/>
      <w:marBottom w:val="0"/>
      <w:divBdr>
        <w:top w:val="none" w:sz="0" w:space="0" w:color="auto"/>
        <w:left w:val="none" w:sz="0" w:space="0" w:color="auto"/>
        <w:bottom w:val="none" w:sz="0" w:space="0" w:color="auto"/>
        <w:right w:val="none" w:sz="0" w:space="0" w:color="auto"/>
      </w:divBdr>
    </w:div>
    <w:div w:id="635723628">
      <w:bodyDiv w:val="1"/>
      <w:marLeft w:val="0"/>
      <w:marRight w:val="0"/>
      <w:marTop w:val="0"/>
      <w:marBottom w:val="0"/>
      <w:divBdr>
        <w:top w:val="none" w:sz="0" w:space="0" w:color="auto"/>
        <w:left w:val="none" w:sz="0" w:space="0" w:color="auto"/>
        <w:bottom w:val="none" w:sz="0" w:space="0" w:color="auto"/>
        <w:right w:val="none" w:sz="0" w:space="0" w:color="auto"/>
      </w:divBdr>
    </w:div>
    <w:div w:id="635911391">
      <w:bodyDiv w:val="1"/>
      <w:marLeft w:val="0"/>
      <w:marRight w:val="0"/>
      <w:marTop w:val="0"/>
      <w:marBottom w:val="0"/>
      <w:divBdr>
        <w:top w:val="none" w:sz="0" w:space="0" w:color="auto"/>
        <w:left w:val="none" w:sz="0" w:space="0" w:color="auto"/>
        <w:bottom w:val="none" w:sz="0" w:space="0" w:color="auto"/>
        <w:right w:val="none" w:sz="0" w:space="0" w:color="auto"/>
      </w:divBdr>
    </w:div>
    <w:div w:id="635914164">
      <w:bodyDiv w:val="1"/>
      <w:marLeft w:val="0"/>
      <w:marRight w:val="0"/>
      <w:marTop w:val="0"/>
      <w:marBottom w:val="0"/>
      <w:divBdr>
        <w:top w:val="none" w:sz="0" w:space="0" w:color="auto"/>
        <w:left w:val="none" w:sz="0" w:space="0" w:color="auto"/>
        <w:bottom w:val="none" w:sz="0" w:space="0" w:color="auto"/>
        <w:right w:val="none" w:sz="0" w:space="0" w:color="auto"/>
      </w:divBdr>
    </w:div>
    <w:div w:id="636226221">
      <w:bodyDiv w:val="1"/>
      <w:marLeft w:val="0"/>
      <w:marRight w:val="0"/>
      <w:marTop w:val="0"/>
      <w:marBottom w:val="0"/>
      <w:divBdr>
        <w:top w:val="none" w:sz="0" w:space="0" w:color="auto"/>
        <w:left w:val="none" w:sz="0" w:space="0" w:color="auto"/>
        <w:bottom w:val="none" w:sz="0" w:space="0" w:color="auto"/>
        <w:right w:val="none" w:sz="0" w:space="0" w:color="auto"/>
      </w:divBdr>
    </w:div>
    <w:div w:id="636301475">
      <w:bodyDiv w:val="1"/>
      <w:marLeft w:val="0"/>
      <w:marRight w:val="0"/>
      <w:marTop w:val="0"/>
      <w:marBottom w:val="0"/>
      <w:divBdr>
        <w:top w:val="none" w:sz="0" w:space="0" w:color="auto"/>
        <w:left w:val="none" w:sz="0" w:space="0" w:color="auto"/>
        <w:bottom w:val="none" w:sz="0" w:space="0" w:color="auto"/>
        <w:right w:val="none" w:sz="0" w:space="0" w:color="auto"/>
      </w:divBdr>
    </w:div>
    <w:div w:id="636373315">
      <w:bodyDiv w:val="1"/>
      <w:marLeft w:val="0"/>
      <w:marRight w:val="0"/>
      <w:marTop w:val="0"/>
      <w:marBottom w:val="0"/>
      <w:divBdr>
        <w:top w:val="none" w:sz="0" w:space="0" w:color="auto"/>
        <w:left w:val="none" w:sz="0" w:space="0" w:color="auto"/>
        <w:bottom w:val="none" w:sz="0" w:space="0" w:color="auto"/>
        <w:right w:val="none" w:sz="0" w:space="0" w:color="auto"/>
      </w:divBdr>
    </w:div>
    <w:div w:id="637150163">
      <w:bodyDiv w:val="1"/>
      <w:marLeft w:val="0"/>
      <w:marRight w:val="0"/>
      <w:marTop w:val="0"/>
      <w:marBottom w:val="0"/>
      <w:divBdr>
        <w:top w:val="none" w:sz="0" w:space="0" w:color="auto"/>
        <w:left w:val="none" w:sz="0" w:space="0" w:color="auto"/>
        <w:bottom w:val="none" w:sz="0" w:space="0" w:color="auto"/>
        <w:right w:val="none" w:sz="0" w:space="0" w:color="auto"/>
      </w:divBdr>
    </w:div>
    <w:div w:id="637153923">
      <w:bodyDiv w:val="1"/>
      <w:marLeft w:val="0"/>
      <w:marRight w:val="0"/>
      <w:marTop w:val="0"/>
      <w:marBottom w:val="0"/>
      <w:divBdr>
        <w:top w:val="none" w:sz="0" w:space="0" w:color="auto"/>
        <w:left w:val="none" w:sz="0" w:space="0" w:color="auto"/>
        <w:bottom w:val="none" w:sz="0" w:space="0" w:color="auto"/>
        <w:right w:val="none" w:sz="0" w:space="0" w:color="auto"/>
      </w:divBdr>
    </w:div>
    <w:div w:id="637497181">
      <w:bodyDiv w:val="1"/>
      <w:marLeft w:val="0"/>
      <w:marRight w:val="0"/>
      <w:marTop w:val="0"/>
      <w:marBottom w:val="0"/>
      <w:divBdr>
        <w:top w:val="none" w:sz="0" w:space="0" w:color="auto"/>
        <w:left w:val="none" w:sz="0" w:space="0" w:color="auto"/>
        <w:bottom w:val="none" w:sz="0" w:space="0" w:color="auto"/>
        <w:right w:val="none" w:sz="0" w:space="0" w:color="auto"/>
      </w:divBdr>
    </w:div>
    <w:div w:id="637691114">
      <w:bodyDiv w:val="1"/>
      <w:marLeft w:val="0"/>
      <w:marRight w:val="0"/>
      <w:marTop w:val="0"/>
      <w:marBottom w:val="0"/>
      <w:divBdr>
        <w:top w:val="none" w:sz="0" w:space="0" w:color="auto"/>
        <w:left w:val="none" w:sz="0" w:space="0" w:color="auto"/>
        <w:bottom w:val="none" w:sz="0" w:space="0" w:color="auto"/>
        <w:right w:val="none" w:sz="0" w:space="0" w:color="auto"/>
      </w:divBdr>
    </w:div>
    <w:div w:id="637691327">
      <w:bodyDiv w:val="1"/>
      <w:marLeft w:val="0"/>
      <w:marRight w:val="0"/>
      <w:marTop w:val="0"/>
      <w:marBottom w:val="0"/>
      <w:divBdr>
        <w:top w:val="none" w:sz="0" w:space="0" w:color="auto"/>
        <w:left w:val="none" w:sz="0" w:space="0" w:color="auto"/>
        <w:bottom w:val="none" w:sz="0" w:space="0" w:color="auto"/>
        <w:right w:val="none" w:sz="0" w:space="0" w:color="auto"/>
      </w:divBdr>
    </w:div>
    <w:div w:id="637800007">
      <w:bodyDiv w:val="1"/>
      <w:marLeft w:val="0"/>
      <w:marRight w:val="0"/>
      <w:marTop w:val="0"/>
      <w:marBottom w:val="0"/>
      <w:divBdr>
        <w:top w:val="none" w:sz="0" w:space="0" w:color="auto"/>
        <w:left w:val="none" w:sz="0" w:space="0" w:color="auto"/>
        <w:bottom w:val="none" w:sz="0" w:space="0" w:color="auto"/>
        <w:right w:val="none" w:sz="0" w:space="0" w:color="auto"/>
      </w:divBdr>
    </w:div>
    <w:div w:id="637881875">
      <w:bodyDiv w:val="1"/>
      <w:marLeft w:val="0"/>
      <w:marRight w:val="0"/>
      <w:marTop w:val="0"/>
      <w:marBottom w:val="0"/>
      <w:divBdr>
        <w:top w:val="none" w:sz="0" w:space="0" w:color="auto"/>
        <w:left w:val="none" w:sz="0" w:space="0" w:color="auto"/>
        <w:bottom w:val="none" w:sz="0" w:space="0" w:color="auto"/>
        <w:right w:val="none" w:sz="0" w:space="0" w:color="auto"/>
      </w:divBdr>
    </w:div>
    <w:div w:id="638654780">
      <w:bodyDiv w:val="1"/>
      <w:marLeft w:val="0"/>
      <w:marRight w:val="0"/>
      <w:marTop w:val="0"/>
      <w:marBottom w:val="0"/>
      <w:divBdr>
        <w:top w:val="none" w:sz="0" w:space="0" w:color="auto"/>
        <w:left w:val="none" w:sz="0" w:space="0" w:color="auto"/>
        <w:bottom w:val="none" w:sz="0" w:space="0" w:color="auto"/>
        <w:right w:val="none" w:sz="0" w:space="0" w:color="auto"/>
      </w:divBdr>
    </w:div>
    <w:div w:id="638997045">
      <w:bodyDiv w:val="1"/>
      <w:marLeft w:val="0"/>
      <w:marRight w:val="0"/>
      <w:marTop w:val="0"/>
      <w:marBottom w:val="0"/>
      <w:divBdr>
        <w:top w:val="none" w:sz="0" w:space="0" w:color="auto"/>
        <w:left w:val="none" w:sz="0" w:space="0" w:color="auto"/>
        <w:bottom w:val="none" w:sz="0" w:space="0" w:color="auto"/>
        <w:right w:val="none" w:sz="0" w:space="0" w:color="auto"/>
      </w:divBdr>
    </w:div>
    <w:div w:id="638999884">
      <w:bodyDiv w:val="1"/>
      <w:marLeft w:val="0"/>
      <w:marRight w:val="0"/>
      <w:marTop w:val="0"/>
      <w:marBottom w:val="0"/>
      <w:divBdr>
        <w:top w:val="none" w:sz="0" w:space="0" w:color="auto"/>
        <w:left w:val="none" w:sz="0" w:space="0" w:color="auto"/>
        <w:bottom w:val="none" w:sz="0" w:space="0" w:color="auto"/>
        <w:right w:val="none" w:sz="0" w:space="0" w:color="auto"/>
      </w:divBdr>
    </w:div>
    <w:div w:id="639119157">
      <w:bodyDiv w:val="1"/>
      <w:marLeft w:val="0"/>
      <w:marRight w:val="0"/>
      <w:marTop w:val="0"/>
      <w:marBottom w:val="0"/>
      <w:divBdr>
        <w:top w:val="none" w:sz="0" w:space="0" w:color="auto"/>
        <w:left w:val="none" w:sz="0" w:space="0" w:color="auto"/>
        <w:bottom w:val="none" w:sz="0" w:space="0" w:color="auto"/>
        <w:right w:val="none" w:sz="0" w:space="0" w:color="auto"/>
      </w:divBdr>
    </w:div>
    <w:div w:id="639387691">
      <w:bodyDiv w:val="1"/>
      <w:marLeft w:val="0"/>
      <w:marRight w:val="0"/>
      <w:marTop w:val="0"/>
      <w:marBottom w:val="0"/>
      <w:divBdr>
        <w:top w:val="none" w:sz="0" w:space="0" w:color="auto"/>
        <w:left w:val="none" w:sz="0" w:space="0" w:color="auto"/>
        <w:bottom w:val="none" w:sz="0" w:space="0" w:color="auto"/>
        <w:right w:val="none" w:sz="0" w:space="0" w:color="auto"/>
      </w:divBdr>
    </w:div>
    <w:div w:id="639456766">
      <w:bodyDiv w:val="1"/>
      <w:marLeft w:val="0"/>
      <w:marRight w:val="0"/>
      <w:marTop w:val="0"/>
      <w:marBottom w:val="0"/>
      <w:divBdr>
        <w:top w:val="none" w:sz="0" w:space="0" w:color="auto"/>
        <w:left w:val="none" w:sz="0" w:space="0" w:color="auto"/>
        <w:bottom w:val="none" w:sz="0" w:space="0" w:color="auto"/>
        <w:right w:val="none" w:sz="0" w:space="0" w:color="auto"/>
      </w:divBdr>
    </w:div>
    <w:div w:id="639504253">
      <w:bodyDiv w:val="1"/>
      <w:marLeft w:val="0"/>
      <w:marRight w:val="0"/>
      <w:marTop w:val="0"/>
      <w:marBottom w:val="0"/>
      <w:divBdr>
        <w:top w:val="none" w:sz="0" w:space="0" w:color="auto"/>
        <w:left w:val="none" w:sz="0" w:space="0" w:color="auto"/>
        <w:bottom w:val="none" w:sz="0" w:space="0" w:color="auto"/>
        <w:right w:val="none" w:sz="0" w:space="0" w:color="auto"/>
      </w:divBdr>
    </w:div>
    <w:div w:id="639572437">
      <w:bodyDiv w:val="1"/>
      <w:marLeft w:val="0"/>
      <w:marRight w:val="0"/>
      <w:marTop w:val="0"/>
      <w:marBottom w:val="0"/>
      <w:divBdr>
        <w:top w:val="none" w:sz="0" w:space="0" w:color="auto"/>
        <w:left w:val="none" w:sz="0" w:space="0" w:color="auto"/>
        <w:bottom w:val="none" w:sz="0" w:space="0" w:color="auto"/>
        <w:right w:val="none" w:sz="0" w:space="0" w:color="auto"/>
      </w:divBdr>
    </w:div>
    <w:div w:id="639728687">
      <w:bodyDiv w:val="1"/>
      <w:marLeft w:val="0"/>
      <w:marRight w:val="0"/>
      <w:marTop w:val="0"/>
      <w:marBottom w:val="0"/>
      <w:divBdr>
        <w:top w:val="none" w:sz="0" w:space="0" w:color="auto"/>
        <w:left w:val="none" w:sz="0" w:space="0" w:color="auto"/>
        <w:bottom w:val="none" w:sz="0" w:space="0" w:color="auto"/>
        <w:right w:val="none" w:sz="0" w:space="0" w:color="auto"/>
      </w:divBdr>
    </w:div>
    <w:div w:id="639924758">
      <w:bodyDiv w:val="1"/>
      <w:marLeft w:val="0"/>
      <w:marRight w:val="0"/>
      <w:marTop w:val="0"/>
      <w:marBottom w:val="0"/>
      <w:divBdr>
        <w:top w:val="none" w:sz="0" w:space="0" w:color="auto"/>
        <w:left w:val="none" w:sz="0" w:space="0" w:color="auto"/>
        <w:bottom w:val="none" w:sz="0" w:space="0" w:color="auto"/>
        <w:right w:val="none" w:sz="0" w:space="0" w:color="auto"/>
      </w:divBdr>
    </w:div>
    <w:div w:id="639965280">
      <w:bodyDiv w:val="1"/>
      <w:marLeft w:val="0"/>
      <w:marRight w:val="0"/>
      <w:marTop w:val="0"/>
      <w:marBottom w:val="0"/>
      <w:divBdr>
        <w:top w:val="none" w:sz="0" w:space="0" w:color="auto"/>
        <w:left w:val="none" w:sz="0" w:space="0" w:color="auto"/>
        <w:bottom w:val="none" w:sz="0" w:space="0" w:color="auto"/>
        <w:right w:val="none" w:sz="0" w:space="0" w:color="auto"/>
      </w:divBdr>
    </w:div>
    <w:div w:id="639966328">
      <w:bodyDiv w:val="1"/>
      <w:marLeft w:val="0"/>
      <w:marRight w:val="0"/>
      <w:marTop w:val="0"/>
      <w:marBottom w:val="0"/>
      <w:divBdr>
        <w:top w:val="none" w:sz="0" w:space="0" w:color="auto"/>
        <w:left w:val="none" w:sz="0" w:space="0" w:color="auto"/>
        <w:bottom w:val="none" w:sz="0" w:space="0" w:color="auto"/>
        <w:right w:val="none" w:sz="0" w:space="0" w:color="auto"/>
      </w:divBdr>
    </w:div>
    <w:div w:id="640157162">
      <w:bodyDiv w:val="1"/>
      <w:marLeft w:val="0"/>
      <w:marRight w:val="0"/>
      <w:marTop w:val="0"/>
      <w:marBottom w:val="0"/>
      <w:divBdr>
        <w:top w:val="none" w:sz="0" w:space="0" w:color="auto"/>
        <w:left w:val="none" w:sz="0" w:space="0" w:color="auto"/>
        <w:bottom w:val="none" w:sz="0" w:space="0" w:color="auto"/>
        <w:right w:val="none" w:sz="0" w:space="0" w:color="auto"/>
      </w:divBdr>
    </w:div>
    <w:div w:id="640233879">
      <w:bodyDiv w:val="1"/>
      <w:marLeft w:val="0"/>
      <w:marRight w:val="0"/>
      <w:marTop w:val="0"/>
      <w:marBottom w:val="0"/>
      <w:divBdr>
        <w:top w:val="none" w:sz="0" w:space="0" w:color="auto"/>
        <w:left w:val="none" w:sz="0" w:space="0" w:color="auto"/>
        <w:bottom w:val="none" w:sz="0" w:space="0" w:color="auto"/>
        <w:right w:val="none" w:sz="0" w:space="0" w:color="auto"/>
      </w:divBdr>
    </w:div>
    <w:div w:id="640235777">
      <w:bodyDiv w:val="1"/>
      <w:marLeft w:val="0"/>
      <w:marRight w:val="0"/>
      <w:marTop w:val="0"/>
      <w:marBottom w:val="0"/>
      <w:divBdr>
        <w:top w:val="none" w:sz="0" w:space="0" w:color="auto"/>
        <w:left w:val="none" w:sz="0" w:space="0" w:color="auto"/>
        <w:bottom w:val="none" w:sz="0" w:space="0" w:color="auto"/>
        <w:right w:val="none" w:sz="0" w:space="0" w:color="auto"/>
      </w:divBdr>
    </w:div>
    <w:div w:id="640309096">
      <w:bodyDiv w:val="1"/>
      <w:marLeft w:val="0"/>
      <w:marRight w:val="0"/>
      <w:marTop w:val="0"/>
      <w:marBottom w:val="0"/>
      <w:divBdr>
        <w:top w:val="none" w:sz="0" w:space="0" w:color="auto"/>
        <w:left w:val="none" w:sz="0" w:space="0" w:color="auto"/>
        <w:bottom w:val="none" w:sz="0" w:space="0" w:color="auto"/>
        <w:right w:val="none" w:sz="0" w:space="0" w:color="auto"/>
      </w:divBdr>
    </w:div>
    <w:div w:id="640380812">
      <w:bodyDiv w:val="1"/>
      <w:marLeft w:val="0"/>
      <w:marRight w:val="0"/>
      <w:marTop w:val="0"/>
      <w:marBottom w:val="0"/>
      <w:divBdr>
        <w:top w:val="none" w:sz="0" w:space="0" w:color="auto"/>
        <w:left w:val="none" w:sz="0" w:space="0" w:color="auto"/>
        <w:bottom w:val="none" w:sz="0" w:space="0" w:color="auto"/>
        <w:right w:val="none" w:sz="0" w:space="0" w:color="auto"/>
      </w:divBdr>
    </w:div>
    <w:div w:id="640383996">
      <w:bodyDiv w:val="1"/>
      <w:marLeft w:val="0"/>
      <w:marRight w:val="0"/>
      <w:marTop w:val="0"/>
      <w:marBottom w:val="0"/>
      <w:divBdr>
        <w:top w:val="none" w:sz="0" w:space="0" w:color="auto"/>
        <w:left w:val="none" w:sz="0" w:space="0" w:color="auto"/>
        <w:bottom w:val="none" w:sz="0" w:space="0" w:color="auto"/>
        <w:right w:val="none" w:sz="0" w:space="0" w:color="auto"/>
      </w:divBdr>
    </w:div>
    <w:div w:id="640623506">
      <w:bodyDiv w:val="1"/>
      <w:marLeft w:val="0"/>
      <w:marRight w:val="0"/>
      <w:marTop w:val="0"/>
      <w:marBottom w:val="0"/>
      <w:divBdr>
        <w:top w:val="none" w:sz="0" w:space="0" w:color="auto"/>
        <w:left w:val="none" w:sz="0" w:space="0" w:color="auto"/>
        <w:bottom w:val="none" w:sz="0" w:space="0" w:color="auto"/>
        <w:right w:val="none" w:sz="0" w:space="0" w:color="auto"/>
      </w:divBdr>
    </w:div>
    <w:div w:id="640966475">
      <w:bodyDiv w:val="1"/>
      <w:marLeft w:val="0"/>
      <w:marRight w:val="0"/>
      <w:marTop w:val="0"/>
      <w:marBottom w:val="0"/>
      <w:divBdr>
        <w:top w:val="none" w:sz="0" w:space="0" w:color="auto"/>
        <w:left w:val="none" w:sz="0" w:space="0" w:color="auto"/>
        <w:bottom w:val="none" w:sz="0" w:space="0" w:color="auto"/>
        <w:right w:val="none" w:sz="0" w:space="0" w:color="auto"/>
      </w:divBdr>
    </w:div>
    <w:div w:id="641083641">
      <w:bodyDiv w:val="1"/>
      <w:marLeft w:val="0"/>
      <w:marRight w:val="0"/>
      <w:marTop w:val="0"/>
      <w:marBottom w:val="0"/>
      <w:divBdr>
        <w:top w:val="none" w:sz="0" w:space="0" w:color="auto"/>
        <w:left w:val="none" w:sz="0" w:space="0" w:color="auto"/>
        <w:bottom w:val="none" w:sz="0" w:space="0" w:color="auto"/>
        <w:right w:val="none" w:sz="0" w:space="0" w:color="auto"/>
      </w:divBdr>
    </w:div>
    <w:div w:id="641273536">
      <w:bodyDiv w:val="1"/>
      <w:marLeft w:val="0"/>
      <w:marRight w:val="0"/>
      <w:marTop w:val="0"/>
      <w:marBottom w:val="0"/>
      <w:divBdr>
        <w:top w:val="none" w:sz="0" w:space="0" w:color="auto"/>
        <w:left w:val="none" w:sz="0" w:space="0" w:color="auto"/>
        <w:bottom w:val="none" w:sz="0" w:space="0" w:color="auto"/>
        <w:right w:val="none" w:sz="0" w:space="0" w:color="auto"/>
      </w:divBdr>
    </w:div>
    <w:div w:id="641690352">
      <w:bodyDiv w:val="1"/>
      <w:marLeft w:val="0"/>
      <w:marRight w:val="0"/>
      <w:marTop w:val="0"/>
      <w:marBottom w:val="0"/>
      <w:divBdr>
        <w:top w:val="none" w:sz="0" w:space="0" w:color="auto"/>
        <w:left w:val="none" w:sz="0" w:space="0" w:color="auto"/>
        <w:bottom w:val="none" w:sz="0" w:space="0" w:color="auto"/>
        <w:right w:val="none" w:sz="0" w:space="0" w:color="auto"/>
      </w:divBdr>
    </w:div>
    <w:div w:id="641885811">
      <w:bodyDiv w:val="1"/>
      <w:marLeft w:val="0"/>
      <w:marRight w:val="0"/>
      <w:marTop w:val="0"/>
      <w:marBottom w:val="0"/>
      <w:divBdr>
        <w:top w:val="none" w:sz="0" w:space="0" w:color="auto"/>
        <w:left w:val="none" w:sz="0" w:space="0" w:color="auto"/>
        <w:bottom w:val="none" w:sz="0" w:space="0" w:color="auto"/>
        <w:right w:val="none" w:sz="0" w:space="0" w:color="auto"/>
      </w:divBdr>
    </w:div>
    <w:div w:id="642076197">
      <w:bodyDiv w:val="1"/>
      <w:marLeft w:val="0"/>
      <w:marRight w:val="0"/>
      <w:marTop w:val="0"/>
      <w:marBottom w:val="0"/>
      <w:divBdr>
        <w:top w:val="none" w:sz="0" w:space="0" w:color="auto"/>
        <w:left w:val="none" w:sz="0" w:space="0" w:color="auto"/>
        <w:bottom w:val="none" w:sz="0" w:space="0" w:color="auto"/>
        <w:right w:val="none" w:sz="0" w:space="0" w:color="auto"/>
      </w:divBdr>
    </w:div>
    <w:div w:id="642077495">
      <w:bodyDiv w:val="1"/>
      <w:marLeft w:val="0"/>
      <w:marRight w:val="0"/>
      <w:marTop w:val="0"/>
      <w:marBottom w:val="0"/>
      <w:divBdr>
        <w:top w:val="none" w:sz="0" w:space="0" w:color="auto"/>
        <w:left w:val="none" w:sz="0" w:space="0" w:color="auto"/>
        <w:bottom w:val="none" w:sz="0" w:space="0" w:color="auto"/>
        <w:right w:val="none" w:sz="0" w:space="0" w:color="auto"/>
      </w:divBdr>
    </w:div>
    <w:div w:id="642083267">
      <w:bodyDiv w:val="1"/>
      <w:marLeft w:val="0"/>
      <w:marRight w:val="0"/>
      <w:marTop w:val="0"/>
      <w:marBottom w:val="0"/>
      <w:divBdr>
        <w:top w:val="none" w:sz="0" w:space="0" w:color="auto"/>
        <w:left w:val="none" w:sz="0" w:space="0" w:color="auto"/>
        <w:bottom w:val="none" w:sz="0" w:space="0" w:color="auto"/>
        <w:right w:val="none" w:sz="0" w:space="0" w:color="auto"/>
      </w:divBdr>
    </w:div>
    <w:div w:id="642153966">
      <w:bodyDiv w:val="1"/>
      <w:marLeft w:val="0"/>
      <w:marRight w:val="0"/>
      <w:marTop w:val="0"/>
      <w:marBottom w:val="0"/>
      <w:divBdr>
        <w:top w:val="none" w:sz="0" w:space="0" w:color="auto"/>
        <w:left w:val="none" w:sz="0" w:space="0" w:color="auto"/>
        <w:bottom w:val="none" w:sz="0" w:space="0" w:color="auto"/>
        <w:right w:val="none" w:sz="0" w:space="0" w:color="auto"/>
      </w:divBdr>
    </w:div>
    <w:div w:id="642199898">
      <w:bodyDiv w:val="1"/>
      <w:marLeft w:val="0"/>
      <w:marRight w:val="0"/>
      <w:marTop w:val="0"/>
      <w:marBottom w:val="0"/>
      <w:divBdr>
        <w:top w:val="none" w:sz="0" w:space="0" w:color="auto"/>
        <w:left w:val="none" w:sz="0" w:space="0" w:color="auto"/>
        <w:bottom w:val="none" w:sz="0" w:space="0" w:color="auto"/>
        <w:right w:val="none" w:sz="0" w:space="0" w:color="auto"/>
      </w:divBdr>
    </w:div>
    <w:div w:id="642320296">
      <w:bodyDiv w:val="1"/>
      <w:marLeft w:val="0"/>
      <w:marRight w:val="0"/>
      <w:marTop w:val="0"/>
      <w:marBottom w:val="0"/>
      <w:divBdr>
        <w:top w:val="none" w:sz="0" w:space="0" w:color="auto"/>
        <w:left w:val="none" w:sz="0" w:space="0" w:color="auto"/>
        <w:bottom w:val="none" w:sz="0" w:space="0" w:color="auto"/>
        <w:right w:val="none" w:sz="0" w:space="0" w:color="auto"/>
      </w:divBdr>
    </w:div>
    <w:div w:id="642349619">
      <w:bodyDiv w:val="1"/>
      <w:marLeft w:val="0"/>
      <w:marRight w:val="0"/>
      <w:marTop w:val="0"/>
      <w:marBottom w:val="0"/>
      <w:divBdr>
        <w:top w:val="none" w:sz="0" w:space="0" w:color="auto"/>
        <w:left w:val="none" w:sz="0" w:space="0" w:color="auto"/>
        <w:bottom w:val="none" w:sz="0" w:space="0" w:color="auto"/>
        <w:right w:val="none" w:sz="0" w:space="0" w:color="auto"/>
      </w:divBdr>
    </w:div>
    <w:div w:id="642388153">
      <w:bodyDiv w:val="1"/>
      <w:marLeft w:val="0"/>
      <w:marRight w:val="0"/>
      <w:marTop w:val="0"/>
      <w:marBottom w:val="0"/>
      <w:divBdr>
        <w:top w:val="none" w:sz="0" w:space="0" w:color="auto"/>
        <w:left w:val="none" w:sz="0" w:space="0" w:color="auto"/>
        <w:bottom w:val="none" w:sz="0" w:space="0" w:color="auto"/>
        <w:right w:val="none" w:sz="0" w:space="0" w:color="auto"/>
      </w:divBdr>
    </w:div>
    <w:div w:id="642470031">
      <w:bodyDiv w:val="1"/>
      <w:marLeft w:val="0"/>
      <w:marRight w:val="0"/>
      <w:marTop w:val="0"/>
      <w:marBottom w:val="0"/>
      <w:divBdr>
        <w:top w:val="none" w:sz="0" w:space="0" w:color="auto"/>
        <w:left w:val="none" w:sz="0" w:space="0" w:color="auto"/>
        <w:bottom w:val="none" w:sz="0" w:space="0" w:color="auto"/>
        <w:right w:val="none" w:sz="0" w:space="0" w:color="auto"/>
      </w:divBdr>
    </w:div>
    <w:div w:id="642582729">
      <w:bodyDiv w:val="1"/>
      <w:marLeft w:val="0"/>
      <w:marRight w:val="0"/>
      <w:marTop w:val="0"/>
      <w:marBottom w:val="0"/>
      <w:divBdr>
        <w:top w:val="none" w:sz="0" w:space="0" w:color="auto"/>
        <w:left w:val="none" w:sz="0" w:space="0" w:color="auto"/>
        <w:bottom w:val="none" w:sz="0" w:space="0" w:color="auto"/>
        <w:right w:val="none" w:sz="0" w:space="0" w:color="auto"/>
      </w:divBdr>
    </w:div>
    <w:div w:id="642781424">
      <w:bodyDiv w:val="1"/>
      <w:marLeft w:val="0"/>
      <w:marRight w:val="0"/>
      <w:marTop w:val="0"/>
      <w:marBottom w:val="0"/>
      <w:divBdr>
        <w:top w:val="none" w:sz="0" w:space="0" w:color="auto"/>
        <w:left w:val="none" w:sz="0" w:space="0" w:color="auto"/>
        <w:bottom w:val="none" w:sz="0" w:space="0" w:color="auto"/>
        <w:right w:val="none" w:sz="0" w:space="0" w:color="auto"/>
      </w:divBdr>
    </w:div>
    <w:div w:id="642807281">
      <w:bodyDiv w:val="1"/>
      <w:marLeft w:val="0"/>
      <w:marRight w:val="0"/>
      <w:marTop w:val="0"/>
      <w:marBottom w:val="0"/>
      <w:divBdr>
        <w:top w:val="none" w:sz="0" w:space="0" w:color="auto"/>
        <w:left w:val="none" w:sz="0" w:space="0" w:color="auto"/>
        <w:bottom w:val="none" w:sz="0" w:space="0" w:color="auto"/>
        <w:right w:val="none" w:sz="0" w:space="0" w:color="auto"/>
      </w:divBdr>
    </w:div>
    <w:div w:id="642973830">
      <w:bodyDiv w:val="1"/>
      <w:marLeft w:val="0"/>
      <w:marRight w:val="0"/>
      <w:marTop w:val="0"/>
      <w:marBottom w:val="0"/>
      <w:divBdr>
        <w:top w:val="none" w:sz="0" w:space="0" w:color="auto"/>
        <w:left w:val="none" w:sz="0" w:space="0" w:color="auto"/>
        <w:bottom w:val="none" w:sz="0" w:space="0" w:color="auto"/>
        <w:right w:val="none" w:sz="0" w:space="0" w:color="auto"/>
      </w:divBdr>
    </w:div>
    <w:div w:id="643005529">
      <w:bodyDiv w:val="1"/>
      <w:marLeft w:val="0"/>
      <w:marRight w:val="0"/>
      <w:marTop w:val="0"/>
      <w:marBottom w:val="0"/>
      <w:divBdr>
        <w:top w:val="none" w:sz="0" w:space="0" w:color="auto"/>
        <w:left w:val="none" w:sz="0" w:space="0" w:color="auto"/>
        <w:bottom w:val="none" w:sz="0" w:space="0" w:color="auto"/>
        <w:right w:val="none" w:sz="0" w:space="0" w:color="auto"/>
      </w:divBdr>
    </w:div>
    <w:div w:id="643436498">
      <w:bodyDiv w:val="1"/>
      <w:marLeft w:val="0"/>
      <w:marRight w:val="0"/>
      <w:marTop w:val="0"/>
      <w:marBottom w:val="0"/>
      <w:divBdr>
        <w:top w:val="none" w:sz="0" w:space="0" w:color="auto"/>
        <w:left w:val="none" w:sz="0" w:space="0" w:color="auto"/>
        <w:bottom w:val="none" w:sz="0" w:space="0" w:color="auto"/>
        <w:right w:val="none" w:sz="0" w:space="0" w:color="auto"/>
      </w:divBdr>
    </w:div>
    <w:div w:id="644357261">
      <w:bodyDiv w:val="1"/>
      <w:marLeft w:val="0"/>
      <w:marRight w:val="0"/>
      <w:marTop w:val="0"/>
      <w:marBottom w:val="0"/>
      <w:divBdr>
        <w:top w:val="none" w:sz="0" w:space="0" w:color="auto"/>
        <w:left w:val="none" w:sz="0" w:space="0" w:color="auto"/>
        <w:bottom w:val="none" w:sz="0" w:space="0" w:color="auto"/>
        <w:right w:val="none" w:sz="0" w:space="0" w:color="auto"/>
      </w:divBdr>
    </w:div>
    <w:div w:id="644625277">
      <w:bodyDiv w:val="1"/>
      <w:marLeft w:val="0"/>
      <w:marRight w:val="0"/>
      <w:marTop w:val="0"/>
      <w:marBottom w:val="0"/>
      <w:divBdr>
        <w:top w:val="none" w:sz="0" w:space="0" w:color="auto"/>
        <w:left w:val="none" w:sz="0" w:space="0" w:color="auto"/>
        <w:bottom w:val="none" w:sz="0" w:space="0" w:color="auto"/>
        <w:right w:val="none" w:sz="0" w:space="0" w:color="auto"/>
      </w:divBdr>
    </w:div>
    <w:div w:id="644819142">
      <w:bodyDiv w:val="1"/>
      <w:marLeft w:val="0"/>
      <w:marRight w:val="0"/>
      <w:marTop w:val="0"/>
      <w:marBottom w:val="0"/>
      <w:divBdr>
        <w:top w:val="none" w:sz="0" w:space="0" w:color="auto"/>
        <w:left w:val="none" w:sz="0" w:space="0" w:color="auto"/>
        <w:bottom w:val="none" w:sz="0" w:space="0" w:color="auto"/>
        <w:right w:val="none" w:sz="0" w:space="0" w:color="auto"/>
      </w:divBdr>
    </w:div>
    <w:div w:id="644897078">
      <w:bodyDiv w:val="1"/>
      <w:marLeft w:val="0"/>
      <w:marRight w:val="0"/>
      <w:marTop w:val="0"/>
      <w:marBottom w:val="0"/>
      <w:divBdr>
        <w:top w:val="none" w:sz="0" w:space="0" w:color="auto"/>
        <w:left w:val="none" w:sz="0" w:space="0" w:color="auto"/>
        <w:bottom w:val="none" w:sz="0" w:space="0" w:color="auto"/>
        <w:right w:val="none" w:sz="0" w:space="0" w:color="auto"/>
      </w:divBdr>
    </w:div>
    <w:div w:id="644966965">
      <w:bodyDiv w:val="1"/>
      <w:marLeft w:val="0"/>
      <w:marRight w:val="0"/>
      <w:marTop w:val="0"/>
      <w:marBottom w:val="0"/>
      <w:divBdr>
        <w:top w:val="none" w:sz="0" w:space="0" w:color="auto"/>
        <w:left w:val="none" w:sz="0" w:space="0" w:color="auto"/>
        <w:bottom w:val="none" w:sz="0" w:space="0" w:color="auto"/>
        <w:right w:val="none" w:sz="0" w:space="0" w:color="auto"/>
      </w:divBdr>
    </w:div>
    <w:div w:id="645085565">
      <w:bodyDiv w:val="1"/>
      <w:marLeft w:val="0"/>
      <w:marRight w:val="0"/>
      <w:marTop w:val="0"/>
      <w:marBottom w:val="0"/>
      <w:divBdr>
        <w:top w:val="none" w:sz="0" w:space="0" w:color="auto"/>
        <w:left w:val="none" w:sz="0" w:space="0" w:color="auto"/>
        <w:bottom w:val="none" w:sz="0" w:space="0" w:color="auto"/>
        <w:right w:val="none" w:sz="0" w:space="0" w:color="auto"/>
      </w:divBdr>
    </w:div>
    <w:div w:id="645163663">
      <w:bodyDiv w:val="1"/>
      <w:marLeft w:val="0"/>
      <w:marRight w:val="0"/>
      <w:marTop w:val="0"/>
      <w:marBottom w:val="0"/>
      <w:divBdr>
        <w:top w:val="none" w:sz="0" w:space="0" w:color="auto"/>
        <w:left w:val="none" w:sz="0" w:space="0" w:color="auto"/>
        <w:bottom w:val="none" w:sz="0" w:space="0" w:color="auto"/>
        <w:right w:val="none" w:sz="0" w:space="0" w:color="auto"/>
      </w:divBdr>
    </w:div>
    <w:div w:id="645165016">
      <w:bodyDiv w:val="1"/>
      <w:marLeft w:val="0"/>
      <w:marRight w:val="0"/>
      <w:marTop w:val="0"/>
      <w:marBottom w:val="0"/>
      <w:divBdr>
        <w:top w:val="none" w:sz="0" w:space="0" w:color="auto"/>
        <w:left w:val="none" w:sz="0" w:space="0" w:color="auto"/>
        <w:bottom w:val="none" w:sz="0" w:space="0" w:color="auto"/>
        <w:right w:val="none" w:sz="0" w:space="0" w:color="auto"/>
      </w:divBdr>
    </w:div>
    <w:div w:id="645355606">
      <w:bodyDiv w:val="1"/>
      <w:marLeft w:val="0"/>
      <w:marRight w:val="0"/>
      <w:marTop w:val="0"/>
      <w:marBottom w:val="0"/>
      <w:divBdr>
        <w:top w:val="none" w:sz="0" w:space="0" w:color="auto"/>
        <w:left w:val="none" w:sz="0" w:space="0" w:color="auto"/>
        <w:bottom w:val="none" w:sz="0" w:space="0" w:color="auto"/>
        <w:right w:val="none" w:sz="0" w:space="0" w:color="auto"/>
      </w:divBdr>
    </w:div>
    <w:div w:id="645357991">
      <w:bodyDiv w:val="1"/>
      <w:marLeft w:val="0"/>
      <w:marRight w:val="0"/>
      <w:marTop w:val="0"/>
      <w:marBottom w:val="0"/>
      <w:divBdr>
        <w:top w:val="none" w:sz="0" w:space="0" w:color="auto"/>
        <w:left w:val="none" w:sz="0" w:space="0" w:color="auto"/>
        <w:bottom w:val="none" w:sz="0" w:space="0" w:color="auto"/>
        <w:right w:val="none" w:sz="0" w:space="0" w:color="auto"/>
      </w:divBdr>
    </w:div>
    <w:div w:id="645430002">
      <w:bodyDiv w:val="1"/>
      <w:marLeft w:val="0"/>
      <w:marRight w:val="0"/>
      <w:marTop w:val="0"/>
      <w:marBottom w:val="0"/>
      <w:divBdr>
        <w:top w:val="none" w:sz="0" w:space="0" w:color="auto"/>
        <w:left w:val="none" w:sz="0" w:space="0" w:color="auto"/>
        <w:bottom w:val="none" w:sz="0" w:space="0" w:color="auto"/>
        <w:right w:val="none" w:sz="0" w:space="0" w:color="auto"/>
      </w:divBdr>
    </w:div>
    <w:div w:id="645665832">
      <w:bodyDiv w:val="1"/>
      <w:marLeft w:val="0"/>
      <w:marRight w:val="0"/>
      <w:marTop w:val="0"/>
      <w:marBottom w:val="0"/>
      <w:divBdr>
        <w:top w:val="none" w:sz="0" w:space="0" w:color="auto"/>
        <w:left w:val="none" w:sz="0" w:space="0" w:color="auto"/>
        <w:bottom w:val="none" w:sz="0" w:space="0" w:color="auto"/>
        <w:right w:val="none" w:sz="0" w:space="0" w:color="auto"/>
      </w:divBdr>
    </w:div>
    <w:div w:id="646086077">
      <w:bodyDiv w:val="1"/>
      <w:marLeft w:val="0"/>
      <w:marRight w:val="0"/>
      <w:marTop w:val="0"/>
      <w:marBottom w:val="0"/>
      <w:divBdr>
        <w:top w:val="none" w:sz="0" w:space="0" w:color="auto"/>
        <w:left w:val="none" w:sz="0" w:space="0" w:color="auto"/>
        <w:bottom w:val="none" w:sz="0" w:space="0" w:color="auto"/>
        <w:right w:val="none" w:sz="0" w:space="0" w:color="auto"/>
      </w:divBdr>
    </w:div>
    <w:div w:id="646132325">
      <w:bodyDiv w:val="1"/>
      <w:marLeft w:val="0"/>
      <w:marRight w:val="0"/>
      <w:marTop w:val="0"/>
      <w:marBottom w:val="0"/>
      <w:divBdr>
        <w:top w:val="none" w:sz="0" w:space="0" w:color="auto"/>
        <w:left w:val="none" w:sz="0" w:space="0" w:color="auto"/>
        <w:bottom w:val="none" w:sz="0" w:space="0" w:color="auto"/>
        <w:right w:val="none" w:sz="0" w:space="0" w:color="auto"/>
      </w:divBdr>
    </w:div>
    <w:div w:id="646476109">
      <w:bodyDiv w:val="1"/>
      <w:marLeft w:val="0"/>
      <w:marRight w:val="0"/>
      <w:marTop w:val="0"/>
      <w:marBottom w:val="0"/>
      <w:divBdr>
        <w:top w:val="none" w:sz="0" w:space="0" w:color="auto"/>
        <w:left w:val="none" w:sz="0" w:space="0" w:color="auto"/>
        <w:bottom w:val="none" w:sz="0" w:space="0" w:color="auto"/>
        <w:right w:val="none" w:sz="0" w:space="0" w:color="auto"/>
      </w:divBdr>
    </w:div>
    <w:div w:id="646513291">
      <w:bodyDiv w:val="1"/>
      <w:marLeft w:val="0"/>
      <w:marRight w:val="0"/>
      <w:marTop w:val="0"/>
      <w:marBottom w:val="0"/>
      <w:divBdr>
        <w:top w:val="none" w:sz="0" w:space="0" w:color="auto"/>
        <w:left w:val="none" w:sz="0" w:space="0" w:color="auto"/>
        <w:bottom w:val="none" w:sz="0" w:space="0" w:color="auto"/>
        <w:right w:val="none" w:sz="0" w:space="0" w:color="auto"/>
      </w:divBdr>
    </w:div>
    <w:div w:id="646520333">
      <w:bodyDiv w:val="1"/>
      <w:marLeft w:val="0"/>
      <w:marRight w:val="0"/>
      <w:marTop w:val="0"/>
      <w:marBottom w:val="0"/>
      <w:divBdr>
        <w:top w:val="none" w:sz="0" w:space="0" w:color="auto"/>
        <w:left w:val="none" w:sz="0" w:space="0" w:color="auto"/>
        <w:bottom w:val="none" w:sz="0" w:space="0" w:color="auto"/>
        <w:right w:val="none" w:sz="0" w:space="0" w:color="auto"/>
      </w:divBdr>
    </w:div>
    <w:div w:id="646780627">
      <w:bodyDiv w:val="1"/>
      <w:marLeft w:val="0"/>
      <w:marRight w:val="0"/>
      <w:marTop w:val="0"/>
      <w:marBottom w:val="0"/>
      <w:divBdr>
        <w:top w:val="none" w:sz="0" w:space="0" w:color="auto"/>
        <w:left w:val="none" w:sz="0" w:space="0" w:color="auto"/>
        <w:bottom w:val="none" w:sz="0" w:space="0" w:color="auto"/>
        <w:right w:val="none" w:sz="0" w:space="0" w:color="auto"/>
      </w:divBdr>
    </w:div>
    <w:div w:id="646787997">
      <w:bodyDiv w:val="1"/>
      <w:marLeft w:val="0"/>
      <w:marRight w:val="0"/>
      <w:marTop w:val="0"/>
      <w:marBottom w:val="0"/>
      <w:divBdr>
        <w:top w:val="none" w:sz="0" w:space="0" w:color="auto"/>
        <w:left w:val="none" w:sz="0" w:space="0" w:color="auto"/>
        <w:bottom w:val="none" w:sz="0" w:space="0" w:color="auto"/>
        <w:right w:val="none" w:sz="0" w:space="0" w:color="auto"/>
      </w:divBdr>
    </w:div>
    <w:div w:id="646863053">
      <w:bodyDiv w:val="1"/>
      <w:marLeft w:val="0"/>
      <w:marRight w:val="0"/>
      <w:marTop w:val="0"/>
      <w:marBottom w:val="0"/>
      <w:divBdr>
        <w:top w:val="none" w:sz="0" w:space="0" w:color="auto"/>
        <w:left w:val="none" w:sz="0" w:space="0" w:color="auto"/>
        <w:bottom w:val="none" w:sz="0" w:space="0" w:color="auto"/>
        <w:right w:val="none" w:sz="0" w:space="0" w:color="auto"/>
      </w:divBdr>
    </w:div>
    <w:div w:id="646979576">
      <w:bodyDiv w:val="1"/>
      <w:marLeft w:val="0"/>
      <w:marRight w:val="0"/>
      <w:marTop w:val="0"/>
      <w:marBottom w:val="0"/>
      <w:divBdr>
        <w:top w:val="none" w:sz="0" w:space="0" w:color="auto"/>
        <w:left w:val="none" w:sz="0" w:space="0" w:color="auto"/>
        <w:bottom w:val="none" w:sz="0" w:space="0" w:color="auto"/>
        <w:right w:val="none" w:sz="0" w:space="0" w:color="auto"/>
      </w:divBdr>
    </w:div>
    <w:div w:id="647173472">
      <w:bodyDiv w:val="1"/>
      <w:marLeft w:val="0"/>
      <w:marRight w:val="0"/>
      <w:marTop w:val="0"/>
      <w:marBottom w:val="0"/>
      <w:divBdr>
        <w:top w:val="none" w:sz="0" w:space="0" w:color="auto"/>
        <w:left w:val="none" w:sz="0" w:space="0" w:color="auto"/>
        <w:bottom w:val="none" w:sz="0" w:space="0" w:color="auto"/>
        <w:right w:val="none" w:sz="0" w:space="0" w:color="auto"/>
      </w:divBdr>
    </w:div>
    <w:div w:id="647251156">
      <w:bodyDiv w:val="1"/>
      <w:marLeft w:val="0"/>
      <w:marRight w:val="0"/>
      <w:marTop w:val="0"/>
      <w:marBottom w:val="0"/>
      <w:divBdr>
        <w:top w:val="none" w:sz="0" w:space="0" w:color="auto"/>
        <w:left w:val="none" w:sz="0" w:space="0" w:color="auto"/>
        <w:bottom w:val="none" w:sz="0" w:space="0" w:color="auto"/>
        <w:right w:val="none" w:sz="0" w:space="0" w:color="auto"/>
      </w:divBdr>
    </w:div>
    <w:div w:id="647441377">
      <w:bodyDiv w:val="1"/>
      <w:marLeft w:val="0"/>
      <w:marRight w:val="0"/>
      <w:marTop w:val="0"/>
      <w:marBottom w:val="0"/>
      <w:divBdr>
        <w:top w:val="none" w:sz="0" w:space="0" w:color="auto"/>
        <w:left w:val="none" w:sz="0" w:space="0" w:color="auto"/>
        <w:bottom w:val="none" w:sz="0" w:space="0" w:color="auto"/>
        <w:right w:val="none" w:sz="0" w:space="0" w:color="auto"/>
      </w:divBdr>
    </w:div>
    <w:div w:id="647512657">
      <w:bodyDiv w:val="1"/>
      <w:marLeft w:val="0"/>
      <w:marRight w:val="0"/>
      <w:marTop w:val="0"/>
      <w:marBottom w:val="0"/>
      <w:divBdr>
        <w:top w:val="none" w:sz="0" w:space="0" w:color="auto"/>
        <w:left w:val="none" w:sz="0" w:space="0" w:color="auto"/>
        <w:bottom w:val="none" w:sz="0" w:space="0" w:color="auto"/>
        <w:right w:val="none" w:sz="0" w:space="0" w:color="auto"/>
      </w:divBdr>
    </w:div>
    <w:div w:id="647827302">
      <w:bodyDiv w:val="1"/>
      <w:marLeft w:val="0"/>
      <w:marRight w:val="0"/>
      <w:marTop w:val="0"/>
      <w:marBottom w:val="0"/>
      <w:divBdr>
        <w:top w:val="none" w:sz="0" w:space="0" w:color="auto"/>
        <w:left w:val="none" w:sz="0" w:space="0" w:color="auto"/>
        <w:bottom w:val="none" w:sz="0" w:space="0" w:color="auto"/>
        <w:right w:val="none" w:sz="0" w:space="0" w:color="auto"/>
      </w:divBdr>
    </w:div>
    <w:div w:id="647827515">
      <w:bodyDiv w:val="1"/>
      <w:marLeft w:val="0"/>
      <w:marRight w:val="0"/>
      <w:marTop w:val="0"/>
      <w:marBottom w:val="0"/>
      <w:divBdr>
        <w:top w:val="none" w:sz="0" w:space="0" w:color="auto"/>
        <w:left w:val="none" w:sz="0" w:space="0" w:color="auto"/>
        <w:bottom w:val="none" w:sz="0" w:space="0" w:color="auto"/>
        <w:right w:val="none" w:sz="0" w:space="0" w:color="auto"/>
      </w:divBdr>
    </w:div>
    <w:div w:id="647897715">
      <w:bodyDiv w:val="1"/>
      <w:marLeft w:val="0"/>
      <w:marRight w:val="0"/>
      <w:marTop w:val="0"/>
      <w:marBottom w:val="0"/>
      <w:divBdr>
        <w:top w:val="none" w:sz="0" w:space="0" w:color="auto"/>
        <w:left w:val="none" w:sz="0" w:space="0" w:color="auto"/>
        <w:bottom w:val="none" w:sz="0" w:space="0" w:color="auto"/>
        <w:right w:val="none" w:sz="0" w:space="0" w:color="auto"/>
      </w:divBdr>
    </w:div>
    <w:div w:id="648099937">
      <w:bodyDiv w:val="1"/>
      <w:marLeft w:val="0"/>
      <w:marRight w:val="0"/>
      <w:marTop w:val="0"/>
      <w:marBottom w:val="0"/>
      <w:divBdr>
        <w:top w:val="none" w:sz="0" w:space="0" w:color="auto"/>
        <w:left w:val="none" w:sz="0" w:space="0" w:color="auto"/>
        <w:bottom w:val="none" w:sz="0" w:space="0" w:color="auto"/>
        <w:right w:val="none" w:sz="0" w:space="0" w:color="auto"/>
      </w:divBdr>
    </w:div>
    <w:div w:id="648175046">
      <w:bodyDiv w:val="1"/>
      <w:marLeft w:val="0"/>
      <w:marRight w:val="0"/>
      <w:marTop w:val="0"/>
      <w:marBottom w:val="0"/>
      <w:divBdr>
        <w:top w:val="none" w:sz="0" w:space="0" w:color="auto"/>
        <w:left w:val="none" w:sz="0" w:space="0" w:color="auto"/>
        <w:bottom w:val="none" w:sz="0" w:space="0" w:color="auto"/>
        <w:right w:val="none" w:sz="0" w:space="0" w:color="auto"/>
      </w:divBdr>
    </w:div>
    <w:div w:id="648217193">
      <w:bodyDiv w:val="1"/>
      <w:marLeft w:val="0"/>
      <w:marRight w:val="0"/>
      <w:marTop w:val="0"/>
      <w:marBottom w:val="0"/>
      <w:divBdr>
        <w:top w:val="none" w:sz="0" w:space="0" w:color="auto"/>
        <w:left w:val="none" w:sz="0" w:space="0" w:color="auto"/>
        <w:bottom w:val="none" w:sz="0" w:space="0" w:color="auto"/>
        <w:right w:val="none" w:sz="0" w:space="0" w:color="auto"/>
      </w:divBdr>
    </w:div>
    <w:div w:id="648286609">
      <w:bodyDiv w:val="1"/>
      <w:marLeft w:val="0"/>
      <w:marRight w:val="0"/>
      <w:marTop w:val="0"/>
      <w:marBottom w:val="0"/>
      <w:divBdr>
        <w:top w:val="none" w:sz="0" w:space="0" w:color="auto"/>
        <w:left w:val="none" w:sz="0" w:space="0" w:color="auto"/>
        <w:bottom w:val="none" w:sz="0" w:space="0" w:color="auto"/>
        <w:right w:val="none" w:sz="0" w:space="0" w:color="auto"/>
      </w:divBdr>
    </w:div>
    <w:div w:id="648554693">
      <w:bodyDiv w:val="1"/>
      <w:marLeft w:val="0"/>
      <w:marRight w:val="0"/>
      <w:marTop w:val="0"/>
      <w:marBottom w:val="0"/>
      <w:divBdr>
        <w:top w:val="none" w:sz="0" w:space="0" w:color="auto"/>
        <w:left w:val="none" w:sz="0" w:space="0" w:color="auto"/>
        <w:bottom w:val="none" w:sz="0" w:space="0" w:color="auto"/>
        <w:right w:val="none" w:sz="0" w:space="0" w:color="auto"/>
      </w:divBdr>
    </w:div>
    <w:div w:id="648675888">
      <w:bodyDiv w:val="1"/>
      <w:marLeft w:val="0"/>
      <w:marRight w:val="0"/>
      <w:marTop w:val="0"/>
      <w:marBottom w:val="0"/>
      <w:divBdr>
        <w:top w:val="none" w:sz="0" w:space="0" w:color="auto"/>
        <w:left w:val="none" w:sz="0" w:space="0" w:color="auto"/>
        <w:bottom w:val="none" w:sz="0" w:space="0" w:color="auto"/>
        <w:right w:val="none" w:sz="0" w:space="0" w:color="auto"/>
      </w:divBdr>
    </w:div>
    <w:div w:id="648948392">
      <w:bodyDiv w:val="1"/>
      <w:marLeft w:val="0"/>
      <w:marRight w:val="0"/>
      <w:marTop w:val="0"/>
      <w:marBottom w:val="0"/>
      <w:divBdr>
        <w:top w:val="none" w:sz="0" w:space="0" w:color="auto"/>
        <w:left w:val="none" w:sz="0" w:space="0" w:color="auto"/>
        <w:bottom w:val="none" w:sz="0" w:space="0" w:color="auto"/>
        <w:right w:val="none" w:sz="0" w:space="0" w:color="auto"/>
      </w:divBdr>
    </w:div>
    <w:div w:id="649134167">
      <w:bodyDiv w:val="1"/>
      <w:marLeft w:val="0"/>
      <w:marRight w:val="0"/>
      <w:marTop w:val="0"/>
      <w:marBottom w:val="0"/>
      <w:divBdr>
        <w:top w:val="none" w:sz="0" w:space="0" w:color="auto"/>
        <w:left w:val="none" w:sz="0" w:space="0" w:color="auto"/>
        <w:bottom w:val="none" w:sz="0" w:space="0" w:color="auto"/>
        <w:right w:val="none" w:sz="0" w:space="0" w:color="auto"/>
      </w:divBdr>
    </w:div>
    <w:div w:id="649217499">
      <w:bodyDiv w:val="1"/>
      <w:marLeft w:val="0"/>
      <w:marRight w:val="0"/>
      <w:marTop w:val="0"/>
      <w:marBottom w:val="0"/>
      <w:divBdr>
        <w:top w:val="none" w:sz="0" w:space="0" w:color="auto"/>
        <w:left w:val="none" w:sz="0" w:space="0" w:color="auto"/>
        <w:bottom w:val="none" w:sz="0" w:space="0" w:color="auto"/>
        <w:right w:val="none" w:sz="0" w:space="0" w:color="auto"/>
      </w:divBdr>
    </w:div>
    <w:div w:id="649598052">
      <w:bodyDiv w:val="1"/>
      <w:marLeft w:val="0"/>
      <w:marRight w:val="0"/>
      <w:marTop w:val="0"/>
      <w:marBottom w:val="0"/>
      <w:divBdr>
        <w:top w:val="none" w:sz="0" w:space="0" w:color="auto"/>
        <w:left w:val="none" w:sz="0" w:space="0" w:color="auto"/>
        <w:bottom w:val="none" w:sz="0" w:space="0" w:color="auto"/>
        <w:right w:val="none" w:sz="0" w:space="0" w:color="auto"/>
      </w:divBdr>
    </w:div>
    <w:div w:id="649866908">
      <w:bodyDiv w:val="1"/>
      <w:marLeft w:val="0"/>
      <w:marRight w:val="0"/>
      <w:marTop w:val="0"/>
      <w:marBottom w:val="0"/>
      <w:divBdr>
        <w:top w:val="none" w:sz="0" w:space="0" w:color="auto"/>
        <w:left w:val="none" w:sz="0" w:space="0" w:color="auto"/>
        <w:bottom w:val="none" w:sz="0" w:space="0" w:color="auto"/>
        <w:right w:val="none" w:sz="0" w:space="0" w:color="auto"/>
      </w:divBdr>
    </w:div>
    <w:div w:id="650326330">
      <w:bodyDiv w:val="1"/>
      <w:marLeft w:val="0"/>
      <w:marRight w:val="0"/>
      <w:marTop w:val="0"/>
      <w:marBottom w:val="0"/>
      <w:divBdr>
        <w:top w:val="none" w:sz="0" w:space="0" w:color="auto"/>
        <w:left w:val="none" w:sz="0" w:space="0" w:color="auto"/>
        <w:bottom w:val="none" w:sz="0" w:space="0" w:color="auto"/>
        <w:right w:val="none" w:sz="0" w:space="0" w:color="auto"/>
      </w:divBdr>
    </w:div>
    <w:div w:id="650402755">
      <w:bodyDiv w:val="1"/>
      <w:marLeft w:val="0"/>
      <w:marRight w:val="0"/>
      <w:marTop w:val="0"/>
      <w:marBottom w:val="0"/>
      <w:divBdr>
        <w:top w:val="none" w:sz="0" w:space="0" w:color="auto"/>
        <w:left w:val="none" w:sz="0" w:space="0" w:color="auto"/>
        <w:bottom w:val="none" w:sz="0" w:space="0" w:color="auto"/>
        <w:right w:val="none" w:sz="0" w:space="0" w:color="auto"/>
      </w:divBdr>
    </w:div>
    <w:div w:id="650526230">
      <w:bodyDiv w:val="1"/>
      <w:marLeft w:val="0"/>
      <w:marRight w:val="0"/>
      <w:marTop w:val="0"/>
      <w:marBottom w:val="0"/>
      <w:divBdr>
        <w:top w:val="none" w:sz="0" w:space="0" w:color="auto"/>
        <w:left w:val="none" w:sz="0" w:space="0" w:color="auto"/>
        <w:bottom w:val="none" w:sz="0" w:space="0" w:color="auto"/>
        <w:right w:val="none" w:sz="0" w:space="0" w:color="auto"/>
      </w:divBdr>
    </w:div>
    <w:div w:id="650869350">
      <w:bodyDiv w:val="1"/>
      <w:marLeft w:val="0"/>
      <w:marRight w:val="0"/>
      <w:marTop w:val="0"/>
      <w:marBottom w:val="0"/>
      <w:divBdr>
        <w:top w:val="none" w:sz="0" w:space="0" w:color="auto"/>
        <w:left w:val="none" w:sz="0" w:space="0" w:color="auto"/>
        <w:bottom w:val="none" w:sz="0" w:space="0" w:color="auto"/>
        <w:right w:val="none" w:sz="0" w:space="0" w:color="auto"/>
      </w:divBdr>
    </w:div>
    <w:div w:id="650870708">
      <w:bodyDiv w:val="1"/>
      <w:marLeft w:val="0"/>
      <w:marRight w:val="0"/>
      <w:marTop w:val="0"/>
      <w:marBottom w:val="0"/>
      <w:divBdr>
        <w:top w:val="none" w:sz="0" w:space="0" w:color="auto"/>
        <w:left w:val="none" w:sz="0" w:space="0" w:color="auto"/>
        <w:bottom w:val="none" w:sz="0" w:space="0" w:color="auto"/>
        <w:right w:val="none" w:sz="0" w:space="0" w:color="auto"/>
      </w:divBdr>
    </w:div>
    <w:div w:id="651057660">
      <w:bodyDiv w:val="1"/>
      <w:marLeft w:val="0"/>
      <w:marRight w:val="0"/>
      <w:marTop w:val="0"/>
      <w:marBottom w:val="0"/>
      <w:divBdr>
        <w:top w:val="none" w:sz="0" w:space="0" w:color="auto"/>
        <w:left w:val="none" w:sz="0" w:space="0" w:color="auto"/>
        <w:bottom w:val="none" w:sz="0" w:space="0" w:color="auto"/>
        <w:right w:val="none" w:sz="0" w:space="0" w:color="auto"/>
      </w:divBdr>
    </w:div>
    <w:div w:id="651103556">
      <w:bodyDiv w:val="1"/>
      <w:marLeft w:val="0"/>
      <w:marRight w:val="0"/>
      <w:marTop w:val="0"/>
      <w:marBottom w:val="0"/>
      <w:divBdr>
        <w:top w:val="none" w:sz="0" w:space="0" w:color="auto"/>
        <w:left w:val="none" w:sz="0" w:space="0" w:color="auto"/>
        <w:bottom w:val="none" w:sz="0" w:space="0" w:color="auto"/>
        <w:right w:val="none" w:sz="0" w:space="0" w:color="auto"/>
      </w:divBdr>
    </w:div>
    <w:div w:id="651252823">
      <w:bodyDiv w:val="1"/>
      <w:marLeft w:val="0"/>
      <w:marRight w:val="0"/>
      <w:marTop w:val="0"/>
      <w:marBottom w:val="0"/>
      <w:divBdr>
        <w:top w:val="none" w:sz="0" w:space="0" w:color="auto"/>
        <w:left w:val="none" w:sz="0" w:space="0" w:color="auto"/>
        <w:bottom w:val="none" w:sz="0" w:space="0" w:color="auto"/>
        <w:right w:val="none" w:sz="0" w:space="0" w:color="auto"/>
      </w:divBdr>
    </w:div>
    <w:div w:id="651448347">
      <w:bodyDiv w:val="1"/>
      <w:marLeft w:val="0"/>
      <w:marRight w:val="0"/>
      <w:marTop w:val="0"/>
      <w:marBottom w:val="0"/>
      <w:divBdr>
        <w:top w:val="none" w:sz="0" w:space="0" w:color="auto"/>
        <w:left w:val="none" w:sz="0" w:space="0" w:color="auto"/>
        <w:bottom w:val="none" w:sz="0" w:space="0" w:color="auto"/>
        <w:right w:val="none" w:sz="0" w:space="0" w:color="auto"/>
      </w:divBdr>
    </w:div>
    <w:div w:id="651906862">
      <w:bodyDiv w:val="1"/>
      <w:marLeft w:val="0"/>
      <w:marRight w:val="0"/>
      <w:marTop w:val="0"/>
      <w:marBottom w:val="0"/>
      <w:divBdr>
        <w:top w:val="none" w:sz="0" w:space="0" w:color="auto"/>
        <w:left w:val="none" w:sz="0" w:space="0" w:color="auto"/>
        <w:bottom w:val="none" w:sz="0" w:space="0" w:color="auto"/>
        <w:right w:val="none" w:sz="0" w:space="0" w:color="auto"/>
      </w:divBdr>
    </w:div>
    <w:div w:id="651907612">
      <w:bodyDiv w:val="1"/>
      <w:marLeft w:val="0"/>
      <w:marRight w:val="0"/>
      <w:marTop w:val="0"/>
      <w:marBottom w:val="0"/>
      <w:divBdr>
        <w:top w:val="none" w:sz="0" w:space="0" w:color="auto"/>
        <w:left w:val="none" w:sz="0" w:space="0" w:color="auto"/>
        <w:bottom w:val="none" w:sz="0" w:space="0" w:color="auto"/>
        <w:right w:val="none" w:sz="0" w:space="0" w:color="auto"/>
      </w:divBdr>
    </w:div>
    <w:div w:id="652101875">
      <w:bodyDiv w:val="1"/>
      <w:marLeft w:val="0"/>
      <w:marRight w:val="0"/>
      <w:marTop w:val="0"/>
      <w:marBottom w:val="0"/>
      <w:divBdr>
        <w:top w:val="none" w:sz="0" w:space="0" w:color="auto"/>
        <w:left w:val="none" w:sz="0" w:space="0" w:color="auto"/>
        <w:bottom w:val="none" w:sz="0" w:space="0" w:color="auto"/>
        <w:right w:val="none" w:sz="0" w:space="0" w:color="auto"/>
      </w:divBdr>
    </w:div>
    <w:div w:id="652492453">
      <w:bodyDiv w:val="1"/>
      <w:marLeft w:val="0"/>
      <w:marRight w:val="0"/>
      <w:marTop w:val="0"/>
      <w:marBottom w:val="0"/>
      <w:divBdr>
        <w:top w:val="none" w:sz="0" w:space="0" w:color="auto"/>
        <w:left w:val="none" w:sz="0" w:space="0" w:color="auto"/>
        <w:bottom w:val="none" w:sz="0" w:space="0" w:color="auto"/>
        <w:right w:val="none" w:sz="0" w:space="0" w:color="auto"/>
      </w:divBdr>
    </w:div>
    <w:div w:id="652567756">
      <w:bodyDiv w:val="1"/>
      <w:marLeft w:val="0"/>
      <w:marRight w:val="0"/>
      <w:marTop w:val="0"/>
      <w:marBottom w:val="0"/>
      <w:divBdr>
        <w:top w:val="none" w:sz="0" w:space="0" w:color="auto"/>
        <w:left w:val="none" w:sz="0" w:space="0" w:color="auto"/>
        <w:bottom w:val="none" w:sz="0" w:space="0" w:color="auto"/>
        <w:right w:val="none" w:sz="0" w:space="0" w:color="auto"/>
      </w:divBdr>
    </w:div>
    <w:div w:id="652635704">
      <w:bodyDiv w:val="1"/>
      <w:marLeft w:val="0"/>
      <w:marRight w:val="0"/>
      <w:marTop w:val="0"/>
      <w:marBottom w:val="0"/>
      <w:divBdr>
        <w:top w:val="none" w:sz="0" w:space="0" w:color="auto"/>
        <w:left w:val="none" w:sz="0" w:space="0" w:color="auto"/>
        <w:bottom w:val="none" w:sz="0" w:space="0" w:color="auto"/>
        <w:right w:val="none" w:sz="0" w:space="0" w:color="auto"/>
      </w:divBdr>
    </w:div>
    <w:div w:id="652683310">
      <w:bodyDiv w:val="1"/>
      <w:marLeft w:val="0"/>
      <w:marRight w:val="0"/>
      <w:marTop w:val="0"/>
      <w:marBottom w:val="0"/>
      <w:divBdr>
        <w:top w:val="none" w:sz="0" w:space="0" w:color="auto"/>
        <w:left w:val="none" w:sz="0" w:space="0" w:color="auto"/>
        <w:bottom w:val="none" w:sz="0" w:space="0" w:color="auto"/>
        <w:right w:val="none" w:sz="0" w:space="0" w:color="auto"/>
      </w:divBdr>
    </w:div>
    <w:div w:id="652760618">
      <w:bodyDiv w:val="1"/>
      <w:marLeft w:val="0"/>
      <w:marRight w:val="0"/>
      <w:marTop w:val="0"/>
      <w:marBottom w:val="0"/>
      <w:divBdr>
        <w:top w:val="none" w:sz="0" w:space="0" w:color="auto"/>
        <w:left w:val="none" w:sz="0" w:space="0" w:color="auto"/>
        <w:bottom w:val="none" w:sz="0" w:space="0" w:color="auto"/>
        <w:right w:val="none" w:sz="0" w:space="0" w:color="auto"/>
      </w:divBdr>
    </w:div>
    <w:div w:id="652830189">
      <w:bodyDiv w:val="1"/>
      <w:marLeft w:val="0"/>
      <w:marRight w:val="0"/>
      <w:marTop w:val="0"/>
      <w:marBottom w:val="0"/>
      <w:divBdr>
        <w:top w:val="none" w:sz="0" w:space="0" w:color="auto"/>
        <w:left w:val="none" w:sz="0" w:space="0" w:color="auto"/>
        <w:bottom w:val="none" w:sz="0" w:space="0" w:color="auto"/>
        <w:right w:val="none" w:sz="0" w:space="0" w:color="auto"/>
      </w:divBdr>
    </w:div>
    <w:div w:id="652871668">
      <w:bodyDiv w:val="1"/>
      <w:marLeft w:val="0"/>
      <w:marRight w:val="0"/>
      <w:marTop w:val="0"/>
      <w:marBottom w:val="0"/>
      <w:divBdr>
        <w:top w:val="none" w:sz="0" w:space="0" w:color="auto"/>
        <w:left w:val="none" w:sz="0" w:space="0" w:color="auto"/>
        <w:bottom w:val="none" w:sz="0" w:space="0" w:color="auto"/>
        <w:right w:val="none" w:sz="0" w:space="0" w:color="auto"/>
      </w:divBdr>
    </w:div>
    <w:div w:id="652873408">
      <w:bodyDiv w:val="1"/>
      <w:marLeft w:val="0"/>
      <w:marRight w:val="0"/>
      <w:marTop w:val="0"/>
      <w:marBottom w:val="0"/>
      <w:divBdr>
        <w:top w:val="none" w:sz="0" w:space="0" w:color="auto"/>
        <w:left w:val="none" w:sz="0" w:space="0" w:color="auto"/>
        <w:bottom w:val="none" w:sz="0" w:space="0" w:color="auto"/>
        <w:right w:val="none" w:sz="0" w:space="0" w:color="auto"/>
      </w:divBdr>
    </w:div>
    <w:div w:id="652953133">
      <w:bodyDiv w:val="1"/>
      <w:marLeft w:val="0"/>
      <w:marRight w:val="0"/>
      <w:marTop w:val="0"/>
      <w:marBottom w:val="0"/>
      <w:divBdr>
        <w:top w:val="none" w:sz="0" w:space="0" w:color="auto"/>
        <w:left w:val="none" w:sz="0" w:space="0" w:color="auto"/>
        <w:bottom w:val="none" w:sz="0" w:space="0" w:color="auto"/>
        <w:right w:val="none" w:sz="0" w:space="0" w:color="auto"/>
      </w:divBdr>
    </w:div>
    <w:div w:id="653266064">
      <w:bodyDiv w:val="1"/>
      <w:marLeft w:val="0"/>
      <w:marRight w:val="0"/>
      <w:marTop w:val="0"/>
      <w:marBottom w:val="0"/>
      <w:divBdr>
        <w:top w:val="none" w:sz="0" w:space="0" w:color="auto"/>
        <w:left w:val="none" w:sz="0" w:space="0" w:color="auto"/>
        <w:bottom w:val="none" w:sz="0" w:space="0" w:color="auto"/>
        <w:right w:val="none" w:sz="0" w:space="0" w:color="auto"/>
      </w:divBdr>
    </w:div>
    <w:div w:id="653266497">
      <w:bodyDiv w:val="1"/>
      <w:marLeft w:val="0"/>
      <w:marRight w:val="0"/>
      <w:marTop w:val="0"/>
      <w:marBottom w:val="0"/>
      <w:divBdr>
        <w:top w:val="none" w:sz="0" w:space="0" w:color="auto"/>
        <w:left w:val="none" w:sz="0" w:space="0" w:color="auto"/>
        <w:bottom w:val="none" w:sz="0" w:space="0" w:color="auto"/>
        <w:right w:val="none" w:sz="0" w:space="0" w:color="auto"/>
      </w:divBdr>
    </w:div>
    <w:div w:id="653492164">
      <w:bodyDiv w:val="1"/>
      <w:marLeft w:val="0"/>
      <w:marRight w:val="0"/>
      <w:marTop w:val="0"/>
      <w:marBottom w:val="0"/>
      <w:divBdr>
        <w:top w:val="none" w:sz="0" w:space="0" w:color="auto"/>
        <w:left w:val="none" w:sz="0" w:space="0" w:color="auto"/>
        <w:bottom w:val="none" w:sz="0" w:space="0" w:color="auto"/>
        <w:right w:val="none" w:sz="0" w:space="0" w:color="auto"/>
      </w:divBdr>
    </w:div>
    <w:div w:id="653602014">
      <w:bodyDiv w:val="1"/>
      <w:marLeft w:val="0"/>
      <w:marRight w:val="0"/>
      <w:marTop w:val="0"/>
      <w:marBottom w:val="0"/>
      <w:divBdr>
        <w:top w:val="none" w:sz="0" w:space="0" w:color="auto"/>
        <w:left w:val="none" w:sz="0" w:space="0" w:color="auto"/>
        <w:bottom w:val="none" w:sz="0" w:space="0" w:color="auto"/>
        <w:right w:val="none" w:sz="0" w:space="0" w:color="auto"/>
      </w:divBdr>
    </w:div>
    <w:div w:id="654065631">
      <w:bodyDiv w:val="1"/>
      <w:marLeft w:val="0"/>
      <w:marRight w:val="0"/>
      <w:marTop w:val="0"/>
      <w:marBottom w:val="0"/>
      <w:divBdr>
        <w:top w:val="none" w:sz="0" w:space="0" w:color="auto"/>
        <w:left w:val="none" w:sz="0" w:space="0" w:color="auto"/>
        <w:bottom w:val="none" w:sz="0" w:space="0" w:color="auto"/>
        <w:right w:val="none" w:sz="0" w:space="0" w:color="auto"/>
      </w:divBdr>
    </w:div>
    <w:div w:id="654144614">
      <w:bodyDiv w:val="1"/>
      <w:marLeft w:val="0"/>
      <w:marRight w:val="0"/>
      <w:marTop w:val="0"/>
      <w:marBottom w:val="0"/>
      <w:divBdr>
        <w:top w:val="none" w:sz="0" w:space="0" w:color="auto"/>
        <w:left w:val="none" w:sz="0" w:space="0" w:color="auto"/>
        <w:bottom w:val="none" w:sz="0" w:space="0" w:color="auto"/>
        <w:right w:val="none" w:sz="0" w:space="0" w:color="auto"/>
      </w:divBdr>
    </w:div>
    <w:div w:id="654381134">
      <w:bodyDiv w:val="1"/>
      <w:marLeft w:val="0"/>
      <w:marRight w:val="0"/>
      <w:marTop w:val="0"/>
      <w:marBottom w:val="0"/>
      <w:divBdr>
        <w:top w:val="none" w:sz="0" w:space="0" w:color="auto"/>
        <w:left w:val="none" w:sz="0" w:space="0" w:color="auto"/>
        <w:bottom w:val="none" w:sz="0" w:space="0" w:color="auto"/>
        <w:right w:val="none" w:sz="0" w:space="0" w:color="auto"/>
      </w:divBdr>
    </w:div>
    <w:div w:id="654801704">
      <w:bodyDiv w:val="1"/>
      <w:marLeft w:val="0"/>
      <w:marRight w:val="0"/>
      <w:marTop w:val="0"/>
      <w:marBottom w:val="0"/>
      <w:divBdr>
        <w:top w:val="none" w:sz="0" w:space="0" w:color="auto"/>
        <w:left w:val="none" w:sz="0" w:space="0" w:color="auto"/>
        <w:bottom w:val="none" w:sz="0" w:space="0" w:color="auto"/>
        <w:right w:val="none" w:sz="0" w:space="0" w:color="auto"/>
      </w:divBdr>
    </w:div>
    <w:div w:id="654840451">
      <w:bodyDiv w:val="1"/>
      <w:marLeft w:val="0"/>
      <w:marRight w:val="0"/>
      <w:marTop w:val="0"/>
      <w:marBottom w:val="0"/>
      <w:divBdr>
        <w:top w:val="none" w:sz="0" w:space="0" w:color="auto"/>
        <w:left w:val="none" w:sz="0" w:space="0" w:color="auto"/>
        <w:bottom w:val="none" w:sz="0" w:space="0" w:color="auto"/>
        <w:right w:val="none" w:sz="0" w:space="0" w:color="auto"/>
      </w:divBdr>
    </w:div>
    <w:div w:id="654913289">
      <w:bodyDiv w:val="1"/>
      <w:marLeft w:val="0"/>
      <w:marRight w:val="0"/>
      <w:marTop w:val="0"/>
      <w:marBottom w:val="0"/>
      <w:divBdr>
        <w:top w:val="none" w:sz="0" w:space="0" w:color="auto"/>
        <w:left w:val="none" w:sz="0" w:space="0" w:color="auto"/>
        <w:bottom w:val="none" w:sz="0" w:space="0" w:color="auto"/>
        <w:right w:val="none" w:sz="0" w:space="0" w:color="auto"/>
      </w:divBdr>
    </w:div>
    <w:div w:id="654997326">
      <w:bodyDiv w:val="1"/>
      <w:marLeft w:val="0"/>
      <w:marRight w:val="0"/>
      <w:marTop w:val="0"/>
      <w:marBottom w:val="0"/>
      <w:divBdr>
        <w:top w:val="none" w:sz="0" w:space="0" w:color="auto"/>
        <w:left w:val="none" w:sz="0" w:space="0" w:color="auto"/>
        <w:bottom w:val="none" w:sz="0" w:space="0" w:color="auto"/>
        <w:right w:val="none" w:sz="0" w:space="0" w:color="auto"/>
      </w:divBdr>
    </w:div>
    <w:div w:id="655115154">
      <w:bodyDiv w:val="1"/>
      <w:marLeft w:val="0"/>
      <w:marRight w:val="0"/>
      <w:marTop w:val="0"/>
      <w:marBottom w:val="0"/>
      <w:divBdr>
        <w:top w:val="none" w:sz="0" w:space="0" w:color="auto"/>
        <w:left w:val="none" w:sz="0" w:space="0" w:color="auto"/>
        <w:bottom w:val="none" w:sz="0" w:space="0" w:color="auto"/>
        <w:right w:val="none" w:sz="0" w:space="0" w:color="auto"/>
      </w:divBdr>
    </w:div>
    <w:div w:id="655187122">
      <w:bodyDiv w:val="1"/>
      <w:marLeft w:val="0"/>
      <w:marRight w:val="0"/>
      <w:marTop w:val="0"/>
      <w:marBottom w:val="0"/>
      <w:divBdr>
        <w:top w:val="none" w:sz="0" w:space="0" w:color="auto"/>
        <w:left w:val="none" w:sz="0" w:space="0" w:color="auto"/>
        <w:bottom w:val="none" w:sz="0" w:space="0" w:color="auto"/>
        <w:right w:val="none" w:sz="0" w:space="0" w:color="auto"/>
      </w:divBdr>
    </w:div>
    <w:div w:id="655187787">
      <w:bodyDiv w:val="1"/>
      <w:marLeft w:val="0"/>
      <w:marRight w:val="0"/>
      <w:marTop w:val="0"/>
      <w:marBottom w:val="0"/>
      <w:divBdr>
        <w:top w:val="none" w:sz="0" w:space="0" w:color="auto"/>
        <w:left w:val="none" w:sz="0" w:space="0" w:color="auto"/>
        <w:bottom w:val="none" w:sz="0" w:space="0" w:color="auto"/>
        <w:right w:val="none" w:sz="0" w:space="0" w:color="auto"/>
      </w:divBdr>
    </w:div>
    <w:div w:id="655189518">
      <w:bodyDiv w:val="1"/>
      <w:marLeft w:val="0"/>
      <w:marRight w:val="0"/>
      <w:marTop w:val="0"/>
      <w:marBottom w:val="0"/>
      <w:divBdr>
        <w:top w:val="none" w:sz="0" w:space="0" w:color="auto"/>
        <w:left w:val="none" w:sz="0" w:space="0" w:color="auto"/>
        <w:bottom w:val="none" w:sz="0" w:space="0" w:color="auto"/>
        <w:right w:val="none" w:sz="0" w:space="0" w:color="auto"/>
      </w:divBdr>
    </w:div>
    <w:div w:id="655258235">
      <w:bodyDiv w:val="1"/>
      <w:marLeft w:val="0"/>
      <w:marRight w:val="0"/>
      <w:marTop w:val="0"/>
      <w:marBottom w:val="0"/>
      <w:divBdr>
        <w:top w:val="none" w:sz="0" w:space="0" w:color="auto"/>
        <w:left w:val="none" w:sz="0" w:space="0" w:color="auto"/>
        <w:bottom w:val="none" w:sz="0" w:space="0" w:color="auto"/>
        <w:right w:val="none" w:sz="0" w:space="0" w:color="auto"/>
      </w:divBdr>
    </w:div>
    <w:div w:id="655300054">
      <w:bodyDiv w:val="1"/>
      <w:marLeft w:val="0"/>
      <w:marRight w:val="0"/>
      <w:marTop w:val="0"/>
      <w:marBottom w:val="0"/>
      <w:divBdr>
        <w:top w:val="none" w:sz="0" w:space="0" w:color="auto"/>
        <w:left w:val="none" w:sz="0" w:space="0" w:color="auto"/>
        <w:bottom w:val="none" w:sz="0" w:space="0" w:color="auto"/>
        <w:right w:val="none" w:sz="0" w:space="0" w:color="auto"/>
      </w:divBdr>
    </w:div>
    <w:div w:id="655570770">
      <w:bodyDiv w:val="1"/>
      <w:marLeft w:val="0"/>
      <w:marRight w:val="0"/>
      <w:marTop w:val="0"/>
      <w:marBottom w:val="0"/>
      <w:divBdr>
        <w:top w:val="none" w:sz="0" w:space="0" w:color="auto"/>
        <w:left w:val="none" w:sz="0" w:space="0" w:color="auto"/>
        <w:bottom w:val="none" w:sz="0" w:space="0" w:color="auto"/>
        <w:right w:val="none" w:sz="0" w:space="0" w:color="auto"/>
      </w:divBdr>
    </w:div>
    <w:div w:id="655645981">
      <w:bodyDiv w:val="1"/>
      <w:marLeft w:val="0"/>
      <w:marRight w:val="0"/>
      <w:marTop w:val="0"/>
      <w:marBottom w:val="0"/>
      <w:divBdr>
        <w:top w:val="none" w:sz="0" w:space="0" w:color="auto"/>
        <w:left w:val="none" w:sz="0" w:space="0" w:color="auto"/>
        <w:bottom w:val="none" w:sz="0" w:space="0" w:color="auto"/>
        <w:right w:val="none" w:sz="0" w:space="0" w:color="auto"/>
      </w:divBdr>
    </w:div>
    <w:div w:id="655688226">
      <w:bodyDiv w:val="1"/>
      <w:marLeft w:val="0"/>
      <w:marRight w:val="0"/>
      <w:marTop w:val="0"/>
      <w:marBottom w:val="0"/>
      <w:divBdr>
        <w:top w:val="none" w:sz="0" w:space="0" w:color="auto"/>
        <w:left w:val="none" w:sz="0" w:space="0" w:color="auto"/>
        <w:bottom w:val="none" w:sz="0" w:space="0" w:color="auto"/>
        <w:right w:val="none" w:sz="0" w:space="0" w:color="auto"/>
      </w:divBdr>
    </w:div>
    <w:div w:id="655845460">
      <w:bodyDiv w:val="1"/>
      <w:marLeft w:val="0"/>
      <w:marRight w:val="0"/>
      <w:marTop w:val="0"/>
      <w:marBottom w:val="0"/>
      <w:divBdr>
        <w:top w:val="none" w:sz="0" w:space="0" w:color="auto"/>
        <w:left w:val="none" w:sz="0" w:space="0" w:color="auto"/>
        <w:bottom w:val="none" w:sz="0" w:space="0" w:color="auto"/>
        <w:right w:val="none" w:sz="0" w:space="0" w:color="auto"/>
      </w:divBdr>
    </w:div>
    <w:div w:id="656031534">
      <w:bodyDiv w:val="1"/>
      <w:marLeft w:val="0"/>
      <w:marRight w:val="0"/>
      <w:marTop w:val="0"/>
      <w:marBottom w:val="0"/>
      <w:divBdr>
        <w:top w:val="none" w:sz="0" w:space="0" w:color="auto"/>
        <w:left w:val="none" w:sz="0" w:space="0" w:color="auto"/>
        <w:bottom w:val="none" w:sz="0" w:space="0" w:color="auto"/>
        <w:right w:val="none" w:sz="0" w:space="0" w:color="auto"/>
      </w:divBdr>
    </w:div>
    <w:div w:id="656036974">
      <w:bodyDiv w:val="1"/>
      <w:marLeft w:val="0"/>
      <w:marRight w:val="0"/>
      <w:marTop w:val="0"/>
      <w:marBottom w:val="0"/>
      <w:divBdr>
        <w:top w:val="none" w:sz="0" w:space="0" w:color="auto"/>
        <w:left w:val="none" w:sz="0" w:space="0" w:color="auto"/>
        <w:bottom w:val="none" w:sz="0" w:space="0" w:color="auto"/>
        <w:right w:val="none" w:sz="0" w:space="0" w:color="auto"/>
      </w:divBdr>
    </w:div>
    <w:div w:id="656229706">
      <w:bodyDiv w:val="1"/>
      <w:marLeft w:val="0"/>
      <w:marRight w:val="0"/>
      <w:marTop w:val="0"/>
      <w:marBottom w:val="0"/>
      <w:divBdr>
        <w:top w:val="none" w:sz="0" w:space="0" w:color="auto"/>
        <w:left w:val="none" w:sz="0" w:space="0" w:color="auto"/>
        <w:bottom w:val="none" w:sz="0" w:space="0" w:color="auto"/>
        <w:right w:val="none" w:sz="0" w:space="0" w:color="auto"/>
      </w:divBdr>
    </w:div>
    <w:div w:id="656231238">
      <w:bodyDiv w:val="1"/>
      <w:marLeft w:val="0"/>
      <w:marRight w:val="0"/>
      <w:marTop w:val="0"/>
      <w:marBottom w:val="0"/>
      <w:divBdr>
        <w:top w:val="none" w:sz="0" w:space="0" w:color="auto"/>
        <w:left w:val="none" w:sz="0" w:space="0" w:color="auto"/>
        <w:bottom w:val="none" w:sz="0" w:space="0" w:color="auto"/>
        <w:right w:val="none" w:sz="0" w:space="0" w:color="auto"/>
      </w:divBdr>
    </w:div>
    <w:div w:id="656568618">
      <w:bodyDiv w:val="1"/>
      <w:marLeft w:val="0"/>
      <w:marRight w:val="0"/>
      <w:marTop w:val="0"/>
      <w:marBottom w:val="0"/>
      <w:divBdr>
        <w:top w:val="none" w:sz="0" w:space="0" w:color="auto"/>
        <w:left w:val="none" w:sz="0" w:space="0" w:color="auto"/>
        <w:bottom w:val="none" w:sz="0" w:space="0" w:color="auto"/>
        <w:right w:val="none" w:sz="0" w:space="0" w:color="auto"/>
      </w:divBdr>
    </w:div>
    <w:div w:id="656691903">
      <w:bodyDiv w:val="1"/>
      <w:marLeft w:val="0"/>
      <w:marRight w:val="0"/>
      <w:marTop w:val="0"/>
      <w:marBottom w:val="0"/>
      <w:divBdr>
        <w:top w:val="none" w:sz="0" w:space="0" w:color="auto"/>
        <w:left w:val="none" w:sz="0" w:space="0" w:color="auto"/>
        <w:bottom w:val="none" w:sz="0" w:space="0" w:color="auto"/>
        <w:right w:val="none" w:sz="0" w:space="0" w:color="auto"/>
      </w:divBdr>
    </w:div>
    <w:div w:id="656956369">
      <w:bodyDiv w:val="1"/>
      <w:marLeft w:val="0"/>
      <w:marRight w:val="0"/>
      <w:marTop w:val="0"/>
      <w:marBottom w:val="0"/>
      <w:divBdr>
        <w:top w:val="none" w:sz="0" w:space="0" w:color="auto"/>
        <w:left w:val="none" w:sz="0" w:space="0" w:color="auto"/>
        <w:bottom w:val="none" w:sz="0" w:space="0" w:color="auto"/>
        <w:right w:val="none" w:sz="0" w:space="0" w:color="auto"/>
      </w:divBdr>
    </w:div>
    <w:div w:id="657071874">
      <w:bodyDiv w:val="1"/>
      <w:marLeft w:val="0"/>
      <w:marRight w:val="0"/>
      <w:marTop w:val="0"/>
      <w:marBottom w:val="0"/>
      <w:divBdr>
        <w:top w:val="none" w:sz="0" w:space="0" w:color="auto"/>
        <w:left w:val="none" w:sz="0" w:space="0" w:color="auto"/>
        <w:bottom w:val="none" w:sz="0" w:space="0" w:color="auto"/>
        <w:right w:val="none" w:sz="0" w:space="0" w:color="auto"/>
      </w:divBdr>
    </w:div>
    <w:div w:id="657151249">
      <w:bodyDiv w:val="1"/>
      <w:marLeft w:val="0"/>
      <w:marRight w:val="0"/>
      <w:marTop w:val="0"/>
      <w:marBottom w:val="0"/>
      <w:divBdr>
        <w:top w:val="none" w:sz="0" w:space="0" w:color="auto"/>
        <w:left w:val="none" w:sz="0" w:space="0" w:color="auto"/>
        <w:bottom w:val="none" w:sz="0" w:space="0" w:color="auto"/>
        <w:right w:val="none" w:sz="0" w:space="0" w:color="auto"/>
      </w:divBdr>
    </w:div>
    <w:div w:id="657423138">
      <w:bodyDiv w:val="1"/>
      <w:marLeft w:val="0"/>
      <w:marRight w:val="0"/>
      <w:marTop w:val="0"/>
      <w:marBottom w:val="0"/>
      <w:divBdr>
        <w:top w:val="none" w:sz="0" w:space="0" w:color="auto"/>
        <w:left w:val="none" w:sz="0" w:space="0" w:color="auto"/>
        <w:bottom w:val="none" w:sz="0" w:space="0" w:color="auto"/>
        <w:right w:val="none" w:sz="0" w:space="0" w:color="auto"/>
      </w:divBdr>
    </w:div>
    <w:div w:id="657462090">
      <w:bodyDiv w:val="1"/>
      <w:marLeft w:val="0"/>
      <w:marRight w:val="0"/>
      <w:marTop w:val="0"/>
      <w:marBottom w:val="0"/>
      <w:divBdr>
        <w:top w:val="none" w:sz="0" w:space="0" w:color="auto"/>
        <w:left w:val="none" w:sz="0" w:space="0" w:color="auto"/>
        <w:bottom w:val="none" w:sz="0" w:space="0" w:color="auto"/>
        <w:right w:val="none" w:sz="0" w:space="0" w:color="auto"/>
      </w:divBdr>
    </w:div>
    <w:div w:id="657852410">
      <w:bodyDiv w:val="1"/>
      <w:marLeft w:val="0"/>
      <w:marRight w:val="0"/>
      <w:marTop w:val="0"/>
      <w:marBottom w:val="0"/>
      <w:divBdr>
        <w:top w:val="none" w:sz="0" w:space="0" w:color="auto"/>
        <w:left w:val="none" w:sz="0" w:space="0" w:color="auto"/>
        <w:bottom w:val="none" w:sz="0" w:space="0" w:color="auto"/>
        <w:right w:val="none" w:sz="0" w:space="0" w:color="auto"/>
      </w:divBdr>
    </w:div>
    <w:div w:id="658120752">
      <w:bodyDiv w:val="1"/>
      <w:marLeft w:val="0"/>
      <w:marRight w:val="0"/>
      <w:marTop w:val="0"/>
      <w:marBottom w:val="0"/>
      <w:divBdr>
        <w:top w:val="none" w:sz="0" w:space="0" w:color="auto"/>
        <w:left w:val="none" w:sz="0" w:space="0" w:color="auto"/>
        <w:bottom w:val="none" w:sz="0" w:space="0" w:color="auto"/>
        <w:right w:val="none" w:sz="0" w:space="0" w:color="auto"/>
      </w:divBdr>
    </w:div>
    <w:div w:id="658197119">
      <w:bodyDiv w:val="1"/>
      <w:marLeft w:val="0"/>
      <w:marRight w:val="0"/>
      <w:marTop w:val="0"/>
      <w:marBottom w:val="0"/>
      <w:divBdr>
        <w:top w:val="none" w:sz="0" w:space="0" w:color="auto"/>
        <w:left w:val="none" w:sz="0" w:space="0" w:color="auto"/>
        <w:bottom w:val="none" w:sz="0" w:space="0" w:color="auto"/>
        <w:right w:val="none" w:sz="0" w:space="0" w:color="auto"/>
      </w:divBdr>
    </w:div>
    <w:div w:id="658315235">
      <w:bodyDiv w:val="1"/>
      <w:marLeft w:val="0"/>
      <w:marRight w:val="0"/>
      <w:marTop w:val="0"/>
      <w:marBottom w:val="0"/>
      <w:divBdr>
        <w:top w:val="none" w:sz="0" w:space="0" w:color="auto"/>
        <w:left w:val="none" w:sz="0" w:space="0" w:color="auto"/>
        <w:bottom w:val="none" w:sz="0" w:space="0" w:color="auto"/>
        <w:right w:val="none" w:sz="0" w:space="0" w:color="auto"/>
      </w:divBdr>
    </w:div>
    <w:div w:id="658384396">
      <w:bodyDiv w:val="1"/>
      <w:marLeft w:val="0"/>
      <w:marRight w:val="0"/>
      <w:marTop w:val="0"/>
      <w:marBottom w:val="0"/>
      <w:divBdr>
        <w:top w:val="none" w:sz="0" w:space="0" w:color="auto"/>
        <w:left w:val="none" w:sz="0" w:space="0" w:color="auto"/>
        <w:bottom w:val="none" w:sz="0" w:space="0" w:color="auto"/>
        <w:right w:val="none" w:sz="0" w:space="0" w:color="auto"/>
      </w:divBdr>
    </w:div>
    <w:div w:id="658460709">
      <w:bodyDiv w:val="1"/>
      <w:marLeft w:val="0"/>
      <w:marRight w:val="0"/>
      <w:marTop w:val="0"/>
      <w:marBottom w:val="0"/>
      <w:divBdr>
        <w:top w:val="none" w:sz="0" w:space="0" w:color="auto"/>
        <w:left w:val="none" w:sz="0" w:space="0" w:color="auto"/>
        <w:bottom w:val="none" w:sz="0" w:space="0" w:color="auto"/>
        <w:right w:val="none" w:sz="0" w:space="0" w:color="auto"/>
      </w:divBdr>
    </w:div>
    <w:div w:id="658532743">
      <w:bodyDiv w:val="1"/>
      <w:marLeft w:val="0"/>
      <w:marRight w:val="0"/>
      <w:marTop w:val="0"/>
      <w:marBottom w:val="0"/>
      <w:divBdr>
        <w:top w:val="none" w:sz="0" w:space="0" w:color="auto"/>
        <w:left w:val="none" w:sz="0" w:space="0" w:color="auto"/>
        <w:bottom w:val="none" w:sz="0" w:space="0" w:color="auto"/>
        <w:right w:val="none" w:sz="0" w:space="0" w:color="auto"/>
      </w:divBdr>
    </w:div>
    <w:div w:id="658575982">
      <w:bodyDiv w:val="1"/>
      <w:marLeft w:val="0"/>
      <w:marRight w:val="0"/>
      <w:marTop w:val="0"/>
      <w:marBottom w:val="0"/>
      <w:divBdr>
        <w:top w:val="none" w:sz="0" w:space="0" w:color="auto"/>
        <w:left w:val="none" w:sz="0" w:space="0" w:color="auto"/>
        <w:bottom w:val="none" w:sz="0" w:space="0" w:color="auto"/>
        <w:right w:val="none" w:sz="0" w:space="0" w:color="auto"/>
      </w:divBdr>
    </w:div>
    <w:div w:id="658769941">
      <w:bodyDiv w:val="1"/>
      <w:marLeft w:val="0"/>
      <w:marRight w:val="0"/>
      <w:marTop w:val="0"/>
      <w:marBottom w:val="0"/>
      <w:divBdr>
        <w:top w:val="none" w:sz="0" w:space="0" w:color="auto"/>
        <w:left w:val="none" w:sz="0" w:space="0" w:color="auto"/>
        <w:bottom w:val="none" w:sz="0" w:space="0" w:color="auto"/>
        <w:right w:val="none" w:sz="0" w:space="0" w:color="auto"/>
      </w:divBdr>
    </w:div>
    <w:div w:id="658777258">
      <w:bodyDiv w:val="1"/>
      <w:marLeft w:val="0"/>
      <w:marRight w:val="0"/>
      <w:marTop w:val="0"/>
      <w:marBottom w:val="0"/>
      <w:divBdr>
        <w:top w:val="none" w:sz="0" w:space="0" w:color="auto"/>
        <w:left w:val="none" w:sz="0" w:space="0" w:color="auto"/>
        <w:bottom w:val="none" w:sz="0" w:space="0" w:color="auto"/>
        <w:right w:val="none" w:sz="0" w:space="0" w:color="auto"/>
      </w:divBdr>
    </w:div>
    <w:div w:id="658967666">
      <w:bodyDiv w:val="1"/>
      <w:marLeft w:val="0"/>
      <w:marRight w:val="0"/>
      <w:marTop w:val="0"/>
      <w:marBottom w:val="0"/>
      <w:divBdr>
        <w:top w:val="none" w:sz="0" w:space="0" w:color="auto"/>
        <w:left w:val="none" w:sz="0" w:space="0" w:color="auto"/>
        <w:bottom w:val="none" w:sz="0" w:space="0" w:color="auto"/>
        <w:right w:val="none" w:sz="0" w:space="0" w:color="auto"/>
      </w:divBdr>
    </w:div>
    <w:div w:id="658968914">
      <w:bodyDiv w:val="1"/>
      <w:marLeft w:val="0"/>
      <w:marRight w:val="0"/>
      <w:marTop w:val="0"/>
      <w:marBottom w:val="0"/>
      <w:divBdr>
        <w:top w:val="none" w:sz="0" w:space="0" w:color="auto"/>
        <w:left w:val="none" w:sz="0" w:space="0" w:color="auto"/>
        <w:bottom w:val="none" w:sz="0" w:space="0" w:color="auto"/>
        <w:right w:val="none" w:sz="0" w:space="0" w:color="auto"/>
      </w:divBdr>
    </w:div>
    <w:div w:id="659038187">
      <w:bodyDiv w:val="1"/>
      <w:marLeft w:val="0"/>
      <w:marRight w:val="0"/>
      <w:marTop w:val="0"/>
      <w:marBottom w:val="0"/>
      <w:divBdr>
        <w:top w:val="none" w:sz="0" w:space="0" w:color="auto"/>
        <w:left w:val="none" w:sz="0" w:space="0" w:color="auto"/>
        <w:bottom w:val="none" w:sz="0" w:space="0" w:color="auto"/>
        <w:right w:val="none" w:sz="0" w:space="0" w:color="auto"/>
      </w:divBdr>
    </w:div>
    <w:div w:id="659039669">
      <w:bodyDiv w:val="1"/>
      <w:marLeft w:val="0"/>
      <w:marRight w:val="0"/>
      <w:marTop w:val="0"/>
      <w:marBottom w:val="0"/>
      <w:divBdr>
        <w:top w:val="none" w:sz="0" w:space="0" w:color="auto"/>
        <w:left w:val="none" w:sz="0" w:space="0" w:color="auto"/>
        <w:bottom w:val="none" w:sz="0" w:space="0" w:color="auto"/>
        <w:right w:val="none" w:sz="0" w:space="0" w:color="auto"/>
      </w:divBdr>
    </w:div>
    <w:div w:id="659041567">
      <w:bodyDiv w:val="1"/>
      <w:marLeft w:val="0"/>
      <w:marRight w:val="0"/>
      <w:marTop w:val="0"/>
      <w:marBottom w:val="0"/>
      <w:divBdr>
        <w:top w:val="none" w:sz="0" w:space="0" w:color="auto"/>
        <w:left w:val="none" w:sz="0" w:space="0" w:color="auto"/>
        <w:bottom w:val="none" w:sz="0" w:space="0" w:color="auto"/>
        <w:right w:val="none" w:sz="0" w:space="0" w:color="auto"/>
      </w:divBdr>
    </w:div>
    <w:div w:id="659307227">
      <w:bodyDiv w:val="1"/>
      <w:marLeft w:val="0"/>
      <w:marRight w:val="0"/>
      <w:marTop w:val="0"/>
      <w:marBottom w:val="0"/>
      <w:divBdr>
        <w:top w:val="none" w:sz="0" w:space="0" w:color="auto"/>
        <w:left w:val="none" w:sz="0" w:space="0" w:color="auto"/>
        <w:bottom w:val="none" w:sz="0" w:space="0" w:color="auto"/>
        <w:right w:val="none" w:sz="0" w:space="0" w:color="auto"/>
      </w:divBdr>
    </w:div>
    <w:div w:id="659388449">
      <w:bodyDiv w:val="1"/>
      <w:marLeft w:val="0"/>
      <w:marRight w:val="0"/>
      <w:marTop w:val="0"/>
      <w:marBottom w:val="0"/>
      <w:divBdr>
        <w:top w:val="none" w:sz="0" w:space="0" w:color="auto"/>
        <w:left w:val="none" w:sz="0" w:space="0" w:color="auto"/>
        <w:bottom w:val="none" w:sz="0" w:space="0" w:color="auto"/>
        <w:right w:val="none" w:sz="0" w:space="0" w:color="auto"/>
      </w:divBdr>
    </w:div>
    <w:div w:id="659502220">
      <w:bodyDiv w:val="1"/>
      <w:marLeft w:val="0"/>
      <w:marRight w:val="0"/>
      <w:marTop w:val="0"/>
      <w:marBottom w:val="0"/>
      <w:divBdr>
        <w:top w:val="none" w:sz="0" w:space="0" w:color="auto"/>
        <w:left w:val="none" w:sz="0" w:space="0" w:color="auto"/>
        <w:bottom w:val="none" w:sz="0" w:space="0" w:color="auto"/>
        <w:right w:val="none" w:sz="0" w:space="0" w:color="auto"/>
      </w:divBdr>
    </w:div>
    <w:div w:id="659768051">
      <w:bodyDiv w:val="1"/>
      <w:marLeft w:val="0"/>
      <w:marRight w:val="0"/>
      <w:marTop w:val="0"/>
      <w:marBottom w:val="0"/>
      <w:divBdr>
        <w:top w:val="none" w:sz="0" w:space="0" w:color="auto"/>
        <w:left w:val="none" w:sz="0" w:space="0" w:color="auto"/>
        <w:bottom w:val="none" w:sz="0" w:space="0" w:color="auto"/>
        <w:right w:val="none" w:sz="0" w:space="0" w:color="auto"/>
      </w:divBdr>
    </w:div>
    <w:div w:id="659892435">
      <w:bodyDiv w:val="1"/>
      <w:marLeft w:val="0"/>
      <w:marRight w:val="0"/>
      <w:marTop w:val="0"/>
      <w:marBottom w:val="0"/>
      <w:divBdr>
        <w:top w:val="none" w:sz="0" w:space="0" w:color="auto"/>
        <w:left w:val="none" w:sz="0" w:space="0" w:color="auto"/>
        <w:bottom w:val="none" w:sz="0" w:space="0" w:color="auto"/>
        <w:right w:val="none" w:sz="0" w:space="0" w:color="auto"/>
      </w:divBdr>
    </w:div>
    <w:div w:id="660230712">
      <w:bodyDiv w:val="1"/>
      <w:marLeft w:val="0"/>
      <w:marRight w:val="0"/>
      <w:marTop w:val="0"/>
      <w:marBottom w:val="0"/>
      <w:divBdr>
        <w:top w:val="none" w:sz="0" w:space="0" w:color="auto"/>
        <w:left w:val="none" w:sz="0" w:space="0" w:color="auto"/>
        <w:bottom w:val="none" w:sz="0" w:space="0" w:color="auto"/>
        <w:right w:val="none" w:sz="0" w:space="0" w:color="auto"/>
      </w:divBdr>
    </w:div>
    <w:div w:id="660307399">
      <w:bodyDiv w:val="1"/>
      <w:marLeft w:val="0"/>
      <w:marRight w:val="0"/>
      <w:marTop w:val="0"/>
      <w:marBottom w:val="0"/>
      <w:divBdr>
        <w:top w:val="none" w:sz="0" w:space="0" w:color="auto"/>
        <w:left w:val="none" w:sz="0" w:space="0" w:color="auto"/>
        <w:bottom w:val="none" w:sz="0" w:space="0" w:color="auto"/>
        <w:right w:val="none" w:sz="0" w:space="0" w:color="auto"/>
      </w:divBdr>
    </w:div>
    <w:div w:id="660475445">
      <w:bodyDiv w:val="1"/>
      <w:marLeft w:val="0"/>
      <w:marRight w:val="0"/>
      <w:marTop w:val="0"/>
      <w:marBottom w:val="0"/>
      <w:divBdr>
        <w:top w:val="none" w:sz="0" w:space="0" w:color="auto"/>
        <w:left w:val="none" w:sz="0" w:space="0" w:color="auto"/>
        <w:bottom w:val="none" w:sz="0" w:space="0" w:color="auto"/>
        <w:right w:val="none" w:sz="0" w:space="0" w:color="auto"/>
      </w:divBdr>
    </w:div>
    <w:div w:id="660544341">
      <w:bodyDiv w:val="1"/>
      <w:marLeft w:val="0"/>
      <w:marRight w:val="0"/>
      <w:marTop w:val="0"/>
      <w:marBottom w:val="0"/>
      <w:divBdr>
        <w:top w:val="none" w:sz="0" w:space="0" w:color="auto"/>
        <w:left w:val="none" w:sz="0" w:space="0" w:color="auto"/>
        <w:bottom w:val="none" w:sz="0" w:space="0" w:color="auto"/>
        <w:right w:val="none" w:sz="0" w:space="0" w:color="auto"/>
      </w:divBdr>
    </w:div>
    <w:div w:id="660740417">
      <w:bodyDiv w:val="1"/>
      <w:marLeft w:val="0"/>
      <w:marRight w:val="0"/>
      <w:marTop w:val="0"/>
      <w:marBottom w:val="0"/>
      <w:divBdr>
        <w:top w:val="none" w:sz="0" w:space="0" w:color="auto"/>
        <w:left w:val="none" w:sz="0" w:space="0" w:color="auto"/>
        <w:bottom w:val="none" w:sz="0" w:space="0" w:color="auto"/>
        <w:right w:val="none" w:sz="0" w:space="0" w:color="auto"/>
      </w:divBdr>
    </w:div>
    <w:div w:id="660960688">
      <w:bodyDiv w:val="1"/>
      <w:marLeft w:val="0"/>
      <w:marRight w:val="0"/>
      <w:marTop w:val="0"/>
      <w:marBottom w:val="0"/>
      <w:divBdr>
        <w:top w:val="none" w:sz="0" w:space="0" w:color="auto"/>
        <w:left w:val="none" w:sz="0" w:space="0" w:color="auto"/>
        <w:bottom w:val="none" w:sz="0" w:space="0" w:color="auto"/>
        <w:right w:val="none" w:sz="0" w:space="0" w:color="auto"/>
      </w:divBdr>
    </w:div>
    <w:div w:id="660961529">
      <w:bodyDiv w:val="1"/>
      <w:marLeft w:val="0"/>
      <w:marRight w:val="0"/>
      <w:marTop w:val="0"/>
      <w:marBottom w:val="0"/>
      <w:divBdr>
        <w:top w:val="none" w:sz="0" w:space="0" w:color="auto"/>
        <w:left w:val="none" w:sz="0" w:space="0" w:color="auto"/>
        <w:bottom w:val="none" w:sz="0" w:space="0" w:color="auto"/>
        <w:right w:val="none" w:sz="0" w:space="0" w:color="auto"/>
      </w:divBdr>
    </w:div>
    <w:div w:id="661200188">
      <w:bodyDiv w:val="1"/>
      <w:marLeft w:val="0"/>
      <w:marRight w:val="0"/>
      <w:marTop w:val="0"/>
      <w:marBottom w:val="0"/>
      <w:divBdr>
        <w:top w:val="none" w:sz="0" w:space="0" w:color="auto"/>
        <w:left w:val="none" w:sz="0" w:space="0" w:color="auto"/>
        <w:bottom w:val="none" w:sz="0" w:space="0" w:color="auto"/>
        <w:right w:val="none" w:sz="0" w:space="0" w:color="auto"/>
      </w:divBdr>
    </w:div>
    <w:div w:id="661350752">
      <w:bodyDiv w:val="1"/>
      <w:marLeft w:val="0"/>
      <w:marRight w:val="0"/>
      <w:marTop w:val="0"/>
      <w:marBottom w:val="0"/>
      <w:divBdr>
        <w:top w:val="none" w:sz="0" w:space="0" w:color="auto"/>
        <w:left w:val="none" w:sz="0" w:space="0" w:color="auto"/>
        <w:bottom w:val="none" w:sz="0" w:space="0" w:color="auto"/>
        <w:right w:val="none" w:sz="0" w:space="0" w:color="auto"/>
      </w:divBdr>
    </w:div>
    <w:div w:id="661737978">
      <w:bodyDiv w:val="1"/>
      <w:marLeft w:val="0"/>
      <w:marRight w:val="0"/>
      <w:marTop w:val="0"/>
      <w:marBottom w:val="0"/>
      <w:divBdr>
        <w:top w:val="none" w:sz="0" w:space="0" w:color="auto"/>
        <w:left w:val="none" w:sz="0" w:space="0" w:color="auto"/>
        <w:bottom w:val="none" w:sz="0" w:space="0" w:color="auto"/>
        <w:right w:val="none" w:sz="0" w:space="0" w:color="auto"/>
      </w:divBdr>
    </w:div>
    <w:div w:id="661929564">
      <w:bodyDiv w:val="1"/>
      <w:marLeft w:val="0"/>
      <w:marRight w:val="0"/>
      <w:marTop w:val="0"/>
      <w:marBottom w:val="0"/>
      <w:divBdr>
        <w:top w:val="none" w:sz="0" w:space="0" w:color="auto"/>
        <w:left w:val="none" w:sz="0" w:space="0" w:color="auto"/>
        <w:bottom w:val="none" w:sz="0" w:space="0" w:color="auto"/>
        <w:right w:val="none" w:sz="0" w:space="0" w:color="auto"/>
      </w:divBdr>
    </w:div>
    <w:div w:id="662203517">
      <w:bodyDiv w:val="1"/>
      <w:marLeft w:val="0"/>
      <w:marRight w:val="0"/>
      <w:marTop w:val="0"/>
      <w:marBottom w:val="0"/>
      <w:divBdr>
        <w:top w:val="none" w:sz="0" w:space="0" w:color="auto"/>
        <w:left w:val="none" w:sz="0" w:space="0" w:color="auto"/>
        <w:bottom w:val="none" w:sz="0" w:space="0" w:color="auto"/>
        <w:right w:val="none" w:sz="0" w:space="0" w:color="auto"/>
      </w:divBdr>
    </w:div>
    <w:div w:id="662246846">
      <w:bodyDiv w:val="1"/>
      <w:marLeft w:val="0"/>
      <w:marRight w:val="0"/>
      <w:marTop w:val="0"/>
      <w:marBottom w:val="0"/>
      <w:divBdr>
        <w:top w:val="none" w:sz="0" w:space="0" w:color="auto"/>
        <w:left w:val="none" w:sz="0" w:space="0" w:color="auto"/>
        <w:bottom w:val="none" w:sz="0" w:space="0" w:color="auto"/>
        <w:right w:val="none" w:sz="0" w:space="0" w:color="auto"/>
      </w:divBdr>
    </w:div>
    <w:div w:id="662515224">
      <w:bodyDiv w:val="1"/>
      <w:marLeft w:val="0"/>
      <w:marRight w:val="0"/>
      <w:marTop w:val="0"/>
      <w:marBottom w:val="0"/>
      <w:divBdr>
        <w:top w:val="none" w:sz="0" w:space="0" w:color="auto"/>
        <w:left w:val="none" w:sz="0" w:space="0" w:color="auto"/>
        <w:bottom w:val="none" w:sz="0" w:space="0" w:color="auto"/>
        <w:right w:val="none" w:sz="0" w:space="0" w:color="auto"/>
      </w:divBdr>
    </w:div>
    <w:div w:id="662784316">
      <w:bodyDiv w:val="1"/>
      <w:marLeft w:val="0"/>
      <w:marRight w:val="0"/>
      <w:marTop w:val="0"/>
      <w:marBottom w:val="0"/>
      <w:divBdr>
        <w:top w:val="none" w:sz="0" w:space="0" w:color="auto"/>
        <w:left w:val="none" w:sz="0" w:space="0" w:color="auto"/>
        <w:bottom w:val="none" w:sz="0" w:space="0" w:color="auto"/>
        <w:right w:val="none" w:sz="0" w:space="0" w:color="auto"/>
      </w:divBdr>
    </w:div>
    <w:div w:id="662975946">
      <w:bodyDiv w:val="1"/>
      <w:marLeft w:val="0"/>
      <w:marRight w:val="0"/>
      <w:marTop w:val="0"/>
      <w:marBottom w:val="0"/>
      <w:divBdr>
        <w:top w:val="none" w:sz="0" w:space="0" w:color="auto"/>
        <w:left w:val="none" w:sz="0" w:space="0" w:color="auto"/>
        <w:bottom w:val="none" w:sz="0" w:space="0" w:color="auto"/>
        <w:right w:val="none" w:sz="0" w:space="0" w:color="auto"/>
      </w:divBdr>
    </w:div>
    <w:div w:id="663051780">
      <w:bodyDiv w:val="1"/>
      <w:marLeft w:val="0"/>
      <w:marRight w:val="0"/>
      <w:marTop w:val="0"/>
      <w:marBottom w:val="0"/>
      <w:divBdr>
        <w:top w:val="none" w:sz="0" w:space="0" w:color="auto"/>
        <w:left w:val="none" w:sz="0" w:space="0" w:color="auto"/>
        <w:bottom w:val="none" w:sz="0" w:space="0" w:color="auto"/>
        <w:right w:val="none" w:sz="0" w:space="0" w:color="auto"/>
      </w:divBdr>
    </w:div>
    <w:div w:id="663120710">
      <w:bodyDiv w:val="1"/>
      <w:marLeft w:val="0"/>
      <w:marRight w:val="0"/>
      <w:marTop w:val="0"/>
      <w:marBottom w:val="0"/>
      <w:divBdr>
        <w:top w:val="none" w:sz="0" w:space="0" w:color="auto"/>
        <w:left w:val="none" w:sz="0" w:space="0" w:color="auto"/>
        <w:bottom w:val="none" w:sz="0" w:space="0" w:color="auto"/>
        <w:right w:val="none" w:sz="0" w:space="0" w:color="auto"/>
      </w:divBdr>
    </w:div>
    <w:div w:id="663167867">
      <w:bodyDiv w:val="1"/>
      <w:marLeft w:val="0"/>
      <w:marRight w:val="0"/>
      <w:marTop w:val="0"/>
      <w:marBottom w:val="0"/>
      <w:divBdr>
        <w:top w:val="none" w:sz="0" w:space="0" w:color="auto"/>
        <w:left w:val="none" w:sz="0" w:space="0" w:color="auto"/>
        <w:bottom w:val="none" w:sz="0" w:space="0" w:color="auto"/>
        <w:right w:val="none" w:sz="0" w:space="0" w:color="auto"/>
      </w:divBdr>
    </w:div>
    <w:div w:id="663512933">
      <w:bodyDiv w:val="1"/>
      <w:marLeft w:val="0"/>
      <w:marRight w:val="0"/>
      <w:marTop w:val="0"/>
      <w:marBottom w:val="0"/>
      <w:divBdr>
        <w:top w:val="none" w:sz="0" w:space="0" w:color="auto"/>
        <w:left w:val="none" w:sz="0" w:space="0" w:color="auto"/>
        <w:bottom w:val="none" w:sz="0" w:space="0" w:color="auto"/>
        <w:right w:val="none" w:sz="0" w:space="0" w:color="auto"/>
      </w:divBdr>
    </w:div>
    <w:div w:id="663584256">
      <w:bodyDiv w:val="1"/>
      <w:marLeft w:val="0"/>
      <w:marRight w:val="0"/>
      <w:marTop w:val="0"/>
      <w:marBottom w:val="0"/>
      <w:divBdr>
        <w:top w:val="none" w:sz="0" w:space="0" w:color="auto"/>
        <w:left w:val="none" w:sz="0" w:space="0" w:color="auto"/>
        <w:bottom w:val="none" w:sz="0" w:space="0" w:color="auto"/>
        <w:right w:val="none" w:sz="0" w:space="0" w:color="auto"/>
      </w:divBdr>
    </w:div>
    <w:div w:id="663701900">
      <w:bodyDiv w:val="1"/>
      <w:marLeft w:val="0"/>
      <w:marRight w:val="0"/>
      <w:marTop w:val="0"/>
      <w:marBottom w:val="0"/>
      <w:divBdr>
        <w:top w:val="none" w:sz="0" w:space="0" w:color="auto"/>
        <w:left w:val="none" w:sz="0" w:space="0" w:color="auto"/>
        <w:bottom w:val="none" w:sz="0" w:space="0" w:color="auto"/>
        <w:right w:val="none" w:sz="0" w:space="0" w:color="auto"/>
      </w:divBdr>
    </w:div>
    <w:div w:id="663818832">
      <w:bodyDiv w:val="1"/>
      <w:marLeft w:val="0"/>
      <w:marRight w:val="0"/>
      <w:marTop w:val="0"/>
      <w:marBottom w:val="0"/>
      <w:divBdr>
        <w:top w:val="none" w:sz="0" w:space="0" w:color="auto"/>
        <w:left w:val="none" w:sz="0" w:space="0" w:color="auto"/>
        <w:bottom w:val="none" w:sz="0" w:space="0" w:color="auto"/>
        <w:right w:val="none" w:sz="0" w:space="0" w:color="auto"/>
      </w:divBdr>
    </w:div>
    <w:div w:id="663968184">
      <w:bodyDiv w:val="1"/>
      <w:marLeft w:val="0"/>
      <w:marRight w:val="0"/>
      <w:marTop w:val="0"/>
      <w:marBottom w:val="0"/>
      <w:divBdr>
        <w:top w:val="none" w:sz="0" w:space="0" w:color="auto"/>
        <w:left w:val="none" w:sz="0" w:space="0" w:color="auto"/>
        <w:bottom w:val="none" w:sz="0" w:space="0" w:color="auto"/>
        <w:right w:val="none" w:sz="0" w:space="0" w:color="auto"/>
      </w:divBdr>
    </w:div>
    <w:div w:id="664017284">
      <w:bodyDiv w:val="1"/>
      <w:marLeft w:val="0"/>
      <w:marRight w:val="0"/>
      <w:marTop w:val="0"/>
      <w:marBottom w:val="0"/>
      <w:divBdr>
        <w:top w:val="none" w:sz="0" w:space="0" w:color="auto"/>
        <w:left w:val="none" w:sz="0" w:space="0" w:color="auto"/>
        <w:bottom w:val="none" w:sz="0" w:space="0" w:color="auto"/>
        <w:right w:val="none" w:sz="0" w:space="0" w:color="auto"/>
      </w:divBdr>
    </w:div>
    <w:div w:id="664089378">
      <w:bodyDiv w:val="1"/>
      <w:marLeft w:val="0"/>
      <w:marRight w:val="0"/>
      <w:marTop w:val="0"/>
      <w:marBottom w:val="0"/>
      <w:divBdr>
        <w:top w:val="none" w:sz="0" w:space="0" w:color="auto"/>
        <w:left w:val="none" w:sz="0" w:space="0" w:color="auto"/>
        <w:bottom w:val="none" w:sz="0" w:space="0" w:color="auto"/>
        <w:right w:val="none" w:sz="0" w:space="0" w:color="auto"/>
      </w:divBdr>
    </w:div>
    <w:div w:id="664550086">
      <w:bodyDiv w:val="1"/>
      <w:marLeft w:val="0"/>
      <w:marRight w:val="0"/>
      <w:marTop w:val="0"/>
      <w:marBottom w:val="0"/>
      <w:divBdr>
        <w:top w:val="none" w:sz="0" w:space="0" w:color="auto"/>
        <w:left w:val="none" w:sz="0" w:space="0" w:color="auto"/>
        <w:bottom w:val="none" w:sz="0" w:space="0" w:color="auto"/>
        <w:right w:val="none" w:sz="0" w:space="0" w:color="auto"/>
      </w:divBdr>
    </w:div>
    <w:div w:id="664671840">
      <w:bodyDiv w:val="1"/>
      <w:marLeft w:val="0"/>
      <w:marRight w:val="0"/>
      <w:marTop w:val="0"/>
      <w:marBottom w:val="0"/>
      <w:divBdr>
        <w:top w:val="none" w:sz="0" w:space="0" w:color="auto"/>
        <w:left w:val="none" w:sz="0" w:space="0" w:color="auto"/>
        <w:bottom w:val="none" w:sz="0" w:space="0" w:color="auto"/>
        <w:right w:val="none" w:sz="0" w:space="0" w:color="auto"/>
      </w:divBdr>
    </w:div>
    <w:div w:id="664825875">
      <w:bodyDiv w:val="1"/>
      <w:marLeft w:val="0"/>
      <w:marRight w:val="0"/>
      <w:marTop w:val="0"/>
      <w:marBottom w:val="0"/>
      <w:divBdr>
        <w:top w:val="none" w:sz="0" w:space="0" w:color="auto"/>
        <w:left w:val="none" w:sz="0" w:space="0" w:color="auto"/>
        <w:bottom w:val="none" w:sz="0" w:space="0" w:color="auto"/>
        <w:right w:val="none" w:sz="0" w:space="0" w:color="auto"/>
      </w:divBdr>
    </w:div>
    <w:div w:id="664937218">
      <w:bodyDiv w:val="1"/>
      <w:marLeft w:val="0"/>
      <w:marRight w:val="0"/>
      <w:marTop w:val="0"/>
      <w:marBottom w:val="0"/>
      <w:divBdr>
        <w:top w:val="none" w:sz="0" w:space="0" w:color="auto"/>
        <w:left w:val="none" w:sz="0" w:space="0" w:color="auto"/>
        <w:bottom w:val="none" w:sz="0" w:space="0" w:color="auto"/>
        <w:right w:val="none" w:sz="0" w:space="0" w:color="auto"/>
      </w:divBdr>
    </w:div>
    <w:div w:id="664939126">
      <w:bodyDiv w:val="1"/>
      <w:marLeft w:val="0"/>
      <w:marRight w:val="0"/>
      <w:marTop w:val="0"/>
      <w:marBottom w:val="0"/>
      <w:divBdr>
        <w:top w:val="none" w:sz="0" w:space="0" w:color="auto"/>
        <w:left w:val="none" w:sz="0" w:space="0" w:color="auto"/>
        <w:bottom w:val="none" w:sz="0" w:space="0" w:color="auto"/>
        <w:right w:val="none" w:sz="0" w:space="0" w:color="auto"/>
      </w:divBdr>
    </w:div>
    <w:div w:id="665013976">
      <w:bodyDiv w:val="1"/>
      <w:marLeft w:val="0"/>
      <w:marRight w:val="0"/>
      <w:marTop w:val="0"/>
      <w:marBottom w:val="0"/>
      <w:divBdr>
        <w:top w:val="none" w:sz="0" w:space="0" w:color="auto"/>
        <w:left w:val="none" w:sz="0" w:space="0" w:color="auto"/>
        <w:bottom w:val="none" w:sz="0" w:space="0" w:color="auto"/>
        <w:right w:val="none" w:sz="0" w:space="0" w:color="auto"/>
      </w:divBdr>
    </w:div>
    <w:div w:id="665129695">
      <w:bodyDiv w:val="1"/>
      <w:marLeft w:val="0"/>
      <w:marRight w:val="0"/>
      <w:marTop w:val="0"/>
      <w:marBottom w:val="0"/>
      <w:divBdr>
        <w:top w:val="none" w:sz="0" w:space="0" w:color="auto"/>
        <w:left w:val="none" w:sz="0" w:space="0" w:color="auto"/>
        <w:bottom w:val="none" w:sz="0" w:space="0" w:color="auto"/>
        <w:right w:val="none" w:sz="0" w:space="0" w:color="auto"/>
      </w:divBdr>
    </w:div>
    <w:div w:id="665321776">
      <w:bodyDiv w:val="1"/>
      <w:marLeft w:val="0"/>
      <w:marRight w:val="0"/>
      <w:marTop w:val="0"/>
      <w:marBottom w:val="0"/>
      <w:divBdr>
        <w:top w:val="none" w:sz="0" w:space="0" w:color="auto"/>
        <w:left w:val="none" w:sz="0" w:space="0" w:color="auto"/>
        <w:bottom w:val="none" w:sz="0" w:space="0" w:color="auto"/>
        <w:right w:val="none" w:sz="0" w:space="0" w:color="auto"/>
      </w:divBdr>
    </w:div>
    <w:div w:id="665324223">
      <w:bodyDiv w:val="1"/>
      <w:marLeft w:val="0"/>
      <w:marRight w:val="0"/>
      <w:marTop w:val="0"/>
      <w:marBottom w:val="0"/>
      <w:divBdr>
        <w:top w:val="none" w:sz="0" w:space="0" w:color="auto"/>
        <w:left w:val="none" w:sz="0" w:space="0" w:color="auto"/>
        <w:bottom w:val="none" w:sz="0" w:space="0" w:color="auto"/>
        <w:right w:val="none" w:sz="0" w:space="0" w:color="auto"/>
      </w:divBdr>
    </w:div>
    <w:div w:id="665671192">
      <w:bodyDiv w:val="1"/>
      <w:marLeft w:val="0"/>
      <w:marRight w:val="0"/>
      <w:marTop w:val="0"/>
      <w:marBottom w:val="0"/>
      <w:divBdr>
        <w:top w:val="none" w:sz="0" w:space="0" w:color="auto"/>
        <w:left w:val="none" w:sz="0" w:space="0" w:color="auto"/>
        <w:bottom w:val="none" w:sz="0" w:space="0" w:color="auto"/>
        <w:right w:val="none" w:sz="0" w:space="0" w:color="auto"/>
      </w:divBdr>
    </w:div>
    <w:div w:id="665717068">
      <w:bodyDiv w:val="1"/>
      <w:marLeft w:val="0"/>
      <w:marRight w:val="0"/>
      <w:marTop w:val="0"/>
      <w:marBottom w:val="0"/>
      <w:divBdr>
        <w:top w:val="none" w:sz="0" w:space="0" w:color="auto"/>
        <w:left w:val="none" w:sz="0" w:space="0" w:color="auto"/>
        <w:bottom w:val="none" w:sz="0" w:space="0" w:color="auto"/>
        <w:right w:val="none" w:sz="0" w:space="0" w:color="auto"/>
      </w:divBdr>
    </w:div>
    <w:div w:id="666254780">
      <w:bodyDiv w:val="1"/>
      <w:marLeft w:val="0"/>
      <w:marRight w:val="0"/>
      <w:marTop w:val="0"/>
      <w:marBottom w:val="0"/>
      <w:divBdr>
        <w:top w:val="none" w:sz="0" w:space="0" w:color="auto"/>
        <w:left w:val="none" w:sz="0" w:space="0" w:color="auto"/>
        <w:bottom w:val="none" w:sz="0" w:space="0" w:color="auto"/>
        <w:right w:val="none" w:sz="0" w:space="0" w:color="auto"/>
      </w:divBdr>
    </w:div>
    <w:div w:id="666399864">
      <w:bodyDiv w:val="1"/>
      <w:marLeft w:val="0"/>
      <w:marRight w:val="0"/>
      <w:marTop w:val="0"/>
      <w:marBottom w:val="0"/>
      <w:divBdr>
        <w:top w:val="none" w:sz="0" w:space="0" w:color="auto"/>
        <w:left w:val="none" w:sz="0" w:space="0" w:color="auto"/>
        <w:bottom w:val="none" w:sz="0" w:space="0" w:color="auto"/>
        <w:right w:val="none" w:sz="0" w:space="0" w:color="auto"/>
      </w:divBdr>
    </w:div>
    <w:div w:id="666443644">
      <w:bodyDiv w:val="1"/>
      <w:marLeft w:val="0"/>
      <w:marRight w:val="0"/>
      <w:marTop w:val="0"/>
      <w:marBottom w:val="0"/>
      <w:divBdr>
        <w:top w:val="none" w:sz="0" w:space="0" w:color="auto"/>
        <w:left w:val="none" w:sz="0" w:space="0" w:color="auto"/>
        <w:bottom w:val="none" w:sz="0" w:space="0" w:color="auto"/>
        <w:right w:val="none" w:sz="0" w:space="0" w:color="auto"/>
      </w:divBdr>
    </w:div>
    <w:div w:id="666637920">
      <w:bodyDiv w:val="1"/>
      <w:marLeft w:val="0"/>
      <w:marRight w:val="0"/>
      <w:marTop w:val="0"/>
      <w:marBottom w:val="0"/>
      <w:divBdr>
        <w:top w:val="none" w:sz="0" w:space="0" w:color="auto"/>
        <w:left w:val="none" w:sz="0" w:space="0" w:color="auto"/>
        <w:bottom w:val="none" w:sz="0" w:space="0" w:color="auto"/>
        <w:right w:val="none" w:sz="0" w:space="0" w:color="auto"/>
      </w:divBdr>
    </w:div>
    <w:div w:id="666830650">
      <w:bodyDiv w:val="1"/>
      <w:marLeft w:val="0"/>
      <w:marRight w:val="0"/>
      <w:marTop w:val="0"/>
      <w:marBottom w:val="0"/>
      <w:divBdr>
        <w:top w:val="none" w:sz="0" w:space="0" w:color="auto"/>
        <w:left w:val="none" w:sz="0" w:space="0" w:color="auto"/>
        <w:bottom w:val="none" w:sz="0" w:space="0" w:color="auto"/>
        <w:right w:val="none" w:sz="0" w:space="0" w:color="auto"/>
      </w:divBdr>
    </w:div>
    <w:div w:id="666979557">
      <w:bodyDiv w:val="1"/>
      <w:marLeft w:val="0"/>
      <w:marRight w:val="0"/>
      <w:marTop w:val="0"/>
      <w:marBottom w:val="0"/>
      <w:divBdr>
        <w:top w:val="none" w:sz="0" w:space="0" w:color="auto"/>
        <w:left w:val="none" w:sz="0" w:space="0" w:color="auto"/>
        <w:bottom w:val="none" w:sz="0" w:space="0" w:color="auto"/>
        <w:right w:val="none" w:sz="0" w:space="0" w:color="auto"/>
      </w:divBdr>
    </w:div>
    <w:div w:id="667054456">
      <w:bodyDiv w:val="1"/>
      <w:marLeft w:val="0"/>
      <w:marRight w:val="0"/>
      <w:marTop w:val="0"/>
      <w:marBottom w:val="0"/>
      <w:divBdr>
        <w:top w:val="none" w:sz="0" w:space="0" w:color="auto"/>
        <w:left w:val="none" w:sz="0" w:space="0" w:color="auto"/>
        <w:bottom w:val="none" w:sz="0" w:space="0" w:color="auto"/>
        <w:right w:val="none" w:sz="0" w:space="0" w:color="auto"/>
      </w:divBdr>
    </w:div>
    <w:div w:id="667101296">
      <w:bodyDiv w:val="1"/>
      <w:marLeft w:val="0"/>
      <w:marRight w:val="0"/>
      <w:marTop w:val="0"/>
      <w:marBottom w:val="0"/>
      <w:divBdr>
        <w:top w:val="none" w:sz="0" w:space="0" w:color="auto"/>
        <w:left w:val="none" w:sz="0" w:space="0" w:color="auto"/>
        <w:bottom w:val="none" w:sz="0" w:space="0" w:color="auto"/>
        <w:right w:val="none" w:sz="0" w:space="0" w:color="auto"/>
      </w:divBdr>
    </w:div>
    <w:div w:id="667294862">
      <w:bodyDiv w:val="1"/>
      <w:marLeft w:val="0"/>
      <w:marRight w:val="0"/>
      <w:marTop w:val="0"/>
      <w:marBottom w:val="0"/>
      <w:divBdr>
        <w:top w:val="none" w:sz="0" w:space="0" w:color="auto"/>
        <w:left w:val="none" w:sz="0" w:space="0" w:color="auto"/>
        <w:bottom w:val="none" w:sz="0" w:space="0" w:color="auto"/>
        <w:right w:val="none" w:sz="0" w:space="0" w:color="auto"/>
      </w:divBdr>
    </w:div>
    <w:div w:id="667559751">
      <w:bodyDiv w:val="1"/>
      <w:marLeft w:val="0"/>
      <w:marRight w:val="0"/>
      <w:marTop w:val="0"/>
      <w:marBottom w:val="0"/>
      <w:divBdr>
        <w:top w:val="none" w:sz="0" w:space="0" w:color="auto"/>
        <w:left w:val="none" w:sz="0" w:space="0" w:color="auto"/>
        <w:bottom w:val="none" w:sz="0" w:space="0" w:color="auto"/>
        <w:right w:val="none" w:sz="0" w:space="0" w:color="auto"/>
      </w:divBdr>
    </w:div>
    <w:div w:id="667751103">
      <w:bodyDiv w:val="1"/>
      <w:marLeft w:val="0"/>
      <w:marRight w:val="0"/>
      <w:marTop w:val="0"/>
      <w:marBottom w:val="0"/>
      <w:divBdr>
        <w:top w:val="none" w:sz="0" w:space="0" w:color="auto"/>
        <w:left w:val="none" w:sz="0" w:space="0" w:color="auto"/>
        <w:bottom w:val="none" w:sz="0" w:space="0" w:color="auto"/>
        <w:right w:val="none" w:sz="0" w:space="0" w:color="auto"/>
      </w:divBdr>
    </w:div>
    <w:div w:id="667828953">
      <w:bodyDiv w:val="1"/>
      <w:marLeft w:val="0"/>
      <w:marRight w:val="0"/>
      <w:marTop w:val="0"/>
      <w:marBottom w:val="0"/>
      <w:divBdr>
        <w:top w:val="none" w:sz="0" w:space="0" w:color="auto"/>
        <w:left w:val="none" w:sz="0" w:space="0" w:color="auto"/>
        <w:bottom w:val="none" w:sz="0" w:space="0" w:color="auto"/>
        <w:right w:val="none" w:sz="0" w:space="0" w:color="auto"/>
      </w:divBdr>
    </w:div>
    <w:div w:id="668018283">
      <w:bodyDiv w:val="1"/>
      <w:marLeft w:val="0"/>
      <w:marRight w:val="0"/>
      <w:marTop w:val="0"/>
      <w:marBottom w:val="0"/>
      <w:divBdr>
        <w:top w:val="none" w:sz="0" w:space="0" w:color="auto"/>
        <w:left w:val="none" w:sz="0" w:space="0" w:color="auto"/>
        <w:bottom w:val="none" w:sz="0" w:space="0" w:color="auto"/>
        <w:right w:val="none" w:sz="0" w:space="0" w:color="auto"/>
      </w:divBdr>
    </w:div>
    <w:div w:id="668337942">
      <w:bodyDiv w:val="1"/>
      <w:marLeft w:val="0"/>
      <w:marRight w:val="0"/>
      <w:marTop w:val="0"/>
      <w:marBottom w:val="0"/>
      <w:divBdr>
        <w:top w:val="none" w:sz="0" w:space="0" w:color="auto"/>
        <w:left w:val="none" w:sz="0" w:space="0" w:color="auto"/>
        <w:bottom w:val="none" w:sz="0" w:space="0" w:color="auto"/>
        <w:right w:val="none" w:sz="0" w:space="0" w:color="auto"/>
      </w:divBdr>
    </w:div>
    <w:div w:id="668479927">
      <w:bodyDiv w:val="1"/>
      <w:marLeft w:val="0"/>
      <w:marRight w:val="0"/>
      <w:marTop w:val="0"/>
      <w:marBottom w:val="0"/>
      <w:divBdr>
        <w:top w:val="none" w:sz="0" w:space="0" w:color="auto"/>
        <w:left w:val="none" w:sz="0" w:space="0" w:color="auto"/>
        <w:bottom w:val="none" w:sz="0" w:space="0" w:color="auto"/>
        <w:right w:val="none" w:sz="0" w:space="0" w:color="auto"/>
      </w:divBdr>
    </w:div>
    <w:div w:id="668680007">
      <w:bodyDiv w:val="1"/>
      <w:marLeft w:val="0"/>
      <w:marRight w:val="0"/>
      <w:marTop w:val="0"/>
      <w:marBottom w:val="0"/>
      <w:divBdr>
        <w:top w:val="none" w:sz="0" w:space="0" w:color="auto"/>
        <w:left w:val="none" w:sz="0" w:space="0" w:color="auto"/>
        <w:bottom w:val="none" w:sz="0" w:space="0" w:color="auto"/>
        <w:right w:val="none" w:sz="0" w:space="0" w:color="auto"/>
      </w:divBdr>
    </w:div>
    <w:div w:id="668800479">
      <w:bodyDiv w:val="1"/>
      <w:marLeft w:val="0"/>
      <w:marRight w:val="0"/>
      <w:marTop w:val="0"/>
      <w:marBottom w:val="0"/>
      <w:divBdr>
        <w:top w:val="none" w:sz="0" w:space="0" w:color="auto"/>
        <w:left w:val="none" w:sz="0" w:space="0" w:color="auto"/>
        <w:bottom w:val="none" w:sz="0" w:space="0" w:color="auto"/>
        <w:right w:val="none" w:sz="0" w:space="0" w:color="auto"/>
      </w:divBdr>
    </w:div>
    <w:div w:id="668866506">
      <w:bodyDiv w:val="1"/>
      <w:marLeft w:val="0"/>
      <w:marRight w:val="0"/>
      <w:marTop w:val="0"/>
      <w:marBottom w:val="0"/>
      <w:divBdr>
        <w:top w:val="none" w:sz="0" w:space="0" w:color="auto"/>
        <w:left w:val="none" w:sz="0" w:space="0" w:color="auto"/>
        <w:bottom w:val="none" w:sz="0" w:space="0" w:color="auto"/>
        <w:right w:val="none" w:sz="0" w:space="0" w:color="auto"/>
      </w:divBdr>
    </w:div>
    <w:div w:id="669140807">
      <w:bodyDiv w:val="1"/>
      <w:marLeft w:val="0"/>
      <w:marRight w:val="0"/>
      <w:marTop w:val="0"/>
      <w:marBottom w:val="0"/>
      <w:divBdr>
        <w:top w:val="none" w:sz="0" w:space="0" w:color="auto"/>
        <w:left w:val="none" w:sz="0" w:space="0" w:color="auto"/>
        <w:bottom w:val="none" w:sz="0" w:space="0" w:color="auto"/>
        <w:right w:val="none" w:sz="0" w:space="0" w:color="auto"/>
      </w:divBdr>
    </w:div>
    <w:div w:id="669144404">
      <w:bodyDiv w:val="1"/>
      <w:marLeft w:val="0"/>
      <w:marRight w:val="0"/>
      <w:marTop w:val="0"/>
      <w:marBottom w:val="0"/>
      <w:divBdr>
        <w:top w:val="none" w:sz="0" w:space="0" w:color="auto"/>
        <w:left w:val="none" w:sz="0" w:space="0" w:color="auto"/>
        <w:bottom w:val="none" w:sz="0" w:space="0" w:color="auto"/>
        <w:right w:val="none" w:sz="0" w:space="0" w:color="auto"/>
      </w:divBdr>
    </w:div>
    <w:div w:id="669254436">
      <w:bodyDiv w:val="1"/>
      <w:marLeft w:val="0"/>
      <w:marRight w:val="0"/>
      <w:marTop w:val="0"/>
      <w:marBottom w:val="0"/>
      <w:divBdr>
        <w:top w:val="none" w:sz="0" w:space="0" w:color="auto"/>
        <w:left w:val="none" w:sz="0" w:space="0" w:color="auto"/>
        <w:bottom w:val="none" w:sz="0" w:space="0" w:color="auto"/>
        <w:right w:val="none" w:sz="0" w:space="0" w:color="auto"/>
      </w:divBdr>
    </w:div>
    <w:div w:id="669259135">
      <w:bodyDiv w:val="1"/>
      <w:marLeft w:val="0"/>
      <w:marRight w:val="0"/>
      <w:marTop w:val="0"/>
      <w:marBottom w:val="0"/>
      <w:divBdr>
        <w:top w:val="none" w:sz="0" w:space="0" w:color="auto"/>
        <w:left w:val="none" w:sz="0" w:space="0" w:color="auto"/>
        <w:bottom w:val="none" w:sz="0" w:space="0" w:color="auto"/>
        <w:right w:val="none" w:sz="0" w:space="0" w:color="auto"/>
      </w:divBdr>
    </w:div>
    <w:div w:id="669452609">
      <w:bodyDiv w:val="1"/>
      <w:marLeft w:val="0"/>
      <w:marRight w:val="0"/>
      <w:marTop w:val="0"/>
      <w:marBottom w:val="0"/>
      <w:divBdr>
        <w:top w:val="none" w:sz="0" w:space="0" w:color="auto"/>
        <w:left w:val="none" w:sz="0" w:space="0" w:color="auto"/>
        <w:bottom w:val="none" w:sz="0" w:space="0" w:color="auto"/>
        <w:right w:val="none" w:sz="0" w:space="0" w:color="auto"/>
      </w:divBdr>
    </w:div>
    <w:div w:id="669528874">
      <w:bodyDiv w:val="1"/>
      <w:marLeft w:val="0"/>
      <w:marRight w:val="0"/>
      <w:marTop w:val="0"/>
      <w:marBottom w:val="0"/>
      <w:divBdr>
        <w:top w:val="none" w:sz="0" w:space="0" w:color="auto"/>
        <w:left w:val="none" w:sz="0" w:space="0" w:color="auto"/>
        <w:bottom w:val="none" w:sz="0" w:space="0" w:color="auto"/>
        <w:right w:val="none" w:sz="0" w:space="0" w:color="auto"/>
      </w:divBdr>
    </w:div>
    <w:div w:id="669871098">
      <w:bodyDiv w:val="1"/>
      <w:marLeft w:val="0"/>
      <w:marRight w:val="0"/>
      <w:marTop w:val="0"/>
      <w:marBottom w:val="0"/>
      <w:divBdr>
        <w:top w:val="none" w:sz="0" w:space="0" w:color="auto"/>
        <w:left w:val="none" w:sz="0" w:space="0" w:color="auto"/>
        <w:bottom w:val="none" w:sz="0" w:space="0" w:color="auto"/>
        <w:right w:val="none" w:sz="0" w:space="0" w:color="auto"/>
      </w:divBdr>
    </w:div>
    <w:div w:id="669872858">
      <w:bodyDiv w:val="1"/>
      <w:marLeft w:val="0"/>
      <w:marRight w:val="0"/>
      <w:marTop w:val="0"/>
      <w:marBottom w:val="0"/>
      <w:divBdr>
        <w:top w:val="none" w:sz="0" w:space="0" w:color="auto"/>
        <w:left w:val="none" w:sz="0" w:space="0" w:color="auto"/>
        <w:bottom w:val="none" w:sz="0" w:space="0" w:color="auto"/>
        <w:right w:val="none" w:sz="0" w:space="0" w:color="auto"/>
      </w:divBdr>
    </w:div>
    <w:div w:id="670066684">
      <w:bodyDiv w:val="1"/>
      <w:marLeft w:val="0"/>
      <w:marRight w:val="0"/>
      <w:marTop w:val="0"/>
      <w:marBottom w:val="0"/>
      <w:divBdr>
        <w:top w:val="none" w:sz="0" w:space="0" w:color="auto"/>
        <w:left w:val="none" w:sz="0" w:space="0" w:color="auto"/>
        <w:bottom w:val="none" w:sz="0" w:space="0" w:color="auto"/>
        <w:right w:val="none" w:sz="0" w:space="0" w:color="auto"/>
      </w:divBdr>
    </w:div>
    <w:div w:id="670330374">
      <w:bodyDiv w:val="1"/>
      <w:marLeft w:val="0"/>
      <w:marRight w:val="0"/>
      <w:marTop w:val="0"/>
      <w:marBottom w:val="0"/>
      <w:divBdr>
        <w:top w:val="none" w:sz="0" w:space="0" w:color="auto"/>
        <w:left w:val="none" w:sz="0" w:space="0" w:color="auto"/>
        <w:bottom w:val="none" w:sz="0" w:space="0" w:color="auto"/>
        <w:right w:val="none" w:sz="0" w:space="0" w:color="auto"/>
      </w:divBdr>
    </w:div>
    <w:div w:id="670647446">
      <w:bodyDiv w:val="1"/>
      <w:marLeft w:val="0"/>
      <w:marRight w:val="0"/>
      <w:marTop w:val="0"/>
      <w:marBottom w:val="0"/>
      <w:divBdr>
        <w:top w:val="none" w:sz="0" w:space="0" w:color="auto"/>
        <w:left w:val="none" w:sz="0" w:space="0" w:color="auto"/>
        <w:bottom w:val="none" w:sz="0" w:space="0" w:color="auto"/>
        <w:right w:val="none" w:sz="0" w:space="0" w:color="auto"/>
      </w:divBdr>
    </w:div>
    <w:div w:id="671108604">
      <w:bodyDiv w:val="1"/>
      <w:marLeft w:val="0"/>
      <w:marRight w:val="0"/>
      <w:marTop w:val="0"/>
      <w:marBottom w:val="0"/>
      <w:divBdr>
        <w:top w:val="none" w:sz="0" w:space="0" w:color="auto"/>
        <w:left w:val="none" w:sz="0" w:space="0" w:color="auto"/>
        <w:bottom w:val="none" w:sz="0" w:space="0" w:color="auto"/>
        <w:right w:val="none" w:sz="0" w:space="0" w:color="auto"/>
      </w:divBdr>
    </w:div>
    <w:div w:id="671222165">
      <w:bodyDiv w:val="1"/>
      <w:marLeft w:val="0"/>
      <w:marRight w:val="0"/>
      <w:marTop w:val="0"/>
      <w:marBottom w:val="0"/>
      <w:divBdr>
        <w:top w:val="none" w:sz="0" w:space="0" w:color="auto"/>
        <w:left w:val="none" w:sz="0" w:space="0" w:color="auto"/>
        <w:bottom w:val="none" w:sz="0" w:space="0" w:color="auto"/>
        <w:right w:val="none" w:sz="0" w:space="0" w:color="auto"/>
      </w:divBdr>
    </w:div>
    <w:div w:id="671494943">
      <w:bodyDiv w:val="1"/>
      <w:marLeft w:val="0"/>
      <w:marRight w:val="0"/>
      <w:marTop w:val="0"/>
      <w:marBottom w:val="0"/>
      <w:divBdr>
        <w:top w:val="none" w:sz="0" w:space="0" w:color="auto"/>
        <w:left w:val="none" w:sz="0" w:space="0" w:color="auto"/>
        <w:bottom w:val="none" w:sz="0" w:space="0" w:color="auto"/>
        <w:right w:val="none" w:sz="0" w:space="0" w:color="auto"/>
      </w:divBdr>
    </w:div>
    <w:div w:id="671614906">
      <w:bodyDiv w:val="1"/>
      <w:marLeft w:val="0"/>
      <w:marRight w:val="0"/>
      <w:marTop w:val="0"/>
      <w:marBottom w:val="0"/>
      <w:divBdr>
        <w:top w:val="none" w:sz="0" w:space="0" w:color="auto"/>
        <w:left w:val="none" w:sz="0" w:space="0" w:color="auto"/>
        <w:bottom w:val="none" w:sz="0" w:space="0" w:color="auto"/>
        <w:right w:val="none" w:sz="0" w:space="0" w:color="auto"/>
      </w:divBdr>
    </w:div>
    <w:div w:id="671689186">
      <w:bodyDiv w:val="1"/>
      <w:marLeft w:val="0"/>
      <w:marRight w:val="0"/>
      <w:marTop w:val="0"/>
      <w:marBottom w:val="0"/>
      <w:divBdr>
        <w:top w:val="none" w:sz="0" w:space="0" w:color="auto"/>
        <w:left w:val="none" w:sz="0" w:space="0" w:color="auto"/>
        <w:bottom w:val="none" w:sz="0" w:space="0" w:color="auto"/>
        <w:right w:val="none" w:sz="0" w:space="0" w:color="auto"/>
      </w:divBdr>
    </w:div>
    <w:div w:id="671958915">
      <w:bodyDiv w:val="1"/>
      <w:marLeft w:val="0"/>
      <w:marRight w:val="0"/>
      <w:marTop w:val="0"/>
      <w:marBottom w:val="0"/>
      <w:divBdr>
        <w:top w:val="none" w:sz="0" w:space="0" w:color="auto"/>
        <w:left w:val="none" w:sz="0" w:space="0" w:color="auto"/>
        <w:bottom w:val="none" w:sz="0" w:space="0" w:color="auto"/>
        <w:right w:val="none" w:sz="0" w:space="0" w:color="auto"/>
      </w:divBdr>
    </w:div>
    <w:div w:id="672032219">
      <w:bodyDiv w:val="1"/>
      <w:marLeft w:val="0"/>
      <w:marRight w:val="0"/>
      <w:marTop w:val="0"/>
      <w:marBottom w:val="0"/>
      <w:divBdr>
        <w:top w:val="none" w:sz="0" w:space="0" w:color="auto"/>
        <w:left w:val="none" w:sz="0" w:space="0" w:color="auto"/>
        <w:bottom w:val="none" w:sz="0" w:space="0" w:color="auto"/>
        <w:right w:val="none" w:sz="0" w:space="0" w:color="auto"/>
      </w:divBdr>
    </w:div>
    <w:div w:id="672151588">
      <w:bodyDiv w:val="1"/>
      <w:marLeft w:val="0"/>
      <w:marRight w:val="0"/>
      <w:marTop w:val="0"/>
      <w:marBottom w:val="0"/>
      <w:divBdr>
        <w:top w:val="none" w:sz="0" w:space="0" w:color="auto"/>
        <w:left w:val="none" w:sz="0" w:space="0" w:color="auto"/>
        <w:bottom w:val="none" w:sz="0" w:space="0" w:color="auto"/>
        <w:right w:val="none" w:sz="0" w:space="0" w:color="auto"/>
      </w:divBdr>
    </w:div>
    <w:div w:id="672225020">
      <w:bodyDiv w:val="1"/>
      <w:marLeft w:val="0"/>
      <w:marRight w:val="0"/>
      <w:marTop w:val="0"/>
      <w:marBottom w:val="0"/>
      <w:divBdr>
        <w:top w:val="none" w:sz="0" w:space="0" w:color="auto"/>
        <w:left w:val="none" w:sz="0" w:space="0" w:color="auto"/>
        <w:bottom w:val="none" w:sz="0" w:space="0" w:color="auto"/>
        <w:right w:val="none" w:sz="0" w:space="0" w:color="auto"/>
      </w:divBdr>
    </w:div>
    <w:div w:id="672297103">
      <w:bodyDiv w:val="1"/>
      <w:marLeft w:val="0"/>
      <w:marRight w:val="0"/>
      <w:marTop w:val="0"/>
      <w:marBottom w:val="0"/>
      <w:divBdr>
        <w:top w:val="none" w:sz="0" w:space="0" w:color="auto"/>
        <w:left w:val="none" w:sz="0" w:space="0" w:color="auto"/>
        <w:bottom w:val="none" w:sz="0" w:space="0" w:color="auto"/>
        <w:right w:val="none" w:sz="0" w:space="0" w:color="auto"/>
      </w:divBdr>
    </w:div>
    <w:div w:id="672412602">
      <w:bodyDiv w:val="1"/>
      <w:marLeft w:val="0"/>
      <w:marRight w:val="0"/>
      <w:marTop w:val="0"/>
      <w:marBottom w:val="0"/>
      <w:divBdr>
        <w:top w:val="none" w:sz="0" w:space="0" w:color="auto"/>
        <w:left w:val="none" w:sz="0" w:space="0" w:color="auto"/>
        <w:bottom w:val="none" w:sz="0" w:space="0" w:color="auto"/>
        <w:right w:val="none" w:sz="0" w:space="0" w:color="auto"/>
      </w:divBdr>
    </w:div>
    <w:div w:id="672533490">
      <w:bodyDiv w:val="1"/>
      <w:marLeft w:val="0"/>
      <w:marRight w:val="0"/>
      <w:marTop w:val="0"/>
      <w:marBottom w:val="0"/>
      <w:divBdr>
        <w:top w:val="none" w:sz="0" w:space="0" w:color="auto"/>
        <w:left w:val="none" w:sz="0" w:space="0" w:color="auto"/>
        <w:bottom w:val="none" w:sz="0" w:space="0" w:color="auto"/>
        <w:right w:val="none" w:sz="0" w:space="0" w:color="auto"/>
      </w:divBdr>
    </w:div>
    <w:div w:id="672728783">
      <w:bodyDiv w:val="1"/>
      <w:marLeft w:val="0"/>
      <w:marRight w:val="0"/>
      <w:marTop w:val="0"/>
      <w:marBottom w:val="0"/>
      <w:divBdr>
        <w:top w:val="none" w:sz="0" w:space="0" w:color="auto"/>
        <w:left w:val="none" w:sz="0" w:space="0" w:color="auto"/>
        <w:bottom w:val="none" w:sz="0" w:space="0" w:color="auto"/>
        <w:right w:val="none" w:sz="0" w:space="0" w:color="auto"/>
      </w:divBdr>
    </w:div>
    <w:div w:id="672877806">
      <w:bodyDiv w:val="1"/>
      <w:marLeft w:val="0"/>
      <w:marRight w:val="0"/>
      <w:marTop w:val="0"/>
      <w:marBottom w:val="0"/>
      <w:divBdr>
        <w:top w:val="none" w:sz="0" w:space="0" w:color="auto"/>
        <w:left w:val="none" w:sz="0" w:space="0" w:color="auto"/>
        <w:bottom w:val="none" w:sz="0" w:space="0" w:color="auto"/>
        <w:right w:val="none" w:sz="0" w:space="0" w:color="auto"/>
      </w:divBdr>
    </w:div>
    <w:div w:id="672994293">
      <w:bodyDiv w:val="1"/>
      <w:marLeft w:val="0"/>
      <w:marRight w:val="0"/>
      <w:marTop w:val="0"/>
      <w:marBottom w:val="0"/>
      <w:divBdr>
        <w:top w:val="none" w:sz="0" w:space="0" w:color="auto"/>
        <w:left w:val="none" w:sz="0" w:space="0" w:color="auto"/>
        <w:bottom w:val="none" w:sz="0" w:space="0" w:color="auto"/>
        <w:right w:val="none" w:sz="0" w:space="0" w:color="auto"/>
      </w:divBdr>
    </w:div>
    <w:div w:id="673072690">
      <w:bodyDiv w:val="1"/>
      <w:marLeft w:val="0"/>
      <w:marRight w:val="0"/>
      <w:marTop w:val="0"/>
      <w:marBottom w:val="0"/>
      <w:divBdr>
        <w:top w:val="none" w:sz="0" w:space="0" w:color="auto"/>
        <w:left w:val="none" w:sz="0" w:space="0" w:color="auto"/>
        <w:bottom w:val="none" w:sz="0" w:space="0" w:color="auto"/>
        <w:right w:val="none" w:sz="0" w:space="0" w:color="auto"/>
      </w:divBdr>
    </w:div>
    <w:div w:id="673189764">
      <w:bodyDiv w:val="1"/>
      <w:marLeft w:val="0"/>
      <w:marRight w:val="0"/>
      <w:marTop w:val="0"/>
      <w:marBottom w:val="0"/>
      <w:divBdr>
        <w:top w:val="none" w:sz="0" w:space="0" w:color="auto"/>
        <w:left w:val="none" w:sz="0" w:space="0" w:color="auto"/>
        <w:bottom w:val="none" w:sz="0" w:space="0" w:color="auto"/>
        <w:right w:val="none" w:sz="0" w:space="0" w:color="auto"/>
      </w:divBdr>
    </w:div>
    <w:div w:id="673190609">
      <w:bodyDiv w:val="1"/>
      <w:marLeft w:val="0"/>
      <w:marRight w:val="0"/>
      <w:marTop w:val="0"/>
      <w:marBottom w:val="0"/>
      <w:divBdr>
        <w:top w:val="none" w:sz="0" w:space="0" w:color="auto"/>
        <w:left w:val="none" w:sz="0" w:space="0" w:color="auto"/>
        <w:bottom w:val="none" w:sz="0" w:space="0" w:color="auto"/>
        <w:right w:val="none" w:sz="0" w:space="0" w:color="auto"/>
      </w:divBdr>
    </w:div>
    <w:div w:id="673385967">
      <w:bodyDiv w:val="1"/>
      <w:marLeft w:val="0"/>
      <w:marRight w:val="0"/>
      <w:marTop w:val="0"/>
      <w:marBottom w:val="0"/>
      <w:divBdr>
        <w:top w:val="none" w:sz="0" w:space="0" w:color="auto"/>
        <w:left w:val="none" w:sz="0" w:space="0" w:color="auto"/>
        <w:bottom w:val="none" w:sz="0" w:space="0" w:color="auto"/>
        <w:right w:val="none" w:sz="0" w:space="0" w:color="auto"/>
      </w:divBdr>
    </w:div>
    <w:div w:id="673534821">
      <w:bodyDiv w:val="1"/>
      <w:marLeft w:val="0"/>
      <w:marRight w:val="0"/>
      <w:marTop w:val="0"/>
      <w:marBottom w:val="0"/>
      <w:divBdr>
        <w:top w:val="none" w:sz="0" w:space="0" w:color="auto"/>
        <w:left w:val="none" w:sz="0" w:space="0" w:color="auto"/>
        <w:bottom w:val="none" w:sz="0" w:space="0" w:color="auto"/>
        <w:right w:val="none" w:sz="0" w:space="0" w:color="auto"/>
      </w:divBdr>
    </w:div>
    <w:div w:id="673610994">
      <w:bodyDiv w:val="1"/>
      <w:marLeft w:val="0"/>
      <w:marRight w:val="0"/>
      <w:marTop w:val="0"/>
      <w:marBottom w:val="0"/>
      <w:divBdr>
        <w:top w:val="none" w:sz="0" w:space="0" w:color="auto"/>
        <w:left w:val="none" w:sz="0" w:space="0" w:color="auto"/>
        <w:bottom w:val="none" w:sz="0" w:space="0" w:color="auto"/>
        <w:right w:val="none" w:sz="0" w:space="0" w:color="auto"/>
      </w:divBdr>
    </w:div>
    <w:div w:id="673799305">
      <w:bodyDiv w:val="1"/>
      <w:marLeft w:val="0"/>
      <w:marRight w:val="0"/>
      <w:marTop w:val="0"/>
      <w:marBottom w:val="0"/>
      <w:divBdr>
        <w:top w:val="none" w:sz="0" w:space="0" w:color="auto"/>
        <w:left w:val="none" w:sz="0" w:space="0" w:color="auto"/>
        <w:bottom w:val="none" w:sz="0" w:space="0" w:color="auto"/>
        <w:right w:val="none" w:sz="0" w:space="0" w:color="auto"/>
      </w:divBdr>
    </w:div>
    <w:div w:id="674041606">
      <w:bodyDiv w:val="1"/>
      <w:marLeft w:val="0"/>
      <w:marRight w:val="0"/>
      <w:marTop w:val="0"/>
      <w:marBottom w:val="0"/>
      <w:divBdr>
        <w:top w:val="none" w:sz="0" w:space="0" w:color="auto"/>
        <w:left w:val="none" w:sz="0" w:space="0" w:color="auto"/>
        <w:bottom w:val="none" w:sz="0" w:space="0" w:color="auto"/>
        <w:right w:val="none" w:sz="0" w:space="0" w:color="auto"/>
      </w:divBdr>
    </w:div>
    <w:div w:id="674259907">
      <w:bodyDiv w:val="1"/>
      <w:marLeft w:val="0"/>
      <w:marRight w:val="0"/>
      <w:marTop w:val="0"/>
      <w:marBottom w:val="0"/>
      <w:divBdr>
        <w:top w:val="none" w:sz="0" w:space="0" w:color="auto"/>
        <w:left w:val="none" w:sz="0" w:space="0" w:color="auto"/>
        <w:bottom w:val="none" w:sz="0" w:space="0" w:color="auto"/>
        <w:right w:val="none" w:sz="0" w:space="0" w:color="auto"/>
      </w:divBdr>
    </w:div>
    <w:div w:id="674265454">
      <w:bodyDiv w:val="1"/>
      <w:marLeft w:val="0"/>
      <w:marRight w:val="0"/>
      <w:marTop w:val="0"/>
      <w:marBottom w:val="0"/>
      <w:divBdr>
        <w:top w:val="none" w:sz="0" w:space="0" w:color="auto"/>
        <w:left w:val="none" w:sz="0" w:space="0" w:color="auto"/>
        <w:bottom w:val="none" w:sz="0" w:space="0" w:color="auto"/>
        <w:right w:val="none" w:sz="0" w:space="0" w:color="auto"/>
      </w:divBdr>
    </w:div>
    <w:div w:id="674304237">
      <w:bodyDiv w:val="1"/>
      <w:marLeft w:val="0"/>
      <w:marRight w:val="0"/>
      <w:marTop w:val="0"/>
      <w:marBottom w:val="0"/>
      <w:divBdr>
        <w:top w:val="none" w:sz="0" w:space="0" w:color="auto"/>
        <w:left w:val="none" w:sz="0" w:space="0" w:color="auto"/>
        <w:bottom w:val="none" w:sz="0" w:space="0" w:color="auto"/>
        <w:right w:val="none" w:sz="0" w:space="0" w:color="auto"/>
      </w:divBdr>
    </w:div>
    <w:div w:id="674457132">
      <w:bodyDiv w:val="1"/>
      <w:marLeft w:val="0"/>
      <w:marRight w:val="0"/>
      <w:marTop w:val="0"/>
      <w:marBottom w:val="0"/>
      <w:divBdr>
        <w:top w:val="none" w:sz="0" w:space="0" w:color="auto"/>
        <w:left w:val="none" w:sz="0" w:space="0" w:color="auto"/>
        <w:bottom w:val="none" w:sz="0" w:space="0" w:color="auto"/>
        <w:right w:val="none" w:sz="0" w:space="0" w:color="auto"/>
      </w:divBdr>
    </w:div>
    <w:div w:id="674651085">
      <w:bodyDiv w:val="1"/>
      <w:marLeft w:val="0"/>
      <w:marRight w:val="0"/>
      <w:marTop w:val="0"/>
      <w:marBottom w:val="0"/>
      <w:divBdr>
        <w:top w:val="none" w:sz="0" w:space="0" w:color="auto"/>
        <w:left w:val="none" w:sz="0" w:space="0" w:color="auto"/>
        <w:bottom w:val="none" w:sz="0" w:space="0" w:color="auto"/>
        <w:right w:val="none" w:sz="0" w:space="0" w:color="auto"/>
      </w:divBdr>
    </w:div>
    <w:div w:id="675234767">
      <w:bodyDiv w:val="1"/>
      <w:marLeft w:val="0"/>
      <w:marRight w:val="0"/>
      <w:marTop w:val="0"/>
      <w:marBottom w:val="0"/>
      <w:divBdr>
        <w:top w:val="none" w:sz="0" w:space="0" w:color="auto"/>
        <w:left w:val="none" w:sz="0" w:space="0" w:color="auto"/>
        <w:bottom w:val="none" w:sz="0" w:space="0" w:color="auto"/>
        <w:right w:val="none" w:sz="0" w:space="0" w:color="auto"/>
      </w:divBdr>
    </w:div>
    <w:div w:id="675616542">
      <w:bodyDiv w:val="1"/>
      <w:marLeft w:val="0"/>
      <w:marRight w:val="0"/>
      <w:marTop w:val="0"/>
      <w:marBottom w:val="0"/>
      <w:divBdr>
        <w:top w:val="none" w:sz="0" w:space="0" w:color="auto"/>
        <w:left w:val="none" w:sz="0" w:space="0" w:color="auto"/>
        <w:bottom w:val="none" w:sz="0" w:space="0" w:color="auto"/>
        <w:right w:val="none" w:sz="0" w:space="0" w:color="auto"/>
      </w:divBdr>
    </w:div>
    <w:div w:id="675688327">
      <w:bodyDiv w:val="1"/>
      <w:marLeft w:val="0"/>
      <w:marRight w:val="0"/>
      <w:marTop w:val="0"/>
      <w:marBottom w:val="0"/>
      <w:divBdr>
        <w:top w:val="none" w:sz="0" w:space="0" w:color="auto"/>
        <w:left w:val="none" w:sz="0" w:space="0" w:color="auto"/>
        <w:bottom w:val="none" w:sz="0" w:space="0" w:color="auto"/>
        <w:right w:val="none" w:sz="0" w:space="0" w:color="auto"/>
      </w:divBdr>
    </w:div>
    <w:div w:id="675812952">
      <w:bodyDiv w:val="1"/>
      <w:marLeft w:val="0"/>
      <w:marRight w:val="0"/>
      <w:marTop w:val="0"/>
      <w:marBottom w:val="0"/>
      <w:divBdr>
        <w:top w:val="none" w:sz="0" w:space="0" w:color="auto"/>
        <w:left w:val="none" w:sz="0" w:space="0" w:color="auto"/>
        <w:bottom w:val="none" w:sz="0" w:space="0" w:color="auto"/>
        <w:right w:val="none" w:sz="0" w:space="0" w:color="auto"/>
      </w:divBdr>
    </w:div>
    <w:div w:id="675880936">
      <w:bodyDiv w:val="1"/>
      <w:marLeft w:val="0"/>
      <w:marRight w:val="0"/>
      <w:marTop w:val="0"/>
      <w:marBottom w:val="0"/>
      <w:divBdr>
        <w:top w:val="none" w:sz="0" w:space="0" w:color="auto"/>
        <w:left w:val="none" w:sz="0" w:space="0" w:color="auto"/>
        <w:bottom w:val="none" w:sz="0" w:space="0" w:color="auto"/>
        <w:right w:val="none" w:sz="0" w:space="0" w:color="auto"/>
      </w:divBdr>
    </w:div>
    <w:div w:id="675962745">
      <w:bodyDiv w:val="1"/>
      <w:marLeft w:val="0"/>
      <w:marRight w:val="0"/>
      <w:marTop w:val="0"/>
      <w:marBottom w:val="0"/>
      <w:divBdr>
        <w:top w:val="none" w:sz="0" w:space="0" w:color="auto"/>
        <w:left w:val="none" w:sz="0" w:space="0" w:color="auto"/>
        <w:bottom w:val="none" w:sz="0" w:space="0" w:color="auto"/>
        <w:right w:val="none" w:sz="0" w:space="0" w:color="auto"/>
      </w:divBdr>
    </w:div>
    <w:div w:id="676007865">
      <w:bodyDiv w:val="1"/>
      <w:marLeft w:val="0"/>
      <w:marRight w:val="0"/>
      <w:marTop w:val="0"/>
      <w:marBottom w:val="0"/>
      <w:divBdr>
        <w:top w:val="none" w:sz="0" w:space="0" w:color="auto"/>
        <w:left w:val="none" w:sz="0" w:space="0" w:color="auto"/>
        <w:bottom w:val="none" w:sz="0" w:space="0" w:color="auto"/>
        <w:right w:val="none" w:sz="0" w:space="0" w:color="auto"/>
      </w:divBdr>
    </w:div>
    <w:div w:id="676074495">
      <w:bodyDiv w:val="1"/>
      <w:marLeft w:val="0"/>
      <w:marRight w:val="0"/>
      <w:marTop w:val="0"/>
      <w:marBottom w:val="0"/>
      <w:divBdr>
        <w:top w:val="none" w:sz="0" w:space="0" w:color="auto"/>
        <w:left w:val="none" w:sz="0" w:space="0" w:color="auto"/>
        <w:bottom w:val="none" w:sz="0" w:space="0" w:color="auto"/>
        <w:right w:val="none" w:sz="0" w:space="0" w:color="auto"/>
      </w:divBdr>
    </w:div>
    <w:div w:id="676079451">
      <w:bodyDiv w:val="1"/>
      <w:marLeft w:val="0"/>
      <w:marRight w:val="0"/>
      <w:marTop w:val="0"/>
      <w:marBottom w:val="0"/>
      <w:divBdr>
        <w:top w:val="none" w:sz="0" w:space="0" w:color="auto"/>
        <w:left w:val="none" w:sz="0" w:space="0" w:color="auto"/>
        <w:bottom w:val="none" w:sz="0" w:space="0" w:color="auto"/>
        <w:right w:val="none" w:sz="0" w:space="0" w:color="auto"/>
      </w:divBdr>
    </w:div>
    <w:div w:id="676276452">
      <w:bodyDiv w:val="1"/>
      <w:marLeft w:val="0"/>
      <w:marRight w:val="0"/>
      <w:marTop w:val="0"/>
      <w:marBottom w:val="0"/>
      <w:divBdr>
        <w:top w:val="none" w:sz="0" w:space="0" w:color="auto"/>
        <w:left w:val="none" w:sz="0" w:space="0" w:color="auto"/>
        <w:bottom w:val="none" w:sz="0" w:space="0" w:color="auto"/>
        <w:right w:val="none" w:sz="0" w:space="0" w:color="auto"/>
      </w:divBdr>
    </w:div>
    <w:div w:id="676352544">
      <w:bodyDiv w:val="1"/>
      <w:marLeft w:val="0"/>
      <w:marRight w:val="0"/>
      <w:marTop w:val="0"/>
      <w:marBottom w:val="0"/>
      <w:divBdr>
        <w:top w:val="none" w:sz="0" w:space="0" w:color="auto"/>
        <w:left w:val="none" w:sz="0" w:space="0" w:color="auto"/>
        <w:bottom w:val="none" w:sz="0" w:space="0" w:color="auto"/>
        <w:right w:val="none" w:sz="0" w:space="0" w:color="auto"/>
      </w:divBdr>
    </w:div>
    <w:div w:id="676422076">
      <w:bodyDiv w:val="1"/>
      <w:marLeft w:val="0"/>
      <w:marRight w:val="0"/>
      <w:marTop w:val="0"/>
      <w:marBottom w:val="0"/>
      <w:divBdr>
        <w:top w:val="none" w:sz="0" w:space="0" w:color="auto"/>
        <w:left w:val="none" w:sz="0" w:space="0" w:color="auto"/>
        <w:bottom w:val="none" w:sz="0" w:space="0" w:color="auto"/>
        <w:right w:val="none" w:sz="0" w:space="0" w:color="auto"/>
      </w:divBdr>
    </w:div>
    <w:div w:id="676467792">
      <w:bodyDiv w:val="1"/>
      <w:marLeft w:val="0"/>
      <w:marRight w:val="0"/>
      <w:marTop w:val="0"/>
      <w:marBottom w:val="0"/>
      <w:divBdr>
        <w:top w:val="none" w:sz="0" w:space="0" w:color="auto"/>
        <w:left w:val="none" w:sz="0" w:space="0" w:color="auto"/>
        <w:bottom w:val="none" w:sz="0" w:space="0" w:color="auto"/>
        <w:right w:val="none" w:sz="0" w:space="0" w:color="auto"/>
      </w:divBdr>
    </w:div>
    <w:div w:id="676611563">
      <w:bodyDiv w:val="1"/>
      <w:marLeft w:val="0"/>
      <w:marRight w:val="0"/>
      <w:marTop w:val="0"/>
      <w:marBottom w:val="0"/>
      <w:divBdr>
        <w:top w:val="none" w:sz="0" w:space="0" w:color="auto"/>
        <w:left w:val="none" w:sz="0" w:space="0" w:color="auto"/>
        <w:bottom w:val="none" w:sz="0" w:space="0" w:color="auto"/>
        <w:right w:val="none" w:sz="0" w:space="0" w:color="auto"/>
      </w:divBdr>
    </w:div>
    <w:div w:id="676611938">
      <w:bodyDiv w:val="1"/>
      <w:marLeft w:val="0"/>
      <w:marRight w:val="0"/>
      <w:marTop w:val="0"/>
      <w:marBottom w:val="0"/>
      <w:divBdr>
        <w:top w:val="none" w:sz="0" w:space="0" w:color="auto"/>
        <w:left w:val="none" w:sz="0" w:space="0" w:color="auto"/>
        <w:bottom w:val="none" w:sz="0" w:space="0" w:color="auto"/>
        <w:right w:val="none" w:sz="0" w:space="0" w:color="auto"/>
      </w:divBdr>
    </w:div>
    <w:div w:id="676689195">
      <w:bodyDiv w:val="1"/>
      <w:marLeft w:val="0"/>
      <w:marRight w:val="0"/>
      <w:marTop w:val="0"/>
      <w:marBottom w:val="0"/>
      <w:divBdr>
        <w:top w:val="none" w:sz="0" w:space="0" w:color="auto"/>
        <w:left w:val="none" w:sz="0" w:space="0" w:color="auto"/>
        <w:bottom w:val="none" w:sz="0" w:space="0" w:color="auto"/>
        <w:right w:val="none" w:sz="0" w:space="0" w:color="auto"/>
      </w:divBdr>
    </w:div>
    <w:div w:id="676926576">
      <w:bodyDiv w:val="1"/>
      <w:marLeft w:val="0"/>
      <w:marRight w:val="0"/>
      <w:marTop w:val="0"/>
      <w:marBottom w:val="0"/>
      <w:divBdr>
        <w:top w:val="none" w:sz="0" w:space="0" w:color="auto"/>
        <w:left w:val="none" w:sz="0" w:space="0" w:color="auto"/>
        <w:bottom w:val="none" w:sz="0" w:space="0" w:color="auto"/>
        <w:right w:val="none" w:sz="0" w:space="0" w:color="auto"/>
      </w:divBdr>
    </w:div>
    <w:div w:id="677268429">
      <w:bodyDiv w:val="1"/>
      <w:marLeft w:val="0"/>
      <w:marRight w:val="0"/>
      <w:marTop w:val="0"/>
      <w:marBottom w:val="0"/>
      <w:divBdr>
        <w:top w:val="none" w:sz="0" w:space="0" w:color="auto"/>
        <w:left w:val="none" w:sz="0" w:space="0" w:color="auto"/>
        <w:bottom w:val="none" w:sz="0" w:space="0" w:color="auto"/>
        <w:right w:val="none" w:sz="0" w:space="0" w:color="auto"/>
      </w:divBdr>
    </w:div>
    <w:div w:id="677347150">
      <w:bodyDiv w:val="1"/>
      <w:marLeft w:val="0"/>
      <w:marRight w:val="0"/>
      <w:marTop w:val="0"/>
      <w:marBottom w:val="0"/>
      <w:divBdr>
        <w:top w:val="none" w:sz="0" w:space="0" w:color="auto"/>
        <w:left w:val="none" w:sz="0" w:space="0" w:color="auto"/>
        <w:bottom w:val="none" w:sz="0" w:space="0" w:color="auto"/>
        <w:right w:val="none" w:sz="0" w:space="0" w:color="auto"/>
      </w:divBdr>
    </w:div>
    <w:div w:id="677539111">
      <w:bodyDiv w:val="1"/>
      <w:marLeft w:val="0"/>
      <w:marRight w:val="0"/>
      <w:marTop w:val="0"/>
      <w:marBottom w:val="0"/>
      <w:divBdr>
        <w:top w:val="none" w:sz="0" w:space="0" w:color="auto"/>
        <w:left w:val="none" w:sz="0" w:space="0" w:color="auto"/>
        <w:bottom w:val="none" w:sz="0" w:space="0" w:color="auto"/>
        <w:right w:val="none" w:sz="0" w:space="0" w:color="auto"/>
      </w:divBdr>
    </w:div>
    <w:div w:id="677657848">
      <w:bodyDiv w:val="1"/>
      <w:marLeft w:val="0"/>
      <w:marRight w:val="0"/>
      <w:marTop w:val="0"/>
      <w:marBottom w:val="0"/>
      <w:divBdr>
        <w:top w:val="none" w:sz="0" w:space="0" w:color="auto"/>
        <w:left w:val="none" w:sz="0" w:space="0" w:color="auto"/>
        <w:bottom w:val="none" w:sz="0" w:space="0" w:color="auto"/>
        <w:right w:val="none" w:sz="0" w:space="0" w:color="auto"/>
      </w:divBdr>
    </w:div>
    <w:div w:id="677736352">
      <w:bodyDiv w:val="1"/>
      <w:marLeft w:val="0"/>
      <w:marRight w:val="0"/>
      <w:marTop w:val="0"/>
      <w:marBottom w:val="0"/>
      <w:divBdr>
        <w:top w:val="none" w:sz="0" w:space="0" w:color="auto"/>
        <w:left w:val="none" w:sz="0" w:space="0" w:color="auto"/>
        <w:bottom w:val="none" w:sz="0" w:space="0" w:color="auto"/>
        <w:right w:val="none" w:sz="0" w:space="0" w:color="auto"/>
      </w:divBdr>
    </w:div>
    <w:div w:id="677776750">
      <w:bodyDiv w:val="1"/>
      <w:marLeft w:val="0"/>
      <w:marRight w:val="0"/>
      <w:marTop w:val="0"/>
      <w:marBottom w:val="0"/>
      <w:divBdr>
        <w:top w:val="none" w:sz="0" w:space="0" w:color="auto"/>
        <w:left w:val="none" w:sz="0" w:space="0" w:color="auto"/>
        <w:bottom w:val="none" w:sz="0" w:space="0" w:color="auto"/>
        <w:right w:val="none" w:sz="0" w:space="0" w:color="auto"/>
      </w:divBdr>
    </w:div>
    <w:div w:id="677852468">
      <w:bodyDiv w:val="1"/>
      <w:marLeft w:val="0"/>
      <w:marRight w:val="0"/>
      <w:marTop w:val="0"/>
      <w:marBottom w:val="0"/>
      <w:divBdr>
        <w:top w:val="none" w:sz="0" w:space="0" w:color="auto"/>
        <w:left w:val="none" w:sz="0" w:space="0" w:color="auto"/>
        <w:bottom w:val="none" w:sz="0" w:space="0" w:color="auto"/>
        <w:right w:val="none" w:sz="0" w:space="0" w:color="auto"/>
      </w:divBdr>
    </w:div>
    <w:div w:id="678002066">
      <w:bodyDiv w:val="1"/>
      <w:marLeft w:val="0"/>
      <w:marRight w:val="0"/>
      <w:marTop w:val="0"/>
      <w:marBottom w:val="0"/>
      <w:divBdr>
        <w:top w:val="none" w:sz="0" w:space="0" w:color="auto"/>
        <w:left w:val="none" w:sz="0" w:space="0" w:color="auto"/>
        <w:bottom w:val="none" w:sz="0" w:space="0" w:color="auto"/>
        <w:right w:val="none" w:sz="0" w:space="0" w:color="auto"/>
      </w:divBdr>
    </w:div>
    <w:div w:id="678310811">
      <w:bodyDiv w:val="1"/>
      <w:marLeft w:val="0"/>
      <w:marRight w:val="0"/>
      <w:marTop w:val="0"/>
      <w:marBottom w:val="0"/>
      <w:divBdr>
        <w:top w:val="none" w:sz="0" w:space="0" w:color="auto"/>
        <w:left w:val="none" w:sz="0" w:space="0" w:color="auto"/>
        <w:bottom w:val="none" w:sz="0" w:space="0" w:color="auto"/>
        <w:right w:val="none" w:sz="0" w:space="0" w:color="auto"/>
      </w:divBdr>
    </w:div>
    <w:div w:id="678318268">
      <w:bodyDiv w:val="1"/>
      <w:marLeft w:val="0"/>
      <w:marRight w:val="0"/>
      <w:marTop w:val="0"/>
      <w:marBottom w:val="0"/>
      <w:divBdr>
        <w:top w:val="none" w:sz="0" w:space="0" w:color="auto"/>
        <w:left w:val="none" w:sz="0" w:space="0" w:color="auto"/>
        <w:bottom w:val="none" w:sz="0" w:space="0" w:color="auto"/>
        <w:right w:val="none" w:sz="0" w:space="0" w:color="auto"/>
      </w:divBdr>
    </w:div>
    <w:div w:id="678585828">
      <w:bodyDiv w:val="1"/>
      <w:marLeft w:val="0"/>
      <w:marRight w:val="0"/>
      <w:marTop w:val="0"/>
      <w:marBottom w:val="0"/>
      <w:divBdr>
        <w:top w:val="none" w:sz="0" w:space="0" w:color="auto"/>
        <w:left w:val="none" w:sz="0" w:space="0" w:color="auto"/>
        <w:bottom w:val="none" w:sz="0" w:space="0" w:color="auto"/>
        <w:right w:val="none" w:sz="0" w:space="0" w:color="auto"/>
      </w:divBdr>
    </w:div>
    <w:div w:id="678655313">
      <w:bodyDiv w:val="1"/>
      <w:marLeft w:val="0"/>
      <w:marRight w:val="0"/>
      <w:marTop w:val="0"/>
      <w:marBottom w:val="0"/>
      <w:divBdr>
        <w:top w:val="none" w:sz="0" w:space="0" w:color="auto"/>
        <w:left w:val="none" w:sz="0" w:space="0" w:color="auto"/>
        <w:bottom w:val="none" w:sz="0" w:space="0" w:color="auto"/>
        <w:right w:val="none" w:sz="0" w:space="0" w:color="auto"/>
      </w:divBdr>
    </w:div>
    <w:div w:id="678849460">
      <w:bodyDiv w:val="1"/>
      <w:marLeft w:val="0"/>
      <w:marRight w:val="0"/>
      <w:marTop w:val="0"/>
      <w:marBottom w:val="0"/>
      <w:divBdr>
        <w:top w:val="none" w:sz="0" w:space="0" w:color="auto"/>
        <w:left w:val="none" w:sz="0" w:space="0" w:color="auto"/>
        <w:bottom w:val="none" w:sz="0" w:space="0" w:color="auto"/>
        <w:right w:val="none" w:sz="0" w:space="0" w:color="auto"/>
      </w:divBdr>
    </w:div>
    <w:div w:id="678853489">
      <w:bodyDiv w:val="1"/>
      <w:marLeft w:val="0"/>
      <w:marRight w:val="0"/>
      <w:marTop w:val="0"/>
      <w:marBottom w:val="0"/>
      <w:divBdr>
        <w:top w:val="none" w:sz="0" w:space="0" w:color="auto"/>
        <w:left w:val="none" w:sz="0" w:space="0" w:color="auto"/>
        <w:bottom w:val="none" w:sz="0" w:space="0" w:color="auto"/>
        <w:right w:val="none" w:sz="0" w:space="0" w:color="auto"/>
      </w:divBdr>
    </w:div>
    <w:div w:id="678968201">
      <w:bodyDiv w:val="1"/>
      <w:marLeft w:val="0"/>
      <w:marRight w:val="0"/>
      <w:marTop w:val="0"/>
      <w:marBottom w:val="0"/>
      <w:divBdr>
        <w:top w:val="none" w:sz="0" w:space="0" w:color="auto"/>
        <w:left w:val="none" w:sz="0" w:space="0" w:color="auto"/>
        <w:bottom w:val="none" w:sz="0" w:space="0" w:color="auto"/>
        <w:right w:val="none" w:sz="0" w:space="0" w:color="auto"/>
      </w:divBdr>
    </w:div>
    <w:div w:id="679431487">
      <w:bodyDiv w:val="1"/>
      <w:marLeft w:val="0"/>
      <w:marRight w:val="0"/>
      <w:marTop w:val="0"/>
      <w:marBottom w:val="0"/>
      <w:divBdr>
        <w:top w:val="none" w:sz="0" w:space="0" w:color="auto"/>
        <w:left w:val="none" w:sz="0" w:space="0" w:color="auto"/>
        <w:bottom w:val="none" w:sz="0" w:space="0" w:color="auto"/>
        <w:right w:val="none" w:sz="0" w:space="0" w:color="auto"/>
      </w:divBdr>
    </w:div>
    <w:div w:id="679628179">
      <w:bodyDiv w:val="1"/>
      <w:marLeft w:val="0"/>
      <w:marRight w:val="0"/>
      <w:marTop w:val="0"/>
      <w:marBottom w:val="0"/>
      <w:divBdr>
        <w:top w:val="none" w:sz="0" w:space="0" w:color="auto"/>
        <w:left w:val="none" w:sz="0" w:space="0" w:color="auto"/>
        <w:bottom w:val="none" w:sz="0" w:space="0" w:color="auto"/>
        <w:right w:val="none" w:sz="0" w:space="0" w:color="auto"/>
      </w:divBdr>
    </w:div>
    <w:div w:id="679743932">
      <w:bodyDiv w:val="1"/>
      <w:marLeft w:val="0"/>
      <w:marRight w:val="0"/>
      <w:marTop w:val="0"/>
      <w:marBottom w:val="0"/>
      <w:divBdr>
        <w:top w:val="none" w:sz="0" w:space="0" w:color="auto"/>
        <w:left w:val="none" w:sz="0" w:space="0" w:color="auto"/>
        <w:bottom w:val="none" w:sz="0" w:space="0" w:color="auto"/>
        <w:right w:val="none" w:sz="0" w:space="0" w:color="auto"/>
      </w:divBdr>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79821446">
      <w:bodyDiv w:val="1"/>
      <w:marLeft w:val="0"/>
      <w:marRight w:val="0"/>
      <w:marTop w:val="0"/>
      <w:marBottom w:val="0"/>
      <w:divBdr>
        <w:top w:val="none" w:sz="0" w:space="0" w:color="auto"/>
        <w:left w:val="none" w:sz="0" w:space="0" w:color="auto"/>
        <w:bottom w:val="none" w:sz="0" w:space="0" w:color="auto"/>
        <w:right w:val="none" w:sz="0" w:space="0" w:color="auto"/>
      </w:divBdr>
    </w:div>
    <w:div w:id="680157575">
      <w:bodyDiv w:val="1"/>
      <w:marLeft w:val="0"/>
      <w:marRight w:val="0"/>
      <w:marTop w:val="0"/>
      <w:marBottom w:val="0"/>
      <w:divBdr>
        <w:top w:val="none" w:sz="0" w:space="0" w:color="auto"/>
        <w:left w:val="none" w:sz="0" w:space="0" w:color="auto"/>
        <w:bottom w:val="none" w:sz="0" w:space="0" w:color="auto"/>
        <w:right w:val="none" w:sz="0" w:space="0" w:color="auto"/>
      </w:divBdr>
    </w:div>
    <w:div w:id="680204460">
      <w:bodyDiv w:val="1"/>
      <w:marLeft w:val="0"/>
      <w:marRight w:val="0"/>
      <w:marTop w:val="0"/>
      <w:marBottom w:val="0"/>
      <w:divBdr>
        <w:top w:val="none" w:sz="0" w:space="0" w:color="auto"/>
        <w:left w:val="none" w:sz="0" w:space="0" w:color="auto"/>
        <w:bottom w:val="none" w:sz="0" w:space="0" w:color="auto"/>
        <w:right w:val="none" w:sz="0" w:space="0" w:color="auto"/>
      </w:divBdr>
    </w:div>
    <w:div w:id="680814918">
      <w:bodyDiv w:val="1"/>
      <w:marLeft w:val="0"/>
      <w:marRight w:val="0"/>
      <w:marTop w:val="0"/>
      <w:marBottom w:val="0"/>
      <w:divBdr>
        <w:top w:val="none" w:sz="0" w:space="0" w:color="auto"/>
        <w:left w:val="none" w:sz="0" w:space="0" w:color="auto"/>
        <w:bottom w:val="none" w:sz="0" w:space="0" w:color="auto"/>
        <w:right w:val="none" w:sz="0" w:space="0" w:color="auto"/>
      </w:divBdr>
    </w:div>
    <w:div w:id="680930772">
      <w:bodyDiv w:val="1"/>
      <w:marLeft w:val="0"/>
      <w:marRight w:val="0"/>
      <w:marTop w:val="0"/>
      <w:marBottom w:val="0"/>
      <w:divBdr>
        <w:top w:val="none" w:sz="0" w:space="0" w:color="auto"/>
        <w:left w:val="none" w:sz="0" w:space="0" w:color="auto"/>
        <w:bottom w:val="none" w:sz="0" w:space="0" w:color="auto"/>
        <w:right w:val="none" w:sz="0" w:space="0" w:color="auto"/>
      </w:divBdr>
    </w:div>
    <w:div w:id="681664849">
      <w:bodyDiv w:val="1"/>
      <w:marLeft w:val="0"/>
      <w:marRight w:val="0"/>
      <w:marTop w:val="0"/>
      <w:marBottom w:val="0"/>
      <w:divBdr>
        <w:top w:val="none" w:sz="0" w:space="0" w:color="auto"/>
        <w:left w:val="none" w:sz="0" w:space="0" w:color="auto"/>
        <w:bottom w:val="none" w:sz="0" w:space="0" w:color="auto"/>
        <w:right w:val="none" w:sz="0" w:space="0" w:color="auto"/>
      </w:divBdr>
    </w:div>
    <w:div w:id="681862473">
      <w:bodyDiv w:val="1"/>
      <w:marLeft w:val="0"/>
      <w:marRight w:val="0"/>
      <w:marTop w:val="0"/>
      <w:marBottom w:val="0"/>
      <w:divBdr>
        <w:top w:val="none" w:sz="0" w:space="0" w:color="auto"/>
        <w:left w:val="none" w:sz="0" w:space="0" w:color="auto"/>
        <w:bottom w:val="none" w:sz="0" w:space="0" w:color="auto"/>
        <w:right w:val="none" w:sz="0" w:space="0" w:color="auto"/>
      </w:divBdr>
    </w:div>
    <w:div w:id="681905025">
      <w:bodyDiv w:val="1"/>
      <w:marLeft w:val="0"/>
      <w:marRight w:val="0"/>
      <w:marTop w:val="0"/>
      <w:marBottom w:val="0"/>
      <w:divBdr>
        <w:top w:val="none" w:sz="0" w:space="0" w:color="auto"/>
        <w:left w:val="none" w:sz="0" w:space="0" w:color="auto"/>
        <w:bottom w:val="none" w:sz="0" w:space="0" w:color="auto"/>
        <w:right w:val="none" w:sz="0" w:space="0" w:color="auto"/>
      </w:divBdr>
    </w:div>
    <w:div w:id="681932824">
      <w:bodyDiv w:val="1"/>
      <w:marLeft w:val="0"/>
      <w:marRight w:val="0"/>
      <w:marTop w:val="0"/>
      <w:marBottom w:val="0"/>
      <w:divBdr>
        <w:top w:val="none" w:sz="0" w:space="0" w:color="auto"/>
        <w:left w:val="none" w:sz="0" w:space="0" w:color="auto"/>
        <w:bottom w:val="none" w:sz="0" w:space="0" w:color="auto"/>
        <w:right w:val="none" w:sz="0" w:space="0" w:color="auto"/>
      </w:divBdr>
    </w:div>
    <w:div w:id="682055001">
      <w:bodyDiv w:val="1"/>
      <w:marLeft w:val="0"/>
      <w:marRight w:val="0"/>
      <w:marTop w:val="0"/>
      <w:marBottom w:val="0"/>
      <w:divBdr>
        <w:top w:val="none" w:sz="0" w:space="0" w:color="auto"/>
        <w:left w:val="none" w:sz="0" w:space="0" w:color="auto"/>
        <w:bottom w:val="none" w:sz="0" w:space="0" w:color="auto"/>
        <w:right w:val="none" w:sz="0" w:space="0" w:color="auto"/>
      </w:divBdr>
    </w:div>
    <w:div w:id="682366599">
      <w:bodyDiv w:val="1"/>
      <w:marLeft w:val="0"/>
      <w:marRight w:val="0"/>
      <w:marTop w:val="0"/>
      <w:marBottom w:val="0"/>
      <w:divBdr>
        <w:top w:val="none" w:sz="0" w:space="0" w:color="auto"/>
        <w:left w:val="none" w:sz="0" w:space="0" w:color="auto"/>
        <w:bottom w:val="none" w:sz="0" w:space="0" w:color="auto"/>
        <w:right w:val="none" w:sz="0" w:space="0" w:color="auto"/>
      </w:divBdr>
    </w:div>
    <w:div w:id="682702478">
      <w:bodyDiv w:val="1"/>
      <w:marLeft w:val="0"/>
      <w:marRight w:val="0"/>
      <w:marTop w:val="0"/>
      <w:marBottom w:val="0"/>
      <w:divBdr>
        <w:top w:val="none" w:sz="0" w:space="0" w:color="auto"/>
        <w:left w:val="none" w:sz="0" w:space="0" w:color="auto"/>
        <w:bottom w:val="none" w:sz="0" w:space="0" w:color="auto"/>
        <w:right w:val="none" w:sz="0" w:space="0" w:color="auto"/>
      </w:divBdr>
    </w:div>
    <w:div w:id="682708587">
      <w:bodyDiv w:val="1"/>
      <w:marLeft w:val="0"/>
      <w:marRight w:val="0"/>
      <w:marTop w:val="0"/>
      <w:marBottom w:val="0"/>
      <w:divBdr>
        <w:top w:val="none" w:sz="0" w:space="0" w:color="auto"/>
        <w:left w:val="none" w:sz="0" w:space="0" w:color="auto"/>
        <w:bottom w:val="none" w:sz="0" w:space="0" w:color="auto"/>
        <w:right w:val="none" w:sz="0" w:space="0" w:color="auto"/>
      </w:divBdr>
    </w:div>
    <w:div w:id="682780301">
      <w:bodyDiv w:val="1"/>
      <w:marLeft w:val="0"/>
      <w:marRight w:val="0"/>
      <w:marTop w:val="0"/>
      <w:marBottom w:val="0"/>
      <w:divBdr>
        <w:top w:val="none" w:sz="0" w:space="0" w:color="auto"/>
        <w:left w:val="none" w:sz="0" w:space="0" w:color="auto"/>
        <w:bottom w:val="none" w:sz="0" w:space="0" w:color="auto"/>
        <w:right w:val="none" w:sz="0" w:space="0" w:color="auto"/>
      </w:divBdr>
    </w:div>
    <w:div w:id="682785990">
      <w:bodyDiv w:val="1"/>
      <w:marLeft w:val="0"/>
      <w:marRight w:val="0"/>
      <w:marTop w:val="0"/>
      <w:marBottom w:val="0"/>
      <w:divBdr>
        <w:top w:val="none" w:sz="0" w:space="0" w:color="auto"/>
        <w:left w:val="none" w:sz="0" w:space="0" w:color="auto"/>
        <w:bottom w:val="none" w:sz="0" w:space="0" w:color="auto"/>
        <w:right w:val="none" w:sz="0" w:space="0" w:color="auto"/>
      </w:divBdr>
    </w:div>
    <w:div w:id="682821846">
      <w:bodyDiv w:val="1"/>
      <w:marLeft w:val="0"/>
      <w:marRight w:val="0"/>
      <w:marTop w:val="0"/>
      <w:marBottom w:val="0"/>
      <w:divBdr>
        <w:top w:val="none" w:sz="0" w:space="0" w:color="auto"/>
        <w:left w:val="none" w:sz="0" w:space="0" w:color="auto"/>
        <w:bottom w:val="none" w:sz="0" w:space="0" w:color="auto"/>
        <w:right w:val="none" w:sz="0" w:space="0" w:color="auto"/>
      </w:divBdr>
    </w:div>
    <w:div w:id="683016474">
      <w:bodyDiv w:val="1"/>
      <w:marLeft w:val="0"/>
      <w:marRight w:val="0"/>
      <w:marTop w:val="0"/>
      <w:marBottom w:val="0"/>
      <w:divBdr>
        <w:top w:val="none" w:sz="0" w:space="0" w:color="auto"/>
        <w:left w:val="none" w:sz="0" w:space="0" w:color="auto"/>
        <w:bottom w:val="none" w:sz="0" w:space="0" w:color="auto"/>
        <w:right w:val="none" w:sz="0" w:space="0" w:color="auto"/>
      </w:divBdr>
    </w:div>
    <w:div w:id="683363806">
      <w:bodyDiv w:val="1"/>
      <w:marLeft w:val="0"/>
      <w:marRight w:val="0"/>
      <w:marTop w:val="0"/>
      <w:marBottom w:val="0"/>
      <w:divBdr>
        <w:top w:val="none" w:sz="0" w:space="0" w:color="auto"/>
        <w:left w:val="none" w:sz="0" w:space="0" w:color="auto"/>
        <w:bottom w:val="none" w:sz="0" w:space="0" w:color="auto"/>
        <w:right w:val="none" w:sz="0" w:space="0" w:color="auto"/>
      </w:divBdr>
    </w:div>
    <w:div w:id="683476117">
      <w:bodyDiv w:val="1"/>
      <w:marLeft w:val="0"/>
      <w:marRight w:val="0"/>
      <w:marTop w:val="0"/>
      <w:marBottom w:val="0"/>
      <w:divBdr>
        <w:top w:val="none" w:sz="0" w:space="0" w:color="auto"/>
        <w:left w:val="none" w:sz="0" w:space="0" w:color="auto"/>
        <w:bottom w:val="none" w:sz="0" w:space="0" w:color="auto"/>
        <w:right w:val="none" w:sz="0" w:space="0" w:color="auto"/>
      </w:divBdr>
    </w:div>
    <w:div w:id="683478238">
      <w:bodyDiv w:val="1"/>
      <w:marLeft w:val="0"/>
      <w:marRight w:val="0"/>
      <w:marTop w:val="0"/>
      <w:marBottom w:val="0"/>
      <w:divBdr>
        <w:top w:val="none" w:sz="0" w:space="0" w:color="auto"/>
        <w:left w:val="none" w:sz="0" w:space="0" w:color="auto"/>
        <w:bottom w:val="none" w:sz="0" w:space="0" w:color="auto"/>
        <w:right w:val="none" w:sz="0" w:space="0" w:color="auto"/>
      </w:divBdr>
    </w:div>
    <w:div w:id="683634279">
      <w:bodyDiv w:val="1"/>
      <w:marLeft w:val="0"/>
      <w:marRight w:val="0"/>
      <w:marTop w:val="0"/>
      <w:marBottom w:val="0"/>
      <w:divBdr>
        <w:top w:val="none" w:sz="0" w:space="0" w:color="auto"/>
        <w:left w:val="none" w:sz="0" w:space="0" w:color="auto"/>
        <w:bottom w:val="none" w:sz="0" w:space="0" w:color="auto"/>
        <w:right w:val="none" w:sz="0" w:space="0" w:color="auto"/>
      </w:divBdr>
    </w:div>
    <w:div w:id="683869476">
      <w:bodyDiv w:val="1"/>
      <w:marLeft w:val="0"/>
      <w:marRight w:val="0"/>
      <w:marTop w:val="0"/>
      <w:marBottom w:val="0"/>
      <w:divBdr>
        <w:top w:val="none" w:sz="0" w:space="0" w:color="auto"/>
        <w:left w:val="none" w:sz="0" w:space="0" w:color="auto"/>
        <w:bottom w:val="none" w:sz="0" w:space="0" w:color="auto"/>
        <w:right w:val="none" w:sz="0" w:space="0" w:color="auto"/>
      </w:divBdr>
    </w:div>
    <w:div w:id="684019044">
      <w:bodyDiv w:val="1"/>
      <w:marLeft w:val="0"/>
      <w:marRight w:val="0"/>
      <w:marTop w:val="0"/>
      <w:marBottom w:val="0"/>
      <w:divBdr>
        <w:top w:val="none" w:sz="0" w:space="0" w:color="auto"/>
        <w:left w:val="none" w:sz="0" w:space="0" w:color="auto"/>
        <w:bottom w:val="none" w:sz="0" w:space="0" w:color="auto"/>
        <w:right w:val="none" w:sz="0" w:space="0" w:color="auto"/>
      </w:divBdr>
    </w:div>
    <w:div w:id="684209259">
      <w:bodyDiv w:val="1"/>
      <w:marLeft w:val="0"/>
      <w:marRight w:val="0"/>
      <w:marTop w:val="0"/>
      <w:marBottom w:val="0"/>
      <w:divBdr>
        <w:top w:val="none" w:sz="0" w:space="0" w:color="auto"/>
        <w:left w:val="none" w:sz="0" w:space="0" w:color="auto"/>
        <w:bottom w:val="none" w:sz="0" w:space="0" w:color="auto"/>
        <w:right w:val="none" w:sz="0" w:space="0" w:color="auto"/>
      </w:divBdr>
    </w:div>
    <w:div w:id="684288994">
      <w:bodyDiv w:val="1"/>
      <w:marLeft w:val="0"/>
      <w:marRight w:val="0"/>
      <w:marTop w:val="0"/>
      <w:marBottom w:val="0"/>
      <w:divBdr>
        <w:top w:val="none" w:sz="0" w:space="0" w:color="auto"/>
        <w:left w:val="none" w:sz="0" w:space="0" w:color="auto"/>
        <w:bottom w:val="none" w:sz="0" w:space="0" w:color="auto"/>
        <w:right w:val="none" w:sz="0" w:space="0" w:color="auto"/>
      </w:divBdr>
    </w:div>
    <w:div w:id="684600472">
      <w:bodyDiv w:val="1"/>
      <w:marLeft w:val="0"/>
      <w:marRight w:val="0"/>
      <w:marTop w:val="0"/>
      <w:marBottom w:val="0"/>
      <w:divBdr>
        <w:top w:val="none" w:sz="0" w:space="0" w:color="auto"/>
        <w:left w:val="none" w:sz="0" w:space="0" w:color="auto"/>
        <w:bottom w:val="none" w:sz="0" w:space="0" w:color="auto"/>
        <w:right w:val="none" w:sz="0" w:space="0" w:color="auto"/>
      </w:divBdr>
    </w:div>
    <w:div w:id="685442262">
      <w:bodyDiv w:val="1"/>
      <w:marLeft w:val="0"/>
      <w:marRight w:val="0"/>
      <w:marTop w:val="0"/>
      <w:marBottom w:val="0"/>
      <w:divBdr>
        <w:top w:val="none" w:sz="0" w:space="0" w:color="auto"/>
        <w:left w:val="none" w:sz="0" w:space="0" w:color="auto"/>
        <w:bottom w:val="none" w:sz="0" w:space="0" w:color="auto"/>
        <w:right w:val="none" w:sz="0" w:space="0" w:color="auto"/>
      </w:divBdr>
    </w:div>
    <w:div w:id="685519353">
      <w:bodyDiv w:val="1"/>
      <w:marLeft w:val="0"/>
      <w:marRight w:val="0"/>
      <w:marTop w:val="0"/>
      <w:marBottom w:val="0"/>
      <w:divBdr>
        <w:top w:val="none" w:sz="0" w:space="0" w:color="auto"/>
        <w:left w:val="none" w:sz="0" w:space="0" w:color="auto"/>
        <w:bottom w:val="none" w:sz="0" w:space="0" w:color="auto"/>
        <w:right w:val="none" w:sz="0" w:space="0" w:color="auto"/>
      </w:divBdr>
    </w:div>
    <w:div w:id="685981682">
      <w:bodyDiv w:val="1"/>
      <w:marLeft w:val="0"/>
      <w:marRight w:val="0"/>
      <w:marTop w:val="0"/>
      <w:marBottom w:val="0"/>
      <w:divBdr>
        <w:top w:val="none" w:sz="0" w:space="0" w:color="auto"/>
        <w:left w:val="none" w:sz="0" w:space="0" w:color="auto"/>
        <w:bottom w:val="none" w:sz="0" w:space="0" w:color="auto"/>
        <w:right w:val="none" w:sz="0" w:space="0" w:color="auto"/>
      </w:divBdr>
    </w:div>
    <w:div w:id="686372511">
      <w:bodyDiv w:val="1"/>
      <w:marLeft w:val="0"/>
      <w:marRight w:val="0"/>
      <w:marTop w:val="0"/>
      <w:marBottom w:val="0"/>
      <w:divBdr>
        <w:top w:val="none" w:sz="0" w:space="0" w:color="auto"/>
        <w:left w:val="none" w:sz="0" w:space="0" w:color="auto"/>
        <w:bottom w:val="none" w:sz="0" w:space="0" w:color="auto"/>
        <w:right w:val="none" w:sz="0" w:space="0" w:color="auto"/>
      </w:divBdr>
    </w:div>
    <w:div w:id="686441136">
      <w:bodyDiv w:val="1"/>
      <w:marLeft w:val="0"/>
      <w:marRight w:val="0"/>
      <w:marTop w:val="0"/>
      <w:marBottom w:val="0"/>
      <w:divBdr>
        <w:top w:val="none" w:sz="0" w:space="0" w:color="auto"/>
        <w:left w:val="none" w:sz="0" w:space="0" w:color="auto"/>
        <w:bottom w:val="none" w:sz="0" w:space="0" w:color="auto"/>
        <w:right w:val="none" w:sz="0" w:space="0" w:color="auto"/>
      </w:divBdr>
    </w:div>
    <w:div w:id="686713225">
      <w:bodyDiv w:val="1"/>
      <w:marLeft w:val="0"/>
      <w:marRight w:val="0"/>
      <w:marTop w:val="0"/>
      <w:marBottom w:val="0"/>
      <w:divBdr>
        <w:top w:val="none" w:sz="0" w:space="0" w:color="auto"/>
        <w:left w:val="none" w:sz="0" w:space="0" w:color="auto"/>
        <w:bottom w:val="none" w:sz="0" w:space="0" w:color="auto"/>
        <w:right w:val="none" w:sz="0" w:space="0" w:color="auto"/>
      </w:divBdr>
    </w:div>
    <w:div w:id="686715343">
      <w:bodyDiv w:val="1"/>
      <w:marLeft w:val="0"/>
      <w:marRight w:val="0"/>
      <w:marTop w:val="0"/>
      <w:marBottom w:val="0"/>
      <w:divBdr>
        <w:top w:val="none" w:sz="0" w:space="0" w:color="auto"/>
        <w:left w:val="none" w:sz="0" w:space="0" w:color="auto"/>
        <w:bottom w:val="none" w:sz="0" w:space="0" w:color="auto"/>
        <w:right w:val="none" w:sz="0" w:space="0" w:color="auto"/>
      </w:divBdr>
    </w:div>
    <w:div w:id="686760674">
      <w:bodyDiv w:val="1"/>
      <w:marLeft w:val="0"/>
      <w:marRight w:val="0"/>
      <w:marTop w:val="0"/>
      <w:marBottom w:val="0"/>
      <w:divBdr>
        <w:top w:val="none" w:sz="0" w:space="0" w:color="auto"/>
        <w:left w:val="none" w:sz="0" w:space="0" w:color="auto"/>
        <w:bottom w:val="none" w:sz="0" w:space="0" w:color="auto"/>
        <w:right w:val="none" w:sz="0" w:space="0" w:color="auto"/>
      </w:divBdr>
    </w:div>
    <w:div w:id="686834438">
      <w:bodyDiv w:val="1"/>
      <w:marLeft w:val="0"/>
      <w:marRight w:val="0"/>
      <w:marTop w:val="0"/>
      <w:marBottom w:val="0"/>
      <w:divBdr>
        <w:top w:val="none" w:sz="0" w:space="0" w:color="auto"/>
        <w:left w:val="none" w:sz="0" w:space="0" w:color="auto"/>
        <w:bottom w:val="none" w:sz="0" w:space="0" w:color="auto"/>
        <w:right w:val="none" w:sz="0" w:space="0" w:color="auto"/>
      </w:divBdr>
    </w:div>
    <w:div w:id="686951223">
      <w:bodyDiv w:val="1"/>
      <w:marLeft w:val="0"/>
      <w:marRight w:val="0"/>
      <w:marTop w:val="0"/>
      <w:marBottom w:val="0"/>
      <w:divBdr>
        <w:top w:val="none" w:sz="0" w:space="0" w:color="auto"/>
        <w:left w:val="none" w:sz="0" w:space="0" w:color="auto"/>
        <w:bottom w:val="none" w:sz="0" w:space="0" w:color="auto"/>
        <w:right w:val="none" w:sz="0" w:space="0" w:color="auto"/>
      </w:divBdr>
    </w:div>
    <w:div w:id="687297288">
      <w:bodyDiv w:val="1"/>
      <w:marLeft w:val="0"/>
      <w:marRight w:val="0"/>
      <w:marTop w:val="0"/>
      <w:marBottom w:val="0"/>
      <w:divBdr>
        <w:top w:val="none" w:sz="0" w:space="0" w:color="auto"/>
        <w:left w:val="none" w:sz="0" w:space="0" w:color="auto"/>
        <w:bottom w:val="none" w:sz="0" w:space="0" w:color="auto"/>
        <w:right w:val="none" w:sz="0" w:space="0" w:color="auto"/>
      </w:divBdr>
    </w:div>
    <w:div w:id="687415407">
      <w:bodyDiv w:val="1"/>
      <w:marLeft w:val="0"/>
      <w:marRight w:val="0"/>
      <w:marTop w:val="0"/>
      <w:marBottom w:val="0"/>
      <w:divBdr>
        <w:top w:val="none" w:sz="0" w:space="0" w:color="auto"/>
        <w:left w:val="none" w:sz="0" w:space="0" w:color="auto"/>
        <w:bottom w:val="none" w:sz="0" w:space="0" w:color="auto"/>
        <w:right w:val="none" w:sz="0" w:space="0" w:color="auto"/>
      </w:divBdr>
    </w:div>
    <w:div w:id="687482911">
      <w:bodyDiv w:val="1"/>
      <w:marLeft w:val="0"/>
      <w:marRight w:val="0"/>
      <w:marTop w:val="0"/>
      <w:marBottom w:val="0"/>
      <w:divBdr>
        <w:top w:val="none" w:sz="0" w:space="0" w:color="auto"/>
        <w:left w:val="none" w:sz="0" w:space="0" w:color="auto"/>
        <w:bottom w:val="none" w:sz="0" w:space="0" w:color="auto"/>
        <w:right w:val="none" w:sz="0" w:space="0" w:color="auto"/>
      </w:divBdr>
    </w:div>
    <w:div w:id="687488949">
      <w:bodyDiv w:val="1"/>
      <w:marLeft w:val="0"/>
      <w:marRight w:val="0"/>
      <w:marTop w:val="0"/>
      <w:marBottom w:val="0"/>
      <w:divBdr>
        <w:top w:val="none" w:sz="0" w:space="0" w:color="auto"/>
        <w:left w:val="none" w:sz="0" w:space="0" w:color="auto"/>
        <w:bottom w:val="none" w:sz="0" w:space="0" w:color="auto"/>
        <w:right w:val="none" w:sz="0" w:space="0" w:color="auto"/>
      </w:divBdr>
    </w:div>
    <w:div w:id="687561552">
      <w:bodyDiv w:val="1"/>
      <w:marLeft w:val="0"/>
      <w:marRight w:val="0"/>
      <w:marTop w:val="0"/>
      <w:marBottom w:val="0"/>
      <w:divBdr>
        <w:top w:val="none" w:sz="0" w:space="0" w:color="auto"/>
        <w:left w:val="none" w:sz="0" w:space="0" w:color="auto"/>
        <w:bottom w:val="none" w:sz="0" w:space="0" w:color="auto"/>
        <w:right w:val="none" w:sz="0" w:space="0" w:color="auto"/>
      </w:divBdr>
    </w:div>
    <w:div w:id="687683859">
      <w:bodyDiv w:val="1"/>
      <w:marLeft w:val="0"/>
      <w:marRight w:val="0"/>
      <w:marTop w:val="0"/>
      <w:marBottom w:val="0"/>
      <w:divBdr>
        <w:top w:val="none" w:sz="0" w:space="0" w:color="auto"/>
        <w:left w:val="none" w:sz="0" w:space="0" w:color="auto"/>
        <w:bottom w:val="none" w:sz="0" w:space="0" w:color="auto"/>
        <w:right w:val="none" w:sz="0" w:space="0" w:color="auto"/>
      </w:divBdr>
    </w:div>
    <w:div w:id="687831972">
      <w:bodyDiv w:val="1"/>
      <w:marLeft w:val="0"/>
      <w:marRight w:val="0"/>
      <w:marTop w:val="0"/>
      <w:marBottom w:val="0"/>
      <w:divBdr>
        <w:top w:val="none" w:sz="0" w:space="0" w:color="auto"/>
        <w:left w:val="none" w:sz="0" w:space="0" w:color="auto"/>
        <w:bottom w:val="none" w:sz="0" w:space="0" w:color="auto"/>
        <w:right w:val="none" w:sz="0" w:space="0" w:color="auto"/>
      </w:divBdr>
    </w:div>
    <w:div w:id="688020615">
      <w:bodyDiv w:val="1"/>
      <w:marLeft w:val="0"/>
      <w:marRight w:val="0"/>
      <w:marTop w:val="0"/>
      <w:marBottom w:val="0"/>
      <w:divBdr>
        <w:top w:val="none" w:sz="0" w:space="0" w:color="auto"/>
        <w:left w:val="none" w:sz="0" w:space="0" w:color="auto"/>
        <w:bottom w:val="none" w:sz="0" w:space="0" w:color="auto"/>
        <w:right w:val="none" w:sz="0" w:space="0" w:color="auto"/>
      </w:divBdr>
    </w:div>
    <w:div w:id="688147416">
      <w:bodyDiv w:val="1"/>
      <w:marLeft w:val="0"/>
      <w:marRight w:val="0"/>
      <w:marTop w:val="0"/>
      <w:marBottom w:val="0"/>
      <w:divBdr>
        <w:top w:val="none" w:sz="0" w:space="0" w:color="auto"/>
        <w:left w:val="none" w:sz="0" w:space="0" w:color="auto"/>
        <w:bottom w:val="none" w:sz="0" w:space="0" w:color="auto"/>
        <w:right w:val="none" w:sz="0" w:space="0" w:color="auto"/>
      </w:divBdr>
    </w:div>
    <w:div w:id="688222355">
      <w:bodyDiv w:val="1"/>
      <w:marLeft w:val="0"/>
      <w:marRight w:val="0"/>
      <w:marTop w:val="0"/>
      <w:marBottom w:val="0"/>
      <w:divBdr>
        <w:top w:val="none" w:sz="0" w:space="0" w:color="auto"/>
        <w:left w:val="none" w:sz="0" w:space="0" w:color="auto"/>
        <w:bottom w:val="none" w:sz="0" w:space="0" w:color="auto"/>
        <w:right w:val="none" w:sz="0" w:space="0" w:color="auto"/>
      </w:divBdr>
    </w:div>
    <w:div w:id="688607567">
      <w:bodyDiv w:val="1"/>
      <w:marLeft w:val="0"/>
      <w:marRight w:val="0"/>
      <w:marTop w:val="0"/>
      <w:marBottom w:val="0"/>
      <w:divBdr>
        <w:top w:val="none" w:sz="0" w:space="0" w:color="auto"/>
        <w:left w:val="none" w:sz="0" w:space="0" w:color="auto"/>
        <w:bottom w:val="none" w:sz="0" w:space="0" w:color="auto"/>
        <w:right w:val="none" w:sz="0" w:space="0" w:color="auto"/>
      </w:divBdr>
    </w:div>
    <w:div w:id="688724024">
      <w:bodyDiv w:val="1"/>
      <w:marLeft w:val="0"/>
      <w:marRight w:val="0"/>
      <w:marTop w:val="0"/>
      <w:marBottom w:val="0"/>
      <w:divBdr>
        <w:top w:val="none" w:sz="0" w:space="0" w:color="auto"/>
        <w:left w:val="none" w:sz="0" w:space="0" w:color="auto"/>
        <w:bottom w:val="none" w:sz="0" w:space="0" w:color="auto"/>
        <w:right w:val="none" w:sz="0" w:space="0" w:color="auto"/>
      </w:divBdr>
    </w:div>
    <w:div w:id="688944770">
      <w:bodyDiv w:val="1"/>
      <w:marLeft w:val="0"/>
      <w:marRight w:val="0"/>
      <w:marTop w:val="0"/>
      <w:marBottom w:val="0"/>
      <w:divBdr>
        <w:top w:val="none" w:sz="0" w:space="0" w:color="auto"/>
        <w:left w:val="none" w:sz="0" w:space="0" w:color="auto"/>
        <w:bottom w:val="none" w:sz="0" w:space="0" w:color="auto"/>
        <w:right w:val="none" w:sz="0" w:space="0" w:color="auto"/>
      </w:divBdr>
    </w:div>
    <w:div w:id="689599499">
      <w:bodyDiv w:val="1"/>
      <w:marLeft w:val="0"/>
      <w:marRight w:val="0"/>
      <w:marTop w:val="0"/>
      <w:marBottom w:val="0"/>
      <w:divBdr>
        <w:top w:val="none" w:sz="0" w:space="0" w:color="auto"/>
        <w:left w:val="none" w:sz="0" w:space="0" w:color="auto"/>
        <w:bottom w:val="none" w:sz="0" w:space="0" w:color="auto"/>
        <w:right w:val="none" w:sz="0" w:space="0" w:color="auto"/>
      </w:divBdr>
    </w:div>
    <w:div w:id="689647242">
      <w:bodyDiv w:val="1"/>
      <w:marLeft w:val="0"/>
      <w:marRight w:val="0"/>
      <w:marTop w:val="0"/>
      <w:marBottom w:val="0"/>
      <w:divBdr>
        <w:top w:val="none" w:sz="0" w:space="0" w:color="auto"/>
        <w:left w:val="none" w:sz="0" w:space="0" w:color="auto"/>
        <w:bottom w:val="none" w:sz="0" w:space="0" w:color="auto"/>
        <w:right w:val="none" w:sz="0" w:space="0" w:color="auto"/>
      </w:divBdr>
    </w:div>
    <w:div w:id="689718477">
      <w:bodyDiv w:val="1"/>
      <w:marLeft w:val="0"/>
      <w:marRight w:val="0"/>
      <w:marTop w:val="0"/>
      <w:marBottom w:val="0"/>
      <w:divBdr>
        <w:top w:val="none" w:sz="0" w:space="0" w:color="auto"/>
        <w:left w:val="none" w:sz="0" w:space="0" w:color="auto"/>
        <w:bottom w:val="none" w:sz="0" w:space="0" w:color="auto"/>
        <w:right w:val="none" w:sz="0" w:space="0" w:color="auto"/>
      </w:divBdr>
    </w:div>
    <w:div w:id="689766532">
      <w:bodyDiv w:val="1"/>
      <w:marLeft w:val="0"/>
      <w:marRight w:val="0"/>
      <w:marTop w:val="0"/>
      <w:marBottom w:val="0"/>
      <w:divBdr>
        <w:top w:val="none" w:sz="0" w:space="0" w:color="auto"/>
        <w:left w:val="none" w:sz="0" w:space="0" w:color="auto"/>
        <w:bottom w:val="none" w:sz="0" w:space="0" w:color="auto"/>
        <w:right w:val="none" w:sz="0" w:space="0" w:color="auto"/>
      </w:divBdr>
    </w:div>
    <w:div w:id="689912369">
      <w:bodyDiv w:val="1"/>
      <w:marLeft w:val="0"/>
      <w:marRight w:val="0"/>
      <w:marTop w:val="0"/>
      <w:marBottom w:val="0"/>
      <w:divBdr>
        <w:top w:val="none" w:sz="0" w:space="0" w:color="auto"/>
        <w:left w:val="none" w:sz="0" w:space="0" w:color="auto"/>
        <w:bottom w:val="none" w:sz="0" w:space="0" w:color="auto"/>
        <w:right w:val="none" w:sz="0" w:space="0" w:color="auto"/>
      </w:divBdr>
    </w:div>
    <w:div w:id="690029854">
      <w:bodyDiv w:val="1"/>
      <w:marLeft w:val="0"/>
      <w:marRight w:val="0"/>
      <w:marTop w:val="0"/>
      <w:marBottom w:val="0"/>
      <w:divBdr>
        <w:top w:val="none" w:sz="0" w:space="0" w:color="auto"/>
        <w:left w:val="none" w:sz="0" w:space="0" w:color="auto"/>
        <w:bottom w:val="none" w:sz="0" w:space="0" w:color="auto"/>
        <w:right w:val="none" w:sz="0" w:space="0" w:color="auto"/>
      </w:divBdr>
    </w:div>
    <w:div w:id="690033361">
      <w:bodyDiv w:val="1"/>
      <w:marLeft w:val="0"/>
      <w:marRight w:val="0"/>
      <w:marTop w:val="0"/>
      <w:marBottom w:val="0"/>
      <w:divBdr>
        <w:top w:val="none" w:sz="0" w:space="0" w:color="auto"/>
        <w:left w:val="none" w:sz="0" w:space="0" w:color="auto"/>
        <w:bottom w:val="none" w:sz="0" w:space="0" w:color="auto"/>
        <w:right w:val="none" w:sz="0" w:space="0" w:color="auto"/>
      </w:divBdr>
    </w:div>
    <w:div w:id="690180613">
      <w:bodyDiv w:val="1"/>
      <w:marLeft w:val="0"/>
      <w:marRight w:val="0"/>
      <w:marTop w:val="0"/>
      <w:marBottom w:val="0"/>
      <w:divBdr>
        <w:top w:val="none" w:sz="0" w:space="0" w:color="auto"/>
        <w:left w:val="none" w:sz="0" w:space="0" w:color="auto"/>
        <w:bottom w:val="none" w:sz="0" w:space="0" w:color="auto"/>
        <w:right w:val="none" w:sz="0" w:space="0" w:color="auto"/>
      </w:divBdr>
    </w:div>
    <w:div w:id="690379305">
      <w:bodyDiv w:val="1"/>
      <w:marLeft w:val="0"/>
      <w:marRight w:val="0"/>
      <w:marTop w:val="0"/>
      <w:marBottom w:val="0"/>
      <w:divBdr>
        <w:top w:val="none" w:sz="0" w:space="0" w:color="auto"/>
        <w:left w:val="none" w:sz="0" w:space="0" w:color="auto"/>
        <w:bottom w:val="none" w:sz="0" w:space="0" w:color="auto"/>
        <w:right w:val="none" w:sz="0" w:space="0" w:color="auto"/>
      </w:divBdr>
    </w:div>
    <w:div w:id="690449721">
      <w:bodyDiv w:val="1"/>
      <w:marLeft w:val="0"/>
      <w:marRight w:val="0"/>
      <w:marTop w:val="0"/>
      <w:marBottom w:val="0"/>
      <w:divBdr>
        <w:top w:val="none" w:sz="0" w:space="0" w:color="auto"/>
        <w:left w:val="none" w:sz="0" w:space="0" w:color="auto"/>
        <w:bottom w:val="none" w:sz="0" w:space="0" w:color="auto"/>
        <w:right w:val="none" w:sz="0" w:space="0" w:color="auto"/>
      </w:divBdr>
    </w:div>
    <w:div w:id="690492704">
      <w:bodyDiv w:val="1"/>
      <w:marLeft w:val="0"/>
      <w:marRight w:val="0"/>
      <w:marTop w:val="0"/>
      <w:marBottom w:val="0"/>
      <w:divBdr>
        <w:top w:val="none" w:sz="0" w:space="0" w:color="auto"/>
        <w:left w:val="none" w:sz="0" w:space="0" w:color="auto"/>
        <w:bottom w:val="none" w:sz="0" w:space="0" w:color="auto"/>
        <w:right w:val="none" w:sz="0" w:space="0" w:color="auto"/>
      </w:divBdr>
    </w:div>
    <w:div w:id="690574138">
      <w:bodyDiv w:val="1"/>
      <w:marLeft w:val="0"/>
      <w:marRight w:val="0"/>
      <w:marTop w:val="0"/>
      <w:marBottom w:val="0"/>
      <w:divBdr>
        <w:top w:val="none" w:sz="0" w:space="0" w:color="auto"/>
        <w:left w:val="none" w:sz="0" w:space="0" w:color="auto"/>
        <w:bottom w:val="none" w:sz="0" w:space="0" w:color="auto"/>
        <w:right w:val="none" w:sz="0" w:space="0" w:color="auto"/>
      </w:divBdr>
    </w:div>
    <w:div w:id="690952896">
      <w:bodyDiv w:val="1"/>
      <w:marLeft w:val="0"/>
      <w:marRight w:val="0"/>
      <w:marTop w:val="0"/>
      <w:marBottom w:val="0"/>
      <w:divBdr>
        <w:top w:val="none" w:sz="0" w:space="0" w:color="auto"/>
        <w:left w:val="none" w:sz="0" w:space="0" w:color="auto"/>
        <w:bottom w:val="none" w:sz="0" w:space="0" w:color="auto"/>
        <w:right w:val="none" w:sz="0" w:space="0" w:color="auto"/>
      </w:divBdr>
    </w:div>
    <w:div w:id="691079716">
      <w:bodyDiv w:val="1"/>
      <w:marLeft w:val="0"/>
      <w:marRight w:val="0"/>
      <w:marTop w:val="0"/>
      <w:marBottom w:val="0"/>
      <w:divBdr>
        <w:top w:val="none" w:sz="0" w:space="0" w:color="auto"/>
        <w:left w:val="none" w:sz="0" w:space="0" w:color="auto"/>
        <w:bottom w:val="none" w:sz="0" w:space="0" w:color="auto"/>
        <w:right w:val="none" w:sz="0" w:space="0" w:color="auto"/>
      </w:divBdr>
    </w:div>
    <w:div w:id="691149408">
      <w:bodyDiv w:val="1"/>
      <w:marLeft w:val="0"/>
      <w:marRight w:val="0"/>
      <w:marTop w:val="0"/>
      <w:marBottom w:val="0"/>
      <w:divBdr>
        <w:top w:val="none" w:sz="0" w:space="0" w:color="auto"/>
        <w:left w:val="none" w:sz="0" w:space="0" w:color="auto"/>
        <w:bottom w:val="none" w:sz="0" w:space="0" w:color="auto"/>
        <w:right w:val="none" w:sz="0" w:space="0" w:color="auto"/>
      </w:divBdr>
    </w:div>
    <w:div w:id="691416022">
      <w:bodyDiv w:val="1"/>
      <w:marLeft w:val="0"/>
      <w:marRight w:val="0"/>
      <w:marTop w:val="0"/>
      <w:marBottom w:val="0"/>
      <w:divBdr>
        <w:top w:val="none" w:sz="0" w:space="0" w:color="auto"/>
        <w:left w:val="none" w:sz="0" w:space="0" w:color="auto"/>
        <w:bottom w:val="none" w:sz="0" w:space="0" w:color="auto"/>
        <w:right w:val="none" w:sz="0" w:space="0" w:color="auto"/>
      </w:divBdr>
    </w:div>
    <w:div w:id="691497758">
      <w:bodyDiv w:val="1"/>
      <w:marLeft w:val="0"/>
      <w:marRight w:val="0"/>
      <w:marTop w:val="0"/>
      <w:marBottom w:val="0"/>
      <w:divBdr>
        <w:top w:val="none" w:sz="0" w:space="0" w:color="auto"/>
        <w:left w:val="none" w:sz="0" w:space="0" w:color="auto"/>
        <w:bottom w:val="none" w:sz="0" w:space="0" w:color="auto"/>
        <w:right w:val="none" w:sz="0" w:space="0" w:color="auto"/>
      </w:divBdr>
    </w:div>
    <w:div w:id="691957786">
      <w:bodyDiv w:val="1"/>
      <w:marLeft w:val="0"/>
      <w:marRight w:val="0"/>
      <w:marTop w:val="0"/>
      <w:marBottom w:val="0"/>
      <w:divBdr>
        <w:top w:val="none" w:sz="0" w:space="0" w:color="auto"/>
        <w:left w:val="none" w:sz="0" w:space="0" w:color="auto"/>
        <w:bottom w:val="none" w:sz="0" w:space="0" w:color="auto"/>
        <w:right w:val="none" w:sz="0" w:space="0" w:color="auto"/>
      </w:divBdr>
    </w:div>
    <w:div w:id="692347623">
      <w:bodyDiv w:val="1"/>
      <w:marLeft w:val="0"/>
      <w:marRight w:val="0"/>
      <w:marTop w:val="0"/>
      <w:marBottom w:val="0"/>
      <w:divBdr>
        <w:top w:val="none" w:sz="0" w:space="0" w:color="auto"/>
        <w:left w:val="none" w:sz="0" w:space="0" w:color="auto"/>
        <w:bottom w:val="none" w:sz="0" w:space="0" w:color="auto"/>
        <w:right w:val="none" w:sz="0" w:space="0" w:color="auto"/>
      </w:divBdr>
    </w:div>
    <w:div w:id="692418901">
      <w:bodyDiv w:val="1"/>
      <w:marLeft w:val="0"/>
      <w:marRight w:val="0"/>
      <w:marTop w:val="0"/>
      <w:marBottom w:val="0"/>
      <w:divBdr>
        <w:top w:val="none" w:sz="0" w:space="0" w:color="auto"/>
        <w:left w:val="none" w:sz="0" w:space="0" w:color="auto"/>
        <w:bottom w:val="none" w:sz="0" w:space="0" w:color="auto"/>
        <w:right w:val="none" w:sz="0" w:space="0" w:color="auto"/>
      </w:divBdr>
    </w:div>
    <w:div w:id="692534092">
      <w:bodyDiv w:val="1"/>
      <w:marLeft w:val="0"/>
      <w:marRight w:val="0"/>
      <w:marTop w:val="0"/>
      <w:marBottom w:val="0"/>
      <w:divBdr>
        <w:top w:val="none" w:sz="0" w:space="0" w:color="auto"/>
        <w:left w:val="none" w:sz="0" w:space="0" w:color="auto"/>
        <w:bottom w:val="none" w:sz="0" w:space="0" w:color="auto"/>
        <w:right w:val="none" w:sz="0" w:space="0" w:color="auto"/>
      </w:divBdr>
    </w:div>
    <w:div w:id="692535300">
      <w:bodyDiv w:val="1"/>
      <w:marLeft w:val="0"/>
      <w:marRight w:val="0"/>
      <w:marTop w:val="0"/>
      <w:marBottom w:val="0"/>
      <w:divBdr>
        <w:top w:val="none" w:sz="0" w:space="0" w:color="auto"/>
        <w:left w:val="none" w:sz="0" w:space="0" w:color="auto"/>
        <w:bottom w:val="none" w:sz="0" w:space="0" w:color="auto"/>
        <w:right w:val="none" w:sz="0" w:space="0" w:color="auto"/>
      </w:divBdr>
    </w:div>
    <w:div w:id="692729300">
      <w:bodyDiv w:val="1"/>
      <w:marLeft w:val="0"/>
      <w:marRight w:val="0"/>
      <w:marTop w:val="0"/>
      <w:marBottom w:val="0"/>
      <w:divBdr>
        <w:top w:val="none" w:sz="0" w:space="0" w:color="auto"/>
        <w:left w:val="none" w:sz="0" w:space="0" w:color="auto"/>
        <w:bottom w:val="none" w:sz="0" w:space="0" w:color="auto"/>
        <w:right w:val="none" w:sz="0" w:space="0" w:color="auto"/>
      </w:divBdr>
    </w:div>
    <w:div w:id="692803417">
      <w:bodyDiv w:val="1"/>
      <w:marLeft w:val="0"/>
      <w:marRight w:val="0"/>
      <w:marTop w:val="0"/>
      <w:marBottom w:val="0"/>
      <w:divBdr>
        <w:top w:val="none" w:sz="0" w:space="0" w:color="auto"/>
        <w:left w:val="none" w:sz="0" w:space="0" w:color="auto"/>
        <w:bottom w:val="none" w:sz="0" w:space="0" w:color="auto"/>
        <w:right w:val="none" w:sz="0" w:space="0" w:color="auto"/>
      </w:divBdr>
    </w:div>
    <w:div w:id="692847546">
      <w:bodyDiv w:val="1"/>
      <w:marLeft w:val="0"/>
      <w:marRight w:val="0"/>
      <w:marTop w:val="0"/>
      <w:marBottom w:val="0"/>
      <w:divBdr>
        <w:top w:val="none" w:sz="0" w:space="0" w:color="auto"/>
        <w:left w:val="none" w:sz="0" w:space="0" w:color="auto"/>
        <w:bottom w:val="none" w:sz="0" w:space="0" w:color="auto"/>
        <w:right w:val="none" w:sz="0" w:space="0" w:color="auto"/>
      </w:divBdr>
    </w:div>
    <w:div w:id="692851064">
      <w:bodyDiv w:val="1"/>
      <w:marLeft w:val="0"/>
      <w:marRight w:val="0"/>
      <w:marTop w:val="0"/>
      <w:marBottom w:val="0"/>
      <w:divBdr>
        <w:top w:val="none" w:sz="0" w:space="0" w:color="auto"/>
        <w:left w:val="none" w:sz="0" w:space="0" w:color="auto"/>
        <w:bottom w:val="none" w:sz="0" w:space="0" w:color="auto"/>
        <w:right w:val="none" w:sz="0" w:space="0" w:color="auto"/>
      </w:divBdr>
    </w:div>
    <w:div w:id="692919808">
      <w:bodyDiv w:val="1"/>
      <w:marLeft w:val="0"/>
      <w:marRight w:val="0"/>
      <w:marTop w:val="0"/>
      <w:marBottom w:val="0"/>
      <w:divBdr>
        <w:top w:val="none" w:sz="0" w:space="0" w:color="auto"/>
        <w:left w:val="none" w:sz="0" w:space="0" w:color="auto"/>
        <w:bottom w:val="none" w:sz="0" w:space="0" w:color="auto"/>
        <w:right w:val="none" w:sz="0" w:space="0" w:color="auto"/>
      </w:divBdr>
    </w:div>
    <w:div w:id="692919938">
      <w:bodyDiv w:val="1"/>
      <w:marLeft w:val="0"/>
      <w:marRight w:val="0"/>
      <w:marTop w:val="0"/>
      <w:marBottom w:val="0"/>
      <w:divBdr>
        <w:top w:val="none" w:sz="0" w:space="0" w:color="auto"/>
        <w:left w:val="none" w:sz="0" w:space="0" w:color="auto"/>
        <w:bottom w:val="none" w:sz="0" w:space="0" w:color="auto"/>
        <w:right w:val="none" w:sz="0" w:space="0" w:color="auto"/>
      </w:divBdr>
    </w:div>
    <w:div w:id="692994742">
      <w:bodyDiv w:val="1"/>
      <w:marLeft w:val="0"/>
      <w:marRight w:val="0"/>
      <w:marTop w:val="0"/>
      <w:marBottom w:val="0"/>
      <w:divBdr>
        <w:top w:val="none" w:sz="0" w:space="0" w:color="auto"/>
        <w:left w:val="none" w:sz="0" w:space="0" w:color="auto"/>
        <w:bottom w:val="none" w:sz="0" w:space="0" w:color="auto"/>
        <w:right w:val="none" w:sz="0" w:space="0" w:color="auto"/>
      </w:divBdr>
    </w:div>
    <w:div w:id="693001779">
      <w:bodyDiv w:val="1"/>
      <w:marLeft w:val="0"/>
      <w:marRight w:val="0"/>
      <w:marTop w:val="0"/>
      <w:marBottom w:val="0"/>
      <w:divBdr>
        <w:top w:val="none" w:sz="0" w:space="0" w:color="auto"/>
        <w:left w:val="none" w:sz="0" w:space="0" w:color="auto"/>
        <w:bottom w:val="none" w:sz="0" w:space="0" w:color="auto"/>
        <w:right w:val="none" w:sz="0" w:space="0" w:color="auto"/>
      </w:divBdr>
    </w:div>
    <w:div w:id="693043671">
      <w:bodyDiv w:val="1"/>
      <w:marLeft w:val="0"/>
      <w:marRight w:val="0"/>
      <w:marTop w:val="0"/>
      <w:marBottom w:val="0"/>
      <w:divBdr>
        <w:top w:val="none" w:sz="0" w:space="0" w:color="auto"/>
        <w:left w:val="none" w:sz="0" w:space="0" w:color="auto"/>
        <w:bottom w:val="none" w:sz="0" w:space="0" w:color="auto"/>
        <w:right w:val="none" w:sz="0" w:space="0" w:color="auto"/>
      </w:divBdr>
    </w:div>
    <w:div w:id="693112443">
      <w:bodyDiv w:val="1"/>
      <w:marLeft w:val="0"/>
      <w:marRight w:val="0"/>
      <w:marTop w:val="0"/>
      <w:marBottom w:val="0"/>
      <w:divBdr>
        <w:top w:val="none" w:sz="0" w:space="0" w:color="auto"/>
        <w:left w:val="none" w:sz="0" w:space="0" w:color="auto"/>
        <w:bottom w:val="none" w:sz="0" w:space="0" w:color="auto"/>
        <w:right w:val="none" w:sz="0" w:space="0" w:color="auto"/>
      </w:divBdr>
    </w:div>
    <w:div w:id="693120470">
      <w:bodyDiv w:val="1"/>
      <w:marLeft w:val="0"/>
      <w:marRight w:val="0"/>
      <w:marTop w:val="0"/>
      <w:marBottom w:val="0"/>
      <w:divBdr>
        <w:top w:val="none" w:sz="0" w:space="0" w:color="auto"/>
        <w:left w:val="none" w:sz="0" w:space="0" w:color="auto"/>
        <w:bottom w:val="none" w:sz="0" w:space="0" w:color="auto"/>
        <w:right w:val="none" w:sz="0" w:space="0" w:color="auto"/>
      </w:divBdr>
    </w:div>
    <w:div w:id="693195350">
      <w:bodyDiv w:val="1"/>
      <w:marLeft w:val="0"/>
      <w:marRight w:val="0"/>
      <w:marTop w:val="0"/>
      <w:marBottom w:val="0"/>
      <w:divBdr>
        <w:top w:val="none" w:sz="0" w:space="0" w:color="auto"/>
        <w:left w:val="none" w:sz="0" w:space="0" w:color="auto"/>
        <w:bottom w:val="none" w:sz="0" w:space="0" w:color="auto"/>
        <w:right w:val="none" w:sz="0" w:space="0" w:color="auto"/>
      </w:divBdr>
    </w:div>
    <w:div w:id="693267025">
      <w:bodyDiv w:val="1"/>
      <w:marLeft w:val="0"/>
      <w:marRight w:val="0"/>
      <w:marTop w:val="0"/>
      <w:marBottom w:val="0"/>
      <w:divBdr>
        <w:top w:val="none" w:sz="0" w:space="0" w:color="auto"/>
        <w:left w:val="none" w:sz="0" w:space="0" w:color="auto"/>
        <w:bottom w:val="none" w:sz="0" w:space="0" w:color="auto"/>
        <w:right w:val="none" w:sz="0" w:space="0" w:color="auto"/>
      </w:divBdr>
    </w:div>
    <w:div w:id="693313105">
      <w:bodyDiv w:val="1"/>
      <w:marLeft w:val="0"/>
      <w:marRight w:val="0"/>
      <w:marTop w:val="0"/>
      <w:marBottom w:val="0"/>
      <w:divBdr>
        <w:top w:val="none" w:sz="0" w:space="0" w:color="auto"/>
        <w:left w:val="none" w:sz="0" w:space="0" w:color="auto"/>
        <w:bottom w:val="none" w:sz="0" w:space="0" w:color="auto"/>
        <w:right w:val="none" w:sz="0" w:space="0" w:color="auto"/>
      </w:divBdr>
    </w:div>
    <w:div w:id="693387426">
      <w:bodyDiv w:val="1"/>
      <w:marLeft w:val="0"/>
      <w:marRight w:val="0"/>
      <w:marTop w:val="0"/>
      <w:marBottom w:val="0"/>
      <w:divBdr>
        <w:top w:val="none" w:sz="0" w:space="0" w:color="auto"/>
        <w:left w:val="none" w:sz="0" w:space="0" w:color="auto"/>
        <w:bottom w:val="none" w:sz="0" w:space="0" w:color="auto"/>
        <w:right w:val="none" w:sz="0" w:space="0" w:color="auto"/>
      </w:divBdr>
    </w:div>
    <w:div w:id="693459362">
      <w:bodyDiv w:val="1"/>
      <w:marLeft w:val="0"/>
      <w:marRight w:val="0"/>
      <w:marTop w:val="0"/>
      <w:marBottom w:val="0"/>
      <w:divBdr>
        <w:top w:val="none" w:sz="0" w:space="0" w:color="auto"/>
        <w:left w:val="none" w:sz="0" w:space="0" w:color="auto"/>
        <w:bottom w:val="none" w:sz="0" w:space="0" w:color="auto"/>
        <w:right w:val="none" w:sz="0" w:space="0" w:color="auto"/>
      </w:divBdr>
    </w:div>
    <w:div w:id="693731155">
      <w:bodyDiv w:val="1"/>
      <w:marLeft w:val="0"/>
      <w:marRight w:val="0"/>
      <w:marTop w:val="0"/>
      <w:marBottom w:val="0"/>
      <w:divBdr>
        <w:top w:val="none" w:sz="0" w:space="0" w:color="auto"/>
        <w:left w:val="none" w:sz="0" w:space="0" w:color="auto"/>
        <w:bottom w:val="none" w:sz="0" w:space="0" w:color="auto"/>
        <w:right w:val="none" w:sz="0" w:space="0" w:color="auto"/>
      </w:divBdr>
    </w:div>
    <w:div w:id="693769570">
      <w:bodyDiv w:val="1"/>
      <w:marLeft w:val="0"/>
      <w:marRight w:val="0"/>
      <w:marTop w:val="0"/>
      <w:marBottom w:val="0"/>
      <w:divBdr>
        <w:top w:val="none" w:sz="0" w:space="0" w:color="auto"/>
        <w:left w:val="none" w:sz="0" w:space="0" w:color="auto"/>
        <w:bottom w:val="none" w:sz="0" w:space="0" w:color="auto"/>
        <w:right w:val="none" w:sz="0" w:space="0" w:color="auto"/>
      </w:divBdr>
    </w:div>
    <w:div w:id="693849246">
      <w:bodyDiv w:val="1"/>
      <w:marLeft w:val="0"/>
      <w:marRight w:val="0"/>
      <w:marTop w:val="0"/>
      <w:marBottom w:val="0"/>
      <w:divBdr>
        <w:top w:val="none" w:sz="0" w:space="0" w:color="auto"/>
        <w:left w:val="none" w:sz="0" w:space="0" w:color="auto"/>
        <w:bottom w:val="none" w:sz="0" w:space="0" w:color="auto"/>
        <w:right w:val="none" w:sz="0" w:space="0" w:color="auto"/>
      </w:divBdr>
    </w:div>
    <w:div w:id="693850033">
      <w:bodyDiv w:val="1"/>
      <w:marLeft w:val="0"/>
      <w:marRight w:val="0"/>
      <w:marTop w:val="0"/>
      <w:marBottom w:val="0"/>
      <w:divBdr>
        <w:top w:val="none" w:sz="0" w:space="0" w:color="auto"/>
        <w:left w:val="none" w:sz="0" w:space="0" w:color="auto"/>
        <w:bottom w:val="none" w:sz="0" w:space="0" w:color="auto"/>
        <w:right w:val="none" w:sz="0" w:space="0" w:color="auto"/>
      </w:divBdr>
    </w:div>
    <w:div w:id="694112218">
      <w:bodyDiv w:val="1"/>
      <w:marLeft w:val="0"/>
      <w:marRight w:val="0"/>
      <w:marTop w:val="0"/>
      <w:marBottom w:val="0"/>
      <w:divBdr>
        <w:top w:val="none" w:sz="0" w:space="0" w:color="auto"/>
        <w:left w:val="none" w:sz="0" w:space="0" w:color="auto"/>
        <w:bottom w:val="none" w:sz="0" w:space="0" w:color="auto"/>
        <w:right w:val="none" w:sz="0" w:space="0" w:color="auto"/>
      </w:divBdr>
    </w:div>
    <w:div w:id="694572431">
      <w:bodyDiv w:val="1"/>
      <w:marLeft w:val="0"/>
      <w:marRight w:val="0"/>
      <w:marTop w:val="0"/>
      <w:marBottom w:val="0"/>
      <w:divBdr>
        <w:top w:val="none" w:sz="0" w:space="0" w:color="auto"/>
        <w:left w:val="none" w:sz="0" w:space="0" w:color="auto"/>
        <w:bottom w:val="none" w:sz="0" w:space="0" w:color="auto"/>
        <w:right w:val="none" w:sz="0" w:space="0" w:color="auto"/>
      </w:divBdr>
    </w:div>
    <w:div w:id="694622617">
      <w:bodyDiv w:val="1"/>
      <w:marLeft w:val="0"/>
      <w:marRight w:val="0"/>
      <w:marTop w:val="0"/>
      <w:marBottom w:val="0"/>
      <w:divBdr>
        <w:top w:val="none" w:sz="0" w:space="0" w:color="auto"/>
        <w:left w:val="none" w:sz="0" w:space="0" w:color="auto"/>
        <w:bottom w:val="none" w:sz="0" w:space="0" w:color="auto"/>
        <w:right w:val="none" w:sz="0" w:space="0" w:color="auto"/>
      </w:divBdr>
    </w:div>
    <w:div w:id="694841558">
      <w:bodyDiv w:val="1"/>
      <w:marLeft w:val="0"/>
      <w:marRight w:val="0"/>
      <w:marTop w:val="0"/>
      <w:marBottom w:val="0"/>
      <w:divBdr>
        <w:top w:val="none" w:sz="0" w:space="0" w:color="auto"/>
        <w:left w:val="none" w:sz="0" w:space="0" w:color="auto"/>
        <w:bottom w:val="none" w:sz="0" w:space="0" w:color="auto"/>
        <w:right w:val="none" w:sz="0" w:space="0" w:color="auto"/>
      </w:divBdr>
    </w:div>
    <w:div w:id="695041290">
      <w:bodyDiv w:val="1"/>
      <w:marLeft w:val="0"/>
      <w:marRight w:val="0"/>
      <w:marTop w:val="0"/>
      <w:marBottom w:val="0"/>
      <w:divBdr>
        <w:top w:val="none" w:sz="0" w:space="0" w:color="auto"/>
        <w:left w:val="none" w:sz="0" w:space="0" w:color="auto"/>
        <w:bottom w:val="none" w:sz="0" w:space="0" w:color="auto"/>
        <w:right w:val="none" w:sz="0" w:space="0" w:color="auto"/>
      </w:divBdr>
    </w:div>
    <w:div w:id="695153157">
      <w:bodyDiv w:val="1"/>
      <w:marLeft w:val="0"/>
      <w:marRight w:val="0"/>
      <w:marTop w:val="0"/>
      <w:marBottom w:val="0"/>
      <w:divBdr>
        <w:top w:val="none" w:sz="0" w:space="0" w:color="auto"/>
        <w:left w:val="none" w:sz="0" w:space="0" w:color="auto"/>
        <w:bottom w:val="none" w:sz="0" w:space="0" w:color="auto"/>
        <w:right w:val="none" w:sz="0" w:space="0" w:color="auto"/>
      </w:divBdr>
    </w:div>
    <w:div w:id="695156437">
      <w:bodyDiv w:val="1"/>
      <w:marLeft w:val="0"/>
      <w:marRight w:val="0"/>
      <w:marTop w:val="0"/>
      <w:marBottom w:val="0"/>
      <w:divBdr>
        <w:top w:val="none" w:sz="0" w:space="0" w:color="auto"/>
        <w:left w:val="none" w:sz="0" w:space="0" w:color="auto"/>
        <w:bottom w:val="none" w:sz="0" w:space="0" w:color="auto"/>
        <w:right w:val="none" w:sz="0" w:space="0" w:color="auto"/>
      </w:divBdr>
    </w:div>
    <w:div w:id="695279359">
      <w:bodyDiv w:val="1"/>
      <w:marLeft w:val="0"/>
      <w:marRight w:val="0"/>
      <w:marTop w:val="0"/>
      <w:marBottom w:val="0"/>
      <w:divBdr>
        <w:top w:val="none" w:sz="0" w:space="0" w:color="auto"/>
        <w:left w:val="none" w:sz="0" w:space="0" w:color="auto"/>
        <w:bottom w:val="none" w:sz="0" w:space="0" w:color="auto"/>
        <w:right w:val="none" w:sz="0" w:space="0" w:color="auto"/>
      </w:divBdr>
    </w:div>
    <w:div w:id="695545079">
      <w:bodyDiv w:val="1"/>
      <w:marLeft w:val="0"/>
      <w:marRight w:val="0"/>
      <w:marTop w:val="0"/>
      <w:marBottom w:val="0"/>
      <w:divBdr>
        <w:top w:val="none" w:sz="0" w:space="0" w:color="auto"/>
        <w:left w:val="none" w:sz="0" w:space="0" w:color="auto"/>
        <w:bottom w:val="none" w:sz="0" w:space="0" w:color="auto"/>
        <w:right w:val="none" w:sz="0" w:space="0" w:color="auto"/>
      </w:divBdr>
    </w:div>
    <w:div w:id="695690462">
      <w:bodyDiv w:val="1"/>
      <w:marLeft w:val="0"/>
      <w:marRight w:val="0"/>
      <w:marTop w:val="0"/>
      <w:marBottom w:val="0"/>
      <w:divBdr>
        <w:top w:val="none" w:sz="0" w:space="0" w:color="auto"/>
        <w:left w:val="none" w:sz="0" w:space="0" w:color="auto"/>
        <w:bottom w:val="none" w:sz="0" w:space="0" w:color="auto"/>
        <w:right w:val="none" w:sz="0" w:space="0" w:color="auto"/>
      </w:divBdr>
    </w:div>
    <w:div w:id="695816886">
      <w:bodyDiv w:val="1"/>
      <w:marLeft w:val="0"/>
      <w:marRight w:val="0"/>
      <w:marTop w:val="0"/>
      <w:marBottom w:val="0"/>
      <w:divBdr>
        <w:top w:val="none" w:sz="0" w:space="0" w:color="auto"/>
        <w:left w:val="none" w:sz="0" w:space="0" w:color="auto"/>
        <w:bottom w:val="none" w:sz="0" w:space="0" w:color="auto"/>
        <w:right w:val="none" w:sz="0" w:space="0" w:color="auto"/>
      </w:divBdr>
    </w:div>
    <w:div w:id="695927382">
      <w:bodyDiv w:val="1"/>
      <w:marLeft w:val="0"/>
      <w:marRight w:val="0"/>
      <w:marTop w:val="0"/>
      <w:marBottom w:val="0"/>
      <w:divBdr>
        <w:top w:val="none" w:sz="0" w:space="0" w:color="auto"/>
        <w:left w:val="none" w:sz="0" w:space="0" w:color="auto"/>
        <w:bottom w:val="none" w:sz="0" w:space="0" w:color="auto"/>
        <w:right w:val="none" w:sz="0" w:space="0" w:color="auto"/>
      </w:divBdr>
    </w:div>
    <w:div w:id="696152707">
      <w:bodyDiv w:val="1"/>
      <w:marLeft w:val="0"/>
      <w:marRight w:val="0"/>
      <w:marTop w:val="0"/>
      <w:marBottom w:val="0"/>
      <w:divBdr>
        <w:top w:val="none" w:sz="0" w:space="0" w:color="auto"/>
        <w:left w:val="none" w:sz="0" w:space="0" w:color="auto"/>
        <w:bottom w:val="none" w:sz="0" w:space="0" w:color="auto"/>
        <w:right w:val="none" w:sz="0" w:space="0" w:color="auto"/>
      </w:divBdr>
    </w:div>
    <w:div w:id="696583768">
      <w:bodyDiv w:val="1"/>
      <w:marLeft w:val="0"/>
      <w:marRight w:val="0"/>
      <w:marTop w:val="0"/>
      <w:marBottom w:val="0"/>
      <w:divBdr>
        <w:top w:val="none" w:sz="0" w:space="0" w:color="auto"/>
        <w:left w:val="none" w:sz="0" w:space="0" w:color="auto"/>
        <w:bottom w:val="none" w:sz="0" w:space="0" w:color="auto"/>
        <w:right w:val="none" w:sz="0" w:space="0" w:color="auto"/>
      </w:divBdr>
    </w:div>
    <w:div w:id="696732979">
      <w:bodyDiv w:val="1"/>
      <w:marLeft w:val="0"/>
      <w:marRight w:val="0"/>
      <w:marTop w:val="0"/>
      <w:marBottom w:val="0"/>
      <w:divBdr>
        <w:top w:val="none" w:sz="0" w:space="0" w:color="auto"/>
        <w:left w:val="none" w:sz="0" w:space="0" w:color="auto"/>
        <w:bottom w:val="none" w:sz="0" w:space="0" w:color="auto"/>
        <w:right w:val="none" w:sz="0" w:space="0" w:color="auto"/>
      </w:divBdr>
    </w:div>
    <w:div w:id="696733978">
      <w:bodyDiv w:val="1"/>
      <w:marLeft w:val="0"/>
      <w:marRight w:val="0"/>
      <w:marTop w:val="0"/>
      <w:marBottom w:val="0"/>
      <w:divBdr>
        <w:top w:val="none" w:sz="0" w:space="0" w:color="auto"/>
        <w:left w:val="none" w:sz="0" w:space="0" w:color="auto"/>
        <w:bottom w:val="none" w:sz="0" w:space="0" w:color="auto"/>
        <w:right w:val="none" w:sz="0" w:space="0" w:color="auto"/>
      </w:divBdr>
    </w:div>
    <w:div w:id="696851393">
      <w:bodyDiv w:val="1"/>
      <w:marLeft w:val="0"/>
      <w:marRight w:val="0"/>
      <w:marTop w:val="0"/>
      <w:marBottom w:val="0"/>
      <w:divBdr>
        <w:top w:val="none" w:sz="0" w:space="0" w:color="auto"/>
        <w:left w:val="none" w:sz="0" w:space="0" w:color="auto"/>
        <w:bottom w:val="none" w:sz="0" w:space="0" w:color="auto"/>
        <w:right w:val="none" w:sz="0" w:space="0" w:color="auto"/>
      </w:divBdr>
    </w:div>
    <w:div w:id="697127516">
      <w:bodyDiv w:val="1"/>
      <w:marLeft w:val="0"/>
      <w:marRight w:val="0"/>
      <w:marTop w:val="0"/>
      <w:marBottom w:val="0"/>
      <w:divBdr>
        <w:top w:val="none" w:sz="0" w:space="0" w:color="auto"/>
        <w:left w:val="none" w:sz="0" w:space="0" w:color="auto"/>
        <w:bottom w:val="none" w:sz="0" w:space="0" w:color="auto"/>
        <w:right w:val="none" w:sz="0" w:space="0" w:color="auto"/>
      </w:divBdr>
    </w:div>
    <w:div w:id="697238001">
      <w:bodyDiv w:val="1"/>
      <w:marLeft w:val="0"/>
      <w:marRight w:val="0"/>
      <w:marTop w:val="0"/>
      <w:marBottom w:val="0"/>
      <w:divBdr>
        <w:top w:val="none" w:sz="0" w:space="0" w:color="auto"/>
        <w:left w:val="none" w:sz="0" w:space="0" w:color="auto"/>
        <w:bottom w:val="none" w:sz="0" w:space="0" w:color="auto"/>
        <w:right w:val="none" w:sz="0" w:space="0" w:color="auto"/>
      </w:divBdr>
    </w:div>
    <w:div w:id="697700958">
      <w:bodyDiv w:val="1"/>
      <w:marLeft w:val="0"/>
      <w:marRight w:val="0"/>
      <w:marTop w:val="0"/>
      <w:marBottom w:val="0"/>
      <w:divBdr>
        <w:top w:val="none" w:sz="0" w:space="0" w:color="auto"/>
        <w:left w:val="none" w:sz="0" w:space="0" w:color="auto"/>
        <w:bottom w:val="none" w:sz="0" w:space="0" w:color="auto"/>
        <w:right w:val="none" w:sz="0" w:space="0" w:color="auto"/>
      </w:divBdr>
    </w:div>
    <w:div w:id="698164356">
      <w:bodyDiv w:val="1"/>
      <w:marLeft w:val="0"/>
      <w:marRight w:val="0"/>
      <w:marTop w:val="0"/>
      <w:marBottom w:val="0"/>
      <w:divBdr>
        <w:top w:val="none" w:sz="0" w:space="0" w:color="auto"/>
        <w:left w:val="none" w:sz="0" w:space="0" w:color="auto"/>
        <w:bottom w:val="none" w:sz="0" w:space="0" w:color="auto"/>
        <w:right w:val="none" w:sz="0" w:space="0" w:color="auto"/>
      </w:divBdr>
    </w:div>
    <w:div w:id="698237158">
      <w:bodyDiv w:val="1"/>
      <w:marLeft w:val="0"/>
      <w:marRight w:val="0"/>
      <w:marTop w:val="0"/>
      <w:marBottom w:val="0"/>
      <w:divBdr>
        <w:top w:val="none" w:sz="0" w:space="0" w:color="auto"/>
        <w:left w:val="none" w:sz="0" w:space="0" w:color="auto"/>
        <w:bottom w:val="none" w:sz="0" w:space="0" w:color="auto"/>
        <w:right w:val="none" w:sz="0" w:space="0" w:color="auto"/>
      </w:divBdr>
    </w:div>
    <w:div w:id="698362886">
      <w:bodyDiv w:val="1"/>
      <w:marLeft w:val="0"/>
      <w:marRight w:val="0"/>
      <w:marTop w:val="0"/>
      <w:marBottom w:val="0"/>
      <w:divBdr>
        <w:top w:val="none" w:sz="0" w:space="0" w:color="auto"/>
        <w:left w:val="none" w:sz="0" w:space="0" w:color="auto"/>
        <w:bottom w:val="none" w:sz="0" w:space="0" w:color="auto"/>
        <w:right w:val="none" w:sz="0" w:space="0" w:color="auto"/>
      </w:divBdr>
    </w:div>
    <w:div w:id="698777566">
      <w:bodyDiv w:val="1"/>
      <w:marLeft w:val="0"/>
      <w:marRight w:val="0"/>
      <w:marTop w:val="0"/>
      <w:marBottom w:val="0"/>
      <w:divBdr>
        <w:top w:val="none" w:sz="0" w:space="0" w:color="auto"/>
        <w:left w:val="none" w:sz="0" w:space="0" w:color="auto"/>
        <w:bottom w:val="none" w:sz="0" w:space="0" w:color="auto"/>
        <w:right w:val="none" w:sz="0" w:space="0" w:color="auto"/>
      </w:divBdr>
    </w:div>
    <w:div w:id="698822312">
      <w:bodyDiv w:val="1"/>
      <w:marLeft w:val="0"/>
      <w:marRight w:val="0"/>
      <w:marTop w:val="0"/>
      <w:marBottom w:val="0"/>
      <w:divBdr>
        <w:top w:val="none" w:sz="0" w:space="0" w:color="auto"/>
        <w:left w:val="none" w:sz="0" w:space="0" w:color="auto"/>
        <w:bottom w:val="none" w:sz="0" w:space="0" w:color="auto"/>
        <w:right w:val="none" w:sz="0" w:space="0" w:color="auto"/>
      </w:divBdr>
    </w:div>
    <w:div w:id="698891338">
      <w:bodyDiv w:val="1"/>
      <w:marLeft w:val="0"/>
      <w:marRight w:val="0"/>
      <w:marTop w:val="0"/>
      <w:marBottom w:val="0"/>
      <w:divBdr>
        <w:top w:val="none" w:sz="0" w:space="0" w:color="auto"/>
        <w:left w:val="none" w:sz="0" w:space="0" w:color="auto"/>
        <w:bottom w:val="none" w:sz="0" w:space="0" w:color="auto"/>
        <w:right w:val="none" w:sz="0" w:space="0" w:color="auto"/>
      </w:divBdr>
    </w:div>
    <w:div w:id="698899866">
      <w:bodyDiv w:val="1"/>
      <w:marLeft w:val="0"/>
      <w:marRight w:val="0"/>
      <w:marTop w:val="0"/>
      <w:marBottom w:val="0"/>
      <w:divBdr>
        <w:top w:val="none" w:sz="0" w:space="0" w:color="auto"/>
        <w:left w:val="none" w:sz="0" w:space="0" w:color="auto"/>
        <w:bottom w:val="none" w:sz="0" w:space="0" w:color="auto"/>
        <w:right w:val="none" w:sz="0" w:space="0" w:color="auto"/>
      </w:divBdr>
    </w:div>
    <w:div w:id="698973958">
      <w:bodyDiv w:val="1"/>
      <w:marLeft w:val="0"/>
      <w:marRight w:val="0"/>
      <w:marTop w:val="0"/>
      <w:marBottom w:val="0"/>
      <w:divBdr>
        <w:top w:val="none" w:sz="0" w:space="0" w:color="auto"/>
        <w:left w:val="none" w:sz="0" w:space="0" w:color="auto"/>
        <w:bottom w:val="none" w:sz="0" w:space="0" w:color="auto"/>
        <w:right w:val="none" w:sz="0" w:space="0" w:color="auto"/>
      </w:divBdr>
    </w:div>
    <w:div w:id="699284760">
      <w:bodyDiv w:val="1"/>
      <w:marLeft w:val="0"/>
      <w:marRight w:val="0"/>
      <w:marTop w:val="0"/>
      <w:marBottom w:val="0"/>
      <w:divBdr>
        <w:top w:val="none" w:sz="0" w:space="0" w:color="auto"/>
        <w:left w:val="none" w:sz="0" w:space="0" w:color="auto"/>
        <w:bottom w:val="none" w:sz="0" w:space="0" w:color="auto"/>
        <w:right w:val="none" w:sz="0" w:space="0" w:color="auto"/>
      </w:divBdr>
    </w:div>
    <w:div w:id="699285119">
      <w:bodyDiv w:val="1"/>
      <w:marLeft w:val="0"/>
      <w:marRight w:val="0"/>
      <w:marTop w:val="0"/>
      <w:marBottom w:val="0"/>
      <w:divBdr>
        <w:top w:val="none" w:sz="0" w:space="0" w:color="auto"/>
        <w:left w:val="none" w:sz="0" w:space="0" w:color="auto"/>
        <w:bottom w:val="none" w:sz="0" w:space="0" w:color="auto"/>
        <w:right w:val="none" w:sz="0" w:space="0" w:color="auto"/>
      </w:divBdr>
    </w:div>
    <w:div w:id="699547071">
      <w:bodyDiv w:val="1"/>
      <w:marLeft w:val="0"/>
      <w:marRight w:val="0"/>
      <w:marTop w:val="0"/>
      <w:marBottom w:val="0"/>
      <w:divBdr>
        <w:top w:val="none" w:sz="0" w:space="0" w:color="auto"/>
        <w:left w:val="none" w:sz="0" w:space="0" w:color="auto"/>
        <w:bottom w:val="none" w:sz="0" w:space="0" w:color="auto"/>
        <w:right w:val="none" w:sz="0" w:space="0" w:color="auto"/>
      </w:divBdr>
    </w:div>
    <w:div w:id="699666823">
      <w:bodyDiv w:val="1"/>
      <w:marLeft w:val="0"/>
      <w:marRight w:val="0"/>
      <w:marTop w:val="0"/>
      <w:marBottom w:val="0"/>
      <w:divBdr>
        <w:top w:val="none" w:sz="0" w:space="0" w:color="auto"/>
        <w:left w:val="none" w:sz="0" w:space="0" w:color="auto"/>
        <w:bottom w:val="none" w:sz="0" w:space="0" w:color="auto"/>
        <w:right w:val="none" w:sz="0" w:space="0" w:color="auto"/>
      </w:divBdr>
    </w:div>
    <w:div w:id="699671989">
      <w:bodyDiv w:val="1"/>
      <w:marLeft w:val="0"/>
      <w:marRight w:val="0"/>
      <w:marTop w:val="0"/>
      <w:marBottom w:val="0"/>
      <w:divBdr>
        <w:top w:val="none" w:sz="0" w:space="0" w:color="auto"/>
        <w:left w:val="none" w:sz="0" w:space="0" w:color="auto"/>
        <w:bottom w:val="none" w:sz="0" w:space="0" w:color="auto"/>
        <w:right w:val="none" w:sz="0" w:space="0" w:color="auto"/>
      </w:divBdr>
    </w:div>
    <w:div w:id="700056397">
      <w:bodyDiv w:val="1"/>
      <w:marLeft w:val="0"/>
      <w:marRight w:val="0"/>
      <w:marTop w:val="0"/>
      <w:marBottom w:val="0"/>
      <w:divBdr>
        <w:top w:val="none" w:sz="0" w:space="0" w:color="auto"/>
        <w:left w:val="none" w:sz="0" w:space="0" w:color="auto"/>
        <w:bottom w:val="none" w:sz="0" w:space="0" w:color="auto"/>
        <w:right w:val="none" w:sz="0" w:space="0" w:color="auto"/>
      </w:divBdr>
    </w:div>
    <w:div w:id="700085224">
      <w:bodyDiv w:val="1"/>
      <w:marLeft w:val="0"/>
      <w:marRight w:val="0"/>
      <w:marTop w:val="0"/>
      <w:marBottom w:val="0"/>
      <w:divBdr>
        <w:top w:val="none" w:sz="0" w:space="0" w:color="auto"/>
        <w:left w:val="none" w:sz="0" w:space="0" w:color="auto"/>
        <w:bottom w:val="none" w:sz="0" w:space="0" w:color="auto"/>
        <w:right w:val="none" w:sz="0" w:space="0" w:color="auto"/>
      </w:divBdr>
    </w:div>
    <w:div w:id="700086524">
      <w:bodyDiv w:val="1"/>
      <w:marLeft w:val="0"/>
      <w:marRight w:val="0"/>
      <w:marTop w:val="0"/>
      <w:marBottom w:val="0"/>
      <w:divBdr>
        <w:top w:val="none" w:sz="0" w:space="0" w:color="auto"/>
        <w:left w:val="none" w:sz="0" w:space="0" w:color="auto"/>
        <w:bottom w:val="none" w:sz="0" w:space="0" w:color="auto"/>
        <w:right w:val="none" w:sz="0" w:space="0" w:color="auto"/>
      </w:divBdr>
    </w:div>
    <w:div w:id="700279219">
      <w:bodyDiv w:val="1"/>
      <w:marLeft w:val="0"/>
      <w:marRight w:val="0"/>
      <w:marTop w:val="0"/>
      <w:marBottom w:val="0"/>
      <w:divBdr>
        <w:top w:val="none" w:sz="0" w:space="0" w:color="auto"/>
        <w:left w:val="none" w:sz="0" w:space="0" w:color="auto"/>
        <w:bottom w:val="none" w:sz="0" w:space="0" w:color="auto"/>
        <w:right w:val="none" w:sz="0" w:space="0" w:color="auto"/>
      </w:divBdr>
    </w:div>
    <w:div w:id="700279246">
      <w:bodyDiv w:val="1"/>
      <w:marLeft w:val="0"/>
      <w:marRight w:val="0"/>
      <w:marTop w:val="0"/>
      <w:marBottom w:val="0"/>
      <w:divBdr>
        <w:top w:val="none" w:sz="0" w:space="0" w:color="auto"/>
        <w:left w:val="none" w:sz="0" w:space="0" w:color="auto"/>
        <w:bottom w:val="none" w:sz="0" w:space="0" w:color="auto"/>
        <w:right w:val="none" w:sz="0" w:space="0" w:color="auto"/>
      </w:divBdr>
    </w:div>
    <w:div w:id="700403224">
      <w:bodyDiv w:val="1"/>
      <w:marLeft w:val="0"/>
      <w:marRight w:val="0"/>
      <w:marTop w:val="0"/>
      <w:marBottom w:val="0"/>
      <w:divBdr>
        <w:top w:val="none" w:sz="0" w:space="0" w:color="auto"/>
        <w:left w:val="none" w:sz="0" w:space="0" w:color="auto"/>
        <w:bottom w:val="none" w:sz="0" w:space="0" w:color="auto"/>
        <w:right w:val="none" w:sz="0" w:space="0" w:color="auto"/>
      </w:divBdr>
    </w:div>
    <w:div w:id="700713093">
      <w:bodyDiv w:val="1"/>
      <w:marLeft w:val="0"/>
      <w:marRight w:val="0"/>
      <w:marTop w:val="0"/>
      <w:marBottom w:val="0"/>
      <w:divBdr>
        <w:top w:val="none" w:sz="0" w:space="0" w:color="auto"/>
        <w:left w:val="none" w:sz="0" w:space="0" w:color="auto"/>
        <w:bottom w:val="none" w:sz="0" w:space="0" w:color="auto"/>
        <w:right w:val="none" w:sz="0" w:space="0" w:color="auto"/>
      </w:divBdr>
    </w:div>
    <w:div w:id="701395371">
      <w:bodyDiv w:val="1"/>
      <w:marLeft w:val="0"/>
      <w:marRight w:val="0"/>
      <w:marTop w:val="0"/>
      <w:marBottom w:val="0"/>
      <w:divBdr>
        <w:top w:val="none" w:sz="0" w:space="0" w:color="auto"/>
        <w:left w:val="none" w:sz="0" w:space="0" w:color="auto"/>
        <w:bottom w:val="none" w:sz="0" w:space="0" w:color="auto"/>
        <w:right w:val="none" w:sz="0" w:space="0" w:color="auto"/>
      </w:divBdr>
    </w:div>
    <w:div w:id="701436492">
      <w:bodyDiv w:val="1"/>
      <w:marLeft w:val="0"/>
      <w:marRight w:val="0"/>
      <w:marTop w:val="0"/>
      <w:marBottom w:val="0"/>
      <w:divBdr>
        <w:top w:val="none" w:sz="0" w:space="0" w:color="auto"/>
        <w:left w:val="none" w:sz="0" w:space="0" w:color="auto"/>
        <w:bottom w:val="none" w:sz="0" w:space="0" w:color="auto"/>
        <w:right w:val="none" w:sz="0" w:space="0" w:color="auto"/>
      </w:divBdr>
    </w:div>
    <w:div w:id="701436927">
      <w:bodyDiv w:val="1"/>
      <w:marLeft w:val="0"/>
      <w:marRight w:val="0"/>
      <w:marTop w:val="0"/>
      <w:marBottom w:val="0"/>
      <w:divBdr>
        <w:top w:val="none" w:sz="0" w:space="0" w:color="auto"/>
        <w:left w:val="none" w:sz="0" w:space="0" w:color="auto"/>
        <w:bottom w:val="none" w:sz="0" w:space="0" w:color="auto"/>
        <w:right w:val="none" w:sz="0" w:space="0" w:color="auto"/>
      </w:divBdr>
    </w:div>
    <w:div w:id="701639460">
      <w:bodyDiv w:val="1"/>
      <w:marLeft w:val="0"/>
      <w:marRight w:val="0"/>
      <w:marTop w:val="0"/>
      <w:marBottom w:val="0"/>
      <w:divBdr>
        <w:top w:val="none" w:sz="0" w:space="0" w:color="auto"/>
        <w:left w:val="none" w:sz="0" w:space="0" w:color="auto"/>
        <w:bottom w:val="none" w:sz="0" w:space="0" w:color="auto"/>
        <w:right w:val="none" w:sz="0" w:space="0" w:color="auto"/>
      </w:divBdr>
    </w:div>
    <w:div w:id="701707884">
      <w:bodyDiv w:val="1"/>
      <w:marLeft w:val="0"/>
      <w:marRight w:val="0"/>
      <w:marTop w:val="0"/>
      <w:marBottom w:val="0"/>
      <w:divBdr>
        <w:top w:val="none" w:sz="0" w:space="0" w:color="auto"/>
        <w:left w:val="none" w:sz="0" w:space="0" w:color="auto"/>
        <w:bottom w:val="none" w:sz="0" w:space="0" w:color="auto"/>
        <w:right w:val="none" w:sz="0" w:space="0" w:color="auto"/>
      </w:divBdr>
    </w:div>
    <w:div w:id="701785960">
      <w:bodyDiv w:val="1"/>
      <w:marLeft w:val="0"/>
      <w:marRight w:val="0"/>
      <w:marTop w:val="0"/>
      <w:marBottom w:val="0"/>
      <w:divBdr>
        <w:top w:val="none" w:sz="0" w:space="0" w:color="auto"/>
        <w:left w:val="none" w:sz="0" w:space="0" w:color="auto"/>
        <w:bottom w:val="none" w:sz="0" w:space="0" w:color="auto"/>
        <w:right w:val="none" w:sz="0" w:space="0" w:color="auto"/>
      </w:divBdr>
    </w:div>
    <w:div w:id="701825931">
      <w:bodyDiv w:val="1"/>
      <w:marLeft w:val="0"/>
      <w:marRight w:val="0"/>
      <w:marTop w:val="0"/>
      <w:marBottom w:val="0"/>
      <w:divBdr>
        <w:top w:val="none" w:sz="0" w:space="0" w:color="auto"/>
        <w:left w:val="none" w:sz="0" w:space="0" w:color="auto"/>
        <w:bottom w:val="none" w:sz="0" w:space="0" w:color="auto"/>
        <w:right w:val="none" w:sz="0" w:space="0" w:color="auto"/>
      </w:divBdr>
    </w:div>
    <w:div w:id="701832771">
      <w:bodyDiv w:val="1"/>
      <w:marLeft w:val="0"/>
      <w:marRight w:val="0"/>
      <w:marTop w:val="0"/>
      <w:marBottom w:val="0"/>
      <w:divBdr>
        <w:top w:val="none" w:sz="0" w:space="0" w:color="auto"/>
        <w:left w:val="none" w:sz="0" w:space="0" w:color="auto"/>
        <w:bottom w:val="none" w:sz="0" w:space="0" w:color="auto"/>
        <w:right w:val="none" w:sz="0" w:space="0" w:color="auto"/>
      </w:divBdr>
    </w:div>
    <w:div w:id="702050705">
      <w:bodyDiv w:val="1"/>
      <w:marLeft w:val="0"/>
      <w:marRight w:val="0"/>
      <w:marTop w:val="0"/>
      <w:marBottom w:val="0"/>
      <w:divBdr>
        <w:top w:val="none" w:sz="0" w:space="0" w:color="auto"/>
        <w:left w:val="none" w:sz="0" w:space="0" w:color="auto"/>
        <w:bottom w:val="none" w:sz="0" w:space="0" w:color="auto"/>
        <w:right w:val="none" w:sz="0" w:space="0" w:color="auto"/>
      </w:divBdr>
    </w:div>
    <w:div w:id="702051057">
      <w:bodyDiv w:val="1"/>
      <w:marLeft w:val="0"/>
      <w:marRight w:val="0"/>
      <w:marTop w:val="0"/>
      <w:marBottom w:val="0"/>
      <w:divBdr>
        <w:top w:val="none" w:sz="0" w:space="0" w:color="auto"/>
        <w:left w:val="none" w:sz="0" w:space="0" w:color="auto"/>
        <w:bottom w:val="none" w:sz="0" w:space="0" w:color="auto"/>
        <w:right w:val="none" w:sz="0" w:space="0" w:color="auto"/>
      </w:divBdr>
    </w:div>
    <w:div w:id="702052356">
      <w:bodyDiv w:val="1"/>
      <w:marLeft w:val="0"/>
      <w:marRight w:val="0"/>
      <w:marTop w:val="0"/>
      <w:marBottom w:val="0"/>
      <w:divBdr>
        <w:top w:val="none" w:sz="0" w:space="0" w:color="auto"/>
        <w:left w:val="none" w:sz="0" w:space="0" w:color="auto"/>
        <w:bottom w:val="none" w:sz="0" w:space="0" w:color="auto"/>
        <w:right w:val="none" w:sz="0" w:space="0" w:color="auto"/>
      </w:divBdr>
    </w:div>
    <w:div w:id="702053222">
      <w:bodyDiv w:val="1"/>
      <w:marLeft w:val="0"/>
      <w:marRight w:val="0"/>
      <w:marTop w:val="0"/>
      <w:marBottom w:val="0"/>
      <w:divBdr>
        <w:top w:val="none" w:sz="0" w:space="0" w:color="auto"/>
        <w:left w:val="none" w:sz="0" w:space="0" w:color="auto"/>
        <w:bottom w:val="none" w:sz="0" w:space="0" w:color="auto"/>
        <w:right w:val="none" w:sz="0" w:space="0" w:color="auto"/>
      </w:divBdr>
    </w:div>
    <w:div w:id="702092224">
      <w:bodyDiv w:val="1"/>
      <w:marLeft w:val="0"/>
      <w:marRight w:val="0"/>
      <w:marTop w:val="0"/>
      <w:marBottom w:val="0"/>
      <w:divBdr>
        <w:top w:val="none" w:sz="0" w:space="0" w:color="auto"/>
        <w:left w:val="none" w:sz="0" w:space="0" w:color="auto"/>
        <w:bottom w:val="none" w:sz="0" w:space="0" w:color="auto"/>
        <w:right w:val="none" w:sz="0" w:space="0" w:color="auto"/>
      </w:divBdr>
    </w:div>
    <w:div w:id="702242631">
      <w:bodyDiv w:val="1"/>
      <w:marLeft w:val="0"/>
      <w:marRight w:val="0"/>
      <w:marTop w:val="0"/>
      <w:marBottom w:val="0"/>
      <w:divBdr>
        <w:top w:val="none" w:sz="0" w:space="0" w:color="auto"/>
        <w:left w:val="none" w:sz="0" w:space="0" w:color="auto"/>
        <w:bottom w:val="none" w:sz="0" w:space="0" w:color="auto"/>
        <w:right w:val="none" w:sz="0" w:space="0" w:color="auto"/>
      </w:divBdr>
    </w:div>
    <w:div w:id="702292124">
      <w:bodyDiv w:val="1"/>
      <w:marLeft w:val="0"/>
      <w:marRight w:val="0"/>
      <w:marTop w:val="0"/>
      <w:marBottom w:val="0"/>
      <w:divBdr>
        <w:top w:val="none" w:sz="0" w:space="0" w:color="auto"/>
        <w:left w:val="none" w:sz="0" w:space="0" w:color="auto"/>
        <w:bottom w:val="none" w:sz="0" w:space="0" w:color="auto"/>
        <w:right w:val="none" w:sz="0" w:space="0" w:color="auto"/>
      </w:divBdr>
    </w:div>
    <w:div w:id="702830512">
      <w:bodyDiv w:val="1"/>
      <w:marLeft w:val="0"/>
      <w:marRight w:val="0"/>
      <w:marTop w:val="0"/>
      <w:marBottom w:val="0"/>
      <w:divBdr>
        <w:top w:val="none" w:sz="0" w:space="0" w:color="auto"/>
        <w:left w:val="none" w:sz="0" w:space="0" w:color="auto"/>
        <w:bottom w:val="none" w:sz="0" w:space="0" w:color="auto"/>
        <w:right w:val="none" w:sz="0" w:space="0" w:color="auto"/>
      </w:divBdr>
    </w:div>
    <w:div w:id="703097215">
      <w:bodyDiv w:val="1"/>
      <w:marLeft w:val="0"/>
      <w:marRight w:val="0"/>
      <w:marTop w:val="0"/>
      <w:marBottom w:val="0"/>
      <w:divBdr>
        <w:top w:val="none" w:sz="0" w:space="0" w:color="auto"/>
        <w:left w:val="none" w:sz="0" w:space="0" w:color="auto"/>
        <w:bottom w:val="none" w:sz="0" w:space="0" w:color="auto"/>
        <w:right w:val="none" w:sz="0" w:space="0" w:color="auto"/>
      </w:divBdr>
    </w:div>
    <w:div w:id="703213089">
      <w:bodyDiv w:val="1"/>
      <w:marLeft w:val="0"/>
      <w:marRight w:val="0"/>
      <w:marTop w:val="0"/>
      <w:marBottom w:val="0"/>
      <w:divBdr>
        <w:top w:val="none" w:sz="0" w:space="0" w:color="auto"/>
        <w:left w:val="none" w:sz="0" w:space="0" w:color="auto"/>
        <w:bottom w:val="none" w:sz="0" w:space="0" w:color="auto"/>
        <w:right w:val="none" w:sz="0" w:space="0" w:color="auto"/>
      </w:divBdr>
    </w:div>
    <w:div w:id="703361332">
      <w:bodyDiv w:val="1"/>
      <w:marLeft w:val="0"/>
      <w:marRight w:val="0"/>
      <w:marTop w:val="0"/>
      <w:marBottom w:val="0"/>
      <w:divBdr>
        <w:top w:val="none" w:sz="0" w:space="0" w:color="auto"/>
        <w:left w:val="none" w:sz="0" w:space="0" w:color="auto"/>
        <w:bottom w:val="none" w:sz="0" w:space="0" w:color="auto"/>
        <w:right w:val="none" w:sz="0" w:space="0" w:color="auto"/>
      </w:divBdr>
    </w:div>
    <w:div w:id="703411161">
      <w:bodyDiv w:val="1"/>
      <w:marLeft w:val="0"/>
      <w:marRight w:val="0"/>
      <w:marTop w:val="0"/>
      <w:marBottom w:val="0"/>
      <w:divBdr>
        <w:top w:val="none" w:sz="0" w:space="0" w:color="auto"/>
        <w:left w:val="none" w:sz="0" w:space="0" w:color="auto"/>
        <w:bottom w:val="none" w:sz="0" w:space="0" w:color="auto"/>
        <w:right w:val="none" w:sz="0" w:space="0" w:color="auto"/>
      </w:divBdr>
    </w:div>
    <w:div w:id="703947141">
      <w:bodyDiv w:val="1"/>
      <w:marLeft w:val="0"/>
      <w:marRight w:val="0"/>
      <w:marTop w:val="0"/>
      <w:marBottom w:val="0"/>
      <w:divBdr>
        <w:top w:val="none" w:sz="0" w:space="0" w:color="auto"/>
        <w:left w:val="none" w:sz="0" w:space="0" w:color="auto"/>
        <w:bottom w:val="none" w:sz="0" w:space="0" w:color="auto"/>
        <w:right w:val="none" w:sz="0" w:space="0" w:color="auto"/>
      </w:divBdr>
    </w:div>
    <w:div w:id="704063435">
      <w:bodyDiv w:val="1"/>
      <w:marLeft w:val="0"/>
      <w:marRight w:val="0"/>
      <w:marTop w:val="0"/>
      <w:marBottom w:val="0"/>
      <w:divBdr>
        <w:top w:val="none" w:sz="0" w:space="0" w:color="auto"/>
        <w:left w:val="none" w:sz="0" w:space="0" w:color="auto"/>
        <w:bottom w:val="none" w:sz="0" w:space="0" w:color="auto"/>
        <w:right w:val="none" w:sz="0" w:space="0" w:color="auto"/>
      </w:divBdr>
    </w:div>
    <w:div w:id="704328682">
      <w:bodyDiv w:val="1"/>
      <w:marLeft w:val="0"/>
      <w:marRight w:val="0"/>
      <w:marTop w:val="0"/>
      <w:marBottom w:val="0"/>
      <w:divBdr>
        <w:top w:val="none" w:sz="0" w:space="0" w:color="auto"/>
        <w:left w:val="none" w:sz="0" w:space="0" w:color="auto"/>
        <w:bottom w:val="none" w:sz="0" w:space="0" w:color="auto"/>
        <w:right w:val="none" w:sz="0" w:space="0" w:color="auto"/>
      </w:divBdr>
    </w:div>
    <w:div w:id="704328827">
      <w:bodyDiv w:val="1"/>
      <w:marLeft w:val="0"/>
      <w:marRight w:val="0"/>
      <w:marTop w:val="0"/>
      <w:marBottom w:val="0"/>
      <w:divBdr>
        <w:top w:val="none" w:sz="0" w:space="0" w:color="auto"/>
        <w:left w:val="none" w:sz="0" w:space="0" w:color="auto"/>
        <w:bottom w:val="none" w:sz="0" w:space="0" w:color="auto"/>
        <w:right w:val="none" w:sz="0" w:space="0" w:color="auto"/>
      </w:divBdr>
    </w:div>
    <w:div w:id="704523734">
      <w:bodyDiv w:val="1"/>
      <w:marLeft w:val="0"/>
      <w:marRight w:val="0"/>
      <w:marTop w:val="0"/>
      <w:marBottom w:val="0"/>
      <w:divBdr>
        <w:top w:val="none" w:sz="0" w:space="0" w:color="auto"/>
        <w:left w:val="none" w:sz="0" w:space="0" w:color="auto"/>
        <w:bottom w:val="none" w:sz="0" w:space="0" w:color="auto"/>
        <w:right w:val="none" w:sz="0" w:space="0" w:color="auto"/>
      </w:divBdr>
    </w:div>
    <w:div w:id="704788318">
      <w:bodyDiv w:val="1"/>
      <w:marLeft w:val="0"/>
      <w:marRight w:val="0"/>
      <w:marTop w:val="0"/>
      <w:marBottom w:val="0"/>
      <w:divBdr>
        <w:top w:val="none" w:sz="0" w:space="0" w:color="auto"/>
        <w:left w:val="none" w:sz="0" w:space="0" w:color="auto"/>
        <w:bottom w:val="none" w:sz="0" w:space="0" w:color="auto"/>
        <w:right w:val="none" w:sz="0" w:space="0" w:color="auto"/>
      </w:divBdr>
    </w:div>
    <w:div w:id="704864927">
      <w:bodyDiv w:val="1"/>
      <w:marLeft w:val="0"/>
      <w:marRight w:val="0"/>
      <w:marTop w:val="0"/>
      <w:marBottom w:val="0"/>
      <w:divBdr>
        <w:top w:val="none" w:sz="0" w:space="0" w:color="auto"/>
        <w:left w:val="none" w:sz="0" w:space="0" w:color="auto"/>
        <w:bottom w:val="none" w:sz="0" w:space="0" w:color="auto"/>
        <w:right w:val="none" w:sz="0" w:space="0" w:color="auto"/>
      </w:divBdr>
    </w:div>
    <w:div w:id="704865261">
      <w:bodyDiv w:val="1"/>
      <w:marLeft w:val="0"/>
      <w:marRight w:val="0"/>
      <w:marTop w:val="0"/>
      <w:marBottom w:val="0"/>
      <w:divBdr>
        <w:top w:val="none" w:sz="0" w:space="0" w:color="auto"/>
        <w:left w:val="none" w:sz="0" w:space="0" w:color="auto"/>
        <w:bottom w:val="none" w:sz="0" w:space="0" w:color="auto"/>
        <w:right w:val="none" w:sz="0" w:space="0" w:color="auto"/>
      </w:divBdr>
    </w:div>
    <w:div w:id="704912667">
      <w:bodyDiv w:val="1"/>
      <w:marLeft w:val="0"/>
      <w:marRight w:val="0"/>
      <w:marTop w:val="0"/>
      <w:marBottom w:val="0"/>
      <w:divBdr>
        <w:top w:val="none" w:sz="0" w:space="0" w:color="auto"/>
        <w:left w:val="none" w:sz="0" w:space="0" w:color="auto"/>
        <w:bottom w:val="none" w:sz="0" w:space="0" w:color="auto"/>
        <w:right w:val="none" w:sz="0" w:space="0" w:color="auto"/>
      </w:divBdr>
    </w:div>
    <w:div w:id="704985573">
      <w:bodyDiv w:val="1"/>
      <w:marLeft w:val="0"/>
      <w:marRight w:val="0"/>
      <w:marTop w:val="0"/>
      <w:marBottom w:val="0"/>
      <w:divBdr>
        <w:top w:val="none" w:sz="0" w:space="0" w:color="auto"/>
        <w:left w:val="none" w:sz="0" w:space="0" w:color="auto"/>
        <w:bottom w:val="none" w:sz="0" w:space="0" w:color="auto"/>
        <w:right w:val="none" w:sz="0" w:space="0" w:color="auto"/>
      </w:divBdr>
    </w:div>
    <w:div w:id="705377528">
      <w:bodyDiv w:val="1"/>
      <w:marLeft w:val="0"/>
      <w:marRight w:val="0"/>
      <w:marTop w:val="0"/>
      <w:marBottom w:val="0"/>
      <w:divBdr>
        <w:top w:val="none" w:sz="0" w:space="0" w:color="auto"/>
        <w:left w:val="none" w:sz="0" w:space="0" w:color="auto"/>
        <w:bottom w:val="none" w:sz="0" w:space="0" w:color="auto"/>
        <w:right w:val="none" w:sz="0" w:space="0" w:color="auto"/>
      </w:divBdr>
    </w:div>
    <w:div w:id="705445941">
      <w:bodyDiv w:val="1"/>
      <w:marLeft w:val="0"/>
      <w:marRight w:val="0"/>
      <w:marTop w:val="0"/>
      <w:marBottom w:val="0"/>
      <w:divBdr>
        <w:top w:val="none" w:sz="0" w:space="0" w:color="auto"/>
        <w:left w:val="none" w:sz="0" w:space="0" w:color="auto"/>
        <w:bottom w:val="none" w:sz="0" w:space="0" w:color="auto"/>
        <w:right w:val="none" w:sz="0" w:space="0" w:color="auto"/>
      </w:divBdr>
    </w:div>
    <w:div w:id="705447073">
      <w:bodyDiv w:val="1"/>
      <w:marLeft w:val="0"/>
      <w:marRight w:val="0"/>
      <w:marTop w:val="0"/>
      <w:marBottom w:val="0"/>
      <w:divBdr>
        <w:top w:val="none" w:sz="0" w:space="0" w:color="auto"/>
        <w:left w:val="none" w:sz="0" w:space="0" w:color="auto"/>
        <w:bottom w:val="none" w:sz="0" w:space="0" w:color="auto"/>
        <w:right w:val="none" w:sz="0" w:space="0" w:color="auto"/>
      </w:divBdr>
    </w:div>
    <w:div w:id="705564172">
      <w:bodyDiv w:val="1"/>
      <w:marLeft w:val="0"/>
      <w:marRight w:val="0"/>
      <w:marTop w:val="0"/>
      <w:marBottom w:val="0"/>
      <w:divBdr>
        <w:top w:val="none" w:sz="0" w:space="0" w:color="auto"/>
        <w:left w:val="none" w:sz="0" w:space="0" w:color="auto"/>
        <w:bottom w:val="none" w:sz="0" w:space="0" w:color="auto"/>
        <w:right w:val="none" w:sz="0" w:space="0" w:color="auto"/>
      </w:divBdr>
    </w:div>
    <w:div w:id="705566729">
      <w:bodyDiv w:val="1"/>
      <w:marLeft w:val="0"/>
      <w:marRight w:val="0"/>
      <w:marTop w:val="0"/>
      <w:marBottom w:val="0"/>
      <w:divBdr>
        <w:top w:val="none" w:sz="0" w:space="0" w:color="auto"/>
        <w:left w:val="none" w:sz="0" w:space="0" w:color="auto"/>
        <w:bottom w:val="none" w:sz="0" w:space="0" w:color="auto"/>
        <w:right w:val="none" w:sz="0" w:space="0" w:color="auto"/>
      </w:divBdr>
    </w:div>
    <w:div w:id="705641774">
      <w:bodyDiv w:val="1"/>
      <w:marLeft w:val="0"/>
      <w:marRight w:val="0"/>
      <w:marTop w:val="0"/>
      <w:marBottom w:val="0"/>
      <w:divBdr>
        <w:top w:val="none" w:sz="0" w:space="0" w:color="auto"/>
        <w:left w:val="none" w:sz="0" w:space="0" w:color="auto"/>
        <w:bottom w:val="none" w:sz="0" w:space="0" w:color="auto"/>
        <w:right w:val="none" w:sz="0" w:space="0" w:color="auto"/>
      </w:divBdr>
    </w:div>
    <w:div w:id="705721759">
      <w:bodyDiv w:val="1"/>
      <w:marLeft w:val="0"/>
      <w:marRight w:val="0"/>
      <w:marTop w:val="0"/>
      <w:marBottom w:val="0"/>
      <w:divBdr>
        <w:top w:val="none" w:sz="0" w:space="0" w:color="auto"/>
        <w:left w:val="none" w:sz="0" w:space="0" w:color="auto"/>
        <w:bottom w:val="none" w:sz="0" w:space="0" w:color="auto"/>
        <w:right w:val="none" w:sz="0" w:space="0" w:color="auto"/>
      </w:divBdr>
    </w:div>
    <w:div w:id="705832073">
      <w:bodyDiv w:val="1"/>
      <w:marLeft w:val="0"/>
      <w:marRight w:val="0"/>
      <w:marTop w:val="0"/>
      <w:marBottom w:val="0"/>
      <w:divBdr>
        <w:top w:val="none" w:sz="0" w:space="0" w:color="auto"/>
        <w:left w:val="none" w:sz="0" w:space="0" w:color="auto"/>
        <w:bottom w:val="none" w:sz="0" w:space="0" w:color="auto"/>
        <w:right w:val="none" w:sz="0" w:space="0" w:color="auto"/>
      </w:divBdr>
    </w:div>
    <w:div w:id="705954712">
      <w:bodyDiv w:val="1"/>
      <w:marLeft w:val="0"/>
      <w:marRight w:val="0"/>
      <w:marTop w:val="0"/>
      <w:marBottom w:val="0"/>
      <w:divBdr>
        <w:top w:val="none" w:sz="0" w:space="0" w:color="auto"/>
        <w:left w:val="none" w:sz="0" w:space="0" w:color="auto"/>
        <w:bottom w:val="none" w:sz="0" w:space="0" w:color="auto"/>
        <w:right w:val="none" w:sz="0" w:space="0" w:color="auto"/>
      </w:divBdr>
    </w:div>
    <w:div w:id="706105932">
      <w:bodyDiv w:val="1"/>
      <w:marLeft w:val="0"/>
      <w:marRight w:val="0"/>
      <w:marTop w:val="0"/>
      <w:marBottom w:val="0"/>
      <w:divBdr>
        <w:top w:val="none" w:sz="0" w:space="0" w:color="auto"/>
        <w:left w:val="none" w:sz="0" w:space="0" w:color="auto"/>
        <w:bottom w:val="none" w:sz="0" w:space="0" w:color="auto"/>
        <w:right w:val="none" w:sz="0" w:space="0" w:color="auto"/>
      </w:divBdr>
    </w:div>
    <w:div w:id="706830594">
      <w:bodyDiv w:val="1"/>
      <w:marLeft w:val="0"/>
      <w:marRight w:val="0"/>
      <w:marTop w:val="0"/>
      <w:marBottom w:val="0"/>
      <w:divBdr>
        <w:top w:val="none" w:sz="0" w:space="0" w:color="auto"/>
        <w:left w:val="none" w:sz="0" w:space="0" w:color="auto"/>
        <w:bottom w:val="none" w:sz="0" w:space="0" w:color="auto"/>
        <w:right w:val="none" w:sz="0" w:space="0" w:color="auto"/>
      </w:divBdr>
    </w:div>
    <w:div w:id="706956918">
      <w:bodyDiv w:val="1"/>
      <w:marLeft w:val="0"/>
      <w:marRight w:val="0"/>
      <w:marTop w:val="0"/>
      <w:marBottom w:val="0"/>
      <w:divBdr>
        <w:top w:val="none" w:sz="0" w:space="0" w:color="auto"/>
        <w:left w:val="none" w:sz="0" w:space="0" w:color="auto"/>
        <w:bottom w:val="none" w:sz="0" w:space="0" w:color="auto"/>
        <w:right w:val="none" w:sz="0" w:space="0" w:color="auto"/>
      </w:divBdr>
    </w:div>
    <w:div w:id="707025262">
      <w:bodyDiv w:val="1"/>
      <w:marLeft w:val="0"/>
      <w:marRight w:val="0"/>
      <w:marTop w:val="0"/>
      <w:marBottom w:val="0"/>
      <w:divBdr>
        <w:top w:val="none" w:sz="0" w:space="0" w:color="auto"/>
        <w:left w:val="none" w:sz="0" w:space="0" w:color="auto"/>
        <w:bottom w:val="none" w:sz="0" w:space="0" w:color="auto"/>
        <w:right w:val="none" w:sz="0" w:space="0" w:color="auto"/>
      </w:divBdr>
    </w:div>
    <w:div w:id="707025414">
      <w:bodyDiv w:val="1"/>
      <w:marLeft w:val="0"/>
      <w:marRight w:val="0"/>
      <w:marTop w:val="0"/>
      <w:marBottom w:val="0"/>
      <w:divBdr>
        <w:top w:val="none" w:sz="0" w:space="0" w:color="auto"/>
        <w:left w:val="none" w:sz="0" w:space="0" w:color="auto"/>
        <w:bottom w:val="none" w:sz="0" w:space="0" w:color="auto"/>
        <w:right w:val="none" w:sz="0" w:space="0" w:color="auto"/>
      </w:divBdr>
    </w:div>
    <w:div w:id="707339317">
      <w:bodyDiv w:val="1"/>
      <w:marLeft w:val="0"/>
      <w:marRight w:val="0"/>
      <w:marTop w:val="0"/>
      <w:marBottom w:val="0"/>
      <w:divBdr>
        <w:top w:val="none" w:sz="0" w:space="0" w:color="auto"/>
        <w:left w:val="none" w:sz="0" w:space="0" w:color="auto"/>
        <w:bottom w:val="none" w:sz="0" w:space="0" w:color="auto"/>
        <w:right w:val="none" w:sz="0" w:space="0" w:color="auto"/>
      </w:divBdr>
    </w:div>
    <w:div w:id="707531057">
      <w:bodyDiv w:val="1"/>
      <w:marLeft w:val="0"/>
      <w:marRight w:val="0"/>
      <w:marTop w:val="0"/>
      <w:marBottom w:val="0"/>
      <w:divBdr>
        <w:top w:val="none" w:sz="0" w:space="0" w:color="auto"/>
        <w:left w:val="none" w:sz="0" w:space="0" w:color="auto"/>
        <w:bottom w:val="none" w:sz="0" w:space="0" w:color="auto"/>
        <w:right w:val="none" w:sz="0" w:space="0" w:color="auto"/>
      </w:divBdr>
    </w:div>
    <w:div w:id="707681805">
      <w:bodyDiv w:val="1"/>
      <w:marLeft w:val="0"/>
      <w:marRight w:val="0"/>
      <w:marTop w:val="0"/>
      <w:marBottom w:val="0"/>
      <w:divBdr>
        <w:top w:val="none" w:sz="0" w:space="0" w:color="auto"/>
        <w:left w:val="none" w:sz="0" w:space="0" w:color="auto"/>
        <w:bottom w:val="none" w:sz="0" w:space="0" w:color="auto"/>
        <w:right w:val="none" w:sz="0" w:space="0" w:color="auto"/>
      </w:divBdr>
    </w:div>
    <w:div w:id="707684602">
      <w:bodyDiv w:val="1"/>
      <w:marLeft w:val="0"/>
      <w:marRight w:val="0"/>
      <w:marTop w:val="0"/>
      <w:marBottom w:val="0"/>
      <w:divBdr>
        <w:top w:val="none" w:sz="0" w:space="0" w:color="auto"/>
        <w:left w:val="none" w:sz="0" w:space="0" w:color="auto"/>
        <w:bottom w:val="none" w:sz="0" w:space="0" w:color="auto"/>
        <w:right w:val="none" w:sz="0" w:space="0" w:color="auto"/>
      </w:divBdr>
    </w:div>
    <w:div w:id="707727165">
      <w:bodyDiv w:val="1"/>
      <w:marLeft w:val="0"/>
      <w:marRight w:val="0"/>
      <w:marTop w:val="0"/>
      <w:marBottom w:val="0"/>
      <w:divBdr>
        <w:top w:val="none" w:sz="0" w:space="0" w:color="auto"/>
        <w:left w:val="none" w:sz="0" w:space="0" w:color="auto"/>
        <w:bottom w:val="none" w:sz="0" w:space="0" w:color="auto"/>
        <w:right w:val="none" w:sz="0" w:space="0" w:color="auto"/>
      </w:divBdr>
    </w:div>
    <w:div w:id="707804760">
      <w:bodyDiv w:val="1"/>
      <w:marLeft w:val="0"/>
      <w:marRight w:val="0"/>
      <w:marTop w:val="0"/>
      <w:marBottom w:val="0"/>
      <w:divBdr>
        <w:top w:val="none" w:sz="0" w:space="0" w:color="auto"/>
        <w:left w:val="none" w:sz="0" w:space="0" w:color="auto"/>
        <w:bottom w:val="none" w:sz="0" w:space="0" w:color="auto"/>
        <w:right w:val="none" w:sz="0" w:space="0" w:color="auto"/>
      </w:divBdr>
    </w:div>
    <w:div w:id="708455719">
      <w:bodyDiv w:val="1"/>
      <w:marLeft w:val="0"/>
      <w:marRight w:val="0"/>
      <w:marTop w:val="0"/>
      <w:marBottom w:val="0"/>
      <w:divBdr>
        <w:top w:val="none" w:sz="0" w:space="0" w:color="auto"/>
        <w:left w:val="none" w:sz="0" w:space="0" w:color="auto"/>
        <w:bottom w:val="none" w:sz="0" w:space="0" w:color="auto"/>
        <w:right w:val="none" w:sz="0" w:space="0" w:color="auto"/>
      </w:divBdr>
    </w:div>
    <w:div w:id="708527099">
      <w:bodyDiv w:val="1"/>
      <w:marLeft w:val="0"/>
      <w:marRight w:val="0"/>
      <w:marTop w:val="0"/>
      <w:marBottom w:val="0"/>
      <w:divBdr>
        <w:top w:val="none" w:sz="0" w:space="0" w:color="auto"/>
        <w:left w:val="none" w:sz="0" w:space="0" w:color="auto"/>
        <w:bottom w:val="none" w:sz="0" w:space="0" w:color="auto"/>
        <w:right w:val="none" w:sz="0" w:space="0" w:color="auto"/>
      </w:divBdr>
    </w:div>
    <w:div w:id="708644431">
      <w:bodyDiv w:val="1"/>
      <w:marLeft w:val="0"/>
      <w:marRight w:val="0"/>
      <w:marTop w:val="0"/>
      <w:marBottom w:val="0"/>
      <w:divBdr>
        <w:top w:val="none" w:sz="0" w:space="0" w:color="auto"/>
        <w:left w:val="none" w:sz="0" w:space="0" w:color="auto"/>
        <w:bottom w:val="none" w:sz="0" w:space="0" w:color="auto"/>
        <w:right w:val="none" w:sz="0" w:space="0" w:color="auto"/>
      </w:divBdr>
    </w:div>
    <w:div w:id="708650358">
      <w:bodyDiv w:val="1"/>
      <w:marLeft w:val="0"/>
      <w:marRight w:val="0"/>
      <w:marTop w:val="0"/>
      <w:marBottom w:val="0"/>
      <w:divBdr>
        <w:top w:val="none" w:sz="0" w:space="0" w:color="auto"/>
        <w:left w:val="none" w:sz="0" w:space="0" w:color="auto"/>
        <w:bottom w:val="none" w:sz="0" w:space="0" w:color="auto"/>
        <w:right w:val="none" w:sz="0" w:space="0" w:color="auto"/>
      </w:divBdr>
    </w:div>
    <w:div w:id="708652666">
      <w:bodyDiv w:val="1"/>
      <w:marLeft w:val="0"/>
      <w:marRight w:val="0"/>
      <w:marTop w:val="0"/>
      <w:marBottom w:val="0"/>
      <w:divBdr>
        <w:top w:val="none" w:sz="0" w:space="0" w:color="auto"/>
        <w:left w:val="none" w:sz="0" w:space="0" w:color="auto"/>
        <w:bottom w:val="none" w:sz="0" w:space="0" w:color="auto"/>
        <w:right w:val="none" w:sz="0" w:space="0" w:color="auto"/>
      </w:divBdr>
    </w:div>
    <w:div w:id="708729307">
      <w:bodyDiv w:val="1"/>
      <w:marLeft w:val="0"/>
      <w:marRight w:val="0"/>
      <w:marTop w:val="0"/>
      <w:marBottom w:val="0"/>
      <w:divBdr>
        <w:top w:val="none" w:sz="0" w:space="0" w:color="auto"/>
        <w:left w:val="none" w:sz="0" w:space="0" w:color="auto"/>
        <w:bottom w:val="none" w:sz="0" w:space="0" w:color="auto"/>
        <w:right w:val="none" w:sz="0" w:space="0" w:color="auto"/>
      </w:divBdr>
    </w:div>
    <w:div w:id="708844642">
      <w:bodyDiv w:val="1"/>
      <w:marLeft w:val="0"/>
      <w:marRight w:val="0"/>
      <w:marTop w:val="0"/>
      <w:marBottom w:val="0"/>
      <w:divBdr>
        <w:top w:val="none" w:sz="0" w:space="0" w:color="auto"/>
        <w:left w:val="none" w:sz="0" w:space="0" w:color="auto"/>
        <w:bottom w:val="none" w:sz="0" w:space="0" w:color="auto"/>
        <w:right w:val="none" w:sz="0" w:space="0" w:color="auto"/>
      </w:divBdr>
    </w:div>
    <w:div w:id="709039051">
      <w:bodyDiv w:val="1"/>
      <w:marLeft w:val="0"/>
      <w:marRight w:val="0"/>
      <w:marTop w:val="0"/>
      <w:marBottom w:val="0"/>
      <w:divBdr>
        <w:top w:val="none" w:sz="0" w:space="0" w:color="auto"/>
        <w:left w:val="none" w:sz="0" w:space="0" w:color="auto"/>
        <w:bottom w:val="none" w:sz="0" w:space="0" w:color="auto"/>
        <w:right w:val="none" w:sz="0" w:space="0" w:color="auto"/>
      </w:divBdr>
    </w:div>
    <w:div w:id="709109472">
      <w:bodyDiv w:val="1"/>
      <w:marLeft w:val="0"/>
      <w:marRight w:val="0"/>
      <w:marTop w:val="0"/>
      <w:marBottom w:val="0"/>
      <w:divBdr>
        <w:top w:val="none" w:sz="0" w:space="0" w:color="auto"/>
        <w:left w:val="none" w:sz="0" w:space="0" w:color="auto"/>
        <w:bottom w:val="none" w:sz="0" w:space="0" w:color="auto"/>
        <w:right w:val="none" w:sz="0" w:space="0" w:color="auto"/>
      </w:divBdr>
    </w:div>
    <w:div w:id="709187382">
      <w:bodyDiv w:val="1"/>
      <w:marLeft w:val="0"/>
      <w:marRight w:val="0"/>
      <w:marTop w:val="0"/>
      <w:marBottom w:val="0"/>
      <w:divBdr>
        <w:top w:val="none" w:sz="0" w:space="0" w:color="auto"/>
        <w:left w:val="none" w:sz="0" w:space="0" w:color="auto"/>
        <w:bottom w:val="none" w:sz="0" w:space="0" w:color="auto"/>
        <w:right w:val="none" w:sz="0" w:space="0" w:color="auto"/>
      </w:divBdr>
    </w:div>
    <w:div w:id="709375371">
      <w:bodyDiv w:val="1"/>
      <w:marLeft w:val="0"/>
      <w:marRight w:val="0"/>
      <w:marTop w:val="0"/>
      <w:marBottom w:val="0"/>
      <w:divBdr>
        <w:top w:val="none" w:sz="0" w:space="0" w:color="auto"/>
        <w:left w:val="none" w:sz="0" w:space="0" w:color="auto"/>
        <w:bottom w:val="none" w:sz="0" w:space="0" w:color="auto"/>
        <w:right w:val="none" w:sz="0" w:space="0" w:color="auto"/>
      </w:divBdr>
    </w:div>
    <w:div w:id="709762970">
      <w:bodyDiv w:val="1"/>
      <w:marLeft w:val="0"/>
      <w:marRight w:val="0"/>
      <w:marTop w:val="0"/>
      <w:marBottom w:val="0"/>
      <w:divBdr>
        <w:top w:val="none" w:sz="0" w:space="0" w:color="auto"/>
        <w:left w:val="none" w:sz="0" w:space="0" w:color="auto"/>
        <w:bottom w:val="none" w:sz="0" w:space="0" w:color="auto"/>
        <w:right w:val="none" w:sz="0" w:space="0" w:color="auto"/>
      </w:divBdr>
    </w:div>
    <w:div w:id="709764948">
      <w:bodyDiv w:val="1"/>
      <w:marLeft w:val="0"/>
      <w:marRight w:val="0"/>
      <w:marTop w:val="0"/>
      <w:marBottom w:val="0"/>
      <w:divBdr>
        <w:top w:val="none" w:sz="0" w:space="0" w:color="auto"/>
        <w:left w:val="none" w:sz="0" w:space="0" w:color="auto"/>
        <w:bottom w:val="none" w:sz="0" w:space="0" w:color="auto"/>
        <w:right w:val="none" w:sz="0" w:space="0" w:color="auto"/>
      </w:divBdr>
    </w:div>
    <w:div w:id="709839608">
      <w:bodyDiv w:val="1"/>
      <w:marLeft w:val="0"/>
      <w:marRight w:val="0"/>
      <w:marTop w:val="0"/>
      <w:marBottom w:val="0"/>
      <w:divBdr>
        <w:top w:val="none" w:sz="0" w:space="0" w:color="auto"/>
        <w:left w:val="none" w:sz="0" w:space="0" w:color="auto"/>
        <w:bottom w:val="none" w:sz="0" w:space="0" w:color="auto"/>
        <w:right w:val="none" w:sz="0" w:space="0" w:color="auto"/>
      </w:divBdr>
    </w:div>
    <w:div w:id="709888277">
      <w:bodyDiv w:val="1"/>
      <w:marLeft w:val="0"/>
      <w:marRight w:val="0"/>
      <w:marTop w:val="0"/>
      <w:marBottom w:val="0"/>
      <w:divBdr>
        <w:top w:val="none" w:sz="0" w:space="0" w:color="auto"/>
        <w:left w:val="none" w:sz="0" w:space="0" w:color="auto"/>
        <w:bottom w:val="none" w:sz="0" w:space="0" w:color="auto"/>
        <w:right w:val="none" w:sz="0" w:space="0" w:color="auto"/>
      </w:divBdr>
    </w:div>
    <w:div w:id="710151849">
      <w:bodyDiv w:val="1"/>
      <w:marLeft w:val="0"/>
      <w:marRight w:val="0"/>
      <w:marTop w:val="0"/>
      <w:marBottom w:val="0"/>
      <w:divBdr>
        <w:top w:val="none" w:sz="0" w:space="0" w:color="auto"/>
        <w:left w:val="none" w:sz="0" w:space="0" w:color="auto"/>
        <w:bottom w:val="none" w:sz="0" w:space="0" w:color="auto"/>
        <w:right w:val="none" w:sz="0" w:space="0" w:color="auto"/>
      </w:divBdr>
    </w:div>
    <w:div w:id="710225438">
      <w:bodyDiv w:val="1"/>
      <w:marLeft w:val="0"/>
      <w:marRight w:val="0"/>
      <w:marTop w:val="0"/>
      <w:marBottom w:val="0"/>
      <w:divBdr>
        <w:top w:val="none" w:sz="0" w:space="0" w:color="auto"/>
        <w:left w:val="none" w:sz="0" w:space="0" w:color="auto"/>
        <w:bottom w:val="none" w:sz="0" w:space="0" w:color="auto"/>
        <w:right w:val="none" w:sz="0" w:space="0" w:color="auto"/>
      </w:divBdr>
    </w:div>
    <w:div w:id="710417806">
      <w:bodyDiv w:val="1"/>
      <w:marLeft w:val="0"/>
      <w:marRight w:val="0"/>
      <w:marTop w:val="0"/>
      <w:marBottom w:val="0"/>
      <w:divBdr>
        <w:top w:val="none" w:sz="0" w:space="0" w:color="auto"/>
        <w:left w:val="none" w:sz="0" w:space="0" w:color="auto"/>
        <w:bottom w:val="none" w:sz="0" w:space="0" w:color="auto"/>
        <w:right w:val="none" w:sz="0" w:space="0" w:color="auto"/>
      </w:divBdr>
    </w:div>
    <w:div w:id="710422184">
      <w:bodyDiv w:val="1"/>
      <w:marLeft w:val="0"/>
      <w:marRight w:val="0"/>
      <w:marTop w:val="0"/>
      <w:marBottom w:val="0"/>
      <w:divBdr>
        <w:top w:val="none" w:sz="0" w:space="0" w:color="auto"/>
        <w:left w:val="none" w:sz="0" w:space="0" w:color="auto"/>
        <w:bottom w:val="none" w:sz="0" w:space="0" w:color="auto"/>
        <w:right w:val="none" w:sz="0" w:space="0" w:color="auto"/>
      </w:divBdr>
    </w:div>
    <w:div w:id="710493132">
      <w:bodyDiv w:val="1"/>
      <w:marLeft w:val="0"/>
      <w:marRight w:val="0"/>
      <w:marTop w:val="0"/>
      <w:marBottom w:val="0"/>
      <w:divBdr>
        <w:top w:val="none" w:sz="0" w:space="0" w:color="auto"/>
        <w:left w:val="none" w:sz="0" w:space="0" w:color="auto"/>
        <w:bottom w:val="none" w:sz="0" w:space="0" w:color="auto"/>
        <w:right w:val="none" w:sz="0" w:space="0" w:color="auto"/>
      </w:divBdr>
    </w:div>
    <w:div w:id="710567978">
      <w:bodyDiv w:val="1"/>
      <w:marLeft w:val="0"/>
      <w:marRight w:val="0"/>
      <w:marTop w:val="0"/>
      <w:marBottom w:val="0"/>
      <w:divBdr>
        <w:top w:val="none" w:sz="0" w:space="0" w:color="auto"/>
        <w:left w:val="none" w:sz="0" w:space="0" w:color="auto"/>
        <w:bottom w:val="none" w:sz="0" w:space="0" w:color="auto"/>
        <w:right w:val="none" w:sz="0" w:space="0" w:color="auto"/>
      </w:divBdr>
    </w:div>
    <w:div w:id="710691753">
      <w:bodyDiv w:val="1"/>
      <w:marLeft w:val="0"/>
      <w:marRight w:val="0"/>
      <w:marTop w:val="0"/>
      <w:marBottom w:val="0"/>
      <w:divBdr>
        <w:top w:val="none" w:sz="0" w:space="0" w:color="auto"/>
        <w:left w:val="none" w:sz="0" w:space="0" w:color="auto"/>
        <w:bottom w:val="none" w:sz="0" w:space="0" w:color="auto"/>
        <w:right w:val="none" w:sz="0" w:space="0" w:color="auto"/>
      </w:divBdr>
    </w:div>
    <w:div w:id="710694668">
      <w:bodyDiv w:val="1"/>
      <w:marLeft w:val="0"/>
      <w:marRight w:val="0"/>
      <w:marTop w:val="0"/>
      <w:marBottom w:val="0"/>
      <w:divBdr>
        <w:top w:val="none" w:sz="0" w:space="0" w:color="auto"/>
        <w:left w:val="none" w:sz="0" w:space="0" w:color="auto"/>
        <w:bottom w:val="none" w:sz="0" w:space="0" w:color="auto"/>
        <w:right w:val="none" w:sz="0" w:space="0" w:color="auto"/>
      </w:divBdr>
    </w:div>
    <w:div w:id="711150540">
      <w:bodyDiv w:val="1"/>
      <w:marLeft w:val="0"/>
      <w:marRight w:val="0"/>
      <w:marTop w:val="0"/>
      <w:marBottom w:val="0"/>
      <w:divBdr>
        <w:top w:val="none" w:sz="0" w:space="0" w:color="auto"/>
        <w:left w:val="none" w:sz="0" w:space="0" w:color="auto"/>
        <w:bottom w:val="none" w:sz="0" w:space="0" w:color="auto"/>
        <w:right w:val="none" w:sz="0" w:space="0" w:color="auto"/>
      </w:divBdr>
    </w:div>
    <w:div w:id="711345846">
      <w:bodyDiv w:val="1"/>
      <w:marLeft w:val="0"/>
      <w:marRight w:val="0"/>
      <w:marTop w:val="0"/>
      <w:marBottom w:val="0"/>
      <w:divBdr>
        <w:top w:val="none" w:sz="0" w:space="0" w:color="auto"/>
        <w:left w:val="none" w:sz="0" w:space="0" w:color="auto"/>
        <w:bottom w:val="none" w:sz="0" w:space="0" w:color="auto"/>
        <w:right w:val="none" w:sz="0" w:space="0" w:color="auto"/>
      </w:divBdr>
    </w:div>
    <w:div w:id="711618717">
      <w:bodyDiv w:val="1"/>
      <w:marLeft w:val="0"/>
      <w:marRight w:val="0"/>
      <w:marTop w:val="0"/>
      <w:marBottom w:val="0"/>
      <w:divBdr>
        <w:top w:val="none" w:sz="0" w:space="0" w:color="auto"/>
        <w:left w:val="none" w:sz="0" w:space="0" w:color="auto"/>
        <w:bottom w:val="none" w:sz="0" w:space="0" w:color="auto"/>
        <w:right w:val="none" w:sz="0" w:space="0" w:color="auto"/>
      </w:divBdr>
    </w:div>
    <w:div w:id="711805159">
      <w:bodyDiv w:val="1"/>
      <w:marLeft w:val="0"/>
      <w:marRight w:val="0"/>
      <w:marTop w:val="0"/>
      <w:marBottom w:val="0"/>
      <w:divBdr>
        <w:top w:val="none" w:sz="0" w:space="0" w:color="auto"/>
        <w:left w:val="none" w:sz="0" w:space="0" w:color="auto"/>
        <w:bottom w:val="none" w:sz="0" w:space="0" w:color="auto"/>
        <w:right w:val="none" w:sz="0" w:space="0" w:color="auto"/>
      </w:divBdr>
    </w:div>
    <w:div w:id="711811578">
      <w:bodyDiv w:val="1"/>
      <w:marLeft w:val="0"/>
      <w:marRight w:val="0"/>
      <w:marTop w:val="0"/>
      <w:marBottom w:val="0"/>
      <w:divBdr>
        <w:top w:val="none" w:sz="0" w:space="0" w:color="auto"/>
        <w:left w:val="none" w:sz="0" w:space="0" w:color="auto"/>
        <w:bottom w:val="none" w:sz="0" w:space="0" w:color="auto"/>
        <w:right w:val="none" w:sz="0" w:space="0" w:color="auto"/>
      </w:divBdr>
    </w:div>
    <w:div w:id="711883397">
      <w:bodyDiv w:val="1"/>
      <w:marLeft w:val="0"/>
      <w:marRight w:val="0"/>
      <w:marTop w:val="0"/>
      <w:marBottom w:val="0"/>
      <w:divBdr>
        <w:top w:val="none" w:sz="0" w:space="0" w:color="auto"/>
        <w:left w:val="none" w:sz="0" w:space="0" w:color="auto"/>
        <w:bottom w:val="none" w:sz="0" w:space="0" w:color="auto"/>
        <w:right w:val="none" w:sz="0" w:space="0" w:color="auto"/>
      </w:divBdr>
    </w:div>
    <w:div w:id="712001163">
      <w:bodyDiv w:val="1"/>
      <w:marLeft w:val="0"/>
      <w:marRight w:val="0"/>
      <w:marTop w:val="0"/>
      <w:marBottom w:val="0"/>
      <w:divBdr>
        <w:top w:val="none" w:sz="0" w:space="0" w:color="auto"/>
        <w:left w:val="none" w:sz="0" w:space="0" w:color="auto"/>
        <w:bottom w:val="none" w:sz="0" w:space="0" w:color="auto"/>
        <w:right w:val="none" w:sz="0" w:space="0" w:color="auto"/>
      </w:divBdr>
    </w:div>
    <w:div w:id="712001528">
      <w:bodyDiv w:val="1"/>
      <w:marLeft w:val="0"/>
      <w:marRight w:val="0"/>
      <w:marTop w:val="0"/>
      <w:marBottom w:val="0"/>
      <w:divBdr>
        <w:top w:val="none" w:sz="0" w:space="0" w:color="auto"/>
        <w:left w:val="none" w:sz="0" w:space="0" w:color="auto"/>
        <w:bottom w:val="none" w:sz="0" w:space="0" w:color="auto"/>
        <w:right w:val="none" w:sz="0" w:space="0" w:color="auto"/>
      </w:divBdr>
    </w:div>
    <w:div w:id="712071639">
      <w:bodyDiv w:val="1"/>
      <w:marLeft w:val="0"/>
      <w:marRight w:val="0"/>
      <w:marTop w:val="0"/>
      <w:marBottom w:val="0"/>
      <w:divBdr>
        <w:top w:val="none" w:sz="0" w:space="0" w:color="auto"/>
        <w:left w:val="none" w:sz="0" w:space="0" w:color="auto"/>
        <w:bottom w:val="none" w:sz="0" w:space="0" w:color="auto"/>
        <w:right w:val="none" w:sz="0" w:space="0" w:color="auto"/>
      </w:divBdr>
    </w:div>
    <w:div w:id="712076461">
      <w:bodyDiv w:val="1"/>
      <w:marLeft w:val="0"/>
      <w:marRight w:val="0"/>
      <w:marTop w:val="0"/>
      <w:marBottom w:val="0"/>
      <w:divBdr>
        <w:top w:val="none" w:sz="0" w:space="0" w:color="auto"/>
        <w:left w:val="none" w:sz="0" w:space="0" w:color="auto"/>
        <w:bottom w:val="none" w:sz="0" w:space="0" w:color="auto"/>
        <w:right w:val="none" w:sz="0" w:space="0" w:color="auto"/>
      </w:divBdr>
    </w:div>
    <w:div w:id="712341777">
      <w:bodyDiv w:val="1"/>
      <w:marLeft w:val="0"/>
      <w:marRight w:val="0"/>
      <w:marTop w:val="0"/>
      <w:marBottom w:val="0"/>
      <w:divBdr>
        <w:top w:val="none" w:sz="0" w:space="0" w:color="auto"/>
        <w:left w:val="none" w:sz="0" w:space="0" w:color="auto"/>
        <w:bottom w:val="none" w:sz="0" w:space="0" w:color="auto"/>
        <w:right w:val="none" w:sz="0" w:space="0" w:color="auto"/>
      </w:divBdr>
    </w:div>
    <w:div w:id="712509165">
      <w:bodyDiv w:val="1"/>
      <w:marLeft w:val="0"/>
      <w:marRight w:val="0"/>
      <w:marTop w:val="0"/>
      <w:marBottom w:val="0"/>
      <w:divBdr>
        <w:top w:val="none" w:sz="0" w:space="0" w:color="auto"/>
        <w:left w:val="none" w:sz="0" w:space="0" w:color="auto"/>
        <w:bottom w:val="none" w:sz="0" w:space="0" w:color="auto"/>
        <w:right w:val="none" w:sz="0" w:space="0" w:color="auto"/>
      </w:divBdr>
    </w:div>
    <w:div w:id="712533771">
      <w:bodyDiv w:val="1"/>
      <w:marLeft w:val="0"/>
      <w:marRight w:val="0"/>
      <w:marTop w:val="0"/>
      <w:marBottom w:val="0"/>
      <w:divBdr>
        <w:top w:val="none" w:sz="0" w:space="0" w:color="auto"/>
        <w:left w:val="none" w:sz="0" w:space="0" w:color="auto"/>
        <w:bottom w:val="none" w:sz="0" w:space="0" w:color="auto"/>
        <w:right w:val="none" w:sz="0" w:space="0" w:color="auto"/>
      </w:divBdr>
    </w:div>
    <w:div w:id="712576673">
      <w:bodyDiv w:val="1"/>
      <w:marLeft w:val="0"/>
      <w:marRight w:val="0"/>
      <w:marTop w:val="0"/>
      <w:marBottom w:val="0"/>
      <w:divBdr>
        <w:top w:val="none" w:sz="0" w:space="0" w:color="auto"/>
        <w:left w:val="none" w:sz="0" w:space="0" w:color="auto"/>
        <w:bottom w:val="none" w:sz="0" w:space="0" w:color="auto"/>
        <w:right w:val="none" w:sz="0" w:space="0" w:color="auto"/>
      </w:divBdr>
    </w:div>
    <w:div w:id="712584197">
      <w:bodyDiv w:val="1"/>
      <w:marLeft w:val="0"/>
      <w:marRight w:val="0"/>
      <w:marTop w:val="0"/>
      <w:marBottom w:val="0"/>
      <w:divBdr>
        <w:top w:val="none" w:sz="0" w:space="0" w:color="auto"/>
        <w:left w:val="none" w:sz="0" w:space="0" w:color="auto"/>
        <w:bottom w:val="none" w:sz="0" w:space="0" w:color="auto"/>
        <w:right w:val="none" w:sz="0" w:space="0" w:color="auto"/>
      </w:divBdr>
    </w:div>
    <w:div w:id="712658422">
      <w:bodyDiv w:val="1"/>
      <w:marLeft w:val="0"/>
      <w:marRight w:val="0"/>
      <w:marTop w:val="0"/>
      <w:marBottom w:val="0"/>
      <w:divBdr>
        <w:top w:val="none" w:sz="0" w:space="0" w:color="auto"/>
        <w:left w:val="none" w:sz="0" w:space="0" w:color="auto"/>
        <w:bottom w:val="none" w:sz="0" w:space="0" w:color="auto"/>
        <w:right w:val="none" w:sz="0" w:space="0" w:color="auto"/>
      </w:divBdr>
    </w:div>
    <w:div w:id="712728783">
      <w:bodyDiv w:val="1"/>
      <w:marLeft w:val="0"/>
      <w:marRight w:val="0"/>
      <w:marTop w:val="0"/>
      <w:marBottom w:val="0"/>
      <w:divBdr>
        <w:top w:val="none" w:sz="0" w:space="0" w:color="auto"/>
        <w:left w:val="none" w:sz="0" w:space="0" w:color="auto"/>
        <w:bottom w:val="none" w:sz="0" w:space="0" w:color="auto"/>
        <w:right w:val="none" w:sz="0" w:space="0" w:color="auto"/>
      </w:divBdr>
    </w:div>
    <w:div w:id="712732831">
      <w:bodyDiv w:val="1"/>
      <w:marLeft w:val="0"/>
      <w:marRight w:val="0"/>
      <w:marTop w:val="0"/>
      <w:marBottom w:val="0"/>
      <w:divBdr>
        <w:top w:val="none" w:sz="0" w:space="0" w:color="auto"/>
        <w:left w:val="none" w:sz="0" w:space="0" w:color="auto"/>
        <w:bottom w:val="none" w:sz="0" w:space="0" w:color="auto"/>
        <w:right w:val="none" w:sz="0" w:space="0" w:color="auto"/>
      </w:divBdr>
    </w:div>
    <w:div w:id="713045123">
      <w:bodyDiv w:val="1"/>
      <w:marLeft w:val="0"/>
      <w:marRight w:val="0"/>
      <w:marTop w:val="0"/>
      <w:marBottom w:val="0"/>
      <w:divBdr>
        <w:top w:val="none" w:sz="0" w:space="0" w:color="auto"/>
        <w:left w:val="none" w:sz="0" w:space="0" w:color="auto"/>
        <w:bottom w:val="none" w:sz="0" w:space="0" w:color="auto"/>
        <w:right w:val="none" w:sz="0" w:space="0" w:color="auto"/>
      </w:divBdr>
    </w:div>
    <w:div w:id="713115040">
      <w:bodyDiv w:val="1"/>
      <w:marLeft w:val="0"/>
      <w:marRight w:val="0"/>
      <w:marTop w:val="0"/>
      <w:marBottom w:val="0"/>
      <w:divBdr>
        <w:top w:val="none" w:sz="0" w:space="0" w:color="auto"/>
        <w:left w:val="none" w:sz="0" w:space="0" w:color="auto"/>
        <w:bottom w:val="none" w:sz="0" w:space="0" w:color="auto"/>
        <w:right w:val="none" w:sz="0" w:space="0" w:color="auto"/>
      </w:divBdr>
    </w:div>
    <w:div w:id="713311302">
      <w:bodyDiv w:val="1"/>
      <w:marLeft w:val="0"/>
      <w:marRight w:val="0"/>
      <w:marTop w:val="0"/>
      <w:marBottom w:val="0"/>
      <w:divBdr>
        <w:top w:val="none" w:sz="0" w:space="0" w:color="auto"/>
        <w:left w:val="none" w:sz="0" w:space="0" w:color="auto"/>
        <w:bottom w:val="none" w:sz="0" w:space="0" w:color="auto"/>
        <w:right w:val="none" w:sz="0" w:space="0" w:color="auto"/>
      </w:divBdr>
    </w:div>
    <w:div w:id="713773347">
      <w:bodyDiv w:val="1"/>
      <w:marLeft w:val="0"/>
      <w:marRight w:val="0"/>
      <w:marTop w:val="0"/>
      <w:marBottom w:val="0"/>
      <w:divBdr>
        <w:top w:val="none" w:sz="0" w:space="0" w:color="auto"/>
        <w:left w:val="none" w:sz="0" w:space="0" w:color="auto"/>
        <w:bottom w:val="none" w:sz="0" w:space="0" w:color="auto"/>
        <w:right w:val="none" w:sz="0" w:space="0" w:color="auto"/>
      </w:divBdr>
    </w:div>
    <w:div w:id="714082096">
      <w:bodyDiv w:val="1"/>
      <w:marLeft w:val="0"/>
      <w:marRight w:val="0"/>
      <w:marTop w:val="0"/>
      <w:marBottom w:val="0"/>
      <w:divBdr>
        <w:top w:val="none" w:sz="0" w:space="0" w:color="auto"/>
        <w:left w:val="none" w:sz="0" w:space="0" w:color="auto"/>
        <w:bottom w:val="none" w:sz="0" w:space="0" w:color="auto"/>
        <w:right w:val="none" w:sz="0" w:space="0" w:color="auto"/>
      </w:divBdr>
    </w:div>
    <w:div w:id="714157706">
      <w:bodyDiv w:val="1"/>
      <w:marLeft w:val="0"/>
      <w:marRight w:val="0"/>
      <w:marTop w:val="0"/>
      <w:marBottom w:val="0"/>
      <w:divBdr>
        <w:top w:val="none" w:sz="0" w:space="0" w:color="auto"/>
        <w:left w:val="none" w:sz="0" w:space="0" w:color="auto"/>
        <w:bottom w:val="none" w:sz="0" w:space="0" w:color="auto"/>
        <w:right w:val="none" w:sz="0" w:space="0" w:color="auto"/>
      </w:divBdr>
    </w:div>
    <w:div w:id="714348984">
      <w:bodyDiv w:val="1"/>
      <w:marLeft w:val="0"/>
      <w:marRight w:val="0"/>
      <w:marTop w:val="0"/>
      <w:marBottom w:val="0"/>
      <w:divBdr>
        <w:top w:val="none" w:sz="0" w:space="0" w:color="auto"/>
        <w:left w:val="none" w:sz="0" w:space="0" w:color="auto"/>
        <w:bottom w:val="none" w:sz="0" w:space="0" w:color="auto"/>
        <w:right w:val="none" w:sz="0" w:space="0" w:color="auto"/>
      </w:divBdr>
    </w:div>
    <w:div w:id="714357551">
      <w:bodyDiv w:val="1"/>
      <w:marLeft w:val="0"/>
      <w:marRight w:val="0"/>
      <w:marTop w:val="0"/>
      <w:marBottom w:val="0"/>
      <w:divBdr>
        <w:top w:val="none" w:sz="0" w:space="0" w:color="auto"/>
        <w:left w:val="none" w:sz="0" w:space="0" w:color="auto"/>
        <w:bottom w:val="none" w:sz="0" w:space="0" w:color="auto"/>
        <w:right w:val="none" w:sz="0" w:space="0" w:color="auto"/>
      </w:divBdr>
    </w:div>
    <w:div w:id="714547742">
      <w:bodyDiv w:val="1"/>
      <w:marLeft w:val="0"/>
      <w:marRight w:val="0"/>
      <w:marTop w:val="0"/>
      <w:marBottom w:val="0"/>
      <w:divBdr>
        <w:top w:val="none" w:sz="0" w:space="0" w:color="auto"/>
        <w:left w:val="none" w:sz="0" w:space="0" w:color="auto"/>
        <w:bottom w:val="none" w:sz="0" w:space="0" w:color="auto"/>
        <w:right w:val="none" w:sz="0" w:space="0" w:color="auto"/>
      </w:divBdr>
    </w:div>
    <w:div w:id="714625036">
      <w:bodyDiv w:val="1"/>
      <w:marLeft w:val="0"/>
      <w:marRight w:val="0"/>
      <w:marTop w:val="0"/>
      <w:marBottom w:val="0"/>
      <w:divBdr>
        <w:top w:val="none" w:sz="0" w:space="0" w:color="auto"/>
        <w:left w:val="none" w:sz="0" w:space="0" w:color="auto"/>
        <w:bottom w:val="none" w:sz="0" w:space="0" w:color="auto"/>
        <w:right w:val="none" w:sz="0" w:space="0" w:color="auto"/>
      </w:divBdr>
    </w:div>
    <w:div w:id="714810916">
      <w:bodyDiv w:val="1"/>
      <w:marLeft w:val="0"/>
      <w:marRight w:val="0"/>
      <w:marTop w:val="0"/>
      <w:marBottom w:val="0"/>
      <w:divBdr>
        <w:top w:val="none" w:sz="0" w:space="0" w:color="auto"/>
        <w:left w:val="none" w:sz="0" w:space="0" w:color="auto"/>
        <w:bottom w:val="none" w:sz="0" w:space="0" w:color="auto"/>
        <w:right w:val="none" w:sz="0" w:space="0" w:color="auto"/>
      </w:divBdr>
    </w:div>
    <w:div w:id="714818122">
      <w:bodyDiv w:val="1"/>
      <w:marLeft w:val="0"/>
      <w:marRight w:val="0"/>
      <w:marTop w:val="0"/>
      <w:marBottom w:val="0"/>
      <w:divBdr>
        <w:top w:val="none" w:sz="0" w:space="0" w:color="auto"/>
        <w:left w:val="none" w:sz="0" w:space="0" w:color="auto"/>
        <w:bottom w:val="none" w:sz="0" w:space="0" w:color="auto"/>
        <w:right w:val="none" w:sz="0" w:space="0" w:color="auto"/>
      </w:divBdr>
    </w:div>
    <w:div w:id="714818402">
      <w:bodyDiv w:val="1"/>
      <w:marLeft w:val="0"/>
      <w:marRight w:val="0"/>
      <w:marTop w:val="0"/>
      <w:marBottom w:val="0"/>
      <w:divBdr>
        <w:top w:val="none" w:sz="0" w:space="0" w:color="auto"/>
        <w:left w:val="none" w:sz="0" w:space="0" w:color="auto"/>
        <w:bottom w:val="none" w:sz="0" w:space="0" w:color="auto"/>
        <w:right w:val="none" w:sz="0" w:space="0" w:color="auto"/>
      </w:divBdr>
    </w:div>
    <w:div w:id="714889911">
      <w:bodyDiv w:val="1"/>
      <w:marLeft w:val="0"/>
      <w:marRight w:val="0"/>
      <w:marTop w:val="0"/>
      <w:marBottom w:val="0"/>
      <w:divBdr>
        <w:top w:val="none" w:sz="0" w:space="0" w:color="auto"/>
        <w:left w:val="none" w:sz="0" w:space="0" w:color="auto"/>
        <w:bottom w:val="none" w:sz="0" w:space="0" w:color="auto"/>
        <w:right w:val="none" w:sz="0" w:space="0" w:color="auto"/>
      </w:divBdr>
    </w:div>
    <w:div w:id="715005425">
      <w:bodyDiv w:val="1"/>
      <w:marLeft w:val="0"/>
      <w:marRight w:val="0"/>
      <w:marTop w:val="0"/>
      <w:marBottom w:val="0"/>
      <w:divBdr>
        <w:top w:val="none" w:sz="0" w:space="0" w:color="auto"/>
        <w:left w:val="none" w:sz="0" w:space="0" w:color="auto"/>
        <w:bottom w:val="none" w:sz="0" w:space="0" w:color="auto"/>
        <w:right w:val="none" w:sz="0" w:space="0" w:color="auto"/>
      </w:divBdr>
    </w:div>
    <w:div w:id="715590271">
      <w:bodyDiv w:val="1"/>
      <w:marLeft w:val="0"/>
      <w:marRight w:val="0"/>
      <w:marTop w:val="0"/>
      <w:marBottom w:val="0"/>
      <w:divBdr>
        <w:top w:val="none" w:sz="0" w:space="0" w:color="auto"/>
        <w:left w:val="none" w:sz="0" w:space="0" w:color="auto"/>
        <w:bottom w:val="none" w:sz="0" w:space="0" w:color="auto"/>
        <w:right w:val="none" w:sz="0" w:space="0" w:color="auto"/>
      </w:divBdr>
    </w:div>
    <w:div w:id="715735341">
      <w:bodyDiv w:val="1"/>
      <w:marLeft w:val="0"/>
      <w:marRight w:val="0"/>
      <w:marTop w:val="0"/>
      <w:marBottom w:val="0"/>
      <w:divBdr>
        <w:top w:val="none" w:sz="0" w:space="0" w:color="auto"/>
        <w:left w:val="none" w:sz="0" w:space="0" w:color="auto"/>
        <w:bottom w:val="none" w:sz="0" w:space="0" w:color="auto"/>
        <w:right w:val="none" w:sz="0" w:space="0" w:color="auto"/>
      </w:divBdr>
    </w:div>
    <w:div w:id="715813026">
      <w:bodyDiv w:val="1"/>
      <w:marLeft w:val="0"/>
      <w:marRight w:val="0"/>
      <w:marTop w:val="0"/>
      <w:marBottom w:val="0"/>
      <w:divBdr>
        <w:top w:val="none" w:sz="0" w:space="0" w:color="auto"/>
        <w:left w:val="none" w:sz="0" w:space="0" w:color="auto"/>
        <w:bottom w:val="none" w:sz="0" w:space="0" w:color="auto"/>
        <w:right w:val="none" w:sz="0" w:space="0" w:color="auto"/>
      </w:divBdr>
    </w:div>
    <w:div w:id="715814447">
      <w:bodyDiv w:val="1"/>
      <w:marLeft w:val="0"/>
      <w:marRight w:val="0"/>
      <w:marTop w:val="0"/>
      <w:marBottom w:val="0"/>
      <w:divBdr>
        <w:top w:val="none" w:sz="0" w:space="0" w:color="auto"/>
        <w:left w:val="none" w:sz="0" w:space="0" w:color="auto"/>
        <w:bottom w:val="none" w:sz="0" w:space="0" w:color="auto"/>
        <w:right w:val="none" w:sz="0" w:space="0" w:color="auto"/>
      </w:divBdr>
    </w:div>
    <w:div w:id="715855863">
      <w:bodyDiv w:val="1"/>
      <w:marLeft w:val="0"/>
      <w:marRight w:val="0"/>
      <w:marTop w:val="0"/>
      <w:marBottom w:val="0"/>
      <w:divBdr>
        <w:top w:val="none" w:sz="0" w:space="0" w:color="auto"/>
        <w:left w:val="none" w:sz="0" w:space="0" w:color="auto"/>
        <w:bottom w:val="none" w:sz="0" w:space="0" w:color="auto"/>
        <w:right w:val="none" w:sz="0" w:space="0" w:color="auto"/>
      </w:divBdr>
    </w:div>
    <w:div w:id="716245677">
      <w:bodyDiv w:val="1"/>
      <w:marLeft w:val="0"/>
      <w:marRight w:val="0"/>
      <w:marTop w:val="0"/>
      <w:marBottom w:val="0"/>
      <w:divBdr>
        <w:top w:val="none" w:sz="0" w:space="0" w:color="auto"/>
        <w:left w:val="none" w:sz="0" w:space="0" w:color="auto"/>
        <w:bottom w:val="none" w:sz="0" w:space="0" w:color="auto"/>
        <w:right w:val="none" w:sz="0" w:space="0" w:color="auto"/>
      </w:divBdr>
    </w:div>
    <w:div w:id="716666279">
      <w:bodyDiv w:val="1"/>
      <w:marLeft w:val="0"/>
      <w:marRight w:val="0"/>
      <w:marTop w:val="0"/>
      <w:marBottom w:val="0"/>
      <w:divBdr>
        <w:top w:val="none" w:sz="0" w:space="0" w:color="auto"/>
        <w:left w:val="none" w:sz="0" w:space="0" w:color="auto"/>
        <w:bottom w:val="none" w:sz="0" w:space="0" w:color="auto"/>
        <w:right w:val="none" w:sz="0" w:space="0" w:color="auto"/>
      </w:divBdr>
    </w:div>
    <w:div w:id="716785226">
      <w:bodyDiv w:val="1"/>
      <w:marLeft w:val="0"/>
      <w:marRight w:val="0"/>
      <w:marTop w:val="0"/>
      <w:marBottom w:val="0"/>
      <w:divBdr>
        <w:top w:val="none" w:sz="0" w:space="0" w:color="auto"/>
        <w:left w:val="none" w:sz="0" w:space="0" w:color="auto"/>
        <w:bottom w:val="none" w:sz="0" w:space="0" w:color="auto"/>
        <w:right w:val="none" w:sz="0" w:space="0" w:color="auto"/>
      </w:divBdr>
    </w:div>
    <w:div w:id="716899410">
      <w:bodyDiv w:val="1"/>
      <w:marLeft w:val="0"/>
      <w:marRight w:val="0"/>
      <w:marTop w:val="0"/>
      <w:marBottom w:val="0"/>
      <w:divBdr>
        <w:top w:val="none" w:sz="0" w:space="0" w:color="auto"/>
        <w:left w:val="none" w:sz="0" w:space="0" w:color="auto"/>
        <w:bottom w:val="none" w:sz="0" w:space="0" w:color="auto"/>
        <w:right w:val="none" w:sz="0" w:space="0" w:color="auto"/>
      </w:divBdr>
    </w:div>
    <w:div w:id="717096012">
      <w:bodyDiv w:val="1"/>
      <w:marLeft w:val="0"/>
      <w:marRight w:val="0"/>
      <w:marTop w:val="0"/>
      <w:marBottom w:val="0"/>
      <w:divBdr>
        <w:top w:val="none" w:sz="0" w:space="0" w:color="auto"/>
        <w:left w:val="none" w:sz="0" w:space="0" w:color="auto"/>
        <w:bottom w:val="none" w:sz="0" w:space="0" w:color="auto"/>
        <w:right w:val="none" w:sz="0" w:space="0" w:color="auto"/>
      </w:divBdr>
    </w:div>
    <w:div w:id="717096356">
      <w:bodyDiv w:val="1"/>
      <w:marLeft w:val="0"/>
      <w:marRight w:val="0"/>
      <w:marTop w:val="0"/>
      <w:marBottom w:val="0"/>
      <w:divBdr>
        <w:top w:val="none" w:sz="0" w:space="0" w:color="auto"/>
        <w:left w:val="none" w:sz="0" w:space="0" w:color="auto"/>
        <w:bottom w:val="none" w:sz="0" w:space="0" w:color="auto"/>
        <w:right w:val="none" w:sz="0" w:space="0" w:color="auto"/>
      </w:divBdr>
    </w:div>
    <w:div w:id="717120849">
      <w:bodyDiv w:val="1"/>
      <w:marLeft w:val="0"/>
      <w:marRight w:val="0"/>
      <w:marTop w:val="0"/>
      <w:marBottom w:val="0"/>
      <w:divBdr>
        <w:top w:val="none" w:sz="0" w:space="0" w:color="auto"/>
        <w:left w:val="none" w:sz="0" w:space="0" w:color="auto"/>
        <w:bottom w:val="none" w:sz="0" w:space="0" w:color="auto"/>
        <w:right w:val="none" w:sz="0" w:space="0" w:color="auto"/>
      </w:divBdr>
    </w:div>
    <w:div w:id="717242994">
      <w:bodyDiv w:val="1"/>
      <w:marLeft w:val="0"/>
      <w:marRight w:val="0"/>
      <w:marTop w:val="0"/>
      <w:marBottom w:val="0"/>
      <w:divBdr>
        <w:top w:val="none" w:sz="0" w:space="0" w:color="auto"/>
        <w:left w:val="none" w:sz="0" w:space="0" w:color="auto"/>
        <w:bottom w:val="none" w:sz="0" w:space="0" w:color="auto"/>
        <w:right w:val="none" w:sz="0" w:space="0" w:color="auto"/>
      </w:divBdr>
    </w:div>
    <w:div w:id="717244682">
      <w:bodyDiv w:val="1"/>
      <w:marLeft w:val="0"/>
      <w:marRight w:val="0"/>
      <w:marTop w:val="0"/>
      <w:marBottom w:val="0"/>
      <w:divBdr>
        <w:top w:val="none" w:sz="0" w:space="0" w:color="auto"/>
        <w:left w:val="none" w:sz="0" w:space="0" w:color="auto"/>
        <w:bottom w:val="none" w:sz="0" w:space="0" w:color="auto"/>
        <w:right w:val="none" w:sz="0" w:space="0" w:color="auto"/>
      </w:divBdr>
    </w:div>
    <w:div w:id="717436228">
      <w:bodyDiv w:val="1"/>
      <w:marLeft w:val="0"/>
      <w:marRight w:val="0"/>
      <w:marTop w:val="0"/>
      <w:marBottom w:val="0"/>
      <w:divBdr>
        <w:top w:val="none" w:sz="0" w:space="0" w:color="auto"/>
        <w:left w:val="none" w:sz="0" w:space="0" w:color="auto"/>
        <w:bottom w:val="none" w:sz="0" w:space="0" w:color="auto"/>
        <w:right w:val="none" w:sz="0" w:space="0" w:color="auto"/>
      </w:divBdr>
    </w:div>
    <w:div w:id="717557534">
      <w:bodyDiv w:val="1"/>
      <w:marLeft w:val="0"/>
      <w:marRight w:val="0"/>
      <w:marTop w:val="0"/>
      <w:marBottom w:val="0"/>
      <w:divBdr>
        <w:top w:val="none" w:sz="0" w:space="0" w:color="auto"/>
        <w:left w:val="none" w:sz="0" w:space="0" w:color="auto"/>
        <w:bottom w:val="none" w:sz="0" w:space="0" w:color="auto"/>
        <w:right w:val="none" w:sz="0" w:space="0" w:color="auto"/>
      </w:divBdr>
    </w:div>
    <w:div w:id="717582258">
      <w:bodyDiv w:val="1"/>
      <w:marLeft w:val="0"/>
      <w:marRight w:val="0"/>
      <w:marTop w:val="0"/>
      <w:marBottom w:val="0"/>
      <w:divBdr>
        <w:top w:val="none" w:sz="0" w:space="0" w:color="auto"/>
        <w:left w:val="none" w:sz="0" w:space="0" w:color="auto"/>
        <w:bottom w:val="none" w:sz="0" w:space="0" w:color="auto"/>
        <w:right w:val="none" w:sz="0" w:space="0" w:color="auto"/>
      </w:divBdr>
    </w:div>
    <w:div w:id="717706729">
      <w:bodyDiv w:val="1"/>
      <w:marLeft w:val="0"/>
      <w:marRight w:val="0"/>
      <w:marTop w:val="0"/>
      <w:marBottom w:val="0"/>
      <w:divBdr>
        <w:top w:val="none" w:sz="0" w:space="0" w:color="auto"/>
        <w:left w:val="none" w:sz="0" w:space="0" w:color="auto"/>
        <w:bottom w:val="none" w:sz="0" w:space="0" w:color="auto"/>
        <w:right w:val="none" w:sz="0" w:space="0" w:color="auto"/>
      </w:divBdr>
    </w:div>
    <w:div w:id="717751348">
      <w:bodyDiv w:val="1"/>
      <w:marLeft w:val="0"/>
      <w:marRight w:val="0"/>
      <w:marTop w:val="0"/>
      <w:marBottom w:val="0"/>
      <w:divBdr>
        <w:top w:val="none" w:sz="0" w:space="0" w:color="auto"/>
        <w:left w:val="none" w:sz="0" w:space="0" w:color="auto"/>
        <w:bottom w:val="none" w:sz="0" w:space="0" w:color="auto"/>
        <w:right w:val="none" w:sz="0" w:space="0" w:color="auto"/>
      </w:divBdr>
    </w:div>
    <w:div w:id="718212412">
      <w:bodyDiv w:val="1"/>
      <w:marLeft w:val="0"/>
      <w:marRight w:val="0"/>
      <w:marTop w:val="0"/>
      <w:marBottom w:val="0"/>
      <w:divBdr>
        <w:top w:val="none" w:sz="0" w:space="0" w:color="auto"/>
        <w:left w:val="none" w:sz="0" w:space="0" w:color="auto"/>
        <w:bottom w:val="none" w:sz="0" w:space="0" w:color="auto"/>
        <w:right w:val="none" w:sz="0" w:space="0" w:color="auto"/>
      </w:divBdr>
    </w:div>
    <w:div w:id="718474325">
      <w:bodyDiv w:val="1"/>
      <w:marLeft w:val="0"/>
      <w:marRight w:val="0"/>
      <w:marTop w:val="0"/>
      <w:marBottom w:val="0"/>
      <w:divBdr>
        <w:top w:val="none" w:sz="0" w:space="0" w:color="auto"/>
        <w:left w:val="none" w:sz="0" w:space="0" w:color="auto"/>
        <w:bottom w:val="none" w:sz="0" w:space="0" w:color="auto"/>
        <w:right w:val="none" w:sz="0" w:space="0" w:color="auto"/>
      </w:divBdr>
    </w:div>
    <w:div w:id="718553334">
      <w:bodyDiv w:val="1"/>
      <w:marLeft w:val="0"/>
      <w:marRight w:val="0"/>
      <w:marTop w:val="0"/>
      <w:marBottom w:val="0"/>
      <w:divBdr>
        <w:top w:val="none" w:sz="0" w:space="0" w:color="auto"/>
        <w:left w:val="none" w:sz="0" w:space="0" w:color="auto"/>
        <w:bottom w:val="none" w:sz="0" w:space="0" w:color="auto"/>
        <w:right w:val="none" w:sz="0" w:space="0" w:color="auto"/>
      </w:divBdr>
    </w:div>
    <w:div w:id="718744847">
      <w:bodyDiv w:val="1"/>
      <w:marLeft w:val="0"/>
      <w:marRight w:val="0"/>
      <w:marTop w:val="0"/>
      <w:marBottom w:val="0"/>
      <w:divBdr>
        <w:top w:val="none" w:sz="0" w:space="0" w:color="auto"/>
        <w:left w:val="none" w:sz="0" w:space="0" w:color="auto"/>
        <w:bottom w:val="none" w:sz="0" w:space="0" w:color="auto"/>
        <w:right w:val="none" w:sz="0" w:space="0" w:color="auto"/>
      </w:divBdr>
    </w:div>
    <w:div w:id="719019925">
      <w:bodyDiv w:val="1"/>
      <w:marLeft w:val="0"/>
      <w:marRight w:val="0"/>
      <w:marTop w:val="0"/>
      <w:marBottom w:val="0"/>
      <w:divBdr>
        <w:top w:val="none" w:sz="0" w:space="0" w:color="auto"/>
        <w:left w:val="none" w:sz="0" w:space="0" w:color="auto"/>
        <w:bottom w:val="none" w:sz="0" w:space="0" w:color="auto"/>
        <w:right w:val="none" w:sz="0" w:space="0" w:color="auto"/>
      </w:divBdr>
    </w:div>
    <w:div w:id="719061936">
      <w:bodyDiv w:val="1"/>
      <w:marLeft w:val="0"/>
      <w:marRight w:val="0"/>
      <w:marTop w:val="0"/>
      <w:marBottom w:val="0"/>
      <w:divBdr>
        <w:top w:val="none" w:sz="0" w:space="0" w:color="auto"/>
        <w:left w:val="none" w:sz="0" w:space="0" w:color="auto"/>
        <w:bottom w:val="none" w:sz="0" w:space="0" w:color="auto"/>
        <w:right w:val="none" w:sz="0" w:space="0" w:color="auto"/>
      </w:divBdr>
    </w:div>
    <w:div w:id="719091241">
      <w:bodyDiv w:val="1"/>
      <w:marLeft w:val="0"/>
      <w:marRight w:val="0"/>
      <w:marTop w:val="0"/>
      <w:marBottom w:val="0"/>
      <w:divBdr>
        <w:top w:val="none" w:sz="0" w:space="0" w:color="auto"/>
        <w:left w:val="none" w:sz="0" w:space="0" w:color="auto"/>
        <w:bottom w:val="none" w:sz="0" w:space="0" w:color="auto"/>
        <w:right w:val="none" w:sz="0" w:space="0" w:color="auto"/>
      </w:divBdr>
    </w:div>
    <w:div w:id="719520742">
      <w:bodyDiv w:val="1"/>
      <w:marLeft w:val="0"/>
      <w:marRight w:val="0"/>
      <w:marTop w:val="0"/>
      <w:marBottom w:val="0"/>
      <w:divBdr>
        <w:top w:val="none" w:sz="0" w:space="0" w:color="auto"/>
        <w:left w:val="none" w:sz="0" w:space="0" w:color="auto"/>
        <w:bottom w:val="none" w:sz="0" w:space="0" w:color="auto"/>
        <w:right w:val="none" w:sz="0" w:space="0" w:color="auto"/>
      </w:divBdr>
    </w:div>
    <w:div w:id="719520931">
      <w:bodyDiv w:val="1"/>
      <w:marLeft w:val="0"/>
      <w:marRight w:val="0"/>
      <w:marTop w:val="0"/>
      <w:marBottom w:val="0"/>
      <w:divBdr>
        <w:top w:val="none" w:sz="0" w:space="0" w:color="auto"/>
        <w:left w:val="none" w:sz="0" w:space="0" w:color="auto"/>
        <w:bottom w:val="none" w:sz="0" w:space="0" w:color="auto"/>
        <w:right w:val="none" w:sz="0" w:space="0" w:color="auto"/>
      </w:divBdr>
    </w:div>
    <w:div w:id="719522441">
      <w:bodyDiv w:val="1"/>
      <w:marLeft w:val="0"/>
      <w:marRight w:val="0"/>
      <w:marTop w:val="0"/>
      <w:marBottom w:val="0"/>
      <w:divBdr>
        <w:top w:val="none" w:sz="0" w:space="0" w:color="auto"/>
        <w:left w:val="none" w:sz="0" w:space="0" w:color="auto"/>
        <w:bottom w:val="none" w:sz="0" w:space="0" w:color="auto"/>
        <w:right w:val="none" w:sz="0" w:space="0" w:color="auto"/>
      </w:divBdr>
    </w:div>
    <w:div w:id="719522446">
      <w:bodyDiv w:val="1"/>
      <w:marLeft w:val="0"/>
      <w:marRight w:val="0"/>
      <w:marTop w:val="0"/>
      <w:marBottom w:val="0"/>
      <w:divBdr>
        <w:top w:val="none" w:sz="0" w:space="0" w:color="auto"/>
        <w:left w:val="none" w:sz="0" w:space="0" w:color="auto"/>
        <w:bottom w:val="none" w:sz="0" w:space="0" w:color="auto"/>
        <w:right w:val="none" w:sz="0" w:space="0" w:color="auto"/>
      </w:divBdr>
    </w:div>
    <w:div w:id="719524444">
      <w:bodyDiv w:val="1"/>
      <w:marLeft w:val="0"/>
      <w:marRight w:val="0"/>
      <w:marTop w:val="0"/>
      <w:marBottom w:val="0"/>
      <w:divBdr>
        <w:top w:val="none" w:sz="0" w:space="0" w:color="auto"/>
        <w:left w:val="none" w:sz="0" w:space="0" w:color="auto"/>
        <w:bottom w:val="none" w:sz="0" w:space="0" w:color="auto"/>
        <w:right w:val="none" w:sz="0" w:space="0" w:color="auto"/>
      </w:divBdr>
    </w:div>
    <w:div w:id="719716426">
      <w:bodyDiv w:val="1"/>
      <w:marLeft w:val="0"/>
      <w:marRight w:val="0"/>
      <w:marTop w:val="0"/>
      <w:marBottom w:val="0"/>
      <w:divBdr>
        <w:top w:val="none" w:sz="0" w:space="0" w:color="auto"/>
        <w:left w:val="none" w:sz="0" w:space="0" w:color="auto"/>
        <w:bottom w:val="none" w:sz="0" w:space="0" w:color="auto"/>
        <w:right w:val="none" w:sz="0" w:space="0" w:color="auto"/>
      </w:divBdr>
    </w:div>
    <w:div w:id="720129192">
      <w:bodyDiv w:val="1"/>
      <w:marLeft w:val="0"/>
      <w:marRight w:val="0"/>
      <w:marTop w:val="0"/>
      <w:marBottom w:val="0"/>
      <w:divBdr>
        <w:top w:val="none" w:sz="0" w:space="0" w:color="auto"/>
        <w:left w:val="none" w:sz="0" w:space="0" w:color="auto"/>
        <w:bottom w:val="none" w:sz="0" w:space="0" w:color="auto"/>
        <w:right w:val="none" w:sz="0" w:space="0" w:color="auto"/>
      </w:divBdr>
    </w:div>
    <w:div w:id="720137261">
      <w:bodyDiv w:val="1"/>
      <w:marLeft w:val="0"/>
      <w:marRight w:val="0"/>
      <w:marTop w:val="0"/>
      <w:marBottom w:val="0"/>
      <w:divBdr>
        <w:top w:val="none" w:sz="0" w:space="0" w:color="auto"/>
        <w:left w:val="none" w:sz="0" w:space="0" w:color="auto"/>
        <w:bottom w:val="none" w:sz="0" w:space="0" w:color="auto"/>
        <w:right w:val="none" w:sz="0" w:space="0" w:color="auto"/>
      </w:divBdr>
    </w:div>
    <w:div w:id="720247553">
      <w:bodyDiv w:val="1"/>
      <w:marLeft w:val="0"/>
      <w:marRight w:val="0"/>
      <w:marTop w:val="0"/>
      <w:marBottom w:val="0"/>
      <w:divBdr>
        <w:top w:val="none" w:sz="0" w:space="0" w:color="auto"/>
        <w:left w:val="none" w:sz="0" w:space="0" w:color="auto"/>
        <w:bottom w:val="none" w:sz="0" w:space="0" w:color="auto"/>
        <w:right w:val="none" w:sz="0" w:space="0" w:color="auto"/>
      </w:divBdr>
    </w:div>
    <w:div w:id="720372894">
      <w:bodyDiv w:val="1"/>
      <w:marLeft w:val="0"/>
      <w:marRight w:val="0"/>
      <w:marTop w:val="0"/>
      <w:marBottom w:val="0"/>
      <w:divBdr>
        <w:top w:val="none" w:sz="0" w:space="0" w:color="auto"/>
        <w:left w:val="none" w:sz="0" w:space="0" w:color="auto"/>
        <w:bottom w:val="none" w:sz="0" w:space="0" w:color="auto"/>
        <w:right w:val="none" w:sz="0" w:space="0" w:color="auto"/>
      </w:divBdr>
    </w:div>
    <w:div w:id="720439857">
      <w:bodyDiv w:val="1"/>
      <w:marLeft w:val="0"/>
      <w:marRight w:val="0"/>
      <w:marTop w:val="0"/>
      <w:marBottom w:val="0"/>
      <w:divBdr>
        <w:top w:val="none" w:sz="0" w:space="0" w:color="auto"/>
        <w:left w:val="none" w:sz="0" w:space="0" w:color="auto"/>
        <w:bottom w:val="none" w:sz="0" w:space="0" w:color="auto"/>
        <w:right w:val="none" w:sz="0" w:space="0" w:color="auto"/>
      </w:divBdr>
    </w:div>
    <w:div w:id="720514584">
      <w:bodyDiv w:val="1"/>
      <w:marLeft w:val="0"/>
      <w:marRight w:val="0"/>
      <w:marTop w:val="0"/>
      <w:marBottom w:val="0"/>
      <w:divBdr>
        <w:top w:val="none" w:sz="0" w:space="0" w:color="auto"/>
        <w:left w:val="none" w:sz="0" w:space="0" w:color="auto"/>
        <w:bottom w:val="none" w:sz="0" w:space="0" w:color="auto"/>
        <w:right w:val="none" w:sz="0" w:space="0" w:color="auto"/>
      </w:divBdr>
    </w:div>
    <w:div w:id="720522823">
      <w:bodyDiv w:val="1"/>
      <w:marLeft w:val="0"/>
      <w:marRight w:val="0"/>
      <w:marTop w:val="0"/>
      <w:marBottom w:val="0"/>
      <w:divBdr>
        <w:top w:val="none" w:sz="0" w:space="0" w:color="auto"/>
        <w:left w:val="none" w:sz="0" w:space="0" w:color="auto"/>
        <w:bottom w:val="none" w:sz="0" w:space="0" w:color="auto"/>
        <w:right w:val="none" w:sz="0" w:space="0" w:color="auto"/>
      </w:divBdr>
    </w:div>
    <w:div w:id="720524265">
      <w:bodyDiv w:val="1"/>
      <w:marLeft w:val="0"/>
      <w:marRight w:val="0"/>
      <w:marTop w:val="0"/>
      <w:marBottom w:val="0"/>
      <w:divBdr>
        <w:top w:val="none" w:sz="0" w:space="0" w:color="auto"/>
        <w:left w:val="none" w:sz="0" w:space="0" w:color="auto"/>
        <w:bottom w:val="none" w:sz="0" w:space="0" w:color="auto"/>
        <w:right w:val="none" w:sz="0" w:space="0" w:color="auto"/>
      </w:divBdr>
    </w:div>
    <w:div w:id="720714662">
      <w:bodyDiv w:val="1"/>
      <w:marLeft w:val="0"/>
      <w:marRight w:val="0"/>
      <w:marTop w:val="0"/>
      <w:marBottom w:val="0"/>
      <w:divBdr>
        <w:top w:val="none" w:sz="0" w:space="0" w:color="auto"/>
        <w:left w:val="none" w:sz="0" w:space="0" w:color="auto"/>
        <w:bottom w:val="none" w:sz="0" w:space="0" w:color="auto"/>
        <w:right w:val="none" w:sz="0" w:space="0" w:color="auto"/>
      </w:divBdr>
    </w:div>
    <w:div w:id="721059445">
      <w:bodyDiv w:val="1"/>
      <w:marLeft w:val="0"/>
      <w:marRight w:val="0"/>
      <w:marTop w:val="0"/>
      <w:marBottom w:val="0"/>
      <w:divBdr>
        <w:top w:val="none" w:sz="0" w:space="0" w:color="auto"/>
        <w:left w:val="none" w:sz="0" w:space="0" w:color="auto"/>
        <w:bottom w:val="none" w:sz="0" w:space="0" w:color="auto"/>
        <w:right w:val="none" w:sz="0" w:space="0" w:color="auto"/>
      </w:divBdr>
    </w:div>
    <w:div w:id="721171126">
      <w:bodyDiv w:val="1"/>
      <w:marLeft w:val="0"/>
      <w:marRight w:val="0"/>
      <w:marTop w:val="0"/>
      <w:marBottom w:val="0"/>
      <w:divBdr>
        <w:top w:val="none" w:sz="0" w:space="0" w:color="auto"/>
        <w:left w:val="none" w:sz="0" w:space="0" w:color="auto"/>
        <w:bottom w:val="none" w:sz="0" w:space="0" w:color="auto"/>
        <w:right w:val="none" w:sz="0" w:space="0" w:color="auto"/>
      </w:divBdr>
    </w:div>
    <w:div w:id="721559992">
      <w:bodyDiv w:val="1"/>
      <w:marLeft w:val="0"/>
      <w:marRight w:val="0"/>
      <w:marTop w:val="0"/>
      <w:marBottom w:val="0"/>
      <w:divBdr>
        <w:top w:val="none" w:sz="0" w:space="0" w:color="auto"/>
        <w:left w:val="none" w:sz="0" w:space="0" w:color="auto"/>
        <w:bottom w:val="none" w:sz="0" w:space="0" w:color="auto"/>
        <w:right w:val="none" w:sz="0" w:space="0" w:color="auto"/>
      </w:divBdr>
    </w:div>
    <w:div w:id="721710638">
      <w:bodyDiv w:val="1"/>
      <w:marLeft w:val="0"/>
      <w:marRight w:val="0"/>
      <w:marTop w:val="0"/>
      <w:marBottom w:val="0"/>
      <w:divBdr>
        <w:top w:val="none" w:sz="0" w:space="0" w:color="auto"/>
        <w:left w:val="none" w:sz="0" w:space="0" w:color="auto"/>
        <w:bottom w:val="none" w:sz="0" w:space="0" w:color="auto"/>
        <w:right w:val="none" w:sz="0" w:space="0" w:color="auto"/>
      </w:divBdr>
    </w:div>
    <w:div w:id="721829750">
      <w:bodyDiv w:val="1"/>
      <w:marLeft w:val="0"/>
      <w:marRight w:val="0"/>
      <w:marTop w:val="0"/>
      <w:marBottom w:val="0"/>
      <w:divBdr>
        <w:top w:val="none" w:sz="0" w:space="0" w:color="auto"/>
        <w:left w:val="none" w:sz="0" w:space="0" w:color="auto"/>
        <w:bottom w:val="none" w:sz="0" w:space="0" w:color="auto"/>
        <w:right w:val="none" w:sz="0" w:space="0" w:color="auto"/>
      </w:divBdr>
    </w:div>
    <w:div w:id="721908568">
      <w:bodyDiv w:val="1"/>
      <w:marLeft w:val="0"/>
      <w:marRight w:val="0"/>
      <w:marTop w:val="0"/>
      <w:marBottom w:val="0"/>
      <w:divBdr>
        <w:top w:val="none" w:sz="0" w:space="0" w:color="auto"/>
        <w:left w:val="none" w:sz="0" w:space="0" w:color="auto"/>
        <w:bottom w:val="none" w:sz="0" w:space="0" w:color="auto"/>
        <w:right w:val="none" w:sz="0" w:space="0" w:color="auto"/>
      </w:divBdr>
    </w:div>
    <w:div w:id="721909900">
      <w:bodyDiv w:val="1"/>
      <w:marLeft w:val="0"/>
      <w:marRight w:val="0"/>
      <w:marTop w:val="0"/>
      <w:marBottom w:val="0"/>
      <w:divBdr>
        <w:top w:val="none" w:sz="0" w:space="0" w:color="auto"/>
        <w:left w:val="none" w:sz="0" w:space="0" w:color="auto"/>
        <w:bottom w:val="none" w:sz="0" w:space="0" w:color="auto"/>
        <w:right w:val="none" w:sz="0" w:space="0" w:color="auto"/>
      </w:divBdr>
    </w:div>
    <w:div w:id="722096369">
      <w:bodyDiv w:val="1"/>
      <w:marLeft w:val="0"/>
      <w:marRight w:val="0"/>
      <w:marTop w:val="0"/>
      <w:marBottom w:val="0"/>
      <w:divBdr>
        <w:top w:val="none" w:sz="0" w:space="0" w:color="auto"/>
        <w:left w:val="none" w:sz="0" w:space="0" w:color="auto"/>
        <w:bottom w:val="none" w:sz="0" w:space="0" w:color="auto"/>
        <w:right w:val="none" w:sz="0" w:space="0" w:color="auto"/>
      </w:divBdr>
    </w:div>
    <w:div w:id="722364634">
      <w:bodyDiv w:val="1"/>
      <w:marLeft w:val="0"/>
      <w:marRight w:val="0"/>
      <w:marTop w:val="0"/>
      <w:marBottom w:val="0"/>
      <w:divBdr>
        <w:top w:val="none" w:sz="0" w:space="0" w:color="auto"/>
        <w:left w:val="none" w:sz="0" w:space="0" w:color="auto"/>
        <w:bottom w:val="none" w:sz="0" w:space="0" w:color="auto"/>
        <w:right w:val="none" w:sz="0" w:space="0" w:color="auto"/>
      </w:divBdr>
    </w:div>
    <w:div w:id="722562497">
      <w:bodyDiv w:val="1"/>
      <w:marLeft w:val="0"/>
      <w:marRight w:val="0"/>
      <w:marTop w:val="0"/>
      <w:marBottom w:val="0"/>
      <w:divBdr>
        <w:top w:val="none" w:sz="0" w:space="0" w:color="auto"/>
        <w:left w:val="none" w:sz="0" w:space="0" w:color="auto"/>
        <w:bottom w:val="none" w:sz="0" w:space="0" w:color="auto"/>
        <w:right w:val="none" w:sz="0" w:space="0" w:color="auto"/>
      </w:divBdr>
    </w:div>
    <w:div w:id="722603930">
      <w:bodyDiv w:val="1"/>
      <w:marLeft w:val="0"/>
      <w:marRight w:val="0"/>
      <w:marTop w:val="0"/>
      <w:marBottom w:val="0"/>
      <w:divBdr>
        <w:top w:val="none" w:sz="0" w:space="0" w:color="auto"/>
        <w:left w:val="none" w:sz="0" w:space="0" w:color="auto"/>
        <w:bottom w:val="none" w:sz="0" w:space="0" w:color="auto"/>
        <w:right w:val="none" w:sz="0" w:space="0" w:color="auto"/>
      </w:divBdr>
    </w:div>
    <w:div w:id="722797355">
      <w:bodyDiv w:val="1"/>
      <w:marLeft w:val="0"/>
      <w:marRight w:val="0"/>
      <w:marTop w:val="0"/>
      <w:marBottom w:val="0"/>
      <w:divBdr>
        <w:top w:val="none" w:sz="0" w:space="0" w:color="auto"/>
        <w:left w:val="none" w:sz="0" w:space="0" w:color="auto"/>
        <w:bottom w:val="none" w:sz="0" w:space="0" w:color="auto"/>
        <w:right w:val="none" w:sz="0" w:space="0" w:color="auto"/>
      </w:divBdr>
    </w:div>
    <w:div w:id="722866937">
      <w:bodyDiv w:val="1"/>
      <w:marLeft w:val="0"/>
      <w:marRight w:val="0"/>
      <w:marTop w:val="0"/>
      <w:marBottom w:val="0"/>
      <w:divBdr>
        <w:top w:val="none" w:sz="0" w:space="0" w:color="auto"/>
        <w:left w:val="none" w:sz="0" w:space="0" w:color="auto"/>
        <w:bottom w:val="none" w:sz="0" w:space="0" w:color="auto"/>
        <w:right w:val="none" w:sz="0" w:space="0" w:color="auto"/>
      </w:divBdr>
    </w:div>
    <w:div w:id="722874285">
      <w:bodyDiv w:val="1"/>
      <w:marLeft w:val="0"/>
      <w:marRight w:val="0"/>
      <w:marTop w:val="0"/>
      <w:marBottom w:val="0"/>
      <w:divBdr>
        <w:top w:val="none" w:sz="0" w:space="0" w:color="auto"/>
        <w:left w:val="none" w:sz="0" w:space="0" w:color="auto"/>
        <w:bottom w:val="none" w:sz="0" w:space="0" w:color="auto"/>
        <w:right w:val="none" w:sz="0" w:space="0" w:color="auto"/>
      </w:divBdr>
    </w:div>
    <w:div w:id="723065841">
      <w:bodyDiv w:val="1"/>
      <w:marLeft w:val="0"/>
      <w:marRight w:val="0"/>
      <w:marTop w:val="0"/>
      <w:marBottom w:val="0"/>
      <w:divBdr>
        <w:top w:val="none" w:sz="0" w:space="0" w:color="auto"/>
        <w:left w:val="none" w:sz="0" w:space="0" w:color="auto"/>
        <w:bottom w:val="none" w:sz="0" w:space="0" w:color="auto"/>
        <w:right w:val="none" w:sz="0" w:space="0" w:color="auto"/>
      </w:divBdr>
    </w:div>
    <w:div w:id="723213037">
      <w:bodyDiv w:val="1"/>
      <w:marLeft w:val="0"/>
      <w:marRight w:val="0"/>
      <w:marTop w:val="0"/>
      <w:marBottom w:val="0"/>
      <w:divBdr>
        <w:top w:val="none" w:sz="0" w:space="0" w:color="auto"/>
        <w:left w:val="none" w:sz="0" w:space="0" w:color="auto"/>
        <w:bottom w:val="none" w:sz="0" w:space="0" w:color="auto"/>
        <w:right w:val="none" w:sz="0" w:space="0" w:color="auto"/>
      </w:divBdr>
    </w:div>
    <w:div w:id="723452867">
      <w:bodyDiv w:val="1"/>
      <w:marLeft w:val="0"/>
      <w:marRight w:val="0"/>
      <w:marTop w:val="0"/>
      <w:marBottom w:val="0"/>
      <w:divBdr>
        <w:top w:val="none" w:sz="0" w:space="0" w:color="auto"/>
        <w:left w:val="none" w:sz="0" w:space="0" w:color="auto"/>
        <w:bottom w:val="none" w:sz="0" w:space="0" w:color="auto"/>
        <w:right w:val="none" w:sz="0" w:space="0" w:color="auto"/>
      </w:divBdr>
    </w:div>
    <w:div w:id="723675039">
      <w:bodyDiv w:val="1"/>
      <w:marLeft w:val="0"/>
      <w:marRight w:val="0"/>
      <w:marTop w:val="0"/>
      <w:marBottom w:val="0"/>
      <w:divBdr>
        <w:top w:val="none" w:sz="0" w:space="0" w:color="auto"/>
        <w:left w:val="none" w:sz="0" w:space="0" w:color="auto"/>
        <w:bottom w:val="none" w:sz="0" w:space="0" w:color="auto"/>
        <w:right w:val="none" w:sz="0" w:space="0" w:color="auto"/>
      </w:divBdr>
    </w:div>
    <w:div w:id="723793012">
      <w:bodyDiv w:val="1"/>
      <w:marLeft w:val="0"/>
      <w:marRight w:val="0"/>
      <w:marTop w:val="0"/>
      <w:marBottom w:val="0"/>
      <w:divBdr>
        <w:top w:val="none" w:sz="0" w:space="0" w:color="auto"/>
        <w:left w:val="none" w:sz="0" w:space="0" w:color="auto"/>
        <w:bottom w:val="none" w:sz="0" w:space="0" w:color="auto"/>
        <w:right w:val="none" w:sz="0" w:space="0" w:color="auto"/>
      </w:divBdr>
    </w:div>
    <w:div w:id="724645705">
      <w:bodyDiv w:val="1"/>
      <w:marLeft w:val="0"/>
      <w:marRight w:val="0"/>
      <w:marTop w:val="0"/>
      <w:marBottom w:val="0"/>
      <w:divBdr>
        <w:top w:val="none" w:sz="0" w:space="0" w:color="auto"/>
        <w:left w:val="none" w:sz="0" w:space="0" w:color="auto"/>
        <w:bottom w:val="none" w:sz="0" w:space="0" w:color="auto"/>
        <w:right w:val="none" w:sz="0" w:space="0" w:color="auto"/>
      </w:divBdr>
    </w:div>
    <w:div w:id="724718924">
      <w:bodyDiv w:val="1"/>
      <w:marLeft w:val="0"/>
      <w:marRight w:val="0"/>
      <w:marTop w:val="0"/>
      <w:marBottom w:val="0"/>
      <w:divBdr>
        <w:top w:val="none" w:sz="0" w:space="0" w:color="auto"/>
        <w:left w:val="none" w:sz="0" w:space="0" w:color="auto"/>
        <w:bottom w:val="none" w:sz="0" w:space="0" w:color="auto"/>
        <w:right w:val="none" w:sz="0" w:space="0" w:color="auto"/>
      </w:divBdr>
    </w:div>
    <w:div w:id="724792737">
      <w:bodyDiv w:val="1"/>
      <w:marLeft w:val="0"/>
      <w:marRight w:val="0"/>
      <w:marTop w:val="0"/>
      <w:marBottom w:val="0"/>
      <w:divBdr>
        <w:top w:val="none" w:sz="0" w:space="0" w:color="auto"/>
        <w:left w:val="none" w:sz="0" w:space="0" w:color="auto"/>
        <w:bottom w:val="none" w:sz="0" w:space="0" w:color="auto"/>
        <w:right w:val="none" w:sz="0" w:space="0" w:color="auto"/>
      </w:divBdr>
    </w:div>
    <w:div w:id="724834290">
      <w:bodyDiv w:val="1"/>
      <w:marLeft w:val="0"/>
      <w:marRight w:val="0"/>
      <w:marTop w:val="0"/>
      <w:marBottom w:val="0"/>
      <w:divBdr>
        <w:top w:val="none" w:sz="0" w:space="0" w:color="auto"/>
        <w:left w:val="none" w:sz="0" w:space="0" w:color="auto"/>
        <w:bottom w:val="none" w:sz="0" w:space="0" w:color="auto"/>
        <w:right w:val="none" w:sz="0" w:space="0" w:color="auto"/>
      </w:divBdr>
    </w:div>
    <w:div w:id="724959754">
      <w:bodyDiv w:val="1"/>
      <w:marLeft w:val="0"/>
      <w:marRight w:val="0"/>
      <w:marTop w:val="0"/>
      <w:marBottom w:val="0"/>
      <w:divBdr>
        <w:top w:val="none" w:sz="0" w:space="0" w:color="auto"/>
        <w:left w:val="none" w:sz="0" w:space="0" w:color="auto"/>
        <w:bottom w:val="none" w:sz="0" w:space="0" w:color="auto"/>
        <w:right w:val="none" w:sz="0" w:space="0" w:color="auto"/>
      </w:divBdr>
    </w:div>
    <w:div w:id="724959994">
      <w:bodyDiv w:val="1"/>
      <w:marLeft w:val="0"/>
      <w:marRight w:val="0"/>
      <w:marTop w:val="0"/>
      <w:marBottom w:val="0"/>
      <w:divBdr>
        <w:top w:val="none" w:sz="0" w:space="0" w:color="auto"/>
        <w:left w:val="none" w:sz="0" w:space="0" w:color="auto"/>
        <w:bottom w:val="none" w:sz="0" w:space="0" w:color="auto"/>
        <w:right w:val="none" w:sz="0" w:space="0" w:color="auto"/>
      </w:divBdr>
    </w:div>
    <w:div w:id="724989500">
      <w:bodyDiv w:val="1"/>
      <w:marLeft w:val="0"/>
      <w:marRight w:val="0"/>
      <w:marTop w:val="0"/>
      <w:marBottom w:val="0"/>
      <w:divBdr>
        <w:top w:val="none" w:sz="0" w:space="0" w:color="auto"/>
        <w:left w:val="none" w:sz="0" w:space="0" w:color="auto"/>
        <w:bottom w:val="none" w:sz="0" w:space="0" w:color="auto"/>
        <w:right w:val="none" w:sz="0" w:space="0" w:color="auto"/>
      </w:divBdr>
    </w:div>
    <w:div w:id="725420167">
      <w:bodyDiv w:val="1"/>
      <w:marLeft w:val="0"/>
      <w:marRight w:val="0"/>
      <w:marTop w:val="0"/>
      <w:marBottom w:val="0"/>
      <w:divBdr>
        <w:top w:val="none" w:sz="0" w:space="0" w:color="auto"/>
        <w:left w:val="none" w:sz="0" w:space="0" w:color="auto"/>
        <w:bottom w:val="none" w:sz="0" w:space="0" w:color="auto"/>
        <w:right w:val="none" w:sz="0" w:space="0" w:color="auto"/>
      </w:divBdr>
    </w:div>
    <w:div w:id="725760954">
      <w:bodyDiv w:val="1"/>
      <w:marLeft w:val="0"/>
      <w:marRight w:val="0"/>
      <w:marTop w:val="0"/>
      <w:marBottom w:val="0"/>
      <w:divBdr>
        <w:top w:val="none" w:sz="0" w:space="0" w:color="auto"/>
        <w:left w:val="none" w:sz="0" w:space="0" w:color="auto"/>
        <w:bottom w:val="none" w:sz="0" w:space="0" w:color="auto"/>
        <w:right w:val="none" w:sz="0" w:space="0" w:color="auto"/>
      </w:divBdr>
    </w:div>
    <w:div w:id="725839328">
      <w:bodyDiv w:val="1"/>
      <w:marLeft w:val="0"/>
      <w:marRight w:val="0"/>
      <w:marTop w:val="0"/>
      <w:marBottom w:val="0"/>
      <w:divBdr>
        <w:top w:val="none" w:sz="0" w:space="0" w:color="auto"/>
        <w:left w:val="none" w:sz="0" w:space="0" w:color="auto"/>
        <w:bottom w:val="none" w:sz="0" w:space="0" w:color="auto"/>
        <w:right w:val="none" w:sz="0" w:space="0" w:color="auto"/>
      </w:divBdr>
    </w:div>
    <w:div w:id="726073722">
      <w:bodyDiv w:val="1"/>
      <w:marLeft w:val="0"/>
      <w:marRight w:val="0"/>
      <w:marTop w:val="0"/>
      <w:marBottom w:val="0"/>
      <w:divBdr>
        <w:top w:val="none" w:sz="0" w:space="0" w:color="auto"/>
        <w:left w:val="none" w:sz="0" w:space="0" w:color="auto"/>
        <w:bottom w:val="none" w:sz="0" w:space="0" w:color="auto"/>
        <w:right w:val="none" w:sz="0" w:space="0" w:color="auto"/>
      </w:divBdr>
    </w:div>
    <w:div w:id="726337388">
      <w:bodyDiv w:val="1"/>
      <w:marLeft w:val="0"/>
      <w:marRight w:val="0"/>
      <w:marTop w:val="0"/>
      <w:marBottom w:val="0"/>
      <w:divBdr>
        <w:top w:val="none" w:sz="0" w:space="0" w:color="auto"/>
        <w:left w:val="none" w:sz="0" w:space="0" w:color="auto"/>
        <w:bottom w:val="none" w:sz="0" w:space="0" w:color="auto"/>
        <w:right w:val="none" w:sz="0" w:space="0" w:color="auto"/>
      </w:divBdr>
    </w:div>
    <w:div w:id="726420635">
      <w:bodyDiv w:val="1"/>
      <w:marLeft w:val="0"/>
      <w:marRight w:val="0"/>
      <w:marTop w:val="0"/>
      <w:marBottom w:val="0"/>
      <w:divBdr>
        <w:top w:val="none" w:sz="0" w:space="0" w:color="auto"/>
        <w:left w:val="none" w:sz="0" w:space="0" w:color="auto"/>
        <w:bottom w:val="none" w:sz="0" w:space="0" w:color="auto"/>
        <w:right w:val="none" w:sz="0" w:space="0" w:color="auto"/>
      </w:divBdr>
    </w:div>
    <w:div w:id="726488038">
      <w:bodyDiv w:val="1"/>
      <w:marLeft w:val="0"/>
      <w:marRight w:val="0"/>
      <w:marTop w:val="0"/>
      <w:marBottom w:val="0"/>
      <w:divBdr>
        <w:top w:val="none" w:sz="0" w:space="0" w:color="auto"/>
        <w:left w:val="none" w:sz="0" w:space="0" w:color="auto"/>
        <w:bottom w:val="none" w:sz="0" w:space="0" w:color="auto"/>
        <w:right w:val="none" w:sz="0" w:space="0" w:color="auto"/>
      </w:divBdr>
    </w:div>
    <w:div w:id="726685530">
      <w:bodyDiv w:val="1"/>
      <w:marLeft w:val="0"/>
      <w:marRight w:val="0"/>
      <w:marTop w:val="0"/>
      <w:marBottom w:val="0"/>
      <w:divBdr>
        <w:top w:val="none" w:sz="0" w:space="0" w:color="auto"/>
        <w:left w:val="none" w:sz="0" w:space="0" w:color="auto"/>
        <w:bottom w:val="none" w:sz="0" w:space="0" w:color="auto"/>
        <w:right w:val="none" w:sz="0" w:space="0" w:color="auto"/>
      </w:divBdr>
    </w:div>
    <w:div w:id="726686033">
      <w:bodyDiv w:val="1"/>
      <w:marLeft w:val="0"/>
      <w:marRight w:val="0"/>
      <w:marTop w:val="0"/>
      <w:marBottom w:val="0"/>
      <w:divBdr>
        <w:top w:val="none" w:sz="0" w:space="0" w:color="auto"/>
        <w:left w:val="none" w:sz="0" w:space="0" w:color="auto"/>
        <w:bottom w:val="none" w:sz="0" w:space="0" w:color="auto"/>
        <w:right w:val="none" w:sz="0" w:space="0" w:color="auto"/>
      </w:divBdr>
    </w:div>
    <w:div w:id="727341369">
      <w:bodyDiv w:val="1"/>
      <w:marLeft w:val="0"/>
      <w:marRight w:val="0"/>
      <w:marTop w:val="0"/>
      <w:marBottom w:val="0"/>
      <w:divBdr>
        <w:top w:val="none" w:sz="0" w:space="0" w:color="auto"/>
        <w:left w:val="none" w:sz="0" w:space="0" w:color="auto"/>
        <w:bottom w:val="none" w:sz="0" w:space="0" w:color="auto"/>
        <w:right w:val="none" w:sz="0" w:space="0" w:color="auto"/>
      </w:divBdr>
    </w:div>
    <w:div w:id="727530082">
      <w:bodyDiv w:val="1"/>
      <w:marLeft w:val="0"/>
      <w:marRight w:val="0"/>
      <w:marTop w:val="0"/>
      <w:marBottom w:val="0"/>
      <w:divBdr>
        <w:top w:val="none" w:sz="0" w:space="0" w:color="auto"/>
        <w:left w:val="none" w:sz="0" w:space="0" w:color="auto"/>
        <w:bottom w:val="none" w:sz="0" w:space="0" w:color="auto"/>
        <w:right w:val="none" w:sz="0" w:space="0" w:color="auto"/>
      </w:divBdr>
    </w:div>
    <w:div w:id="727535517">
      <w:bodyDiv w:val="1"/>
      <w:marLeft w:val="0"/>
      <w:marRight w:val="0"/>
      <w:marTop w:val="0"/>
      <w:marBottom w:val="0"/>
      <w:divBdr>
        <w:top w:val="none" w:sz="0" w:space="0" w:color="auto"/>
        <w:left w:val="none" w:sz="0" w:space="0" w:color="auto"/>
        <w:bottom w:val="none" w:sz="0" w:space="0" w:color="auto"/>
        <w:right w:val="none" w:sz="0" w:space="0" w:color="auto"/>
      </w:divBdr>
    </w:div>
    <w:div w:id="727650520">
      <w:bodyDiv w:val="1"/>
      <w:marLeft w:val="0"/>
      <w:marRight w:val="0"/>
      <w:marTop w:val="0"/>
      <w:marBottom w:val="0"/>
      <w:divBdr>
        <w:top w:val="none" w:sz="0" w:space="0" w:color="auto"/>
        <w:left w:val="none" w:sz="0" w:space="0" w:color="auto"/>
        <w:bottom w:val="none" w:sz="0" w:space="0" w:color="auto"/>
        <w:right w:val="none" w:sz="0" w:space="0" w:color="auto"/>
      </w:divBdr>
    </w:div>
    <w:div w:id="727731383">
      <w:bodyDiv w:val="1"/>
      <w:marLeft w:val="0"/>
      <w:marRight w:val="0"/>
      <w:marTop w:val="0"/>
      <w:marBottom w:val="0"/>
      <w:divBdr>
        <w:top w:val="none" w:sz="0" w:space="0" w:color="auto"/>
        <w:left w:val="none" w:sz="0" w:space="0" w:color="auto"/>
        <w:bottom w:val="none" w:sz="0" w:space="0" w:color="auto"/>
        <w:right w:val="none" w:sz="0" w:space="0" w:color="auto"/>
      </w:divBdr>
    </w:div>
    <w:div w:id="727844970">
      <w:bodyDiv w:val="1"/>
      <w:marLeft w:val="0"/>
      <w:marRight w:val="0"/>
      <w:marTop w:val="0"/>
      <w:marBottom w:val="0"/>
      <w:divBdr>
        <w:top w:val="none" w:sz="0" w:space="0" w:color="auto"/>
        <w:left w:val="none" w:sz="0" w:space="0" w:color="auto"/>
        <w:bottom w:val="none" w:sz="0" w:space="0" w:color="auto"/>
        <w:right w:val="none" w:sz="0" w:space="0" w:color="auto"/>
      </w:divBdr>
    </w:div>
    <w:div w:id="727992710">
      <w:bodyDiv w:val="1"/>
      <w:marLeft w:val="0"/>
      <w:marRight w:val="0"/>
      <w:marTop w:val="0"/>
      <w:marBottom w:val="0"/>
      <w:divBdr>
        <w:top w:val="none" w:sz="0" w:space="0" w:color="auto"/>
        <w:left w:val="none" w:sz="0" w:space="0" w:color="auto"/>
        <w:bottom w:val="none" w:sz="0" w:space="0" w:color="auto"/>
        <w:right w:val="none" w:sz="0" w:space="0" w:color="auto"/>
      </w:divBdr>
    </w:div>
    <w:div w:id="728039619">
      <w:bodyDiv w:val="1"/>
      <w:marLeft w:val="0"/>
      <w:marRight w:val="0"/>
      <w:marTop w:val="0"/>
      <w:marBottom w:val="0"/>
      <w:divBdr>
        <w:top w:val="none" w:sz="0" w:space="0" w:color="auto"/>
        <w:left w:val="none" w:sz="0" w:space="0" w:color="auto"/>
        <w:bottom w:val="none" w:sz="0" w:space="0" w:color="auto"/>
        <w:right w:val="none" w:sz="0" w:space="0" w:color="auto"/>
      </w:divBdr>
    </w:div>
    <w:div w:id="728308336">
      <w:bodyDiv w:val="1"/>
      <w:marLeft w:val="0"/>
      <w:marRight w:val="0"/>
      <w:marTop w:val="0"/>
      <w:marBottom w:val="0"/>
      <w:divBdr>
        <w:top w:val="none" w:sz="0" w:space="0" w:color="auto"/>
        <w:left w:val="none" w:sz="0" w:space="0" w:color="auto"/>
        <w:bottom w:val="none" w:sz="0" w:space="0" w:color="auto"/>
        <w:right w:val="none" w:sz="0" w:space="0" w:color="auto"/>
      </w:divBdr>
    </w:div>
    <w:div w:id="728309069">
      <w:bodyDiv w:val="1"/>
      <w:marLeft w:val="0"/>
      <w:marRight w:val="0"/>
      <w:marTop w:val="0"/>
      <w:marBottom w:val="0"/>
      <w:divBdr>
        <w:top w:val="none" w:sz="0" w:space="0" w:color="auto"/>
        <w:left w:val="none" w:sz="0" w:space="0" w:color="auto"/>
        <w:bottom w:val="none" w:sz="0" w:space="0" w:color="auto"/>
        <w:right w:val="none" w:sz="0" w:space="0" w:color="auto"/>
      </w:divBdr>
    </w:div>
    <w:div w:id="728654284">
      <w:bodyDiv w:val="1"/>
      <w:marLeft w:val="0"/>
      <w:marRight w:val="0"/>
      <w:marTop w:val="0"/>
      <w:marBottom w:val="0"/>
      <w:divBdr>
        <w:top w:val="none" w:sz="0" w:space="0" w:color="auto"/>
        <w:left w:val="none" w:sz="0" w:space="0" w:color="auto"/>
        <w:bottom w:val="none" w:sz="0" w:space="0" w:color="auto"/>
        <w:right w:val="none" w:sz="0" w:space="0" w:color="auto"/>
      </w:divBdr>
    </w:div>
    <w:div w:id="728724448">
      <w:bodyDiv w:val="1"/>
      <w:marLeft w:val="0"/>
      <w:marRight w:val="0"/>
      <w:marTop w:val="0"/>
      <w:marBottom w:val="0"/>
      <w:divBdr>
        <w:top w:val="none" w:sz="0" w:space="0" w:color="auto"/>
        <w:left w:val="none" w:sz="0" w:space="0" w:color="auto"/>
        <w:bottom w:val="none" w:sz="0" w:space="0" w:color="auto"/>
        <w:right w:val="none" w:sz="0" w:space="0" w:color="auto"/>
      </w:divBdr>
    </w:div>
    <w:div w:id="728957937">
      <w:bodyDiv w:val="1"/>
      <w:marLeft w:val="0"/>
      <w:marRight w:val="0"/>
      <w:marTop w:val="0"/>
      <w:marBottom w:val="0"/>
      <w:divBdr>
        <w:top w:val="none" w:sz="0" w:space="0" w:color="auto"/>
        <w:left w:val="none" w:sz="0" w:space="0" w:color="auto"/>
        <w:bottom w:val="none" w:sz="0" w:space="0" w:color="auto"/>
        <w:right w:val="none" w:sz="0" w:space="0" w:color="auto"/>
      </w:divBdr>
    </w:div>
    <w:div w:id="728965811">
      <w:bodyDiv w:val="1"/>
      <w:marLeft w:val="0"/>
      <w:marRight w:val="0"/>
      <w:marTop w:val="0"/>
      <w:marBottom w:val="0"/>
      <w:divBdr>
        <w:top w:val="none" w:sz="0" w:space="0" w:color="auto"/>
        <w:left w:val="none" w:sz="0" w:space="0" w:color="auto"/>
        <w:bottom w:val="none" w:sz="0" w:space="0" w:color="auto"/>
        <w:right w:val="none" w:sz="0" w:space="0" w:color="auto"/>
      </w:divBdr>
    </w:div>
    <w:div w:id="729153939">
      <w:bodyDiv w:val="1"/>
      <w:marLeft w:val="0"/>
      <w:marRight w:val="0"/>
      <w:marTop w:val="0"/>
      <w:marBottom w:val="0"/>
      <w:divBdr>
        <w:top w:val="none" w:sz="0" w:space="0" w:color="auto"/>
        <w:left w:val="none" w:sz="0" w:space="0" w:color="auto"/>
        <w:bottom w:val="none" w:sz="0" w:space="0" w:color="auto"/>
        <w:right w:val="none" w:sz="0" w:space="0" w:color="auto"/>
      </w:divBdr>
    </w:div>
    <w:div w:id="729230365">
      <w:bodyDiv w:val="1"/>
      <w:marLeft w:val="0"/>
      <w:marRight w:val="0"/>
      <w:marTop w:val="0"/>
      <w:marBottom w:val="0"/>
      <w:divBdr>
        <w:top w:val="none" w:sz="0" w:space="0" w:color="auto"/>
        <w:left w:val="none" w:sz="0" w:space="0" w:color="auto"/>
        <w:bottom w:val="none" w:sz="0" w:space="0" w:color="auto"/>
        <w:right w:val="none" w:sz="0" w:space="0" w:color="auto"/>
      </w:divBdr>
    </w:div>
    <w:div w:id="729427220">
      <w:bodyDiv w:val="1"/>
      <w:marLeft w:val="0"/>
      <w:marRight w:val="0"/>
      <w:marTop w:val="0"/>
      <w:marBottom w:val="0"/>
      <w:divBdr>
        <w:top w:val="none" w:sz="0" w:space="0" w:color="auto"/>
        <w:left w:val="none" w:sz="0" w:space="0" w:color="auto"/>
        <w:bottom w:val="none" w:sz="0" w:space="0" w:color="auto"/>
        <w:right w:val="none" w:sz="0" w:space="0" w:color="auto"/>
      </w:divBdr>
    </w:div>
    <w:div w:id="729691353">
      <w:bodyDiv w:val="1"/>
      <w:marLeft w:val="0"/>
      <w:marRight w:val="0"/>
      <w:marTop w:val="0"/>
      <w:marBottom w:val="0"/>
      <w:divBdr>
        <w:top w:val="none" w:sz="0" w:space="0" w:color="auto"/>
        <w:left w:val="none" w:sz="0" w:space="0" w:color="auto"/>
        <w:bottom w:val="none" w:sz="0" w:space="0" w:color="auto"/>
        <w:right w:val="none" w:sz="0" w:space="0" w:color="auto"/>
      </w:divBdr>
    </w:div>
    <w:div w:id="729694991">
      <w:bodyDiv w:val="1"/>
      <w:marLeft w:val="0"/>
      <w:marRight w:val="0"/>
      <w:marTop w:val="0"/>
      <w:marBottom w:val="0"/>
      <w:divBdr>
        <w:top w:val="none" w:sz="0" w:space="0" w:color="auto"/>
        <w:left w:val="none" w:sz="0" w:space="0" w:color="auto"/>
        <w:bottom w:val="none" w:sz="0" w:space="0" w:color="auto"/>
        <w:right w:val="none" w:sz="0" w:space="0" w:color="auto"/>
      </w:divBdr>
    </w:div>
    <w:div w:id="730158875">
      <w:bodyDiv w:val="1"/>
      <w:marLeft w:val="0"/>
      <w:marRight w:val="0"/>
      <w:marTop w:val="0"/>
      <w:marBottom w:val="0"/>
      <w:divBdr>
        <w:top w:val="none" w:sz="0" w:space="0" w:color="auto"/>
        <w:left w:val="none" w:sz="0" w:space="0" w:color="auto"/>
        <w:bottom w:val="none" w:sz="0" w:space="0" w:color="auto"/>
        <w:right w:val="none" w:sz="0" w:space="0" w:color="auto"/>
      </w:divBdr>
    </w:div>
    <w:div w:id="730543943">
      <w:bodyDiv w:val="1"/>
      <w:marLeft w:val="0"/>
      <w:marRight w:val="0"/>
      <w:marTop w:val="0"/>
      <w:marBottom w:val="0"/>
      <w:divBdr>
        <w:top w:val="none" w:sz="0" w:space="0" w:color="auto"/>
        <w:left w:val="none" w:sz="0" w:space="0" w:color="auto"/>
        <w:bottom w:val="none" w:sz="0" w:space="0" w:color="auto"/>
        <w:right w:val="none" w:sz="0" w:space="0" w:color="auto"/>
      </w:divBdr>
    </w:div>
    <w:div w:id="730692373">
      <w:bodyDiv w:val="1"/>
      <w:marLeft w:val="0"/>
      <w:marRight w:val="0"/>
      <w:marTop w:val="0"/>
      <w:marBottom w:val="0"/>
      <w:divBdr>
        <w:top w:val="none" w:sz="0" w:space="0" w:color="auto"/>
        <w:left w:val="none" w:sz="0" w:space="0" w:color="auto"/>
        <w:bottom w:val="none" w:sz="0" w:space="0" w:color="auto"/>
        <w:right w:val="none" w:sz="0" w:space="0" w:color="auto"/>
      </w:divBdr>
    </w:div>
    <w:div w:id="730881707">
      <w:bodyDiv w:val="1"/>
      <w:marLeft w:val="0"/>
      <w:marRight w:val="0"/>
      <w:marTop w:val="0"/>
      <w:marBottom w:val="0"/>
      <w:divBdr>
        <w:top w:val="none" w:sz="0" w:space="0" w:color="auto"/>
        <w:left w:val="none" w:sz="0" w:space="0" w:color="auto"/>
        <w:bottom w:val="none" w:sz="0" w:space="0" w:color="auto"/>
        <w:right w:val="none" w:sz="0" w:space="0" w:color="auto"/>
      </w:divBdr>
    </w:div>
    <w:div w:id="730924770">
      <w:bodyDiv w:val="1"/>
      <w:marLeft w:val="0"/>
      <w:marRight w:val="0"/>
      <w:marTop w:val="0"/>
      <w:marBottom w:val="0"/>
      <w:divBdr>
        <w:top w:val="none" w:sz="0" w:space="0" w:color="auto"/>
        <w:left w:val="none" w:sz="0" w:space="0" w:color="auto"/>
        <w:bottom w:val="none" w:sz="0" w:space="0" w:color="auto"/>
        <w:right w:val="none" w:sz="0" w:space="0" w:color="auto"/>
      </w:divBdr>
    </w:div>
    <w:div w:id="730928208">
      <w:bodyDiv w:val="1"/>
      <w:marLeft w:val="0"/>
      <w:marRight w:val="0"/>
      <w:marTop w:val="0"/>
      <w:marBottom w:val="0"/>
      <w:divBdr>
        <w:top w:val="none" w:sz="0" w:space="0" w:color="auto"/>
        <w:left w:val="none" w:sz="0" w:space="0" w:color="auto"/>
        <w:bottom w:val="none" w:sz="0" w:space="0" w:color="auto"/>
        <w:right w:val="none" w:sz="0" w:space="0" w:color="auto"/>
      </w:divBdr>
    </w:div>
    <w:div w:id="731268655">
      <w:bodyDiv w:val="1"/>
      <w:marLeft w:val="0"/>
      <w:marRight w:val="0"/>
      <w:marTop w:val="0"/>
      <w:marBottom w:val="0"/>
      <w:divBdr>
        <w:top w:val="none" w:sz="0" w:space="0" w:color="auto"/>
        <w:left w:val="none" w:sz="0" w:space="0" w:color="auto"/>
        <w:bottom w:val="none" w:sz="0" w:space="0" w:color="auto"/>
        <w:right w:val="none" w:sz="0" w:space="0" w:color="auto"/>
      </w:divBdr>
    </w:div>
    <w:div w:id="731348628">
      <w:bodyDiv w:val="1"/>
      <w:marLeft w:val="0"/>
      <w:marRight w:val="0"/>
      <w:marTop w:val="0"/>
      <w:marBottom w:val="0"/>
      <w:divBdr>
        <w:top w:val="none" w:sz="0" w:space="0" w:color="auto"/>
        <w:left w:val="none" w:sz="0" w:space="0" w:color="auto"/>
        <w:bottom w:val="none" w:sz="0" w:space="0" w:color="auto"/>
        <w:right w:val="none" w:sz="0" w:space="0" w:color="auto"/>
      </w:divBdr>
    </w:div>
    <w:div w:id="731662350">
      <w:bodyDiv w:val="1"/>
      <w:marLeft w:val="0"/>
      <w:marRight w:val="0"/>
      <w:marTop w:val="0"/>
      <w:marBottom w:val="0"/>
      <w:divBdr>
        <w:top w:val="none" w:sz="0" w:space="0" w:color="auto"/>
        <w:left w:val="none" w:sz="0" w:space="0" w:color="auto"/>
        <w:bottom w:val="none" w:sz="0" w:space="0" w:color="auto"/>
        <w:right w:val="none" w:sz="0" w:space="0" w:color="auto"/>
      </w:divBdr>
    </w:div>
    <w:div w:id="731775792">
      <w:bodyDiv w:val="1"/>
      <w:marLeft w:val="0"/>
      <w:marRight w:val="0"/>
      <w:marTop w:val="0"/>
      <w:marBottom w:val="0"/>
      <w:divBdr>
        <w:top w:val="none" w:sz="0" w:space="0" w:color="auto"/>
        <w:left w:val="none" w:sz="0" w:space="0" w:color="auto"/>
        <w:bottom w:val="none" w:sz="0" w:space="0" w:color="auto"/>
        <w:right w:val="none" w:sz="0" w:space="0" w:color="auto"/>
      </w:divBdr>
    </w:div>
    <w:div w:id="731777979">
      <w:bodyDiv w:val="1"/>
      <w:marLeft w:val="0"/>
      <w:marRight w:val="0"/>
      <w:marTop w:val="0"/>
      <w:marBottom w:val="0"/>
      <w:divBdr>
        <w:top w:val="none" w:sz="0" w:space="0" w:color="auto"/>
        <w:left w:val="none" w:sz="0" w:space="0" w:color="auto"/>
        <w:bottom w:val="none" w:sz="0" w:space="0" w:color="auto"/>
        <w:right w:val="none" w:sz="0" w:space="0" w:color="auto"/>
      </w:divBdr>
    </w:div>
    <w:div w:id="731928170">
      <w:bodyDiv w:val="1"/>
      <w:marLeft w:val="0"/>
      <w:marRight w:val="0"/>
      <w:marTop w:val="0"/>
      <w:marBottom w:val="0"/>
      <w:divBdr>
        <w:top w:val="none" w:sz="0" w:space="0" w:color="auto"/>
        <w:left w:val="none" w:sz="0" w:space="0" w:color="auto"/>
        <w:bottom w:val="none" w:sz="0" w:space="0" w:color="auto"/>
        <w:right w:val="none" w:sz="0" w:space="0" w:color="auto"/>
      </w:divBdr>
    </w:div>
    <w:div w:id="731932222">
      <w:bodyDiv w:val="1"/>
      <w:marLeft w:val="0"/>
      <w:marRight w:val="0"/>
      <w:marTop w:val="0"/>
      <w:marBottom w:val="0"/>
      <w:divBdr>
        <w:top w:val="none" w:sz="0" w:space="0" w:color="auto"/>
        <w:left w:val="none" w:sz="0" w:space="0" w:color="auto"/>
        <w:bottom w:val="none" w:sz="0" w:space="0" w:color="auto"/>
        <w:right w:val="none" w:sz="0" w:space="0" w:color="auto"/>
      </w:divBdr>
    </w:div>
    <w:div w:id="732120940">
      <w:bodyDiv w:val="1"/>
      <w:marLeft w:val="0"/>
      <w:marRight w:val="0"/>
      <w:marTop w:val="0"/>
      <w:marBottom w:val="0"/>
      <w:divBdr>
        <w:top w:val="none" w:sz="0" w:space="0" w:color="auto"/>
        <w:left w:val="none" w:sz="0" w:space="0" w:color="auto"/>
        <w:bottom w:val="none" w:sz="0" w:space="0" w:color="auto"/>
        <w:right w:val="none" w:sz="0" w:space="0" w:color="auto"/>
      </w:divBdr>
    </w:div>
    <w:div w:id="732124043">
      <w:bodyDiv w:val="1"/>
      <w:marLeft w:val="0"/>
      <w:marRight w:val="0"/>
      <w:marTop w:val="0"/>
      <w:marBottom w:val="0"/>
      <w:divBdr>
        <w:top w:val="none" w:sz="0" w:space="0" w:color="auto"/>
        <w:left w:val="none" w:sz="0" w:space="0" w:color="auto"/>
        <w:bottom w:val="none" w:sz="0" w:space="0" w:color="auto"/>
        <w:right w:val="none" w:sz="0" w:space="0" w:color="auto"/>
      </w:divBdr>
    </w:div>
    <w:div w:id="732240659">
      <w:bodyDiv w:val="1"/>
      <w:marLeft w:val="0"/>
      <w:marRight w:val="0"/>
      <w:marTop w:val="0"/>
      <w:marBottom w:val="0"/>
      <w:divBdr>
        <w:top w:val="none" w:sz="0" w:space="0" w:color="auto"/>
        <w:left w:val="none" w:sz="0" w:space="0" w:color="auto"/>
        <w:bottom w:val="none" w:sz="0" w:space="0" w:color="auto"/>
        <w:right w:val="none" w:sz="0" w:space="0" w:color="auto"/>
      </w:divBdr>
    </w:div>
    <w:div w:id="733041755">
      <w:bodyDiv w:val="1"/>
      <w:marLeft w:val="0"/>
      <w:marRight w:val="0"/>
      <w:marTop w:val="0"/>
      <w:marBottom w:val="0"/>
      <w:divBdr>
        <w:top w:val="none" w:sz="0" w:space="0" w:color="auto"/>
        <w:left w:val="none" w:sz="0" w:space="0" w:color="auto"/>
        <w:bottom w:val="none" w:sz="0" w:space="0" w:color="auto"/>
        <w:right w:val="none" w:sz="0" w:space="0" w:color="auto"/>
      </w:divBdr>
    </w:div>
    <w:div w:id="733508024">
      <w:bodyDiv w:val="1"/>
      <w:marLeft w:val="0"/>
      <w:marRight w:val="0"/>
      <w:marTop w:val="0"/>
      <w:marBottom w:val="0"/>
      <w:divBdr>
        <w:top w:val="none" w:sz="0" w:space="0" w:color="auto"/>
        <w:left w:val="none" w:sz="0" w:space="0" w:color="auto"/>
        <w:bottom w:val="none" w:sz="0" w:space="0" w:color="auto"/>
        <w:right w:val="none" w:sz="0" w:space="0" w:color="auto"/>
      </w:divBdr>
    </w:div>
    <w:div w:id="733551853">
      <w:bodyDiv w:val="1"/>
      <w:marLeft w:val="0"/>
      <w:marRight w:val="0"/>
      <w:marTop w:val="0"/>
      <w:marBottom w:val="0"/>
      <w:divBdr>
        <w:top w:val="none" w:sz="0" w:space="0" w:color="auto"/>
        <w:left w:val="none" w:sz="0" w:space="0" w:color="auto"/>
        <w:bottom w:val="none" w:sz="0" w:space="0" w:color="auto"/>
        <w:right w:val="none" w:sz="0" w:space="0" w:color="auto"/>
      </w:divBdr>
    </w:div>
    <w:div w:id="733552994">
      <w:bodyDiv w:val="1"/>
      <w:marLeft w:val="0"/>
      <w:marRight w:val="0"/>
      <w:marTop w:val="0"/>
      <w:marBottom w:val="0"/>
      <w:divBdr>
        <w:top w:val="none" w:sz="0" w:space="0" w:color="auto"/>
        <w:left w:val="none" w:sz="0" w:space="0" w:color="auto"/>
        <w:bottom w:val="none" w:sz="0" w:space="0" w:color="auto"/>
        <w:right w:val="none" w:sz="0" w:space="0" w:color="auto"/>
      </w:divBdr>
    </w:div>
    <w:div w:id="733623543">
      <w:bodyDiv w:val="1"/>
      <w:marLeft w:val="0"/>
      <w:marRight w:val="0"/>
      <w:marTop w:val="0"/>
      <w:marBottom w:val="0"/>
      <w:divBdr>
        <w:top w:val="none" w:sz="0" w:space="0" w:color="auto"/>
        <w:left w:val="none" w:sz="0" w:space="0" w:color="auto"/>
        <w:bottom w:val="none" w:sz="0" w:space="0" w:color="auto"/>
        <w:right w:val="none" w:sz="0" w:space="0" w:color="auto"/>
      </w:divBdr>
    </w:div>
    <w:div w:id="733820337">
      <w:bodyDiv w:val="1"/>
      <w:marLeft w:val="0"/>
      <w:marRight w:val="0"/>
      <w:marTop w:val="0"/>
      <w:marBottom w:val="0"/>
      <w:divBdr>
        <w:top w:val="none" w:sz="0" w:space="0" w:color="auto"/>
        <w:left w:val="none" w:sz="0" w:space="0" w:color="auto"/>
        <w:bottom w:val="none" w:sz="0" w:space="0" w:color="auto"/>
        <w:right w:val="none" w:sz="0" w:space="0" w:color="auto"/>
      </w:divBdr>
    </w:div>
    <w:div w:id="733821620">
      <w:bodyDiv w:val="1"/>
      <w:marLeft w:val="0"/>
      <w:marRight w:val="0"/>
      <w:marTop w:val="0"/>
      <w:marBottom w:val="0"/>
      <w:divBdr>
        <w:top w:val="none" w:sz="0" w:space="0" w:color="auto"/>
        <w:left w:val="none" w:sz="0" w:space="0" w:color="auto"/>
        <w:bottom w:val="none" w:sz="0" w:space="0" w:color="auto"/>
        <w:right w:val="none" w:sz="0" w:space="0" w:color="auto"/>
      </w:divBdr>
    </w:div>
    <w:div w:id="733939566">
      <w:bodyDiv w:val="1"/>
      <w:marLeft w:val="0"/>
      <w:marRight w:val="0"/>
      <w:marTop w:val="0"/>
      <w:marBottom w:val="0"/>
      <w:divBdr>
        <w:top w:val="none" w:sz="0" w:space="0" w:color="auto"/>
        <w:left w:val="none" w:sz="0" w:space="0" w:color="auto"/>
        <w:bottom w:val="none" w:sz="0" w:space="0" w:color="auto"/>
        <w:right w:val="none" w:sz="0" w:space="0" w:color="auto"/>
      </w:divBdr>
    </w:div>
    <w:div w:id="734088058">
      <w:bodyDiv w:val="1"/>
      <w:marLeft w:val="0"/>
      <w:marRight w:val="0"/>
      <w:marTop w:val="0"/>
      <w:marBottom w:val="0"/>
      <w:divBdr>
        <w:top w:val="none" w:sz="0" w:space="0" w:color="auto"/>
        <w:left w:val="none" w:sz="0" w:space="0" w:color="auto"/>
        <w:bottom w:val="none" w:sz="0" w:space="0" w:color="auto"/>
        <w:right w:val="none" w:sz="0" w:space="0" w:color="auto"/>
      </w:divBdr>
    </w:div>
    <w:div w:id="734546418">
      <w:bodyDiv w:val="1"/>
      <w:marLeft w:val="0"/>
      <w:marRight w:val="0"/>
      <w:marTop w:val="0"/>
      <w:marBottom w:val="0"/>
      <w:divBdr>
        <w:top w:val="none" w:sz="0" w:space="0" w:color="auto"/>
        <w:left w:val="none" w:sz="0" w:space="0" w:color="auto"/>
        <w:bottom w:val="none" w:sz="0" w:space="0" w:color="auto"/>
        <w:right w:val="none" w:sz="0" w:space="0" w:color="auto"/>
      </w:divBdr>
    </w:div>
    <w:div w:id="734594986">
      <w:bodyDiv w:val="1"/>
      <w:marLeft w:val="0"/>
      <w:marRight w:val="0"/>
      <w:marTop w:val="0"/>
      <w:marBottom w:val="0"/>
      <w:divBdr>
        <w:top w:val="none" w:sz="0" w:space="0" w:color="auto"/>
        <w:left w:val="none" w:sz="0" w:space="0" w:color="auto"/>
        <w:bottom w:val="none" w:sz="0" w:space="0" w:color="auto"/>
        <w:right w:val="none" w:sz="0" w:space="0" w:color="auto"/>
      </w:divBdr>
    </w:div>
    <w:div w:id="734665460">
      <w:bodyDiv w:val="1"/>
      <w:marLeft w:val="0"/>
      <w:marRight w:val="0"/>
      <w:marTop w:val="0"/>
      <w:marBottom w:val="0"/>
      <w:divBdr>
        <w:top w:val="none" w:sz="0" w:space="0" w:color="auto"/>
        <w:left w:val="none" w:sz="0" w:space="0" w:color="auto"/>
        <w:bottom w:val="none" w:sz="0" w:space="0" w:color="auto"/>
        <w:right w:val="none" w:sz="0" w:space="0" w:color="auto"/>
      </w:divBdr>
    </w:div>
    <w:div w:id="734737197">
      <w:bodyDiv w:val="1"/>
      <w:marLeft w:val="0"/>
      <w:marRight w:val="0"/>
      <w:marTop w:val="0"/>
      <w:marBottom w:val="0"/>
      <w:divBdr>
        <w:top w:val="none" w:sz="0" w:space="0" w:color="auto"/>
        <w:left w:val="none" w:sz="0" w:space="0" w:color="auto"/>
        <w:bottom w:val="none" w:sz="0" w:space="0" w:color="auto"/>
        <w:right w:val="none" w:sz="0" w:space="0" w:color="auto"/>
      </w:divBdr>
    </w:div>
    <w:div w:id="734819168">
      <w:bodyDiv w:val="1"/>
      <w:marLeft w:val="0"/>
      <w:marRight w:val="0"/>
      <w:marTop w:val="0"/>
      <w:marBottom w:val="0"/>
      <w:divBdr>
        <w:top w:val="none" w:sz="0" w:space="0" w:color="auto"/>
        <w:left w:val="none" w:sz="0" w:space="0" w:color="auto"/>
        <w:bottom w:val="none" w:sz="0" w:space="0" w:color="auto"/>
        <w:right w:val="none" w:sz="0" w:space="0" w:color="auto"/>
      </w:divBdr>
    </w:div>
    <w:div w:id="734819250">
      <w:bodyDiv w:val="1"/>
      <w:marLeft w:val="0"/>
      <w:marRight w:val="0"/>
      <w:marTop w:val="0"/>
      <w:marBottom w:val="0"/>
      <w:divBdr>
        <w:top w:val="none" w:sz="0" w:space="0" w:color="auto"/>
        <w:left w:val="none" w:sz="0" w:space="0" w:color="auto"/>
        <w:bottom w:val="none" w:sz="0" w:space="0" w:color="auto"/>
        <w:right w:val="none" w:sz="0" w:space="0" w:color="auto"/>
      </w:divBdr>
    </w:div>
    <w:div w:id="734859179">
      <w:bodyDiv w:val="1"/>
      <w:marLeft w:val="0"/>
      <w:marRight w:val="0"/>
      <w:marTop w:val="0"/>
      <w:marBottom w:val="0"/>
      <w:divBdr>
        <w:top w:val="none" w:sz="0" w:space="0" w:color="auto"/>
        <w:left w:val="none" w:sz="0" w:space="0" w:color="auto"/>
        <w:bottom w:val="none" w:sz="0" w:space="0" w:color="auto"/>
        <w:right w:val="none" w:sz="0" w:space="0" w:color="auto"/>
      </w:divBdr>
    </w:div>
    <w:div w:id="735011404">
      <w:bodyDiv w:val="1"/>
      <w:marLeft w:val="0"/>
      <w:marRight w:val="0"/>
      <w:marTop w:val="0"/>
      <w:marBottom w:val="0"/>
      <w:divBdr>
        <w:top w:val="none" w:sz="0" w:space="0" w:color="auto"/>
        <w:left w:val="none" w:sz="0" w:space="0" w:color="auto"/>
        <w:bottom w:val="none" w:sz="0" w:space="0" w:color="auto"/>
        <w:right w:val="none" w:sz="0" w:space="0" w:color="auto"/>
      </w:divBdr>
    </w:div>
    <w:div w:id="735205008">
      <w:bodyDiv w:val="1"/>
      <w:marLeft w:val="0"/>
      <w:marRight w:val="0"/>
      <w:marTop w:val="0"/>
      <w:marBottom w:val="0"/>
      <w:divBdr>
        <w:top w:val="none" w:sz="0" w:space="0" w:color="auto"/>
        <w:left w:val="none" w:sz="0" w:space="0" w:color="auto"/>
        <w:bottom w:val="none" w:sz="0" w:space="0" w:color="auto"/>
        <w:right w:val="none" w:sz="0" w:space="0" w:color="auto"/>
      </w:divBdr>
    </w:div>
    <w:div w:id="735279611">
      <w:bodyDiv w:val="1"/>
      <w:marLeft w:val="0"/>
      <w:marRight w:val="0"/>
      <w:marTop w:val="0"/>
      <w:marBottom w:val="0"/>
      <w:divBdr>
        <w:top w:val="none" w:sz="0" w:space="0" w:color="auto"/>
        <w:left w:val="none" w:sz="0" w:space="0" w:color="auto"/>
        <w:bottom w:val="none" w:sz="0" w:space="0" w:color="auto"/>
        <w:right w:val="none" w:sz="0" w:space="0" w:color="auto"/>
      </w:divBdr>
    </w:div>
    <w:div w:id="735280619">
      <w:bodyDiv w:val="1"/>
      <w:marLeft w:val="0"/>
      <w:marRight w:val="0"/>
      <w:marTop w:val="0"/>
      <w:marBottom w:val="0"/>
      <w:divBdr>
        <w:top w:val="none" w:sz="0" w:space="0" w:color="auto"/>
        <w:left w:val="none" w:sz="0" w:space="0" w:color="auto"/>
        <w:bottom w:val="none" w:sz="0" w:space="0" w:color="auto"/>
        <w:right w:val="none" w:sz="0" w:space="0" w:color="auto"/>
      </w:divBdr>
    </w:div>
    <w:div w:id="735594972">
      <w:bodyDiv w:val="1"/>
      <w:marLeft w:val="0"/>
      <w:marRight w:val="0"/>
      <w:marTop w:val="0"/>
      <w:marBottom w:val="0"/>
      <w:divBdr>
        <w:top w:val="none" w:sz="0" w:space="0" w:color="auto"/>
        <w:left w:val="none" w:sz="0" w:space="0" w:color="auto"/>
        <w:bottom w:val="none" w:sz="0" w:space="0" w:color="auto"/>
        <w:right w:val="none" w:sz="0" w:space="0" w:color="auto"/>
      </w:divBdr>
    </w:div>
    <w:div w:id="735669731">
      <w:bodyDiv w:val="1"/>
      <w:marLeft w:val="0"/>
      <w:marRight w:val="0"/>
      <w:marTop w:val="0"/>
      <w:marBottom w:val="0"/>
      <w:divBdr>
        <w:top w:val="none" w:sz="0" w:space="0" w:color="auto"/>
        <w:left w:val="none" w:sz="0" w:space="0" w:color="auto"/>
        <w:bottom w:val="none" w:sz="0" w:space="0" w:color="auto"/>
        <w:right w:val="none" w:sz="0" w:space="0" w:color="auto"/>
      </w:divBdr>
    </w:div>
    <w:div w:id="735934254">
      <w:bodyDiv w:val="1"/>
      <w:marLeft w:val="0"/>
      <w:marRight w:val="0"/>
      <w:marTop w:val="0"/>
      <w:marBottom w:val="0"/>
      <w:divBdr>
        <w:top w:val="none" w:sz="0" w:space="0" w:color="auto"/>
        <w:left w:val="none" w:sz="0" w:space="0" w:color="auto"/>
        <w:bottom w:val="none" w:sz="0" w:space="0" w:color="auto"/>
        <w:right w:val="none" w:sz="0" w:space="0" w:color="auto"/>
      </w:divBdr>
    </w:div>
    <w:div w:id="736513071">
      <w:bodyDiv w:val="1"/>
      <w:marLeft w:val="0"/>
      <w:marRight w:val="0"/>
      <w:marTop w:val="0"/>
      <w:marBottom w:val="0"/>
      <w:divBdr>
        <w:top w:val="none" w:sz="0" w:space="0" w:color="auto"/>
        <w:left w:val="none" w:sz="0" w:space="0" w:color="auto"/>
        <w:bottom w:val="none" w:sz="0" w:space="0" w:color="auto"/>
        <w:right w:val="none" w:sz="0" w:space="0" w:color="auto"/>
      </w:divBdr>
    </w:div>
    <w:div w:id="736559447">
      <w:bodyDiv w:val="1"/>
      <w:marLeft w:val="0"/>
      <w:marRight w:val="0"/>
      <w:marTop w:val="0"/>
      <w:marBottom w:val="0"/>
      <w:divBdr>
        <w:top w:val="none" w:sz="0" w:space="0" w:color="auto"/>
        <w:left w:val="none" w:sz="0" w:space="0" w:color="auto"/>
        <w:bottom w:val="none" w:sz="0" w:space="0" w:color="auto"/>
        <w:right w:val="none" w:sz="0" w:space="0" w:color="auto"/>
      </w:divBdr>
    </w:div>
    <w:div w:id="736780558">
      <w:bodyDiv w:val="1"/>
      <w:marLeft w:val="0"/>
      <w:marRight w:val="0"/>
      <w:marTop w:val="0"/>
      <w:marBottom w:val="0"/>
      <w:divBdr>
        <w:top w:val="none" w:sz="0" w:space="0" w:color="auto"/>
        <w:left w:val="none" w:sz="0" w:space="0" w:color="auto"/>
        <w:bottom w:val="none" w:sz="0" w:space="0" w:color="auto"/>
        <w:right w:val="none" w:sz="0" w:space="0" w:color="auto"/>
      </w:divBdr>
    </w:div>
    <w:div w:id="737021083">
      <w:bodyDiv w:val="1"/>
      <w:marLeft w:val="0"/>
      <w:marRight w:val="0"/>
      <w:marTop w:val="0"/>
      <w:marBottom w:val="0"/>
      <w:divBdr>
        <w:top w:val="none" w:sz="0" w:space="0" w:color="auto"/>
        <w:left w:val="none" w:sz="0" w:space="0" w:color="auto"/>
        <w:bottom w:val="none" w:sz="0" w:space="0" w:color="auto"/>
        <w:right w:val="none" w:sz="0" w:space="0" w:color="auto"/>
      </w:divBdr>
    </w:div>
    <w:div w:id="737090183">
      <w:bodyDiv w:val="1"/>
      <w:marLeft w:val="0"/>
      <w:marRight w:val="0"/>
      <w:marTop w:val="0"/>
      <w:marBottom w:val="0"/>
      <w:divBdr>
        <w:top w:val="none" w:sz="0" w:space="0" w:color="auto"/>
        <w:left w:val="none" w:sz="0" w:space="0" w:color="auto"/>
        <w:bottom w:val="none" w:sz="0" w:space="0" w:color="auto"/>
        <w:right w:val="none" w:sz="0" w:space="0" w:color="auto"/>
      </w:divBdr>
    </w:div>
    <w:div w:id="737172680">
      <w:bodyDiv w:val="1"/>
      <w:marLeft w:val="0"/>
      <w:marRight w:val="0"/>
      <w:marTop w:val="0"/>
      <w:marBottom w:val="0"/>
      <w:divBdr>
        <w:top w:val="none" w:sz="0" w:space="0" w:color="auto"/>
        <w:left w:val="none" w:sz="0" w:space="0" w:color="auto"/>
        <w:bottom w:val="none" w:sz="0" w:space="0" w:color="auto"/>
        <w:right w:val="none" w:sz="0" w:space="0" w:color="auto"/>
      </w:divBdr>
    </w:div>
    <w:div w:id="737476861">
      <w:bodyDiv w:val="1"/>
      <w:marLeft w:val="0"/>
      <w:marRight w:val="0"/>
      <w:marTop w:val="0"/>
      <w:marBottom w:val="0"/>
      <w:divBdr>
        <w:top w:val="none" w:sz="0" w:space="0" w:color="auto"/>
        <w:left w:val="none" w:sz="0" w:space="0" w:color="auto"/>
        <w:bottom w:val="none" w:sz="0" w:space="0" w:color="auto"/>
        <w:right w:val="none" w:sz="0" w:space="0" w:color="auto"/>
      </w:divBdr>
    </w:div>
    <w:div w:id="737480564">
      <w:bodyDiv w:val="1"/>
      <w:marLeft w:val="0"/>
      <w:marRight w:val="0"/>
      <w:marTop w:val="0"/>
      <w:marBottom w:val="0"/>
      <w:divBdr>
        <w:top w:val="none" w:sz="0" w:space="0" w:color="auto"/>
        <w:left w:val="none" w:sz="0" w:space="0" w:color="auto"/>
        <w:bottom w:val="none" w:sz="0" w:space="0" w:color="auto"/>
        <w:right w:val="none" w:sz="0" w:space="0" w:color="auto"/>
      </w:divBdr>
    </w:div>
    <w:div w:id="737484965">
      <w:bodyDiv w:val="1"/>
      <w:marLeft w:val="0"/>
      <w:marRight w:val="0"/>
      <w:marTop w:val="0"/>
      <w:marBottom w:val="0"/>
      <w:divBdr>
        <w:top w:val="none" w:sz="0" w:space="0" w:color="auto"/>
        <w:left w:val="none" w:sz="0" w:space="0" w:color="auto"/>
        <w:bottom w:val="none" w:sz="0" w:space="0" w:color="auto"/>
        <w:right w:val="none" w:sz="0" w:space="0" w:color="auto"/>
      </w:divBdr>
    </w:div>
    <w:div w:id="737553276">
      <w:bodyDiv w:val="1"/>
      <w:marLeft w:val="0"/>
      <w:marRight w:val="0"/>
      <w:marTop w:val="0"/>
      <w:marBottom w:val="0"/>
      <w:divBdr>
        <w:top w:val="none" w:sz="0" w:space="0" w:color="auto"/>
        <w:left w:val="none" w:sz="0" w:space="0" w:color="auto"/>
        <w:bottom w:val="none" w:sz="0" w:space="0" w:color="auto"/>
        <w:right w:val="none" w:sz="0" w:space="0" w:color="auto"/>
      </w:divBdr>
    </w:div>
    <w:div w:id="737630602">
      <w:bodyDiv w:val="1"/>
      <w:marLeft w:val="0"/>
      <w:marRight w:val="0"/>
      <w:marTop w:val="0"/>
      <w:marBottom w:val="0"/>
      <w:divBdr>
        <w:top w:val="none" w:sz="0" w:space="0" w:color="auto"/>
        <w:left w:val="none" w:sz="0" w:space="0" w:color="auto"/>
        <w:bottom w:val="none" w:sz="0" w:space="0" w:color="auto"/>
        <w:right w:val="none" w:sz="0" w:space="0" w:color="auto"/>
      </w:divBdr>
    </w:div>
    <w:div w:id="737826527">
      <w:bodyDiv w:val="1"/>
      <w:marLeft w:val="0"/>
      <w:marRight w:val="0"/>
      <w:marTop w:val="0"/>
      <w:marBottom w:val="0"/>
      <w:divBdr>
        <w:top w:val="none" w:sz="0" w:space="0" w:color="auto"/>
        <w:left w:val="none" w:sz="0" w:space="0" w:color="auto"/>
        <w:bottom w:val="none" w:sz="0" w:space="0" w:color="auto"/>
        <w:right w:val="none" w:sz="0" w:space="0" w:color="auto"/>
      </w:divBdr>
    </w:div>
    <w:div w:id="737870841">
      <w:bodyDiv w:val="1"/>
      <w:marLeft w:val="0"/>
      <w:marRight w:val="0"/>
      <w:marTop w:val="0"/>
      <w:marBottom w:val="0"/>
      <w:divBdr>
        <w:top w:val="none" w:sz="0" w:space="0" w:color="auto"/>
        <w:left w:val="none" w:sz="0" w:space="0" w:color="auto"/>
        <w:bottom w:val="none" w:sz="0" w:space="0" w:color="auto"/>
        <w:right w:val="none" w:sz="0" w:space="0" w:color="auto"/>
      </w:divBdr>
    </w:div>
    <w:div w:id="737939756">
      <w:bodyDiv w:val="1"/>
      <w:marLeft w:val="0"/>
      <w:marRight w:val="0"/>
      <w:marTop w:val="0"/>
      <w:marBottom w:val="0"/>
      <w:divBdr>
        <w:top w:val="none" w:sz="0" w:space="0" w:color="auto"/>
        <w:left w:val="none" w:sz="0" w:space="0" w:color="auto"/>
        <w:bottom w:val="none" w:sz="0" w:space="0" w:color="auto"/>
        <w:right w:val="none" w:sz="0" w:space="0" w:color="auto"/>
      </w:divBdr>
    </w:div>
    <w:div w:id="737940941">
      <w:bodyDiv w:val="1"/>
      <w:marLeft w:val="0"/>
      <w:marRight w:val="0"/>
      <w:marTop w:val="0"/>
      <w:marBottom w:val="0"/>
      <w:divBdr>
        <w:top w:val="none" w:sz="0" w:space="0" w:color="auto"/>
        <w:left w:val="none" w:sz="0" w:space="0" w:color="auto"/>
        <w:bottom w:val="none" w:sz="0" w:space="0" w:color="auto"/>
        <w:right w:val="none" w:sz="0" w:space="0" w:color="auto"/>
      </w:divBdr>
    </w:div>
    <w:div w:id="738406424">
      <w:bodyDiv w:val="1"/>
      <w:marLeft w:val="0"/>
      <w:marRight w:val="0"/>
      <w:marTop w:val="0"/>
      <w:marBottom w:val="0"/>
      <w:divBdr>
        <w:top w:val="none" w:sz="0" w:space="0" w:color="auto"/>
        <w:left w:val="none" w:sz="0" w:space="0" w:color="auto"/>
        <w:bottom w:val="none" w:sz="0" w:space="0" w:color="auto"/>
        <w:right w:val="none" w:sz="0" w:space="0" w:color="auto"/>
      </w:divBdr>
    </w:div>
    <w:div w:id="738408313">
      <w:bodyDiv w:val="1"/>
      <w:marLeft w:val="0"/>
      <w:marRight w:val="0"/>
      <w:marTop w:val="0"/>
      <w:marBottom w:val="0"/>
      <w:divBdr>
        <w:top w:val="none" w:sz="0" w:space="0" w:color="auto"/>
        <w:left w:val="none" w:sz="0" w:space="0" w:color="auto"/>
        <w:bottom w:val="none" w:sz="0" w:space="0" w:color="auto"/>
        <w:right w:val="none" w:sz="0" w:space="0" w:color="auto"/>
      </w:divBdr>
    </w:div>
    <w:div w:id="738477701">
      <w:bodyDiv w:val="1"/>
      <w:marLeft w:val="0"/>
      <w:marRight w:val="0"/>
      <w:marTop w:val="0"/>
      <w:marBottom w:val="0"/>
      <w:divBdr>
        <w:top w:val="none" w:sz="0" w:space="0" w:color="auto"/>
        <w:left w:val="none" w:sz="0" w:space="0" w:color="auto"/>
        <w:bottom w:val="none" w:sz="0" w:space="0" w:color="auto"/>
        <w:right w:val="none" w:sz="0" w:space="0" w:color="auto"/>
      </w:divBdr>
    </w:div>
    <w:div w:id="738480514">
      <w:bodyDiv w:val="1"/>
      <w:marLeft w:val="0"/>
      <w:marRight w:val="0"/>
      <w:marTop w:val="0"/>
      <w:marBottom w:val="0"/>
      <w:divBdr>
        <w:top w:val="none" w:sz="0" w:space="0" w:color="auto"/>
        <w:left w:val="none" w:sz="0" w:space="0" w:color="auto"/>
        <w:bottom w:val="none" w:sz="0" w:space="0" w:color="auto"/>
        <w:right w:val="none" w:sz="0" w:space="0" w:color="auto"/>
      </w:divBdr>
    </w:div>
    <w:div w:id="738672479">
      <w:bodyDiv w:val="1"/>
      <w:marLeft w:val="0"/>
      <w:marRight w:val="0"/>
      <w:marTop w:val="0"/>
      <w:marBottom w:val="0"/>
      <w:divBdr>
        <w:top w:val="none" w:sz="0" w:space="0" w:color="auto"/>
        <w:left w:val="none" w:sz="0" w:space="0" w:color="auto"/>
        <w:bottom w:val="none" w:sz="0" w:space="0" w:color="auto"/>
        <w:right w:val="none" w:sz="0" w:space="0" w:color="auto"/>
      </w:divBdr>
    </w:div>
    <w:div w:id="738673045">
      <w:bodyDiv w:val="1"/>
      <w:marLeft w:val="0"/>
      <w:marRight w:val="0"/>
      <w:marTop w:val="0"/>
      <w:marBottom w:val="0"/>
      <w:divBdr>
        <w:top w:val="none" w:sz="0" w:space="0" w:color="auto"/>
        <w:left w:val="none" w:sz="0" w:space="0" w:color="auto"/>
        <w:bottom w:val="none" w:sz="0" w:space="0" w:color="auto"/>
        <w:right w:val="none" w:sz="0" w:space="0" w:color="auto"/>
      </w:divBdr>
    </w:div>
    <w:div w:id="738865198">
      <w:bodyDiv w:val="1"/>
      <w:marLeft w:val="0"/>
      <w:marRight w:val="0"/>
      <w:marTop w:val="0"/>
      <w:marBottom w:val="0"/>
      <w:divBdr>
        <w:top w:val="none" w:sz="0" w:space="0" w:color="auto"/>
        <w:left w:val="none" w:sz="0" w:space="0" w:color="auto"/>
        <w:bottom w:val="none" w:sz="0" w:space="0" w:color="auto"/>
        <w:right w:val="none" w:sz="0" w:space="0" w:color="auto"/>
      </w:divBdr>
    </w:div>
    <w:div w:id="739255081">
      <w:bodyDiv w:val="1"/>
      <w:marLeft w:val="0"/>
      <w:marRight w:val="0"/>
      <w:marTop w:val="0"/>
      <w:marBottom w:val="0"/>
      <w:divBdr>
        <w:top w:val="none" w:sz="0" w:space="0" w:color="auto"/>
        <w:left w:val="none" w:sz="0" w:space="0" w:color="auto"/>
        <w:bottom w:val="none" w:sz="0" w:space="0" w:color="auto"/>
        <w:right w:val="none" w:sz="0" w:space="0" w:color="auto"/>
      </w:divBdr>
    </w:div>
    <w:div w:id="739407349">
      <w:bodyDiv w:val="1"/>
      <w:marLeft w:val="0"/>
      <w:marRight w:val="0"/>
      <w:marTop w:val="0"/>
      <w:marBottom w:val="0"/>
      <w:divBdr>
        <w:top w:val="none" w:sz="0" w:space="0" w:color="auto"/>
        <w:left w:val="none" w:sz="0" w:space="0" w:color="auto"/>
        <w:bottom w:val="none" w:sz="0" w:space="0" w:color="auto"/>
        <w:right w:val="none" w:sz="0" w:space="0" w:color="auto"/>
      </w:divBdr>
    </w:div>
    <w:div w:id="739669416">
      <w:bodyDiv w:val="1"/>
      <w:marLeft w:val="0"/>
      <w:marRight w:val="0"/>
      <w:marTop w:val="0"/>
      <w:marBottom w:val="0"/>
      <w:divBdr>
        <w:top w:val="none" w:sz="0" w:space="0" w:color="auto"/>
        <w:left w:val="none" w:sz="0" w:space="0" w:color="auto"/>
        <w:bottom w:val="none" w:sz="0" w:space="0" w:color="auto"/>
        <w:right w:val="none" w:sz="0" w:space="0" w:color="auto"/>
      </w:divBdr>
    </w:div>
    <w:div w:id="740173071">
      <w:bodyDiv w:val="1"/>
      <w:marLeft w:val="0"/>
      <w:marRight w:val="0"/>
      <w:marTop w:val="0"/>
      <w:marBottom w:val="0"/>
      <w:divBdr>
        <w:top w:val="none" w:sz="0" w:space="0" w:color="auto"/>
        <w:left w:val="none" w:sz="0" w:space="0" w:color="auto"/>
        <w:bottom w:val="none" w:sz="0" w:space="0" w:color="auto"/>
        <w:right w:val="none" w:sz="0" w:space="0" w:color="auto"/>
      </w:divBdr>
    </w:div>
    <w:div w:id="740177142">
      <w:bodyDiv w:val="1"/>
      <w:marLeft w:val="0"/>
      <w:marRight w:val="0"/>
      <w:marTop w:val="0"/>
      <w:marBottom w:val="0"/>
      <w:divBdr>
        <w:top w:val="none" w:sz="0" w:space="0" w:color="auto"/>
        <w:left w:val="none" w:sz="0" w:space="0" w:color="auto"/>
        <w:bottom w:val="none" w:sz="0" w:space="0" w:color="auto"/>
        <w:right w:val="none" w:sz="0" w:space="0" w:color="auto"/>
      </w:divBdr>
    </w:div>
    <w:div w:id="740180564">
      <w:bodyDiv w:val="1"/>
      <w:marLeft w:val="0"/>
      <w:marRight w:val="0"/>
      <w:marTop w:val="0"/>
      <w:marBottom w:val="0"/>
      <w:divBdr>
        <w:top w:val="none" w:sz="0" w:space="0" w:color="auto"/>
        <w:left w:val="none" w:sz="0" w:space="0" w:color="auto"/>
        <w:bottom w:val="none" w:sz="0" w:space="0" w:color="auto"/>
        <w:right w:val="none" w:sz="0" w:space="0" w:color="auto"/>
      </w:divBdr>
    </w:div>
    <w:div w:id="740253249">
      <w:bodyDiv w:val="1"/>
      <w:marLeft w:val="0"/>
      <w:marRight w:val="0"/>
      <w:marTop w:val="0"/>
      <w:marBottom w:val="0"/>
      <w:divBdr>
        <w:top w:val="none" w:sz="0" w:space="0" w:color="auto"/>
        <w:left w:val="none" w:sz="0" w:space="0" w:color="auto"/>
        <w:bottom w:val="none" w:sz="0" w:space="0" w:color="auto"/>
        <w:right w:val="none" w:sz="0" w:space="0" w:color="auto"/>
      </w:divBdr>
    </w:div>
    <w:div w:id="740298825">
      <w:bodyDiv w:val="1"/>
      <w:marLeft w:val="0"/>
      <w:marRight w:val="0"/>
      <w:marTop w:val="0"/>
      <w:marBottom w:val="0"/>
      <w:divBdr>
        <w:top w:val="none" w:sz="0" w:space="0" w:color="auto"/>
        <w:left w:val="none" w:sz="0" w:space="0" w:color="auto"/>
        <w:bottom w:val="none" w:sz="0" w:space="0" w:color="auto"/>
        <w:right w:val="none" w:sz="0" w:space="0" w:color="auto"/>
      </w:divBdr>
    </w:div>
    <w:div w:id="740375065">
      <w:bodyDiv w:val="1"/>
      <w:marLeft w:val="0"/>
      <w:marRight w:val="0"/>
      <w:marTop w:val="0"/>
      <w:marBottom w:val="0"/>
      <w:divBdr>
        <w:top w:val="none" w:sz="0" w:space="0" w:color="auto"/>
        <w:left w:val="none" w:sz="0" w:space="0" w:color="auto"/>
        <w:bottom w:val="none" w:sz="0" w:space="0" w:color="auto"/>
        <w:right w:val="none" w:sz="0" w:space="0" w:color="auto"/>
      </w:divBdr>
    </w:div>
    <w:div w:id="740636641">
      <w:bodyDiv w:val="1"/>
      <w:marLeft w:val="0"/>
      <w:marRight w:val="0"/>
      <w:marTop w:val="0"/>
      <w:marBottom w:val="0"/>
      <w:divBdr>
        <w:top w:val="none" w:sz="0" w:space="0" w:color="auto"/>
        <w:left w:val="none" w:sz="0" w:space="0" w:color="auto"/>
        <w:bottom w:val="none" w:sz="0" w:space="0" w:color="auto"/>
        <w:right w:val="none" w:sz="0" w:space="0" w:color="auto"/>
      </w:divBdr>
    </w:div>
    <w:div w:id="740638587">
      <w:bodyDiv w:val="1"/>
      <w:marLeft w:val="0"/>
      <w:marRight w:val="0"/>
      <w:marTop w:val="0"/>
      <w:marBottom w:val="0"/>
      <w:divBdr>
        <w:top w:val="none" w:sz="0" w:space="0" w:color="auto"/>
        <w:left w:val="none" w:sz="0" w:space="0" w:color="auto"/>
        <w:bottom w:val="none" w:sz="0" w:space="0" w:color="auto"/>
        <w:right w:val="none" w:sz="0" w:space="0" w:color="auto"/>
      </w:divBdr>
    </w:div>
    <w:div w:id="740833463">
      <w:bodyDiv w:val="1"/>
      <w:marLeft w:val="0"/>
      <w:marRight w:val="0"/>
      <w:marTop w:val="0"/>
      <w:marBottom w:val="0"/>
      <w:divBdr>
        <w:top w:val="none" w:sz="0" w:space="0" w:color="auto"/>
        <w:left w:val="none" w:sz="0" w:space="0" w:color="auto"/>
        <w:bottom w:val="none" w:sz="0" w:space="0" w:color="auto"/>
        <w:right w:val="none" w:sz="0" w:space="0" w:color="auto"/>
      </w:divBdr>
    </w:div>
    <w:div w:id="740953667">
      <w:bodyDiv w:val="1"/>
      <w:marLeft w:val="0"/>
      <w:marRight w:val="0"/>
      <w:marTop w:val="0"/>
      <w:marBottom w:val="0"/>
      <w:divBdr>
        <w:top w:val="none" w:sz="0" w:space="0" w:color="auto"/>
        <w:left w:val="none" w:sz="0" w:space="0" w:color="auto"/>
        <w:bottom w:val="none" w:sz="0" w:space="0" w:color="auto"/>
        <w:right w:val="none" w:sz="0" w:space="0" w:color="auto"/>
      </w:divBdr>
    </w:div>
    <w:div w:id="741105713">
      <w:bodyDiv w:val="1"/>
      <w:marLeft w:val="0"/>
      <w:marRight w:val="0"/>
      <w:marTop w:val="0"/>
      <w:marBottom w:val="0"/>
      <w:divBdr>
        <w:top w:val="none" w:sz="0" w:space="0" w:color="auto"/>
        <w:left w:val="none" w:sz="0" w:space="0" w:color="auto"/>
        <w:bottom w:val="none" w:sz="0" w:space="0" w:color="auto"/>
        <w:right w:val="none" w:sz="0" w:space="0" w:color="auto"/>
      </w:divBdr>
    </w:div>
    <w:div w:id="741295881">
      <w:bodyDiv w:val="1"/>
      <w:marLeft w:val="0"/>
      <w:marRight w:val="0"/>
      <w:marTop w:val="0"/>
      <w:marBottom w:val="0"/>
      <w:divBdr>
        <w:top w:val="none" w:sz="0" w:space="0" w:color="auto"/>
        <w:left w:val="none" w:sz="0" w:space="0" w:color="auto"/>
        <w:bottom w:val="none" w:sz="0" w:space="0" w:color="auto"/>
        <w:right w:val="none" w:sz="0" w:space="0" w:color="auto"/>
      </w:divBdr>
    </w:div>
    <w:div w:id="741564170">
      <w:bodyDiv w:val="1"/>
      <w:marLeft w:val="0"/>
      <w:marRight w:val="0"/>
      <w:marTop w:val="0"/>
      <w:marBottom w:val="0"/>
      <w:divBdr>
        <w:top w:val="none" w:sz="0" w:space="0" w:color="auto"/>
        <w:left w:val="none" w:sz="0" w:space="0" w:color="auto"/>
        <w:bottom w:val="none" w:sz="0" w:space="0" w:color="auto"/>
        <w:right w:val="none" w:sz="0" w:space="0" w:color="auto"/>
      </w:divBdr>
    </w:div>
    <w:div w:id="741827543">
      <w:bodyDiv w:val="1"/>
      <w:marLeft w:val="0"/>
      <w:marRight w:val="0"/>
      <w:marTop w:val="0"/>
      <w:marBottom w:val="0"/>
      <w:divBdr>
        <w:top w:val="none" w:sz="0" w:space="0" w:color="auto"/>
        <w:left w:val="none" w:sz="0" w:space="0" w:color="auto"/>
        <w:bottom w:val="none" w:sz="0" w:space="0" w:color="auto"/>
        <w:right w:val="none" w:sz="0" w:space="0" w:color="auto"/>
      </w:divBdr>
    </w:div>
    <w:div w:id="741829748">
      <w:bodyDiv w:val="1"/>
      <w:marLeft w:val="0"/>
      <w:marRight w:val="0"/>
      <w:marTop w:val="0"/>
      <w:marBottom w:val="0"/>
      <w:divBdr>
        <w:top w:val="none" w:sz="0" w:space="0" w:color="auto"/>
        <w:left w:val="none" w:sz="0" w:space="0" w:color="auto"/>
        <w:bottom w:val="none" w:sz="0" w:space="0" w:color="auto"/>
        <w:right w:val="none" w:sz="0" w:space="0" w:color="auto"/>
      </w:divBdr>
    </w:div>
    <w:div w:id="741833596">
      <w:bodyDiv w:val="1"/>
      <w:marLeft w:val="0"/>
      <w:marRight w:val="0"/>
      <w:marTop w:val="0"/>
      <w:marBottom w:val="0"/>
      <w:divBdr>
        <w:top w:val="none" w:sz="0" w:space="0" w:color="auto"/>
        <w:left w:val="none" w:sz="0" w:space="0" w:color="auto"/>
        <w:bottom w:val="none" w:sz="0" w:space="0" w:color="auto"/>
        <w:right w:val="none" w:sz="0" w:space="0" w:color="auto"/>
      </w:divBdr>
    </w:div>
    <w:div w:id="742030080">
      <w:bodyDiv w:val="1"/>
      <w:marLeft w:val="0"/>
      <w:marRight w:val="0"/>
      <w:marTop w:val="0"/>
      <w:marBottom w:val="0"/>
      <w:divBdr>
        <w:top w:val="none" w:sz="0" w:space="0" w:color="auto"/>
        <w:left w:val="none" w:sz="0" w:space="0" w:color="auto"/>
        <w:bottom w:val="none" w:sz="0" w:space="0" w:color="auto"/>
        <w:right w:val="none" w:sz="0" w:space="0" w:color="auto"/>
      </w:divBdr>
    </w:div>
    <w:div w:id="742265106">
      <w:bodyDiv w:val="1"/>
      <w:marLeft w:val="0"/>
      <w:marRight w:val="0"/>
      <w:marTop w:val="0"/>
      <w:marBottom w:val="0"/>
      <w:divBdr>
        <w:top w:val="none" w:sz="0" w:space="0" w:color="auto"/>
        <w:left w:val="none" w:sz="0" w:space="0" w:color="auto"/>
        <w:bottom w:val="none" w:sz="0" w:space="0" w:color="auto"/>
        <w:right w:val="none" w:sz="0" w:space="0" w:color="auto"/>
      </w:divBdr>
    </w:div>
    <w:div w:id="742485664">
      <w:bodyDiv w:val="1"/>
      <w:marLeft w:val="0"/>
      <w:marRight w:val="0"/>
      <w:marTop w:val="0"/>
      <w:marBottom w:val="0"/>
      <w:divBdr>
        <w:top w:val="none" w:sz="0" w:space="0" w:color="auto"/>
        <w:left w:val="none" w:sz="0" w:space="0" w:color="auto"/>
        <w:bottom w:val="none" w:sz="0" w:space="0" w:color="auto"/>
        <w:right w:val="none" w:sz="0" w:space="0" w:color="auto"/>
      </w:divBdr>
    </w:div>
    <w:div w:id="742722525">
      <w:bodyDiv w:val="1"/>
      <w:marLeft w:val="0"/>
      <w:marRight w:val="0"/>
      <w:marTop w:val="0"/>
      <w:marBottom w:val="0"/>
      <w:divBdr>
        <w:top w:val="none" w:sz="0" w:space="0" w:color="auto"/>
        <w:left w:val="none" w:sz="0" w:space="0" w:color="auto"/>
        <w:bottom w:val="none" w:sz="0" w:space="0" w:color="auto"/>
        <w:right w:val="none" w:sz="0" w:space="0" w:color="auto"/>
      </w:divBdr>
    </w:div>
    <w:div w:id="742794705">
      <w:bodyDiv w:val="1"/>
      <w:marLeft w:val="0"/>
      <w:marRight w:val="0"/>
      <w:marTop w:val="0"/>
      <w:marBottom w:val="0"/>
      <w:divBdr>
        <w:top w:val="none" w:sz="0" w:space="0" w:color="auto"/>
        <w:left w:val="none" w:sz="0" w:space="0" w:color="auto"/>
        <w:bottom w:val="none" w:sz="0" w:space="0" w:color="auto"/>
        <w:right w:val="none" w:sz="0" w:space="0" w:color="auto"/>
      </w:divBdr>
    </w:div>
    <w:div w:id="742871411">
      <w:bodyDiv w:val="1"/>
      <w:marLeft w:val="0"/>
      <w:marRight w:val="0"/>
      <w:marTop w:val="0"/>
      <w:marBottom w:val="0"/>
      <w:divBdr>
        <w:top w:val="none" w:sz="0" w:space="0" w:color="auto"/>
        <w:left w:val="none" w:sz="0" w:space="0" w:color="auto"/>
        <w:bottom w:val="none" w:sz="0" w:space="0" w:color="auto"/>
        <w:right w:val="none" w:sz="0" w:space="0" w:color="auto"/>
      </w:divBdr>
    </w:div>
    <w:div w:id="743264244">
      <w:bodyDiv w:val="1"/>
      <w:marLeft w:val="0"/>
      <w:marRight w:val="0"/>
      <w:marTop w:val="0"/>
      <w:marBottom w:val="0"/>
      <w:divBdr>
        <w:top w:val="none" w:sz="0" w:space="0" w:color="auto"/>
        <w:left w:val="none" w:sz="0" w:space="0" w:color="auto"/>
        <w:bottom w:val="none" w:sz="0" w:space="0" w:color="auto"/>
        <w:right w:val="none" w:sz="0" w:space="0" w:color="auto"/>
      </w:divBdr>
    </w:div>
    <w:div w:id="743380983">
      <w:bodyDiv w:val="1"/>
      <w:marLeft w:val="0"/>
      <w:marRight w:val="0"/>
      <w:marTop w:val="0"/>
      <w:marBottom w:val="0"/>
      <w:divBdr>
        <w:top w:val="none" w:sz="0" w:space="0" w:color="auto"/>
        <w:left w:val="none" w:sz="0" w:space="0" w:color="auto"/>
        <w:bottom w:val="none" w:sz="0" w:space="0" w:color="auto"/>
        <w:right w:val="none" w:sz="0" w:space="0" w:color="auto"/>
      </w:divBdr>
    </w:div>
    <w:div w:id="743575665">
      <w:bodyDiv w:val="1"/>
      <w:marLeft w:val="0"/>
      <w:marRight w:val="0"/>
      <w:marTop w:val="0"/>
      <w:marBottom w:val="0"/>
      <w:divBdr>
        <w:top w:val="none" w:sz="0" w:space="0" w:color="auto"/>
        <w:left w:val="none" w:sz="0" w:space="0" w:color="auto"/>
        <w:bottom w:val="none" w:sz="0" w:space="0" w:color="auto"/>
        <w:right w:val="none" w:sz="0" w:space="0" w:color="auto"/>
      </w:divBdr>
    </w:div>
    <w:div w:id="743642942">
      <w:bodyDiv w:val="1"/>
      <w:marLeft w:val="0"/>
      <w:marRight w:val="0"/>
      <w:marTop w:val="0"/>
      <w:marBottom w:val="0"/>
      <w:divBdr>
        <w:top w:val="none" w:sz="0" w:space="0" w:color="auto"/>
        <w:left w:val="none" w:sz="0" w:space="0" w:color="auto"/>
        <w:bottom w:val="none" w:sz="0" w:space="0" w:color="auto"/>
        <w:right w:val="none" w:sz="0" w:space="0" w:color="auto"/>
      </w:divBdr>
    </w:div>
    <w:div w:id="743793622">
      <w:bodyDiv w:val="1"/>
      <w:marLeft w:val="0"/>
      <w:marRight w:val="0"/>
      <w:marTop w:val="0"/>
      <w:marBottom w:val="0"/>
      <w:divBdr>
        <w:top w:val="none" w:sz="0" w:space="0" w:color="auto"/>
        <w:left w:val="none" w:sz="0" w:space="0" w:color="auto"/>
        <w:bottom w:val="none" w:sz="0" w:space="0" w:color="auto"/>
        <w:right w:val="none" w:sz="0" w:space="0" w:color="auto"/>
      </w:divBdr>
    </w:div>
    <w:div w:id="744032154">
      <w:bodyDiv w:val="1"/>
      <w:marLeft w:val="0"/>
      <w:marRight w:val="0"/>
      <w:marTop w:val="0"/>
      <w:marBottom w:val="0"/>
      <w:divBdr>
        <w:top w:val="none" w:sz="0" w:space="0" w:color="auto"/>
        <w:left w:val="none" w:sz="0" w:space="0" w:color="auto"/>
        <w:bottom w:val="none" w:sz="0" w:space="0" w:color="auto"/>
        <w:right w:val="none" w:sz="0" w:space="0" w:color="auto"/>
      </w:divBdr>
    </w:div>
    <w:div w:id="744376362">
      <w:bodyDiv w:val="1"/>
      <w:marLeft w:val="0"/>
      <w:marRight w:val="0"/>
      <w:marTop w:val="0"/>
      <w:marBottom w:val="0"/>
      <w:divBdr>
        <w:top w:val="none" w:sz="0" w:space="0" w:color="auto"/>
        <w:left w:val="none" w:sz="0" w:space="0" w:color="auto"/>
        <w:bottom w:val="none" w:sz="0" w:space="0" w:color="auto"/>
        <w:right w:val="none" w:sz="0" w:space="0" w:color="auto"/>
      </w:divBdr>
    </w:div>
    <w:div w:id="744490916">
      <w:bodyDiv w:val="1"/>
      <w:marLeft w:val="0"/>
      <w:marRight w:val="0"/>
      <w:marTop w:val="0"/>
      <w:marBottom w:val="0"/>
      <w:divBdr>
        <w:top w:val="none" w:sz="0" w:space="0" w:color="auto"/>
        <w:left w:val="none" w:sz="0" w:space="0" w:color="auto"/>
        <w:bottom w:val="none" w:sz="0" w:space="0" w:color="auto"/>
        <w:right w:val="none" w:sz="0" w:space="0" w:color="auto"/>
      </w:divBdr>
    </w:div>
    <w:div w:id="744493137">
      <w:bodyDiv w:val="1"/>
      <w:marLeft w:val="0"/>
      <w:marRight w:val="0"/>
      <w:marTop w:val="0"/>
      <w:marBottom w:val="0"/>
      <w:divBdr>
        <w:top w:val="none" w:sz="0" w:space="0" w:color="auto"/>
        <w:left w:val="none" w:sz="0" w:space="0" w:color="auto"/>
        <w:bottom w:val="none" w:sz="0" w:space="0" w:color="auto"/>
        <w:right w:val="none" w:sz="0" w:space="0" w:color="auto"/>
      </w:divBdr>
    </w:div>
    <w:div w:id="744570956">
      <w:bodyDiv w:val="1"/>
      <w:marLeft w:val="0"/>
      <w:marRight w:val="0"/>
      <w:marTop w:val="0"/>
      <w:marBottom w:val="0"/>
      <w:divBdr>
        <w:top w:val="none" w:sz="0" w:space="0" w:color="auto"/>
        <w:left w:val="none" w:sz="0" w:space="0" w:color="auto"/>
        <w:bottom w:val="none" w:sz="0" w:space="0" w:color="auto"/>
        <w:right w:val="none" w:sz="0" w:space="0" w:color="auto"/>
      </w:divBdr>
    </w:div>
    <w:div w:id="744717578">
      <w:bodyDiv w:val="1"/>
      <w:marLeft w:val="0"/>
      <w:marRight w:val="0"/>
      <w:marTop w:val="0"/>
      <w:marBottom w:val="0"/>
      <w:divBdr>
        <w:top w:val="none" w:sz="0" w:space="0" w:color="auto"/>
        <w:left w:val="none" w:sz="0" w:space="0" w:color="auto"/>
        <w:bottom w:val="none" w:sz="0" w:space="0" w:color="auto"/>
        <w:right w:val="none" w:sz="0" w:space="0" w:color="auto"/>
      </w:divBdr>
    </w:div>
    <w:div w:id="744762225">
      <w:bodyDiv w:val="1"/>
      <w:marLeft w:val="0"/>
      <w:marRight w:val="0"/>
      <w:marTop w:val="0"/>
      <w:marBottom w:val="0"/>
      <w:divBdr>
        <w:top w:val="none" w:sz="0" w:space="0" w:color="auto"/>
        <w:left w:val="none" w:sz="0" w:space="0" w:color="auto"/>
        <w:bottom w:val="none" w:sz="0" w:space="0" w:color="auto"/>
        <w:right w:val="none" w:sz="0" w:space="0" w:color="auto"/>
      </w:divBdr>
    </w:div>
    <w:div w:id="744911451">
      <w:bodyDiv w:val="1"/>
      <w:marLeft w:val="0"/>
      <w:marRight w:val="0"/>
      <w:marTop w:val="0"/>
      <w:marBottom w:val="0"/>
      <w:divBdr>
        <w:top w:val="none" w:sz="0" w:space="0" w:color="auto"/>
        <w:left w:val="none" w:sz="0" w:space="0" w:color="auto"/>
        <w:bottom w:val="none" w:sz="0" w:space="0" w:color="auto"/>
        <w:right w:val="none" w:sz="0" w:space="0" w:color="auto"/>
      </w:divBdr>
    </w:div>
    <w:div w:id="745105026">
      <w:bodyDiv w:val="1"/>
      <w:marLeft w:val="0"/>
      <w:marRight w:val="0"/>
      <w:marTop w:val="0"/>
      <w:marBottom w:val="0"/>
      <w:divBdr>
        <w:top w:val="none" w:sz="0" w:space="0" w:color="auto"/>
        <w:left w:val="none" w:sz="0" w:space="0" w:color="auto"/>
        <w:bottom w:val="none" w:sz="0" w:space="0" w:color="auto"/>
        <w:right w:val="none" w:sz="0" w:space="0" w:color="auto"/>
      </w:divBdr>
    </w:div>
    <w:div w:id="745155121">
      <w:bodyDiv w:val="1"/>
      <w:marLeft w:val="0"/>
      <w:marRight w:val="0"/>
      <w:marTop w:val="0"/>
      <w:marBottom w:val="0"/>
      <w:divBdr>
        <w:top w:val="none" w:sz="0" w:space="0" w:color="auto"/>
        <w:left w:val="none" w:sz="0" w:space="0" w:color="auto"/>
        <w:bottom w:val="none" w:sz="0" w:space="0" w:color="auto"/>
        <w:right w:val="none" w:sz="0" w:space="0" w:color="auto"/>
      </w:divBdr>
    </w:div>
    <w:div w:id="745304933">
      <w:bodyDiv w:val="1"/>
      <w:marLeft w:val="0"/>
      <w:marRight w:val="0"/>
      <w:marTop w:val="0"/>
      <w:marBottom w:val="0"/>
      <w:divBdr>
        <w:top w:val="none" w:sz="0" w:space="0" w:color="auto"/>
        <w:left w:val="none" w:sz="0" w:space="0" w:color="auto"/>
        <w:bottom w:val="none" w:sz="0" w:space="0" w:color="auto"/>
        <w:right w:val="none" w:sz="0" w:space="0" w:color="auto"/>
      </w:divBdr>
    </w:div>
    <w:div w:id="745539070">
      <w:bodyDiv w:val="1"/>
      <w:marLeft w:val="0"/>
      <w:marRight w:val="0"/>
      <w:marTop w:val="0"/>
      <w:marBottom w:val="0"/>
      <w:divBdr>
        <w:top w:val="none" w:sz="0" w:space="0" w:color="auto"/>
        <w:left w:val="none" w:sz="0" w:space="0" w:color="auto"/>
        <w:bottom w:val="none" w:sz="0" w:space="0" w:color="auto"/>
        <w:right w:val="none" w:sz="0" w:space="0" w:color="auto"/>
      </w:divBdr>
    </w:div>
    <w:div w:id="745686049">
      <w:bodyDiv w:val="1"/>
      <w:marLeft w:val="0"/>
      <w:marRight w:val="0"/>
      <w:marTop w:val="0"/>
      <w:marBottom w:val="0"/>
      <w:divBdr>
        <w:top w:val="none" w:sz="0" w:space="0" w:color="auto"/>
        <w:left w:val="none" w:sz="0" w:space="0" w:color="auto"/>
        <w:bottom w:val="none" w:sz="0" w:space="0" w:color="auto"/>
        <w:right w:val="none" w:sz="0" w:space="0" w:color="auto"/>
      </w:divBdr>
    </w:div>
    <w:div w:id="745686056">
      <w:bodyDiv w:val="1"/>
      <w:marLeft w:val="0"/>
      <w:marRight w:val="0"/>
      <w:marTop w:val="0"/>
      <w:marBottom w:val="0"/>
      <w:divBdr>
        <w:top w:val="none" w:sz="0" w:space="0" w:color="auto"/>
        <w:left w:val="none" w:sz="0" w:space="0" w:color="auto"/>
        <w:bottom w:val="none" w:sz="0" w:space="0" w:color="auto"/>
        <w:right w:val="none" w:sz="0" w:space="0" w:color="auto"/>
      </w:divBdr>
    </w:div>
    <w:div w:id="745763279">
      <w:bodyDiv w:val="1"/>
      <w:marLeft w:val="0"/>
      <w:marRight w:val="0"/>
      <w:marTop w:val="0"/>
      <w:marBottom w:val="0"/>
      <w:divBdr>
        <w:top w:val="none" w:sz="0" w:space="0" w:color="auto"/>
        <w:left w:val="none" w:sz="0" w:space="0" w:color="auto"/>
        <w:bottom w:val="none" w:sz="0" w:space="0" w:color="auto"/>
        <w:right w:val="none" w:sz="0" w:space="0" w:color="auto"/>
      </w:divBdr>
    </w:div>
    <w:div w:id="745765116">
      <w:bodyDiv w:val="1"/>
      <w:marLeft w:val="0"/>
      <w:marRight w:val="0"/>
      <w:marTop w:val="0"/>
      <w:marBottom w:val="0"/>
      <w:divBdr>
        <w:top w:val="none" w:sz="0" w:space="0" w:color="auto"/>
        <w:left w:val="none" w:sz="0" w:space="0" w:color="auto"/>
        <w:bottom w:val="none" w:sz="0" w:space="0" w:color="auto"/>
        <w:right w:val="none" w:sz="0" w:space="0" w:color="auto"/>
      </w:divBdr>
    </w:div>
    <w:div w:id="745809848">
      <w:bodyDiv w:val="1"/>
      <w:marLeft w:val="0"/>
      <w:marRight w:val="0"/>
      <w:marTop w:val="0"/>
      <w:marBottom w:val="0"/>
      <w:divBdr>
        <w:top w:val="none" w:sz="0" w:space="0" w:color="auto"/>
        <w:left w:val="none" w:sz="0" w:space="0" w:color="auto"/>
        <w:bottom w:val="none" w:sz="0" w:space="0" w:color="auto"/>
        <w:right w:val="none" w:sz="0" w:space="0" w:color="auto"/>
      </w:divBdr>
    </w:div>
    <w:div w:id="746071439">
      <w:bodyDiv w:val="1"/>
      <w:marLeft w:val="0"/>
      <w:marRight w:val="0"/>
      <w:marTop w:val="0"/>
      <w:marBottom w:val="0"/>
      <w:divBdr>
        <w:top w:val="none" w:sz="0" w:space="0" w:color="auto"/>
        <w:left w:val="none" w:sz="0" w:space="0" w:color="auto"/>
        <w:bottom w:val="none" w:sz="0" w:space="0" w:color="auto"/>
        <w:right w:val="none" w:sz="0" w:space="0" w:color="auto"/>
      </w:divBdr>
    </w:div>
    <w:div w:id="746269164">
      <w:bodyDiv w:val="1"/>
      <w:marLeft w:val="0"/>
      <w:marRight w:val="0"/>
      <w:marTop w:val="0"/>
      <w:marBottom w:val="0"/>
      <w:divBdr>
        <w:top w:val="none" w:sz="0" w:space="0" w:color="auto"/>
        <w:left w:val="none" w:sz="0" w:space="0" w:color="auto"/>
        <w:bottom w:val="none" w:sz="0" w:space="0" w:color="auto"/>
        <w:right w:val="none" w:sz="0" w:space="0" w:color="auto"/>
      </w:divBdr>
    </w:div>
    <w:div w:id="746345186">
      <w:bodyDiv w:val="1"/>
      <w:marLeft w:val="0"/>
      <w:marRight w:val="0"/>
      <w:marTop w:val="0"/>
      <w:marBottom w:val="0"/>
      <w:divBdr>
        <w:top w:val="none" w:sz="0" w:space="0" w:color="auto"/>
        <w:left w:val="none" w:sz="0" w:space="0" w:color="auto"/>
        <w:bottom w:val="none" w:sz="0" w:space="0" w:color="auto"/>
        <w:right w:val="none" w:sz="0" w:space="0" w:color="auto"/>
      </w:divBdr>
    </w:div>
    <w:div w:id="746535964">
      <w:bodyDiv w:val="1"/>
      <w:marLeft w:val="0"/>
      <w:marRight w:val="0"/>
      <w:marTop w:val="0"/>
      <w:marBottom w:val="0"/>
      <w:divBdr>
        <w:top w:val="none" w:sz="0" w:space="0" w:color="auto"/>
        <w:left w:val="none" w:sz="0" w:space="0" w:color="auto"/>
        <w:bottom w:val="none" w:sz="0" w:space="0" w:color="auto"/>
        <w:right w:val="none" w:sz="0" w:space="0" w:color="auto"/>
      </w:divBdr>
    </w:div>
    <w:div w:id="746654309">
      <w:bodyDiv w:val="1"/>
      <w:marLeft w:val="0"/>
      <w:marRight w:val="0"/>
      <w:marTop w:val="0"/>
      <w:marBottom w:val="0"/>
      <w:divBdr>
        <w:top w:val="none" w:sz="0" w:space="0" w:color="auto"/>
        <w:left w:val="none" w:sz="0" w:space="0" w:color="auto"/>
        <w:bottom w:val="none" w:sz="0" w:space="0" w:color="auto"/>
        <w:right w:val="none" w:sz="0" w:space="0" w:color="auto"/>
      </w:divBdr>
    </w:div>
    <w:div w:id="746801900">
      <w:bodyDiv w:val="1"/>
      <w:marLeft w:val="0"/>
      <w:marRight w:val="0"/>
      <w:marTop w:val="0"/>
      <w:marBottom w:val="0"/>
      <w:divBdr>
        <w:top w:val="none" w:sz="0" w:space="0" w:color="auto"/>
        <w:left w:val="none" w:sz="0" w:space="0" w:color="auto"/>
        <w:bottom w:val="none" w:sz="0" w:space="0" w:color="auto"/>
        <w:right w:val="none" w:sz="0" w:space="0" w:color="auto"/>
      </w:divBdr>
    </w:div>
    <w:div w:id="746805928">
      <w:bodyDiv w:val="1"/>
      <w:marLeft w:val="0"/>
      <w:marRight w:val="0"/>
      <w:marTop w:val="0"/>
      <w:marBottom w:val="0"/>
      <w:divBdr>
        <w:top w:val="none" w:sz="0" w:space="0" w:color="auto"/>
        <w:left w:val="none" w:sz="0" w:space="0" w:color="auto"/>
        <w:bottom w:val="none" w:sz="0" w:space="0" w:color="auto"/>
        <w:right w:val="none" w:sz="0" w:space="0" w:color="auto"/>
      </w:divBdr>
    </w:div>
    <w:div w:id="746810333">
      <w:bodyDiv w:val="1"/>
      <w:marLeft w:val="0"/>
      <w:marRight w:val="0"/>
      <w:marTop w:val="0"/>
      <w:marBottom w:val="0"/>
      <w:divBdr>
        <w:top w:val="none" w:sz="0" w:space="0" w:color="auto"/>
        <w:left w:val="none" w:sz="0" w:space="0" w:color="auto"/>
        <w:bottom w:val="none" w:sz="0" w:space="0" w:color="auto"/>
        <w:right w:val="none" w:sz="0" w:space="0" w:color="auto"/>
      </w:divBdr>
    </w:div>
    <w:div w:id="746851513">
      <w:bodyDiv w:val="1"/>
      <w:marLeft w:val="0"/>
      <w:marRight w:val="0"/>
      <w:marTop w:val="0"/>
      <w:marBottom w:val="0"/>
      <w:divBdr>
        <w:top w:val="none" w:sz="0" w:space="0" w:color="auto"/>
        <w:left w:val="none" w:sz="0" w:space="0" w:color="auto"/>
        <w:bottom w:val="none" w:sz="0" w:space="0" w:color="auto"/>
        <w:right w:val="none" w:sz="0" w:space="0" w:color="auto"/>
      </w:divBdr>
    </w:div>
    <w:div w:id="747076467">
      <w:bodyDiv w:val="1"/>
      <w:marLeft w:val="0"/>
      <w:marRight w:val="0"/>
      <w:marTop w:val="0"/>
      <w:marBottom w:val="0"/>
      <w:divBdr>
        <w:top w:val="none" w:sz="0" w:space="0" w:color="auto"/>
        <w:left w:val="none" w:sz="0" w:space="0" w:color="auto"/>
        <w:bottom w:val="none" w:sz="0" w:space="0" w:color="auto"/>
        <w:right w:val="none" w:sz="0" w:space="0" w:color="auto"/>
      </w:divBdr>
    </w:div>
    <w:div w:id="747076906">
      <w:bodyDiv w:val="1"/>
      <w:marLeft w:val="0"/>
      <w:marRight w:val="0"/>
      <w:marTop w:val="0"/>
      <w:marBottom w:val="0"/>
      <w:divBdr>
        <w:top w:val="none" w:sz="0" w:space="0" w:color="auto"/>
        <w:left w:val="none" w:sz="0" w:space="0" w:color="auto"/>
        <w:bottom w:val="none" w:sz="0" w:space="0" w:color="auto"/>
        <w:right w:val="none" w:sz="0" w:space="0" w:color="auto"/>
      </w:divBdr>
    </w:div>
    <w:div w:id="747307777">
      <w:bodyDiv w:val="1"/>
      <w:marLeft w:val="0"/>
      <w:marRight w:val="0"/>
      <w:marTop w:val="0"/>
      <w:marBottom w:val="0"/>
      <w:divBdr>
        <w:top w:val="none" w:sz="0" w:space="0" w:color="auto"/>
        <w:left w:val="none" w:sz="0" w:space="0" w:color="auto"/>
        <w:bottom w:val="none" w:sz="0" w:space="0" w:color="auto"/>
        <w:right w:val="none" w:sz="0" w:space="0" w:color="auto"/>
      </w:divBdr>
    </w:div>
    <w:div w:id="747338583">
      <w:bodyDiv w:val="1"/>
      <w:marLeft w:val="0"/>
      <w:marRight w:val="0"/>
      <w:marTop w:val="0"/>
      <w:marBottom w:val="0"/>
      <w:divBdr>
        <w:top w:val="none" w:sz="0" w:space="0" w:color="auto"/>
        <w:left w:val="none" w:sz="0" w:space="0" w:color="auto"/>
        <w:bottom w:val="none" w:sz="0" w:space="0" w:color="auto"/>
        <w:right w:val="none" w:sz="0" w:space="0" w:color="auto"/>
      </w:divBdr>
    </w:div>
    <w:div w:id="747532629">
      <w:bodyDiv w:val="1"/>
      <w:marLeft w:val="0"/>
      <w:marRight w:val="0"/>
      <w:marTop w:val="0"/>
      <w:marBottom w:val="0"/>
      <w:divBdr>
        <w:top w:val="none" w:sz="0" w:space="0" w:color="auto"/>
        <w:left w:val="none" w:sz="0" w:space="0" w:color="auto"/>
        <w:bottom w:val="none" w:sz="0" w:space="0" w:color="auto"/>
        <w:right w:val="none" w:sz="0" w:space="0" w:color="auto"/>
      </w:divBdr>
    </w:div>
    <w:div w:id="747578955">
      <w:bodyDiv w:val="1"/>
      <w:marLeft w:val="0"/>
      <w:marRight w:val="0"/>
      <w:marTop w:val="0"/>
      <w:marBottom w:val="0"/>
      <w:divBdr>
        <w:top w:val="none" w:sz="0" w:space="0" w:color="auto"/>
        <w:left w:val="none" w:sz="0" w:space="0" w:color="auto"/>
        <w:bottom w:val="none" w:sz="0" w:space="0" w:color="auto"/>
        <w:right w:val="none" w:sz="0" w:space="0" w:color="auto"/>
      </w:divBdr>
    </w:div>
    <w:div w:id="747732621">
      <w:bodyDiv w:val="1"/>
      <w:marLeft w:val="0"/>
      <w:marRight w:val="0"/>
      <w:marTop w:val="0"/>
      <w:marBottom w:val="0"/>
      <w:divBdr>
        <w:top w:val="none" w:sz="0" w:space="0" w:color="auto"/>
        <w:left w:val="none" w:sz="0" w:space="0" w:color="auto"/>
        <w:bottom w:val="none" w:sz="0" w:space="0" w:color="auto"/>
        <w:right w:val="none" w:sz="0" w:space="0" w:color="auto"/>
      </w:divBdr>
    </w:div>
    <w:div w:id="747994337">
      <w:bodyDiv w:val="1"/>
      <w:marLeft w:val="0"/>
      <w:marRight w:val="0"/>
      <w:marTop w:val="0"/>
      <w:marBottom w:val="0"/>
      <w:divBdr>
        <w:top w:val="none" w:sz="0" w:space="0" w:color="auto"/>
        <w:left w:val="none" w:sz="0" w:space="0" w:color="auto"/>
        <w:bottom w:val="none" w:sz="0" w:space="0" w:color="auto"/>
        <w:right w:val="none" w:sz="0" w:space="0" w:color="auto"/>
      </w:divBdr>
    </w:div>
    <w:div w:id="748112155">
      <w:bodyDiv w:val="1"/>
      <w:marLeft w:val="0"/>
      <w:marRight w:val="0"/>
      <w:marTop w:val="0"/>
      <w:marBottom w:val="0"/>
      <w:divBdr>
        <w:top w:val="none" w:sz="0" w:space="0" w:color="auto"/>
        <w:left w:val="none" w:sz="0" w:space="0" w:color="auto"/>
        <w:bottom w:val="none" w:sz="0" w:space="0" w:color="auto"/>
        <w:right w:val="none" w:sz="0" w:space="0" w:color="auto"/>
      </w:divBdr>
    </w:div>
    <w:div w:id="748117330">
      <w:bodyDiv w:val="1"/>
      <w:marLeft w:val="0"/>
      <w:marRight w:val="0"/>
      <w:marTop w:val="0"/>
      <w:marBottom w:val="0"/>
      <w:divBdr>
        <w:top w:val="none" w:sz="0" w:space="0" w:color="auto"/>
        <w:left w:val="none" w:sz="0" w:space="0" w:color="auto"/>
        <w:bottom w:val="none" w:sz="0" w:space="0" w:color="auto"/>
        <w:right w:val="none" w:sz="0" w:space="0" w:color="auto"/>
      </w:divBdr>
    </w:div>
    <w:div w:id="748117451">
      <w:bodyDiv w:val="1"/>
      <w:marLeft w:val="0"/>
      <w:marRight w:val="0"/>
      <w:marTop w:val="0"/>
      <w:marBottom w:val="0"/>
      <w:divBdr>
        <w:top w:val="none" w:sz="0" w:space="0" w:color="auto"/>
        <w:left w:val="none" w:sz="0" w:space="0" w:color="auto"/>
        <w:bottom w:val="none" w:sz="0" w:space="0" w:color="auto"/>
        <w:right w:val="none" w:sz="0" w:space="0" w:color="auto"/>
      </w:divBdr>
    </w:div>
    <w:div w:id="748119524">
      <w:bodyDiv w:val="1"/>
      <w:marLeft w:val="0"/>
      <w:marRight w:val="0"/>
      <w:marTop w:val="0"/>
      <w:marBottom w:val="0"/>
      <w:divBdr>
        <w:top w:val="none" w:sz="0" w:space="0" w:color="auto"/>
        <w:left w:val="none" w:sz="0" w:space="0" w:color="auto"/>
        <w:bottom w:val="none" w:sz="0" w:space="0" w:color="auto"/>
        <w:right w:val="none" w:sz="0" w:space="0" w:color="auto"/>
      </w:divBdr>
    </w:div>
    <w:div w:id="748307991">
      <w:bodyDiv w:val="1"/>
      <w:marLeft w:val="0"/>
      <w:marRight w:val="0"/>
      <w:marTop w:val="0"/>
      <w:marBottom w:val="0"/>
      <w:divBdr>
        <w:top w:val="none" w:sz="0" w:space="0" w:color="auto"/>
        <w:left w:val="none" w:sz="0" w:space="0" w:color="auto"/>
        <w:bottom w:val="none" w:sz="0" w:space="0" w:color="auto"/>
        <w:right w:val="none" w:sz="0" w:space="0" w:color="auto"/>
      </w:divBdr>
    </w:div>
    <w:div w:id="748426998">
      <w:bodyDiv w:val="1"/>
      <w:marLeft w:val="0"/>
      <w:marRight w:val="0"/>
      <w:marTop w:val="0"/>
      <w:marBottom w:val="0"/>
      <w:divBdr>
        <w:top w:val="none" w:sz="0" w:space="0" w:color="auto"/>
        <w:left w:val="none" w:sz="0" w:space="0" w:color="auto"/>
        <w:bottom w:val="none" w:sz="0" w:space="0" w:color="auto"/>
        <w:right w:val="none" w:sz="0" w:space="0" w:color="auto"/>
      </w:divBdr>
    </w:div>
    <w:div w:id="748699016">
      <w:bodyDiv w:val="1"/>
      <w:marLeft w:val="0"/>
      <w:marRight w:val="0"/>
      <w:marTop w:val="0"/>
      <w:marBottom w:val="0"/>
      <w:divBdr>
        <w:top w:val="none" w:sz="0" w:space="0" w:color="auto"/>
        <w:left w:val="none" w:sz="0" w:space="0" w:color="auto"/>
        <w:bottom w:val="none" w:sz="0" w:space="0" w:color="auto"/>
        <w:right w:val="none" w:sz="0" w:space="0" w:color="auto"/>
      </w:divBdr>
    </w:div>
    <w:div w:id="748893848">
      <w:bodyDiv w:val="1"/>
      <w:marLeft w:val="0"/>
      <w:marRight w:val="0"/>
      <w:marTop w:val="0"/>
      <w:marBottom w:val="0"/>
      <w:divBdr>
        <w:top w:val="none" w:sz="0" w:space="0" w:color="auto"/>
        <w:left w:val="none" w:sz="0" w:space="0" w:color="auto"/>
        <w:bottom w:val="none" w:sz="0" w:space="0" w:color="auto"/>
        <w:right w:val="none" w:sz="0" w:space="0" w:color="auto"/>
      </w:divBdr>
    </w:div>
    <w:div w:id="748961330">
      <w:bodyDiv w:val="1"/>
      <w:marLeft w:val="0"/>
      <w:marRight w:val="0"/>
      <w:marTop w:val="0"/>
      <w:marBottom w:val="0"/>
      <w:divBdr>
        <w:top w:val="none" w:sz="0" w:space="0" w:color="auto"/>
        <w:left w:val="none" w:sz="0" w:space="0" w:color="auto"/>
        <w:bottom w:val="none" w:sz="0" w:space="0" w:color="auto"/>
        <w:right w:val="none" w:sz="0" w:space="0" w:color="auto"/>
      </w:divBdr>
    </w:div>
    <w:div w:id="748968670">
      <w:bodyDiv w:val="1"/>
      <w:marLeft w:val="0"/>
      <w:marRight w:val="0"/>
      <w:marTop w:val="0"/>
      <w:marBottom w:val="0"/>
      <w:divBdr>
        <w:top w:val="none" w:sz="0" w:space="0" w:color="auto"/>
        <w:left w:val="none" w:sz="0" w:space="0" w:color="auto"/>
        <w:bottom w:val="none" w:sz="0" w:space="0" w:color="auto"/>
        <w:right w:val="none" w:sz="0" w:space="0" w:color="auto"/>
      </w:divBdr>
    </w:div>
    <w:div w:id="749039783">
      <w:bodyDiv w:val="1"/>
      <w:marLeft w:val="0"/>
      <w:marRight w:val="0"/>
      <w:marTop w:val="0"/>
      <w:marBottom w:val="0"/>
      <w:divBdr>
        <w:top w:val="none" w:sz="0" w:space="0" w:color="auto"/>
        <w:left w:val="none" w:sz="0" w:space="0" w:color="auto"/>
        <w:bottom w:val="none" w:sz="0" w:space="0" w:color="auto"/>
        <w:right w:val="none" w:sz="0" w:space="0" w:color="auto"/>
      </w:divBdr>
    </w:div>
    <w:div w:id="749084217">
      <w:bodyDiv w:val="1"/>
      <w:marLeft w:val="0"/>
      <w:marRight w:val="0"/>
      <w:marTop w:val="0"/>
      <w:marBottom w:val="0"/>
      <w:divBdr>
        <w:top w:val="none" w:sz="0" w:space="0" w:color="auto"/>
        <w:left w:val="none" w:sz="0" w:space="0" w:color="auto"/>
        <w:bottom w:val="none" w:sz="0" w:space="0" w:color="auto"/>
        <w:right w:val="none" w:sz="0" w:space="0" w:color="auto"/>
      </w:divBdr>
    </w:div>
    <w:div w:id="749280757">
      <w:bodyDiv w:val="1"/>
      <w:marLeft w:val="0"/>
      <w:marRight w:val="0"/>
      <w:marTop w:val="0"/>
      <w:marBottom w:val="0"/>
      <w:divBdr>
        <w:top w:val="none" w:sz="0" w:space="0" w:color="auto"/>
        <w:left w:val="none" w:sz="0" w:space="0" w:color="auto"/>
        <w:bottom w:val="none" w:sz="0" w:space="0" w:color="auto"/>
        <w:right w:val="none" w:sz="0" w:space="0" w:color="auto"/>
      </w:divBdr>
    </w:div>
    <w:div w:id="749349513">
      <w:bodyDiv w:val="1"/>
      <w:marLeft w:val="0"/>
      <w:marRight w:val="0"/>
      <w:marTop w:val="0"/>
      <w:marBottom w:val="0"/>
      <w:divBdr>
        <w:top w:val="none" w:sz="0" w:space="0" w:color="auto"/>
        <w:left w:val="none" w:sz="0" w:space="0" w:color="auto"/>
        <w:bottom w:val="none" w:sz="0" w:space="0" w:color="auto"/>
        <w:right w:val="none" w:sz="0" w:space="0" w:color="auto"/>
      </w:divBdr>
    </w:div>
    <w:div w:id="749355674">
      <w:bodyDiv w:val="1"/>
      <w:marLeft w:val="0"/>
      <w:marRight w:val="0"/>
      <w:marTop w:val="0"/>
      <w:marBottom w:val="0"/>
      <w:divBdr>
        <w:top w:val="none" w:sz="0" w:space="0" w:color="auto"/>
        <w:left w:val="none" w:sz="0" w:space="0" w:color="auto"/>
        <w:bottom w:val="none" w:sz="0" w:space="0" w:color="auto"/>
        <w:right w:val="none" w:sz="0" w:space="0" w:color="auto"/>
      </w:divBdr>
    </w:div>
    <w:div w:id="749430872">
      <w:bodyDiv w:val="1"/>
      <w:marLeft w:val="0"/>
      <w:marRight w:val="0"/>
      <w:marTop w:val="0"/>
      <w:marBottom w:val="0"/>
      <w:divBdr>
        <w:top w:val="none" w:sz="0" w:space="0" w:color="auto"/>
        <w:left w:val="none" w:sz="0" w:space="0" w:color="auto"/>
        <w:bottom w:val="none" w:sz="0" w:space="0" w:color="auto"/>
        <w:right w:val="none" w:sz="0" w:space="0" w:color="auto"/>
      </w:divBdr>
    </w:div>
    <w:div w:id="750005626">
      <w:bodyDiv w:val="1"/>
      <w:marLeft w:val="0"/>
      <w:marRight w:val="0"/>
      <w:marTop w:val="0"/>
      <w:marBottom w:val="0"/>
      <w:divBdr>
        <w:top w:val="none" w:sz="0" w:space="0" w:color="auto"/>
        <w:left w:val="none" w:sz="0" w:space="0" w:color="auto"/>
        <w:bottom w:val="none" w:sz="0" w:space="0" w:color="auto"/>
        <w:right w:val="none" w:sz="0" w:space="0" w:color="auto"/>
      </w:divBdr>
    </w:div>
    <w:div w:id="750197708">
      <w:bodyDiv w:val="1"/>
      <w:marLeft w:val="0"/>
      <w:marRight w:val="0"/>
      <w:marTop w:val="0"/>
      <w:marBottom w:val="0"/>
      <w:divBdr>
        <w:top w:val="none" w:sz="0" w:space="0" w:color="auto"/>
        <w:left w:val="none" w:sz="0" w:space="0" w:color="auto"/>
        <w:bottom w:val="none" w:sz="0" w:space="0" w:color="auto"/>
        <w:right w:val="none" w:sz="0" w:space="0" w:color="auto"/>
      </w:divBdr>
    </w:div>
    <w:div w:id="750277674">
      <w:bodyDiv w:val="1"/>
      <w:marLeft w:val="0"/>
      <w:marRight w:val="0"/>
      <w:marTop w:val="0"/>
      <w:marBottom w:val="0"/>
      <w:divBdr>
        <w:top w:val="none" w:sz="0" w:space="0" w:color="auto"/>
        <w:left w:val="none" w:sz="0" w:space="0" w:color="auto"/>
        <w:bottom w:val="none" w:sz="0" w:space="0" w:color="auto"/>
        <w:right w:val="none" w:sz="0" w:space="0" w:color="auto"/>
      </w:divBdr>
    </w:div>
    <w:div w:id="750664262">
      <w:bodyDiv w:val="1"/>
      <w:marLeft w:val="0"/>
      <w:marRight w:val="0"/>
      <w:marTop w:val="0"/>
      <w:marBottom w:val="0"/>
      <w:divBdr>
        <w:top w:val="none" w:sz="0" w:space="0" w:color="auto"/>
        <w:left w:val="none" w:sz="0" w:space="0" w:color="auto"/>
        <w:bottom w:val="none" w:sz="0" w:space="0" w:color="auto"/>
        <w:right w:val="none" w:sz="0" w:space="0" w:color="auto"/>
      </w:divBdr>
    </w:div>
    <w:div w:id="750740801">
      <w:bodyDiv w:val="1"/>
      <w:marLeft w:val="0"/>
      <w:marRight w:val="0"/>
      <w:marTop w:val="0"/>
      <w:marBottom w:val="0"/>
      <w:divBdr>
        <w:top w:val="none" w:sz="0" w:space="0" w:color="auto"/>
        <w:left w:val="none" w:sz="0" w:space="0" w:color="auto"/>
        <w:bottom w:val="none" w:sz="0" w:space="0" w:color="auto"/>
        <w:right w:val="none" w:sz="0" w:space="0" w:color="auto"/>
      </w:divBdr>
    </w:div>
    <w:div w:id="750781076">
      <w:bodyDiv w:val="1"/>
      <w:marLeft w:val="0"/>
      <w:marRight w:val="0"/>
      <w:marTop w:val="0"/>
      <w:marBottom w:val="0"/>
      <w:divBdr>
        <w:top w:val="none" w:sz="0" w:space="0" w:color="auto"/>
        <w:left w:val="none" w:sz="0" w:space="0" w:color="auto"/>
        <w:bottom w:val="none" w:sz="0" w:space="0" w:color="auto"/>
        <w:right w:val="none" w:sz="0" w:space="0" w:color="auto"/>
      </w:divBdr>
    </w:div>
    <w:div w:id="750850242">
      <w:bodyDiv w:val="1"/>
      <w:marLeft w:val="0"/>
      <w:marRight w:val="0"/>
      <w:marTop w:val="0"/>
      <w:marBottom w:val="0"/>
      <w:divBdr>
        <w:top w:val="none" w:sz="0" w:space="0" w:color="auto"/>
        <w:left w:val="none" w:sz="0" w:space="0" w:color="auto"/>
        <w:bottom w:val="none" w:sz="0" w:space="0" w:color="auto"/>
        <w:right w:val="none" w:sz="0" w:space="0" w:color="auto"/>
      </w:divBdr>
    </w:div>
    <w:div w:id="750930791">
      <w:bodyDiv w:val="1"/>
      <w:marLeft w:val="0"/>
      <w:marRight w:val="0"/>
      <w:marTop w:val="0"/>
      <w:marBottom w:val="0"/>
      <w:divBdr>
        <w:top w:val="none" w:sz="0" w:space="0" w:color="auto"/>
        <w:left w:val="none" w:sz="0" w:space="0" w:color="auto"/>
        <w:bottom w:val="none" w:sz="0" w:space="0" w:color="auto"/>
        <w:right w:val="none" w:sz="0" w:space="0" w:color="auto"/>
      </w:divBdr>
    </w:div>
    <w:div w:id="751007570">
      <w:bodyDiv w:val="1"/>
      <w:marLeft w:val="0"/>
      <w:marRight w:val="0"/>
      <w:marTop w:val="0"/>
      <w:marBottom w:val="0"/>
      <w:divBdr>
        <w:top w:val="none" w:sz="0" w:space="0" w:color="auto"/>
        <w:left w:val="none" w:sz="0" w:space="0" w:color="auto"/>
        <w:bottom w:val="none" w:sz="0" w:space="0" w:color="auto"/>
        <w:right w:val="none" w:sz="0" w:space="0" w:color="auto"/>
      </w:divBdr>
    </w:div>
    <w:div w:id="751119264">
      <w:bodyDiv w:val="1"/>
      <w:marLeft w:val="0"/>
      <w:marRight w:val="0"/>
      <w:marTop w:val="0"/>
      <w:marBottom w:val="0"/>
      <w:divBdr>
        <w:top w:val="none" w:sz="0" w:space="0" w:color="auto"/>
        <w:left w:val="none" w:sz="0" w:space="0" w:color="auto"/>
        <w:bottom w:val="none" w:sz="0" w:space="0" w:color="auto"/>
        <w:right w:val="none" w:sz="0" w:space="0" w:color="auto"/>
      </w:divBdr>
    </w:div>
    <w:div w:id="751120348">
      <w:bodyDiv w:val="1"/>
      <w:marLeft w:val="0"/>
      <w:marRight w:val="0"/>
      <w:marTop w:val="0"/>
      <w:marBottom w:val="0"/>
      <w:divBdr>
        <w:top w:val="none" w:sz="0" w:space="0" w:color="auto"/>
        <w:left w:val="none" w:sz="0" w:space="0" w:color="auto"/>
        <w:bottom w:val="none" w:sz="0" w:space="0" w:color="auto"/>
        <w:right w:val="none" w:sz="0" w:space="0" w:color="auto"/>
      </w:divBdr>
    </w:div>
    <w:div w:id="751127607">
      <w:bodyDiv w:val="1"/>
      <w:marLeft w:val="0"/>
      <w:marRight w:val="0"/>
      <w:marTop w:val="0"/>
      <w:marBottom w:val="0"/>
      <w:divBdr>
        <w:top w:val="none" w:sz="0" w:space="0" w:color="auto"/>
        <w:left w:val="none" w:sz="0" w:space="0" w:color="auto"/>
        <w:bottom w:val="none" w:sz="0" w:space="0" w:color="auto"/>
        <w:right w:val="none" w:sz="0" w:space="0" w:color="auto"/>
      </w:divBdr>
    </w:div>
    <w:div w:id="751195667">
      <w:bodyDiv w:val="1"/>
      <w:marLeft w:val="0"/>
      <w:marRight w:val="0"/>
      <w:marTop w:val="0"/>
      <w:marBottom w:val="0"/>
      <w:divBdr>
        <w:top w:val="none" w:sz="0" w:space="0" w:color="auto"/>
        <w:left w:val="none" w:sz="0" w:space="0" w:color="auto"/>
        <w:bottom w:val="none" w:sz="0" w:space="0" w:color="auto"/>
        <w:right w:val="none" w:sz="0" w:space="0" w:color="auto"/>
      </w:divBdr>
    </w:div>
    <w:div w:id="751588261">
      <w:bodyDiv w:val="1"/>
      <w:marLeft w:val="0"/>
      <w:marRight w:val="0"/>
      <w:marTop w:val="0"/>
      <w:marBottom w:val="0"/>
      <w:divBdr>
        <w:top w:val="none" w:sz="0" w:space="0" w:color="auto"/>
        <w:left w:val="none" w:sz="0" w:space="0" w:color="auto"/>
        <w:bottom w:val="none" w:sz="0" w:space="0" w:color="auto"/>
        <w:right w:val="none" w:sz="0" w:space="0" w:color="auto"/>
      </w:divBdr>
    </w:div>
    <w:div w:id="751968883">
      <w:bodyDiv w:val="1"/>
      <w:marLeft w:val="0"/>
      <w:marRight w:val="0"/>
      <w:marTop w:val="0"/>
      <w:marBottom w:val="0"/>
      <w:divBdr>
        <w:top w:val="none" w:sz="0" w:space="0" w:color="auto"/>
        <w:left w:val="none" w:sz="0" w:space="0" w:color="auto"/>
        <w:bottom w:val="none" w:sz="0" w:space="0" w:color="auto"/>
        <w:right w:val="none" w:sz="0" w:space="0" w:color="auto"/>
      </w:divBdr>
    </w:div>
    <w:div w:id="752043890">
      <w:bodyDiv w:val="1"/>
      <w:marLeft w:val="0"/>
      <w:marRight w:val="0"/>
      <w:marTop w:val="0"/>
      <w:marBottom w:val="0"/>
      <w:divBdr>
        <w:top w:val="none" w:sz="0" w:space="0" w:color="auto"/>
        <w:left w:val="none" w:sz="0" w:space="0" w:color="auto"/>
        <w:bottom w:val="none" w:sz="0" w:space="0" w:color="auto"/>
        <w:right w:val="none" w:sz="0" w:space="0" w:color="auto"/>
      </w:divBdr>
    </w:div>
    <w:div w:id="752556549">
      <w:bodyDiv w:val="1"/>
      <w:marLeft w:val="0"/>
      <w:marRight w:val="0"/>
      <w:marTop w:val="0"/>
      <w:marBottom w:val="0"/>
      <w:divBdr>
        <w:top w:val="none" w:sz="0" w:space="0" w:color="auto"/>
        <w:left w:val="none" w:sz="0" w:space="0" w:color="auto"/>
        <w:bottom w:val="none" w:sz="0" w:space="0" w:color="auto"/>
        <w:right w:val="none" w:sz="0" w:space="0" w:color="auto"/>
      </w:divBdr>
    </w:div>
    <w:div w:id="752624892">
      <w:bodyDiv w:val="1"/>
      <w:marLeft w:val="0"/>
      <w:marRight w:val="0"/>
      <w:marTop w:val="0"/>
      <w:marBottom w:val="0"/>
      <w:divBdr>
        <w:top w:val="none" w:sz="0" w:space="0" w:color="auto"/>
        <w:left w:val="none" w:sz="0" w:space="0" w:color="auto"/>
        <w:bottom w:val="none" w:sz="0" w:space="0" w:color="auto"/>
        <w:right w:val="none" w:sz="0" w:space="0" w:color="auto"/>
      </w:divBdr>
    </w:div>
    <w:div w:id="752701203">
      <w:bodyDiv w:val="1"/>
      <w:marLeft w:val="0"/>
      <w:marRight w:val="0"/>
      <w:marTop w:val="0"/>
      <w:marBottom w:val="0"/>
      <w:divBdr>
        <w:top w:val="none" w:sz="0" w:space="0" w:color="auto"/>
        <w:left w:val="none" w:sz="0" w:space="0" w:color="auto"/>
        <w:bottom w:val="none" w:sz="0" w:space="0" w:color="auto"/>
        <w:right w:val="none" w:sz="0" w:space="0" w:color="auto"/>
      </w:divBdr>
    </w:div>
    <w:div w:id="752707823">
      <w:bodyDiv w:val="1"/>
      <w:marLeft w:val="0"/>
      <w:marRight w:val="0"/>
      <w:marTop w:val="0"/>
      <w:marBottom w:val="0"/>
      <w:divBdr>
        <w:top w:val="none" w:sz="0" w:space="0" w:color="auto"/>
        <w:left w:val="none" w:sz="0" w:space="0" w:color="auto"/>
        <w:bottom w:val="none" w:sz="0" w:space="0" w:color="auto"/>
        <w:right w:val="none" w:sz="0" w:space="0" w:color="auto"/>
      </w:divBdr>
    </w:div>
    <w:div w:id="752749835">
      <w:bodyDiv w:val="1"/>
      <w:marLeft w:val="0"/>
      <w:marRight w:val="0"/>
      <w:marTop w:val="0"/>
      <w:marBottom w:val="0"/>
      <w:divBdr>
        <w:top w:val="none" w:sz="0" w:space="0" w:color="auto"/>
        <w:left w:val="none" w:sz="0" w:space="0" w:color="auto"/>
        <w:bottom w:val="none" w:sz="0" w:space="0" w:color="auto"/>
        <w:right w:val="none" w:sz="0" w:space="0" w:color="auto"/>
      </w:divBdr>
    </w:div>
    <w:div w:id="752896769">
      <w:bodyDiv w:val="1"/>
      <w:marLeft w:val="0"/>
      <w:marRight w:val="0"/>
      <w:marTop w:val="0"/>
      <w:marBottom w:val="0"/>
      <w:divBdr>
        <w:top w:val="none" w:sz="0" w:space="0" w:color="auto"/>
        <w:left w:val="none" w:sz="0" w:space="0" w:color="auto"/>
        <w:bottom w:val="none" w:sz="0" w:space="0" w:color="auto"/>
        <w:right w:val="none" w:sz="0" w:space="0" w:color="auto"/>
      </w:divBdr>
    </w:div>
    <w:div w:id="752900085">
      <w:bodyDiv w:val="1"/>
      <w:marLeft w:val="0"/>
      <w:marRight w:val="0"/>
      <w:marTop w:val="0"/>
      <w:marBottom w:val="0"/>
      <w:divBdr>
        <w:top w:val="none" w:sz="0" w:space="0" w:color="auto"/>
        <w:left w:val="none" w:sz="0" w:space="0" w:color="auto"/>
        <w:bottom w:val="none" w:sz="0" w:space="0" w:color="auto"/>
        <w:right w:val="none" w:sz="0" w:space="0" w:color="auto"/>
      </w:divBdr>
    </w:div>
    <w:div w:id="753236191">
      <w:bodyDiv w:val="1"/>
      <w:marLeft w:val="0"/>
      <w:marRight w:val="0"/>
      <w:marTop w:val="0"/>
      <w:marBottom w:val="0"/>
      <w:divBdr>
        <w:top w:val="none" w:sz="0" w:space="0" w:color="auto"/>
        <w:left w:val="none" w:sz="0" w:space="0" w:color="auto"/>
        <w:bottom w:val="none" w:sz="0" w:space="0" w:color="auto"/>
        <w:right w:val="none" w:sz="0" w:space="0" w:color="auto"/>
      </w:divBdr>
    </w:div>
    <w:div w:id="753358615">
      <w:bodyDiv w:val="1"/>
      <w:marLeft w:val="0"/>
      <w:marRight w:val="0"/>
      <w:marTop w:val="0"/>
      <w:marBottom w:val="0"/>
      <w:divBdr>
        <w:top w:val="none" w:sz="0" w:space="0" w:color="auto"/>
        <w:left w:val="none" w:sz="0" w:space="0" w:color="auto"/>
        <w:bottom w:val="none" w:sz="0" w:space="0" w:color="auto"/>
        <w:right w:val="none" w:sz="0" w:space="0" w:color="auto"/>
      </w:divBdr>
    </w:div>
    <w:div w:id="753362580">
      <w:bodyDiv w:val="1"/>
      <w:marLeft w:val="0"/>
      <w:marRight w:val="0"/>
      <w:marTop w:val="0"/>
      <w:marBottom w:val="0"/>
      <w:divBdr>
        <w:top w:val="none" w:sz="0" w:space="0" w:color="auto"/>
        <w:left w:val="none" w:sz="0" w:space="0" w:color="auto"/>
        <w:bottom w:val="none" w:sz="0" w:space="0" w:color="auto"/>
        <w:right w:val="none" w:sz="0" w:space="0" w:color="auto"/>
      </w:divBdr>
    </w:div>
    <w:div w:id="753743392">
      <w:bodyDiv w:val="1"/>
      <w:marLeft w:val="0"/>
      <w:marRight w:val="0"/>
      <w:marTop w:val="0"/>
      <w:marBottom w:val="0"/>
      <w:divBdr>
        <w:top w:val="none" w:sz="0" w:space="0" w:color="auto"/>
        <w:left w:val="none" w:sz="0" w:space="0" w:color="auto"/>
        <w:bottom w:val="none" w:sz="0" w:space="0" w:color="auto"/>
        <w:right w:val="none" w:sz="0" w:space="0" w:color="auto"/>
      </w:divBdr>
    </w:div>
    <w:div w:id="753864255">
      <w:bodyDiv w:val="1"/>
      <w:marLeft w:val="0"/>
      <w:marRight w:val="0"/>
      <w:marTop w:val="0"/>
      <w:marBottom w:val="0"/>
      <w:divBdr>
        <w:top w:val="none" w:sz="0" w:space="0" w:color="auto"/>
        <w:left w:val="none" w:sz="0" w:space="0" w:color="auto"/>
        <w:bottom w:val="none" w:sz="0" w:space="0" w:color="auto"/>
        <w:right w:val="none" w:sz="0" w:space="0" w:color="auto"/>
      </w:divBdr>
    </w:div>
    <w:div w:id="754012085">
      <w:bodyDiv w:val="1"/>
      <w:marLeft w:val="0"/>
      <w:marRight w:val="0"/>
      <w:marTop w:val="0"/>
      <w:marBottom w:val="0"/>
      <w:divBdr>
        <w:top w:val="none" w:sz="0" w:space="0" w:color="auto"/>
        <w:left w:val="none" w:sz="0" w:space="0" w:color="auto"/>
        <w:bottom w:val="none" w:sz="0" w:space="0" w:color="auto"/>
        <w:right w:val="none" w:sz="0" w:space="0" w:color="auto"/>
      </w:divBdr>
    </w:div>
    <w:div w:id="754479808">
      <w:bodyDiv w:val="1"/>
      <w:marLeft w:val="0"/>
      <w:marRight w:val="0"/>
      <w:marTop w:val="0"/>
      <w:marBottom w:val="0"/>
      <w:divBdr>
        <w:top w:val="none" w:sz="0" w:space="0" w:color="auto"/>
        <w:left w:val="none" w:sz="0" w:space="0" w:color="auto"/>
        <w:bottom w:val="none" w:sz="0" w:space="0" w:color="auto"/>
        <w:right w:val="none" w:sz="0" w:space="0" w:color="auto"/>
      </w:divBdr>
    </w:div>
    <w:div w:id="754522435">
      <w:bodyDiv w:val="1"/>
      <w:marLeft w:val="0"/>
      <w:marRight w:val="0"/>
      <w:marTop w:val="0"/>
      <w:marBottom w:val="0"/>
      <w:divBdr>
        <w:top w:val="none" w:sz="0" w:space="0" w:color="auto"/>
        <w:left w:val="none" w:sz="0" w:space="0" w:color="auto"/>
        <w:bottom w:val="none" w:sz="0" w:space="0" w:color="auto"/>
        <w:right w:val="none" w:sz="0" w:space="0" w:color="auto"/>
      </w:divBdr>
    </w:div>
    <w:div w:id="754548276">
      <w:bodyDiv w:val="1"/>
      <w:marLeft w:val="0"/>
      <w:marRight w:val="0"/>
      <w:marTop w:val="0"/>
      <w:marBottom w:val="0"/>
      <w:divBdr>
        <w:top w:val="none" w:sz="0" w:space="0" w:color="auto"/>
        <w:left w:val="none" w:sz="0" w:space="0" w:color="auto"/>
        <w:bottom w:val="none" w:sz="0" w:space="0" w:color="auto"/>
        <w:right w:val="none" w:sz="0" w:space="0" w:color="auto"/>
      </w:divBdr>
    </w:div>
    <w:div w:id="754669926">
      <w:bodyDiv w:val="1"/>
      <w:marLeft w:val="0"/>
      <w:marRight w:val="0"/>
      <w:marTop w:val="0"/>
      <w:marBottom w:val="0"/>
      <w:divBdr>
        <w:top w:val="none" w:sz="0" w:space="0" w:color="auto"/>
        <w:left w:val="none" w:sz="0" w:space="0" w:color="auto"/>
        <w:bottom w:val="none" w:sz="0" w:space="0" w:color="auto"/>
        <w:right w:val="none" w:sz="0" w:space="0" w:color="auto"/>
      </w:divBdr>
    </w:div>
    <w:div w:id="754788772">
      <w:bodyDiv w:val="1"/>
      <w:marLeft w:val="0"/>
      <w:marRight w:val="0"/>
      <w:marTop w:val="0"/>
      <w:marBottom w:val="0"/>
      <w:divBdr>
        <w:top w:val="none" w:sz="0" w:space="0" w:color="auto"/>
        <w:left w:val="none" w:sz="0" w:space="0" w:color="auto"/>
        <w:bottom w:val="none" w:sz="0" w:space="0" w:color="auto"/>
        <w:right w:val="none" w:sz="0" w:space="0" w:color="auto"/>
      </w:divBdr>
    </w:div>
    <w:div w:id="754790173">
      <w:bodyDiv w:val="1"/>
      <w:marLeft w:val="0"/>
      <w:marRight w:val="0"/>
      <w:marTop w:val="0"/>
      <w:marBottom w:val="0"/>
      <w:divBdr>
        <w:top w:val="none" w:sz="0" w:space="0" w:color="auto"/>
        <w:left w:val="none" w:sz="0" w:space="0" w:color="auto"/>
        <w:bottom w:val="none" w:sz="0" w:space="0" w:color="auto"/>
        <w:right w:val="none" w:sz="0" w:space="0" w:color="auto"/>
      </w:divBdr>
    </w:div>
    <w:div w:id="754939773">
      <w:bodyDiv w:val="1"/>
      <w:marLeft w:val="0"/>
      <w:marRight w:val="0"/>
      <w:marTop w:val="0"/>
      <w:marBottom w:val="0"/>
      <w:divBdr>
        <w:top w:val="none" w:sz="0" w:space="0" w:color="auto"/>
        <w:left w:val="none" w:sz="0" w:space="0" w:color="auto"/>
        <w:bottom w:val="none" w:sz="0" w:space="0" w:color="auto"/>
        <w:right w:val="none" w:sz="0" w:space="0" w:color="auto"/>
      </w:divBdr>
    </w:div>
    <w:div w:id="755394807">
      <w:bodyDiv w:val="1"/>
      <w:marLeft w:val="0"/>
      <w:marRight w:val="0"/>
      <w:marTop w:val="0"/>
      <w:marBottom w:val="0"/>
      <w:divBdr>
        <w:top w:val="none" w:sz="0" w:space="0" w:color="auto"/>
        <w:left w:val="none" w:sz="0" w:space="0" w:color="auto"/>
        <w:bottom w:val="none" w:sz="0" w:space="0" w:color="auto"/>
        <w:right w:val="none" w:sz="0" w:space="0" w:color="auto"/>
      </w:divBdr>
    </w:div>
    <w:div w:id="755592817">
      <w:bodyDiv w:val="1"/>
      <w:marLeft w:val="0"/>
      <w:marRight w:val="0"/>
      <w:marTop w:val="0"/>
      <w:marBottom w:val="0"/>
      <w:divBdr>
        <w:top w:val="none" w:sz="0" w:space="0" w:color="auto"/>
        <w:left w:val="none" w:sz="0" w:space="0" w:color="auto"/>
        <w:bottom w:val="none" w:sz="0" w:space="0" w:color="auto"/>
        <w:right w:val="none" w:sz="0" w:space="0" w:color="auto"/>
      </w:divBdr>
    </w:div>
    <w:div w:id="755631196">
      <w:bodyDiv w:val="1"/>
      <w:marLeft w:val="0"/>
      <w:marRight w:val="0"/>
      <w:marTop w:val="0"/>
      <w:marBottom w:val="0"/>
      <w:divBdr>
        <w:top w:val="none" w:sz="0" w:space="0" w:color="auto"/>
        <w:left w:val="none" w:sz="0" w:space="0" w:color="auto"/>
        <w:bottom w:val="none" w:sz="0" w:space="0" w:color="auto"/>
        <w:right w:val="none" w:sz="0" w:space="0" w:color="auto"/>
      </w:divBdr>
    </w:div>
    <w:div w:id="755633557">
      <w:bodyDiv w:val="1"/>
      <w:marLeft w:val="0"/>
      <w:marRight w:val="0"/>
      <w:marTop w:val="0"/>
      <w:marBottom w:val="0"/>
      <w:divBdr>
        <w:top w:val="none" w:sz="0" w:space="0" w:color="auto"/>
        <w:left w:val="none" w:sz="0" w:space="0" w:color="auto"/>
        <w:bottom w:val="none" w:sz="0" w:space="0" w:color="auto"/>
        <w:right w:val="none" w:sz="0" w:space="0" w:color="auto"/>
      </w:divBdr>
    </w:div>
    <w:div w:id="755636391">
      <w:bodyDiv w:val="1"/>
      <w:marLeft w:val="0"/>
      <w:marRight w:val="0"/>
      <w:marTop w:val="0"/>
      <w:marBottom w:val="0"/>
      <w:divBdr>
        <w:top w:val="none" w:sz="0" w:space="0" w:color="auto"/>
        <w:left w:val="none" w:sz="0" w:space="0" w:color="auto"/>
        <w:bottom w:val="none" w:sz="0" w:space="0" w:color="auto"/>
        <w:right w:val="none" w:sz="0" w:space="0" w:color="auto"/>
      </w:divBdr>
    </w:div>
    <w:div w:id="755785448">
      <w:bodyDiv w:val="1"/>
      <w:marLeft w:val="0"/>
      <w:marRight w:val="0"/>
      <w:marTop w:val="0"/>
      <w:marBottom w:val="0"/>
      <w:divBdr>
        <w:top w:val="none" w:sz="0" w:space="0" w:color="auto"/>
        <w:left w:val="none" w:sz="0" w:space="0" w:color="auto"/>
        <w:bottom w:val="none" w:sz="0" w:space="0" w:color="auto"/>
        <w:right w:val="none" w:sz="0" w:space="0" w:color="auto"/>
      </w:divBdr>
    </w:div>
    <w:div w:id="755788648">
      <w:bodyDiv w:val="1"/>
      <w:marLeft w:val="0"/>
      <w:marRight w:val="0"/>
      <w:marTop w:val="0"/>
      <w:marBottom w:val="0"/>
      <w:divBdr>
        <w:top w:val="none" w:sz="0" w:space="0" w:color="auto"/>
        <w:left w:val="none" w:sz="0" w:space="0" w:color="auto"/>
        <w:bottom w:val="none" w:sz="0" w:space="0" w:color="auto"/>
        <w:right w:val="none" w:sz="0" w:space="0" w:color="auto"/>
      </w:divBdr>
    </w:div>
    <w:div w:id="755830498">
      <w:bodyDiv w:val="1"/>
      <w:marLeft w:val="0"/>
      <w:marRight w:val="0"/>
      <w:marTop w:val="0"/>
      <w:marBottom w:val="0"/>
      <w:divBdr>
        <w:top w:val="none" w:sz="0" w:space="0" w:color="auto"/>
        <w:left w:val="none" w:sz="0" w:space="0" w:color="auto"/>
        <w:bottom w:val="none" w:sz="0" w:space="0" w:color="auto"/>
        <w:right w:val="none" w:sz="0" w:space="0" w:color="auto"/>
      </w:divBdr>
    </w:div>
    <w:div w:id="756098854">
      <w:bodyDiv w:val="1"/>
      <w:marLeft w:val="0"/>
      <w:marRight w:val="0"/>
      <w:marTop w:val="0"/>
      <w:marBottom w:val="0"/>
      <w:divBdr>
        <w:top w:val="none" w:sz="0" w:space="0" w:color="auto"/>
        <w:left w:val="none" w:sz="0" w:space="0" w:color="auto"/>
        <w:bottom w:val="none" w:sz="0" w:space="0" w:color="auto"/>
        <w:right w:val="none" w:sz="0" w:space="0" w:color="auto"/>
      </w:divBdr>
    </w:div>
    <w:div w:id="756436932">
      <w:bodyDiv w:val="1"/>
      <w:marLeft w:val="0"/>
      <w:marRight w:val="0"/>
      <w:marTop w:val="0"/>
      <w:marBottom w:val="0"/>
      <w:divBdr>
        <w:top w:val="none" w:sz="0" w:space="0" w:color="auto"/>
        <w:left w:val="none" w:sz="0" w:space="0" w:color="auto"/>
        <w:bottom w:val="none" w:sz="0" w:space="0" w:color="auto"/>
        <w:right w:val="none" w:sz="0" w:space="0" w:color="auto"/>
      </w:divBdr>
    </w:div>
    <w:div w:id="756561137">
      <w:bodyDiv w:val="1"/>
      <w:marLeft w:val="0"/>
      <w:marRight w:val="0"/>
      <w:marTop w:val="0"/>
      <w:marBottom w:val="0"/>
      <w:divBdr>
        <w:top w:val="none" w:sz="0" w:space="0" w:color="auto"/>
        <w:left w:val="none" w:sz="0" w:space="0" w:color="auto"/>
        <w:bottom w:val="none" w:sz="0" w:space="0" w:color="auto"/>
        <w:right w:val="none" w:sz="0" w:space="0" w:color="auto"/>
      </w:divBdr>
    </w:div>
    <w:div w:id="756828770">
      <w:bodyDiv w:val="1"/>
      <w:marLeft w:val="0"/>
      <w:marRight w:val="0"/>
      <w:marTop w:val="0"/>
      <w:marBottom w:val="0"/>
      <w:divBdr>
        <w:top w:val="none" w:sz="0" w:space="0" w:color="auto"/>
        <w:left w:val="none" w:sz="0" w:space="0" w:color="auto"/>
        <w:bottom w:val="none" w:sz="0" w:space="0" w:color="auto"/>
        <w:right w:val="none" w:sz="0" w:space="0" w:color="auto"/>
      </w:divBdr>
    </w:div>
    <w:div w:id="756899299">
      <w:bodyDiv w:val="1"/>
      <w:marLeft w:val="0"/>
      <w:marRight w:val="0"/>
      <w:marTop w:val="0"/>
      <w:marBottom w:val="0"/>
      <w:divBdr>
        <w:top w:val="none" w:sz="0" w:space="0" w:color="auto"/>
        <w:left w:val="none" w:sz="0" w:space="0" w:color="auto"/>
        <w:bottom w:val="none" w:sz="0" w:space="0" w:color="auto"/>
        <w:right w:val="none" w:sz="0" w:space="0" w:color="auto"/>
      </w:divBdr>
    </w:div>
    <w:div w:id="756946274">
      <w:bodyDiv w:val="1"/>
      <w:marLeft w:val="0"/>
      <w:marRight w:val="0"/>
      <w:marTop w:val="0"/>
      <w:marBottom w:val="0"/>
      <w:divBdr>
        <w:top w:val="none" w:sz="0" w:space="0" w:color="auto"/>
        <w:left w:val="none" w:sz="0" w:space="0" w:color="auto"/>
        <w:bottom w:val="none" w:sz="0" w:space="0" w:color="auto"/>
        <w:right w:val="none" w:sz="0" w:space="0" w:color="auto"/>
      </w:divBdr>
    </w:div>
    <w:div w:id="757021297">
      <w:bodyDiv w:val="1"/>
      <w:marLeft w:val="0"/>
      <w:marRight w:val="0"/>
      <w:marTop w:val="0"/>
      <w:marBottom w:val="0"/>
      <w:divBdr>
        <w:top w:val="none" w:sz="0" w:space="0" w:color="auto"/>
        <w:left w:val="none" w:sz="0" w:space="0" w:color="auto"/>
        <w:bottom w:val="none" w:sz="0" w:space="0" w:color="auto"/>
        <w:right w:val="none" w:sz="0" w:space="0" w:color="auto"/>
      </w:divBdr>
    </w:div>
    <w:div w:id="757021498">
      <w:bodyDiv w:val="1"/>
      <w:marLeft w:val="0"/>
      <w:marRight w:val="0"/>
      <w:marTop w:val="0"/>
      <w:marBottom w:val="0"/>
      <w:divBdr>
        <w:top w:val="none" w:sz="0" w:space="0" w:color="auto"/>
        <w:left w:val="none" w:sz="0" w:space="0" w:color="auto"/>
        <w:bottom w:val="none" w:sz="0" w:space="0" w:color="auto"/>
        <w:right w:val="none" w:sz="0" w:space="0" w:color="auto"/>
      </w:divBdr>
    </w:div>
    <w:div w:id="757024556">
      <w:bodyDiv w:val="1"/>
      <w:marLeft w:val="0"/>
      <w:marRight w:val="0"/>
      <w:marTop w:val="0"/>
      <w:marBottom w:val="0"/>
      <w:divBdr>
        <w:top w:val="none" w:sz="0" w:space="0" w:color="auto"/>
        <w:left w:val="none" w:sz="0" w:space="0" w:color="auto"/>
        <w:bottom w:val="none" w:sz="0" w:space="0" w:color="auto"/>
        <w:right w:val="none" w:sz="0" w:space="0" w:color="auto"/>
      </w:divBdr>
    </w:div>
    <w:div w:id="757167322">
      <w:bodyDiv w:val="1"/>
      <w:marLeft w:val="0"/>
      <w:marRight w:val="0"/>
      <w:marTop w:val="0"/>
      <w:marBottom w:val="0"/>
      <w:divBdr>
        <w:top w:val="none" w:sz="0" w:space="0" w:color="auto"/>
        <w:left w:val="none" w:sz="0" w:space="0" w:color="auto"/>
        <w:bottom w:val="none" w:sz="0" w:space="0" w:color="auto"/>
        <w:right w:val="none" w:sz="0" w:space="0" w:color="auto"/>
      </w:divBdr>
    </w:div>
    <w:div w:id="757285452">
      <w:bodyDiv w:val="1"/>
      <w:marLeft w:val="0"/>
      <w:marRight w:val="0"/>
      <w:marTop w:val="0"/>
      <w:marBottom w:val="0"/>
      <w:divBdr>
        <w:top w:val="none" w:sz="0" w:space="0" w:color="auto"/>
        <w:left w:val="none" w:sz="0" w:space="0" w:color="auto"/>
        <w:bottom w:val="none" w:sz="0" w:space="0" w:color="auto"/>
        <w:right w:val="none" w:sz="0" w:space="0" w:color="auto"/>
      </w:divBdr>
    </w:div>
    <w:div w:id="757480124">
      <w:bodyDiv w:val="1"/>
      <w:marLeft w:val="0"/>
      <w:marRight w:val="0"/>
      <w:marTop w:val="0"/>
      <w:marBottom w:val="0"/>
      <w:divBdr>
        <w:top w:val="none" w:sz="0" w:space="0" w:color="auto"/>
        <w:left w:val="none" w:sz="0" w:space="0" w:color="auto"/>
        <w:bottom w:val="none" w:sz="0" w:space="0" w:color="auto"/>
        <w:right w:val="none" w:sz="0" w:space="0" w:color="auto"/>
      </w:divBdr>
    </w:div>
    <w:div w:id="757678344">
      <w:bodyDiv w:val="1"/>
      <w:marLeft w:val="0"/>
      <w:marRight w:val="0"/>
      <w:marTop w:val="0"/>
      <w:marBottom w:val="0"/>
      <w:divBdr>
        <w:top w:val="none" w:sz="0" w:space="0" w:color="auto"/>
        <w:left w:val="none" w:sz="0" w:space="0" w:color="auto"/>
        <w:bottom w:val="none" w:sz="0" w:space="0" w:color="auto"/>
        <w:right w:val="none" w:sz="0" w:space="0" w:color="auto"/>
      </w:divBdr>
    </w:div>
    <w:div w:id="757873875">
      <w:bodyDiv w:val="1"/>
      <w:marLeft w:val="0"/>
      <w:marRight w:val="0"/>
      <w:marTop w:val="0"/>
      <w:marBottom w:val="0"/>
      <w:divBdr>
        <w:top w:val="none" w:sz="0" w:space="0" w:color="auto"/>
        <w:left w:val="none" w:sz="0" w:space="0" w:color="auto"/>
        <w:bottom w:val="none" w:sz="0" w:space="0" w:color="auto"/>
        <w:right w:val="none" w:sz="0" w:space="0" w:color="auto"/>
      </w:divBdr>
    </w:div>
    <w:div w:id="757942169">
      <w:bodyDiv w:val="1"/>
      <w:marLeft w:val="0"/>
      <w:marRight w:val="0"/>
      <w:marTop w:val="0"/>
      <w:marBottom w:val="0"/>
      <w:divBdr>
        <w:top w:val="none" w:sz="0" w:space="0" w:color="auto"/>
        <w:left w:val="none" w:sz="0" w:space="0" w:color="auto"/>
        <w:bottom w:val="none" w:sz="0" w:space="0" w:color="auto"/>
        <w:right w:val="none" w:sz="0" w:space="0" w:color="auto"/>
      </w:divBdr>
    </w:div>
    <w:div w:id="757944830">
      <w:bodyDiv w:val="1"/>
      <w:marLeft w:val="0"/>
      <w:marRight w:val="0"/>
      <w:marTop w:val="0"/>
      <w:marBottom w:val="0"/>
      <w:divBdr>
        <w:top w:val="none" w:sz="0" w:space="0" w:color="auto"/>
        <w:left w:val="none" w:sz="0" w:space="0" w:color="auto"/>
        <w:bottom w:val="none" w:sz="0" w:space="0" w:color="auto"/>
        <w:right w:val="none" w:sz="0" w:space="0" w:color="auto"/>
      </w:divBdr>
    </w:div>
    <w:div w:id="758064573">
      <w:bodyDiv w:val="1"/>
      <w:marLeft w:val="0"/>
      <w:marRight w:val="0"/>
      <w:marTop w:val="0"/>
      <w:marBottom w:val="0"/>
      <w:divBdr>
        <w:top w:val="none" w:sz="0" w:space="0" w:color="auto"/>
        <w:left w:val="none" w:sz="0" w:space="0" w:color="auto"/>
        <w:bottom w:val="none" w:sz="0" w:space="0" w:color="auto"/>
        <w:right w:val="none" w:sz="0" w:space="0" w:color="auto"/>
      </w:divBdr>
    </w:div>
    <w:div w:id="758871732">
      <w:bodyDiv w:val="1"/>
      <w:marLeft w:val="0"/>
      <w:marRight w:val="0"/>
      <w:marTop w:val="0"/>
      <w:marBottom w:val="0"/>
      <w:divBdr>
        <w:top w:val="none" w:sz="0" w:space="0" w:color="auto"/>
        <w:left w:val="none" w:sz="0" w:space="0" w:color="auto"/>
        <w:bottom w:val="none" w:sz="0" w:space="0" w:color="auto"/>
        <w:right w:val="none" w:sz="0" w:space="0" w:color="auto"/>
      </w:divBdr>
    </w:div>
    <w:div w:id="759061520">
      <w:bodyDiv w:val="1"/>
      <w:marLeft w:val="0"/>
      <w:marRight w:val="0"/>
      <w:marTop w:val="0"/>
      <w:marBottom w:val="0"/>
      <w:divBdr>
        <w:top w:val="none" w:sz="0" w:space="0" w:color="auto"/>
        <w:left w:val="none" w:sz="0" w:space="0" w:color="auto"/>
        <w:bottom w:val="none" w:sz="0" w:space="0" w:color="auto"/>
        <w:right w:val="none" w:sz="0" w:space="0" w:color="auto"/>
      </w:divBdr>
    </w:div>
    <w:div w:id="759255946">
      <w:bodyDiv w:val="1"/>
      <w:marLeft w:val="0"/>
      <w:marRight w:val="0"/>
      <w:marTop w:val="0"/>
      <w:marBottom w:val="0"/>
      <w:divBdr>
        <w:top w:val="none" w:sz="0" w:space="0" w:color="auto"/>
        <w:left w:val="none" w:sz="0" w:space="0" w:color="auto"/>
        <w:bottom w:val="none" w:sz="0" w:space="0" w:color="auto"/>
        <w:right w:val="none" w:sz="0" w:space="0" w:color="auto"/>
      </w:divBdr>
    </w:div>
    <w:div w:id="759301152">
      <w:bodyDiv w:val="1"/>
      <w:marLeft w:val="0"/>
      <w:marRight w:val="0"/>
      <w:marTop w:val="0"/>
      <w:marBottom w:val="0"/>
      <w:divBdr>
        <w:top w:val="none" w:sz="0" w:space="0" w:color="auto"/>
        <w:left w:val="none" w:sz="0" w:space="0" w:color="auto"/>
        <w:bottom w:val="none" w:sz="0" w:space="0" w:color="auto"/>
        <w:right w:val="none" w:sz="0" w:space="0" w:color="auto"/>
      </w:divBdr>
    </w:div>
    <w:div w:id="759330255">
      <w:bodyDiv w:val="1"/>
      <w:marLeft w:val="0"/>
      <w:marRight w:val="0"/>
      <w:marTop w:val="0"/>
      <w:marBottom w:val="0"/>
      <w:divBdr>
        <w:top w:val="none" w:sz="0" w:space="0" w:color="auto"/>
        <w:left w:val="none" w:sz="0" w:space="0" w:color="auto"/>
        <w:bottom w:val="none" w:sz="0" w:space="0" w:color="auto"/>
        <w:right w:val="none" w:sz="0" w:space="0" w:color="auto"/>
      </w:divBdr>
    </w:div>
    <w:div w:id="759376978">
      <w:bodyDiv w:val="1"/>
      <w:marLeft w:val="0"/>
      <w:marRight w:val="0"/>
      <w:marTop w:val="0"/>
      <w:marBottom w:val="0"/>
      <w:divBdr>
        <w:top w:val="none" w:sz="0" w:space="0" w:color="auto"/>
        <w:left w:val="none" w:sz="0" w:space="0" w:color="auto"/>
        <w:bottom w:val="none" w:sz="0" w:space="0" w:color="auto"/>
        <w:right w:val="none" w:sz="0" w:space="0" w:color="auto"/>
      </w:divBdr>
    </w:div>
    <w:div w:id="759570108">
      <w:bodyDiv w:val="1"/>
      <w:marLeft w:val="0"/>
      <w:marRight w:val="0"/>
      <w:marTop w:val="0"/>
      <w:marBottom w:val="0"/>
      <w:divBdr>
        <w:top w:val="none" w:sz="0" w:space="0" w:color="auto"/>
        <w:left w:val="none" w:sz="0" w:space="0" w:color="auto"/>
        <w:bottom w:val="none" w:sz="0" w:space="0" w:color="auto"/>
        <w:right w:val="none" w:sz="0" w:space="0" w:color="auto"/>
      </w:divBdr>
    </w:div>
    <w:div w:id="759981725">
      <w:bodyDiv w:val="1"/>
      <w:marLeft w:val="0"/>
      <w:marRight w:val="0"/>
      <w:marTop w:val="0"/>
      <w:marBottom w:val="0"/>
      <w:divBdr>
        <w:top w:val="none" w:sz="0" w:space="0" w:color="auto"/>
        <w:left w:val="none" w:sz="0" w:space="0" w:color="auto"/>
        <w:bottom w:val="none" w:sz="0" w:space="0" w:color="auto"/>
        <w:right w:val="none" w:sz="0" w:space="0" w:color="auto"/>
      </w:divBdr>
    </w:div>
    <w:div w:id="760183127">
      <w:bodyDiv w:val="1"/>
      <w:marLeft w:val="0"/>
      <w:marRight w:val="0"/>
      <w:marTop w:val="0"/>
      <w:marBottom w:val="0"/>
      <w:divBdr>
        <w:top w:val="none" w:sz="0" w:space="0" w:color="auto"/>
        <w:left w:val="none" w:sz="0" w:space="0" w:color="auto"/>
        <w:bottom w:val="none" w:sz="0" w:space="0" w:color="auto"/>
        <w:right w:val="none" w:sz="0" w:space="0" w:color="auto"/>
      </w:divBdr>
    </w:div>
    <w:div w:id="760223334">
      <w:bodyDiv w:val="1"/>
      <w:marLeft w:val="0"/>
      <w:marRight w:val="0"/>
      <w:marTop w:val="0"/>
      <w:marBottom w:val="0"/>
      <w:divBdr>
        <w:top w:val="none" w:sz="0" w:space="0" w:color="auto"/>
        <w:left w:val="none" w:sz="0" w:space="0" w:color="auto"/>
        <w:bottom w:val="none" w:sz="0" w:space="0" w:color="auto"/>
        <w:right w:val="none" w:sz="0" w:space="0" w:color="auto"/>
      </w:divBdr>
    </w:div>
    <w:div w:id="760296932">
      <w:bodyDiv w:val="1"/>
      <w:marLeft w:val="0"/>
      <w:marRight w:val="0"/>
      <w:marTop w:val="0"/>
      <w:marBottom w:val="0"/>
      <w:divBdr>
        <w:top w:val="none" w:sz="0" w:space="0" w:color="auto"/>
        <w:left w:val="none" w:sz="0" w:space="0" w:color="auto"/>
        <w:bottom w:val="none" w:sz="0" w:space="0" w:color="auto"/>
        <w:right w:val="none" w:sz="0" w:space="0" w:color="auto"/>
      </w:divBdr>
    </w:div>
    <w:div w:id="760759314">
      <w:bodyDiv w:val="1"/>
      <w:marLeft w:val="0"/>
      <w:marRight w:val="0"/>
      <w:marTop w:val="0"/>
      <w:marBottom w:val="0"/>
      <w:divBdr>
        <w:top w:val="none" w:sz="0" w:space="0" w:color="auto"/>
        <w:left w:val="none" w:sz="0" w:space="0" w:color="auto"/>
        <w:bottom w:val="none" w:sz="0" w:space="0" w:color="auto"/>
        <w:right w:val="none" w:sz="0" w:space="0" w:color="auto"/>
      </w:divBdr>
    </w:div>
    <w:div w:id="760873523">
      <w:bodyDiv w:val="1"/>
      <w:marLeft w:val="0"/>
      <w:marRight w:val="0"/>
      <w:marTop w:val="0"/>
      <w:marBottom w:val="0"/>
      <w:divBdr>
        <w:top w:val="none" w:sz="0" w:space="0" w:color="auto"/>
        <w:left w:val="none" w:sz="0" w:space="0" w:color="auto"/>
        <w:bottom w:val="none" w:sz="0" w:space="0" w:color="auto"/>
        <w:right w:val="none" w:sz="0" w:space="0" w:color="auto"/>
      </w:divBdr>
    </w:div>
    <w:div w:id="760877085">
      <w:bodyDiv w:val="1"/>
      <w:marLeft w:val="0"/>
      <w:marRight w:val="0"/>
      <w:marTop w:val="0"/>
      <w:marBottom w:val="0"/>
      <w:divBdr>
        <w:top w:val="none" w:sz="0" w:space="0" w:color="auto"/>
        <w:left w:val="none" w:sz="0" w:space="0" w:color="auto"/>
        <w:bottom w:val="none" w:sz="0" w:space="0" w:color="auto"/>
        <w:right w:val="none" w:sz="0" w:space="0" w:color="auto"/>
      </w:divBdr>
    </w:div>
    <w:div w:id="761027743">
      <w:bodyDiv w:val="1"/>
      <w:marLeft w:val="0"/>
      <w:marRight w:val="0"/>
      <w:marTop w:val="0"/>
      <w:marBottom w:val="0"/>
      <w:divBdr>
        <w:top w:val="none" w:sz="0" w:space="0" w:color="auto"/>
        <w:left w:val="none" w:sz="0" w:space="0" w:color="auto"/>
        <w:bottom w:val="none" w:sz="0" w:space="0" w:color="auto"/>
        <w:right w:val="none" w:sz="0" w:space="0" w:color="auto"/>
      </w:divBdr>
    </w:div>
    <w:div w:id="761217537">
      <w:bodyDiv w:val="1"/>
      <w:marLeft w:val="0"/>
      <w:marRight w:val="0"/>
      <w:marTop w:val="0"/>
      <w:marBottom w:val="0"/>
      <w:divBdr>
        <w:top w:val="none" w:sz="0" w:space="0" w:color="auto"/>
        <w:left w:val="none" w:sz="0" w:space="0" w:color="auto"/>
        <w:bottom w:val="none" w:sz="0" w:space="0" w:color="auto"/>
        <w:right w:val="none" w:sz="0" w:space="0" w:color="auto"/>
      </w:divBdr>
    </w:div>
    <w:div w:id="761727876">
      <w:bodyDiv w:val="1"/>
      <w:marLeft w:val="0"/>
      <w:marRight w:val="0"/>
      <w:marTop w:val="0"/>
      <w:marBottom w:val="0"/>
      <w:divBdr>
        <w:top w:val="none" w:sz="0" w:space="0" w:color="auto"/>
        <w:left w:val="none" w:sz="0" w:space="0" w:color="auto"/>
        <w:bottom w:val="none" w:sz="0" w:space="0" w:color="auto"/>
        <w:right w:val="none" w:sz="0" w:space="0" w:color="auto"/>
      </w:divBdr>
    </w:div>
    <w:div w:id="761804081">
      <w:bodyDiv w:val="1"/>
      <w:marLeft w:val="0"/>
      <w:marRight w:val="0"/>
      <w:marTop w:val="0"/>
      <w:marBottom w:val="0"/>
      <w:divBdr>
        <w:top w:val="none" w:sz="0" w:space="0" w:color="auto"/>
        <w:left w:val="none" w:sz="0" w:space="0" w:color="auto"/>
        <w:bottom w:val="none" w:sz="0" w:space="0" w:color="auto"/>
        <w:right w:val="none" w:sz="0" w:space="0" w:color="auto"/>
      </w:divBdr>
    </w:div>
    <w:div w:id="761872681">
      <w:bodyDiv w:val="1"/>
      <w:marLeft w:val="0"/>
      <w:marRight w:val="0"/>
      <w:marTop w:val="0"/>
      <w:marBottom w:val="0"/>
      <w:divBdr>
        <w:top w:val="none" w:sz="0" w:space="0" w:color="auto"/>
        <w:left w:val="none" w:sz="0" w:space="0" w:color="auto"/>
        <w:bottom w:val="none" w:sz="0" w:space="0" w:color="auto"/>
        <w:right w:val="none" w:sz="0" w:space="0" w:color="auto"/>
      </w:divBdr>
    </w:div>
    <w:div w:id="761951342">
      <w:bodyDiv w:val="1"/>
      <w:marLeft w:val="0"/>
      <w:marRight w:val="0"/>
      <w:marTop w:val="0"/>
      <w:marBottom w:val="0"/>
      <w:divBdr>
        <w:top w:val="none" w:sz="0" w:space="0" w:color="auto"/>
        <w:left w:val="none" w:sz="0" w:space="0" w:color="auto"/>
        <w:bottom w:val="none" w:sz="0" w:space="0" w:color="auto"/>
        <w:right w:val="none" w:sz="0" w:space="0" w:color="auto"/>
      </w:divBdr>
    </w:div>
    <w:div w:id="762145582">
      <w:bodyDiv w:val="1"/>
      <w:marLeft w:val="0"/>
      <w:marRight w:val="0"/>
      <w:marTop w:val="0"/>
      <w:marBottom w:val="0"/>
      <w:divBdr>
        <w:top w:val="none" w:sz="0" w:space="0" w:color="auto"/>
        <w:left w:val="none" w:sz="0" w:space="0" w:color="auto"/>
        <w:bottom w:val="none" w:sz="0" w:space="0" w:color="auto"/>
        <w:right w:val="none" w:sz="0" w:space="0" w:color="auto"/>
      </w:divBdr>
    </w:div>
    <w:div w:id="762261209">
      <w:bodyDiv w:val="1"/>
      <w:marLeft w:val="0"/>
      <w:marRight w:val="0"/>
      <w:marTop w:val="0"/>
      <w:marBottom w:val="0"/>
      <w:divBdr>
        <w:top w:val="none" w:sz="0" w:space="0" w:color="auto"/>
        <w:left w:val="none" w:sz="0" w:space="0" w:color="auto"/>
        <w:bottom w:val="none" w:sz="0" w:space="0" w:color="auto"/>
        <w:right w:val="none" w:sz="0" w:space="0" w:color="auto"/>
      </w:divBdr>
    </w:div>
    <w:div w:id="762381836">
      <w:bodyDiv w:val="1"/>
      <w:marLeft w:val="0"/>
      <w:marRight w:val="0"/>
      <w:marTop w:val="0"/>
      <w:marBottom w:val="0"/>
      <w:divBdr>
        <w:top w:val="none" w:sz="0" w:space="0" w:color="auto"/>
        <w:left w:val="none" w:sz="0" w:space="0" w:color="auto"/>
        <w:bottom w:val="none" w:sz="0" w:space="0" w:color="auto"/>
        <w:right w:val="none" w:sz="0" w:space="0" w:color="auto"/>
      </w:divBdr>
    </w:div>
    <w:div w:id="762528128">
      <w:bodyDiv w:val="1"/>
      <w:marLeft w:val="0"/>
      <w:marRight w:val="0"/>
      <w:marTop w:val="0"/>
      <w:marBottom w:val="0"/>
      <w:divBdr>
        <w:top w:val="none" w:sz="0" w:space="0" w:color="auto"/>
        <w:left w:val="none" w:sz="0" w:space="0" w:color="auto"/>
        <w:bottom w:val="none" w:sz="0" w:space="0" w:color="auto"/>
        <w:right w:val="none" w:sz="0" w:space="0" w:color="auto"/>
      </w:divBdr>
    </w:div>
    <w:div w:id="762649244">
      <w:bodyDiv w:val="1"/>
      <w:marLeft w:val="0"/>
      <w:marRight w:val="0"/>
      <w:marTop w:val="0"/>
      <w:marBottom w:val="0"/>
      <w:divBdr>
        <w:top w:val="none" w:sz="0" w:space="0" w:color="auto"/>
        <w:left w:val="none" w:sz="0" w:space="0" w:color="auto"/>
        <w:bottom w:val="none" w:sz="0" w:space="0" w:color="auto"/>
        <w:right w:val="none" w:sz="0" w:space="0" w:color="auto"/>
      </w:divBdr>
    </w:div>
    <w:div w:id="762799937">
      <w:bodyDiv w:val="1"/>
      <w:marLeft w:val="0"/>
      <w:marRight w:val="0"/>
      <w:marTop w:val="0"/>
      <w:marBottom w:val="0"/>
      <w:divBdr>
        <w:top w:val="none" w:sz="0" w:space="0" w:color="auto"/>
        <w:left w:val="none" w:sz="0" w:space="0" w:color="auto"/>
        <w:bottom w:val="none" w:sz="0" w:space="0" w:color="auto"/>
        <w:right w:val="none" w:sz="0" w:space="0" w:color="auto"/>
      </w:divBdr>
    </w:div>
    <w:div w:id="762842071">
      <w:bodyDiv w:val="1"/>
      <w:marLeft w:val="0"/>
      <w:marRight w:val="0"/>
      <w:marTop w:val="0"/>
      <w:marBottom w:val="0"/>
      <w:divBdr>
        <w:top w:val="none" w:sz="0" w:space="0" w:color="auto"/>
        <w:left w:val="none" w:sz="0" w:space="0" w:color="auto"/>
        <w:bottom w:val="none" w:sz="0" w:space="0" w:color="auto"/>
        <w:right w:val="none" w:sz="0" w:space="0" w:color="auto"/>
      </w:divBdr>
    </w:div>
    <w:div w:id="763067475">
      <w:bodyDiv w:val="1"/>
      <w:marLeft w:val="0"/>
      <w:marRight w:val="0"/>
      <w:marTop w:val="0"/>
      <w:marBottom w:val="0"/>
      <w:divBdr>
        <w:top w:val="none" w:sz="0" w:space="0" w:color="auto"/>
        <w:left w:val="none" w:sz="0" w:space="0" w:color="auto"/>
        <w:bottom w:val="none" w:sz="0" w:space="0" w:color="auto"/>
        <w:right w:val="none" w:sz="0" w:space="0" w:color="auto"/>
      </w:divBdr>
    </w:div>
    <w:div w:id="763183168">
      <w:bodyDiv w:val="1"/>
      <w:marLeft w:val="0"/>
      <w:marRight w:val="0"/>
      <w:marTop w:val="0"/>
      <w:marBottom w:val="0"/>
      <w:divBdr>
        <w:top w:val="none" w:sz="0" w:space="0" w:color="auto"/>
        <w:left w:val="none" w:sz="0" w:space="0" w:color="auto"/>
        <w:bottom w:val="none" w:sz="0" w:space="0" w:color="auto"/>
        <w:right w:val="none" w:sz="0" w:space="0" w:color="auto"/>
      </w:divBdr>
    </w:div>
    <w:div w:id="763257787">
      <w:bodyDiv w:val="1"/>
      <w:marLeft w:val="0"/>
      <w:marRight w:val="0"/>
      <w:marTop w:val="0"/>
      <w:marBottom w:val="0"/>
      <w:divBdr>
        <w:top w:val="none" w:sz="0" w:space="0" w:color="auto"/>
        <w:left w:val="none" w:sz="0" w:space="0" w:color="auto"/>
        <w:bottom w:val="none" w:sz="0" w:space="0" w:color="auto"/>
        <w:right w:val="none" w:sz="0" w:space="0" w:color="auto"/>
      </w:divBdr>
    </w:div>
    <w:div w:id="763260547">
      <w:bodyDiv w:val="1"/>
      <w:marLeft w:val="0"/>
      <w:marRight w:val="0"/>
      <w:marTop w:val="0"/>
      <w:marBottom w:val="0"/>
      <w:divBdr>
        <w:top w:val="none" w:sz="0" w:space="0" w:color="auto"/>
        <w:left w:val="none" w:sz="0" w:space="0" w:color="auto"/>
        <w:bottom w:val="none" w:sz="0" w:space="0" w:color="auto"/>
        <w:right w:val="none" w:sz="0" w:space="0" w:color="auto"/>
      </w:divBdr>
    </w:div>
    <w:div w:id="763498971">
      <w:bodyDiv w:val="1"/>
      <w:marLeft w:val="0"/>
      <w:marRight w:val="0"/>
      <w:marTop w:val="0"/>
      <w:marBottom w:val="0"/>
      <w:divBdr>
        <w:top w:val="none" w:sz="0" w:space="0" w:color="auto"/>
        <w:left w:val="none" w:sz="0" w:space="0" w:color="auto"/>
        <w:bottom w:val="none" w:sz="0" w:space="0" w:color="auto"/>
        <w:right w:val="none" w:sz="0" w:space="0" w:color="auto"/>
      </w:divBdr>
    </w:div>
    <w:div w:id="763526421">
      <w:bodyDiv w:val="1"/>
      <w:marLeft w:val="0"/>
      <w:marRight w:val="0"/>
      <w:marTop w:val="0"/>
      <w:marBottom w:val="0"/>
      <w:divBdr>
        <w:top w:val="none" w:sz="0" w:space="0" w:color="auto"/>
        <w:left w:val="none" w:sz="0" w:space="0" w:color="auto"/>
        <w:bottom w:val="none" w:sz="0" w:space="0" w:color="auto"/>
        <w:right w:val="none" w:sz="0" w:space="0" w:color="auto"/>
      </w:divBdr>
    </w:div>
    <w:div w:id="763577443">
      <w:bodyDiv w:val="1"/>
      <w:marLeft w:val="0"/>
      <w:marRight w:val="0"/>
      <w:marTop w:val="0"/>
      <w:marBottom w:val="0"/>
      <w:divBdr>
        <w:top w:val="none" w:sz="0" w:space="0" w:color="auto"/>
        <w:left w:val="none" w:sz="0" w:space="0" w:color="auto"/>
        <w:bottom w:val="none" w:sz="0" w:space="0" w:color="auto"/>
        <w:right w:val="none" w:sz="0" w:space="0" w:color="auto"/>
      </w:divBdr>
    </w:div>
    <w:div w:id="763842534">
      <w:bodyDiv w:val="1"/>
      <w:marLeft w:val="0"/>
      <w:marRight w:val="0"/>
      <w:marTop w:val="0"/>
      <w:marBottom w:val="0"/>
      <w:divBdr>
        <w:top w:val="none" w:sz="0" w:space="0" w:color="auto"/>
        <w:left w:val="none" w:sz="0" w:space="0" w:color="auto"/>
        <w:bottom w:val="none" w:sz="0" w:space="0" w:color="auto"/>
        <w:right w:val="none" w:sz="0" w:space="0" w:color="auto"/>
      </w:divBdr>
    </w:div>
    <w:div w:id="763888375">
      <w:bodyDiv w:val="1"/>
      <w:marLeft w:val="0"/>
      <w:marRight w:val="0"/>
      <w:marTop w:val="0"/>
      <w:marBottom w:val="0"/>
      <w:divBdr>
        <w:top w:val="none" w:sz="0" w:space="0" w:color="auto"/>
        <w:left w:val="none" w:sz="0" w:space="0" w:color="auto"/>
        <w:bottom w:val="none" w:sz="0" w:space="0" w:color="auto"/>
        <w:right w:val="none" w:sz="0" w:space="0" w:color="auto"/>
      </w:divBdr>
    </w:div>
    <w:div w:id="763916388">
      <w:bodyDiv w:val="1"/>
      <w:marLeft w:val="0"/>
      <w:marRight w:val="0"/>
      <w:marTop w:val="0"/>
      <w:marBottom w:val="0"/>
      <w:divBdr>
        <w:top w:val="none" w:sz="0" w:space="0" w:color="auto"/>
        <w:left w:val="none" w:sz="0" w:space="0" w:color="auto"/>
        <w:bottom w:val="none" w:sz="0" w:space="0" w:color="auto"/>
        <w:right w:val="none" w:sz="0" w:space="0" w:color="auto"/>
      </w:divBdr>
    </w:div>
    <w:div w:id="764035642">
      <w:bodyDiv w:val="1"/>
      <w:marLeft w:val="0"/>
      <w:marRight w:val="0"/>
      <w:marTop w:val="0"/>
      <w:marBottom w:val="0"/>
      <w:divBdr>
        <w:top w:val="none" w:sz="0" w:space="0" w:color="auto"/>
        <w:left w:val="none" w:sz="0" w:space="0" w:color="auto"/>
        <w:bottom w:val="none" w:sz="0" w:space="0" w:color="auto"/>
        <w:right w:val="none" w:sz="0" w:space="0" w:color="auto"/>
      </w:divBdr>
    </w:div>
    <w:div w:id="764232924">
      <w:bodyDiv w:val="1"/>
      <w:marLeft w:val="0"/>
      <w:marRight w:val="0"/>
      <w:marTop w:val="0"/>
      <w:marBottom w:val="0"/>
      <w:divBdr>
        <w:top w:val="none" w:sz="0" w:space="0" w:color="auto"/>
        <w:left w:val="none" w:sz="0" w:space="0" w:color="auto"/>
        <w:bottom w:val="none" w:sz="0" w:space="0" w:color="auto"/>
        <w:right w:val="none" w:sz="0" w:space="0" w:color="auto"/>
      </w:divBdr>
    </w:div>
    <w:div w:id="764419471">
      <w:bodyDiv w:val="1"/>
      <w:marLeft w:val="0"/>
      <w:marRight w:val="0"/>
      <w:marTop w:val="0"/>
      <w:marBottom w:val="0"/>
      <w:divBdr>
        <w:top w:val="none" w:sz="0" w:space="0" w:color="auto"/>
        <w:left w:val="none" w:sz="0" w:space="0" w:color="auto"/>
        <w:bottom w:val="none" w:sz="0" w:space="0" w:color="auto"/>
        <w:right w:val="none" w:sz="0" w:space="0" w:color="auto"/>
      </w:divBdr>
    </w:div>
    <w:div w:id="764767967">
      <w:bodyDiv w:val="1"/>
      <w:marLeft w:val="0"/>
      <w:marRight w:val="0"/>
      <w:marTop w:val="0"/>
      <w:marBottom w:val="0"/>
      <w:divBdr>
        <w:top w:val="none" w:sz="0" w:space="0" w:color="auto"/>
        <w:left w:val="none" w:sz="0" w:space="0" w:color="auto"/>
        <w:bottom w:val="none" w:sz="0" w:space="0" w:color="auto"/>
        <w:right w:val="none" w:sz="0" w:space="0" w:color="auto"/>
      </w:divBdr>
    </w:div>
    <w:div w:id="764769918">
      <w:bodyDiv w:val="1"/>
      <w:marLeft w:val="0"/>
      <w:marRight w:val="0"/>
      <w:marTop w:val="0"/>
      <w:marBottom w:val="0"/>
      <w:divBdr>
        <w:top w:val="none" w:sz="0" w:space="0" w:color="auto"/>
        <w:left w:val="none" w:sz="0" w:space="0" w:color="auto"/>
        <w:bottom w:val="none" w:sz="0" w:space="0" w:color="auto"/>
        <w:right w:val="none" w:sz="0" w:space="0" w:color="auto"/>
      </w:divBdr>
    </w:div>
    <w:div w:id="764879566">
      <w:bodyDiv w:val="1"/>
      <w:marLeft w:val="0"/>
      <w:marRight w:val="0"/>
      <w:marTop w:val="0"/>
      <w:marBottom w:val="0"/>
      <w:divBdr>
        <w:top w:val="none" w:sz="0" w:space="0" w:color="auto"/>
        <w:left w:val="none" w:sz="0" w:space="0" w:color="auto"/>
        <w:bottom w:val="none" w:sz="0" w:space="0" w:color="auto"/>
        <w:right w:val="none" w:sz="0" w:space="0" w:color="auto"/>
      </w:divBdr>
    </w:div>
    <w:div w:id="765076482">
      <w:bodyDiv w:val="1"/>
      <w:marLeft w:val="0"/>
      <w:marRight w:val="0"/>
      <w:marTop w:val="0"/>
      <w:marBottom w:val="0"/>
      <w:divBdr>
        <w:top w:val="none" w:sz="0" w:space="0" w:color="auto"/>
        <w:left w:val="none" w:sz="0" w:space="0" w:color="auto"/>
        <w:bottom w:val="none" w:sz="0" w:space="0" w:color="auto"/>
        <w:right w:val="none" w:sz="0" w:space="0" w:color="auto"/>
      </w:divBdr>
    </w:div>
    <w:div w:id="765199484">
      <w:bodyDiv w:val="1"/>
      <w:marLeft w:val="0"/>
      <w:marRight w:val="0"/>
      <w:marTop w:val="0"/>
      <w:marBottom w:val="0"/>
      <w:divBdr>
        <w:top w:val="none" w:sz="0" w:space="0" w:color="auto"/>
        <w:left w:val="none" w:sz="0" w:space="0" w:color="auto"/>
        <w:bottom w:val="none" w:sz="0" w:space="0" w:color="auto"/>
        <w:right w:val="none" w:sz="0" w:space="0" w:color="auto"/>
      </w:divBdr>
    </w:div>
    <w:div w:id="766000785">
      <w:bodyDiv w:val="1"/>
      <w:marLeft w:val="0"/>
      <w:marRight w:val="0"/>
      <w:marTop w:val="0"/>
      <w:marBottom w:val="0"/>
      <w:divBdr>
        <w:top w:val="none" w:sz="0" w:space="0" w:color="auto"/>
        <w:left w:val="none" w:sz="0" w:space="0" w:color="auto"/>
        <w:bottom w:val="none" w:sz="0" w:space="0" w:color="auto"/>
        <w:right w:val="none" w:sz="0" w:space="0" w:color="auto"/>
      </w:divBdr>
    </w:div>
    <w:div w:id="766006532">
      <w:bodyDiv w:val="1"/>
      <w:marLeft w:val="0"/>
      <w:marRight w:val="0"/>
      <w:marTop w:val="0"/>
      <w:marBottom w:val="0"/>
      <w:divBdr>
        <w:top w:val="none" w:sz="0" w:space="0" w:color="auto"/>
        <w:left w:val="none" w:sz="0" w:space="0" w:color="auto"/>
        <w:bottom w:val="none" w:sz="0" w:space="0" w:color="auto"/>
        <w:right w:val="none" w:sz="0" w:space="0" w:color="auto"/>
      </w:divBdr>
    </w:div>
    <w:div w:id="766122922">
      <w:bodyDiv w:val="1"/>
      <w:marLeft w:val="0"/>
      <w:marRight w:val="0"/>
      <w:marTop w:val="0"/>
      <w:marBottom w:val="0"/>
      <w:divBdr>
        <w:top w:val="none" w:sz="0" w:space="0" w:color="auto"/>
        <w:left w:val="none" w:sz="0" w:space="0" w:color="auto"/>
        <w:bottom w:val="none" w:sz="0" w:space="0" w:color="auto"/>
        <w:right w:val="none" w:sz="0" w:space="0" w:color="auto"/>
      </w:divBdr>
    </w:div>
    <w:div w:id="766195656">
      <w:bodyDiv w:val="1"/>
      <w:marLeft w:val="0"/>
      <w:marRight w:val="0"/>
      <w:marTop w:val="0"/>
      <w:marBottom w:val="0"/>
      <w:divBdr>
        <w:top w:val="none" w:sz="0" w:space="0" w:color="auto"/>
        <w:left w:val="none" w:sz="0" w:space="0" w:color="auto"/>
        <w:bottom w:val="none" w:sz="0" w:space="0" w:color="auto"/>
        <w:right w:val="none" w:sz="0" w:space="0" w:color="auto"/>
      </w:divBdr>
    </w:div>
    <w:div w:id="766270685">
      <w:bodyDiv w:val="1"/>
      <w:marLeft w:val="0"/>
      <w:marRight w:val="0"/>
      <w:marTop w:val="0"/>
      <w:marBottom w:val="0"/>
      <w:divBdr>
        <w:top w:val="none" w:sz="0" w:space="0" w:color="auto"/>
        <w:left w:val="none" w:sz="0" w:space="0" w:color="auto"/>
        <w:bottom w:val="none" w:sz="0" w:space="0" w:color="auto"/>
        <w:right w:val="none" w:sz="0" w:space="0" w:color="auto"/>
      </w:divBdr>
    </w:div>
    <w:div w:id="766460849">
      <w:bodyDiv w:val="1"/>
      <w:marLeft w:val="0"/>
      <w:marRight w:val="0"/>
      <w:marTop w:val="0"/>
      <w:marBottom w:val="0"/>
      <w:divBdr>
        <w:top w:val="none" w:sz="0" w:space="0" w:color="auto"/>
        <w:left w:val="none" w:sz="0" w:space="0" w:color="auto"/>
        <w:bottom w:val="none" w:sz="0" w:space="0" w:color="auto"/>
        <w:right w:val="none" w:sz="0" w:space="0" w:color="auto"/>
      </w:divBdr>
    </w:div>
    <w:div w:id="766584194">
      <w:bodyDiv w:val="1"/>
      <w:marLeft w:val="0"/>
      <w:marRight w:val="0"/>
      <w:marTop w:val="0"/>
      <w:marBottom w:val="0"/>
      <w:divBdr>
        <w:top w:val="none" w:sz="0" w:space="0" w:color="auto"/>
        <w:left w:val="none" w:sz="0" w:space="0" w:color="auto"/>
        <w:bottom w:val="none" w:sz="0" w:space="0" w:color="auto"/>
        <w:right w:val="none" w:sz="0" w:space="0" w:color="auto"/>
      </w:divBdr>
    </w:div>
    <w:div w:id="766774057">
      <w:bodyDiv w:val="1"/>
      <w:marLeft w:val="0"/>
      <w:marRight w:val="0"/>
      <w:marTop w:val="0"/>
      <w:marBottom w:val="0"/>
      <w:divBdr>
        <w:top w:val="none" w:sz="0" w:space="0" w:color="auto"/>
        <w:left w:val="none" w:sz="0" w:space="0" w:color="auto"/>
        <w:bottom w:val="none" w:sz="0" w:space="0" w:color="auto"/>
        <w:right w:val="none" w:sz="0" w:space="0" w:color="auto"/>
      </w:divBdr>
    </w:div>
    <w:div w:id="766848549">
      <w:bodyDiv w:val="1"/>
      <w:marLeft w:val="0"/>
      <w:marRight w:val="0"/>
      <w:marTop w:val="0"/>
      <w:marBottom w:val="0"/>
      <w:divBdr>
        <w:top w:val="none" w:sz="0" w:space="0" w:color="auto"/>
        <w:left w:val="none" w:sz="0" w:space="0" w:color="auto"/>
        <w:bottom w:val="none" w:sz="0" w:space="0" w:color="auto"/>
        <w:right w:val="none" w:sz="0" w:space="0" w:color="auto"/>
      </w:divBdr>
    </w:div>
    <w:div w:id="767312529">
      <w:bodyDiv w:val="1"/>
      <w:marLeft w:val="0"/>
      <w:marRight w:val="0"/>
      <w:marTop w:val="0"/>
      <w:marBottom w:val="0"/>
      <w:divBdr>
        <w:top w:val="none" w:sz="0" w:space="0" w:color="auto"/>
        <w:left w:val="none" w:sz="0" w:space="0" w:color="auto"/>
        <w:bottom w:val="none" w:sz="0" w:space="0" w:color="auto"/>
        <w:right w:val="none" w:sz="0" w:space="0" w:color="auto"/>
      </w:divBdr>
    </w:div>
    <w:div w:id="767386156">
      <w:bodyDiv w:val="1"/>
      <w:marLeft w:val="0"/>
      <w:marRight w:val="0"/>
      <w:marTop w:val="0"/>
      <w:marBottom w:val="0"/>
      <w:divBdr>
        <w:top w:val="none" w:sz="0" w:space="0" w:color="auto"/>
        <w:left w:val="none" w:sz="0" w:space="0" w:color="auto"/>
        <w:bottom w:val="none" w:sz="0" w:space="0" w:color="auto"/>
        <w:right w:val="none" w:sz="0" w:space="0" w:color="auto"/>
      </w:divBdr>
    </w:div>
    <w:div w:id="767392185">
      <w:bodyDiv w:val="1"/>
      <w:marLeft w:val="0"/>
      <w:marRight w:val="0"/>
      <w:marTop w:val="0"/>
      <w:marBottom w:val="0"/>
      <w:divBdr>
        <w:top w:val="none" w:sz="0" w:space="0" w:color="auto"/>
        <w:left w:val="none" w:sz="0" w:space="0" w:color="auto"/>
        <w:bottom w:val="none" w:sz="0" w:space="0" w:color="auto"/>
        <w:right w:val="none" w:sz="0" w:space="0" w:color="auto"/>
      </w:divBdr>
    </w:div>
    <w:div w:id="767895835">
      <w:bodyDiv w:val="1"/>
      <w:marLeft w:val="0"/>
      <w:marRight w:val="0"/>
      <w:marTop w:val="0"/>
      <w:marBottom w:val="0"/>
      <w:divBdr>
        <w:top w:val="none" w:sz="0" w:space="0" w:color="auto"/>
        <w:left w:val="none" w:sz="0" w:space="0" w:color="auto"/>
        <w:bottom w:val="none" w:sz="0" w:space="0" w:color="auto"/>
        <w:right w:val="none" w:sz="0" w:space="0" w:color="auto"/>
      </w:divBdr>
    </w:div>
    <w:div w:id="767963132">
      <w:bodyDiv w:val="1"/>
      <w:marLeft w:val="0"/>
      <w:marRight w:val="0"/>
      <w:marTop w:val="0"/>
      <w:marBottom w:val="0"/>
      <w:divBdr>
        <w:top w:val="none" w:sz="0" w:space="0" w:color="auto"/>
        <w:left w:val="none" w:sz="0" w:space="0" w:color="auto"/>
        <w:bottom w:val="none" w:sz="0" w:space="0" w:color="auto"/>
        <w:right w:val="none" w:sz="0" w:space="0" w:color="auto"/>
      </w:divBdr>
    </w:div>
    <w:div w:id="768041274">
      <w:bodyDiv w:val="1"/>
      <w:marLeft w:val="0"/>
      <w:marRight w:val="0"/>
      <w:marTop w:val="0"/>
      <w:marBottom w:val="0"/>
      <w:divBdr>
        <w:top w:val="none" w:sz="0" w:space="0" w:color="auto"/>
        <w:left w:val="none" w:sz="0" w:space="0" w:color="auto"/>
        <w:bottom w:val="none" w:sz="0" w:space="0" w:color="auto"/>
        <w:right w:val="none" w:sz="0" w:space="0" w:color="auto"/>
      </w:divBdr>
    </w:div>
    <w:div w:id="768045157">
      <w:bodyDiv w:val="1"/>
      <w:marLeft w:val="0"/>
      <w:marRight w:val="0"/>
      <w:marTop w:val="0"/>
      <w:marBottom w:val="0"/>
      <w:divBdr>
        <w:top w:val="none" w:sz="0" w:space="0" w:color="auto"/>
        <w:left w:val="none" w:sz="0" w:space="0" w:color="auto"/>
        <w:bottom w:val="none" w:sz="0" w:space="0" w:color="auto"/>
        <w:right w:val="none" w:sz="0" w:space="0" w:color="auto"/>
      </w:divBdr>
    </w:div>
    <w:div w:id="768113872">
      <w:bodyDiv w:val="1"/>
      <w:marLeft w:val="0"/>
      <w:marRight w:val="0"/>
      <w:marTop w:val="0"/>
      <w:marBottom w:val="0"/>
      <w:divBdr>
        <w:top w:val="none" w:sz="0" w:space="0" w:color="auto"/>
        <w:left w:val="none" w:sz="0" w:space="0" w:color="auto"/>
        <w:bottom w:val="none" w:sz="0" w:space="0" w:color="auto"/>
        <w:right w:val="none" w:sz="0" w:space="0" w:color="auto"/>
      </w:divBdr>
    </w:div>
    <w:div w:id="768349852">
      <w:bodyDiv w:val="1"/>
      <w:marLeft w:val="0"/>
      <w:marRight w:val="0"/>
      <w:marTop w:val="0"/>
      <w:marBottom w:val="0"/>
      <w:divBdr>
        <w:top w:val="none" w:sz="0" w:space="0" w:color="auto"/>
        <w:left w:val="none" w:sz="0" w:space="0" w:color="auto"/>
        <w:bottom w:val="none" w:sz="0" w:space="0" w:color="auto"/>
        <w:right w:val="none" w:sz="0" w:space="0" w:color="auto"/>
      </w:divBdr>
    </w:div>
    <w:div w:id="768502490">
      <w:bodyDiv w:val="1"/>
      <w:marLeft w:val="0"/>
      <w:marRight w:val="0"/>
      <w:marTop w:val="0"/>
      <w:marBottom w:val="0"/>
      <w:divBdr>
        <w:top w:val="none" w:sz="0" w:space="0" w:color="auto"/>
        <w:left w:val="none" w:sz="0" w:space="0" w:color="auto"/>
        <w:bottom w:val="none" w:sz="0" w:space="0" w:color="auto"/>
        <w:right w:val="none" w:sz="0" w:space="0" w:color="auto"/>
      </w:divBdr>
    </w:div>
    <w:div w:id="768738270">
      <w:bodyDiv w:val="1"/>
      <w:marLeft w:val="0"/>
      <w:marRight w:val="0"/>
      <w:marTop w:val="0"/>
      <w:marBottom w:val="0"/>
      <w:divBdr>
        <w:top w:val="none" w:sz="0" w:space="0" w:color="auto"/>
        <w:left w:val="none" w:sz="0" w:space="0" w:color="auto"/>
        <w:bottom w:val="none" w:sz="0" w:space="0" w:color="auto"/>
        <w:right w:val="none" w:sz="0" w:space="0" w:color="auto"/>
      </w:divBdr>
    </w:div>
    <w:div w:id="768934956">
      <w:bodyDiv w:val="1"/>
      <w:marLeft w:val="0"/>
      <w:marRight w:val="0"/>
      <w:marTop w:val="0"/>
      <w:marBottom w:val="0"/>
      <w:divBdr>
        <w:top w:val="none" w:sz="0" w:space="0" w:color="auto"/>
        <w:left w:val="none" w:sz="0" w:space="0" w:color="auto"/>
        <w:bottom w:val="none" w:sz="0" w:space="0" w:color="auto"/>
        <w:right w:val="none" w:sz="0" w:space="0" w:color="auto"/>
      </w:divBdr>
    </w:div>
    <w:div w:id="769010730">
      <w:bodyDiv w:val="1"/>
      <w:marLeft w:val="0"/>
      <w:marRight w:val="0"/>
      <w:marTop w:val="0"/>
      <w:marBottom w:val="0"/>
      <w:divBdr>
        <w:top w:val="none" w:sz="0" w:space="0" w:color="auto"/>
        <w:left w:val="none" w:sz="0" w:space="0" w:color="auto"/>
        <w:bottom w:val="none" w:sz="0" w:space="0" w:color="auto"/>
        <w:right w:val="none" w:sz="0" w:space="0" w:color="auto"/>
      </w:divBdr>
    </w:div>
    <w:div w:id="769081645">
      <w:bodyDiv w:val="1"/>
      <w:marLeft w:val="0"/>
      <w:marRight w:val="0"/>
      <w:marTop w:val="0"/>
      <w:marBottom w:val="0"/>
      <w:divBdr>
        <w:top w:val="none" w:sz="0" w:space="0" w:color="auto"/>
        <w:left w:val="none" w:sz="0" w:space="0" w:color="auto"/>
        <w:bottom w:val="none" w:sz="0" w:space="0" w:color="auto"/>
        <w:right w:val="none" w:sz="0" w:space="0" w:color="auto"/>
      </w:divBdr>
    </w:div>
    <w:div w:id="769203058">
      <w:bodyDiv w:val="1"/>
      <w:marLeft w:val="0"/>
      <w:marRight w:val="0"/>
      <w:marTop w:val="0"/>
      <w:marBottom w:val="0"/>
      <w:divBdr>
        <w:top w:val="none" w:sz="0" w:space="0" w:color="auto"/>
        <w:left w:val="none" w:sz="0" w:space="0" w:color="auto"/>
        <w:bottom w:val="none" w:sz="0" w:space="0" w:color="auto"/>
        <w:right w:val="none" w:sz="0" w:space="0" w:color="auto"/>
      </w:divBdr>
    </w:div>
    <w:div w:id="769278599">
      <w:bodyDiv w:val="1"/>
      <w:marLeft w:val="0"/>
      <w:marRight w:val="0"/>
      <w:marTop w:val="0"/>
      <w:marBottom w:val="0"/>
      <w:divBdr>
        <w:top w:val="none" w:sz="0" w:space="0" w:color="auto"/>
        <w:left w:val="none" w:sz="0" w:space="0" w:color="auto"/>
        <w:bottom w:val="none" w:sz="0" w:space="0" w:color="auto"/>
        <w:right w:val="none" w:sz="0" w:space="0" w:color="auto"/>
      </w:divBdr>
    </w:div>
    <w:div w:id="769351093">
      <w:bodyDiv w:val="1"/>
      <w:marLeft w:val="0"/>
      <w:marRight w:val="0"/>
      <w:marTop w:val="0"/>
      <w:marBottom w:val="0"/>
      <w:divBdr>
        <w:top w:val="none" w:sz="0" w:space="0" w:color="auto"/>
        <w:left w:val="none" w:sz="0" w:space="0" w:color="auto"/>
        <w:bottom w:val="none" w:sz="0" w:space="0" w:color="auto"/>
        <w:right w:val="none" w:sz="0" w:space="0" w:color="auto"/>
      </w:divBdr>
    </w:div>
    <w:div w:id="769398030">
      <w:bodyDiv w:val="1"/>
      <w:marLeft w:val="0"/>
      <w:marRight w:val="0"/>
      <w:marTop w:val="0"/>
      <w:marBottom w:val="0"/>
      <w:divBdr>
        <w:top w:val="none" w:sz="0" w:space="0" w:color="auto"/>
        <w:left w:val="none" w:sz="0" w:space="0" w:color="auto"/>
        <w:bottom w:val="none" w:sz="0" w:space="0" w:color="auto"/>
        <w:right w:val="none" w:sz="0" w:space="0" w:color="auto"/>
      </w:divBdr>
    </w:div>
    <w:div w:id="769467540">
      <w:bodyDiv w:val="1"/>
      <w:marLeft w:val="0"/>
      <w:marRight w:val="0"/>
      <w:marTop w:val="0"/>
      <w:marBottom w:val="0"/>
      <w:divBdr>
        <w:top w:val="none" w:sz="0" w:space="0" w:color="auto"/>
        <w:left w:val="none" w:sz="0" w:space="0" w:color="auto"/>
        <w:bottom w:val="none" w:sz="0" w:space="0" w:color="auto"/>
        <w:right w:val="none" w:sz="0" w:space="0" w:color="auto"/>
      </w:divBdr>
    </w:div>
    <w:div w:id="769470221">
      <w:bodyDiv w:val="1"/>
      <w:marLeft w:val="0"/>
      <w:marRight w:val="0"/>
      <w:marTop w:val="0"/>
      <w:marBottom w:val="0"/>
      <w:divBdr>
        <w:top w:val="none" w:sz="0" w:space="0" w:color="auto"/>
        <w:left w:val="none" w:sz="0" w:space="0" w:color="auto"/>
        <w:bottom w:val="none" w:sz="0" w:space="0" w:color="auto"/>
        <w:right w:val="none" w:sz="0" w:space="0" w:color="auto"/>
      </w:divBdr>
    </w:div>
    <w:div w:id="769619011">
      <w:bodyDiv w:val="1"/>
      <w:marLeft w:val="0"/>
      <w:marRight w:val="0"/>
      <w:marTop w:val="0"/>
      <w:marBottom w:val="0"/>
      <w:divBdr>
        <w:top w:val="none" w:sz="0" w:space="0" w:color="auto"/>
        <w:left w:val="none" w:sz="0" w:space="0" w:color="auto"/>
        <w:bottom w:val="none" w:sz="0" w:space="0" w:color="auto"/>
        <w:right w:val="none" w:sz="0" w:space="0" w:color="auto"/>
      </w:divBdr>
    </w:div>
    <w:div w:id="769663896">
      <w:bodyDiv w:val="1"/>
      <w:marLeft w:val="0"/>
      <w:marRight w:val="0"/>
      <w:marTop w:val="0"/>
      <w:marBottom w:val="0"/>
      <w:divBdr>
        <w:top w:val="none" w:sz="0" w:space="0" w:color="auto"/>
        <w:left w:val="none" w:sz="0" w:space="0" w:color="auto"/>
        <w:bottom w:val="none" w:sz="0" w:space="0" w:color="auto"/>
        <w:right w:val="none" w:sz="0" w:space="0" w:color="auto"/>
      </w:divBdr>
    </w:div>
    <w:div w:id="769736711">
      <w:bodyDiv w:val="1"/>
      <w:marLeft w:val="0"/>
      <w:marRight w:val="0"/>
      <w:marTop w:val="0"/>
      <w:marBottom w:val="0"/>
      <w:divBdr>
        <w:top w:val="none" w:sz="0" w:space="0" w:color="auto"/>
        <w:left w:val="none" w:sz="0" w:space="0" w:color="auto"/>
        <w:bottom w:val="none" w:sz="0" w:space="0" w:color="auto"/>
        <w:right w:val="none" w:sz="0" w:space="0" w:color="auto"/>
      </w:divBdr>
    </w:div>
    <w:div w:id="769738858">
      <w:bodyDiv w:val="1"/>
      <w:marLeft w:val="0"/>
      <w:marRight w:val="0"/>
      <w:marTop w:val="0"/>
      <w:marBottom w:val="0"/>
      <w:divBdr>
        <w:top w:val="none" w:sz="0" w:space="0" w:color="auto"/>
        <w:left w:val="none" w:sz="0" w:space="0" w:color="auto"/>
        <w:bottom w:val="none" w:sz="0" w:space="0" w:color="auto"/>
        <w:right w:val="none" w:sz="0" w:space="0" w:color="auto"/>
      </w:divBdr>
    </w:div>
    <w:div w:id="770008997">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70198609">
      <w:bodyDiv w:val="1"/>
      <w:marLeft w:val="0"/>
      <w:marRight w:val="0"/>
      <w:marTop w:val="0"/>
      <w:marBottom w:val="0"/>
      <w:divBdr>
        <w:top w:val="none" w:sz="0" w:space="0" w:color="auto"/>
        <w:left w:val="none" w:sz="0" w:space="0" w:color="auto"/>
        <w:bottom w:val="none" w:sz="0" w:space="0" w:color="auto"/>
        <w:right w:val="none" w:sz="0" w:space="0" w:color="auto"/>
      </w:divBdr>
    </w:div>
    <w:div w:id="770661101">
      <w:bodyDiv w:val="1"/>
      <w:marLeft w:val="0"/>
      <w:marRight w:val="0"/>
      <w:marTop w:val="0"/>
      <w:marBottom w:val="0"/>
      <w:divBdr>
        <w:top w:val="none" w:sz="0" w:space="0" w:color="auto"/>
        <w:left w:val="none" w:sz="0" w:space="0" w:color="auto"/>
        <w:bottom w:val="none" w:sz="0" w:space="0" w:color="auto"/>
        <w:right w:val="none" w:sz="0" w:space="0" w:color="auto"/>
      </w:divBdr>
    </w:div>
    <w:div w:id="770663629">
      <w:bodyDiv w:val="1"/>
      <w:marLeft w:val="0"/>
      <w:marRight w:val="0"/>
      <w:marTop w:val="0"/>
      <w:marBottom w:val="0"/>
      <w:divBdr>
        <w:top w:val="none" w:sz="0" w:space="0" w:color="auto"/>
        <w:left w:val="none" w:sz="0" w:space="0" w:color="auto"/>
        <w:bottom w:val="none" w:sz="0" w:space="0" w:color="auto"/>
        <w:right w:val="none" w:sz="0" w:space="0" w:color="auto"/>
      </w:divBdr>
    </w:div>
    <w:div w:id="770783175">
      <w:bodyDiv w:val="1"/>
      <w:marLeft w:val="0"/>
      <w:marRight w:val="0"/>
      <w:marTop w:val="0"/>
      <w:marBottom w:val="0"/>
      <w:divBdr>
        <w:top w:val="none" w:sz="0" w:space="0" w:color="auto"/>
        <w:left w:val="none" w:sz="0" w:space="0" w:color="auto"/>
        <w:bottom w:val="none" w:sz="0" w:space="0" w:color="auto"/>
        <w:right w:val="none" w:sz="0" w:space="0" w:color="auto"/>
      </w:divBdr>
    </w:div>
    <w:div w:id="770856494">
      <w:bodyDiv w:val="1"/>
      <w:marLeft w:val="0"/>
      <w:marRight w:val="0"/>
      <w:marTop w:val="0"/>
      <w:marBottom w:val="0"/>
      <w:divBdr>
        <w:top w:val="none" w:sz="0" w:space="0" w:color="auto"/>
        <w:left w:val="none" w:sz="0" w:space="0" w:color="auto"/>
        <w:bottom w:val="none" w:sz="0" w:space="0" w:color="auto"/>
        <w:right w:val="none" w:sz="0" w:space="0" w:color="auto"/>
      </w:divBdr>
    </w:div>
    <w:div w:id="770930271">
      <w:bodyDiv w:val="1"/>
      <w:marLeft w:val="0"/>
      <w:marRight w:val="0"/>
      <w:marTop w:val="0"/>
      <w:marBottom w:val="0"/>
      <w:divBdr>
        <w:top w:val="none" w:sz="0" w:space="0" w:color="auto"/>
        <w:left w:val="none" w:sz="0" w:space="0" w:color="auto"/>
        <w:bottom w:val="none" w:sz="0" w:space="0" w:color="auto"/>
        <w:right w:val="none" w:sz="0" w:space="0" w:color="auto"/>
      </w:divBdr>
    </w:div>
    <w:div w:id="771365267">
      <w:bodyDiv w:val="1"/>
      <w:marLeft w:val="0"/>
      <w:marRight w:val="0"/>
      <w:marTop w:val="0"/>
      <w:marBottom w:val="0"/>
      <w:divBdr>
        <w:top w:val="none" w:sz="0" w:space="0" w:color="auto"/>
        <w:left w:val="none" w:sz="0" w:space="0" w:color="auto"/>
        <w:bottom w:val="none" w:sz="0" w:space="0" w:color="auto"/>
        <w:right w:val="none" w:sz="0" w:space="0" w:color="auto"/>
      </w:divBdr>
    </w:div>
    <w:div w:id="771513476">
      <w:bodyDiv w:val="1"/>
      <w:marLeft w:val="0"/>
      <w:marRight w:val="0"/>
      <w:marTop w:val="0"/>
      <w:marBottom w:val="0"/>
      <w:divBdr>
        <w:top w:val="none" w:sz="0" w:space="0" w:color="auto"/>
        <w:left w:val="none" w:sz="0" w:space="0" w:color="auto"/>
        <w:bottom w:val="none" w:sz="0" w:space="0" w:color="auto"/>
        <w:right w:val="none" w:sz="0" w:space="0" w:color="auto"/>
      </w:divBdr>
    </w:div>
    <w:div w:id="771825086">
      <w:bodyDiv w:val="1"/>
      <w:marLeft w:val="0"/>
      <w:marRight w:val="0"/>
      <w:marTop w:val="0"/>
      <w:marBottom w:val="0"/>
      <w:divBdr>
        <w:top w:val="none" w:sz="0" w:space="0" w:color="auto"/>
        <w:left w:val="none" w:sz="0" w:space="0" w:color="auto"/>
        <w:bottom w:val="none" w:sz="0" w:space="0" w:color="auto"/>
        <w:right w:val="none" w:sz="0" w:space="0" w:color="auto"/>
      </w:divBdr>
    </w:div>
    <w:div w:id="771825779">
      <w:bodyDiv w:val="1"/>
      <w:marLeft w:val="0"/>
      <w:marRight w:val="0"/>
      <w:marTop w:val="0"/>
      <w:marBottom w:val="0"/>
      <w:divBdr>
        <w:top w:val="none" w:sz="0" w:space="0" w:color="auto"/>
        <w:left w:val="none" w:sz="0" w:space="0" w:color="auto"/>
        <w:bottom w:val="none" w:sz="0" w:space="0" w:color="auto"/>
        <w:right w:val="none" w:sz="0" w:space="0" w:color="auto"/>
      </w:divBdr>
    </w:div>
    <w:div w:id="771976419">
      <w:bodyDiv w:val="1"/>
      <w:marLeft w:val="0"/>
      <w:marRight w:val="0"/>
      <w:marTop w:val="0"/>
      <w:marBottom w:val="0"/>
      <w:divBdr>
        <w:top w:val="none" w:sz="0" w:space="0" w:color="auto"/>
        <w:left w:val="none" w:sz="0" w:space="0" w:color="auto"/>
        <w:bottom w:val="none" w:sz="0" w:space="0" w:color="auto"/>
        <w:right w:val="none" w:sz="0" w:space="0" w:color="auto"/>
      </w:divBdr>
    </w:div>
    <w:div w:id="772089183">
      <w:bodyDiv w:val="1"/>
      <w:marLeft w:val="0"/>
      <w:marRight w:val="0"/>
      <w:marTop w:val="0"/>
      <w:marBottom w:val="0"/>
      <w:divBdr>
        <w:top w:val="none" w:sz="0" w:space="0" w:color="auto"/>
        <w:left w:val="none" w:sz="0" w:space="0" w:color="auto"/>
        <w:bottom w:val="none" w:sz="0" w:space="0" w:color="auto"/>
        <w:right w:val="none" w:sz="0" w:space="0" w:color="auto"/>
      </w:divBdr>
    </w:div>
    <w:div w:id="772091333">
      <w:bodyDiv w:val="1"/>
      <w:marLeft w:val="0"/>
      <w:marRight w:val="0"/>
      <w:marTop w:val="0"/>
      <w:marBottom w:val="0"/>
      <w:divBdr>
        <w:top w:val="none" w:sz="0" w:space="0" w:color="auto"/>
        <w:left w:val="none" w:sz="0" w:space="0" w:color="auto"/>
        <w:bottom w:val="none" w:sz="0" w:space="0" w:color="auto"/>
        <w:right w:val="none" w:sz="0" w:space="0" w:color="auto"/>
      </w:divBdr>
    </w:div>
    <w:div w:id="772356243">
      <w:bodyDiv w:val="1"/>
      <w:marLeft w:val="0"/>
      <w:marRight w:val="0"/>
      <w:marTop w:val="0"/>
      <w:marBottom w:val="0"/>
      <w:divBdr>
        <w:top w:val="none" w:sz="0" w:space="0" w:color="auto"/>
        <w:left w:val="none" w:sz="0" w:space="0" w:color="auto"/>
        <w:bottom w:val="none" w:sz="0" w:space="0" w:color="auto"/>
        <w:right w:val="none" w:sz="0" w:space="0" w:color="auto"/>
      </w:divBdr>
    </w:div>
    <w:div w:id="772363476">
      <w:bodyDiv w:val="1"/>
      <w:marLeft w:val="0"/>
      <w:marRight w:val="0"/>
      <w:marTop w:val="0"/>
      <w:marBottom w:val="0"/>
      <w:divBdr>
        <w:top w:val="none" w:sz="0" w:space="0" w:color="auto"/>
        <w:left w:val="none" w:sz="0" w:space="0" w:color="auto"/>
        <w:bottom w:val="none" w:sz="0" w:space="0" w:color="auto"/>
        <w:right w:val="none" w:sz="0" w:space="0" w:color="auto"/>
      </w:divBdr>
    </w:div>
    <w:div w:id="772477497">
      <w:bodyDiv w:val="1"/>
      <w:marLeft w:val="0"/>
      <w:marRight w:val="0"/>
      <w:marTop w:val="0"/>
      <w:marBottom w:val="0"/>
      <w:divBdr>
        <w:top w:val="none" w:sz="0" w:space="0" w:color="auto"/>
        <w:left w:val="none" w:sz="0" w:space="0" w:color="auto"/>
        <w:bottom w:val="none" w:sz="0" w:space="0" w:color="auto"/>
        <w:right w:val="none" w:sz="0" w:space="0" w:color="auto"/>
      </w:divBdr>
    </w:div>
    <w:div w:id="772557125">
      <w:bodyDiv w:val="1"/>
      <w:marLeft w:val="0"/>
      <w:marRight w:val="0"/>
      <w:marTop w:val="0"/>
      <w:marBottom w:val="0"/>
      <w:divBdr>
        <w:top w:val="none" w:sz="0" w:space="0" w:color="auto"/>
        <w:left w:val="none" w:sz="0" w:space="0" w:color="auto"/>
        <w:bottom w:val="none" w:sz="0" w:space="0" w:color="auto"/>
        <w:right w:val="none" w:sz="0" w:space="0" w:color="auto"/>
      </w:divBdr>
    </w:div>
    <w:div w:id="772675128">
      <w:bodyDiv w:val="1"/>
      <w:marLeft w:val="0"/>
      <w:marRight w:val="0"/>
      <w:marTop w:val="0"/>
      <w:marBottom w:val="0"/>
      <w:divBdr>
        <w:top w:val="none" w:sz="0" w:space="0" w:color="auto"/>
        <w:left w:val="none" w:sz="0" w:space="0" w:color="auto"/>
        <w:bottom w:val="none" w:sz="0" w:space="0" w:color="auto"/>
        <w:right w:val="none" w:sz="0" w:space="0" w:color="auto"/>
      </w:divBdr>
    </w:div>
    <w:div w:id="772743972">
      <w:bodyDiv w:val="1"/>
      <w:marLeft w:val="0"/>
      <w:marRight w:val="0"/>
      <w:marTop w:val="0"/>
      <w:marBottom w:val="0"/>
      <w:divBdr>
        <w:top w:val="none" w:sz="0" w:space="0" w:color="auto"/>
        <w:left w:val="none" w:sz="0" w:space="0" w:color="auto"/>
        <w:bottom w:val="none" w:sz="0" w:space="0" w:color="auto"/>
        <w:right w:val="none" w:sz="0" w:space="0" w:color="auto"/>
      </w:divBdr>
    </w:div>
    <w:div w:id="772821550">
      <w:bodyDiv w:val="1"/>
      <w:marLeft w:val="0"/>
      <w:marRight w:val="0"/>
      <w:marTop w:val="0"/>
      <w:marBottom w:val="0"/>
      <w:divBdr>
        <w:top w:val="none" w:sz="0" w:space="0" w:color="auto"/>
        <w:left w:val="none" w:sz="0" w:space="0" w:color="auto"/>
        <w:bottom w:val="none" w:sz="0" w:space="0" w:color="auto"/>
        <w:right w:val="none" w:sz="0" w:space="0" w:color="auto"/>
      </w:divBdr>
    </w:div>
    <w:div w:id="772824360">
      <w:bodyDiv w:val="1"/>
      <w:marLeft w:val="0"/>
      <w:marRight w:val="0"/>
      <w:marTop w:val="0"/>
      <w:marBottom w:val="0"/>
      <w:divBdr>
        <w:top w:val="none" w:sz="0" w:space="0" w:color="auto"/>
        <w:left w:val="none" w:sz="0" w:space="0" w:color="auto"/>
        <w:bottom w:val="none" w:sz="0" w:space="0" w:color="auto"/>
        <w:right w:val="none" w:sz="0" w:space="0" w:color="auto"/>
      </w:divBdr>
    </w:div>
    <w:div w:id="772867774">
      <w:bodyDiv w:val="1"/>
      <w:marLeft w:val="0"/>
      <w:marRight w:val="0"/>
      <w:marTop w:val="0"/>
      <w:marBottom w:val="0"/>
      <w:divBdr>
        <w:top w:val="none" w:sz="0" w:space="0" w:color="auto"/>
        <w:left w:val="none" w:sz="0" w:space="0" w:color="auto"/>
        <w:bottom w:val="none" w:sz="0" w:space="0" w:color="auto"/>
        <w:right w:val="none" w:sz="0" w:space="0" w:color="auto"/>
      </w:divBdr>
    </w:div>
    <w:div w:id="773213177">
      <w:bodyDiv w:val="1"/>
      <w:marLeft w:val="0"/>
      <w:marRight w:val="0"/>
      <w:marTop w:val="0"/>
      <w:marBottom w:val="0"/>
      <w:divBdr>
        <w:top w:val="none" w:sz="0" w:space="0" w:color="auto"/>
        <w:left w:val="none" w:sz="0" w:space="0" w:color="auto"/>
        <w:bottom w:val="none" w:sz="0" w:space="0" w:color="auto"/>
        <w:right w:val="none" w:sz="0" w:space="0" w:color="auto"/>
      </w:divBdr>
    </w:div>
    <w:div w:id="773404912">
      <w:bodyDiv w:val="1"/>
      <w:marLeft w:val="0"/>
      <w:marRight w:val="0"/>
      <w:marTop w:val="0"/>
      <w:marBottom w:val="0"/>
      <w:divBdr>
        <w:top w:val="none" w:sz="0" w:space="0" w:color="auto"/>
        <w:left w:val="none" w:sz="0" w:space="0" w:color="auto"/>
        <w:bottom w:val="none" w:sz="0" w:space="0" w:color="auto"/>
        <w:right w:val="none" w:sz="0" w:space="0" w:color="auto"/>
      </w:divBdr>
    </w:div>
    <w:div w:id="773592665">
      <w:bodyDiv w:val="1"/>
      <w:marLeft w:val="0"/>
      <w:marRight w:val="0"/>
      <w:marTop w:val="0"/>
      <w:marBottom w:val="0"/>
      <w:divBdr>
        <w:top w:val="none" w:sz="0" w:space="0" w:color="auto"/>
        <w:left w:val="none" w:sz="0" w:space="0" w:color="auto"/>
        <w:bottom w:val="none" w:sz="0" w:space="0" w:color="auto"/>
        <w:right w:val="none" w:sz="0" w:space="0" w:color="auto"/>
      </w:divBdr>
    </w:div>
    <w:div w:id="773669458">
      <w:bodyDiv w:val="1"/>
      <w:marLeft w:val="0"/>
      <w:marRight w:val="0"/>
      <w:marTop w:val="0"/>
      <w:marBottom w:val="0"/>
      <w:divBdr>
        <w:top w:val="none" w:sz="0" w:space="0" w:color="auto"/>
        <w:left w:val="none" w:sz="0" w:space="0" w:color="auto"/>
        <w:bottom w:val="none" w:sz="0" w:space="0" w:color="auto"/>
        <w:right w:val="none" w:sz="0" w:space="0" w:color="auto"/>
      </w:divBdr>
    </w:div>
    <w:div w:id="773750683">
      <w:bodyDiv w:val="1"/>
      <w:marLeft w:val="0"/>
      <w:marRight w:val="0"/>
      <w:marTop w:val="0"/>
      <w:marBottom w:val="0"/>
      <w:divBdr>
        <w:top w:val="none" w:sz="0" w:space="0" w:color="auto"/>
        <w:left w:val="none" w:sz="0" w:space="0" w:color="auto"/>
        <w:bottom w:val="none" w:sz="0" w:space="0" w:color="auto"/>
        <w:right w:val="none" w:sz="0" w:space="0" w:color="auto"/>
      </w:divBdr>
    </w:div>
    <w:div w:id="773981096">
      <w:bodyDiv w:val="1"/>
      <w:marLeft w:val="0"/>
      <w:marRight w:val="0"/>
      <w:marTop w:val="0"/>
      <w:marBottom w:val="0"/>
      <w:divBdr>
        <w:top w:val="none" w:sz="0" w:space="0" w:color="auto"/>
        <w:left w:val="none" w:sz="0" w:space="0" w:color="auto"/>
        <w:bottom w:val="none" w:sz="0" w:space="0" w:color="auto"/>
        <w:right w:val="none" w:sz="0" w:space="0" w:color="auto"/>
      </w:divBdr>
    </w:div>
    <w:div w:id="773985508">
      <w:bodyDiv w:val="1"/>
      <w:marLeft w:val="0"/>
      <w:marRight w:val="0"/>
      <w:marTop w:val="0"/>
      <w:marBottom w:val="0"/>
      <w:divBdr>
        <w:top w:val="none" w:sz="0" w:space="0" w:color="auto"/>
        <w:left w:val="none" w:sz="0" w:space="0" w:color="auto"/>
        <w:bottom w:val="none" w:sz="0" w:space="0" w:color="auto"/>
        <w:right w:val="none" w:sz="0" w:space="0" w:color="auto"/>
      </w:divBdr>
    </w:div>
    <w:div w:id="774373508">
      <w:bodyDiv w:val="1"/>
      <w:marLeft w:val="0"/>
      <w:marRight w:val="0"/>
      <w:marTop w:val="0"/>
      <w:marBottom w:val="0"/>
      <w:divBdr>
        <w:top w:val="none" w:sz="0" w:space="0" w:color="auto"/>
        <w:left w:val="none" w:sz="0" w:space="0" w:color="auto"/>
        <w:bottom w:val="none" w:sz="0" w:space="0" w:color="auto"/>
        <w:right w:val="none" w:sz="0" w:space="0" w:color="auto"/>
      </w:divBdr>
    </w:div>
    <w:div w:id="774402582">
      <w:bodyDiv w:val="1"/>
      <w:marLeft w:val="0"/>
      <w:marRight w:val="0"/>
      <w:marTop w:val="0"/>
      <w:marBottom w:val="0"/>
      <w:divBdr>
        <w:top w:val="none" w:sz="0" w:space="0" w:color="auto"/>
        <w:left w:val="none" w:sz="0" w:space="0" w:color="auto"/>
        <w:bottom w:val="none" w:sz="0" w:space="0" w:color="auto"/>
        <w:right w:val="none" w:sz="0" w:space="0" w:color="auto"/>
      </w:divBdr>
    </w:div>
    <w:div w:id="774442048">
      <w:bodyDiv w:val="1"/>
      <w:marLeft w:val="0"/>
      <w:marRight w:val="0"/>
      <w:marTop w:val="0"/>
      <w:marBottom w:val="0"/>
      <w:divBdr>
        <w:top w:val="none" w:sz="0" w:space="0" w:color="auto"/>
        <w:left w:val="none" w:sz="0" w:space="0" w:color="auto"/>
        <w:bottom w:val="none" w:sz="0" w:space="0" w:color="auto"/>
        <w:right w:val="none" w:sz="0" w:space="0" w:color="auto"/>
      </w:divBdr>
    </w:div>
    <w:div w:id="774637240">
      <w:bodyDiv w:val="1"/>
      <w:marLeft w:val="0"/>
      <w:marRight w:val="0"/>
      <w:marTop w:val="0"/>
      <w:marBottom w:val="0"/>
      <w:divBdr>
        <w:top w:val="none" w:sz="0" w:space="0" w:color="auto"/>
        <w:left w:val="none" w:sz="0" w:space="0" w:color="auto"/>
        <w:bottom w:val="none" w:sz="0" w:space="0" w:color="auto"/>
        <w:right w:val="none" w:sz="0" w:space="0" w:color="auto"/>
      </w:divBdr>
    </w:div>
    <w:div w:id="774985418">
      <w:bodyDiv w:val="1"/>
      <w:marLeft w:val="0"/>
      <w:marRight w:val="0"/>
      <w:marTop w:val="0"/>
      <w:marBottom w:val="0"/>
      <w:divBdr>
        <w:top w:val="none" w:sz="0" w:space="0" w:color="auto"/>
        <w:left w:val="none" w:sz="0" w:space="0" w:color="auto"/>
        <w:bottom w:val="none" w:sz="0" w:space="0" w:color="auto"/>
        <w:right w:val="none" w:sz="0" w:space="0" w:color="auto"/>
      </w:divBdr>
    </w:div>
    <w:div w:id="775446302">
      <w:bodyDiv w:val="1"/>
      <w:marLeft w:val="0"/>
      <w:marRight w:val="0"/>
      <w:marTop w:val="0"/>
      <w:marBottom w:val="0"/>
      <w:divBdr>
        <w:top w:val="none" w:sz="0" w:space="0" w:color="auto"/>
        <w:left w:val="none" w:sz="0" w:space="0" w:color="auto"/>
        <w:bottom w:val="none" w:sz="0" w:space="0" w:color="auto"/>
        <w:right w:val="none" w:sz="0" w:space="0" w:color="auto"/>
      </w:divBdr>
    </w:div>
    <w:div w:id="775632828">
      <w:bodyDiv w:val="1"/>
      <w:marLeft w:val="0"/>
      <w:marRight w:val="0"/>
      <w:marTop w:val="0"/>
      <w:marBottom w:val="0"/>
      <w:divBdr>
        <w:top w:val="none" w:sz="0" w:space="0" w:color="auto"/>
        <w:left w:val="none" w:sz="0" w:space="0" w:color="auto"/>
        <w:bottom w:val="none" w:sz="0" w:space="0" w:color="auto"/>
        <w:right w:val="none" w:sz="0" w:space="0" w:color="auto"/>
      </w:divBdr>
    </w:div>
    <w:div w:id="775641564">
      <w:bodyDiv w:val="1"/>
      <w:marLeft w:val="0"/>
      <w:marRight w:val="0"/>
      <w:marTop w:val="0"/>
      <w:marBottom w:val="0"/>
      <w:divBdr>
        <w:top w:val="none" w:sz="0" w:space="0" w:color="auto"/>
        <w:left w:val="none" w:sz="0" w:space="0" w:color="auto"/>
        <w:bottom w:val="none" w:sz="0" w:space="0" w:color="auto"/>
        <w:right w:val="none" w:sz="0" w:space="0" w:color="auto"/>
      </w:divBdr>
    </w:div>
    <w:div w:id="775713346">
      <w:bodyDiv w:val="1"/>
      <w:marLeft w:val="0"/>
      <w:marRight w:val="0"/>
      <w:marTop w:val="0"/>
      <w:marBottom w:val="0"/>
      <w:divBdr>
        <w:top w:val="none" w:sz="0" w:space="0" w:color="auto"/>
        <w:left w:val="none" w:sz="0" w:space="0" w:color="auto"/>
        <w:bottom w:val="none" w:sz="0" w:space="0" w:color="auto"/>
        <w:right w:val="none" w:sz="0" w:space="0" w:color="auto"/>
      </w:divBdr>
    </w:div>
    <w:div w:id="776023066">
      <w:bodyDiv w:val="1"/>
      <w:marLeft w:val="0"/>
      <w:marRight w:val="0"/>
      <w:marTop w:val="0"/>
      <w:marBottom w:val="0"/>
      <w:divBdr>
        <w:top w:val="none" w:sz="0" w:space="0" w:color="auto"/>
        <w:left w:val="none" w:sz="0" w:space="0" w:color="auto"/>
        <w:bottom w:val="none" w:sz="0" w:space="0" w:color="auto"/>
        <w:right w:val="none" w:sz="0" w:space="0" w:color="auto"/>
      </w:divBdr>
    </w:div>
    <w:div w:id="776027886">
      <w:bodyDiv w:val="1"/>
      <w:marLeft w:val="0"/>
      <w:marRight w:val="0"/>
      <w:marTop w:val="0"/>
      <w:marBottom w:val="0"/>
      <w:divBdr>
        <w:top w:val="none" w:sz="0" w:space="0" w:color="auto"/>
        <w:left w:val="none" w:sz="0" w:space="0" w:color="auto"/>
        <w:bottom w:val="none" w:sz="0" w:space="0" w:color="auto"/>
        <w:right w:val="none" w:sz="0" w:space="0" w:color="auto"/>
      </w:divBdr>
    </w:div>
    <w:div w:id="776171145">
      <w:bodyDiv w:val="1"/>
      <w:marLeft w:val="0"/>
      <w:marRight w:val="0"/>
      <w:marTop w:val="0"/>
      <w:marBottom w:val="0"/>
      <w:divBdr>
        <w:top w:val="none" w:sz="0" w:space="0" w:color="auto"/>
        <w:left w:val="none" w:sz="0" w:space="0" w:color="auto"/>
        <w:bottom w:val="none" w:sz="0" w:space="0" w:color="auto"/>
        <w:right w:val="none" w:sz="0" w:space="0" w:color="auto"/>
      </w:divBdr>
    </w:div>
    <w:div w:id="776212428">
      <w:bodyDiv w:val="1"/>
      <w:marLeft w:val="0"/>
      <w:marRight w:val="0"/>
      <w:marTop w:val="0"/>
      <w:marBottom w:val="0"/>
      <w:divBdr>
        <w:top w:val="none" w:sz="0" w:space="0" w:color="auto"/>
        <w:left w:val="none" w:sz="0" w:space="0" w:color="auto"/>
        <w:bottom w:val="none" w:sz="0" w:space="0" w:color="auto"/>
        <w:right w:val="none" w:sz="0" w:space="0" w:color="auto"/>
      </w:divBdr>
    </w:div>
    <w:div w:id="776364781">
      <w:bodyDiv w:val="1"/>
      <w:marLeft w:val="0"/>
      <w:marRight w:val="0"/>
      <w:marTop w:val="0"/>
      <w:marBottom w:val="0"/>
      <w:divBdr>
        <w:top w:val="none" w:sz="0" w:space="0" w:color="auto"/>
        <w:left w:val="none" w:sz="0" w:space="0" w:color="auto"/>
        <w:bottom w:val="none" w:sz="0" w:space="0" w:color="auto"/>
        <w:right w:val="none" w:sz="0" w:space="0" w:color="auto"/>
      </w:divBdr>
    </w:div>
    <w:div w:id="776370089">
      <w:bodyDiv w:val="1"/>
      <w:marLeft w:val="0"/>
      <w:marRight w:val="0"/>
      <w:marTop w:val="0"/>
      <w:marBottom w:val="0"/>
      <w:divBdr>
        <w:top w:val="none" w:sz="0" w:space="0" w:color="auto"/>
        <w:left w:val="none" w:sz="0" w:space="0" w:color="auto"/>
        <w:bottom w:val="none" w:sz="0" w:space="0" w:color="auto"/>
        <w:right w:val="none" w:sz="0" w:space="0" w:color="auto"/>
      </w:divBdr>
    </w:div>
    <w:div w:id="776678960">
      <w:bodyDiv w:val="1"/>
      <w:marLeft w:val="0"/>
      <w:marRight w:val="0"/>
      <w:marTop w:val="0"/>
      <w:marBottom w:val="0"/>
      <w:divBdr>
        <w:top w:val="none" w:sz="0" w:space="0" w:color="auto"/>
        <w:left w:val="none" w:sz="0" w:space="0" w:color="auto"/>
        <w:bottom w:val="none" w:sz="0" w:space="0" w:color="auto"/>
        <w:right w:val="none" w:sz="0" w:space="0" w:color="auto"/>
      </w:divBdr>
    </w:div>
    <w:div w:id="776749707">
      <w:bodyDiv w:val="1"/>
      <w:marLeft w:val="0"/>
      <w:marRight w:val="0"/>
      <w:marTop w:val="0"/>
      <w:marBottom w:val="0"/>
      <w:divBdr>
        <w:top w:val="none" w:sz="0" w:space="0" w:color="auto"/>
        <w:left w:val="none" w:sz="0" w:space="0" w:color="auto"/>
        <w:bottom w:val="none" w:sz="0" w:space="0" w:color="auto"/>
        <w:right w:val="none" w:sz="0" w:space="0" w:color="auto"/>
      </w:divBdr>
    </w:div>
    <w:div w:id="776869425">
      <w:bodyDiv w:val="1"/>
      <w:marLeft w:val="0"/>
      <w:marRight w:val="0"/>
      <w:marTop w:val="0"/>
      <w:marBottom w:val="0"/>
      <w:divBdr>
        <w:top w:val="none" w:sz="0" w:space="0" w:color="auto"/>
        <w:left w:val="none" w:sz="0" w:space="0" w:color="auto"/>
        <w:bottom w:val="none" w:sz="0" w:space="0" w:color="auto"/>
        <w:right w:val="none" w:sz="0" w:space="0" w:color="auto"/>
      </w:divBdr>
    </w:div>
    <w:div w:id="777025575">
      <w:bodyDiv w:val="1"/>
      <w:marLeft w:val="0"/>
      <w:marRight w:val="0"/>
      <w:marTop w:val="0"/>
      <w:marBottom w:val="0"/>
      <w:divBdr>
        <w:top w:val="none" w:sz="0" w:space="0" w:color="auto"/>
        <w:left w:val="none" w:sz="0" w:space="0" w:color="auto"/>
        <w:bottom w:val="none" w:sz="0" w:space="0" w:color="auto"/>
        <w:right w:val="none" w:sz="0" w:space="0" w:color="auto"/>
      </w:divBdr>
    </w:div>
    <w:div w:id="777262641">
      <w:bodyDiv w:val="1"/>
      <w:marLeft w:val="0"/>
      <w:marRight w:val="0"/>
      <w:marTop w:val="0"/>
      <w:marBottom w:val="0"/>
      <w:divBdr>
        <w:top w:val="none" w:sz="0" w:space="0" w:color="auto"/>
        <w:left w:val="none" w:sz="0" w:space="0" w:color="auto"/>
        <w:bottom w:val="none" w:sz="0" w:space="0" w:color="auto"/>
        <w:right w:val="none" w:sz="0" w:space="0" w:color="auto"/>
      </w:divBdr>
    </w:div>
    <w:div w:id="777411593">
      <w:bodyDiv w:val="1"/>
      <w:marLeft w:val="0"/>
      <w:marRight w:val="0"/>
      <w:marTop w:val="0"/>
      <w:marBottom w:val="0"/>
      <w:divBdr>
        <w:top w:val="none" w:sz="0" w:space="0" w:color="auto"/>
        <w:left w:val="none" w:sz="0" w:space="0" w:color="auto"/>
        <w:bottom w:val="none" w:sz="0" w:space="0" w:color="auto"/>
        <w:right w:val="none" w:sz="0" w:space="0" w:color="auto"/>
      </w:divBdr>
    </w:div>
    <w:div w:id="777523687">
      <w:bodyDiv w:val="1"/>
      <w:marLeft w:val="0"/>
      <w:marRight w:val="0"/>
      <w:marTop w:val="0"/>
      <w:marBottom w:val="0"/>
      <w:divBdr>
        <w:top w:val="none" w:sz="0" w:space="0" w:color="auto"/>
        <w:left w:val="none" w:sz="0" w:space="0" w:color="auto"/>
        <w:bottom w:val="none" w:sz="0" w:space="0" w:color="auto"/>
        <w:right w:val="none" w:sz="0" w:space="0" w:color="auto"/>
      </w:divBdr>
    </w:div>
    <w:div w:id="777800809">
      <w:bodyDiv w:val="1"/>
      <w:marLeft w:val="0"/>
      <w:marRight w:val="0"/>
      <w:marTop w:val="0"/>
      <w:marBottom w:val="0"/>
      <w:divBdr>
        <w:top w:val="none" w:sz="0" w:space="0" w:color="auto"/>
        <w:left w:val="none" w:sz="0" w:space="0" w:color="auto"/>
        <w:bottom w:val="none" w:sz="0" w:space="0" w:color="auto"/>
        <w:right w:val="none" w:sz="0" w:space="0" w:color="auto"/>
      </w:divBdr>
    </w:div>
    <w:div w:id="777987850">
      <w:bodyDiv w:val="1"/>
      <w:marLeft w:val="0"/>
      <w:marRight w:val="0"/>
      <w:marTop w:val="0"/>
      <w:marBottom w:val="0"/>
      <w:divBdr>
        <w:top w:val="none" w:sz="0" w:space="0" w:color="auto"/>
        <w:left w:val="none" w:sz="0" w:space="0" w:color="auto"/>
        <w:bottom w:val="none" w:sz="0" w:space="0" w:color="auto"/>
        <w:right w:val="none" w:sz="0" w:space="0" w:color="auto"/>
      </w:divBdr>
    </w:div>
    <w:div w:id="778065551">
      <w:bodyDiv w:val="1"/>
      <w:marLeft w:val="0"/>
      <w:marRight w:val="0"/>
      <w:marTop w:val="0"/>
      <w:marBottom w:val="0"/>
      <w:divBdr>
        <w:top w:val="none" w:sz="0" w:space="0" w:color="auto"/>
        <w:left w:val="none" w:sz="0" w:space="0" w:color="auto"/>
        <w:bottom w:val="none" w:sz="0" w:space="0" w:color="auto"/>
        <w:right w:val="none" w:sz="0" w:space="0" w:color="auto"/>
      </w:divBdr>
    </w:div>
    <w:div w:id="778262404">
      <w:bodyDiv w:val="1"/>
      <w:marLeft w:val="0"/>
      <w:marRight w:val="0"/>
      <w:marTop w:val="0"/>
      <w:marBottom w:val="0"/>
      <w:divBdr>
        <w:top w:val="none" w:sz="0" w:space="0" w:color="auto"/>
        <w:left w:val="none" w:sz="0" w:space="0" w:color="auto"/>
        <w:bottom w:val="none" w:sz="0" w:space="0" w:color="auto"/>
        <w:right w:val="none" w:sz="0" w:space="0" w:color="auto"/>
      </w:divBdr>
    </w:div>
    <w:div w:id="778574314">
      <w:bodyDiv w:val="1"/>
      <w:marLeft w:val="0"/>
      <w:marRight w:val="0"/>
      <w:marTop w:val="0"/>
      <w:marBottom w:val="0"/>
      <w:divBdr>
        <w:top w:val="none" w:sz="0" w:space="0" w:color="auto"/>
        <w:left w:val="none" w:sz="0" w:space="0" w:color="auto"/>
        <w:bottom w:val="none" w:sz="0" w:space="0" w:color="auto"/>
        <w:right w:val="none" w:sz="0" w:space="0" w:color="auto"/>
      </w:divBdr>
    </w:div>
    <w:div w:id="778910129">
      <w:bodyDiv w:val="1"/>
      <w:marLeft w:val="0"/>
      <w:marRight w:val="0"/>
      <w:marTop w:val="0"/>
      <w:marBottom w:val="0"/>
      <w:divBdr>
        <w:top w:val="none" w:sz="0" w:space="0" w:color="auto"/>
        <w:left w:val="none" w:sz="0" w:space="0" w:color="auto"/>
        <w:bottom w:val="none" w:sz="0" w:space="0" w:color="auto"/>
        <w:right w:val="none" w:sz="0" w:space="0" w:color="auto"/>
      </w:divBdr>
    </w:div>
    <w:div w:id="778986581">
      <w:bodyDiv w:val="1"/>
      <w:marLeft w:val="0"/>
      <w:marRight w:val="0"/>
      <w:marTop w:val="0"/>
      <w:marBottom w:val="0"/>
      <w:divBdr>
        <w:top w:val="none" w:sz="0" w:space="0" w:color="auto"/>
        <w:left w:val="none" w:sz="0" w:space="0" w:color="auto"/>
        <w:bottom w:val="none" w:sz="0" w:space="0" w:color="auto"/>
        <w:right w:val="none" w:sz="0" w:space="0" w:color="auto"/>
      </w:divBdr>
    </w:div>
    <w:div w:id="779030387">
      <w:bodyDiv w:val="1"/>
      <w:marLeft w:val="0"/>
      <w:marRight w:val="0"/>
      <w:marTop w:val="0"/>
      <w:marBottom w:val="0"/>
      <w:divBdr>
        <w:top w:val="none" w:sz="0" w:space="0" w:color="auto"/>
        <w:left w:val="none" w:sz="0" w:space="0" w:color="auto"/>
        <w:bottom w:val="none" w:sz="0" w:space="0" w:color="auto"/>
        <w:right w:val="none" w:sz="0" w:space="0" w:color="auto"/>
      </w:divBdr>
    </w:div>
    <w:div w:id="779373106">
      <w:bodyDiv w:val="1"/>
      <w:marLeft w:val="0"/>
      <w:marRight w:val="0"/>
      <w:marTop w:val="0"/>
      <w:marBottom w:val="0"/>
      <w:divBdr>
        <w:top w:val="none" w:sz="0" w:space="0" w:color="auto"/>
        <w:left w:val="none" w:sz="0" w:space="0" w:color="auto"/>
        <w:bottom w:val="none" w:sz="0" w:space="0" w:color="auto"/>
        <w:right w:val="none" w:sz="0" w:space="0" w:color="auto"/>
      </w:divBdr>
    </w:div>
    <w:div w:id="779567297">
      <w:bodyDiv w:val="1"/>
      <w:marLeft w:val="0"/>
      <w:marRight w:val="0"/>
      <w:marTop w:val="0"/>
      <w:marBottom w:val="0"/>
      <w:divBdr>
        <w:top w:val="none" w:sz="0" w:space="0" w:color="auto"/>
        <w:left w:val="none" w:sz="0" w:space="0" w:color="auto"/>
        <w:bottom w:val="none" w:sz="0" w:space="0" w:color="auto"/>
        <w:right w:val="none" w:sz="0" w:space="0" w:color="auto"/>
      </w:divBdr>
    </w:div>
    <w:div w:id="779572214">
      <w:bodyDiv w:val="1"/>
      <w:marLeft w:val="0"/>
      <w:marRight w:val="0"/>
      <w:marTop w:val="0"/>
      <w:marBottom w:val="0"/>
      <w:divBdr>
        <w:top w:val="none" w:sz="0" w:space="0" w:color="auto"/>
        <w:left w:val="none" w:sz="0" w:space="0" w:color="auto"/>
        <w:bottom w:val="none" w:sz="0" w:space="0" w:color="auto"/>
        <w:right w:val="none" w:sz="0" w:space="0" w:color="auto"/>
      </w:divBdr>
    </w:div>
    <w:div w:id="779573596">
      <w:bodyDiv w:val="1"/>
      <w:marLeft w:val="0"/>
      <w:marRight w:val="0"/>
      <w:marTop w:val="0"/>
      <w:marBottom w:val="0"/>
      <w:divBdr>
        <w:top w:val="none" w:sz="0" w:space="0" w:color="auto"/>
        <w:left w:val="none" w:sz="0" w:space="0" w:color="auto"/>
        <w:bottom w:val="none" w:sz="0" w:space="0" w:color="auto"/>
        <w:right w:val="none" w:sz="0" w:space="0" w:color="auto"/>
      </w:divBdr>
    </w:div>
    <w:div w:id="779758876">
      <w:bodyDiv w:val="1"/>
      <w:marLeft w:val="0"/>
      <w:marRight w:val="0"/>
      <w:marTop w:val="0"/>
      <w:marBottom w:val="0"/>
      <w:divBdr>
        <w:top w:val="none" w:sz="0" w:space="0" w:color="auto"/>
        <w:left w:val="none" w:sz="0" w:space="0" w:color="auto"/>
        <w:bottom w:val="none" w:sz="0" w:space="0" w:color="auto"/>
        <w:right w:val="none" w:sz="0" w:space="0" w:color="auto"/>
      </w:divBdr>
    </w:div>
    <w:div w:id="779761300">
      <w:bodyDiv w:val="1"/>
      <w:marLeft w:val="0"/>
      <w:marRight w:val="0"/>
      <w:marTop w:val="0"/>
      <w:marBottom w:val="0"/>
      <w:divBdr>
        <w:top w:val="none" w:sz="0" w:space="0" w:color="auto"/>
        <w:left w:val="none" w:sz="0" w:space="0" w:color="auto"/>
        <w:bottom w:val="none" w:sz="0" w:space="0" w:color="auto"/>
        <w:right w:val="none" w:sz="0" w:space="0" w:color="auto"/>
      </w:divBdr>
    </w:div>
    <w:div w:id="779909055">
      <w:bodyDiv w:val="1"/>
      <w:marLeft w:val="0"/>
      <w:marRight w:val="0"/>
      <w:marTop w:val="0"/>
      <w:marBottom w:val="0"/>
      <w:divBdr>
        <w:top w:val="none" w:sz="0" w:space="0" w:color="auto"/>
        <w:left w:val="none" w:sz="0" w:space="0" w:color="auto"/>
        <w:bottom w:val="none" w:sz="0" w:space="0" w:color="auto"/>
        <w:right w:val="none" w:sz="0" w:space="0" w:color="auto"/>
      </w:divBdr>
    </w:div>
    <w:div w:id="780104394">
      <w:bodyDiv w:val="1"/>
      <w:marLeft w:val="0"/>
      <w:marRight w:val="0"/>
      <w:marTop w:val="0"/>
      <w:marBottom w:val="0"/>
      <w:divBdr>
        <w:top w:val="none" w:sz="0" w:space="0" w:color="auto"/>
        <w:left w:val="none" w:sz="0" w:space="0" w:color="auto"/>
        <w:bottom w:val="none" w:sz="0" w:space="0" w:color="auto"/>
        <w:right w:val="none" w:sz="0" w:space="0" w:color="auto"/>
      </w:divBdr>
    </w:div>
    <w:div w:id="780147718">
      <w:bodyDiv w:val="1"/>
      <w:marLeft w:val="0"/>
      <w:marRight w:val="0"/>
      <w:marTop w:val="0"/>
      <w:marBottom w:val="0"/>
      <w:divBdr>
        <w:top w:val="none" w:sz="0" w:space="0" w:color="auto"/>
        <w:left w:val="none" w:sz="0" w:space="0" w:color="auto"/>
        <w:bottom w:val="none" w:sz="0" w:space="0" w:color="auto"/>
        <w:right w:val="none" w:sz="0" w:space="0" w:color="auto"/>
      </w:divBdr>
    </w:div>
    <w:div w:id="780151070">
      <w:bodyDiv w:val="1"/>
      <w:marLeft w:val="0"/>
      <w:marRight w:val="0"/>
      <w:marTop w:val="0"/>
      <w:marBottom w:val="0"/>
      <w:divBdr>
        <w:top w:val="none" w:sz="0" w:space="0" w:color="auto"/>
        <w:left w:val="none" w:sz="0" w:space="0" w:color="auto"/>
        <w:bottom w:val="none" w:sz="0" w:space="0" w:color="auto"/>
        <w:right w:val="none" w:sz="0" w:space="0" w:color="auto"/>
      </w:divBdr>
    </w:div>
    <w:div w:id="780228498">
      <w:bodyDiv w:val="1"/>
      <w:marLeft w:val="0"/>
      <w:marRight w:val="0"/>
      <w:marTop w:val="0"/>
      <w:marBottom w:val="0"/>
      <w:divBdr>
        <w:top w:val="none" w:sz="0" w:space="0" w:color="auto"/>
        <w:left w:val="none" w:sz="0" w:space="0" w:color="auto"/>
        <w:bottom w:val="none" w:sz="0" w:space="0" w:color="auto"/>
        <w:right w:val="none" w:sz="0" w:space="0" w:color="auto"/>
      </w:divBdr>
    </w:div>
    <w:div w:id="780691006">
      <w:bodyDiv w:val="1"/>
      <w:marLeft w:val="0"/>
      <w:marRight w:val="0"/>
      <w:marTop w:val="0"/>
      <w:marBottom w:val="0"/>
      <w:divBdr>
        <w:top w:val="none" w:sz="0" w:space="0" w:color="auto"/>
        <w:left w:val="none" w:sz="0" w:space="0" w:color="auto"/>
        <w:bottom w:val="none" w:sz="0" w:space="0" w:color="auto"/>
        <w:right w:val="none" w:sz="0" w:space="0" w:color="auto"/>
      </w:divBdr>
    </w:div>
    <w:div w:id="780956992">
      <w:bodyDiv w:val="1"/>
      <w:marLeft w:val="0"/>
      <w:marRight w:val="0"/>
      <w:marTop w:val="0"/>
      <w:marBottom w:val="0"/>
      <w:divBdr>
        <w:top w:val="none" w:sz="0" w:space="0" w:color="auto"/>
        <w:left w:val="none" w:sz="0" w:space="0" w:color="auto"/>
        <w:bottom w:val="none" w:sz="0" w:space="0" w:color="auto"/>
        <w:right w:val="none" w:sz="0" w:space="0" w:color="auto"/>
      </w:divBdr>
    </w:div>
    <w:div w:id="781070847">
      <w:bodyDiv w:val="1"/>
      <w:marLeft w:val="0"/>
      <w:marRight w:val="0"/>
      <w:marTop w:val="0"/>
      <w:marBottom w:val="0"/>
      <w:divBdr>
        <w:top w:val="none" w:sz="0" w:space="0" w:color="auto"/>
        <w:left w:val="none" w:sz="0" w:space="0" w:color="auto"/>
        <w:bottom w:val="none" w:sz="0" w:space="0" w:color="auto"/>
        <w:right w:val="none" w:sz="0" w:space="0" w:color="auto"/>
      </w:divBdr>
    </w:div>
    <w:div w:id="781071558">
      <w:bodyDiv w:val="1"/>
      <w:marLeft w:val="0"/>
      <w:marRight w:val="0"/>
      <w:marTop w:val="0"/>
      <w:marBottom w:val="0"/>
      <w:divBdr>
        <w:top w:val="none" w:sz="0" w:space="0" w:color="auto"/>
        <w:left w:val="none" w:sz="0" w:space="0" w:color="auto"/>
        <w:bottom w:val="none" w:sz="0" w:space="0" w:color="auto"/>
        <w:right w:val="none" w:sz="0" w:space="0" w:color="auto"/>
      </w:divBdr>
    </w:div>
    <w:div w:id="781075534">
      <w:bodyDiv w:val="1"/>
      <w:marLeft w:val="0"/>
      <w:marRight w:val="0"/>
      <w:marTop w:val="0"/>
      <w:marBottom w:val="0"/>
      <w:divBdr>
        <w:top w:val="none" w:sz="0" w:space="0" w:color="auto"/>
        <w:left w:val="none" w:sz="0" w:space="0" w:color="auto"/>
        <w:bottom w:val="none" w:sz="0" w:space="0" w:color="auto"/>
        <w:right w:val="none" w:sz="0" w:space="0" w:color="auto"/>
      </w:divBdr>
    </w:div>
    <w:div w:id="781195602">
      <w:bodyDiv w:val="1"/>
      <w:marLeft w:val="0"/>
      <w:marRight w:val="0"/>
      <w:marTop w:val="0"/>
      <w:marBottom w:val="0"/>
      <w:divBdr>
        <w:top w:val="none" w:sz="0" w:space="0" w:color="auto"/>
        <w:left w:val="none" w:sz="0" w:space="0" w:color="auto"/>
        <w:bottom w:val="none" w:sz="0" w:space="0" w:color="auto"/>
        <w:right w:val="none" w:sz="0" w:space="0" w:color="auto"/>
      </w:divBdr>
    </w:div>
    <w:div w:id="781609163">
      <w:bodyDiv w:val="1"/>
      <w:marLeft w:val="0"/>
      <w:marRight w:val="0"/>
      <w:marTop w:val="0"/>
      <w:marBottom w:val="0"/>
      <w:divBdr>
        <w:top w:val="none" w:sz="0" w:space="0" w:color="auto"/>
        <w:left w:val="none" w:sz="0" w:space="0" w:color="auto"/>
        <w:bottom w:val="none" w:sz="0" w:space="0" w:color="auto"/>
        <w:right w:val="none" w:sz="0" w:space="0" w:color="auto"/>
      </w:divBdr>
    </w:div>
    <w:div w:id="781650340">
      <w:bodyDiv w:val="1"/>
      <w:marLeft w:val="0"/>
      <w:marRight w:val="0"/>
      <w:marTop w:val="0"/>
      <w:marBottom w:val="0"/>
      <w:divBdr>
        <w:top w:val="none" w:sz="0" w:space="0" w:color="auto"/>
        <w:left w:val="none" w:sz="0" w:space="0" w:color="auto"/>
        <w:bottom w:val="none" w:sz="0" w:space="0" w:color="auto"/>
        <w:right w:val="none" w:sz="0" w:space="0" w:color="auto"/>
      </w:divBdr>
    </w:div>
    <w:div w:id="782185669">
      <w:bodyDiv w:val="1"/>
      <w:marLeft w:val="0"/>
      <w:marRight w:val="0"/>
      <w:marTop w:val="0"/>
      <w:marBottom w:val="0"/>
      <w:divBdr>
        <w:top w:val="none" w:sz="0" w:space="0" w:color="auto"/>
        <w:left w:val="none" w:sz="0" w:space="0" w:color="auto"/>
        <w:bottom w:val="none" w:sz="0" w:space="0" w:color="auto"/>
        <w:right w:val="none" w:sz="0" w:space="0" w:color="auto"/>
      </w:divBdr>
    </w:div>
    <w:div w:id="782303462">
      <w:bodyDiv w:val="1"/>
      <w:marLeft w:val="0"/>
      <w:marRight w:val="0"/>
      <w:marTop w:val="0"/>
      <w:marBottom w:val="0"/>
      <w:divBdr>
        <w:top w:val="none" w:sz="0" w:space="0" w:color="auto"/>
        <w:left w:val="none" w:sz="0" w:space="0" w:color="auto"/>
        <w:bottom w:val="none" w:sz="0" w:space="0" w:color="auto"/>
        <w:right w:val="none" w:sz="0" w:space="0" w:color="auto"/>
      </w:divBdr>
    </w:div>
    <w:div w:id="782309190">
      <w:bodyDiv w:val="1"/>
      <w:marLeft w:val="0"/>
      <w:marRight w:val="0"/>
      <w:marTop w:val="0"/>
      <w:marBottom w:val="0"/>
      <w:divBdr>
        <w:top w:val="none" w:sz="0" w:space="0" w:color="auto"/>
        <w:left w:val="none" w:sz="0" w:space="0" w:color="auto"/>
        <w:bottom w:val="none" w:sz="0" w:space="0" w:color="auto"/>
        <w:right w:val="none" w:sz="0" w:space="0" w:color="auto"/>
      </w:divBdr>
    </w:div>
    <w:div w:id="782580055">
      <w:bodyDiv w:val="1"/>
      <w:marLeft w:val="0"/>
      <w:marRight w:val="0"/>
      <w:marTop w:val="0"/>
      <w:marBottom w:val="0"/>
      <w:divBdr>
        <w:top w:val="none" w:sz="0" w:space="0" w:color="auto"/>
        <w:left w:val="none" w:sz="0" w:space="0" w:color="auto"/>
        <w:bottom w:val="none" w:sz="0" w:space="0" w:color="auto"/>
        <w:right w:val="none" w:sz="0" w:space="0" w:color="auto"/>
      </w:divBdr>
    </w:div>
    <w:div w:id="782771981">
      <w:bodyDiv w:val="1"/>
      <w:marLeft w:val="0"/>
      <w:marRight w:val="0"/>
      <w:marTop w:val="0"/>
      <w:marBottom w:val="0"/>
      <w:divBdr>
        <w:top w:val="none" w:sz="0" w:space="0" w:color="auto"/>
        <w:left w:val="none" w:sz="0" w:space="0" w:color="auto"/>
        <w:bottom w:val="none" w:sz="0" w:space="0" w:color="auto"/>
        <w:right w:val="none" w:sz="0" w:space="0" w:color="auto"/>
      </w:divBdr>
    </w:div>
    <w:div w:id="783228013">
      <w:bodyDiv w:val="1"/>
      <w:marLeft w:val="0"/>
      <w:marRight w:val="0"/>
      <w:marTop w:val="0"/>
      <w:marBottom w:val="0"/>
      <w:divBdr>
        <w:top w:val="none" w:sz="0" w:space="0" w:color="auto"/>
        <w:left w:val="none" w:sz="0" w:space="0" w:color="auto"/>
        <w:bottom w:val="none" w:sz="0" w:space="0" w:color="auto"/>
        <w:right w:val="none" w:sz="0" w:space="0" w:color="auto"/>
      </w:divBdr>
    </w:div>
    <w:div w:id="783429039">
      <w:bodyDiv w:val="1"/>
      <w:marLeft w:val="0"/>
      <w:marRight w:val="0"/>
      <w:marTop w:val="0"/>
      <w:marBottom w:val="0"/>
      <w:divBdr>
        <w:top w:val="none" w:sz="0" w:space="0" w:color="auto"/>
        <w:left w:val="none" w:sz="0" w:space="0" w:color="auto"/>
        <w:bottom w:val="none" w:sz="0" w:space="0" w:color="auto"/>
        <w:right w:val="none" w:sz="0" w:space="0" w:color="auto"/>
      </w:divBdr>
    </w:div>
    <w:div w:id="784084800">
      <w:bodyDiv w:val="1"/>
      <w:marLeft w:val="0"/>
      <w:marRight w:val="0"/>
      <w:marTop w:val="0"/>
      <w:marBottom w:val="0"/>
      <w:divBdr>
        <w:top w:val="none" w:sz="0" w:space="0" w:color="auto"/>
        <w:left w:val="none" w:sz="0" w:space="0" w:color="auto"/>
        <w:bottom w:val="none" w:sz="0" w:space="0" w:color="auto"/>
        <w:right w:val="none" w:sz="0" w:space="0" w:color="auto"/>
      </w:divBdr>
    </w:div>
    <w:div w:id="784227047">
      <w:bodyDiv w:val="1"/>
      <w:marLeft w:val="0"/>
      <w:marRight w:val="0"/>
      <w:marTop w:val="0"/>
      <w:marBottom w:val="0"/>
      <w:divBdr>
        <w:top w:val="none" w:sz="0" w:space="0" w:color="auto"/>
        <w:left w:val="none" w:sz="0" w:space="0" w:color="auto"/>
        <w:bottom w:val="none" w:sz="0" w:space="0" w:color="auto"/>
        <w:right w:val="none" w:sz="0" w:space="0" w:color="auto"/>
      </w:divBdr>
    </w:div>
    <w:div w:id="784428203">
      <w:bodyDiv w:val="1"/>
      <w:marLeft w:val="0"/>
      <w:marRight w:val="0"/>
      <w:marTop w:val="0"/>
      <w:marBottom w:val="0"/>
      <w:divBdr>
        <w:top w:val="none" w:sz="0" w:space="0" w:color="auto"/>
        <w:left w:val="none" w:sz="0" w:space="0" w:color="auto"/>
        <w:bottom w:val="none" w:sz="0" w:space="0" w:color="auto"/>
        <w:right w:val="none" w:sz="0" w:space="0" w:color="auto"/>
      </w:divBdr>
    </w:div>
    <w:div w:id="784540324">
      <w:bodyDiv w:val="1"/>
      <w:marLeft w:val="0"/>
      <w:marRight w:val="0"/>
      <w:marTop w:val="0"/>
      <w:marBottom w:val="0"/>
      <w:divBdr>
        <w:top w:val="none" w:sz="0" w:space="0" w:color="auto"/>
        <w:left w:val="none" w:sz="0" w:space="0" w:color="auto"/>
        <w:bottom w:val="none" w:sz="0" w:space="0" w:color="auto"/>
        <w:right w:val="none" w:sz="0" w:space="0" w:color="auto"/>
      </w:divBdr>
    </w:div>
    <w:div w:id="784614378">
      <w:bodyDiv w:val="1"/>
      <w:marLeft w:val="0"/>
      <w:marRight w:val="0"/>
      <w:marTop w:val="0"/>
      <w:marBottom w:val="0"/>
      <w:divBdr>
        <w:top w:val="none" w:sz="0" w:space="0" w:color="auto"/>
        <w:left w:val="none" w:sz="0" w:space="0" w:color="auto"/>
        <w:bottom w:val="none" w:sz="0" w:space="0" w:color="auto"/>
        <w:right w:val="none" w:sz="0" w:space="0" w:color="auto"/>
      </w:divBdr>
    </w:div>
    <w:div w:id="784815082">
      <w:bodyDiv w:val="1"/>
      <w:marLeft w:val="0"/>
      <w:marRight w:val="0"/>
      <w:marTop w:val="0"/>
      <w:marBottom w:val="0"/>
      <w:divBdr>
        <w:top w:val="none" w:sz="0" w:space="0" w:color="auto"/>
        <w:left w:val="none" w:sz="0" w:space="0" w:color="auto"/>
        <w:bottom w:val="none" w:sz="0" w:space="0" w:color="auto"/>
        <w:right w:val="none" w:sz="0" w:space="0" w:color="auto"/>
      </w:divBdr>
    </w:div>
    <w:div w:id="785007110">
      <w:bodyDiv w:val="1"/>
      <w:marLeft w:val="0"/>
      <w:marRight w:val="0"/>
      <w:marTop w:val="0"/>
      <w:marBottom w:val="0"/>
      <w:divBdr>
        <w:top w:val="none" w:sz="0" w:space="0" w:color="auto"/>
        <w:left w:val="none" w:sz="0" w:space="0" w:color="auto"/>
        <w:bottom w:val="none" w:sz="0" w:space="0" w:color="auto"/>
        <w:right w:val="none" w:sz="0" w:space="0" w:color="auto"/>
      </w:divBdr>
    </w:div>
    <w:div w:id="785075519">
      <w:bodyDiv w:val="1"/>
      <w:marLeft w:val="0"/>
      <w:marRight w:val="0"/>
      <w:marTop w:val="0"/>
      <w:marBottom w:val="0"/>
      <w:divBdr>
        <w:top w:val="none" w:sz="0" w:space="0" w:color="auto"/>
        <w:left w:val="none" w:sz="0" w:space="0" w:color="auto"/>
        <w:bottom w:val="none" w:sz="0" w:space="0" w:color="auto"/>
        <w:right w:val="none" w:sz="0" w:space="0" w:color="auto"/>
      </w:divBdr>
    </w:div>
    <w:div w:id="785542096">
      <w:bodyDiv w:val="1"/>
      <w:marLeft w:val="0"/>
      <w:marRight w:val="0"/>
      <w:marTop w:val="0"/>
      <w:marBottom w:val="0"/>
      <w:divBdr>
        <w:top w:val="none" w:sz="0" w:space="0" w:color="auto"/>
        <w:left w:val="none" w:sz="0" w:space="0" w:color="auto"/>
        <w:bottom w:val="none" w:sz="0" w:space="0" w:color="auto"/>
        <w:right w:val="none" w:sz="0" w:space="0" w:color="auto"/>
      </w:divBdr>
    </w:div>
    <w:div w:id="785732927">
      <w:bodyDiv w:val="1"/>
      <w:marLeft w:val="0"/>
      <w:marRight w:val="0"/>
      <w:marTop w:val="0"/>
      <w:marBottom w:val="0"/>
      <w:divBdr>
        <w:top w:val="none" w:sz="0" w:space="0" w:color="auto"/>
        <w:left w:val="none" w:sz="0" w:space="0" w:color="auto"/>
        <w:bottom w:val="none" w:sz="0" w:space="0" w:color="auto"/>
        <w:right w:val="none" w:sz="0" w:space="0" w:color="auto"/>
      </w:divBdr>
    </w:div>
    <w:div w:id="785848596">
      <w:bodyDiv w:val="1"/>
      <w:marLeft w:val="0"/>
      <w:marRight w:val="0"/>
      <w:marTop w:val="0"/>
      <w:marBottom w:val="0"/>
      <w:divBdr>
        <w:top w:val="none" w:sz="0" w:space="0" w:color="auto"/>
        <w:left w:val="none" w:sz="0" w:space="0" w:color="auto"/>
        <w:bottom w:val="none" w:sz="0" w:space="0" w:color="auto"/>
        <w:right w:val="none" w:sz="0" w:space="0" w:color="auto"/>
      </w:divBdr>
    </w:div>
    <w:div w:id="785852918">
      <w:bodyDiv w:val="1"/>
      <w:marLeft w:val="0"/>
      <w:marRight w:val="0"/>
      <w:marTop w:val="0"/>
      <w:marBottom w:val="0"/>
      <w:divBdr>
        <w:top w:val="none" w:sz="0" w:space="0" w:color="auto"/>
        <w:left w:val="none" w:sz="0" w:space="0" w:color="auto"/>
        <w:bottom w:val="none" w:sz="0" w:space="0" w:color="auto"/>
        <w:right w:val="none" w:sz="0" w:space="0" w:color="auto"/>
      </w:divBdr>
    </w:div>
    <w:div w:id="785927265">
      <w:bodyDiv w:val="1"/>
      <w:marLeft w:val="0"/>
      <w:marRight w:val="0"/>
      <w:marTop w:val="0"/>
      <w:marBottom w:val="0"/>
      <w:divBdr>
        <w:top w:val="none" w:sz="0" w:space="0" w:color="auto"/>
        <w:left w:val="none" w:sz="0" w:space="0" w:color="auto"/>
        <w:bottom w:val="none" w:sz="0" w:space="0" w:color="auto"/>
        <w:right w:val="none" w:sz="0" w:space="0" w:color="auto"/>
      </w:divBdr>
    </w:div>
    <w:div w:id="785928941">
      <w:bodyDiv w:val="1"/>
      <w:marLeft w:val="0"/>
      <w:marRight w:val="0"/>
      <w:marTop w:val="0"/>
      <w:marBottom w:val="0"/>
      <w:divBdr>
        <w:top w:val="none" w:sz="0" w:space="0" w:color="auto"/>
        <w:left w:val="none" w:sz="0" w:space="0" w:color="auto"/>
        <w:bottom w:val="none" w:sz="0" w:space="0" w:color="auto"/>
        <w:right w:val="none" w:sz="0" w:space="0" w:color="auto"/>
      </w:divBdr>
    </w:div>
    <w:div w:id="786117105">
      <w:bodyDiv w:val="1"/>
      <w:marLeft w:val="0"/>
      <w:marRight w:val="0"/>
      <w:marTop w:val="0"/>
      <w:marBottom w:val="0"/>
      <w:divBdr>
        <w:top w:val="none" w:sz="0" w:space="0" w:color="auto"/>
        <w:left w:val="none" w:sz="0" w:space="0" w:color="auto"/>
        <w:bottom w:val="none" w:sz="0" w:space="0" w:color="auto"/>
        <w:right w:val="none" w:sz="0" w:space="0" w:color="auto"/>
      </w:divBdr>
    </w:div>
    <w:div w:id="786124793">
      <w:bodyDiv w:val="1"/>
      <w:marLeft w:val="0"/>
      <w:marRight w:val="0"/>
      <w:marTop w:val="0"/>
      <w:marBottom w:val="0"/>
      <w:divBdr>
        <w:top w:val="none" w:sz="0" w:space="0" w:color="auto"/>
        <w:left w:val="none" w:sz="0" w:space="0" w:color="auto"/>
        <w:bottom w:val="none" w:sz="0" w:space="0" w:color="auto"/>
        <w:right w:val="none" w:sz="0" w:space="0" w:color="auto"/>
      </w:divBdr>
    </w:div>
    <w:div w:id="786198491">
      <w:bodyDiv w:val="1"/>
      <w:marLeft w:val="0"/>
      <w:marRight w:val="0"/>
      <w:marTop w:val="0"/>
      <w:marBottom w:val="0"/>
      <w:divBdr>
        <w:top w:val="none" w:sz="0" w:space="0" w:color="auto"/>
        <w:left w:val="none" w:sz="0" w:space="0" w:color="auto"/>
        <w:bottom w:val="none" w:sz="0" w:space="0" w:color="auto"/>
        <w:right w:val="none" w:sz="0" w:space="0" w:color="auto"/>
      </w:divBdr>
    </w:div>
    <w:div w:id="786629588">
      <w:bodyDiv w:val="1"/>
      <w:marLeft w:val="0"/>
      <w:marRight w:val="0"/>
      <w:marTop w:val="0"/>
      <w:marBottom w:val="0"/>
      <w:divBdr>
        <w:top w:val="none" w:sz="0" w:space="0" w:color="auto"/>
        <w:left w:val="none" w:sz="0" w:space="0" w:color="auto"/>
        <w:bottom w:val="none" w:sz="0" w:space="0" w:color="auto"/>
        <w:right w:val="none" w:sz="0" w:space="0" w:color="auto"/>
      </w:divBdr>
    </w:div>
    <w:div w:id="786701691">
      <w:bodyDiv w:val="1"/>
      <w:marLeft w:val="0"/>
      <w:marRight w:val="0"/>
      <w:marTop w:val="0"/>
      <w:marBottom w:val="0"/>
      <w:divBdr>
        <w:top w:val="none" w:sz="0" w:space="0" w:color="auto"/>
        <w:left w:val="none" w:sz="0" w:space="0" w:color="auto"/>
        <w:bottom w:val="none" w:sz="0" w:space="0" w:color="auto"/>
        <w:right w:val="none" w:sz="0" w:space="0" w:color="auto"/>
      </w:divBdr>
    </w:div>
    <w:div w:id="786923505">
      <w:bodyDiv w:val="1"/>
      <w:marLeft w:val="0"/>
      <w:marRight w:val="0"/>
      <w:marTop w:val="0"/>
      <w:marBottom w:val="0"/>
      <w:divBdr>
        <w:top w:val="none" w:sz="0" w:space="0" w:color="auto"/>
        <w:left w:val="none" w:sz="0" w:space="0" w:color="auto"/>
        <w:bottom w:val="none" w:sz="0" w:space="0" w:color="auto"/>
        <w:right w:val="none" w:sz="0" w:space="0" w:color="auto"/>
      </w:divBdr>
    </w:div>
    <w:div w:id="786966889">
      <w:bodyDiv w:val="1"/>
      <w:marLeft w:val="0"/>
      <w:marRight w:val="0"/>
      <w:marTop w:val="0"/>
      <w:marBottom w:val="0"/>
      <w:divBdr>
        <w:top w:val="none" w:sz="0" w:space="0" w:color="auto"/>
        <w:left w:val="none" w:sz="0" w:space="0" w:color="auto"/>
        <w:bottom w:val="none" w:sz="0" w:space="0" w:color="auto"/>
        <w:right w:val="none" w:sz="0" w:space="0" w:color="auto"/>
      </w:divBdr>
    </w:div>
    <w:div w:id="786974006">
      <w:bodyDiv w:val="1"/>
      <w:marLeft w:val="0"/>
      <w:marRight w:val="0"/>
      <w:marTop w:val="0"/>
      <w:marBottom w:val="0"/>
      <w:divBdr>
        <w:top w:val="none" w:sz="0" w:space="0" w:color="auto"/>
        <w:left w:val="none" w:sz="0" w:space="0" w:color="auto"/>
        <w:bottom w:val="none" w:sz="0" w:space="0" w:color="auto"/>
        <w:right w:val="none" w:sz="0" w:space="0" w:color="auto"/>
      </w:divBdr>
    </w:div>
    <w:div w:id="787050162">
      <w:bodyDiv w:val="1"/>
      <w:marLeft w:val="0"/>
      <w:marRight w:val="0"/>
      <w:marTop w:val="0"/>
      <w:marBottom w:val="0"/>
      <w:divBdr>
        <w:top w:val="none" w:sz="0" w:space="0" w:color="auto"/>
        <w:left w:val="none" w:sz="0" w:space="0" w:color="auto"/>
        <w:bottom w:val="none" w:sz="0" w:space="0" w:color="auto"/>
        <w:right w:val="none" w:sz="0" w:space="0" w:color="auto"/>
      </w:divBdr>
    </w:div>
    <w:div w:id="787087953">
      <w:bodyDiv w:val="1"/>
      <w:marLeft w:val="0"/>
      <w:marRight w:val="0"/>
      <w:marTop w:val="0"/>
      <w:marBottom w:val="0"/>
      <w:divBdr>
        <w:top w:val="none" w:sz="0" w:space="0" w:color="auto"/>
        <w:left w:val="none" w:sz="0" w:space="0" w:color="auto"/>
        <w:bottom w:val="none" w:sz="0" w:space="0" w:color="auto"/>
        <w:right w:val="none" w:sz="0" w:space="0" w:color="auto"/>
      </w:divBdr>
    </w:div>
    <w:div w:id="787088972">
      <w:bodyDiv w:val="1"/>
      <w:marLeft w:val="0"/>
      <w:marRight w:val="0"/>
      <w:marTop w:val="0"/>
      <w:marBottom w:val="0"/>
      <w:divBdr>
        <w:top w:val="none" w:sz="0" w:space="0" w:color="auto"/>
        <w:left w:val="none" w:sz="0" w:space="0" w:color="auto"/>
        <w:bottom w:val="none" w:sz="0" w:space="0" w:color="auto"/>
        <w:right w:val="none" w:sz="0" w:space="0" w:color="auto"/>
      </w:divBdr>
    </w:div>
    <w:div w:id="787898383">
      <w:bodyDiv w:val="1"/>
      <w:marLeft w:val="0"/>
      <w:marRight w:val="0"/>
      <w:marTop w:val="0"/>
      <w:marBottom w:val="0"/>
      <w:divBdr>
        <w:top w:val="none" w:sz="0" w:space="0" w:color="auto"/>
        <w:left w:val="none" w:sz="0" w:space="0" w:color="auto"/>
        <w:bottom w:val="none" w:sz="0" w:space="0" w:color="auto"/>
        <w:right w:val="none" w:sz="0" w:space="0" w:color="auto"/>
      </w:divBdr>
    </w:div>
    <w:div w:id="788084439">
      <w:bodyDiv w:val="1"/>
      <w:marLeft w:val="0"/>
      <w:marRight w:val="0"/>
      <w:marTop w:val="0"/>
      <w:marBottom w:val="0"/>
      <w:divBdr>
        <w:top w:val="none" w:sz="0" w:space="0" w:color="auto"/>
        <w:left w:val="none" w:sz="0" w:space="0" w:color="auto"/>
        <w:bottom w:val="none" w:sz="0" w:space="0" w:color="auto"/>
        <w:right w:val="none" w:sz="0" w:space="0" w:color="auto"/>
      </w:divBdr>
    </w:div>
    <w:div w:id="788402844">
      <w:bodyDiv w:val="1"/>
      <w:marLeft w:val="0"/>
      <w:marRight w:val="0"/>
      <w:marTop w:val="0"/>
      <w:marBottom w:val="0"/>
      <w:divBdr>
        <w:top w:val="none" w:sz="0" w:space="0" w:color="auto"/>
        <w:left w:val="none" w:sz="0" w:space="0" w:color="auto"/>
        <w:bottom w:val="none" w:sz="0" w:space="0" w:color="auto"/>
        <w:right w:val="none" w:sz="0" w:space="0" w:color="auto"/>
      </w:divBdr>
    </w:div>
    <w:div w:id="788472573">
      <w:bodyDiv w:val="1"/>
      <w:marLeft w:val="0"/>
      <w:marRight w:val="0"/>
      <w:marTop w:val="0"/>
      <w:marBottom w:val="0"/>
      <w:divBdr>
        <w:top w:val="none" w:sz="0" w:space="0" w:color="auto"/>
        <w:left w:val="none" w:sz="0" w:space="0" w:color="auto"/>
        <w:bottom w:val="none" w:sz="0" w:space="0" w:color="auto"/>
        <w:right w:val="none" w:sz="0" w:space="0" w:color="auto"/>
      </w:divBdr>
    </w:div>
    <w:div w:id="788744524">
      <w:bodyDiv w:val="1"/>
      <w:marLeft w:val="0"/>
      <w:marRight w:val="0"/>
      <w:marTop w:val="0"/>
      <w:marBottom w:val="0"/>
      <w:divBdr>
        <w:top w:val="none" w:sz="0" w:space="0" w:color="auto"/>
        <w:left w:val="none" w:sz="0" w:space="0" w:color="auto"/>
        <w:bottom w:val="none" w:sz="0" w:space="0" w:color="auto"/>
        <w:right w:val="none" w:sz="0" w:space="0" w:color="auto"/>
      </w:divBdr>
    </w:div>
    <w:div w:id="788818766">
      <w:bodyDiv w:val="1"/>
      <w:marLeft w:val="0"/>
      <w:marRight w:val="0"/>
      <w:marTop w:val="0"/>
      <w:marBottom w:val="0"/>
      <w:divBdr>
        <w:top w:val="none" w:sz="0" w:space="0" w:color="auto"/>
        <w:left w:val="none" w:sz="0" w:space="0" w:color="auto"/>
        <w:bottom w:val="none" w:sz="0" w:space="0" w:color="auto"/>
        <w:right w:val="none" w:sz="0" w:space="0" w:color="auto"/>
      </w:divBdr>
    </w:div>
    <w:div w:id="789056175">
      <w:bodyDiv w:val="1"/>
      <w:marLeft w:val="0"/>
      <w:marRight w:val="0"/>
      <w:marTop w:val="0"/>
      <w:marBottom w:val="0"/>
      <w:divBdr>
        <w:top w:val="none" w:sz="0" w:space="0" w:color="auto"/>
        <w:left w:val="none" w:sz="0" w:space="0" w:color="auto"/>
        <w:bottom w:val="none" w:sz="0" w:space="0" w:color="auto"/>
        <w:right w:val="none" w:sz="0" w:space="0" w:color="auto"/>
      </w:divBdr>
    </w:div>
    <w:div w:id="789058018">
      <w:bodyDiv w:val="1"/>
      <w:marLeft w:val="0"/>
      <w:marRight w:val="0"/>
      <w:marTop w:val="0"/>
      <w:marBottom w:val="0"/>
      <w:divBdr>
        <w:top w:val="none" w:sz="0" w:space="0" w:color="auto"/>
        <w:left w:val="none" w:sz="0" w:space="0" w:color="auto"/>
        <w:bottom w:val="none" w:sz="0" w:space="0" w:color="auto"/>
        <w:right w:val="none" w:sz="0" w:space="0" w:color="auto"/>
      </w:divBdr>
    </w:div>
    <w:div w:id="789200619">
      <w:bodyDiv w:val="1"/>
      <w:marLeft w:val="0"/>
      <w:marRight w:val="0"/>
      <w:marTop w:val="0"/>
      <w:marBottom w:val="0"/>
      <w:divBdr>
        <w:top w:val="none" w:sz="0" w:space="0" w:color="auto"/>
        <w:left w:val="none" w:sz="0" w:space="0" w:color="auto"/>
        <w:bottom w:val="none" w:sz="0" w:space="0" w:color="auto"/>
        <w:right w:val="none" w:sz="0" w:space="0" w:color="auto"/>
      </w:divBdr>
    </w:div>
    <w:div w:id="789325362">
      <w:bodyDiv w:val="1"/>
      <w:marLeft w:val="0"/>
      <w:marRight w:val="0"/>
      <w:marTop w:val="0"/>
      <w:marBottom w:val="0"/>
      <w:divBdr>
        <w:top w:val="none" w:sz="0" w:space="0" w:color="auto"/>
        <w:left w:val="none" w:sz="0" w:space="0" w:color="auto"/>
        <w:bottom w:val="none" w:sz="0" w:space="0" w:color="auto"/>
        <w:right w:val="none" w:sz="0" w:space="0" w:color="auto"/>
      </w:divBdr>
    </w:div>
    <w:div w:id="789666259">
      <w:bodyDiv w:val="1"/>
      <w:marLeft w:val="0"/>
      <w:marRight w:val="0"/>
      <w:marTop w:val="0"/>
      <w:marBottom w:val="0"/>
      <w:divBdr>
        <w:top w:val="none" w:sz="0" w:space="0" w:color="auto"/>
        <w:left w:val="none" w:sz="0" w:space="0" w:color="auto"/>
        <w:bottom w:val="none" w:sz="0" w:space="0" w:color="auto"/>
        <w:right w:val="none" w:sz="0" w:space="0" w:color="auto"/>
      </w:divBdr>
    </w:div>
    <w:div w:id="789712183">
      <w:bodyDiv w:val="1"/>
      <w:marLeft w:val="0"/>
      <w:marRight w:val="0"/>
      <w:marTop w:val="0"/>
      <w:marBottom w:val="0"/>
      <w:divBdr>
        <w:top w:val="none" w:sz="0" w:space="0" w:color="auto"/>
        <w:left w:val="none" w:sz="0" w:space="0" w:color="auto"/>
        <w:bottom w:val="none" w:sz="0" w:space="0" w:color="auto"/>
        <w:right w:val="none" w:sz="0" w:space="0" w:color="auto"/>
      </w:divBdr>
    </w:div>
    <w:div w:id="789855848">
      <w:bodyDiv w:val="1"/>
      <w:marLeft w:val="0"/>
      <w:marRight w:val="0"/>
      <w:marTop w:val="0"/>
      <w:marBottom w:val="0"/>
      <w:divBdr>
        <w:top w:val="none" w:sz="0" w:space="0" w:color="auto"/>
        <w:left w:val="none" w:sz="0" w:space="0" w:color="auto"/>
        <w:bottom w:val="none" w:sz="0" w:space="0" w:color="auto"/>
        <w:right w:val="none" w:sz="0" w:space="0" w:color="auto"/>
      </w:divBdr>
    </w:div>
    <w:div w:id="789979327">
      <w:bodyDiv w:val="1"/>
      <w:marLeft w:val="0"/>
      <w:marRight w:val="0"/>
      <w:marTop w:val="0"/>
      <w:marBottom w:val="0"/>
      <w:divBdr>
        <w:top w:val="none" w:sz="0" w:space="0" w:color="auto"/>
        <w:left w:val="none" w:sz="0" w:space="0" w:color="auto"/>
        <w:bottom w:val="none" w:sz="0" w:space="0" w:color="auto"/>
        <w:right w:val="none" w:sz="0" w:space="0" w:color="auto"/>
      </w:divBdr>
    </w:div>
    <w:div w:id="790053622">
      <w:bodyDiv w:val="1"/>
      <w:marLeft w:val="0"/>
      <w:marRight w:val="0"/>
      <w:marTop w:val="0"/>
      <w:marBottom w:val="0"/>
      <w:divBdr>
        <w:top w:val="none" w:sz="0" w:space="0" w:color="auto"/>
        <w:left w:val="none" w:sz="0" w:space="0" w:color="auto"/>
        <w:bottom w:val="none" w:sz="0" w:space="0" w:color="auto"/>
        <w:right w:val="none" w:sz="0" w:space="0" w:color="auto"/>
      </w:divBdr>
    </w:div>
    <w:div w:id="790244602">
      <w:bodyDiv w:val="1"/>
      <w:marLeft w:val="0"/>
      <w:marRight w:val="0"/>
      <w:marTop w:val="0"/>
      <w:marBottom w:val="0"/>
      <w:divBdr>
        <w:top w:val="none" w:sz="0" w:space="0" w:color="auto"/>
        <w:left w:val="none" w:sz="0" w:space="0" w:color="auto"/>
        <w:bottom w:val="none" w:sz="0" w:space="0" w:color="auto"/>
        <w:right w:val="none" w:sz="0" w:space="0" w:color="auto"/>
      </w:divBdr>
    </w:div>
    <w:div w:id="790560824">
      <w:bodyDiv w:val="1"/>
      <w:marLeft w:val="0"/>
      <w:marRight w:val="0"/>
      <w:marTop w:val="0"/>
      <w:marBottom w:val="0"/>
      <w:divBdr>
        <w:top w:val="none" w:sz="0" w:space="0" w:color="auto"/>
        <w:left w:val="none" w:sz="0" w:space="0" w:color="auto"/>
        <w:bottom w:val="none" w:sz="0" w:space="0" w:color="auto"/>
        <w:right w:val="none" w:sz="0" w:space="0" w:color="auto"/>
      </w:divBdr>
    </w:div>
    <w:div w:id="790637037">
      <w:bodyDiv w:val="1"/>
      <w:marLeft w:val="0"/>
      <w:marRight w:val="0"/>
      <w:marTop w:val="0"/>
      <w:marBottom w:val="0"/>
      <w:divBdr>
        <w:top w:val="none" w:sz="0" w:space="0" w:color="auto"/>
        <w:left w:val="none" w:sz="0" w:space="0" w:color="auto"/>
        <w:bottom w:val="none" w:sz="0" w:space="0" w:color="auto"/>
        <w:right w:val="none" w:sz="0" w:space="0" w:color="auto"/>
      </w:divBdr>
    </w:div>
    <w:div w:id="790824462">
      <w:bodyDiv w:val="1"/>
      <w:marLeft w:val="0"/>
      <w:marRight w:val="0"/>
      <w:marTop w:val="0"/>
      <w:marBottom w:val="0"/>
      <w:divBdr>
        <w:top w:val="none" w:sz="0" w:space="0" w:color="auto"/>
        <w:left w:val="none" w:sz="0" w:space="0" w:color="auto"/>
        <w:bottom w:val="none" w:sz="0" w:space="0" w:color="auto"/>
        <w:right w:val="none" w:sz="0" w:space="0" w:color="auto"/>
      </w:divBdr>
    </w:div>
    <w:div w:id="790827802">
      <w:bodyDiv w:val="1"/>
      <w:marLeft w:val="0"/>
      <w:marRight w:val="0"/>
      <w:marTop w:val="0"/>
      <w:marBottom w:val="0"/>
      <w:divBdr>
        <w:top w:val="none" w:sz="0" w:space="0" w:color="auto"/>
        <w:left w:val="none" w:sz="0" w:space="0" w:color="auto"/>
        <w:bottom w:val="none" w:sz="0" w:space="0" w:color="auto"/>
        <w:right w:val="none" w:sz="0" w:space="0" w:color="auto"/>
      </w:divBdr>
    </w:div>
    <w:div w:id="790855024">
      <w:bodyDiv w:val="1"/>
      <w:marLeft w:val="0"/>
      <w:marRight w:val="0"/>
      <w:marTop w:val="0"/>
      <w:marBottom w:val="0"/>
      <w:divBdr>
        <w:top w:val="none" w:sz="0" w:space="0" w:color="auto"/>
        <w:left w:val="none" w:sz="0" w:space="0" w:color="auto"/>
        <w:bottom w:val="none" w:sz="0" w:space="0" w:color="auto"/>
        <w:right w:val="none" w:sz="0" w:space="0" w:color="auto"/>
      </w:divBdr>
    </w:div>
    <w:div w:id="791048056">
      <w:bodyDiv w:val="1"/>
      <w:marLeft w:val="0"/>
      <w:marRight w:val="0"/>
      <w:marTop w:val="0"/>
      <w:marBottom w:val="0"/>
      <w:divBdr>
        <w:top w:val="none" w:sz="0" w:space="0" w:color="auto"/>
        <w:left w:val="none" w:sz="0" w:space="0" w:color="auto"/>
        <w:bottom w:val="none" w:sz="0" w:space="0" w:color="auto"/>
        <w:right w:val="none" w:sz="0" w:space="0" w:color="auto"/>
      </w:divBdr>
    </w:div>
    <w:div w:id="791216487">
      <w:bodyDiv w:val="1"/>
      <w:marLeft w:val="0"/>
      <w:marRight w:val="0"/>
      <w:marTop w:val="0"/>
      <w:marBottom w:val="0"/>
      <w:divBdr>
        <w:top w:val="none" w:sz="0" w:space="0" w:color="auto"/>
        <w:left w:val="none" w:sz="0" w:space="0" w:color="auto"/>
        <w:bottom w:val="none" w:sz="0" w:space="0" w:color="auto"/>
        <w:right w:val="none" w:sz="0" w:space="0" w:color="auto"/>
      </w:divBdr>
    </w:div>
    <w:div w:id="791434810">
      <w:bodyDiv w:val="1"/>
      <w:marLeft w:val="0"/>
      <w:marRight w:val="0"/>
      <w:marTop w:val="0"/>
      <w:marBottom w:val="0"/>
      <w:divBdr>
        <w:top w:val="none" w:sz="0" w:space="0" w:color="auto"/>
        <w:left w:val="none" w:sz="0" w:space="0" w:color="auto"/>
        <w:bottom w:val="none" w:sz="0" w:space="0" w:color="auto"/>
        <w:right w:val="none" w:sz="0" w:space="0" w:color="auto"/>
      </w:divBdr>
    </w:div>
    <w:div w:id="791440068">
      <w:bodyDiv w:val="1"/>
      <w:marLeft w:val="0"/>
      <w:marRight w:val="0"/>
      <w:marTop w:val="0"/>
      <w:marBottom w:val="0"/>
      <w:divBdr>
        <w:top w:val="none" w:sz="0" w:space="0" w:color="auto"/>
        <w:left w:val="none" w:sz="0" w:space="0" w:color="auto"/>
        <w:bottom w:val="none" w:sz="0" w:space="0" w:color="auto"/>
        <w:right w:val="none" w:sz="0" w:space="0" w:color="auto"/>
      </w:divBdr>
    </w:div>
    <w:div w:id="791631333">
      <w:bodyDiv w:val="1"/>
      <w:marLeft w:val="0"/>
      <w:marRight w:val="0"/>
      <w:marTop w:val="0"/>
      <w:marBottom w:val="0"/>
      <w:divBdr>
        <w:top w:val="none" w:sz="0" w:space="0" w:color="auto"/>
        <w:left w:val="none" w:sz="0" w:space="0" w:color="auto"/>
        <w:bottom w:val="none" w:sz="0" w:space="0" w:color="auto"/>
        <w:right w:val="none" w:sz="0" w:space="0" w:color="auto"/>
      </w:divBdr>
    </w:div>
    <w:div w:id="791944938">
      <w:bodyDiv w:val="1"/>
      <w:marLeft w:val="0"/>
      <w:marRight w:val="0"/>
      <w:marTop w:val="0"/>
      <w:marBottom w:val="0"/>
      <w:divBdr>
        <w:top w:val="none" w:sz="0" w:space="0" w:color="auto"/>
        <w:left w:val="none" w:sz="0" w:space="0" w:color="auto"/>
        <w:bottom w:val="none" w:sz="0" w:space="0" w:color="auto"/>
        <w:right w:val="none" w:sz="0" w:space="0" w:color="auto"/>
      </w:divBdr>
    </w:div>
    <w:div w:id="792092640">
      <w:bodyDiv w:val="1"/>
      <w:marLeft w:val="0"/>
      <w:marRight w:val="0"/>
      <w:marTop w:val="0"/>
      <w:marBottom w:val="0"/>
      <w:divBdr>
        <w:top w:val="none" w:sz="0" w:space="0" w:color="auto"/>
        <w:left w:val="none" w:sz="0" w:space="0" w:color="auto"/>
        <w:bottom w:val="none" w:sz="0" w:space="0" w:color="auto"/>
        <w:right w:val="none" w:sz="0" w:space="0" w:color="auto"/>
      </w:divBdr>
    </w:div>
    <w:div w:id="792213136">
      <w:bodyDiv w:val="1"/>
      <w:marLeft w:val="0"/>
      <w:marRight w:val="0"/>
      <w:marTop w:val="0"/>
      <w:marBottom w:val="0"/>
      <w:divBdr>
        <w:top w:val="none" w:sz="0" w:space="0" w:color="auto"/>
        <w:left w:val="none" w:sz="0" w:space="0" w:color="auto"/>
        <w:bottom w:val="none" w:sz="0" w:space="0" w:color="auto"/>
        <w:right w:val="none" w:sz="0" w:space="0" w:color="auto"/>
      </w:divBdr>
    </w:div>
    <w:div w:id="792284538">
      <w:bodyDiv w:val="1"/>
      <w:marLeft w:val="0"/>
      <w:marRight w:val="0"/>
      <w:marTop w:val="0"/>
      <w:marBottom w:val="0"/>
      <w:divBdr>
        <w:top w:val="none" w:sz="0" w:space="0" w:color="auto"/>
        <w:left w:val="none" w:sz="0" w:space="0" w:color="auto"/>
        <w:bottom w:val="none" w:sz="0" w:space="0" w:color="auto"/>
        <w:right w:val="none" w:sz="0" w:space="0" w:color="auto"/>
      </w:divBdr>
    </w:div>
    <w:div w:id="792944242">
      <w:bodyDiv w:val="1"/>
      <w:marLeft w:val="0"/>
      <w:marRight w:val="0"/>
      <w:marTop w:val="0"/>
      <w:marBottom w:val="0"/>
      <w:divBdr>
        <w:top w:val="none" w:sz="0" w:space="0" w:color="auto"/>
        <w:left w:val="none" w:sz="0" w:space="0" w:color="auto"/>
        <w:bottom w:val="none" w:sz="0" w:space="0" w:color="auto"/>
        <w:right w:val="none" w:sz="0" w:space="0" w:color="auto"/>
      </w:divBdr>
    </w:div>
    <w:div w:id="792986709">
      <w:bodyDiv w:val="1"/>
      <w:marLeft w:val="0"/>
      <w:marRight w:val="0"/>
      <w:marTop w:val="0"/>
      <w:marBottom w:val="0"/>
      <w:divBdr>
        <w:top w:val="none" w:sz="0" w:space="0" w:color="auto"/>
        <w:left w:val="none" w:sz="0" w:space="0" w:color="auto"/>
        <w:bottom w:val="none" w:sz="0" w:space="0" w:color="auto"/>
        <w:right w:val="none" w:sz="0" w:space="0" w:color="auto"/>
      </w:divBdr>
    </w:div>
    <w:div w:id="793013946">
      <w:bodyDiv w:val="1"/>
      <w:marLeft w:val="0"/>
      <w:marRight w:val="0"/>
      <w:marTop w:val="0"/>
      <w:marBottom w:val="0"/>
      <w:divBdr>
        <w:top w:val="none" w:sz="0" w:space="0" w:color="auto"/>
        <w:left w:val="none" w:sz="0" w:space="0" w:color="auto"/>
        <w:bottom w:val="none" w:sz="0" w:space="0" w:color="auto"/>
        <w:right w:val="none" w:sz="0" w:space="0" w:color="auto"/>
      </w:divBdr>
    </w:div>
    <w:div w:id="793065656">
      <w:bodyDiv w:val="1"/>
      <w:marLeft w:val="0"/>
      <w:marRight w:val="0"/>
      <w:marTop w:val="0"/>
      <w:marBottom w:val="0"/>
      <w:divBdr>
        <w:top w:val="none" w:sz="0" w:space="0" w:color="auto"/>
        <w:left w:val="none" w:sz="0" w:space="0" w:color="auto"/>
        <w:bottom w:val="none" w:sz="0" w:space="0" w:color="auto"/>
        <w:right w:val="none" w:sz="0" w:space="0" w:color="auto"/>
      </w:divBdr>
    </w:div>
    <w:div w:id="793135410">
      <w:bodyDiv w:val="1"/>
      <w:marLeft w:val="0"/>
      <w:marRight w:val="0"/>
      <w:marTop w:val="0"/>
      <w:marBottom w:val="0"/>
      <w:divBdr>
        <w:top w:val="none" w:sz="0" w:space="0" w:color="auto"/>
        <w:left w:val="none" w:sz="0" w:space="0" w:color="auto"/>
        <w:bottom w:val="none" w:sz="0" w:space="0" w:color="auto"/>
        <w:right w:val="none" w:sz="0" w:space="0" w:color="auto"/>
      </w:divBdr>
    </w:div>
    <w:div w:id="793868187">
      <w:bodyDiv w:val="1"/>
      <w:marLeft w:val="0"/>
      <w:marRight w:val="0"/>
      <w:marTop w:val="0"/>
      <w:marBottom w:val="0"/>
      <w:divBdr>
        <w:top w:val="none" w:sz="0" w:space="0" w:color="auto"/>
        <w:left w:val="none" w:sz="0" w:space="0" w:color="auto"/>
        <w:bottom w:val="none" w:sz="0" w:space="0" w:color="auto"/>
        <w:right w:val="none" w:sz="0" w:space="0" w:color="auto"/>
      </w:divBdr>
    </w:div>
    <w:div w:id="793905430">
      <w:bodyDiv w:val="1"/>
      <w:marLeft w:val="0"/>
      <w:marRight w:val="0"/>
      <w:marTop w:val="0"/>
      <w:marBottom w:val="0"/>
      <w:divBdr>
        <w:top w:val="none" w:sz="0" w:space="0" w:color="auto"/>
        <w:left w:val="none" w:sz="0" w:space="0" w:color="auto"/>
        <w:bottom w:val="none" w:sz="0" w:space="0" w:color="auto"/>
        <w:right w:val="none" w:sz="0" w:space="0" w:color="auto"/>
      </w:divBdr>
    </w:div>
    <w:div w:id="794258358">
      <w:bodyDiv w:val="1"/>
      <w:marLeft w:val="0"/>
      <w:marRight w:val="0"/>
      <w:marTop w:val="0"/>
      <w:marBottom w:val="0"/>
      <w:divBdr>
        <w:top w:val="none" w:sz="0" w:space="0" w:color="auto"/>
        <w:left w:val="none" w:sz="0" w:space="0" w:color="auto"/>
        <w:bottom w:val="none" w:sz="0" w:space="0" w:color="auto"/>
        <w:right w:val="none" w:sz="0" w:space="0" w:color="auto"/>
      </w:divBdr>
    </w:div>
    <w:div w:id="794366630">
      <w:bodyDiv w:val="1"/>
      <w:marLeft w:val="0"/>
      <w:marRight w:val="0"/>
      <w:marTop w:val="0"/>
      <w:marBottom w:val="0"/>
      <w:divBdr>
        <w:top w:val="none" w:sz="0" w:space="0" w:color="auto"/>
        <w:left w:val="none" w:sz="0" w:space="0" w:color="auto"/>
        <w:bottom w:val="none" w:sz="0" w:space="0" w:color="auto"/>
        <w:right w:val="none" w:sz="0" w:space="0" w:color="auto"/>
      </w:divBdr>
    </w:div>
    <w:div w:id="794522592">
      <w:bodyDiv w:val="1"/>
      <w:marLeft w:val="0"/>
      <w:marRight w:val="0"/>
      <w:marTop w:val="0"/>
      <w:marBottom w:val="0"/>
      <w:divBdr>
        <w:top w:val="none" w:sz="0" w:space="0" w:color="auto"/>
        <w:left w:val="none" w:sz="0" w:space="0" w:color="auto"/>
        <w:bottom w:val="none" w:sz="0" w:space="0" w:color="auto"/>
        <w:right w:val="none" w:sz="0" w:space="0" w:color="auto"/>
      </w:divBdr>
    </w:div>
    <w:div w:id="794912190">
      <w:bodyDiv w:val="1"/>
      <w:marLeft w:val="0"/>
      <w:marRight w:val="0"/>
      <w:marTop w:val="0"/>
      <w:marBottom w:val="0"/>
      <w:divBdr>
        <w:top w:val="none" w:sz="0" w:space="0" w:color="auto"/>
        <w:left w:val="none" w:sz="0" w:space="0" w:color="auto"/>
        <w:bottom w:val="none" w:sz="0" w:space="0" w:color="auto"/>
        <w:right w:val="none" w:sz="0" w:space="0" w:color="auto"/>
      </w:divBdr>
    </w:div>
    <w:div w:id="795030277">
      <w:bodyDiv w:val="1"/>
      <w:marLeft w:val="0"/>
      <w:marRight w:val="0"/>
      <w:marTop w:val="0"/>
      <w:marBottom w:val="0"/>
      <w:divBdr>
        <w:top w:val="none" w:sz="0" w:space="0" w:color="auto"/>
        <w:left w:val="none" w:sz="0" w:space="0" w:color="auto"/>
        <w:bottom w:val="none" w:sz="0" w:space="0" w:color="auto"/>
        <w:right w:val="none" w:sz="0" w:space="0" w:color="auto"/>
      </w:divBdr>
    </w:div>
    <w:div w:id="795298370">
      <w:bodyDiv w:val="1"/>
      <w:marLeft w:val="0"/>
      <w:marRight w:val="0"/>
      <w:marTop w:val="0"/>
      <w:marBottom w:val="0"/>
      <w:divBdr>
        <w:top w:val="none" w:sz="0" w:space="0" w:color="auto"/>
        <w:left w:val="none" w:sz="0" w:space="0" w:color="auto"/>
        <w:bottom w:val="none" w:sz="0" w:space="0" w:color="auto"/>
        <w:right w:val="none" w:sz="0" w:space="0" w:color="auto"/>
      </w:divBdr>
    </w:div>
    <w:div w:id="795366480">
      <w:bodyDiv w:val="1"/>
      <w:marLeft w:val="0"/>
      <w:marRight w:val="0"/>
      <w:marTop w:val="0"/>
      <w:marBottom w:val="0"/>
      <w:divBdr>
        <w:top w:val="none" w:sz="0" w:space="0" w:color="auto"/>
        <w:left w:val="none" w:sz="0" w:space="0" w:color="auto"/>
        <w:bottom w:val="none" w:sz="0" w:space="0" w:color="auto"/>
        <w:right w:val="none" w:sz="0" w:space="0" w:color="auto"/>
      </w:divBdr>
    </w:div>
    <w:div w:id="795372459">
      <w:bodyDiv w:val="1"/>
      <w:marLeft w:val="0"/>
      <w:marRight w:val="0"/>
      <w:marTop w:val="0"/>
      <w:marBottom w:val="0"/>
      <w:divBdr>
        <w:top w:val="none" w:sz="0" w:space="0" w:color="auto"/>
        <w:left w:val="none" w:sz="0" w:space="0" w:color="auto"/>
        <w:bottom w:val="none" w:sz="0" w:space="0" w:color="auto"/>
        <w:right w:val="none" w:sz="0" w:space="0" w:color="auto"/>
      </w:divBdr>
    </w:div>
    <w:div w:id="795683518">
      <w:bodyDiv w:val="1"/>
      <w:marLeft w:val="0"/>
      <w:marRight w:val="0"/>
      <w:marTop w:val="0"/>
      <w:marBottom w:val="0"/>
      <w:divBdr>
        <w:top w:val="none" w:sz="0" w:space="0" w:color="auto"/>
        <w:left w:val="none" w:sz="0" w:space="0" w:color="auto"/>
        <w:bottom w:val="none" w:sz="0" w:space="0" w:color="auto"/>
        <w:right w:val="none" w:sz="0" w:space="0" w:color="auto"/>
      </w:divBdr>
    </w:div>
    <w:div w:id="795879737">
      <w:bodyDiv w:val="1"/>
      <w:marLeft w:val="0"/>
      <w:marRight w:val="0"/>
      <w:marTop w:val="0"/>
      <w:marBottom w:val="0"/>
      <w:divBdr>
        <w:top w:val="none" w:sz="0" w:space="0" w:color="auto"/>
        <w:left w:val="none" w:sz="0" w:space="0" w:color="auto"/>
        <w:bottom w:val="none" w:sz="0" w:space="0" w:color="auto"/>
        <w:right w:val="none" w:sz="0" w:space="0" w:color="auto"/>
      </w:divBdr>
    </w:div>
    <w:div w:id="795954749">
      <w:bodyDiv w:val="1"/>
      <w:marLeft w:val="0"/>
      <w:marRight w:val="0"/>
      <w:marTop w:val="0"/>
      <w:marBottom w:val="0"/>
      <w:divBdr>
        <w:top w:val="none" w:sz="0" w:space="0" w:color="auto"/>
        <w:left w:val="none" w:sz="0" w:space="0" w:color="auto"/>
        <w:bottom w:val="none" w:sz="0" w:space="0" w:color="auto"/>
        <w:right w:val="none" w:sz="0" w:space="0" w:color="auto"/>
      </w:divBdr>
    </w:div>
    <w:div w:id="796071954">
      <w:bodyDiv w:val="1"/>
      <w:marLeft w:val="0"/>
      <w:marRight w:val="0"/>
      <w:marTop w:val="0"/>
      <w:marBottom w:val="0"/>
      <w:divBdr>
        <w:top w:val="none" w:sz="0" w:space="0" w:color="auto"/>
        <w:left w:val="none" w:sz="0" w:space="0" w:color="auto"/>
        <w:bottom w:val="none" w:sz="0" w:space="0" w:color="auto"/>
        <w:right w:val="none" w:sz="0" w:space="0" w:color="auto"/>
      </w:divBdr>
    </w:div>
    <w:div w:id="796215799">
      <w:bodyDiv w:val="1"/>
      <w:marLeft w:val="0"/>
      <w:marRight w:val="0"/>
      <w:marTop w:val="0"/>
      <w:marBottom w:val="0"/>
      <w:divBdr>
        <w:top w:val="none" w:sz="0" w:space="0" w:color="auto"/>
        <w:left w:val="none" w:sz="0" w:space="0" w:color="auto"/>
        <w:bottom w:val="none" w:sz="0" w:space="0" w:color="auto"/>
        <w:right w:val="none" w:sz="0" w:space="0" w:color="auto"/>
      </w:divBdr>
    </w:div>
    <w:div w:id="796528645">
      <w:bodyDiv w:val="1"/>
      <w:marLeft w:val="0"/>
      <w:marRight w:val="0"/>
      <w:marTop w:val="0"/>
      <w:marBottom w:val="0"/>
      <w:divBdr>
        <w:top w:val="none" w:sz="0" w:space="0" w:color="auto"/>
        <w:left w:val="none" w:sz="0" w:space="0" w:color="auto"/>
        <w:bottom w:val="none" w:sz="0" w:space="0" w:color="auto"/>
        <w:right w:val="none" w:sz="0" w:space="0" w:color="auto"/>
      </w:divBdr>
    </w:div>
    <w:div w:id="796530233">
      <w:bodyDiv w:val="1"/>
      <w:marLeft w:val="0"/>
      <w:marRight w:val="0"/>
      <w:marTop w:val="0"/>
      <w:marBottom w:val="0"/>
      <w:divBdr>
        <w:top w:val="none" w:sz="0" w:space="0" w:color="auto"/>
        <w:left w:val="none" w:sz="0" w:space="0" w:color="auto"/>
        <w:bottom w:val="none" w:sz="0" w:space="0" w:color="auto"/>
        <w:right w:val="none" w:sz="0" w:space="0" w:color="auto"/>
      </w:divBdr>
    </w:div>
    <w:div w:id="796534683">
      <w:bodyDiv w:val="1"/>
      <w:marLeft w:val="0"/>
      <w:marRight w:val="0"/>
      <w:marTop w:val="0"/>
      <w:marBottom w:val="0"/>
      <w:divBdr>
        <w:top w:val="none" w:sz="0" w:space="0" w:color="auto"/>
        <w:left w:val="none" w:sz="0" w:space="0" w:color="auto"/>
        <w:bottom w:val="none" w:sz="0" w:space="0" w:color="auto"/>
        <w:right w:val="none" w:sz="0" w:space="0" w:color="auto"/>
      </w:divBdr>
    </w:div>
    <w:div w:id="796601562">
      <w:bodyDiv w:val="1"/>
      <w:marLeft w:val="0"/>
      <w:marRight w:val="0"/>
      <w:marTop w:val="0"/>
      <w:marBottom w:val="0"/>
      <w:divBdr>
        <w:top w:val="none" w:sz="0" w:space="0" w:color="auto"/>
        <w:left w:val="none" w:sz="0" w:space="0" w:color="auto"/>
        <w:bottom w:val="none" w:sz="0" w:space="0" w:color="auto"/>
        <w:right w:val="none" w:sz="0" w:space="0" w:color="auto"/>
      </w:divBdr>
    </w:div>
    <w:div w:id="796871957">
      <w:bodyDiv w:val="1"/>
      <w:marLeft w:val="0"/>
      <w:marRight w:val="0"/>
      <w:marTop w:val="0"/>
      <w:marBottom w:val="0"/>
      <w:divBdr>
        <w:top w:val="none" w:sz="0" w:space="0" w:color="auto"/>
        <w:left w:val="none" w:sz="0" w:space="0" w:color="auto"/>
        <w:bottom w:val="none" w:sz="0" w:space="0" w:color="auto"/>
        <w:right w:val="none" w:sz="0" w:space="0" w:color="auto"/>
      </w:divBdr>
    </w:div>
    <w:div w:id="796877538">
      <w:bodyDiv w:val="1"/>
      <w:marLeft w:val="0"/>
      <w:marRight w:val="0"/>
      <w:marTop w:val="0"/>
      <w:marBottom w:val="0"/>
      <w:divBdr>
        <w:top w:val="none" w:sz="0" w:space="0" w:color="auto"/>
        <w:left w:val="none" w:sz="0" w:space="0" w:color="auto"/>
        <w:bottom w:val="none" w:sz="0" w:space="0" w:color="auto"/>
        <w:right w:val="none" w:sz="0" w:space="0" w:color="auto"/>
      </w:divBdr>
    </w:div>
    <w:div w:id="796879233">
      <w:bodyDiv w:val="1"/>
      <w:marLeft w:val="0"/>
      <w:marRight w:val="0"/>
      <w:marTop w:val="0"/>
      <w:marBottom w:val="0"/>
      <w:divBdr>
        <w:top w:val="none" w:sz="0" w:space="0" w:color="auto"/>
        <w:left w:val="none" w:sz="0" w:space="0" w:color="auto"/>
        <w:bottom w:val="none" w:sz="0" w:space="0" w:color="auto"/>
        <w:right w:val="none" w:sz="0" w:space="0" w:color="auto"/>
      </w:divBdr>
    </w:div>
    <w:div w:id="796879434">
      <w:bodyDiv w:val="1"/>
      <w:marLeft w:val="0"/>
      <w:marRight w:val="0"/>
      <w:marTop w:val="0"/>
      <w:marBottom w:val="0"/>
      <w:divBdr>
        <w:top w:val="none" w:sz="0" w:space="0" w:color="auto"/>
        <w:left w:val="none" w:sz="0" w:space="0" w:color="auto"/>
        <w:bottom w:val="none" w:sz="0" w:space="0" w:color="auto"/>
        <w:right w:val="none" w:sz="0" w:space="0" w:color="auto"/>
      </w:divBdr>
    </w:div>
    <w:div w:id="796992585">
      <w:bodyDiv w:val="1"/>
      <w:marLeft w:val="0"/>
      <w:marRight w:val="0"/>
      <w:marTop w:val="0"/>
      <w:marBottom w:val="0"/>
      <w:divBdr>
        <w:top w:val="none" w:sz="0" w:space="0" w:color="auto"/>
        <w:left w:val="none" w:sz="0" w:space="0" w:color="auto"/>
        <w:bottom w:val="none" w:sz="0" w:space="0" w:color="auto"/>
        <w:right w:val="none" w:sz="0" w:space="0" w:color="auto"/>
      </w:divBdr>
    </w:div>
    <w:div w:id="797334952">
      <w:bodyDiv w:val="1"/>
      <w:marLeft w:val="0"/>
      <w:marRight w:val="0"/>
      <w:marTop w:val="0"/>
      <w:marBottom w:val="0"/>
      <w:divBdr>
        <w:top w:val="none" w:sz="0" w:space="0" w:color="auto"/>
        <w:left w:val="none" w:sz="0" w:space="0" w:color="auto"/>
        <w:bottom w:val="none" w:sz="0" w:space="0" w:color="auto"/>
        <w:right w:val="none" w:sz="0" w:space="0" w:color="auto"/>
      </w:divBdr>
    </w:div>
    <w:div w:id="797604694">
      <w:bodyDiv w:val="1"/>
      <w:marLeft w:val="0"/>
      <w:marRight w:val="0"/>
      <w:marTop w:val="0"/>
      <w:marBottom w:val="0"/>
      <w:divBdr>
        <w:top w:val="none" w:sz="0" w:space="0" w:color="auto"/>
        <w:left w:val="none" w:sz="0" w:space="0" w:color="auto"/>
        <w:bottom w:val="none" w:sz="0" w:space="0" w:color="auto"/>
        <w:right w:val="none" w:sz="0" w:space="0" w:color="auto"/>
      </w:divBdr>
    </w:div>
    <w:div w:id="797647565">
      <w:bodyDiv w:val="1"/>
      <w:marLeft w:val="0"/>
      <w:marRight w:val="0"/>
      <w:marTop w:val="0"/>
      <w:marBottom w:val="0"/>
      <w:divBdr>
        <w:top w:val="none" w:sz="0" w:space="0" w:color="auto"/>
        <w:left w:val="none" w:sz="0" w:space="0" w:color="auto"/>
        <w:bottom w:val="none" w:sz="0" w:space="0" w:color="auto"/>
        <w:right w:val="none" w:sz="0" w:space="0" w:color="auto"/>
      </w:divBdr>
    </w:div>
    <w:div w:id="797648669">
      <w:bodyDiv w:val="1"/>
      <w:marLeft w:val="0"/>
      <w:marRight w:val="0"/>
      <w:marTop w:val="0"/>
      <w:marBottom w:val="0"/>
      <w:divBdr>
        <w:top w:val="none" w:sz="0" w:space="0" w:color="auto"/>
        <w:left w:val="none" w:sz="0" w:space="0" w:color="auto"/>
        <w:bottom w:val="none" w:sz="0" w:space="0" w:color="auto"/>
        <w:right w:val="none" w:sz="0" w:space="0" w:color="auto"/>
      </w:divBdr>
    </w:div>
    <w:div w:id="797795145">
      <w:bodyDiv w:val="1"/>
      <w:marLeft w:val="0"/>
      <w:marRight w:val="0"/>
      <w:marTop w:val="0"/>
      <w:marBottom w:val="0"/>
      <w:divBdr>
        <w:top w:val="none" w:sz="0" w:space="0" w:color="auto"/>
        <w:left w:val="none" w:sz="0" w:space="0" w:color="auto"/>
        <w:bottom w:val="none" w:sz="0" w:space="0" w:color="auto"/>
        <w:right w:val="none" w:sz="0" w:space="0" w:color="auto"/>
      </w:divBdr>
    </w:div>
    <w:div w:id="797839123">
      <w:bodyDiv w:val="1"/>
      <w:marLeft w:val="0"/>
      <w:marRight w:val="0"/>
      <w:marTop w:val="0"/>
      <w:marBottom w:val="0"/>
      <w:divBdr>
        <w:top w:val="none" w:sz="0" w:space="0" w:color="auto"/>
        <w:left w:val="none" w:sz="0" w:space="0" w:color="auto"/>
        <w:bottom w:val="none" w:sz="0" w:space="0" w:color="auto"/>
        <w:right w:val="none" w:sz="0" w:space="0" w:color="auto"/>
      </w:divBdr>
    </w:div>
    <w:div w:id="798187929">
      <w:bodyDiv w:val="1"/>
      <w:marLeft w:val="0"/>
      <w:marRight w:val="0"/>
      <w:marTop w:val="0"/>
      <w:marBottom w:val="0"/>
      <w:divBdr>
        <w:top w:val="none" w:sz="0" w:space="0" w:color="auto"/>
        <w:left w:val="none" w:sz="0" w:space="0" w:color="auto"/>
        <w:bottom w:val="none" w:sz="0" w:space="0" w:color="auto"/>
        <w:right w:val="none" w:sz="0" w:space="0" w:color="auto"/>
      </w:divBdr>
    </w:div>
    <w:div w:id="798301028">
      <w:bodyDiv w:val="1"/>
      <w:marLeft w:val="0"/>
      <w:marRight w:val="0"/>
      <w:marTop w:val="0"/>
      <w:marBottom w:val="0"/>
      <w:divBdr>
        <w:top w:val="none" w:sz="0" w:space="0" w:color="auto"/>
        <w:left w:val="none" w:sz="0" w:space="0" w:color="auto"/>
        <w:bottom w:val="none" w:sz="0" w:space="0" w:color="auto"/>
        <w:right w:val="none" w:sz="0" w:space="0" w:color="auto"/>
      </w:divBdr>
    </w:div>
    <w:div w:id="798383200">
      <w:bodyDiv w:val="1"/>
      <w:marLeft w:val="0"/>
      <w:marRight w:val="0"/>
      <w:marTop w:val="0"/>
      <w:marBottom w:val="0"/>
      <w:divBdr>
        <w:top w:val="none" w:sz="0" w:space="0" w:color="auto"/>
        <w:left w:val="none" w:sz="0" w:space="0" w:color="auto"/>
        <w:bottom w:val="none" w:sz="0" w:space="0" w:color="auto"/>
        <w:right w:val="none" w:sz="0" w:space="0" w:color="auto"/>
      </w:divBdr>
    </w:div>
    <w:div w:id="798645381">
      <w:bodyDiv w:val="1"/>
      <w:marLeft w:val="0"/>
      <w:marRight w:val="0"/>
      <w:marTop w:val="0"/>
      <w:marBottom w:val="0"/>
      <w:divBdr>
        <w:top w:val="none" w:sz="0" w:space="0" w:color="auto"/>
        <w:left w:val="none" w:sz="0" w:space="0" w:color="auto"/>
        <w:bottom w:val="none" w:sz="0" w:space="0" w:color="auto"/>
        <w:right w:val="none" w:sz="0" w:space="0" w:color="auto"/>
      </w:divBdr>
    </w:div>
    <w:div w:id="798688746">
      <w:bodyDiv w:val="1"/>
      <w:marLeft w:val="0"/>
      <w:marRight w:val="0"/>
      <w:marTop w:val="0"/>
      <w:marBottom w:val="0"/>
      <w:divBdr>
        <w:top w:val="none" w:sz="0" w:space="0" w:color="auto"/>
        <w:left w:val="none" w:sz="0" w:space="0" w:color="auto"/>
        <w:bottom w:val="none" w:sz="0" w:space="0" w:color="auto"/>
        <w:right w:val="none" w:sz="0" w:space="0" w:color="auto"/>
      </w:divBdr>
    </w:div>
    <w:div w:id="798956094">
      <w:bodyDiv w:val="1"/>
      <w:marLeft w:val="0"/>
      <w:marRight w:val="0"/>
      <w:marTop w:val="0"/>
      <w:marBottom w:val="0"/>
      <w:divBdr>
        <w:top w:val="none" w:sz="0" w:space="0" w:color="auto"/>
        <w:left w:val="none" w:sz="0" w:space="0" w:color="auto"/>
        <w:bottom w:val="none" w:sz="0" w:space="0" w:color="auto"/>
        <w:right w:val="none" w:sz="0" w:space="0" w:color="auto"/>
      </w:divBdr>
    </w:div>
    <w:div w:id="799298809">
      <w:bodyDiv w:val="1"/>
      <w:marLeft w:val="0"/>
      <w:marRight w:val="0"/>
      <w:marTop w:val="0"/>
      <w:marBottom w:val="0"/>
      <w:divBdr>
        <w:top w:val="none" w:sz="0" w:space="0" w:color="auto"/>
        <w:left w:val="none" w:sz="0" w:space="0" w:color="auto"/>
        <w:bottom w:val="none" w:sz="0" w:space="0" w:color="auto"/>
        <w:right w:val="none" w:sz="0" w:space="0" w:color="auto"/>
      </w:divBdr>
    </w:div>
    <w:div w:id="799571784">
      <w:bodyDiv w:val="1"/>
      <w:marLeft w:val="0"/>
      <w:marRight w:val="0"/>
      <w:marTop w:val="0"/>
      <w:marBottom w:val="0"/>
      <w:divBdr>
        <w:top w:val="none" w:sz="0" w:space="0" w:color="auto"/>
        <w:left w:val="none" w:sz="0" w:space="0" w:color="auto"/>
        <w:bottom w:val="none" w:sz="0" w:space="0" w:color="auto"/>
        <w:right w:val="none" w:sz="0" w:space="0" w:color="auto"/>
      </w:divBdr>
    </w:div>
    <w:div w:id="799684257">
      <w:bodyDiv w:val="1"/>
      <w:marLeft w:val="0"/>
      <w:marRight w:val="0"/>
      <w:marTop w:val="0"/>
      <w:marBottom w:val="0"/>
      <w:divBdr>
        <w:top w:val="none" w:sz="0" w:space="0" w:color="auto"/>
        <w:left w:val="none" w:sz="0" w:space="0" w:color="auto"/>
        <w:bottom w:val="none" w:sz="0" w:space="0" w:color="auto"/>
        <w:right w:val="none" w:sz="0" w:space="0" w:color="auto"/>
      </w:divBdr>
    </w:div>
    <w:div w:id="799809323">
      <w:bodyDiv w:val="1"/>
      <w:marLeft w:val="0"/>
      <w:marRight w:val="0"/>
      <w:marTop w:val="0"/>
      <w:marBottom w:val="0"/>
      <w:divBdr>
        <w:top w:val="none" w:sz="0" w:space="0" w:color="auto"/>
        <w:left w:val="none" w:sz="0" w:space="0" w:color="auto"/>
        <w:bottom w:val="none" w:sz="0" w:space="0" w:color="auto"/>
        <w:right w:val="none" w:sz="0" w:space="0" w:color="auto"/>
      </w:divBdr>
    </w:div>
    <w:div w:id="800147116">
      <w:bodyDiv w:val="1"/>
      <w:marLeft w:val="0"/>
      <w:marRight w:val="0"/>
      <w:marTop w:val="0"/>
      <w:marBottom w:val="0"/>
      <w:divBdr>
        <w:top w:val="none" w:sz="0" w:space="0" w:color="auto"/>
        <w:left w:val="none" w:sz="0" w:space="0" w:color="auto"/>
        <w:bottom w:val="none" w:sz="0" w:space="0" w:color="auto"/>
        <w:right w:val="none" w:sz="0" w:space="0" w:color="auto"/>
      </w:divBdr>
    </w:div>
    <w:div w:id="800348477">
      <w:bodyDiv w:val="1"/>
      <w:marLeft w:val="0"/>
      <w:marRight w:val="0"/>
      <w:marTop w:val="0"/>
      <w:marBottom w:val="0"/>
      <w:divBdr>
        <w:top w:val="none" w:sz="0" w:space="0" w:color="auto"/>
        <w:left w:val="none" w:sz="0" w:space="0" w:color="auto"/>
        <w:bottom w:val="none" w:sz="0" w:space="0" w:color="auto"/>
        <w:right w:val="none" w:sz="0" w:space="0" w:color="auto"/>
      </w:divBdr>
    </w:div>
    <w:div w:id="800535495">
      <w:bodyDiv w:val="1"/>
      <w:marLeft w:val="0"/>
      <w:marRight w:val="0"/>
      <w:marTop w:val="0"/>
      <w:marBottom w:val="0"/>
      <w:divBdr>
        <w:top w:val="none" w:sz="0" w:space="0" w:color="auto"/>
        <w:left w:val="none" w:sz="0" w:space="0" w:color="auto"/>
        <w:bottom w:val="none" w:sz="0" w:space="0" w:color="auto"/>
        <w:right w:val="none" w:sz="0" w:space="0" w:color="auto"/>
      </w:divBdr>
    </w:div>
    <w:div w:id="800656357">
      <w:bodyDiv w:val="1"/>
      <w:marLeft w:val="0"/>
      <w:marRight w:val="0"/>
      <w:marTop w:val="0"/>
      <w:marBottom w:val="0"/>
      <w:divBdr>
        <w:top w:val="none" w:sz="0" w:space="0" w:color="auto"/>
        <w:left w:val="none" w:sz="0" w:space="0" w:color="auto"/>
        <w:bottom w:val="none" w:sz="0" w:space="0" w:color="auto"/>
        <w:right w:val="none" w:sz="0" w:space="0" w:color="auto"/>
      </w:divBdr>
    </w:div>
    <w:div w:id="800659055">
      <w:bodyDiv w:val="1"/>
      <w:marLeft w:val="0"/>
      <w:marRight w:val="0"/>
      <w:marTop w:val="0"/>
      <w:marBottom w:val="0"/>
      <w:divBdr>
        <w:top w:val="none" w:sz="0" w:space="0" w:color="auto"/>
        <w:left w:val="none" w:sz="0" w:space="0" w:color="auto"/>
        <w:bottom w:val="none" w:sz="0" w:space="0" w:color="auto"/>
        <w:right w:val="none" w:sz="0" w:space="0" w:color="auto"/>
      </w:divBdr>
    </w:div>
    <w:div w:id="800729217">
      <w:bodyDiv w:val="1"/>
      <w:marLeft w:val="0"/>
      <w:marRight w:val="0"/>
      <w:marTop w:val="0"/>
      <w:marBottom w:val="0"/>
      <w:divBdr>
        <w:top w:val="none" w:sz="0" w:space="0" w:color="auto"/>
        <w:left w:val="none" w:sz="0" w:space="0" w:color="auto"/>
        <w:bottom w:val="none" w:sz="0" w:space="0" w:color="auto"/>
        <w:right w:val="none" w:sz="0" w:space="0" w:color="auto"/>
      </w:divBdr>
    </w:div>
    <w:div w:id="800735528">
      <w:bodyDiv w:val="1"/>
      <w:marLeft w:val="0"/>
      <w:marRight w:val="0"/>
      <w:marTop w:val="0"/>
      <w:marBottom w:val="0"/>
      <w:divBdr>
        <w:top w:val="none" w:sz="0" w:space="0" w:color="auto"/>
        <w:left w:val="none" w:sz="0" w:space="0" w:color="auto"/>
        <w:bottom w:val="none" w:sz="0" w:space="0" w:color="auto"/>
        <w:right w:val="none" w:sz="0" w:space="0" w:color="auto"/>
      </w:divBdr>
    </w:div>
    <w:div w:id="800806596">
      <w:bodyDiv w:val="1"/>
      <w:marLeft w:val="0"/>
      <w:marRight w:val="0"/>
      <w:marTop w:val="0"/>
      <w:marBottom w:val="0"/>
      <w:divBdr>
        <w:top w:val="none" w:sz="0" w:space="0" w:color="auto"/>
        <w:left w:val="none" w:sz="0" w:space="0" w:color="auto"/>
        <w:bottom w:val="none" w:sz="0" w:space="0" w:color="auto"/>
        <w:right w:val="none" w:sz="0" w:space="0" w:color="auto"/>
      </w:divBdr>
    </w:div>
    <w:div w:id="801073499">
      <w:bodyDiv w:val="1"/>
      <w:marLeft w:val="0"/>
      <w:marRight w:val="0"/>
      <w:marTop w:val="0"/>
      <w:marBottom w:val="0"/>
      <w:divBdr>
        <w:top w:val="none" w:sz="0" w:space="0" w:color="auto"/>
        <w:left w:val="none" w:sz="0" w:space="0" w:color="auto"/>
        <w:bottom w:val="none" w:sz="0" w:space="0" w:color="auto"/>
        <w:right w:val="none" w:sz="0" w:space="0" w:color="auto"/>
      </w:divBdr>
    </w:div>
    <w:div w:id="801119525">
      <w:bodyDiv w:val="1"/>
      <w:marLeft w:val="0"/>
      <w:marRight w:val="0"/>
      <w:marTop w:val="0"/>
      <w:marBottom w:val="0"/>
      <w:divBdr>
        <w:top w:val="none" w:sz="0" w:space="0" w:color="auto"/>
        <w:left w:val="none" w:sz="0" w:space="0" w:color="auto"/>
        <w:bottom w:val="none" w:sz="0" w:space="0" w:color="auto"/>
        <w:right w:val="none" w:sz="0" w:space="0" w:color="auto"/>
      </w:divBdr>
    </w:div>
    <w:div w:id="801382836">
      <w:bodyDiv w:val="1"/>
      <w:marLeft w:val="0"/>
      <w:marRight w:val="0"/>
      <w:marTop w:val="0"/>
      <w:marBottom w:val="0"/>
      <w:divBdr>
        <w:top w:val="none" w:sz="0" w:space="0" w:color="auto"/>
        <w:left w:val="none" w:sz="0" w:space="0" w:color="auto"/>
        <w:bottom w:val="none" w:sz="0" w:space="0" w:color="auto"/>
        <w:right w:val="none" w:sz="0" w:space="0" w:color="auto"/>
      </w:divBdr>
    </w:div>
    <w:div w:id="801772765">
      <w:bodyDiv w:val="1"/>
      <w:marLeft w:val="0"/>
      <w:marRight w:val="0"/>
      <w:marTop w:val="0"/>
      <w:marBottom w:val="0"/>
      <w:divBdr>
        <w:top w:val="none" w:sz="0" w:space="0" w:color="auto"/>
        <w:left w:val="none" w:sz="0" w:space="0" w:color="auto"/>
        <w:bottom w:val="none" w:sz="0" w:space="0" w:color="auto"/>
        <w:right w:val="none" w:sz="0" w:space="0" w:color="auto"/>
      </w:divBdr>
    </w:div>
    <w:div w:id="801995500">
      <w:bodyDiv w:val="1"/>
      <w:marLeft w:val="0"/>
      <w:marRight w:val="0"/>
      <w:marTop w:val="0"/>
      <w:marBottom w:val="0"/>
      <w:divBdr>
        <w:top w:val="none" w:sz="0" w:space="0" w:color="auto"/>
        <w:left w:val="none" w:sz="0" w:space="0" w:color="auto"/>
        <w:bottom w:val="none" w:sz="0" w:space="0" w:color="auto"/>
        <w:right w:val="none" w:sz="0" w:space="0" w:color="auto"/>
      </w:divBdr>
    </w:div>
    <w:div w:id="802112230">
      <w:bodyDiv w:val="1"/>
      <w:marLeft w:val="0"/>
      <w:marRight w:val="0"/>
      <w:marTop w:val="0"/>
      <w:marBottom w:val="0"/>
      <w:divBdr>
        <w:top w:val="none" w:sz="0" w:space="0" w:color="auto"/>
        <w:left w:val="none" w:sz="0" w:space="0" w:color="auto"/>
        <w:bottom w:val="none" w:sz="0" w:space="0" w:color="auto"/>
        <w:right w:val="none" w:sz="0" w:space="0" w:color="auto"/>
      </w:divBdr>
    </w:div>
    <w:div w:id="802306742">
      <w:bodyDiv w:val="1"/>
      <w:marLeft w:val="0"/>
      <w:marRight w:val="0"/>
      <w:marTop w:val="0"/>
      <w:marBottom w:val="0"/>
      <w:divBdr>
        <w:top w:val="none" w:sz="0" w:space="0" w:color="auto"/>
        <w:left w:val="none" w:sz="0" w:space="0" w:color="auto"/>
        <w:bottom w:val="none" w:sz="0" w:space="0" w:color="auto"/>
        <w:right w:val="none" w:sz="0" w:space="0" w:color="auto"/>
      </w:divBdr>
    </w:div>
    <w:div w:id="802387971">
      <w:bodyDiv w:val="1"/>
      <w:marLeft w:val="0"/>
      <w:marRight w:val="0"/>
      <w:marTop w:val="0"/>
      <w:marBottom w:val="0"/>
      <w:divBdr>
        <w:top w:val="none" w:sz="0" w:space="0" w:color="auto"/>
        <w:left w:val="none" w:sz="0" w:space="0" w:color="auto"/>
        <w:bottom w:val="none" w:sz="0" w:space="0" w:color="auto"/>
        <w:right w:val="none" w:sz="0" w:space="0" w:color="auto"/>
      </w:divBdr>
    </w:div>
    <w:div w:id="802431642">
      <w:bodyDiv w:val="1"/>
      <w:marLeft w:val="0"/>
      <w:marRight w:val="0"/>
      <w:marTop w:val="0"/>
      <w:marBottom w:val="0"/>
      <w:divBdr>
        <w:top w:val="none" w:sz="0" w:space="0" w:color="auto"/>
        <w:left w:val="none" w:sz="0" w:space="0" w:color="auto"/>
        <w:bottom w:val="none" w:sz="0" w:space="0" w:color="auto"/>
        <w:right w:val="none" w:sz="0" w:space="0" w:color="auto"/>
      </w:divBdr>
    </w:div>
    <w:div w:id="802575936">
      <w:bodyDiv w:val="1"/>
      <w:marLeft w:val="0"/>
      <w:marRight w:val="0"/>
      <w:marTop w:val="0"/>
      <w:marBottom w:val="0"/>
      <w:divBdr>
        <w:top w:val="none" w:sz="0" w:space="0" w:color="auto"/>
        <w:left w:val="none" w:sz="0" w:space="0" w:color="auto"/>
        <w:bottom w:val="none" w:sz="0" w:space="0" w:color="auto"/>
        <w:right w:val="none" w:sz="0" w:space="0" w:color="auto"/>
      </w:divBdr>
    </w:div>
    <w:div w:id="802650479">
      <w:bodyDiv w:val="1"/>
      <w:marLeft w:val="0"/>
      <w:marRight w:val="0"/>
      <w:marTop w:val="0"/>
      <w:marBottom w:val="0"/>
      <w:divBdr>
        <w:top w:val="none" w:sz="0" w:space="0" w:color="auto"/>
        <w:left w:val="none" w:sz="0" w:space="0" w:color="auto"/>
        <w:bottom w:val="none" w:sz="0" w:space="0" w:color="auto"/>
        <w:right w:val="none" w:sz="0" w:space="0" w:color="auto"/>
      </w:divBdr>
    </w:div>
    <w:div w:id="803082534">
      <w:bodyDiv w:val="1"/>
      <w:marLeft w:val="0"/>
      <w:marRight w:val="0"/>
      <w:marTop w:val="0"/>
      <w:marBottom w:val="0"/>
      <w:divBdr>
        <w:top w:val="none" w:sz="0" w:space="0" w:color="auto"/>
        <w:left w:val="none" w:sz="0" w:space="0" w:color="auto"/>
        <w:bottom w:val="none" w:sz="0" w:space="0" w:color="auto"/>
        <w:right w:val="none" w:sz="0" w:space="0" w:color="auto"/>
      </w:divBdr>
    </w:div>
    <w:div w:id="803500271">
      <w:bodyDiv w:val="1"/>
      <w:marLeft w:val="0"/>
      <w:marRight w:val="0"/>
      <w:marTop w:val="0"/>
      <w:marBottom w:val="0"/>
      <w:divBdr>
        <w:top w:val="none" w:sz="0" w:space="0" w:color="auto"/>
        <w:left w:val="none" w:sz="0" w:space="0" w:color="auto"/>
        <w:bottom w:val="none" w:sz="0" w:space="0" w:color="auto"/>
        <w:right w:val="none" w:sz="0" w:space="0" w:color="auto"/>
      </w:divBdr>
    </w:div>
    <w:div w:id="803739434">
      <w:bodyDiv w:val="1"/>
      <w:marLeft w:val="0"/>
      <w:marRight w:val="0"/>
      <w:marTop w:val="0"/>
      <w:marBottom w:val="0"/>
      <w:divBdr>
        <w:top w:val="none" w:sz="0" w:space="0" w:color="auto"/>
        <w:left w:val="none" w:sz="0" w:space="0" w:color="auto"/>
        <w:bottom w:val="none" w:sz="0" w:space="0" w:color="auto"/>
        <w:right w:val="none" w:sz="0" w:space="0" w:color="auto"/>
      </w:divBdr>
    </w:div>
    <w:div w:id="803885146">
      <w:bodyDiv w:val="1"/>
      <w:marLeft w:val="0"/>
      <w:marRight w:val="0"/>
      <w:marTop w:val="0"/>
      <w:marBottom w:val="0"/>
      <w:divBdr>
        <w:top w:val="none" w:sz="0" w:space="0" w:color="auto"/>
        <w:left w:val="none" w:sz="0" w:space="0" w:color="auto"/>
        <w:bottom w:val="none" w:sz="0" w:space="0" w:color="auto"/>
        <w:right w:val="none" w:sz="0" w:space="0" w:color="auto"/>
      </w:divBdr>
    </w:div>
    <w:div w:id="804078704">
      <w:bodyDiv w:val="1"/>
      <w:marLeft w:val="0"/>
      <w:marRight w:val="0"/>
      <w:marTop w:val="0"/>
      <w:marBottom w:val="0"/>
      <w:divBdr>
        <w:top w:val="none" w:sz="0" w:space="0" w:color="auto"/>
        <w:left w:val="none" w:sz="0" w:space="0" w:color="auto"/>
        <w:bottom w:val="none" w:sz="0" w:space="0" w:color="auto"/>
        <w:right w:val="none" w:sz="0" w:space="0" w:color="auto"/>
      </w:divBdr>
    </w:div>
    <w:div w:id="804274649">
      <w:bodyDiv w:val="1"/>
      <w:marLeft w:val="0"/>
      <w:marRight w:val="0"/>
      <w:marTop w:val="0"/>
      <w:marBottom w:val="0"/>
      <w:divBdr>
        <w:top w:val="none" w:sz="0" w:space="0" w:color="auto"/>
        <w:left w:val="none" w:sz="0" w:space="0" w:color="auto"/>
        <w:bottom w:val="none" w:sz="0" w:space="0" w:color="auto"/>
        <w:right w:val="none" w:sz="0" w:space="0" w:color="auto"/>
      </w:divBdr>
    </w:div>
    <w:div w:id="804390087">
      <w:bodyDiv w:val="1"/>
      <w:marLeft w:val="0"/>
      <w:marRight w:val="0"/>
      <w:marTop w:val="0"/>
      <w:marBottom w:val="0"/>
      <w:divBdr>
        <w:top w:val="none" w:sz="0" w:space="0" w:color="auto"/>
        <w:left w:val="none" w:sz="0" w:space="0" w:color="auto"/>
        <w:bottom w:val="none" w:sz="0" w:space="0" w:color="auto"/>
        <w:right w:val="none" w:sz="0" w:space="0" w:color="auto"/>
      </w:divBdr>
    </w:div>
    <w:div w:id="804466993">
      <w:bodyDiv w:val="1"/>
      <w:marLeft w:val="0"/>
      <w:marRight w:val="0"/>
      <w:marTop w:val="0"/>
      <w:marBottom w:val="0"/>
      <w:divBdr>
        <w:top w:val="none" w:sz="0" w:space="0" w:color="auto"/>
        <w:left w:val="none" w:sz="0" w:space="0" w:color="auto"/>
        <w:bottom w:val="none" w:sz="0" w:space="0" w:color="auto"/>
        <w:right w:val="none" w:sz="0" w:space="0" w:color="auto"/>
      </w:divBdr>
    </w:div>
    <w:div w:id="804809085">
      <w:bodyDiv w:val="1"/>
      <w:marLeft w:val="0"/>
      <w:marRight w:val="0"/>
      <w:marTop w:val="0"/>
      <w:marBottom w:val="0"/>
      <w:divBdr>
        <w:top w:val="none" w:sz="0" w:space="0" w:color="auto"/>
        <w:left w:val="none" w:sz="0" w:space="0" w:color="auto"/>
        <w:bottom w:val="none" w:sz="0" w:space="0" w:color="auto"/>
        <w:right w:val="none" w:sz="0" w:space="0" w:color="auto"/>
      </w:divBdr>
    </w:div>
    <w:div w:id="804928396">
      <w:bodyDiv w:val="1"/>
      <w:marLeft w:val="0"/>
      <w:marRight w:val="0"/>
      <w:marTop w:val="0"/>
      <w:marBottom w:val="0"/>
      <w:divBdr>
        <w:top w:val="none" w:sz="0" w:space="0" w:color="auto"/>
        <w:left w:val="none" w:sz="0" w:space="0" w:color="auto"/>
        <w:bottom w:val="none" w:sz="0" w:space="0" w:color="auto"/>
        <w:right w:val="none" w:sz="0" w:space="0" w:color="auto"/>
      </w:divBdr>
    </w:div>
    <w:div w:id="805052867">
      <w:bodyDiv w:val="1"/>
      <w:marLeft w:val="0"/>
      <w:marRight w:val="0"/>
      <w:marTop w:val="0"/>
      <w:marBottom w:val="0"/>
      <w:divBdr>
        <w:top w:val="none" w:sz="0" w:space="0" w:color="auto"/>
        <w:left w:val="none" w:sz="0" w:space="0" w:color="auto"/>
        <w:bottom w:val="none" w:sz="0" w:space="0" w:color="auto"/>
        <w:right w:val="none" w:sz="0" w:space="0" w:color="auto"/>
      </w:divBdr>
    </w:div>
    <w:div w:id="805666158">
      <w:bodyDiv w:val="1"/>
      <w:marLeft w:val="0"/>
      <w:marRight w:val="0"/>
      <w:marTop w:val="0"/>
      <w:marBottom w:val="0"/>
      <w:divBdr>
        <w:top w:val="none" w:sz="0" w:space="0" w:color="auto"/>
        <w:left w:val="none" w:sz="0" w:space="0" w:color="auto"/>
        <w:bottom w:val="none" w:sz="0" w:space="0" w:color="auto"/>
        <w:right w:val="none" w:sz="0" w:space="0" w:color="auto"/>
      </w:divBdr>
    </w:div>
    <w:div w:id="805707359">
      <w:bodyDiv w:val="1"/>
      <w:marLeft w:val="0"/>
      <w:marRight w:val="0"/>
      <w:marTop w:val="0"/>
      <w:marBottom w:val="0"/>
      <w:divBdr>
        <w:top w:val="none" w:sz="0" w:space="0" w:color="auto"/>
        <w:left w:val="none" w:sz="0" w:space="0" w:color="auto"/>
        <w:bottom w:val="none" w:sz="0" w:space="0" w:color="auto"/>
        <w:right w:val="none" w:sz="0" w:space="0" w:color="auto"/>
      </w:divBdr>
    </w:div>
    <w:div w:id="805897353">
      <w:bodyDiv w:val="1"/>
      <w:marLeft w:val="0"/>
      <w:marRight w:val="0"/>
      <w:marTop w:val="0"/>
      <w:marBottom w:val="0"/>
      <w:divBdr>
        <w:top w:val="none" w:sz="0" w:space="0" w:color="auto"/>
        <w:left w:val="none" w:sz="0" w:space="0" w:color="auto"/>
        <w:bottom w:val="none" w:sz="0" w:space="0" w:color="auto"/>
        <w:right w:val="none" w:sz="0" w:space="0" w:color="auto"/>
      </w:divBdr>
    </w:div>
    <w:div w:id="805927730">
      <w:bodyDiv w:val="1"/>
      <w:marLeft w:val="0"/>
      <w:marRight w:val="0"/>
      <w:marTop w:val="0"/>
      <w:marBottom w:val="0"/>
      <w:divBdr>
        <w:top w:val="none" w:sz="0" w:space="0" w:color="auto"/>
        <w:left w:val="none" w:sz="0" w:space="0" w:color="auto"/>
        <w:bottom w:val="none" w:sz="0" w:space="0" w:color="auto"/>
        <w:right w:val="none" w:sz="0" w:space="0" w:color="auto"/>
      </w:divBdr>
    </w:div>
    <w:div w:id="805971897">
      <w:bodyDiv w:val="1"/>
      <w:marLeft w:val="0"/>
      <w:marRight w:val="0"/>
      <w:marTop w:val="0"/>
      <w:marBottom w:val="0"/>
      <w:divBdr>
        <w:top w:val="none" w:sz="0" w:space="0" w:color="auto"/>
        <w:left w:val="none" w:sz="0" w:space="0" w:color="auto"/>
        <w:bottom w:val="none" w:sz="0" w:space="0" w:color="auto"/>
        <w:right w:val="none" w:sz="0" w:space="0" w:color="auto"/>
      </w:divBdr>
    </w:div>
    <w:div w:id="806051371">
      <w:bodyDiv w:val="1"/>
      <w:marLeft w:val="0"/>
      <w:marRight w:val="0"/>
      <w:marTop w:val="0"/>
      <w:marBottom w:val="0"/>
      <w:divBdr>
        <w:top w:val="none" w:sz="0" w:space="0" w:color="auto"/>
        <w:left w:val="none" w:sz="0" w:space="0" w:color="auto"/>
        <w:bottom w:val="none" w:sz="0" w:space="0" w:color="auto"/>
        <w:right w:val="none" w:sz="0" w:space="0" w:color="auto"/>
      </w:divBdr>
    </w:div>
    <w:div w:id="806702864">
      <w:bodyDiv w:val="1"/>
      <w:marLeft w:val="0"/>
      <w:marRight w:val="0"/>
      <w:marTop w:val="0"/>
      <w:marBottom w:val="0"/>
      <w:divBdr>
        <w:top w:val="none" w:sz="0" w:space="0" w:color="auto"/>
        <w:left w:val="none" w:sz="0" w:space="0" w:color="auto"/>
        <w:bottom w:val="none" w:sz="0" w:space="0" w:color="auto"/>
        <w:right w:val="none" w:sz="0" w:space="0" w:color="auto"/>
      </w:divBdr>
    </w:div>
    <w:div w:id="806704233">
      <w:bodyDiv w:val="1"/>
      <w:marLeft w:val="0"/>
      <w:marRight w:val="0"/>
      <w:marTop w:val="0"/>
      <w:marBottom w:val="0"/>
      <w:divBdr>
        <w:top w:val="none" w:sz="0" w:space="0" w:color="auto"/>
        <w:left w:val="none" w:sz="0" w:space="0" w:color="auto"/>
        <w:bottom w:val="none" w:sz="0" w:space="0" w:color="auto"/>
        <w:right w:val="none" w:sz="0" w:space="0" w:color="auto"/>
      </w:divBdr>
    </w:div>
    <w:div w:id="807017480">
      <w:bodyDiv w:val="1"/>
      <w:marLeft w:val="0"/>
      <w:marRight w:val="0"/>
      <w:marTop w:val="0"/>
      <w:marBottom w:val="0"/>
      <w:divBdr>
        <w:top w:val="none" w:sz="0" w:space="0" w:color="auto"/>
        <w:left w:val="none" w:sz="0" w:space="0" w:color="auto"/>
        <w:bottom w:val="none" w:sz="0" w:space="0" w:color="auto"/>
        <w:right w:val="none" w:sz="0" w:space="0" w:color="auto"/>
      </w:divBdr>
    </w:div>
    <w:div w:id="807019384">
      <w:bodyDiv w:val="1"/>
      <w:marLeft w:val="0"/>
      <w:marRight w:val="0"/>
      <w:marTop w:val="0"/>
      <w:marBottom w:val="0"/>
      <w:divBdr>
        <w:top w:val="none" w:sz="0" w:space="0" w:color="auto"/>
        <w:left w:val="none" w:sz="0" w:space="0" w:color="auto"/>
        <w:bottom w:val="none" w:sz="0" w:space="0" w:color="auto"/>
        <w:right w:val="none" w:sz="0" w:space="0" w:color="auto"/>
      </w:divBdr>
    </w:div>
    <w:div w:id="807553173">
      <w:bodyDiv w:val="1"/>
      <w:marLeft w:val="0"/>
      <w:marRight w:val="0"/>
      <w:marTop w:val="0"/>
      <w:marBottom w:val="0"/>
      <w:divBdr>
        <w:top w:val="none" w:sz="0" w:space="0" w:color="auto"/>
        <w:left w:val="none" w:sz="0" w:space="0" w:color="auto"/>
        <w:bottom w:val="none" w:sz="0" w:space="0" w:color="auto"/>
        <w:right w:val="none" w:sz="0" w:space="0" w:color="auto"/>
      </w:divBdr>
    </w:div>
    <w:div w:id="807742101">
      <w:bodyDiv w:val="1"/>
      <w:marLeft w:val="0"/>
      <w:marRight w:val="0"/>
      <w:marTop w:val="0"/>
      <w:marBottom w:val="0"/>
      <w:divBdr>
        <w:top w:val="none" w:sz="0" w:space="0" w:color="auto"/>
        <w:left w:val="none" w:sz="0" w:space="0" w:color="auto"/>
        <w:bottom w:val="none" w:sz="0" w:space="0" w:color="auto"/>
        <w:right w:val="none" w:sz="0" w:space="0" w:color="auto"/>
      </w:divBdr>
    </w:div>
    <w:div w:id="807742698">
      <w:bodyDiv w:val="1"/>
      <w:marLeft w:val="0"/>
      <w:marRight w:val="0"/>
      <w:marTop w:val="0"/>
      <w:marBottom w:val="0"/>
      <w:divBdr>
        <w:top w:val="none" w:sz="0" w:space="0" w:color="auto"/>
        <w:left w:val="none" w:sz="0" w:space="0" w:color="auto"/>
        <w:bottom w:val="none" w:sz="0" w:space="0" w:color="auto"/>
        <w:right w:val="none" w:sz="0" w:space="0" w:color="auto"/>
      </w:divBdr>
    </w:div>
    <w:div w:id="807867269">
      <w:bodyDiv w:val="1"/>
      <w:marLeft w:val="0"/>
      <w:marRight w:val="0"/>
      <w:marTop w:val="0"/>
      <w:marBottom w:val="0"/>
      <w:divBdr>
        <w:top w:val="none" w:sz="0" w:space="0" w:color="auto"/>
        <w:left w:val="none" w:sz="0" w:space="0" w:color="auto"/>
        <w:bottom w:val="none" w:sz="0" w:space="0" w:color="auto"/>
        <w:right w:val="none" w:sz="0" w:space="0" w:color="auto"/>
      </w:divBdr>
    </w:div>
    <w:div w:id="808015476">
      <w:bodyDiv w:val="1"/>
      <w:marLeft w:val="0"/>
      <w:marRight w:val="0"/>
      <w:marTop w:val="0"/>
      <w:marBottom w:val="0"/>
      <w:divBdr>
        <w:top w:val="none" w:sz="0" w:space="0" w:color="auto"/>
        <w:left w:val="none" w:sz="0" w:space="0" w:color="auto"/>
        <w:bottom w:val="none" w:sz="0" w:space="0" w:color="auto"/>
        <w:right w:val="none" w:sz="0" w:space="0" w:color="auto"/>
      </w:divBdr>
    </w:div>
    <w:div w:id="808088380">
      <w:bodyDiv w:val="1"/>
      <w:marLeft w:val="0"/>
      <w:marRight w:val="0"/>
      <w:marTop w:val="0"/>
      <w:marBottom w:val="0"/>
      <w:divBdr>
        <w:top w:val="none" w:sz="0" w:space="0" w:color="auto"/>
        <w:left w:val="none" w:sz="0" w:space="0" w:color="auto"/>
        <w:bottom w:val="none" w:sz="0" w:space="0" w:color="auto"/>
        <w:right w:val="none" w:sz="0" w:space="0" w:color="auto"/>
      </w:divBdr>
    </w:div>
    <w:div w:id="808088536">
      <w:bodyDiv w:val="1"/>
      <w:marLeft w:val="0"/>
      <w:marRight w:val="0"/>
      <w:marTop w:val="0"/>
      <w:marBottom w:val="0"/>
      <w:divBdr>
        <w:top w:val="none" w:sz="0" w:space="0" w:color="auto"/>
        <w:left w:val="none" w:sz="0" w:space="0" w:color="auto"/>
        <w:bottom w:val="none" w:sz="0" w:space="0" w:color="auto"/>
        <w:right w:val="none" w:sz="0" w:space="0" w:color="auto"/>
      </w:divBdr>
    </w:div>
    <w:div w:id="808206443">
      <w:bodyDiv w:val="1"/>
      <w:marLeft w:val="0"/>
      <w:marRight w:val="0"/>
      <w:marTop w:val="0"/>
      <w:marBottom w:val="0"/>
      <w:divBdr>
        <w:top w:val="none" w:sz="0" w:space="0" w:color="auto"/>
        <w:left w:val="none" w:sz="0" w:space="0" w:color="auto"/>
        <w:bottom w:val="none" w:sz="0" w:space="0" w:color="auto"/>
        <w:right w:val="none" w:sz="0" w:space="0" w:color="auto"/>
      </w:divBdr>
    </w:div>
    <w:div w:id="808328014">
      <w:bodyDiv w:val="1"/>
      <w:marLeft w:val="0"/>
      <w:marRight w:val="0"/>
      <w:marTop w:val="0"/>
      <w:marBottom w:val="0"/>
      <w:divBdr>
        <w:top w:val="none" w:sz="0" w:space="0" w:color="auto"/>
        <w:left w:val="none" w:sz="0" w:space="0" w:color="auto"/>
        <w:bottom w:val="none" w:sz="0" w:space="0" w:color="auto"/>
        <w:right w:val="none" w:sz="0" w:space="0" w:color="auto"/>
      </w:divBdr>
    </w:div>
    <w:div w:id="808474617">
      <w:bodyDiv w:val="1"/>
      <w:marLeft w:val="0"/>
      <w:marRight w:val="0"/>
      <w:marTop w:val="0"/>
      <w:marBottom w:val="0"/>
      <w:divBdr>
        <w:top w:val="none" w:sz="0" w:space="0" w:color="auto"/>
        <w:left w:val="none" w:sz="0" w:space="0" w:color="auto"/>
        <w:bottom w:val="none" w:sz="0" w:space="0" w:color="auto"/>
        <w:right w:val="none" w:sz="0" w:space="0" w:color="auto"/>
      </w:divBdr>
    </w:div>
    <w:div w:id="808519756">
      <w:bodyDiv w:val="1"/>
      <w:marLeft w:val="0"/>
      <w:marRight w:val="0"/>
      <w:marTop w:val="0"/>
      <w:marBottom w:val="0"/>
      <w:divBdr>
        <w:top w:val="none" w:sz="0" w:space="0" w:color="auto"/>
        <w:left w:val="none" w:sz="0" w:space="0" w:color="auto"/>
        <w:bottom w:val="none" w:sz="0" w:space="0" w:color="auto"/>
        <w:right w:val="none" w:sz="0" w:space="0" w:color="auto"/>
      </w:divBdr>
    </w:div>
    <w:div w:id="808548315">
      <w:bodyDiv w:val="1"/>
      <w:marLeft w:val="0"/>
      <w:marRight w:val="0"/>
      <w:marTop w:val="0"/>
      <w:marBottom w:val="0"/>
      <w:divBdr>
        <w:top w:val="none" w:sz="0" w:space="0" w:color="auto"/>
        <w:left w:val="none" w:sz="0" w:space="0" w:color="auto"/>
        <w:bottom w:val="none" w:sz="0" w:space="0" w:color="auto"/>
        <w:right w:val="none" w:sz="0" w:space="0" w:color="auto"/>
      </w:divBdr>
    </w:div>
    <w:div w:id="808746661">
      <w:bodyDiv w:val="1"/>
      <w:marLeft w:val="0"/>
      <w:marRight w:val="0"/>
      <w:marTop w:val="0"/>
      <w:marBottom w:val="0"/>
      <w:divBdr>
        <w:top w:val="none" w:sz="0" w:space="0" w:color="auto"/>
        <w:left w:val="none" w:sz="0" w:space="0" w:color="auto"/>
        <w:bottom w:val="none" w:sz="0" w:space="0" w:color="auto"/>
        <w:right w:val="none" w:sz="0" w:space="0" w:color="auto"/>
      </w:divBdr>
    </w:div>
    <w:div w:id="808977398">
      <w:bodyDiv w:val="1"/>
      <w:marLeft w:val="0"/>
      <w:marRight w:val="0"/>
      <w:marTop w:val="0"/>
      <w:marBottom w:val="0"/>
      <w:divBdr>
        <w:top w:val="none" w:sz="0" w:space="0" w:color="auto"/>
        <w:left w:val="none" w:sz="0" w:space="0" w:color="auto"/>
        <w:bottom w:val="none" w:sz="0" w:space="0" w:color="auto"/>
        <w:right w:val="none" w:sz="0" w:space="0" w:color="auto"/>
      </w:divBdr>
    </w:div>
    <w:div w:id="809177425">
      <w:bodyDiv w:val="1"/>
      <w:marLeft w:val="0"/>
      <w:marRight w:val="0"/>
      <w:marTop w:val="0"/>
      <w:marBottom w:val="0"/>
      <w:divBdr>
        <w:top w:val="none" w:sz="0" w:space="0" w:color="auto"/>
        <w:left w:val="none" w:sz="0" w:space="0" w:color="auto"/>
        <w:bottom w:val="none" w:sz="0" w:space="0" w:color="auto"/>
        <w:right w:val="none" w:sz="0" w:space="0" w:color="auto"/>
      </w:divBdr>
    </w:div>
    <w:div w:id="809371316">
      <w:bodyDiv w:val="1"/>
      <w:marLeft w:val="0"/>
      <w:marRight w:val="0"/>
      <w:marTop w:val="0"/>
      <w:marBottom w:val="0"/>
      <w:divBdr>
        <w:top w:val="none" w:sz="0" w:space="0" w:color="auto"/>
        <w:left w:val="none" w:sz="0" w:space="0" w:color="auto"/>
        <w:bottom w:val="none" w:sz="0" w:space="0" w:color="auto"/>
        <w:right w:val="none" w:sz="0" w:space="0" w:color="auto"/>
      </w:divBdr>
    </w:div>
    <w:div w:id="809519136">
      <w:bodyDiv w:val="1"/>
      <w:marLeft w:val="0"/>
      <w:marRight w:val="0"/>
      <w:marTop w:val="0"/>
      <w:marBottom w:val="0"/>
      <w:divBdr>
        <w:top w:val="none" w:sz="0" w:space="0" w:color="auto"/>
        <w:left w:val="none" w:sz="0" w:space="0" w:color="auto"/>
        <w:bottom w:val="none" w:sz="0" w:space="0" w:color="auto"/>
        <w:right w:val="none" w:sz="0" w:space="0" w:color="auto"/>
      </w:divBdr>
    </w:div>
    <w:div w:id="809632994">
      <w:bodyDiv w:val="1"/>
      <w:marLeft w:val="0"/>
      <w:marRight w:val="0"/>
      <w:marTop w:val="0"/>
      <w:marBottom w:val="0"/>
      <w:divBdr>
        <w:top w:val="none" w:sz="0" w:space="0" w:color="auto"/>
        <w:left w:val="none" w:sz="0" w:space="0" w:color="auto"/>
        <w:bottom w:val="none" w:sz="0" w:space="0" w:color="auto"/>
        <w:right w:val="none" w:sz="0" w:space="0" w:color="auto"/>
      </w:divBdr>
    </w:div>
    <w:div w:id="809710437">
      <w:bodyDiv w:val="1"/>
      <w:marLeft w:val="0"/>
      <w:marRight w:val="0"/>
      <w:marTop w:val="0"/>
      <w:marBottom w:val="0"/>
      <w:divBdr>
        <w:top w:val="none" w:sz="0" w:space="0" w:color="auto"/>
        <w:left w:val="none" w:sz="0" w:space="0" w:color="auto"/>
        <w:bottom w:val="none" w:sz="0" w:space="0" w:color="auto"/>
        <w:right w:val="none" w:sz="0" w:space="0" w:color="auto"/>
      </w:divBdr>
    </w:div>
    <w:div w:id="809713046">
      <w:bodyDiv w:val="1"/>
      <w:marLeft w:val="0"/>
      <w:marRight w:val="0"/>
      <w:marTop w:val="0"/>
      <w:marBottom w:val="0"/>
      <w:divBdr>
        <w:top w:val="none" w:sz="0" w:space="0" w:color="auto"/>
        <w:left w:val="none" w:sz="0" w:space="0" w:color="auto"/>
        <w:bottom w:val="none" w:sz="0" w:space="0" w:color="auto"/>
        <w:right w:val="none" w:sz="0" w:space="0" w:color="auto"/>
      </w:divBdr>
    </w:div>
    <w:div w:id="809782789">
      <w:bodyDiv w:val="1"/>
      <w:marLeft w:val="0"/>
      <w:marRight w:val="0"/>
      <w:marTop w:val="0"/>
      <w:marBottom w:val="0"/>
      <w:divBdr>
        <w:top w:val="none" w:sz="0" w:space="0" w:color="auto"/>
        <w:left w:val="none" w:sz="0" w:space="0" w:color="auto"/>
        <w:bottom w:val="none" w:sz="0" w:space="0" w:color="auto"/>
        <w:right w:val="none" w:sz="0" w:space="0" w:color="auto"/>
      </w:divBdr>
    </w:div>
    <w:div w:id="809788292">
      <w:bodyDiv w:val="1"/>
      <w:marLeft w:val="0"/>
      <w:marRight w:val="0"/>
      <w:marTop w:val="0"/>
      <w:marBottom w:val="0"/>
      <w:divBdr>
        <w:top w:val="none" w:sz="0" w:space="0" w:color="auto"/>
        <w:left w:val="none" w:sz="0" w:space="0" w:color="auto"/>
        <w:bottom w:val="none" w:sz="0" w:space="0" w:color="auto"/>
        <w:right w:val="none" w:sz="0" w:space="0" w:color="auto"/>
      </w:divBdr>
    </w:div>
    <w:div w:id="809789708">
      <w:bodyDiv w:val="1"/>
      <w:marLeft w:val="0"/>
      <w:marRight w:val="0"/>
      <w:marTop w:val="0"/>
      <w:marBottom w:val="0"/>
      <w:divBdr>
        <w:top w:val="none" w:sz="0" w:space="0" w:color="auto"/>
        <w:left w:val="none" w:sz="0" w:space="0" w:color="auto"/>
        <w:bottom w:val="none" w:sz="0" w:space="0" w:color="auto"/>
        <w:right w:val="none" w:sz="0" w:space="0" w:color="auto"/>
      </w:divBdr>
    </w:div>
    <w:div w:id="809858405">
      <w:bodyDiv w:val="1"/>
      <w:marLeft w:val="0"/>
      <w:marRight w:val="0"/>
      <w:marTop w:val="0"/>
      <w:marBottom w:val="0"/>
      <w:divBdr>
        <w:top w:val="none" w:sz="0" w:space="0" w:color="auto"/>
        <w:left w:val="none" w:sz="0" w:space="0" w:color="auto"/>
        <w:bottom w:val="none" w:sz="0" w:space="0" w:color="auto"/>
        <w:right w:val="none" w:sz="0" w:space="0" w:color="auto"/>
      </w:divBdr>
    </w:div>
    <w:div w:id="809904754">
      <w:bodyDiv w:val="1"/>
      <w:marLeft w:val="0"/>
      <w:marRight w:val="0"/>
      <w:marTop w:val="0"/>
      <w:marBottom w:val="0"/>
      <w:divBdr>
        <w:top w:val="none" w:sz="0" w:space="0" w:color="auto"/>
        <w:left w:val="none" w:sz="0" w:space="0" w:color="auto"/>
        <w:bottom w:val="none" w:sz="0" w:space="0" w:color="auto"/>
        <w:right w:val="none" w:sz="0" w:space="0" w:color="auto"/>
      </w:divBdr>
    </w:div>
    <w:div w:id="810025839">
      <w:bodyDiv w:val="1"/>
      <w:marLeft w:val="0"/>
      <w:marRight w:val="0"/>
      <w:marTop w:val="0"/>
      <w:marBottom w:val="0"/>
      <w:divBdr>
        <w:top w:val="none" w:sz="0" w:space="0" w:color="auto"/>
        <w:left w:val="none" w:sz="0" w:space="0" w:color="auto"/>
        <w:bottom w:val="none" w:sz="0" w:space="0" w:color="auto"/>
        <w:right w:val="none" w:sz="0" w:space="0" w:color="auto"/>
      </w:divBdr>
    </w:div>
    <w:div w:id="810251242">
      <w:bodyDiv w:val="1"/>
      <w:marLeft w:val="0"/>
      <w:marRight w:val="0"/>
      <w:marTop w:val="0"/>
      <w:marBottom w:val="0"/>
      <w:divBdr>
        <w:top w:val="none" w:sz="0" w:space="0" w:color="auto"/>
        <w:left w:val="none" w:sz="0" w:space="0" w:color="auto"/>
        <w:bottom w:val="none" w:sz="0" w:space="0" w:color="auto"/>
        <w:right w:val="none" w:sz="0" w:space="0" w:color="auto"/>
      </w:divBdr>
    </w:div>
    <w:div w:id="810288735">
      <w:bodyDiv w:val="1"/>
      <w:marLeft w:val="0"/>
      <w:marRight w:val="0"/>
      <w:marTop w:val="0"/>
      <w:marBottom w:val="0"/>
      <w:divBdr>
        <w:top w:val="none" w:sz="0" w:space="0" w:color="auto"/>
        <w:left w:val="none" w:sz="0" w:space="0" w:color="auto"/>
        <w:bottom w:val="none" w:sz="0" w:space="0" w:color="auto"/>
        <w:right w:val="none" w:sz="0" w:space="0" w:color="auto"/>
      </w:divBdr>
    </w:div>
    <w:div w:id="810288946">
      <w:bodyDiv w:val="1"/>
      <w:marLeft w:val="0"/>
      <w:marRight w:val="0"/>
      <w:marTop w:val="0"/>
      <w:marBottom w:val="0"/>
      <w:divBdr>
        <w:top w:val="none" w:sz="0" w:space="0" w:color="auto"/>
        <w:left w:val="none" w:sz="0" w:space="0" w:color="auto"/>
        <w:bottom w:val="none" w:sz="0" w:space="0" w:color="auto"/>
        <w:right w:val="none" w:sz="0" w:space="0" w:color="auto"/>
      </w:divBdr>
    </w:div>
    <w:div w:id="810443960">
      <w:bodyDiv w:val="1"/>
      <w:marLeft w:val="0"/>
      <w:marRight w:val="0"/>
      <w:marTop w:val="0"/>
      <w:marBottom w:val="0"/>
      <w:divBdr>
        <w:top w:val="none" w:sz="0" w:space="0" w:color="auto"/>
        <w:left w:val="none" w:sz="0" w:space="0" w:color="auto"/>
        <w:bottom w:val="none" w:sz="0" w:space="0" w:color="auto"/>
        <w:right w:val="none" w:sz="0" w:space="0" w:color="auto"/>
      </w:divBdr>
    </w:div>
    <w:div w:id="810444143">
      <w:bodyDiv w:val="1"/>
      <w:marLeft w:val="0"/>
      <w:marRight w:val="0"/>
      <w:marTop w:val="0"/>
      <w:marBottom w:val="0"/>
      <w:divBdr>
        <w:top w:val="none" w:sz="0" w:space="0" w:color="auto"/>
        <w:left w:val="none" w:sz="0" w:space="0" w:color="auto"/>
        <w:bottom w:val="none" w:sz="0" w:space="0" w:color="auto"/>
        <w:right w:val="none" w:sz="0" w:space="0" w:color="auto"/>
      </w:divBdr>
    </w:div>
    <w:div w:id="810634155">
      <w:bodyDiv w:val="1"/>
      <w:marLeft w:val="0"/>
      <w:marRight w:val="0"/>
      <w:marTop w:val="0"/>
      <w:marBottom w:val="0"/>
      <w:divBdr>
        <w:top w:val="none" w:sz="0" w:space="0" w:color="auto"/>
        <w:left w:val="none" w:sz="0" w:space="0" w:color="auto"/>
        <w:bottom w:val="none" w:sz="0" w:space="0" w:color="auto"/>
        <w:right w:val="none" w:sz="0" w:space="0" w:color="auto"/>
      </w:divBdr>
    </w:div>
    <w:div w:id="810829929">
      <w:bodyDiv w:val="1"/>
      <w:marLeft w:val="0"/>
      <w:marRight w:val="0"/>
      <w:marTop w:val="0"/>
      <w:marBottom w:val="0"/>
      <w:divBdr>
        <w:top w:val="none" w:sz="0" w:space="0" w:color="auto"/>
        <w:left w:val="none" w:sz="0" w:space="0" w:color="auto"/>
        <w:bottom w:val="none" w:sz="0" w:space="0" w:color="auto"/>
        <w:right w:val="none" w:sz="0" w:space="0" w:color="auto"/>
      </w:divBdr>
    </w:div>
    <w:div w:id="810901506">
      <w:bodyDiv w:val="1"/>
      <w:marLeft w:val="0"/>
      <w:marRight w:val="0"/>
      <w:marTop w:val="0"/>
      <w:marBottom w:val="0"/>
      <w:divBdr>
        <w:top w:val="none" w:sz="0" w:space="0" w:color="auto"/>
        <w:left w:val="none" w:sz="0" w:space="0" w:color="auto"/>
        <w:bottom w:val="none" w:sz="0" w:space="0" w:color="auto"/>
        <w:right w:val="none" w:sz="0" w:space="0" w:color="auto"/>
      </w:divBdr>
    </w:div>
    <w:div w:id="811019955">
      <w:bodyDiv w:val="1"/>
      <w:marLeft w:val="0"/>
      <w:marRight w:val="0"/>
      <w:marTop w:val="0"/>
      <w:marBottom w:val="0"/>
      <w:divBdr>
        <w:top w:val="none" w:sz="0" w:space="0" w:color="auto"/>
        <w:left w:val="none" w:sz="0" w:space="0" w:color="auto"/>
        <w:bottom w:val="none" w:sz="0" w:space="0" w:color="auto"/>
        <w:right w:val="none" w:sz="0" w:space="0" w:color="auto"/>
      </w:divBdr>
    </w:div>
    <w:div w:id="811096746">
      <w:bodyDiv w:val="1"/>
      <w:marLeft w:val="0"/>
      <w:marRight w:val="0"/>
      <w:marTop w:val="0"/>
      <w:marBottom w:val="0"/>
      <w:divBdr>
        <w:top w:val="none" w:sz="0" w:space="0" w:color="auto"/>
        <w:left w:val="none" w:sz="0" w:space="0" w:color="auto"/>
        <w:bottom w:val="none" w:sz="0" w:space="0" w:color="auto"/>
        <w:right w:val="none" w:sz="0" w:space="0" w:color="auto"/>
      </w:divBdr>
    </w:div>
    <w:div w:id="811097873">
      <w:bodyDiv w:val="1"/>
      <w:marLeft w:val="0"/>
      <w:marRight w:val="0"/>
      <w:marTop w:val="0"/>
      <w:marBottom w:val="0"/>
      <w:divBdr>
        <w:top w:val="none" w:sz="0" w:space="0" w:color="auto"/>
        <w:left w:val="none" w:sz="0" w:space="0" w:color="auto"/>
        <w:bottom w:val="none" w:sz="0" w:space="0" w:color="auto"/>
        <w:right w:val="none" w:sz="0" w:space="0" w:color="auto"/>
      </w:divBdr>
    </w:div>
    <w:div w:id="811098472">
      <w:bodyDiv w:val="1"/>
      <w:marLeft w:val="0"/>
      <w:marRight w:val="0"/>
      <w:marTop w:val="0"/>
      <w:marBottom w:val="0"/>
      <w:divBdr>
        <w:top w:val="none" w:sz="0" w:space="0" w:color="auto"/>
        <w:left w:val="none" w:sz="0" w:space="0" w:color="auto"/>
        <w:bottom w:val="none" w:sz="0" w:space="0" w:color="auto"/>
        <w:right w:val="none" w:sz="0" w:space="0" w:color="auto"/>
      </w:divBdr>
    </w:div>
    <w:div w:id="811215021">
      <w:bodyDiv w:val="1"/>
      <w:marLeft w:val="0"/>
      <w:marRight w:val="0"/>
      <w:marTop w:val="0"/>
      <w:marBottom w:val="0"/>
      <w:divBdr>
        <w:top w:val="none" w:sz="0" w:space="0" w:color="auto"/>
        <w:left w:val="none" w:sz="0" w:space="0" w:color="auto"/>
        <w:bottom w:val="none" w:sz="0" w:space="0" w:color="auto"/>
        <w:right w:val="none" w:sz="0" w:space="0" w:color="auto"/>
      </w:divBdr>
    </w:div>
    <w:div w:id="811485390">
      <w:bodyDiv w:val="1"/>
      <w:marLeft w:val="0"/>
      <w:marRight w:val="0"/>
      <w:marTop w:val="0"/>
      <w:marBottom w:val="0"/>
      <w:divBdr>
        <w:top w:val="none" w:sz="0" w:space="0" w:color="auto"/>
        <w:left w:val="none" w:sz="0" w:space="0" w:color="auto"/>
        <w:bottom w:val="none" w:sz="0" w:space="0" w:color="auto"/>
        <w:right w:val="none" w:sz="0" w:space="0" w:color="auto"/>
      </w:divBdr>
    </w:div>
    <w:div w:id="811795315">
      <w:bodyDiv w:val="1"/>
      <w:marLeft w:val="0"/>
      <w:marRight w:val="0"/>
      <w:marTop w:val="0"/>
      <w:marBottom w:val="0"/>
      <w:divBdr>
        <w:top w:val="none" w:sz="0" w:space="0" w:color="auto"/>
        <w:left w:val="none" w:sz="0" w:space="0" w:color="auto"/>
        <w:bottom w:val="none" w:sz="0" w:space="0" w:color="auto"/>
        <w:right w:val="none" w:sz="0" w:space="0" w:color="auto"/>
      </w:divBdr>
    </w:div>
    <w:div w:id="812479797">
      <w:bodyDiv w:val="1"/>
      <w:marLeft w:val="0"/>
      <w:marRight w:val="0"/>
      <w:marTop w:val="0"/>
      <w:marBottom w:val="0"/>
      <w:divBdr>
        <w:top w:val="none" w:sz="0" w:space="0" w:color="auto"/>
        <w:left w:val="none" w:sz="0" w:space="0" w:color="auto"/>
        <w:bottom w:val="none" w:sz="0" w:space="0" w:color="auto"/>
        <w:right w:val="none" w:sz="0" w:space="0" w:color="auto"/>
      </w:divBdr>
    </w:div>
    <w:div w:id="812480028">
      <w:bodyDiv w:val="1"/>
      <w:marLeft w:val="0"/>
      <w:marRight w:val="0"/>
      <w:marTop w:val="0"/>
      <w:marBottom w:val="0"/>
      <w:divBdr>
        <w:top w:val="none" w:sz="0" w:space="0" w:color="auto"/>
        <w:left w:val="none" w:sz="0" w:space="0" w:color="auto"/>
        <w:bottom w:val="none" w:sz="0" w:space="0" w:color="auto"/>
        <w:right w:val="none" w:sz="0" w:space="0" w:color="auto"/>
      </w:divBdr>
    </w:div>
    <w:div w:id="812720733">
      <w:bodyDiv w:val="1"/>
      <w:marLeft w:val="0"/>
      <w:marRight w:val="0"/>
      <w:marTop w:val="0"/>
      <w:marBottom w:val="0"/>
      <w:divBdr>
        <w:top w:val="none" w:sz="0" w:space="0" w:color="auto"/>
        <w:left w:val="none" w:sz="0" w:space="0" w:color="auto"/>
        <w:bottom w:val="none" w:sz="0" w:space="0" w:color="auto"/>
        <w:right w:val="none" w:sz="0" w:space="0" w:color="auto"/>
      </w:divBdr>
    </w:div>
    <w:div w:id="812908617">
      <w:bodyDiv w:val="1"/>
      <w:marLeft w:val="0"/>
      <w:marRight w:val="0"/>
      <w:marTop w:val="0"/>
      <w:marBottom w:val="0"/>
      <w:divBdr>
        <w:top w:val="none" w:sz="0" w:space="0" w:color="auto"/>
        <w:left w:val="none" w:sz="0" w:space="0" w:color="auto"/>
        <w:bottom w:val="none" w:sz="0" w:space="0" w:color="auto"/>
        <w:right w:val="none" w:sz="0" w:space="0" w:color="auto"/>
      </w:divBdr>
    </w:div>
    <w:div w:id="812909766">
      <w:bodyDiv w:val="1"/>
      <w:marLeft w:val="0"/>
      <w:marRight w:val="0"/>
      <w:marTop w:val="0"/>
      <w:marBottom w:val="0"/>
      <w:divBdr>
        <w:top w:val="none" w:sz="0" w:space="0" w:color="auto"/>
        <w:left w:val="none" w:sz="0" w:space="0" w:color="auto"/>
        <w:bottom w:val="none" w:sz="0" w:space="0" w:color="auto"/>
        <w:right w:val="none" w:sz="0" w:space="0" w:color="auto"/>
      </w:divBdr>
    </w:div>
    <w:div w:id="813064848">
      <w:bodyDiv w:val="1"/>
      <w:marLeft w:val="0"/>
      <w:marRight w:val="0"/>
      <w:marTop w:val="0"/>
      <w:marBottom w:val="0"/>
      <w:divBdr>
        <w:top w:val="none" w:sz="0" w:space="0" w:color="auto"/>
        <w:left w:val="none" w:sz="0" w:space="0" w:color="auto"/>
        <w:bottom w:val="none" w:sz="0" w:space="0" w:color="auto"/>
        <w:right w:val="none" w:sz="0" w:space="0" w:color="auto"/>
      </w:divBdr>
    </w:div>
    <w:div w:id="813374793">
      <w:bodyDiv w:val="1"/>
      <w:marLeft w:val="0"/>
      <w:marRight w:val="0"/>
      <w:marTop w:val="0"/>
      <w:marBottom w:val="0"/>
      <w:divBdr>
        <w:top w:val="none" w:sz="0" w:space="0" w:color="auto"/>
        <w:left w:val="none" w:sz="0" w:space="0" w:color="auto"/>
        <w:bottom w:val="none" w:sz="0" w:space="0" w:color="auto"/>
        <w:right w:val="none" w:sz="0" w:space="0" w:color="auto"/>
      </w:divBdr>
    </w:div>
    <w:div w:id="813377778">
      <w:bodyDiv w:val="1"/>
      <w:marLeft w:val="0"/>
      <w:marRight w:val="0"/>
      <w:marTop w:val="0"/>
      <w:marBottom w:val="0"/>
      <w:divBdr>
        <w:top w:val="none" w:sz="0" w:space="0" w:color="auto"/>
        <w:left w:val="none" w:sz="0" w:space="0" w:color="auto"/>
        <w:bottom w:val="none" w:sz="0" w:space="0" w:color="auto"/>
        <w:right w:val="none" w:sz="0" w:space="0" w:color="auto"/>
      </w:divBdr>
    </w:div>
    <w:div w:id="813378302">
      <w:bodyDiv w:val="1"/>
      <w:marLeft w:val="0"/>
      <w:marRight w:val="0"/>
      <w:marTop w:val="0"/>
      <w:marBottom w:val="0"/>
      <w:divBdr>
        <w:top w:val="none" w:sz="0" w:space="0" w:color="auto"/>
        <w:left w:val="none" w:sz="0" w:space="0" w:color="auto"/>
        <w:bottom w:val="none" w:sz="0" w:space="0" w:color="auto"/>
        <w:right w:val="none" w:sz="0" w:space="0" w:color="auto"/>
      </w:divBdr>
    </w:div>
    <w:div w:id="813520176">
      <w:bodyDiv w:val="1"/>
      <w:marLeft w:val="0"/>
      <w:marRight w:val="0"/>
      <w:marTop w:val="0"/>
      <w:marBottom w:val="0"/>
      <w:divBdr>
        <w:top w:val="none" w:sz="0" w:space="0" w:color="auto"/>
        <w:left w:val="none" w:sz="0" w:space="0" w:color="auto"/>
        <w:bottom w:val="none" w:sz="0" w:space="0" w:color="auto"/>
        <w:right w:val="none" w:sz="0" w:space="0" w:color="auto"/>
      </w:divBdr>
    </w:div>
    <w:div w:id="813571926">
      <w:bodyDiv w:val="1"/>
      <w:marLeft w:val="0"/>
      <w:marRight w:val="0"/>
      <w:marTop w:val="0"/>
      <w:marBottom w:val="0"/>
      <w:divBdr>
        <w:top w:val="none" w:sz="0" w:space="0" w:color="auto"/>
        <w:left w:val="none" w:sz="0" w:space="0" w:color="auto"/>
        <w:bottom w:val="none" w:sz="0" w:space="0" w:color="auto"/>
        <w:right w:val="none" w:sz="0" w:space="0" w:color="auto"/>
      </w:divBdr>
    </w:div>
    <w:div w:id="813642328">
      <w:bodyDiv w:val="1"/>
      <w:marLeft w:val="0"/>
      <w:marRight w:val="0"/>
      <w:marTop w:val="0"/>
      <w:marBottom w:val="0"/>
      <w:divBdr>
        <w:top w:val="none" w:sz="0" w:space="0" w:color="auto"/>
        <w:left w:val="none" w:sz="0" w:space="0" w:color="auto"/>
        <w:bottom w:val="none" w:sz="0" w:space="0" w:color="auto"/>
        <w:right w:val="none" w:sz="0" w:space="0" w:color="auto"/>
      </w:divBdr>
    </w:div>
    <w:div w:id="813839109">
      <w:bodyDiv w:val="1"/>
      <w:marLeft w:val="0"/>
      <w:marRight w:val="0"/>
      <w:marTop w:val="0"/>
      <w:marBottom w:val="0"/>
      <w:divBdr>
        <w:top w:val="none" w:sz="0" w:space="0" w:color="auto"/>
        <w:left w:val="none" w:sz="0" w:space="0" w:color="auto"/>
        <w:bottom w:val="none" w:sz="0" w:space="0" w:color="auto"/>
        <w:right w:val="none" w:sz="0" w:space="0" w:color="auto"/>
      </w:divBdr>
    </w:div>
    <w:div w:id="814226621">
      <w:bodyDiv w:val="1"/>
      <w:marLeft w:val="0"/>
      <w:marRight w:val="0"/>
      <w:marTop w:val="0"/>
      <w:marBottom w:val="0"/>
      <w:divBdr>
        <w:top w:val="none" w:sz="0" w:space="0" w:color="auto"/>
        <w:left w:val="none" w:sz="0" w:space="0" w:color="auto"/>
        <w:bottom w:val="none" w:sz="0" w:space="0" w:color="auto"/>
        <w:right w:val="none" w:sz="0" w:space="0" w:color="auto"/>
      </w:divBdr>
    </w:div>
    <w:div w:id="814301765">
      <w:bodyDiv w:val="1"/>
      <w:marLeft w:val="0"/>
      <w:marRight w:val="0"/>
      <w:marTop w:val="0"/>
      <w:marBottom w:val="0"/>
      <w:divBdr>
        <w:top w:val="none" w:sz="0" w:space="0" w:color="auto"/>
        <w:left w:val="none" w:sz="0" w:space="0" w:color="auto"/>
        <w:bottom w:val="none" w:sz="0" w:space="0" w:color="auto"/>
        <w:right w:val="none" w:sz="0" w:space="0" w:color="auto"/>
      </w:divBdr>
    </w:div>
    <w:div w:id="814570997">
      <w:bodyDiv w:val="1"/>
      <w:marLeft w:val="0"/>
      <w:marRight w:val="0"/>
      <w:marTop w:val="0"/>
      <w:marBottom w:val="0"/>
      <w:divBdr>
        <w:top w:val="none" w:sz="0" w:space="0" w:color="auto"/>
        <w:left w:val="none" w:sz="0" w:space="0" w:color="auto"/>
        <w:bottom w:val="none" w:sz="0" w:space="0" w:color="auto"/>
        <w:right w:val="none" w:sz="0" w:space="0" w:color="auto"/>
      </w:divBdr>
    </w:div>
    <w:div w:id="814756510">
      <w:bodyDiv w:val="1"/>
      <w:marLeft w:val="0"/>
      <w:marRight w:val="0"/>
      <w:marTop w:val="0"/>
      <w:marBottom w:val="0"/>
      <w:divBdr>
        <w:top w:val="none" w:sz="0" w:space="0" w:color="auto"/>
        <w:left w:val="none" w:sz="0" w:space="0" w:color="auto"/>
        <w:bottom w:val="none" w:sz="0" w:space="0" w:color="auto"/>
        <w:right w:val="none" w:sz="0" w:space="0" w:color="auto"/>
      </w:divBdr>
    </w:div>
    <w:div w:id="814759380">
      <w:bodyDiv w:val="1"/>
      <w:marLeft w:val="0"/>
      <w:marRight w:val="0"/>
      <w:marTop w:val="0"/>
      <w:marBottom w:val="0"/>
      <w:divBdr>
        <w:top w:val="none" w:sz="0" w:space="0" w:color="auto"/>
        <w:left w:val="none" w:sz="0" w:space="0" w:color="auto"/>
        <w:bottom w:val="none" w:sz="0" w:space="0" w:color="auto"/>
        <w:right w:val="none" w:sz="0" w:space="0" w:color="auto"/>
      </w:divBdr>
    </w:div>
    <w:div w:id="814882019">
      <w:bodyDiv w:val="1"/>
      <w:marLeft w:val="0"/>
      <w:marRight w:val="0"/>
      <w:marTop w:val="0"/>
      <w:marBottom w:val="0"/>
      <w:divBdr>
        <w:top w:val="none" w:sz="0" w:space="0" w:color="auto"/>
        <w:left w:val="none" w:sz="0" w:space="0" w:color="auto"/>
        <w:bottom w:val="none" w:sz="0" w:space="0" w:color="auto"/>
        <w:right w:val="none" w:sz="0" w:space="0" w:color="auto"/>
      </w:divBdr>
    </w:div>
    <w:div w:id="815339666">
      <w:bodyDiv w:val="1"/>
      <w:marLeft w:val="0"/>
      <w:marRight w:val="0"/>
      <w:marTop w:val="0"/>
      <w:marBottom w:val="0"/>
      <w:divBdr>
        <w:top w:val="none" w:sz="0" w:space="0" w:color="auto"/>
        <w:left w:val="none" w:sz="0" w:space="0" w:color="auto"/>
        <w:bottom w:val="none" w:sz="0" w:space="0" w:color="auto"/>
        <w:right w:val="none" w:sz="0" w:space="0" w:color="auto"/>
      </w:divBdr>
    </w:div>
    <w:div w:id="815343495">
      <w:bodyDiv w:val="1"/>
      <w:marLeft w:val="0"/>
      <w:marRight w:val="0"/>
      <w:marTop w:val="0"/>
      <w:marBottom w:val="0"/>
      <w:divBdr>
        <w:top w:val="none" w:sz="0" w:space="0" w:color="auto"/>
        <w:left w:val="none" w:sz="0" w:space="0" w:color="auto"/>
        <w:bottom w:val="none" w:sz="0" w:space="0" w:color="auto"/>
        <w:right w:val="none" w:sz="0" w:space="0" w:color="auto"/>
      </w:divBdr>
    </w:div>
    <w:div w:id="815414307">
      <w:bodyDiv w:val="1"/>
      <w:marLeft w:val="0"/>
      <w:marRight w:val="0"/>
      <w:marTop w:val="0"/>
      <w:marBottom w:val="0"/>
      <w:divBdr>
        <w:top w:val="none" w:sz="0" w:space="0" w:color="auto"/>
        <w:left w:val="none" w:sz="0" w:space="0" w:color="auto"/>
        <w:bottom w:val="none" w:sz="0" w:space="0" w:color="auto"/>
        <w:right w:val="none" w:sz="0" w:space="0" w:color="auto"/>
      </w:divBdr>
    </w:div>
    <w:div w:id="815728851">
      <w:bodyDiv w:val="1"/>
      <w:marLeft w:val="0"/>
      <w:marRight w:val="0"/>
      <w:marTop w:val="0"/>
      <w:marBottom w:val="0"/>
      <w:divBdr>
        <w:top w:val="none" w:sz="0" w:space="0" w:color="auto"/>
        <w:left w:val="none" w:sz="0" w:space="0" w:color="auto"/>
        <w:bottom w:val="none" w:sz="0" w:space="0" w:color="auto"/>
        <w:right w:val="none" w:sz="0" w:space="0" w:color="auto"/>
      </w:divBdr>
    </w:div>
    <w:div w:id="815994369">
      <w:bodyDiv w:val="1"/>
      <w:marLeft w:val="0"/>
      <w:marRight w:val="0"/>
      <w:marTop w:val="0"/>
      <w:marBottom w:val="0"/>
      <w:divBdr>
        <w:top w:val="none" w:sz="0" w:space="0" w:color="auto"/>
        <w:left w:val="none" w:sz="0" w:space="0" w:color="auto"/>
        <w:bottom w:val="none" w:sz="0" w:space="0" w:color="auto"/>
        <w:right w:val="none" w:sz="0" w:space="0" w:color="auto"/>
      </w:divBdr>
    </w:div>
    <w:div w:id="816340392">
      <w:bodyDiv w:val="1"/>
      <w:marLeft w:val="0"/>
      <w:marRight w:val="0"/>
      <w:marTop w:val="0"/>
      <w:marBottom w:val="0"/>
      <w:divBdr>
        <w:top w:val="none" w:sz="0" w:space="0" w:color="auto"/>
        <w:left w:val="none" w:sz="0" w:space="0" w:color="auto"/>
        <w:bottom w:val="none" w:sz="0" w:space="0" w:color="auto"/>
        <w:right w:val="none" w:sz="0" w:space="0" w:color="auto"/>
      </w:divBdr>
    </w:div>
    <w:div w:id="816528631">
      <w:bodyDiv w:val="1"/>
      <w:marLeft w:val="0"/>
      <w:marRight w:val="0"/>
      <w:marTop w:val="0"/>
      <w:marBottom w:val="0"/>
      <w:divBdr>
        <w:top w:val="none" w:sz="0" w:space="0" w:color="auto"/>
        <w:left w:val="none" w:sz="0" w:space="0" w:color="auto"/>
        <w:bottom w:val="none" w:sz="0" w:space="0" w:color="auto"/>
        <w:right w:val="none" w:sz="0" w:space="0" w:color="auto"/>
      </w:divBdr>
    </w:div>
    <w:div w:id="816921669">
      <w:bodyDiv w:val="1"/>
      <w:marLeft w:val="0"/>
      <w:marRight w:val="0"/>
      <w:marTop w:val="0"/>
      <w:marBottom w:val="0"/>
      <w:divBdr>
        <w:top w:val="none" w:sz="0" w:space="0" w:color="auto"/>
        <w:left w:val="none" w:sz="0" w:space="0" w:color="auto"/>
        <w:bottom w:val="none" w:sz="0" w:space="0" w:color="auto"/>
        <w:right w:val="none" w:sz="0" w:space="0" w:color="auto"/>
      </w:divBdr>
    </w:div>
    <w:div w:id="816998651">
      <w:bodyDiv w:val="1"/>
      <w:marLeft w:val="0"/>
      <w:marRight w:val="0"/>
      <w:marTop w:val="0"/>
      <w:marBottom w:val="0"/>
      <w:divBdr>
        <w:top w:val="none" w:sz="0" w:space="0" w:color="auto"/>
        <w:left w:val="none" w:sz="0" w:space="0" w:color="auto"/>
        <w:bottom w:val="none" w:sz="0" w:space="0" w:color="auto"/>
        <w:right w:val="none" w:sz="0" w:space="0" w:color="auto"/>
      </w:divBdr>
    </w:div>
    <w:div w:id="817234517">
      <w:bodyDiv w:val="1"/>
      <w:marLeft w:val="0"/>
      <w:marRight w:val="0"/>
      <w:marTop w:val="0"/>
      <w:marBottom w:val="0"/>
      <w:divBdr>
        <w:top w:val="none" w:sz="0" w:space="0" w:color="auto"/>
        <w:left w:val="none" w:sz="0" w:space="0" w:color="auto"/>
        <w:bottom w:val="none" w:sz="0" w:space="0" w:color="auto"/>
        <w:right w:val="none" w:sz="0" w:space="0" w:color="auto"/>
      </w:divBdr>
    </w:div>
    <w:div w:id="817265857">
      <w:bodyDiv w:val="1"/>
      <w:marLeft w:val="0"/>
      <w:marRight w:val="0"/>
      <w:marTop w:val="0"/>
      <w:marBottom w:val="0"/>
      <w:divBdr>
        <w:top w:val="none" w:sz="0" w:space="0" w:color="auto"/>
        <w:left w:val="none" w:sz="0" w:space="0" w:color="auto"/>
        <w:bottom w:val="none" w:sz="0" w:space="0" w:color="auto"/>
        <w:right w:val="none" w:sz="0" w:space="0" w:color="auto"/>
      </w:divBdr>
    </w:div>
    <w:div w:id="817308005">
      <w:bodyDiv w:val="1"/>
      <w:marLeft w:val="0"/>
      <w:marRight w:val="0"/>
      <w:marTop w:val="0"/>
      <w:marBottom w:val="0"/>
      <w:divBdr>
        <w:top w:val="none" w:sz="0" w:space="0" w:color="auto"/>
        <w:left w:val="none" w:sz="0" w:space="0" w:color="auto"/>
        <w:bottom w:val="none" w:sz="0" w:space="0" w:color="auto"/>
        <w:right w:val="none" w:sz="0" w:space="0" w:color="auto"/>
      </w:divBdr>
    </w:div>
    <w:div w:id="817457607">
      <w:bodyDiv w:val="1"/>
      <w:marLeft w:val="0"/>
      <w:marRight w:val="0"/>
      <w:marTop w:val="0"/>
      <w:marBottom w:val="0"/>
      <w:divBdr>
        <w:top w:val="none" w:sz="0" w:space="0" w:color="auto"/>
        <w:left w:val="none" w:sz="0" w:space="0" w:color="auto"/>
        <w:bottom w:val="none" w:sz="0" w:space="0" w:color="auto"/>
        <w:right w:val="none" w:sz="0" w:space="0" w:color="auto"/>
      </w:divBdr>
    </w:div>
    <w:div w:id="817497901">
      <w:bodyDiv w:val="1"/>
      <w:marLeft w:val="0"/>
      <w:marRight w:val="0"/>
      <w:marTop w:val="0"/>
      <w:marBottom w:val="0"/>
      <w:divBdr>
        <w:top w:val="none" w:sz="0" w:space="0" w:color="auto"/>
        <w:left w:val="none" w:sz="0" w:space="0" w:color="auto"/>
        <w:bottom w:val="none" w:sz="0" w:space="0" w:color="auto"/>
        <w:right w:val="none" w:sz="0" w:space="0" w:color="auto"/>
      </w:divBdr>
    </w:div>
    <w:div w:id="817498247">
      <w:bodyDiv w:val="1"/>
      <w:marLeft w:val="0"/>
      <w:marRight w:val="0"/>
      <w:marTop w:val="0"/>
      <w:marBottom w:val="0"/>
      <w:divBdr>
        <w:top w:val="none" w:sz="0" w:space="0" w:color="auto"/>
        <w:left w:val="none" w:sz="0" w:space="0" w:color="auto"/>
        <w:bottom w:val="none" w:sz="0" w:space="0" w:color="auto"/>
        <w:right w:val="none" w:sz="0" w:space="0" w:color="auto"/>
      </w:divBdr>
    </w:div>
    <w:div w:id="817842063">
      <w:bodyDiv w:val="1"/>
      <w:marLeft w:val="0"/>
      <w:marRight w:val="0"/>
      <w:marTop w:val="0"/>
      <w:marBottom w:val="0"/>
      <w:divBdr>
        <w:top w:val="none" w:sz="0" w:space="0" w:color="auto"/>
        <w:left w:val="none" w:sz="0" w:space="0" w:color="auto"/>
        <w:bottom w:val="none" w:sz="0" w:space="0" w:color="auto"/>
        <w:right w:val="none" w:sz="0" w:space="0" w:color="auto"/>
      </w:divBdr>
    </w:div>
    <w:div w:id="817959154">
      <w:bodyDiv w:val="1"/>
      <w:marLeft w:val="0"/>
      <w:marRight w:val="0"/>
      <w:marTop w:val="0"/>
      <w:marBottom w:val="0"/>
      <w:divBdr>
        <w:top w:val="none" w:sz="0" w:space="0" w:color="auto"/>
        <w:left w:val="none" w:sz="0" w:space="0" w:color="auto"/>
        <w:bottom w:val="none" w:sz="0" w:space="0" w:color="auto"/>
        <w:right w:val="none" w:sz="0" w:space="0" w:color="auto"/>
      </w:divBdr>
    </w:div>
    <w:div w:id="818036638">
      <w:bodyDiv w:val="1"/>
      <w:marLeft w:val="0"/>
      <w:marRight w:val="0"/>
      <w:marTop w:val="0"/>
      <w:marBottom w:val="0"/>
      <w:divBdr>
        <w:top w:val="none" w:sz="0" w:space="0" w:color="auto"/>
        <w:left w:val="none" w:sz="0" w:space="0" w:color="auto"/>
        <w:bottom w:val="none" w:sz="0" w:space="0" w:color="auto"/>
        <w:right w:val="none" w:sz="0" w:space="0" w:color="auto"/>
      </w:divBdr>
    </w:div>
    <w:div w:id="818152598">
      <w:bodyDiv w:val="1"/>
      <w:marLeft w:val="0"/>
      <w:marRight w:val="0"/>
      <w:marTop w:val="0"/>
      <w:marBottom w:val="0"/>
      <w:divBdr>
        <w:top w:val="none" w:sz="0" w:space="0" w:color="auto"/>
        <w:left w:val="none" w:sz="0" w:space="0" w:color="auto"/>
        <w:bottom w:val="none" w:sz="0" w:space="0" w:color="auto"/>
        <w:right w:val="none" w:sz="0" w:space="0" w:color="auto"/>
      </w:divBdr>
    </w:div>
    <w:div w:id="818154108">
      <w:bodyDiv w:val="1"/>
      <w:marLeft w:val="0"/>
      <w:marRight w:val="0"/>
      <w:marTop w:val="0"/>
      <w:marBottom w:val="0"/>
      <w:divBdr>
        <w:top w:val="none" w:sz="0" w:space="0" w:color="auto"/>
        <w:left w:val="none" w:sz="0" w:space="0" w:color="auto"/>
        <w:bottom w:val="none" w:sz="0" w:space="0" w:color="auto"/>
        <w:right w:val="none" w:sz="0" w:space="0" w:color="auto"/>
      </w:divBdr>
    </w:div>
    <w:div w:id="818574329">
      <w:bodyDiv w:val="1"/>
      <w:marLeft w:val="0"/>
      <w:marRight w:val="0"/>
      <w:marTop w:val="0"/>
      <w:marBottom w:val="0"/>
      <w:divBdr>
        <w:top w:val="none" w:sz="0" w:space="0" w:color="auto"/>
        <w:left w:val="none" w:sz="0" w:space="0" w:color="auto"/>
        <w:bottom w:val="none" w:sz="0" w:space="0" w:color="auto"/>
        <w:right w:val="none" w:sz="0" w:space="0" w:color="auto"/>
      </w:divBdr>
    </w:div>
    <w:div w:id="818770526">
      <w:bodyDiv w:val="1"/>
      <w:marLeft w:val="0"/>
      <w:marRight w:val="0"/>
      <w:marTop w:val="0"/>
      <w:marBottom w:val="0"/>
      <w:divBdr>
        <w:top w:val="none" w:sz="0" w:space="0" w:color="auto"/>
        <w:left w:val="none" w:sz="0" w:space="0" w:color="auto"/>
        <w:bottom w:val="none" w:sz="0" w:space="0" w:color="auto"/>
        <w:right w:val="none" w:sz="0" w:space="0" w:color="auto"/>
      </w:divBdr>
    </w:div>
    <w:div w:id="818810638">
      <w:bodyDiv w:val="1"/>
      <w:marLeft w:val="0"/>
      <w:marRight w:val="0"/>
      <w:marTop w:val="0"/>
      <w:marBottom w:val="0"/>
      <w:divBdr>
        <w:top w:val="none" w:sz="0" w:space="0" w:color="auto"/>
        <w:left w:val="none" w:sz="0" w:space="0" w:color="auto"/>
        <w:bottom w:val="none" w:sz="0" w:space="0" w:color="auto"/>
        <w:right w:val="none" w:sz="0" w:space="0" w:color="auto"/>
      </w:divBdr>
    </w:div>
    <w:div w:id="819004254">
      <w:bodyDiv w:val="1"/>
      <w:marLeft w:val="0"/>
      <w:marRight w:val="0"/>
      <w:marTop w:val="0"/>
      <w:marBottom w:val="0"/>
      <w:divBdr>
        <w:top w:val="none" w:sz="0" w:space="0" w:color="auto"/>
        <w:left w:val="none" w:sz="0" w:space="0" w:color="auto"/>
        <w:bottom w:val="none" w:sz="0" w:space="0" w:color="auto"/>
        <w:right w:val="none" w:sz="0" w:space="0" w:color="auto"/>
      </w:divBdr>
    </w:div>
    <w:div w:id="819153778">
      <w:bodyDiv w:val="1"/>
      <w:marLeft w:val="0"/>
      <w:marRight w:val="0"/>
      <w:marTop w:val="0"/>
      <w:marBottom w:val="0"/>
      <w:divBdr>
        <w:top w:val="none" w:sz="0" w:space="0" w:color="auto"/>
        <w:left w:val="none" w:sz="0" w:space="0" w:color="auto"/>
        <w:bottom w:val="none" w:sz="0" w:space="0" w:color="auto"/>
        <w:right w:val="none" w:sz="0" w:space="0" w:color="auto"/>
      </w:divBdr>
    </w:div>
    <w:div w:id="819225872">
      <w:bodyDiv w:val="1"/>
      <w:marLeft w:val="0"/>
      <w:marRight w:val="0"/>
      <w:marTop w:val="0"/>
      <w:marBottom w:val="0"/>
      <w:divBdr>
        <w:top w:val="none" w:sz="0" w:space="0" w:color="auto"/>
        <w:left w:val="none" w:sz="0" w:space="0" w:color="auto"/>
        <w:bottom w:val="none" w:sz="0" w:space="0" w:color="auto"/>
        <w:right w:val="none" w:sz="0" w:space="0" w:color="auto"/>
      </w:divBdr>
    </w:div>
    <w:div w:id="819272677">
      <w:bodyDiv w:val="1"/>
      <w:marLeft w:val="0"/>
      <w:marRight w:val="0"/>
      <w:marTop w:val="0"/>
      <w:marBottom w:val="0"/>
      <w:divBdr>
        <w:top w:val="none" w:sz="0" w:space="0" w:color="auto"/>
        <w:left w:val="none" w:sz="0" w:space="0" w:color="auto"/>
        <w:bottom w:val="none" w:sz="0" w:space="0" w:color="auto"/>
        <w:right w:val="none" w:sz="0" w:space="0" w:color="auto"/>
      </w:divBdr>
    </w:div>
    <w:div w:id="819465312">
      <w:bodyDiv w:val="1"/>
      <w:marLeft w:val="0"/>
      <w:marRight w:val="0"/>
      <w:marTop w:val="0"/>
      <w:marBottom w:val="0"/>
      <w:divBdr>
        <w:top w:val="none" w:sz="0" w:space="0" w:color="auto"/>
        <w:left w:val="none" w:sz="0" w:space="0" w:color="auto"/>
        <w:bottom w:val="none" w:sz="0" w:space="0" w:color="auto"/>
        <w:right w:val="none" w:sz="0" w:space="0" w:color="auto"/>
      </w:divBdr>
    </w:div>
    <w:div w:id="819466360">
      <w:bodyDiv w:val="1"/>
      <w:marLeft w:val="0"/>
      <w:marRight w:val="0"/>
      <w:marTop w:val="0"/>
      <w:marBottom w:val="0"/>
      <w:divBdr>
        <w:top w:val="none" w:sz="0" w:space="0" w:color="auto"/>
        <w:left w:val="none" w:sz="0" w:space="0" w:color="auto"/>
        <w:bottom w:val="none" w:sz="0" w:space="0" w:color="auto"/>
        <w:right w:val="none" w:sz="0" w:space="0" w:color="auto"/>
      </w:divBdr>
    </w:div>
    <w:div w:id="819537131">
      <w:bodyDiv w:val="1"/>
      <w:marLeft w:val="0"/>
      <w:marRight w:val="0"/>
      <w:marTop w:val="0"/>
      <w:marBottom w:val="0"/>
      <w:divBdr>
        <w:top w:val="none" w:sz="0" w:space="0" w:color="auto"/>
        <w:left w:val="none" w:sz="0" w:space="0" w:color="auto"/>
        <w:bottom w:val="none" w:sz="0" w:space="0" w:color="auto"/>
        <w:right w:val="none" w:sz="0" w:space="0" w:color="auto"/>
      </w:divBdr>
    </w:div>
    <w:div w:id="819540927">
      <w:bodyDiv w:val="1"/>
      <w:marLeft w:val="0"/>
      <w:marRight w:val="0"/>
      <w:marTop w:val="0"/>
      <w:marBottom w:val="0"/>
      <w:divBdr>
        <w:top w:val="none" w:sz="0" w:space="0" w:color="auto"/>
        <w:left w:val="none" w:sz="0" w:space="0" w:color="auto"/>
        <w:bottom w:val="none" w:sz="0" w:space="0" w:color="auto"/>
        <w:right w:val="none" w:sz="0" w:space="0" w:color="auto"/>
      </w:divBdr>
    </w:div>
    <w:div w:id="819542837">
      <w:bodyDiv w:val="1"/>
      <w:marLeft w:val="0"/>
      <w:marRight w:val="0"/>
      <w:marTop w:val="0"/>
      <w:marBottom w:val="0"/>
      <w:divBdr>
        <w:top w:val="none" w:sz="0" w:space="0" w:color="auto"/>
        <w:left w:val="none" w:sz="0" w:space="0" w:color="auto"/>
        <w:bottom w:val="none" w:sz="0" w:space="0" w:color="auto"/>
        <w:right w:val="none" w:sz="0" w:space="0" w:color="auto"/>
      </w:divBdr>
    </w:div>
    <w:div w:id="819613108">
      <w:bodyDiv w:val="1"/>
      <w:marLeft w:val="0"/>
      <w:marRight w:val="0"/>
      <w:marTop w:val="0"/>
      <w:marBottom w:val="0"/>
      <w:divBdr>
        <w:top w:val="none" w:sz="0" w:space="0" w:color="auto"/>
        <w:left w:val="none" w:sz="0" w:space="0" w:color="auto"/>
        <w:bottom w:val="none" w:sz="0" w:space="0" w:color="auto"/>
        <w:right w:val="none" w:sz="0" w:space="0" w:color="auto"/>
      </w:divBdr>
    </w:div>
    <w:div w:id="819686968">
      <w:bodyDiv w:val="1"/>
      <w:marLeft w:val="0"/>
      <w:marRight w:val="0"/>
      <w:marTop w:val="0"/>
      <w:marBottom w:val="0"/>
      <w:divBdr>
        <w:top w:val="none" w:sz="0" w:space="0" w:color="auto"/>
        <w:left w:val="none" w:sz="0" w:space="0" w:color="auto"/>
        <w:bottom w:val="none" w:sz="0" w:space="0" w:color="auto"/>
        <w:right w:val="none" w:sz="0" w:space="0" w:color="auto"/>
      </w:divBdr>
    </w:div>
    <w:div w:id="819689123">
      <w:bodyDiv w:val="1"/>
      <w:marLeft w:val="0"/>
      <w:marRight w:val="0"/>
      <w:marTop w:val="0"/>
      <w:marBottom w:val="0"/>
      <w:divBdr>
        <w:top w:val="none" w:sz="0" w:space="0" w:color="auto"/>
        <w:left w:val="none" w:sz="0" w:space="0" w:color="auto"/>
        <w:bottom w:val="none" w:sz="0" w:space="0" w:color="auto"/>
        <w:right w:val="none" w:sz="0" w:space="0" w:color="auto"/>
      </w:divBdr>
    </w:div>
    <w:div w:id="819730611">
      <w:bodyDiv w:val="1"/>
      <w:marLeft w:val="0"/>
      <w:marRight w:val="0"/>
      <w:marTop w:val="0"/>
      <w:marBottom w:val="0"/>
      <w:divBdr>
        <w:top w:val="none" w:sz="0" w:space="0" w:color="auto"/>
        <w:left w:val="none" w:sz="0" w:space="0" w:color="auto"/>
        <w:bottom w:val="none" w:sz="0" w:space="0" w:color="auto"/>
        <w:right w:val="none" w:sz="0" w:space="0" w:color="auto"/>
      </w:divBdr>
    </w:div>
    <w:div w:id="819734296">
      <w:bodyDiv w:val="1"/>
      <w:marLeft w:val="0"/>
      <w:marRight w:val="0"/>
      <w:marTop w:val="0"/>
      <w:marBottom w:val="0"/>
      <w:divBdr>
        <w:top w:val="none" w:sz="0" w:space="0" w:color="auto"/>
        <w:left w:val="none" w:sz="0" w:space="0" w:color="auto"/>
        <w:bottom w:val="none" w:sz="0" w:space="0" w:color="auto"/>
        <w:right w:val="none" w:sz="0" w:space="0" w:color="auto"/>
      </w:divBdr>
    </w:div>
    <w:div w:id="819809344">
      <w:bodyDiv w:val="1"/>
      <w:marLeft w:val="0"/>
      <w:marRight w:val="0"/>
      <w:marTop w:val="0"/>
      <w:marBottom w:val="0"/>
      <w:divBdr>
        <w:top w:val="none" w:sz="0" w:space="0" w:color="auto"/>
        <w:left w:val="none" w:sz="0" w:space="0" w:color="auto"/>
        <w:bottom w:val="none" w:sz="0" w:space="0" w:color="auto"/>
        <w:right w:val="none" w:sz="0" w:space="0" w:color="auto"/>
      </w:divBdr>
    </w:div>
    <w:div w:id="819880244">
      <w:bodyDiv w:val="1"/>
      <w:marLeft w:val="0"/>
      <w:marRight w:val="0"/>
      <w:marTop w:val="0"/>
      <w:marBottom w:val="0"/>
      <w:divBdr>
        <w:top w:val="none" w:sz="0" w:space="0" w:color="auto"/>
        <w:left w:val="none" w:sz="0" w:space="0" w:color="auto"/>
        <w:bottom w:val="none" w:sz="0" w:space="0" w:color="auto"/>
        <w:right w:val="none" w:sz="0" w:space="0" w:color="auto"/>
      </w:divBdr>
    </w:div>
    <w:div w:id="819925273">
      <w:bodyDiv w:val="1"/>
      <w:marLeft w:val="0"/>
      <w:marRight w:val="0"/>
      <w:marTop w:val="0"/>
      <w:marBottom w:val="0"/>
      <w:divBdr>
        <w:top w:val="none" w:sz="0" w:space="0" w:color="auto"/>
        <w:left w:val="none" w:sz="0" w:space="0" w:color="auto"/>
        <w:bottom w:val="none" w:sz="0" w:space="0" w:color="auto"/>
        <w:right w:val="none" w:sz="0" w:space="0" w:color="auto"/>
      </w:divBdr>
    </w:div>
    <w:div w:id="819928950">
      <w:bodyDiv w:val="1"/>
      <w:marLeft w:val="0"/>
      <w:marRight w:val="0"/>
      <w:marTop w:val="0"/>
      <w:marBottom w:val="0"/>
      <w:divBdr>
        <w:top w:val="none" w:sz="0" w:space="0" w:color="auto"/>
        <w:left w:val="none" w:sz="0" w:space="0" w:color="auto"/>
        <w:bottom w:val="none" w:sz="0" w:space="0" w:color="auto"/>
        <w:right w:val="none" w:sz="0" w:space="0" w:color="auto"/>
      </w:divBdr>
    </w:div>
    <w:div w:id="820194962">
      <w:bodyDiv w:val="1"/>
      <w:marLeft w:val="0"/>
      <w:marRight w:val="0"/>
      <w:marTop w:val="0"/>
      <w:marBottom w:val="0"/>
      <w:divBdr>
        <w:top w:val="none" w:sz="0" w:space="0" w:color="auto"/>
        <w:left w:val="none" w:sz="0" w:space="0" w:color="auto"/>
        <w:bottom w:val="none" w:sz="0" w:space="0" w:color="auto"/>
        <w:right w:val="none" w:sz="0" w:space="0" w:color="auto"/>
      </w:divBdr>
    </w:div>
    <w:div w:id="820585343">
      <w:bodyDiv w:val="1"/>
      <w:marLeft w:val="0"/>
      <w:marRight w:val="0"/>
      <w:marTop w:val="0"/>
      <w:marBottom w:val="0"/>
      <w:divBdr>
        <w:top w:val="none" w:sz="0" w:space="0" w:color="auto"/>
        <w:left w:val="none" w:sz="0" w:space="0" w:color="auto"/>
        <w:bottom w:val="none" w:sz="0" w:space="0" w:color="auto"/>
        <w:right w:val="none" w:sz="0" w:space="0" w:color="auto"/>
      </w:divBdr>
    </w:div>
    <w:div w:id="820996773">
      <w:bodyDiv w:val="1"/>
      <w:marLeft w:val="0"/>
      <w:marRight w:val="0"/>
      <w:marTop w:val="0"/>
      <w:marBottom w:val="0"/>
      <w:divBdr>
        <w:top w:val="none" w:sz="0" w:space="0" w:color="auto"/>
        <w:left w:val="none" w:sz="0" w:space="0" w:color="auto"/>
        <w:bottom w:val="none" w:sz="0" w:space="0" w:color="auto"/>
        <w:right w:val="none" w:sz="0" w:space="0" w:color="auto"/>
      </w:divBdr>
    </w:div>
    <w:div w:id="821001000">
      <w:bodyDiv w:val="1"/>
      <w:marLeft w:val="0"/>
      <w:marRight w:val="0"/>
      <w:marTop w:val="0"/>
      <w:marBottom w:val="0"/>
      <w:divBdr>
        <w:top w:val="none" w:sz="0" w:space="0" w:color="auto"/>
        <w:left w:val="none" w:sz="0" w:space="0" w:color="auto"/>
        <w:bottom w:val="none" w:sz="0" w:space="0" w:color="auto"/>
        <w:right w:val="none" w:sz="0" w:space="0" w:color="auto"/>
      </w:divBdr>
    </w:div>
    <w:div w:id="821238123">
      <w:bodyDiv w:val="1"/>
      <w:marLeft w:val="0"/>
      <w:marRight w:val="0"/>
      <w:marTop w:val="0"/>
      <w:marBottom w:val="0"/>
      <w:divBdr>
        <w:top w:val="none" w:sz="0" w:space="0" w:color="auto"/>
        <w:left w:val="none" w:sz="0" w:space="0" w:color="auto"/>
        <w:bottom w:val="none" w:sz="0" w:space="0" w:color="auto"/>
        <w:right w:val="none" w:sz="0" w:space="0" w:color="auto"/>
      </w:divBdr>
    </w:div>
    <w:div w:id="821459673">
      <w:bodyDiv w:val="1"/>
      <w:marLeft w:val="0"/>
      <w:marRight w:val="0"/>
      <w:marTop w:val="0"/>
      <w:marBottom w:val="0"/>
      <w:divBdr>
        <w:top w:val="none" w:sz="0" w:space="0" w:color="auto"/>
        <w:left w:val="none" w:sz="0" w:space="0" w:color="auto"/>
        <w:bottom w:val="none" w:sz="0" w:space="0" w:color="auto"/>
        <w:right w:val="none" w:sz="0" w:space="0" w:color="auto"/>
      </w:divBdr>
    </w:div>
    <w:div w:id="821628643">
      <w:bodyDiv w:val="1"/>
      <w:marLeft w:val="0"/>
      <w:marRight w:val="0"/>
      <w:marTop w:val="0"/>
      <w:marBottom w:val="0"/>
      <w:divBdr>
        <w:top w:val="none" w:sz="0" w:space="0" w:color="auto"/>
        <w:left w:val="none" w:sz="0" w:space="0" w:color="auto"/>
        <w:bottom w:val="none" w:sz="0" w:space="0" w:color="auto"/>
        <w:right w:val="none" w:sz="0" w:space="0" w:color="auto"/>
      </w:divBdr>
    </w:div>
    <w:div w:id="821652073">
      <w:bodyDiv w:val="1"/>
      <w:marLeft w:val="0"/>
      <w:marRight w:val="0"/>
      <w:marTop w:val="0"/>
      <w:marBottom w:val="0"/>
      <w:divBdr>
        <w:top w:val="none" w:sz="0" w:space="0" w:color="auto"/>
        <w:left w:val="none" w:sz="0" w:space="0" w:color="auto"/>
        <w:bottom w:val="none" w:sz="0" w:space="0" w:color="auto"/>
        <w:right w:val="none" w:sz="0" w:space="0" w:color="auto"/>
      </w:divBdr>
    </w:div>
    <w:div w:id="821702909">
      <w:bodyDiv w:val="1"/>
      <w:marLeft w:val="0"/>
      <w:marRight w:val="0"/>
      <w:marTop w:val="0"/>
      <w:marBottom w:val="0"/>
      <w:divBdr>
        <w:top w:val="none" w:sz="0" w:space="0" w:color="auto"/>
        <w:left w:val="none" w:sz="0" w:space="0" w:color="auto"/>
        <w:bottom w:val="none" w:sz="0" w:space="0" w:color="auto"/>
        <w:right w:val="none" w:sz="0" w:space="0" w:color="auto"/>
      </w:divBdr>
    </w:div>
    <w:div w:id="822085849">
      <w:bodyDiv w:val="1"/>
      <w:marLeft w:val="0"/>
      <w:marRight w:val="0"/>
      <w:marTop w:val="0"/>
      <w:marBottom w:val="0"/>
      <w:divBdr>
        <w:top w:val="none" w:sz="0" w:space="0" w:color="auto"/>
        <w:left w:val="none" w:sz="0" w:space="0" w:color="auto"/>
        <w:bottom w:val="none" w:sz="0" w:space="0" w:color="auto"/>
        <w:right w:val="none" w:sz="0" w:space="0" w:color="auto"/>
      </w:divBdr>
    </w:div>
    <w:div w:id="822477619">
      <w:bodyDiv w:val="1"/>
      <w:marLeft w:val="0"/>
      <w:marRight w:val="0"/>
      <w:marTop w:val="0"/>
      <w:marBottom w:val="0"/>
      <w:divBdr>
        <w:top w:val="none" w:sz="0" w:space="0" w:color="auto"/>
        <w:left w:val="none" w:sz="0" w:space="0" w:color="auto"/>
        <w:bottom w:val="none" w:sz="0" w:space="0" w:color="auto"/>
        <w:right w:val="none" w:sz="0" w:space="0" w:color="auto"/>
      </w:divBdr>
    </w:div>
    <w:div w:id="822505870">
      <w:bodyDiv w:val="1"/>
      <w:marLeft w:val="0"/>
      <w:marRight w:val="0"/>
      <w:marTop w:val="0"/>
      <w:marBottom w:val="0"/>
      <w:divBdr>
        <w:top w:val="none" w:sz="0" w:space="0" w:color="auto"/>
        <w:left w:val="none" w:sz="0" w:space="0" w:color="auto"/>
        <w:bottom w:val="none" w:sz="0" w:space="0" w:color="auto"/>
        <w:right w:val="none" w:sz="0" w:space="0" w:color="auto"/>
      </w:divBdr>
    </w:div>
    <w:div w:id="822698545">
      <w:bodyDiv w:val="1"/>
      <w:marLeft w:val="0"/>
      <w:marRight w:val="0"/>
      <w:marTop w:val="0"/>
      <w:marBottom w:val="0"/>
      <w:divBdr>
        <w:top w:val="none" w:sz="0" w:space="0" w:color="auto"/>
        <w:left w:val="none" w:sz="0" w:space="0" w:color="auto"/>
        <w:bottom w:val="none" w:sz="0" w:space="0" w:color="auto"/>
        <w:right w:val="none" w:sz="0" w:space="0" w:color="auto"/>
      </w:divBdr>
    </w:div>
    <w:div w:id="823006199">
      <w:bodyDiv w:val="1"/>
      <w:marLeft w:val="0"/>
      <w:marRight w:val="0"/>
      <w:marTop w:val="0"/>
      <w:marBottom w:val="0"/>
      <w:divBdr>
        <w:top w:val="none" w:sz="0" w:space="0" w:color="auto"/>
        <w:left w:val="none" w:sz="0" w:space="0" w:color="auto"/>
        <w:bottom w:val="none" w:sz="0" w:space="0" w:color="auto"/>
        <w:right w:val="none" w:sz="0" w:space="0" w:color="auto"/>
      </w:divBdr>
    </w:div>
    <w:div w:id="823085353">
      <w:bodyDiv w:val="1"/>
      <w:marLeft w:val="0"/>
      <w:marRight w:val="0"/>
      <w:marTop w:val="0"/>
      <w:marBottom w:val="0"/>
      <w:divBdr>
        <w:top w:val="none" w:sz="0" w:space="0" w:color="auto"/>
        <w:left w:val="none" w:sz="0" w:space="0" w:color="auto"/>
        <w:bottom w:val="none" w:sz="0" w:space="0" w:color="auto"/>
        <w:right w:val="none" w:sz="0" w:space="0" w:color="auto"/>
      </w:divBdr>
    </w:div>
    <w:div w:id="823160463">
      <w:bodyDiv w:val="1"/>
      <w:marLeft w:val="0"/>
      <w:marRight w:val="0"/>
      <w:marTop w:val="0"/>
      <w:marBottom w:val="0"/>
      <w:divBdr>
        <w:top w:val="none" w:sz="0" w:space="0" w:color="auto"/>
        <w:left w:val="none" w:sz="0" w:space="0" w:color="auto"/>
        <w:bottom w:val="none" w:sz="0" w:space="0" w:color="auto"/>
        <w:right w:val="none" w:sz="0" w:space="0" w:color="auto"/>
      </w:divBdr>
    </w:div>
    <w:div w:id="823164404">
      <w:bodyDiv w:val="1"/>
      <w:marLeft w:val="0"/>
      <w:marRight w:val="0"/>
      <w:marTop w:val="0"/>
      <w:marBottom w:val="0"/>
      <w:divBdr>
        <w:top w:val="none" w:sz="0" w:space="0" w:color="auto"/>
        <w:left w:val="none" w:sz="0" w:space="0" w:color="auto"/>
        <w:bottom w:val="none" w:sz="0" w:space="0" w:color="auto"/>
        <w:right w:val="none" w:sz="0" w:space="0" w:color="auto"/>
      </w:divBdr>
    </w:div>
    <w:div w:id="823279569">
      <w:bodyDiv w:val="1"/>
      <w:marLeft w:val="0"/>
      <w:marRight w:val="0"/>
      <w:marTop w:val="0"/>
      <w:marBottom w:val="0"/>
      <w:divBdr>
        <w:top w:val="none" w:sz="0" w:space="0" w:color="auto"/>
        <w:left w:val="none" w:sz="0" w:space="0" w:color="auto"/>
        <w:bottom w:val="none" w:sz="0" w:space="0" w:color="auto"/>
        <w:right w:val="none" w:sz="0" w:space="0" w:color="auto"/>
      </w:divBdr>
    </w:div>
    <w:div w:id="823592118">
      <w:bodyDiv w:val="1"/>
      <w:marLeft w:val="0"/>
      <w:marRight w:val="0"/>
      <w:marTop w:val="0"/>
      <w:marBottom w:val="0"/>
      <w:divBdr>
        <w:top w:val="none" w:sz="0" w:space="0" w:color="auto"/>
        <w:left w:val="none" w:sz="0" w:space="0" w:color="auto"/>
        <w:bottom w:val="none" w:sz="0" w:space="0" w:color="auto"/>
        <w:right w:val="none" w:sz="0" w:space="0" w:color="auto"/>
      </w:divBdr>
    </w:div>
    <w:div w:id="823667972">
      <w:bodyDiv w:val="1"/>
      <w:marLeft w:val="0"/>
      <w:marRight w:val="0"/>
      <w:marTop w:val="0"/>
      <w:marBottom w:val="0"/>
      <w:divBdr>
        <w:top w:val="none" w:sz="0" w:space="0" w:color="auto"/>
        <w:left w:val="none" w:sz="0" w:space="0" w:color="auto"/>
        <w:bottom w:val="none" w:sz="0" w:space="0" w:color="auto"/>
        <w:right w:val="none" w:sz="0" w:space="0" w:color="auto"/>
      </w:divBdr>
    </w:div>
    <w:div w:id="823858927">
      <w:bodyDiv w:val="1"/>
      <w:marLeft w:val="0"/>
      <w:marRight w:val="0"/>
      <w:marTop w:val="0"/>
      <w:marBottom w:val="0"/>
      <w:divBdr>
        <w:top w:val="none" w:sz="0" w:space="0" w:color="auto"/>
        <w:left w:val="none" w:sz="0" w:space="0" w:color="auto"/>
        <w:bottom w:val="none" w:sz="0" w:space="0" w:color="auto"/>
        <w:right w:val="none" w:sz="0" w:space="0" w:color="auto"/>
      </w:divBdr>
    </w:div>
    <w:div w:id="823929171">
      <w:bodyDiv w:val="1"/>
      <w:marLeft w:val="0"/>
      <w:marRight w:val="0"/>
      <w:marTop w:val="0"/>
      <w:marBottom w:val="0"/>
      <w:divBdr>
        <w:top w:val="none" w:sz="0" w:space="0" w:color="auto"/>
        <w:left w:val="none" w:sz="0" w:space="0" w:color="auto"/>
        <w:bottom w:val="none" w:sz="0" w:space="0" w:color="auto"/>
        <w:right w:val="none" w:sz="0" w:space="0" w:color="auto"/>
      </w:divBdr>
    </w:div>
    <w:div w:id="823937628">
      <w:bodyDiv w:val="1"/>
      <w:marLeft w:val="0"/>
      <w:marRight w:val="0"/>
      <w:marTop w:val="0"/>
      <w:marBottom w:val="0"/>
      <w:divBdr>
        <w:top w:val="none" w:sz="0" w:space="0" w:color="auto"/>
        <w:left w:val="none" w:sz="0" w:space="0" w:color="auto"/>
        <w:bottom w:val="none" w:sz="0" w:space="0" w:color="auto"/>
        <w:right w:val="none" w:sz="0" w:space="0" w:color="auto"/>
      </w:divBdr>
    </w:div>
    <w:div w:id="824081117">
      <w:bodyDiv w:val="1"/>
      <w:marLeft w:val="0"/>
      <w:marRight w:val="0"/>
      <w:marTop w:val="0"/>
      <w:marBottom w:val="0"/>
      <w:divBdr>
        <w:top w:val="none" w:sz="0" w:space="0" w:color="auto"/>
        <w:left w:val="none" w:sz="0" w:space="0" w:color="auto"/>
        <w:bottom w:val="none" w:sz="0" w:space="0" w:color="auto"/>
        <w:right w:val="none" w:sz="0" w:space="0" w:color="auto"/>
      </w:divBdr>
    </w:div>
    <w:div w:id="824322373">
      <w:bodyDiv w:val="1"/>
      <w:marLeft w:val="0"/>
      <w:marRight w:val="0"/>
      <w:marTop w:val="0"/>
      <w:marBottom w:val="0"/>
      <w:divBdr>
        <w:top w:val="none" w:sz="0" w:space="0" w:color="auto"/>
        <w:left w:val="none" w:sz="0" w:space="0" w:color="auto"/>
        <w:bottom w:val="none" w:sz="0" w:space="0" w:color="auto"/>
        <w:right w:val="none" w:sz="0" w:space="0" w:color="auto"/>
      </w:divBdr>
    </w:div>
    <w:div w:id="824474692">
      <w:bodyDiv w:val="1"/>
      <w:marLeft w:val="0"/>
      <w:marRight w:val="0"/>
      <w:marTop w:val="0"/>
      <w:marBottom w:val="0"/>
      <w:divBdr>
        <w:top w:val="none" w:sz="0" w:space="0" w:color="auto"/>
        <w:left w:val="none" w:sz="0" w:space="0" w:color="auto"/>
        <w:bottom w:val="none" w:sz="0" w:space="0" w:color="auto"/>
        <w:right w:val="none" w:sz="0" w:space="0" w:color="auto"/>
      </w:divBdr>
    </w:div>
    <w:div w:id="824667086">
      <w:bodyDiv w:val="1"/>
      <w:marLeft w:val="0"/>
      <w:marRight w:val="0"/>
      <w:marTop w:val="0"/>
      <w:marBottom w:val="0"/>
      <w:divBdr>
        <w:top w:val="none" w:sz="0" w:space="0" w:color="auto"/>
        <w:left w:val="none" w:sz="0" w:space="0" w:color="auto"/>
        <w:bottom w:val="none" w:sz="0" w:space="0" w:color="auto"/>
        <w:right w:val="none" w:sz="0" w:space="0" w:color="auto"/>
      </w:divBdr>
    </w:div>
    <w:div w:id="824777785">
      <w:bodyDiv w:val="1"/>
      <w:marLeft w:val="0"/>
      <w:marRight w:val="0"/>
      <w:marTop w:val="0"/>
      <w:marBottom w:val="0"/>
      <w:divBdr>
        <w:top w:val="none" w:sz="0" w:space="0" w:color="auto"/>
        <w:left w:val="none" w:sz="0" w:space="0" w:color="auto"/>
        <w:bottom w:val="none" w:sz="0" w:space="0" w:color="auto"/>
        <w:right w:val="none" w:sz="0" w:space="0" w:color="auto"/>
      </w:divBdr>
    </w:div>
    <w:div w:id="824902381">
      <w:bodyDiv w:val="1"/>
      <w:marLeft w:val="0"/>
      <w:marRight w:val="0"/>
      <w:marTop w:val="0"/>
      <w:marBottom w:val="0"/>
      <w:divBdr>
        <w:top w:val="none" w:sz="0" w:space="0" w:color="auto"/>
        <w:left w:val="none" w:sz="0" w:space="0" w:color="auto"/>
        <w:bottom w:val="none" w:sz="0" w:space="0" w:color="auto"/>
        <w:right w:val="none" w:sz="0" w:space="0" w:color="auto"/>
      </w:divBdr>
    </w:div>
    <w:div w:id="824902450">
      <w:bodyDiv w:val="1"/>
      <w:marLeft w:val="0"/>
      <w:marRight w:val="0"/>
      <w:marTop w:val="0"/>
      <w:marBottom w:val="0"/>
      <w:divBdr>
        <w:top w:val="none" w:sz="0" w:space="0" w:color="auto"/>
        <w:left w:val="none" w:sz="0" w:space="0" w:color="auto"/>
        <w:bottom w:val="none" w:sz="0" w:space="0" w:color="auto"/>
        <w:right w:val="none" w:sz="0" w:space="0" w:color="auto"/>
      </w:divBdr>
    </w:div>
    <w:div w:id="824904085">
      <w:bodyDiv w:val="1"/>
      <w:marLeft w:val="0"/>
      <w:marRight w:val="0"/>
      <w:marTop w:val="0"/>
      <w:marBottom w:val="0"/>
      <w:divBdr>
        <w:top w:val="none" w:sz="0" w:space="0" w:color="auto"/>
        <w:left w:val="none" w:sz="0" w:space="0" w:color="auto"/>
        <w:bottom w:val="none" w:sz="0" w:space="0" w:color="auto"/>
        <w:right w:val="none" w:sz="0" w:space="0" w:color="auto"/>
      </w:divBdr>
    </w:div>
    <w:div w:id="824975955">
      <w:bodyDiv w:val="1"/>
      <w:marLeft w:val="0"/>
      <w:marRight w:val="0"/>
      <w:marTop w:val="0"/>
      <w:marBottom w:val="0"/>
      <w:divBdr>
        <w:top w:val="none" w:sz="0" w:space="0" w:color="auto"/>
        <w:left w:val="none" w:sz="0" w:space="0" w:color="auto"/>
        <w:bottom w:val="none" w:sz="0" w:space="0" w:color="auto"/>
        <w:right w:val="none" w:sz="0" w:space="0" w:color="auto"/>
      </w:divBdr>
    </w:div>
    <w:div w:id="825361715">
      <w:bodyDiv w:val="1"/>
      <w:marLeft w:val="0"/>
      <w:marRight w:val="0"/>
      <w:marTop w:val="0"/>
      <w:marBottom w:val="0"/>
      <w:divBdr>
        <w:top w:val="none" w:sz="0" w:space="0" w:color="auto"/>
        <w:left w:val="none" w:sz="0" w:space="0" w:color="auto"/>
        <w:bottom w:val="none" w:sz="0" w:space="0" w:color="auto"/>
        <w:right w:val="none" w:sz="0" w:space="0" w:color="auto"/>
      </w:divBdr>
    </w:div>
    <w:div w:id="825362902">
      <w:bodyDiv w:val="1"/>
      <w:marLeft w:val="0"/>
      <w:marRight w:val="0"/>
      <w:marTop w:val="0"/>
      <w:marBottom w:val="0"/>
      <w:divBdr>
        <w:top w:val="none" w:sz="0" w:space="0" w:color="auto"/>
        <w:left w:val="none" w:sz="0" w:space="0" w:color="auto"/>
        <w:bottom w:val="none" w:sz="0" w:space="0" w:color="auto"/>
        <w:right w:val="none" w:sz="0" w:space="0" w:color="auto"/>
      </w:divBdr>
    </w:div>
    <w:div w:id="825825845">
      <w:bodyDiv w:val="1"/>
      <w:marLeft w:val="0"/>
      <w:marRight w:val="0"/>
      <w:marTop w:val="0"/>
      <w:marBottom w:val="0"/>
      <w:divBdr>
        <w:top w:val="none" w:sz="0" w:space="0" w:color="auto"/>
        <w:left w:val="none" w:sz="0" w:space="0" w:color="auto"/>
        <w:bottom w:val="none" w:sz="0" w:space="0" w:color="auto"/>
        <w:right w:val="none" w:sz="0" w:space="0" w:color="auto"/>
      </w:divBdr>
    </w:div>
    <w:div w:id="825826638">
      <w:bodyDiv w:val="1"/>
      <w:marLeft w:val="0"/>
      <w:marRight w:val="0"/>
      <w:marTop w:val="0"/>
      <w:marBottom w:val="0"/>
      <w:divBdr>
        <w:top w:val="none" w:sz="0" w:space="0" w:color="auto"/>
        <w:left w:val="none" w:sz="0" w:space="0" w:color="auto"/>
        <w:bottom w:val="none" w:sz="0" w:space="0" w:color="auto"/>
        <w:right w:val="none" w:sz="0" w:space="0" w:color="auto"/>
      </w:divBdr>
    </w:div>
    <w:div w:id="826213891">
      <w:bodyDiv w:val="1"/>
      <w:marLeft w:val="0"/>
      <w:marRight w:val="0"/>
      <w:marTop w:val="0"/>
      <w:marBottom w:val="0"/>
      <w:divBdr>
        <w:top w:val="none" w:sz="0" w:space="0" w:color="auto"/>
        <w:left w:val="none" w:sz="0" w:space="0" w:color="auto"/>
        <w:bottom w:val="none" w:sz="0" w:space="0" w:color="auto"/>
        <w:right w:val="none" w:sz="0" w:space="0" w:color="auto"/>
      </w:divBdr>
    </w:div>
    <w:div w:id="826441105">
      <w:bodyDiv w:val="1"/>
      <w:marLeft w:val="0"/>
      <w:marRight w:val="0"/>
      <w:marTop w:val="0"/>
      <w:marBottom w:val="0"/>
      <w:divBdr>
        <w:top w:val="none" w:sz="0" w:space="0" w:color="auto"/>
        <w:left w:val="none" w:sz="0" w:space="0" w:color="auto"/>
        <w:bottom w:val="none" w:sz="0" w:space="0" w:color="auto"/>
        <w:right w:val="none" w:sz="0" w:space="0" w:color="auto"/>
      </w:divBdr>
    </w:div>
    <w:div w:id="826558190">
      <w:bodyDiv w:val="1"/>
      <w:marLeft w:val="0"/>
      <w:marRight w:val="0"/>
      <w:marTop w:val="0"/>
      <w:marBottom w:val="0"/>
      <w:divBdr>
        <w:top w:val="none" w:sz="0" w:space="0" w:color="auto"/>
        <w:left w:val="none" w:sz="0" w:space="0" w:color="auto"/>
        <w:bottom w:val="none" w:sz="0" w:space="0" w:color="auto"/>
        <w:right w:val="none" w:sz="0" w:space="0" w:color="auto"/>
      </w:divBdr>
    </w:div>
    <w:div w:id="826627948">
      <w:bodyDiv w:val="1"/>
      <w:marLeft w:val="0"/>
      <w:marRight w:val="0"/>
      <w:marTop w:val="0"/>
      <w:marBottom w:val="0"/>
      <w:divBdr>
        <w:top w:val="none" w:sz="0" w:space="0" w:color="auto"/>
        <w:left w:val="none" w:sz="0" w:space="0" w:color="auto"/>
        <w:bottom w:val="none" w:sz="0" w:space="0" w:color="auto"/>
        <w:right w:val="none" w:sz="0" w:space="0" w:color="auto"/>
      </w:divBdr>
    </w:div>
    <w:div w:id="827014326">
      <w:bodyDiv w:val="1"/>
      <w:marLeft w:val="0"/>
      <w:marRight w:val="0"/>
      <w:marTop w:val="0"/>
      <w:marBottom w:val="0"/>
      <w:divBdr>
        <w:top w:val="none" w:sz="0" w:space="0" w:color="auto"/>
        <w:left w:val="none" w:sz="0" w:space="0" w:color="auto"/>
        <w:bottom w:val="none" w:sz="0" w:space="0" w:color="auto"/>
        <w:right w:val="none" w:sz="0" w:space="0" w:color="auto"/>
      </w:divBdr>
    </w:div>
    <w:div w:id="827088643">
      <w:bodyDiv w:val="1"/>
      <w:marLeft w:val="0"/>
      <w:marRight w:val="0"/>
      <w:marTop w:val="0"/>
      <w:marBottom w:val="0"/>
      <w:divBdr>
        <w:top w:val="none" w:sz="0" w:space="0" w:color="auto"/>
        <w:left w:val="none" w:sz="0" w:space="0" w:color="auto"/>
        <w:bottom w:val="none" w:sz="0" w:space="0" w:color="auto"/>
        <w:right w:val="none" w:sz="0" w:space="0" w:color="auto"/>
      </w:divBdr>
    </w:div>
    <w:div w:id="827134599">
      <w:bodyDiv w:val="1"/>
      <w:marLeft w:val="0"/>
      <w:marRight w:val="0"/>
      <w:marTop w:val="0"/>
      <w:marBottom w:val="0"/>
      <w:divBdr>
        <w:top w:val="none" w:sz="0" w:space="0" w:color="auto"/>
        <w:left w:val="none" w:sz="0" w:space="0" w:color="auto"/>
        <w:bottom w:val="none" w:sz="0" w:space="0" w:color="auto"/>
        <w:right w:val="none" w:sz="0" w:space="0" w:color="auto"/>
      </w:divBdr>
    </w:div>
    <w:div w:id="827134664">
      <w:bodyDiv w:val="1"/>
      <w:marLeft w:val="0"/>
      <w:marRight w:val="0"/>
      <w:marTop w:val="0"/>
      <w:marBottom w:val="0"/>
      <w:divBdr>
        <w:top w:val="none" w:sz="0" w:space="0" w:color="auto"/>
        <w:left w:val="none" w:sz="0" w:space="0" w:color="auto"/>
        <w:bottom w:val="none" w:sz="0" w:space="0" w:color="auto"/>
        <w:right w:val="none" w:sz="0" w:space="0" w:color="auto"/>
      </w:divBdr>
    </w:div>
    <w:div w:id="827398742">
      <w:bodyDiv w:val="1"/>
      <w:marLeft w:val="0"/>
      <w:marRight w:val="0"/>
      <w:marTop w:val="0"/>
      <w:marBottom w:val="0"/>
      <w:divBdr>
        <w:top w:val="none" w:sz="0" w:space="0" w:color="auto"/>
        <w:left w:val="none" w:sz="0" w:space="0" w:color="auto"/>
        <w:bottom w:val="none" w:sz="0" w:space="0" w:color="auto"/>
        <w:right w:val="none" w:sz="0" w:space="0" w:color="auto"/>
      </w:divBdr>
    </w:div>
    <w:div w:id="827479665">
      <w:bodyDiv w:val="1"/>
      <w:marLeft w:val="0"/>
      <w:marRight w:val="0"/>
      <w:marTop w:val="0"/>
      <w:marBottom w:val="0"/>
      <w:divBdr>
        <w:top w:val="none" w:sz="0" w:space="0" w:color="auto"/>
        <w:left w:val="none" w:sz="0" w:space="0" w:color="auto"/>
        <w:bottom w:val="none" w:sz="0" w:space="0" w:color="auto"/>
        <w:right w:val="none" w:sz="0" w:space="0" w:color="auto"/>
      </w:divBdr>
    </w:div>
    <w:div w:id="827555760">
      <w:bodyDiv w:val="1"/>
      <w:marLeft w:val="0"/>
      <w:marRight w:val="0"/>
      <w:marTop w:val="0"/>
      <w:marBottom w:val="0"/>
      <w:divBdr>
        <w:top w:val="none" w:sz="0" w:space="0" w:color="auto"/>
        <w:left w:val="none" w:sz="0" w:space="0" w:color="auto"/>
        <w:bottom w:val="none" w:sz="0" w:space="0" w:color="auto"/>
        <w:right w:val="none" w:sz="0" w:space="0" w:color="auto"/>
      </w:divBdr>
    </w:div>
    <w:div w:id="827673276">
      <w:bodyDiv w:val="1"/>
      <w:marLeft w:val="0"/>
      <w:marRight w:val="0"/>
      <w:marTop w:val="0"/>
      <w:marBottom w:val="0"/>
      <w:divBdr>
        <w:top w:val="none" w:sz="0" w:space="0" w:color="auto"/>
        <w:left w:val="none" w:sz="0" w:space="0" w:color="auto"/>
        <w:bottom w:val="none" w:sz="0" w:space="0" w:color="auto"/>
        <w:right w:val="none" w:sz="0" w:space="0" w:color="auto"/>
      </w:divBdr>
    </w:div>
    <w:div w:id="827676693">
      <w:bodyDiv w:val="1"/>
      <w:marLeft w:val="0"/>
      <w:marRight w:val="0"/>
      <w:marTop w:val="0"/>
      <w:marBottom w:val="0"/>
      <w:divBdr>
        <w:top w:val="none" w:sz="0" w:space="0" w:color="auto"/>
        <w:left w:val="none" w:sz="0" w:space="0" w:color="auto"/>
        <w:bottom w:val="none" w:sz="0" w:space="0" w:color="auto"/>
        <w:right w:val="none" w:sz="0" w:space="0" w:color="auto"/>
      </w:divBdr>
    </w:div>
    <w:div w:id="827790776">
      <w:bodyDiv w:val="1"/>
      <w:marLeft w:val="0"/>
      <w:marRight w:val="0"/>
      <w:marTop w:val="0"/>
      <w:marBottom w:val="0"/>
      <w:divBdr>
        <w:top w:val="none" w:sz="0" w:space="0" w:color="auto"/>
        <w:left w:val="none" w:sz="0" w:space="0" w:color="auto"/>
        <w:bottom w:val="none" w:sz="0" w:space="0" w:color="auto"/>
        <w:right w:val="none" w:sz="0" w:space="0" w:color="auto"/>
      </w:divBdr>
    </w:div>
    <w:div w:id="827984945">
      <w:bodyDiv w:val="1"/>
      <w:marLeft w:val="0"/>
      <w:marRight w:val="0"/>
      <w:marTop w:val="0"/>
      <w:marBottom w:val="0"/>
      <w:divBdr>
        <w:top w:val="none" w:sz="0" w:space="0" w:color="auto"/>
        <w:left w:val="none" w:sz="0" w:space="0" w:color="auto"/>
        <w:bottom w:val="none" w:sz="0" w:space="0" w:color="auto"/>
        <w:right w:val="none" w:sz="0" w:space="0" w:color="auto"/>
      </w:divBdr>
    </w:div>
    <w:div w:id="828449668">
      <w:bodyDiv w:val="1"/>
      <w:marLeft w:val="0"/>
      <w:marRight w:val="0"/>
      <w:marTop w:val="0"/>
      <w:marBottom w:val="0"/>
      <w:divBdr>
        <w:top w:val="none" w:sz="0" w:space="0" w:color="auto"/>
        <w:left w:val="none" w:sz="0" w:space="0" w:color="auto"/>
        <w:bottom w:val="none" w:sz="0" w:space="0" w:color="auto"/>
        <w:right w:val="none" w:sz="0" w:space="0" w:color="auto"/>
      </w:divBdr>
    </w:div>
    <w:div w:id="828790020">
      <w:bodyDiv w:val="1"/>
      <w:marLeft w:val="0"/>
      <w:marRight w:val="0"/>
      <w:marTop w:val="0"/>
      <w:marBottom w:val="0"/>
      <w:divBdr>
        <w:top w:val="none" w:sz="0" w:space="0" w:color="auto"/>
        <w:left w:val="none" w:sz="0" w:space="0" w:color="auto"/>
        <w:bottom w:val="none" w:sz="0" w:space="0" w:color="auto"/>
        <w:right w:val="none" w:sz="0" w:space="0" w:color="auto"/>
      </w:divBdr>
    </w:div>
    <w:div w:id="828835525">
      <w:bodyDiv w:val="1"/>
      <w:marLeft w:val="0"/>
      <w:marRight w:val="0"/>
      <w:marTop w:val="0"/>
      <w:marBottom w:val="0"/>
      <w:divBdr>
        <w:top w:val="none" w:sz="0" w:space="0" w:color="auto"/>
        <w:left w:val="none" w:sz="0" w:space="0" w:color="auto"/>
        <w:bottom w:val="none" w:sz="0" w:space="0" w:color="auto"/>
        <w:right w:val="none" w:sz="0" w:space="0" w:color="auto"/>
      </w:divBdr>
    </w:div>
    <w:div w:id="828907360">
      <w:bodyDiv w:val="1"/>
      <w:marLeft w:val="0"/>
      <w:marRight w:val="0"/>
      <w:marTop w:val="0"/>
      <w:marBottom w:val="0"/>
      <w:divBdr>
        <w:top w:val="none" w:sz="0" w:space="0" w:color="auto"/>
        <w:left w:val="none" w:sz="0" w:space="0" w:color="auto"/>
        <w:bottom w:val="none" w:sz="0" w:space="0" w:color="auto"/>
        <w:right w:val="none" w:sz="0" w:space="0" w:color="auto"/>
      </w:divBdr>
    </w:div>
    <w:div w:id="828907487">
      <w:bodyDiv w:val="1"/>
      <w:marLeft w:val="0"/>
      <w:marRight w:val="0"/>
      <w:marTop w:val="0"/>
      <w:marBottom w:val="0"/>
      <w:divBdr>
        <w:top w:val="none" w:sz="0" w:space="0" w:color="auto"/>
        <w:left w:val="none" w:sz="0" w:space="0" w:color="auto"/>
        <w:bottom w:val="none" w:sz="0" w:space="0" w:color="auto"/>
        <w:right w:val="none" w:sz="0" w:space="0" w:color="auto"/>
      </w:divBdr>
    </w:div>
    <w:div w:id="828984006">
      <w:bodyDiv w:val="1"/>
      <w:marLeft w:val="0"/>
      <w:marRight w:val="0"/>
      <w:marTop w:val="0"/>
      <w:marBottom w:val="0"/>
      <w:divBdr>
        <w:top w:val="none" w:sz="0" w:space="0" w:color="auto"/>
        <w:left w:val="none" w:sz="0" w:space="0" w:color="auto"/>
        <w:bottom w:val="none" w:sz="0" w:space="0" w:color="auto"/>
        <w:right w:val="none" w:sz="0" w:space="0" w:color="auto"/>
      </w:divBdr>
    </w:div>
    <w:div w:id="829370094">
      <w:bodyDiv w:val="1"/>
      <w:marLeft w:val="0"/>
      <w:marRight w:val="0"/>
      <w:marTop w:val="0"/>
      <w:marBottom w:val="0"/>
      <w:divBdr>
        <w:top w:val="none" w:sz="0" w:space="0" w:color="auto"/>
        <w:left w:val="none" w:sz="0" w:space="0" w:color="auto"/>
        <w:bottom w:val="none" w:sz="0" w:space="0" w:color="auto"/>
        <w:right w:val="none" w:sz="0" w:space="0" w:color="auto"/>
      </w:divBdr>
    </w:div>
    <w:div w:id="829371835">
      <w:bodyDiv w:val="1"/>
      <w:marLeft w:val="0"/>
      <w:marRight w:val="0"/>
      <w:marTop w:val="0"/>
      <w:marBottom w:val="0"/>
      <w:divBdr>
        <w:top w:val="none" w:sz="0" w:space="0" w:color="auto"/>
        <w:left w:val="none" w:sz="0" w:space="0" w:color="auto"/>
        <w:bottom w:val="none" w:sz="0" w:space="0" w:color="auto"/>
        <w:right w:val="none" w:sz="0" w:space="0" w:color="auto"/>
      </w:divBdr>
    </w:div>
    <w:div w:id="829561266">
      <w:bodyDiv w:val="1"/>
      <w:marLeft w:val="0"/>
      <w:marRight w:val="0"/>
      <w:marTop w:val="0"/>
      <w:marBottom w:val="0"/>
      <w:divBdr>
        <w:top w:val="none" w:sz="0" w:space="0" w:color="auto"/>
        <w:left w:val="none" w:sz="0" w:space="0" w:color="auto"/>
        <w:bottom w:val="none" w:sz="0" w:space="0" w:color="auto"/>
        <w:right w:val="none" w:sz="0" w:space="0" w:color="auto"/>
      </w:divBdr>
    </w:div>
    <w:div w:id="829634795">
      <w:bodyDiv w:val="1"/>
      <w:marLeft w:val="0"/>
      <w:marRight w:val="0"/>
      <w:marTop w:val="0"/>
      <w:marBottom w:val="0"/>
      <w:divBdr>
        <w:top w:val="none" w:sz="0" w:space="0" w:color="auto"/>
        <w:left w:val="none" w:sz="0" w:space="0" w:color="auto"/>
        <w:bottom w:val="none" w:sz="0" w:space="0" w:color="auto"/>
        <w:right w:val="none" w:sz="0" w:space="0" w:color="auto"/>
      </w:divBdr>
    </w:div>
    <w:div w:id="829952286">
      <w:bodyDiv w:val="1"/>
      <w:marLeft w:val="0"/>
      <w:marRight w:val="0"/>
      <w:marTop w:val="0"/>
      <w:marBottom w:val="0"/>
      <w:divBdr>
        <w:top w:val="none" w:sz="0" w:space="0" w:color="auto"/>
        <w:left w:val="none" w:sz="0" w:space="0" w:color="auto"/>
        <w:bottom w:val="none" w:sz="0" w:space="0" w:color="auto"/>
        <w:right w:val="none" w:sz="0" w:space="0" w:color="auto"/>
      </w:divBdr>
    </w:div>
    <w:div w:id="830371018">
      <w:bodyDiv w:val="1"/>
      <w:marLeft w:val="0"/>
      <w:marRight w:val="0"/>
      <w:marTop w:val="0"/>
      <w:marBottom w:val="0"/>
      <w:divBdr>
        <w:top w:val="none" w:sz="0" w:space="0" w:color="auto"/>
        <w:left w:val="none" w:sz="0" w:space="0" w:color="auto"/>
        <w:bottom w:val="none" w:sz="0" w:space="0" w:color="auto"/>
        <w:right w:val="none" w:sz="0" w:space="0" w:color="auto"/>
      </w:divBdr>
    </w:div>
    <w:div w:id="830484958">
      <w:bodyDiv w:val="1"/>
      <w:marLeft w:val="0"/>
      <w:marRight w:val="0"/>
      <w:marTop w:val="0"/>
      <w:marBottom w:val="0"/>
      <w:divBdr>
        <w:top w:val="none" w:sz="0" w:space="0" w:color="auto"/>
        <w:left w:val="none" w:sz="0" w:space="0" w:color="auto"/>
        <w:bottom w:val="none" w:sz="0" w:space="0" w:color="auto"/>
        <w:right w:val="none" w:sz="0" w:space="0" w:color="auto"/>
      </w:divBdr>
    </w:div>
    <w:div w:id="830491307">
      <w:bodyDiv w:val="1"/>
      <w:marLeft w:val="0"/>
      <w:marRight w:val="0"/>
      <w:marTop w:val="0"/>
      <w:marBottom w:val="0"/>
      <w:divBdr>
        <w:top w:val="none" w:sz="0" w:space="0" w:color="auto"/>
        <w:left w:val="none" w:sz="0" w:space="0" w:color="auto"/>
        <w:bottom w:val="none" w:sz="0" w:space="0" w:color="auto"/>
        <w:right w:val="none" w:sz="0" w:space="0" w:color="auto"/>
      </w:divBdr>
    </w:div>
    <w:div w:id="830832453">
      <w:bodyDiv w:val="1"/>
      <w:marLeft w:val="0"/>
      <w:marRight w:val="0"/>
      <w:marTop w:val="0"/>
      <w:marBottom w:val="0"/>
      <w:divBdr>
        <w:top w:val="none" w:sz="0" w:space="0" w:color="auto"/>
        <w:left w:val="none" w:sz="0" w:space="0" w:color="auto"/>
        <w:bottom w:val="none" w:sz="0" w:space="0" w:color="auto"/>
        <w:right w:val="none" w:sz="0" w:space="0" w:color="auto"/>
      </w:divBdr>
    </w:div>
    <w:div w:id="830875528">
      <w:bodyDiv w:val="1"/>
      <w:marLeft w:val="0"/>
      <w:marRight w:val="0"/>
      <w:marTop w:val="0"/>
      <w:marBottom w:val="0"/>
      <w:divBdr>
        <w:top w:val="none" w:sz="0" w:space="0" w:color="auto"/>
        <w:left w:val="none" w:sz="0" w:space="0" w:color="auto"/>
        <w:bottom w:val="none" w:sz="0" w:space="0" w:color="auto"/>
        <w:right w:val="none" w:sz="0" w:space="0" w:color="auto"/>
      </w:divBdr>
    </w:div>
    <w:div w:id="830944468">
      <w:bodyDiv w:val="1"/>
      <w:marLeft w:val="0"/>
      <w:marRight w:val="0"/>
      <w:marTop w:val="0"/>
      <w:marBottom w:val="0"/>
      <w:divBdr>
        <w:top w:val="none" w:sz="0" w:space="0" w:color="auto"/>
        <w:left w:val="none" w:sz="0" w:space="0" w:color="auto"/>
        <w:bottom w:val="none" w:sz="0" w:space="0" w:color="auto"/>
        <w:right w:val="none" w:sz="0" w:space="0" w:color="auto"/>
      </w:divBdr>
    </w:div>
    <w:div w:id="830953106">
      <w:bodyDiv w:val="1"/>
      <w:marLeft w:val="0"/>
      <w:marRight w:val="0"/>
      <w:marTop w:val="0"/>
      <w:marBottom w:val="0"/>
      <w:divBdr>
        <w:top w:val="none" w:sz="0" w:space="0" w:color="auto"/>
        <w:left w:val="none" w:sz="0" w:space="0" w:color="auto"/>
        <w:bottom w:val="none" w:sz="0" w:space="0" w:color="auto"/>
        <w:right w:val="none" w:sz="0" w:space="0" w:color="auto"/>
      </w:divBdr>
    </w:div>
    <w:div w:id="831066841">
      <w:bodyDiv w:val="1"/>
      <w:marLeft w:val="0"/>
      <w:marRight w:val="0"/>
      <w:marTop w:val="0"/>
      <w:marBottom w:val="0"/>
      <w:divBdr>
        <w:top w:val="none" w:sz="0" w:space="0" w:color="auto"/>
        <w:left w:val="none" w:sz="0" w:space="0" w:color="auto"/>
        <w:bottom w:val="none" w:sz="0" w:space="0" w:color="auto"/>
        <w:right w:val="none" w:sz="0" w:space="0" w:color="auto"/>
      </w:divBdr>
    </w:div>
    <w:div w:id="831221016">
      <w:bodyDiv w:val="1"/>
      <w:marLeft w:val="0"/>
      <w:marRight w:val="0"/>
      <w:marTop w:val="0"/>
      <w:marBottom w:val="0"/>
      <w:divBdr>
        <w:top w:val="none" w:sz="0" w:space="0" w:color="auto"/>
        <w:left w:val="none" w:sz="0" w:space="0" w:color="auto"/>
        <w:bottom w:val="none" w:sz="0" w:space="0" w:color="auto"/>
        <w:right w:val="none" w:sz="0" w:space="0" w:color="auto"/>
      </w:divBdr>
    </w:div>
    <w:div w:id="831601644">
      <w:bodyDiv w:val="1"/>
      <w:marLeft w:val="0"/>
      <w:marRight w:val="0"/>
      <w:marTop w:val="0"/>
      <w:marBottom w:val="0"/>
      <w:divBdr>
        <w:top w:val="none" w:sz="0" w:space="0" w:color="auto"/>
        <w:left w:val="none" w:sz="0" w:space="0" w:color="auto"/>
        <w:bottom w:val="none" w:sz="0" w:space="0" w:color="auto"/>
        <w:right w:val="none" w:sz="0" w:space="0" w:color="auto"/>
      </w:divBdr>
    </w:div>
    <w:div w:id="831607170">
      <w:bodyDiv w:val="1"/>
      <w:marLeft w:val="0"/>
      <w:marRight w:val="0"/>
      <w:marTop w:val="0"/>
      <w:marBottom w:val="0"/>
      <w:divBdr>
        <w:top w:val="none" w:sz="0" w:space="0" w:color="auto"/>
        <w:left w:val="none" w:sz="0" w:space="0" w:color="auto"/>
        <w:bottom w:val="none" w:sz="0" w:space="0" w:color="auto"/>
        <w:right w:val="none" w:sz="0" w:space="0" w:color="auto"/>
      </w:divBdr>
    </w:div>
    <w:div w:id="831995270">
      <w:bodyDiv w:val="1"/>
      <w:marLeft w:val="0"/>
      <w:marRight w:val="0"/>
      <w:marTop w:val="0"/>
      <w:marBottom w:val="0"/>
      <w:divBdr>
        <w:top w:val="none" w:sz="0" w:space="0" w:color="auto"/>
        <w:left w:val="none" w:sz="0" w:space="0" w:color="auto"/>
        <w:bottom w:val="none" w:sz="0" w:space="0" w:color="auto"/>
        <w:right w:val="none" w:sz="0" w:space="0" w:color="auto"/>
      </w:divBdr>
    </w:div>
    <w:div w:id="832113108">
      <w:bodyDiv w:val="1"/>
      <w:marLeft w:val="0"/>
      <w:marRight w:val="0"/>
      <w:marTop w:val="0"/>
      <w:marBottom w:val="0"/>
      <w:divBdr>
        <w:top w:val="none" w:sz="0" w:space="0" w:color="auto"/>
        <w:left w:val="none" w:sz="0" w:space="0" w:color="auto"/>
        <w:bottom w:val="none" w:sz="0" w:space="0" w:color="auto"/>
        <w:right w:val="none" w:sz="0" w:space="0" w:color="auto"/>
      </w:divBdr>
    </w:div>
    <w:div w:id="832913361">
      <w:bodyDiv w:val="1"/>
      <w:marLeft w:val="0"/>
      <w:marRight w:val="0"/>
      <w:marTop w:val="0"/>
      <w:marBottom w:val="0"/>
      <w:divBdr>
        <w:top w:val="none" w:sz="0" w:space="0" w:color="auto"/>
        <w:left w:val="none" w:sz="0" w:space="0" w:color="auto"/>
        <w:bottom w:val="none" w:sz="0" w:space="0" w:color="auto"/>
        <w:right w:val="none" w:sz="0" w:space="0" w:color="auto"/>
      </w:divBdr>
    </w:div>
    <w:div w:id="833031596">
      <w:bodyDiv w:val="1"/>
      <w:marLeft w:val="0"/>
      <w:marRight w:val="0"/>
      <w:marTop w:val="0"/>
      <w:marBottom w:val="0"/>
      <w:divBdr>
        <w:top w:val="none" w:sz="0" w:space="0" w:color="auto"/>
        <w:left w:val="none" w:sz="0" w:space="0" w:color="auto"/>
        <w:bottom w:val="none" w:sz="0" w:space="0" w:color="auto"/>
        <w:right w:val="none" w:sz="0" w:space="0" w:color="auto"/>
      </w:divBdr>
    </w:div>
    <w:div w:id="833110875">
      <w:bodyDiv w:val="1"/>
      <w:marLeft w:val="0"/>
      <w:marRight w:val="0"/>
      <w:marTop w:val="0"/>
      <w:marBottom w:val="0"/>
      <w:divBdr>
        <w:top w:val="none" w:sz="0" w:space="0" w:color="auto"/>
        <w:left w:val="none" w:sz="0" w:space="0" w:color="auto"/>
        <w:bottom w:val="none" w:sz="0" w:space="0" w:color="auto"/>
        <w:right w:val="none" w:sz="0" w:space="0" w:color="auto"/>
      </w:divBdr>
    </w:div>
    <w:div w:id="833180161">
      <w:bodyDiv w:val="1"/>
      <w:marLeft w:val="0"/>
      <w:marRight w:val="0"/>
      <w:marTop w:val="0"/>
      <w:marBottom w:val="0"/>
      <w:divBdr>
        <w:top w:val="none" w:sz="0" w:space="0" w:color="auto"/>
        <w:left w:val="none" w:sz="0" w:space="0" w:color="auto"/>
        <w:bottom w:val="none" w:sz="0" w:space="0" w:color="auto"/>
        <w:right w:val="none" w:sz="0" w:space="0" w:color="auto"/>
      </w:divBdr>
    </w:div>
    <w:div w:id="833304388">
      <w:bodyDiv w:val="1"/>
      <w:marLeft w:val="0"/>
      <w:marRight w:val="0"/>
      <w:marTop w:val="0"/>
      <w:marBottom w:val="0"/>
      <w:divBdr>
        <w:top w:val="none" w:sz="0" w:space="0" w:color="auto"/>
        <w:left w:val="none" w:sz="0" w:space="0" w:color="auto"/>
        <w:bottom w:val="none" w:sz="0" w:space="0" w:color="auto"/>
        <w:right w:val="none" w:sz="0" w:space="0" w:color="auto"/>
      </w:divBdr>
    </w:div>
    <w:div w:id="833489770">
      <w:bodyDiv w:val="1"/>
      <w:marLeft w:val="0"/>
      <w:marRight w:val="0"/>
      <w:marTop w:val="0"/>
      <w:marBottom w:val="0"/>
      <w:divBdr>
        <w:top w:val="none" w:sz="0" w:space="0" w:color="auto"/>
        <w:left w:val="none" w:sz="0" w:space="0" w:color="auto"/>
        <w:bottom w:val="none" w:sz="0" w:space="0" w:color="auto"/>
        <w:right w:val="none" w:sz="0" w:space="0" w:color="auto"/>
      </w:divBdr>
    </w:div>
    <w:div w:id="833572706">
      <w:bodyDiv w:val="1"/>
      <w:marLeft w:val="0"/>
      <w:marRight w:val="0"/>
      <w:marTop w:val="0"/>
      <w:marBottom w:val="0"/>
      <w:divBdr>
        <w:top w:val="none" w:sz="0" w:space="0" w:color="auto"/>
        <w:left w:val="none" w:sz="0" w:space="0" w:color="auto"/>
        <w:bottom w:val="none" w:sz="0" w:space="0" w:color="auto"/>
        <w:right w:val="none" w:sz="0" w:space="0" w:color="auto"/>
      </w:divBdr>
    </w:div>
    <w:div w:id="833645050">
      <w:bodyDiv w:val="1"/>
      <w:marLeft w:val="0"/>
      <w:marRight w:val="0"/>
      <w:marTop w:val="0"/>
      <w:marBottom w:val="0"/>
      <w:divBdr>
        <w:top w:val="none" w:sz="0" w:space="0" w:color="auto"/>
        <w:left w:val="none" w:sz="0" w:space="0" w:color="auto"/>
        <w:bottom w:val="none" w:sz="0" w:space="0" w:color="auto"/>
        <w:right w:val="none" w:sz="0" w:space="0" w:color="auto"/>
      </w:divBdr>
    </w:div>
    <w:div w:id="833647219">
      <w:bodyDiv w:val="1"/>
      <w:marLeft w:val="0"/>
      <w:marRight w:val="0"/>
      <w:marTop w:val="0"/>
      <w:marBottom w:val="0"/>
      <w:divBdr>
        <w:top w:val="none" w:sz="0" w:space="0" w:color="auto"/>
        <w:left w:val="none" w:sz="0" w:space="0" w:color="auto"/>
        <w:bottom w:val="none" w:sz="0" w:space="0" w:color="auto"/>
        <w:right w:val="none" w:sz="0" w:space="0" w:color="auto"/>
      </w:divBdr>
    </w:div>
    <w:div w:id="833686591">
      <w:bodyDiv w:val="1"/>
      <w:marLeft w:val="0"/>
      <w:marRight w:val="0"/>
      <w:marTop w:val="0"/>
      <w:marBottom w:val="0"/>
      <w:divBdr>
        <w:top w:val="none" w:sz="0" w:space="0" w:color="auto"/>
        <w:left w:val="none" w:sz="0" w:space="0" w:color="auto"/>
        <w:bottom w:val="none" w:sz="0" w:space="0" w:color="auto"/>
        <w:right w:val="none" w:sz="0" w:space="0" w:color="auto"/>
      </w:divBdr>
    </w:div>
    <w:div w:id="833688460">
      <w:bodyDiv w:val="1"/>
      <w:marLeft w:val="0"/>
      <w:marRight w:val="0"/>
      <w:marTop w:val="0"/>
      <w:marBottom w:val="0"/>
      <w:divBdr>
        <w:top w:val="none" w:sz="0" w:space="0" w:color="auto"/>
        <w:left w:val="none" w:sz="0" w:space="0" w:color="auto"/>
        <w:bottom w:val="none" w:sz="0" w:space="0" w:color="auto"/>
        <w:right w:val="none" w:sz="0" w:space="0" w:color="auto"/>
      </w:divBdr>
    </w:div>
    <w:div w:id="833761657">
      <w:bodyDiv w:val="1"/>
      <w:marLeft w:val="0"/>
      <w:marRight w:val="0"/>
      <w:marTop w:val="0"/>
      <w:marBottom w:val="0"/>
      <w:divBdr>
        <w:top w:val="none" w:sz="0" w:space="0" w:color="auto"/>
        <w:left w:val="none" w:sz="0" w:space="0" w:color="auto"/>
        <w:bottom w:val="none" w:sz="0" w:space="0" w:color="auto"/>
        <w:right w:val="none" w:sz="0" w:space="0" w:color="auto"/>
      </w:divBdr>
    </w:div>
    <w:div w:id="833762222">
      <w:bodyDiv w:val="1"/>
      <w:marLeft w:val="0"/>
      <w:marRight w:val="0"/>
      <w:marTop w:val="0"/>
      <w:marBottom w:val="0"/>
      <w:divBdr>
        <w:top w:val="none" w:sz="0" w:space="0" w:color="auto"/>
        <w:left w:val="none" w:sz="0" w:space="0" w:color="auto"/>
        <w:bottom w:val="none" w:sz="0" w:space="0" w:color="auto"/>
        <w:right w:val="none" w:sz="0" w:space="0" w:color="auto"/>
      </w:divBdr>
    </w:div>
    <w:div w:id="833838245">
      <w:bodyDiv w:val="1"/>
      <w:marLeft w:val="0"/>
      <w:marRight w:val="0"/>
      <w:marTop w:val="0"/>
      <w:marBottom w:val="0"/>
      <w:divBdr>
        <w:top w:val="none" w:sz="0" w:space="0" w:color="auto"/>
        <w:left w:val="none" w:sz="0" w:space="0" w:color="auto"/>
        <w:bottom w:val="none" w:sz="0" w:space="0" w:color="auto"/>
        <w:right w:val="none" w:sz="0" w:space="0" w:color="auto"/>
      </w:divBdr>
    </w:div>
    <w:div w:id="833910895">
      <w:bodyDiv w:val="1"/>
      <w:marLeft w:val="0"/>
      <w:marRight w:val="0"/>
      <w:marTop w:val="0"/>
      <w:marBottom w:val="0"/>
      <w:divBdr>
        <w:top w:val="none" w:sz="0" w:space="0" w:color="auto"/>
        <w:left w:val="none" w:sz="0" w:space="0" w:color="auto"/>
        <w:bottom w:val="none" w:sz="0" w:space="0" w:color="auto"/>
        <w:right w:val="none" w:sz="0" w:space="0" w:color="auto"/>
      </w:divBdr>
    </w:div>
    <w:div w:id="833961053">
      <w:bodyDiv w:val="1"/>
      <w:marLeft w:val="0"/>
      <w:marRight w:val="0"/>
      <w:marTop w:val="0"/>
      <w:marBottom w:val="0"/>
      <w:divBdr>
        <w:top w:val="none" w:sz="0" w:space="0" w:color="auto"/>
        <w:left w:val="none" w:sz="0" w:space="0" w:color="auto"/>
        <w:bottom w:val="none" w:sz="0" w:space="0" w:color="auto"/>
        <w:right w:val="none" w:sz="0" w:space="0" w:color="auto"/>
      </w:divBdr>
    </w:div>
    <w:div w:id="834303988">
      <w:bodyDiv w:val="1"/>
      <w:marLeft w:val="0"/>
      <w:marRight w:val="0"/>
      <w:marTop w:val="0"/>
      <w:marBottom w:val="0"/>
      <w:divBdr>
        <w:top w:val="none" w:sz="0" w:space="0" w:color="auto"/>
        <w:left w:val="none" w:sz="0" w:space="0" w:color="auto"/>
        <w:bottom w:val="none" w:sz="0" w:space="0" w:color="auto"/>
        <w:right w:val="none" w:sz="0" w:space="0" w:color="auto"/>
      </w:divBdr>
    </w:div>
    <w:div w:id="834343011">
      <w:bodyDiv w:val="1"/>
      <w:marLeft w:val="0"/>
      <w:marRight w:val="0"/>
      <w:marTop w:val="0"/>
      <w:marBottom w:val="0"/>
      <w:divBdr>
        <w:top w:val="none" w:sz="0" w:space="0" w:color="auto"/>
        <w:left w:val="none" w:sz="0" w:space="0" w:color="auto"/>
        <w:bottom w:val="none" w:sz="0" w:space="0" w:color="auto"/>
        <w:right w:val="none" w:sz="0" w:space="0" w:color="auto"/>
      </w:divBdr>
    </w:div>
    <w:div w:id="834612312">
      <w:bodyDiv w:val="1"/>
      <w:marLeft w:val="0"/>
      <w:marRight w:val="0"/>
      <w:marTop w:val="0"/>
      <w:marBottom w:val="0"/>
      <w:divBdr>
        <w:top w:val="none" w:sz="0" w:space="0" w:color="auto"/>
        <w:left w:val="none" w:sz="0" w:space="0" w:color="auto"/>
        <w:bottom w:val="none" w:sz="0" w:space="0" w:color="auto"/>
        <w:right w:val="none" w:sz="0" w:space="0" w:color="auto"/>
      </w:divBdr>
    </w:div>
    <w:div w:id="834615880">
      <w:bodyDiv w:val="1"/>
      <w:marLeft w:val="0"/>
      <w:marRight w:val="0"/>
      <w:marTop w:val="0"/>
      <w:marBottom w:val="0"/>
      <w:divBdr>
        <w:top w:val="none" w:sz="0" w:space="0" w:color="auto"/>
        <w:left w:val="none" w:sz="0" w:space="0" w:color="auto"/>
        <w:bottom w:val="none" w:sz="0" w:space="0" w:color="auto"/>
        <w:right w:val="none" w:sz="0" w:space="0" w:color="auto"/>
      </w:divBdr>
    </w:div>
    <w:div w:id="834998113">
      <w:bodyDiv w:val="1"/>
      <w:marLeft w:val="0"/>
      <w:marRight w:val="0"/>
      <w:marTop w:val="0"/>
      <w:marBottom w:val="0"/>
      <w:divBdr>
        <w:top w:val="none" w:sz="0" w:space="0" w:color="auto"/>
        <w:left w:val="none" w:sz="0" w:space="0" w:color="auto"/>
        <w:bottom w:val="none" w:sz="0" w:space="0" w:color="auto"/>
        <w:right w:val="none" w:sz="0" w:space="0" w:color="auto"/>
      </w:divBdr>
    </w:div>
    <w:div w:id="835148179">
      <w:bodyDiv w:val="1"/>
      <w:marLeft w:val="0"/>
      <w:marRight w:val="0"/>
      <w:marTop w:val="0"/>
      <w:marBottom w:val="0"/>
      <w:divBdr>
        <w:top w:val="none" w:sz="0" w:space="0" w:color="auto"/>
        <w:left w:val="none" w:sz="0" w:space="0" w:color="auto"/>
        <w:bottom w:val="none" w:sz="0" w:space="0" w:color="auto"/>
        <w:right w:val="none" w:sz="0" w:space="0" w:color="auto"/>
      </w:divBdr>
    </w:div>
    <w:div w:id="835878716">
      <w:bodyDiv w:val="1"/>
      <w:marLeft w:val="0"/>
      <w:marRight w:val="0"/>
      <w:marTop w:val="0"/>
      <w:marBottom w:val="0"/>
      <w:divBdr>
        <w:top w:val="none" w:sz="0" w:space="0" w:color="auto"/>
        <w:left w:val="none" w:sz="0" w:space="0" w:color="auto"/>
        <w:bottom w:val="none" w:sz="0" w:space="0" w:color="auto"/>
        <w:right w:val="none" w:sz="0" w:space="0" w:color="auto"/>
      </w:divBdr>
    </w:div>
    <w:div w:id="835918621">
      <w:bodyDiv w:val="1"/>
      <w:marLeft w:val="0"/>
      <w:marRight w:val="0"/>
      <w:marTop w:val="0"/>
      <w:marBottom w:val="0"/>
      <w:divBdr>
        <w:top w:val="none" w:sz="0" w:space="0" w:color="auto"/>
        <w:left w:val="none" w:sz="0" w:space="0" w:color="auto"/>
        <w:bottom w:val="none" w:sz="0" w:space="0" w:color="auto"/>
        <w:right w:val="none" w:sz="0" w:space="0" w:color="auto"/>
      </w:divBdr>
    </w:div>
    <w:div w:id="836191709">
      <w:bodyDiv w:val="1"/>
      <w:marLeft w:val="0"/>
      <w:marRight w:val="0"/>
      <w:marTop w:val="0"/>
      <w:marBottom w:val="0"/>
      <w:divBdr>
        <w:top w:val="none" w:sz="0" w:space="0" w:color="auto"/>
        <w:left w:val="none" w:sz="0" w:space="0" w:color="auto"/>
        <w:bottom w:val="none" w:sz="0" w:space="0" w:color="auto"/>
        <w:right w:val="none" w:sz="0" w:space="0" w:color="auto"/>
      </w:divBdr>
    </w:div>
    <w:div w:id="836268481">
      <w:bodyDiv w:val="1"/>
      <w:marLeft w:val="0"/>
      <w:marRight w:val="0"/>
      <w:marTop w:val="0"/>
      <w:marBottom w:val="0"/>
      <w:divBdr>
        <w:top w:val="none" w:sz="0" w:space="0" w:color="auto"/>
        <w:left w:val="none" w:sz="0" w:space="0" w:color="auto"/>
        <w:bottom w:val="none" w:sz="0" w:space="0" w:color="auto"/>
        <w:right w:val="none" w:sz="0" w:space="0" w:color="auto"/>
      </w:divBdr>
    </w:div>
    <w:div w:id="836307376">
      <w:bodyDiv w:val="1"/>
      <w:marLeft w:val="0"/>
      <w:marRight w:val="0"/>
      <w:marTop w:val="0"/>
      <w:marBottom w:val="0"/>
      <w:divBdr>
        <w:top w:val="none" w:sz="0" w:space="0" w:color="auto"/>
        <w:left w:val="none" w:sz="0" w:space="0" w:color="auto"/>
        <w:bottom w:val="none" w:sz="0" w:space="0" w:color="auto"/>
        <w:right w:val="none" w:sz="0" w:space="0" w:color="auto"/>
      </w:divBdr>
    </w:div>
    <w:div w:id="836307867">
      <w:bodyDiv w:val="1"/>
      <w:marLeft w:val="0"/>
      <w:marRight w:val="0"/>
      <w:marTop w:val="0"/>
      <w:marBottom w:val="0"/>
      <w:divBdr>
        <w:top w:val="none" w:sz="0" w:space="0" w:color="auto"/>
        <w:left w:val="none" w:sz="0" w:space="0" w:color="auto"/>
        <w:bottom w:val="none" w:sz="0" w:space="0" w:color="auto"/>
        <w:right w:val="none" w:sz="0" w:space="0" w:color="auto"/>
      </w:divBdr>
    </w:div>
    <w:div w:id="836462054">
      <w:bodyDiv w:val="1"/>
      <w:marLeft w:val="0"/>
      <w:marRight w:val="0"/>
      <w:marTop w:val="0"/>
      <w:marBottom w:val="0"/>
      <w:divBdr>
        <w:top w:val="none" w:sz="0" w:space="0" w:color="auto"/>
        <w:left w:val="none" w:sz="0" w:space="0" w:color="auto"/>
        <w:bottom w:val="none" w:sz="0" w:space="0" w:color="auto"/>
        <w:right w:val="none" w:sz="0" w:space="0" w:color="auto"/>
      </w:divBdr>
    </w:div>
    <w:div w:id="836651874">
      <w:bodyDiv w:val="1"/>
      <w:marLeft w:val="0"/>
      <w:marRight w:val="0"/>
      <w:marTop w:val="0"/>
      <w:marBottom w:val="0"/>
      <w:divBdr>
        <w:top w:val="none" w:sz="0" w:space="0" w:color="auto"/>
        <w:left w:val="none" w:sz="0" w:space="0" w:color="auto"/>
        <w:bottom w:val="none" w:sz="0" w:space="0" w:color="auto"/>
        <w:right w:val="none" w:sz="0" w:space="0" w:color="auto"/>
      </w:divBdr>
    </w:div>
    <w:div w:id="836651875">
      <w:bodyDiv w:val="1"/>
      <w:marLeft w:val="0"/>
      <w:marRight w:val="0"/>
      <w:marTop w:val="0"/>
      <w:marBottom w:val="0"/>
      <w:divBdr>
        <w:top w:val="none" w:sz="0" w:space="0" w:color="auto"/>
        <w:left w:val="none" w:sz="0" w:space="0" w:color="auto"/>
        <w:bottom w:val="none" w:sz="0" w:space="0" w:color="auto"/>
        <w:right w:val="none" w:sz="0" w:space="0" w:color="auto"/>
      </w:divBdr>
    </w:div>
    <w:div w:id="836726189">
      <w:bodyDiv w:val="1"/>
      <w:marLeft w:val="0"/>
      <w:marRight w:val="0"/>
      <w:marTop w:val="0"/>
      <w:marBottom w:val="0"/>
      <w:divBdr>
        <w:top w:val="none" w:sz="0" w:space="0" w:color="auto"/>
        <w:left w:val="none" w:sz="0" w:space="0" w:color="auto"/>
        <w:bottom w:val="none" w:sz="0" w:space="0" w:color="auto"/>
        <w:right w:val="none" w:sz="0" w:space="0" w:color="auto"/>
      </w:divBdr>
    </w:div>
    <w:div w:id="836774913">
      <w:bodyDiv w:val="1"/>
      <w:marLeft w:val="0"/>
      <w:marRight w:val="0"/>
      <w:marTop w:val="0"/>
      <w:marBottom w:val="0"/>
      <w:divBdr>
        <w:top w:val="none" w:sz="0" w:space="0" w:color="auto"/>
        <w:left w:val="none" w:sz="0" w:space="0" w:color="auto"/>
        <w:bottom w:val="none" w:sz="0" w:space="0" w:color="auto"/>
        <w:right w:val="none" w:sz="0" w:space="0" w:color="auto"/>
      </w:divBdr>
    </w:div>
    <w:div w:id="836960363">
      <w:bodyDiv w:val="1"/>
      <w:marLeft w:val="0"/>
      <w:marRight w:val="0"/>
      <w:marTop w:val="0"/>
      <w:marBottom w:val="0"/>
      <w:divBdr>
        <w:top w:val="none" w:sz="0" w:space="0" w:color="auto"/>
        <w:left w:val="none" w:sz="0" w:space="0" w:color="auto"/>
        <w:bottom w:val="none" w:sz="0" w:space="0" w:color="auto"/>
        <w:right w:val="none" w:sz="0" w:space="0" w:color="auto"/>
      </w:divBdr>
    </w:div>
    <w:div w:id="837040590">
      <w:bodyDiv w:val="1"/>
      <w:marLeft w:val="0"/>
      <w:marRight w:val="0"/>
      <w:marTop w:val="0"/>
      <w:marBottom w:val="0"/>
      <w:divBdr>
        <w:top w:val="none" w:sz="0" w:space="0" w:color="auto"/>
        <w:left w:val="none" w:sz="0" w:space="0" w:color="auto"/>
        <w:bottom w:val="none" w:sz="0" w:space="0" w:color="auto"/>
        <w:right w:val="none" w:sz="0" w:space="0" w:color="auto"/>
      </w:divBdr>
    </w:div>
    <w:div w:id="837236734">
      <w:bodyDiv w:val="1"/>
      <w:marLeft w:val="0"/>
      <w:marRight w:val="0"/>
      <w:marTop w:val="0"/>
      <w:marBottom w:val="0"/>
      <w:divBdr>
        <w:top w:val="none" w:sz="0" w:space="0" w:color="auto"/>
        <w:left w:val="none" w:sz="0" w:space="0" w:color="auto"/>
        <w:bottom w:val="none" w:sz="0" w:space="0" w:color="auto"/>
        <w:right w:val="none" w:sz="0" w:space="0" w:color="auto"/>
      </w:divBdr>
    </w:div>
    <w:div w:id="837501855">
      <w:bodyDiv w:val="1"/>
      <w:marLeft w:val="0"/>
      <w:marRight w:val="0"/>
      <w:marTop w:val="0"/>
      <w:marBottom w:val="0"/>
      <w:divBdr>
        <w:top w:val="none" w:sz="0" w:space="0" w:color="auto"/>
        <w:left w:val="none" w:sz="0" w:space="0" w:color="auto"/>
        <w:bottom w:val="none" w:sz="0" w:space="0" w:color="auto"/>
        <w:right w:val="none" w:sz="0" w:space="0" w:color="auto"/>
      </w:divBdr>
    </w:div>
    <w:div w:id="837698825">
      <w:bodyDiv w:val="1"/>
      <w:marLeft w:val="0"/>
      <w:marRight w:val="0"/>
      <w:marTop w:val="0"/>
      <w:marBottom w:val="0"/>
      <w:divBdr>
        <w:top w:val="none" w:sz="0" w:space="0" w:color="auto"/>
        <w:left w:val="none" w:sz="0" w:space="0" w:color="auto"/>
        <w:bottom w:val="none" w:sz="0" w:space="0" w:color="auto"/>
        <w:right w:val="none" w:sz="0" w:space="0" w:color="auto"/>
      </w:divBdr>
    </w:div>
    <w:div w:id="837814877">
      <w:bodyDiv w:val="1"/>
      <w:marLeft w:val="0"/>
      <w:marRight w:val="0"/>
      <w:marTop w:val="0"/>
      <w:marBottom w:val="0"/>
      <w:divBdr>
        <w:top w:val="none" w:sz="0" w:space="0" w:color="auto"/>
        <w:left w:val="none" w:sz="0" w:space="0" w:color="auto"/>
        <w:bottom w:val="none" w:sz="0" w:space="0" w:color="auto"/>
        <w:right w:val="none" w:sz="0" w:space="0" w:color="auto"/>
      </w:divBdr>
    </w:div>
    <w:div w:id="837816238">
      <w:bodyDiv w:val="1"/>
      <w:marLeft w:val="0"/>
      <w:marRight w:val="0"/>
      <w:marTop w:val="0"/>
      <w:marBottom w:val="0"/>
      <w:divBdr>
        <w:top w:val="none" w:sz="0" w:space="0" w:color="auto"/>
        <w:left w:val="none" w:sz="0" w:space="0" w:color="auto"/>
        <w:bottom w:val="none" w:sz="0" w:space="0" w:color="auto"/>
        <w:right w:val="none" w:sz="0" w:space="0" w:color="auto"/>
      </w:divBdr>
    </w:div>
    <w:div w:id="837961108">
      <w:bodyDiv w:val="1"/>
      <w:marLeft w:val="0"/>
      <w:marRight w:val="0"/>
      <w:marTop w:val="0"/>
      <w:marBottom w:val="0"/>
      <w:divBdr>
        <w:top w:val="none" w:sz="0" w:space="0" w:color="auto"/>
        <w:left w:val="none" w:sz="0" w:space="0" w:color="auto"/>
        <w:bottom w:val="none" w:sz="0" w:space="0" w:color="auto"/>
        <w:right w:val="none" w:sz="0" w:space="0" w:color="auto"/>
      </w:divBdr>
    </w:div>
    <w:div w:id="837961930">
      <w:bodyDiv w:val="1"/>
      <w:marLeft w:val="0"/>
      <w:marRight w:val="0"/>
      <w:marTop w:val="0"/>
      <w:marBottom w:val="0"/>
      <w:divBdr>
        <w:top w:val="none" w:sz="0" w:space="0" w:color="auto"/>
        <w:left w:val="none" w:sz="0" w:space="0" w:color="auto"/>
        <w:bottom w:val="none" w:sz="0" w:space="0" w:color="auto"/>
        <w:right w:val="none" w:sz="0" w:space="0" w:color="auto"/>
      </w:divBdr>
    </w:div>
    <w:div w:id="838080571">
      <w:bodyDiv w:val="1"/>
      <w:marLeft w:val="0"/>
      <w:marRight w:val="0"/>
      <w:marTop w:val="0"/>
      <w:marBottom w:val="0"/>
      <w:divBdr>
        <w:top w:val="none" w:sz="0" w:space="0" w:color="auto"/>
        <w:left w:val="none" w:sz="0" w:space="0" w:color="auto"/>
        <w:bottom w:val="none" w:sz="0" w:space="0" w:color="auto"/>
        <w:right w:val="none" w:sz="0" w:space="0" w:color="auto"/>
      </w:divBdr>
    </w:div>
    <w:div w:id="838083514">
      <w:bodyDiv w:val="1"/>
      <w:marLeft w:val="0"/>
      <w:marRight w:val="0"/>
      <w:marTop w:val="0"/>
      <w:marBottom w:val="0"/>
      <w:divBdr>
        <w:top w:val="none" w:sz="0" w:space="0" w:color="auto"/>
        <w:left w:val="none" w:sz="0" w:space="0" w:color="auto"/>
        <w:bottom w:val="none" w:sz="0" w:space="0" w:color="auto"/>
        <w:right w:val="none" w:sz="0" w:space="0" w:color="auto"/>
      </w:divBdr>
    </w:div>
    <w:div w:id="838346621">
      <w:bodyDiv w:val="1"/>
      <w:marLeft w:val="0"/>
      <w:marRight w:val="0"/>
      <w:marTop w:val="0"/>
      <w:marBottom w:val="0"/>
      <w:divBdr>
        <w:top w:val="none" w:sz="0" w:space="0" w:color="auto"/>
        <w:left w:val="none" w:sz="0" w:space="0" w:color="auto"/>
        <w:bottom w:val="none" w:sz="0" w:space="0" w:color="auto"/>
        <w:right w:val="none" w:sz="0" w:space="0" w:color="auto"/>
      </w:divBdr>
    </w:div>
    <w:div w:id="838348107">
      <w:bodyDiv w:val="1"/>
      <w:marLeft w:val="0"/>
      <w:marRight w:val="0"/>
      <w:marTop w:val="0"/>
      <w:marBottom w:val="0"/>
      <w:divBdr>
        <w:top w:val="none" w:sz="0" w:space="0" w:color="auto"/>
        <w:left w:val="none" w:sz="0" w:space="0" w:color="auto"/>
        <w:bottom w:val="none" w:sz="0" w:space="0" w:color="auto"/>
        <w:right w:val="none" w:sz="0" w:space="0" w:color="auto"/>
      </w:divBdr>
    </w:div>
    <w:div w:id="838545812">
      <w:bodyDiv w:val="1"/>
      <w:marLeft w:val="0"/>
      <w:marRight w:val="0"/>
      <w:marTop w:val="0"/>
      <w:marBottom w:val="0"/>
      <w:divBdr>
        <w:top w:val="none" w:sz="0" w:space="0" w:color="auto"/>
        <w:left w:val="none" w:sz="0" w:space="0" w:color="auto"/>
        <w:bottom w:val="none" w:sz="0" w:space="0" w:color="auto"/>
        <w:right w:val="none" w:sz="0" w:space="0" w:color="auto"/>
      </w:divBdr>
    </w:div>
    <w:div w:id="838546534">
      <w:bodyDiv w:val="1"/>
      <w:marLeft w:val="0"/>
      <w:marRight w:val="0"/>
      <w:marTop w:val="0"/>
      <w:marBottom w:val="0"/>
      <w:divBdr>
        <w:top w:val="none" w:sz="0" w:space="0" w:color="auto"/>
        <w:left w:val="none" w:sz="0" w:space="0" w:color="auto"/>
        <w:bottom w:val="none" w:sz="0" w:space="0" w:color="auto"/>
        <w:right w:val="none" w:sz="0" w:space="0" w:color="auto"/>
      </w:divBdr>
    </w:div>
    <w:div w:id="838616849">
      <w:bodyDiv w:val="1"/>
      <w:marLeft w:val="0"/>
      <w:marRight w:val="0"/>
      <w:marTop w:val="0"/>
      <w:marBottom w:val="0"/>
      <w:divBdr>
        <w:top w:val="none" w:sz="0" w:space="0" w:color="auto"/>
        <w:left w:val="none" w:sz="0" w:space="0" w:color="auto"/>
        <w:bottom w:val="none" w:sz="0" w:space="0" w:color="auto"/>
        <w:right w:val="none" w:sz="0" w:space="0" w:color="auto"/>
      </w:divBdr>
    </w:div>
    <w:div w:id="839082112">
      <w:bodyDiv w:val="1"/>
      <w:marLeft w:val="0"/>
      <w:marRight w:val="0"/>
      <w:marTop w:val="0"/>
      <w:marBottom w:val="0"/>
      <w:divBdr>
        <w:top w:val="none" w:sz="0" w:space="0" w:color="auto"/>
        <w:left w:val="none" w:sz="0" w:space="0" w:color="auto"/>
        <w:bottom w:val="none" w:sz="0" w:space="0" w:color="auto"/>
        <w:right w:val="none" w:sz="0" w:space="0" w:color="auto"/>
      </w:divBdr>
    </w:div>
    <w:div w:id="839124346">
      <w:bodyDiv w:val="1"/>
      <w:marLeft w:val="0"/>
      <w:marRight w:val="0"/>
      <w:marTop w:val="0"/>
      <w:marBottom w:val="0"/>
      <w:divBdr>
        <w:top w:val="none" w:sz="0" w:space="0" w:color="auto"/>
        <w:left w:val="none" w:sz="0" w:space="0" w:color="auto"/>
        <w:bottom w:val="none" w:sz="0" w:space="0" w:color="auto"/>
        <w:right w:val="none" w:sz="0" w:space="0" w:color="auto"/>
      </w:divBdr>
    </w:div>
    <w:div w:id="839275587">
      <w:bodyDiv w:val="1"/>
      <w:marLeft w:val="0"/>
      <w:marRight w:val="0"/>
      <w:marTop w:val="0"/>
      <w:marBottom w:val="0"/>
      <w:divBdr>
        <w:top w:val="none" w:sz="0" w:space="0" w:color="auto"/>
        <w:left w:val="none" w:sz="0" w:space="0" w:color="auto"/>
        <w:bottom w:val="none" w:sz="0" w:space="0" w:color="auto"/>
        <w:right w:val="none" w:sz="0" w:space="0" w:color="auto"/>
      </w:divBdr>
    </w:div>
    <w:div w:id="839733529">
      <w:bodyDiv w:val="1"/>
      <w:marLeft w:val="0"/>
      <w:marRight w:val="0"/>
      <w:marTop w:val="0"/>
      <w:marBottom w:val="0"/>
      <w:divBdr>
        <w:top w:val="none" w:sz="0" w:space="0" w:color="auto"/>
        <w:left w:val="none" w:sz="0" w:space="0" w:color="auto"/>
        <w:bottom w:val="none" w:sz="0" w:space="0" w:color="auto"/>
        <w:right w:val="none" w:sz="0" w:space="0" w:color="auto"/>
      </w:divBdr>
    </w:div>
    <w:div w:id="840049418">
      <w:bodyDiv w:val="1"/>
      <w:marLeft w:val="0"/>
      <w:marRight w:val="0"/>
      <w:marTop w:val="0"/>
      <w:marBottom w:val="0"/>
      <w:divBdr>
        <w:top w:val="none" w:sz="0" w:space="0" w:color="auto"/>
        <w:left w:val="none" w:sz="0" w:space="0" w:color="auto"/>
        <w:bottom w:val="none" w:sz="0" w:space="0" w:color="auto"/>
        <w:right w:val="none" w:sz="0" w:space="0" w:color="auto"/>
      </w:divBdr>
    </w:div>
    <w:div w:id="840121022">
      <w:bodyDiv w:val="1"/>
      <w:marLeft w:val="0"/>
      <w:marRight w:val="0"/>
      <w:marTop w:val="0"/>
      <w:marBottom w:val="0"/>
      <w:divBdr>
        <w:top w:val="none" w:sz="0" w:space="0" w:color="auto"/>
        <w:left w:val="none" w:sz="0" w:space="0" w:color="auto"/>
        <w:bottom w:val="none" w:sz="0" w:space="0" w:color="auto"/>
        <w:right w:val="none" w:sz="0" w:space="0" w:color="auto"/>
      </w:divBdr>
    </w:div>
    <w:div w:id="840240023">
      <w:bodyDiv w:val="1"/>
      <w:marLeft w:val="0"/>
      <w:marRight w:val="0"/>
      <w:marTop w:val="0"/>
      <w:marBottom w:val="0"/>
      <w:divBdr>
        <w:top w:val="none" w:sz="0" w:space="0" w:color="auto"/>
        <w:left w:val="none" w:sz="0" w:space="0" w:color="auto"/>
        <w:bottom w:val="none" w:sz="0" w:space="0" w:color="auto"/>
        <w:right w:val="none" w:sz="0" w:space="0" w:color="auto"/>
      </w:divBdr>
    </w:div>
    <w:div w:id="840312026">
      <w:bodyDiv w:val="1"/>
      <w:marLeft w:val="0"/>
      <w:marRight w:val="0"/>
      <w:marTop w:val="0"/>
      <w:marBottom w:val="0"/>
      <w:divBdr>
        <w:top w:val="none" w:sz="0" w:space="0" w:color="auto"/>
        <w:left w:val="none" w:sz="0" w:space="0" w:color="auto"/>
        <w:bottom w:val="none" w:sz="0" w:space="0" w:color="auto"/>
        <w:right w:val="none" w:sz="0" w:space="0" w:color="auto"/>
      </w:divBdr>
    </w:div>
    <w:div w:id="840313996">
      <w:bodyDiv w:val="1"/>
      <w:marLeft w:val="0"/>
      <w:marRight w:val="0"/>
      <w:marTop w:val="0"/>
      <w:marBottom w:val="0"/>
      <w:divBdr>
        <w:top w:val="none" w:sz="0" w:space="0" w:color="auto"/>
        <w:left w:val="none" w:sz="0" w:space="0" w:color="auto"/>
        <w:bottom w:val="none" w:sz="0" w:space="0" w:color="auto"/>
        <w:right w:val="none" w:sz="0" w:space="0" w:color="auto"/>
      </w:divBdr>
    </w:div>
    <w:div w:id="840655081">
      <w:bodyDiv w:val="1"/>
      <w:marLeft w:val="0"/>
      <w:marRight w:val="0"/>
      <w:marTop w:val="0"/>
      <w:marBottom w:val="0"/>
      <w:divBdr>
        <w:top w:val="none" w:sz="0" w:space="0" w:color="auto"/>
        <w:left w:val="none" w:sz="0" w:space="0" w:color="auto"/>
        <w:bottom w:val="none" w:sz="0" w:space="0" w:color="auto"/>
        <w:right w:val="none" w:sz="0" w:space="0" w:color="auto"/>
      </w:divBdr>
    </w:div>
    <w:div w:id="840852248">
      <w:bodyDiv w:val="1"/>
      <w:marLeft w:val="0"/>
      <w:marRight w:val="0"/>
      <w:marTop w:val="0"/>
      <w:marBottom w:val="0"/>
      <w:divBdr>
        <w:top w:val="none" w:sz="0" w:space="0" w:color="auto"/>
        <w:left w:val="none" w:sz="0" w:space="0" w:color="auto"/>
        <w:bottom w:val="none" w:sz="0" w:space="0" w:color="auto"/>
        <w:right w:val="none" w:sz="0" w:space="0" w:color="auto"/>
      </w:divBdr>
    </w:div>
    <w:div w:id="841121784">
      <w:bodyDiv w:val="1"/>
      <w:marLeft w:val="0"/>
      <w:marRight w:val="0"/>
      <w:marTop w:val="0"/>
      <w:marBottom w:val="0"/>
      <w:divBdr>
        <w:top w:val="none" w:sz="0" w:space="0" w:color="auto"/>
        <w:left w:val="none" w:sz="0" w:space="0" w:color="auto"/>
        <w:bottom w:val="none" w:sz="0" w:space="0" w:color="auto"/>
        <w:right w:val="none" w:sz="0" w:space="0" w:color="auto"/>
      </w:divBdr>
    </w:div>
    <w:div w:id="841162711">
      <w:bodyDiv w:val="1"/>
      <w:marLeft w:val="0"/>
      <w:marRight w:val="0"/>
      <w:marTop w:val="0"/>
      <w:marBottom w:val="0"/>
      <w:divBdr>
        <w:top w:val="none" w:sz="0" w:space="0" w:color="auto"/>
        <w:left w:val="none" w:sz="0" w:space="0" w:color="auto"/>
        <w:bottom w:val="none" w:sz="0" w:space="0" w:color="auto"/>
        <w:right w:val="none" w:sz="0" w:space="0" w:color="auto"/>
      </w:divBdr>
    </w:div>
    <w:div w:id="841359726">
      <w:bodyDiv w:val="1"/>
      <w:marLeft w:val="0"/>
      <w:marRight w:val="0"/>
      <w:marTop w:val="0"/>
      <w:marBottom w:val="0"/>
      <w:divBdr>
        <w:top w:val="none" w:sz="0" w:space="0" w:color="auto"/>
        <w:left w:val="none" w:sz="0" w:space="0" w:color="auto"/>
        <w:bottom w:val="none" w:sz="0" w:space="0" w:color="auto"/>
        <w:right w:val="none" w:sz="0" w:space="0" w:color="auto"/>
      </w:divBdr>
    </w:div>
    <w:div w:id="841436400">
      <w:bodyDiv w:val="1"/>
      <w:marLeft w:val="0"/>
      <w:marRight w:val="0"/>
      <w:marTop w:val="0"/>
      <w:marBottom w:val="0"/>
      <w:divBdr>
        <w:top w:val="none" w:sz="0" w:space="0" w:color="auto"/>
        <w:left w:val="none" w:sz="0" w:space="0" w:color="auto"/>
        <w:bottom w:val="none" w:sz="0" w:space="0" w:color="auto"/>
        <w:right w:val="none" w:sz="0" w:space="0" w:color="auto"/>
      </w:divBdr>
    </w:div>
    <w:div w:id="841511323">
      <w:bodyDiv w:val="1"/>
      <w:marLeft w:val="0"/>
      <w:marRight w:val="0"/>
      <w:marTop w:val="0"/>
      <w:marBottom w:val="0"/>
      <w:divBdr>
        <w:top w:val="none" w:sz="0" w:space="0" w:color="auto"/>
        <w:left w:val="none" w:sz="0" w:space="0" w:color="auto"/>
        <w:bottom w:val="none" w:sz="0" w:space="0" w:color="auto"/>
        <w:right w:val="none" w:sz="0" w:space="0" w:color="auto"/>
      </w:divBdr>
    </w:div>
    <w:div w:id="841697116">
      <w:bodyDiv w:val="1"/>
      <w:marLeft w:val="0"/>
      <w:marRight w:val="0"/>
      <w:marTop w:val="0"/>
      <w:marBottom w:val="0"/>
      <w:divBdr>
        <w:top w:val="none" w:sz="0" w:space="0" w:color="auto"/>
        <w:left w:val="none" w:sz="0" w:space="0" w:color="auto"/>
        <w:bottom w:val="none" w:sz="0" w:space="0" w:color="auto"/>
        <w:right w:val="none" w:sz="0" w:space="0" w:color="auto"/>
      </w:divBdr>
    </w:div>
    <w:div w:id="841702170">
      <w:bodyDiv w:val="1"/>
      <w:marLeft w:val="0"/>
      <w:marRight w:val="0"/>
      <w:marTop w:val="0"/>
      <w:marBottom w:val="0"/>
      <w:divBdr>
        <w:top w:val="none" w:sz="0" w:space="0" w:color="auto"/>
        <w:left w:val="none" w:sz="0" w:space="0" w:color="auto"/>
        <w:bottom w:val="none" w:sz="0" w:space="0" w:color="auto"/>
        <w:right w:val="none" w:sz="0" w:space="0" w:color="auto"/>
      </w:divBdr>
    </w:div>
    <w:div w:id="841744531">
      <w:bodyDiv w:val="1"/>
      <w:marLeft w:val="0"/>
      <w:marRight w:val="0"/>
      <w:marTop w:val="0"/>
      <w:marBottom w:val="0"/>
      <w:divBdr>
        <w:top w:val="none" w:sz="0" w:space="0" w:color="auto"/>
        <w:left w:val="none" w:sz="0" w:space="0" w:color="auto"/>
        <w:bottom w:val="none" w:sz="0" w:space="0" w:color="auto"/>
        <w:right w:val="none" w:sz="0" w:space="0" w:color="auto"/>
      </w:divBdr>
    </w:div>
    <w:div w:id="842085772">
      <w:bodyDiv w:val="1"/>
      <w:marLeft w:val="0"/>
      <w:marRight w:val="0"/>
      <w:marTop w:val="0"/>
      <w:marBottom w:val="0"/>
      <w:divBdr>
        <w:top w:val="none" w:sz="0" w:space="0" w:color="auto"/>
        <w:left w:val="none" w:sz="0" w:space="0" w:color="auto"/>
        <w:bottom w:val="none" w:sz="0" w:space="0" w:color="auto"/>
        <w:right w:val="none" w:sz="0" w:space="0" w:color="auto"/>
      </w:divBdr>
    </w:div>
    <w:div w:id="842283665">
      <w:bodyDiv w:val="1"/>
      <w:marLeft w:val="0"/>
      <w:marRight w:val="0"/>
      <w:marTop w:val="0"/>
      <w:marBottom w:val="0"/>
      <w:divBdr>
        <w:top w:val="none" w:sz="0" w:space="0" w:color="auto"/>
        <w:left w:val="none" w:sz="0" w:space="0" w:color="auto"/>
        <w:bottom w:val="none" w:sz="0" w:space="0" w:color="auto"/>
        <w:right w:val="none" w:sz="0" w:space="0" w:color="auto"/>
      </w:divBdr>
    </w:div>
    <w:div w:id="842623624">
      <w:bodyDiv w:val="1"/>
      <w:marLeft w:val="0"/>
      <w:marRight w:val="0"/>
      <w:marTop w:val="0"/>
      <w:marBottom w:val="0"/>
      <w:divBdr>
        <w:top w:val="none" w:sz="0" w:space="0" w:color="auto"/>
        <w:left w:val="none" w:sz="0" w:space="0" w:color="auto"/>
        <w:bottom w:val="none" w:sz="0" w:space="0" w:color="auto"/>
        <w:right w:val="none" w:sz="0" w:space="0" w:color="auto"/>
      </w:divBdr>
    </w:div>
    <w:div w:id="842741074">
      <w:bodyDiv w:val="1"/>
      <w:marLeft w:val="0"/>
      <w:marRight w:val="0"/>
      <w:marTop w:val="0"/>
      <w:marBottom w:val="0"/>
      <w:divBdr>
        <w:top w:val="none" w:sz="0" w:space="0" w:color="auto"/>
        <w:left w:val="none" w:sz="0" w:space="0" w:color="auto"/>
        <w:bottom w:val="none" w:sz="0" w:space="0" w:color="auto"/>
        <w:right w:val="none" w:sz="0" w:space="0" w:color="auto"/>
      </w:divBdr>
    </w:div>
    <w:div w:id="843326501">
      <w:bodyDiv w:val="1"/>
      <w:marLeft w:val="0"/>
      <w:marRight w:val="0"/>
      <w:marTop w:val="0"/>
      <w:marBottom w:val="0"/>
      <w:divBdr>
        <w:top w:val="none" w:sz="0" w:space="0" w:color="auto"/>
        <w:left w:val="none" w:sz="0" w:space="0" w:color="auto"/>
        <w:bottom w:val="none" w:sz="0" w:space="0" w:color="auto"/>
        <w:right w:val="none" w:sz="0" w:space="0" w:color="auto"/>
      </w:divBdr>
    </w:div>
    <w:div w:id="843471449">
      <w:bodyDiv w:val="1"/>
      <w:marLeft w:val="0"/>
      <w:marRight w:val="0"/>
      <w:marTop w:val="0"/>
      <w:marBottom w:val="0"/>
      <w:divBdr>
        <w:top w:val="none" w:sz="0" w:space="0" w:color="auto"/>
        <w:left w:val="none" w:sz="0" w:space="0" w:color="auto"/>
        <w:bottom w:val="none" w:sz="0" w:space="0" w:color="auto"/>
        <w:right w:val="none" w:sz="0" w:space="0" w:color="auto"/>
      </w:divBdr>
    </w:div>
    <w:div w:id="843473200">
      <w:bodyDiv w:val="1"/>
      <w:marLeft w:val="0"/>
      <w:marRight w:val="0"/>
      <w:marTop w:val="0"/>
      <w:marBottom w:val="0"/>
      <w:divBdr>
        <w:top w:val="none" w:sz="0" w:space="0" w:color="auto"/>
        <w:left w:val="none" w:sz="0" w:space="0" w:color="auto"/>
        <w:bottom w:val="none" w:sz="0" w:space="0" w:color="auto"/>
        <w:right w:val="none" w:sz="0" w:space="0" w:color="auto"/>
      </w:divBdr>
    </w:div>
    <w:div w:id="843545944">
      <w:bodyDiv w:val="1"/>
      <w:marLeft w:val="0"/>
      <w:marRight w:val="0"/>
      <w:marTop w:val="0"/>
      <w:marBottom w:val="0"/>
      <w:divBdr>
        <w:top w:val="none" w:sz="0" w:space="0" w:color="auto"/>
        <w:left w:val="none" w:sz="0" w:space="0" w:color="auto"/>
        <w:bottom w:val="none" w:sz="0" w:space="0" w:color="auto"/>
        <w:right w:val="none" w:sz="0" w:space="0" w:color="auto"/>
      </w:divBdr>
    </w:div>
    <w:div w:id="843710695">
      <w:bodyDiv w:val="1"/>
      <w:marLeft w:val="0"/>
      <w:marRight w:val="0"/>
      <w:marTop w:val="0"/>
      <w:marBottom w:val="0"/>
      <w:divBdr>
        <w:top w:val="none" w:sz="0" w:space="0" w:color="auto"/>
        <w:left w:val="none" w:sz="0" w:space="0" w:color="auto"/>
        <w:bottom w:val="none" w:sz="0" w:space="0" w:color="auto"/>
        <w:right w:val="none" w:sz="0" w:space="0" w:color="auto"/>
      </w:divBdr>
    </w:div>
    <w:div w:id="843711815">
      <w:bodyDiv w:val="1"/>
      <w:marLeft w:val="0"/>
      <w:marRight w:val="0"/>
      <w:marTop w:val="0"/>
      <w:marBottom w:val="0"/>
      <w:divBdr>
        <w:top w:val="none" w:sz="0" w:space="0" w:color="auto"/>
        <w:left w:val="none" w:sz="0" w:space="0" w:color="auto"/>
        <w:bottom w:val="none" w:sz="0" w:space="0" w:color="auto"/>
        <w:right w:val="none" w:sz="0" w:space="0" w:color="auto"/>
      </w:divBdr>
    </w:div>
    <w:div w:id="844130310">
      <w:bodyDiv w:val="1"/>
      <w:marLeft w:val="0"/>
      <w:marRight w:val="0"/>
      <w:marTop w:val="0"/>
      <w:marBottom w:val="0"/>
      <w:divBdr>
        <w:top w:val="none" w:sz="0" w:space="0" w:color="auto"/>
        <w:left w:val="none" w:sz="0" w:space="0" w:color="auto"/>
        <w:bottom w:val="none" w:sz="0" w:space="0" w:color="auto"/>
        <w:right w:val="none" w:sz="0" w:space="0" w:color="auto"/>
      </w:divBdr>
    </w:div>
    <w:div w:id="844170699">
      <w:bodyDiv w:val="1"/>
      <w:marLeft w:val="0"/>
      <w:marRight w:val="0"/>
      <w:marTop w:val="0"/>
      <w:marBottom w:val="0"/>
      <w:divBdr>
        <w:top w:val="none" w:sz="0" w:space="0" w:color="auto"/>
        <w:left w:val="none" w:sz="0" w:space="0" w:color="auto"/>
        <w:bottom w:val="none" w:sz="0" w:space="0" w:color="auto"/>
        <w:right w:val="none" w:sz="0" w:space="0" w:color="auto"/>
      </w:divBdr>
    </w:div>
    <w:div w:id="844520614">
      <w:bodyDiv w:val="1"/>
      <w:marLeft w:val="0"/>
      <w:marRight w:val="0"/>
      <w:marTop w:val="0"/>
      <w:marBottom w:val="0"/>
      <w:divBdr>
        <w:top w:val="none" w:sz="0" w:space="0" w:color="auto"/>
        <w:left w:val="none" w:sz="0" w:space="0" w:color="auto"/>
        <w:bottom w:val="none" w:sz="0" w:space="0" w:color="auto"/>
        <w:right w:val="none" w:sz="0" w:space="0" w:color="auto"/>
      </w:divBdr>
    </w:div>
    <w:div w:id="844593610">
      <w:bodyDiv w:val="1"/>
      <w:marLeft w:val="0"/>
      <w:marRight w:val="0"/>
      <w:marTop w:val="0"/>
      <w:marBottom w:val="0"/>
      <w:divBdr>
        <w:top w:val="none" w:sz="0" w:space="0" w:color="auto"/>
        <w:left w:val="none" w:sz="0" w:space="0" w:color="auto"/>
        <w:bottom w:val="none" w:sz="0" w:space="0" w:color="auto"/>
        <w:right w:val="none" w:sz="0" w:space="0" w:color="auto"/>
      </w:divBdr>
    </w:div>
    <w:div w:id="844975327">
      <w:bodyDiv w:val="1"/>
      <w:marLeft w:val="0"/>
      <w:marRight w:val="0"/>
      <w:marTop w:val="0"/>
      <w:marBottom w:val="0"/>
      <w:divBdr>
        <w:top w:val="none" w:sz="0" w:space="0" w:color="auto"/>
        <w:left w:val="none" w:sz="0" w:space="0" w:color="auto"/>
        <w:bottom w:val="none" w:sz="0" w:space="0" w:color="auto"/>
        <w:right w:val="none" w:sz="0" w:space="0" w:color="auto"/>
      </w:divBdr>
    </w:div>
    <w:div w:id="844979664">
      <w:bodyDiv w:val="1"/>
      <w:marLeft w:val="0"/>
      <w:marRight w:val="0"/>
      <w:marTop w:val="0"/>
      <w:marBottom w:val="0"/>
      <w:divBdr>
        <w:top w:val="none" w:sz="0" w:space="0" w:color="auto"/>
        <w:left w:val="none" w:sz="0" w:space="0" w:color="auto"/>
        <w:bottom w:val="none" w:sz="0" w:space="0" w:color="auto"/>
        <w:right w:val="none" w:sz="0" w:space="0" w:color="auto"/>
      </w:divBdr>
    </w:div>
    <w:div w:id="845052504">
      <w:bodyDiv w:val="1"/>
      <w:marLeft w:val="0"/>
      <w:marRight w:val="0"/>
      <w:marTop w:val="0"/>
      <w:marBottom w:val="0"/>
      <w:divBdr>
        <w:top w:val="none" w:sz="0" w:space="0" w:color="auto"/>
        <w:left w:val="none" w:sz="0" w:space="0" w:color="auto"/>
        <w:bottom w:val="none" w:sz="0" w:space="0" w:color="auto"/>
        <w:right w:val="none" w:sz="0" w:space="0" w:color="auto"/>
      </w:divBdr>
    </w:div>
    <w:div w:id="845366994">
      <w:bodyDiv w:val="1"/>
      <w:marLeft w:val="0"/>
      <w:marRight w:val="0"/>
      <w:marTop w:val="0"/>
      <w:marBottom w:val="0"/>
      <w:divBdr>
        <w:top w:val="none" w:sz="0" w:space="0" w:color="auto"/>
        <w:left w:val="none" w:sz="0" w:space="0" w:color="auto"/>
        <w:bottom w:val="none" w:sz="0" w:space="0" w:color="auto"/>
        <w:right w:val="none" w:sz="0" w:space="0" w:color="auto"/>
      </w:divBdr>
    </w:div>
    <w:div w:id="845481218">
      <w:bodyDiv w:val="1"/>
      <w:marLeft w:val="0"/>
      <w:marRight w:val="0"/>
      <w:marTop w:val="0"/>
      <w:marBottom w:val="0"/>
      <w:divBdr>
        <w:top w:val="none" w:sz="0" w:space="0" w:color="auto"/>
        <w:left w:val="none" w:sz="0" w:space="0" w:color="auto"/>
        <w:bottom w:val="none" w:sz="0" w:space="0" w:color="auto"/>
        <w:right w:val="none" w:sz="0" w:space="0" w:color="auto"/>
      </w:divBdr>
    </w:div>
    <w:div w:id="845873474">
      <w:bodyDiv w:val="1"/>
      <w:marLeft w:val="0"/>
      <w:marRight w:val="0"/>
      <w:marTop w:val="0"/>
      <w:marBottom w:val="0"/>
      <w:divBdr>
        <w:top w:val="none" w:sz="0" w:space="0" w:color="auto"/>
        <w:left w:val="none" w:sz="0" w:space="0" w:color="auto"/>
        <w:bottom w:val="none" w:sz="0" w:space="0" w:color="auto"/>
        <w:right w:val="none" w:sz="0" w:space="0" w:color="auto"/>
      </w:divBdr>
    </w:div>
    <w:div w:id="846141576">
      <w:bodyDiv w:val="1"/>
      <w:marLeft w:val="0"/>
      <w:marRight w:val="0"/>
      <w:marTop w:val="0"/>
      <w:marBottom w:val="0"/>
      <w:divBdr>
        <w:top w:val="none" w:sz="0" w:space="0" w:color="auto"/>
        <w:left w:val="none" w:sz="0" w:space="0" w:color="auto"/>
        <w:bottom w:val="none" w:sz="0" w:space="0" w:color="auto"/>
        <w:right w:val="none" w:sz="0" w:space="0" w:color="auto"/>
      </w:divBdr>
    </w:div>
    <w:div w:id="846361166">
      <w:bodyDiv w:val="1"/>
      <w:marLeft w:val="0"/>
      <w:marRight w:val="0"/>
      <w:marTop w:val="0"/>
      <w:marBottom w:val="0"/>
      <w:divBdr>
        <w:top w:val="none" w:sz="0" w:space="0" w:color="auto"/>
        <w:left w:val="none" w:sz="0" w:space="0" w:color="auto"/>
        <w:bottom w:val="none" w:sz="0" w:space="0" w:color="auto"/>
        <w:right w:val="none" w:sz="0" w:space="0" w:color="auto"/>
      </w:divBdr>
    </w:div>
    <w:div w:id="846402411">
      <w:bodyDiv w:val="1"/>
      <w:marLeft w:val="0"/>
      <w:marRight w:val="0"/>
      <w:marTop w:val="0"/>
      <w:marBottom w:val="0"/>
      <w:divBdr>
        <w:top w:val="none" w:sz="0" w:space="0" w:color="auto"/>
        <w:left w:val="none" w:sz="0" w:space="0" w:color="auto"/>
        <w:bottom w:val="none" w:sz="0" w:space="0" w:color="auto"/>
        <w:right w:val="none" w:sz="0" w:space="0" w:color="auto"/>
      </w:divBdr>
    </w:div>
    <w:div w:id="846404147">
      <w:bodyDiv w:val="1"/>
      <w:marLeft w:val="0"/>
      <w:marRight w:val="0"/>
      <w:marTop w:val="0"/>
      <w:marBottom w:val="0"/>
      <w:divBdr>
        <w:top w:val="none" w:sz="0" w:space="0" w:color="auto"/>
        <w:left w:val="none" w:sz="0" w:space="0" w:color="auto"/>
        <w:bottom w:val="none" w:sz="0" w:space="0" w:color="auto"/>
        <w:right w:val="none" w:sz="0" w:space="0" w:color="auto"/>
      </w:divBdr>
    </w:div>
    <w:div w:id="846405831">
      <w:bodyDiv w:val="1"/>
      <w:marLeft w:val="0"/>
      <w:marRight w:val="0"/>
      <w:marTop w:val="0"/>
      <w:marBottom w:val="0"/>
      <w:divBdr>
        <w:top w:val="none" w:sz="0" w:space="0" w:color="auto"/>
        <w:left w:val="none" w:sz="0" w:space="0" w:color="auto"/>
        <w:bottom w:val="none" w:sz="0" w:space="0" w:color="auto"/>
        <w:right w:val="none" w:sz="0" w:space="0" w:color="auto"/>
      </w:divBdr>
    </w:div>
    <w:div w:id="846676783">
      <w:bodyDiv w:val="1"/>
      <w:marLeft w:val="0"/>
      <w:marRight w:val="0"/>
      <w:marTop w:val="0"/>
      <w:marBottom w:val="0"/>
      <w:divBdr>
        <w:top w:val="none" w:sz="0" w:space="0" w:color="auto"/>
        <w:left w:val="none" w:sz="0" w:space="0" w:color="auto"/>
        <w:bottom w:val="none" w:sz="0" w:space="0" w:color="auto"/>
        <w:right w:val="none" w:sz="0" w:space="0" w:color="auto"/>
      </w:divBdr>
    </w:div>
    <w:div w:id="846678231">
      <w:bodyDiv w:val="1"/>
      <w:marLeft w:val="0"/>
      <w:marRight w:val="0"/>
      <w:marTop w:val="0"/>
      <w:marBottom w:val="0"/>
      <w:divBdr>
        <w:top w:val="none" w:sz="0" w:space="0" w:color="auto"/>
        <w:left w:val="none" w:sz="0" w:space="0" w:color="auto"/>
        <w:bottom w:val="none" w:sz="0" w:space="0" w:color="auto"/>
        <w:right w:val="none" w:sz="0" w:space="0" w:color="auto"/>
      </w:divBdr>
    </w:div>
    <w:div w:id="846870208">
      <w:bodyDiv w:val="1"/>
      <w:marLeft w:val="0"/>
      <w:marRight w:val="0"/>
      <w:marTop w:val="0"/>
      <w:marBottom w:val="0"/>
      <w:divBdr>
        <w:top w:val="none" w:sz="0" w:space="0" w:color="auto"/>
        <w:left w:val="none" w:sz="0" w:space="0" w:color="auto"/>
        <w:bottom w:val="none" w:sz="0" w:space="0" w:color="auto"/>
        <w:right w:val="none" w:sz="0" w:space="0" w:color="auto"/>
      </w:divBdr>
    </w:div>
    <w:div w:id="847058603">
      <w:bodyDiv w:val="1"/>
      <w:marLeft w:val="0"/>
      <w:marRight w:val="0"/>
      <w:marTop w:val="0"/>
      <w:marBottom w:val="0"/>
      <w:divBdr>
        <w:top w:val="none" w:sz="0" w:space="0" w:color="auto"/>
        <w:left w:val="none" w:sz="0" w:space="0" w:color="auto"/>
        <w:bottom w:val="none" w:sz="0" w:space="0" w:color="auto"/>
        <w:right w:val="none" w:sz="0" w:space="0" w:color="auto"/>
      </w:divBdr>
    </w:div>
    <w:div w:id="847139727">
      <w:bodyDiv w:val="1"/>
      <w:marLeft w:val="0"/>
      <w:marRight w:val="0"/>
      <w:marTop w:val="0"/>
      <w:marBottom w:val="0"/>
      <w:divBdr>
        <w:top w:val="none" w:sz="0" w:space="0" w:color="auto"/>
        <w:left w:val="none" w:sz="0" w:space="0" w:color="auto"/>
        <w:bottom w:val="none" w:sz="0" w:space="0" w:color="auto"/>
        <w:right w:val="none" w:sz="0" w:space="0" w:color="auto"/>
      </w:divBdr>
    </w:div>
    <w:div w:id="847208442">
      <w:bodyDiv w:val="1"/>
      <w:marLeft w:val="0"/>
      <w:marRight w:val="0"/>
      <w:marTop w:val="0"/>
      <w:marBottom w:val="0"/>
      <w:divBdr>
        <w:top w:val="none" w:sz="0" w:space="0" w:color="auto"/>
        <w:left w:val="none" w:sz="0" w:space="0" w:color="auto"/>
        <w:bottom w:val="none" w:sz="0" w:space="0" w:color="auto"/>
        <w:right w:val="none" w:sz="0" w:space="0" w:color="auto"/>
      </w:divBdr>
    </w:div>
    <w:div w:id="847327641">
      <w:bodyDiv w:val="1"/>
      <w:marLeft w:val="0"/>
      <w:marRight w:val="0"/>
      <w:marTop w:val="0"/>
      <w:marBottom w:val="0"/>
      <w:divBdr>
        <w:top w:val="none" w:sz="0" w:space="0" w:color="auto"/>
        <w:left w:val="none" w:sz="0" w:space="0" w:color="auto"/>
        <w:bottom w:val="none" w:sz="0" w:space="0" w:color="auto"/>
        <w:right w:val="none" w:sz="0" w:space="0" w:color="auto"/>
      </w:divBdr>
    </w:div>
    <w:div w:id="847332559">
      <w:bodyDiv w:val="1"/>
      <w:marLeft w:val="0"/>
      <w:marRight w:val="0"/>
      <w:marTop w:val="0"/>
      <w:marBottom w:val="0"/>
      <w:divBdr>
        <w:top w:val="none" w:sz="0" w:space="0" w:color="auto"/>
        <w:left w:val="none" w:sz="0" w:space="0" w:color="auto"/>
        <w:bottom w:val="none" w:sz="0" w:space="0" w:color="auto"/>
        <w:right w:val="none" w:sz="0" w:space="0" w:color="auto"/>
      </w:divBdr>
    </w:div>
    <w:div w:id="847519247">
      <w:bodyDiv w:val="1"/>
      <w:marLeft w:val="0"/>
      <w:marRight w:val="0"/>
      <w:marTop w:val="0"/>
      <w:marBottom w:val="0"/>
      <w:divBdr>
        <w:top w:val="none" w:sz="0" w:space="0" w:color="auto"/>
        <w:left w:val="none" w:sz="0" w:space="0" w:color="auto"/>
        <w:bottom w:val="none" w:sz="0" w:space="0" w:color="auto"/>
        <w:right w:val="none" w:sz="0" w:space="0" w:color="auto"/>
      </w:divBdr>
    </w:div>
    <w:div w:id="847644797">
      <w:bodyDiv w:val="1"/>
      <w:marLeft w:val="0"/>
      <w:marRight w:val="0"/>
      <w:marTop w:val="0"/>
      <w:marBottom w:val="0"/>
      <w:divBdr>
        <w:top w:val="none" w:sz="0" w:space="0" w:color="auto"/>
        <w:left w:val="none" w:sz="0" w:space="0" w:color="auto"/>
        <w:bottom w:val="none" w:sz="0" w:space="0" w:color="auto"/>
        <w:right w:val="none" w:sz="0" w:space="0" w:color="auto"/>
      </w:divBdr>
    </w:div>
    <w:div w:id="847644820">
      <w:bodyDiv w:val="1"/>
      <w:marLeft w:val="0"/>
      <w:marRight w:val="0"/>
      <w:marTop w:val="0"/>
      <w:marBottom w:val="0"/>
      <w:divBdr>
        <w:top w:val="none" w:sz="0" w:space="0" w:color="auto"/>
        <w:left w:val="none" w:sz="0" w:space="0" w:color="auto"/>
        <w:bottom w:val="none" w:sz="0" w:space="0" w:color="auto"/>
        <w:right w:val="none" w:sz="0" w:space="0" w:color="auto"/>
      </w:divBdr>
    </w:div>
    <w:div w:id="847646141">
      <w:bodyDiv w:val="1"/>
      <w:marLeft w:val="0"/>
      <w:marRight w:val="0"/>
      <w:marTop w:val="0"/>
      <w:marBottom w:val="0"/>
      <w:divBdr>
        <w:top w:val="none" w:sz="0" w:space="0" w:color="auto"/>
        <w:left w:val="none" w:sz="0" w:space="0" w:color="auto"/>
        <w:bottom w:val="none" w:sz="0" w:space="0" w:color="auto"/>
        <w:right w:val="none" w:sz="0" w:space="0" w:color="auto"/>
      </w:divBdr>
    </w:div>
    <w:div w:id="847672292">
      <w:bodyDiv w:val="1"/>
      <w:marLeft w:val="0"/>
      <w:marRight w:val="0"/>
      <w:marTop w:val="0"/>
      <w:marBottom w:val="0"/>
      <w:divBdr>
        <w:top w:val="none" w:sz="0" w:space="0" w:color="auto"/>
        <w:left w:val="none" w:sz="0" w:space="0" w:color="auto"/>
        <w:bottom w:val="none" w:sz="0" w:space="0" w:color="auto"/>
        <w:right w:val="none" w:sz="0" w:space="0" w:color="auto"/>
      </w:divBdr>
    </w:div>
    <w:div w:id="847719679">
      <w:bodyDiv w:val="1"/>
      <w:marLeft w:val="0"/>
      <w:marRight w:val="0"/>
      <w:marTop w:val="0"/>
      <w:marBottom w:val="0"/>
      <w:divBdr>
        <w:top w:val="none" w:sz="0" w:space="0" w:color="auto"/>
        <w:left w:val="none" w:sz="0" w:space="0" w:color="auto"/>
        <w:bottom w:val="none" w:sz="0" w:space="0" w:color="auto"/>
        <w:right w:val="none" w:sz="0" w:space="0" w:color="auto"/>
      </w:divBdr>
    </w:div>
    <w:div w:id="848059272">
      <w:bodyDiv w:val="1"/>
      <w:marLeft w:val="0"/>
      <w:marRight w:val="0"/>
      <w:marTop w:val="0"/>
      <w:marBottom w:val="0"/>
      <w:divBdr>
        <w:top w:val="none" w:sz="0" w:space="0" w:color="auto"/>
        <w:left w:val="none" w:sz="0" w:space="0" w:color="auto"/>
        <w:bottom w:val="none" w:sz="0" w:space="0" w:color="auto"/>
        <w:right w:val="none" w:sz="0" w:space="0" w:color="auto"/>
      </w:divBdr>
    </w:div>
    <w:div w:id="848713350">
      <w:bodyDiv w:val="1"/>
      <w:marLeft w:val="0"/>
      <w:marRight w:val="0"/>
      <w:marTop w:val="0"/>
      <w:marBottom w:val="0"/>
      <w:divBdr>
        <w:top w:val="none" w:sz="0" w:space="0" w:color="auto"/>
        <w:left w:val="none" w:sz="0" w:space="0" w:color="auto"/>
        <w:bottom w:val="none" w:sz="0" w:space="0" w:color="auto"/>
        <w:right w:val="none" w:sz="0" w:space="0" w:color="auto"/>
      </w:divBdr>
    </w:div>
    <w:div w:id="848719753">
      <w:bodyDiv w:val="1"/>
      <w:marLeft w:val="0"/>
      <w:marRight w:val="0"/>
      <w:marTop w:val="0"/>
      <w:marBottom w:val="0"/>
      <w:divBdr>
        <w:top w:val="none" w:sz="0" w:space="0" w:color="auto"/>
        <w:left w:val="none" w:sz="0" w:space="0" w:color="auto"/>
        <w:bottom w:val="none" w:sz="0" w:space="0" w:color="auto"/>
        <w:right w:val="none" w:sz="0" w:space="0" w:color="auto"/>
      </w:divBdr>
    </w:div>
    <w:div w:id="848760986">
      <w:bodyDiv w:val="1"/>
      <w:marLeft w:val="0"/>
      <w:marRight w:val="0"/>
      <w:marTop w:val="0"/>
      <w:marBottom w:val="0"/>
      <w:divBdr>
        <w:top w:val="none" w:sz="0" w:space="0" w:color="auto"/>
        <w:left w:val="none" w:sz="0" w:space="0" w:color="auto"/>
        <w:bottom w:val="none" w:sz="0" w:space="0" w:color="auto"/>
        <w:right w:val="none" w:sz="0" w:space="0" w:color="auto"/>
      </w:divBdr>
    </w:div>
    <w:div w:id="848911264">
      <w:bodyDiv w:val="1"/>
      <w:marLeft w:val="0"/>
      <w:marRight w:val="0"/>
      <w:marTop w:val="0"/>
      <w:marBottom w:val="0"/>
      <w:divBdr>
        <w:top w:val="none" w:sz="0" w:space="0" w:color="auto"/>
        <w:left w:val="none" w:sz="0" w:space="0" w:color="auto"/>
        <w:bottom w:val="none" w:sz="0" w:space="0" w:color="auto"/>
        <w:right w:val="none" w:sz="0" w:space="0" w:color="auto"/>
      </w:divBdr>
    </w:div>
    <w:div w:id="848954106">
      <w:bodyDiv w:val="1"/>
      <w:marLeft w:val="0"/>
      <w:marRight w:val="0"/>
      <w:marTop w:val="0"/>
      <w:marBottom w:val="0"/>
      <w:divBdr>
        <w:top w:val="none" w:sz="0" w:space="0" w:color="auto"/>
        <w:left w:val="none" w:sz="0" w:space="0" w:color="auto"/>
        <w:bottom w:val="none" w:sz="0" w:space="0" w:color="auto"/>
        <w:right w:val="none" w:sz="0" w:space="0" w:color="auto"/>
      </w:divBdr>
    </w:div>
    <w:div w:id="849029268">
      <w:bodyDiv w:val="1"/>
      <w:marLeft w:val="0"/>
      <w:marRight w:val="0"/>
      <w:marTop w:val="0"/>
      <w:marBottom w:val="0"/>
      <w:divBdr>
        <w:top w:val="none" w:sz="0" w:space="0" w:color="auto"/>
        <w:left w:val="none" w:sz="0" w:space="0" w:color="auto"/>
        <w:bottom w:val="none" w:sz="0" w:space="0" w:color="auto"/>
        <w:right w:val="none" w:sz="0" w:space="0" w:color="auto"/>
      </w:divBdr>
    </w:div>
    <w:div w:id="849218850">
      <w:bodyDiv w:val="1"/>
      <w:marLeft w:val="0"/>
      <w:marRight w:val="0"/>
      <w:marTop w:val="0"/>
      <w:marBottom w:val="0"/>
      <w:divBdr>
        <w:top w:val="none" w:sz="0" w:space="0" w:color="auto"/>
        <w:left w:val="none" w:sz="0" w:space="0" w:color="auto"/>
        <w:bottom w:val="none" w:sz="0" w:space="0" w:color="auto"/>
        <w:right w:val="none" w:sz="0" w:space="0" w:color="auto"/>
      </w:divBdr>
    </w:div>
    <w:div w:id="849560567">
      <w:bodyDiv w:val="1"/>
      <w:marLeft w:val="0"/>
      <w:marRight w:val="0"/>
      <w:marTop w:val="0"/>
      <w:marBottom w:val="0"/>
      <w:divBdr>
        <w:top w:val="none" w:sz="0" w:space="0" w:color="auto"/>
        <w:left w:val="none" w:sz="0" w:space="0" w:color="auto"/>
        <w:bottom w:val="none" w:sz="0" w:space="0" w:color="auto"/>
        <w:right w:val="none" w:sz="0" w:space="0" w:color="auto"/>
      </w:divBdr>
    </w:div>
    <w:div w:id="849761265">
      <w:bodyDiv w:val="1"/>
      <w:marLeft w:val="0"/>
      <w:marRight w:val="0"/>
      <w:marTop w:val="0"/>
      <w:marBottom w:val="0"/>
      <w:divBdr>
        <w:top w:val="none" w:sz="0" w:space="0" w:color="auto"/>
        <w:left w:val="none" w:sz="0" w:space="0" w:color="auto"/>
        <w:bottom w:val="none" w:sz="0" w:space="0" w:color="auto"/>
        <w:right w:val="none" w:sz="0" w:space="0" w:color="auto"/>
      </w:divBdr>
    </w:div>
    <w:div w:id="849875306">
      <w:bodyDiv w:val="1"/>
      <w:marLeft w:val="0"/>
      <w:marRight w:val="0"/>
      <w:marTop w:val="0"/>
      <w:marBottom w:val="0"/>
      <w:divBdr>
        <w:top w:val="none" w:sz="0" w:space="0" w:color="auto"/>
        <w:left w:val="none" w:sz="0" w:space="0" w:color="auto"/>
        <w:bottom w:val="none" w:sz="0" w:space="0" w:color="auto"/>
        <w:right w:val="none" w:sz="0" w:space="0" w:color="auto"/>
      </w:divBdr>
    </w:div>
    <w:div w:id="849876354">
      <w:bodyDiv w:val="1"/>
      <w:marLeft w:val="0"/>
      <w:marRight w:val="0"/>
      <w:marTop w:val="0"/>
      <w:marBottom w:val="0"/>
      <w:divBdr>
        <w:top w:val="none" w:sz="0" w:space="0" w:color="auto"/>
        <w:left w:val="none" w:sz="0" w:space="0" w:color="auto"/>
        <w:bottom w:val="none" w:sz="0" w:space="0" w:color="auto"/>
        <w:right w:val="none" w:sz="0" w:space="0" w:color="auto"/>
      </w:divBdr>
    </w:div>
    <w:div w:id="850147367">
      <w:bodyDiv w:val="1"/>
      <w:marLeft w:val="0"/>
      <w:marRight w:val="0"/>
      <w:marTop w:val="0"/>
      <w:marBottom w:val="0"/>
      <w:divBdr>
        <w:top w:val="none" w:sz="0" w:space="0" w:color="auto"/>
        <w:left w:val="none" w:sz="0" w:space="0" w:color="auto"/>
        <w:bottom w:val="none" w:sz="0" w:space="0" w:color="auto"/>
        <w:right w:val="none" w:sz="0" w:space="0" w:color="auto"/>
      </w:divBdr>
    </w:div>
    <w:div w:id="850218892">
      <w:bodyDiv w:val="1"/>
      <w:marLeft w:val="0"/>
      <w:marRight w:val="0"/>
      <w:marTop w:val="0"/>
      <w:marBottom w:val="0"/>
      <w:divBdr>
        <w:top w:val="none" w:sz="0" w:space="0" w:color="auto"/>
        <w:left w:val="none" w:sz="0" w:space="0" w:color="auto"/>
        <w:bottom w:val="none" w:sz="0" w:space="0" w:color="auto"/>
        <w:right w:val="none" w:sz="0" w:space="0" w:color="auto"/>
      </w:divBdr>
    </w:div>
    <w:div w:id="850528437">
      <w:bodyDiv w:val="1"/>
      <w:marLeft w:val="0"/>
      <w:marRight w:val="0"/>
      <w:marTop w:val="0"/>
      <w:marBottom w:val="0"/>
      <w:divBdr>
        <w:top w:val="none" w:sz="0" w:space="0" w:color="auto"/>
        <w:left w:val="none" w:sz="0" w:space="0" w:color="auto"/>
        <w:bottom w:val="none" w:sz="0" w:space="0" w:color="auto"/>
        <w:right w:val="none" w:sz="0" w:space="0" w:color="auto"/>
      </w:divBdr>
    </w:div>
    <w:div w:id="850755356">
      <w:bodyDiv w:val="1"/>
      <w:marLeft w:val="0"/>
      <w:marRight w:val="0"/>
      <w:marTop w:val="0"/>
      <w:marBottom w:val="0"/>
      <w:divBdr>
        <w:top w:val="none" w:sz="0" w:space="0" w:color="auto"/>
        <w:left w:val="none" w:sz="0" w:space="0" w:color="auto"/>
        <w:bottom w:val="none" w:sz="0" w:space="0" w:color="auto"/>
        <w:right w:val="none" w:sz="0" w:space="0" w:color="auto"/>
      </w:divBdr>
    </w:div>
    <w:div w:id="850798468">
      <w:bodyDiv w:val="1"/>
      <w:marLeft w:val="0"/>
      <w:marRight w:val="0"/>
      <w:marTop w:val="0"/>
      <w:marBottom w:val="0"/>
      <w:divBdr>
        <w:top w:val="none" w:sz="0" w:space="0" w:color="auto"/>
        <w:left w:val="none" w:sz="0" w:space="0" w:color="auto"/>
        <w:bottom w:val="none" w:sz="0" w:space="0" w:color="auto"/>
        <w:right w:val="none" w:sz="0" w:space="0" w:color="auto"/>
      </w:divBdr>
    </w:div>
    <w:div w:id="850872227">
      <w:bodyDiv w:val="1"/>
      <w:marLeft w:val="0"/>
      <w:marRight w:val="0"/>
      <w:marTop w:val="0"/>
      <w:marBottom w:val="0"/>
      <w:divBdr>
        <w:top w:val="none" w:sz="0" w:space="0" w:color="auto"/>
        <w:left w:val="none" w:sz="0" w:space="0" w:color="auto"/>
        <w:bottom w:val="none" w:sz="0" w:space="0" w:color="auto"/>
        <w:right w:val="none" w:sz="0" w:space="0" w:color="auto"/>
      </w:divBdr>
    </w:div>
    <w:div w:id="850952129">
      <w:bodyDiv w:val="1"/>
      <w:marLeft w:val="0"/>
      <w:marRight w:val="0"/>
      <w:marTop w:val="0"/>
      <w:marBottom w:val="0"/>
      <w:divBdr>
        <w:top w:val="none" w:sz="0" w:space="0" w:color="auto"/>
        <w:left w:val="none" w:sz="0" w:space="0" w:color="auto"/>
        <w:bottom w:val="none" w:sz="0" w:space="0" w:color="auto"/>
        <w:right w:val="none" w:sz="0" w:space="0" w:color="auto"/>
      </w:divBdr>
    </w:div>
    <w:div w:id="851338177">
      <w:bodyDiv w:val="1"/>
      <w:marLeft w:val="0"/>
      <w:marRight w:val="0"/>
      <w:marTop w:val="0"/>
      <w:marBottom w:val="0"/>
      <w:divBdr>
        <w:top w:val="none" w:sz="0" w:space="0" w:color="auto"/>
        <w:left w:val="none" w:sz="0" w:space="0" w:color="auto"/>
        <w:bottom w:val="none" w:sz="0" w:space="0" w:color="auto"/>
        <w:right w:val="none" w:sz="0" w:space="0" w:color="auto"/>
      </w:divBdr>
    </w:div>
    <w:div w:id="851451794">
      <w:bodyDiv w:val="1"/>
      <w:marLeft w:val="0"/>
      <w:marRight w:val="0"/>
      <w:marTop w:val="0"/>
      <w:marBottom w:val="0"/>
      <w:divBdr>
        <w:top w:val="none" w:sz="0" w:space="0" w:color="auto"/>
        <w:left w:val="none" w:sz="0" w:space="0" w:color="auto"/>
        <w:bottom w:val="none" w:sz="0" w:space="0" w:color="auto"/>
        <w:right w:val="none" w:sz="0" w:space="0" w:color="auto"/>
      </w:divBdr>
    </w:div>
    <w:div w:id="851602530">
      <w:bodyDiv w:val="1"/>
      <w:marLeft w:val="0"/>
      <w:marRight w:val="0"/>
      <w:marTop w:val="0"/>
      <w:marBottom w:val="0"/>
      <w:divBdr>
        <w:top w:val="none" w:sz="0" w:space="0" w:color="auto"/>
        <w:left w:val="none" w:sz="0" w:space="0" w:color="auto"/>
        <w:bottom w:val="none" w:sz="0" w:space="0" w:color="auto"/>
        <w:right w:val="none" w:sz="0" w:space="0" w:color="auto"/>
      </w:divBdr>
    </w:div>
    <w:div w:id="851720517">
      <w:bodyDiv w:val="1"/>
      <w:marLeft w:val="0"/>
      <w:marRight w:val="0"/>
      <w:marTop w:val="0"/>
      <w:marBottom w:val="0"/>
      <w:divBdr>
        <w:top w:val="none" w:sz="0" w:space="0" w:color="auto"/>
        <w:left w:val="none" w:sz="0" w:space="0" w:color="auto"/>
        <w:bottom w:val="none" w:sz="0" w:space="0" w:color="auto"/>
        <w:right w:val="none" w:sz="0" w:space="0" w:color="auto"/>
      </w:divBdr>
    </w:div>
    <w:div w:id="851915826">
      <w:bodyDiv w:val="1"/>
      <w:marLeft w:val="0"/>
      <w:marRight w:val="0"/>
      <w:marTop w:val="0"/>
      <w:marBottom w:val="0"/>
      <w:divBdr>
        <w:top w:val="none" w:sz="0" w:space="0" w:color="auto"/>
        <w:left w:val="none" w:sz="0" w:space="0" w:color="auto"/>
        <w:bottom w:val="none" w:sz="0" w:space="0" w:color="auto"/>
        <w:right w:val="none" w:sz="0" w:space="0" w:color="auto"/>
      </w:divBdr>
    </w:div>
    <w:div w:id="851994870">
      <w:bodyDiv w:val="1"/>
      <w:marLeft w:val="0"/>
      <w:marRight w:val="0"/>
      <w:marTop w:val="0"/>
      <w:marBottom w:val="0"/>
      <w:divBdr>
        <w:top w:val="none" w:sz="0" w:space="0" w:color="auto"/>
        <w:left w:val="none" w:sz="0" w:space="0" w:color="auto"/>
        <w:bottom w:val="none" w:sz="0" w:space="0" w:color="auto"/>
        <w:right w:val="none" w:sz="0" w:space="0" w:color="auto"/>
      </w:divBdr>
    </w:div>
    <w:div w:id="852261231">
      <w:bodyDiv w:val="1"/>
      <w:marLeft w:val="0"/>
      <w:marRight w:val="0"/>
      <w:marTop w:val="0"/>
      <w:marBottom w:val="0"/>
      <w:divBdr>
        <w:top w:val="none" w:sz="0" w:space="0" w:color="auto"/>
        <w:left w:val="none" w:sz="0" w:space="0" w:color="auto"/>
        <w:bottom w:val="none" w:sz="0" w:space="0" w:color="auto"/>
        <w:right w:val="none" w:sz="0" w:space="0" w:color="auto"/>
      </w:divBdr>
    </w:div>
    <w:div w:id="852261501">
      <w:bodyDiv w:val="1"/>
      <w:marLeft w:val="0"/>
      <w:marRight w:val="0"/>
      <w:marTop w:val="0"/>
      <w:marBottom w:val="0"/>
      <w:divBdr>
        <w:top w:val="none" w:sz="0" w:space="0" w:color="auto"/>
        <w:left w:val="none" w:sz="0" w:space="0" w:color="auto"/>
        <w:bottom w:val="none" w:sz="0" w:space="0" w:color="auto"/>
        <w:right w:val="none" w:sz="0" w:space="0" w:color="auto"/>
      </w:divBdr>
    </w:div>
    <w:div w:id="852302468">
      <w:bodyDiv w:val="1"/>
      <w:marLeft w:val="0"/>
      <w:marRight w:val="0"/>
      <w:marTop w:val="0"/>
      <w:marBottom w:val="0"/>
      <w:divBdr>
        <w:top w:val="none" w:sz="0" w:space="0" w:color="auto"/>
        <w:left w:val="none" w:sz="0" w:space="0" w:color="auto"/>
        <w:bottom w:val="none" w:sz="0" w:space="0" w:color="auto"/>
        <w:right w:val="none" w:sz="0" w:space="0" w:color="auto"/>
      </w:divBdr>
    </w:div>
    <w:div w:id="852374816">
      <w:bodyDiv w:val="1"/>
      <w:marLeft w:val="0"/>
      <w:marRight w:val="0"/>
      <w:marTop w:val="0"/>
      <w:marBottom w:val="0"/>
      <w:divBdr>
        <w:top w:val="none" w:sz="0" w:space="0" w:color="auto"/>
        <w:left w:val="none" w:sz="0" w:space="0" w:color="auto"/>
        <w:bottom w:val="none" w:sz="0" w:space="0" w:color="auto"/>
        <w:right w:val="none" w:sz="0" w:space="0" w:color="auto"/>
      </w:divBdr>
    </w:div>
    <w:div w:id="852452625">
      <w:bodyDiv w:val="1"/>
      <w:marLeft w:val="0"/>
      <w:marRight w:val="0"/>
      <w:marTop w:val="0"/>
      <w:marBottom w:val="0"/>
      <w:divBdr>
        <w:top w:val="none" w:sz="0" w:space="0" w:color="auto"/>
        <w:left w:val="none" w:sz="0" w:space="0" w:color="auto"/>
        <w:bottom w:val="none" w:sz="0" w:space="0" w:color="auto"/>
        <w:right w:val="none" w:sz="0" w:space="0" w:color="auto"/>
      </w:divBdr>
    </w:div>
    <w:div w:id="852458579">
      <w:bodyDiv w:val="1"/>
      <w:marLeft w:val="0"/>
      <w:marRight w:val="0"/>
      <w:marTop w:val="0"/>
      <w:marBottom w:val="0"/>
      <w:divBdr>
        <w:top w:val="none" w:sz="0" w:space="0" w:color="auto"/>
        <w:left w:val="none" w:sz="0" w:space="0" w:color="auto"/>
        <w:bottom w:val="none" w:sz="0" w:space="0" w:color="auto"/>
        <w:right w:val="none" w:sz="0" w:space="0" w:color="auto"/>
      </w:divBdr>
    </w:div>
    <w:div w:id="852649709">
      <w:bodyDiv w:val="1"/>
      <w:marLeft w:val="0"/>
      <w:marRight w:val="0"/>
      <w:marTop w:val="0"/>
      <w:marBottom w:val="0"/>
      <w:divBdr>
        <w:top w:val="none" w:sz="0" w:space="0" w:color="auto"/>
        <w:left w:val="none" w:sz="0" w:space="0" w:color="auto"/>
        <w:bottom w:val="none" w:sz="0" w:space="0" w:color="auto"/>
        <w:right w:val="none" w:sz="0" w:space="0" w:color="auto"/>
      </w:divBdr>
    </w:div>
    <w:div w:id="852912524">
      <w:bodyDiv w:val="1"/>
      <w:marLeft w:val="0"/>
      <w:marRight w:val="0"/>
      <w:marTop w:val="0"/>
      <w:marBottom w:val="0"/>
      <w:divBdr>
        <w:top w:val="none" w:sz="0" w:space="0" w:color="auto"/>
        <w:left w:val="none" w:sz="0" w:space="0" w:color="auto"/>
        <w:bottom w:val="none" w:sz="0" w:space="0" w:color="auto"/>
        <w:right w:val="none" w:sz="0" w:space="0" w:color="auto"/>
      </w:divBdr>
    </w:div>
    <w:div w:id="852959029">
      <w:bodyDiv w:val="1"/>
      <w:marLeft w:val="0"/>
      <w:marRight w:val="0"/>
      <w:marTop w:val="0"/>
      <w:marBottom w:val="0"/>
      <w:divBdr>
        <w:top w:val="none" w:sz="0" w:space="0" w:color="auto"/>
        <w:left w:val="none" w:sz="0" w:space="0" w:color="auto"/>
        <w:bottom w:val="none" w:sz="0" w:space="0" w:color="auto"/>
        <w:right w:val="none" w:sz="0" w:space="0" w:color="auto"/>
      </w:divBdr>
    </w:div>
    <w:div w:id="853034596">
      <w:bodyDiv w:val="1"/>
      <w:marLeft w:val="0"/>
      <w:marRight w:val="0"/>
      <w:marTop w:val="0"/>
      <w:marBottom w:val="0"/>
      <w:divBdr>
        <w:top w:val="none" w:sz="0" w:space="0" w:color="auto"/>
        <w:left w:val="none" w:sz="0" w:space="0" w:color="auto"/>
        <w:bottom w:val="none" w:sz="0" w:space="0" w:color="auto"/>
        <w:right w:val="none" w:sz="0" w:space="0" w:color="auto"/>
      </w:divBdr>
    </w:div>
    <w:div w:id="853153219">
      <w:bodyDiv w:val="1"/>
      <w:marLeft w:val="0"/>
      <w:marRight w:val="0"/>
      <w:marTop w:val="0"/>
      <w:marBottom w:val="0"/>
      <w:divBdr>
        <w:top w:val="none" w:sz="0" w:space="0" w:color="auto"/>
        <w:left w:val="none" w:sz="0" w:space="0" w:color="auto"/>
        <w:bottom w:val="none" w:sz="0" w:space="0" w:color="auto"/>
        <w:right w:val="none" w:sz="0" w:space="0" w:color="auto"/>
      </w:divBdr>
    </w:div>
    <w:div w:id="853227366">
      <w:bodyDiv w:val="1"/>
      <w:marLeft w:val="0"/>
      <w:marRight w:val="0"/>
      <w:marTop w:val="0"/>
      <w:marBottom w:val="0"/>
      <w:divBdr>
        <w:top w:val="none" w:sz="0" w:space="0" w:color="auto"/>
        <w:left w:val="none" w:sz="0" w:space="0" w:color="auto"/>
        <w:bottom w:val="none" w:sz="0" w:space="0" w:color="auto"/>
        <w:right w:val="none" w:sz="0" w:space="0" w:color="auto"/>
      </w:divBdr>
    </w:div>
    <w:div w:id="854002364">
      <w:bodyDiv w:val="1"/>
      <w:marLeft w:val="0"/>
      <w:marRight w:val="0"/>
      <w:marTop w:val="0"/>
      <w:marBottom w:val="0"/>
      <w:divBdr>
        <w:top w:val="none" w:sz="0" w:space="0" w:color="auto"/>
        <w:left w:val="none" w:sz="0" w:space="0" w:color="auto"/>
        <w:bottom w:val="none" w:sz="0" w:space="0" w:color="auto"/>
        <w:right w:val="none" w:sz="0" w:space="0" w:color="auto"/>
      </w:divBdr>
    </w:div>
    <w:div w:id="854072905">
      <w:bodyDiv w:val="1"/>
      <w:marLeft w:val="0"/>
      <w:marRight w:val="0"/>
      <w:marTop w:val="0"/>
      <w:marBottom w:val="0"/>
      <w:divBdr>
        <w:top w:val="none" w:sz="0" w:space="0" w:color="auto"/>
        <w:left w:val="none" w:sz="0" w:space="0" w:color="auto"/>
        <w:bottom w:val="none" w:sz="0" w:space="0" w:color="auto"/>
        <w:right w:val="none" w:sz="0" w:space="0" w:color="auto"/>
      </w:divBdr>
    </w:div>
    <w:div w:id="854420280">
      <w:bodyDiv w:val="1"/>
      <w:marLeft w:val="0"/>
      <w:marRight w:val="0"/>
      <w:marTop w:val="0"/>
      <w:marBottom w:val="0"/>
      <w:divBdr>
        <w:top w:val="none" w:sz="0" w:space="0" w:color="auto"/>
        <w:left w:val="none" w:sz="0" w:space="0" w:color="auto"/>
        <w:bottom w:val="none" w:sz="0" w:space="0" w:color="auto"/>
        <w:right w:val="none" w:sz="0" w:space="0" w:color="auto"/>
      </w:divBdr>
    </w:div>
    <w:div w:id="854609837">
      <w:bodyDiv w:val="1"/>
      <w:marLeft w:val="0"/>
      <w:marRight w:val="0"/>
      <w:marTop w:val="0"/>
      <w:marBottom w:val="0"/>
      <w:divBdr>
        <w:top w:val="none" w:sz="0" w:space="0" w:color="auto"/>
        <w:left w:val="none" w:sz="0" w:space="0" w:color="auto"/>
        <w:bottom w:val="none" w:sz="0" w:space="0" w:color="auto"/>
        <w:right w:val="none" w:sz="0" w:space="0" w:color="auto"/>
      </w:divBdr>
    </w:div>
    <w:div w:id="854613990">
      <w:bodyDiv w:val="1"/>
      <w:marLeft w:val="0"/>
      <w:marRight w:val="0"/>
      <w:marTop w:val="0"/>
      <w:marBottom w:val="0"/>
      <w:divBdr>
        <w:top w:val="none" w:sz="0" w:space="0" w:color="auto"/>
        <w:left w:val="none" w:sz="0" w:space="0" w:color="auto"/>
        <w:bottom w:val="none" w:sz="0" w:space="0" w:color="auto"/>
        <w:right w:val="none" w:sz="0" w:space="0" w:color="auto"/>
      </w:divBdr>
    </w:div>
    <w:div w:id="854732614">
      <w:bodyDiv w:val="1"/>
      <w:marLeft w:val="0"/>
      <w:marRight w:val="0"/>
      <w:marTop w:val="0"/>
      <w:marBottom w:val="0"/>
      <w:divBdr>
        <w:top w:val="none" w:sz="0" w:space="0" w:color="auto"/>
        <w:left w:val="none" w:sz="0" w:space="0" w:color="auto"/>
        <w:bottom w:val="none" w:sz="0" w:space="0" w:color="auto"/>
        <w:right w:val="none" w:sz="0" w:space="0" w:color="auto"/>
      </w:divBdr>
    </w:div>
    <w:div w:id="854810625">
      <w:bodyDiv w:val="1"/>
      <w:marLeft w:val="0"/>
      <w:marRight w:val="0"/>
      <w:marTop w:val="0"/>
      <w:marBottom w:val="0"/>
      <w:divBdr>
        <w:top w:val="none" w:sz="0" w:space="0" w:color="auto"/>
        <w:left w:val="none" w:sz="0" w:space="0" w:color="auto"/>
        <w:bottom w:val="none" w:sz="0" w:space="0" w:color="auto"/>
        <w:right w:val="none" w:sz="0" w:space="0" w:color="auto"/>
      </w:divBdr>
    </w:div>
    <w:div w:id="854853759">
      <w:bodyDiv w:val="1"/>
      <w:marLeft w:val="0"/>
      <w:marRight w:val="0"/>
      <w:marTop w:val="0"/>
      <w:marBottom w:val="0"/>
      <w:divBdr>
        <w:top w:val="none" w:sz="0" w:space="0" w:color="auto"/>
        <w:left w:val="none" w:sz="0" w:space="0" w:color="auto"/>
        <w:bottom w:val="none" w:sz="0" w:space="0" w:color="auto"/>
        <w:right w:val="none" w:sz="0" w:space="0" w:color="auto"/>
      </w:divBdr>
    </w:div>
    <w:div w:id="854926561">
      <w:bodyDiv w:val="1"/>
      <w:marLeft w:val="0"/>
      <w:marRight w:val="0"/>
      <w:marTop w:val="0"/>
      <w:marBottom w:val="0"/>
      <w:divBdr>
        <w:top w:val="none" w:sz="0" w:space="0" w:color="auto"/>
        <w:left w:val="none" w:sz="0" w:space="0" w:color="auto"/>
        <w:bottom w:val="none" w:sz="0" w:space="0" w:color="auto"/>
        <w:right w:val="none" w:sz="0" w:space="0" w:color="auto"/>
      </w:divBdr>
    </w:div>
    <w:div w:id="855267952">
      <w:bodyDiv w:val="1"/>
      <w:marLeft w:val="0"/>
      <w:marRight w:val="0"/>
      <w:marTop w:val="0"/>
      <w:marBottom w:val="0"/>
      <w:divBdr>
        <w:top w:val="none" w:sz="0" w:space="0" w:color="auto"/>
        <w:left w:val="none" w:sz="0" w:space="0" w:color="auto"/>
        <w:bottom w:val="none" w:sz="0" w:space="0" w:color="auto"/>
        <w:right w:val="none" w:sz="0" w:space="0" w:color="auto"/>
      </w:divBdr>
    </w:div>
    <w:div w:id="855273533">
      <w:bodyDiv w:val="1"/>
      <w:marLeft w:val="0"/>
      <w:marRight w:val="0"/>
      <w:marTop w:val="0"/>
      <w:marBottom w:val="0"/>
      <w:divBdr>
        <w:top w:val="none" w:sz="0" w:space="0" w:color="auto"/>
        <w:left w:val="none" w:sz="0" w:space="0" w:color="auto"/>
        <w:bottom w:val="none" w:sz="0" w:space="0" w:color="auto"/>
        <w:right w:val="none" w:sz="0" w:space="0" w:color="auto"/>
      </w:divBdr>
    </w:div>
    <w:div w:id="855314345">
      <w:bodyDiv w:val="1"/>
      <w:marLeft w:val="0"/>
      <w:marRight w:val="0"/>
      <w:marTop w:val="0"/>
      <w:marBottom w:val="0"/>
      <w:divBdr>
        <w:top w:val="none" w:sz="0" w:space="0" w:color="auto"/>
        <w:left w:val="none" w:sz="0" w:space="0" w:color="auto"/>
        <w:bottom w:val="none" w:sz="0" w:space="0" w:color="auto"/>
        <w:right w:val="none" w:sz="0" w:space="0" w:color="auto"/>
      </w:divBdr>
    </w:div>
    <w:div w:id="855339864">
      <w:bodyDiv w:val="1"/>
      <w:marLeft w:val="0"/>
      <w:marRight w:val="0"/>
      <w:marTop w:val="0"/>
      <w:marBottom w:val="0"/>
      <w:divBdr>
        <w:top w:val="none" w:sz="0" w:space="0" w:color="auto"/>
        <w:left w:val="none" w:sz="0" w:space="0" w:color="auto"/>
        <w:bottom w:val="none" w:sz="0" w:space="0" w:color="auto"/>
        <w:right w:val="none" w:sz="0" w:space="0" w:color="auto"/>
      </w:divBdr>
    </w:div>
    <w:div w:id="855776877">
      <w:bodyDiv w:val="1"/>
      <w:marLeft w:val="0"/>
      <w:marRight w:val="0"/>
      <w:marTop w:val="0"/>
      <w:marBottom w:val="0"/>
      <w:divBdr>
        <w:top w:val="none" w:sz="0" w:space="0" w:color="auto"/>
        <w:left w:val="none" w:sz="0" w:space="0" w:color="auto"/>
        <w:bottom w:val="none" w:sz="0" w:space="0" w:color="auto"/>
        <w:right w:val="none" w:sz="0" w:space="0" w:color="auto"/>
      </w:divBdr>
    </w:div>
    <w:div w:id="856116855">
      <w:bodyDiv w:val="1"/>
      <w:marLeft w:val="0"/>
      <w:marRight w:val="0"/>
      <w:marTop w:val="0"/>
      <w:marBottom w:val="0"/>
      <w:divBdr>
        <w:top w:val="none" w:sz="0" w:space="0" w:color="auto"/>
        <w:left w:val="none" w:sz="0" w:space="0" w:color="auto"/>
        <w:bottom w:val="none" w:sz="0" w:space="0" w:color="auto"/>
        <w:right w:val="none" w:sz="0" w:space="0" w:color="auto"/>
      </w:divBdr>
    </w:div>
    <w:div w:id="856119530">
      <w:bodyDiv w:val="1"/>
      <w:marLeft w:val="0"/>
      <w:marRight w:val="0"/>
      <w:marTop w:val="0"/>
      <w:marBottom w:val="0"/>
      <w:divBdr>
        <w:top w:val="none" w:sz="0" w:space="0" w:color="auto"/>
        <w:left w:val="none" w:sz="0" w:space="0" w:color="auto"/>
        <w:bottom w:val="none" w:sz="0" w:space="0" w:color="auto"/>
        <w:right w:val="none" w:sz="0" w:space="0" w:color="auto"/>
      </w:divBdr>
    </w:div>
    <w:div w:id="856231188">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856386612">
      <w:bodyDiv w:val="1"/>
      <w:marLeft w:val="0"/>
      <w:marRight w:val="0"/>
      <w:marTop w:val="0"/>
      <w:marBottom w:val="0"/>
      <w:divBdr>
        <w:top w:val="none" w:sz="0" w:space="0" w:color="auto"/>
        <w:left w:val="none" w:sz="0" w:space="0" w:color="auto"/>
        <w:bottom w:val="none" w:sz="0" w:space="0" w:color="auto"/>
        <w:right w:val="none" w:sz="0" w:space="0" w:color="auto"/>
      </w:divBdr>
    </w:div>
    <w:div w:id="856770231">
      <w:bodyDiv w:val="1"/>
      <w:marLeft w:val="0"/>
      <w:marRight w:val="0"/>
      <w:marTop w:val="0"/>
      <w:marBottom w:val="0"/>
      <w:divBdr>
        <w:top w:val="none" w:sz="0" w:space="0" w:color="auto"/>
        <w:left w:val="none" w:sz="0" w:space="0" w:color="auto"/>
        <w:bottom w:val="none" w:sz="0" w:space="0" w:color="auto"/>
        <w:right w:val="none" w:sz="0" w:space="0" w:color="auto"/>
      </w:divBdr>
    </w:div>
    <w:div w:id="856773966">
      <w:bodyDiv w:val="1"/>
      <w:marLeft w:val="0"/>
      <w:marRight w:val="0"/>
      <w:marTop w:val="0"/>
      <w:marBottom w:val="0"/>
      <w:divBdr>
        <w:top w:val="none" w:sz="0" w:space="0" w:color="auto"/>
        <w:left w:val="none" w:sz="0" w:space="0" w:color="auto"/>
        <w:bottom w:val="none" w:sz="0" w:space="0" w:color="auto"/>
        <w:right w:val="none" w:sz="0" w:space="0" w:color="auto"/>
      </w:divBdr>
    </w:div>
    <w:div w:id="856777320">
      <w:bodyDiv w:val="1"/>
      <w:marLeft w:val="0"/>
      <w:marRight w:val="0"/>
      <w:marTop w:val="0"/>
      <w:marBottom w:val="0"/>
      <w:divBdr>
        <w:top w:val="none" w:sz="0" w:space="0" w:color="auto"/>
        <w:left w:val="none" w:sz="0" w:space="0" w:color="auto"/>
        <w:bottom w:val="none" w:sz="0" w:space="0" w:color="auto"/>
        <w:right w:val="none" w:sz="0" w:space="0" w:color="auto"/>
      </w:divBdr>
    </w:div>
    <w:div w:id="856843932">
      <w:bodyDiv w:val="1"/>
      <w:marLeft w:val="0"/>
      <w:marRight w:val="0"/>
      <w:marTop w:val="0"/>
      <w:marBottom w:val="0"/>
      <w:divBdr>
        <w:top w:val="none" w:sz="0" w:space="0" w:color="auto"/>
        <w:left w:val="none" w:sz="0" w:space="0" w:color="auto"/>
        <w:bottom w:val="none" w:sz="0" w:space="0" w:color="auto"/>
        <w:right w:val="none" w:sz="0" w:space="0" w:color="auto"/>
      </w:divBdr>
    </w:div>
    <w:div w:id="857046169">
      <w:bodyDiv w:val="1"/>
      <w:marLeft w:val="0"/>
      <w:marRight w:val="0"/>
      <w:marTop w:val="0"/>
      <w:marBottom w:val="0"/>
      <w:divBdr>
        <w:top w:val="none" w:sz="0" w:space="0" w:color="auto"/>
        <w:left w:val="none" w:sz="0" w:space="0" w:color="auto"/>
        <w:bottom w:val="none" w:sz="0" w:space="0" w:color="auto"/>
        <w:right w:val="none" w:sz="0" w:space="0" w:color="auto"/>
      </w:divBdr>
    </w:div>
    <w:div w:id="857157907">
      <w:bodyDiv w:val="1"/>
      <w:marLeft w:val="0"/>
      <w:marRight w:val="0"/>
      <w:marTop w:val="0"/>
      <w:marBottom w:val="0"/>
      <w:divBdr>
        <w:top w:val="none" w:sz="0" w:space="0" w:color="auto"/>
        <w:left w:val="none" w:sz="0" w:space="0" w:color="auto"/>
        <w:bottom w:val="none" w:sz="0" w:space="0" w:color="auto"/>
        <w:right w:val="none" w:sz="0" w:space="0" w:color="auto"/>
      </w:divBdr>
    </w:div>
    <w:div w:id="857544111">
      <w:bodyDiv w:val="1"/>
      <w:marLeft w:val="0"/>
      <w:marRight w:val="0"/>
      <w:marTop w:val="0"/>
      <w:marBottom w:val="0"/>
      <w:divBdr>
        <w:top w:val="none" w:sz="0" w:space="0" w:color="auto"/>
        <w:left w:val="none" w:sz="0" w:space="0" w:color="auto"/>
        <w:bottom w:val="none" w:sz="0" w:space="0" w:color="auto"/>
        <w:right w:val="none" w:sz="0" w:space="0" w:color="auto"/>
      </w:divBdr>
    </w:div>
    <w:div w:id="857550720">
      <w:bodyDiv w:val="1"/>
      <w:marLeft w:val="0"/>
      <w:marRight w:val="0"/>
      <w:marTop w:val="0"/>
      <w:marBottom w:val="0"/>
      <w:divBdr>
        <w:top w:val="none" w:sz="0" w:space="0" w:color="auto"/>
        <w:left w:val="none" w:sz="0" w:space="0" w:color="auto"/>
        <w:bottom w:val="none" w:sz="0" w:space="0" w:color="auto"/>
        <w:right w:val="none" w:sz="0" w:space="0" w:color="auto"/>
      </w:divBdr>
    </w:div>
    <w:div w:id="857815984">
      <w:bodyDiv w:val="1"/>
      <w:marLeft w:val="0"/>
      <w:marRight w:val="0"/>
      <w:marTop w:val="0"/>
      <w:marBottom w:val="0"/>
      <w:divBdr>
        <w:top w:val="none" w:sz="0" w:space="0" w:color="auto"/>
        <w:left w:val="none" w:sz="0" w:space="0" w:color="auto"/>
        <w:bottom w:val="none" w:sz="0" w:space="0" w:color="auto"/>
        <w:right w:val="none" w:sz="0" w:space="0" w:color="auto"/>
      </w:divBdr>
    </w:div>
    <w:div w:id="857885886">
      <w:bodyDiv w:val="1"/>
      <w:marLeft w:val="0"/>
      <w:marRight w:val="0"/>
      <w:marTop w:val="0"/>
      <w:marBottom w:val="0"/>
      <w:divBdr>
        <w:top w:val="none" w:sz="0" w:space="0" w:color="auto"/>
        <w:left w:val="none" w:sz="0" w:space="0" w:color="auto"/>
        <w:bottom w:val="none" w:sz="0" w:space="0" w:color="auto"/>
        <w:right w:val="none" w:sz="0" w:space="0" w:color="auto"/>
      </w:divBdr>
    </w:div>
    <w:div w:id="857935989">
      <w:bodyDiv w:val="1"/>
      <w:marLeft w:val="0"/>
      <w:marRight w:val="0"/>
      <w:marTop w:val="0"/>
      <w:marBottom w:val="0"/>
      <w:divBdr>
        <w:top w:val="none" w:sz="0" w:space="0" w:color="auto"/>
        <w:left w:val="none" w:sz="0" w:space="0" w:color="auto"/>
        <w:bottom w:val="none" w:sz="0" w:space="0" w:color="auto"/>
        <w:right w:val="none" w:sz="0" w:space="0" w:color="auto"/>
      </w:divBdr>
    </w:div>
    <w:div w:id="858004096">
      <w:bodyDiv w:val="1"/>
      <w:marLeft w:val="0"/>
      <w:marRight w:val="0"/>
      <w:marTop w:val="0"/>
      <w:marBottom w:val="0"/>
      <w:divBdr>
        <w:top w:val="none" w:sz="0" w:space="0" w:color="auto"/>
        <w:left w:val="none" w:sz="0" w:space="0" w:color="auto"/>
        <w:bottom w:val="none" w:sz="0" w:space="0" w:color="auto"/>
        <w:right w:val="none" w:sz="0" w:space="0" w:color="auto"/>
      </w:divBdr>
    </w:div>
    <w:div w:id="858471325">
      <w:bodyDiv w:val="1"/>
      <w:marLeft w:val="0"/>
      <w:marRight w:val="0"/>
      <w:marTop w:val="0"/>
      <w:marBottom w:val="0"/>
      <w:divBdr>
        <w:top w:val="none" w:sz="0" w:space="0" w:color="auto"/>
        <w:left w:val="none" w:sz="0" w:space="0" w:color="auto"/>
        <w:bottom w:val="none" w:sz="0" w:space="0" w:color="auto"/>
        <w:right w:val="none" w:sz="0" w:space="0" w:color="auto"/>
      </w:divBdr>
    </w:div>
    <w:div w:id="858810521">
      <w:bodyDiv w:val="1"/>
      <w:marLeft w:val="0"/>
      <w:marRight w:val="0"/>
      <w:marTop w:val="0"/>
      <w:marBottom w:val="0"/>
      <w:divBdr>
        <w:top w:val="none" w:sz="0" w:space="0" w:color="auto"/>
        <w:left w:val="none" w:sz="0" w:space="0" w:color="auto"/>
        <w:bottom w:val="none" w:sz="0" w:space="0" w:color="auto"/>
        <w:right w:val="none" w:sz="0" w:space="0" w:color="auto"/>
      </w:divBdr>
    </w:div>
    <w:div w:id="858851638">
      <w:bodyDiv w:val="1"/>
      <w:marLeft w:val="0"/>
      <w:marRight w:val="0"/>
      <w:marTop w:val="0"/>
      <w:marBottom w:val="0"/>
      <w:divBdr>
        <w:top w:val="none" w:sz="0" w:space="0" w:color="auto"/>
        <w:left w:val="none" w:sz="0" w:space="0" w:color="auto"/>
        <w:bottom w:val="none" w:sz="0" w:space="0" w:color="auto"/>
        <w:right w:val="none" w:sz="0" w:space="0" w:color="auto"/>
      </w:divBdr>
    </w:div>
    <w:div w:id="858931980">
      <w:bodyDiv w:val="1"/>
      <w:marLeft w:val="0"/>
      <w:marRight w:val="0"/>
      <w:marTop w:val="0"/>
      <w:marBottom w:val="0"/>
      <w:divBdr>
        <w:top w:val="none" w:sz="0" w:space="0" w:color="auto"/>
        <w:left w:val="none" w:sz="0" w:space="0" w:color="auto"/>
        <w:bottom w:val="none" w:sz="0" w:space="0" w:color="auto"/>
        <w:right w:val="none" w:sz="0" w:space="0" w:color="auto"/>
      </w:divBdr>
    </w:div>
    <w:div w:id="859002361">
      <w:bodyDiv w:val="1"/>
      <w:marLeft w:val="0"/>
      <w:marRight w:val="0"/>
      <w:marTop w:val="0"/>
      <w:marBottom w:val="0"/>
      <w:divBdr>
        <w:top w:val="none" w:sz="0" w:space="0" w:color="auto"/>
        <w:left w:val="none" w:sz="0" w:space="0" w:color="auto"/>
        <w:bottom w:val="none" w:sz="0" w:space="0" w:color="auto"/>
        <w:right w:val="none" w:sz="0" w:space="0" w:color="auto"/>
      </w:divBdr>
    </w:div>
    <w:div w:id="859054048">
      <w:bodyDiv w:val="1"/>
      <w:marLeft w:val="0"/>
      <w:marRight w:val="0"/>
      <w:marTop w:val="0"/>
      <w:marBottom w:val="0"/>
      <w:divBdr>
        <w:top w:val="none" w:sz="0" w:space="0" w:color="auto"/>
        <w:left w:val="none" w:sz="0" w:space="0" w:color="auto"/>
        <w:bottom w:val="none" w:sz="0" w:space="0" w:color="auto"/>
        <w:right w:val="none" w:sz="0" w:space="0" w:color="auto"/>
      </w:divBdr>
    </w:div>
    <w:div w:id="859663094">
      <w:bodyDiv w:val="1"/>
      <w:marLeft w:val="0"/>
      <w:marRight w:val="0"/>
      <w:marTop w:val="0"/>
      <w:marBottom w:val="0"/>
      <w:divBdr>
        <w:top w:val="none" w:sz="0" w:space="0" w:color="auto"/>
        <w:left w:val="none" w:sz="0" w:space="0" w:color="auto"/>
        <w:bottom w:val="none" w:sz="0" w:space="0" w:color="auto"/>
        <w:right w:val="none" w:sz="0" w:space="0" w:color="auto"/>
      </w:divBdr>
    </w:div>
    <w:div w:id="859666554">
      <w:bodyDiv w:val="1"/>
      <w:marLeft w:val="0"/>
      <w:marRight w:val="0"/>
      <w:marTop w:val="0"/>
      <w:marBottom w:val="0"/>
      <w:divBdr>
        <w:top w:val="none" w:sz="0" w:space="0" w:color="auto"/>
        <w:left w:val="none" w:sz="0" w:space="0" w:color="auto"/>
        <w:bottom w:val="none" w:sz="0" w:space="0" w:color="auto"/>
        <w:right w:val="none" w:sz="0" w:space="0" w:color="auto"/>
      </w:divBdr>
    </w:div>
    <w:div w:id="859780204">
      <w:bodyDiv w:val="1"/>
      <w:marLeft w:val="0"/>
      <w:marRight w:val="0"/>
      <w:marTop w:val="0"/>
      <w:marBottom w:val="0"/>
      <w:divBdr>
        <w:top w:val="none" w:sz="0" w:space="0" w:color="auto"/>
        <w:left w:val="none" w:sz="0" w:space="0" w:color="auto"/>
        <w:bottom w:val="none" w:sz="0" w:space="0" w:color="auto"/>
        <w:right w:val="none" w:sz="0" w:space="0" w:color="auto"/>
      </w:divBdr>
    </w:div>
    <w:div w:id="859859280">
      <w:bodyDiv w:val="1"/>
      <w:marLeft w:val="0"/>
      <w:marRight w:val="0"/>
      <w:marTop w:val="0"/>
      <w:marBottom w:val="0"/>
      <w:divBdr>
        <w:top w:val="none" w:sz="0" w:space="0" w:color="auto"/>
        <w:left w:val="none" w:sz="0" w:space="0" w:color="auto"/>
        <w:bottom w:val="none" w:sz="0" w:space="0" w:color="auto"/>
        <w:right w:val="none" w:sz="0" w:space="0" w:color="auto"/>
      </w:divBdr>
    </w:div>
    <w:div w:id="859901200">
      <w:bodyDiv w:val="1"/>
      <w:marLeft w:val="0"/>
      <w:marRight w:val="0"/>
      <w:marTop w:val="0"/>
      <w:marBottom w:val="0"/>
      <w:divBdr>
        <w:top w:val="none" w:sz="0" w:space="0" w:color="auto"/>
        <w:left w:val="none" w:sz="0" w:space="0" w:color="auto"/>
        <w:bottom w:val="none" w:sz="0" w:space="0" w:color="auto"/>
        <w:right w:val="none" w:sz="0" w:space="0" w:color="auto"/>
      </w:divBdr>
    </w:div>
    <w:div w:id="859972590">
      <w:bodyDiv w:val="1"/>
      <w:marLeft w:val="0"/>
      <w:marRight w:val="0"/>
      <w:marTop w:val="0"/>
      <w:marBottom w:val="0"/>
      <w:divBdr>
        <w:top w:val="none" w:sz="0" w:space="0" w:color="auto"/>
        <w:left w:val="none" w:sz="0" w:space="0" w:color="auto"/>
        <w:bottom w:val="none" w:sz="0" w:space="0" w:color="auto"/>
        <w:right w:val="none" w:sz="0" w:space="0" w:color="auto"/>
      </w:divBdr>
    </w:div>
    <w:div w:id="859975579">
      <w:bodyDiv w:val="1"/>
      <w:marLeft w:val="0"/>
      <w:marRight w:val="0"/>
      <w:marTop w:val="0"/>
      <w:marBottom w:val="0"/>
      <w:divBdr>
        <w:top w:val="none" w:sz="0" w:space="0" w:color="auto"/>
        <w:left w:val="none" w:sz="0" w:space="0" w:color="auto"/>
        <w:bottom w:val="none" w:sz="0" w:space="0" w:color="auto"/>
        <w:right w:val="none" w:sz="0" w:space="0" w:color="auto"/>
      </w:divBdr>
    </w:div>
    <w:div w:id="860167173">
      <w:bodyDiv w:val="1"/>
      <w:marLeft w:val="0"/>
      <w:marRight w:val="0"/>
      <w:marTop w:val="0"/>
      <w:marBottom w:val="0"/>
      <w:divBdr>
        <w:top w:val="none" w:sz="0" w:space="0" w:color="auto"/>
        <w:left w:val="none" w:sz="0" w:space="0" w:color="auto"/>
        <w:bottom w:val="none" w:sz="0" w:space="0" w:color="auto"/>
        <w:right w:val="none" w:sz="0" w:space="0" w:color="auto"/>
      </w:divBdr>
    </w:div>
    <w:div w:id="860246096">
      <w:bodyDiv w:val="1"/>
      <w:marLeft w:val="0"/>
      <w:marRight w:val="0"/>
      <w:marTop w:val="0"/>
      <w:marBottom w:val="0"/>
      <w:divBdr>
        <w:top w:val="none" w:sz="0" w:space="0" w:color="auto"/>
        <w:left w:val="none" w:sz="0" w:space="0" w:color="auto"/>
        <w:bottom w:val="none" w:sz="0" w:space="0" w:color="auto"/>
        <w:right w:val="none" w:sz="0" w:space="0" w:color="auto"/>
      </w:divBdr>
    </w:div>
    <w:div w:id="860246942">
      <w:bodyDiv w:val="1"/>
      <w:marLeft w:val="0"/>
      <w:marRight w:val="0"/>
      <w:marTop w:val="0"/>
      <w:marBottom w:val="0"/>
      <w:divBdr>
        <w:top w:val="none" w:sz="0" w:space="0" w:color="auto"/>
        <w:left w:val="none" w:sz="0" w:space="0" w:color="auto"/>
        <w:bottom w:val="none" w:sz="0" w:space="0" w:color="auto"/>
        <w:right w:val="none" w:sz="0" w:space="0" w:color="auto"/>
      </w:divBdr>
    </w:div>
    <w:div w:id="860433187">
      <w:bodyDiv w:val="1"/>
      <w:marLeft w:val="0"/>
      <w:marRight w:val="0"/>
      <w:marTop w:val="0"/>
      <w:marBottom w:val="0"/>
      <w:divBdr>
        <w:top w:val="none" w:sz="0" w:space="0" w:color="auto"/>
        <w:left w:val="none" w:sz="0" w:space="0" w:color="auto"/>
        <w:bottom w:val="none" w:sz="0" w:space="0" w:color="auto"/>
        <w:right w:val="none" w:sz="0" w:space="0" w:color="auto"/>
      </w:divBdr>
    </w:div>
    <w:div w:id="860513452">
      <w:bodyDiv w:val="1"/>
      <w:marLeft w:val="0"/>
      <w:marRight w:val="0"/>
      <w:marTop w:val="0"/>
      <w:marBottom w:val="0"/>
      <w:divBdr>
        <w:top w:val="none" w:sz="0" w:space="0" w:color="auto"/>
        <w:left w:val="none" w:sz="0" w:space="0" w:color="auto"/>
        <w:bottom w:val="none" w:sz="0" w:space="0" w:color="auto"/>
        <w:right w:val="none" w:sz="0" w:space="0" w:color="auto"/>
      </w:divBdr>
    </w:div>
    <w:div w:id="860585319">
      <w:bodyDiv w:val="1"/>
      <w:marLeft w:val="0"/>
      <w:marRight w:val="0"/>
      <w:marTop w:val="0"/>
      <w:marBottom w:val="0"/>
      <w:divBdr>
        <w:top w:val="none" w:sz="0" w:space="0" w:color="auto"/>
        <w:left w:val="none" w:sz="0" w:space="0" w:color="auto"/>
        <w:bottom w:val="none" w:sz="0" w:space="0" w:color="auto"/>
        <w:right w:val="none" w:sz="0" w:space="0" w:color="auto"/>
      </w:divBdr>
    </w:div>
    <w:div w:id="860632532">
      <w:bodyDiv w:val="1"/>
      <w:marLeft w:val="0"/>
      <w:marRight w:val="0"/>
      <w:marTop w:val="0"/>
      <w:marBottom w:val="0"/>
      <w:divBdr>
        <w:top w:val="none" w:sz="0" w:space="0" w:color="auto"/>
        <w:left w:val="none" w:sz="0" w:space="0" w:color="auto"/>
        <w:bottom w:val="none" w:sz="0" w:space="0" w:color="auto"/>
        <w:right w:val="none" w:sz="0" w:space="0" w:color="auto"/>
      </w:divBdr>
    </w:div>
    <w:div w:id="861019258">
      <w:bodyDiv w:val="1"/>
      <w:marLeft w:val="0"/>
      <w:marRight w:val="0"/>
      <w:marTop w:val="0"/>
      <w:marBottom w:val="0"/>
      <w:divBdr>
        <w:top w:val="none" w:sz="0" w:space="0" w:color="auto"/>
        <w:left w:val="none" w:sz="0" w:space="0" w:color="auto"/>
        <w:bottom w:val="none" w:sz="0" w:space="0" w:color="auto"/>
        <w:right w:val="none" w:sz="0" w:space="0" w:color="auto"/>
      </w:divBdr>
    </w:div>
    <w:div w:id="861090093">
      <w:bodyDiv w:val="1"/>
      <w:marLeft w:val="0"/>
      <w:marRight w:val="0"/>
      <w:marTop w:val="0"/>
      <w:marBottom w:val="0"/>
      <w:divBdr>
        <w:top w:val="none" w:sz="0" w:space="0" w:color="auto"/>
        <w:left w:val="none" w:sz="0" w:space="0" w:color="auto"/>
        <w:bottom w:val="none" w:sz="0" w:space="0" w:color="auto"/>
        <w:right w:val="none" w:sz="0" w:space="0" w:color="auto"/>
      </w:divBdr>
    </w:div>
    <w:div w:id="861170750">
      <w:bodyDiv w:val="1"/>
      <w:marLeft w:val="0"/>
      <w:marRight w:val="0"/>
      <w:marTop w:val="0"/>
      <w:marBottom w:val="0"/>
      <w:divBdr>
        <w:top w:val="none" w:sz="0" w:space="0" w:color="auto"/>
        <w:left w:val="none" w:sz="0" w:space="0" w:color="auto"/>
        <w:bottom w:val="none" w:sz="0" w:space="0" w:color="auto"/>
        <w:right w:val="none" w:sz="0" w:space="0" w:color="auto"/>
      </w:divBdr>
    </w:div>
    <w:div w:id="861211453">
      <w:bodyDiv w:val="1"/>
      <w:marLeft w:val="0"/>
      <w:marRight w:val="0"/>
      <w:marTop w:val="0"/>
      <w:marBottom w:val="0"/>
      <w:divBdr>
        <w:top w:val="none" w:sz="0" w:space="0" w:color="auto"/>
        <w:left w:val="none" w:sz="0" w:space="0" w:color="auto"/>
        <w:bottom w:val="none" w:sz="0" w:space="0" w:color="auto"/>
        <w:right w:val="none" w:sz="0" w:space="0" w:color="auto"/>
      </w:divBdr>
    </w:div>
    <w:div w:id="861359303">
      <w:bodyDiv w:val="1"/>
      <w:marLeft w:val="0"/>
      <w:marRight w:val="0"/>
      <w:marTop w:val="0"/>
      <w:marBottom w:val="0"/>
      <w:divBdr>
        <w:top w:val="none" w:sz="0" w:space="0" w:color="auto"/>
        <w:left w:val="none" w:sz="0" w:space="0" w:color="auto"/>
        <w:bottom w:val="none" w:sz="0" w:space="0" w:color="auto"/>
        <w:right w:val="none" w:sz="0" w:space="0" w:color="auto"/>
      </w:divBdr>
    </w:div>
    <w:div w:id="861549843">
      <w:bodyDiv w:val="1"/>
      <w:marLeft w:val="0"/>
      <w:marRight w:val="0"/>
      <w:marTop w:val="0"/>
      <w:marBottom w:val="0"/>
      <w:divBdr>
        <w:top w:val="none" w:sz="0" w:space="0" w:color="auto"/>
        <w:left w:val="none" w:sz="0" w:space="0" w:color="auto"/>
        <w:bottom w:val="none" w:sz="0" w:space="0" w:color="auto"/>
        <w:right w:val="none" w:sz="0" w:space="0" w:color="auto"/>
      </w:divBdr>
    </w:div>
    <w:div w:id="861632053">
      <w:bodyDiv w:val="1"/>
      <w:marLeft w:val="0"/>
      <w:marRight w:val="0"/>
      <w:marTop w:val="0"/>
      <w:marBottom w:val="0"/>
      <w:divBdr>
        <w:top w:val="none" w:sz="0" w:space="0" w:color="auto"/>
        <w:left w:val="none" w:sz="0" w:space="0" w:color="auto"/>
        <w:bottom w:val="none" w:sz="0" w:space="0" w:color="auto"/>
        <w:right w:val="none" w:sz="0" w:space="0" w:color="auto"/>
      </w:divBdr>
    </w:div>
    <w:div w:id="861817968">
      <w:bodyDiv w:val="1"/>
      <w:marLeft w:val="0"/>
      <w:marRight w:val="0"/>
      <w:marTop w:val="0"/>
      <w:marBottom w:val="0"/>
      <w:divBdr>
        <w:top w:val="none" w:sz="0" w:space="0" w:color="auto"/>
        <w:left w:val="none" w:sz="0" w:space="0" w:color="auto"/>
        <w:bottom w:val="none" w:sz="0" w:space="0" w:color="auto"/>
        <w:right w:val="none" w:sz="0" w:space="0" w:color="auto"/>
      </w:divBdr>
    </w:div>
    <w:div w:id="862474592">
      <w:bodyDiv w:val="1"/>
      <w:marLeft w:val="0"/>
      <w:marRight w:val="0"/>
      <w:marTop w:val="0"/>
      <w:marBottom w:val="0"/>
      <w:divBdr>
        <w:top w:val="none" w:sz="0" w:space="0" w:color="auto"/>
        <w:left w:val="none" w:sz="0" w:space="0" w:color="auto"/>
        <w:bottom w:val="none" w:sz="0" w:space="0" w:color="auto"/>
        <w:right w:val="none" w:sz="0" w:space="0" w:color="auto"/>
      </w:divBdr>
    </w:div>
    <w:div w:id="862665360">
      <w:bodyDiv w:val="1"/>
      <w:marLeft w:val="0"/>
      <w:marRight w:val="0"/>
      <w:marTop w:val="0"/>
      <w:marBottom w:val="0"/>
      <w:divBdr>
        <w:top w:val="none" w:sz="0" w:space="0" w:color="auto"/>
        <w:left w:val="none" w:sz="0" w:space="0" w:color="auto"/>
        <w:bottom w:val="none" w:sz="0" w:space="0" w:color="auto"/>
        <w:right w:val="none" w:sz="0" w:space="0" w:color="auto"/>
      </w:divBdr>
    </w:div>
    <w:div w:id="862667777">
      <w:bodyDiv w:val="1"/>
      <w:marLeft w:val="0"/>
      <w:marRight w:val="0"/>
      <w:marTop w:val="0"/>
      <w:marBottom w:val="0"/>
      <w:divBdr>
        <w:top w:val="none" w:sz="0" w:space="0" w:color="auto"/>
        <w:left w:val="none" w:sz="0" w:space="0" w:color="auto"/>
        <w:bottom w:val="none" w:sz="0" w:space="0" w:color="auto"/>
        <w:right w:val="none" w:sz="0" w:space="0" w:color="auto"/>
      </w:divBdr>
    </w:div>
    <w:div w:id="862941199">
      <w:bodyDiv w:val="1"/>
      <w:marLeft w:val="0"/>
      <w:marRight w:val="0"/>
      <w:marTop w:val="0"/>
      <w:marBottom w:val="0"/>
      <w:divBdr>
        <w:top w:val="none" w:sz="0" w:space="0" w:color="auto"/>
        <w:left w:val="none" w:sz="0" w:space="0" w:color="auto"/>
        <w:bottom w:val="none" w:sz="0" w:space="0" w:color="auto"/>
        <w:right w:val="none" w:sz="0" w:space="0" w:color="auto"/>
      </w:divBdr>
    </w:div>
    <w:div w:id="863060358">
      <w:bodyDiv w:val="1"/>
      <w:marLeft w:val="0"/>
      <w:marRight w:val="0"/>
      <w:marTop w:val="0"/>
      <w:marBottom w:val="0"/>
      <w:divBdr>
        <w:top w:val="none" w:sz="0" w:space="0" w:color="auto"/>
        <w:left w:val="none" w:sz="0" w:space="0" w:color="auto"/>
        <w:bottom w:val="none" w:sz="0" w:space="0" w:color="auto"/>
        <w:right w:val="none" w:sz="0" w:space="0" w:color="auto"/>
      </w:divBdr>
    </w:div>
    <w:div w:id="863403622">
      <w:bodyDiv w:val="1"/>
      <w:marLeft w:val="0"/>
      <w:marRight w:val="0"/>
      <w:marTop w:val="0"/>
      <w:marBottom w:val="0"/>
      <w:divBdr>
        <w:top w:val="none" w:sz="0" w:space="0" w:color="auto"/>
        <w:left w:val="none" w:sz="0" w:space="0" w:color="auto"/>
        <w:bottom w:val="none" w:sz="0" w:space="0" w:color="auto"/>
        <w:right w:val="none" w:sz="0" w:space="0" w:color="auto"/>
      </w:divBdr>
    </w:div>
    <w:div w:id="863446839">
      <w:bodyDiv w:val="1"/>
      <w:marLeft w:val="0"/>
      <w:marRight w:val="0"/>
      <w:marTop w:val="0"/>
      <w:marBottom w:val="0"/>
      <w:divBdr>
        <w:top w:val="none" w:sz="0" w:space="0" w:color="auto"/>
        <w:left w:val="none" w:sz="0" w:space="0" w:color="auto"/>
        <w:bottom w:val="none" w:sz="0" w:space="0" w:color="auto"/>
        <w:right w:val="none" w:sz="0" w:space="0" w:color="auto"/>
      </w:divBdr>
    </w:div>
    <w:div w:id="863633692">
      <w:bodyDiv w:val="1"/>
      <w:marLeft w:val="0"/>
      <w:marRight w:val="0"/>
      <w:marTop w:val="0"/>
      <w:marBottom w:val="0"/>
      <w:divBdr>
        <w:top w:val="none" w:sz="0" w:space="0" w:color="auto"/>
        <w:left w:val="none" w:sz="0" w:space="0" w:color="auto"/>
        <w:bottom w:val="none" w:sz="0" w:space="0" w:color="auto"/>
        <w:right w:val="none" w:sz="0" w:space="0" w:color="auto"/>
      </w:divBdr>
    </w:div>
    <w:div w:id="863711991">
      <w:bodyDiv w:val="1"/>
      <w:marLeft w:val="0"/>
      <w:marRight w:val="0"/>
      <w:marTop w:val="0"/>
      <w:marBottom w:val="0"/>
      <w:divBdr>
        <w:top w:val="none" w:sz="0" w:space="0" w:color="auto"/>
        <w:left w:val="none" w:sz="0" w:space="0" w:color="auto"/>
        <w:bottom w:val="none" w:sz="0" w:space="0" w:color="auto"/>
        <w:right w:val="none" w:sz="0" w:space="0" w:color="auto"/>
      </w:divBdr>
    </w:div>
    <w:div w:id="863715854">
      <w:bodyDiv w:val="1"/>
      <w:marLeft w:val="0"/>
      <w:marRight w:val="0"/>
      <w:marTop w:val="0"/>
      <w:marBottom w:val="0"/>
      <w:divBdr>
        <w:top w:val="none" w:sz="0" w:space="0" w:color="auto"/>
        <w:left w:val="none" w:sz="0" w:space="0" w:color="auto"/>
        <w:bottom w:val="none" w:sz="0" w:space="0" w:color="auto"/>
        <w:right w:val="none" w:sz="0" w:space="0" w:color="auto"/>
      </w:divBdr>
    </w:div>
    <w:div w:id="863715959">
      <w:bodyDiv w:val="1"/>
      <w:marLeft w:val="0"/>
      <w:marRight w:val="0"/>
      <w:marTop w:val="0"/>
      <w:marBottom w:val="0"/>
      <w:divBdr>
        <w:top w:val="none" w:sz="0" w:space="0" w:color="auto"/>
        <w:left w:val="none" w:sz="0" w:space="0" w:color="auto"/>
        <w:bottom w:val="none" w:sz="0" w:space="0" w:color="auto"/>
        <w:right w:val="none" w:sz="0" w:space="0" w:color="auto"/>
      </w:divBdr>
    </w:div>
    <w:div w:id="864252782">
      <w:bodyDiv w:val="1"/>
      <w:marLeft w:val="0"/>
      <w:marRight w:val="0"/>
      <w:marTop w:val="0"/>
      <w:marBottom w:val="0"/>
      <w:divBdr>
        <w:top w:val="none" w:sz="0" w:space="0" w:color="auto"/>
        <w:left w:val="none" w:sz="0" w:space="0" w:color="auto"/>
        <w:bottom w:val="none" w:sz="0" w:space="0" w:color="auto"/>
        <w:right w:val="none" w:sz="0" w:space="0" w:color="auto"/>
      </w:divBdr>
    </w:div>
    <w:div w:id="864515793">
      <w:bodyDiv w:val="1"/>
      <w:marLeft w:val="0"/>
      <w:marRight w:val="0"/>
      <w:marTop w:val="0"/>
      <w:marBottom w:val="0"/>
      <w:divBdr>
        <w:top w:val="none" w:sz="0" w:space="0" w:color="auto"/>
        <w:left w:val="none" w:sz="0" w:space="0" w:color="auto"/>
        <w:bottom w:val="none" w:sz="0" w:space="0" w:color="auto"/>
        <w:right w:val="none" w:sz="0" w:space="0" w:color="auto"/>
      </w:divBdr>
    </w:div>
    <w:div w:id="864561048">
      <w:bodyDiv w:val="1"/>
      <w:marLeft w:val="0"/>
      <w:marRight w:val="0"/>
      <w:marTop w:val="0"/>
      <w:marBottom w:val="0"/>
      <w:divBdr>
        <w:top w:val="none" w:sz="0" w:space="0" w:color="auto"/>
        <w:left w:val="none" w:sz="0" w:space="0" w:color="auto"/>
        <w:bottom w:val="none" w:sz="0" w:space="0" w:color="auto"/>
        <w:right w:val="none" w:sz="0" w:space="0" w:color="auto"/>
      </w:divBdr>
    </w:div>
    <w:div w:id="864637601">
      <w:bodyDiv w:val="1"/>
      <w:marLeft w:val="0"/>
      <w:marRight w:val="0"/>
      <w:marTop w:val="0"/>
      <w:marBottom w:val="0"/>
      <w:divBdr>
        <w:top w:val="none" w:sz="0" w:space="0" w:color="auto"/>
        <w:left w:val="none" w:sz="0" w:space="0" w:color="auto"/>
        <w:bottom w:val="none" w:sz="0" w:space="0" w:color="auto"/>
        <w:right w:val="none" w:sz="0" w:space="0" w:color="auto"/>
      </w:divBdr>
    </w:div>
    <w:div w:id="864828156">
      <w:bodyDiv w:val="1"/>
      <w:marLeft w:val="0"/>
      <w:marRight w:val="0"/>
      <w:marTop w:val="0"/>
      <w:marBottom w:val="0"/>
      <w:divBdr>
        <w:top w:val="none" w:sz="0" w:space="0" w:color="auto"/>
        <w:left w:val="none" w:sz="0" w:space="0" w:color="auto"/>
        <w:bottom w:val="none" w:sz="0" w:space="0" w:color="auto"/>
        <w:right w:val="none" w:sz="0" w:space="0" w:color="auto"/>
      </w:divBdr>
    </w:div>
    <w:div w:id="864900552">
      <w:bodyDiv w:val="1"/>
      <w:marLeft w:val="0"/>
      <w:marRight w:val="0"/>
      <w:marTop w:val="0"/>
      <w:marBottom w:val="0"/>
      <w:divBdr>
        <w:top w:val="none" w:sz="0" w:space="0" w:color="auto"/>
        <w:left w:val="none" w:sz="0" w:space="0" w:color="auto"/>
        <w:bottom w:val="none" w:sz="0" w:space="0" w:color="auto"/>
        <w:right w:val="none" w:sz="0" w:space="0" w:color="auto"/>
      </w:divBdr>
    </w:div>
    <w:div w:id="864949257">
      <w:bodyDiv w:val="1"/>
      <w:marLeft w:val="0"/>
      <w:marRight w:val="0"/>
      <w:marTop w:val="0"/>
      <w:marBottom w:val="0"/>
      <w:divBdr>
        <w:top w:val="none" w:sz="0" w:space="0" w:color="auto"/>
        <w:left w:val="none" w:sz="0" w:space="0" w:color="auto"/>
        <w:bottom w:val="none" w:sz="0" w:space="0" w:color="auto"/>
        <w:right w:val="none" w:sz="0" w:space="0" w:color="auto"/>
      </w:divBdr>
    </w:div>
    <w:div w:id="864951660">
      <w:bodyDiv w:val="1"/>
      <w:marLeft w:val="0"/>
      <w:marRight w:val="0"/>
      <w:marTop w:val="0"/>
      <w:marBottom w:val="0"/>
      <w:divBdr>
        <w:top w:val="none" w:sz="0" w:space="0" w:color="auto"/>
        <w:left w:val="none" w:sz="0" w:space="0" w:color="auto"/>
        <w:bottom w:val="none" w:sz="0" w:space="0" w:color="auto"/>
        <w:right w:val="none" w:sz="0" w:space="0" w:color="auto"/>
      </w:divBdr>
    </w:div>
    <w:div w:id="865489177">
      <w:bodyDiv w:val="1"/>
      <w:marLeft w:val="0"/>
      <w:marRight w:val="0"/>
      <w:marTop w:val="0"/>
      <w:marBottom w:val="0"/>
      <w:divBdr>
        <w:top w:val="none" w:sz="0" w:space="0" w:color="auto"/>
        <w:left w:val="none" w:sz="0" w:space="0" w:color="auto"/>
        <w:bottom w:val="none" w:sz="0" w:space="0" w:color="auto"/>
        <w:right w:val="none" w:sz="0" w:space="0" w:color="auto"/>
      </w:divBdr>
    </w:div>
    <w:div w:id="865751133">
      <w:bodyDiv w:val="1"/>
      <w:marLeft w:val="0"/>
      <w:marRight w:val="0"/>
      <w:marTop w:val="0"/>
      <w:marBottom w:val="0"/>
      <w:divBdr>
        <w:top w:val="none" w:sz="0" w:space="0" w:color="auto"/>
        <w:left w:val="none" w:sz="0" w:space="0" w:color="auto"/>
        <w:bottom w:val="none" w:sz="0" w:space="0" w:color="auto"/>
        <w:right w:val="none" w:sz="0" w:space="0" w:color="auto"/>
      </w:divBdr>
    </w:div>
    <w:div w:id="865798815">
      <w:bodyDiv w:val="1"/>
      <w:marLeft w:val="0"/>
      <w:marRight w:val="0"/>
      <w:marTop w:val="0"/>
      <w:marBottom w:val="0"/>
      <w:divBdr>
        <w:top w:val="none" w:sz="0" w:space="0" w:color="auto"/>
        <w:left w:val="none" w:sz="0" w:space="0" w:color="auto"/>
        <w:bottom w:val="none" w:sz="0" w:space="0" w:color="auto"/>
        <w:right w:val="none" w:sz="0" w:space="0" w:color="auto"/>
      </w:divBdr>
    </w:div>
    <w:div w:id="865799035">
      <w:bodyDiv w:val="1"/>
      <w:marLeft w:val="0"/>
      <w:marRight w:val="0"/>
      <w:marTop w:val="0"/>
      <w:marBottom w:val="0"/>
      <w:divBdr>
        <w:top w:val="none" w:sz="0" w:space="0" w:color="auto"/>
        <w:left w:val="none" w:sz="0" w:space="0" w:color="auto"/>
        <w:bottom w:val="none" w:sz="0" w:space="0" w:color="auto"/>
        <w:right w:val="none" w:sz="0" w:space="0" w:color="auto"/>
      </w:divBdr>
    </w:div>
    <w:div w:id="865828820">
      <w:bodyDiv w:val="1"/>
      <w:marLeft w:val="0"/>
      <w:marRight w:val="0"/>
      <w:marTop w:val="0"/>
      <w:marBottom w:val="0"/>
      <w:divBdr>
        <w:top w:val="none" w:sz="0" w:space="0" w:color="auto"/>
        <w:left w:val="none" w:sz="0" w:space="0" w:color="auto"/>
        <w:bottom w:val="none" w:sz="0" w:space="0" w:color="auto"/>
        <w:right w:val="none" w:sz="0" w:space="0" w:color="auto"/>
      </w:divBdr>
    </w:div>
    <w:div w:id="866064020">
      <w:bodyDiv w:val="1"/>
      <w:marLeft w:val="0"/>
      <w:marRight w:val="0"/>
      <w:marTop w:val="0"/>
      <w:marBottom w:val="0"/>
      <w:divBdr>
        <w:top w:val="none" w:sz="0" w:space="0" w:color="auto"/>
        <w:left w:val="none" w:sz="0" w:space="0" w:color="auto"/>
        <w:bottom w:val="none" w:sz="0" w:space="0" w:color="auto"/>
        <w:right w:val="none" w:sz="0" w:space="0" w:color="auto"/>
      </w:divBdr>
    </w:div>
    <w:div w:id="866219751">
      <w:bodyDiv w:val="1"/>
      <w:marLeft w:val="0"/>
      <w:marRight w:val="0"/>
      <w:marTop w:val="0"/>
      <w:marBottom w:val="0"/>
      <w:divBdr>
        <w:top w:val="none" w:sz="0" w:space="0" w:color="auto"/>
        <w:left w:val="none" w:sz="0" w:space="0" w:color="auto"/>
        <w:bottom w:val="none" w:sz="0" w:space="0" w:color="auto"/>
        <w:right w:val="none" w:sz="0" w:space="0" w:color="auto"/>
      </w:divBdr>
    </w:div>
    <w:div w:id="866260962">
      <w:bodyDiv w:val="1"/>
      <w:marLeft w:val="0"/>
      <w:marRight w:val="0"/>
      <w:marTop w:val="0"/>
      <w:marBottom w:val="0"/>
      <w:divBdr>
        <w:top w:val="none" w:sz="0" w:space="0" w:color="auto"/>
        <w:left w:val="none" w:sz="0" w:space="0" w:color="auto"/>
        <w:bottom w:val="none" w:sz="0" w:space="0" w:color="auto"/>
        <w:right w:val="none" w:sz="0" w:space="0" w:color="auto"/>
      </w:divBdr>
    </w:div>
    <w:div w:id="866328732">
      <w:bodyDiv w:val="1"/>
      <w:marLeft w:val="0"/>
      <w:marRight w:val="0"/>
      <w:marTop w:val="0"/>
      <w:marBottom w:val="0"/>
      <w:divBdr>
        <w:top w:val="none" w:sz="0" w:space="0" w:color="auto"/>
        <w:left w:val="none" w:sz="0" w:space="0" w:color="auto"/>
        <w:bottom w:val="none" w:sz="0" w:space="0" w:color="auto"/>
        <w:right w:val="none" w:sz="0" w:space="0" w:color="auto"/>
      </w:divBdr>
    </w:div>
    <w:div w:id="866412829">
      <w:bodyDiv w:val="1"/>
      <w:marLeft w:val="0"/>
      <w:marRight w:val="0"/>
      <w:marTop w:val="0"/>
      <w:marBottom w:val="0"/>
      <w:divBdr>
        <w:top w:val="none" w:sz="0" w:space="0" w:color="auto"/>
        <w:left w:val="none" w:sz="0" w:space="0" w:color="auto"/>
        <w:bottom w:val="none" w:sz="0" w:space="0" w:color="auto"/>
        <w:right w:val="none" w:sz="0" w:space="0" w:color="auto"/>
      </w:divBdr>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66871221">
      <w:bodyDiv w:val="1"/>
      <w:marLeft w:val="0"/>
      <w:marRight w:val="0"/>
      <w:marTop w:val="0"/>
      <w:marBottom w:val="0"/>
      <w:divBdr>
        <w:top w:val="none" w:sz="0" w:space="0" w:color="auto"/>
        <w:left w:val="none" w:sz="0" w:space="0" w:color="auto"/>
        <w:bottom w:val="none" w:sz="0" w:space="0" w:color="auto"/>
        <w:right w:val="none" w:sz="0" w:space="0" w:color="auto"/>
      </w:divBdr>
    </w:div>
    <w:div w:id="866991690">
      <w:bodyDiv w:val="1"/>
      <w:marLeft w:val="0"/>
      <w:marRight w:val="0"/>
      <w:marTop w:val="0"/>
      <w:marBottom w:val="0"/>
      <w:divBdr>
        <w:top w:val="none" w:sz="0" w:space="0" w:color="auto"/>
        <w:left w:val="none" w:sz="0" w:space="0" w:color="auto"/>
        <w:bottom w:val="none" w:sz="0" w:space="0" w:color="auto"/>
        <w:right w:val="none" w:sz="0" w:space="0" w:color="auto"/>
      </w:divBdr>
    </w:div>
    <w:div w:id="867372745">
      <w:bodyDiv w:val="1"/>
      <w:marLeft w:val="0"/>
      <w:marRight w:val="0"/>
      <w:marTop w:val="0"/>
      <w:marBottom w:val="0"/>
      <w:divBdr>
        <w:top w:val="none" w:sz="0" w:space="0" w:color="auto"/>
        <w:left w:val="none" w:sz="0" w:space="0" w:color="auto"/>
        <w:bottom w:val="none" w:sz="0" w:space="0" w:color="auto"/>
        <w:right w:val="none" w:sz="0" w:space="0" w:color="auto"/>
      </w:divBdr>
    </w:div>
    <w:div w:id="867597568">
      <w:bodyDiv w:val="1"/>
      <w:marLeft w:val="0"/>
      <w:marRight w:val="0"/>
      <w:marTop w:val="0"/>
      <w:marBottom w:val="0"/>
      <w:divBdr>
        <w:top w:val="none" w:sz="0" w:space="0" w:color="auto"/>
        <w:left w:val="none" w:sz="0" w:space="0" w:color="auto"/>
        <w:bottom w:val="none" w:sz="0" w:space="0" w:color="auto"/>
        <w:right w:val="none" w:sz="0" w:space="0" w:color="auto"/>
      </w:divBdr>
    </w:div>
    <w:div w:id="867714196">
      <w:bodyDiv w:val="1"/>
      <w:marLeft w:val="0"/>
      <w:marRight w:val="0"/>
      <w:marTop w:val="0"/>
      <w:marBottom w:val="0"/>
      <w:divBdr>
        <w:top w:val="none" w:sz="0" w:space="0" w:color="auto"/>
        <w:left w:val="none" w:sz="0" w:space="0" w:color="auto"/>
        <w:bottom w:val="none" w:sz="0" w:space="0" w:color="auto"/>
        <w:right w:val="none" w:sz="0" w:space="0" w:color="auto"/>
      </w:divBdr>
    </w:div>
    <w:div w:id="867838108">
      <w:bodyDiv w:val="1"/>
      <w:marLeft w:val="0"/>
      <w:marRight w:val="0"/>
      <w:marTop w:val="0"/>
      <w:marBottom w:val="0"/>
      <w:divBdr>
        <w:top w:val="none" w:sz="0" w:space="0" w:color="auto"/>
        <w:left w:val="none" w:sz="0" w:space="0" w:color="auto"/>
        <w:bottom w:val="none" w:sz="0" w:space="0" w:color="auto"/>
        <w:right w:val="none" w:sz="0" w:space="0" w:color="auto"/>
      </w:divBdr>
    </w:div>
    <w:div w:id="868030063">
      <w:bodyDiv w:val="1"/>
      <w:marLeft w:val="0"/>
      <w:marRight w:val="0"/>
      <w:marTop w:val="0"/>
      <w:marBottom w:val="0"/>
      <w:divBdr>
        <w:top w:val="none" w:sz="0" w:space="0" w:color="auto"/>
        <w:left w:val="none" w:sz="0" w:space="0" w:color="auto"/>
        <w:bottom w:val="none" w:sz="0" w:space="0" w:color="auto"/>
        <w:right w:val="none" w:sz="0" w:space="0" w:color="auto"/>
      </w:divBdr>
    </w:div>
    <w:div w:id="868110292">
      <w:bodyDiv w:val="1"/>
      <w:marLeft w:val="0"/>
      <w:marRight w:val="0"/>
      <w:marTop w:val="0"/>
      <w:marBottom w:val="0"/>
      <w:divBdr>
        <w:top w:val="none" w:sz="0" w:space="0" w:color="auto"/>
        <w:left w:val="none" w:sz="0" w:space="0" w:color="auto"/>
        <w:bottom w:val="none" w:sz="0" w:space="0" w:color="auto"/>
        <w:right w:val="none" w:sz="0" w:space="0" w:color="auto"/>
      </w:divBdr>
    </w:div>
    <w:div w:id="868178071">
      <w:bodyDiv w:val="1"/>
      <w:marLeft w:val="0"/>
      <w:marRight w:val="0"/>
      <w:marTop w:val="0"/>
      <w:marBottom w:val="0"/>
      <w:divBdr>
        <w:top w:val="none" w:sz="0" w:space="0" w:color="auto"/>
        <w:left w:val="none" w:sz="0" w:space="0" w:color="auto"/>
        <w:bottom w:val="none" w:sz="0" w:space="0" w:color="auto"/>
        <w:right w:val="none" w:sz="0" w:space="0" w:color="auto"/>
      </w:divBdr>
    </w:div>
    <w:div w:id="868565404">
      <w:bodyDiv w:val="1"/>
      <w:marLeft w:val="0"/>
      <w:marRight w:val="0"/>
      <w:marTop w:val="0"/>
      <w:marBottom w:val="0"/>
      <w:divBdr>
        <w:top w:val="none" w:sz="0" w:space="0" w:color="auto"/>
        <w:left w:val="none" w:sz="0" w:space="0" w:color="auto"/>
        <w:bottom w:val="none" w:sz="0" w:space="0" w:color="auto"/>
        <w:right w:val="none" w:sz="0" w:space="0" w:color="auto"/>
      </w:divBdr>
    </w:div>
    <w:div w:id="868565709">
      <w:bodyDiv w:val="1"/>
      <w:marLeft w:val="0"/>
      <w:marRight w:val="0"/>
      <w:marTop w:val="0"/>
      <w:marBottom w:val="0"/>
      <w:divBdr>
        <w:top w:val="none" w:sz="0" w:space="0" w:color="auto"/>
        <w:left w:val="none" w:sz="0" w:space="0" w:color="auto"/>
        <w:bottom w:val="none" w:sz="0" w:space="0" w:color="auto"/>
        <w:right w:val="none" w:sz="0" w:space="0" w:color="auto"/>
      </w:divBdr>
    </w:div>
    <w:div w:id="868640439">
      <w:bodyDiv w:val="1"/>
      <w:marLeft w:val="0"/>
      <w:marRight w:val="0"/>
      <w:marTop w:val="0"/>
      <w:marBottom w:val="0"/>
      <w:divBdr>
        <w:top w:val="none" w:sz="0" w:space="0" w:color="auto"/>
        <w:left w:val="none" w:sz="0" w:space="0" w:color="auto"/>
        <w:bottom w:val="none" w:sz="0" w:space="0" w:color="auto"/>
        <w:right w:val="none" w:sz="0" w:space="0" w:color="auto"/>
      </w:divBdr>
    </w:div>
    <w:div w:id="868760267">
      <w:bodyDiv w:val="1"/>
      <w:marLeft w:val="0"/>
      <w:marRight w:val="0"/>
      <w:marTop w:val="0"/>
      <w:marBottom w:val="0"/>
      <w:divBdr>
        <w:top w:val="none" w:sz="0" w:space="0" w:color="auto"/>
        <w:left w:val="none" w:sz="0" w:space="0" w:color="auto"/>
        <w:bottom w:val="none" w:sz="0" w:space="0" w:color="auto"/>
        <w:right w:val="none" w:sz="0" w:space="0" w:color="auto"/>
      </w:divBdr>
    </w:div>
    <w:div w:id="868764661">
      <w:bodyDiv w:val="1"/>
      <w:marLeft w:val="0"/>
      <w:marRight w:val="0"/>
      <w:marTop w:val="0"/>
      <w:marBottom w:val="0"/>
      <w:divBdr>
        <w:top w:val="none" w:sz="0" w:space="0" w:color="auto"/>
        <w:left w:val="none" w:sz="0" w:space="0" w:color="auto"/>
        <w:bottom w:val="none" w:sz="0" w:space="0" w:color="auto"/>
        <w:right w:val="none" w:sz="0" w:space="0" w:color="auto"/>
      </w:divBdr>
    </w:div>
    <w:div w:id="869298131">
      <w:bodyDiv w:val="1"/>
      <w:marLeft w:val="0"/>
      <w:marRight w:val="0"/>
      <w:marTop w:val="0"/>
      <w:marBottom w:val="0"/>
      <w:divBdr>
        <w:top w:val="none" w:sz="0" w:space="0" w:color="auto"/>
        <w:left w:val="none" w:sz="0" w:space="0" w:color="auto"/>
        <w:bottom w:val="none" w:sz="0" w:space="0" w:color="auto"/>
        <w:right w:val="none" w:sz="0" w:space="0" w:color="auto"/>
      </w:divBdr>
    </w:div>
    <w:div w:id="869496154">
      <w:bodyDiv w:val="1"/>
      <w:marLeft w:val="0"/>
      <w:marRight w:val="0"/>
      <w:marTop w:val="0"/>
      <w:marBottom w:val="0"/>
      <w:divBdr>
        <w:top w:val="none" w:sz="0" w:space="0" w:color="auto"/>
        <w:left w:val="none" w:sz="0" w:space="0" w:color="auto"/>
        <w:bottom w:val="none" w:sz="0" w:space="0" w:color="auto"/>
        <w:right w:val="none" w:sz="0" w:space="0" w:color="auto"/>
      </w:divBdr>
    </w:div>
    <w:div w:id="869611034">
      <w:bodyDiv w:val="1"/>
      <w:marLeft w:val="0"/>
      <w:marRight w:val="0"/>
      <w:marTop w:val="0"/>
      <w:marBottom w:val="0"/>
      <w:divBdr>
        <w:top w:val="none" w:sz="0" w:space="0" w:color="auto"/>
        <w:left w:val="none" w:sz="0" w:space="0" w:color="auto"/>
        <w:bottom w:val="none" w:sz="0" w:space="0" w:color="auto"/>
        <w:right w:val="none" w:sz="0" w:space="0" w:color="auto"/>
      </w:divBdr>
    </w:div>
    <w:div w:id="870453832">
      <w:bodyDiv w:val="1"/>
      <w:marLeft w:val="0"/>
      <w:marRight w:val="0"/>
      <w:marTop w:val="0"/>
      <w:marBottom w:val="0"/>
      <w:divBdr>
        <w:top w:val="none" w:sz="0" w:space="0" w:color="auto"/>
        <w:left w:val="none" w:sz="0" w:space="0" w:color="auto"/>
        <w:bottom w:val="none" w:sz="0" w:space="0" w:color="auto"/>
        <w:right w:val="none" w:sz="0" w:space="0" w:color="auto"/>
      </w:divBdr>
    </w:div>
    <w:div w:id="870454930">
      <w:bodyDiv w:val="1"/>
      <w:marLeft w:val="0"/>
      <w:marRight w:val="0"/>
      <w:marTop w:val="0"/>
      <w:marBottom w:val="0"/>
      <w:divBdr>
        <w:top w:val="none" w:sz="0" w:space="0" w:color="auto"/>
        <w:left w:val="none" w:sz="0" w:space="0" w:color="auto"/>
        <w:bottom w:val="none" w:sz="0" w:space="0" w:color="auto"/>
        <w:right w:val="none" w:sz="0" w:space="0" w:color="auto"/>
      </w:divBdr>
    </w:div>
    <w:div w:id="870462848">
      <w:bodyDiv w:val="1"/>
      <w:marLeft w:val="0"/>
      <w:marRight w:val="0"/>
      <w:marTop w:val="0"/>
      <w:marBottom w:val="0"/>
      <w:divBdr>
        <w:top w:val="none" w:sz="0" w:space="0" w:color="auto"/>
        <w:left w:val="none" w:sz="0" w:space="0" w:color="auto"/>
        <w:bottom w:val="none" w:sz="0" w:space="0" w:color="auto"/>
        <w:right w:val="none" w:sz="0" w:space="0" w:color="auto"/>
      </w:divBdr>
    </w:div>
    <w:div w:id="870722819">
      <w:bodyDiv w:val="1"/>
      <w:marLeft w:val="0"/>
      <w:marRight w:val="0"/>
      <w:marTop w:val="0"/>
      <w:marBottom w:val="0"/>
      <w:divBdr>
        <w:top w:val="none" w:sz="0" w:space="0" w:color="auto"/>
        <w:left w:val="none" w:sz="0" w:space="0" w:color="auto"/>
        <w:bottom w:val="none" w:sz="0" w:space="0" w:color="auto"/>
        <w:right w:val="none" w:sz="0" w:space="0" w:color="auto"/>
      </w:divBdr>
    </w:div>
    <w:div w:id="870798741">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2184166">
      <w:bodyDiv w:val="1"/>
      <w:marLeft w:val="0"/>
      <w:marRight w:val="0"/>
      <w:marTop w:val="0"/>
      <w:marBottom w:val="0"/>
      <w:divBdr>
        <w:top w:val="none" w:sz="0" w:space="0" w:color="auto"/>
        <w:left w:val="none" w:sz="0" w:space="0" w:color="auto"/>
        <w:bottom w:val="none" w:sz="0" w:space="0" w:color="auto"/>
        <w:right w:val="none" w:sz="0" w:space="0" w:color="auto"/>
      </w:divBdr>
    </w:div>
    <w:div w:id="872227842">
      <w:bodyDiv w:val="1"/>
      <w:marLeft w:val="0"/>
      <w:marRight w:val="0"/>
      <w:marTop w:val="0"/>
      <w:marBottom w:val="0"/>
      <w:divBdr>
        <w:top w:val="none" w:sz="0" w:space="0" w:color="auto"/>
        <w:left w:val="none" w:sz="0" w:space="0" w:color="auto"/>
        <w:bottom w:val="none" w:sz="0" w:space="0" w:color="auto"/>
        <w:right w:val="none" w:sz="0" w:space="0" w:color="auto"/>
      </w:divBdr>
    </w:div>
    <w:div w:id="872303808">
      <w:bodyDiv w:val="1"/>
      <w:marLeft w:val="0"/>
      <w:marRight w:val="0"/>
      <w:marTop w:val="0"/>
      <w:marBottom w:val="0"/>
      <w:divBdr>
        <w:top w:val="none" w:sz="0" w:space="0" w:color="auto"/>
        <w:left w:val="none" w:sz="0" w:space="0" w:color="auto"/>
        <w:bottom w:val="none" w:sz="0" w:space="0" w:color="auto"/>
        <w:right w:val="none" w:sz="0" w:space="0" w:color="auto"/>
      </w:divBdr>
    </w:div>
    <w:div w:id="872377600">
      <w:bodyDiv w:val="1"/>
      <w:marLeft w:val="0"/>
      <w:marRight w:val="0"/>
      <w:marTop w:val="0"/>
      <w:marBottom w:val="0"/>
      <w:divBdr>
        <w:top w:val="none" w:sz="0" w:space="0" w:color="auto"/>
        <w:left w:val="none" w:sz="0" w:space="0" w:color="auto"/>
        <w:bottom w:val="none" w:sz="0" w:space="0" w:color="auto"/>
        <w:right w:val="none" w:sz="0" w:space="0" w:color="auto"/>
      </w:divBdr>
    </w:div>
    <w:div w:id="872381476">
      <w:bodyDiv w:val="1"/>
      <w:marLeft w:val="0"/>
      <w:marRight w:val="0"/>
      <w:marTop w:val="0"/>
      <w:marBottom w:val="0"/>
      <w:divBdr>
        <w:top w:val="none" w:sz="0" w:space="0" w:color="auto"/>
        <w:left w:val="none" w:sz="0" w:space="0" w:color="auto"/>
        <w:bottom w:val="none" w:sz="0" w:space="0" w:color="auto"/>
        <w:right w:val="none" w:sz="0" w:space="0" w:color="auto"/>
      </w:divBdr>
    </w:div>
    <w:div w:id="872428667">
      <w:bodyDiv w:val="1"/>
      <w:marLeft w:val="0"/>
      <w:marRight w:val="0"/>
      <w:marTop w:val="0"/>
      <w:marBottom w:val="0"/>
      <w:divBdr>
        <w:top w:val="none" w:sz="0" w:space="0" w:color="auto"/>
        <w:left w:val="none" w:sz="0" w:space="0" w:color="auto"/>
        <w:bottom w:val="none" w:sz="0" w:space="0" w:color="auto"/>
        <w:right w:val="none" w:sz="0" w:space="0" w:color="auto"/>
      </w:divBdr>
    </w:div>
    <w:div w:id="872882074">
      <w:bodyDiv w:val="1"/>
      <w:marLeft w:val="0"/>
      <w:marRight w:val="0"/>
      <w:marTop w:val="0"/>
      <w:marBottom w:val="0"/>
      <w:divBdr>
        <w:top w:val="none" w:sz="0" w:space="0" w:color="auto"/>
        <w:left w:val="none" w:sz="0" w:space="0" w:color="auto"/>
        <w:bottom w:val="none" w:sz="0" w:space="0" w:color="auto"/>
        <w:right w:val="none" w:sz="0" w:space="0" w:color="auto"/>
      </w:divBdr>
    </w:div>
    <w:div w:id="873227777">
      <w:bodyDiv w:val="1"/>
      <w:marLeft w:val="0"/>
      <w:marRight w:val="0"/>
      <w:marTop w:val="0"/>
      <w:marBottom w:val="0"/>
      <w:divBdr>
        <w:top w:val="none" w:sz="0" w:space="0" w:color="auto"/>
        <w:left w:val="none" w:sz="0" w:space="0" w:color="auto"/>
        <w:bottom w:val="none" w:sz="0" w:space="0" w:color="auto"/>
        <w:right w:val="none" w:sz="0" w:space="0" w:color="auto"/>
      </w:divBdr>
    </w:div>
    <w:div w:id="873349085">
      <w:bodyDiv w:val="1"/>
      <w:marLeft w:val="0"/>
      <w:marRight w:val="0"/>
      <w:marTop w:val="0"/>
      <w:marBottom w:val="0"/>
      <w:divBdr>
        <w:top w:val="none" w:sz="0" w:space="0" w:color="auto"/>
        <w:left w:val="none" w:sz="0" w:space="0" w:color="auto"/>
        <w:bottom w:val="none" w:sz="0" w:space="0" w:color="auto"/>
        <w:right w:val="none" w:sz="0" w:space="0" w:color="auto"/>
      </w:divBdr>
    </w:div>
    <w:div w:id="873545071">
      <w:bodyDiv w:val="1"/>
      <w:marLeft w:val="0"/>
      <w:marRight w:val="0"/>
      <w:marTop w:val="0"/>
      <w:marBottom w:val="0"/>
      <w:divBdr>
        <w:top w:val="none" w:sz="0" w:space="0" w:color="auto"/>
        <w:left w:val="none" w:sz="0" w:space="0" w:color="auto"/>
        <w:bottom w:val="none" w:sz="0" w:space="0" w:color="auto"/>
        <w:right w:val="none" w:sz="0" w:space="0" w:color="auto"/>
      </w:divBdr>
    </w:div>
    <w:div w:id="873662182">
      <w:bodyDiv w:val="1"/>
      <w:marLeft w:val="0"/>
      <w:marRight w:val="0"/>
      <w:marTop w:val="0"/>
      <w:marBottom w:val="0"/>
      <w:divBdr>
        <w:top w:val="none" w:sz="0" w:space="0" w:color="auto"/>
        <w:left w:val="none" w:sz="0" w:space="0" w:color="auto"/>
        <w:bottom w:val="none" w:sz="0" w:space="0" w:color="auto"/>
        <w:right w:val="none" w:sz="0" w:space="0" w:color="auto"/>
      </w:divBdr>
    </w:div>
    <w:div w:id="873690995">
      <w:bodyDiv w:val="1"/>
      <w:marLeft w:val="0"/>
      <w:marRight w:val="0"/>
      <w:marTop w:val="0"/>
      <w:marBottom w:val="0"/>
      <w:divBdr>
        <w:top w:val="none" w:sz="0" w:space="0" w:color="auto"/>
        <w:left w:val="none" w:sz="0" w:space="0" w:color="auto"/>
        <w:bottom w:val="none" w:sz="0" w:space="0" w:color="auto"/>
        <w:right w:val="none" w:sz="0" w:space="0" w:color="auto"/>
      </w:divBdr>
    </w:div>
    <w:div w:id="873733154">
      <w:bodyDiv w:val="1"/>
      <w:marLeft w:val="0"/>
      <w:marRight w:val="0"/>
      <w:marTop w:val="0"/>
      <w:marBottom w:val="0"/>
      <w:divBdr>
        <w:top w:val="none" w:sz="0" w:space="0" w:color="auto"/>
        <w:left w:val="none" w:sz="0" w:space="0" w:color="auto"/>
        <w:bottom w:val="none" w:sz="0" w:space="0" w:color="auto"/>
        <w:right w:val="none" w:sz="0" w:space="0" w:color="auto"/>
      </w:divBdr>
    </w:div>
    <w:div w:id="873880869">
      <w:bodyDiv w:val="1"/>
      <w:marLeft w:val="0"/>
      <w:marRight w:val="0"/>
      <w:marTop w:val="0"/>
      <w:marBottom w:val="0"/>
      <w:divBdr>
        <w:top w:val="none" w:sz="0" w:space="0" w:color="auto"/>
        <w:left w:val="none" w:sz="0" w:space="0" w:color="auto"/>
        <w:bottom w:val="none" w:sz="0" w:space="0" w:color="auto"/>
        <w:right w:val="none" w:sz="0" w:space="0" w:color="auto"/>
      </w:divBdr>
    </w:div>
    <w:div w:id="873881071">
      <w:bodyDiv w:val="1"/>
      <w:marLeft w:val="0"/>
      <w:marRight w:val="0"/>
      <w:marTop w:val="0"/>
      <w:marBottom w:val="0"/>
      <w:divBdr>
        <w:top w:val="none" w:sz="0" w:space="0" w:color="auto"/>
        <w:left w:val="none" w:sz="0" w:space="0" w:color="auto"/>
        <w:bottom w:val="none" w:sz="0" w:space="0" w:color="auto"/>
        <w:right w:val="none" w:sz="0" w:space="0" w:color="auto"/>
      </w:divBdr>
    </w:div>
    <w:div w:id="874125646">
      <w:bodyDiv w:val="1"/>
      <w:marLeft w:val="0"/>
      <w:marRight w:val="0"/>
      <w:marTop w:val="0"/>
      <w:marBottom w:val="0"/>
      <w:divBdr>
        <w:top w:val="none" w:sz="0" w:space="0" w:color="auto"/>
        <w:left w:val="none" w:sz="0" w:space="0" w:color="auto"/>
        <w:bottom w:val="none" w:sz="0" w:space="0" w:color="auto"/>
        <w:right w:val="none" w:sz="0" w:space="0" w:color="auto"/>
      </w:divBdr>
    </w:div>
    <w:div w:id="874461367">
      <w:bodyDiv w:val="1"/>
      <w:marLeft w:val="0"/>
      <w:marRight w:val="0"/>
      <w:marTop w:val="0"/>
      <w:marBottom w:val="0"/>
      <w:divBdr>
        <w:top w:val="none" w:sz="0" w:space="0" w:color="auto"/>
        <w:left w:val="none" w:sz="0" w:space="0" w:color="auto"/>
        <w:bottom w:val="none" w:sz="0" w:space="0" w:color="auto"/>
        <w:right w:val="none" w:sz="0" w:space="0" w:color="auto"/>
      </w:divBdr>
    </w:div>
    <w:div w:id="874462107">
      <w:bodyDiv w:val="1"/>
      <w:marLeft w:val="0"/>
      <w:marRight w:val="0"/>
      <w:marTop w:val="0"/>
      <w:marBottom w:val="0"/>
      <w:divBdr>
        <w:top w:val="none" w:sz="0" w:space="0" w:color="auto"/>
        <w:left w:val="none" w:sz="0" w:space="0" w:color="auto"/>
        <w:bottom w:val="none" w:sz="0" w:space="0" w:color="auto"/>
        <w:right w:val="none" w:sz="0" w:space="0" w:color="auto"/>
      </w:divBdr>
    </w:div>
    <w:div w:id="874578591">
      <w:bodyDiv w:val="1"/>
      <w:marLeft w:val="0"/>
      <w:marRight w:val="0"/>
      <w:marTop w:val="0"/>
      <w:marBottom w:val="0"/>
      <w:divBdr>
        <w:top w:val="none" w:sz="0" w:space="0" w:color="auto"/>
        <w:left w:val="none" w:sz="0" w:space="0" w:color="auto"/>
        <w:bottom w:val="none" w:sz="0" w:space="0" w:color="auto"/>
        <w:right w:val="none" w:sz="0" w:space="0" w:color="auto"/>
      </w:divBdr>
    </w:div>
    <w:div w:id="874731080">
      <w:bodyDiv w:val="1"/>
      <w:marLeft w:val="0"/>
      <w:marRight w:val="0"/>
      <w:marTop w:val="0"/>
      <w:marBottom w:val="0"/>
      <w:divBdr>
        <w:top w:val="none" w:sz="0" w:space="0" w:color="auto"/>
        <w:left w:val="none" w:sz="0" w:space="0" w:color="auto"/>
        <w:bottom w:val="none" w:sz="0" w:space="0" w:color="auto"/>
        <w:right w:val="none" w:sz="0" w:space="0" w:color="auto"/>
      </w:divBdr>
    </w:div>
    <w:div w:id="874853577">
      <w:bodyDiv w:val="1"/>
      <w:marLeft w:val="0"/>
      <w:marRight w:val="0"/>
      <w:marTop w:val="0"/>
      <w:marBottom w:val="0"/>
      <w:divBdr>
        <w:top w:val="none" w:sz="0" w:space="0" w:color="auto"/>
        <w:left w:val="none" w:sz="0" w:space="0" w:color="auto"/>
        <w:bottom w:val="none" w:sz="0" w:space="0" w:color="auto"/>
        <w:right w:val="none" w:sz="0" w:space="0" w:color="auto"/>
      </w:divBdr>
    </w:div>
    <w:div w:id="875235676">
      <w:bodyDiv w:val="1"/>
      <w:marLeft w:val="0"/>
      <w:marRight w:val="0"/>
      <w:marTop w:val="0"/>
      <w:marBottom w:val="0"/>
      <w:divBdr>
        <w:top w:val="none" w:sz="0" w:space="0" w:color="auto"/>
        <w:left w:val="none" w:sz="0" w:space="0" w:color="auto"/>
        <w:bottom w:val="none" w:sz="0" w:space="0" w:color="auto"/>
        <w:right w:val="none" w:sz="0" w:space="0" w:color="auto"/>
      </w:divBdr>
    </w:div>
    <w:div w:id="875434901">
      <w:bodyDiv w:val="1"/>
      <w:marLeft w:val="0"/>
      <w:marRight w:val="0"/>
      <w:marTop w:val="0"/>
      <w:marBottom w:val="0"/>
      <w:divBdr>
        <w:top w:val="none" w:sz="0" w:space="0" w:color="auto"/>
        <w:left w:val="none" w:sz="0" w:space="0" w:color="auto"/>
        <w:bottom w:val="none" w:sz="0" w:space="0" w:color="auto"/>
        <w:right w:val="none" w:sz="0" w:space="0" w:color="auto"/>
      </w:divBdr>
    </w:div>
    <w:div w:id="875777291">
      <w:bodyDiv w:val="1"/>
      <w:marLeft w:val="0"/>
      <w:marRight w:val="0"/>
      <w:marTop w:val="0"/>
      <w:marBottom w:val="0"/>
      <w:divBdr>
        <w:top w:val="none" w:sz="0" w:space="0" w:color="auto"/>
        <w:left w:val="none" w:sz="0" w:space="0" w:color="auto"/>
        <w:bottom w:val="none" w:sz="0" w:space="0" w:color="auto"/>
        <w:right w:val="none" w:sz="0" w:space="0" w:color="auto"/>
      </w:divBdr>
    </w:div>
    <w:div w:id="875896787">
      <w:bodyDiv w:val="1"/>
      <w:marLeft w:val="0"/>
      <w:marRight w:val="0"/>
      <w:marTop w:val="0"/>
      <w:marBottom w:val="0"/>
      <w:divBdr>
        <w:top w:val="none" w:sz="0" w:space="0" w:color="auto"/>
        <w:left w:val="none" w:sz="0" w:space="0" w:color="auto"/>
        <w:bottom w:val="none" w:sz="0" w:space="0" w:color="auto"/>
        <w:right w:val="none" w:sz="0" w:space="0" w:color="auto"/>
      </w:divBdr>
    </w:div>
    <w:div w:id="876234453">
      <w:bodyDiv w:val="1"/>
      <w:marLeft w:val="0"/>
      <w:marRight w:val="0"/>
      <w:marTop w:val="0"/>
      <w:marBottom w:val="0"/>
      <w:divBdr>
        <w:top w:val="none" w:sz="0" w:space="0" w:color="auto"/>
        <w:left w:val="none" w:sz="0" w:space="0" w:color="auto"/>
        <w:bottom w:val="none" w:sz="0" w:space="0" w:color="auto"/>
        <w:right w:val="none" w:sz="0" w:space="0" w:color="auto"/>
      </w:divBdr>
    </w:div>
    <w:div w:id="876504701">
      <w:bodyDiv w:val="1"/>
      <w:marLeft w:val="0"/>
      <w:marRight w:val="0"/>
      <w:marTop w:val="0"/>
      <w:marBottom w:val="0"/>
      <w:divBdr>
        <w:top w:val="none" w:sz="0" w:space="0" w:color="auto"/>
        <w:left w:val="none" w:sz="0" w:space="0" w:color="auto"/>
        <w:bottom w:val="none" w:sz="0" w:space="0" w:color="auto"/>
        <w:right w:val="none" w:sz="0" w:space="0" w:color="auto"/>
      </w:divBdr>
    </w:div>
    <w:div w:id="876622233">
      <w:bodyDiv w:val="1"/>
      <w:marLeft w:val="0"/>
      <w:marRight w:val="0"/>
      <w:marTop w:val="0"/>
      <w:marBottom w:val="0"/>
      <w:divBdr>
        <w:top w:val="none" w:sz="0" w:space="0" w:color="auto"/>
        <w:left w:val="none" w:sz="0" w:space="0" w:color="auto"/>
        <w:bottom w:val="none" w:sz="0" w:space="0" w:color="auto"/>
        <w:right w:val="none" w:sz="0" w:space="0" w:color="auto"/>
      </w:divBdr>
    </w:div>
    <w:div w:id="877083199">
      <w:bodyDiv w:val="1"/>
      <w:marLeft w:val="0"/>
      <w:marRight w:val="0"/>
      <w:marTop w:val="0"/>
      <w:marBottom w:val="0"/>
      <w:divBdr>
        <w:top w:val="none" w:sz="0" w:space="0" w:color="auto"/>
        <w:left w:val="none" w:sz="0" w:space="0" w:color="auto"/>
        <w:bottom w:val="none" w:sz="0" w:space="0" w:color="auto"/>
        <w:right w:val="none" w:sz="0" w:space="0" w:color="auto"/>
      </w:divBdr>
    </w:div>
    <w:div w:id="877163923">
      <w:bodyDiv w:val="1"/>
      <w:marLeft w:val="0"/>
      <w:marRight w:val="0"/>
      <w:marTop w:val="0"/>
      <w:marBottom w:val="0"/>
      <w:divBdr>
        <w:top w:val="none" w:sz="0" w:space="0" w:color="auto"/>
        <w:left w:val="none" w:sz="0" w:space="0" w:color="auto"/>
        <w:bottom w:val="none" w:sz="0" w:space="0" w:color="auto"/>
        <w:right w:val="none" w:sz="0" w:space="0" w:color="auto"/>
      </w:divBdr>
    </w:div>
    <w:div w:id="877398998">
      <w:bodyDiv w:val="1"/>
      <w:marLeft w:val="0"/>
      <w:marRight w:val="0"/>
      <w:marTop w:val="0"/>
      <w:marBottom w:val="0"/>
      <w:divBdr>
        <w:top w:val="none" w:sz="0" w:space="0" w:color="auto"/>
        <w:left w:val="none" w:sz="0" w:space="0" w:color="auto"/>
        <w:bottom w:val="none" w:sz="0" w:space="0" w:color="auto"/>
        <w:right w:val="none" w:sz="0" w:space="0" w:color="auto"/>
      </w:divBdr>
    </w:div>
    <w:div w:id="877474557">
      <w:bodyDiv w:val="1"/>
      <w:marLeft w:val="0"/>
      <w:marRight w:val="0"/>
      <w:marTop w:val="0"/>
      <w:marBottom w:val="0"/>
      <w:divBdr>
        <w:top w:val="none" w:sz="0" w:space="0" w:color="auto"/>
        <w:left w:val="none" w:sz="0" w:space="0" w:color="auto"/>
        <w:bottom w:val="none" w:sz="0" w:space="0" w:color="auto"/>
        <w:right w:val="none" w:sz="0" w:space="0" w:color="auto"/>
      </w:divBdr>
    </w:div>
    <w:div w:id="877552366">
      <w:bodyDiv w:val="1"/>
      <w:marLeft w:val="0"/>
      <w:marRight w:val="0"/>
      <w:marTop w:val="0"/>
      <w:marBottom w:val="0"/>
      <w:divBdr>
        <w:top w:val="none" w:sz="0" w:space="0" w:color="auto"/>
        <w:left w:val="none" w:sz="0" w:space="0" w:color="auto"/>
        <w:bottom w:val="none" w:sz="0" w:space="0" w:color="auto"/>
        <w:right w:val="none" w:sz="0" w:space="0" w:color="auto"/>
      </w:divBdr>
    </w:div>
    <w:div w:id="877662348">
      <w:bodyDiv w:val="1"/>
      <w:marLeft w:val="0"/>
      <w:marRight w:val="0"/>
      <w:marTop w:val="0"/>
      <w:marBottom w:val="0"/>
      <w:divBdr>
        <w:top w:val="none" w:sz="0" w:space="0" w:color="auto"/>
        <w:left w:val="none" w:sz="0" w:space="0" w:color="auto"/>
        <w:bottom w:val="none" w:sz="0" w:space="0" w:color="auto"/>
        <w:right w:val="none" w:sz="0" w:space="0" w:color="auto"/>
      </w:divBdr>
    </w:div>
    <w:div w:id="877663218">
      <w:bodyDiv w:val="1"/>
      <w:marLeft w:val="0"/>
      <w:marRight w:val="0"/>
      <w:marTop w:val="0"/>
      <w:marBottom w:val="0"/>
      <w:divBdr>
        <w:top w:val="none" w:sz="0" w:space="0" w:color="auto"/>
        <w:left w:val="none" w:sz="0" w:space="0" w:color="auto"/>
        <w:bottom w:val="none" w:sz="0" w:space="0" w:color="auto"/>
        <w:right w:val="none" w:sz="0" w:space="0" w:color="auto"/>
      </w:divBdr>
    </w:div>
    <w:div w:id="877821183">
      <w:bodyDiv w:val="1"/>
      <w:marLeft w:val="0"/>
      <w:marRight w:val="0"/>
      <w:marTop w:val="0"/>
      <w:marBottom w:val="0"/>
      <w:divBdr>
        <w:top w:val="none" w:sz="0" w:space="0" w:color="auto"/>
        <w:left w:val="none" w:sz="0" w:space="0" w:color="auto"/>
        <w:bottom w:val="none" w:sz="0" w:space="0" w:color="auto"/>
        <w:right w:val="none" w:sz="0" w:space="0" w:color="auto"/>
      </w:divBdr>
    </w:div>
    <w:div w:id="877863984">
      <w:bodyDiv w:val="1"/>
      <w:marLeft w:val="0"/>
      <w:marRight w:val="0"/>
      <w:marTop w:val="0"/>
      <w:marBottom w:val="0"/>
      <w:divBdr>
        <w:top w:val="none" w:sz="0" w:space="0" w:color="auto"/>
        <w:left w:val="none" w:sz="0" w:space="0" w:color="auto"/>
        <w:bottom w:val="none" w:sz="0" w:space="0" w:color="auto"/>
        <w:right w:val="none" w:sz="0" w:space="0" w:color="auto"/>
      </w:divBdr>
    </w:div>
    <w:div w:id="878124333">
      <w:bodyDiv w:val="1"/>
      <w:marLeft w:val="0"/>
      <w:marRight w:val="0"/>
      <w:marTop w:val="0"/>
      <w:marBottom w:val="0"/>
      <w:divBdr>
        <w:top w:val="none" w:sz="0" w:space="0" w:color="auto"/>
        <w:left w:val="none" w:sz="0" w:space="0" w:color="auto"/>
        <w:bottom w:val="none" w:sz="0" w:space="0" w:color="auto"/>
        <w:right w:val="none" w:sz="0" w:space="0" w:color="auto"/>
      </w:divBdr>
    </w:div>
    <w:div w:id="878125783">
      <w:bodyDiv w:val="1"/>
      <w:marLeft w:val="0"/>
      <w:marRight w:val="0"/>
      <w:marTop w:val="0"/>
      <w:marBottom w:val="0"/>
      <w:divBdr>
        <w:top w:val="none" w:sz="0" w:space="0" w:color="auto"/>
        <w:left w:val="none" w:sz="0" w:space="0" w:color="auto"/>
        <w:bottom w:val="none" w:sz="0" w:space="0" w:color="auto"/>
        <w:right w:val="none" w:sz="0" w:space="0" w:color="auto"/>
      </w:divBdr>
    </w:div>
    <w:div w:id="878395012">
      <w:bodyDiv w:val="1"/>
      <w:marLeft w:val="0"/>
      <w:marRight w:val="0"/>
      <w:marTop w:val="0"/>
      <w:marBottom w:val="0"/>
      <w:divBdr>
        <w:top w:val="none" w:sz="0" w:space="0" w:color="auto"/>
        <w:left w:val="none" w:sz="0" w:space="0" w:color="auto"/>
        <w:bottom w:val="none" w:sz="0" w:space="0" w:color="auto"/>
        <w:right w:val="none" w:sz="0" w:space="0" w:color="auto"/>
      </w:divBdr>
    </w:div>
    <w:div w:id="878467948">
      <w:bodyDiv w:val="1"/>
      <w:marLeft w:val="0"/>
      <w:marRight w:val="0"/>
      <w:marTop w:val="0"/>
      <w:marBottom w:val="0"/>
      <w:divBdr>
        <w:top w:val="none" w:sz="0" w:space="0" w:color="auto"/>
        <w:left w:val="none" w:sz="0" w:space="0" w:color="auto"/>
        <w:bottom w:val="none" w:sz="0" w:space="0" w:color="auto"/>
        <w:right w:val="none" w:sz="0" w:space="0" w:color="auto"/>
      </w:divBdr>
    </w:div>
    <w:div w:id="878739025">
      <w:bodyDiv w:val="1"/>
      <w:marLeft w:val="0"/>
      <w:marRight w:val="0"/>
      <w:marTop w:val="0"/>
      <w:marBottom w:val="0"/>
      <w:divBdr>
        <w:top w:val="none" w:sz="0" w:space="0" w:color="auto"/>
        <w:left w:val="none" w:sz="0" w:space="0" w:color="auto"/>
        <w:bottom w:val="none" w:sz="0" w:space="0" w:color="auto"/>
        <w:right w:val="none" w:sz="0" w:space="0" w:color="auto"/>
      </w:divBdr>
    </w:div>
    <w:div w:id="878739161">
      <w:bodyDiv w:val="1"/>
      <w:marLeft w:val="0"/>
      <w:marRight w:val="0"/>
      <w:marTop w:val="0"/>
      <w:marBottom w:val="0"/>
      <w:divBdr>
        <w:top w:val="none" w:sz="0" w:space="0" w:color="auto"/>
        <w:left w:val="none" w:sz="0" w:space="0" w:color="auto"/>
        <w:bottom w:val="none" w:sz="0" w:space="0" w:color="auto"/>
        <w:right w:val="none" w:sz="0" w:space="0" w:color="auto"/>
      </w:divBdr>
    </w:div>
    <w:div w:id="878859663">
      <w:bodyDiv w:val="1"/>
      <w:marLeft w:val="0"/>
      <w:marRight w:val="0"/>
      <w:marTop w:val="0"/>
      <w:marBottom w:val="0"/>
      <w:divBdr>
        <w:top w:val="none" w:sz="0" w:space="0" w:color="auto"/>
        <w:left w:val="none" w:sz="0" w:space="0" w:color="auto"/>
        <w:bottom w:val="none" w:sz="0" w:space="0" w:color="auto"/>
        <w:right w:val="none" w:sz="0" w:space="0" w:color="auto"/>
      </w:divBdr>
    </w:div>
    <w:div w:id="879168412">
      <w:bodyDiv w:val="1"/>
      <w:marLeft w:val="0"/>
      <w:marRight w:val="0"/>
      <w:marTop w:val="0"/>
      <w:marBottom w:val="0"/>
      <w:divBdr>
        <w:top w:val="none" w:sz="0" w:space="0" w:color="auto"/>
        <w:left w:val="none" w:sz="0" w:space="0" w:color="auto"/>
        <w:bottom w:val="none" w:sz="0" w:space="0" w:color="auto"/>
        <w:right w:val="none" w:sz="0" w:space="0" w:color="auto"/>
      </w:divBdr>
    </w:div>
    <w:div w:id="879364763">
      <w:bodyDiv w:val="1"/>
      <w:marLeft w:val="0"/>
      <w:marRight w:val="0"/>
      <w:marTop w:val="0"/>
      <w:marBottom w:val="0"/>
      <w:divBdr>
        <w:top w:val="none" w:sz="0" w:space="0" w:color="auto"/>
        <w:left w:val="none" w:sz="0" w:space="0" w:color="auto"/>
        <w:bottom w:val="none" w:sz="0" w:space="0" w:color="auto"/>
        <w:right w:val="none" w:sz="0" w:space="0" w:color="auto"/>
      </w:divBdr>
    </w:div>
    <w:div w:id="879587304">
      <w:bodyDiv w:val="1"/>
      <w:marLeft w:val="0"/>
      <w:marRight w:val="0"/>
      <w:marTop w:val="0"/>
      <w:marBottom w:val="0"/>
      <w:divBdr>
        <w:top w:val="none" w:sz="0" w:space="0" w:color="auto"/>
        <w:left w:val="none" w:sz="0" w:space="0" w:color="auto"/>
        <w:bottom w:val="none" w:sz="0" w:space="0" w:color="auto"/>
        <w:right w:val="none" w:sz="0" w:space="0" w:color="auto"/>
      </w:divBdr>
    </w:div>
    <w:div w:id="879630929">
      <w:bodyDiv w:val="1"/>
      <w:marLeft w:val="0"/>
      <w:marRight w:val="0"/>
      <w:marTop w:val="0"/>
      <w:marBottom w:val="0"/>
      <w:divBdr>
        <w:top w:val="none" w:sz="0" w:space="0" w:color="auto"/>
        <w:left w:val="none" w:sz="0" w:space="0" w:color="auto"/>
        <w:bottom w:val="none" w:sz="0" w:space="0" w:color="auto"/>
        <w:right w:val="none" w:sz="0" w:space="0" w:color="auto"/>
      </w:divBdr>
    </w:div>
    <w:div w:id="879821123">
      <w:bodyDiv w:val="1"/>
      <w:marLeft w:val="0"/>
      <w:marRight w:val="0"/>
      <w:marTop w:val="0"/>
      <w:marBottom w:val="0"/>
      <w:divBdr>
        <w:top w:val="none" w:sz="0" w:space="0" w:color="auto"/>
        <w:left w:val="none" w:sz="0" w:space="0" w:color="auto"/>
        <w:bottom w:val="none" w:sz="0" w:space="0" w:color="auto"/>
        <w:right w:val="none" w:sz="0" w:space="0" w:color="auto"/>
      </w:divBdr>
    </w:div>
    <w:div w:id="879827789">
      <w:bodyDiv w:val="1"/>
      <w:marLeft w:val="0"/>
      <w:marRight w:val="0"/>
      <w:marTop w:val="0"/>
      <w:marBottom w:val="0"/>
      <w:divBdr>
        <w:top w:val="none" w:sz="0" w:space="0" w:color="auto"/>
        <w:left w:val="none" w:sz="0" w:space="0" w:color="auto"/>
        <w:bottom w:val="none" w:sz="0" w:space="0" w:color="auto"/>
        <w:right w:val="none" w:sz="0" w:space="0" w:color="auto"/>
      </w:divBdr>
    </w:div>
    <w:div w:id="879977580">
      <w:bodyDiv w:val="1"/>
      <w:marLeft w:val="0"/>
      <w:marRight w:val="0"/>
      <w:marTop w:val="0"/>
      <w:marBottom w:val="0"/>
      <w:divBdr>
        <w:top w:val="none" w:sz="0" w:space="0" w:color="auto"/>
        <w:left w:val="none" w:sz="0" w:space="0" w:color="auto"/>
        <w:bottom w:val="none" w:sz="0" w:space="0" w:color="auto"/>
        <w:right w:val="none" w:sz="0" w:space="0" w:color="auto"/>
      </w:divBdr>
    </w:div>
    <w:div w:id="880021039">
      <w:bodyDiv w:val="1"/>
      <w:marLeft w:val="0"/>
      <w:marRight w:val="0"/>
      <w:marTop w:val="0"/>
      <w:marBottom w:val="0"/>
      <w:divBdr>
        <w:top w:val="none" w:sz="0" w:space="0" w:color="auto"/>
        <w:left w:val="none" w:sz="0" w:space="0" w:color="auto"/>
        <w:bottom w:val="none" w:sz="0" w:space="0" w:color="auto"/>
        <w:right w:val="none" w:sz="0" w:space="0" w:color="auto"/>
      </w:divBdr>
    </w:div>
    <w:div w:id="880023312">
      <w:bodyDiv w:val="1"/>
      <w:marLeft w:val="0"/>
      <w:marRight w:val="0"/>
      <w:marTop w:val="0"/>
      <w:marBottom w:val="0"/>
      <w:divBdr>
        <w:top w:val="none" w:sz="0" w:space="0" w:color="auto"/>
        <w:left w:val="none" w:sz="0" w:space="0" w:color="auto"/>
        <w:bottom w:val="none" w:sz="0" w:space="0" w:color="auto"/>
        <w:right w:val="none" w:sz="0" w:space="0" w:color="auto"/>
      </w:divBdr>
    </w:div>
    <w:div w:id="880168085">
      <w:bodyDiv w:val="1"/>
      <w:marLeft w:val="0"/>
      <w:marRight w:val="0"/>
      <w:marTop w:val="0"/>
      <w:marBottom w:val="0"/>
      <w:divBdr>
        <w:top w:val="none" w:sz="0" w:space="0" w:color="auto"/>
        <w:left w:val="none" w:sz="0" w:space="0" w:color="auto"/>
        <w:bottom w:val="none" w:sz="0" w:space="0" w:color="auto"/>
        <w:right w:val="none" w:sz="0" w:space="0" w:color="auto"/>
      </w:divBdr>
    </w:div>
    <w:div w:id="880244467">
      <w:bodyDiv w:val="1"/>
      <w:marLeft w:val="0"/>
      <w:marRight w:val="0"/>
      <w:marTop w:val="0"/>
      <w:marBottom w:val="0"/>
      <w:divBdr>
        <w:top w:val="none" w:sz="0" w:space="0" w:color="auto"/>
        <w:left w:val="none" w:sz="0" w:space="0" w:color="auto"/>
        <w:bottom w:val="none" w:sz="0" w:space="0" w:color="auto"/>
        <w:right w:val="none" w:sz="0" w:space="0" w:color="auto"/>
      </w:divBdr>
    </w:div>
    <w:div w:id="880361985">
      <w:bodyDiv w:val="1"/>
      <w:marLeft w:val="0"/>
      <w:marRight w:val="0"/>
      <w:marTop w:val="0"/>
      <w:marBottom w:val="0"/>
      <w:divBdr>
        <w:top w:val="none" w:sz="0" w:space="0" w:color="auto"/>
        <w:left w:val="none" w:sz="0" w:space="0" w:color="auto"/>
        <w:bottom w:val="none" w:sz="0" w:space="0" w:color="auto"/>
        <w:right w:val="none" w:sz="0" w:space="0" w:color="auto"/>
      </w:divBdr>
    </w:div>
    <w:div w:id="880362049">
      <w:bodyDiv w:val="1"/>
      <w:marLeft w:val="0"/>
      <w:marRight w:val="0"/>
      <w:marTop w:val="0"/>
      <w:marBottom w:val="0"/>
      <w:divBdr>
        <w:top w:val="none" w:sz="0" w:space="0" w:color="auto"/>
        <w:left w:val="none" w:sz="0" w:space="0" w:color="auto"/>
        <w:bottom w:val="none" w:sz="0" w:space="0" w:color="auto"/>
        <w:right w:val="none" w:sz="0" w:space="0" w:color="auto"/>
      </w:divBdr>
    </w:div>
    <w:div w:id="880634792">
      <w:bodyDiv w:val="1"/>
      <w:marLeft w:val="0"/>
      <w:marRight w:val="0"/>
      <w:marTop w:val="0"/>
      <w:marBottom w:val="0"/>
      <w:divBdr>
        <w:top w:val="none" w:sz="0" w:space="0" w:color="auto"/>
        <w:left w:val="none" w:sz="0" w:space="0" w:color="auto"/>
        <w:bottom w:val="none" w:sz="0" w:space="0" w:color="auto"/>
        <w:right w:val="none" w:sz="0" w:space="0" w:color="auto"/>
      </w:divBdr>
    </w:div>
    <w:div w:id="880751513">
      <w:bodyDiv w:val="1"/>
      <w:marLeft w:val="0"/>
      <w:marRight w:val="0"/>
      <w:marTop w:val="0"/>
      <w:marBottom w:val="0"/>
      <w:divBdr>
        <w:top w:val="none" w:sz="0" w:space="0" w:color="auto"/>
        <w:left w:val="none" w:sz="0" w:space="0" w:color="auto"/>
        <w:bottom w:val="none" w:sz="0" w:space="0" w:color="auto"/>
        <w:right w:val="none" w:sz="0" w:space="0" w:color="auto"/>
      </w:divBdr>
    </w:div>
    <w:div w:id="880942496">
      <w:bodyDiv w:val="1"/>
      <w:marLeft w:val="0"/>
      <w:marRight w:val="0"/>
      <w:marTop w:val="0"/>
      <w:marBottom w:val="0"/>
      <w:divBdr>
        <w:top w:val="none" w:sz="0" w:space="0" w:color="auto"/>
        <w:left w:val="none" w:sz="0" w:space="0" w:color="auto"/>
        <w:bottom w:val="none" w:sz="0" w:space="0" w:color="auto"/>
        <w:right w:val="none" w:sz="0" w:space="0" w:color="auto"/>
      </w:divBdr>
    </w:div>
    <w:div w:id="880946197">
      <w:bodyDiv w:val="1"/>
      <w:marLeft w:val="0"/>
      <w:marRight w:val="0"/>
      <w:marTop w:val="0"/>
      <w:marBottom w:val="0"/>
      <w:divBdr>
        <w:top w:val="none" w:sz="0" w:space="0" w:color="auto"/>
        <w:left w:val="none" w:sz="0" w:space="0" w:color="auto"/>
        <w:bottom w:val="none" w:sz="0" w:space="0" w:color="auto"/>
        <w:right w:val="none" w:sz="0" w:space="0" w:color="auto"/>
      </w:divBdr>
    </w:div>
    <w:div w:id="881211157">
      <w:bodyDiv w:val="1"/>
      <w:marLeft w:val="0"/>
      <w:marRight w:val="0"/>
      <w:marTop w:val="0"/>
      <w:marBottom w:val="0"/>
      <w:divBdr>
        <w:top w:val="none" w:sz="0" w:space="0" w:color="auto"/>
        <w:left w:val="none" w:sz="0" w:space="0" w:color="auto"/>
        <w:bottom w:val="none" w:sz="0" w:space="0" w:color="auto"/>
        <w:right w:val="none" w:sz="0" w:space="0" w:color="auto"/>
      </w:divBdr>
    </w:div>
    <w:div w:id="881752591">
      <w:bodyDiv w:val="1"/>
      <w:marLeft w:val="0"/>
      <w:marRight w:val="0"/>
      <w:marTop w:val="0"/>
      <w:marBottom w:val="0"/>
      <w:divBdr>
        <w:top w:val="none" w:sz="0" w:space="0" w:color="auto"/>
        <w:left w:val="none" w:sz="0" w:space="0" w:color="auto"/>
        <w:bottom w:val="none" w:sz="0" w:space="0" w:color="auto"/>
        <w:right w:val="none" w:sz="0" w:space="0" w:color="auto"/>
      </w:divBdr>
    </w:div>
    <w:div w:id="881864139">
      <w:bodyDiv w:val="1"/>
      <w:marLeft w:val="0"/>
      <w:marRight w:val="0"/>
      <w:marTop w:val="0"/>
      <w:marBottom w:val="0"/>
      <w:divBdr>
        <w:top w:val="none" w:sz="0" w:space="0" w:color="auto"/>
        <w:left w:val="none" w:sz="0" w:space="0" w:color="auto"/>
        <w:bottom w:val="none" w:sz="0" w:space="0" w:color="auto"/>
        <w:right w:val="none" w:sz="0" w:space="0" w:color="auto"/>
      </w:divBdr>
    </w:div>
    <w:div w:id="881866598">
      <w:bodyDiv w:val="1"/>
      <w:marLeft w:val="0"/>
      <w:marRight w:val="0"/>
      <w:marTop w:val="0"/>
      <w:marBottom w:val="0"/>
      <w:divBdr>
        <w:top w:val="none" w:sz="0" w:space="0" w:color="auto"/>
        <w:left w:val="none" w:sz="0" w:space="0" w:color="auto"/>
        <w:bottom w:val="none" w:sz="0" w:space="0" w:color="auto"/>
        <w:right w:val="none" w:sz="0" w:space="0" w:color="auto"/>
      </w:divBdr>
    </w:div>
    <w:div w:id="881940097">
      <w:bodyDiv w:val="1"/>
      <w:marLeft w:val="0"/>
      <w:marRight w:val="0"/>
      <w:marTop w:val="0"/>
      <w:marBottom w:val="0"/>
      <w:divBdr>
        <w:top w:val="none" w:sz="0" w:space="0" w:color="auto"/>
        <w:left w:val="none" w:sz="0" w:space="0" w:color="auto"/>
        <w:bottom w:val="none" w:sz="0" w:space="0" w:color="auto"/>
        <w:right w:val="none" w:sz="0" w:space="0" w:color="auto"/>
      </w:divBdr>
    </w:div>
    <w:div w:id="882520694">
      <w:bodyDiv w:val="1"/>
      <w:marLeft w:val="0"/>
      <w:marRight w:val="0"/>
      <w:marTop w:val="0"/>
      <w:marBottom w:val="0"/>
      <w:divBdr>
        <w:top w:val="none" w:sz="0" w:space="0" w:color="auto"/>
        <w:left w:val="none" w:sz="0" w:space="0" w:color="auto"/>
        <w:bottom w:val="none" w:sz="0" w:space="0" w:color="auto"/>
        <w:right w:val="none" w:sz="0" w:space="0" w:color="auto"/>
      </w:divBdr>
    </w:div>
    <w:div w:id="883063808">
      <w:bodyDiv w:val="1"/>
      <w:marLeft w:val="0"/>
      <w:marRight w:val="0"/>
      <w:marTop w:val="0"/>
      <w:marBottom w:val="0"/>
      <w:divBdr>
        <w:top w:val="none" w:sz="0" w:space="0" w:color="auto"/>
        <w:left w:val="none" w:sz="0" w:space="0" w:color="auto"/>
        <w:bottom w:val="none" w:sz="0" w:space="0" w:color="auto"/>
        <w:right w:val="none" w:sz="0" w:space="0" w:color="auto"/>
      </w:divBdr>
    </w:div>
    <w:div w:id="883175634">
      <w:bodyDiv w:val="1"/>
      <w:marLeft w:val="0"/>
      <w:marRight w:val="0"/>
      <w:marTop w:val="0"/>
      <w:marBottom w:val="0"/>
      <w:divBdr>
        <w:top w:val="none" w:sz="0" w:space="0" w:color="auto"/>
        <w:left w:val="none" w:sz="0" w:space="0" w:color="auto"/>
        <w:bottom w:val="none" w:sz="0" w:space="0" w:color="auto"/>
        <w:right w:val="none" w:sz="0" w:space="0" w:color="auto"/>
      </w:divBdr>
    </w:div>
    <w:div w:id="883298403">
      <w:bodyDiv w:val="1"/>
      <w:marLeft w:val="0"/>
      <w:marRight w:val="0"/>
      <w:marTop w:val="0"/>
      <w:marBottom w:val="0"/>
      <w:divBdr>
        <w:top w:val="none" w:sz="0" w:space="0" w:color="auto"/>
        <w:left w:val="none" w:sz="0" w:space="0" w:color="auto"/>
        <w:bottom w:val="none" w:sz="0" w:space="0" w:color="auto"/>
        <w:right w:val="none" w:sz="0" w:space="0" w:color="auto"/>
      </w:divBdr>
    </w:div>
    <w:div w:id="883365624">
      <w:bodyDiv w:val="1"/>
      <w:marLeft w:val="0"/>
      <w:marRight w:val="0"/>
      <w:marTop w:val="0"/>
      <w:marBottom w:val="0"/>
      <w:divBdr>
        <w:top w:val="none" w:sz="0" w:space="0" w:color="auto"/>
        <w:left w:val="none" w:sz="0" w:space="0" w:color="auto"/>
        <w:bottom w:val="none" w:sz="0" w:space="0" w:color="auto"/>
        <w:right w:val="none" w:sz="0" w:space="0" w:color="auto"/>
      </w:divBdr>
    </w:div>
    <w:div w:id="883950907">
      <w:bodyDiv w:val="1"/>
      <w:marLeft w:val="0"/>
      <w:marRight w:val="0"/>
      <w:marTop w:val="0"/>
      <w:marBottom w:val="0"/>
      <w:divBdr>
        <w:top w:val="none" w:sz="0" w:space="0" w:color="auto"/>
        <w:left w:val="none" w:sz="0" w:space="0" w:color="auto"/>
        <w:bottom w:val="none" w:sz="0" w:space="0" w:color="auto"/>
        <w:right w:val="none" w:sz="0" w:space="0" w:color="auto"/>
      </w:divBdr>
    </w:div>
    <w:div w:id="884174181">
      <w:bodyDiv w:val="1"/>
      <w:marLeft w:val="0"/>
      <w:marRight w:val="0"/>
      <w:marTop w:val="0"/>
      <w:marBottom w:val="0"/>
      <w:divBdr>
        <w:top w:val="none" w:sz="0" w:space="0" w:color="auto"/>
        <w:left w:val="none" w:sz="0" w:space="0" w:color="auto"/>
        <w:bottom w:val="none" w:sz="0" w:space="0" w:color="auto"/>
        <w:right w:val="none" w:sz="0" w:space="0" w:color="auto"/>
      </w:divBdr>
    </w:div>
    <w:div w:id="884214358">
      <w:bodyDiv w:val="1"/>
      <w:marLeft w:val="0"/>
      <w:marRight w:val="0"/>
      <w:marTop w:val="0"/>
      <w:marBottom w:val="0"/>
      <w:divBdr>
        <w:top w:val="none" w:sz="0" w:space="0" w:color="auto"/>
        <w:left w:val="none" w:sz="0" w:space="0" w:color="auto"/>
        <w:bottom w:val="none" w:sz="0" w:space="0" w:color="auto"/>
        <w:right w:val="none" w:sz="0" w:space="0" w:color="auto"/>
      </w:divBdr>
    </w:div>
    <w:div w:id="884214562">
      <w:bodyDiv w:val="1"/>
      <w:marLeft w:val="0"/>
      <w:marRight w:val="0"/>
      <w:marTop w:val="0"/>
      <w:marBottom w:val="0"/>
      <w:divBdr>
        <w:top w:val="none" w:sz="0" w:space="0" w:color="auto"/>
        <w:left w:val="none" w:sz="0" w:space="0" w:color="auto"/>
        <w:bottom w:val="none" w:sz="0" w:space="0" w:color="auto"/>
        <w:right w:val="none" w:sz="0" w:space="0" w:color="auto"/>
      </w:divBdr>
    </w:div>
    <w:div w:id="884485181">
      <w:bodyDiv w:val="1"/>
      <w:marLeft w:val="0"/>
      <w:marRight w:val="0"/>
      <w:marTop w:val="0"/>
      <w:marBottom w:val="0"/>
      <w:divBdr>
        <w:top w:val="none" w:sz="0" w:space="0" w:color="auto"/>
        <w:left w:val="none" w:sz="0" w:space="0" w:color="auto"/>
        <w:bottom w:val="none" w:sz="0" w:space="0" w:color="auto"/>
        <w:right w:val="none" w:sz="0" w:space="0" w:color="auto"/>
      </w:divBdr>
    </w:div>
    <w:div w:id="884490728">
      <w:bodyDiv w:val="1"/>
      <w:marLeft w:val="0"/>
      <w:marRight w:val="0"/>
      <w:marTop w:val="0"/>
      <w:marBottom w:val="0"/>
      <w:divBdr>
        <w:top w:val="none" w:sz="0" w:space="0" w:color="auto"/>
        <w:left w:val="none" w:sz="0" w:space="0" w:color="auto"/>
        <w:bottom w:val="none" w:sz="0" w:space="0" w:color="auto"/>
        <w:right w:val="none" w:sz="0" w:space="0" w:color="auto"/>
      </w:divBdr>
    </w:div>
    <w:div w:id="884491463">
      <w:bodyDiv w:val="1"/>
      <w:marLeft w:val="0"/>
      <w:marRight w:val="0"/>
      <w:marTop w:val="0"/>
      <w:marBottom w:val="0"/>
      <w:divBdr>
        <w:top w:val="none" w:sz="0" w:space="0" w:color="auto"/>
        <w:left w:val="none" w:sz="0" w:space="0" w:color="auto"/>
        <w:bottom w:val="none" w:sz="0" w:space="0" w:color="auto"/>
        <w:right w:val="none" w:sz="0" w:space="0" w:color="auto"/>
      </w:divBdr>
    </w:div>
    <w:div w:id="884829971">
      <w:bodyDiv w:val="1"/>
      <w:marLeft w:val="0"/>
      <w:marRight w:val="0"/>
      <w:marTop w:val="0"/>
      <w:marBottom w:val="0"/>
      <w:divBdr>
        <w:top w:val="none" w:sz="0" w:space="0" w:color="auto"/>
        <w:left w:val="none" w:sz="0" w:space="0" w:color="auto"/>
        <w:bottom w:val="none" w:sz="0" w:space="0" w:color="auto"/>
        <w:right w:val="none" w:sz="0" w:space="0" w:color="auto"/>
      </w:divBdr>
    </w:div>
    <w:div w:id="885066473">
      <w:bodyDiv w:val="1"/>
      <w:marLeft w:val="0"/>
      <w:marRight w:val="0"/>
      <w:marTop w:val="0"/>
      <w:marBottom w:val="0"/>
      <w:divBdr>
        <w:top w:val="none" w:sz="0" w:space="0" w:color="auto"/>
        <w:left w:val="none" w:sz="0" w:space="0" w:color="auto"/>
        <w:bottom w:val="none" w:sz="0" w:space="0" w:color="auto"/>
        <w:right w:val="none" w:sz="0" w:space="0" w:color="auto"/>
      </w:divBdr>
    </w:div>
    <w:div w:id="885335595">
      <w:bodyDiv w:val="1"/>
      <w:marLeft w:val="0"/>
      <w:marRight w:val="0"/>
      <w:marTop w:val="0"/>
      <w:marBottom w:val="0"/>
      <w:divBdr>
        <w:top w:val="none" w:sz="0" w:space="0" w:color="auto"/>
        <w:left w:val="none" w:sz="0" w:space="0" w:color="auto"/>
        <w:bottom w:val="none" w:sz="0" w:space="0" w:color="auto"/>
        <w:right w:val="none" w:sz="0" w:space="0" w:color="auto"/>
      </w:divBdr>
    </w:div>
    <w:div w:id="885681531">
      <w:bodyDiv w:val="1"/>
      <w:marLeft w:val="0"/>
      <w:marRight w:val="0"/>
      <w:marTop w:val="0"/>
      <w:marBottom w:val="0"/>
      <w:divBdr>
        <w:top w:val="none" w:sz="0" w:space="0" w:color="auto"/>
        <w:left w:val="none" w:sz="0" w:space="0" w:color="auto"/>
        <w:bottom w:val="none" w:sz="0" w:space="0" w:color="auto"/>
        <w:right w:val="none" w:sz="0" w:space="0" w:color="auto"/>
      </w:divBdr>
    </w:div>
    <w:div w:id="885796346">
      <w:bodyDiv w:val="1"/>
      <w:marLeft w:val="0"/>
      <w:marRight w:val="0"/>
      <w:marTop w:val="0"/>
      <w:marBottom w:val="0"/>
      <w:divBdr>
        <w:top w:val="none" w:sz="0" w:space="0" w:color="auto"/>
        <w:left w:val="none" w:sz="0" w:space="0" w:color="auto"/>
        <w:bottom w:val="none" w:sz="0" w:space="0" w:color="auto"/>
        <w:right w:val="none" w:sz="0" w:space="0" w:color="auto"/>
      </w:divBdr>
    </w:div>
    <w:div w:id="885796766">
      <w:bodyDiv w:val="1"/>
      <w:marLeft w:val="0"/>
      <w:marRight w:val="0"/>
      <w:marTop w:val="0"/>
      <w:marBottom w:val="0"/>
      <w:divBdr>
        <w:top w:val="none" w:sz="0" w:space="0" w:color="auto"/>
        <w:left w:val="none" w:sz="0" w:space="0" w:color="auto"/>
        <w:bottom w:val="none" w:sz="0" w:space="0" w:color="auto"/>
        <w:right w:val="none" w:sz="0" w:space="0" w:color="auto"/>
      </w:divBdr>
    </w:div>
    <w:div w:id="885877818">
      <w:bodyDiv w:val="1"/>
      <w:marLeft w:val="0"/>
      <w:marRight w:val="0"/>
      <w:marTop w:val="0"/>
      <w:marBottom w:val="0"/>
      <w:divBdr>
        <w:top w:val="none" w:sz="0" w:space="0" w:color="auto"/>
        <w:left w:val="none" w:sz="0" w:space="0" w:color="auto"/>
        <w:bottom w:val="none" w:sz="0" w:space="0" w:color="auto"/>
        <w:right w:val="none" w:sz="0" w:space="0" w:color="auto"/>
      </w:divBdr>
    </w:div>
    <w:div w:id="886062031">
      <w:bodyDiv w:val="1"/>
      <w:marLeft w:val="0"/>
      <w:marRight w:val="0"/>
      <w:marTop w:val="0"/>
      <w:marBottom w:val="0"/>
      <w:divBdr>
        <w:top w:val="none" w:sz="0" w:space="0" w:color="auto"/>
        <w:left w:val="none" w:sz="0" w:space="0" w:color="auto"/>
        <w:bottom w:val="none" w:sz="0" w:space="0" w:color="auto"/>
        <w:right w:val="none" w:sz="0" w:space="0" w:color="auto"/>
      </w:divBdr>
    </w:div>
    <w:div w:id="886455990">
      <w:bodyDiv w:val="1"/>
      <w:marLeft w:val="0"/>
      <w:marRight w:val="0"/>
      <w:marTop w:val="0"/>
      <w:marBottom w:val="0"/>
      <w:divBdr>
        <w:top w:val="none" w:sz="0" w:space="0" w:color="auto"/>
        <w:left w:val="none" w:sz="0" w:space="0" w:color="auto"/>
        <w:bottom w:val="none" w:sz="0" w:space="0" w:color="auto"/>
        <w:right w:val="none" w:sz="0" w:space="0" w:color="auto"/>
      </w:divBdr>
    </w:div>
    <w:div w:id="886527197">
      <w:bodyDiv w:val="1"/>
      <w:marLeft w:val="0"/>
      <w:marRight w:val="0"/>
      <w:marTop w:val="0"/>
      <w:marBottom w:val="0"/>
      <w:divBdr>
        <w:top w:val="none" w:sz="0" w:space="0" w:color="auto"/>
        <w:left w:val="none" w:sz="0" w:space="0" w:color="auto"/>
        <w:bottom w:val="none" w:sz="0" w:space="0" w:color="auto"/>
        <w:right w:val="none" w:sz="0" w:space="0" w:color="auto"/>
      </w:divBdr>
    </w:div>
    <w:div w:id="886720825">
      <w:bodyDiv w:val="1"/>
      <w:marLeft w:val="0"/>
      <w:marRight w:val="0"/>
      <w:marTop w:val="0"/>
      <w:marBottom w:val="0"/>
      <w:divBdr>
        <w:top w:val="none" w:sz="0" w:space="0" w:color="auto"/>
        <w:left w:val="none" w:sz="0" w:space="0" w:color="auto"/>
        <w:bottom w:val="none" w:sz="0" w:space="0" w:color="auto"/>
        <w:right w:val="none" w:sz="0" w:space="0" w:color="auto"/>
      </w:divBdr>
    </w:div>
    <w:div w:id="886839385">
      <w:bodyDiv w:val="1"/>
      <w:marLeft w:val="0"/>
      <w:marRight w:val="0"/>
      <w:marTop w:val="0"/>
      <w:marBottom w:val="0"/>
      <w:divBdr>
        <w:top w:val="none" w:sz="0" w:space="0" w:color="auto"/>
        <w:left w:val="none" w:sz="0" w:space="0" w:color="auto"/>
        <w:bottom w:val="none" w:sz="0" w:space="0" w:color="auto"/>
        <w:right w:val="none" w:sz="0" w:space="0" w:color="auto"/>
      </w:divBdr>
    </w:div>
    <w:div w:id="886987318">
      <w:bodyDiv w:val="1"/>
      <w:marLeft w:val="0"/>
      <w:marRight w:val="0"/>
      <w:marTop w:val="0"/>
      <w:marBottom w:val="0"/>
      <w:divBdr>
        <w:top w:val="none" w:sz="0" w:space="0" w:color="auto"/>
        <w:left w:val="none" w:sz="0" w:space="0" w:color="auto"/>
        <w:bottom w:val="none" w:sz="0" w:space="0" w:color="auto"/>
        <w:right w:val="none" w:sz="0" w:space="0" w:color="auto"/>
      </w:divBdr>
    </w:div>
    <w:div w:id="887031885">
      <w:bodyDiv w:val="1"/>
      <w:marLeft w:val="0"/>
      <w:marRight w:val="0"/>
      <w:marTop w:val="0"/>
      <w:marBottom w:val="0"/>
      <w:divBdr>
        <w:top w:val="none" w:sz="0" w:space="0" w:color="auto"/>
        <w:left w:val="none" w:sz="0" w:space="0" w:color="auto"/>
        <w:bottom w:val="none" w:sz="0" w:space="0" w:color="auto"/>
        <w:right w:val="none" w:sz="0" w:space="0" w:color="auto"/>
      </w:divBdr>
    </w:div>
    <w:div w:id="887257372">
      <w:bodyDiv w:val="1"/>
      <w:marLeft w:val="0"/>
      <w:marRight w:val="0"/>
      <w:marTop w:val="0"/>
      <w:marBottom w:val="0"/>
      <w:divBdr>
        <w:top w:val="none" w:sz="0" w:space="0" w:color="auto"/>
        <w:left w:val="none" w:sz="0" w:space="0" w:color="auto"/>
        <w:bottom w:val="none" w:sz="0" w:space="0" w:color="auto"/>
        <w:right w:val="none" w:sz="0" w:space="0" w:color="auto"/>
      </w:divBdr>
    </w:div>
    <w:div w:id="887302439">
      <w:bodyDiv w:val="1"/>
      <w:marLeft w:val="0"/>
      <w:marRight w:val="0"/>
      <w:marTop w:val="0"/>
      <w:marBottom w:val="0"/>
      <w:divBdr>
        <w:top w:val="none" w:sz="0" w:space="0" w:color="auto"/>
        <w:left w:val="none" w:sz="0" w:space="0" w:color="auto"/>
        <w:bottom w:val="none" w:sz="0" w:space="0" w:color="auto"/>
        <w:right w:val="none" w:sz="0" w:space="0" w:color="auto"/>
      </w:divBdr>
    </w:div>
    <w:div w:id="887448652">
      <w:bodyDiv w:val="1"/>
      <w:marLeft w:val="0"/>
      <w:marRight w:val="0"/>
      <w:marTop w:val="0"/>
      <w:marBottom w:val="0"/>
      <w:divBdr>
        <w:top w:val="none" w:sz="0" w:space="0" w:color="auto"/>
        <w:left w:val="none" w:sz="0" w:space="0" w:color="auto"/>
        <w:bottom w:val="none" w:sz="0" w:space="0" w:color="auto"/>
        <w:right w:val="none" w:sz="0" w:space="0" w:color="auto"/>
      </w:divBdr>
    </w:div>
    <w:div w:id="887490196">
      <w:bodyDiv w:val="1"/>
      <w:marLeft w:val="0"/>
      <w:marRight w:val="0"/>
      <w:marTop w:val="0"/>
      <w:marBottom w:val="0"/>
      <w:divBdr>
        <w:top w:val="none" w:sz="0" w:space="0" w:color="auto"/>
        <w:left w:val="none" w:sz="0" w:space="0" w:color="auto"/>
        <w:bottom w:val="none" w:sz="0" w:space="0" w:color="auto"/>
        <w:right w:val="none" w:sz="0" w:space="0" w:color="auto"/>
      </w:divBdr>
    </w:div>
    <w:div w:id="887491432">
      <w:bodyDiv w:val="1"/>
      <w:marLeft w:val="0"/>
      <w:marRight w:val="0"/>
      <w:marTop w:val="0"/>
      <w:marBottom w:val="0"/>
      <w:divBdr>
        <w:top w:val="none" w:sz="0" w:space="0" w:color="auto"/>
        <w:left w:val="none" w:sz="0" w:space="0" w:color="auto"/>
        <w:bottom w:val="none" w:sz="0" w:space="0" w:color="auto"/>
        <w:right w:val="none" w:sz="0" w:space="0" w:color="auto"/>
      </w:divBdr>
    </w:div>
    <w:div w:id="887760358">
      <w:bodyDiv w:val="1"/>
      <w:marLeft w:val="0"/>
      <w:marRight w:val="0"/>
      <w:marTop w:val="0"/>
      <w:marBottom w:val="0"/>
      <w:divBdr>
        <w:top w:val="none" w:sz="0" w:space="0" w:color="auto"/>
        <w:left w:val="none" w:sz="0" w:space="0" w:color="auto"/>
        <w:bottom w:val="none" w:sz="0" w:space="0" w:color="auto"/>
        <w:right w:val="none" w:sz="0" w:space="0" w:color="auto"/>
      </w:divBdr>
    </w:div>
    <w:div w:id="887760809">
      <w:bodyDiv w:val="1"/>
      <w:marLeft w:val="0"/>
      <w:marRight w:val="0"/>
      <w:marTop w:val="0"/>
      <w:marBottom w:val="0"/>
      <w:divBdr>
        <w:top w:val="none" w:sz="0" w:space="0" w:color="auto"/>
        <w:left w:val="none" w:sz="0" w:space="0" w:color="auto"/>
        <w:bottom w:val="none" w:sz="0" w:space="0" w:color="auto"/>
        <w:right w:val="none" w:sz="0" w:space="0" w:color="auto"/>
      </w:divBdr>
    </w:div>
    <w:div w:id="888145773">
      <w:bodyDiv w:val="1"/>
      <w:marLeft w:val="0"/>
      <w:marRight w:val="0"/>
      <w:marTop w:val="0"/>
      <w:marBottom w:val="0"/>
      <w:divBdr>
        <w:top w:val="none" w:sz="0" w:space="0" w:color="auto"/>
        <w:left w:val="none" w:sz="0" w:space="0" w:color="auto"/>
        <w:bottom w:val="none" w:sz="0" w:space="0" w:color="auto"/>
        <w:right w:val="none" w:sz="0" w:space="0" w:color="auto"/>
      </w:divBdr>
    </w:div>
    <w:div w:id="888226374">
      <w:bodyDiv w:val="1"/>
      <w:marLeft w:val="0"/>
      <w:marRight w:val="0"/>
      <w:marTop w:val="0"/>
      <w:marBottom w:val="0"/>
      <w:divBdr>
        <w:top w:val="none" w:sz="0" w:space="0" w:color="auto"/>
        <w:left w:val="none" w:sz="0" w:space="0" w:color="auto"/>
        <w:bottom w:val="none" w:sz="0" w:space="0" w:color="auto"/>
        <w:right w:val="none" w:sz="0" w:space="0" w:color="auto"/>
      </w:divBdr>
    </w:div>
    <w:div w:id="888491557">
      <w:bodyDiv w:val="1"/>
      <w:marLeft w:val="0"/>
      <w:marRight w:val="0"/>
      <w:marTop w:val="0"/>
      <w:marBottom w:val="0"/>
      <w:divBdr>
        <w:top w:val="none" w:sz="0" w:space="0" w:color="auto"/>
        <w:left w:val="none" w:sz="0" w:space="0" w:color="auto"/>
        <w:bottom w:val="none" w:sz="0" w:space="0" w:color="auto"/>
        <w:right w:val="none" w:sz="0" w:space="0" w:color="auto"/>
      </w:divBdr>
    </w:div>
    <w:div w:id="888764420">
      <w:bodyDiv w:val="1"/>
      <w:marLeft w:val="0"/>
      <w:marRight w:val="0"/>
      <w:marTop w:val="0"/>
      <w:marBottom w:val="0"/>
      <w:divBdr>
        <w:top w:val="none" w:sz="0" w:space="0" w:color="auto"/>
        <w:left w:val="none" w:sz="0" w:space="0" w:color="auto"/>
        <w:bottom w:val="none" w:sz="0" w:space="0" w:color="auto"/>
        <w:right w:val="none" w:sz="0" w:space="0" w:color="auto"/>
      </w:divBdr>
    </w:div>
    <w:div w:id="888809639">
      <w:bodyDiv w:val="1"/>
      <w:marLeft w:val="0"/>
      <w:marRight w:val="0"/>
      <w:marTop w:val="0"/>
      <w:marBottom w:val="0"/>
      <w:divBdr>
        <w:top w:val="none" w:sz="0" w:space="0" w:color="auto"/>
        <w:left w:val="none" w:sz="0" w:space="0" w:color="auto"/>
        <w:bottom w:val="none" w:sz="0" w:space="0" w:color="auto"/>
        <w:right w:val="none" w:sz="0" w:space="0" w:color="auto"/>
      </w:divBdr>
    </w:div>
    <w:div w:id="888959336">
      <w:bodyDiv w:val="1"/>
      <w:marLeft w:val="0"/>
      <w:marRight w:val="0"/>
      <w:marTop w:val="0"/>
      <w:marBottom w:val="0"/>
      <w:divBdr>
        <w:top w:val="none" w:sz="0" w:space="0" w:color="auto"/>
        <w:left w:val="none" w:sz="0" w:space="0" w:color="auto"/>
        <w:bottom w:val="none" w:sz="0" w:space="0" w:color="auto"/>
        <w:right w:val="none" w:sz="0" w:space="0" w:color="auto"/>
      </w:divBdr>
    </w:div>
    <w:div w:id="889071354">
      <w:bodyDiv w:val="1"/>
      <w:marLeft w:val="0"/>
      <w:marRight w:val="0"/>
      <w:marTop w:val="0"/>
      <w:marBottom w:val="0"/>
      <w:divBdr>
        <w:top w:val="none" w:sz="0" w:space="0" w:color="auto"/>
        <w:left w:val="none" w:sz="0" w:space="0" w:color="auto"/>
        <w:bottom w:val="none" w:sz="0" w:space="0" w:color="auto"/>
        <w:right w:val="none" w:sz="0" w:space="0" w:color="auto"/>
      </w:divBdr>
    </w:div>
    <w:div w:id="889073458">
      <w:bodyDiv w:val="1"/>
      <w:marLeft w:val="0"/>
      <w:marRight w:val="0"/>
      <w:marTop w:val="0"/>
      <w:marBottom w:val="0"/>
      <w:divBdr>
        <w:top w:val="none" w:sz="0" w:space="0" w:color="auto"/>
        <w:left w:val="none" w:sz="0" w:space="0" w:color="auto"/>
        <w:bottom w:val="none" w:sz="0" w:space="0" w:color="auto"/>
        <w:right w:val="none" w:sz="0" w:space="0" w:color="auto"/>
      </w:divBdr>
    </w:div>
    <w:div w:id="889150174">
      <w:bodyDiv w:val="1"/>
      <w:marLeft w:val="0"/>
      <w:marRight w:val="0"/>
      <w:marTop w:val="0"/>
      <w:marBottom w:val="0"/>
      <w:divBdr>
        <w:top w:val="none" w:sz="0" w:space="0" w:color="auto"/>
        <w:left w:val="none" w:sz="0" w:space="0" w:color="auto"/>
        <w:bottom w:val="none" w:sz="0" w:space="0" w:color="auto"/>
        <w:right w:val="none" w:sz="0" w:space="0" w:color="auto"/>
      </w:divBdr>
    </w:div>
    <w:div w:id="889196957">
      <w:bodyDiv w:val="1"/>
      <w:marLeft w:val="0"/>
      <w:marRight w:val="0"/>
      <w:marTop w:val="0"/>
      <w:marBottom w:val="0"/>
      <w:divBdr>
        <w:top w:val="none" w:sz="0" w:space="0" w:color="auto"/>
        <w:left w:val="none" w:sz="0" w:space="0" w:color="auto"/>
        <w:bottom w:val="none" w:sz="0" w:space="0" w:color="auto"/>
        <w:right w:val="none" w:sz="0" w:space="0" w:color="auto"/>
      </w:divBdr>
    </w:div>
    <w:div w:id="889416470">
      <w:bodyDiv w:val="1"/>
      <w:marLeft w:val="0"/>
      <w:marRight w:val="0"/>
      <w:marTop w:val="0"/>
      <w:marBottom w:val="0"/>
      <w:divBdr>
        <w:top w:val="none" w:sz="0" w:space="0" w:color="auto"/>
        <w:left w:val="none" w:sz="0" w:space="0" w:color="auto"/>
        <w:bottom w:val="none" w:sz="0" w:space="0" w:color="auto"/>
        <w:right w:val="none" w:sz="0" w:space="0" w:color="auto"/>
      </w:divBdr>
    </w:div>
    <w:div w:id="889419032">
      <w:bodyDiv w:val="1"/>
      <w:marLeft w:val="0"/>
      <w:marRight w:val="0"/>
      <w:marTop w:val="0"/>
      <w:marBottom w:val="0"/>
      <w:divBdr>
        <w:top w:val="none" w:sz="0" w:space="0" w:color="auto"/>
        <w:left w:val="none" w:sz="0" w:space="0" w:color="auto"/>
        <w:bottom w:val="none" w:sz="0" w:space="0" w:color="auto"/>
        <w:right w:val="none" w:sz="0" w:space="0" w:color="auto"/>
      </w:divBdr>
    </w:div>
    <w:div w:id="889609374">
      <w:bodyDiv w:val="1"/>
      <w:marLeft w:val="0"/>
      <w:marRight w:val="0"/>
      <w:marTop w:val="0"/>
      <w:marBottom w:val="0"/>
      <w:divBdr>
        <w:top w:val="none" w:sz="0" w:space="0" w:color="auto"/>
        <w:left w:val="none" w:sz="0" w:space="0" w:color="auto"/>
        <w:bottom w:val="none" w:sz="0" w:space="0" w:color="auto"/>
        <w:right w:val="none" w:sz="0" w:space="0" w:color="auto"/>
      </w:divBdr>
    </w:div>
    <w:div w:id="889613222">
      <w:bodyDiv w:val="1"/>
      <w:marLeft w:val="0"/>
      <w:marRight w:val="0"/>
      <w:marTop w:val="0"/>
      <w:marBottom w:val="0"/>
      <w:divBdr>
        <w:top w:val="none" w:sz="0" w:space="0" w:color="auto"/>
        <w:left w:val="none" w:sz="0" w:space="0" w:color="auto"/>
        <w:bottom w:val="none" w:sz="0" w:space="0" w:color="auto"/>
        <w:right w:val="none" w:sz="0" w:space="0" w:color="auto"/>
      </w:divBdr>
    </w:div>
    <w:div w:id="890072590">
      <w:bodyDiv w:val="1"/>
      <w:marLeft w:val="0"/>
      <w:marRight w:val="0"/>
      <w:marTop w:val="0"/>
      <w:marBottom w:val="0"/>
      <w:divBdr>
        <w:top w:val="none" w:sz="0" w:space="0" w:color="auto"/>
        <w:left w:val="none" w:sz="0" w:space="0" w:color="auto"/>
        <w:bottom w:val="none" w:sz="0" w:space="0" w:color="auto"/>
        <w:right w:val="none" w:sz="0" w:space="0" w:color="auto"/>
      </w:divBdr>
    </w:div>
    <w:div w:id="890075951">
      <w:bodyDiv w:val="1"/>
      <w:marLeft w:val="0"/>
      <w:marRight w:val="0"/>
      <w:marTop w:val="0"/>
      <w:marBottom w:val="0"/>
      <w:divBdr>
        <w:top w:val="none" w:sz="0" w:space="0" w:color="auto"/>
        <w:left w:val="none" w:sz="0" w:space="0" w:color="auto"/>
        <w:bottom w:val="none" w:sz="0" w:space="0" w:color="auto"/>
        <w:right w:val="none" w:sz="0" w:space="0" w:color="auto"/>
      </w:divBdr>
    </w:div>
    <w:div w:id="890311111">
      <w:bodyDiv w:val="1"/>
      <w:marLeft w:val="0"/>
      <w:marRight w:val="0"/>
      <w:marTop w:val="0"/>
      <w:marBottom w:val="0"/>
      <w:divBdr>
        <w:top w:val="none" w:sz="0" w:space="0" w:color="auto"/>
        <w:left w:val="none" w:sz="0" w:space="0" w:color="auto"/>
        <w:bottom w:val="none" w:sz="0" w:space="0" w:color="auto"/>
        <w:right w:val="none" w:sz="0" w:space="0" w:color="auto"/>
      </w:divBdr>
    </w:div>
    <w:div w:id="890338894">
      <w:bodyDiv w:val="1"/>
      <w:marLeft w:val="0"/>
      <w:marRight w:val="0"/>
      <w:marTop w:val="0"/>
      <w:marBottom w:val="0"/>
      <w:divBdr>
        <w:top w:val="none" w:sz="0" w:space="0" w:color="auto"/>
        <w:left w:val="none" w:sz="0" w:space="0" w:color="auto"/>
        <w:bottom w:val="none" w:sz="0" w:space="0" w:color="auto"/>
        <w:right w:val="none" w:sz="0" w:space="0" w:color="auto"/>
      </w:divBdr>
    </w:div>
    <w:div w:id="890577868">
      <w:bodyDiv w:val="1"/>
      <w:marLeft w:val="0"/>
      <w:marRight w:val="0"/>
      <w:marTop w:val="0"/>
      <w:marBottom w:val="0"/>
      <w:divBdr>
        <w:top w:val="none" w:sz="0" w:space="0" w:color="auto"/>
        <w:left w:val="none" w:sz="0" w:space="0" w:color="auto"/>
        <w:bottom w:val="none" w:sz="0" w:space="0" w:color="auto"/>
        <w:right w:val="none" w:sz="0" w:space="0" w:color="auto"/>
      </w:divBdr>
    </w:div>
    <w:div w:id="890730726">
      <w:bodyDiv w:val="1"/>
      <w:marLeft w:val="0"/>
      <w:marRight w:val="0"/>
      <w:marTop w:val="0"/>
      <w:marBottom w:val="0"/>
      <w:divBdr>
        <w:top w:val="none" w:sz="0" w:space="0" w:color="auto"/>
        <w:left w:val="none" w:sz="0" w:space="0" w:color="auto"/>
        <w:bottom w:val="none" w:sz="0" w:space="0" w:color="auto"/>
        <w:right w:val="none" w:sz="0" w:space="0" w:color="auto"/>
      </w:divBdr>
    </w:div>
    <w:div w:id="890923319">
      <w:bodyDiv w:val="1"/>
      <w:marLeft w:val="0"/>
      <w:marRight w:val="0"/>
      <w:marTop w:val="0"/>
      <w:marBottom w:val="0"/>
      <w:divBdr>
        <w:top w:val="none" w:sz="0" w:space="0" w:color="auto"/>
        <w:left w:val="none" w:sz="0" w:space="0" w:color="auto"/>
        <w:bottom w:val="none" w:sz="0" w:space="0" w:color="auto"/>
        <w:right w:val="none" w:sz="0" w:space="0" w:color="auto"/>
      </w:divBdr>
    </w:div>
    <w:div w:id="891043125">
      <w:bodyDiv w:val="1"/>
      <w:marLeft w:val="0"/>
      <w:marRight w:val="0"/>
      <w:marTop w:val="0"/>
      <w:marBottom w:val="0"/>
      <w:divBdr>
        <w:top w:val="none" w:sz="0" w:space="0" w:color="auto"/>
        <w:left w:val="none" w:sz="0" w:space="0" w:color="auto"/>
        <w:bottom w:val="none" w:sz="0" w:space="0" w:color="auto"/>
        <w:right w:val="none" w:sz="0" w:space="0" w:color="auto"/>
      </w:divBdr>
    </w:div>
    <w:div w:id="891161106">
      <w:bodyDiv w:val="1"/>
      <w:marLeft w:val="0"/>
      <w:marRight w:val="0"/>
      <w:marTop w:val="0"/>
      <w:marBottom w:val="0"/>
      <w:divBdr>
        <w:top w:val="none" w:sz="0" w:space="0" w:color="auto"/>
        <w:left w:val="none" w:sz="0" w:space="0" w:color="auto"/>
        <w:bottom w:val="none" w:sz="0" w:space="0" w:color="auto"/>
        <w:right w:val="none" w:sz="0" w:space="0" w:color="auto"/>
      </w:divBdr>
    </w:div>
    <w:div w:id="891649313">
      <w:bodyDiv w:val="1"/>
      <w:marLeft w:val="0"/>
      <w:marRight w:val="0"/>
      <w:marTop w:val="0"/>
      <w:marBottom w:val="0"/>
      <w:divBdr>
        <w:top w:val="none" w:sz="0" w:space="0" w:color="auto"/>
        <w:left w:val="none" w:sz="0" w:space="0" w:color="auto"/>
        <w:bottom w:val="none" w:sz="0" w:space="0" w:color="auto"/>
        <w:right w:val="none" w:sz="0" w:space="0" w:color="auto"/>
      </w:divBdr>
    </w:div>
    <w:div w:id="891694050">
      <w:bodyDiv w:val="1"/>
      <w:marLeft w:val="0"/>
      <w:marRight w:val="0"/>
      <w:marTop w:val="0"/>
      <w:marBottom w:val="0"/>
      <w:divBdr>
        <w:top w:val="none" w:sz="0" w:space="0" w:color="auto"/>
        <w:left w:val="none" w:sz="0" w:space="0" w:color="auto"/>
        <w:bottom w:val="none" w:sz="0" w:space="0" w:color="auto"/>
        <w:right w:val="none" w:sz="0" w:space="0" w:color="auto"/>
      </w:divBdr>
    </w:div>
    <w:div w:id="891772676">
      <w:bodyDiv w:val="1"/>
      <w:marLeft w:val="0"/>
      <w:marRight w:val="0"/>
      <w:marTop w:val="0"/>
      <w:marBottom w:val="0"/>
      <w:divBdr>
        <w:top w:val="none" w:sz="0" w:space="0" w:color="auto"/>
        <w:left w:val="none" w:sz="0" w:space="0" w:color="auto"/>
        <w:bottom w:val="none" w:sz="0" w:space="0" w:color="auto"/>
        <w:right w:val="none" w:sz="0" w:space="0" w:color="auto"/>
      </w:divBdr>
    </w:div>
    <w:div w:id="891884988">
      <w:bodyDiv w:val="1"/>
      <w:marLeft w:val="0"/>
      <w:marRight w:val="0"/>
      <w:marTop w:val="0"/>
      <w:marBottom w:val="0"/>
      <w:divBdr>
        <w:top w:val="none" w:sz="0" w:space="0" w:color="auto"/>
        <w:left w:val="none" w:sz="0" w:space="0" w:color="auto"/>
        <w:bottom w:val="none" w:sz="0" w:space="0" w:color="auto"/>
        <w:right w:val="none" w:sz="0" w:space="0" w:color="auto"/>
      </w:divBdr>
    </w:div>
    <w:div w:id="891967651">
      <w:bodyDiv w:val="1"/>
      <w:marLeft w:val="0"/>
      <w:marRight w:val="0"/>
      <w:marTop w:val="0"/>
      <w:marBottom w:val="0"/>
      <w:divBdr>
        <w:top w:val="none" w:sz="0" w:space="0" w:color="auto"/>
        <w:left w:val="none" w:sz="0" w:space="0" w:color="auto"/>
        <w:bottom w:val="none" w:sz="0" w:space="0" w:color="auto"/>
        <w:right w:val="none" w:sz="0" w:space="0" w:color="auto"/>
      </w:divBdr>
    </w:div>
    <w:div w:id="892081068">
      <w:bodyDiv w:val="1"/>
      <w:marLeft w:val="0"/>
      <w:marRight w:val="0"/>
      <w:marTop w:val="0"/>
      <w:marBottom w:val="0"/>
      <w:divBdr>
        <w:top w:val="none" w:sz="0" w:space="0" w:color="auto"/>
        <w:left w:val="none" w:sz="0" w:space="0" w:color="auto"/>
        <w:bottom w:val="none" w:sz="0" w:space="0" w:color="auto"/>
        <w:right w:val="none" w:sz="0" w:space="0" w:color="auto"/>
      </w:divBdr>
    </w:div>
    <w:div w:id="892275008">
      <w:bodyDiv w:val="1"/>
      <w:marLeft w:val="0"/>
      <w:marRight w:val="0"/>
      <w:marTop w:val="0"/>
      <w:marBottom w:val="0"/>
      <w:divBdr>
        <w:top w:val="none" w:sz="0" w:space="0" w:color="auto"/>
        <w:left w:val="none" w:sz="0" w:space="0" w:color="auto"/>
        <w:bottom w:val="none" w:sz="0" w:space="0" w:color="auto"/>
        <w:right w:val="none" w:sz="0" w:space="0" w:color="auto"/>
      </w:divBdr>
    </w:div>
    <w:div w:id="892276806">
      <w:bodyDiv w:val="1"/>
      <w:marLeft w:val="0"/>
      <w:marRight w:val="0"/>
      <w:marTop w:val="0"/>
      <w:marBottom w:val="0"/>
      <w:divBdr>
        <w:top w:val="none" w:sz="0" w:space="0" w:color="auto"/>
        <w:left w:val="none" w:sz="0" w:space="0" w:color="auto"/>
        <w:bottom w:val="none" w:sz="0" w:space="0" w:color="auto"/>
        <w:right w:val="none" w:sz="0" w:space="0" w:color="auto"/>
      </w:divBdr>
    </w:div>
    <w:div w:id="892470896">
      <w:bodyDiv w:val="1"/>
      <w:marLeft w:val="0"/>
      <w:marRight w:val="0"/>
      <w:marTop w:val="0"/>
      <w:marBottom w:val="0"/>
      <w:divBdr>
        <w:top w:val="none" w:sz="0" w:space="0" w:color="auto"/>
        <w:left w:val="none" w:sz="0" w:space="0" w:color="auto"/>
        <w:bottom w:val="none" w:sz="0" w:space="0" w:color="auto"/>
        <w:right w:val="none" w:sz="0" w:space="0" w:color="auto"/>
      </w:divBdr>
    </w:div>
    <w:div w:id="892617196">
      <w:bodyDiv w:val="1"/>
      <w:marLeft w:val="0"/>
      <w:marRight w:val="0"/>
      <w:marTop w:val="0"/>
      <w:marBottom w:val="0"/>
      <w:divBdr>
        <w:top w:val="none" w:sz="0" w:space="0" w:color="auto"/>
        <w:left w:val="none" w:sz="0" w:space="0" w:color="auto"/>
        <w:bottom w:val="none" w:sz="0" w:space="0" w:color="auto"/>
        <w:right w:val="none" w:sz="0" w:space="0" w:color="auto"/>
      </w:divBdr>
    </w:div>
    <w:div w:id="892691354">
      <w:bodyDiv w:val="1"/>
      <w:marLeft w:val="0"/>
      <w:marRight w:val="0"/>
      <w:marTop w:val="0"/>
      <w:marBottom w:val="0"/>
      <w:divBdr>
        <w:top w:val="none" w:sz="0" w:space="0" w:color="auto"/>
        <w:left w:val="none" w:sz="0" w:space="0" w:color="auto"/>
        <w:bottom w:val="none" w:sz="0" w:space="0" w:color="auto"/>
        <w:right w:val="none" w:sz="0" w:space="0" w:color="auto"/>
      </w:divBdr>
    </w:div>
    <w:div w:id="892734636">
      <w:bodyDiv w:val="1"/>
      <w:marLeft w:val="0"/>
      <w:marRight w:val="0"/>
      <w:marTop w:val="0"/>
      <w:marBottom w:val="0"/>
      <w:divBdr>
        <w:top w:val="none" w:sz="0" w:space="0" w:color="auto"/>
        <w:left w:val="none" w:sz="0" w:space="0" w:color="auto"/>
        <w:bottom w:val="none" w:sz="0" w:space="0" w:color="auto"/>
        <w:right w:val="none" w:sz="0" w:space="0" w:color="auto"/>
      </w:divBdr>
    </w:div>
    <w:div w:id="892886016">
      <w:bodyDiv w:val="1"/>
      <w:marLeft w:val="0"/>
      <w:marRight w:val="0"/>
      <w:marTop w:val="0"/>
      <w:marBottom w:val="0"/>
      <w:divBdr>
        <w:top w:val="none" w:sz="0" w:space="0" w:color="auto"/>
        <w:left w:val="none" w:sz="0" w:space="0" w:color="auto"/>
        <w:bottom w:val="none" w:sz="0" w:space="0" w:color="auto"/>
        <w:right w:val="none" w:sz="0" w:space="0" w:color="auto"/>
      </w:divBdr>
    </w:div>
    <w:div w:id="893195483">
      <w:bodyDiv w:val="1"/>
      <w:marLeft w:val="0"/>
      <w:marRight w:val="0"/>
      <w:marTop w:val="0"/>
      <w:marBottom w:val="0"/>
      <w:divBdr>
        <w:top w:val="none" w:sz="0" w:space="0" w:color="auto"/>
        <w:left w:val="none" w:sz="0" w:space="0" w:color="auto"/>
        <w:bottom w:val="none" w:sz="0" w:space="0" w:color="auto"/>
        <w:right w:val="none" w:sz="0" w:space="0" w:color="auto"/>
      </w:divBdr>
    </w:div>
    <w:div w:id="893395564">
      <w:bodyDiv w:val="1"/>
      <w:marLeft w:val="0"/>
      <w:marRight w:val="0"/>
      <w:marTop w:val="0"/>
      <w:marBottom w:val="0"/>
      <w:divBdr>
        <w:top w:val="none" w:sz="0" w:space="0" w:color="auto"/>
        <w:left w:val="none" w:sz="0" w:space="0" w:color="auto"/>
        <w:bottom w:val="none" w:sz="0" w:space="0" w:color="auto"/>
        <w:right w:val="none" w:sz="0" w:space="0" w:color="auto"/>
      </w:divBdr>
    </w:div>
    <w:div w:id="893807187">
      <w:bodyDiv w:val="1"/>
      <w:marLeft w:val="0"/>
      <w:marRight w:val="0"/>
      <w:marTop w:val="0"/>
      <w:marBottom w:val="0"/>
      <w:divBdr>
        <w:top w:val="none" w:sz="0" w:space="0" w:color="auto"/>
        <w:left w:val="none" w:sz="0" w:space="0" w:color="auto"/>
        <w:bottom w:val="none" w:sz="0" w:space="0" w:color="auto"/>
        <w:right w:val="none" w:sz="0" w:space="0" w:color="auto"/>
      </w:divBdr>
    </w:div>
    <w:div w:id="894392689">
      <w:bodyDiv w:val="1"/>
      <w:marLeft w:val="0"/>
      <w:marRight w:val="0"/>
      <w:marTop w:val="0"/>
      <w:marBottom w:val="0"/>
      <w:divBdr>
        <w:top w:val="none" w:sz="0" w:space="0" w:color="auto"/>
        <w:left w:val="none" w:sz="0" w:space="0" w:color="auto"/>
        <w:bottom w:val="none" w:sz="0" w:space="0" w:color="auto"/>
        <w:right w:val="none" w:sz="0" w:space="0" w:color="auto"/>
      </w:divBdr>
    </w:div>
    <w:div w:id="894436279">
      <w:bodyDiv w:val="1"/>
      <w:marLeft w:val="0"/>
      <w:marRight w:val="0"/>
      <w:marTop w:val="0"/>
      <w:marBottom w:val="0"/>
      <w:divBdr>
        <w:top w:val="none" w:sz="0" w:space="0" w:color="auto"/>
        <w:left w:val="none" w:sz="0" w:space="0" w:color="auto"/>
        <w:bottom w:val="none" w:sz="0" w:space="0" w:color="auto"/>
        <w:right w:val="none" w:sz="0" w:space="0" w:color="auto"/>
      </w:divBdr>
    </w:div>
    <w:div w:id="894505357">
      <w:bodyDiv w:val="1"/>
      <w:marLeft w:val="0"/>
      <w:marRight w:val="0"/>
      <w:marTop w:val="0"/>
      <w:marBottom w:val="0"/>
      <w:divBdr>
        <w:top w:val="none" w:sz="0" w:space="0" w:color="auto"/>
        <w:left w:val="none" w:sz="0" w:space="0" w:color="auto"/>
        <w:bottom w:val="none" w:sz="0" w:space="0" w:color="auto"/>
        <w:right w:val="none" w:sz="0" w:space="0" w:color="auto"/>
      </w:divBdr>
    </w:div>
    <w:div w:id="894510635">
      <w:bodyDiv w:val="1"/>
      <w:marLeft w:val="0"/>
      <w:marRight w:val="0"/>
      <w:marTop w:val="0"/>
      <w:marBottom w:val="0"/>
      <w:divBdr>
        <w:top w:val="none" w:sz="0" w:space="0" w:color="auto"/>
        <w:left w:val="none" w:sz="0" w:space="0" w:color="auto"/>
        <w:bottom w:val="none" w:sz="0" w:space="0" w:color="auto"/>
        <w:right w:val="none" w:sz="0" w:space="0" w:color="auto"/>
      </w:divBdr>
    </w:div>
    <w:div w:id="894587714">
      <w:bodyDiv w:val="1"/>
      <w:marLeft w:val="0"/>
      <w:marRight w:val="0"/>
      <w:marTop w:val="0"/>
      <w:marBottom w:val="0"/>
      <w:divBdr>
        <w:top w:val="none" w:sz="0" w:space="0" w:color="auto"/>
        <w:left w:val="none" w:sz="0" w:space="0" w:color="auto"/>
        <w:bottom w:val="none" w:sz="0" w:space="0" w:color="auto"/>
        <w:right w:val="none" w:sz="0" w:space="0" w:color="auto"/>
      </w:divBdr>
    </w:div>
    <w:div w:id="894776712">
      <w:bodyDiv w:val="1"/>
      <w:marLeft w:val="0"/>
      <w:marRight w:val="0"/>
      <w:marTop w:val="0"/>
      <w:marBottom w:val="0"/>
      <w:divBdr>
        <w:top w:val="none" w:sz="0" w:space="0" w:color="auto"/>
        <w:left w:val="none" w:sz="0" w:space="0" w:color="auto"/>
        <w:bottom w:val="none" w:sz="0" w:space="0" w:color="auto"/>
        <w:right w:val="none" w:sz="0" w:space="0" w:color="auto"/>
      </w:divBdr>
    </w:div>
    <w:div w:id="894896231">
      <w:bodyDiv w:val="1"/>
      <w:marLeft w:val="0"/>
      <w:marRight w:val="0"/>
      <w:marTop w:val="0"/>
      <w:marBottom w:val="0"/>
      <w:divBdr>
        <w:top w:val="none" w:sz="0" w:space="0" w:color="auto"/>
        <w:left w:val="none" w:sz="0" w:space="0" w:color="auto"/>
        <w:bottom w:val="none" w:sz="0" w:space="0" w:color="auto"/>
        <w:right w:val="none" w:sz="0" w:space="0" w:color="auto"/>
      </w:divBdr>
    </w:div>
    <w:div w:id="895094072">
      <w:bodyDiv w:val="1"/>
      <w:marLeft w:val="0"/>
      <w:marRight w:val="0"/>
      <w:marTop w:val="0"/>
      <w:marBottom w:val="0"/>
      <w:divBdr>
        <w:top w:val="none" w:sz="0" w:space="0" w:color="auto"/>
        <w:left w:val="none" w:sz="0" w:space="0" w:color="auto"/>
        <w:bottom w:val="none" w:sz="0" w:space="0" w:color="auto"/>
        <w:right w:val="none" w:sz="0" w:space="0" w:color="auto"/>
      </w:divBdr>
    </w:div>
    <w:div w:id="895244934">
      <w:bodyDiv w:val="1"/>
      <w:marLeft w:val="0"/>
      <w:marRight w:val="0"/>
      <w:marTop w:val="0"/>
      <w:marBottom w:val="0"/>
      <w:divBdr>
        <w:top w:val="none" w:sz="0" w:space="0" w:color="auto"/>
        <w:left w:val="none" w:sz="0" w:space="0" w:color="auto"/>
        <w:bottom w:val="none" w:sz="0" w:space="0" w:color="auto"/>
        <w:right w:val="none" w:sz="0" w:space="0" w:color="auto"/>
      </w:divBdr>
    </w:div>
    <w:div w:id="895357047">
      <w:bodyDiv w:val="1"/>
      <w:marLeft w:val="0"/>
      <w:marRight w:val="0"/>
      <w:marTop w:val="0"/>
      <w:marBottom w:val="0"/>
      <w:divBdr>
        <w:top w:val="none" w:sz="0" w:space="0" w:color="auto"/>
        <w:left w:val="none" w:sz="0" w:space="0" w:color="auto"/>
        <w:bottom w:val="none" w:sz="0" w:space="0" w:color="auto"/>
        <w:right w:val="none" w:sz="0" w:space="0" w:color="auto"/>
      </w:divBdr>
    </w:div>
    <w:div w:id="895553284">
      <w:bodyDiv w:val="1"/>
      <w:marLeft w:val="0"/>
      <w:marRight w:val="0"/>
      <w:marTop w:val="0"/>
      <w:marBottom w:val="0"/>
      <w:divBdr>
        <w:top w:val="none" w:sz="0" w:space="0" w:color="auto"/>
        <w:left w:val="none" w:sz="0" w:space="0" w:color="auto"/>
        <w:bottom w:val="none" w:sz="0" w:space="0" w:color="auto"/>
        <w:right w:val="none" w:sz="0" w:space="0" w:color="auto"/>
      </w:divBdr>
    </w:div>
    <w:div w:id="895626856">
      <w:bodyDiv w:val="1"/>
      <w:marLeft w:val="0"/>
      <w:marRight w:val="0"/>
      <w:marTop w:val="0"/>
      <w:marBottom w:val="0"/>
      <w:divBdr>
        <w:top w:val="none" w:sz="0" w:space="0" w:color="auto"/>
        <w:left w:val="none" w:sz="0" w:space="0" w:color="auto"/>
        <w:bottom w:val="none" w:sz="0" w:space="0" w:color="auto"/>
        <w:right w:val="none" w:sz="0" w:space="0" w:color="auto"/>
      </w:divBdr>
    </w:div>
    <w:div w:id="895818926">
      <w:bodyDiv w:val="1"/>
      <w:marLeft w:val="0"/>
      <w:marRight w:val="0"/>
      <w:marTop w:val="0"/>
      <w:marBottom w:val="0"/>
      <w:divBdr>
        <w:top w:val="none" w:sz="0" w:space="0" w:color="auto"/>
        <w:left w:val="none" w:sz="0" w:space="0" w:color="auto"/>
        <w:bottom w:val="none" w:sz="0" w:space="0" w:color="auto"/>
        <w:right w:val="none" w:sz="0" w:space="0" w:color="auto"/>
      </w:divBdr>
    </w:div>
    <w:div w:id="896165046">
      <w:bodyDiv w:val="1"/>
      <w:marLeft w:val="0"/>
      <w:marRight w:val="0"/>
      <w:marTop w:val="0"/>
      <w:marBottom w:val="0"/>
      <w:divBdr>
        <w:top w:val="none" w:sz="0" w:space="0" w:color="auto"/>
        <w:left w:val="none" w:sz="0" w:space="0" w:color="auto"/>
        <w:bottom w:val="none" w:sz="0" w:space="0" w:color="auto"/>
        <w:right w:val="none" w:sz="0" w:space="0" w:color="auto"/>
      </w:divBdr>
    </w:div>
    <w:div w:id="896237558">
      <w:bodyDiv w:val="1"/>
      <w:marLeft w:val="0"/>
      <w:marRight w:val="0"/>
      <w:marTop w:val="0"/>
      <w:marBottom w:val="0"/>
      <w:divBdr>
        <w:top w:val="none" w:sz="0" w:space="0" w:color="auto"/>
        <w:left w:val="none" w:sz="0" w:space="0" w:color="auto"/>
        <w:bottom w:val="none" w:sz="0" w:space="0" w:color="auto"/>
        <w:right w:val="none" w:sz="0" w:space="0" w:color="auto"/>
      </w:divBdr>
    </w:div>
    <w:div w:id="896279724">
      <w:bodyDiv w:val="1"/>
      <w:marLeft w:val="0"/>
      <w:marRight w:val="0"/>
      <w:marTop w:val="0"/>
      <w:marBottom w:val="0"/>
      <w:divBdr>
        <w:top w:val="none" w:sz="0" w:space="0" w:color="auto"/>
        <w:left w:val="none" w:sz="0" w:space="0" w:color="auto"/>
        <w:bottom w:val="none" w:sz="0" w:space="0" w:color="auto"/>
        <w:right w:val="none" w:sz="0" w:space="0" w:color="auto"/>
      </w:divBdr>
    </w:div>
    <w:div w:id="896361853">
      <w:bodyDiv w:val="1"/>
      <w:marLeft w:val="0"/>
      <w:marRight w:val="0"/>
      <w:marTop w:val="0"/>
      <w:marBottom w:val="0"/>
      <w:divBdr>
        <w:top w:val="none" w:sz="0" w:space="0" w:color="auto"/>
        <w:left w:val="none" w:sz="0" w:space="0" w:color="auto"/>
        <w:bottom w:val="none" w:sz="0" w:space="0" w:color="auto"/>
        <w:right w:val="none" w:sz="0" w:space="0" w:color="auto"/>
      </w:divBdr>
    </w:div>
    <w:div w:id="896627719">
      <w:bodyDiv w:val="1"/>
      <w:marLeft w:val="0"/>
      <w:marRight w:val="0"/>
      <w:marTop w:val="0"/>
      <w:marBottom w:val="0"/>
      <w:divBdr>
        <w:top w:val="none" w:sz="0" w:space="0" w:color="auto"/>
        <w:left w:val="none" w:sz="0" w:space="0" w:color="auto"/>
        <w:bottom w:val="none" w:sz="0" w:space="0" w:color="auto"/>
        <w:right w:val="none" w:sz="0" w:space="0" w:color="auto"/>
      </w:divBdr>
    </w:div>
    <w:div w:id="896667123">
      <w:bodyDiv w:val="1"/>
      <w:marLeft w:val="0"/>
      <w:marRight w:val="0"/>
      <w:marTop w:val="0"/>
      <w:marBottom w:val="0"/>
      <w:divBdr>
        <w:top w:val="none" w:sz="0" w:space="0" w:color="auto"/>
        <w:left w:val="none" w:sz="0" w:space="0" w:color="auto"/>
        <w:bottom w:val="none" w:sz="0" w:space="0" w:color="auto"/>
        <w:right w:val="none" w:sz="0" w:space="0" w:color="auto"/>
      </w:divBdr>
    </w:div>
    <w:div w:id="896819072">
      <w:bodyDiv w:val="1"/>
      <w:marLeft w:val="0"/>
      <w:marRight w:val="0"/>
      <w:marTop w:val="0"/>
      <w:marBottom w:val="0"/>
      <w:divBdr>
        <w:top w:val="none" w:sz="0" w:space="0" w:color="auto"/>
        <w:left w:val="none" w:sz="0" w:space="0" w:color="auto"/>
        <w:bottom w:val="none" w:sz="0" w:space="0" w:color="auto"/>
        <w:right w:val="none" w:sz="0" w:space="0" w:color="auto"/>
      </w:divBdr>
    </w:div>
    <w:div w:id="897012850">
      <w:bodyDiv w:val="1"/>
      <w:marLeft w:val="0"/>
      <w:marRight w:val="0"/>
      <w:marTop w:val="0"/>
      <w:marBottom w:val="0"/>
      <w:divBdr>
        <w:top w:val="none" w:sz="0" w:space="0" w:color="auto"/>
        <w:left w:val="none" w:sz="0" w:space="0" w:color="auto"/>
        <w:bottom w:val="none" w:sz="0" w:space="0" w:color="auto"/>
        <w:right w:val="none" w:sz="0" w:space="0" w:color="auto"/>
      </w:divBdr>
    </w:div>
    <w:div w:id="897276624">
      <w:bodyDiv w:val="1"/>
      <w:marLeft w:val="0"/>
      <w:marRight w:val="0"/>
      <w:marTop w:val="0"/>
      <w:marBottom w:val="0"/>
      <w:divBdr>
        <w:top w:val="none" w:sz="0" w:space="0" w:color="auto"/>
        <w:left w:val="none" w:sz="0" w:space="0" w:color="auto"/>
        <w:bottom w:val="none" w:sz="0" w:space="0" w:color="auto"/>
        <w:right w:val="none" w:sz="0" w:space="0" w:color="auto"/>
      </w:divBdr>
    </w:div>
    <w:div w:id="897284773">
      <w:bodyDiv w:val="1"/>
      <w:marLeft w:val="0"/>
      <w:marRight w:val="0"/>
      <w:marTop w:val="0"/>
      <w:marBottom w:val="0"/>
      <w:divBdr>
        <w:top w:val="none" w:sz="0" w:space="0" w:color="auto"/>
        <w:left w:val="none" w:sz="0" w:space="0" w:color="auto"/>
        <w:bottom w:val="none" w:sz="0" w:space="0" w:color="auto"/>
        <w:right w:val="none" w:sz="0" w:space="0" w:color="auto"/>
      </w:divBdr>
    </w:div>
    <w:div w:id="897321301">
      <w:bodyDiv w:val="1"/>
      <w:marLeft w:val="0"/>
      <w:marRight w:val="0"/>
      <w:marTop w:val="0"/>
      <w:marBottom w:val="0"/>
      <w:divBdr>
        <w:top w:val="none" w:sz="0" w:space="0" w:color="auto"/>
        <w:left w:val="none" w:sz="0" w:space="0" w:color="auto"/>
        <w:bottom w:val="none" w:sz="0" w:space="0" w:color="auto"/>
        <w:right w:val="none" w:sz="0" w:space="0" w:color="auto"/>
      </w:divBdr>
    </w:div>
    <w:div w:id="897322974">
      <w:bodyDiv w:val="1"/>
      <w:marLeft w:val="0"/>
      <w:marRight w:val="0"/>
      <w:marTop w:val="0"/>
      <w:marBottom w:val="0"/>
      <w:divBdr>
        <w:top w:val="none" w:sz="0" w:space="0" w:color="auto"/>
        <w:left w:val="none" w:sz="0" w:space="0" w:color="auto"/>
        <w:bottom w:val="none" w:sz="0" w:space="0" w:color="auto"/>
        <w:right w:val="none" w:sz="0" w:space="0" w:color="auto"/>
      </w:divBdr>
    </w:div>
    <w:div w:id="897520740">
      <w:bodyDiv w:val="1"/>
      <w:marLeft w:val="0"/>
      <w:marRight w:val="0"/>
      <w:marTop w:val="0"/>
      <w:marBottom w:val="0"/>
      <w:divBdr>
        <w:top w:val="none" w:sz="0" w:space="0" w:color="auto"/>
        <w:left w:val="none" w:sz="0" w:space="0" w:color="auto"/>
        <w:bottom w:val="none" w:sz="0" w:space="0" w:color="auto"/>
        <w:right w:val="none" w:sz="0" w:space="0" w:color="auto"/>
      </w:divBdr>
    </w:div>
    <w:div w:id="897667088">
      <w:bodyDiv w:val="1"/>
      <w:marLeft w:val="0"/>
      <w:marRight w:val="0"/>
      <w:marTop w:val="0"/>
      <w:marBottom w:val="0"/>
      <w:divBdr>
        <w:top w:val="none" w:sz="0" w:space="0" w:color="auto"/>
        <w:left w:val="none" w:sz="0" w:space="0" w:color="auto"/>
        <w:bottom w:val="none" w:sz="0" w:space="0" w:color="auto"/>
        <w:right w:val="none" w:sz="0" w:space="0" w:color="auto"/>
      </w:divBdr>
    </w:div>
    <w:div w:id="898056939">
      <w:bodyDiv w:val="1"/>
      <w:marLeft w:val="0"/>
      <w:marRight w:val="0"/>
      <w:marTop w:val="0"/>
      <w:marBottom w:val="0"/>
      <w:divBdr>
        <w:top w:val="none" w:sz="0" w:space="0" w:color="auto"/>
        <w:left w:val="none" w:sz="0" w:space="0" w:color="auto"/>
        <w:bottom w:val="none" w:sz="0" w:space="0" w:color="auto"/>
        <w:right w:val="none" w:sz="0" w:space="0" w:color="auto"/>
      </w:divBdr>
    </w:div>
    <w:div w:id="898328108">
      <w:bodyDiv w:val="1"/>
      <w:marLeft w:val="0"/>
      <w:marRight w:val="0"/>
      <w:marTop w:val="0"/>
      <w:marBottom w:val="0"/>
      <w:divBdr>
        <w:top w:val="none" w:sz="0" w:space="0" w:color="auto"/>
        <w:left w:val="none" w:sz="0" w:space="0" w:color="auto"/>
        <w:bottom w:val="none" w:sz="0" w:space="0" w:color="auto"/>
        <w:right w:val="none" w:sz="0" w:space="0" w:color="auto"/>
      </w:divBdr>
    </w:div>
    <w:div w:id="898828957">
      <w:bodyDiv w:val="1"/>
      <w:marLeft w:val="0"/>
      <w:marRight w:val="0"/>
      <w:marTop w:val="0"/>
      <w:marBottom w:val="0"/>
      <w:divBdr>
        <w:top w:val="none" w:sz="0" w:space="0" w:color="auto"/>
        <w:left w:val="none" w:sz="0" w:space="0" w:color="auto"/>
        <w:bottom w:val="none" w:sz="0" w:space="0" w:color="auto"/>
        <w:right w:val="none" w:sz="0" w:space="0" w:color="auto"/>
      </w:divBdr>
    </w:div>
    <w:div w:id="899054376">
      <w:bodyDiv w:val="1"/>
      <w:marLeft w:val="0"/>
      <w:marRight w:val="0"/>
      <w:marTop w:val="0"/>
      <w:marBottom w:val="0"/>
      <w:divBdr>
        <w:top w:val="none" w:sz="0" w:space="0" w:color="auto"/>
        <w:left w:val="none" w:sz="0" w:space="0" w:color="auto"/>
        <w:bottom w:val="none" w:sz="0" w:space="0" w:color="auto"/>
        <w:right w:val="none" w:sz="0" w:space="0" w:color="auto"/>
      </w:divBdr>
    </w:div>
    <w:div w:id="899100467">
      <w:bodyDiv w:val="1"/>
      <w:marLeft w:val="0"/>
      <w:marRight w:val="0"/>
      <w:marTop w:val="0"/>
      <w:marBottom w:val="0"/>
      <w:divBdr>
        <w:top w:val="none" w:sz="0" w:space="0" w:color="auto"/>
        <w:left w:val="none" w:sz="0" w:space="0" w:color="auto"/>
        <w:bottom w:val="none" w:sz="0" w:space="0" w:color="auto"/>
        <w:right w:val="none" w:sz="0" w:space="0" w:color="auto"/>
      </w:divBdr>
    </w:div>
    <w:div w:id="899369909">
      <w:bodyDiv w:val="1"/>
      <w:marLeft w:val="0"/>
      <w:marRight w:val="0"/>
      <w:marTop w:val="0"/>
      <w:marBottom w:val="0"/>
      <w:divBdr>
        <w:top w:val="none" w:sz="0" w:space="0" w:color="auto"/>
        <w:left w:val="none" w:sz="0" w:space="0" w:color="auto"/>
        <w:bottom w:val="none" w:sz="0" w:space="0" w:color="auto"/>
        <w:right w:val="none" w:sz="0" w:space="0" w:color="auto"/>
      </w:divBdr>
    </w:div>
    <w:div w:id="899512831">
      <w:bodyDiv w:val="1"/>
      <w:marLeft w:val="0"/>
      <w:marRight w:val="0"/>
      <w:marTop w:val="0"/>
      <w:marBottom w:val="0"/>
      <w:divBdr>
        <w:top w:val="none" w:sz="0" w:space="0" w:color="auto"/>
        <w:left w:val="none" w:sz="0" w:space="0" w:color="auto"/>
        <w:bottom w:val="none" w:sz="0" w:space="0" w:color="auto"/>
        <w:right w:val="none" w:sz="0" w:space="0" w:color="auto"/>
      </w:divBdr>
    </w:div>
    <w:div w:id="899756329">
      <w:bodyDiv w:val="1"/>
      <w:marLeft w:val="0"/>
      <w:marRight w:val="0"/>
      <w:marTop w:val="0"/>
      <w:marBottom w:val="0"/>
      <w:divBdr>
        <w:top w:val="none" w:sz="0" w:space="0" w:color="auto"/>
        <w:left w:val="none" w:sz="0" w:space="0" w:color="auto"/>
        <w:bottom w:val="none" w:sz="0" w:space="0" w:color="auto"/>
        <w:right w:val="none" w:sz="0" w:space="0" w:color="auto"/>
      </w:divBdr>
    </w:div>
    <w:div w:id="899897998">
      <w:bodyDiv w:val="1"/>
      <w:marLeft w:val="0"/>
      <w:marRight w:val="0"/>
      <w:marTop w:val="0"/>
      <w:marBottom w:val="0"/>
      <w:divBdr>
        <w:top w:val="none" w:sz="0" w:space="0" w:color="auto"/>
        <w:left w:val="none" w:sz="0" w:space="0" w:color="auto"/>
        <w:bottom w:val="none" w:sz="0" w:space="0" w:color="auto"/>
        <w:right w:val="none" w:sz="0" w:space="0" w:color="auto"/>
      </w:divBdr>
    </w:div>
    <w:div w:id="900019332">
      <w:bodyDiv w:val="1"/>
      <w:marLeft w:val="0"/>
      <w:marRight w:val="0"/>
      <w:marTop w:val="0"/>
      <w:marBottom w:val="0"/>
      <w:divBdr>
        <w:top w:val="none" w:sz="0" w:space="0" w:color="auto"/>
        <w:left w:val="none" w:sz="0" w:space="0" w:color="auto"/>
        <w:bottom w:val="none" w:sz="0" w:space="0" w:color="auto"/>
        <w:right w:val="none" w:sz="0" w:space="0" w:color="auto"/>
      </w:divBdr>
    </w:div>
    <w:div w:id="900140115">
      <w:bodyDiv w:val="1"/>
      <w:marLeft w:val="0"/>
      <w:marRight w:val="0"/>
      <w:marTop w:val="0"/>
      <w:marBottom w:val="0"/>
      <w:divBdr>
        <w:top w:val="none" w:sz="0" w:space="0" w:color="auto"/>
        <w:left w:val="none" w:sz="0" w:space="0" w:color="auto"/>
        <w:bottom w:val="none" w:sz="0" w:space="0" w:color="auto"/>
        <w:right w:val="none" w:sz="0" w:space="0" w:color="auto"/>
      </w:divBdr>
    </w:div>
    <w:div w:id="900212839">
      <w:bodyDiv w:val="1"/>
      <w:marLeft w:val="0"/>
      <w:marRight w:val="0"/>
      <w:marTop w:val="0"/>
      <w:marBottom w:val="0"/>
      <w:divBdr>
        <w:top w:val="none" w:sz="0" w:space="0" w:color="auto"/>
        <w:left w:val="none" w:sz="0" w:space="0" w:color="auto"/>
        <w:bottom w:val="none" w:sz="0" w:space="0" w:color="auto"/>
        <w:right w:val="none" w:sz="0" w:space="0" w:color="auto"/>
      </w:divBdr>
    </w:div>
    <w:div w:id="900333824">
      <w:bodyDiv w:val="1"/>
      <w:marLeft w:val="0"/>
      <w:marRight w:val="0"/>
      <w:marTop w:val="0"/>
      <w:marBottom w:val="0"/>
      <w:divBdr>
        <w:top w:val="none" w:sz="0" w:space="0" w:color="auto"/>
        <w:left w:val="none" w:sz="0" w:space="0" w:color="auto"/>
        <w:bottom w:val="none" w:sz="0" w:space="0" w:color="auto"/>
        <w:right w:val="none" w:sz="0" w:space="0" w:color="auto"/>
      </w:divBdr>
    </w:div>
    <w:div w:id="900554008">
      <w:bodyDiv w:val="1"/>
      <w:marLeft w:val="0"/>
      <w:marRight w:val="0"/>
      <w:marTop w:val="0"/>
      <w:marBottom w:val="0"/>
      <w:divBdr>
        <w:top w:val="none" w:sz="0" w:space="0" w:color="auto"/>
        <w:left w:val="none" w:sz="0" w:space="0" w:color="auto"/>
        <w:bottom w:val="none" w:sz="0" w:space="0" w:color="auto"/>
        <w:right w:val="none" w:sz="0" w:space="0" w:color="auto"/>
      </w:divBdr>
    </w:div>
    <w:div w:id="900794245">
      <w:bodyDiv w:val="1"/>
      <w:marLeft w:val="0"/>
      <w:marRight w:val="0"/>
      <w:marTop w:val="0"/>
      <w:marBottom w:val="0"/>
      <w:divBdr>
        <w:top w:val="none" w:sz="0" w:space="0" w:color="auto"/>
        <w:left w:val="none" w:sz="0" w:space="0" w:color="auto"/>
        <w:bottom w:val="none" w:sz="0" w:space="0" w:color="auto"/>
        <w:right w:val="none" w:sz="0" w:space="0" w:color="auto"/>
      </w:divBdr>
    </w:div>
    <w:div w:id="900824178">
      <w:bodyDiv w:val="1"/>
      <w:marLeft w:val="0"/>
      <w:marRight w:val="0"/>
      <w:marTop w:val="0"/>
      <w:marBottom w:val="0"/>
      <w:divBdr>
        <w:top w:val="none" w:sz="0" w:space="0" w:color="auto"/>
        <w:left w:val="none" w:sz="0" w:space="0" w:color="auto"/>
        <w:bottom w:val="none" w:sz="0" w:space="0" w:color="auto"/>
        <w:right w:val="none" w:sz="0" w:space="0" w:color="auto"/>
      </w:divBdr>
    </w:div>
    <w:div w:id="900873968">
      <w:bodyDiv w:val="1"/>
      <w:marLeft w:val="0"/>
      <w:marRight w:val="0"/>
      <w:marTop w:val="0"/>
      <w:marBottom w:val="0"/>
      <w:divBdr>
        <w:top w:val="none" w:sz="0" w:space="0" w:color="auto"/>
        <w:left w:val="none" w:sz="0" w:space="0" w:color="auto"/>
        <w:bottom w:val="none" w:sz="0" w:space="0" w:color="auto"/>
        <w:right w:val="none" w:sz="0" w:space="0" w:color="auto"/>
      </w:divBdr>
    </w:div>
    <w:div w:id="900941342">
      <w:bodyDiv w:val="1"/>
      <w:marLeft w:val="0"/>
      <w:marRight w:val="0"/>
      <w:marTop w:val="0"/>
      <w:marBottom w:val="0"/>
      <w:divBdr>
        <w:top w:val="none" w:sz="0" w:space="0" w:color="auto"/>
        <w:left w:val="none" w:sz="0" w:space="0" w:color="auto"/>
        <w:bottom w:val="none" w:sz="0" w:space="0" w:color="auto"/>
        <w:right w:val="none" w:sz="0" w:space="0" w:color="auto"/>
      </w:divBdr>
    </w:div>
    <w:div w:id="900991603">
      <w:bodyDiv w:val="1"/>
      <w:marLeft w:val="0"/>
      <w:marRight w:val="0"/>
      <w:marTop w:val="0"/>
      <w:marBottom w:val="0"/>
      <w:divBdr>
        <w:top w:val="none" w:sz="0" w:space="0" w:color="auto"/>
        <w:left w:val="none" w:sz="0" w:space="0" w:color="auto"/>
        <w:bottom w:val="none" w:sz="0" w:space="0" w:color="auto"/>
        <w:right w:val="none" w:sz="0" w:space="0" w:color="auto"/>
      </w:divBdr>
    </w:div>
    <w:div w:id="901404809">
      <w:bodyDiv w:val="1"/>
      <w:marLeft w:val="0"/>
      <w:marRight w:val="0"/>
      <w:marTop w:val="0"/>
      <w:marBottom w:val="0"/>
      <w:divBdr>
        <w:top w:val="none" w:sz="0" w:space="0" w:color="auto"/>
        <w:left w:val="none" w:sz="0" w:space="0" w:color="auto"/>
        <w:bottom w:val="none" w:sz="0" w:space="0" w:color="auto"/>
        <w:right w:val="none" w:sz="0" w:space="0" w:color="auto"/>
      </w:divBdr>
    </w:div>
    <w:div w:id="901525617">
      <w:bodyDiv w:val="1"/>
      <w:marLeft w:val="0"/>
      <w:marRight w:val="0"/>
      <w:marTop w:val="0"/>
      <w:marBottom w:val="0"/>
      <w:divBdr>
        <w:top w:val="none" w:sz="0" w:space="0" w:color="auto"/>
        <w:left w:val="none" w:sz="0" w:space="0" w:color="auto"/>
        <w:bottom w:val="none" w:sz="0" w:space="0" w:color="auto"/>
        <w:right w:val="none" w:sz="0" w:space="0" w:color="auto"/>
      </w:divBdr>
    </w:div>
    <w:div w:id="901596975">
      <w:bodyDiv w:val="1"/>
      <w:marLeft w:val="0"/>
      <w:marRight w:val="0"/>
      <w:marTop w:val="0"/>
      <w:marBottom w:val="0"/>
      <w:divBdr>
        <w:top w:val="none" w:sz="0" w:space="0" w:color="auto"/>
        <w:left w:val="none" w:sz="0" w:space="0" w:color="auto"/>
        <w:bottom w:val="none" w:sz="0" w:space="0" w:color="auto"/>
        <w:right w:val="none" w:sz="0" w:space="0" w:color="auto"/>
      </w:divBdr>
    </w:div>
    <w:div w:id="901796436">
      <w:bodyDiv w:val="1"/>
      <w:marLeft w:val="0"/>
      <w:marRight w:val="0"/>
      <w:marTop w:val="0"/>
      <w:marBottom w:val="0"/>
      <w:divBdr>
        <w:top w:val="none" w:sz="0" w:space="0" w:color="auto"/>
        <w:left w:val="none" w:sz="0" w:space="0" w:color="auto"/>
        <w:bottom w:val="none" w:sz="0" w:space="0" w:color="auto"/>
        <w:right w:val="none" w:sz="0" w:space="0" w:color="auto"/>
      </w:divBdr>
    </w:div>
    <w:div w:id="901867603">
      <w:bodyDiv w:val="1"/>
      <w:marLeft w:val="0"/>
      <w:marRight w:val="0"/>
      <w:marTop w:val="0"/>
      <w:marBottom w:val="0"/>
      <w:divBdr>
        <w:top w:val="none" w:sz="0" w:space="0" w:color="auto"/>
        <w:left w:val="none" w:sz="0" w:space="0" w:color="auto"/>
        <w:bottom w:val="none" w:sz="0" w:space="0" w:color="auto"/>
        <w:right w:val="none" w:sz="0" w:space="0" w:color="auto"/>
      </w:divBdr>
    </w:div>
    <w:div w:id="901989665">
      <w:bodyDiv w:val="1"/>
      <w:marLeft w:val="0"/>
      <w:marRight w:val="0"/>
      <w:marTop w:val="0"/>
      <w:marBottom w:val="0"/>
      <w:divBdr>
        <w:top w:val="none" w:sz="0" w:space="0" w:color="auto"/>
        <w:left w:val="none" w:sz="0" w:space="0" w:color="auto"/>
        <w:bottom w:val="none" w:sz="0" w:space="0" w:color="auto"/>
        <w:right w:val="none" w:sz="0" w:space="0" w:color="auto"/>
      </w:divBdr>
    </w:div>
    <w:div w:id="902066470">
      <w:bodyDiv w:val="1"/>
      <w:marLeft w:val="0"/>
      <w:marRight w:val="0"/>
      <w:marTop w:val="0"/>
      <w:marBottom w:val="0"/>
      <w:divBdr>
        <w:top w:val="none" w:sz="0" w:space="0" w:color="auto"/>
        <w:left w:val="none" w:sz="0" w:space="0" w:color="auto"/>
        <w:bottom w:val="none" w:sz="0" w:space="0" w:color="auto"/>
        <w:right w:val="none" w:sz="0" w:space="0" w:color="auto"/>
      </w:divBdr>
    </w:div>
    <w:div w:id="902105172">
      <w:bodyDiv w:val="1"/>
      <w:marLeft w:val="0"/>
      <w:marRight w:val="0"/>
      <w:marTop w:val="0"/>
      <w:marBottom w:val="0"/>
      <w:divBdr>
        <w:top w:val="none" w:sz="0" w:space="0" w:color="auto"/>
        <w:left w:val="none" w:sz="0" w:space="0" w:color="auto"/>
        <w:bottom w:val="none" w:sz="0" w:space="0" w:color="auto"/>
        <w:right w:val="none" w:sz="0" w:space="0" w:color="auto"/>
      </w:divBdr>
    </w:div>
    <w:div w:id="902108482">
      <w:bodyDiv w:val="1"/>
      <w:marLeft w:val="0"/>
      <w:marRight w:val="0"/>
      <w:marTop w:val="0"/>
      <w:marBottom w:val="0"/>
      <w:divBdr>
        <w:top w:val="none" w:sz="0" w:space="0" w:color="auto"/>
        <w:left w:val="none" w:sz="0" w:space="0" w:color="auto"/>
        <w:bottom w:val="none" w:sz="0" w:space="0" w:color="auto"/>
        <w:right w:val="none" w:sz="0" w:space="0" w:color="auto"/>
      </w:divBdr>
    </w:div>
    <w:div w:id="902299984">
      <w:bodyDiv w:val="1"/>
      <w:marLeft w:val="0"/>
      <w:marRight w:val="0"/>
      <w:marTop w:val="0"/>
      <w:marBottom w:val="0"/>
      <w:divBdr>
        <w:top w:val="none" w:sz="0" w:space="0" w:color="auto"/>
        <w:left w:val="none" w:sz="0" w:space="0" w:color="auto"/>
        <w:bottom w:val="none" w:sz="0" w:space="0" w:color="auto"/>
        <w:right w:val="none" w:sz="0" w:space="0" w:color="auto"/>
      </w:divBdr>
    </w:div>
    <w:div w:id="902370365">
      <w:bodyDiv w:val="1"/>
      <w:marLeft w:val="0"/>
      <w:marRight w:val="0"/>
      <w:marTop w:val="0"/>
      <w:marBottom w:val="0"/>
      <w:divBdr>
        <w:top w:val="none" w:sz="0" w:space="0" w:color="auto"/>
        <w:left w:val="none" w:sz="0" w:space="0" w:color="auto"/>
        <w:bottom w:val="none" w:sz="0" w:space="0" w:color="auto"/>
        <w:right w:val="none" w:sz="0" w:space="0" w:color="auto"/>
      </w:divBdr>
    </w:div>
    <w:div w:id="902520017">
      <w:bodyDiv w:val="1"/>
      <w:marLeft w:val="0"/>
      <w:marRight w:val="0"/>
      <w:marTop w:val="0"/>
      <w:marBottom w:val="0"/>
      <w:divBdr>
        <w:top w:val="none" w:sz="0" w:space="0" w:color="auto"/>
        <w:left w:val="none" w:sz="0" w:space="0" w:color="auto"/>
        <w:bottom w:val="none" w:sz="0" w:space="0" w:color="auto"/>
        <w:right w:val="none" w:sz="0" w:space="0" w:color="auto"/>
      </w:divBdr>
    </w:div>
    <w:div w:id="902717059">
      <w:bodyDiv w:val="1"/>
      <w:marLeft w:val="0"/>
      <w:marRight w:val="0"/>
      <w:marTop w:val="0"/>
      <w:marBottom w:val="0"/>
      <w:divBdr>
        <w:top w:val="none" w:sz="0" w:space="0" w:color="auto"/>
        <w:left w:val="none" w:sz="0" w:space="0" w:color="auto"/>
        <w:bottom w:val="none" w:sz="0" w:space="0" w:color="auto"/>
        <w:right w:val="none" w:sz="0" w:space="0" w:color="auto"/>
      </w:divBdr>
    </w:div>
    <w:div w:id="903293248">
      <w:bodyDiv w:val="1"/>
      <w:marLeft w:val="0"/>
      <w:marRight w:val="0"/>
      <w:marTop w:val="0"/>
      <w:marBottom w:val="0"/>
      <w:divBdr>
        <w:top w:val="none" w:sz="0" w:space="0" w:color="auto"/>
        <w:left w:val="none" w:sz="0" w:space="0" w:color="auto"/>
        <w:bottom w:val="none" w:sz="0" w:space="0" w:color="auto"/>
        <w:right w:val="none" w:sz="0" w:space="0" w:color="auto"/>
      </w:divBdr>
    </w:div>
    <w:div w:id="903417844">
      <w:bodyDiv w:val="1"/>
      <w:marLeft w:val="0"/>
      <w:marRight w:val="0"/>
      <w:marTop w:val="0"/>
      <w:marBottom w:val="0"/>
      <w:divBdr>
        <w:top w:val="none" w:sz="0" w:space="0" w:color="auto"/>
        <w:left w:val="none" w:sz="0" w:space="0" w:color="auto"/>
        <w:bottom w:val="none" w:sz="0" w:space="0" w:color="auto"/>
        <w:right w:val="none" w:sz="0" w:space="0" w:color="auto"/>
      </w:divBdr>
    </w:div>
    <w:div w:id="903679080">
      <w:bodyDiv w:val="1"/>
      <w:marLeft w:val="0"/>
      <w:marRight w:val="0"/>
      <w:marTop w:val="0"/>
      <w:marBottom w:val="0"/>
      <w:divBdr>
        <w:top w:val="none" w:sz="0" w:space="0" w:color="auto"/>
        <w:left w:val="none" w:sz="0" w:space="0" w:color="auto"/>
        <w:bottom w:val="none" w:sz="0" w:space="0" w:color="auto"/>
        <w:right w:val="none" w:sz="0" w:space="0" w:color="auto"/>
      </w:divBdr>
    </w:div>
    <w:div w:id="903679790">
      <w:bodyDiv w:val="1"/>
      <w:marLeft w:val="0"/>
      <w:marRight w:val="0"/>
      <w:marTop w:val="0"/>
      <w:marBottom w:val="0"/>
      <w:divBdr>
        <w:top w:val="none" w:sz="0" w:space="0" w:color="auto"/>
        <w:left w:val="none" w:sz="0" w:space="0" w:color="auto"/>
        <w:bottom w:val="none" w:sz="0" w:space="0" w:color="auto"/>
        <w:right w:val="none" w:sz="0" w:space="0" w:color="auto"/>
      </w:divBdr>
    </w:div>
    <w:div w:id="903755694">
      <w:bodyDiv w:val="1"/>
      <w:marLeft w:val="0"/>
      <w:marRight w:val="0"/>
      <w:marTop w:val="0"/>
      <w:marBottom w:val="0"/>
      <w:divBdr>
        <w:top w:val="none" w:sz="0" w:space="0" w:color="auto"/>
        <w:left w:val="none" w:sz="0" w:space="0" w:color="auto"/>
        <w:bottom w:val="none" w:sz="0" w:space="0" w:color="auto"/>
        <w:right w:val="none" w:sz="0" w:space="0" w:color="auto"/>
      </w:divBdr>
    </w:div>
    <w:div w:id="903760103">
      <w:bodyDiv w:val="1"/>
      <w:marLeft w:val="0"/>
      <w:marRight w:val="0"/>
      <w:marTop w:val="0"/>
      <w:marBottom w:val="0"/>
      <w:divBdr>
        <w:top w:val="none" w:sz="0" w:space="0" w:color="auto"/>
        <w:left w:val="none" w:sz="0" w:space="0" w:color="auto"/>
        <w:bottom w:val="none" w:sz="0" w:space="0" w:color="auto"/>
        <w:right w:val="none" w:sz="0" w:space="0" w:color="auto"/>
      </w:divBdr>
    </w:div>
    <w:div w:id="904027613">
      <w:bodyDiv w:val="1"/>
      <w:marLeft w:val="0"/>
      <w:marRight w:val="0"/>
      <w:marTop w:val="0"/>
      <w:marBottom w:val="0"/>
      <w:divBdr>
        <w:top w:val="none" w:sz="0" w:space="0" w:color="auto"/>
        <w:left w:val="none" w:sz="0" w:space="0" w:color="auto"/>
        <w:bottom w:val="none" w:sz="0" w:space="0" w:color="auto"/>
        <w:right w:val="none" w:sz="0" w:space="0" w:color="auto"/>
      </w:divBdr>
    </w:div>
    <w:div w:id="904267189">
      <w:bodyDiv w:val="1"/>
      <w:marLeft w:val="0"/>
      <w:marRight w:val="0"/>
      <w:marTop w:val="0"/>
      <w:marBottom w:val="0"/>
      <w:divBdr>
        <w:top w:val="none" w:sz="0" w:space="0" w:color="auto"/>
        <w:left w:val="none" w:sz="0" w:space="0" w:color="auto"/>
        <w:bottom w:val="none" w:sz="0" w:space="0" w:color="auto"/>
        <w:right w:val="none" w:sz="0" w:space="0" w:color="auto"/>
      </w:divBdr>
    </w:div>
    <w:div w:id="904411542">
      <w:bodyDiv w:val="1"/>
      <w:marLeft w:val="0"/>
      <w:marRight w:val="0"/>
      <w:marTop w:val="0"/>
      <w:marBottom w:val="0"/>
      <w:divBdr>
        <w:top w:val="none" w:sz="0" w:space="0" w:color="auto"/>
        <w:left w:val="none" w:sz="0" w:space="0" w:color="auto"/>
        <w:bottom w:val="none" w:sz="0" w:space="0" w:color="auto"/>
        <w:right w:val="none" w:sz="0" w:space="0" w:color="auto"/>
      </w:divBdr>
    </w:div>
    <w:div w:id="904488061">
      <w:bodyDiv w:val="1"/>
      <w:marLeft w:val="0"/>
      <w:marRight w:val="0"/>
      <w:marTop w:val="0"/>
      <w:marBottom w:val="0"/>
      <w:divBdr>
        <w:top w:val="none" w:sz="0" w:space="0" w:color="auto"/>
        <w:left w:val="none" w:sz="0" w:space="0" w:color="auto"/>
        <w:bottom w:val="none" w:sz="0" w:space="0" w:color="auto"/>
        <w:right w:val="none" w:sz="0" w:space="0" w:color="auto"/>
      </w:divBdr>
    </w:div>
    <w:div w:id="904488209">
      <w:bodyDiv w:val="1"/>
      <w:marLeft w:val="0"/>
      <w:marRight w:val="0"/>
      <w:marTop w:val="0"/>
      <w:marBottom w:val="0"/>
      <w:divBdr>
        <w:top w:val="none" w:sz="0" w:space="0" w:color="auto"/>
        <w:left w:val="none" w:sz="0" w:space="0" w:color="auto"/>
        <w:bottom w:val="none" w:sz="0" w:space="0" w:color="auto"/>
        <w:right w:val="none" w:sz="0" w:space="0" w:color="auto"/>
      </w:divBdr>
    </w:div>
    <w:div w:id="904530389">
      <w:bodyDiv w:val="1"/>
      <w:marLeft w:val="0"/>
      <w:marRight w:val="0"/>
      <w:marTop w:val="0"/>
      <w:marBottom w:val="0"/>
      <w:divBdr>
        <w:top w:val="none" w:sz="0" w:space="0" w:color="auto"/>
        <w:left w:val="none" w:sz="0" w:space="0" w:color="auto"/>
        <w:bottom w:val="none" w:sz="0" w:space="0" w:color="auto"/>
        <w:right w:val="none" w:sz="0" w:space="0" w:color="auto"/>
      </w:divBdr>
    </w:div>
    <w:div w:id="904946542">
      <w:bodyDiv w:val="1"/>
      <w:marLeft w:val="0"/>
      <w:marRight w:val="0"/>
      <w:marTop w:val="0"/>
      <w:marBottom w:val="0"/>
      <w:divBdr>
        <w:top w:val="none" w:sz="0" w:space="0" w:color="auto"/>
        <w:left w:val="none" w:sz="0" w:space="0" w:color="auto"/>
        <w:bottom w:val="none" w:sz="0" w:space="0" w:color="auto"/>
        <w:right w:val="none" w:sz="0" w:space="0" w:color="auto"/>
      </w:divBdr>
    </w:div>
    <w:div w:id="905066629">
      <w:bodyDiv w:val="1"/>
      <w:marLeft w:val="0"/>
      <w:marRight w:val="0"/>
      <w:marTop w:val="0"/>
      <w:marBottom w:val="0"/>
      <w:divBdr>
        <w:top w:val="none" w:sz="0" w:space="0" w:color="auto"/>
        <w:left w:val="none" w:sz="0" w:space="0" w:color="auto"/>
        <w:bottom w:val="none" w:sz="0" w:space="0" w:color="auto"/>
        <w:right w:val="none" w:sz="0" w:space="0" w:color="auto"/>
      </w:divBdr>
    </w:div>
    <w:div w:id="905184421">
      <w:bodyDiv w:val="1"/>
      <w:marLeft w:val="0"/>
      <w:marRight w:val="0"/>
      <w:marTop w:val="0"/>
      <w:marBottom w:val="0"/>
      <w:divBdr>
        <w:top w:val="none" w:sz="0" w:space="0" w:color="auto"/>
        <w:left w:val="none" w:sz="0" w:space="0" w:color="auto"/>
        <w:bottom w:val="none" w:sz="0" w:space="0" w:color="auto"/>
        <w:right w:val="none" w:sz="0" w:space="0" w:color="auto"/>
      </w:divBdr>
    </w:div>
    <w:div w:id="905185189">
      <w:bodyDiv w:val="1"/>
      <w:marLeft w:val="0"/>
      <w:marRight w:val="0"/>
      <w:marTop w:val="0"/>
      <w:marBottom w:val="0"/>
      <w:divBdr>
        <w:top w:val="none" w:sz="0" w:space="0" w:color="auto"/>
        <w:left w:val="none" w:sz="0" w:space="0" w:color="auto"/>
        <w:bottom w:val="none" w:sz="0" w:space="0" w:color="auto"/>
        <w:right w:val="none" w:sz="0" w:space="0" w:color="auto"/>
      </w:divBdr>
    </w:div>
    <w:div w:id="905385256">
      <w:bodyDiv w:val="1"/>
      <w:marLeft w:val="0"/>
      <w:marRight w:val="0"/>
      <w:marTop w:val="0"/>
      <w:marBottom w:val="0"/>
      <w:divBdr>
        <w:top w:val="none" w:sz="0" w:space="0" w:color="auto"/>
        <w:left w:val="none" w:sz="0" w:space="0" w:color="auto"/>
        <w:bottom w:val="none" w:sz="0" w:space="0" w:color="auto"/>
        <w:right w:val="none" w:sz="0" w:space="0" w:color="auto"/>
      </w:divBdr>
    </w:div>
    <w:div w:id="905603574">
      <w:bodyDiv w:val="1"/>
      <w:marLeft w:val="0"/>
      <w:marRight w:val="0"/>
      <w:marTop w:val="0"/>
      <w:marBottom w:val="0"/>
      <w:divBdr>
        <w:top w:val="none" w:sz="0" w:space="0" w:color="auto"/>
        <w:left w:val="none" w:sz="0" w:space="0" w:color="auto"/>
        <w:bottom w:val="none" w:sz="0" w:space="0" w:color="auto"/>
        <w:right w:val="none" w:sz="0" w:space="0" w:color="auto"/>
      </w:divBdr>
    </w:div>
    <w:div w:id="905994516">
      <w:bodyDiv w:val="1"/>
      <w:marLeft w:val="0"/>
      <w:marRight w:val="0"/>
      <w:marTop w:val="0"/>
      <w:marBottom w:val="0"/>
      <w:divBdr>
        <w:top w:val="none" w:sz="0" w:space="0" w:color="auto"/>
        <w:left w:val="none" w:sz="0" w:space="0" w:color="auto"/>
        <w:bottom w:val="none" w:sz="0" w:space="0" w:color="auto"/>
        <w:right w:val="none" w:sz="0" w:space="0" w:color="auto"/>
      </w:divBdr>
    </w:div>
    <w:div w:id="906378980">
      <w:bodyDiv w:val="1"/>
      <w:marLeft w:val="0"/>
      <w:marRight w:val="0"/>
      <w:marTop w:val="0"/>
      <w:marBottom w:val="0"/>
      <w:divBdr>
        <w:top w:val="none" w:sz="0" w:space="0" w:color="auto"/>
        <w:left w:val="none" w:sz="0" w:space="0" w:color="auto"/>
        <w:bottom w:val="none" w:sz="0" w:space="0" w:color="auto"/>
        <w:right w:val="none" w:sz="0" w:space="0" w:color="auto"/>
      </w:divBdr>
    </w:div>
    <w:div w:id="906570031">
      <w:bodyDiv w:val="1"/>
      <w:marLeft w:val="0"/>
      <w:marRight w:val="0"/>
      <w:marTop w:val="0"/>
      <w:marBottom w:val="0"/>
      <w:divBdr>
        <w:top w:val="none" w:sz="0" w:space="0" w:color="auto"/>
        <w:left w:val="none" w:sz="0" w:space="0" w:color="auto"/>
        <w:bottom w:val="none" w:sz="0" w:space="0" w:color="auto"/>
        <w:right w:val="none" w:sz="0" w:space="0" w:color="auto"/>
      </w:divBdr>
    </w:div>
    <w:div w:id="906570637">
      <w:bodyDiv w:val="1"/>
      <w:marLeft w:val="0"/>
      <w:marRight w:val="0"/>
      <w:marTop w:val="0"/>
      <w:marBottom w:val="0"/>
      <w:divBdr>
        <w:top w:val="none" w:sz="0" w:space="0" w:color="auto"/>
        <w:left w:val="none" w:sz="0" w:space="0" w:color="auto"/>
        <w:bottom w:val="none" w:sz="0" w:space="0" w:color="auto"/>
        <w:right w:val="none" w:sz="0" w:space="0" w:color="auto"/>
      </w:divBdr>
    </w:div>
    <w:div w:id="906761780">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06844434">
      <w:bodyDiv w:val="1"/>
      <w:marLeft w:val="0"/>
      <w:marRight w:val="0"/>
      <w:marTop w:val="0"/>
      <w:marBottom w:val="0"/>
      <w:divBdr>
        <w:top w:val="none" w:sz="0" w:space="0" w:color="auto"/>
        <w:left w:val="none" w:sz="0" w:space="0" w:color="auto"/>
        <w:bottom w:val="none" w:sz="0" w:space="0" w:color="auto"/>
        <w:right w:val="none" w:sz="0" w:space="0" w:color="auto"/>
      </w:divBdr>
    </w:div>
    <w:div w:id="907038164">
      <w:bodyDiv w:val="1"/>
      <w:marLeft w:val="0"/>
      <w:marRight w:val="0"/>
      <w:marTop w:val="0"/>
      <w:marBottom w:val="0"/>
      <w:divBdr>
        <w:top w:val="none" w:sz="0" w:space="0" w:color="auto"/>
        <w:left w:val="none" w:sz="0" w:space="0" w:color="auto"/>
        <w:bottom w:val="none" w:sz="0" w:space="0" w:color="auto"/>
        <w:right w:val="none" w:sz="0" w:space="0" w:color="auto"/>
      </w:divBdr>
    </w:div>
    <w:div w:id="907151194">
      <w:bodyDiv w:val="1"/>
      <w:marLeft w:val="0"/>
      <w:marRight w:val="0"/>
      <w:marTop w:val="0"/>
      <w:marBottom w:val="0"/>
      <w:divBdr>
        <w:top w:val="none" w:sz="0" w:space="0" w:color="auto"/>
        <w:left w:val="none" w:sz="0" w:space="0" w:color="auto"/>
        <w:bottom w:val="none" w:sz="0" w:space="0" w:color="auto"/>
        <w:right w:val="none" w:sz="0" w:space="0" w:color="auto"/>
      </w:divBdr>
    </w:div>
    <w:div w:id="907154383">
      <w:bodyDiv w:val="1"/>
      <w:marLeft w:val="0"/>
      <w:marRight w:val="0"/>
      <w:marTop w:val="0"/>
      <w:marBottom w:val="0"/>
      <w:divBdr>
        <w:top w:val="none" w:sz="0" w:space="0" w:color="auto"/>
        <w:left w:val="none" w:sz="0" w:space="0" w:color="auto"/>
        <w:bottom w:val="none" w:sz="0" w:space="0" w:color="auto"/>
        <w:right w:val="none" w:sz="0" w:space="0" w:color="auto"/>
      </w:divBdr>
    </w:div>
    <w:div w:id="907232046">
      <w:bodyDiv w:val="1"/>
      <w:marLeft w:val="0"/>
      <w:marRight w:val="0"/>
      <w:marTop w:val="0"/>
      <w:marBottom w:val="0"/>
      <w:divBdr>
        <w:top w:val="none" w:sz="0" w:space="0" w:color="auto"/>
        <w:left w:val="none" w:sz="0" w:space="0" w:color="auto"/>
        <w:bottom w:val="none" w:sz="0" w:space="0" w:color="auto"/>
        <w:right w:val="none" w:sz="0" w:space="0" w:color="auto"/>
      </w:divBdr>
    </w:div>
    <w:div w:id="907377879">
      <w:bodyDiv w:val="1"/>
      <w:marLeft w:val="0"/>
      <w:marRight w:val="0"/>
      <w:marTop w:val="0"/>
      <w:marBottom w:val="0"/>
      <w:divBdr>
        <w:top w:val="none" w:sz="0" w:space="0" w:color="auto"/>
        <w:left w:val="none" w:sz="0" w:space="0" w:color="auto"/>
        <w:bottom w:val="none" w:sz="0" w:space="0" w:color="auto"/>
        <w:right w:val="none" w:sz="0" w:space="0" w:color="auto"/>
      </w:divBdr>
    </w:div>
    <w:div w:id="907377986">
      <w:bodyDiv w:val="1"/>
      <w:marLeft w:val="0"/>
      <w:marRight w:val="0"/>
      <w:marTop w:val="0"/>
      <w:marBottom w:val="0"/>
      <w:divBdr>
        <w:top w:val="none" w:sz="0" w:space="0" w:color="auto"/>
        <w:left w:val="none" w:sz="0" w:space="0" w:color="auto"/>
        <w:bottom w:val="none" w:sz="0" w:space="0" w:color="auto"/>
        <w:right w:val="none" w:sz="0" w:space="0" w:color="auto"/>
      </w:divBdr>
    </w:div>
    <w:div w:id="907419139">
      <w:bodyDiv w:val="1"/>
      <w:marLeft w:val="0"/>
      <w:marRight w:val="0"/>
      <w:marTop w:val="0"/>
      <w:marBottom w:val="0"/>
      <w:divBdr>
        <w:top w:val="none" w:sz="0" w:space="0" w:color="auto"/>
        <w:left w:val="none" w:sz="0" w:space="0" w:color="auto"/>
        <w:bottom w:val="none" w:sz="0" w:space="0" w:color="auto"/>
        <w:right w:val="none" w:sz="0" w:space="0" w:color="auto"/>
      </w:divBdr>
    </w:div>
    <w:div w:id="907568469">
      <w:bodyDiv w:val="1"/>
      <w:marLeft w:val="0"/>
      <w:marRight w:val="0"/>
      <w:marTop w:val="0"/>
      <w:marBottom w:val="0"/>
      <w:divBdr>
        <w:top w:val="none" w:sz="0" w:space="0" w:color="auto"/>
        <w:left w:val="none" w:sz="0" w:space="0" w:color="auto"/>
        <w:bottom w:val="none" w:sz="0" w:space="0" w:color="auto"/>
        <w:right w:val="none" w:sz="0" w:space="0" w:color="auto"/>
      </w:divBdr>
    </w:div>
    <w:div w:id="907616587">
      <w:bodyDiv w:val="1"/>
      <w:marLeft w:val="0"/>
      <w:marRight w:val="0"/>
      <w:marTop w:val="0"/>
      <w:marBottom w:val="0"/>
      <w:divBdr>
        <w:top w:val="none" w:sz="0" w:space="0" w:color="auto"/>
        <w:left w:val="none" w:sz="0" w:space="0" w:color="auto"/>
        <w:bottom w:val="none" w:sz="0" w:space="0" w:color="auto"/>
        <w:right w:val="none" w:sz="0" w:space="0" w:color="auto"/>
      </w:divBdr>
    </w:div>
    <w:div w:id="908224699">
      <w:bodyDiv w:val="1"/>
      <w:marLeft w:val="0"/>
      <w:marRight w:val="0"/>
      <w:marTop w:val="0"/>
      <w:marBottom w:val="0"/>
      <w:divBdr>
        <w:top w:val="none" w:sz="0" w:space="0" w:color="auto"/>
        <w:left w:val="none" w:sz="0" w:space="0" w:color="auto"/>
        <w:bottom w:val="none" w:sz="0" w:space="0" w:color="auto"/>
        <w:right w:val="none" w:sz="0" w:space="0" w:color="auto"/>
      </w:divBdr>
    </w:div>
    <w:div w:id="908465573">
      <w:bodyDiv w:val="1"/>
      <w:marLeft w:val="0"/>
      <w:marRight w:val="0"/>
      <w:marTop w:val="0"/>
      <w:marBottom w:val="0"/>
      <w:divBdr>
        <w:top w:val="none" w:sz="0" w:space="0" w:color="auto"/>
        <w:left w:val="none" w:sz="0" w:space="0" w:color="auto"/>
        <w:bottom w:val="none" w:sz="0" w:space="0" w:color="auto"/>
        <w:right w:val="none" w:sz="0" w:space="0" w:color="auto"/>
      </w:divBdr>
    </w:div>
    <w:div w:id="908538200">
      <w:bodyDiv w:val="1"/>
      <w:marLeft w:val="0"/>
      <w:marRight w:val="0"/>
      <w:marTop w:val="0"/>
      <w:marBottom w:val="0"/>
      <w:divBdr>
        <w:top w:val="none" w:sz="0" w:space="0" w:color="auto"/>
        <w:left w:val="none" w:sz="0" w:space="0" w:color="auto"/>
        <w:bottom w:val="none" w:sz="0" w:space="0" w:color="auto"/>
        <w:right w:val="none" w:sz="0" w:space="0" w:color="auto"/>
      </w:divBdr>
    </w:div>
    <w:div w:id="908540383">
      <w:bodyDiv w:val="1"/>
      <w:marLeft w:val="0"/>
      <w:marRight w:val="0"/>
      <w:marTop w:val="0"/>
      <w:marBottom w:val="0"/>
      <w:divBdr>
        <w:top w:val="none" w:sz="0" w:space="0" w:color="auto"/>
        <w:left w:val="none" w:sz="0" w:space="0" w:color="auto"/>
        <w:bottom w:val="none" w:sz="0" w:space="0" w:color="auto"/>
        <w:right w:val="none" w:sz="0" w:space="0" w:color="auto"/>
      </w:divBdr>
    </w:div>
    <w:div w:id="908803852">
      <w:bodyDiv w:val="1"/>
      <w:marLeft w:val="0"/>
      <w:marRight w:val="0"/>
      <w:marTop w:val="0"/>
      <w:marBottom w:val="0"/>
      <w:divBdr>
        <w:top w:val="none" w:sz="0" w:space="0" w:color="auto"/>
        <w:left w:val="none" w:sz="0" w:space="0" w:color="auto"/>
        <w:bottom w:val="none" w:sz="0" w:space="0" w:color="auto"/>
        <w:right w:val="none" w:sz="0" w:space="0" w:color="auto"/>
      </w:divBdr>
    </w:div>
    <w:div w:id="908922970">
      <w:bodyDiv w:val="1"/>
      <w:marLeft w:val="0"/>
      <w:marRight w:val="0"/>
      <w:marTop w:val="0"/>
      <w:marBottom w:val="0"/>
      <w:divBdr>
        <w:top w:val="none" w:sz="0" w:space="0" w:color="auto"/>
        <w:left w:val="none" w:sz="0" w:space="0" w:color="auto"/>
        <w:bottom w:val="none" w:sz="0" w:space="0" w:color="auto"/>
        <w:right w:val="none" w:sz="0" w:space="0" w:color="auto"/>
      </w:divBdr>
    </w:div>
    <w:div w:id="908924370">
      <w:bodyDiv w:val="1"/>
      <w:marLeft w:val="0"/>
      <w:marRight w:val="0"/>
      <w:marTop w:val="0"/>
      <w:marBottom w:val="0"/>
      <w:divBdr>
        <w:top w:val="none" w:sz="0" w:space="0" w:color="auto"/>
        <w:left w:val="none" w:sz="0" w:space="0" w:color="auto"/>
        <w:bottom w:val="none" w:sz="0" w:space="0" w:color="auto"/>
        <w:right w:val="none" w:sz="0" w:space="0" w:color="auto"/>
      </w:divBdr>
    </w:div>
    <w:div w:id="909464537">
      <w:bodyDiv w:val="1"/>
      <w:marLeft w:val="0"/>
      <w:marRight w:val="0"/>
      <w:marTop w:val="0"/>
      <w:marBottom w:val="0"/>
      <w:divBdr>
        <w:top w:val="none" w:sz="0" w:space="0" w:color="auto"/>
        <w:left w:val="none" w:sz="0" w:space="0" w:color="auto"/>
        <w:bottom w:val="none" w:sz="0" w:space="0" w:color="auto"/>
        <w:right w:val="none" w:sz="0" w:space="0" w:color="auto"/>
      </w:divBdr>
    </w:div>
    <w:div w:id="909731313">
      <w:bodyDiv w:val="1"/>
      <w:marLeft w:val="0"/>
      <w:marRight w:val="0"/>
      <w:marTop w:val="0"/>
      <w:marBottom w:val="0"/>
      <w:divBdr>
        <w:top w:val="none" w:sz="0" w:space="0" w:color="auto"/>
        <w:left w:val="none" w:sz="0" w:space="0" w:color="auto"/>
        <w:bottom w:val="none" w:sz="0" w:space="0" w:color="auto"/>
        <w:right w:val="none" w:sz="0" w:space="0" w:color="auto"/>
      </w:divBdr>
    </w:div>
    <w:div w:id="909774213">
      <w:bodyDiv w:val="1"/>
      <w:marLeft w:val="0"/>
      <w:marRight w:val="0"/>
      <w:marTop w:val="0"/>
      <w:marBottom w:val="0"/>
      <w:divBdr>
        <w:top w:val="none" w:sz="0" w:space="0" w:color="auto"/>
        <w:left w:val="none" w:sz="0" w:space="0" w:color="auto"/>
        <w:bottom w:val="none" w:sz="0" w:space="0" w:color="auto"/>
        <w:right w:val="none" w:sz="0" w:space="0" w:color="auto"/>
      </w:divBdr>
    </w:div>
    <w:div w:id="909921461">
      <w:bodyDiv w:val="1"/>
      <w:marLeft w:val="0"/>
      <w:marRight w:val="0"/>
      <w:marTop w:val="0"/>
      <w:marBottom w:val="0"/>
      <w:divBdr>
        <w:top w:val="none" w:sz="0" w:space="0" w:color="auto"/>
        <w:left w:val="none" w:sz="0" w:space="0" w:color="auto"/>
        <w:bottom w:val="none" w:sz="0" w:space="0" w:color="auto"/>
        <w:right w:val="none" w:sz="0" w:space="0" w:color="auto"/>
      </w:divBdr>
    </w:div>
    <w:div w:id="909923110">
      <w:bodyDiv w:val="1"/>
      <w:marLeft w:val="0"/>
      <w:marRight w:val="0"/>
      <w:marTop w:val="0"/>
      <w:marBottom w:val="0"/>
      <w:divBdr>
        <w:top w:val="none" w:sz="0" w:space="0" w:color="auto"/>
        <w:left w:val="none" w:sz="0" w:space="0" w:color="auto"/>
        <w:bottom w:val="none" w:sz="0" w:space="0" w:color="auto"/>
        <w:right w:val="none" w:sz="0" w:space="0" w:color="auto"/>
      </w:divBdr>
    </w:div>
    <w:div w:id="909928848">
      <w:bodyDiv w:val="1"/>
      <w:marLeft w:val="0"/>
      <w:marRight w:val="0"/>
      <w:marTop w:val="0"/>
      <w:marBottom w:val="0"/>
      <w:divBdr>
        <w:top w:val="none" w:sz="0" w:space="0" w:color="auto"/>
        <w:left w:val="none" w:sz="0" w:space="0" w:color="auto"/>
        <w:bottom w:val="none" w:sz="0" w:space="0" w:color="auto"/>
        <w:right w:val="none" w:sz="0" w:space="0" w:color="auto"/>
      </w:divBdr>
    </w:div>
    <w:div w:id="910122364">
      <w:bodyDiv w:val="1"/>
      <w:marLeft w:val="0"/>
      <w:marRight w:val="0"/>
      <w:marTop w:val="0"/>
      <w:marBottom w:val="0"/>
      <w:divBdr>
        <w:top w:val="none" w:sz="0" w:space="0" w:color="auto"/>
        <w:left w:val="none" w:sz="0" w:space="0" w:color="auto"/>
        <w:bottom w:val="none" w:sz="0" w:space="0" w:color="auto"/>
        <w:right w:val="none" w:sz="0" w:space="0" w:color="auto"/>
      </w:divBdr>
    </w:div>
    <w:div w:id="910233322">
      <w:bodyDiv w:val="1"/>
      <w:marLeft w:val="0"/>
      <w:marRight w:val="0"/>
      <w:marTop w:val="0"/>
      <w:marBottom w:val="0"/>
      <w:divBdr>
        <w:top w:val="none" w:sz="0" w:space="0" w:color="auto"/>
        <w:left w:val="none" w:sz="0" w:space="0" w:color="auto"/>
        <w:bottom w:val="none" w:sz="0" w:space="0" w:color="auto"/>
        <w:right w:val="none" w:sz="0" w:space="0" w:color="auto"/>
      </w:divBdr>
    </w:div>
    <w:div w:id="910312698">
      <w:bodyDiv w:val="1"/>
      <w:marLeft w:val="0"/>
      <w:marRight w:val="0"/>
      <w:marTop w:val="0"/>
      <w:marBottom w:val="0"/>
      <w:divBdr>
        <w:top w:val="none" w:sz="0" w:space="0" w:color="auto"/>
        <w:left w:val="none" w:sz="0" w:space="0" w:color="auto"/>
        <w:bottom w:val="none" w:sz="0" w:space="0" w:color="auto"/>
        <w:right w:val="none" w:sz="0" w:space="0" w:color="auto"/>
      </w:divBdr>
    </w:div>
    <w:div w:id="910433380">
      <w:bodyDiv w:val="1"/>
      <w:marLeft w:val="0"/>
      <w:marRight w:val="0"/>
      <w:marTop w:val="0"/>
      <w:marBottom w:val="0"/>
      <w:divBdr>
        <w:top w:val="none" w:sz="0" w:space="0" w:color="auto"/>
        <w:left w:val="none" w:sz="0" w:space="0" w:color="auto"/>
        <w:bottom w:val="none" w:sz="0" w:space="0" w:color="auto"/>
        <w:right w:val="none" w:sz="0" w:space="0" w:color="auto"/>
      </w:divBdr>
    </w:div>
    <w:div w:id="910506058">
      <w:bodyDiv w:val="1"/>
      <w:marLeft w:val="0"/>
      <w:marRight w:val="0"/>
      <w:marTop w:val="0"/>
      <w:marBottom w:val="0"/>
      <w:divBdr>
        <w:top w:val="none" w:sz="0" w:space="0" w:color="auto"/>
        <w:left w:val="none" w:sz="0" w:space="0" w:color="auto"/>
        <w:bottom w:val="none" w:sz="0" w:space="0" w:color="auto"/>
        <w:right w:val="none" w:sz="0" w:space="0" w:color="auto"/>
      </w:divBdr>
    </w:div>
    <w:div w:id="910507596">
      <w:bodyDiv w:val="1"/>
      <w:marLeft w:val="0"/>
      <w:marRight w:val="0"/>
      <w:marTop w:val="0"/>
      <w:marBottom w:val="0"/>
      <w:divBdr>
        <w:top w:val="none" w:sz="0" w:space="0" w:color="auto"/>
        <w:left w:val="none" w:sz="0" w:space="0" w:color="auto"/>
        <w:bottom w:val="none" w:sz="0" w:space="0" w:color="auto"/>
        <w:right w:val="none" w:sz="0" w:space="0" w:color="auto"/>
      </w:divBdr>
    </w:div>
    <w:div w:id="910579210">
      <w:bodyDiv w:val="1"/>
      <w:marLeft w:val="0"/>
      <w:marRight w:val="0"/>
      <w:marTop w:val="0"/>
      <w:marBottom w:val="0"/>
      <w:divBdr>
        <w:top w:val="none" w:sz="0" w:space="0" w:color="auto"/>
        <w:left w:val="none" w:sz="0" w:space="0" w:color="auto"/>
        <w:bottom w:val="none" w:sz="0" w:space="0" w:color="auto"/>
        <w:right w:val="none" w:sz="0" w:space="0" w:color="auto"/>
      </w:divBdr>
    </w:div>
    <w:div w:id="910819795">
      <w:bodyDiv w:val="1"/>
      <w:marLeft w:val="0"/>
      <w:marRight w:val="0"/>
      <w:marTop w:val="0"/>
      <w:marBottom w:val="0"/>
      <w:divBdr>
        <w:top w:val="none" w:sz="0" w:space="0" w:color="auto"/>
        <w:left w:val="none" w:sz="0" w:space="0" w:color="auto"/>
        <w:bottom w:val="none" w:sz="0" w:space="0" w:color="auto"/>
        <w:right w:val="none" w:sz="0" w:space="0" w:color="auto"/>
      </w:divBdr>
    </w:div>
    <w:div w:id="910963353">
      <w:bodyDiv w:val="1"/>
      <w:marLeft w:val="0"/>
      <w:marRight w:val="0"/>
      <w:marTop w:val="0"/>
      <w:marBottom w:val="0"/>
      <w:divBdr>
        <w:top w:val="none" w:sz="0" w:space="0" w:color="auto"/>
        <w:left w:val="none" w:sz="0" w:space="0" w:color="auto"/>
        <w:bottom w:val="none" w:sz="0" w:space="0" w:color="auto"/>
        <w:right w:val="none" w:sz="0" w:space="0" w:color="auto"/>
      </w:divBdr>
    </w:div>
    <w:div w:id="910967396">
      <w:bodyDiv w:val="1"/>
      <w:marLeft w:val="0"/>
      <w:marRight w:val="0"/>
      <w:marTop w:val="0"/>
      <w:marBottom w:val="0"/>
      <w:divBdr>
        <w:top w:val="none" w:sz="0" w:space="0" w:color="auto"/>
        <w:left w:val="none" w:sz="0" w:space="0" w:color="auto"/>
        <w:bottom w:val="none" w:sz="0" w:space="0" w:color="auto"/>
        <w:right w:val="none" w:sz="0" w:space="0" w:color="auto"/>
      </w:divBdr>
    </w:div>
    <w:div w:id="911040738">
      <w:bodyDiv w:val="1"/>
      <w:marLeft w:val="0"/>
      <w:marRight w:val="0"/>
      <w:marTop w:val="0"/>
      <w:marBottom w:val="0"/>
      <w:divBdr>
        <w:top w:val="none" w:sz="0" w:space="0" w:color="auto"/>
        <w:left w:val="none" w:sz="0" w:space="0" w:color="auto"/>
        <w:bottom w:val="none" w:sz="0" w:space="0" w:color="auto"/>
        <w:right w:val="none" w:sz="0" w:space="0" w:color="auto"/>
      </w:divBdr>
    </w:div>
    <w:div w:id="911083192">
      <w:bodyDiv w:val="1"/>
      <w:marLeft w:val="0"/>
      <w:marRight w:val="0"/>
      <w:marTop w:val="0"/>
      <w:marBottom w:val="0"/>
      <w:divBdr>
        <w:top w:val="none" w:sz="0" w:space="0" w:color="auto"/>
        <w:left w:val="none" w:sz="0" w:space="0" w:color="auto"/>
        <w:bottom w:val="none" w:sz="0" w:space="0" w:color="auto"/>
        <w:right w:val="none" w:sz="0" w:space="0" w:color="auto"/>
      </w:divBdr>
    </w:div>
    <w:div w:id="911357423">
      <w:bodyDiv w:val="1"/>
      <w:marLeft w:val="0"/>
      <w:marRight w:val="0"/>
      <w:marTop w:val="0"/>
      <w:marBottom w:val="0"/>
      <w:divBdr>
        <w:top w:val="none" w:sz="0" w:space="0" w:color="auto"/>
        <w:left w:val="none" w:sz="0" w:space="0" w:color="auto"/>
        <w:bottom w:val="none" w:sz="0" w:space="0" w:color="auto"/>
        <w:right w:val="none" w:sz="0" w:space="0" w:color="auto"/>
      </w:divBdr>
    </w:div>
    <w:div w:id="911501007">
      <w:bodyDiv w:val="1"/>
      <w:marLeft w:val="0"/>
      <w:marRight w:val="0"/>
      <w:marTop w:val="0"/>
      <w:marBottom w:val="0"/>
      <w:divBdr>
        <w:top w:val="none" w:sz="0" w:space="0" w:color="auto"/>
        <w:left w:val="none" w:sz="0" w:space="0" w:color="auto"/>
        <w:bottom w:val="none" w:sz="0" w:space="0" w:color="auto"/>
        <w:right w:val="none" w:sz="0" w:space="0" w:color="auto"/>
      </w:divBdr>
    </w:div>
    <w:div w:id="911695147">
      <w:bodyDiv w:val="1"/>
      <w:marLeft w:val="0"/>
      <w:marRight w:val="0"/>
      <w:marTop w:val="0"/>
      <w:marBottom w:val="0"/>
      <w:divBdr>
        <w:top w:val="none" w:sz="0" w:space="0" w:color="auto"/>
        <w:left w:val="none" w:sz="0" w:space="0" w:color="auto"/>
        <w:bottom w:val="none" w:sz="0" w:space="0" w:color="auto"/>
        <w:right w:val="none" w:sz="0" w:space="0" w:color="auto"/>
      </w:divBdr>
    </w:div>
    <w:div w:id="912084466">
      <w:bodyDiv w:val="1"/>
      <w:marLeft w:val="0"/>
      <w:marRight w:val="0"/>
      <w:marTop w:val="0"/>
      <w:marBottom w:val="0"/>
      <w:divBdr>
        <w:top w:val="none" w:sz="0" w:space="0" w:color="auto"/>
        <w:left w:val="none" w:sz="0" w:space="0" w:color="auto"/>
        <w:bottom w:val="none" w:sz="0" w:space="0" w:color="auto"/>
        <w:right w:val="none" w:sz="0" w:space="0" w:color="auto"/>
      </w:divBdr>
    </w:div>
    <w:div w:id="912274605">
      <w:bodyDiv w:val="1"/>
      <w:marLeft w:val="0"/>
      <w:marRight w:val="0"/>
      <w:marTop w:val="0"/>
      <w:marBottom w:val="0"/>
      <w:divBdr>
        <w:top w:val="none" w:sz="0" w:space="0" w:color="auto"/>
        <w:left w:val="none" w:sz="0" w:space="0" w:color="auto"/>
        <w:bottom w:val="none" w:sz="0" w:space="0" w:color="auto"/>
        <w:right w:val="none" w:sz="0" w:space="0" w:color="auto"/>
      </w:divBdr>
    </w:div>
    <w:div w:id="912279942">
      <w:bodyDiv w:val="1"/>
      <w:marLeft w:val="0"/>
      <w:marRight w:val="0"/>
      <w:marTop w:val="0"/>
      <w:marBottom w:val="0"/>
      <w:divBdr>
        <w:top w:val="none" w:sz="0" w:space="0" w:color="auto"/>
        <w:left w:val="none" w:sz="0" w:space="0" w:color="auto"/>
        <w:bottom w:val="none" w:sz="0" w:space="0" w:color="auto"/>
        <w:right w:val="none" w:sz="0" w:space="0" w:color="auto"/>
      </w:divBdr>
    </w:div>
    <w:div w:id="912354936">
      <w:bodyDiv w:val="1"/>
      <w:marLeft w:val="0"/>
      <w:marRight w:val="0"/>
      <w:marTop w:val="0"/>
      <w:marBottom w:val="0"/>
      <w:divBdr>
        <w:top w:val="none" w:sz="0" w:space="0" w:color="auto"/>
        <w:left w:val="none" w:sz="0" w:space="0" w:color="auto"/>
        <w:bottom w:val="none" w:sz="0" w:space="0" w:color="auto"/>
        <w:right w:val="none" w:sz="0" w:space="0" w:color="auto"/>
      </w:divBdr>
    </w:div>
    <w:div w:id="912467397">
      <w:bodyDiv w:val="1"/>
      <w:marLeft w:val="0"/>
      <w:marRight w:val="0"/>
      <w:marTop w:val="0"/>
      <w:marBottom w:val="0"/>
      <w:divBdr>
        <w:top w:val="none" w:sz="0" w:space="0" w:color="auto"/>
        <w:left w:val="none" w:sz="0" w:space="0" w:color="auto"/>
        <w:bottom w:val="none" w:sz="0" w:space="0" w:color="auto"/>
        <w:right w:val="none" w:sz="0" w:space="0" w:color="auto"/>
      </w:divBdr>
    </w:div>
    <w:div w:id="912786215">
      <w:bodyDiv w:val="1"/>
      <w:marLeft w:val="0"/>
      <w:marRight w:val="0"/>
      <w:marTop w:val="0"/>
      <w:marBottom w:val="0"/>
      <w:divBdr>
        <w:top w:val="none" w:sz="0" w:space="0" w:color="auto"/>
        <w:left w:val="none" w:sz="0" w:space="0" w:color="auto"/>
        <w:bottom w:val="none" w:sz="0" w:space="0" w:color="auto"/>
        <w:right w:val="none" w:sz="0" w:space="0" w:color="auto"/>
      </w:divBdr>
    </w:div>
    <w:div w:id="912931927">
      <w:bodyDiv w:val="1"/>
      <w:marLeft w:val="0"/>
      <w:marRight w:val="0"/>
      <w:marTop w:val="0"/>
      <w:marBottom w:val="0"/>
      <w:divBdr>
        <w:top w:val="none" w:sz="0" w:space="0" w:color="auto"/>
        <w:left w:val="none" w:sz="0" w:space="0" w:color="auto"/>
        <w:bottom w:val="none" w:sz="0" w:space="0" w:color="auto"/>
        <w:right w:val="none" w:sz="0" w:space="0" w:color="auto"/>
      </w:divBdr>
    </w:div>
    <w:div w:id="913122249">
      <w:bodyDiv w:val="1"/>
      <w:marLeft w:val="0"/>
      <w:marRight w:val="0"/>
      <w:marTop w:val="0"/>
      <w:marBottom w:val="0"/>
      <w:divBdr>
        <w:top w:val="none" w:sz="0" w:space="0" w:color="auto"/>
        <w:left w:val="none" w:sz="0" w:space="0" w:color="auto"/>
        <w:bottom w:val="none" w:sz="0" w:space="0" w:color="auto"/>
        <w:right w:val="none" w:sz="0" w:space="0" w:color="auto"/>
      </w:divBdr>
    </w:div>
    <w:div w:id="913273434">
      <w:bodyDiv w:val="1"/>
      <w:marLeft w:val="0"/>
      <w:marRight w:val="0"/>
      <w:marTop w:val="0"/>
      <w:marBottom w:val="0"/>
      <w:divBdr>
        <w:top w:val="none" w:sz="0" w:space="0" w:color="auto"/>
        <w:left w:val="none" w:sz="0" w:space="0" w:color="auto"/>
        <w:bottom w:val="none" w:sz="0" w:space="0" w:color="auto"/>
        <w:right w:val="none" w:sz="0" w:space="0" w:color="auto"/>
      </w:divBdr>
    </w:div>
    <w:div w:id="913317963">
      <w:bodyDiv w:val="1"/>
      <w:marLeft w:val="0"/>
      <w:marRight w:val="0"/>
      <w:marTop w:val="0"/>
      <w:marBottom w:val="0"/>
      <w:divBdr>
        <w:top w:val="none" w:sz="0" w:space="0" w:color="auto"/>
        <w:left w:val="none" w:sz="0" w:space="0" w:color="auto"/>
        <w:bottom w:val="none" w:sz="0" w:space="0" w:color="auto"/>
        <w:right w:val="none" w:sz="0" w:space="0" w:color="auto"/>
      </w:divBdr>
    </w:div>
    <w:div w:id="913514567">
      <w:bodyDiv w:val="1"/>
      <w:marLeft w:val="0"/>
      <w:marRight w:val="0"/>
      <w:marTop w:val="0"/>
      <w:marBottom w:val="0"/>
      <w:divBdr>
        <w:top w:val="none" w:sz="0" w:space="0" w:color="auto"/>
        <w:left w:val="none" w:sz="0" w:space="0" w:color="auto"/>
        <w:bottom w:val="none" w:sz="0" w:space="0" w:color="auto"/>
        <w:right w:val="none" w:sz="0" w:space="0" w:color="auto"/>
      </w:divBdr>
    </w:div>
    <w:div w:id="913777338">
      <w:bodyDiv w:val="1"/>
      <w:marLeft w:val="0"/>
      <w:marRight w:val="0"/>
      <w:marTop w:val="0"/>
      <w:marBottom w:val="0"/>
      <w:divBdr>
        <w:top w:val="none" w:sz="0" w:space="0" w:color="auto"/>
        <w:left w:val="none" w:sz="0" w:space="0" w:color="auto"/>
        <w:bottom w:val="none" w:sz="0" w:space="0" w:color="auto"/>
        <w:right w:val="none" w:sz="0" w:space="0" w:color="auto"/>
      </w:divBdr>
    </w:div>
    <w:div w:id="914128278">
      <w:bodyDiv w:val="1"/>
      <w:marLeft w:val="0"/>
      <w:marRight w:val="0"/>
      <w:marTop w:val="0"/>
      <w:marBottom w:val="0"/>
      <w:divBdr>
        <w:top w:val="none" w:sz="0" w:space="0" w:color="auto"/>
        <w:left w:val="none" w:sz="0" w:space="0" w:color="auto"/>
        <w:bottom w:val="none" w:sz="0" w:space="0" w:color="auto"/>
        <w:right w:val="none" w:sz="0" w:space="0" w:color="auto"/>
      </w:divBdr>
    </w:div>
    <w:div w:id="914163115">
      <w:bodyDiv w:val="1"/>
      <w:marLeft w:val="0"/>
      <w:marRight w:val="0"/>
      <w:marTop w:val="0"/>
      <w:marBottom w:val="0"/>
      <w:divBdr>
        <w:top w:val="none" w:sz="0" w:space="0" w:color="auto"/>
        <w:left w:val="none" w:sz="0" w:space="0" w:color="auto"/>
        <w:bottom w:val="none" w:sz="0" w:space="0" w:color="auto"/>
        <w:right w:val="none" w:sz="0" w:space="0" w:color="auto"/>
      </w:divBdr>
    </w:div>
    <w:div w:id="914510759">
      <w:bodyDiv w:val="1"/>
      <w:marLeft w:val="0"/>
      <w:marRight w:val="0"/>
      <w:marTop w:val="0"/>
      <w:marBottom w:val="0"/>
      <w:divBdr>
        <w:top w:val="none" w:sz="0" w:space="0" w:color="auto"/>
        <w:left w:val="none" w:sz="0" w:space="0" w:color="auto"/>
        <w:bottom w:val="none" w:sz="0" w:space="0" w:color="auto"/>
        <w:right w:val="none" w:sz="0" w:space="0" w:color="auto"/>
      </w:divBdr>
    </w:div>
    <w:div w:id="914823310">
      <w:bodyDiv w:val="1"/>
      <w:marLeft w:val="0"/>
      <w:marRight w:val="0"/>
      <w:marTop w:val="0"/>
      <w:marBottom w:val="0"/>
      <w:divBdr>
        <w:top w:val="none" w:sz="0" w:space="0" w:color="auto"/>
        <w:left w:val="none" w:sz="0" w:space="0" w:color="auto"/>
        <w:bottom w:val="none" w:sz="0" w:space="0" w:color="auto"/>
        <w:right w:val="none" w:sz="0" w:space="0" w:color="auto"/>
      </w:divBdr>
    </w:div>
    <w:div w:id="914824929">
      <w:bodyDiv w:val="1"/>
      <w:marLeft w:val="0"/>
      <w:marRight w:val="0"/>
      <w:marTop w:val="0"/>
      <w:marBottom w:val="0"/>
      <w:divBdr>
        <w:top w:val="none" w:sz="0" w:space="0" w:color="auto"/>
        <w:left w:val="none" w:sz="0" w:space="0" w:color="auto"/>
        <w:bottom w:val="none" w:sz="0" w:space="0" w:color="auto"/>
        <w:right w:val="none" w:sz="0" w:space="0" w:color="auto"/>
      </w:divBdr>
    </w:div>
    <w:div w:id="915017048">
      <w:bodyDiv w:val="1"/>
      <w:marLeft w:val="0"/>
      <w:marRight w:val="0"/>
      <w:marTop w:val="0"/>
      <w:marBottom w:val="0"/>
      <w:divBdr>
        <w:top w:val="none" w:sz="0" w:space="0" w:color="auto"/>
        <w:left w:val="none" w:sz="0" w:space="0" w:color="auto"/>
        <w:bottom w:val="none" w:sz="0" w:space="0" w:color="auto"/>
        <w:right w:val="none" w:sz="0" w:space="0" w:color="auto"/>
      </w:divBdr>
    </w:div>
    <w:div w:id="915748306">
      <w:bodyDiv w:val="1"/>
      <w:marLeft w:val="0"/>
      <w:marRight w:val="0"/>
      <w:marTop w:val="0"/>
      <w:marBottom w:val="0"/>
      <w:divBdr>
        <w:top w:val="none" w:sz="0" w:space="0" w:color="auto"/>
        <w:left w:val="none" w:sz="0" w:space="0" w:color="auto"/>
        <w:bottom w:val="none" w:sz="0" w:space="0" w:color="auto"/>
        <w:right w:val="none" w:sz="0" w:space="0" w:color="auto"/>
      </w:divBdr>
    </w:div>
    <w:div w:id="915896049">
      <w:bodyDiv w:val="1"/>
      <w:marLeft w:val="0"/>
      <w:marRight w:val="0"/>
      <w:marTop w:val="0"/>
      <w:marBottom w:val="0"/>
      <w:divBdr>
        <w:top w:val="none" w:sz="0" w:space="0" w:color="auto"/>
        <w:left w:val="none" w:sz="0" w:space="0" w:color="auto"/>
        <w:bottom w:val="none" w:sz="0" w:space="0" w:color="auto"/>
        <w:right w:val="none" w:sz="0" w:space="0" w:color="auto"/>
      </w:divBdr>
    </w:div>
    <w:div w:id="916012948">
      <w:bodyDiv w:val="1"/>
      <w:marLeft w:val="0"/>
      <w:marRight w:val="0"/>
      <w:marTop w:val="0"/>
      <w:marBottom w:val="0"/>
      <w:divBdr>
        <w:top w:val="none" w:sz="0" w:space="0" w:color="auto"/>
        <w:left w:val="none" w:sz="0" w:space="0" w:color="auto"/>
        <w:bottom w:val="none" w:sz="0" w:space="0" w:color="auto"/>
        <w:right w:val="none" w:sz="0" w:space="0" w:color="auto"/>
      </w:divBdr>
    </w:div>
    <w:div w:id="916355836">
      <w:bodyDiv w:val="1"/>
      <w:marLeft w:val="0"/>
      <w:marRight w:val="0"/>
      <w:marTop w:val="0"/>
      <w:marBottom w:val="0"/>
      <w:divBdr>
        <w:top w:val="none" w:sz="0" w:space="0" w:color="auto"/>
        <w:left w:val="none" w:sz="0" w:space="0" w:color="auto"/>
        <w:bottom w:val="none" w:sz="0" w:space="0" w:color="auto"/>
        <w:right w:val="none" w:sz="0" w:space="0" w:color="auto"/>
      </w:divBdr>
    </w:div>
    <w:div w:id="916593707">
      <w:bodyDiv w:val="1"/>
      <w:marLeft w:val="0"/>
      <w:marRight w:val="0"/>
      <w:marTop w:val="0"/>
      <w:marBottom w:val="0"/>
      <w:divBdr>
        <w:top w:val="none" w:sz="0" w:space="0" w:color="auto"/>
        <w:left w:val="none" w:sz="0" w:space="0" w:color="auto"/>
        <w:bottom w:val="none" w:sz="0" w:space="0" w:color="auto"/>
        <w:right w:val="none" w:sz="0" w:space="0" w:color="auto"/>
      </w:divBdr>
    </w:div>
    <w:div w:id="916717817">
      <w:bodyDiv w:val="1"/>
      <w:marLeft w:val="0"/>
      <w:marRight w:val="0"/>
      <w:marTop w:val="0"/>
      <w:marBottom w:val="0"/>
      <w:divBdr>
        <w:top w:val="none" w:sz="0" w:space="0" w:color="auto"/>
        <w:left w:val="none" w:sz="0" w:space="0" w:color="auto"/>
        <w:bottom w:val="none" w:sz="0" w:space="0" w:color="auto"/>
        <w:right w:val="none" w:sz="0" w:space="0" w:color="auto"/>
      </w:divBdr>
    </w:div>
    <w:div w:id="916792536">
      <w:bodyDiv w:val="1"/>
      <w:marLeft w:val="0"/>
      <w:marRight w:val="0"/>
      <w:marTop w:val="0"/>
      <w:marBottom w:val="0"/>
      <w:divBdr>
        <w:top w:val="none" w:sz="0" w:space="0" w:color="auto"/>
        <w:left w:val="none" w:sz="0" w:space="0" w:color="auto"/>
        <w:bottom w:val="none" w:sz="0" w:space="0" w:color="auto"/>
        <w:right w:val="none" w:sz="0" w:space="0" w:color="auto"/>
      </w:divBdr>
    </w:div>
    <w:div w:id="916868237">
      <w:bodyDiv w:val="1"/>
      <w:marLeft w:val="0"/>
      <w:marRight w:val="0"/>
      <w:marTop w:val="0"/>
      <w:marBottom w:val="0"/>
      <w:divBdr>
        <w:top w:val="none" w:sz="0" w:space="0" w:color="auto"/>
        <w:left w:val="none" w:sz="0" w:space="0" w:color="auto"/>
        <w:bottom w:val="none" w:sz="0" w:space="0" w:color="auto"/>
        <w:right w:val="none" w:sz="0" w:space="0" w:color="auto"/>
      </w:divBdr>
    </w:div>
    <w:div w:id="916937193">
      <w:bodyDiv w:val="1"/>
      <w:marLeft w:val="0"/>
      <w:marRight w:val="0"/>
      <w:marTop w:val="0"/>
      <w:marBottom w:val="0"/>
      <w:divBdr>
        <w:top w:val="none" w:sz="0" w:space="0" w:color="auto"/>
        <w:left w:val="none" w:sz="0" w:space="0" w:color="auto"/>
        <w:bottom w:val="none" w:sz="0" w:space="0" w:color="auto"/>
        <w:right w:val="none" w:sz="0" w:space="0" w:color="auto"/>
      </w:divBdr>
    </w:div>
    <w:div w:id="916980420">
      <w:bodyDiv w:val="1"/>
      <w:marLeft w:val="0"/>
      <w:marRight w:val="0"/>
      <w:marTop w:val="0"/>
      <w:marBottom w:val="0"/>
      <w:divBdr>
        <w:top w:val="none" w:sz="0" w:space="0" w:color="auto"/>
        <w:left w:val="none" w:sz="0" w:space="0" w:color="auto"/>
        <w:bottom w:val="none" w:sz="0" w:space="0" w:color="auto"/>
        <w:right w:val="none" w:sz="0" w:space="0" w:color="auto"/>
      </w:divBdr>
    </w:div>
    <w:div w:id="917180124">
      <w:bodyDiv w:val="1"/>
      <w:marLeft w:val="0"/>
      <w:marRight w:val="0"/>
      <w:marTop w:val="0"/>
      <w:marBottom w:val="0"/>
      <w:divBdr>
        <w:top w:val="none" w:sz="0" w:space="0" w:color="auto"/>
        <w:left w:val="none" w:sz="0" w:space="0" w:color="auto"/>
        <w:bottom w:val="none" w:sz="0" w:space="0" w:color="auto"/>
        <w:right w:val="none" w:sz="0" w:space="0" w:color="auto"/>
      </w:divBdr>
    </w:div>
    <w:div w:id="917206477">
      <w:bodyDiv w:val="1"/>
      <w:marLeft w:val="0"/>
      <w:marRight w:val="0"/>
      <w:marTop w:val="0"/>
      <w:marBottom w:val="0"/>
      <w:divBdr>
        <w:top w:val="none" w:sz="0" w:space="0" w:color="auto"/>
        <w:left w:val="none" w:sz="0" w:space="0" w:color="auto"/>
        <w:bottom w:val="none" w:sz="0" w:space="0" w:color="auto"/>
        <w:right w:val="none" w:sz="0" w:space="0" w:color="auto"/>
      </w:divBdr>
    </w:div>
    <w:div w:id="917666855">
      <w:bodyDiv w:val="1"/>
      <w:marLeft w:val="0"/>
      <w:marRight w:val="0"/>
      <w:marTop w:val="0"/>
      <w:marBottom w:val="0"/>
      <w:divBdr>
        <w:top w:val="none" w:sz="0" w:space="0" w:color="auto"/>
        <w:left w:val="none" w:sz="0" w:space="0" w:color="auto"/>
        <w:bottom w:val="none" w:sz="0" w:space="0" w:color="auto"/>
        <w:right w:val="none" w:sz="0" w:space="0" w:color="auto"/>
      </w:divBdr>
    </w:div>
    <w:div w:id="917789056">
      <w:bodyDiv w:val="1"/>
      <w:marLeft w:val="0"/>
      <w:marRight w:val="0"/>
      <w:marTop w:val="0"/>
      <w:marBottom w:val="0"/>
      <w:divBdr>
        <w:top w:val="none" w:sz="0" w:space="0" w:color="auto"/>
        <w:left w:val="none" w:sz="0" w:space="0" w:color="auto"/>
        <w:bottom w:val="none" w:sz="0" w:space="0" w:color="auto"/>
        <w:right w:val="none" w:sz="0" w:space="0" w:color="auto"/>
      </w:divBdr>
    </w:div>
    <w:div w:id="918096995">
      <w:bodyDiv w:val="1"/>
      <w:marLeft w:val="0"/>
      <w:marRight w:val="0"/>
      <w:marTop w:val="0"/>
      <w:marBottom w:val="0"/>
      <w:divBdr>
        <w:top w:val="none" w:sz="0" w:space="0" w:color="auto"/>
        <w:left w:val="none" w:sz="0" w:space="0" w:color="auto"/>
        <w:bottom w:val="none" w:sz="0" w:space="0" w:color="auto"/>
        <w:right w:val="none" w:sz="0" w:space="0" w:color="auto"/>
      </w:divBdr>
    </w:div>
    <w:div w:id="918368974">
      <w:bodyDiv w:val="1"/>
      <w:marLeft w:val="0"/>
      <w:marRight w:val="0"/>
      <w:marTop w:val="0"/>
      <w:marBottom w:val="0"/>
      <w:divBdr>
        <w:top w:val="none" w:sz="0" w:space="0" w:color="auto"/>
        <w:left w:val="none" w:sz="0" w:space="0" w:color="auto"/>
        <w:bottom w:val="none" w:sz="0" w:space="0" w:color="auto"/>
        <w:right w:val="none" w:sz="0" w:space="0" w:color="auto"/>
      </w:divBdr>
    </w:div>
    <w:div w:id="918633477">
      <w:bodyDiv w:val="1"/>
      <w:marLeft w:val="0"/>
      <w:marRight w:val="0"/>
      <w:marTop w:val="0"/>
      <w:marBottom w:val="0"/>
      <w:divBdr>
        <w:top w:val="none" w:sz="0" w:space="0" w:color="auto"/>
        <w:left w:val="none" w:sz="0" w:space="0" w:color="auto"/>
        <w:bottom w:val="none" w:sz="0" w:space="0" w:color="auto"/>
        <w:right w:val="none" w:sz="0" w:space="0" w:color="auto"/>
      </w:divBdr>
    </w:div>
    <w:div w:id="918635117">
      <w:bodyDiv w:val="1"/>
      <w:marLeft w:val="0"/>
      <w:marRight w:val="0"/>
      <w:marTop w:val="0"/>
      <w:marBottom w:val="0"/>
      <w:divBdr>
        <w:top w:val="none" w:sz="0" w:space="0" w:color="auto"/>
        <w:left w:val="none" w:sz="0" w:space="0" w:color="auto"/>
        <w:bottom w:val="none" w:sz="0" w:space="0" w:color="auto"/>
        <w:right w:val="none" w:sz="0" w:space="0" w:color="auto"/>
      </w:divBdr>
    </w:div>
    <w:div w:id="918639058">
      <w:bodyDiv w:val="1"/>
      <w:marLeft w:val="0"/>
      <w:marRight w:val="0"/>
      <w:marTop w:val="0"/>
      <w:marBottom w:val="0"/>
      <w:divBdr>
        <w:top w:val="none" w:sz="0" w:space="0" w:color="auto"/>
        <w:left w:val="none" w:sz="0" w:space="0" w:color="auto"/>
        <w:bottom w:val="none" w:sz="0" w:space="0" w:color="auto"/>
        <w:right w:val="none" w:sz="0" w:space="0" w:color="auto"/>
      </w:divBdr>
    </w:div>
    <w:div w:id="918759216">
      <w:bodyDiv w:val="1"/>
      <w:marLeft w:val="0"/>
      <w:marRight w:val="0"/>
      <w:marTop w:val="0"/>
      <w:marBottom w:val="0"/>
      <w:divBdr>
        <w:top w:val="none" w:sz="0" w:space="0" w:color="auto"/>
        <w:left w:val="none" w:sz="0" w:space="0" w:color="auto"/>
        <w:bottom w:val="none" w:sz="0" w:space="0" w:color="auto"/>
        <w:right w:val="none" w:sz="0" w:space="0" w:color="auto"/>
      </w:divBdr>
    </w:div>
    <w:div w:id="918829119">
      <w:bodyDiv w:val="1"/>
      <w:marLeft w:val="0"/>
      <w:marRight w:val="0"/>
      <w:marTop w:val="0"/>
      <w:marBottom w:val="0"/>
      <w:divBdr>
        <w:top w:val="none" w:sz="0" w:space="0" w:color="auto"/>
        <w:left w:val="none" w:sz="0" w:space="0" w:color="auto"/>
        <w:bottom w:val="none" w:sz="0" w:space="0" w:color="auto"/>
        <w:right w:val="none" w:sz="0" w:space="0" w:color="auto"/>
      </w:divBdr>
    </w:div>
    <w:div w:id="918903083">
      <w:bodyDiv w:val="1"/>
      <w:marLeft w:val="0"/>
      <w:marRight w:val="0"/>
      <w:marTop w:val="0"/>
      <w:marBottom w:val="0"/>
      <w:divBdr>
        <w:top w:val="none" w:sz="0" w:space="0" w:color="auto"/>
        <w:left w:val="none" w:sz="0" w:space="0" w:color="auto"/>
        <w:bottom w:val="none" w:sz="0" w:space="0" w:color="auto"/>
        <w:right w:val="none" w:sz="0" w:space="0" w:color="auto"/>
      </w:divBdr>
    </w:div>
    <w:div w:id="918951202">
      <w:bodyDiv w:val="1"/>
      <w:marLeft w:val="0"/>
      <w:marRight w:val="0"/>
      <w:marTop w:val="0"/>
      <w:marBottom w:val="0"/>
      <w:divBdr>
        <w:top w:val="none" w:sz="0" w:space="0" w:color="auto"/>
        <w:left w:val="none" w:sz="0" w:space="0" w:color="auto"/>
        <w:bottom w:val="none" w:sz="0" w:space="0" w:color="auto"/>
        <w:right w:val="none" w:sz="0" w:space="0" w:color="auto"/>
      </w:divBdr>
    </w:div>
    <w:div w:id="919218819">
      <w:bodyDiv w:val="1"/>
      <w:marLeft w:val="0"/>
      <w:marRight w:val="0"/>
      <w:marTop w:val="0"/>
      <w:marBottom w:val="0"/>
      <w:divBdr>
        <w:top w:val="none" w:sz="0" w:space="0" w:color="auto"/>
        <w:left w:val="none" w:sz="0" w:space="0" w:color="auto"/>
        <w:bottom w:val="none" w:sz="0" w:space="0" w:color="auto"/>
        <w:right w:val="none" w:sz="0" w:space="0" w:color="auto"/>
      </w:divBdr>
    </w:div>
    <w:div w:id="919363126">
      <w:bodyDiv w:val="1"/>
      <w:marLeft w:val="0"/>
      <w:marRight w:val="0"/>
      <w:marTop w:val="0"/>
      <w:marBottom w:val="0"/>
      <w:divBdr>
        <w:top w:val="none" w:sz="0" w:space="0" w:color="auto"/>
        <w:left w:val="none" w:sz="0" w:space="0" w:color="auto"/>
        <w:bottom w:val="none" w:sz="0" w:space="0" w:color="auto"/>
        <w:right w:val="none" w:sz="0" w:space="0" w:color="auto"/>
      </w:divBdr>
    </w:div>
    <w:div w:id="920020153">
      <w:bodyDiv w:val="1"/>
      <w:marLeft w:val="0"/>
      <w:marRight w:val="0"/>
      <w:marTop w:val="0"/>
      <w:marBottom w:val="0"/>
      <w:divBdr>
        <w:top w:val="none" w:sz="0" w:space="0" w:color="auto"/>
        <w:left w:val="none" w:sz="0" w:space="0" w:color="auto"/>
        <w:bottom w:val="none" w:sz="0" w:space="0" w:color="auto"/>
        <w:right w:val="none" w:sz="0" w:space="0" w:color="auto"/>
      </w:divBdr>
    </w:div>
    <w:div w:id="920021230">
      <w:bodyDiv w:val="1"/>
      <w:marLeft w:val="0"/>
      <w:marRight w:val="0"/>
      <w:marTop w:val="0"/>
      <w:marBottom w:val="0"/>
      <w:divBdr>
        <w:top w:val="none" w:sz="0" w:space="0" w:color="auto"/>
        <w:left w:val="none" w:sz="0" w:space="0" w:color="auto"/>
        <w:bottom w:val="none" w:sz="0" w:space="0" w:color="auto"/>
        <w:right w:val="none" w:sz="0" w:space="0" w:color="auto"/>
      </w:divBdr>
    </w:div>
    <w:div w:id="920262070">
      <w:bodyDiv w:val="1"/>
      <w:marLeft w:val="0"/>
      <w:marRight w:val="0"/>
      <w:marTop w:val="0"/>
      <w:marBottom w:val="0"/>
      <w:divBdr>
        <w:top w:val="none" w:sz="0" w:space="0" w:color="auto"/>
        <w:left w:val="none" w:sz="0" w:space="0" w:color="auto"/>
        <w:bottom w:val="none" w:sz="0" w:space="0" w:color="auto"/>
        <w:right w:val="none" w:sz="0" w:space="0" w:color="auto"/>
      </w:divBdr>
    </w:div>
    <w:div w:id="920262606">
      <w:bodyDiv w:val="1"/>
      <w:marLeft w:val="0"/>
      <w:marRight w:val="0"/>
      <w:marTop w:val="0"/>
      <w:marBottom w:val="0"/>
      <w:divBdr>
        <w:top w:val="none" w:sz="0" w:space="0" w:color="auto"/>
        <w:left w:val="none" w:sz="0" w:space="0" w:color="auto"/>
        <w:bottom w:val="none" w:sz="0" w:space="0" w:color="auto"/>
        <w:right w:val="none" w:sz="0" w:space="0" w:color="auto"/>
      </w:divBdr>
    </w:div>
    <w:div w:id="920410561">
      <w:bodyDiv w:val="1"/>
      <w:marLeft w:val="0"/>
      <w:marRight w:val="0"/>
      <w:marTop w:val="0"/>
      <w:marBottom w:val="0"/>
      <w:divBdr>
        <w:top w:val="none" w:sz="0" w:space="0" w:color="auto"/>
        <w:left w:val="none" w:sz="0" w:space="0" w:color="auto"/>
        <w:bottom w:val="none" w:sz="0" w:space="0" w:color="auto"/>
        <w:right w:val="none" w:sz="0" w:space="0" w:color="auto"/>
      </w:divBdr>
    </w:div>
    <w:div w:id="920599911">
      <w:bodyDiv w:val="1"/>
      <w:marLeft w:val="0"/>
      <w:marRight w:val="0"/>
      <w:marTop w:val="0"/>
      <w:marBottom w:val="0"/>
      <w:divBdr>
        <w:top w:val="none" w:sz="0" w:space="0" w:color="auto"/>
        <w:left w:val="none" w:sz="0" w:space="0" w:color="auto"/>
        <w:bottom w:val="none" w:sz="0" w:space="0" w:color="auto"/>
        <w:right w:val="none" w:sz="0" w:space="0" w:color="auto"/>
      </w:divBdr>
    </w:div>
    <w:div w:id="920673720">
      <w:bodyDiv w:val="1"/>
      <w:marLeft w:val="0"/>
      <w:marRight w:val="0"/>
      <w:marTop w:val="0"/>
      <w:marBottom w:val="0"/>
      <w:divBdr>
        <w:top w:val="none" w:sz="0" w:space="0" w:color="auto"/>
        <w:left w:val="none" w:sz="0" w:space="0" w:color="auto"/>
        <w:bottom w:val="none" w:sz="0" w:space="0" w:color="auto"/>
        <w:right w:val="none" w:sz="0" w:space="0" w:color="auto"/>
      </w:divBdr>
    </w:div>
    <w:div w:id="921067999">
      <w:bodyDiv w:val="1"/>
      <w:marLeft w:val="0"/>
      <w:marRight w:val="0"/>
      <w:marTop w:val="0"/>
      <w:marBottom w:val="0"/>
      <w:divBdr>
        <w:top w:val="none" w:sz="0" w:space="0" w:color="auto"/>
        <w:left w:val="none" w:sz="0" w:space="0" w:color="auto"/>
        <w:bottom w:val="none" w:sz="0" w:space="0" w:color="auto"/>
        <w:right w:val="none" w:sz="0" w:space="0" w:color="auto"/>
      </w:divBdr>
    </w:div>
    <w:div w:id="921379132">
      <w:bodyDiv w:val="1"/>
      <w:marLeft w:val="0"/>
      <w:marRight w:val="0"/>
      <w:marTop w:val="0"/>
      <w:marBottom w:val="0"/>
      <w:divBdr>
        <w:top w:val="none" w:sz="0" w:space="0" w:color="auto"/>
        <w:left w:val="none" w:sz="0" w:space="0" w:color="auto"/>
        <w:bottom w:val="none" w:sz="0" w:space="0" w:color="auto"/>
        <w:right w:val="none" w:sz="0" w:space="0" w:color="auto"/>
      </w:divBdr>
    </w:div>
    <w:div w:id="921568115">
      <w:bodyDiv w:val="1"/>
      <w:marLeft w:val="0"/>
      <w:marRight w:val="0"/>
      <w:marTop w:val="0"/>
      <w:marBottom w:val="0"/>
      <w:divBdr>
        <w:top w:val="none" w:sz="0" w:space="0" w:color="auto"/>
        <w:left w:val="none" w:sz="0" w:space="0" w:color="auto"/>
        <w:bottom w:val="none" w:sz="0" w:space="0" w:color="auto"/>
        <w:right w:val="none" w:sz="0" w:space="0" w:color="auto"/>
      </w:divBdr>
    </w:div>
    <w:div w:id="921570317">
      <w:bodyDiv w:val="1"/>
      <w:marLeft w:val="0"/>
      <w:marRight w:val="0"/>
      <w:marTop w:val="0"/>
      <w:marBottom w:val="0"/>
      <w:divBdr>
        <w:top w:val="none" w:sz="0" w:space="0" w:color="auto"/>
        <w:left w:val="none" w:sz="0" w:space="0" w:color="auto"/>
        <w:bottom w:val="none" w:sz="0" w:space="0" w:color="auto"/>
        <w:right w:val="none" w:sz="0" w:space="0" w:color="auto"/>
      </w:divBdr>
    </w:div>
    <w:div w:id="922102769">
      <w:bodyDiv w:val="1"/>
      <w:marLeft w:val="0"/>
      <w:marRight w:val="0"/>
      <w:marTop w:val="0"/>
      <w:marBottom w:val="0"/>
      <w:divBdr>
        <w:top w:val="none" w:sz="0" w:space="0" w:color="auto"/>
        <w:left w:val="none" w:sz="0" w:space="0" w:color="auto"/>
        <w:bottom w:val="none" w:sz="0" w:space="0" w:color="auto"/>
        <w:right w:val="none" w:sz="0" w:space="0" w:color="auto"/>
      </w:divBdr>
    </w:div>
    <w:div w:id="922372358">
      <w:bodyDiv w:val="1"/>
      <w:marLeft w:val="0"/>
      <w:marRight w:val="0"/>
      <w:marTop w:val="0"/>
      <w:marBottom w:val="0"/>
      <w:divBdr>
        <w:top w:val="none" w:sz="0" w:space="0" w:color="auto"/>
        <w:left w:val="none" w:sz="0" w:space="0" w:color="auto"/>
        <w:bottom w:val="none" w:sz="0" w:space="0" w:color="auto"/>
        <w:right w:val="none" w:sz="0" w:space="0" w:color="auto"/>
      </w:divBdr>
    </w:div>
    <w:div w:id="922762122">
      <w:bodyDiv w:val="1"/>
      <w:marLeft w:val="0"/>
      <w:marRight w:val="0"/>
      <w:marTop w:val="0"/>
      <w:marBottom w:val="0"/>
      <w:divBdr>
        <w:top w:val="none" w:sz="0" w:space="0" w:color="auto"/>
        <w:left w:val="none" w:sz="0" w:space="0" w:color="auto"/>
        <w:bottom w:val="none" w:sz="0" w:space="0" w:color="auto"/>
        <w:right w:val="none" w:sz="0" w:space="0" w:color="auto"/>
      </w:divBdr>
    </w:div>
    <w:div w:id="922764992">
      <w:bodyDiv w:val="1"/>
      <w:marLeft w:val="0"/>
      <w:marRight w:val="0"/>
      <w:marTop w:val="0"/>
      <w:marBottom w:val="0"/>
      <w:divBdr>
        <w:top w:val="none" w:sz="0" w:space="0" w:color="auto"/>
        <w:left w:val="none" w:sz="0" w:space="0" w:color="auto"/>
        <w:bottom w:val="none" w:sz="0" w:space="0" w:color="auto"/>
        <w:right w:val="none" w:sz="0" w:space="0" w:color="auto"/>
      </w:divBdr>
    </w:div>
    <w:div w:id="922832760">
      <w:bodyDiv w:val="1"/>
      <w:marLeft w:val="0"/>
      <w:marRight w:val="0"/>
      <w:marTop w:val="0"/>
      <w:marBottom w:val="0"/>
      <w:divBdr>
        <w:top w:val="none" w:sz="0" w:space="0" w:color="auto"/>
        <w:left w:val="none" w:sz="0" w:space="0" w:color="auto"/>
        <w:bottom w:val="none" w:sz="0" w:space="0" w:color="auto"/>
        <w:right w:val="none" w:sz="0" w:space="0" w:color="auto"/>
      </w:divBdr>
    </w:div>
    <w:div w:id="922956896">
      <w:bodyDiv w:val="1"/>
      <w:marLeft w:val="0"/>
      <w:marRight w:val="0"/>
      <w:marTop w:val="0"/>
      <w:marBottom w:val="0"/>
      <w:divBdr>
        <w:top w:val="none" w:sz="0" w:space="0" w:color="auto"/>
        <w:left w:val="none" w:sz="0" w:space="0" w:color="auto"/>
        <w:bottom w:val="none" w:sz="0" w:space="0" w:color="auto"/>
        <w:right w:val="none" w:sz="0" w:space="0" w:color="auto"/>
      </w:divBdr>
    </w:div>
    <w:div w:id="923100903">
      <w:bodyDiv w:val="1"/>
      <w:marLeft w:val="0"/>
      <w:marRight w:val="0"/>
      <w:marTop w:val="0"/>
      <w:marBottom w:val="0"/>
      <w:divBdr>
        <w:top w:val="none" w:sz="0" w:space="0" w:color="auto"/>
        <w:left w:val="none" w:sz="0" w:space="0" w:color="auto"/>
        <w:bottom w:val="none" w:sz="0" w:space="0" w:color="auto"/>
        <w:right w:val="none" w:sz="0" w:space="0" w:color="auto"/>
      </w:divBdr>
    </w:div>
    <w:div w:id="923227506">
      <w:bodyDiv w:val="1"/>
      <w:marLeft w:val="0"/>
      <w:marRight w:val="0"/>
      <w:marTop w:val="0"/>
      <w:marBottom w:val="0"/>
      <w:divBdr>
        <w:top w:val="none" w:sz="0" w:space="0" w:color="auto"/>
        <w:left w:val="none" w:sz="0" w:space="0" w:color="auto"/>
        <w:bottom w:val="none" w:sz="0" w:space="0" w:color="auto"/>
        <w:right w:val="none" w:sz="0" w:space="0" w:color="auto"/>
      </w:divBdr>
    </w:div>
    <w:div w:id="923494981">
      <w:bodyDiv w:val="1"/>
      <w:marLeft w:val="0"/>
      <w:marRight w:val="0"/>
      <w:marTop w:val="0"/>
      <w:marBottom w:val="0"/>
      <w:divBdr>
        <w:top w:val="none" w:sz="0" w:space="0" w:color="auto"/>
        <w:left w:val="none" w:sz="0" w:space="0" w:color="auto"/>
        <w:bottom w:val="none" w:sz="0" w:space="0" w:color="auto"/>
        <w:right w:val="none" w:sz="0" w:space="0" w:color="auto"/>
      </w:divBdr>
    </w:div>
    <w:div w:id="923538869">
      <w:bodyDiv w:val="1"/>
      <w:marLeft w:val="0"/>
      <w:marRight w:val="0"/>
      <w:marTop w:val="0"/>
      <w:marBottom w:val="0"/>
      <w:divBdr>
        <w:top w:val="none" w:sz="0" w:space="0" w:color="auto"/>
        <w:left w:val="none" w:sz="0" w:space="0" w:color="auto"/>
        <w:bottom w:val="none" w:sz="0" w:space="0" w:color="auto"/>
        <w:right w:val="none" w:sz="0" w:space="0" w:color="auto"/>
      </w:divBdr>
    </w:div>
    <w:div w:id="923682293">
      <w:bodyDiv w:val="1"/>
      <w:marLeft w:val="0"/>
      <w:marRight w:val="0"/>
      <w:marTop w:val="0"/>
      <w:marBottom w:val="0"/>
      <w:divBdr>
        <w:top w:val="none" w:sz="0" w:space="0" w:color="auto"/>
        <w:left w:val="none" w:sz="0" w:space="0" w:color="auto"/>
        <w:bottom w:val="none" w:sz="0" w:space="0" w:color="auto"/>
        <w:right w:val="none" w:sz="0" w:space="0" w:color="auto"/>
      </w:divBdr>
    </w:div>
    <w:div w:id="924416747">
      <w:bodyDiv w:val="1"/>
      <w:marLeft w:val="0"/>
      <w:marRight w:val="0"/>
      <w:marTop w:val="0"/>
      <w:marBottom w:val="0"/>
      <w:divBdr>
        <w:top w:val="none" w:sz="0" w:space="0" w:color="auto"/>
        <w:left w:val="none" w:sz="0" w:space="0" w:color="auto"/>
        <w:bottom w:val="none" w:sz="0" w:space="0" w:color="auto"/>
        <w:right w:val="none" w:sz="0" w:space="0" w:color="auto"/>
      </w:divBdr>
    </w:div>
    <w:div w:id="924458592">
      <w:bodyDiv w:val="1"/>
      <w:marLeft w:val="0"/>
      <w:marRight w:val="0"/>
      <w:marTop w:val="0"/>
      <w:marBottom w:val="0"/>
      <w:divBdr>
        <w:top w:val="none" w:sz="0" w:space="0" w:color="auto"/>
        <w:left w:val="none" w:sz="0" w:space="0" w:color="auto"/>
        <w:bottom w:val="none" w:sz="0" w:space="0" w:color="auto"/>
        <w:right w:val="none" w:sz="0" w:space="0" w:color="auto"/>
      </w:divBdr>
    </w:div>
    <w:div w:id="924532329">
      <w:bodyDiv w:val="1"/>
      <w:marLeft w:val="0"/>
      <w:marRight w:val="0"/>
      <w:marTop w:val="0"/>
      <w:marBottom w:val="0"/>
      <w:divBdr>
        <w:top w:val="none" w:sz="0" w:space="0" w:color="auto"/>
        <w:left w:val="none" w:sz="0" w:space="0" w:color="auto"/>
        <w:bottom w:val="none" w:sz="0" w:space="0" w:color="auto"/>
        <w:right w:val="none" w:sz="0" w:space="0" w:color="auto"/>
      </w:divBdr>
    </w:div>
    <w:div w:id="924805141">
      <w:bodyDiv w:val="1"/>
      <w:marLeft w:val="0"/>
      <w:marRight w:val="0"/>
      <w:marTop w:val="0"/>
      <w:marBottom w:val="0"/>
      <w:divBdr>
        <w:top w:val="none" w:sz="0" w:space="0" w:color="auto"/>
        <w:left w:val="none" w:sz="0" w:space="0" w:color="auto"/>
        <w:bottom w:val="none" w:sz="0" w:space="0" w:color="auto"/>
        <w:right w:val="none" w:sz="0" w:space="0" w:color="auto"/>
      </w:divBdr>
    </w:div>
    <w:div w:id="924844990">
      <w:bodyDiv w:val="1"/>
      <w:marLeft w:val="0"/>
      <w:marRight w:val="0"/>
      <w:marTop w:val="0"/>
      <w:marBottom w:val="0"/>
      <w:divBdr>
        <w:top w:val="none" w:sz="0" w:space="0" w:color="auto"/>
        <w:left w:val="none" w:sz="0" w:space="0" w:color="auto"/>
        <w:bottom w:val="none" w:sz="0" w:space="0" w:color="auto"/>
        <w:right w:val="none" w:sz="0" w:space="0" w:color="auto"/>
      </w:divBdr>
    </w:div>
    <w:div w:id="924924300">
      <w:bodyDiv w:val="1"/>
      <w:marLeft w:val="0"/>
      <w:marRight w:val="0"/>
      <w:marTop w:val="0"/>
      <w:marBottom w:val="0"/>
      <w:divBdr>
        <w:top w:val="none" w:sz="0" w:space="0" w:color="auto"/>
        <w:left w:val="none" w:sz="0" w:space="0" w:color="auto"/>
        <w:bottom w:val="none" w:sz="0" w:space="0" w:color="auto"/>
        <w:right w:val="none" w:sz="0" w:space="0" w:color="auto"/>
      </w:divBdr>
    </w:div>
    <w:div w:id="924997861">
      <w:bodyDiv w:val="1"/>
      <w:marLeft w:val="0"/>
      <w:marRight w:val="0"/>
      <w:marTop w:val="0"/>
      <w:marBottom w:val="0"/>
      <w:divBdr>
        <w:top w:val="none" w:sz="0" w:space="0" w:color="auto"/>
        <w:left w:val="none" w:sz="0" w:space="0" w:color="auto"/>
        <w:bottom w:val="none" w:sz="0" w:space="0" w:color="auto"/>
        <w:right w:val="none" w:sz="0" w:space="0" w:color="auto"/>
      </w:divBdr>
    </w:div>
    <w:div w:id="925042515">
      <w:bodyDiv w:val="1"/>
      <w:marLeft w:val="0"/>
      <w:marRight w:val="0"/>
      <w:marTop w:val="0"/>
      <w:marBottom w:val="0"/>
      <w:divBdr>
        <w:top w:val="none" w:sz="0" w:space="0" w:color="auto"/>
        <w:left w:val="none" w:sz="0" w:space="0" w:color="auto"/>
        <w:bottom w:val="none" w:sz="0" w:space="0" w:color="auto"/>
        <w:right w:val="none" w:sz="0" w:space="0" w:color="auto"/>
      </w:divBdr>
    </w:div>
    <w:div w:id="925110801">
      <w:bodyDiv w:val="1"/>
      <w:marLeft w:val="0"/>
      <w:marRight w:val="0"/>
      <w:marTop w:val="0"/>
      <w:marBottom w:val="0"/>
      <w:divBdr>
        <w:top w:val="none" w:sz="0" w:space="0" w:color="auto"/>
        <w:left w:val="none" w:sz="0" w:space="0" w:color="auto"/>
        <w:bottom w:val="none" w:sz="0" w:space="0" w:color="auto"/>
        <w:right w:val="none" w:sz="0" w:space="0" w:color="auto"/>
      </w:divBdr>
    </w:div>
    <w:div w:id="925459331">
      <w:bodyDiv w:val="1"/>
      <w:marLeft w:val="0"/>
      <w:marRight w:val="0"/>
      <w:marTop w:val="0"/>
      <w:marBottom w:val="0"/>
      <w:divBdr>
        <w:top w:val="none" w:sz="0" w:space="0" w:color="auto"/>
        <w:left w:val="none" w:sz="0" w:space="0" w:color="auto"/>
        <w:bottom w:val="none" w:sz="0" w:space="0" w:color="auto"/>
        <w:right w:val="none" w:sz="0" w:space="0" w:color="auto"/>
      </w:divBdr>
    </w:div>
    <w:div w:id="925651944">
      <w:bodyDiv w:val="1"/>
      <w:marLeft w:val="0"/>
      <w:marRight w:val="0"/>
      <w:marTop w:val="0"/>
      <w:marBottom w:val="0"/>
      <w:divBdr>
        <w:top w:val="none" w:sz="0" w:space="0" w:color="auto"/>
        <w:left w:val="none" w:sz="0" w:space="0" w:color="auto"/>
        <w:bottom w:val="none" w:sz="0" w:space="0" w:color="auto"/>
        <w:right w:val="none" w:sz="0" w:space="0" w:color="auto"/>
      </w:divBdr>
    </w:div>
    <w:div w:id="926035024">
      <w:bodyDiv w:val="1"/>
      <w:marLeft w:val="0"/>
      <w:marRight w:val="0"/>
      <w:marTop w:val="0"/>
      <w:marBottom w:val="0"/>
      <w:divBdr>
        <w:top w:val="none" w:sz="0" w:space="0" w:color="auto"/>
        <w:left w:val="none" w:sz="0" w:space="0" w:color="auto"/>
        <w:bottom w:val="none" w:sz="0" w:space="0" w:color="auto"/>
        <w:right w:val="none" w:sz="0" w:space="0" w:color="auto"/>
      </w:divBdr>
    </w:div>
    <w:div w:id="926159571">
      <w:bodyDiv w:val="1"/>
      <w:marLeft w:val="0"/>
      <w:marRight w:val="0"/>
      <w:marTop w:val="0"/>
      <w:marBottom w:val="0"/>
      <w:divBdr>
        <w:top w:val="none" w:sz="0" w:space="0" w:color="auto"/>
        <w:left w:val="none" w:sz="0" w:space="0" w:color="auto"/>
        <w:bottom w:val="none" w:sz="0" w:space="0" w:color="auto"/>
        <w:right w:val="none" w:sz="0" w:space="0" w:color="auto"/>
      </w:divBdr>
    </w:div>
    <w:div w:id="926309464">
      <w:bodyDiv w:val="1"/>
      <w:marLeft w:val="0"/>
      <w:marRight w:val="0"/>
      <w:marTop w:val="0"/>
      <w:marBottom w:val="0"/>
      <w:divBdr>
        <w:top w:val="none" w:sz="0" w:space="0" w:color="auto"/>
        <w:left w:val="none" w:sz="0" w:space="0" w:color="auto"/>
        <w:bottom w:val="none" w:sz="0" w:space="0" w:color="auto"/>
        <w:right w:val="none" w:sz="0" w:space="0" w:color="auto"/>
      </w:divBdr>
    </w:div>
    <w:div w:id="926424575">
      <w:bodyDiv w:val="1"/>
      <w:marLeft w:val="0"/>
      <w:marRight w:val="0"/>
      <w:marTop w:val="0"/>
      <w:marBottom w:val="0"/>
      <w:divBdr>
        <w:top w:val="none" w:sz="0" w:space="0" w:color="auto"/>
        <w:left w:val="none" w:sz="0" w:space="0" w:color="auto"/>
        <w:bottom w:val="none" w:sz="0" w:space="0" w:color="auto"/>
        <w:right w:val="none" w:sz="0" w:space="0" w:color="auto"/>
      </w:divBdr>
    </w:div>
    <w:div w:id="926495399">
      <w:bodyDiv w:val="1"/>
      <w:marLeft w:val="0"/>
      <w:marRight w:val="0"/>
      <w:marTop w:val="0"/>
      <w:marBottom w:val="0"/>
      <w:divBdr>
        <w:top w:val="none" w:sz="0" w:space="0" w:color="auto"/>
        <w:left w:val="none" w:sz="0" w:space="0" w:color="auto"/>
        <w:bottom w:val="none" w:sz="0" w:space="0" w:color="auto"/>
        <w:right w:val="none" w:sz="0" w:space="0" w:color="auto"/>
      </w:divBdr>
    </w:div>
    <w:div w:id="926496416">
      <w:bodyDiv w:val="1"/>
      <w:marLeft w:val="0"/>
      <w:marRight w:val="0"/>
      <w:marTop w:val="0"/>
      <w:marBottom w:val="0"/>
      <w:divBdr>
        <w:top w:val="none" w:sz="0" w:space="0" w:color="auto"/>
        <w:left w:val="none" w:sz="0" w:space="0" w:color="auto"/>
        <w:bottom w:val="none" w:sz="0" w:space="0" w:color="auto"/>
        <w:right w:val="none" w:sz="0" w:space="0" w:color="auto"/>
      </w:divBdr>
    </w:div>
    <w:div w:id="926578509">
      <w:bodyDiv w:val="1"/>
      <w:marLeft w:val="0"/>
      <w:marRight w:val="0"/>
      <w:marTop w:val="0"/>
      <w:marBottom w:val="0"/>
      <w:divBdr>
        <w:top w:val="none" w:sz="0" w:space="0" w:color="auto"/>
        <w:left w:val="none" w:sz="0" w:space="0" w:color="auto"/>
        <w:bottom w:val="none" w:sz="0" w:space="0" w:color="auto"/>
        <w:right w:val="none" w:sz="0" w:space="0" w:color="auto"/>
      </w:divBdr>
    </w:div>
    <w:div w:id="926811131">
      <w:bodyDiv w:val="1"/>
      <w:marLeft w:val="0"/>
      <w:marRight w:val="0"/>
      <w:marTop w:val="0"/>
      <w:marBottom w:val="0"/>
      <w:divBdr>
        <w:top w:val="none" w:sz="0" w:space="0" w:color="auto"/>
        <w:left w:val="none" w:sz="0" w:space="0" w:color="auto"/>
        <w:bottom w:val="none" w:sz="0" w:space="0" w:color="auto"/>
        <w:right w:val="none" w:sz="0" w:space="0" w:color="auto"/>
      </w:divBdr>
    </w:div>
    <w:div w:id="926966152">
      <w:bodyDiv w:val="1"/>
      <w:marLeft w:val="0"/>
      <w:marRight w:val="0"/>
      <w:marTop w:val="0"/>
      <w:marBottom w:val="0"/>
      <w:divBdr>
        <w:top w:val="none" w:sz="0" w:space="0" w:color="auto"/>
        <w:left w:val="none" w:sz="0" w:space="0" w:color="auto"/>
        <w:bottom w:val="none" w:sz="0" w:space="0" w:color="auto"/>
        <w:right w:val="none" w:sz="0" w:space="0" w:color="auto"/>
      </w:divBdr>
    </w:div>
    <w:div w:id="927231926">
      <w:bodyDiv w:val="1"/>
      <w:marLeft w:val="0"/>
      <w:marRight w:val="0"/>
      <w:marTop w:val="0"/>
      <w:marBottom w:val="0"/>
      <w:divBdr>
        <w:top w:val="none" w:sz="0" w:space="0" w:color="auto"/>
        <w:left w:val="none" w:sz="0" w:space="0" w:color="auto"/>
        <w:bottom w:val="none" w:sz="0" w:space="0" w:color="auto"/>
        <w:right w:val="none" w:sz="0" w:space="0" w:color="auto"/>
      </w:divBdr>
    </w:div>
    <w:div w:id="927347501">
      <w:bodyDiv w:val="1"/>
      <w:marLeft w:val="0"/>
      <w:marRight w:val="0"/>
      <w:marTop w:val="0"/>
      <w:marBottom w:val="0"/>
      <w:divBdr>
        <w:top w:val="none" w:sz="0" w:space="0" w:color="auto"/>
        <w:left w:val="none" w:sz="0" w:space="0" w:color="auto"/>
        <w:bottom w:val="none" w:sz="0" w:space="0" w:color="auto"/>
        <w:right w:val="none" w:sz="0" w:space="0" w:color="auto"/>
      </w:divBdr>
    </w:div>
    <w:div w:id="927539298">
      <w:bodyDiv w:val="1"/>
      <w:marLeft w:val="0"/>
      <w:marRight w:val="0"/>
      <w:marTop w:val="0"/>
      <w:marBottom w:val="0"/>
      <w:divBdr>
        <w:top w:val="none" w:sz="0" w:space="0" w:color="auto"/>
        <w:left w:val="none" w:sz="0" w:space="0" w:color="auto"/>
        <w:bottom w:val="none" w:sz="0" w:space="0" w:color="auto"/>
        <w:right w:val="none" w:sz="0" w:space="0" w:color="auto"/>
      </w:divBdr>
    </w:div>
    <w:div w:id="928080413">
      <w:bodyDiv w:val="1"/>
      <w:marLeft w:val="0"/>
      <w:marRight w:val="0"/>
      <w:marTop w:val="0"/>
      <w:marBottom w:val="0"/>
      <w:divBdr>
        <w:top w:val="none" w:sz="0" w:space="0" w:color="auto"/>
        <w:left w:val="none" w:sz="0" w:space="0" w:color="auto"/>
        <w:bottom w:val="none" w:sz="0" w:space="0" w:color="auto"/>
        <w:right w:val="none" w:sz="0" w:space="0" w:color="auto"/>
      </w:divBdr>
    </w:div>
    <w:div w:id="928343578">
      <w:bodyDiv w:val="1"/>
      <w:marLeft w:val="0"/>
      <w:marRight w:val="0"/>
      <w:marTop w:val="0"/>
      <w:marBottom w:val="0"/>
      <w:divBdr>
        <w:top w:val="none" w:sz="0" w:space="0" w:color="auto"/>
        <w:left w:val="none" w:sz="0" w:space="0" w:color="auto"/>
        <w:bottom w:val="none" w:sz="0" w:space="0" w:color="auto"/>
        <w:right w:val="none" w:sz="0" w:space="0" w:color="auto"/>
      </w:divBdr>
    </w:div>
    <w:div w:id="928780376">
      <w:bodyDiv w:val="1"/>
      <w:marLeft w:val="0"/>
      <w:marRight w:val="0"/>
      <w:marTop w:val="0"/>
      <w:marBottom w:val="0"/>
      <w:divBdr>
        <w:top w:val="none" w:sz="0" w:space="0" w:color="auto"/>
        <w:left w:val="none" w:sz="0" w:space="0" w:color="auto"/>
        <w:bottom w:val="none" w:sz="0" w:space="0" w:color="auto"/>
        <w:right w:val="none" w:sz="0" w:space="0" w:color="auto"/>
      </w:divBdr>
    </w:div>
    <w:div w:id="929046186">
      <w:bodyDiv w:val="1"/>
      <w:marLeft w:val="0"/>
      <w:marRight w:val="0"/>
      <w:marTop w:val="0"/>
      <w:marBottom w:val="0"/>
      <w:divBdr>
        <w:top w:val="none" w:sz="0" w:space="0" w:color="auto"/>
        <w:left w:val="none" w:sz="0" w:space="0" w:color="auto"/>
        <w:bottom w:val="none" w:sz="0" w:space="0" w:color="auto"/>
        <w:right w:val="none" w:sz="0" w:space="0" w:color="auto"/>
      </w:divBdr>
    </w:div>
    <w:div w:id="929199866">
      <w:bodyDiv w:val="1"/>
      <w:marLeft w:val="0"/>
      <w:marRight w:val="0"/>
      <w:marTop w:val="0"/>
      <w:marBottom w:val="0"/>
      <w:divBdr>
        <w:top w:val="none" w:sz="0" w:space="0" w:color="auto"/>
        <w:left w:val="none" w:sz="0" w:space="0" w:color="auto"/>
        <w:bottom w:val="none" w:sz="0" w:space="0" w:color="auto"/>
        <w:right w:val="none" w:sz="0" w:space="0" w:color="auto"/>
      </w:divBdr>
    </w:div>
    <w:div w:id="929393442">
      <w:bodyDiv w:val="1"/>
      <w:marLeft w:val="0"/>
      <w:marRight w:val="0"/>
      <w:marTop w:val="0"/>
      <w:marBottom w:val="0"/>
      <w:divBdr>
        <w:top w:val="none" w:sz="0" w:space="0" w:color="auto"/>
        <w:left w:val="none" w:sz="0" w:space="0" w:color="auto"/>
        <w:bottom w:val="none" w:sz="0" w:space="0" w:color="auto"/>
        <w:right w:val="none" w:sz="0" w:space="0" w:color="auto"/>
      </w:divBdr>
    </w:div>
    <w:div w:id="929462217">
      <w:bodyDiv w:val="1"/>
      <w:marLeft w:val="0"/>
      <w:marRight w:val="0"/>
      <w:marTop w:val="0"/>
      <w:marBottom w:val="0"/>
      <w:divBdr>
        <w:top w:val="none" w:sz="0" w:space="0" w:color="auto"/>
        <w:left w:val="none" w:sz="0" w:space="0" w:color="auto"/>
        <w:bottom w:val="none" w:sz="0" w:space="0" w:color="auto"/>
        <w:right w:val="none" w:sz="0" w:space="0" w:color="auto"/>
      </w:divBdr>
    </w:div>
    <w:div w:id="929584098">
      <w:bodyDiv w:val="1"/>
      <w:marLeft w:val="0"/>
      <w:marRight w:val="0"/>
      <w:marTop w:val="0"/>
      <w:marBottom w:val="0"/>
      <w:divBdr>
        <w:top w:val="none" w:sz="0" w:space="0" w:color="auto"/>
        <w:left w:val="none" w:sz="0" w:space="0" w:color="auto"/>
        <w:bottom w:val="none" w:sz="0" w:space="0" w:color="auto"/>
        <w:right w:val="none" w:sz="0" w:space="0" w:color="auto"/>
      </w:divBdr>
    </w:div>
    <w:div w:id="929850037">
      <w:bodyDiv w:val="1"/>
      <w:marLeft w:val="0"/>
      <w:marRight w:val="0"/>
      <w:marTop w:val="0"/>
      <w:marBottom w:val="0"/>
      <w:divBdr>
        <w:top w:val="none" w:sz="0" w:space="0" w:color="auto"/>
        <w:left w:val="none" w:sz="0" w:space="0" w:color="auto"/>
        <w:bottom w:val="none" w:sz="0" w:space="0" w:color="auto"/>
        <w:right w:val="none" w:sz="0" w:space="0" w:color="auto"/>
      </w:divBdr>
    </w:div>
    <w:div w:id="929968021">
      <w:bodyDiv w:val="1"/>
      <w:marLeft w:val="0"/>
      <w:marRight w:val="0"/>
      <w:marTop w:val="0"/>
      <w:marBottom w:val="0"/>
      <w:divBdr>
        <w:top w:val="none" w:sz="0" w:space="0" w:color="auto"/>
        <w:left w:val="none" w:sz="0" w:space="0" w:color="auto"/>
        <w:bottom w:val="none" w:sz="0" w:space="0" w:color="auto"/>
        <w:right w:val="none" w:sz="0" w:space="0" w:color="auto"/>
      </w:divBdr>
    </w:div>
    <w:div w:id="930235677">
      <w:bodyDiv w:val="1"/>
      <w:marLeft w:val="0"/>
      <w:marRight w:val="0"/>
      <w:marTop w:val="0"/>
      <w:marBottom w:val="0"/>
      <w:divBdr>
        <w:top w:val="none" w:sz="0" w:space="0" w:color="auto"/>
        <w:left w:val="none" w:sz="0" w:space="0" w:color="auto"/>
        <w:bottom w:val="none" w:sz="0" w:space="0" w:color="auto"/>
        <w:right w:val="none" w:sz="0" w:space="0" w:color="auto"/>
      </w:divBdr>
    </w:div>
    <w:div w:id="930242370">
      <w:bodyDiv w:val="1"/>
      <w:marLeft w:val="0"/>
      <w:marRight w:val="0"/>
      <w:marTop w:val="0"/>
      <w:marBottom w:val="0"/>
      <w:divBdr>
        <w:top w:val="none" w:sz="0" w:space="0" w:color="auto"/>
        <w:left w:val="none" w:sz="0" w:space="0" w:color="auto"/>
        <w:bottom w:val="none" w:sz="0" w:space="0" w:color="auto"/>
        <w:right w:val="none" w:sz="0" w:space="0" w:color="auto"/>
      </w:divBdr>
    </w:div>
    <w:div w:id="930309658">
      <w:bodyDiv w:val="1"/>
      <w:marLeft w:val="0"/>
      <w:marRight w:val="0"/>
      <w:marTop w:val="0"/>
      <w:marBottom w:val="0"/>
      <w:divBdr>
        <w:top w:val="none" w:sz="0" w:space="0" w:color="auto"/>
        <w:left w:val="none" w:sz="0" w:space="0" w:color="auto"/>
        <w:bottom w:val="none" w:sz="0" w:space="0" w:color="auto"/>
        <w:right w:val="none" w:sz="0" w:space="0" w:color="auto"/>
      </w:divBdr>
    </w:div>
    <w:div w:id="930549834">
      <w:bodyDiv w:val="1"/>
      <w:marLeft w:val="0"/>
      <w:marRight w:val="0"/>
      <w:marTop w:val="0"/>
      <w:marBottom w:val="0"/>
      <w:divBdr>
        <w:top w:val="none" w:sz="0" w:space="0" w:color="auto"/>
        <w:left w:val="none" w:sz="0" w:space="0" w:color="auto"/>
        <w:bottom w:val="none" w:sz="0" w:space="0" w:color="auto"/>
        <w:right w:val="none" w:sz="0" w:space="0" w:color="auto"/>
      </w:divBdr>
    </w:div>
    <w:div w:id="930892902">
      <w:bodyDiv w:val="1"/>
      <w:marLeft w:val="0"/>
      <w:marRight w:val="0"/>
      <w:marTop w:val="0"/>
      <w:marBottom w:val="0"/>
      <w:divBdr>
        <w:top w:val="none" w:sz="0" w:space="0" w:color="auto"/>
        <w:left w:val="none" w:sz="0" w:space="0" w:color="auto"/>
        <w:bottom w:val="none" w:sz="0" w:space="0" w:color="auto"/>
        <w:right w:val="none" w:sz="0" w:space="0" w:color="auto"/>
      </w:divBdr>
    </w:div>
    <w:div w:id="930940380">
      <w:bodyDiv w:val="1"/>
      <w:marLeft w:val="0"/>
      <w:marRight w:val="0"/>
      <w:marTop w:val="0"/>
      <w:marBottom w:val="0"/>
      <w:divBdr>
        <w:top w:val="none" w:sz="0" w:space="0" w:color="auto"/>
        <w:left w:val="none" w:sz="0" w:space="0" w:color="auto"/>
        <w:bottom w:val="none" w:sz="0" w:space="0" w:color="auto"/>
        <w:right w:val="none" w:sz="0" w:space="0" w:color="auto"/>
      </w:divBdr>
    </w:div>
    <w:div w:id="930964504">
      <w:bodyDiv w:val="1"/>
      <w:marLeft w:val="0"/>
      <w:marRight w:val="0"/>
      <w:marTop w:val="0"/>
      <w:marBottom w:val="0"/>
      <w:divBdr>
        <w:top w:val="none" w:sz="0" w:space="0" w:color="auto"/>
        <w:left w:val="none" w:sz="0" w:space="0" w:color="auto"/>
        <w:bottom w:val="none" w:sz="0" w:space="0" w:color="auto"/>
        <w:right w:val="none" w:sz="0" w:space="0" w:color="auto"/>
      </w:divBdr>
    </w:div>
    <w:div w:id="931013333">
      <w:bodyDiv w:val="1"/>
      <w:marLeft w:val="0"/>
      <w:marRight w:val="0"/>
      <w:marTop w:val="0"/>
      <w:marBottom w:val="0"/>
      <w:divBdr>
        <w:top w:val="none" w:sz="0" w:space="0" w:color="auto"/>
        <w:left w:val="none" w:sz="0" w:space="0" w:color="auto"/>
        <w:bottom w:val="none" w:sz="0" w:space="0" w:color="auto"/>
        <w:right w:val="none" w:sz="0" w:space="0" w:color="auto"/>
      </w:divBdr>
    </w:div>
    <w:div w:id="931091393">
      <w:bodyDiv w:val="1"/>
      <w:marLeft w:val="0"/>
      <w:marRight w:val="0"/>
      <w:marTop w:val="0"/>
      <w:marBottom w:val="0"/>
      <w:divBdr>
        <w:top w:val="none" w:sz="0" w:space="0" w:color="auto"/>
        <w:left w:val="none" w:sz="0" w:space="0" w:color="auto"/>
        <w:bottom w:val="none" w:sz="0" w:space="0" w:color="auto"/>
        <w:right w:val="none" w:sz="0" w:space="0" w:color="auto"/>
      </w:divBdr>
    </w:div>
    <w:div w:id="931208416">
      <w:bodyDiv w:val="1"/>
      <w:marLeft w:val="0"/>
      <w:marRight w:val="0"/>
      <w:marTop w:val="0"/>
      <w:marBottom w:val="0"/>
      <w:divBdr>
        <w:top w:val="none" w:sz="0" w:space="0" w:color="auto"/>
        <w:left w:val="none" w:sz="0" w:space="0" w:color="auto"/>
        <w:bottom w:val="none" w:sz="0" w:space="0" w:color="auto"/>
        <w:right w:val="none" w:sz="0" w:space="0" w:color="auto"/>
      </w:divBdr>
    </w:div>
    <w:div w:id="931624839">
      <w:bodyDiv w:val="1"/>
      <w:marLeft w:val="0"/>
      <w:marRight w:val="0"/>
      <w:marTop w:val="0"/>
      <w:marBottom w:val="0"/>
      <w:divBdr>
        <w:top w:val="none" w:sz="0" w:space="0" w:color="auto"/>
        <w:left w:val="none" w:sz="0" w:space="0" w:color="auto"/>
        <w:bottom w:val="none" w:sz="0" w:space="0" w:color="auto"/>
        <w:right w:val="none" w:sz="0" w:space="0" w:color="auto"/>
      </w:divBdr>
    </w:div>
    <w:div w:id="932054566">
      <w:bodyDiv w:val="1"/>
      <w:marLeft w:val="0"/>
      <w:marRight w:val="0"/>
      <w:marTop w:val="0"/>
      <w:marBottom w:val="0"/>
      <w:divBdr>
        <w:top w:val="none" w:sz="0" w:space="0" w:color="auto"/>
        <w:left w:val="none" w:sz="0" w:space="0" w:color="auto"/>
        <w:bottom w:val="none" w:sz="0" w:space="0" w:color="auto"/>
        <w:right w:val="none" w:sz="0" w:space="0" w:color="auto"/>
      </w:divBdr>
    </w:div>
    <w:div w:id="932084154">
      <w:bodyDiv w:val="1"/>
      <w:marLeft w:val="0"/>
      <w:marRight w:val="0"/>
      <w:marTop w:val="0"/>
      <w:marBottom w:val="0"/>
      <w:divBdr>
        <w:top w:val="none" w:sz="0" w:space="0" w:color="auto"/>
        <w:left w:val="none" w:sz="0" w:space="0" w:color="auto"/>
        <w:bottom w:val="none" w:sz="0" w:space="0" w:color="auto"/>
        <w:right w:val="none" w:sz="0" w:space="0" w:color="auto"/>
      </w:divBdr>
    </w:div>
    <w:div w:id="932251164">
      <w:bodyDiv w:val="1"/>
      <w:marLeft w:val="0"/>
      <w:marRight w:val="0"/>
      <w:marTop w:val="0"/>
      <w:marBottom w:val="0"/>
      <w:divBdr>
        <w:top w:val="none" w:sz="0" w:space="0" w:color="auto"/>
        <w:left w:val="none" w:sz="0" w:space="0" w:color="auto"/>
        <w:bottom w:val="none" w:sz="0" w:space="0" w:color="auto"/>
        <w:right w:val="none" w:sz="0" w:space="0" w:color="auto"/>
      </w:divBdr>
    </w:div>
    <w:div w:id="932397623">
      <w:bodyDiv w:val="1"/>
      <w:marLeft w:val="0"/>
      <w:marRight w:val="0"/>
      <w:marTop w:val="0"/>
      <w:marBottom w:val="0"/>
      <w:divBdr>
        <w:top w:val="none" w:sz="0" w:space="0" w:color="auto"/>
        <w:left w:val="none" w:sz="0" w:space="0" w:color="auto"/>
        <w:bottom w:val="none" w:sz="0" w:space="0" w:color="auto"/>
        <w:right w:val="none" w:sz="0" w:space="0" w:color="auto"/>
      </w:divBdr>
    </w:div>
    <w:div w:id="932469386">
      <w:bodyDiv w:val="1"/>
      <w:marLeft w:val="0"/>
      <w:marRight w:val="0"/>
      <w:marTop w:val="0"/>
      <w:marBottom w:val="0"/>
      <w:divBdr>
        <w:top w:val="none" w:sz="0" w:space="0" w:color="auto"/>
        <w:left w:val="none" w:sz="0" w:space="0" w:color="auto"/>
        <w:bottom w:val="none" w:sz="0" w:space="0" w:color="auto"/>
        <w:right w:val="none" w:sz="0" w:space="0" w:color="auto"/>
      </w:divBdr>
    </w:div>
    <w:div w:id="932669926">
      <w:bodyDiv w:val="1"/>
      <w:marLeft w:val="0"/>
      <w:marRight w:val="0"/>
      <w:marTop w:val="0"/>
      <w:marBottom w:val="0"/>
      <w:divBdr>
        <w:top w:val="none" w:sz="0" w:space="0" w:color="auto"/>
        <w:left w:val="none" w:sz="0" w:space="0" w:color="auto"/>
        <w:bottom w:val="none" w:sz="0" w:space="0" w:color="auto"/>
        <w:right w:val="none" w:sz="0" w:space="0" w:color="auto"/>
      </w:divBdr>
    </w:div>
    <w:div w:id="932931233">
      <w:bodyDiv w:val="1"/>
      <w:marLeft w:val="0"/>
      <w:marRight w:val="0"/>
      <w:marTop w:val="0"/>
      <w:marBottom w:val="0"/>
      <w:divBdr>
        <w:top w:val="none" w:sz="0" w:space="0" w:color="auto"/>
        <w:left w:val="none" w:sz="0" w:space="0" w:color="auto"/>
        <w:bottom w:val="none" w:sz="0" w:space="0" w:color="auto"/>
        <w:right w:val="none" w:sz="0" w:space="0" w:color="auto"/>
      </w:divBdr>
    </w:div>
    <w:div w:id="932935554">
      <w:bodyDiv w:val="1"/>
      <w:marLeft w:val="0"/>
      <w:marRight w:val="0"/>
      <w:marTop w:val="0"/>
      <w:marBottom w:val="0"/>
      <w:divBdr>
        <w:top w:val="none" w:sz="0" w:space="0" w:color="auto"/>
        <w:left w:val="none" w:sz="0" w:space="0" w:color="auto"/>
        <w:bottom w:val="none" w:sz="0" w:space="0" w:color="auto"/>
        <w:right w:val="none" w:sz="0" w:space="0" w:color="auto"/>
      </w:divBdr>
    </w:div>
    <w:div w:id="933055269">
      <w:bodyDiv w:val="1"/>
      <w:marLeft w:val="0"/>
      <w:marRight w:val="0"/>
      <w:marTop w:val="0"/>
      <w:marBottom w:val="0"/>
      <w:divBdr>
        <w:top w:val="none" w:sz="0" w:space="0" w:color="auto"/>
        <w:left w:val="none" w:sz="0" w:space="0" w:color="auto"/>
        <w:bottom w:val="none" w:sz="0" w:space="0" w:color="auto"/>
        <w:right w:val="none" w:sz="0" w:space="0" w:color="auto"/>
      </w:divBdr>
    </w:div>
    <w:div w:id="933169089">
      <w:bodyDiv w:val="1"/>
      <w:marLeft w:val="0"/>
      <w:marRight w:val="0"/>
      <w:marTop w:val="0"/>
      <w:marBottom w:val="0"/>
      <w:divBdr>
        <w:top w:val="none" w:sz="0" w:space="0" w:color="auto"/>
        <w:left w:val="none" w:sz="0" w:space="0" w:color="auto"/>
        <w:bottom w:val="none" w:sz="0" w:space="0" w:color="auto"/>
        <w:right w:val="none" w:sz="0" w:space="0" w:color="auto"/>
      </w:divBdr>
    </w:div>
    <w:div w:id="933518760">
      <w:bodyDiv w:val="1"/>
      <w:marLeft w:val="0"/>
      <w:marRight w:val="0"/>
      <w:marTop w:val="0"/>
      <w:marBottom w:val="0"/>
      <w:divBdr>
        <w:top w:val="none" w:sz="0" w:space="0" w:color="auto"/>
        <w:left w:val="none" w:sz="0" w:space="0" w:color="auto"/>
        <w:bottom w:val="none" w:sz="0" w:space="0" w:color="auto"/>
        <w:right w:val="none" w:sz="0" w:space="0" w:color="auto"/>
      </w:divBdr>
    </w:div>
    <w:div w:id="933518798">
      <w:bodyDiv w:val="1"/>
      <w:marLeft w:val="0"/>
      <w:marRight w:val="0"/>
      <w:marTop w:val="0"/>
      <w:marBottom w:val="0"/>
      <w:divBdr>
        <w:top w:val="none" w:sz="0" w:space="0" w:color="auto"/>
        <w:left w:val="none" w:sz="0" w:space="0" w:color="auto"/>
        <w:bottom w:val="none" w:sz="0" w:space="0" w:color="auto"/>
        <w:right w:val="none" w:sz="0" w:space="0" w:color="auto"/>
      </w:divBdr>
    </w:div>
    <w:div w:id="933629023">
      <w:bodyDiv w:val="1"/>
      <w:marLeft w:val="0"/>
      <w:marRight w:val="0"/>
      <w:marTop w:val="0"/>
      <w:marBottom w:val="0"/>
      <w:divBdr>
        <w:top w:val="none" w:sz="0" w:space="0" w:color="auto"/>
        <w:left w:val="none" w:sz="0" w:space="0" w:color="auto"/>
        <w:bottom w:val="none" w:sz="0" w:space="0" w:color="auto"/>
        <w:right w:val="none" w:sz="0" w:space="0" w:color="auto"/>
      </w:divBdr>
    </w:div>
    <w:div w:id="933637036">
      <w:bodyDiv w:val="1"/>
      <w:marLeft w:val="0"/>
      <w:marRight w:val="0"/>
      <w:marTop w:val="0"/>
      <w:marBottom w:val="0"/>
      <w:divBdr>
        <w:top w:val="none" w:sz="0" w:space="0" w:color="auto"/>
        <w:left w:val="none" w:sz="0" w:space="0" w:color="auto"/>
        <w:bottom w:val="none" w:sz="0" w:space="0" w:color="auto"/>
        <w:right w:val="none" w:sz="0" w:space="0" w:color="auto"/>
      </w:divBdr>
    </w:div>
    <w:div w:id="933637106">
      <w:bodyDiv w:val="1"/>
      <w:marLeft w:val="0"/>
      <w:marRight w:val="0"/>
      <w:marTop w:val="0"/>
      <w:marBottom w:val="0"/>
      <w:divBdr>
        <w:top w:val="none" w:sz="0" w:space="0" w:color="auto"/>
        <w:left w:val="none" w:sz="0" w:space="0" w:color="auto"/>
        <w:bottom w:val="none" w:sz="0" w:space="0" w:color="auto"/>
        <w:right w:val="none" w:sz="0" w:space="0" w:color="auto"/>
      </w:divBdr>
    </w:div>
    <w:div w:id="933823270">
      <w:bodyDiv w:val="1"/>
      <w:marLeft w:val="0"/>
      <w:marRight w:val="0"/>
      <w:marTop w:val="0"/>
      <w:marBottom w:val="0"/>
      <w:divBdr>
        <w:top w:val="none" w:sz="0" w:space="0" w:color="auto"/>
        <w:left w:val="none" w:sz="0" w:space="0" w:color="auto"/>
        <w:bottom w:val="none" w:sz="0" w:space="0" w:color="auto"/>
        <w:right w:val="none" w:sz="0" w:space="0" w:color="auto"/>
      </w:divBdr>
    </w:div>
    <w:div w:id="933854884">
      <w:bodyDiv w:val="1"/>
      <w:marLeft w:val="0"/>
      <w:marRight w:val="0"/>
      <w:marTop w:val="0"/>
      <w:marBottom w:val="0"/>
      <w:divBdr>
        <w:top w:val="none" w:sz="0" w:space="0" w:color="auto"/>
        <w:left w:val="none" w:sz="0" w:space="0" w:color="auto"/>
        <w:bottom w:val="none" w:sz="0" w:space="0" w:color="auto"/>
        <w:right w:val="none" w:sz="0" w:space="0" w:color="auto"/>
      </w:divBdr>
    </w:div>
    <w:div w:id="934095105">
      <w:bodyDiv w:val="1"/>
      <w:marLeft w:val="0"/>
      <w:marRight w:val="0"/>
      <w:marTop w:val="0"/>
      <w:marBottom w:val="0"/>
      <w:divBdr>
        <w:top w:val="none" w:sz="0" w:space="0" w:color="auto"/>
        <w:left w:val="none" w:sz="0" w:space="0" w:color="auto"/>
        <w:bottom w:val="none" w:sz="0" w:space="0" w:color="auto"/>
        <w:right w:val="none" w:sz="0" w:space="0" w:color="auto"/>
      </w:divBdr>
    </w:div>
    <w:div w:id="934480928">
      <w:bodyDiv w:val="1"/>
      <w:marLeft w:val="0"/>
      <w:marRight w:val="0"/>
      <w:marTop w:val="0"/>
      <w:marBottom w:val="0"/>
      <w:divBdr>
        <w:top w:val="none" w:sz="0" w:space="0" w:color="auto"/>
        <w:left w:val="none" w:sz="0" w:space="0" w:color="auto"/>
        <w:bottom w:val="none" w:sz="0" w:space="0" w:color="auto"/>
        <w:right w:val="none" w:sz="0" w:space="0" w:color="auto"/>
      </w:divBdr>
    </w:div>
    <w:div w:id="934551798">
      <w:bodyDiv w:val="1"/>
      <w:marLeft w:val="0"/>
      <w:marRight w:val="0"/>
      <w:marTop w:val="0"/>
      <w:marBottom w:val="0"/>
      <w:divBdr>
        <w:top w:val="none" w:sz="0" w:space="0" w:color="auto"/>
        <w:left w:val="none" w:sz="0" w:space="0" w:color="auto"/>
        <w:bottom w:val="none" w:sz="0" w:space="0" w:color="auto"/>
        <w:right w:val="none" w:sz="0" w:space="0" w:color="auto"/>
      </w:divBdr>
    </w:div>
    <w:div w:id="934554821">
      <w:bodyDiv w:val="1"/>
      <w:marLeft w:val="0"/>
      <w:marRight w:val="0"/>
      <w:marTop w:val="0"/>
      <w:marBottom w:val="0"/>
      <w:divBdr>
        <w:top w:val="none" w:sz="0" w:space="0" w:color="auto"/>
        <w:left w:val="none" w:sz="0" w:space="0" w:color="auto"/>
        <w:bottom w:val="none" w:sz="0" w:space="0" w:color="auto"/>
        <w:right w:val="none" w:sz="0" w:space="0" w:color="auto"/>
      </w:divBdr>
    </w:div>
    <w:div w:id="934820535">
      <w:bodyDiv w:val="1"/>
      <w:marLeft w:val="0"/>
      <w:marRight w:val="0"/>
      <w:marTop w:val="0"/>
      <w:marBottom w:val="0"/>
      <w:divBdr>
        <w:top w:val="none" w:sz="0" w:space="0" w:color="auto"/>
        <w:left w:val="none" w:sz="0" w:space="0" w:color="auto"/>
        <w:bottom w:val="none" w:sz="0" w:space="0" w:color="auto"/>
        <w:right w:val="none" w:sz="0" w:space="0" w:color="auto"/>
      </w:divBdr>
    </w:div>
    <w:div w:id="934902110">
      <w:bodyDiv w:val="1"/>
      <w:marLeft w:val="0"/>
      <w:marRight w:val="0"/>
      <w:marTop w:val="0"/>
      <w:marBottom w:val="0"/>
      <w:divBdr>
        <w:top w:val="none" w:sz="0" w:space="0" w:color="auto"/>
        <w:left w:val="none" w:sz="0" w:space="0" w:color="auto"/>
        <w:bottom w:val="none" w:sz="0" w:space="0" w:color="auto"/>
        <w:right w:val="none" w:sz="0" w:space="0" w:color="auto"/>
      </w:divBdr>
    </w:div>
    <w:div w:id="935021913">
      <w:bodyDiv w:val="1"/>
      <w:marLeft w:val="0"/>
      <w:marRight w:val="0"/>
      <w:marTop w:val="0"/>
      <w:marBottom w:val="0"/>
      <w:divBdr>
        <w:top w:val="none" w:sz="0" w:space="0" w:color="auto"/>
        <w:left w:val="none" w:sz="0" w:space="0" w:color="auto"/>
        <w:bottom w:val="none" w:sz="0" w:space="0" w:color="auto"/>
        <w:right w:val="none" w:sz="0" w:space="0" w:color="auto"/>
      </w:divBdr>
    </w:div>
    <w:div w:id="935134380">
      <w:bodyDiv w:val="1"/>
      <w:marLeft w:val="0"/>
      <w:marRight w:val="0"/>
      <w:marTop w:val="0"/>
      <w:marBottom w:val="0"/>
      <w:divBdr>
        <w:top w:val="none" w:sz="0" w:space="0" w:color="auto"/>
        <w:left w:val="none" w:sz="0" w:space="0" w:color="auto"/>
        <w:bottom w:val="none" w:sz="0" w:space="0" w:color="auto"/>
        <w:right w:val="none" w:sz="0" w:space="0" w:color="auto"/>
      </w:divBdr>
    </w:div>
    <w:div w:id="935137470">
      <w:bodyDiv w:val="1"/>
      <w:marLeft w:val="0"/>
      <w:marRight w:val="0"/>
      <w:marTop w:val="0"/>
      <w:marBottom w:val="0"/>
      <w:divBdr>
        <w:top w:val="none" w:sz="0" w:space="0" w:color="auto"/>
        <w:left w:val="none" w:sz="0" w:space="0" w:color="auto"/>
        <w:bottom w:val="none" w:sz="0" w:space="0" w:color="auto"/>
        <w:right w:val="none" w:sz="0" w:space="0" w:color="auto"/>
      </w:divBdr>
    </w:div>
    <w:div w:id="935209287">
      <w:bodyDiv w:val="1"/>
      <w:marLeft w:val="0"/>
      <w:marRight w:val="0"/>
      <w:marTop w:val="0"/>
      <w:marBottom w:val="0"/>
      <w:divBdr>
        <w:top w:val="none" w:sz="0" w:space="0" w:color="auto"/>
        <w:left w:val="none" w:sz="0" w:space="0" w:color="auto"/>
        <w:bottom w:val="none" w:sz="0" w:space="0" w:color="auto"/>
        <w:right w:val="none" w:sz="0" w:space="0" w:color="auto"/>
      </w:divBdr>
    </w:div>
    <w:div w:id="935282825">
      <w:bodyDiv w:val="1"/>
      <w:marLeft w:val="0"/>
      <w:marRight w:val="0"/>
      <w:marTop w:val="0"/>
      <w:marBottom w:val="0"/>
      <w:divBdr>
        <w:top w:val="none" w:sz="0" w:space="0" w:color="auto"/>
        <w:left w:val="none" w:sz="0" w:space="0" w:color="auto"/>
        <w:bottom w:val="none" w:sz="0" w:space="0" w:color="auto"/>
        <w:right w:val="none" w:sz="0" w:space="0" w:color="auto"/>
      </w:divBdr>
    </w:div>
    <w:div w:id="935676223">
      <w:bodyDiv w:val="1"/>
      <w:marLeft w:val="0"/>
      <w:marRight w:val="0"/>
      <w:marTop w:val="0"/>
      <w:marBottom w:val="0"/>
      <w:divBdr>
        <w:top w:val="none" w:sz="0" w:space="0" w:color="auto"/>
        <w:left w:val="none" w:sz="0" w:space="0" w:color="auto"/>
        <w:bottom w:val="none" w:sz="0" w:space="0" w:color="auto"/>
        <w:right w:val="none" w:sz="0" w:space="0" w:color="auto"/>
      </w:divBdr>
    </w:div>
    <w:div w:id="935751743">
      <w:bodyDiv w:val="1"/>
      <w:marLeft w:val="0"/>
      <w:marRight w:val="0"/>
      <w:marTop w:val="0"/>
      <w:marBottom w:val="0"/>
      <w:divBdr>
        <w:top w:val="none" w:sz="0" w:space="0" w:color="auto"/>
        <w:left w:val="none" w:sz="0" w:space="0" w:color="auto"/>
        <w:bottom w:val="none" w:sz="0" w:space="0" w:color="auto"/>
        <w:right w:val="none" w:sz="0" w:space="0" w:color="auto"/>
      </w:divBdr>
    </w:div>
    <w:div w:id="935989347">
      <w:bodyDiv w:val="1"/>
      <w:marLeft w:val="0"/>
      <w:marRight w:val="0"/>
      <w:marTop w:val="0"/>
      <w:marBottom w:val="0"/>
      <w:divBdr>
        <w:top w:val="none" w:sz="0" w:space="0" w:color="auto"/>
        <w:left w:val="none" w:sz="0" w:space="0" w:color="auto"/>
        <w:bottom w:val="none" w:sz="0" w:space="0" w:color="auto"/>
        <w:right w:val="none" w:sz="0" w:space="0" w:color="auto"/>
      </w:divBdr>
    </w:div>
    <w:div w:id="936057895">
      <w:bodyDiv w:val="1"/>
      <w:marLeft w:val="0"/>
      <w:marRight w:val="0"/>
      <w:marTop w:val="0"/>
      <w:marBottom w:val="0"/>
      <w:divBdr>
        <w:top w:val="none" w:sz="0" w:space="0" w:color="auto"/>
        <w:left w:val="none" w:sz="0" w:space="0" w:color="auto"/>
        <w:bottom w:val="none" w:sz="0" w:space="0" w:color="auto"/>
        <w:right w:val="none" w:sz="0" w:space="0" w:color="auto"/>
      </w:divBdr>
    </w:div>
    <w:div w:id="936058730">
      <w:bodyDiv w:val="1"/>
      <w:marLeft w:val="0"/>
      <w:marRight w:val="0"/>
      <w:marTop w:val="0"/>
      <w:marBottom w:val="0"/>
      <w:divBdr>
        <w:top w:val="none" w:sz="0" w:space="0" w:color="auto"/>
        <w:left w:val="none" w:sz="0" w:space="0" w:color="auto"/>
        <w:bottom w:val="none" w:sz="0" w:space="0" w:color="auto"/>
        <w:right w:val="none" w:sz="0" w:space="0" w:color="auto"/>
      </w:divBdr>
    </w:div>
    <w:div w:id="936402167">
      <w:bodyDiv w:val="1"/>
      <w:marLeft w:val="0"/>
      <w:marRight w:val="0"/>
      <w:marTop w:val="0"/>
      <w:marBottom w:val="0"/>
      <w:divBdr>
        <w:top w:val="none" w:sz="0" w:space="0" w:color="auto"/>
        <w:left w:val="none" w:sz="0" w:space="0" w:color="auto"/>
        <w:bottom w:val="none" w:sz="0" w:space="0" w:color="auto"/>
        <w:right w:val="none" w:sz="0" w:space="0" w:color="auto"/>
      </w:divBdr>
    </w:div>
    <w:div w:id="936517776">
      <w:bodyDiv w:val="1"/>
      <w:marLeft w:val="0"/>
      <w:marRight w:val="0"/>
      <w:marTop w:val="0"/>
      <w:marBottom w:val="0"/>
      <w:divBdr>
        <w:top w:val="none" w:sz="0" w:space="0" w:color="auto"/>
        <w:left w:val="none" w:sz="0" w:space="0" w:color="auto"/>
        <w:bottom w:val="none" w:sz="0" w:space="0" w:color="auto"/>
        <w:right w:val="none" w:sz="0" w:space="0" w:color="auto"/>
      </w:divBdr>
    </w:div>
    <w:div w:id="936597482">
      <w:bodyDiv w:val="1"/>
      <w:marLeft w:val="0"/>
      <w:marRight w:val="0"/>
      <w:marTop w:val="0"/>
      <w:marBottom w:val="0"/>
      <w:divBdr>
        <w:top w:val="none" w:sz="0" w:space="0" w:color="auto"/>
        <w:left w:val="none" w:sz="0" w:space="0" w:color="auto"/>
        <w:bottom w:val="none" w:sz="0" w:space="0" w:color="auto"/>
        <w:right w:val="none" w:sz="0" w:space="0" w:color="auto"/>
      </w:divBdr>
    </w:div>
    <w:div w:id="936644636">
      <w:bodyDiv w:val="1"/>
      <w:marLeft w:val="0"/>
      <w:marRight w:val="0"/>
      <w:marTop w:val="0"/>
      <w:marBottom w:val="0"/>
      <w:divBdr>
        <w:top w:val="none" w:sz="0" w:space="0" w:color="auto"/>
        <w:left w:val="none" w:sz="0" w:space="0" w:color="auto"/>
        <w:bottom w:val="none" w:sz="0" w:space="0" w:color="auto"/>
        <w:right w:val="none" w:sz="0" w:space="0" w:color="auto"/>
      </w:divBdr>
    </w:div>
    <w:div w:id="936717552">
      <w:bodyDiv w:val="1"/>
      <w:marLeft w:val="0"/>
      <w:marRight w:val="0"/>
      <w:marTop w:val="0"/>
      <w:marBottom w:val="0"/>
      <w:divBdr>
        <w:top w:val="none" w:sz="0" w:space="0" w:color="auto"/>
        <w:left w:val="none" w:sz="0" w:space="0" w:color="auto"/>
        <w:bottom w:val="none" w:sz="0" w:space="0" w:color="auto"/>
        <w:right w:val="none" w:sz="0" w:space="0" w:color="auto"/>
      </w:divBdr>
    </w:div>
    <w:div w:id="936909464">
      <w:bodyDiv w:val="1"/>
      <w:marLeft w:val="0"/>
      <w:marRight w:val="0"/>
      <w:marTop w:val="0"/>
      <w:marBottom w:val="0"/>
      <w:divBdr>
        <w:top w:val="none" w:sz="0" w:space="0" w:color="auto"/>
        <w:left w:val="none" w:sz="0" w:space="0" w:color="auto"/>
        <w:bottom w:val="none" w:sz="0" w:space="0" w:color="auto"/>
        <w:right w:val="none" w:sz="0" w:space="0" w:color="auto"/>
      </w:divBdr>
    </w:div>
    <w:div w:id="937059006">
      <w:bodyDiv w:val="1"/>
      <w:marLeft w:val="0"/>
      <w:marRight w:val="0"/>
      <w:marTop w:val="0"/>
      <w:marBottom w:val="0"/>
      <w:divBdr>
        <w:top w:val="none" w:sz="0" w:space="0" w:color="auto"/>
        <w:left w:val="none" w:sz="0" w:space="0" w:color="auto"/>
        <w:bottom w:val="none" w:sz="0" w:space="0" w:color="auto"/>
        <w:right w:val="none" w:sz="0" w:space="0" w:color="auto"/>
      </w:divBdr>
    </w:div>
    <w:div w:id="937516872">
      <w:bodyDiv w:val="1"/>
      <w:marLeft w:val="0"/>
      <w:marRight w:val="0"/>
      <w:marTop w:val="0"/>
      <w:marBottom w:val="0"/>
      <w:divBdr>
        <w:top w:val="none" w:sz="0" w:space="0" w:color="auto"/>
        <w:left w:val="none" w:sz="0" w:space="0" w:color="auto"/>
        <w:bottom w:val="none" w:sz="0" w:space="0" w:color="auto"/>
        <w:right w:val="none" w:sz="0" w:space="0" w:color="auto"/>
      </w:divBdr>
    </w:div>
    <w:div w:id="937758123">
      <w:bodyDiv w:val="1"/>
      <w:marLeft w:val="0"/>
      <w:marRight w:val="0"/>
      <w:marTop w:val="0"/>
      <w:marBottom w:val="0"/>
      <w:divBdr>
        <w:top w:val="none" w:sz="0" w:space="0" w:color="auto"/>
        <w:left w:val="none" w:sz="0" w:space="0" w:color="auto"/>
        <w:bottom w:val="none" w:sz="0" w:space="0" w:color="auto"/>
        <w:right w:val="none" w:sz="0" w:space="0" w:color="auto"/>
      </w:divBdr>
    </w:div>
    <w:div w:id="937828610">
      <w:bodyDiv w:val="1"/>
      <w:marLeft w:val="0"/>
      <w:marRight w:val="0"/>
      <w:marTop w:val="0"/>
      <w:marBottom w:val="0"/>
      <w:divBdr>
        <w:top w:val="none" w:sz="0" w:space="0" w:color="auto"/>
        <w:left w:val="none" w:sz="0" w:space="0" w:color="auto"/>
        <w:bottom w:val="none" w:sz="0" w:space="0" w:color="auto"/>
        <w:right w:val="none" w:sz="0" w:space="0" w:color="auto"/>
      </w:divBdr>
    </w:div>
    <w:div w:id="938178082">
      <w:bodyDiv w:val="1"/>
      <w:marLeft w:val="0"/>
      <w:marRight w:val="0"/>
      <w:marTop w:val="0"/>
      <w:marBottom w:val="0"/>
      <w:divBdr>
        <w:top w:val="none" w:sz="0" w:space="0" w:color="auto"/>
        <w:left w:val="none" w:sz="0" w:space="0" w:color="auto"/>
        <w:bottom w:val="none" w:sz="0" w:space="0" w:color="auto"/>
        <w:right w:val="none" w:sz="0" w:space="0" w:color="auto"/>
      </w:divBdr>
    </w:div>
    <w:div w:id="938677611">
      <w:bodyDiv w:val="1"/>
      <w:marLeft w:val="0"/>
      <w:marRight w:val="0"/>
      <w:marTop w:val="0"/>
      <w:marBottom w:val="0"/>
      <w:divBdr>
        <w:top w:val="none" w:sz="0" w:space="0" w:color="auto"/>
        <w:left w:val="none" w:sz="0" w:space="0" w:color="auto"/>
        <w:bottom w:val="none" w:sz="0" w:space="0" w:color="auto"/>
        <w:right w:val="none" w:sz="0" w:space="0" w:color="auto"/>
      </w:divBdr>
    </w:div>
    <w:div w:id="938752886">
      <w:bodyDiv w:val="1"/>
      <w:marLeft w:val="0"/>
      <w:marRight w:val="0"/>
      <w:marTop w:val="0"/>
      <w:marBottom w:val="0"/>
      <w:divBdr>
        <w:top w:val="none" w:sz="0" w:space="0" w:color="auto"/>
        <w:left w:val="none" w:sz="0" w:space="0" w:color="auto"/>
        <w:bottom w:val="none" w:sz="0" w:space="0" w:color="auto"/>
        <w:right w:val="none" w:sz="0" w:space="0" w:color="auto"/>
      </w:divBdr>
    </w:div>
    <w:div w:id="938757920">
      <w:bodyDiv w:val="1"/>
      <w:marLeft w:val="0"/>
      <w:marRight w:val="0"/>
      <w:marTop w:val="0"/>
      <w:marBottom w:val="0"/>
      <w:divBdr>
        <w:top w:val="none" w:sz="0" w:space="0" w:color="auto"/>
        <w:left w:val="none" w:sz="0" w:space="0" w:color="auto"/>
        <w:bottom w:val="none" w:sz="0" w:space="0" w:color="auto"/>
        <w:right w:val="none" w:sz="0" w:space="0" w:color="auto"/>
      </w:divBdr>
    </w:div>
    <w:div w:id="938876144">
      <w:bodyDiv w:val="1"/>
      <w:marLeft w:val="0"/>
      <w:marRight w:val="0"/>
      <w:marTop w:val="0"/>
      <w:marBottom w:val="0"/>
      <w:divBdr>
        <w:top w:val="none" w:sz="0" w:space="0" w:color="auto"/>
        <w:left w:val="none" w:sz="0" w:space="0" w:color="auto"/>
        <w:bottom w:val="none" w:sz="0" w:space="0" w:color="auto"/>
        <w:right w:val="none" w:sz="0" w:space="0" w:color="auto"/>
      </w:divBdr>
    </w:div>
    <w:div w:id="939142935">
      <w:bodyDiv w:val="1"/>
      <w:marLeft w:val="0"/>
      <w:marRight w:val="0"/>
      <w:marTop w:val="0"/>
      <w:marBottom w:val="0"/>
      <w:divBdr>
        <w:top w:val="none" w:sz="0" w:space="0" w:color="auto"/>
        <w:left w:val="none" w:sz="0" w:space="0" w:color="auto"/>
        <w:bottom w:val="none" w:sz="0" w:space="0" w:color="auto"/>
        <w:right w:val="none" w:sz="0" w:space="0" w:color="auto"/>
      </w:divBdr>
    </w:div>
    <w:div w:id="939489264">
      <w:bodyDiv w:val="1"/>
      <w:marLeft w:val="0"/>
      <w:marRight w:val="0"/>
      <w:marTop w:val="0"/>
      <w:marBottom w:val="0"/>
      <w:divBdr>
        <w:top w:val="none" w:sz="0" w:space="0" w:color="auto"/>
        <w:left w:val="none" w:sz="0" w:space="0" w:color="auto"/>
        <w:bottom w:val="none" w:sz="0" w:space="0" w:color="auto"/>
        <w:right w:val="none" w:sz="0" w:space="0" w:color="auto"/>
      </w:divBdr>
    </w:div>
    <w:div w:id="939490112">
      <w:bodyDiv w:val="1"/>
      <w:marLeft w:val="0"/>
      <w:marRight w:val="0"/>
      <w:marTop w:val="0"/>
      <w:marBottom w:val="0"/>
      <w:divBdr>
        <w:top w:val="none" w:sz="0" w:space="0" w:color="auto"/>
        <w:left w:val="none" w:sz="0" w:space="0" w:color="auto"/>
        <w:bottom w:val="none" w:sz="0" w:space="0" w:color="auto"/>
        <w:right w:val="none" w:sz="0" w:space="0" w:color="auto"/>
      </w:divBdr>
    </w:div>
    <w:div w:id="939526578">
      <w:bodyDiv w:val="1"/>
      <w:marLeft w:val="0"/>
      <w:marRight w:val="0"/>
      <w:marTop w:val="0"/>
      <w:marBottom w:val="0"/>
      <w:divBdr>
        <w:top w:val="none" w:sz="0" w:space="0" w:color="auto"/>
        <w:left w:val="none" w:sz="0" w:space="0" w:color="auto"/>
        <w:bottom w:val="none" w:sz="0" w:space="0" w:color="auto"/>
        <w:right w:val="none" w:sz="0" w:space="0" w:color="auto"/>
      </w:divBdr>
    </w:div>
    <w:div w:id="939725825">
      <w:bodyDiv w:val="1"/>
      <w:marLeft w:val="0"/>
      <w:marRight w:val="0"/>
      <w:marTop w:val="0"/>
      <w:marBottom w:val="0"/>
      <w:divBdr>
        <w:top w:val="none" w:sz="0" w:space="0" w:color="auto"/>
        <w:left w:val="none" w:sz="0" w:space="0" w:color="auto"/>
        <w:bottom w:val="none" w:sz="0" w:space="0" w:color="auto"/>
        <w:right w:val="none" w:sz="0" w:space="0" w:color="auto"/>
      </w:divBdr>
    </w:div>
    <w:div w:id="939725872">
      <w:bodyDiv w:val="1"/>
      <w:marLeft w:val="0"/>
      <w:marRight w:val="0"/>
      <w:marTop w:val="0"/>
      <w:marBottom w:val="0"/>
      <w:divBdr>
        <w:top w:val="none" w:sz="0" w:space="0" w:color="auto"/>
        <w:left w:val="none" w:sz="0" w:space="0" w:color="auto"/>
        <w:bottom w:val="none" w:sz="0" w:space="0" w:color="auto"/>
        <w:right w:val="none" w:sz="0" w:space="0" w:color="auto"/>
      </w:divBdr>
    </w:div>
    <w:div w:id="939751508">
      <w:bodyDiv w:val="1"/>
      <w:marLeft w:val="0"/>
      <w:marRight w:val="0"/>
      <w:marTop w:val="0"/>
      <w:marBottom w:val="0"/>
      <w:divBdr>
        <w:top w:val="none" w:sz="0" w:space="0" w:color="auto"/>
        <w:left w:val="none" w:sz="0" w:space="0" w:color="auto"/>
        <w:bottom w:val="none" w:sz="0" w:space="0" w:color="auto"/>
        <w:right w:val="none" w:sz="0" w:space="0" w:color="auto"/>
      </w:divBdr>
    </w:div>
    <w:div w:id="939803056">
      <w:bodyDiv w:val="1"/>
      <w:marLeft w:val="0"/>
      <w:marRight w:val="0"/>
      <w:marTop w:val="0"/>
      <w:marBottom w:val="0"/>
      <w:divBdr>
        <w:top w:val="none" w:sz="0" w:space="0" w:color="auto"/>
        <w:left w:val="none" w:sz="0" w:space="0" w:color="auto"/>
        <w:bottom w:val="none" w:sz="0" w:space="0" w:color="auto"/>
        <w:right w:val="none" w:sz="0" w:space="0" w:color="auto"/>
      </w:divBdr>
    </w:div>
    <w:div w:id="940263002">
      <w:bodyDiv w:val="1"/>
      <w:marLeft w:val="0"/>
      <w:marRight w:val="0"/>
      <w:marTop w:val="0"/>
      <w:marBottom w:val="0"/>
      <w:divBdr>
        <w:top w:val="none" w:sz="0" w:space="0" w:color="auto"/>
        <w:left w:val="none" w:sz="0" w:space="0" w:color="auto"/>
        <w:bottom w:val="none" w:sz="0" w:space="0" w:color="auto"/>
        <w:right w:val="none" w:sz="0" w:space="0" w:color="auto"/>
      </w:divBdr>
    </w:div>
    <w:div w:id="940338395">
      <w:bodyDiv w:val="1"/>
      <w:marLeft w:val="0"/>
      <w:marRight w:val="0"/>
      <w:marTop w:val="0"/>
      <w:marBottom w:val="0"/>
      <w:divBdr>
        <w:top w:val="none" w:sz="0" w:space="0" w:color="auto"/>
        <w:left w:val="none" w:sz="0" w:space="0" w:color="auto"/>
        <w:bottom w:val="none" w:sz="0" w:space="0" w:color="auto"/>
        <w:right w:val="none" w:sz="0" w:space="0" w:color="auto"/>
      </w:divBdr>
    </w:div>
    <w:div w:id="940383307">
      <w:bodyDiv w:val="1"/>
      <w:marLeft w:val="0"/>
      <w:marRight w:val="0"/>
      <w:marTop w:val="0"/>
      <w:marBottom w:val="0"/>
      <w:divBdr>
        <w:top w:val="none" w:sz="0" w:space="0" w:color="auto"/>
        <w:left w:val="none" w:sz="0" w:space="0" w:color="auto"/>
        <w:bottom w:val="none" w:sz="0" w:space="0" w:color="auto"/>
        <w:right w:val="none" w:sz="0" w:space="0" w:color="auto"/>
      </w:divBdr>
    </w:div>
    <w:div w:id="940407730">
      <w:bodyDiv w:val="1"/>
      <w:marLeft w:val="0"/>
      <w:marRight w:val="0"/>
      <w:marTop w:val="0"/>
      <w:marBottom w:val="0"/>
      <w:divBdr>
        <w:top w:val="none" w:sz="0" w:space="0" w:color="auto"/>
        <w:left w:val="none" w:sz="0" w:space="0" w:color="auto"/>
        <w:bottom w:val="none" w:sz="0" w:space="0" w:color="auto"/>
        <w:right w:val="none" w:sz="0" w:space="0" w:color="auto"/>
      </w:divBdr>
    </w:div>
    <w:div w:id="940451827">
      <w:bodyDiv w:val="1"/>
      <w:marLeft w:val="0"/>
      <w:marRight w:val="0"/>
      <w:marTop w:val="0"/>
      <w:marBottom w:val="0"/>
      <w:divBdr>
        <w:top w:val="none" w:sz="0" w:space="0" w:color="auto"/>
        <w:left w:val="none" w:sz="0" w:space="0" w:color="auto"/>
        <w:bottom w:val="none" w:sz="0" w:space="0" w:color="auto"/>
        <w:right w:val="none" w:sz="0" w:space="0" w:color="auto"/>
      </w:divBdr>
    </w:div>
    <w:div w:id="940530283">
      <w:bodyDiv w:val="1"/>
      <w:marLeft w:val="0"/>
      <w:marRight w:val="0"/>
      <w:marTop w:val="0"/>
      <w:marBottom w:val="0"/>
      <w:divBdr>
        <w:top w:val="none" w:sz="0" w:space="0" w:color="auto"/>
        <w:left w:val="none" w:sz="0" w:space="0" w:color="auto"/>
        <w:bottom w:val="none" w:sz="0" w:space="0" w:color="auto"/>
        <w:right w:val="none" w:sz="0" w:space="0" w:color="auto"/>
      </w:divBdr>
    </w:div>
    <w:div w:id="940844301">
      <w:bodyDiv w:val="1"/>
      <w:marLeft w:val="0"/>
      <w:marRight w:val="0"/>
      <w:marTop w:val="0"/>
      <w:marBottom w:val="0"/>
      <w:divBdr>
        <w:top w:val="none" w:sz="0" w:space="0" w:color="auto"/>
        <w:left w:val="none" w:sz="0" w:space="0" w:color="auto"/>
        <w:bottom w:val="none" w:sz="0" w:space="0" w:color="auto"/>
        <w:right w:val="none" w:sz="0" w:space="0" w:color="auto"/>
      </w:divBdr>
    </w:div>
    <w:div w:id="940914099">
      <w:bodyDiv w:val="1"/>
      <w:marLeft w:val="0"/>
      <w:marRight w:val="0"/>
      <w:marTop w:val="0"/>
      <w:marBottom w:val="0"/>
      <w:divBdr>
        <w:top w:val="none" w:sz="0" w:space="0" w:color="auto"/>
        <w:left w:val="none" w:sz="0" w:space="0" w:color="auto"/>
        <w:bottom w:val="none" w:sz="0" w:space="0" w:color="auto"/>
        <w:right w:val="none" w:sz="0" w:space="0" w:color="auto"/>
      </w:divBdr>
    </w:div>
    <w:div w:id="941108033">
      <w:bodyDiv w:val="1"/>
      <w:marLeft w:val="0"/>
      <w:marRight w:val="0"/>
      <w:marTop w:val="0"/>
      <w:marBottom w:val="0"/>
      <w:divBdr>
        <w:top w:val="none" w:sz="0" w:space="0" w:color="auto"/>
        <w:left w:val="none" w:sz="0" w:space="0" w:color="auto"/>
        <w:bottom w:val="none" w:sz="0" w:space="0" w:color="auto"/>
        <w:right w:val="none" w:sz="0" w:space="0" w:color="auto"/>
      </w:divBdr>
    </w:div>
    <w:div w:id="941181757">
      <w:bodyDiv w:val="1"/>
      <w:marLeft w:val="0"/>
      <w:marRight w:val="0"/>
      <w:marTop w:val="0"/>
      <w:marBottom w:val="0"/>
      <w:divBdr>
        <w:top w:val="none" w:sz="0" w:space="0" w:color="auto"/>
        <w:left w:val="none" w:sz="0" w:space="0" w:color="auto"/>
        <w:bottom w:val="none" w:sz="0" w:space="0" w:color="auto"/>
        <w:right w:val="none" w:sz="0" w:space="0" w:color="auto"/>
      </w:divBdr>
    </w:div>
    <w:div w:id="941298393">
      <w:bodyDiv w:val="1"/>
      <w:marLeft w:val="0"/>
      <w:marRight w:val="0"/>
      <w:marTop w:val="0"/>
      <w:marBottom w:val="0"/>
      <w:divBdr>
        <w:top w:val="none" w:sz="0" w:space="0" w:color="auto"/>
        <w:left w:val="none" w:sz="0" w:space="0" w:color="auto"/>
        <w:bottom w:val="none" w:sz="0" w:space="0" w:color="auto"/>
        <w:right w:val="none" w:sz="0" w:space="0" w:color="auto"/>
      </w:divBdr>
    </w:div>
    <w:div w:id="941457095">
      <w:bodyDiv w:val="1"/>
      <w:marLeft w:val="0"/>
      <w:marRight w:val="0"/>
      <w:marTop w:val="0"/>
      <w:marBottom w:val="0"/>
      <w:divBdr>
        <w:top w:val="none" w:sz="0" w:space="0" w:color="auto"/>
        <w:left w:val="none" w:sz="0" w:space="0" w:color="auto"/>
        <w:bottom w:val="none" w:sz="0" w:space="0" w:color="auto"/>
        <w:right w:val="none" w:sz="0" w:space="0" w:color="auto"/>
      </w:divBdr>
    </w:div>
    <w:div w:id="941688387">
      <w:bodyDiv w:val="1"/>
      <w:marLeft w:val="0"/>
      <w:marRight w:val="0"/>
      <w:marTop w:val="0"/>
      <w:marBottom w:val="0"/>
      <w:divBdr>
        <w:top w:val="none" w:sz="0" w:space="0" w:color="auto"/>
        <w:left w:val="none" w:sz="0" w:space="0" w:color="auto"/>
        <w:bottom w:val="none" w:sz="0" w:space="0" w:color="auto"/>
        <w:right w:val="none" w:sz="0" w:space="0" w:color="auto"/>
      </w:divBdr>
    </w:div>
    <w:div w:id="941913061">
      <w:bodyDiv w:val="1"/>
      <w:marLeft w:val="0"/>
      <w:marRight w:val="0"/>
      <w:marTop w:val="0"/>
      <w:marBottom w:val="0"/>
      <w:divBdr>
        <w:top w:val="none" w:sz="0" w:space="0" w:color="auto"/>
        <w:left w:val="none" w:sz="0" w:space="0" w:color="auto"/>
        <w:bottom w:val="none" w:sz="0" w:space="0" w:color="auto"/>
        <w:right w:val="none" w:sz="0" w:space="0" w:color="auto"/>
      </w:divBdr>
    </w:div>
    <w:div w:id="941959130">
      <w:bodyDiv w:val="1"/>
      <w:marLeft w:val="0"/>
      <w:marRight w:val="0"/>
      <w:marTop w:val="0"/>
      <w:marBottom w:val="0"/>
      <w:divBdr>
        <w:top w:val="none" w:sz="0" w:space="0" w:color="auto"/>
        <w:left w:val="none" w:sz="0" w:space="0" w:color="auto"/>
        <w:bottom w:val="none" w:sz="0" w:space="0" w:color="auto"/>
        <w:right w:val="none" w:sz="0" w:space="0" w:color="auto"/>
      </w:divBdr>
    </w:div>
    <w:div w:id="942031165">
      <w:bodyDiv w:val="1"/>
      <w:marLeft w:val="0"/>
      <w:marRight w:val="0"/>
      <w:marTop w:val="0"/>
      <w:marBottom w:val="0"/>
      <w:divBdr>
        <w:top w:val="none" w:sz="0" w:space="0" w:color="auto"/>
        <w:left w:val="none" w:sz="0" w:space="0" w:color="auto"/>
        <w:bottom w:val="none" w:sz="0" w:space="0" w:color="auto"/>
        <w:right w:val="none" w:sz="0" w:space="0" w:color="auto"/>
      </w:divBdr>
    </w:div>
    <w:div w:id="942105937">
      <w:bodyDiv w:val="1"/>
      <w:marLeft w:val="0"/>
      <w:marRight w:val="0"/>
      <w:marTop w:val="0"/>
      <w:marBottom w:val="0"/>
      <w:divBdr>
        <w:top w:val="none" w:sz="0" w:space="0" w:color="auto"/>
        <w:left w:val="none" w:sz="0" w:space="0" w:color="auto"/>
        <w:bottom w:val="none" w:sz="0" w:space="0" w:color="auto"/>
        <w:right w:val="none" w:sz="0" w:space="0" w:color="auto"/>
      </w:divBdr>
    </w:div>
    <w:div w:id="942496695">
      <w:bodyDiv w:val="1"/>
      <w:marLeft w:val="0"/>
      <w:marRight w:val="0"/>
      <w:marTop w:val="0"/>
      <w:marBottom w:val="0"/>
      <w:divBdr>
        <w:top w:val="none" w:sz="0" w:space="0" w:color="auto"/>
        <w:left w:val="none" w:sz="0" w:space="0" w:color="auto"/>
        <w:bottom w:val="none" w:sz="0" w:space="0" w:color="auto"/>
        <w:right w:val="none" w:sz="0" w:space="0" w:color="auto"/>
      </w:divBdr>
    </w:div>
    <w:div w:id="942541697">
      <w:bodyDiv w:val="1"/>
      <w:marLeft w:val="0"/>
      <w:marRight w:val="0"/>
      <w:marTop w:val="0"/>
      <w:marBottom w:val="0"/>
      <w:divBdr>
        <w:top w:val="none" w:sz="0" w:space="0" w:color="auto"/>
        <w:left w:val="none" w:sz="0" w:space="0" w:color="auto"/>
        <w:bottom w:val="none" w:sz="0" w:space="0" w:color="auto"/>
        <w:right w:val="none" w:sz="0" w:space="0" w:color="auto"/>
      </w:divBdr>
    </w:div>
    <w:div w:id="942569012">
      <w:bodyDiv w:val="1"/>
      <w:marLeft w:val="0"/>
      <w:marRight w:val="0"/>
      <w:marTop w:val="0"/>
      <w:marBottom w:val="0"/>
      <w:divBdr>
        <w:top w:val="none" w:sz="0" w:space="0" w:color="auto"/>
        <w:left w:val="none" w:sz="0" w:space="0" w:color="auto"/>
        <w:bottom w:val="none" w:sz="0" w:space="0" w:color="auto"/>
        <w:right w:val="none" w:sz="0" w:space="0" w:color="auto"/>
      </w:divBdr>
    </w:div>
    <w:div w:id="942570484">
      <w:bodyDiv w:val="1"/>
      <w:marLeft w:val="0"/>
      <w:marRight w:val="0"/>
      <w:marTop w:val="0"/>
      <w:marBottom w:val="0"/>
      <w:divBdr>
        <w:top w:val="none" w:sz="0" w:space="0" w:color="auto"/>
        <w:left w:val="none" w:sz="0" w:space="0" w:color="auto"/>
        <w:bottom w:val="none" w:sz="0" w:space="0" w:color="auto"/>
        <w:right w:val="none" w:sz="0" w:space="0" w:color="auto"/>
      </w:divBdr>
    </w:div>
    <w:div w:id="942617437">
      <w:bodyDiv w:val="1"/>
      <w:marLeft w:val="0"/>
      <w:marRight w:val="0"/>
      <w:marTop w:val="0"/>
      <w:marBottom w:val="0"/>
      <w:divBdr>
        <w:top w:val="none" w:sz="0" w:space="0" w:color="auto"/>
        <w:left w:val="none" w:sz="0" w:space="0" w:color="auto"/>
        <w:bottom w:val="none" w:sz="0" w:space="0" w:color="auto"/>
        <w:right w:val="none" w:sz="0" w:space="0" w:color="auto"/>
      </w:divBdr>
    </w:div>
    <w:div w:id="943004197">
      <w:bodyDiv w:val="1"/>
      <w:marLeft w:val="0"/>
      <w:marRight w:val="0"/>
      <w:marTop w:val="0"/>
      <w:marBottom w:val="0"/>
      <w:divBdr>
        <w:top w:val="none" w:sz="0" w:space="0" w:color="auto"/>
        <w:left w:val="none" w:sz="0" w:space="0" w:color="auto"/>
        <w:bottom w:val="none" w:sz="0" w:space="0" w:color="auto"/>
        <w:right w:val="none" w:sz="0" w:space="0" w:color="auto"/>
      </w:divBdr>
    </w:div>
    <w:div w:id="943148798">
      <w:bodyDiv w:val="1"/>
      <w:marLeft w:val="0"/>
      <w:marRight w:val="0"/>
      <w:marTop w:val="0"/>
      <w:marBottom w:val="0"/>
      <w:divBdr>
        <w:top w:val="none" w:sz="0" w:space="0" w:color="auto"/>
        <w:left w:val="none" w:sz="0" w:space="0" w:color="auto"/>
        <w:bottom w:val="none" w:sz="0" w:space="0" w:color="auto"/>
        <w:right w:val="none" w:sz="0" w:space="0" w:color="auto"/>
      </w:divBdr>
    </w:div>
    <w:div w:id="943155060">
      <w:bodyDiv w:val="1"/>
      <w:marLeft w:val="0"/>
      <w:marRight w:val="0"/>
      <w:marTop w:val="0"/>
      <w:marBottom w:val="0"/>
      <w:divBdr>
        <w:top w:val="none" w:sz="0" w:space="0" w:color="auto"/>
        <w:left w:val="none" w:sz="0" w:space="0" w:color="auto"/>
        <w:bottom w:val="none" w:sz="0" w:space="0" w:color="auto"/>
        <w:right w:val="none" w:sz="0" w:space="0" w:color="auto"/>
      </w:divBdr>
    </w:div>
    <w:div w:id="943338881">
      <w:bodyDiv w:val="1"/>
      <w:marLeft w:val="0"/>
      <w:marRight w:val="0"/>
      <w:marTop w:val="0"/>
      <w:marBottom w:val="0"/>
      <w:divBdr>
        <w:top w:val="none" w:sz="0" w:space="0" w:color="auto"/>
        <w:left w:val="none" w:sz="0" w:space="0" w:color="auto"/>
        <w:bottom w:val="none" w:sz="0" w:space="0" w:color="auto"/>
        <w:right w:val="none" w:sz="0" w:space="0" w:color="auto"/>
      </w:divBdr>
    </w:div>
    <w:div w:id="943343598">
      <w:bodyDiv w:val="1"/>
      <w:marLeft w:val="0"/>
      <w:marRight w:val="0"/>
      <w:marTop w:val="0"/>
      <w:marBottom w:val="0"/>
      <w:divBdr>
        <w:top w:val="none" w:sz="0" w:space="0" w:color="auto"/>
        <w:left w:val="none" w:sz="0" w:space="0" w:color="auto"/>
        <w:bottom w:val="none" w:sz="0" w:space="0" w:color="auto"/>
        <w:right w:val="none" w:sz="0" w:space="0" w:color="auto"/>
      </w:divBdr>
    </w:div>
    <w:div w:id="943415481">
      <w:bodyDiv w:val="1"/>
      <w:marLeft w:val="0"/>
      <w:marRight w:val="0"/>
      <w:marTop w:val="0"/>
      <w:marBottom w:val="0"/>
      <w:divBdr>
        <w:top w:val="none" w:sz="0" w:space="0" w:color="auto"/>
        <w:left w:val="none" w:sz="0" w:space="0" w:color="auto"/>
        <w:bottom w:val="none" w:sz="0" w:space="0" w:color="auto"/>
        <w:right w:val="none" w:sz="0" w:space="0" w:color="auto"/>
      </w:divBdr>
    </w:div>
    <w:div w:id="943534000">
      <w:bodyDiv w:val="1"/>
      <w:marLeft w:val="0"/>
      <w:marRight w:val="0"/>
      <w:marTop w:val="0"/>
      <w:marBottom w:val="0"/>
      <w:divBdr>
        <w:top w:val="none" w:sz="0" w:space="0" w:color="auto"/>
        <w:left w:val="none" w:sz="0" w:space="0" w:color="auto"/>
        <w:bottom w:val="none" w:sz="0" w:space="0" w:color="auto"/>
        <w:right w:val="none" w:sz="0" w:space="0" w:color="auto"/>
      </w:divBdr>
    </w:div>
    <w:div w:id="943539067">
      <w:bodyDiv w:val="1"/>
      <w:marLeft w:val="0"/>
      <w:marRight w:val="0"/>
      <w:marTop w:val="0"/>
      <w:marBottom w:val="0"/>
      <w:divBdr>
        <w:top w:val="none" w:sz="0" w:space="0" w:color="auto"/>
        <w:left w:val="none" w:sz="0" w:space="0" w:color="auto"/>
        <w:bottom w:val="none" w:sz="0" w:space="0" w:color="auto"/>
        <w:right w:val="none" w:sz="0" w:space="0" w:color="auto"/>
      </w:divBdr>
    </w:div>
    <w:div w:id="943616367">
      <w:bodyDiv w:val="1"/>
      <w:marLeft w:val="0"/>
      <w:marRight w:val="0"/>
      <w:marTop w:val="0"/>
      <w:marBottom w:val="0"/>
      <w:divBdr>
        <w:top w:val="none" w:sz="0" w:space="0" w:color="auto"/>
        <w:left w:val="none" w:sz="0" w:space="0" w:color="auto"/>
        <w:bottom w:val="none" w:sz="0" w:space="0" w:color="auto"/>
        <w:right w:val="none" w:sz="0" w:space="0" w:color="auto"/>
      </w:divBdr>
    </w:div>
    <w:div w:id="943728514">
      <w:bodyDiv w:val="1"/>
      <w:marLeft w:val="0"/>
      <w:marRight w:val="0"/>
      <w:marTop w:val="0"/>
      <w:marBottom w:val="0"/>
      <w:divBdr>
        <w:top w:val="none" w:sz="0" w:space="0" w:color="auto"/>
        <w:left w:val="none" w:sz="0" w:space="0" w:color="auto"/>
        <w:bottom w:val="none" w:sz="0" w:space="0" w:color="auto"/>
        <w:right w:val="none" w:sz="0" w:space="0" w:color="auto"/>
      </w:divBdr>
    </w:div>
    <w:div w:id="943851510">
      <w:bodyDiv w:val="1"/>
      <w:marLeft w:val="0"/>
      <w:marRight w:val="0"/>
      <w:marTop w:val="0"/>
      <w:marBottom w:val="0"/>
      <w:divBdr>
        <w:top w:val="none" w:sz="0" w:space="0" w:color="auto"/>
        <w:left w:val="none" w:sz="0" w:space="0" w:color="auto"/>
        <w:bottom w:val="none" w:sz="0" w:space="0" w:color="auto"/>
        <w:right w:val="none" w:sz="0" w:space="0" w:color="auto"/>
      </w:divBdr>
    </w:div>
    <w:div w:id="943881620">
      <w:bodyDiv w:val="1"/>
      <w:marLeft w:val="0"/>
      <w:marRight w:val="0"/>
      <w:marTop w:val="0"/>
      <w:marBottom w:val="0"/>
      <w:divBdr>
        <w:top w:val="none" w:sz="0" w:space="0" w:color="auto"/>
        <w:left w:val="none" w:sz="0" w:space="0" w:color="auto"/>
        <w:bottom w:val="none" w:sz="0" w:space="0" w:color="auto"/>
        <w:right w:val="none" w:sz="0" w:space="0" w:color="auto"/>
      </w:divBdr>
    </w:div>
    <w:div w:id="944076779">
      <w:bodyDiv w:val="1"/>
      <w:marLeft w:val="0"/>
      <w:marRight w:val="0"/>
      <w:marTop w:val="0"/>
      <w:marBottom w:val="0"/>
      <w:divBdr>
        <w:top w:val="none" w:sz="0" w:space="0" w:color="auto"/>
        <w:left w:val="none" w:sz="0" w:space="0" w:color="auto"/>
        <w:bottom w:val="none" w:sz="0" w:space="0" w:color="auto"/>
        <w:right w:val="none" w:sz="0" w:space="0" w:color="auto"/>
      </w:divBdr>
    </w:div>
    <w:div w:id="944078125">
      <w:bodyDiv w:val="1"/>
      <w:marLeft w:val="0"/>
      <w:marRight w:val="0"/>
      <w:marTop w:val="0"/>
      <w:marBottom w:val="0"/>
      <w:divBdr>
        <w:top w:val="none" w:sz="0" w:space="0" w:color="auto"/>
        <w:left w:val="none" w:sz="0" w:space="0" w:color="auto"/>
        <w:bottom w:val="none" w:sz="0" w:space="0" w:color="auto"/>
        <w:right w:val="none" w:sz="0" w:space="0" w:color="auto"/>
      </w:divBdr>
    </w:div>
    <w:div w:id="944114306">
      <w:bodyDiv w:val="1"/>
      <w:marLeft w:val="0"/>
      <w:marRight w:val="0"/>
      <w:marTop w:val="0"/>
      <w:marBottom w:val="0"/>
      <w:divBdr>
        <w:top w:val="none" w:sz="0" w:space="0" w:color="auto"/>
        <w:left w:val="none" w:sz="0" w:space="0" w:color="auto"/>
        <w:bottom w:val="none" w:sz="0" w:space="0" w:color="auto"/>
        <w:right w:val="none" w:sz="0" w:space="0" w:color="auto"/>
      </w:divBdr>
    </w:div>
    <w:div w:id="944462934">
      <w:bodyDiv w:val="1"/>
      <w:marLeft w:val="0"/>
      <w:marRight w:val="0"/>
      <w:marTop w:val="0"/>
      <w:marBottom w:val="0"/>
      <w:divBdr>
        <w:top w:val="none" w:sz="0" w:space="0" w:color="auto"/>
        <w:left w:val="none" w:sz="0" w:space="0" w:color="auto"/>
        <w:bottom w:val="none" w:sz="0" w:space="0" w:color="auto"/>
        <w:right w:val="none" w:sz="0" w:space="0" w:color="auto"/>
      </w:divBdr>
    </w:div>
    <w:div w:id="944465645">
      <w:bodyDiv w:val="1"/>
      <w:marLeft w:val="0"/>
      <w:marRight w:val="0"/>
      <w:marTop w:val="0"/>
      <w:marBottom w:val="0"/>
      <w:divBdr>
        <w:top w:val="none" w:sz="0" w:space="0" w:color="auto"/>
        <w:left w:val="none" w:sz="0" w:space="0" w:color="auto"/>
        <w:bottom w:val="none" w:sz="0" w:space="0" w:color="auto"/>
        <w:right w:val="none" w:sz="0" w:space="0" w:color="auto"/>
      </w:divBdr>
    </w:div>
    <w:div w:id="944575294">
      <w:bodyDiv w:val="1"/>
      <w:marLeft w:val="0"/>
      <w:marRight w:val="0"/>
      <w:marTop w:val="0"/>
      <w:marBottom w:val="0"/>
      <w:divBdr>
        <w:top w:val="none" w:sz="0" w:space="0" w:color="auto"/>
        <w:left w:val="none" w:sz="0" w:space="0" w:color="auto"/>
        <w:bottom w:val="none" w:sz="0" w:space="0" w:color="auto"/>
        <w:right w:val="none" w:sz="0" w:space="0" w:color="auto"/>
      </w:divBdr>
    </w:div>
    <w:div w:id="944724835">
      <w:bodyDiv w:val="1"/>
      <w:marLeft w:val="0"/>
      <w:marRight w:val="0"/>
      <w:marTop w:val="0"/>
      <w:marBottom w:val="0"/>
      <w:divBdr>
        <w:top w:val="none" w:sz="0" w:space="0" w:color="auto"/>
        <w:left w:val="none" w:sz="0" w:space="0" w:color="auto"/>
        <w:bottom w:val="none" w:sz="0" w:space="0" w:color="auto"/>
        <w:right w:val="none" w:sz="0" w:space="0" w:color="auto"/>
      </w:divBdr>
    </w:div>
    <w:div w:id="944728711">
      <w:bodyDiv w:val="1"/>
      <w:marLeft w:val="0"/>
      <w:marRight w:val="0"/>
      <w:marTop w:val="0"/>
      <w:marBottom w:val="0"/>
      <w:divBdr>
        <w:top w:val="none" w:sz="0" w:space="0" w:color="auto"/>
        <w:left w:val="none" w:sz="0" w:space="0" w:color="auto"/>
        <w:bottom w:val="none" w:sz="0" w:space="0" w:color="auto"/>
        <w:right w:val="none" w:sz="0" w:space="0" w:color="auto"/>
      </w:divBdr>
    </w:div>
    <w:div w:id="945311057">
      <w:bodyDiv w:val="1"/>
      <w:marLeft w:val="0"/>
      <w:marRight w:val="0"/>
      <w:marTop w:val="0"/>
      <w:marBottom w:val="0"/>
      <w:divBdr>
        <w:top w:val="none" w:sz="0" w:space="0" w:color="auto"/>
        <w:left w:val="none" w:sz="0" w:space="0" w:color="auto"/>
        <w:bottom w:val="none" w:sz="0" w:space="0" w:color="auto"/>
        <w:right w:val="none" w:sz="0" w:space="0" w:color="auto"/>
      </w:divBdr>
    </w:div>
    <w:div w:id="945383889">
      <w:bodyDiv w:val="1"/>
      <w:marLeft w:val="0"/>
      <w:marRight w:val="0"/>
      <w:marTop w:val="0"/>
      <w:marBottom w:val="0"/>
      <w:divBdr>
        <w:top w:val="none" w:sz="0" w:space="0" w:color="auto"/>
        <w:left w:val="none" w:sz="0" w:space="0" w:color="auto"/>
        <w:bottom w:val="none" w:sz="0" w:space="0" w:color="auto"/>
        <w:right w:val="none" w:sz="0" w:space="0" w:color="auto"/>
      </w:divBdr>
    </w:div>
    <w:div w:id="945578893">
      <w:bodyDiv w:val="1"/>
      <w:marLeft w:val="0"/>
      <w:marRight w:val="0"/>
      <w:marTop w:val="0"/>
      <w:marBottom w:val="0"/>
      <w:divBdr>
        <w:top w:val="none" w:sz="0" w:space="0" w:color="auto"/>
        <w:left w:val="none" w:sz="0" w:space="0" w:color="auto"/>
        <w:bottom w:val="none" w:sz="0" w:space="0" w:color="auto"/>
        <w:right w:val="none" w:sz="0" w:space="0" w:color="auto"/>
      </w:divBdr>
    </w:div>
    <w:div w:id="945818226">
      <w:bodyDiv w:val="1"/>
      <w:marLeft w:val="0"/>
      <w:marRight w:val="0"/>
      <w:marTop w:val="0"/>
      <w:marBottom w:val="0"/>
      <w:divBdr>
        <w:top w:val="none" w:sz="0" w:space="0" w:color="auto"/>
        <w:left w:val="none" w:sz="0" w:space="0" w:color="auto"/>
        <w:bottom w:val="none" w:sz="0" w:space="0" w:color="auto"/>
        <w:right w:val="none" w:sz="0" w:space="0" w:color="auto"/>
      </w:divBdr>
    </w:div>
    <w:div w:id="945966451">
      <w:bodyDiv w:val="1"/>
      <w:marLeft w:val="0"/>
      <w:marRight w:val="0"/>
      <w:marTop w:val="0"/>
      <w:marBottom w:val="0"/>
      <w:divBdr>
        <w:top w:val="none" w:sz="0" w:space="0" w:color="auto"/>
        <w:left w:val="none" w:sz="0" w:space="0" w:color="auto"/>
        <w:bottom w:val="none" w:sz="0" w:space="0" w:color="auto"/>
        <w:right w:val="none" w:sz="0" w:space="0" w:color="auto"/>
      </w:divBdr>
    </w:div>
    <w:div w:id="946084498">
      <w:bodyDiv w:val="1"/>
      <w:marLeft w:val="0"/>
      <w:marRight w:val="0"/>
      <w:marTop w:val="0"/>
      <w:marBottom w:val="0"/>
      <w:divBdr>
        <w:top w:val="none" w:sz="0" w:space="0" w:color="auto"/>
        <w:left w:val="none" w:sz="0" w:space="0" w:color="auto"/>
        <w:bottom w:val="none" w:sz="0" w:space="0" w:color="auto"/>
        <w:right w:val="none" w:sz="0" w:space="0" w:color="auto"/>
      </w:divBdr>
    </w:div>
    <w:div w:id="946231357">
      <w:bodyDiv w:val="1"/>
      <w:marLeft w:val="0"/>
      <w:marRight w:val="0"/>
      <w:marTop w:val="0"/>
      <w:marBottom w:val="0"/>
      <w:divBdr>
        <w:top w:val="none" w:sz="0" w:space="0" w:color="auto"/>
        <w:left w:val="none" w:sz="0" w:space="0" w:color="auto"/>
        <w:bottom w:val="none" w:sz="0" w:space="0" w:color="auto"/>
        <w:right w:val="none" w:sz="0" w:space="0" w:color="auto"/>
      </w:divBdr>
    </w:div>
    <w:div w:id="946354243">
      <w:bodyDiv w:val="1"/>
      <w:marLeft w:val="0"/>
      <w:marRight w:val="0"/>
      <w:marTop w:val="0"/>
      <w:marBottom w:val="0"/>
      <w:divBdr>
        <w:top w:val="none" w:sz="0" w:space="0" w:color="auto"/>
        <w:left w:val="none" w:sz="0" w:space="0" w:color="auto"/>
        <w:bottom w:val="none" w:sz="0" w:space="0" w:color="auto"/>
        <w:right w:val="none" w:sz="0" w:space="0" w:color="auto"/>
      </w:divBdr>
    </w:div>
    <w:div w:id="946694035">
      <w:bodyDiv w:val="1"/>
      <w:marLeft w:val="0"/>
      <w:marRight w:val="0"/>
      <w:marTop w:val="0"/>
      <w:marBottom w:val="0"/>
      <w:divBdr>
        <w:top w:val="none" w:sz="0" w:space="0" w:color="auto"/>
        <w:left w:val="none" w:sz="0" w:space="0" w:color="auto"/>
        <w:bottom w:val="none" w:sz="0" w:space="0" w:color="auto"/>
        <w:right w:val="none" w:sz="0" w:space="0" w:color="auto"/>
      </w:divBdr>
    </w:div>
    <w:div w:id="946891118">
      <w:bodyDiv w:val="1"/>
      <w:marLeft w:val="0"/>
      <w:marRight w:val="0"/>
      <w:marTop w:val="0"/>
      <w:marBottom w:val="0"/>
      <w:divBdr>
        <w:top w:val="none" w:sz="0" w:space="0" w:color="auto"/>
        <w:left w:val="none" w:sz="0" w:space="0" w:color="auto"/>
        <w:bottom w:val="none" w:sz="0" w:space="0" w:color="auto"/>
        <w:right w:val="none" w:sz="0" w:space="0" w:color="auto"/>
      </w:divBdr>
    </w:div>
    <w:div w:id="946935811">
      <w:bodyDiv w:val="1"/>
      <w:marLeft w:val="0"/>
      <w:marRight w:val="0"/>
      <w:marTop w:val="0"/>
      <w:marBottom w:val="0"/>
      <w:divBdr>
        <w:top w:val="none" w:sz="0" w:space="0" w:color="auto"/>
        <w:left w:val="none" w:sz="0" w:space="0" w:color="auto"/>
        <w:bottom w:val="none" w:sz="0" w:space="0" w:color="auto"/>
        <w:right w:val="none" w:sz="0" w:space="0" w:color="auto"/>
      </w:divBdr>
    </w:div>
    <w:div w:id="947080817">
      <w:bodyDiv w:val="1"/>
      <w:marLeft w:val="0"/>
      <w:marRight w:val="0"/>
      <w:marTop w:val="0"/>
      <w:marBottom w:val="0"/>
      <w:divBdr>
        <w:top w:val="none" w:sz="0" w:space="0" w:color="auto"/>
        <w:left w:val="none" w:sz="0" w:space="0" w:color="auto"/>
        <w:bottom w:val="none" w:sz="0" w:space="0" w:color="auto"/>
        <w:right w:val="none" w:sz="0" w:space="0" w:color="auto"/>
      </w:divBdr>
    </w:div>
    <w:div w:id="947198543">
      <w:bodyDiv w:val="1"/>
      <w:marLeft w:val="0"/>
      <w:marRight w:val="0"/>
      <w:marTop w:val="0"/>
      <w:marBottom w:val="0"/>
      <w:divBdr>
        <w:top w:val="none" w:sz="0" w:space="0" w:color="auto"/>
        <w:left w:val="none" w:sz="0" w:space="0" w:color="auto"/>
        <w:bottom w:val="none" w:sz="0" w:space="0" w:color="auto"/>
        <w:right w:val="none" w:sz="0" w:space="0" w:color="auto"/>
      </w:divBdr>
    </w:div>
    <w:div w:id="947272678">
      <w:bodyDiv w:val="1"/>
      <w:marLeft w:val="0"/>
      <w:marRight w:val="0"/>
      <w:marTop w:val="0"/>
      <w:marBottom w:val="0"/>
      <w:divBdr>
        <w:top w:val="none" w:sz="0" w:space="0" w:color="auto"/>
        <w:left w:val="none" w:sz="0" w:space="0" w:color="auto"/>
        <w:bottom w:val="none" w:sz="0" w:space="0" w:color="auto"/>
        <w:right w:val="none" w:sz="0" w:space="0" w:color="auto"/>
      </w:divBdr>
    </w:div>
    <w:div w:id="947274951">
      <w:bodyDiv w:val="1"/>
      <w:marLeft w:val="0"/>
      <w:marRight w:val="0"/>
      <w:marTop w:val="0"/>
      <w:marBottom w:val="0"/>
      <w:divBdr>
        <w:top w:val="none" w:sz="0" w:space="0" w:color="auto"/>
        <w:left w:val="none" w:sz="0" w:space="0" w:color="auto"/>
        <w:bottom w:val="none" w:sz="0" w:space="0" w:color="auto"/>
        <w:right w:val="none" w:sz="0" w:space="0" w:color="auto"/>
      </w:divBdr>
    </w:div>
    <w:div w:id="947353359">
      <w:bodyDiv w:val="1"/>
      <w:marLeft w:val="0"/>
      <w:marRight w:val="0"/>
      <w:marTop w:val="0"/>
      <w:marBottom w:val="0"/>
      <w:divBdr>
        <w:top w:val="none" w:sz="0" w:space="0" w:color="auto"/>
        <w:left w:val="none" w:sz="0" w:space="0" w:color="auto"/>
        <w:bottom w:val="none" w:sz="0" w:space="0" w:color="auto"/>
        <w:right w:val="none" w:sz="0" w:space="0" w:color="auto"/>
      </w:divBdr>
    </w:div>
    <w:div w:id="947391882">
      <w:bodyDiv w:val="1"/>
      <w:marLeft w:val="0"/>
      <w:marRight w:val="0"/>
      <w:marTop w:val="0"/>
      <w:marBottom w:val="0"/>
      <w:divBdr>
        <w:top w:val="none" w:sz="0" w:space="0" w:color="auto"/>
        <w:left w:val="none" w:sz="0" w:space="0" w:color="auto"/>
        <w:bottom w:val="none" w:sz="0" w:space="0" w:color="auto"/>
        <w:right w:val="none" w:sz="0" w:space="0" w:color="auto"/>
      </w:divBdr>
    </w:div>
    <w:div w:id="947542906">
      <w:bodyDiv w:val="1"/>
      <w:marLeft w:val="0"/>
      <w:marRight w:val="0"/>
      <w:marTop w:val="0"/>
      <w:marBottom w:val="0"/>
      <w:divBdr>
        <w:top w:val="none" w:sz="0" w:space="0" w:color="auto"/>
        <w:left w:val="none" w:sz="0" w:space="0" w:color="auto"/>
        <w:bottom w:val="none" w:sz="0" w:space="0" w:color="auto"/>
        <w:right w:val="none" w:sz="0" w:space="0" w:color="auto"/>
      </w:divBdr>
    </w:div>
    <w:div w:id="947663527">
      <w:bodyDiv w:val="1"/>
      <w:marLeft w:val="0"/>
      <w:marRight w:val="0"/>
      <w:marTop w:val="0"/>
      <w:marBottom w:val="0"/>
      <w:divBdr>
        <w:top w:val="none" w:sz="0" w:space="0" w:color="auto"/>
        <w:left w:val="none" w:sz="0" w:space="0" w:color="auto"/>
        <w:bottom w:val="none" w:sz="0" w:space="0" w:color="auto"/>
        <w:right w:val="none" w:sz="0" w:space="0" w:color="auto"/>
      </w:divBdr>
    </w:div>
    <w:div w:id="947808942">
      <w:bodyDiv w:val="1"/>
      <w:marLeft w:val="0"/>
      <w:marRight w:val="0"/>
      <w:marTop w:val="0"/>
      <w:marBottom w:val="0"/>
      <w:divBdr>
        <w:top w:val="none" w:sz="0" w:space="0" w:color="auto"/>
        <w:left w:val="none" w:sz="0" w:space="0" w:color="auto"/>
        <w:bottom w:val="none" w:sz="0" w:space="0" w:color="auto"/>
        <w:right w:val="none" w:sz="0" w:space="0" w:color="auto"/>
      </w:divBdr>
    </w:div>
    <w:div w:id="947812185">
      <w:bodyDiv w:val="1"/>
      <w:marLeft w:val="0"/>
      <w:marRight w:val="0"/>
      <w:marTop w:val="0"/>
      <w:marBottom w:val="0"/>
      <w:divBdr>
        <w:top w:val="none" w:sz="0" w:space="0" w:color="auto"/>
        <w:left w:val="none" w:sz="0" w:space="0" w:color="auto"/>
        <w:bottom w:val="none" w:sz="0" w:space="0" w:color="auto"/>
        <w:right w:val="none" w:sz="0" w:space="0" w:color="auto"/>
      </w:divBdr>
    </w:div>
    <w:div w:id="948007817">
      <w:bodyDiv w:val="1"/>
      <w:marLeft w:val="0"/>
      <w:marRight w:val="0"/>
      <w:marTop w:val="0"/>
      <w:marBottom w:val="0"/>
      <w:divBdr>
        <w:top w:val="none" w:sz="0" w:space="0" w:color="auto"/>
        <w:left w:val="none" w:sz="0" w:space="0" w:color="auto"/>
        <w:bottom w:val="none" w:sz="0" w:space="0" w:color="auto"/>
        <w:right w:val="none" w:sz="0" w:space="0" w:color="auto"/>
      </w:divBdr>
    </w:div>
    <w:div w:id="948044511">
      <w:bodyDiv w:val="1"/>
      <w:marLeft w:val="0"/>
      <w:marRight w:val="0"/>
      <w:marTop w:val="0"/>
      <w:marBottom w:val="0"/>
      <w:divBdr>
        <w:top w:val="none" w:sz="0" w:space="0" w:color="auto"/>
        <w:left w:val="none" w:sz="0" w:space="0" w:color="auto"/>
        <w:bottom w:val="none" w:sz="0" w:space="0" w:color="auto"/>
        <w:right w:val="none" w:sz="0" w:space="0" w:color="auto"/>
      </w:divBdr>
    </w:div>
    <w:div w:id="948125427">
      <w:bodyDiv w:val="1"/>
      <w:marLeft w:val="0"/>
      <w:marRight w:val="0"/>
      <w:marTop w:val="0"/>
      <w:marBottom w:val="0"/>
      <w:divBdr>
        <w:top w:val="none" w:sz="0" w:space="0" w:color="auto"/>
        <w:left w:val="none" w:sz="0" w:space="0" w:color="auto"/>
        <w:bottom w:val="none" w:sz="0" w:space="0" w:color="auto"/>
        <w:right w:val="none" w:sz="0" w:space="0" w:color="auto"/>
      </w:divBdr>
    </w:div>
    <w:div w:id="948197650">
      <w:bodyDiv w:val="1"/>
      <w:marLeft w:val="0"/>
      <w:marRight w:val="0"/>
      <w:marTop w:val="0"/>
      <w:marBottom w:val="0"/>
      <w:divBdr>
        <w:top w:val="none" w:sz="0" w:space="0" w:color="auto"/>
        <w:left w:val="none" w:sz="0" w:space="0" w:color="auto"/>
        <w:bottom w:val="none" w:sz="0" w:space="0" w:color="auto"/>
        <w:right w:val="none" w:sz="0" w:space="0" w:color="auto"/>
      </w:divBdr>
    </w:div>
    <w:div w:id="948243687">
      <w:bodyDiv w:val="1"/>
      <w:marLeft w:val="0"/>
      <w:marRight w:val="0"/>
      <w:marTop w:val="0"/>
      <w:marBottom w:val="0"/>
      <w:divBdr>
        <w:top w:val="none" w:sz="0" w:space="0" w:color="auto"/>
        <w:left w:val="none" w:sz="0" w:space="0" w:color="auto"/>
        <w:bottom w:val="none" w:sz="0" w:space="0" w:color="auto"/>
        <w:right w:val="none" w:sz="0" w:space="0" w:color="auto"/>
      </w:divBdr>
    </w:div>
    <w:div w:id="948438482">
      <w:bodyDiv w:val="1"/>
      <w:marLeft w:val="0"/>
      <w:marRight w:val="0"/>
      <w:marTop w:val="0"/>
      <w:marBottom w:val="0"/>
      <w:divBdr>
        <w:top w:val="none" w:sz="0" w:space="0" w:color="auto"/>
        <w:left w:val="none" w:sz="0" w:space="0" w:color="auto"/>
        <w:bottom w:val="none" w:sz="0" w:space="0" w:color="auto"/>
        <w:right w:val="none" w:sz="0" w:space="0" w:color="auto"/>
      </w:divBdr>
    </w:div>
    <w:div w:id="948854111">
      <w:bodyDiv w:val="1"/>
      <w:marLeft w:val="0"/>
      <w:marRight w:val="0"/>
      <w:marTop w:val="0"/>
      <w:marBottom w:val="0"/>
      <w:divBdr>
        <w:top w:val="none" w:sz="0" w:space="0" w:color="auto"/>
        <w:left w:val="none" w:sz="0" w:space="0" w:color="auto"/>
        <w:bottom w:val="none" w:sz="0" w:space="0" w:color="auto"/>
        <w:right w:val="none" w:sz="0" w:space="0" w:color="auto"/>
      </w:divBdr>
    </w:div>
    <w:div w:id="948901498">
      <w:bodyDiv w:val="1"/>
      <w:marLeft w:val="0"/>
      <w:marRight w:val="0"/>
      <w:marTop w:val="0"/>
      <w:marBottom w:val="0"/>
      <w:divBdr>
        <w:top w:val="none" w:sz="0" w:space="0" w:color="auto"/>
        <w:left w:val="none" w:sz="0" w:space="0" w:color="auto"/>
        <w:bottom w:val="none" w:sz="0" w:space="0" w:color="auto"/>
        <w:right w:val="none" w:sz="0" w:space="0" w:color="auto"/>
      </w:divBdr>
    </w:div>
    <w:div w:id="949119731">
      <w:bodyDiv w:val="1"/>
      <w:marLeft w:val="0"/>
      <w:marRight w:val="0"/>
      <w:marTop w:val="0"/>
      <w:marBottom w:val="0"/>
      <w:divBdr>
        <w:top w:val="none" w:sz="0" w:space="0" w:color="auto"/>
        <w:left w:val="none" w:sz="0" w:space="0" w:color="auto"/>
        <w:bottom w:val="none" w:sz="0" w:space="0" w:color="auto"/>
        <w:right w:val="none" w:sz="0" w:space="0" w:color="auto"/>
      </w:divBdr>
    </w:div>
    <w:div w:id="949969327">
      <w:bodyDiv w:val="1"/>
      <w:marLeft w:val="0"/>
      <w:marRight w:val="0"/>
      <w:marTop w:val="0"/>
      <w:marBottom w:val="0"/>
      <w:divBdr>
        <w:top w:val="none" w:sz="0" w:space="0" w:color="auto"/>
        <w:left w:val="none" w:sz="0" w:space="0" w:color="auto"/>
        <w:bottom w:val="none" w:sz="0" w:space="0" w:color="auto"/>
        <w:right w:val="none" w:sz="0" w:space="0" w:color="auto"/>
      </w:divBdr>
    </w:div>
    <w:div w:id="950089802">
      <w:bodyDiv w:val="1"/>
      <w:marLeft w:val="0"/>
      <w:marRight w:val="0"/>
      <w:marTop w:val="0"/>
      <w:marBottom w:val="0"/>
      <w:divBdr>
        <w:top w:val="none" w:sz="0" w:space="0" w:color="auto"/>
        <w:left w:val="none" w:sz="0" w:space="0" w:color="auto"/>
        <w:bottom w:val="none" w:sz="0" w:space="0" w:color="auto"/>
        <w:right w:val="none" w:sz="0" w:space="0" w:color="auto"/>
      </w:divBdr>
    </w:div>
    <w:div w:id="950162369">
      <w:bodyDiv w:val="1"/>
      <w:marLeft w:val="0"/>
      <w:marRight w:val="0"/>
      <w:marTop w:val="0"/>
      <w:marBottom w:val="0"/>
      <w:divBdr>
        <w:top w:val="none" w:sz="0" w:space="0" w:color="auto"/>
        <w:left w:val="none" w:sz="0" w:space="0" w:color="auto"/>
        <w:bottom w:val="none" w:sz="0" w:space="0" w:color="auto"/>
        <w:right w:val="none" w:sz="0" w:space="0" w:color="auto"/>
      </w:divBdr>
    </w:div>
    <w:div w:id="950163338">
      <w:bodyDiv w:val="1"/>
      <w:marLeft w:val="0"/>
      <w:marRight w:val="0"/>
      <w:marTop w:val="0"/>
      <w:marBottom w:val="0"/>
      <w:divBdr>
        <w:top w:val="none" w:sz="0" w:space="0" w:color="auto"/>
        <w:left w:val="none" w:sz="0" w:space="0" w:color="auto"/>
        <w:bottom w:val="none" w:sz="0" w:space="0" w:color="auto"/>
        <w:right w:val="none" w:sz="0" w:space="0" w:color="auto"/>
      </w:divBdr>
    </w:div>
    <w:div w:id="950164127">
      <w:bodyDiv w:val="1"/>
      <w:marLeft w:val="0"/>
      <w:marRight w:val="0"/>
      <w:marTop w:val="0"/>
      <w:marBottom w:val="0"/>
      <w:divBdr>
        <w:top w:val="none" w:sz="0" w:space="0" w:color="auto"/>
        <w:left w:val="none" w:sz="0" w:space="0" w:color="auto"/>
        <w:bottom w:val="none" w:sz="0" w:space="0" w:color="auto"/>
        <w:right w:val="none" w:sz="0" w:space="0" w:color="auto"/>
      </w:divBdr>
    </w:div>
    <w:div w:id="950429433">
      <w:bodyDiv w:val="1"/>
      <w:marLeft w:val="0"/>
      <w:marRight w:val="0"/>
      <w:marTop w:val="0"/>
      <w:marBottom w:val="0"/>
      <w:divBdr>
        <w:top w:val="none" w:sz="0" w:space="0" w:color="auto"/>
        <w:left w:val="none" w:sz="0" w:space="0" w:color="auto"/>
        <w:bottom w:val="none" w:sz="0" w:space="0" w:color="auto"/>
        <w:right w:val="none" w:sz="0" w:space="0" w:color="auto"/>
      </w:divBdr>
    </w:div>
    <w:div w:id="950433278">
      <w:bodyDiv w:val="1"/>
      <w:marLeft w:val="0"/>
      <w:marRight w:val="0"/>
      <w:marTop w:val="0"/>
      <w:marBottom w:val="0"/>
      <w:divBdr>
        <w:top w:val="none" w:sz="0" w:space="0" w:color="auto"/>
        <w:left w:val="none" w:sz="0" w:space="0" w:color="auto"/>
        <w:bottom w:val="none" w:sz="0" w:space="0" w:color="auto"/>
        <w:right w:val="none" w:sz="0" w:space="0" w:color="auto"/>
      </w:divBdr>
    </w:div>
    <w:div w:id="950666646">
      <w:bodyDiv w:val="1"/>
      <w:marLeft w:val="0"/>
      <w:marRight w:val="0"/>
      <w:marTop w:val="0"/>
      <w:marBottom w:val="0"/>
      <w:divBdr>
        <w:top w:val="none" w:sz="0" w:space="0" w:color="auto"/>
        <w:left w:val="none" w:sz="0" w:space="0" w:color="auto"/>
        <w:bottom w:val="none" w:sz="0" w:space="0" w:color="auto"/>
        <w:right w:val="none" w:sz="0" w:space="0" w:color="auto"/>
      </w:divBdr>
    </w:div>
    <w:div w:id="950668508">
      <w:bodyDiv w:val="1"/>
      <w:marLeft w:val="0"/>
      <w:marRight w:val="0"/>
      <w:marTop w:val="0"/>
      <w:marBottom w:val="0"/>
      <w:divBdr>
        <w:top w:val="none" w:sz="0" w:space="0" w:color="auto"/>
        <w:left w:val="none" w:sz="0" w:space="0" w:color="auto"/>
        <w:bottom w:val="none" w:sz="0" w:space="0" w:color="auto"/>
        <w:right w:val="none" w:sz="0" w:space="0" w:color="auto"/>
      </w:divBdr>
    </w:div>
    <w:div w:id="950825061">
      <w:bodyDiv w:val="1"/>
      <w:marLeft w:val="0"/>
      <w:marRight w:val="0"/>
      <w:marTop w:val="0"/>
      <w:marBottom w:val="0"/>
      <w:divBdr>
        <w:top w:val="none" w:sz="0" w:space="0" w:color="auto"/>
        <w:left w:val="none" w:sz="0" w:space="0" w:color="auto"/>
        <w:bottom w:val="none" w:sz="0" w:space="0" w:color="auto"/>
        <w:right w:val="none" w:sz="0" w:space="0" w:color="auto"/>
      </w:divBdr>
    </w:div>
    <w:div w:id="950939831">
      <w:bodyDiv w:val="1"/>
      <w:marLeft w:val="0"/>
      <w:marRight w:val="0"/>
      <w:marTop w:val="0"/>
      <w:marBottom w:val="0"/>
      <w:divBdr>
        <w:top w:val="none" w:sz="0" w:space="0" w:color="auto"/>
        <w:left w:val="none" w:sz="0" w:space="0" w:color="auto"/>
        <w:bottom w:val="none" w:sz="0" w:space="0" w:color="auto"/>
        <w:right w:val="none" w:sz="0" w:space="0" w:color="auto"/>
      </w:divBdr>
    </w:div>
    <w:div w:id="951084570">
      <w:bodyDiv w:val="1"/>
      <w:marLeft w:val="0"/>
      <w:marRight w:val="0"/>
      <w:marTop w:val="0"/>
      <w:marBottom w:val="0"/>
      <w:divBdr>
        <w:top w:val="none" w:sz="0" w:space="0" w:color="auto"/>
        <w:left w:val="none" w:sz="0" w:space="0" w:color="auto"/>
        <w:bottom w:val="none" w:sz="0" w:space="0" w:color="auto"/>
        <w:right w:val="none" w:sz="0" w:space="0" w:color="auto"/>
      </w:divBdr>
    </w:div>
    <w:div w:id="951135678">
      <w:bodyDiv w:val="1"/>
      <w:marLeft w:val="0"/>
      <w:marRight w:val="0"/>
      <w:marTop w:val="0"/>
      <w:marBottom w:val="0"/>
      <w:divBdr>
        <w:top w:val="none" w:sz="0" w:space="0" w:color="auto"/>
        <w:left w:val="none" w:sz="0" w:space="0" w:color="auto"/>
        <w:bottom w:val="none" w:sz="0" w:space="0" w:color="auto"/>
        <w:right w:val="none" w:sz="0" w:space="0" w:color="auto"/>
      </w:divBdr>
    </w:div>
    <w:div w:id="951283290">
      <w:bodyDiv w:val="1"/>
      <w:marLeft w:val="0"/>
      <w:marRight w:val="0"/>
      <w:marTop w:val="0"/>
      <w:marBottom w:val="0"/>
      <w:divBdr>
        <w:top w:val="none" w:sz="0" w:space="0" w:color="auto"/>
        <w:left w:val="none" w:sz="0" w:space="0" w:color="auto"/>
        <w:bottom w:val="none" w:sz="0" w:space="0" w:color="auto"/>
        <w:right w:val="none" w:sz="0" w:space="0" w:color="auto"/>
      </w:divBdr>
    </w:div>
    <w:div w:id="951328638">
      <w:bodyDiv w:val="1"/>
      <w:marLeft w:val="0"/>
      <w:marRight w:val="0"/>
      <w:marTop w:val="0"/>
      <w:marBottom w:val="0"/>
      <w:divBdr>
        <w:top w:val="none" w:sz="0" w:space="0" w:color="auto"/>
        <w:left w:val="none" w:sz="0" w:space="0" w:color="auto"/>
        <w:bottom w:val="none" w:sz="0" w:space="0" w:color="auto"/>
        <w:right w:val="none" w:sz="0" w:space="0" w:color="auto"/>
      </w:divBdr>
    </w:div>
    <w:div w:id="951478618">
      <w:bodyDiv w:val="1"/>
      <w:marLeft w:val="0"/>
      <w:marRight w:val="0"/>
      <w:marTop w:val="0"/>
      <w:marBottom w:val="0"/>
      <w:divBdr>
        <w:top w:val="none" w:sz="0" w:space="0" w:color="auto"/>
        <w:left w:val="none" w:sz="0" w:space="0" w:color="auto"/>
        <w:bottom w:val="none" w:sz="0" w:space="0" w:color="auto"/>
        <w:right w:val="none" w:sz="0" w:space="0" w:color="auto"/>
      </w:divBdr>
    </w:div>
    <w:div w:id="952592838">
      <w:bodyDiv w:val="1"/>
      <w:marLeft w:val="0"/>
      <w:marRight w:val="0"/>
      <w:marTop w:val="0"/>
      <w:marBottom w:val="0"/>
      <w:divBdr>
        <w:top w:val="none" w:sz="0" w:space="0" w:color="auto"/>
        <w:left w:val="none" w:sz="0" w:space="0" w:color="auto"/>
        <w:bottom w:val="none" w:sz="0" w:space="0" w:color="auto"/>
        <w:right w:val="none" w:sz="0" w:space="0" w:color="auto"/>
      </w:divBdr>
    </w:div>
    <w:div w:id="952977816">
      <w:bodyDiv w:val="1"/>
      <w:marLeft w:val="0"/>
      <w:marRight w:val="0"/>
      <w:marTop w:val="0"/>
      <w:marBottom w:val="0"/>
      <w:divBdr>
        <w:top w:val="none" w:sz="0" w:space="0" w:color="auto"/>
        <w:left w:val="none" w:sz="0" w:space="0" w:color="auto"/>
        <w:bottom w:val="none" w:sz="0" w:space="0" w:color="auto"/>
        <w:right w:val="none" w:sz="0" w:space="0" w:color="auto"/>
      </w:divBdr>
    </w:div>
    <w:div w:id="952980484">
      <w:bodyDiv w:val="1"/>
      <w:marLeft w:val="0"/>
      <w:marRight w:val="0"/>
      <w:marTop w:val="0"/>
      <w:marBottom w:val="0"/>
      <w:divBdr>
        <w:top w:val="none" w:sz="0" w:space="0" w:color="auto"/>
        <w:left w:val="none" w:sz="0" w:space="0" w:color="auto"/>
        <w:bottom w:val="none" w:sz="0" w:space="0" w:color="auto"/>
        <w:right w:val="none" w:sz="0" w:space="0" w:color="auto"/>
      </w:divBdr>
    </w:div>
    <w:div w:id="953095316">
      <w:bodyDiv w:val="1"/>
      <w:marLeft w:val="0"/>
      <w:marRight w:val="0"/>
      <w:marTop w:val="0"/>
      <w:marBottom w:val="0"/>
      <w:divBdr>
        <w:top w:val="none" w:sz="0" w:space="0" w:color="auto"/>
        <w:left w:val="none" w:sz="0" w:space="0" w:color="auto"/>
        <w:bottom w:val="none" w:sz="0" w:space="0" w:color="auto"/>
        <w:right w:val="none" w:sz="0" w:space="0" w:color="auto"/>
      </w:divBdr>
    </w:div>
    <w:div w:id="953943477">
      <w:bodyDiv w:val="1"/>
      <w:marLeft w:val="0"/>
      <w:marRight w:val="0"/>
      <w:marTop w:val="0"/>
      <w:marBottom w:val="0"/>
      <w:divBdr>
        <w:top w:val="none" w:sz="0" w:space="0" w:color="auto"/>
        <w:left w:val="none" w:sz="0" w:space="0" w:color="auto"/>
        <w:bottom w:val="none" w:sz="0" w:space="0" w:color="auto"/>
        <w:right w:val="none" w:sz="0" w:space="0" w:color="auto"/>
      </w:divBdr>
    </w:div>
    <w:div w:id="954290104">
      <w:bodyDiv w:val="1"/>
      <w:marLeft w:val="0"/>
      <w:marRight w:val="0"/>
      <w:marTop w:val="0"/>
      <w:marBottom w:val="0"/>
      <w:divBdr>
        <w:top w:val="none" w:sz="0" w:space="0" w:color="auto"/>
        <w:left w:val="none" w:sz="0" w:space="0" w:color="auto"/>
        <w:bottom w:val="none" w:sz="0" w:space="0" w:color="auto"/>
        <w:right w:val="none" w:sz="0" w:space="0" w:color="auto"/>
      </w:divBdr>
    </w:div>
    <w:div w:id="954362962">
      <w:bodyDiv w:val="1"/>
      <w:marLeft w:val="0"/>
      <w:marRight w:val="0"/>
      <w:marTop w:val="0"/>
      <w:marBottom w:val="0"/>
      <w:divBdr>
        <w:top w:val="none" w:sz="0" w:space="0" w:color="auto"/>
        <w:left w:val="none" w:sz="0" w:space="0" w:color="auto"/>
        <w:bottom w:val="none" w:sz="0" w:space="0" w:color="auto"/>
        <w:right w:val="none" w:sz="0" w:space="0" w:color="auto"/>
      </w:divBdr>
    </w:div>
    <w:div w:id="954408939">
      <w:bodyDiv w:val="1"/>
      <w:marLeft w:val="0"/>
      <w:marRight w:val="0"/>
      <w:marTop w:val="0"/>
      <w:marBottom w:val="0"/>
      <w:divBdr>
        <w:top w:val="none" w:sz="0" w:space="0" w:color="auto"/>
        <w:left w:val="none" w:sz="0" w:space="0" w:color="auto"/>
        <w:bottom w:val="none" w:sz="0" w:space="0" w:color="auto"/>
        <w:right w:val="none" w:sz="0" w:space="0" w:color="auto"/>
      </w:divBdr>
    </w:div>
    <w:div w:id="954483215">
      <w:bodyDiv w:val="1"/>
      <w:marLeft w:val="0"/>
      <w:marRight w:val="0"/>
      <w:marTop w:val="0"/>
      <w:marBottom w:val="0"/>
      <w:divBdr>
        <w:top w:val="none" w:sz="0" w:space="0" w:color="auto"/>
        <w:left w:val="none" w:sz="0" w:space="0" w:color="auto"/>
        <w:bottom w:val="none" w:sz="0" w:space="0" w:color="auto"/>
        <w:right w:val="none" w:sz="0" w:space="0" w:color="auto"/>
      </w:divBdr>
    </w:div>
    <w:div w:id="954600711">
      <w:bodyDiv w:val="1"/>
      <w:marLeft w:val="0"/>
      <w:marRight w:val="0"/>
      <w:marTop w:val="0"/>
      <w:marBottom w:val="0"/>
      <w:divBdr>
        <w:top w:val="none" w:sz="0" w:space="0" w:color="auto"/>
        <w:left w:val="none" w:sz="0" w:space="0" w:color="auto"/>
        <w:bottom w:val="none" w:sz="0" w:space="0" w:color="auto"/>
        <w:right w:val="none" w:sz="0" w:space="0" w:color="auto"/>
      </w:divBdr>
    </w:div>
    <w:div w:id="954755974">
      <w:bodyDiv w:val="1"/>
      <w:marLeft w:val="0"/>
      <w:marRight w:val="0"/>
      <w:marTop w:val="0"/>
      <w:marBottom w:val="0"/>
      <w:divBdr>
        <w:top w:val="none" w:sz="0" w:space="0" w:color="auto"/>
        <w:left w:val="none" w:sz="0" w:space="0" w:color="auto"/>
        <w:bottom w:val="none" w:sz="0" w:space="0" w:color="auto"/>
        <w:right w:val="none" w:sz="0" w:space="0" w:color="auto"/>
      </w:divBdr>
    </w:div>
    <w:div w:id="955136432">
      <w:bodyDiv w:val="1"/>
      <w:marLeft w:val="0"/>
      <w:marRight w:val="0"/>
      <w:marTop w:val="0"/>
      <w:marBottom w:val="0"/>
      <w:divBdr>
        <w:top w:val="none" w:sz="0" w:space="0" w:color="auto"/>
        <w:left w:val="none" w:sz="0" w:space="0" w:color="auto"/>
        <w:bottom w:val="none" w:sz="0" w:space="0" w:color="auto"/>
        <w:right w:val="none" w:sz="0" w:space="0" w:color="auto"/>
      </w:divBdr>
    </w:div>
    <w:div w:id="955261233">
      <w:bodyDiv w:val="1"/>
      <w:marLeft w:val="0"/>
      <w:marRight w:val="0"/>
      <w:marTop w:val="0"/>
      <w:marBottom w:val="0"/>
      <w:divBdr>
        <w:top w:val="none" w:sz="0" w:space="0" w:color="auto"/>
        <w:left w:val="none" w:sz="0" w:space="0" w:color="auto"/>
        <w:bottom w:val="none" w:sz="0" w:space="0" w:color="auto"/>
        <w:right w:val="none" w:sz="0" w:space="0" w:color="auto"/>
      </w:divBdr>
    </w:div>
    <w:div w:id="955405525">
      <w:bodyDiv w:val="1"/>
      <w:marLeft w:val="0"/>
      <w:marRight w:val="0"/>
      <w:marTop w:val="0"/>
      <w:marBottom w:val="0"/>
      <w:divBdr>
        <w:top w:val="none" w:sz="0" w:space="0" w:color="auto"/>
        <w:left w:val="none" w:sz="0" w:space="0" w:color="auto"/>
        <w:bottom w:val="none" w:sz="0" w:space="0" w:color="auto"/>
        <w:right w:val="none" w:sz="0" w:space="0" w:color="auto"/>
      </w:divBdr>
    </w:div>
    <w:div w:id="955410282">
      <w:bodyDiv w:val="1"/>
      <w:marLeft w:val="0"/>
      <w:marRight w:val="0"/>
      <w:marTop w:val="0"/>
      <w:marBottom w:val="0"/>
      <w:divBdr>
        <w:top w:val="none" w:sz="0" w:space="0" w:color="auto"/>
        <w:left w:val="none" w:sz="0" w:space="0" w:color="auto"/>
        <w:bottom w:val="none" w:sz="0" w:space="0" w:color="auto"/>
        <w:right w:val="none" w:sz="0" w:space="0" w:color="auto"/>
      </w:divBdr>
    </w:div>
    <w:div w:id="955477873">
      <w:bodyDiv w:val="1"/>
      <w:marLeft w:val="0"/>
      <w:marRight w:val="0"/>
      <w:marTop w:val="0"/>
      <w:marBottom w:val="0"/>
      <w:divBdr>
        <w:top w:val="none" w:sz="0" w:space="0" w:color="auto"/>
        <w:left w:val="none" w:sz="0" w:space="0" w:color="auto"/>
        <w:bottom w:val="none" w:sz="0" w:space="0" w:color="auto"/>
        <w:right w:val="none" w:sz="0" w:space="0" w:color="auto"/>
      </w:divBdr>
    </w:div>
    <w:div w:id="955480046">
      <w:bodyDiv w:val="1"/>
      <w:marLeft w:val="0"/>
      <w:marRight w:val="0"/>
      <w:marTop w:val="0"/>
      <w:marBottom w:val="0"/>
      <w:divBdr>
        <w:top w:val="none" w:sz="0" w:space="0" w:color="auto"/>
        <w:left w:val="none" w:sz="0" w:space="0" w:color="auto"/>
        <w:bottom w:val="none" w:sz="0" w:space="0" w:color="auto"/>
        <w:right w:val="none" w:sz="0" w:space="0" w:color="auto"/>
      </w:divBdr>
    </w:div>
    <w:div w:id="955671555">
      <w:bodyDiv w:val="1"/>
      <w:marLeft w:val="0"/>
      <w:marRight w:val="0"/>
      <w:marTop w:val="0"/>
      <w:marBottom w:val="0"/>
      <w:divBdr>
        <w:top w:val="none" w:sz="0" w:space="0" w:color="auto"/>
        <w:left w:val="none" w:sz="0" w:space="0" w:color="auto"/>
        <w:bottom w:val="none" w:sz="0" w:space="0" w:color="auto"/>
        <w:right w:val="none" w:sz="0" w:space="0" w:color="auto"/>
      </w:divBdr>
    </w:div>
    <w:div w:id="955796619">
      <w:bodyDiv w:val="1"/>
      <w:marLeft w:val="0"/>
      <w:marRight w:val="0"/>
      <w:marTop w:val="0"/>
      <w:marBottom w:val="0"/>
      <w:divBdr>
        <w:top w:val="none" w:sz="0" w:space="0" w:color="auto"/>
        <w:left w:val="none" w:sz="0" w:space="0" w:color="auto"/>
        <w:bottom w:val="none" w:sz="0" w:space="0" w:color="auto"/>
        <w:right w:val="none" w:sz="0" w:space="0" w:color="auto"/>
      </w:divBdr>
    </w:div>
    <w:div w:id="955940197">
      <w:bodyDiv w:val="1"/>
      <w:marLeft w:val="0"/>
      <w:marRight w:val="0"/>
      <w:marTop w:val="0"/>
      <w:marBottom w:val="0"/>
      <w:divBdr>
        <w:top w:val="none" w:sz="0" w:space="0" w:color="auto"/>
        <w:left w:val="none" w:sz="0" w:space="0" w:color="auto"/>
        <w:bottom w:val="none" w:sz="0" w:space="0" w:color="auto"/>
        <w:right w:val="none" w:sz="0" w:space="0" w:color="auto"/>
      </w:divBdr>
    </w:div>
    <w:div w:id="955986917">
      <w:bodyDiv w:val="1"/>
      <w:marLeft w:val="0"/>
      <w:marRight w:val="0"/>
      <w:marTop w:val="0"/>
      <w:marBottom w:val="0"/>
      <w:divBdr>
        <w:top w:val="none" w:sz="0" w:space="0" w:color="auto"/>
        <w:left w:val="none" w:sz="0" w:space="0" w:color="auto"/>
        <w:bottom w:val="none" w:sz="0" w:space="0" w:color="auto"/>
        <w:right w:val="none" w:sz="0" w:space="0" w:color="auto"/>
      </w:divBdr>
    </w:div>
    <w:div w:id="955991100">
      <w:bodyDiv w:val="1"/>
      <w:marLeft w:val="0"/>
      <w:marRight w:val="0"/>
      <w:marTop w:val="0"/>
      <w:marBottom w:val="0"/>
      <w:divBdr>
        <w:top w:val="none" w:sz="0" w:space="0" w:color="auto"/>
        <w:left w:val="none" w:sz="0" w:space="0" w:color="auto"/>
        <w:bottom w:val="none" w:sz="0" w:space="0" w:color="auto"/>
        <w:right w:val="none" w:sz="0" w:space="0" w:color="auto"/>
      </w:divBdr>
    </w:div>
    <w:div w:id="956063280">
      <w:bodyDiv w:val="1"/>
      <w:marLeft w:val="0"/>
      <w:marRight w:val="0"/>
      <w:marTop w:val="0"/>
      <w:marBottom w:val="0"/>
      <w:divBdr>
        <w:top w:val="none" w:sz="0" w:space="0" w:color="auto"/>
        <w:left w:val="none" w:sz="0" w:space="0" w:color="auto"/>
        <w:bottom w:val="none" w:sz="0" w:space="0" w:color="auto"/>
        <w:right w:val="none" w:sz="0" w:space="0" w:color="auto"/>
      </w:divBdr>
    </w:div>
    <w:div w:id="956177170">
      <w:bodyDiv w:val="1"/>
      <w:marLeft w:val="0"/>
      <w:marRight w:val="0"/>
      <w:marTop w:val="0"/>
      <w:marBottom w:val="0"/>
      <w:divBdr>
        <w:top w:val="none" w:sz="0" w:space="0" w:color="auto"/>
        <w:left w:val="none" w:sz="0" w:space="0" w:color="auto"/>
        <w:bottom w:val="none" w:sz="0" w:space="0" w:color="auto"/>
        <w:right w:val="none" w:sz="0" w:space="0" w:color="auto"/>
      </w:divBdr>
    </w:div>
    <w:div w:id="956252329">
      <w:bodyDiv w:val="1"/>
      <w:marLeft w:val="0"/>
      <w:marRight w:val="0"/>
      <w:marTop w:val="0"/>
      <w:marBottom w:val="0"/>
      <w:divBdr>
        <w:top w:val="none" w:sz="0" w:space="0" w:color="auto"/>
        <w:left w:val="none" w:sz="0" w:space="0" w:color="auto"/>
        <w:bottom w:val="none" w:sz="0" w:space="0" w:color="auto"/>
        <w:right w:val="none" w:sz="0" w:space="0" w:color="auto"/>
      </w:divBdr>
    </w:div>
    <w:div w:id="956329011">
      <w:bodyDiv w:val="1"/>
      <w:marLeft w:val="0"/>
      <w:marRight w:val="0"/>
      <w:marTop w:val="0"/>
      <w:marBottom w:val="0"/>
      <w:divBdr>
        <w:top w:val="none" w:sz="0" w:space="0" w:color="auto"/>
        <w:left w:val="none" w:sz="0" w:space="0" w:color="auto"/>
        <w:bottom w:val="none" w:sz="0" w:space="0" w:color="auto"/>
        <w:right w:val="none" w:sz="0" w:space="0" w:color="auto"/>
      </w:divBdr>
    </w:div>
    <w:div w:id="956451596">
      <w:bodyDiv w:val="1"/>
      <w:marLeft w:val="0"/>
      <w:marRight w:val="0"/>
      <w:marTop w:val="0"/>
      <w:marBottom w:val="0"/>
      <w:divBdr>
        <w:top w:val="none" w:sz="0" w:space="0" w:color="auto"/>
        <w:left w:val="none" w:sz="0" w:space="0" w:color="auto"/>
        <w:bottom w:val="none" w:sz="0" w:space="0" w:color="auto"/>
        <w:right w:val="none" w:sz="0" w:space="0" w:color="auto"/>
      </w:divBdr>
    </w:div>
    <w:div w:id="956520440">
      <w:bodyDiv w:val="1"/>
      <w:marLeft w:val="0"/>
      <w:marRight w:val="0"/>
      <w:marTop w:val="0"/>
      <w:marBottom w:val="0"/>
      <w:divBdr>
        <w:top w:val="none" w:sz="0" w:space="0" w:color="auto"/>
        <w:left w:val="none" w:sz="0" w:space="0" w:color="auto"/>
        <w:bottom w:val="none" w:sz="0" w:space="0" w:color="auto"/>
        <w:right w:val="none" w:sz="0" w:space="0" w:color="auto"/>
      </w:divBdr>
    </w:div>
    <w:div w:id="956565672">
      <w:bodyDiv w:val="1"/>
      <w:marLeft w:val="0"/>
      <w:marRight w:val="0"/>
      <w:marTop w:val="0"/>
      <w:marBottom w:val="0"/>
      <w:divBdr>
        <w:top w:val="none" w:sz="0" w:space="0" w:color="auto"/>
        <w:left w:val="none" w:sz="0" w:space="0" w:color="auto"/>
        <w:bottom w:val="none" w:sz="0" w:space="0" w:color="auto"/>
        <w:right w:val="none" w:sz="0" w:space="0" w:color="auto"/>
      </w:divBdr>
    </w:div>
    <w:div w:id="956571441">
      <w:bodyDiv w:val="1"/>
      <w:marLeft w:val="0"/>
      <w:marRight w:val="0"/>
      <w:marTop w:val="0"/>
      <w:marBottom w:val="0"/>
      <w:divBdr>
        <w:top w:val="none" w:sz="0" w:space="0" w:color="auto"/>
        <w:left w:val="none" w:sz="0" w:space="0" w:color="auto"/>
        <w:bottom w:val="none" w:sz="0" w:space="0" w:color="auto"/>
        <w:right w:val="none" w:sz="0" w:space="0" w:color="auto"/>
      </w:divBdr>
    </w:div>
    <w:div w:id="956643399">
      <w:bodyDiv w:val="1"/>
      <w:marLeft w:val="0"/>
      <w:marRight w:val="0"/>
      <w:marTop w:val="0"/>
      <w:marBottom w:val="0"/>
      <w:divBdr>
        <w:top w:val="none" w:sz="0" w:space="0" w:color="auto"/>
        <w:left w:val="none" w:sz="0" w:space="0" w:color="auto"/>
        <w:bottom w:val="none" w:sz="0" w:space="0" w:color="auto"/>
        <w:right w:val="none" w:sz="0" w:space="0" w:color="auto"/>
      </w:divBdr>
    </w:div>
    <w:div w:id="956721621">
      <w:bodyDiv w:val="1"/>
      <w:marLeft w:val="0"/>
      <w:marRight w:val="0"/>
      <w:marTop w:val="0"/>
      <w:marBottom w:val="0"/>
      <w:divBdr>
        <w:top w:val="none" w:sz="0" w:space="0" w:color="auto"/>
        <w:left w:val="none" w:sz="0" w:space="0" w:color="auto"/>
        <w:bottom w:val="none" w:sz="0" w:space="0" w:color="auto"/>
        <w:right w:val="none" w:sz="0" w:space="0" w:color="auto"/>
      </w:divBdr>
    </w:div>
    <w:div w:id="956792631">
      <w:bodyDiv w:val="1"/>
      <w:marLeft w:val="0"/>
      <w:marRight w:val="0"/>
      <w:marTop w:val="0"/>
      <w:marBottom w:val="0"/>
      <w:divBdr>
        <w:top w:val="none" w:sz="0" w:space="0" w:color="auto"/>
        <w:left w:val="none" w:sz="0" w:space="0" w:color="auto"/>
        <w:bottom w:val="none" w:sz="0" w:space="0" w:color="auto"/>
        <w:right w:val="none" w:sz="0" w:space="0" w:color="auto"/>
      </w:divBdr>
    </w:div>
    <w:div w:id="956831971">
      <w:bodyDiv w:val="1"/>
      <w:marLeft w:val="0"/>
      <w:marRight w:val="0"/>
      <w:marTop w:val="0"/>
      <w:marBottom w:val="0"/>
      <w:divBdr>
        <w:top w:val="none" w:sz="0" w:space="0" w:color="auto"/>
        <w:left w:val="none" w:sz="0" w:space="0" w:color="auto"/>
        <w:bottom w:val="none" w:sz="0" w:space="0" w:color="auto"/>
        <w:right w:val="none" w:sz="0" w:space="0" w:color="auto"/>
      </w:divBdr>
    </w:div>
    <w:div w:id="956907424">
      <w:bodyDiv w:val="1"/>
      <w:marLeft w:val="0"/>
      <w:marRight w:val="0"/>
      <w:marTop w:val="0"/>
      <w:marBottom w:val="0"/>
      <w:divBdr>
        <w:top w:val="none" w:sz="0" w:space="0" w:color="auto"/>
        <w:left w:val="none" w:sz="0" w:space="0" w:color="auto"/>
        <w:bottom w:val="none" w:sz="0" w:space="0" w:color="auto"/>
        <w:right w:val="none" w:sz="0" w:space="0" w:color="auto"/>
      </w:divBdr>
    </w:div>
    <w:div w:id="957031354">
      <w:bodyDiv w:val="1"/>
      <w:marLeft w:val="0"/>
      <w:marRight w:val="0"/>
      <w:marTop w:val="0"/>
      <w:marBottom w:val="0"/>
      <w:divBdr>
        <w:top w:val="none" w:sz="0" w:space="0" w:color="auto"/>
        <w:left w:val="none" w:sz="0" w:space="0" w:color="auto"/>
        <w:bottom w:val="none" w:sz="0" w:space="0" w:color="auto"/>
        <w:right w:val="none" w:sz="0" w:space="0" w:color="auto"/>
      </w:divBdr>
    </w:div>
    <w:div w:id="957100858">
      <w:bodyDiv w:val="1"/>
      <w:marLeft w:val="0"/>
      <w:marRight w:val="0"/>
      <w:marTop w:val="0"/>
      <w:marBottom w:val="0"/>
      <w:divBdr>
        <w:top w:val="none" w:sz="0" w:space="0" w:color="auto"/>
        <w:left w:val="none" w:sz="0" w:space="0" w:color="auto"/>
        <w:bottom w:val="none" w:sz="0" w:space="0" w:color="auto"/>
        <w:right w:val="none" w:sz="0" w:space="0" w:color="auto"/>
      </w:divBdr>
    </w:div>
    <w:div w:id="957177289">
      <w:bodyDiv w:val="1"/>
      <w:marLeft w:val="0"/>
      <w:marRight w:val="0"/>
      <w:marTop w:val="0"/>
      <w:marBottom w:val="0"/>
      <w:divBdr>
        <w:top w:val="none" w:sz="0" w:space="0" w:color="auto"/>
        <w:left w:val="none" w:sz="0" w:space="0" w:color="auto"/>
        <w:bottom w:val="none" w:sz="0" w:space="0" w:color="auto"/>
        <w:right w:val="none" w:sz="0" w:space="0" w:color="auto"/>
      </w:divBdr>
    </w:div>
    <w:div w:id="957300028">
      <w:bodyDiv w:val="1"/>
      <w:marLeft w:val="0"/>
      <w:marRight w:val="0"/>
      <w:marTop w:val="0"/>
      <w:marBottom w:val="0"/>
      <w:divBdr>
        <w:top w:val="none" w:sz="0" w:space="0" w:color="auto"/>
        <w:left w:val="none" w:sz="0" w:space="0" w:color="auto"/>
        <w:bottom w:val="none" w:sz="0" w:space="0" w:color="auto"/>
        <w:right w:val="none" w:sz="0" w:space="0" w:color="auto"/>
      </w:divBdr>
    </w:div>
    <w:div w:id="957374088">
      <w:bodyDiv w:val="1"/>
      <w:marLeft w:val="0"/>
      <w:marRight w:val="0"/>
      <w:marTop w:val="0"/>
      <w:marBottom w:val="0"/>
      <w:divBdr>
        <w:top w:val="none" w:sz="0" w:space="0" w:color="auto"/>
        <w:left w:val="none" w:sz="0" w:space="0" w:color="auto"/>
        <w:bottom w:val="none" w:sz="0" w:space="0" w:color="auto"/>
        <w:right w:val="none" w:sz="0" w:space="0" w:color="auto"/>
      </w:divBdr>
    </w:div>
    <w:div w:id="957564979">
      <w:bodyDiv w:val="1"/>
      <w:marLeft w:val="0"/>
      <w:marRight w:val="0"/>
      <w:marTop w:val="0"/>
      <w:marBottom w:val="0"/>
      <w:divBdr>
        <w:top w:val="none" w:sz="0" w:space="0" w:color="auto"/>
        <w:left w:val="none" w:sz="0" w:space="0" w:color="auto"/>
        <w:bottom w:val="none" w:sz="0" w:space="0" w:color="auto"/>
        <w:right w:val="none" w:sz="0" w:space="0" w:color="auto"/>
      </w:divBdr>
    </w:div>
    <w:div w:id="957644491">
      <w:bodyDiv w:val="1"/>
      <w:marLeft w:val="0"/>
      <w:marRight w:val="0"/>
      <w:marTop w:val="0"/>
      <w:marBottom w:val="0"/>
      <w:divBdr>
        <w:top w:val="none" w:sz="0" w:space="0" w:color="auto"/>
        <w:left w:val="none" w:sz="0" w:space="0" w:color="auto"/>
        <w:bottom w:val="none" w:sz="0" w:space="0" w:color="auto"/>
        <w:right w:val="none" w:sz="0" w:space="0" w:color="auto"/>
      </w:divBdr>
    </w:div>
    <w:div w:id="957833793">
      <w:bodyDiv w:val="1"/>
      <w:marLeft w:val="0"/>
      <w:marRight w:val="0"/>
      <w:marTop w:val="0"/>
      <w:marBottom w:val="0"/>
      <w:divBdr>
        <w:top w:val="none" w:sz="0" w:space="0" w:color="auto"/>
        <w:left w:val="none" w:sz="0" w:space="0" w:color="auto"/>
        <w:bottom w:val="none" w:sz="0" w:space="0" w:color="auto"/>
        <w:right w:val="none" w:sz="0" w:space="0" w:color="auto"/>
      </w:divBdr>
    </w:div>
    <w:div w:id="957881694">
      <w:bodyDiv w:val="1"/>
      <w:marLeft w:val="0"/>
      <w:marRight w:val="0"/>
      <w:marTop w:val="0"/>
      <w:marBottom w:val="0"/>
      <w:divBdr>
        <w:top w:val="none" w:sz="0" w:space="0" w:color="auto"/>
        <w:left w:val="none" w:sz="0" w:space="0" w:color="auto"/>
        <w:bottom w:val="none" w:sz="0" w:space="0" w:color="auto"/>
        <w:right w:val="none" w:sz="0" w:space="0" w:color="auto"/>
      </w:divBdr>
    </w:div>
    <w:div w:id="957956406">
      <w:bodyDiv w:val="1"/>
      <w:marLeft w:val="0"/>
      <w:marRight w:val="0"/>
      <w:marTop w:val="0"/>
      <w:marBottom w:val="0"/>
      <w:divBdr>
        <w:top w:val="none" w:sz="0" w:space="0" w:color="auto"/>
        <w:left w:val="none" w:sz="0" w:space="0" w:color="auto"/>
        <w:bottom w:val="none" w:sz="0" w:space="0" w:color="auto"/>
        <w:right w:val="none" w:sz="0" w:space="0" w:color="auto"/>
      </w:divBdr>
    </w:div>
    <w:div w:id="957957231">
      <w:bodyDiv w:val="1"/>
      <w:marLeft w:val="0"/>
      <w:marRight w:val="0"/>
      <w:marTop w:val="0"/>
      <w:marBottom w:val="0"/>
      <w:divBdr>
        <w:top w:val="none" w:sz="0" w:space="0" w:color="auto"/>
        <w:left w:val="none" w:sz="0" w:space="0" w:color="auto"/>
        <w:bottom w:val="none" w:sz="0" w:space="0" w:color="auto"/>
        <w:right w:val="none" w:sz="0" w:space="0" w:color="auto"/>
      </w:divBdr>
    </w:div>
    <w:div w:id="958225905">
      <w:bodyDiv w:val="1"/>
      <w:marLeft w:val="0"/>
      <w:marRight w:val="0"/>
      <w:marTop w:val="0"/>
      <w:marBottom w:val="0"/>
      <w:divBdr>
        <w:top w:val="none" w:sz="0" w:space="0" w:color="auto"/>
        <w:left w:val="none" w:sz="0" w:space="0" w:color="auto"/>
        <w:bottom w:val="none" w:sz="0" w:space="0" w:color="auto"/>
        <w:right w:val="none" w:sz="0" w:space="0" w:color="auto"/>
      </w:divBdr>
    </w:div>
    <w:div w:id="958419341">
      <w:bodyDiv w:val="1"/>
      <w:marLeft w:val="0"/>
      <w:marRight w:val="0"/>
      <w:marTop w:val="0"/>
      <w:marBottom w:val="0"/>
      <w:divBdr>
        <w:top w:val="none" w:sz="0" w:space="0" w:color="auto"/>
        <w:left w:val="none" w:sz="0" w:space="0" w:color="auto"/>
        <w:bottom w:val="none" w:sz="0" w:space="0" w:color="auto"/>
        <w:right w:val="none" w:sz="0" w:space="0" w:color="auto"/>
      </w:divBdr>
    </w:div>
    <w:div w:id="958608505">
      <w:bodyDiv w:val="1"/>
      <w:marLeft w:val="0"/>
      <w:marRight w:val="0"/>
      <w:marTop w:val="0"/>
      <w:marBottom w:val="0"/>
      <w:divBdr>
        <w:top w:val="none" w:sz="0" w:space="0" w:color="auto"/>
        <w:left w:val="none" w:sz="0" w:space="0" w:color="auto"/>
        <w:bottom w:val="none" w:sz="0" w:space="0" w:color="auto"/>
        <w:right w:val="none" w:sz="0" w:space="0" w:color="auto"/>
      </w:divBdr>
    </w:div>
    <w:div w:id="958727334">
      <w:bodyDiv w:val="1"/>
      <w:marLeft w:val="0"/>
      <w:marRight w:val="0"/>
      <w:marTop w:val="0"/>
      <w:marBottom w:val="0"/>
      <w:divBdr>
        <w:top w:val="none" w:sz="0" w:space="0" w:color="auto"/>
        <w:left w:val="none" w:sz="0" w:space="0" w:color="auto"/>
        <w:bottom w:val="none" w:sz="0" w:space="0" w:color="auto"/>
        <w:right w:val="none" w:sz="0" w:space="0" w:color="auto"/>
      </w:divBdr>
    </w:div>
    <w:div w:id="958757261">
      <w:bodyDiv w:val="1"/>
      <w:marLeft w:val="0"/>
      <w:marRight w:val="0"/>
      <w:marTop w:val="0"/>
      <w:marBottom w:val="0"/>
      <w:divBdr>
        <w:top w:val="none" w:sz="0" w:space="0" w:color="auto"/>
        <w:left w:val="none" w:sz="0" w:space="0" w:color="auto"/>
        <w:bottom w:val="none" w:sz="0" w:space="0" w:color="auto"/>
        <w:right w:val="none" w:sz="0" w:space="0" w:color="auto"/>
      </w:divBdr>
    </w:div>
    <w:div w:id="958805806">
      <w:bodyDiv w:val="1"/>
      <w:marLeft w:val="0"/>
      <w:marRight w:val="0"/>
      <w:marTop w:val="0"/>
      <w:marBottom w:val="0"/>
      <w:divBdr>
        <w:top w:val="none" w:sz="0" w:space="0" w:color="auto"/>
        <w:left w:val="none" w:sz="0" w:space="0" w:color="auto"/>
        <w:bottom w:val="none" w:sz="0" w:space="0" w:color="auto"/>
        <w:right w:val="none" w:sz="0" w:space="0" w:color="auto"/>
      </w:divBdr>
    </w:div>
    <w:div w:id="959189010">
      <w:bodyDiv w:val="1"/>
      <w:marLeft w:val="0"/>
      <w:marRight w:val="0"/>
      <w:marTop w:val="0"/>
      <w:marBottom w:val="0"/>
      <w:divBdr>
        <w:top w:val="none" w:sz="0" w:space="0" w:color="auto"/>
        <w:left w:val="none" w:sz="0" w:space="0" w:color="auto"/>
        <w:bottom w:val="none" w:sz="0" w:space="0" w:color="auto"/>
        <w:right w:val="none" w:sz="0" w:space="0" w:color="auto"/>
      </w:divBdr>
    </w:div>
    <w:div w:id="959334041">
      <w:bodyDiv w:val="1"/>
      <w:marLeft w:val="0"/>
      <w:marRight w:val="0"/>
      <w:marTop w:val="0"/>
      <w:marBottom w:val="0"/>
      <w:divBdr>
        <w:top w:val="none" w:sz="0" w:space="0" w:color="auto"/>
        <w:left w:val="none" w:sz="0" w:space="0" w:color="auto"/>
        <w:bottom w:val="none" w:sz="0" w:space="0" w:color="auto"/>
        <w:right w:val="none" w:sz="0" w:space="0" w:color="auto"/>
      </w:divBdr>
    </w:div>
    <w:div w:id="959534567">
      <w:bodyDiv w:val="1"/>
      <w:marLeft w:val="0"/>
      <w:marRight w:val="0"/>
      <w:marTop w:val="0"/>
      <w:marBottom w:val="0"/>
      <w:divBdr>
        <w:top w:val="none" w:sz="0" w:space="0" w:color="auto"/>
        <w:left w:val="none" w:sz="0" w:space="0" w:color="auto"/>
        <w:bottom w:val="none" w:sz="0" w:space="0" w:color="auto"/>
        <w:right w:val="none" w:sz="0" w:space="0" w:color="auto"/>
      </w:divBdr>
    </w:div>
    <w:div w:id="959603853">
      <w:bodyDiv w:val="1"/>
      <w:marLeft w:val="0"/>
      <w:marRight w:val="0"/>
      <w:marTop w:val="0"/>
      <w:marBottom w:val="0"/>
      <w:divBdr>
        <w:top w:val="none" w:sz="0" w:space="0" w:color="auto"/>
        <w:left w:val="none" w:sz="0" w:space="0" w:color="auto"/>
        <w:bottom w:val="none" w:sz="0" w:space="0" w:color="auto"/>
        <w:right w:val="none" w:sz="0" w:space="0" w:color="auto"/>
      </w:divBdr>
    </w:div>
    <w:div w:id="959721594">
      <w:bodyDiv w:val="1"/>
      <w:marLeft w:val="0"/>
      <w:marRight w:val="0"/>
      <w:marTop w:val="0"/>
      <w:marBottom w:val="0"/>
      <w:divBdr>
        <w:top w:val="none" w:sz="0" w:space="0" w:color="auto"/>
        <w:left w:val="none" w:sz="0" w:space="0" w:color="auto"/>
        <w:bottom w:val="none" w:sz="0" w:space="0" w:color="auto"/>
        <w:right w:val="none" w:sz="0" w:space="0" w:color="auto"/>
      </w:divBdr>
    </w:div>
    <w:div w:id="959805585">
      <w:bodyDiv w:val="1"/>
      <w:marLeft w:val="0"/>
      <w:marRight w:val="0"/>
      <w:marTop w:val="0"/>
      <w:marBottom w:val="0"/>
      <w:divBdr>
        <w:top w:val="none" w:sz="0" w:space="0" w:color="auto"/>
        <w:left w:val="none" w:sz="0" w:space="0" w:color="auto"/>
        <w:bottom w:val="none" w:sz="0" w:space="0" w:color="auto"/>
        <w:right w:val="none" w:sz="0" w:space="0" w:color="auto"/>
      </w:divBdr>
    </w:div>
    <w:div w:id="960258830">
      <w:bodyDiv w:val="1"/>
      <w:marLeft w:val="0"/>
      <w:marRight w:val="0"/>
      <w:marTop w:val="0"/>
      <w:marBottom w:val="0"/>
      <w:divBdr>
        <w:top w:val="none" w:sz="0" w:space="0" w:color="auto"/>
        <w:left w:val="none" w:sz="0" w:space="0" w:color="auto"/>
        <w:bottom w:val="none" w:sz="0" w:space="0" w:color="auto"/>
        <w:right w:val="none" w:sz="0" w:space="0" w:color="auto"/>
      </w:divBdr>
    </w:div>
    <w:div w:id="960383760">
      <w:bodyDiv w:val="1"/>
      <w:marLeft w:val="0"/>
      <w:marRight w:val="0"/>
      <w:marTop w:val="0"/>
      <w:marBottom w:val="0"/>
      <w:divBdr>
        <w:top w:val="none" w:sz="0" w:space="0" w:color="auto"/>
        <w:left w:val="none" w:sz="0" w:space="0" w:color="auto"/>
        <w:bottom w:val="none" w:sz="0" w:space="0" w:color="auto"/>
        <w:right w:val="none" w:sz="0" w:space="0" w:color="auto"/>
      </w:divBdr>
    </w:div>
    <w:div w:id="960500730">
      <w:bodyDiv w:val="1"/>
      <w:marLeft w:val="0"/>
      <w:marRight w:val="0"/>
      <w:marTop w:val="0"/>
      <w:marBottom w:val="0"/>
      <w:divBdr>
        <w:top w:val="none" w:sz="0" w:space="0" w:color="auto"/>
        <w:left w:val="none" w:sz="0" w:space="0" w:color="auto"/>
        <w:bottom w:val="none" w:sz="0" w:space="0" w:color="auto"/>
        <w:right w:val="none" w:sz="0" w:space="0" w:color="auto"/>
      </w:divBdr>
    </w:div>
    <w:div w:id="960569207">
      <w:bodyDiv w:val="1"/>
      <w:marLeft w:val="0"/>
      <w:marRight w:val="0"/>
      <w:marTop w:val="0"/>
      <w:marBottom w:val="0"/>
      <w:divBdr>
        <w:top w:val="none" w:sz="0" w:space="0" w:color="auto"/>
        <w:left w:val="none" w:sz="0" w:space="0" w:color="auto"/>
        <w:bottom w:val="none" w:sz="0" w:space="0" w:color="auto"/>
        <w:right w:val="none" w:sz="0" w:space="0" w:color="auto"/>
      </w:divBdr>
    </w:div>
    <w:div w:id="960771516">
      <w:bodyDiv w:val="1"/>
      <w:marLeft w:val="0"/>
      <w:marRight w:val="0"/>
      <w:marTop w:val="0"/>
      <w:marBottom w:val="0"/>
      <w:divBdr>
        <w:top w:val="none" w:sz="0" w:space="0" w:color="auto"/>
        <w:left w:val="none" w:sz="0" w:space="0" w:color="auto"/>
        <w:bottom w:val="none" w:sz="0" w:space="0" w:color="auto"/>
        <w:right w:val="none" w:sz="0" w:space="0" w:color="auto"/>
      </w:divBdr>
    </w:div>
    <w:div w:id="960918813">
      <w:bodyDiv w:val="1"/>
      <w:marLeft w:val="0"/>
      <w:marRight w:val="0"/>
      <w:marTop w:val="0"/>
      <w:marBottom w:val="0"/>
      <w:divBdr>
        <w:top w:val="none" w:sz="0" w:space="0" w:color="auto"/>
        <w:left w:val="none" w:sz="0" w:space="0" w:color="auto"/>
        <w:bottom w:val="none" w:sz="0" w:space="0" w:color="auto"/>
        <w:right w:val="none" w:sz="0" w:space="0" w:color="auto"/>
      </w:divBdr>
    </w:div>
    <w:div w:id="960920936">
      <w:bodyDiv w:val="1"/>
      <w:marLeft w:val="0"/>
      <w:marRight w:val="0"/>
      <w:marTop w:val="0"/>
      <w:marBottom w:val="0"/>
      <w:divBdr>
        <w:top w:val="none" w:sz="0" w:space="0" w:color="auto"/>
        <w:left w:val="none" w:sz="0" w:space="0" w:color="auto"/>
        <w:bottom w:val="none" w:sz="0" w:space="0" w:color="auto"/>
        <w:right w:val="none" w:sz="0" w:space="0" w:color="auto"/>
      </w:divBdr>
    </w:div>
    <w:div w:id="961349571">
      <w:bodyDiv w:val="1"/>
      <w:marLeft w:val="0"/>
      <w:marRight w:val="0"/>
      <w:marTop w:val="0"/>
      <w:marBottom w:val="0"/>
      <w:divBdr>
        <w:top w:val="none" w:sz="0" w:space="0" w:color="auto"/>
        <w:left w:val="none" w:sz="0" w:space="0" w:color="auto"/>
        <w:bottom w:val="none" w:sz="0" w:space="0" w:color="auto"/>
        <w:right w:val="none" w:sz="0" w:space="0" w:color="auto"/>
      </w:divBdr>
    </w:div>
    <w:div w:id="961421272">
      <w:bodyDiv w:val="1"/>
      <w:marLeft w:val="0"/>
      <w:marRight w:val="0"/>
      <w:marTop w:val="0"/>
      <w:marBottom w:val="0"/>
      <w:divBdr>
        <w:top w:val="none" w:sz="0" w:space="0" w:color="auto"/>
        <w:left w:val="none" w:sz="0" w:space="0" w:color="auto"/>
        <w:bottom w:val="none" w:sz="0" w:space="0" w:color="auto"/>
        <w:right w:val="none" w:sz="0" w:space="0" w:color="auto"/>
      </w:divBdr>
    </w:div>
    <w:div w:id="961497359">
      <w:bodyDiv w:val="1"/>
      <w:marLeft w:val="0"/>
      <w:marRight w:val="0"/>
      <w:marTop w:val="0"/>
      <w:marBottom w:val="0"/>
      <w:divBdr>
        <w:top w:val="none" w:sz="0" w:space="0" w:color="auto"/>
        <w:left w:val="none" w:sz="0" w:space="0" w:color="auto"/>
        <w:bottom w:val="none" w:sz="0" w:space="0" w:color="auto"/>
        <w:right w:val="none" w:sz="0" w:space="0" w:color="auto"/>
      </w:divBdr>
    </w:div>
    <w:div w:id="961615815">
      <w:bodyDiv w:val="1"/>
      <w:marLeft w:val="0"/>
      <w:marRight w:val="0"/>
      <w:marTop w:val="0"/>
      <w:marBottom w:val="0"/>
      <w:divBdr>
        <w:top w:val="none" w:sz="0" w:space="0" w:color="auto"/>
        <w:left w:val="none" w:sz="0" w:space="0" w:color="auto"/>
        <w:bottom w:val="none" w:sz="0" w:space="0" w:color="auto"/>
        <w:right w:val="none" w:sz="0" w:space="0" w:color="auto"/>
      </w:divBdr>
    </w:div>
    <w:div w:id="961687302">
      <w:bodyDiv w:val="1"/>
      <w:marLeft w:val="0"/>
      <w:marRight w:val="0"/>
      <w:marTop w:val="0"/>
      <w:marBottom w:val="0"/>
      <w:divBdr>
        <w:top w:val="none" w:sz="0" w:space="0" w:color="auto"/>
        <w:left w:val="none" w:sz="0" w:space="0" w:color="auto"/>
        <w:bottom w:val="none" w:sz="0" w:space="0" w:color="auto"/>
        <w:right w:val="none" w:sz="0" w:space="0" w:color="auto"/>
      </w:divBdr>
    </w:div>
    <w:div w:id="961837960">
      <w:bodyDiv w:val="1"/>
      <w:marLeft w:val="0"/>
      <w:marRight w:val="0"/>
      <w:marTop w:val="0"/>
      <w:marBottom w:val="0"/>
      <w:divBdr>
        <w:top w:val="none" w:sz="0" w:space="0" w:color="auto"/>
        <w:left w:val="none" w:sz="0" w:space="0" w:color="auto"/>
        <w:bottom w:val="none" w:sz="0" w:space="0" w:color="auto"/>
        <w:right w:val="none" w:sz="0" w:space="0" w:color="auto"/>
      </w:divBdr>
    </w:div>
    <w:div w:id="962200244">
      <w:bodyDiv w:val="1"/>
      <w:marLeft w:val="0"/>
      <w:marRight w:val="0"/>
      <w:marTop w:val="0"/>
      <w:marBottom w:val="0"/>
      <w:divBdr>
        <w:top w:val="none" w:sz="0" w:space="0" w:color="auto"/>
        <w:left w:val="none" w:sz="0" w:space="0" w:color="auto"/>
        <w:bottom w:val="none" w:sz="0" w:space="0" w:color="auto"/>
        <w:right w:val="none" w:sz="0" w:space="0" w:color="auto"/>
      </w:divBdr>
    </w:div>
    <w:div w:id="962342509">
      <w:bodyDiv w:val="1"/>
      <w:marLeft w:val="0"/>
      <w:marRight w:val="0"/>
      <w:marTop w:val="0"/>
      <w:marBottom w:val="0"/>
      <w:divBdr>
        <w:top w:val="none" w:sz="0" w:space="0" w:color="auto"/>
        <w:left w:val="none" w:sz="0" w:space="0" w:color="auto"/>
        <w:bottom w:val="none" w:sz="0" w:space="0" w:color="auto"/>
        <w:right w:val="none" w:sz="0" w:space="0" w:color="auto"/>
      </w:divBdr>
    </w:div>
    <w:div w:id="962345378">
      <w:bodyDiv w:val="1"/>
      <w:marLeft w:val="0"/>
      <w:marRight w:val="0"/>
      <w:marTop w:val="0"/>
      <w:marBottom w:val="0"/>
      <w:divBdr>
        <w:top w:val="none" w:sz="0" w:space="0" w:color="auto"/>
        <w:left w:val="none" w:sz="0" w:space="0" w:color="auto"/>
        <w:bottom w:val="none" w:sz="0" w:space="0" w:color="auto"/>
        <w:right w:val="none" w:sz="0" w:space="0" w:color="auto"/>
      </w:divBdr>
    </w:div>
    <w:div w:id="962346882">
      <w:bodyDiv w:val="1"/>
      <w:marLeft w:val="0"/>
      <w:marRight w:val="0"/>
      <w:marTop w:val="0"/>
      <w:marBottom w:val="0"/>
      <w:divBdr>
        <w:top w:val="none" w:sz="0" w:space="0" w:color="auto"/>
        <w:left w:val="none" w:sz="0" w:space="0" w:color="auto"/>
        <w:bottom w:val="none" w:sz="0" w:space="0" w:color="auto"/>
        <w:right w:val="none" w:sz="0" w:space="0" w:color="auto"/>
      </w:divBdr>
    </w:div>
    <w:div w:id="962420963">
      <w:bodyDiv w:val="1"/>
      <w:marLeft w:val="0"/>
      <w:marRight w:val="0"/>
      <w:marTop w:val="0"/>
      <w:marBottom w:val="0"/>
      <w:divBdr>
        <w:top w:val="none" w:sz="0" w:space="0" w:color="auto"/>
        <w:left w:val="none" w:sz="0" w:space="0" w:color="auto"/>
        <w:bottom w:val="none" w:sz="0" w:space="0" w:color="auto"/>
        <w:right w:val="none" w:sz="0" w:space="0" w:color="auto"/>
      </w:divBdr>
    </w:div>
    <w:div w:id="962465735">
      <w:bodyDiv w:val="1"/>
      <w:marLeft w:val="0"/>
      <w:marRight w:val="0"/>
      <w:marTop w:val="0"/>
      <w:marBottom w:val="0"/>
      <w:divBdr>
        <w:top w:val="none" w:sz="0" w:space="0" w:color="auto"/>
        <w:left w:val="none" w:sz="0" w:space="0" w:color="auto"/>
        <w:bottom w:val="none" w:sz="0" w:space="0" w:color="auto"/>
        <w:right w:val="none" w:sz="0" w:space="0" w:color="auto"/>
      </w:divBdr>
    </w:div>
    <w:div w:id="962855165">
      <w:bodyDiv w:val="1"/>
      <w:marLeft w:val="0"/>
      <w:marRight w:val="0"/>
      <w:marTop w:val="0"/>
      <w:marBottom w:val="0"/>
      <w:divBdr>
        <w:top w:val="none" w:sz="0" w:space="0" w:color="auto"/>
        <w:left w:val="none" w:sz="0" w:space="0" w:color="auto"/>
        <w:bottom w:val="none" w:sz="0" w:space="0" w:color="auto"/>
        <w:right w:val="none" w:sz="0" w:space="0" w:color="auto"/>
      </w:divBdr>
    </w:div>
    <w:div w:id="962879614">
      <w:bodyDiv w:val="1"/>
      <w:marLeft w:val="0"/>
      <w:marRight w:val="0"/>
      <w:marTop w:val="0"/>
      <w:marBottom w:val="0"/>
      <w:divBdr>
        <w:top w:val="none" w:sz="0" w:space="0" w:color="auto"/>
        <w:left w:val="none" w:sz="0" w:space="0" w:color="auto"/>
        <w:bottom w:val="none" w:sz="0" w:space="0" w:color="auto"/>
        <w:right w:val="none" w:sz="0" w:space="0" w:color="auto"/>
      </w:divBdr>
    </w:div>
    <w:div w:id="962927858">
      <w:bodyDiv w:val="1"/>
      <w:marLeft w:val="0"/>
      <w:marRight w:val="0"/>
      <w:marTop w:val="0"/>
      <w:marBottom w:val="0"/>
      <w:divBdr>
        <w:top w:val="none" w:sz="0" w:space="0" w:color="auto"/>
        <w:left w:val="none" w:sz="0" w:space="0" w:color="auto"/>
        <w:bottom w:val="none" w:sz="0" w:space="0" w:color="auto"/>
        <w:right w:val="none" w:sz="0" w:space="0" w:color="auto"/>
      </w:divBdr>
    </w:div>
    <w:div w:id="962999988">
      <w:bodyDiv w:val="1"/>
      <w:marLeft w:val="0"/>
      <w:marRight w:val="0"/>
      <w:marTop w:val="0"/>
      <w:marBottom w:val="0"/>
      <w:divBdr>
        <w:top w:val="none" w:sz="0" w:space="0" w:color="auto"/>
        <w:left w:val="none" w:sz="0" w:space="0" w:color="auto"/>
        <w:bottom w:val="none" w:sz="0" w:space="0" w:color="auto"/>
        <w:right w:val="none" w:sz="0" w:space="0" w:color="auto"/>
      </w:divBdr>
    </w:div>
    <w:div w:id="963119181">
      <w:bodyDiv w:val="1"/>
      <w:marLeft w:val="0"/>
      <w:marRight w:val="0"/>
      <w:marTop w:val="0"/>
      <w:marBottom w:val="0"/>
      <w:divBdr>
        <w:top w:val="none" w:sz="0" w:space="0" w:color="auto"/>
        <w:left w:val="none" w:sz="0" w:space="0" w:color="auto"/>
        <w:bottom w:val="none" w:sz="0" w:space="0" w:color="auto"/>
        <w:right w:val="none" w:sz="0" w:space="0" w:color="auto"/>
      </w:divBdr>
    </w:div>
    <w:div w:id="963268581">
      <w:bodyDiv w:val="1"/>
      <w:marLeft w:val="0"/>
      <w:marRight w:val="0"/>
      <w:marTop w:val="0"/>
      <w:marBottom w:val="0"/>
      <w:divBdr>
        <w:top w:val="none" w:sz="0" w:space="0" w:color="auto"/>
        <w:left w:val="none" w:sz="0" w:space="0" w:color="auto"/>
        <w:bottom w:val="none" w:sz="0" w:space="0" w:color="auto"/>
        <w:right w:val="none" w:sz="0" w:space="0" w:color="auto"/>
      </w:divBdr>
    </w:div>
    <w:div w:id="963384648">
      <w:bodyDiv w:val="1"/>
      <w:marLeft w:val="0"/>
      <w:marRight w:val="0"/>
      <w:marTop w:val="0"/>
      <w:marBottom w:val="0"/>
      <w:divBdr>
        <w:top w:val="none" w:sz="0" w:space="0" w:color="auto"/>
        <w:left w:val="none" w:sz="0" w:space="0" w:color="auto"/>
        <w:bottom w:val="none" w:sz="0" w:space="0" w:color="auto"/>
        <w:right w:val="none" w:sz="0" w:space="0" w:color="auto"/>
      </w:divBdr>
    </w:div>
    <w:div w:id="963391687">
      <w:bodyDiv w:val="1"/>
      <w:marLeft w:val="0"/>
      <w:marRight w:val="0"/>
      <w:marTop w:val="0"/>
      <w:marBottom w:val="0"/>
      <w:divBdr>
        <w:top w:val="none" w:sz="0" w:space="0" w:color="auto"/>
        <w:left w:val="none" w:sz="0" w:space="0" w:color="auto"/>
        <w:bottom w:val="none" w:sz="0" w:space="0" w:color="auto"/>
        <w:right w:val="none" w:sz="0" w:space="0" w:color="auto"/>
      </w:divBdr>
    </w:div>
    <w:div w:id="963537416">
      <w:bodyDiv w:val="1"/>
      <w:marLeft w:val="0"/>
      <w:marRight w:val="0"/>
      <w:marTop w:val="0"/>
      <w:marBottom w:val="0"/>
      <w:divBdr>
        <w:top w:val="none" w:sz="0" w:space="0" w:color="auto"/>
        <w:left w:val="none" w:sz="0" w:space="0" w:color="auto"/>
        <w:bottom w:val="none" w:sz="0" w:space="0" w:color="auto"/>
        <w:right w:val="none" w:sz="0" w:space="0" w:color="auto"/>
      </w:divBdr>
    </w:div>
    <w:div w:id="963735207">
      <w:bodyDiv w:val="1"/>
      <w:marLeft w:val="0"/>
      <w:marRight w:val="0"/>
      <w:marTop w:val="0"/>
      <w:marBottom w:val="0"/>
      <w:divBdr>
        <w:top w:val="none" w:sz="0" w:space="0" w:color="auto"/>
        <w:left w:val="none" w:sz="0" w:space="0" w:color="auto"/>
        <w:bottom w:val="none" w:sz="0" w:space="0" w:color="auto"/>
        <w:right w:val="none" w:sz="0" w:space="0" w:color="auto"/>
      </w:divBdr>
    </w:div>
    <w:div w:id="963774713">
      <w:bodyDiv w:val="1"/>
      <w:marLeft w:val="0"/>
      <w:marRight w:val="0"/>
      <w:marTop w:val="0"/>
      <w:marBottom w:val="0"/>
      <w:divBdr>
        <w:top w:val="none" w:sz="0" w:space="0" w:color="auto"/>
        <w:left w:val="none" w:sz="0" w:space="0" w:color="auto"/>
        <w:bottom w:val="none" w:sz="0" w:space="0" w:color="auto"/>
        <w:right w:val="none" w:sz="0" w:space="0" w:color="auto"/>
      </w:divBdr>
    </w:div>
    <w:div w:id="963847187">
      <w:bodyDiv w:val="1"/>
      <w:marLeft w:val="0"/>
      <w:marRight w:val="0"/>
      <w:marTop w:val="0"/>
      <w:marBottom w:val="0"/>
      <w:divBdr>
        <w:top w:val="none" w:sz="0" w:space="0" w:color="auto"/>
        <w:left w:val="none" w:sz="0" w:space="0" w:color="auto"/>
        <w:bottom w:val="none" w:sz="0" w:space="0" w:color="auto"/>
        <w:right w:val="none" w:sz="0" w:space="0" w:color="auto"/>
      </w:divBdr>
    </w:div>
    <w:div w:id="963853006">
      <w:bodyDiv w:val="1"/>
      <w:marLeft w:val="0"/>
      <w:marRight w:val="0"/>
      <w:marTop w:val="0"/>
      <w:marBottom w:val="0"/>
      <w:divBdr>
        <w:top w:val="none" w:sz="0" w:space="0" w:color="auto"/>
        <w:left w:val="none" w:sz="0" w:space="0" w:color="auto"/>
        <w:bottom w:val="none" w:sz="0" w:space="0" w:color="auto"/>
        <w:right w:val="none" w:sz="0" w:space="0" w:color="auto"/>
      </w:divBdr>
    </w:div>
    <w:div w:id="964191293">
      <w:bodyDiv w:val="1"/>
      <w:marLeft w:val="0"/>
      <w:marRight w:val="0"/>
      <w:marTop w:val="0"/>
      <w:marBottom w:val="0"/>
      <w:divBdr>
        <w:top w:val="none" w:sz="0" w:space="0" w:color="auto"/>
        <w:left w:val="none" w:sz="0" w:space="0" w:color="auto"/>
        <w:bottom w:val="none" w:sz="0" w:space="0" w:color="auto"/>
        <w:right w:val="none" w:sz="0" w:space="0" w:color="auto"/>
      </w:divBdr>
    </w:div>
    <w:div w:id="964389046">
      <w:bodyDiv w:val="1"/>
      <w:marLeft w:val="0"/>
      <w:marRight w:val="0"/>
      <w:marTop w:val="0"/>
      <w:marBottom w:val="0"/>
      <w:divBdr>
        <w:top w:val="none" w:sz="0" w:space="0" w:color="auto"/>
        <w:left w:val="none" w:sz="0" w:space="0" w:color="auto"/>
        <w:bottom w:val="none" w:sz="0" w:space="0" w:color="auto"/>
        <w:right w:val="none" w:sz="0" w:space="0" w:color="auto"/>
      </w:divBdr>
    </w:div>
    <w:div w:id="964429719">
      <w:bodyDiv w:val="1"/>
      <w:marLeft w:val="0"/>
      <w:marRight w:val="0"/>
      <w:marTop w:val="0"/>
      <w:marBottom w:val="0"/>
      <w:divBdr>
        <w:top w:val="none" w:sz="0" w:space="0" w:color="auto"/>
        <w:left w:val="none" w:sz="0" w:space="0" w:color="auto"/>
        <w:bottom w:val="none" w:sz="0" w:space="0" w:color="auto"/>
        <w:right w:val="none" w:sz="0" w:space="0" w:color="auto"/>
      </w:divBdr>
    </w:div>
    <w:div w:id="964578716">
      <w:bodyDiv w:val="1"/>
      <w:marLeft w:val="0"/>
      <w:marRight w:val="0"/>
      <w:marTop w:val="0"/>
      <w:marBottom w:val="0"/>
      <w:divBdr>
        <w:top w:val="none" w:sz="0" w:space="0" w:color="auto"/>
        <w:left w:val="none" w:sz="0" w:space="0" w:color="auto"/>
        <w:bottom w:val="none" w:sz="0" w:space="0" w:color="auto"/>
        <w:right w:val="none" w:sz="0" w:space="0" w:color="auto"/>
      </w:divBdr>
    </w:div>
    <w:div w:id="964579631">
      <w:bodyDiv w:val="1"/>
      <w:marLeft w:val="0"/>
      <w:marRight w:val="0"/>
      <w:marTop w:val="0"/>
      <w:marBottom w:val="0"/>
      <w:divBdr>
        <w:top w:val="none" w:sz="0" w:space="0" w:color="auto"/>
        <w:left w:val="none" w:sz="0" w:space="0" w:color="auto"/>
        <w:bottom w:val="none" w:sz="0" w:space="0" w:color="auto"/>
        <w:right w:val="none" w:sz="0" w:space="0" w:color="auto"/>
      </w:divBdr>
    </w:div>
    <w:div w:id="964696751">
      <w:bodyDiv w:val="1"/>
      <w:marLeft w:val="0"/>
      <w:marRight w:val="0"/>
      <w:marTop w:val="0"/>
      <w:marBottom w:val="0"/>
      <w:divBdr>
        <w:top w:val="none" w:sz="0" w:space="0" w:color="auto"/>
        <w:left w:val="none" w:sz="0" w:space="0" w:color="auto"/>
        <w:bottom w:val="none" w:sz="0" w:space="0" w:color="auto"/>
        <w:right w:val="none" w:sz="0" w:space="0" w:color="auto"/>
      </w:divBdr>
    </w:div>
    <w:div w:id="965044906">
      <w:bodyDiv w:val="1"/>
      <w:marLeft w:val="0"/>
      <w:marRight w:val="0"/>
      <w:marTop w:val="0"/>
      <w:marBottom w:val="0"/>
      <w:divBdr>
        <w:top w:val="none" w:sz="0" w:space="0" w:color="auto"/>
        <w:left w:val="none" w:sz="0" w:space="0" w:color="auto"/>
        <w:bottom w:val="none" w:sz="0" w:space="0" w:color="auto"/>
        <w:right w:val="none" w:sz="0" w:space="0" w:color="auto"/>
      </w:divBdr>
    </w:div>
    <w:div w:id="965087085">
      <w:bodyDiv w:val="1"/>
      <w:marLeft w:val="0"/>
      <w:marRight w:val="0"/>
      <w:marTop w:val="0"/>
      <w:marBottom w:val="0"/>
      <w:divBdr>
        <w:top w:val="none" w:sz="0" w:space="0" w:color="auto"/>
        <w:left w:val="none" w:sz="0" w:space="0" w:color="auto"/>
        <w:bottom w:val="none" w:sz="0" w:space="0" w:color="auto"/>
        <w:right w:val="none" w:sz="0" w:space="0" w:color="auto"/>
      </w:divBdr>
    </w:div>
    <w:div w:id="965236000">
      <w:bodyDiv w:val="1"/>
      <w:marLeft w:val="0"/>
      <w:marRight w:val="0"/>
      <w:marTop w:val="0"/>
      <w:marBottom w:val="0"/>
      <w:divBdr>
        <w:top w:val="none" w:sz="0" w:space="0" w:color="auto"/>
        <w:left w:val="none" w:sz="0" w:space="0" w:color="auto"/>
        <w:bottom w:val="none" w:sz="0" w:space="0" w:color="auto"/>
        <w:right w:val="none" w:sz="0" w:space="0" w:color="auto"/>
      </w:divBdr>
    </w:div>
    <w:div w:id="965307418">
      <w:bodyDiv w:val="1"/>
      <w:marLeft w:val="0"/>
      <w:marRight w:val="0"/>
      <w:marTop w:val="0"/>
      <w:marBottom w:val="0"/>
      <w:divBdr>
        <w:top w:val="none" w:sz="0" w:space="0" w:color="auto"/>
        <w:left w:val="none" w:sz="0" w:space="0" w:color="auto"/>
        <w:bottom w:val="none" w:sz="0" w:space="0" w:color="auto"/>
        <w:right w:val="none" w:sz="0" w:space="0" w:color="auto"/>
      </w:divBdr>
    </w:div>
    <w:div w:id="965355002">
      <w:bodyDiv w:val="1"/>
      <w:marLeft w:val="0"/>
      <w:marRight w:val="0"/>
      <w:marTop w:val="0"/>
      <w:marBottom w:val="0"/>
      <w:divBdr>
        <w:top w:val="none" w:sz="0" w:space="0" w:color="auto"/>
        <w:left w:val="none" w:sz="0" w:space="0" w:color="auto"/>
        <w:bottom w:val="none" w:sz="0" w:space="0" w:color="auto"/>
        <w:right w:val="none" w:sz="0" w:space="0" w:color="auto"/>
      </w:divBdr>
    </w:div>
    <w:div w:id="965427251">
      <w:bodyDiv w:val="1"/>
      <w:marLeft w:val="0"/>
      <w:marRight w:val="0"/>
      <w:marTop w:val="0"/>
      <w:marBottom w:val="0"/>
      <w:divBdr>
        <w:top w:val="none" w:sz="0" w:space="0" w:color="auto"/>
        <w:left w:val="none" w:sz="0" w:space="0" w:color="auto"/>
        <w:bottom w:val="none" w:sz="0" w:space="0" w:color="auto"/>
        <w:right w:val="none" w:sz="0" w:space="0" w:color="auto"/>
      </w:divBdr>
    </w:div>
    <w:div w:id="965619559">
      <w:bodyDiv w:val="1"/>
      <w:marLeft w:val="0"/>
      <w:marRight w:val="0"/>
      <w:marTop w:val="0"/>
      <w:marBottom w:val="0"/>
      <w:divBdr>
        <w:top w:val="none" w:sz="0" w:space="0" w:color="auto"/>
        <w:left w:val="none" w:sz="0" w:space="0" w:color="auto"/>
        <w:bottom w:val="none" w:sz="0" w:space="0" w:color="auto"/>
        <w:right w:val="none" w:sz="0" w:space="0" w:color="auto"/>
      </w:divBdr>
    </w:div>
    <w:div w:id="965890325">
      <w:bodyDiv w:val="1"/>
      <w:marLeft w:val="0"/>
      <w:marRight w:val="0"/>
      <w:marTop w:val="0"/>
      <w:marBottom w:val="0"/>
      <w:divBdr>
        <w:top w:val="none" w:sz="0" w:space="0" w:color="auto"/>
        <w:left w:val="none" w:sz="0" w:space="0" w:color="auto"/>
        <w:bottom w:val="none" w:sz="0" w:space="0" w:color="auto"/>
        <w:right w:val="none" w:sz="0" w:space="0" w:color="auto"/>
      </w:divBdr>
    </w:div>
    <w:div w:id="965967321">
      <w:bodyDiv w:val="1"/>
      <w:marLeft w:val="0"/>
      <w:marRight w:val="0"/>
      <w:marTop w:val="0"/>
      <w:marBottom w:val="0"/>
      <w:divBdr>
        <w:top w:val="none" w:sz="0" w:space="0" w:color="auto"/>
        <w:left w:val="none" w:sz="0" w:space="0" w:color="auto"/>
        <w:bottom w:val="none" w:sz="0" w:space="0" w:color="auto"/>
        <w:right w:val="none" w:sz="0" w:space="0" w:color="auto"/>
      </w:divBdr>
    </w:div>
    <w:div w:id="966205265">
      <w:bodyDiv w:val="1"/>
      <w:marLeft w:val="0"/>
      <w:marRight w:val="0"/>
      <w:marTop w:val="0"/>
      <w:marBottom w:val="0"/>
      <w:divBdr>
        <w:top w:val="none" w:sz="0" w:space="0" w:color="auto"/>
        <w:left w:val="none" w:sz="0" w:space="0" w:color="auto"/>
        <w:bottom w:val="none" w:sz="0" w:space="0" w:color="auto"/>
        <w:right w:val="none" w:sz="0" w:space="0" w:color="auto"/>
      </w:divBdr>
    </w:div>
    <w:div w:id="966277157">
      <w:bodyDiv w:val="1"/>
      <w:marLeft w:val="0"/>
      <w:marRight w:val="0"/>
      <w:marTop w:val="0"/>
      <w:marBottom w:val="0"/>
      <w:divBdr>
        <w:top w:val="none" w:sz="0" w:space="0" w:color="auto"/>
        <w:left w:val="none" w:sz="0" w:space="0" w:color="auto"/>
        <w:bottom w:val="none" w:sz="0" w:space="0" w:color="auto"/>
        <w:right w:val="none" w:sz="0" w:space="0" w:color="auto"/>
      </w:divBdr>
    </w:div>
    <w:div w:id="966352486">
      <w:bodyDiv w:val="1"/>
      <w:marLeft w:val="0"/>
      <w:marRight w:val="0"/>
      <w:marTop w:val="0"/>
      <w:marBottom w:val="0"/>
      <w:divBdr>
        <w:top w:val="none" w:sz="0" w:space="0" w:color="auto"/>
        <w:left w:val="none" w:sz="0" w:space="0" w:color="auto"/>
        <w:bottom w:val="none" w:sz="0" w:space="0" w:color="auto"/>
        <w:right w:val="none" w:sz="0" w:space="0" w:color="auto"/>
      </w:divBdr>
    </w:div>
    <w:div w:id="966425923">
      <w:bodyDiv w:val="1"/>
      <w:marLeft w:val="0"/>
      <w:marRight w:val="0"/>
      <w:marTop w:val="0"/>
      <w:marBottom w:val="0"/>
      <w:divBdr>
        <w:top w:val="none" w:sz="0" w:space="0" w:color="auto"/>
        <w:left w:val="none" w:sz="0" w:space="0" w:color="auto"/>
        <w:bottom w:val="none" w:sz="0" w:space="0" w:color="auto"/>
        <w:right w:val="none" w:sz="0" w:space="0" w:color="auto"/>
      </w:divBdr>
    </w:div>
    <w:div w:id="966543139">
      <w:bodyDiv w:val="1"/>
      <w:marLeft w:val="0"/>
      <w:marRight w:val="0"/>
      <w:marTop w:val="0"/>
      <w:marBottom w:val="0"/>
      <w:divBdr>
        <w:top w:val="none" w:sz="0" w:space="0" w:color="auto"/>
        <w:left w:val="none" w:sz="0" w:space="0" w:color="auto"/>
        <w:bottom w:val="none" w:sz="0" w:space="0" w:color="auto"/>
        <w:right w:val="none" w:sz="0" w:space="0" w:color="auto"/>
      </w:divBdr>
    </w:div>
    <w:div w:id="966592090">
      <w:bodyDiv w:val="1"/>
      <w:marLeft w:val="0"/>
      <w:marRight w:val="0"/>
      <w:marTop w:val="0"/>
      <w:marBottom w:val="0"/>
      <w:divBdr>
        <w:top w:val="none" w:sz="0" w:space="0" w:color="auto"/>
        <w:left w:val="none" w:sz="0" w:space="0" w:color="auto"/>
        <w:bottom w:val="none" w:sz="0" w:space="0" w:color="auto"/>
        <w:right w:val="none" w:sz="0" w:space="0" w:color="auto"/>
      </w:divBdr>
    </w:div>
    <w:div w:id="966810656">
      <w:bodyDiv w:val="1"/>
      <w:marLeft w:val="0"/>
      <w:marRight w:val="0"/>
      <w:marTop w:val="0"/>
      <w:marBottom w:val="0"/>
      <w:divBdr>
        <w:top w:val="none" w:sz="0" w:space="0" w:color="auto"/>
        <w:left w:val="none" w:sz="0" w:space="0" w:color="auto"/>
        <w:bottom w:val="none" w:sz="0" w:space="0" w:color="auto"/>
        <w:right w:val="none" w:sz="0" w:space="0" w:color="auto"/>
      </w:divBdr>
    </w:div>
    <w:div w:id="966937668">
      <w:bodyDiv w:val="1"/>
      <w:marLeft w:val="0"/>
      <w:marRight w:val="0"/>
      <w:marTop w:val="0"/>
      <w:marBottom w:val="0"/>
      <w:divBdr>
        <w:top w:val="none" w:sz="0" w:space="0" w:color="auto"/>
        <w:left w:val="none" w:sz="0" w:space="0" w:color="auto"/>
        <w:bottom w:val="none" w:sz="0" w:space="0" w:color="auto"/>
        <w:right w:val="none" w:sz="0" w:space="0" w:color="auto"/>
      </w:divBdr>
    </w:div>
    <w:div w:id="967052952">
      <w:bodyDiv w:val="1"/>
      <w:marLeft w:val="0"/>
      <w:marRight w:val="0"/>
      <w:marTop w:val="0"/>
      <w:marBottom w:val="0"/>
      <w:divBdr>
        <w:top w:val="none" w:sz="0" w:space="0" w:color="auto"/>
        <w:left w:val="none" w:sz="0" w:space="0" w:color="auto"/>
        <w:bottom w:val="none" w:sz="0" w:space="0" w:color="auto"/>
        <w:right w:val="none" w:sz="0" w:space="0" w:color="auto"/>
      </w:divBdr>
    </w:div>
    <w:div w:id="967201464">
      <w:bodyDiv w:val="1"/>
      <w:marLeft w:val="0"/>
      <w:marRight w:val="0"/>
      <w:marTop w:val="0"/>
      <w:marBottom w:val="0"/>
      <w:divBdr>
        <w:top w:val="none" w:sz="0" w:space="0" w:color="auto"/>
        <w:left w:val="none" w:sz="0" w:space="0" w:color="auto"/>
        <w:bottom w:val="none" w:sz="0" w:space="0" w:color="auto"/>
        <w:right w:val="none" w:sz="0" w:space="0" w:color="auto"/>
      </w:divBdr>
    </w:div>
    <w:div w:id="967398956">
      <w:bodyDiv w:val="1"/>
      <w:marLeft w:val="0"/>
      <w:marRight w:val="0"/>
      <w:marTop w:val="0"/>
      <w:marBottom w:val="0"/>
      <w:divBdr>
        <w:top w:val="none" w:sz="0" w:space="0" w:color="auto"/>
        <w:left w:val="none" w:sz="0" w:space="0" w:color="auto"/>
        <w:bottom w:val="none" w:sz="0" w:space="0" w:color="auto"/>
        <w:right w:val="none" w:sz="0" w:space="0" w:color="auto"/>
      </w:divBdr>
    </w:div>
    <w:div w:id="967399847">
      <w:bodyDiv w:val="1"/>
      <w:marLeft w:val="0"/>
      <w:marRight w:val="0"/>
      <w:marTop w:val="0"/>
      <w:marBottom w:val="0"/>
      <w:divBdr>
        <w:top w:val="none" w:sz="0" w:space="0" w:color="auto"/>
        <w:left w:val="none" w:sz="0" w:space="0" w:color="auto"/>
        <w:bottom w:val="none" w:sz="0" w:space="0" w:color="auto"/>
        <w:right w:val="none" w:sz="0" w:space="0" w:color="auto"/>
      </w:divBdr>
    </w:div>
    <w:div w:id="967584434">
      <w:bodyDiv w:val="1"/>
      <w:marLeft w:val="0"/>
      <w:marRight w:val="0"/>
      <w:marTop w:val="0"/>
      <w:marBottom w:val="0"/>
      <w:divBdr>
        <w:top w:val="none" w:sz="0" w:space="0" w:color="auto"/>
        <w:left w:val="none" w:sz="0" w:space="0" w:color="auto"/>
        <w:bottom w:val="none" w:sz="0" w:space="0" w:color="auto"/>
        <w:right w:val="none" w:sz="0" w:space="0" w:color="auto"/>
      </w:divBdr>
    </w:div>
    <w:div w:id="967783893">
      <w:bodyDiv w:val="1"/>
      <w:marLeft w:val="0"/>
      <w:marRight w:val="0"/>
      <w:marTop w:val="0"/>
      <w:marBottom w:val="0"/>
      <w:divBdr>
        <w:top w:val="none" w:sz="0" w:space="0" w:color="auto"/>
        <w:left w:val="none" w:sz="0" w:space="0" w:color="auto"/>
        <w:bottom w:val="none" w:sz="0" w:space="0" w:color="auto"/>
        <w:right w:val="none" w:sz="0" w:space="0" w:color="auto"/>
      </w:divBdr>
    </w:div>
    <w:div w:id="968124235">
      <w:bodyDiv w:val="1"/>
      <w:marLeft w:val="0"/>
      <w:marRight w:val="0"/>
      <w:marTop w:val="0"/>
      <w:marBottom w:val="0"/>
      <w:divBdr>
        <w:top w:val="none" w:sz="0" w:space="0" w:color="auto"/>
        <w:left w:val="none" w:sz="0" w:space="0" w:color="auto"/>
        <w:bottom w:val="none" w:sz="0" w:space="0" w:color="auto"/>
        <w:right w:val="none" w:sz="0" w:space="0" w:color="auto"/>
      </w:divBdr>
    </w:div>
    <w:div w:id="968244532">
      <w:bodyDiv w:val="1"/>
      <w:marLeft w:val="0"/>
      <w:marRight w:val="0"/>
      <w:marTop w:val="0"/>
      <w:marBottom w:val="0"/>
      <w:divBdr>
        <w:top w:val="none" w:sz="0" w:space="0" w:color="auto"/>
        <w:left w:val="none" w:sz="0" w:space="0" w:color="auto"/>
        <w:bottom w:val="none" w:sz="0" w:space="0" w:color="auto"/>
        <w:right w:val="none" w:sz="0" w:space="0" w:color="auto"/>
      </w:divBdr>
    </w:div>
    <w:div w:id="968362302">
      <w:bodyDiv w:val="1"/>
      <w:marLeft w:val="0"/>
      <w:marRight w:val="0"/>
      <w:marTop w:val="0"/>
      <w:marBottom w:val="0"/>
      <w:divBdr>
        <w:top w:val="none" w:sz="0" w:space="0" w:color="auto"/>
        <w:left w:val="none" w:sz="0" w:space="0" w:color="auto"/>
        <w:bottom w:val="none" w:sz="0" w:space="0" w:color="auto"/>
        <w:right w:val="none" w:sz="0" w:space="0" w:color="auto"/>
      </w:divBdr>
    </w:div>
    <w:div w:id="968439675">
      <w:bodyDiv w:val="1"/>
      <w:marLeft w:val="0"/>
      <w:marRight w:val="0"/>
      <w:marTop w:val="0"/>
      <w:marBottom w:val="0"/>
      <w:divBdr>
        <w:top w:val="none" w:sz="0" w:space="0" w:color="auto"/>
        <w:left w:val="none" w:sz="0" w:space="0" w:color="auto"/>
        <w:bottom w:val="none" w:sz="0" w:space="0" w:color="auto"/>
        <w:right w:val="none" w:sz="0" w:space="0" w:color="auto"/>
      </w:divBdr>
    </w:div>
    <w:div w:id="968632986">
      <w:bodyDiv w:val="1"/>
      <w:marLeft w:val="0"/>
      <w:marRight w:val="0"/>
      <w:marTop w:val="0"/>
      <w:marBottom w:val="0"/>
      <w:divBdr>
        <w:top w:val="none" w:sz="0" w:space="0" w:color="auto"/>
        <w:left w:val="none" w:sz="0" w:space="0" w:color="auto"/>
        <w:bottom w:val="none" w:sz="0" w:space="0" w:color="auto"/>
        <w:right w:val="none" w:sz="0" w:space="0" w:color="auto"/>
      </w:divBdr>
    </w:div>
    <w:div w:id="968701923">
      <w:bodyDiv w:val="1"/>
      <w:marLeft w:val="0"/>
      <w:marRight w:val="0"/>
      <w:marTop w:val="0"/>
      <w:marBottom w:val="0"/>
      <w:divBdr>
        <w:top w:val="none" w:sz="0" w:space="0" w:color="auto"/>
        <w:left w:val="none" w:sz="0" w:space="0" w:color="auto"/>
        <w:bottom w:val="none" w:sz="0" w:space="0" w:color="auto"/>
        <w:right w:val="none" w:sz="0" w:space="0" w:color="auto"/>
      </w:divBdr>
    </w:div>
    <w:div w:id="968778048">
      <w:bodyDiv w:val="1"/>
      <w:marLeft w:val="0"/>
      <w:marRight w:val="0"/>
      <w:marTop w:val="0"/>
      <w:marBottom w:val="0"/>
      <w:divBdr>
        <w:top w:val="none" w:sz="0" w:space="0" w:color="auto"/>
        <w:left w:val="none" w:sz="0" w:space="0" w:color="auto"/>
        <w:bottom w:val="none" w:sz="0" w:space="0" w:color="auto"/>
        <w:right w:val="none" w:sz="0" w:space="0" w:color="auto"/>
      </w:divBdr>
    </w:div>
    <w:div w:id="968818882">
      <w:bodyDiv w:val="1"/>
      <w:marLeft w:val="0"/>
      <w:marRight w:val="0"/>
      <w:marTop w:val="0"/>
      <w:marBottom w:val="0"/>
      <w:divBdr>
        <w:top w:val="none" w:sz="0" w:space="0" w:color="auto"/>
        <w:left w:val="none" w:sz="0" w:space="0" w:color="auto"/>
        <w:bottom w:val="none" w:sz="0" w:space="0" w:color="auto"/>
        <w:right w:val="none" w:sz="0" w:space="0" w:color="auto"/>
      </w:divBdr>
    </w:div>
    <w:div w:id="968903670">
      <w:bodyDiv w:val="1"/>
      <w:marLeft w:val="0"/>
      <w:marRight w:val="0"/>
      <w:marTop w:val="0"/>
      <w:marBottom w:val="0"/>
      <w:divBdr>
        <w:top w:val="none" w:sz="0" w:space="0" w:color="auto"/>
        <w:left w:val="none" w:sz="0" w:space="0" w:color="auto"/>
        <w:bottom w:val="none" w:sz="0" w:space="0" w:color="auto"/>
        <w:right w:val="none" w:sz="0" w:space="0" w:color="auto"/>
      </w:divBdr>
    </w:div>
    <w:div w:id="969214521">
      <w:bodyDiv w:val="1"/>
      <w:marLeft w:val="0"/>
      <w:marRight w:val="0"/>
      <w:marTop w:val="0"/>
      <w:marBottom w:val="0"/>
      <w:divBdr>
        <w:top w:val="none" w:sz="0" w:space="0" w:color="auto"/>
        <w:left w:val="none" w:sz="0" w:space="0" w:color="auto"/>
        <w:bottom w:val="none" w:sz="0" w:space="0" w:color="auto"/>
        <w:right w:val="none" w:sz="0" w:space="0" w:color="auto"/>
      </w:divBdr>
    </w:div>
    <w:div w:id="969364891">
      <w:bodyDiv w:val="1"/>
      <w:marLeft w:val="0"/>
      <w:marRight w:val="0"/>
      <w:marTop w:val="0"/>
      <w:marBottom w:val="0"/>
      <w:divBdr>
        <w:top w:val="none" w:sz="0" w:space="0" w:color="auto"/>
        <w:left w:val="none" w:sz="0" w:space="0" w:color="auto"/>
        <w:bottom w:val="none" w:sz="0" w:space="0" w:color="auto"/>
        <w:right w:val="none" w:sz="0" w:space="0" w:color="auto"/>
      </w:divBdr>
    </w:div>
    <w:div w:id="970287108">
      <w:bodyDiv w:val="1"/>
      <w:marLeft w:val="0"/>
      <w:marRight w:val="0"/>
      <w:marTop w:val="0"/>
      <w:marBottom w:val="0"/>
      <w:divBdr>
        <w:top w:val="none" w:sz="0" w:space="0" w:color="auto"/>
        <w:left w:val="none" w:sz="0" w:space="0" w:color="auto"/>
        <w:bottom w:val="none" w:sz="0" w:space="0" w:color="auto"/>
        <w:right w:val="none" w:sz="0" w:space="0" w:color="auto"/>
      </w:divBdr>
    </w:div>
    <w:div w:id="970327469">
      <w:bodyDiv w:val="1"/>
      <w:marLeft w:val="0"/>
      <w:marRight w:val="0"/>
      <w:marTop w:val="0"/>
      <w:marBottom w:val="0"/>
      <w:divBdr>
        <w:top w:val="none" w:sz="0" w:space="0" w:color="auto"/>
        <w:left w:val="none" w:sz="0" w:space="0" w:color="auto"/>
        <w:bottom w:val="none" w:sz="0" w:space="0" w:color="auto"/>
        <w:right w:val="none" w:sz="0" w:space="0" w:color="auto"/>
      </w:divBdr>
    </w:div>
    <w:div w:id="970666912">
      <w:bodyDiv w:val="1"/>
      <w:marLeft w:val="0"/>
      <w:marRight w:val="0"/>
      <w:marTop w:val="0"/>
      <w:marBottom w:val="0"/>
      <w:divBdr>
        <w:top w:val="none" w:sz="0" w:space="0" w:color="auto"/>
        <w:left w:val="none" w:sz="0" w:space="0" w:color="auto"/>
        <w:bottom w:val="none" w:sz="0" w:space="0" w:color="auto"/>
        <w:right w:val="none" w:sz="0" w:space="0" w:color="auto"/>
      </w:divBdr>
    </w:div>
    <w:div w:id="970791636">
      <w:bodyDiv w:val="1"/>
      <w:marLeft w:val="0"/>
      <w:marRight w:val="0"/>
      <w:marTop w:val="0"/>
      <w:marBottom w:val="0"/>
      <w:divBdr>
        <w:top w:val="none" w:sz="0" w:space="0" w:color="auto"/>
        <w:left w:val="none" w:sz="0" w:space="0" w:color="auto"/>
        <w:bottom w:val="none" w:sz="0" w:space="0" w:color="auto"/>
        <w:right w:val="none" w:sz="0" w:space="0" w:color="auto"/>
      </w:divBdr>
    </w:div>
    <w:div w:id="970985998">
      <w:bodyDiv w:val="1"/>
      <w:marLeft w:val="0"/>
      <w:marRight w:val="0"/>
      <w:marTop w:val="0"/>
      <w:marBottom w:val="0"/>
      <w:divBdr>
        <w:top w:val="none" w:sz="0" w:space="0" w:color="auto"/>
        <w:left w:val="none" w:sz="0" w:space="0" w:color="auto"/>
        <w:bottom w:val="none" w:sz="0" w:space="0" w:color="auto"/>
        <w:right w:val="none" w:sz="0" w:space="0" w:color="auto"/>
      </w:divBdr>
    </w:div>
    <w:div w:id="971131030">
      <w:bodyDiv w:val="1"/>
      <w:marLeft w:val="0"/>
      <w:marRight w:val="0"/>
      <w:marTop w:val="0"/>
      <w:marBottom w:val="0"/>
      <w:divBdr>
        <w:top w:val="none" w:sz="0" w:space="0" w:color="auto"/>
        <w:left w:val="none" w:sz="0" w:space="0" w:color="auto"/>
        <w:bottom w:val="none" w:sz="0" w:space="0" w:color="auto"/>
        <w:right w:val="none" w:sz="0" w:space="0" w:color="auto"/>
      </w:divBdr>
    </w:div>
    <w:div w:id="971132871">
      <w:bodyDiv w:val="1"/>
      <w:marLeft w:val="0"/>
      <w:marRight w:val="0"/>
      <w:marTop w:val="0"/>
      <w:marBottom w:val="0"/>
      <w:divBdr>
        <w:top w:val="none" w:sz="0" w:space="0" w:color="auto"/>
        <w:left w:val="none" w:sz="0" w:space="0" w:color="auto"/>
        <w:bottom w:val="none" w:sz="0" w:space="0" w:color="auto"/>
        <w:right w:val="none" w:sz="0" w:space="0" w:color="auto"/>
      </w:divBdr>
    </w:div>
    <w:div w:id="971322891">
      <w:bodyDiv w:val="1"/>
      <w:marLeft w:val="0"/>
      <w:marRight w:val="0"/>
      <w:marTop w:val="0"/>
      <w:marBottom w:val="0"/>
      <w:divBdr>
        <w:top w:val="none" w:sz="0" w:space="0" w:color="auto"/>
        <w:left w:val="none" w:sz="0" w:space="0" w:color="auto"/>
        <w:bottom w:val="none" w:sz="0" w:space="0" w:color="auto"/>
        <w:right w:val="none" w:sz="0" w:space="0" w:color="auto"/>
      </w:divBdr>
    </w:div>
    <w:div w:id="971398817">
      <w:bodyDiv w:val="1"/>
      <w:marLeft w:val="0"/>
      <w:marRight w:val="0"/>
      <w:marTop w:val="0"/>
      <w:marBottom w:val="0"/>
      <w:divBdr>
        <w:top w:val="none" w:sz="0" w:space="0" w:color="auto"/>
        <w:left w:val="none" w:sz="0" w:space="0" w:color="auto"/>
        <w:bottom w:val="none" w:sz="0" w:space="0" w:color="auto"/>
        <w:right w:val="none" w:sz="0" w:space="0" w:color="auto"/>
      </w:divBdr>
    </w:div>
    <w:div w:id="971594403">
      <w:bodyDiv w:val="1"/>
      <w:marLeft w:val="0"/>
      <w:marRight w:val="0"/>
      <w:marTop w:val="0"/>
      <w:marBottom w:val="0"/>
      <w:divBdr>
        <w:top w:val="none" w:sz="0" w:space="0" w:color="auto"/>
        <w:left w:val="none" w:sz="0" w:space="0" w:color="auto"/>
        <w:bottom w:val="none" w:sz="0" w:space="0" w:color="auto"/>
        <w:right w:val="none" w:sz="0" w:space="0" w:color="auto"/>
      </w:divBdr>
    </w:div>
    <w:div w:id="971715672">
      <w:bodyDiv w:val="1"/>
      <w:marLeft w:val="0"/>
      <w:marRight w:val="0"/>
      <w:marTop w:val="0"/>
      <w:marBottom w:val="0"/>
      <w:divBdr>
        <w:top w:val="none" w:sz="0" w:space="0" w:color="auto"/>
        <w:left w:val="none" w:sz="0" w:space="0" w:color="auto"/>
        <w:bottom w:val="none" w:sz="0" w:space="0" w:color="auto"/>
        <w:right w:val="none" w:sz="0" w:space="0" w:color="auto"/>
      </w:divBdr>
    </w:div>
    <w:div w:id="971862227">
      <w:bodyDiv w:val="1"/>
      <w:marLeft w:val="0"/>
      <w:marRight w:val="0"/>
      <w:marTop w:val="0"/>
      <w:marBottom w:val="0"/>
      <w:divBdr>
        <w:top w:val="none" w:sz="0" w:space="0" w:color="auto"/>
        <w:left w:val="none" w:sz="0" w:space="0" w:color="auto"/>
        <w:bottom w:val="none" w:sz="0" w:space="0" w:color="auto"/>
        <w:right w:val="none" w:sz="0" w:space="0" w:color="auto"/>
      </w:divBdr>
    </w:div>
    <w:div w:id="971982837">
      <w:bodyDiv w:val="1"/>
      <w:marLeft w:val="0"/>
      <w:marRight w:val="0"/>
      <w:marTop w:val="0"/>
      <w:marBottom w:val="0"/>
      <w:divBdr>
        <w:top w:val="none" w:sz="0" w:space="0" w:color="auto"/>
        <w:left w:val="none" w:sz="0" w:space="0" w:color="auto"/>
        <w:bottom w:val="none" w:sz="0" w:space="0" w:color="auto"/>
        <w:right w:val="none" w:sz="0" w:space="0" w:color="auto"/>
      </w:divBdr>
    </w:div>
    <w:div w:id="972446998">
      <w:bodyDiv w:val="1"/>
      <w:marLeft w:val="0"/>
      <w:marRight w:val="0"/>
      <w:marTop w:val="0"/>
      <w:marBottom w:val="0"/>
      <w:divBdr>
        <w:top w:val="none" w:sz="0" w:space="0" w:color="auto"/>
        <w:left w:val="none" w:sz="0" w:space="0" w:color="auto"/>
        <w:bottom w:val="none" w:sz="0" w:space="0" w:color="auto"/>
        <w:right w:val="none" w:sz="0" w:space="0" w:color="auto"/>
      </w:divBdr>
    </w:div>
    <w:div w:id="973175433">
      <w:bodyDiv w:val="1"/>
      <w:marLeft w:val="0"/>
      <w:marRight w:val="0"/>
      <w:marTop w:val="0"/>
      <w:marBottom w:val="0"/>
      <w:divBdr>
        <w:top w:val="none" w:sz="0" w:space="0" w:color="auto"/>
        <w:left w:val="none" w:sz="0" w:space="0" w:color="auto"/>
        <w:bottom w:val="none" w:sz="0" w:space="0" w:color="auto"/>
        <w:right w:val="none" w:sz="0" w:space="0" w:color="auto"/>
      </w:divBdr>
    </w:div>
    <w:div w:id="973409941">
      <w:bodyDiv w:val="1"/>
      <w:marLeft w:val="0"/>
      <w:marRight w:val="0"/>
      <w:marTop w:val="0"/>
      <w:marBottom w:val="0"/>
      <w:divBdr>
        <w:top w:val="none" w:sz="0" w:space="0" w:color="auto"/>
        <w:left w:val="none" w:sz="0" w:space="0" w:color="auto"/>
        <w:bottom w:val="none" w:sz="0" w:space="0" w:color="auto"/>
        <w:right w:val="none" w:sz="0" w:space="0" w:color="auto"/>
      </w:divBdr>
    </w:div>
    <w:div w:id="973871832">
      <w:bodyDiv w:val="1"/>
      <w:marLeft w:val="0"/>
      <w:marRight w:val="0"/>
      <w:marTop w:val="0"/>
      <w:marBottom w:val="0"/>
      <w:divBdr>
        <w:top w:val="none" w:sz="0" w:space="0" w:color="auto"/>
        <w:left w:val="none" w:sz="0" w:space="0" w:color="auto"/>
        <w:bottom w:val="none" w:sz="0" w:space="0" w:color="auto"/>
        <w:right w:val="none" w:sz="0" w:space="0" w:color="auto"/>
      </w:divBdr>
    </w:div>
    <w:div w:id="973950543">
      <w:bodyDiv w:val="1"/>
      <w:marLeft w:val="0"/>
      <w:marRight w:val="0"/>
      <w:marTop w:val="0"/>
      <w:marBottom w:val="0"/>
      <w:divBdr>
        <w:top w:val="none" w:sz="0" w:space="0" w:color="auto"/>
        <w:left w:val="none" w:sz="0" w:space="0" w:color="auto"/>
        <w:bottom w:val="none" w:sz="0" w:space="0" w:color="auto"/>
        <w:right w:val="none" w:sz="0" w:space="0" w:color="auto"/>
      </w:divBdr>
    </w:div>
    <w:div w:id="974141801">
      <w:bodyDiv w:val="1"/>
      <w:marLeft w:val="0"/>
      <w:marRight w:val="0"/>
      <w:marTop w:val="0"/>
      <w:marBottom w:val="0"/>
      <w:divBdr>
        <w:top w:val="none" w:sz="0" w:space="0" w:color="auto"/>
        <w:left w:val="none" w:sz="0" w:space="0" w:color="auto"/>
        <w:bottom w:val="none" w:sz="0" w:space="0" w:color="auto"/>
        <w:right w:val="none" w:sz="0" w:space="0" w:color="auto"/>
      </w:divBdr>
    </w:div>
    <w:div w:id="974601102">
      <w:bodyDiv w:val="1"/>
      <w:marLeft w:val="0"/>
      <w:marRight w:val="0"/>
      <w:marTop w:val="0"/>
      <w:marBottom w:val="0"/>
      <w:divBdr>
        <w:top w:val="none" w:sz="0" w:space="0" w:color="auto"/>
        <w:left w:val="none" w:sz="0" w:space="0" w:color="auto"/>
        <w:bottom w:val="none" w:sz="0" w:space="0" w:color="auto"/>
        <w:right w:val="none" w:sz="0" w:space="0" w:color="auto"/>
      </w:divBdr>
    </w:div>
    <w:div w:id="974677984">
      <w:bodyDiv w:val="1"/>
      <w:marLeft w:val="0"/>
      <w:marRight w:val="0"/>
      <w:marTop w:val="0"/>
      <w:marBottom w:val="0"/>
      <w:divBdr>
        <w:top w:val="none" w:sz="0" w:space="0" w:color="auto"/>
        <w:left w:val="none" w:sz="0" w:space="0" w:color="auto"/>
        <w:bottom w:val="none" w:sz="0" w:space="0" w:color="auto"/>
        <w:right w:val="none" w:sz="0" w:space="0" w:color="auto"/>
      </w:divBdr>
    </w:div>
    <w:div w:id="974917231">
      <w:bodyDiv w:val="1"/>
      <w:marLeft w:val="0"/>
      <w:marRight w:val="0"/>
      <w:marTop w:val="0"/>
      <w:marBottom w:val="0"/>
      <w:divBdr>
        <w:top w:val="none" w:sz="0" w:space="0" w:color="auto"/>
        <w:left w:val="none" w:sz="0" w:space="0" w:color="auto"/>
        <w:bottom w:val="none" w:sz="0" w:space="0" w:color="auto"/>
        <w:right w:val="none" w:sz="0" w:space="0" w:color="auto"/>
      </w:divBdr>
    </w:div>
    <w:div w:id="974991645">
      <w:bodyDiv w:val="1"/>
      <w:marLeft w:val="0"/>
      <w:marRight w:val="0"/>
      <w:marTop w:val="0"/>
      <w:marBottom w:val="0"/>
      <w:divBdr>
        <w:top w:val="none" w:sz="0" w:space="0" w:color="auto"/>
        <w:left w:val="none" w:sz="0" w:space="0" w:color="auto"/>
        <w:bottom w:val="none" w:sz="0" w:space="0" w:color="auto"/>
        <w:right w:val="none" w:sz="0" w:space="0" w:color="auto"/>
      </w:divBdr>
    </w:div>
    <w:div w:id="975378221">
      <w:bodyDiv w:val="1"/>
      <w:marLeft w:val="0"/>
      <w:marRight w:val="0"/>
      <w:marTop w:val="0"/>
      <w:marBottom w:val="0"/>
      <w:divBdr>
        <w:top w:val="none" w:sz="0" w:space="0" w:color="auto"/>
        <w:left w:val="none" w:sz="0" w:space="0" w:color="auto"/>
        <w:bottom w:val="none" w:sz="0" w:space="0" w:color="auto"/>
        <w:right w:val="none" w:sz="0" w:space="0" w:color="auto"/>
      </w:divBdr>
    </w:div>
    <w:div w:id="975451933">
      <w:bodyDiv w:val="1"/>
      <w:marLeft w:val="0"/>
      <w:marRight w:val="0"/>
      <w:marTop w:val="0"/>
      <w:marBottom w:val="0"/>
      <w:divBdr>
        <w:top w:val="none" w:sz="0" w:space="0" w:color="auto"/>
        <w:left w:val="none" w:sz="0" w:space="0" w:color="auto"/>
        <w:bottom w:val="none" w:sz="0" w:space="0" w:color="auto"/>
        <w:right w:val="none" w:sz="0" w:space="0" w:color="auto"/>
      </w:divBdr>
    </w:div>
    <w:div w:id="975572065">
      <w:bodyDiv w:val="1"/>
      <w:marLeft w:val="0"/>
      <w:marRight w:val="0"/>
      <w:marTop w:val="0"/>
      <w:marBottom w:val="0"/>
      <w:divBdr>
        <w:top w:val="none" w:sz="0" w:space="0" w:color="auto"/>
        <w:left w:val="none" w:sz="0" w:space="0" w:color="auto"/>
        <w:bottom w:val="none" w:sz="0" w:space="0" w:color="auto"/>
        <w:right w:val="none" w:sz="0" w:space="0" w:color="auto"/>
      </w:divBdr>
    </w:div>
    <w:div w:id="975912364">
      <w:bodyDiv w:val="1"/>
      <w:marLeft w:val="0"/>
      <w:marRight w:val="0"/>
      <w:marTop w:val="0"/>
      <w:marBottom w:val="0"/>
      <w:divBdr>
        <w:top w:val="none" w:sz="0" w:space="0" w:color="auto"/>
        <w:left w:val="none" w:sz="0" w:space="0" w:color="auto"/>
        <w:bottom w:val="none" w:sz="0" w:space="0" w:color="auto"/>
        <w:right w:val="none" w:sz="0" w:space="0" w:color="auto"/>
      </w:divBdr>
    </w:div>
    <w:div w:id="976036394">
      <w:bodyDiv w:val="1"/>
      <w:marLeft w:val="0"/>
      <w:marRight w:val="0"/>
      <w:marTop w:val="0"/>
      <w:marBottom w:val="0"/>
      <w:divBdr>
        <w:top w:val="none" w:sz="0" w:space="0" w:color="auto"/>
        <w:left w:val="none" w:sz="0" w:space="0" w:color="auto"/>
        <w:bottom w:val="none" w:sz="0" w:space="0" w:color="auto"/>
        <w:right w:val="none" w:sz="0" w:space="0" w:color="auto"/>
      </w:divBdr>
    </w:div>
    <w:div w:id="976299771">
      <w:bodyDiv w:val="1"/>
      <w:marLeft w:val="0"/>
      <w:marRight w:val="0"/>
      <w:marTop w:val="0"/>
      <w:marBottom w:val="0"/>
      <w:divBdr>
        <w:top w:val="none" w:sz="0" w:space="0" w:color="auto"/>
        <w:left w:val="none" w:sz="0" w:space="0" w:color="auto"/>
        <w:bottom w:val="none" w:sz="0" w:space="0" w:color="auto"/>
        <w:right w:val="none" w:sz="0" w:space="0" w:color="auto"/>
      </w:divBdr>
    </w:div>
    <w:div w:id="976447373">
      <w:bodyDiv w:val="1"/>
      <w:marLeft w:val="0"/>
      <w:marRight w:val="0"/>
      <w:marTop w:val="0"/>
      <w:marBottom w:val="0"/>
      <w:divBdr>
        <w:top w:val="none" w:sz="0" w:space="0" w:color="auto"/>
        <w:left w:val="none" w:sz="0" w:space="0" w:color="auto"/>
        <w:bottom w:val="none" w:sz="0" w:space="0" w:color="auto"/>
        <w:right w:val="none" w:sz="0" w:space="0" w:color="auto"/>
      </w:divBdr>
    </w:div>
    <w:div w:id="976497843">
      <w:bodyDiv w:val="1"/>
      <w:marLeft w:val="0"/>
      <w:marRight w:val="0"/>
      <w:marTop w:val="0"/>
      <w:marBottom w:val="0"/>
      <w:divBdr>
        <w:top w:val="none" w:sz="0" w:space="0" w:color="auto"/>
        <w:left w:val="none" w:sz="0" w:space="0" w:color="auto"/>
        <w:bottom w:val="none" w:sz="0" w:space="0" w:color="auto"/>
        <w:right w:val="none" w:sz="0" w:space="0" w:color="auto"/>
      </w:divBdr>
    </w:div>
    <w:div w:id="976640009">
      <w:bodyDiv w:val="1"/>
      <w:marLeft w:val="0"/>
      <w:marRight w:val="0"/>
      <w:marTop w:val="0"/>
      <w:marBottom w:val="0"/>
      <w:divBdr>
        <w:top w:val="none" w:sz="0" w:space="0" w:color="auto"/>
        <w:left w:val="none" w:sz="0" w:space="0" w:color="auto"/>
        <w:bottom w:val="none" w:sz="0" w:space="0" w:color="auto"/>
        <w:right w:val="none" w:sz="0" w:space="0" w:color="auto"/>
      </w:divBdr>
    </w:div>
    <w:div w:id="976647133">
      <w:bodyDiv w:val="1"/>
      <w:marLeft w:val="0"/>
      <w:marRight w:val="0"/>
      <w:marTop w:val="0"/>
      <w:marBottom w:val="0"/>
      <w:divBdr>
        <w:top w:val="none" w:sz="0" w:space="0" w:color="auto"/>
        <w:left w:val="none" w:sz="0" w:space="0" w:color="auto"/>
        <w:bottom w:val="none" w:sz="0" w:space="0" w:color="auto"/>
        <w:right w:val="none" w:sz="0" w:space="0" w:color="auto"/>
      </w:divBdr>
    </w:div>
    <w:div w:id="976763802">
      <w:bodyDiv w:val="1"/>
      <w:marLeft w:val="0"/>
      <w:marRight w:val="0"/>
      <w:marTop w:val="0"/>
      <w:marBottom w:val="0"/>
      <w:divBdr>
        <w:top w:val="none" w:sz="0" w:space="0" w:color="auto"/>
        <w:left w:val="none" w:sz="0" w:space="0" w:color="auto"/>
        <w:bottom w:val="none" w:sz="0" w:space="0" w:color="auto"/>
        <w:right w:val="none" w:sz="0" w:space="0" w:color="auto"/>
      </w:divBdr>
    </w:div>
    <w:div w:id="976764440">
      <w:bodyDiv w:val="1"/>
      <w:marLeft w:val="0"/>
      <w:marRight w:val="0"/>
      <w:marTop w:val="0"/>
      <w:marBottom w:val="0"/>
      <w:divBdr>
        <w:top w:val="none" w:sz="0" w:space="0" w:color="auto"/>
        <w:left w:val="none" w:sz="0" w:space="0" w:color="auto"/>
        <w:bottom w:val="none" w:sz="0" w:space="0" w:color="auto"/>
        <w:right w:val="none" w:sz="0" w:space="0" w:color="auto"/>
      </w:divBdr>
    </w:div>
    <w:div w:id="976958547">
      <w:bodyDiv w:val="1"/>
      <w:marLeft w:val="0"/>
      <w:marRight w:val="0"/>
      <w:marTop w:val="0"/>
      <w:marBottom w:val="0"/>
      <w:divBdr>
        <w:top w:val="none" w:sz="0" w:space="0" w:color="auto"/>
        <w:left w:val="none" w:sz="0" w:space="0" w:color="auto"/>
        <w:bottom w:val="none" w:sz="0" w:space="0" w:color="auto"/>
        <w:right w:val="none" w:sz="0" w:space="0" w:color="auto"/>
      </w:divBdr>
    </w:div>
    <w:div w:id="977029903">
      <w:bodyDiv w:val="1"/>
      <w:marLeft w:val="0"/>
      <w:marRight w:val="0"/>
      <w:marTop w:val="0"/>
      <w:marBottom w:val="0"/>
      <w:divBdr>
        <w:top w:val="none" w:sz="0" w:space="0" w:color="auto"/>
        <w:left w:val="none" w:sz="0" w:space="0" w:color="auto"/>
        <w:bottom w:val="none" w:sz="0" w:space="0" w:color="auto"/>
        <w:right w:val="none" w:sz="0" w:space="0" w:color="auto"/>
      </w:divBdr>
    </w:div>
    <w:div w:id="977296628">
      <w:bodyDiv w:val="1"/>
      <w:marLeft w:val="0"/>
      <w:marRight w:val="0"/>
      <w:marTop w:val="0"/>
      <w:marBottom w:val="0"/>
      <w:divBdr>
        <w:top w:val="none" w:sz="0" w:space="0" w:color="auto"/>
        <w:left w:val="none" w:sz="0" w:space="0" w:color="auto"/>
        <w:bottom w:val="none" w:sz="0" w:space="0" w:color="auto"/>
        <w:right w:val="none" w:sz="0" w:space="0" w:color="auto"/>
      </w:divBdr>
    </w:div>
    <w:div w:id="977298393">
      <w:bodyDiv w:val="1"/>
      <w:marLeft w:val="0"/>
      <w:marRight w:val="0"/>
      <w:marTop w:val="0"/>
      <w:marBottom w:val="0"/>
      <w:divBdr>
        <w:top w:val="none" w:sz="0" w:space="0" w:color="auto"/>
        <w:left w:val="none" w:sz="0" w:space="0" w:color="auto"/>
        <w:bottom w:val="none" w:sz="0" w:space="0" w:color="auto"/>
        <w:right w:val="none" w:sz="0" w:space="0" w:color="auto"/>
      </w:divBdr>
    </w:div>
    <w:div w:id="977345864">
      <w:bodyDiv w:val="1"/>
      <w:marLeft w:val="0"/>
      <w:marRight w:val="0"/>
      <w:marTop w:val="0"/>
      <w:marBottom w:val="0"/>
      <w:divBdr>
        <w:top w:val="none" w:sz="0" w:space="0" w:color="auto"/>
        <w:left w:val="none" w:sz="0" w:space="0" w:color="auto"/>
        <w:bottom w:val="none" w:sz="0" w:space="0" w:color="auto"/>
        <w:right w:val="none" w:sz="0" w:space="0" w:color="auto"/>
      </w:divBdr>
    </w:div>
    <w:div w:id="977565632">
      <w:bodyDiv w:val="1"/>
      <w:marLeft w:val="0"/>
      <w:marRight w:val="0"/>
      <w:marTop w:val="0"/>
      <w:marBottom w:val="0"/>
      <w:divBdr>
        <w:top w:val="none" w:sz="0" w:space="0" w:color="auto"/>
        <w:left w:val="none" w:sz="0" w:space="0" w:color="auto"/>
        <w:bottom w:val="none" w:sz="0" w:space="0" w:color="auto"/>
        <w:right w:val="none" w:sz="0" w:space="0" w:color="auto"/>
      </w:divBdr>
    </w:div>
    <w:div w:id="977567722">
      <w:bodyDiv w:val="1"/>
      <w:marLeft w:val="0"/>
      <w:marRight w:val="0"/>
      <w:marTop w:val="0"/>
      <w:marBottom w:val="0"/>
      <w:divBdr>
        <w:top w:val="none" w:sz="0" w:space="0" w:color="auto"/>
        <w:left w:val="none" w:sz="0" w:space="0" w:color="auto"/>
        <w:bottom w:val="none" w:sz="0" w:space="0" w:color="auto"/>
        <w:right w:val="none" w:sz="0" w:space="0" w:color="auto"/>
      </w:divBdr>
    </w:div>
    <w:div w:id="977683840">
      <w:bodyDiv w:val="1"/>
      <w:marLeft w:val="0"/>
      <w:marRight w:val="0"/>
      <w:marTop w:val="0"/>
      <w:marBottom w:val="0"/>
      <w:divBdr>
        <w:top w:val="none" w:sz="0" w:space="0" w:color="auto"/>
        <w:left w:val="none" w:sz="0" w:space="0" w:color="auto"/>
        <w:bottom w:val="none" w:sz="0" w:space="0" w:color="auto"/>
        <w:right w:val="none" w:sz="0" w:space="0" w:color="auto"/>
      </w:divBdr>
    </w:div>
    <w:div w:id="977758601">
      <w:bodyDiv w:val="1"/>
      <w:marLeft w:val="0"/>
      <w:marRight w:val="0"/>
      <w:marTop w:val="0"/>
      <w:marBottom w:val="0"/>
      <w:divBdr>
        <w:top w:val="none" w:sz="0" w:space="0" w:color="auto"/>
        <w:left w:val="none" w:sz="0" w:space="0" w:color="auto"/>
        <w:bottom w:val="none" w:sz="0" w:space="0" w:color="auto"/>
        <w:right w:val="none" w:sz="0" w:space="0" w:color="auto"/>
      </w:divBdr>
    </w:div>
    <w:div w:id="977763468">
      <w:bodyDiv w:val="1"/>
      <w:marLeft w:val="0"/>
      <w:marRight w:val="0"/>
      <w:marTop w:val="0"/>
      <w:marBottom w:val="0"/>
      <w:divBdr>
        <w:top w:val="none" w:sz="0" w:space="0" w:color="auto"/>
        <w:left w:val="none" w:sz="0" w:space="0" w:color="auto"/>
        <w:bottom w:val="none" w:sz="0" w:space="0" w:color="auto"/>
        <w:right w:val="none" w:sz="0" w:space="0" w:color="auto"/>
      </w:divBdr>
    </w:div>
    <w:div w:id="977879635">
      <w:bodyDiv w:val="1"/>
      <w:marLeft w:val="0"/>
      <w:marRight w:val="0"/>
      <w:marTop w:val="0"/>
      <w:marBottom w:val="0"/>
      <w:divBdr>
        <w:top w:val="none" w:sz="0" w:space="0" w:color="auto"/>
        <w:left w:val="none" w:sz="0" w:space="0" w:color="auto"/>
        <w:bottom w:val="none" w:sz="0" w:space="0" w:color="auto"/>
        <w:right w:val="none" w:sz="0" w:space="0" w:color="auto"/>
      </w:divBdr>
    </w:div>
    <w:div w:id="978001011">
      <w:bodyDiv w:val="1"/>
      <w:marLeft w:val="0"/>
      <w:marRight w:val="0"/>
      <w:marTop w:val="0"/>
      <w:marBottom w:val="0"/>
      <w:divBdr>
        <w:top w:val="none" w:sz="0" w:space="0" w:color="auto"/>
        <w:left w:val="none" w:sz="0" w:space="0" w:color="auto"/>
        <w:bottom w:val="none" w:sz="0" w:space="0" w:color="auto"/>
        <w:right w:val="none" w:sz="0" w:space="0" w:color="auto"/>
      </w:divBdr>
    </w:div>
    <w:div w:id="978072404">
      <w:bodyDiv w:val="1"/>
      <w:marLeft w:val="0"/>
      <w:marRight w:val="0"/>
      <w:marTop w:val="0"/>
      <w:marBottom w:val="0"/>
      <w:divBdr>
        <w:top w:val="none" w:sz="0" w:space="0" w:color="auto"/>
        <w:left w:val="none" w:sz="0" w:space="0" w:color="auto"/>
        <w:bottom w:val="none" w:sz="0" w:space="0" w:color="auto"/>
        <w:right w:val="none" w:sz="0" w:space="0" w:color="auto"/>
      </w:divBdr>
    </w:div>
    <w:div w:id="978150785">
      <w:bodyDiv w:val="1"/>
      <w:marLeft w:val="0"/>
      <w:marRight w:val="0"/>
      <w:marTop w:val="0"/>
      <w:marBottom w:val="0"/>
      <w:divBdr>
        <w:top w:val="none" w:sz="0" w:space="0" w:color="auto"/>
        <w:left w:val="none" w:sz="0" w:space="0" w:color="auto"/>
        <w:bottom w:val="none" w:sz="0" w:space="0" w:color="auto"/>
        <w:right w:val="none" w:sz="0" w:space="0" w:color="auto"/>
      </w:divBdr>
    </w:div>
    <w:div w:id="978266720">
      <w:bodyDiv w:val="1"/>
      <w:marLeft w:val="0"/>
      <w:marRight w:val="0"/>
      <w:marTop w:val="0"/>
      <w:marBottom w:val="0"/>
      <w:divBdr>
        <w:top w:val="none" w:sz="0" w:space="0" w:color="auto"/>
        <w:left w:val="none" w:sz="0" w:space="0" w:color="auto"/>
        <w:bottom w:val="none" w:sz="0" w:space="0" w:color="auto"/>
        <w:right w:val="none" w:sz="0" w:space="0" w:color="auto"/>
      </w:divBdr>
    </w:div>
    <w:div w:id="978340189">
      <w:bodyDiv w:val="1"/>
      <w:marLeft w:val="0"/>
      <w:marRight w:val="0"/>
      <w:marTop w:val="0"/>
      <w:marBottom w:val="0"/>
      <w:divBdr>
        <w:top w:val="none" w:sz="0" w:space="0" w:color="auto"/>
        <w:left w:val="none" w:sz="0" w:space="0" w:color="auto"/>
        <w:bottom w:val="none" w:sz="0" w:space="0" w:color="auto"/>
        <w:right w:val="none" w:sz="0" w:space="0" w:color="auto"/>
      </w:divBdr>
    </w:div>
    <w:div w:id="978461196">
      <w:bodyDiv w:val="1"/>
      <w:marLeft w:val="0"/>
      <w:marRight w:val="0"/>
      <w:marTop w:val="0"/>
      <w:marBottom w:val="0"/>
      <w:divBdr>
        <w:top w:val="none" w:sz="0" w:space="0" w:color="auto"/>
        <w:left w:val="none" w:sz="0" w:space="0" w:color="auto"/>
        <w:bottom w:val="none" w:sz="0" w:space="0" w:color="auto"/>
        <w:right w:val="none" w:sz="0" w:space="0" w:color="auto"/>
      </w:divBdr>
    </w:div>
    <w:div w:id="978534510">
      <w:bodyDiv w:val="1"/>
      <w:marLeft w:val="0"/>
      <w:marRight w:val="0"/>
      <w:marTop w:val="0"/>
      <w:marBottom w:val="0"/>
      <w:divBdr>
        <w:top w:val="none" w:sz="0" w:space="0" w:color="auto"/>
        <w:left w:val="none" w:sz="0" w:space="0" w:color="auto"/>
        <w:bottom w:val="none" w:sz="0" w:space="0" w:color="auto"/>
        <w:right w:val="none" w:sz="0" w:space="0" w:color="auto"/>
      </w:divBdr>
    </w:div>
    <w:div w:id="978723273">
      <w:bodyDiv w:val="1"/>
      <w:marLeft w:val="0"/>
      <w:marRight w:val="0"/>
      <w:marTop w:val="0"/>
      <w:marBottom w:val="0"/>
      <w:divBdr>
        <w:top w:val="none" w:sz="0" w:space="0" w:color="auto"/>
        <w:left w:val="none" w:sz="0" w:space="0" w:color="auto"/>
        <w:bottom w:val="none" w:sz="0" w:space="0" w:color="auto"/>
        <w:right w:val="none" w:sz="0" w:space="0" w:color="auto"/>
      </w:divBdr>
    </w:div>
    <w:div w:id="978994586">
      <w:bodyDiv w:val="1"/>
      <w:marLeft w:val="0"/>
      <w:marRight w:val="0"/>
      <w:marTop w:val="0"/>
      <w:marBottom w:val="0"/>
      <w:divBdr>
        <w:top w:val="none" w:sz="0" w:space="0" w:color="auto"/>
        <w:left w:val="none" w:sz="0" w:space="0" w:color="auto"/>
        <w:bottom w:val="none" w:sz="0" w:space="0" w:color="auto"/>
        <w:right w:val="none" w:sz="0" w:space="0" w:color="auto"/>
      </w:divBdr>
    </w:div>
    <w:div w:id="979073561">
      <w:bodyDiv w:val="1"/>
      <w:marLeft w:val="0"/>
      <w:marRight w:val="0"/>
      <w:marTop w:val="0"/>
      <w:marBottom w:val="0"/>
      <w:divBdr>
        <w:top w:val="none" w:sz="0" w:space="0" w:color="auto"/>
        <w:left w:val="none" w:sz="0" w:space="0" w:color="auto"/>
        <w:bottom w:val="none" w:sz="0" w:space="0" w:color="auto"/>
        <w:right w:val="none" w:sz="0" w:space="0" w:color="auto"/>
      </w:divBdr>
    </w:div>
    <w:div w:id="979575449">
      <w:bodyDiv w:val="1"/>
      <w:marLeft w:val="0"/>
      <w:marRight w:val="0"/>
      <w:marTop w:val="0"/>
      <w:marBottom w:val="0"/>
      <w:divBdr>
        <w:top w:val="none" w:sz="0" w:space="0" w:color="auto"/>
        <w:left w:val="none" w:sz="0" w:space="0" w:color="auto"/>
        <w:bottom w:val="none" w:sz="0" w:space="0" w:color="auto"/>
        <w:right w:val="none" w:sz="0" w:space="0" w:color="auto"/>
      </w:divBdr>
    </w:div>
    <w:div w:id="979577799">
      <w:bodyDiv w:val="1"/>
      <w:marLeft w:val="0"/>
      <w:marRight w:val="0"/>
      <w:marTop w:val="0"/>
      <w:marBottom w:val="0"/>
      <w:divBdr>
        <w:top w:val="none" w:sz="0" w:space="0" w:color="auto"/>
        <w:left w:val="none" w:sz="0" w:space="0" w:color="auto"/>
        <w:bottom w:val="none" w:sz="0" w:space="0" w:color="auto"/>
        <w:right w:val="none" w:sz="0" w:space="0" w:color="auto"/>
      </w:divBdr>
    </w:div>
    <w:div w:id="979650220">
      <w:bodyDiv w:val="1"/>
      <w:marLeft w:val="0"/>
      <w:marRight w:val="0"/>
      <w:marTop w:val="0"/>
      <w:marBottom w:val="0"/>
      <w:divBdr>
        <w:top w:val="none" w:sz="0" w:space="0" w:color="auto"/>
        <w:left w:val="none" w:sz="0" w:space="0" w:color="auto"/>
        <w:bottom w:val="none" w:sz="0" w:space="0" w:color="auto"/>
        <w:right w:val="none" w:sz="0" w:space="0" w:color="auto"/>
      </w:divBdr>
    </w:div>
    <w:div w:id="979722862">
      <w:bodyDiv w:val="1"/>
      <w:marLeft w:val="0"/>
      <w:marRight w:val="0"/>
      <w:marTop w:val="0"/>
      <w:marBottom w:val="0"/>
      <w:divBdr>
        <w:top w:val="none" w:sz="0" w:space="0" w:color="auto"/>
        <w:left w:val="none" w:sz="0" w:space="0" w:color="auto"/>
        <w:bottom w:val="none" w:sz="0" w:space="0" w:color="auto"/>
        <w:right w:val="none" w:sz="0" w:space="0" w:color="auto"/>
      </w:divBdr>
    </w:div>
    <w:div w:id="980041558">
      <w:bodyDiv w:val="1"/>
      <w:marLeft w:val="0"/>
      <w:marRight w:val="0"/>
      <w:marTop w:val="0"/>
      <w:marBottom w:val="0"/>
      <w:divBdr>
        <w:top w:val="none" w:sz="0" w:space="0" w:color="auto"/>
        <w:left w:val="none" w:sz="0" w:space="0" w:color="auto"/>
        <w:bottom w:val="none" w:sz="0" w:space="0" w:color="auto"/>
        <w:right w:val="none" w:sz="0" w:space="0" w:color="auto"/>
      </w:divBdr>
    </w:div>
    <w:div w:id="980383530">
      <w:bodyDiv w:val="1"/>
      <w:marLeft w:val="0"/>
      <w:marRight w:val="0"/>
      <w:marTop w:val="0"/>
      <w:marBottom w:val="0"/>
      <w:divBdr>
        <w:top w:val="none" w:sz="0" w:space="0" w:color="auto"/>
        <w:left w:val="none" w:sz="0" w:space="0" w:color="auto"/>
        <w:bottom w:val="none" w:sz="0" w:space="0" w:color="auto"/>
        <w:right w:val="none" w:sz="0" w:space="0" w:color="auto"/>
      </w:divBdr>
    </w:div>
    <w:div w:id="980421657">
      <w:bodyDiv w:val="1"/>
      <w:marLeft w:val="0"/>
      <w:marRight w:val="0"/>
      <w:marTop w:val="0"/>
      <w:marBottom w:val="0"/>
      <w:divBdr>
        <w:top w:val="none" w:sz="0" w:space="0" w:color="auto"/>
        <w:left w:val="none" w:sz="0" w:space="0" w:color="auto"/>
        <w:bottom w:val="none" w:sz="0" w:space="0" w:color="auto"/>
        <w:right w:val="none" w:sz="0" w:space="0" w:color="auto"/>
      </w:divBdr>
    </w:div>
    <w:div w:id="980578322">
      <w:bodyDiv w:val="1"/>
      <w:marLeft w:val="0"/>
      <w:marRight w:val="0"/>
      <w:marTop w:val="0"/>
      <w:marBottom w:val="0"/>
      <w:divBdr>
        <w:top w:val="none" w:sz="0" w:space="0" w:color="auto"/>
        <w:left w:val="none" w:sz="0" w:space="0" w:color="auto"/>
        <w:bottom w:val="none" w:sz="0" w:space="0" w:color="auto"/>
        <w:right w:val="none" w:sz="0" w:space="0" w:color="auto"/>
      </w:divBdr>
    </w:div>
    <w:div w:id="980839837">
      <w:bodyDiv w:val="1"/>
      <w:marLeft w:val="0"/>
      <w:marRight w:val="0"/>
      <w:marTop w:val="0"/>
      <w:marBottom w:val="0"/>
      <w:divBdr>
        <w:top w:val="none" w:sz="0" w:space="0" w:color="auto"/>
        <w:left w:val="none" w:sz="0" w:space="0" w:color="auto"/>
        <w:bottom w:val="none" w:sz="0" w:space="0" w:color="auto"/>
        <w:right w:val="none" w:sz="0" w:space="0" w:color="auto"/>
      </w:divBdr>
    </w:div>
    <w:div w:id="980883294">
      <w:bodyDiv w:val="1"/>
      <w:marLeft w:val="0"/>
      <w:marRight w:val="0"/>
      <w:marTop w:val="0"/>
      <w:marBottom w:val="0"/>
      <w:divBdr>
        <w:top w:val="none" w:sz="0" w:space="0" w:color="auto"/>
        <w:left w:val="none" w:sz="0" w:space="0" w:color="auto"/>
        <w:bottom w:val="none" w:sz="0" w:space="0" w:color="auto"/>
        <w:right w:val="none" w:sz="0" w:space="0" w:color="auto"/>
      </w:divBdr>
    </w:div>
    <w:div w:id="981033776">
      <w:bodyDiv w:val="1"/>
      <w:marLeft w:val="0"/>
      <w:marRight w:val="0"/>
      <w:marTop w:val="0"/>
      <w:marBottom w:val="0"/>
      <w:divBdr>
        <w:top w:val="none" w:sz="0" w:space="0" w:color="auto"/>
        <w:left w:val="none" w:sz="0" w:space="0" w:color="auto"/>
        <w:bottom w:val="none" w:sz="0" w:space="0" w:color="auto"/>
        <w:right w:val="none" w:sz="0" w:space="0" w:color="auto"/>
      </w:divBdr>
    </w:div>
    <w:div w:id="981547068">
      <w:bodyDiv w:val="1"/>
      <w:marLeft w:val="0"/>
      <w:marRight w:val="0"/>
      <w:marTop w:val="0"/>
      <w:marBottom w:val="0"/>
      <w:divBdr>
        <w:top w:val="none" w:sz="0" w:space="0" w:color="auto"/>
        <w:left w:val="none" w:sz="0" w:space="0" w:color="auto"/>
        <w:bottom w:val="none" w:sz="0" w:space="0" w:color="auto"/>
        <w:right w:val="none" w:sz="0" w:space="0" w:color="auto"/>
      </w:divBdr>
    </w:div>
    <w:div w:id="981617525">
      <w:bodyDiv w:val="1"/>
      <w:marLeft w:val="0"/>
      <w:marRight w:val="0"/>
      <w:marTop w:val="0"/>
      <w:marBottom w:val="0"/>
      <w:divBdr>
        <w:top w:val="none" w:sz="0" w:space="0" w:color="auto"/>
        <w:left w:val="none" w:sz="0" w:space="0" w:color="auto"/>
        <w:bottom w:val="none" w:sz="0" w:space="0" w:color="auto"/>
        <w:right w:val="none" w:sz="0" w:space="0" w:color="auto"/>
      </w:divBdr>
    </w:div>
    <w:div w:id="981664344">
      <w:bodyDiv w:val="1"/>
      <w:marLeft w:val="0"/>
      <w:marRight w:val="0"/>
      <w:marTop w:val="0"/>
      <w:marBottom w:val="0"/>
      <w:divBdr>
        <w:top w:val="none" w:sz="0" w:space="0" w:color="auto"/>
        <w:left w:val="none" w:sz="0" w:space="0" w:color="auto"/>
        <w:bottom w:val="none" w:sz="0" w:space="0" w:color="auto"/>
        <w:right w:val="none" w:sz="0" w:space="0" w:color="auto"/>
      </w:divBdr>
    </w:div>
    <w:div w:id="981807923">
      <w:bodyDiv w:val="1"/>
      <w:marLeft w:val="0"/>
      <w:marRight w:val="0"/>
      <w:marTop w:val="0"/>
      <w:marBottom w:val="0"/>
      <w:divBdr>
        <w:top w:val="none" w:sz="0" w:space="0" w:color="auto"/>
        <w:left w:val="none" w:sz="0" w:space="0" w:color="auto"/>
        <w:bottom w:val="none" w:sz="0" w:space="0" w:color="auto"/>
        <w:right w:val="none" w:sz="0" w:space="0" w:color="auto"/>
      </w:divBdr>
    </w:div>
    <w:div w:id="982153908">
      <w:bodyDiv w:val="1"/>
      <w:marLeft w:val="0"/>
      <w:marRight w:val="0"/>
      <w:marTop w:val="0"/>
      <w:marBottom w:val="0"/>
      <w:divBdr>
        <w:top w:val="none" w:sz="0" w:space="0" w:color="auto"/>
        <w:left w:val="none" w:sz="0" w:space="0" w:color="auto"/>
        <w:bottom w:val="none" w:sz="0" w:space="0" w:color="auto"/>
        <w:right w:val="none" w:sz="0" w:space="0" w:color="auto"/>
      </w:divBdr>
    </w:div>
    <w:div w:id="982269746">
      <w:bodyDiv w:val="1"/>
      <w:marLeft w:val="0"/>
      <w:marRight w:val="0"/>
      <w:marTop w:val="0"/>
      <w:marBottom w:val="0"/>
      <w:divBdr>
        <w:top w:val="none" w:sz="0" w:space="0" w:color="auto"/>
        <w:left w:val="none" w:sz="0" w:space="0" w:color="auto"/>
        <w:bottom w:val="none" w:sz="0" w:space="0" w:color="auto"/>
        <w:right w:val="none" w:sz="0" w:space="0" w:color="auto"/>
      </w:divBdr>
    </w:div>
    <w:div w:id="982348125">
      <w:bodyDiv w:val="1"/>
      <w:marLeft w:val="0"/>
      <w:marRight w:val="0"/>
      <w:marTop w:val="0"/>
      <w:marBottom w:val="0"/>
      <w:divBdr>
        <w:top w:val="none" w:sz="0" w:space="0" w:color="auto"/>
        <w:left w:val="none" w:sz="0" w:space="0" w:color="auto"/>
        <w:bottom w:val="none" w:sz="0" w:space="0" w:color="auto"/>
        <w:right w:val="none" w:sz="0" w:space="0" w:color="auto"/>
      </w:divBdr>
    </w:div>
    <w:div w:id="982541030">
      <w:bodyDiv w:val="1"/>
      <w:marLeft w:val="0"/>
      <w:marRight w:val="0"/>
      <w:marTop w:val="0"/>
      <w:marBottom w:val="0"/>
      <w:divBdr>
        <w:top w:val="none" w:sz="0" w:space="0" w:color="auto"/>
        <w:left w:val="none" w:sz="0" w:space="0" w:color="auto"/>
        <w:bottom w:val="none" w:sz="0" w:space="0" w:color="auto"/>
        <w:right w:val="none" w:sz="0" w:space="0" w:color="auto"/>
      </w:divBdr>
    </w:div>
    <w:div w:id="982581456">
      <w:bodyDiv w:val="1"/>
      <w:marLeft w:val="0"/>
      <w:marRight w:val="0"/>
      <w:marTop w:val="0"/>
      <w:marBottom w:val="0"/>
      <w:divBdr>
        <w:top w:val="none" w:sz="0" w:space="0" w:color="auto"/>
        <w:left w:val="none" w:sz="0" w:space="0" w:color="auto"/>
        <w:bottom w:val="none" w:sz="0" w:space="0" w:color="auto"/>
        <w:right w:val="none" w:sz="0" w:space="0" w:color="auto"/>
      </w:divBdr>
    </w:div>
    <w:div w:id="982613863">
      <w:bodyDiv w:val="1"/>
      <w:marLeft w:val="0"/>
      <w:marRight w:val="0"/>
      <w:marTop w:val="0"/>
      <w:marBottom w:val="0"/>
      <w:divBdr>
        <w:top w:val="none" w:sz="0" w:space="0" w:color="auto"/>
        <w:left w:val="none" w:sz="0" w:space="0" w:color="auto"/>
        <w:bottom w:val="none" w:sz="0" w:space="0" w:color="auto"/>
        <w:right w:val="none" w:sz="0" w:space="0" w:color="auto"/>
      </w:divBdr>
    </w:div>
    <w:div w:id="982662105">
      <w:bodyDiv w:val="1"/>
      <w:marLeft w:val="0"/>
      <w:marRight w:val="0"/>
      <w:marTop w:val="0"/>
      <w:marBottom w:val="0"/>
      <w:divBdr>
        <w:top w:val="none" w:sz="0" w:space="0" w:color="auto"/>
        <w:left w:val="none" w:sz="0" w:space="0" w:color="auto"/>
        <w:bottom w:val="none" w:sz="0" w:space="0" w:color="auto"/>
        <w:right w:val="none" w:sz="0" w:space="0" w:color="auto"/>
      </w:divBdr>
    </w:div>
    <w:div w:id="982856361">
      <w:bodyDiv w:val="1"/>
      <w:marLeft w:val="0"/>
      <w:marRight w:val="0"/>
      <w:marTop w:val="0"/>
      <w:marBottom w:val="0"/>
      <w:divBdr>
        <w:top w:val="none" w:sz="0" w:space="0" w:color="auto"/>
        <w:left w:val="none" w:sz="0" w:space="0" w:color="auto"/>
        <w:bottom w:val="none" w:sz="0" w:space="0" w:color="auto"/>
        <w:right w:val="none" w:sz="0" w:space="0" w:color="auto"/>
      </w:divBdr>
    </w:div>
    <w:div w:id="983004956">
      <w:bodyDiv w:val="1"/>
      <w:marLeft w:val="0"/>
      <w:marRight w:val="0"/>
      <w:marTop w:val="0"/>
      <w:marBottom w:val="0"/>
      <w:divBdr>
        <w:top w:val="none" w:sz="0" w:space="0" w:color="auto"/>
        <w:left w:val="none" w:sz="0" w:space="0" w:color="auto"/>
        <w:bottom w:val="none" w:sz="0" w:space="0" w:color="auto"/>
        <w:right w:val="none" w:sz="0" w:space="0" w:color="auto"/>
      </w:divBdr>
    </w:div>
    <w:div w:id="983118658">
      <w:bodyDiv w:val="1"/>
      <w:marLeft w:val="0"/>
      <w:marRight w:val="0"/>
      <w:marTop w:val="0"/>
      <w:marBottom w:val="0"/>
      <w:divBdr>
        <w:top w:val="none" w:sz="0" w:space="0" w:color="auto"/>
        <w:left w:val="none" w:sz="0" w:space="0" w:color="auto"/>
        <w:bottom w:val="none" w:sz="0" w:space="0" w:color="auto"/>
        <w:right w:val="none" w:sz="0" w:space="0" w:color="auto"/>
      </w:divBdr>
    </w:div>
    <w:div w:id="983237497">
      <w:bodyDiv w:val="1"/>
      <w:marLeft w:val="0"/>
      <w:marRight w:val="0"/>
      <w:marTop w:val="0"/>
      <w:marBottom w:val="0"/>
      <w:divBdr>
        <w:top w:val="none" w:sz="0" w:space="0" w:color="auto"/>
        <w:left w:val="none" w:sz="0" w:space="0" w:color="auto"/>
        <w:bottom w:val="none" w:sz="0" w:space="0" w:color="auto"/>
        <w:right w:val="none" w:sz="0" w:space="0" w:color="auto"/>
      </w:divBdr>
    </w:div>
    <w:div w:id="983390909">
      <w:bodyDiv w:val="1"/>
      <w:marLeft w:val="0"/>
      <w:marRight w:val="0"/>
      <w:marTop w:val="0"/>
      <w:marBottom w:val="0"/>
      <w:divBdr>
        <w:top w:val="none" w:sz="0" w:space="0" w:color="auto"/>
        <w:left w:val="none" w:sz="0" w:space="0" w:color="auto"/>
        <w:bottom w:val="none" w:sz="0" w:space="0" w:color="auto"/>
        <w:right w:val="none" w:sz="0" w:space="0" w:color="auto"/>
      </w:divBdr>
    </w:div>
    <w:div w:id="983510361">
      <w:bodyDiv w:val="1"/>
      <w:marLeft w:val="0"/>
      <w:marRight w:val="0"/>
      <w:marTop w:val="0"/>
      <w:marBottom w:val="0"/>
      <w:divBdr>
        <w:top w:val="none" w:sz="0" w:space="0" w:color="auto"/>
        <w:left w:val="none" w:sz="0" w:space="0" w:color="auto"/>
        <w:bottom w:val="none" w:sz="0" w:space="0" w:color="auto"/>
        <w:right w:val="none" w:sz="0" w:space="0" w:color="auto"/>
      </w:divBdr>
    </w:div>
    <w:div w:id="983583857">
      <w:bodyDiv w:val="1"/>
      <w:marLeft w:val="0"/>
      <w:marRight w:val="0"/>
      <w:marTop w:val="0"/>
      <w:marBottom w:val="0"/>
      <w:divBdr>
        <w:top w:val="none" w:sz="0" w:space="0" w:color="auto"/>
        <w:left w:val="none" w:sz="0" w:space="0" w:color="auto"/>
        <w:bottom w:val="none" w:sz="0" w:space="0" w:color="auto"/>
        <w:right w:val="none" w:sz="0" w:space="0" w:color="auto"/>
      </w:divBdr>
    </w:div>
    <w:div w:id="983662465">
      <w:bodyDiv w:val="1"/>
      <w:marLeft w:val="0"/>
      <w:marRight w:val="0"/>
      <w:marTop w:val="0"/>
      <w:marBottom w:val="0"/>
      <w:divBdr>
        <w:top w:val="none" w:sz="0" w:space="0" w:color="auto"/>
        <w:left w:val="none" w:sz="0" w:space="0" w:color="auto"/>
        <w:bottom w:val="none" w:sz="0" w:space="0" w:color="auto"/>
        <w:right w:val="none" w:sz="0" w:space="0" w:color="auto"/>
      </w:divBdr>
    </w:div>
    <w:div w:id="983968397">
      <w:bodyDiv w:val="1"/>
      <w:marLeft w:val="0"/>
      <w:marRight w:val="0"/>
      <w:marTop w:val="0"/>
      <w:marBottom w:val="0"/>
      <w:divBdr>
        <w:top w:val="none" w:sz="0" w:space="0" w:color="auto"/>
        <w:left w:val="none" w:sz="0" w:space="0" w:color="auto"/>
        <w:bottom w:val="none" w:sz="0" w:space="0" w:color="auto"/>
        <w:right w:val="none" w:sz="0" w:space="0" w:color="auto"/>
      </w:divBdr>
    </w:div>
    <w:div w:id="983974626">
      <w:bodyDiv w:val="1"/>
      <w:marLeft w:val="0"/>
      <w:marRight w:val="0"/>
      <w:marTop w:val="0"/>
      <w:marBottom w:val="0"/>
      <w:divBdr>
        <w:top w:val="none" w:sz="0" w:space="0" w:color="auto"/>
        <w:left w:val="none" w:sz="0" w:space="0" w:color="auto"/>
        <w:bottom w:val="none" w:sz="0" w:space="0" w:color="auto"/>
        <w:right w:val="none" w:sz="0" w:space="0" w:color="auto"/>
      </w:divBdr>
    </w:div>
    <w:div w:id="984044907">
      <w:bodyDiv w:val="1"/>
      <w:marLeft w:val="0"/>
      <w:marRight w:val="0"/>
      <w:marTop w:val="0"/>
      <w:marBottom w:val="0"/>
      <w:divBdr>
        <w:top w:val="none" w:sz="0" w:space="0" w:color="auto"/>
        <w:left w:val="none" w:sz="0" w:space="0" w:color="auto"/>
        <w:bottom w:val="none" w:sz="0" w:space="0" w:color="auto"/>
        <w:right w:val="none" w:sz="0" w:space="0" w:color="auto"/>
      </w:divBdr>
    </w:div>
    <w:div w:id="984164803">
      <w:bodyDiv w:val="1"/>
      <w:marLeft w:val="0"/>
      <w:marRight w:val="0"/>
      <w:marTop w:val="0"/>
      <w:marBottom w:val="0"/>
      <w:divBdr>
        <w:top w:val="none" w:sz="0" w:space="0" w:color="auto"/>
        <w:left w:val="none" w:sz="0" w:space="0" w:color="auto"/>
        <w:bottom w:val="none" w:sz="0" w:space="0" w:color="auto"/>
        <w:right w:val="none" w:sz="0" w:space="0" w:color="auto"/>
      </w:divBdr>
    </w:div>
    <w:div w:id="984353654">
      <w:bodyDiv w:val="1"/>
      <w:marLeft w:val="0"/>
      <w:marRight w:val="0"/>
      <w:marTop w:val="0"/>
      <w:marBottom w:val="0"/>
      <w:divBdr>
        <w:top w:val="none" w:sz="0" w:space="0" w:color="auto"/>
        <w:left w:val="none" w:sz="0" w:space="0" w:color="auto"/>
        <w:bottom w:val="none" w:sz="0" w:space="0" w:color="auto"/>
        <w:right w:val="none" w:sz="0" w:space="0" w:color="auto"/>
      </w:divBdr>
    </w:div>
    <w:div w:id="984622437">
      <w:bodyDiv w:val="1"/>
      <w:marLeft w:val="0"/>
      <w:marRight w:val="0"/>
      <w:marTop w:val="0"/>
      <w:marBottom w:val="0"/>
      <w:divBdr>
        <w:top w:val="none" w:sz="0" w:space="0" w:color="auto"/>
        <w:left w:val="none" w:sz="0" w:space="0" w:color="auto"/>
        <w:bottom w:val="none" w:sz="0" w:space="0" w:color="auto"/>
        <w:right w:val="none" w:sz="0" w:space="0" w:color="auto"/>
      </w:divBdr>
    </w:div>
    <w:div w:id="984624727">
      <w:bodyDiv w:val="1"/>
      <w:marLeft w:val="0"/>
      <w:marRight w:val="0"/>
      <w:marTop w:val="0"/>
      <w:marBottom w:val="0"/>
      <w:divBdr>
        <w:top w:val="none" w:sz="0" w:space="0" w:color="auto"/>
        <w:left w:val="none" w:sz="0" w:space="0" w:color="auto"/>
        <w:bottom w:val="none" w:sz="0" w:space="0" w:color="auto"/>
        <w:right w:val="none" w:sz="0" w:space="0" w:color="auto"/>
      </w:divBdr>
    </w:div>
    <w:div w:id="984775486">
      <w:bodyDiv w:val="1"/>
      <w:marLeft w:val="0"/>
      <w:marRight w:val="0"/>
      <w:marTop w:val="0"/>
      <w:marBottom w:val="0"/>
      <w:divBdr>
        <w:top w:val="none" w:sz="0" w:space="0" w:color="auto"/>
        <w:left w:val="none" w:sz="0" w:space="0" w:color="auto"/>
        <w:bottom w:val="none" w:sz="0" w:space="0" w:color="auto"/>
        <w:right w:val="none" w:sz="0" w:space="0" w:color="auto"/>
      </w:divBdr>
    </w:div>
    <w:div w:id="984776516">
      <w:bodyDiv w:val="1"/>
      <w:marLeft w:val="0"/>
      <w:marRight w:val="0"/>
      <w:marTop w:val="0"/>
      <w:marBottom w:val="0"/>
      <w:divBdr>
        <w:top w:val="none" w:sz="0" w:space="0" w:color="auto"/>
        <w:left w:val="none" w:sz="0" w:space="0" w:color="auto"/>
        <w:bottom w:val="none" w:sz="0" w:space="0" w:color="auto"/>
        <w:right w:val="none" w:sz="0" w:space="0" w:color="auto"/>
      </w:divBdr>
    </w:div>
    <w:div w:id="985285279">
      <w:bodyDiv w:val="1"/>
      <w:marLeft w:val="0"/>
      <w:marRight w:val="0"/>
      <w:marTop w:val="0"/>
      <w:marBottom w:val="0"/>
      <w:divBdr>
        <w:top w:val="none" w:sz="0" w:space="0" w:color="auto"/>
        <w:left w:val="none" w:sz="0" w:space="0" w:color="auto"/>
        <w:bottom w:val="none" w:sz="0" w:space="0" w:color="auto"/>
        <w:right w:val="none" w:sz="0" w:space="0" w:color="auto"/>
      </w:divBdr>
    </w:div>
    <w:div w:id="985471086">
      <w:bodyDiv w:val="1"/>
      <w:marLeft w:val="0"/>
      <w:marRight w:val="0"/>
      <w:marTop w:val="0"/>
      <w:marBottom w:val="0"/>
      <w:divBdr>
        <w:top w:val="none" w:sz="0" w:space="0" w:color="auto"/>
        <w:left w:val="none" w:sz="0" w:space="0" w:color="auto"/>
        <w:bottom w:val="none" w:sz="0" w:space="0" w:color="auto"/>
        <w:right w:val="none" w:sz="0" w:space="0" w:color="auto"/>
      </w:divBdr>
    </w:div>
    <w:div w:id="985474320">
      <w:bodyDiv w:val="1"/>
      <w:marLeft w:val="0"/>
      <w:marRight w:val="0"/>
      <w:marTop w:val="0"/>
      <w:marBottom w:val="0"/>
      <w:divBdr>
        <w:top w:val="none" w:sz="0" w:space="0" w:color="auto"/>
        <w:left w:val="none" w:sz="0" w:space="0" w:color="auto"/>
        <w:bottom w:val="none" w:sz="0" w:space="0" w:color="auto"/>
        <w:right w:val="none" w:sz="0" w:space="0" w:color="auto"/>
      </w:divBdr>
    </w:div>
    <w:div w:id="985548360">
      <w:bodyDiv w:val="1"/>
      <w:marLeft w:val="0"/>
      <w:marRight w:val="0"/>
      <w:marTop w:val="0"/>
      <w:marBottom w:val="0"/>
      <w:divBdr>
        <w:top w:val="none" w:sz="0" w:space="0" w:color="auto"/>
        <w:left w:val="none" w:sz="0" w:space="0" w:color="auto"/>
        <w:bottom w:val="none" w:sz="0" w:space="0" w:color="auto"/>
        <w:right w:val="none" w:sz="0" w:space="0" w:color="auto"/>
      </w:divBdr>
    </w:div>
    <w:div w:id="985622012">
      <w:bodyDiv w:val="1"/>
      <w:marLeft w:val="0"/>
      <w:marRight w:val="0"/>
      <w:marTop w:val="0"/>
      <w:marBottom w:val="0"/>
      <w:divBdr>
        <w:top w:val="none" w:sz="0" w:space="0" w:color="auto"/>
        <w:left w:val="none" w:sz="0" w:space="0" w:color="auto"/>
        <w:bottom w:val="none" w:sz="0" w:space="0" w:color="auto"/>
        <w:right w:val="none" w:sz="0" w:space="0" w:color="auto"/>
      </w:divBdr>
    </w:div>
    <w:div w:id="985815527">
      <w:bodyDiv w:val="1"/>
      <w:marLeft w:val="0"/>
      <w:marRight w:val="0"/>
      <w:marTop w:val="0"/>
      <w:marBottom w:val="0"/>
      <w:divBdr>
        <w:top w:val="none" w:sz="0" w:space="0" w:color="auto"/>
        <w:left w:val="none" w:sz="0" w:space="0" w:color="auto"/>
        <w:bottom w:val="none" w:sz="0" w:space="0" w:color="auto"/>
        <w:right w:val="none" w:sz="0" w:space="0" w:color="auto"/>
      </w:divBdr>
    </w:div>
    <w:div w:id="985931675">
      <w:bodyDiv w:val="1"/>
      <w:marLeft w:val="0"/>
      <w:marRight w:val="0"/>
      <w:marTop w:val="0"/>
      <w:marBottom w:val="0"/>
      <w:divBdr>
        <w:top w:val="none" w:sz="0" w:space="0" w:color="auto"/>
        <w:left w:val="none" w:sz="0" w:space="0" w:color="auto"/>
        <w:bottom w:val="none" w:sz="0" w:space="0" w:color="auto"/>
        <w:right w:val="none" w:sz="0" w:space="0" w:color="auto"/>
      </w:divBdr>
    </w:div>
    <w:div w:id="985939024">
      <w:bodyDiv w:val="1"/>
      <w:marLeft w:val="0"/>
      <w:marRight w:val="0"/>
      <w:marTop w:val="0"/>
      <w:marBottom w:val="0"/>
      <w:divBdr>
        <w:top w:val="none" w:sz="0" w:space="0" w:color="auto"/>
        <w:left w:val="none" w:sz="0" w:space="0" w:color="auto"/>
        <w:bottom w:val="none" w:sz="0" w:space="0" w:color="auto"/>
        <w:right w:val="none" w:sz="0" w:space="0" w:color="auto"/>
      </w:divBdr>
    </w:div>
    <w:div w:id="986127236">
      <w:bodyDiv w:val="1"/>
      <w:marLeft w:val="0"/>
      <w:marRight w:val="0"/>
      <w:marTop w:val="0"/>
      <w:marBottom w:val="0"/>
      <w:divBdr>
        <w:top w:val="none" w:sz="0" w:space="0" w:color="auto"/>
        <w:left w:val="none" w:sz="0" w:space="0" w:color="auto"/>
        <w:bottom w:val="none" w:sz="0" w:space="0" w:color="auto"/>
        <w:right w:val="none" w:sz="0" w:space="0" w:color="auto"/>
      </w:divBdr>
    </w:div>
    <w:div w:id="986203747">
      <w:bodyDiv w:val="1"/>
      <w:marLeft w:val="0"/>
      <w:marRight w:val="0"/>
      <w:marTop w:val="0"/>
      <w:marBottom w:val="0"/>
      <w:divBdr>
        <w:top w:val="none" w:sz="0" w:space="0" w:color="auto"/>
        <w:left w:val="none" w:sz="0" w:space="0" w:color="auto"/>
        <w:bottom w:val="none" w:sz="0" w:space="0" w:color="auto"/>
        <w:right w:val="none" w:sz="0" w:space="0" w:color="auto"/>
      </w:divBdr>
    </w:div>
    <w:div w:id="986206617">
      <w:bodyDiv w:val="1"/>
      <w:marLeft w:val="0"/>
      <w:marRight w:val="0"/>
      <w:marTop w:val="0"/>
      <w:marBottom w:val="0"/>
      <w:divBdr>
        <w:top w:val="none" w:sz="0" w:space="0" w:color="auto"/>
        <w:left w:val="none" w:sz="0" w:space="0" w:color="auto"/>
        <w:bottom w:val="none" w:sz="0" w:space="0" w:color="auto"/>
        <w:right w:val="none" w:sz="0" w:space="0" w:color="auto"/>
      </w:divBdr>
    </w:div>
    <w:div w:id="986322978">
      <w:bodyDiv w:val="1"/>
      <w:marLeft w:val="0"/>
      <w:marRight w:val="0"/>
      <w:marTop w:val="0"/>
      <w:marBottom w:val="0"/>
      <w:divBdr>
        <w:top w:val="none" w:sz="0" w:space="0" w:color="auto"/>
        <w:left w:val="none" w:sz="0" w:space="0" w:color="auto"/>
        <w:bottom w:val="none" w:sz="0" w:space="0" w:color="auto"/>
        <w:right w:val="none" w:sz="0" w:space="0" w:color="auto"/>
      </w:divBdr>
    </w:div>
    <w:div w:id="986325743">
      <w:bodyDiv w:val="1"/>
      <w:marLeft w:val="0"/>
      <w:marRight w:val="0"/>
      <w:marTop w:val="0"/>
      <w:marBottom w:val="0"/>
      <w:divBdr>
        <w:top w:val="none" w:sz="0" w:space="0" w:color="auto"/>
        <w:left w:val="none" w:sz="0" w:space="0" w:color="auto"/>
        <w:bottom w:val="none" w:sz="0" w:space="0" w:color="auto"/>
        <w:right w:val="none" w:sz="0" w:space="0" w:color="auto"/>
      </w:divBdr>
    </w:div>
    <w:div w:id="986670166">
      <w:bodyDiv w:val="1"/>
      <w:marLeft w:val="0"/>
      <w:marRight w:val="0"/>
      <w:marTop w:val="0"/>
      <w:marBottom w:val="0"/>
      <w:divBdr>
        <w:top w:val="none" w:sz="0" w:space="0" w:color="auto"/>
        <w:left w:val="none" w:sz="0" w:space="0" w:color="auto"/>
        <w:bottom w:val="none" w:sz="0" w:space="0" w:color="auto"/>
        <w:right w:val="none" w:sz="0" w:space="0" w:color="auto"/>
      </w:divBdr>
    </w:div>
    <w:div w:id="986780993">
      <w:bodyDiv w:val="1"/>
      <w:marLeft w:val="0"/>
      <w:marRight w:val="0"/>
      <w:marTop w:val="0"/>
      <w:marBottom w:val="0"/>
      <w:divBdr>
        <w:top w:val="none" w:sz="0" w:space="0" w:color="auto"/>
        <w:left w:val="none" w:sz="0" w:space="0" w:color="auto"/>
        <w:bottom w:val="none" w:sz="0" w:space="0" w:color="auto"/>
        <w:right w:val="none" w:sz="0" w:space="0" w:color="auto"/>
      </w:divBdr>
    </w:div>
    <w:div w:id="987057560">
      <w:bodyDiv w:val="1"/>
      <w:marLeft w:val="0"/>
      <w:marRight w:val="0"/>
      <w:marTop w:val="0"/>
      <w:marBottom w:val="0"/>
      <w:divBdr>
        <w:top w:val="none" w:sz="0" w:space="0" w:color="auto"/>
        <w:left w:val="none" w:sz="0" w:space="0" w:color="auto"/>
        <w:bottom w:val="none" w:sz="0" w:space="0" w:color="auto"/>
        <w:right w:val="none" w:sz="0" w:space="0" w:color="auto"/>
      </w:divBdr>
    </w:div>
    <w:div w:id="987438637">
      <w:bodyDiv w:val="1"/>
      <w:marLeft w:val="0"/>
      <w:marRight w:val="0"/>
      <w:marTop w:val="0"/>
      <w:marBottom w:val="0"/>
      <w:divBdr>
        <w:top w:val="none" w:sz="0" w:space="0" w:color="auto"/>
        <w:left w:val="none" w:sz="0" w:space="0" w:color="auto"/>
        <w:bottom w:val="none" w:sz="0" w:space="0" w:color="auto"/>
        <w:right w:val="none" w:sz="0" w:space="0" w:color="auto"/>
      </w:divBdr>
    </w:div>
    <w:div w:id="987782587">
      <w:bodyDiv w:val="1"/>
      <w:marLeft w:val="0"/>
      <w:marRight w:val="0"/>
      <w:marTop w:val="0"/>
      <w:marBottom w:val="0"/>
      <w:divBdr>
        <w:top w:val="none" w:sz="0" w:space="0" w:color="auto"/>
        <w:left w:val="none" w:sz="0" w:space="0" w:color="auto"/>
        <w:bottom w:val="none" w:sz="0" w:space="0" w:color="auto"/>
        <w:right w:val="none" w:sz="0" w:space="0" w:color="auto"/>
      </w:divBdr>
    </w:div>
    <w:div w:id="987980185">
      <w:bodyDiv w:val="1"/>
      <w:marLeft w:val="0"/>
      <w:marRight w:val="0"/>
      <w:marTop w:val="0"/>
      <w:marBottom w:val="0"/>
      <w:divBdr>
        <w:top w:val="none" w:sz="0" w:space="0" w:color="auto"/>
        <w:left w:val="none" w:sz="0" w:space="0" w:color="auto"/>
        <w:bottom w:val="none" w:sz="0" w:space="0" w:color="auto"/>
        <w:right w:val="none" w:sz="0" w:space="0" w:color="auto"/>
      </w:divBdr>
    </w:div>
    <w:div w:id="988291922">
      <w:bodyDiv w:val="1"/>
      <w:marLeft w:val="0"/>
      <w:marRight w:val="0"/>
      <w:marTop w:val="0"/>
      <w:marBottom w:val="0"/>
      <w:divBdr>
        <w:top w:val="none" w:sz="0" w:space="0" w:color="auto"/>
        <w:left w:val="none" w:sz="0" w:space="0" w:color="auto"/>
        <w:bottom w:val="none" w:sz="0" w:space="0" w:color="auto"/>
        <w:right w:val="none" w:sz="0" w:space="0" w:color="auto"/>
      </w:divBdr>
    </w:div>
    <w:div w:id="988360035">
      <w:bodyDiv w:val="1"/>
      <w:marLeft w:val="0"/>
      <w:marRight w:val="0"/>
      <w:marTop w:val="0"/>
      <w:marBottom w:val="0"/>
      <w:divBdr>
        <w:top w:val="none" w:sz="0" w:space="0" w:color="auto"/>
        <w:left w:val="none" w:sz="0" w:space="0" w:color="auto"/>
        <w:bottom w:val="none" w:sz="0" w:space="0" w:color="auto"/>
        <w:right w:val="none" w:sz="0" w:space="0" w:color="auto"/>
      </w:divBdr>
    </w:div>
    <w:div w:id="988481468">
      <w:bodyDiv w:val="1"/>
      <w:marLeft w:val="0"/>
      <w:marRight w:val="0"/>
      <w:marTop w:val="0"/>
      <w:marBottom w:val="0"/>
      <w:divBdr>
        <w:top w:val="none" w:sz="0" w:space="0" w:color="auto"/>
        <w:left w:val="none" w:sz="0" w:space="0" w:color="auto"/>
        <w:bottom w:val="none" w:sz="0" w:space="0" w:color="auto"/>
        <w:right w:val="none" w:sz="0" w:space="0" w:color="auto"/>
      </w:divBdr>
    </w:div>
    <w:div w:id="988483471">
      <w:bodyDiv w:val="1"/>
      <w:marLeft w:val="0"/>
      <w:marRight w:val="0"/>
      <w:marTop w:val="0"/>
      <w:marBottom w:val="0"/>
      <w:divBdr>
        <w:top w:val="none" w:sz="0" w:space="0" w:color="auto"/>
        <w:left w:val="none" w:sz="0" w:space="0" w:color="auto"/>
        <w:bottom w:val="none" w:sz="0" w:space="0" w:color="auto"/>
        <w:right w:val="none" w:sz="0" w:space="0" w:color="auto"/>
      </w:divBdr>
    </w:div>
    <w:div w:id="988561649">
      <w:bodyDiv w:val="1"/>
      <w:marLeft w:val="0"/>
      <w:marRight w:val="0"/>
      <w:marTop w:val="0"/>
      <w:marBottom w:val="0"/>
      <w:divBdr>
        <w:top w:val="none" w:sz="0" w:space="0" w:color="auto"/>
        <w:left w:val="none" w:sz="0" w:space="0" w:color="auto"/>
        <w:bottom w:val="none" w:sz="0" w:space="0" w:color="auto"/>
        <w:right w:val="none" w:sz="0" w:space="0" w:color="auto"/>
      </w:divBdr>
    </w:div>
    <w:div w:id="988828794">
      <w:bodyDiv w:val="1"/>
      <w:marLeft w:val="0"/>
      <w:marRight w:val="0"/>
      <w:marTop w:val="0"/>
      <w:marBottom w:val="0"/>
      <w:divBdr>
        <w:top w:val="none" w:sz="0" w:space="0" w:color="auto"/>
        <w:left w:val="none" w:sz="0" w:space="0" w:color="auto"/>
        <w:bottom w:val="none" w:sz="0" w:space="0" w:color="auto"/>
        <w:right w:val="none" w:sz="0" w:space="0" w:color="auto"/>
      </w:divBdr>
    </w:div>
    <w:div w:id="989403512">
      <w:bodyDiv w:val="1"/>
      <w:marLeft w:val="0"/>
      <w:marRight w:val="0"/>
      <w:marTop w:val="0"/>
      <w:marBottom w:val="0"/>
      <w:divBdr>
        <w:top w:val="none" w:sz="0" w:space="0" w:color="auto"/>
        <w:left w:val="none" w:sz="0" w:space="0" w:color="auto"/>
        <w:bottom w:val="none" w:sz="0" w:space="0" w:color="auto"/>
        <w:right w:val="none" w:sz="0" w:space="0" w:color="auto"/>
      </w:divBdr>
    </w:div>
    <w:div w:id="989407004">
      <w:bodyDiv w:val="1"/>
      <w:marLeft w:val="0"/>
      <w:marRight w:val="0"/>
      <w:marTop w:val="0"/>
      <w:marBottom w:val="0"/>
      <w:divBdr>
        <w:top w:val="none" w:sz="0" w:space="0" w:color="auto"/>
        <w:left w:val="none" w:sz="0" w:space="0" w:color="auto"/>
        <w:bottom w:val="none" w:sz="0" w:space="0" w:color="auto"/>
        <w:right w:val="none" w:sz="0" w:space="0" w:color="auto"/>
      </w:divBdr>
    </w:div>
    <w:div w:id="989481194">
      <w:bodyDiv w:val="1"/>
      <w:marLeft w:val="0"/>
      <w:marRight w:val="0"/>
      <w:marTop w:val="0"/>
      <w:marBottom w:val="0"/>
      <w:divBdr>
        <w:top w:val="none" w:sz="0" w:space="0" w:color="auto"/>
        <w:left w:val="none" w:sz="0" w:space="0" w:color="auto"/>
        <w:bottom w:val="none" w:sz="0" w:space="0" w:color="auto"/>
        <w:right w:val="none" w:sz="0" w:space="0" w:color="auto"/>
      </w:divBdr>
    </w:div>
    <w:div w:id="989556708">
      <w:bodyDiv w:val="1"/>
      <w:marLeft w:val="0"/>
      <w:marRight w:val="0"/>
      <w:marTop w:val="0"/>
      <w:marBottom w:val="0"/>
      <w:divBdr>
        <w:top w:val="none" w:sz="0" w:space="0" w:color="auto"/>
        <w:left w:val="none" w:sz="0" w:space="0" w:color="auto"/>
        <w:bottom w:val="none" w:sz="0" w:space="0" w:color="auto"/>
        <w:right w:val="none" w:sz="0" w:space="0" w:color="auto"/>
      </w:divBdr>
    </w:div>
    <w:div w:id="989560452">
      <w:bodyDiv w:val="1"/>
      <w:marLeft w:val="0"/>
      <w:marRight w:val="0"/>
      <w:marTop w:val="0"/>
      <w:marBottom w:val="0"/>
      <w:divBdr>
        <w:top w:val="none" w:sz="0" w:space="0" w:color="auto"/>
        <w:left w:val="none" w:sz="0" w:space="0" w:color="auto"/>
        <w:bottom w:val="none" w:sz="0" w:space="0" w:color="auto"/>
        <w:right w:val="none" w:sz="0" w:space="0" w:color="auto"/>
      </w:divBdr>
    </w:div>
    <w:div w:id="989942215">
      <w:bodyDiv w:val="1"/>
      <w:marLeft w:val="0"/>
      <w:marRight w:val="0"/>
      <w:marTop w:val="0"/>
      <w:marBottom w:val="0"/>
      <w:divBdr>
        <w:top w:val="none" w:sz="0" w:space="0" w:color="auto"/>
        <w:left w:val="none" w:sz="0" w:space="0" w:color="auto"/>
        <w:bottom w:val="none" w:sz="0" w:space="0" w:color="auto"/>
        <w:right w:val="none" w:sz="0" w:space="0" w:color="auto"/>
      </w:divBdr>
    </w:div>
    <w:div w:id="990016716">
      <w:bodyDiv w:val="1"/>
      <w:marLeft w:val="0"/>
      <w:marRight w:val="0"/>
      <w:marTop w:val="0"/>
      <w:marBottom w:val="0"/>
      <w:divBdr>
        <w:top w:val="none" w:sz="0" w:space="0" w:color="auto"/>
        <w:left w:val="none" w:sz="0" w:space="0" w:color="auto"/>
        <w:bottom w:val="none" w:sz="0" w:space="0" w:color="auto"/>
        <w:right w:val="none" w:sz="0" w:space="0" w:color="auto"/>
      </w:divBdr>
    </w:div>
    <w:div w:id="990063295">
      <w:bodyDiv w:val="1"/>
      <w:marLeft w:val="0"/>
      <w:marRight w:val="0"/>
      <w:marTop w:val="0"/>
      <w:marBottom w:val="0"/>
      <w:divBdr>
        <w:top w:val="none" w:sz="0" w:space="0" w:color="auto"/>
        <w:left w:val="none" w:sz="0" w:space="0" w:color="auto"/>
        <w:bottom w:val="none" w:sz="0" w:space="0" w:color="auto"/>
        <w:right w:val="none" w:sz="0" w:space="0" w:color="auto"/>
      </w:divBdr>
    </w:div>
    <w:div w:id="990254718">
      <w:bodyDiv w:val="1"/>
      <w:marLeft w:val="0"/>
      <w:marRight w:val="0"/>
      <w:marTop w:val="0"/>
      <w:marBottom w:val="0"/>
      <w:divBdr>
        <w:top w:val="none" w:sz="0" w:space="0" w:color="auto"/>
        <w:left w:val="none" w:sz="0" w:space="0" w:color="auto"/>
        <w:bottom w:val="none" w:sz="0" w:space="0" w:color="auto"/>
        <w:right w:val="none" w:sz="0" w:space="0" w:color="auto"/>
      </w:divBdr>
    </w:div>
    <w:div w:id="990330841">
      <w:bodyDiv w:val="1"/>
      <w:marLeft w:val="0"/>
      <w:marRight w:val="0"/>
      <w:marTop w:val="0"/>
      <w:marBottom w:val="0"/>
      <w:divBdr>
        <w:top w:val="none" w:sz="0" w:space="0" w:color="auto"/>
        <w:left w:val="none" w:sz="0" w:space="0" w:color="auto"/>
        <w:bottom w:val="none" w:sz="0" w:space="0" w:color="auto"/>
        <w:right w:val="none" w:sz="0" w:space="0" w:color="auto"/>
      </w:divBdr>
    </w:div>
    <w:div w:id="990795484">
      <w:bodyDiv w:val="1"/>
      <w:marLeft w:val="0"/>
      <w:marRight w:val="0"/>
      <w:marTop w:val="0"/>
      <w:marBottom w:val="0"/>
      <w:divBdr>
        <w:top w:val="none" w:sz="0" w:space="0" w:color="auto"/>
        <w:left w:val="none" w:sz="0" w:space="0" w:color="auto"/>
        <w:bottom w:val="none" w:sz="0" w:space="0" w:color="auto"/>
        <w:right w:val="none" w:sz="0" w:space="0" w:color="auto"/>
      </w:divBdr>
    </w:div>
    <w:div w:id="991174802">
      <w:bodyDiv w:val="1"/>
      <w:marLeft w:val="0"/>
      <w:marRight w:val="0"/>
      <w:marTop w:val="0"/>
      <w:marBottom w:val="0"/>
      <w:divBdr>
        <w:top w:val="none" w:sz="0" w:space="0" w:color="auto"/>
        <w:left w:val="none" w:sz="0" w:space="0" w:color="auto"/>
        <w:bottom w:val="none" w:sz="0" w:space="0" w:color="auto"/>
        <w:right w:val="none" w:sz="0" w:space="0" w:color="auto"/>
      </w:divBdr>
    </w:div>
    <w:div w:id="991370143">
      <w:bodyDiv w:val="1"/>
      <w:marLeft w:val="0"/>
      <w:marRight w:val="0"/>
      <w:marTop w:val="0"/>
      <w:marBottom w:val="0"/>
      <w:divBdr>
        <w:top w:val="none" w:sz="0" w:space="0" w:color="auto"/>
        <w:left w:val="none" w:sz="0" w:space="0" w:color="auto"/>
        <w:bottom w:val="none" w:sz="0" w:space="0" w:color="auto"/>
        <w:right w:val="none" w:sz="0" w:space="0" w:color="auto"/>
      </w:divBdr>
    </w:div>
    <w:div w:id="991448516">
      <w:bodyDiv w:val="1"/>
      <w:marLeft w:val="0"/>
      <w:marRight w:val="0"/>
      <w:marTop w:val="0"/>
      <w:marBottom w:val="0"/>
      <w:divBdr>
        <w:top w:val="none" w:sz="0" w:space="0" w:color="auto"/>
        <w:left w:val="none" w:sz="0" w:space="0" w:color="auto"/>
        <w:bottom w:val="none" w:sz="0" w:space="0" w:color="auto"/>
        <w:right w:val="none" w:sz="0" w:space="0" w:color="auto"/>
      </w:divBdr>
    </w:div>
    <w:div w:id="991568030">
      <w:bodyDiv w:val="1"/>
      <w:marLeft w:val="0"/>
      <w:marRight w:val="0"/>
      <w:marTop w:val="0"/>
      <w:marBottom w:val="0"/>
      <w:divBdr>
        <w:top w:val="none" w:sz="0" w:space="0" w:color="auto"/>
        <w:left w:val="none" w:sz="0" w:space="0" w:color="auto"/>
        <w:bottom w:val="none" w:sz="0" w:space="0" w:color="auto"/>
        <w:right w:val="none" w:sz="0" w:space="0" w:color="auto"/>
      </w:divBdr>
    </w:div>
    <w:div w:id="991715565">
      <w:bodyDiv w:val="1"/>
      <w:marLeft w:val="0"/>
      <w:marRight w:val="0"/>
      <w:marTop w:val="0"/>
      <w:marBottom w:val="0"/>
      <w:divBdr>
        <w:top w:val="none" w:sz="0" w:space="0" w:color="auto"/>
        <w:left w:val="none" w:sz="0" w:space="0" w:color="auto"/>
        <w:bottom w:val="none" w:sz="0" w:space="0" w:color="auto"/>
        <w:right w:val="none" w:sz="0" w:space="0" w:color="auto"/>
      </w:divBdr>
    </w:div>
    <w:div w:id="991983694">
      <w:bodyDiv w:val="1"/>
      <w:marLeft w:val="0"/>
      <w:marRight w:val="0"/>
      <w:marTop w:val="0"/>
      <w:marBottom w:val="0"/>
      <w:divBdr>
        <w:top w:val="none" w:sz="0" w:space="0" w:color="auto"/>
        <w:left w:val="none" w:sz="0" w:space="0" w:color="auto"/>
        <w:bottom w:val="none" w:sz="0" w:space="0" w:color="auto"/>
        <w:right w:val="none" w:sz="0" w:space="0" w:color="auto"/>
      </w:divBdr>
    </w:div>
    <w:div w:id="992098462">
      <w:bodyDiv w:val="1"/>
      <w:marLeft w:val="0"/>
      <w:marRight w:val="0"/>
      <w:marTop w:val="0"/>
      <w:marBottom w:val="0"/>
      <w:divBdr>
        <w:top w:val="none" w:sz="0" w:space="0" w:color="auto"/>
        <w:left w:val="none" w:sz="0" w:space="0" w:color="auto"/>
        <w:bottom w:val="none" w:sz="0" w:space="0" w:color="auto"/>
        <w:right w:val="none" w:sz="0" w:space="0" w:color="auto"/>
      </w:divBdr>
    </w:div>
    <w:div w:id="992176762">
      <w:bodyDiv w:val="1"/>
      <w:marLeft w:val="0"/>
      <w:marRight w:val="0"/>
      <w:marTop w:val="0"/>
      <w:marBottom w:val="0"/>
      <w:divBdr>
        <w:top w:val="none" w:sz="0" w:space="0" w:color="auto"/>
        <w:left w:val="none" w:sz="0" w:space="0" w:color="auto"/>
        <w:bottom w:val="none" w:sz="0" w:space="0" w:color="auto"/>
        <w:right w:val="none" w:sz="0" w:space="0" w:color="auto"/>
      </w:divBdr>
    </w:div>
    <w:div w:id="992180079">
      <w:bodyDiv w:val="1"/>
      <w:marLeft w:val="0"/>
      <w:marRight w:val="0"/>
      <w:marTop w:val="0"/>
      <w:marBottom w:val="0"/>
      <w:divBdr>
        <w:top w:val="none" w:sz="0" w:space="0" w:color="auto"/>
        <w:left w:val="none" w:sz="0" w:space="0" w:color="auto"/>
        <w:bottom w:val="none" w:sz="0" w:space="0" w:color="auto"/>
        <w:right w:val="none" w:sz="0" w:space="0" w:color="auto"/>
      </w:divBdr>
    </w:div>
    <w:div w:id="992297650">
      <w:bodyDiv w:val="1"/>
      <w:marLeft w:val="0"/>
      <w:marRight w:val="0"/>
      <w:marTop w:val="0"/>
      <w:marBottom w:val="0"/>
      <w:divBdr>
        <w:top w:val="none" w:sz="0" w:space="0" w:color="auto"/>
        <w:left w:val="none" w:sz="0" w:space="0" w:color="auto"/>
        <w:bottom w:val="none" w:sz="0" w:space="0" w:color="auto"/>
        <w:right w:val="none" w:sz="0" w:space="0" w:color="auto"/>
      </w:divBdr>
    </w:div>
    <w:div w:id="992609026">
      <w:bodyDiv w:val="1"/>
      <w:marLeft w:val="0"/>
      <w:marRight w:val="0"/>
      <w:marTop w:val="0"/>
      <w:marBottom w:val="0"/>
      <w:divBdr>
        <w:top w:val="none" w:sz="0" w:space="0" w:color="auto"/>
        <w:left w:val="none" w:sz="0" w:space="0" w:color="auto"/>
        <w:bottom w:val="none" w:sz="0" w:space="0" w:color="auto"/>
        <w:right w:val="none" w:sz="0" w:space="0" w:color="auto"/>
      </w:divBdr>
    </w:div>
    <w:div w:id="992760159">
      <w:bodyDiv w:val="1"/>
      <w:marLeft w:val="0"/>
      <w:marRight w:val="0"/>
      <w:marTop w:val="0"/>
      <w:marBottom w:val="0"/>
      <w:divBdr>
        <w:top w:val="none" w:sz="0" w:space="0" w:color="auto"/>
        <w:left w:val="none" w:sz="0" w:space="0" w:color="auto"/>
        <w:bottom w:val="none" w:sz="0" w:space="0" w:color="auto"/>
        <w:right w:val="none" w:sz="0" w:space="0" w:color="auto"/>
      </w:divBdr>
    </w:div>
    <w:div w:id="992835148">
      <w:bodyDiv w:val="1"/>
      <w:marLeft w:val="0"/>
      <w:marRight w:val="0"/>
      <w:marTop w:val="0"/>
      <w:marBottom w:val="0"/>
      <w:divBdr>
        <w:top w:val="none" w:sz="0" w:space="0" w:color="auto"/>
        <w:left w:val="none" w:sz="0" w:space="0" w:color="auto"/>
        <w:bottom w:val="none" w:sz="0" w:space="0" w:color="auto"/>
        <w:right w:val="none" w:sz="0" w:space="0" w:color="auto"/>
      </w:divBdr>
    </w:div>
    <w:div w:id="992874382">
      <w:bodyDiv w:val="1"/>
      <w:marLeft w:val="0"/>
      <w:marRight w:val="0"/>
      <w:marTop w:val="0"/>
      <w:marBottom w:val="0"/>
      <w:divBdr>
        <w:top w:val="none" w:sz="0" w:space="0" w:color="auto"/>
        <w:left w:val="none" w:sz="0" w:space="0" w:color="auto"/>
        <w:bottom w:val="none" w:sz="0" w:space="0" w:color="auto"/>
        <w:right w:val="none" w:sz="0" w:space="0" w:color="auto"/>
      </w:divBdr>
    </w:div>
    <w:div w:id="992955480">
      <w:bodyDiv w:val="1"/>
      <w:marLeft w:val="0"/>
      <w:marRight w:val="0"/>
      <w:marTop w:val="0"/>
      <w:marBottom w:val="0"/>
      <w:divBdr>
        <w:top w:val="none" w:sz="0" w:space="0" w:color="auto"/>
        <w:left w:val="none" w:sz="0" w:space="0" w:color="auto"/>
        <w:bottom w:val="none" w:sz="0" w:space="0" w:color="auto"/>
        <w:right w:val="none" w:sz="0" w:space="0" w:color="auto"/>
      </w:divBdr>
    </w:div>
    <w:div w:id="993097435">
      <w:bodyDiv w:val="1"/>
      <w:marLeft w:val="0"/>
      <w:marRight w:val="0"/>
      <w:marTop w:val="0"/>
      <w:marBottom w:val="0"/>
      <w:divBdr>
        <w:top w:val="none" w:sz="0" w:space="0" w:color="auto"/>
        <w:left w:val="none" w:sz="0" w:space="0" w:color="auto"/>
        <w:bottom w:val="none" w:sz="0" w:space="0" w:color="auto"/>
        <w:right w:val="none" w:sz="0" w:space="0" w:color="auto"/>
      </w:divBdr>
    </w:div>
    <w:div w:id="993409126">
      <w:bodyDiv w:val="1"/>
      <w:marLeft w:val="0"/>
      <w:marRight w:val="0"/>
      <w:marTop w:val="0"/>
      <w:marBottom w:val="0"/>
      <w:divBdr>
        <w:top w:val="none" w:sz="0" w:space="0" w:color="auto"/>
        <w:left w:val="none" w:sz="0" w:space="0" w:color="auto"/>
        <w:bottom w:val="none" w:sz="0" w:space="0" w:color="auto"/>
        <w:right w:val="none" w:sz="0" w:space="0" w:color="auto"/>
      </w:divBdr>
    </w:div>
    <w:div w:id="993602354">
      <w:bodyDiv w:val="1"/>
      <w:marLeft w:val="0"/>
      <w:marRight w:val="0"/>
      <w:marTop w:val="0"/>
      <w:marBottom w:val="0"/>
      <w:divBdr>
        <w:top w:val="none" w:sz="0" w:space="0" w:color="auto"/>
        <w:left w:val="none" w:sz="0" w:space="0" w:color="auto"/>
        <w:bottom w:val="none" w:sz="0" w:space="0" w:color="auto"/>
        <w:right w:val="none" w:sz="0" w:space="0" w:color="auto"/>
      </w:divBdr>
    </w:div>
    <w:div w:id="993993160">
      <w:bodyDiv w:val="1"/>
      <w:marLeft w:val="0"/>
      <w:marRight w:val="0"/>
      <w:marTop w:val="0"/>
      <w:marBottom w:val="0"/>
      <w:divBdr>
        <w:top w:val="none" w:sz="0" w:space="0" w:color="auto"/>
        <w:left w:val="none" w:sz="0" w:space="0" w:color="auto"/>
        <w:bottom w:val="none" w:sz="0" w:space="0" w:color="auto"/>
        <w:right w:val="none" w:sz="0" w:space="0" w:color="auto"/>
      </w:divBdr>
    </w:div>
    <w:div w:id="994141827">
      <w:bodyDiv w:val="1"/>
      <w:marLeft w:val="0"/>
      <w:marRight w:val="0"/>
      <w:marTop w:val="0"/>
      <w:marBottom w:val="0"/>
      <w:divBdr>
        <w:top w:val="none" w:sz="0" w:space="0" w:color="auto"/>
        <w:left w:val="none" w:sz="0" w:space="0" w:color="auto"/>
        <w:bottom w:val="none" w:sz="0" w:space="0" w:color="auto"/>
        <w:right w:val="none" w:sz="0" w:space="0" w:color="auto"/>
      </w:divBdr>
    </w:div>
    <w:div w:id="994260134">
      <w:bodyDiv w:val="1"/>
      <w:marLeft w:val="0"/>
      <w:marRight w:val="0"/>
      <w:marTop w:val="0"/>
      <w:marBottom w:val="0"/>
      <w:divBdr>
        <w:top w:val="none" w:sz="0" w:space="0" w:color="auto"/>
        <w:left w:val="none" w:sz="0" w:space="0" w:color="auto"/>
        <w:bottom w:val="none" w:sz="0" w:space="0" w:color="auto"/>
        <w:right w:val="none" w:sz="0" w:space="0" w:color="auto"/>
      </w:divBdr>
    </w:div>
    <w:div w:id="994530092">
      <w:bodyDiv w:val="1"/>
      <w:marLeft w:val="0"/>
      <w:marRight w:val="0"/>
      <w:marTop w:val="0"/>
      <w:marBottom w:val="0"/>
      <w:divBdr>
        <w:top w:val="none" w:sz="0" w:space="0" w:color="auto"/>
        <w:left w:val="none" w:sz="0" w:space="0" w:color="auto"/>
        <w:bottom w:val="none" w:sz="0" w:space="0" w:color="auto"/>
        <w:right w:val="none" w:sz="0" w:space="0" w:color="auto"/>
      </w:divBdr>
    </w:div>
    <w:div w:id="994644235">
      <w:bodyDiv w:val="1"/>
      <w:marLeft w:val="0"/>
      <w:marRight w:val="0"/>
      <w:marTop w:val="0"/>
      <w:marBottom w:val="0"/>
      <w:divBdr>
        <w:top w:val="none" w:sz="0" w:space="0" w:color="auto"/>
        <w:left w:val="none" w:sz="0" w:space="0" w:color="auto"/>
        <w:bottom w:val="none" w:sz="0" w:space="0" w:color="auto"/>
        <w:right w:val="none" w:sz="0" w:space="0" w:color="auto"/>
      </w:divBdr>
    </w:div>
    <w:div w:id="995037278">
      <w:bodyDiv w:val="1"/>
      <w:marLeft w:val="0"/>
      <w:marRight w:val="0"/>
      <w:marTop w:val="0"/>
      <w:marBottom w:val="0"/>
      <w:divBdr>
        <w:top w:val="none" w:sz="0" w:space="0" w:color="auto"/>
        <w:left w:val="none" w:sz="0" w:space="0" w:color="auto"/>
        <w:bottom w:val="none" w:sz="0" w:space="0" w:color="auto"/>
        <w:right w:val="none" w:sz="0" w:space="0" w:color="auto"/>
      </w:divBdr>
    </w:div>
    <w:div w:id="995374602">
      <w:bodyDiv w:val="1"/>
      <w:marLeft w:val="0"/>
      <w:marRight w:val="0"/>
      <w:marTop w:val="0"/>
      <w:marBottom w:val="0"/>
      <w:divBdr>
        <w:top w:val="none" w:sz="0" w:space="0" w:color="auto"/>
        <w:left w:val="none" w:sz="0" w:space="0" w:color="auto"/>
        <w:bottom w:val="none" w:sz="0" w:space="0" w:color="auto"/>
        <w:right w:val="none" w:sz="0" w:space="0" w:color="auto"/>
      </w:divBdr>
    </w:div>
    <w:div w:id="995651717">
      <w:bodyDiv w:val="1"/>
      <w:marLeft w:val="0"/>
      <w:marRight w:val="0"/>
      <w:marTop w:val="0"/>
      <w:marBottom w:val="0"/>
      <w:divBdr>
        <w:top w:val="none" w:sz="0" w:space="0" w:color="auto"/>
        <w:left w:val="none" w:sz="0" w:space="0" w:color="auto"/>
        <w:bottom w:val="none" w:sz="0" w:space="0" w:color="auto"/>
        <w:right w:val="none" w:sz="0" w:space="0" w:color="auto"/>
      </w:divBdr>
    </w:div>
    <w:div w:id="995762630">
      <w:bodyDiv w:val="1"/>
      <w:marLeft w:val="0"/>
      <w:marRight w:val="0"/>
      <w:marTop w:val="0"/>
      <w:marBottom w:val="0"/>
      <w:divBdr>
        <w:top w:val="none" w:sz="0" w:space="0" w:color="auto"/>
        <w:left w:val="none" w:sz="0" w:space="0" w:color="auto"/>
        <w:bottom w:val="none" w:sz="0" w:space="0" w:color="auto"/>
        <w:right w:val="none" w:sz="0" w:space="0" w:color="auto"/>
      </w:divBdr>
    </w:div>
    <w:div w:id="996109542">
      <w:bodyDiv w:val="1"/>
      <w:marLeft w:val="0"/>
      <w:marRight w:val="0"/>
      <w:marTop w:val="0"/>
      <w:marBottom w:val="0"/>
      <w:divBdr>
        <w:top w:val="none" w:sz="0" w:space="0" w:color="auto"/>
        <w:left w:val="none" w:sz="0" w:space="0" w:color="auto"/>
        <w:bottom w:val="none" w:sz="0" w:space="0" w:color="auto"/>
        <w:right w:val="none" w:sz="0" w:space="0" w:color="auto"/>
      </w:divBdr>
    </w:div>
    <w:div w:id="996297849">
      <w:bodyDiv w:val="1"/>
      <w:marLeft w:val="0"/>
      <w:marRight w:val="0"/>
      <w:marTop w:val="0"/>
      <w:marBottom w:val="0"/>
      <w:divBdr>
        <w:top w:val="none" w:sz="0" w:space="0" w:color="auto"/>
        <w:left w:val="none" w:sz="0" w:space="0" w:color="auto"/>
        <w:bottom w:val="none" w:sz="0" w:space="0" w:color="auto"/>
        <w:right w:val="none" w:sz="0" w:space="0" w:color="auto"/>
      </w:divBdr>
    </w:div>
    <w:div w:id="996300952">
      <w:bodyDiv w:val="1"/>
      <w:marLeft w:val="0"/>
      <w:marRight w:val="0"/>
      <w:marTop w:val="0"/>
      <w:marBottom w:val="0"/>
      <w:divBdr>
        <w:top w:val="none" w:sz="0" w:space="0" w:color="auto"/>
        <w:left w:val="none" w:sz="0" w:space="0" w:color="auto"/>
        <w:bottom w:val="none" w:sz="0" w:space="0" w:color="auto"/>
        <w:right w:val="none" w:sz="0" w:space="0" w:color="auto"/>
      </w:divBdr>
    </w:div>
    <w:div w:id="996497974">
      <w:bodyDiv w:val="1"/>
      <w:marLeft w:val="0"/>
      <w:marRight w:val="0"/>
      <w:marTop w:val="0"/>
      <w:marBottom w:val="0"/>
      <w:divBdr>
        <w:top w:val="none" w:sz="0" w:space="0" w:color="auto"/>
        <w:left w:val="none" w:sz="0" w:space="0" w:color="auto"/>
        <w:bottom w:val="none" w:sz="0" w:space="0" w:color="auto"/>
        <w:right w:val="none" w:sz="0" w:space="0" w:color="auto"/>
      </w:divBdr>
    </w:div>
    <w:div w:id="996543147">
      <w:bodyDiv w:val="1"/>
      <w:marLeft w:val="0"/>
      <w:marRight w:val="0"/>
      <w:marTop w:val="0"/>
      <w:marBottom w:val="0"/>
      <w:divBdr>
        <w:top w:val="none" w:sz="0" w:space="0" w:color="auto"/>
        <w:left w:val="none" w:sz="0" w:space="0" w:color="auto"/>
        <w:bottom w:val="none" w:sz="0" w:space="0" w:color="auto"/>
        <w:right w:val="none" w:sz="0" w:space="0" w:color="auto"/>
      </w:divBdr>
    </w:div>
    <w:div w:id="997076904">
      <w:bodyDiv w:val="1"/>
      <w:marLeft w:val="0"/>
      <w:marRight w:val="0"/>
      <w:marTop w:val="0"/>
      <w:marBottom w:val="0"/>
      <w:divBdr>
        <w:top w:val="none" w:sz="0" w:space="0" w:color="auto"/>
        <w:left w:val="none" w:sz="0" w:space="0" w:color="auto"/>
        <w:bottom w:val="none" w:sz="0" w:space="0" w:color="auto"/>
        <w:right w:val="none" w:sz="0" w:space="0" w:color="auto"/>
      </w:divBdr>
    </w:div>
    <w:div w:id="997461296">
      <w:bodyDiv w:val="1"/>
      <w:marLeft w:val="0"/>
      <w:marRight w:val="0"/>
      <w:marTop w:val="0"/>
      <w:marBottom w:val="0"/>
      <w:divBdr>
        <w:top w:val="none" w:sz="0" w:space="0" w:color="auto"/>
        <w:left w:val="none" w:sz="0" w:space="0" w:color="auto"/>
        <w:bottom w:val="none" w:sz="0" w:space="0" w:color="auto"/>
        <w:right w:val="none" w:sz="0" w:space="0" w:color="auto"/>
      </w:divBdr>
    </w:div>
    <w:div w:id="997611949">
      <w:bodyDiv w:val="1"/>
      <w:marLeft w:val="0"/>
      <w:marRight w:val="0"/>
      <w:marTop w:val="0"/>
      <w:marBottom w:val="0"/>
      <w:divBdr>
        <w:top w:val="none" w:sz="0" w:space="0" w:color="auto"/>
        <w:left w:val="none" w:sz="0" w:space="0" w:color="auto"/>
        <w:bottom w:val="none" w:sz="0" w:space="0" w:color="auto"/>
        <w:right w:val="none" w:sz="0" w:space="0" w:color="auto"/>
      </w:divBdr>
    </w:div>
    <w:div w:id="997727505">
      <w:bodyDiv w:val="1"/>
      <w:marLeft w:val="0"/>
      <w:marRight w:val="0"/>
      <w:marTop w:val="0"/>
      <w:marBottom w:val="0"/>
      <w:divBdr>
        <w:top w:val="none" w:sz="0" w:space="0" w:color="auto"/>
        <w:left w:val="none" w:sz="0" w:space="0" w:color="auto"/>
        <w:bottom w:val="none" w:sz="0" w:space="0" w:color="auto"/>
        <w:right w:val="none" w:sz="0" w:space="0" w:color="auto"/>
      </w:divBdr>
    </w:div>
    <w:div w:id="997999421">
      <w:bodyDiv w:val="1"/>
      <w:marLeft w:val="0"/>
      <w:marRight w:val="0"/>
      <w:marTop w:val="0"/>
      <w:marBottom w:val="0"/>
      <w:divBdr>
        <w:top w:val="none" w:sz="0" w:space="0" w:color="auto"/>
        <w:left w:val="none" w:sz="0" w:space="0" w:color="auto"/>
        <w:bottom w:val="none" w:sz="0" w:space="0" w:color="auto"/>
        <w:right w:val="none" w:sz="0" w:space="0" w:color="auto"/>
      </w:divBdr>
    </w:div>
    <w:div w:id="998118776">
      <w:bodyDiv w:val="1"/>
      <w:marLeft w:val="0"/>
      <w:marRight w:val="0"/>
      <w:marTop w:val="0"/>
      <w:marBottom w:val="0"/>
      <w:divBdr>
        <w:top w:val="none" w:sz="0" w:space="0" w:color="auto"/>
        <w:left w:val="none" w:sz="0" w:space="0" w:color="auto"/>
        <w:bottom w:val="none" w:sz="0" w:space="0" w:color="auto"/>
        <w:right w:val="none" w:sz="0" w:space="0" w:color="auto"/>
      </w:divBdr>
    </w:div>
    <w:div w:id="998270663">
      <w:bodyDiv w:val="1"/>
      <w:marLeft w:val="0"/>
      <w:marRight w:val="0"/>
      <w:marTop w:val="0"/>
      <w:marBottom w:val="0"/>
      <w:divBdr>
        <w:top w:val="none" w:sz="0" w:space="0" w:color="auto"/>
        <w:left w:val="none" w:sz="0" w:space="0" w:color="auto"/>
        <w:bottom w:val="none" w:sz="0" w:space="0" w:color="auto"/>
        <w:right w:val="none" w:sz="0" w:space="0" w:color="auto"/>
      </w:divBdr>
    </w:div>
    <w:div w:id="998653570">
      <w:bodyDiv w:val="1"/>
      <w:marLeft w:val="0"/>
      <w:marRight w:val="0"/>
      <w:marTop w:val="0"/>
      <w:marBottom w:val="0"/>
      <w:divBdr>
        <w:top w:val="none" w:sz="0" w:space="0" w:color="auto"/>
        <w:left w:val="none" w:sz="0" w:space="0" w:color="auto"/>
        <w:bottom w:val="none" w:sz="0" w:space="0" w:color="auto"/>
        <w:right w:val="none" w:sz="0" w:space="0" w:color="auto"/>
      </w:divBdr>
    </w:div>
    <w:div w:id="998655670">
      <w:bodyDiv w:val="1"/>
      <w:marLeft w:val="0"/>
      <w:marRight w:val="0"/>
      <w:marTop w:val="0"/>
      <w:marBottom w:val="0"/>
      <w:divBdr>
        <w:top w:val="none" w:sz="0" w:space="0" w:color="auto"/>
        <w:left w:val="none" w:sz="0" w:space="0" w:color="auto"/>
        <w:bottom w:val="none" w:sz="0" w:space="0" w:color="auto"/>
        <w:right w:val="none" w:sz="0" w:space="0" w:color="auto"/>
      </w:divBdr>
    </w:div>
    <w:div w:id="998772868">
      <w:bodyDiv w:val="1"/>
      <w:marLeft w:val="0"/>
      <w:marRight w:val="0"/>
      <w:marTop w:val="0"/>
      <w:marBottom w:val="0"/>
      <w:divBdr>
        <w:top w:val="none" w:sz="0" w:space="0" w:color="auto"/>
        <w:left w:val="none" w:sz="0" w:space="0" w:color="auto"/>
        <w:bottom w:val="none" w:sz="0" w:space="0" w:color="auto"/>
        <w:right w:val="none" w:sz="0" w:space="0" w:color="auto"/>
      </w:divBdr>
    </w:div>
    <w:div w:id="998927247">
      <w:bodyDiv w:val="1"/>
      <w:marLeft w:val="0"/>
      <w:marRight w:val="0"/>
      <w:marTop w:val="0"/>
      <w:marBottom w:val="0"/>
      <w:divBdr>
        <w:top w:val="none" w:sz="0" w:space="0" w:color="auto"/>
        <w:left w:val="none" w:sz="0" w:space="0" w:color="auto"/>
        <w:bottom w:val="none" w:sz="0" w:space="0" w:color="auto"/>
        <w:right w:val="none" w:sz="0" w:space="0" w:color="auto"/>
      </w:divBdr>
    </w:div>
    <w:div w:id="999234640">
      <w:bodyDiv w:val="1"/>
      <w:marLeft w:val="0"/>
      <w:marRight w:val="0"/>
      <w:marTop w:val="0"/>
      <w:marBottom w:val="0"/>
      <w:divBdr>
        <w:top w:val="none" w:sz="0" w:space="0" w:color="auto"/>
        <w:left w:val="none" w:sz="0" w:space="0" w:color="auto"/>
        <w:bottom w:val="none" w:sz="0" w:space="0" w:color="auto"/>
        <w:right w:val="none" w:sz="0" w:space="0" w:color="auto"/>
      </w:divBdr>
    </w:div>
    <w:div w:id="999306623">
      <w:bodyDiv w:val="1"/>
      <w:marLeft w:val="0"/>
      <w:marRight w:val="0"/>
      <w:marTop w:val="0"/>
      <w:marBottom w:val="0"/>
      <w:divBdr>
        <w:top w:val="none" w:sz="0" w:space="0" w:color="auto"/>
        <w:left w:val="none" w:sz="0" w:space="0" w:color="auto"/>
        <w:bottom w:val="none" w:sz="0" w:space="0" w:color="auto"/>
        <w:right w:val="none" w:sz="0" w:space="0" w:color="auto"/>
      </w:divBdr>
    </w:div>
    <w:div w:id="999309612">
      <w:bodyDiv w:val="1"/>
      <w:marLeft w:val="0"/>
      <w:marRight w:val="0"/>
      <w:marTop w:val="0"/>
      <w:marBottom w:val="0"/>
      <w:divBdr>
        <w:top w:val="none" w:sz="0" w:space="0" w:color="auto"/>
        <w:left w:val="none" w:sz="0" w:space="0" w:color="auto"/>
        <w:bottom w:val="none" w:sz="0" w:space="0" w:color="auto"/>
        <w:right w:val="none" w:sz="0" w:space="0" w:color="auto"/>
      </w:divBdr>
    </w:div>
    <w:div w:id="999386176">
      <w:bodyDiv w:val="1"/>
      <w:marLeft w:val="0"/>
      <w:marRight w:val="0"/>
      <w:marTop w:val="0"/>
      <w:marBottom w:val="0"/>
      <w:divBdr>
        <w:top w:val="none" w:sz="0" w:space="0" w:color="auto"/>
        <w:left w:val="none" w:sz="0" w:space="0" w:color="auto"/>
        <w:bottom w:val="none" w:sz="0" w:space="0" w:color="auto"/>
        <w:right w:val="none" w:sz="0" w:space="0" w:color="auto"/>
      </w:divBdr>
    </w:div>
    <w:div w:id="1000080953">
      <w:bodyDiv w:val="1"/>
      <w:marLeft w:val="0"/>
      <w:marRight w:val="0"/>
      <w:marTop w:val="0"/>
      <w:marBottom w:val="0"/>
      <w:divBdr>
        <w:top w:val="none" w:sz="0" w:space="0" w:color="auto"/>
        <w:left w:val="none" w:sz="0" w:space="0" w:color="auto"/>
        <w:bottom w:val="none" w:sz="0" w:space="0" w:color="auto"/>
        <w:right w:val="none" w:sz="0" w:space="0" w:color="auto"/>
      </w:divBdr>
    </w:div>
    <w:div w:id="1000083788">
      <w:bodyDiv w:val="1"/>
      <w:marLeft w:val="0"/>
      <w:marRight w:val="0"/>
      <w:marTop w:val="0"/>
      <w:marBottom w:val="0"/>
      <w:divBdr>
        <w:top w:val="none" w:sz="0" w:space="0" w:color="auto"/>
        <w:left w:val="none" w:sz="0" w:space="0" w:color="auto"/>
        <w:bottom w:val="none" w:sz="0" w:space="0" w:color="auto"/>
        <w:right w:val="none" w:sz="0" w:space="0" w:color="auto"/>
      </w:divBdr>
    </w:div>
    <w:div w:id="1000276448">
      <w:bodyDiv w:val="1"/>
      <w:marLeft w:val="0"/>
      <w:marRight w:val="0"/>
      <w:marTop w:val="0"/>
      <w:marBottom w:val="0"/>
      <w:divBdr>
        <w:top w:val="none" w:sz="0" w:space="0" w:color="auto"/>
        <w:left w:val="none" w:sz="0" w:space="0" w:color="auto"/>
        <w:bottom w:val="none" w:sz="0" w:space="0" w:color="auto"/>
        <w:right w:val="none" w:sz="0" w:space="0" w:color="auto"/>
      </w:divBdr>
    </w:div>
    <w:div w:id="1000307022">
      <w:bodyDiv w:val="1"/>
      <w:marLeft w:val="0"/>
      <w:marRight w:val="0"/>
      <w:marTop w:val="0"/>
      <w:marBottom w:val="0"/>
      <w:divBdr>
        <w:top w:val="none" w:sz="0" w:space="0" w:color="auto"/>
        <w:left w:val="none" w:sz="0" w:space="0" w:color="auto"/>
        <w:bottom w:val="none" w:sz="0" w:space="0" w:color="auto"/>
        <w:right w:val="none" w:sz="0" w:space="0" w:color="auto"/>
      </w:divBdr>
    </w:div>
    <w:div w:id="1000735294">
      <w:bodyDiv w:val="1"/>
      <w:marLeft w:val="0"/>
      <w:marRight w:val="0"/>
      <w:marTop w:val="0"/>
      <w:marBottom w:val="0"/>
      <w:divBdr>
        <w:top w:val="none" w:sz="0" w:space="0" w:color="auto"/>
        <w:left w:val="none" w:sz="0" w:space="0" w:color="auto"/>
        <w:bottom w:val="none" w:sz="0" w:space="0" w:color="auto"/>
        <w:right w:val="none" w:sz="0" w:space="0" w:color="auto"/>
      </w:divBdr>
    </w:div>
    <w:div w:id="1000737207">
      <w:bodyDiv w:val="1"/>
      <w:marLeft w:val="0"/>
      <w:marRight w:val="0"/>
      <w:marTop w:val="0"/>
      <w:marBottom w:val="0"/>
      <w:divBdr>
        <w:top w:val="none" w:sz="0" w:space="0" w:color="auto"/>
        <w:left w:val="none" w:sz="0" w:space="0" w:color="auto"/>
        <w:bottom w:val="none" w:sz="0" w:space="0" w:color="auto"/>
        <w:right w:val="none" w:sz="0" w:space="0" w:color="auto"/>
      </w:divBdr>
    </w:div>
    <w:div w:id="1000934476">
      <w:bodyDiv w:val="1"/>
      <w:marLeft w:val="0"/>
      <w:marRight w:val="0"/>
      <w:marTop w:val="0"/>
      <w:marBottom w:val="0"/>
      <w:divBdr>
        <w:top w:val="none" w:sz="0" w:space="0" w:color="auto"/>
        <w:left w:val="none" w:sz="0" w:space="0" w:color="auto"/>
        <w:bottom w:val="none" w:sz="0" w:space="0" w:color="auto"/>
        <w:right w:val="none" w:sz="0" w:space="0" w:color="auto"/>
      </w:divBdr>
    </w:div>
    <w:div w:id="1000962133">
      <w:bodyDiv w:val="1"/>
      <w:marLeft w:val="0"/>
      <w:marRight w:val="0"/>
      <w:marTop w:val="0"/>
      <w:marBottom w:val="0"/>
      <w:divBdr>
        <w:top w:val="none" w:sz="0" w:space="0" w:color="auto"/>
        <w:left w:val="none" w:sz="0" w:space="0" w:color="auto"/>
        <w:bottom w:val="none" w:sz="0" w:space="0" w:color="auto"/>
        <w:right w:val="none" w:sz="0" w:space="0" w:color="auto"/>
      </w:divBdr>
    </w:div>
    <w:div w:id="1001129805">
      <w:bodyDiv w:val="1"/>
      <w:marLeft w:val="0"/>
      <w:marRight w:val="0"/>
      <w:marTop w:val="0"/>
      <w:marBottom w:val="0"/>
      <w:divBdr>
        <w:top w:val="none" w:sz="0" w:space="0" w:color="auto"/>
        <w:left w:val="none" w:sz="0" w:space="0" w:color="auto"/>
        <w:bottom w:val="none" w:sz="0" w:space="0" w:color="auto"/>
        <w:right w:val="none" w:sz="0" w:space="0" w:color="auto"/>
      </w:divBdr>
    </w:div>
    <w:div w:id="1001158525">
      <w:bodyDiv w:val="1"/>
      <w:marLeft w:val="0"/>
      <w:marRight w:val="0"/>
      <w:marTop w:val="0"/>
      <w:marBottom w:val="0"/>
      <w:divBdr>
        <w:top w:val="none" w:sz="0" w:space="0" w:color="auto"/>
        <w:left w:val="none" w:sz="0" w:space="0" w:color="auto"/>
        <w:bottom w:val="none" w:sz="0" w:space="0" w:color="auto"/>
        <w:right w:val="none" w:sz="0" w:space="0" w:color="auto"/>
      </w:divBdr>
    </w:div>
    <w:div w:id="1001277486">
      <w:bodyDiv w:val="1"/>
      <w:marLeft w:val="0"/>
      <w:marRight w:val="0"/>
      <w:marTop w:val="0"/>
      <w:marBottom w:val="0"/>
      <w:divBdr>
        <w:top w:val="none" w:sz="0" w:space="0" w:color="auto"/>
        <w:left w:val="none" w:sz="0" w:space="0" w:color="auto"/>
        <w:bottom w:val="none" w:sz="0" w:space="0" w:color="auto"/>
        <w:right w:val="none" w:sz="0" w:space="0" w:color="auto"/>
      </w:divBdr>
    </w:div>
    <w:div w:id="1001860401">
      <w:bodyDiv w:val="1"/>
      <w:marLeft w:val="0"/>
      <w:marRight w:val="0"/>
      <w:marTop w:val="0"/>
      <w:marBottom w:val="0"/>
      <w:divBdr>
        <w:top w:val="none" w:sz="0" w:space="0" w:color="auto"/>
        <w:left w:val="none" w:sz="0" w:space="0" w:color="auto"/>
        <w:bottom w:val="none" w:sz="0" w:space="0" w:color="auto"/>
        <w:right w:val="none" w:sz="0" w:space="0" w:color="auto"/>
      </w:divBdr>
    </w:div>
    <w:div w:id="1002514414">
      <w:bodyDiv w:val="1"/>
      <w:marLeft w:val="0"/>
      <w:marRight w:val="0"/>
      <w:marTop w:val="0"/>
      <w:marBottom w:val="0"/>
      <w:divBdr>
        <w:top w:val="none" w:sz="0" w:space="0" w:color="auto"/>
        <w:left w:val="none" w:sz="0" w:space="0" w:color="auto"/>
        <w:bottom w:val="none" w:sz="0" w:space="0" w:color="auto"/>
        <w:right w:val="none" w:sz="0" w:space="0" w:color="auto"/>
      </w:divBdr>
    </w:div>
    <w:div w:id="1002657324">
      <w:bodyDiv w:val="1"/>
      <w:marLeft w:val="0"/>
      <w:marRight w:val="0"/>
      <w:marTop w:val="0"/>
      <w:marBottom w:val="0"/>
      <w:divBdr>
        <w:top w:val="none" w:sz="0" w:space="0" w:color="auto"/>
        <w:left w:val="none" w:sz="0" w:space="0" w:color="auto"/>
        <w:bottom w:val="none" w:sz="0" w:space="0" w:color="auto"/>
        <w:right w:val="none" w:sz="0" w:space="0" w:color="auto"/>
      </w:divBdr>
    </w:div>
    <w:div w:id="1002775449">
      <w:bodyDiv w:val="1"/>
      <w:marLeft w:val="0"/>
      <w:marRight w:val="0"/>
      <w:marTop w:val="0"/>
      <w:marBottom w:val="0"/>
      <w:divBdr>
        <w:top w:val="none" w:sz="0" w:space="0" w:color="auto"/>
        <w:left w:val="none" w:sz="0" w:space="0" w:color="auto"/>
        <w:bottom w:val="none" w:sz="0" w:space="0" w:color="auto"/>
        <w:right w:val="none" w:sz="0" w:space="0" w:color="auto"/>
      </w:divBdr>
    </w:div>
    <w:div w:id="1002778611">
      <w:bodyDiv w:val="1"/>
      <w:marLeft w:val="0"/>
      <w:marRight w:val="0"/>
      <w:marTop w:val="0"/>
      <w:marBottom w:val="0"/>
      <w:divBdr>
        <w:top w:val="none" w:sz="0" w:space="0" w:color="auto"/>
        <w:left w:val="none" w:sz="0" w:space="0" w:color="auto"/>
        <w:bottom w:val="none" w:sz="0" w:space="0" w:color="auto"/>
        <w:right w:val="none" w:sz="0" w:space="0" w:color="auto"/>
      </w:divBdr>
    </w:div>
    <w:div w:id="1003051923">
      <w:bodyDiv w:val="1"/>
      <w:marLeft w:val="0"/>
      <w:marRight w:val="0"/>
      <w:marTop w:val="0"/>
      <w:marBottom w:val="0"/>
      <w:divBdr>
        <w:top w:val="none" w:sz="0" w:space="0" w:color="auto"/>
        <w:left w:val="none" w:sz="0" w:space="0" w:color="auto"/>
        <w:bottom w:val="none" w:sz="0" w:space="0" w:color="auto"/>
        <w:right w:val="none" w:sz="0" w:space="0" w:color="auto"/>
      </w:divBdr>
    </w:div>
    <w:div w:id="1003321718">
      <w:bodyDiv w:val="1"/>
      <w:marLeft w:val="0"/>
      <w:marRight w:val="0"/>
      <w:marTop w:val="0"/>
      <w:marBottom w:val="0"/>
      <w:divBdr>
        <w:top w:val="none" w:sz="0" w:space="0" w:color="auto"/>
        <w:left w:val="none" w:sz="0" w:space="0" w:color="auto"/>
        <w:bottom w:val="none" w:sz="0" w:space="0" w:color="auto"/>
        <w:right w:val="none" w:sz="0" w:space="0" w:color="auto"/>
      </w:divBdr>
    </w:div>
    <w:div w:id="1003508874">
      <w:bodyDiv w:val="1"/>
      <w:marLeft w:val="0"/>
      <w:marRight w:val="0"/>
      <w:marTop w:val="0"/>
      <w:marBottom w:val="0"/>
      <w:divBdr>
        <w:top w:val="none" w:sz="0" w:space="0" w:color="auto"/>
        <w:left w:val="none" w:sz="0" w:space="0" w:color="auto"/>
        <w:bottom w:val="none" w:sz="0" w:space="0" w:color="auto"/>
        <w:right w:val="none" w:sz="0" w:space="0" w:color="auto"/>
      </w:divBdr>
    </w:div>
    <w:div w:id="1003625107">
      <w:bodyDiv w:val="1"/>
      <w:marLeft w:val="0"/>
      <w:marRight w:val="0"/>
      <w:marTop w:val="0"/>
      <w:marBottom w:val="0"/>
      <w:divBdr>
        <w:top w:val="none" w:sz="0" w:space="0" w:color="auto"/>
        <w:left w:val="none" w:sz="0" w:space="0" w:color="auto"/>
        <w:bottom w:val="none" w:sz="0" w:space="0" w:color="auto"/>
        <w:right w:val="none" w:sz="0" w:space="0" w:color="auto"/>
      </w:divBdr>
    </w:div>
    <w:div w:id="1003707409">
      <w:bodyDiv w:val="1"/>
      <w:marLeft w:val="0"/>
      <w:marRight w:val="0"/>
      <w:marTop w:val="0"/>
      <w:marBottom w:val="0"/>
      <w:divBdr>
        <w:top w:val="none" w:sz="0" w:space="0" w:color="auto"/>
        <w:left w:val="none" w:sz="0" w:space="0" w:color="auto"/>
        <w:bottom w:val="none" w:sz="0" w:space="0" w:color="auto"/>
        <w:right w:val="none" w:sz="0" w:space="0" w:color="auto"/>
      </w:divBdr>
    </w:div>
    <w:div w:id="1003900828">
      <w:bodyDiv w:val="1"/>
      <w:marLeft w:val="0"/>
      <w:marRight w:val="0"/>
      <w:marTop w:val="0"/>
      <w:marBottom w:val="0"/>
      <w:divBdr>
        <w:top w:val="none" w:sz="0" w:space="0" w:color="auto"/>
        <w:left w:val="none" w:sz="0" w:space="0" w:color="auto"/>
        <w:bottom w:val="none" w:sz="0" w:space="0" w:color="auto"/>
        <w:right w:val="none" w:sz="0" w:space="0" w:color="auto"/>
      </w:divBdr>
    </w:div>
    <w:div w:id="1003974128">
      <w:bodyDiv w:val="1"/>
      <w:marLeft w:val="0"/>
      <w:marRight w:val="0"/>
      <w:marTop w:val="0"/>
      <w:marBottom w:val="0"/>
      <w:divBdr>
        <w:top w:val="none" w:sz="0" w:space="0" w:color="auto"/>
        <w:left w:val="none" w:sz="0" w:space="0" w:color="auto"/>
        <w:bottom w:val="none" w:sz="0" w:space="0" w:color="auto"/>
        <w:right w:val="none" w:sz="0" w:space="0" w:color="auto"/>
      </w:divBdr>
    </w:div>
    <w:div w:id="1004432294">
      <w:bodyDiv w:val="1"/>
      <w:marLeft w:val="0"/>
      <w:marRight w:val="0"/>
      <w:marTop w:val="0"/>
      <w:marBottom w:val="0"/>
      <w:divBdr>
        <w:top w:val="none" w:sz="0" w:space="0" w:color="auto"/>
        <w:left w:val="none" w:sz="0" w:space="0" w:color="auto"/>
        <w:bottom w:val="none" w:sz="0" w:space="0" w:color="auto"/>
        <w:right w:val="none" w:sz="0" w:space="0" w:color="auto"/>
      </w:divBdr>
    </w:div>
    <w:div w:id="1004552547">
      <w:bodyDiv w:val="1"/>
      <w:marLeft w:val="0"/>
      <w:marRight w:val="0"/>
      <w:marTop w:val="0"/>
      <w:marBottom w:val="0"/>
      <w:divBdr>
        <w:top w:val="none" w:sz="0" w:space="0" w:color="auto"/>
        <w:left w:val="none" w:sz="0" w:space="0" w:color="auto"/>
        <w:bottom w:val="none" w:sz="0" w:space="0" w:color="auto"/>
        <w:right w:val="none" w:sz="0" w:space="0" w:color="auto"/>
      </w:divBdr>
    </w:div>
    <w:div w:id="1004822187">
      <w:bodyDiv w:val="1"/>
      <w:marLeft w:val="0"/>
      <w:marRight w:val="0"/>
      <w:marTop w:val="0"/>
      <w:marBottom w:val="0"/>
      <w:divBdr>
        <w:top w:val="none" w:sz="0" w:space="0" w:color="auto"/>
        <w:left w:val="none" w:sz="0" w:space="0" w:color="auto"/>
        <w:bottom w:val="none" w:sz="0" w:space="0" w:color="auto"/>
        <w:right w:val="none" w:sz="0" w:space="0" w:color="auto"/>
      </w:divBdr>
    </w:div>
    <w:div w:id="1004864587">
      <w:bodyDiv w:val="1"/>
      <w:marLeft w:val="0"/>
      <w:marRight w:val="0"/>
      <w:marTop w:val="0"/>
      <w:marBottom w:val="0"/>
      <w:divBdr>
        <w:top w:val="none" w:sz="0" w:space="0" w:color="auto"/>
        <w:left w:val="none" w:sz="0" w:space="0" w:color="auto"/>
        <w:bottom w:val="none" w:sz="0" w:space="0" w:color="auto"/>
        <w:right w:val="none" w:sz="0" w:space="0" w:color="auto"/>
      </w:divBdr>
    </w:div>
    <w:div w:id="1005325283">
      <w:bodyDiv w:val="1"/>
      <w:marLeft w:val="0"/>
      <w:marRight w:val="0"/>
      <w:marTop w:val="0"/>
      <w:marBottom w:val="0"/>
      <w:divBdr>
        <w:top w:val="none" w:sz="0" w:space="0" w:color="auto"/>
        <w:left w:val="none" w:sz="0" w:space="0" w:color="auto"/>
        <w:bottom w:val="none" w:sz="0" w:space="0" w:color="auto"/>
        <w:right w:val="none" w:sz="0" w:space="0" w:color="auto"/>
      </w:divBdr>
    </w:div>
    <w:div w:id="1005327806">
      <w:bodyDiv w:val="1"/>
      <w:marLeft w:val="0"/>
      <w:marRight w:val="0"/>
      <w:marTop w:val="0"/>
      <w:marBottom w:val="0"/>
      <w:divBdr>
        <w:top w:val="none" w:sz="0" w:space="0" w:color="auto"/>
        <w:left w:val="none" w:sz="0" w:space="0" w:color="auto"/>
        <w:bottom w:val="none" w:sz="0" w:space="0" w:color="auto"/>
        <w:right w:val="none" w:sz="0" w:space="0" w:color="auto"/>
      </w:divBdr>
    </w:div>
    <w:div w:id="1005401384">
      <w:bodyDiv w:val="1"/>
      <w:marLeft w:val="0"/>
      <w:marRight w:val="0"/>
      <w:marTop w:val="0"/>
      <w:marBottom w:val="0"/>
      <w:divBdr>
        <w:top w:val="none" w:sz="0" w:space="0" w:color="auto"/>
        <w:left w:val="none" w:sz="0" w:space="0" w:color="auto"/>
        <w:bottom w:val="none" w:sz="0" w:space="0" w:color="auto"/>
        <w:right w:val="none" w:sz="0" w:space="0" w:color="auto"/>
      </w:divBdr>
    </w:div>
    <w:div w:id="1005404715">
      <w:bodyDiv w:val="1"/>
      <w:marLeft w:val="0"/>
      <w:marRight w:val="0"/>
      <w:marTop w:val="0"/>
      <w:marBottom w:val="0"/>
      <w:divBdr>
        <w:top w:val="none" w:sz="0" w:space="0" w:color="auto"/>
        <w:left w:val="none" w:sz="0" w:space="0" w:color="auto"/>
        <w:bottom w:val="none" w:sz="0" w:space="0" w:color="auto"/>
        <w:right w:val="none" w:sz="0" w:space="0" w:color="auto"/>
      </w:divBdr>
    </w:div>
    <w:div w:id="1005547790">
      <w:bodyDiv w:val="1"/>
      <w:marLeft w:val="0"/>
      <w:marRight w:val="0"/>
      <w:marTop w:val="0"/>
      <w:marBottom w:val="0"/>
      <w:divBdr>
        <w:top w:val="none" w:sz="0" w:space="0" w:color="auto"/>
        <w:left w:val="none" w:sz="0" w:space="0" w:color="auto"/>
        <w:bottom w:val="none" w:sz="0" w:space="0" w:color="auto"/>
        <w:right w:val="none" w:sz="0" w:space="0" w:color="auto"/>
      </w:divBdr>
    </w:div>
    <w:div w:id="1005715959">
      <w:bodyDiv w:val="1"/>
      <w:marLeft w:val="0"/>
      <w:marRight w:val="0"/>
      <w:marTop w:val="0"/>
      <w:marBottom w:val="0"/>
      <w:divBdr>
        <w:top w:val="none" w:sz="0" w:space="0" w:color="auto"/>
        <w:left w:val="none" w:sz="0" w:space="0" w:color="auto"/>
        <w:bottom w:val="none" w:sz="0" w:space="0" w:color="auto"/>
        <w:right w:val="none" w:sz="0" w:space="0" w:color="auto"/>
      </w:divBdr>
    </w:div>
    <w:div w:id="1005934136">
      <w:bodyDiv w:val="1"/>
      <w:marLeft w:val="0"/>
      <w:marRight w:val="0"/>
      <w:marTop w:val="0"/>
      <w:marBottom w:val="0"/>
      <w:divBdr>
        <w:top w:val="none" w:sz="0" w:space="0" w:color="auto"/>
        <w:left w:val="none" w:sz="0" w:space="0" w:color="auto"/>
        <w:bottom w:val="none" w:sz="0" w:space="0" w:color="auto"/>
        <w:right w:val="none" w:sz="0" w:space="0" w:color="auto"/>
      </w:divBdr>
    </w:div>
    <w:div w:id="1005940581">
      <w:bodyDiv w:val="1"/>
      <w:marLeft w:val="0"/>
      <w:marRight w:val="0"/>
      <w:marTop w:val="0"/>
      <w:marBottom w:val="0"/>
      <w:divBdr>
        <w:top w:val="none" w:sz="0" w:space="0" w:color="auto"/>
        <w:left w:val="none" w:sz="0" w:space="0" w:color="auto"/>
        <w:bottom w:val="none" w:sz="0" w:space="0" w:color="auto"/>
        <w:right w:val="none" w:sz="0" w:space="0" w:color="auto"/>
      </w:divBdr>
    </w:div>
    <w:div w:id="1005980750">
      <w:bodyDiv w:val="1"/>
      <w:marLeft w:val="0"/>
      <w:marRight w:val="0"/>
      <w:marTop w:val="0"/>
      <w:marBottom w:val="0"/>
      <w:divBdr>
        <w:top w:val="none" w:sz="0" w:space="0" w:color="auto"/>
        <w:left w:val="none" w:sz="0" w:space="0" w:color="auto"/>
        <w:bottom w:val="none" w:sz="0" w:space="0" w:color="auto"/>
        <w:right w:val="none" w:sz="0" w:space="0" w:color="auto"/>
      </w:divBdr>
    </w:div>
    <w:div w:id="1005983489">
      <w:bodyDiv w:val="1"/>
      <w:marLeft w:val="0"/>
      <w:marRight w:val="0"/>
      <w:marTop w:val="0"/>
      <w:marBottom w:val="0"/>
      <w:divBdr>
        <w:top w:val="none" w:sz="0" w:space="0" w:color="auto"/>
        <w:left w:val="none" w:sz="0" w:space="0" w:color="auto"/>
        <w:bottom w:val="none" w:sz="0" w:space="0" w:color="auto"/>
        <w:right w:val="none" w:sz="0" w:space="0" w:color="auto"/>
      </w:divBdr>
    </w:div>
    <w:div w:id="1006060731">
      <w:bodyDiv w:val="1"/>
      <w:marLeft w:val="0"/>
      <w:marRight w:val="0"/>
      <w:marTop w:val="0"/>
      <w:marBottom w:val="0"/>
      <w:divBdr>
        <w:top w:val="none" w:sz="0" w:space="0" w:color="auto"/>
        <w:left w:val="none" w:sz="0" w:space="0" w:color="auto"/>
        <w:bottom w:val="none" w:sz="0" w:space="0" w:color="auto"/>
        <w:right w:val="none" w:sz="0" w:space="0" w:color="auto"/>
      </w:divBdr>
    </w:div>
    <w:div w:id="1006133208">
      <w:bodyDiv w:val="1"/>
      <w:marLeft w:val="0"/>
      <w:marRight w:val="0"/>
      <w:marTop w:val="0"/>
      <w:marBottom w:val="0"/>
      <w:divBdr>
        <w:top w:val="none" w:sz="0" w:space="0" w:color="auto"/>
        <w:left w:val="none" w:sz="0" w:space="0" w:color="auto"/>
        <w:bottom w:val="none" w:sz="0" w:space="0" w:color="auto"/>
        <w:right w:val="none" w:sz="0" w:space="0" w:color="auto"/>
      </w:divBdr>
    </w:div>
    <w:div w:id="1006440588">
      <w:bodyDiv w:val="1"/>
      <w:marLeft w:val="0"/>
      <w:marRight w:val="0"/>
      <w:marTop w:val="0"/>
      <w:marBottom w:val="0"/>
      <w:divBdr>
        <w:top w:val="none" w:sz="0" w:space="0" w:color="auto"/>
        <w:left w:val="none" w:sz="0" w:space="0" w:color="auto"/>
        <w:bottom w:val="none" w:sz="0" w:space="0" w:color="auto"/>
        <w:right w:val="none" w:sz="0" w:space="0" w:color="auto"/>
      </w:divBdr>
    </w:div>
    <w:div w:id="1006640589">
      <w:bodyDiv w:val="1"/>
      <w:marLeft w:val="0"/>
      <w:marRight w:val="0"/>
      <w:marTop w:val="0"/>
      <w:marBottom w:val="0"/>
      <w:divBdr>
        <w:top w:val="none" w:sz="0" w:space="0" w:color="auto"/>
        <w:left w:val="none" w:sz="0" w:space="0" w:color="auto"/>
        <w:bottom w:val="none" w:sz="0" w:space="0" w:color="auto"/>
        <w:right w:val="none" w:sz="0" w:space="0" w:color="auto"/>
      </w:divBdr>
    </w:div>
    <w:div w:id="1006788475">
      <w:bodyDiv w:val="1"/>
      <w:marLeft w:val="0"/>
      <w:marRight w:val="0"/>
      <w:marTop w:val="0"/>
      <w:marBottom w:val="0"/>
      <w:divBdr>
        <w:top w:val="none" w:sz="0" w:space="0" w:color="auto"/>
        <w:left w:val="none" w:sz="0" w:space="0" w:color="auto"/>
        <w:bottom w:val="none" w:sz="0" w:space="0" w:color="auto"/>
        <w:right w:val="none" w:sz="0" w:space="0" w:color="auto"/>
      </w:divBdr>
    </w:div>
    <w:div w:id="1006909296">
      <w:bodyDiv w:val="1"/>
      <w:marLeft w:val="0"/>
      <w:marRight w:val="0"/>
      <w:marTop w:val="0"/>
      <w:marBottom w:val="0"/>
      <w:divBdr>
        <w:top w:val="none" w:sz="0" w:space="0" w:color="auto"/>
        <w:left w:val="none" w:sz="0" w:space="0" w:color="auto"/>
        <w:bottom w:val="none" w:sz="0" w:space="0" w:color="auto"/>
        <w:right w:val="none" w:sz="0" w:space="0" w:color="auto"/>
      </w:divBdr>
    </w:div>
    <w:div w:id="1007097987">
      <w:bodyDiv w:val="1"/>
      <w:marLeft w:val="0"/>
      <w:marRight w:val="0"/>
      <w:marTop w:val="0"/>
      <w:marBottom w:val="0"/>
      <w:divBdr>
        <w:top w:val="none" w:sz="0" w:space="0" w:color="auto"/>
        <w:left w:val="none" w:sz="0" w:space="0" w:color="auto"/>
        <w:bottom w:val="none" w:sz="0" w:space="0" w:color="auto"/>
        <w:right w:val="none" w:sz="0" w:space="0" w:color="auto"/>
      </w:divBdr>
    </w:div>
    <w:div w:id="1007290752">
      <w:bodyDiv w:val="1"/>
      <w:marLeft w:val="0"/>
      <w:marRight w:val="0"/>
      <w:marTop w:val="0"/>
      <w:marBottom w:val="0"/>
      <w:divBdr>
        <w:top w:val="none" w:sz="0" w:space="0" w:color="auto"/>
        <w:left w:val="none" w:sz="0" w:space="0" w:color="auto"/>
        <w:bottom w:val="none" w:sz="0" w:space="0" w:color="auto"/>
        <w:right w:val="none" w:sz="0" w:space="0" w:color="auto"/>
      </w:divBdr>
    </w:div>
    <w:div w:id="1007512574">
      <w:bodyDiv w:val="1"/>
      <w:marLeft w:val="0"/>
      <w:marRight w:val="0"/>
      <w:marTop w:val="0"/>
      <w:marBottom w:val="0"/>
      <w:divBdr>
        <w:top w:val="none" w:sz="0" w:space="0" w:color="auto"/>
        <w:left w:val="none" w:sz="0" w:space="0" w:color="auto"/>
        <w:bottom w:val="none" w:sz="0" w:space="0" w:color="auto"/>
        <w:right w:val="none" w:sz="0" w:space="0" w:color="auto"/>
      </w:divBdr>
    </w:div>
    <w:div w:id="1007517175">
      <w:bodyDiv w:val="1"/>
      <w:marLeft w:val="0"/>
      <w:marRight w:val="0"/>
      <w:marTop w:val="0"/>
      <w:marBottom w:val="0"/>
      <w:divBdr>
        <w:top w:val="none" w:sz="0" w:space="0" w:color="auto"/>
        <w:left w:val="none" w:sz="0" w:space="0" w:color="auto"/>
        <w:bottom w:val="none" w:sz="0" w:space="0" w:color="auto"/>
        <w:right w:val="none" w:sz="0" w:space="0" w:color="auto"/>
      </w:divBdr>
    </w:div>
    <w:div w:id="1007558186">
      <w:bodyDiv w:val="1"/>
      <w:marLeft w:val="0"/>
      <w:marRight w:val="0"/>
      <w:marTop w:val="0"/>
      <w:marBottom w:val="0"/>
      <w:divBdr>
        <w:top w:val="none" w:sz="0" w:space="0" w:color="auto"/>
        <w:left w:val="none" w:sz="0" w:space="0" w:color="auto"/>
        <w:bottom w:val="none" w:sz="0" w:space="0" w:color="auto"/>
        <w:right w:val="none" w:sz="0" w:space="0" w:color="auto"/>
      </w:divBdr>
    </w:div>
    <w:div w:id="1007637114">
      <w:bodyDiv w:val="1"/>
      <w:marLeft w:val="0"/>
      <w:marRight w:val="0"/>
      <w:marTop w:val="0"/>
      <w:marBottom w:val="0"/>
      <w:divBdr>
        <w:top w:val="none" w:sz="0" w:space="0" w:color="auto"/>
        <w:left w:val="none" w:sz="0" w:space="0" w:color="auto"/>
        <w:bottom w:val="none" w:sz="0" w:space="0" w:color="auto"/>
        <w:right w:val="none" w:sz="0" w:space="0" w:color="auto"/>
      </w:divBdr>
    </w:div>
    <w:div w:id="1007752717">
      <w:bodyDiv w:val="1"/>
      <w:marLeft w:val="0"/>
      <w:marRight w:val="0"/>
      <w:marTop w:val="0"/>
      <w:marBottom w:val="0"/>
      <w:divBdr>
        <w:top w:val="none" w:sz="0" w:space="0" w:color="auto"/>
        <w:left w:val="none" w:sz="0" w:space="0" w:color="auto"/>
        <w:bottom w:val="none" w:sz="0" w:space="0" w:color="auto"/>
        <w:right w:val="none" w:sz="0" w:space="0" w:color="auto"/>
      </w:divBdr>
    </w:div>
    <w:div w:id="1007753815">
      <w:bodyDiv w:val="1"/>
      <w:marLeft w:val="0"/>
      <w:marRight w:val="0"/>
      <w:marTop w:val="0"/>
      <w:marBottom w:val="0"/>
      <w:divBdr>
        <w:top w:val="none" w:sz="0" w:space="0" w:color="auto"/>
        <w:left w:val="none" w:sz="0" w:space="0" w:color="auto"/>
        <w:bottom w:val="none" w:sz="0" w:space="0" w:color="auto"/>
        <w:right w:val="none" w:sz="0" w:space="0" w:color="auto"/>
      </w:divBdr>
    </w:div>
    <w:div w:id="1007827989">
      <w:bodyDiv w:val="1"/>
      <w:marLeft w:val="0"/>
      <w:marRight w:val="0"/>
      <w:marTop w:val="0"/>
      <w:marBottom w:val="0"/>
      <w:divBdr>
        <w:top w:val="none" w:sz="0" w:space="0" w:color="auto"/>
        <w:left w:val="none" w:sz="0" w:space="0" w:color="auto"/>
        <w:bottom w:val="none" w:sz="0" w:space="0" w:color="auto"/>
        <w:right w:val="none" w:sz="0" w:space="0" w:color="auto"/>
      </w:divBdr>
    </w:div>
    <w:div w:id="1007908802">
      <w:bodyDiv w:val="1"/>
      <w:marLeft w:val="0"/>
      <w:marRight w:val="0"/>
      <w:marTop w:val="0"/>
      <w:marBottom w:val="0"/>
      <w:divBdr>
        <w:top w:val="none" w:sz="0" w:space="0" w:color="auto"/>
        <w:left w:val="none" w:sz="0" w:space="0" w:color="auto"/>
        <w:bottom w:val="none" w:sz="0" w:space="0" w:color="auto"/>
        <w:right w:val="none" w:sz="0" w:space="0" w:color="auto"/>
      </w:divBdr>
    </w:div>
    <w:div w:id="1008172960">
      <w:bodyDiv w:val="1"/>
      <w:marLeft w:val="0"/>
      <w:marRight w:val="0"/>
      <w:marTop w:val="0"/>
      <w:marBottom w:val="0"/>
      <w:divBdr>
        <w:top w:val="none" w:sz="0" w:space="0" w:color="auto"/>
        <w:left w:val="none" w:sz="0" w:space="0" w:color="auto"/>
        <w:bottom w:val="none" w:sz="0" w:space="0" w:color="auto"/>
        <w:right w:val="none" w:sz="0" w:space="0" w:color="auto"/>
      </w:divBdr>
    </w:div>
    <w:div w:id="1008294364">
      <w:bodyDiv w:val="1"/>
      <w:marLeft w:val="0"/>
      <w:marRight w:val="0"/>
      <w:marTop w:val="0"/>
      <w:marBottom w:val="0"/>
      <w:divBdr>
        <w:top w:val="none" w:sz="0" w:space="0" w:color="auto"/>
        <w:left w:val="none" w:sz="0" w:space="0" w:color="auto"/>
        <w:bottom w:val="none" w:sz="0" w:space="0" w:color="auto"/>
        <w:right w:val="none" w:sz="0" w:space="0" w:color="auto"/>
      </w:divBdr>
    </w:div>
    <w:div w:id="1008604880">
      <w:bodyDiv w:val="1"/>
      <w:marLeft w:val="0"/>
      <w:marRight w:val="0"/>
      <w:marTop w:val="0"/>
      <w:marBottom w:val="0"/>
      <w:divBdr>
        <w:top w:val="none" w:sz="0" w:space="0" w:color="auto"/>
        <w:left w:val="none" w:sz="0" w:space="0" w:color="auto"/>
        <w:bottom w:val="none" w:sz="0" w:space="0" w:color="auto"/>
        <w:right w:val="none" w:sz="0" w:space="0" w:color="auto"/>
      </w:divBdr>
    </w:div>
    <w:div w:id="1008869430">
      <w:bodyDiv w:val="1"/>
      <w:marLeft w:val="0"/>
      <w:marRight w:val="0"/>
      <w:marTop w:val="0"/>
      <w:marBottom w:val="0"/>
      <w:divBdr>
        <w:top w:val="none" w:sz="0" w:space="0" w:color="auto"/>
        <w:left w:val="none" w:sz="0" w:space="0" w:color="auto"/>
        <w:bottom w:val="none" w:sz="0" w:space="0" w:color="auto"/>
        <w:right w:val="none" w:sz="0" w:space="0" w:color="auto"/>
      </w:divBdr>
    </w:div>
    <w:div w:id="1009217938">
      <w:bodyDiv w:val="1"/>
      <w:marLeft w:val="0"/>
      <w:marRight w:val="0"/>
      <w:marTop w:val="0"/>
      <w:marBottom w:val="0"/>
      <w:divBdr>
        <w:top w:val="none" w:sz="0" w:space="0" w:color="auto"/>
        <w:left w:val="none" w:sz="0" w:space="0" w:color="auto"/>
        <w:bottom w:val="none" w:sz="0" w:space="0" w:color="auto"/>
        <w:right w:val="none" w:sz="0" w:space="0" w:color="auto"/>
      </w:divBdr>
    </w:div>
    <w:div w:id="1009331397">
      <w:bodyDiv w:val="1"/>
      <w:marLeft w:val="0"/>
      <w:marRight w:val="0"/>
      <w:marTop w:val="0"/>
      <w:marBottom w:val="0"/>
      <w:divBdr>
        <w:top w:val="none" w:sz="0" w:space="0" w:color="auto"/>
        <w:left w:val="none" w:sz="0" w:space="0" w:color="auto"/>
        <w:bottom w:val="none" w:sz="0" w:space="0" w:color="auto"/>
        <w:right w:val="none" w:sz="0" w:space="0" w:color="auto"/>
      </w:divBdr>
    </w:div>
    <w:div w:id="1009335118">
      <w:bodyDiv w:val="1"/>
      <w:marLeft w:val="0"/>
      <w:marRight w:val="0"/>
      <w:marTop w:val="0"/>
      <w:marBottom w:val="0"/>
      <w:divBdr>
        <w:top w:val="none" w:sz="0" w:space="0" w:color="auto"/>
        <w:left w:val="none" w:sz="0" w:space="0" w:color="auto"/>
        <w:bottom w:val="none" w:sz="0" w:space="0" w:color="auto"/>
        <w:right w:val="none" w:sz="0" w:space="0" w:color="auto"/>
      </w:divBdr>
    </w:div>
    <w:div w:id="1009410380">
      <w:bodyDiv w:val="1"/>
      <w:marLeft w:val="0"/>
      <w:marRight w:val="0"/>
      <w:marTop w:val="0"/>
      <w:marBottom w:val="0"/>
      <w:divBdr>
        <w:top w:val="none" w:sz="0" w:space="0" w:color="auto"/>
        <w:left w:val="none" w:sz="0" w:space="0" w:color="auto"/>
        <w:bottom w:val="none" w:sz="0" w:space="0" w:color="auto"/>
        <w:right w:val="none" w:sz="0" w:space="0" w:color="auto"/>
      </w:divBdr>
    </w:div>
    <w:div w:id="1009455227">
      <w:bodyDiv w:val="1"/>
      <w:marLeft w:val="0"/>
      <w:marRight w:val="0"/>
      <w:marTop w:val="0"/>
      <w:marBottom w:val="0"/>
      <w:divBdr>
        <w:top w:val="none" w:sz="0" w:space="0" w:color="auto"/>
        <w:left w:val="none" w:sz="0" w:space="0" w:color="auto"/>
        <w:bottom w:val="none" w:sz="0" w:space="0" w:color="auto"/>
        <w:right w:val="none" w:sz="0" w:space="0" w:color="auto"/>
      </w:divBdr>
    </w:div>
    <w:div w:id="1009679847">
      <w:bodyDiv w:val="1"/>
      <w:marLeft w:val="0"/>
      <w:marRight w:val="0"/>
      <w:marTop w:val="0"/>
      <w:marBottom w:val="0"/>
      <w:divBdr>
        <w:top w:val="none" w:sz="0" w:space="0" w:color="auto"/>
        <w:left w:val="none" w:sz="0" w:space="0" w:color="auto"/>
        <w:bottom w:val="none" w:sz="0" w:space="0" w:color="auto"/>
        <w:right w:val="none" w:sz="0" w:space="0" w:color="auto"/>
      </w:divBdr>
    </w:div>
    <w:div w:id="1009868296">
      <w:bodyDiv w:val="1"/>
      <w:marLeft w:val="0"/>
      <w:marRight w:val="0"/>
      <w:marTop w:val="0"/>
      <w:marBottom w:val="0"/>
      <w:divBdr>
        <w:top w:val="none" w:sz="0" w:space="0" w:color="auto"/>
        <w:left w:val="none" w:sz="0" w:space="0" w:color="auto"/>
        <w:bottom w:val="none" w:sz="0" w:space="0" w:color="auto"/>
        <w:right w:val="none" w:sz="0" w:space="0" w:color="auto"/>
      </w:divBdr>
    </w:div>
    <w:div w:id="1009872509">
      <w:bodyDiv w:val="1"/>
      <w:marLeft w:val="0"/>
      <w:marRight w:val="0"/>
      <w:marTop w:val="0"/>
      <w:marBottom w:val="0"/>
      <w:divBdr>
        <w:top w:val="none" w:sz="0" w:space="0" w:color="auto"/>
        <w:left w:val="none" w:sz="0" w:space="0" w:color="auto"/>
        <w:bottom w:val="none" w:sz="0" w:space="0" w:color="auto"/>
        <w:right w:val="none" w:sz="0" w:space="0" w:color="auto"/>
      </w:divBdr>
    </w:div>
    <w:div w:id="1010330491">
      <w:bodyDiv w:val="1"/>
      <w:marLeft w:val="0"/>
      <w:marRight w:val="0"/>
      <w:marTop w:val="0"/>
      <w:marBottom w:val="0"/>
      <w:divBdr>
        <w:top w:val="none" w:sz="0" w:space="0" w:color="auto"/>
        <w:left w:val="none" w:sz="0" w:space="0" w:color="auto"/>
        <w:bottom w:val="none" w:sz="0" w:space="0" w:color="auto"/>
        <w:right w:val="none" w:sz="0" w:space="0" w:color="auto"/>
      </w:divBdr>
    </w:div>
    <w:div w:id="1010984701">
      <w:bodyDiv w:val="1"/>
      <w:marLeft w:val="0"/>
      <w:marRight w:val="0"/>
      <w:marTop w:val="0"/>
      <w:marBottom w:val="0"/>
      <w:divBdr>
        <w:top w:val="none" w:sz="0" w:space="0" w:color="auto"/>
        <w:left w:val="none" w:sz="0" w:space="0" w:color="auto"/>
        <w:bottom w:val="none" w:sz="0" w:space="0" w:color="auto"/>
        <w:right w:val="none" w:sz="0" w:space="0" w:color="auto"/>
      </w:divBdr>
    </w:div>
    <w:div w:id="1010990290">
      <w:bodyDiv w:val="1"/>
      <w:marLeft w:val="0"/>
      <w:marRight w:val="0"/>
      <w:marTop w:val="0"/>
      <w:marBottom w:val="0"/>
      <w:divBdr>
        <w:top w:val="none" w:sz="0" w:space="0" w:color="auto"/>
        <w:left w:val="none" w:sz="0" w:space="0" w:color="auto"/>
        <w:bottom w:val="none" w:sz="0" w:space="0" w:color="auto"/>
        <w:right w:val="none" w:sz="0" w:space="0" w:color="auto"/>
      </w:divBdr>
    </w:div>
    <w:div w:id="1011569251">
      <w:bodyDiv w:val="1"/>
      <w:marLeft w:val="0"/>
      <w:marRight w:val="0"/>
      <w:marTop w:val="0"/>
      <w:marBottom w:val="0"/>
      <w:divBdr>
        <w:top w:val="none" w:sz="0" w:space="0" w:color="auto"/>
        <w:left w:val="none" w:sz="0" w:space="0" w:color="auto"/>
        <w:bottom w:val="none" w:sz="0" w:space="0" w:color="auto"/>
        <w:right w:val="none" w:sz="0" w:space="0" w:color="auto"/>
      </w:divBdr>
    </w:div>
    <w:div w:id="1011570338">
      <w:bodyDiv w:val="1"/>
      <w:marLeft w:val="0"/>
      <w:marRight w:val="0"/>
      <w:marTop w:val="0"/>
      <w:marBottom w:val="0"/>
      <w:divBdr>
        <w:top w:val="none" w:sz="0" w:space="0" w:color="auto"/>
        <w:left w:val="none" w:sz="0" w:space="0" w:color="auto"/>
        <w:bottom w:val="none" w:sz="0" w:space="0" w:color="auto"/>
        <w:right w:val="none" w:sz="0" w:space="0" w:color="auto"/>
      </w:divBdr>
    </w:div>
    <w:div w:id="1011683473">
      <w:bodyDiv w:val="1"/>
      <w:marLeft w:val="0"/>
      <w:marRight w:val="0"/>
      <w:marTop w:val="0"/>
      <w:marBottom w:val="0"/>
      <w:divBdr>
        <w:top w:val="none" w:sz="0" w:space="0" w:color="auto"/>
        <w:left w:val="none" w:sz="0" w:space="0" w:color="auto"/>
        <w:bottom w:val="none" w:sz="0" w:space="0" w:color="auto"/>
        <w:right w:val="none" w:sz="0" w:space="0" w:color="auto"/>
      </w:divBdr>
    </w:div>
    <w:div w:id="1011833187">
      <w:bodyDiv w:val="1"/>
      <w:marLeft w:val="0"/>
      <w:marRight w:val="0"/>
      <w:marTop w:val="0"/>
      <w:marBottom w:val="0"/>
      <w:divBdr>
        <w:top w:val="none" w:sz="0" w:space="0" w:color="auto"/>
        <w:left w:val="none" w:sz="0" w:space="0" w:color="auto"/>
        <w:bottom w:val="none" w:sz="0" w:space="0" w:color="auto"/>
        <w:right w:val="none" w:sz="0" w:space="0" w:color="auto"/>
      </w:divBdr>
    </w:div>
    <w:div w:id="1012025194">
      <w:bodyDiv w:val="1"/>
      <w:marLeft w:val="0"/>
      <w:marRight w:val="0"/>
      <w:marTop w:val="0"/>
      <w:marBottom w:val="0"/>
      <w:divBdr>
        <w:top w:val="none" w:sz="0" w:space="0" w:color="auto"/>
        <w:left w:val="none" w:sz="0" w:space="0" w:color="auto"/>
        <w:bottom w:val="none" w:sz="0" w:space="0" w:color="auto"/>
        <w:right w:val="none" w:sz="0" w:space="0" w:color="auto"/>
      </w:divBdr>
    </w:div>
    <w:div w:id="1012075299">
      <w:bodyDiv w:val="1"/>
      <w:marLeft w:val="0"/>
      <w:marRight w:val="0"/>
      <w:marTop w:val="0"/>
      <w:marBottom w:val="0"/>
      <w:divBdr>
        <w:top w:val="none" w:sz="0" w:space="0" w:color="auto"/>
        <w:left w:val="none" w:sz="0" w:space="0" w:color="auto"/>
        <w:bottom w:val="none" w:sz="0" w:space="0" w:color="auto"/>
        <w:right w:val="none" w:sz="0" w:space="0" w:color="auto"/>
      </w:divBdr>
    </w:div>
    <w:div w:id="1012300878">
      <w:bodyDiv w:val="1"/>
      <w:marLeft w:val="0"/>
      <w:marRight w:val="0"/>
      <w:marTop w:val="0"/>
      <w:marBottom w:val="0"/>
      <w:divBdr>
        <w:top w:val="none" w:sz="0" w:space="0" w:color="auto"/>
        <w:left w:val="none" w:sz="0" w:space="0" w:color="auto"/>
        <w:bottom w:val="none" w:sz="0" w:space="0" w:color="auto"/>
        <w:right w:val="none" w:sz="0" w:space="0" w:color="auto"/>
      </w:divBdr>
    </w:div>
    <w:div w:id="1012335830">
      <w:bodyDiv w:val="1"/>
      <w:marLeft w:val="0"/>
      <w:marRight w:val="0"/>
      <w:marTop w:val="0"/>
      <w:marBottom w:val="0"/>
      <w:divBdr>
        <w:top w:val="none" w:sz="0" w:space="0" w:color="auto"/>
        <w:left w:val="none" w:sz="0" w:space="0" w:color="auto"/>
        <w:bottom w:val="none" w:sz="0" w:space="0" w:color="auto"/>
        <w:right w:val="none" w:sz="0" w:space="0" w:color="auto"/>
      </w:divBdr>
    </w:div>
    <w:div w:id="1012336150">
      <w:bodyDiv w:val="1"/>
      <w:marLeft w:val="0"/>
      <w:marRight w:val="0"/>
      <w:marTop w:val="0"/>
      <w:marBottom w:val="0"/>
      <w:divBdr>
        <w:top w:val="none" w:sz="0" w:space="0" w:color="auto"/>
        <w:left w:val="none" w:sz="0" w:space="0" w:color="auto"/>
        <w:bottom w:val="none" w:sz="0" w:space="0" w:color="auto"/>
        <w:right w:val="none" w:sz="0" w:space="0" w:color="auto"/>
      </w:divBdr>
    </w:div>
    <w:div w:id="1012486622">
      <w:bodyDiv w:val="1"/>
      <w:marLeft w:val="0"/>
      <w:marRight w:val="0"/>
      <w:marTop w:val="0"/>
      <w:marBottom w:val="0"/>
      <w:divBdr>
        <w:top w:val="none" w:sz="0" w:space="0" w:color="auto"/>
        <w:left w:val="none" w:sz="0" w:space="0" w:color="auto"/>
        <w:bottom w:val="none" w:sz="0" w:space="0" w:color="auto"/>
        <w:right w:val="none" w:sz="0" w:space="0" w:color="auto"/>
      </w:divBdr>
    </w:div>
    <w:div w:id="1012488265">
      <w:bodyDiv w:val="1"/>
      <w:marLeft w:val="0"/>
      <w:marRight w:val="0"/>
      <w:marTop w:val="0"/>
      <w:marBottom w:val="0"/>
      <w:divBdr>
        <w:top w:val="none" w:sz="0" w:space="0" w:color="auto"/>
        <w:left w:val="none" w:sz="0" w:space="0" w:color="auto"/>
        <w:bottom w:val="none" w:sz="0" w:space="0" w:color="auto"/>
        <w:right w:val="none" w:sz="0" w:space="0" w:color="auto"/>
      </w:divBdr>
    </w:div>
    <w:div w:id="1012606578">
      <w:bodyDiv w:val="1"/>
      <w:marLeft w:val="0"/>
      <w:marRight w:val="0"/>
      <w:marTop w:val="0"/>
      <w:marBottom w:val="0"/>
      <w:divBdr>
        <w:top w:val="none" w:sz="0" w:space="0" w:color="auto"/>
        <w:left w:val="none" w:sz="0" w:space="0" w:color="auto"/>
        <w:bottom w:val="none" w:sz="0" w:space="0" w:color="auto"/>
        <w:right w:val="none" w:sz="0" w:space="0" w:color="auto"/>
      </w:divBdr>
    </w:div>
    <w:div w:id="1012683930">
      <w:bodyDiv w:val="1"/>
      <w:marLeft w:val="0"/>
      <w:marRight w:val="0"/>
      <w:marTop w:val="0"/>
      <w:marBottom w:val="0"/>
      <w:divBdr>
        <w:top w:val="none" w:sz="0" w:space="0" w:color="auto"/>
        <w:left w:val="none" w:sz="0" w:space="0" w:color="auto"/>
        <w:bottom w:val="none" w:sz="0" w:space="0" w:color="auto"/>
        <w:right w:val="none" w:sz="0" w:space="0" w:color="auto"/>
      </w:divBdr>
    </w:div>
    <w:div w:id="1012688306">
      <w:bodyDiv w:val="1"/>
      <w:marLeft w:val="0"/>
      <w:marRight w:val="0"/>
      <w:marTop w:val="0"/>
      <w:marBottom w:val="0"/>
      <w:divBdr>
        <w:top w:val="none" w:sz="0" w:space="0" w:color="auto"/>
        <w:left w:val="none" w:sz="0" w:space="0" w:color="auto"/>
        <w:bottom w:val="none" w:sz="0" w:space="0" w:color="auto"/>
        <w:right w:val="none" w:sz="0" w:space="0" w:color="auto"/>
      </w:divBdr>
    </w:div>
    <w:div w:id="1012731258">
      <w:bodyDiv w:val="1"/>
      <w:marLeft w:val="0"/>
      <w:marRight w:val="0"/>
      <w:marTop w:val="0"/>
      <w:marBottom w:val="0"/>
      <w:divBdr>
        <w:top w:val="none" w:sz="0" w:space="0" w:color="auto"/>
        <w:left w:val="none" w:sz="0" w:space="0" w:color="auto"/>
        <w:bottom w:val="none" w:sz="0" w:space="0" w:color="auto"/>
        <w:right w:val="none" w:sz="0" w:space="0" w:color="auto"/>
      </w:divBdr>
    </w:div>
    <w:div w:id="1012882253">
      <w:bodyDiv w:val="1"/>
      <w:marLeft w:val="0"/>
      <w:marRight w:val="0"/>
      <w:marTop w:val="0"/>
      <w:marBottom w:val="0"/>
      <w:divBdr>
        <w:top w:val="none" w:sz="0" w:space="0" w:color="auto"/>
        <w:left w:val="none" w:sz="0" w:space="0" w:color="auto"/>
        <w:bottom w:val="none" w:sz="0" w:space="0" w:color="auto"/>
        <w:right w:val="none" w:sz="0" w:space="0" w:color="auto"/>
      </w:divBdr>
    </w:div>
    <w:div w:id="1012992446">
      <w:bodyDiv w:val="1"/>
      <w:marLeft w:val="0"/>
      <w:marRight w:val="0"/>
      <w:marTop w:val="0"/>
      <w:marBottom w:val="0"/>
      <w:divBdr>
        <w:top w:val="none" w:sz="0" w:space="0" w:color="auto"/>
        <w:left w:val="none" w:sz="0" w:space="0" w:color="auto"/>
        <w:bottom w:val="none" w:sz="0" w:space="0" w:color="auto"/>
        <w:right w:val="none" w:sz="0" w:space="0" w:color="auto"/>
      </w:divBdr>
    </w:div>
    <w:div w:id="1013192754">
      <w:bodyDiv w:val="1"/>
      <w:marLeft w:val="0"/>
      <w:marRight w:val="0"/>
      <w:marTop w:val="0"/>
      <w:marBottom w:val="0"/>
      <w:divBdr>
        <w:top w:val="none" w:sz="0" w:space="0" w:color="auto"/>
        <w:left w:val="none" w:sz="0" w:space="0" w:color="auto"/>
        <w:bottom w:val="none" w:sz="0" w:space="0" w:color="auto"/>
        <w:right w:val="none" w:sz="0" w:space="0" w:color="auto"/>
      </w:divBdr>
    </w:div>
    <w:div w:id="1013261193">
      <w:bodyDiv w:val="1"/>
      <w:marLeft w:val="0"/>
      <w:marRight w:val="0"/>
      <w:marTop w:val="0"/>
      <w:marBottom w:val="0"/>
      <w:divBdr>
        <w:top w:val="none" w:sz="0" w:space="0" w:color="auto"/>
        <w:left w:val="none" w:sz="0" w:space="0" w:color="auto"/>
        <w:bottom w:val="none" w:sz="0" w:space="0" w:color="auto"/>
        <w:right w:val="none" w:sz="0" w:space="0" w:color="auto"/>
      </w:divBdr>
    </w:div>
    <w:div w:id="1013872100">
      <w:bodyDiv w:val="1"/>
      <w:marLeft w:val="0"/>
      <w:marRight w:val="0"/>
      <w:marTop w:val="0"/>
      <w:marBottom w:val="0"/>
      <w:divBdr>
        <w:top w:val="none" w:sz="0" w:space="0" w:color="auto"/>
        <w:left w:val="none" w:sz="0" w:space="0" w:color="auto"/>
        <w:bottom w:val="none" w:sz="0" w:space="0" w:color="auto"/>
        <w:right w:val="none" w:sz="0" w:space="0" w:color="auto"/>
      </w:divBdr>
    </w:div>
    <w:div w:id="1014264154">
      <w:bodyDiv w:val="1"/>
      <w:marLeft w:val="0"/>
      <w:marRight w:val="0"/>
      <w:marTop w:val="0"/>
      <w:marBottom w:val="0"/>
      <w:divBdr>
        <w:top w:val="none" w:sz="0" w:space="0" w:color="auto"/>
        <w:left w:val="none" w:sz="0" w:space="0" w:color="auto"/>
        <w:bottom w:val="none" w:sz="0" w:space="0" w:color="auto"/>
        <w:right w:val="none" w:sz="0" w:space="0" w:color="auto"/>
      </w:divBdr>
    </w:div>
    <w:div w:id="1014385644">
      <w:bodyDiv w:val="1"/>
      <w:marLeft w:val="0"/>
      <w:marRight w:val="0"/>
      <w:marTop w:val="0"/>
      <w:marBottom w:val="0"/>
      <w:divBdr>
        <w:top w:val="none" w:sz="0" w:space="0" w:color="auto"/>
        <w:left w:val="none" w:sz="0" w:space="0" w:color="auto"/>
        <w:bottom w:val="none" w:sz="0" w:space="0" w:color="auto"/>
        <w:right w:val="none" w:sz="0" w:space="0" w:color="auto"/>
      </w:divBdr>
    </w:div>
    <w:div w:id="1014497718">
      <w:bodyDiv w:val="1"/>
      <w:marLeft w:val="0"/>
      <w:marRight w:val="0"/>
      <w:marTop w:val="0"/>
      <w:marBottom w:val="0"/>
      <w:divBdr>
        <w:top w:val="none" w:sz="0" w:space="0" w:color="auto"/>
        <w:left w:val="none" w:sz="0" w:space="0" w:color="auto"/>
        <w:bottom w:val="none" w:sz="0" w:space="0" w:color="auto"/>
        <w:right w:val="none" w:sz="0" w:space="0" w:color="auto"/>
      </w:divBdr>
    </w:div>
    <w:div w:id="1014650295">
      <w:bodyDiv w:val="1"/>
      <w:marLeft w:val="0"/>
      <w:marRight w:val="0"/>
      <w:marTop w:val="0"/>
      <w:marBottom w:val="0"/>
      <w:divBdr>
        <w:top w:val="none" w:sz="0" w:space="0" w:color="auto"/>
        <w:left w:val="none" w:sz="0" w:space="0" w:color="auto"/>
        <w:bottom w:val="none" w:sz="0" w:space="0" w:color="auto"/>
        <w:right w:val="none" w:sz="0" w:space="0" w:color="auto"/>
      </w:divBdr>
    </w:div>
    <w:div w:id="1014956971">
      <w:bodyDiv w:val="1"/>
      <w:marLeft w:val="0"/>
      <w:marRight w:val="0"/>
      <w:marTop w:val="0"/>
      <w:marBottom w:val="0"/>
      <w:divBdr>
        <w:top w:val="none" w:sz="0" w:space="0" w:color="auto"/>
        <w:left w:val="none" w:sz="0" w:space="0" w:color="auto"/>
        <w:bottom w:val="none" w:sz="0" w:space="0" w:color="auto"/>
        <w:right w:val="none" w:sz="0" w:space="0" w:color="auto"/>
      </w:divBdr>
    </w:div>
    <w:div w:id="1014960577">
      <w:bodyDiv w:val="1"/>
      <w:marLeft w:val="0"/>
      <w:marRight w:val="0"/>
      <w:marTop w:val="0"/>
      <w:marBottom w:val="0"/>
      <w:divBdr>
        <w:top w:val="none" w:sz="0" w:space="0" w:color="auto"/>
        <w:left w:val="none" w:sz="0" w:space="0" w:color="auto"/>
        <w:bottom w:val="none" w:sz="0" w:space="0" w:color="auto"/>
        <w:right w:val="none" w:sz="0" w:space="0" w:color="auto"/>
      </w:divBdr>
    </w:div>
    <w:div w:id="1015032524">
      <w:bodyDiv w:val="1"/>
      <w:marLeft w:val="0"/>
      <w:marRight w:val="0"/>
      <w:marTop w:val="0"/>
      <w:marBottom w:val="0"/>
      <w:divBdr>
        <w:top w:val="none" w:sz="0" w:space="0" w:color="auto"/>
        <w:left w:val="none" w:sz="0" w:space="0" w:color="auto"/>
        <w:bottom w:val="none" w:sz="0" w:space="0" w:color="auto"/>
        <w:right w:val="none" w:sz="0" w:space="0" w:color="auto"/>
      </w:divBdr>
    </w:div>
    <w:div w:id="1015307509">
      <w:bodyDiv w:val="1"/>
      <w:marLeft w:val="0"/>
      <w:marRight w:val="0"/>
      <w:marTop w:val="0"/>
      <w:marBottom w:val="0"/>
      <w:divBdr>
        <w:top w:val="none" w:sz="0" w:space="0" w:color="auto"/>
        <w:left w:val="none" w:sz="0" w:space="0" w:color="auto"/>
        <w:bottom w:val="none" w:sz="0" w:space="0" w:color="auto"/>
        <w:right w:val="none" w:sz="0" w:space="0" w:color="auto"/>
      </w:divBdr>
    </w:div>
    <w:div w:id="1015376231">
      <w:bodyDiv w:val="1"/>
      <w:marLeft w:val="0"/>
      <w:marRight w:val="0"/>
      <w:marTop w:val="0"/>
      <w:marBottom w:val="0"/>
      <w:divBdr>
        <w:top w:val="none" w:sz="0" w:space="0" w:color="auto"/>
        <w:left w:val="none" w:sz="0" w:space="0" w:color="auto"/>
        <w:bottom w:val="none" w:sz="0" w:space="0" w:color="auto"/>
        <w:right w:val="none" w:sz="0" w:space="0" w:color="auto"/>
      </w:divBdr>
    </w:div>
    <w:div w:id="1015497179">
      <w:bodyDiv w:val="1"/>
      <w:marLeft w:val="0"/>
      <w:marRight w:val="0"/>
      <w:marTop w:val="0"/>
      <w:marBottom w:val="0"/>
      <w:divBdr>
        <w:top w:val="none" w:sz="0" w:space="0" w:color="auto"/>
        <w:left w:val="none" w:sz="0" w:space="0" w:color="auto"/>
        <w:bottom w:val="none" w:sz="0" w:space="0" w:color="auto"/>
        <w:right w:val="none" w:sz="0" w:space="0" w:color="auto"/>
      </w:divBdr>
    </w:div>
    <w:div w:id="1015571422">
      <w:bodyDiv w:val="1"/>
      <w:marLeft w:val="0"/>
      <w:marRight w:val="0"/>
      <w:marTop w:val="0"/>
      <w:marBottom w:val="0"/>
      <w:divBdr>
        <w:top w:val="none" w:sz="0" w:space="0" w:color="auto"/>
        <w:left w:val="none" w:sz="0" w:space="0" w:color="auto"/>
        <w:bottom w:val="none" w:sz="0" w:space="0" w:color="auto"/>
        <w:right w:val="none" w:sz="0" w:space="0" w:color="auto"/>
      </w:divBdr>
    </w:div>
    <w:div w:id="1015574481">
      <w:bodyDiv w:val="1"/>
      <w:marLeft w:val="0"/>
      <w:marRight w:val="0"/>
      <w:marTop w:val="0"/>
      <w:marBottom w:val="0"/>
      <w:divBdr>
        <w:top w:val="none" w:sz="0" w:space="0" w:color="auto"/>
        <w:left w:val="none" w:sz="0" w:space="0" w:color="auto"/>
        <w:bottom w:val="none" w:sz="0" w:space="0" w:color="auto"/>
        <w:right w:val="none" w:sz="0" w:space="0" w:color="auto"/>
      </w:divBdr>
    </w:div>
    <w:div w:id="1015612678">
      <w:bodyDiv w:val="1"/>
      <w:marLeft w:val="0"/>
      <w:marRight w:val="0"/>
      <w:marTop w:val="0"/>
      <w:marBottom w:val="0"/>
      <w:divBdr>
        <w:top w:val="none" w:sz="0" w:space="0" w:color="auto"/>
        <w:left w:val="none" w:sz="0" w:space="0" w:color="auto"/>
        <w:bottom w:val="none" w:sz="0" w:space="0" w:color="auto"/>
        <w:right w:val="none" w:sz="0" w:space="0" w:color="auto"/>
      </w:divBdr>
    </w:div>
    <w:div w:id="1015837726">
      <w:bodyDiv w:val="1"/>
      <w:marLeft w:val="0"/>
      <w:marRight w:val="0"/>
      <w:marTop w:val="0"/>
      <w:marBottom w:val="0"/>
      <w:divBdr>
        <w:top w:val="none" w:sz="0" w:space="0" w:color="auto"/>
        <w:left w:val="none" w:sz="0" w:space="0" w:color="auto"/>
        <w:bottom w:val="none" w:sz="0" w:space="0" w:color="auto"/>
        <w:right w:val="none" w:sz="0" w:space="0" w:color="auto"/>
      </w:divBdr>
    </w:div>
    <w:div w:id="1015962497">
      <w:bodyDiv w:val="1"/>
      <w:marLeft w:val="0"/>
      <w:marRight w:val="0"/>
      <w:marTop w:val="0"/>
      <w:marBottom w:val="0"/>
      <w:divBdr>
        <w:top w:val="none" w:sz="0" w:space="0" w:color="auto"/>
        <w:left w:val="none" w:sz="0" w:space="0" w:color="auto"/>
        <w:bottom w:val="none" w:sz="0" w:space="0" w:color="auto"/>
        <w:right w:val="none" w:sz="0" w:space="0" w:color="auto"/>
      </w:divBdr>
    </w:div>
    <w:div w:id="1015963294">
      <w:bodyDiv w:val="1"/>
      <w:marLeft w:val="0"/>
      <w:marRight w:val="0"/>
      <w:marTop w:val="0"/>
      <w:marBottom w:val="0"/>
      <w:divBdr>
        <w:top w:val="none" w:sz="0" w:space="0" w:color="auto"/>
        <w:left w:val="none" w:sz="0" w:space="0" w:color="auto"/>
        <w:bottom w:val="none" w:sz="0" w:space="0" w:color="auto"/>
        <w:right w:val="none" w:sz="0" w:space="0" w:color="auto"/>
      </w:divBdr>
    </w:div>
    <w:div w:id="1016227121">
      <w:bodyDiv w:val="1"/>
      <w:marLeft w:val="0"/>
      <w:marRight w:val="0"/>
      <w:marTop w:val="0"/>
      <w:marBottom w:val="0"/>
      <w:divBdr>
        <w:top w:val="none" w:sz="0" w:space="0" w:color="auto"/>
        <w:left w:val="none" w:sz="0" w:space="0" w:color="auto"/>
        <w:bottom w:val="none" w:sz="0" w:space="0" w:color="auto"/>
        <w:right w:val="none" w:sz="0" w:space="0" w:color="auto"/>
      </w:divBdr>
    </w:div>
    <w:div w:id="1016275991">
      <w:bodyDiv w:val="1"/>
      <w:marLeft w:val="0"/>
      <w:marRight w:val="0"/>
      <w:marTop w:val="0"/>
      <w:marBottom w:val="0"/>
      <w:divBdr>
        <w:top w:val="none" w:sz="0" w:space="0" w:color="auto"/>
        <w:left w:val="none" w:sz="0" w:space="0" w:color="auto"/>
        <w:bottom w:val="none" w:sz="0" w:space="0" w:color="auto"/>
        <w:right w:val="none" w:sz="0" w:space="0" w:color="auto"/>
      </w:divBdr>
    </w:div>
    <w:div w:id="1016661720">
      <w:bodyDiv w:val="1"/>
      <w:marLeft w:val="0"/>
      <w:marRight w:val="0"/>
      <w:marTop w:val="0"/>
      <w:marBottom w:val="0"/>
      <w:divBdr>
        <w:top w:val="none" w:sz="0" w:space="0" w:color="auto"/>
        <w:left w:val="none" w:sz="0" w:space="0" w:color="auto"/>
        <w:bottom w:val="none" w:sz="0" w:space="0" w:color="auto"/>
        <w:right w:val="none" w:sz="0" w:space="0" w:color="auto"/>
      </w:divBdr>
    </w:div>
    <w:div w:id="1016662095">
      <w:bodyDiv w:val="1"/>
      <w:marLeft w:val="0"/>
      <w:marRight w:val="0"/>
      <w:marTop w:val="0"/>
      <w:marBottom w:val="0"/>
      <w:divBdr>
        <w:top w:val="none" w:sz="0" w:space="0" w:color="auto"/>
        <w:left w:val="none" w:sz="0" w:space="0" w:color="auto"/>
        <w:bottom w:val="none" w:sz="0" w:space="0" w:color="auto"/>
        <w:right w:val="none" w:sz="0" w:space="0" w:color="auto"/>
      </w:divBdr>
    </w:div>
    <w:div w:id="1016731610">
      <w:bodyDiv w:val="1"/>
      <w:marLeft w:val="0"/>
      <w:marRight w:val="0"/>
      <w:marTop w:val="0"/>
      <w:marBottom w:val="0"/>
      <w:divBdr>
        <w:top w:val="none" w:sz="0" w:space="0" w:color="auto"/>
        <w:left w:val="none" w:sz="0" w:space="0" w:color="auto"/>
        <w:bottom w:val="none" w:sz="0" w:space="0" w:color="auto"/>
        <w:right w:val="none" w:sz="0" w:space="0" w:color="auto"/>
      </w:divBdr>
    </w:div>
    <w:div w:id="1016809395">
      <w:bodyDiv w:val="1"/>
      <w:marLeft w:val="0"/>
      <w:marRight w:val="0"/>
      <w:marTop w:val="0"/>
      <w:marBottom w:val="0"/>
      <w:divBdr>
        <w:top w:val="none" w:sz="0" w:space="0" w:color="auto"/>
        <w:left w:val="none" w:sz="0" w:space="0" w:color="auto"/>
        <w:bottom w:val="none" w:sz="0" w:space="0" w:color="auto"/>
        <w:right w:val="none" w:sz="0" w:space="0" w:color="auto"/>
      </w:divBdr>
    </w:div>
    <w:div w:id="1017004461">
      <w:bodyDiv w:val="1"/>
      <w:marLeft w:val="0"/>
      <w:marRight w:val="0"/>
      <w:marTop w:val="0"/>
      <w:marBottom w:val="0"/>
      <w:divBdr>
        <w:top w:val="none" w:sz="0" w:space="0" w:color="auto"/>
        <w:left w:val="none" w:sz="0" w:space="0" w:color="auto"/>
        <w:bottom w:val="none" w:sz="0" w:space="0" w:color="auto"/>
        <w:right w:val="none" w:sz="0" w:space="0" w:color="auto"/>
      </w:divBdr>
    </w:div>
    <w:div w:id="1017076612">
      <w:bodyDiv w:val="1"/>
      <w:marLeft w:val="0"/>
      <w:marRight w:val="0"/>
      <w:marTop w:val="0"/>
      <w:marBottom w:val="0"/>
      <w:divBdr>
        <w:top w:val="none" w:sz="0" w:space="0" w:color="auto"/>
        <w:left w:val="none" w:sz="0" w:space="0" w:color="auto"/>
        <w:bottom w:val="none" w:sz="0" w:space="0" w:color="auto"/>
        <w:right w:val="none" w:sz="0" w:space="0" w:color="auto"/>
      </w:divBdr>
    </w:div>
    <w:div w:id="1017542396">
      <w:bodyDiv w:val="1"/>
      <w:marLeft w:val="0"/>
      <w:marRight w:val="0"/>
      <w:marTop w:val="0"/>
      <w:marBottom w:val="0"/>
      <w:divBdr>
        <w:top w:val="none" w:sz="0" w:space="0" w:color="auto"/>
        <w:left w:val="none" w:sz="0" w:space="0" w:color="auto"/>
        <w:bottom w:val="none" w:sz="0" w:space="0" w:color="auto"/>
        <w:right w:val="none" w:sz="0" w:space="0" w:color="auto"/>
      </w:divBdr>
    </w:div>
    <w:div w:id="1017578907">
      <w:bodyDiv w:val="1"/>
      <w:marLeft w:val="0"/>
      <w:marRight w:val="0"/>
      <w:marTop w:val="0"/>
      <w:marBottom w:val="0"/>
      <w:divBdr>
        <w:top w:val="none" w:sz="0" w:space="0" w:color="auto"/>
        <w:left w:val="none" w:sz="0" w:space="0" w:color="auto"/>
        <w:bottom w:val="none" w:sz="0" w:space="0" w:color="auto"/>
        <w:right w:val="none" w:sz="0" w:space="0" w:color="auto"/>
      </w:divBdr>
    </w:div>
    <w:div w:id="1017855927">
      <w:bodyDiv w:val="1"/>
      <w:marLeft w:val="0"/>
      <w:marRight w:val="0"/>
      <w:marTop w:val="0"/>
      <w:marBottom w:val="0"/>
      <w:divBdr>
        <w:top w:val="none" w:sz="0" w:space="0" w:color="auto"/>
        <w:left w:val="none" w:sz="0" w:space="0" w:color="auto"/>
        <w:bottom w:val="none" w:sz="0" w:space="0" w:color="auto"/>
        <w:right w:val="none" w:sz="0" w:space="0" w:color="auto"/>
      </w:divBdr>
    </w:div>
    <w:div w:id="1018040579">
      <w:bodyDiv w:val="1"/>
      <w:marLeft w:val="0"/>
      <w:marRight w:val="0"/>
      <w:marTop w:val="0"/>
      <w:marBottom w:val="0"/>
      <w:divBdr>
        <w:top w:val="none" w:sz="0" w:space="0" w:color="auto"/>
        <w:left w:val="none" w:sz="0" w:space="0" w:color="auto"/>
        <w:bottom w:val="none" w:sz="0" w:space="0" w:color="auto"/>
        <w:right w:val="none" w:sz="0" w:space="0" w:color="auto"/>
      </w:divBdr>
    </w:div>
    <w:div w:id="1018115805">
      <w:bodyDiv w:val="1"/>
      <w:marLeft w:val="0"/>
      <w:marRight w:val="0"/>
      <w:marTop w:val="0"/>
      <w:marBottom w:val="0"/>
      <w:divBdr>
        <w:top w:val="none" w:sz="0" w:space="0" w:color="auto"/>
        <w:left w:val="none" w:sz="0" w:space="0" w:color="auto"/>
        <w:bottom w:val="none" w:sz="0" w:space="0" w:color="auto"/>
        <w:right w:val="none" w:sz="0" w:space="0" w:color="auto"/>
      </w:divBdr>
    </w:div>
    <w:div w:id="1018239523">
      <w:bodyDiv w:val="1"/>
      <w:marLeft w:val="0"/>
      <w:marRight w:val="0"/>
      <w:marTop w:val="0"/>
      <w:marBottom w:val="0"/>
      <w:divBdr>
        <w:top w:val="none" w:sz="0" w:space="0" w:color="auto"/>
        <w:left w:val="none" w:sz="0" w:space="0" w:color="auto"/>
        <w:bottom w:val="none" w:sz="0" w:space="0" w:color="auto"/>
        <w:right w:val="none" w:sz="0" w:space="0" w:color="auto"/>
      </w:divBdr>
    </w:div>
    <w:div w:id="1018430661">
      <w:bodyDiv w:val="1"/>
      <w:marLeft w:val="0"/>
      <w:marRight w:val="0"/>
      <w:marTop w:val="0"/>
      <w:marBottom w:val="0"/>
      <w:divBdr>
        <w:top w:val="none" w:sz="0" w:space="0" w:color="auto"/>
        <w:left w:val="none" w:sz="0" w:space="0" w:color="auto"/>
        <w:bottom w:val="none" w:sz="0" w:space="0" w:color="auto"/>
        <w:right w:val="none" w:sz="0" w:space="0" w:color="auto"/>
      </w:divBdr>
    </w:div>
    <w:div w:id="1018507801">
      <w:bodyDiv w:val="1"/>
      <w:marLeft w:val="0"/>
      <w:marRight w:val="0"/>
      <w:marTop w:val="0"/>
      <w:marBottom w:val="0"/>
      <w:divBdr>
        <w:top w:val="none" w:sz="0" w:space="0" w:color="auto"/>
        <w:left w:val="none" w:sz="0" w:space="0" w:color="auto"/>
        <w:bottom w:val="none" w:sz="0" w:space="0" w:color="auto"/>
        <w:right w:val="none" w:sz="0" w:space="0" w:color="auto"/>
      </w:divBdr>
    </w:div>
    <w:div w:id="1018511153">
      <w:bodyDiv w:val="1"/>
      <w:marLeft w:val="0"/>
      <w:marRight w:val="0"/>
      <w:marTop w:val="0"/>
      <w:marBottom w:val="0"/>
      <w:divBdr>
        <w:top w:val="none" w:sz="0" w:space="0" w:color="auto"/>
        <w:left w:val="none" w:sz="0" w:space="0" w:color="auto"/>
        <w:bottom w:val="none" w:sz="0" w:space="0" w:color="auto"/>
        <w:right w:val="none" w:sz="0" w:space="0" w:color="auto"/>
      </w:divBdr>
    </w:div>
    <w:div w:id="1018586049">
      <w:bodyDiv w:val="1"/>
      <w:marLeft w:val="0"/>
      <w:marRight w:val="0"/>
      <w:marTop w:val="0"/>
      <w:marBottom w:val="0"/>
      <w:divBdr>
        <w:top w:val="none" w:sz="0" w:space="0" w:color="auto"/>
        <w:left w:val="none" w:sz="0" w:space="0" w:color="auto"/>
        <w:bottom w:val="none" w:sz="0" w:space="0" w:color="auto"/>
        <w:right w:val="none" w:sz="0" w:space="0" w:color="auto"/>
      </w:divBdr>
    </w:div>
    <w:div w:id="1018655942">
      <w:bodyDiv w:val="1"/>
      <w:marLeft w:val="0"/>
      <w:marRight w:val="0"/>
      <w:marTop w:val="0"/>
      <w:marBottom w:val="0"/>
      <w:divBdr>
        <w:top w:val="none" w:sz="0" w:space="0" w:color="auto"/>
        <w:left w:val="none" w:sz="0" w:space="0" w:color="auto"/>
        <w:bottom w:val="none" w:sz="0" w:space="0" w:color="auto"/>
        <w:right w:val="none" w:sz="0" w:space="0" w:color="auto"/>
      </w:divBdr>
    </w:div>
    <w:div w:id="1018770670">
      <w:bodyDiv w:val="1"/>
      <w:marLeft w:val="0"/>
      <w:marRight w:val="0"/>
      <w:marTop w:val="0"/>
      <w:marBottom w:val="0"/>
      <w:divBdr>
        <w:top w:val="none" w:sz="0" w:space="0" w:color="auto"/>
        <w:left w:val="none" w:sz="0" w:space="0" w:color="auto"/>
        <w:bottom w:val="none" w:sz="0" w:space="0" w:color="auto"/>
        <w:right w:val="none" w:sz="0" w:space="0" w:color="auto"/>
      </w:divBdr>
    </w:div>
    <w:div w:id="1018893986">
      <w:bodyDiv w:val="1"/>
      <w:marLeft w:val="0"/>
      <w:marRight w:val="0"/>
      <w:marTop w:val="0"/>
      <w:marBottom w:val="0"/>
      <w:divBdr>
        <w:top w:val="none" w:sz="0" w:space="0" w:color="auto"/>
        <w:left w:val="none" w:sz="0" w:space="0" w:color="auto"/>
        <w:bottom w:val="none" w:sz="0" w:space="0" w:color="auto"/>
        <w:right w:val="none" w:sz="0" w:space="0" w:color="auto"/>
      </w:divBdr>
    </w:div>
    <w:div w:id="1018897420">
      <w:bodyDiv w:val="1"/>
      <w:marLeft w:val="0"/>
      <w:marRight w:val="0"/>
      <w:marTop w:val="0"/>
      <w:marBottom w:val="0"/>
      <w:divBdr>
        <w:top w:val="none" w:sz="0" w:space="0" w:color="auto"/>
        <w:left w:val="none" w:sz="0" w:space="0" w:color="auto"/>
        <w:bottom w:val="none" w:sz="0" w:space="0" w:color="auto"/>
        <w:right w:val="none" w:sz="0" w:space="0" w:color="auto"/>
      </w:divBdr>
    </w:div>
    <w:div w:id="1019116960">
      <w:bodyDiv w:val="1"/>
      <w:marLeft w:val="0"/>
      <w:marRight w:val="0"/>
      <w:marTop w:val="0"/>
      <w:marBottom w:val="0"/>
      <w:divBdr>
        <w:top w:val="none" w:sz="0" w:space="0" w:color="auto"/>
        <w:left w:val="none" w:sz="0" w:space="0" w:color="auto"/>
        <w:bottom w:val="none" w:sz="0" w:space="0" w:color="auto"/>
        <w:right w:val="none" w:sz="0" w:space="0" w:color="auto"/>
      </w:divBdr>
    </w:div>
    <w:div w:id="1019233922">
      <w:bodyDiv w:val="1"/>
      <w:marLeft w:val="0"/>
      <w:marRight w:val="0"/>
      <w:marTop w:val="0"/>
      <w:marBottom w:val="0"/>
      <w:divBdr>
        <w:top w:val="none" w:sz="0" w:space="0" w:color="auto"/>
        <w:left w:val="none" w:sz="0" w:space="0" w:color="auto"/>
        <w:bottom w:val="none" w:sz="0" w:space="0" w:color="auto"/>
        <w:right w:val="none" w:sz="0" w:space="0" w:color="auto"/>
      </w:divBdr>
    </w:div>
    <w:div w:id="1019626398">
      <w:bodyDiv w:val="1"/>
      <w:marLeft w:val="0"/>
      <w:marRight w:val="0"/>
      <w:marTop w:val="0"/>
      <w:marBottom w:val="0"/>
      <w:divBdr>
        <w:top w:val="none" w:sz="0" w:space="0" w:color="auto"/>
        <w:left w:val="none" w:sz="0" w:space="0" w:color="auto"/>
        <w:bottom w:val="none" w:sz="0" w:space="0" w:color="auto"/>
        <w:right w:val="none" w:sz="0" w:space="0" w:color="auto"/>
      </w:divBdr>
    </w:div>
    <w:div w:id="1020005615">
      <w:bodyDiv w:val="1"/>
      <w:marLeft w:val="0"/>
      <w:marRight w:val="0"/>
      <w:marTop w:val="0"/>
      <w:marBottom w:val="0"/>
      <w:divBdr>
        <w:top w:val="none" w:sz="0" w:space="0" w:color="auto"/>
        <w:left w:val="none" w:sz="0" w:space="0" w:color="auto"/>
        <w:bottom w:val="none" w:sz="0" w:space="0" w:color="auto"/>
        <w:right w:val="none" w:sz="0" w:space="0" w:color="auto"/>
      </w:divBdr>
    </w:div>
    <w:div w:id="1020010257">
      <w:bodyDiv w:val="1"/>
      <w:marLeft w:val="0"/>
      <w:marRight w:val="0"/>
      <w:marTop w:val="0"/>
      <w:marBottom w:val="0"/>
      <w:divBdr>
        <w:top w:val="none" w:sz="0" w:space="0" w:color="auto"/>
        <w:left w:val="none" w:sz="0" w:space="0" w:color="auto"/>
        <w:bottom w:val="none" w:sz="0" w:space="0" w:color="auto"/>
        <w:right w:val="none" w:sz="0" w:space="0" w:color="auto"/>
      </w:divBdr>
    </w:div>
    <w:div w:id="1020274650">
      <w:bodyDiv w:val="1"/>
      <w:marLeft w:val="0"/>
      <w:marRight w:val="0"/>
      <w:marTop w:val="0"/>
      <w:marBottom w:val="0"/>
      <w:divBdr>
        <w:top w:val="none" w:sz="0" w:space="0" w:color="auto"/>
        <w:left w:val="none" w:sz="0" w:space="0" w:color="auto"/>
        <w:bottom w:val="none" w:sz="0" w:space="0" w:color="auto"/>
        <w:right w:val="none" w:sz="0" w:space="0" w:color="auto"/>
      </w:divBdr>
    </w:div>
    <w:div w:id="1020280867">
      <w:bodyDiv w:val="1"/>
      <w:marLeft w:val="0"/>
      <w:marRight w:val="0"/>
      <w:marTop w:val="0"/>
      <w:marBottom w:val="0"/>
      <w:divBdr>
        <w:top w:val="none" w:sz="0" w:space="0" w:color="auto"/>
        <w:left w:val="none" w:sz="0" w:space="0" w:color="auto"/>
        <w:bottom w:val="none" w:sz="0" w:space="0" w:color="auto"/>
        <w:right w:val="none" w:sz="0" w:space="0" w:color="auto"/>
      </w:divBdr>
    </w:div>
    <w:div w:id="1020427234">
      <w:bodyDiv w:val="1"/>
      <w:marLeft w:val="0"/>
      <w:marRight w:val="0"/>
      <w:marTop w:val="0"/>
      <w:marBottom w:val="0"/>
      <w:divBdr>
        <w:top w:val="none" w:sz="0" w:space="0" w:color="auto"/>
        <w:left w:val="none" w:sz="0" w:space="0" w:color="auto"/>
        <w:bottom w:val="none" w:sz="0" w:space="0" w:color="auto"/>
        <w:right w:val="none" w:sz="0" w:space="0" w:color="auto"/>
      </w:divBdr>
    </w:div>
    <w:div w:id="1020742337">
      <w:bodyDiv w:val="1"/>
      <w:marLeft w:val="0"/>
      <w:marRight w:val="0"/>
      <w:marTop w:val="0"/>
      <w:marBottom w:val="0"/>
      <w:divBdr>
        <w:top w:val="none" w:sz="0" w:space="0" w:color="auto"/>
        <w:left w:val="none" w:sz="0" w:space="0" w:color="auto"/>
        <w:bottom w:val="none" w:sz="0" w:space="0" w:color="auto"/>
        <w:right w:val="none" w:sz="0" w:space="0" w:color="auto"/>
      </w:divBdr>
    </w:div>
    <w:div w:id="1020863604">
      <w:bodyDiv w:val="1"/>
      <w:marLeft w:val="0"/>
      <w:marRight w:val="0"/>
      <w:marTop w:val="0"/>
      <w:marBottom w:val="0"/>
      <w:divBdr>
        <w:top w:val="none" w:sz="0" w:space="0" w:color="auto"/>
        <w:left w:val="none" w:sz="0" w:space="0" w:color="auto"/>
        <w:bottom w:val="none" w:sz="0" w:space="0" w:color="auto"/>
        <w:right w:val="none" w:sz="0" w:space="0" w:color="auto"/>
      </w:divBdr>
    </w:div>
    <w:div w:id="1021055154">
      <w:bodyDiv w:val="1"/>
      <w:marLeft w:val="0"/>
      <w:marRight w:val="0"/>
      <w:marTop w:val="0"/>
      <w:marBottom w:val="0"/>
      <w:divBdr>
        <w:top w:val="none" w:sz="0" w:space="0" w:color="auto"/>
        <w:left w:val="none" w:sz="0" w:space="0" w:color="auto"/>
        <w:bottom w:val="none" w:sz="0" w:space="0" w:color="auto"/>
        <w:right w:val="none" w:sz="0" w:space="0" w:color="auto"/>
      </w:divBdr>
    </w:div>
    <w:div w:id="1021056347">
      <w:bodyDiv w:val="1"/>
      <w:marLeft w:val="0"/>
      <w:marRight w:val="0"/>
      <w:marTop w:val="0"/>
      <w:marBottom w:val="0"/>
      <w:divBdr>
        <w:top w:val="none" w:sz="0" w:space="0" w:color="auto"/>
        <w:left w:val="none" w:sz="0" w:space="0" w:color="auto"/>
        <w:bottom w:val="none" w:sz="0" w:space="0" w:color="auto"/>
        <w:right w:val="none" w:sz="0" w:space="0" w:color="auto"/>
      </w:divBdr>
    </w:div>
    <w:div w:id="1021393133">
      <w:bodyDiv w:val="1"/>
      <w:marLeft w:val="0"/>
      <w:marRight w:val="0"/>
      <w:marTop w:val="0"/>
      <w:marBottom w:val="0"/>
      <w:divBdr>
        <w:top w:val="none" w:sz="0" w:space="0" w:color="auto"/>
        <w:left w:val="none" w:sz="0" w:space="0" w:color="auto"/>
        <w:bottom w:val="none" w:sz="0" w:space="0" w:color="auto"/>
        <w:right w:val="none" w:sz="0" w:space="0" w:color="auto"/>
      </w:divBdr>
    </w:div>
    <w:div w:id="1021468215">
      <w:bodyDiv w:val="1"/>
      <w:marLeft w:val="0"/>
      <w:marRight w:val="0"/>
      <w:marTop w:val="0"/>
      <w:marBottom w:val="0"/>
      <w:divBdr>
        <w:top w:val="none" w:sz="0" w:space="0" w:color="auto"/>
        <w:left w:val="none" w:sz="0" w:space="0" w:color="auto"/>
        <w:bottom w:val="none" w:sz="0" w:space="0" w:color="auto"/>
        <w:right w:val="none" w:sz="0" w:space="0" w:color="auto"/>
      </w:divBdr>
    </w:div>
    <w:div w:id="1021707227">
      <w:bodyDiv w:val="1"/>
      <w:marLeft w:val="0"/>
      <w:marRight w:val="0"/>
      <w:marTop w:val="0"/>
      <w:marBottom w:val="0"/>
      <w:divBdr>
        <w:top w:val="none" w:sz="0" w:space="0" w:color="auto"/>
        <w:left w:val="none" w:sz="0" w:space="0" w:color="auto"/>
        <w:bottom w:val="none" w:sz="0" w:space="0" w:color="auto"/>
        <w:right w:val="none" w:sz="0" w:space="0" w:color="auto"/>
      </w:divBdr>
    </w:div>
    <w:div w:id="1021855312">
      <w:bodyDiv w:val="1"/>
      <w:marLeft w:val="0"/>
      <w:marRight w:val="0"/>
      <w:marTop w:val="0"/>
      <w:marBottom w:val="0"/>
      <w:divBdr>
        <w:top w:val="none" w:sz="0" w:space="0" w:color="auto"/>
        <w:left w:val="none" w:sz="0" w:space="0" w:color="auto"/>
        <w:bottom w:val="none" w:sz="0" w:space="0" w:color="auto"/>
        <w:right w:val="none" w:sz="0" w:space="0" w:color="auto"/>
      </w:divBdr>
    </w:div>
    <w:div w:id="1022166514">
      <w:bodyDiv w:val="1"/>
      <w:marLeft w:val="0"/>
      <w:marRight w:val="0"/>
      <w:marTop w:val="0"/>
      <w:marBottom w:val="0"/>
      <w:divBdr>
        <w:top w:val="none" w:sz="0" w:space="0" w:color="auto"/>
        <w:left w:val="none" w:sz="0" w:space="0" w:color="auto"/>
        <w:bottom w:val="none" w:sz="0" w:space="0" w:color="auto"/>
        <w:right w:val="none" w:sz="0" w:space="0" w:color="auto"/>
      </w:divBdr>
    </w:div>
    <w:div w:id="1022362816">
      <w:bodyDiv w:val="1"/>
      <w:marLeft w:val="0"/>
      <w:marRight w:val="0"/>
      <w:marTop w:val="0"/>
      <w:marBottom w:val="0"/>
      <w:divBdr>
        <w:top w:val="none" w:sz="0" w:space="0" w:color="auto"/>
        <w:left w:val="none" w:sz="0" w:space="0" w:color="auto"/>
        <w:bottom w:val="none" w:sz="0" w:space="0" w:color="auto"/>
        <w:right w:val="none" w:sz="0" w:space="0" w:color="auto"/>
      </w:divBdr>
    </w:div>
    <w:div w:id="1023287570">
      <w:bodyDiv w:val="1"/>
      <w:marLeft w:val="0"/>
      <w:marRight w:val="0"/>
      <w:marTop w:val="0"/>
      <w:marBottom w:val="0"/>
      <w:divBdr>
        <w:top w:val="none" w:sz="0" w:space="0" w:color="auto"/>
        <w:left w:val="none" w:sz="0" w:space="0" w:color="auto"/>
        <w:bottom w:val="none" w:sz="0" w:space="0" w:color="auto"/>
        <w:right w:val="none" w:sz="0" w:space="0" w:color="auto"/>
      </w:divBdr>
    </w:div>
    <w:div w:id="1023290232">
      <w:bodyDiv w:val="1"/>
      <w:marLeft w:val="0"/>
      <w:marRight w:val="0"/>
      <w:marTop w:val="0"/>
      <w:marBottom w:val="0"/>
      <w:divBdr>
        <w:top w:val="none" w:sz="0" w:space="0" w:color="auto"/>
        <w:left w:val="none" w:sz="0" w:space="0" w:color="auto"/>
        <w:bottom w:val="none" w:sz="0" w:space="0" w:color="auto"/>
        <w:right w:val="none" w:sz="0" w:space="0" w:color="auto"/>
      </w:divBdr>
    </w:div>
    <w:div w:id="1023434159">
      <w:bodyDiv w:val="1"/>
      <w:marLeft w:val="0"/>
      <w:marRight w:val="0"/>
      <w:marTop w:val="0"/>
      <w:marBottom w:val="0"/>
      <w:divBdr>
        <w:top w:val="none" w:sz="0" w:space="0" w:color="auto"/>
        <w:left w:val="none" w:sz="0" w:space="0" w:color="auto"/>
        <w:bottom w:val="none" w:sz="0" w:space="0" w:color="auto"/>
        <w:right w:val="none" w:sz="0" w:space="0" w:color="auto"/>
      </w:divBdr>
    </w:div>
    <w:div w:id="1023484382">
      <w:bodyDiv w:val="1"/>
      <w:marLeft w:val="0"/>
      <w:marRight w:val="0"/>
      <w:marTop w:val="0"/>
      <w:marBottom w:val="0"/>
      <w:divBdr>
        <w:top w:val="none" w:sz="0" w:space="0" w:color="auto"/>
        <w:left w:val="none" w:sz="0" w:space="0" w:color="auto"/>
        <w:bottom w:val="none" w:sz="0" w:space="0" w:color="auto"/>
        <w:right w:val="none" w:sz="0" w:space="0" w:color="auto"/>
      </w:divBdr>
    </w:div>
    <w:div w:id="1023821139">
      <w:bodyDiv w:val="1"/>
      <w:marLeft w:val="0"/>
      <w:marRight w:val="0"/>
      <w:marTop w:val="0"/>
      <w:marBottom w:val="0"/>
      <w:divBdr>
        <w:top w:val="none" w:sz="0" w:space="0" w:color="auto"/>
        <w:left w:val="none" w:sz="0" w:space="0" w:color="auto"/>
        <w:bottom w:val="none" w:sz="0" w:space="0" w:color="auto"/>
        <w:right w:val="none" w:sz="0" w:space="0" w:color="auto"/>
      </w:divBdr>
    </w:div>
    <w:div w:id="1023823258">
      <w:bodyDiv w:val="1"/>
      <w:marLeft w:val="0"/>
      <w:marRight w:val="0"/>
      <w:marTop w:val="0"/>
      <w:marBottom w:val="0"/>
      <w:divBdr>
        <w:top w:val="none" w:sz="0" w:space="0" w:color="auto"/>
        <w:left w:val="none" w:sz="0" w:space="0" w:color="auto"/>
        <w:bottom w:val="none" w:sz="0" w:space="0" w:color="auto"/>
        <w:right w:val="none" w:sz="0" w:space="0" w:color="auto"/>
      </w:divBdr>
    </w:div>
    <w:div w:id="1024016414">
      <w:bodyDiv w:val="1"/>
      <w:marLeft w:val="0"/>
      <w:marRight w:val="0"/>
      <w:marTop w:val="0"/>
      <w:marBottom w:val="0"/>
      <w:divBdr>
        <w:top w:val="none" w:sz="0" w:space="0" w:color="auto"/>
        <w:left w:val="none" w:sz="0" w:space="0" w:color="auto"/>
        <w:bottom w:val="none" w:sz="0" w:space="0" w:color="auto"/>
        <w:right w:val="none" w:sz="0" w:space="0" w:color="auto"/>
      </w:divBdr>
    </w:div>
    <w:div w:id="1024020740">
      <w:bodyDiv w:val="1"/>
      <w:marLeft w:val="0"/>
      <w:marRight w:val="0"/>
      <w:marTop w:val="0"/>
      <w:marBottom w:val="0"/>
      <w:divBdr>
        <w:top w:val="none" w:sz="0" w:space="0" w:color="auto"/>
        <w:left w:val="none" w:sz="0" w:space="0" w:color="auto"/>
        <w:bottom w:val="none" w:sz="0" w:space="0" w:color="auto"/>
        <w:right w:val="none" w:sz="0" w:space="0" w:color="auto"/>
      </w:divBdr>
    </w:div>
    <w:div w:id="1024327895">
      <w:bodyDiv w:val="1"/>
      <w:marLeft w:val="0"/>
      <w:marRight w:val="0"/>
      <w:marTop w:val="0"/>
      <w:marBottom w:val="0"/>
      <w:divBdr>
        <w:top w:val="none" w:sz="0" w:space="0" w:color="auto"/>
        <w:left w:val="none" w:sz="0" w:space="0" w:color="auto"/>
        <w:bottom w:val="none" w:sz="0" w:space="0" w:color="auto"/>
        <w:right w:val="none" w:sz="0" w:space="0" w:color="auto"/>
      </w:divBdr>
    </w:div>
    <w:div w:id="1024601566">
      <w:bodyDiv w:val="1"/>
      <w:marLeft w:val="0"/>
      <w:marRight w:val="0"/>
      <w:marTop w:val="0"/>
      <w:marBottom w:val="0"/>
      <w:divBdr>
        <w:top w:val="none" w:sz="0" w:space="0" w:color="auto"/>
        <w:left w:val="none" w:sz="0" w:space="0" w:color="auto"/>
        <w:bottom w:val="none" w:sz="0" w:space="0" w:color="auto"/>
        <w:right w:val="none" w:sz="0" w:space="0" w:color="auto"/>
      </w:divBdr>
    </w:div>
    <w:div w:id="1024788998">
      <w:bodyDiv w:val="1"/>
      <w:marLeft w:val="0"/>
      <w:marRight w:val="0"/>
      <w:marTop w:val="0"/>
      <w:marBottom w:val="0"/>
      <w:divBdr>
        <w:top w:val="none" w:sz="0" w:space="0" w:color="auto"/>
        <w:left w:val="none" w:sz="0" w:space="0" w:color="auto"/>
        <w:bottom w:val="none" w:sz="0" w:space="0" w:color="auto"/>
        <w:right w:val="none" w:sz="0" w:space="0" w:color="auto"/>
      </w:divBdr>
    </w:div>
    <w:div w:id="1025061562">
      <w:bodyDiv w:val="1"/>
      <w:marLeft w:val="0"/>
      <w:marRight w:val="0"/>
      <w:marTop w:val="0"/>
      <w:marBottom w:val="0"/>
      <w:divBdr>
        <w:top w:val="none" w:sz="0" w:space="0" w:color="auto"/>
        <w:left w:val="none" w:sz="0" w:space="0" w:color="auto"/>
        <w:bottom w:val="none" w:sz="0" w:space="0" w:color="auto"/>
        <w:right w:val="none" w:sz="0" w:space="0" w:color="auto"/>
      </w:divBdr>
    </w:div>
    <w:div w:id="1025136953">
      <w:bodyDiv w:val="1"/>
      <w:marLeft w:val="0"/>
      <w:marRight w:val="0"/>
      <w:marTop w:val="0"/>
      <w:marBottom w:val="0"/>
      <w:divBdr>
        <w:top w:val="none" w:sz="0" w:space="0" w:color="auto"/>
        <w:left w:val="none" w:sz="0" w:space="0" w:color="auto"/>
        <w:bottom w:val="none" w:sz="0" w:space="0" w:color="auto"/>
        <w:right w:val="none" w:sz="0" w:space="0" w:color="auto"/>
      </w:divBdr>
    </w:div>
    <w:div w:id="1025138830">
      <w:bodyDiv w:val="1"/>
      <w:marLeft w:val="0"/>
      <w:marRight w:val="0"/>
      <w:marTop w:val="0"/>
      <w:marBottom w:val="0"/>
      <w:divBdr>
        <w:top w:val="none" w:sz="0" w:space="0" w:color="auto"/>
        <w:left w:val="none" w:sz="0" w:space="0" w:color="auto"/>
        <w:bottom w:val="none" w:sz="0" w:space="0" w:color="auto"/>
        <w:right w:val="none" w:sz="0" w:space="0" w:color="auto"/>
      </w:divBdr>
    </w:div>
    <w:div w:id="1025251909">
      <w:bodyDiv w:val="1"/>
      <w:marLeft w:val="0"/>
      <w:marRight w:val="0"/>
      <w:marTop w:val="0"/>
      <w:marBottom w:val="0"/>
      <w:divBdr>
        <w:top w:val="none" w:sz="0" w:space="0" w:color="auto"/>
        <w:left w:val="none" w:sz="0" w:space="0" w:color="auto"/>
        <w:bottom w:val="none" w:sz="0" w:space="0" w:color="auto"/>
        <w:right w:val="none" w:sz="0" w:space="0" w:color="auto"/>
      </w:divBdr>
    </w:div>
    <w:div w:id="1025442332">
      <w:bodyDiv w:val="1"/>
      <w:marLeft w:val="0"/>
      <w:marRight w:val="0"/>
      <w:marTop w:val="0"/>
      <w:marBottom w:val="0"/>
      <w:divBdr>
        <w:top w:val="none" w:sz="0" w:space="0" w:color="auto"/>
        <w:left w:val="none" w:sz="0" w:space="0" w:color="auto"/>
        <w:bottom w:val="none" w:sz="0" w:space="0" w:color="auto"/>
        <w:right w:val="none" w:sz="0" w:space="0" w:color="auto"/>
      </w:divBdr>
    </w:div>
    <w:div w:id="1025715113">
      <w:bodyDiv w:val="1"/>
      <w:marLeft w:val="0"/>
      <w:marRight w:val="0"/>
      <w:marTop w:val="0"/>
      <w:marBottom w:val="0"/>
      <w:divBdr>
        <w:top w:val="none" w:sz="0" w:space="0" w:color="auto"/>
        <w:left w:val="none" w:sz="0" w:space="0" w:color="auto"/>
        <w:bottom w:val="none" w:sz="0" w:space="0" w:color="auto"/>
        <w:right w:val="none" w:sz="0" w:space="0" w:color="auto"/>
      </w:divBdr>
    </w:div>
    <w:div w:id="1025717217">
      <w:bodyDiv w:val="1"/>
      <w:marLeft w:val="0"/>
      <w:marRight w:val="0"/>
      <w:marTop w:val="0"/>
      <w:marBottom w:val="0"/>
      <w:divBdr>
        <w:top w:val="none" w:sz="0" w:space="0" w:color="auto"/>
        <w:left w:val="none" w:sz="0" w:space="0" w:color="auto"/>
        <w:bottom w:val="none" w:sz="0" w:space="0" w:color="auto"/>
        <w:right w:val="none" w:sz="0" w:space="0" w:color="auto"/>
      </w:divBdr>
    </w:div>
    <w:div w:id="1025793415">
      <w:bodyDiv w:val="1"/>
      <w:marLeft w:val="0"/>
      <w:marRight w:val="0"/>
      <w:marTop w:val="0"/>
      <w:marBottom w:val="0"/>
      <w:divBdr>
        <w:top w:val="none" w:sz="0" w:space="0" w:color="auto"/>
        <w:left w:val="none" w:sz="0" w:space="0" w:color="auto"/>
        <w:bottom w:val="none" w:sz="0" w:space="0" w:color="auto"/>
        <w:right w:val="none" w:sz="0" w:space="0" w:color="auto"/>
      </w:divBdr>
    </w:div>
    <w:div w:id="1025866230">
      <w:bodyDiv w:val="1"/>
      <w:marLeft w:val="0"/>
      <w:marRight w:val="0"/>
      <w:marTop w:val="0"/>
      <w:marBottom w:val="0"/>
      <w:divBdr>
        <w:top w:val="none" w:sz="0" w:space="0" w:color="auto"/>
        <w:left w:val="none" w:sz="0" w:space="0" w:color="auto"/>
        <w:bottom w:val="none" w:sz="0" w:space="0" w:color="auto"/>
        <w:right w:val="none" w:sz="0" w:space="0" w:color="auto"/>
      </w:divBdr>
    </w:div>
    <w:div w:id="1026062852">
      <w:bodyDiv w:val="1"/>
      <w:marLeft w:val="0"/>
      <w:marRight w:val="0"/>
      <w:marTop w:val="0"/>
      <w:marBottom w:val="0"/>
      <w:divBdr>
        <w:top w:val="none" w:sz="0" w:space="0" w:color="auto"/>
        <w:left w:val="none" w:sz="0" w:space="0" w:color="auto"/>
        <w:bottom w:val="none" w:sz="0" w:space="0" w:color="auto"/>
        <w:right w:val="none" w:sz="0" w:space="0" w:color="auto"/>
      </w:divBdr>
    </w:div>
    <w:div w:id="1026098240">
      <w:bodyDiv w:val="1"/>
      <w:marLeft w:val="0"/>
      <w:marRight w:val="0"/>
      <w:marTop w:val="0"/>
      <w:marBottom w:val="0"/>
      <w:divBdr>
        <w:top w:val="none" w:sz="0" w:space="0" w:color="auto"/>
        <w:left w:val="none" w:sz="0" w:space="0" w:color="auto"/>
        <w:bottom w:val="none" w:sz="0" w:space="0" w:color="auto"/>
        <w:right w:val="none" w:sz="0" w:space="0" w:color="auto"/>
      </w:divBdr>
    </w:div>
    <w:div w:id="1026173155">
      <w:bodyDiv w:val="1"/>
      <w:marLeft w:val="0"/>
      <w:marRight w:val="0"/>
      <w:marTop w:val="0"/>
      <w:marBottom w:val="0"/>
      <w:divBdr>
        <w:top w:val="none" w:sz="0" w:space="0" w:color="auto"/>
        <w:left w:val="none" w:sz="0" w:space="0" w:color="auto"/>
        <w:bottom w:val="none" w:sz="0" w:space="0" w:color="auto"/>
        <w:right w:val="none" w:sz="0" w:space="0" w:color="auto"/>
      </w:divBdr>
    </w:div>
    <w:div w:id="1026636989">
      <w:bodyDiv w:val="1"/>
      <w:marLeft w:val="0"/>
      <w:marRight w:val="0"/>
      <w:marTop w:val="0"/>
      <w:marBottom w:val="0"/>
      <w:divBdr>
        <w:top w:val="none" w:sz="0" w:space="0" w:color="auto"/>
        <w:left w:val="none" w:sz="0" w:space="0" w:color="auto"/>
        <w:bottom w:val="none" w:sz="0" w:space="0" w:color="auto"/>
        <w:right w:val="none" w:sz="0" w:space="0" w:color="auto"/>
      </w:divBdr>
    </w:div>
    <w:div w:id="1026911698">
      <w:bodyDiv w:val="1"/>
      <w:marLeft w:val="0"/>
      <w:marRight w:val="0"/>
      <w:marTop w:val="0"/>
      <w:marBottom w:val="0"/>
      <w:divBdr>
        <w:top w:val="none" w:sz="0" w:space="0" w:color="auto"/>
        <w:left w:val="none" w:sz="0" w:space="0" w:color="auto"/>
        <w:bottom w:val="none" w:sz="0" w:space="0" w:color="auto"/>
        <w:right w:val="none" w:sz="0" w:space="0" w:color="auto"/>
      </w:divBdr>
    </w:div>
    <w:div w:id="1027098800">
      <w:bodyDiv w:val="1"/>
      <w:marLeft w:val="0"/>
      <w:marRight w:val="0"/>
      <w:marTop w:val="0"/>
      <w:marBottom w:val="0"/>
      <w:divBdr>
        <w:top w:val="none" w:sz="0" w:space="0" w:color="auto"/>
        <w:left w:val="none" w:sz="0" w:space="0" w:color="auto"/>
        <w:bottom w:val="none" w:sz="0" w:space="0" w:color="auto"/>
        <w:right w:val="none" w:sz="0" w:space="0" w:color="auto"/>
      </w:divBdr>
    </w:div>
    <w:div w:id="1027146204">
      <w:bodyDiv w:val="1"/>
      <w:marLeft w:val="0"/>
      <w:marRight w:val="0"/>
      <w:marTop w:val="0"/>
      <w:marBottom w:val="0"/>
      <w:divBdr>
        <w:top w:val="none" w:sz="0" w:space="0" w:color="auto"/>
        <w:left w:val="none" w:sz="0" w:space="0" w:color="auto"/>
        <w:bottom w:val="none" w:sz="0" w:space="0" w:color="auto"/>
        <w:right w:val="none" w:sz="0" w:space="0" w:color="auto"/>
      </w:divBdr>
    </w:div>
    <w:div w:id="1027365437">
      <w:bodyDiv w:val="1"/>
      <w:marLeft w:val="0"/>
      <w:marRight w:val="0"/>
      <w:marTop w:val="0"/>
      <w:marBottom w:val="0"/>
      <w:divBdr>
        <w:top w:val="none" w:sz="0" w:space="0" w:color="auto"/>
        <w:left w:val="none" w:sz="0" w:space="0" w:color="auto"/>
        <w:bottom w:val="none" w:sz="0" w:space="0" w:color="auto"/>
        <w:right w:val="none" w:sz="0" w:space="0" w:color="auto"/>
      </w:divBdr>
    </w:div>
    <w:div w:id="1027370871">
      <w:bodyDiv w:val="1"/>
      <w:marLeft w:val="0"/>
      <w:marRight w:val="0"/>
      <w:marTop w:val="0"/>
      <w:marBottom w:val="0"/>
      <w:divBdr>
        <w:top w:val="none" w:sz="0" w:space="0" w:color="auto"/>
        <w:left w:val="none" w:sz="0" w:space="0" w:color="auto"/>
        <w:bottom w:val="none" w:sz="0" w:space="0" w:color="auto"/>
        <w:right w:val="none" w:sz="0" w:space="0" w:color="auto"/>
      </w:divBdr>
    </w:div>
    <w:div w:id="1027372102">
      <w:bodyDiv w:val="1"/>
      <w:marLeft w:val="0"/>
      <w:marRight w:val="0"/>
      <w:marTop w:val="0"/>
      <w:marBottom w:val="0"/>
      <w:divBdr>
        <w:top w:val="none" w:sz="0" w:space="0" w:color="auto"/>
        <w:left w:val="none" w:sz="0" w:space="0" w:color="auto"/>
        <w:bottom w:val="none" w:sz="0" w:space="0" w:color="auto"/>
        <w:right w:val="none" w:sz="0" w:space="0" w:color="auto"/>
      </w:divBdr>
    </w:div>
    <w:div w:id="1027608889">
      <w:bodyDiv w:val="1"/>
      <w:marLeft w:val="0"/>
      <w:marRight w:val="0"/>
      <w:marTop w:val="0"/>
      <w:marBottom w:val="0"/>
      <w:divBdr>
        <w:top w:val="none" w:sz="0" w:space="0" w:color="auto"/>
        <w:left w:val="none" w:sz="0" w:space="0" w:color="auto"/>
        <w:bottom w:val="none" w:sz="0" w:space="0" w:color="auto"/>
        <w:right w:val="none" w:sz="0" w:space="0" w:color="auto"/>
      </w:divBdr>
    </w:div>
    <w:div w:id="1027637202">
      <w:bodyDiv w:val="1"/>
      <w:marLeft w:val="0"/>
      <w:marRight w:val="0"/>
      <w:marTop w:val="0"/>
      <w:marBottom w:val="0"/>
      <w:divBdr>
        <w:top w:val="none" w:sz="0" w:space="0" w:color="auto"/>
        <w:left w:val="none" w:sz="0" w:space="0" w:color="auto"/>
        <w:bottom w:val="none" w:sz="0" w:space="0" w:color="auto"/>
        <w:right w:val="none" w:sz="0" w:space="0" w:color="auto"/>
      </w:divBdr>
    </w:div>
    <w:div w:id="1027757148">
      <w:bodyDiv w:val="1"/>
      <w:marLeft w:val="0"/>
      <w:marRight w:val="0"/>
      <w:marTop w:val="0"/>
      <w:marBottom w:val="0"/>
      <w:divBdr>
        <w:top w:val="none" w:sz="0" w:space="0" w:color="auto"/>
        <w:left w:val="none" w:sz="0" w:space="0" w:color="auto"/>
        <w:bottom w:val="none" w:sz="0" w:space="0" w:color="auto"/>
        <w:right w:val="none" w:sz="0" w:space="0" w:color="auto"/>
      </w:divBdr>
    </w:div>
    <w:div w:id="1027948554">
      <w:bodyDiv w:val="1"/>
      <w:marLeft w:val="0"/>
      <w:marRight w:val="0"/>
      <w:marTop w:val="0"/>
      <w:marBottom w:val="0"/>
      <w:divBdr>
        <w:top w:val="none" w:sz="0" w:space="0" w:color="auto"/>
        <w:left w:val="none" w:sz="0" w:space="0" w:color="auto"/>
        <w:bottom w:val="none" w:sz="0" w:space="0" w:color="auto"/>
        <w:right w:val="none" w:sz="0" w:space="0" w:color="auto"/>
      </w:divBdr>
    </w:div>
    <w:div w:id="1028025191">
      <w:bodyDiv w:val="1"/>
      <w:marLeft w:val="0"/>
      <w:marRight w:val="0"/>
      <w:marTop w:val="0"/>
      <w:marBottom w:val="0"/>
      <w:divBdr>
        <w:top w:val="none" w:sz="0" w:space="0" w:color="auto"/>
        <w:left w:val="none" w:sz="0" w:space="0" w:color="auto"/>
        <w:bottom w:val="none" w:sz="0" w:space="0" w:color="auto"/>
        <w:right w:val="none" w:sz="0" w:space="0" w:color="auto"/>
      </w:divBdr>
    </w:div>
    <w:div w:id="1028219611">
      <w:bodyDiv w:val="1"/>
      <w:marLeft w:val="0"/>
      <w:marRight w:val="0"/>
      <w:marTop w:val="0"/>
      <w:marBottom w:val="0"/>
      <w:divBdr>
        <w:top w:val="none" w:sz="0" w:space="0" w:color="auto"/>
        <w:left w:val="none" w:sz="0" w:space="0" w:color="auto"/>
        <w:bottom w:val="none" w:sz="0" w:space="0" w:color="auto"/>
        <w:right w:val="none" w:sz="0" w:space="0" w:color="auto"/>
      </w:divBdr>
    </w:div>
    <w:div w:id="1028291975">
      <w:bodyDiv w:val="1"/>
      <w:marLeft w:val="0"/>
      <w:marRight w:val="0"/>
      <w:marTop w:val="0"/>
      <w:marBottom w:val="0"/>
      <w:divBdr>
        <w:top w:val="none" w:sz="0" w:space="0" w:color="auto"/>
        <w:left w:val="none" w:sz="0" w:space="0" w:color="auto"/>
        <w:bottom w:val="none" w:sz="0" w:space="0" w:color="auto"/>
        <w:right w:val="none" w:sz="0" w:space="0" w:color="auto"/>
      </w:divBdr>
    </w:div>
    <w:div w:id="1028799528">
      <w:bodyDiv w:val="1"/>
      <w:marLeft w:val="0"/>
      <w:marRight w:val="0"/>
      <w:marTop w:val="0"/>
      <w:marBottom w:val="0"/>
      <w:divBdr>
        <w:top w:val="none" w:sz="0" w:space="0" w:color="auto"/>
        <w:left w:val="none" w:sz="0" w:space="0" w:color="auto"/>
        <w:bottom w:val="none" w:sz="0" w:space="0" w:color="auto"/>
        <w:right w:val="none" w:sz="0" w:space="0" w:color="auto"/>
      </w:divBdr>
    </w:div>
    <w:div w:id="1028801576">
      <w:bodyDiv w:val="1"/>
      <w:marLeft w:val="0"/>
      <w:marRight w:val="0"/>
      <w:marTop w:val="0"/>
      <w:marBottom w:val="0"/>
      <w:divBdr>
        <w:top w:val="none" w:sz="0" w:space="0" w:color="auto"/>
        <w:left w:val="none" w:sz="0" w:space="0" w:color="auto"/>
        <w:bottom w:val="none" w:sz="0" w:space="0" w:color="auto"/>
        <w:right w:val="none" w:sz="0" w:space="0" w:color="auto"/>
      </w:divBdr>
    </w:div>
    <w:div w:id="1029065225">
      <w:bodyDiv w:val="1"/>
      <w:marLeft w:val="0"/>
      <w:marRight w:val="0"/>
      <w:marTop w:val="0"/>
      <w:marBottom w:val="0"/>
      <w:divBdr>
        <w:top w:val="none" w:sz="0" w:space="0" w:color="auto"/>
        <w:left w:val="none" w:sz="0" w:space="0" w:color="auto"/>
        <w:bottom w:val="none" w:sz="0" w:space="0" w:color="auto"/>
        <w:right w:val="none" w:sz="0" w:space="0" w:color="auto"/>
      </w:divBdr>
    </w:div>
    <w:div w:id="1029111963">
      <w:bodyDiv w:val="1"/>
      <w:marLeft w:val="0"/>
      <w:marRight w:val="0"/>
      <w:marTop w:val="0"/>
      <w:marBottom w:val="0"/>
      <w:divBdr>
        <w:top w:val="none" w:sz="0" w:space="0" w:color="auto"/>
        <w:left w:val="none" w:sz="0" w:space="0" w:color="auto"/>
        <w:bottom w:val="none" w:sz="0" w:space="0" w:color="auto"/>
        <w:right w:val="none" w:sz="0" w:space="0" w:color="auto"/>
      </w:divBdr>
    </w:div>
    <w:div w:id="1029378748">
      <w:bodyDiv w:val="1"/>
      <w:marLeft w:val="0"/>
      <w:marRight w:val="0"/>
      <w:marTop w:val="0"/>
      <w:marBottom w:val="0"/>
      <w:divBdr>
        <w:top w:val="none" w:sz="0" w:space="0" w:color="auto"/>
        <w:left w:val="none" w:sz="0" w:space="0" w:color="auto"/>
        <w:bottom w:val="none" w:sz="0" w:space="0" w:color="auto"/>
        <w:right w:val="none" w:sz="0" w:space="0" w:color="auto"/>
      </w:divBdr>
    </w:div>
    <w:div w:id="1029453192">
      <w:bodyDiv w:val="1"/>
      <w:marLeft w:val="0"/>
      <w:marRight w:val="0"/>
      <w:marTop w:val="0"/>
      <w:marBottom w:val="0"/>
      <w:divBdr>
        <w:top w:val="none" w:sz="0" w:space="0" w:color="auto"/>
        <w:left w:val="none" w:sz="0" w:space="0" w:color="auto"/>
        <w:bottom w:val="none" w:sz="0" w:space="0" w:color="auto"/>
        <w:right w:val="none" w:sz="0" w:space="0" w:color="auto"/>
      </w:divBdr>
    </w:div>
    <w:div w:id="1029572244">
      <w:bodyDiv w:val="1"/>
      <w:marLeft w:val="0"/>
      <w:marRight w:val="0"/>
      <w:marTop w:val="0"/>
      <w:marBottom w:val="0"/>
      <w:divBdr>
        <w:top w:val="none" w:sz="0" w:space="0" w:color="auto"/>
        <w:left w:val="none" w:sz="0" w:space="0" w:color="auto"/>
        <w:bottom w:val="none" w:sz="0" w:space="0" w:color="auto"/>
        <w:right w:val="none" w:sz="0" w:space="0" w:color="auto"/>
      </w:divBdr>
    </w:div>
    <w:div w:id="1029909769">
      <w:bodyDiv w:val="1"/>
      <w:marLeft w:val="0"/>
      <w:marRight w:val="0"/>
      <w:marTop w:val="0"/>
      <w:marBottom w:val="0"/>
      <w:divBdr>
        <w:top w:val="none" w:sz="0" w:space="0" w:color="auto"/>
        <w:left w:val="none" w:sz="0" w:space="0" w:color="auto"/>
        <w:bottom w:val="none" w:sz="0" w:space="0" w:color="auto"/>
        <w:right w:val="none" w:sz="0" w:space="0" w:color="auto"/>
      </w:divBdr>
    </w:div>
    <w:div w:id="1030036366">
      <w:bodyDiv w:val="1"/>
      <w:marLeft w:val="0"/>
      <w:marRight w:val="0"/>
      <w:marTop w:val="0"/>
      <w:marBottom w:val="0"/>
      <w:divBdr>
        <w:top w:val="none" w:sz="0" w:space="0" w:color="auto"/>
        <w:left w:val="none" w:sz="0" w:space="0" w:color="auto"/>
        <w:bottom w:val="none" w:sz="0" w:space="0" w:color="auto"/>
        <w:right w:val="none" w:sz="0" w:space="0" w:color="auto"/>
      </w:divBdr>
    </w:div>
    <w:div w:id="1030180509">
      <w:bodyDiv w:val="1"/>
      <w:marLeft w:val="0"/>
      <w:marRight w:val="0"/>
      <w:marTop w:val="0"/>
      <w:marBottom w:val="0"/>
      <w:divBdr>
        <w:top w:val="none" w:sz="0" w:space="0" w:color="auto"/>
        <w:left w:val="none" w:sz="0" w:space="0" w:color="auto"/>
        <w:bottom w:val="none" w:sz="0" w:space="0" w:color="auto"/>
        <w:right w:val="none" w:sz="0" w:space="0" w:color="auto"/>
      </w:divBdr>
    </w:div>
    <w:div w:id="1030228949">
      <w:bodyDiv w:val="1"/>
      <w:marLeft w:val="0"/>
      <w:marRight w:val="0"/>
      <w:marTop w:val="0"/>
      <w:marBottom w:val="0"/>
      <w:divBdr>
        <w:top w:val="none" w:sz="0" w:space="0" w:color="auto"/>
        <w:left w:val="none" w:sz="0" w:space="0" w:color="auto"/>
        <w:bottom w:val="none" w:sz="0" w:space="0" w:color="auto"/>
        <w:right w:val="none" w:sz="0" w:space="0" w:color="auto"/>
      </w:divBdr>
    </w:div>
    <w:div w:id="1030454111">
      <w:bodyDiv w:val="1"/>
      <w:marLeft w:val="0"/>
      <w:marRight w:val="0"/>
      <w:marTop w:val="0"/>
      <w:marBottom w:val="0"/>
      <w:divBdr>
        <w:top w:val="none" w:sz="0" w:space="0" w:color="auto"/>
        <w:left w:val="none" w:sz="0" w:space="0" w:color="auto"/>
        <w:bottom w:val="none" w:sz="0" w:space="0" w:color="auto"/>
        <w:right w:val="none" w:sz="0" w:space="0" w:color="auto"/>
      </w:divBdr>
    </w:div>
    <w:div w:id="1030496894">
      <w:bodyDiv w:val="1"/>
      <w:marLeft w:val="0"/>
      <w:marRight w:val="0"/>
      <w:marTop w:val="0"/>
      <w:marBottom w:val="0"/>
      <w:divBdr>
        <w:top w:val="none" w:sz="0" w:space="0" w:color="auto"/>
        <w:left w:val="none" w:sz="0" w:space="0" w:color="auto"/>
        <w:bottom w:val="none" w:sz="0" w:space="0" w:color="auto"/>
        <w:right w:val="none" w:sz="0" w:space="0" w:color="auto"/>
      </w:divBdr>
    </w:div>
    <w:div w:id="1030568287">
      <w:bodyDiv w:val="1"/>
      <w:marLeft w:val="0"/>
      <w:marRight w:val="0"/>
      <w:marTop w:val="0"/>
      <w:marBottom w:val="0"/>
      <w:divBdr>
        <w:top w:val="none" w:sz="0" w:space="0" w:color="auto"/>
        <w:left w:val="none" w:sz="0" w:space="0" w:color="auto"/>
        <w:bottom w:val="none" w:sz="0" w:space="0" w:color="auto"/>
        <w:right w:val="none" w:sz="0" w:space="0" w:color="auto"/>
      </w:divBdr>
    </w:div>
    <w:div w:id="1030573755">
      <w:bodyDiv w:val="1"/>
      <w:marLeft w:val="0"/>
      <w:marRight w:val="0"/>
      <w:marTop w:val="0"/>
      <w:marBottom w:val="0"/>
      <w:divBdr>
        <w:top w:val="none" w:sz="0" w:space="0" w:color="auto"/>
        <w:left w:val="none" w:sz="0" w:space="0" w:color="auto"/>
        <w:bottom w:val="none" w:sz="0" w:space="0" w:color="auto"/>
        <w:right w:val="none" w:sz="0" w:space="0" w:color="auto"/>
      </w:divBdr>
    </w:div>
    <w:div w:id="1030640477">
      <w:bodyDiv w:val="1"/>
      <w:marLeft w:val="0"/>
      <w:marRight w:val="0"/>
      <w:marTop w:val="0"/>
      <w:marBottom w:val="0"/>
      <w:divBdr>
        <w:top w:val="none" w:sz="0" w:space="0" w:color="auto"/>
        <w:left w:val="none" w:sz="0" w:space="0" w:color="auto"/>
        <w:bottom w:val="none" w:sz="0" w:space="0" w:color="auto"/>
        <w:right w:val="none" w:sz="0" w:space="0" w:color="auto"/>
      </w:divBdr>
    </w:div>
    <w:div w:id="1030843179">
      <w:bodyDiv w:val="1"/>
      <w:marLeft w:val="0"/>
      <w:marRight w:val="0"/>
      <w:marTop w:val="0"/>
      <w:marBottom w:val="0"/>
      <w:divBdr>
        <w:top w:val="none" w:sz="0" w:space="0" w:color="auto"/>
        <w:left w:val="none" w:sz="0" w:space="0" w:color="auto"/>
        <w:bottom w:val="none" w:sz="0" w:space="0" w:color="auto"/>
        <w:right w:val="none" w:sz="0" w:space="0" w:color="auto"/>
      </w:divBdr>
    </w:div>
    <w:div w:id="1030909654">
      <w:bodyDiv w:val="1"/>
      <w:marLeft w:val="0"/>
      <w:marRight w:val="0"/>
      <w:marTop w:val="0"/>
      <w:marBottom w:val="0"/>
      <w:divBdr>
        <w:top w:val="none" w:sz="0" w:space="0" w:color="auto"/>
        <w:left w:val="none" w:sz="0" w:space="0" w:color="auto"/>
        <w:bottom w:val="none" w:sz="0" w:space="0" w:color="auto"/>
        <w:right w:val="none" w:sz="0" w:space="0" w:color="auto"/>
      </w:divBdr>
    </w:div>
    <w:div w:id="1030910130">
      <w:bodyDiv w:val="1"/>
      <w:marLeft w:val="0"/>
      <w:marRight w:val="0"/>
      <w:marTop w:val="0"/>
      <w:marBottom w:val="0"/>
      <w:divBdr>
        <w:top w:val="none" w:sz="0" w:space="0" w:color="auto"/>
        <w:left w:val="none" w:sz="0" w:space="0" w:color="auto"/>
        <w:bottom w:val="none" w:sz="0" w:space="0" w:color="auto"/>
        <w:right w:val="none" w:sz="0" w:space="0" w:color="auto"/>
      </w:divBdr>
    </w:div>
    <w:div w:id="1030910271">
      <w:bodyDiv w:val="1"/>
      <w:marLeft w:val="0"/>
      <w:marRight w:val="0"/>
      <w:marTop w:val="0"/>
      <w:marBottom w:val="0"/>
      <w:divBdr>
        <w:top w:val="none" w:sz="0" w:space="0" w:color="auto"/>
        <w:left w:val="none" w:sz="0" w:space="0" w:color="auto"/>
        <w:bottom w:val="none" w:sz="0" w:space="0" w:color="auto"/>
        <w:right w:val="none" w:sz="0" w:space="0" w:color="auto"/>
      </w:divBdr>
    </w:div>
    <w:div w:id="1031027073">
      <w:bodyDiv w:val="1"/>
      <w:marLeft w:val="0"/>
      <w:marRight w:val="0"/>
      <w:marTop w:val="0"/>
      <w:marBottom w:val="0"/>
      <w:divBdr>
        <w:top w:val="none" w:sz="0" w:space="0" w:color="auto"/>
        <w:left w:val="none" w:sz="0" w:space="0" w:color="auto"/>
        <w:bottom w:val="none" w:sz="0" w:space="0" w:color="auto"/>
        <w:right w:val="none" w:sz="0" w:space="0" w:color="auto"/>
      </w:divBdr>
    </w:div>
    <w:div w:id="1031150205">
      <w:bodyDiv w:val="1"/>
      <w:marLeft w:val="0"/>
      <w:marRight w:val="0"/>
      <w:marTop w:val="0"/>
      <w:marBottom w:val="0"/>
      <w:divBdr>
        <w:top w:val="none" w:sz="0" w:space="0" w:color="auto"/>
        <w:left w:val="none" w:sz="0" w:space="0" w:color="auto"/>
        <w:bottom w:val="none" w:sz="0" w:space="0" w:color="auto"/>
        <w:right w:val="none" w:sz="0" w:space="0" w:color="auto"/>
      </w:divBdr>
    </w:div>
    <w:div w:id="1031223388">
      <w:bodyDiv w:val="1"/>
      <w:marLeft w:val="0"/>
      <w:marRight w:val="0"/>
      <w:marTop w:val="0"/>
      <w:marBottom w:val="0"/>
      <w:divBdr>
        <w:top w:val="none" w:sz="0" w:space="0" w:color="auto"/>
        <w:left w:val="none" w:sz="0" w:space="0" w:color="auto"/>
        <w:bottom w:val="none" w:sz="0" w:space="0" w:color="auto"/>
        <w:right w:val="none" w:sz="0" w:space="0" w:color="auto"/>
      </w:divBdr>
    </w:div>
    <w:div w:id="1031303722">
      <w:bodyDiv w:val="1"/>
      <w:marLeft w:val="0"/>
      <w:marRight w:val="0"/>
      <w:marTop w:val="0"/>
      <w:marBottom w:val="0"/>
      <w:divBdr>
        <w:top w:val="none" w:sz="0" w:space="0" w:color="auto"/>
        <w:left w:val="none" w:sz="0" w:space="0" w:color="auto"/>
        <w:bottom w:val="none" w:sz="0" w:space="0" w:color="auto"/>
        <w:right w:val="none" w:sz="0" w:space="0" w:color="auto"/>
      </w:divBdr>
    </w:div>
    <w:div w:id="1031682129">
      <w:bodyDiv w:val="1"/>
      <w:marLeft w:val="0"/>
      <w:marRight w:val="0"/>
      <w:marTop w:val="0"/>
      <w:marBottom w:val="0"/>
      <w:divBdr>
        <w:top w:val="none" w:sz="0" w:space="0" w:color="auto"/>
        <w:left w:val="none" w:sz="0" w:space="0" w:color="auto"/>
        <w:bottom w:val="none" w:sz="0" w:space="0" w:color="auto"/>
        <w:right w:val="none" w:sz="0" w:space="0" w:color="auto"/>
      </w:divBdr>
    </w:div>
    <w:div w:id="1031683892">
      <w:bodyDiv w:val="1"/>
      <w:marLeft w:val="0"/>
      <w:marRight w:val="0"/>
      <w:marTop w:val="0"/>
      <w:marBottom w:val="0"/>
      <w:divBdr>
        <w:top w:val="none" w:sz="0" w:space="0" w:color="auto"/>
        <w:left w:val="none" w:sz="0" w:space="0" w:color="auto"/>
        <w:bottom w:val="none" w:sz="0" w:space="0" w:color="auto"/>
        <w:right w:val="none" w:sz="0" w:space="0" w:color="auto"/>
      </w:divBdr>
    </w:div>
    <w:div w:id="1031733473">
      <w:bodyDiv w:val="1"/>
      <w:marLeft w:val="0"/>
      <w:marRight w:val="0"/>
      <w:marTop w:val="0"/>
      <w:marBottom w:val="0"/>
      <w:divBdr>
        <w:top w:val="none" w:sz="0" w:space="0" w:color="auto"/>
        <w:left w:val="none" w:sz="0" w:space="0" w:color="auto"/>
        <w:bottom w:val="none" w:sz="0" w:space="0" w:color="auto"/>
        <w:right w:val="none" w:sz="0" w:space="0" w:color="auto"/>
      </w:divBdr>
    </w:div>
    <w:div w:id="1031997206">
      <w:bodyDiv w:val="1"/>
      <w:marLeft w:val="0"/>
      <w:marRight w:val="0"/>
      <w:marTop w:val="0"/>
      <w:marBottom w:val="0"/>
      <w:divBdr>
        <w:top w:val="none" w:sz="0" w:space="0" w:color="auto"/>
        <w:left w:val="none" w:sz="0" w:space="0" w:color="auto"/>
        <w:bottom w:val="none" w:sz="0" w:space="0" w:color="auto"/>
        <w:right w:val="none" w:sz="0" w:space="0" w:color="auto"/>
      </w:divBdr>
    </w:div>
    <w:div w:id="1032456398">
      <w:bodyDiv w:val="1"/>
      <w:marLeft w:val="0"/>
      <w:marRight w:val="0"/>
      <w:marTop w:val="0"/>
      <w:marBottom w:val="0"/>
      <w:divBdr>
        <w:top w:val="none" w:sz="0" w:space="0" w:color="auto"/>
        <w:left w:val="none" w:sz="0" w:space="0" w:color="auto"/>
        <w:bottom w:val="none" w:sz="0" w:space="0" w:color="auto"/>
        <w:right w:val="none" w:sz="0" w:space="0" w:color="auto"/>
      </w:divBdr>
    </w:div>
    <w:div w:id="1032531214">
      <w:bodyDiv w:val="1"/>
      <w:marLeft w:val="0"/>
      <w:marRight w:val="0"/>
      <w:marTop w:val="0"/>
      <w:marBottom w:val="0"/>
      <w:divBdr>
        <w:top w:val="none" w:sz="0" w:space="0" w:color="auto"/>
        <w:left w:val="none" w:sz="0" w:space="0" w:color="auto"/>
        <w:bottom w:val="none" w:sz="0" w:space="0" w:color="auto"/>
        <w:right w:val="none" w:sz="0" w:space="0" w:color="auto"/>
      </w:divBdr>
    </w:div>
    <w:div w:id="1032652992">
      <w:bodyDiv w:val="1"/>
      <w:marLeft w:val="0"/>
      <w:marRight w:val="0"/>
      <w:marTop w:val="0"/>
      <w:marBottom w:val="0"/>
      <w:divBdr>
        <w:top w:val="none" w:sz="0" w:space="0" w:color="auto"/>
        <w:left w:val="none" w:sz="0" w:space="0" w:color="auto"/>
        <w:bottom w:val="none" w:sz="0" w:space="0" w:color="auto"/>
        <w:right w:val="none" w:sz="0" w:space="0" w:color="auto"/>
      </w:divBdr>
    </w:div>
    <w:div w:id="1032805511">
      <w:bodyDiv w:val="1"/>
      <w:marLeft w:val="0"/>
      <w:marRight w:val="0"/>
      <w:marTop w:val="0"/>
      <w:marBottom w:val="0"/>
      <w:divBdr>
        <w:top w:val="none" w:sz="0" w:space="0" w:color="auto"/>
        <w:left w:val="none" w:sz="0" w:space="0" w:color="auto"/>
        <w:bottom w:val="none" w:sz="0" w:space="0" w:color="auto"/>
        <w:right w:val="none" w:sz="0" w:space="0" w:color="auto"/>
      </w:divBdr>
    </w:div>
    <w:div w:id="1032876413">
      <w:bodyDiv w:val="1"/>
      <w:marLeft w:val="0"/>
      <w:marRight w:val="0"/>
      <w:marTop w:val="0"/>
      <w:marBottom w:val="0"/>
      <w:divBdr>
        <w:top w:val="none" w:sz="0" w:space="0" w:color="auto"/>
        <w:left w:val="none" w:sz="0" w:space="0" w:color="auto"/>
        <w:bottom w:val="none" w:sz="0" w:space="0" w:color="auto"/>
        <w:right w:val="none" w:sz="0" w:space="0" w:color="auto"/>
      </w:divBdr>
    </w:div>
    <w:div w:id="1032918053">
      <w:bodyDiv w:val="1"/>
      <w:marLeft w:val="0"/>
      <w:marRight w:val="0"/>
      <w:marTop w:val="0"/>
      <w:marBottom w:val="0"/>
      <w:divBdr>
        <w:top w:val="none" w:sz="0" w:space="0" w:color="auto"/>
        <w:left w:val="none" w:sz="0" w:space="0" w:color="auto"/>
        <w:bottom w:val="none" w:sz="0" w:space="0" w:color="auto"/>
        <w:right w:val="none" w:sz="0" w:space="0" w:color="auto"/>
      </w:divBdr>
    </w:div>
    <w:div w:id="1032922379">
      <w:bodyDiv w:val="1"/>
      <w:marLeft w:val="0"/>
      <w:marRight w:val="0"/>
      <w:marTop w:val="0"/>
      <w:marBottom w:val="0"/>
      <w:divBdr>
        <w:top w:val="none" w:sz="0" w:space="0" w:color="auto"/>
        <w:left w:val="none" w:sz="0" w:space="0" w:color="auto"/>
        <w:bottom w:val="none" w:sz="0" w:space="0" w:color="auto"/>
        <w:right w:val="none" w:sz="0" w:space="0" w:color="auto"/>
      </w:divBdr>
    </w:div>
    <w:div w:id="1032925022">
      <w:bodyDiv w:val="1"/>
      <w:marLeft w:val="0"/>
      <w:marRight w:val="0"/>
      <w:marTop w:val="0"/>
      <w:marBottom w:val="0"/>
      <w:divBdr>
        <w:top w:val="none" w:sz="0" w:space="0" w:color="auto"/>
        <w:left w:val="none" w:sz="0" w:space="0" w:color="auto"/>
        <w:bottom w:val="none" w:sz="0" w:space="0" w:color="auto"/>
        <w:right w:val="none" w:sz="0" w:space="0" w:color="auto"/>
      </w:divBdr>
    </w:div>
    <w:div w:id="1032926698">
      <w:bodyDiv w:val="1"/>
      <w:marLeft w:val="0"/>
      <w:marRight w:val="0"/>
      <w:marTop w:val="0"/>
      <w:marBottom w:val="0"/>
      <w:divBdr>
        <w:top w:val="none" w:sz="0" w:space="0" w:color="auto"/>
        <w:left w:val="none" w:sz="0" w:space="0" w:color="auto"/>
        <w:bottom w:val="none" w:sz="0" w:space="0" w:color="auto"/>
        <w:right w:val="none" w:sz="0" w:space="0" w:color="auto"/>
      </w:divBdr>
    </w:div>
    <w:div w:id="1033530437">
      <w:bodyDiv w:val="1"/>
      <w:marLeft w:val="0"/>
      <w:marRight w:val="0"/>
      <w:marTop w:val="0"/>
      <w:marBottom w:val="0"/>
      <w:divBdr>
        <w:top w:val="none" w:sz="0" w:space="0" w:color="auto"/>
        <w:left w:val="none" w:sz="0" w:space="0" w:color="auto"/>
        <w:bottom w:val="none" w:sz="0" w:space="0" w:color="auto"/>
        <w:right w:val="none" w:sz="0" w:space="0" w:color="auto"/>
      </w:divBdr>
    </w:div>
    <w:div w:id="1033653116">
      <w:bodyDiv w:val="1"/>
      <w:marLeft w:val="0"/>
      <w:marRight w:val="0"/>
      <w:marTop w:val="0"/>
      <w:marBottom w:val="0"/>
      <w:divBdr>
        <w:top w:val="none" w:sz="0" w:space="0" w:color="auto"/>
        <w:left w:val="none" w:sz="0" w:space="0" w:color="auto"/>
        <w:bottom w:val="none" w:sz="0" w:space="0" w:color="auto"/>
        <w:right w:val="none" w:sz="0" w:space="0" w:color="auto"/>
      </w:divBdr>
    </w:div>
    <w:div w:id="1034039223">
      <w:bodyDiv w:val="1"/>
      <w:marLeft w:val="0"/>
      <w:marRight w:val="0"/>
      <w:marTop w:val="0"/>
      <w:marBottom w:val="0"/>
      <w:divBdr>
        <w:top w:val="none" w:sz="0" w:space="0" w:color="auto"/>
        <w:left w:val="none" w:sz="0" w:space="0" w:color="auto"/>
        <w:bottom w:val="none" w:sz="0" w:space="0" w:color="auto"/>
        <w:right w:val="none" w:sz="0" w:space="0" w:color="auto"/>
      </w:divBdr>
    </w:div>
    <w:div w:id="1034189318">
      <w:bodyDiv w:val="1"/>
      <w:marLeft w:val="0"/>
      <w:marRight w:val="0"/>
      <w:marTop w:val="0"/>
      <w:marBottom w:val="0"/>
      <w:divBdr>
        <w:top w:val="none" w:sz="0" w:space="0" w:color="auto"/>
        <w:left w:val="none" w:sz="0" w:space="0" w:color="auto"/>
        <w:bottom w:val="none" w:sz="0" w:space="0" w:color="auto"/>
        <w:right w:val="none" w:sz="0" w:space="0" w:color="auto"/>
      </w:divBdr>
    </w:div>
    <w:div w:id="1034236903">
      <w:bodyDiv w:val="1"/>
      <w:marLeft w:val="0"/>
      <w:marRight w:val="0"/>
      <w:marTop w:val="0"/>
      <w:marBottom w:val="0"/>
      <w:divBdr>
        <w:top w:val="none" w:sz="0" w:space="0" w:color="auto"/>
        <w:left w:val="none" w:sz="0" w:space="0" w:color="auto"/>
        <w:bottom w:val="none" w:sz="0" w:space="0" w:color="auto"/>
        <w:right w:val="none" w:sz="0" w:space="0" w:color="auto"/>
      </w:divBdr>
    </w:div>
    <w:div w:id="1034383163">
      <w:bodyDiv w:val="1"/>
      <w:marLeft w:val="0"/>
      <w:marRight w:val="0"/>
      <w:marTop w:val="0"/>
      <w:marBottom w:val="0"/>
      <w:divBdr>
        <w:top w:val="none" w:sz="0" w:space="0" w:color="auto"/>
        <w:left w:val="none" w:sz="0" w:space="0" w:color="auto"/>
        <w:bottom w:val="none" w:sz="0" w:space="0" w:color="auto"/>
        <w:right w:val="none" w:sz="0" w:space="0" w:color="auto"/>
      </w:divBdr>
    </w:div>
    <w:div w:id="1034892314">
      <w:bodyDiv w:val="1"/>
      <w:marLeft w:val="0"/>
      <w:marRight w:val="0"/>
      <w:marTop w:val="0"/>
      <w:marBottom w:val="0"/>
      <w:divBdr>
        <w:top w:val="none" w:sz="0" w:space="0" w:color="auto"/>
        <w:left w:val="none" w:sz="0" w:space="0" w:color="auto"/>
        <w:bottom w:val="none" w:sz="0" w:space="0" w:color="auto"/>
        <w:right w:val="none" w:sz="0" w:space="0" w:color="auto"/>
      </w:divBdr>
    </w:div>
    <w:div w:id="1035037045">
      <w:bodyDiv w:val="1"/>
      <w:marLeft w:val="0"/>
      <w:marRight w:val="0"/>
      <w:marTop w:val="0"/>
      <w:marBottom w:val="0"/>
      <w:divBdr>
        <w:top w:val="none" w:sz="0" w:space="0" w:color="auto"/>
        <w:left w:val="none" w:sz="0" w:space="0" w:color="auto"/>
        <w:bottom w:val="none" w:sz="0" w:space="0" w:color="auto"/>
        <w:right w:val="none" w:sz="0" w:space="0" w:color="auto"/>
      </w:divBdr>
    </w:div>
    <w:div w:id="1035230810">
      <w:bodyDiv w:val="1"/>
      <w:marLeft w:val="0"/>
      <w:marRight w:val="0"/>
      <w:marTop w:val="0"/>
      <w:marBottom w:val="0"/>
      <w:divBdr>
        <w:top w:val="none" w:sz="0" w:space="0" w:color="auto"/>
        <w:left w:val="none" w:sz="0" w:space="0" w:color="auto"/>
        <w:bottom w:val="none" w:sz="0" w:space="0" w:color="auto"/>
        <w:right w:val="none" w:sz="0" w:space="0" w:color="auto"/>
      </w:divBdr>
    </w:div>
    <w:div w:id="1035230866">
      <w:bodyDiv w:val="1"/>
      <w:marLeft w:val="0"/>
      <w:marRight w:val="0"/>
      <w:marTop w:val="0"/>
      <w:marBottom w:val="0"/>
      <w:divBdr>
        <w:top w:val="none" w:sz="0" w:space="0" w:color="auto"/>
        <w:left w:val="none" w:sz="0" w:space="0" w:color="auto"/>
        <w:bottom w:val="none" w:sz="0" w:space="0" w:color="auto"/>
        <w:right w:val="none" w:sz="0" w:space="0" w:color="auto"/>
      </w:divBdr>
    </w:div>
    <w:div w:id="1035272221">
      <w:bodyDiv w:val="1"/>
      <w:marLeft w:val="0"/>
      <w:marRight w:val="0"/>
      <w:marTop w:val="0"/>
      <w:marBottom w:val="0"/>
      <w:divBdr>
        <w:top w:val="none" w:sz="0" w:space="0" w:color="auto"/>
        <w:left w:val="none" w:sz="0" w:space="0" w:color="auto"/>
        <w:bottom w:val="none" w:sz="0" w:space="0" w:color="auto"/>
        <w:right w:val="none" w:sz="0" w:space="0" w:color="auto"/>
      </w:divBdr>
    </w:div>
    <w:div w:id="1035275343">
      <w:bodyDiv w:val="1"/>
      <w:marLeft w:val="0"/>
      <w:marRight w:val="0"/>
      <w:marTop w:val="0"/>
      <w:marBottom w:val="0"/>
      <w:divBdr>
        <w:top w:val="none" w:sz="0" w:space="0" w:color="auto"/>
        <w:left w:val="none" w:sz="0" w:space="0" w:color="auto"/>
        <w:bottom w:val="none" w:sz="0" w:space="0" w:color="auto"/>
        <w:right w:val="none" w:sz="0" w:space="0" w:color="auto"/>
      </w:divBdr>
    </w:div>
    <w:div w:id="1035499385">
      <w:bodyDiv w:val="1"/>
      <w:marLeft w:val="0"/>
      <w:marRight w:val="0"/>
      <w:marTop w:val="0"/>
      <w:marBottom w:val="0"/>
      <w:divBdr>
        <w:top w:val="none" w:sz="0" w:space="0" w:color="auto"/>
        <w:left w:val="none" w:sz="0" w:space="0" w:color="auto"/>
        <w:bottom w:val="none" w:sz="0" w:space="0" w:color="auto"/>
        <w:right w:val="none" w:sz="0" w:space="0" w:color="auto"/>
      </w:divBdr>
    </w:div>
    <w:div w:id="1035619653">
      <w:bodyDiv w:val="1"/>
      <w:marLeft w:val="0"/>
      <w:marRight w:val="0"/>
      <w:marTop w:val="0"/>
      <w:marBottom w:val="0"/>
      <w:divBdr>
        <w:top w:val="none" w:sz="0" w:space="0" w:color="auto"/>
        <w:left w:val="none" w:sz="0" w:space="0" w:color="auto"/>
        <w:bottom w:val="none" w:sz="0" w:space="0" w:color="auto"/>
        <w:right w:val="none" w:sz="0" w:space="0" w:color="auto"/>
      </w:divBdr>
    </w:div>
    <w:div w:id="1035736079">
      <w:bodyDiv w:val="1"/>
      <w:marLeft w:val="0"/>
      <w:marRight w:val="0"/>
      <w:marTop w:val="0"/>
      <w:marBottom w:val="0"/>
      <w:divBdr>
        <w:top w:val="none" w:sz="0" w:space="0" w:color="auto"/>
        <w:left w:val="none" w:sz="0" w:space="0" w:color="auto"/>
        <w:bottom w:val="none" w:sz="0" w:space="0" w:color="auto"/>
        <w:right w:val="none" w:sz="0" w:space="0" w:color="auto"/>
      </w:divBdr>
    </w:div>
    <w:div w:id="1035883604">
      <w:bodyDiv w:val="1"/>
      <w:marLeft w:val="0"/>
      <w:marRight w:val="0"/>
      <w:marTop w:val="0"/>
      <w:marBottom w:val="0"/>
      <w:divBdr>
        <w:top w:val="none" w:sz="0" w:space="0" w:color="auto"/>
        <w:left w:val="none" w:sz="0" w:space="0" w:color="auto"/>
        <w:bottom w:val="none" w:sz="0" w:space="0" w:color="auto"/>
        <w:right w:val="none" w:sz="0" w:space="0" w:color="auto"/>
      </w:divBdr>
    </w:div>
    <w:div w:id="1035931402">
      <w:bodyDiv w:val="1"/>
      <w:marLeft w:val="0"/>
      <w:marRight w:val="0"/>
      <w:marTop w:val="0"/>
      <w:marBottom w:val="0"/>
      <w:divBdr>
        <w:top w:val="none" w:sz="0" w:space="0" w:color="auto"/>
        <w:left w:val="none" w:sz="0" w:space="0" w:color="auto"/>
        <w:bottom w:val="none" w:sz="0" w:space="0" w:color="auto"/>
        <w:right w:val="none" w:sz="0" w:space="0" w:color="auto"/>
      </w:divBdr>
    </w:div>
    <w:div w:id="1036466924">
      <w:bodyDiv w:val="1"/>
      <w:marLeft w:val="0"/>
      <w:marRight w:val="0"/>
      <w:marTop w:val="0"/>
      <w:marBottom w:val="0"/>
      <w:divBdr>
        <w:top w:val="none" w:sz="0" w:space="0" w:color="auto"/>
        <w:left w:val="none" w:sz="0" w:space="0" w:color="auto"/>
        <w:bottom w:val="none" w:sz="0" w:space="0" w:color="auto"/>
        <w:right w:val="none" w:sz="0" w:space="0" w:color="auto"/>
      </w:divBdr>
    </w:div>
    <w:div w:id="1036659609">
      <w:bodyDiv w:val="1"/>
      <w:marLeft w:val="0"/>
      <w:marRight w:val="0"/>
      <w:marTop w:val="0"/>
      <w:marBottom w:val="0"/>
      <w:divBdr>
        <w:top w:val="none" w:sz="0" w:space="0" w:color="auto"/>
        <w:left w:val="none" w:sz="0" w:space="0" w:color="auto"/>
        <w:bottom w:val="none" w:sz="0" w:space="0" w:color="auto"/>
        <w:right w:val="none" w:sz="0" w:space="0" w:color="auto"/>
      </w:divBdr>
    </w:div>
    <w:div w:id="1037193654">
      <w:bodyDiv w:val="1"/>
      <w:marLeft w:val="0"/>
      <w:marRight w:val="0"/>
      <w:marTop w:val="0"/>
      <w:marBottom w:val="0"/>
      <w:divBdr>
        <w:top w:val="none" w:sz="0" w:space="0" w:color="auto"/>
        <w:left w:val="none" w:sz="0" w:space="0" w:color="auto"/>
        <w:bottom w:val="none" w:sz="0" w:space="0" w:color="auto"/>
        <w:right w:val="none" w:sz="0" w:space="0" w:color="auto"/>
      </w:divBdr>
    </w:div>
    <w:div w:id="1037316373">
      <w:bodyDiv w:val="1"/>
      <w:marLeft w:val="0"/>
      <w:marRight w:val="0"/>
      <w:marTop w:val="0"/>
      <w:marBottom w:val="0"/>
      <w:divBdr>
        <w:top w:val="none" w:sz="0" w:space="0" w:color="auto"/>
        <w:left w:val="none" w:sz="0" w:space="0" w:color="auto"/>
        <w:bottom w:val="none" w:sz="0" w:space="0" w:color="auto"/>
        <w:right w:val="none" w:sz="0" w:space="0" w:color="auto"/>
      </w:divBdr>
    </w:div>
    <w:div w:id="1037391779">
      <w:bodyDiv w:val="1"/>
      <w:marLeft w:val="0"/>
      <w:marRight w:val="0"/>
      <w:marTop w:val="0"/>
      <w:marBottom w:val="0"/>
      <w:divBdr>
        <w:top w:val="none" w:sz="0" w:space="0" w:color="auto"/>
        <w:left w:val="none" w:sz="0" w:space="0" w:color="auto"/>
        <w:bottom w:val="none" w:sz="0" w:space="0" w:color="auto"/>
        <w:right w:val="none" w:sz="0" w:space="0" w:color="auto"/>
      </w:divBdr>
    </w:div>
    <w:div w:id="1038581286">
      <w:bodyDiv w:val="1"/>
      <w:marLeft w:val="0"/>
      <w:marRight w:val="0"/>
      <w:marTop w:val="0"/>
      <w:marBottom w:val="0"/>
      <w:divBdr>
        <w:top w:val="none" w:sz="0" w:space="0" w:color="auto"/>
        <w:left w:val="none" w:sz="0" w:space="0" w:color="auto"/>
        <w:bottom w:val="none" w:sz="0" w:space="0" w:color="auto"/>
        <w:right w:val="none" w:sz="0" w:space="0" w:color="auto"/>
      </w:divBdr>
    </w:div>
    <w:div w:id="1039162980">
      <w:bodyDiv w:val="1"/>
      <w:marLeft w:val="0"/>
      <w:marRight w:val="0"/>
      <w:marTop w:val="0"/>
      <w:marBottom w:val="0"/>
      <w:divBdr>
        <w:top w:val="none" w:sz="0" w:space="0" w:color="auto"/>
        <w:left w:val="none" w:sz="0" w:space="0" w:color="auto"/>
        <w:bottom w:val="none" w:sz="0" w:space="0" w:color="auto"/>
        <w:right w:val="none" w:sz="0" w:space="0" w:color="auto"/>
      </w:divBdr>
    </w:div>
    <w:div w:id="1039355875">
      <w:bodyDiv w:val="1"/>
      <w:marLeft w:val="0"/>
      <w:marRight w:val="0"/>
      <w:marTop w:val="0"/>
      <w:marBottom w:val="0"/>
      <w:divBdr>
        <w:top w:val="none" w:sz="0" w:space="0" w:color="auto"/>
        <w:left w:val="none" w:sz="0" w:space="0" w:color="auto"/>
        <w:bottom w:val="none" w:sz="0" w:space="0" w:color="auto"/>
        <w:right w:val="none" w:sz="0" w:space="0" w:color="auto"/>
      </w:divBdr>
    </w:div>
    <w:div w:id="1039429962">
      <w:bodyDiv w:val="1"/>
      <w:marLeft w:val="0"/>
      <w:marRight w:val="0"/>
      <w:marTop w:val="0"/>
      <w:marBottom w:val="0"/>
      <w:divBdr>
        <w:top w:val="none" w:sz="0" w:space="0" w:color="auto"/>
        <w:left w:val="none" w:sz="0" w:space="0" w:color="auto"/>
        <w:bottom w:val="none" w:sz="0" w:space="0" w:color="auto"/>
        <w:right w:val="none" w:sz="0" w:space="0" w:color="auto"/>
      </w:divBdr>
    </w:div>
    <w:div w:id="1039547516">
      <w:bodyDiv w:val="1"/>
      <w:marLeft w:val="0"/>
      <w:marRight w:val="0"/>
      <w:marTop w:val="0"/>
      <w:marBottom w:val="0"/>
      <w:divBdr>
        <w:top w:val="none" w:sz="0" w:space="0" w:color="auto"/>
        <w:left w:val="none" w:sz="0" w:space="0" w:color="auto"/>
        <w:bottom w:val="none" w:sz="0" w:space="0" w:color="auto"/>
        <w:right w:val="none" w:sz="0" w:space="0" w:color="auto"/>
      </w:divBdr>
    </w:div>
    <w:div w:id="1039552122">
      <w:bodyDiv w:val="1"/>
      <w:marLeft w:val="0"/>
      <w:marRight w:val="0"/>
      <w:marTop w:val="0"/>
      <w:marBottom w:val="0"/>
      <w:divBdr>
        <w:top w:val="none" w:sz="0" w:space="0" w:color="auto"/>
        <w:left w:val="none" w:sz="0" w:space="0" w:color="auto"/>
        <w:bottom w:val="none" w:sz="0" w:space="0" w:color="auto"/>
        <w:right w:val="none" w:sz="0" w:space="0" w:color="auto"/>
      </w:divBdr>
    </w:div>
    <w:div w:id="1039628218">
      <w:bodyDiv w:val="1"/>
      <w:marLeft w:val="0"/>
      <w:marRight w:val="0"/>
      <w:marTop w:val="0"/>
      <w:marBottom w:val="0"/>
      <w:divBdr>
        <w:top w:val="none" w:sz="0" w:space="0" w:color="auto"/>
        <w:left w:val="none" w:sz="0" w:space="0" w:color="auto"/>
        <w:bottom w:val="none" w:sz="0" w:space="0" w:color="auto"/>
        <w:right w:val="none" w:sz="0" w:space="0" w:color="auto"/>
      </w:divBdr>
    </w:div>
    <w:div w:id="1039890999">
      <w:bodyDiv w:val="1"/>
      <w:marLeft w:val="0"/>
      <w:marRight w:val="0"/>
      <w:marTop w:val="0"/>
      <w:marBottom w:val="0"/>
      <w:divBdr>
        <w:top w:val="none" w:sz="0" w:space="0" w:color="auto"/>
        <w:left w:val="none" w:sz="0" w:space="0" w:color="auto"/>
        <w:bottom w:val="none" w:sz="0" w:space="0" w:color="auto"/>
        <w:right w:val="none" w:sz="0" w:space="0" w:color="auto"/>
      </w:divBdr>
    </w:div>
    <w:div w:id="1039937979">
      <w:bodyDiv w:val="1"/>
      <w:marLeft w:val="0"/>
      <w:marRight w:val="0"/>
      <w:marTop w:val="0"/>
      <w:marBottom w:val="0"/>
      <w:divBdr>
        <w:top w:val="none" w:sz="0" w:space="0" w:color="auto"/>
        <w:left w:val="none" w:sz="0" w:space="0" w:color="auto"/>
        <w:bottom w:val="none" w:sz="0" w:space="0" w:color="auto"/>
        <w:right w:val="none" w:sz="0" w:space="0" w:color="auto"/>
      </w:divBdr>
    </w:div>
    <w:div w:id="1039940442">
      <w:bodyDiv w:val="1"/>
      <w:marLeft w:val="0"/>
      <w:marRight w:val="0"/>
      <w:marTop w:val="0"/>
      <w:marBottom w:val="0"/>
      <w:divBdr>
        <w:top w:val="none" w:sz="0" w:space="0" w:color="auto"/>
        <w:left w:val="none" w:sz="0" w:space="0" w:color="auto"/>
        <w:bottom w:val="none" w:sz="0" w:space="0" w:color="auto"/>
        <w:right w:val="none" w:sz="0" w:space="0" w:color="auto"/>
      </w:divBdr>
    </w:div>
    <w:div w:id="1039941055">
      <w:bodyDiv w:val="1"/>
      <w:marLeft w:val="0"/>
      <w:marRight w:val="0"/>
      <w:marTop w:val="0"/>
      <w:marBottom w:val="0"/>
      <w:divBdr>
        <w:top w:val="none" w:sz="0" w:space="0" w:color="auto"/>
        <w:left w:val="none" w:sz="0" w:space="0" w:color="auto"/>
        <w:bottom w:val="none" w:sz="0" w:space="0" w:color="auto"/>
        <w:right w:val="none" w:sz="0" w:space="0" w:color="auto"/>
      </w:divBdr>
    </w:div>
    <w:div w:id="1040280724">
      <w:bodyDiv w:val="1"/>
      <w:marLeft w:val="0"/>
      <w:marRight w:val="0"/>
      <w:marTop w:val="0"/>
      <w:marBottom w:val="0"/>
      <w:divBdr>
        <w:top w:val="none" w:sz="0" w:space="0" w:color="auto"/>
        <w:left w:val="none" w:sz="0" w:space="0" w:color="auto"/>
        <w:bottom w:val="none" w:sz="0" w:space="0" w:color="auto"/>
        <w:right w:val="none" w:sz="0" w:space="0" w:color="auto"/>
      </w:divBdr>
    </w:div>
    <w:div w:id="1040395479">
      <w:bodyDiv w:val="1"/>
      <w:marLeft w:val="0"/>
      <w:marRight w:val="0"/>
      <w:marTop w:val="0"/>
      <w:marBottom w:val="0"/>
      <w:divBdr>
        <w:top w:val="none" w:sz="0" w:space="0" w:color="auto"/>
        <w:left w:val="none" w:sz="0" w:space="0" w:color="auto"/>
        <w:bottom w:val="none" w:sz="0" w:space="0" w:color="auto"/>
        <w:right w:val="none" w:sz="0" w:space="0" w:color="auto"/>
      </w:divBdr>
    </w:div>
    <w:div w:id="1040470134">
      <w:bodyDiv w:val="1"/>
      <w:marLeft w:val="0"/>
      <w:marRight w:val="0"/>
      <w:marTop w:val="0"/>
      <w:marBottom w:val="0"/>
      <w:divBdr>
        <w:top w:val="none" w:sz="0" w:space="0" w:color="auto"/>
        <w:left w:val="none" w:sz="0" w:space="0" w:color="auto"/>
        <w:bottom w:val="none" w:sz="0" w:space="0" w:color="auto"/>
        <w:right w:val="none" w:sz="0" w:space="0" w:color="auto"/>
      </w:divBdr>
    </w:div>
    <w:div w:id="1040937754">
      <w:bodyDiv w:val="1"/>
      <w:marLeft w:val="0"/>
      <w:marRight w:val="0"/>
      <w:marTop w:val="0"/>
      <w:marBottom w:val="0"/>
      <w:divBdr>
        <w:top w:val="none" w:sz="0" w:space="0" w:color="auto"/>
        <w:left w:val="none" w:sz="0" w:space="0" w:color="auto"/>
        <w:bottom w:val="none" w:sz="0" w:space="0" w:color="auto"/>
        <w:right w:val="none" w:sz="0" w:space="0" w:color="auto"/>
      </w:divBdr>
    </w:div>
    <w:div w:id="1040976463">
      <w:bodyDiv w:val="1"/>
      <w:marLeft w:val="0"/>
      <w:marRight w:val="0"/>
      <w:marTop w:val="0"/>
      <w:marBottom w:val="0"/>
      <w:divBdr>
        <w:top w:val="none" w:sz="0" w:space="0" w:color="auto"/>
        <w:left w:val="none" w:sz="0" w:space="0" w:color="auto"/>
        <w:bottom w:val="none" w:sz="0" w:space="0" w:color="auto"/>
        <w:right w:val="none" w:sz="0" w:space="0" w:color="auto"/>
      </w:divBdr>
    </w:div>
    <w:div w:id="1041050090">
      <w:bodyDiv w:val="1"/>
      <w:marLeft w:val="0"/>
      <w:marRight w:val="0"/>
      <w:marTop w:val="0"/>
      <w:marBottom w:val="0"/>
      <w:divBdr>
        <w:top w:val="none" w:sz="0" w:space="0" w:color="auto"/>
        <w:left w:val="none" w:sz="0" w:space="0" w:color="auto"/>
        <w:bottom w:val="none" w:sz="0" w:space="0" w:color="auto"/>
        <w:right w:val="none" w:sz="0" w:space="0" w:color="auto"/>
      </w:divBdr>
    </w:div>
    <w:div w:id="1041367525">
      <w:bodyDiv w:val="1"/>
      <w:marLeft w:val="0"/>
      <w:marRight w:val="0"/>
      <w:marTop w:val="0"/>
      <w:marBottom w:val="0"/>
      <w:divBdr>
        <w:top w:val="none" w:sz="0" w:space="0" w:color="auto"/>
        <w:left w:val="none" w:sz="0" w:space="0" w:color="auto"/>
        <w:bottom w:val="none" w:sz="0" w:space="0" w:color="auto"/>
        <w:right w:val="none" w:sz="0" w:space="0" w:color="auto"/>
      </w:divBdr>
    </w:div>
    <w:div w:id="1041710779">
      <w:bodyDiv w:val="1"/>
      <w:marLeft w:val="0"/>
      <w:marRight w:val="0"/>
      <w:marTop w:val="0"/>
      <w:marBottom w:val="0"/>
      <w:divBdr>
        <w:top w:val="none" w:sz="0" w:space="0" w:color="auto"/>
        <w:left w:val="none" w:sz="0" w:space="0" w:color="auto"/>
        <w:bottom w:val="none" w:sz="0" w:space="0" w:color="auto"/>
        <w:right w:val="none" w:sz="0" w:space="0" w:color="auto"/>
      </w:divBdr>
    </w:div>
    <w:div w:id="1041787299">
      <w:bodyDiv w:val="1"/>
      <w:marLeft w:val="0"/>
      <w:marRight w:val="0"/>
      <w:marTop w:val="0"/>
      <w:marBottom w:val="0"/>
      <w:divBdr>
        <w:top w:val="none" w:sz="0" w:space="0" w:color="auto"/>
        <w:left w:val="none" w:sz="0" w:space="0" w:color="auto"/>
        <w:bottom w:val="none" w:sz="0" w:space="0" w:color="auto"/>
        <w:right w:val="none" w:sz="0" w:space="0" w:color="auto"/>
      </w:divBdr>
    </w:div>
    <w:div w:id="1041828370">
      <w:bodyDiv w:val="1"/>
      <w:marLeft w:val="0"/>
      <w:marRight w:val="0"/>
      <w:marTop w:val="0"/>
      <w:marBottom w:val="0"/>
      <w:divBdr>
        <w:top w:val="none" w:sz="0" w:space="0" w:color="auto"/>
        <w:left w:val="none" w:sz="0" w:space="0" w:color="auto"/>
        <w:bottom w:val="none" w:sz="0" w:space="0" w:color="auto"/>
        <w:right w:val="none" w:sz="0" w:space="0" w:color="auto"/>
      </w:divBdr>
    </w:div>
    <w:div w:id="1041830137">
      <w:bodyDiv w:val="1"/>
      <w:marLeft w:val="0"/>
      <w:marRight w:val="0"/>
      <w:marTop w:val="0"/>
      <w:marBottom w:val="0"/>
      <w:divBdr>
        <w:top w:val="none" w:sz="0" w:space="0" w:color="auto"/>
        <w:left w:val="none" w:sz="0" w:space="0" w:color="auto"/>
        <w:bottom w:val="none" w:sz="0" w:space="0" w:color="auto"/>
        <w:right w:val="none" w:sz="0" w:space="0" w:color="auto"/>
      </w:divBdr>
    </w:div>
    <w:div w:id="1041899735">
      <w:bodyDiv w:val="1"/>
      <w:marLeft w:val="0"/>
      <w:marRight w:val="0"/>
      <w:marTop w:val="0"/>
      <w:marBottom w:val="0"/>
      <w:divBdr>
        <w:top w:val="none" w:sz="0" w:space="0" w:color="auto"/>
        <w:left w:val="none" w:sz="0" w:space="0" w:color="auto"/>
        <w:bottom w:val="none" w:sz="0" w:space="0" w:color="auto"/>
        <w:right w:val="none" w:sz="0" w:space="0" w:color="auto"/>
      </w:divBdr>
    </w:div>
    <w:div w:id="1041900456">
      <w:bodyDiv w:val="1"/>
      <w:marLeft w:val="0"/>
      <w:marRight w:val="0"/>
      <w:marTop w:val="0"/>
      <w:marBottom w:val="0"/>
      <w:divBdr>
        <w:top w:val="none" w:sz="0" w:space="0" w:color="auto"/>
        <w:left w:val="none" w:sz="0" w:space="0" w:color="auto"/>
        <w:bottom w:val="none" w:sz="0" w:space="0" w:color="auto"/>
        <w:right w:val="none" w:sz="0" w:space="0" w:color="auto"/>
      </w:divBdr>
    </w:div>
    <w:div w:id="1041903464">
      <w:bodyDiv w:val="1"/>
      <w:marLeft w:val="0"/>
      <w:marRight w:val="0"/>
      <w:marTop w:val="0"/>
      <w:marBottom w:val="0"/>
      <w:divBdr>
        <w:top w:val="none" w:sz="0" w:space="0" w:color="auto"/>
        <w:left w:val="none" w:sz="0" w:space="0" w:color="auto"/>
        <w:bottom w:val="none" w:sz="0" w:space="0" w:color="auto"/>
        <w:right w:val="none" w:sz="0" w:space="0" w:color="auto"/>
      </w:divBdr>
    </w:div>
    <w:div w:id="1041904426">
      <w:bodyDiv w:val="1"/>
      <w:marLeft w:val="0"/>
      <w:marRight w:val="0"/>
      <w:marTop w:val="0"/>
      <w:marBottom w:val="0"/>
      <w:divBdr>
        <w:top w:val="none" w:sz="0" w:space="0" w:color="auto"/>
        <w:left w:val="none" w:sz="0" w:space="0" w:color="auto"/>
        <w:bottom w:val="none" w:sz="0" w:space="0" w:color="auto"/>
        <w:right w:val="none" w:sz="0" w:space="0" w:color="auto"/>
      </w:divBdr>
    </w:div>
    <w:div w:id="1041906792">
      <w:bodyDiv w:val="1"/>
      <w:marLeft w:val="0"/>
      <w:marRight w:val="0"/>
      <w:marTop w:val="0"/>
      <w:marBottom w:val="0"/>
      <w:divBdr>
        <w:top w:val="none" w:sz="0" w:space="0" w:color="auto"/>
        <w:left w:val="none" w:sz="0" w:space="0" w:color="auto"/>
        <w:bottom w:val="none" w:sz="0" w:space="0" w:color="auto"/>
        <w:right w:val="none" w:sz="0" w:space="0" w:color="auto"/>
      </w:divBdr>
    </w:div>
    <w:div w:id="1041973472">
      <w:bodyDiv w:val="1"/>
      <w:marLeft w:val="0"/>
      <w:marRight w:val="0"/>
      <w:marTop w:val="0"/>
      <w:marBottom w:val="0"/>
      <w:divBdr>
        <w:top w:val="none" w:sz="0" w:space="0" w:color="auto"/>
        <w:left w:val="none" w:sz="0" w:space="0" w:color="auto"/>
        <w:bottom w:val="none" w:sz="0" w:space="0" w:color="auto"/>
        <w:right w:val="none" w:sz="0" w:space="0" w:color="auto"/>
      </w:divBdr>
    </w:div>
    <w:div w:id="1041973934">
      <w:bodyDiv w:val="1"/>
      <w:marLeft w:val="0"/>
      <w:marRight w:val="0"/>
      <w:marTop w:val="0"/>
      <w:marBottom w:val="0"/>
      <w:divBdr>
        <w:top w:val="none" w:sz="0" w:space="0" w:color="auto"/>
        <w:left w:val="none" w:sz="0" w:space="0" w:color="auto"/>
        <w:bottom w:val="none" w:sz="0" w:space="0" w:color="auto"/>
        <w:right w:val="none" w:sz="0" w:space="0" w:color="auto"/>
      </w:divBdr>
    </w:div>
    <w:div w:id="1041977342">
      <w:bodyDiv w:val="1"/>
      <w:marLeft w:val="0"/>
      <w:marRight w:val="0"/>
      <w:marTop w:val="0"/>
      <w:marBottom w:val="0"/>
      <w:divBdr>
        <w:top w:val="none" w:sz="0" w:space="0" w:color="auto"/>
        <w:left w:val="none" w:sz="0" w:space="0" w:color="auto"/>
        <w:bottom w:val="none" w:sz="0" w:space="0" w:color="auto"/>
        <w:right w:val="none" w:sz="0" w:space="0" w:color="auto"/>
      </w:divBdr>
    </w:div>
    <w:div w:id="1041982267">
      <w:bodyDiv w:val="1"/>
      <w:marLeft w:val="0"/>
      <w:marRight w:val="0"/>
      <w:marTop w:val="0"/>
      <w:marBottom w:val="0"/>
      <w:divBdr>
        <w:top w:val="none" w:sz="0" w:space="0" w:color="auto"/>
        <w:left w:val="none" w:sz="0" w:space="0" w:color="auto"/>
        <w:bottom w:val="none" w:sz="0" w:space="0" w:color="auto"/>
        <w:right w:val="none" w:sz="0" w:space="0" w:color="auto"/>
      </w:divBdr>
    </w:div>
    <w:div w:id="1042096048">
      <w:bodyDiv w:val="1"/>
      <w:marLeft w:val="0"/>
      <w:marRight w:val="0"/>
      <w:marTop w:val="0"/>
      <w:marBottom w:val="0"/>
      <w:divBdr>
        <w:top w:val="none" w:sz="0" w:space="0" w:color="auto"/>
        <w:left w:val="none" w:sz="0" w:space="0" w:color="auto"/>
        <w:bottom w:val="none" w:sz="0" w:space="0" w:color="auto"/>
        <w:right w:val="none" w:sz="0" w:space="0" w:color="auto"/>
      </w:divBdr>
    </w:div>
    <w:div w:id="1042098556">
      <w:bodyDiv w:val="1"/>
      <w:marLeft w:val="0"/>
      <w:marRight w:val="0"/>
      <w:marTop w:val="0"/>
      <w:marBottom w:val="0"/>
      <w:divBdr>
        <w:top w:val="none" w:sz="0" w:space="0" w:color="auto"/>
        <w:left w:val="none" w:sz="0" w:space="0" w:color="auto"/>
        <w:bottom w:val="none" w:sz="0" w:space="0" w:color="auto"/>
        <w:right w:val="none" w:sz="0" w:space="0" w:color="auto"/>
      </w:divBdr>
    </w:div>
    <w:div w:id="1042245422">
      <w:bodyDiv w:val="1"/>
      <w:marLeft w:val="0"/>
      <w:marRight w:val="0"/>
      <w:marTop w:val="0"/>
      <w:marBottom w:val="0"/>
      <w:divBdr>
        <w:top w:val="none" w:sz="0" w:space="0" w:color="auto"/>
        <w:left w:val="none" w:sz="0" w:space="0" w:color="auto"/>
        <w:bottom w:val="none" w:sz="0" w:space="0" w:color="auto"/>
        <w:right w:val="none" w:sz="0" w:space="0" w:color="auto"/>
      </w:divBdr>
    </w:div>
    <w:div w:id="1042286230">
      <w:bodyDiv w:val="1"/>
      <w:marLeft w:val="0"/>
      <w:marRight w:val="0"/>
      <w:marTop w:val="0"/>
      <w:marBottom w:val="0"/>
      <w:divBdr>
        <w:top w:val="none" w:sz="0" w:space="0" w:color="auto"/>
        <w:left w:val="none" w:sz="0" w:space="0" w:color="auto"/>
        <w:bottom w:val="none" w:sz="0" w:space="0" w:color="auto"/>
        <w:right w:val="none" w:sz="0" w:space="0" w:color="auto"/>
      </w:divBdr>
    </w:div>
    <w:div w:id="1042360866">
      <w:bodyDiv w:val="1"/>
      <w:marLeft w:val="0"/>
      <w:marRight w:val="0"/>
      <w:marTop w:val="0"/>
      <w:marBottom w:val="0"/>
      <w:divBdr>
        <w:top w:val="none" w:sz="0" w:space="0" w:color="auto"/>
        <w:left w:val="none" w:sz="0" w:space="0" w:color="auto"/>
        <w:bottom w:val="none" w:sz="0" w:space="0" w:color="auto"/>
        <w:right w:val="none" w:sz="0" w:space="0" w:color="auto"/>
      </w:divBdr>
    </w:div>
    <w:div w:id="1042553705">
      <w:bodyDiv w:val="1"/>
      <w:marLeft w:val="0"/>
      <w:marRight w:val="0"/>
      <w:marTop w:val="0"/>
      <w:marBottom w:val="0"/>
      <w:divBdr>
        <w:top w:val="none" w:sz="0" w:space="0" w:color="auto"/>
        <w:left w:val="none" w:sz="0" w:space="0" w:color="auto"/>
        <w:bottom w:val="none" w:sz="0" w:space="0" w:color="auto"/>
        <w:right w:val="none" w:sz="0" w:space="0" w:color="auto"/>
      </w:divBdr>
    </w:div>
    <w:div w:id="1042678758">
      <w:bodyDiv w:val="1"/>
      <w:marLeft w:val="0"/>
      <w:marRight w:val="0"/>
      <w:marTop w:val="0"/>
      <w:marBottom w:val="0"/>
      <w:divBdr>
        <w:top w:val="none" w:sz="0" w:space="0" w:color="auto"/>
        <w:left w:val="none" w:sz="0" w:space="0" w:color="auto"/>
        <w:bottom w:val="none" w:sz="0" w:space="0" w:color="auto"/>
        <w:right w:val="none" w:sz="0" w:space="0" w:color="auto"/>
      </w:divBdr>
    </w:div>
    <w:div w:id="1042825547">
      <w:bodyDiv w:val="1"/>
      <w:marLeft w:val="0"/>
      <w:marRight w:val="0"/>
      <w:marTop w:val="0"/>
      <w:marBottom w:val="0"/>
      <w:divBdr>
        <w:top w:val="none" w:sz="0" w:space="0" w:color="auto"/>
        <w:left w:val="none" w:sz="0" w:space="0" w:color="auto"/>
        <w:bottom w:val="none" w:sz="0" w:space="0" w:color="auto"/>
        <w:right w:val="none" w:sz="0" w:space="0" w:color="auto"/>
      </w:divBdr>
    </w:div>
    <w:div w:id="1042900251">
      <w:bodyDiv w:val="1"/>
      <w:marLeft w:val="0"/>
      <w:marRight w:val="0"/>
      <w:marTop w:val="0"/>
      <w:marBottom w:val="0"/>
      <w:divBdr>
        <w:top w:val="none" w:sz="0" w:space="0" w:color="auto"/>
        <w:left w:val="none" w:sz="0" w:space="0" w:color="auto"/>
        <w:bottom w:val="none" w:sz="0" w:space="0" w:color="auto"/>
        <w:right w:val="none" w:sz="0" w:space="0" w:color="auto"/>
      </w:divBdr>
    </w:div>
    <w:div w:id="1043213857">
      <w:bodyDiv w:val="1"/>
      <w:marLeft w:val="0"/>
      <w:marRight w:val="0"/>
      <w:marTop w:val="0"/>
      <w:marBottom w:val="0"/>
      <w:divBdr>
        <w:top w:val="none" w:sz="0" w:space="0" w:color="auto"/>
        <w:left w:val="none" w:sz="0" w:space="0" w:color="auto"/>
        <w:bottom w:val="none" w:sz="0" w:space="0" w:color="auto"/>
        <w:right w:val="none" w:sz="0" w:space="0" w:color="auto"/>
      </w:divBdr>
    </w:div>
    <w:div w:id="1043213967">
      <w:bodyDiv w:val="1"/>
      <w:marLeft w:val="0"/>
      <w:marRight w:val="0"/>
      <w:marTop w:val="0"/>
      <w:marBottom w:val="0"/>
      <w:divBdr>
        <w:top w:val="none" w:sz="0" w:space="0" w:color="auto"/>
        <w:left w:val="none" w:sz="0" w:space="0" w:color="auto"/>
        <w:bottom w:val="none" w:sz="0" w:space="0" w:color="auto"/>
        <w:right w:val="none" w:sz="0" w:space="0" w:color="auto"/>
      </w:divBdr>
    </w:div>
    <w:div w:id="1043486070">
      <w:bodyDiv w:val="1"/>
      <w:marLeft w:val="0"/>
      <w:marRight w:val="0"/>
      <w:marTop w:val="0"/>
      <w:marBottom w:val="0"/>
      <w:divBdr>
        <w:top w:val="none" w:sz="0" w:space="0" w:color="auto"/>
        <w:left w:val="none" w:sz="0" w:space="0" w:color="auto"/>
        <w:bottom w:val="none" w:sz="0" w:space="0" w:color="auto"/>
        <w:right w:val="none" w:sz="0" w:space="0" w:color="auto"/>
      </w:divBdr>
    </w:div>
    <w:div w:id="1043746565">
      <w:bodyDiv w:val="1"/>
      <w:marLeft w:val="0"/>
      <w:marRight w:val="0"/>
      <w:marTop w:val="0"/>
      <w:marBottom w:val="0"/>
      <w:divBdr>
        <w:top w:val="none" w:sz="0" w:space="0" w:color="auto"/>
        <w:left w:val="none" w:sz="0" w:space="0" w:color="auto"/>
        <w:bottom w:val="none" w:sz="0" w:space="0" w:color="auto"/>
        <w:right w:val="none" w:sz="0" w:space="0" w:color="auto"/>
      </w:divBdr>
    </w:div>
    <w:div w:id="1043868729">
      <w:bodyDiv w:val="1"/>
      <w:marLeft w:val="0"/>
      <w:marRight w:val="0"/>
      <w:marTop w:val="0"/>
      <w:marBottom w:val="0"/>
      <w:divBdr>
        <w:top w:val="none" w:sz="0" w:space="0" w:color="auto"/>
        <w:left w:val="none" w:sz="0" w:space="0" w:color="auto"/>
        <w:bottom w:val="none" w:sz="0" w:space="0" w:color="auto"/>
        <w:right w:val="none" w:sz="0" w:space="0" w:color="auto"/>
      </w:divBdr>
    </w:div>
    <w:div w:id="1043946400">
      <w:bodyDiv w:val="1"/>
      <w:marLeft w:val="0"/>
      <w:marRight w:val="0"/>
      <w:marTop w:val="0"/>
      <w:marBottom w:val="0"/>
      <w:divBdr>
        <w:top w:val="none" w:sz="0" w:space="0" w:color="auto"/>
        <w:left w:val="none" w:sz="0" w:space="0" w:color="auto"/>
        <w:bottom w:val="none" w:sz="0" w:space="0" w:color="auto"/>
        <w:right w:val="none" w:sz="0" w:space="0" w:color="auto"/>
      </w:divBdr>
    </w:div>
    <w:div w:id="1044057567">
      <w:bodyDiv w:val="1"/>
      <w:marLeft w:val="0"/>
      <w:marRight w:val="0"/>
      <w:marTop w:val="0"/>
      <w:marBottom w:val="0"/>
      <w:divBdr>
        <w:top w:val="none" w:sz="0" w:space="0" w:color="auto"/>
        <w:left w:val="none" w:sz="0" w:space="0" w:color="auto"/>
        <w:bottom w:val="none" w:sz="0" w:space="0" w:color="auto"/>
        <w:right w:val="none" w:sz="0" w:space="0" w:color="auto"/>
      </w:divBdr>
    </w:div>
    <w:div w:id="1044250741">
      <w:bodyDiv w:val="1"/>
      <w:marLeft w:val="0"/>
      <w:marRight w:val="0"/>
      <w:marTop w:val="0"/>
      <w:marBottom w:val="0"/>
      <w:divBdr>
        <w:top w:val="none" w:sz="0" w:space="0" w:color="auto"/>
        <w:left w:val="none" w:sz="0" w:space="0" w:color="auto"/>
        <w:bottom w:val="none" w:sz="0" w:space="0" w:color="auto"/>
        <w:right w:val="none" w:sz="0" w:space="0" w:color="auto"/>
      </w:divBdr>
    </w:div>
    <w:div w:id="1044256996">
      <w:bodyDiv w:val="1"/>
      <w:marLeft w:val="0"/>
      <w:marRight w:val="0"/>
      <w:marTop w:val="0"/>
      <w:marBottom w:val="0"/>
      <w:divBdr>
        <w:top w:val="none" w:sz="0" w:space="0" w:color="auto"/>
        <w:left w:val="none" w:sz="0" w:space="0" w:color="auto"/>
        <w:bottom w:val="none" w:sz="0" w:space="0" w:color="auto"/>
        <w:right w:val="none" w:sz="0" w:space="0" w:color="auto"/>
      </w:divBdr>
    </w:div>
    <w:div w:id="1044407452">
      <w:bodyDiv w:val="1"/>
      <w:marLeft w:val="0"/>
      <w:marRight w:val="0"/>
      <w:marTop w:val="0"/>
      <w:marBottom w:val="0"/>
      <w:divBdr>
        <w:top w:val="none" w:sz="0" w:space="0" w:color="auto"/>
        <w:left w:val="none" w:sz="0" w:space="0" w:color="auto"/>
        <w:bottom w:val="none" w:sz="0" w:space="0" w:color="auto"/>
        <w:right w:val="none" w:sz="0" w:space="0" w:color="auto"/>
      </w:divBdr>
    </w:div>
    <w:div w:id="1044448930">
      <w:bodyDiv w:val="1"/>
      <w:marLeft w:val="0"/>
      <w:marRight w:val="0"/>
      <w:marTop w:val="0"/>
      <w:marBottom w:val="0"/>
      <w:divBdr>
        <w:top w:val="none" w:sz="0" w:space="0" w:color="auto"/>
        <w:left w:val="none" w:sz="0" w:space="0" w:color="auto"/>
        <w:bottom w:val="none" w:sz="0" w:space="0" w:color="auto"/>
        <w:right w:val="none" w:sz="0" w:space="0" w:color="auto"/>
      </w:divBdr>
    </w:div>
    <w:div w:id="1044452764">
      <w:bodyDiv w:val="1"/>
      <w:marLeft w:val="0"/>
      <w:marRight w:val="0"/>
      <w:marTop w:val="0"/>
      <w:marBottom w:val="0"/>
      <w:divBdr>
        <w:top w:val="none" w:sz="0" w:space="0" w:color="auto"/>
        <w:left w:val="none" w:sz="0" w:space="0" w:color="auto"/>
        <w:bottom w:val="none" w:sz="0" w:space="0" w:color="auto"/>
        <w:right w:val="none" w:sz="0" w:space="0" w:color="auto"/>
      </w:divBdr>
    </w:div>
    <w:div w:id="1044479313">
      <w:bodyDiv w:val="1"/>
      <w:marLeft w:val="0"/>
      <w:marRight w:val="0"/>
      <w:marTop w:val="0"/>
      <w:marBottom w:val="0"/>
      <w:divBdr>
        <w:top w:val="none" w:sz="0" w:space="0" w:color="auto"/>
        <w:left w:val="none" w:sz="0" w:space="0" w:color="auto"/>
        <w:bottom w:val="none" w:sz="0" w:space="0" w:color="auto"/>
        <w:right w:val="none" w:sz="0" w:space="0" w:color="auto"/>
      </w:divBdr>
    </w:div>
    <w:div w:id="1044872664">
      <w:bodyDiv w:val="1"/>
      <w:marLeft w:val="0"/>
      <w:marRight w:val="0"/>
      <w:marTop w:val="0"/>
      <w:marBottom w:val="0"/>
      <w:divBdr>
        <w:top w:val="none" w:sz="0" w:space="0" w:color="auto"/>
        <w:left w:val="none" w:sz="0" w:space="0" w:color="auto"/>
        <w:bottom w:val="none" w:sz="0" w:space="0" w:color="auto"/>
        <w:right w:val="none" w:sz="0" w:space="0" w:color="auto"/>
      </w:divBdr>
    </w:div>
    <w:div w:id="1044909149">
      <w:bodyDiv w:val="1"/>
      <w:marLeft w:val="0"/>
      <w:marRight w:val="0"/>
      <w:marTop w:val="0"/>
      <w:marBottom w:val="0"/>
      <w:divBdr>
        <w:top w:val="none" w:sz="0" w:space="0" w:color="auto"/>
        <w:left w:val="none" w:sz="0" w:space="0" w:color="auto"/>
        <w:bottom w:val="none" w:sz="0" w:space="0" w:color="auto"/>
        <w:right w:val="none" w:sz="0" w:space="0" w:color="auto"/>
      </w:divBdr>
    </w:div>
    <w:div w:id="1044985682">
      <w:bodyDiv w:val="1"/>
      <w:marLeft w:val="0"/>
      <w:marRight w:val="0"/>
      <w:marTop w:val="0"/>
      <w:marBottom w:val="0"/>
      <w:divBdr>
        <w:top w:val="none" w:sz="0" w:space="0" w:color="auto"/>
        <w:left w:val="none" w:sz="0" w:space="0" w:color="auto"/>
        <w:bottom w:val="none" w:sz="0" w:space="0" w:color="auto"/>
        <w:right w:val="none" w:sz="0" w:space="0" w:color="auto"/>
      </w:divBdr>
    </w:div>
    <w:div w:id="1044990078">
      <w:bodyDiv w:val="1"/>
      <w:marLeft w:val="0"/>
      <w:marRight w:val="0"/>
      <w:marTop w:val="0"/>
      <w:marBottom w:val="0"/>
      <w:divBdr>
        <w:top w:val="none" w:sz="0" w:space="0" w:color="auto"/>
        <w:left w:val="none" w:sz="0" w:space="0" w:color="auto"/>
        <w:bottom w:val="none" w:sz="0" w:space="0" w:color="auto"/>
        <w:right w:val="none" w:sz="0" w:space="0" w:color="auto"/>
      </w:divBdr>
    </w:div>
    <w:div w:id="1045175024">
      <w:bodyDiv w:val="1"/>
      <w:marLeft w:val="0"/>
      <w:marRight w:val="0"/>
      <w:marTop w:val="0"/>
      <w:marBottom w:val="0"/>
      <w:divBdr>
        <w:top w:val="none" w:sz="0" w:space="0" w:color="auto"/>
        <w:left w:val="none" w:sz="0" w:space="0" w:color="auto"/>
        <w:bottom w:val="none" w:sz="0" w:space="0" w:color="auto"/>
        <w:right w:val="none" w:sz="0" w:space="0" w:color="auto"/>
      </w:divBdr>
    </w:div>
    <w:div w:id="1045520495">
      <w:bodyDiv w:val="1"/>
      <w:marLeft w:val="0"/>
      <w:marRight w:val="0"/>
      <w:marTop w:val="0"/>
      <w:marBottom w:val="0"/>
      <w:divBdr>
        <w:top w:val="none" w:sz="0" w:space="0" w:color="auto"/>
        <w:left w:val="none" w:sz="0" w:space="0" w:color="auto"/>
        <w:bottom w:val="none" w:sz="0" w:space="0" w:color="auto"/>
        <w:right w:val="none" w:sz="0" w:space="0" w:color="auto"/>
      </w:divBdr>
    </w:div>
    <w:div w:id="1046416625">
      <w:bodyDiv w:val="1"/>
      <w:marLeft w:val="0"/>
      <w:marRight w:val="0"/>
      <w:marTop w:val="0"/>
      <w:marBottom w:val="0"/>
      <w:divBdr>
        <w:top w:val="none" w:sz="0" w:space="0" w:color="auto"/>
        <w:left w:val="none" w:sz="0" w:space="0" w:color="auto"/>
        <w:bottom w:val="none" w:sz="0" w:space="0" w:color="auto"/>
        <w:right w:val="none" w:sz="0" w:space="0" w:color="auto"/>
      </w:divBdr>
    </w:div>
    <w:div w:id="1046417304">
      <w:bodyDiv w:val="1"/>
      <w:marLeft w:val="0"/>
      <w:marRight w:val="0"/>
      <w:marTop w:val="0"/>
      <w:marBottom w:val="0"/>
      <w:divBdr>
        <w:top w:val="none" w:sz="0" w:space="0" w:color="auto"/>
        <w:left w:val="none" w:sz="0" w:space="0" w:color="auto"/>
        <w:bottom w:val="none" w:sz="0" w:space="0" w:color="auto"/>
        <w:right w:val="none" w:sz="0" w:space="0" w:color="auto"/>
      </w:divBdr>
    </w:div>
    <w:div w:id="1046568590">
      <w:bodyDiv w:val="1"/>
      <w:marLeft w:val="0"/>
      <w:marRight w:val="0"/>
      <w:marTop w:val="0"/>
      <w:marBottom w:val="0"/>
      <w:divBdr>
        <w:top w:val="none" w:sz="0" w:space="0" w:color="auto"/>
        <w:left w:val="none" w:sz="0" w:space="0" w:color="auto"/>
        <w:bottom w:val="none" w:sz="0" w:space="0" w:color="auto"/>
        <w:right w:val="none" w:sz="0" w:space="0" w:color="auto"/>
      </w:divBdr>
    </w:div>
    <w:div w:id="1046641969">
      <w:bodyDiv w:val="1"/>
      <w:marLeft w:val="0"/>
      <w:marRight w:val="0"/>
      <w:marTop w:val="0"/>
      <w:marBottom w:val="0"/>
      <w:divBdr>
        <w:top w:val="none" w:sz="0" w:space="0" w:color="auto"/>
        <w:left w:val="none" w:sz="0" w:space="0" w:color="auto"/>
        <w:bottom w:val="none" w:sz="0" w:space="0" w:color="auto"/>
        <w:right w:val="none" w:sz="0" w:space="0" w:color="auto"/>
      </w:divBdr>
    </w:div>
    <w:div w:id="1046838208">
      <w:bodyDiv w:val="1"/>
      <w:marLeft w:val="0"/>
      <w:marRight w:val="0"/>
      <w:marTop w:val="0"/>
      <w:marBottom w:val="0"/>
      <w:divBdr>
        <w:top w:val="none" w:sz="0" w:space="0" w:color="auto"/>
        <w:left w:val="none" w:sz="0" w:space="0" w:color="auto"/>
        <w:bottom w:val="none" w:sz="0" w:space="0" w:color="auto"/>
        <w:right w:val="none" w:sz="0" w:space="0" w:color="auto"/>
      </w:divBdr>
    </w:div>
    <w:div w:id="1046874690">
      <w:bodyDiv w:val="1"/>
      <w:marLeft w:val="0"/>
      <w:marRight w:val="0"/>
      <w:marTop w:val="0"/>
      <w:marBottom w:val="0"/>
      <w:divBdr>
        <w:top w:val="none" w:sz="0" w:space="0" w:color="auto"/>
        <w:left w:val="none" w:sz="0" w:space="0" w:color="auto"/>
        <w:bottom w:val="none" w:sz="0" w:space="0" w:color="auto"/>
        <w:right w:val="none" w:sz="0" w:space="0" w:color="auto"/>
      </w:divBdr>
    </w:div>
    <w:div w:id="1047218951">
      <w:bodyDiv w:val="1"/>
      <w:marLeft w:val="0"/>
      <w:marRight w:val="0"/>
      <w:marTop w:val="0"/>
      <w:marBottom w:val="0"/>
      <w:divBdr>
        <w:top w:val="none" w:sz="0" w:space="0" w:color="auto"/>
        <w:left w:val="none" w:sz="0" w:space="0" w:color="auto"/>
        <w:bottom w:val="none" w:sz="0" w:space="0" w:color="auto"/>
        <w:right w:val="none" w:sz="0" w:space="0" w:color="auto"/>
      </w:divBdr>
    </w:div>
    <w:div w:id="1047411063">
      <w:bodyDiv w:val="1"/>
      <w:marLeft w:val="0"/>
      <w:marRight w:val="0"/>
      <w:marTop w:val="0"/>
      <w:marBottom w:val="0"/>
      <w:divBdr>
        <w:top w:val="none" w:sz="0" w:space="0" w:color="auto"/>
        <w:left w:val="none" w:sz="0" w:space="0" w:color="auto"/>
        <w:bottom w:val="none" w:sz="0" w:space="0" w:color="auto"/>
        <w:right w:val="none" w:sz="0" w:space="0" w:color="auto"/>
      </w:divBdr>
    </w:div>
    <w:div w:id="1047677913">
      <w:bodyDiv w:val="1"/>
      <w:marLeft w:val="0"/>
      <w:marRight w:val="0"/>
      <w:marTop w:val="0"/>
      <w:marBottom w:val="0"/>
      <w:divBdr>
        <w:top w:val="none" w:sz="0" w:space="0" w:color="auto"/>
        <w:left w:val="none" w:sz="0" w:space="0" w:color="auto"/>
        <w:bottom w:val="none" w:sz="0" w:space="0" w:color="auto"/>
        <w:right w:val="none" w:sz="0" w:space="0" w:color="auto"/>
      </w:divBdr>
    </w:div>
    <w:div w:id="1047686808">
      <w:bodyDiv w:val="1"/>
      <w:marLeft w:val="0"/>
      <w:marRight w:val="0"/>
      <w:marTop w:val="0"/>
      <w:marBottom w:val="0"/>
      <w:divBdr>
        <w:top w:val="none" w:sz="0" w:space="0" w:color="auto"/>
        <w:left w:val="none" w:sz="0" w:space="0" w:color="auto"/>
        <w:bottom w:val="none" w:sz="0" w:space="0" w:color="auto"/>
        <w:right w:val="none" w:sz="0" w:space="0" w:color="auto"/>
      </w:divBdr>
    </w:div>
    <w:div w:id="1047753978">
      <w:bodyDiv w:val="1"/>
      <w:marLeft w:val="0"/>
      <w:marRight w:val="0"/>
      <w:marTop w:val="0"/>
      <w:marBottom w:val="0"/>
      <w:divBdr>
        <w:top w:val="none" w:sz="0" w:space="0" w:color="auto"/>
        <w:left w:val="none" w:sz="0" w:space="0" w:color="auto"/>
        <w:bottom w:val="none" w:sz="0" w:space="0" w:color="auto"/>
        <w:right w:val="none" w:sz="0" w:space="0" w:color="auto"/>
      </w:divBdr>
    </w:div>
    <w:div w:id="1047922890">
      <w:bodyDiv w:val="1"/>
      <w:marLeft w:val="0"/>
      <w:marRight w:val="0"/>
      <w:marTop w:val="0"/>
      <w:marBottom w:val="0"/>
      <w:divBdr>
        <w:top w:val="none" w:sz="0" w:space="0" w:color="auto"/>
        <w:left w:val="none" w:sz="0" w:space="0" w:color="auto"/>
        <w:bottom w:val="none" w:sz="0" w:space="0" w:color="auto"/>
        <w:right w:val="none" w:sz="0" w:space="0" w:color="auto"/>
      </w:divBdr>
    </w:div>
    <w:div w:id="1047991780">
      <w:bodyDiv w:val="1"/>
      <w:marLeft w:val="0"/>
      <w:marRight w:val="0"/>
      <w:marTop w:val="0"/>
      <w:marBottom w:val="0"/>
      <w:divBdr>
        <w:top w:val="none" w:sz="0" w:space="0" w:color="auto"/>
        <w:left w:val="none" w:sz="0" w:space="0" w:color="auto"/>
        <w:bottom w:val="none" w:sz="0" w:space="0" w:color="auto"/>
        <w:right w:val="none" w:sz="0" w:space="0" w:color="auto"/>
      </w:divBdr>
    </w:div>
    <w:div w:id="1048064441">
      <w:bodyDiv w:val="1"/>
      <w:marLeft w:val="0"/>
      <w:marRight w:val="0"/>
      <w:marTop w:val="0"/>
      <w:marBottom w:val="0"/>
      <w:divBdr>
        <w:top w:val="none" w:sz="0" w:space="0" w:color="auto"/>
        <w:left w:val="none" w:sz="0" w:space="0" w:color="auto"/>
        <w:bottom w:val="none" w:sz="0" w:space="0" w:color="auto"/>
        <w:right w:val="none" w:sz="0" w:space="0" w:color="auto"/>
      </w:divBdr>
    </w:div>
    <w:div w:id="1048147867">
      <w:bodyDiv w:val="1"/>
      <w:marLeft w:val="0"/>
      <w:marRight w:val="0"/>
      <w:marTop w:val="0"/>
      <w:marBottom w:val="0"/>
      <w:divBdr>
        <w:top w:val="none" w:sz="0" w:space="0" w:color="auto"/>
        <w:left w:val="none" w:sz="0" w:space="0" w:color="auto"/>
        <w:bottom w:val="none" w:sz="0" w:space="0" w:color="auto"/>
        <w:right w:val="none" w:sz="0" w:space="0" w:color="auto"/>
      </w:divBdr>
    </w:div>
    <w:div w:id="1048337442">
      <w:bodyDiv w:val="1"/>
      <w:marLeft w:val="0"/>
      <w:marRight w:val="0"/>
      <w:marTop w:val="0"/>
      <w:marBottom w:val="0"/>
      <w:divBdr>
        <w:top w:val="none" w:sz="0" w:space="0" w:color="auto"/>
        <w:left w:val="none" w:sz="0" w:space="0" w:color="auto"/>
        <w:bottom w:val="none" w:sz="0" w:space="0" w:color="auto"/>
        <w:right w:val="none" w:sz="0" w:space="0" w:color="auto"/>
      </w:divBdr>
    </w:div>
    <w:div w:id="1048340325">
      <w:bodyDiv w:val="1"/>
      <w:marLeft w:val="0"/>
      <w:marRight w:val="0"/>
      <w:marTop w:val="0"/>
      <w:marBottom w:val="0"/>
      <w:divBdr>
        <w:top w:val="none" w:sz="0" w:space="0" w:color="auto"/>
        <w:left w:val="none" w:sz="0" w:space="0" w:color="auto"/>
        <w:bottom w:val="none" w:sz="0" w:space="0" w:color="auto"/>
        <w:right w:val="none" w:sz="0" w:space="0" w:color="auto"/>
      </w:divBdr>
    </w:div>
    <w:div w:id="1048645970">
      <w:bodyDiv w:val="1"/>
      <w:marLeft w:val="0"/>
      <w:marRight w:val="0"/>
      <w:marTop w:val="0"/>
      <w:marBottom w:val="0"/>
      <w:divBdr>
        <w:top w:val="none" w:sz="0" w:space="0" w:color="auto"/>
        <w:left w:val="none" w:sz="0" w:space="0" w:color="auto"/>
        <w:bottom w:val="none" w:sz="0" w:space="0" w:color="auto"/>
        <w:right w:val="none" w:sz="0" w:space="0" w:color="auto"/>
      </w:divBdr>
    </w:div>
    <w:div w:id="1048651225">
      <w:bodyDiv w:val="1"/>
      <w:marLeft w:val="0"/>
      <w:marRight w:val="0"/>
      <w:marTop w:val="0"/>
      <w:marBottom w:val="0"/>
      <w:divBdr>
        <w:top w:val="none" w:sz="0" w:space="0" w:color="auto"/>
        <w:left w:val="none" w:sz="0" w:space="0" w:color="auto"/>
        <w:bottom w:val="none" w:sz="0" w:space="0" w:color="auto"/>
        <w:right w:val="none" w:sz="0" w:space="0" w:color="auto"/>
      </w:divBdr>
    </w:div>
    <w:div w:id="1048920516">
      <w:bodyDiv w:val="1"/>
      <w:marLeft w:val="0"/>
      <w:marRight w:val="0"/>
      <w:marTop w:val="0"/>
      <w:marBottom w:val="0"/>
      <w:divBdr>
        <w:top w:val="none" w:sz="0" w:space="0" w:color="auto"/>
        <w:left w:val="none" w:sz="0" w:space="0" w:color="auto"/>
        <w:bottom w:val="none" w:sz="0" w:space="0" w:color="auto"/>
        <w:right w:val="none" w:sz="0" w:space="0" w:color="auto"/>
      </w:divBdr>
    </w:div>
    <w:div w:id="1048996776">
      <w:bodyDiv w:val="1"/>
      <w:marLeft w:val="0"/>
      <w:marRight w:val="0"/>
      <w:marTop w:val="0"/>
      <w:marBottom w:val="0"/>
      <w:divBdr>
        <w:top w:val="none" w:sz="0" w:space="0" w:color="auto"/>
        <w:left w:val="none" w:sz="0" w:space="0" w:color="auto"/>
        <w:bottom w:val="none" w:sz="0" w:space="0" w:color="auto"/>
        <w:right w:val="none" w:sz="0" w:space="0" w:color="auto"/>
      </w:divBdr>
    </w:div>
    <w:div w:id="1049066871">
      <w:bodyDiv w:val="1"/>
      <w:marLeft w:val="0"/>
      <w:marRight w:val="0"/>
      <w:marTop w:val="0"/>
      <w:marBottom w:val="0"/>
      <w:divBdr>
        <w:top w:val="none" w:sz="0" w:space="0" w:color="auto"/>
        <w:left w:val="none" w:sz="0" w:space="0" w:color="auto"/>
        <w:bottom w:val="none" w:sz="0" w:space="0" w:color="auto"/>
        <w:right w:val="none" w:sz="0" w:space="0" w:color="auto"/>
      </w:divBdr>
    </w:div>
    <w:div w:id="1049182960">
      <w:bodyDiv w:val="1"/>
      <w:marLeft w:val="0"/>
      <w:marRight w:val="0"/>
      <w:marTop w:val="0"/>
      <w:marBottom w:val="0"/>
      <w:divBdr>
        <w:top w:val="none" w:sz="0" w:space="0" w:color="auto"/>
        <w:left w:val="none" w:sz="0" w:space="0" w:color="auto"/>
        <w:bottom w:val="none" w:sz="0" w:space="0" w:color="auto"/>
        <w:right w:val="none" w:sz="0" w:space="0" w:color="auto"/>
      </w:divBdr>
    </w:div>
    <w:div w:id="1049258262">
      <w:bodyDiv w:val="1"/>
      <w:marLeft w:val="0"/>
      <w:marRight w:val="0"/>
      <w:marTop w:val="0"/>
      <w:marBottom w:val="0"/>
      <w:divBdr>
        <w:top w:val="none" w:sz="0" w:space="0" w:color="auto"/>
        <w:left w:val="none" w:sz="0" w:space="0" w:color="auto"/>
        <w:bottom w:val="none" w:sz="0" w:space="0" w:color="auto"/>
        <w:right w:val="none" w:sz="0" w:space="0" w:color="auto"/>
      </w:divBdr>
    </w:div>
    <w:div w:id="1049261363">
      <w:bodyDiv w:val="1"/>
      <w:marLeft w:val="0"/>
      <w:marRight w:val="0"/>
      <w:marTop w:val="0"/>
      <w:marBottom w:val="0"/>
      <w:divBdr>
        <w:top w:val="none" w:sz="0" w:space="0" w:color="auto"/>
        <w:left w:val="none" w:sz="0" w:space="0" w:color="auto"/>
        <w:bottom w:val="none" w:sz="0" w:space="0" w:color="auto"/>
        <w:right w:val="none" w:sz="0" w:space="0" w:color="auto"/>
      </w:divBdr>
    </w:div>
    <w:div w:id="1049375702">
      <w:bodyDiv w:val="1"/>
      <w:marLeft w:val="0"/>
      <w:marRight w:val="0"/>
      <w:marTop w:val="0"/>
      <w:marBottom w:val="0"/>
      <w:divBdr>
        <w:top w:val="none" w:sz="0" w:space="0" w:color="auto"/>
        <w:left w:val="none" w:sz="0" w:space="0" w:color="auto"/>
        <w:bottom w:val="none" w:sz="0" w:space="0" w:color="auto"/>
        <w:right w:val="none" w:sz="0" w:space="0" w:color="auto"/>
      </w:divBdr>
    </w:div>
    <w:div w:id="1049376109">
      <w:bodyDiv w:val="1"/>
      <w:marLeft w:val="0"/>
      <w:marRight w:val="0"/>
      <w:marTop w:val="0"/>
      <w:marBottom w:val="0"/>
      <w:divBdr>
        <w:top w:val="none" w:sz="0" w:space="0" w:color="auto"/>
        <w:left w:val="none" w:sz="0" w:space="0" w:color="auto"/>
        <w:bottom w:val="none" w:sz="0" w:space="0" w:color="auto"/>
        <w:right w:val="none" w:sz="0" w:space="0" w:color="auto"/>
      </w:divBdr>
    </w:div>
    <w:div w:id="1049379641">
      <w:bodyDiv w:val="1"/>
      <w:marLeft w:val="0"/>
      <w:marRight w:val="0"/>
      <w:marTop w:val="0"/>
      <w:marBottom w:val="0"/>
      <w:divBdr>
        <w:top w:val="none" w:sz="0" w:space="0" w:color="auto"/>
        <w:left w:val="none" w:sz="0" w:space="0" w:color="auto"/>
        <w:bottom w:val="none" w:sz="0" w:space="0" w:color="auto"/>
        <w:right w:val="none" w:sz="0" w:space="0" w:color="auto"/>
      </w:divBdr>
    </w:div>
    <w:div w:id="1049500159">
      <w:bodyDiv w:val="1"/>
      <w:marLeft w:val="0"/>
      <w:marRight w:val="0"/>
      <w:marTop w:val="0"/>
      <w:marBottom w:val="0"/>
      <w:divBdr>
        <w:top w:val="none" w:sz="0" w:space="0" w:color="auto"/>
        <w:left w:val="none" w:sz="0" w:space="0" w:color="auto"/>
        <w:bottom w:val="none" w:sz="0" w:space="0" w:color="auto"/>
        <w:right w:val="none" w:sz="0" w:space="0" w:color="auto"/>
      </w:divBdr>
    </w:div>
    <w:div w:id="1049576411">
      <w:bodyDiv w:val="1"/>
      <w:marLeft w:val="0"/>
      <w:marRight w:val="0"/>
      <w:marTop w:val="0"/>
      <w:marBottom w:val="0"/>
      <w:divBdr>
        <w:top w:val="none" w:sz="0" w:space="0" w:color="auto"/>
        <w:left w:val="none" w:sz="0" w:space="0" w:color="auto"/>
        <w:bottom w:val="none" w:sz="0" w:space="0" w:color="auto"/>
        <w:right w:val="none" w:sz="0" w:space="0" w:color="auto"/>
      </w:divBdr>
    </w:div>
    <w:div w:id="1049762821">
      <w:bodyDiv w:val="1"/>
      <w:marLeft w:val="0"/>
      <w:marRight w:val="0"/>
      <w:marTop w:val="0"/>
      <w:marBottom w:val="0"/>
      <w:divBdr>
        <w:top w:val="none" w:sz="0" w:space="0" w:color="auto"/>
        <w:left w:val="none" w:sz="0" w:space="0" w:color="auto"/>
        <w:bottom w:val="none" w:sz="0" w:space="0" w:color="auto"/>
        <w:right w:val="none" w:sz="0" w:space="0" w:color="auto"/>
      </w:divBdr>
    </w:div>
    <w:div w:id="1049770457">
      <w:bodyDiv w:val="1"/>
      <w:marLeft w:val="0"/>
      <w:marRight w:val="0"/>
      <w:marTop w:val="0"/>
      <w:marBottom w:val="0"/>
      <w:divBdr>
        <w:top w:val="none" w:sz="0" w:space="0" w:color="auto"/>
        <w:left w:val="none" w:sz="0" w:space="0" w:color="auto"/>
        <w:bottom w:val="none" w:sz="0" w:space="0" w:color="auto"/>
        <w:right w:val="none" w:sz="0" w:space="0" w:color="auto"/>
      </w:divBdr>
    </w:div>
    <w:div w:id="1050151770">
      <w:bodyDiv w:val="1"/>
      <w:marLeft w:val="0"/>
      <w:marRight w:val="0"/>
      <w:marTop w:val="0"/>
      <w:marBottom w:val="0"/>
      <w:divBdr>
        <w:top w:val="none" w:sz="0" w:space="0" w:color="auto"/>
        <w:left w:val="none" w:sz="0" w:space="0" w:color="auto"/>
        <w:bottom w:val="none" w:sz="0" w:space="0" w:color="auto"/>
        <w:right w:val="none" w:sz="0" w:space="0" w:color="auto"/>
      </w:divBdr>
    </w:div>
    <w:div w:id="1050223046">
      <w:bodyDiv w:val="1"/>
      <w:marLeft w:val="0"/>
      <w:marRight w:val="0"/>
      <w:marTop w:val="0"/>
      <w:marBottom w:val="0"/>
      <w:divBdr>
        <w:top w:val="none" w:sz="0" w:space="0" w:color="auto"/>
        <w:left w:val="none" w:sz="0" w:space="0" w:color="auto"/>
        <w:bottom w:val="none" w:sz="0" w:space="0" w:color="auto"/>
        <w:right w:val="none" w:sz="0" w:space="0" w:color="auto"/>
      </w:divBdr>
    </w:div>
    <w:div w:id="1050229408">
      <w:bodyDiv w:val="1"/>
      <w:marLeft w:val="0"/>
      <w:marRight w:val="0"/>
      <w:marTop w:val="0"/>
      <w:marBottom w:val="0"/>
      <w:divBdr>
        <w:top w:val="none" w:sz="0" w:space="0" w:color="auto"/>
        <w:left w:val="none" w:sz="0" w:space="0" w:color="auto"/>
        <w:bottom w:val="none" w:sz="0" w:space="0" w:color="auto"/>
        <w:right w:val="none" w:sz="0" w:space="0" w:color="auto"/>
      </w:divBdr>
    </w:div>
    <w:div w:id="1050302072">
      <w:bodyDiv w:val="1"/>
      <w:marLeft w:val="0"/>
      <w:marRight w:val="0"/>
      <w:marTop w:val="0"/>
      <w:marBottom w:val="0"/>
      <w:divBdr>
        <w:top w:val="none" w:sz="0" w:space="0" w:color="auto"/>
        <w:left w:val="none" w:sz="0" w:space="0" w:color="auto"/>
        <w:bottom w:val="none" w:sz="0" w:space="0" w:color="auto"/>
        <w:right w:val="none" w:sz="0" w:space="0" w:color="auto"/>
      </w:divBdr>
    </w:div>
    <w:div w:id="1050421516">
      <w:bodyDiv w:val="1"/>
      <w:marLeft w:val="0"/>
      <w:marRight w:val="0"/>
      <w:marTop w:val="0"/>
      <w:marBottom w:val="0"/>
      <w:divBdr>
        <w:top w:val="none" w:sz="0" w:space="0" w:color="auto"/>
        <w:left w:val="none" w:sz="0" w:space="0" w:color="auto"/>
        <w:bottom w:val="none" w:sz="0" w:space="0" w:color="auto"/>
        <w:right w:val="none" w:sz="0" w:space="0" w:color="auto"/>
      </w:divBdr>
    </w:div>
    <w:div w:id="1050422080">
      <w:bodyDiv w:val="1"/>
      <w:marLeft w:val="0"/>
      <w:marRight w:val="0"/>
      <w:marTop w:val="0"/>
      <w:marBottom w:val="0"/>
      <w:divBdr>
        <w:top w:val="none" w:sz="0" w:space="0" w:color="auto"/>
        <w:left w:val="none" w:sz="0" w:space="0" w:color="auto"/>
        <w:bottom w:val="none" w:sz="0" w:space="0" w:color="auto"/>
        <w:right w:val="none" w:sz="0" w:space="0" w:color="auto"/>
      </w:divBdr>
    </w:div>
    <w:div w:id="1050495769">
      <w:bodyDiv w:val="1"/>
      <w:marLeft w:val="0"/>
      <w:marRight w:val="0"/>
      <w:marTop w:val="0"/>
      <w:marBottom w:val="0"/>
      <w:divBdr>
        <w:top w:val="none" w:sz="0" w:space="0" w:color="auto"/>
        <w:left w:val="none" w:sz="0" w:space="0" w:color="auto"/>
        <w:bottom w:val="none" w:sz="0" w:space="0" w:color="auto"/>
        <w:right w:val="none" w:sz="0" w:space="0" w:color="auto"/>
      </w:divBdr>
    </w:div>
    <w:div w:id="1050611691">
      <w:bodyDiv w:val="1"/>
      <w:marLeft w:val="0"/>
      <w:marRight w:val="0"/>
      <w:marTop w:val="0"/>
      <w:marBottom w:val="0"/>
      <w:divBdr>
        <w:top w:val="none" w:sz="0" w:space="0" w:color="auto"/>
        <w:left w:val="none" w:sz="0" w:space="0" w:color="auto"/>
        <w:bottom w:val="none" w:sz="0" w:space="0" w:color="auto"/>
        <w:right w:val="none" w:sz="0" w:space="0" w:color="auto"/>
      </w:divBdr>
    </w:div>
    <w:div w:id="1050612486">
      <w:bodyDiv w:val="1"/>
      <w:marLeft w:val="0"/>
      <w:marRight w:val="0"/>
      <w:marTop w:val="0"/>
      <w:marBottom w:val="0"/>
      <w:divBdr>
        <w:top w:val="none" w:sz="0" w:space="0" w:color="auto"/>
        <w:left w:val="none" w:sz="0" w:space="0" w:color="auto"/>
        <w:bottom w:val="none" w:sz="0" w:space="0" w:color="auto"/>
        <w:right w:val="none" w:sz="0" w:space="0" w:color="auto"/>
      </w:divBdr>
    </w:div>
    <w:div w:id="1050804283">
      <w:bodyDiv w:val="1"/>
      <w:marLeft w:val="0"/>
      <w:marRight w:val="0"/>
      <w:marTop w:val="0"/>
      <w:marBottom w:val="0"/>
      <w:divBdr>
        <w:top w:val="none" w:sz="0" w:space="0" w:color="auto"/>
        <w:left w:val="none" w:sz="0" w:space="0" w:color="auto"/>
        <w:bottom w:val="none" w:sz="0" w:space="0" w:color="auto"/>
        <w:right w:val="none" w:sz="0" w:space="0" w:color="auto"/>
      </w:divBdr>
    </w:div>
    <w:div w:id="1051002399">
      <w:bodyDiv w:val="1"/>
      <w:marLeft w:val="0"/>
      <w:marRight w:val="0"/>
      <w:marTop w:val="0"/>
      <w:marBottom w:val="0"/>
      <w:divBdr>
        <w:top w:val="none" w:sz="0" w:space="0" w:color="auto"/>
        <w:left w:val="none" w:sz="0" w:space="0" w:color="auto"/>
        <w:bottom w:val="none" w:sz="0" w:space="0" w:color="auto"/>
        <w:right w:val="none" w:sz="0" w:space="0" w:color="auto"/>
      </w:divBdr>
    </w:div>
    <w:div w:id="1051071769">
      <w:bodyDiv w:val="1"/>
      <w:marLeft w:val="0"/>
      <w:marRight w:val="0"/>
      <w:marTop w:val="0"/>
      <w:marBottom w:val="0"/>
      <w:divBdr>
        <w:top w:val="none" w:sz="0" w:space="0" w:color="auto"/>
        <w:left w:val="none" w:sz="0" w:space="0" w:color="auto"/>
        <w:bottom w:val="none" w:sz="0" w:space="0" w:color="auto"/>
        <w:right w:val="none" w:sz="0" w:space="0" w:color="auto"/>
      </w:divBdr>
    </w:div>
    <w:div w:id="1051151490">
      <w:bodyDiv w:val="1"/>
      <w:marLeft w:val="0"/>
      <w:marRight w:val="0"/>
      <w:marTop w:val="0"/>
      <w:marBottom w:val="0"/>
      <w:divBdr>
        <w:top w:val="none" w:sz="0" w:space="0" w:color="auto"/>
        <w:left w:val="none" w:sz="0" w:space="0" w:color="auto"/>
        <w:bottom w:val="none" w:sz="0" w:space="0" w:color="auto"/>
        <w:right w:val="none" w:sz="0" w:space="0" w:color="auto"/>
      </w:divBdr>
    </w:div>
    <w:div w:id="1051270488">
      <w:bodyDiv w:val="1"/>
      <w:marLeft w:val="0"/>
      <w:marRight w:val="0"/>
      <w:marTop w:val="0"/>
      <w:marBottom w:val="0"/>
      <w:divBdr>
        <w:top w:val="none" w:sz="0" w:space="0" w:color="auto"/>
        <w:left w:val="none" w:sz="0" w:space="0" w:color="auto"/>
        <w:bottom w:val="none" w:sz="0" w:space="0" w:color="auto"/>
        <w:right w:val="none" w:sz="0" w:space="0" w:color="auto"/>
      </w:divBdr>
    </w:div>
    <w:div w:id="1051425310">
      <w:bodyDiv w:val="1"/>
      <w:marLeft w:val="0"/>
      <w:marRight w:val="0"/>
      <w:marTop w:val="0"/>
      <w:marBottom w:val="0"/>
      <w:divBdr>
        <w:top w:val="none" w:sz="0" w:space="0" w:color="auto"/>
        <w:left w:val="none" w:sz="0" w:space="0" w:color="auto"/>
        <w:bottom w:val="none" w:sz="0" w:space="0" w:color="auto"/>
        <w:right w:val="none" w:sz="0" w:space="0" w:color="auto"/>
      </w:divBdr>
    </w:div>
    <w:div w:id="1051735203">
      <w:bodyDiv w:val="1"/>
      <w:marLeft w:val="0"/>
      <w:marRight w:val="0"/>
      <w:marTop w:val="0"/>
      <w:marBottom w:val="0"/>
      <w:divBdr>
        <w:top w:val="none" w:sz="0" w:space="0" w:color="auto"/>
        <w:left w:val="none" w:sz="0" w:space="0" w:color="auto"/>
        <w:bottom w:val="none" w:sz="0" w:space="0" w:color="auto"/>
        <w:right w:val="none" w:sz="0" w:space="0" w:color="auto"/>
      </w:divBdr>
    </w:div>
    <w:div w:id="1051998689">
      <w:bodyDiv w:val="1"/>
      <w:marLeft w:val="0"/>
      <w:marRight w:val="0"/>
      <w:marTop w:val="0"/>
      <w:marBottom w:val="0"/>
      <w:divBdr>
        <w:top w:val="none" w:sz="0" w:space="0" w:color="auto"/>
        <w:left w:val="none" w:sz="0" w:space="0" w:color="auto"/>
        <w:bottom w:val="none" w:sz="0" w:space="0" w:color="auto"/>
        <w:right w:val="none" w:sz="0" w:space="0" w:color="auto"/>
      </w:divBdr>
    </w:div>
    <w:div w:id="1052146941">
      <w:bodyDiv w:val="1"/>
      <w:marLeft w:val="0"/>
      <w:marRight w:val="0"/>
      <w:marTop w:val="0"/>
      <w:marBottom w:val="0"/>
      <w:divBdr>
        <w:top w:val="none" w:sz="0" w:space="0" w:color="auto"/>
        <w:left w:val="none" w:sz="0" w:space="0" w:color="auto"/>
        <w:bottom w:val="none" w:sz="0" w:space="0" w:color="auto"/>
        <w:right w:val="none" w:sz="0" w:space="0" w:color="auto"/>
      </w:divBdr>
    </w:div>
    <w:div w:id="1052193792">
      <w:bodyDiv w:val="1"/>
      <w:marLeft w:val="0"/>
      <w:marRight w:val="0"/>
      <w:marTop w:val="0"/>
      <w:marBottom w:val="0"/>
      <w:divBdr>
        <w:top w:val="none" w:sz="0" w:space="0" w:color="auto"/>
        <w:left w:val="none" w:sz="0" w:space="0" w:color="auto"/>
        <w:bottom w:val="none" w:sz="0" w:space="0" w:color="auto"/>
        <w:right w:val="none" w:sz="0" w:space="0" w:color="auto"/>
      </w:divBdr>
    </w:div>
    <w:div w:id="1052316078">
      <w:bodyDiv w:val="1"/>
      <w:marLeft w:val="0"/>
      <w:marRight w:val="0"/>
      <w:marTop w:val="0"/>
      <w:marBottom w:val="0"/>
      <w:divBdr>
        <w:top w:val="none" w:sz="0" w:space="0" w:color="auto"/>
        <w:left w:val="none" w:sz="0" w:space="0" w:color="auto"/>
        <w:bottom w:val="none" w:sz="0" w:space="0" w:color="auto"/>
        <w:right w:val="none" w:sz="0" w:space="0" w:color="auto"/>
      </w:divBdr>
    </w:div>
    <w:div w:id="1052459910">
      <w:bodyDiv w:val="1"/>
      <w:marLeft w:val="0"/>
      <w:marRight w:val="0"/>
      <w:marTop w:val="0"/>
      <w:marBottom w:val="0"/>
      <w:divBdr>
        <w:top w:val="none" w:sz="0" w:space="0" w:color="auto"/>
        <w:left w:val="none" w:sz="0" w:space="0" w:color="auto"/>
        <w:bottom w:val="none" w:sz="0" w:space="0" w:color="auto"/>
        <w:right w:val="none" w:sz="0" w:space="0" w:color="auto"/>
      </w:divBdr>
    </w:div>
    <w:div w:id="1052464229">
      <w:bodyDiv w:val="1"/>
      <w:marLeft w:val="0"/>
      <w:marRight w:val="0"/>
      <w:marTop w:val="0"/>
      <w:marBottom w:val="0"/>
      <w:divBdr>
        <w:top w:val="none" w:sz="0" w:space="0" w:color="auto"/>
        <w:left w:val="none" w:sz="0" w:space="0" w:color="auto"/>
        <w:bottom w:val="none" w:sz="0" w:space="0" w:color="auto"/>
        <w:right w:val="none" w:sz="0" w:space="0" w:color="auto"/>
      </w:divBdr>
    </w:div>
    <w:div w:id="1052579189">
      <w:bodyDiv w:val="1"/>
      <w:marLeft w:val="0"/>
      <w:marRight w:val="0"/>
      <w:marTop w:val="0"/>
      <w:marBottom w:val="0"/>
      <w:divBdr>
        <w:top w:val="none" w:sz="0" w:space="0" w:color="auto"/>
        <w:left w:val="none" w:sz="0" w:space="0" w:color="auto"/>
        <w:bottom w:val="none" w:sz="0" w:space="0" w:color="auto"/>
        <w:right w:val="none" w:sz="0" w:space="0" w:color="auto"/>
      </w:divBdr>
    </w:div>
    <w:div w:id="1053112742">
      <w:bodyDiv w:val="1"/>
      <w:marLeft w:val="0"/>
      <w:marRight w:val="0"/>
      <w:marTop w:val="0"/>
      <w:marBottom w:val="0"/>
      <w:divBdr>
        <w:top w:val="none" w:sz="0" w:space="0" w:color="auto"/>
        <w:left w:val="none" w:sz="0" w:space="0" w:color="auto"/>
        <w:bottom w:val="none" w:sz="0" w:space="0" w:color="auto"/>
        <w:right w:val="none" w:sz="0" w:space="0" w:color="auto"/>
      </w:divBdr>
    </w:div>
    <w:div w:id="1053235694">
      <w:bodyDiv w:val="1"/>
      <w:marLeft w:val="0"/>
      <w:marRight w:val="0"/>
      <w:marTop w:val="0"/>
      <w:marBottom w:val="0"/>
      <w:divBdr>
        <w:top w:val="none" w:sz="0" w:space="0" w:color="auto"/>
        <w:left w:val="none" w:sz="0" w:space="0" w:color="auto"/>
        <w:bottom w:val="none" w:sz="0" w:space="0" w:color="auto"/>
        <w:right w:val="none" w:sz="0" w:space="0" w:color="auto"/>
      </w:divBdr>
    </w:div>
    <w:div w:id="1053307383">
      <w:bodyDiv w:val="1"/>
      <w:marLeft w:val="0"/>
      <w:marRight w:val="0"/>
      <w:marTop w:val="0"/>
      <w:marBottom w:val="0"/>
      <w:divBdr>
        <w:top w:val="none" w:sz="0" w:space="0" w:color="auto"/>
        <w:left w:val="none" w:sz="0" w:space="0" w:color="auto"/>
        <w:bottom w:val="none" w:sz="0" w:space="0" w:color="auto"/>
        <w:right w:val="none" w:sz="0" w:space="0" w:color="auto"/>
      </w:divBdr>
    </w:div>
    <w:div w:id="1053315073">
      <w:bodyDiv w:val="1"/>
      <w:marLeft w:val="0"/>
      <w:marRight w:val="0"/>
      <w:marTop w:val="0"/>
      <w:marBottom w:val="0"/>
      <w:divBdr>
        <w:top w:val="none" w:sz="0" w:space="0" w:color="auto"/>
        <w:left w:val="none" w:sz="0" w:space="0" w:color="auto"/>
        <w:bottom w:val="none" w:sz="0" w:space="0" w:color="auto"/>
        <w:right w:val="none" w:sz="0" w:space="0" w:color="auto"/>
      </w:divBdr>
    </w:div>
    <w:div w:id="1053701555">
      <w:bodyDiv w:val="1"/>
      <w:marLeft w:val="0"/>
      <w:marRight w:val="0"/>
      <w:marTop w:val="0"/>
      <w:marBottom w:val="0"/>
      <w:divBdr>
        <w:top w:val="none" w:sz="0" w:space="0" w:color="auto"/>
        <w:left w:val="none" w:sz="0" w:space="0" w:color="auto"/>
        <w:bottom w:val="none" w:sz="0" w:space="0" w:color="auto"/>
        <w:right w:val="none" w:sz="0" w:space="0" w:color="auto"/>
      </w:divBdr>
    </w:div>
    <w:div w:id="1054233260">
      <w:bodyDiv w:val="1"/>
      <w:marLeft w:val="0"/>
      <w:marRight w:val="0"/>
      <w:marTop w:val="0"/>
      <w:marBottom w:val="0"/>
      <w:divBdr>
        <w:top w:val="none" w:sz="0" w:space="0" w:color="auto"/>
        <w:left w:val="none" w:sz="0" w:space="0" w:color="auto"/>
        <w:bottom w:val="none" w:sz="0" w:space="0" w:color="auto"/>
        <w:right w:val="none" w:sz="0" w:space="0" w:color="auto"/>
      </w:divBdr>
    </w:div>
    <w:div w:id="1054280743">
      <w:bodyDiv w:val="1"/>
      <w:marLeft w:val="0"/>
      <w:marRight w:val="0"/>
      <w:marTop w:val="0"/>
      <w:marBottom w:val="0"/>
      <w:divBdr>
        <w:top w:val="none" w:sz="0" w:space="0" w:color="auto"/>
        <w:left w:val="none" w:sz="0" w:space="0" w:color="auto"/>
        <w:bottom w:val="none" w:sz="0" w:space="0" w:color="auto"/>
        <w:right w:val="none" w:sz="0" w:space="0" w:color="auto"/>
      </w:divBdr>
    </w:div>
    <w:div w:id="1054308224">
      <w:bodyDiv w:val="1"/>
      <w:marLeft w:val="0"/>
      <w:marRight w:val="0"/>
      <w:marTop w:val="0"/>
      <w:marBottom w:val="0"/>
      <w:divBdr>
        <w:top w:val="none" w:sz="0" w:space="0" w:color="auto"/>
        <w:left w:val="none" w:sz="0" w:space="0" w:color="auto"/>
        <w:bottom w:val="none" w:sz="0" w:space="0" w:color="auto"/>
        <w:right w:val="none" w:sz="0" w:space="0" w:color="auto"/>
      </w:divBdr>
    </w:div>
    <w:div w:id="1054431916">
      <w:bodyDiv w:val="1"/>
      <w:marLeft w:val="0"/>
      <w:marRight w:val="0"/>
      <w:marTop w:val="0"/>
      <w:marBottom w:val="0"/>
      <w:divBdr>
        <w:top w:val="none" w:sz="0" w:space="0" w:color="auto"/>
        <w:left w:val="none" w:sz="0" w:space="0" w:color="auto"/>
        <w:bottom w:val="none" w:sz="0" w:space="0" w:color="auto"/>
        <w:right w:val="none" w:sz="0" w:space="0" w:color="auto"/>
      </w:divBdr>
    </w:div>
    <w:div w:id="1054474428">
      <w:bodyDiv w:val="1"/>
      <w:marLeft w:val="0"/>
      <w:marRight w:val="0"/>
      <w:marTop w:val="0"/>
      <w:marBottom w:val="0"/>
      <w:divBdr>
        <w:top w:val="none" w:sz="0" w:space="0" w:color="auto"/>
        <w:left w:val="none" w:sz="0" w:space="0" w:color="auto"/>
        <w:bottom w:val="none" w:sz="0" w:space="0" w:color="auto"/>
        <w:right w:val="none" w:sz="0" w:space="0" w:color="auto"/>
      </w:divBdr>
    </w:div>
    <w:div w:id="1054543004">
      <w:bodyDiv w:val="1"/>
      <w:marLeft w:val="0"/>
      <w:marRight w:val="0"/>
      <w:marTop w:val="0"/>
      <w:marBottom w:val="0"/>
      <w:divBdr>
        <w:top w:val="none" w:sz="0" w:space="0" w:color="auto"/>
        <w:left w:val="none" w:sz="0" w:space="0" w:color="auto"/>
        <w:bottom w:val="none" w:sz="0" w:space="0" w:color="auto"/>
        <w:right w:val="none" w:sz="0" w:space="0" w:color="auto"/>
      </w:divBdr>
    </w:div>
    <w:div w:id="1054621990">
      <w:bodyDiv w:val="1"/>
      <w:marLeft w:val="0"/>
      <w:marRight w:val="0"/>
      <w:marTop w:val="0"/>
      <w:marBottom w:val="0"/>
      <w:divBdr>
        <w:top w:val="none" w:sz="0" w:space="0" w:color="auto"/>
        <w:left w:val="none" w:sz="0" w:space="0" w:color="auto"/>
        <w:bottom w:val="none" w:sz="0" w:space="0" w:color="auto"/>
        <w:right w:val="none" w:sz="0" w:space="0" w:color="auto"/>
      </w:divBdr>
    </w:div>
    <w:div w:id="1054737662">
      <w:bodyDiv w:val="1"/>
      <w:marLeft w:val="0"/>
      <w:marRight w:val="0"/>
      <w:marTop w:val="0"/>
      <w:marBottom w:val="0"/>
      <w:divBdr>
        <w:top w:val="none" w:sz="0" w:space="0" w:color="auto"/>
        <w:left w:val="none" w:sz="0" w:space="0" w:color="auto"/>
        <w:bottom w:val="none" w:sz="0" w:space="0" w:color="auto"/>
        <w:right w:val="none" w:sz="0" w:space="0" w:color="auto"/>
      </w:divBdr>
    </w:div>
    <w:div w:id="1054960715">
      <w:bodyDiv w:val="1"/>
      <w:marLeft w:val="0"/>
      <w:marRight w:val="0"/>
      <w:marTop w:val="0"/>
      <w:marBottom w:val="0"/>
      <w:divBdr>
        <w:top w:val="none" w:sz="0" w:space="0" w:color="auto"/>
        <w:left w:val="none" w:sz="0" w:space="0" w:color="auto"/>
        <w:bottom w:val="none" w:sz="0" w:space="0" w:color="auto"/>
        <w:right w:val="none" w:sz="0" w:space="0" w:color="auto"/>
      </w:divBdr>
    </w:div>
    <w:div w:id="1055204357">
      <w:bodyDiv w:val="1"/>
      <w:marLeft w:val="0"/>
      <w:marRight w:val="0"/>
      <w:marTop w:val="0"/>
      <w:marBottom w:val="0"/>
      <w:divBdr>
        <w:top w:val="none" w:sz="0" w:space="0" w:color="auto"/>
        <w:left w:val="none" w:sz="0" w:space="0" w:color="auto"/>
        <w:bottom w:val="none" w:sz="0" w:space="0" w:color="auto"/>
        <w:right w:val="none" w:sz="0" w:space="0" w:color="auto"/>
      </w:divBdr>
    </w:div>
    <w:div w:id="1055356239">
      <w:bodyDiv w:val="1"/>
      <w:marLeft w:val="0"/>
      <w:marRight w:val="0"/>
      <w:marTop w:val="0"/>
      <w:marBottom w:val="0"/>
      <w:divBdr>
        <w:top w:val="none" w:sz="0" w:space="0" w:color="auto"/>
        <w:left w:val="none" w:sz="0" w:space="0" w:color="auto"/>
        <w:bottom w:val="none" w:sz="0" w:space="0" w:color="auto"/>
        <w:right w:val="none" w:sz="0" w:space="0" w:color="auto"/>
      </w:divBdr>
    </w:div>
    <w:div w:id="1055393747">
      <w:bodyDiv w:val="1"/>
      <w:marLeft w:val="0"/>
      <w:marRight w:val="0"/>
      <w:marTop w:val="0"/>
      <w:marBottom w:val="0"/>
      <w:divBdr>
        <w:top w:val="none" w:sz="0" w:space="0" w:color="auto"/>
        <w:left w:val="none" w:sz="0" w:space="0" w:color="auto"/>
        <w:bottom w:val="none" w:sz="0" w:space="0" w:color="auto"/>
        <w:right w:val="none" w:sz="0" w:space="0" w:color="auto"/>
      </w:divBdr>
    </w:div>
    <w:div w:id="1055422753">
      <w:bodyDiv w:val="1"/>
      <w:marLeft w:val="0"/>
      <w:marRight w:val="0"/>
      <w:marTop w:val="0"/>
      <w:marBottom w:val="0"/>
      <w:divBdr>
        <w:top w:val="none" w:sz="0" w:space="0" w:color="auto"/>
        <w:left w:val="none" w:sz="0" w:space="0" w:color="auto"/>
        <w:bottom w:val="none" w:sz="0" w:space="0" w:color="auto"/>
        <w:right w:val="none" w:sz="0" w:space="0" w:color="auto"/>
      </w:divBdr>
    </w:div>
    <w:div w:id="1055546271">
      <w:bodyDiv w:val="1"/>
      <w:marLeft w:val="0"/>
      <w:marRight w:val="0"/>
      <w:marTop w:val="0"/>
      <w:marBottom w:val="0"/>
      <w:divBdr>
        <w:top w:val="none" w:sz="0" w:space="0" w:color="auto"/>
        <w:left w:val="none" w:sz="0" w:space="0" w:color="auto"/>
        <w:bottom w:val="none" w:sz="0" w:space="0" w:color="auto"/>
        <w:right w:val="none" w:sz="0" w:space="0" w:color="auto"/>
      </w:divBdr>
    </w:div>
    <w:div w:id="1055546997">
      <w:bodyDiv w:val="1"/>
      <w:marLeft w:val="0"/>
      <w:marRight w:val="0"/>
      <w:marTop w:val="0"/>
      <w:marBottom w:val="0"/>
      <w:divBdr>
        <w:top w:val="none" w:sz="0" w:space="0" w:color="auto"/>
        <w:left w:val="none" w:sz="0" w:space="0" w:color="auto"/>
        <w:bottom w:val="none" w:sz="0" w:space="0" w:color="auto"/>
        <w:right w:val="none" w:sz="0" w:space="0" w:color="auto"/>
      </w:divBdr>
    </w:div>
    <w:div w:id="1055665542">
      <w:bodyDiv w:val="1"/>
      <w:marLeft w:val="0"/>
      <w:marRight w:val="0"/>
      <w:marTop w:val="0"/>
      <w:marBottom w:val="0"/>
      <w:divBdr>
        <w:top w:val="none" w:sz="0" w:space="0" w:color="auto"/>
        <w:left w:val="none" w:sz="0" w:space="0" w:color="auto"/>
        <w:bottom w:val="none" w:sz="0" w:space="0" w:color="auto"/>
        <w:right w:val="none" w:sz="0" w:space="0" w:color="auto"/>
      </w:divBdr>
    </w:div>
    <w:div w:id="1055860703">
      <w:bodyDiv w:val="1"/>
      <w:marLeft w:val="0"/>
      <w:marRight w:val="0"/>
      <w:marTop w:val="0"/>
      <w:marBottom w:val="0"/>
      <w:divBdr>
        <w:top w:val="none" w:sz="0" w:space="0" w:color="auto"/>
        <w:left w:val="none" w:sz="0" w:space="0" w:color="auto"/>
        <w:bottom w:val="none" w:sz="0" w:space="0" w:color="auto"/>
        <w:right w:val="none" w:sz="0" w:space="0" w:color="auto"/>
      </w:divBdr>
    </w:div>
    <w:div w:id="1056246136">
      <w:bodyDiv w:val="1"/>
      <w:marLeft w:val="0"/>
      <w:marRight w:val="0"/>
      <w:marTop w:val="0"/>
      <w:marBottom w:val="0"/>
      <w:divBdr>
        <w:top w:val="none" w:sz="0" w:space="0" w:color="auto"/>
        <w:left w:val="none" w:sz="0" w:space="0" w:color="auto"/>
        <w:bottom w:val="none" w:sz="0" w:space="0" w:color="auto"/>
        <w:right w:val="none" w:sz="0" w:space="0" w:color="auto"/>
      </w:divBdr>
    </w:div>
    <w:div w:id="1056470177">
      <w:bodyDiv w:val="1"/>
      <w:marLeft w:val="0"/>
      <w:marRight w:val="0"/>
      <w:marTop w:val="0"/>
      <w:marBottom w:val="0"/>
      <w:divBdr>
        <w:top w:val="none" w:sz="0" w:space="0" w:color="auto"/>
        <w:left w:val="none" w:sz="0" w:space="0" w:color="auto"/>
        <w:bottom w:val="none" w:sz="0" w:space="0" w:color="auto"/>
        <w:right w:val="none" w:sz="0" w:space="0" w:color="auto"/>
      </w:divBdr>
    </w:div>
    <w:div w:id="1056582790">
      <w:bodyDiv w:val="1"/>
      <w:marLeft w:val="0"/>
      <w:marRight w:val="0"/>
      <w:marTop w:val="0"/>
      <w:marBottom w:val="0"/>
      <w:divBdr>
        <w:top w:val="none" w:sz="0" w:space="0" w:color="auto"/>
        <w:left w:val="none" w:sz="0" w:space="0" w:color="auto"/>
        <w:bottom w:val="none" w:sz="0" w:space="0" w:color="auto"/>
        <w:right w:val="none" w:sz="0" w:space="0" w:color="auto"/>
      </w:divBdr>
    </w:div>
    <w:div w:id="1056926393">
      <w:bodyDiv w:val="1"/>
      <w:marLeft w:val="0"/>
      <w:marRight w:val="0"/>
      <w:marTop w:val="0"/>
      <w:marBottom w:val="0"/>
      <w:divBdr>
        <w:top w:val="none" w:sz="0" w:space="0" w:color="auto"/>
        <w:left w:val="none" w:sz="0" w:space="0" w:color="auto"/>
        <w:bottom w:val="none" w:sz="0" w:space="0" w:color="auto"/>
        <w:right w:val="none" w:sz="0" w:space="0" w:color="auto"/>
      </w:divBdr>
    </w:div>
    <w:div w:id="1056976480">
      <w:bodyDiv w:val="1"/>
      <w:marLeft w:val="0"/>
      <w:marRight w:val="0"/>
      <w:marTop w:val="0"/>
      <w:marBottom w:val="0"/>
      <w:divBdr>
        <w:top w:val="none" w:sz="0" w:space="0" w:color="auto"/>
        <w:left w:val="none" w:sz="0" w:space="0" w:color="auto"/>
        <w:bottom w:val="none" w:sz="0" w:space="0" w:color="auto"/>
        <w:right w:val="none" w:sz="0" w:space="0" w:color="auto"/>
      </w:divBdr>
    </w:div>
    <w:div w:id="1057241262">
      <w:bodyDiv w:val="1"/>
      <w:marLeft w:val="0"/>
      <w:marRight w:val="0"/>
      <w:marTop w:val="0"/>
      <w:marBottom w:val="0"/>
      <w:divBdr>
        <w:top w:val="none" w:sz="0" w:space="0" w:color="auto"/>
        <w:left w:val="none" w:sz="0" w:space="0" w:color="auto"/>
        <w:bottom w:val="none" w:sz="0" w:space="0" w:color="auto"/>
        <w:right w:val="none" w:sz="0" w:space="0" w:color="auto"/>
      </w:divBdr>
    </w:div>
    <w:div w:id="1057241785">
      <w:bodyDiv w:val="1"/>
      <w:marLeft w:val="0"/>
      <w:marRight w:val="0"/>
      <w:marTop w:val="0"/>
      <w:marBottom w:val="0"/>
      <w:divBdr>
        <w:top w:val="none" w:sz="0" w:space="0" w:color="auto"/>
        <w:left w:val="none" w:sz="0" w:space="0" w:color="auto"/>
        <w:bottom w:val="none" w:sz="0" w:space="0" w:color="auto"/>
        <w:right w:val="none" w:sz="0" w:space="0" w:color="auto"/>
      </w:divBdr>
    </w:div>
    <w:div w:id="1057436203">
      <w:bodyDiv w:val="1"/>
      <w:marLeft w:val="0"/>
      <w:marRight w:val="0"/>
      <w:marTop w:val="0"/>
      <w:marBottom w:val="0"/>
      <w:divBdr>
        <w:top w:val="none" w:sz="0" w:space="0" w:color="auto"/>
        <w:left w:val="none" w:sz="0" w:space="0" w:color="auto"/>
        <w:bottom w:val="none" w:sz="0" w:space="0" w:color="auto"/>
        <w:right w:val="none" w:sz="0" w:space="0" w:color="auto"/>
      </w:divBdr>
    </w:div>
    <w:div w:id="1057439487">
      <w:bodyDiv w:val="1"/>
      <w:marLeft w:val="0"/>
      <w:marRight w:val="0"/>
      <w:marTop w:val="0"/>
      <w:marBottom w:val="0"/>
      <w:divBdr>
        <w:top w:val="none" w:sz="0" w:space="0" w:color="auto"/>
        <w:left w:val="none" w:sz="0" w:space="0" w:color="auto"/>
        <w:bottom w:val="none" w:sz="0" w:space="0" w:color="auto"/>
        <w:right w:val="none" w:sz="0" w:space="0" w:color="auto"/>
      </w:divBdr>
    </w:div>
    <w:div w:id="1057707181">
      <w:bodyDiv w:val="1"/>
      <w:marLeft w:val="0"/>
      <w:marRight w:val="0"/>
      <w:marTop w:val="0"/>
      <w:marBottom w:val="0"/>
      <w:divBdr>
        <w:top w:val="none" w:sz="0" w:space="0" w:color="auto"/>
        <w:left w:val="none" w:sz="0" w:space="0" w:color="auto"/>
        <w:bottom w:val="none" w:sz="0" w:space="0" w:color="auto"/>
        <w:right w:val="none" w:sz="0" w:space="0" w:color="auto"/>
      </w:divBdr>
    </w:div>
    <w:div w:id="1057783089">
      <w:bodyDiv w:val="1"/>
      <w:marLeft w:val="0"/>
      <w:marRight w:val="0"/>
      <w:marTop w:val="0"/>
      <w:marBottom w:val="0"/>
      <w:divBdr>
        <w:top w:val="none" w:sz="0" w:space="0" w:color="auto"/>
        <w:left w:val="none" w:sz="0" w:space="0" w:color="auto"/>
        <w:bottom w:val="none" w:sz="0" w:space="0" w:color="auto"/>
        <w:right w:val="none" w:sz="0" w:space="0" w:color="auto"/>
      </w:divBdr>
    </w:div>
    <w:div w:id="1057825651">
      <w:bodyDiv w:val="1"/>
      <w:marLeft w:val="0"/>
      <w:marRight w:val="0"/>
      <w:marTop w:val="0"/>
      <w:marBottom w:val="0"/>
      <w:divBdr>
        <w:top w:val="none" w:sz="0" w:space="0" w:color="auto"/>
        <w:left w:val="none" w:sz="0" w:space="0" w:color="auto"/>
        <w:bottom w:val="none" w:sz="0" w:space="0" w:color="auto"/>
        <w:right w:val="none" w:sz="0" w:space="0" w:color="auto"/>
      </w:divBdr>
    </w:div>
    <w:div w:id="1057970649">
      <w:bodyDiv w:val="1"/>
      <w:marLeft w:val="0"/>
      <w:marRight w:val="0"/>
      <w:marTop w:val="0"/>
      <w:marBottom w:val="0"/>
      <w:divBdr>
        <w:top w:val="none" w:sz="0" w:space="0" w:color="auto"/>
        <w:left w:val="none" w:sz="0" w:space="0" w:color="auto"/>
        <w:bottom w:val="none" w:sz="0" w:space="0" w:color="auto"/>
        <w:right w:val="none" w:sz="0" w:space="0" w:color="auto"/>
      </w:divBdr>
    </w:div>
    <w:div w:id="1057974094">
      <w:bodyDiv w:val="1"/>
      <w:marLeft w:val="0"/>
      <w:marRight w:val="0"/>
      <w:marTop w:val="0"/>
      <w:marBottom w:val="0"/>
      <w:divBdr>
        <w:top w:val="none" w:sz="0" w:space="0" w:color="auto"/>
        <w:left w:val="none" w:sz="0" w:space="0" w:color="auto"/>
        <w:bottom w:val="none" w:sz="0" w:space="0" w:color="auto"/>
        <w:right w:val="none" w:sz="0" w:space="0" w:color="auto"/>
      </w:divBdr>
    </w:div>
    <w:div w:id="1057975368">
      <w:bodyDiv w:val="1"/>
      <w:marLeft w:val="0"/>
      <w:marRight w:val="0"/>
      <w:marTop w:val="0"/>
      <w:marBottom w:val="0"/>
      <w:divBdr>
        <w:top w:val="none" w:sz="0" w:space="0" w:color="auto"/>
        <w:left w:val="none" w:sz="0" w:space="0" w:color="auto"/>
        <w:bottom w:val="none" w:sz="0" w:space="0" w:color="auto"/>
        <w:right w:val="none" w:sz="0" w:space="0" w:color="auto"/>
      </w:divBdr>
    </w:div>
    <w:div w:id="1058018398">
      <w:bodyDiv w:val="1"/>
      <w:marLeft w:val="0"/>
      <w:marRight w:val="0"/>
      <w:marTop w:val="0"/>
      <w:marBottom w:val="0"/>
      <w:divBdr>
        <w:top w:val="none" w:sz="0" w:space="0" w:color="auto"/>
        <w:left w:val="none" w:sz="0" w:space="0" w:color="auto"/>
        <w:bottom w:val="none" w:sz="0" w:space="0" w:color="auto"/>
        <w:right w:val="none" w:sz="0" w:space="0" w:color="auto"/>
      </w:divBdr>
    </w:div>
    <w:div w:id="1058088982">
      <w:bodyDiv w:val="1"/>
      <w:marLeft w:val="0"/>
      <w:marRight w:val="0"/>
      <w:marTop w:val="0"/>
      <w:marBottom w:val="0"/>
      <w:divBdr>
        <w:top w:val="none" w:sz="0" w:space="0" w:color="auto"/>
        <w:left w:val="none" w:sz="0" w:space="0" w:color="auto"/>
        <w:bottom w:val="none" w:sz="0" w:space="0" w:color="auto"/>
        <w:right w:val="none" w:sz="0" w:space="0" w:color="auto"/>
      </w:divBdr>
    </w:div>
    <w:div w:id="1058285857">
      <w:bodyDiv w:val="1"/>
      <w:marLeft w:val="0"/>
      <w:marRight w:val="0"/>
      <w:marTop w:val="0"/>
      <w:marBottom w:val="0"/>
      <w:divBdr>
        <w:top w:val="none" w:sz="0" w:space="0" w:color="auto"/>
        <w:left w:val="none" w:sz="0" w:space="0" w:color="auto"/>
        <w:bottom w:val="none" w:sz="0" w:space="0" w:color="auto"/>
        <w:right w:val="none" w:sz="0" w:space="0" w:color="auto"/>
      </w:divBdr>
    </w:div>
    <w:div w:id="1058479597">
      <w:bodyDiv w:val="1"/>
      <w:marLeft w:val="0"/>
      <w:marRight w:val="0"/>
      <w:marTop w:val="0"/>
      <w:marBottom w:val="0"/>
      <w:divBdr>
        <w:top w:val="none" w:sz="0" w:space="0" w:color="auto"/>
        <w:left w:val="none" w:sz="0" w:space="0" w:color="auto"/>
        <w:bottom w:val="none" w:sz="0" w:space="0" w:color="auto"/>
        <w:right w:val="none" w:sz="0" w:space="0" w:color="auto"/>
      </w:divBdr>
    </w:div>
    <w:div w:id="1058819402">
      <w:bodyDiv w:val="1"/>
      <w:marLeft w:val="0"/>
      <w:marRight w:val="0"/>
      <w:marTop w:val="0"/>
      <w:marBottom w:val="0"/>
      <w:divBdr>
        <w:top w:val="none" w:sz="0" w:space="0" w:color="auto"/>
        <w:left w:val="none" w:sz="0" w:space="0" w:color="auto"/>
        <w:bottom w:val="none" w:sz="0" w:space="0" w:color="auto"/>
        <w:right w:val="none" w:sz="0" w:space="0" w:color="auto"/>
      </w:divBdr>
    </w:div>
    <w:div w:id="1059012032">
      <w:bodyDiv w:val="1"/>
      <w:marLeft w:val="0"/>
      <w:marRight w:val="0"/>
      <w:marTop w:val="0"/>
      <w:marBottom w:val="0"/>
      <w:divBdr>
        <w:top w:val="none" w:sz="0" w:space="0" w:color="auto"/>
        <w:left w:val="none" w:sz="0" w:space="0" w:color="auto"/>
        <w:bottom w:val="none" w:sz="0" w:space="0" w:color="auto"/>
        <w:right w:val="none" w:sz="0" w:space="0" w:color="auto"/>
      </w:divBdr>
    </w:div>
    <w:div w:id="1059208509">
      <w:bodyDiv w:val="1"/>
      <w:marLeft w:val="0"/>
      <w:marRight w:val="0"/>
      <w:marTop w:val="0"/>
      <w:marBottom w:val="0"/>
      <w:divBdr>
        <w:top w:val="none" w:sz="0" w:space="0" w:color="auto"/>
        <w:left w:val="none" w:sz="0" w:space="0" w:color="auto"/>
        <w:bottom w:val="none" w:sz="0" w:space="0" w:color="auto"/>
        <w:right w:val="none" w:sz="0" w:space="0" w:color="auto"/>
      </w:divBdr>
    </w:div>
    <w:div w:id="1059283440">
      <w:bodyDiv w:val="1"/>
      <w:marLeft w:val="0"/>
      <w:marRight w:val="0"/>
      <w:marTop w:val="0"/>
      <w:marBottom w:val="0"/>
      <w:divBdr>
        <w:top w:val="none" w:sz="0" w:space="0" w:color="auto"/>
        <w:left w:val="none" w:sz="0" w:space="0" w:color="auto"/>
        <w:bottom w:val="none" w:sz="0" w:space="0" w:color="auto"/>
        <w:right w:val="none" w:sz="0" w:space="0" w:color="auto"/>
      </w:divBdr>
    </w:div>
    <w:div w:id="1059862192">
      <w:bodyDiv w:val="1"/>
      <w:marLeft w:val="0"/>
      <w:marRight w:val="0"/>
      <w:marTop w:val="0"/>
      <w:marBottom w:val="0"/>
      <w:divBdr>
        <w:top w:val="none" w:sz="0" w:space="0" w:color="auto"/>
        <w:left w:val="none" w:sz="0" w:space="0" w:color="auto"/>
        <w:bottom w:val="none" w:sz="0" w:space="0" w:color="auto"/>
        <w:right w:val="none" w:sz="0" w:space="0" w:color="auto"/>
      </w:divBdr>
    </w:div>
    <w:div w:id="1060134485">
      <w:bodyDiv w:val="1"/>
      <w:marLeft w:val="0"/>
      <w:marRight w:val="0"/>
      <w:marTop w:val="0"/>
      <w:marBottom w:val="0"/>
      <w:divBdr>
        <w:top w:val="none" w:sz="0" w:space="0" w:color="auto"/>
        <w:left w:val="none" w:sz="0" w:space="0" w:color="auto"/>
        <w:bottom w:val="none" w:sz="0" w:space="0" w:color="auto"/>
        <w:right w:val="none" w:sz="0" w:space="0" w:color="auto"/>
      </w:divBdr>
    </w:div>
    <w:div w:id="1060398435">
      <w:bodyDiv w:val="1"/>
      <w:marLeft w:val="0"/>
      <w:marRight w:val="0"/>
      <w:marTop w:val="0"/>
      <w:marBottom w:val="0"/>
      <w:divBdr>
        <w:top w:val="none" w:sz="0" w:space="0" w:color="auto"/>
        <w:left w:val="none" w:sz="0" w:space="0" w:color="auto"/>
        <w:bottom w:val="none" w:sz="0" w:space="0" w:color="auto"/>
        <w:right w:val="none" w:sz="0" w:space="0" w:color="auto"/>
      </w:divBdr>
    </w:div>
    <w:div w:id="1060518572">
      <w:bodyDiv w:val="1"/>
      <w:marLeft w:val="0"/>
      <w:marRight w:val="0"/>
      <w:marTop w:val="0"/>
      <w:marBottom w:val="0"/>
      <w:divBdr>
        <w:top w:val="none" w:sz="0" w:space="0" w:color="auto"/>
        <w:left w:val="none" w:sz="0" w:space="0" w:color="auto"/>
        <w:bottom w:val="none" w:sz="0" w:space="0" w:color="auto"/>
        <w:right w:val="none" w:sz="0" w:space="0" w:color="auto"/>
      </w:divBdr>
    </w:div>
    <w:div w:id="1060522560">
      <w:bodyDiv w:val="1"/>
      <w:marLeft w:val="0"/>
      <w:marRight w:val="0"/>
      <w:marTop w:val="0"/>
      <w:marBottom w:val="0"/>
      <w:divBdr>
        <w:top w:val="none" w:sz="0" w:space="0" w:color="auto"/>
        <w:left w:val="none" w:sz="0" w:space="0" w:color="auto"/>
        <w:bottom w:val="none" w:sz="0" w:space="0" w:color="auto"/>
        <w:right w:val="none" w:sz="0" w:space="0" w:color="auto"/>
      </w:divBdr>
    </w:div>
    <w:div w:id="1060716802">
      <w:bodyDiv w:val="1"/>
      <w:marLeft w:val="0"/>
      <w:marRight w:val="0"/>
      <w:marTop w:val="0"/>
      <w:marBottom w:val="0"/>
      <w:divBdr>
        <w:top w:val="none" w:sz="0" w:space="0" w:color="auto"/>
        <w:left w:val="none" w:sz="0" w:space="0" w:color="auto"/>
        <w:bottom w:val="none" w:sz="0" w:space="0" w:color="auto"/>
        <w:right w:val="none" w:sz="0" w:space="0" w:color="auto"/>
      </w:divBdr>
    </w:div>
    <w:div w:id="1060976285">
      <w:bodyDiv w:val="1"/>
      <w:marLeft w:val="0"/>
      <w:marRight w:val="0"/>
      <w:marTop w:val="0"/>
      <w:marBottom w:val="0"/>
      <w:divBdr>
        <w:top w:val="none" w:sz="0" w:space="0" w:color="auto"/>
        <w:left w:val="none" w:sz="0" w:space="0" w:color="auto"/>
        <w:bottom w:val="none" w:sz="0" w:space="0" w:color="auto"/>
        <w:right w:val="none" w:sz="0" w:space="0" w:color="auto"/>
      </w:divBdr>
    </w:div>
    <w:div w:id="1061444997">
      <w:bodyDiv w:val="1"/>
      <w:marLeft w:val="0"/>
      <w:marRight w:val="0"/>
      <w:marTop w:val="0"/>
      <w:marBottom w:val="0"/>
      <w:divBdr>
        <w:top w:val="none" w:sz="0" w:space="0" w:color="auto"/>
        <w:left w:val="none" w:sz="0" w:space="0" w:color="auto"/>
        <w:bottom w:val="none" w:sz="0" w:space="0" w:color="auto"/>
        <w:right w:val="none" w:sz="0" w:space="0" w:color="auto"/>
      </w:divBdr>
    </w:div>
    <w:div w:id="1061445315">
      <w:bodyDiv w:val="1"/>
      <w:marLeft w:val="0"/>
      <w:marRight w:val="0"/>
      <w:marTop w:val="0"/>
      <w:marBottom w:val="0"/>
      <w:divBdr>
        <w:top w:val="none" w:sz="0" w:space="0" w:color="auto"/>
        <w:left w:val="none" w:sz="0" w:space="0" w:color="auto"/>
        <w:bottom w:val="none" w:sz="0" w:space="0" w:color="auto"/>
        <w:right w:val="none" w:sz="0" w:space="0" w:color="auto"/>
      </w:divBdr>
    </w:div>
    <w:div w:id="1061516256">
      <w:bodyDiv w:val="1"/>
      <w:marLeft w:val="0"/>
      <w:marRight w:val="0"/>
      <w:marTop w:val="0"/>
      <w:marBottom w:val="0"/>
      <w:divBdr>
        <w:top w:val="none" w:sz="0" w:space="0" w:color="auto"/>
        <w:left w:val="none" w:sz="0" w:space="0" w:color="auto"/>
        <w:bottom w:val="none" w:sz="0" w:space="0" w:color="auto"/>
        <w:right w:val="none" w:sz="0" w:space="0" w:color="auto"/>
      </w:divBdr>
    </w:div>
    <w:div w:id="1061556073">
      <w:bodyDiv w:val="1"/>
      <w:marLeft w:val="0"/>
      <w:marRight w:val="0"/>
      <w:marTop w:val="0"/>
      <w:marBottom w:val="0"/>
      <w:divBdr>
        <w:top w:val="none" w:sz="0" w:space="0" w:color="auto"/>
        <w:left w:val="none" w:sz="0" w:space="0" w:color="auto"/>
        <w:bottom w:val="none" w:sz="0" w:space="0" w:color="auto"/>
        <w:right w:val="none" w:sz="0" w:space="0" w:color="auto"/>
      </w:divBdr>
    </w:div>
    <w:div w:id="1061561270">
      <w:bodyDiv w:val="1"/>
      <w:marLeft w:val="0"/>
      <w:marRight w:val="0"/>
      <w:marTop w:val="0"/>
      <w:marBottom w:val="0"/>
      <w:divBdr>
        <w:top w:val="none" w:sz="0" w:space="0" w:color="auto"/>
        <w:left w:val="none" w:sz="0" w:space="0" w:color="auto"/>
        <w:bottom w:val="none" w:sz="0" w:space="0" w:color="auto"/>
        <w:right w:val="none" w:sz="0" w:space="0" w:color="auto"/>
      </w:divBdr>
    </w:div>
    <w:div w:id="1061631909">
      <w:bodyDiv w:val="1"/>
      <w:marLeft w:val="0"/>
      <w:marRight w:val="0"/>
      <w:marTop w:val="0"/>
      <w:marBottom w:val="0"/>
      <w:divBdr>
        <w:top w:val="none" w:sz="0" w:space="0" w:color="auto"/>
        <w:left w:val="none" w:sz="0" w:space="0" w:color="auto"/>
        <w:bottom w:val="none" w:sz="0" w:space="0" w:color="auto"/>
        <w:right w:val="none" w:sz="0" w:space="0" w:color="auto"/>
      </w:divBdr>
    </w:div>
    <w:div w:id="1061632546">
      <w:bodyDiv w:val="1"/>
      <w:marLeft w:val="0"/>
      <w:marRight w:val="0"/>
      <w:marTop w:val="0"/>
      <w:marBottom w:val="0"/>
      <w:divBdr>
        <w:top w:val="none" w:sz="0" w:space="0" w:color="auto"/>
        <w:left w:val="none" w:sz="0" w:space="0" w:color="auto"/>
        <w:bottom w:val="none" w:sz="0" w:space="0" w:color="auto"/>
        <w:right w:val="none" w:sz="0" w:space="0" w:color="auto"/>
      </w:divBdr>
    </w:div>
    <w:div w:id="1061710050">
      <w:bodyDiv w:val="1"/>
      <w:marLeft w:val="0"/>
      <w:marRight w:val="0"/>
      <w:marTop w:val="0"/>
      <w:marBottom w:val="0"/>
      <w:divBdr>
        <w:top w:val="none" w:sz="0" w:space="0" w:color="auto"/>
        <w:left w:val="none" w:sz="0" w:space="0" w:color="auto"/>
        <w:bottom w:val="none" w:sz="0" w:space="0" w:color="auto"/>
        <w:right w:val="none" w:sz="0" w:space="0" w:color="auto"/>
      </w:divBdr>
    </w:div>
    <w:div w:id="1061749974">
      <w:bodyDiv w:val="1"/>
      <w:marLeft w:val="0"/>
      <w:marRight w:val="0"/>
      <w:marTop w:val="0"/>
      <w:marBottom w:val="0"/>
      <w:divBdr>
        <w:top w:val="none" w:sz="0" w:space="0" w:color="auto"/>
        <w:left w:val="none" w:sz="0" w:space="0" w:color="auto"/>
        <w:bottom w:val="none" w:sz="0" w:space="0" w:color="auto"/>
        <w:right w:val="none" w:sz="0" w:space="0" w:color="auto"/>
      </w:divBdr>
    </w:div>
    <w:div w:id="1061907786">
      <w:bodyDiv w:val="1"/>
      <w:marLeft w:val="0"/>
      <w:marRight w:val="0"/>
      <w:marTop w:val="0"/>
      <w:marBottom w:val="0"/>
      <w:divBdr>
        <w:top w:val="none" w:sz="0" w:space="0" w:color="auto"/>
        <w:left w:val="none" w:sz="0" w:space="0" w:color="auto"/>
        <w:bottom w:val="none" w:sz="0" w:space="0" w:color="auto"/>
        <w:right w:val="none" w:sz="0" w:space="0" w:color="auto"/>
      </w:divBdr>
    </w:div>
    <w:div w:id="1062095175">
      <w:bodyDiv w:val="1"/>
      <w:marLeft w:val="0"/>
      <w:marRight w:val="0"/>
      <w:marTop w:val="0"/>
      <w:marBottom w:val="0"/>
      <w:divBdr>
        <w:top w:val="none" w:sz="0" w:space="0" w:color="auto"/>
        <w:left w:val="none" w:sz="0" w:space="0" w:color="auto"/>
        <w:bottom w:val="none" w:sz="0" w:space="0" w:color="auto"/>
        <w:right w:val="none" w:sz="0" w:space="0" w:color="auto"/>
      </w:divBdr>
    </w:div>
    <w:div w:id="1062143020">
      <w:bodyDiv w:val="1"/>
      <w:marLeft w:val="0"/>
      <w:marRight w:val="0"/>
      <w:marTop w:val="0"/>
      <w:marBottom w:val="0"/>
      <w:divBdr>
        <w:top w:val="none" w:sz="0" w:space="0" w:color="auto"/>
        <w:left w:val="none" w:sz="0" w:space="0" w:color="auto"/>
        <w:bottom w:val="none" w:sz="0" w:space="0" w:color="auto"/>
        <w:right w:val="none" w:sz="0" w:space="0" w:color="auto"/>
      </w:divBdr>
    </w:div>
    <w:div w:id="1062213111">
      <w:bodyDiv w:val="1"/>
      <w:marLeft w:val="0"/>
      <w:marRight w:val="0"/>
      <w:marTop w:val="0"/>
      <w:marBottom w:val="0"/>
      <w:divBdr>
        <w:top w:val="none" w:sz="0" w:space="0" w:color="auto"/>
        <w:left w:val="none" w:sz="0" w:space="0" w:color="auto"/>
        <w:bottom w:val="none" w:sz="0" w:space="0" w:color="auto"/>
        <w:right w:val="none" w:sz="0" w:space="0" w:color="auto"/>
      </w:divBdr>
    </w:div>
    <w:div w:id="1062218706">
      <w:bodyDiv w:val="1"/>
      <w:marLeft w:val="0"/>
      <w:marRight w:val="0"/>
      <w:marTop w:val="0"/>
      <w:marBottom w:val="0"/>
      <w:divBdr>
        <w:top w:val="none" w:sz="0" w:space="0" w:color="auto"/>
        <w:left w:val="none" w:sz="0" w:space="0" w:color="auto"/>
        <w:bottom w:val="none" w:sz="0" w:space="0" w:color="auto"/>
        <w:right w:val="none" w:sz="0" w:space="0" w:color="auto"/>
      </w:divBdr>
    </w:div>
    <w:div w:id="1062362166">
      <w:bodyDiv w:val="1"/>
      <w:marLeft w:val="0"/>
      <w:marRight w:val="0"/>
      <w:marTop w:val="0"/>
      <w:marBottom w:val="0"/>
      <w:divBdr>
        <w:top w:val="none" w:sz="0" w:space="0" w:color="auto"/>
        <w:left w:val="none" w:sz="0" w:space="0" w:color="auto"/>
        <w:bottom w:val="none" w:sz="0" w:space="0" w:color="auto"/>
        <w:right w:val="none" w:sz="0" w:space="0" w:color="auto"/>
      </w:divBdr>
    </w:div>
    <w:div w:id="1062409221">
      <w:bodyDiv w:val="1"/>
      <w:marLeft w:val="0"/>
      <w:marRight w:val="0"/>
      <w:marTop w:val="0"/>
      <w:marBottom w:val="0"/>
      <w:divBdr>
        <w:top w:val="none" w:sz="0" w:space="0" w:color="auto"/>
        <w:left w:val="none" w:sz="0" w:space="0" w:color="auto"/>
        <w:bottom w:val="none" w:sz="0" w:space="0" w:color="auto"/>
        <w:right w:val="none" w:sz="0" w:space="0" w:color="auto"/>
      </w:divBdr>
    </w:div>
    <w:div w:id="1062631088">
      <w:bodyDiv w:val="1"/>
      <w:marLeft w:val="0"/>
      <w:marRight w:val="0"/>
      <w:marTop w:val="0"/>
      <w:marBottom w:val="0"/>
      <w:divBdr>
        <w:top w:val="none" w:sz="0" w:space="0" w:color="auto"/>
        <w:left w:val="none" w:sz="0" w:space="0" w:color="auto"/>
        <w:bottom w:val="none" w:sz="0" w:space="0" w:color="auto"/>
        <w:right w:val="none" w:sz="0" w:space="0" w:color="auto"/>
      </w:divBdr>
    </w:div>
    <w:div w:id="1062753711">
      <w:bodyDiv w:val="1"/>
      <w:marLeft w:val="0"/>
      <w:marRight w:val="0"/>
      <w:marTop w:val="0"/>
      <w:marBottom w:val="0"/>
      <w:divBdr>
        <w:top w:val="none" w:sz="0" w:space="0" w:color="auto"/>
        <w:left w:val="none" w:sz="0" w:space="0" w:color="auto"/>
        <w:bottom w:val="none" w:sz="0" w:space="0" w:color="auto"/>
        <w:right w:val="none" w:sz="0" w:space="0" w:color="auto"/>
      </w:divBdr>
    </w:div>
    <w:div w:id="1062827481">
      <w:bodyDiv w:val="1"/>
      <w:marLeft w:val="0"/>
      <w:marRight w:val="0"/>
      <w:marTop w:val="0"/>
      <w:marBottom w:val="0"/>
      <w:divBdr>
        <w:top w:val="none" w:sz="0" w:space="0" w:color="auto"/>
        <w:left w:val="none" w:sz="0" w:space="0" w:color="auto"/>
        <w:bottom w:val="none" w:sz="0" w:space="0" w:color="auto"/>
        <w:right w:val="none" w:sz="0" w:space="0" w:color="auto"/>
      </w:divBdr>
    </w:div>
    <w:div w:id="1062867356">
      <w:bodyDiv w:val="1"/>
      <w:marLeft w:val="0"/>
      <w:marRight w:val="0"/>
      <w:marTop w:val="0"/>
      <w:marBottom w:val="0"/>
      <w:divBdr>
        <w:top w:val="none" w:sz="0" w:space="0" w:color="auto"/>
        <w:left w:val="none" w:sz="0" w:space="0" w:color="auto"/>
        <w:bottom w:val="none" w:sz="0" w:space="0" w:color="auto"/>
        <w:right w:val="none" w:sz="0" w:space="0" w:color="auto"/>
      </w:divBdr>
    </w:div>
    <w:div w:id="1063019009">
      <w:bodyDiv w:val="1"/>
      <w:marLeft w:val="0"/>
      <w:marRight w:val="0"/>
      <w:marTop w:val="0"/>
      <w:marBottom w:val="0"/>
      <w:divBdr>
        <w:top w:val="none" w:sz="0" w:space="0" w:color="auto"/>
        <w:left w:val="none" w:sz="0" w:space="0" w:color="auto"/>
        <w:bottom w:val="none" w:sz="0" w:space="0" w:color="auto"/>
        <w:right w:val="none" w:sz="0" w:space="0" w:color="auto"/>
      </w:divBdr>
    </w:div>
    <w:div w:id="1063068757">
      <w:bodyDiv w:val="1"/>
      <w:marLeft w:val="0"/>
      <w:marRight w:val="0"/>
      <w:marTop w:val="0"/>
      <w:marBottom w:val="0"/>
      <w:divBdr>
        <w:top w:val="none" w:sz="0" w:space="0" w:color="auto"/>
        <w:left w:val="none" w:sz="0" w:space="0" w:color="auto"/>
        <w:bottom w:val="none" w:sz="0" w:space="0" w:color="auto"/>
        <w:right w:val="none" w:sz="0" w:space="0" w:color="auto"/>
      </w:divBdr>
    </w:div>
    <w:div w:id="1063142723">
      <w:bodyDiv w:val="1"/>
      <w:marLeft w:val="0"/>
      <w:marRight w:val="0"/>
      <w:marTop w:val="0"/>
      <w:marBottom w:val="0"/>
      <w:divBdr>
        <w:top w:val="none" w:sz="0" w:space="0" w:color="auto"/>
        <w:left w:val="none" w:sz="0" w:space="0" w:color="auto"/>
        <w:bottom w:val="none" w:sz="0" w:space="0" w:color="auto"/>
        <w:right w:val="none" w:sz="0" w:space="0" w:color="auto"/>
      </w:divBdr>
    </w:div>
    <w:div w:id="1063210978">
      <w:bodyDiv w:val="1"/>
      <w:marLeft w:val="0"/>
      <w:marRight w:val="0"/>
      <w:marTop w:val="0"/>
      <w:marBottom w:val="0"/>
      <w:divBdr>
        <w:top w:val="none" w:sz="0" w:space="0" w:color="auto"/>
        <w:left w:val="none" w:sz="0" w:space="0" w:color="auto"/>
        <w:bottom w:val="none" w:sz="0" w:space="0" w:color="auto"/>
        <w:right w:val="none" w:sz="0" w:space="0" w:color="auto"/>
      </w:divBdr>
    </w:div>
    <w:div w:id="1063213898">
      <w:bodyDiv w:val="1"/>
      <w:marLeft w:val="0"/>
      <w:marRight w:val="0"/>
      <w:marTop w:val="0"/>
      <w:marBottom w:val="0"/>
      <w:divBdr>
        <w:top w:val="none" w:sz="0" w:space="0" w:color="auto"/>
        <w:left w:val="none" w:sz="0" w:space="0" w:color="auto"/>
        <w:bottom w:val="none" w:sz="0" w:space="0" w:color="auto"/>
        <w:right w:val="none" w:sz="0" w:space="0" w:color="auto"/>
      </w:divBdr>
    </w:div>
    <w:div w:id="1063218239">
      <w:bodyDiv w:val="1"/>
      <w:marLeft w:val="0"/>
      <w:marRight w:val="0"/>
      <w:marTop w:val="0"/>
      <w:marBottom w:val="0"/>
      <w:divBdr>
        <w:top w:val="none" w:sz="0" w:space="0" w:color="auto"/>
        <w:left w:val="none" w:sz="0" w:space="0" w:color="auto"/>
        <w:bottom w:val="none" w:sz="0" w:space="0" w:color="auto"/>
        <w:right w:val="none" w:sz="0" w:space="0" w:color="auto"/>
      </w:divBdr>
    </w:div>
    <w:div w:id="1063521859">
      <w:bodyDiv w:val="1"/>
      <w:marLeft w:val="0"/>
      <w:marRight w:val="0"/>
      <w:marTop w:val="0"/>
      <w:marBottom w:val="0"/>
      <w:divBdr>
        <w:top w:val="none" w:sz="0" w:space="0" w:color="auto"/>
        <w:left w:val="none" w:sz="0" w:space="0" w:color="auto"/>
        <w:bottom w:val="none" w:sz="0" w:space="0" w:color="auto"/>
        <w:right w:val="none" w:sz="0" w:space="0" w:color="auto"/>
      </w:divBdr>
    </w:div>
    <w:div w:id="1063606548">
      <w:bodyDiv w:val="1"/>
      <w:marLeft w:val="0"/>
      <w:marRight w:val="0"/>
      <w:marTop w:val="0"/>
      <w:marBottom w:val="0"/>
      <w:divBdr>
        <w:top w:val="none" w:sz="0" w:space="0" w:color="auto"/>
        <w:left w:val="none" w:sz="0" w:space="0" w:color="auto"/>
        <w:bottom w:val="none" w:sz="0" w:space="0" w:color="auto"/>
        <w:right w:val="none" w:sz="0" w:space="0" w:color="auto"/>
      </w:divBdr>
    </w:div>
    <w:div w:id="1063680975">
      <w:bodyDiv w:val="1"/>
      <w:marLeft w:val="0"/>
      <w:marRight w:val="0"/>
      <w:marTop w:val="0"/>
      <w:marBottom w:val="0"/>
      <w:divBdr>
        <w:top w:val="none" w:sz="0" w:space="0" w:color="auto"/>
        <w:left w:val="none" w:sz="0" w:space="0" w:color="auto"/>
        <w:bottom w:val="none" w:sz="0" w:space="0" w:color="auto"/>
        <w:right w:val="none" w:sz="0" w:space="0" w:color="auto"/>
      </w:divBdr>
    </w:div>
    <w:div w:id="1063717965">
      <w:bodyDiv w:val="1"/>
      <w:marLeft w:val="0"/>
      <w:marRight w:val="0"/>
      <w:marTop w:val="0"/>
      <w:marBottom w:val="0"/>
      <w:divBdr>
        <w:top w:val="none" w:sz="0" w:space="0" w:color="auto"/>
        <w:left w:val="none" w:sz="0" w:space="0" w:color="auto"/>
        <w:bottom w:val="none" w:sz="0" w:space="0" w:color="auto"/>
        <w:right w:val="none" w:sz="0" w:space="0" w:color="auto"/>
      </w:divBdr>
    </w:div>
    <w:div w:id="1063872681">
      <w:bodyDiv w:val="1"/>
      <w:marLeft w:val="0"/>
      <w:marRight w:val="0"/>
      <w:marTop w:val="0"/>
      <w:marBottom w:val="0"/>
      <w:divBdr>
        <w:top w:val="none" w:sz="0" w:space="0" w:color="auto"/>
        <w:left w:val="none" w:sz="0" w:space="0" w:color="auto"/>
        <w:bottom w:val="none" w:sz="0" w:space="0" w:color="auto"/>
        <w:right w:val="none" w:sz="0" w:space="0" w:color="auto"/>
      </w:divBdr>
    </w:div>
    <w:div w:id="1063912140">
      <w:bodyDiv w:val="1"/>
      <w:marLeft w:val="0"/>
      <w:marRight w:val="0"/>
      <w:marTop w:val="0"/>
      <w:marBottom w:val="0"/>
      <w:divBdr>
        <w:top w:val="none" w:sz="0" w:space="0" w:color="auto"/>
        <w:left w:val="none" w:sz="0" w:space="0" w:color="auto"/>
        <w:bottom w:val="none" w:sz="0" w:space="0" w:color="auto"/>
        <w:right w:val="none" w:sz="0" w:space="0" w:color="auto"/>
      </w:divBdr>
    </w:div>
    <w:div w:id="1063984470">
      <w:bodyDiv w:val="1"/>
      <w:marLeft w:val="0"/>
      <w:marRight w:val="0"/>
      <w:marTop w:val="0"/>
      <w:marBottom w:val="0"/>
      <w:divBdr>
        <w:top w:val="none" w:sz="0" w:space="0" w:color="auto"/>
        <w:left w:val="none" w:sz="0" w:space="0" w:color="auto"/>
        <w:bottom w:val="none" w:sz="0" w:space="0" w:color="auto"/>
        <w:right w:val="none" w:sz="0" w:space="0" w:color="auto"/>
      </w:divBdr>
    </w:div>
    <w:div w:id="1063985443">
      <w:bodyDiv w:val="1"/>
      <w:marLeft w:val="0"/>
      <w:marRight w:val="0"/>
      <w:marTop w:val="0"/>
      <w:marBottom w:val="0"/>
      <w:divBdr>
        <w:top w:val="none" w:sz="0" w:space="0" w:color="auto"/>
        <w:left w:val="none" w:sz="0" w:space="0" w:color="auto"/>
        <w:bottom w:val="none" w:sz="0" w:space="0" w:color="auto"/>
        <w:right w:val="none" w:sz="0" w:space="0" w:color="auto"/>
      </w:divBdr>
    </w:div>
    <w:div w:id="1063990669">
      <w:bodyDiv w:val="1"/>
      <w:marLeft w:val="0"/>
      <w:marRight w:val="0"/>
      <w:marTop w:val="0"/>
      <w:marBottom w:val="0"/>
      <w:divBdr>
        <w:top w:val="none" w:sz="0" w:space="0" w:color="auto"/>
        <w:left w:val="none" w:sz="0" w:space="0" w:color="auto"/>
        <w:bottom w:val="none" w:sz="0" w:space="0" w:color="auto"/>
        <w:right w:val="none" w:sz="0" w:space="0" w:color="auto"/>
      </w:divBdr>
    </w:div>
    <w:div w:id="1064524215">
      <w:bodyDiv w:val="1"/>
      <w:marLeft w:val="0"/>
      <w:marRight w:val="0"/>
      <w:marTop w:val="0"/>
      <w:marBottom w:val="0"/>
      <w:divBdr>
        <w:top w:val="none" w:sz="0" w:space="0" w:color="auto"/>
        <w:left w:val="none" w:sz="0" w:space="0" w:color="auto"/>
        <w:bottom w:val="none" w:sz="0" w:space="0" w:color="auto"/>
        <w:right w:val="none" w:sz="0" w:space="0" w:color="auto"/>
      </w:divBdr>
    </w:div>
    <w:div w:id="1064527513">
      <w:bodyDiv w:val="1"/>
      <w:marLeft w:val="0"/>
      <w:marRight w:val="0"/>
      <w:marTop w:val="0"/>
      <w:marBottom w:val="0"/>
      <w:divBdr>
        <w:top w:val="none" w:sz="0" w:space="0" w:color="auto"/>
        <w:left w:val="none" w:sz="0" w:space="0" w:color="auto"/>
        <w:bottom w:val="none" w:sz="0" w:space="0" w:color="auto"/>
        <w:right w:val="none" w:sz="0" w:space="0" w:color="auto"/>
      </w:divBdr>
    </w:div>
    <w:div w:id="1064721369">
      <w:bodyDiv w:val="1"/>
      <w:marLeft w:val="0"/>
      <w:marRight w:val="0"/>
      <w:marTop w:val="0"/>
      <w:marBottom w:val="0"/>
      <w:divBdr>
        <w:top w:val="none" w:sz="0" w:space="0" w:color="auto"/>
        <w:left w:val="none" w:sz="0" w:space="0" w:color="auto"/>
        <w:bottom w:val="none" w:sz="0" w:space="0" w:color="auto"/>
        <w:right w:val="none" w:sz="0" w:space="0" w:color="auto"/>
      </w:divBdr>
    </w:div>
    <w:div w:id="1064765308">
      <w:bodyDiv w:val="1"/>
      <w:marLeft w:val="0"/>
      <w:marRight w:val="0"/>
      <w:marTop w:val="0"/>
      <w:marBottom w:val="0"/>
      <w:divBdr>
        <w:top w:val="none" w:sz="0" w:space="0" w:color="auto"/>
        <w:left w:val="none" w:sz="0" w:space="0" w:color="auto"/>
        <w:bottom w:val="none" w:sz="0" w:space="0" w:color="auto"/>
        <w:right w:val="none" w:sz="0" w:space="0" w:color="auto"/>
      </w:divBdr>
    </w:div>
    <w:div w:id="1064914601">
      <w:bodyDiv w:val="1"/>
      <w:marLeft w:val="0"/>
      <w:marRight w:val="0"/>
      <w:marTop w:val="0"/>
      <w:marBottom w:val="0"/>
      <w:divBdr>
        <w:top w:val="none" w:sz="0" w:space="0" w:color="auto"/>
        <w:left w:val="none" w:sz="0" w:space="0" w:color="auto"/>
        <w:bottom w:val="none" w:sz="0" w:space="0" w:color="auto"/>
        <w:right w:val="none" w:sz="0" w:space="0" w:color="auto"/>
      </w:divBdr>
    </w:div>
    <w:div w:id="1065183072">
      <w:bodyDiv w:val="1"/>
      <w:marLeft w:val="0"/>
      <w:marRight w:val="0"/>
      <w:marTop w:val="0"/>
      <w:marBottom w:val="0"/>
      <w:divBdr>
        <w:top w:val="none" w:sz="0" w:space="0" w:color="auto"/>
        <w:left w:val="none" w:sz="0" w:space="0" w:color="auto"/>
        <w:bottom w:val="none" w:sz="0" w:space="0" w:color="auto"/>
        <w:right w:val="none" w:sz="0" w:space="0" w:color="auto"/>
      </w:divBdr>
    </w:div>
    <w:div w:id="1065227299">
      <w:bodyDiv w:val="1"/>
      <w:marLeft w:val="0"/>
      <w:marRight w:val="0"/>
      <w:marTop w:val="0"/>
      <w:marBottom w:val="0"/>
      <w:divBdr>
        <w:top w:val="none" w:sz="0" w:space="0" w:color="auto"/>
        <w:left w:val="none" w:sz="0" w:space="0" w:color="auto"/>
        <w:bottom w:val="none" w:sz="0" w:space="0" w:color="auto"/>
        <w:right w:val="none" w:sz="0" w:space="0" w:color="auto"/>
      </w:divBdr>
    </w:div>
    <w:div w:id="1065493428">
      <w:bodyDiv w:val="1"/>
      <w:marLeft w:val="0"/>
      <w:marRight w:val="0"/>
      <w:marTop w:val="0"/>
      <w:marBottom w:val="0"/>
      <w:divBdr>
        <w:top w:val="none" w:sz="0" w:space="0" w:color="auto"/>
        <w:left w:val="none" w:sz="0" w:space="0" w:color="auto"/>
        <w:bottom w:val="none" w:sz="0" w:space="0" w:color="auto"/>
        <w:right w:val="none" w:sz="0" w:space="0" w:color="auto"/>
      </w:divBdr>
    </w:div>
    <w:div w:id="1065639327">
      <w:bodyDiv w:val="1"/>
      <w:marLeft w:val="0"/>
      <w:marRight w:val="0"/>
      <w:marTop w:val="0"/>
      <w:marBottom w:val="0"/>
      <w:divBdr>
        <w:top w:val="none" w:sz="0" w:space="0" w:color="auto"/>
        <w:left w:val="none" w:sz="0" w:space="0" w:color="auto"/>
        <w:bottom w:val="none" w:sz="0" w:space="0" w:color="auto"/>
        <w:right w:val="none" w:sz="0" w:space="0" w:color="auto"/>
      </w:divBdr>
    </w:div>
    <w:div w:id="1065882305">
      <w:bodyDiv w:val="1"/>
      <w:marLeft w:val="0"/>
      <w:marRight w:val="0"/>
      <w:marTop w:val="0"/>
      <w:marBottom w:val="0"/>
      <w:divBdr>
        <w:top w:val="none" w:sz="0" w:space="0" w:color="auto"/>
        <w:left w:val="none" w:sz="0" w:space="0" w:color="auto"/>
        <w:bottom w:val="none" w:sz="0" w:space="0" w:color="auto"/>
        <w:right w:val="none" w:sz="0" w:space="0" w:color="auto"/>
      </w:divBdr>
    </w:div>
    <w:div w:id="1066028563">
      <w:bodyDiv w:val="1"/>
      <w:marLeft w:val="0"/>
      <w:marRight w:val="0"/>
      <w:marTop w:val="0"/>
      <w:marBottom w:val="0"/>
      <w:divBdr>
        <w:top w:val="none" w:sz="0" w:space="0" w:color="auto"/>
        <w:left w:val="none" w:sz="0" w:space="0" w:color="auto"/>
        <w:bottom w:val="none" w:sz="0" w:space="0" w:color="auto"/>
        <w:right w:val="none" w:sz="0" w:space="0" w:color="auto"/>
      </w:divBdr>
    </w:div>
    <w:div w:id="1066030872">
      <w:bodyDiv w:val="1"/>
      <w:marLeft w:val="0"/>
      <w:marRight w:val="0"/>
      <w:marTop w:val="0"/>
      <w:marBottom w:val="0"/>
      <w:divBdr>
        <w:top w:val="none" w:sz="0" w:space="0" w:color="auto"/>
        <w:left w:val="none" w:sz="0" w:space="0" w:color="auto"/>
        <w:bottom w:val="none" w:sz="0" w:space="0" w:color="auto"/>
        <w:right w:val="none" w:sz="0" w:space="0" w:color="auto"/>
      </w:divBdr>
    </w:div>
    <w:div w:id="1066102112">
      <w:bodyDiv w:val="1"/>
      <w:marLeft w:val="0"/>
      <w:marRight w:val="0"/>
      <w:marTop w:val="0"/>
      <w:marBottom w:val="0"/>
      <w:divBdr>
        <w:top w:val="none" w:sz="0" w:space="0" w:color="auto"/>
        <w:left w:val="none" w:sz="0" w:space="0" w:color="auto"/>
        <w:bottom w:val="none" w:sz="0" w:space="0" w:color="auto"/>
        <w:right w:val="none" w:sz="0" w:space="0" w:color="auto"/>
      </w:divBdr>
    </w:div>
    <w:div w:id="1066102314">
      <w:bodyDiv w:val="1"/>
      <w:marLeft w:val="0"/>
      <w:marRight w:val="0"/>
      <w:marTop w:val="0"/>
      <w:marBottom w:val="0"/>
      <w:divBdr>
        <w:top w:val="none" w:sz="0" w:space="0" w:color="auto"/>
        <w:left w:val="none" w:sz="0" w:space="0" w:color="auto"/>
        <w:bottom w:val="none" w:sz="0" w:space="0" w:color="auto"/>
        <w:right w:val="none" w:sz="0" w:space="0" w:color="auto"/>
      </w:divBdr>
    </w:div>
    <w:div w:id="1066104378">
      <w:bodyDiv w:val="1"/>
      <w:marLeft w:val="0"/>
      <w:marRight w:val="0"/>
      <w:marTop w:val="0"/>
      <w:marBottom w:val="0"/>
      <w:divBdr>
        <w:top w:val="none" w:sz="0" w:space="0" w:color="auto"/>
        <w:left w:val="none" w:sz="0" w:space="0" w:color="auto"/>
        <w:bottom w:val="none" w:sz="0" w:space="0" w:color="auto"/>
        <w:right w:val="none" w:sz="0" w:space="0" w:color="auto"/>
      </w:divBdr>
    </w:div>
    <w:div w:id="1066144937">
      <w:bodyDiv w:val="1"/>
      <w:marLeft w:val="0"/>
      <w:marRight w:val="0"/>
      <w:marTop w:val="0"/>
      <w:marBottom w:val="0"/>
      <w:divBdr>
        <w:top w:val="none" w:sz="0" w:space="0" w:color="auto"/>
        <w:left w:val="none" w:sz="0" w:space="0" w:color="auto"/>
        <w:bottom w:val="none" w:sz="0" w:space="0" w:color="auto"/>
        <w:right w:val="none" w:sz="0" w:space="0" w:color="auto"/>
      </w:divBdr>
    </w:div>
    <w:div w:id="1066219204">
      <w:bodyDiv w:val="1"/>
      <w:marLeft w:val="0"/>
      <w:marRight w:val="0"/>
      <w:marTop w:val="0"/>
      <w:marBottom w:val="0"/>
      <w:divBdr>
        <w:top w:val="none" w:sz="0" w:space="0" w:color="auto"/>
        <w:left w:val="none" w:sz="0" w:space="0" w:color="auto"/>
        <w:bottom w:val="none" w:sz="0" w:space="0" w:color="auto"/>
        <w:right w:val="none" w:sz="0" w:space="0" w:color="auto"/>
      </w:divBdr>
    </w:div>
    <w:div w:id="1066342102">
      <w:bodyDiv w:val="1"/>
      <w:marLeft w:val="0"/>
      <w:marRight w:val="0"/>
      <w:marTop w:val="0"/>
      <w:marBottom w:val="0"/>
      <w:divBdr>
        <w:top w:val="none" w:sz="0" w:space="0" w:color="auto"/>
        <w:left w:val="none" w:sz="0" w:space="0" w:color="auto"/>
        <w:bottom w:val="none" w:sz="0" w:space="0" w:color="auto"/>
        <w:right w:val="none" w:sz="0" w:space="0" w:color="auto"/>
      </w:divBdr>
    </w:div>
    <w:div w:id="1066613313">
      <w:bodyDiv w:val="1"/>
      <w:marLeft w:val="0"/>
      <w:marRight w:val="0"/>
      <w:marTop w:val="0"/>
      <w:marBottom w:val="0"/>
      <w:divBdr>
        <w:top w:val="none" w:sz="0" w:space="0" w:color="auto"/>
        <w:left w:val="none" w:sz="0" w:space="0" w:color="auto"/>
        <w:bottom w:val="none" w:sz="0" w:space="0" w:color="auto"/>
        <w:right w:val="none" w:sz="0" w:space="0" w:color="auto"/>
      </w:divBdr>
    </w:div>
    <w:div w:id="1066730374">
      <w:bodyDiv w:val="1"/>
      <w:marLeft w:val="0"/>
      <w:marRight w:val="0"/>
      <w:marTop w:val="0"/>
      <w:marBottom w:val="0"/>
      <w:divBdr>
        <w:top w:val="none" w:sz="0" w:space="0" w:color="auto"/>
        <w:left w:val="none" w:sz="0" w:space="0" w:color="auto"/>
        <w:bottom w:val="none" w:sz="0" w:space="0" w:color="auto"/>
        <w:right w:val="none" w:sz="0" w:space="0" w:color="auto"/>
      </w:divBdr>
    </w:div>
    <w:div w:id="1066803031">
      <w:bodyDiv w:val="1"/>
      <w:marLeft w:val="0"/>
      <w:marRight w:val="0"/>
      <w:marTop w:val="0"/>
      <w:marBottom w:val="0"/>
      <w:divBdr>
        <w:top w:val="none" w:sz="0" w:space="0" w:color="auto"/>
        <w:left w:val="none" w:sz="0" w:space="0" w:color="auto"/>
        <w:bottom w:val="none" w:sz="0" w:space="0" w:color="auto"/>
        <w:right w:val="none" w:sz="0" w:space="0" w:color="auto"/>
      </w:divBdr>
    </w:div>
    <w:div w:id="1067066723">
      <w:bodyDiv w:val="1"/>
      <w:marLeft w:val="0"/>
      <w:marRight w:val="0"/>
      <w:marTop w:val="0"/>
      <w:marBottom w:val="0"/>
      <w:divBdr>
        <w:top w:val="none" w:sz="0" w:space="0" w:color="auto"/>
        <w:left w:val="none" w:sz="0" w:space="0" w:color="auto"/>
        <w:bottom w:val="none" w:sz="0" w:space="0" w:color="auto"/>
        <w:right w:val="none" w:sz="0" w:space="0" w:color="auto"/>
      </w:divBdr>
    </w:div>
    <w:div w:id="1067070852">
      <w:bodyDiv w:val="1"/>
      <w:marLeft w:val="0"/>
      <w:marRight w:val="0"/>
      <w:marTop w:val="0"/>
      <w:marBottom w:val="0"/>
      <w:divBdr>
        <w:top w:val="none" w:sz="0" w:space="0" w:color="auto"/>
        <w:left w:val="none" w:sz="0" w:space="0" w:color="auto"/>
        <w:bottom w:val="none" w:sz="0" w:space="0" w:color="auto"/>
        <w:right w:val="none" w:sz="0" w:space="0" w:color="auto"/>
      </w:divBdr>
    </w:div>
    <w:div w:id="1067218347">
      <w:bodyDiv w:val="1"/>
      <w:marLeft w:val="0"/>
      <w:marRight w:val="0"/>
      <w:marTop w:val="0"/>
      <w:marBottom w:val="0"/>
      <w:divBdr>
        <w:top w:val="none" w:sz="0" w:space="0" w:color="auto"/>
        <w:left w:val="none" w:sz="0" w:space="0" w:color="auto"/>
        <w:bottom w:val="none" w:sz="0" w:space="0" w:color="auto"/>
        <w:right w:val="none" w:sz="0" w:space="0" w:color="auto"/>
      </w:divBdr>
    </w:div>
    <w:div w:id="1068040938">
      <w:bodyDiv w:val="1"/>
      <w:marLeft w:val="0"/>
      <w:marRight w:val="0"/>
      <w:marTop w:val="0"/>
      <w:marBottom w:val="0"/>
      <w:divBdr>
        <w:top w:val="none" w:sz="0" w:space="0" w:color="auto"/>
        <w:left w:val="none" w:sz="0" w:space="0" w:color="auto"/>
        <w:bottom w:val="none" w:sz="0" w:space="0" w:color="auto"/>
        <w:right w:val="none" w:sz="0" w:space="0" w:color="auto"/>
      </w:divBdr>
    </w:div>
    <w:div w:id="1068117949">
      <w:bodyDiv w:val="1"/>
      <w:marLeft w:val="0"/>
      <w:marRight w:val="0"/>
      <w:marTop w:val="0"/>
      <w:marBottom w:val="0"/>
      <w:divBdr>
        <w:top w:val="none" w:sz="0" w:space="0" w:color="auto"/>
        <w:left w:val="none" w:sz="0" w:space="0" w:color="auto"/>
        <w:bottom w:val="none" w:sz="0" w:space="0" w:color="auto"/>
        <w:right w:val="none" w:sz="0" w:space="0" w:color="auto"/>
      </w:divBdr>
    </w:div>
    <w:div w:id="1068381239">
      <w:bodyDiv w:val="1"/>
      <w:marLeft w:val="0"/>
      <w:marRight w:val="0"/>
      <w:marTop w:val="0"/>
      <w:marBottom w:val="0"/>
      <w:divBdr>
        <w:top w:val="none" w:sz="0" w:space="0" w:color="auto"/>
        <w:left w:val="none" w:sz="0" w:space="0" w:color="auto"/>
        <w:bottom w:val="none" w:sz="0" w:space="0" w:color="auto"/>
        <w:right w:val="none" w:sz="0" w:space="0" w:color="auto"/>
      </w:divBdr>
    </w:div>
    <w:div w:id="1068383593">
      <w:bodyDiv w:val="1"/>
      <w:marLeft w:val="0"/>
      <w:marRight w:val="0"/>
      <w:marTop w:val="0"/>
      <w:marBottom w:val="0"/>
      <w:divBdr>
        <w:top w:val="none" w:sz="0" w:space="0" w:color="auto"/>
        <w:left w:val="none" w:sz="0" w:space="0" w:color="auto"/>
        <w:bottom w:val="none" w:sz="0" w:space="0" w:color="auto"/>
        <w:right w:val="none" w:sz="0" w:space="0" w:color="auto"/>
      </w:divBdr>
    </w:div>
    <w:div w:id="1068456356">
      <w:bodyDiv w:val="1"/>
      <w:marLeft w:val="0"/>
      <w:marRight w:val="0"/>
      <w:marTop w:val="0"/>
      <w:marBottom w:val="0"/>
      <w:divBdr>
        <w:top w:val="none" w:sz="0" w:space="0" w:color="auto"/>
        <w:left w:val="none" w:sz="0" w:space="0" w:color="auto"/>
        <w:bottom w:val="none" w:sz="0" w:space="0" w:color="auto"/>
        <w:right w:val="none" w:sz="0" w:space="0" w:color="auto"/>
      </w:divBdr>
    </w:div>
    <w:div w:id="1069229486">
      <w:bodyDiv w:val="1"/>
      <w:marLeft w:val="0"/>
      <w:marRight w:val="0"/>
      <w:marTop w:val="0"/>
      <w:marBottom w:val="0"/>
      <w:divBdr>
        <w:top w:val="none" w:sz="0" w:space="0" w:color="auto"/>
        <w:left w:val="none" w:sz="0" w:space="0" w:color="auto"/>
        <w:bottom w:val="none" w:sz="0" w:space="0" w:color="auto"/>
        <w:right w:val="none" w:sz="0" w:space="0" w:color="auto"/>
      </w:divBdr>
    </w:div>
    <w:div w:id="1069232964">
      <w:bodyDiv w:val="1"/>
      <w:marLeft w:val="0"/>
      <w:marRight w:val="0"/>
      <w:marTop w:val="0"/>
      <w:marBottom w:val="0"/>
      <w:divBdr>
        <w:top w:val="none" w:sz="0" w:space="0" w:color="auto"/>
        <w:left w:val="none" w:sz="0" w:space="0" w:color="auto"/>
        <w:bottom w:val="none" w:sz="0" w:space="0" w:color="auto"/>
        <w:right w:val="none" w:sz="0" w:space="0" w:color="auto"/>
      </w:divBdr>
    </w:div>
    <w:div w:id="1069615699">
      <w:bodyDiv w:val="1"/>
      <w:marLeft w:val="0"/>
      <w:marRight w:val="0"/>
      <w:marTop w:val="0"/>
      <w:marBottom w:val="0"/>
      <w:divBdr>
        <w:top w:val="none" w:sz="0" w:space="0" w:color="auto"/>
        <w:left w:val="none" w:sz="0" w:space="0" w:color="auto"/>
        <w:bottom w:val="none" w:sz="0" w:space="0" w:color="auto"/>
        <w:right w:val="none" w:sz="0" w:space="0" w:color="auto"/>
      </w:divBdr>
    </w:div>
    <w:div w:id="1070076551">
      <w:bodyDiv w:val="1"/>
      <w:marLeft w:val="0"/>
      <w:marRight w:val="0"/>
      <w:marTop w:val="0"/>
      <w:marBottom w:val="0"/>
      <w:divBdr>
        <w:top w:val="none" w:sz="0" w:space="0" w:color="auto"/>
        <w:left w:val="none" w:sz="0" w:space="0" w:color="auto"/>
        <w:bottom w:val="none" w:sz="0" w:space="0" w:color="auto"/>
        <w:right w:val="none" w:sz="0" w:space="0" w:color="auto"/>
      </w:divBdr>
    </w:div>
    <w:div w:id="1070271399">
      <w:bodyDiv w:val="1"/>
      <w:marLeft w:val="0"/>
      <w:marRight w:val="0"/>
      <w:marTop w:val="0"/>
      <w:marBottom w:val="0"/>
      <w:divBdr>
        <w:top w:val="none" w:sz="0" w:space="0" w:color="auto"/>
        <w:left w:val="none" w:sz="0" w:space="0" w:color="auto"/>
        <w:bottom w:val="none" w:sz="0" w:space="0" w:color="auto"/>
        <w:right w:val="none" w:sz="0" w:space="0" w:color="auto"/>
      </w:divBdr>
    </w:div>
    <w:div w:id="1070346374">
      <w:bodyDiv w:val="1"/>
      <w:marLeft w:val="0"/>
      <w:marRight w:val="0"/>
      <w:marTop w:val="0"/>
      <w:marBottom w:val="0"/>
      <w:divBdr>
        <w:top w:val="none" w:sz="0" w:space="0" w:color="auto"/>
        <w:left w:val="none" w:sz="0" w:space="0" w:color="auto"/>
        <w:bottom w:val="none" w:sz="0" w:space="0" w:color="auto"/>
        <w:right w:val="none" w:sz="0" w:space="0" w:color="auto"/>
      </w:divBdr>
    </w:div>
    <w:div w:id="1070422043">
      <w:bodyDiv w:val="1"/>
      <w:marLeft w:val="0"/>
      <w:marRight w:val="0"/>
      <w:marTop w:val="0"/>
      <w:marBottom w:val="0"/>
      <w:divBdr>
        <w:top w:val="none" w:sz="0" w:space="0" w:color="auto"/>
        <w:left w:val="none" w:sz="0" w:space="0" w:color="auto"/>
        <w:bottom w:val="none" w:sz="0" w:space="0" w:color="auto"/>
        <w:right w:val="none" w:sz="0" w:space="0" w:color="auto"/>
      </w:divBdr>
    </w:div>
    <w:div w:id="1070494636">
      <w:bodyDiv w:val="1"/>
      <w:marLeft w:val="0"/>
      <w:marRight w:val="0"/>
      <w:marTop w:val="0"/>
      <w:marBottom w:val="0"/>
      <w:divBdr>
        <w:top w:val="none" w:sz="0" w:space="0" w:color="auto"/>
        <w:left w:val="none" w:sz="0" w:space="0" w:color="auto"/>
        <w:bottom w:val="none" w:sz="0" w:space="0" w:color="auto"/>
        <w:right w:val="none" w:sz="0" w:space="0" w:color="auto"/>
      </w:divBdr>
    </w:div>
    <w:div w:id="1070495905">
      <w:bodyDiv w:val="1"/>
      <w:marLeft w:val="0"/>
      <w:marRight w:val="0"/>
      <w:marTop w:val="0"/>
      <w:marBottom w:val="0"/>
      <w:divBdr>
        <w:top w:val="none" w:sz="0" w:space="0" w:color="auto"/>
        <w:left w:val="none" w:sz="0" w:space="0" w:color="auto"/>
        <w:bottom w:val="none" w:sz="0" w:space="0" w:color="auto"/>
        <w:right w:val="none" w:sz="0" w:space="0" w:color="auto"/>
      </w:divBdr>
    </w:div>
    <w:div w:id="1070536723">
      <w:bodyDiv w:val="1"/>
      <w:marLeft w:val="0"/>
      <w:marRight w:val="0"/>
      <w:marTop w:val="0"/>
      <w:marBottom w:val="0"/>
      <w:divBdr>
        <w:top w:val="none" w:sz="0" w:space="0" w:color="auto"/>
        <w:left w:val="none" w:sz="0" w:space="0" w:color="auto"/>
        <w:bottom w:val="none" w:sz="0" w:space="0" w:color="auto"/>
        <w:right w:val="none" w:sz="0" w:space="0" w:color="auto"/>
      </w:divBdr>
    </w:div>
    <w:div w:id="1070690514">
      <w:bodyDiv w:val="1"/>
      <w:marLeft w:val="0"/>
      <w:marRight w:val="0"/>
      <w:marTop w:val="0"/>
      <w:marBottom w:val="0"/>
      <w:divBdr>
        <w:top w:val="none" w:sz="0" w:space="0" w:color="auto"/>
        <w:left w:val="none" w:sz="0" w:space="0" w:color="auto"/>
        <w:bottom w:val="none" w:sz="0" w:space="0" w:color="auto"/>
        <w:right w:val="none" w:sz="0" w:space="0" w:color="auto"/>
      </w:divBdr>
    </w:div>
    <w:div w:id="1070809820">
      <w:bodyDiv w:val="1"/>
      <w:marLeft w:val="0"/>
      <w:marRight w:val="0"/>
      <w:marTop w:val="0"/>
      <w:marBottom w:val="0"/>
      <w:divBdr>
        <w:top w:val="none" w:sz="0" w:space="0" w:color="auto"/>
        <w:left w:val="none" w:sz="0" w:space="0" w:color="auto"/>
        <w:bottom w:val="none" w:sz="0" w:space="0" w:color="auto"/>
        <w:right w:val="none" w:sz="0" w:space="0" w:color="auto"/>
      </w:divBdr>
    </w:div>
    <w:div w:id="1071194702">
      <w:bodyDiv w:val="1"/>
      <w:marLeft w:val="0"/>
      <w:marRight w:val="0"/>
      <w:marTop w:val="0"/>
      <w:marBottom w:val="0"/>
      <w:divBdr>
        <w:top w:val="none" w:sz="0" w:space="0" w:color="auto"/>
        <w:left w:val="none" w:sz="0" w:space="0" w:color="auto"/>
        <w:bottom w:val="none" w:sz="0" w:space="0" w:color="auto"/>
        <w:right w:val="none" w:sz="0" w:space="0" w:color="auto"/>
      </w:divBdr>
    </w:div>
    <w:div w:id="1071267134">
      <w:bodyDiv w:val="1"/>
      <w:marLeft w:val="0"/>
      <w:marRight w:val="0"/>
      <w:marTop w:val="0"/>
      <w:marBottom w:val="0"/>
      <w:divBdr>
        <w:top w:val="none" w:sz="0" w:space="0" w:color="auto"/>
        <w:left w:val="none" w:sz="0" w:space="0" w:color="auto"/>
        <w:bottom w:val="none" w:sz="0" w:space="0" w:color="auto"/>
        <w:right w:val="none" w:sz="0" w:space="0" w:color="auto"/>
      </w:divBdr>
    </w:div>
    <w:div w:id="1071463644">
      <w:bodyDiv w:val="1"/>
      <w:marLeft w:val="0"/>
      <w:marRight w:val="0"/>
      <w:marTop w:val="0"/>
      <w:marBottom w:val="0"/>
      <w:divBdr>
        <w:top w:val="none" w:sz="0" w:space="0" w:color="auto"/>
        <w:left w:val="none" w:sz="0" w:space="0" w:color="auto"/>
        <w:bottom w:val="none" w:sz="0" w:space="0" w:color="auto"/>
        <w:right w:val="none" w:sz="0" w:space="0" w:color="auto"/>
      </w:divBdr>
    </w:div>
    <w:div w:id="1071586197">
      <w:bodyDiv w:val="1"/>
      <w:marLeft w:val="0"/>
      <w:marRight w:val="0"/>
      <w:marTop w:val="0"/>
      <w:marBottom w:val="0"/>
      <w:divBdr>
        <w:top w:val="none" w:sz="0" w:space="0" w:color="auto"/>
        <w:left w:val="none" w:sz="0" w:space="0" w:color="auto"/>
        <w:bottom w:val="none" w:sz="0" w:space="0" w:color="auto"/>
        <w:right w:val="none" w:sz="0" w:space="0" w:color="auto"/>
      </w:divBdr>
    </w:div>
    <w:div w:id="1071925938">
      <w:bodyDiv w:val="1"/>
      <w:marLeft w:val="0"/>
      <w:marRight w:val="0"/>
      <w:marTop w:val="0"/>
      <w:marBottom w:val="0"/>
      <w:divBdr>
        <w:top w:val="none" w:sz="0" w:space="0" w:color="auto"/>
        <w:left w:val="none" w:sz="0" w:space="0" w:color="auto"/>
        <w:bottom w:val="none" w:sz="0" w:space="0" w:color="auto"/>
        <w:right w:val="none" w:sz="0" w:space="0" w:color="auto"/>
      </w:divBdr>
    </w:div>
    <w:div w:id="1072192153">
      <w:bodyDiv w:val="1"/>
      <w:marLeft w:val="0"/>
      <w:marRight w:val="0"/>
      <w:marTop w:val="0"/>
      <w:marBottom w:val="0"/>
      <w:divBdr>
        <w:top w:val="none" w:sz="0" w:space="0" w:color="auto"/>
        <w:left w:val="none" w:sz="0" w:space="0" w:color="auto"/>
        <w:bottom w:val="none" w:sz="0" w:space="0" w:color="auto"/>
        <w:right w:val="none" w:sz="0" w:space="0" w:color="auto"/>
      </w:divBdr>
    </w:div>
    <w:div w:id="1072510850">
      <w:bodyDiv w:val="1"/>
      <w:marLeft w:val="0"/>
      <w:marRight w:val="0"/>
      <w:marTop w:val="0"/>
      <w:marBottom w:val="0"/>
      <w:divBdr>
        <w:top w:val="none" w:sz="0" w:space="0" w:color="auto"/>
        <w:left w:val="none" w:sz="0" w:space="0" w:color="auto"/>
        <w:bottom w:val="none" w:sz="0" w:space="0" w:color="auto"/>
        <w:right w:val="none" w:sz="0" w:space="0" w:color="auto"/>
      </w:divBdr>
    </w:div>
    <w:div w:id="1072847422">
      <w:bodyDiv w:val="1"/>
      <w:marLeft w:val="0"/>
      <w:marRight w:val="0"/>
      <w:marTop w:val="0"/>
      <w:marBottom w:val="0"/>
      <w:divBdr>
        <w:top w:val="none" w:sz="0" w:space="0" w:color="auto"/>
        <w:left w:val="none" w:sz="0" w:space="0" w:color="auto"/>
        <w:bottom w:val="none" w:sz="0" w:space="0" w:color="auto"/>
        <w:right w:val="none" w:sz="0" w:space="0" w:color="auto"/>
      </w:divBdr>
    </w:div>
    <w:div w:id="1072971054">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238385">
      <w:bodyDiv w:val="1"/>
      <w:marLeft w:val="0"/>
      <w:marRight w:val="0"/>
      <w:marTop w:val="0"/>
      <w:marBottom w:val="0"/>
      <w:divBdr>
        <w:top w:val="none" w:sz="0" w:space="0" w:color="auto"/>
        <w:left w:val="none" w:sz="0" w:space="0" w:color="auto"/>
        <w:bottom w:val="none" w:sz="0" w:space="0" w:color="auto"/>
        <w:right w:val="none" w:sz="0" w:space="0" w:color="auto"/>
      </w:divBdr>
    </w:div>
    <w:div w:id="1073628529">
      <w:bodyDiv w:val="1"/>
      <w:marLeft w:val="0"/>
      <w:marRight w:val="0"/>
      <w:marTop w:val="0"/>
      <w:marBottom w:val="0"/>
      <w:divBdr>
        <w:top w:val="none" w:sz="0" w:space="0" w:color="auto"/>
        <w:left w:val="none" w:sz="0" w:space="0" w:color="auto"/>
        <w:bottom w:val="none" w:sz="0" w:space="0" w:color="auto"/>
        <w:right w:val="none" w:sz="0" w:space="0" w:color="auto"/>
      </w:divBdr>
    </w:div>
    <w:div w:id="1073698700">
      <w:bodyDiv w:val="1"/>
      <w:marLeft w:val="0"/>
      <w:marRight w:val="0"/>
      <w:marTop w:val="0"/>
      <w:marBottom w:val="0"/>
      <w:divBdr>
        <w:top w:val="none" w:sz="0" w:space="0" w:color="auto"/>
        <w:left w:val="none" w:sz="0" w:space="0" w:color="auto"/>
        <w:bottom w:val="none" w:sz="0" w:space="0" w:color="auto"/>
        <w:right w:val="none" w:sz="0" w:space="0" w:color="auto"/>
      </w:divBdr>
    </w:div>
    <w:div w:id="1073967744">
      <w:bodyDiv w:val="1"/>
      <w:marLeft w:val="0"/>
      <w:marRight w:val="0"/>
      <w:marTop w:val="0"/>
      <w:marBottom w:val="0"/>
      <w:divBdr>
        <w:top w:val="none" w:sz="0" w:space="0" w:color="auto"/>
        <w:left w:val="none" w:sz="0" w:space="0" w:color="auto"/>
        <w:bottom w:val="none" w:sz="0" w:space="0" w:color="auto"/>
        <w:right w:val="none" w:sz="0" w:space="0" w:color="auto"/>
      </w:divBdr>
    </w:div>
    <w:div w:id="1074008167">
      <w:bodyDiv w:val="1"/>
      <w:marLeft w:val="0"/>
      <w:marRight w:val="0"/>
      <w:marTop w:val="0"/>
      <w:marBottom w:val="0"/>
      <w:divBdr>
        <w:top w:val="none" w:sz="0" w:space="0" w:color="auto"/>
        <w:left w:val="none" w:sz="0" w:space="0" w:color="auto"/>
        <w:bottom w:val="none" w:sz="0" w:space="0" w:color="auto"/>
        <w:right w:val="none" w:sz="0" w:space="0" w:color="auto"/>
      </w:divBdr>
    </w:div>
    <w:div w:id="1074357773">
      <w:bodyDiv w:val="1"/>
      <w:marLeft w:val="0"/>
      <w:marRight w:val="0"/>
      <w:marTop w:val="0"/>
      <w:marBottom w:val="0"/>
      <w:divBdr>
        <w:top w:val="none" w:sz="0" w:space="0" w:color="auto"/>
        <w:left w:val="none" w:sz="0" w:space="0" w:color="auto"/>
        <w:bottom w:val="none" w:sz="0" w:space="0" w:color="auto"/>
        <w:right w:val="none" w:sz="0" w:space="0" w:color="auto"/>
      </w:divBdr>
    </w:div>
    <w:div w:id="1075204101">
      <w:bodyDiv w:val="1"/>
      <w:marLeft w:val="0"/>
      <w:marRight w:val="0"/>
      <w:marTop w:val="0"/>
      <w:marBottom w:val="0"/>
      <w:divBdr>
        <w:top w:val="none" w:sz="0" w:space="0" w:color="auto"/>
        <w:left w:val="none" w:sz="0" w:space="0" w:color="auto"/>
        <w:bottom w:val="none" w:sz="0" w:space="0" w:color="auto"/>
        <w:right w:val="none" w:sz="0" w:space="0" w:color="auto"/>
      </w:divBdr>
    </w:div>
    <w:div w:id="1075473566">
      <w:bodyDiv w:val="1"/>
      <w:marLeft w:val="0"/>
      <w:marRight w:val="0"/>
      <w:marTop w:val="0"/>
      <w:marBottom w:val="0"/>
      <w:divBdr>
        <w:top w:val="none" w:sz="0" w:space="0" w:color="auto"/>
        <w:left w:val="none" w:sz="0" w:space="0" w:color="auto"/>
        <w:bottom w:val="none" w:sz="0" w:space="0" w:color="auto"/>
        <w:right w:val="none" w:sz="0" w:space="0" w:color="auto"/>
      </w:divBdr>
    </w:div>
    <w:div w:id="1075475828">
      <w:bodyDiv w:val="1"/>
      <w:marLeft w:val="0"/>
      <w:marRight w:val="0"/>
      <w:marTop w:val="0"/>
      <w:marBottom w:val="0"/>
      <w:divBdr>
        <w:top w:val="none" w:sz="0" w:space="0" w:color="auto"/>
        <w:left w:val="none" w:sz="0" w:space="0" w:color="auto"/>
        <w:bottom w:val="none" w:sz="0" w:space="0" w:color="auto"/>
        <w:right w:val="none" w:sz="0" w:space="0" w:color="auto"/>
      </w:divBdr>
    </w:div>
    <w:div w:id="1075666062">
      <w:bodyDiv w:val="1"/>
      <w:marLeft w:val="0"/>
      <w:marRight w:val="0"/>
      <w:marTop w:val="0"/>
      <w:marBottom w:val="0"/>
      <w:divBdr>
        <w:top w:val="none" w:sz="0" w:space="0" w:color="auto"/>
        <w:left w:val="none" w:sz="0" w:space="0" w:color="auto"/>
        <w:bottom w:val="none" w:sz="0" w:space="0" w:color="auto"/>
        <w:right w:val="none" w:sz="0" w:space="0" w:color="auto"/>
      </w:divBdr>
    </w:div>
    <w:div w:id="1075669581">
      <w:bodyDiv w:val="1"/>
      <w:marLeft w:val="0"/>
      <w:marRight w:val="0"/>
      <w:marTop w:val="0"/>
      <w:marBottom w:val="0"/>
      <w:divBdr>
        <w:top w:val="none" w:sz="0" w:space="0" w:color="auto"/>
        <w:left w:val="none" w:sz="0" w:space="0" w:color="auto"/>
        <w:bottom w:val="none" w:sz="0" w:space="0" w:color="auto"/>
        <w:right w:val="none" w:sz="0" w:space="0" w:color="auto"/>
      </w:divBdr>
    </w:div>
    <w:div w:id="1075708705">
      <w:bodyDiv w:val="1"/>
      <w:marLeft w:val="0"/>
      <w:marRight w:val="0"/>
      <w:marTop w:val="0"/>
      <w:marBottom w:val="0"/>
      <w:divBdr>
        <w:top w:val="none" w:sz="0" w:space="0" w:color="auto"/>
        <w:left w:val="none" w:sz="0" w:space="0" w:color="auto"/>
        <w:bottom w:val="none" w:sz="0" w:space="0" w:color="auto"/>
        <w:right w:val="none" w:sz="0" w:space="0" w:color="auto"/>
      </w:divBdr>
    </w:div>
    <w:div w:id="1075710477">
      <w:bodyDiv w:val="1"/>
      <w:marLeft w:val="0"/>
      <w:marRight w:val="0"/>
      <w:marTop w:val="0"/>
      <w:marBottom w:val="0"/>
      <w:divBdr>
        <w:top w:val="none" w:sz="0" w:space="0" w:color="auto"/>
        <w:left w:val="none" w:sz="0" w:space="0" w:color="auto"/>
        <w:bottom w:val="none" w:sz="0" w:space="0" w:color="auto"/>
        <w:right w:val="none" w:sz="0" w:space="0" w:color="auto"/>
      </w:divBdr>
    </w:div>
    <w:div w:id="1075788033">
      <w:bodyDiv w:val="1"/>
      <w:marLeft w:val="0"/>
      <w:marRight w:val="0"/>
      <w:marTop w:val="0"/>
      <w:marBottom w:val="0"/>
      <w:divBdr>
        <w:top w:val="none" w:sz="0" w:space="0" w:color="auto"/>
        <w:left w:val="none" w:sz="0" w:space="0" w:color="auto"/>
        <w:bottom w:val="none" w:sz="0" w:space="0" w:color="auto"/>
        <w:right w:val="none" w:sz="0" w:space="0" w:color="auto"/>
      </w:divBdr>
    </w:div>
    <w:div w:id="1075931836">
      <w:bodyDiv w:val="1"/>
      <w:marLeft w:val="0"/>
      <w:marRight w:val="0"/>
      <w:marTop w:val="0"/>
      <w:marBottom w:val="0"/>
      <w:divBdr>
        <w:top w:val="none" w:sz="0" w:space="0" w:color="auto"/>
        <w:left w:val="none" w:sz="0" w:space="0" w:color="auto"/>
        <w:bottom w:val="none" w:sz="0" w:space="0" w:color="auto"/>
        <w:right w:val="none" w:sz="0" w:space="0" w:color="auto"/>
      </w:divBdr>
    </w:div>
    <w:div w:id="1075971791">
      <w:bodyDiv w:val="1"/>
      <w:marLeft w:val="0"/>
      <w:marRight w:val="0"/>
      <w:marTop w:val="0"/>
      <w:marBottom w:val="0"/>
      <w:divBdr>
        <w:top w:val="none" w:sz="0" w:space="0" w:color="auto"/>
        <w:left w:val="none" w:sz="0" w:space="0" w:color="auto"/>
        <w:bottom w:val="none" w:sz="0" w:space="0" w:color="auto"/>
        <w:right w:val="none" w:sz="0" w:space="0" w:color="auto"/>
      </w:divBdr>
    </w:div>
    <w:div w:id="1075981148">
      <w:bodyDiv w:val="1"/>
      <w:marLeft w:val="0"/>
      <w:marRight w:val="0"/>
      <w:marTop w:val="0"/>
      <w:marBottom w:val="0"/>
      <w:divBdr>
        <w:top w:val="none" w:sz="0" w:space="0" w:color="auto"/>
        <w:left w:val="none" w:sz="0" w:space="0" w:color="auto"/>
        <w:bottom w:val="none" w:sz="0" w:space="0" w:color="auto"/>
        <w:right w:val="none" w:sz="0" w:space="0" w:color="auto"/>
      </w:divBdr>
    </w:div>
    <w:div w:id="1076247315">
      <w:bodyDiv w:val="1"/>
      <w:marLeft w:val="0"/>
      <w:marRight w:val="0"/>
      <w:marTop w:val="0"/>
      <w:marBottom w:val="0"/>
      <w:divBdr>
        <w:top w:val="none" w:sz="0" w:space="0" w:color="auto"/>
        <w:left w:val="none" w:sz="0" w:space="0" w:color="auto"/>
        <w:bottom w:val="none" w:sz="0" w:space="0" w:color="auto"/>
        <w:right w:val="none" w:sz="0" w:space="0" w:color="auto"/>
      </w:divBdr>
    </w:div>
    <w:div w:id="1076317243">
      <w:bodyDiv w:val="1"/>
      <w:marLeft w:val="0"/>
      <w:marRight w:val="0"/>
      <w:marTop w:val="0"/>
      <w:marBottom w:val="0"/>
      <w:divBdr>
        <w:top w:val="none" w:sz="0" w:space="0" w:color="auto"/>
        <w:left w:val="none" w:sz="0" w:space="0" w:color="auto"/>
        <w:bottom w:val="none" w:sz="0" w:space="0" w:color="auto"/>
        <w:right w:val="none" w:sz="0" w:space="0" w:color="auto"/>
      </w:divBdr>
    </w:div>
    <w:div w:id="1076392034">
      <w:bodyDiv w:val="1"/>
      <w:marLeft w:val="0"/>
      <w:marRight w:val="0"/>
      <w:marTop w:val="0"/>
      <w:marBottom w:val="0"/>
      <w:divBdr>
        <w:top w:val="none" w:sz="0" w:space="0" w:color="auto"/>
        <w:left w:val="none" w:sz="0" w:space="0" w:color="auto"/>
        <w:bottom w:val="none" w:sz="0" w:space="0" w:color="auto"/>
        <w:right w:val="none" w:sz="0" w:space="0" w:color="auto"/>
      </w:divBdr>
    </w:div>
    <w:div w:id="1076393860">
      <w:bodyDiv w:val="1"/>
      <w:marLeft w:val="0"/>
      <w:marRight w:val="0"/>
      <w:marTop w:val="0"/>
      <w:marBottom w:val="0"/>
      <w:divBdr>
        <w:top w:val="none" w:sz="0" w:space="0" w:color="auto"/>
        <w:left w:val="none" w:sz="0" w:space="0" w:color="auto"/>
        <w:bottom w:val="none" w:sz="0" w:space="0" w:color="auto"/>
        <w:right w:val="none" w:sz="0" w:space="0" w:color="auto"/>
      </w:divBdr>
    </w:div>
    <w:div w:id="1076441132">
      <w:bodyDiv w:val="1"/>
      <w:marLeft w:val="0"/>
      <w:marRight w:val="0"/>
      <w:marTop w:val="0"/>
      <w:marBottom w:val="0"/>
      <w:divBdr>
        <w:top w:val="none" w:sz="0" w:space="0" w:color="auto"/>
        <w:left w:val="none" w:sz="0" w:space="0" w:color="auto"/>
        <w:bottom w:val="none" w:sz="0" w:space="0" w:color="auto"/>
        <w:right w:val="none" w:sz="0" w:space="0" w:color="auto"/>
      </w:divBdr>
    </w:div>
    <w:div w:id="1076516279">
      <w:bodyDiv w:val="1"/>
      <w:marLeft w:val="0"/>
      <w:marRight w:val="0"/>
      <w:marTop w:val="0"/>
      <w:marBottom w:val="0"/>
      <w:divBdr>
        <w:top w:val="none" w:sz="0" w:space="0" w:color="auto"/>
        <w:left w:val="none" w:sz="0" w:space="0" w:color="auto"/>
        <w:bottom w:val="none" w:sz="0" w:space="0" w:color="auto"/>
        <w:right w:val="none" w:sz="0" w:space="0" w:color="auto"/>
      </w:divBdr>
    </w:div>
    <w:div w:id="1076783114">
      <w:bodyDiv w:val="1"/>
      <w:marLeft w:val="0"/>
      <w:marRight w:val="0"/>
      <w:marTop w:val="0"/>
      <w:marBottom w:val="0"/>
      <w:divBdr>
        <w:top w:val="none" w:sz="0" w:space="0" w:color="auto"/>
        <w:left w:val="none" w:sz="0" w:space="0" w:color="auto"/>
        <w:bottom w:val="none" w:sz="0" w:space="0" w:color="auto"/>
        <w:right w:val="none" w:sz="0" w:space="0" w:color="auto"/>
      </w:divBdr>
    </w:div>
    <w:div w:id="1077288692">
      <w:bodyDiv w:val="1"/>
      <w:marLeft w:val="0"/>
      <w:marRight w:val="0"/>
      <w:marTop w:val="0"/>
      <w:marBottom w:val="0"/>
      <w:divBdr>
        <w:top w:val="none" w:sz="0" w:space="0" w:color="auto"/>
        <w:left w:val="none" w:sz="0" w:space="0" w:color="auto"/>
        <w:bottom w:val="none" w:sz="0" w:space="0" w:color="auto"/>
        <w:right w:val="none" w:sz="0" w:space="0" w:color="auto"/>
      </w:divBdr>
    </w:div>
    <w:div w:id="1077479296">
      <w:bodyDiv w:val="1"/>
      <w:marLeft w:val="0"/>
      <w:marRight w:val="0"/>
      <w:marTop w:val="0"/>
      <w:marBottom w:val="0"/>
      <w:divBdr>
        <w:top w:val="none" w:sz="0" w:space="0" w:color="auto"/>
        <w:left w:val="none" w:sz="0" w:space="0" w:color="auto"/>
        <w:bottom w:val="none" w:sz="0" w:space="0" w:color="auto"/>
        <w:right w:val="none" w:sz="0" w:space="0" w:color="auto"/>
      </w:divBdr>
    </w:div>
    <w:div w:id="1077630676">
      <w:bodyDiv w:val="1"/>
      <w:marLeft w:val="0"/>
      <w:marRight w:val="0"/>
      <w:marTop w:val="0"/>
      <w:marBottom w:val="0"/>
      <w:divBdr>
        <w:top w:val="none" w:sz="0" w:space="0" w:color="auto"/>
        <w:left w:val="none" w:sz="0" w:space="0" w:color="auto"/>
        <w:bottom w:val="none" w:sz="0" w:space="0" w:color="auto"/>
        <w:right w:val="none" w:sz="0" w:space="0" w:color="auto"/>
      </w:divBdr>
    </w:div>
    <w:div w:id="1077747078">
      <w:bodyDiv w:val="1"/>
      <w:marLeft w:val="0"/>
      <w:marRight w:val="0"/>
      <w:marTop w:val="0"/>
      <w:marBottom w:val="0"/>
      <w:divBdr>
        <w:top w:val="none" w:sz="0" w:space="0" w:color="auto"/>
        <w:left w:val="none" w:sz="0" w:space="0" w:color="auto"/>
        <w:bottom w:val="none" w:sz="0" w:space="0" w:color="auto"/>
        <w:right w:val="none" w:sz="0" w:space="0" w:color="auto"/>
      </w:divBdr>
    </w:div>
    <w:div w:id="1077937910">
      <w:bodyDiv w:val="1"/>
      <w:marLeft w:val="0"/>
      <w:marRight w:val="0"/>
      <w:marTop w:val="0"/>
      <w:marBottom w:val="0"/>
      <w:divBdr>
        <w:top w:val="none" w:sz="0" w:space="0" w:color="auto"/>
        <w:left w:val="none" w:sz="0" w:space="0" w:color="auto"/>
        <w:bottom w:val="none" w:sz="0" w:space="0" w:color="auto"/>
        <w:right w:val="none" w:sz="0" w:space="0" w:color="auto"/>
      </w:divBdr>
    </w:div>
    <w:div w:id="1078090889">
      <w:bodyDiv w:val="1"/>
      <w:marLeft w:val="0"/>
      <w:marRight w:val="0"/>
      <w:marTop w:val="0"/>
      <w:marBottom w:val="0"/>
      <w:divBdr>
        <w:top w:val="none" w:sz="0" w:space="0" w:color="auto"/>
        <w:left w:val="none" w:sz="0" w:space="0" w:color="auto"/>
        <w:bottom w:val="none" w:sz="0" w:space="0" w:color="auto"/>
        <w:right w:val="none" w:sz="0" w:space="0" w:color="auto"/>
      </w:divBdr>
    </w:div>
    <w:div w:id="1078476957">
      <w:bodyDiv w:val="1"/>
      <w:marLeft w:val="0"/>
      <w:marRight w:val="0"/>
      <w:marTop w:val="0"/>
      <w:marBottom w:val="0"/>
      <w:divBdr>
        <w:top w:val="none" w:sz="0" w:space="0" w:color="auto"/>
        <w:left w:val="none" w:sz="0" w:space="0" w:color="auto"/>
        <w:bottom w:val="none" w:sz="0" w:space="0" w:color="auto"/>
        <w:right w:val="none" w:sz="0" w:space="0" w:color="auto"/>
      </w:divBdr>
    </w:div>
    <w:div w:id="1078482059">
      <w:bodyDiv w:val="1"/>
      <w:marLeft w:val="0"/>
      <w:marRight w:val="0"/>
      <w:marTop w:val="0"/>
      <w:marBottom w:val="0"/>
      <w:divBdr>
        <w:top w:val="none" w:sz="0" w:space="0" w:color="auto"/>
        <w:left w:val="none" w:sz="0" w:space="0" w:color="auto"/>
        <w:bottom w:val="none" w:sz="0" w:space="0" w:color="auto"/>
        <w:right w:val="none" w:sz="0" w:space="0" w:color="auto"/>
      </w:divBdr>
    </w:div>
    <w:div w:id="1078557360">
      <w:bodyDiv w:val="1"/>
      <w:marLeft w:val="0"/>
      <w:marRight w:val="0"/>
      <w:marTop w:val="0"/>
      <w:marBottom w:val="0"/>
      <w:divBdr>
        <w:top w:val="none" w:sz="0" w:space="0" w:color="auto"/>
        <w:left w:val="none" w:sz="0" w:space="0" w:color="auto"/>
        <w:bottom w:val="none" w:sz="0" w:space="0" w:color="auto"/>
        <w:right w:val="none" w:sz="0" w:space="0" w:color="auto"/>
      </w:divBdr>
    </w:div>
    <w:div w:id="1079016821">
      <w:bodyDiv w:val="1"/>
      <w:marLeft w:val="0"/>
      <w:marRight w:val="0"/>
      <w:marTop w:val="0"/>
      <w:marBottom w:val="0"/>
      <w:divBdr>
        <w:top w:val="none" w:sz="0" w:space="0" w:color="auto"/>
        <w:left w:val="none" w:sz="0" w:space="0" w:color="auto"/>
        <w:bottom w:val="none" w:sz="0" w:space="0" w:color="auto"/>
        <w:right w:val="none" w:sz="0" w:space="0" w:color="auto"/>
      </w:divBdr>
    </w:div>
    <w:div w:id="1079207555">
      <w:bodyDiv w:val="1"/>
      <w:marLeft w:val="0"/>
      <w:marRight w:val="0"/>
      <w:marTop w:val="0"/>
      <w:marBottom w:val="0"/>
      <w:divBdr>
        <w:top w:val="none" w:sz="0" w:space="0" w:color="auto"/>
        <w:left w:val="none" w:sz="0" w:space="0" w:color="auto"/>
        <w:bottom w:val="none" w:sz="0" w:space="0" w:color="auto"/>
        <w:right w:val="none" w:sz="0" w:space="0" w:color="auto"/>
      </w:divBdr>
    </w:div>
    <w:div w:id="1079211012">
      <w:bodyDiv w:val="1"/>
      <w:marLeft w:val="0"/>
      <w:marRight w:val="0"/>
      <w:marTop w:val="0"/>
      <w:marBottom w:val="0"/>
      <w:divBdr>
        <w:top w:val="none" w:sz="0" w:space="0" w:color="auto"/>
        <w:left w:val="none" w:sz="0" w:space="0" w:color="auto"/>
        <w:bottom w:val="none" w:sz="0" w:space="0" w:color="auto"/>
        <w:right w:val="none" w:sz="0" w:space="0" w:color="auto"/>
      </w:divBdr>
    </w:div>
    <w:div w:id="1079257713">
      <w:bodyDiv w:val="1"/>
      <w:marLeft w:val="0"/>
      <w:marRight w:val="0"/>
      <w:marTop w:val="0"/>
      <w:marBottom w:val="0"/>
      <w:divBdr>
        <w:top w:val="none" w:sz="0" w:space="0" w:color="auto"/>
        <w:left w:val="none" w:sz="0" w:space="0" w:color="auto"/>
        <w:bottom w:val="none" w:sz="0" w:space="0" w:color="auto"/>
        <w:right w:val="none" w:sz="0" w:space="0" w:color="auto"/>
      </w:divBdr>
    </w:div>
    <w:div w:id="1079329712">
      <w:bodyDiv w:val="1"/>
      <w:marLeft w:val="0"/>
      <w:marRight w:val="0"/>
      <w:marTop w:val="0"/>
      <w:marBottom w:val="0"/>
      <w:divBdr>
        <w:top w:val="none" w:sz="0" w:space="0" w:color="auto"/>
        <w:left w:val="none" w:sz="0" w:space="0" w:color="auto"/>
        <w:bottom w:val="none" w:sz="0" w:space="0" w:color="auto"/>
        <w:right w:val="none" w:sz="0" w:space="0" w:color="auto"/>
      </w:divBdr>
    </w:div>
    <w:div w:id="1079594494">
      <w:bodyDiv w:val="1"/>
      <w:marLeft w:val="0"/>
      <w:marRight w:val="0"/>
      <w:marTop w:val="0"/>
      <w:marBottom w:val="0"/>
      <w:divBdr>
        <w:top w:val="none" w:sz="0" w:space="0" w:color="auto"/>
        <w:left w:val="none" w:sz="0" w:space="0" w:color="auto"/>
        <w:bottom w:val="none" w:sz="0" w:space="0" w:color="auto"/>
        <w:right w:val="none" w:sz="0" w:space="0" w:color="auto"/>
      </w:divBdr>
    </w:div>
    <w:div w:id="1079595058">
      <w:bodyDiv w:val="1"/>
      <w:marLeft w:val="0"/>
      <w:marRight w:val="0"/>
      <w:marTop w:val="0"/>
      <w:marBottom w:val="0"/>
      <w:divBdr>
        <w:top w:val="none" w:sz="0" w:space="0" w:color="auto"/>
        <w:left w:val="none" w:sz="0" w:space="0" w:color="auto"/>
        <w:bottom w:val="none" w:sz="0" w:space="0" w:color="auto"/>
        <w:right w:val="none" w:sz="0" w:space="0" w:color="auto"/>
      </w:divBdr>
    </w:div>
    <w:div w:id="1079641099">
      <w:bodyDiv w:val="1"/>
      <w:marLeft w:val="0"/>
      <w:marRight w:val="0"/>
      <w:marTop w:val="0"/>
      <w:marBottom w:val="0"/>
      <w:divBdr>
        <w:top w:val="none" w:sz="0" w:space="0" w:color="auto"/>
        <w:left w:val="none" w:sz="0" w:space="0" w:color="auto"/>
        <w:bottom w:val="none" w:sz="0" w:space="0" w:color="auto"/>
        <w:right w:val="none" w:sz="0" w:space="0" w:color="auto"/>
      </w:divBdr>
    </w:div>
    <w:div w:id="1079643698">
      <w:bodyDiv w:val="1"/>
      <w:marLeft w:val="0"/>
      <w:marRight w:val="0"/>
      <w:marTop w:val="0"/>
      <w:marBottom w:val="0"/>
      <w:divBdr>
        <w:top w:val="none" w:sz="0" w:space="0" w:color="auto"/>
        <w:left w:val="none" w:sz="0" w:space="0" w:color="auto"/>
        <w:bottom w:val="none" w:sz="0" w:space="0" w:color="auto"/>
        <w:right w:val="none" w:sz="0" w:space="0" w:color="auto"/>
      </w:divBdr>
    </w:div>
    <w:div w:id="1079791281">
      <w:bodyDiv w:val="1"/>
      <w:marLeft w:val="0"/>
      <w:marRight w:val="0"/>
      <w:marTop w:val="0"/>
      <w:marBottom w:val="0"/>
      <w:divBdr>
        <w:top w:val="none" w:sz="0" w:space="0" w:color="auto"/>
        <w:left w:val="none" w:sz="0" w:space="0" w:color="auto"/>
        <w:bottom w:val="none" w:sz="0" w:space="0" w:color="auto"/>
        <w:right w:val="none" w:sz="0" w:space="0" w:color="auto"/>
      </w:divBdr>
    </w:div>
    <w:div w:id="1079904275">
      <w:bodyDiv w:val="1"/>
      <w:marLeft w:val="0"/>
      <w:marRight w:val="0"/>
      <w:marTop w:val="0"/>
      <w:marBottom w:val="0"/>
      <w:divBdr>
        <w:top w:val="none" w:sz="0" w:space="0" w:color="auto"/>
        <w:left w:val="none" w:sz="0" w:space="0" w:color="auto"/>
        <w:bottom w:val="none" w:sz="0" w:space="0" w:color="auto"/>
        <w:right w:val="none" w:sz="0" w:space="0" w:color="auto"/>
      </w:divBdr>
    </w:div>
    <w:div w:id="1080056656">
      <w:bodyDiv w:val="1"/>
      <w:marLeft w:val="0"/>
      <w:marRight w:val="0"/>
      <w:marTop w:val="0"/>
      <w:marBottom w:val="0"/>
      <w:divBdr>
        <w:top w:val="none" w:sz="0" w:space="0" w:color="auto"/>
        <w:left w:val="none" w:sz="0" w:space="0" w:color="auto"/>
        <w:bottom w:val="none" w:sz="0" w:space="0" w:color="auto"/>
        <w:right w:val="none" w:sz="0" w:space="0" w:color="auto"/>
      </w:divBdr>
    </w:div>
    <w:div w:id="1080250927">
      <w:bodyDiv w:val="1"/>
      <w:marLeft w:val="0"/>
      <w:marRight w:val="0"/>
      <w:marTop w:val="0"/>
      <w:marBottom w:val="0"/>
      <w:divBdr>
        <w:top w:val="none" w:sz="0" w:space="0" w:color="auto"/>
        <w:left w:val="none" w:sz="0" w:space="0" w:color="auto"/>
        <w:bottom w:val="none" w:sz="0" w:space="0" w:color="auto"/>
        <w:right w:val="none" w:sz="0" w:space="0" w:color="auto"/>
      </w:divBdr>
    </w:div>
    <w:div w:id="1080710181">
      <w:bodyDiv w:val="1"/>
      <w:marLeft w:val="0"/>
      <w:marRight w:val="0"/>
      <w:marTop w:val="0"/>
      <w:marBottom w:val="0"/>
      <w:divBdr>
        <w:top w:val="none" w:sz="0" w:space="0" w:color="auto"/>
        <w:left w:val="none" w:sz="0" w:space="0" w:color="auto"/>
        <w:bottom w:val="none" w:sz="0" w:space="0" w:color="auto"/>
        <w:right w:val="none" w:sz="0" w:space="0" w:color="auto"/>
      </w:divBdr>
    </w:div>
    <w:div w:id="1080710930">
      <w:bodyDiv w:val="1"/>
      <w:marLeft w:val="0"/>
      <w:marRight w:val="0"/>
      <w:marTop w:val="0"/>
      <w:marBottom w:val="0"/>
      <w:divBdr>
        <w:top w:val="none" w:sz="0" w:space="0" w:color="auto"/>
        <w:left w:val="none" w:sz="0" w:space="0" w:color="auto"/>
        <w:bottom w:val="none" w:sz="0" w:space="0" w:color="auto"/>
        <w:right w:val="none" w:sz="0" w:space="0" w:color="auto"/>
      </w:divBdr>
    </w:div>
    <w:div w:id="1080718036">
      <w:bodyDiv w:val="1"/>
      <w:marLeft w:val="0"/>
      <w:marRight w:val="0"/>
      <w:marTop w:val="0"/>
      <w:marBottom w:val="0"/>
      <w:divBdr>
        <w:top w:val="none" w:sz="0" w:space="0" w:color="auto"/>
        <w:left w:val="none" w:sz="0" w:space="0" w:color="auto"/>
        <w:bottom w:val="none" w:sz="0" w:space="0" w:color="auto"/>
        <w:right w:val="none" w:sz="0" w:space="0" w:color="auto"/>
      </w:divBdr>
    </w:div>
    <w:div w:id="1080828233">
      <w:bodyDiv w:val="1"/>
      <w:marLeft w:val="0"/>
      <w:marRight w:val="0"/>
      <w:marTop w:val="0"/>
      <w:marBottom w:val="0"/>
      <w:divBdr>
        <w:top w:val="none" w:sz="0" w:space="0" w:color="auto"/>
        <w:left w:val="none" w:sz="0" w:space="0" w:color="auto"/>
        <w:bottom w:val="none" w:sz="0" w:space="0" w:color="auto"/>
        <w:right w:val="none" w:sz="0" w:space="0" w:color="auto"/>
      </w:divBdr>
    </w:div>
    <w:div w:id="1080903341">
      <w:bodyDiv w:val="1"/>
      <w:marLeft w:val="0"/>
      <w:marRight w:val="0"/>
      <w:marTop w:val="0"/>
      <w:marBottom w:val="0"/>
      <w:divBdr>
        <w:top w:val="none" w:sz="0" w:space="0" w:color="auto"/>
        <w:left w:val="none" w:sz="0" w:space="0" w:color="auto"/>
        <w:bottom w:val="none" w:sz="0" w:space="0" w:color="auto"/>
        <w:right w:val="none" w:sz="0" w:space="0" w:color="auto"/>
      </w:divBdr>
    </w:div>
    <w:div w:id="1080983114">
      <w:bodyDiv w:val="1"/>
      <w:marLeft w:val="0"/>
      <w:marRight w:val="0"/>
      <w:marTop w:val="0"/>
      <w:marBottom w:val="0"/>
      <w:divBdr>
        <w:top w:val="none" w:sz="0" w:space="0" w:color="auto"/>
        <w:left w:val="none" w:sz="0" w:space="0" w:color="auto"/>
        <w:bottom w:val="none" w:sz="0" w:space="0" w:color="auto"/>
        <w:right w:val="none" w:sz="0" w:space="0" w:color="auto"/>
      </w:divBdr>
    </w:div>
    <w:div w:id="1081294014">
      <w:bodyDiv w:val="1"/>
      <w:marLeft w:val="0"/>
      <w:marRight w:val="0"/>
      <w:marTop w:val="0"/>
      <w:marBottom w:val="0"/>
      <w:divBdr>
        <w:top w:val="none" w:sz="0" w:space="0" w:color="auto"/>
        <w:left w:val="none" w:sz="0" w:space="0" w:color="auto"/>
        <w:bottom w:val="none" w:sz="0" w:space="0" w:color="auto"/>
        <w:right w:val="none" w:sz="0" w:space="0" w:color="auto"/>
      </w:divBdr>
    </w:div>
    <w:div w:id="1081365421">
      <w:bodyDiv w:val="1"/>
      <w:marLeft w:val="0"/>
      <w:marRight w:val="0"/>
      <w:marTop w:val="0"/>
      <w:marBottom w:val="0"/>
      <w:divBdr>
        <w:top w:val="none" w:sz="0" w:space="0" w:color="auto"/>
        <w:left w:val="none" w:sz="0" w:space="0" w:color="auto"/>
        <w:bottom w:val="none" w:sz="0" w:space="0" w:color="auto"/>
        <w:right w:val="none" w:sz="0" w:space="0" w:color="auto"/>
      </w:divBdr>
    </w:div>
    <w:div w:id="1081411898">
      <w:bodyDiv w:val="1"/>
      <w:marLeft w:val="0"/>
      <w:marRight w:val="0"/>
      <w:marTop w:val="0"/>
      <w:marBottom w:val="0"/>
      <w:divBdr>
        <w:top w:val="none" w:sz="0" w:space="0" w:color="auto"/>
        <w:left w:val="none" w:sz="0" w:space="0" w:color="auto"/>
        <w:bottom w:val="none" w:sz="0" w:space="0" w:color="auto"/>
        <w:right w:val="none" w:sz="0" w:space="0" w:color="auto"/>
      </w:divBdr>
    </w:div>
    <w:div w:id="1081413330">
      <w:bodyDiv w:val="1"/>
      <w:marLeft w:val="0"/>
      <w:marRight w:val="0"/>
      <w:marTop w:val="0"/>
      <w:marBottom w:val="0"/>
      <w:divBdr>
        <w:top w:val="none" w:sz="0" w:space="0" w:color="auto"/>
        <w:left w:val="none" w:sz="0" w:space="0" w:color="auto"/>
        <w:bottom w:val="none" w:sz="0" w:space="0" w:color="auto"/>
        <w:right w:val="none" w:sz="0" w:space="0" w:color="auto"/>
      </w:divBdr>
    </w:div>
    <w:div w:id="1081490389">
      <w:bodyDiv w:val="1"/>
      <w:marLeft w:val="0"/>
      <w:marRight w:val="0"/>
      <w:marTop w:val="0"/>
      <w:marBottom w:val="0"/>
      <w:divBdr>
        <w:top w:val="none" w:sz="0" w:space="0" w:color="auto"/>
        <w:left w:val="none" w:sz="0" w:space="0" w:color="auto"/>
        <w:bottom w:val="none" w:sz="0" w:space="0" w:color="auto"/>
        <w:right w:val="none" w:sz="0" w:space="0" w:color="auto"/>
      </w:divBdr>
    </w:div>
    <w:div w:id="1081491005">
      <w:bodyDiv w:val="1"/>
      <w:marLeft w:val="0"/>
      <w:marRight w:val="0"/>
      <w:marTop w:val="0"/>
      <w:marBottom w:val="0"/>
      <w:divBdr>
        <w:top w:val="none" w:sz="0" w:space="0" w:color="auto"/>
        <w:left w:val="none" w:sz="0" w:space="0" w:color="auto"/>
        <w:bottom w:val="none" w:sz="0" w:space="0" w:color="auto"/>
        <w:right w:val="none" w:sz="0" w:space="0" w:color="auto"/>
      </w:divBdr>
    </w:div>
    <w:div w:id="1081633422">
      <w:bodyDiv w:val="1"/>
      <w:marLeft w:val="0"/>
      <w:marRight w:val="0"/>
      <w:marTop w:val="0"/>
      <w:marBottom w:val="0"/>
      <w:divBdr>
        <w:top w:val="none" w:sz="0" w:space="0" w:color="auto"/>
        <w:left w:val="none" w:sz="0" w:space="0" w:color="auto"/>
        <w:bottom w:val="none" w:sz="0" w:space="0" w:color="auto"/>
        <w:right w:val="none" w:sz="0" w:space="0" w:color="auto"/>
      </w:divBdr>
    </w:div>
    <w:div w:id="1081680574">
      <w:bodyDiv w:val="1"/>
      <w:marLeft w:val="0"/>
      <w:marRight w:val="0"/>
      <w:marTop w:val="0"/>
      <w:marBottom w:val="0"/>
      <w:divBdr>
        <w:top w:val="none" w:sz="0" w:space="0" w:color="auto"/>
        <w:left w:val="none" w:sz="0" w:space="0" w:color="auto"/>
        <w:bottom w:val="none" w:sz="0" w:space="0" w:color="auto"/>
        <w:right w:val="none" w:sz="0" w:space="0" w:color="auto"/>
      </w:divBdr>
    </w:div>
    <w:div w:id="1081803220">
      <w:bodyDiv w:val="1"/>
      <w:marLeft w:val="0"/>
      <w:marRight w:val="0"/>
      <w:marTop w:val="0"/>
      <w:marBottom w:val="0"/>
      <w:divBdr>
        <w:top w:val="none" w:sz="0" w:space="0" w:color="auto"/>
        <w:left w:val="none" w:sz="0" w:space="0" w:color="auto"/>
        <w:bottom w:val="none" w:sz="0" w:space="0" w:color="auto"/>
        <w:right w:val="none" w:sz="0" w:space="0" w:color="auto"/>
      </w:divBdr>
    </w:div>
    <w:div w:id="1081871352">
      <w:bodyDiv w:val="1"/>
      <w:marLeft w:val="0"/>
      <w:marRight w:val="0"/>
      <w:marTop w:val="0"/>
      <w:marBottom w:val="0"/>
      <w:divBdr>
        <w:top w:val="none" w:sz="0" w:space="0" w:color="auto"/>
        <w:left w:val="none" w:sz="0" w:space="0" w:color="auto"/>
        <w:bottom w:val="none" w:sz="0" w:space="0" w:color="auto"/>
        <w:right w:val="none" w:sz="0" w:space="0" w:color="auto"/>
      </w:divBdr>
    </w:div>
    <w:div w:id="1082095288">
      <w:bodyDiv w:val="1"/>
      <w:marLeft w:val="0"/>
      <w:marRight w:val="0"/>
      <w:marTop w:val="0"/>
      <w:marBottom w:val="0"/>
      <w:divBdr>
        <w:top w:val="none" w:sz="0" w:space="0" w:color="auto"/>
        <w:left w:val="none" w:sz="0" w:space="0" w:color="auto"/>
        <w:bottom w:val="none" w:sz="0" w:space="0" w:color="auto"/>
        <w:right w:val="none" w:sz="0" w:space="0" w:color="auto"/>
      </w:divBdr>
    </w:div>
    <w:div w:id="1082097297">
      <w:bodyDiv w:val="1"/>
      <w:marLeft w:val="0"/>
      <w:marRight w:val="0"/>
      <w:marTop w:val="0"/>
      <w:marBottom w:val="0"/>
      <w:divBdr>
        <w:top w:val="none" w:sz="0" w:space="0" w:color="auto"/>
        <w:left w:val="none" w:sz="0" w:space="0" w:color="auto"/>
        <w:bottom w:val="none" w:sz="0" w:space="0" w:color="auto"/>
        <w:right w:val="none" w:sz="0" w:space="0" w:color="auto"/>
      </w:divBdr>
    </w:div>
    <w:div w:id="1082146782">
      <w:bodyDiv w:val="1"/>
      <w:marLeft w:val="0"/>
      <w:marRight w:val="0"/>
      <w:marTop w:val="0"/>
      <w:marBottom w:val="0"/>
      <w:divBdr>
        <w:top w:val="none" w:sz="0" w:space="0" w:color="auto"/>
        <w:left w:val="none" w:sz="0" w:space="0" w:color="auto"/>
        <w:bottom w:val="none" w:sz="0" w:space="0" w:color="auto"/>
        <w:right w:val="none" w:sz="0" w:space="0" w:color="auto"/>
      </w:divBdr>
    </w:div>
    <w:div w:id="1082213192">
      <w:bodyDiv w:val="1"/>
      <w:marLeft w:val="0"/>
      <w:marRight w:val="0"/>
      <w:marTop w:val="0"/>
      <w:marBottom w:val="0"/>
      <w:divBdr>
        <w:top w:val="none" w:sz="0" w:space="0" w:color="auto"/>
        <w:left w:val="none" w:sz="0" w:space="0" w:color="auto"/>
        <w:bottom w:val="none" w:sz="0" w:space="0" w:color="auto"/>
        <w:right w:val="none" w:sz="0" w:space="0" w:color="auto"/>
      </w:divBdr>
    </w:div>
    <w:div w:id="1082407791">
      <w:bodyDiv w:val="1"/>
      <w:marLeft w:val="0"/>
      <w:marRight w:val="0"/>
      <w:marTop w:val="0"/>
      <w:marBottom w:val="0"/>
      <w:divBdr>
        <w:top w:val="none" w:sz="0" w:space="0" w:color="auto"/>
        <w:left w:val="none" w:sz="0" w:space="0" w:color="auto"/>
        <w:bottom w:val="none" w:sz="0" w:space="0" w:color="auto"/>
        <w:right w:val="none" w:sz="0" w:space="0" w:color="auto"/>
      </w:divBdr>
    </w:div>
    <w:div w:id="1082533081">
      <w:bodyDiv w:val="1"/>
      <w:marLeft w:val="0"/>
      <w:marRight w:val="0"/>
      <w:marTop w:val="0"/>
      <w:marBottom w:val="0"/>
      <w:divBdr>
        <w:top w:val="none" w:sz="0" w:space="0" w:color="auto"/>
        <w:left w:val="none" w:sz="0" w:space="0" w:color="auto"/>
        <w:bottom w:val="none" w:sz="0" w:space="0" w:color="auto"/>
        <w:right w:val="none" w:sz="0" w:space="0" w:color="auto"/>
      </w:divBdr>
    </w:div>
    <w:div w:id="1083603814">
      <w:bodyDiv w:val="1"/>
      <w:marLeft w:val="0"/>
      <w:marRight w:val="0"/>
      <w:marTop w:val="0"/>
      <w:marBottom w:val="0"/>
      <w:divBdr>
        <w:top w:val="none" w:sz="0" w:space="0" w:color="auto"/>
        <w:left w:val="none" w:sz="0" w:space="0" w:color="auto"/>
        <w:bottom w:val="none" w:sz="0" w:space="0" w:color="auto"/>
        <w:right w:val="none" w:sz="0" w:space="0" w:color="auto"/>
      </w:divBdr>
    </w:div>
    <w:div w:id="1083721073">
      <w:bodyDiv w:val="1"/>
      <w:marLeft w:val="0"/>
      <w:marRight w:val="0"/>
      <w:marTop w:val="0"/>
      <w:marBottom w:val="0"/>
      <w:divBdr>
        <w:top w:val="none" w:sz="0" w:space="0" w:color="auto"/>
        <w:left w:val="none" w:sz="0" w:space="0" w:color="auto"/>
        <w:bottom w:val="none" w:sz="0" w:space="0" w:color="auto"/>
        <w:right w:val="none" w:sz="0" w:space="0" w:color="auto"/>
      </w:divBdr>
    </w:div>
    <w:div w:id="1083911451">
      <w:bodyDiv w:val="1"/>
      <w:marLeft w:val="0"/>
      <w:marRight w:val="0"/>
      <w:marTop w:val="0"/>
      <w:marBottom w:val="0"/>
      <w:divBdr>
        <w:top w:val="none" w:sz="0" w:space="0" w:color="auto"/>
        <w:left w:val="none" w:sz="0" w:space="0" w:color="auto"/>
        <w:bottom w:val="none" w:sz="0" w:space="0" w:color="auto"/>
        <w:right w:val="none" w:sz="0" w:space="0" w:color="auto"/>
      </w:divBdr>
    </w:div>
    <w:div w:id="1084111020">
      <w:bodyDiv w:val="1"/>
      <w:marLeft w:val="0"/>
      <w:marRight w:val="0"/>
      <w:marTop w:val="0"/>
      <w:marBottom w:val="0"/>
      <w:divBdr>
        <w:top w:val="none" w:sz="0" w:space="0" w:color="auto"/>
        <w:left w:val="none" w:sz="0" w:space="0" w:color="auto"/>
        <w:bottom w:val="none" w:sz="0" w:space="0" w:color="auto"/>
        <w:right w:val="none" w:sz="0" w:space="0" w:color="auto"/>
      </w:divBdr>
    </w:div>
    <w:div w:id="1084184281">
      <w:bodyDiv w:val="1"/>
      <w:marLeft w:val="0"/>
      <w:marRight w:val="0"/>
      <w:marTop w:val="0"/>
      <w:marBottom w:val="0"/>
      <w:divBdr>
        <w:top w:val="none" w:sz="0" w:space="0" w:color="auto"/>
        <w:left w:val="none" w:sz="0" w:space="0" w:color="auto"/>
        <w:bottom w:val="none" w:sz="0" w:space="0" w:color="auto"/>
        <w:right w:val="none" w:sz="0" w:space="0" w:color="auto"/>
      </w:divBdr>
    </w:div>
    <w:div w:id="1084374573">
      <w:bodyDiv w:val="1"/>
      <w:marLeft w:val="0"/>
      <w:marRight w:val="0"/>
      <w:marTop w:val="0"/>
      <w:marBottom w:val="0"/>
      <w:divBdr>
        <w:top w:val="none" w:sz="0" w:space="0" w:color="auto"/>
        <w:left w:val="none" w:sz="0" w:space="0" w:color="auto"/>
        <w:bottom w:val="none" w:sz="0" w:space="0" w:color="auto"/>
        <w:right w:val="none" w:sz="0" w:space="0" w:color="auto"/>
      </w:divBdr>
    </w:div>
    <w:div w:id="1084375289">
      <w:bodyDiv w:val="1"/>
      <w:marLeft w:val="0"/>
      <w:marRight w:val="0"/>
      <w:marTop w:val="0"/>
      <w:marBottom w:val="0"/>
      <w:divBdr>
        <w:top w:val="none" w:sz="0" w:space="0" w:color="auto"/>
        <w:left w:val="none" w:sz="0" w:space="0" w:color="auto"/>
        <w:bottom w:val="none" w:sz="0" w:space="0" w:color="auto"/>
        <w:right w:val="none" w:sz="0" w:space="0" w:color="auto"/>
      </w:divBdr>
    </w:div>
    <w:div w:id="1084575161">
      <w:bodyDiv w:val="1"/>
      <w:marLeft w:val="0"/>
      <w:marRight w:val="0"/>
      <w:marTop w:val="0"/>
      <w:marBottom w:val="0"/>
      <w:divBdr>
        <w:top w:val="none" w:sz="0" w:space="0" w:color="auto"/>
        <w:left w:val="none" w:sz="0" w:space="0" w:color="auto"/>
        <w:bottom w:val="none" w:sz="0" w:space="0" w:color="auto"/>
        <w:right w:val="none" w:sz="0" w:space="0" w:color="auto"/>
      </w:divBdr>
    </w:div>
    <w:div w:id="1084692263">
      <w:bodyDiv w:val="1"/>
      <w:marLeft w:val="0"/>
      <w:marRight w:val="0"/>
      <w:marTop w:val="0"/>
      <w:marBottom w:val="0"/>
      <w:divBdr>
        <w:top w:val="none" w:sz="0" w:space="0" w:color="auto"/>
        <w:left w:val="none" w:sz="0" w:space="0" w:color="auto"/>
        <w:bottom w:val="none" w:sz="0" w:space="0" w:color="auto"/>
        <w:right w:val="none" w:sz="0" w:space="0" w:color="auto"/>
      </w:divBdr>
    </w:div>
    <w:div w:id="1084841658">
      <w:bodyDiv w:val="1"/>
      <w:marLeft w:val="0"/>
      <w:marRight w:val="0"/>
      <w:marTop w:val="0"/>
      <w:marBottom w:val="0"/>
      <w:divBdr>
        <w:top w:val="none" w:sz="0" w:space="0" w:color="auto"/>
        <w:left w:val="none" w:sz="0" w:space="0" w:color="auto"/>
        <w:bottom w:val="none" w:sz="0" w:space="0" w:color="auto"/>
        <w:right w:val="none" w:sz="0" w:space="0" w:color="auto"/>
      </w:divBdr>
    </w:div>
    <w:div w:id="1085030863">
      <w:bodyDiv w:val="1"/>
      <w:marLeft w:val="0"/>
      <w:marRight w:val="0"/>
      <w:marTop w:val="0"/>
      <w:marBottom w:val="0"/>
      <w:divBdr>
        <w:top w:val="none" w:sz="0" w:space="0" w:color="auto"/>
        <w:left w:val="none" w:sz="0" w:space="0" w:color="auto"/>
        <w:bottom w:val="none" w:sz="0" w:space="0" w:color="auto"/>
        <w:right w:val="none" w:sz="0" w:space="0" w:color="auto"/>
      </w:divBdr>
    </w:div>
    <w:div w:id="1085034534">
      <w:bodyDiv w:val="1"/>
      <w:marLeft w:val="0"/>
      <w:marRight w:val="0"/>
      <w:marTop w:val="0"/>
      <w:marBottom w:val="0"/>
      <w:divBdr>
        <w:top w:val="none" w:sz="0" w:space="0" w:color="auto"/>
        <w:left w:val="none" w:sz="0" w:space="0" w:color="auto"/>
        <w:bottom w:val="none" w:sz="0" w:space="0" w:color="auto"/>
        <w:right w:val="none" w:sz="0" w:space="0" w:color="auto"/>
      </w:divBdr>
    </w:div>
    <w:div w:id="1085106433">
      <w:bodyDiv w:val="1"/>
      <w:marLeft w:val="0"/>
      <w:marRight w:val="0"/>
      <w:marTop w:val="0"/>
      <w:marBottom w:val="0"/>
      <w:divBdr>
        <w:top w:val="none" w:sz="0" w:space="0" w:color="auto"/>
        <w:left w:val="none" w:sz="0" w:space="0" w:color="auto"/>
        <w:bottom w:val="none" w:sz="0" w:space="0" w:color="auto"/>
        <w:right w:val="none" w:sz="0" w:space="0" w:color="auto"/>
      </w:divBdr>
    </w:div>
    <w:div w:id="1085297235">
      <w:bodyDiv w:val="1"/>
      <w:marLeft w:val="0"/>
      <w:marRight w:val="0"/>
      <w:marTop w:val="0"/>
      <w:marBottom w:val="0"/>
      <w:divBdr>
        <w:top w:val="none" w:sz="0" w:space="0" w:color="auto"/>
        <w:left w:val="none" w:sz="0" w:space="0" w:color="auto"/>
        <w:bottom w:val="none" w:sz="0" w:space="0" w:color="auto"/>
        <w:right w:val="none" w:sz="0" w:space="0" w:color="auto"/>
      </w:divBdr>
    </w:div>
    <w:div w:id="1085345224">
      <w:bodyDiv w:val="1"/>
      <w:marLeft w:val="0"/>
      <w:marRight w:val="0"/>
      <w:marTop w:val="0"/>
      <w:marBottom w:val="0"/>
      <w:divBdr>
        <w:top w:val="none" w:sz="0" w:space="0" w:color="auto"/>
        <w:left w:val="none" w:sz="0" w:space="0" w:color="auto"/>
        <w:bottom w:val="none" w:sz="0" w:space="0" w:color="auto"/>
        <w:right w:val="none" w:sz="0" w:space="0" w:color="auto"/>
      </w:divBdr>
    </w:div>
    <w:div w:id="1085565293">
      <w:bodyDiv w:val="1"/>
      <w:marLeft w:val="0"/>
      <w:marRight w:val="0"/>
      <w:marTop w:val="0"/>
      <w:marBottom w:val="0"/>
      <w:divBdr>
        <w:top w:val="none" w:sz="0" w:space="0" w:color="auto"/>
        <w:left w:val="none" w:sz="0" w:space="0" w:color="auto"/>
        <w:bottom w:val="none" w:sz="0" w:space="0" w:color="auto"/>
        <w:right w:val="none" w:sz="0" w:space="0" w:color="auto"/>
      </w:divBdr>
    </w:div>
    <w:div w:id="1085687292">
      <w:bodyDiv w:val="1"/>
      <w:marLeft w:val="0"/>
      <w:marRight w:val="0"/>
      <w:marTop w:val="0"/>
      <w:marBottom w:val="0"/>
      <w:divBdr>
        <w:top w:val="none" w:sz="0" w:space="0" w:color="auto"/>
        <w:left w:val="none" w:sz="0" w:space="0" w:color="auto"/>
        <w:bottom w:val="none" w:sz="0" w:space="0" w:color="auto"/>
        <w:right w:val="none" w:sz="0" w:space="0" w:color="auto"/>
      </w:divBdr>
    </w:div>
    <w:div w:id="1085877658">
      <w:bodyDiv w:val="1"/>
      <w:marLeft w:val="0"/>
      <w:marRight w:val="0"/>
      <w:marTop w:val="0"/>
      <w:marBottom w:val="0"/>
      <w:divBdr>
        <w:top w:val="none" w:sz="0" w:space="0" w:color="auto"/>
        <w:left w:val="none" w:sz="0" w:space="0" w:color="auto"/>
        <w:bottom w:val="none" w:sz="0" w:space="0" w:color="auto"/>
        <w:right w:val="none" w:sz="0" w:space="0" w:color="auto"/>
      </w:divBdr>
    </w:div>
    <w:div w:id="1086076663">
      <w:bodyDiv w:val="1"/>
      <w:marLeft w:val="0"/>
      <w:marRight w:val="0"/>
      <w:marTop w:val="0"/>
      <w:marBottom w:val="0"/>
      <w:divBdr>
        <w:top w:val="none" w:sz="0" w:space="0" w:color="auto"/>
        <w:left w:val="none" w:sz="0" w:space="0" w:color="auto"/>
        <w:bottom w:val="none" w:sz="0" w:space="0" w:color="auto"/>
        <w:right w:val="none" w:sz="0" w:space="0" w:color="auto"/>
      </w:divBdr>
    </w:div>
    <w:div w:id="1086145242">
      <w:bodyDiv w:val="1"/>
      <w:marLeft w:val="0"/>
      <w:marRight w:val="0"/>
      <w:marTop w:val="0"/>
      <w:marBottom w:val="0"/>
      <w:divBdr>
        <w:top w:val="none" w:sz="0" w:space="0" w:color="auto"/>
        <w:left w:val="none" w:sz="0" w:space="0" w:color="auto"/>
        <w:bottom w:val="none" w:sz="0" w:space="0" w:color="auto"/>
        <w:right w:val="none" w:sz="0" w:space="0" w:color="auto"/>
      </w:divBdr>
    </w:div>
    <w:div w:id="1086151449">
      <w:bodyDiv w:val="1"/>
      <w:marLeft w:val="0"/>
      <w:marRight w:val="0"/>
      <w:marTop w:val="0"/>
      <w:marBottom w:val="0"/>
      <w:divBdr>
        <w:top w:val="none" w:sz="0" w:space="0" w:color="auto"/>
        <w:left w:val="none" w:sz="0" w:space="0" w:color="auto"/>
        <w:bottom w:val="none" w:sz="0" w:space="0" w:color="auto"/>
        <w:right w:val="none" w:sz="0" w:space="0" w:color="auto"/>
      </w:divBdr>
    </w:div>
    <w:div w:id="1086419531">
      <w:bodyDiv w:val="1"/>
      <w:marLeft w:val="0"/>
      <w:marRight w:val="0"/>
      <w:marTop w:val="0"/>
      <w:marBottom w:val="0"/>
      <w:divBdr>
        <w:top w:val="none" w:sz="0" w:space="0" w:color="auto"/>
        <w:left w:val="none" w:sz="0" w:space="0" w:color="auto"/>
        <w:bottom w:val="none" w:sz="0" w:space="0" w:color="auto"/>
        <w:right w:val="none" w:sz="0" w:space="0" w:color="auto"/>
      </w:divBdr>
    </w:div>
    <w:div w:id="1086421886">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86804401">
      <w:bodyDiv w:val="1"/>
      <w:marLeft w:val="0"/>
      <w:marRight w:val="0"/>
      <w:marTop w:val="0"/>
      <w:marBottom w:val="0"/>
      <w:divBdr>
        <w:top w:val="none" w:sz="0" w:space="0" w:color="auto"/>
        <w:left w:val="none" w:sz="0" w:space="0" w:color="auto"/>
        <w:bottom w:val="none" w:sz="0" w:space="0" w:color="auto"/>
        <w:right w:val="none" w:sz="0" w:space="0" w:color="auto"/>
      </w:divBdr>
    </w:div>
    <w:div w:id="1087119045">
      <w:bodyDiv w:val="1"/>
      <w:marLeft w:val="0"/>
      <w:marRight w:val="0"/>
      <w:marTop w:val="0"/>
      <w:marBottom w:val="0"/>
      <w:divBdr>
        <w:top w:val="none" w:sz="0" w:space="0" w:color="auto"/>
        <w:left w:val="none" w:sz="0" w:space="0" w:color="auto"/>
        <w:bottom w:val="none" w:sz="0" w:space="0" w:color="auto"/>
        <w:right w:val="none" w:sz="0" w:space="0" w:color="auto"/>
      </w:divBdr>
    </w:div>
    <w:div w:id="1087119941">
      <w:bodyDiv w:val="1"/>
      <w:marLeft w:val="0"/>
      <w:marRight w:val="0"/>
      <w:marTop w:val="0"/>
      <w:marBottom w:val="0"/>
      <w:divBdr>
        <w:top w:val="none" w:sz="0" w:space="0" w:color="auto"/>
        <w:left w:val="none" w:sz="0" w:space="0" w:color="auto"/>
        <w:bottom w:val="none" w:sz="0" w:space="0" w:color="auto"/>
        <w:right w:val="none" w:sz="0" w:space="0" w:color="auto"/>
      </w:divBdr>
    </w:div>
    <w:div w:id="1087464729">
      <w:bodyDiv w:val="1"/>
      <w:marLeft w:val="0"/>
      <w:marRight w:val="0"/>
      <w:marTop w:val="0"/>
      <w:marBottom w:val="0"/>
      <w:divBdr>
        <w:top w:val="none" w:sz="0" w:space="0" w:color="auto"/>
        <w:left w:val="none" w:sz="0" w:space="0" w:color="auto"/>
        <w:bottom w:val="none" w:sz="0" w:space="0" w:color="auto"/>
        <w:right w:val="none" w:sz="0" w:space="0" w:color="auto"/>
      </w:divBdr>
    </w:div>
    <w:div w:id="1087922719">
      <w:bodyDiv w:val="1"/>
      <w:marLeft w:val="0"/>
      <w:marRight w:val="0"/>
      <w:marTop w:val="0"/>
      <w:marBottom w:val="0"/>
      <w:divBdr>
        <w:top w:val="none" w:sz="0" w:space="0" w:color="auto"/>
        <w:left w:val="none" w:sz="0" w:space="0" w:color="auto"/>
        <w:bottom w:val="none" w:sz="0" w:space="0" w:color="auto"/>
        <w:right w:val="none" w:sz="0" w:space="0" w:color="auto"/>
      </w:divBdr>
    </w:div>
    <w:div w:id="1087923032">
      <w:bodyDiv w:val="1"/>
      <w:marLeft w:val="0"/>
      <w:marRight w:val="0"/>
      <w:marTop w:val="0"/>
      <w:marBottom w:val="0"/>
      <w:divBdr>
        <w:top w:val="none" w:sz="0" w:space="0" w:color="auto"/>
        <w:left w:val="none" w:sz="0" w:space="0" w:color="auto"/>
        <w:bottom w:val="none" w:sz="0" w:space="0" w:color="auto"/>
        <w:right w:val="none" w:sz="0" w:space="0" w:color="auto"/>
      </w:divBdr>
    </w:div>
    <w:div w:id="1088162249">
      <w:bodyDiv w:val="1"/>
      <w:marLeft w:val="0"/>
      <w:marRight w:val="0"/>
      <w:marTop w:val="0"/>
      <w:marBottom w:val="0"/>
      <w:divBdr>
        <w:top w:val="none" w:sz="0" w:space="0" w:color="auto"/>
        <w:left w:val="none" w:sz="0" w:space="0" w:color="auto"/>
        <w:bottom w:val="none" w:sz="0" w:space="0" w:color="auto"/>
        <w:right w:val="none" w:sz="0" w:space="0" w:color="auto"/>
      </w:divBdr>
    </w:div>
    <w:div w:id="1088236140">
      <w:bodyDiv w:val="1"/>
      <w:marLeft w:val="0"/>
      <w:marRight w:val="0"/>
      <w:marTop w:val="0"/>
      <w:marBottom w:val="0"/>
      <w:divBdr>
        <w:top w:val="none" w:sz="0" w:space="0" w:color="auto"/>
        <w:left w:val="none" w:sz="0" w:space="0" w:color="auto"/>
        <w:bottom w:val="none" w:sz="0" w:space="0" w:color="auto"/>
        <w:right w:val="none" w:sz="0" w:space="0" w:color="auto"/>
      </w:divBdr>
    </w:div>
    <w:div w:id="1088313709">
      <w:bodyDiv w:val="1"/>
      <w:marLeft w:val="0"/>
      <w:marRight w:val="0"/>
      <w:marTop w:val="0"/>
      <w:marBottom w:val="0"/>
      <w:divBdr>
        <w:top w:val="none" w:sz="0" w:space="0" w:color="auto"/>
        <w:left w:val="none" w:sz="0" w:space="0" w:color="auto"/>
        <w:bottom w:val="none" w:sz="0" w:space="0" w:color="auto"/>
        <w:right w:val="none" w:sz="0" w:space="0" w:color="auto"/>
      </w:divBdr>
    </w:div>
    <w:div w:id="1088691697">
      <w:bodyDiv w:val="1"/>
      <w:marLeft w:val="0"/>
      <w:marRight w:val="0"/>
      <w:marTop w:val="0"/>
      <w:marBottom w:val="0"/>
      <w:divBdr>
        <w:top w:val="none" w:sz="0" w:space="0" w:color="auto"/>
        <w:left w:val="none" w:sz="0" w:space="0" w:color="auto"/>
        <w:bottom w:val="none" w:sz="0" w:space="0" w:color="auto"/>
        <w:right w:val="none" w:sz="0" w:space="0" w:color="auto"/>
      </w:divBdr>
    </w:div>
    <w:div w:id="1089077538">
      <w:bodyDiv w:val="1"/>
      <w:marLeft w:val="0"/>
      <w:marRight w:val="0"/>
      <w:marTop w:val="0"/>
      <w:marBottom w:val="0"/>
      <w:divBdr>
        <w:top w:val="none" w:sz="0" w:space="0" w:color="auto"/>
        <w:left w:val="none" w:sz="0" w:space="0" w:color="auto"/>
        <w:bottom w:val="none" w:sz="0" w:space="0" w:color="auto"/>
        <w:right w:val="none" w:sz="0" w:space="0" w:color="auto"/>
      </w:divBdr>
    </w:div>
    <w:div w:id="1089157808">
      <w:bodyDiv w:val="1"/>
      <w:marLeft w:val="0"/>
      <w:marRight w:val="0"/>
      <w:marTop w:val="0"/>
      <w:marBottom w:val="0"/>
      <w:divBdr>
        <w:top w:val="none" w:sz="0" w:space="0" w:color="auto"/>
        <w:left w:val="none" w:sz="0" w:space="0" w:color="auto"/>
        <w:bottom w:val="none" w:sz="0" w:space="0" w:color="auto"/>
        <w:right w:val="none" w:sz="0" w:space="0" w:color="auto"/>
      </w:divBdr>
    </w:div>
    <w:div w:id="1089350901">
      <w:bodyDiv w:val="1"/>
      <w:marLeft w:val="0"/>
      <w:marRight w:val="0"/>
      <w:marTop w:val="0"/>
      <w:marBottom w:val="0"/>
      <w:divBdr>
        <w:top w:val="none" w:sz="0" w:space="0" w:color="auto"/>
        <w:left w:val="none" w:sz="0" w:space="0" w:color="auto"/>
        <w:bottom w:val="none" w:sz="0" w:space="0" w:color="auto"/>
        <w:right w:val="none" w:sz="0" w:space="0" w:color="auto"/>
      </w:divBdr>
    </w:div>
    <w:div w:id="1089423828">
      <w:bodyDiv w:val="1"/>
      <w:marLeft w:val="0"/>
      <w:marRight w:val="0"/>
      <w:marTop w:val="0"/>
      <w:marBottom w:val="0"/>
      <w:divBdr>
        <w:top w:val="none" w:sz="0" w:space="0" w:color="auto"/>
        <w:left w:val="none" w:sz="0" w:space="0" w:color="auto"/>
        <w:bottom w:val="none" w:sz="0" w:space="0" w:color="auto"/>
        <w:right w:val="none" w:sz="0" w:space="0" w:color="auto"/>
      </w:divBdr>
    </w:div>
    <w:div w:id="1089502886">
      <w:bodyDiv w:val="1"/>
      <w:marLeft w:val="0"/>
      <w:marRight w:val="0"/>
      <w:marTop w:val="0"/>
      <w:marBottom w:val="0"/>
      <w:divBdr>
        <w:top w:val="none" w:sz="0" w:space="0" w:color="auto"/>
        <w:left w:val="none" w:sz="0" w:space="0" w:color="auto"/>
        <w:bottom w:val="none" w:sz="0" w:space="0" w:color="auto"/>
        <w:right w:val="none" w:sz="0" w:space="0" w:color="auto"/>
      </w:divBdr>
    </w:div>
    <w:div w:id="1089739758">
      <w:bodyDiv w:val="1"/>
      <w:marLeft w:val="0"/>
      <w:marRight w:val="0"/>
      <w:marTop w:val="0"/>
      <w:marBottom w:val="0"/>
      <w:divBdr>
        <w:top w:val="none" w:sz="0" w:space="0" w:color="auto"/>
        <w:left w:val="none" w:sz="0" w:space="0" w:color="auto"/>
        <w:bottom w:val="none" w:sz="0" w:space="0" w:color="auto"/>
        <w:right w:val="none" w:sz="0" w:space="0" w:color="auto"/>
      </w:divBdr>
    </w:div>
    <w:div w:id="1089809294">
      <w:bodyDiv w:val="1"/>
      <w:marLeft w:val="0"/>
      <w:marRight w:val="0"/>
      <w:marTop w:val="0"/>
      <w:marBottom w:val="0"/>
      <w:divBdr>
        <w:top w:val="none" w:sz="0" w:space="0" w:color="auto"/>
        <w:left w:val="none" w:sz="0" w:space="0" w:color="auto"/>
        <w:bottom w:val="none" w:sz="0" w:space="0" w:color="auto"/>
        <w:right w:val="none" w:sz="0" w:space="0" w:color="auto"/>
      </w:divBdr>
    </w:div>
    <w:div w:id="1089889388">
      <w:bodyDiv w:val="1"/>
      <w:marLeft w:val="0"/>
      <w:marRight w:val="0"/>
      <w:marTop w:val="0"/>
      <w:marBottom w:val="0"/>
      <w:divBdr>
        <w:top w:val="none" w:sz="0" w:space="0" w:color="auto"/>
        <w:left w:val="none" w:sz="0" w:space="0" w:color="auto"/>
        <w:bottom w:val="none" w:sz="0" w:space="0" w:color="auto"/>
        <w:right w:val="none" w:sz="0" w:space="0" w:color="auto"/>
      </w:divBdr>
    </w:div>
    <w:div w:id="1090157498">
      <w:bodyDiv w:val="1"/>
      <w:marLeft w:val="0"/>
      <w:marRight w:val="0"/>
      <w:marTop w:val="0"/>
      <w:marBottom w:val="0"/>
      <w:divBdr>
        <w:top w:val="none" w:sz="0" w:space="0" w:color="auto"/>
        <w:left w:val="none" w:sz="0" w:space="0" w:color="auto"/>
        <w:bottom w:val="none" w:sz="0" w:space="0" w:color="auto"/>
        <w:right w:val="none" w:sz="0" w:space="0" w:color="auto"/>
      </w:divBdr>
    </w:div>
    <w:div w:id="1090345133">
      <w:bodyDiv w:val="1"/>
      <w:marLeft w:val="0"/>
      <w:marRight w:val="0"/>
      <w:marTop w:val="0"/>
      <w:marBottom w:val="0"/>
      <w:divBdr>
        <w:top w:val="none" w:sz="0" w:space="0" w:color="auto"/>
        <w:left w:val="none" w:sz="0" w:space="0" w:color="auto"/>
        <w:bottom w:val="none" w:sz="0" w:space="0" w:color="auto"/>
        <w:right w:val="none" w:sz="0" w:space="0" w:color="auto"/>
      </w:divBdr>
    </w:div>
    <w:div w:id="1090543291">
      <w:bodyDiv w:val="1"/>
      <w:marLeft w:val="0"/>
      <w:marRight w:val="0"/>
      <w:marTop w:val="0"/>
      <w:marBottom w:val="0"/>
      <w:divBdr>
        <w:top w:val="none" w:sz="0" w:space="0" w:color="auto"/>
        <w:left w:val="none" w:sz="0" w:space="0" w:color="auto"/>
        <w:bottom w:val="none" w:sz="0" w:space="0" w:color="auto"/>
        <w:right w:val="none" w:sz="0" w:space="0" w:color="auto"/>
      </w:divBdr>
    </w:div>
    <w:div w:id="1090545581">
      <w:bodyDiv w:val="1"/>
      <w:marLeft w:val="0"/>
      <w:marRight w:val="0"/>
      <w:marTop w:val="0"/>
      <w:marBottom w:val="0"/>
      <w:divBdr>
        <w:top w:val="none" w:sz="0" w:space="0" w:color="auto"/>
        <w:left w:val="none" w:sz="0" w:space="0" w:color="auto"/>
        <w:bottom w:val="none" w:sz="0" w:space="0" w:color="auto"/>
        <w:right w:val="none" w:sz="0" w:space="0" w:color="auto"/>
      </w:divBdr>
    </w:div>
    <w:div w:id="1090661943">
      <w:bodyDiv w:val="1"/>
      <w:marLeft w:val="0"/>
      <w:marRight w:val="0"/>
      <w:marTop w:val="0"/>
      <w:marBottom w:val="0"/>
      <w:divBdr>
        <w:top w:val="none" w:sz="0" w:space="0" w:color="auto"/>
        <w:left w:val="none" w:sz="0" w:space="0" w:color="auto"/>
        <w:bottom w:val="none" w:sz="0" w:space="0" w:color="auto"/>
        <w:right w:val="none" w:sz="0" w:space="0" w:color="auto"/>
      </w:divBdr>
    </w:div>
    <w:div w:id="1090850201">
      <w:bodyDiv w:val="1"/>
      <w:marLeft w:val="0"/>
      <w:marRight w:val="0"/>
      <w:marTop w:val="0"/>
      <w:marBottom w:val="0"/>
      <w:divBdr>
        <w:top w:val="none" w:sz="0" w:space="0" w:color="auto"/>
        <w:left w:val="none" w:sz="0" w:space="0" w:color="auto"/>
        <w:bottom w:val="none" w:sz="0" w:space="0" w:color="auto"/>
        <w:right w:val="none" w:sz="0" w:space="0" w:color="auto"/>
      </w:divBdr>
    </w:div>
    <w:div w:id="1091006087">
      <w:bodyDiv w:val="1"/>
      <w:marLeft w:val="0"/>
      <w:marRight w:val="0"/>
      <w:marTop w:val="0"/>
      <w:marBottom w:val="0"/>
      <w:divBdr>
        <w:top w:val="none" w:sz="0" w:space="0" w:color="auto"/>
        <w:left w:val="none" w:sz="0" w:space="0" w:color="auto"/>
        <w:bottom w:val="none" w:sz="0" w:space="0" w:color="auto"/>
        <w:right w:val="none" w:sz="0" w:space="0" w:color="auto"/>
      </w:divBdr>
    </w:div>
    <w:div w:id="1091007206">
      <w:bodyDiv w:val="1"/>
      <w:marLeft w:val="0"/>
      <w:marRight w:val="0"/>
      <w:marTop w:val="0"/>
      <w:marBottom w:val="0"/>
      <w:divBdr>
        <w:top w:val="none" w:sz="0" w:space="0" w:color="auto"/>
        <w:left w:val="none" w:sz="0" w:space="0" w:color="auto"/>
        <w:bottom w:val="none" w:sz="0" w:space="0" w:color="auto"/>
        <w:right w:val="none" w:sz="0" w:space="0" w:color="auto"/>
      </w:divBdr>
    </w:div>
    <w:div w:id="1091391614">
      <w:bodyDiv w:val="1"/>
      <w:marLeft w:val="0"/>
      <w:marRight w:val="0"/>
      <w:marTop w:val="0"/>
      <w:marBottom w:val="0"/>
      <w:divBdr>
        <w:top w:val="none" w:sz="0" w:space="0" w:color="auto"/>
        <w:left w:val="none" w:sz="0" w:space="0" w:color="auto"/>
        <w:bottom w:val="none" w:sz="0" w:space="0" w:color="auto"/>
        <w:right w:val="none" w:sz="0" w:space="0" w:color="auto"/>
      </w:divBdr>
    </w:div>
    <w:div w:id="1091467276">
      <w:bodyDiv w:val="1"/>
      <w:marLeft w:val="0"/>
      <w:marRight w:val="0"/>
      <w:marTop w:val="0"/>
      <w:marBottom w:val="0"/>
      <w:divBdr>
        <w:top w:val="none" w:sz="0" w:space="0" w:color="auto"/>
        <w:left w:val="none" w:sz="0" w:space="0" w:color="auto"/>
        <w:bottom w:val="none" w:sz="0" w:space="0" w:color="auto"/>
        <w:right w:val="none" w:sz="0" w:space="0" w:color="auto"/>
      </w:divBdr>
    </w:div>
    <w:div w:id="1091663596">
      <w:bodyDiv w:val="1"/>
      <w:marLeft w:val="0"/>
      <w:marRight w:val="0"/>
      <w:marTop w:val="0"/>
      <w:marBottom w:val="0"/>
      <w:divBdr>
        <w:top w:val="none" w:sz="0" w:space="0" w:color="auto"/>
        <w:left w:val="none" w:sz="0" w:space="0" w:color="auto"/>
        <w:bottom w:val="none" w:sz="0" w:space="0" w:color="auto"/>
        <w:right w:val="none" w:sz="0" w:space="0" w:color="auto"/>
      </w:divBdr>
    </w:div>
    <w:div w:id="1091850180">
      <w:bodyDiv w:val="1"/>
      <w:marLeft w:val="0"/>
      <w:marRight w:val="0"/>
      <w:marTop w:val="0"/>
      <w:marBottom w:val="0"/>
      <w:divBdr>
        <w:top w:val="none" w:sz="0" w:space="0" w:color="auto"/>
        <w:left w:val="none" w:sz="0" w:space="0" w:color="auto"/>
        <w:bottom w:val="none" w:sz="0" w:space="0" w:color="auto"/>
        <w:right w:val="none" w:sz="0" w:space="0" w:color="auto"/>
      </w:divBdr>
    </w:div>
    <w:div w:id="1092094307">
      <w:bodyDiv w:val="1"/>
      <w:marLeft w:val="0"/>
      <w:marRight w:val="0"/>
      <w:marTop w:val="0"/>
      <w:marBottom w:val="0"/>
      <w:divBdr>
        <w:top w:val="none" w:sz="0" w:space="0" w:color="auto"/>
        <w:left w:val="none" w:sz="0" w:space="0" w:color="auto"/>
        <w:bottom w:val="none" w:sz="0" w:space="0" w:color="auto"/>
        <w:right w:val="none" w:sz="0" w:space="0" w:color="auto"/>
      </w:divBdr>
    </w:div>
    <w:div w:id="1092122352">
      <w:bodyDiv w:val="1"/>
      <w:marLeft w:val="0"/>
      <w:marRight w:val="0"/>
      <w:marTop w:val="0"/>
      <w:marBottom w:val="0"/>
      <w:divBdr>
        <w:top w:val="none" w:sz="0" w:space="0" w:color="auto"/>
        <w:left w:val="none" w:sz="0" w:space="0" w:color="auto"/>
        <w:bottom w:val="none" w:sz="0" w:space="0" w:color="auto"/>
        <w:right w:val="none" w:sz="0" w:space="0" w:color="auto"/>
      </w:divBdr>
    </w:div>
    <w:div w:id="1092628666">
      <w:bodyDiv w:val="1"/>
      <w:marLeft w:val="0"/>
      <w:marRight w:val="0"/>
      <w:marTop w:val="0"/>
      <w:marBottom w:val="0"/>
      <w:divBdr>
        <w:top w:val="none" w:sz="0" w:space="0" w:color="auto"/>
        <w:left w:val="none" w:sz="0" w:space="0" w:color="auto"/>
        <w:bottom w:val="none" w:sz="0" w:space="0" w:color="auto"/>
        <w:right w:val="none" w:sz="0" w:space="0" w:color="auto"/>
      </w:divBdr>
    </w:div>
    <w:div w:id="1092975593">
      <w:bodyDiv w:val="1"/>
      <w:marLeft w:val="0"/>
      <w:marRight w:val="0"/>
      <w:marTop w:val="0"/>
      <w:marBottom w:val="0"/>
      <w:divBdr>
        <w:top w:val="none" w:sz="0" w:space="0" w:color="auto"/>
        <w:left w:val="none" w:sz="0" w:space="0" w:color="auto"/>
        <w:bottom w:val="none" w:sz="0" w:space="0" w:color="auto"/>
        <w:right w:val="none" w:sz="0" w:space="0" w:color="auto"/>
      </w:divBdr>
    </w:div>
    <w:div w:id="1093087096">
      <w:bodyDiv w:val="1"/>
      <w:marLeft w:val="0"/>
      <w:marRight w:val="0"/>
      <w:marTop w:val="0"/>
      <w:marBottom w:val="0"/>
      <w:divBdr>
        <w:top w:val="none" w:sz="0" w:space="0" w:color="auto"/>
        <w:left w:val="none" w:sz="0" w:space="0" w:color="auto"/>
        <w:bottom w:val="none" w:sz="0" w:space="0" w:color="auto"/>
        <w:right w:val="none" w:sz="0" w:space="0" w:color="auto"/>
      </w:divBdr>
    </w:div>
    <w:div w:id="1093403577">
      <w:bodyDiv w:val="1"/>
      <w:marLeft w:val="0"/>
      <w:marRight w:val="0"/>
      <w:marTop w:val="0"/>
      <w:marBottom w:val="0"/>
      <w:divBdr>
        <w:top w:val="none" w:sz="0" w:space="0" w:color="auto"/>
        <w:left w:val="none" w:sz="0" w:space="0" w:color="auto"/>
        <w:bottom w:val="none" w:sz="0" w:space="0" w:color="auto"/>
        <w:right w:val="none" w:sz="0" w:space="0" w:color="auto"/>
      </w:divBdr>
    </w:div>
    <w:div w:id="1093477949">
      <w:bodyDiv w:val="1"/>
      <w:marLeft w:val="0"/>
      <w:marRight w:val="0"/>
      <w:marTop w:val="0"/>
      <w:marBottom w:val="0"/>
      <w:divBdr>
        <w:top w:val="none" w:sz="0" w:space="0" w:color="auto"/>
        <w:left w:val="none" w:sz="0" w:space="0" w:color="auto"/>
        <w:bottom w:val="none" w:sz="0" w:space="0" w:color="auto"/>
        <w:right w:val="none" w:sz="0" w:space="0" w:color="auto"/>
      </w:divBdr>
    </w:div>
    <w:div w:id="1093630766">
      <w:bodyDiv w:val="1"/>
      <w:marLeft w:val="0"/>
      <w:marRight w:val="0"/>
      <w:marTop w:val="0"/>
      <w:marBottom w:val="0"/>
      <w:divBdr>
        <w:top w:val="none" w:sz="0" w:space="0" w:color="auto"/>
        <w:left w:val="none" w:sz="0" w:space="0" w:color="auto"/>
        <w:bottom w:val="none" w:sz="0" w:space="0" w:color="auto"/>
        <w:right w:val="none" w:sz="0" w:space="0" w:color="auto"/>
      </w:divBdr>
    </w:div>
    <w:div w:id="1094322260">
      <w:bodyDiv w:val="1"/>
      <w:marLeft w:val="0"/>
      <w:marRight w:val="0"/>
      <w:marTop w:val="0"/>
      <w:marBottom w:val="0"/>
      <w:divBdr>
        <w:top w:val="none" w:sz="0" w:space="0" w:color="auto"/>
        <w:left w:val="none" w:sz="0" w:space="0" w:color="auto"/>
        <w:bottom w:val="none" w:sz="0" w:space="0" w:color="auto"/>
        <w:right w:val="none" w:sz="0" w:space="0" w:color="auto"/>
      </w:divBdr>
    </w:div>
    <w:div w:id="1094663308">
      <w:bodyDiv w:val="1"/>
      <w:marLeft w:val="0"/>
      <w:marRight w:val="0"/>
      <w:marTop w:val="0"/>
      <w:marBottom w:val="0"/>
      <w:divBdr>
        <w:top w:val="none" w:sz="0" w:space="0" w:color="auto"/>
        <w:left w:val="none" w:sz="0" w:space="0" w:color="auto"/>
        <w:bottom w:val="none" w:sz="0" w:space="0" w:color="auto"/>
        <w:right w:val="none" w:sz="0" w:space="0" w:color="auto"/>
      </w:divBdr>
    </w:div>
    <w:div w:id="1094664016">
      <w:bodyDiv w:val="1"/>
      <w:marLeft w:val="0"/>
      <w:marRight w:val="0"/>
      <w:marTop w:val="0"/>
      <w:marBottom w:val="0"/>
      <w:divBdr>
        <w:top w:val="none" w:sz="0" w:space="0" w:color="auto"/>
        <w:left w:val="none" w:sz="0" w:space="0" w:color="auto"/>
        <w:bottom w:val="none" w:sz="0" w:space="0" w:color="auto"/>
        <w:right w:val="none" w:sz="0" w:space="0" w:color="auto"/>
      </w:divBdr>
    </w:div>
    <w:div w:id="1094668050">
      <w:bodyDiv w:val="1"/>
      <w:marLeft w:val="0"/>
      <w:marRight w:val="0"/>
      <w:marTop w:val="0"/>
      <w:marBottom w:val="0"/>
      <w:divBdr>
        <w:top w:val="none" w:sz="0" w:space="0" w:color="auto"/>
        <w:left w:val="none" w:sz="0" w:space="0" w:color="auto"/>
        <w:bottom w:val="none" w:sz="0" w:space="0" w:color="auto"/>
        <w:right w:val="none" w:sz="0" w:space="0" w:color="auto"/>
      </w:divBdr>
    </w:div>
    <w:div w:id="1094785394">
      <w:bodyDiv w:val="1"/>
      <w:marLeft w:val="0"/>
      <w:marRight w:val="0"/>
      <w:marTop w:val="0"/>
      <w:marBottom w:val="0"/>
      <w:divBdr>
        <w:top w:val="none" w:sz="0" w:space="0" w:color="auto"/>
        <w:left w:val="none" w:sz="0" w:space="0" w:color="auto"/>
        <w:bottom w:val="none" w:sz="0" w:space="0" w:color="auto"/>
        <w:right w:val="none" w:sz="0" w:space="0" w:color="auto"/>
      </w:divBdr>
    </w:div>
    <w:div w:id="1094785894">
      <w:bodyDiv w:val="1"/>
      <w:marLeft w:val="0"/>
      <w:marRight w:val="0"/>
      <w:marTop w:val="0"/>
      <w:marBottom w:val="0"/>
      <w:divBdr>
        <w:top w:val="none" w:sz="0" w:space="0" w:color="auto"/>
        <w:left w:val="none" w:sz="0" w:space="0" w:color="auto"/>
        <w:bottom w:val="none" w:sz="0" w:space="0" w:color="auto"/>
        <w:right w:val="none" w:sz="0" w:space="0" w:color="auto"/>
      </w:divBdr>
    </w:div>
    <w:div w:id="1094941515">
      <w:bodyDiv w:val="1"/>
      <w:marLeft w:val="0"/>
      <w:marRight w:val="0"/>
      <w:marTop w:val="0"/>
      <w:marBottom w:val="0"/>
      <w:divBdr>
        <w:top w:val="none" w:sz="0" w:space="0" w:color="auto"/>
        <w:left w:val="none" w:sz="0" w:space="0" w:color="auto"/>
        <w:bottom w:val="none" w:sz="0" w:space="0" w:color="auto"/>
        <w:right w:val="none" w:sz="0" w:space="0" w:color="auto"/>
      </w:divBdr>
    </w:div>
    <w:div w:id="1095055588">
      <w:bodyDiv w:val="1"/>
      <w:marLeft w:val="0"/>
      <w:marRight w:val="0"/>
      <w:marTop w:val="0"/>
      <w:marBottom w:val="0"/>
      <w:divBdr>
        <w:top w:val="none" w:sz="0" w:space="0" w:color="auto"/>
        <w:left w:val="none" w:sz="0" w:space="0" w:color="auto"/>
        <w:bottom w:val="none" w:sz="0" w:space="0" w:color="auto"/>
        <w:right w:val="none" w:sz="0" w:space="0" w:color="auto"/>
      </w:divBdr>
    </w:div>
    <w:div w:id="1095055616">
      <w:bodyDiv w:val="1"/>
      <w:marLeft w:val="0"/>
      <w:marRight w:val="0"/>
      <w:marTop w:val="0"/>
      <w:marBottom w:val="0"/>
      <w:divBdr>
        <w:top w:val="none" w:sz="0" w:space="0" w:color="auto"/>
        <w:left w:val="none" w:sz="0" w:space="0" w:color="auto"/>
        <w:bottom w:val="none" w:sz="0" w:space="0" w:color="auto"/>
        <w:right w:val="none" w:sz="0" w:space="0" w:color="auto"/>
      </w:divBdr>
    </w:div>
    <w:div w:id="1095131214">
      <w:bodyDiv w:val="1"/>
      <w:marLeft w:val="0"/>
      <w:marRight w:val="0"/>
      <w:marTop w:val="0"/>
      <w:marBottom w:val="0"/>
      <w:divBdr>
        <w:top w:val="none" w:sz="0" w:space="0" w:color="auto"/>
        <w:left w:val="none" w:sz="0" w:space="0" w:color="auto"/>
        <w:bottom w:val="none" w:sz="0" w:space="0" w:color="auto"/>
        <w:right w:val="none" w:sz="0" w:space="0" w:color="auto"/>
      </w:divBdr>
    </w:div>
    <w:div w:id="1095173163">
      <w:bodyDiv w:val="1"/>
      <w:marLeft w:val="0"/>
      <w:marRight w:val="0"/>
      <w:marTop w:val="0"/>
      <w:marBottom w:val="0"/>
      <w:divBdr>
        <w:top w:val="none" w:sz="0" w:space="0" w:color="auto"/>
        <w:left w:val="none" w:sz="0" w:space="0" w:color="auto"/>
        <w:bottom w:val="none" w:sz="0" w:space="0" w:color="auto"/>
        <w:right w:val="none" w:sz="0" w:space="0" w:color="auto"/>
      </w:divBdr>
    </w:div>
    <w:div w:id="1095327838">
      <w:bodyDiv w:val="1"/>
      <w:marLeft w:val="0"/>
      <w:marRight w:val="0"/>
      <w:marTop w:val="0"/>
      <w:marBottom w:val="0"/>
      <w:divBdr>
        <w:top w:val="none" w:sz="0" w:space="0" w:color="auto"/>
        <w:left w:val="none" w:sz="0" w:space="0" w:color="auto"/>
        <w:bottom w:val="none" w:sz="0" w:space="0" w:color="auto"/>
        <w:right w:val="none" w:sz="0" w:space="0" w:color="auto"/>
      </w:divBdr>
    </w:div>
    <w:div w:id="1095398588">
      <w:bodyDiv w:val="1"/>
      <w:marLeft w:val="0"/>
      <w:marRight w:val="0"/>
      <w:marTop w:val="0"/>
      <w:marBottom w:val="0"/>
      <w:divBdr>
        <w:top w:val="none" w:sz="0" w:space="0" w:color="auto"/>
        <w:left w:val="none" w:sz="0" w:space="0" w:color="auto"/>
        <w:bottom w:val="none" w:sz="0" w:space="0" w:color="auto"/>
        <w:right w:val="none" w:sz="0" w:space="0" w:color="auto"/>
      </w:divBdr>
    </w:div>
    <w:div w:id="1095401366">
      <w:bodyDiv w:val="1"/>
      <w:marLeft w:val="0"/>
      <w:marRight w:val="0"/>
      <w:marTop w:val="0"/>
      <w:marBottom w:val="0"/>
      <w:divBdr>
        <w:top w:val="none" w:sz="0" w:space="0" w:color="auto"/>
        <w:left w:val="none" w:sz="0" w:space="0" w:color="auto"/>
        <w:bottom w:val="none" w:sz="0" w:space="0" w:color="auto"/>
        <w:right w:val="none" w:sz="0" w:space="0" w:color="auto"/>
      </w:divBdr>
    </w:div>
    <w:div w:id="1095515761">
      <w:bodyDiv w:val="1"/>
      <w:marLeft w:val="0"/>
      <w:marRight w:val="0"/>
      <w:marTop w:val="0"/>
      <w:marBottom w:val="0"/>
      <w:divBdr>
        <w:top w:val="none" w:sz="0" w:space="0" w:color="auto"/>
        <w:left w:val="none" w:sz="0" w:space="0" w:color="auto"/>
        <w:bottom w:val="none" w:sz="0" w:space="0" w:color="auto"/>
        <w:right w:val="none" w:sz="0" w:space="0" w:color="auto"/>
      </w:divBdr>
    </w:div>
    <w:div w:id="1095592675">
      <w:bodyDiv w:val="1"/>
      <w:marLeft w:val="0"/>
      <w:marRight w:val="0"/>
      <w:marTop w:val="0"/>
      <w:marBottom w:val="0"/>
      <w:divBdr>
        <w:top w:val="none" w:sz="0" w:space="0" w:color="auto"/>
        <w:left w:val="none" w:sz="0" w:space="0" w:color="auto"/>
        <w:bottom w:val="none" w:sz="0" w:space="0" w:color="auto"/>
        <w:right w:val="none" w:sz="0" w:space="0" w:color="auto"/>
      </w:divBdr>
    </w:div>
    <w:div w:id="1095630885">
      <w:bodyDiv w:val="1"/>
      <w:marLeft w:val="0"/>
      <w:marRight w:val="0"/>
      <w:marTop w:val="0"/>
      <w:marBottom w:val="0"/>
      <w:divBdr>
        <w:top w:val="none" w:sz="0" w:space="0" w:color="auto"/>
        <w:left w:val="none" w:sz="0" w:space="0" w:color="auto"/>
        <w:bottom w:val="none" w:sz="0" w:space="0" w:color="auto"/>
        <w:right w:val="none" w:sz="0" w:space="0" w:color="auto"/>
      </w:divBdr>
    </w:div>
    <w:div w:id="1095787814">
      <w:bodyDiv w:val="1"/>
      <w:marLeft w:val="0"/>
      <w:marRight w:val="0"/>
      <w:marTop w:val="0"/>
      <w:marBottom w:val="0"/>
      <w:divBdr>
        <w:top w:val="none" w:sz="0" w:space="0" w:color="auto"/>
        <w:left w:val="none" w:sz="0" w:space="0" w:color="auto"/>
        <w:bottom w:val="none" w:sz="0" w:space="0" w:color="auto"/>
        <w:right w:val="none" w:sz="0" w:space="0" w:color="auto"/>
      </w:divBdr>
    </w:div>
    <w:div w:id="1096293547">
      <w:bodyDiv w:val="1"/>
      <w:marLeft w:val="0"/>
      <w:marRight w:val="0"/>
      <w:marTop w:val="0"/>
      <w:marBottom w:val="0"/>
      <w:divBdr>
        <w:top w:val="none" w:sz="0" w:space="0" w:color="auto"/>
        <w:left w:val="none" w:sz="0" w:space="0" w:color="auto"/>
        <w:bottom w:val="none" w:sz="0" w:space="0" w:color="auto"/>
        <w:right w:val="none" w:sz="0" w:space="0" w:color="auto"/>
      </w:divBdr>
    </w:div>
    <w:div w:id="1096486056">
      <w:bodyDiv w:val="1"/>
      <w:marLeft w:val="0"/>
      <w:marRight w:val="0"/>
      <w:marTop w:val="0"/>
      <w:marBottom w:val="0"/>
      <w:divBdr>
        <w:top w:val="none" w:sz="0" w:space="0" w:color="auto"/>
        <w:left w:val="none" w:sz="0" w:space="0" w:color="auto"/>
        <w:bottom w:val="none" w:sz="0" w:space="0" w:color="auto"/>
        <w:right w:val="none" w:sz="0" w:space="0" w:color="auto"/>
      </w:divBdr>
    </w:div>
    <w:div w:id="1096947068">
      <w:bodyDiv w:val="1"/>
      <w:marLeft w:val="0"/>
      <w:marRight w:val="0"/>
      <w:marTop w:val="0"/>
      <w:marBottom w:val="0"/>
      <w:divBdr>
        <w:top w:val="none" w:sz="0" w:space="0" w:color="auto"/>
        <w:left w:val="none" w:sz="0" w:space="0" w:color="auto"/>
        <w:bottom w:val="none" w:sz="0" w:space="0" w:color="auto"/>
        <w:right w:val="none" w:sz="0" w:space="0" w:color="auto"/>
      </w:divBdr>
    </w:div>
    <w:div w:id="1097143300">
      <w:bodyDiv w:val="1"/>
      <w:marLeft w:val="0"/>
      <w:marRight w:val="0"/>
      <w:marTop w:val="0"/>
      <w:marBottom w:val="0"/>
      <w:divBdr>
        <w:top w:val="none" w:sz="0" w:space="0" w:color="auto"/>
        <w:left w:val="none" w:sz="0" w:space="0" w:color="auto"/>
        <w:bottom w:val="none" w:sz="0" w:space="0" w:color="auto"/>
        <w:right w:val="none" w:sz="0" w:space="0" w:color="auto"/>
      </w:divBdr>
    </w:div>
    <w:div w:id="1097169114">
      <w:bodyDiv w:val="1"/>
      <w:marLeft w:val="0"/>
      <w:marRight w:val="0"/>
      <w:marTop w:val="0"/>
      <w:marBottom w:val="0"/>
      <w:divBdr>
        <w:top w:val="none" w:sz="0" w:space="0" w:color="auto"/>
        <w:left w:val="none" w:sz="0" w:space="0" w:color="auto"/>
        <w:bottom w:val="none" w:sz="0" w:space="0" w:color="auto"/>
        <w:right w:val="none" w:sz="0" w:space="0" w:color="auto"/>
      </w:divBdr>
    </w:div>
    <w:div w:id="1097366471">
      <w:bodyDiv w:val="1"/>
      <w:marLeft w:val="0"/>
      <w:marRight w:val="0"/>
      <w:marTop w:val="0"/>
      <w:marBottom w:val="0"/>
      <w:divBdr>
        <w:top w:val="none" w:sz="0" w:space="0" w:color="auto"/>
        <w:left w:val="none" w:sz="0" w:space="0" w:color="auto"/>
        <w:bottom w:val="none" w:sz="0" w:space="0" w:color="auto"/>
        <w:right w:val="none" w:sz="0" w:space="0" w:color="auto"/>
      </w:divBdr>
    </w:div>
    <w:div w:id="1097751062">
      <w:bodyDiv w:val="1"/>
      <w:marLeft w:val="0"/>
      <w:marRight w:val="0"/>
      <w:marTop w:val="0"/>
      <w:marBottom w:val="0"/>
      <w:divBdr>
        <w:top w:val="none" w:sz="0" w:space="0" w:color="auto"/>
        <w:left w:val="none" w:sz="0" w:space="0" w:color="auto"/>
        <w:bottom w:val="none" w:sz="0" w:space="0" w:color="auto"/>
        <w:right w:val="none" w:sz="0" w:space="0" w:color="auto"/>
      </w:divBdr>
    </w:div>
    <w:div w:id="1097795404">
      <w:bodyDiv w:val="1"/>
      <w:marLeft w:val="0"/>
      <w:marRight w:val="0"/>
      <w:marTop w:val="0"/>
      <w:marBottom w:val="0"/>
      <w:divBdr>
        <w:top w:val="none" w:sz="0" w:space="0" w:color="auto"/>
        <w:left w:val="none" w:sz="0" w:space="0" w:color="auto"/>
        <w:bottom w:val="none" w:sz="0" w:space="0" w:color="auto"/>
        <w:right w:val="none" w:sz="0" w:space="0" w:color="auto"/>
      </w:divBdr>
    </w:div>
    <w:div w:id="1098021721">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259000">
      <w:bodyDiv w:val="1"/>
      <w:marLeft w:val="0"/>
      <w:marRight w:val="0"/>
      <w:marTop w:val="0"/>
      <w:marBottom w:val="0"/>
      <w:divBdr>
        <w:top w:val="none" w:sz="0" w:space="0" w:color="auto"/>
        <w:left w:val="none" w:sz="0" w:space="0" w:color="auto"/>
        <w:bottom w:val="none" w:sz="0" w:space="0" w:color="auto"/>
        <w:right w:val="none" w:sz="0" w:space="0" w:color="auto"/>
      </w:divBdr>
    </w:div>
    <w:div w:id="1098404624">
      <w:bodyDiv w:val="1"/>
      <w:marLeft w:val="0"/>
      <w:marRight w:val="0"/>
      <w:marTop w:val="0"/>
      <w:marBottom w:val="0"/>
      <w:divBdr>
        <w:top w:val="none" w:sz="0" w:space="0" w:color="auto"/>
        <w:left w:val="none" w:sz="0" w:space="0" w:color="auto"/>
        <w:bottom w:val="none" w:sz="0" w:space="0" w:color="auto"/>
        <w:right w:val="none" w:sz="0" w:space="0" w:color="auto"/>
      </w:divBdr>
    </w:div>
    <w:div w:id="1098410014">
      <w:bodyDiv w:val="1"/>
      <w:marLeft w:val="0"/>
      <w:marRight w:val="0"/>
      <w:marTop w:val="0"/>
      <w:marBottom w:val="0"/>
      <w:divBdr>
        <w:top w:val="none" w:sz="0" w:space="0" w:color="auto"/>
        <w:left w:val="none" w:sz="0" w:space="0" w:color="auto"/>
        <w:bottom w:val="none" w:sz="0" w:space="0" w:color="auto"/>
        <w:right w:val="none" w:sz="0" w:space="0" w:color="auto"/>
      </w:divBdr>
    </w:div>
    <w:div w:id="1098449968">
      <w:bodyDiv w:val="1"/>
      <w:marLeft w:val="0"/>
      <w:marRight w:val="0"/>
      <w:marTop w:val="0"/>
      <w:marBottom w:val="0"/>
      <w:divBdr>
        <w:top w:val="none" w:sz="0" w:space="0" w:color="auto"/>
        <w:left w:val="none" w:sz="0" w:space="0" w:color="auto"/>
        <w:bottom w:val="none" w:sz="0" w:space="0" w:color="auto"/>
        <w:right w:val="none" w:sz="0" w:space="0" w:color="auto"/>
      </w:divBdr>
    </w:div>
    <w:div w:id="1098521035">
      <w:bodyDiv w:val="1"/>
      <w:marLeft w:val="0"/>
      <w:marRight w:val="0"/>
      <w:marTop w:val="0"/>
      <w:marBottom w:val="0"/>
      <w:divBdr>
        <w:top w:val="none" w:sz="0" w:space="0" w:color="auto"/>
        <w:left w:val="none" w:sz="0" w:space="0" w:color="auto"/>
        <w:bottom w:val="none" w:sz="0" w:space="0" w:color="auto"/>
        <w:right w:val="none" w:sz="0" w:space="0" w:color="auto"/>
      </w:divBdr>
    </w:div>
    <w:div w:id="1098602520">
      <w:bodyDiv w:val="1"/>
      <w:marLeft w:val="0"/>
      <w:marRight w:val="0"/>
      <w:marTop w:val="0"/>
      <w:marBottom w:val="0"/>
      <w:divBdr>
        <w:top w:val="none" w:sz="0" w:space="0" w:color="auto"/>
        <w:left w:val="none" w:sz="0" w:space="0" w:color="auto"/>
        <w:bottom w:val="none" w:sz="0" w:space="0" w:color="auto"/>
        <w:right w:val="none" w:sz="0" w:space="0" w:color="auto"/>
      </w:divBdr>
    </w:div>
    <w:div w:id="1098718963">
      <w:bodyDiv w:val="1"/>
      <w:marLeft w:val="0"/>
      <w:marRight w:val="0"/>
      <w:marTop w:val="0"/>
      <w:marBottom w:val="0"/>
      <w:divBdr>
        <w:top w:val="none" w:sz="0" w:space="0" w:color="auto"/>
        <w:left w:val="none" w:sz="0" w:space="0" w:color="auto"/>
        <w:bottom w:val="none" w:sz="0" w:space="0" w:color="auto"/>
        <w:right w:val="none" w:sz="0" w:space="0" w:color="auto"/>
      </w:divBdr>
    </w:div>
    <w:div w:id="1098797814">
      <w:bodyDiv w:val="1"/>
      <w:marLeft w:val="0"/>
      <w:marRight w:val="0"/>
      <w:marTop w:val="0"/>
      <w:marBottom w:val="0"/>
      <w:divBdr>
        <w:top w:val="none" w:sz="0" w:space="0" w:color="auto"/>
        <w:left w:val="none" w:sz="0" w:space="0" w:color="auto"/>
        <w:bottom w:val="none" w:sz="0" w:space="0" w:color="auto"/>
        <w:right w:val="none" w:sz="0" w:space="0" w:color="auto"/>
      </w:divBdr>
    </w:div>
    <w:div w:id="1099065843">
      <w:bodyDiv w:val="1"/>
      <w:marLeft w:val="0"/>
      <w:marRight w:val="0"/>
      <w:marTop w:val="0"/>
      <w:marBottom w:val="0"/>
      <w:divBdr>
        <w:top w:val="none" w:sz="0" w:space="0" w:color="auto"/>
        <w:left w:val="none" w:sz="0" w:space="0" w:color="auto"/>
        <w:bottom w:val="none" w:sz="0" w:space="0" w:color="auto"/>
        <w:right w:val="none" w:sz="0" w:space="0" w:color="auto"/>
      </w:divBdr>
    </w:div>
    <w:div w:id="1099300977">
      <w:bodyDiv w:val="1"/>
      <w:marLeft w:val="0"/>
      <w:marRight w:val="0"/>
      <w:marTop w:val="0"/>
      <w:marBottom w:val="0"/>
      <w:divBdr>
        <w:top w:val="none" w:sz="0" w:space="0" w:color="auto"/>
        <w:left w:val="none" w:sz="0" w:space="0" w:color="auto"/>
        <w:bottom w:val="none" w:sz="0" w:space="0" w:color="auto"/>
        <w:right w:val="none" w:sz="0" w:space="0" w:color="auto"/>
      </w:divBdr>
    </w:div>
    <w:div w:id="1099374312">
      <w:bodyDiv w:val="1"/>
      <w:marLeft w:val="0"/>
      <w:marRight w:val="0"/>
      <w:marTop w:val="0"/>
      <w:marBottom w:val="0"/>
      <w:divBdr>
        <w:top w:val="none" w:sz="0" w:space="0" w:color="auto"/>
        <w:left w:val="none" w:sz="0" w:space="0" w:color="auto"/>
        <w:bottom w:val="none" w:sz="0" w:space="0" w:color="auto"/>
        <w:right w:val="none" w:sz="0" w:space="0" w:color="auto"/>
      </w:divBdr>
    </w:div>
    <w:div w:id="1099519017">
      <w:bodyDiv w:val="1"/>
      <w:marLeft w:val="0"/>
      <w:marRight w:val="0"/>
      <w:marTop w:val="0"/>
      <w:marBottom w:val="0"/>
      <w:divBdr>
        <w:top w:val="none" w:sz="0" w:space="0" w:color="auto"/>
        <w:left w:val="none" w:sz="0" w:space="0" w:color="auto"/>
        <w:bottom w:val="none" w:sz="0" w:space="0" w:color="auto"/>
        <w:right w:val="none" w:sz="0" w:space="0" w:color="auto"/>
      </w:divBdr>
    </w:div>
    <w:div w:id="1099645511">
      <w:bodyDiv w:val="1"/>
      <w:marLeft w:val="0"/>
      <w:marRight w:val="0"/>
      <w:marTop w:val="0"/>
      <w:marBottom w:val="0"/>
      <w:divBdr>
        <w:top w:val="none" w:sz="0" w:space="0" w:color="auto"/>
        <w:left w:val="none" w:sz="0" w:space="0" w:color="auto"/>
        <w:bottom w:val="none" w:sz="0" w:space="0" w:color="auto"/>
        <w:right w:val="none" w:sz="0" w:space="0" w:color="auto"/>
      </w:divBdr>
    </w:div>
    <w:div w:id="1099720898">
      <w:bodyDiv w:val="1"/>
      <w:marLeft w:val="0"/>
      <w:marRight w:val="0"/>
      <w:marTop w:val="0"/>
      <w:marBottom w:val="0"/>
      <w:divBdr>
        <w:top w:val="none" w:sz="0" w:space="0" w:color="auto"/>
        <w:left w:val="none" w:sz="0" w:space="0" w:color="auto"/>
        <w:bottom w:val="none" w:sz="0" w:space="0" w:color="auto"/>
        <w:right w:val="none" w:sz="0" w:space="0" w:color="auto"/>
      </w:divBdr>
    </w:div>
    <w:div w:id="1099831880">
      <w:bodyDiv w:val="1"/>
      <w:marLeft w:val="0"/>
      <w:marRight w:val="0"/>
      <w:marTop w:val="0"/>
      <w:marBottom w:val="0"/>
      <w:divBdr>
        <w:top w:val="none" w:sz="0" w:space="0" w:color="auto"/>
        <w:left w:val="none" w:sz="0" w:space="0" w:color="auto"/>
        <w:bottom w:val="none" w:sz="0" w:space="0" w:color="auto"/>
        <w:right w:val="none" w:sz="0" w:space="0" w:color="auto"/>
      </w:divBdr>
    </w:div>
    <w:div w:id="1099909967">
      <w:bodyDiv w:val="1"/>
      <w:marLeft w:val="0"/>
      <w:marRight w:val="0"/>
      <w:marTop w:val="0"/>
      <w:marBottom w:val="0"/>
      <w:divBdr>
        <w:top w:val="none" w:sz="0" w:space="0" w:color="auto"/>
        <w:left w:val="none" w:sz="0" w:space="0" w:color="auto"/>
        <w:bottom w:val="none" w:sz="0" w:space="0" w:color="auto"/>
        <w:right w:val="none" w:sz="0" w:space="0" w:color="auto"/>
      </w:divBdr>
    </w:div>
    <w:div w:id="1100107995">
      <w:bodyDiv w:val="1"/>
      <w:marLeft w:val="0"/>
      <w:marRight w:val="0"/>
      <w:marTop w:val="0"/>
      <w:marBottom w:val="0"/>
      <w:divBdr>
        <w:top w:val="none" w:sz="0" w:space="0" w:color="auto"/>
        <w:left w:val="none" w:sz="0" w:space="0" w:color="auto"/>
        <w:bottom w:val="none" w:sz="0" w:space="0" w:color="auto"/>
        <w:right w:val="none" w:sz="0" w:space="0" w:color="auto"/>
      </w:divBdr>
    </w:div>
    <w:div w:id="1100490559">
      <w:bodyDiv w:val="1"/>
      <w:marLeft w:val="0"/>
      <w:marRight w:val="0"/>
      <w:marTop w:val="0"/>
      <w:marBottom w:val="0"/>
      <w:divBdr>
        <w:top w:val="none" w:sz="0" w:space="0" w:color="auto"/>
        <w:left w:val="none" w:sz="0" w:space="0" w:color="auto"/>
        <w:bottom w:val="none" w:sz="0" w:space="0" w:color="auto"/>
        <w:right w:val="none" w:sz="0" w:space="0" w:color="auto"/>
      </w:divBdr>
    </w:div>
    <w:div w:id="1100638657">
      <w:bodyDiv w:val="1"/>
      <w:marLeft w:val="0"/>
      <w:marRight w:val="0"/>
      <w:marTop w:val="0"/>
      <w:marBottom w:val="0"/>
      <w:divBdr>
        <w:top w:val="none" w:sz="0" w:space="0" w:color="auto"/>
        <w:left w:val="none" w:sz="0" w:space="0" w:color="auto"/>
        <w:bottom w:val="none" w:sz="0" w:space="0" w:color="auto"/>
        <w:right w:val="none" w:sz="0" w:space="0" w:color="auto"/>
      </w:divBdr>
    </w:div>
    <w:div w:id="1100758720">
      <w:bodyDiv w:val="1"/>
      <w:marLeft w:val="0"/>
      <w:marRight w:val="0"/>
      <w:marTop w:val="0"/>
      <w:marBottom w:val="0"/>
      <w:divBdr>
        <w:top w:val="none" w:sz="0" w:space="0" w:color="auto"/>
        <w:left w:val="none" w:sz="0" w:space="0" w:color="auto"/>
        <w:bottom w:val="none" w:sz="0" w:space="0" w:color="auto"/>
        <w:right w:val="none" w:sz="0" w:space="0" w:color="auto"/>
      </w:divBdr>
    </w:div>
    <w:div w:id="1100950900">
      <w:bodyDiv w:val="1"/>
      <w:marLeft w:val="0"/>
      <w:marRight w:val="0"/>
      <w:marTop w:val="0"/>
      <w:marBottom w:val="0"/>
      <w:divBdr>
        <w:top w:val="none" w:sz="0" w:space="0" w:color="auto"/>
        <w:left w:val="none" w:sz="0" w:space="0" w:color="auto"/>
        <w:bottom w:val="none" w:sz="0" w:space="0" w:color="auto"/>
        <w:right w:val="none" w:sz="0" w:space="0" w:color="auto"/>
      </w:divBdr>
    </w:div>
    <w:div w:id="1101025905">
      <w:bodyDiv w:val="1"/>
      <w:marLeft w:val="0"/>
      <w:marRight w:val="0"/>
      <w:marTop w:val="0"/>
      <w:marBottom w:val="0"/>
      <w:divBdr>
        <w:top w:val="none" w:sz="0" w:space="0" w:color="auto"/>
        <w:left w:val="none" w:sz="0" w:space="0" w:color="auto"/>
        <w:bottom w:val="none" w:sz="0" w:space="0" w:color="auto"/>
        <w:right w:val="none" w:sz="0" w:space="0" w:color="auto"/>
      </w:divBdr>
    </w:div>
    <w:div w:id="1101220665">
      <w:bodyDiv w:val="1"/>
      <w:marLeft w:val="0"/>
      <w:marRight w:val="0"/>
      <w:marTop w:val="0"/>
      <w:marBottom w:val="0"/>
      <w:divBdr>
        <w:top w:val="none" w:sz="0" w:space="0" w:color="auto"/>
        <w:left w:val="none" w:sz="0" w:space="0" w:color="auto"/>
        <w:bottom w:val="none" w:sz="0" w:space="0" w:color="auto"/>
        <w:right w:val="none" w:sz="0" w:space="0" w:color="auto"/>
      </w:divBdr>
    </w:div>
    <w:div w:id="1101342304">
      <w:bodyDiv w:val="1"/>
      <w:marLeft w:val="0"/>
      <w:marRight w:val="0"/>
      <w:marTop w:val="0"/>
      <w:marBottom w:val="0"/>
      <w:divBdr>
        <w:top w:val="none" w:sz="0" w:space="0" w:color="auto"/>
        <w:left w:val="none" w:sz="0" w:space="0" w:color="auto"/>
        <w:bottom w:val="none" w:sz="0" w:space="0" w:color="auto"/>
        <w:right w:val="none" w:sz="0" w:space="0" w:color="auto"/>
      </w:divBdr>
    </w:div>
    <w:div w:id="1101416854">
      <w:bodyDiv w:val="1"/>
      <w:marLeft w:val="0"/>
      <w:marRight w:val="0"/>
      <w:marTop w:val="0"/>
      <w:marBottom w:val="0"/>
      <w:divBdr>
        <w:top w:val="none" w:sz="0" w:space="0" w:color="auto"/>
        <w:left w:val="none" w:sz="0" w:space="0" w:color="auto"/>
        <w:bottom w:val="none" w:sz="0" w:space="0" w:color="auto"/>
        <w:right w:val="none" w:sz="0" w:space="0" w:color="auto"/>
      </w:divBdr>
    </w:div>
    <w:div w:id="1101681797">
      <w:bodyDiv w:val="1"/>
      <w:marLeft w:val="0"/>
      <w:marRight w:val="0"/>
      <w:marTop w:val="0"/>
      <w:marBottom w:val="0"/>
      <w:divBdr>
        <w:top w:val="none" w:sz="0" w:space="0" w:color="auto"/>
        <w:left w:val="none" w:sz="0" w:space="0" w:color="auto"/>
        <w:bottom w:val="none" w:sz="0" w:space="0" w:color="auto"/>
        <w:right w:val="none" w:sz="0" w:space="0" w:color="auto"/>
      </w:divBdr>
    </w:div>
    <w:div w:id="1101726590">
      <w:bodyDiv w:val="1"/>
      <w:marLeft w:val="0"/>
      <w:marRight w:val="0"/>
      <w:marTop w:val="0"/>
      <w:marBottom w:val="0"/>
      <w:divBdr>
        <w:top w:val="none" w:sz="0" w:space="0" w:color="auto"/>
        <w:left w:val="none" w:sz="0" w:space="0" w:color="auto"/>
        <w:bottom w:val="none" w:sz="0" w:space="0" w:color="auto"/>
        <w:right w:val="none" w:sz="0" w:space="0" w:color="auto"/>
      </w:divBdr>
    </w:div>
    <w:div w:id="1101756926">
      <w:bodyDiv w:val="1"/>
      <w:marLeft w:val="0"/>
      <w:marRight w:val="0"/>
      <w:marTop w:val="0"/>
      <w:marBottom w:val="0"/>
      <w:divBdr>
        <w:top w:val="none" w:sz="0" w:space="0" w:color="auto"/>
        <w:left w:val="none" w:sz="0" w:space="0" w:color="auto"/>
        <w:bottom w:val="none" w:sz="0" w:space="0" w:color="auto"/>
        <w:right w:val="none" w:sz="0" w:space="0" w:color="auto"/>
      </w:divBdr>
    </w:div>
    <w:div w:id="1101756964">
      <w:bodyDiv w:val="1"/>
      <w:marLeft w:val="0"/>
      <w:marRight w:val="0"/>
      <w:marTop w:val="0"/>
      <w:marBottom w:val="0"/>
      <w:divBdr>
        <w:top w:val="none" w:sz="0" w:space="0" w:color="auto"/>
        <w:left w:val="none" w:sz="0" w:space="0" w:color="auto"/>
        <w:bottom w:val="none" w:sz="0" w:space="0" w:color="auto"/>
        <w:right w:val="none" w:sz="0" w:space="0" w:color="auto"/>
      </w:divBdr>
    </w:div>
    <w:div w:id="1102140392">
      <w:bodyDiv w:val="1"/>
      <w:marLeft w:val="0"/>
      <w:marRight w:val="0"/>
      <w:marTop w:val="0"/>
      <w:marBottom w:val="0"/>
      <w:divBdr>
        <w:top w:val="none" w:sz="0" w:space="0" w:color="auto"/>
        <w:left w:val="none" w:sz="0" w:space="0" w:color="auto"/>
        <w:bottom w:val="none" w:sz="0" w:space="0" w:color="auto"/>
        <w:right w:val="none" w:sz="0" w:space="0" w:color="auto"/>
      </w:divBdr>
    </w:div>
    <w:div w:id="1102216735">
      <w:bodyDiv w:val="1"/>
      <w:marLeft w:val="0"/>
      <w:marRight w:val="0"/>
      <w:marTop w:val="0"/>
      <w:marBottom w:val="0"/>
      <w:divBdr>
        <w:top w:val="none" w:sz="0" w:space="0" w:color="auto"/>
        <w:left w:val="none" w:sz="0" w:space="0" w:color="auto"/>
        <w:bottom w:val="none" w:sz="0" w:space="0" w:color="auto"/>
        <w:right w:val="none" w:sz="0" w:space="0" w:color="auto"/>
      </w:divBdr>
    </w:div>
    <w:div w:id="1102409087">
      <w:bodyDiv w:val="1"/>
      <w:marLeft w:val="0"/>
      <w:marRight w:val="0"/>
      <w:marTop w:val="0"/>
      <w:marBottom w:val="0"/>
      <w:divBdr>
        <w:top w:val="none" w:sz="0" w:space="0" w:color="auto"/>
        <w:left w:val="none" w:sz="0" w:space="0" w:color="auto"/>
        <w:bottom w:val="none" w:sz="0" w:space="0" w:color="auto"/>
        <w:right w:val="none" w:sz="0" w:space="0" w:color="auto"/>
      </w:divBdr>
    </w:div>
    <w:div w:id="1102721810">
      <w:bodyDiv w:val="1"/>
      <w:marLeft w:val="0"/>
      <w:marRight w:val="0"/>
      <w:marTop w:val="0"/>
      <w:marBottom w:val="0"/>
      <w:divBdr>
        <w:top w:val="none" w:sz="0" w:space="0" w:color="auto"/>
        <w:left w:val="none" w:sz="0" w:space="0" w:color="auto"/>
        <w:bottom w:val="none" w:sz="0" w:space="0" w:color="auto"/>
        <w:right w:val="none" w:sz="0" w:space="0" w:color="auto"/>
      </w:divBdr>
    </w:div>
    <w:div w:id="1102801374">
      <w:bodyDiv w:val="1"/>
      <w:marLeft w:val="0"/>
      <w:marRight w:val="0"/>
      <w:marTop w:val="0"/>
      <w:marBottom w:val="0"/>
      <w:divBdr>
        <w:top w:val="none" w:sz="0" w:space="0" w:color="auto"/>
        <w:left w:val="none" w:sz="0" w:space="0" w:color="auto"/>
        <w:bottom w:val="none" w:sz="0" w:space="0" w:color="auto"/>
        <w:right w:val="none" w:sz="0" w:space="0" w:color="auto"/>
      </w:divBdr>
    </w:div>
    <w:div w:id="1102803701">
      <w:bodyDiv w:val="1"/>
      <w:marLeft w:val="0"/>
      <w:marRight w:val="0"/>
      <w:marTop w:val="0"/>
      <w:marBottom w:val="0"/>
      <w:divBdr>
        <w:top w:val="none" w:sz="0" w:space="0" w:color="auto"/>
        <w:left w:val="none" w:sz="0" w:space="0" w:color="auto"/>
        <w:bottom w:val="none" w:sz="0" w:space="0" w:color="auto"/>
        <w:right w:val="none" w:sz="0" w:space="0" w:color="auto"/>
      </w:divBdr>
    </w:div>
    <w:div w:id="1103106505">
      <w:bodyDiv w:val="1"/>
      <w:marLeft w:val="0"/>
      <w:marRight w:val="0"/>
      <w:marTop w:val="0"/>
      <w:marBottom w:val="0"/>
      <w:divBdr>
        <w:top w:val="none" w:sz="0" w:space="0" w:color="auto"/>
        <w:left w:val="none" w:sz="0" w:space="0" w:color="auto"/>
        <w:bottom w:val="none" w:sz="0" w:space="0" w:color="auto"/>
        <w:right w:val="none" w:sz="0" w:space="0" w:color="auto"/>
      </w:divBdr>
    </w:div>
    <w:div w:id="1103107411">
      <w:bodyDiv w:val="1"/>
      <w:marLeft w:val="0"/>
      <w:marRight w:val="0"/>
      <w:marTop w:val="0"/>
      <w:marBottom w:val="0"/>
      <w:divBdr>
        <w:top w:val="none" w:sz="0" w:space="0" w:color="auto"/>
        <w:left w:val="none" w:sz="0" w:space="0" w:color="auto"/>
        <w:bottom w:val="none" w:sz="0" w:space="0" w:color="auto"/>
        <w:right w:val="none" w:sz="0" w:space="0" w:color="auto"/>
      </w:divBdr>
    </w:div>
    <w:div w:id="1103109336">
      <w:bodyDiv w:val="1"/>
      <w:marLeft w:val="0"/>
      <w:marRight w:val="0"/>
      <w:marTop w:val="0"/>
      <w:marBottom w:val="0"/>
      <w:divBdr>
        <w:top w:val="none" w:sz="0" w:space="0" w:color="auto"/>
        <w:left w:val="none" w:sz="0" w:space="0" w:color="auto"/>
        <w:bottom w:val="none" w:sz="0" w:space="0" w:color="auto"/>
        <w:right w:val="none" w:sz="0" w:space="0" w:color="auto"/>
      </w:divBdr>
    </w:div>
    <w:div w:id="1103110263">
      <w:bodyDiv w:val="1"/>
      <w:marLeft w:val="0"/>
      <w:marRight w:val="0"/>
      <w:marTop w:val="0"/>
      <w:marBottom w:val="0"/>
      <w:divBdr>
        <w:top w:val="none" w:sz="0" w:space="0" w:color="auto"/>
        <w:left w:val="none" w:sz="0" w:space="0" w:color="auto"/>
        <w:bottom w:val="none" w:sz="0" w:space="0" w:color="auto"/>
        <w:right w:val="none" w:sz="0" w:space="0" w:color="auto"/>
      </w:divBdr>
    </w:div>
    <w:div w:id="1103112601">
      <w:bodyDiv w:val="1"/>
      <w:marLeft w:val="0"/>
      <w:marRight w:val="0"/>
      <w:marTop w:val="0"/>
      <w:marBottom w:val="0"/>
      <w:divBdr>
        <w:top w:val="none" w:sz="0" w:space="0" w:color="auto"/>
        <w:left w:val="none" w:sz="0" w:space="0" w:color="auto"/>
        <w:bottom w:val="none" w:sz="0" w:space="0" w:color="auto"/>
        <w:right w:val="none" w:sz="0" w:space="0" w:color="auto"/>
      </w:divBdr>
    </w:div>
    <w:div w:id="1103377075">
      <w:bodyDiv w:val="1"/>
      <w:marLeft w:val="0"/>
      <w:marRight w:val="0"/>
      <w:marTop w:val="0"/>
      <w:marBottom w:val="0"/>
      <w:divBdr>
        <w:top w:val="none" w:sz="0" w:space="0" w:color="auto"/>
        <w:left w:val="none" w:sz="0" w:space="0" w:color="auto"/>
        <w:bottom w:val="none" w:sz="0" w:space="0" w:color="auto"/>
        <w:right w:val="none" w:sz="0" w:space="0" w:color="auto"/>
      </w:divBdr>
    </w:div>
    <w:div w:id="1103500257">
      <w:bodyDiv w:val="1"/>
      <w:marLeft w:val="0"/>
      <w:marRight w:val="0"/>
      <w:marTop w:val="0"/>
      <w:marBottom w:val="0"/>
      <w:divBdr>
        <w:top w:val="none" w:sz="0" w:space="0" w:color="auto"/>
        <w:left w:val="none" w:sz="0" w:space="0" w:color="auto"/>
        <w:bottom w:val="none" w:sz="0" w:space="0" w:color="auto"/>
        <w:right w:val="none" w:sz="0" w:space="0" w:color="auto"/>
      </w:divBdr>
    </w:div>
    <w:div w:id="1103569853">
      <w:bodyDiv w:val="1"/>
      <w:marLeft w:val="0"/>
      <w:marRight w:val="0"/>
      <w:marTop w:val="0"/>
      <w:marBottom w:val="0"/>
      <w:divBdr>
        <w:top w:val="none" w:sz="0" w:space="0" w:color="auto"/>
        <w:left w:val="none" w:sz="0" w:space="0" w:color="auto"/>
        <w:bottom w:val="none" w:sz="0" w:space="0" w:color="auto"/>
        <w:right w:val="none" w:sz="0" w:space="0" w:color="auto"/>
      </w:divBdr>
    </w:div>
    <w:div w:id="1103571185">
      <w:bodyDiv w:val="1"/>
      <w:marLeft w:val="0"/>
      <w:marRight w:val="0"/>
      <w:marTop w:val="0"/>
      <w:marBottom w:val="0"/>
      <w:divBdr>
        <w:top w:val="none" w:sz="0" w:space="0" w:color="auto"/>
        <w:left w:val="none" w:sz="0" w:space="0" w:color="auto"/>
        <w:bottom w:val="none" w:sz="0" w:space="0" w:color="auto"/>
        <w:right w:val="none" w:sz="0" w:space="0" w:color="auto"/>
      </w:divBdr>
    </w:div>
    <w:div w:id="1103653418">
      <w:bodyDiv w:val="1"/>
      <w:marLeft w:val="0"/>
      <w:marRight w:val="0"/>
      <w:marTop w:val="0"/>
      <w:marBottom w:val="0"/>
      <w:divBdr>
        <w:top w:val="none" w:sz="0" w:space="0" w:color="auto"/>
        <w:left w:val="none" w:sz="0" w:space="0" w:color="auto"/>
        <w:bottom w:val="none" w:sz="0" w:space="0" w:color="auto"/>
        <w:right w:val="none" w:sz="0" w:space="0" w:color="auto"/>
      </w:divBdr>
    </w:div>
    <w:div w:id="1103765710">
      <w:bodyDiv w:val="1"/>
      <w:marLeft w:val="0"/>
      <w:marRight w:val="0"/>
      <w:marTop w:val="0"/>
      <w:marBottom w:val="0"/>
      <w:divBdr>
        <w:top w:val="none" w:sz="0" w:space="0" w:color="auto"/>
        <w:left w:val="none" w:sz="0" w:space="0" w:color="auto"/>
        <w:bottom w:val="none" w:sz="0" w:space="0" w:color="auto"/>
        <w:right w:val="none" w:sz="0" w:space="0" w:color="auto"/>
      </w:divBdr>
    </w:div>
    <w:div w:id="1103917684">
      <w:bodyDiv w:val="1"/>
      <w:marLeft w:val="0"/>
      <w:marRight w:val="0"/>
      <w:marTop w:val="0"/>
      <w:marBottom w:val="0"/>
      <w:divBdr>
        <w:top w:val="none" w:sz="0" w:space="0" w:color="auto"/>
        <w:left w:val="none" w:sz="0" w:space="0" w:color="auto"/>
        <w:bottom w:val="none" w:sz="0" w:space="0" w:color="auto"/>
        <w:right w:val="none" w:sz="0" w:space="0" w:color="auto"/>
      </w:divBdr>
    </w:div>
    <w:div w:id="1104156053">
      <w:bodyDiv w:val="1"/>
      <w:marLeft w:val="0"/>
      <w:marRight w:val="0"/>
      <w:marTop w:val="0"/>
      <w:marBottom w:val="0"/>
      <w:divBdr>
        <w:top w:val="none" w:sz="0" w:space="0" w:color="auto"/>
        <w:left w:val="none" w:sz="0" w:space="0" w:color="auto"/>
        <w:bottom w:val="none" w:sz="0" w:space="0" w:color="auto"/>
        <w:right w:val="none" w:sz="0" w:space="0" w:color="auto"/>
      </w:divBdr>
    </w:div>
    <w:div w:id="1104156504">
      <w:bodyDiv w:val="1"/>
      <w:marLeft w:val="0"/>
      <w:marRight w:val="0"/>
      <w:marTop w:val="0"/>
      <w:marBottom w:val="0"/>
      <w:divBdr>
        <w:top w:val="none" w:sz="0" w:space="0" w:color="auto"/>
        <w:left w:val="none" w:sz="0" w:space="0" w:color="auto"/>
        <w:bottom w:val="none" w:sz="0" w:space="0" w:color="auto"/>
        <w:right w:val="none" w:sz="0" w:space="0" w:color="auto"/>
      </w:divBdr>
    </w:div>
    <w:div w:id="1104225186">
      <w:bodyDiv w:val="1"/>
      <w:marLeft w:val="0"/>
      <w:marRight w:val="0"/>
      <w:marTop w:val="0"/>
      <w:marBottom w:val="0"/>
      <w:divBdr>
        <w:top w:val="none" w:sz="0" w:space="0" w:color="auto"/>
        <w:left w:val="none" w:sz="0" w:space="0" w:color="auto"/>
        <w:bottom w:val="none" w:sz="0" w:space="0" w:color="auto"/>
        <w:right w:val="none" w:sz="0" w:space="0" w:color="auto"/>
      </w:divBdr>
    </w:div>
    <w:div w:id="1104492563">
      <w:bodyDiv w:val="1"/>
      <w:marLeft w:val="0"/>
      <w:marRight w:val="0"/>
      <w:marTop w:val="0"/>
      <w:marBottom w:val="0"/>
      <w:divBdr>
        <w:top w:val="none" w:sz="0" w:space="0" w:color="auto"/>
        <w:left w:val="none" w:sz="0" w:space="0" w:color="auto"/>
        <w:bottom w:val="none" w:sz="0" w:space="0" w:color="auto"/>
        <w:right w:val="none" w:sz="0" w:space="0" w:color="auto"/>
      </w:divBdr>
    </w:div>
    <w:div w:id="1104497799">
      <w:bodyDiv w:val="1"/>
      <w:marLeft w:val="0"/>
      <w:marRight w:val="0"/>
      <w:marTop w:val="0"/>
      <w:marBottom w:val="0"/>
      <w:divBdr>
        <w:top w:val="none" w:sz="0" w:space="0" w:color="auto"/>
        <w:left w:val="none" w:sz="0" w:space="0" w:color="auto"/>
        <w:bottom w:val="none" w:sz="0" w:space="0" w:color="auto"/>
        <w:right w:val="none" w:sz="0" w:space="0" w:color="auto"/>
      </w:divBdr>
    </w:div>
    <w:div w:id="1104611758">
      <w:bodyDiv w:val="1"/>
      <w:marLeft w:val="0"/>
      <w:marRight w:val="0"/>
      <w:marTop w:val="0"/>
      <w:marBottom w:val="0"/>
      <w:divBdr>
        <w:top w:val="none" w:sz="0" w:space="0" w:color="auto"/>
        <w:left w:val="none" w:sz="0" w:space="0" w:color="auto"/>
        <w:bottom w:val="none" w:sz="0" w:space="0" w:color="auto"/>
        <w:right w:val="none" w:sz="0" w:space="0" w:color="auto"/>
      </w:divBdr>
    </w:div>
    <w:div w:id="1104882975">
      <w:bodyDiv w:val="1"/>
      <w:marLeft w:val="0"/>
      <w:marRight w:val="0"/>
      <w:marTop w:val="0"/>
      <w:marBottom w:val="0"/>
      <w:divBdr>
        <w:top w:val="none" w:sz="0" w:space="0" w:color="auto"/>
        <w:left w:val="none" w:sz="0" w:space="0" w:color="auto"/>
        <w:bottom w:val="none" w:sz="0" w:space="0" w:color="auto"/>
        <w:right w:val="none" w:sz="0" w:space="0" w:color="auto"/>
      </w:divBdr>
    </w:div>
    <w:div w:id="1105032820">
      <w:bodyDiv w:val="1"/>
      <w:marLeft w:val="0"/>
      <w:marRight w:val="0"/>
      <w:marTop w:val="0"/>
      <w:marBottom w:val="0"/>
      <w:divBdr>
        <w:top w:val="none" w:sz="0" w:space="0" w:color="auto"/>
        <w:left w:val="none" w:sz="0" w:space="0" w:color="auto"/>
        <w:bottom w:val="none" w:sz="0" w:space="0" w:color="auto"/>
        <w:right w:val="none" w:sz="0" w:space="0" w:color="auto"/>
      </w:divBdr>
    </w:div>
    <w:div w:id="1105425152">
      <w:bodyDiv w:val="1"/>
      <w:marLeft w:val="0"/>
      <w:marRight w:val="0"/>
      <w:marTop w:val="0"/>
      <w:marBottom w:val="0"/>
      <w:divBdr>
        <w:top w:val="none" w:sz="0" w:space="0" w:color="auto"/>
        <w:left w:val="none" w:sz="0" w:space="0" w:color="auto"/>
        <w:bottom w:val="none" w:sz="0" w:space="0" w:color="auto"/>
        <w:right w:val="none" w:sz="0" w:space="0" w:color="auto"/>
      </w:divBdr>
    </w:div>
    <w:div w:id="1105468135">
      <w:bodyDiv w:val="1"/>
      <w:marLeft w:val="0"/>
      <w:marRight w:val="0"/>
      <w:marTop w:val="0"/>
      <w:marBottom w:val="0"/>
      <w:divBdr>
        <w:top w:val="none" w:sz="0" w:space="0" w:color="auto"/>
        <w:left w:val="none" w:sz="0" w:space="0" w:color="auto"/>
        <w:bottom w:val="none" w:sz="0" w:space="0" w:color="auto"/>
        <w:right w:val="none" w:sz="0" w:space="0" w:color="auto"/>
      </w:divBdr>
    </w:div>
    <w:div w:id="1105468327">
      <w:bodyDiv w:val="1"/>
      <w:marLeft w:val="0"/>
      <w:marRight w:val="0"/>
      <w:marTop w:val="0"/>
      <w:marBottom w:val="0"/>
      <w:divBdr>
        <w:top w:val="none" w:sz="0" w:space="0" w:color="auto"/>
        <w:left w:val="none" w:sz="0" w:space="0" w:color="auto"/>
        <w:bottom w:val="none" w:sz="0" w:space="0" w:color="auto"/>
        <w:right w:val="none" w:sz="0" w:space="0" w:color="auto"/>
      </w:divBdr>
    </w:div>
    <w:div w:id="1105611302">
      <w:bodyDiv w:val="1"/>
      <w:marLeft w:val="0"/>
      <w:marRight w:val="0"/>
      <w:marTop w:val="0"/>
      <w:marBottom w:val="0"/>
      <w:divBdr>
        <w:top w:val="none" w:sz="0" w:space="0" w:color="auto"/>
        <w:left w:val="none" w:sz="0" w:space="0" w:color="auto"/>
        <w:bottom w:val="none" w:sz="0" w:space="0" w:color="auto"/>
        <w:right w:val="none" w:sz="0" w:space="0" w:color="auto"/>
      </w:divBdr>
    </w:div>
    <w:div w:id="1105616205">
      <w:bodyDiv w:val="1"/>
      <w:marLeft w:val="0"/>
      <w:marRight w:val="0"/>
      <w:marTop w:val="0"/>
      <w:marBottom w:val="0"/>
      <w:divBdr>
        <w:top w:val="none" w:sz="0" w:space="0" w:color="auto"/>
        <w:left w:val="none" w:sz="0" w:space="0" w:color="auto"/>
        <w:bottom w:val="none" w:sz="0" w:space="0" w:color="auto"/>
        <w:right w:val="none" w:sz="0" w:space="0" w:color="auto"/>
      </w:divBdr>
    </w:div>
    <w:div w:id="1105854507">
      <w:bodyDiv w:val="1"/>
      <w:marLeft w:val="0"/>
      <w:marRight w:val="0"/>
      <w:marTop w:val="0"/>
      <w:marBottom w:val="0"/>
      <w:divBdr>
        <w:top w:val="none" w:sz="0" w:space="0" w:color="auto"/>
        <w:left w:val="none" w:sz="0" w:space="0" w:color="auto"/>
        <w:bottom w:val="none" w:sz="0" w:space="0" w:color="auto"/>
        <w:right w:val="none" w:sz="0" w:space="0" w:color="auto"/>
      </w:divBdr>
    </w:div>
    <w:div w:id="1106004261">
      <w:bodyDiv w:val="1"/>
      <w:marLeft w:val="0"/>
      <w:marRight w:val="0"/>
      <w:marTop w:val="0"/>
      <w:marBottom w:val="0"/>
      <w:divBdr>
        <w:top w:val="none" w:sz="0" w:space="0" w:color="auto"/>
        <w:left w:val="none" w:sz="0" w:space="0" w:color="auto"/>
        <w:bottom w:val="none" w:sz="0" w:space="0" w:color="auto"/>
        <w:right w:val="none" w:sz="0" w:space="0" w:color="auto"/>
      </w:divBdr>
    </w:div>
    <w:div w:id="1106076357">
      <w:bodyDiv w:val="1"/>
      <w:marLeft w:val="0"/>
      <w:marRight w:val="0"/>
      <w:marTop w:val="0"/>
      <w:marBottom w:val="0"/>
      <w:divBdr>
        <w:top w:val="none" w:sz="0" w:space="0" w:color="auto"/>
        <w:left w:val="none" w:sz="0" w:space="0" w:color="auto"/>
        <w:bottom w:val="none" w:sz="0" w:space="0" w:color="auto"/>
        <w:right w:val="none" w:sz="0" w:space="0" w:color="auto"/>
      </w:divBdr>
    </w:div>
    <w:div w:id="1106122383">
      <w:bodyDiv w:val="1"/>
      <w:marLeft w:val="0"/>
      <w:marRight w:val="0"/>
      <w:marTop w:val="0"/>
      <w:marBottom w:val="0"/>
      <w:divBdr>
        <w:top w:val="none" w:sz="0" w:space="0" w:color="auto"/>
        <w:left w:val="none" w:sz="0" w:space="0" w:color="auto"/>
        <w:bottom w:val="none" w:sz="0" w:space="0" w:color="auto"/>
        <w:right w:val="none" w:sz="0" w:space="0" w:color="auto"/>
      </w:divBdr>
    </w:div>
    <w:div w:id="1106147520">
      <w:bodyDiv w:val="1"/>
      <w:marLeft w:val="0"/>
      <w:marRight w:val="0"/>
      <w:marTop w:val="0"/>
      <w:marBottom w:val="0"/>
      <w:divBdr>
        <w:top w:val="none" w:sz="0" w:space="0" w:color="auto"/>
        <w:left w:val="none" w:sz="0" w:space="0" w:color="auto"/>
        <w:bottom w:val="none" w:sz="0" w:space="0" w:color="auto"/>
        <w:right w:val="none" w:sz="0" w:space="0" w:color="auto"/>
      </w:divBdr>
    </w:div>
    <w:div w:id="1106198417">
      <w:bodyDiv w:val="1"/>
      <w:marLeft w:val="0"/>
      <w:marRight w:val="0"/>
      <w:marTop w:val="0"/>
      <w:marBottom w:val="0"/>
      <w:divBdr>
        <w:top w:val="none" w:sz="0" w:space="0" w:color="auto"/>
        <w:left w:val="none" w:sz="0" w:space="0" w:color="auto"/>
        <w:bottom w:val="none" w:sz="0" w:space="0" w:color="auto"/>
        <w:right w:val="none" w:sz="0" w:space="0" w:color="auto"/>
      </w:divBdr>
    </w:div>
    <w:div w:id="1106265466">
      <w:bodyDiv w:val="1"/>
      <w:marLeft w:val="0"/>
      <w:marRight w:val="0"/>
      <w:marTop w:val="0"/>
      <w:marBottom w:val="0"/>
      <w:divBdr>
        <w:top w:val="none" w:sz="0" w:space="0" w:color="auto"/>
        <w:left w:val="none" w:sz="0" w:space="0" w:color="auto"/>
        <w:bottom w:val="none" w:sz="0" w:space="0" w:color="auto"/>
        <w:right w:val="none" w:sz="0" w:space="0" w:color="auto"/>
      </w:divBdr>
    </w:div>
    <w:div w:id="1106272403">
      <w:bodyDiv w:val="1"/>
      <w:marLeft w:val="0"/>
      <w:marRight w:val="0"/>
      <w:marTop w:val="0"/>
      <w:marBottom w:val="0"/>
      <w:divBdr>
        <w:top w:val="none" w:sz="0" w:space="0" w:color="auto"/>
        <w:left w:val="none" w:sz="0" w:space="0" w:color="auto"/>
        <w:bottom w:val="none" w:sz="0" w:space="0" w:color="auto"/>
        <w:right w:val="none" w:sz="0" w:space="0" w:color="auto"/>
      </w:divBdr>
    </w:div>
    <w:div w:id="1106314398">
      <w:bodyDiv w:val="1"/>
      <w:marLeft w:val="0"/>
      <w:marRight w:val="0"/>
      <w:marTop w:val="0"/>
      <w:marBottom w:val="0"/>
      <w:divBdr>
        <w:top w:val="none" w:sz="0" w:space="0" w:color="auto"/>
        <w:left w:val="none" w:sz="0" w:space="0" w:color="auto"/>
        <w:bottom w:val="none" w:sz="0" w:space="0" w:color="auto"/>
        <w:right w:val="none" w:sz="0" w:space="0" w:color="auto"/>
      </w:divBdr>
    </w:div>
    <w:div w:id="1106654470">
      <w:bodyDiv w:val="1"/>
      <w:marLeft w:val="0"/>
      <w:marRight w:val="0"/>
      <w:marTop w:val="0"/>
      <w:marBottom w:val="0"/>
      <w:divBdr>
        <w:top w:val="none" w:sz="0" w:space="0" w:color="auto"/>
        <w:left w:val="none" w:sz="0" w:space="0" w:color="auto"/>
        <w:bottom w:val="none" w:sz="0" w:space="0" w:color="auto"/>
        <w:right w:val="none" w:sz="0" w:space="0" w:color="auto"/>
      </w:divBdr>
    </w:div>
    <w:div w:id="1106778272">
      <w:bodyDiv w:val="1"/>
      <w:marLeft w:val="0"/>
      <w:marRight w:val="0"/>
      <w:marTop w:val="0"/>
      <w:marBottom w:val="0"/>
      <w:divBdr>
        <w:top w:val="none" w:sz="0" w:space="0" w:color="auto"/>
        <w:left w:val="none" w:sz="0" w:space="0" w:color="auto"/>
        <w:bottom w:val="none" w:sz="0" w:space="0" w:color="auto"/>
        <w:right w:val="none" w:sz="0" w:space="0" w:color="auto"/>
      </w:divBdr>
    </w:div>
    <w:div w:id="1106920137">
      <w:bodyDiv w:val="1"/>
      <w:marLeft w:val="0"/>
      <w:marRight w:val="0"/>
      <w:marTop w:val="0"/>
      <w:marBottom w:val="0"/>
      <w:divBdr>
        <w:top w:val="none" w:sz="0" w:space="0" w:color="auto"/>
        <w:left w:val="none" w:sz="0" w:space="0" w:color="auto"/>
        <w:bottom w:val="none" w:sz="0" w:space="0" w:color="auto"/>
        <w:right w:val="none" w:sz="0" w:space="0" w:color="auto"/>
      </w:divBdr>
    </w:div>
    <w:div w:id="1107122618">
      <w:bodyDiv w:val="1"/>
      <w:marLeft w:val="0"/>
      <w:marRight w:val="0"/>
      <w:marTop w:val="0"/>
      <w:marBottom w:val="0"/>
      <w:divBdr>
        <w:top w:val="none" w:sz="0" w:space="0" w:color="auto"/>
        <w:left w:val="none" w:sz="0" w:space="0" w:color="auto"/>
        <w:bottom w:val="none" w:sz="0" w:space="0" w:color="auto"/>
        <w:right w:val="none" w:sz="0" w:space="0" w:color="auto"/>
      </w:divBdr>
    </w:div>
    <w:div w:id="1107236117">
      <w:bodyDiv w:val="1"/>
      <w:marLeft w:val="0"/>
      <w:marRight w:val="0"/>
      <w:marTop w:val="0"/>
      <w:marBottom w:val="0"/>
      <w:divBdr>
        <w:top w:val="none" w:sz="0" w:space="0" w:color="auto"/>
        <w:left w:val="none" w:sz="0" w:space="0" w:color="auto"/>
        <w:bottom w:val="none" w:sz="0" w:space="0" w:color="auto"/>
        <w:right w:val="none" w:sz="0" w:space="0" w:color="auto"/>
      </w:divBdr>
    </w:div>
    <w:div w:id="1107503961">
      <w:bodyDiv w:val="1"/>
      <w:marLeft w:val="0"/>
      <w:marRight w:val="0"/>
      <w:marTop w:val="0"/>
      <w:marBottom w:val="0"/>
      <w:divBdr>
        <w:top w:val="none" w:sz="0" w:space="0" w:color="auto"/>
        <w:left w:val="none" w:sz="0" w:space="0" w:color="auto"/>
        <w:bottom w:val="none" w:sz="0" w:space="0" w:color="auto"/>
        <w:right w:val="none" w:sz="0" w:space="0" w:color="auto"/>
      </w:divBdr>
    </w:div>
    <w:div w:id="1107504304">
      <w:bodyDiv w:val="1"/>
      <w:marLeft w:val="0"/>
      <w:marRight w:val="0"/>
      <w:marTop w:val="0"/>
      <w:marBottom w:val="0"/>
      <w:divBdr>
        <w:top w:val="none" w:sz="0" w:space="0" w:color="auto"/>
        <w:left w:val="none" w:sz="0" w:space="0" w:color="auto"/>
        <w:bottom w:val="none" w:sz="0" w:space="0" w:color="auto"/>
        <w:right w:val="none" w:sz="0" w:space="0" w:color="auto"/>
      </w:divBdr>
    </w:div>
    <w:div w:id="1107579316">
      <w:bodyDiv w:val="1"/>
      <w:marLeft w:val="0"/>
      <w:marRight w:val="0"/>
      <w:marTop w:val="0"/>
      <w:marBottom w:val="0"/>
      <w:divBdr>
        <w:top w:val="none" w:sz="0" w:space="0" w:color="auto"/>
        <w:left w:val="none" w:sz="0" w:space="0" w:color="auto"/>
        <w:bottom w:val="none" w:sz="0" w:space="0" w:color="auto"/>
        <w:right w:val="none" w:sz="0" w:space="0" w:color="auto"/>
      </w:divBdr>
    </w:div>
    <w:div w:id="1107773568">
      <w:bodyDiv w:val="1"/>
      <w:marLeft w:val="0"/>
      <w:marRight w:val="0"/>
      <w:marTop w:val="0"/>
      <w:marBottom w:val="0"/>
      <w:divBdr>
        <w:top w:val="none" w:sz="0" w:space="0" w:color="auto"/>
        <w:left w:val="none" w:sz="0" w:space="0" w:color="auto"/>
        <w:bottom w:val="none" w:sz="0" w:space="0" w:color="auto"/>
        <w:right w:val="none" w:sz="0" w:space="0" w:color="auto"/>
      </w:divBdr>
    </w:div>
    <w:div w:id="1107962157">
      <w:bodyDiv w:val="1"/>
      <w:marLeft w:val="0"/>
      <w:marRight w:val="0"/>
      <w:marTop w:val="0"/>
      <w:marBottom w:val="0"/>
      <w:divBdr>
        <w:top w:val="none" w:sz="0" w:space="0" w:color="auto"/>
        <w:left w:val="none" w:sz="0" w:space="0" w:color="auto"/>
        <w:bottom w:val="none" w:sz="0" w:space="0" w:color="auto"/>
        <w:right w:val="none" w:sz="0" w:space="0" w:color="auto"/>
      </w:divBdr>
    </w:div>
    <w:div w:id="1108114126">
      <w:bodyDiv w:val="1"/>
      <w:marLeft w:val="0"/>
      <w:marRight w:val="0"/>
      <w:marTop w:val="0"/>
      <w:marBottom w:val="0"/>
      <w:divBdr>
        <w:top w:val="none" w:sz="0" w:space="0" w:color="auto"/>
        <w:left w:val="none" w:sz="0" w:space="0" w:color="auto"/>
        <w:bottom w:val="none" w:sz="0" w:space="0" w:color="auto"/>
        <w:right w:val="none" w:sz="0" w:space="0" w:color="auto"/>
      </w:divBdr>
    </w:div>
    <w:div w:id="1108156090">
      <w:bodyDiv w:val="1"/>
      <w:marLeft w:val="0"/>
      <w:marRight w:val="0"/>
      <w:marTop w:val="0"/>
      <w:marBottom w:val="0"/>
      <w:divBdr>
        <w:top w:val="none" w:sz="0" w:space="0" w:color="auto"/>
        <w:left w:val="none" w:sz="0" w:space="0" w:color="auto"/>
        <w:bottom w:val="none" w:sz="0" w:space="0" w:color="auto"/>
        <w:right w:val="none" w:sz="0" w:space="0" w:color="auto"/>
      </w:divBdr>
    </w:div>
    <w:div w:id="1108235562">
      <w:bodyDiv w:val="1"/>
      <w:marLeft w:val="0"/>
      <w:marRight w:val="0"/>
      <w:marTop w:val="0"/>
      <w:marBottom w:val="0"/>
      <w:divBdr>
        <w:top w:val="none" w:sz="0" w:space="0" w:color="auto"/>
        <w:left w:val="none" w:sz="0" w:space="0" w:color="auto"/>
        <w:bottom w:val="none" w:sz="0" w:space="0" w:color="auto"/>
        <w:right w:val="none" w:sz="0" w:space="0" w:color="auto"/>
      </w:divBdr>
    </w:div>
    <w:div w:id="1108238653">
      <w:bodyDiv w:val="1"/>
      <w:marLeft w:val="0"/>
      <w:marRight w:val="0"/>
      <w:marTop w:val="0"/>
      <w:marBottom w:val="0"/>
      <w:divBdr>
        <w:top w:val="none" w:sz="0" w:space="0" w:color="auto"/>
        <w:left w:val="none" w:sz="0" w:space="0" w:color="auto"/>
        <w:bottom w:val="none" w:sz="0" w:space="0" w:color="auto"/>
        <w:right w:val="none" w:sz="0" w:space="0" w:color="auto"/>
      </w:divBdr>
    </w:div>
    <w:div w:id="1108499572">
      <w:bodyDiv w:val="1"/>
      <w:marLeft w:val="0"/>
      <w:marRight w:val="0"/>
      <w:marTop w:val="0"/>
      <w:marBottom w:val="0"/>
      <w:divBdr>
        <w:top w:val="none" w:sz="0" w:space="0" w:color="auto"/>
        <w:left w:val="none" w:sz="0" w:space="0" w:color="auto"/>
        <w:bottom w:val="none" w:sz="0" w:space="0" w:color="auto"/>
        <w:right w:val="none" w:sz="0" w:space="0" w:color="auto"/>
      </w:divBdr>
    </w:div>
    <w:div w:id="1108546526">
      <w:bodyDiv w:val="1"/>
      <w:marLeft w:val="0"/>
      <w:marRight w:val="0"/>
      <w:marTop w:val="0"/>
      <w:marBottom w:val="0"/>
      <w:divBdr>
        <w:top w:val="none" w:sz="0" w:space="0" w:color="auto"/>
        <w:left w:val="none" w:sz="0" w:space="0" w:color="auto"/>
        <w:bottom w:val="none" w:sz="0" w:space="0" w:color="auto"/>
        <w:right w:val="none" w:sz="0" w:space="0" w:color="auto"/>
      </w:divBdr>
    </w:div>
    <w:div w:id="1108741796">
      <w:bodyDiv w:val="1"/>
      <w:marLeft w:val="0"/>
      <w:marRight w:val="0"/>
      <w:marTop w:val="0"/>
      <w:marBottom w:val="0"/>
      <w:divBdr>
        <w:top w:val="none" w:sz="0" w:space="0" w:color="auto"/>
        <w:left w:val="none" w:sz="0" w:space="0" w:color="auto"/>
        <w:bottom w:val="none" w:sz="0" w:space="0" w:color="auto"/>
        <w:right w:val="none" w:sz="0" w:space="0" w:color="auto"/>
      </w:divBdr>
    </w:div>
    <w:div w:id="1109395993">
      <w:bodyDiv w:val="1"/>
      <w:marLeft w:val="0"/>
      <w:marRight w:val="0"/>
      <w:marTop w:val="0"/>
      <w:marBottom w:val="0"/>
      <w:divBdr>
        <w:top w:val="none" w:sz="0" w:space="0" w:color="auto"/>
        <w:left w:val="none" w:sz="0" w:space="0" w:color="auto"/>
        <w:bottom w:val="none" w:sz="0" w:space="0" w:color="auto"/>
        <w:right w:val="none" w:sz="0" w:space="0" w:color="auto"/>
      </w:divBdr>
    </w:div>
    <w:div w:id="1109545414">
      <w:bodyDiv w:val="1"/>
      <w:marLeft w:val="0"/>
      <w:marRight w:val="0"/>
      <w:marTop w:val="0"/>
      <w:marBottom w:val="0"/>
      <w:divBdr>
        <w:top w:val="none" w:sz="0" w:space="0" w:color="auto"/>
        <w:left w:val="none" w:sz="0" w:space="0" w:color="auto"/>
        <w:bottom w:val="none" w:sz="0" w:space="0" w:color="auto"/>
        <w:right w:val="none" w:sz="0" w:space="0" w:color="auto"/>
      </w:divBdr>
    </w:div>
    <w:div w:id="1109590694">
      <w:bodyDiv w:val="1"/>
      <w:marLeft w:val="0"/>
      <w:marRight w:val="0"/>
      <w:marTop w:val="0"/>
      <w:marBottom w:val="0"/>
      <w:divBdr>
        <w:top w:val="none" w:sz="0" w:space="0" w:color="auto"/>
        <w:left w:val="none" w:sz="0" w:space="0" w:color="auto"/>
        <w:bottom w:val="none" w:sz="0" w:space="0" w:color="auto"/>
        <w:right w:val="none" w:sz="0" w:space="0" w:color="auto"/>
      </w:divBdr>
    </w:div>
    <w:div w:id="1109619355">
      <w:bodyDiv w:val="1"/>
      <w:marLeft w:val="0"/>
      <w:marRight w:val="0"/>
      <w:marTop w:val="0"/>
      <w:marBottom w:val="0"/>
      <w:divBdr>
        <w:top w:val="none" w:sz="0" w:space="0" w:color="auto"/>
        <w:left w:val="none" w:sz="0" w:space="0" w:color="auto"/>
        <w:bottom w:val="none" w:sz="0" w:space="0" w:color="auto"/>
        <w:right w:val="none" w:sz="0" w:space="0" w:color="auto"/>
      </w:divBdr>
    </w:div>
    <w:div w:id="1109621815">
      <w:bodyDiv w:val="1"/>
      <w:marLeft w:val="0"/>
      <w:marRight w:val="0"/>
      <w:marTop w:val="0"/>
      <w:marBottom w:val="0"/>
      <w:divBdr>
        <w:top w:val="none" w:sz="0" w:space="0" w:color="auto"/>
        <w:left w:val="none" w:sz="0" w:space="0" w:color="auto"/>
        <w:bottom w:val="none" w:sz="0" w:space="0" w:color="auto"/>
        <w:right w:val="none" w:sz="0" w:space="0" w:color="auto"/>
      </w:divBdr>
    </w:div>
    <w:div w:id="1109659195">
      <w:bodyDiv w:val="1"/>
      <w:marLeft w:val="0"/>
      <w:marRight w:val="0"/>
      <w:marTop w:val="0"/>
      <w:marBottom w:val="0"/>
      <w:divBdr>
        <w:top w:val="none" w:sz="0" w:space="0" w:color="auto"/>
        <w:left w:val="none" w:sz="0" w:space="0" w:color="auto"/>
        <w:bottom w:val="none" w:sz="0" w:space="0" w:color="auto"/>
        <w:right w:val="none" w:sz="0" w:space="0" w:color="auto"/>
      </w:divBdr>
    </w:div>
    <w:div w:id="1109934207">
      <w:bodyDiv w:val="1"/>
      <w:marLeft w:val="0"/>
      <w:marRight w:val="0"/>
      <w:marTop w:val="0"/>
      <w:marBottom w:val="0"/>
      <w:divBdr>
        <w:top w:val="none" w:sz="0" w:space="0" w:color="auto"/>
        <w:left w:val="none" w:sz="0" w:space="0" w:color="auto"/>
        <w:bottom w:val="none" w:sz="0" w:space="0" w:color="auto"/>
        <w:right w:val="none" w:sz="0" w:space="0" w:color="auto"/>
      </w:divBdr>
    </w:div>
    <w:div w:id="1110004357">
      <w:bodyDiv w:val="1"/>
      <w:marLeft w:val="0"/>
      <w:marRight w:val="0"/>
      <w:marTop w:val="0"/>
      <w:marBottom w:val="0"/>
      <w:divBdr>
        <w:top w:val="none" w:sz="0" w:space="0" w:color="auto"/>
        <w:left w:val="none" w:sz="0" w:space="0" w:color="auto"/>
        <w:bottom w:val="none" w:sz="0" w:space="0" w:color="auto"/>
        <w:right w:val="none" w:sz="0" w:space="0" w:color="auto"/>
      </w:divBdr>
    </w:div>
    <w:div w:id="1110007548">
      <w:bodyDiv w:val="1"/>
      <w:marLeft w:val="0"/>
      <w:marRight w:val="0"/>
      <w:marTop w:val="0"/>
      <w:marBottom w:val="0"/>
      <w:divBdr>
        <w:top w:val="none" w:sz="0" w:space="0" w:color="auto"/>
        <w:left w:val="none" w:sz="0" w:space="0" w:color="auto"/>
        <w:bottom w:val="none" w:sz="0" w:space="0" w:color="auto"/>
        <w:right w:val="none" w:sz="0" w:space="0" w:color="auto"/>
      </w:divBdr>
    </w:div>
    <w:div w:id="1110126214">
      <w:bodyDiv w:val="1"/>
      <w:marLeft w:val="0"/>
      <w:marRight w:val="0"/>
      <w:marTop w:val="0"/>
      <w:marBottom w:val="0"/>
      <w:divBdr>
        <w:top w:val="none" w:sz="0" w:space="0" w:color="auto"/>
        <w:left w:val="none" w:sz="0" w:space="0" w:color="auto"/>
        <w:bottom w:val="none" w:sz="0" w:space="0" w:color="auto"/>
        <w:right w:val="none" w:sz="0" w:space="0" w:color="auto"/>
      </w:divBdr>
    </w:div>
    <w:div w:id="1110128179">
      <w:bodyDiv w:val="1"/>
      <w:marLeft w:val="0"/>
      <w:marRight w:val="0"/>
      <w:marTop w:val="0"/>
      <w:marBottom w:val="0"/>
      <w:divBdr>
        <w:top w:val="none" w:sz="0" w:space="0" w:color="auto"/>
        <w:left w:val="none" w:sz="0" w:space="0" w:color="auto"/>
        <w:bottom w:val="none" w:sz="0" w:space="0" w:color="auto"/>
        <w:right w:val="none" w:sz="0" w:space="0" w:color="auto"/>
      </w:divBdr>
    </w:div>
    <w:div w:id="1110205917">
      <w:bodyDiv w:val="1"/>
      <w:marLeft w:val="0"/>
      <w:marRight w:val="0"/>
      <w:marTop w:val="0"/>
      <w:marBottom w:val="0"/>
      <w:divBdr>
        <w:top w:val="none" w:sz="0" w:space="0" w:color="auto"/>
        <w:left w:val="none" w:sz="0" w:space="0" w:color="auto"/>
        <w:bottom w:val="none" w:sz="0" w:space="0" w:color="auto"/>
        <w:right w:val="none" w:sz="0" w:space="0" w:color="auto"/>
      </w:divBdr>
    </w:div>
    <w:div w:id="1110275741">
      <w:bodyDiv w:val="1"/>
      <w:marLeft w:val="0"/>
      <w:marRight w:val="0"/>
      <w:marTop w:val="0"/>
      <w:marBottom w:val="0"/>
      <w:divBdr>
        <w:top w:val="none" w:sz="0" w:space="0" w:color="auto"/>
        <w:left w:val="none" w:sz="0" w:space="0" w:color="auto"/>
        <w:bottom w:val="none" w:sz="0" w:space="0" w:color="auto"/>
        <w:right w:val="none" w:sz="0" w:space="0" w:color="auto"/>
      </w:divBdr>
    </w:div>
    <w:div w:id="1110662725">
      <w:bodyDiv w:val="1"/>
      <w:marLeft w:val="0"/>
      <w:marRight w:val="0"/>
      <w:marTop w:val="0"/>
      <w:marBottom w:val="0"/>
      <w:divBdr>
        <w:top w:val="none" w:sz="0" w:space="0" w:color="auto"/>
        <w:left w:val="none" w:sz="0" w:space="0" w:color="auto"/>
        <w:bottom w:val="none" w:sz="0" w:space="0" w:color="auto"/>
        <w:right w:val="none" w:sz="0" w:space="0" w:color="auto"/>
      </w:divBdr>
    </w:div>
    <w:div w:id="1111314592">
      <w:bodyDiv w:val="1"/>
      <w:marLeft w:val="0"/>
      <w:marRight w:val="0"/>
      <w:marTop w:val="0"/>
      <w:marBottom w:val="0"/>
      <w:divBdr>
        <w:top w:val="none" w:sz="0" w:space="0" w:color="auto"/>
        <w:left w:val="none" w:sz="0" w:space="0" w:color="auto"/>
        <w:bottom w:val="none" w:sz="0" w:space="0" w:color="auto"/>
        <w:right w:val="none" w:sz="0" w:space="0" w:color="auto"/>
      </w:divBdr>
    </w:div>
    <w:div w:id="1111323185">
      <w:bodyDiv w:val="1"/>
      <w:marLeft w:val="0"/>
      <w:marRight w:val="0"/>
      <w:marTop w:val="0"/>
      <w:marBottom w:val="0"/>
      <w:divBdr>
        <w:top w:val="none" w:sz="0" w:space="0" w:color="auto"/>
        <w:left w:val="none" w:sz="0" w:space="0" w:color="auto"/>
        <w:bottom w:val="none" w:sz="0" w:space="0" w:color="auto"/>
        <w:right w:val="none" w:sz="0" w:space="0" w:color="auto"/>
      </w:divBdr>
    </w:div>
    <w:div w:id="1111433239">
      <w:bodyDiv w:val="1"/>
      <w:marLeft w:val="0"/>
      <w:marRight w:val="0"/>
      <w:marTop w:val="0"/>
      <w:marBottom w:val="0"/>
      <w:divBdr>
        <w:top w:val="none" w:sz="0" w:space="0" w:color="auto"/>
        <w:left w:val="none" w:sz="0" w:space="0" w:color="auto"/>
        <w:bottom w:val="none" w:sz="0" w:space="0" w:color="auto"/>
        <w:right w:val="none" w:sz="0" w:space="0" w:color="auto"/>
      </w:divBdr>
    </w:div>
    <w:div w:id="1111556515">
      <w:bodyDiv w:val="1"/>
      <w:marLeft w:val="0"/>
      <w:marRight w:val="0"/>
      <w:marTop w:val="0"/>
      <w:marBottom w:val="0"/>
      <w:divBdr>
        <w:top w:val="none" w:sz="0" w:space="0" w:color="auto"/>
        <w:left w:val="none" w:sz="0" w:space="0" w:color="auto"/>
        <w:bottom w:val="none" w:sz="0" w:space="0" w:color="auto"/>
        <w:right w:val="none" w:sz="0" w:space="0" w:color="auto"/>
      </w:divBdr>
    </w:div>
    <w:div w:id="1111628466">
      <w:bodyDiv w:val="1"/>
      <w:marLeft w:val="0"/>
      <w:marRight w:val="0"/>
      <w:marTop w:val="0"/>
      <w:marBottom w:val="0"/>
      <w:divBdr>
        <w:top w:val="none" w:sz="0" w:space="0" w:color="auto"/>
        <w:left w:val="none" w:sz="0" w:space="0" w:color="auto"/>
        <w:bottom w:val="none" w:sz="0" w:space="0" w:color="auto"/>
        <w:right w:val="none" w:sz="0" w:space="0" w:color="auto"/>
      </w:divBdr>
    </w:div>
    <w:div w:id="1112163438">
      <w:bodyDiv w:val="1"/>
      <w:marLeft w:val="0"/>
      <w:marRight w:val="0"/>
      <w:marTop w:val="0"/>
      <w:marBottom w:val="0"/>
      <w:divBdr>
        <w:top w:val="none" w:sz="0" w:space="0" w:color="auto"/>
        <w:left w:val="none" w:sz="0" w:space="0" w:color="auto"/>
        <w:bottom w:val="none" w:sz="0" w:space="0" w:color="auto"/>
        <w:right w:val="none" w:sz="0" w:space="0" w:color="auto"/>
      </w:divBdr>
    </w:div>
    <w:div w:id="1112630912">
      <w:bodyDiv w:val="1"/>
      <w:marLeft w:val="0"/>
      <w:marRight w:val="0"/>
      <w:marTop w:val="0"/>
      <w:marBottom w:val="0"/>
      <w:divBdr>
        <w:top w:val="none" w:sz="0" w:space="0" w:color="auto"/>
        <w:left w:val="none" w:sz="0" w:space="0" w:color="auto"/>
        <w:bottom w:val="none" w:sz="0" w:space="0" w:color="auto"/>
        <w:right w:val="none" w:sz="0" w:space="0" w:color="auto"/>
      </w:divBdr>
    </w:div>
    <w:div w:id="1112821866">
      <w:bodyDiv w:val="1"/>
      <w:marLeft w:val="0"/>
      <w:marRight w:val="0"/>
      <w:marTop w:val="0"/>
      <w:marBottom w:val="0"/>
      <w:divBdr>
        <w:top w:val="none" w:sz="0" w:space="0" w:color="auto"/>
        <w:left w:val="none" w:sz="0" w:space="0" w:color="auto"/>
        <w:bottom w:val="none" w:sz="0" w:space="0" w:color="auto"/>
        <w:right w:val="none" w:sz="0" w:space="0" w:color="auto"/>
      </w:divBdr>
    </w:div>
    <w:div w:id="1113285709">
      <w:bodyDiv w:val="1"/>
      <w:marLeft w:val="0"/>
      <w:marRight w:val="0"/>
      <w:marTop w:val="0"/>
      <w:marBottom w:val="0"/>
      <w:divBdr>
        <w:top w:val="none" w:sz="0" w:space="0" w:color="auto"/>
        <w:left w:val="none" w:sz="0" w:space="0" w:color="auto"/>
        <w:bottom w:val="none" w:sz="0" w:space="0" w:color="auto"/>
        <w:right w:val="none" w:sz="0" w:space="0" w:color="auto"/>
      </w:divBdr>
    </w:div>
    <w:div w:id="1113399042">
      <w:bodyDiv w:val="1"/>
      <w:marLeft w:val="0"/>
      <w:marRight w:val="0"/>
      <w:marTop w:val="0"/>
      <w:marBottom w:val="0"/>
      <w:divBdr>
        <w:top w:val="none" w:sz="0" w:space="0" w:color="auto"/>
        <w:left w:val="none" w:sz="0" w:space="0" w:color="auto"/>
        <w:bottom w:val="none" w:sz="0" w:space="0" w:color="auto"/>
        <w:right w:val="none" w:sz="0" w:space="0" w:color="auto"/>
      </w:divBdr>
    </w:div>
    <w:div w:id="1113593427">
      <w:bodyDiv w:val="1"/>
      <w:marLeft w:val="0"/>
      <w:marRight w:val="0"/>
      <w:marTop w:val="0"/>
      <w:marBottom w:val="0"/>
      <w:divBdr>
        <w:top w:val="none" w:sz="0" w:space="0" w:color="auto"/>
        <w:left w:val="none" w:sz="0" w:space="0" w:color="auto"/>
        <w:bottom w:val="none" w:sz="0" w:space="0" w:color="auto"/>
        <w:right w:val="none" w:sz="0" w:space="0" w:color="auto"/>
      </w:divBdr>
    </w:div>
    <w:div w:id="1113746682">
      <w:bodyDiv w:val="1"/>
      <w:marLeft w:val="0"/>
      <w:marRight w:val="0"/>
      <w:marTop w:val="0"/>
      <w:marBottom w:val="0"/>
      <w:divBdr>
        <w:top w:val="none" w:sz="0" w:space="0" w:color="auto"/>
        <w:left w:val="none" w:sz="0" w:space="0" w:color="auto"/>
        <w:bottom w:val="none" w:sz="0" w:space="0" w:color="auto"/>
        <w:right w:val="none" w:sz="0" w:space="0" w:color="auto"/>
      </w:divBdr>
    </w:div>
    <w:div w:id="1113785189">
      <w:bodyDiv w:val="1"/>
      <w:marLeft w:val="0"/>
      <w:marRight w:val="0"/>
      <w:marTop w:val="0"/>
      <w:marBottom w:val="0"/>
      <w:divBdr>
        <w:top w:val="none" w:sz="0" w:space="0" w:color="auto"/>
        <w:left w:val="none" w:sz="0" w:space="0" w:color="auto"/>
        <w:bottom w:val="none" w:sz="0" w:space="0" w:color="auto"/>
        <w:right w:val="none" w:sz="0" w:space="0" w:color="auto"/>
      </w:divBdr>
    </w:div>
    <w:div w:id="1114011426">
      <w:bodyDiv w:val="1"/>
      <w:marLeft w:val="0"/>
      <w:marRight w:val="0"/>
      <w:marTop w:val="0"/>
      <w:marBottom w:val="0"/>
      <w:divBdr>
        <w:top w:val="none" w:sz="0" w:space="0" w:color="auto"/>
        <w:left w:val="none" w:sz="0" w:space="0" w:color="auto"/>
        <w:bottom w:val="none" w:sz="0" w:space="0" w:color="auto"/>
        <w:right w:val="none" w:sz="0" w:space="0" w:color="auto"/>
      </w:divBdr>
    </w:div>
    <w:div w:id="1114011522">
      <w:bodyDiv w:val="1"/>
      <w:marLeft w:val="0"/>
      <w:marRight w:val="0"/>
      <w:marTop w:val="0"/>
      <w:marBottom w:val="0"/>
      <w:divBdr>
        <w:top w:val="none" w:sz="0" w:space="0" w:color="auto"/>
        <w:left w:val="none" w:sz="0" w:space="0" w:color="auto"/>
        <w:bottom w:val="none" w:sz="0" w:space="0" w:color="auto"/>
        <w:right w:val="none" w:sz="0" w:space="0" w:color="auto"/>
      </w:divBdr>
    </w:div>
    <w:div w:id="1114060883">
      <w:bodyDiv w:val="1"/>
      <w:marLeft w:val="0"/>
      <w:marRight w:val="0"/>
      <w:marTop w:val="0"/>
      <w:marBottom w:val="0"/>
      <w:divBdr>
        <w:top w:val="none" w:sz="0" w:space="0" w:color="auto"/>
        <w:left w:val="none" w:sz="0" w:space="0" w:color="auto"/>
        <w:bottom w:val="none" w:sz="0" w:space="0" w:color="auto"/>
        <w:right w:val="none" w:sz="0" w:space="0" w:color="auto"/>
      </w:divBdr>
    </w:div>
    <w:div w:id="1114206160">
      <w:bodyDiv w:val="1"/>
      <w:marLeft w:val="0"/>
      <w:marRight w:val="0"/>
      <w:marTop w:val="0"/>
      <w:marBottom w:val="0"/>
      <w:divBdr>
        <w:top w:val="none" w:sz="0" w:space="0" w:color="auto"/>
        <w:left w:val="none" w:sz="0" w:space="0" w:color="auto"/>
        <w:bottom w:val="none" w:sz="0" w:space="0" w:color="auto"/>
        <w:right w:val="none" w:sz="0" w:space="0" w:color="auto"/>
      </w:divBdr>
    </w:div>
    <w:div w:id="1114250105">
      <w:bodyDiv w:val="1"/>
      <w:marLeft w:val="0"/>
      <w:marRight w:val="0"/>
      <w:marTop w:val="0"/>
      <w:marBottom w:val="0"/>
      <w:divBdr>
        <w:top w:val="none" w:sz="0" w:space="0" w:color="auto"/>
        <w:left w:val="none" w:sz="0" w:space="0" w:color="auto"/>
        <w:bottom w:val="none" w:sz="0" w:space="0" w:color="auto"/>
        <w:right w:val="none" w:sz="0" w:space="0" w:color="auto"/>
      </w:divBdr>
    </w:div>
    <w:div w:id="1114326656">
      <w:bodyDiv w:val="1"/>
      <w:marLeft w:val="0"/>
      <w:marRight w:val="0"/>
      <w:marTop w:val="0"/>
      <w:marBottom w:val="0"/>
      <w:divBdr>
        <w:top w:val="none" w:sz="0" w:space="0" w:color="auto"/>
        <w:left w:val="none" w:sz="0" w:space="0" w:color="auto"/>
        <w:bottom w:val="none" w:sz="0" w:space="0" w:color="auto"/>
        <w:right w:val="none" w:sz="0" w:space="0" w:color="auto"/>
      </w:divBdr>
    </w:div>
    <w:div w:id="1114398179">
      <w:bodyDiv w:val="1"/>
      <w:marLeft w:val="0"/>
      <w:marRight w:val="0"/>
      <w:marTop w:val="0"/>
      <w:marBottom w:val="0"/>
      <w:divBdr>
        <w:top w:val="none" w:sz="0" w:space="0" w:color="auto"/>
        <w:left w:val="none" w:sz="0" w:space="0" w:color="auto"/>
        <w:bottom w:val="none" w:sz="0" w:space="0" w:color="auto"/>
        <w:right w:val="none" w:sz="0" w:space="0" w:color="auto"/>
      </w:divBdr>
    </w:div>
    <w:div w:id="1114402552">
      <w:bodyDiv w:val="1"/>
      <w:marLeft w:val="0"/>
      <w:marRight w:val="0"/>
      <w:marTop w:val="0"/>
      <w:marBottom w:val="0"/>
      <w:divBdr>
        <w:top w:val="none" w:sz="0" w:space="0" w:color="auto"/>
        <w:left w:val="none" w:sz="0" w:space="0" w:color="auto"/>
        <w:bottom w:val="none" w:sz="0" w:space="0" w:color="auto"/>
        <w:right w:val="none" w:sz="0" w:space="0" w:color="auto"/>
      </w:divBdr>
    </w:div>
    <w:div w:id="1114442610">
      <w:bodyDiv w:val="1"/>
      <w:marLeft w:val="0"/>
      <w:marRight w:val="0"/>
      <w:marTop w:val="0"/>
      <w:marBottom w:val="0"/>
      <w:divBdr>
        <w:top w:val="none" w:sz="0" w:space="0" w:color="auto"/>
        <w:left w:val="none" w:sz="0" w:space="0" w:color="auto"/>
        <w:bottom w:val="none" w:sz="0" w:space="0" w:color="auto"/>
        <w:right w:val="none" w:sz="0" w:space="0" w:color="auto"/>
      </w:divBdr>
    </w:div>
    <w:div w:id="1114598758">
      <w:bodyDiv w:val="1"/>
      <w:marLeft w:val="0"/>
      <w:marRight w:val="0"/>
      <w:marTop w:val="0"/>
      <w:marBottom w:val="0"/>
      <w:divBdr>
        <w:top w:val="none" w:sz="0" w:space="0" w:color="auto"/>
        <w:left w:val="none" w:sz="0" w:space="0" w:color="auto"/>
        <w:bottom w:val="none" w:sz="0" w:space="0" w:color="auto"/>
        <w:right w:val="none" w:sz="0" w:space="0" w:color="auto"/>
      </w:divBdr>
    </w:div>
    <w:div w:id="1114709933">
      <w:bodyDiv w:val="1"/>
      <w:marLeft w:val="0"/>
      <w:marRight w:val="0"/>
      <w:marTop w:val="0"/>
      <w:marBottom w:val="0"/>
      <w:divBdr>
        <w:top w:val="none" w:sz="0" w:space="0" w:color="auto"/>
        <w:left w:val="none" w:sz="0" w:space="0" w:color="auto"/>
        <w:bottom w:val="none" w:sz="0" w:space="0" w:color="auto"/>
        <w:right w:val="none" w:sz="0" w:space="0" w:color="auto"/>
      </w:divBdr>
    </w:div>
    <w:div w:id="1115171846">
      <w:bodyDiv w:val="1"/>
      <w:marLeft w:val="0"/>
      <w:marRight w:val="0"/>
      <w:marTop w:val="0"/>
      <w:marBottom w:val="0"/>
      <w:divBdr>
        <w:top w:val="none" w:sz="0" w:space="0" w:color="auto"/>
        <w:left w:val="none" w:sz="0" w:space="0" w:color="auto"/>
        <w:bottom w:val="none" w:sz="0" w:space="0" w:color="auto"/>
        <w:right w:val="none" w:sz="0" w:space="0" w:color="auto"/>
      </w:divBdr>
    </w:div>
    <w:div w:id="1115174303">
      <w:bodyDiv w:val="1"/>
      <w:marLeft w:val="0"/>
      <w:marRight w:val="0"/>
      <w:marTop w:val="0"/>
      <w:marBottom w:val="0"/>
      <w:divBdr>
        <w:top w:val="none" w:sz="0" w:space="0" w:color="auto"/>
        <w:left w:val="none" w:sz="0" w:space="0" w:color="auto"/>
        <w:bottom w:val="none" w:sz="0" w:space="0" w:color="auto"/>
        <w:right w:val="none" w:sz="0" w:space="0" w:color="auto"/>
      </w:divBdr>
    </w:div>
    <w:div w:id="1115254955">
      <w:bodyDiv w:val="1"/>
      <w:marLeft w:val="0"/>
      <w:marRight w:val="0"/>
      <w:marTop w:val="0"/>
      <w:marBottom w:val="0"/>
      <w:divBdr>
        <w:top w:val="none" w:sz="0" w:space="0" w:color="auto"/>
        <w:left w:val="none" w:sz="0" w:space="0" w:color="auto"/>
        <w:bottom w:val="none" w:sz="0" w:space="0" w:color="auto"/>
        <w:right w:val="none" w:sz="0" w:space="0" w:color="auto"/>
      </w:divBdr>
    </w:div>
    <w:div w:id="1115489564">
      <w:bodyDiv w:val="1"/>
      <w:marLeft w:val="0"/>
      <w:marRight w:val="0"/>
      <w:marTop w:val="0"/>
      <w:marBottom w:val="0"/>
      <w:divBdr>
        <w:top w:val="none" w:sz="0" w:space="0" w:color="auto"/>
        <w:left w:val="none" w:sz="0" w:space="0" w:color="auto"/>
        <w:bottom w:val="none" w:sz="0" w:space="0" w:color="auto"/>
        <w:right w:val="none" w:sz="0" w:space="0" w:color="auto"/>
      </w:divBdr>
    </w:div>
    <w:div w:id="1115517246">
      <w:bodyDiv w:val="1"/>
      <w:marLeft w:val="0"/>
      <w:marRight w:val="0"/>
      <w:marTop w:val="0"/>
      <w:marBottom w:val="0"/>
      <w:divBdr>
        <w:top w:val="none" w:sz="0" w:space="0" w:color="auto"/>
        <w:left w:val="none" w:sz="0" w:space="0" w:color="auto"/>
        <w:bottom w:val="none" w:sz="0" w:space="0" w:color="auto"/>
        <w:right w:val="none" w:sz="0" w:space="0" w:color="auto"/>
      </w:divBdr>
    </w:div>
    <w:div w:id="1115833804">
      <w:bodyDiv w:val="1"/>
      <w:marLeft w:val="0"/>
      <w:marRight w:val="0"/>
      <w:marTop w:val="0"/>
      <w:marBottom w:val="0"/>
      <w:divBdr>
        <w:top w:val="none" w:sz="0" w:space="0" w:color="auto"/>
        <w:left w:val="none" w:sz="0" w:space="0" w:color="auto"/>
        <w:bottom w:val="none" w:sz="0" w:space="0" w:color="auto"/>
        <w:right w:val="none" w:sz="0" w:space="0" w:color="auto"/>
      </w:divBdr>
    </w:div>
    <w:div w:id="1115947997">
      <w:bodyDiv w:val="1"/>
      <w:marLeft w:val="0"/>
      <w:marRight w:val="0"/>
      <w:marTop w:val="0"/>
      <w:marBottom w:val="0"/>
      <w:divBdr>
        <w:top w:val="none" w:sz="0" w:space="0" w:color="auto"/>
        <w:left w:val="none" w:sz="0" w:space="0" w:color="auto"/>
        <w:bottom w:val="none" w:sz="0" w:space="0" w:color="auto"/>
        <w:right w:val="none" w:sz="0" w:space="0" w:color="auto"/>
      </w:divBdr>
    </w:div>
    <w:div w:id="1115948171">
      <w:bodyDiv w:val="1"/>
      <w:marLeft w:val="0"/>
      <w:marRight w:val="0"/>
      <w:marTop w:val="0"/>
      <w:marBottom w:val="0"/>
      <w:divBdr>
        <w:top w:val="none" w:sz="0" w:space="0" w:color="auto"/>
        <w:left w:val="none" w:sz="0" w:space="0" w:color="auto"/>
        <w:bottom w:val="none" w:sz="0" w:space="0" w:color="auto"/>
        <w:right w:val="none" w:sz="0" w:space="0" w:color="auto"/>
      </w:divBdr>
    </w:div>
    <w:div w:id="1116212891">
      <w:bodyDiv w:val="1"/>
      <w:marLeft w:val="0"/>
      <w:marRight w:val="0"/>
      <w:marTop w:val="0"/>
      <w:marBottom w:val="0"/>
      <w:divBdr>
        <w:top w:val="none" w:sz="0" w:space="0" w:color="auto"/>
        <w:left w:val="none" w:sz="0" w:space="0" w:color="auto"/>
        <w:bottom w:val="none" w:sz="0" w:space="0" w:color="auto"/>
        <w:right w:val="none" w:sz="0" w:space="0" w:color="auto"/>
      </w:divBdr>
    </w:div>
    <w:div w:id="1116293330">
      <w:bodyDiv w:val="1"/>
      <w:marLeft w:val="0"/>
      <w:marRight w:val="0"/>
      <w:marTop w:val="0"/>
      <w:marBottom w:val="0"/>
      <w:divBdr>
        <w:top w:val="none" w:sz="0" w:space="0" w:color="auto"/>
        <w:left w:val="none" w:sz="0" w:space="0" w:color="auto"/>
        <w:bottom w:val="none" w:sz="0" w:space="0" w:color="auto"/>
        <w:right w:val="none" w:sz="0" w:space="0" w:color="auto"/>
      </w:divBdr>
    </w:div>
    <w:div w:id="1116365062">
      <w:bodyDiv w:val="1"/>
      <w:marLeft w:val="0"/>
      <w:marRight w:val="0"/>
      <w:marTop w:val="0"/>
      <w:marBottom w:val="0"/>
      <w:divBdr>
        <w:top w:val="none" w:sz="0" w:space="0" w:color="auto"/>
        <w:left w:val="none" w:sz="0" w:space="0" w:color="auto"/>
        <w:bottom w:val="none" w:sz="0" w:space="0" w:color="auto"/>
        <w:right w:val="none" w:sz="0" w:space="0" w:color="auto"/>
      </w:divBdr>
    </w:div>
    <w:div w:id="1116368275">
      <w:bodyDiv w:val="1"/>
      <w:marLeft w:val="0"/>
      <w:marRight w:val="0"/>
      <w:marTop w:val="0"/>
      <w:marBottom w:val="0"/>
      <w:divBdr>
        <w:top w:val="none" w:sz="0" w:space="0" w:color="auto"/>
        <w:left w:val="none" w:sz="0" w:space="0" w:color="auto"/>
        <w:bottom w:val="none" w:sz="0" w:space="0" w:color="auto"/>
        <w:right w:val="none" w:sz="0" w:space="0" w:color="auto"/>
      </w:divBdr>
    </w:div>
    <w:div w:id="1116369383">
      <w:bodyDiv w:val="1"/>
      <w:marLeft w:val="0"/>
      <w:marRight w:val="0"/>
      <w:marTop w:val="0"/>
      <w:marBottom w:val="0"/>
      <w:divBdr>
        <w:top w:val="none" w:sz="0" w:space="0" w:color="auto"/>
        <w:left w:val="none" w:sz="0" w:space="0" w:color="auto"/>
        <w:bottom w:val="none" w:sz="0" w:space="0" w:color="auto"/>
        <w:right w:val="none" w:sz="0" w:space="0" w:color="auto"/>
      </w:divBdr>
    </w:div>
    <w:div w:id="1116484213">
      <w:bodyDiv w:val="1"/>
      <w:marLeft w:val="0"/>
      <w:marRight w:val="0"/>
      <w:marTop w:val="0"/>
      <w:marBottom w:val="0"/>
      <w:divBdr>
        <w:top w:val="none" w:sz="0" w:space="0" w:color="auto"/>
        <w:left w:val="none" w:sz="0" w:space="0" w:color="auto"/>
        <w:bottom w:val="none" w:sz="0" w:space="0" w:color="auto"/>
        <w:right w:val="none" w:sz="0" w:space="0" w:color="auto"/>
      </w:divBdr>
    </w:div>
    <w:div w:id="1116487560">
      <w:bodyDiv w:val="1"/>
      <w:marLeft w:val="0"/>
      <w:marRight w:val="0"/>
      <w:marTop w:val="0"/>
      <w:marBottom w:val="0"/>
      <w:divBdr>
        <w:top w:val="none" w:sz="0" w:space="0" w:color="auto"/>
        <w:left w:val="none" w:sz="0" w:space="0" w:color="auto"/>
        <w:bottom w:val="none" w:sz="0" w:space="0" w:color="auto"/>
        <w:right w:val="none" w:sz="0" w:space="0" w:color="auto"/>
      </w:divBdr>
    </w:div>
    <w:div w:id="1116676915">
      <w:bodyDiv w:val="1"/>
      <w:marLeft w:val="0"/>
      <w:marRight w:val="0"/>
      <w:marTop w:val="0"/>
      <w:marBottom w:val="0"/>
      <w:divBdr>
        <w:top w:val="none" w:sz="0" w:space="0" w:color="auto"/>
        <w:left w:val="none" w:sz="0" w:space="0" w:color="auto"/>
        <w:bottom w:val="none" w:sz="0" w:space="0" w:color="auto"/>
        <w:right w:val="none" w:sz="0" w:space="0" w:color="auto"/>
      </w:divBdr>
    </w:div>
    <w:div w:id="1117676629">
      <w:bodyDiv w:val="1"/>
      <w:marLeft w:val="0"/>
      <w:marRight w:val="0"/>
      <w:marTop w:val="0"/>
      <w:marBottom w:val="0"/>
      <w:divBdr>
        <w:top w:val="none" w:sz="0" w:space="0" w:color="auto"/>
        <w:left w:val="none" w:sz="0" w:space="0" w:color="auto"/>
        <w:bottom w:val="none" w:sz="0" w:space="0" w:color="auto"/>
        <w:right w:val="none" w:sz="0" w:space="0" w:color="auto"/>
      </w:divBdr>
    </w:div>
    <w:div w:id="1117866435">
      <w:bodyDiv w:val="1"/>
      <w:marLeft w:val="0"/>
      <w:marRight w:val="0"/>
      <w:marTop w:val="0"/>
      <w:marBottom w:val="0"/>
      <w:divBdr>
        <w:top w:val="none" w:sz="0" w:space="0" w:color="auto"/>
        <w:left w:val="none" w:sz="0" w:space="0" w:color="auto"/>
        <w:bottom w:val="none" w:sz="0" w:space="0" w:color="auto"/>
        <w:right w:val="none" w:sz="0" w:space="0" w:color="auto"/>
      </w:divBdr>
    </w:div>
    <w:div w:id="1117990707">
      <w:bodyDiv w:val="1"/>
      <w:marLeft w:val="0"/>
      <w:marRight w:val="0"/>
      <w:marTop w:val="0"/>
      <w:marBottom w:val="0"/>
      <w:divBdr>
        <w:top w:val="none" w:sz="0" w:space="0" w:color="auto"/>
        <w:left w:val="none" w:sz="0" w:space="0" w:color="auto"/>
        <w:bottom w:val="none" w:sz="0" w:space="0" w:color="auto"/>
        <w:right w:val="none" w:sz="0" w:space="0" w:color="auto"/>
      </w:divBdr>
    </w:div>
    <w:div w:id="1118137447">
      <w:bodyDiv w:val="1"/>
      <w:marLeft w:val="0"/>
      <w:marRight w:val="0"/>
      <w:marTop w:val="0"/>
      <w:marBottom w:val="0"/>
      <w:divBdr>
        <w:top w:val="none" w:sz="0" w:space="0" w:color="auto"/>
        <w:left w:val="none" w:sz="0" w:space="0" w:color="auto"/>
        <w:bottom w:val="none" w:sz="0" w:space="0" w:color="auto"/>
        <w:right w:val="none" w:sz="0" w:space="0" w:color="auto"/>
      </w:divBdr>
    </w:div>
    <w:div w:id="1118138469">
      <w:bodyDiv w:val="1"/>
      <w:marLeft w:val="0"/>
      <w:marRight w:val="0"/>
      <w:marTop w:val="0"/>
      <w:marBottom w:val="0"/>
      <w:divBdr>
        <w:top w:val="none" w:sz="0" w:space="0" w:color="auto"/>
        <w:left w:val="none" w:sz="0" w:space="0" w:color="auto"/>
        <w:bottom w:val="none" w:sz="0" w:space="0" w:color="auto"/>
        <w:right w:val="none" w:sz="0" w:space="0" w:color="auto"/>
      </w:divBdr>
    </w:div>
    <w:div w:id="1118187052">
      <w:bodyDiv w:val="1"/>
      <w:marLeft w:val="0"/>
      <w:marRight w:val="0"/>
      <w:marTop w:val="0"/>
      <w:marBottom w:val="0"/>
      <w:divBdr>
        <w:top w:val="none" w:sz="0" w:space="0" w:color="auto"/>
        <w:left w:val="none" w:sz="0" w:space="0" w:color="auto"/>
        <w:bottom w:val="none" w:sz="0" w:space="0" w:color="auto"/>
        <w:right w:val="none" w:sz="0" w:space="0" w:color="auto"/>
      </w:divBdr>
    </w:div>
    <w:div w:id="1118259596">
      <w:bodyDiv w:val="1"/>
      <w:marLeft w:val="0"/>
      <w:marRight w:val="0"/>
      <w:marTop w:val="0"/>
      <w:marBottom w:val="0"/>
      <w:divBdr>
        <w:top w:val="none" w:sz="0" w:space="0" w:color="auto"/>
        <w:left w:val="none" w:sz="0" w:space="0" w:color="auto"/>
        <w:bottom w:val="none" w:sz="0" w:space="0" w:color="auto"/>
        <w:right w:val="none" w:sz="0" w:space="0" w:color="auto"/>
      </w:divBdr>
    </w:div>
    <w:div w:id="1118328616">
      <w:bodyDiv w:val="1"/>
      <w:marLeft w:val="0"/>
      <w:marRight w:val="0"/>
      <w:marTop w:val="0"/>
      <w:marBottom w:val="0"/>
      <w:divBdr>
        <w:top w:val="none" w:sz="0" w:space="0" w:color="auto"/>
        <w:left w:val="none" w:sz="0" w:space="0" w:color="auto"/>
        <w:bottom w:val="none" w:sz="0" w:space="0" w:color="auto"/>
        <w:right w:val="none" w:sz="0" w:space="0" w:color="auto"/>
      </w:divBdr>
    </w:div>
    <w:div w:id="1118720119">
      <w:bodyDiv w:val="1"/>
      <w:marLeft w:val="0"/>
      <w:marRight w:val="0"/>
      <w:marTop w:val="0"/>
      <w:marBottom w:val="0"/>
      <w:divBdr>
        <w:top w:val="none" w:sz="0" w:space="0" w:color="auto"/>
        <w:left w:val="none" w:sz="0" w:space="0" w:color="auto"/>
        <w:bottom w:val="none" w:sz="0" w:space="0" w:color="auto"/>
        <w:right w:val="none" w:sz="0" w:space="0" w:color="auto"/>
      </w:divBdr>
    </w:div>
    <w:div w:id="1118721585">
      <w:bodyDiv w:val="1"/>
      <w:marLeft w:val="0"/>
      <w:marRight w:val="0"/>
      <w:marTop w:val="0"/>
      <w:marBottom w:val="0"/>
      <w:divBdr>
        <w:top w:val="none" w:sz="0" w:space="0" w:color="auto"/>
        <w:left w:val="none" w:sz="0" w:space="0" w:color="auto"/>
        <w:bottom w:val="none" w:sz="0" w:space="0" w:color="auto"/>
        <w:right w:val="none" w:sz="0" w:space="0" w:color="auto"/>
      </w:divBdr>
    </w:div>
    <w:div w:id="1118794460">
      <w:bodyDiv w:val="1"/>
      <w:marLeft w:val="0"/>
      <w:marRight w:val="0"/>
      <w:marTop w:val="0"/>
      <w:marBottom w:val="0"/>
      <w:divBdr>
        <w:top w:val="none" w:sz="0" w:space="0" w:color="auto"/>
        <w:left w:val="none" w:sz="0" w:space="0" w:color="auto"/>
        <w:bottom w:val="none" w:sz="0" w:space="0" w:color="auto"/>
        <w:right w:val="none" w:sz="0" w:space="0" w:color="auto"/>
      </w:divBdr>
    </w:div>
    <w:div w:id="1118908433">
      <w:bodyDiv w:val="1"/>
      <w:marLeft w:val="0"/>
      <w:marRight w:val="0"/>
      <w:marTop w:val="0"/>
      <w:marBottom w:val="0"/>
      <w:divBdr>
        <w:top w:val="none" w:sz="0" w:space="0" w:color="auto"/>
        <w:left w:val="none" w:sz="0" w:space="0" w:color="auto"/>
        <w:bottom w:val="none" w:sz="0" w:space="0" w:color="auto"/>
        <w:right w:val="none" w:sz="0" w:space="0" w:color="auto"/>
      </w:divBdr>
    </w:div>
    <w:div w:id="1119227931">
      <w:bodyDiv w:val="1"/>
      <w:marLeft w:val="0"/>
      <w:marRight w:val="0"/>
      <w:marTop w:val="0"/>
      <w:marBottom w:val="0"/>
      <w:divBdr>
        <w:top w:val="none" w:sz="0" w:space="0" w:color="auto"/>
        <w:left w:val="none" w:sz="0" w:space="0" w:color="auto"/>
        <w:bottom w:val="none" w:sz="0" w:space="0" w:color="auto"/>
        <w:right w:val="none" w:sz="0" w:space="0" w:color="auto"/>
      </w:divBdr>
    </w:div>
    <w:div w:id="1119298817">
      <w:bodyDiv w:val="1"/>
      <w:marLeft w:val="0"/>
      <w:marRight w:val="0"/>
      <w:marTop w:val="0"/>
      <w:marBottom w:val="0"/>
      <w:divBdr>
        <w:top w:val="none" w:sz="0" w:space="0" w:color="auto"/>
        <w:left w:val="none" w:sz="0" w:space="0" w:color="auto"/>
        <w:bottom w:val="none" w:sz="0" w:space="0" w:color="auto"/>
        <w:right w:val="none" w:sz="0" w:space="0" w:color="auto"/>
      </w:divBdr>
    </w:div>
    <w:div w:id="1119497608">
      <w:bodyDiv w:val="1"/>
      <w:marLeft w:val="0"/>
      <w:marRight w:val="0"/>
      <w:marTop w:val="0"/>
      <w:marBottom w:val="0"/>
      <w:divBdr>
        <w:top w:val="none" w:sz="0" w:space="0" w:color="auto"/>
        <w:left w:val="none" w:sz="0" w:space="0" w:color="auto"/>
        <w:bottom w:val="none" w:sz="0" w:space="0" w:color="auto"/>
        <w:right w:val="none" w:sz="0" w:space="0" w:color="auto"/>
      </w:divBdr>
    </w:div>
    <w:div w:id="1119567093">
      <w:bodyDiv w:val="1"/>
      <w:marLeft w:val="0"/>
      <w:marRight w:val="0"/>
      <w:marTop w:val="0"/>
      <w:marBottom w:val="0"/>
      <w:divBdr>
        <w:top w:val="none" w:sz="0" w:space="0" w:color="auto"/>
        <w:left w:val="none" w:sz="0" w:space="0" w:color="auto"/>
        <w:bottom w:val="none" w:sz="0" w:space="0" w:color="auto"/>
        <w:right w:val="none" w:sz="0" w:space="0" w:color="auto"/>
      </w:divBdr>
    </w:div>
    <w:div w:id="1119759644">
      <w:bodyDiv w:val="1"/>
      <w:marLeft w:val="0"/>
      <w:marRight w:val="0"/>
      <w:marTop w:val="0"/>
      <w:marBottom w:val="0"/>
      <w:divBdr>
        <w:top w:val="none" w:sz="0" w:space="0" w:color="auto"/>
        <w:left w:val="none" w:sz="0" w:space="0" w:color="auto"/>
        <w:bottom w:val="none" w:sz="0" w:space="0" w:color="auto"/>
        <w:right w:val="none" w:sz="0" w:space="0" w:color="auto"/>
      </w:divBdr>
    </w:div>
    <w:div w:id="1119832871">
      <w:bodyDiv w:val="1"/>
      <w:marLeft w:val="0"/>
      <w:marRight w:val="0"/>
      <w:marTop w:val="0"/>
      <w:marBottom w:val="0"/>
      <w:divBdr>
        <w:top w:val="none" w:sz="0" w:space="0" w:color="auto"/>
        <w:left w:val="none" w:sz="0" w:space="0" w:color="auto"/>
        <w:bottom w:val="none" w:sz="0" w:space="0" w:color="auto"/>
        <w:right w:val="none" w:sz="0" w:space="0" w:color="auto"/>
      </w:divBdr>
    </w:div>
    <w:div w:id="1119833461">
      <w:bodyDiv w:val="1"/>
      <w:marLeft w:val="0"/>
      <w:marRight w:val="0"/>
      <w:marTop w:val="0"/>
      <w:marBottom w:val="0"/>
      <w:divBdr>
        <w:top w:val="none" w:sz="0" w:space="0" w:color="auto"/>
        <w:left w:val="none" w:sz="0" w:space="0" w:color="auto"/>
        <w:bottom w:val="none" w:sz="0" w:space="0" w:color="auto"/>
        <w:right w:val="none" w:sz="0" w:space="0" w:color="auto"/>
      </w:divBdr>
    </w:div>
    <w:div w:id="1119880019">
      <w:bodyDiv w:val="1"/>
      <w:marLeft w:val="0"/>
      <w:marRight w:val="0"/>
      <w:marTop w:val="0"/>
      <w:marBottom w:val="0"/>
      <w:divBdr>
        <w:top w:val="none" w:sz="0" w:space="0" w:color="auto"/>
        <w:left w:val="none" w:sz="0" w:space="0" w:color="auto"/>
        <w:bottom w:val="none" w:sz="0" w:space="0" w:color="auto"/>
        <w:right w:val="none" w:sz="0" w:space="0" w:color="auto"/>
      </w:divBdr>
    </w:div>
    <w:div w:id="1120103113">
      <w:bodyDiv w:val="1"/>
      <w:marLeft w:val="0"/>
      <w:marRight w:val="0"/>
      <w:marTop w:val="0"/>
      <w:marBottom w:val="0"/>
      <w:divBdr>
        <w:top w:val="none" w:sz="0" w:space="0" w:color="auto"/>
        <w:left w:val="none" w:sz="0" w:space="0" w:color="auto"/>
        <w:bottom w:val="none" w:sz="0" w:space="0" w:color="auto"/>
        <w:right w:val="none" w:sz="0" w:space="0" w:color="auto"/>
      </w:divBdr>
    </w:div>
    <w:div w:id="1120302042">
      <w:bodyDiv w:val="1"/>
      <w:marLeft w:val="0"/>
      <w:marRight w:val="0"/>
      <w:marTop w:val="0"/>
      <w:marBottom w:val="0"/>
      <w:divBdr>
        <w:top w:val="none" w:sz="0" w:space="0" w:color="auto"/>
        <w:left w:val="none" w:sz="0" w:space="0" w:color="auto"/>
        <w:bottom w:val="none" w:sz="0" w:space="0" w:color="auto"/>
        <w:right w:val="none" w:sz="0" w:space="0" w:color="auto"/>
      </w:divBdr>
    </w:div>
    <w:div w:id="1120412298">
      <w:bodyDiv w:val="1"/>
      <w:marLeft w:val="0"/>
      <w:marRight w:val="0"/>
      <w:marTop w:val="0"/>
      <w:marBottom w:val="0"/>
      <w:divBdr>
        <w:top w:val="none" w:sz="0" w:space="0" w:color="auto"/>
        <w:left w:val="none" w:sz="0" w:space="0" w:color="auto"/>
        <w:bottom w:val="none" w:sz="0" w:space="0" w:color="auto"/>
        <w:right w:val="none" w:sz="0" w:space="0" w:color="auto"/>
      </w:divBdr>
    </w:div>
    <w:div w:id="1120417720">
      <w:bodyDiv w:val="1"/>
      <w:marLeft w:val="0"/>
      <w:marRight w:val="0"/>
      <w:marTop w:val="0"/>
      <w:marBottom w:val="0"/>
      <w:divBdr>
        <w:top w:val="none" w:sz="0" w:space="0" w:color="auto"/>
        <w:left w:val="none" w:sz="0" w:space="0" w:color="auto"/>
        <w:bottom w:val="none" w:sz="0" w:space="0" w:color="auto"/>
        <w:right w:val="none" w:sz="0" w:space="0" w:color="auto"/>
      </w:divBdr>
    </w:div>
    <w:div w:id="1120494138">
      <w:bodyDiv w:val="1"/>
      <w:marLeft w:val="0"/>
      <w:marRight w:val="0"/>
      <w:marTop w:val="0"/>
      <w:marBottom w:val="0"/>
      <w:divBdr>
        <w:top w:val="none" w:sz="0" w:space="0" w:color="auto"/>
        <w:left w:val="none" w:sz="0" w:space="0" w:color="auto"/>
        <w:bottom w:val="none" w:sz="0" w:space="0" w:color="auto"/>
        <w:right w:val="none" w:sz="0" w:space="0" w:color="auto"/>
      </w:divBdr>
    </w:div>
    <w:div w:id="1120608186">
      <w:bodyDiv w:val="1"/>
      <w:marLeft w:val="0"/>
      <w:marRight w:val="0"/>
      <w:marTop w:val="0"/>
      <w:marBottom w:val="0"/>
      <w:divBdr>
        <w:top w:val="none" w:sz="0" w:space="0" w:color="auto"/>
        <w:left w:val="none" w:sz="0" w:space="0" w:color="auto"/>
        <w:bottom w:val="none" w:sz="0" w:space="0" w:color="auto"/>
        <w:right w:val="none" w:sz="0" w:space="0" w:color="auto"/>
      </w:divBdr>
    </w:div>
    <w:div w:id="1120761725">
      <w:bodyDiv w:val="1"/>
      <w:marLeft w:val="0"/>
      <w:marRight w:val="0"/>
      <w:marTop w:val="0"/>
      <w:marBottom w:val="0"/>
      <w:divBdr>
        <w:top w:val="none" w:sz="0" w:space="0" w:color="auto"/>
        <w:left w:val="none" w:sz="0" w:space="0" w:color="auto"/>
        <w:bottom w:val="none" w:sz="0" w:space="0" w:color="auto"/>
        <w:right w:val="none" w:sz="0" w:space="0" w:color="auto"/>
      </w:divBdr>
    </w:div>
    <w:div w:id="1120805924">
      <w:bodyDiv w:val="1"/>
      <w:marLeft w:val="0"/>
      <w:marRight w:val="0"/>
      <w:marTop w:val="0"/>
      <w:marBottom w:val="0"/>
      <w:divBdr>
        <w:top w:val="none" w:sz="0" w:space="0" w:color="auto"/>
        <w:left w:val="none" w:sz="0" w:space="0" w:color="auto"/>
        <w:bottom w:val="none" w:sz="0" w:space="0" w:color="auto"/>
        <w:right w:val="none" w:sz="0" w:space="0" w:color="auto"/>
      </w:divBdr>
    </w:div>
    <w:div w:id="1120879808">
      <w:bodyDiv w:val="1"/>
      <w:marLeft w:val="0"/>
      <w:marRight w:val="0"/>
      <w:marTop w:val="0"/>
      <w:marBottom w:val="0"/>
      <w:divBdr>
        <w:top w:val="none" w:sz="0" w:space="0" w:color="auto"/>
        <w:left w:val="none" w:sz="0" w:space="0" w:color="auto"/>
        <w:bottom w:val="none" w:sz="0" w:space="0" w:color="auto"/>
        <w:right w:val="none" w:sz="0" w:space="0" w:color="auto"/>
      </w:divBdr>
    </w:div>
    <w:div w:id="1120994341">
      <w:bodyDiv w:val="1"/>
      <w:marLeft w:val="0"/>
      <w:marRight w:val="0"/>
      <w:marTop w:val="0"/>
      <w:marBottom w:val="0"/>
      <w:divBdr>
        <w:top w:val="none" w:sz="0" w:space="0" w:color="auto"/>
        <w:left w:val="none" w:sz="0" w:space="0" w:color="auto"/>
        <w:bottom w:val="none" w:sz="0" w:space="0" w:color="auto"/>
        <w:right w:val="none" w:sz="0" w:space="0" w:color="auto"/>
      </w:divBdr>
    </w:div>
    <w:div w:id="1121025895">
      <w:bodyDiv w:val="1"/>
      <w:marLeft w:val="0"/>
      <w:marRight w:val="0"/>
      <w:marTop w:val="0"/>
      <w:marBottom w:val="0"/>
      <w:divBdr>
        <w:top w:val="none" w:sz="0" w:space="0" w:color="auto"/>
        <w:left w:val="none" w:sz="0" w:space="0" w:color="auto"/>
        <w:bottom w:val="none" w:sz="0" w:space="0" w:color="auto"/>
        <w:right w:val="none" w:sz="0" w:space="0" w:color="auto"/>
      </w:divBdr>
    </w:div>
    <w:div w:id="1121221703">
      <w:bodyDiv w:val="1"/>
      <w:marLeft w:val="0"/>
      <w:marRight w:val="0"/>
      <w:marTop w:val="0"/>
      <w:marBottom w:val="0"/>
      <w:divBdr>
        <w:top w:val="none" w:sz="0" w:space="0" w:color="auto"/>
        <w:left w:val="none" w:sz="0" w:space="0" w:color="auto"/>
        <w:bottom w:val="none" w:sz="0" w:space="0" w:color="auto"/>
        <w:right w:val="none" w:sz="0" w:space="0" w:color="auto"/>
      </w:divBdr>
    </w:div>
    <w:div w:id="1121222605">
      <w:bodyDiv w:val="1"/>
      <w:marLeft w:val="0"/>
      <w:marRight w:val="0"/>
      <w:marTop w:val="0"/>
      <w:marBottom w:val="0"/>
      <w:divBdr>
        <w:top w:val="none" w:sz="0" w:space="0" w:color="auto"/>
        <w:left w:val="none" w:sz="0" w:space="0" w:color="auto"/>
        <w:bottom w:val="none" w:sz="0" w:space="0" w:color="auto"/>
        <w:right w:val="none" w:sz="0" w:space="0" w:color="auto"/>
      </w:divBdr>
    </w:div>
    <w:div w:id="1121609260">
      <w:bodyDiv w:val="1"/>
      <w:marLeft w:val="0"/>
      <w:marRight w:val="0"/>
      <w:marTop w:val="0"/>
      <w:marBottom w:val="0"/>
      <w:divBdr>
        <w:top w:val="none" w:sz="0" w:space="0" w:color="auto"/>
        <w:left w:val="none" w:sz="0" w:space="0" w:color="auto"/>
        <w:bottom w:val="none" w:sz="0" w:space="0" w:color="auto"/>
        <w:right w:val="none" w:sz="0" w:space="0" w:color="auto"/>
      </w:divBdr>
    </w:div>
    <w:div w:id="1121798509">
      <w:bodyDiv w:val="1"/>
      <w:marLeft w:val="0"/>
      <w:marRight w:val="0"/>
      <w:marTop w:val="0"/>
      <w:marBottom w:val="0"/>
      <w:divBdr>
        <w:top w:val="none" w:sz="0" w:space="0" w:color="auto"/>
        <w:left w:val="none" w:sz="0" w:space="0" w:color="auto"/>
        <w:bottom w:val="none" w:sz="0" w:space="0" w:color="auto"/>
        <w:right w:val="none" w:sz="0" w:space="0" w:color="auto"/>
      </w:divBdr>
    </w:div>
    <w:div w:id="1121849104">
      <w:bodyDiv w:val="1"/>
      <w:marLeft w:val="0"/>
      <w:marRight w:val="0"/>
      <w:marTop w:val="0"/>
      <w:marBottom w:val="0"/>
      <w:divBdr>
        <w:top w:val="none" w:sz="0" w:space="0" w:color="auto"/>
        <w:left w:val="none" w:sz="0" w:space="0" w:color="auto"/>
        <w:bottom w:val="none" w:sz="0" w:space="0" w:color="auto"/>
        <w:right w:val="none" w:sz="0" w:space="0" w:color="auto"/>
      </w:divBdr>
    </w:div>
    <w:div w:id="1122070654">
      <w:bodyDiv w:val="1"/>
      <w:marLeft w:val="0"/>
      <w:marRight w:val="0"/>
      <w:marTop w:val="0"/>
      <w:marBottom w:val="0"/>
      <w:divBdr>
        <w:top w:val="none" w:sz="0" w:space="0" w:color="auto"/>
        <w:left w:val="none" w:sz="0" w:space="0" w:color="auto"/>
        <w:bottom w:val="none" w:sz="0" w:space="0" w:color="auto"/>
        <w:right w:val="none" w:sz="0" w:space="0" w:color="auto"/>
      </w:divBdr>
    </w:div>
    <w:div w:id="1122725526">
      <w:bodyDiv w:val="1"/>
      <w:marLeft w:val="0"/>
      <w:marRight w:val="0"/>
      <w:marTop w:val="0"/>
      <w:marBottom w:val="0"/>
      <w:divBdr>
        <w:top w:val="none" w:sz="0" w:space="0" w:color="auto"/>
        <w:left w:val="none" w:sz="0" w:space="0" w:color="auto"/>
        <w:bottom w:val="none" w:sz="0" w:space="0" w:color="auto"/>
        <w:right w:val="none" w:sz="0" w:space="0" w:color="auto"/>
      </w:divBdr>
    </w:div>
    <w:div w:id="1122843367">
      <w:bodyDiv w:val="1"/>
      <w:marLeft w:val="0"/>
      <w:marRight w:val="0"/>
      <w:marTop w:val="0"/>
      <w:marBottom w:val="0"/>
      <w:divBdr>
        <w:top w:val="none" w:sz="0" w:space="0" w:color="auto"/>
        <w:left w:val="none" w:sz="0" w:space="0" w:color="auto"/>
        <w:bottom w:val="none" w:sz="0" w:space="0" w:color="auto"/>
        <w:right w:val="none" w:sz="0" w:space="0" w:color="auto"/>
      </w:divBdr>
    </w:div>
    <w:div w:id="1122991600">
      <w:bodyDiv w:val="1"/>
      <w:marLeft w:val="0"/>
      <w:marRight w:val="0"/>
      <w:marTop w:val="0"/>
      <w:marBottom w:val="0"/>
      <w:divBdr>
        <w:top w:val="none" w:sz="0" w:space="0" w:color="auto"/>
        <w:left w:val="none" w:sz="0" w:space="0" w:color="auto"/>
        <w:bottom w:val="none" w:sz="0" w:space="0" w:color="auto"/>
        <w:right w:val="none" w:sz="0" w:space="0" w:color="auto"/>
      </w:divBdr>
    </w:div>
    <w:div w:id="1123110838">
      <w:bodyDiv w:val="1"/>
      <w:marLeft w:val="0"/>
      <w:marRight w:val="0"/>
      <w:marTop w:val="0"/>
      <w:marBottom w:val="0"/>
      <w:divBdr>
        <w:top w:val="none" w:sz="0" w:space="0" w:color="auto"/>
        <w:left w:val="none" w:sz="0" w:space="0" w:color="auto"/>
        <w:bottom w:val="none" w:sz="0" w:space="0" w:color="auto"/>
        <w:right w:val="none" w:sz="0" w:space="0" w:color="auto"/>
      </w:divBdr>
    </w:div>
    <w:div w:id="1123769353">
      <w:bodyDiv w:val="1"/>
      <w:marLeft w:val="0"/>
      <w:marRight w:val="0"/>
      <w:marTop w:val="0"/>
      <w:marBottom w:val="0"/>
      <w:divBdr>
        <w:top w:val="none" w:sz="0" w:space="0" w:color="auto"/>
        <w:left w:val="none" w:sz="0" w:space="0" w:color="auto"/>
        <w:bottom w:val="none" w:sz="0" w:space="0" w:color="auto"/>
        <w:right w:val="none" w:sz="0" w:space="0" w:color="auto"/>
      </w:divBdr>
    </w:div>
    <w:div w:id="1123840765">
      <w:bodyDiv w:val="1"/>
      <w:marLeft w:val="0"/>
      <w:marRight w:val="0"/>
      <w:marTop w:val="0"/>
      <w:marBottom w:val="0"/>
      <w:divBdr>
        <w:top w:val="none" w:sz="0" w:space="0" w:color="auto"/>
        <w:left w:val="none" w:sz="0" w:space="0" w:color="auto"/>
        <w:bottom w:val="none" w:sz="0" w:space="0" w:color="auto"/>
        <w:right w:val="none" w:sz="0" w:space="0" w:color="auto"/>
      </w:divBdr>
    </w:div>
    <w:div w:id="1123842195">
      <w:bodyDiv w:val="1"/>
      <w:marLeft w:val="0"/>
      <w:marRight w:val="0"/>
      <w:marTop w:val="0"/>
      <w:marBottom w:val="0"/>
      <w:divBdr>
        <w:top w:val="none" w:sz="0" w:space="0" w:color="auto"/>
        <w:left w:val="none" w:sz="0" w:space="0" w:color="auto"/>
        <w:bottom w:val="none" w:sz="0" w:space="0" w:color="auto"/>
        <w:right w:val="none" w:sz="0" w:space="0" w:color="auto"/>
      </w:divBdr>
    </w:div>
    <w:div w:id="1124035701">
      <w:bodyDiv w:val="1"/>
      <w:marLeft w:val="0"/>
      <w:marRight w:val="0"/>
      <w:marTop w:val="0"/>
      <w:marBottom w:val="0"/>
      <w:divBdr>
        <w:top w:val="none" w:sz="0" w:space="0" w:color="auto"/>
        <w:left w:val="none" w:sz="0" w:space="0" w:color="auto"/>
        <w:bottom w:val="none" w:sz="0" w:space="0" w:color="auto"/>
        <w:right w:val="none" w:sz="0" w:space="0" w:color="auto"/>
      </w:divBdr>
    </w:div>
    <w:div w:id="1124227048">
      <w:bodyDiv w:val="1"/>
      <w:marLeft w:val="0"/>
      <w:marRight w:val="0"/>
      <w:marTop w:val="0"/>
      <w:marBottom w:val="0"/>
      <w:divBdr>
        <w:top w:val="none" w:sz="0" w:space="0" w:color="auto"/>
        <w:left w:val="none" w:sz="0" w:space="0" w:color="auto"/>
        <w:bottom w:val="none" w:sz="0" w:space="0" w:color="auto"/>
        <w:right w:val="none" w:sz="0" w:space="0" w:color="auto"/>
      </w:divBdr>
    </w:div>
    <w:div w:id="1124234892">
      <w:bodyDiv w:val="1"/>
      <w:marLeft w:val="0"/>
      <w:marRight w:val="0"/>
      <w:marTop w:val="0"/>
      <w:marBottom w:val="0"/>
      <w:divBdr>
        <w:top w:val="none" w:sz="0" w:space="0" w:color="auto"/>
        <w:left w:val="none" w:sz="0" w:space="0" w:color="auto"/>
        <w:bottom w:val="none" w:sz="0" w:space="0" w:color="auto"/>
        <w:right w:val="none" w:sz="0" w:space="0" w:color="auto"/>
      </w:divBdr>
    </w:div>
    <w:div w:id="1124274431">
      <w:bodyDiv w:val="1"/>
      <w:marLeft w:val="0"/>
      <w:marRight w:val="0"/>
      <w:marTop w:val="0"/>
      <w:marBottom w:val="0"/>
      <w:divBdr>
        <w:top w:val="none" w:sz="0" w:space="0" w:color="auto"/>
        <w:left w:val="none" w:sz="0" w:space="0" w:color="auto"/>
        <w:bottom w:val="none" w:sz="0" w:space="0" w:color="auto"/>
        <w:right w:val="none" w:sz="0" w:space="0" w:color="auto"/>
      </w:divBdr>
    </w:div>
    <w:div w:id="1124347513">
      <w:bodyDiv w:val="1"/>
      <w:marLeft w:val="0"/>
      <w:marRight w:val="0"/>
      <w:marTop w:val="0"/>
      <w:marBottom w:val="0"/>
      <w:divBdr>
        <w:top w:val="none" w:sz="0" w:space="0" w:color="auto"/>
        <w:left w:val="none" w:sz="0" w:space="0" w:color="auto"/>
        <w:bottom w:val="none" w:sz="0" w:space="0" w:color="auto"/>
        <w:right w:val="none" w:sz="0" w:space="0" w:color="auto"/>
      </w:divBdr>
    </w:div>
    <w:div w:id="1124347773">
      <w:bodyDiv w:val="1"/>
      <w:marLeft w:val="0"/>
      <w:marRight w:val="0"/>
      <w:marTop w:val="0"/>
      <w:marBottom w:val="0"/>
      <w:divBdr>
        <w:top w:val="none" w:sz="0" w:space="0" w:color="auto"/>
        <w:left w:val="none" w:sz="0" w:space="0" w:color="auto"/>
        <w:bottom w:val="none" w:sz="0" w:space="0" w:color="auto"/>
        <w:right w:val="none" w:sz="0" w:space="0" w:color="auto"/>
      </w:divBdr>
    </w:div>
    <w:div w:id="1124539208">
      <w:bodyDiv w:val="1"/>
      <w:marLeft w:val="0"/>
      <w:marRight w:val="0"/>
      <w:marTop w:val="0"/>
      <w:marBottom w:val="0"/>
      <w:divBdr>
        <w:top w:val="none" w:sz="0" w:space="0" w:color="auto"/>
        <w:left w:val="none" w:sz="0" w:space="0" w:color="auto"/>
        <w:bottom w:val="none" w:sz="0" w:space="0" w:color="auto"/>
        <w:right w:val="none" w:sz="0" w:space="0" w:color="auto"/>
      </w:divBdr>
    </w:div>
    <w:div w:id="1124731171">
      <w:bodyDiv w:val="1"/>
      <w:marLeft w:val="0"/>
      <w:marRight w:val="0"/>
      <w:marTop w:val="0"/>
      <w:marBottom w:val="0"/>
      <w:divBdr>
        <w:top w:val="none" w:sz="0" w:space="0" w:color="auto"/>
        <w:left w:val="none" w:sz="0" w:space="0" w:color="auto"/>
        <w:bottom w:val="none" w:sz="0" w:space="0" w:color="auto"/>
        <w:right w:val="none" w:sz="0" w:space="0" w:color="auto"/>
      </w:divBdr>
    </w:div>
    <w:div w:id="1125276708">
      <w:bodyDiv w:val="1"/>
      <w:marLeft w:val="0"/>
      <w:marRight w:val="0"/>
      <w:marTop w:val="0"/>
      <w:marBottom w:val="0"/>
      <w:divBdr>
        <w:top w:val="none" w:sz="0" w:space="0" w:color="auto"/>
        <w:left w:val="none" w:sz="0" w:space="0" w:color="auto"/>
        <w:bottom w:val="none" w:sz="0" w:space="0" w:color="auto"/>
        <w:right w:val="none" w:sz="0" w:space="0" w:color="auto"/>
      </w:divBdr>
    </w:div>
    <w:div w:id="1125346755">
      <w:bodyDiv w:val="1"/>
      <w:marLeft w:val="0"/>
      <w:marRight w:val="0"/>
      <w:marTop w:val="0"/>
      <w:marBottom w:val="0"/>
      <w:divBdr>
        <w:top w:val="none" w:sz="0" w:space="0" w:color="auto"/>
        <w:left w:val="none" w:sz="0" w:space="0" w:color="auto"/>
        <w:bottom w:val="none" w:sz="0" w:space="0" w:color="auto"/>
        <w:right w:val="none" w:sz="0" w:space="0" w:color="auto"/>
      </w:divBdr>
    </w:div>
    <w:div w:id="1125388303">
      <w:bodyDiv w:val="1"/>
      <w:marLeft w:val="0"/>
      <w:marRight w:val="0"/>
      <w:marTop w:val="0"/>
      <w:marBottom w:val="0"/>
      <w:divBdr>
        <w:top w:val="none" w:sz="0" w:space="0" w:color="auto"/>
        <w:left w:val="none" w:sz="0" w:space="0" w:color="auto"/>
        <w:bottom w:val="none" w:sz="0" w:space="0" w:color="auto"/>
        <w:right w:val="none" w:sz="0" w:space="0" w:color="auto"/>
      </w:divBdr>
    </w:div>
    <w:div w:id="1125391613">
      <w:bodyDiv w:val="1"/>
      <w:marLeft w:val="0"/>
      <w:marRight w:val="0"/>
      <w:marTop w:val="0"/>
      <w:marBottom w:val="0"/>
      <w:divBdr>
        <w:top w:val="none" w:sz="0" w:space="0" w:color="auto"/>
        <w:left w:val="none" w:sz="0" w:space="0" w:color="auto"/>
        <w:bottom w:val="none" w:sz="0" w:space="0" w:color="auto"/>
        <w:right w:val="none" w:sz="0" w:space="0" w:color="auto"/>
      </w:divBdr>
    </w:div>
    <w:div w:id="1125467583">
      <w:bodyDiv w:val="1"/>
      <w:marLeft w:val="0"/>
      <w:marRight w:val="0"/>
      <w:marTop w:val="0"/>
      <w:marBottom w:val="0"/>
      <w:divBdr>
        <w:top w:val="none" w:sz="0" w:space="0" w:color="auto"/>
        <w:left w:val="none" w:sz="0" w:space="0" w:color="auto"/>
        <w:bottom w:val="none" w:sz="0" w:space="0" w:color="auto"/>
        <w:right w:val="none" w:sz="0" w:space="0" w:color="auto"/>
      </w:divBdr>
    </w:div>
    <w:div w:id="1125581169">
      <w:bodyDiv w:val="1"/>
      <w:marLeft w:val="0"/>
      <w:marRight w:val="0"/>
      <w:marTop w:val="0"/>
      <w:marBottom w:val="0"/>
      <w:divBdr>
        <w:top w:val="none" w:sz="0" w:space="0" w:color="auto"/>
        <w:left w:val="none" w:sz="0" w:space="0" w:color="auto"/>
        <w:bottom w:val="none" w:sz="0" w:space="0" w:color="auto"/>
        <w:right w:val="none" w:sz="0" w:space="0" w:color="auto"/>
      </w:divBdr>
    </w:div>
    <w:div w:id="1125657171">
      <w:bodyDiv w:val="1"/>
      <w:marLeft w:val="0"/>
      <w:marRight w:val="0"/>
      <w:marTop w:val="0"/>
      <w:marBottom w:val="0"/>
      <w:divBdr>
        <w:top w:val="none" w:sz="0" w:space="0" w:color="auto"/>
        <w:left w:val="none" w:sz="0" w:space="0" w:color="auto"/>
        <w:bottom w:val="none" w:sz="0" w:space="0" w:color="auto"/>
        <w:right w:val="none" w:sz="0" w:space="0" w:color="auto"/>
      </w:divBdr>
    </w:div>
    <w:div w:id="1125658144">
      <w:bodyDiv w:val="1"/>
      <w:marLeft w:val="0"/>
      <w:marRight w:val="0"/>
      <w:marTop w:val="0"/>
      <w:marBottom w:val="0"/>
      <w:divBdr>
        <w:top w:val="none" w:sz="0" w:space="0" w:color="auto"/>
        <w:left w:val="none" w:sz="0" w:space="0" w:color="auto"/>
        <w:bottom w:val="none" w:sz="0" w:space="0" w:color="auto"/>
        <w:right w:val="none" w:sz="0" w:space="0" w:color="auto"/>
      </w:divBdr>
    </w:div>
    <w:div w:id="1125852466">
      <w:bodyDiv w:val="1"/>
      <w:marLeft w:val="0"/>
      <w:marRight w:val="0"/>
      <w:marTop w:val="0"/>
      <w:marBottom w:val="0"/>
      <w:divBdr>
        <w:top w:val="none" w:sz="0" w:space="0" w:color="auto"/>
        <w:left w:val="none" w:sz="0" w:space="0" w:color="auto"/>
        <w:bottom w:val="none" w:sz="0" w:space="0" w:color="auto"/>
        <w:right w:val="none" w:sz="0" w:space="0" w:color="auto"/>
      </w:divBdr>
    </w:div>
    <w:div w:id="1126194462">
      <w:bodyDiv w:val="1"/>
      <w:marLeft w:val="0"/>
      <w:marRight w:val="0"/>
      <w:marTop w:val="0"/>
      <w:marBottom w:val="0"/>
      <w:divBdr>
        <w:top w:val="none" w:sz="0" w:space="0" w:color="auto"/>
        <w:left w:val="none" w:sz="0" w:space="0" w:color="auto"/>
        <w:bottom w:val="none" w:sz="0" w:space="0" w:color="auto"/>
        <w:right w:val="none" w:sz="0" w:space="0" w:color="auto"/>
      </w:divBdr>
    </w:div>
    <w:div w:id="1126241990">
      <w:bodyDiv w:val="1"/>
      <w:marLeft w:val="0"/>
      <w:marRight w:val="0"/>
      <w:marTop w:val="0"/>
      <w:marBottom w:val="0"/>
      <w:divBdr>
        <w:top w:val="none" w:sz="0" w:space="0" w:color="auto"/>
        <w:left w:val="none" w:sz="0" w:space="0" w:color="auto"/>
        <w:bottom w:val="none" w:sz="0" w:space="0" w:color="auto"/>
        <w:right w:val="none" w:sz="0" w:space="0" w:color="auto"/>
      </w:divBdr>
    </w:div>
    <w:div w:id="1126581983">
      <w:bodyDiv w:val="1"/>
      <w:marLeft w:val="0"/>
      <w:marRight w:val="0"/>
      <w:marTop w:val="0"/>
      <w:marBottom w:val="0"/>
      <w:divBdr>
        <w:top w:val="none" w:sz="0" w:space="0" w:color="auto"/>
        <w:left w:val="none" w:sz="0" w:space="0" w:color="auto"/>
        <w:bottom w:val="none" w:sz="0" w:space="0" w:color="auto"/>
        <w:right w:val="none" w:sz="0" w:space="0" w:color="auto"/>
      </w:divBdr>
    </w:div>
    <w:div w:id="1127234006">
      <w:bodyDiv w:val="1"/>
      <w:marLeft w:val="0"/>
      <w:marRight w:val="0"/>
      <w:marTop w:val="0"/>
      <w:marBottom w:val="0"/>
      <w:divBdr>
        <w:top w:val="none" w:sz="0" w:space="0" w:color="auto"/>
        <w:left w:val="none" w:sz="0" w:space="0" w:color="auto"/>
        <w:bottom w:val="none" w:sz="0" w:space="0" w:color="auto"/>
        <w:right w:val="none" w:sz="0" w:space="0" w:color="auto"/>
      </w:divBdr>
    </w:div>
    <w:div w:id="1127436010">
      <w:bodyDiv w:val="1"/>
      <w:marLeft w:val="0"/>
      <w:marRight w:val="0"/>
      <w:marTop w:val="0"/>
      <w:marBottom w:val="0"/>
      <w:divBdr>
        <w:top w:val="none" w:sz="0" w:space="0" w:color="auto"/>
        <w:left w:val="none" w:sz="0" w:space="0" w:color="auto"/>
        <w:bottom w:val="none" w:sz="0" w:space="0" w:color="auto"/>
        <w:right w:val="none" w:sz="0" w:space="0" w:color="auto"/>
      </w:divBdr>
    </w:div>
    <w:div w:id="1127893166">
      <w:bodyDiv w:val="1"/>
      <w:marLeft w:val="0"/>
      <w:marRight w:val="0"/>
      <w:marTop w:val="0"/>
      <w:marBottom w:val="0"/>
      <w:divBdr>
        <w:top w:val="none" w:sz="0" w:space="0" w:color="auto"/>
        <w:left w:val="none" w:sz="0" w:space="0" w:color="auto"/>
        <w:bottom w:val="none" w:sz="0" w:space="0" w:color="auto"/>
        <w:right w:val="none" w:sz="0" w:space="0" w:color="auto"/>
      </w:divBdr>
    </w:div>
    <w:div w:id="1127967185">
      <w:bodyDiv w:val="1"/>
      <w:marLeft w:val="0"/>
      <w:marRight w:val="0"/>
      <w:marTop w:val="0"/>
      <w:marBottom w:val="0"/>
      <w:divBdr>
        <w:top w:val="none" w:sz="0" w:space="0" w:color="auto"/>
        <w:left w:val="none" w:sz="0" w:space="0" w:color="auto"/>
        <w:bottom w:val="none" w:sz="0" w:space="0" w:color="auto"/>
        <w:right w:val="none" w:sz="0" w:space="0" w:color="auto"/>
      </w:divBdr>
    </w:div>
    <w:div w:id="1128204894">
      <w:bodyDiv w:val="1"/>
      <w:marLeft w:val="0"/>
      <w:marRight w:val="0"/>
      <w:marTop w:val="0"/>
      <w:marBottom w:val="0"/>
      <w:divBdr>
        <w:top w:val="none" w:sz="0" w:space="0" w:color="auto"/>
        <w:left w:val="none" w:sz="0" w:space="0" w:color="auto"/>
        <w:bottom w:val="none" w:sz="0" w:space="0" w:color="auto"/>
        <w:right w:val="none" w:sz="0" w:space="0" w:color="auto"/>
      </w:divBdr>
    </w:div>
    <w:div w:id="1128475428">
      <w:bodyDiv w:val="1"/>
      <w:marLeft w:val="0"/>
      <w:marRight w:val="0"/>
      <w:marTop w:val="0"/>
      <w:marBottom w:val="0"/>
      <w:divBdr>
        <w:top w:val="none" w:sz="0" w:space="0" w:color="auto"/>
        <w:left w:val="none" w:sz="0" w:space="0" w:color="auto"/>
        <w:bottom w:val="none" w:sz="0" w:space="0" w:color="auto"/>
        <w:right w:val="none" w:sz="0" w:space="0" w:color="auto"/>
      </w:divBdr>
    </w:div>
    <w:div w:id="1128545162">
      <w:bodyDiv w:val="1"/>
      <w:marLeft w:val="0"/>
      <w:marRight w:val="0"/>
      <w:marTop w:val="0"/>
      <w:marBottom w:val="0"/>
      <w:divBdr>
        <w:top w:val="none" w:sz="0" w:space="0" w:color="auto"/>
        <w:left w:val="none" w:sz="0" w:space="0" w:color="auto"/>
        <w:bottom w:val="none" w:sz="0" w:space="0" w:color="auto"/>
        <w:right w:val="none" w:sz="0" w:space="0" w:color="auto"/>
      </w:divBdr>
    </w:div>
    <w:div w:id="1128665448">
      <w:bodyDiv w:val="1"/>
      <w:marLeft w:val="0"/>
      <w:marRight w:val="0"/>
      <w:marTop w:val="0"/>
      <w:marBottom w:val="0"/>
      <w:divBdr>
        <w:top w:val="none" w:sz="0" w:space="0" w:color="auto"/>
        <w:left w:val="none" w:sz="0" w:space="0" w:color="auto"/>
        <w:bottom w:val="none" w:sz="0" w:space="0" w:color="auto"/>
        <w:right w:val="none" w:sz="0" w:space="0" w:color="auto"/>
      </w:divBdr>
    </w:div>
    <w:div w:id="1128741526">
      <w:bodyDiv w:val="1"/>
      <w:marLeft w:val="0"/>
      <w:marRight w:val="0"/>
      <w:marTop w:val="0"/>
      <w:marBottom w:val="0"/>
      <w:divBdr>
        <w:top w:val="none" w:sz="0" w:space="0" w:color="auto"/>
        <w:left w:val="none" w:sz="0" w:space="0" w:color="auto"/>
        <w:bottom w:val="none" w:sz="0" w:space="0" w:color="auto"/>
        <w:right w:val="none" w:sz="0" w:space="0" w:color="auto"/>
      </w:divBdr>
    </w:div>
    <w:div w:id="1128817387">
      <w:bodyDiv w:val="1"/>
      <w:marLeft w:val="0"/>
      <w:marRight w:val="0"/>
      <w:marTop w:val="0"/>
      <w:marBottom w:val="0"/>
      <w:divBdr>
        <w:top w:val="none" w:sz="0" w:space="0" w:color="auto"/>
        <w:left w:val="none" w:sz="0" w:space="0" w:color="auto"/>
        <w:bottom w:val="none" w:sz="0" w:space="0" w:color="auto"/>
        <w:right w:val="none" w:sz="0" w:space="0" w:color="auto"/>
      </w:divBdr>
    </w:div>
    <w:div w:id="1129006141">
      <w:bodyDiv w:val="1"/>
      <w:marLeft w:val="0"/>
      <w:marRight w:val="0"/>
      <w:marTop w:val="0"/>
      <w:marBottom w:val="0"/>
      <w:divBdr>
        <w:top w:val="none" w:sz="0" w:space="0" w:color="auto"/>
        <w:left w:val="none" w:sz="0" w:space="0" w:color="auto"/>
        <w:bottom w:val="none" w:sz="0" w:space="0" w:color="auto"/>
        <w:right w:val="none" w:sz="0" w:space="0" w:color="auto"/>
      </w:divBdr>
    </w:div>
    <w:div w:id="1129084349">
      <w:bodyDiv w:val="1"/>
      <w:marLeft w:val="0"/>
      <w:marRight w:val="0"/>
      <w:marTop w:val="0"/>
      <w:marBottom w:val="0"/>
      <w:divBdr>
        <w:top w:val="none" w:sz="0" w:space="0" w:color="auto"/>
        <w:left w:val="none" w:sz="0" w:space="0" w:color="auto"/>
        <w:bottom w:val="none" w:sz="0" w:space="0" w:color="auto"/>
        <w:right w:val="none" w:sz="0" w:space="0" w:color="auto"/>
      </w:divBdr>
    </w:div>
    <w:div w:id="1129127729">
      <w:bodyDiv w:val="1"/>
      <w:marLeft w:val="0"/>
      <w:marRight w:val="0"/>
      <w:marTop w:val="0"/>
      <w:marBottom w:val="0"/>
      <w:divBdr>
        <w:top w:val="none" w:sz="0" w:space="0" w:color="auto"/>
        <w:left w:val="none" w:sz="0" w:space="0" w:color="auto"/>
        <w:bottom w:val="none" w:sz="0" w:space="0" w:color="auto"/>
        <w:right w:val="none" w:sz="0" w:space="0" w:color="auto"/>
      </w:divBdr>
    </w:div>
    <w:div w:id="1129514544">
      <w:bodyDiv w:val="1"/>
      <w:marLeft w:val="0"/>
      <w:marRight w:val="0"/>
      <w:marTop w:val="0"/>
      <w:marBottom w:val="0"/>
      <w:divBdr>
        <w:top w:val="none" w:sz="0" w:space="0" w:color="auto"/>
        <w:left w:val="none" w:sz="0" w:space="0" w:color="auto"/>
        <w:bottom w:val="none" w:sz="0" w:space="0" w:color="auto"/>
        <w:right w:val="none" w:sz="0" w:space="0" w:color="auto"/>
      </w:divBdr>
    </w:div>
    <w:div w:id="1129787399">
      <w:bodyDiv w:val="1"/>
      <w:marLeft w:val="0"/>
      <w:marRight w:val="0"/>
      <w:marTop w:val="0"/>
      <w:marBottom w:val="0"/>
      <w:divBdr>
        <w:top w:val="none" w:sz="0" w:space="0" w:color="auto"/>
        <w:left w:val="none" w:sz="0" w:space="0" w:color="auto"/>
        <w:bottom w:val="none" w:sz="0" w:space="0" w:color="auto"/>
        <w:right w:val="none" w:sz="0" w:space="0" w:color="auto"/>
      </w:divBdr>
    </w:div>
    <w:div w:id="1129788185">
      <w:bodyDiv w:val="1"/>
      <w:marLeft w:val="0"/>
      <w:marRight w:val="0"/>
      <w:marTop w:val="0"/>
      <w:marBottom w:val="0"/>
      <w:divBdr>
        <w:top w:val="none" w:sz="0" w:space="0" w:color="auto"/>
        <w:left w:val="none" w:sz="0" w:space="0" w:color="auto"/>
        <w:bottom w:val="none" w:sz="0" w:space="0" w:color="auto"/>
        <w:right w:val="none" w:sz="0" w:space="0" w:color="auto"/>
      </w:divBdr>
    </w:div>
    <w:div w:id="1129857058">
      <w:bodyDiv w:val="1"/>
      <w:marLeft w:val="0"/>
      <w:marRight w:val="0"/>
      <w:marTop w:val="0"/>
      <w:marBottom w:val="0"/>
      <w:divBdr>
        <w:top w:val="none" w:sz="0" w:space="0" w:color="auto"/>
        <w:left w:val="none" w:sz="0" w:space="0" w:color="auto"/>
        <w:bottom w:val="none" w:sz="0" w:space="0" w:color="auto"/>
        <w:right w:val="none" w:sz="0" w:space="0" w:color="auto"/>
      </w:divBdr>
    </w:div>
    <w:div w:id="1130132562">
      <w:bodyDiv w:val="1"/>
      <w:marLeft w:val="0"/>
      <w:marRight w:val="0"/>
      <w:marTop w:val="0"/>
      <w:marBottom w:val="0"/>
      <w:divBdr>
        <w:top w:val="none" w:sz="0" w:space="0" w:color="auto"/>
        <w:left w:val="none" w:sz="0" w:space="0" w:color="auto"/>
        <w:bottom w:val="none" w:sz="0" w:space="0" w:color="auto"/>
        <w:right w:val="none" w:sz="0" w:space="0" w:color="auto"/>
      </w:divBdr>
    </w:div>
    <w:div w:id="1130707120">
      <w:bodyDiv w:val="1"/>
      <w:marLeft w:val="0"/>
      <w:marRight w:val="0"/>
      <w:marTop w:val="0"/>
      <w:marBottom w:val="0"/>
      <w:divBdr>
        <w:top w:val="none" w:sz="0" w:space="0" w:color="auto"/>
        <w:left w:val="none" w:sz="0" w:space="0" w:color="auto"/>
        <w:bottom w:val="none" w:sz="0" w:space="0" w:color="auto"/>
        <w:right w:val="none" w:sz="0" w:space="0" w:color="auto"/>
      </w:divBdr>
    </w:div>
    <w:div w:id="1130904051">
      <w:bodyDiv w:val="1"/>
      <w:marLeft w:val="0"/>
      <w:marRight w:val="0"/>
      <w:marTop w:val="0"/>
      <w:marBottom w:val="0"/>
      <w:divBdr>
        <w:top w:val="none" w:sz="0" w:space="0" w:color="auto"/>
        <w:left w:val="none" w:sz="0" w:space="0" w:color="auto"/>
        <w:bottom w:val="none" w:sz="0" w:space="0" w:color="auto"/>
        <w:right w:val="none" w:sz="0" w:space="0" w:color="auto"/>
      </w:divBdr>
    </w:div>
    <w:div w:id="1130980222">
      <w:bodyDiv w:val="1"/>
      <w:marLeft w:val="0"/>
      <w:marRight w:val="0"/>
      <w:marTop w:val="0"/>
      <w:marBottom w:val="0"/>
      <w:divBdr>
        <w:top w:val="none" w:sz="0" w:space="0" w:color="auto"/>
        <w:left w:val="none" w:sz="0" w:space="0" w:color="auto"/>
        <w:bottom w:val="none" w:sz="0" w:space="0" w:color="auto"/>
        <w:right w:val="none" w:sz="0" w:space="0" w:color="auto"/>
      </w:divBdr>
    </w:div>
    <w:div w:id="1131096209">
      <w:bodyDiv w:val="1"/>
      <w:marLeft w:val="0"/>
      <w:marRight w:val="0"/>
      <w:marTop w:val="0"/>
      <w:marBottom w:val="0"/>
      <w:divBdr>
        <w:top w:val="none" w:sz="0" w:space="0" w:color="auto"/>
        <w:left w:val="none" w:sz="0" w:space="0" w:color="auto"/>
        <w:bottom w:val="none" w:sz="0" w:space="0" w:color="auto"/>
        <w:right w:val="none" w:sz="0" w:space="0" w:color="auto"/>
      </w:divBdr>
    </w:div>
    <w:div w:id="1131173768">
      <w:bodyDiv w:val="1"/>
      <w:marLeft w:val="0"/>
      <w:marRight w:val="0"/>
      <w:marTop w:val="0"/>
      <w:marBottom w:val="0"/>
      <w:divBdr>
        <w:top w:val="none" w:sz="0" w:space="0" w:color="auto"/>
        <w:left w:val="none" w:sz="0" w:space="0" w:color="auto"/>
        <w:bottom w:val="none" w:sz="0" w:space="0" w:color="auto"/>
        <w:right w:val="none" w:sz="0" w:space="0" w:color="auto"/>
      </w:divBdr>
    </w:div>
    <w:div w:id="1131240525">
      <w:bodyDiv w:val="1"/>
      <w:marLeft w:val="0"/>
      <w:marRight w:val="0"/>
      <w:marTop w:val="0"/>
      <w:marBottom w:val="0"/>
      <w:divBdr>
        <w:top w:val="none" w:sz="0" w:space="0" w:color="auto"/>
        <w:left w:val="none" w:sz="0" w:space="0" w:color="auto"/>
        <w:bottom w:val="none" w:sz="0" w:space="0" w:color="auto"/>
        <w:right w:val="none" w:sz="0" w:space="0" w:color="auto"/>
      </w:divBdr>
    </w:div>
    <w:div w:id="1131436859">
      <w:bodyDiv w:val="1"/>
      <w:marLeft w:val="0"/>
      <w:marRight w:val="0"/>
      <w:marTop w:val="0"/>
      <w:marBottom w:val="0"/>
      <w:divBdr>
        <w:top w:val="none" w:sz="0" w:space="0" w:color="auto"/>
        <w:left w:val="none" w:sz="0" w:space="0" w:color="auto"/>
        <w:bottom w:val="none" w:sz="0" w:space="0" w:color="auto"/>
        <w:right w:val="none" w:sz="0" w:space="0" w:color="auto"/>
      </w:divBdr>
    </w:div>
    <w:div w:id="1131636472">
      <w:bodyDiv w:val="1"/>
      <w:marLeft w:val="0"/>
      <w:marRight w:val="0"/>
      <w:marTop w:val="0"/>
      <w:marBottom w:val="0"/>
      <w:divBdr>
        <w:top w:val="none" w:sz="0" w:space="0" w:color="auto"/>
        <w:left w:val="none" w:sz="0" w:space="0" w:color="auto"/>
        <w:bottom w:val="none" w:sz="0" w:space="0" w:color="auto"/>
        <w:right w:val="none" w:sz="0" w:space="0" w:color="auto"/>
      </w:divBdr>
    </w:div>
    <w:div w:id="1131676239">
      <w:bodyDiv w:val="1"/>
      <w:marLeft w:val="0"/>
      <w:marRight w:val="0"/>
      <w:marTop w:val="0"/>
      <w:marBottom w:val="0"/>
      <w:divBdr>
        <w:top w:val="none" w:sz="0" w:space="0" w:color="auto"/>
        <w:left w:val="none" w:sz="0" w:space="0" w:color="auto"/>
        <w:bottom w:val="none" w:sz="0" w:space="0" w:color="auto"/>
        <w:right w:val="none" w:sz="0" w:space="0" w:color="auto"/>
      </w:divBdr>
    </w:div>
    <w:div w:id="1131822606">
      <w:bodyDiv w:val="1"/>
      <w:marLeft w:val="0"/>
      <w:marRight w:val="0"/>
      <w:marTop w:val="0"/>
      <w:marBottom w:val="0"/>
      <w:divBdr>
        <w:top w:val="none" w:sz="0" w:space="0" w:color="auto"/>
        <w:left w:val="none" w:sz="0" w:space="0" w:color="auto"/>
        <w:bottom w:val="none" w:sz="0" w:space="0" w:color="auto"/>
        <w:right w:val="none" w:sz="0" w:space="0" w:color="auto"/>
      </w:divBdr>
    </w:div>
    <w:div w:id="1131822940">
      <w:bodyDiv w:val="1"/>
      <w:marLeft w:val="0"/>
      <w:marRight w:val="0"/>
      <w:marTop w:val="0"/>
      <w:marBottom w:val="0"/>
      <w:divBdr>
        <w:top w:val="none" w:sz="0" w:space="0" w:color="auto"/>
        <w:left w:val="none" w:sz="0" w:space="0" w:color="auto"/>
        <w:bottom w:val="none" w:sz="0" w:space="0" w:color="auto"/>
        <w:right w:val="none" w:sz="0" w:space="0" w:color="auto"/>
      </w:divBdr>
    </w:div>
    <w:div w:id="1131898707">
      <w:bodyDiv w:val="1"/>
      <w:marLeft w:val="0"/>
      <w:marRight w:val="0"/>
      <w:marTop w:val="0"/>
      <w:marBottom w:val="0"/>
      <w:divBdr>
        <w:top w:val="none" w:sz="0" w:space="0" w:color="auto"/>
        <w:left w:val="none" w:sz="0" w:space="0" w:color="auto"/>
        <w:bottom w:val="none" w:sz="0" w:space="0" w:color="auto"/>
        <w:right w:val="none" w:sz="0" w:space="0" w:color="auto"/>
      </w:divBdr>
    </w:div>
    <w:div w:id="1131944161">
      <w:bodyDiv w:val="1"/>
      <w:marLeft w:val="0"/>
      <w:marRight w:val="0"/>
      <w:marTop w:val="0"/>
      <w:marBottom w:val="0"/>
      <w:divBdr>
        <w:top w:val="none" w:sz="0" w:space="0" w:color="auto"/>
        <w:left w:val="none" w:sz="0" w:space="0" w:color="auto"/>
        <w:bottom w:val="none" w:sz="0" w:space="0" w:color="auto"/>
        <w:right w:val="none" w:sz="0" w:space="0" w:color="auto"/>
      </w:divBdr>
    </w:div>
    <w:div w:id="1132285070">
      <w:bodyDiv w:val="1"/>
      <w:marLeft w:val="0"/>
      <w:marRight w:val="0"/>
      <w:marTop w:val="0"/>
      <w:marBottom w:val="0"/>
      <w:divBdr>
        <w:top w:val="none" w:sz="0" w:space="0" w:color="auto"/>
        <w:left w:val="none" w:sz="0" w:space="0" w:color="auto"/>
        <w:bottom w:val="none" w:sz="0" w:space="0" w:color="auto"/>
        <w:right w:val="none" w:sz="0" w:space="0" w:color="auto"/>
      </w:divBdr>
    </w:div>
    <w:div w:id="1132480515">
      <w:bodyDiv w:val="1"/>
      <w:marLeft w:val="0"/>
      <w:marRight w:val="0"/>
      <w:marTop w:val="0"/>
      <w:marBottom w:val="0"/>
      <w:divBdr>
        <w:top w:val="none" w:sz="0" w:space="0" w:color="auto"/>
        <w:left w:val="none" w:sz="0" w:space="0" w:color="auto"/>
        <w:bottom w:val="none" w:sz="0" w:space="0" w:color="auto"/>
        <w:right w:val="none" w:sz="0" w:space="0" w:color="auto"/>
      </w:divBdr>
    </w:div>
    <w:div w:id="1132553087">
      <w:bodyDiv w:val="1"/>
      <w:marLeft w:val="0"/>
      <w:marRight w:val="0"/>
      <w:marTop w:val="0"/>
      <w:marBottom w:val="0"/>
      <w:divBdr>
        <w:top w:val="none" w:sz="0" w:space="0" w:color="auto"/>
        <w:left w:val="none" w:sz="0" w:space="0" w:color="auto"/>
        <w:bottom w:val="none" w:sz="0" w:space="0" w:color="auto"/>
        <w:right w:val="none" w:sz="0" w:space="0" w:color="auto"/>
      </w:divBdr>
    </w:div>
    <w:div w:id="1132559817">
      <w:bodyDiv w:val="1"/>
      <w:marLeft w:val="0"/>
      <w:marRight w:val="0"/>
      <w:marTop w:val="0"/>
      <w:marBottom w:val="0"/>
      <w:divBdr>
        <w:top w:val="none" w:sz="0" w:space="0" w:color="auto"/>
        <w:left w:val="none" w:sz="0" w:space="0" w:color="auto"/>
        <w:bottom w:val="none" w:sz="0" w:space="0" w:color="auto"/>
        <w:right w:val="none" w:sz="0" w:space="0" w:color="auto"/>
      </w:divBdr>
    </w:div>
    <w:div w:id="1133206709">
      <w:bodyDiv w:val="1"/>
      <w:marLeft w:val="0"/>
      <w:marRight w:val="0"/>
      <w:marTop w:val="0"/>
      <w:marBottom w:val="0"/>
      <w:divBdr>
        <w:top w:val="none" w:sz="0" w:space="0" w:color="auto"/>
        <w:left w:val="none" w:sz="0" w:space="0" w:color="auto"/>
        <w:bottom w:val="none" w:sz="0" w:space="0" w:color="auto"/>
        <w:right w:val="none" w:sz="0" w:space="0" w:color="auto"/>
      </w:divBdr>
    </w:div>
    <w:div w:id="1133252351">
      <w:bodyDiv w:val="1"/>
      <w:marLeft w:val="0"/>
      <w:marRight w:val="0"/>
      <w:marTop w:val="0"/>
      <w:marBottom w:val="0"/>
      <w:divBdr>
        <w:top w:val="none" w:sz="0" w:space="0" w:color="auto"/>
        <w:left w:val="none" w:sz="0" w:space="0" w:color="auto"/>
        <w:bottom w:val="none" w:sz="0" w:space="0" w:color="auto"/>
        <w:right w:val="none" w:sz="0" w:space="0" w:color="auto"/>
      </w:divBdr>
    </w:div>
    <w:div w:id="1133256503">
      <w:bodyDiv w:val="1"/>
      <w:marLeft w:val="0"/>
      <w:marRight w:val="0"/>
      <w:marTop w:val="0"/>
      <w:marBottom w:val="0"/>
      <w:divBdr>
        <w:top w:val="none" w:sz="0" w:space="0" w:color="auto"/>
        <w:left w:val="none" w:sz="0" w:space="0" w:color="auto"/>
        <w:bottom w:val="none" w:sz="0" w:space="0" w:color="auto"/>
        <w:right w:val="none" w:sz="0" w:space="0" w:color="auto"/>
      </w:divBdr>
    </w:div>
    <w:div w:id="1133327426">
      <w:bodyDiv w:val="1"/>
      <w:marLeft w:val="0"/>
      <w:marRight w:val="0"/>
      <w:marTop w:val="0"/>
      <w:marBottom w:val="0"/>
      <w:divBdr>
        <w:top w:val="none" w:sz="0" w:space="0" w:color="auto"/>
        <w:left w:val="none" w:sz="0" w:space="0" w:color="auto"/>
        <w:bottom w:val="none" w:sz="0" w:space="0" w:color="auto"/>
        <w:right w:val="none" w:sz="0" w:space="0" w:color="auto"/>
      </w:divBdr>
    </w:div>
    <w:div w:id="1133408755">
      <w:bodyDiv w:val="1"/>
      <w:marLeft w:val="0"/>
      <w:marRight w:val="0"/>
      <w:marTop w:val="0"/>
      <w:marBottom w:val="0"/>
      <w:divBdr>
        <w:top w:val="none" w:sz="0" w:space="0" w:color="auto"/>
        <w:left w:val="none" w:sz="0" w:space="0" w:color="auto"/>
        <w:bottom w:val="none" w:sz="0" w:space="0" w:color="auto"/>
        <w:right w:val="none" w:sz="0" w:space="0" w:color="auto"/>
      </w:divBdr>
    </w:div>
    <w:div w:id="1133521053">
      <w:bodyDiv w:val="1"/>
      <w:marLeft w:val="0"/>
      <w:marRight w:val="0"/>
      <w:marTop w:val="0"/>
      <w:marBottom w:val="0"/>
      <w:divBdr>
        <w:top w:val="none" w:sz="0" w:space="0" w:color="auto"/>
        <w:left w:val="none" w:sz="0" w:space="0" w:color="auto"/>
        <w:bottom w:val="none" w:sz="0" w:space="0" w:color="auto"/>
        <w:right w:val="none" w:sz="0" w:space="0" w:color="auto"/>
      </w:divBdr>
    </w:div>
    <w:div w:id="1133671976">
      <w:bodyDiv w:val="1"/>
      <w:marLeft w:val="0"/>
      <w:marRight w:val="0"/>
      <w:marTop w:val="0"/>
      <w:marBottom w:val="0"/>
      <w:divBdr>
        <w:top w:val="none" w:sz="0" w:space="0" w:color="auto"/>
        <w:left w:val="none" w:sz="0" w:space="0" w:color="auto"/>
        <w:bottom w:val="none" w:sz="0" w:space="0" w:color="auto"/>
        <w:right w:val="none" w:sz="0" w:space="0" w:color="auto"/>
      </w:divBdr>
    </w:div>
    <w:div w:id="1133672509">
      <w:bodyDiv w:val="1"/>
      <w:marLeft w:val="0"/>
      <w:marRight w:val="0"/>
      <w:marTop w:val="0"/>
      <w:marBottom w:val="0"/>
      <w:divBdr>
        <w:top w:val="none" w:sz="0" w:space="0" w:color="auto"/>
        <w:left w:val="none" w:sz="0" w:space="0" w:color="auto"/>
        <w:bottom w:val="none" w:sz="0" w:space="0" w:color="auto"/>
        <w:right w:val="none" w:sz="0" w:space="0" w:color="auto"/>
      </w:divBdr>
    </w:div>
    <w:div w:id="1133788141">
      <w:bodyDiv w:val="1"/>
      <w:marLeft w:val="0"/>
      <w:marRight w:val="0"/>
      <w:marTop w:val="0"/>
      <w:marBottom w:val="0"/>
      <w:divBdr>
        <w:top w:val="none" w:sz="0" w:space="0" w:color="auto"/>
        <w:left w:val="none" w:sz="0" w:space="0" w:color="auto"/>
        <w:bottom w:val="none" w:sz="0" w:space="0" w:color="auto"/>
        <w:right w:val="none" w:sz="0" w:space="0" w:color="auto"/>
      </w:divBdr>
    </w:div>
    <w:div w:id="1133789732">
      <w:bodyDiv w:val="1"/>
      <w:marLeft w:val="0"/>
      <w:marRight w:val="0"/>
      <w:marTop w:val="0"/>
      <w:marBottom w:val="0"/>
      <w:divBdr>
        <w:top w:val="none" w:sz="0" w:space="0" w:color="auto"/>
        <w:left w:val="none" w:sz="0" w:space="0" w:color="auto"/>
        <w:bottom w:val="none" w:sz="0" w:space="0" w:color="auto"/>
        <w:right w:val="none" w:sz="0" w:space="0" w:color="auto"/>
      </w:divBdr>
    </w:div>
    <w:div w:id="1133789829">
      <w:bodyDiv w:val="1"/>
      <w:marLeft w:val="0"/>
      <w:marRight w:val="0"/>
      <w:marTop w:val="0"/>
      <w:marBottom w:val="0"/>
      <w:divBdr>
        <w:top w:val="none" w:sz="0" w:space="0" w:color="auto"/>
        <w:left w:val="none" w:sz="0" w:space="0" w:color="auto"/>
        <w:bottom w:val="none" w:sz="0" w:space="0" w:color="auto"/>
        <w:right w:val="none" w:sz="0" w:space="0" w:color="auto"/>
      </w:divBdr>
    </w:div>
    <w:div w:id="1133791738">
      <w:bodyDiv w:val="1"/>
      <w:marLeft w:val="0"/>
      <w:marRight w:val="0"/>
      <w:marTop w:val="0"/>
      <w:marBottom w:val="0"/>
      <w:divBdr>
        <w:top w:val="none" w:sz="0" w:space="0" w:color="auto"/>
        <w:left w:val="none" w:sz="0" w:space="0" w:color="auto"/>
        <w:bottom w:val="none" w:sz="0" w:space="0" w:color="auto"/>
        <w:right w:val="none" w:sz="0" w:space="0" w:color="auto"/>
      </w:divBdr>
    </w:div>
    <w:div w:id="1133795761">
      <w:bodyDiv w:val="1"/>
      <w:marLeft w:val="0"/>
      <w:marRight w:val="0"/>
      <w:marTop w:val="0"/>
      <w:marBottom w:val="0"/>
      <w:divBdr>
        <w:top w:val="none" w:sz="0" w:space="0" w:color="auto"/>
        <w:left w:val="none" w:sz="0" w:space="0" w:color="auto"/>
        <w:bottom w:val="none" w:sz="0" w:space="0" w:color="auto"/>
        <w:right w:val="none" w:sz="0" w:space="0" w:color="auto"/>
      </w:divBdr>
    </w:div>
    <w:div w:id="1133907302">
      <w:bodyDiv w:val="1"/>
      <w:marLeft w:val="0"/>
      <w:marRight w:val="0"/>
      <w:marTop w:val="0"/>
      <w:marBottom w:val="0"/>
      <w:divBdr>
        <w:top w:val="none" w:sz="0" w:space="0" w:color="auto"/>
        <w:left w:val="none" w:sz="0" w:space="0" w:color="auto"/>
        <w:bottom w:val="none" w:sz="0" w:space="0" w:color="auto"/>
        <w:right w:val="none" w:sz="0" w:space="0" w:color="auto"/>
      </w:divBdr>
    </w:div>
    <w:div w:id="1134058550">
      <w:bodyDiv w:val="1"/>
      <w:marLeft w:val="0"/>
      <w:marRight w:val="0"/>
      <w:marTop w:val="0"/>
      <w:marBottom w:val="0"/>
      <w:divBdr>
        <w:top w:val="none" w:sz="0" w:space="0" w:color="auto"/>
        <w:left w:val="none" w:sz="0" w:space="0" w:color="auto"/>
        <w:bottom w:val="none" w:sz="0" w:space="0" w:color="auto"/>
        <w:right w:val="none" w:sz="0" w:space="0" w:color="auto"/>
      </w:divBdr>
    </w:div>
    <w:div w:id="1134101675">
      <w:bodyDiv w:val="1"/>
      <w:marLeft w:val="0"/>
      <w:marRight w:val="0"/>
      <w:marTop w:val="0"/>
      <w:marBottom w:val="0"/>
      <w:divBdr>
        <w:top w:val="none" w:sz="0" w:space="0" w:color="auto"/>
        <w:left w:val="none" w:sz="0" w:space="0" w:color="auto"/>
        <w:bottom w:val="none" w:sz="0" w:space="0" w:color="auto"/>
        <w:right w:val="none" w:sz="0" w:space="0" w:color="auto"/>
      </w:divBdr>
    </w:div>
    <w:div w:id="1134182285">
      <w:bodyDiv w:val="1"/>
      <w:marLeft w:val="0"/>
      <w:marRight w:val="0"/>
      <w:marTop w:val="0"/>
      <w:marBottom w:val="0"/>
      <w:divBdr>
        <w:top w:val="none" w:sz="0" w:space="0" w:color="auto"/>
        <w:left w:val="none" w:sz="0" w:space="0" w:color="auto"/>
        <w:bottom w:val="none" w:sz="0" w:space="0" w:color="auto"/>
        <w:right w:val="none" w:sz="0" w:space="0" w:color="auto"/>
      </w:divBdr>
    </w:div>
    <w:div w:id="1134252667">
      <w:bodyDiv w:val="1"/>
      <w:marLeft w:val="0"/>
      <w:marRight w:val="0"/>
      <w:marTop w:val="0"/>
      <w:marBottom w:val="0"/>
      <w:divBdr>
        <w:top w:val="none" w:sz="0" w:space="0" w:color="auto"/>
        <w:left w:val="none" w:sz="0" w:space="0" w:color="auto"/>
        <w:bottom w:val="none" w:sz="0" w:space="0" w:color="auto"/>
        <w:right w:val="none" w:sz="0" w:space="0" w:color="auto"/>
      </w:divBdr>
    </w:div>
    <w:div w:id="1134253983">
      <w:bodyDiv w:val="1"/>
      <w:marLeft w:val="0"/>
      <w:marRight w:val="0"/>
      <w:marTop w:val="0"/>
      <w:marBottom w:val="0"/>
      <w:divBdr>
        <w:top w:val="none" w:sz="0" w:space="0" w:color="auto"/>
        <w:left w:val="none" w:sz="0" w:space="0" w:color="auto"/>
        <w:bottom w:val="none" w:sz="0" w:space="0" w:color="auto"/>
        <w:right w:val="none" w:sz="0" w:space="0" w:color="auto"/>
      </w:divBdr>
    </w:div>
    <w:div w:id="1134368423">
      <w:bodyDiv w:val="1"/>
      <w:marLeft w:val="0"/>
      <w:marRight w:val="0"/>
      <w:marTop w:val="0"/>
      <w:marBottom w:val="0"/>
      <w:divBdr>
        <w:top w:val="none" w:sz="0" w:space="0" w:color="auto"/>
        <w:left w:val="none" w:sz="0" w:space="0" w:color="auto"/>
        <w:bottom w:val="none" w:sz="0" w:space="0" w:color="auto"/>
        <w:right w:val="none" w:sz="0" w:space="0" w:color="auto"/>
      </w:divBdr>
    </w:div>
    <w:div w:id="1134449760">
      <w:bodyDiv w:val="1"/>
      <w:marLeft w:val="0"/>
      <w:marRight w:val="0"/>
      <w:marTop w:val="0"/>
      <w:marBottom w:val="0"/>
      <w:divBdr>
        <w:top w:val="none" w:sz="0" w:space="0" w:color="auto"/>
        <w:left w:val="none" w:sz="0" w:space="0" w:color="auto"/>
        <w:bottom w:val="none" w:sz="0" w:space="0" w:color="auto"/>
        <w:right w:val="none" w:sz="0" w:space="0" w:color="auto"/>
      </w:divBdr>
    </w:div>
    <w:div w:id="1134517029">
      <w:bodyDiv w:val="1"/>
      <w:marLeft w:val="0"/>
      <w:marRight w:val="0"/>
      <w:marTop w:val="0"/>
      <w:marBottom w:val="0"/>
      <w:divBdr>
        <w:top w:val="none" w:sz="0" w:space="0" w:color="auto"/>
        <w:left w:val="none" w:sz="0" w:space="0" w:color="auto"/>
        <w:bottom w:val="none" w:sz="0" w:space="0" w:color="auto"/>
        <w:right w:val="none" w:sz="0" w:space="0" w:color="auto"/>
      </w:divBdr>
    </w:div>
    <w:div w:id="1134641537">
      <w:bodyDiv w:val="1"/>
      <w:marLeft w:val="0"/>
      <w:marRight w:val="0"/>
      <w:marTop w:val="0"/>
      <w:marBottom w:val="0"/>
      <w:divBdr>
        <w:top w:val="none" w:sz="0" w:space="0" w:color="auto"/>
        <w:left w:val="none" w:sz="0" w:space="0" w:color="auto"/>
        <w:bottom w:val="none" w:sz="0" w:space="0" w:color="auto"/>
        <w:right w:val="none" w:sz="0" w:space="0" w:color="auto"/>
      </w:divBdr>
    </w:div>
    <w:div w:id="1134643753">
      <w:bodyDiv w:val="1"/>
      <w:marLeft w:val="0"/>
      <w:marRight w:val="0"/>
      <w:marTop w:val="0"/>
      <w:marBottom w:val="0"/>
      <w:divBdr>
        <w:top w:val="none" w:sz="0" w:space="0" w:color="auto"/>
        <w:left w:val="none" w:sz="0" w:space="0" w:color="auto"/>
        <w:bottom w:val="none" w:sz="0" w:space="0" w:color="auto"/>
        <w:right w:val="none" w:sz="0" w:space="0" w:color="auto"/>
      </w:divBdr>
    </w:div>
    <w:div w:id="1134715824">
      <w:bodyDiv w:val="1"/>
      <w:marLeft w:val="0"/>
      <w:marRight w:val="0"/>
      <w:marTop w:val="0"/>
      <w:marBottom w:val="0"/>
      <w:divBdr>
        <w:top w:val="none" w:sz="0" w:space="0" w:color="auto"/>
        <w:left w:val="none" w:sz="0" w:space="0" w:color="auto"/>
        <w:bottom w:val="none" w:sz="0" w:space="0" w:color="auto"/>
        <w:right w:val="none" w:sz="0" w:space="0" w:color="auto"/>
      </w:divBdr>
    </w:div>
    <w:div w:id="1134719201">
      <w:bodyDiv w:val="1"/>
      <w:marLeft w:val="0"/>
      <w:marRight w:val="0"/>
      <w:marTop w:val="0"/>
      <w:marBottom w:val="0"/>
      <w:divBdr>
        <w:top w:val="none" w:sz="0" w:space="0" w:color="auto"/>
        <w:left w:val="none" w:sz="0" w:space="0" w:color="auto"/>
        <w:bottom w:val="none" w:sz="0" w:space="0" w:color="auto"/>
        <w:right w:val="none" w:sz="0" w:space="0" w:color="auto"/>
      </w:divBdr>
    </w:div>
    <w:div w:id="1134836332">
      <w:bodyDiv w:val="1"/>
      <w:marLeft w:val="0"/>
      <w:marRight w:val="0"/>
      <w:marTop w:val="0"/>
      <w:marBottom w:val="0"/>
      <w:divBdr>
        <w:top w:val="none" w:sz="0" w:space="0" w:color="auto"/>
        <w:left w:val="none" w:sz="0" w:space="0" w:color="auto"/>
        <w:bottom w:val="none" w:sz="0" w:space="0" w:color="auto"/>
        <w:right w:val="none" w:sz="0" w:space="0" w:color="auto"/>
      </w:divBdr>
    </w:div>
    <w:div w:id="1135101501">
      <w:bodyDiv w:val="1"/>
      <w:marLeft w:val="0"/>
      <w:marRight w:val="0"/>
      <w:marTop w:val="0"/>
      <w:marBottom w:val="0"/>
      <w:divBdr>
        <w:top w:val="none" w:sz="0" w:space="0" w:color="auto"/>
        <w:left w:val="none" w:sz="0" w:space="0" w:color="auto"/>
        <w:bottom w:val="none" w:sz="0" w:space="0" w:color="auto"/>
        <w:right w:val="none" w:sz="0" w:space="0" w:color="auto"/>
      </w:divBdr>
    </w:div>
    <w:div w:id="1135178958">
      <w:bodyDiv w:val="1"/>
      <w:marLeft w:val="0"/>
      <w:marRight w:val="0"/>
      <w:marTop w:val="0"/>
      <w:marBottom w:val="0"/>
      <w:divBdr>
        <w:top w:val="none" w:sz="0" w:space="0" w:color="auto"/>
        <w:left w:val="none" w:sz="0" w:space="0" w:color="auto"/>
        <w:bottom w:val="none" w:sz="0" w:space="0" w:color="auto"/>
        <w:right w:val="none" w:sz="0" w:space="0" w:color="auto"/>
      </w:divBdr>
    </w:div>
    <w:div w:id="1135372061">
      <w:bodyDiv w:val="1"/>
      <w:marLeft w:val="0"/>
      <w:marRight w:val="0"/>
      <w:marTop w:val="0"/>
      <w:marBottom w:val="0"/>
      <w:divBdr>
        <w:top w:val="none" w:sz="0" w:space="0" w:color="auto"/>
        <w:left w:val="none" w:sz="0" w:space="0" w:color="auto"/>
        <w:bottom w:val="none" w:sz="0" w:space="0" w:color="auto"/>
        <w:right w:val="none" w:sz="0" w:space="0" w:color="auto"/>
      </w:divBdr>
    </w:div>
    <w:div w:id="1135372311">
      <w:bodyDiv w:val="1"/>
      <w:marLeft w:val="0"/>
      <w:marRight w:val="0"/>
      <w:marTop w:val="0"/>
      <w:marBottom w:val="0"/>
      <w:divBdr>
        <w:top w:val="none" w:sz="0" w:space="0" w:color="auto"/>
        <w:left w:val="none" w:sz="0" w:space="0" w:color="auto"/>
        <w:bottom w:val="none" w:sz="0" w:space="0" w:color="auto"/>
        <w:right w:val="none" w:sz="0" w:space="0" w:color="auto"/>
      </w:divBdr>
    </w:div>
    <w:div w:id="1135562041">
      <w:bodyDiv w:val="1"/>
      <w:marLeft w:val="0"/>
      <w:marRight w:val="0"/>
      <w:marTop w:val="0"/>
      <w:marBottom w:val="0"/>
      <w:divBdr>
        <w:top w:val="none" w:sz="0" w:space="0" w:color="auto"/>
        <w:left w:val="none" w:sz="0" w:space="0" w:color="auto"/>
        <w:bottom w:val="none" w:sz="0" w:space="0" w:color="auto"/>
        <w:right w:val="none" w:sz="0" w:space="0" w:color="auto"/>
      </w:divBdr>
    </w:div>
    <w:div w:id="1135872885">
      <w:bodyDiv w:val="1"/>
      <w:marLeft w:val="0"/>
      <w:marRight w:val="0"/>
      <w:marTop w:val="0"/>
      <w:marBottom w:val="0"/>
      <w:divBdr>
        <w:top w:val="none" w:sz="0" w:space="0" w:color="auto"/>
        <w:left w:val="none" w:sz="0" w:space="0" w:color="auto"/>
        <w:bottom w:val="none" w:sz="0" w:space="0" w:color="auto"/>
        <w:right w:val="none" w:sz="0" w:space="0" w:color="auto"/>
      </w:divBdr>
    </w:div>
    <w:div w:id="1136145612">
      <w:bodyDiv w:val="1"/>
      <w:marLeft w:val="0"/>
      <w:marRight w:val="0"/>
      <w:marTop w:val="0"/>
      <w:marBottom w:val="0"/>
      <w:divBdr>
        <w:top w:val="none" w:sz="0" w:space="0" w:color="auto"/>
        <w:left w:val="none" w:sz="0" w:space="0" w:color="auto"/>
        <w:bottom w:val="none" w:sz="0" w:space="0" w:color="auto"/>
        <w:right w:val="none" w:sz="0" w:space="0" w:color="auto"/>
      </w:divBdr>
    </w:div>
    <w:div w:id="1136218185">
      <w:bodyDiv w:val="1"/>
      <w:marLeft w:val="0"/>
      <w:marRight w:val="0"/>
      <w:marTop w:val="0"/>
      <w:marBottom w:val="0"/>
      <w:divBdr>
        <w:top w:val="none" w:sz="0" w:space="0" w:color="auto"/>
        <w:left w:val="none" w:sz="0" w:space="0" w:color="auto"/>
        <w:bottom w:val="none" w:sz="0" w:space="0" w:color="auto"/>
        <w:right w:val="none" w:sz="0" w:space="0" w:color="auto"/>
      </w:divBdr>
    </w:div>
    <w:div w:id="1136295048">
      <w:bodyDiv w:val="1"/>
      <w:marLeft w:val="0"/>
      <w:marRight w:val="0"/>
      <w:marTop w:val="0"/>
      <w:marBottom w:val="0"/>
      <w:divBdr>
        <w:top w:val="none" w:sz="0" w:space="0" w:color="auto"/>
        <w:left w:val="none" w:sz="0" w:space="0" w:color="auto"/>
        <w:bottom w:val="none" w:sz="0" w:space="0" w:color="auto"/>
        <w:right w:val="none" w:sz="0" w:space="0" w:color="auto"/>
      </w:divBdr>
    </w:div>
    <w:div w:id="1136337659">
      <w:bodyDiv w:val="1"/>
      <w:marLeft w:val="0"/>
      <w:marRight w:val="0"/>
      <w:marTop w:val="0"/>
      <w:marBottom w:val="0"/>
      <w:divBdr>
        <w:top w:val="none" w:sz="0" w:space="0" w:color="auto"/>
        <w:left w:val="none" w:sz="0" w:space="0" w:color="auto"/>
        <w:bottom w:val="none" w:sz="0" w:space="0" w:color="auto"/>
        <w:right w:val="none" w:sz="0" w:space="0" w:color="auto"/>
      </w:divBdr>
    </w:div>
    <w:div w:id="1136415367">
      <w:bodyDiv w:val="1"/>
      <w:marLeft w:val="0"/>
      <w:marRight w:val="0"/>
      <w:marTop w:val="0"/>
      <w:marBottom w:val="0"/>
      <w:divBdr>
        <w:top w:val="none" w:sz="0" w:space="0" w:color="auto"/>
        <w:left w:val="none" w:sz="0" w:space="0" w:color="auto"/>
        <w:bottom w:val="none" w:sz="0" w:space="0" w:color="auto"/>
        <w:right w:val="none" w:sz="0" w:space="0" w:color="auto"/>
      </w:divBdr>
    </w:div>
    <w:div w:id="1136484771">
      <w:bodyDiv w:val="1"/>
      <w:marLeft w:val="0"/>
      <w:marRight w:val="0"/>
      <w:marTop w:val="0"/>
      <w:marBottom w:val="0"/>
      <w:divBdr>
        <w:top w:val="none" w:sz="0" w:space="0" w:color="auto"/>
        <w:left w:val="none" w:sz="0" w:space="0" w:color="auto"/>
        <w:bottom w:val="none" w:sz="0" w:space="0" w:color="auto"/>
        <w:right w:val="none" w:sz="0" w:space="0" w:color="auto"/>
      </w:divBdr>
    </w:div>
    <w:div w:id="1136528941">
      <w:bodyDiv w:val="1"/>
      <w:marLeft w:val="0"/>
      <w:marRight w:val="0"/>
      <w:marTop w:val="0"/>
      <w:marBottom w:val="0"/>
      <w:divBdr>
        <w:top w:val="none" w:sz="0" w:space="0" w:color="auto"/>
        <w:left w:val="none" w:sz="0" w:space="0" w:color="auto"/>
        <w:bottom w:val="none" w:sz="0" w:space="0" w:color="auto"/>
        <w:right w:val="none" w:sz="0" w:space="0" w:color="auto"/>
      </w:divBdr>
    </w:div>
    <w:div w:id="1136600955">
      <w:bodyDiv w:val="1"/>
      <w:marLeft w:val="0"/>
      <w:marRight w:val="0"/>
      <w:marTop w:val="0"/>
      <w:marBottom w:val="0"/>
      <w:divBdr>
        <w:top w:val="none" w:sz="0" w:space="0" w:color="auto"/>
        <w:left w:val="none" w:sz="0" w:space="0" w:color="auto"/>
        <w:bottom w:val="none" w:sz="0" w:space="0" w:color="auto"/>
        <w:right w:val="none" w:sz="0" w:space="0" w:color="auto"/>
      </w:divBdr>
    </w:div>
    <w:div w:id="1136604117">
      <w:bodyDiv w:val="1"/>
      <w:marLeft w:val="0"/>
      <w:marRight w:val="0"/>
      <w:marTop w:val="0"/>
      <w:marBottom w:val="0"/>
      <w:divBdr>
        <w:top w:val="none" w:sz="0" w:space="0" w:color="auto"/>
        <w:left w:val="none" w:sz="0" w:space="0" w:color="auto"/>
        <w:bottom w:val="none" w:sz="0" w:space="0" w:color="auto"/>
        <w:right w:val="none" w:sz="0" w:space="0" w:color="auto"/>
      </w:divBdr>
    </w:div>
    <w:div w:id="1136795480">
      <w:bodyDiv w:val="1"/>
      <w:marLeft w:val="0"/>
      <w:marRight w:val="0"/>
      <w:marTop w:val="0"/>
      <w:marBottom w:val="0"/>
      <w:divBdr>
        <w:top w:val="none" w:sz="0" w:space="0" w:color="auto"/>
        <w:left w:val="none" w:sz="0" w:space="0" w:color="auto"/>
        <w:bottom w:val="none" w:sz="0" w:space="0" w:color="auto"/>
        <w:right w:val="none" w:sz="0" w:space="0" w:color="auto"/>
      </w:divBdr>
    </w:div>
    <w:div w:id="1136946484">
      <w:bodyDiv w:val="1"/>
      <w:marLeft w:val="0"/>
      <w:marRight w:val="0"/>
      <w:marTop w:val="0"/>
      <w:marBottom w:val="0"/>
      <w:divBdr>
        <w:top w:val="none" w:sz="0" w:space="0" w:color="auto"/>
        <w:left w:val="none" w:sz="0" w:space="0" w:color="auto"/>
        <w:bottom w:val="none" w:sz="0" w:space="0" w:color="auto"/>
        <w:right w:val="none" w:sz="0" w:space="0" w:color="auto"/>
      </w:divBdr>
    </w:div>
    <w:div w:id="1137063374">
      <w:bodyDiv w:val="1"/>
      <w:marLeft w:val="0"/>
      <w:marRight w:val="0"/>
      <w:marTop w:val="0"/>
      <w:marBottom w:val="0"/>
      <w:divBdr>
        <w:top w:val="none" w:sz="0" w:space="0" w:color="auto"/>
        <w:left w:val="none" w:sz="0" w:space="0" w:color="auto"/>
        <w:bottom w:val="none" w:sz="0" w:space="0" w:color="auto"/>
        <w:right w:val="none" w:sz="0" w:space="0" w:color="auto"/>
      </w:divBdr>
    </w:div>
    <w:div w:id="1137065004">
      <w:bodyDiv w:val="1"/>
      <w:marLeft w:val="0"/>
      <w:marRight w:val="0"/>
      <w:marTop w:val="0"/>
      <w:marBottom w:val="0"/>
      <w:divBdr>
        <w:top w:val="none" w:sz="0" w:space="0" w:color="auto"/>
        <w:left w:val="none" w:sz="0" w:space="0" w:color="auto"/>
        <w:bottom w:val="none" w:sz="0" w:space="0" w:color="auto"/>
        <w:right w:val="none" w:sz="0" w:space="0" w:color="auto"/>
      </w:divBdr>
    </w:div>
    <w:div w:id="1137337688">
      <w:bodyDiv w:val="1"/>
      <w:marLeft w:val="0"/>
      <w:marRight w:val="0"/>
      <w:marTop w:val="0"/>
      <w:marBottom w:val="0"/>
      <w:divBdr>
        <w:top w:val="none" w:sz="0" w:space="0" w:color="auto"/>
        <w:left w:val="none" w:sz="0" w:space="0" w:color="auto"/>
        <w:bottom w:val="none" w:sz="0" w:space="0" w:color="auto"/>
        <w:right w:val="none" w:sz="0" w:space="0" w:color="auto"/>
      </w:divBdr>
    </w:div>
    <w:div w:id="1137450565">
      <w:bodyDiv w:val="1"/>
      <w:marLeft w:val="0"/>
      <w:marRight w:val="0"/>
      <w:marTop w:val="0"/>
      <w:marBottom w:val="0"/>
      <w:divBdr>
        <w:top w:val="none" w:sz="0" w:space="0" w:color="auto"/>
        <w:left w:val="none" w:sz="0" w:space="0" w:color="auto"/>
        <w:bottom w:val="none" w:sz="0" w:space="0" w:color="auto"/>
        <w:right w:val="none" w:sz="0" w:space="0" w:color="auto"/>
      </w:divBdr>
    </w:div>
    <w:div w:id="1137453038">
      <w:bodyDiv w:val="1"/>
      <w:marLeft w:val="0"/>
      <w:marRight w:val="0"/>
      <w:marTop w:val="0"/>
      <w:marBottom w:val="0"/>
      <w:divBdr>
        <w:top w:val="none" w:sz="0" w:space="0" w:color="auto"/>
        <w:left w:val="none" w:sz="0" w:space="0" w:color="auto"/>
        <w:bottom w:val="none" w:sz="0" w:space="0" w:color="auto"/>
        <w:right w:val="none" w:sz="0" w:space="0" w:color="auto"/>
      </w:divBdr>
    </w:div>
    <w:div w:id="1137526088">
      <w:bodyDiv w:val="1"/>
      <w:marLeft w:val="0"/>
      <w:marRight w:val="0"/>
      <w:marTop w:val="0"/>
      <w:marBottom w:val="0"/>
      <w:divBdr>
        <w:top w:val="none" w:sz="0" w:space="0" w:color="auto"/>
        <w:left w:val="none" w:sz="0" w:space="0" w:color="auto"/>
        <w:bottom w:val="none" w:sz="0" w:space="0" w:color="auto"/>
        <w:right w:val="none" w:sz="0" w:space="0" w:color="auto"/>
      </w:divBdr>
    </w:div>
    <w:div w:id="1137795583">
      <w:bodyDiv w:val="1"/>
      <w:marLeft w:val="0"/>
      <w:marRight w:val="0"/>
      <w:marTop w:val="0"/>
      <w:marBottom w:val="0"/>
      <w:divBdr>
        <w:top w:val="none" w:sz="0" w:space="0" w:color="auto"/>
        <w:left w:val="none" w:sz="0" w:space="0" w:color="auto"/>
        <w:bottom w:val="none" w:sz="0" w:space="0" w:color="auto"/>
        <w:right w:val="none" w:sz="0" w:space="0" w:color="auto"/>
      </w:divBdr>
    </w:div>
    <w:div w:id="1137799051">
      <w:bodyDiv w:val="1"/>
      <w:marLeft w:val="0"/>
      <w:marRight w:val="0"/>
      <w:marTop w:val="0"/>
      <w:marBottom w:val="0"/>
      <w:divBdr>
        <w:top w:val="none" w:sz="0" w:space="0" w:color="auto"/>
        <w:left w:val="none" w:sz="0" w:space="0" w:color="auto"/>
        <w:bottom w:val="none" w:sz="0" w:space="0" w:color="auto"/>
        <w:right w:val="none" w:sz="0" w:space="0" w:color="auto"/>
      </w:divBdr>
    </w:div>
    <w:div w:id="1137920070">
      <w:bodyDiv w:val="1"/>
      <w:marLeft w:val="0"/>
      <w:marRight w:val="0"/>
      <w:marTop w:val="0"/>
      <w:marBottom w:val="0"/>
      <w:divBdr>
        <w:top w:val="none" w:sz="0" w:space="0" w:color="auto"/>
        <w:left w:val="none" w:sz="0" w:space="0" w:color="auto"/>
        <w:bottom w:val="none" w:sz="0" w:space="0" w:color="auto"/>
        <w:right w:val="none" w:sz="0" w:space="0" w:color="auto"/>
      </w:divBdr>
    </w:div>
    <w:div w:id="1137986517">
      <w:bodyDiv w:val="1"/>
      <w:marLeft w:val="0"/>
      <w:marRight w:val="0"/>
      <w:marTop w:val="0"/>
      <w:marBottom w:val="0"/>
      <w:divBdr>
        <w:top w:val="none" w:sz="0" w:space="0" w:color="auto"/>
        <w:left w:val="none" w:sz="0" w:space="0" w:color="auto"/>
        <w:bottom w:val="none" w:sz="0" w:space="0" w:color="auto"/>
        <w:right w:val="none" w:sz="0" w:space="0" w:color="auto"/>
      </w:divBdr>
    </w:div>
    <w:div w:id="1138258686">
      <w:bodyDiv w:val="1"/>
      <w:marLeft w:val="0"/>
      <w:marRight w:val="0"/>
      <w:marTop w:val="0"/>
      <w:marBottom w:val="0"/>
      <w:divBdr>
        <w:top w:val="none" w:sz="0" w:space="0" w:color="auto"/>
        <w:left w:val="none" w:sz="0" w:space="0" w:color="auto"/>
        <w:bottom w:val="none" w:sz="0" w:space="0" w:color="auto"/>
        <w:right w:val="none" w:sz="0" w:space="0" w:color="auto"/>
      </w:divBdr>
    </w:div>
    <w:div w:id="1138373694">
      <w:bodyDiv w:val="1"/>
      <w:marLeft w:val="0"/>
      <w:marRight w:val="0"/>
      <w:marTop w:val="0"/>
      <w:marBottom w:val="0"/>
      <w:divBdr>
        <w:top w:val="none" w:sz="0" w:space="0" w:color="auto"/>
        <w:left w:val="none" w:sz="0" w:space="0" w:color="auto"/>
        <w:bottom w:val="none" w:sz="0" w:space="0" w:color="auto"/>
        <w:right w:val="none" w:sz="0" w:space="0" w:color="auto"/>
      </w:divBdr>
    </w:div>
    <w:div w:id="1138451143">
      <w:bodyDiv w:val="1"/>
      <w:marLeft w:val="0"/>
      <w:marRight w:val="0"/>
      <w:marTop w:val="0"/>
      <w:marBottom w:val="0"/>
      <w:divBdr>
        <w:top w:val="none" w:sz="0" w:space="0" w:color="auto"/>
        <w:left w:val="none" w:sz="0" w:space="0" w:color="auto"/>
        <w:bottom w:val="none" w:sz="0" w:space="0" w:color="auto"/>
        <w:right w:val="none" w:sz="0" w:space="0" w:color="auto"/>
      </w:divBdr>
    </w:div>
    <w:div w:id="1138498647">
      <w:bodyDiv w:val="1"/>
      <w:marLeft w:val="0"/>
      <w:marRight w:val="0"/>
      <w:marTop w:val="0"/>
      <w:marBottom w:val="0"/>
      <w:divBdr>
        <w:top w:val="none" w:sz="0" w:space="0" w:color="auto"/>
        <w:left w:val="none" w:sz="0" w:space="0" w:color="auto"/>
        <w:bottom w:val="none" w:sz="0" w:space="0" w:color="auto"/>
        <w:right w:val="none" w:sz="0" w:space="0" w:color="auto"/>
      </w:divBdr>
    </w:div>
    <w:div w:id="1139149342">
      <w:bodyDiv w:val="1"/>
      <w:marLeft w:val="0"/>
      <w:marRight w:val="0"/>
      <w:marTop w:val="0"/>
      <w:marBottom w:val="0"/>
      <w:divBdr>
        <w:top w:val="none" w:sz="0" w:space="0" w:color="auto"/>
        <w:left w:val="none" w:sz="0" w:space="0" w:color="auto"/>
        <w:bottom w:val="none" w:sz="0" w:space="0" w:color="auto"/>
        <w:right w:val="none" w:sz="0" w:space="0" w:color="auto"/>
      </w:divBdr>
    </w:div>
    <w:div w:id="1139230396">
      <w:bodyDiv w:val="1"/>
      <w:marLeft w:val="0"/>
      <w:marRight w:val="0"/>
      <w:marTop w:val="0"/>
      <w:marBottom w:val="0"/>
      <w:divBdr>
        <w:top w:val="none" w:sz="0" w:space="0" w:color="auto"/>
        <w:left w:val="none" w:sz="0" w:space="0" w:color="auto"/>
        <w:bottom w:val="none" w:sz="0" w:space="0" w:color="auto"/>
        <w:right w:val="none" w:sz="0" w:space="0" w:color="auto"/>
      </w:divBdr>
    </w:div>
    <w:div w:id="1139419166">
      <w:bodyDiv w:val="1"/>
      <w:marLeft w:val="0"/>
      <w:marRight w:val="0"/>
      <w:marTop w:val="0"/>
      <w:marBottom w:val="0"/>
      <w:divBdr>
        <w:top w:val="none" w:sz="0" w:space="0" w:color="auto"/>
        <w:left w:val="none" w:sz="0" w:space="0" w:color="auto"/>
        <w:bottom w:val="none" w:sz="0" w:space="0" w:color="auto"/>
        <w:right w:val="none" w:sz="0" w:space="0" w:color="auto"/>
      </w:divBdr>
    </w:div>
    <w:div w:id="1139541613">
      <w:bodyDiv w:val="1"/>
      <w:marLeft w:val="0"/>
      <w:marRight w:val="0"/>
      <w:marTop w:val="0"/>
      <w:marBottom w:val="0"/>
      <w:divBdr>
        <w:top w:val="none" w:sz="0" w:space="0" w:color="auto"/>
        <w:left w:val="none" w:sz="0" w:space="0" w:color="auto"/>
        <w:bottom w:val="none" w:sz="0" w:space="0" w:color="auto"/>
        <w:right w:val="none" w:sz="0" w:space="0" w:color="auto"/>
      </w:divBdr>
    </w:div>
    <w:div w:id="1139608815">
      <w:bodyDiv w:val="1"/>
      <w:marLeft w:val="0"/>
      <w:marRight w:val="0"/>
      <w:marTop w:val="0"/>
      <w:marBottom w:val="0"/>
      <w:divBdr>
        <w:top w:val="none" w:sz="0" w:space="0" w:color="auto"/>
        <w:left w:val="none" w:sz="0" w:space="0" w:color="auto"/>
        <w:bottom w:val="none" w:sz="0" w:space="0" w:color="auto"/>
        <w:right w:val="none" w:sz="0" w:space="0" w:color="auto"/>
      </w:divBdr>
    </w:div>
    <w:div w:id="1139761205">
      <w:bodyDiv w:val="1"/>
      <w:marLeft w:val="0"/>
      <w:marRight w:val="0"/>
      <w:marTop w:val="0"/>
      <w:marBottom w:val="0"/>
      <w:divBdr>
        <w:top w:val="none" w:sz="0" w:space="0" w:color="auto"/>
        <w:left w:val="none" w:sz="0" w:space="0" w:color="auto"/>
        <w:bottom w:val="none" w:sz="0" w:space="0" w:color="auto"/>
        <w:right w:val="none" w:sz="0" w:space="0" w:color="auto"/>
      </w:divBdr>
    </w:div>
    <w:div w:id="1139766160">
      <w:bodyDiv w:val="1"/>
      <w:marLeft w:val="0"/>
      <w:marRight w:val="0"/>
      <w:marTop w:val="0"/>
      <w:marBottom w:val="0"/>
      <w:divBdr>
        <w:top w:val="none" w:sz="0" w:space="0" w:color="auto"/>
        <w:left w:val="none" w:sz="0" w:space="0" w:color="auto"/>
        <w:bottom w:val="none" w:sz="0" w:space="0" w:color="auto"/>
        <w:right w:val="none" w:sz="0" w:space="0" w:color="auto"/>
      </w:divBdr>
    </w:div>
    <w:div w:id="1139880061">
      <w:bodyDiv w:val="1"/>
      <w:marLeft w:val="0"/>
      <w:marRight w:val="0"/>
      <w:marTop w:val="0"/>
      <w:marBottom w:val="0"/>
      <w:divBdr>
        <w:top w:val="none" w:sz="0" w:space="0" w:color="auto"/>
        <w:left w:val="none" w:sz="0" w:space="0" w:color="auto"/>
        <w:bottom w:val="none" w:sz="0" w:space="0" w:color="auto"/>
        <w:right w:val="none" w:sz="0" w:space="0" w:color="auto"/>
      </w:divBdr>
    </w:div>
    <w:div w:id="1139885988">
      <w:bodyDiv w:val="1"/>
      <w:marLeft w:val="0"/>
      <w:marRight w:val="0"/>
      <w:marTop w:val="0"/>
      <w:marBottom w:val="0"/>
      <w:divBdr>
        <w:top w:val="none" w:sz="0" w:space="0" w:color="auto"/>
        <w:left w:val="none" w:sz="0" w:space="0" w:color="auto"/>
        <w:bottom w:val="none" w:sz="0" w:space="0" w:color="auto"/>
        <w:right w:val="none" w:sz="0" w:space="0" w:color="auto"/>
      </w:divBdr>
    </w:div>
    <w:div w:id="1140347001">
      <w:bodyDiv w:val="1"/>
      <w:marLeft w:val="0"/>
      <w:marRight w:val="0"/>
      <w:marTop w:val="0"/>
      <w:marBottom w:val="0"/>
      <w:divBdr>
        <w:top w:val="none" w:sz="0" w:space="0" w:color="auto"/>
        <w:left w:val="none" w:sz="0" w:space="0" w:color="auto"/>
        <w:bottom w:val="none" w:sz="0" w:space="0" w:color="auto"/>
        <w:right w:val="none" w:sz="0" w:space="0" w:color="auto"/>
      </w:divBdr>
    </w:div>
    <w:div w:id="1140536746">
      <w:bodyDiv w:val="1"/>
      <w:marLeft w:val="0"/>
      <w:marRight w:val="0"/>
      <w:marTop w:val="0"/>
      <w:marBottom w:val="0"/>
      <w:divBdr>
        <w:top w:val="none" w:sz="0" w:space="0" w:color="auto"/>
        <w:left w:val="none" w:sz="0" w:space="0" w:color="auto"/>
        <w:bottom w:val="none" w:sz="0" w:space="0" w:color="auto"/>
        <w:right w:val="none" w:sz="0" w:space="0" w:color="auto"/>
      </w:divBdr>
    </w:div>
    <w:div w:id="1140613616">
      <w:bodyDiv w:val="1"/>
      <w:marLeft w:val="0"/>
      <w:marRight w:val="0"/>
      <w:marTop w:val="0"/>
      <w:marBottom w:val="0"/>
      <w:divBdr>
        <w:top w:val="none" w:sz="0" w:space="0" w:color="auto"/>
        <w:left w:val="none" w:sz="0" w:space="0" w:color="auto"/>
        <w:bottom w:val="none" w:sz="0" w:space="0" w:color="auto"/>
        <w:right w:val="none" w:sz="0" w:space="0" w:color="auto"/>
      </w:divBdr>
    </w:div>
    <w:div w:id="1140804365">
      <w:bodyDiv w:val="1"/>
      <w:marLeft w:val="0"/>
      <w:marRight w:val="0"/>
      <w:marTop w:val="0"/>
      <w:marBottom w:val="0"/>
      <w:divBdr>
        <w:top w:val="none" w:sz="0" w:space="0" w:color="auto"/>
        <w:left w:val="none" w:sz="0" w:space="0" w:color="auto"/>
        <w:bottom w:val="none" w:sz="0" w:space="0" w:color="auto"/>
        <w:right w:val="none" w:sz="0" w:space="0" w:color="auto"/>
      </w:divBdr>
    </w:div>
    <w:div w:id="1140926267">
      <w:bodyDiv w:val="1"/>
      <w:marLeft w:val="0"/>
      <w:marRight w:val="0"/>
      <w:marTop w:val="0"/>
      <w:marBottom w:val="0"/>
      <w:divBdr>
        <w:top w:val="none" w:sz="0" w:space="0" w:color="auto"/>
        <w:left w:val="none" w:sz="0" w:space="0" w:color="auto"/>
        <w:bottom w:val="none" w:sz="0" w:space="0" w:color="auto"/>
        <w:right w:val="none" w:sz="0" w:space="0" w:color="auto"/>
      </w:divBdr>
    </w:div>
    <w:div w:id="1141190628">
      <w:bodyDiv w:val="1"/>
      <w:marLeft w:val="0"/>
      <w:marRight w:val="0"/>
      <w:marTop w:val="0"/>
      <w:marBottom w:val="0"/>
      <w:divBdr>
        <w:top w:val="none" w:sz="0" w:space="0" w:color="auto"/>
        <w:left w:val="none" w:sz="0" w:space="0" w:color="auto"/>
        <w:bottom w:val="none" w:sz="0" w:space="0" w:color="auto"/>
        <w:right w:val="none" w:sz="0" w:space="0" w:color="auto"/>
      </w:divBdr>
    </w:div>
    <w:div w:id="1141194799">
      <w:bodyDiv w:val="1"/>
      <w:marLeft w:val="0"/>
      <w:marRight w:val="0"/>
      <w:marTop w:val="0"/>
      <w:marBottom w:val="0"/>
      <w:divBdr>
        <w:top w:val="none" w:sz="0" w:space="0" w:color="auto"/>
        <w:left w:val="none" w:sz="0" w:space="0" w:color="auto"/>
        <w:bottom w:val="none" w:sz="0" w:space="0" w:color="auto"/>
        <w:right w:val="none" w:sz="0" w:space="0" w:color="auto"/>
      </w:divBdr>
    </w:div>
    <w:div w:id="1141457947">
      <w:bodyDiv w:val="1"/>
      <w:marLeft w:val="0"/>
      <w:marRight w:val="0"/>
      <w:marTop w:val="0"/>
      <w:marBottom w:val="0"/>
      <w:divBdr>
        <w:top w:val="none" w:sz="0" w:space="0" w:color="auto"/>
        <w:left w:val="none" w:sz="0" w:space="0" w:color="auto"/>
        <w:bottom w:val="none" w:sz="0" w:space="0" w:color="auto"/>
        <w:right w:val="none" w:sz="0" w:space="0" w:color="auto"/>
      </w:divBdr>
    </w:div>
    <w:div w:id="1141574118">
      <w:bodyDiv w:val="1"/>
      <w:marLeft w:val="0"/>
      <w:marRight w:val="0"/>
      <w:marTop w:val="0"/>
      <w:marBottom w:val="0"/>
      <w:divBdr>
        <w:top w:val="none" w:sz="0" w:space="0" w:color="auto"/>
        <w:left w:val="none" w:sz="0" w:space="0" w:color="auto"/>
        <w:bottom w:val="none" w:sz="0" w:space="0" w:color="auto"/>
        <w:right w:val="none" w:sz="0" w:space="0" w:color="auto"/>
      </w:divBdr>
    </w:div>
    <w:div w:id="1141654085">
      <w:bodyDiv w:val="1"/>
      <w:marLeft w:val="0"/>
      <w:marRight w:val="0"/>
      <w:marTop w:val="0"/>
      <w:marBottom w:val="0"/>
      <w:divBdr>
        <w:top w:val="none" w:sz="0" w:space="0" w:color="auto"/>
        <w:left w:val="none" w:sz="0" w:space="0" w:color="auto"/>
        <w:bottom w:val="none" w:sz="0" w:space="0" w:color="auto"/>
        <w:right w:val="none" w:sz="0" w:space="0" w:color="auto"/>
      </w:divBdr>
    </w:div>
    <w:div w:id="1141772125">
      <w:bodyDiv w:val="1"/>
      <w:marLeft w:val="0"/>
      <w:marRight w:val="0"/>
      <w:marTop w:val="0"/>
      <w:marBottom w:val="0"/>
      <w:divBdr>
        <w:top w:val="none" w:sz="0" w:space="0" w:color="auto"/>
        <w:left w:val="none" w:sz="0" w:space="0" w:color="auto"/>
        <w:bottom w:val="none" w:sz="0" w:space="0" w:color="auto"/>
        <w:right w:val="none" w:sz="0" w:space="0" w:color="auto"/>
      </w:divBdr>
    </w:div>
    <w:div w:id="1141927175">
      <w:bodyDiv w:val="1"/>
      <w:marLeft w:val="0"/>
      <w:marRight w:val="0"/>
      <w:marTop w:val="0"/>
      <w:marBottom w:val="0"/>
      <w:divBdr>
        <w:top w:val="none" w:sz="0" w:space="0" w:color="auto"/>
        <w:left w:val="none" w:sz="0" w:space="0" w:color="auto"/>
        <w:bottom w:val="none" w:sz="0" w:space="0" w:color="auto"/>
        <w:right w:val="none" w:sz="0" w:space="0" w:color="auto"/>
      </w:divBdr>
    </w:div>
    <w:div w:id="1142188626">
      <w:bodyDiv w:val="1"/>
      <w:marLeft w:val="0"/>
      <w:marRight w:val="0"/>
      <w:marTop w:val="0"/>
      <w:marBottom w:val="0"/>
      <w:divBdr>
        <w:top w:val="none" w:sz="0" w:space="0" w:color="auto"/>
        <w:left w:val="none" w:sz="0" w:space="0" w:color="auto"/>
        <w:bottom w:val="none" w:sz="0" w:space="0" w:color="auto"/>
        <w:right w:val="none" w:sz="0" w:space="0" w:color="auto"/>
      </w:divBdr>
    </w:div>
    <w:div w:id="1142237539">
      <w:bodyDiv w:val="1"/>
      <w:marLeft w:val="0"/>
      <w:marRight w:val="0"/>
      <w:marTop w:val="0"/>
      <w:marBottom w:val="0"/>
      <w:divBdr>
        <w:top w:val="none" w:sz="0" w:space="0" w:color="auto"/>
        <w:left w:val="none" w:sz="0" w:space="0" w:color="auto"/>
        <w:bottom w:val="none" w:sz="0" w:space="0" w:color="auto"/>
        <w:right w:val="none" w:sz="0" w:space="0" w:color="auto"/>
      </w:divBdr>
    </w:div>
    <w:div w:id="1142312551">
      <w:bodyDiv w:val="1"/>
      <w:marLeft w:val="0"/>
      <w:marRight w:val="0"/>
      <w:marTop w:val="0"/>
      <w:marBottom w:val="0"/>
      <w:divBdr>
        <w:top w:val="none" w:sz="0" w:space="0" w:color="auto"/>
        <w:left w:val="none" w:sz="0" w:space="0" w:color="auto"/>
        <w:bottom w:val="none" w:sz="0" w:space="0" w:color="auto"/>
        <w:right w:val="none" w:sz="0" w:space="0" w:color="auto"/>
      </w:divBdr>
    </w:div>
    <w:div w:id="1142383109">
      <w:bodyDiv w:val="1"/>
      <w:marLeft w:val="0"/>
      <w:marRight w:val="0"/>
      <w:marTop w:val="0"/>
      <w:marBottom w:val="0"/>
      <w:divBdr>
        <w:top w:val="none" w:sz="0" w:space="0" w:color="auto"/>
        <w:left w:val="none" w:sz="0" w:space="0" w:color="auto"/>
        <w:bottom w:val="none" w:sz="0" w:space="0" w:color="auto"/>
        <w:right w:val="none" w:sz="0" w:space="0" w:color="auto"/>
      </w:divBdr>
    </w:div>
    <w:div w:id="1142842832">
      <w:bodyDiv w:val="1"/>
      <w:marLeft w:val="0"/>
      <w:marRight w:val="0"/>
      <w:marTop w:val="0"/>
      <w:marBottom w:val="0"/>
      <w:divBdr>
        <w:top w:val="none" w:sz="0" w:space="0" w:color="auto"/>
        <w:left w:val="none" w:sz="0" w:space="0" w:color="auto"/>
        <w:bottom w:val="none" w:sz="0" w:space="0" w:color="auto"/>
        <w:right w:val="none" w:sz="0" w:space="0" w:color="auto"/>
      </w:divBdr>
    </w:div>
    <w:div w:id="1143154408">
      <w:bodyDiv w:val="1"/>
      <w:marLeft w:val="0"/>
      <w:marRight w:val="0"/>
      <w:marTop w:val="0"/>
      <w:marBottom w:val="0"/>
      <w:divBdr>
        <w:top w:val="none" w:sz="0" w:space="0" w:color="auto"/>
        <w:left w:val="none" w:sz="0" w:space="0" w:color="auto"/>
        <w:bottom w:val="none" w:sz="0" w:space="0" w:color="auto"/>
        <w:right w:val="none" w:sz="0" w:space="0" w:color="auto"/>
      </w:divBdr>
    </w:div>
    <w:div w:id="1143229406">
      <w:bodyDiv w:val="1"/>
      <w:marLeft w:val="0"/>
      <w:marRight w:val="0"/>
      <w:marTop w:val="0"/>
      <w:marBottom w:val="0"/>
      <w:divBdr>
        <w:top w:val="none" w:sz="0" w:space="0" w:color="auto"/>
        <w:left w:val="none" w:sz="0" w:space="0" w:color="auto"/>
        <w:bottom w:val="none" w:sz="0" w:space="0" w:color="auto"/>
        <w:right w:val="none" w:sz="0" w:space="0" w:color="auto"/>
      </w:divBdr>
    </w:div>
    <w:div w:id="1143230389">
      <w:bodyDiv w:val="1"/>
      <w:marLeft w:val="0"/>
      <w:marRight w:val="0"/>
      <w:marTop w:val="0"/>
      <w:marBottom w:val="0"/>
      <w:divBdr>
        <w:top w:val="none" w:sz="0" w:space="0" w:color="auto"/>
        <w:left w:val="none" w:sz="0" w:space="0" w:color="auto"/>
        <w:bottom w:val="none" w:sz="0" w:space="0" w:color="auto"/>
        <w:right w:val="none" w:sz="0" w:space="0" w:color="auto"/>
      </w:divBdr>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
    <w:div w:id="1143425102">
      <w:bodyDiv w:val="1"/>
      <w:marLeft w:val="0"/>
      <w:marRight w:val="0"/>
      <w:marTop w:val="0"/>
      <w:marBottom w:val="0"/>
      <w:divBdr>
        <w:top w:val="none" w:sz="0" w:space="0" w:color="auto"/>
        <w:left w:val="none" w:sz="0" w:space="0" w:color="auto"/>
        <w:bottom w:val="none" w:sz="0" w:space="0" w:color="auto"/>
        <w:right w:val="none" w:sz="0" w:space="0" w:color="auto"/>
      </w:divBdr>
    </w:div>
    <w:div w:id="1143426289">
      <w:bodyDiv w:val="1"/>
      <w:marLeft w:val="0"/>
      <w:marRight w:val="0"/>
      <w:marTop w:val="0"/>
      <w:marBottom w:val="0"/>
      <w:divBdr>
        <w:top w:val="none" w:sz="0" w:space="0" w:color="auto"/>
        <w:left w:val="none" w:sz="0" w:space="0" w:color="auto"/>
        <w:bottom w:val="none" w:sz="0" w:space="0" w:color="auto"/>
        <w:right w:val="none" w:sz="0" w:space="0" w:color="auto"/>
      </w:divBdr>
    </w:div>
    <w:div w:id="1143540168">
      <w:bodyDiv w:val="1"/>
      <w:marLeft w:val="0"/>
      <w:marRight w:val="0"/>
      <w:marTop w:val="0"/>
      <w:marBottom w:val="0"/>
      <w:divBdr>
        <w:top w:val="none" w:sz="0" w:space="0" w:color="auto"/>
        <w:left w:val="none" w:sz="0" w:space="0" w:color="auto"/>
        <w:bottom w:val="none" w:sz="0" w:space="0" w:color="auto"/>
        <w:right w:val="none" w:sz="0" w:space="0" w:color="auto"/>
      </w:divBdr>
    </w:div>
    <w:div w:id="1143548664">
      <w:bodyDiv w:val="1"/>
      <w:marLeft w:val="0"/>
      <w:marRight w:val="0"/>
      <w:marTop w:val="0"/>
      <w:marBottom w:val="0"/>
      <w:divBdr>
        <w:top w:val="none" w:sz="0" w:space="0" w:color="auto"/>
        <w:left w:val="none" w:sz="0" w:space="0" w:color="auto"/>
        <w:bottom w:val="none" w:sz="0" w:space="0" w:color="auto"/>
        <w:right w:val="none" w:sz="0" w:space="0" w:color="auto"/>
      </w:divBdr>
    </w:div>
    <w:div w:id="1143691849">
      <w:bodyDiv w:val="1"/>
      <w:marLeft w:val="0"/>
      <w:marRight w:val="0"/>
      <w:marTop w:val="0"/>
      <w:marBottom w:val="0"/>
      <w:divBdr>
        <w:top w:val="none" w:sz="0" w:space="0" w:color="auto"/>
        <w:left w:val="none" w:sz="0" w:space="0" w:color="auto"/>
        <w:bottom w:val="none" w:sz="0" w:space="0" w:color="auto"/>
        <w:right w:val="none" w:sz="0" w:space="0" w:color="auto"/>
      </w:divBdr>
    </w:div>
    <w:div w:id="1143737188">
      <w:bodyDiv w:val="1"/>
      <w:marLeft w:val="0"/>
      <w:marRight w:val="0"/>
      <w:marTop w:val="0"/>
      <w:marBottom w:val="0"/>
      <w:divBdr>
        <w:top w:val="none" w:sz="0" w:space="0" w:color="auto"/>
        <w:left w:val="none" w:sz="0" w:space="0" w:color="auto"/>
        <w:bottom w:val="none" w:sz="0" w:space="0" w:color="auto"/>
        <w:right w:val="none" w:sz="0" w:space="0" w:color="auto"/>
      </w:divBdr>
    </w:div>
    <w:div w:id="1143766842">
      <w:bodyDiv w:val="1"/>
      <w:marLeft w:val="0"/>
      <w:marRight w:val="0"/>
      <w:marTop w:val="0"/>
      <w:marBottom w:val="0"/>
      <w:divBdr>
        <w:top w:val="none" w:sz="0" w:space="0" w:color="auto"/>
        <w:left w:val="none" w:sz="0" w:space="0" w:color="auto"/>
        <w:bottom w:val="none" w:sz="0" w:space="0" w:color="auto"/>
        <w:right w:val="none" w:sz="0" w:space="0" w:color="auto"/>
      </w:divBdr>
    </w:div>
    <w:div w:id="1144153504">
      <w:bodyDiv w:val="1"/>
      <w:marLeft w:val="0"/>
      <w:marRight w:val="0"/>
      <w:marTop w:val="0"/>
      <w:marBottom w:val="0"/>
      <w:divBdr>
        <w:top w:val="none" w:sz="0" w:space="0" w:color="auto"/>
        <w:left w:val="none" w:sz="0" w:space="0" w:color="auto"/>
        <w:bottom w:val="none" w:sz="0" w:space="0" w:color="auto"/>
        <w:right w:val="none" w:sz="0" w:space="0" w:color="auto"/>
      </w:divBdr>
    </w:div>
    <w:div w:id="1144195304">
      <w:bodyDiv w:val="1"/>
      <w:marLeft w:val="0"/>
      <w:marRight w:val="0"/>
      <w:marTop w:val="0"/>
      <w:marBottom w:val="0"/>
      <w:divBdr>
        <w:top w:val="none" w:sz="0" w:space="0" w:color="auto"/>
        <w:left w:val="none" w:sz="0" w:space="0" w:color="auto"/>
        <w:bottom w:val="none" w:sz="0" w:space="0" w:color="auto"/>
        <w:right w:val="none" w:sz="0" w:space="0" w:color="auto"/>
      </w:divBdr>
    </w:div>
    <w:div w:id="1144277390">
      <w:bodyDiv w:val="1"/>
      <w:marLeft w:val="0"/>
      <w:marRight w:val="0"/>
      <w:marTop w:val="0"/>
      <w:marBottom w:val="0"/>
      <w:divBdr>
        <w:top w:val="none" w:sz="0" w:space="0" w:color="auto"/>
        <w:left w:val="none" w:sz="0" w:space="0" w:color="auto"/>
        <w:bottom w:val="none" w:sz="0" w:space="0" w:color="auto"/>
        <w:right w:val="none" w:sz="0" w:space="0" w:color="auto"/>
      </w:divBdr>
    </w:div>
    <w:div w:id="1144349162">
      <w:bodyDiv w:val="1"/>
      <w:marLeft w:val="0"/>
      <w:marRight w:val="0"/>
      <w:marTop w:val="0"/>
      <w:marBottom w:val="0"/>
      <w:divBdr>
        <w:top w:val="none" w:sz="0" w:space="0" w:color="auto"/>
        <w:left w:val="none" w:sz="0" w:space="0" w:color="auto"/>
        <w:bottom w:val="none" w:sz="0" w:space="0" w:color="auto"/>
        <w:right w:val="none" w:sz="0" w:space="0" w:color="auto"/>
      </w:divBdr>
    </w:div>
    <w:div w:id="1144394392">
      <w:bodyDiv w:val="1"/>
      <w:marLeft w:val="0"/>
      <w:marRight w:val="0"/>
      <w:marTop w:val="0"/>
      <w:marBottom w:val="0"/>
      <w:divBdr>
        <w:top w:val="none" w:sz="0" w:space="0" w:color="auto"/>
        <w:left w:val="none" w:sz="0" w:space="0" w:color="auto"/>
        <w:bottom w:val="none" w:sz="0" w:space="0" w:color="auto"/>
        <w:right w:val="none" w:sz="0" w:space="0" w:color="auto"/>
      </w:divBdr>
    </w:div>
    <w:div w:id="1144422293">
      <w:bodyDiv w:val="1"/>
      <w:marLeft w:val="0"/>
      <w:marRight w:val="0"/>
      <w:marTop w:val="0"/>
      <w:marBottom w:val="0"/>
      <w:divBdr>
        <w:top w:val="none" w:sz="0" w:space="0" w:color="auto"/>
        <w:left w:val="none" w:sz="0" w:space="0" w:color="auto"/>
        <w:bottom w:val="none" w:sz="0" w:space="0" w:color="auto"/>
        <w:right w:val="none" w:sz="0" w:space="0" w:color="auto"/>
      </w:divBdr>
    </w:div>
    <w:div w:id="1144615219">
      <w:bodyDiv w:val="1"/>
      <w:marLeft w:val="0"/>
      <w:marRight w:val="0"/>
      <w:marTop w:val="0"/>
      <w:marBottom w:val="0"/>
      <w:divBdr>
        <w:top w:val="none" w:sz="0" w:space="0" w:color="auto"/>
        <w:left w:val="none" w:sz="0" w:space="0" w:color="auto"/>
        <w:bottom w:val="none" w:sz="0" w:space="0" w:color="auto"/>
        <w:right w:val="none" w:sz="0" w:space="0" w:color="auto"/>
      </w:divBdr>
    </w:div>
    <w:div w:id="1144815170">
      <w:bodyDiv w:val="1"/>
      <w:marLeft w:val="0"/>
      <w:marRight w:val="0"/>
      <w:marTop w:val="0"/>
      <w:marBottom w:val="0"/>
      <w:divBdr>
        <w:top w:val="none" w:sz="0" w:space="0" w:color="auto"/>
        <w:left w:val="none" w:sz="0" w:space="0" w:color="auto"/>
        <w:bottom w:val="none" w:sz="0" w:space="0" w:color="auto"/>
        <w:right w:val="none" w:sz="0" w:space="0" w:color="auto"/>
      </w:divBdr>
    </w:div>
    <w:div w:id="1144855025">
      <w:bodyDiv w:val="1"/>
      <w:marLeft w:val="0"/>
      <w:marRight w:val="0"/>
      <w:marTop w:val="0"/>
      <w:marBottom w:val="0"/>
      <w:divBdr>
        <w:top w:val="none" w:sz="0" w:space="0" w:color="auto"/>
        <w:left w:val="none" w:sz="0" w:space="0" w:color="auto"/>
        <w:bottom w:val="none" w:sz="0" w:space="0" w:color="auto"/>
        <w:right w:val="none" w:sz="0" w:space="0" w:color="auto"/>
      </w:divBdr>
    </w:div>
    <w:div w:id="1145119639">
      <w:bodyDiv w:val="1"/>
      <w:marLeft w:val="0"/>
      <w:marRight w:val="0"/>
      <w:marTop w:val="0"/>
      <w:marBottom w:val="0"/>
      <w:divBdr>
        <w:top w:val="none" w:sz="0" w:space="0" w:color="auto"/>
        <w:left w:val="none" w:sz="0" w:space="0" w:color="auto"/>
        <w:bottom w:val="none" w:sz="0" w:space="0" w:color="auto"/>
        <w:right w:val="none" w:sz="0" w:space="0" w:color="auto"/>
      </w:divBdr>
    </w:div>
    <w:div w:id="1145122444">
      <w:bodyDiv w:val="1"/>
      <w:marLeft w:val="0"/>
      <w:marRight w:val="0"/>
      <w:marTop w:val="0"/>
      <w:marBottom w:val="0"/>
      <w:divBdr>
        <w:top w:val="none" w:sz="0" w:space="0" w:color="auto"/>
        <w:left w:val="none" w:sz="0" w:space="0" w:color="auto"/>
        <w:bottom w:val="none" w:sz="0" w:space="0" w:color="auto"/>
        <w:right w:val="none" w:sz="0" w:space="0" w:color="auto"/>
      </w:divBdr>
    </w:div>
    <w:div w:id="1145123229">
      <w:bodyDiv w:val="1"/>
      <w:marLeft w:val="0"/>
      <w:marRight w:val="0"/>
      <w:marTop w:val="0"/>
      <w:marBottom w:val="0"/>
      <w:divBdr>
        <w:top w:val="none" w:sz="0" w:space="0" w:color="auto"/>
        <w:left w:val="none" w:sz="0" w:space="0" w:color="auto"/>
        <w:bottom w:val="none" w:sz="0" w:space="0" w:color="auto"/>
        <w:right w:val="none" w:sz="0" w:space="0" w:color="auto"/>
      </w:divBdr>
    </w:div>
    <w:div w:id="1145467410">
      <w:bodyDiv w:val="1"/>
      <w:marLeft w:val="0"/>
      <w:marRight w:val="0"/>
      <w:marTop w:val="0"/>
      <w:marBottom w:val="0"/>
      <w:divBdr>
        <w:top w:val="none" w:sz="0" w:space="0" w:color="auto"/>
        <w:left w:val="none" w:sz="0" w:space="0" w:color="auto"/>
        <w:bottom w:val="none" w:sz="0" w:space="0" w:color="auto"/>
        <w:right w:val="none" w:sz="0" w:space="0" w:color="auto"/>
      </w:divBdr>
    </w:div>
    <w:div w:id="1145513736">
      <w:bodyDiv w:val="1"/>
      <w:marLeft w:val="0"/>
      <w:marRight w:val="0"/>
      <w:marTop w:val="0"/>
      <w:marBottom w:val="0"/>
      <w:divBdr>
        <w:top w:val="none" w:sz="0" w:space="0" w:color="auto"/>
        <w:left w:val="none" w:sz="0" w:space="0" w:color="auto"/>
        <w:bottom w:val="none" w:sz="0" w:space="0" w:color="auto"/>
        <w:right w:val="none" w:sz="0" w:space="0" w:color="auto"/>
      </w:divBdr>
    </w:div>
    <w:div w:id="1145659028">
      <w:bodyDiv w:val="1"/>
      <w:marLeft w:val="0"/>
      <w:marRight w:val="0"/>
      <w:marTop w:val="0"/>
      <w:marBottom w:val="0"/>
      <w:divBdr>
        <w:top w:val="none" w:sz="0" w:space="0" w:color="auto"/>
        <w:left w:val="none" w:sz="0" w:space="0" w:color="auto"/>
        <w:bottom w:val="none" w:sz="0" w:space="0" w:color="auto"/>
        <w:right w:val="none" w:sz="0" w:space="0" w:color="auto"/>
      </w:divBdr>
    </w:div>
    <w:div w:id="1145899225">
      <w:bodyDiv w:val="1"/>
      <w:marLeft w:val="0"/>
      <w:marRight w:val="0"/>
      <w:marTop w:val="0"/>
      <w:marBottom w:val="0"/>
      <w:divBdr>
        <w:top w:val="none" w:sz="0" w:space="0" w:color="auto"/>
        <w:left w:val="none" w:sz="0" w:space="0" w:color="auto"/>
        <w:bottom w:val="none" w:sz="0" w:space="0" w:color="auto"/>
        <w:right w:val="none" w:sz="0" w:space="0" w:color="auto"/>
      </w:divBdr>
    </w:div>
    <w:div w:id="1145976918">
      <w:bodyDiv w:val="1"/>
      <w:marLeft w:val="0"/>
      <w:marRight w:val="0"/>
      <w:marTop w:val="0"/>
      <w:marBottom w:val="0"/>
      <w:divBdr>
        <w:top w:val="none" w:sz="0" w:space="0" w:color="auto"/>
        <w:left w:val="none" w:sz="0" w:space="0" w:color="auto"/>
        <w:bottom w:val="none" w:sz="0" w:space="0" w:color="auto"/>
        <w:right w:val="none" w:sz="0" w:space="0" w:color="auto"/>
      </w:divBdr>
    </w:div>
    <w:div w:id="1146164868">
      <w:bodyDiv w:val="1"/>
      <w:marLeft w:val="0"/>
      <w:marRight w:val="0"/>
      <w:marTop w:val="0"/>
      <w:marBottom w:val="0"/>
      <w:divBdr>
        <w:top w:val="none" w:sz="0" w:space="0" w:color="auto"/>
        <w:left w:val="none" w:sz="0" w:space="0" w:color="auto"/>
        <w:bottom w:val="none" w:sz="0" w:space="0" w:color="auto"/>
        <w:right w:val="none" w:sz="0" w:space="0" w:color="auto"/>
      </w:divBdr>
    </w:div>
    <w:div w:id="1146361644">
      <w:bodyDiv w:val="1"/>
      <w:marLeft w:val="0"/>
      <w:marRight w:val="0"/>
      <w:marTop w:val="0"/>
      <w:marBottom w:val="0"/>
      <w:divBdr>
        <w:top w:val="none" w:sz="0" w:space="0" w:color="auto"/>
        <w:left w:val="none" w:sz="0" w:space="0" w:color="auto"/>
        <w:bottom w:val="none" w:sz="0" w:space="0" w:color="auto"/>
        <w:right w:val="none" w:sz="0" w:space="0" w:color="auto"/>
      </w:divBdr>
    </w:div>
    <w:div w:id="1146974386">
      <w:bodyDiv w:val="1"/>
      <w:marLeft w:val="0"/>
      <w:marRight w:val="0"/>
      <w:marTop w:val="0"/>
      <w:marBottom w:val="0"/>
      <w:divBdr>
        <w:top w:val="none" w:sz="0" w:space="0" w:color="auto"/>
        <w:left w:val="none" w:sz="0" w:space="0" w:color="auto"/>
        <w:bottom w:val="none" w:sz="0" w:space="0" w:color="auto"/>
        <w:right w:val="none" w:sz="0" w:space="0" w:color="auto"/>
      </w:divBdr>
    </w:div>
    <w:div w:id="1147014673">
      <w:bodyDiv w:val="1"/>
      <w:marLeft w:val="0"/>
      <w:marRight w:val="0"/>
      <w:marTop w:val="0"/>
      <w:marBottom w:val="0"/>
      <w:divBdr>
        <w:top w:val="none" w:sz="0" w:space="0" w:color="auto"/>
        <w:left w:val="none" w:sz="0" w:space="0" w:color="auto"/>
        <w:bottom w:val="none" w:sz="0" w:space="0" w:color="auto"/>
        <w:right w:val="none" w:sz="0" w:space="0" w:color="auto"/>
      </w:divBdr>
    </w:div>
    <w:div w:id="1147162756">
      <w:bodyDiv w:val="1"/>
      <w:marLeft w:val="0"/>
      <w:marRight w:val="0"/>
      <w:marTop w:val="0"/>
      <w:marBottom w:val="0"/>
      <w:divBdr>
        <w:top w:val="none" w:sz="0" w:space="0" w:color="auto"/>
        <w:left w:val="none" w:sz="0" w:space="0" w:color="auto"/>
        <w:bottom w:val="none" w:sz="0" w:space="0" w:color="auto"/>
        <w:right w:val="none" w:sz="0" w:space="0" w:color="auto"/>
      </w:divBdr>
    </w:div>
    <w:div w:id="1147236555">
      <w:bodyDiv w:val="1"/>
      <w:marLeft w:val="0"/>
      <w:marRight w:val="0"/>
      <w:marTop w:val="0"/>
      <w:marBottom w:val="0"/>
      <w:divBdr>
        <w:top w:val="none" w:sz="0" w:space="0" w:color="auto"/>
        <w:left w:val="none" w:sz="0" w:space="0" w:color="auto"/>
        <w:bottom w:val="none" w:sz="0" w:space="0" w:color="auto"/>
        <w:right w:val="none" w:sz="0" w:space="0" w:color="auto"/>
      </w:divBdr>
    </w:div>
    <w:div w:id="1147671044">
      <w:bodyDiv w:val="1"/>
      <w:marLeft w:val="0"/>
      <w:marRight w:val="0"/>
      <w:marTop w:val="0"/>
      <w:marBottom w:val="0"/>
      <w:divBdr>
        <w:top w:val="none" w:sz="0" w:space="0" w:color="auto"/>
        <w:left w:val="none" w:sz="0" w:space="0" w:color="auto"/>
        <w:bottom w:val="none" w:sz="0" w:space="0" w:color="auto"/>
        <w:right w:val="none" w:sz="0" w:space="0" w:color="auto"/>
      </w:divBdr>
    </w:div>
    <w:div w:id="1148090571">
      <w:bodyDiv w:val="1"/>
      <w:marLeft w:val="0"/>
      <w:marRight w:val="0"/>
      <w:marTop w:val="0"/>
      <w:marBottom w:val="0"/>
      <w:divBdr>
        <w:top w:val="none" w:sz="0" w:space="0" w:color="auto"/>
        <w:left w:val="none" w:sz="0" w:space="0" w:color="auto"/>
        <w:bottom w:val="none" w:sz="0" w:space="0" w:color="auto"/>
        <w:right w:val="none" w:sz="0" w:space="0" w:color="auto"/>
      </w:divBdr>
    </w:div>
    <w:div w:id="1148090858">
      <w:bodyDiv w:val="1"/>
      <w:marLeft w:val="0"/>
      <w:marRight w:val="0"/>
      <w:marTop w:val="0"/>
      <w:marBottom w:val="0"/>
      <w:divBdr>
        <w:top w:val="none" w:sz="0" w:space="0" w:color="auto"/>
        <w:left w:val="none" w:sz="0" w:space="0" w:color="auto"/>
        <w:bottom w:val="none" w:sz="0" w:space="0" w:color="auto"/>
        <w:right w:val="none" w:sz="0" w:space="0" w:color="auto"/>
      </w:divBdr>
    </w:div>
    <w:div w:id="1148205912">
      <w:bodyDiv w:val="1"/>
      <w:marLeft w:val="0"/>
      <w:marRight w:val="0"/>
      <w:marTop w:val="0"/>
      <w:marBottom w:val="0"/>
      <w:divBdr>
        <w:top w:val="none" w:sz="0" w:space="0" w:color="auto"/>
        <w:left w:val="none" w:sz="0" w:space="0" w:color="auto"/>
        <w:bottom w:val="none" w:sz="0" w:space="0" w:color="auto"/>
        <w:right w:val="none" w:sz="0" w:space="0" w:color="auto"/>
      </w:divBdr>
    </w:div>
    <w:div w:id="1148352859">
      <w:bodyDiv w:val="1"/>
      <w:marLeft w:val="0"/>
      <w:marRight w:val="0"/>
      <w:marTop w:val="0"/>
      <w:marBottom w:val="0"/>
      <w:divBdr>
        <w:top w:val="none" w:sz="0" w:space="0" w:color="auto"/>
        <w:left w:val="none" w:sz="0" w:space="0" w:color="auto"/>
        <w:bottom w:val="none" w:sz="0" w:space="0" w:color="auto"/>
        <w:right w:val="none" w:sz="0" w:space="0" w:color="auto"/>
      </w:divBdr>
    </w:div>
    <w:div w:id="1148550171">
      <w:bodyDiv w:val="1"/>
      <w:marLeft w:val="0"/>
      <w:marRight w:val="0"/>
      <w:marTop w:val="0"/>
      <w:marBottom w:val="0"/>
      <w:divBdr>
        <w:top w:val="none" w:sz="0" w:space="0" w:color="auto"/>
        <w:left w:val="none" w:sz="0" w:space="0" w:color="auto"/>
        <w:bottom w:val="none" w:sz="0" w:space="0" w:color="auto"/>
        <w:right w:val="none" w:sz="0" w:space="0" w:color="auto"/>
      </w:divBdr>
    </w:div>
    <w:div w:id="1148598180">
      <w:bodyDiv w:val="1"/>
      <w:marLeft w:val="0"/>
      <w:marRight w:val="0"/>
      <w:marTop w:val="0"/>
      <w:marBottom w:val="0"/>
      <w:divBdr>
        <w:top w:val="none" w:sz="0" w:space="0" w:color="auto"/>
        <w:left w:val="none" w:sz="0" w:space="0" w:color="auto"/>
        <w:bottom w:val="none" w:sz="0" w:space="0" w:color="auto"/>
        <w:right w:val="none" w:sz="0" w:space="0" w:color="auto"/>
      </w:divBdr>
    </w:div>
    <w:div w:id="1148667119">
      <w:bodyDiv w:val="1"/>
      <w:marLeft w:val="0"/>
      <w:marRight w:val="0"/>
      <w:marTop w:val="0"/>
      <w:marBottom w:val="0"/>
      <w:divBdr>
        <w:top w:val="none" w:sz="0" w:space="0" w:color="auto"/>
        <w:left w:val="none" w:sz="0" w:space="0" w:color="auto"/>
        <w:bottom w:val="none" w:sz="0" w:space="0" w:color="auto"/>
        <w:right w:val="none" w:sz="0" w:space="0" w:color="auto"/>
      </w:divBdr>
    </w:div>
    <w:div w:id="1148669047">
      <w:bodyDiv w:val="1"/>
      <w:marLeft w:val="0"/>
      <w:marRight w:val="0"/>
      <w:marTop w:val="0"/>
      <w:marBottom w:val="0"/>
      <w:divBdr>
        <w:top w:val="none" w:sz="0" w:space="0" w:color="auto"/>
        <w:left w:val="none" w:sz="0" w:space="0" w:color="auto"/>
        <w:bottom w:val="none" w:sz="0" w:space="0" w:color="auto"/>
        <w:right w:val="none" w:sz="0" w:space="0" w:color="auto"/>
      </w:divBdr>
    </w:div>
    <w:div w:id="1148746954">
      <w:bodyDiv w:val="1"/>
      <w:marLeft w:val="0"/>
      <w:marRight w:val="0"/>
      <w:marTop w:val="0"/>
      <w:marBottom w:val="0"/>
      <w:divBdr>
        <w:top w:val="none" w:sz="0" w:space="0" w:color="auto"/>
        <w:left w:val="none" w:sz="0" w:space="0" w:color="auto"/>
        <w:bottom w:val="none" w:sz="0" w:space="0" w:color="auto"/>
        <w:right w:val="none" w:sz="0" w:space="0" w:color="auto"/>
      </w:divBdr>
    </w:div>
    <w:div w:id="1148935966">
      <w:bodyDiv w:val="1"/>
      <w:marLeft w:val="0"/>
      <w:marRight w:val="0"/>
      <w:marTop w:val="0"/>
      <w:marBottom w:val="0"/>
      <w:divBdr>
        <w:top w:val="none" w:sz="0" w:space="0" w:color="auto"/>
        <w:left w:val="none" w:sz="0" w:space="0" w:color="auto"/>
        <w:bottom w:val="none" w:sz="0" w:space="0" w:color="auto"/>
        <w:right w:val="none" w:sz="0" w:space="0" w:color="auto"/>
      </w:divBdr>
    </w:div>
    <w:div w:id="1149132157">
      <w:bodyDiv w:val="1"/>
      <w:marLeft w:val="0"/>
      <w:marRight w:val="0"/>
      <w:marTop w:val="0"/>
      <w:marBottom w:val="0"/>
      <w:divBdr>
        <w:top w:val="none" w:sz="0" w:space="0" w:color="auto"/>
        <w:left w:val="none" w:sz="0" w:space="0" w:color="auto"/>
        <w:bottom w:val="none" w:sz="0" w:space="0" w:color="auto"/>
        <w:right w:val="none" w:sz="0" w:space="0" w:color="auto"/>
      </w:divBdr>
    </w:div>
    <w:div w:id="1149516449">
      <w:bodyDiv w:val="1"/>
      <w:marLeft w:val="0"/>
      <w:marRight w:val="0"/>
      <w:marTop w:val="0"/>
      <w:marBottom w:val="0"/>
      <w:divBdr>
        <w:top w:val="none" w:sz="0" w:space="0" w:color="auto"/>
        <w:left w:val="none" w:sz="0" w:space="0" w:color="auto"/>
        <w:bottom w:val="none" w:sz="0" w:space="0" w:color="auto"/>
        <w:right w:val="none" w:sz="0" w:space="0" w:color="auto"/>
      </w:divBdr>
    </w:div>
    <w:div w:id="1149714473">
      <w:bodyDiv w:val="1"/>
      <w:marLeft w:val="0"/>
      <w:marRight w:val="0"/>
      <w:marTop w:val="0"/>
      <w:marBottom w:val="0"/>
      <w:divBdr>
        <w:top w:val="none" w:sz="0" w:space="0" w:color="auto"/>
        <w:left w:val="none" w:sz="0" w:space="0" w:color="auto"/>
        <w:bottom w:val="none" w:sz="0" w:space="0" w:color="auto"/>
        <w:right w:val="none" w:sz="0" w:space="0" w:color="auto"/>
      </w:divBdr>
    </w:div>
    <w:div w:id="1149899347">
      <w:bodyDiv w:val="1"/>
      <w:marLeft w:val="0"/>
      <w:marRight w:val="0"/>
      <w:marTop w:val="0"/>
      <w:marBottom w:val="0"/>
      <w:divBdr>
        <w:top w:val="none" w:sz="0" w:space="0" w:color="auto"/>
        <w:left w:val="none" w:sz="0" w:space="0" w:color="auto"/>
        <w:bottom w:val="none" w:sz="0" w:space="0" w:color="auto"/>
        <w:right w:val="none" w:sz="0" w:space="0" w:color="auto"/>
      </w:divBdr>
    </w:div>
    <w:div w:id="1149978827">
      <w:bodyDiv w:val="1"/>
      <w:marLeft w:val="0"/>
      <w:marRight w:val="0"/>
      <w:marTop w:val="0"/>
      <w:marBottom w:val="0"/>
      <w:divBdr>
        <w:top w:val="none" w:sz="0" w:space="0" w:color="auto"/>
        <w:left w:val="none" w:sz="0" w:space="0" w:color="auto"/>
        <w:bottom w:val="none" w:sz="0" w:space="0" w:color="auto"/>
        <w:right w:val="none" w:sz="0" w:space="0" w:color="auto"/>
      </w:divBdr>
    </w:div>
    <w:div w:id="1149981387">
      <w:bodyDiv w:val="1"/>
      <w:marLeft w:val="0"/>
      <w:marRight w:val="0"/>
      <w:marTop w:val="0"/>
      <w:marBottom w:val="0"/>
      <w:divBdr>
        <w:top w:val="none" w:sz="0" w:space="0" w:color="auto"/>
        <w:left w:val="none" w:sz="0" w:space="0" w:color="auto"/>
        <w:bottom w:val="none" w:sz="0" w:space="0" w:color="auto"/>
        <w:right w:val="none" w:sz="0" w:space="0" w:color="auto"/>
      </w:divBdr>
    </w:div>
    <w:div w:id="1150290711">
      <w:bodyDiv w:val="1"/>
      <w:marLeft w:val="0"/>
      <w:marRight w:val="0"/>
      <w:marTop w:val="0"/>
      <w:marBottom w:val="0"/>
      <w:divBdr>
        <w:top w:val="none" w:sz="0" w:space="0" w:color="auto"/>
        <w:left w:val="none" w:sz="0" w:space="0" w:color="auto"/>
        <w:bottom w:val="none" w:sz="0" w:space="0" w:color="auto"/>
        <w:right w:val="none" w:sz="0" w:space="0" w:color="auto"/>
      </w:divBdr>
    </w:div>
    <w:div w:id="1150437474">
      <w:bodyDiv w:val="1"/>
      <w:marLeft w:val="0"/>
      <w:marRight w:val="0"/>
      <w:marTop w:val="0"/>
      <w:marBottom w:val="0"/>
      <w:divBdr>
        <w:top w:val="none" w:sz="0" w:space="0" w:color="auto"/>
        <w:left w:val="none" w:sz="0" w:space="0" w:color="auto"/>
        <w:bottom w:val="none" w:sz="0" w:space="0" w:color="auto"/>
        <w:right w:val="none" w:sz="0" w:space="0" w:color="auto"/>
      </w:divBdr>
    </w:div>
    <w:div w:id="1150829185">
      <w:bodyDiv w:val="1"/>
      <w:marLeft w:val="0"/>
      <w:marRight w:val="0"/>
      <w:marTop w:val="0"/>
      <w:marBottom w:val="0"/>
      <w:divBdr>
        <w:top w:val="none" w:sz="0" w:space="0" w:color="auto"/>
        <w:left w:val="none" w:sz="0" w:space="0" w:color="auto"/>
        <w:bottom w:val="none" w:sz="0" w:space="0" w:color="auto"/>
        <w:right w:val="none" w:sz="0" w:space="0" w:color="auto"/>
      </w:divBdr>
    </w:div>
    <w:div w:id="1150831693">
      <w:bodyDiv w:val="1"/>
      <w:marLeft w:val="0"/>
      <w:marRight w:val="0"/>
      <w:marTop w:val="0"/>
      <w:marBottom w:val="0"/>
      <w:divBdr>
        <w:top w:val="none" w:sz="0" w:space="0" w:color="auto"/>
        <w:left w:val="none" w:sz="0" w:space="0" w:color="auto"/>
        <w:bottom w:val="none" w:sz="0" w:space="0" w:color="auto"/>
        <w:right w:val="none" w:sz="0" w:space="0" w:color="auto"/>
      </w:divBdr>
    </w:div>
    <w:div w:id="1151017687">
      <w:bodyDiv w:val="1"/>
      <w:marLeft w:val="0"/>
      <w:marRight w:val="0"/>
      <w:marTop w:val="0"/>
      <w:marBottom w:val="0"/>
      <w:divBdr>
        <w:top w:val="none" w:sz="0" w:space="0" w:color="auto"/>
        <w:left w:val="none" w:sz="0" w:space="0" w:color="auto"/>
        <w:bottom w:val="none" w:sz="0" w:space="0" w:color="auto"/>
        <w:right w:val="none" w:sz="0" w:space="0" w:color="auto"/>
      </w:divBdr>
    </w:div>
    <w:div w:id="1151144071">
      <w:bodyDiv w:val="1"/>
      <w:marLeft w:val="0"/>
      <w:marRight w:val="0"/>
      <w:marTop w:val="0"/>
      <w:marBottom w:val="0"/>
      <w:divBdr>
        <w:top w:val="none" w:sz="0" w:space="0" w:color="auto"/>
        <w:left w:val="none" w:sz="0" w:space="0" w:color="auto"/>
        <w:bottom w:val="none" w:sz="0" w:space="0" w:color="auto"/>
        <w:right w:val="none" w:sz="0" w:space="0" w:color="auto"/>
      </w:divBdr>
    </w:div>
    <w:div w:id="1151287128">
      <w:bodyDiv w:val="1"/>
      <w:marLeft w:val="0"/>
      <w:marRight w:val="0"/>
      <w:marTop w:val="0"/>
      <w:marBottom w:val="0"/>
      <w:divBdr>
        <w:top w:val="none" w:sz="0" w:space="0" w:color="auto"/>
        <w:left w:val="none" w:sz="0" w:space="0" w:color="auto"/>
        <w:bottom w:val="none" w:sz="0" w:space="0" w:color="auto"/>
        <w:right w:val="none" w:sz="0" w:space="0" w:color="auto"/>
      </w:divBdr>
    </w:div>
    <w:div w:id="1151292145">
      <w:bodyDiv w:val="1"/>
      <w:marLeft w:val="0"/>
      <w:marRight w:val="0"/>
      <w:marTop w:val="0"/>
      <w:marBottom w:val="0"/>
      <w:divBdr>
        <w:top w:val="none" w:sz="0" w:space="0" w:color="auto"/>
        <w:left w:val="none" w:sz="0" w:space="0" w:color="auto"/>
        <w:bottom w:val="none" w:sz="0" w:space="0" w:color="auto"/>
        <w:right w:val="none" w:sz="0" w:space="0" w:color="auto"/>
      </w:divBdr>
    </w:div>
    <w:div w:id="1151403579">
      <w:bodyDiv w:val="1"/>
      <w:marLeft w:val="0"/>
      <w:marRight w:val="0"/>
      <w:marTop w:val="0"/>
      <w:marBottom w:val="0"/>
      <w:divBdr>
        <w:top w:val="none" w:sz="0" w:space="0" w:color="auto"/>
        <w:left w:val="none" w:sz="0" w:space="0" w:color="auto"/>
        <w:bottom w:val="none" w:sz="0" w:space="0" w:color="auto"/>
        <w:right w:val="none" w:sz="0" w:space="0" w:color="auto"/>
      </w:divBdr>
    </w:div>
    <w:div w:id="1151558084">
      <w:bodyDiv w:val="1"/>
      <w:marLeft w:val="0"/>
      <w:marRight w:val="0"/>
      <w:marTop w:val="0"/>
      <w:marBottom w:val="0"/>
      <w:divBdr>
        <w:top w:val="none" w:sz="0" w:space="0" w:color="auto"/>
        <w:left w:val="none" w:sz="0" w:space="0" w:color="auto"/>
        <w:bottom w:val="none" w:sz="0" w:space="0" w:color="auto"/>
        <w:right w:val="none" w:sz="0" w:space="0" w:color="auto"/>
      </w:divBdr>
    </w:div>
    <w:div w:id="1151558913">
      <w:bodyDiv w:val="1"/>
      <w:marLeft w:val="0"/>
      <w:marRight w:val="0"/>
      <w:marTop w:val="0"/>
      <w:marBottom w:val="0"/>
      <w:divBdr>
        <w:top w:val="none" w:sz="0" w:space="0" w:color="auto"/>
        <w:left w:val="none" w:sz="0" w:space="0" w:color="auto"/>
        <w:bottom w:val="none" w:sz="0" w:space="0" w:color="auto"/>
        <w:right w:val="none" w:sz="0" w:space="0" w:color="auto"/>
      </w:divBdr>
    </w:div>
    <w:div w:id="1151599585">
      <w:bodyDiv w:val="1"/>
      <w:marLeft w:val="0"/>
      <w:marRight w:val="0"/>
      <w:marTop w:val="0"/>
      <w:marBottom w:val="0"/>
      <w:divBdr>
        <w:top w:val="none" w:sz="0" w:space="0" w:color="auto"/>
        <w:left w:val="none" w:sz="0" w:space="0" w:color="auto"/>
        <w:bottom w:val="none" w:sz="0" w:space="0" w:color="auto"/>
        <w:right w:val="none" w:sz="0" w:space="0" w:color="auto"/>
      </w:divBdr>
    </w:div>
    <w:div w:id="1151671750">
      <w:bodyDiv w:val="1"/>
      <w:marLeft w:val="0"/>
      <w:marRight w:val="0"/>
      <w:marTop w:val="0"/>
      <w:marBottom w:val="0"/>
      <w:divBdr>
        <w:top w:val="none" w:sz="0" w:space="0" w:color="auto"/>
        <w:left w:val="none" w:sz="0" w:space="0" w:color="auto"/>
        <w:bottom w:val="none" w:sz="0" w:space="0" w:color="auto"/>
        <w:right w:val="none" w:sz="0" w:space="0" w:color="auto"/>
      </w:divBdr>
    </w:div>
    <w:div w:id="1151747333">
      <w:bodyDiv w:val="1"/>
      <w:marLeft w:val="0"/>
      <w:marRight w:val="0"/>
      <w:marTop w:val="0"/>
      <w:marBottom w:val="0"/>
      <w:divBdr>
        <w:top w:val="none" w:sz="0" w:space="0" w:color="auto"/>
        <w:left w:val="none" w:sz="0" w:space="0" w:color="auto"/>
        <w:bottom w:val="none" w:sz="0" w:space="0" w:color="auto"/>
        <w:right w:val="none" w:sz="0" w:space="0" w:color="auto"/>
      </w:divBdr>
    </w:div>
    <w:div w:id="1151748607">
      <w:bodyDiv w:val="1"/>
      <w:marLeft w:val="0"/>
      <w:marRight w:val="0"/>
      <w:marTop w:val="0"/>
      <w:marBottom w:val="0"/>
      <w:divBdr>
        <w:top w:val="none" w:sz="0" w:space="0" w:color="auto"/>
        <w:left w:val="none" w:sz="0" w:space="0" w:color="auto"/>
        <w:bottom w:val="none" w:sz="0" w:space="0" w:color="auto"/>
        <w:right w:val="none" w:sz="0" w:space="0" w:color="auto"/>
      </w:divBdr>
    </w:div>
    <w:div w:id="1151755451">
      <w:bodyDiv w:val="1"/>
      <w:marLeft w:val="0"/>
      <w:marRight w:val="0"/>
      <w:marTop w:val="0"/>
      <w:marBottom w:val="0"/>
      <w:divBdr>
        <w:top w:val="none" w:sz="0" w:space="0" w:color="auto"/>
        <w:left w:val="none" w:sz="0" w:space="0" w:color="auto"/>
        <w:bottom w:val="none" w:sz="0" w:space="0" w:color="auto"/>
        <w:right w:val="none" w:sz="0" w:space="0" w:color="auto"/>
      </w:divBdr>
    </w:div>
    <w:div w:id="1152023092">
      <w:bodyDiv w:val="1"/>
      <w:marLeft w:val="0"/>
      <w:marRight w:val="0"/>
      <w:marTop w:val="0"/>
      <w:marBottom w:val="0"/>
      <w:divBdr>
        <w:top w:val="none" w:sz="0" w:space="0" w:color="auto"/>
        <w:left w:val="none" w:sz="0" w:space="0" w:color="auto"/>
        <w:bottom w:val="none" w:sz="0" w:space="0" w:color="auto"/>
        <w:right w:val="none" w:sz="0" w:space="0" w:color="auto"/>
      </w:divBdr>
    </w:div>
    <w:div w:id="1152059718">
      <w:bodyDiv w:val="1"/>
      <w:marLeft w:val="0"/>
      <w:marRight w:val="0"/>
      <w:marTop w:val="0"/>
      <w:marBottom w:val="0"/>
      <w:divBdr>
        <w:top w:val="none" w:sz="0" w:space="0" w:color="auto"/>
        <w:left w:val="none" w:sz="0" w:space="0" w:color="auto"/>
        <w:bottom w:val="none" w:sz="0" w:space="0" w:color="auto"/>
        <w:right w:val="none" w:sz="0" w:space="0" w:color="auto"/>
      </w:divBdr>
    </w:div>
    <w:div w:id="1152217141">
      <w:bodyDiv w:val="1"/>
      <w:marLeft w:val="0"/>
      <w:marRight w:val="0"/>
      <w:marTop w:val="0"/>
      <w:marBottom w:val="0"/>
      <w:divBdr>
        <w:top w:val="none" w:sz="0" w:space="0" w:color="auto"/>
        <w:left w:val="none" w:sz="0" w:space="0" w:color="auto"/>
        <w:bottom w:val="none" w:sz="0" w:space="0" w:color="auto"/>
        <w:right w:val="none" w:sz="0" w:space="0" w:color="auto"/>
      </w:divBdr>
    </w:div>
    <w:div w:id="1152254872">
      <w:bodyDiv w:val="1"/>
      <w:marLeft w:val="0"/>
      <w:marRight w:val="0"/>
      <w:marTop w:val="0"/>
      <w:marBottom w:val="0"/>
      <w:divBdr>
        <w:top w:val="none" w:sz="0" w:space="0" w:color="auto"/>
        <w:left w:val="none" w:sz="0" w:space="0" w:color="auto"/>
        <w:bottom w:val="none" w:sz="0" w:space="0" w:color="auto"/>
        <w:right w:val="none" w:sz="0" w:space="0" w:color="auto"/>
      </w:divBdr>
    </w:div>
    <w:div w:id="1152526669">
      <w:bodyDiv w:val="1"/>
      <w:marLeft w:val="0"/>
      <w:marRight w:val="0"/>
      <w:marTop w:val="0"/>
      <w:marBottom w:val="0"/>
      <w:divBdr>
        <w:top w:val="none" w:sz="0" w:space="0" w:color="auto"/>
        <w:left w:val="none" w:sz="0" w:space="0" w:color="auto"/>
        <w:bottom w:val="none" w:sz="0" w:space="0" w:color="auto"/>
        <w:right w:val="none" w:sz="0" w:space="0" w:color="auto"/>
      </w:divBdr>
    </w:div>
    <w:div w:id="1152674823">
      <w:bodyDiv w:val="1"/>
      <w:marLeft w:val="0"/>
      <w:marRight w:val="0"/>
      <w:marTop w:val="0"/>
      <w:marBottom w:val="0"/>
      <w:divBdr>
        <w:top w:val="none" w:sz="0" w:space="0" w:color="auto"/>
        <w:left w:val="none" w:sz="0" w:space="0" w:color="auto"/>
        <w:bottom w:val="none" w:sz="0" w:space="0" w:color="auto"/>
        <w:right w:val="none" w:sz="0" w:space="0" w:color="auto"/>
      </w:divBdr>
    </w:div>
    <w:div w:id="1152914040">
      <w:bodyDiv w:val="1"/>
      <w:marLeft w:val="0"/>
      <w:marRight w:val="0"/>
      <w:marTop w:val="0"/>
      <w:marBottom w:val="0"/>
      <w:divBdr>
        <w:top w:val="none" w:sz="0" w:space="0" w:color="auto"/>
        <w:left w:val="none" w:sz="0" w:space="0" w:color="auto"/>
        <w:bottom w:val="none" w:sz="0" w:space="0" w:color="auto"/>
        <w:right w:val="none" w:sz="0" w:space="0" w:color="auto"/>
      </w:divBdr>
    </w:div>
    <w:div w:id="1152916009">
      <w:bodyDiv w:val="1"/>
      <w:marLeft w:val="0"/>
      <w:marRight w:val="0"/>
      <w:marTop w:val="0"/>
      <w:marBottom w:val="0"/>
      <w:divBdr>
        <w:top w:val="none" w:sz="0" w:space="0" w:color="auto"/>
        <w:left w:val="none" w:sz="0" w:space="0" w:color="auto"/>
        <w:bottom w:val="none" w:sz="0" w:space="0" w:color="auto"/>
        <w:right w:val="none" w:sz="0" w:space="0" w:color="auto"/>
      </w:divBdr>
    </w:div>
    <w:div w:id="1153178112">
      <w:bodyDiv w:val="1"/>
      <w:marLeft w:val="0"/>
      <w:marRight w:val="0"/>
      <w:marTop w:val="0"/>
      <w:marBottom w:val="0"/>
      <w:divBdr>
        <w:top w:val="none" w:sz="0" w:space="0" w:color="auto"/>
        <w:left w:val="none" w:sz="0" w:space="0" w:color="auto"/>
        <w:bottom w:val="none" w:sz="0" w:space="0" w:color="auto"/>
        <w:right w:val="none" w:sz="0" w:space="0" w:color="auto"/>
      </w:divBdr>
    </w:div>
    <w:div w:id="1153256279">
      <w:bodyDiv w:val="1"/>
      <w:marLeft w:val="0"/>
      <w:marRight w:val="0"/>
      <w:marTop w:val="0"/>
      <w:marBottom w:val="0"/>
      <w:divBdr>
        <w:top w:val="none" w:sz="0" w:space="0" w:color="auto"/>
        <w:left w:val="none" w:sz="0" w:space="0" w:color="auto"/>
        <w:bottom w:val="none" w:sz="0" w:space="0" w:color="auto"/>
        <w:right w:val="none" w:sz="0" w:space="0" w:color="auto"/>
      </w:divBdr>
    </w:div>
    <w:div w:id="1153260420">
      <w:bodyDiv w:val="1"/>
      <w:marLeft w:val="0"/>
      <w:marRight w:val="0"/>
      <w:marTop w:val="0"/>
      <w:marBottom w:val="0"/>
      <w:divBdr>
        <w:top w:val="none" w:sz="0" w:space="0" w:color="auto"/>
        <w:left w:val="none" w:sz="0" w:space="0" w:color="auto"/>
        <w:bottom w:val="none" w:sz="0" w:space="0" w:color="auto"/>
        <w:right w:val="none" w:sz="0" w:space="0" w:color="auto"/>
      </w:divBdr>
    </w:div>
    <w:div w:id="1153638476">
      <w:bodyDiv w:val="1"/>
      <w:marLeft w:val="0"/>
      <w:marRight w:val="0"/>
      <w:marTop w:val="0"/>
      <w:marBottom w:val="0"/>
      <w:divBdr>
        <w:top w:val="none" w:sz="0" w:space="0" w:color="auto"/>
        <w:left w:val="none" w:sz="0" w:space="0" w:color="auto"/>
        <w:bottom w:val="none" w:sz="0" w:space="0" w:color="auto"/>
        <w:right w:val="none" w:sz="0" w:space="0" w:color="auto"/>
      </w:divBdr>
    </w:div>
    <w:div w:id="1153638970">
      <w:bodyDiv w:val="1"/>
      <w:marLeft w:val="0"/>
      <w:marRight w:val="0"/>
      <w:marTop w:val="0"/>
      <w:marBottom w:val="0"/>
      <w:divBdr>
        <w:top w:val="none" w:sz="0" w:space="0" w:color="auto"/>
        <w:left w:val="none" w:sz="0" w:space="0" w:color="auto"/>
        <w:bottom w:val="none" w:sz="0" w:space="0" w:color="auto"/>
        <w:right w:val="none" w:sz="0" w:space="0" w:color="auto"/>
      </w:divBdr>
    </w:div>
    <w:div w:id="1153720661">
      <w:bodyDiv w:val="1"/>
      <w:marLeft w:val="0"/>
      <w:marRight w:val="0"/>
      <w:marTop w:val="0"/>
      <w:marBottom w:val="0"/>
      <w:divBdr>
        <w:top w:val="none" w:sz="0" w:space="0" w:color="auto"/>
        <w:left w:val="none" w:sz="0" w:space="0" w:color="auto"/>
        <w:bottom w:val="none" w:sz="0" w:space="0" w:color="auto"/>
        <w:right w:val="none" w:sz="0" w:space="0" w:color="auto"/>
      </w:divBdr>
    </w:div>
    <w:div w:id="1153907544">
      <w:bodyDiv w:val="1"/>
      <w:marLeft w:val="0"/>
      <w:marRight w:val="0"/>
      <w:marTop w:val="0"/>
      <w:marBottom w:val="0"/>
      <w:divBdr>
        <w:top w:val="none" w:sz="0" w:space="0" w:color="auto"/>
        <w:left w:val="none" w:sz="0" w:space="0" w:color="auto"/>
        <w:bottom w:val="none" w:sz="0" w:space="0" w:color="auto"/>
        <w:right w:val="none" w:sz="0" w:space="0" w:color="auto"/>
      </w:divBdr>
    </w:div>
    <w:div w:id="1153981621">
      <w:bodyDiv w:val="1"/>
      <w:marLeft w:val="0"/>
      <w:marRight w:val="0"/>
      <w:marTop w:val="0"/>
      <w:marBottom w:val="0"/>
      <w:divBdr>
        <w:top w:val="none" w:sz="0" w:space="0" w:color="auto"/>
        <w:left w:val="none" w:sz="0" w:space="0" w:color="auto"/>
        <w:bottom w:val="none" w:sz="0" w:space="0" w:color="auto"/>
        <w:right w:val="none" w:sz="0" w:space="0" w:color="auto"/>
      </w:divBdr>
    </w:div>
    <w:div w:id="1154024922">
      <w:bodyDiv w:val="1"/>
      <w:marLeft w:val="0"/>
      <w:marRight w:val="0"/>
      <w:marTop w:val="0"/>
      <w:marBottom w:val="0"/>
      <w:divBdr>
        <w:top w:val="none" w:sz="0" w:space="0" w:color="auto"/>
        <w:left w:val="none" w:sz="0" w:space="0" w:color="auto"/>
        <w:bottom w:val="none" w:sz="0" w:space="0" w:color="auto"/>
        <w:right w:val="none" w:sz="0" w:space="0" w:color="auto"/>
      </w:divBdr>
    </w:div>
    <w:div w:id="1154178116">
      <w:bodyDiv w:val="1"/>
      <w:marLeft w:val="0"/>
      <w:marRight w:val="0"/>
      <w:marTop w:val="0"/>
      <w:marBottom w:val="0"/>
      <w:divBdr>
        <w:top w:val="none" w:sz="0" w:space="0" w:color="auto"/>
        <w:left w:val="none" w:sz="0" w:space="0" w:color="auto"/>
        <w:bottom w:val="none" w:sz="0" w:space="0" w:color="auto"/>
        <w:right w:val="none" w:sz="0" w:space="0" w:color="auto"/>
      </w:divBdr>
    </w:div>
    <w:div w:id="1154223268">
      <w:bodyDiv w:val="1"/>
      <w:marLeft w:val="0"/>
      <w:marRight w:val="0"/>
      <w:marTop w:val="0"/>
      <w:marBottom w:val="0"/>
      <w:divBdr>
        <w:top w:val="none" w:sz="0" w:space="0" w:color="auto"/>
        <w:left w:val="none" w:sz="0" w:space="0" w:color="auto"/>
        <w:bottom w:val="none" w:sz="0" w:space="0" w:color="auto"/>
        <w:right w:val="none" w:sz="0" w:space="0" w:color="auto"/>
      </w:divBdr>
    </w:div>
    <w:div w:id="1154489026">
      <w:bodyDiv w:val="1"/>
      <w:marLeft w:val="0"/>
      <w:marRight w:val="0"/>
      <w:marTop w:val="0"/>
      <w:marBottom w:val="0"/>
      <w:divBdr>
        <w:top w:val="none" w:sz="0" w:space="0" w:color="auto"/>
        <w:left w:val="none" w:sz="0" w:space="0" w:color="auto"/>
        <w:bottom w:val="none" w:sz="0" w:space="0" w:color="auto"/>
        <w:right w:val="none" w:sz="0" w:space="0" w:color="auto"/>
      </w:divBdr>
    </w:div>
    <w:div w:id="1154643136">
      <w:bodyDiv w:val="1"/>
      <w:marLeft w:val="0"/>
      <w:marRight w:val="0"/>
      <w:marTop w:val="0"/>
      <w:marBottom w:val="0"/>
      <w:divBdr>
        <w:top w:val="none" w:sz="0" w:space="0" w:color="auto"/>
        <w:left w:val="none" w:sz="0" w:space="0" w:color="auto"/>
        <w:bottom w:val="none" w:sz="0" w:space="0" w:color="auto"/>
        <w:right w:val="none" w:sz="0" w:space="0" w:color="auto"/>
      </w:divBdr>
    </w:div>
    <w:div w:id="1154881730">
      <w:bodyDiv w:val="1"/>
      <w:marLeft w:val="0"/>
      <w:marRight w:val="0"/>
      <w:marTop w:val="0"/>
      <w:marBottom w:val="0"/>
      <w:divBdr>
        <w:top w:val="none" w:sz="0" w:space="0" w:color="auto"/>
        <w:left w:val="none" w:sz="0" w:space="0" w:color="auto"/>
        <w:bottom w:val="none" w:sz="0" w:space="0" w:color="auto"/>
        <w:right w:val="none" w:sz="0" w:space="0" w:color="auto"/>
      </w:divBdr>
    </w:div>
    <w:div w:id="1154957292">
      <w:bodyDiv w:val="1"/>
      <w:marLeft w:val="0"/>
      <w:marRight w:val="0"/>
      <w:marTop w:val="0"/>
      <w:marBottom w:val="0"/>
      <w:divBdr>
        <w:top w:val="none" w:sz="0" w:space="0" w:color="auto"/>
        <w:left w:val="none" w:sz="0" w:space="0" w:color="auto"/>
        <w:bottom w:val="none" w:sz="0" w:space="0" w:color="auto"/>
        <w:right w:val="none" w:sz="0" w:space="0" w:color="auto"/>
      </w:divBdr>
    </w:div>
    <w:div w:id="1155073789">
      <w:bodyDiv w:val="1"/>
      <w:marLeft w:val="0"/>
      <w:marRight w:val="0"/>
      <w:marTop w:val="0"/>
      <w:marBottom w:val="0"/>
      <w:divBdr>
        <w:top w:val="none" w:sz="0" w:space="0" w:color="auto"/>
        <w:left w:val="none" w:sz="0" w:space="0" w:color="auto"/>
        <w:bottom w:val="none" w:sz="0" w:space="0" w:color="auto"/>
        <w:right w:val="none" w:sz="0" w:space="0" w:color="auto"/>
      </w:divBdr>
    </w:div>
    <w:div w:id="1155100981">
      <w:bodyDiv w:val="1"/>
      <w:marLeft w:val="0"/>
      <w:marRight w:val="0"/>
      <w:marTop w:val="0"/>
      <w:marBottom w:val="0"/>
      <w:divBdr>
        <w:top w:val="none" w:sz="0" w:space="0" w:color="auto"/>
        <w:left w:val="none" w:sz="0" w:space="0" w:color="auto"/>
        <w:bottom w:val="none" w:sz="0" w:space="0" w:color="auto"/>
        <w:right w:val="none" w:sz="0" w:space="0" w:color="auto"/>
      </w:divBdr>
    </w:div>
    <w:div w:id="1155101262">
      <w:bodyDiv w:val="1"/>
      <w:marLeft w:val="0"/>
      <w:marRight w:val="0"/>
      <w:marTop w:val="0"/>
      <w:marBottom w:val="0"/>
      <w:divBdr>
        <w:top w:val="none" w:sz="0" w:space="0" w:color="auto"/>
        <w:left w:val="none" w:sz="0" w:space="0" w:color="auto"/>
        <w:bottom w:val="none" w:sz="0" w:space="0" w:color="auto"/>
        <w:right w:val="none" w:sz="0" w:space="0" w:color="auto"/>
      </w:divBdr>
    </w:div>
    <w:div w:id="1155101428">
      <w:bodyDiv w:val="1"/>
      <w:marLeft w:val="0"/>
      <w:marRight w:val="0"/>
      <w:marTop w:val="0"/>
      <w:marBottom w:val="0"/>
      <w:divBdr>
        <w:top w:val="none" w:sz="0" w:space="0" w:color="auto"/>
        <w:left w:val="none" w:sz="0" w:space="0" w:color="auto"/>
        <w:bottom w:val="none" w:sz="0" w:space="0" w:color="auto"/>
        <w:right w:val="none" w:sz="0" w:space="0" w:color="auto"/>
      </w:divBdr>
    </w:div>
    <w:div w:id="1155296952">
      <w:bodyDiv w:val="1"/>
      <w:marLeft w:val="0"/>
      <w:marRight w:val="0"/>
      <w:marTop w:val="0"/>
      <w:marBottom w:val="0"/>
      <w:divBdr>
        <w:top w:val="none" w:sz="0" w:space="0" w:color="auto"/>
        <w:left w:val="none" w:sz="0" w:space="0" w:color="auto"/>
        <w:bottom w:val="none" w:sz="0" w:space="0" w:color="auto"/>
        <w:right w:val="none" w:sz="0" w:space="0" w:color="auto"/>
      </w:divBdr>
    </w:div>
    <w:div w:id="1155684464">
      <w:bodyDiv w:val="1"/>
      <w:marLeft w:val="0"/>
      <w:marRight w:val="0"/>
      <w:marTop w:val="0"/>
      <w:marBottom w:val="0"/>
      <w:divBdr>
        <w:top w:val="none" w:sz="0" w:space="0" w:color="auto"/>
        <w:left w:val="none" w:sz="0" w:space="0" w:color="auto"/>
        <w:bottom w:val="none" w:sz="0" w:space="0" w:color="auto"/>
        <w:right w:val="none" w:sz="0" w:space="0" w:color="auto"/>
      </w:divBdr>
    </w:div>
    <w:div w:id="1155684755">
      <w:bodyDiv w:val="1"/>
      <w:marLeft w:val="0"/>
      <w:marRight w:val="0"/>
      <w:marTop w:val="0"/>
      <w:marBottom w:val="0"/>
      <w:divBdr>
        <w:top w:val="none" w:sz="0" w:space="0" w:color="auto"/>
        <w:left w:val="none" w:sz="0" w:space="0" w:color="auto"/>
        <w:bottom w:val="none" w:sz="0" w:space="0" w:color="auto"/>
        <w:right w:val="none" w:sz="0" w:space="0" w:color="auto"/>
      </w:divBdr>
    </w:div>
    <w:div w:id="1156455250">
      <w:bodyDiv w:val="1"/>
      <w:marLeft w:val="0"/>
      <w:marRight w:val="0"/>
      <w:marTop w:val="0"/>
      <w:marBottom w:val="0"/>
      <w:divBdr>
        <w:top w:val="none" w:sz="0" w:space="0" w:color="auto"/>
        <w:left w:val="none" w:sz="0" w:space="0" w:color="auto"/>
        <w:bottom w:val="none" w:sz="0" w:space="0" w:color="auto"/>
        <w:right w:val="none" w:sz="0" w:space="0" w:color="auto"/>
      </w:divBdr>
    </w:div>
    <w:div w:id="1156458116">
      <w:bodyDiv w:val="1"/>
      <w:marLeft w:val="0"/>
      <w:marRight w:val="0"/>
      <w:marTop w:val="0"/>
      <w:marBottom w:val="0"/>
      <w:divBdr>
        <w:top w:val="none" w:sz="0" w:space="0" w:color="auto"/>
        <w:left w:val="none" w:sz="0" w:space="0" w:color="auto"/>
        <w:bottom w:val="none" w:sz="0" w:space="0" w:color="auto"/>
        <w:right w:val="none" w:sz="0" w:space="0" w:color="auto"/>
      </w:divBdr>
    </w:div>
    <w:div w:id="1156650888">
      <w:bodyDiv w:val="1"/>
      <w:marLeft w:val="0"/>
      <w:marRight w:val="0"/>
      <w:marTop w:val="0"/>
      <w:marBottom w:val="0"/>
      <w:divBdr>
        <w:top w:val="none" w:sz="0" w:space="0" w:color="auto"/>
        <w:left w:val="none" w:sz="0" w:space="0" w:color="auto"/>
        <w:bottom w:val="none" w:sz="0" w:space="0" w:color="auto"/>
        <w:right w:val="none" w:sz="0" w:space="0" w:color="auto"/>
      </w:divBdr>
    </w:div>
    <w:div w:id="1156723753">
      <w:bodyDiv w:val="1"/>
      <w:marLeft w:val="0"/>
      <w:marRight w:val="0"/>
      <w:marTop w:val="0"/>
      <w:marBottom w:val="0"/>
      <w:divBdr>
        <w:top w:val="none" w:sz="0" w:space="0" w:color="auto"/>
        <w:left w:val="none" w:sz="0" w:space="0" w:color="auto"/>
        <w:bottom w:val="none" w:sz="0" w:space="0" w:color="auto"/>
        <w:right w:val="none" w:sz="0" w:space="0" w:color="auto"/>
      </w:divBdr>
    </w:div>
    <w:div w:id="1156730328">
      <w:bodyDiv w:val="1"/>
      <w:marLeft w:val="0"/>
      <w:marRight w:val="0"/>
      <w:marTop w:val="0"/>
      <w:marBottom w:val="0"/>
      <w:divBdr>
        <w:top w:val="none" w:sz="0" w:space="0" w:color="auto"/>
        <w:left w:val="none" w:sz="0" w:space="0" w:color="auto"/>
        <w:bottom w:val="none" w:sz="0" w:space="0" w:color="auto"/>
        <w:right w:val="none" w:sz="0" w:space="0" w:color="auto"/>
      </w:divBdr>
    </w:div>
    <w:div w:id="1156843723">
      <w:bodyDiv w:val="1"/>
      <w:marLeft w:val="0"/>
      <w:marRight w:val="0"/>
      <w:marTop w:val="0"/>
      <w:marBottom w:val="0"/>
      <w:divBdr>
        <w:top w:val="none" w:sz="0" w:space="0" w:color="auto"/>
        <w:left w:val="none" w:sz="0" w:space="0" w:color="auto"/>
        <w:bottom w:val="none" w:sz="0" w:space="0" w:color="auto"/>
        <w:right w:val="none" w:sz="0" w:space="0" w:color="auto"/>
      </w:divBdr>
    </w:div>
    <w:div w:id="1156918363">
      <w:bodyDiv w:val="1"/>
      <w:marLeft w:val="0"/>
      <w:marRight w:val="0"/>
      <w:marTop w:val="0"/>
      <w:marBottom w:val="0"/>
      <w:divBdr>
        <w:top w:val="none" w:sz="0" w:space="0" w:color="auto"/>
        <w:left w:val="none" w:sz="0" w:space="0" w:color="auto"/>
        <w:bottom w:val="none" w:sz="0" w:space="0" w:color="auto"/>
        <w:right w:val="none" w:sz="0" w:space="0" w:color="auto"/>
      </w:divBdr>
    </w:div>
    <w:div w:id="1156919652">
      <w:bodyDiv w:val="1"/>
      <w:marLeft w:val="0"/>
      <w:marRight w:val="0"/>
      <w:marTop w:val="0"/>
      <w:marBottom w:val="0"/>
      <w:divBdr>
        <w:top w:val="none" w:sz="0" w:space="0" w:color="auto"/>
        <w:left w:val="none" w:sz="0" w:space="0" w:color="auto"/>
        <w:bottom w:val="none" w:sz="0" w:space="0" w:color="auto"/>
        <w:right w:val="none" w:sz="0" w:space="0" w:color="auto"/>
      </w:divBdr>
    </w:div>
    <w:div w:id="1157069758">
      <w:bodyDiv w:val="1"/>
      <w:marLeft w:val="0"/>
      <w:marRight w:val="0"/>
      <w:marTop w:val="0"/>
      <w:marBottom w:val="0"/>
      <w:divBdr>
        <w:top w:val="none" w:sz="0" w:space="0" w:color="auto"/>
        <w:left w:val="none" w:sz="0" w:space="0" w:color="auto"/>
        <w:bottom w:val="none" w:sz="0" w:space="0" w:color="auto"/>
        <w:right w:val="none" w:sz="0" w:space="0" w:color="auto"/>
      </w:divBdr>
    </w:div>
    <w:div w:id="1157306171">
      <w:bodyDiv w:val="1"/>
      <w:marLeft w:val="0"/>
      <w:marRight w:val="0"/>
      <w:marTop w:val="0"/>
      <w:marBottom w:val="0"/>
      <w:divBdr>
        <w:top w:val="none" w:sz="0" w:space="0" w:color="auto"/>
        <w:left w:val="none" w:sz="0" w:space="0" w:color="auto"/>
        <w:bottom w:val="none" w:sz="0" w:space="0" w:color="auto"/>
        <w:right w:val="none" w:sz="0" w:space="0" w:color="auto"/>
      </w:divBdr>
    </w:div>
    <w:div w:id="1157307467">
      <w:bodyDiv w:val="1"/>
      <w:marLeft w:val="0"/>
      <w:marRight w:val="0"/>
      <w:marTop w:val="0"/>
      <w:marBottom w:val="0"/>
      <w:divBdr>
        <w:top w:val="none" w:sz="0" w:space="0" w:color="auto"/>
        <w:left w:val="none" w:sz="0" w:space="0" w:color="auto"/>
        <w:bottom w:val="none" w:sz="0" w:space="0" w:color="auto"/>
        <w:right w:val="none" w:sz="0" w:space="0" w:color="auto"/>
      </w:divBdr>
    </w:div>
    <w:div w:id="1157459699">
      <w:bodyDiv w:val="1"/>
      <w:marLeft w:val="0"/>
      <w:marRight w:val="0"/>
      <w:marTop w:val="0"/>
      <w:marBottom w:val="0"/>
      <w:divBdr>
        <w:top w:val="none" w:sz="0" w:space="0" w:color="auto"/>
        <w:left w:val="none" w:sz="0" w:space="0" w:color="auto"/>
        <w:bottom w:val="none" w:sz="0" w:space="0" w:color="auto"/>
        <w:right w:val="none" w:sz="0" w:space="0" w:color="auto"/>
      </w:divBdr>
    </w:div>
    <w:div w:id="1157528372">
      <w:bodyDiv w:val="1"/>
      <w:marLeft w:val="0"/>
      <w:marRight w:val="0"/>
      <w:marTop w:val="0"/>
      <w:marBottom w:val="0"/>
      <w:divBdr>
        <w:top w:val="none" w:sz="0" w:space="0" w:color="auto"/>
        <w:left w:val="none" w:sz="0" w:space="0" w:color="auto"/>
        <w:bottom w:val="none" w:sz="0" w:space="0" w:color="auto"/>
        <w:right w:val="none" w:sz="0" w:space="0" w:color="auto"/>
      </w:divBdr>
    </w:div>
    <w:div w:id="1157721249">
      <w:bodyDiv w:val="1"/>
      <w:marLeft w:val="0"/>
      <w:marRight w:val="0"/>
      <w:marTop w:val="0"/>
      <w:marBottom w:val="0"/>
      <w:divBdr>
        <w:top w:val="none" w:sz="0" w:space="0" w:color="auto"/>
        <w:left w:val="none" w:sz="0" w:space="0" w:color="auto"/>
        <w:bottom w:val="none" w:sz="0" w:space="0" w:color="auto"/>
        <w:right w:val="none" w:sz="0" w:space="0" w:color="auto"/>
      </w:divBdr>
    </w:div>
    <w:div w:id="1157767715">
      <w:bodyDiv w:val="1"/>
      <w:marLeft w:val="0"/>
      <w:marRight w:val="0"/>
      <w:marTop w:val="0"/>
      <w:marBottom w:val="0"/>
      <w:divBdr>
        <w:top w:val="none" w:sz="0" w:space="0" w:color="auto"/>
        <w:left w:val="none" w:sz="0" w:space="0" w:color="auto"/>
        <w:bottom w:val="none" w:sz="0" w:space="0" w:color="auto"/>
        <w:right w:val="none" w:sz="0" w:space="0" w:color="auto"/>
      </w:divBdr>
    </w:div>
    <w:div w:id="1157963860">
      <w:bodyDiv w:val="1"/>
      <w:marLeft w:val="0"/>
      <w:marRight w:val="0"/>
      <w:marTop w:val="0"/>
      <w:marBottom w:val="0"/>
      <w:divBdr>
        <w:top w:val="none" w:sz="0" w:space="0" w:color="auto"/>
        <w:left w:val="none" w:sz="0" w:space="0" w:color="auto"/>
        <w:bottom w:val="none" w:sz="0" w:space="0" w:color="auto"/>
        <w:right w:val="none" w:sz="0" w:space="0" w:color="auto"/>
      </w:divBdr>
    </w:div>
    <w:div w:id="1158375837">
      <w:bodyDiv w:val="1"/>
      <w:marLeft w:val="0"/>
      <w:marRight w:val="0"/>
      <w:marTop w:val="0"/>
      <w:marBottom w:val="0"/>
      <w:divBdr>
        <w:top w:val="none" w:sz="0" w:space="0" w:color="auto"/>
        <w:left w:val="none" w:sz="0" w:space="0" w:color="auto"/>
        <w:bottom w:val="none" w:sz="0" w:space="0" w:color="auto"/>
        <w:right w:val="none" w:sz="0" w:space="0" w:color="auto"/>
      </w:divBdr>
    </w:div>
    <w:div w:id="1158377364">
      <w:bodyDiv w:val="1"/>
      <w:marLeft w:val="0"/>
      <w:marRight w:val="0"/>
      <w:marTop w:val="0"/>
      <w:marBottom w:val="0"/>
      <w:divBdr>
        <w:top w:val="none" w:sz="0" w:space="0" w:color="auto"/>
        <w:left w:val="none" w:sz="0" w:space="0" w:color="auto"/>
        <w:bottom w:val="none" w:sz="0" w:space="0" w:color="auto"/>
        <w:right w:val="none" w:sz="0" w:space="0" w:color="auto"/>
      </w:divBdr>
    </w:div>
    <w:div w:id="1158766819">
      <w:bodyDiv w:val="1"/>
      <w:marLeft w:val="0"/>
      <w:marRight w:val="0"/>
      <w:marTop w:val="0"/>
      <w:marBottom w:val="0"/>
      <w:divBdr>
        <w:top w:val="none" w:sz="0" w:space="0" w:color="auto"/>
        <w:left w:val="none" w:sz="0" w:space="0" w:color="auto"/>
        <w:bottom w:val="none" w:sz="0" w:space="0" w:color="auto"/>
        <w:right w:val="none" w:sz="0" w:space="0" w:color="auto"/>
      </w:divBdr>
    </w:div>
    <w:div w:id="1158964573">
      <w:bodyDiv w:val="1"/>
      <w:marLeft w:val="0"/>
      <w:marRight w:val="0"/>
      <w:marTop w:val="0"/>
      <w:marBottom w:val="0"/>
      <w:divBdr>
        <w:top w:val="none" w:sz="0" w:space="0" w:color="auto"/>
        <w:left w:val="none" w:sz="0" w:space="0" w:color="auto"/>
        <w:bottom w:val="none" w:sz="0" w:space="0" w:color="auto"/>
        <w:right w:val="none" w:sz="0" w:space="0" w:color="auto"/>
      </w:divBdr>
    </w:div>
    <w:div w:id="1159078863">
      <w:bodyDiv w:val="1"/>
      <w:marLeft w:val="0"/>
      <w:marRight w:val="0"/>
      <w:marTop w:val="0"/>
      <w:marBottom w:val="0"/>
      <w:divBdr>
        <w:top w:val="none" w:sz="0" w:space="0" w:color="auto"/>
        <w:left w:val="none" w:sz="0" w:space="0" w:color="auto"/>
        <w:bottom w:val="none" w:sz="0" w:space="0" w:color="auto"/>
        <w:right w:val="none" w:sz="0" w:space="0" w:color="auto"/>
      </w:divBdr>
    </w:div>
    <w:div w:id="1159149239">
      <w:bodyDiv w:val="1"/>
      <w:marLeft w:val="0"/>
      <w:marRight w:val="0"/>
      <w:marTop w:val="0"/>
      <w:marBottom w:val="0"/>
      <w:divBdr>
        <w:top w:val="none" w:sz="0" w:space="0" w:color="auto"/>
        <w:left w:val="none" w:sz="0" w:space="0" w:color="auto"/>
        <w:bottom w:val="none" w:sz="0" w:space="0" w:color="auto"/>
        <w:right w:val="none" w:sz="0" w:space="0" w:color="auto"/>
      </w:divBdr>
    </w:div>
    <w:div w:id="1159346916">
      <w:bodyDiv w:val="1"/>
      <w:marLeft w:val="0"/>
      <w:marRight w:val="0"/>
      <w:marTop w:val="0"/>
      <w:marBottom w:val="0"/>
      <w:divBdr>
        <w:top w:val="none" w:sz="0" w:space="0" w:color="auto"/>
        <w:left w:val="none" w:sz="0" w:space="0" w:color="auto"/>
        <w:bottom w:val="none" w:sz="0" w:space="0" w:color="auto"/>
        <w:right w:val="none" w:sz="0" w:space="0" w:color="auto"/>
      </w:divBdr>
    </w:div>
    <w:div w:id="1159423771">
      <w:bodyDiv w:val="1"/>
      <w:marLeft w:val="0"/>
      <w:marRight w:val="0"/>
      <w:marTop w:val="0"/>
      <w:marBottom w:val="0"/>
      <w:divBdr>
        <w:top w:val="none" w:sz="0" w:space="0" w:color="auto"/>
        <w:left w:val="none" w:sz="0" w:space="0" w:color="auto"/>
        <w:bottom w:val="none" w:sz="0" w:space="0" w:color="auto"/>
        <w:right w:val="none" w:sz="0" w:space="0" w:color="auto"/>
      </w:divBdr>
    </w:div>
    <w:div w:id="1159813215">
      <w:bodyDiv w:val="1"/>
      <w:marLeft w:val="0"/>
      <w:marRight w:val="0"/>
      <w:marTop w:val="0"/>
      <w:marBottom w:val="0"/>
      <w:divBdr>
        <w:top w:val="none" w:sz="0" w:space="0" w:color="auto"/>
        <w:left w:val="none" w:sz="0" w:space="0" w:color="auto"/>
        <w:bottom w:val="none" w:sz="0" w:space="0" w:color="auto"/>
        <w:right w:val="none" w:sz="0" w:space="0" w:color="auto"/>
      </w:divBdr>
    </w:div>
    <w:div w:id="1159884479">
      <w:bodyDiv w:val="1"/>
      <w:marLeft w:val="0"/>
      <w:marRight w:val="0"/>
      <w:marTop w:val="0"/>
      <w:marBottom w:val="0"/>
      <w:divBdr>
        <w:top w:val="none" w:sz="0" w:space="0" w:color="auto"/>
        <w:left w:val="none" w:sz="0" w:space="0" w:color="auto"/>
        <w:bottom w:val="none" w:sz="0" w:space="0" w:color="auto"/>
        <w:right w:val="none" w:sz="0" w:space="0" w:color="auto"/>
      </w:divBdr>
    </w:div>
    <w:div w:id="1159888449">
      <w:bodyDiv w:val="1"/>
      <w:marLeft w:val="0"/>
      <w:marRight w:val="0"/>
      <w:marTop w:val="0"/>
      <w:marBottom w:val="0"/>
      <w:divBdr>
        <w:top w:val="none" w:sz="0" w:space="0" w:color="auto"/>
        <w:left w:val="none" w:sz="0" w:space="0" w:color="auto"/>
        <w:bottom w:val="none" w:sz="0" w:space="0" w:color="auto"/>
        <w:right w:val="none" w:sz="0" w:space="0" w:color="auto"/>
      </w:divBdr>
    </w:div>
    <w:div w:id="1160150817">
      <w:bodyDiv w:val="1"/>
      <w:marLeft w:val="0"/>
      <w:marRight w:val="0"/>
      <w:marTop w:val="0"/>
      <w:marBottom w:val="0"/>
      <w:divBdr>
        <w:top w:val="none" w:sz="0" w:space="0" w:color="auto"/>
        <w:left w:val="none" w:sz="0" w:space="0" w:color="auto"/>
        <w:bottom w:val="none" w:sz="0" w:space="0" w:color="auto"/>
        <w:right w:val="none" w:sz="0" w:space="0" w:color="auto"/>
      </w:divBdr>
    </w:div>
    <w:div w:id="1160315602">
      <w:bodyDiv w:val="1"/>
      <w:marLeft w:val="0"/>
      <w:marRight w:val="0"/>
      <w:marTop w:val="0"/>
      <w:marBottom w:val="0"/>
      <w:divBdr>
        <w:top w:val="none" w:sz="0" w:space="0" w:color="auto"/>
        <w:left w:val="none" w:sz="0" w:space="0" w:color="auto"/>
        <w:bottom w:val="none" w:sz="0" w:space="0" w:color="auto"/>
        <w:right w:val="none" w:sz="0" w:space="0" w:color="auto"/>
      </w:divBdr>
    </w:div>
    <w:div w:id="1160582053">
      <w:bodyDiv w:val="1"/>
      <w:marLeft w:val="0"/>
      <w:marRight w:val="0"/>
      <w:marTop w:val="0"/>
      <w:marBottom w:val="0"/>
      <w:divBdr>
        <w:top w:val="none" w:sz="0" w:space="0" w:color="auto"/>
        <w:left w:val="none" w:sz="0" w:space="0" w:color="auto"/>
        <w:bottom w:val="none" w:sz="0" w:space="0" w:color="auto"/>
        <w:right w:val="none" w:sz="0" w:space="0" w:color="auto"/>
      </w:divBdr>
    </w:div>
    <w:div w:id="1160735576">
      <w:bodyDiv w:val="1"/>
      <w:marLeft w:val="0"/>
      <w:marRight w:val="0"/>
      <w:marTop w:val="0"/>
      <w:marBottom w:val="0"/>
      <w:divBdr>
        <w:top w:val="none" w:sz="0" w:space="0" w:color="auto"/>
        <w:left w:val="none" w:sz="0" w:space="0" w:color="auto"/>
        <w:bottom w:val="none" w:sz="0" w:space="0" w:color="auto"/>
        <w:right w:val="none" w:sz="0" w:space="0" w:color="auto"/>
      </w:divBdr>
    </w:div>
    <w:div w:id="1160850947">
      <w:bodyDiv w:val="1"/>
      <w:marLeft w:val="0"/>
      <w:marRight w:val="0"/>
      <w:marTop w:val="0"/>
      <w:marBottom w:val="0"/>
      <w:divBdr>
        <w:top w:val="none" w:sz="0" w:space="0" w:color="auto"/>
        <w:left w:val="none" w:sz="0" w:space="0" w:color="auto"/>
        <w:bottom w:val="none" w:sz="0" w:space="0" w:color="auto"/>
        <w:right w:val="none" w:sz="0" w:space="0" w:color="auto"/>
      </w:divBdr>
    </w:div>
    <w:div w:id="1161118915">
      <w:bodyDiv w:val="1"/>
      <w:marLeft w:val="0"/>
      <w:marRight w:val="0"/>
      <w:marTop w:val="0"/>
      <w:marBottom w:val="0"/>
      <w:divBdr>
        <w:top w:val="none" w:sz="0" w:space="0" w:color="auto"/>
        <w:left w:val="none" w:sz="0" w:space="0" w:color="auto"/>
        <w:bottom w:val="none" w:sz="0" w:space="0" w:color="auto"/>
        <w:right w:val="none" w:sz="0" w:space="0" w:color="auto"/>
      </w:divBdr>
    </w:div>
    <w:div w:id="1161197551">
      <w:bodyDiv w:val="1"/>
      <w:marLeft w:val="0"/>
      <w:marRight w:val="0"/>
      <w:marTop w:val="0"/>
      <w:marBottom w:val="0"/>
      <w:divBdr>
        <w:top w:val="none" w:sz="0" w:space="0" w:color="auto"/>
        <w:left w:val="none" w:sz="0" w:space="0" w:color="auto"/>
        <w:bottom w:val="none" w:sz="0" w:space="0" w:color="auto"/>
        <w:right w:val="none" w:sz="0" w:space="0" w:color="auto"/>
      </w:divBdr>
    </w:div>
    <w:div w:id="1161431429">
      <w:bodyDiv w:val="1"/>
      <w:marLeft w:val="0"/>
      <w:marRight w:val="0"/>
      <w:marTop w:val="0"/>
      <w:marBottom w:val="0"/>
      <w:divBdr>
        <w:top w:val="none" w:sz="0" w:space="0" w:color="auto"/>
        <w:left w:val="none" w:sz="0" w:space="0" w:color="auto"/>
        <w:bottom w:val="none" w:sz="0" w:space="0" w:color="auto"/>
        <w:right w:val="none" w:sz="0" w:space="0" w:color="auto"/>
      </w:divBdr>
    </w:div>
    <w:div w:id="1161653629">
      <w:bodyDiv w:val="1"/>
      <w:marLeft w:val="0"/>
      <w:marRight w:val="0"/>
      <w:marTop w:val="0"/>
      <w:marBottom w:val="0"/>
      <w:divBdr>
        <w:top w:val="none" w:sz="0" w:space="0" w:color="auto"/>
        <w:left w:val="none" w:sz="0" w:space="0" w:color="auto"/>
        <w:bottom w:val="none" w:sz="0" w:space="0" w:color="auto"/>
        <w:right w:val="none" w:sz="0" w:space="0" w:color="auto"/>
      </w:divBdr>
    </w:div>
    <w:div w:id="1161844962">
      <w:bodyDiv w:val="1"/>
      <w:marLeft w:val="0"/>
      <w:marRight w:val="0"/>
      <w:marTop w:val="0"/>
      <w:marBottom w:val="0"/>
      <w:divBdr>
        <w:top w:val="none" w:sz="0" w:space="0" w:color="auto"/>
        <w:left w:val="none" w:sz="0" w:space="0" w:color="auto"/>
        <w:bottom w:val="none" w:sz="0" w:space="0" w:color="auto"/>
        <w:right w:val="none" w:sz="0" w:space="0" w:color="auto"/>
      </w:divBdr>
    </w:div>
    <w:div w:id="1161845334">
      <w:bodyDiv w:val="1"/>
      <w:marLeft w:val="0"/>
      <w:marRight w:val="0"/>
      <w:marTop w:val="0"/>
      <w:marBottom w:val="0"/>
      <w:divBdr>
        <w:top w:val="none" w:sz="0" w:space="0" w:color="auto"/>
        <w:left w:val="none" w:sz="0" w:space="0" w:color="auto"/>
        <w:bottom w:val="none" w:sz="0" w:space="0" w:color="auto"/>
        <w:right w:val="none" w:sz="0" w:space="0" w:color="auto"/>
      </w:divBdr>
    </w:div>
    <w:div w:id="1161848694">
      <w:bodyDiv w:val="1"/>
      <w:marLeft w:val="0"/>
      <w:marRight w:val="0"/>
      <w:marTop w:val="0"/>
      <w:marBottom w:val="0"/>
      <w:divBdr>
        <w:top w:val="none" w:sz="0" w:space="0" w:color="auto"/>
        <w:left w:val="none" w:sz="0" w:space="0" w:color="auto"/>
        <w:bottom w:val="none" w:sz="0" w:space="0" w:color="auto"/>
        <w:right w:val="none" w:sz="0" w:space="0" w:color="auto"/>
      </w:divBdr>
    </w:div>
    <w:div w:id="1162044754">
      <w:bodyDiv w:val="1"/>
      <w:marLeft w:val="0"/>
      <w:marRight w:val="0"/>
      <w:marTop w:val="0"/>
      <w:marBottom w:val="0"/>
      <w:divBdr>
        <w:top w:val="none" w:sz="0" w:space="0" w:color="auto"/>
        <w:left w:val="none" w:sz="0" w:space="0" w:color="auto"/>
        <w:bottom w:val="none" w:sz="0" w:space="0" w:color="auto"/>
        <w:right w:val="none" w:sz="0" w:space="0" w:color="auto"/>
      </w:divBdr>
    </w:div>
    <w:div w:id="1162816606">
      <w:bodyDiv w:val="1"/>
      <w:marLeft w:val="0"/>
      <w:marRight w:val="0"/>
      <w:marTop w:val="0"/>
      <w:marBottom w:val="0"/>
      <w:divBdr>
        <w:top w:val="none" w:sz="0" w:space="0" w:color="auto"/>
        <w:left w:val="none" w:sz="0" w:space="0" w:color="auto"/>
        <w:bottom w:val="none" w:sz="0" w:space="0" w:color="auto"/>
        <w:right w:val="none" w:sz="0" w:space="0" w:color="auto"/>
      </w:divBdr>
    </w:div>
    <w:div w:id="1162891999">
      <w:bodyDiv w:val="1"/>
      <w:marLeft w:val="0"/>
      <w:marRight w:val="0"/>
      <w:marTop w:val="0"/>
      <w:marBottom w:val="0"/>
      <w:divBdr>
        <w:top w:val="none" w:sz="0" w:space="0" w:color="auto"/>
        <w:left w:val="none" w:sz="0" w:space="0" w:color="auto"/>
        <w:bottom w:val="none" w:sz="0" w:space="0" w:color="auto"/>
        <w:right w:val="none" w:sz="0" w:space="0" w:color="auto"/>
      </w:divBdr>
    </w:div>
    <w:div w:id="1162892398">
      <w:bodyDiv w:val="1"/>
      <w:marLeft w:val="0"/>
      <w:marRight w:val="0"/>
      <w:marTop w:val="0"/>
      <w:marBottom w:val="0"/>
      <w:divBdr>
        <w:top w:val="none" w:sz="0" w:space="0" w:color="auto"/>
        <w:left w:val="none" w:sz="0" w:space="0" w:color="auto"/>
        <w:bottom w:val="none" w:sz="0" w:space="0" w:color="auto"/>
        <w:right w:val="none" w:sz="0" w:space="0" w:color="auto"/>
      </w:divBdr>
    </w:div>
    <w:div w:id="1163012593">
      <w:bodyDiv w:val="1"/>
      <w:marLeft w:val="0"/>
      <w:marRight w:val="0"/>
      <w:marTop w:val="0"/>
      <w:marBottom w:val="0"/>
      <w:divBdr>
        <w:top w:val="none" w:sz="0" w:space="0" w:color="auto"/>
        <w:left w:val="none" w:sz="0" w:space="0" w:color="auto"/>
        <w:bottom w:val="none" w:sz="0" w:space="0" w:color="auto"/>
        <w:right w:val="none" w:sz="0" w:space="0" w:color="auto"/>
      </w:divBdr>
    </w:div>
    <w:div w:id="1163160372">
      <w:bodyDiv w:val="1"/>
      <w:marLeft w:val="0"/>
      <w:marRight w:val="0"/>
      <w:marTop w:val="0"/>
      <w:marBottom w:val="0"/>
      <w:divBdr>
        <w:top w:val="none" w:sz="0" w:space="0" w:color="auto"/>
        <w:left w:val="none" w:sz="0" w:space="0" w:color="auto"/>
        <w:bottom w:val="none" w:sz="0" w:space="0" w:color="auto"/>
        <w:right w:val="none" w:sz="0" w:space="0" w:color="auto"/>
      </w:divBdr>
    </w:div>
    <w:div w:id="1163399778">
      <w:bodyDiv w:val="1"/>
      <w:marLeft w:val="0"/>
      <w:marRight w:val="0"/>
      <w:marTop w:val="0"/>
      <w:marBottom w:val="0"/>
      <w:divBdr>
        <w:top w:val="none" w:sz="0" w:space="0" w:color="auto"/>
        <w:left w:val="none" w:sz="0" w:space="0" w:color="auto"/>
        <w:bottom w:val="none" w:sz="0" w:space="0" w:color="auto"/>
        <w:right w:val="none" w:sz="0" w:space="0" w:color="auto"/>
      </w:divBdr>
    </w:div>
    <w:div w:id="1163548275">
      <w:bodyDiv w:val="1"/>
      <w:marLeft w:val="0"/>
      <w:marRight w:val="0"/>
      <w:marTop w:val="0"/>
      <w:marBottom w:val="0"/>
      <w:divBdr>
        <w:top w:val="none" w:sz="0" w:space="0" w:color="auto"/>
        <w:left w:val="none" w:sz="0" w:space="0" w:color="auto"/>
        <w:bottom w:val="none" w:sz="0" w:space="0" w:color="auto"/>
        <w:right w:val="none" w:sz="0" w:space="0" w:color="auto"/>
      </w:divBdr>
    </w:div>
    <w:div w:id="1163856393">
      <w:bodyDiv w:val="1"/>
      <w:marLeft w:val="0"/>
      <w:marRight w:val="0"/>
      <w:marTop w:val="0"/>
      <w:marBottom w:val="0"/>
      <w:divBdr>
        <w:top w:val="none" w:sz="0" w:space="0" w:color="auto"/>
        <w:left w:val="none" w:sz="0" w:space="0" w:color="auto"/>
        <w:bottom w:val="none" w:sz="0" w:space="0" w:color="auto"/>
        <w:right w:val="none" w:sz="0" w:space="0" w:color="auto"/>
      </w:divBdr>
    </w:div>
    <w:div w:id="1164051424">
      <w:bodyDiv w:val="1"/>
      <w:marLeft w:val="0"/>
      <w:marRight w:val="0"/>
      <w:marTop w:val="0"/>
      <w:marBottom w:val="0"/>
      <w:divBdr>
        <w:top w:val="none" w:sz="0" w:space="0" w:color="auto"/>
        <w:left w:val="none" w:sz="0" w:space="0" w:color="auto"/>
        <w:bottom w:val="none" w:sz="0" w:space="0" w:color="auto"/>
        <w:right w:val="none" w:sz="0" w:space="0" w:color="auto"/>
      </w:divBdr>
    </w:div>
    <w:div w:id="1164128492">
      <w:bodyDiv w:val="1"/>
      <w:marLeft w:val="0"/>
      <w:marRight w:val="0"/>
      <w:marTop w:val="0"/>
      <w:marBottom w:val="0"/>
      <w:divBdr>
        <w:top w:val="none" w:sz="0" w:space="0" w:color="auto"/>
        <w:left w:val="none" w:sz="0" w:space="0" w:color="auto"/>
        <w:bottom w:val="none" w:sz="0" w:space="0" w:color="auto"/>
        <w:right w:val="none" w:sz="0" w:space="0" w:color="auto"/>
      </w:divBdr>
    </w:div>
    <w:div w:id="1164319958">
      <w:bodyDiv w:val="1"/>
      <w:marLeft w:val="0"/>
      <w:marRight w:val="0"/>
      <w:marTop w:val="0"/>
      <w:marBottom w:val="0"/>
      <w:divBdr>
        <w:top w:val="none" w:sz="0" w:space="0" w:color="auto"/>
        <w:left w:val="none" w:sz="0" w:space="0" w:color="auto"/>
        <w:bottom w:val="none" w:sz="0" w:space="0" w:color="auto"/>
        <w:right w:val="none" w:sz="0" w:space="0" w:color="auto"/>
      </w:divBdr>
    </w:div>
    <w:div w:id="1164514659">
      <w:bodyDiv w:val="1"/>
      <w:marLeft w:val="0"/>
      <w:marRight w:val="0"/>
      <w:marTop w:val="0"/>
      <w:marBottom w:val="0"/>
      <w:divBdr>
        <w:top w:val="none" w:sz="0" w:space="0" w:color="auto"/>
        <w:left w:val="none" w:sz="0" w:space="0" w:color="auto"/>
        <w:bottom w:val="none" w:sz="0" w:space="0" w:color="auto"/>
        <w:right w:val="none" w:sz="0" w:space="0" w:color="auto"/>
      </w:divBdr>
    </w:div>
    <w:div w:id="1164735922">
      <w:bodyDiv w:val="1"/>
      <w:marLeft w:val="0"/>
      <w:marRight w:val="0"/>
      <w:marTop w:val="0"/>
      <w:marBottom w:val="0"/>
      <w:divBdr>
        <w:top w:val="none" w:sz="0" w:space="0" w:color="auto"/>
        <w:left w:val="none" w:sz="0" w:space="0" w:color="auto"/>
        <w:bottom w:val="none" w:sz="0" w:space="0" w:color="auto"/>
        <w:right w:val="none" w:sz="0" w:space="0" w:color="auto"/>
      </w:divBdr>
    </w:div>
    <w:div w:id="1164860376">
      <w:bodyDiv w:val="1"/>
      <w:marLeft w:val="0"/>
      <w:marRight w:val="0"/>
      <w:marTop w:val="0"/>
      <w:marBottom w:val="0"/>
      <w:divBdr>
        <w:top w:val="none" w:sz="0" w:space="0" w:color="auto"/>
        <w:left w:val="none" w:sz="0" w:space="0" w:color="auto"/>
        <w:bottom w:val="none" w:sz="0" w:space="0" w:color="auto"/>
        <w:right w:val="none" w:sz="0" w:space="0" w:color="auto"/>
      </w:divBdr>
    </w:div>
    <w:div w:id="1165055394">
      <w:bodyDiv w:val="1"/>
      <w:marLeft w:val="0"/>
      <w:marRight w:val="0"/>
      <w:marTop w:val="0"/>
      <w:marBottom w:val="0"/>
      <w:divBdr>
        <w:top w:val="none" w:sz="0" w:space="0" w:color="auto"/>
        <w:left w:val="none" w:sz="0" w:space="0" w:color="auto"/>
        <w:bottom w:val="none" w:sz="0" w:space="0" w:color="auto"/>
        <w:right w:val="none" w:sz="0" w:space="0" w:color="auto"/>
      </w:divBdr>
    </w:div>
    <w:div w:id="1165121417">
      <w:bodyDiv w:val="1"/>
      <w:marLeft w:val="0"/>
      <w:marRight w:val="0"/>
      <w:marTop w:val="0"/>
      <w:marBottom w:val="0"/>
      <w:divBdr>
        <w:top w:val="none" w:sz="0" w:space="0" w:color="auto"/>
        <w:left w:val="none" w:sz="0" w:space="0" w:color="auto"/>
        <w:bottom w:val="none" w:sz="0" w:space="0" w:color="auto"/>
        <w:right w:val="none" w:sz="0" w:space="0" w:color="auto"/>
      </w:divBdr>
    </w:div>
    <w:div w:id="1165171868">
      <w:bodyDiv w:val="1"/>
      <w:marLeft w:val="0"/>
      <w:marRight w:val="0"/>
      <w:marTop w:val="0"/>
      <w:marBottom w:val="0"/>
      <w:divBdr>
        <w:top w:val="none" w:sz="0" w:space="0" w:color="auto"/>
        <w:left w:val="none" w:sz="0" w:space="0" w:color="auto"/>
        <w:bottom w:val="none" w:sz="0" w:space="0" w:color="auto"/>
        <w:right w:val="none" w:sz="0" w:space="0" w:color="auto"/>
      </w:divBdr>
    </w:div>
    <w:div w:id="1165242518">
      <w:bodyDiv w:val="1"/>
      <w:marLeft w:val="0"/>
      <w:marRight w:val="0"/>
      <w:marTop w:val="0"/>
      <w:marBottom w:val="0"/>
      <w:divBdr>
        <w:top w:val="none" w:sz="0" w:space="0" w:color="auto"/>
        <w:left w:val="none" w:sz="0" w:space="0" w:color="auto"/>
        <w:bottom w:val="none" w:sz="0" w:space="0" w:color="auto"/>
        <w:right w:val="none" w:sz="0" w:space="0" w:color="auto"/>
      </w:divBdr>
    </w:div>
    <w:div w:id="1165390828">
      <w:bodyDiv w:val="1"/>
      <w:marLeft w:val="0"/>
      <w:marRight w:val="0"/>
      <w:marTop w:val="0"/>
      <w:marBottom w:val="0"/>
      <w:divBdr>
        <w:top w:val="none" w:sz="0" w:space="0" w:color="auto"/>
        <w:left w:val="none" w:sz="0" w:space="0" w:color="auto"/>
        <w:bottom w:val="none" w:sz="0" w:space="0" w:color="auto"/>
        <w:right w:val="none" w:sz="0" w:space="0" w:color="auto"/>
      </w:divBdr>
    </w:div>
    <w:div w:id="1165436132">
      <w:bodyDiv w:val="1"/>
      <w:marLeft w:val="0"/>
      <w:marRight w:val="0"/>
      <w:marTop w:val="0"/>
      <w:marBottom w:val="0"/>
      <w:divBdr>
        <w:top w:val="none" w:sz="0" w:space="0" w:color="auto"/>
        <w:left w:val="none" w:sz="0" w:space="0" w:color="auto"/>
        <w:bottom w:val="none" w:sz="0" w:space="0" w:color="auto"/>
        <w:right w:val="none" w:sz="0" w:space="0" w:color="auto"/>
      </w:divBdr>
    </w:div>
    <w:div w:id="1165586259">
      <w:bodyDiv w:val="1"/>
      <w:marLeft w:val="0"/>
      <w:marRight w:val="0"/>
      <w:marTop w:val="0"/>
      <w:marBottom w:val="0"/>
      <w:divBdr>
        <w:top w:val="none" w:sz="0" w:space="0" w:color="auto"/>
        <w:left w:val="none" w:sz="0" w:space="0" w:color="auto"/>
        <w:bottom w:val="none" w:sz="0" w:space="0" w:color="auto"/>
        <w:right w:val="none" w:sz="0" w:space="0" w:color="auto"/>
      </w:divBdr>
    </w:div>
    <w:div w:id="1165633812">
      <w:bodyDiv w:val="1"/>
      <w:marLeft w:val="0"/>
      <w:marRight w:val="0"/>
      <w:marTop w:val="0"/>
      <w:marBottom w:val="0"/>
      <w:divBdr>
        <w:top w:val="none" w:sz="0" w:space="0" w:color="auto"/>
        <w:left w:val="none" w:sz="0" w:space="0" w:color="auto"/>
        <w:bottom w:val="none" w:sz="0" w:space="0" w:color="auto"/>
        <w:right w:val="none" w:sz="0" w:space="0" w:color="auto"/>
      </w:divBdr>
    </w:div>
    <w:div w:id="1165708608">
      <w:bodyDiv w:val="1"/>
      <w:marLeft w:val="0"/>
      <w:marRight w:val="0"/>
      <w:marTop w:val="0"/>
      <w:marBottom w:val="0"/>
      <w:divBdr>
        <w:top w:val="none" w:sz="0" w:space="0" w:color="auto"/>
        <w:left w:val="none" w:sz="0" w:space="0" w:color="auto"/>
        <w:bottom w:val="none" w:sz="0" w:space="0" w:color="auto"/>
        <w:right w:val="none" w:sz="0" w:space="0" w:color="auto"/>
      </w:divBdr>
    </w:div>
    <w:div w:id="1165897603">
      <w:bodyDiv w:val="1"/>
      <w:marLeft w:val="0"/>
      <w:marRight w:val="0"/>
      <w:marTop w:val="0"/>
      <w:marBottom w:val="0"/>
      <w:divBdr>
        <w:top w:val="none" w:sz="0" w:space="0" w:color="auto"/>
        <w:left w:val="none" w:sz="0" w:space="0" w:color="auto"/>
        <w:bottom w:val="none" w:sz="0" w:space="0" w:color="auto"/>
        <w:right w:val="none" w:sz="0" w:space="0" w:color="auto"/>
      </w:divBdr>
    </w:div>
    <w:div w:id="1166018213">
      <w:bodyDiv w:val="1"/>
      <w:marLeft w:val="0"/>
      <w:marRight w:val="0"/>
      <w:marTop w:val="0"/>
      <w:marBottom w:val="0"/>
      <w:divBdr>
        <w:top w:val="none" w:sz="0" w:space="0" w:color="auto"/>
        <w:left w:val="none" w:sz="0" w:space="0" w:color="auto"/>
        <w:bottom w:val="none" w:sz="0" w:space="0" w:color="auto"/>
        <w:right w:val="none" w:sz="0" w:space="0" w:color="auto"/>
      </w:divBdr>
    </w:div>
    <w:div w:id="1166018858">
      <w:bodyDiv w:val="1"/>
      <w:marLeft w:val="0"/>
      <w:marRight w:val="0"/>
      <w:marTop w:val="0"/>
      <w:marBottom w:val="0"/>
      <w:divBdr>
        <w:top w:val="none" w:sz="0" w:space="0" w:color="auto"/>
        <w:left w:val="none" w:sz="0" w:space="0" w:color="auto"/>
        <w:bottom w:val="none" w:sz="0" w:space="0" w:color="auto"/>
        <w:right w:val="none" w:sz="0" w:space="0" w:color="auto"/>
      </w:divBdr>
    </w:div>
    <w:div w:id="1166239363">
      <w:bodyDiv w:val="1"/>
      <w:marLeft w:val="0"/>
      <w:marRight w:val="0"/>
      <w:marTop w:val="0"/>
      <w:marBottom w:val="0"/>
      <w:divBdr>
        <w:top w:val="none" w:sz="0" w:space="0" w:color="auto"/>
        <w:left w:val="none" w:sz="0" w:space="0" w:color="auto"/>
        <w:bottom w:val="none" w:sz="0" w:space="0" w:color="auto"/>
        <w:right w:val="none" w:sz="0" w:space="0" w:color="auto"/>
      </w:divBdr>
    </w:div>
    <w:div w:id="1166438375">
      <w:bodyDiv w:val="1"/>
      <w:marLeft w:val="0"/>
      <w:marRight w:val="0"/>
      <w:marTop w:val="0"/>
      <w:marBottom w:val="0"/>
      <w:divBdr>
        <w:top w:val="none" w:sz="0" w:space="0" w:color="auto"/>
        <w:left w:val="none" w:sz="0" w:space="0" w:color="auto"/>
        <w:bottom w:val="none" w:sz="0" w:space="0" w:color="auto"/>
        <w:right w:val="none" w:sz="0" w:space="0" w:color="auto"/>
      </w:divBdr>
    </w:div>
    <w:div w:id="1166630964">
      <w:bodyDiv w:val="1"/>
      <w:marLeft w:val="0"/>
      <w:marRight w:val="0"/>
      <w:marTop w:val="0"/>
      <w:marBottom w:val="0"/>
      <w:divBdr>
        <w:top w:val="none" w:sz="0" w:space="0" w:color="auto"/>
        <w:left w:val="none" w:sz="0" w:space="0" w:color="auto"/>
        <w:bottom w:val="none" w:sz="0" w:space="0" w:color="auto"/>
        <w:right w:val="none" w:sz="0" w:space="0" w:color="auto"/>
      </w:divBdr>
    </w:div>
    <w:div w:id="1166631495">
      <w:bodyDiv w:val="1"/>
      <w:marLeft w:val="0"/>
      <w:marRight w:val="0"/>
      <w:marTop w:val="0"/>
      <w:marBottom w:val="0"/>
      <w:divBdr>
        <w:top w:val="none" w:sz="0" w:space="0" w:color="auto"/>
        <w:left w:val="none" w:sz="0" w:space="0" w:color="auto"/>
        <w:bottom w:val="none" w:sz="0" w:space="0" w:color="auto"/>
        <w:right w:val="none" w:sz="0" w:space="0" w:color="auto"/>
      </w:divBdr>
    </w:div>
    <w:div w:id="1166744557">
      <w:bodyDiv w:val="1"/>
      <w:marLeft w:val="0"/>
      <w:marRight w:val="0"/>
      <w:marTop w:val="0"/>
      <w:marBottom w:val="0"/>
      <w:divBdr>
        <w:top w:val="none" w:sz="0" w:space="0" w:color="auto"/>
        <w:left w:val="none" w:sz="0" w:space="0" w:color="auto"/>
        <w:bottom w:val="none" w:sz="0" w:space="0" w:color="auto"/>
        <w:right w:val="none" w:sz="0" w:space="0" w:color="auto"/>
      </w:divBdr>
    </w:div>
    <w:div w:id="1166744720">
      <w:bodyDiv w:val="1"/>
      <w:marLeft w:val="0"/>
      <w:marRight w:val="0"/>
      <w:marTop w:val="0"/>
      <w:marBottom w:val="0"/>
      <w:divBdr>
        <w:top w:val="none" w:sz="0" w:space="0" w:color="auto"/>
        <w:left w:val="none" w:sz="0" w:space="0" w:color="auto"/>
        <w:bottom w:val="none" w:sz="0" w:space="0" w:color="auto"/>
        <w:right w:val="none" w:sz="0" w:space="0" w:color="auto"/>
      </w:divBdr>
    </w:div>
    <w:div w:id="1167012479">
      <w:bodyDiv w:val="1"/>
      <w:marLeft w:val="0"/>
      <w:marRight w:val="0"/>
      <w:marTop w:val="0"/>
      <w:marBottom w:val="0"/>
      <w:divBdr>
        <w:top w:val="none" w:sz="0" w:space="0" w:color="auto"/>
        <w:left w:val="none" w:sz="0" w:space="0" w:color="auto"/>
        <w:bottom w:val="none" w:sz="0" w:space="0" w:color="auto"/>
        <w:right w:val="none" w:sz="0" w:space="0" w:color="auto"/>
      </w:divBdr>
    </w:div>
    <w:div w:id="1167014831">
      <w:bodyDiv w:val="1"/>
      <w:marLeft w:val="0"/>
      <w:marRight w:val="0"/>
      <w:marTop w:val="0"/>
      <w:marBottom w:val="0"/>
      <w:divBdr>
        <w:top w:val="none" w:sz="0" w:space="0" w:color="auto"/>
        <w:left w:val="none" w:sz="0" w:space="0" w:color="auto"/>
        <w:bottom w:val="none" w:sz="0" w:space="0" w:color="auto"/>
        <w:right w:val="none" w:sz="0" w:space="0" w:color="auto"/>
      </w:divBdr>
    </w:div>
    <w:div w:id="1167091459">
      <w:bodyDiv w:val="1"/>
      <w:marLeft w:val="0"/>
      <w:marRight w:val="0"/>
      <w:marTop w:val="0"/>
      <w:marBottom w:val="0"/>
      <w:divBdr>
        <w:top w:val="none" w:sz="0" w:space="0" w:color="auto"/>
        <w:left w:val="none" w:sz="0" w:space="0" w:color="auto"/>
        <w:bottom w:val="none" w:sz="0" w:space="0" w:color="auto"/>
        <w:right w:val="none" w:sz="0" w:space="0" w:color="auto"/>
      </w:divBdr>
    </w:div>
    <w:div w:id="1167132542">
      <w:bodyDiv w:val="1"/>
      <w:marLeft w:val="0"/>
      <w:marRight w:val="0"/>
      <w:marTop w:val="0"/>
      <w:marBottom w:val="0"/>
      <w:divBdr>
        <w:top w:val="none" w:sz="0" w:space="0" w:color="auto"/>
        <w:left w:val="none" w:sz="0" w:space="0" w:color="auto"/>
        <w:bottom w:val="none" w:sz="0" w:space="0" w:color="auto"/>
        <w:right w:val="none" w:sz="0" w:space="0" w:color="auto"/>
      </w:divBdr>
    </w:div>
    <w:div w:id="1167136888">
      <w:bodyDiv w:val="1"/>
      <w:marLeft w:val="0"/>
      <w:marRight w:val="0"/>
      <w:marTop w:val="0"/>
      <w:marBottom w:val="0"/>
      <w:divBdr>
        <w:top w:val="none" w:sz="0" w:space="0" w:color="auto"/>
        <w:left w:val="none" w:sz="0" w:space="0" w:color="auto"/>
        <w:bottom w:val="none" w:sz="0" w:space="0" w:color="auto"/>
        <w:right w:val="none" w:sz="0" w:space="0" w:color="auto"/>
      </w:divBdr>
    </w:div>
    <w:div w:id="1167358818">
      <w:bodyDiv w:val="1"/>
      <w:marLeft w:val="0"/>
      <w:marRight w:val="0"/>
      <w:marTop w:val="0"/>
      <w:marBottom w:val="0"/>
      <w:divBdr>
        <w:top w:val="none" w:sz="0" w:space="0" w:color="auto"/>
        <w:left w:val="none" w:sz="0" w:space="0" w:color="auto"/>
        <w:bottom w:val="none" w:sz="0" w:space="0" w:color="auto"/>
        <w:right w:val="none" w:sz="0" w:space="0" w:color="auto"/>
      </w:divBdr>
    </w:div>
    <w:div w:id="1167399406">
      <w:bodyDiv w:val="1"/>
      <w:marLeft w:val="0"/>
      <w:marRight w:val="0"/>
      <w:marTop w:val="0"/>
      <w:marBottom w:val="0"/>
      <w:divBdr>
        <w:top w:val="none" w:sz="0" w:space="0" w:color="auto"/>
        <w:left w:val="none" w:sz="0" w:space="0" w:color="auto"/>
        <w:bottom w:val="none" w:sz="0" w:space="0" w:color="auto"/>
        <w:right w:val="none" w:sz="0" w:space="0" w:color="auto"/>
      </w:divBdr>
    </w:div>
    <w:div w:id="1167403759">
      <w:bodyDiv w:val="1"/>
      <w:marLeft w:val="0"/>
      <w:marRight w:val="0"/>
      <w:marTop w:val="0"/>
      <w:marBottom w:val="0"/>
      <w:divBdr>
        <w:top w:val="none" w:sz="0" w:space="0" w:color="auto"/>
        <w:left w:val="none" w:sz="0" w:space="0" w:color="auto"/>
        <w:bottom w:val="none" w:sz="0" w:space="0" w:color="auto"/>
        <w:right w:val="none" w:sz="0" w:space="0" w:color="auto"/>
      </w:divBdr>
    </w:div>
    <w:div w:id="1167403925">
      <w:bodyDiv w:val="1"/>
      <w:marLeft w:val="0"/>
      <w:marRight w:val="0"/>
      <w:marTop w:val="0"/>
      <w:marBottom w:val="0"/>
      <w:divBdr>
        <w:top w:val="none" w:sz="0" w:space="0" w:color="auto"/>
        <w:left w:val="none" w:sz="0" w:space="0" w:color="auto"/>
        <w:bottom w:val="none" w:sz="0" w:space="0" w:color="auto"/>
        <w:right w:val="none" w:sz="0" w:space="0" w:color="auto"/>
      </w:divBdr>
    </w:div>
    <w:div w:id="1167674667">
      <w:bodyDiv w:val="1"/>
      <w:marLeft w:val="0"/>
      <w:marRight w:val="0"/>
      <w:marTop w:val="0"/>
      <w:marBottom w:val="0"/>
      <w:divBdr>
        <w:top w:val="none" w:sz="0" w:space="0" w:color="auto"/>
        <w:left w:val="none" w:sz="0" w:space="0" w:color="auto"/>
        <w:bottom w:val="none" w:sz="0" w:space="0" w:color="auto"/>
        <w:right w:val="none" w:sz="0" w:space="0" w:color="auto"/>
      </w:divBdr>
    </w:div>
    <w:div w:id="1167747051">
      <w:bodyDiv w:val="1"/>
      <w:marLeft w:val="0"/>
      <w:marRight w:val="0"/>
      <w:marTop w:val="0"/>
      <w:marBottom w:val="0"/>
      <w:divBdr>
        <w:top w:val="none" w:sz="0" w:space="0" w:color="auto"/>
        <w:left w:val="none" w:sz="0" w:space="0" w:color="auto"/>
        <w:bottom w:val="none" w:sz="0" w:space="0" w:color="auto"/>
        <w:right w:val="none" w:sz="0" w:space="0" w:color="auto"/>
      </w:divBdr>
    </w:div>
    <w:div w:id="1168209109">
      <w:bodyDiv w:val="1"/>
      <w:marLeft w:val="0"/>
      <w:marRight w:val="0"/>
      <w:marTop w:val="0"/>
      <w:marBottom w:val="0"/>
      <w:divBdr>
        <w:top w:val="none" w:sz="0" w:space="0" w:color="auto"/>
        <w:left w:val="none" w:sz="0" w:space="0" w:color="auto"/>
        <w:bottom w:val="none" w:sz="0" w:space="0" w:color="auto"/>
        <w:right w:val="none" w:sz="0" w:space="0" w:color="auto"/>
      </w:divBdr>
    </w:div>
    <w:div w:id="1168247740">
      <w:bodyDiv w:val="1"/>
      <w:marLeft w:val="0"/>
      <w:marRight w:val="0"/>
      <w:marTop w:val="0"/>
      <w:marBottom w:val="0"/>
      <w:divBdr>
        <w:top w:val="none" w:sz="0" w:space="0" w:color="auto"/>
        <w:left w:val="none" w:sz="0" w:space="0" w:color="auto"/>
        <w:bottom w:val="none" w:sz="0" w:space="0" w:color="auto"/>
        <w:right w:val="none" w:sz="0" w:space="0" w:color="auto"/>
      </w:divBdr>
    </w:div>
    <w:div w:id="1168441982">
      <w:bodyDiv w:val="1"/>
      <w:marLeft w:val="0"/>
      <w:marRight w:val="0"/>
      <w:marTop w:val="0"/>
      <w:marBottom w:val="0"/>
      <w:divBdr>
        <w:top w:val="none" w:sz="0" w:space="0" w:color="auto"/>
        <w:left w:val="none" w:sz="0" w:space="0" w:color="auto"/>
        <w:bottom w:val="none" w:sz="0" w:space="0" w:color="auto"/>
        <w:right w:val="none" w:sz="0" w:space="0" w:color="auto"/>
      </w:divBdr>
    </w:div>
    <w:div w:id="1168446075">
      <w:bodyDiv w:val="1"/>
      <w:marLeft w:val="0"/>
      <w:marRight w:val="0"/>
      <w:marTop w:val="0"/>
      <w:marBottom w:val="0"/>
      <w:divBdr>
        <w:top w:val="none" w:sz="0" w:space="0" w:color="auto"/>
        <w:left w:val="none" w:sz="0" w:space="0" w:color="auto"/>
        <w:bottom w:val="none" w:sz="0" w:space="0" w:color="auto"/>
        <w:right w:val="none" w:sz="0" w:space="0" w:color="auto"/>
      </w:divBdr>
    </w:div>
    <w:div w:id="1168867132">
      <w:bodyDiv w:val="1"/>
      <w:marLeft w:val="0"/>
      <w:marRight w:val="0"/>
      <w:marTop w:val="0"/>
      <w:marBottom w:val="0"/>
      <w:divBdr>
        <w:top w:val="none" w:sz="0" w:space="0" w:color="auto"/>
        <w:left w:val="none" w:sz="0" w:space="0" w:color="auto"/>
        <w:bottom w:val="none" w:sz="0" w:space="0" w:color="auto"/>
        <w:right w:val="none" w:sz="0" w:space="0" w:color="auto"/>
      </w:divBdr>
    </w:div>
    <w:div w:id="1168978036">
      <w:bodyDiv w:val="1"/>
      <w:marLeft w:val="0"/>
      <w:marRight w:val="0"/>
      <w:marTop w:val="0"/>
      <w:marBottom w:val="0"/>
      <w:divBdr>
        <w:top w:val="none" w:sz="0" w:space="0" w:color="auto"/>
        <w:left w:val="none" w:sz="0" w:space="0" w:color="auto"/>
        <w:bottom w:val="none" w:sz="0" w:space="0" w:color="auto"/>
        <w:right w:val="none" w:sz="0" w:space="0" w:color="auto"/>
      </w:divBdr>
    </w:div>
    <w:div w:id="1169055135">
      <w:bodyDiv w:val="1"/>
      <w:marLeft w:val="0"/>
      <w:marRight w:val="0"/>
      <w:marTop w:val="0"/>
      <w:marBottom w:val="0"/>
      <w:divBdr>
        <w:top w:val="none" w:sz="0" w:space="0" w:color="auto"/>
        <w:left w:val="none" w:sz="0" w:space="0" w:color="auto"/>
        <w:bottom w:val="none" w:sz="0" w:space="0" w:color="auto"/>
        <w:right w:val="none" w:sz="0" w:space="0" w:color="auto"/>
      </w:divBdr>
    </w:div>
    <w:div w:id="1169172013">
      <w:bodyDiv w:val="1"/>
      <w:marLeft w:val="0"/>
      <w:marRight w:val="0"/>
      <w:marTop w:val="0"/>
      <w:marBottom w:val="0"/>
      <w:divBdr>
        <w:top w:val="none" w:sz="0" w:space="0" w:color="auto"/>
        <w:left w:val="none" w:sz="0" w:space="0" w:color="auto"/>
        <w:bottom w:val="none" w:sz="0" w:space="0" w:color="auto"/>
        <w:right w:val="none" w:sz="0" w:space="0" w:color="auto"/>
      </w:divBdr>
    </w:div>
    <w:div w:id="1169296243">
      <w:bodyDiv w:val="1"/>
      <w:marLeft w:val="0"/>
      <w:marRight w:val="0"/>
      <w:marTop w:val="0"/>
      <w:marBottom w:val="0"/>
      <w:divBdr>
        <w:top w:val="none" w:sz="0" w:space="0" w:color="auto"/>
        <w:left w:val="none" w:sz="0" w:space="0" w:color="auto"/>
        <w:bottom w:val="none" w:sz="0" w:space="0" w:color="auto"/>
        <w:right w:val="none" w:sz="0" w:space="0" w:color="auto"/>
      </w:divBdr>
    </w:div>
    <w:div w:id="1169296359">
      <w:bodyDiv w:val="1"/>
      <w:marLeft w:val="0"/>
      <w:marRight w:val="0"/>
      <w:marTop w:val="0"/>
      <w:marBottom w:val="0"/>
      <w:divBdr>
        <w:top w:val="none" w:sz="0" w:space="0" w:color="auto"/>
        <w:left w:val="none" w:sz="0" w:space="0" w:color="auto"/>
        <w:bottom w:val="none" w:sz="0" w:space="0" w:color="auto"/>
        <w:right w:val="none" w:sz="0" w:space="0" w:color="auto"/>
      </w:divBdr>
    </w:div>
    <w:div w:id="1169520581">
      <w:bodyDiv w:val="1"/>
      <w:marLeft w:val="0"/>
      <w:marRight w:val="0"/>
      <w:marTop w:val="0"/>
      <w:marBottom w:val="0"/>
      <w:divBdr>
        <w:top w:val="none" w:sz="0" w:space="0" w:color="auto"/>
        <w:left w:val="none" w:sz="0" w:space="0" w:color="auto"/>
        <w:bottom w:val="none" w:sz="0" w:space="0" w:color="auto"/>
        <w:right w:val="none" w:sz="0" w:space="0" w:color="auto"/>
      </w:divBdr>
    </w:div>
    <w:div w:id="1169558781">
      <w:bodyDiv w:val="1"/>
      <w:marLeft w:val="0"/>
      <w:marRight w:val="0"/>
      <w:marTop w:val="0"/>
      <w:marBottom w:val="0"/>
      <w:divBdr>
        <w:top w:val="none" w:sz="0" w:space="0" w:color="auto"/>
        <w:left w:val="none" w:sz="0" w:space="0" w:color="auto"/>
        <w:bottom w:val="none" w:sz="0" w:space="0" w:color="auto"/>
        <w:right w:val="none" w:sz="0" w:space="0" w:color="auto"/>
      </w:divBdr>
    </w:div>
    <w:div w:id="1169632868">
      <w:bodyDiv w:val="1"/>
      <w:marLeft w:val="0"/>
      <w:marRight w:val="0"/>
      <w:marTop w:val="0"/>
      <w:marBottom w:val="0"/>
      <w:divBdr>
        <w:top w:val="none" w:sz="0" w:space="0" w:color="auto"/>
        <w:left w:val="none" w:sz="0" w:space="0" w:color="auto"/>
        <w:bottom w:val="none" w:sz="0" w:space="0" w:color="auto"/>
        <w:right w:val="none" w:sz="0" w:space="0" w:color="auto"/>
      </w:divBdr>
    </w:div>
    <w:div w:id="1169979862">
      <w:bodyDiv w:val="1"/>
      <w:marLeft w:val="0"/>
      <w:marRight w:val="0"/>
      <w:marTop w:val="0"/>
      <w:marBottom w:val="0"/>
      <w:divBdr>
        <w:top w:val="none" w:sz="0" w:space="0" w:color="auto"/>
        <w:left w:val="none" w:sz="0" w:space="0" w:color="auto"/>
        <w:bottom w:val="none" w:sz="0" w:space="0" w:color="auto"/>
        <w:right w:val="none" w:sz="0" w:space="0" w:color="auto"/>
      </w:divBdr>
    </w:div>
    <w:div w:id="1170288751">
      <w:bodyDiv w:val="1"/>
      <w:marLeft w:val="0"/>
      <w:marRight w:val="0"/>
      <w:marTop w:val="0"/>
      <w:marBottom w:val="0"/>
      <w:divBdr>
        <w:top w:val="none" w:sz="0" w:space="0" w:color="auto"/>
        <w:left w:val="none" w:sz="0" w:space="0" w:color="auto"/>
        <w:bottom w:val="none" w:sz="0" w:space="0" w:color="auto"/>
        <w:right w:val="none" w:sz="0" w:space="0" w:color="auto"/>
      </w:divBdr>
    </w:div>
    <w:div w:id="1170485972">
      <w:bodyDiv w:val="1"/>
      <w:marLeft w:val="0"/>
      <w:marRight w:val="0"/>
      <w:marTop w:val="0"/>
      <w:marBottom w:val="0"/>
      <w:divBdr>
        <w:top w:val="none" w:sz="0" w:space="0" w:color="auto"/>
        <w:left w:val="none" w:sz="0" w:space="0" w:color="auto"/>
        <w:bottom w:val="none" w:sz="0" w:space="0" w:color="auto"/>
        <w:right w:val="none" w:sz="0" w:space="0" w:color="auto"/>
      </w:divBdr>
    </w:div>
    <w:div w:id="1170489323">
      <w:bodyDiv w:val="1"/>
      <w:marLeft w:val="0"/>
      <w:marRight w:val="0"/>
      <w:marTop w:val="0"/>
      <w:marBottom w:val="0"/>
      <w:divBdr>
        <w:top w:val="none" w:sz="0" w:space="0" w:color="auto"/>
        <w:left w:val="none" w:sz="0" w:space="0" w:color="auto"/>
        <w:bottom w:val="none" w:sz="0" w:space="0" w:color="auto"/>
        <w:right w:val="none" w:sz="0" w:space="0" w:color="auto"/>
      </w:divBdr>
    </w:div>
    <w:div w:id="1170563158">
      <w:bodyDiv w:val="1"/>
      <w:marLeft w:val="0"/>
      <w:marRight w:val="0"/>
      <w:marTop w:val="0"/>
      <w:marBottom w:val="0"/>
      <w:divBdr>
        <w:top w:val="none" w:sz="0" w:space="0" w:color="auto"/>
        <w:left w:val="none" w:sz="0" w:space="0" w:color="auto"/>
        <w:bottom w:val="none" w:sz="0" w:space="0" w:color="auto"/>
        <w:right w:val="none" w:sz="0" w:space="0" w:color="auto"/>
      </w:divBdr>
    </w:div>
    <w:div w:id="1170683731">
      <w:bodyDiv w:val="1"/>
      <w:marLeft w:val="0"/>
      <w:marRight w:val="0"/>
      <w:marTop w:val="0"/>
      <w:marBottom w:val="0"/>
      <w:divBdr>
        <w:top w:val="none" w:sz="0" w:space="0" w:color="auto"/>
        <w:left w:val="none" w:sz="0" w:space="0" w:color="auto"/>
        <w:bottom w:val="none" w:sz="0" w:space="0" w:color="auto"/>
        <w:right w:val="none" w:sz="0" w:space="0" w:color="auto"/>
      </w:divBdr>
    </w:div>
    <w:div w:id="1170753107">
      <w:bodyDiv w:val="1"/>
      <w:marLeft w:val="0"/>
      <w:marRight w:val="0"/>
      <w:marTop w:val="0"/>
      <w:marBottom w:val="0"/>
      <w:divBdr>
        <w:top w:val="none" w:sz="0" w:space="0" w:color="auto"/>
        <w:left w:val="none" w:sz="0" w:space="0" w:color="auto"/>
        <w:bottom w:val="none" w:sz="0" w:space="0" w:color="auto"/>
        <w:right w:val="none" w:sz="0" w:space="0" w:color="auto"/>
      </w:divBdr>
    </w:div>
    <w:div w:id="1170754179">
      <w:bodyDiv w:val="1"/>
      <w:marLeft w:val="0"/>
      <w:marRight w:val="0"/>
      <w:marTop w:val="0"/>
      <w:marBottom w:val="0"/>
      <w:divBdr>
        <w:top w:val="none" w:sz="0" w:space="0" w:color="auto"/>
        <w:left w:val="none" w:sz="0" w:space="0" w:color="auto"/>
        <w:bottom w:val="none" w:sz="0" w:space="0" w:color="auto"/>
        <w:right w:val="none" w:sz="0" w:space="0" w:color="auto"/>
      </w:divBdr>
    </w:div>
    <w:div w:id="1170830637">
      <w:bodyDiv w:val="1"/>
      <w:marLeft w:val="0"/>
      <w:marRight w:val="0"/>
      <w:marTop w:val="0"/>
      <w:marBottom w:val="0"/>
      <w:divBdr>
        <w:top w:val="none" w:sz="0" w:space="0" w:color="auto"/>
        <w:left w:val="none" w:sz="0" w:space="0" w:color="auto"/>
        <w:bottom w:val="none" w:sz="0" w:space="0" w:color="auto"/>
        <w:right w:val="none" w:sz="0" w:space="0" w:color="auto"/>
      </w:divBdr>
    </w:div>
    <w:div w:id="1170869103">
      <w:bodyDiv w:val="1"/>
      <w:marLeft w:val="0"/>
      <w:marRight w:val="0"/>
      <w:marTop w:val="0"/>
      <w:marBottom w:val="0"/>
      <w:divBdr>
        <w:top w:val="none" w:sz="0" w:space="0" w:color="auto"/>
        <w:left w:val="none" w:sz="0" w:space="0" w:color="auto"/>
        <w:bottom w:val="none" w:sz="0" w:space="0" w:color="auto"/>
        <w:right w:val="none" w:sz="0" w:space="0" w:color="auto"/>
      </w:divBdr>
    </w:div>
    <w:div w:id="1170876619">
      <w:bodyDiv w:val="1"/>
      <w:marLeft w:val="0"/>
      <w:marRight w:val="0"/>
      <w:marTop w:val="0"/>
      <w:marBottom w:val="0"/>
      <w:divBdr>
        <w:top w:val="none" w:sz="0" w:space="0" w:color="auto"/>
        <w:left w:val="none" w:sz="0" w:space="0" w:color="auto"/>
        <w:bottom w:val="none" w:sz="0" w:space="0" w:color="auto"/>
        <w:right w:val="none" w:sz="0" w:space="0" w:color="auto"/>
      </w:divBdr>
    </w:div>
    <w:div w:id="1170951884">
      <w:bodyDiv w:val="1"/>
      <w:marLeft w:val="0"/>
      <w:marRight w:val="0"/>
      <w:marTop w:val="0"/>
      <w:marBottom w:val="0"/>
      <w:divBdr>
        <w:top w:val="none" w:sz="0" w:space="0" w:color="auto"/>
        <w:left w:val="none" w:sz="0" w:space="0" w:color="auto"/>
        <w:bottom w:val="none" w:sz="0" w:space="0" w:color="auto"/>
        <w:right w:val="none" w:sz="0" w:space="0" w:color="auto"/>
      </w:divBdr>
    </w:div>
    <w:div w:id="1171221418">
      <w:bodyDiv w:val="1"/>
      <w:marLeft w:val="0"/>
      <w:marRight w:val="0"/>
      <w:marTop w:val="0"/>
      <w:marBottom w:val="0"/>
      <w:divBdr>
        <w:top w:val="none" w:sz="0" w:space="0" w:color="auto"/>
        <w:left w:val="none" w:sz="0" w:space="0" w:color="auto"/>
        <w:bottom w:val="none" w:sz="0" w:space="0" w:color="auto"/>
        <w:right w:val="none" w:sz="0" w:space="0" w:color="auto"/>
      </w:divBdr>
    </w:div>
    <w:div w:id="1171330617">
      <w:bodyDiv w:val="1"/>
      <w:marLeft w:val="0"/>
      <w:marRight w:val="0"/>
      <w:marTop w:val="0"/>
      <w:marBottom w:val="0"/>
      <w:divBdr>
        <w:top w:val="none" w:sz="0" w:space="0" w:color="auto"/>
        <w:left w:val="none" w:sz="0" w:space="0" w:color="auto"/>
        <w:bottom w:val="none" w:sz="0" w:space="0" w:color="auto"/>
        <w:right w:val="none" w:sz="0" w:space="0" w:color="auto"/>
      </w:divBdr>
    </w:div>
    <w:div w:id="1171335204">
      <w:bodyDiv w:val="1"/>
      <w:marLeft w:val="0"/>
      <w:marRight w:val="0"/>
      <w:marTop w:val="0"/>
      <w:marBottom w:val="0"/>
      <w:divBdr>
        <w:top w:val="none" w:sz="0" w:space="0" w:color="auto"/>
        <w:left w:val="none" w:sz="0" w:space="0" w:color="auto"/>
        <w:bottom w:val="none" w:sz="0" w:space="0" w:color="auto"/>
        <w:right w:val="none" w:sz="0" w:space="0" w:color="auto"/>
      </w:divBdr>
    </w:div>
    <w:div w:id="1171485548">
      <w:bodyDiv w:val="1"/>
      <w:marLeft w:val="0"/>
      <w:marRight w:val="0"/>
      <w:marTop w:val="0"/>
      <w:marBottom w:val="0"/>
      <w:divBdr>
        <w:top w:val="none" w:sz="0" w:space="0" w:color="auto"/>
        <w:left w:val="none" w:sz="0" w:space="0" w:color="auto"/>
        <w:bottom w:val="none" w:sz="0" w:space="0" w:color="auto"/>
        <w:right w:val="none" w:sz="0" w:space="0" w:color="auto"/>
      </w:divBdr>
    </w:div>
    <w:div w:id="1171681965">
      <w:bodyDiv w:val="1"/>
      <w:marLeft w:val="0"/>
      <w:marRight w:val="0"/>
      <w:marTop w:val="0"/>
      <w:marBottom w:val="0"/>
      <w:divBdr>
        <w:top w:val="none" w:sz="0" w:space="0" w:color="auto"/>
        <w:left w:val="none" w:sz="0" w:space="0" w:color="auto"/>
        <w:bottom w:val="none" w:sz="0" w:space="0" w:color="auto"/>
        <w:right w:val="none" w:sz="0" w:space="0" w:color="auto"/>
      </w:divBdr>
    </w:div>
    <w:div w:id="1171750705">
      <w:bodyDiv w:val="1"/>
      <w:marLeft w:val="0"/>
      <w:marRight w:val="0"/>
      <w:marTop w:val="0"/>
      <w:marBottom w:val="0"/>
      <w:divBdr>
        <w:top w:val="none" w:sz="0" w:space="0" w:color="auto"/>
        <w:left w:val="none" w:sz="0" w:space="0" w:color="auto"/>
        <w:bottom w:val="none" w:sz="0" w:space="0" w:color="auto"/>
        <w:right w:val="none" w:sz="0" w:space="0" w:color="auto"/>
      </w:divBdr>
    </w:div>
    <w:div w:id="1171795788">
      <w:bodyDiv w:val="1"/>
      <w:marLeft w:val="0"/>
      <w:marRight w:val="0"/>
      <w:marTop w:val="0"/>
      <w:marBottom w:val="0"/>
      <w:divBdr>
        <w:top w:val="none" w:sz="0" w:space="0" w:color="auto"/>
        <w:left w:val="none" w:sz="0" w:space="0" w:color="auto"/>
        <w:bottom w:val="none" w:sz="0" w:space="0" w:color="auto"/>
        <w:right w:val="none" w:sz="0" w:space="0" w:color="auto"/>
      </w:divBdr>
    </w:div>
    <w:div w:id="1171801350">
      <w:bodyDiv w:val="1"/>
      <w:marLeft w:val="0"/>
      <w:marRight w:val="0"/>
      <w:marTop w:val="0"/>
      <w:marBottom w:val="0"/>
      <w:divBdr>
        <w:top w:val="none" w:sz="0" w:space="0" w:color="auto"/>
        <w:left w:val="none" w:sz="0" w:space="0" w:color="auto"/>
        <w:bottom w:val="none" w:sz="0" w:space="0" w:color="auto"/>
        <w:right w:val="none" w:sz="0" w:space="0" w:color="auto"/>
      </w:divBdr>
    </w:div>
    <w:div w:id="1171945657">
      <w:bodyDiv w:val="1"/>
      <w:marLeft w:val="0"/>
      <w:marRight w:val="0"/>
      <w:marTop w:val="0"/>
      <w:marBottom w:val="0"/>
      <w:divBdr>
        <w:top w:val="none" w:sz="0" w:space="0" w:color="auto"/>
        <w:left w:val="none" w:sz="0" w:space="0" w:color="auto"/>
        <w:bottom w:val="none" w:sz="0" w:space="0" w:color="auto"/>
        <w:right w:val="none" w:sz="0" w:space="0" w:color="auto"/>
      </w:divBdr>
    </w:div>
    <w:div w:id="1171990945">
      <w:bodyDiv w:val="1"/>
      <w:marLeft w:val="0"/>
      <w:marRight w:val="0"/>
      <w:marTop w:val="0"/>
      <w:marBottom w:val="0"/>
      <w:divBdr>
        <w:top w:val="none" w:sz="0" w:space="0" w:color="auto"/>
        <w:left w:val="none" w:sz="0" w:space="0" w:color="auto"/>
        <w:bottom w:val="none" w:sz="0" w:space="0" w:color="auto"/>
        <w:right w:val="none" w:sz="0" w:space="0" w:color="auto"/>
      </w:divBdr>
    </w:div>
    <w:div w:id="1172186759">
      <w:bodyDiv w:val="1"/>
      <w:marLeft w:val="0"/>
      <w:marRight w:val="0"/>
      <w:marTop w:val="0"/>
      <w:marBottom w:val="0"/>
      <w:divBdr>
        <w:top w:val="none" w:sz="0" w:space="0" w:color="auto"/>
        <w:left w:val="none" w:sz="0" w:space="0" w:color="auto"/>
        <w:bottom w:val="none" w:sz="0" w:space="0" w:color="auto"/>
        <w:right w:val="none" w:sz="0" w:space="0" w:color="auto"/>
      </w:divBdr>
    </w:div>
    <w:div w:id="1172262784">
      <w:bodyDiv w:val="1"/>
      <w:marLeft w:val="0"/>
      <w:marRight w:val="0"/>
      <w:marTop w:val="0"/>
      <w:marBottom w:val="0"/>
      <w:divBdr>
        <w:top w:val="none" w:sz="0" w:space="0" w:color="auto"/>
        <w:left w:val="none" w:sz="0" w:space="0" w:color="auto"/>
        <w:bottom w:val="none" w:sz="0" w:space="0" w:color="auto"/>
        <w:right w:val="none" w:sz="0" w:space="0" w:color="auto"/>
      </w:divBdr>
    </w:div>
    <w:div w:id="1172378795">
      <w:bodyDiv w:val="1"/>
      <w:marLeft w:val="0"/>
      <w:marRight w:val="0"/>
      <w:marTop w:val="0"/>
      <w:marBottom w:val="0"/>
      <w:divBdr>
        <w:top w:val="none" w:sz="0" w:space="0" w:color="auto"/>
        <w:left w:val="none" w:sz="0" w:space="0" w:color="auto"/>
        <w:bottom w:val="none" w:sz="0" w:space="0" w:color="auto"/>
        <w:right w:val="none" w:sz="0" w:space="0" w:color="auto"/>
      </w:divBdr>
    </w:div>
    <w:div w:id="1172456173">
      <w:bodyDiv w:val="1"/>
      <w:marLeft w:val="0"/>
      <w:marRight w:val="0"/>
      <w:marTop w:val="0"/>
      <w:marBottom w:val="0"/>
      <w:divBdr>
        <w:top w:val="none" w:sz="0" w:space="0" w:color="auto"/>
        <w:left w:val="none" w:sz="0" w:space="0" w:color="auto"/>
        <w:bottom w:val="none" w:sz="0" w:space="0" w:color="auto"/>
        <w:right w:val="none" w:sz="0" w:space="0" w:color="auto"/>
      </w:divBdr>
    </w:div>
    <w:div w:id="1172527057">
      <w:bodyDiv w:val="1"/>
      <w:marLeft w:val="0"/>
      <w:marRight w:val="0"/>
      <w:marTop w:val="0"/>
      <w:marBottom w:val="0"/>
      <w:divBdr>
        <w:top w:val="none" w:sz="0" w:space="0" w:color="auto"/>
        <w:left w:val="none" w:sz="0" w:space="0" w:color="auto"/>
        <w:bottom w:val="none" w:sz="0" w:space="0" w:color="auto"/>
        <w:right w:val="none" w:sz="0" w:space="0" w:color="auto"/>
      </w:divBdr>
    </w:div>
    <w:div w:id="1172796371">
      <w:bodyDiv w:val="1"/>
      <w:marLeft w:val="0"/>
      <w:marRight w:val="0"/>
      <w:marTop w:val="0"/>
      <w:marBottom w:val="0"/>
      <w:divBdr>
        <w:top w:val="none" w:sz="0" w:space="0" w:color="auto"/>
        <w:left w:val="none" w:sz="0" w:space="0" w:color="auto"/>
        <w:bottom w:val="none" w:sz="0" w:space="0" w:color="auto"/>
        <w:right w:val="none" w:sz="0" w:space="0" w:color="auto"/>
      </w:divBdr>
    </w:div>
    <w:div w:id="1173032608">
      <w:bodyDiv w:val="1"/>
      <w:marLeft w:val="0"/>
      <w:marRight w:val="0"/>
      <w:marTop w:val="0"/>
      <w:marBottom w:val="0"/>
      <w:divBdr>
        <w:top w:val="none" w:sz="0" w:space="0" w:color="auto"/>
        <w:left w:val="none" w:sz="0" w:space="0" w:color="auto"/>
        <w:bottom w:val="none" w:sz="0" w:space="0" w:color="auto"/>
        <w:right w:val="none" w:sz="0" w:space="0" w:color="auto"/>
      </w:divBdr>
    </w:div>
    <w:div w:id="1173060571">
      <w:bodyDiv w:val="1"/>
      <w:marLeft w:val="0"/>
      <w:marRight w:val="0"/>
      <w:marTop w:val="0"/>
      <w:marBottom w:val="0"/>
      <w:divBdr>
        <w:top w:val="none" w:sz="0" w:space="0" w:color="auto"/>
        <w:left w:val="none" w:sz="0" w:space="0" w:color="auto"/>
        <w:bottom w:val="none" w:sz="0" w:space="0" w:color="auto"/>
        <w:right w:val="none" w:sz="0" w:space="0" w:color="auto"/>
      </w:divBdr>
    </w:div>
    <w:div w:id="1173108416">
      <w:bodyDiv w:val="1"/>
      <w:marLeft w:val="0"/>
      <w:marRight w:val="0"/>
      <w:marTop w:val="0"/>
      <w:marBottom w:val="0"/>
      <w:divBdr>
        <w:top w:val="none" w:sz="0" w:space="0" w:color="auto"/>
        <w:left w:val="none" w:sz="0" w:space="0" w:color="auto"/>
        <w:bottom w:val="none" w:sz="0" w:space="0" w:color="auto"/>
        <w:right w:val="none" w:sz="0" w:space="0" w:color="auto"/>
      </w:divBdr>
    </w:div>
    <w:div w:id="1173184141">
      <w:bodyDiv w:val="1"/>
      <w:marLeft w:val="0"/>
      <w:marRight w:val="0"/>
      <w:marTop w:val="0"/>
      <w:marBottom w:val="0"/>
      <w:divBdr>
        <w:top w:val="none" w:sz="0" w:space="0" w:color="auto"/>
        <w:left w:val="none" w:sz="0" w:space="0" w:color="auto"/>
        <w:bottom w:val="none" w:sz="0" w:space="0" w:color="auto"/>
        <w:right w:val="none" w:sz="0" w:space="0" w:color="auto"/>
      </w:divBdr>
    </w:div>
    <w:div w:id="1173253448">
      <w:bodyDiv w:val="1"/>
      <w:marLeft w:val="0"/>
      <w:marRight w:val="0"/>
      <w:marTop w:val="0"/>
      <w:marBottom w:val="0"/>
      <w:divBdr>
        <w:top w:val="none" w:sz="0" w:space="0" w:color="auto"/>
        <w:left w:val="none" w:sz="0" w:space="0" w:color="auto"/>
        <w:bottom w:val="none" w:sz="0" w:space="0" w:color="auto"/>
        <w:right w:val="none" w:sz="0" w:space="0" w:color="auto"/>
      </w:divBdr>
    </w:div>
    <w:div w:id="1173641464">
      <w:bodyDiv w:val="1"/>
      <w:marLeft w:val="0"/>
      <w:marRight w:val="0"/>
      <w:marTop w:val="0"/>
      <w:marBottom w:val="0"/>
      <w:divBdr>
        <w:top w:val="none" w:sz="0" w:space="0" w:color="auto"/>
        <w:left w:val="none" w:sz="0" w:space="0" w:color="auto"/>
        <w:bottom w:val="none" w:sz="0" w:space="0" w:color="auto"/>
        <w:right w:val="none" w:sz="0" w:space="0" w:color="auto"/>
      </w:divBdr>
    </w:div>
    <w:div w:id="1173766828">
      <w:bodyDiv w:val="1"/>
      <w:marLeft w:val="0"/>
      <w:marRight w:val="0"/>
      <w:marTop w:val="0"/>
      <w:marBottom w:val="0"/>
      <w:divBdr>
        <w:top w:val="none" w:sz="0" w:space="0" w:color="auto"/>
        <w:left w:val="none" w:sz="0" w:space="0" w:color="auto"/>
        <w:bottom w:val="none" w:sz="0" w:space="0" w:color="auto"/>
        <w:right w:val="none" w:sz="0" w:space="0" w:color="auto"/>
      </w:divBdr>
    </w:div>
    <w:div w:id="1173882562">
      <w:bodyDiv w:val="1"/>
      <w:marLeft w:val="0"/>
      <w:marRight w:val="0"/>
      <w:marTop w:val="0"/>
      <w:marBottom w:val="0"/>
      <w:divBdr>
        <w:top w:val="none" w:sz="0" w:space="0" w:color="auto"/>
        <w:left w:val="none" w:sz="0" w:space="0" w:color="auto"/>
        <w:bottom w:val="none" w:sz="0" w:space="0" w:color="auto"/>
        <w:right w:val="none" w:sz="0" w:space="0" w:color="auto"/>
      </w:divBdr>
    </w:div>
    <w:div w:id="1174108724">
      <w:bodyDiv w:val="1"/>
      <w:marLeft w:val="0"/>
      <w:marRight w:val="0"/>
      <w:marTop w:val="0"/>
      <w:marBottom w:val="0"/>
      <w:divBdr>
        <w:top w:val="none" w:sz="0" w:space="0" w:color="auto"/>
        <w:left w:val="none" w:sz="0" w:space="0" w:color="auto"/>
        <w:bottom w:val="none" w:sz="0" w:space="0" w:color="auto"/>
        <w:right w:val="none" w:sz="0" w:space="0" w:color="auto"/>
      </w:divBdr>
    </w:div>
    <w:div w:id="1174297700">
      <w:bodyDiv w:val="1"/>
      <w:marLeft w:val="0"/>
      <w:marRight w:val="0"/>
      <w:marTop w:val="0"/>
      <w:marBottom w:val="0"/>
      <w:divBdr>
        <w:top w:val="none" w:sz="0" w:space="0" w:color="auto"/>
        <w:left w:val="none" w:sz="0" w:space="0" w:color="auto"/>
        <w:bottom w:val="none" w:sz="0" w:space="0" w:color="auto"/>
        <w:right w:val="none" w:sz="0" w:space="0" w:color="auto"/>
      </w:divBdr>
    </w:div>
    <w:div w:id="1175025627">
      <w:bodyDiv w:val="1"/>
      <w:marLeft w:val="0"/>
      <w:marRight w:val="0"/>
      <w:marTop w:val="0"/>
      <w:marBottom w:val="0"/>
      <w:divBdr>
        <w:top w:val="none" w:sz="0" w:space="0" w:color="auto"/>
        <w:left w:val="none" w:sz="0" w:space="0" w:color="auto"/>
        <w:bottom w:val="none" w:sz="0" w:space="0" w:color="auto"/>
        <w:right w:val="none" w:sz="0" w:space="0" w:color="auto"/>
      </w:divBdr>
    </w:div>
    <w:div w:id="1175417095">
      <w:bodyDiv w:val="1"/>
      <w:marLeft w:val="0"/>
      <w:marRight w:val="0"/>
      <w:marTop w:val="0"/>
      <w:marBottom w:val="0"/>
      <w:divBdr>
        <w:top w:val="none" w:sz="0" w:space="0" w:color="auto"/>
        <w:left w:val="none" w:sz="0" w:space="0" w:color="auto"/>
        <w:bottom w:val="none" w:sz="0" w:space="0" w:color="auto"/>
        <w:right w:val="none" w:sz="0" w:space="0" w:color="auto"/>
      </w:divBdr>
    </w:div>
    <w:div w:id="1175463995">
      <w:bodyDiv w:val="1"/>
      <w:marLeft w:val="0"/>
      <w:marRight w:val="0"/>
      <w:marTop w:val="0"/>
      <w:marBottom w:val="0"/>
      <w:divBdr>
        <w:top w:val="none" w:sz="0" w:space="0" w:color="auto"/>
        <w:left w:val="none" w:sz="0" w:space="0" w:color="auto"/>
        <w:bottom w:val="none" w:sz="0" w:space="0" w:color="auto"/>
        <w:right w:val="none" w:sz="0" w:space="0" w:color="auto"/>
      </w:divBdr>
    </w:div>
    <w:div w:id="1175533184">
      <w:bodyDiv w:val="1"/>
      <w:marLeft w:val="0"/>
      <w:marRight w:val="0"/>
      <w:marTop w:val="0"/>
      <w:marBottom w:val="0"/>
      <w:divBdr>
        <w:top w:val="none" w:sz="0" w:space="0" w:color="auto"/>
        <w:left w:val="none" w:sz="0" w:space="0" w:color="auto"/>
        <w:bottom w:val="none" w:sz="0" w:space="0" w:color="auto"/>
        <w:right w:val="none" w:sz="0" w:space="0" w:color="auto"/>
      </w:divBdr>
    </w:div>
    <w:div w:id="1175607001">
      <w:bodyDiv w:val="1"/>
      <w:marLeft w:val="0"/>
      <w:marRight w:val="0"/>
      <w:marTop w:val="0"/>
      <w:marBottom w:val="0"/>
      <w:divBdr>
        <w:top w:val="none" w:sz="0" w:space="0" w:color="auto"/>
        <w:left w:val="none" w:sz="0" w:space="0" w:color="auto"/>
        <w:bottom w:val="none" w:sz="0" w:space="0" w:color="auto"/>
        <w:right w:val="none" w:sz="0" w:space="0" w:color="auto"/>
      </w:divBdr>
    </w:div>
    <w:div w:id="1175657029">
      <w:bodyDiv w:val="1"/>
      <w:marLeft w:val="0"/>
      <w:marRight w:val="0"/>
      <w:marTop w:val="0"/>
      <w:marBottom w:val="0"/>
      <w:divBdr>
        <w:top w:val="none" w:sz="0" w:space="0" w:color="auto"/>
        <w:left w:val="none" w:sz="0" w:space="0" w:color="auto"/>
        <w:bottom w:val="none" w:sz="0" w:space="0" w:color="auto"/>
        <w:right w:val="none" w:sz="0" w:space="0" w:color="auto"/>
      </w:divBdr>
    </w:div>
    <w:div w:id="1175801049">
      <w:bodyDiv w:val="1"/>
      <w:marLeft w:val="0"/>
      <w:marRight w:val="0"/>
      <w:marTop w:val="0"/>
      <w:marBottom w:val="0"/>
      <w:divBdr>
        <w:top w:val="none" w:sz="0" w:space="0" w:color="auto"/>
        <w:left w:val="none" w:sz="0" w:space="0" w:color="auto"/>
        <w:bottom w:val="none" w:sz="0" w:space="0" w:color="auto"/>
        <w:right w:val="none" w:sz="0" w:space="0" w:color="auto"/>
      </w:divBdr>
    </w:div>
    <w:div w:id="1175876510">
      <w:bodyDiv w:val="1"/>
      <w:marLeft w:val="0"/>
      <w:marRight w:val="0"/>
      <w:marTop w:val="0"/>
      <w:marBottom w:val="0"/>
      <w:divBdr>
        <w:top w:val="none" w:sz="0" w:space="0" w:color="auto"/>
        <w:left w:val="none" w:sz="0" w:space="0" w:color="auto"/>
        <w:bottom w:val="none" w:sz="0" w:space="0" w:color="auto"/>
        <w:right w:val="none" w:sz="0" w:space="0" w:color="auto"/>
      </w:divBdr>
    </w:div>
    <w:div w:id="1176067941">
      <w:bodyDiv w:val="1"/>
      <w:marLeft w:val="0"/>
      <w:marRight w:val="0"/>
      <w:marTop w:val="0"/>
      <w:marBottom w:val="0"/>
      <w:divBdr>
        <w:top w:val="none" w:sz="0" w:space="0" w:color="auto"/>
        <w:left w:val="none" w:sz="0" w:space="0" w:color="auto"/>
        <w:bottom w:val="none" w:sz="0" w:space="0" w:color="auto"/>
        <w:right w:val="none" w:sz="0" w:space="0" w:color="auto"/>
      </w:divBdr>
    </w:div>
    <w:div w:id="1176263089">
      <w:bodyDiv w:val="1"/>
      <w:marLeft w:val="0"/>
      <w:marRight w:val="0"/>
      <w:marTop w:val="0"/>
      <w:marBottom w:val="0"/>
      <w:divBdr>
        <w:top w:val="none" w:sz="0" w:space="0" w:color="auto"/>
        <w:left w:val="none" w:sz="0" w:space="0" w:color="auto"/>
        <w:bottom w:val="none" w:sz="0" w:space="0" w:color="auto"/>
        <w:right w:val="none" w:sz="0" w:space="0" w:color="auto"/>
      </w:divBdr>
    </w:div>
    <w:div w:id="1176336064">
      <w:bodyDiv w:val="1"/>
      <w:marLeft w:val="0"/>
      <w:marRight w:val="0"/>
      <w:marTop w:val="0"/>
      <w:marBottom w:val="0"/>
      <w:divBdr>
        <w:top w:val="none" w:sz="0" w:space="0" w:color="auto"/>
        <w:left w:val="none" w:sz="0" w:space="0" w:color="auto"/>
        <w:bottom w:val="none" w:sz="0" w:space="0" w:color="auto"/>
        <w:right w:val="none" w:sz="0" w:space="0" w:color="auto"/>
      </w:divBdr>
    </w:div>
    <w:div w:id="1176963320">
      <w:bodyDiv w:val="1"/>
      <w:marLeft w:val="0"/>
      <w:marRight w:val="0"/>
      <w:marTop w:val="0"/>
      <w:marBottom w:val="0"/>
      <w:divBdr>
        <w:top w:val="none" w:sz="0" w:space="0" w:color="auto"/>
        <w:left w:val="none" w:sz="0" w:space="0" w:color="auto"/>
        <w:bottom w:val="none" w:sz="0" w:space="0" w:color="auto"/>
        <w:right w:val="none" w:sz="0" w:space="0" w:color="auto"/>
      </w:divBdr>
    </w:div>
    <w:div w:id="1176964364">
      <w:bodyDiv w:val="1"/>
      <w:marLeft w:val="0"/>
      <w:marRight w:val="0"/>
      <w:marTop w:val="0"/>
      <w:marBottom w:val="0"/>
      <w:divBdr>
        <w:top w:val="none" w:sz="0" w:space="0" w:color="auto"/>
        <w:left w:val="none" w:sz="0" w:space="0" w:color="auto"/>
        <w:bottom w:val="none" w:sz="0" w:space="0" w:color="auto"/>
        <w:right w:val="none" w:sz="0" w:space="0" w:color="auto"/>
      </w:divBdr>
    </w:div>
    <w:div w:id="1177040465">
      <w:bodyDiv w:val="1"/>
      <w:marLeft w:val="0"/>
      <w:marRight w:val="0"/>
      <w:marTop w:val="0"/>
      <w:marBottom w:val="0"/>
      <w:divBdr>
        <w:top w:val="none" w:sz="0" w:space="0" w:color="auto"/>
        <w:left w:val="none" w:sz="0" w:space="0" w:color="auto"/>
        <w:bottom w:val="none" w:sz="0" w:space="0" w:color="auto"/>
        <w:right w:val="none" w:sz="0" w:space="0" w:color="auto"/>
      </w:divBdr>
    </w:div>
    <w:div w:id="1177042727">
      <w:bodyDiv w:val="1"/>
      <w:marLeft w:val="0"/>
      <w:marRight w:val="0"/>
      <w:marTop w:val="0"/>
      <w:marBottom w:val="0"/>
      <w:divBdr>
        <w:top w:val="none" w:sz="0" w:space="0" w:color="auto"/>
        <w:left w:val="none" w:sz="0" w:space="0" w:color="auto"/>
        <w:bottom w:val="none" w:sz="0" w:space="0" w:color="auto"/>
        <w:right w:val="none" w:sz="0" w:space="0" w:color="auto"/>
      </w:divBdr>
    </w:div>
    <w:div w:id="1177111134">
      <w:bodyDiv w:val="1"/>
      <w:marLeft w:val="0"/>
      <w:marRight w:val="0"/>
      <w:marTop w:val="0"/>
      <w:marBottom w:val="0"/>
      <w:divBdr>
        <w:top w:val="none" w:sz="0" w:space="0" w:color="auto"/>
        <w:left w:val="none" w:sz="0" w:space="0" w:color="auto"/>
        <w:bottom w:val="none" w:sz="0" w:space="0" w:color="auto"/>
        <w:right w:val="none" w:sz="0" w:space="0" w:color="auto"/>
      </w:divBdr>
    </w:div>
    <w:div w:id="1177307278">
      <w:bodyDiv w:val="1"/>
      <w:marLeft w:val="0"/>
      <w:marRight w:val="0"/>
      <w:marTop w:val="0"/>
      <w:marBottom w:val="0"/>
      <w:divBdr>
        <w:top w:val="none" w:sz="0" w:space="0" w:color="auto"/>
        <w:left w:val="none" w:sz="0" w:space="0" w:color="auto"/>
        <w:bottom w:val="none" w:sz="0" w:space="0" w:color="auto"/>
        <w:right w:val="none" w:sz="0" w:space="0" w:color="auto"/>
      </w:divBdr>
    </w:div>
    <w:div w:id="1177379722">
      <w:bodyDiv w:val="1"/>
      <w:marLeft w:val="0"/>
      <w:marRight w:val="0"/>
      <w:marTop w:val="0"/>
      <w:marBottom w:val="0"/>
      <w:divBdr>
        <w:top w:val="none" w:sz="0" w:space="0" w:color="auto"/>
        <w:left w:val="none" w:sz="0" w:space="0" w:color="auto"/>
        <w:bottom w:val="none" w:sz="0" w:space="0" w:color="auto"/>
        <w:right w:val="none" w:sz="0" w:space="0" w:color="auto"/>
      </w:divBdr>
    </w:div>
    <w:div w:id="1177647810">
      <w:bodyDiv w:val="1"/>
      <w:marLeft w:val="0"/>
      <w:marRight w:val="0"/>
      <w:marTop w:val="0"/>
      <w:marBottom w:val="0"/>
      <w:divBdr>
        <w:top w:val="none" w:sz="0" w:space="0" w:color="auto"/>
        <w:left w:val="none" w:sz="0" w:space="0" w:color="auto"/>
        <w:bottom w:val="none" w:sz="0" w:space="0" w:color="auto"/>
        <w:right w:val="none" w:sz="0" w:space="0" w:color="auto"/>
      </w:divBdr>
    </w:div>
    <w:div w:id="1177693929">
      <w:bodyDiv w:val="1"/>
      <w:marLeft w:val="0"/>
      <w:marRight w:val="0"/>
      <w:marTop w:val="0"/>
      <w:marBottom w:val="0"/>
      <w:divBdr>
        <w:top w:val="none" w:sz="0" w:space="0" w:color="auto"/>
        <w:left w:val="none" w:sz="0" w:space="0" w:color="auto"/>
        <w:bottom w:val="none" w:sz="0" w:space="0" w:color="auto"/>
        <w:right w:val="none" w:sz="0" w:space="0" w:color="auto"/>
      </w:divBdr>
    </w:div>
    <w:div w:id="1177696513">
      <w:bodyDiv w:val="1"/>
      <w:marLeft w:val="0"/>
      <w:marRight w:val="0"/>
      <w:marTop w:val="0"/>
      <w:marBottom w:val="0"/>
      <w:divBdr>
        <w:top w:val="none" w:sz="0" w:space="0" w:color="auto"/>
        <w:left w:val="none" w:sz="0" w:space="0" w:color="auto"/>
        <w:bottom w:val="none" w:sz="0" w:space="0" w:color="auto"/>
        <w:right w:val="none" w:sz="0" w:space="0" w:color="auto"/>
      </w:divBdr>
    </w:div>
    <w:div w:id="1178303461">
      <w:bodyDiv w:val="1"/>
      <w:marLeft w:val="0"/>
      <w:marRight w:val="0"/>
      <w:marTop w:val="0"/>
      <w:marBottom w:val="0"/>
      <w:divBdr>
        <w:top w:val="none" w:sz="0" w:space="0" w:color="auto"/>
        <w:left w:val="none" w:sz="0" w:space="0" w:color="auto"/>
        <w:bottom w:val="none" w:sz="0" w:space="0" w:color="auto"/>
        <w:right w:val="none" w:sz="0" w:space="0" w:color="auto"/>
      </w:divBdr>
    </w:div>
    <w:div w:id="1178348512">
      <w:bodyDiv w:val="1"/>
      <w:marLeft w:val="0"/>
      <w:marRight w:val="0"/>
      <w:marTop w:val="0"/>
      <w:marBottom w:val="0"/>
      <w:divBdr>
        <w:top w:val="none" w:sz="0" w:space="0" w:color="auto"/>
        <w:left w:val="none" w:sz="0" w:space="0" w:color="auto"/>
        <w:bottom w:val="none" w:sz="0" w:space="0" w:color="auto"/>
        <w:right w:val="none" w:sz="0" w:space="0" w:color="auto"/>
      </w:divBdr>
    </w:div>
    <w:div w:id="1178496361">
      <w:bodyDiv w:val="1"/>
      <w:marLeft w:val="0"/>
      <w:marRight w:val="0"/>
      <w:marTop w:val="0"/>
      <w:marBottom w:val="0"/>
      <w:divBdr>
        <w:top w:val="none" w:sz="0" w:space="0" w:color="auto"/>
        <w:left w:val="none" w:sz="0" w:space="0" w:color="auto"/>
        <w:bottom w:val="none" w:sz="0" w:space="0" w:color="auto"/>
        <w:right w:val="none" w:sz="0" w:space="0" w:color="auto"/>
      </w:divBdr>
    </w:div>
    <w:div w:id="1178620544">
      <w:bodyDiv w:val="1"/>
      <w:marLeft w:val="0"/>
      <w:marRight w:val="0"/>
      <w:marTop w:val="0"/>
      <w:marBottom w:val="0"/>
      <w:divBdr>
        <w:top w:val="none" w:sz="0" w:space="0" w:color="auto"/>
        <w:left w:val="none" w:sz="0" w:space="0" w:color="auto"/>
        <w:bottom w:val="none" w:sz="0" w:space="0" w:color="auto"/>
        <w:right w:val="none" w:sz="0" w:space="0" w:color="auto"/>
      </w:divBdr>
    </w:div>
    <w:div w:id="1178691768">
      <w:bodyDiv w:val="1"/>
      <w:marLeft w:val="0"/>
      <w:marRight w:val="0"/>
      <w:marTop w:val="0"/>
      <w:marBottom w:val="0"/>
      <w:divBdr>
        <w:top w:val="none" w:sz="0" w:space="0" w:color="auto"/>
        <w:left w:val="none" w:sz="0" w:space="0" w:color="auto"/>
        <w:bottom w:val="none" w:sz="0" w:space="0" w:color="auto"/>
        <w:right w:val="none" w:sz="0" w:space="0" w:color="auto"/>
      </w:divBdr>
    </w:div>
    <w:div w:id="1178737200">
      <w:bodyDiv w:val="1"/>
      <w:marLeft w:val="0"/>
      <w:marRight w:val="0"/>
      <w:marTop w:val="0"/>
      <w:marBottom w:val="0"/>
      <w:divBdr>
        <w:top w:val="none" w:sz="0" w:space="0" w:color="auto"/>
        <w:left w:val="none" w:sz="0" w:space="0" w:color="auto"/>
        <w:bottom w:val="none" w:sz="0" w:space="0" w:color="auto"/>
        <w:right w:val="none" w:sz="0" w:space="0" w:color="auto"/>
      </w:divBdr>
    </w:div>
    <w:div w:id="1178739383">
      <w:bodyDiv w:val="1"/>
      <w:marLeft w:val="0"/>
      <w:marRight w:val="0"/>
      <w:marTop w:val="0"/>
      <w:marBottom w:val="0"/>
      <w:divBdr>
        <w:top w:val="none" w:sz="0" w:space="0" w:color="auto"/>
        <w:left w:val="none" w:sz="0" w:space="0" w:color="auto"/>
        <w:bottom w:val="none" w:sz="0" w:space="0" w:color="auto"/>
        <w:right w:val="none" w:sz="0" w:space="0" w:color="auto"/>
      </w:divBdr>
    </w:div>
    <w:div w:id="1178933816">
      <w:bodyDiv w:val="1"/>
      <w:marLeft w:val="0"/>
      <w:marRight w:val="0"/>
      <w:marTop w:val="0"/>
      <w:marBottom w:val="0"/>
      <w:divBdr>
        <w:top w:val="none" w:sz="0" w:space="0" w:color="auto"/>
        <w:left w:val="none" w:sz="0" w:space="0" w:color="auto"/>
        <w:bottom w:val="none" w:sz="0" w:space="0" w:color="auto"/>
        <w:right w:val="none" w:sz="0" w:space="0" w:color="auto"/>
      </w:divBdr>
    </w:div>
    <w:div w:id="1179081868">
      <w:bodyDiv w:val="1"/>
      <w:marLeft w:val="0"/>
      <w:marRight w:val="0"/>
      <w:marTop w:val="0"/>
      <w:marBottom w:val="0"/>
      <w:divBdr>
        <w:top w:val="none" w:sz="0" w:space="0" w:color="auto"/>
        <w:left w:val="none" w:sz="0" w:space="0" w:color="auto"/>
        <w:bottom w:val="none" w:sz="0" w:space="0" w:color="auto"/>
        <w:right w:val="none" w:sz="0" w:space="0" w:color="auto"/>
      </w:divBdr>
    </w:div>
    <w:div w:id="1179386694">
      <w:bodyDiv w:val="1"/>
      <w:marLeft w:val="0"/>
      <w:marRight w:val="0"/>
      <w:marTop w:val="0"/>
      <w:marBottom w:val="0"/>
      <w:divBdr>
        <w:top w:val="none" w:sz="0" w:space="0" w:color="auto"/>
        <w:left w:val="none" w:sz="0" w:space="0" w:color="auto"/>
        <w:bottom w:val="none" w:sz="0" w:space="0" w:color="auto"/>
        <w:right w:val="none" w:sz="0" w:space="0" w:color="auto"/>
      </w:divBdr>
    </w:div>
    <w:div w:id="1179543539">
      <w:bodyDiv w:val="1"/>
      <w:marLeft w:val="0"/>
      <w:marRight w:val="0"/>
      <w:marTop w:val="0"/>
      <w:marBottom w:val="0"/>
      <w:divBdr>
        <w:top w:val="none" w:sz="0" w:space="0" w:color="auto"/>
        <w:left w:val="none" w:sz="0" w:space="0" w:color="auto"/>
        <w:bottom w:val="none" w:sz="0" w:space="0" w:color="auto"/>
        <w:right w:val="none" w:sz="0" w:space="0" w:color="auto"/>
      </w:divBdr>
    </w:div>
    <w:div w:id="1179779480">
      <w:bodyDiv w:val="1"/>
      <w:marLeft w:val="0"/>
      <w:marRight w:val="0"/>
      <w:marTop w:val="0"/>
      <w:marBottom w:val="0"/>
      <w:divBdr>
        <w:top w:val="none" w:sz="0" w:space="0" w:color="auto"/>
        <w:left w:val="none" w:sz="0" w:space="0" w:color="auto"/>
        <w:bottom w:val="none" w:sz="0" w:space="0" w:color="auto"/>
        <w:right w:val="none" w:sz="0" w:space="0" w:color="auto"/>
      </w:divBdr>
    </w:div>
    <w:div w:id="1179925107">
      <w:bodyDiv w:val="1"/>
      <w:marLeft w:val="0"/>
      <w:marRight w:val="0"/>
      <w:marTop w:val="0"/>
      <w:marBottom w:val="0"/>
      <w:divBdr>
        <w:top w:val="none" w:sz="0" w:space="0" w:color="auto"/>
        <w:left w:val="none" w:sz="0" w:space="0" w:color="auto"/>
        <w:bottom w:val="none" w:sz="0" w:space="0" w:color="auto"/>
        <w:right w:val="none" w:sz="0" w:space="0" w:color="auto"/>
      </w:divBdr>
    </w:div>
    <w:div w:id="1180001038">
      <w:bodyDiv w:val="1"/>
      <w:marLeft w:val="0"/>
      <w:marRight w:val="0"/>
      <w:marTop w:val="0"/>
      <w:marBottom w:val="0"/>
      <w:divBdr>
        <w:top w:val="none" w:sz="0" w:space="0" w:color="auto"/>
        <w:left w:val="none" w:sz="0" w:space="0" w:color="auto"/>
        <w:bottom w:val="none" w:sz="0" w:space="0" w:color="auto"/>
        <w:right w:val="none" w:sz="0" w:space="0" w:color="auto"/>
      </w:divBdr>
    </w:div>
    <w:div w:id="1180046435">
      <w:bodyDiv w:val="1"/>
      <w:marLeft w:val="0"/>
      <w:marRight w:val="0"/>
      <w:marTop w:val="0"/>
      <w:marBottom w:val="0"/>
      <w:divBdr>
        <w:top w:val="none" w:sz="0" w:space="0" w:color="auto"/>
        <w:left w:val="none" w:sz="0" w:space="0" w:color="auto"/>
        <w:bottom w:val="none" w:sz="0" w:space="0" w:color="auto"/>
        <w:right w:val="none" w:sz="0" w:space="0" w:color="auto"/>
      </w:divBdr>
    </w:div>
    <w:div w:id="1180240266">
      <w:bodyDiv w:val="1"/>
      <w:marLeft w:val="0"/>
      <w:marRight w:val="0"/>
      <w:marTop w:val="0"/>
      <w:marBottom w:val="0"/>
      <w:divBdr>
        <w:top w:val="none" w:sz="0" w:space="0" w:color="auto"/>
        <w:left w:val="none" w:sz="0" w:space="0" w:color="auto"/>
        <w:bottom w:val="none" w:sz="0" w:space="0" w:color="auto"/>
        <w:right w:val="none" w:sz="0" w:space="0" w:color="auto"/>
      </w:divBdr>
    </w:div>
    <w:div w:id="1180240879">
      <w:bodyDiv w:val="1"/>
      <w:marLeft w:val="0"/>
      <w:marRight w:val="0"/>
      <w:marTop w:val="0"/>
      <w:marBottom w:val="0"/>
      <w:divBdr>
        <w:top w:val="none" w:sz="0" w:space="0" w:color="auto"/>
        <w:left w:val="none" w:sz="0" w:space="0" w:color="auto"/>
        <w:bottom w:val="none" w:sz="0" w:space="0" w:color="auto"/>
        <w:right w:val="none" w:sz="0" w:space="0" w:color="auto"/>
      </w:divBdr>
    </w:div>
    <w:div w:id="1180268510">
      <w:bodyDiv w:val="1"/>
      <w:marLeft w:val="0"/>
      <w:marRight w:val="0"/>
      <w:marTop w:val="0"/>
      <w:marBottom w:val="0"/>
      <w:divBdr>
        <w:top w:val="none" w:sz="0" w:space="0" w:color="auto"/>
        <w:left w:val="none" w:sz="0" w:space="0" w:color="auto"/>
        <w:bottom w:val="none" w:sz="0" w:space="0" w:color="auto"/>
        <w:right w:val="none" w:sz="0" w:space="0" w:color="auto"/>
      </w:divBdr>
    </w:div>
    <w:div w:id="1180316172">
      <w:bodyDiv w:val="1"/>
      <w:marLeft w:val="0"/>
      <w:marRight w:val="0"/>
      <w:marTop w:val="0"/>
      <w:marBottom w:val="0"/>
      <w:divBdr>
        <w:top w:val="none" w:sz="0" w:space="0" w:color="auto"/>
        <w:left w:val="none" w:sz="0" w:space="0" w:color="auto"/>
        <w:bottom w:val="none" w:sz="0" w:space="0" w:color="auto"/>
        <w:right w:val="none" w:sz="0" w:space="0" w:color="auto"/>
      </w:divBdr>
    </w:div>
    <w:div w:id="1180461017">
      <w:bodyDiv w:val="1"/>
      <w:marLeft w:val="0"/>
      <w:marRight w:val="0"/>
      <w:marTop w:val="0"/>
      <w:marBottom w:val="0"/>
      <w:divBdr>
        <w:top w:val="none" w:sz="0" w:space="0" w:color="auto"/>
        <w:left w:val="none" w:sz="0" w:space="0" w:color="auto"/>
        <w:bottom w:val="none" w:sz="0" w:space="0" w:color="auto"/>
        <w:right w:val="none" w:sz="0" w:space="0" w:color="auto"/>
      </w:divBdr>
    </w:div>
    <w:div w:id="1181167881">
      <w:bodyDiv w:val="1"/>
      <w:marLeft w:val="0"/>
      <w:marRight w:val="0"/>
      <w:marTop w:val="0"/>
      <w:marBottom w:val="0"/>
      <w:divBdr>
        <w:top w:val="none" w:sz="0" w:space="0" w:color="auto"/>
        <w:left w:val="none" w:sz="0" w:space="0" w:color="auto"/>
        <w:bottom w:val="none" w:sz="0" w:space="0" w:color="auto"/>
        <w:right w:val="none" w:sz="0" w:space="0" w:color="auto"/>
      </w:divBdr>
    </w:div>
    <w:div w:id="1181548777">
      <w:bodyDiv w:val="1"/>
      <w:marLeft w:val="0"/>
      <w:marRight w:val="0"/>
      <w:marTop w:val="0"/>
      <w:marBottom w:val="0"/>
      <w:divBdr>
        <w:top w:val="none" w:sz="0" w:space="0" w:color="auto"/>
        <w:left w:val="none" w:sz="0" w:space="0" w:color="auto"/>
        <w:bottom w:val="none" w:sz="0" w:space="0" w:color="auto"/>
        <w:right w:val="none" w:sz="0" w:space="0" w:color="auto"/>
      </w:divBdr>
    </w:div>
    <w:div w:id="1181630558">
      <w:bodyDiv w:val="1"/>
      <w:marLeft w:val="0"/>
      <w:marRight w:val="0"/>
      <w:marTop w:val="0"/>
      <w:marBottom w:val="0"/>
      <w:divBdr>
        <w:top w:val="none" w:sz="0" w:space="0" w:color="auto"/>
        <w:left w:val="none" w:sz="0" w:space="0" w:color="auto"/>
        <w:bottom w:val="none" w:sz="0" w:space="0" w:color="auto"/>
        <w:right w:val="none" w:sz="0" w:space="0" w:color="auto"/>
      </w:divBdr>
    </w:div>
    <w:div w:id="1181701098">
      <w:bodyDiv w:val="1"/>
      <w:marLeft w:val="0"/>
      <w:marRight w:val="0"/>
      <w:marTop w:val="0"/>
      <w:marBottom w:val="0"/>
      <w:divBdr>
        <w:top w:val="none" w:sz="0" w:space="0" w:color="auto"/>
        <w:left w:val="none" w:sz="0" w:space="0" w:color="auto"/>
        <w:bottom w:val="none" w:sz="0" w:space="0" w:color="auto"/>
        <w:right w:val="none" w:sz="0" w:space="0" w:color="auto"/>
      </w:divBdr>
    </w:div>
    <w:div w:id="1181891405">
      <w:bodyDiv w:val="1"/>
      <w:marLeft w:val="0"/>
      <w:marRight w:val="0"/>
      <w:marTop w:val="0"/>
      <w:marBottom w:val="0"/>
      <w:divBdr>
        <w:top w:val="none" w:sz="0" w:space="0" w:color="auto"/>
        <w:left w:val="none" w:sz="0" w:space="0" w:color="auto"/>
        <w:bottom w:val="none" w:sz="0" w:space="0" w:color="auto"/>
        <w:right w:val="none" w:sz="0" w:space="0" w:color="auto"/>
      </w:divBdr>
    </w:div>
    <w:div w:id="1181894822">
      <w:bodyDiv w:val="1"/>
      <w:marLeft w:val="0"/>
      <w:marRight w:val="0"/>
      <w:marTop w:val="0"/>
      <w:marBottom w:val="0"/>
      <w:divBdr>
        <w:top w:val="none" w:sz="0" w:space="0" w:color="auto"/>
        <w:left w:val="none" w:sz="0" w:space="0" w:color="auto"/>
        <w:bottom w:val="none" w:sz="0" w:space="0" w:color="auto"/>
        <w:right w:val="none" w:sz="0" w:space="0" w:color="auto"/>
      </w:divBdr>
    </w:div>
    <w:div w:id="1182159594">
      <w:bodyDiv w:val="1"/>
      <w:marLeft w:val="0"/>
      <w:marRight w:val="0"/>
      <w:marTop w:val="0"/>
      <w:marBottom w:val="0"/>
      <w:divBdr>
        <w:top w:val="none" w:sz="0" w:space="0" w:color="auto"/>
        <w:left w:val="none" w:sz="0" w:space="0" w:color="auto"/>
        <w:bottom w:val="none" w:sz="0" w:space="0" w:color="auto"/>
        <w:right w:val="none" w:sz="0" w:space="0" w:color="auto"/>
      </w:divBdr>
    </w:div>
    <w:div w:id="1182205070">
      <w:bodyDiv w:val="1"/>
      <w:marLeft w:val="0"/>
      <w:marRight w:val="0"/>
      <w:marTop w:val="0"/>
      <w:marBottom w:val="0"/>
      <w:divBdr>
        <w:top w:val="none" w:sz="0" w:space="0" w:color="auto"/>
        <w:left w:val="none" w:sz="0" w:space="0" w:color="auto"/>
        <w:bottom w:val="none" w:sz="0" w:space="0" w:color="auto"/>
        <w:right w:val="none" w:sz="0" w:space="0" w:color="auto"/>
      </w:divBdr>
    </w:div>
    <w:div w:id="1182400804">
      <w:bodyDiv w:val="1"/>
      <w:marLeft w:val="0"/>
      <w:marRight w:val="0"/>
      <w:marTop w:val="0"/>
      <w:marBottom w:val="0"/>
      <w:divBdr>
        <w:top w:val="none" w:sz="0" w:space="0" w:color="auto"/>
        <w:left w:val="none" w:sz="0" w:space="0" w:color="auto"/>
        <w:bottom w:val="none" w:sz="0" w:space="0" w:color="auto"/>
        <w:right w:val="none" w:sz="0" w:space="0" w:color="auto"/>
      </w:divBdr>
    </w:div>
    <w:div w:id="1182432310">
      <w:bodyDiv w:val="1"/>
      <w:marLeft w:val="0"/>
      <w:marRight w:val="0"/>
      <w:marTop w:val="0"/>
      <w:marBottom w:val="0"/>
      <w:divBdr>
        <w:top w:val="none" w:sz="0" w:space="0" w:color="auto"/>
        <w:left w:val="none" w:sz="0" w:space="0" w:color="auto"/>
        <w:bottom w:val="none" w:sz="0" w:space="0" w:color="auto"/>
        <w:right w:val="none" w:sz="0" w:space="0" w:color="auto"/>
      </w:divBdr>
    </w:div>
    <w:div w:id="1182476366">
      <w:bodyDiv w:val="1"/>
      <w:marLeft w:val="0"/>
      <w:marRight w:val="0"/>
      <w:marTop w:val="0"/>
      <w:marBottom w:val="0"/>
      <w:divBdr>
        <w:top w:val="none" w:sz="0" w:space="0" w:color="auto"/>
        <w:left w:val="none" w:sz="0" w:space="0" w:color="auto"/>
        <w:bottom w:val="none" w:sz="0" w:space="0" w:color="auto"/>
        <w:right w:val="none" w:sz="0" w:space="0" w:color="auto"/>
      </w:divBdr>
    </w:div>
    <w:div w:id="1182672268">
      <w:bodyDiv w:val="1"/>
      <w:marLeft w:val="0"/>
      <w:marRight w:val="0"/>
      <w:marTop w:val="0"/>
      <w:marBottom w:val="0"/>
      <w:divBdr>
        <w:top w:val="none" w:sz="0" w:space="0" w:color="auto"/>
        <w:left w:val="none" w:sz="0" w:space="0" w:color="auto"/>
        <w:bottom w:val="none" w:sz="0" w:space="0" w:color="auto"/>
        <w:right w:val="none" w:sz="0" w:space="0" w:color="auto"/>
      </w:divBdr>
    </w:div>
    <w:div w:id="1183201743">
      <w:bodyDiv w:val="1"/>
      <w:marLeft w:val="0"/>
      <w:marRight w:val="0"/>
      <w:marTop w:val="0"/>
      <w:marBottom w:val="0"/>
      <w:divBdr>
        <w:top w:val="none" w:sz="0" w:space="0" w:color="auto"/>
        <w:left w:val="none" w:sz="0" w:space="0" w:color="auto"/>
        <w:bottom w:val="none" w:sz="0" w:space="0" w:color="auto"/>
        <w:right w:val="none" w:sz="0" w:space="0" w:color="auto"/>
      </w:divBdr>
    </w:div>
    <w:div w:id="1183277046">
      <w:bodyDiv w:val="1"/>
      <w:marLeft w:val="0"/>
      <w:marRight w:val="0"/>
      <w:marTop w:val="0"/>
      <w:marBottom w:val="0"/>
      <w:divBdr>
        <w:top w:val="none" w:sz="0" w:space="0" w:color="auto"/>
        <w:left w:val="none" w:sz="0" w:space="0" w:color="auto"/>
        <w:bottom w:val="none" w:sz="0" w:space="0" w:color="auto"/>
        <w:right w:val="none" w:sz="0" w:space="0" w:color="auto"/>
      </w:divBdr>
    </w:div>
    <w:div w:id="1183318429">
      <w:bodyDiv w:val="1"/>
      <w:marLeft w:val="0"/>
      <w:marRight w:val="0"/>
      <w:marTop w:val="0"/>
      <w:marBottom w:val="0"/>
      <w:divBdr>
        <w:top w:val="none" w:sz="0" w:space="0" w:color="auto"/>
        <w:left w:val="none" w:sz="0" w:space="0" w:color="auto"/>
        <w:bottom w:val="none" w:sz="0" w:space="0" w:color="auto"/>
        <w:right w:val="none" w:sz="0" w:space="0" w:color="auto"/>
      </w:divBdr>
    </w:div>
    <w:div w:id="1183590674">
      <w:bodyDiv w:val="1"/>
      <w:marLeft w:val="0"/>
      <w:marRight w:val="0"/>
      <w:marTop w:val="0"/>
      <w:marBottom w:val="0"/>
      <w:divBdr>
        <w:top w:val="none" w:sz="0" w:space="0" w:color="auto"/>
        <w:left w:val="none" w:sz="0" w:space="0" w:color="auto"/>
        <w:bottom w:val="none" w:sz="0" w:space="0" w:color="auto"/>
        <w:right w:val="none" w:sz="0" w:space="0" w:color="auto"/>
      </w:divBdr>
    </w:div>
    <w:div w:id="1183669599">
      <w:bodyDiv w:val="1"/>
      <w:marLeft w:val="0"/>
      <w:marRight w:val="0"/>
      <w:marTop w:val="0"/>
      <w:marBottom w:val="0"/>
      <w:divBdr>
        <w:top w:val="none" w:sz="0" w:space="0" w:color="auto"/>
        <w:left w:val="none" w:sz="0" w:space="0" w:color="auto"/>
        <w:bottom w:val="none" w:sz="0" w:space="0" w:color="auto"/>
        <w:right w:val="none" w:sz="0" w:space="0" w:color="auto"/>
      </w:divBdr>
    </w:div>
    <w:div w:id="1183859187">
      <w:bodyDiv w:val="1"/>
      <w:marLeft w:val="0"/>
      <w:marRight w:val="0"/>
      <w:marTop w:val="0"/>
      <w:marBottom w:val="0"/>
      <w:divBdr>
        <w:top w:val="none" w:sz="0" w:space="0" w:color="auto"/>
        <w:left w:val="none" w:sz="0" w:space="0" w:color="auto"/>
        <w:bottom w:val="none" w:sz="0" w:space="0" w:color="auto"/>
        <w:right w:val="none" w:sz="0" w:space="0" w:color="auto"/>
      </w:divBdr>
    </w:div>
    <w:div w:id="1184592157">
      <w:bodyDiv w:val="1"/>
      <w:marLeft w:val="0"/>
      <w:marRight w:val="0"/>
      <w:marTop w:val="0"/>
      <w:marBottom w:val="0"/>
      <w:divBdr>
        <w:top w:val="none" w:sz="0" w:space="0" w:color="auto"/>
        <w:left w:val="none" w:sz="0" w:space="0" w:color="auto"/>
        <w:bottom w:val="none" w:sz="0" w:space="0" w:color="auto"/>
        <w:right w:val="none" w:sz="0" w:space="0" w:color="auto"/>
      </w:divBdr>
    </w:div>
    <w:div w:id="1184594284">
      <w:bodyDiv w:val="1"/>
      <w:marLeft w:val="0"/>
      <w:marRight w:val="0"/>
      <w:marTop w:val="0"/>
      <w:marBottom w:val="0"/>
      <w:divBdr>
        <w:top w:val="none" w:sz="0" w:space="0" w:color="auto"/>
        <w:left w:val="none" w:sz="0" w:space="0" w:color="auto"/>
        <w:bottom w:val="none" w:sz="0" w:space="0" w:color="auto"/>
        <w:right w:val="none" w:sz="0" w:space="0" w:color="auto"/>
      </w:divBdr>
    </w:div>
    <w:div w:id="1184634828">
      <w:bodyDiv w:val="1"/>
      <w:marLeft w:val="0"/>
      <w:marRight w:val="0"/>
      <w:marTop w:val="0"/>
      <w:marBottom w:val="0"/>
      <w:divBdr>
        <w:top w:val="none" w:sz="0" w:space="0" w:color="auto"/>
        <w:left w:val="none" w:sz="0" w:space="0" w:color="auto"/>
        <w:bottom w:val="none" w:sz="0" w:space="0" w:color="auto"/>
        <w:right w:val="none" w:sz="0" w:space="0" w:color="auto"/>
      </w:divBdr>
    </w:div>
    <w:div w:id="1184712070">
      <w:bodyDiv w:val="1"/>
      <w:marLeft w:val="0"/>
      <w:marRight w:val="0"/>
      <w:marTop w:val="0"/>
      <w:marBottom w:val="0"/>
      <w:divBdr>
        <w:top w:val="none" w:sz="0" w:space="0" w:color="auto"/>
        <w:left w:val="none" w:sz="0" w:space="0" w:color="auto"/>
        <w:bottom w:val="none" w:sz="0" w:space="0" w:color="auto"/>
        <w:right w:val="none" w:sz="0" w:space="0" w:color="auto"/>
      </w:divBdr>
    </w:div>
    <w:div w:id="1185439451">
      <w:bodyDiv w:val="1"/>
      <w:marLeft w:val="0"/>
      <w:marRight w:val="0"/>
      <w:marTop w:val="0"/>
      <w:marBottom w:val="0"/>
      <w:divBdr>
        <w:top w:val="none" w:sz="0" w:space="0" w:color="auto"/>
        <w:left w:val="none" w:sz="0" w:space="0" w:color="auto"/>
        <w:bottom w:val="none" w:sz="0" w:space="0" w:color="auto"/>
        <w:right w:val="none" w:sz="0" w:space="0" w:color="auto"/>
      </w:divBdr>
    </w:div>
    <w:div w:id="1185630399">
      <w:bodyDiv w:val="1"/>
      <w:marLeft w:val="0"/>
      <w:marRight w:val="0"/>
      <w:marTop w:val="0"/>
      <w:marBottom w:val="0"/>
      <w:divBdr>
        <w:top w:val="none" w:sz="0" w:space="0" w:color="auto"/>
        <w:left w:val="none" w:sz="0" w:space="0" w:color="auto"/>
        <w:bottom w:val="none" w:sz="0" w:space="0" w:color="auto"/>
        <w:right w:val="none" w:sz="0" w:space="0" w:color="auto"/>
      </w:divBdr>
    </w:div>
    <w:div w:id="1185823814">
      <w:bodyDiv w:val="1"/>
      <w:marLeft w:val="0"/>
      <w:marRight w:val="0"/>
      <w:marTop w:val="0"/>
      <w:marBottom w:val="0"/>
      <w:divBdr>
        <w:top w:val="none" w:sz="0" w:space="0" w:color="auto"/>
        <w:left w:val="none" w:sz="0" w:space="0" w:color="auto"/>
        <w:bottom w:val="none" w:sz="0" w:space="0" w:color="auto"/>
        <w:right w:val="none" w:sz="0" w:space="0" w:color="auto"/>
      </w:divBdr>
    </w:div>
    <w:div w:id="1185900366">
      <w:bodyDiv w:val="1"/>
      <w:marLeft w:val="0"/>
      <w:marRight w:val="0"/>
      <w:marTop w:val="0"/>
      <w:marBottom w:val="0"/>
      <w:divBdr>
        <w:top w:val="none" w:sz="0" w:space="0" w:color="auto"/>
        <w:left w:val="none" w:sz="0" w:space="0" w:color="auto"/>
        <w:bottom w:val="none" w:sz="0" w:space="0" w:color="auto"/>
        <w:right w:val="none" w:sz="0" w:space="0" w:color="auto"/>
      </w:divBdr>
    </w:div>
    <w:div w:id="1185904223">
      <w:bodyDiv w:val="1"/>
      <w:marLeft w:val="0"/>
      <w:marRight w:val="0"/>
      <w:marTop w:val="0"/>
      <w:marBottom w:val="0"/>
      <w:divBdr>
        <w:top w:val="none" w:sz="0" w:space="0" w:color="auto"/>
        <w:left w:val="none" w:sz="0" w:space="0" w:color="auto"/>
        <w:bottom w:val="none" w:sz="0" w:space="0" w:color="auto"/>
        <w:right w:val="none" w:sz="0" w:space="0" w:color="auto"/>
      </w:divBdr>
    </w:div>
    <w:div w:id="1185940256">
      <w:bodyDiv w:val="1"/>
      <w:marLeft w:val="0"/>
      <w:marRight w:val="0"/>
      <w:marTop w:val="0"/>
      <w:marBottom w:val="0"/>
      <w:divBdr>
        <w:top w:val="none" w:sz="0" w:space="0" w:color="auto"/>
        <w:left w:val="none" w:sz="0" w:space="0" w:color="auto"/>
        <w:bottom w:val="none" w:sz="0" w:space="0" w:color="auto"/>
        <w:right w:val="none" w:sz="0" w:space="0" w:color="auto"/>
      </w:divBdr>
    </w:div>
    <w:div w:id="1185943090">
      <w:bodyDiv w:val="1"/>
      <w:marLeft w:val="0"/>
      <w:marRight w:val="0"/>
      <w:marTop w:val="0"/>
      <w:marBottom w:val="0"/>
      <w:divBdr>
        <w:top w:val="none" w:sz="0" w:space="0" w:color="auto"/>
        <w:left w:val="none" w:sz="0" w:space="0" w:color="auto"/>
        <w:bottom w:val="none" w:sz="0" w:space="0" w:color="auto"/>
        <w:right w:val="none" w:sz="0" w:space="0" w:color="auto"/>
      </w:divBdr>
    </w:div>
    <w:div w:id="1186212625">
      <w:bodyDiv w:val="1"/>
      <w:marLeft w:val="0"/>
      <w:marRight w:val="0"/>
      <w:marTop w:val="0"/>
      <w:marBottom w:val="0"/>
      <w:divBdr>
        <w:top w:val="none" w:sz="0" w:space="0" w:color="auto"/>
        <w:left w:val="none" w:sz="0" w:space="0" w:color="auto"/>
        <w:bottom w:val="none" w:sz="0" w:space="0" w:color="auto"/>
        <w:right w:val="none" w:sz="0" w:space="0" w:color="auto"/>
      </w:divBdr>
    </w:div>
    <w:div w:id="1186283011">
      <w:bodyDiv w:val="1"/>
      <w:marLeft w:val="0"/>
      <w:marRight w:val="0"/>
      <w:marTop w:val="0"/>
      <w:marBottom w:val="0"/>
      <w:divBdr>
        <w:top w:val="none" w:sz="0" w:space="0" w:color="auto"/>
        <w:left w:val="none" w:sz="0" w:space="0" w:color="auto"/>
        <w:bottom w:val="none" w:sz="0" w:space="0" w:color="auto"/>
        <w:right w:val="none" w:sz="0" w:space="0" w:color="auto"/>
      </w:divBdr>
    </w:div>
    <w:div w:id="1186359877">
      <w:bodyDiv w:val="1"/>
      <w:marLeft w:val="0"/>
      <w:marRight w:val="0"/>
      <w:marTop w:val="0"/>
      <w:marBottom w:val="0"/>
      <w:divBdr>
        <w:top w:val="none" w:sz="0" w:space="0" w:color="auto"/>
        <w:left w:val="none" w:sz="0" w:space="0" w:color="auto"/>
        <w:bottom w:val="none" w:sz="0" w:space="0" w:color="auto"/>
        <w:right w:val="none" w:sz="0" w:space="0" w:color="auto"/>
      </w:divBdr>
    </w:div>
    <w:div w:id="1186362642">
      <w:bodyDiv w:val="1"/>
      <w:marLeft w:val="0"/>
      <w:marRight w:val="0"/>
      <w:marTop w:val="0"/>
      <w:marBottom w:val="0"/>
      <w:divBdr>
        <w:top w:val="none" w:sz="0" w:space="0" w:color="auto"/>
        <w:left w:val="none" w:sz="0" w:space="0" w:color="auto"/>
        <w:bottom w:val="none" w:sz="0" w:space="0" w:color="auto"/>
        <w:right w:val="none" w:sz="0" w:space="0" w:color="auto"/>
      </w:divBdr>
    </w:div>
    <w:div w:id="1186750279">
      <w:bodyDiv w:val="1"/>
      <w:marLeft w:val="0"/>
      <w:marRight w:val="0"/>
      <w:marTop w:val="0"/>
      <w:marBottom w:val="0"/>
      <w:divBdr>
        <w:top w:val="none" w:sz="0" w:space="0" w:color="auto"/>
        <w:left w:val="none" w:sz="0" w:space="0" w:color="auto"/>
        <w:bottom w:val="none" w:sz="0" w:space="0" w:color="auto"/>
        <w:right w:val="none" w:sz="0" w:space="0" w:color="auto"/>
      </w:divBdr>
    </w:div>
    <w:div w:id="1187133854">
      <w:bodyDiv w:val="1"/>
      <w:marLeft w:val="0"/>
      <w:marRight w:val="0"/>
      <w:marTop w:val="0"/>
      <w:marBottom w:val="0"/>
      <w:divBdr>
        <w:top w:val="none" w:sz="0" w:space="0" w:color="auto"/>
        <w:left w:val="none" w:sz="0" w:space="0" w:color="auto"/>
        <w:bottom w:val="none" w:sz="0" w:space="0" w:color="auto"/>
        <w:right w:val="none" w:sz="0" w:space="0" w:color="auto"/>
      </w:divBdr>
    </w:div>
    <w:div w:id="1187137368">
      <w:bodyDiv w:val="1"/>
      <w:marLeft w:val="0"/>
      <w:marRight w:val="0"/>
      <w:marTop w:val="0"/>
      <w:marBottom w:val="0"/>
      <w:divBdr>
        <w:top w:val="none" w:sz="0" w:space="0" w:color="auto"/>
        <w:left w:val="none" w:sz="0" w:space="0" w:color="auto"/>
        <w:bottom w:val="none" w:sz="0" w:space="0" w:color="auto"/>
        <w:right w:val="none" w:sz="0" w:space="0" w:color="auto"/>
      </w:divBdr>
    </w:div>
    <w:div w:id="1187251214">
      <w:bodyDiv w:val="1"/>
      <w:marLeft w:val="0"/>
      <w:marRight w:val="0"/>
      <w:marTop w:val="0"/>
      <w:marBottom w:val="0"/>
      <w:divBdr>
        <w:top w:val="none" w:sz="0" w:space="0" w:color="auto"/>
        <w:left w:val="none" w:sz="0" w:space="0" w:color="auto"/>
        <w:bottom w:val="none" w:sz="0" w:space="0" w:color="auto"/>
        <w:right w:val="none" w:sz="0" w:space="0" w:color="auto"/>
      </w:divBdr>
    </w:div>
    <w:div w:id="1187330200">
      <w:bodyDiv w:val="1"/>
      <w:marLeft w:val="0"/>
      <w:marRight w:val="0"/>
      <w:marTop w:val="0"/>
      <w:marBottom w:val="0"/>
      <w:divBdr>
        <w:top w:val="none" w:sz="0" w:space="0" w:color="auto"/>
        <w:left w:val="none" w:sz="0" w:space="0" w:color="auto"/>
        <w:bottom w:val="none" w:sz="0" w:space="0" w:color="auto"/>
        <w:right w:val="none" w:sz="0" w:space="0" w:color="auto"/>
      </w:divBdr>
    </w:div>
    <w:div w:id="1187600060">
      <w:bodyDiv w:val="1"/>
      <w:marLeft w:val="0"/>
      <w:marRight w:val="0"/>
      <w:marTop w:val="0"/>
      <w:marBottom w:val="0"/>
      <w:divBdr>
        <w:top w:val="none" w:sz="0" w:space="0" w:color="auto"/>
        <w:left w:val="none" w:sz="0" w:space="0" w:color="auto"/>
        <w:bottom w:val="none" w:sz="0" w:space="0" w:color="auto"/>
        <w:right w:val="none" w:sz="0" w:space="0" w:color="auto"/>
      </w:divBdr>
    </w:div>
    <w:div w:id="1187669555">
      <w:bodyDiv w:val="1"/>
      <w:marLeft w:val="0"/>
      <w:marRight w:val="0"/>
      <w:marTop w:val="0"/>
      <w:marBottom w:val="0"/>
      <w:divBdr>
        <w:top w:val="none" w:sz="0" w:space="0" w:color="auto"/>
        <w:left w:val="none" w:sz="0" w:space="0" w:color="auto"/>
        <w:bottom w:val="none" w:sz="0" w:space="0" w:color="auto"/>
        <w:right w:val="none" w:sz="0" w:space="0" w:color="auto"/>
      </w:divBdr>
    </w:div>
    <w:div w:id="1187671414">
      <w:bodyDiv w:val="1"/>
      <w:marLeft w:val="0"/>
      <w:marRight w:val="0"/>
      <w:marTop w:val="0"/>
      <w:marBottom w:val="0"/>
      <w:divBdr>
        <w:top w:val="none" w:sz="0" w:space="0" w:color="auto"/>
        <w:left w:val="none" w:sz="0" w:space="0" w:color="auto"/>
        <w:bottom w:val="none" w:sz="0" w:space="0" w:color="auto"/>
        <w:right w:val="none" w:sz="0" w:space="0" w:color="auto"/>
      </w:divBdr>
    </w:div>
    <w:div w:id="1187713171">
      <w:bodyDiv w:val="1"/>
      <w:marLeft w:val="0"/>
      <w:marRight w:val="0"/>
      <w:marTop w:val="0"/>
      <w:marBottom w:val="0"/>
      <w:divBdr>
        <w:top w:val="none" w:sz="0" w:space="0" w:color="auto"/>
        <w:left w:val="none" w:sz="0" w:space="0" w:color="auto"/>
        <w:bottom w:val="none" w:sz="0" w:space="0" w:color="auto"/>
        <w:right w:val="none" w:sz="0" w:space="0" w:color="auto"/>
      </w:divBdr>
    </w:div>
    <w:div w:id="1187985452">
      <w:bodyDiv w:val="1"/>
      <w:marLeft w:val="0"/>
      <w:marRight w:val="0"/>
      <w:marTop w:val="0"/>
      <w:marBottom w:val="0"/>
      <w:divBdr>
        <w:top w:val="none" w:sz="0" w:space="0" w:color="auto"/>
        <w:left w:val="none" w:sz="0" w:space="0" w:color="auto"/>
        <w:bottom w:val="none" w:sz="0" w:space="0" w:color="auto"/>
        <w:right w:val="none" w:sz="0" w:space="0" w:color="auto"/>
      </w:divBdr>
    </w:div>
    <w:div w:id="1188180865">
      <w:bodyDiv w:val="1"/>
      <w:marLeft w:val="0"/>
      <w:marRight w:val="0"/>
      <w:marTop w:val="0"/>
      <w:marBottom w:val="0"/>
      <w:divBdr>
        <w:top w:val="none" w:sz="0" w:space="0" w:color="auto"/>
        <w:left w:val="none" w:sz="0" w:space="0" w:color="auto"/>
        <w:bottom w:val="none" w:sz="0" w:space="0" w:color="auto"/>
        <w:right w:val="none" w:sz="0" w:space="0" w:color="auto"/>
      </w:divBdr>
    </w:div>
    <w:div w:id="1189025646">
      <w:bodyDiv w:val="1"/>
      <w:marLeft w:val="0"/>
      <w:marRight w:val="0"/>
      <w:marTop w:val="0"/>
      <w:marBottom w:val="0"/>
      <w:divBdr>
        <w:top w:val="none" w:sz="0" w:space="0" w:color="auto"/>
        <w:left w:val="none" w:sz="0" w:space="0" w:color="auto"/>
        <w:bottom w:val="none" w:sz="0" w:space="0" w:color="auto"/>
        <w:right w:val="none" w:sz="0" w:space="0" w:color="auto"/>
      </w:divBdr>
    </w:div>
    <w:div w:id="1189025968">
      <w:bodyDiv w:val="1"/>
      <w:marLeft w:val="0"/>
      <w:marRight w:val="0"/>
      <w:marTop w:val="0"/>
      <w:marBottom w:val="0"/>
      <w:divBdr>
        <w:top w:val="none" w:sz="0" w:space="0" w:color="auto"/>
        <w:left w:val="none" w:sz="0" w:space="0" w:color="auto"/>
        <w:bottom w:val="none" w:sz="0" w:space="0" w:color="auto"/>
        <w:right w:val="none" w:sz="0" w:space="0" w:color="auto"/>
      </w:divBdr>
    </w:div>
    <w:div w:id="1189100239">
      <w:bodyDiv w:val="1"/>
      <w:marLeft w:val="0"/>
      <w:marRight w:val="0"/>
      <w:marTop w:val="0"/>
      <w:marBottom w:val="0"/>
      <w:divBdr>
        <w:top w:val="none" w:sz="0" w:space="0" w:color="auto"/>
        <w:left w:val="none" w:sz="0" w:space="0" w:color="auto"/>
        <w:bottom w:val="none" w:sz="0" w:space="0" w:color="auto"/>
        <w:right w:val="none" w:sz="0" w:space="0" w:color="auto"/>
      </w:divBdr>
    </w:div>
    <w:div w:id="1189218994">
      <w:bodyDiv w:val="1"/>
      <w:marLeft w:val="0"/>
      <w:marRight w:val="0"/>
      <w:marTop w:val="0"/>
      <w:marBottom w:val="0"/>
      <w:divBdr>
        <w:top w:val="none" w:sz="0" w:space="0" w:color="auto"/>
        <w:left w:val="none" w:sz="0" w:space="0" w:color="auto"/>
        <w:bottom w:val="none" w:sz="0" w:space="0" w:color="auto"/>
        <w:right w:val="none" w:sz="0" w:space="0" w:color="auto"/>
      </w:divBdr>
    </w:div>
    <w:div w:id="1189415832">
      <w:bodyDiv w:val="1"/>
      <w:marLeft w:val="0"/>
      <w:marRight w:val="0"/>
      <w:marTop w:val="0"/>
      <w:marBottom w:val="0"/>
      <w:divBdr>
        <w:top w:val="none" w:sz="0" w:space="0" w:color="auto"/>
        <w:left w:val="none" w:sz="0" w:space="0" w:color="auto"/>
        <w:bottom w:val="none" w:sz="0" w:space="0" w:color="auto"/>
        <w:right w:val="none" w:sz="0" w:space="0" w:color="auto"/>
      </w:divBdr>
    </w:div>
    <w:div w:id="1189948509">
      <w:bodyDiv w:val="1"/>
      <w:marLeft w:val="0"/>
      <w:marRight w:val="0"/>
      <w:marTop w:val="0"/>
      <w:marBottom w:val="0"/>
      <w:divBdr>
        <w:top w:val="none" w:sz="0" w:space="0" w:color="auto"/>
        <w:left w:val="none" w:sz="0" w:space="0" w:color="auto"/>
        <w:bottom w:val="none" w:sz="0" w:space="0" w:color="auto"/>
        <w:right w:val="none" w:sz="0" w:space="0" w:color="auto"/>
      </w:divBdr>
    </w:div>
    <w:div w:id="1190140746">
      <w:bodyDiv w:val="1"/>
      <w:marLeft w:val="0"/>
      <w:marRight w:val="0"/>
      <w:marTop w:val="0"/>
      <w:marBottom w:val="0"/>
      <w:divBdr>
        <w:top w:val="none" w:sz="0" w:space="0" w:color="auto"/>
        <w:left w:val="none" w:sz="0" w:space="0" w:color="auto"/>
        <w:bottom w:val="none" w:sz="0" w:space="0" w:color="auto"/>
        <w:right w:val="none" w:sz="0" w:space="0" w:color="auto"/>
      </w:divBdr>
    </w:div>
    <w:div w:id="1190141169">
      <w:bodyDiv w:val="1"/>
      <w:marLeft w:val="0"/>
      <w:marRight w:val="0"/>
      <w:marTop w:val="0"/>
      <w:marBottom w:val="0"/>
      <w:divBdr>
        <w:top w:val="none" w:sz="0" w:space="0" w:color="auto"/>
        <w:left w:val="none" w:sz="0" w:space="0" w:color="auto"/>
        <w:bottom w:val="none" w:sz="0" w:space="0" w:color="auto"/>
        <w:right w:val="none" w:sz="0" w:space="0" w:color="auto"/>
      </w:divBdr>
    </w:div>
    <w:div w:id="1190292659">
      <w:bodyDiv w:val="1"/>
      <w:marLeft w:val="0"/>
      <w:marRight w:val="0"/>
      <w:marTop w:val="0"/>
      <w:marBottom w:val="0"/>
      <w:divBdr>
        <w:top w:val="none" w:sz="0" w:space="0" w:color="auto"/>
        <w:left w:val="none" w:sz="0" w:space="0" w:color="auto"/>
        <w:bottom w:val="none" w:sz="0" w:space="0" w:color="auto"/>
        <w:right w:val="none" w:sz="0" w:space="0" w:color="auto"/>
      </w:divBdr>
    </w:div>
    <w:div w:id="1190337448">
      <w:bodyDiv w:val="1"/>
      <w:marLeft w:val="0"/>
      <w:marRight w:val="0"/>
      <w:marTop w:val="0"/>
      <w:marBottom w:val="0"/>
      <w:divBdr>
        <w:top w:val="none" w:sz="0" w:space="0" w:color="auto"/>
        <w:left w:val="none" w:sz="0" w:space="0" w:color="auto"/>
        <w:bottom w:val="none" w:sz="0" w:space="0" w:color="auto"/>
        <w:right w:val="none" w:sz="0" w:space="0" w:color="auto"/>
      </w:divBdr>
    </w:div>
    <w:div w:id="1190678719">
      <w:bodyDiv w:val="1"/>
      <w:marLeft w:val="0"/>
      <w:marRight w:val="0"/>
      <w:marTop w:val="0"/>
      <w:marBottom w:val="0"/>
      <w:divBdr>
        <w:top w:val="none" w:sz="0" w:space="0" w:color="auto"/>
        <w:left w:val="none" w:sz="0" w:space="0" w:color="auto"/>
        <w:bottom w:val="none" w:sz="0" w:space="0" w:color="auto"/>
        <w:right w:val="none" w:sz="0" w:space="0" w:color="auto"/>
      </w:divBdr>
    </w:div>
    <w:div w:id="1190800930">
      <w:bodyDiv w:val="1"/>
      <w:marLeft w:val="0"/>
      <w:marRight w:val="0"/>
      <w:marTop w:val="0"/>
      <w:marBottom w:val="0"/>
      <w:divBdr>
        <w:top w:val="none" w:sz="0" w:space="0" w:color="auto"/>
        <w:left w:val="none" w:sz="0" w:space="0" w:color="auto"/>
        <w:bottom w:val="none" w:sz="0" w:space="0" w:color="auto"/>
        <w:right w:val="none" w:sz="0" w:space="0" w:color="auto"/>
      </w:divBdr>
    </w:div>
    <w:div w:id="1190920784">
      <w:bodyDiv w:val="1"/>
      <w:marLeft w:val="0"/>
      <w:marRight w:val="0"/>
      <w:marTop w:val="0"/>
      <w:marBottom w:val="0"/>
      <w:divBdr>
        <w:top w:val="none" w:sz="0" w:space="0" w:color="auto"/>
        <w:left w:val="none" w:sz="0" w:space="0" w:color="auto"/>
        <w:bottom w:val="none" w:sz="0" w:space="0" w:color="auto"/>
        <w:right w:val="none" w:sz="0" w:space="0" w:color="auto"/>
      </w:divBdr>
    </w:div>
    <w:div w:id="1190945259">
      <w:bodyDiv w:val="1"/>
      <w:marLeft w:val="0"/>
      <w:marRight w:val="0"/>
      <w:marTop w:val="0"/>
      <w:marBottom w:val="0"/>
      <w:divBdr>
        <w:top w:val="none" w:sz="0" w:space="0" w:color="auto"/>
        <w:left w:val="none" w:sz="0" w:space="0" w:color="auto"/>
        <w:bottom w:val="none" w:sz="0" w:space="0" w:color="auto"/>
        <w:right w:val="none" w:sz="0" w:space="0" w:color="auto"/>
      </w:divBdr>
    </w:div>
    <w:div w:id="1191214000">
      <w:bodyDiv w:val="1"/>
      <w:marLeft w:val="0"/>
      <w:marRight w:val="0"/>
      <w:marTop w:val="0"/>
      <w:marBottom w:val="0"/>
      <w:divBdr>
        <w:top w:val="none" w:sz="0" w:space="0" w:color="auto"/>
        <w:left w:val="none" w:sz="0" w:space="0" w:color="auto"/>
        <w:bottom w:val="none" w:sz="0" w:space="0" w:color="auto"/>
        <w:right w:val="none" w:sz="0" w:space="0" w:color="auto"/>
      </w:divBdr>
    </w:div>
    <w:div w:id="1191845401">
      <w:bodyDiv w:val="1"/>
      <w:marLeft w:val="0"/>
      <w:marRight w:val="0"/>
      <w:marTop w:val="0"/>
      <w:marBottom w:val="0"/>
      <w:divBdr>
        <w:top w:val="none" w:sz="0" w:space="0" w:color="auto"/>
        <w:left w:val="none" w:sz="0" w:space="0" w:color="auto"/>
        <w:bottom w:val="none" w:sz="0" w:space="0" w:color="auto"/>
        <w:right w:val="none" w:sz="0" w:space="0" w:color="auto"/>
      </w:divBdr>
    </w:div>
    <w:div w:id="1192113414">
      <w:bodyDiv w:val="1"/>
      <w:marLeft w:val="0"/>
      <w:marRight w:val="0"/>
      <w:marTop w:val="0"/>
      <w:marBottom w:val="0"/>
      <w:divBdr>
        <w:top w:val="none" w:sz="0" w:space="0" w:color="auto"/>
        <w:left w:val="none" w:sz="0" w:space="0" w:color="auto"/>
        <w:bottom w:val="none" w:sz="0" w:space="0" w:color="auto"/>
        <w:right w:val="none" w:sz="0" w:space="0" w:color="auto"/>
      </w:divBdr>
    </w:div>
    <w:div w:id="1192646614">
      <w:bodyDiv w:val="1"/>
      <w:marLeft w:val="0"/>
      <w:marRight w:val="0"/>
      <w:marTop w:val="0"/>
      <w:marBottom w:val="0"/>
      <w:divBdr>
        <w:top w:val="none" w:sz="0" w:space="0" w:color="auto"/>
        <w:left w:val="none" w:sz="0" w:space="0" w:color="auto"/>
        <w:bottom w:val="none" w:sz="0" w:space="0" w:color="auto"/>
        <w:right w:val="none" w:sz="0" w:space="0" w:color="auto"/>
      </w:divBdr>
    </w:div>
    <w:div w:id="1192839204">
      <w:bodyDiv w:val="1"/>
      <w:marLeft w:val="0"/>
      <w:marRight w:val="0"/>
      <w:marTop w:val="0"/>
      <w:marBottom w:val="0"/>
      <w:divBdr>
        <w:top w:val="none" w:sz="0" w:space="0" w:color="auto"/>
        <w:left w:val="none" w:sz="0" w:space="0" w:color="auto"/>
        <w:bottom w:val="none" w:sz="0" w:space="0" w:color="auto"/>
        <w:right w:val="none" w:sz="0" w:space="0" w:color="auto"/>
      </w:divBdr>
    </w:div>
    <w:div w:id="1192962976">
      <w:bodyDiv w:val="1"/>
      <w:marLeft w:val="0"/>
      <w:marRight w:val="0"/>
      <w:marTop w:val="0"/>
      <w:marBottom w:val="0"/>
      <w:divBdr>
        <w:top w:val="none" w:sz="0" w:space="0" w:color="auto"/>
        <w:left w:val="none" w:sz="0" w:space="0" w:color="auto"/>
        <w:bottom w:val="none" w:sz="0" w:space="0" w:color="auto"/>
        <w:right w:val="none" w:sz="0" w:space="0" w:color="auto"/>
      </w:divBdr>
    </w:div>
    <w:div w:id="1193036786">
      <w:bodyDiv w:val="1"/>
      <w:marLeft w:val="0"/>
      <w:marRight w:val="0"/>
      <w:marTop w:val="0"/>
      <w:marBottom w:val="0"/>
      <w:divBdr>
        <w:top w:val="none" w:sz="0" w:space="0" w:color="auto"/>
        <w:left w:val="none" w:sz="0" w:space="0" w:color="auto"/>
        <w:bottom w:val="none" w:sz="0" w:space="0" w:color="auto"/>
        <w:right w:val="none" w:sz="0" w:space="0" w:color="auto"/>
      </w:divBdr>
    </w:div>
    <w:div w:id="1193229303">
      <w:bodyDiv w:val="1"/>
      <w:marLeft w:val="0"/>
      <w:marRight w:val="0"/>
      <w:marTop w:val="0"/>
      <w:marBottom w:val="0"/>
      <w:divBdr>
        <w:top w:val="none" w:sz="0" w:space="0" w:color="auto"/>
        <w:left w:val="none" w:sz="0" w:space="0" w:color="auto"/>
        <w:bottom w:val="none" w:sz="0" w:space="0" w:color="auto"/>
        <w:right w:val="none" w:sz="0" w:space="0" w:color="auto"/>
      </w:divBdr>
    </w:div>
    <w:div w:id="1193230176">
      <w:bodyDiv w:val="1"/>
      <w:marLeft w:val="0"/>
      <w:marRight w:val="0"/>
      <w:marTop w:val="0"/>
      <w:marBottom w:val="0"/>
      <w:divBdr>
        <w:top w:val="none" w:sz="0" w:space="0" w:color="auto"/>
        <w:left w:val="none" w:sz="0" w:space="0" w:color="auto"/>
        <w:bottom w:val="none" w:sz="0" w:space="0" w:color="auto"/>
        <w:right w:val="none" w:sz="0" w:space="0" w:color="auto"/>
      </w:divBdr>
    </w:div>
    <w:div w:id="1193345295">
      <w:bodyDiv w:val="1"/>
      <w:marLeft w:val="0"/>
      <w:marRight w:val="0"/>
      <w:marTop w:val="0"/>
      <w:marBottom w:val="0"/>
      <w:divBdr>
        <w:top w:val="none" w:sz="0" w:space="0" w:color="auto"/>
        <w:left w:val="none" w:sz="0" w:space="0" w:color="auto"/>
        <w:bottom w:val="none" w:sz="0" w:space="0" w:color="auto"/>
        <w:right w:val="none" w:sz="0" w:space="0" w:color="auto"/>
      </w:divBdr>
    </w:div>
    <w:div w:id="1193493426">
      <w:bodyDiv w:val="1"/>
      <w:marLeft w:val="0"/>
      <w:marRight w:val="0"/>
      <w:marTop w:val="0"/>
      <w:marBottom w:val="0"/>
      <w:divBdr>
        <w:top w:val="none" w:sz="0" w:space="0" w:color="auto"/>
        <w:left w:val="none" w:sz="0" w:space="0" w:color="auto"/>
        <w:bottom w:val="none" w:sz="0" w:space="0" w:color="auto"/>
        <w:right w:val="none" w:sz="0" w:space="0" w:color="auto"/>
      </w:divBdr>
    </w:div>
    <w:div w:id="1193609517">
      <w:bodyDiv w:val="1"/>
      <w:marLeft w:val="0"/>
      <w:marRight w:val="0"/>
      <w:marTop w:val="0"/>
      <w:marBottom w:val="0"/>
      <w:divBdr>
        <w:top w:val="none" w:sz="0" w:space="0" w:color="auto"/>
        <w:left w:val="none" w:sz="0" w:space="0" w:color="auto"/>
        <w:bottom w:val="none" w:sz="0" w:space="0" w:color="auto"/>
        <w:right w:val="none" w:sz="0" w:space="0" w:color="auto"/>
      </w:divBdr>
    </w:div>
    <w:div w:id="1193611670">
      <w:bodyDiv w:val="1"/>
      <w:marLeft w:val="0"/>
      <w:marRight w:val="0"/>
      <w:marTop w:val="0"/>
      <w:marBottom w:val="0"/>
      <w:divBdr>
        <w:top w:val="none" w:sz="0" w:space="0" w:color="auto"/>
        <w:left w:val="none" w:sz="0" w:space="0" w:color="auto"/>
        <w:bottom w:val="none" w:sz="0" w:space="0" w:color="auto"/>
        <w:right w:val="none" w:sz="0" w:space="0" w:color="auto"/>
      </w:divBdr>
    </w:div>
    <w:div w:id="1193808709">
      <w:bodyDiv w:val="1"/>
      <w:marLeft w:val="0"/>
      <w:marRight w:val="0"/>
      <w:marTop w:val="0"/>
      <w:marBottom w:val="0"/>
      <w:divBdr>
        <w:top w:val="none" w:sz="0" w:space="0" w:color="auto"/>
        <w:left w:val="none" w:sz="0" w:space="0" w:color="auto"/>
        <w:bottom w:val="none" w:sz="0" w:space="0" w:color="auto"/>
        <w:right w:val="none" w:sz="0" w:space="0" w:color="auto"/>
      </w:divBdr>
    </w:div>
    <w:div w:id="1193958224">
      <w:bodyDiv w:val="1"/>
      <w:marLeft w:val="0"/>
      <w:marRight w:val="0"/>
      <w:marTop w:val="0"/>
      <w:marBottom w:val="0"/>
      <w:divBdr>
        <w:top w:val="none" w:sz="0" w:space="0" w:color="auto"/>
        <w:left w:val="none" w:sz="0" w:space="0" w:color="auto"/>
        <w:bottom w:val="none" w:sz="0" w:space="0" w:color="auto"/>
        <w:right w:val="none" w:sz="0" w:space="0" w:color="auto"/>
      </w:divBdr>
    </w:div>
    <w:div w:id="1194658942">
      <w:bodyDiv w:val="1"/>
      <w:marLeft w:val="0"/>
      <w:marRight w:val="0"/>
      <w:marTop w:val="0"/>
      <w:marBottom w:val="0"/>
      <w:divBdr>
        <w:top w:val="none" w:sz="0" w:space="0" w:color="auto"/>
        <w:left w:val="none" w:sz="0" w:space="0" w:color="auto"/>
        <w:bottom w:val="none" w:sz="0" w:space="0" w:color="auto"/>
        <w:right w:val="none" w:sz="0" w:space="0" w:color="auto"/>
      </w:divBdr>
    </w:div>
    <w:div w:id="1194801776">
      <w:bodyDiv w:val="1"/>
      <w:marLeft w:val="0"/>
      <w:marRight w:val="0"/>
      <w:marTop w:val="0"/>
      <w:marBottom w:val="0"/>
      <w:divBdr>
        <w:top w:val="none" w:sz="0" w:space="0" w:color="auto"/>
        <w:left w:val="none" w:sz="0" w:space="0" w:color="auto"/>
        <w:bottom w:val="none" w:sz="0" w:space="0" w:color="auto"/>
        <w:right w:val="none" w:sz="0" w:space="0" w:color="auto"/>
      </w:divBdr>
    </w:div>
    <w:div w:id="1195188554">
      <w:bodyDiv w:val="1"/>
      <w:marLeft w:val="0"/>
      <w:marRight w:val="0"/>
      <w:marTop w:val="0"/>
      <w:marBottom w:val="0"/>
      <w:divBdr>
        <w:top w:val="none" w:sz="0" w:space="0" w:color="auto"/>
        <w:left w:val="none" w:sz="0" w:space="0" w:color="auto"/>
        <w:bottom w:val="none" w:sz="0" w:space="0" w:color="auto"/>
        <w:right w:val="none" w:sz="0" w:space="0" w:color="auto"/>
      </w:divBdr>
    </w:div>
    <w:div w:id="1195386660">
      <w:bodyDiv w:val="1"/>
      <w:marLeft w:val="0"/>
      <w:marRight w:val="0"/>
      <w:marTop w:val="0"/>
      <w:marBottom w:val="0"/>
      <w:divBdr>
        <w:top w:val="none" w:sz="0" w:space="0" w:color="auto"/>
        <w:left w:val="none" w:sz="0" w:space="0" w:color="auto"/>
        <w:bottom w:val="none" w:sz="0" w:space="0" w:color="auto"/>
        <w:right w:val="none" w:sz="0" w:space="0" w:color="auto"/>
      </w:divBdr>
    </w:div>
    <w:div w:id="1195465811">
      <w:bodyDiv w:val="1"/>
      <w:marLeft w:val="0"/>
      <w:marRight w:val="0"/>
      <w:marTop w:val="0"/>
      <w:marBottom w:val="0"/>
      <w:divBdr>
        <w:top w:val="none" w:sz="0" w:space="0" w:color="auto"/>
        <w:left w:val="none" w:sz="0" w:space="0" w:color="auto"/>
        <w:bottom w:val="none" w:sz="0" w:space="0" w:color="auto"/>
        <w:right w:val="none" w:sz="0" w:space="0" w:color="auto"/>
      </w:divBdr>
    </w:div>
    <w:div w:id="1195533309">
      <w:bodyDiv w:val="1"/>
      <w:marLeft w:val="0"/>
      <w:marRight w:val="0"/>
      <w:marTop w:val="0"/>
      <w:marBottom w:val="0"/>
      <w:divBdr>
        <w:top w:val="none" w:sz="0" w:space="0" w:color="auto"/>
        <w:left w:val="none" w:sz="0" w:space="0" w:color="auto"/>
        <w:bottom w:val="none" w:sz="0" w:space="0" w:color="auto"/>
        <w:right w:val="none" w:sz="0" w:space="0" w:color="auto"/>
      </w:divBdr>
    </w:div>
    <w:div w:id="1195537782">
      <w:bodyDiv w:val="1"/>
      <w:marLeft w:val="0"/>
      <w:marRight w:val="0"/>
      <w:marTop w:val="0"/>
      <w:marBottom w:val="0"/>
      <w:divBdr>
        <w:top w:val="none" w:sz="0" w:space="0" w:color="auto"/>
        <w:left w:val="none" w:sz="0" w:space="0" w:color="auto"/>
        <w:bottom w:val="none" w:sz="0" w:space="0" w:color="auto"/>
        <w:right w:val="none" w:sz="0" w:space="0" w:color="auto"/>
      </w:divBdr>
    </w:div>
    <w:div w:id="1195537914">
      <w:bodyDiv w:val="1"/>
      <w:marLeft w:val="0"/>
      <w:marRight w:val="0"/>
      <w:marTop w:val="0"/>
      <w:marBottom w:val="0"/>
      <w:divBdr>
        <w:top w:val="none" w:sz="0" w:space="0" w:color="auto"/>
        <w:left w:val="none" w:sz="0" w:space="0" w:color="auto"/>
        <w:bottom w:val="none" w:sz="0" w:space="0" w:color="auto"/>
        <w:right w:val="none" w:sz="0" w:space="0" w:color="auto"/>
      </w:divBdr>
    </w:div>
    <w:div w:id="1195581419">
      <w:bodyDiv w:val="1"/>
      <w:marLeft w:val="0"/>
      <w:marRight w:val="0"/>
      <w:marTop w:val="0"/>
      <w:marBottom w:val="0"/>
      <w:divBdr>
        <w:top w:val="none" w:sz="0" w:space="0" w:color="auto"/>
        <w:left w:val="none" w:sz="0" w:space="0" w:color="auto"/>
        <w:bottom w:val="none" w:sz="0" w:space="0" w:color="auto"/>
        <w:right w:val="none" w:sz="0" w:space="0" w:color="auto"/>
      </w:divBdr>
    </w:div>
    <w:div w:id="1195650893">
      <w:bodyDiv w:val="1"/>
      <w:marLeft w:val="0"/>
      <w:marRight w:val="0"/>
      <w:marTop w:val="0"/>
      <w:marBottom w:val="0"/>
      <w:divBdr>
        <w:top w:val="none" w:sz="0" w:space="0" w:color="auto"/>
        <w:left w:val="none" w:sz="0" w:space="0" w:color="auto"/>
        <w:bottom w:val="none" w:sz="0" w:space="0" w:color="auto"/>
        <w:right w:val="none" w:sz="0" w:space="0" w:color="auto"/>
      </w:divBdr>
    </w:div>
    <w:div w:id="1195727131">
      <w:bodyDiv w:val="1"/>
      <w:marLeft w:val="0"/>
      <w:marRight w:val="0"/>
      <w:marTop w:val="0"/>
      <w:marBottom w:val="0"/>
      <w:divBdr>
        <w:top w:val="none" w:sz="0" w:space="0" w:color="auto"/>
        <w:left w:val="none" w:sz="0" w:space="0" w:color="auto"/>
        <w:bottom w:val="none" w:sz="0" w:space="0" w:color="auto"/>
        <w:right w:val="none" w:sz="0" w:space="0" w:color="auto"/>
      </w:divBdr>
    </w:div>
    <w:div w:id="1195847665">
      <w:bodyDiv w:val="1"/>
      <w:marLeft w:val="0"/>
      <w:marRight w:val="0"/>
      <w:marTop w:val="0"/>
      <w:marBottom w:val="0"/>
      <w:divBdr>
        <w:top w:val="none" w:sz="0" w:space="0" w:color="auto"/>
        <w:left w:val="none" w:sz="0" w:space="0" w:color="auto"/>
        <w:bottom w:val="none" w:sz="0" w:space="0" w:color="auto"/>
        <w:right w:val="none" w:sz="0" w:space="0" w:color="auto"/>
      </w:divBdr>
    </w:div>
    <w:div w:id="1196311809">
      <w:bodyDiv w:val="1"/>
      <w:marLeft w:val="0"/>
      <w:marRight w:val="0"/>
      <w:marTop w:val="0"/>
      <w:marBottom w:val="0"/>
      <w:divBdr>
        <w:top w:val="none" w:sz="0" w:space="0" w:color="auto"/>
        <w:left w:val="none" w:sz="0" w:space="0" w:color="auto"/>
        <w:bottom w:val="none" w:sz="0" w:space="0" w:color="auto"/>
        <w:right w:val="none" w:sz="0" w:space="0" w:color="auto"/>
      </w:divBdr>
    </w:div>
    <w:div w:id="1196314643">
      <w:bodyDiv w:val="1"/>
      <w:marLeft w:val="0"/>
      <w:marRight w:val="0"/>
      <w:marTop w:val="0"/>
      <w:marBottom w:val="0"/>
      <w:divBdr>
        <w:top w:val="none" w:sz="0" w:space="0" w:color="auto"/>
        <w:left w:val="none" w:sz="0" w:space="0" w:color="auto"/>
        <w:bottom w:val="none" w:sz="0" w:space="0" w:color="auto"/>
        <w:right w:val="none" w:sz="0" w:space="0" w:color="auto"/>
      </w:divBdr>
    </w:div>
    <w:div w:id="1196389251">
      <w:bodyDiv w:val="1"/>
      <w:marLeft w:val="0"/>
      <w:marRight w:val="0"/>
      <w:marTop w:val="0"/>
      <w:marBottom w:val="0"/>
      <w:divBdr>
        <w:top w:val="none" w:sz="0" w:space="0" w:color="auto"/>
        <w:left w:val="none" w:sz="0" w:space="0" w:color="auto"/>
        <w:bottom w:val="none" w:sz="0" w:space="0" w:color="auto"/>
        <w:right w:val="none" w:sz="0" w:space="0" w:color="auto"/>
      </w:divBdr>
    </w:div>
    <w:div w:id="1196772629">
      <w:bodyDiv w:val="1"/>
      <w:marLeft w:val="0"/>
      <w:marRight w:val="0"/>
      <w:marTop w:val="0"/>
      <w:marBottom w:val="0"/>
      <w:divBdr>
        <w:top w:val="none" w:sz="0" w:space="0" w:color="auto"/>
        <w:left w:val="none" w:sz="0" w:space="0" w:color="auto"/>
        <w:bottom w:val="none" w:sz="0" w:space="0" w:color="auto"/>
        <w:right w:val="none" w:sz="0" w:space="0" w:color="auto"/>
      </w:divBdr>
    </w:div>
    <w:div w:id="1196819270">
      <w:bodyDiv w:val="1"/>
      <w:marLeft w:val="0"/>
      <w:marRight w:val="0"/>
      <w:marTop w:val="0"/>
      <w:marBottom w:val="0"/>
      <w:divBdr>
        <w:top w:val="none" w:sz="0" w:space="0" w:color="auto"/>
        <w:left w:val="none" w:sz="0" w:space="0" w:color="auto"/>
        <w:bottom w:val="none" w:sz="0" w:space="0" w:color="auto"/>
        <w:right w:val="none" w:sz="0" w:space="0" w:color="auto"/>
      </w:divBdr>
    </w:div>
    <w:div w:id="1196848036">
      <w:bodyDiv w:val="1"/>
      <w:marLeft w:val="0"/>
      <w:marRight w:val="0"/>
      <w:marTop w:val="0"/>
      <w:marBottom w:val="0"/>
      <w:divBdr>
        <w:top w:val="none" w:sz="0" w:space="0" w:color="auto"/>
        <w:left w:val="none" w:sz="0" w:space="0" w:color="auto"/>
        <w:bottom w:val="none" w:sz="0" w:space="0" w:color="auto"/>
        <w:right w:val="none" w:sz="0" w:space="0" w:color="auto"/>
      </w:divBdr>
    </w:div>
    <w:div w:id="1196850238">
      <w:bodyDiv w:val="1"/>
      <w:marLeft w:val="0"/>
      <w:marRight w:val="0"/>
      <w:marTop w:val="0"/>
      <w:marBottom w:val="0"/>
      <w:divBdr>
        <w:top w:val="none" w:sz="0" w:space="0" w:color="auto"/>
        <w:left w:val="none" w:sz="0" w:space="0" w:color="auto"/>
        <w:bottom w:val="none" w:sz="0" w:space="0" w:color="auto"/>
        <w:right w:val="none" w:sz="0" w:space="0" w:color="auto"/>
      </w:divBdr>
    </w:div>
    <w:div w:id="1197043034">
      <w:bodyDiv w:val="1"/>
      <w:marLeft w:val="0"/>
      <w:marRight w:val="0"/>
      <w:marTop w:val="0"/>
      <w:marBottom w:val="0"/>
      <w:divBdr>
        <w:top w:val="none" w:sz="0" w:space="0" w:color="auto"/>
        <w:left w:val="none" w:sz="0" w:space="0" w:color="auto"/>
        <w:bottom w:val="none" w:sz="0" w:space="0" w:color="auto"/>
        <w:right w:val="none" w:sz="0" w:space="0" w:color="auto"/>
      </w:divBdr>
    </w:div>
    <w:div w:id="1197162432">
      <w:bodyDiv w:val="1"/>
      <w:marLeft w:val="0"/>
      <w:marRight w:val="0"/>
      <w:marTop w:val="0"/>
      <w:marBottom w:val="0"/>
      <w:divBdr>
        <w:top w:val="none" w:sz="0" w:space="0" w:color="auto"/>
        <w:left w:val="none" w:sz="0" w:space="0" w:color="auto"/>
        <w:bottom w:val="none" w:sz="0" w:space="0" w:color="auto"/>
        <w:right w:val="none" w:sz="0" w:space="0" w:color="auto"/>
      </w:divBdr>
    </w:div>
    <w:div w:id="1197235654">
      <w:bodyDiv w:val="1"/>
      <w:marLeft w:val="0"/>
      <w:marRight w:val="0"/>
      <w:marTop w:val="0"/>
      <w:marBottom w:val="0"/>
      <w:divBdr>
        <w:top w:val="none" w:sz="0" w:space="0" w:color="auto"/>
        <w:left w:val="none" w:sz="0" w:space="0" w:color="auto"/>
        <w:bottom w:val="none" w:sz="0" w:space="0" w:color="auto"/>
        <w:right w:val="none" w:sz="0" w:space="0" w:color="auto"/>
      </w:divBdr>
    </w:div>
    <w:div w:id="1197423347">
      <w:bodyDiv w:val="1"/>
      <w:marLeft w:val="0"/>
      <w:marRight w:val="0"/>
      <w:marTop w:val="0"/>
      <w:marBottom w:val="0"/>
      <w:divBdr>
        <w:top w:val="none" w:sz="0" w:space="0" w:color="auto"/>
        <w:left w:val="none" w:sz="0" w:space="0" w:color="auto"/>
        <w:bottom w:val="none" w:sz="0" w:space="0" w:color="auto"/>
        <w:right w:val="none" w:sz="0" w:space="0" w:color="auto"/>
      </w:divBdr>
    </w:div>
    <w:div w:id="1197504280">
      <w:bodyDiv w:val="1"/>
      <w:marLeft w:val="0"/>
      <w:marRight w:val="0"/>
      <w:marTop w:val="0"/>
      <w:marBottom w:val="0"/>
      <w:divBdr>
        <w:top w:val="none" w:sz="0" w:space="0" w:color="auto"/>
        <w:left w:val="none" w:sz="0" w:space="0" w:color="auto"/>
        <w:bottom w:val="none" w:sz="0" w:space="0" w:color="auto"/>
        <w:right w:val="none" w:sz="0" w:space="0" w:color="auto"/>
      </w:divBdr>
    </w:div>
    <w:div w:id="1197963417">
      <w:bodyDiv w:val="1"/>
      <w:marLeft w:val="0"/>
      <w:marRight w:val="0"/>
      <w:marTop w:val="0"/>
      <w:marBottom w:val="0"/>
      <w:divBdr>
        <w:top w:val="none" w:sz="0" w:space="0" w:color="auto"/>
        <w:left w:val="none" w:sz="0" w:space="0" w:color="auto"/>
        <w:bottom w:val="none" w:sz="0" w:space="0" w:color="auto"/>
        <w:right w:val="none" w:sz="0" w:space="0" w:color="auto"/>
      </w:divBdr>
    </w:div>
    <w:div w:id="1198008361">
      <w:bodyDiv w:val="1"/>
      <w:marLeft w:val="0"/>
      <w:marRight w:val="0"/>
      <w:marTop w:val="0"/>
      <w:marBottom w:val="0"/>
      <w:divBdr>
        <w:top w:val="none" w:sz="0" w:space="0" w:color="auto"/>
        <w:left w:val="none" w:sz="0" w:space="0" w:color="auto"/>
        <w:bottom w:val="none" w:sz="0" w:space="0" w:color="auto"/>
        <w:right w:val="none" w:sz="0" w:space="0" w:color="auto"/>
      </w:divBdr>
    </w:div>
    <w:div w:id="1198540241">
      <w:bodyDiv w:val="1"/>
      <w:marLeft w:val="0"/>
      <w:marRight w:val="0"/>
      <w:marTop w:val="0"/>
      <w:marBottom w:val="0"/>
      <w:divBdr>
        <w:top w:val="none" w:sz="0" w:space="0" w:color="auto"/>
        <w:left w:val="none" w:sz="0" w:space="0" w:color="auto"/>
        <w:bottom w:val="none" w:sz="0" w:space="0" w:color="auto"/>
        <w:right w:val="none" w:sz="0" w:space="0" w:color="auto"/>
      </w:divBdr>
    </w:div>
    <w:div w:id="1198544365">
      <w:bodyDiv w:val="1"/>
      <w:marLeft w:val="0"/>
      <w:marRight w:val="0"/>
      <w:marTop w:val="0"/>
      <w:marBottom w:val="0"/>
      <w:divBdr>
        <w:top w:val="none" w:sz="0" w:space="0" w:color="auto"/>
        <w:left w:val="none" w:sz="0" w:space="0" w:color="auto"/>
        <w:bottom w:val="none" w:sz="0" w:space="0" w:color="auto"/>
        <w:right w:val="none" w:sz="0" w:space="0" w:color="auto"/>
      </w:divBdr>
    </w:div>
    <w:div w:id="1198811346">
      <w:bodyDiv w:val="1"/>
      <w:marLeft w:val="0"/>
      <w:marRight w:val="0"/>
      <w:marTop w:val="0"/>
      <w:marBottom w:val="0"/>
      <w:divBdr>
        <w:top w:val="none" w:sz="0" w:space="0" w:color="auto"/>
        <w:left w:val="none" w:sz="0" w:space="0" w:color="auto"/>
        <w:bottom w:val="none" w:sz="0" w:space="0" w:color="auto"/>
        <w:right w:val="none" w:sz="0" w:space="0" w:color="auto"/>
      </w:divBdr>
    </w:div>
    <w:div w:id="1199004823">
      <w:bodyDiv w:val="1"/>
      <w:marLeft w:val="0"/>
      <w:marRight w:val="0"/>
      <w:marTop w:val="0"/>
      <w:marBottom w:val="0"/>
      <w:divBdr>
        <w:top w:val="none" w:sz="0" w:space="0" w:color="auto"/>
        <w:left w:val="none" w:sz="0" w:space="0" w:color="auto"/>
        <w:bottom w:val="none" w:sz="0" w:space="0" w:color="auto"/>
        <w:right w:val="none" w:sz="0" w:space="0" w:color="auto"/>
      </w:divBdr>
    </w:div>
    <w:div w:id="1199127978">
      <w:bodyDiv w:val="1"/>
      <w:marLeft w:val="0"/>
      <w:marRight w:val="0"/>
      <w:marTop w:val="0"/>
      <w:marBottom w:val="0"/>
      <w:divBdr>
        <w:top w:val="none" w:sz="0" w:space="0" w:color="auto"/>
        <w:left w:val="none" w:sz="0" w:space="0" w:color="auto"/>
        <w:bottom w:val="none" w:sz="0" w:space="0" w:color="auto"/>
        <w:right w:val="none" w:sz="0" w:space="0" w:color="auto"/>
      </w:divBdr>
    </w:div>
    <w:div w:id="1199397857">
      <w:bodyDiv w:val="1"/>
      <w:marLeft w:val="0"/>
      <w:marRight w:val="0"/>
      <w:marTop w:val="0"/>
      <w:marBottom w:val="0"/>
      <w:divBdr>
        <w:top w:val="none" w:sz="0" w:space="0" w:color="auto"/>
        <w:left w:val="none" w:sz="0" w:space="0" w:color="auto"/>
        <w:bottom w:val="none" w:sz="0" w:space="0" w:color="auto"/>
        <w:right w:val="none" w:sz="0" w:space="0" w:color="auto"/>
      </w:divBdr>
    </w:div>
    <w:div w:id="1199666466">
      <w:bodyDiv w:val="1"/>
      <w:marLeft w:val="0"/>
      <w:marRight w:val="0"/>
      <w:marTop w:val="0"/>
      <w:marBottom w:val="0"/>
      <w:divBdr>
        <w:top w:val="none" w:sz="0" w:space="0" w:color="auto"/>
        <w:left w:val="none" w:sz="0" w:space="0" w:color="auto"/>
        <w:bottom w:val="none" w:sz="0" w:space="0" w:color="auto"/>
        <w:right w:val="none" w:sz="0" w:space="0" w:color="auto"/>
      </w:divBdr>
    </w:div>
    <w:div w:id="1200049298">
      <w:bodyDiv w:val="1"/>
      <w:marLeft w:val="0"/>
      <w:marRight w:val="0"/>
      <w:marTop w:val="0"/>
      <w:marBottom w:val="0"/>
      <w:divBdr>
        <w:top w:val="none" w:sz="0" w:space="0" w:color="auto"/>
        <w:left w:val="none" w:sz="0" w:space="0" w:color="auto"/>
        <w:bottom w:val="none" w:sz="0" w:space="0" w:color="auto"/>
        <w:right w:val="none" w:sz="0" w:space="0" w:color="auto"/>
      </w:divBdr>
    </w:div>
    <w:div w:id="1200164344">
      <w:bodyDiv w:val="1"/>
      <w:marLeft w:val="0"/>
      <w:marRight w:val="0"/>
      <w:marTop w:val="0"/>
      <w:marBottom w:val="0"/>
      <w:divBdr>
        <w:top w:val="none" w:sz="0" w:space="0" w:color="auto"/>
        <w:left w:val="none" w:sz="0" w:space="0" w:color="auto"/>
        <w:bottom w:val="none" w:sz="0" w:space="0" w:color="auto"/>
        <w:right w:val="none" w:sz="0" w:space="0" w:color="auto"/>
      </w:divBdr>
    </w:div>
    <w:div w:id="1200244934">
      <w:bodyDiv w:val="1"/>
      <w:marLeft w:val="0"/>
      <w:marRight w:val="0"/>
      <w:marTop w:val="0"/>
      <w:marBottom w:val="0"/>
      <w:divBdr>
        <w:top w:val="none" w:sz="0" w:space="0" w:color="auto"/>
        <w:left w:val="none" w:sz="0" w:space="0" w:color="auto"/>
        <w:bottom w:val="none" w:sz="0" w:space="0" w:color="auto"/>
        <w:right w:val="none" w:sz="0" w:space="0" w:color="auto"/>
      </w:divBdr>
    </w:div>
    <w:div w:id="1200389644">
      <w:bodyDiv w:val="1"/>
      <w:marLeft w:val="0"/>
      <w:marRight w:val="0"/>
      <w:marTop w:val="0"/>
      <w:marBottom w:val="0"/>
      <w:divBdr>
        <w:top w:val="none" w:sz="0" w:space="0" w:color="auto"/>
        <w:left w:val="none" w:sz="0" w:space="0" w:color="auto"/>
        <w:bottom w:val="none" w:sz="0" w:space="0" w:color="auto"/>
        <w:right w:val="none" w:sz="0" w:space="0" w:color="auto"/>
      </w:divBdr>
    </w:div>
    <w:div w:id="1200433636">
      <w:bodyDiv w:val="1"/>
      <w:marLeft w:val="0"/>
      <w:marRight w:val="0"/>
      <w:marTop w:val="0"/>
      <w:marBottom w:val="0"/>
      <w:divBdr>
        <w:top w:val="none" w:sz="0" w:space="0" w:color="auto"/>
        <w:left w:val="none" w:sz="0" w:space="0" w:color="auto"/>
        <w:bottom w:val="none" w:sz="0" w:space="0" w:color="auto"/>
        <w:right w:val="none" w:sz="0" w:space="0" w:color="auto"/>
      </w:divBdr>
    </w:div>
    <w:div w:id="1200702937">
      <w:bodyDiv w:val="1"/>
      <w:marLeft w:val="0"/>
      <w:marRight w:val="0"/>
      <w:marTop w:val="0"/>
      <w:marBottom w:val="0"/>
      <w:divBdr>
        <w:top w:val="none" w:sz="0" w:space="0" w:color="auto"/>
        <w:left w:val="none" w:sz="0" w:space="0" w:color="auto"/>
        <w:bottom w:val="none" w:sz="0" w:space="0" w:color="auto"/>
        <w:right w:val="none" w:sz="0" w:space="0" w:color="auto"/>
      </w:divBdr>
    </w:div>
    <w:div w:id="1200893093">
      <w:bodyDiv w:val="1"/>
      <w:marLeft w:val="0"/>
      <w:marRight w:val="0"/>
      <w:marTop w:val="0"/>
      <w:marBottom w:val="0"/>
      <w:divBdr>
        <w:top w:val="none" w:sz="0" w:space="0" w:color="auto"/>
        <w:left w:val="none" w:sz="0" w:space="0" w:color="auto"/>
        <w:bottom w:val="none" w:sz="0" w:space="0" w:color="auto"/>
        <w:right w:val="none" w:sz="0" w:space="0" w:color="auto"/>
      </w:divBdr>
    </w:div>
    <w:div w:id="1200969849">
      <w:bodyDiv w:val="1"/>
      <w:marLeft w:val="0"/>
      <w:marRight w:val="0"/>
      <w:marTop w:val="0"/>
      <w:marBottom w:val="0"/>
      <w:divBdr>
        <w:top w:val="none" w:sz="0" w:space="0" w:color="auto"/>
        <w:left w:val="none" w:sz="0" w:space="0" w:color="auto"/>
        <w:bottom w:val="none" w:sz="0" w:space="0" w:color="auto"/>
        <w:right w:val="none" w:sz="0" w:space="0" w:color="auto"/>
      </w:divBdr>
    </w:div>
    <w:div w:id="1201279086">
      <w:bodyDiv w:val="1"/>
      <w:marLeft w:val="0"/>
      <w:marRight w:val="0"/>
      <w:marTop w:val="0"/>
      <w:marBottom w:val="0"/>
      <w:divBdr>
        <w:top w:val="none" w:sz="0" w:space="0" w:color="auto"/>
        <w:left w:val="none" w:sz="0" w:space="0" w:color="auto"/>
        <w:bottom w:val="none" w:sz="0" w:space="0" w:color="auto"/>
        <w:right w:val="none" w:sz="0" w:space="0" w:color="auto"/>
      </w:divBdr>
    </w:div>
    <w:div w:id="1201552903">
      <w:bodyDiv w:val="1"/>
      <w:marLeft w:val="0"/>
      <w:marRight w:val="0"/>
      <w:marTop w:val="0"/>
      <w:marBottom w:val="0"/>
      <w:divBdr>
        <w:top w:val="none" w:sz="0" w:space="0" w:color="auto"/>
        <w:left w:val="none" w:sz="0" w:space="0" w:color="auto"/>
        <w:bottom w:val="none" w:sz="0" w:space="0" w:color="auto"/>
        <w:right w:val="none" w:sz="0" w:space="0" w:color="auto"/>
      </w:divBdr>
    </w:div>
    <w:div w:id="1201555138">
      <w:bodyDiv w:val="1"/>
      <w:marLeft w:val="0"/>
      <w:marRight w:val="0"/>
      <w:marTop w:val="0"/>
      <w:marBottom w:val="0"/>
      <w:divBdr>
        <w:top w:val="none" w:sz="0" w:space="0" w:color="auto"/>
        <w:left w:val="none" w:sz="0" w:space="0" w:color="auto"/>
        <w:bottom w:val="none" w:sz="0" w:space="0" w:color="auto"/>
        <w:right w:val="none" w:sz="0" w:space="0" w:color="auto"/>
      </w:divBdr>
    </w:div>
    <w:div w:id="1201744710">
      <w:bodyDiv w:val="1"/>
      <w:marLeft w:val="0"/>
      <w:marRight w:val="0"/>
      <w:marTop w:val="0"/>
      <w:marBottom w:val="0"/>
      <w:divBdr>
        <w:top w:val="none" w:sz="0" w:space="0" w:color="auto"/>
        <w:left w:val="none" w:sz="0" w:space="0" w:color="auto"/>
        <w:bottom w:val="none" w:sz="0" w:space="0" w:color="auto"/>
        <w:right w:val="none" w:sz="0" w:space="0" w:color="auto"/>
      </w:divBdr>
    </w:div>
    <w:div w:id="1201824043">
      <w:bodyDiv w:val="1"/>
      <w:marLeft w:val="0"/>
      <w:marRight w:val="0"/>
      <w:marTop w:val="0"/>
      <w:marBottom w:val="0"/>
      <w:divBdr>
        <w:top w:val="none" w:sz="0" w:space="0" w:color="auto"/>
        <w:left w:val="none" w:sz="0" w:space="0" w:color="auto"/>
        <w:bottom w:val="none" w:sz="0" w:space="0" w:color="auto"/>
        <w:right w:val="none" w:sz="0" w:space="0" w:color="auto"/>
      </w:divBdr>
    </w:div>
    <w:div w:id="1202016760">
      <w:bodyDiv w:val="1"/>
      <w:marLeft w:val="0"/>
      <w:marRight w:val="0"/>
      <w:marTop w:val="0"/>
      <w:marBottom w:val="0"/>
      <w:divBdr>
        <w:top w:val="none" w:sz="0" w:space="0" w:color="auto"/>
        <w:left w:val="none" w:sz="0" w:space="0" w:color="auto"/>
        <w:bottom w:val="none" w:sz="0" w:space="0" w:color="auto"/>
        <w:right w:val="none" w:sz="0" w:space="0" w:color="auto"/>
      </w:divBdr>
    </w:div>
    <w:div w:id="1202671150">
      <w:bodyDiv w:val="1"/>
      <w:marLeft w:val="0"/>
      <w:marRight w:val="0"/>
      <w:marTop w:val="0"/>
      <w:marBottom w:val="0"/>
      <w:divBdr>
        <w:top w:val="none" w:sz="0" w:space="0" w:color="auto"/>
        <w:left w:val="none" w:sz="0" w:space="0" w:color="auto"/>
        <w:bottom w:val="none" w:sz="0" w:space="0" w:color="auto"/>
        <w:right w:val="none" w:sz="0" w:space="0" w:color="auto"/>
      </w:divBdr>
    </w:div>
    <w:div w:id="1202784686">
      <w:bodyDiv w:val="1"/>
      <w:marLeft w:val="0"/>
      <w:marRight w:val="0"/>
      <w:marTop w:val="0"/>
      <w:marBottom w:val="0"/>
      <w:divBdr>
        <w:top w:val="none" w:sz="0" w:space="0" w:color="auto"/>
        <w:left w:val="none" w:sz="0" w:space="0" w:color="auto"/>
        <w:bottom w:val="none" w:sz="0" w:space="0" w:color="auto"/>
        <w:right w:val="none" w:sz="0" w:space="0" w:color="auto"/>
      </w:divBdr>
    </w:div>
    <w:div w:id="1202786303">
      <w:bodyDiv w:val="1"/>
      <w:marLeft w:val="0"/>
      <w:marRight w:val="0"/>
      <w:marTop w:val="0"/>
      <w:marBottom w:val="0"/>
      <w:divBdr>
        <w:top w:val="none" w:sz="0" w:space="0" w:color="auto"/>
        <w:left w:val="none" w:sz="0" w:space="0" w:color="auto"/>
        <w:bottom w:val="none" w:sz="0" w:space="0" w:color="auto"/>
        <w:right w:val="none" w:sz="0" w:space="0" w:color="auto"/>
      </w:divBdr>
    </w:div>
    <w:div w:id="1202942920">
      <w:bodyDiv w:val="1"/>
      <w:marLeft w:val="0"/>
      <w:marRight w:val="0"/>
      <w:marTop w:val="0"/>
      <w:marBottom w:val="0"/>
      <w:divBdr>
        <w:top w:val="none" w:sz="0" w:space="0" w:color="auto"/>
        <w:left w:val="none" w:sz="0" w:space="0" w:color="auto"/>
        <w:bottom w:val="none" w:sz="0" w:space="0" w:color="auto"/>
        <w:right w:val="none" w:sz="0" w:space="0" w:color="auto"/>
      </w:divBdr>
    </w:div>
    <w:div w:id="1203324015">
      <w:bodyDiv w:val="1"/>
      <w:marLeft w:val="0"/>
      <w:marRight w:val="0"/>
      <w:marTop w:val="0"/>
      <w:marBottom w:val="0"/>
      <w:divBdr>
        <w:top w:val="none" w:sz="0" w:space="0" w:color="auto"/>
        <w:left w:val="none" w:sz="0" w:space="0" w:color="auto"/>
        <w:bottom w:val="none" w:sz="0" w:space="0" w:color="auto"/>
        <w:right w:val="none" w:sz="0" w:space="0" w:color="auto"/>
      </w:divBdr>
    </w:div>
    <w:div w:id="1203595947">
      <w:bodyDiv w:val="1"/>
      <w:marLeft w:val="0"/>
      <w:marRight w:val="0"/>
      <w:marTop w:val="0"/>
      <w:marBottom w:val="0"/>
      <w:divBdr>
        <w:top w:val="none" w:sz="0" w:space="0" w:color="auto"/>
        <w:left w:val="none" w:sz="0" w:space="0" w:color="auto"/>
        <w:bottom w:val="none" w:sz="0" w:space="0" w:color="auto"/>
        <w:right w:val="none" w:sz="0" w:space="0" w:color="auto"/>
      </w:divBdr>
    </w:div>
    <w:div w:id="1203716011">
      <w:bodyDiv w:val="1"/>
      <w:marLeft w:val="0"/>
      <w:marRight w:val="0"/>
      <w:marTop w:val="0"/>
      <w:marBottom w:val="0"/>
      <w:divBdr>
        <w:top w:val="none" w:sz="0" w:space="0" w:color="auto"/>
        <w:left w:val="none" w:sz="0" w:space="0" w:color="auto"/>
        <w:bottom w:val="none" w:sz="0" w:space="0" w:color="auto"/>
        <w:right w:val="none" w:sz="0" w:space="0" w:color="auto"/>
      </w:divBdr>
    </w:div>
    <w:div w:id="1203832711">
      <w:bodyDiv w:val="1"/>
      <w:marLeft w:val="0"/>
      <w:marRight w:val="0"/>
      <w:marTop w:val="0"/>
      <w:marBottom w:val="0"/>
      <w:divBdr>
        <w:top w:val="none" w:sz="0" w:space="0" w:color="auto"/>
        <w:left w:val="none" w:sz="0" w:space="0" w:color="auto"/>
        <w:bottom w:val="none" w:sz="0" w:space="0" w:color="auto"/>
        <w:right w:val="none" w:sz="0" w:space="0" w:color="auto"/>
      </w:divBdr>
    </w:div>
    <w:div w:id="1203979514">
      <w:bodyDiv w:val="1"/>
      <w:marLeft w:val="0"/>
      <w:marRight w:val="0"/>
      <w:marTop w:val="0"/>
      <w:marBottom w:val="0"/>
      <w:divBdr>
        <w:top w:val="none" w:sz="0" w:space="0" w:color="auto"/>
        <w:left w:val="none" w:sz="0" w:space="0" w:color="auto"/>
        <w:bottom w:val="none" w:sz="0" w:space="0" w:color="auto"/>
        <w:right w:val="none" w:sz="0" w:space="0" w:color="auto"/>
      </w:divBdr>
    </w:div>
    <w:div w:id="1204244841">
      <w:bodyDiv w:val="1"/>
      <w:marLeft w:val="0"/>
      <w:marRight w:val="0"/>
      <w:marTop w:val="0"/>
      <w:marBottom w:val="0"/>
      <w:divBdr>
        <w:top w:val="none" w:sz="0" w:space="0" w:color="auto"/>
        <w:left w:val="none" w:sz="0" w:space="0" w:color="auto"/>
        <w:bottom w:val="none" w:sz="0" w:space="0" w:color="auto"/>
        <w:right w:val="none" w:sz="0" w:space="0" w:color="auto"/>
      </w:divBdr>
    </w:div>
    <w:div w:id="1204445829">
      <w:bodyDiv w:val="1"/>
      <w:marLeft w:val="0"/>
      <w:marRight w:val="0"/>
      <w:marTop w:val="0"/>
      <w:marBottom w:val="0"/>
      <w:divBdr>
        <w:top w:val="none" w:sz="0" w:space="0" w:color="auto"/>
        <w:left w:val="none" w:sz="0" w:space="0" w:color="auto"/>
        <w:bottom w:val="none" w:sz="0" w:space="0" w:color="auto"/>
        <w:right w:val="none" w:sz="0" w:space="0" w:color="auto"/>
      </w:divBdr>
    </w:div>
    <w:div w:id="1204710030">
      <w:bodyDiv w:val="1"/>
      <w:marLeft w:val="0"/>
      <w:marRight w:val="0"/>
      <w:marTop w:val="0"/>
      <w:marBottom w:val="0"/>
      <w:divBdr>
        <w:top w:val="none" w:sz="0" w:space="0" w:color="auto"/>
        <w:left w:val="none" w:sz="0" w:space="0" w:color="auto"/>
        <w:bottom w:val="none" w:sz="0" w:space="0" w:color="auto"/>
        <w:right w:val="none" w:sz="0" w:space="0" w:color="auto"/>
      </w:divBdr>
    </w:div>
    <w:div w:id="1204903272">
      <w:bodyDiv w:val="1"/>
      <w:marLeft w:val="0"/>
      <w:marRight w:val="0"/>
      <w:marTop w:val="0"/>
      <w:marBottom w:val="0"/>
      <w:divBdr>
        <w:top w:val="none" w:sz="0" w:space="0" w:color="auto"/>
        <w:left w:val="none" w:sz="0" w:space="0" w:color="auto"/>
        <w:bottom w:val="none" w:sz="0" w:space="0" w:color="auto"/>
        <w:right w:val="none" w:sz="0" w:space="0" w:color="auto"/>
      </w:divBdr>
    </w:div>
    <w:div w:id="1204946407">
      <w:bodyDiv w:val="1"/>
      <w:marLeft w:val="0"/>
      <w:marRight w:val="0"/>
      <w:marTop w:val="0"/>
      <w:marBottom w:val="0"/>
      <w:divBdr>
        <w:top w:val="none" w:sz="0" w:space="0" w:color="auto"/>
        <w:left w:val="none" w:sz="0" w:space="0" w:color="auto"/>
        <w:bottom w:val="none" w:sz="0" w:space="0" w:color="auto"/>
        <w:right w:val="none" w:sz="0" w:space="0" w:color="auto"/>
      </w:divBdr>
    </w:div>
    <w:div w:id="1205101105">
      <w:bodyDiv w:val="1"/>
      <w:marLeft w:val="0"/>
      <w:marRight w:val="0"/>
      <w:marTop w:val="0"/>
      <w:marBottom w:val="0"/>
      <w:divBdr>
        <w:top w:val="none" w:sz="0" w:space="0" w:color="auto"/>
        <w:left w:val="none" w:sz="0" w:space="0" w:color="auto"/>
        <w:bottom w:val="none" w:sz="0" w:space="0" w:color="auto"/>
        <w:right w:val="none" w:sz="0" w:space="0" w:color="auto"/>
      </w:divBdr>
    </w:div>
    <w:div w:id="1205293707">
      <w:bodyDiv w:val="1"/>
      <w:marLeft w:val="0"/>
      <w:marRight w:val="0"/>
      <w:marTop w:val="0"/>
      <w:marBottom w:val="0"/>
      <w:divBdr>
        <w:top w:val="none" w:sz="0" w:space="0" w:color="auto"/>
        <w:left w:val="none" w:sz="0" w:space="0" w:color="auto"/>
        <w:bottom w:val="none" w:sz="0" w:space="0" w:color="auto"/>
        <w:right w:val="none" w:sz="0" w:space="0" w:color="auto"/>
      </w:divBdr>
    </w:div>
    <w:div w:id="1205486290">
      <w:bodyDiv w:val="1"/>
      <w:marLeft w:val="0"/>
      <w:marRight w:val="0"/>
      <w:marTop w:val="0"/>
      <w:marBottom w:val="0"/>
      <w:divBdr>
        <w:top w:val="none" w:sz="0" w:space="0" w:color="auto"/>
        <w:left w:val="none" w:sz="0" w:space="0" w:color="auto"/>
        <w:bottom w:val="none" w:sz="0" w:space="0" w:color="auto"/>
        <w:right w:val="none" w:sz="0" w:space="0" w:color="auto"/>
      </w:divBdr>
    </w:div>
    <w:div w:id="1205557700">
      <w:bodyDiv w:val="1"/>
      <w:marLeft w:val="0"/>
      <w:marRight w:val="0"/>
      <w:marTop w:val="0"/>
      <w:marBottom w:val="0"/>
      <w:divBdr>
        <w:top w:val="none" w:sz="0" w:space="0" w:color="auto"/>
        <w:left w:val="none" w:sz="0" w:space="0" w:color="auto"/>
        <w:bottom w:val="none" w:sz="0" w:space="0" w:color="auto"/>
        <w:right w:val="none" w:sz="0" w:space="0" w:color="auto"/>
      </w:divBdr>
    </w:div>
    <w:div w:id="1205603841">
      <w:bodyDiv w:val="1"/>
      <w:marLeft w:val="0"/>
      <w:marRight w:val="0"/>
      <w:marTop w:val="0"/>
      <w:marBottom w:val="0"/>
      <w:divBdr>
        <w:top w:val="none" w:sz="0" w:space="0" w:color="auto"/>
        <w:left w:val="none" w:sz="0" w:space="0" w:color="auto"/>
        <w:bottom w:val="none" w:sz="0" w:space="0" w:color="auto"/>
        <w:right w:val="none" w:sz="0" w:space="0" w:color="auto"/>
      </w:divBdr>
    </w:div>
    <w:div w:id="1206025569">
      <w:bodyDiv w:val="1"/>
      <w:marLeft w:val="0"/>
      <w:marRight w:val="0"/>
      <w:marTop w:val="0"/>
      <w:marBottom w:val="0"/>
      <w:divBdr>
        <w:top w:val="none" w:sz="0" w:space="0" w:color="auto"/>
        <w:left w:val="none" w:sz="0" w:space="0" w:color="auto"/>
        <w:bottom w:val="none" w:sz="0" w:space="0" w:color="auto"/>
        <w:right w:val="none" w:sz="0" w:space="0" w:color="auto"/>
      </w:divBdr>
    </w:div>
    <w:div w:id="1206139383">
      <w:bodyDiv w:val="1"/>
      <w:marLeft w:val="0"/>
      <w:marRight w:val="0"/>
      <w:marTop w:val="0"/>
      <w:marBottom w:val="0"/>
      <w:divBdr>
        <w:top w:val="none" w:sz="0" w:space="0" w:color="auto"/>
        <w:left w:val="none" w:sz="0" w:space="0" w:color="auto"/>
        <w:bottom w:val="none" w:sz="0" w:space="0" w:color="auto"/>
        <w:right w:val="none" w:sz="0" w:space="0" w:color="auto"/>
      </w:divBdr>
    </w:div>
    <w:div w:id="1206288123">
      <w:bodyDiv w:val="1"/>
      <w:marLeft w:val="0"/>
      <w:marRight w:val="0"/>
      <w:marTop w:val="0"/>
      <w:marBottom w:val="0"/>
      <w:divBdr>
        <w:top w:val="none" w:sz="0" w:space="0" w:color="auto"/>
        <w:left w:val="none" w:sz="0" w:space="0" w:color="auto"/>
        <w:bottom w:val="none" w:sz="0" w:space="0" w:color="auto"/>
        <w:right w:val="none" w:sz="0" w:space="0" w:color="auto"/>
      </w:divBdr>
    </w:div>
    <w:div w:id="1206337265">
      <w:bodyDiv w:val="1"/>
      <w:marLeft w:val="0"/>
      <w:marRight w:val="0"/>
      <w:marTop w:val="0"/>
      <w:marBottom w:val="0"/>
      <w:divBdr>
        <w:top w:val="none" w:sz="0" w:space="0" w:color="auto"/>
        <w:left w:val="none" w:sz="0" w:space="0" w:color="auto"/>
        <w:bottom w:val="none" w:sz="0" w:space="0" w:color="auto"/>
        <w:right w:val="none" w:sz="0" w:space="0" w:color="auto"/>
      </w:divBdr>
    </w:div>
    <w:div w:id="1206408478">
      <w:bodyDiv w:val="1"/>
      <w:marLeft w:val="0"/>
      <w:marRight w:val="0"/>
      <w:marTop w:val="0"/>
      <w:marBottom w:val="0"/>
      <w:divBdr>
        <w:top w:val="none" w:sz="0" w:space="0" w:color="auto"/>
        <w:left w:val="none" w:sz="0" w:space="0" w:color="auto"/>
        <w:bottom w:val="none" w:sz="0" w:space="0" w:color="auto"/>
        <w:right w:val="none" w:sz="0" w:space="0" w:color="auto"/>
      </w:divBdr>
    </w:div>
    <w:div w:id="1206868489">
      <w:bodyDiv w:val="1"/>
      <w:marLeft w:val="0"/>
      <w:marRight w:val="0"/>
      <w:marTop w:val="0"/>
      <w:marBottom w:val="0"/>
      <w:divBdr>
        <w:top w:val="none" w:sz="0" w:space="0" w:color="auto"/>
        <w:left w:val="none" w:sz="0" w:space="0" w:color="auto"/>
        <w:bottom w:val="none" w:sz="0" w:space="0" w:color="auto"/>
        <w:right w:val="none" w:sz="0" w:space="0" w:color="auto"/>
      </w:divBdr>
    </w:div>
    <w:div w:id="1207184312">
      <w:bodyDiv w:val="1"/>
      <w:marLeft w:val="0"/>
      <w:marRight w:val="0"/>
      <w:marTop w:val="0"/>
      <w:marBottom w:val="0"/>
      <w:divBdr>
        <w:top w:val="none" w:sz="0" w:space="0" w:color="auto"/>
        <w:left w:val="none" w:sz="0" w:space="0" w:color="auto"/>
        <w:bottom w:val="none" w:sz="0" w:space="0" w:color="auto"/>
        <w:right w:val="none" w:sz="0" w:space="0" w:color="auto"/>
      </w:divBdr>
    </w:div>
    <w:div w:id="1207764328">
      <w:bodyDiv w:val="1"/>
      <w:marLeft w:val="0"/>
      <w:marRight w:val="0"/>
      <w:marTop w:val="0"/>
      <w:marBottom w:val="0"/>
      <w:divBdr>
        <w:top w:val="none" w:sz="0" w:space="0" w:color="auto"/>
        <w:left w:val="none" w:sz="0" w:space="0" w:color="auto"/>
        <w:bottom w:val="none" w:sz="0" w:space="0" w:color="auto"/>
        <w:right w:val="none" w:sz="0" w:space="0" w:color="auto"/>
      </w:divBdr>
    </w:div>
    <w:div w:id="1208294533">
      <w:bodyDiv w:val="1"/>
      <w:marLeft w:val="0"/>
      <w:marRight w:val="0"/>
      <w:marTop w:val="0"/>
      <w:marBottom w:val="0"/>
      <w:divBdr>
        <w:top w:val="none" w:sz="0" w:space="0" w:color="auto"/>
        <w:left w:val="none" w:sz="0" w:space="0" w:color="auto"/>
        <w:bottom w:val="none" w:sz="0" w:space="0" w:color="auto"/>
        <w:right w:val="none" w:sz="0" w:space="0" w:color="auto"/>
      </w:divBdr>
    </w:div>
    <w:div w:id="1208640813">
      <w:bodyDiv w:val="1"/>
      <w:marLeft w:val="0"/>
      <w:marRight w:val="0"/>
      <w:marTop w:val="0"/>
      <w:marBottom w:val="0"/>
      <w:divBdr>
        <w:top w:val="none" w:sz="0" w:space="0" w:color="auto"/>
        <w:left w:val="none" w:sz="0" w:space="0" w:color="auto"/>
        <w:bottom w:val="none" w:sz="0" w:space="0" w:color="auto"/>
        <w:right w:val="none" w:sz="0" w:space="0" w:color="auto"/>
      </w:divBdr>
    </w:div>
    <w:div w:id="1208646620">
      <w:bodyDiv w:val="1"/>
      <w:marLeft w:val="0"/>
      <w:marRight w:val="0"/>
      <w:marTop w:val="0"/>
      <w:marBottom w:val="0"/>
      <w:divBdr>
        <w:top w:val="none" w:sz="0" w:space="0" w:color="auto"/>
        <w:left w:val="none" w:sz="0" w:space="0" w:color="auto"/>
        <w:bottom w:val="none" w:sz="0" w:space="0" w:color="auto"/>
        <w:right w:val="none" w:sz="0" w:space="0" w:color="auto"/>
      </w:divBdr>
    </w:div>
    <w:div w:id="1208684726">
      <w:bodyDiv w:val="1"/>
      <w:marLeft w:val="0"/>
      <w:marRight w:val="0"/>
      <w:marTop w:val="0"/>
      <w:marBottom w:val="0"/>
      <w:divBdr>
        <w:top w:val="none" w:sz="0" w:space="0" w:color="auto"/>
        <w:left w:val="none" w:sz="0" w:space="0" w:color="auto"/>
        <w:bottom w:val="none" w:sz="0" w:space="0" w:color="auto"/>
        <w:right w:val="none" w:sz="0" w:space="0" w:color="auto"/>
      </w:divBdr>
    </w:div>
    <w:div w:id="1209339051">
      <w:bodyDiv w:val="1"/>
      <w:marLeft w:val="0"/>
      <w:marRight w:val="0"/>
      <w:marTop w:val="0"/>
      <w:marBottom w:val="0"/>
      <w:divBdr>
        <w:top w:val="none" w:sz="0" w:space="0" w:color="auto"/>
        <w:left w:val="none" w:sz="0" w:space="0" w:color="auto"/>
        <w:bottom w:val="none" w:sz="0" w:space="0" w:color="auto"/>
        <w:right w:val="none" w:sz="0" w:space="0" w:color="auto"/>
      </w:divBdr>
    </w:div>
    <w:div w:id="1209414055">
      <w:bodyDiv w:val="1"/>
      <w:marLeft w:val="0"/>
      <w:marRight w:val="0"/>
      <w:marTop w:val="0"/>
      <w:marBottom w:val="0"/>
      <w:divBdr>
        <w:top w:val="none" w:sz="0" w:space="0" w:color="auto"/>
        <w:left w:val="none" w:sz="0" w:space="0" w:color="auto"/>
        <w:bottom w:val="none" w:sz="0" w:space="0" w:color="auto"/>
        <w:right w:val="none" w:sz="0" w:space="0" w:color="auto"/>
      </w:divBdr>
    </w:div>
    <w:div w:id="1209533323">
      <w:bodyDiv w:val="1"/>
      <w:marLeft w:val="0"/>
      <w:marRight w:val="0"/>
      <w:marTop w:val="0"/>
      <w:marBottom w:val="0"/>
      <w:divBdr>
        <w:top w:val="none" w:sz="0" w:space="0" w:color="auto"/>
        <w:left w:val="none" w:sz="0" w:space="0" w:color="auto"/>
        <w:bottom w:val="none" w:sz="0" w:space="0" w:color="auto"/>
        <w:right w:val="none" w:sz="0" w:space="0" w:color="auto"/>
      </w:divBdr>
    </w:div>
    <w:div w:id="1209955411">
      <w:bodyDiv w:val="1"/>
      <w:marLeft w:val="0"/>
      <w:marRight w:val="0"/>
      <w:marTop w:val="0"/>
      <w:marBottom w:val="0"/>
      <w:divBdr>
        <w:top w:val="none" w:sz="0" w:space="0" w:color="auto"/>
        <w:left w:val="none" w:sz="0" w:space="0" w:color="auto"/>
        <w:bottom w:val="none" w:sz="0" w:space="0" w:color="auto"/>
        <w:right w:val="none" w:sz="0" w:space="0" w:color="auto"/>
      </w:divBdr>
    </w:div>
    <w:div w:id="1210070423">
      <w:bodyDiv w:val="1"/>
      <w:marLeft w:val="0"/>
      <w:marRight w:val="0"/>
      <w:marTop w:val="0"/>
      <w:marBottom w:val="0"/>
      <w:divBdr>
        <w:top w:val="none" w:sz="0" w:space="0" w:color="auto"/>
        <w:left w:val="none" w:sz="0" w:space="0" w:color="auto"/>
        <w:bottom w:val="none" w:sz="0" w:space="0" w:color="auto"/>
        <w:right w:val="none" w:sz="0" w:space="0" w:color="auto"/>
      </w:divBdr>
    </w:div>
    <w:div w:id="1210268722">
      <w:bodyDiv w:val="1"/>
      <w:marLeft w:val="0"/>
      <w:marRight w:val="0"/>
      <w:marTop w:val="0"/>
      <w:marBottom w:val="0"/>
      <w:divBdr>
        <w:top w:val="none" w:sz="0" w:space="0" w:color="auto"/>
        <w:left w:val="none" w:sz="0" w:space="0" w:color="auto"/>
        <w:bottom w:val="none" w:sz="0" w:space="0" w:color="auto"/>
        <w:right w:val="none" w:sz="0" w:space="0" w:color="auto"/>
      </w:divBdr>
    </w:div>
    <w:div w:id="1210343487">
      <w:bodyDiv w:val="1"/>
      <w:marLeft w:val="0"/>
      <w:marRight w:val="0"/>
      <w:marTop w:val="0"/>
      <w:marBottom w:val="0"/>
      <w:divBdr>
        <w:top w:val="none" w:sz="0" w:space="0" w:color="auto"/>
        <w:left w:val="none" w:sz="0" w:space="0" w:color="auto"/>
        <w:bottom w:val="none" w:sz="0" w:space="0" w:color="auto"/>
        <w:right w:val="none" w:sz="0" w:space="0" w:color="auto"/>
      </w:divBdr>
    </w:div>
    <w:div w:id="1210386735">
      <w:bodyDiv w:val="1"/>
      <w:marLeft w:val="0"/>
      <w:marRight w:val="0"/>
      <w:marTop w:val="0"/>
      <w:marBottom w:val="0"/>
      <w:divBdr>
        <w:top w:val="none" w:sz="0" w:space="0" w:color="auto"/>
        <w:left w:val="none" w:sz="0" w:space="0" w:color="auto"/>
        <w:bottom w:val="none" w:sz="0" w:space="0" w:color="auto"/>
        <w:right w:val="none" w:sz="0" w:space="0" w:color="auto"/>
      </w:divBdr>
    </w:div>
    <w:div w:id="1210461381">
      <w:bodyDiv w:val="1"/>
      <w:marLeft w:val="0"/>
      <w:marRight w:val="0"/>
      <w:marTop w:val="0"/>
      <w:marBottom w:val="0"/>
      <w:divBdr>
        <w:top w:val="none" w:sz="0" w:space="0" w:color="auto"/>
        <w:left w:val="none" w:sz="0" w:space="0" w:color="auto"/>
        <w:bottom w:val="none" w:sz="0" w:space="0" w:color="auto"/>
        <w:right w:val="none" w:sz="0" w:space="0" w:color="auto"/>
      </w:divBdr>
    </w:div>
    <w:div w:id="1210648280">
      <w:bodyDiv w:val="1"/>
      <w:marLeft w:val="0"/>
      <w:marRight w:val="0"/>
      <w:marTop w:val="0"/>
      <w:marBottom w:val="0"/>
      <w:divBdr>
        <w:top w:val="none" w:sz="0" w:space="0" w:color="auto"/>
        <w:left w:val="none" w:sz="0" w:space="0" w:color="auto"/>
        <w:bottom w:val="none" w:sz="0" w:space="0" w:color="auto"/>
        <w:right w:val="none" w:sz="0" w:space="0" w:color="auto"/>
      </w:divBdr>
    </w:div>
    <w:div w:id="1210724316">
      <w:bodyDiv w:val="1"/>
      <w:marLeft w:val="0"/>
      <w:marRight w:val="0"/>
      <w:marTop w:val="0"/>
      <w:marBottom w:val="0"/>
      <w:divBdr>
        <w:top w:val="none" w:sz="0" w:space="0" w:color="auto"/>
        <w:left w:val="none" w:sz="0" w:space="0" w:color="auto"/>
        <w:bottom w:val="none" w:sz="0" w:space="0" w:color="auto"/>
        <w:right w:val="none" w:sz="0" w:space="0" w:color="auto"/>
      </w:divBdr>
    </w:div>
    <w:div w:id="1211265026">
      <w:bodyDiv w:val="1"/>
      <w:marLeft w:val="0"/>
      <w:marRight w:val="0"/>
      <w:marTop w:val="0"/>
      <w:marBottom w:val="0"/>
      <w:divBdr>
        <w:top w:val="none" w:sz="0" w:space="0" w:color="auto"/>
        <w:left w:val="none" w:sz="0" w:space="0" w:color="auto"/>
        <w:bottom w:val="none" w:sz="0" w:space="0" w:color="auto"/>
        <w:right w:val="none" w:sz="0" w:space="0" w:color="auto"/>
      </w:divBdr>
    </w:div>
    <w:div w:id="1211456121">
      <w:bodyDiv w:val="1"/>
      <w:marLeft w:val="0"/>
      <w:marRight w:val="0"/>
      <w:marTop w:val="0"/>
      <w:marBottom w:val="0"/>
      <w:divBdr>
        <w:top w:val="none" w:sz="0" w:space="0" w:color="auto"/>
        <w:left w:val="none" w:sz="0" w:space="0" w:color="auto"/>
        <w:bottom w:val="none" w:sz="0" w:space="0" w:color="auto"/>
        <w:right w:val="none" w:sz="0" w:space="0" w:color="auto"/>
      </w:divBdr>
    </w:div>
    <w:div w:id="1211530079">
      <w:bodyDiv w:val="1"/>
      <w:marLeft w:val="0"/>
      <w:marRight w:val="0"/>
      <w:marTop w:val="0"/>
      <w:marBottom w:val="0"/>
      <w:divBdr>
        <w:top w:val="none" w:sz="0" w:space="0" w:color="auto"/>
        <w:left w:val="none" w:sz="0" w:space="0" w:color="auto"/>
        <w:bottom w:val="none" w:sz="0" w:space="0" w:color="auto"/>
        <w:right w:val="none" w:sz="0" w:space="0" w:color="auto"/>
      </w:divBdr>
    </w:div>
    <w:div w:id="1211575363">
      <w:bodyDiv w:val="1"/>
      <w:marLeft w:val="0"/>
      <w:marRight w:val="0"/>
      <w:marTop w:val="0"/>
      <w:marBottom w:val="0"/>
      <w:divBdr>
        <w:top w:val="none" w:sz="0" w:space="0" w:color="auto"/>
        <w:left w:val="none" w:sz="0" w:space="0" w:color="auto"/>
        <w:bottom w:val="none" w:sz="0" w:space="0" w:color="auto"/>
        <w:right w:val="none" w:sz="0" w:space="0" w:color="auto"/>
      </w:divBdr>
    </w:div>
    <w:div w:id="1211648837">
      <w:bodyDiv w:val="1"/>
      <w:marLeft w:val="0"/>
      <w:marRight w:val="0"/>
      <w:marTop w:val="0"/>
      <w:marBottom w:val="0"/>
      <w:divBdr>
        <w:top w:val="none" w:sz="0" w:space="0" w:color="auto"/>
        <w:left w:val="none" w:sz="0" w:space="0" w:color="auto"/>
        <w:bottom w:val="none" w:sz="0" w:space="0" w:color="auto"/>
        <w:right w:val="none" w:sz="0" w:space="0" w:color="auto"/>
      </w:divBdr>
    </w:div>
    <w:div w:id="1211919314">
      <w:bodyDiv w:val="1"/>
      <w:marLeft w:val="0"/>
      <w:marRight w:val="0"/>
      <w:marTop w:val="0"/>
      <w:marBottom w:val="0"/>
      <w:divBdr>
        <w:top w:val="none" w:sz="0" w:space="0" w:color="auto"/>
        <w:left w:val="none" w:sz="0" w:space="0" w:color="auto"/>
        <w:bottom w:val="none" w:sz="0" w:space="0" w:color="auto"/>
        <w:right w:val="none" w:sz="0" w:space="0" w:color="auto"/>
      </w:divBdr>
    </w:div>
    <w:div w:id="1212230568">
      <w:bodyDiv w:val="1"/>
      <w:marLeft w:val="0"/>
      <w:marRight w:val="0"/>
      <w:marTop w:val="0"/>
      <w:marBottom w:val="0"/>
      <w:divBdr>
        <w:top w:val="none" w:sz="0" w:space="0" w:color="auto"/>
        <w:left w:val="none" w:sz="0" w:space="0" w:color="auto"/>
        <w:bottom w:val="none" w:sz="0" w:space="0" w:color="auto"/>
        <w:right w:val="none" w:sz="0" w:space="0" w:color="auto"/>
      </w:divBdr>
    </w:div>
    <w:div w:id="1212375834">
      <w:bodyDiv w:val="1"/>
      <w:marLeft w:val="0"/>
      <w:marRight w:val="0"/>
      <w:marTop w:val="0"/>
      <w:marBottom w:val="0"/>
      <w:divBdr>
        <w:top w:val="none" w:sz="0" w:space="0" w:color="auto"/>
        <w:left w:val="none" w:sz="0" w:space="0" w:color="auto"/>
        <w:bottom w:val="none" w:sz="0" w:space="0" w:color="auto"/>
        <w:right w:val="none" w:sz="0" w:space="0" w:color="auto"/>
      </w:divBdr>
    </w:div>
    <w:div w:id="1212617258">
      <w:bodyDiv w:val="1"/>
      <w:marLeft w:val="0"/>
      <w:marRight w:val="0"/>
      <w:marTop w:val="0"/>
      <w:marBottom w:val="0"/>
      <w:divBdr>
        <w:top w:val="none" w:sz="0" w:space="0" w:color="auto"/>
        <w:left w:val="none" w:sz="0" w:space="0" w:color="auto"/>
        <w:bottom w:val="none" w:sz="0" w:space="0" w:color="auto"/>
        <w:right w:val="none" w:sz="0" w:space="0" w:color="auto"/>
      </w:divBdr>
    </w:div>
    <w:div w:id="1212688984">
      <w:bodyDiv w:val="1"/>
      <w:marLeft w:val="0"/>
      <w:marRight w:val="0"/>
      <w:marTop w:val="0"/>
      <w:marBottom w:val="0"/>
      <w:divBdr>
        <w:top w:val="none" w:sz="0" w:space="0" w:color="auto"/>
        <w:left w:val="none" w:sz="0" w:space="0" w:color="auto"/>
        <w:bottom w:val="none" w:sz="0" w:space="0" w:color="auto"/>
        <w:right w:val="none" w:sz="0" w:space="0" w:color="auto"/>
      </w:divBdr>
    </w:div>
    <w:div w:id="1212765699">
      <w:bodyDiv w:val="1"/>
      <w:marLeft w:val="0"/>
      <w:marRight w:val="0"/>
      <w:marTop w:val="0"/>
      <w:marBottom w:val="0"/>
      <w:divBdr>
        <w:top w:val="none" w:sz="0" w:space="0" w:color="auto"/>
        <w:left w:val="none" w:sz="0" w:space="0" w:color="auto"/>
        <w:bottom w:val="none" w:sz="0" w:space="0" w:color="auto"/>
        <w:right w:val="none" w:sz="0" w:space="0" w:color="auto"/>
      </w:divBdr>
    </w:div>
    <w:div w:id="1212838468">
      <w:bodyDiv w:val="1"/>
      <w:marLeft w:val="0"/>
      <w:marRight w:val="0"/>
      <w:marTop w:val="0"/>
      <w:marBottom w:val="0"/>
      <w:divBdr>
        <w:top w:val="none" w:sz="0" w:space="0" w:color="auto"/>
        <w:left w:val="none" w:sz="0" w:space="0" w:color="auto"/>
        <w:bottom w:val="none" w:sz="0" w:space="0" w:color="auto"/>
        <w:right w:val="none" w:sz="0" w:space="0" w:color="auto"/>
      </w:divBdr>
    </w:div>
    <w:div w:id="1213075774">
      <w:bodyDiv w:val="1"/>
      <w:marLeft w:val="0"/>
      <w:marRight w:val="0"/>
      <w:marTop w:val="0"/>
      <w:marBottom w:val="0"/>
      <w:divBdr>
        <w:top w:val="none" w:sz="0" w:space="0" w:color="auto"/>
        <w:left w:val="none" w:sz="0" w:space="0" w:color="auto"/>
        <w:bottom w:val="none" w:sz="0" w:space="0" w:color="auto"/>
        <w:right w:val="none" w:sz="0" w:space="0" w:color="auto"/>
      </w:divBdr>
    </w:div>
    <w:div w:id="1213153623">
      <w:bodyDiv w:val="1"/>
      <w:marLeft w:val="0"/>
      <w:marRight w:val="0"/>
      <w:marTop w:val="0"/>
      <w:marBottom w:val="0"/>
      <w:divBdr>
        <w:top w:val="none" w:sz="0" w:space="0" w:color="auto"/>
        <w:left w:val="none" w:sz="0" w:space="0" w:color="auto"/>
        <w:bottom w:val="none" w:sz="0" w:space="0" w:color="auto"/>
        <w:right w:val="none" w:sz="0" w:space="0" w:color="auto"/>
      </w:divBdr>
    </w:div>
    <w:div w:id="1213611498">
      <w:bodyDiv w:val="1"/>
      <w:marLeft w:val="0"/>
      <w:marRight w:val="0"/>
      <w:marTop w:val="0"/>
      <w:marBottom w:val="0"/>
      <w:divBdr>
        <w:top w:val="none" w:sz="0" w:space="0" w:color="auto"/>
        <w:left w:val="none" w:sz="0" w:space="0" w:color="auto"/>
        <w:bottom w:val="none" w:sz="0" w:space="0" w:color="auto"/>
        <w:right w:val="none" w:sz="0" w:space="0" w:color="auto"/>
      </w:divBdr>
    </w:div>
    <w:div w:id="1213693262">
      <w:bodyDiv w:val="1"/>
      <w:marLeft w:val="0"/>
      <w:marRight w:val="0"/>
      <w:marTop w:val="0"/>
      <w:marBottom w:val="0"/>
      <w:divBdr>
        <w:top w:val="none" w:sz="0" w:space="0" w:color="auto"/>
        <w:left w:val="none" w:sz="0" w:space="0" w:color="auto"/>
        <w:bottom w:val="none" w:sz="0" w:space="0" w:color="auto"/>
        <w:right w:val="none" w:sz="0" w:space="0" w:color="auto"/>
      </w:divBdr>
    </w:div>
    <w:div w:id="1213811429">
      <w:bodyDiv w:val="1"/>
      <w:marLeft w:val="0"/>
      <w:marRight w:val="0"/>
      <w:marTop w:val="0"/>
      <w:marBottom w:val="0"/>
      <w:divBdr>
        <w:top w:val="none" w:sz="0" w:space="0" w:color="auto"/>
        <w:left w:val="none" w:sz="0" w:space="0" w:color="auto"/>
        <w:bottom w:val="none" w:sz="0" w:space="0" w:color="auto"/>
        <w:right w:val="none" w:sz="0" w:space="0" w:color="auto"/>
      </w:divBdr>
    </w:div>
    <w:div w:id="1214123607">
      <w:bodyDiv w:val="1"/>
      <w:marLeft w:val="0"/>
      <w:marRight w:val="0"/>
      <w:marTop w:val="0"/>
      <w:marBottom w:val="0"/>
      <w:divBdr>
        <w:top w:val="none" w:sz="0" w:space="0" w:color="auto"/>
        <w:left w:val="none" w:sz="0" w:space="0" w:color="auto"/>
        <w:bottom w:val="none" w:sz="0" w:space="0" w:color="auto"/>
        <w:right w:val="none" w:sz="0" w:space="0" w:color="auto"/>
      </w:divBdr>
    </w:div>
    <w:div w:id="1214148971">
      <w:bodyDiv w:val="1"/>
      <w:marLeft w:val="0"/>
      <w:marRight w:val="0"/>
      <w:marTop w:val="0"/>
      <w:marBottom w:val="0"/>
      <w:divBdr>
        <w:top w:val="none" w:sz="0" w:space="0" w:color="auto"/>
        <w:left w:val="none" w:sz="0" w:space="0" w:color="auto"/>
        <w:bottom w:val="none" w:sz="0" w:space="0" w:color="auto"/>
        <w:right w:val="none" w:sz="0" w:space="0" w:color="auto"/>
      </w:divBdr>
    </w:div>
    <w:div w:id="1214779465">
      <w:bodyDiv w:val="1"/>
      <w:marLeft w:val="0"/>
      <w:marRight w:val="0"/>
      <w:marTop w:val="0"/>
      <w:marBottom w:val="0"/>
      <w:divBdr>
        <w:top w:val="none" w:sz="0" w:space="0" w:color="auto"/>
        <w:left w:val="none" w:sz="0" w:space="0" w:color="auto"/>
        <w:bottom w:val="none" w:sz="0" w:space="0" w:color="auto"/>
        <w:right w:val="none" w:sz="0" w:space="0" w:color="auto"/>
      </w:divBdr>
    </w:div>
    <w:div w:id="1214921945">
      <w:bodyDiv w:val="1"/>
      <w:marLeft w:val="0"/>
      <w:marRight w:val="0"/>
      <w:marTop w:val="0"/>
      <w:marBottom w:val="0"/>
      <w:divBdr>
        <w:top w:val="none" w:sz="0" w:space="0" w:color="auto"/>
        <w:left w:val="none" w:sz="0" w:space="0" w:color="auto"/>
        <w:bottom w:val="none" w:sz="0" w:space="0" w:color="auto"/>
        <w:right w:val="none" w:sz="0" w:space="0" w:color="auto"/>
      </w:divBdr>
    </w:div>
    <w:div w:id="1215118368">
      <w:bodyDiv w:val="1"/>
      <w:marLeft w:val="0"/>
      <w:marRight w:val="0"/>
      <w:marTop w:val="0"/>
      <w:marBottom w:val="0"/>
      <w:divBdr>
        <w:top w:val="none" w:sz="0" w:space="0" w:color="auto"/>
        <w:left w:val="none" w:sz="0" w:space="0" w:color="auto"/>
        <w:bottom w:val="none" w:sz="0" w:space="0" w:color="auto"/>
        <w:right w:val="none" w:sz="0" w:space="0" w:color="auto"/>
      </w:divBdr>
    </w:div>
    <w:div w:id="1215237904">
      <w:bodyDiv w:val="1"/>
      <w:marLeft w:val="0"/>
      <w:marRight w:val="0"/>
      <w:marTop w:val="0"/>
      <w:marBottom w:val="0"/>
      <w:divBdr>
        <w:top w:val="none" w:sz="0" w:space="0" w:color="auto"/>
        <w:left w:val="none" w:sz="0" w:space="0" w:color="auto"/>
        <w:bottom w:val="none" w:sz="0" w:space="0" w:color="auto"/>
        <w:right w:val="none" w:sz="0" w:space="0" w:color="auto"/>
      </w:divBdr>
    </w:div>
    <w:div w:id="1215582565">
      <w:bodyDiv w:val="1"/>
      <w:marLeft w:val="0"/>
      <w:marRight w:val="0"/>
      <w:marTop w:val="0"/>
      <w:marBottom w:val="0"/>
      <w:divBdr>
        <w:top w:val="none" w:sz="0" w:space="0" w:color="auto"/>
        <w:left w:val="none" w:sz="0" w:space="0" w:color="auto"/>
        <w:bottom w:val="none" w:sz="0" w:space="0" w:color="auto"/>
        <w:right w:val="none" w:sz="0" w:space="0" w:color="auto"/>
      </w:divBdr>
    </w:div>
    <w:div w:id="1215695916">
      <w:bodyDiv w:val="1"/>
      <w:marLeft w:val="0"/>
      <w:marRight w:val="0"/>
      <w:marTop w:val="0"/>
      <w:marBottom w:val="0"/>
      <w:divBdr>
        <w:top w:val="none" w:sz="0" w:space="0" w:color="auto"/>
        <w:left w:val="none" w:sz="0" w:space="0" w:color="auto"/>
        <w:bottom w:val="none" w:sz="0" w:space="0" w:color="auto"/>
        <w:right w:val="none" w:sz="0" w:space="0" w:color="auto"/>
      </w:divBdr>
    </w:div>
    <w:div w:id="1215894730">
      <w:bodyDiv w:val="1"/>
      <w:marLeft w:val="0"/>
      <w:marRight w:val="0"/>
      <w:marTop w:val="0"/>
      <w:marBottom w:val="0"/>
      <w:divBdr>
        <w:top w:val="none" w:sz="0" w:space="0" w:color="auto"/>
        <w:left w:val="none" w:sz="0" w:space="0" w:color="auto"/>
        <w:bottom w:val="none" w:sz="0" w:space="0" w:color="auto"/>
        <w:right w:val="none" w:sz="0" w:space="0" w:color="auto"/>
      </w:divBdr>
    </w:div>
    <w:div w:id="1216159667">
      <w:bodyDiv w:val="1"/>
      <w:marLeft w:val="0"/>
      <w:marRight w:val="0"/>
      <w:marTop w:val="0"/>
      <w:marBottom w:val="0"/>
      <w:divBdr>
        <w:top w:val="none" w:sz="0" w:space="0" w:color="auto"/>
        <w:left w:val="none" w:sz="0" w:space="0" w:color="auto"/>
        <w:bottom w:val="none" w:sz="0" w:space="0" w:color="auto"/>
        <w:right w:val="none" w:sz="0" w:space="0" w:color="auto"/>
      </w:divBdr>
    </w:div>
    <w:div w:id="1216166426">
      <w:bodyDiv w:val="1"/>
      <w:marLeft w:val="0"/>
      <w:marRight w:val="0"/>
      <w:marTop w:val="0"/>
      <w:marBottom w:val="0"/>
      <w:divBdr>
        <w:top w:val="none" w:sz="0" w:space="0" w:color="auto"/>
        <w:left w:val="none" w:sz="0" w:space="0" w:color="auto"/>
        <w:bottom w:val="none" w:sz="0" w:space="0" w:color="auto"/>
        <w:right w:val="none" w:sz="0" w:space="0" w:color="auto"/>
      </w:divBdr>
    </w:div>
    <w:div w:id="1216240855">
      <w:bodyDiv w:val="1"/>
      <w:marLeft w:val="0"/>
      <w:marRight w:val="0"/>
      <w:marTop w:val="0"/>
      <w:marBottom w:val="0"/>
      <w:divBdr>
        <w:top w:val="none" w:sz="0" w:space="0" w:color="auto"/>
        <w:left w:val="none" w:sz="0" w:space="0" w:color="auto"/>
        <w:bottom w:val="none" w:sz="0" w:space="0" w:color="auto"/>
        <w:right w:val="none" w:sz="0" w:space="0" w:color="auto"/>
      </w:divBdr>
    </w:div>
    <w:div w:id="1216356995">
      <w:bodyDiv w:val="1"/>
      <w:marLeft w:val="0"/>
      <w:marRight w:val="0"/>
      <w:marTop w:val="0"/>
      <w:marBottom w:val="0"/>
      <w:divBdr>
        <w:top w:val="none" w:sz="0" w:space="0" w:color="auto"/>
        <w:left w:val="none" w:sz="0" w:space="0" w:color="auto"/>
        <w:bottom w:val="none" w:sz="0" w:space="0" w:color="auto"/>
        <w:right w:val="none" w:sz="0" w:space="0" w:color="auto"/>
      </w:divBdr>
    </w:div>
    <w:div w:id="1216626289">
      <w:bodyDiv w:val="1"/>
      <w:marLeft w:val="0"/>
      <w:marRight w:val="0"/>
      <w:marTop w:val="0"/>
      <w:marBottom w:val="0"/>
      <w:divBdr>
        <w:top w:val="none" w:sz="0" w:space="0" w:color="auto"/>
        <w:left w:val="none" w:sz="0" w:space="0" w:color="auto"/>
        <w:bottom w:val="none" w:sz="0" w:space="0" w:color="auto"/>
        <w:right w:val="none" w:sz="0" w:space="0" w:color="auto"/>
      </w:divBdr>
    </w:div>
    <w:div w:id="1216815384">
      <w:bodyDiv w:val="1"/>
      <w:marLeft w:val="0"/>
      <w:marRight w:val="0"/>
      <w:marTop w:val="0"/>
      <w:marBottom w:val="0"/>
      <w:divBdr>
        <w:top w:val="none" w:sz="0" w:space="0" w:color="auto"/>
        <w:left w:val="none" w:sz="0" w:space="0" w:color="auto"/>
        <w:bottom w:val="none" w:sz="0" w:space="0" w:color="auto"/>
        <w:right w:val="none" w:sz="0" w:space="0" w:color="auto"/>
      </w:divBdr>
    </w:div>
    <w:div w:id="1216817761">
      <w:bodyDiv w:val="1"/>
      <w:marLeft w:val="0"/>
      <w:marRight w:val="0"/>
      <w:marTop w:val="0"/>
      <w:marBottom w:val="0"/>
      <w:divBdr>
        <w:top w:val="none" w:sz="0" w:space="0" w:color="auto"/>
        <w:left w:val="none" w:sz="0" w:space="0" w:color="auto"/>
        <w:bottom w:val="none" w:sz="0" w:space="0" w:color="auto"/>
        <w:right w:val="none" w:sz="0" w:space="0" w:color="auto"/>
      </w:divBdr>
    </w:div>
    <w:div w:id="1216888154">
      <w:bodyDiv w:val="1"/>
      <w:marLeft w:val="0"/>
      <w:marRight w:val="0"/>
      <w:marTop w:val="0"/>
      <w:marBottom w:val="0"/>
      <w:divBdr>
        <w:top w:val="none" w:sz="0" w:space="0" w:color="auto"/>
        <w:left w:val="none" w:sz="0" w:space="0" w:color="auto"/>
        <w:bottom w:val="none" w:sz="0" w:space="0" w:color="auto"/>
        <w:right w:val="none" w:sz="0" w:space="0" w:color="auto"/>
      </w:divBdr>
    </w:div>
    <w:div w:id="1216965229">
      <w:bodyDiv w:val="1"/>
      <w:marLeft w:val="0"/>
      <w:marRight w:val="0"/>
      <w:marTop w:val="0"/>
      <w:marBottom w:val="0"/>
      <w:divBdr>
        <w:top w:val="none" w:sz="0" w:space="0" w:color="auto"/>
        <w:left w:val="none" w:sz="0" w:space="0" w:color="auto"/>
        <w:bottom w:val="none" w:sz="0" w:space="0" w:color="auto"/>
        <w:right w:val="none" w:sz="0" w:space="0" w:color="auto"/>
      </w:divBdr>
    </w:div>
    <w:div w:id="1217010044">
      <w:bodyDiv w:val="1"/>
      <w:marLeft w:val="0"/>
      <w:marRight w:val="0"/>
      <w:marTop w:val="0"/>
      <w:marBottom w:val="0"/>
      <w:divBdr>
        <w:top w:val="none" w:sz="0" w:space="0" w:color="auto"/>
        <w:left w:val="none" w:sz="0" w:space="0" w:color="auto"/>
        <w:bottom w:val="none" w:sz="0" w:space="0" w:color="auto"/>
        <w:right w:val="none" w:sz="0" w:space="0" w:color="auto"/>
      </w:divBdr>
    </w:div>
    <w:div w:id="1217085925">
      <w:bodyDiv w:val="1"/>
      <w:marLeft w:val="0"/>
      <w:marRight w:val="0"/>
      <w:marTop w:val="0"/>
      <w:marBottom w:val="0"/>
      <w:divBdr>
        <w:top w:val="none" w:sz="0" w:space="0" w:color="auto"/>
        <w:left w:val="none" w:sz="0" w:space="0" w:color="auto"/>
        <w:bottom w:val="none" w:sz="0" w:space="0" w:color="auto"/>
        <w:right w:val="none" w:sz="0" w:space="0" w:color="auto"/>
      </w:divBdr>
    </w:div>
    <w:div w:id="1217090333">
      <w:bodyDiv w:val="1"/>
      <w:marLeft w:val="0"/>
      <w:marRight w:val="0"/>
      <w:marTop w:val="0"/>
      <w:marBottom w:val="0"/>
      <w:divBdr>
        <w:top w:val="none" w:sz="0" w:space="0" w:color="auto"/>
        <w:left w:val="none" w:sz="0" w:space="0" w:color="auto"/>
        <w:bottom w:val="none" w:sz="0" w:space="0" w:color="auto"/>
        <w:right w:val="none" w:sz="0" w:space="0" w:color="auto"/>
      </w:divBdr>
    </w:div>
    <w:div w:id="1217156538">
      <w:bodyDiv w:val="1"/>
      <w:marLeft w:val="0"/>
      <w:marRight w:val="0"/>
      <w:marTop w:val="0"/>
      <w:marBottom w:val="0"/>
      <w:divBdr>
        <w:top w:val="none" w:sz="0" w:space="0" w:color="auto"/>
        <w:left w:val="none" w:sz="0" w:space="0" w:color="auto"/>
        <w:bottom w:val="none" w:sz="0" w:space="0" w:color="auto"/>
        <w:right w:val="none" w:sz="0" w:space="0" w:color="auto"/>
      </w:divBdr>
    </w:div>
    <w:div w:id="1217203970">
      <w:bodyDiv w:val="1"/>
      <w:marLeft w:val="0"/>
      <w:marRight w:val="0"/>
      <w:marTop w:val="0"/>
      <w:marBottom w:val="0"/>
      <w:divBdr>
        <w:top w:val="none" w:sz="0" w:space="0" w:color="auto"/>
        <w:left w:val="none" w:sz="0" w:space="0" w:color="auto"/>
        <w:bottom w:val="none" w:sz="0" w:space="0" w:color="auto"/>
        <w:right w:val="none" w:sz="0" w:space="0" w:color="auto"/>
      </w:divBdr>
    </w:div>
    <w:div w:id="1217661569">
      <w:bodyDiv w:val="1"/>
      <w:marLeft w:val="0"/>
      <w:marRight w:val="0"/>
      <w:marTop w:val="0"/>
      <w:marBottom w:val="0"/>
      <w:divBdr>
        <w:top w:val="none" w:sz="0" w:space="0" w:color="auto"/>
        <w:left w:val="none" w:sz="0" w:space="0" w:color="auto"/>
        <w:bottom w:val="none" w:sz="0" w:space="0" w:color="auto"/>
        <w:right w:val="none" w:sz="0" w:space="0" w:color="auto"/>
      </w:divBdr>
    </w:div>
    <w:div w:id="1217740094">
      <w:bodyDiv w:val="1"/>
      <w:marLeft w:val="0"/>
      <w:marRight w:val="0"/>
      <w:marTop w:val="0"/>
      <w:marBottom w:val="0"/>
      <w:divBdr>
        <w:top w:val="none" w:sz="0" w:space="0" w:color="auto"/>
        <w:left w:val="none" w:sz="0" w:space="0" w:color="auto"/>
        <w:bottom w:val="none" w:sz="0" w:space="0" w:color="auto"/>
        <w:right w:val="none" w:sz="0" w:space="0" w:color="auto"/>
      </w:divBdr>
    </w:div>
    <w:div w:id="1217820824">
      <w:bodyDiv w:val="1"/>
      <w:marLeft w:val="0"/>
      <w:marRight w:val="0"/>
      <w:marTop w:val="0"/>
      <w:marBottom w:val="0"/>
      <w:divBdr>
        <w:top w:val="none" w:sz="0" w:space="0" w:color="auto"/>
        <w:left w:val="none" w:sz="0" w:space="0" w:color="auto"/>
        <w:bottom w:val="none" w:sz="0" w:space="0" w:color="auto"/>
        <w:right w:val="none" w:sz="0" w:space="0" w:color="auto"/>
      </w:divBdr>
    </w:div>
    <w:div w:id="1218394355">
      <w:bodyDiv w:val="1"/>
      <w:marLeft w:val="0"/>
      <w:marRight w:val="0"/>
      <w:marTop w:val="0"/>
      <w:marBottom w:val="0"/>
      <w:divBdr>
        <w:top w:val="none" w:sz="0" w:space="0" w:color="auto"/>
        <w:left w:val="none" w:sz="0" w:space="0" w:color="auto"/>
        <w:bottom w:val="none" w:sz="0" w:space="0" w:color="auto"/>
        <w:right w:val="none" w:sz="0" w:space="0" w:color="auto"/>
      </w:divBdr>
    </w:div>
    <w:div w:id="1218467678">
      <w:bodyDiv w:val="1"/>
      <w:marLeft w:val="0"/>
      <w:marRight w:val="0"/>
      <w:marTop w:val="0"/>
      <w:marBottom w:val="0"/>
      <w:divBdr>
        <w:top w:val="none" w:sz="0" w:space="0" w:color="auto"/>
        <w:left w:val="none" w:sz="0" w:space="0" w:color="auto"/>
        <w:bottom w:val="none" w:sz="0" w:space="0" w:color="auto"/>
        <w:right w:val="none" w:sz="0" w:space="0" w:color="auto"/>
      </w:divBdr>
    </w:div>
    <w:div w:id="1218739182">
      <w:bodyDiv w:val="1"/>
      <w:marLeft w:val="0"/>
      <w:marRight w:val="0"/>
      <w:marTop w:val="0"/>
      <w:marBottom w:val="0"/>
      <w:divBdr>
        <w:top w:val="none" w:sz="0" w:space="0" w:color="auto"/>
        <w:left w:val="none" w:sz="0" w:space="0" w:color="auto"/>
        <w:bottom w:val="none" w:sz="0" w:space="0" w:color="auto"/>
        <w:right w:val="none" w:sz="0" w:space="0" w:color="auto"/>
      </w:divBdr>
    </w:div>
    <w:div w:id="1218787563">
      <w:bodyDiv w:val="1"/>
      <w:marLeft w:val="0"/>
      <w:marRight w:val="0"/>
      <w:marTop w:val="0"/>
      <w:marBottom w:val="0"/>
      <w:divBdr>
        <w:top w:val="none" w:sz="0" w:space="0" w:color="auto"/>
        <w:left w:val="none" w:sz="0" w:space="0" w:color="auto"/>
        <w:bottom w:val="none" w:sz="0" w:space="0" w:color="auto"/>
        <w:right w:val="none" w:sz="0" w:space="0" w:color="auto"/>
      </w:divBdr>
    </w:div>
    <w:div w:id="1218931280">
      <w:bodyDiv w:val="1"/>
      <w:marLeft w:val="0"/>
      <w:marRight w:val="0"/>
      <w:marTop w:val="0"/>
      <w:marBottom w:val="0"/>
      <w:divBdr>
        <w:top w:val="none" w:sz="0" w:space="0" w:color="auto"/>
        <w:left w:val="none" w:sz="0" w:space="0" w:color="auto"/>
        <w:bottom w:val="none" w:sz="0" w:space="0" w:color="auto"/>
        <w:right w:val="none" w:sz="0" w:space="0" w:color="auto"/>
      </w:divBdr>
    </w:div>
    <w:div w:id="1218978318">
      <w:bodyDiv w:val="1"/>
      <w:marLeft w:val="0"/>
      <w:marRight w:val="0"/>
      <w:marTop w:val="0"/>
      <w:marBottom w:val="0"/>
      <w:divBdr>
        <w:top w:val="none" w:sz="0" w:space="0" w:color="auto"/>
        <w:left w:val="none" w:sz="0" w:space="0" w:color="auto"/>
        <w:bottom w:val="none" w:sz="0" w:space="0" w:color="auto"/>
        <w:right w:val="none" w:sz="0" w:space="0" w:color="auto"/>
      </w:divBdr>
    </w:div>
    <w:div w:id="1219051878">
      <w:bodyDiv w:val="1"/>
      <w:marLeft w:val="0"/>
      <w:marRight w:val="0"/>
      <w:marTop w:val="0"/>
      <w:marBottom w:val="0"/>
      <w:divBdr>
        <w:top w:val="none" w:sz="0" w:space="0" w:color="auto"/>
        <w:left w:val="none" w:sz="0" w:space="0" w:color="auto"/>
        <w:bottom w:val="none" w:sz="0" w:space="0" w:color="auto"/>
        <w:right w:val="none" w:sz="0" w:space="0" w:color="auto"/>
      </w:divBdr>
    </w:div>
    <w:div w:id="1219169283">
      <w:bodyDiv w:val="1"/>
      <w:marLeft w:val="0"/>
      <w:marRight w:val="0"/>
      <w:marTop w:val="0"/>
      <w:marBottom w:val="0"/>
      <w:divBdr>
        <w:top w:val="none" w:sz="0" w:space="0" w:color="auto"/>
        <w:left w:val="none" w:sz="0" w:space="0" w:color="auto"/>
        <w:bottom w:val="none" w:sz="0" w:space="0" w:color="auto"/>
        <w:right w:val="none" w:sz="0" w:space="0" w:color="auto"/>
      </w:divBdr>
    </w:div>
    <w:div w:id="1219319268">
      <w:bodyDiv w:val="1"/>
      <w:marLeft w:val="0"/>
      <w:marRight w:val="0"/>
      <w:marTop w:val="0"/>
      <w:marBottom w:val="0"/>
      <w:divBdr>
        <w:top w:val="none" w:sz="0" w:space="0" w:color="auto"/>
        <w:left w:val="none" w:sz="0" w:space="0" w:color="auto"/>
        <w:bottom w:val="none" w:sz="0" w:space="0" w:color="auto"/>
        <w:right w:val="none" w:sz="0" w:space="0" w:color="auto"/>
      </w:divBdr>
    </w:div>
    <w:div w:id="1219392385">
      <w:bodyDiv w:val="1"/>
      <w:marLeft w:val="0"/>
      <w:marRight w:val="0"/>
      <w:marTop w:val="0"/>
      <w:marBottom w:val="0"/>
      <w:divBdr>
        <w:top w:val="none" w:sz="0" w:space="0" w:color="auto"/>
        <w:left w:val="none" w:sz="0" w:space="0" w:color="auto"/>
        <w:bottom w:val="none" w:sz="0" w:space="0" w:color="auto"/>
        <w:right w:val="none" w:sz="0" w:space="0" w:color="auto"/>
      </w:divBdr>
    </w:div>
    <w:div w:id="1219513033">
      <w:bodyDiv w:val="1"/>
      <w:marLeft w:val="0"/>
      <w:marRight w:val="0"/>
      <w:marTop w:val="0"/>
      <w:marBottom w:val="0"/>
      <w:divBdr>
        <w:top w:val="none" w:sz="0" w:space="0" w:color="auto"/>
        <w:left w:val="none" w:sz="0" w:space="0" w:color="auto"/>
        <w:bottom w:val="none" w:sz="0" w:space="0" w:color="auto"/>
        <w:right w:val="none" w:sz="0" w:space="0" w:color="auto"/>
      </w:divBdr>
    </w:div>
    <w:div w:id="1219515314">
      <w:bodyDiv w:val="1"/>
      <w:marLeft w:val="0"/>
      <w:marRight w:val="0"/>
      <w:marTop w:val="0"/>
      <w:marBottom w:val="0"/>
      <w:divBdr>
        <w:top w:val="none" w:sz="0" w:space="0" w:color="auto"/>
        <w:left w:val="none" w:sz="0" w:space="0" w:color="auto"/>
        <w:bottom w:val="none" w:sz="0" w:space="0" w:color="auto"/>
        <w:right w:val="none" w:sz="0" w:space="0" w:color="auto"/>
      </w:divBdr>
    </w:div>
    <w:div w:id="1219784575">
      <w:bodyDiv w:val="1"/>
      <w:marLeft w:val="0"/>
      <w:marRight w:val="0"/>
      <w:marTop w:val="0"/>
      <w:marBottom w:val="0"/>
      <w:divBdr>
        <w:top w:val="none" w:sz="0" w:space="0" w:color="auto"/>
        <w:left w:val="none" w:sz="0" w:space="0" w:color="auto"/>
        <w:bottom w:val="none" w:sz="0" w:space="0" w:color="auto"/>
        <w:right w:val="none" w:sz="0" w:space="0" w:color="auto"/>
      </w:divBdr>
    </w:div>
    <w:div w:id="1219970836">
      <w:bodyDiv w:val="1"/>
      <w:marLeft w:val="0"/>
      <w:marRight w:val="0"/>
      <w:marTop w:val="0"/>
      <w:marBottom w:val="0"/>
      <w:divBdr>
        <w:top w:val="none" w:sz="0" w:space="0" w:color="auto"/>
        <w:left w:val="none" w:sz="0" w:space="0" w:color="auto"/>
        <w:bottom w:val="none" w:sz="0" w:space="0" w:color="auto"/>
        <w:right w:val="none" w:sz="0" w:space="0" w:color="auto"/>
      </w:divBdr>
    </w:div>
    <w:div w:id="1220047555">
      <w:bodyDiv w:val="1"/>
      <w:marLeft w:val="0"/>
      <w:marRight w:val="0"/>
      <w:marTop w:val="0"/>
      <w:marBottom w:val="0"/>
      <w:divBdr>
        <w:top w:val="none" w:sz="0" w:space="0" w:color="auto"/>
        <w:left w:val="none" w:sz="0" w:space="0" w:color="auto"/>
        <w:bottom w:val="none" w:sz="0" w:space="0" w:color="auto"/>
        <w:right w:val="none" w:sz="0" w:space="0" w:color="auto"/>
      </w:divBdr>
    </w:div>
    <w:div w:id="1220169314">
      <w:bodyDiv w:val="1"/>
      <w:marLeft w:val="0"/>
      <w:marRight w:val="0"/>
      <w:marTop w:val="0"/>
      <w:marBottom w:val="0"/>
      <w:divBdr>
        <w:top w:val="none" w:sz="0" w:space="0" w:color="auto"/>
        <w:left w:val="none" w:sz="0" w:space="0" w:color="auto"/>
        <w:bottom w:val="none" w:sz="0" w:space="0" w:color="auto"/>
        <w:right w:val="none" w:sz="0" w:space="0" w:color="auto"/>
      </w:divBdr>
    </w:div>
    <w:div w:id="1220751283">
      <w:bodyDiv w:val="1"/>
      <w:marLeft w:val="0"/>
      <w:marRight w:val="0"/>
      <w:marTop w:val="0"/>
      <w:marBottom w:val="0"/>
      <w:divBdr>
        <w:top w:val="none" w:sz="0" w:space="0" w:color="auto"/>
        <w:left w:val="none" w:sz="0" w:space="0" w:color="auto"/>
        <w:bottom w:val="none" w:sz="0" w:space="0" w:color="auto"/>
        <w:right w:val="none" w:sz="0" w:space="0" w:color="auto"/>
      </w:divBdr>
    </w:div>
    <w:div w:id="1220898128">
      <w:bodyDiv w:val="1"/>
      <w:marLeft w:val="0"/>
      <w:marRight w:val="0"/>
      <w:marTop w:val="0"/>
      <w:marBottom w:val="0"/>
      <w:divBdr>
        <w:top w:val="none" w:sz="0" w:space="0" w:color="auto"/>
        <w:left w:val="none" w:sz="0" w:space="0" w:color="auto"/>
        <w:bottom w:val="none" w:sz="0" w:space="0" w:color="auto"/>
        <w:right w:val="none" w:sz="0" w:space="0" w:color="auto"/>
      </w:divBdr>
    </w:div>
    <w:div w:id="1221095801">
      <w:bodyDiv w:val="1"/>
      <w:marLeft w:val="0"/>
      <w:marRight w:val="0"/>
      <w:marTop w:val="0"/>
      <w:marBottom w:val="0"/>
      <w:divBdr>
        <w:top w:val="none" w:sz="0" w:space="0" w:color="auto"/>
        <w:left w:val="none" w:sz="0" w:space="0" w:color="auto"/>
        <w:bottom w:val="none" w:sz="0" w:space="0" w:color="auto"/>
        <w:right w:val="none" w:sz="0" w:space="0" w:color="auto"/>
      </w:divBdr>
    </w:div>
    <w:div w:id="1221163903">
      <w:bodyDiv w:val="1"/>
      <w:marLeft w:val="0"/>
      <w:marRight w:val="0"/>
      <w:marTop w:val="0"/>
      <w:marBottom w:val="0"/>
      <w:divBdr>
        <w:top w:val="none" w:sz="0" w:space="0" w:color="auto"/>
        <w:left w:val="none" w:sz="0" w:space="0" w:color="auto"/>
        <w:bottom w:val="none" w:sz="0" w:space="0" w:color="auto"/>
        <w:right w:val="none" w:sz="0" w:space="0" w:color="auto"/>
      </w:divBdr>
    </w:div>
    <w:div w:id="1221206680">
      <w:bodyDiv w:val="1"/>
      <w:marLeft w:val="0"/>
      <w:marRight w:val="0"/>
      <w:marTop w:val="0"/>
      <w:marBottom w:val="0"/>
      <w:divBdr>
        <w:top w:val="none" w:sz="0" w:space="0" w:color="auto"/>
        <w:left w:val="none" w:sz="0" w:space="0" w:color="auto"/>
        <w:bottom w:val="none" w:sz="0" w:space="0" w:color="auto"/>
        <w:right w:val="none" w:sz="0" w:space="0" w:color="auto"/>
      </w:divBdr>
    </w:div>
    <w:div w:id="1221209021">
      <w:bodyDiv w:val="1"/>
      <w:marLeft w:val="0"/>
      <w:marRight w:val="0"/>
      <w:marTop w:val="0"/>
      <w:marBottom w:val="0"/>
      <w:divBdr>
        <w:top w:val="none" w:sz="0" w:space="0" w:color="auto"/>
        <w:left w:val="none" w:sz="0" w:space="0" w:color="auto"/>
        <w:bottom w:val="none" w:sz="0" w:space="0" w:color="auto"/>
        <w:right w:val="none" w:sz="0" w:space="0" w:color="auto"/>
      </w:divBdr>
    </w:div>
    <w:div w:id="1221558042">
      <w:bodyDiv w:val="1"/>
      <w:marLeft w:val="0"/>
      <w:marRight w:val="0"/>
      <w:marTop w:val="0"/>
      <w:marBottom w:val="0"/>
      <w:divBdr>
        <w:top w:val="none" w:sz="0" w:space="0" w:color="auto"/>
        <w:left w:val="none" w:sz="0" w:space="0" w:color="auto"/>
        <w:bottom w:val="none" w:sz="0" w:space="0" w:color="auto"/>
        <w:right w:val="none" w:sz="0" w:space="0" w:color="auto"/>
      </w:divBdr>
    </w:div>
    <w:div w:id="1221674355">
      <w:bodyDiv w:val="1"/>
      <w:marLeft w:val="0"/>
      <w:marRight w:val="0"/>
      <w:marTop w:val="0"/>
      <w:marBottom w:val="0"/>
      <w:divBdr>
        <w:top w:val="none" w:sz="0" w:space="0" w:color="auto"/>
        <w:left w:val="none" w:sz="0" w:space="0" w:color="auto"/>
        <w:bottom w:val="none" w:sz="0" w:space="0" w:color="auto"/>
        <w:right w:val="none" w:sz="0" w:space="0" w:color="auto"/>
      </w:divBdr>
    </w:div>
    <w:div w:id="1221676996">
      <w:bodyDiv w:val="1"/>
      <w:marLeft w:val="0"/>
      <w:marRight w:val="0"/>
      <w:marTop w:val="0"/>
      <w:marBottom w:val="0"/>
      <w:divBdr>
        <w:top w:val="none" w:sz="0" w:space="0" w:color="auto"/>
        <w:left w:val="none" w:sz="0" w:space="0" w:color="auto"/>
        <w:bottom w:val="none" w:sz="0" w:space="0" w:color="auto"/>
        <w:right w:val="none" w:sz="0" w:space="0" w:color="auto"/>
      </w:divBdr>
    </w:div>
    <w:div w:id="1221792825">
      <w:bodyDiv w:val="1"/>
      <w:marLeft w:val="0"/>
      <w:marRight w:val="0"/>
      <w:marTop w:val="0"/>
      <w:marBottom w:val="0"/>
      <w:divBdr>
        <w:top w:val="none" w:sz="0" w:space="0" w:color="auto"/>
        <w:left w:val="none" w:sz="0" w:space="0" w:color="auto"/>
        <w:bottom w:val="none" w:sz="0" w:space="0" w:color="auto"/>
        <w:right w:val="none" w:sz="0" w:space="0" w:color="auto"/>
      </w:divBdr>
    </w:div>
    <w:div w:id="1221861966">
      <w:bodyDiv w:val="1"/>
      <w:marLeft w:val="0"/>
      <w:marRight w:val="0"/>
      <w:marTop w:val="0"/>
      <w:marBottom w:val="0"/>
      <w:divBdr>
        <w:top w:val="none" w:sz="0" w:space="0" w:color="auto"/>
        <w:left w:val="none" w:sz="0" w:space="0" w:color="auto"/>
        <w:bottom w:val="none" w:sz="0" w:space="0" w:color="auto"/>
        <w:right w:val="none" w:sz="0" w:space="0" w:color="auto"/>
      </w:divBdr>
    </w:div>
    <w:div w:id="1221864144">
      <w:bodyDiv w:val="1"/>
      <w:marLeft w:val="0"/>
      <w:marRight w:val="0"/>
      <w:marTop w:val="0"/>
      <w:marBottom w:val="0"/>
      <w:divBdr>
        <w:top w:val="none" w:sz="0" w:space="0" w:color="auto"/>
        <w:left w:val="none" w:sz="0" w:space="0" w:color="auto"/>
        <w:bottom w:val="none" w:sz="0" w:space="0" w:color="auto"/>
        <w:right w:val="none" w:sz="0" w:space="0" w:color="auto"/>
      </w:divBdr>
    </w:div>
    <w:div w:id="1221938049">
      <w:bodyDiv w:val="1"/>
      <w:marLeft w:val="0"/>
      <w:marRight w:val="0"/>
      <w:marTop w:val="0"/>
      <w:marBottom w:val="0"/>
      <w:divBdr>
        <w:top w:val="none" w:sz="0" w:space="0" w:color="auto"/>
        <w:left w:val="none" w:sz="0" w:space="0" w:color="auto"/>
        <w:bottom w:val="none" w:sz="0" w:space="0" w:color="auto"/>
        <w:right w:val="none" w:sz="0" w:space="0" w:color="auto"/>
      </w:divBdr>
    </w:div>
    <w:div w:id="1222061393">
      <w:bodyDiv w:val="1"/>
      <w:marLeft w:val="0"/>
      <w:marRight w:val="0"/>
      <w:marTop w:val="0"/>
      <w:marBottom w:val="0"/>
      <w:divBdr>
        <w:top w:val="none" w:sz="0" w:space="0" w:color="auto"/>
        <w:left w:val="none" w:sz="0" w:space="0" w:color="auto"/>
        <w:bottom w:val="none" w:sz="0" w:space="0" w:color="auto"/>
        <w:right w:val="none" w:sz="0" w:space="0" w:color="auto"/>
      </w:divBdr>
    </w:div>
    <w:div w:id="1222130337">
      <w:bodyDiv w:val="1"/>
      <w:marLeft w:val="0"/>
      <w:marRight w:val="0"/>
      <w:marTop w:val="0"/>
      <w:marBottom w:val="0"/>
      <w:divBdr>
        <w:top w:val="none" w:sz="0" w:space="0" w:color="auto"/>
        <w:left w:val="none" w:sz="0" w:space="0" w:color="auto"/>
        <w:bottom w:val="none" w:sz="0" w:space="0" w:color="auto"/>
        <w:right w:val="none" w:sz="0" w:space="0" w:color="auto"/>
      </w:divBdr>
    </w:div>
    <w:div w:id="1222131266">
      <w:bodyDiv w:val="1"/>
      <w:marLeft w:val="0"/>
      <w:marRight w:val="0"/>
      <w:marTop w:val="0"/>
      <w:marBottom w:val="0"/>
      <w:divBdr>
        <w:top w:val="none" w:sz="0" w:space="0" w:color="auto"/>
        <w:left w:val="none" w:sz="0" w:space="0" w:color="auto"/>
        <w:bottom w:val="none" w:sz="0" w:space="0" w:color="auto"/>
        <w:right w:val="none" w:sz="0" w:space="0" w:color="auto"/>
      </w:divBdr>
    </w:div>
    <w:div w:id="1222247611">
      <w:bodyDiv w:val="1"/>
      <w:marLeft w:val="0"/>
      <w:marRight w:val="0"/>
      <w:marTop w:val="0"/>
      <w:marBottom w:val="0"/>
      <w:divBdr>
        <w:top w:val="none" w:sz="0" w:space="0" w:color="auto"/>
        <w:left w:val="none" w:sz="0" w:space="0" w:color="auto"/>
        <w:bottom w:val="none" w:sz="0" w:space="0" w:color="auto"/>
        <w:right w:val="none" w:sz="0" w:space="0" w:color="auto"/>
      </w:divBdr>
    </w:div>
    <w:div w:id="1222327558">
      <w:bodyDiv w:val="1"/>
      <w:marLeft w:val="0"/>
      <w:marRight w:val="0"/>
      <w:marTop w:val="0"/>
      <w:marBottom w:val="0"/>
      <w:divBdr>
        <w:top w:val="none" w:sz="0" w:space="0" w:color="auto"/>
        <w:left w:val="none" w:sz="0" w:space="0" w:color="auto"/>
        <w:bottom w:val="none" w:sz="0" w:space="0" w:color="auto"/>
        <w:right w:val="none" w:sz="0" w:space="0" w:color="auto"/>
      </w:divBdr>
    </w:div>
    <w:div w:id="1222792754">
      <w:bodyDiv w:val="1"/>
      <w:marLeft w:val="0"/>
      <w:marRight w:val="0"/>
      <w:marTop w:val="0"/>
      <w:marBottom w:val="0"/>
      <w:divBdr>
        <w:top w:val="none" w:sz="0" w:space="0" w:color="auto"/>
        <w:left w:val="none" w:sz="0" w:space="0" w:color="auto"/>
        <w:bottom w:val="none" w:sz="0" w:space="0" w:color="auto"/>
        <w:right w:val="none" w:sz="0" w:space="0" w:color="auto"/>
      </w:divBdr>
    </w:div>
    <w:div w:id="1222866401">
      <w:bodyDiv w:val="1"/>
      <w:marLeft w:val="0"/>
      <w:marRight w:val="0"/>
      <w:marTop w:val="0"/>
      <w:marBottom w:val="0"/>
      <w:divBdr>
        <w:top w:val="none" w:sz="0" w:space="0" w:color="auto"/>
        <w:left w:val="none" w:sz="0" w:space="0" w:color="auto"/>
        <w:bottom w:val="none" w:sz="0" w:space="0" w:color="auto"/>
        <w:right w:val="none" w:sz="0" w:space="0" w:color="auto"/>
      </w:divBdr>
    </w:div>
    <w:div w:id="1223522660">
      <w:bodyDiv w:val="1"/>
      <w:marLeft w:val="0"/>
      <w:marRight w:val="0"/>
      <w:marTop w:val="0"/>
      <w:marBottom w:val="0"/>
      <w:divBdr>
        <w:top w:val="none" w:sz="0" w:space="0" w:color="auto"/>
        <w:left w:val="none" w:sz="0" w:space="0" w:color="auto"/>
        <w:bottom w:val="none" w:sz="0" w:space="0" w:color="auto"/>
        <w:right w:val="none" w:sz="0" w:space="0" w:color="auto"/>
      </w:divBdr>
    </w:div>
    <w:div w:id="1223634861">
      <w:bodyDiv w:val="1"/>
      <w:marLeft w:val="0"/>
      <w:marRight w:val="0"/>
      <w:marTop w:val="0"/>
      <w:marBottom w:val="0"/>
      <w:divBdr>
        <w:top w:val="none" w:sz="0" w:space="0" w:color="auto"/>
        <w:left w:val="none" w:sz="0" w:space="0" w:color="auto"/>
        <w:bottom w:val="none" w:sz="0" w:space="0" w:color="auto"/>
        <w:right w:val="none" w:sz="0" w:space="0" w:color="auto"/>
      </w:divBdr>
    </w:div>
    <w:div w:id="1223760499">
      <w:bodyDiv w:val="1"/>
      <w:marLeft w:val="0"/>
      <w:marRight w:val="0"/>
      <w:marTop w:val="0"/>
      <w:marBottom w:val="0"/>
      <w:divBdr>
        <w:top w:val="none" w:sz="0" w:space="0" w:color="auto"/>
        <w:left w:val="none" w:sz="0" w:space="0" w:color="auto"/>
        <w:bottom w:val="none" w:sz="0" w:space="0" w:color="auto"/>
        <w:right w:val="none" w:sz="0" w:space="0" w:color="auto"/>
      </w:divBdr>
    </w:div>
    <w:div w:id="1223909532">
      <w:bodyDiv w:val="1"/>
      <w:marLeft w:val="0"/>
      <w:marRight w:val="0"/>
      <w:marTop w:val="0"/>
      <w:marBottom w:val="0"/>
      <w:divBdr>
        <w:top w:val="none" w:sz="0" w:space="0" w:color="auto"/>
        <w:left w:val="none" w:sz="0" w:space="0" w:color="auto"/>
        <w:bottom w:val="none" w:sz="0" w:space="0" w:color="auto"/>
        <w:right w:val="none" w:sz="0" w:space="0" w:color="auto"/>
      </w:divBdr>
    </w:div>
    <w:div w:id="1224099357">
      <w:bodyDiv w:val="1"/>
      <w:marLeft w:val="0"/>
      <w:marRight w:val="0"/>
      <w:marTop w:val="0"/>
      <w:marBottom w:val="0"/>
      <w:divBdr>
        <w:top w:val="none" w:sz="0" w:space="0" w:color="auto"/>
        <w:left w:val="none" w:sz="0" w:space="0" w:color="auto"/>
        <w:bottom w:val="none" w:sz="0" w:space="0" w:color="auto"/>
        <w:right w:val="none" w:sz="0" w:space="0" w:color="auto"/>
      </w:divBdr>
    </w:div>
    <w:div w:id="1224102632">
      <w:bodyDiv w:val="1"/>
      <w:marLeft w:val="0"/>
      <w:marRight w:val="0"/>
      <w:marTop w:val="0"/>
      <w:marBottom w:val="0"/>
      <w:divBdr>
        <w:top w:val="none" w:sz="0" w:space="0" w:color="auto"/>
        <w:left w:val="none" w:sz="0" w:space="0" w:color="auto"/>
        <w:bottom w:val="none" w:sz="0" w:space="0" w:color="auto"/>
        <w:right w:val="none" w:sz="0" w:space="0" w:color="auto"/>
      </w:divBdr>
    </w:div>
    <w:div w:id="1224364790">
      <w:bodyDiv w:val="1"/>
      <w:marLeft w:val="0"/>
      <w:marRight w:val="0"/>
      <w:marTop w:val="0"/>
      <w:marBottom w:val="0"/>
      <w:divBdr>
        <w:top w:val="none" w:sz="0" w:space="0" w:color="auto"/>
        <w:left w:val="none" w:sz="0" w:space="0" w:color="auto"/>
        <w:bottom w:val="none" w:sz="0" w:space="0" w:color="auto"/>
        <w:right w:val="none" w:sz="0" w:space="0" w:color="auto"/>
      </w:divBdr>
    </w:div>
    <w:div w:id="1224829681">
      <w:bodyDiv w:val="1"/>
      <w:marLeft w:val="0"/>
      <w:marRight w:val="0"/>
      <w:marTop w:val="0"/>
      <w:marBottom w:val="0"/>
      <w:divBdr>
        <w:top w:val="none" w:sz="0" w:space="0" w:color="auto"/>
        <w:left w:val="none" w:sz="0" w:space="0" w:color="auto"/>
        <w:bottom w:val="none" w:sz="0" w:space="0" w:color="auto"/>
        <w:right w:val="none" w:sz="0" w:space="0" w:color="auto"/>
      </w:divBdr>
    </w:div>
    <w:div w:id="1224873573">
      <w:bodyDiv w:val="1"/>
      <w:marLeft w:val="0"/>
      <w:marRight w:val="0"/>
      <w:marTop w:val="0"/>
      <w:marBottom w:val="0"/>
      <w:divBdr>
        <w:top w:val="none" w:sz="0" w:space="0" w:color="auto"/>
        <w:left w:val="none" w:sz="0" w:space="0" w:color="auto"/>
        <w:bottom w:val="none" w:sz="0" w:space="0" w:color="auto"/>
        <w:right w:val="none" w:sz="0" w:space="0" w:color="auto"/>
      </w:divBdr>
    </w:div>
    <w:div w:id="1225409807">
      <w:bodyDiv w:val="1"/>
      <w:marLeft w:val="0"/>
      <w:marRight w:val="0"/>
      <w:marTop w:val="0"/>
      <w:marBottom w:val="0"/>
      <w:divBdr>
        <w:top w:val="none" w:sz="0" w:space="0" w:color="auto"/>
        <w:left w:val="none" w:sz="0" w:space="0" w:color="auto"/>
        <w:bottom w:val="none" w:sz="0" w:space="0" w:color="auto"/>
        <w:right w:val="none" w:sz="0" w:space="0" w:color="auto"/>
      </w:divBdr>
    </w:div>
    <w:div w:id="1225604259">
      <w:bodyDiv w:val="1"/>
      <w:marLeft w:val="0"/>
      <w:marRight w:val="0"/>
      <w:marTop w:val="0"/>
      <w:marBottom w:val="0"/>
      <w:divBdr>
        <w:top w:val="none" w:sz="0" w:space="0" w:color="auto"/>
        <w:left w:val="none" w:sz="0" w:space="0" w:color="auto"/>
        <w:bottom w:val="none" w:sz="0" w:space="0" w:color="auto"/>
        <w:right w:val="none" w:sz="0" w:space="0" w:color="auto"/>
      </w:divBdr>
    </w:div>
    <w:div w:id="1225605351">
      <w:bodyDiv w:val="1"/>
      <w:marLeft w:val="0"/>
      <w:marRight w:val="0"/>
      <w:marTop w:val="0"/>
      <w:marBottom w:val="0"/>
      <w:divBdr>
        <w:top w:val="none" w:sz="0" w:space="0" w:color="auto"/>
        <w:left w:val="none" w:sz="0" w:space="0" w:color="auto"/>
        <w:bottom w:val="none" w:sz="0" w:space="0" w:color="auto"/>
        <w:right w:val="none" w:sz="0" w:space="0" w:color="auto"/>
      </w:divBdr>
    </w:div>
    <w:div w:id="1225918442">
      <w:bodyDiv w:val="1"/>
      <w:marLeft w:val="0"/>
      <w:marRight w:val="0"/>
      <w:marTop w:val="0"/>
      <w:marBottom w:val="0"/>
      <w:divBdr>
        <w:top w:val="none" w:sz="0" w:space="0" w:color="auto"/>
        <w:left w:val="none" w:sz="0" w:space="0" w:color="auto"/>
        <w:bottom w:val="none" w:sz="0" w:space="0" w:color="auto"/>
        <w:right w:val="none" w:sz="0" w:space="0" w:color="auto"/>
      </w:divBdr>
    </w:div>
    <w:div w:id="1226066819">
      <w:bodyDiv w:val="1"/>
      <w:marLeft w:val="0"/>
      <w:marRight w:val="0"/>
      <w:marTop w:val="0"/>
      <w:marBottom w:val="0"/>
      <w:divBdr>
        <w:top w:val="none" w:sz="0" w:space="0" w:color="auto"/>
        <w:left w:val="none" w:sz="0" w:space="0" w:color="auto"/>
        <w:bottom w:val="none" w:sz="0" w:space="0" w:color="auto"/>
        <w:right w:val="none" w:sz="0" w:space="0" w:color="auto"/>
      </w:divBdr>
    </w:div>
    <w:div w:id="1226375745">
      <w:bodyDiv w:val="1"/>
      <w:marLeft w:val="0"/>
      <w:marRight w:val="0"/>
      <w:marTop w:val="0"/>
      <w:marBottom w:val="0"/>
      <w:divBdr>
        <w:top w:val="none" w:sz="0" w:space="0" w:color="auto"/>
        <w:left w:val="none" w:sz="0" w:space="0" w:color="auto"/>
        <w:bottom w:val="none" w:sz="0" w:space="0" w:color="auto"/>
        <w:right w:val="none" w:sz="0" w:space="0" w:color="auto"/>
      </w:divBdr>
    </w:div>
    <w:div w:id="1226794180">
      <w:bodyDiv w:val="1"/>
      <w:marLeft w:val="0"/>
      <w:marRight w:val="0"/>
      <w:marTop w:val="0"/>
      <w:marBottom w:val="0"/>
      <w:divBdr>
        <w:top w:val="none" w:sz="0" w:space="0" w:color="auto"/>
        <w:left w:val="none" w:sz="0" w:space="0" w:color="auto"/>
        <w:bottom w:val="none" w:sz="0" w:space="0" w:color="auto"/>
        <w:right w:val="none" w:sz="0" w:space="0" w:color="auto"/>
      </w:divBdr>
    </w:div>
    <w:div w:id="1226797907">
      <w:bodyDiv w:val="1"/>
      <w:marLeft w:val="0"/>
      <w:marRight w:val="0"/>
      <w:marTop w:val="0"/>
      <w:marBottom w:val="0"/>
      <w:divBdr>
        <w:top w:val="none" w:sz="0" w:space="0" w:color="auto"/>
        <w:left w:val="none" w:sz="0" w:space="0" w:color="auto"/>
        <w:bottom w:val="none" w:sz="0" w:space="0" w:color="auto"/>
        <w:right w:val="none" w:sz="0" w:space="0" w:color="auto"/>
      </w:divBdr>
    </w:div>
    <w:div w:id="1226842182">
      <w:bodyDiv w:val="1"/>
      <w:marLeft w:val="0"/>
      <w:marRight w:val="0"/>
      <w:marTop w:val="0"/>
      <w:marBottom w:val="0"/>
      <w:divBdr>
        <w:top w:val="none" w:sz="0" w:space="0" w:color="auto"/>
        <w:left w:val="none" w:sz="0" w:space="0" w:color="auto"/>
        <w:bottom w:val="none" w:sz="0" w:space="0" w:color="auto"/>
        <w:right w:val="none" w:sz="0" w:space="0" w:color="auto"/>
      </w:divBdr>
    </w:div>
    <w:div w:id="1226994301">
      <w:bodyDiv w:val="1"/>
      <w:marLeft w:val="0"/>
      <w:marRight w:val="0"/>
      <w:marTop w:val="0"/>
      <w:marBottom w:val="0"/>
      <w:divBdr>
        <w:top w:val="none" w:sz="0" w:space="0" w:color="auto"/>
        <w:left w:val="none" w:sz="0" w:space="0" w:color="auto"/>
        <w:bottom w:val="none" w:sz="0" w:space="0" w:color="auto"/>
        <w:right w:val="none" w:sz="0" w:space="0" w:color="auto"/>
      </w:divBdr>
    </w:div>
    <w:div w:id="1227229771">
      <w:bodyDiv w:val="1"/>
      <w:marLeft w:val="0"/>
      <w:marRight w:val="0"/>
      <w:marTop w:val="0"/>
      <w:marBottom w:val="0"/>
      <w:divBdr>
        <w:top w:val="none" w:sz="0" w:space="0" w:color="auto"/>
        <w:left w:val="none" w:sz="0" w:space="0" w:color="auto"/>
        <w:bottom w:val="none" w:sz="0" w:space="0" w:color="auto"/>
        <w:right w:val="none" w:sz="0" w:space="0" w:color="auto"/>
      </w:divBdr>
    </w:div>
    <w:div w:id="1227301167">
      <w:bodyDiv w:val="1"/>
      <w:marLeft w:val="0"/>
      <w:marRight w:val="0"/>
      <w:marTop w:val="0"/>
      <w:marBottom w:val="0"/>
      <w:divBdr>
        <w:top w:val="none" w:sz="0" w:space="0" w:color="auto"/>
        <w:left w:val="none" w:sz="0" w:space="0" w:color="auto"/>
        <w:bottom w:val="none" w:sz="0" w:space="0" w:color="auto"/>
        <w:right w:val="none" w:sz="0" w:space="0" w:color="auto"/>
      </w:divBdr>
    </w:div>
    <w:div w:id="1228223463">
      <w:bodyDiv w:val="1"/>
      <w:marLeft w:val="0"/>
      <w:marRight w:val="0"/>
      <w:marTop w:val="0"/>
      <w:marBottom w:val="0"/>
      <w:divBdr>
        <w:top w:val="none" w:sz="0" w:space="0" w:color="auto"/>
        <w:left w:val="none" w:sz="0" w:space="0" w:color="auto"/>
        <w:bottom w:val="none" w:sz="0" w:space="0" w:color="auto"/>
        <w:right w:val="none" w:sz="0" w:space="0" w:color="auto"/>
      </w:divBdr>
    </w:div>
    <w:div w:id="1228226302">
      <w:bodyDiv w:val="1"/>
      <w:marLeft w:val="0"/>
      <w:marRight w:val="0"/>
      <w:marTop w:val="0"/>
      <w:marBottom w:val="0"/>
      <w:divBdr>
        <w:top w:val="none" w:sz="0" w:space="0" w:color="auto"/>
        <w:left w:val="none" w:sz="0" w:space="0" w:color="auto"/>
        <w:bottom w:val="none" w:sz="0" w:space="0" w:color="auto"/>
        <w:right w:val="none" w:sz="0" w:space="0" w:color="auto"/>
      </w:divBdr>
    </w:div>
    <w:div w:id="1228226497">
      <w:bodyDiv w:val="1"/>
      <w:marLeft w:val="0"/>
      <w:marRight w:val="0"/>
      <w:marTop w:val="0"/>
      <w:marBottom w:val="0"/>
      <w:divBdr>
        <w:top w:val="none" w:sz="0" w:space="0" w:color="auto"/>
        <w:left w:val="none" w:sz="0" w:space="0" w:color="auto"/>
        <w:bottom w:val="none" w:sz="0" w:space="0" w:color="auto"/>
        <w:right w:val="none" w:sz="0" w:space="0" w:color="auto"/>
      </w:divBdr>
    </w:div>
    <w:div w:id="1228305220">
      <w:bodyDiv w:val="1"/>
      <w:marLeft w:val="0"/>
      <w:marRight w:val="0"/>
      <w:marTop w:val="0"/>
      <w:marBottom w:val="0"/>
      <w:divBdr>
        <w:top w:val="none" w:sz="0" w:space="0" w:color="auto"/>
        <w:left w:val="none" w:sz="0" w:space="0" w:color="auto"/>
        <w:bottom w:val="none" w:sz="0" w:space="0" w:color="auto"/>
        <w:right w:val="none" w:sz="0" w:space="0" w:color="auto"/>
      </w:divBdr>
    </w:div>
    <w:div w:id="1228343241">
      <w:bodyDiv w:val="1"/>
      <w:marLeft w:val="0"/>
      <w:marRight w:val="0"/>
      <w:marTop w:val="0"/>
      <w:marBottom w:val="0"/>
      <w:divBdr>
        <w:top w:val="none" w:sz="0" w:space="0" w:color="auto"/>
        <w:left w:val="none" w:sz="0" w:space="0" w:color="auto"/>
        <w:bottom w:val="none" w:sz="0" w:space="0" w:color="auto"/>
        <w:right w:val="none" w:sz="0" w:space="0" w:color="auto"/>
      </w:divBdr>
    </w:div>
    <w:div w:id="1228347132">
      <w:bodyDiv w:val="1"/>
      <w:marLeft w:val="0"/>
      <w:marRight w:val="0"/>
      <w:marTop w:val="0"/>
      <w:marBottom w:val="0"/>
      <w:divBdr>
        <w:top w:val="none" w:sz="0" w:space="0" w:color="auto"/>
        <w:left w:val="none" w:sz="0" w:space="0" w:color="auto"/>
        <w:bottom w:val="none" w:sz="0" w:space="0" w:color="auto"/>
        <w:right w:val="none" w:sz="0" w:space="0" w:color="auto"/>
      </w:divBdr>
    </w:div>
    <w:div w:id="1228419997">
      <w:bodyDiv w:val="1"/>
      <w:marLeft w:val="0"/>
      <w:marRight w:val="0"/>
      <w:marTop w:val="0"/>
      <w:marBottom w:val="0"/>
      <w:divBdr>
        <w:top w:val="none" w:sz="0" w:space="0" w:color="auto"/>
        <w:left w:val="none" w:sz="0" w:space="0" w:color="auto"/>
        <w:bottom w:val="none" w:sz="0" w:space="0" w:color="auto"/>
        <w:right w:val="none" w:sz="0" w:space="0" w:color="auto"/>
      </w:divBdr>
    </w:div>
    <w:div w:id="1228495944">
      <w:bodyDiv w:val="1"/>
      <w:marLeft w:val="0"/>
      <w:marRight w:val="0"/>
      <w:marTop w:val="0"/>
      <w:marBottom w:val="0"/>
      <w:divBdr>
        <w:top w:val="none" w:sz="0" w:space="0" w:color="auto"/>
        <w:left w:val="none" w:sz="0" w:space="0" w:color="auto"/>
        <w:bottom w:val="none" w:sz="0" w:space="0" w:color="auto"/>
        <w:right w:val="none" w:sz="0" w:space="0" w:color="auto"/>
      </w:divBdr>
    </w:div>
    <w:div w:id="1228758440">
      <w:bodyDiv w:val="1"/>
      <w:marLeft w:val="0"/>
      <w:marRight w:val="0"/>
      <w:marTop w:val="0"/>
      <w:marBottom w:val="0"/>
      <w:divBdr>
        <w:top w:val="none" w:sz="0" w:space="0" w:color="auto"/>
        <w:left w:val="none" w:sz="0" w:space="0" w:color="auto"/>
        <w:bottom w:val="none" w:sz="0" w:space="0" w:color="auto"/>
        <w:right w:val="none" w:sz="0" w:space="0" w:color="auto"/>
      </w:divBdr>
    </w:div>
    <w:div w:id="1228801692">
      <w:bodyDiv w:val="1"/>
      <w:marLeft w:val="0"/>
      <w:marRight w:val="0"/>
      <w:marTop w:val="0"/>
      <w:marBottom w:val="0"/>
      <w:divBdr>
        <w:top w:val="none" w:sz="0" w:space="0" w:color="auto"/>
        <w:left w:val="none" w:sz="0" w:space="0" w:color="auto"/>
        <w:bottom w:val="none" w:sz="0" w:space="0" w:color="auto"/>
        <w:right w:val="none" w:sz="0" w:space="0" w:color="auto"/>
      </w:divBdr>
    </w:div>
    <w:div w:id="1228805390">
      <w:bodyDiv w:val="1"/>
      <w:marLeft w:val="0"/>
      <w:marRight w:val="0"/>
      <w:marTop w:val="0"/>
      <w:marBottom w:val="0"/>
      <w:divBdr>
        <w:top w:val="none" w:sz="0" w:space="0" w:color="auto"/>
        <w:left w:val="none" w:sz="0" w:space="0" w:color="auto"/>
        <w:bottom w:val="none" w:sz="0" w:space="0" w:color="auto"/>
        <w:right w:val="none" w:sz="0" w:space="0" w:color="auto"/>
      </w:divBdr>
    </w:div>
    <w:div w:id="1229222424">
      <w:bodyDiv w:val="1"/>
      <w:marLeft w:val="0"/>
      <w:marRight w:val="0"/>
      <w:marTop w:val="0"/>
      <w:marBottom w:val="0"/>
      <w:divBdr>
        <w:top w:val="none" w:sz="0" w:space="0" w:color="auto"/>
        <w:left w:val="none" w:sz="0" w:space="0" w:color="auto"/>
        <w:bottom w:val="none" w:sz="0" w:space="0" w:color="auto"/>
        <w:right w:val="none" w:sz="0" w:space="0" w:color="auto"/>
      </w:divBdr>
    </w:div>
    <w:div w:id="1229268018">
      <w:bodyDiv w:val="1"/>
      <w:marLeft w:val="0"/>
      <w:marRight w:val="0"/>
      <w:marTop w:val="0"/>
      <w:marBottom w:val="0"/>
      <w:divBdr>
        <w:top w:val="none" w:sz="0" w:space="0" w:color="auto"/>
        <w:left w:val="none" w:sz="0" w:space="0" w:color="auto"/>
        <w:bottom w:val="none" w:sz="0" w:space="0" w:color="auto"/>
        <w:right w:val="none" w:sz="0" w:space="0" w:color="auto"/>
      </w:divBdr>
    </w:div>
    <w:div w:id="1229462435">
      <w:bodyDiv w:val="1"/>
      <w:marLeft w:val="0"/>
      <w:marRight w:val="0"/>
      <w:marTop w:val="0"/>
      <w:marBottom w:val="0"/>
      <w:divBdr>
        <w:top w:val="none" w:sz="0" w:space="0" w:color="auto"/>
        <w:left w:val="none" w:sz="0" w:space="0" w:color="auto"/>
        <w:bottom w:val="none" w:sz="0" w:space="0" w:color="auto"/>
        <w:right w:val="none" w:sz="0" w:space="0" w:color="auto"/>
      </w:divBdr>
    </w:div>
    <w:div w:id="1229681908">
      <w:bodyDiv w:val="1"/>
      <w:marLeft w:val="0"/>
      <w:marRight w:val="0"/>
      <w:marTop w:val="0"/>
      <w:marBottom w:val="0"/>
      <w:divBdr>
        <w:top w:val="none" w:sz="0" w:space="0" w:color="auto"/>
        <w:left w:val="none" w:sz="0" w:space="0" w:color="auto"/>
        <w:bottom w:val="none" w:sz="0" w:space="0" w:color="auto"/>
        <w:right w:val="none" w:sz="0" w:space="0" w:color="auto"/>
      </w:divBdr>
    </w:div>
    <w:div w:id="1229682180">
      <w:bodyDiv w:val="1"/>
      <w:marLeft w:val="0"/>
      <w:marRight w:val="0"/>
      <w:marTop w:val="0"/>
      <w:marBottom w:val="0"/>
      <w:divBdr>
        <w:top w:val="none" w:sz="0" w:space="0" w:color="auto"/>
        <w:left w:val="none" w:sz="0" w:space="0" w:color="auto"/>
        <w:bottom w:val="none" w:sz="0" w:space="0" w:color="auto"/>
        <w:right w:val="none" w:sz="0" w:space="0" w:color="auto"/>
      </w:divBdr>
    </w:div>
    <w:div w:id="1229804071">
      <w:bodyDiv w:val="1"/>
      <w:marLeft w:val="0"/>
      <w:marRight w:val="0"/>
      <w:marTop w:val="0"/>
      <w:marBottom w:val="0"/>
      <w:divBdr>
        <w:top w:val="none" w:sz="0" w:space="0" w:color="auto"/>
        <w:left w:val="none" w:sz="0" w:space="0" w:color="auto"/>
        <w:bottom w:val="none" w:sz="0" w:space="0" w:color="auto"/>
        <w:right w:val="none" w:sz="0" w:space="0" w:color="auto"/>
      </w:divBdr>
    </w:div>
    <w:div w:id="1230072920">
      <w:bodyDiv w:val="1"/>
      <w:marLeft w:val="0"/>
      <w:marRight w:val="0"/>
      <w:marTop w:val="0"/>
      <w:marBottom w:val="0"/>
      <w:divBdr>
        <w:top w:val="none" w:sz="0" w:space="0" w:color="auto"/>
        <w:left w:val="none" w:sz="0" w:space="0" w:color="auto"/>
        <w:bottom w:val="none" w:sz="0" w:space="0" w:color="auto"/>
        <w:right w:val="none" w:sz="0" w:space="0" w:color="auto"/>
      </w:divBdr>
    </w:div>
    <w:div w:id="1230074672">
      <w:bodyDiv w:val="1"/>
      <w:marLeft w:val="0"/>
      <w:marRight w:val="0"/>
      <w:marTop w:val="0"/>
      <w:marBottom w:val="0"/>
      <w:divBdr>
        <w:top w:val="none" w:sz="0" w:space="0" w:color="auto"/>
        <w:left w:val="none" w:sz="0" w:space="0" w:color="auto"/>
        <w:bottom w:val="none" w:sz="0" w:space="0" w:color="auto"/>
        <w:right w:val="none" w:sz="0" w:space="0" w:color="auto"/>
      </w:divBdr>
    </w:div>
    <w:div w:id="1230386295">
      <w:bodyDiv w:val="1"/>
      <w:marLeft w:val="0"/>
      <w:marRight w:val="0"/>
      <w:marTop w:val="0"/>
      <w:marBottom w:val="0"/>
      <w:divBdr>
        <w:top w:val="none" w:sz="0" w:space="0" w:color="auto"/>
        <w:left w:val="none" w:sz="0" w:space="0" w:color="auto"/>
        <w:bottom w:val="none" w:sz="0" w:space="0" w:color="auto"/>
        <w:right w:val="none" w:sz="0" w:space="0" w:color="auto"/>
      </w:divBdr>
    </w:div>
    <w:div w:id="1230574749">
      <w:bodyDiv w:val="1"/>
      <w:marLeft w:val="0"/>
      <w:marRight w:val="0"/>
      <w:marTop w:val="0"/>
      <w:marBottom w:val="0"/>
      <w:divBdr>
        <w:top w:val="none" w:sz="0" w:space="0" w:color="auto"/>
        <w:left w:val="none" w:sz="0" w:space="0" w:color="auto"/>
        <w:bottom w:val="none" w:sz="0" w:space="0" w:color="auto"/>
        <w:right w:val="none" w:sz="0" w:space="0" w:color="auto"/>
      </w:divBdr>
    </w:div>
    <w:div w:id="1230730671">
      <w:bodyDiv w:val="1"/>
      <w:marLeft w:val="0"/>
      <w:marRight w:val="0"/>
      <w:marTop w:val="0"/>
      <w:marBottom w:val="0"/>
      <w:divBdr>
        <w:top w:val="none" w:sz="0" w:space="0" w:color="auto"/>
        <w:left w:val="none" w:sz="0" w:space="0" w:color="auto"/>
        <w:bottom w:val="none" w:sz="0" w:space="0" w:color="auto"/>
        <w:right w:val="none" w:sz="0" w:space="0" w:color="auto"/>
      </w:divBdr>
    </w:div>
    <w:div w:id="1230768348">
      <w:bodyDiv w:val="1"/>
      <w:marLeft w:val="0"/>
      <w:marRight w:val="0"/>
      <w:marTop w:val="0"/>
      <w:marBottom w:val="0"/>
      <w:divBdr>
        <w:top w:val="none" w:sz="0" w:space="0" w:color="auto"/>
        <w:left w:val="none" w:sz="0" w:space="0" w:color="auto"/>
        <w:bottom w:val="none" w:sz="0" w:space="0" w:color="auto"/>
        <w:right w:val="none" w:sz="0" w:space="0" w:color="auto"/>
      </w:divBdr>
    </w:div>
    <w:div w:id="1230965358">
      <w:bodyDiv w:val="1"/>
      <w:marLeft w:val="0"/>
      <w:marRight w:val="0"/>
      <w:marTop w:val="0"/>
      <w:marBottom w:val="0"/>
      <w:divBdr>
        <w:top w:val="none" w:sz="0" w:space="0" w:color="auto"/>
        <w:left w:val="none" w:sz="0" w:space="0" w:color="auto"/>
        <w:bottom w:val="none" w:sz="0" w:space="0" w:color="auto"/>
        <w:right w:val="none" w:sz="0" w:space="0" w:color="auto"/>
      </w:divBdr>
    </w:div>
    <w:div w:id="1231111157">
      <w:bodyDiv w:val="1"/>
      <w:marLeft w:val="0"/>
      <w:marRight w:val="0"/>
      <w:marTop w:val="0"/>
      <w:marBottom w:val="0"/>
      <w:divBdr>
        <w:top w:val="none" w:sz="0" w:space="0" w:color="auto"/>
        <w:left w:val="none" w:sz="0" w:space="0" w:color="auto"/>
        <w:bottom w:val="none" w:sz="0" w:space="0" w:color="auto"/>
        <w:right w:val="none" w:sz="0" w:space="0" w:color="auto"/>
      </w:divBdr>
    </w:div>
    <w:div w:id="1231694822">
      <w:bodyDiv w:val="1"/>
      <w:marLeft w:val="0"/>
      <w:marRight w:val="0"/>
      <w:marTop w:val="0"/>
      <w:marBottom w:val="0"/>
      <w:divBdr>
        <w:top w:val="none" w:sz="0" w:space="0" w:color="auto"/>
        <w:left w:val="none" w:sz="0" w:space="0" w:color="auto"/>
        <w:bottom w:val="none" w:sz="0" w:space="0" w:color="auto"/>
        <w:right w:val="none" w:sz="0" w:space="0" w:color="auto"/>
      </w:divBdr>
    </w:div>
    <w:div w:id="1231840949">
      <w:bodyDiv w:val="1"/>
      <w:marLeft w:val="0"/>
      <w:marRight w:val="0"/>
      <w:marTop w:val="0"/>
      <w:marBottom w:val="0"/>
      <w:divBdr>
        <w:top w:val="none" w:sz="0" w:space="0" w:color="auto"/>
        <w:left w:val="none" w:sz="0" w:space="0" w:color="auto"/>
        <w:bottom w:val="none" w:sz="0" w:space="0" w:color="auto"/>
        <w:right w:val="none" w:sz="0" w:space="0" w:color="auto"/>
      </w:divBdr>
    </w:div>
    <w:div w:id="1231966039">
      <w:bodyDiv w:val="1"/>
      <w:marLeft w:val="0"/>
      <w:marRight w:val="0"/>
      <w:marTop w:val="0"/>
      <w:marBottom w:val="0"/>
      <w:divBdr>
        <w:top w:val="none" w:sz="0" w:space="0" w:color="auto"/>
        <w:left w:val="none" w:sz="0" w:space="0" w:color="auto"/>
        <w:bottom w:val="none" w:sz="0" w:space="0" w:color="auto"/>
        <w:right w:val="none" w:sz="0" w:space="0" w:color="auto"/>
      </w:divBdr>
    </w:div>
    <w:div w:id="1232037447">
      <w:bodyDiv w:val="1"/>
      <w:marLeft w:val="0"/>
      <w:marRight w:val="0"/>
      <w:marTop w:val="0"/>
      <w:marBottom w:val="0"/>
      <w:divBdr>
        <w:top w:val="none" w:sz="0" w:space="0" w:color="auto"/>
        <w:left w:val="none" w:sz="0" w:space="0" w:color="auto"/>
        <w:bottom w:val="none" w:sz="0" w:space="0" w:color="auto"/>
        <w:right w:val="none" w:sz="0" w:space="0" w:color="auto"/>
      </w:divBdr>
    </w:div>
    <w:div w:id="1232040747">
      <w:bodyDiv w:val="1"/>
      <w:marLeft w:val="0"/>
      <w:marRight w:val="0"/>
      <w:marTop w:val="0"/>
      <w:marBottom w:val="0"/>
      <w:divBdr>
        <w:top w:val="none" w:sz="0" w:space="0" w:color="auto"/>
        <w:left w:val="none" w:sz="0" w:space="0" w:color="auto"/>
        <w:bottom w:val="none" w:sz="0" w:space="0" w:color="auto"/>
        <w:right w:val="none" w:sz="0" w:space="0" w:color="auto"/>
      </w:divBdr>
    </w:div>
    <w:div w:id="1232156886">
      <w:bodyDiv w:val="1"/>
      <w:marLeft w:val="0"/>
      <w:marRight w:val="0"/>
      <w:marTop w:val="0"/>
      <w:marBottom w:val="0"/>
      <w:divBdr>
        <w:top w:val="none" w:sz="0" w:space="0" w:color="auto"/>
        <w:left w:val="none" w:sz="0" w:space="0" w:color="auto"/>
        <w:bottom w:val="none" w:sz="0" w:space="0" w:color="auto"/>
        <w:right w:val="none" w:sz="0" w:space="0" w:color="auto"/>
      </w:divBdr>
    </w:div>
    <w:div w:id="1232428292">
      <w:bodyDiv w:val="1"/>
      <w:marLeft w:val="0"/>
      <w:marRight w:val="0"/>
      <w:marTop w:val="0"/>
      <w:marBottom w:val="0"/>
      <w:divBdr>
        <w:top w:val="none" w:sz="0" w:space="0" w:color="auto"/>
        <w:left w:val="none" w:sz="0" w:space="0" w:color="auto"/>
        <w:bottom w:val="none" w:sz="0" w:space="0" w:color="auto"/>
        <w:right w:val="none" w:sz="0" w:space="0" w:color="auto"/>
      </w:divBdr>
    </w:div>
    <w:div w:id="1232739042">
      <w:bodyDiv w:val="1"/>
      <w:marLeft w:val="0"/>
      <w:marRight w:val="0"/>
      <w:marTop w:val="0"/>
      <w:marBottom w:val="0"/>
      <w:divBdr>
        <w:top w:val="none" w:sz="0" w:space="0" w:color="auto"/>
        <w:left w:val="none" w:sz="0" w:space="0" w:color="auto"/>
        <w:bottom w:val="none" w:sz="0" w:space="0" w:color="auto"/>
        <w:right w:val="none" w:sz="0" w:space="0" w:color="auto"/>
      </w:divBdr>
    </w:div>
    <w:div w:id="1233077274">
      <w:bodyDiv w:val="1"/>
      <w:marLeft w:val="0"/>
      <w:marRight w:val="0"/>
      <w:marTop w:val="0"/>
      <w:marBottom w:val="0"/>
      <w:divBdr>
        <w:top w:val="none" w:sz="0" w:space="0" w:color="auto"/>
        <w:left w:val="none" w:sz="0" w:space="0" w:color="auto"/>
        <w:bottom w:val="none" w:sz="0" w:space="0" w:color="auto"/>
        <w:right w:val="none" w:sz="0" w:space="0" w:color="auto"/>
      </w:divBdr>
    </w:div>
    <w:div w:id="1233277704">
      <w:bodyDiv w:val="1"/>
      <w:marLeft w:val="0"/>
      <w:marRight w:val="0"/>
      <w:marTop w:val="0"/>
      <w:marBottom w:val="0"/>
      <w:divBdr>
        <w:top w:val="none" w:sz="0" w:space="0" w:color="auto"/>
        <w:left w:val="none" w:sz="0" w:space="0" w:color="auto"/>
        <w:bottom w:val="none" w:sz="0" w:space="0" w:color="auto"/>
        <w:right w:val="none" w:sz="0" w:space="0" w:color="auto"/>
      </w:divBdr>
    </w:div>
    <w:div w:id="1233664975">
      <w:bodyDiv w:val="1"/>
      <w:marLeft w:val="0"/>
      <w:marRight w:val="0"/>
      <w:marTop w:val="0"/>
      <w:marBottom w:val="0"/>
      <w:divBdr>
        <w:top w:val="none" w:sz="0" w:space="0" w:color="auto"/>
        <w:left w:val="none" w:sz="0" w:space="0" w:color="auto"/>
        <w:bottom w:val="none" w:sz="0" w:space="0" w:color="auto"/>
        <w:right w:val="none" w:sz="0" w:space="0" w:color="auto"/>
      </w:divBdr>
    </w:div>
    <w:div w:id="1233856634">
      <w:bodyDiv w:val="1"/>
      <w:marLeft w:val="0"/>
      <w:marRight w:val="0"/>
      <w:marTop w:val="0"/>
      <w:marBottom w:val="0"/>
      <w:divBdr>
        <w:top w:val="none" w:sz="0" w:space="0" w:color="auto"/>
        <w:left w:val="none" w:sz="0" w:space="0" w:color="auto"/>
        <w:bottom w:val="none" w:sz="0" w:space="0" w:color="auto"/>
        <w:right w:val="none" w:sz="0" w:space="0" w:color="auto"/>
      </w:divBdr>
    </w:div>
    <w:div w:id="1234006063">
      <w:bodyDiv w:val="1"/>
      <w:marLeft w:val="0"/>
      <w:marRight w:val="0"/>
      <w:marTop w:val="0"/>
      <w:marBottom w:val="0"/>
      <w:divBdr>
        <w:top w:val="none" w:sz="0" w:space="0" w:color="auto"/>
        <w:left w:val="none" w:sz="0" w:space="0" w:color="auto"/>
        <w:bottom w:val="none" w:sz="0" w:space="0" w:color="auto"/>
        <w:right w:val="none" w:sz="0" w:space="0" w:color="auto"/>
      </w:divBdr>
    </w:div>
    <w:div w:id="1234127371">
      <w:bodyDiv w:val="1"/>
      <w:marLeft w:val="0"/>
      <w:marRight w:val="0"/>
      <w:marTop w:val="0"/>
      <w:marBottom w:val="0"/>
      <w:divBdr>
        <w:top w:val="none" w:sz="0" w:space="0" w:color="auto"/>
        <w:left w:val="none" w:sz="0" w:space="0" w:color="auto"/>
        <w:bottom w:val="none" w:sz="0" w:space="0" w:color="auto"/>
        <w:right w:val="none" w:sz="0" w:space="0" w:color="auto"/>
      </w:divBdr>
    </w:div>
    <w:div w:id="1234583328">
      <w:bodyDiv w:val="1"/>
      <w:marLeft w:val="0"/>
      <w:marRight w:val="0"/>
      <w:marTop w:val="0"/>
      <w:marBottom w:val="0"/>
      <w:divBdr>
        <w:top w:val="none" w:sz="0" w:space="0" w:color="auto"/>
        <w:left w:val="none" w:sz="0" w:space="0" w:color="auto"/>
        <w:bottom w:val="none" w:sz="0" w:space="0" w:color="auto"/>
        <w:right w:val="none" w:sz="0" w:space="0" w:color="auto"/>
      </w:divBdr>
    </w:div>
    <w:div w:id="1234661669">
      <w:bodyDiv w:val="1"/>
      <w:marLeft w:val="0"/>
      <w:marRight w:val="0"/>
      <w:marTop w:val="0"/>
      <w:marBottom w:val="0"/>
      <w:divBdr>
        <w:top w:val="none" w:sz="0" w:space="0" w:color="auto"/>
        <w:left w:val="none" w:sz="0" w:space="0" w:color="auto"/>
        <w:bottom w:val="none" w:sz="0" w:space="0" w:color="auto"/>
        <w:right w:val="none" w:sz="0" w:space="0" w:color="auto"/>
      </w:divBdr>
    </w:div>
    <w:div w:id="1234776138">
      <w:bodyDiv w:val="1"/>
      <w:marLeft w:val="0"/>
      <w:marRight w:val="0"/>
      <w:marTop w:val="0"/>
      <w:marBottom w:val="0"/>
      <w:divBdr>
        <w:top w:val="none" w:sz="0" w:space="0" w:color="auto"/>
        <w:left w:val="none" w:sz="0" w:space="0" w:color="auto"/>
        <w:bottom w:val="none" w:sz="0" w:space="0" w:color="auto"/>
        <w:right w:val="none" w:sz="0" w:space="0" w:color="auto"/>
      </w:divBdr>
    </w:div>
    <w:div w:id="1234970318">
      <w:bodyDiv w:val="1"/>
      <w:marLeft w:val="0"/>
      <w:marRight w:val="0"/>
      <w:marTop w:val="0"/>
      <w:marBottom w:val="0"/>
      <w:divBdr>
        <w:top w:val="none" w:sz="0" w:space="0" w:color="auto"/>
        <w:left w:val="none" w:sz="0" w:space="0" w:color="auto"/>
        <w:bottom w:val="none" w:sz="0" w:space="0" w:color="auto"/>
        <w:right w:val="none" w:sz="0" w:space="0" w:color="auto"/>
      </w:divBdr>
    </w:div>
    <w:div w:id="1235166300">
      <w:bodyDiv w:val="1"/>
      <w:marLeft w:val="0"/>
      <w:marRight w:val="0"/>
      <w:marTop w:val="0"/>
      <w:marBottom w:val="0"/>
      <w:divBdr>
        <w:top w:val="none" w:sz="0" w:space="0" w:color="auto"/>
        <w:left w:val="none" w:sz="0" w:space="0" w:color="auto"/>
        <w:bottom w:val="none" w:sz="0" w:space="0" w:color="auto"/>
        <w:right w:val="none" w:sz="0" w:space="0" w:color="auto"/>
      </w:divBdr>
    </w:div>
    <w:div w:id="1235436370">
      <w:bodyDiv w:val="1"/>
      <w:marLeft w:val="0"/>
      <w:marRight w:val="0"/>
      <w:marTop w:val="0"/>
      <w:marBottom w:val="0"/>
      <w:divBdr>
        <w:top w:val="none" w:sz="0" w:space="0" w:color="auto"/>
        <w:left w:val="none" w:sz="0" w:space="0" w:color="auto"/>
        <w:bottom w:val="none" w:sz="0" w:space="0" w:color="auto"/>
        <w:right w:val="none" w:sz="0" w:space="0" w:color="auto"/>
      </w:divBdr>
    </w:div>
    <w:div w:id="1235623614">
      <w:bodyDiv w:val="1"/>
      <w:marLeft w:val="0"/>
      <w:marRight w:val="0"/>
      <w:marTop w:val="0"/>
      <w:marBottom w:val="0"/>
      <w:divBdr>
        <w:top w:val="none" w:sz="0" w:space="0" w:color="auto"/>
        <w:left w:val="none" w:sz="0" w:space="0" w:color="auto"/>
        <w:bottom w:val="none" w:sz="0" w:space="0" w:color="auto"/>
        <w:right w:val="none" w:sz="0" w:space="0" w:color="auto"/>
      </w:divBdr>
    </w:div>
    <w:div w:id="1235630810">
      <w:bodyDiv w:val="1"/>
      <w:marLeft w:val="0"/>
      <w:marRight w:val="0"/>
      <w:marTop w:val="0"/>
      <w:marBottom w:val="0"/>
      <w:divBdr>
        <w:top w:val="none" w:sz="0" w:space="0" w:color="auto"/>
        <w:left w:val="none" w:sz="0" w:space="0" w:color="auto"/>
        <w:bottom w:val="none" w:sz="0" w:space="0" w:color="auto"/>
        <w:right w:val="none" w:sz="0" w:space="0" w:color="auto"/>
      </w:divBdr>
    </w:div>
    <w:div w:id="1235700465">
      <w:bodyDiv w:val="1"/>
      <w:marLeft w:val="0"/>
      <w:marRight w:val="0"/>
      <w:marTop w:val="0"/>
      <w:marBottom w:val="0"/>
      <w:divBdr>
        <w:top w:val="none" w:sz="0" w:space="0" w:color="auto"/>
        <w:left w:val="none" w:sz="0" w:space="0" w:color="auto"/>
        <w:bottom w:val="none" w:sz="0" w:space="0" w:color="auto"/>
        <w:right w:val="none" w:sz="0" w:space="0" w:color="auto"/>
      </w:divBdr>
    </w:div>
    <w:div w:id="1235815031">
      <w:bodyDiv w:val="1"/>
      <w:marLeft w:val="0"/>
      <w:marRight w:val="0"/>
      <w:marTop w:val="0"/>
      <w:marBottom w:val="0"/>
      <w:divBdr>
        <w:top w:val="none" w:sz="0" w:space="0" w:color="auto"/>
        <w:left w:val="none" w:sz="0" w:space="0" w:color="auto"/>
        <w:bottom w:val="none" w:sz="0" w:space="0" w:color="auto"/>
        <w:right w:val="none" w:sz="0" w:space="0" w:color="auto"/>
      </w:divBdr>
    </w:div>
    <w:div w:id="1235815164">
      <w:bodyDiv w:val="1"/>
      <w:marLeft w:val="0"/>
      <w:marRight w:val="0"/>
      <w:marTop w:val="0"/>
      <w:marBottom w:val="0"/>
      <w:divBdr>
        <w:top w:val="none" w:sz="0" w:space="0" w:color="auto"/>
        <w:left w:val="none" w:sz="0" w:space="0" w:color="auto"/>
        <w:bottom w:val="none" w:sz="0" w:space="0" w:color="auto"/>
        <w:right w:val="none" w:sz="0" w:space="0" w:color="auto"/>
      </w:divBdr>
    </w:div>
    <w:div w:id="1235971910">
      <w:bodyDiv w:val="1"/>
      <w:marLeft w:val="0"/>
      <w:marRight w:val="0"/>
      <w:marTop w:val="0"/>
      <w:marBottom w:val="0"/>
      <w:divBdr>
        <w:top w:val="none" w:sz="0" w:space="0" w:color="auto"/>
        <w:left w:val="none" w:sz="0" w:space="0" w:color="auto"/>
        <w:bottom w:val="none" w:sz="0" w:space="0" w:color="auto"/>
        <w:right w:val="none" w:sz="0" w:space="0" w:color="auto"/>
      </w:divBdr>
    </w:div>
    <w:div w:id="1236165163">
      <w:bodyDiv w:val="1"/>
      <w:marLeft w:val="0"/>
      <w:marRight w:val="0"/>
      <w:marTop w:val="0"/>
      <w:marBottom w:val="0"/>
      <w:divBdr>
        <w:top w:val="none" w:sz="0" w:space="0" w:color="auto"/>
        <w:left w:val="none" w:sz="0" w:space="0" w:color="auto"/>
        <w:bottom w:val="none" w:sz="0" w:space="0" w:color="auto"/>
        <w:right w:val="none" w:sz="0" w:space="0" w:color="auto"/>
      </w:divBdr>
    </w:div>
    <w:div w:id="1236283125">
      <w:bodyDiv w:val="1"/>
      <w:marLeft w:val="0"/>
      <w:marRight w:val="0"/>
      <w:marTop w:val="0"/>
      <w:marBottom w:val="0"/>
      <w:divBdr>
        <w:top w:val="none" w:sz="0" w:space="0" w:color="auto"/>
        <w:left w:val="none" w:sz="0" w:space="0" w:color="auto"/>
        <w:bottom w:val="none" w:sz="0" w:space="0" w:color="auto"/>
        <w:right w:val="none" w:sz="0" w:space="0" w:color="auto"/>
      </w:divBdr>
    </w:div>
    <w:div w:id="1236665792">
      <w:bodyDiv w:val="1"/>
      <w:marLeft w:val="0"/>
      <w:marRight w:val="0"/>
      <w:marTop w:val="0"/>
      <w:marBottom w:val="0"/>
      <w:divBdr>
        <w:top w:val="none" w:sz="0" w:space="0" w:color="auto"/>
        <w:left w:val="none" w:sz="0" w:space="0" w:color="auto"/>
        <w:bottom w:val="none" w:sz="0" w:space="0" w:color="auto"/>
        <w:right w:val="none" w:sz="0" w:space="0" w:color="auto"/>
      </w:divBdr>
    </w:div>
    <w:div w:id="1236666210">
      <w:bodyDiv w:val="1"/>
      <w:marLeft w:val="0"/>
      <w:marRight w:val="0"/>
      <w:marTop w:val="0"/>
      <w:marBottom w:val="0"/>
      <w:divBdr>
        <w:top w:val="none" w:sz="0" w:space="0" w:color="auto"/>
        <w:left w:val="none" w:sz="0" w:space="0" w:color="auto"/>
        <w:bottom w:val="none" w:sz="0" w:space="0" w:color="auto"/>
        <w:right w:val="none" w:sz="0" w:space="0" w:color="auto"/>
      </w:divBdr>
    </w:div>
    <w:div w:id="1236739610">
      <w:bodyDiv w:val="1"/>
      <w:marLeft w:val="0"/>
      <w:marRight w:val="0"/>
      <w:marTop w:val="0"/>
      <w:marBottom w:val="0"/>
      <w:divBdr>
        <w:top w:val="none" w:sz="0" w:space="0" w:color="auto"/>
        <w:left w:val="none" w:sz="0" w:space="0" w:color="auto"/>
        <w:bottom w:val="none" w:sz="0" w:space="0" w:color="auto"/>
        <w:right w:val="none" w:sz="0" w:space="0" w:color="auto"/>
      </w:divBdr>
    </w:div>
    <w:div w:id="1236933928">
      <w:bodyDiv w:val="1"/>
      <w:marLeft w:val="0"/>
      <w:marRight w:val="0"/>
      <w:marTop w:val="0"/>
      <w:marBottom w:val="0"/>
      <w:divBdr>
        <w:top w:val="none" w:sz="0" w:space="0" w:color="auto"/>
        <w:left w:val="none" w:sz="0" w:space="0" w:color="auto"/>
        <w:bottom w:val="none" w:sz="0" w:space="0" w:color="auto"/>
        <w:right w:val="none" w:sz="0" w:space="0" w:color="auto"/>
      </w:divBdr>
    </w:div>
    <w:div w:id="1236939910">
      <w:bodyDiv w:val="1"/>
      <w:marLeft w:val="0"/>
      <w:marRight w:val="0"/>
      <w:marTop w:val="0"/>
      <w:marBottom w:val="0"/>
      <w:divBdr>
        <w:top w:val="none" w:sz="0" w:space="0" w:color="auto"/>
        <w:left w:val="none" w:sz="0" w:space="0" w:color="auto"/>
        <w:bottom w:val="none" w:sz="0" w:space="0" w:color="auto"/>
        <w:right w:val="none" w:sz="0" w:space="0" w:color="auto"/>
      </w:divBdr>
    </w:div>
    <w:div w:id="1237084891">
      <w:bodyDiv w:val="1"/>
      <w:marLeft w:val="0"/>
      <w:marRight w:val="0"/>
      <w:marTop w:val="0"/>
      <w:marBottom w:val="0"/>
      <w:divBdr>
        <w:top w:val="none" w:sz="0" w:space="0" w:color="auto"/>
        <w:left w:val="none" w:sz="0" w:space="0" w:color="auto"/>
        <w:bottom w:val="none" w:sz="0" w:space="0" w:color="auto"/>
        <w:right w:val="none" w:sz="0" w:space="0" w:color="auto"/>
      </w:divBdr>
    </w:div>
    <w:div w:id="1237129026">
      <w:bodyDiv w:val="1"/>
      <w:marLeft w:val="0"/>
      <w:marRight w:val="0"/>
      <w:marTop w:val="0"/>
      <w:marBottom w:val="0"/>
      <w:divBdr>
        <w:top w:val="none" w:sz="0" w:space="0" w:color="auto"/>
        <w:left w:val="none" w:sz="0" w:space="0" w:color="auto"/>
        <w:bottom w:val="none" w:sz="0" w:space="0" w:color="auto"/>
        <w:right w:val="none" w:sz="0" w:space="0" w:color="auto"/>
      </w:divBdr>
    </w:div>
    <w:div w:id="1237395735">
      <w:bodyDiv w:val="1"/>
      <w:marLeft w:val="0"/>
      <w:marRight w:val="0"/>
      <w:marTop w:val="0"/>
      <w:marBottom w:val="0"/>
      <w:divBdr>
        <w:top w:val="none" w:sz="0" w:space="0" w:color="auto"/>
        <w:left w:val="none" w:sz="0" w:space="0" w:color="auto"/>
        <w:bottom w:val="none" w:sz="0" w:space="0" w:color="auto"/>
        <w:right w:val="none" w:sz="0" w:space="0" w:color="auto"/>
      </w:divBdr>
    </w:div>
    <w:div w:id="1237469775">
      <w:bodyDiv w:val="1"/>
      <w:marLeft w:val="0"/>
      <w:marRight w:val="0"/>
      <w:marTop w:val="0"/>
      <w:marBottom w:val="0"/>
      <w:divBdr>
        <w:top w:val="none" w:sz="0" w:space="0" w:color="auto"/>
        <w:left w:val="none" w:sz="0" w:space="0" w:color="auto"/>
        <w:bottom w:val="none" w:sz="0" w:space="0" w:color="auto"/>
        <w:right w:val="none" w:sz="0" w:space="0" w:color="auto"/>
      </w:divBdr>
    </w:div>
    <w:div w:id="1237519961">
      <w:bodyDiv w:val="1"/>
      <w:marLeft w:val="0"/>
      <w:marRight w:val="0"/>
      <w:marTop w:val="0"/>
      <w:marBottom w:val="0"/>
      <w:divBdr>
        <w:top w:val="none" w:sz="0" w:space="0" w:color="auto"/>
        <w:left w:val="none" w:sz="0" w:space="0" w:color="auto"/>
        <w:bottom w:val="none" w:sz="0" w:space="0" w:color="auto"/>
        <w:right w:val="none" w:sz="0" w:space="0" w:color="auto"/>
      </w:divBdr>
    </w:div>
    <w:div w:id="1237520448">
      <w:bodyDiv w:val="1"/>
      <w:marLeft w:val="0"/>
      <w:marRight w:val="0"/>
      <w:marTop w:val="0"/>
      <w:marBottom w:val="0"/>
      <w:divBdr>
        <w:top w:val="none" w:sz="0" w:space="0" w:color="auto"/>
        <w:left w:val="none" w:sz="0" w:space="0" w:color="auto"/>
        <w:bottom w:val="none" w:sz="0" w:space="0" w:color="auto"/>
        <w:right w:val="none" w:sz="0" w:space="0" w:color="auto"/>
      </w:divBdr>
    </w:div>
    <w:div w:id="1237591759">
      <w:bodyDiv w:val="1"/>
      <w:marLeft w:val="0"/>
      <w:marRight w:val="0"/>
      <w:marTop w:val="0"/>
      <w:marBottom w:val="0"/>
      <w:divBdr>
        <w:top w:val="none" w:sz="0" w:space="0" w:color="auto"/>
        <w:left w:val="none" w:sz="0" w:space="0" w:color="auto"/>
        <w:bottom w:val="none" w:sz="0" w:space="0" w:color="auto"/>
        <w:right w:val="none" w:sz="0" w:space="0" w:color="auto"/>
      </w:divBdr>
    </w:div>
    <w:div w:id="1237861146">
      <w:bodyDiv w:val="1"/>
      <w:marLeft w:val="0"/>
      <w:marRight w:val="0"/>
      <w:marTop w:val="0"/>
      <w:marBottom w:val="0"/>
      <w:divBdr>
        <w:top w:val="none" w:sz="0" w:space="0" w:color="auto"/>
        <w:left w:val="none" w:sz="0" w:space="0" w:color="auto"/>
        <w:bottom w:val="none" w:sz="0" w:space="0" w:color="auto"/>
        <w:right w:val="none" w:sz="0" w:space="0" w:color="auto"/>
      </w:divBdr>
    </w:div>
    <w:div w:id="1237938525">
      <w:bodyDiv w:val="1"/>
      <w:marLeft w:val="0"/>
      <w:marRight w:val="0"/>
      <w:marTop w:val="0"/>
      <w:marBottom w:val="0"/>
      <w:divBdr>
        <w:top w:val="none" w:sz="0" w:space="0" w:color="auto"/>
        <w:left w:val="none" w:sz="0" w:space="0" w:color="auto"/>
        <w:bottom w:val="none" w:sz="0" w:space="0" w:color="auto"/>
        <w:right w:val="none" w:sz="0" w:space="0" w:color="auto"/>
      </w:divBdr>
    </w:div>
    <w:div w:id="1238049401">
      <w:bodyDiv w:val="1"/>
      <w:marLeft w:val="0"/>
      <w:marRight w:val="0"/>
      <w:marTop w:val="0"/>
      <w:marBottom w:val="0"/>
      <w:divBdr>
        <w:top w:val="none" w:sz="0" w:space="0" w:color="auto"/>
        <w:left w:val="none" w:sz="0" w:space="0" w:color="auto"/>
        <w:bottom w:val="none" w:sz="0" w:space="0" w:color="auto"/>
        <w:right w:val="none" w:sz="0" w:space="0" w:color="auto"/>
      </w:divBdr>
    </w:div>
    <w:div w:id="1238177000">
      <w:bodyDiv w:val="1"/>
      <w:marLeft w:val="0"/>
      <w:marRight w:val="0"/>
      <w:marTop w:val="0"/>
      <w:marBottom w:val="0"/>
      <w:divBdr>
        <w:top w:val="none" w:sz="0" w:space="0" w:color="auto"/>
        <w:left w:val="none" w:sz="0" w:space="0" w:color="auto"/>
        <w:bottom w:val="none" w:sz="0" w:space="0" w:color="auto"/>
        <w:right w:val="none" w:sz="0" w:space="0" w:color="auto"/>
      </w:divBdr>
    </w:div>
    <w:div w:id="1238394561">
      <w:bodyDiv w:val="1"/>
      <w:marLeft w:val="0"/>
      <w:marRight w:val="0"/>
      <w:marTop w:val="0"/>
      <w:marBottom w:val="0"/>
      <w:divBdr>
        <w:top w:val="none" w:sz="0" w:space="0" w:color="auto"/>
        <w:left w:val="none" w:sz="0" w:space="0" w:color="auto"/>
        <w:bottom w:val="none" w:sz="0" w:space="0" w:color="auto"/>
        <w:right w:val="none" w:sz="0" w:space="0" w:color="auto"/>
      </w:divBdr>
    </w:div>
    <w:div w:id="1238512110">
      <w:bodyDiv w:val="1"/>
      <w:marLeft w:val="0"/>
      <w:marRight w:val="0"/>
      <w:marTop w:val="0"/>
      <w:marBottom w:val="0"/>
      <w:divBdr>
        <w:top w:val="none" w:sz="0" w:space="0" w:color="auto"/>
        <w:left w:val="none" w:sz="0" w:space="0" w:color="auto"/>
        <w:bottom w:val="none" w:sz="0" w:space="0" w:color="auto"/>
        <w:right w:val="none" w:sz="0" w:space="0" w:color="auto"/>
      </w:divBdr>
    </w:div>
    <w:div w:id="1238784311">
      <w:bodyDiv w:val="1"/>
      <w:marLeft w:val="0"/>
      <w:marRight w:val="0"/>
      <w:marTop w:val="0"/>
      <w:marBottom w:val="0"/>
      <w:divBdr>
        <w:top w:val="none" w:sz="0" w:space="0" w:color="auto"/>
        <w:left w:val="none" w:sz="0" w:space="0" w:color="auto"/>
        <w:bottom w:val="none" w:sz="0" w:space="0" w:color="auto"/>
        <w:right w:val="none" w:sz="0" w:space="0" w:color="auto"/>
      </w:divBdr>
    </w:div>
    <w:div w:id="1238786849">
      <w:bodyDiv w:val="1"/>
      <w:marLeft w:val="0"/>
      <w:marRight w:val="0"/>
      <w:marTop w:val="0"/>
      <w:marBottom w:val="0"/>
      <w:divBdr>
        <w:top w:val="none" w:sz="0" w:space="0" w:color="auto"/>
        <w:left w:val="none" w:sz="0" w:space="0" w:color="auto"/>
        <w:bottom w:val="none" w:sz="0" w:space="0" w:color="auto"/>
        <w:right w:val="none" w:sz="0" w:space="0" w:color="auto"/>
      </w:divBdr>
    </w:div>
    <w:div w:id="1238829858">
      <w:bodyDiv w:val="1"/>
      <w:marLeft w:val="0"/>
      <w:marRight w:val="0"/>
      <w:marTop w:val="0"/>
      <w:marBottom w:val="0"/>
      <w:divBdr>
        <w:top w:val="none" w:sz="0" w:space="0" w:color="auto"/>
        <w:left w:val="none" w:sz="0" w:space="0" w:color="auto"/>
        <w:bottom w:val="none" w:sz="0" w:space="0" w:color="auto"/>
        <w:right w:val="none" w:sz="0" w:space="0" w:color="auto"/>
      </w:divBdr>
    </w:div>
    <w:div w:id="1238831822">
      <w:bodyDiv w:val="1"/>
      <w:marLeft w:val="0"/>
      <w:marRight w:val="0"/>
      <w:marTop w:val="0"/>
      <w:marBottom w:val="0"/>
      <w:divBdr>
        <w:top w:val="none" w:sz="0" w:space="0" w:color="auto"/>
        <w:left w:val="none" w:sz="0" w:space="0" w:color="auto"/>
        <w:bottom w:val="none" w:sz="0" w:space="0" w:color="auto"/>
        <w:right w:val="none" w:sz="0" w:space="0" w:color="auto"/>
      </w:divBdr>
    </w:div>
    <w:div w:id="1238898770">
      <w:bodyDiv w:val="1"/>
      <w:marLeft w:val="0"/>
      <w:marRight w:val="0"/>
      <w:marTop w:val="0"/>
      <w:marBottom w:val="0"/>
      <w:divBdr>
        <w:top w:val="none" w:sz="0" w:space="0" w:color="auto"/>
        <w:left w:val="none" w:sz="0" w:space="0" w:color="auto"/>
        <w:bottom w:val="none" w:sz="0" w:space="0" w:color="auto"/>
        <w:right w:val="none" w:sz="0" w:space="0" w:color="auto"/>
      </w:divBdr>
    </w:div>
    <w:div w:id="1238974812">
      <w:bodyDiv w:val="1"/>
      <w:marLeft w:val="0"/>
      <w:marRight w:val="0"/>
      <w:marTop w:val="0"/>
      <w:marBottom w:val="0"/>
      <w:divBdr>
        <w:top w:val="none" w:sz="0" w:space="0" w:color="auto"/>
        <w:left w:val="none" w:sz="0" w:space="0" w:color="auto"/>
        <w:bottom w:val="none" w:sz="0" w:space="0" w:color="auto"/>
        <w:right w:val="none" w:sz="0" w:space="0" w:color="auto"/>
      </w:divBdr>
    </w:div>
    <w:div w:id="1239248937">
      <w:bodyDiv w:val="1"/>
      <w:marLeft w:val="0"/>
      <w:marRight w:val="0"/>
      <w:marTop w:val="0"/>
      <w:marBottom w:val="0"/>
      <w:divBdr>
        <w:top w:val="none" w:sz="0" w:space="0" w:color="auto"/>
        <w:left w:val="none" w:sz="0" w:space="0" w:color="auto"/>
        <w:bottom w:val="none" w:sz="0" w:space="0" w:color="auto"/>
        <w:right w:val="none" w:sz="0" w:space="0" w:color="auto"/>
      </w:divBdr>
    </w:div>
    <w:div w:id="1239251614">
      <w:bodyDiv w:val="1"/>
      <w:marLeft w:val="0"/>
      <w:marRight w:val="0"/>
      <w:marTop w:val="0"/>
      <w:marBottom w:val="0"/>
      <w:divBdr>
        <w:top w:val="none" w:sz="0" w:space="0" w:color="auto"/>
        <w:left w:val="none" w:sz="0" w:space="0" w:color="auto"/>
        <w:bottom w:val="none" w:sz="0" w:space="0" w:color="auto"/>
        <w:right w:val="none" w:sz="0" w:space="0" w:color="auto"/>
      </w:divBdr>
    </w:div>
    <w:div w:id="1239360106">
      <w:bodyDiv w:val="1"/>
      <w:marLeft w:val="0"/>
      <w:marRight w:val="0"/>
      <w:marTop w:val="0"/>
      <w:marBottom w:val="0"/>
      <w:divBdr>
        <w:top w:val="none" w:sz="0" w:space="0" w:color="auto"/>
        <w:left w:val="none" w:sz="0" w:space="0" w:color="auto"/>
        <w:bottom w:val="none" w:sz="0" w:space="0" w:color="auto"/>
        <w:right w:val="none" w:sz="0" w:space="0" w:color="auto"/>
      </w:divBdr>
    </w:div>
    <w:div w:id="1239483110">
      <w:bodyDiv w:val="1"/>
      <w:marLeft w:val="0"/>
      <w:marRight w:val="0"/>
      <w:marTop w:val="0"/>
      <w:marBottom w:val="0"/>
      <w:divBdr>
        <w:top w:val="none" w:sz="0" w:space="0" w:color="auto"/>
        <w:left w:val="none" w:sz="0" w:space="0" w:color="auto"/>
        <w:bottom w:val="none" w:sz="0" w:space="0" w:color="auto"/>
        <w:right w:val="none" w:sz="0" w:space="0" w:color="auto"/>
      </w:divBdr>
    </w:div>
    <w:div w:id="1239555566">
      <w:bodyDiv w:val="1"/>
      <w:marLeft w:val="0"/>
      <w:marRight w:val="0"/>
      <w:marTop w:val="0"/>
      <w:marBottom w:val="0"/>
      <w:divBdr>
        <w:top w:val="none" w:sz="0" w:space="0" w:color="auto"/>
        <w:left w:val="none" w:sz="0" w:space="0" w:color="auto"/>
        <w:bottom w:val="none" w:sz="0" w:space="0" w:color="auto"/>
        <w:right w:val="none" w:sz="0" w:space="0" w:color="auto"/>
      </w:divBdr>
    </w:div>
    <w:div w:id="1240093761">
      <w:bodyDiv w:val="1"/>
      <w:marLeft w:val="0"/>
      <w:marRight w:val="0"/>
      <w:marTop w:val="0"/>
      <w:marBottom w:val="0"/>
      <w:divBdr>
        <w:top w:val="none" w:sz="0" w:space="0" w:color="auto"/>
        <w:left w:val="none" w:sz="0" w:space="0" w:color="auto"/>
        <w:bottom w:val="none" w:sz="0" w:space="0" w:color="auto"/>
        <w:right w:val="none" w:sz="0" w:space="0" w:color="auto"/>
      </w:divBdr>
    </w:div>
    <w:div w:id="1240139752">
      <w:bodyDiv w:val="1"/>
      <w:marLeft w:val="0"/>
      <w:marRight w:val="0"/>
      <w:marTop w:val="0"/>
      <w:marBottom w:val="0"/>
      <w:divBdr>
        <w:top w:val="none" w:sz="0" w:space="0" w:color="auto"/>
        <w:left w:val="none" w:sz="0" w:space="0" w:color="auto"/>
        <w:bottom w:val="none" w:sz="0" w:space="0" w:color="auto"/>
        <w:right w:val="none" w:sz="0" w:space="0" w:color="auto"/>
      </w:divBdr>
    </w:div>
    <w:div w:id="1240552850">
      <w:bodyDiv w:val="1"/>
      <w:marLeft w:val="0"/>
      <w:marRight w:val="0"/>
      <w:marTop w:val="0"/>
      <w:marBottom w:val="0"/>
      <w:divBdr>
        <w:top w:val="none" w:sz="0" w:space="0" w:color="auto"/>
        <w:left w:val="none" w:sz="0" w:space="0" w:color="auto"/>
        <w:bottom w:val="none" w:sz="0" w:space="0" w:color="auto"/>
        <w:right w:val="none" w:sz="0" w:space="0" w:color="auto"/>
      </w:divBdr>
    </w:div>
    <w:div w:id="1240678671">
      <w:bodyDiv w:val="1"/>
      <w:marLeft w:val="0"/>
      <w:marRight w:val="0"/>
      <w:marTop w:val="0"/>
      <w:marBottom w:val="0"/>
      <w:divBdr>
        <w:top w:val="none" w:sz="0" w:space="0" w:color="auto"/>
        <w:left w:val="none" w:sz="0" w:space="0" w:color="auto"/>
        <w:bottom w:val="none" w:sz="0" w:space="0" w:color="auto"/>
        <w:right w:val="none" w:sz="0" w:space="0" w:color="auto"/>
      </w:divBdr>
    </w:div>
    <w:div w:id="1240749156">
      <w:bodyDiv w:val="1"/>
      <w:marLeft w:val="0"/>
      <w:marRight w:val="0"/>
      <w:marTop w:val="0"/>
      <w:marBottom w:val="0"/>
      <w:divBdr>
        <w:top w:val="none" w:sz="0" w:space="0" w:color="auto"/>
        <w:left w:val="none" w:sz="0" w:space="0" w:color="auto"/>
        <w:bottom w:val="none" w:sz="0" w:space="0" w:color="auto"/>
        <w:right w:val="none" w:sz="0" w:space="0" w:color="auto"/>
      </w:divBdr>
    </w:div>
    <w:div w:id="1240795559">
      <w:bodyDiv w:val="1"/>
      <w:marLeft w:val="0"/>
      <w:marRight w:val="0"/>
      <w:marTop w:val="0"/>
      <w:marBottom w:val="0"/>
      <w:divBdr>
        <w:top w:val="none" w:sz="0" w:space="0" w:color="auto"/>
        <w:left w:val="none" w:sz="0" w:space="0" w:color="auto"/>
        <w:bottom w:val="none" w:sz="0" w:space="0" w:color="auto"/>
        <w:right w:val="none" w:sz="0" w:space="0" w:color="auto"/>
      </w:divBdr>
    </w:div>
    <w:div w:id="1241211551">
      <w:bodyDiv w:val="1"/>
      <w:marLeft w:val="0"/>
      <w:marRight w:val="0"/>
      <w:marTop w:val="0"/>
      <w:marBottom w:val="0"/>
      <w:divBdr>
        <w:top w:val="none" w:sz="0" w:space="0" w:color="auto"/>
        <w:left w:val="none" w:sz="0" w:space="0" w:color="auto"/>
        <w:bottom w:val="none" w:sz="0" w:space="0" w:color="auto"/>
        <w:right w:val="none" w:sz="0" w:space="0" w:color="auto"/>
      </w:divBdr>
    </w:div>
    <w:div w:id="1241211724">
      <w:bodyDiv w:val="1"/>
      <w:marLeft w:val="0"/>
      <w:marRight w:val="0"/>
      <w:marTop w:val="0"/>
      <w:marBottom w:val="0"/>
      <w:divBdr>
        <w:top w:val="none" w:sz="0" w:space="0" w:color="auto"/>
        <w:left w:val="none" w:sz="0" w:space="0" w:color="auto"/>
        <w:bottom w:val="none" w:sz="0" w:space="0" w:color="auto"/>
        <w:right w:val="none" w:sz="0" w:space="0" w:color="auto"/>
      </w:divBdr>
    </w:div>
    <w:div w:id="1241253040">
      <w:bodyDiv w:val="1"/>
      <w:marLeft w:val="0"/>
      <w:marRight w:val="0"/>
      <w:marTop w:val="0"/>
      <w:marBottom w:val="0"/>
      <w:divBdr>
        <w:top w:val="none" w:sz="0" w:space="0" w:color="auto"/>
        <w:left w:val="none" w:sz="0" w:space="0" w:color="auto"/>
        <w:bottom w:val="none" w:sz="0" w:space="0" w:color="auto"/>
        <w:right w:val="none" w:sz="0" w:space="0" w:color="auto"/>
      </w:divBdr>
    </w:div>
    <w:div w:id="1241939288">
      <w:bodyDiv w:val="1"/>
      <w:marLeft w:val="0"/>
      <w:marRight w:val="0"/>
      <w:marTop w:val="0"/>
      <w:marBottom w:val="0"/>
      <w:divBdr>
        <w:top w:val="none" w:sz="0" w:space="0" w:color="auto"/>
        <w:left w:val="none" w:sz="0" w:space="0" w:color="auto"/>
        <w:bottom w:val="none" w:sz="0" w:space="0" w:color="auto"/>
        <w:right w:val="none" w:sz="0" w:space="0" w:color="auto"/>
      </w:divBdr>
    </w:div>
    <w:div w:id="1241984590">
      <w:bodyDiv w:val="1"/>
      <w:marLeft w:val="0"/>
      <w:marRight w:val="0"/>
      <w:marTop w:val="0"/>
      <w:marBottom w:val="0"/>
      <w:divBdr>
        <w:top w:val="none" w:sz="0" w:space="0" w:color="auto"/>
        <w:left w:val="none" w:sz="0" w:space="0" w:color="auto"/>
        <w:bottom w:val="none" w:sz="0" w:space="0" w:color="auto"/>
        <w:right w:val="none" w:sz="0" w:space="0" w:color="auto"/>
      </w:divBdr>
    </w:div>
    <w:div w:id="1242057081">
      <w:bodyDiv w:val="1"/>
      <w:marLeft w:val="0"/>
      <w:marRight w:val="0"/>
      <w:marTop w:val="0"/>
      <w:marBottom w:val="0"/>
      <w:divBdr>
        <w:top w:val="none" w:sz="0" w:space="0" w:color="auto"/>
        <w:left w:val="none" w:sz="0" w:space="0" w:color="auto"/>
        <w:bottom w:val="none" w:sz="0" w:space="0" w:color="auto"/>
        <w:right w:val="none" w:sz="0" w:space="0" w:color="auto"/>
      </w:divBdr>
    </w:div>
    <w:div w:id="1242064757">
      <w:bodyDiv w:val="1"/>
      <w:marLeft w:val="0"/>
      <w:marRight w:val="0"/>
      <w:marTop w:val="0"/>
      <w:marBottom w:val="0"/>
      <w:divBdr>
        <w:top w:val="none" w:sz="0" w:space="0" w:color="auto"/>
        <w:left w:val="none" w:sz="0" w:space="0" w:color="auto"/>
        <w:bottom w:val="none" w:sz="0" w:space="0" w:color="auto"/>
        <w:right w:val="none" w:sz="0" w:space="0" w:color="auto"/>
      </w:divBdr>
    </w:div>
    <w:div w:id="1242104881">
      <w:bodyDiv w:val="1"/>
      <w:marLeft w:val="0"/>
      <w:marRight w:val="0"/>
      <w:marTop w:val="0"/>
      <w:marBottom w:val="0"/>
      <w:divBdr>
        <w:top w:val="none" w:sz="0" w:space="0" w:color="auto"/>
        <w:left w:val="none" w:sz="0" w:space="0" w:color="auto"/>
        <w:bottom w:val="none" w:sz="0" w:space="0" w:color="auto"/>
        <w:right w:val="none" w:sz="0" w:space="0" w:color="auto"/>
      </w:divBdr>
    </w:div>
    <w:div w:id="1242368739">
      <w:bodyDiv w:val="1"/>
      <w:marLeft w:val="0"/>
      <w:marRight w:val="0"/>
      <w:marTop w:val="0"/>
      <w:marBottom w:val="0"/>
      <w:divBdr>
        <w:top w:val="none" w:sz="0" w:space="0" w:color="auto"/>
        <w:left w:val="none" w:sz="0" w:space="0" w:color="auto"/>
        <w:bottom w:val="none" w:sz="0" w:space="0" w:color="auto"/>
        <w:right w:val="none" w:sz="0" w:space="0" w:color="auto"/>
      </w:divBdr>
    </w:div>
    <w:div w:id="1242645782">
      <w:bodyDiv w:val="1"/>
      <w:marLeft w:val="0"/>
      <w:marRight w:val="0"/>
      <w:marTop w:val="0"/>
      <w:marBottom w:val="0"/>
      <w:divBdr>
        <w:top w:val="none" w:sz="0" w:space="0" w:color="auto"/>
        <w:left w:val="none" w:sz="0" w:space="0" w:color="auto"/>
        <w:bottom w:val="none" w:sz="0" w:space="0" w:color="auto"/>
        <w:right w:val="none" w:sz="0" w:space="0" w:color="auto"/>
      </w:divBdr>
    </w:div>
    <w:div w:id="1242717611">
      <w:bodyDiv w:val="1"/>
      <w:marLeft w:val="0"/>
      <w:marRight w:val="0"/>
      <w:marTop w:val="0"/>
      <w:marBottom w:val="0"/>
      <w:divBdr>
        <w:top w:val="none" w:sz="0" w:space="0" w:color="auto"/>
        <w:left w:val="none" w:sz="0" w:space="0" w:color="auto"/>
        <w:bottom w:val="none" w:sz="0" w:space="0" w:color="auto"/>
        <w:right w:val="none" w:sz="0" w:space="0" w:color="auto"/>
      </w:divBdr>
    </w:div>
    <w:div w:id="1242904885">
      <w:bodyDiv w:val="1"/>
      <w:marLeft w:val="0"/>
      <w:marRight w:val="0"/>
      <w:marTop w:val="0"/>
      <w:marBottom w:val="0"/>
      <w:divBdr>
        <w:top w:val="none" w:sz="0" w:space="0" w:color="auto"/>
        <w:left w:val="none" w:sz="0" w:space="0" w:color="auto"/>
        <w:bottom w:val="none" w:sz="0" w:space="0" w:color="auto"/>
        <w:right w:val="none" w:sz="0" w:space="0" w:color="auto"/>
      </w:divBdr>
    </w:div>
    <w:div w:id="1242985015">
      <w:bodyDiv w:val="1"/>
      <w:marLeft w:val="0"/>
      <w:marRight w:val="0"/>
      <w:marTop w:val="0"/>
      <w:marBottom w:val="0"/>
      <w:divBdr>
        <w:top w:val="none" w:sz="0" w:space="0" w:color="auto"/>
        <w:left w:val="none" w:sz="0" w:space="0" w:color="auto"/>
        <w:bottom w:val="none" w:sz="0" w:space="0" w:color="auto"/>
        <w:right w:val="none" w:sz="0" w:space="0" w:color="auto"/>
      </w:divBdr>
    </w:div>
    <w:div w:id="1242985325">
      <w:bodyDiv w:val="1"/>
      <w:marLeft w:val="0"/>
      <w:marRight w:val="0"/>
      <w:marTop w:val="0"/>
      <w:marBottom w:val="0"/>
      <w:divBdr>
        <w:top w:val="none" w:sz="0" w:space="0" w:color="auto"/>
        <w:left w:val="none" w:sz="0" w:space="0" w:color="auto"/>
        <w:bottom w:val="none" w:sz="0" w:space="0" w:color="auto"/>
        <w:right w:val="none" w:sz="0" w:space="0" w:color="auto"/>
      </w:divBdr>
    </w:div>
    <w:div w:id="1243023115">
      <w:bodyDiv w:val="1"/>
      <w:marLeft w:val="0"/>
      <w:marRight w:val="0"/>
      <w:marTop w:val="0"/>
      <w:marBottom w:val="0"/>
      <w:divBdr>
        <w:top w:val="none" w:sz="0" w:space="0" w:color="auto"/>
        <w:left w:val="none" w:sz="0" w:space="0" w:color="auto"/>
        <w:bottom w:val="none" w:sz="0" w:space="0" w:color="auto"/>
        <w:right w:val="none" w:sz="0" w:space="0" w:color="auto"/>
      </w:divBdr>
    </w:div>
    <w:div w:id="1243105565">
      <w:bodyDiv w:val="1"/>
      <w:marLeft w:val="0"/>
      <w:marRight w:val="0"/>
      <w:marTop w:val="0"/>
      <w:marBottom w:val="0"/>
      <w:divBdr>
        <w:top w:val="none" w:sz="0" w:space="0" w:color="auto"/>
        <w:left w:val="none" w:sz="0" w:space="0" w:color="auto"/>
        <w:bottom w:val="none" w:sz="0" w:space="0" w:color="auto"/>
        <w:right w:val="none" w:sz="0" w:space="0" w:color="auto"/>
      </w:divBdr>
    </w:div>
    <w:div w:id="1243175647">
      <w:bodyDiv w:val="1"/>
      <w:marLeft w:val="0"/>
      <w:marRight w:val="0"/>
      <w:marTop w:val="0"/>
      <w:marBottom w:val="0"/>
      <w:divBdr>
        <w:top w:val="none" w:sz="0" w:space="0" w:color="auto"/>
        <w:left w:val="none" w:sz="0" w:space="0" w:color="auto"/>
        <w:bottom w:val="none" w:sz="0" w:space="0" w:color="auto"/>
        <w:right w:val="none" w:sz="0" w:space="0" w:color="auto"/>
      </w:divBdr>
    </w:div>
    <w:div w:id="1243297228">
      <w:bodyDiv w:val="1"/>
      <w:marLeft w:val="0"/>
      <w:marRight w:val="0"/>
      <w:marTop w:val="0"/>
      <w:marBottom w:val="0"/>
      <w:divBdr>
        <w:top w:val="none" w:sz="0" w:space="0" w:color="auto"/>
        <w:left w:val="none" w:sz="0" w:space="0" w:color="auto"/>
        <w:bottom w:val="none" w:sz="0" w:space="0" w:color="auto"/>
        <w:right w:val="none" w:sz="0" w:space="0" w:color="auto"/>
      </w:divBdr>
    </w:div>
    <w:div w:id="1243373928">
      <w:bodyDiv w:val="1"/>
      <w:marLeft w:val="0"/>
      <w:marRight w:val="0"/>
      <w:marTop w:val="0"/>
      <w:marBottom w:val="0"/>
      <w:divBdr>
        <w:top w:val="none" w:sz="0" w:space="0" w:color="auto"/>
        <w:left w:val="none" w:sz="0" w:space="0" w:color="auto"/>
        <w:bottom w:val="none" w:sz="0" w:space="0" w:color="auto"/>
        <w:right w:val="none" w:sz="0" w:space="0" w:color="auto"/>
      </w:divBdr>
    </w:div>
    <w:div w:id="1243418371">
      <w:bodyDiv w:val="1"/>
      <w:marLeft w:val="0"/>
      <w:marRight w:val="0"/>
      <w:marTop w:val="0"/>
      <w:marBottom w:val="0"/>
      <w:divBdr>
        <w:top w:val="none" w:sz="0" w:space="0" w:color="auto"/>
        <w:left w:val="none" w:sz="0" w:space="0" w:color="auto"/>
        <w:bottom w:val="none" w:sz="0" w:space="0" w:color="auto"/>
        <w:right w:val="none" w:sz="0" w:space="0" w:color="auto"/>
      </w:divBdr>
    </w:div>
    <w:div w:id="1243487125">
      <w:bodyDiv w:val="1"/>
      <w:marLeft w:val="0"/>
      <w:marRight w:val="0"/>
      <w:marTop w:val="0"/>
      <w:marBottom w:val="0"/>
      <w:divBdr>
        <w:top w:val="none" w:sz="0" w:space="0" w:color="auto"/>
        <w:left w:val="none" w:sz="0" w:space="0" w:color="auto"/>
        <w:bottom w:val="none" w:sz="0" w:space="0" w:color="auto"/>
        <w:right w:val="none" w:sz="0" w:space="0" w:color="auto"/>
      </w:divBdr>
    </w:div>
    <w:div w:id="1243762328">
      <w:bodyDiv w:val="1"/>
      <w:marLeft w:val="0"/>
      <w:marRight w:val="0"/>
      <w:marTop w:val="0"/>
      <w:marBottom w:val="0"/>
      <w:divBdr>
        <w:top w:val="none" w:sz="0" w:space="0" w:color="auto"/>
        <w:left w:val="none" w:sz="0" w:space="0" w:color="auto"/>
        <w:bottom w:val="none" w:sz="0" w:space="0" w:color="auto"/>
        <w:right w:val="none" w:sz="0" w:space="0" w:color="auto"/>
      </w:divBdr>
    </w:div>
    <w:div w:id="1244685672">
      <w:bodyDiv w:val="1"/>
      <w:marLeft w:val="0"/>
      <w:marRight w:val="0"/>
      <w:marTop w:val="0"/>
      <w:marBottom w:val="0"/>
      <w:divBdr>
        <w:top w:val="none" w:sz="0" w:space="0" w:color="auto"/>
        <w:left w:val="none" w:sz="0" w:space="0" w:color="auto"/>
        <w:bottom w:val="none" w:sz="0" w:space="0" w:color="auto"/>
        <w:right w:val="none" w:sz="0" w:space="0" w:color="auto"/>
      </w:divBdr>
    </w:div>
    <w:div w:id="1245184172">
      <w:bodyDiv w:val="1"/>
      <w:marLeft w:val="0"/>
      <w:marRight w:val="0"/>
      <w:marTop w:val="0"/>
      <w:marBottom w:val="0"/>
      <w:divBdr>
        <w:top w:val="none" w:sz="0" w:space="0" w:color="auto"/>
        <w:left w:val="none" w:sz="0" w:space="0" w:color="auto"/>
        <w:bottom w:val="none" w:sz="0" w:space="0" w:color="auto"/>
        <w:right w:val="none" w:sz="0" w:space="0" w:color="auto"/>
      </w:divBdr>
    </w:div>
    <w:div w:id="1245186438">
      <w:bodyDiv w:val="1"/>
      <w:marLeft w:val="0"/>
      <w:marRight w:val="0"/>
      <w:marTop w:val="0"/>
      <w:marBottom w:val="0"/>
      <w:divBdr>
        <w:top w:val="none" w:sz="0" w:space="0" w:color="auto"/>
        <w:left w:val="none" w:sz="0" w:space="0" w:color="auto"/>
        <w:bottom w:val="none" w:sz="0" w:space="0" w:color="auto"/>
        <w:right w:val="none" w:sz="0" w:space="0" w:color="auto"/>
      </w:divBdr>
    </w:div>
    <w:div w:id="1245335596">
      <w:bodyDiv w:val="1"/>
      <w:marLeft w:val="0"/>
      <w:marRight w:val="0"/>
      <w:marTop w:val="0"/>
      <w:marBottom w:val="0"/>
      <w:divBdr>
        <w:top w:val="none" w:sz="0" w:space="0" w:color="auto"/>
        <w:left w:val="none" w:sz="0" w:space="0" w:color="auto"/>
        <w:bottom w:val="none" w:sz="0" w:space="0" w:color="auto"/>
        <w:right w:val="none" w:sz="0" w:space="0" w:color="auto"/>
      </w:divBdr>
    </w:div>
    <w:div w:id="1245341713">
      <w:bodyDiv w:val="1"/>
      <w:marLeft w:val="0"/>
      <w:marRight w:val="0"/>
      <w:marTop w:val="0"/>
      <w:marBottom w:val="0"/>
      <w:divBdr>
        <w:top w:val="none" w:sz="0" w:space="0" w:color="auto"/>
        <w:left w:val="none" w:sz="0" w:space="0" w:color="auto"/>
        <w:bottom w:val="none" w:sz="0" w:space="0" w:color="auto"/>
        <w:right w:val="none" w:sz="0" w:space="0" w:color="auto"/>
      </w:divBdr>
    </w:div>
    <w:div w:id="1245383365">
      <w:bodyDiv w:val="1"/>
      <w:marLeft w:val="0"/>
      <w:marRight w:val="0"/>
      <w:marTop w:val="0"/>
      <w:marBottom w:val="0"/>
      <w:divBdr>
        <w:top w:val="none" w:sz="0" w:space="0" w:color="auto"/>
        <w:left w:val="none" w:sz="0" w:space="0" w:color="auto"/>
        <w:bottom w:val="none" w:sz="0" w:space="0" w:color="auto"/>
        <w:right w:val="none" w:sz="0" w:space="0" w:color="auto"/>
      </w:divBdr>
    </w:div>
    <w:div w:id="1245452188">
      <w:bodyDiv w:val="1"/>
      <w:marLeft w:val="0"/>
      <w:marRight w:val="0"/>
      <w:marTop w:val="0"/>
      <w:marBottom w:val="0"/>
      <w:divBdr>
        <w:top w:val="none" w:sz="0" w:space="0" w:color="auto"/>
        <w:left w:val="none" w:sz="0" w:space="0" w:color="auto"/>
        <w:bottom w:val="none" w:sz="0" w:space="0" w:color="auto"/>
        <w:right w:val="none" w:sz="0" w:space="0" w:color="auto"/>
      </w:divBdr>
    </w:div>
    <w:div w:id="1245529803">
      <w:bodyDiv w:val="1"/>
      <w:marLeft w:val="0"/>
      <w:marRight w:val="0"/>
      <w:marTop w:val="0"/>
      <w:marBottom w:val="0"/>
      <w:divBdr>
        <w:top w:val="none" w:sz="0" w:space="0" w:color="auto"/>
        <w:left w:val="none" w:sz="0" w:space="0" w:color="auto"/>
        <w:bottom w:val="none" w:sz="0" w:space="0" w:color="auto"/>
        <w:right w:val="none" w:sz="0" w:space="0" w:color="auto"/>
      </w:divBdr>
    </w:div>
    <w:div w:id="1245841380">
      <w:bodyDiv w:val="1"/>
      <w:marLeft w:val="0"/>
      <w:marRight w:val="0"/>
      <w:marTop w:val="0"/>
      <w:marBottom w:val="0"/>
      <w:divBdr>
        <w:top w:val="none" w:sz="0" w:space="0" w:color="auto"/>
        <w:left w:val="none" w:sz="0" w:space="0" w:color="auto"/>
        <w:bottom w:val="none" w:sz="0" w:space="0" w:color="auto"/>
        <w:right w:val="none" w:sz="0" w:space="0" w:color="auto"/>
      </w:divBdr>
    </w:div>
    <w:div w:id="1245995239">
      <w:bodyDiv w:val="1"/>
      <w:marLeft w:val="0"/>
      <w:marRight w:val="0"/>
      <w:marTop w:val="0"/>
      <w:marBottom w:val="0"/>
      <w:divBdr>
        <w:top w:val="none" w:sz="0" w:space="0" w:color="auto"/>
        <w:left w:val="none" w:sz="0" w:space="0" w:color="auto"/>
        <w:bottom w:val="none" w:sz="0" w:space="0" w:color="auto"/>
        <w:right w:val="none" w:sz="0" w:space="0" w:color="auto"/>
      </w:divBdr>
    </w:div>
    <w:div w:id="1246189824">
      <w:bodyDiv w:val="1"/>
      <w:marLeft w:val="0"/>
      <w:marRight w:val="0"/>
      <w:marTop w:val="0"/>
      <w:marBottom w:val="0"/>
      <w:divBdr>
        <w:top w:val="none" w:sz="0" w:space="0" w:color="auto"/>
        <w:left w:val="none" w:sz="0" w:space="0" w:color="auto"/>
        <w:bottom w:val="none" w:sz="0" w:space="0" w:color="auto"/>
        <w:right w:val="none" w:sz="0" w:space="0" w:color="auto"/>
      </w:divBdr>
    </w:div>
    <w:div w:id="1246301059">
      <w:bodyDiv w:val="1"/>
      <w:marLeft w:val="0"/>
      <w:marRight w:val="0"/>
      <w:marTop w:val="0"/>
      <w:marBottom w:val="0"/>
      <w:divBdr>
        <w:top w:val="none" w:sz="0" w:space="0" w:color="auto"/>
        <w:left w:val="none" w:sz="0" w:space="0" w:color="auto"/>
        <w:bottom w:val="none" w:sz="0" w:space="0" w:color="auto"/>
        <w:right w:val="none" w:sz="0" w:space="0" w:color="auto"/>
      </w:divBdr>
    </w:div>
    <w:div w:id="1246651787">
      <w:bodyDiv w:val="1"/>
      <w:marLeft w:val="0"/>
      <w:marRight w:val="0"/>
      <w:marTop w:val="0"/>
      <w:marBottom w:val="0"/>
      <w:divBdr>
        <w:top w:val="none" w:sz="0" w:space="0" w:color="auto"/>
        <w:left w:val="none" w:sz="0" w:space="0" w:color="auto"/>
        <w:bottom w:val="none" w:sz="0" w:space="0" w:color="auto"/>
        <w:right w:val="none" w:sz="0" w:space="0" w:color="auto"/>
      </w:divBdr>
    </w:div>
    <w:div w:id="1246962096">
      <w:bodyDiv w:val="1"/>
      <w:marLeft w:val="0"/>
      <w:marRight w:val="0"/>
      <w:marTop w:val="0"/>
      <w:marBottom w:val="0"/>
      <w:divBdr>
        <w:top w:val="none" w:sz="0" w:space="0" w:color="auto"/>
        <w:left w:val="none" w:sz="0" w:space="0" w:color="auto"/>
        <w:bottom w:val="none" w:sz="0" w:space="0" w:color="auto"/>
        <w:right w:val="none" w:sz="0" w:space="0" w:color="auto"/>
      </w:divBdr>
    </w:div>
    <w:div w:id="1246963504">
      <w:bodyDiv w:val="1"/>
      <w:marLeft w:val="0"/>
      <w:marRight w:val="0"/>
      <w:marTop w:val="0"/>
      <w:marBottom w:val="0"/>
      <w:divBdr>
        <w:top w:val="none" w:sz="0" w:space="0" w:color="auto"/>
        <w:left w:val="none" w:sz="0" w:space="0" w:color="auto"/>
        <w:bottom w:val="none" w:sz="0" w:space="0" w:color="auto"/>
        <w:right w:val="none" w:sz="0" w:space="0" w:color="auto"/>
      </w:divBdr>
    </w:div>
    <w:div w:id="1246964160">
      <w:bodyDiv w:val="1"/>
      <w:marLeft w:val="0"/>
      <w:marRight w:val="0"/>
      <w:marTop w:val="0"/>
      <w:marBottom w:val="0"/>
      <w:divBdr>
        <w:top w:val="none" w:sz="0" w:space="0" w:color="auto"/>
        <w:left w:val="none" w:sz="0" w:space="0" w:color="auto"/>
        <w:bottom w:val="none" w:sz="0" w:space="0" w:color="auto"/>
        <w:right w:val="none" w:sz="0" w:space="0" w:color="auto"/>
      </w:divBdr>
    </w:div>
    <w:div w:id="1247228818">
      <w:bodyDiv w:val="1"/>
      <w:marLeft w:val="0"/>
      <w:marRight w:val="0"/>
      <w:marTop w:val="0"/>
      <w:marBottom w:val="0"/>
      <w:divBdr>
        <w:top w:val="none" w:sz="0" w:space="0" w:color="auto"/>
        <w:left w:val="none" w:sz="0" w:space="0" w:color="auto"/>
        <w:bottom w:val="none" w:sz="0" w:space="0" w:color="auto"/>
        <w:right w:val="none" w:sz="0" w:space="0" w:color="auto"/>
      </w:divBdr>
    </w:div>
    <w:div w:id="1247350552">
      <w:bodyDiv w:val="1"/>
      <w:marLeft w:val="0"/>
      <w:marRight w:val="0"/>
      <w:marTop w:val="0"/>
      <w:marBottom w:val="0"/>
      <w:divBdr>
        <w:top w:val="none" w:sz="0" w:space="0" w:color="auto"/>
        <w:left w:val="none" w:sz="0" w:space="0" w:color="auto"/>
        <w:bottom w:val="none" w:sz="0" w:space="0" w:color="auto"/>
        <w:right w:val="none" w:sz="0" w:space="0" w:color="auto"/>
      </w:divBdr>
    </w:div>
    <w:div w:id="1247496217">
      <w:bodyDiv w:val="1"/>
      <w:marLeft w:val="0"/>
      <w:marRight w:val="0"/>
      <w:marTop w:val="0"/>
      <w:marBottom w:val="0"/>
      <w:divBdr>
        <w:top w:val="none" w:sz="0" w:space="0" w:color="auto"/>
        <w:left w:val="none" w:sz="0" w:space="0" w:color="auto"/>
        <w:bottom w:val="none" w:sz="0" w:space="0" w:color="auto"/>
        <w:right w:val="none" w:sz="0" w:space="0" w:color="auto"/>
      </w:divBdr>
    </w:div>
    <w:div w:id="1247612022">
      <w:bodyDiv w:val="1"/>
      <w:marLeft w:val="0"/>
      <w:marRight w:val="0"/>
      <w:marTop w:val="0"/>
      <w:marBottom w:val="0"/>
      <w:divBdr>
        <w:top w:val="none" w:sz="0" w:space="0" w:color="auto"/>
        <w:left w:val="none" w:sz="0" w:space="0" w:color="auto"/>
        <w:bottom w:val="none" w:sz="0" w:space="0" w:color="auto"/>
        <w:right w:val="none" w:sz="0" w:space="0" w:color="auto"/>
      </w:divBdr>
    </w:div>
    <w:div w:id="1247618168">
      <w:bodyDiv w:val="1"/>
      <w:marLeft w:val="0"/>
      <w:marRight w:val="0"/>
      <w:marTop w:val="0"/>
      <w:marBottom w:val="0"/>
      <w:divBdr>
        <w:top w:val="none" w:sz="0" w:space="0" w:color="auto"/>
        <w:left w:val="none" w:sz="0" w:space="0" w:color="auto"/>
        <w:bottom w:val="none" w:sz="0" w:space="0" w:color="auto"/>
        <w:right w:val="none" w:sz="0" w:space="0" w:color="auto"/>
      </w:divBdr>
    </w:div>
    <w:div w:id="1247837738">
      <w:bodyDiv w:val="1"/>
      <w:marLeft w:val="0"/>
      <w:marRight w:val="0"/>
      <w:marTop w:val="0"/>
      <w:marBottom w:val="0"/>
      <w:divBdr>
        <w:top w:val="none" w:sz="0" w:space="0" w:color="auto"/>
        <w:left w:val="none" w:sz="0" w:space="0" w:color="auto"/>
        <w:bottom w:val="none" w:sz="0" w:space="0" w:color="auto"/>
        <w:right w:val="none" w:sz="0" w:space="0" w:color="auto"/>
      </w:divBdr>
    </w:div>
    <w:div w:id="1247885548">
      <w:bodyDiv w:val="1"/>
      <w:marLeft w:val="0"/>
      <w:marRight w:val="0"/>
      <w:marTop w:val="0"/>
      <w:marBottom w:val="0"/>
      <w:divBdr>
        <w:top w:val="none" w:sz="0" w:space="0" w:color="auto"/>
        <w:left w:val="none" w:sz="0" w:space="0" w:color="auto"/>
        <w:bottom w:val="none" w:sz="0" w:space="0" w:color="auto"/>
        <w:right w:val="none" w:sz="0" w:space="0" w:color="auto"/>
      </w:divBdr>
    </w:div>
    <w:div w:id="1248029428">
      <w:bodyDiv w:val="1"/>
      <w:marLeft w:val="0"/>
      <w:marRight w:val="0"/>
      <w:marTop w:val="0"/>
      <w:marBottom w:val="0"/>
      <w:divBdr>
        <w:top w:val="none" w:sz="0" w:space="0" w:color="auto"/>
        <w:left w:val="none" w:sz="0" w:space="0" w:color="auto"/>
        <w:bottom w:val="none" w:sz="0" w:space="0" w:color="auto"/>
        <w:right w:val="none" w:sz="0" w:space="0" w:color="auto"/>
      </w:divBdr>
    </w:div>
    <w:div w:id="1248031847">
      <w:bodyDiv w:val="1"/>
      <w:marLeft w:val="0"/>
      <w:marRight w:val="0"/>
      <w:marTop w:val="0"/>
      <w:marBottom w:val="0"/>
      <w:divBdr>
        <w:top w:val="none" w:sz="0" w:space="0" w:color="auto"/>
        <w:left w:val="none" w:sz="0" w:space="0" w:color="auto"/>
        <w:bottom w:val="none" w:sz="0" w:space="0" w:color="auto"/>
        <w:right w:val="none" w:sz="0" w:space="0" w:color="auto"/>
      </w:divBdr>
    </w:div>
    <w:div w:id="1248073784">
      <w:bodyDiv w:val="1"/>
      <w:marLeft w:val="0"/>
      <w:marRight w:val="0"/>
      <w:marTop w:val="0"/>
      <w:marBottom w:val="0"/>
      <w:divBdr>
        <w:top w:val="none" w:sz="0" w:space="0" w:color="auto"/>
        <w:left w:val="none" w:sz="0" w:space="0" w:color="auto"/>
        <w:bottom w:val="none" w:sz="0" w:space="0" w:color="auto"/>
        <w:right w:val="none" w:sz="0" w:space="0" w:color="auto"/>
      </w:divBdr>
    </w:div>
    <w:div w:id="1248346288">
      <w:bodyDiv w:val="1"/>
      <w:marLeft w:val="0"/>
      <w:marRight w:val="0"/>
      <w:marTop w:val="0"/>
      <w:marBottom w:val="0"/>
      <w:divBdr>
        <w:top w:val="none" w:sz="0" w:space="0" w:color="auto"/>
        <w:left w:val="none" w:sz="0" w:space="0" w:color="auto"/>
        <w:bottom w:val="none" w:sz="0" w:space="0" w:color="auto"/>
        <w:right w:val="none" w:sz="0" w:space="0" w:color="auto"/>
      </w:divBdr>
    </w:div>
    <w:div w:id="1248465456">
      <w:bodyDiv w:val="1"/>
      <w:marLeft w:val="0"/>
      <w:marRight w:val="0"/>
      <w:marTop w:val="0"/>
      <w:marBottom w:val="0"/>
      <w:divBdr>
        <w:top w:val="none" w:sz="0" w:space="0" w:color="auto"/>
        <w:left w:val="none" w:sz="0" w:space="0" w:color="auto"/>
        <w:bottom w:val="none" w:sz="0" w:space="0" w:color="auto"/>
        <w:right w:val="none" w:sz="0" w:space="0" w:color="auto"/>
      </w:divBdr>
    </w:div>
    <w:div w:id="1248536196">
      <w:bodyDiv w:val="1"/>
      <w:marLeft w:val="0"/>
      <w:marRight w:val="0"/>
      <w:marTop w:val="0"/>
      <w:marBottom w:val="0"/>
      <w:divBdr>
        <w:top w:val="none" w:sz="0" w:space="0" w:color="auto"/>
        <w:left w:val="none" w:sz="0" w:space="0" w:color="auto"/>
        <w:bottom w:val="none" w:sz="0" w:space="0" w:color="auto"/>
        <w:right w:val="none" w:sz="0" w:space="0" w:color="auto"/>
      </w:divBdr>
    </w:div>
    <w:div w:id="1248882601">
      <w:bodyDiv w:val="1"/>
      <w:marLeft w:val="0"/>
      <w:marRight w:val="0"/>
      <w:marTop w:val="0"/>
      <w:marBottom w:val="0"/>
      <w:divBdr>
        <w:top w:val="none" w:sz="0" w:space="0" w:color="auto"/>
        <w:left w:val="none" w:sz="0" w:space="0" w:color="auto"/>
        <w:bottom w:val="none" w:sz="0" w:space="0" w:color="auto"/>
        <w:right w:val="none" w:sz="0" w:space="0" w:color="auto"/>
      </w:divBdr>
    </w:div>
    <w:div w:id="1248921142">
      <w:bodyDiv w:val="1"/>
      <w:marLeft w:val="0"/>
      <w:marRight w:val="0"/>
      <w:marTop w:val="0"/>
      <w:marBottom w:val="0"/>
      <w:divBdr>
        <w:top w:val="none" w:sz="0" w:space="0" w:color="auto"/>
        <w:left w:val="none" w:sz="0" w:space="0" w:color="auto"/>
        <w:bottom w:val="none" w:sz="0" w:space="0" w:color="auto"/>
        <w:right w:val="none" w:sz="0" w:space="0" w:color="auto"/>
      </w:divBdr>
    </w:div>
    <w:div w:id="1249072312">
      <w:bodyDiv w:val="1"/>
      <w:marLeft w:val="0"/>
      <w:marRight w:val="0"/>
      <w:marTop w:val="0"/>
      <w:marBottom w:val="0"/>
      <w:divBdr>
        <w:top w:val="none" w:sz="0" w:space="0" w:color="auto"/>
        <w:left w:val="none" w:sz="0" w:space="0" w:color="auto"/>
        <w:bottom w:val="none" w:sz="0" w:space="0" w:color="auto"/>
        <w:right w:val="none" w:sz="0" w:space="0" w:color="auto"/>
      </w:divBdr>
    </w:div>
    <w:div w:id="1249533891">
      <w:bodyDiv w:val="1"/>
      <w:marLeft w:val="0"/>
      <w:marRight w:val="0"/>
      <w:marTop w:val="0"/>
      <w:marBottom w:val="0"/>
      <w:divBdr>
        <w:top w:val="none" w:sz="0" w:space="0" w:color="auto"/>
        <w:left w:val="none" w:sz="0" w:space="0" w:color="auto"/>
        <w:bottom w:val="none" w:sz="0" w:space="0" w:color="auto"/>
        <w:right w:val="none" w:sz="0" w:space="0" w:color="auto"/>
      </w:divBdr>
    </w:div>
    <w:div w:id="1249536149">
      <w:bodyDiv w:val="1"/>
      <w:marLeft w:val="0"/>
      <w:marRight w:val="0"/>
      <w:marTop w:val="0"/>
      <w:marBottom w:val="0"/>
      <w:divBdr>
        <w:top w:val="none" w:sz="0" w:space="0" w:color="auto"/>
        <w:left w:val="none" w:sz="0" w:space="0" w:color="auto"/>
        <w:bottom w:val="none" w:sz="0" w:space="0" w:color="auto"/>
        <w:right w:val="none" w:sz="0" w:space="0" w:color="auto"/>
      </w:divBdr>
    </w:div>
    <w:div w:id="1249576257">
      <w:bodyDiv w:val="1"/>
      <w:marLeft w:val="0"/>
      <w:marRight w:val="0"/>
      <w:marTop w:val="0"/>
      <w:marBottom w:val="0"/>
      <w:divBdr>
        <w:top w:val="none" w:sz="0" w:space="0" w:color="auto"/>
        <w:left w:val="none" w:sz="0" w:space="0" w:color="auto"/>
        <w:bottom w:val="none" w:sz="0" w:space="0" w:color="auto"/>
        <w:right w:val="none" w:sz="0" w:space="0" w:color="auto"/>
      </w:divBdr>
    </w:div>
    <w:div w:id="1249584016">
      <w:bodyDiv w:val="1"/>
      <w:marLeft w:val="0"/>
      <w:marRight w:val="0"/>
      <w:marTop w:val="0"/>
      <w:marBottom w:val="0"/>
      <w:divBdr>
        <w:top w:val="none" w:sz="0" w:space="0" w:color="auto"/>
        <w:left w:val="none" w:sz="0" w:space="0" w:color="auto"/>
        <w:bottom w:val="none" w:sz="0" w:space="0" w:color="auto"/>
        <w:right w:val="none" w:sz="0" w:space="0" w:color="auto"/>
      </w:divBdr>
    </w:div>
    <w:div w:id="1249656129">
      <w:bodyDiv w:val="1"/>
      <w:marLeft w:val="0"/>
      <w:marRight w:val="0"/>
      <w:marTop w:val="0"/>
      <w:marBottom w:val="0"/>
      <w:divBdr>
        <w:top w:val="none" w:sz="0" w:space="0" w:color="auto"/>
        <w:left w:val="none" w:sz="0" w:space="0" w:color="auto"/>
        <w:bottom w:val="none" w:sz="0" w:space="0" w:color="auto"/>
        <w:right w:val="none" w:sz="0" w:space="0" w:color="auto"/>
      </w:divBdr>
    </w:div>
    <w:div w:id="1249733944">
      <w:bodyDiv w:val="1"/>
      <w:marLeft w:val="0"/>
      <w:marRight w:val="0"/>
      <w:marTop w:val="0"/>
      <w:marBottom w:val="0"/>
      <w:divBdr>
        <w:top w:val="none" w:sz="0" w:space="0" w:color="auto"/>
        <w:left w:val="none" w:sz="0" w:space="0" w:color="auto"/>
        <w:bottom w:val="none" w:sz="0" w:space="0" w:color="auto"/>
        <w:right w:val="none" w:sz="0" w:space="0" w:color="auto"/>
      </w:divBdr>
    </w:div>
    <w:div w:id="1249968654">
      <w:bodyDiv w:val="1"/>
      <w:marLeft w:val="0"/>
      <w:marRight w:val="0"/>
      <w:marTop w:val="0"/>
      <w:marBottom w:val="0"/>
      <w:divBdr>
        <w:top w:val="none" w:sz="0" w:space="0" w:color="auto"/>
        <w:left w:val="none" w:sz="0" w:space="0" w:color="auto"/>
        <w:bottom w:val="none" w:sz="0" w:space="0" w:color="auto"/>
        <w:right w:val="none" w:sz="0" w:space="0" w:color="auto"/>
      </w:divBdr>
    </w:div>
    <w:div w:id="1250122356">
      <w:bodyDiv w:val="1"/>
      <w:marLeft w:val="0"/>
      <w:marRight w:val="0"/>
      <w:marTop w:val="0"/>
      <w:marBottom w:val="0"/>
      <w:divBdr>
        <w:top w:val="none" w:sz="0" w:space="0" w:color="auto"/>
        <w:left w:val="none" w:sz="0" w:space="0" w:color="auto"/>
        <w:bottom w:val="none" w:sz="0" w:space="0" w:color="auto"/>
        <w:right w:val="none" w:sz="0" w:space="0" w:color="auto"/>
      </w:divBdr>
    </w:div>
    <w:div w:id="1250237352">
      <w:bodyDiv w:val="1"/>
      <w:marLeft w:val="0"/>
      <w:marRight w:val="0"/>
      <w:marTop w:val="0"/>
      <w:marBottom w:val="0"/>
      <w:divBdr>
        <w:top w:val="none" w:sz="0" w:space="0" w:color="auto"/>
        <w:left w:val="none" w:sz="0" w:space="0" w:color="auto"/>
        <w:bottom w:val="none" w:sz="0" w:space="0" w:color="auto"/>
        <w:right w:val="none" w:sz="0" w:space="0" w:color="auto"/>
      </w:divBdr>
    </w:div>
    <w:div w:id="1250388814">
      <w:bodyDiv w:val="1"/>
      <w:marLeft w:val="0"/>
      <w:marRight w:val="0"/>
      <w:marTop w:val="0"/>
      <w:marBottom w:val="0"/>
      <w:divBdr>
        <w:top w:val="none" w:sz="0" w:space="0" w:color="auto"/>
        <w:left w:val="none" w:sz="0" w:space="0" w:color="auto"/>
        <w:bottom w:val="none" w:sz="0" w:space="0" w:color="auto"/>
        <w:right w:val="none" w:sz="0" w:space="0" w:color="auto"/>
      </w:divBdr>
    </w:div>
    <w:div w:id="1250582604">
      <w:bodyDiv w:val="1"/>
      <w:marLeft w:val="0"/>
      <w:marRight w:val="0"/>
      <w:marTop w:val="0"/>
      <w:marBottom w:val="0"/>
      <w:divBdr>
        <w:top w:val="none" w:sz="0" w:space="0" w:color="auto"/>
        <w:left w:val="none" w:sz="0" w:space="0" w:color="auto"/>
        <w:bottom w:val="none" w:sz="0" w:space="0" w:color="auto"/>
        <w:right w:val="none" w:sz="0" w:space="0" w:color="auto"/>
      </w:divBdr>
    </w:div>
    <w:div w:id="1250653113">
      <w:bodyDiv w:val="1"/>
      <w:marLeft w:val="0"/>
      <w:marRight w:val="0"/>
      <w:marTop w:val="0"/>
      <w:marBottom w:val="0"/>
      <w:divBdr>
        <w:top w:val="none" w:sz="0" w:space="0" w:color="auto"/>
        <w:left w:val="none" w:sz="0" w:space="0" w:color="auto"/>
        <w:bottom w:val="none" w:sz="0" w:space="0" w:color="auto"/>
        <w:right w:val="none" w:sz="0" w:space="0" w:color="auto"/>
      </w:divBdr>
    </w:div>
    <w:div w:id="1250695696">
      <w:bodyDiv w:val="1"/>
      <w:marLeft w:val="0"/>
      <w:marRight w:val="0"/>
      <w:marTop w:val="0"/>
      <w:marBottom w:val="0"/>
      <w:divBdr>
        <w:top w:val="none" w:sz="0" w:space="0" w:color="auto"/>
        <w:left w:val="none" w:sz="0" w:space="0" w:color="auto"/>
        <w:bottom w:val="none" w:sz="0" w:space="0" w:color="auto"/>
        <w:right w:val="none" w:sz="0" w:space="0" w:color="auto"/>
      </w:divBdr>
    </w:div>
    <w:div w:id="1250844770">
      <w:bodyDiv w:val="1"/>
      <w:marLeft w:val="0"/>
      <w:marRight w:val="0"/>
      <w:marTop w:val="0"/>
      <w:marBottom w:val="0"/>
      <w:divBdr>
        <w:top w:val="none" w:sz="0" w:space="0" w:color="auto"/>
        <w:left w:val="none" w:sz="0" w:space="0" w:color="auto"/>
        <w:bottom w:val="none" w:sz="0" w:space="0" w:color="auto"/>
        <w:right w:val="none" w:sz="0" w:space="0" w:color="auto"/>
      </w:divBdr>
    </w:div>
    <w:div w:id="1250967469">
      <w:bodyDiv w:val="1"/>
      <w:marLeft w:val="0"/>
      <w:marRight w:val="0"/>
      <w:marTop w:val="0"/>
      <w:marBottom w:val="0"/>
      <w:divBdr>
        <w:top w:val="none" w:sz="0" w:space="0" w:color="auto"/>
        <w:left w:val="none" w:sz="0" w:space="0" w:color="auto"/>
        <w:bottom w:val="none" w:sz="0" w:space="0" w:color="auto"/>
        <w:right w:val="none" w:sz="0" w:space="0" w:color="auto"/>
      </w:divBdr>
    </w:div>
    <w:div w:id="1251041569">
      <w:bodyDiv w:val="1"/>
      <w:marLeft w:val="0"/>
      <w:marRight w:val="0"/>
      <w:marTop w:val="0"/>
      <w:marBottom w:val="0"/>
      <w:divBdr>
        <w:top w:val="none" w:sz="0" w:space="0" w:color="auto"/>
        <w:left w:val="none" w:sz="0" w:space="0" w:color="auto"/>
        <w:bottom w:val="none" w:sz="0" w:space="0" w:color="auto"/>
        <w:right w:val="none" w:sz="0" w:space="0" w:color="auto"/>
      </w:divBdr>
    </w:div>
    <w:div w:id="1251113299">
      <w:bodyDiv w:val="1"/>
      <w:marLeft w:val="0"/>
      <w:marRight w:val="0"/>
      <w:marTop w:val="0"/>
      <w:marBottom w:val="0"/>
      <w:divBdr>
        <w:top w:val="none" w:sz="0" w:space="0" w:color="auto"/>
        <w:left w:val="none" w:sz="0" w:space="0" w:color="auto"/>
        <w:bottom w:val="none" w:sz="0" w:space="0" w:color="auto"/>
        <w:right w:val="none" w:sz="0" w:space="0" w:color="auto"/>
      </w:divBdr>
    </w:div>
    <w:div w:id="1251310554">
      <w:bodyDiv w:val="1"/>
      <w:marLeft w:val="0"/>
      <w:marRight w:val="0"/>
      <w:marTop w:val="0"/>
      <w:marBottom w:val="0"/>
      <w:divBdr>
        <w:top w:val="none" w:sz="0" w:space="0" w:color="auto"/>
        <w:left w:val="none" w:sz="0" w:space="0" w:color="auto"/>
        <w:bottom w:val="none" w:sz="0" w:space="0" w:color="auto"/>
        <w:right w:val="none" w:sz="0" w:space="0" w:color="auto"/>
      </w:divBdr>
    </w:div>
    <w:div w:id="1251502645">
      <w:bodyDiv w:val="1"/>
      <w:marLeft w:val="0"/>
      <w:marRight w:val="0"/>
      <w:marTop w:val="0"/>
      <w:marBottom w:val="0"/>
      <w:divBdr>
        <w:top w:val="none" w:sz="0" w:space="0" w:color="auto"/>
        <w:left w:val="none" w:sz="0" w:space="0" w:color="auto"/>
        <w:bottom w:val="none" w:sz="0" w:space="0" w:color="auto"/>
        <w:right w:val="none" w:sz="0" w:space="0" w:color="auto"/>
      </w:divBdr>
    </w:div>
    <w:div w:id="1251505824">
      <w:bodyDiv w:val="1"/>
      <w:marLeft w:val="0"/>
      <w:marRight w:val="0"/>
      <w:marTop w:val="0"/>
      <w:marBottom w:val="0"/>
      <w:divBdr>
        <w:top w:val="none" w:sz="0" w:space="0" w:color="auto"/>
        <w:left w:val="none" w:sz="0" w:space="0" w:color="auto"/>
        <w:bottom w:val="none" w:sz="0" w:space="0" w:color="auto"/>
        <w:right w:val="none" w:sz="0" w:space="0" w:color="auto"/>
      </w:divBdr>
    </w:div>
    <w:div w:id="1251543714">
      <w:bodyDiv w:val="1"/>
      <w:marLeft w:val="0"/>
      <w:marRight w:val="0"/>
      <w:marTop w:val="0"/>
      <w:marBottom w:val="0"/>
      <w:divBdr>
        <w:top w:val="none" w:sz="0" w:space="0" w:color="auto"/>
        <w:left w:val="none" w:sz="0" w:space="0" w:color="auto"/>
        <w:bottom w:val="none" w:sz="0" w:space="0" w:color="auto"/>
        <w:right w:val="none" w:sz="0" w:space="0" w:color="auto"/>
      </w:divBdr>
    </w:div>
    <w:div w:id="1251743304">
      <w:bodyDiv w:val="1"/>
      <w:marLeft w:val="0"/>
      <w:marRight w:val="0"/>
      <w:marTop w:val="0"/>
      <w:marBottom w:val="0"/>
      <w:divBdr>
        <w:top w:val="none" w:sz="0" w:space="0" w:color="auto"/>
        <w:left w:val="none" w:sz="0" w:space="0" w:color="auto"/>
        <w:bottom w:val="none" w:sz="0" w:space="0" w:color="auto"/>
        <w:right w:val="none" w:sz="0" w:space="0" w:color="auto"/>
      </w:divBdr>
    </w:div>
    <w:div w:id="1251891095">
      <w:bodyDiv w:val="1"/>
      <w:marLeft w:val="0"/>
      <w:marRight w:val="0"/>
      <w:marTop w:val="0"/>
      <w:marBottom w:val="0"/>
      <w:divBdr>
        <w:top w:val="none" w:sz="0" w:space="0" w:color="auto"/>
        <w:left w:val="none" w:sz="0" w:space="0" w:color="auto"/>
        <w:bottom w:val="none" w:sz="0" w:space="0" w:color="auto"/>
        <w:right w:val="none" w:sz="0" w:space="0" w:color="auto"/>
      </w:divBdr>
    </w:div>
    <w:div w:id="1252349500">
      <w:bodyDiv w:val="1"/>
      <w:marLeft w:val="0"/>
      <w:marRight w:val="0"/>
      <w:marTop w:val="0"/>
      <w:marBottom w:val="0"/>
      <w:divBdr>
        <w:top w:val="none" w:sz="0" w:space="0" w:color="auto"/>
        <w:left w:val="none" w:sz="0" w:space="0" w:color="auto"/>
        <w:bottom w:val="none" w:sz="0" w:space="0" w:color="auto"/>
        <w:right w:val="none" w:sz="0" w:space="0" w:color="auto"/>
      </w:divBdr>
    </w:div>
    <w:div w:id="1252592279">
      <w:bodyDiv w:val="1"/>
      <w:marLeft w:val="0"/>
      <w:marRight w:val="0"/>
      <w:marTop w:val="0"/>
      <w:marBottom w:val="0"/>
      <w:divBdr>
        <w:top w:val="none" w:sz="0" w:space="0" w:color="auto"/>
        <w:left w:val="none" w:sz="0" w:space="0" w:color="auto"/>
        <w:bottom w:val="none" w:sz="0" w:space="0" w:color="auto"/>
        <w:right w:val="none" w:sz="0" w:space="0" w:color="auto"/>
      </w:divBdr>
    </w:div>
    <w:div w:id="1252592466">
      <w:bodyDiv w:val="1"/>
      <w:marLeft w:val="0"/>
      <w:marRight w:val="0"/>
      <w:marTop w:val="0"/>
      <w:marBottom w:val="0"/>
      <w:divBdr>
        <w:top w:val="none" w:sz="0" w:space="0" w:color="auto"/>
        <w:left w:val="none" w:sz="0" w:space="0" w:color="auto"/>
        <w:bottom w:val="none" w:sz="0" w:space="0" w:color="auto"/>
        <w:right w:val="none" w:sz="0" w:space="0" w:color="auto"/>
      </w:divBdr>
    </w:div>
    <w:div w:id="1252812971">
      <w:bodyDiv w:val="1"/>
      <w:marLeft w:val="0"/>
      <w:marRight w:val="0"/>
      <w:marTop w:val="0"/>
      <w:marBottom w:val="0"/>
      <w:divBdr>
        <w:top w:val="none" w:sz="0" w:space="0" w:color="auto"/>
        <w:left w:val="none" w:sz="0" w:space="0" w:color="auto"/>
        <w:bottom w:val="none" w:sz="0" w:space="0" w:color="auto"/>
        <w:right w:val="none" w:sz="0" w:space="0" w:color="auto"/>
      </w:divBdr>
    </w:div>
    <w:div w:id="1252815105">
      <w:bodyDiv w:val="1"/>
      <w:marLeft w:val="0"/>
      <w:marRight w:val="0"/>
      <w:marTop w:val="0"/>
      <w:marBottom w:val="0"/>
      <w:divBdr>
        <w:top w:val="none" w:sz="0" w:space="0" w:color="auto"/>
        <w:left w:val="none" w:sz="0" w:space="0" w:color="auto"/>
        <w:bottom w:val="none" w:sz="0" w:space="0" w:color="auto"/>
        <w:right w:val="none" w:sz="0" w:space="0" w:color="auto"/>
      </w:divBdr>
    </w:div>
    <w:div w:id="1253004997">
      <w:bodyDiv w:val="1"/>
      <w:marLeft w:val="0"/>
      <w:marRight w:val="0"/>
      <w:marTop w:val="0"/>
      <w:marBottom w:val="0"/>
      <w:divBdr>
        <w:top w:val="none" w:sz="0" w:space="0" w:color="auto"/>
        <w:left w:val="none" w:sz="0" w:space="0" w:color="auto"/>
        <w:bottom w:val="none" w:sz="0" w:space="0" w:color="auto"/>
        <w:right w:val="none" w:sz="0" w:space="0" w:color="auto"/>
      </w:divBdr>
    </w:div>
    <w:div w:id="1253007598">
      <w:bodyDiv w:val="1"/>
      <w:marLeft w:val="0"/>
      <w:marRight w:val="0"/>
      <w:marTop w:val="0"/>
      <w:marBottom w:val="0"/>
      <w:divBdr>
        <w:top w:val="none" w:sz="0" w:space="0" w:color="auto"/>
        <w:left w:val="none" w:sz="0" w:space="0" w:color="auto"/>
        <w:bottom w:val="none" w:sz="0" w:space="0" w:color="auto"/>
        <w:right w:val="none" w:sz="0" w:space="0" w:color="auto"/>
      </w:divBdr>
    </w:div>
    <w:div w:id="1253011917">
      <w:bodyDiv w:val="1"/>
      <w:marLeft w:val="0"/>
      <w:marRight w:val="0"/>
      <w:marTop w:val="0"/>
      <w:marBottom w:val="0"/>
      <w:divBdr>
        <w:top w:val="none" w:sz="0" w:space="0" w:color="auto"/>
        <w:left w:val="none" w:sz="0" w:space="0" w:color="auto"/>
        <w:bottom w:val="none" w:sz="0" w:space="0" w:color="auto"/>
        <w:right w:val="none" w:sz="0" w:space="0" w:color="auto"/>
      </w:divBdr>
    </w:div>
    <w:div w:id="1253121466">
      <w:bodyDiv w:val="1"/>
      <w:marLeft w:val="0"/>
      <w:marRight w:val="0"/>
      <w:marTop w:val="0"/>
      <w:marBottom w:val="0"/>
      <w:divBdr>
        <w:top w:val="none" w:sz="0" w:space="0" w:color="auto"/>
        <w:left w:val="none" w:sz="0" w:space="0" w:color="auto"/>
        <w:bottom w:val="none" w:sz="0" w:space="0" w:color="auto"/>
        <w:right w:val="none" w:sz="0" w:space="0" w:color="auto"/>
      </w:divBdr>
    </w:div>
    <w:div w:id="1253127266">
      <w:bodyDiv w:val="1"/>
      <w:marLeft w:val="0"/>
      <w:marRight w:val="0"/>
      <w:marTop w:val="0"/>
      <w:marBottom w:val="0"/>
      <w:divBdr>
        <w:top w:val="none" w:sz="0" w:space="0" w:color="auto"/>
        <w:left w:val="none" w:sz="0" w:space="0" w:color="auto"/>
        <w:bottom w:val="none" w:sz="0" w:space="0" w:color="auto"/>
        <w:right w:val="none" w:sz="0" w:space="0" w:color="auto"/>
      </w:divBdr>
    </w:div>
    <w:div w:id="1253127990">
      <w:bodyDiv w:val="1"/>
      <w:marLeft w:val="0"/>
      <w:marRight w:val="0"/>
      <w:marTop w:val="0"/>
      <w:marBottom w:val="0"/>
      <w:divBdr>
        <w:top w:val="none" w:sz="0" w:space="0" w:color="auto"/>
        <w:left w:val="none" w:sz="0" w:space="0" w:color="auto"/>
        <w:bottom w:val="none" w:sz="0" w:space="0" w:color="auto"/>
        <w:right w:val="none" w:sz="0" w:space="0" w:color="auto"/>
      </w:divBdr>
    </w:div>
    <w:div w:id="1253317537">
      <w:bodyDiv w:val="1"/>
      <w:marLeft w:val="0"/>
      <w:marRight w:val="0"/>
      <w:marTop w:val="0"/>
      <w:marBottom w:val="0"/>
      <w:divBdr>
        <w:top w:val="none" w:sz="0" w:space="0" w:color="auto"/>
        <w:left w:val="none" w:sz="0" w:space="0" w:color="auto"/>
        <w:bottom w:val="none" w:sz="0" w:space="0" w:color="auto"/>
        <w:right w:val="none" w:sz="0" w:space="0" w:color="auto"/>
      </w:divBdr>
    </w:div>
    <w:div w:id="1253976313">
      <w:bodyDiv w:val="1"/>
      <w:marLeft w:val="0"/>
      <w:marRight w:val="0"/>
      <w:marTop w:val="0"/>
      <w:marBottom w:val="0"/>
      <w:divBdr>
        <w:top w:val="none" w:sz="0" w:space="0" w:color="auto"/>
        <w:left w:val="none" w:sz="0" w:space="0" w:color="auto"/>
        <w:bottom w:val="none" w:sz="0" w:space="0" w:color="auto"/>
        <w:right w:val="none" w:sz="0" w:space="0" w:color="auto"/>
      </w:divBdr>
    </w:div>
    <w:div w:id="1254317093">
      <w:bodyDiv w:val="1"/>
      <w:marLeft w:val="0"/>
      <w:marRight w:val="0"/>
      <w:marTop w:val="0"/>
      <w:marBottom w:val="0"/>
      <w:divBdr>
        <w:top w:val="none" w:sz="0" w:space="0" w:color="auto"/>
        <w:left w:val="none" w:sz="0" w:space="0" w:color="auto"/>
        <w:bottom w:val="none" w:sz="0" w:space="0" w:color="auto"/>
        <w:right w:val="none" w:sz="0" w:space="0" w:color="auto"/>
      </w:divBdr>
    </w:div>
    <w:div w:id="1254360815">
      <w:bodyDiv w:val="1"/>
      <w:marLeft w:val="0"/>
      <w:marRight w:val="0"/>
      <w:marTop w:val="0"/>
      <w:marBottom w:val="0"/>
      <w:divBdr>
        <w:top w:val="none" w:sz="0" w:space="0" w:color="auto"/>
        <w:left w:val="none" w:sz="0" w:space="0" w:color="auto"/>
        <w:bottom w:val="none" w:sz="0" w:space="0" w:color="auto"/>
        <w:right w:val="none" w:sz="0" w:space="0" w:color="auto"/>
      </w:divBdr>
    </w:div>
    <w:div w:id="1254361172">
      <w:bodyDiv w:val="1"/>
      <w:marLeft w:val="0"/>
      <w:marRight w:val="0"/>
      <w:marTop w:val="0"/>
      <w:marBottom w:val="0"/>
      <w:divBdr>
        <w:top w:val="none" w:sz="0" w:space="0" w:color="auto"/>
        <w:left w:val="none" w:sz="0" w:space="0" w:color="auto"/>
        <w:bottom w:val="none" w:sz="0" w:space="0" w:color="auto"/>
        <w:right w:val="none" w:sz="0" w:space="0" w:color="auto"/>
      </w:divBdr>
    </w:div>
    <w:div w:id="1254438892">
      <w:bodyDiv w:val="1"/>
      <w:marLeft w:val="0"/>
      <w:marRight w:val="0"/>
      <w:marTop w:val="0"/>
      <w:marBottom w:val="0"/>
      <w:divBdr>
        <w:top w:val="none" w:sz="0" w:space="0" w:color="auto"/>
        <w:left w:val="none" w:sz="0" w:space="0" w:color="auto"/>
        <w:bottom w:val="none" w:sz="0" w:space="0" w:color="auto"/>
        <w:right w:val="none" w:sz="0" w:space="0" w:color="auto"/>
      </w:divBdr>
    </w:div>
    <w:div w:id="1254777577">
      <w:bodyDiv w:val="1"/>
      <w:marLeft w:val="0"/>
      <w:marRight w:val="0"/>
      <w:marTop w:val="0"/>
      <w:marBottom w:val="0"/>
      <w:divBdr>
        <w:top w:val="none" w:sz="0" w:space="0" w:color="auto"/>
        <w:left w:val="none" w:sz="0" w:space="0" w:color="auto"/>
        <w:bottom w:val="none" w:sz="0" w:space="0" w:color="auto"/>
        <w:right w:val="none" w:sz="0" w:space="0" w:color="auto"/>
      </w:divBdr>
    </w:div>
    <w:div w:id="1254894984">
      <w:bodyDiv w:val="1"/>
      <w:marLeft w:val="0"/>
      <w:marRight w:val="0"/>
      <w:marTop w:val="0"/>
      <w:marBottom w:val="0"/>
      <w:divBdr>
        <w:top w:val="none" w:sz="0" w:space="0" w:color="auto"/>
        <w:left w:val="none" w:sz="0" w:space="0" w:color="auto"/>
        <w:bottom w:val="none" w:sz="0" w:space="0" w:color="auto"/>
        <w:right w:val="none" w:sz="0" w:space="0" w:color="auto"/>
      </w:divBdr>
    </w:div>
    <w:div w:id="1255285938">
      <w:bodyDiv w:val="1"/>
      <w:marLeft w:val="0"/>
      <w:marRight w:val="0"/>
      <w:marTop w:val="0"/>
      <w:marBottom w:val="0"/>
      <w:divBdr>
        <w:top w:val="none" w:sz="0" w:space="0" w:color="auto"/>
        <w:left w:val="none" w:sz="0" w:space="0" w:color="auto"/>
        <w:bottom w:val="none" w:sz="0" w:space="0" w:color="auto"/>
        <w:right w:val="none" w:sz="0" w:space="0" w:color="auto"/>
      </w:divBdr>
    </w:div>
    <w:div w:id="1255505766">
      <w:bodyDiv w:val="1"/>
      <w:marLeft w:val="0"/>
      <w:marRight w:val="0"/>
      <w:marTop w:val="0"/>
      <w:marBottom w:val="0"/>
      <w:divBdr>
        <w:top w:val="none" w:sz="0" w:space="0" w:color="auto"/>
        <w:left w:val="none" w:sz="0" w:space="0" w:color="auto"/>
        <w:bottom w:val="none" w:sz="0" w:space="0" w:color="auto"/>
        <w:right w:val="none" w:sz="0" w:space="0" w:color="auto"/>
      </w:divBdr>
    </w:div>
    <w:div w:id="1255556421">
      <w:bodyDiv w:val="1"/>
      <w:marLeft w:val="0"/>
      <w:marRight w:val="0"/>
      <w:marTop w:val="0"/>
      <w:marBottom w:val="0"/>
      <w:divBdr>
        <w:top w:val="none" w:sz="0" w:space="0" w:color="auto"/>
        <w:left w:val="none" w:sz="0" w:space="0" w:color="auto"/>
        <w:bottom w:val="none" w:sz="0" w:space="0" w:color="auto"/>
        <w:right w:val="none" w:sz="0" w:space="0" w:color="auto"/>
      </w:divBdr>
    </w:div>
    <w:div w:id="1255816916">
      <w:bodyDiv w:val="1"/>
      <w:marLeft w:val="0"/>
      <w:marRight w:val="0"/>
      <w:marTop w:val="0"/>
      <w:marBottom w:val="0"/>
      <w:divBdr>
        <w:top w:val="none" w:sz="0" w:space="0" w:color="auto"/>
        <w:left w:val="none" w:sz="0" w:space="0" w:color="auto"/>
        <w:bottom w:val="none" w:sz="0" w:space="0" w:color="auto"/>
        <w:right w:val="none" w:sz="0" w:space="0" w:color="auto"/>
      </w:divBdr>
    </w:div>
    <w:div w:id="1255867947">
      <w:bodyDiv w:val="1"/>
      <w:marLeft w:val="0"/>
      <w:marRight w:val="0"/>
      <w:marTop w:val="0"/>
      <w:marBottom w:val="0"/>
      <w:divBdr>
        <w:top w:val="none" w:sz="0" w:space="0" w:color="auto"/>
        <w:left w:val="none" w:sz="0" w:space="0" w:color="auto"/>
        <w:bottom w:val="none" w:sz="0" w:space="0" w:color="auto"/>
        <w:right w:val="none" w:sz="0" w:space="0" w:color="auto"/>
      </w:divBdr>
    </w:div>
    <w:div w:id="1255936881">
      <w:bodyDiv w:val="1"/>
      <w:marLeft w:val="0"/>
      <w:marRight w:val="0"/>
      <w:marTop w:val="0"/>
      <w:marBottom w:val="0"/>
      <w:divBdr>
        <w:top w:val="none" w:sz="0" w:space="0" w:color="auto"/>
        <w:left w:val="none" w:sz="0" w:space="0" w:color="auto"/>
        <w:bottom w:val="none" w:sz="0" w:space="0" w:color="auto"/>
        <w:right w:val="none" w:sz="0" w:space="0" w:color="auto"/>
      </w:divBdr>
    </w:div>
    <w:div w:id="1256015141">
      <w:bodyDiv w:val="1"/>
      <w:marLeft w:val="0"/>
      <w:marRight w:val="0"/>
      <w:marTop w:val="0"/>
      <w:marBottom w:val="0"/>
      <w:divBdr>
        <w:top w:val="none" w:sz="0" w:space="0" w:color="auto"/>
        <w:left w:val="none" w:sz="0" w:space="0" w:color="auto"/>
        <w:bottom w:val="none" w:sz="0" w:space="0" w:color="auto"/>
        <w:right w:val="none" w:sz="0" w:space="0" w:color="auto"/>
      </w:divBdr>
    </w:div>
    <w:div w:id="1256091057">
      <w:bodyDiv w:val="1"/>
      <w:marLeft w:val="0"/>
      <w:marRight w:val="0"/>
      <w:marTop w:val="0"/>
      <w:marBottom w:val="0"/>
      <w:divBdr>
        <w:top w:val="none" w:sz="0" w:space="0" w:color="auto"/>
        <w:left w:val="none" w:sz="0" w:space="0" w:color="auto"/>
        <w:bottom w:val="none" w:sz="0" w:space="0" w:color="auto"/>
        <w:right w:val="none" w:sz="0" w:space="0" w:color="auto"/>
      </w:divBdr>
    </w:div>
    <w:div w:id="1256280116">
      <w:bodyDiv w:val="1"/>
      <w:marLeft w:val="0"/>
      <w:marRight w:val="0"/>
      <w:marTop w:val="0"/>
      <w:marBottom w:val="0"/>
      <w:divBdr>
        <w:top w:val="none" w:sz="0" w:space="0" w:color="auto"/>
        <w:left w:val="none" w:sz="0" w:space="0" w:color="auto"/>
        <w:bottom w:val="none" w:sz="0" w:space="0" w:color="auto"/>
        <w:right w:val="none" w:sz="0" w:space="0" w:color="auto"/>
      </w:divBdr>
    </w:div>
    <w:div w:id="1256552894">
      <w:bodyDiv w:val="1"/>
      <w:marLeft w:val="0"/>
      <w:marRight w:val="0"/>
      <w:marTop w:val="0"/>
      <w:marBottom w:val="0"/>
      <w:divBdr>
        <w:top w:val="none" w:sz="0" w:space="0" w:color="auto"/>
        <w:left w:val="none" w:sz="0" w:space="0" w:color="auto"/>
        <w:bottom w:val="none" w:sz="0" w:space="0" w:color="auto"/>
        <w:right w:val="none" w:sz="0" w:space="0" w:color="auto"/>
      </w:divBdr>
    </w:div>
    <w:div w:id="1256866662">
      <w:bodyDiv w:val="1"/>
      <w:marLeft w:val="0"/>
      <w:marRight w:val="0"/>
      <w:marTop w:val="0"/>
      <w:marBottom w:val="0"/>
      <w:divBdr>
        <w:top w:val="none" w:sz="0" w:space="0" w:color="auto"/>
        <w:left w:val="none" w:sz="0" w:space="0" w:color="auto"/>
        <w:bottom w:val="none" w:sz="0" w:space="0" w:color="auto"/>
        <w:right w:val="none" w:sz="0" w:space="0" w:color="auto"/>
      </w:divBdr>
    </w:div>
    <w:div w:id="1256983066">
      <w:bodyDiv w:val="1"/>
      <w:marLeft w:val="0"/>
      <w:marRight w:val="0"/>
      <w:marTop w:val="0"/>
      <w:marBottom w:val="0"/>
      <w:divBdr>
        <w:top w:val="none" w:sz="0" w:space="0" w:color="auto"/>
        <w:left w:val="none" w:sz="0" w:space="0" w:color="auto"/>
        <w:bottom w:val="none" w:sz="0" w:space="0" w:color="auto"/>
        <w:right w:val="none" w:sz="0" w:space="0" w:color="auto"/>
      </w:divBdr>
    </w:div>
    <w:div w:id="1257134916">
      <w:bodyDiv w:val="1"/>
      <w:marLeft w:val="0"/>
      <w:marRight w:val="0"/>
      <w:marTop w:val="0"/>
      <w:marBottom w:val="0"/>
      <w:divBdr>
        <w:top w:val="none" w:sz="0" w:space="0" w:color="auto"/>
        <w:left w:val="none" w:sz="0" w:space="0" w:color="auto"/>
        <w:bottom w:val="none" w:sz="0" w:space="0" w:color="auto"/>
        <w:right w:val="none" w:sz="0" w:space="0" w:color="auto"/>
      </w:divBdr>
    </w:div>
    <w:div w:id="1257245982">
      <w:bodyDiv w:val="1"/>
      <w:marLeft w:val="0"/>
      <w:marRight w:val="0"/>
      <w:marTop w:val="0"/>
      <w:marBottom w:val="0"/>
      <w:divBdr>
        <w:top w:val="none" w:sz="0" w:space="0" w:color="auto"/>
        <w:left w:val="none" w:sz="0" w:space="0" w:color="auto"/>
        <w:bottom w:val="none" w:sz="0" w:space="0" w:color="auto"/>
        <w:right w:val="none" w:sz="0" w:space="0" w:color="auto"/>
      </w:divBdr>
    </w:div>
    <w:div w:id="1257248233">
      <w:bodyDiv w:val="1"/>
      <w:marLeft w:val="0"/>
      <w:marRight w:val="0"/>
      <w:marTop w:val="0"/>
      <w:marBottom w:val="0"/>
      <w:divBdr>
        <w:top w:val="none" w:sz="0" w:space="0" w:color="auto"/>
        <w:left w:val="none" w:sz="0" w:space="0" w:color="auto"/>
        <w:bottom w:val="none" w:sz="0" w:space="0" w:color="auto"/>
        <w:right w:val="none" w:sz="0" w:space="0" w:color="auto"/>
      </w:divBdr>
    </w:div>
    <w:div w:id="1257329425">
      <w:bodyDiv w:val="1"/>
      <w:marLeft w:val="0"/>
      <w:marRight w:val="0"/>
      <w:marTop w:val="0"/>
      <w:marBottom w:val="0"/>
      <w:divBdr>
        <w:top w:val="none" w:sz="0" w:space="0" w:color="auto"/>
        <w:left w:val="none" w:sz="0" w:space="0" w:color="auto"/>
        <w:bottom w:val="none" w:sz="0" w:space="0" w:color="auto"/>
        <w:right w:val="none" w:sz="0" w:space="0" w:color="auto"/>
      </w:divBdr>
    </w:div>
    <w:div w:id="1257398813">
      <w:bodyDiv w:val="1"/>
      <w:marLeft w:val="0"/>
      <w:marRight w:val="0"/>
      <w:marTop w:val="0"/>
      <w:marBottom w:val="0"/>
      <w:divBdr>
        <w:top w:val="none" w:sz="0" w:space="0" w:color="auto"/>
        <w:left w:val="none" w:sz="0" w:space="0" w:color="auto"/>
        <w:bottom w:val="none" w:sz="0" w:space="0" w:color="auto"/>
        <w:right w:val="none" w:sz="0" w:space="0" w:color="auto"/>
      </w:divBdr>
    </w:div>
    <w:div w:id="1257442276">
      <w:bodyDiv w:val="1"/>
      <w:marLeft w:val="0"/>
      <w:marRight w:val="0"/>
      <w:marTop w:val="0"/>
      <w:marBottom w:val="0"/>
      <w:divBdr>
        <w:top w:val="none" w:sz="0" w:space="0" w:color="auto"/>
        <w:left w:val="none" w:sz="0" w:space="0" w:color="auto"/>
        <w:bottom w:val="none" w:sz="0" w:space="0" w:color="auto"/>
        <w:right w:val="none" w:sz="0" w:space="0" w:color="auto"/>
      </w:divBdr>
    </w:div>
    <w:div w:id="1257589679">
      <w:bodyDiv w:val="1"/>
      <w:marLeft w:val="0"/>
      <w:marRight w:val="0"/>
      <w:marTop w:val="0"/>
      <w:marBottom w:val="0"/>
      <w:divBdr>
        <w:top w:val="none" w:sz="0" w:space="0" w:color="auto"/>
        <w:left w:val="none" w:sz="0" w:space="0" w:color="auto"/>
        <w:bottom w:val="none" w:sz="0" w:space="0" w:color="auto"/>
        <w:right w:val="none" w:sz="0" w:space="0" w:color="auto"/>
      </w:divBdr>
    </w:div>
    <w:div w:id="1257788525">
      <w:bodyDiv w:val="1"/>
      <w:marLeft w:val="0"/>
      <w:marRight w:val="0"/>
      <w:marTop w:val="0"/>
      <w:marBottom w:val="0"/>
      <w:divBdr>
        <w:top w:val="none" w:sz="0" w:space="0" w:color="auto"/>
        <w:left w:val="none" w:sz="0" w:space="0" w:color="auto"/>
        <w:bottom w:val="none" w:sz="0" w:space="0" w:color="auto"/>
        <w:right w:val="none" w:sz="0" w:space="0" w:color="auto"/>
      </w:divBdr>
    </w:div>
    <w:div w:id="1257865079">
      <w:bodyDiv w:val="1"/>
      <w:marLeft w:val="0"/>
      <w:marRight w:val="0"/>
      <w:marTop w:val="0"/>
      <w:marBottom w:val="0"/>
      <w:divBdr>
        <w:top w:val="none" w:sz="0" w:space="0" w:color="auto"/>
        <w:left w:val="none" w:sz="0" w:space="0" w:color="auto"/>
        <w:bottom w:val="none" w:sz="0" w:space="0" w:color="auto"/>
        <w:right w:val="none" w:sz="0" w:space="0" w:color="auto"/>
      </w:divBdr>
    </w:div>
    <w:div w:id="1257901849">
      <w:bodyDiv w:val="1"/>
      <w:marLeft w:val="0"/>
      <w:marRight w:val="0"/>
      <w:marTop w:val="0"/>
      <w:marBottom w:val="0"/>
      <w:divBdr>
        <w:top w:val="none" w:sz="0" w:space="0" w:color="auto"/>
        <w:left w:val="none" w:sz="0" w:space="0" w:color="auto"/>
        <w:bottom w:val="none" w:sz="0" w:space="0" w:color="auto"/>
        <w:right w:val="none" w:sz="0" w:space="0" w:color="auto"/>
      </w:divBdr>
    </w:div>
    <w:div w:id="1257978202">
      <w:bodyDiv w:val="1"/>
      <w:marLeft w:val="0"/>
      <w:marRight w:val="0"/>
      <w:marTop w:val="0"/>
      <w:marBottom w:val="0"/>
      <w:divBdr>
        <w:top w:val="none" w:sz="0" w:space="0" w:color="auto"/>
        <w:left w:val="none" w:sz="0" w:space="0" w:color="auto"/>
        <w:bottom w:val="none" w:sz="0" w:space="0" w:color="auto"/>
        <w:right w:val="none" w:sz="0" w:space="0" w:color="auto"/>
      </w:divBdr>
    </w:div>
    <w:div w:id="1257981249">
      <w:bodyDiv w:val="1"/>
      <w:marLeft w:val="0"/>
      <w:marRight w:val="0"/>
      <w:marTop w:val="0"/>
      <w:marBottom w:val="0"/>
      <w:divBdr>
        <w:top w:val="none" w:sz="0" w:space="0" w:color="auto"/>
        <w:left w:val="none" w:sz="0" w:space="0" w:color="auto"/>
        <w:bottom w:val="none" w:sz="0" w:space="0" w:color="auto"/>
        <w:right w:val="none" w:sz="0" w:space="0" w:color="auto"/>
      </w:divBdr>
    </w:div>
    <w:div w:id="1258440729">
      <w:bodyDiv w:val="1"/>
      <w:marLeft w:val="0"/>
      <w:marRight w:val="0"/>
      <w:marTop w:val="0"/>
      <w:marBottom w:val="0"/>
      <w:divBdr>
        <w:top w:val="none" w:sz="0" w:space="0" w:color="auto"/>
        <w:left w:val="none" w:sz="0" w:space="0" w:color="auto"/>
        <w:bottom w:val="none" w:sz="0" w:space="0" w:color="auto"/>
        <w:right w:val="none" w:sz="0" w:space="0" w:color="auto"/>
      </w:divBdr>
    </w:div>
    <w:div w:id="1258563568">
      <w:bodyDiv w:val="1"/>
      <w:marLeft w:val="0"/>
      <w:marRight w:val="0"/>
      <w:marTop w:val="0"/>
      <w:marBottom w:val="0"/>
      <w:divBdr>
        <w:top w:val="none" w:sz="0" w:space="0" w:color="auto"/>
        <w:left w:val="none" w:sz="0" w:space="0" w:color="auto"/>
        <w:bottom w:val="none" w:sz="0" w:space="0" w:color="auto"/>
        <w:right w:val="none" w:sz="0" w:space="0" w:color="auto"/>
      </w:divBdr>
    </w:div>
    <w:div w:id="1258758824">
      <w:bodyDiv w:val="1"/>
      <w:marLeft w:val="0"/>
      <w:marRight w:val="0"/>
      <w:marTop w:val="0"/>
      <w:marBottom w:val="0"/>
      <w:divBdr>
        <w:top w:val="none" w:sz="0" w:space="0" w:color="auto"/>
        <w:left w:val="none" w:sz="0" w:space="0" w:color="auto"/>
        <w:bottom w:val="none" w:sz="0" w:space="0" w:color="auto"/>
        <w:right w:val="none" w:sz="0" w:space="0" w:color="auto"/>
      </w:divBdr>
    </w:div>
    <w:div w:id="1259682201">
      <w:bodyDiv w:val="1"/>
      <w:marLeft w:val="0"/>
      <w:marRight w:val="0"/>
      <w:marTop w:val="0"/>
      <w:marBottom w:val="0"/>
      <w:divBdr>
        <w:top w:val="none" w:sz="0" w:space="0" w:color="auto"/>
        <w:left w:val="none" w:sz="0" w:space="0" w:color="auto"/>
        <w:bottom w:val="none" w:sz="0" w:space="0" w:color="auto"/>
        <w:right w:val="none" w:sz="0" w:space="0" w:color="auto"/>
      </w:divBdr>
    </w:div>
    <w:div w:id="1259945026">
      <w:bodyDiv w:val="1"/>
      <w:marLeft w:val="0"/>
      <w:marRight w:val="0"/>
      <w:marTop w:val="0"/>
      <w:marBottom w:val="0"/>
      <w:divBdr>
        <w:top w:val="none" w:sz="0" w:space="0" w:color="auto"/>
        <w:left w:val="none" w:sz="0" w:space="0" w:color="auto"/>
        <w:bottom w:val="none" w:sz="0" w:space="0" w:color="auto"/>
        <w:right w:val="none" w:sz="0" w:space="0" w:color="auto"/>
      </w:divBdr>
    </w:div>
    <w:div w:id="1260220188">
      <w:bodyDiv w:val="1"/>
      <w:marLeft w:val="0"/>
      <w:marRight w:val="0"/>
      <w:marTop w:val="0"/>
      <w:marBottom w:val="0"/>
      <w:divBdr>
        <w:top w:val="none" w:sz="0" w:space="0" w:color="auto"/>
        <w:left w:val="none" w:sz="0" w:space="0" w:color="auto"/>
        <w:bottom w:val="none" w:sz="0" w:space="0" w:color="auto"/>
        <w:right w:val="none" w:sz="0" w:space="0" w:color="auto"/>
      </w:divBdr>
    </w:div>
    <w:div w:id="1260259877">
      <w:bodyDiv w:val="1"/>
      <w:marLeft w:val="0"/>
      <w:marRight w:val="0"/>
      <w:marTop w:val="0"/>
      <w:marBottom w:val="0"/>
      <w:divBdr>
        <w:top w:val="none" w:sz="0" w:space="0" w:color="auto"/>
        <w:left w:val="none" w:sz="0" w:space="0" w:color="auto"/>
        <w:bottom w:val="none" w:sz="0" w:space="0" w:color="auto"/>
        <w:right w:val="none" w:sz="0" w:space="0" w:color="auto"/>
      </w:divBdr>
    </w:div>
    <w:div w:id="1260335935">
      <w:bodyDiv w:val="1"/>
      <w:marLeft w:val="0"/>
      <w:marRight w:val="0"/>
      <w:marTop w:val="0"/>
      <w:marBottom w:val="0"/>
      <w:divBdr>
        <w:top w:val="none" w:sz="0" w:space="0" w:color="auto"/>
        <w:left w:val="none" w:sz="0" w:space="0" w:color="auto"/>
        <w:bottom w:val="none" w:sz="0" w:space="0" w:color="auto"/>
        <w:right w:val="none" w:sz="0" w:space="0" w:color="auto"/>
      </w:divBdr>
    </w:div>
    <w:div w:id="1260408398">
      <w:bodyDiv w:val="1"/>
      <w:marLeft w:val="0"/>
      <w:marRight w:val="0"/>
      <w:marTop w:val="0"/>
      <w:marBottom w:val="0"/>
      <w:divBdr>
        <w:top w:val="none" w:sz="0" w:space="0" w:color="auto"/>
        <w:left w:val="none" w:sz="0" w:space="0" w:color="auto"/>
        <w:bottom w:val="none" w:sz="0" w:space="0" w:color="auto"/>
        <w:right w:val="none" w:sz="0" w:space="0" w:color="auto"/>
      </w:divBdr>
    </w:div>
    <w:div w:id="1260411013">
      <w:bodyDiv w:val="1"/>
      <w:marLeft w:val="0"/>
      <w:marRight w:val="0"/>
      <w:marTop w:val="0"/>
      <w:marBottom w:val="0"/>
      <w:divBdr>
        <w:top w:val="none" w:sz="0" w:space="0" w:color="auto"/>
        <w:left w:val="none" w:sz="0" w:space="0" w:color="auto"/>
        <w:bottom w:val="none" w:sz="0" w:space="0" w:color="auto"/>
        <w:right w:val="none" w:sz="0" w:space="0" w:color="auto"/>
      </w:divBdr>
    </w:div>
    <w:div w:id="1260484833">
      <w:bodyDiv w:val="1"/>
      <w:marLeft w:val="0"/>
      <w:marRight w:val="0"/>
      <w:marTop w:val="0"/>
      <w:marBottom w:val="0"/>
      <w:divBdr>
        <w:top w:val="none" w:sz="0" w:space="0" w:color="auto"/>
        <w:left w:val="none" w:sz="0" w:space="0" w:color="auto"/>
        <w:bottom w:val="none" w:sz="0" w:space="0" w:color="auto"/>
        <w:right w:val="none" w:sz="0" w:space="0" w:color="auto"/>
      </w:divBdr>
    </w:div>
    <w:div w:id="1260720622">
      <w:bodyDiv w:val="1"/>
      <w:marLeft w:val="0"/>
      <w:marRight w:val="0"/>
      <w:marTop w:val="0"/>
      <w:marBottom w:val="0"/>
      <w:divBdr>
        <w:top w:val="none" w:sz="0" w:space="0" w:color="auto"/>
        <w:left w:val="none" w:sz="0" w:space="0" w:color="auto"/>
        <w:bottom w:val="none" w:sz="0" w:space="0" w:color="auto"/>
        <w:right w:val="none" w:sz="0" w:space="0" w:color="auto"/>
      </w:divBdr>
    </w:div>
    <w:div w:id="1260795258">
      <w:bodyDiv w:val="1"/>
      <w:marLeft w:val="0"/>
      <w:marRight w:val="0"/>
      <w:marTop w:val="0"/>
      <w:marBottom w:val="0"/>
      <w:divBdr>
        <w:top w:val="none" w:sz="0" w:space="0" w:color="auto"/>
        <w:left w:val="none" w:sz="0" w:space="0" w:color="auto"/>
        <w:bottom w:val="none" w:sz="0" w:space="0" w:color="auto"/>
        <w:right w:val="none" w:sz="0" w:space="0" w:color="auto"/>
      </w:divBdr>
    </w:div>
    <w:div w:id="1260798516">
      <w:bodyDiv w:val="1"/>
      <w:marLeft w:val="0"/>
      <w:marRight w:val="0"/>
      <w:marTop w:val="0"/>
      <w:marBottom w:val="0"/>
      <w:divBdr>
        <w:top w:val="none" w:sz="0" w:space="0" w:color="auto"/>
        <w:left w:val="none" w:sz="0" w:space="0" w:color="auto"/>
        <w:bottom w:val="none" w:sz="0" w:space="0" w:color="auto"/>
        <w:right w:val="none" w:sz="0" w:space="0" w:color="auto"/>
      </w:divBdr>
    </w:div>
    <w:div w:id="1261335567">
      <w:bodyDiv w:val="1"/>
      <w:marLeft w:val="0"/>
      <w:marRight w:val="0"/>
      <w:marTop w:val="0"/>
      <w:marBottom w:val="0"/>
      <w:divBdr>
        <w:top w:val="none" w:sz="0" w:space="0" w:color="auto"/>
        <w:left w:val="none" w:sz="0" w:space="0" w:color="auto"/>
        <w:bottom w:val="none" w:sz="0" w:space="0" w:color="auto"/>
        <w:right w:val="none" w:sz="0" w:space="0" w:color="auto"/>
      </w:divBdr>
    </w:div>
    <w:div w:id="1261379886">
      <w:bodyDiv w:val="1"/>
      <w:marLeft w:val="0"/>
      <w:marRight w:val="0"/>
      <w:marTop w:val="0"/>
      <w:marBottom w:val="0"/>
      <w:divBdr>
        <w:top w:val="none" w:sz="0" w:space="0" w:color="auto"/>
        <w:left w:val="none" w:sz="0" w:space="0" w:color="auto"/>
        <w:bottom w:val="none" w:sz="0" w:space="0" w:color="auto"/>
        <w:right w:val="none" w:sz="0" w:space="0" w:color="auto"/>
      </w:divBdr>
    </w:div>
    <w:div w:id="1261453351">
      <w:bodyDiv w:val="1"/>
      <w:marLeft w:val="0"/>
      <w:marRight w:val="0"/>
      <w:marTop w:val="0"/>
      <w:marBottom w:val="0"/>
      <w:divBdr>
        <w:top w:val="none" w:sz="0" w:space="0" w:color="auto"/>
        <w:left w:val="none" w:sz="0" w:space="0" w:color="auto"/>
        <w:bottom w:val="none" w:sz="0" w:space="0" w:color="auto"/>
        <w:right w:val="none" w:sz="0" w:space="0" w:color="auto"/>
      </w:divBdr>
    </w:div>
    <w:div w:id="1261568304">
      <w:bodyDiv w:val="1"/>
      <w:marLeft w:val="0"/>
      <w:marRight w:val="0"/>
      <w:marTop w:val="0"/>
      <w:marBottom w:val="0"/>
      <w:divBdr>
        <w:top w:val="none" w:sz="0" w:space="0" w:color="auto"/>
        <w:left w:val="none" w:sz="0" w:space="0" w:color="auto"/>
        <w:bottom w:val="none" w:sz="0" w:space="0" w:color="auto"/>
        <w:right w:val="none" w:sz="0" w:space="0" w:color="auto"/>
      </w:divBdr>
    </w:div>
    <w:div w:id="1261643853">
      <w:bodyDiv w:val="1"/>
      <w:marLeft w:val="0"/>
      <w:marRight w:val="0"/>
      <w:marTop w:val="0"/>
      <w:marBottom w:val="0"/>
      <w:divBdr>
        <w:top w:val="none" w:sz="0" w:space="0" w:color="auto"/>
        <w:left w:val="none" w:sz="0" w:space="0" w:color="auto"/>
        <w:bottom w:val="none" w:sz="0" w:space="0" w:color="auto"/>
        <w:right w:val="none" w:sz="0" w:space="0" w:color="auto"/>
      </w:divBdr>
    </w:div>
    <w:div w:id="1262686879">
      <w:bodyDiv w:val="1"/>
      <w:marLeft w:val="0"/>
      <w:marRight w:val="0"/>
      <w:marTop w:val="0"/>
      <w:marBottom w:val="0"/>
      <w:divBdr>
        <w:top w:val="none" w:sz="0" w:space="0" w:color="auto"/>
        <w:left w:val="none" w:sz="0" w:space="0" w:color="auto"/>
        <w:bottom w:val="none" w:sz="0" w:space="0" w:color="auto"/>
        <w:right w:val="none" w:sz="0" w:space="0" w:color="auto"/>
      </w:divBdr>
    </w:div>
    <w:div w:id="1262958517">
      <w:bodyDiv w:val="1"/>
      <w:marLeft w:val="0"/>
      <w:marRight w:val="0"/>
      <w:marTop w:val="0"/>
      <w:marBottom w:val="0"/>
      <w:divBdr>
        <w:top w:val="none" w:sz="0" w:space="0" w:color="auto"/>
        <w:left w:val="none" w:sz="0" w:space="0" w:color="auto"/>
        <w:bottom w:val="none" w:sz="0" w:space="0" w:color="auto"/>
        <w:right w:val="none" w:sz="0" w:space="0" w:color="auto"/>
      </w:divBdr>
    </w:div>
    <w:div w:id="1263147721">
      <w:bodyDiv w:val="1"/>
      <w:marLeft w:val="0"/>
      <w:marRight w:val="0"/>
      <w:marTop w:val="0"/>
      <w:marBottom w:val="0"/>
      <w:divBdr>
        <w:top w:val="none" w:sz="0" w:space="0" w:color="auto"/>
        <w:left w:val="none" w:sz="0" w:space="0" w:color="auto"/>
        <w:bottom w:val="none" w:sz="0" w:space="0" w:color="auto"/>
        <w:right w:val="none" w:sz="0" w:space="0" w:color="auto"/>
      </w:divBdr>
    </w:div>
    <w:div w:id="1263296742">
      <w:bodyDiv w:val="1"/>
      <w:marLeft w:val="0"/>
      <w:marRight w:val="0"/>
      <w:marTop w:val="0"/>
      <w:marBottom w:val="0"/>
      <w:divBdr>
        <w:top w:val="none" w:sz="0" w:space="0" w:color="auto"/>
        <w:left w:val="none" w:sz="0" w:space="0" w:color="auto"/>
        <w:bottom w:val="none" w:sz="0" w:space="0" w:color="auto"/>
        <w:right w:val="none" w:sz="0" w:space="0" w:color="auto"/>
      </w:divBdr>
    </w:div>
    <w:div w:id="1263370227">
      <w:bodyDiv w:val="1"/>
      <w:marLeft w:val="0"/>
      <w:marRight w:val="0"/>
      <w:marTop w:val="0"/>
      <w:marBottom w:val="0"/>
      <w:divBdr>
        <w:top w:val="none" w:sz="0" w:space="0" w:color="auto"/>
        <w:left w:val="none" w:sz="0" w:space="0" w:color="auto"/>
        <w:bottom w:val="none" w:sz="0" w:space="0" w:color="auto"/>
        <w:right w:val="none" w:sz="0" w:space="0" w:color="auto"/>
      </w:divBdr>
    </w:div>
    <w:div w:id="1263682084">
      <w:bodyDiv w:val="1"/>
      <w:marLeft w:val="0"/>
      <w:marRight w:val="0"/>
      <w:marTop w:val="0"/>
      <w:marBottom w:val="0"/>
      <w:divBdr>
        <w:top w:val="none" w:sz="0" w:space="0" w:color="auto"/>
        <w:left w:val="none" w:sz="0" w:space="0" w:color="auto"/>
        <w:bottom w:val="none" w:sz="0" w:space="0" w:color="auto"/>
        <w:right w:val="none" w:sz="0" w:space="0" w:color="auto"/>
      </w:divBdr>
    </w:div>
    <w:div w:id="1263997515">
      <w:bodyDiv w:val="1"/>
      <w:marLeft w:val="0"/>
      <w:marRight w:val="0"/>
      <w:marTop w:val="0"/>
      <w:marBottom w:val="0"/>
      <w:divBdr>
        <w:top w:val="none" w:sz="0" w:space="0" w:color="auto"/>
        <w:left w:val="none" w:sz="0" w:space="0" w:color="auto"/>
        <w:bottom w:val="none" w:sz="0" w:space="0" w:color="auto"/>
        <w:right w:val="none" w:sz="0" w:space="0" w:color="auto"/>
      </w:divBdr>
    </w:div>
    <w:div w:id="1264193700">
      <w:bodyDiv w:val="1"/>
      <w:marLeft w:val="0"/>
      <w:marRight w:val="0"/>
      <w:marTop w:val="0"/>
      <w:marBottom w:val="0"/>
      <w:divBdr>
        <w:top w:val="none" w:sz="0" w:space="0" w:color="auto"/>
        <w:left w:val="none" w:sz="0" w:space="0" w:color="auto"/>
        <w:bottom w:val="none" w:sz="0" w:space="0" w:color="auto"/>
        <w:right w:val="none" w:sz="0" w:space="0" w:color="auto"/>
      </w:divBdr>
    </w:div>
    <w:div w:id="1264222186">
      <w:bodyDiv w:val="1"/>
      <w:marLeft w:val="0"/>
      <w:marRight w:val="0"/>
      <w:marTop w:val="0"/>
      <w:marBottom w:val="0"/>
      <w:divBdr>
        <w:top w:val="none" w:sz="0" w:space="0" w:color="auto"/>
        <w:left w:val="none" w:sz="0" w:space="0" w:color="auto"/>
        <w:bottom w:val="none" w:sz="0" w:space="0" w:color="auto"/>
        <w:right w:val="none" w:sz="0" w:space="0" w:color="auto"/>
      </w:divBdr>
    </w:div>
    <w:div w:id="1264266822">
      <w:bodyDiv w:val="1"/>
      <w:marLeft w:val="0"/>
      <w:marRight w:val="0"/>
      <w:marTop w:val="0"/>
      <w:marBottom w:val="0"/>
      <w:divBdr>
        <w:top w:val="none" w:sz="0" w:space="0" w:color="auto"/>
        <w:left w:val="none" w:sz="0" w:space="0" w:color="auto"/>
        <w:bottom w:val="none" w:sz="0" w:space="0" w:color="auto"/>
        <w:right w:val="none" w:sz="0" w:space="0" w:color="auto"/>
      </w:divBdr>
    </w:div>
    <w:div w:id="1264535034">
      <w:bodyDiv w:val="1"/>
      <w:marLeft w:val="0"/>
      <w:marRight w:val="0"/>
      <w:marTop w:val="0"/>
      <w:marBottom w:val="0"/>
      <w:divBdr>
        <w:top w:val="none" w:sz="0" w:space="0" w:color="auto"/>
        <w:left w:val="none" w:sz="0" w:space="0" w:color="auto"/>
        <w:bottom w:val="none" w:sz="0" w:space="0" w:color="auto"/>
        <w:right w:val="none" w:sz="0" w:space="0" w:color="auto"/>
      </w:divBdr>
    </w:div>
    <w:div w:id="1264535921">
      <w:bodyDiv w:val="1"/>
      <w:marLeft w:val="0"/>
      <w:marRight w:val="0"/>
      <w:marTop w:val="0"/>
      <w:marBottom w:val="0"/>
      <w:divBdr>
        <w:top w:val="none" w:sz="0" w:space="0" w:color="auto"/>
        <w:left w:val="none" w:sz="0" w:space="0" w:color="auto"/>
        <w:bottom w:val="none" w:sz="0" w:space="0" w:color="auto"/>
        <w:right w:val="none" w:sz="0" w:space="0" w:color="auto"/>
      </w:divBdr>
    </w:div>
    <w:div w:id="1264655908">
      <w:bodyDiv w:val="1"/>
      <w:marLeft w:val="0"/>
      <w:marRight w:val="0"/>
      <w:marTop w:val="0"/>
      <w:marBottom w:val="0"/>
      <w:divBdr>
        <w:top w:val="none" w:sz="0" w:space="0" w:color="auto"/>
        <w:left w:val="none" w:sz="0" w:space="0" w:color="auto"/>
        <w:bottom w:val="none" w:sz="0" w:space="0" w:color="auto"/>
        <w:right w:val="none" w:sz="0" w:space="0" w:color="auto"/>
      </w:divBdr>
    </w:div>
    <w:div w:id="1265073150">
      <w:bodyDiv w:val="1"/>
      <w:marLeft w:val="0"/>
      <w:marRight w:val="0"/>
      <w:marTop w:val="0"/>
      <w:marBottom w:val="0"/>
      <w:divBdr>
        <w:top w:val="none" w:sz="0" w:space="0" w:color="auto"/>
        <w:left w:val="none" w:sz="0" w:space="0" w:color="auto"/>
        <w:bottom w:val="none" w:sz="0" w:space="0" w:color="auto"/>
        <w:right w:val="none" w:sz="0" w:space="0" w:color="auto"/>
      </w:divBdr>
    </w:div>
    <w:div w:id="1265113982">
      <w:bodyDiv w:val="1"/>
      <w:marLeft w:val="0"/>
      <w:marRight w:val="0"/>
      <w:marTop w:val="0"/>
      <w:marBottom w:val="0"/>
      <w:divBdr>
        <w:top w:val="none" w:sz="0" w:space="0" w:color="auto"/>
        <w:left w:val="none" w:sz="0" w:space="0" w:color="auto"/>
        <w:bottom w:val="none" w:sz="0" w:space="0" w:color="auto"/>
        <w:right w:val="none" w:sz="0" w:space="0" w:color="auto"/>
      </w:divBdr>
    </w:div>
    <w:div w:id="1265335189">
      <w:bodyDiv w:val="1"/>
      <w:marLeft w:val="0"/>
      <w:marRight w:val="0"/>
      <w:marTop w:val="0"/>
      <w:marBottom w:val="0"/>
      <w:divBdr>
        <w:top w:val="none" w:sz="0" w:space="0" w:color="auto"/>
        <w:left w:val="none" w:sz="0" w:space="0" w:color="auto"/>
        <w:bottom w:val="none" w:sz="0" w:space="0" w:color="auto"/>
        <w:right w:val="none" w:sz="0" w:space="0" w:color="auto"/>
      </w:divBdr>
    </w:div>
    <w:div w:id="1265648826">
      <w:bodyDiv w:val="1"/>
      <w:marLeft w:val="0"/>
      <w:marRight w:val="0"/>
      <w:marTop w:val="0"/>
      <w:marBottom w:val="0"/>
      <w:divBdr>
        <w:top w:val="none" w:sz="0" w:space="0" w:color="auto"/>
        <w:left w:val="none" w:sz="0" w:space="0" w:color="auto"/>
        <w:bottom w:val="none" w:sz="0" w:space="0" w:color="auto"/>
        <w:right w:val="none" w:sz="0" w:space="0" w:color="auto"/>
      </w:divBdr>
    </w:div>
    <w:div w:id="1265723035">
      <w:bodyDiv w:val="1"/>
      <w:marLeft w:val="0"/>
      <w:marRight w:val="0"/>
      <w:marTop w:val="0"/>
      <w:marBottom w:val="0"/>
      <w:divBdr>
        <w:top w:val="none" w:sz="0" w:space="0" w:color="auto"/>
        <w:left w:val="none" w:sz="0" w:space="0" w:color="auto"/>
        <w:bottom w:val="none" w:sz="0" w:space="0" w:color="auto"/>
        <w:right w:val="none" w:sz="0" w:space="0" w:color="auto"/>
      </w:divBdr>
    </w:div>
    <w:div w:id="1265729350">
      <w:bodyDiv w:val="1"/>
      <w:marLeft w:val="0"/>
      <w:marRight w:val="0"/>
      <w:marTop w:val="0"/>
      <w:marBottom w:val="0"/>
      <w:divBdr>
        <w:top w:val="none" w:sz="0" w:space="0" w:color="auto"/>
        <w:left w:val="none" w:sz="0" w:space="0" w:color="auto"/>
        <w:bottom w:val="none" w:sz="0" w:space="0" w:color="auto"/>
        <w:right w:val="none" w:sz="0" w:space="0" w:color="auto"/>
      </w:divBdr>
    </w:div>
    <w:div w:id="1266115071">
      <w:bodyDiv w:val="1"/>
      <w:marLeft w:val="0"/>
      <w:marRight w:val="0"/>
      <w:marTop w:val="0"/>
      <w:marBottom w:val="0"/>
      <w:divBdr>
        <w:top w:val="none" w:sz="0" w:space="0" w:color="auto"/>
        <w:left w:val="none" w:sz="0" w:space="0" w:color="auto"/>
        <w:bottom w:val="none" w:sz="0" w:space="0" w:color="auto"/>
        <w:right w:val="none" w:sz="0" w:space="0" w:color="auto"/>
      </w:divBdr>
    </w:div>
    <w:div w:id="1266185195">
      <w:bodyDiv w:val="1"/>
      <w:marLeft w:val="0"/>
      <w:marRight w:val="0"/>
      <w:marTop w:val="0"/>
      <w:marBottom w:val="0"/>
      <w:divBdr>
        <w:top w:val="none" w:sz="0" w:space="0" w:color="auto"/>
        <w:left w:val="none" w:sz="0" w:space="0" w:color="auto"/>
        <w:bottom w:val="none" w:sz="0" w:space="0" w:color="auto"/>
        <w:right w:val="none" w:sz="0" w:space="0" w:color="auto"/>
      </w:divBdr>
    </w:div>
    <w:div w:id="1266419786">
      <w:bodyDiv w:val="1"/>
      <w:marLeft w:val="0"/>
      <w:marRight w:val="0"/>
      <w:marTop w:val="0"/>
      <w:marBottom w:val="0"/>
      <w:divBdr>
        <w:top w:val="none" w:sz="0" w:space="0" w:color="auto"/>
        <w:left w:val="none" w:sz="0" w:space="0" w:color="auto"/>
        <w:bottom w:val="none" w:sz="0" w:space="0" w:color="auto"/>
        <w:right w:val="none" w:sz="0" w:space="0" w:color="auto"/>
      </w:divBdr>
    </w:div>
    <w:div w:id="1266614507">
      <w:bodyDiv w:val="1"/>
      <w:marLeft w:val="0"/>
      <w:marRight w:val="0"/>
      <w:marTop w:val="0"/>
      <w:marBottom w:val="0"/>
      <w:divBdr>
        <w:top w:val="none" w:sz="0" w:space="0" w:color="auto"/>
        <w:left w:val="none" w:sz="0" w:space="0" w:color="auto"/>
        <w:bottom w:val="none" w:sz="0" w:space="0" w:color="auto"/>
        <w:right w:val="none" w:sz="0" w:space="0" w:color="auto"/>
      </w:divBdr>
    </w:div>
    <w:div w:id="1266615221">
      <w:bodyDiv w:val="1"/>
      <w:marLeft w:val="0"/>
      <w:marRight w:val="0"/>
      <w:marTop w:val="0"/>
      <w:marBottom w:val="0"/>
      <w:divBdr>
        <w:top w:val="none" w:sz="0" w:space="0" w:color="auto"/>
        <w:left w:val="none" w:sz="0" w:space="0" w:color="auto"/>
        <w:bottom w:val="none" w:sz="0" w:space="0" w:color="auto"/>
        <w:right w:val="none" w:sz="0" w:space="0" w:color="auto"/>
      </w:divBdr>
    </w:div>
    <w:div w:id="1266694904">
      <w:bodyDiv w:val="1"/>
      <w:marLeft w:val="0"/>
      <w:marRight w:val="0"/>
      <w:marTop w:val="0"/>
      <w:marBottom w:val="0"/>
      <w:divBdr>
        <w:top w:val="none" w:sz="0" w:space="0" w:color="auto"/>
        <w:left w:val="none" w:sz="0" w:space="0" w:color="auto"/>
        <w:bottom w:val="none" w:sz="0" w:space="0" w:color="auto"/>
        <w:right w:val="none" w:sz="0" w:space="0" w:color="auto"/>
      </w:divBdr>
    </w:div>
    <w:div w:id="1266839529">
      <w:bodyDiv w:val="1"/>
      <w:marLeft w:val="0"/>
      <w:marRight w:val="0"/>
      <w:marTop w:val="0"/>
      <w:marBottom w:val="0"/>
      <w:divBdr>
        <w:top w:val="none" w:sz="0" w:space="0" w:color="auto"/>
        <w:left w:val="none" w:sz="0" w:space="0" w:color="auto"/>
        <w:bottom w:val="none" w:sz="0" w:space="0" w:color="auto"/>
        <w:right w:val="none" w:sz="0" w:space="0" w:color="auto"/>
      </w:divBdr>
    </w:div>
    <w:div w:id="1266957978">
      <w:bodyDiv w:val="1"/>
      <w:marLeft w:val="0"/>
      <w:marRight w:val="0"/>
      <w:marTop w:val="0"/>
      <w:marBottom w:val="0"/>
      <w:divBdr>
        <w:top w:val="none" w:sz="0" w:space="0" w:color="auto"/>
        <w:left w:val="none" w:sz="0" w:space="0" w:color="auto"/>
        <w:bottom w:val="none" w:sz="0" w:space="0" w:color="auto"/>
        <w:right w:val="none" w:sz="0" w:space="0" w:color="auto"/>
      </w:divBdr>
    </w:div>
    <w:div w:id="1267081313">
      <w:bodyDiv w:val="1"/>
      <w:marLeft w:val="0"/>
      <w:marRight w:val="0"/>
      <w:marTop w:val="0"/>
      <w:marBottom w:val="0"/>
      <w:divBdr>
        <w:top w:val="none" w:sz="0" w:space="0" w:color="auto"/>
        <w:left w:val="none" w:sz="0" w:space="0" w:color="auto"/>
        <w:bottom w:val="none" w:sz="0" w:space="0" w:color="auto"/>
        <w:right w:val="none" w:sz="0" w:space="0" w:color="auto"/>
      </w:divBdr>
    </w:div>
    <w:div w:id="1267274217">
      <w:bodyDiv w:val="1"/>
      <w:marLeft w:val="0"/>
      <w:marRight w:val="0"/>
      <w:marTop w:val="0"/>
      <w:marBottom w:val="0"/>
      <w:divBdr>
        <w:top w:val="none" w:sz="0" w:space="0" w:color="auto"/>
        <w:left w:val="none" w:sz="0" w:space="0" w:color="auto"/>
        <w:bottom w:val="none" w:sz="0" w:space="0" w:color="auto"/>
        <w:right w:val="none" w:sz="0" w:space="0" w:color="auto"/>
      </w:divBdr>
    </w:div>
    <w:div w:id="1267422649">
      <w:bodyDiv w:val="1"/>
      <w:marLeft w:val="0"/>
      <w:marRight w:val="0"/>
      <w:marTop w:val="0"/>
      <w:marBottom w:val="0"/>
      <w:divBdr>
        <w:top w:val="none" w:sz="0" w:space="0" w:color="auto"/>
        <w:left w:val="none" w:sz="0" w:space="0" w:color="auto"/>
        <w:bottom w:val="none" w:sz="0" w:space="0" w:color="auto"/>
        <w:right w:val="none" w:sz="0" w:space="0" w:color="auto"/>
      </w:divBdr>
    </w:div>
    <w:div w:id="1267427305">
      <w:bodyDiv w:val="1"/>
      <w:marLeft w:val="0"/>
      <w:marRight w:val="0"/>
      <w:marTop w:val="0"/>
      <w:marBottom w:val="0"/>
      <w:divBdr>
        <w:top w:val="none" w:sz="0" w:space="0" w:color="auto"/>
        <w:left w:val="none" w:sz="0" w:space="0" w:color="auto"/>
        <w:bottom w:val="none" w:sz="0" w:space="0" w:color="auto"/>
        <w:right w:val="none" w:sz="0" w:space="0" w:color="auto"/>
      </w:divBdr>
    </w:div>
    <w:div w:id="1267539244">
      <w:bodyDiv w:val="1"/>
      <w:marLeft w:val="0"/>
      <w:marRight w:val="0"/>
      <w:marTop w:val="0"/>
      <w:marBottom w:val="0"/>
      <w:divBdr>
        <w:top w:val="none" w:sz="0" w:space="0" w:color="auto"/>
        <w:left w:val="none" w:sz="0" w:space="0" w:color="auto"/>
        <w:bottom w:val="none" w:sz="0" w:space="0" w:color="auto"/>
        <w:right w:val="none" w:sz="0" w:space="0" w:color="auto"/>
      </w:divBdr>
    </w:div>
    <w:div w:id="1267806150">
      <w:bodyDiv w:val="1"/>
      <w:marLeft w:val="0"/>
      <w:marRight w:val="0"/>
      <w:marTop w:val="0"/>
      <w:marBottom w:val="0"/>
      <w:divBdr>
        <w:top w:val="none" w:sz="0" w:space="0" w:color="auto"/>
        <w:left w:val="none" w:sz="0" w:space="0" w:color="auto"/>
        <w:bottom w:val="none" w:sz="0" w:space="0" w:color="auto"/>
        <w:right w:val="none" w:sz="0" w:space="0" w:color="auto"/>
      </w:divBdr>
    </w:div>
    <w:div w:id="1267886208">
      <w:bodyDiv w:val="1"/>
      <w:marLeft w:val="0"/>
      <w:marRight w:val="0"/>
      <w:marTop w:val="0"/>
      <w:marBottom w:val="0"/>
      <w:divBdr>
        <w:top w:val="none" w:sz="0" w:space="0" w:color="auto"/>
        <w:left w:val="none" w:sz="0" w:space="0" w:color="auto"/>
        <w:bottom w:val="none" w:sz="0" w:space="0" w:color="auto"/>
        <w:right w:val="none" w:sz="0" w:space="0" w:color="auto"/>
      </w:divBdr>
    </w:div>
    <w:div w:id="1268350412">
      <w:bodyDiv w:val="1"/>
      <w:marLeft w:val="0"/>
      <w:marRight w:val="0"/>
      <w:marTop w:val="0"/>
      <w:marBottom w:val="0"/>
      <w:divBdr>
        <w:top w:val="none" w:sz="0" w:space="0" w:color="auto"/>
        <w:left w:val="none" w:sz="0" w:space="0" w:color="auto"/>
        <w:bottom w:val="none" w:sz="0" w:space="0" w:color="auto"/>
        <w:right w:val="none" w:sz="0" w:space="0" w:color="auto"/>
      </w:divBdr>
    </w:div>
    <w:div w:id="1268386328">
      <w:bodyDiv w:val="1"/>
      <w:marLeft w:val="0"/>
      <w:marRight w:val="0"/>
      <w:marTop w:val="0"/>
      <w:marBottom w:val="0"/>
      <w:divBdr>
        <w:top w:val="none" w:sz="0" w:space="0" w:color="auto"/>
        <w:left w:val="none" w:sz="0" w:space="0" w:color="auto"/>
        <w:bottom w:val="none" w:sz="0" w:space="0" w:color="auto"/>
        <w:right w:val="none" w:sz="0" w:space="0" w:color="auto"/>
      </w:divBdr>
    </w:div>
    <w:div w:id="1268540393">
      <w:bodyDiv w:val="1"/>
      <w:marLeft w:val="0"/>
      <w:marRight w:val="0"/>
      <w:marTop w:val="0"/>
      <w:marBottom w:val="0"/>
      <w:divBdr>
        <w:top w:val="none" w:sz="0" w:space="0" w:color="auto"/>
        <w:left w:val="none" w:sz="0" w:space="0" w:color="auto"/>
        <w:bottom w:val="none" w:sz="0" w:space="0" w:color="auto"/>
        <w:right w:val="none" w:sz="0" w:space="0" w:color="auto"/>
      </w:divBdr>
    </w:div>
    <w:div w:id="1268580437">
      <w:bodyDiv w:val="1"/>
      <w:marLeft w:val="0"/>
      <w:marRight w:val="0"/>
      <w:marTop w:val="0"/>
      <w:marBottom w:val="0"/>
      <w:divBdr>
        <w:top w:val="none" w:sz="0" w:space="0" w:color="auto"/>
        <w:left w:val="none" w:sz="0" w:space="0" w:color="auto"/>
        <w:bottom w:val="none" w:sz="0" w:space="0" w:color="auto"/>
        <w:right w:val="none" w:sz="0" w:space="0" w:color="auto"/>
      </w:divBdr>
    </w:div>
    <w:div w:id="1268654601">
      <w:bodyDiv w:val="1"/>
      <w:marLeft w:val="0"/>
      <w:marRight w:val="0"/>
      <w:marTop w:val="0"/>
      <w:marBottom w:val="0"/>
      <w:divBdr>
        <w:top w:val="none" w:sz="0" w:space="0" w:color="auto"/>
        <w:left w:val="none" w:sz="0" w:space="0" w:color="auto"/>
        <w:bottom w:val="none" w:sz="0" w:space="0" w:color="auto"/>
        <w:right w:val="none" w:sz="0" w:space="0" w:color="auto"/>
      </w:divBdr>
    </w:div>
    <w:div w:id="1268928074">
      <w:bodyDiv w:val="1"/>
      <w:marLeft w:val="0"/>
      <w:marRight w:val="0"/>
      <w:marTop w:val="0"/>
      <w:marBottom w:val="0"/>
      <w:divBdr>
        <w:top w:val="none" w:sz="0" w:space="0" w:color="auto"/>
        <w:left w:val="none" w:sz="0" w:space="0" w:color="auto"/>
        <w:bottom w:val="none" w:sz="0" w:space="0" w:color="auto"/>
        <w:right w:val="none" w:sz="0" w:space="0" w:color="auto"/>
      </w:divBdr>
    </w:div>
    <w:div w:id="1269654626">
      <w:bodyDiv w:val="1"/>
      <w:marLeft w:val="0"/>
      <w:marRight w:val="0"/>
      <w:marTop w:val="0"/>
      <w:marBottom w:val="0"/>
      <w:divBdr>
        <w:top w:val="none" w:sz="0" w:space="0" w:color="auto"/>
        <w:left w:val="none" w:sz="0" w:space="0" w:color="auto"/>
        <w:bottom w:val="none" w:sz="0" w:space="0" w:color="auto"/>
        <w:right w:val="none" w:sz="0" w:space="0" w:color="auto"/>
      </w:divBdr>
    </w:div>
    <w:div w:id="1269778081">
      <w:bodyDiv w:val="1"/>
      <w:marLeft w:val="0"/>
      <w:marRight w:val="0"/>
      <w:marTop w:val="0"/>
      <w:marBottom w:val="0"/>
      <w:divBdr>
        <w:top w:val="none" w:sz="0" w:space="0" w:color="auto"/>
        <w:left w:val="none" w:sz="0" w:space="0" w:color="auto"/>
        <w:bottom w:val="none" w:sz="0" w:space="0" w:color="auto"/>
        <w:right w:val="none" w:sz="0" w:space="0" w:color="auto"/>
      </w:divBdr>
    </w:div>
    <w:div w:id="1269780405">
      <w:bodyDiv w:val="1"/>
      <w:marLeft w:val="0"/>
      <w:marRight w:val="0"/>
      <w:marTop w:val="0"/>
      <w:marBottom w:val="0"/>
      <w:divBdr>
        <w:top w:val="none" w:sz="0" w:space="0" w:color="auto"/>
        <w:left w:val="none" w:sz="0" w:space="0" w:color="auto"/>
        <w:bottom w:val="none" w:sz="0" w:space="0" w:color="auto"/>
        <w:right w:val="none" w:sz="0" w:space="0" w:color="auto"/>
      </w:divBdr>
    </w:div>
    <w:div w:id="1269853188">
      <w:bodyDiv w:val="1"/>
      <w:marLeft w:val="0"/>
      <w:marRight w:val="0"/>
      <w:marTop w:val="0"/>
      <w:marBottom w:val="0"/>
      <w:divBdr>
        <w:top w:val="none" w:sz="0" w:space="0" w:color="auto"/>
        <w:left w:val="none" w:sz="0" w:space="0" w:color="auto"/>
        <w:bottom w:val="none" w:sz="0" w:space="0" w:color="auto"/>
        <w:right w:val="none" w:sz="0" w:space="0" w:color="auto"/>
      </w:divBdr>
    </w:div>
    <w:div w:id="1270240413">
      <w:bodyDiv w:val="1"/>
      <w:marLeft w:val="0"/>
      <w:marRight w:val="0"/>
      <w:marTop w:val="0"/>
      <w:marBottom w:val="0"/>
      <w:divBdr>
        <w:top w:val="none" w:sz="0" w:space="0" w:color="auto"/>
        <w:left w:val="none" w:sz="0" w:space="0" w:color="auto"/>
        <w:bottom w:val="none" w:sz="0" w:space="0" w:color="auto"/>
        <w:right w:val="none" w:sz="0" w:space="0" w:color="auto"/>
      </w:divBdr>
    </w:div>
    <w:div w:id="1270316794">
      <w:bodyDiv w:val="1"/>
      <w:marLeft w:val="0"/>
      <w:marRight w:val="0"/>
      <w:marTop w:val="0"/>
      <w:marBottom w:val="0"/>
      <w:divBdr>
        <w:top w:val="none" w:sz="0" w:space="0" w:color="auto"/>
        <w:left w:val="none" w:sz="0" w:space="0" w:color="auto"/>
        <w:bottom w:val="none" w:sz="0" w:space="0" w:color="auto"/>
        <w:right w:val="none" w:sz="0" w:space="0" w:color="auto"/>
      </w:divBdr>
    </w:div>
    <w:div w:id="1270430780">
      <w:bodyDiv w:val="1"/>
      <w:marLeft w:val="0"/>
      <w:marRight w:val="0"/>
      <w:marTop w:val="0"/>
      <w:marBottom w:val="0"/>
      <w:divBdr>
        <w:top w:val="none" w:sz="0" w:space="0" w:color="auto"/>
        <w:left w:val="none" w:sz="0" w:space="0" w:color="auto"/>
        <w:bottom w:val="none" w:sz="0" w:space="0" w:color="auto"/>
        <w:right w:val="none" w:sz="0" w:space="0" w:color="auto"/>
      </w:divBdr>
    </w:div>
    <w:div w:id="1270547570">
      <w:bodyDiv w:val="1"/>
      <w:marLeft w:val="0"/>
      <w:marRight w:val="0"/>
      <w:marTop w:val="0"/>
      <w:marBottom w:val="0"/>
      <w:divBdr>
        <w:top w:val="none" w:sz="0" w:space="0" w:color="auto"/>
        <w:left w:val="none" w:sz="0" w:space="0" w:color="auto"/>
        <w:bottom w:val="none" w:sz="0" w:space="0" w:color="auto"/>
        <w:right w:val="none" w:sz="0" w:space="0" w:color="auto"/>
      </w:divBdr>
    </w:div>
    <w:div w:id="1270624392">
      <w:bodyDiv w:val="1"/>
      <w:marLeft w:val="0"/>
      <w:marRight w:val="0"/>
      <w:marTop w:val="0"/>
      <w:marBottom w:val="0"/>
      <w:divBdr>
        <w:top w:val="none" w:sz="0" w:space="0" w:color="auto"/>
        <w:left w:val="none" w:sz="0" w:space="0" w:color="auto"/>
        <w:bottom w:val="none" w:sz="0" w:space="0" w:color="auto"/>
        <w:right w:val="none" w:sz="0" w:space="0" w:color="auto"/>
      </w:divBdr>
    </w:div>
    <w:div w:id="1270967169">
      <w:bodyDiv w:val="1"/>
      <w:marLeft w:val="0"/>
      <w:marRight w:val="0"/>
      <w:marTop w:val="0"/>
      <w:marBottom w:val="0"/>
      <w:divBdr>
        <w:top w:val="none" w:sz="0" w:space="0" w:color="auto"/>
        <w:left w:val="none" w:sz="0" w:space="0" w:color="auto"/>
        <w:bottom w:val="none" w:sz="0" w:space="0" w:color="auto"/>
        <w:right w:val="none" w:sz="0" w:space="0" w:color="auto"/>
      </w:divBdr>
    </w:div>
    <w:div w:id="1271086821">
      <w:bodyDiv w:val="1"/>
      <w:marLeft w:val="0"/>
      <w:marRight w:val="0"/>
      <w:marTop w:val="0"/>
      <w:marBottom w:val="0"/>
      <w:divBdr>
        <w:top w:val="none" w:sz="0" w:space="0" w:color="auto"/>
        <w:left w:val="none" w:sz="0" w:space="0" w:color="auto"/>
        <w:bottom w:val="none" w:sz="0" w:space="0" w:color="auto"/>
        <w:right w:val="none" w:sz="0" w:space="0" w:color="auto"/>
      </w:divBdr>
    </w:div>
    <w:div w:id="1271157205">
      <w:bodyDiv w:val="1"/>
      <w:marLeft w:val="0"/>
      <w:marRight w:val="0"/>
      <w:marTop w:val="0"/>
      <w:marBottom w:val="0"/>
      <w:divBdr>
        <w:top w:val="none" w:sz="0" w:space="0" w:color="auto"/>
        <w:left w:val="none" w:sz="0" w:space="0" w:color="auto"/>
        <w:bottom w:val="none" w:sz="0" w:space="0" w:color="auto"/>
        <w:right w:val="none" w:sz="0" w:space="0" w:color="auto"/>
      </w:divBdr>
    </w:div>
    <w:div w:id="1271400340">
      <w:bodyDiv w:val="1"/>
      <w:marLeft w:val="0"/>
      <w:marRight w:val="0"/>
      <w:marTop w:val="0"/>
      <w:marBottom w:val="0"/>
      <w:divBdr>
        <w:top w:val="none" w:sz="0" w:space="0" w:color="auto"/>
        <w:left w:val="none" w:sz="0" w:space="0" w:color="auto"/>
        <w:bottom w:val="none" w:sz="0" w:space="0" w:color="auto"/>
        <w:right w:val="none" w:sz="0" w:space="0" w:color="auto"/>
      </w:divBdr>
    </w:div>
    <w:div w:id="1271861484">
      <w:bodyDiv w:val="1"/>
      <w:marLeft w:val="0"/>
      <w:marRight w:val="0"/>
      <w:marTop w:val="0"/>
      <w:marBottom w:val="0"/>
      <w:divBdr>
        <w:top w:val="none" w:sz="0" w:space="0" w:color="auto"/>
        <w:left w:val="none" w:sz="0" w:space="0" w:color="auto"/>
        <w:bottom w:val="none" w:sz="0" w:space="0" w:color="auto"/>
        <w:right w:val="none" w:sz="0" w:space="0" w:color="auto"/>
      </w:divBdr>
    </w:div>
    <w:div w:id="1271935223">
      <w:bodyDiv w:val="1"/>
      <w:marLeft w:val="0"/>
      <w:marRight w:val="0"/>
      <w:marTop w:val="0"/>
      <w:marBottom w:val="0"/>
      <w:divBdr>
        <w:top w:val="none" w:sz="0" w:space="0" w:color="auto"/>
        <w:left w:val="none" w:sz="0" w:space="0" w:color="auto"/>
        <w:bottom w:val="none" w:sz="0" w:space="0" w:color="auto"/>
        <w:right w:val="none" w:sz="0" w:space="0" w:color="auto"/>
      </w:divBdr>
    </w:div>
    <w:div w:id="1272008588">
      <w:bodyDiv w:val="1"/>
      <w:marLeft w:val="0"/>
      <w:marRight w:val="0"/>
      <w:marTop w:val="0"/>
      <w:marBottom w:val="0"/>
      <w:divBdr>
        <w:top w:val="none" w:sz="0" w:space="0" w:color="auto"/>
        <w:left w:val="none" w:sz="0" w:space="0" w:color="auto"/>
        <w:bottom w:val="none" w:sz="0" w:space="0" w:color="auto"/>
        <w:right w:val="none" w:sz="0" w:space="0" w:color="auto"/>
      </w:divBdr>
    </w:div>
    <w:div w:id="1272200117">
      <w:bodyDiv w:val="1"/>
      <w:marLeft w:val="0"/>
      <w:marRight w:val="0"/>
      <w:marTop w:val="0"/>
      <w:marBottom w:val="0"/>
      <w:divBdr>
        <w:top w:val="none" w:sz="0" w:space="0" w:color="auto"/>
        <w:left w:val="none" w:sz="0" w:space="0" w:color="auto"/>
        <w:bottom w:val="none" w:sz="0" w:space="0" w:color="auto"/>
        <w:right w:val="none" w:sz="0" w:space="0" w:color="auto"/>
      </w:divBdr>
    </w:div>
    <w:div w:id="1272468709">
      <w:bodyDiv w:val="1"/>
      <w:marLeft w:val="0"/>
      <w:marRight w:val="0"/>
      <w:marTop w:val="0"/>
      <w:marBottom w:val="0"/>
      <w:divBdr>
        <w:top w:val="none" w:sz="0" w:space="0" w:color="auto"/>
        <w:left w:val="none" w:sz="0" w:space="0" w:color="auto"/>
        <w:bottom w:val="none" w:sz="0" w:space="0" w:color="auto"/>
        <w:right w:val="none" w:sz="0" w:space="0" w:color="auto"/>
      </w:divBdr>
    </w:div>
    <w:div w:id="1272711549">
      <w:bodyDiv w:val="1"/>
      <w:marLeft w:val="0"/>
      <w:marRight w:val="0"/>
      <w:marTop w:val="0"/>
      <w:marBottom w:val="0"/>
      <w:divBdr>
        <w:top w:val="none" w:sz="0" w:space="0" w:color="auto"/>
        <w:left w:val="none" w:sz="0" w:space="0" w:color="auto"/>
        <w:bottom w:val="none" w:sz="0" w:space="0" w:color="auto"/>
        <w:right w:val="none" w:sz="0" w:space="0" w:color="auto"/>
      </w:divBdr>
    </w:div>
    <w:div w:id="1272738508">
      <w:bodyDiv w:val="1"/>
      <w:marLeft w:val="0"/>
      <w:marRight w:val="0"/>
      <w:marTop w:val="0"/>
      <w:marBottom w:val="0"/>
      <w:divBdr>
        <w:top w:val="none" w:sz="0" w:space="0" w:color="auto"/>
        <w:left w:val="none" w:sz="0" w:space="0" w:color="auto"/>
        <w:bottom w:val="none" w:sz="0" w:space="0" w:color="auto"/>
        <w:right w:val="none" w:sz="0" w:space="0" w:color="auto"/>
      </w:divBdr>
    </w:div>
    <w:div w:id="1272780624">
      <w:bodyDiv w:val="1"/>
      <w:marLeft w:val="0"/>
      <w:marRight w:val="0"/>
      <w:marTop w:val="0"/>
      <w:marBottom w:val="0"/>
      <w:divBdr>
        <w:top w:val="none" w:sz="0" w:space="0" w:color="auto"/>
        <w:left w:val="none" w:sz="0" w:space="0" w:color="auto"/>
        <w:bottom w:val="none" w:sz="0" w:space="0" w:color="auto"/>
        <w:right w:val="none" w:sz="0" w:space="0" w:color="auto"/>
      </w:divBdr>
    </w:div>
    <w:div w:id="1273367788">
      <w:bodyDiv w:val="1"/>
      <w:marLeft w:val="0"/>
      <w:marRight w:val="0"/>
      <w:marTop w:val="0"/>
      <w:marBottom w:val="0"/>
      <w:divBdr>
        <w:top w:val="none" w:sz="0" w:space="0" w:color="auto"/>
        <w:left w:val="none" w:sz="0" w:space="0" w:color="auto"/>
        <w:bottom w:val="none" w:sz="0" w:space="0" w:color="auto"/>
        <w:right w:val="none" w:sz="0" w:space="0" w:color="auto"/>
      </w:divBdr>
    </w:div>
    <w:div w:id="1273394808">
      <w:bodyDiv w:val="1"/>
      <w:marLeft w:val="0"/>
      <w:marRight w:val="0"/>
      <w:marTop w:val="0"/>
      <w:marBottom w:val="0"/>
      <w:divBdr>
        <w:top w:val="none" w:sz="0" w:space="0" w:color="auto"/>
        <w:left w:val="none" w:sz="0" w:space="0" w:color="auto"/>
        <w:bottom w:val="none" w:sz="0" w:space="0" w:color="auto"/>
        <w:right w:val="none" w:sz="0" w:space="0" w:color="auto"/>
      </w:divBdr>
    </w:div>
    <w:div w:id="1273395129">
      <w:bodyDiv w:val="1"/>
      <w:marLeft w:val="0"/>
      <w:marRight w:val="0"/>
      <w:marTop w:val="0"/>
      <w:marBottom w:val="0"/>
      <w:divBdr>
        <w:top w:val="none" w:sz="0" w:space="0" w:color="auto"/>
        <w:left w:val="none" w:sz="0" w:space="0" w:color="auto"/>
        <w:bottom w:val="none" w:sz="0" w:space="0" w:color="auto"/>
        <w:right w:val="none" w:sz="0" w:space="0" w:color="auto"/>
      </w:divBdr>
    </w:div>
    <w:div w:id="1273395247">
      <w:bodyDiv w:val="1"/>
      <w:marLeft w:val="0"/>
      <w:marRight w:val="0"/>
      <w:marTop w:val="0"/>
      <w:marBottom w:val="0"/>
      <w:divBdr>
        <w:top w:val="none" w:sz="0" w:space="0" w:color="auto"/>
        <w:left w:val="none" w:sz="0" w:space="0" w:color="auto"/>
        <w:bottom w:val="none" w:sz="0" w:space="0" w:color="auto"/>
        <w:right w:val="none" w:sz="0" w:space="0" w:color="auto"/>
      </w:divBdr>
    </w:div>
    <w:div w:id="1273433828">
      <w:bodyDiv w:val="1"/>
      <w:marLeft w:val="0"/>
      <w:marRight w:val="0"/>
      <w:marTop w:val="0"/>
      <w:marBottom w:val="0"/>
      <w:divBdr>
        <w:top w:val="none" w:sz="0" w:space="0" w:color="auto"/>
        <w:left w:val="none" w:sz="0" w:space="0" w:color="auto"/>
        <w:bottom w:val="none" w:sz="0" w:space="0" w:color="auto"/>
        <w:right w:val="none" w:sz="0" w:space="0" w:color="auto"/>
      </w:divBdr>
    </w:div>
    <w:div w:id="1273435939">
      <w:bodyDiv w:val="1"/>
      <w:marLeft w:val="0"/>
      <w:marRight w:val="0"/>
      <w:marTop w:val="0"/>
      <w:marBottom w:val="0"/>
      <w:divBdr>
        <w:top w:val="none" w:sz="0" w:space="0" w:color="auto"/>
        <w:left w:val="none" w:sz="0" w:space="0" w:color="auto"/>
        <w:bottom w:val="none" w:sz="0" w:space="0" w:color="auto"/>
        <w:right w:val="none" w:sz="0" w:space="0" w:color="auto"/>
      </w:divBdr>
    </w:div>
    <w:div w:id="1273586703">
      <w:bodyDiv w:val="1"/>
      <w:marLeft w:val="0"/>
      <w:marRight w:val="0"/>
      <w:marTop w:val="0"/>
      <w:marBottom w:val="0"/>
      <w:divBdr>
        <w:top w:val="none" w:sz="0" w:space="0" w:color="auto"/>
        <w:left w:val="none" w:sz="0" w:space="0" w:color="auto"/>
        <w:bottom w:val="none" w:sz="0" w:space="0" w:color="auto"/>
        <w:right w:val="none" w:sz="0" w:space="0" w:color="auto"/>
      </w:divBdr>
    </w:div>
    <w:div w:id="1273633496">
      <w:bodyDiv w:val="1"/>
      <w:marLeft w:val="0"/>
      <w:marRight w:val="0"/>
      <w:marTop w:val="0"/>
      <w:marBottom w:val="0"/>
      <w:divBdr>
        <w:top w:val="none" w:sz="0" w:space="0" w:color="auto"/>
        <w:left w:val="none" w:sz="0" w:space="0" w:color="auto"/>
        <w:bottom w:val="none" w:sz="0" w:space="0" w:color="auto"/>
        <w:right w:val="none" w:sz="0" w:space="0" w:color="auto"/>
      </w:divBdr>
    </w:div>
    <w:div w:id="1273972669">
      <w:bodyDiv w:val="1"/>
      <w:marLeft w:val="0"/>
      <w:marRight w:val="0"/>
      <w:marTop w:val="0"/>
      <w:marBottom w:val="0"/>
      <w:divBdr>
        <w:top w:val="none" w:sz="0" w:space="0" w:color="auto"/>
        <w:left w:val="none" w:sz="0" w:space="0" w:color="auto"/>
        <w:bottom w:val="none" w:sz="0" w:space="0" w:color="auto"/>
        <w:right w:val="none" w:sz="0" w:space="0" w:color="auto"/>
      </w:divBdr>
    </w:div>
    <w:div w:id="1274363096">
      <w:bodyDiv w:val="1"/>
      <w:marLeft w:val="0"/>
      <w:marRight w:val="0"/>
      <w:marTop w:val="0"/>
      <w:marBottom w:val="0"/>
      <w:divBdr>
        <w:top w:val="none" w:sz="0" w:space="0" w:color="auto"/>
        <w:left w:val="none" w:sz="0" w:space="0" w:color="auto"/>
        <w:bottom w:val="none" w:sz="0" w:space="0" w:color="auto"/>
        <w:right w:val="none" w:sz="0" w:space="0" w:color="auto"/>
      </w:divBdr>
    </w:div>
    <w:div w:id="1274442415">
      <w:bodyDiv w:val="1"/>
      <w:marLeft w:val="0"/>
      <w:marRight w:val="0"/>
      <w:marTop w:val="0"/>
      <w:marBottom w:val="0"/>
      <w:divBdr>
        <w:top w:val="none" w:sz="0" w:space="0" w:color="auto"/>
        <w:left w:val="none" w:sz="0" w:space="0" w:color="auto"/>
        <w:bottom w:val="none" w:sz="0" w:space="0" w:color="auto"/>
        <w:right w:val="none" w:sz="0" w:space="0" w:color="auto"/>
      </w:divBdr>
    </w:div>
    <w:div w:id="1274558312">
      <w:bodyDiv w:val="1"/>
      <w:marLeft w:val="0"/>
      <w:marRight w:val="0"/>
      <w:marTop w:val="0"/>
      <w:marBottom w:val="0"/>
      <w:divBdr>
        <w:top w:val="none" w:sz="0" w:space="0" w:color="auto"/>
        <w:left w:val="none" w:sz="0" w:space="0" w:color="auto"/>
        <w:bottom w:val="none" w:sz="0" w:space="0" w:color="auto"/>
        <w:right w:val="none" w:sz="0" w:space="0" w:color="auto"/>
      </w:divBdr>
    </w:div>
    <w:div w:id="1274828512">
      <w:bodyDiv w:val="1"/>
      <w:marLeft w:val="0"/>
      <w:marRight w:val="0"/>
      <w:marTop w:val="0"/>
      <w:marBottom w:val="0"/>
      <w:divBdr>
        <w:top w:val="none" w:sz="0" w:space="0" w:color="auto"/>
        <w:left w:val="none" w:sz="0" w:space="0" w:color="auto"/>
        <w:bottom w:val="none" w:sz="0" w:space="0" w:color="auto"/>
        <w:right w:val="none" w:sz="0" w:space="0" w:color="auto"/>
      </w:divBdr>
    </w:div>
    <w:div w:id="1274940352">
      <w:bodyDiv w:val="1"/>
      <w:marLeft w:val="0"/>
      <w:marRight w:val="0"/>
      <w:marTop w:val="0"/>
      <w:marBottom w:val="0"/>
      <w:divBdr>
        <w:top w:val="none" w:sz="0" w:space="0" w:color="auto"/>
        <w:left w:val="none" w:sz="0" w:space="0" w:color="auto"/>
        <w:bottom w:val="none" w:sz="0" w:space="0" w:color="auto"/>
        <w:right w:val="none" w:sz="0" w:space="0" w:color="auto"/>
      </w:divBdr>
    </w:div>
    <w:div w:id="1275134124">
      <w:bodyDiv w:val="1"/>
      <w:marLeft w:val="0"/>
      <w:marRight w:val="0"/>
      <w:marTop w:val="0"/>
      <w:marBottom w:val="0"/>
      <w:divBdr>
        <w:top w:val="none" w:sz="0" w:space="0" w:color="auto"/>
        <w:left w:val="none" w:sz="0" w:space="0" w:color="auto"/>
        <w:bottom w:val="none" w:sz="0" w:space="0" w:color="auto"/>
        <w:right w:val="none" w:sz="0" w:space="0" w:color="auto"/>
      </w:divBdr>
    </w:div>
    <w:div w:id="1275206614">
      <w:bodyDiv w:val="1"/>
      <w:marLeft w:val="0"/>
      <w:marRight w:val="0"/>
      <w:marTop w:val="0"/>
      <w:marBottom w:val="0"/>
      <w:divBdr>
        <w:top w:val="none" w:sz="0" w:space="0" w:color="auto"/>
        <w:left w:val="none" w:sz="0" w:space="0" w:color="auto"/>
        <w:bottom w:val="none" w:sz="0" w:space="0" w:color="auto"/>
        <w:right w:val="none" w:sz="0" w:space="0" w:color="auto"/>
      </w:divBdr>
    </w:div>
    <w:div w:id="1275282540">
      <w:bodyDiv w:val="1"/>
      <w:marLeft w:val="0"/>
      <w:marRight w:val="0"/>
      <w:marTop w:val="0"/>
      <w:marBottom w:val="0"/>
      <w:divBdr>
        <w:top w:val="none" w:sz="0" w:space="0" w:color="auto"/>
        <w:left w:val="none" w:sz="0" w:space="0" w:color="auto"/>
        <w:bottom w:val="none" w:sz="0" w:space="0" w:color="auto"/>
        <w:right w:val="none" w:sz="0" w:space="0" w:color="auto"/>
      </w:divBdr>
    </w:div>
    <w:div w:id="1275286344">
      <w:bodyDiv w:val="1"/>
      <w:marLeft w:val="0"/>
      <w:marRight w:val="0"/>
      <w:marTop w:val="0"/>
      <w:marBottom w:val="0"/>
      <w:divBdr>
        <w:top w:val="none" w:sz="0" w:space="0" w:color="auto"/>
        <w:left w:val="none" w:sz="0" w:space="0" w:color="auto"/>
        <w:bottom w:val="none" w:sz="0" w:space="0" w:color="auto"/>
        <w:right w:val="none" w:sz="0" w:space="0" w:color="auto"/>
      </w:divBdr>
    </w:div>
    <w:div w:id="1275359065">
      <w:bodyDiv w:val="1"/>
      <w:marLeft w:val="0"/>
      <w:marRight w:val="0"/>
      <w:marTop w:val="0"/>
      <w:marBottom w:val="0"/>
      <w:divBdr>
        <w:top w:val="none" w:sz="0" w:space="0" w:color="auto"/>
        <w:left w:val="none" w:sz="0" w:space="0" w:color="auto"/>
        <w:bottom w:val="none" w:sz="0" w:space="0" w:color="auto"/>
        <w:right w:val="none" w:sz="0" w:space="0" w:color="auto"/>
      </w:divBdr>
    </w:div>
    <w:div w:id="1275361527">
      <w:bodyDiv w:val="1"/>
      <w:marLeft w:val="0"/>
      <w:marRight w:val="0"/>
      <w:marTop w:val="0"/>
      <w:marBottom w:val="0"/>
      <w:divBdr>
        <w:top w:val="none" w:sz="0" w:space="0" w:color="auto"/>
        <w:left w:val="none" w:sz="0" w:space="0" w:color="auto"/>
        <w:bottom w:val="none" w:sz="0" w:space="0" w:color="auto"/>
        <w:right w:val="none" w:sz="0" w:space="0" w:color="auto"/>
      </w:divBdr>
    </w:div>
    <w:div w:id="1275405178">
      <w:bodyDiv w:val="1"/>
      <w:marLeft w:val="0"/>
      <w:marRight w:val="0"/>
      <w:marTop w:val="0"/>
      <w:marBottom w:val="0"/>
      <w:divBdr>
        <w:top w:val="none" w:sz="0" w:space="0" w:color="auto"/>
        <w:left w:val="none" w:sz="0" w:space="0" w:color="auto"/>
        <w:bottom w:val="none" w:sz="0" w:space="0" w:color="auto"/>
        <w:right w:val="none" w:sz="0" w:space="0" w:color="auto"/>
      </w:divBdr>
    </w:div>
    <w:div w:id="1275556525">
      <w:bodyDiv w:val="1"/>
      <w:marLeft w:val="0"/>
      <w:marRight w:val="0"/>
      <w:marTop w:val="0"/>
      <w:marBottom w:val="0"/>
      <w:divBdr>
        <w:top w:val="none" w:sz="0" w:space="0" w:color="auto"/>
        <w:left w:val="none" w:sz="0" w:space="0" w:color="auto"/>
        <w:bottom w:val="none" w:sz="0" w:space="0" w:color="auto"/>
        <w:right w:val="none" w:sz="0" w:space="0" w:color="auto"/>
      </w:divBdr>
    </w:div>
    <w:div w:id="1275598306">
      <w:bodyDiv w:val="1"/>
      <w:marLeft w:val="0"/>
      <w:marRight w:val="0"/>
      <w:marTop w:val="0"/>
      <w:marBottom w:val="0"/>
      <w:divBdr>
        <w:top w:val="none" w:sz="0" w:space="0" w:color="auto"/>
        <w:left w:val="none" w:sz="0" w:space="0" w:color="auto"/>
        <w:bottom w:val="none" w:sz="0" w:space="0" w:color="auto"/>
        <w:right w:val="none" w:sz="0" w:space="0" w:color="auto"/>
      </w:divBdr>
    </w:div>
    <w:div w:id="1275677647">
      <w:bodyDiv w:val="1"/>
      <w:marLeft w:val="0"/>
      <w:marRight w:val="0"/>
      <w:marTop w:val="0"/>
      <w:marBottom w:val="0"/>
      <w:divBdr>
        <w:top w:val="none" w:sz="0" w:space="0" w:color="auto"/>
        <w:left w:val="none" w:sz="0" w:space="0" w:color="auto"/>
        <w:bottom w:val="none" w:sz="0" w:space="0" w:color="auto"/>
        <w:right w:val="none" w:sz="0" w:space="0" w:color="auto"/>
      </w:divBdr>
    </w:div>
    <w:div w:id="1276014522">
      <w:bodyDiv w:val="1"/>
      <w:marLeft w:val="0"/>
      <w:marRight w:val="0"/>
      <w:marTop w:val="0"/>
      <w:marBottom w:val="0"/>
      <w:divBdr>
        <w:top w:val="none" w:sz="0" w:space="0" w:color="auto"/>
        <w:left w:val="none" w:sz="0" w:space="0" w:color="auto"/>
        <w:bottom w:val="none" w:sz="0" w:space="0" w:color="auto"/>
        <w:right w:val="none" w:sz="0" w:space="0" w:color="auto"/>
      </w:divBdr>
    </w:div>
    <w:div w:id="1276016439">
      <w:bodyDiv w:val="1"/>
      <w:marLeft w:val="0"/>
      <w:marRight w:val="0"/>
      <w:marTop w:val="0"/>
      <w:marBottom w:val="0"/>
      <w:divBdr>
        <w:top w:val="none" w:sz="0" w:space="0" w:color="auto"/>
        <w:left w:val="none" w:sz="0" w:space="0" w:color="auto"/>
        <w:bottom w:val="none" w:sz="0" w:space="0" w:color="auto"/>
        <w:right w:val="none" w:sz="0" w:space="0" w:color="auto"/>
      </w:divBdr>
    </w:div>
    <w:div w:id="1276327152">
      <w:bodyDiv w:val="1"/>
      <w:marLeft w:val="0"/>
      <w:marRight w:val="0"/>
      <w:marTop w:val="0"/>
      <w:marBottom w:val="0"/>
      <w:divBdr>
        <w:top w:val="none" w:sz="0" w:space="0" w:color="auto"/>
        <w:left w:val="none" w:sz="0" w:space="0" w:color="auto"/>
        <w:bottom w:val="none" w:sz="0" w:space="0" w:color="auto"/>
        <w:right w:val="none" w:sz="0" w:space="0" w:color="auto"/>
      </w:divBdr>
    </w:div>
    <w:div w:id="1276399995">
      <w:bodyDiv w:val="1"/>
      <w:marLeft w:val="0"/>
      <w:marRight w:val="0"/>
      <w:marTop w:val="0"/>
      <w:marBottom w:val="0"/>
      <w:divBdr>
        <w:top w:val="none" w:sz="0" w:space="0" w:color="auto"/>
        <w:left w:val="none" w:sz="0" w:space="0" w:color="auto"/>
        <w:bottom w:val="none" w:sz="0" w:space="0" w:color="auto"/>
        <w:right w:val="none" w:sz="0" w:space="0" w:color="auto"/>
      </w:divBdr>
    </w:div>
    <w:div w:id="1276404796">
      <w:bodyDiv w:val="1"/>
      <w:marLeft w:val="0"/>
      <w:marRight w:val="0"/>
      <w:marTop w:val="0"/>
      <w:marBottom w:val="0"/>
      <w:divBdr>
        <w:top w:val="none" w:sz="0" w:space="0" w:color="auto"/>
        <w:left w:val="none" w:sz="0" w:space="0" w:color="auto"/>
        <w:bottom w:val="none" w:sz="0" w:space="0" w:color="auto"/>
        <w:right w:val="none" w:sz="0" w:space="0" w:color="auto"/>
      </w:divBdr>
    </w:div>
    <w:div w:id="1276407159">
      <w:bodyDiv w:val="1"/>
      <w:marLeft w:val="0"/>
      <w:marRight w:val="0"/>
      <w:marTop w:val="0"/>
      <w:marBottom w:val="0"/>
      <w:divBdr>
        <w:top w:val="none" w:sz="0" w:space="0" w:color="auto"/>
        <w:left w:val="none" w:sz="0" w:space="0" w:color="auto"/>
        <w:bottom w:val="none" w:sz="0" w:space="0" w:color="auto"/>
        <w:right w:val="none" w:sz="0" w:space="0" w:color="auto"/>
      </w:divBdr>
    </w:div>
    <w:div w:id="1276451150">
      <w:bodyDiv w:val="1"/>
      <w:marLeft w:val="0"/>
      <w:marRight w:val="0"/>
      <w:marTop w:val="0"/>
      <w:marBottom w:val="0"/>
      <w:divBdr>
        <w:top w:val="none" w:sz="0" w:space="0" w:color="auto"/>
        <w:left w:val="none" w:sz="0" w:space="0" w:color="auto"/>
        <w:bottom w:val="none" w:sz="0" w:space="0" w:color="auto"/>
        <w:right w:val="none" w:sz="0" w:space="0" w:color="auto"/>
      </w:divBdr>
    </w:div>
    <w:div w:id="1276598047">
      <w:bodyDiv w:val="1"/>
      <w:marLeft w:val="0"/>
      <w:marRight w:val="0"/>
      <w:marTop w:val="0"/>
      <w:marBottom w:val="0"/>
      <w:divBdr>
        <w:top w:val="none" w:sz="0" w:space="0" w:color="auto"/>
        <w:left w:val="none" w:sz="0" w:space="0" w:color="auto"/>
        <w:bottom w:val="none" w:sz="0" w:space="0" w:color="auto"/>
        <w:right w:val="none" w:sz="0" w:space="0" w:color="auto"/>
      </w:divBdr>
    </w:div>
    <w:div w:id="1276599188">
      <w:bodyDiv w:val="1"/>
      <w:marLeft w:val="0"/>
      <w:marRight w:val="0"/>
      <w:marTop w:val="0"/>
      <w:marBottom w:val="0"/>
      <w:divBdr>
        <w:top w:val="none" w:sz="0" w:space="0" w:color="auto"/>
        <w:left w:val="none" w:sz="0" w:space="0" w:color="auto"/>
        <w:bottom w:val="none" w:sz="0" w:space="0" w:color="auto"/>
        <w:right w:val="none" w:sz="0" w:space="0" w:color="auto"/>
      </w:divBdr>
    </w:div>
    <w:div w:id="1276864302">
      <w:bodyDiv w:val="1"/>
      <w:marLeft w:val="0"/>
      <w:marRight w:val="0"/>
      <w:marTop w:val="0"/>
      <w:marBottom w:val="0"/>
      <w:divBdr>
        <w:top w:val="none" w:sz="0" w:space="0" w:color="auto"/>
        <w:left w:val="none" w:sz="0" w:space="0" w:color="auto"/>
        <w:bottom w:val="none" w:sz="0" w:space="0" w:color="auto"/>
        <w:right w:val="none" w:sz="0" w:space="0" w:color="auto"/>
      </w:divBdr>
    </w:div>
    <w:div w:id="1276864817">
      <w:bodyDiv w:val="1"/>
      <w:marLeft w:val="0"/>
      <w:marRight w:val="0"/>
      <w:marTop w:val="0"/>
      <w:marBottom w:val="0"/>
      <w:divBdr>
        <w:top w:val="none" w:sz="0" w:space="0" w:color="auto"/>
        <w:left w:val="none" w:sz="0" w:space="0" w:color="auto"/>
        <w:bottom w:val="none" w:sz="0" w:space="0" w:color="auto"/>
        <w:right w:val="none" w:sz="0" w:space="0" w:color="auto"/>
      </w:divBdr>
    </w:div>
    <w:div w:id="1276982559">
      <w:bodyDiv w:val="1"/>
      <w:marLeft w:val="0"/>
      <w:marRight w:val="0"/>
      <w:marTop w:val="0"/>
      <w:marBottom w:val="0"/>
      <w:divBdr>
        <w:top w:val="none" w:sz="0" w:space="0" w:color="auto"/>
        <w:left w:val="none" w:sz="0" w:space="0" w:color="auto"/>
        <w:bottom w:val="none" w:sz="0" w:space="0" w:color="auto"/>
        <w:right w:val="none" w:sz="0" w:space="0" w:color="auto"/>
      </w:divBdr>
    </w:div>
    <w:div w:id="1276983775">
      <w:bodyDiv w:val="1"/>
      <w:marLeft w:val="0"/>
      <w:marRight w:val="0"/>
      <w:marTop w:val="0"/>
      <w:marBottom w:val="0"/>
      <w:divBdr>
        <w:top w:val="none" w:sz="0" w:space="0" w:color="auto"/>
        <w:left w:val="none" w:sz="0" w:space="0" w:color="auto"/>
        <w:bottom w:val="none" w:sz="0" w:space="0" w:color="auto"/>
        <w:right w:val="none" w:sz="0" w:space="0" w:color="auto"/>
      </w:divBdr>
    </w:div>
    <w:div w:id="1277102638">
      <w:bodyDiv w:val="1"/>
      <w:marLeft w:val="0"/>
      <w:marRight w:val="0"/>
      <w:marTop w:val="0"/>
      <w:marBottom w:val="0"/>
      <w:divBdr>
        <w:top w:val="none" w:sz="0" w:space="0" w:color="auto"/>
        <w:left w:val="none" w:sz="0" w:space="0" w:color="auto"/>
        <w:bottom w:val="none" w:sz="0" w:space="0" w:color="auto"/>
        <w:right w:val="none" w:sz="0" w:space="0" w:color="auto"/>
      </w:divBdr>
    </w:div>
    <w:div w:id="1277106556">
      <w:bodyDiv w:val="1"/>
      <w:marLeft w:val="0"/>
      <w:marRight w:val="0"/>
      <w:marTop w:val="0"/>
      <w:marBottom w:val="0"/>
      <w:divBdr>
        <w:top w:val="none" w:sz="0" w:space="0" w:color="auto"/>
        <w:left w:val="none" w:sz="0" w:space="0" w:color="auto"/>
        <w:bottom w:val="none" w:sz="0" w:space="0" w:color="auto"/>
        <w:right w:val="none" w:sz="0" w:space="0" w:color="auto"/>
      </w:divBdr>
    </w:div>
    <w:div w:id="1277253372">
      <w:bodyDiv w:val="1"/>
      <w:marLeft w:val="0"/>
      <w:marRight w:val="0"/>
      <w:marTop w:val="0"/>
      <w:marBottom w:val="0"/>
      <w:divBdr>
        <w:top w:val="none" w:sz="0" w:space="0" w:color="auto"/>
        <w:left w:val="none" w:sz="0" w:space="0" w:color="auto"/>
        <w:bottom w:val="none" w:sz="0" w:space="0" w:color="auto"/>
        <w:right w:val="none" w:sz="0" w:space="0" w:color="auto"/>
      </w:divBdr>
    </w:div>
    <w:div w:id="1277255993">
      <w:bodyDiv w:val="1"/>
      <w:marLeft w:val="0"/>
      <w:marRight w:val="0"/>
      <w:marTop w:val="0"/>
      <w:marBottom w:val="0"/>
      <w:divBdr>
        <w:top w:val="none" w:sz="0" w:space="0" w:color="auto"/>
        <w:left w:val="none" w:sz="0" w:space="0" w:color="auto"/>
        <w:bottom w:val="none" w:sz="0" w:space="0" w:color="auto"/>
        <w:right w:val="none" w:sz="0" w:space="0" w:color="auto"/>
      </w:divBdr>
    </w:div>
    <w:div w:id="1277441182">
      <w:bodyDiv w:val="1"/>
      <w:marLeft w:val="0"/>
      <w:marRight w:val="0"/>
      <w:marTop w:val="0"/>
      <w:marBottom w:val="0"/>
      <w:divBdr>
        <w:top w:val="none" w:sz="0" w:space="0" w:color="auto"/>
        <w:left w:val="none" w:sz="0" w:space="0" w:color="auto"/>
        <w:bottom w:val="none" w:sz="0" w:space="0" w:color="auto"/>
        <w:right w:val="none" w:sz="0" w:space="0" w:color="auto"/>
      </w:divBdr>
    </w:div>
    <w:div w:id="1277719158">
      <w:bodyDiv w:val="1"/>
      <w:marLeft w:val="0"/>
      <w:marRight w:val="0"/>
      <w:marTop w:val="0"/>
      <w:marBottom w:val="0"/>
      <w:divBdr>
        <w:top w:val="none" w:sz="0" w:space="0" w:color="auto"/>
        <w:left w:val="none" w:sz="0" w:space="0" w:color="auto"/>
        <w:bottom w:val="none" w:sz="0" w:space="0" w:color="auto"/>
        <w:right w:val="none" w:sz="0" w:space="0" w:color="auto"/>
      </w:divBdr>
    </w:div>
    <w:div w:id="1277907600">
      <w:bodyDiv w:val="1"/>
      <w:marLeft w:val="0"/>
      <w:marRight w:val="0"/>
      <w:marTop w:val="0"/>
      <w:marBottom w:val="0"/>
      <w:divBdr>
        <w:top w:val="none" w:sz="0" w:space="0" w:color="auto"/>
        <w:left w:val="none" w:sz="0" w:space="0" w:color="auto"/>
        <w:bottom w:val="none" w:sz="0" w:space="0" w:color="auto"/>
        <w:right w:val="none" w:sz="0" w:space="0" w:color="auto"/>
      </w:divBdr>
    </w:div>
    <w:div w:id="1277908250">
      <w:bodyDiv w:val="1"/>
      <w:marLeft w:val="0"/>
      <w:marRight w:val="0"/>
      <w:marTop w:val="0"/>
      <w:marBottom w:val="0"/>
      <w:divBdr>
        <w:top w:val="none" w:sz="0" w:space="0" w:color="auto"/>
        <w:left w:val="none" w:sz="0" w:space="0" w:color="auto"/>
        <w:bottom w:val="none" w:sz="0" w:space="0" w:color="auto"/>
        <w:right w:val="none" w:sz="0" w:space="0" w:color="auto"/>
      </w:divBdr>
    </w:div>
    <w:div w:id="1278103909">
      <w:bodyDiv w:val="1"/>
      <w:marLeft w:val="0"/>
      <w:marRight w:val="0"/>
      <w:marTop w:val="0"/>
      <w:marBottom w:val="0"/>
      <w:divBdr>
        <w:top w:val="none" w:sz="0" w:space="0" w:color="auto"/>
        <w:left w:val="none" w:sz="0" w:space="0" w:color="auto"/>
        <w:bottom w:val="none" w:sz="0" w:space="0" w:color="auto"/>
        <w:right w:val="none" w:sz="0" w:space="0" w:color="auto"/>
      </w:divBdr>
    </w:div>
    <w:div w:id="1278223143">
      <w:bodyDiv w:val="1"/>
      <w:marLeft w:val="0"/>
      <w:marRight w:val="0"/>
      <w:marTop w:val="0"/>
      <w:marBottom w:val="0"/>
      <w:divBdr>
        <w:top w:val="none" w:sz="0" w:space="0" w:color="auto"/>
        <w:left w:val="none" w:sz="0" w:space="0" w:color="auto"/>
        <w:bottom w:val="none" w:sz="0" w:space="0" w:color="auto"/>
        <w:right w:val="none" w:sz="0" w:space="0" w:color="auto"/>
      </w:divBdr>
    </w:div>
    <w:div w:id="1278413377">
      <w:bodyDiv w:val="1"/>
      <w:marLeft w:val="0"/>
      <w:marRight w:val="0"/>
      <w:marTop w:val="0"/>
      <w:marBottom w:val="0"/>
      <w:divBdr>
        <w:top w:val="none" w:sz="0" w:space="0" w:color="auto"/>
        <w:left w:val="none" w:sz="0" w:space="0" w:color="auto"/>
        <w:bottom w:val="none" w:sz="0" w:space="0" w:color="auto"/>
        <w:right w:val="none" w:sz="0" w:space="0" w:color="auto"/>
      </w:divBdr>
    </w:div>
    <w:div w:id="1278561954">
      <w:bodyDiv w:val="1"/>
      <w:marLeft w:val="0"/>
      <w:marRight w:val="0"/>
      <w:marTop w:val="0"/>
      <w:marBottom w:val="0"/>
      <w:divBdr>
        <w:top w:val="none" w:sz="0" w:space="0" w:color="auto"/>
        <w:left w:val="none" w:sz="0" w:space="0" w:color="auto"/>
        <w:bottom w:val="none" w:sz="0" w:space="0" w:color="auto"/>
        <w:right w:val="none" w:sz="0" w:space="0" w:color="auto"/>
      </w:divBdr>
    </w:div>
    <w:div w:id="1278952591">
      <w:bodyDiv w:val="1"/>
      <w:marLeft w:val="0"/>
      <w:marRight w:val="0"/>
      <w:marTop w:val="0"/>
      <w:marBottom w:val="0"/>
      <w:divBdr>
        <w:top w:val="none" w:sz="0" w:space="0" w:color="auto"/>
        <w:left w:val="none" w:sz="0" w:space="0" w:color="auto"/>
        <w:bottom w:val="none" w:sz="0" w:space="0" w:color="auto"/>
        <w:right w:val="none" w:sz="0" w:space="0" w:color="auto"/>
      </w:divBdr>
    </w:div>
    <w:div w:id="1279217112">
      <w:bodyDiv w:val="1"/>
      <w:marLeft w:val="0"/>
      <w:marRight w:val="0"/>
      <w:marTop w:val="0"/>
      <w:marBottom w:val="0"/>
      <w:divBdr>
        <w:top w:val="none" w:sz="0" w:space="0" w:color="auto"/>
        <w:left w:val="none" w:sz="0" w:space="0" w:color="auto"/>
        <w:bottom w:val="none" w:sz="0" w:space="0" w:color="auto"/>
        <w:right w:val="none" w:sz="0" w:space="0" w:color="auto"/>
      </w:divBdr>
    </w:div>
    <w:div w:id="1279220179">
      <w:bodyDiv w:val="1"/>
      <w:marLeft w:val="0"/>
      <w:marRight w:val="0"/>
      <w:marTop w:val="0"/>
      <w:marBottom w:val="0"/>
      <w:divBdr>
        <w:top w:val="none" w:sz="0" w:space="0" w:color="auto"/>
        <w:left w:val="none" w:sz="0" w:space="0" w:color="auto"/>
        <w:bottom w:val="none" w:sz="0" w:space="0" w:color="auto"/>
        <w:right w:val="none" w:sz="0" w:space="0" w:color="auto"/>
      </w:divBdr>
    </w:div>
    <w:div w:id="1279264850">
      <w:bodyDiv w:val="1"/>
      <w:marLeft w:val="0"/>
      <w:marRight w:val="0"/>
      <w:marTop w:val="0"/>
      <w:marBottom w:val="0"/>
      <w:divBdr>
        <w:top w:val="none" w:sz="0" w:space="0" w:color="auto"/>
        <w:left w:val="none" w:sz="0" w:space="0" w:color="auto"/>
        <w:bottom w:val="none" w:sz="0" w:space="0" w:color="auto"/>
        <w:right w:val="none" w:sz="0" w:space="0" w:color="auto"/>
      </w:divBdr>
    </w:div>
    <w:div w:id="1279482083">
      <w:bodyDiv w:val="1"/>
      <w:marLeft w:val="0"/>
      <w:marRight w:val="0"/>
      <w:marTop w:val="0"/>
      <w:marBottom w:val="0"/>
      <w:divBdr>
        <w:top w:val="none" w:sz="0" w:space="0" w:color="auto"/>
        <w:left w:val="none" w:sz="0" w:space="0" w:color="auto"/>
        <w:bottom w:val="none" w:sz="0" w:space="0" w:color="auto"/>
        <w:right w:val="none" w:sz="0" w:space="0" w:color="auto"/>
      </w:divBdr>
    </w:div>
    <w:div w:id="1279603030">
      <w:bodyDiv w:val="1"/>
      <w:marLeft w:val="0"/>
      <w:marRight w:val="0"/>
      <w:marTop w:val="0"/>
      <w:marBottom w:val="0"/>
      <w:divBdr>
        <w:top w:val="none" w:sz="0" w:space="0" w:color="auto"/>
        <w:left w:val="none" w:sz="0" w:space="0" w:color="auto"/>
        <w:bottom w:val="none" w:sz="0" w:space="0" w:color="auto"/>
        <w:right w:val="none" w:sz="0" w:space="0" w:color="auto"/>
      </w:divBdr>
    </w:div>
    <w:div w:id="1279751130">
      <w:bodyDiv w:val="1"/>
      <w:marLeft w:val="0"/>
      <w:marRight w:val="0"/>
      <w:marTop w:val="0"/>
      <w:marBottom w:val="0"/>
      <w:divBdr>
        <w:top w:val="none" w:sz="0" w:space="0" w:color="auto"/>
        <w:left w:val="none" w:sz="0" w:space="0" w:color="auto"/>
        <w:bottom w:val="none" w:sz="0" w:space="0" w:color="auto"/>
        <w:right w:val="none" w:sz="0" w:space="0" w:color="auto"/>
      </w:divBdr>
    </w:div>
    <w:div w:id="1280144072">
      <w:bodyDiv w:val="1"/>
      <w:marLeft w:val="0"/>
      <w:marRight w:val="0"/>
      <w:marTop w:val="0"/>
      <w:marBottom w:val="0"/>
      <w:divBdr>
        <w:top w:val="none" w:sz="0" w:space="0" w:color="auto"/>
        <w:left w:val="none" w:sz="0" w:space="0" w:color="auto"/>
        <w:bottom w:val="none" w:sz="0" w:space="0" w:color="auto"/>
        <w:right w:val="none" w:sz="0" w:space="0" w:color="auto"/>
      </w:divBdr>
    </w:div>
    <w:div w:id="1280644567">
      <w:bodyDiv w:val="1"/>
      <w:marLeft w:val="0"/>
      <w:marRight w:val="0"/>
      <w:marTop w:val="0"/>
      <w:marBottom w:val="0"/>
      <w:divBdr>
        <w:top w:val="none" w:sz="0" w:space="0" w:color="auto"/>
        <w:left w:val="none" w:sz="0" w:space="0" w:color="auto"/>
        <w:bottom w:val="none" w:sz="0" w:space="0" w:color="auto"/>
        <w:right w:val="none" w:sz="0" w:space="0" w:color="auto"/>
      </w:divBdr>
    </w:div>
    <w:div w:id="1280835683">
      <w:bodyDiv w:val="1"/>
      <w:marLeft w:val="0"/>
      <w:marRight w:val="0"/>
      <w:marTop w:val="0"/>
      <w:marBottom w:val="0"/>
      <w:divBdr>
        <w:top w:val="none" w:sz="0" w:space="0" w:color="auto"/>
        <w:left w:val="none" w:sz="0" w:space="0" w:color="auto"/>
        <w:bottom w:val="none" w:sz="0" w:space="0" w:color="auto"/>
        <w:right w:val="none" w:sz="0" w:space="0" w:color="auto"/>
      </w:divBdr>
    </w:div>
    <w:div w:id="1280910520">
      <w:bodyDiv w:val="1"/>
      <w:marLeft w:val="0"/>
      <w:marRight w:val="0"/>
      <w:marTop w:val="0"/>
      <w:marBottom w:val="0"/>
      <w:divBdr>
        <w:top w:val="none" w:sz="0" w:space="0" w:color="auto"/>
        <w:left w:val="none" w:sz="0" w:space="0" w:color="auto"/>
        <w:bottom w:val="none" w:sz="0" w:space="0" w:color="auto"/>
        <w:right w:val="none" w:sz="0" w:space="0" w:color="auto"/>
      </w:divBdr>
    </w:div>
    <w:div w:id="1280919959">
      <w:bodyDiv w:val="1"/>
      <w:marLeft w:val="0"/>
      <w:marRight w:val="0"/>
      <w:marTop w:val="0"/>
      <w:marBottom w:val="0"/>
      <w:divBdr>
        <w:top w:val="none" w:sz="0" w:space="0" w:color="auto"/>
        <w:left w:val="none" w:sz="0" w:space="0" w:color="auto"/>
        <w:bottom w:val="none" w:sz="0" w:space="0" w:color="auto"/>
        <w:right w:val="none" w:sz="0" w:space="0" w:color="auto"/>
      </w:divBdr>
    </w:div>
    <w:div w:id="1281492812">
      <w:bodyDiv w:val="1"/>
      <w:marLeft w:val="0"/>
      <w:marRight w:val="0"/>
      <w:marTop w:val="0"/>
      <w:marBottom w:val="0"/>
      <w:divBdr>
        <w:top w:val="none" w:sz="0" w:space="0" w:color="auto"/>
        <w:left w:val="none" w:sz="0" w:space="0" w:color="auto"/>
        <w:bottom w:val="none" w:sz="0" w:space="0" w:color="auto"/>
        <w:right w:val="none" w:sz="0" w:space="0" w:color="auto"/>
      </w:divBdr>
    </w:div>
    <w:div w:id="1281885311">
      <w:bodyDiv w:val="1"/>
      <w:marLeft w:val="0"/>
      <w:marRight w:val="0"/>
      <w:marTop w:val="0"/>
      <w:marBottom w:val="0"/>
      <w:divBdr>
        <w:top w:val="none" w:sz="0" w:space="0" w:color="auto"/>
        <w:left w:val="none" w:sz="0" w:space="0" w:color="auto"/>
        <w:bottom w:val="none" w:sz="0" w:space="0" w:color="auto"/>
        <w:right w:val="none" w:sz="0" w:space="0" w:color="auto"/>
      </w:divBdr>
    </w:div>
    <w:div w:id="1281910592">
      <w:bodyDiv w:val="1"/>
      <w:marLeft w:val="0"/>
      <w:marRight w:val="0"/>
      <w:marTop w:val="0"/>
      <w:marBottom w:val="0"/>
      <w:divBdr>
        <w:top w:val="none" w:sz="0" w:space="0" w:color="auto"/>
        <w:left w:val="none" w:sz="0" w:space="0" w:color="auto"/>
        <w:bottom w:val="none" w:sz="0" w:space="0" w:color="auto"/>
        <w:right w:val="none" w:sz="0" w:space="0" w:color="auto"/>
      </w:divBdr>
    </w:div>
    <w:div w:id="1281912429">
      <w:bodyDiv w:val="1"/>
      <w:marLeft w:val="0"/>
      <w:marRight w:val="0"/>
      <w:marTop w:val="0"/>
      <w:marBottom w:val="0"/>
      <w:divBdr>
        <w:top w:val="none" w:sz="0" w:space="0" w:color="auto"/>
        <w:left w:val="none" w:sz="0" w:space="0" w:color="auto"/>
        <w:bottom w:val="none" w:sz="0" w:space="0" w:color="auto"/>
        <w:right w:val="none" w:sz="0" w:space="0" w:color="auto"/>
      </w:divBdr>
    </w:div>
    <w:div w:id="1281955982">
      <w:bodyDiv w:val="1"/>
      <w:marLeft w:val="0"/>
      <w:marRight w:val="0"/>
      <w:marTop w:val="0"/>
      <w:marBottom w:val="0"/>
      <w:divBdr>
        <w:top w:val="none" w:sz="0" w:space="0" w:color="auto"/>
        <w:left w:val="none" w:sz="0" w:space="0" w:color="auto"/>
        <w:bottom w:val="none" w:sz="0" w:space="0" w:color="auto"/>
        <w:right w:val="none" w:sz="0" w:space="0" w:color="auto"/>
      </w:divBdr>
    </w:div>
    <w:div w:id="1281957371">
      <w:bodyDiv w:val="1"/>
      <w:marLeft w:val="0"/>
      <w:marRight w:val="0"/>
      <w:marTop w:val="0"/>
      <w:marBottom w:val="0"/>
      <w:divBdr>
        <w:top w:val="none" w:sz="0" w:space="0" w:color="auto"/>
        <w:left w:val="none" w:sz="0" w:space="0" w:color="auto"/>
        <w:bottom w:val="none" w:sz="0" w:space="0" w:color="auto"/>
        <w:right w:val="none" w:sz="0" w:space="0" w:color="auto"/>
      </w:divBdr>
    </w:div>
    <w:div w:id="1282493215">
      <w:bodyDiv w:val="1"/>
      <w:marLeft w:val="0"/>
      <w:marRight w:val="0"/>
      <w:marTop w:val="0"/>
      <w:marBottom w:val="0"/>
      <w:divBdr>
        <w:top w:val="none" w:sz="0" w:space="0" w:color="auto"/>
        <w:left w:val="none" w:sz="0" w:space="0" w:color="auto"/>
        <w:bottom w:val="none" w:sz="0" w:space="0" w:color="auto"/>
        <w:right w:val="none" w:sz="0" w:space="0" w:color="auto"/>
      </w:divBdr>
    </w:div>
    <w:div w:id="1282689151">
      <w:bodyDiv w:val="1"/>
      <w:marLeft w:val="0"/>
      <w:marRight w:val="0"/>
      <w:marTop w:val="0"/>
      <w:marBottom w:val="0"/>
      <w:divBdr>
        <w:top w:val="none" w:sz="0" w:space="0" w:color="auto"/>
        <w:left w:val="none" w:sz="0" w:space="0" w:color="auto"/>
        <w:bottom w:val="none" w:sz="0" w:space="0" w:color="auto"/>
        <w:right w:val="none" w:sz="0" w:space="0" w:color="auto"/>
      </w:divBdr>
    </w:div>
    <w:div w:id="1283073425">
      <w:bodyDiv w:val="1"/>
      <w:marLeft w:val="0"/>
      <w:marRight w:val="0"/>
      <w:marTop w:val="0"/>
      <w:marBottom w:val="0"/>
      <w:divBdr>
        <w:top w:val="none" w:sz="0" w:space="0" w:color="auto"/>
        <w:left w:val="none" w:sz="0" w:space="0" w:color="auto"/>
        <w:bottom w:val="none" w:sz="0" w:space="0" w:color="auto"/>
        <w:right w:val="none" w:sz="0" w:space="0" w:color="auto"/>
      </w:divBdr>
    </w:div>
    <w:div w:id="1283150314">
      <w:bodyDiv w:val="1"/>
      <w:marLeft w:val="0"/>
      <w:marRight w:val="0"/>
      <w:marTop w:val="0"/>
      <w:marBottom w:val="0"/>
      <w:divBdr>
        <w:top w:val="none" w:sz="0" w:space="0" w:color="auto"/>
        <w:left w:val="none" w:sz="0" w:space="0" w:color="auto"/>
        <w:bottom w:val="none" w:sz="0" w:space="0" w:color="auto"/>
        <w:right w:val="none" w:sz="0" w:space="0" w:color="auto"/>
      </w:divBdr>
    </w:div>
    <w:div w:id="1283266372">
      <w:bodyDiv w:val="1"/>
      <w:marLeft w:val="0"/>
      <w:marRight w:val="0"/>
      <w:marTop w:val="0"/>
      <w:marBottom w:val="0"/>
      <w:divBdr>
        <w:top w:val="none" w:sz="0" w:space="0" w:color="auto"/>
        <w:left w:val="none" w:sz="0" w:space="0" w:color="auto"/>
        <w:bottom w:val="none" w:sz="0" w:space="0" w:color="auto"/>
        <w:right w:val="none" w:sz="0" w:space="0" w:color="auto"/>
      </w:divBdr>
    </w:div>
    <w:div w:id="1283724949">
      <w:bodyDiv w:val="1"/>
      <w:marLeft w:val="0"/>
      <w:marRight w:val="0"/>
      <w:marTop w:val="0"/>
      <w:marBottom w:val="0"/>
      <w:divBdr>
        <w:top w:val="none" w:sz="0" w:space="0" w:color="auto"/>
        <w:left w:val="none" w:sz="0" w:space="0" w:color="auto"/>
        <w:bottom w:val="none" w:sz="0" w:space="0" w:color="auto"/>
        <w:right w:val="none" w:sz="0" w:space="0" w:color="auto"/>
      </w:divBdr>
    </w:div>
    <w:div w:id="1284071566">
      <w:bodyDiv w:val="1"/>
      <w:marLeft w:val="0"/>
      <w:marRight w:val="0"/>
      <w:marTop w:val="0"/>
      <w:marBottom w:val="0"/>
      <w:divBdr>
        <w:top w:val="none" w:sz="0" w:space="0" w:color="auto"/>
        <w:left w:val="none" w:sz="0" w:space="0" w:color="auto"/>
        <w:bottom w:val="none" w:sz="0" w:space="0" w:color="auto"/>
        <w:right w:val="none" w:sz="0" w:space="0" w:color="auto"/>
      </w:divBdr>
    </w:div>
    <w:div w:id="1284071719">
      <w:bodyDiv w:val="1"/>
      <w:marLeft w:val="0"/>
      <w:marRight w:val="0"/>
      <w:marTop w:val="0"/>
      <w:marBottom w:val="0"/>
      <w:divBdr>
        <w:top w:val="none" w:sz="0" w:space="0" w:color="auto"/>
        <w:left w:val="none" w:sz="0" w:space="0" w:color="auto"/>
        <w:bottom w:val="none" w:sz="0" w:space="0" w:color="auto"/>
        <w:right w:val="none" w:sz="0" w:space="0" w:color="auto"/>
      </w:divBdr>
    </w:div>
    <w:div w:id="1284188407">
      <w:bodyDiv w:val="1"/>
      <w:marLeft w:val="0"/>
      <w:marRight w:val="0"/>
      <w:marTop w:val="0"/>
      <w:marBottom w:val="0"/>
      <w:divBdr>
        <w:top w:val="none" w:sz="0" w:space="0" w:color="auto"/>
        <w:left w:val="none" w:sz="0" w:space="0" w:color="auto"/>
        <w:bottom w:val="none" w:sz="0" w:space="0" w:color="auto"/>
        <w:right w:val="none" w:sz="0" w:space="0" w:color="auto"/>
      </w:divBdr>
    </w:div>
    <w:div w:id="1284309556">
      <w:bodyDiv w:val="1"/>
      <w:marLeft w:val="0"/>
      <w:marRight w:val="0"/>
      <w:marTop w:val="0"/>
      <w:marBottom w:val="0"/>
      <w:divBdr>
        <w:top w:val="none" w:sz="0" w:space="0" w:color="auto"/>
        <w:left w:val="none" w:sz="0" w:space="0" w:color="auto"/>
        <w:bottom w:val="none" w:sz="0" w:space="0" w:color="auto"/>
        <w:right w:val="none" w:sz="0" w:space="0" w:color="auto"/>
      </w:divBdr>
    </w:div>
    <w:div w:id="1284652780">
      <w:bodyDiv w:val="1"/>
      <w:marLeft w:val="0"/>
      <w:marRight w:val="0"/>
      <w:marTop w:val="0"/>
      <w:marBottom w:val="0"/>
      <w:divBdr>
        <w:top w:val="none" w:sz="0" w:space="0" w:color="auto"/>
        <w:left w:val="none" w:sz="0" w:space="0" w:color="auto"/>
        <w:bottom w:val="none" w:sz="0" w:space="0" w:color="auto"/>
        <w:right w:val="none" w:sz="0" w:space="0" w:color="auto"/>
      </w:divBdr>
    </w:div>
    <w:div w:id="1284727769">
      <w:bodyDiv w:val="1"/>
      <w:marLeft w:val="0"/>
      <w:marRight w:val="0"/>
      <w:marTop w:val="0"/>
      <w:marBottom w:val="0"/>
      <w:divBdr>
        <w:top w:val="none" w:sz="0" w:space="0" w:color="auto"/>
        <w:left w:val="none" w:sz="0" w:space="0" w:color="auto"/>
        <w:bottom w:val="none" w:sz="0" w:space="0" w:color="auto"/>
        <w:right w:val="none" w:sz="0" w:space="0" w:color="auto"/>
      </w:divBdr>
    </w:div>
    <w:div w:id="1284728578">
      <w:bodyDiv w:val="1"/>
      <w:marLeft w:val="0"/>
      <w:marRight w:val="0"/>
      <w:marTop w:val="0"/>
      <w:marBottom w:val="0"/>
      <w:divBdr>
        <w:top w:val="none" w:sz="0" w:space="0" w:color="auto"/>
        <w:left w:val="none" w:sz="0" w:space="0" w:color="auto"/>
        <w:bottom w:val="none" w:sz="0" w:space="0" w:color="auto"/>
        <w:right w:val="none" w:sz="0" w:space="0" w:color="auto"/>
      </w:divBdr>
    </w:div>
    <w:div w:id="1284768685">
      <w:bodyDiv w:val="1"/>
      <w:marLeft w:val="0"/>
      <w:marRight w:val="0"/>
      <w:marTop w:val="0"/>
      <w:marBottom w:val="0"/>
      <w:divBdr>
        <w:top w:val="none" w:sz="0" w:space="0" w:color="auto"/>
        <w:left w:val="none" w:sz="0" w:space="0" w:color="auto"/>
        <w:bottom w:val="none" w:sz="0" w:space="0" w:color="auto"/>
        <w:right w:val="none" w:sz="0" w:space="0" w:color="auto"/>
      </w:divBdr>
    </w:div>
    <w:div w:id="1284800356">
      <w:bodyDiv w:val="1"/>
      <w:marLeft w:val="0"/>
      <w:marRight w:val="0"/>
      <w:marTop w:val="0"/>
      <w:marBottom w:val="0"/>
      <w:divBdr>
        <w:top w:val="none" w:sz="0" w:space="0" w:color="auto"/>
        <w:left w:val="none" w:sz="0" w:space="0" w:color="auto"/>
        <w:bottom w:val="none" w:sz="0" w:space="0" w:color="auto"/>
        <w:right w:val="none" w:sz="0" w:space="0" w:color="auto"/>
      </w:divBdr>
    </w:div>
    <w:div w:id="1284843441">
      <w:bodyDiv w:val="1"/>
      <w:marLeft w:val="0"/>
      <w:marRight w:val="0"/>
      <w:marTop w:val="0"/>
      <w:marBottom w:val="0"/>
      <w:divBdr>
        <w:top w:val="none" w:sz="0" w:space="0" w:color="auto"/>
        <w:left w:val="none" w:sz="0" w:space="0" w:color="auto"/>
        <w:bottom w:val="none" w:sz="0" w:space="0" w:color="auto"/>
        <w:right w:val="none" w:sz="0" w:space="0" w:color="auto"/>
      </w:divBdr>
    </w:div>
    <w:div w:id="1284917568">
      <w:bodyDiv w:val="1"/>
      <w:marLeft w:val="0"/>
      <w:marRight w:val="0"/>
      <w:marTop w:val="0"/>
      <w:marBottom w:val="0"/>
      <w:divBdr>
        <w:top w:val="none" w:sz="0" w:space="0" w:color="auto"/>
        <w:left w:val="none" w:sz="0" w:space="0" w:color="auto"/>
        <w:bottom w:val="none" w:sz="0" w:space="0" w:color="auto"/>
        <w:right w:val="none" w:sz="0" w:space="0" w:color="auto"/>
      </w:divBdr>
    </w:div>
    <w:div w:id="1285042525">
      <w:bodyDiv w:val="1"/>
      <w:marLeft w:val="0"/>
      <w:marRight w:val="0"/>
      <w:marTop w:val="0"/>
      <w:marBottom w:val="0"/>
      <w:divBdr>
        <w:top w:val="none" w:sz="0" w:space="0" w:color="auto"/>
        <w:left w:val="none" w:sz="0" w:space="0" w:color="auto"/>
        <w:bottom w:val="none" w:sz="0" w:space="0" w:color="auto"/>
        <w:right w:val="none" w:sz="0" w:space="0" w:color="auto"/>
      </w:divBdr>
    </w:div>
    <w:div w:id="1285233831">
      <w:bodyDiv w:val="1"/>
      <w:marLeft w:val="0"/>
      <w:marRight w:val="0"/>
      <w:marTop w:val="0"/>
      <w:marBottom w:val="0"/>
      <w:divBdr>
        <w:top w:val="none" w:sz="0" w:space="0" w:color="auto"/>
        <w:left w:val="none" w:sz="0" w:space="0" w:color="auto"/>
        <w:bottom w:val="none" w:sz="0" w:space="0" w:color="auto"/>
        <w:right w:val="none" w:sz="0" w:space="0" w:color="auto"/>
      </w:divBdr>
    </w:div>
    <w:div w:id="1285238063">
      <w:bodyDiv w:val="1"/>
      <w:marLeft w:val="0"/>
      <w:marRight w:val="0"/>
      <w:marTop w:val="0"/>
      <w:marBottom w:val="0"/>
      <w:divBdr>
        <w:top w:val="none" w:sz="0" w:space="0" w:color="auto"/>
        <w:left w:val="none" w:sz="0" w:space="0" w:color="auto"/>
        <w:bottom w:val="none" w:sz="0" w:space="0" w:color="auto"/>
        <w:right w:val="none" w:sz="0" w:space="0" w:color="auto"/>
      </w:divBdr>
    </w:div>
    <w:div w:id="1285305039">
      <w:bodyDiv w:val="1"/>
      <w:marLeft w:val="0"/>
      <w:marRight w:val="0"/>
      <w:marTop w:val="0"/>
      <w:marBottom w:val="0"/>
      <w:divBdr>
        <w:top w:val="none" w:sz="0" w:space="0" w:color="auto"/>
        <w:left w:val="none" w:sz="0" w:space="0" w:color="auto"/>
        <w:bottom w:val="none" w:sz="0" w:space="0" w:color="auto"/>
        <w:right w:val="none" w:sz="0" w:space="0" w:color="auto"/>
      </w:divBdr>
    </w:div>
    <w:div w:id="1285506496">
      <w:bodyDiv w:val="1"/>
      <w:marLeft w:val="0"/>
      <w:marRight w:val="0"/>
      <w:marTop w:val="0"/>
      <w:marBottom w:val="0"/>
      <w:divBdr>
        <w:top w:val="none" w:sz="0" w:space="0" w:color="auto"/>
        <w:left w:val="none" w:sz="0" w:space="0" w:color="auto"/>
        <w:bottom w:val="none" w:sz="0" w:space="0" w:color="auto"/>
        <w:right w:val="none" w:sz="0" w:space="0" w:color="auto"/>
      </w:divBdr>
    </w:div>
    <w:div w:id="1285770275">
      <w:bodyDiv w:val="1"/>
      <w:marLeft w:val="0"/>
      <w:marRight w:val="0"/>
      <w:marTop w:val="0"/>
      <w:marBottom w:val="0"/>
      <w:divBdr>
        <w:top w:val="none" w:sz="0" w:space="0" w:color="auto"/>
        <w:left w:val="none" w:sz="0" w:space="0" w:color="auto"/>
        <w:bottom w:val="none" w:sz="0" w:space="0" w:color="auto"/>
        <w:right w:val="none" w:sz="0" w:space="0" w:color="auto"/>
      </w:divBdr>
    </w:div>
    <w:div w:id="1285773321">
      <w:bodyDiv w:val="1"/>
      <w:marLeft w:val="0"/>
      <w:marRight w:val="0"/>
      <w:marTop w:val="0"/>
      <w:marBottom w:val="0"/>
      <w:divBdr>
        <w:top w:val="none" w:sz="0" w:space="0" w:color="auto"/>
        <w:left w:val="none" w:sz="0" w:space="0" w:color="auto"/>
        <w:bottom w:val="none" w:sz="0" w:space="0" w:color="auto"/>
        <w:right w:val="none" w:sz="0" w:space="0" w:color="auto"/>
      </w:divBdr>
    </w:div>
    <w:div w:id="1286043835">
      <w:bodyDiv w:val="1"/>
      <w:marLeft w:val="0"/>
      <w:marRight w:val="0"/>
      <w:marTop w:val="0"/>
      <w:marBottom w:val="0"/>
      <w:divBdr>
        <w:top w:val="none" w:sz="0" w:space="0" w:color="auto"/>
        <w:left w:val="none" w:sz="0" w:space="0" w:color="auto"/>
        <w:bottom w:val="none" w:sz="0" w:space="0" w:color="auto"/>
        <w:right w:val="none" w:sz="0" w:space="0" w:color="auto"/>
      </w:divBdr>
    </w:div>
    <w:div w:id="1286083141">
      <w:bodyDiv w:val="1"/>
      <w:marLeft w:val="0"/>
      <w:marRight w:val="0"/>
      <w:marTop w:val="0"/>
      <w:marBottom w:val="0"/>
      <w:divBdr>
        <w:top w:val="none" w:sz="0" w:space="0" w:color="auto"/>
        <w:left w:val="none" w:sz="0" w:space="0" w:color="auto"/>
        <w:bottom w:val="none" w:sz="0" w:space="0" w:color="auto"/>
        <w:right w:val="none" w:sz="0" w:space="0" w:color="auto"/>
      </w:divBdr>
    </w:div>
    <w:div w:id="1286086637">
      <w:bodyDiv w:val="1"/>
      <w:marLeft w:val="0"/>
      <w:marRight w:val="0"/>
      <w:marTop w:val="0"/>
      <w:marBottom w:val="0"/>
      <w:divBdr>
        <w:top w:val="none" w:sz="0" w:space="0" w:color="auto"/>
        <w:left w:val="none" w:sz="0" w:space="0" w:color="auto"/>
        <w:bottom w:val="none" w:sz="0" w:space="0" w:color="auto"/>
        <w:right w:val="none" w:sz="0" w:space="0" w:color="auto"/>
      </w:divBdr>
    </w:div>
    <w:div w:id="1286161914">
      <w:bodyDiv w:val="1"/>
      <w:marLeft w:val="0"/>
      <w:marRight w:val="0"/>
      <w:marTop w:val="0"/>
      <w:marBottom w:val="0"/>
      <w:divBdr>
        <w:top w:val="none" w:sz="0" w:space="0" w:color="auto"/>
        <w:left w:val="none" w:sz="0" w:space="0" w:color="auto"/>
        <w:bottom w:val="none" w:sz="0" w:space="0" w:color="auto"/>
        <w:right w:val="none" w:sz="0" w:space="0" w:color="auto"/>
      </w:divBdr>
    </w:div>
    <w:div w:id="1286278652">
      <w:bodyDiv w:val="1"/>
      <w:marLeft w:val="0"/>
      <w:marRight w:val="0"/>
      <w:marTop w:val="0"/>
      <w:marBottom w:val="0"/>
      <w:divBdr>
        <w:top w:val="none" w:sz="0" w:space="0" w:color="auto"/>
        <w:left w:val="none" w:sz="0" w:space="0" w:color="auto"/>
        <w:bottom w:val="none" w:sz="0" w:space="0" w:color="auto"/>
        <w:right w:val="none" w:sz="0" w:space="0" w:color="auto"/>
      </w:divBdr>
    </w:div>
    <w:div w:id="1286304132">
      <w:bodyDiv w:val="1"/>
      <w:marLeft w:val="0"/>
      <w:marRight w:val="0"/>
      <w:marTop w:val="0"/>
      <w:marBottom w:val="0"/>
      <w:divBdr>
        <w:top w:val="none" w:sz="0" w:space="0" w:color="auto"/>
        <w:left w:val="none" w:sz="0" w:space="0" w:color="auto"/>
        <w:bottom w:val="none" w:sz="0" w:space="0" w:color="auto"/>
        <w:right w:val="none" w:sz="0" w:space="0" w:color="auto"/>
      </w:divBdr>
    </w:div>
    <w:div w:id="1286354985">
      <w:bodyDiv w:val="1"/>
      <w:marLeft w:val="0"/>
      <w:marRight w:val="0"/>
      <w:marTop w:val="0"/>
      <w:marBottom w:val="0"/>
      <w:divBdr>
        <w:top w:val="none" w:sz="0" w:space="0" w:color="auto"/>
        <w:left w:val="none" w:sz="0" w:space="0" w:color="auto"/>
        <w:bottom w:val="none" w:sz="0" w:space="0" w:color="auto"/>
        <w:right w:val="none" w:sz="0" w:space="0" w:color="auto"/>
      </w:divBdr>
    </w:div>
    <w:div w:id="1286501942">
      <w:bodyDiv w:val="1"/>
      <w:marLeft w:val="0"/>
      <w:marRight w:val="0"/>
      <w:marTop w:val="0"/>
      <w:marBottom w:val="0"/>
      <w:divBdr>
        <w:top w:val="none" w:sz="0" w:space="0" w:color="auto"/>
        <w:left w:val="none" w:sz="0" w:space="0" w:color="auto"/>
        <w:bottom w:val="none" w:sz="0" w:space="0" w:color="auto"/>
        <w:right w:val="none" w:sz="0" w:space="0" w:color="auto"/>
      </w:divBdr>
    </w:div>
    <w:div w:id="1286547181">
      <w:bodyDiv w:val="1"/>
      <w:marLeft w:val="0"/>
      <w:marRight w:val="0"/>
      <w:marTop w:val="0"/>
      <w:marBottom w:val="0"/>
      <w:divBdr>
        <w:top w:val="none" w:sz="0" w:space="0" w:color="auto"/>
        <w:left w:val="none" w:sz="0" w:space="0" w:color="auto"/>
        <w:bottom w:val="none" w:sz="0" w:space="0" w:color="auto"/>
        <w:right w:val="none" w:sz="0" w:space="0" w:color="auto"/>
      </w:divBdr>
    </w:div>
    <w:div w:id="1287005581">
      <w:bodyDiv w:val="1"/>
      <w:marLeft w:val="0"/>
      <w:marRight w:val="0"/>
      <w:marTop w:val="0"/>
      <w:marBottom w:val="0"/>
      <w:divBdr>
        <w:top w:val="none" w:sz="0" w:space="0" w:color="auto"/>
        <w:left w:val="none" w:sz="0" w:space="0" w:color="auto"/>
        <w:bottom w:val="none" w:sz="0" w:space="0" w:color="auto"/>
        <w:right w:val="none" w:sz="0" w:space="0" w:color="auto"/>
      </w:divBdr>
    </w:div>
    <w:div w:id="1287078001">
      <w:bodyDiv w:val="1"/>
      <w:marLeft w:val="0"/>
      <w:marRight w:val="0"/>
      <w:marTop w:val="0"/>
      <w:marBottom w:val="0"/>
      <w:divBdr>
        <w:top w:val="none" w:sz="0" w:space="0" w:color="auto"/>
        <w:left w:val="none" w:sz="0" w:space="0" w:color="auto"/>
        <w:bottom w:val="none" w:sz="0" w:space="0" w:color="auto"/>
        <w:right w:val="none" w:sz="0" w:space="0" w:color="auto"/>
      </w:divBdr>
    </w:div>
    <w:div w:id="1287080021">
      <w:bodyDiv w:val="1"/>
      <w:marLeft w:val="0"/>
      <w:marRight w:val="0"/>
      <w:marTop w:val="0"/>
      <w:marBottom w:val="0"/>
      <w:divBdr>
        <w:top w:val="none" w:sz="0" w:space="0" w:color="auto"/>
        <w:left w:val="none" w:sz="0" w:space="0" w:color="auto"/>
        <w:bottom w:val="none" w:sz="0" w:space="0" w:color="auto"/>
        <w:right w:val="none" w:sz="0" w:space="0" w:color="auto"/>
      </w:divBdr>
    </w:div>
    <w:div w:id="1287272095">
      <w:bodyDiv w:val="1"/>
      <w:marLeft w:val="0"/>
      <w:marRight w:val="0"/>
      <w:marTop w:val="0"/>
      <w:marBottom w:val="0"/>
      <w:divBdr>
        <w:top w:val="none" w:sz="0" w:space="0" w:color="auto"/>
        <w:left w:val="none" w:sz="0" w:space="0" w:color="auto"/>
        <w:bottom w:val="none" w:sz="0" w:space="0" w:color="auto"/>
        <w:right w:val="none" w:sz="0" w:space="0" w:color="auto"/>
      </w:divBdr>
    </w:div>
    <w:div w:id="1287348997">
      <w:bodyDiv w:val="1"/>
      <w:marLeft w:val="0"/>
      <w:marRight w:val="0"/>
      <w:marTop w:val="0"/>
      <w:marBottom w:val="0"/>
      <w:divBdr>
        <w:top w:val="none" w:sz="0" w:space="0" w:color="auto"/>
        <w:left w:val="none" w:sz="0" w:space="0" w:color="auto"/>
        <w:bottom w:val="none" w:sz="0" w:space="0" w:color="auto"/>
        <w:right w:val="none" w:sz="0" w:space="0" w:color="auto"/>
      </w:divBdr>
    </w:div>
    <w:div w:id="1287354628">
      <w:bodyDiv w:val="1"/>
      <w:marLeft w:val="0"/>
      <w:marRight w:val="0"/>
      <w:marTop w:val="0"/>
      <w:marBottom w:val="0"/>
      <w:divBdr>
        <w:top w:val="none" w:sz="0" w:space="0" w:color="auto"/>
        <w:left w:val="none" w:sz="0" w:space="0" w:color="auto"/>
        <w:bottom w:val="none" w:sz="0" w:space="0" w:color="auto"/>
        <w:right w:val="none" w:sz="0" w:space="0" w:color="auto"/>
      </w:divBdr>
    </w:div>
    <w:div w:id="1287391025">
      <w:bodyDiv w:val="1"/>
      <w:marLeft w:val="0"/>
      <w:marRight w:val="0"/>
      <w:marTop w:val="0"/>
      <w:marBottom w:val="0"/>
      <w:divBdr>
        <w:top w:val="none" w:sz="0" w:space="0" w:color="auto"/>
        <w:left w:val="none" w:sz="0" w:space="0" w:color="auto"/>
        <w:bottom w:val="none" w:sz="0" w:space="0" w:color="auto"/>
        <w:right w:val="none" w:sz="0" w:space="0" w:color="auto"/>
      </w:divBdr>
    </w:div>
    <w:div w:id="1287464341">
      <w:bodyDiv w:val="1"/>
      <w:marLeft w:val="0"/>
      <w:marRight w:val="0"/>
      <w:marTop w:val="0"/>
      <w:marBottom w:val="0"/>
      <w:divBdr>
        <w:top w:val="none" w:sz="0" w:space="0" w:color="auto"/>
        <w:left w:val="none" w:sz="0" w:space="0" w:color="auto"/>
        <w:bottom w:val="none" w:sz="0" w:space="0" w:color="auto"/>
        <w:right w:val="none" w:sz="0" w:space="0" w:color="auto"/>
      </w:divBdr>
    </w:div>
    <w:div w:id="1287661116">
      <w:bodyDiv w:val="1"/>
      <w:marLeft w:val="0"/>
      <w:marRight w:val="0"/>
      <w:marTop w:val="0"/>
      <w:marBottom w:val="0"/>
      <w:divBdr>
        <w:top w:val="none" w:sz="0" w:space="0" w:color="auto"/>
        <w:left w:val="none" w:sz="0" w:space="0" w:color="auto"/>
        <w:bottom w:val="none" w:sz="0" w:space="0" w:color="auto"/>
        <w:right w:val="none" w:sz="0" w:space="0" w:color="auto"/>
      </w:divBdr>
    </w:div>
    <w:div w:id="1287811287">
      <w:bodyDiv w:val="1"/>
      <w:marLeft w:val="0"/>
      <w:marRight w:val="0"/>
      <w:marTop w:val="0"/>
      <w:marBottom w:val="0"/>
      <w:divBdr>
        <w:top w:val="none" w:sz="0" w:space="0" w:color="auto"/>
        <w:left w:val="none" w:sz="0" w:space="0" w:color="auto"/>
        <w:bottom w:val="none" w:sz="0" w:space="0" w:color="auto"/>
        <w:right w:val="none" w:sz="0" w:space="0" w:color="auto"/>
      </w:divBdr>
    </w:div>
    <w:div w:id="1287930700">
      <w:bodyDiv w:val="1"/>
      <w:marLeft w:val="0"/>
      <w:marRight w:val="0"/>
      <w:marTop w:val="0"/>
      <w:marBottom w:val="0"/>
      <w:divBdr>
        <w:top w:val="none" w:sz="0" w:space="0" w:color="auto"/>
        <w:left w:val="none" w:sz="0" w:space="0" w:color="auto"/>
        <w:bottom w:val="none" w:sz="0" w:space="0" w:color="auto"/>
        <w:right w:val="none" w:sz="0" w:space="0" w:color="auto"/>
      </w:divBdr>
    </w:div>
    <w:div w:id="1288004476">
      <w:bodyDiv w:val="1"/>
      <w:marLeft w:val="0"/>
      <w:marRight w:val="0"/>
      <w:marTop w:val="0"/>
      <w:marBottom w:val="0"/>
      <w:divBdr>
        <w:top w:val="none" w:sz="0" w:space="0" w:color="auto"/>
        <w:left w:val="none" w:sz="0" w:space="0" w:color="auto"/>
        <w:bottom w:val="none" w:sz="0" w:space="0" w:color="auto"/>
        <w:right w:val="none" w:sz="0" w:space="0" w:color="auto"/>
      </w:divBdr>
    </w:div>
    <w:div w:id="1288245896">
      <w:bodyDiv w:val="1"/>
      <w:marLeft w:val="0"/>
      <w:marRight w:val="0"/>
      <w:marTop w:val="0"/>
      <w:marBottom w:val="0"/>
      <w:divBdr>
        <w:top w:val="none" w:sz="0" w:space="0" w:color="auto"/>
        <w:left w:val="none" w:sz="0" w:space="0" w:color="auto"/>
        <w:bottom w:val="none" w:sz="0" w:space="0" w:color="auto"/>
        <w:right w:val="none" w:sz="0" w:space="0" w:color="auto"/>
      </w:divBdr>
    </w:div>
    <w:div w:id="1288315689">
      <w:bodyDiv w:val="1"/>
      <w:marLeft w:val="0"/>
      <w:marRight w:val="0"/>
      <w:marTop w:val="0"/>
      <w:marBottom w:val="0"/>
      <w:divBdr>
        <w:top w:val="none" w:sz="0" w:space="0" w:color="auto"/>
        <w:left w:val="none" w:sz="0" w:space="0" w:color="auto"/>
        <w:bottom w:val="none" w:sz="0" w:space="0" w:color="auto"/>
        <w:right w:val="none" w:sz="0" w:space="0" w:color="auto"/>
      </w:divBdr>
    </w:div>
    <w:div w:id="1288315764">
      <w:bodyDiv w:val="1"/>
      <w:marLeft w:val="0"/>
      <w:marRight w:val="0"/>
      <w:marTop w:val="0"/>
      <w:marBottom w:val="0"/>
      <w:divBdr>
        <w:top w:val="none" w:sz="0" w:space="0" w:color="auto"/>
        <w:left w:val="none" w:sz="0" w:space="0" w:color="auto"/>
        <w:bottom w:val="none" w:sz="0" w:space="0" w:color="auto"/>
        <w:right w:val="none" w:sz="0" w:space="0" w:color="auto"/>
      </w:divBdr>
    </w:div>
    <w:div w:id="1288388722">
      <w:bodyDiv w:val="1"/>
      <w:marLeft w:val="0"/>
      <w:marRight w:val="0"/>
      <w:marTop w:val="0"/>
      <w:marBottom w:val="0"/>
      <w:divBdr>
        <w:top w:val="none" w:sz="0" w:space="0" w:color="auto"/>
        <w:left w:val="none" w:sz="0" w:space="0" w:color="auto"/>
        <w:bottom w:val="none" w:sz="0" w:space="0" w:color="auto"/>
        <w:right w:val="none" w:sz="0" w:space="0" w:color="auto"/>
      </w:divBdr>
    </w:div>
    <w:div w:id="1288506110">
      <w:bodyDiv w:val="1"/>
      <w:marLeft w:val="0"/>
      <w:marRight w:val="0"/>
      <w:marTop w:val="0"/>
      <w:marBottom w:val="0"/>
      <w:divBdr>
        <w:top w:val="none" w:sz="0" w:space="0" w:color="auto"/>
        <w:left w:val="none" w:sz="0" w:space="0" w:color="auto"/>
        <w:bottom w:val="none" w:sz="0" w:space="0" w:color="auto"/>
        <w:right w:val="none" w:sz="0" w:space="0" w:color="auto"/>
      </w:divBdr>
    </w:div>
    <w:div w:id="1288581682">
      <w:bodyDiv w:val="1"/>
      <w:marLeft w:val="0"/>
      <w:marRight w:val="0"/>
      <w:marTop w:val="0"/>
      <w:marBottom w:val="0"/>
      <w:divBdr>
        <w:top w:val="none" w:sz="0" w:space="0" w:color="auto"/>
        <w:left w:val="none" w:sz="0" w:space="0" w:color="auto"/>
        <w:bottom w:val="none" w:sz="0" w:space="0" w:color="auto"/>
        <w:right w:val="none" w:sz="0" w:space="0" w:color="auto"/>
      </w:divBdr>
    </w:div>
    <w:div w:id="1288582844">
      <w:bodyDiv w:val="1"/>
      <w:marLeft w:val="0"/>
      <w:marRight w:val="0"/>
      <w:marTop w:val="0"/>
      <w:marBottom w:val="0"/>
      <w:divBdr>
        <w:top w:val="none" w:sz="0" w:space="0" w:color="auto"/>
        <w:left w:val="none" w:sz="0" w:space="0" w:color="auto"/>
        <w:bottom w:val="none" w:sz="0" w:space="0" w:color="auto"/>
        <w:right w:val="none" w:sz="0" w:space="0" w:color="auto"/>
      </w:divBdr>
    </w:div>
    <w:div w:id="1288858675">
      <w:bodyDiv w:val="1"/>
      <w:marLeft w:val="0"/>
      <w:marRight w:val="0"/>
      <w:marTop w:val="0"/>
      <w:marBottom w:val="0"/>
      <w:divBdr>
        <w:top w:val="none" w:sz="0" w:space="0" w:color="auto"/>
        <w:left w:val="none" w:sz="0" w:space="0" w:color="auto"/>
        <w:bottom w:val="none" w:sz="0" w:space="0" w:color="auto"/>
        <w:right w:val="none" w:sz="0" w:space="0" w:color="auto"/>
      </w:divBdr>
    </w:div>
    <w:div w:id="1289118601">
      <w:bodyDiv w:val="1"/>
      <w:marLeft w:val="0"/>
      <w:marRight w:val="0"/>
      <w:marTop w:val="0"/>
      <w:marBottom w:val="0"/>
      <w:divBdr>
        <w:top w:val="none" w:sz="0" w:space="0" w:color="auto"/>
        <w:left w:val="none" w:sz="0" w:space="0" w:color="auto"/>
        <w:bottom w:val="none" w:sz="0" w:space="0" w:color="auto"/>
        <w:right w:val="none" w:sz="0" w:space="0" w:color="auto"/>
      </w:divBdr>
    </w:div>
    <w:div w:id="1289554855">
      <w:bodyDiv w:val="1"/>
      <w:marLeft w:val="0"/>
      <w:marRight w:val="0"/>
      <w:marTop w:val="0"/>
      <w:marBottom w:val="0"/>
      <w:divBdr>
        <w:top w:val="none" w:sz="0" w:space="0" w:color="auto"/>
        <w:left w:val="none" w:sz="0" w:space="0" w:color="auto"/>
        <w:bottom w:val="none" w:sz="0" w:space="0" w:color="auto"/>
        <w:right w:val="none" w:sz="0" w:space="0" w:color="auto"/>
      </w:divBdr>
    </w:div>
    <w:div w:id="1289628861">
      <w:bodyDiv w:val="1"/>
      <w:marLeft w:val="0"/>
      <w:marRight w:val="0"/>
      <w:marTop w:val="0"/>
      <w:marBottom w:val="0"/>
      <w:divBdr>
        <w:top w:val="none" w:sz="0" w:space="0" w:color="auto"/>
        <w:left w:val="none" w:sz="0" w:space="0" w:color="auto"/>
        <w:bottom w:val="none" w:sz="0" w:space="0" w:color="auto"/>
        <w:right w:val="none" w:sz="0" w:space="0" w:color="auto"/>
      </w:divBdr>
    </w:div>
    <w:div w:id="1289701349">
      <w:bodyDiv w:val="1"/>
      <w:marLeft w:val="0"/>
      <w:marRight w:val="0"/>
      <w:marTop w:val="0"/>
      <w:marBottom w:val="0"/>
      <w:divBdr>
        <w:top w:val="none" w:sz="0" w:space="0" w:color="auto"/>
        <w:left w:val="none" w:sz="0" w:space="0" w:color="auto"/>
        <w:bottom w:val="none" w:sz="0" w:space="0" w:color="auto"/>
        <w:right w:val="none" w:sz="0" w:space="0" w:color="auto"/>
      </w:divBdr>
    </w:div>
    <w:div w:id="1289704606">
      <w:bodyDiv w:val="1"/>
      <w:marLeft w:val="0"/>
      <w:marRight w:val="0"/>
      <w:marTop w:val="0"/>
      <w:marBottom w:val="0"/>
      <w:divBdr>
        <w:top w:val="none" w:sz="0" w:space="0" w:color="auto"/>
        <w:left w:val="none" w:sz="0" w:space="0" w:color="auto"/>
        <w:bottom w:val="none" w:sz="0" w:space="0" w:color="auto"/>
        <w:right w:val="none" w:sz="0" w:space="0" w:color="auto"/>
      </w:divBdr>
    </w:div>
    <w:div w:id="1289970287">
      <w:bodyDiv w:val="1"/>
      <w:marLeft w:val="0"/>
      <w:marRight w:val="0"/>
      <w:marTop w:val="0"/>
      <w:marBottom w:val="0"/>
      <w:divBdr>
        <w:top w:val="none" w:sz="0" w:space="0" w:color="auto"/>
        <w:left w:val="none" w:sz="0" w:space="0" w:color="auto"/>
        <w:bottom w:val="none" w:sz="0" w:space="0" w:color="auto"/>
        <w:right w:val="none" w:sz="0" w:space="0" w:color="auto"/>
      </w:divBdr>
    </w:div>
    <w:div w:id="1290090690">
      <w:bodyDiv w:val="1"/>
      <w:marLeft w:val="0"/>
      <w:marRight w:val="0"/>
      <w:marTop w:val="0"/>
      <w:marBottom w:val="0"/>
      <w:divBdr>
        <w:top w:val="none" w:sz="0" w:space="0" w:color="auto"/>
        <w:left w:val="none" w:sz="0" w:space="0" w:color="auto"/>
        <w:bottom w:val="none" w:sz="0" w:space="0" w:color="auto"/>
        <w:right w:val="none" w:sz="0" w:space="0" w:color="auto"/>
      </w:divBdr>
    </w:div>
    <w:div w:id="1290280335">
      <w:bodyDiv w:val="1"/>
      <w:marLeft w:val="0"/>
      <w:marRight w:val="0"/>
      <w:marTop w:val="0"/>
      <w:marBottom w:val="0"/>
      <w:divBdr>
        <w:top w:val="none" w:sz="0" w:space="0" w:color="auto"/>
        <w:left w:val="none" w:sz="0" w:space="0" w:color="auto"/>
        <w:bottom w:val="none" w:sz="0" w:space="0" w:color="auto"/>
        <w:right w:val="none" w:sz="0" w:space="0" w:color="auto"/>
      </w:divBdr>
    </w:div>
    <w:div w:id="1290546528">
      <w:bodyDiv w:val="1"/>
      <w:marLeft w:val="0"/>
      <w:marRight w:val="0"/>
      <w:marTop w:val="0"/>
      <w:marBottom w:val="0"/>
      <w:divBdr>
        <w:top w:val="none" w:sz="0" w:space="0" w:color="auto"/>
        <w:left w:val="none" w:sz="0" w:space="0" w:color="auto"/>
        <w:bottom w:val="none" w:sz="0" w:space="0" w:color="auto"/>
        <w:right w:val="none" w:sz="0" w:space="0" w:color="auto"/>
      </w:divBdr>
    </w:div>
    <w:div w:id="1290622982">
      <w:bodyDiv w:val="1"/>
      <w:marLeft w:val="0"/>
      <w:marRight w:val="0"/>
      <w:marTop w:val="0"/>
      <w:marBottom w:val="0"/>
      <w:divBdr>
        <w:top w:val="none" w:sz="0" w:space="0" w:color="auto"/>
        <w:left w:val="none" w:sz="0" w:space="0" w:color="auto"/>
        <w:bottom w:val="none" w:sz="0" w:space="0" w:color="auto"/>
        <w:right w:val="none" w:sz="0" w:space="0" w:color="auto"/>
      </w:divBdr>
    </w:div>
    <w:div w:id="1290671039">
      <w:bodyDiv w:val="1"/>
      <w:marLeft w:val="0"/>
      <w:marRight w:val="0"/>
      <w:marTop w:val="0"/>
      <w:marBottom w:val="0"/>
      <w:divBdr>
        <w:top w:val="none" w:sz="0" w:space="0" w:color="auto"/>
        <w:left w:val="none" w:sz="0" w:space="0" w:color="auto"/>
        <w:bottom w:val="none" w:sz="0" w:space="0" w:color="auto"/>
        <w:right w:val="none" w:sz="0" w:space="0" w:color="auto"/>
      </w:divBdr>
    </w:div>
    <w:div w:id="1290941857">
      <w:bodyDiv w:val="1"/>
      <w:marLeft w:val="0"/>
      <w:marRight w:val="0"/>
      <w:marTop w:val="0"/>
      <w:marBottom w:val="0"/>
      <w:divBdr>
        <w:top w:val="none" w:sz="0" w:space="0" w:color="auto"/>
        <w:left w:val="none" w:sz="0" w:space="0" w:color="auto"/>
        <w:bottom w:val="none" w:sz="0" w:space="0" w:color="auto"/>
        <w:right w:val="none" w:sz="0" w:space="0" w:color="auto"/>
      </w:divBdr>
    </w:div>
    <w:div w:id="1291083761">
      <w:bodyDiv w:val="1"/>
      <w:marLeft w:val="0"/>
      <w:marRight w:val="0"/>
      <w:marTop w:val="0"/>
      <w:marBottom w:val="0"/>
      <w:divBdr>
        <w:top w:val="none" w:sz="0" w:space="0" w:color="auto"/>
        <w:left w:val="none" w:sz="0" w:space="0" w:color="auto"/>
        <w:bottom w:val="none" w:sz="0" w:space="0" w:color="auto"/>
        <w:right w:val="none" w:sz="0" w:space="0" w:color="auto"/>
      </w:divBdr>
    </w:div>
    <w:div w:id="1291087572">
      <w:bodyDiv w:val="1"/>
      <w:marLeft w:val="0"/>
      <w:marRight w:val="0"/>
      <w:marTop w:val="0"/>
      <w:marBottom w:val="0"/>
      <w:divBdr>
        <w:top w:val="none" w:sz="0" w:space="0" w:color="auto"/>
        <w:left w:val="none" w:sz="0" w:space="0" w:color="auto"/>
        <w:bottom w:val="none" w:sz="0" w:space="0" w:color="auto"/>
        <w:right w:val="none" w:sz="0" w:space="0" w:color="auto"/>
      </w:divBdr>
    </w:div>
    <w:div w:id="1291090780">
      <w:bodyDiv w:val="1"/>
      <w:marLeft w:val="0"/>
      <w:marRight w:val="0"/>
      <w:marTop w:val="0"/>
      <w:marBottom w:val="0"/>
      <w:divBdr>
        <w:top w:val="none" w:sz="0" w:space="0" w:color="auto"/>
        <w:left w:val="none" w:sz="0" w:space="0" w:color="auto"/>
        <w:bottom w:val="none" w:sz="0" w:space="0" w:color="auto"/>
        <w:right w:val="none" w:sz="0" w:space="0" w:color="auto"/>
      </w:divBdr>
    </w:div>
    <w:div w:id="1291206393">
      <w:bodyDiv w:val="1"/>
      <w:marLeft w:val="0"/>
      <w:marRight w:val="0"/>
      <w:marTop w:val="0"/>
      <w:marBottom w:val="0"/>
      <w:divBdr>
        <w:top w:val="none" w:sz="0" w:space="0" w:color="auto"/>
        <w:left w:val="none" w:sz="0" w:space="0" w:color="auto"/>
        <w:bottom w:val="none" w:sz="0" w:space="0" w:color="auto"/>
        <w:right w:val="none" w:sz="0" w:space="0" w:color="auto"/>
      </w:divBdr>
    </w:div>
    <w:div w:id="1291546105">
      <w:bodyDiv w:val="1"/>
      <w:marLeft w:val="0"/>
      <w:marRight w:val="0"/>
      <w:marTop w:val="0"/>
      <w:marBottom w:val="0"/>
      <w:divBdr>
        <w:top w:val="none" w:sz="0" w:space="0" w:color="auto"/>
        <w:left w:val="none" w:sz="0" w:space="0" w:color="auto"/>
        <w:bottom w:val="none" w:sz="0" w:space="0" w:color="auto"/>
        <w:right w:val="none" w:sz="0" w:space="0" w:color="auto"/>
      </w:divBdr>
    </w:div>
    <w:div w:id="1291665664">
      <w:bodyDiv w:val="1"/>
      <w:marLeft w:val="0"/>
      <w:marRight w:val="0"/>
      <w:marTop w:val="0"/>
      <w:marBottom w:val="0"/>
      <w:divBdr>
        <w:top w:val="none" w:sz="0" w:space="0" w:color="auto"/>
        <w:left w:val="none" w:sz="0" w:space="0" w:color="auto"/>
        <w:bottom w:val="none" w:sz="0" w:space="0" w:color="auto"/>
        <w:right w:val="none" w:sz="0" w:space="0" w:color="auto"/>
      </w:divBdr>
    </w:div>
    <w:div w:id="1292050817">
      <w:bodyDiv w:val="1"/>
      <w:marLeft w:val="0"/>
      <w:marRight w:val="0"/>
      <w:marTop w:val="0"/>
      <w:marBottom w:val="0"/>
      <w:divBdr>
        <w:top w:val="none" w:sz="0" w:space="0" w:color="auto"/>
        <w:left w:val="none" w:sz="0" w:space="0" w:color="auto"/>
        <w:bottom w:val="none" w:sz="0" w:space="0" w:color="auto"/>
        <w:right w:val="none" w:sz="0" w:space="0" w:color="auto"/>
      </w:divBdr>
    </w:div>
    <w:div w:id="1292246349">
      <w:bodyDiv w:val="1"/>
      <w:marLeft w:val="0"/>
      <w:marRight w:val="0"/>
      <w:marTop w:val="0"/>
      <w:marBottom w:val="0"/>
      <w:divBdr>
        <w:top w:val="none" w:sz="0" w:space="0" w:color="auto"/>
        <w:left w:val="none" w:sz="0" w:space="0" w:color="auto"/>
        <w:bottom w:val="none" w:sz="0" w:space="0" w:color="auto"/>
        <w:right w:val="none" w:sz="0" w:space="0" w:color="auto"/>
      </w:divBdr>
    </w:div>
    <w:div w:id="1292319340">
      <w:bodyDiv w:val="1"/>
      <w:marLeft w:val="0"/>
      <w:marRight w:val="0"/>
      <w:marTop w:val="0"/>
      <w:marBottom w:val="0"/>
      <w:divBdr>
        <w:top w:val="none" w:sz="0" w:space="0" w:color="auto"/>
        <w:left w:val="none" w:sz="0" w:space="0" w:color="auto"/>
        <w:bottom w:val="none" w:sz="0" w:space="0" w:color="auto"/>
        <w:right w:val="none" w:sz="0" w:space="0" w:color="auto"/>
      </w:divBdr>
    </w:div>
    <w:div w:id="1292323826">
      <w:bodyDiv w:val="1"/>
      <w:marLeft w:val="0"/>
      <w:marRight w:val="0"/>
      <w:marTop w:val="0"/>
      <w:marBottom w:val="0"/>
      <w:divBdr>
        <w:top w:val="none" w:sz="0" w:space="0" w:color="auto"/>
        <w:left w:val="none" w:sz="0" w:space="0" w:color="auto"/>
        <w:bottom w:val="none" w:sz="0" w:space="0" w:color="auto"/>
        <w:right w:val="none" w:sz="0" w:space="0" w:color="auto"/>
      </w:divBdr>
    </w:div>
    <w:div w:id="1292437916">
      <w:bodyDiv w:val="1"/>
      <w:marLeft w:val="0"/>
      <w:marRight w:val="0"/>
      <w:marTop w:val="0"/>
      <w:marBottom w:val="0"/>
      <w:divBdr>
        <w:top w:val="none" w:sz="0" w:space="0" w:color="auto"/>
        <w:left w:val="none" w:sz="0" w:space="0" w:color="auto"/>
        <w:bottom w:val="none" w:sz="0" w:space="0" w:color="auto"/>
        <w:right w:val="none" w:sz="0" w:space="0" w:color="auto"/>
      </w:divBdr>
    </w:div>
    <w:div w:id="1292444751">
      <w:bodyDiv w:val="1"/>
      <w:marLeft w:val="0"/>
      <w:marRight w:val="0"/>
      <w:marTop w:val="0"/>
      <w:marBottom w:val="0"/>
      <w:divBdr>
        <w:top w:val="none" w:sz="0" w:space="0" w:color="auto"/>
        <w:left w:val="none" w:sz="0" w:space="0" w:color="auto"/>
        <w:bottom w:val="none" w:sz="0" w:space="0" w:color="auto"/>
        <w:right w:val="none" w:sz="0" w:space="0" w:color="auto"/>
      </w:divBdr>
    </w:div>
    <w:div w:id="1292593362">
      <w:bodyDiv w:val="1"/>
      <w:marLeft w:val="0"/>
      <w:marRight w:val="0"/>
      <w:marTop w:val="0"/>
      <w:marBottom w:val="0"/>
      <w:divBdr>
        <w:top w:val="none" w:sz="0" w:space="0" w:color="auto"/>
        <w:left w:val="none" w:sz="0" w:space="0" w:color="auto"/>
        <w:bottom w:val="none" w:sz="0" w:space="0" w:color="auto"/>
        <w:right w:val="none" w:sz="0" w:space="0" w:color="auto"/>
      </w:divBdr>
    </w:div>
    <w:div w:id="1292636491">
      <w:bodyDiv w:val="1"/>
      <w:marLeft w:val="0"/>
      <w:marRight w:val="0"/>
      <w:marTop w:val="0"/>
      <w:marBottom w:val="0"/>
      <w:divBdr>
        <w:top w:val="none" w:sz="0" w:space="0" w:color="auto"/>
        <w:left w:val="none" w:sz="0" w:space="0" w:color="auto"/>
        <w:bottom w:val="none" w:sz="0" w:space="0" w:color="auto"/>
        <w:right w:val="none" w:sz="0" w:space="0" w:color="auto"/>
      </w:divBdr>
    </w:div>
    <w:div w:id="1292784433">
      <w:bodyDiv w:val="1"/>
      <w:marLeft w:val="0"/>
      <w:marRight w:val="0"/>
      <w:marTop w:val="0"/>
      <w:marBottom w:val="0"/>
      <w:divBdr>
        <w:top w:val="none" w:sz="0" w:space="0" w:color="auto"/>
        <w:left w:val="none" w:sz="0" w:space="0" w:color="auto"/>
        <w:bottom w:val="none" w:sz="0" w:space="0" w:color="auto"/>
        <w:right w:val="none" w:sz="0" w:space="0" w:color="auto"/>
      </w:divBdr>
    </w:div>
    <w:div w:id="1293049822">
      <w:bodyDiv w:val="1"/>
      <w:marLeft w:val="0"/>
      <w:marRight w:val="0"/>
      <w:marTop w:val="0"/>
      <w:marBottom w:val="0"/>
      <w:divBdr>
        <w:top w:val="none" w:sz="0" w:space="0" w:color="auto"/>
        <w:left w:val="none" w:sz="0" w:space="0" w:color="auto"/>
        <w:bottom w:val="none" w:sz="0" w:space="0" w:color="auto"/>
        <w:right w:val="none" w:sz="0" w:space="0" w:color="auto"/>
      </w:divBdr>
    </w:div>
    <w:div w:id="1293292111">
      <w:bodyDiv w:val="1"/>
      <w:marLeft w:val="0"/>
      <w:marRight w:val="0"/>
      <w:marTop w:val="0"/>
      <w:marBottom w:val="0"/>
      <w:divBdr>
        <w:top w:val="none" w:sz="0" w:space="0" w:color="auto"/>
        <w:left w:val="none" w:sz="0" w:space="0" w:color="auto"/>
        <w:bottom w:val="none" w:sz="0" w:space="0" w:color="auto"/>
        <w:right w:val="none" w:sz="0" w:space="0" w:color="auto"/>
      </w:divBdr>
    </w:div>
    <w:div w:id="1294211012">
      <w:bodyDiv w:val="1"/>
      <w:marLeft w:val="0"/>
      <w:marRight w:val="0"/>
      <w:marTop w:val="0"/>
      <w:marBottom w:val="0"/>
      <w:divBdr>
        <w:top w:val="none" w:sz="0" w:space="0" w:color="auto"/>
        <w:left w:val="none" w:sz="0" w:space="0" w:color="auto"/>
        <w:bottom w:val="none" w:sz="0" w:space="0" w:color="auto"/>
        <w:right w:val="none" w:sz="0" w:space="0" w:color="auto"/>
      </w:divBdr>
    </w:div>
    <w:div w:id="1294360966">
      <w:bodyDiv w:val="1"/>
      <w:marLeft w:val="0"/>
      <w:marRight w:val="0"/>
      <w:marTop w:val="0"/>
      <w:marBottom w:val="0"/>
      <w:divBdr>
        <w:top w:val="none" w:sz="0" w:space="0" w:color="auto"/>
        <w:left w:val="none" w:sz="0" w:space="0" w:color="auto"/>
        <w:bottom w:val="none" w:sz="0" w:space="0" w:color="auto"/>
        <w:right w:val="none" w:sz="0" w:space="0" w:color="auto"/>
      </w:divBdr>
    </w:div>
    <w:div w:id="1294558398">
      <w:bodyDiv w:val="1"/>
      <w:marLeft w:val="0"/>
      <w:marRight w:val="0"/>
      <w:marTop w:val="0"/>
      <w:marBottom w:val="0"/>
      <w:divBdr>
        <w:top w:val="none" w:sz="0" w:space="0" w:color="auto"/>
        <w:left w:val="none" w:sz="0" w:space="0" w:color="auto"/>
        <w:bottom w:val="none" w:sz="0" w:space="0" w:color="auto"/>
        <w:right w:val="none" w:sz="0" w:space="0" w:color="auto"/>
      </w:divBdr>
    </w:div>
    <w:div w:id="1294603410">
      <w:bodyDiv w:val="1"/>
      <w:marLeft w:val="0"/>
      <w:marRight w:val="0"/>
      <w:marTop w:val="0"/>
      <w:marBottom w:val="0"/>
      <w:divBdr>
        <w:top w:val="none" w:sz="0" w:space="0" w:color="auto"/>
        <w:left w:val="none" w:sz="0" w:space="0" w:color="auto"/>
        <w:bottom w:val="none" w:sz="0" w:space="0" w:color="auto"/>
        <w:right w:val="none" w:sz="0" w:space="0" w:color="auto"/>
      </w:divBdr>
    </w:div>
    <w:div w:id="1294797886">
      <w:bodyDiv w:val="1"/>
      <w:marLeft w:val="0"/>
      <w:marRight w:val="0"/>
      <w:marTop w:val="0"/>
      <w:marBottom w:val="0"/>
      <w:divBdr>
        <w:top w:val="none" w:sz="0" w:space="0" w:color="auto"/>
        <w:left w:val="none" w:sz="0" w:space="0" w:color="auto"/>
        <w:bottom w:val="none" w:sz="0" w:space="0" w:color="auto"/>
        <w:right w:val="none" w:sz="0" w:space="0" w:color="auto"/>
      </w:divBdr>
    </w:div>
    <w:div w:id="1294871830">
      <w:bodyDiv w:val="1"/>
      <w:marLeft w:val="0"/>
      <w:marRight w:val="0"/>
      <w:marTop w:val="0"/>
      <w:marBottom w:val="0"/>
      <w:divBdr>
        <w:top w:val="none" w:sz="0" w:space="0" w:color="auto"/>
        <w:left w:val="none" w:sz="0" w:space="0" w:color="auto"/>
        <w:bottom w:val="none" w:sz="0" w:space="0" w:color="auto"/>
        <w:right w:val="none" w:sz="0" w:space="0" w:color="auto"/>
      </w:divBdr>
    </w:div>
    <w:div w:id="1295060965">
      <w:bodyDiv w:val="1"/>
      <w:marLeft w:val="0"/>
      <w:marRight w:val="0"/>
      <w:marTop w:val="0"/>
      <w:marBottom w:val="0"/>
      <w:divBdr>
        <w:top w:val="none" w:sz="0" w:space="0" w:color="auto"/>
        <w:left w:val="none" w:sz="0" w:space="0" w:color="auto"/>
        <w:bottom w:val="none" w:sz="0" w:space="0" w:color="auto"/>
        <w:right w:val="none" w:sz="0" w:space="0" w:color="auto"/>
      </w:divBdr>
    </w:div>
    <w:div w:id="1295065074">
      <w:bodyDiv w:val="1"/>
      <w:marLeft w:val="0"/>
      <w:marRight w:val="0"/>
      <w:marTop w:val="0"/>
      <w:marBottom w:val="0"/>
      <w:divBdr>
        <w:top w:val="none" w:sz="0" w:space="0" w:color="auto"/>
        <w:left w:val="none" w:sz="0" w:space="0" w:color="auto"/>
        <w:bottom w:val="none" w:sz="0" w:space="0" w:color="auto"/>
        <w:right w:val="none" w:sz="0" w:space="0" w:color="auto"/>
      </w:divBdr>
    </w:div>
    <w:div w:id="1295328014">
      <w:bodyDiv w:val="1"/>
      <w:marLeft w:val="0"/>
      <w:marRight w:val="0"/>
      <w:marTop w:val="0"/>
      <w:marBottom w:val="0"/>
      <w:divBdr>
        <w:top w:val="none" w:sz="0" w:space="0" w:color="auto"/>
        <w:left w:val="none" w:sz="0" w:space="0" w:color="auto"/>
        <w:bottom w:val="none" w:sz="0" w:space="0" w:color="auto"/>
        <w:right w:val="none" w:sz="0" w:space="0" w:color="auto"/>
      </w:divBdr>
    </w:div>
    <w:div w:id="1295405962">
      <w:bodyDiv w:val="1"/>
      <w:marLeft w:val="0"/>
      <w:marRight w:val="0"/>
      <w:marTop w:val="0"/>
      <w:marBottom w:val="0"/>
      <w:divBdr>
        <w:top w:val="none" w:sz="0" w:space="0" w:color="auto"/>
        <w:left w:val="none" w:sz="0" w:space="0" w:color="auto"/>
        <w:bottom w:val="none" w:sz="0" w:space="0" w:color="auto"/>
        <w:right w:val="none" w:sz="0" w:space="0" w:color="auto"/>
      </w:divBdr>
    </w:div>
    <w:div w:id="1295410434">
      <w:bodyDiv w:val="1"/>
      <w:marLeft w:val="0"/>
      <w:marRight w:val="0"/>
      <w:marTop w:val="0"/>
      <w:marBottom w:val="0"/>
      <w:divBdr>
        <w:top w:val="none" w:sz="0" w:space="0" w:color="auto"/>
        <w:left w:val="none" w:sz="0" w:space="0" w:color="auto"/>
        <w:bottom w:val="none" w:sz="0" w:space="0" w:color="auto"/>
        <w:right w:val="none" w:sz="0" w:space="0" w:color="auto"/>
      </w:divBdr>
    </w:div>
    <w:div w:id="1295866477">
      <w:bodyDiv w:val="1"/>
      <w:marLeft w:val="0"/>
      <w:marRight w:val="0"/>
      <w:marTop w:val="0"/>
      <w:marBottom w:val="0"/>
      <w:divBdr>
        <w:top w:val="none" w:sz="0" w:space="0" w:color="auto"/>
        <w:left w:val="none" w:sz="0" w:space="0" w:color="auto"/>
        <w:bottom w:val="none" w:sz="0" w:space="0" w:color="auto"/>
        <w:right w:val="none" w:sz="0" w:space="0" w:color="auto"/>
      </w:divBdr>
    </w:div>
    <w:div w:id="1295873027">
      <w:bodyDiv w:val="1"/>
      <w:marLeft w:val="0"/>
      <w:marRight w:val="0"/>
      <w:marTop w:val="0"/>
      <w:marBottom w:val="0"/>
      <w:divBdr>
        <w:top w:val="none" w:sz="0" w:space="0" w:color="auto"/>
        <w:left w:val="none" w:sz="0" w:space="0" w:color="auto"/>
        <w:bottom w:val="none" w:sz="0" w:space="0" w:color="auto"/>
        <w:right w:val="none" w:sz="0" w:space="0" w:color="auto"/>
      </w:divBdr>
    </w:div>
    <w:div w:id="1296133879">
      <w:bodyDiv w:val="1"/>
      <w:marLeft w:val="0"/>
      <w:marRight w:val="0"/>
      <w:marTop w:val="0"/>
      <w:marBottom w:val="0"/>
      <w:divBdr>
        <w:top w:val="none" w:sz="0" w:space="0" w:color="auto"/>
        <w:left w:val="none" w:sz="0" w:space="0" w:color="auto"/>
        <w:bottom w:val="none" w:sz="0" w:space="0" w:color="auto"/>
        <w:right w:val="none" w:sz="0" w:space="0" w:color="auto"/>
      </w:divBdr>
    </w:div>
    <w:div w:id="1296180298">
      <w:bodyDiv w:val="1"/>
      <w:marLeft w:val="0"/>
      <w:marRight w:val="0"/>
      <w:marTop w:val="0"/>
      <w:marBottom w:val="0"/>
      <w:divBdr>
        <w:top w:val="none" w:sz="0" w:space="0" w:color="auto"/>
        <w:left w:val="none" w:sz="0" w:space="0" w:color="auto"/>
        <w:bottom w:val="none" w:sz="0" w:space="0" w:color="auto"/>
        <w:right w:val="none" w:sz="0" w:space="0" w:color="auto"/>
      </w:divBdr>
    </w:div>
    <w:div w:id="1296376398">
      <w:bodyDiv w:val="1"/>
      <w:marLeft w:val="0"/>
      <w:marRight w:val="0"/>
      <w:marTop w:val="0"/>
      <w:marBottom w:val="0"/>
      <w:divBdr>
        <w:top w:val="none" w:sz="0" w:space="0" w:color="auto"/>
        <w:left w:val="none" w:sz="0" w:space="0" w:color="auto"/>
        <w:bottom w:val="none" w:sz="0" w:space="0" w:color="auto"/>
        <w:right w:val="none" w:sz="0" w:space="0" w:color="auto"/>
      </w:divBdr>
    </w:div>
    <w:div w:id="1296637292">
      <w:bodyDiv w:val="1"/>
      <w:marLeft w:val="0"/>
      <w:marRight w:val="0"/>
      <w:marTop w:val="0"/>
      <w:marBottom w:val="0"/>
      <w:divBdr>
        <w:top w:val="none" w:sz="0" w:space="0" w:color="auto"/>
        <w:left w:val="none" w:sz="0" w:space="0" w:color="auto"/>
        <w:bottom w:val="none" w:sz="0" w:space="0" w:color="auto"/>
        <w:right w:val="none" w:sz="0" w:space="0" w:color="auto"/>
      </w:divBdr>
    </w:div>
    <w:div w:id="1296716610">
      <w:bodyDiv w:val="1"/>
      <w:marLeft w:val="0"/>
      <w:marRight w:val="0"/>
      <w:marTop w:val="0"/>
      <w:marBottom w:val="0"/>
      <w:divBdr>
        <w:top w:val="none" w:sz="0" w:space="0" w:color="auto"/>
        <w:left w:val="none" w:sz="0" w:space="0" w:color="auto"/>
        <w:bottom w:val="none" w:sz="0" w:space="0" w:color="auto"/>
        <w:right w:val="none" w:sz="0" w:space="0" w:color="auto"/>
      </w:divBdr>
    </w:div>
    <w:div w:id="1296719535">
      <w:bodyDiv w:val="1"/>
      <w:marLeft w:val="0"/>
      <w:marRight w:val="0"/>
      <w:marTop w:val="0"/>
      <w:marBottom w:val="0"/>
      <w:divBdr>
        <w:top w:val="none" w:sz="0" w:space="0" w:color="auto"/>
        <w:left w:val="none" w:sz="0" w:space="0" w:color="auto"/>
        <w:bottom w:val="none" w:sz="0" w:space="0" w:color="auto"/>
        <w:right w:val="none" w:sz="0" w:space="0" w:color="auto"/>
      </w:divBdr>
    </w:div>
    <w:div w:id="1297024084">
      <w:bodyDiv w:val="1"/>
      <w:marLeft w:val="0"/>
      <w:marRight w:val="0"/>
      <w:marTop w:val="0"/>
      <w:marBottom w:val="0"/>
      <w:divBdr>
        <w:top w:val="none" w:sz="0" w:space="0" w:color="auto"/>
        <w:left w:val="none" w:sz="0" w:space="0" w:color="auto"/>
        <w:bottom w:val="none" w:sz="0" w:space="0" w:color="auto"/>
        <w:right w:val="none" w:sz="0" w:space="0" w:color="auto"/>
      </w:divBdr>
    </w:div>
    <w:div w:id="1297251453">
      <w:bodyDiv w:val="1"/>
      <w:marLeft w:val="0"/>
      <w:marRight w:val="0"/>
      <w:marTop w:val="0"/>
      <w:marBottom w:val="0"/>
      <w:divBdr>
        <w:top w:val="none" w:sz="0" w:space="0" w:color="auto"/>
        <w:left w:val="none" w:sz="0" w:space="0" w:color="auto"/>
        <w:bottom w:val="none" w:sz="0" w:space="0" w:color="auto"/>
        <w:right w:val="none" w:sz="0" w:space="0" w:color="auto"/>
      </w:divBdr>
    </w:div>
    <w:div w:id="1297299204">
      <w:bodyDiv w:val="1"/>
      <w:marLeft w:val="0"/>
      <w:marRight w:val="0"/>
      <w:marTop w:val="0"/>
      <w:marBottom w:val="0"/>
      <w:divBdr>
        <w:top w:val="none" w:sz="0" w:space="0" w:color="auto"/>
        <w:left w:val="none" w:sz="0" w:space="0" w:color="auto"/>
        <w:bottom w:val="none" w:sz="0" w:space="0" w:color="auto"/>
        <w:right w:val="none" w:sz="0" w:space="0" w:color="auto"/>
      </w:divBdr>
    </w:div>
    <w:div w:id="1297373036">
      <w:bodyDiv w:val="1"/>
      <w:marLeft w:val="0"/>
      <w:marRight w:val="0"/>
      <w:marTop w:val="0"/>
      <w:marBottom w:val="0"/>
      <w:divBdr>
        <w:top w:val="none" w:sz="0" w:space="0" w:color="auto"/>
        <w:left w:val="none" w:sz="0" w:space="0" w:color="auto"/>
        <w:bottom w:val="none" w:sz="0" w:space="0" w:color="auto"/>
        <w:right w:val="none" w:sz="0" w:space="0" w:color="auto"/>
      </w:divBdr>
    </w:div>
    <w:div w:id="1297419064">
      <w:bodyDiv w:val="1"/>
      <w:marLeft w:val="0"/>
      <w:marRight w:val="0"/>
      <w:marTop w:val="0"/>
      <w:marBottom w:val="0"/>
      <w:divBdr>
        <w:top w:val="none" w:sz="0" w:space="0" w:color="auto"/>
        <w:left w:val="none" w:sz="0" w:space="0" w:color="auto"/>
        <w:bottom w:val="none" w:sz="0" w:space="0" w:color="auto"/>
        <w:right w:val="none" w:sz="0" w:space="0" w:color="auto"/>
      </w:divBdr>
    </w:div>
    <w:div w:id="1297419294">
      <w:bodyDiv w:val="1"/>
      <w:marLeft w:val="0"/>
      <w:marRight w:val="0"/>
      <w:marTop w:val="0"/>
      <w:marBottom w:val="0"/>
      <w:divBdr>
        <w:top w:val="none" w:sz="0" w:space="0" w:color="auto"/>
        <w:left w:val="none" w:sz="0" w:space="0" w:color="auto"/>
        <w:bottom w:val="none" w:sz="0" w:space="0" w:color="auto"/>
        <w:right w:val="none" w:sz="0" w:space="0" w:color="auto"/>
      </w:divBdr>
    </w:div>
    <w:div w:id="1297493958">
      <w:bodyDiv w:val="1"/>
      <w:marLeft w:val="0"/>
      <w:marRight w:val="0"/>
      <w:marTop w:val="0"/>
      <w:marBottom w:val="0"/>
      <w:divBdr>
        <w:top w:val="none" w:sz="0" w:space="0" w:color="auto"/>
        <w:left w:val="none" w:sz="0" w:space="0" w:color="auto"/>
        <w:bottom w:val="none" w:sz="0" w:space="0" w:color="auto"/>
        <w:right w:val="none" w:sz="0" w:space="0" w:color="auto"/>
      </w:divBdr>
    </w:div>
    <w:div w:id="1297829957">
      <w:bodyDiv w:val="1"/>
      <w:marLeft w:val="0"/>
      <w:marRight w:val="0"/>
      <w:marTop w:val="0"/>
      <w:marBottom w:val="0"/>
      <w:divBdr>
        <w:top w:val="none" w:sz="0" w:space="0" w:color="auto"/>
        <w:left w:val="none" w:sz="0" w:space="0" w:color="auto"/>
        <w:bottom w:val="none" w:sz="0" w:space="0" w:color="auto"/>
        <w:right w:val="none" w:sz="0" w:space="0" w:color="auto"/>
      </w:divBdr>
    </w:div>
    <w:div w:id="1297955509">
      <w:bodyDiv w:val="1"/>
      <w:marLeft w:val="0"/>
      <w:marRight w:val="0"/>
      <w:marTop w:val="0"/>
      <w:marBottom w:val="0"/>
      <w:divBdr>
        <w:top w:val="none" w:sz="0" w:space="0" w:color="auto"/>
        <w:left w:val="none" w:sz="0" w:space="0" w:color="auto"/>
        <w:bottom w:val="none" w:sz="0" w:space="0" w:color="auto"/>
        <w:right w:val="none" w:sz="0" w:space="0" w:color="auto"/>
      </w:divBdr>
    </w:div>
    <w:div w:id="1298024886">
      <w:bodyDiv w:val="1"/>
      <w:marLeft w:val="0"/>
      <w:marRight w:val="0"/>
      <w:marTop w:val="0"/>
      <w:marBottom w:val="0"/>
      <w:divBdr>
        <w:top w:val="none" w:sz="0" w:space="0" w:color="auto"/>
        <w:left w:val="none" w:sz="0" w:space="0" w:color="auto"/>
        <w:bottom w:val="none" w:sz="0" w:space="0" w:color="auto"/>
        <w:right w:val="none" w:sz="0" w:space="0" w:color="auto"/>
      </w:divBdr>
    </w:div>
    <w:div w:id="1298492427">
      <w:bodyDiv w:val="1"/>
      <w:marLeft w:val="0"/>
      <w:marRight w:val="0"/>
      <w:marTop w:val="0"/>
      <w:marBottom w:val="0"/>
      <w:divBdr>
        <w:top w:val="none" w:sz="0" w:space="0" w:color="auto"/>
        <w:left w:val="none" w:sz="0" w:space="0" w:color="auto"/>
        <w:bottom w:val="none" w:sz="0" w:space="0" w:color="auto"/>
        <w:right w:val="none" w:sz="0" w:space="0" w:color="auto"/>
      </w:divBdr>
    </w:div>
    <w:div w:id="1298880295">
      <w:bodyDiv w:val="1"/>
      <w:marLeft w:val="0"/>
      <w:marRight w:val="0"/>
      <w:marTop w:val="0"/>
      <w:marBottom w:val="0"/>
      <w:divBdr>
        <w:top w:val="none" w:sz="0" w:space="0" w:color="auto"/>
        <w:left w:val="none" w:sz="0" w:space="0" w:color="auto"/>
        <w:bottom w:val="none" w:sz="0" w:space="0" w:color="auto"/>
        <w:right w:val="none" w:sz="0" w:space="0" w:color="auto"/>
      </w:divBdr>
    </w:div>
    <w:div w:id="1298994040">
      <w:bodyDiv w:val="1"/>
      <w:marLeft w:val="0"/>
      <w:marRight w:val="0"/>
      <w:marTop w:val="0"/>
      <w:marBottom w:val="0"/>
      <w:divBdr>
        <w:top w:val="none" w:sz="0" w:space="0" w:color="auto"/>
        <w:left w:val="none" w:sz="0" w:space="0" w:color="auto"/>
        <w:bottom w:val="none" w:sz="0" w:space="0" w:color="auto"/>
        <w:right w:val="none" w:sz="0" w:space="0" w:color="auto"/>
      </w:divBdr>
    </w:div>
    <w:div w:id="1299337003">
      <w:bodyDiv w:val="1"/>
      <w:marLeft w:val="0"/>
      <w:marRight w:val="0"/>
      <w:marTop w:val="0"/>
      <w:marBottom w:val="0"/>
      <w:divBdr>
        <w:top w:val="none" w:sz="0" w:space="0" w:color="auto"/>
        <w:left w:val="none" w:sz="0" w:space="0" w:color="auto"/>
        <w:bottom w:val="none" w:sz="0" w:space="0" w:color="auto"/>
        <w:right w:val="none" w:sz="0" w:space="0" w:color="auto"/>
      </w:divBdr>
    </w:div>
    <w:div w:id="1299413144">
      <w:bodyDiv w:val="1"/>
      <w:marLeft w:val="0"/>
      <w:marRight w:val="0"/>
      <w:marTop w:val="0"/>
      <w:marBottom w:val="0"/>
      <w:divBdr>
        <w:top w:val="none" w:sz="0" w:space="0" w:color="auto"/>
        <w:left w:val="none" w:sz="0" w:space="0" w:color="auto"/>
        <w:bottom w:val="none" w:sz="0" w:space="0" w:color="auto"/>
        <w:right w:val="none" w:sz="0" w:space="0" w:color="auto"/>
      </w:divBdr>
    </w:div>
    <w:div w:id="1299452702">
      <w:bodyDiv w:val="1"/>
      <w:marLeft w:val="0"/>
      <w:marRight w:val="0"/>
      <w:marTop w:val="0"/>
      <w:marBottom w:val="0"/>
      <w:divBdr>
        <w:top w:val="none" w:sz="0" w:space="0" w:color="auto"/>
        <w:left w:val="none" w:sz="0" w:space="0" w:color="auto"/>
        <w:bottom w:val="none" w:sz="0" w:space="0" w:color="auto"/>
        <w:right w:val="none" w:sz="0" w:space="0" w:color="auto"/>
      </w:divBdr>
    </w:div>
    <w:div w:id="1299988846">
      <w:bodyDiv w:val="1"/>
      <w:marLeft w:val="0"/>
      <w:marRight w:val="0"/>
      <w:marTop w:val="0"/>
      <w:marBottom w:val="0"/>
      <w:divBdr>
        <w:top w:val="none" w:sz="0" w:space="0" w:color="auto"/>
        <w:left w:val="none" w:sz="0" w:space="0" w:color="auto"/>
        <w:bottom w:val="none" w:sz="0" w:space="0" w:color="auto"/>
        <w:right w:val="none" w:sz="0" w:space="0" w:color="auto"/>
      </w:divBdr>
    </w:div>
    <w:div w:id="1299992815">
      <w:bodyDiv w:val="1"/>
      <w:marLeft w:val="0"/>
      <w:marRight w:val="0"/>
      <w:marTop w:val="0"/>
      <w:marBottom w:val="0"/>
      <w:divBdr>
        <w:top w:val="none" w:sz="0" w:space="0" w:color="auto"/>
        <w:left w:val="none" w:sz="0" w:space="0" w:color="auto"/>
        <w:bottom w:val="none" w:sz="0" w:space="0" w:color="auto"/>
        <w:right w:val="none" w:sz="0" w:space="0" w:color="auto"/>
      </w:divBdr>
    </w:div>
    <w:div w:id="1299997371">
      <w:bodyDiv w:val="1"/>
      <w:marLeft w:val="0"/>
      <w:marRight w:val="0"/>
      <w:marTop w:val="0"/>
      <w:marBottom w:val="0"/>
      <w:divBdr>
        <w:top w:val="none" w:sz="0" w:space="0" w:color="auto"/>
        <w:left w:val="none" w:sz="0" w:space="0" w:color="auto"/>
        <w:bottom w:val="none" w:sz="0" w:space="0" w:color="auto"/>
        <w:right w:val="none" w:sz="0" w:space="0" w:color="auto"/>
      </w:divBdr>
    </w:div>
    <w:div w:id="1300067201">
      <w:bodyDiv w:val="1"/>
      <w:marLeft w:val="0"/>
      <w:marRight w:val="0"/>
      <w:marTop w:val="0"/>
      <w:marBottom w:val="0"/>
      <w:divBdr>
        <w:top w:val="none" w:sz="0" w:space="0" w:color="auto"/>
        <w:left w:val="none" w:sz="0" w:space="0" w:color="auto"/>
        <w:bottom w:val="none" w:sz="0" w:space="0" w:color="auto"/>
        <w:right w:val="none" w:sz="0" w:space="0" w:color="auto"/>
      </w:divBdr>
    </w:div>
    <w:div w:id="1300380152">
      <w:bodyDiv w:val="1"/>
      <w:marLeft w:val="0"/>
      <w:marRight w:val="0"/>
      <w:marTop w:val="0"/>
      <w:marBottom w:val="0"/>
      <w:divBdr>
        <w:top w:val="none" w:sz="0" w:space="0" w:color="auto"/>
        <w:left w:val="none" w:sz="0" w:space="0" w:color="auto"/>
        <w:bottom w:val="none" w:sz="0" w:space="0" w:color="auto"/>
        <w:right w:val="none" w:sz="0" w:space="0" w:color="auto"/>
      </w:divBdr>
    </w:div>
    <w:div w:id="1300383886">
      <w:bodyDiv w:val="1"/>
      <w:marLeft w:val="0"/>
      <w:marRight w:val="0"/>
      <w:marTop w:val="0"/>
      <w:marBottom w:val="0"/>
      <w:divBdr>
        <w:top w:val="none" w:sz="0" w:space="0" w:color="auto"/>
        <w:left w:val="none" w:sz="0" w:space="0" w:color="auto"/>
        <w:bottom w:val="none" w:sz="0" w:space="0" w:color="auto"/>
        <w:right w:val="none" w:sz="0" w:space="0" w:color="auto"/>
      </w:divBdr>
    </w:div>
    <w:div w:id="1300454762">
      <w:bodyDiv w:val="1"/>
      <w:marLeft w:val="0"/>
      <w:marRight w:val="0"/>
      <w:marTop w:val="0"/>
      <w:marBottom w:val="0"/>
      <w:divBdr>
        <w:top w:val="none" w:sz="0" w:space="0" w:color="auto"/>
        <w:left w:val="none" w:sz="0" w:space="0" w:color="auto"/>
        <w:bottom w:val="none" w:sz="0" w:space="0" w:color="auto"/>
        <w:right w:val="none" w:sz="0" w:space="0" w:color="auto"/>
      </w:divBdr>
    </w:div>
    <w:div w:id="1300460186">
      <w:bodyDiv w:val="1"/>
      <w:marLeft w:val="0"/>
      <w:marRight w:val="0"/>
      <w:marTop w:val="0"/>
      <w:marBottom w:val="0"/>
      <w:divBdr>
        <w:top w:val="none" w:sz="0" w:space="0" w:color="auto"/>
        <w:left w:val="none" w:sz="0" w:space="0" w:color="auto"/>
        <w:bottom w:val="none" w:sz="0" w:space="0" w:color="auto"/>
        <w:right w:val="none" w:sz="0" w:space="0" w:color="auto"/>
      </w:divBdr>
    </w:div>
    <w:div w:id="1300647710">
      <w:bodyDiv w:val="1"/>
      <w:marLeft w:val="0"/>
      <w:marRight w:val="0"/>
      <w:marTop w:val="0"/>
      <w:marBottom w:val="0"/>
      <w:divBdr>
        <w:top w:val="none" w:sz="0" w:space="0" w:color="auto"/>
        <w:left w:val="none" w:sz="0" w:space="0" w:color="auto"/>
        <w:bottom w:val="none" w:sz="0" w:space="0" w:color="auto"/>
        <w:right w:val="none" w:sz="0" w:space="0" w:color="auto"/>
      </w:divBdr>
    </w:div>
    <w:div w:id="1301030897">
      <w:bodyDiv w:val="1"/>
      <w:marLeft w:val="0"/>
      <w:marRight w:val="0"/>
      <w:marTop w:val="0"/>
      <w:marBottom w:val="0"/>
      <w:divBdr>
        <w:top w:val="none" w:sz="0" w:space="0" w:color="auto"/>
        <w:left w:val="none" w:sz="0" w:space="0" w:color="auto"/>
        <w:bottom w:val="none" w:sz="0" w:space="0" w:color="auto"/>
        <w:right w:val="none" w:sz="0" w:space="0" w:color="auto"/>
      </w:divBdr>
    </w:div>
    <w:div w:id="1301033371">
      <w:bodyDiv w:val="1"/>
      <w:marLeft w:val="0"/>
      <w:marRight w:val="0"/>
      <w:marTop w:val="0"/>
      <w:marBottom w:val="0"/>
      <w:divBdr>
        <w:top w:val="none" w:sz="0" w:space="0" w:color="auto"/>
        <w:left w:val="none" w:sz="0" w:space="0" w:color="auto"/>
        <w:bottom w:val="none" w:sz="0" w:space="0" w:color="auto"/>
        <w:right w:val="none" w:sz="0" w:space="0" w:color="auto"/>
      </w:divBdr>
    </w:div>
    <w:div w:id="1301114027">
      <w:bodyDiv w:val="1"/>
      <w:marLeft w:val="0"/>
      <w:marRight w:val="0"/>
      <w:marTop w:val="0"/>
      <w:marBottom w:val="0"/>
      <w:divBdr>
        <w:top w:val="none" w:sz="0" w:space="0" w:color="auto"/>
        <w:left w:val="none" w:sz="0" w:space="0" w:color="auto"/>
        <w:bottom w:val="none" w:sz="0" w:space="0" w:color="auto"/>
        <w:right w:val="none" w:sz="0" w:space="0" w:color="auto"/>
      </w:divBdr>
    </w:div>
    <w:div w:id="1301155997">
      <w:bodyDiv w:val="1"/>
      <w:marLeft w:val="0"/>
      <w:marRight w:val="0"/>
      <w:marTop w:val="0"/>
      <w:marBottom w:val="0"/>
      <w:divBdr>
        <w:top w:val="none" w:sz="0" w:space="0" w:color="auto"/>
        <w:left w:val="none" w:sz="0" w:space="0" w:color="auto"/>
        <w:bottom w:val="none" w:sz="0" w:space="0" w:color="auto"/>
        <w:right w:val="none" w:sz="0" w:space="0" w:color="auto"/>
      </w:divBdr>
    </w:div>
    <w:div w:id="1301226572">
      <w:bodyDiv w:val="1"/>
      <w:marLeft w:val="0"/>
      <w:marRight w:val="0"/>
      <w:marTop w:val="0"/>
      <w:marBottom w:val="0"/>
      <w:divBdr>
        <w:top w:val="none" w:sz="0" w:space="0" w:color="auto"/>
        <w:left w:val="none" w:sz="0" w:space="0" w:color="auto"/>
        <w:bottom w:val="none" w:sz="0" w:space="0" w:color="auto"/>
        <w:right w:val="none" w:sz="0" w:space="0" w:color="auto"/>
      </w:divBdr>
    </w:div>
    <w:div w:id="1301227182">
      <w:bodyDiv w:val="1"/>
      <w:marLeft w:val="0"/>
      <w:marRight w:val="0"/>
      <w:marTop w:val="0"/>
      <w:marBottom w:val="0"/>
      <w:divBdr>
        <w:top w:val="none" w:sz="0" w:space="0" w:color="auto"/>
        <w:left w:val="none" w:sz="0" w:space="0" w:color="auto"/>
        <w:bottom w:val="none" w:sz="0" w:space="0" w:color="auto"/>
        <w:right w:val="none" w:sz="0" w:space="0" w:color="auto"/>
      </w:divBdr>
    </w:div>
    <w:div w:id="1301377773">
      <w:bodyDiv w:val="1"/>
      <w:marLeft w:val="0"/>
      <w:marRight w:val="0"/>
      <w:marTop w:val="0"/>
      <w:marBottom w:val="0"/>
      <w:divBdr>
        <w:top w:val="none" w:sz="0" w:space="0" w:color="auto"/>
        <w:left w:val="none" w:sz="0" w:space="0" w:color="auto"/>
        <w:bottom w:val="none" w:sz="0" w:space="0" w:color="auto"/>
        <w:right w:val="none" w:sz="0" w:space="0" w:color="auto"/>
      </w:divBdr>
    </w:div>
    <w:div w:id="1301576047">
      <w:bodyDiv w:val="1"/>
      <w:marLeft w:val="0"/>
      <w:marRight w:val="0"/>
      <w:marTop w:val="0"/>
      <w:marBottom w:val="0"/>
      <w:divBdr>
        <w:top w:val="none" w:sz="0" w:space="0" w:color="auto"/>
        <w:left w:val="none" w:sz="0" w:space="0" w:color="auto"/>
        <w:bottom w:val="none" w:sz="0" w:space="0" w:color="auto"/>
        <w:right w:val="none" w:sz="0" w:space="0" w:color="auto"/>
      </w:divBdr>
    </w:div>
    <w:div w:id="1301616209">
      <w:bodyDiv w:val="1"/>
      <w:marLeft w:val="0"/>
      <w:marRight w:val="0"/>
      <w:marTop w:val="0"/>
      <w:marBottom w:val="0"/>
      <w:divBdr>
        <w:top w:val="none" w:sz="0" w:space="0" w:color="auto"/>
        <w:left w:val="none" w:sz="0" w:space="0" w:color="auto"/>
        <w:bottom w:val="none" w:sz="0" w:space="0" w:color="auto"/>
        <w:right w:val="none" w:sz="0" w:space="0" w:color="auto"/>
      </w:divBdr>
    </w:div>
    <w:div w:id="1301769796">
      <w:bodyDiv w:val="1"/>
      <w:marLeft w:val="0"/>
      <w:marRight w:val="0"/>
      <w:marTop w:val="0"/>
      <w:marBottom w:val="0"/>
      <w:divBdr>
        <w:top w:val="none" w:sz="0" w:space="0" w:color="auto"/>
        <w:left w:val="none" w:sz="0" w:space="0" w:color="auto"/>
        <w:bottom w:val="none" w:sz="0" w:space="0" w:color="auto"/>
        <w:right w:val="none" w:sz="0" w:space="0" w:color="auto"/>
      </w:divBdr>
    </w:div>
    <w:div w:id="1301807740">
      <w:bodyDiv w:val="1"/>
      <w:marLeft w:val="0"/>
      <w:marRight w:val="0"/>
      <w:marTop w:val="0"/>
      <w:marBottom w:val="0"/>
      <w:divBdr>
        <w:top w:val="none" w:sz="0" w:space="0" w:color="auto"/>
        <w:left w:val="none" w:sz="0" w:space="0" w:color="auto"/>
        <w:bottom w:val="none" w:sz="0" w:space="0" w:color="auto"/>
        <w:right w:val="none" w:sz="0" w:space="0" w:color="auto"/>
      </w:divBdr>
    </w:div>
    <w:div w:id="1302149270">
      <w:bodyDiv w:val="1"/>
      <w:marLeft w:val="0"/>
      <w:marRight w:val="0"/>
      <w:marTop w:val="0"/>
      <w:marBottom w:val="0"/>
      <w:divBdr>
        <w:top w:val="none" w:sz="0" w:space="0" w:color="auto"/>
        <w:left w:val="none" w:sz="0" w:space="0" w:color="auto"/>
        <w:bottom w:val="none" w:sz="0" w:space="0" w:color="auto"/>
        <w:right w:val="none" w:sz="0" w:space="0" w:color="auto"/>
      </w:divBdr>
    </w:div>
    <w:div w:id="1302153770">
      <w:bodyDiv w:val="1"/>
      <w:marLeft w:val="0"/>
      <w:marRight w:val="0"/>
      <w:marTop w:val="0"/>
      <w:marBottom w:val="0"/>
      <w:divBdr>
        <w:top w:val="none" w:sz="0" w:space="0" w:color="auto"/>
        <w:left w:val="none" w:sz="0" w:space="0" w:color="auto"/>
        <w:bottom w:val="none" w:sz="0" w:space="0" w:color="auto"/>
        <w:right w:val="none" w:sz="0" w:space="0" w:color="auto"/>
      </w:divBdr>
    </w:div>
    <w:div w:id="1302661779">
      <w:bodyDiv w:val="1"/>
      <w:marLeft w:val="0"/>
      <w:marRight w:val="0"/>
      <w:marTop w:val="0"/>
      <w:marBottom w:val="0"/>
      <w:divBdr>
        <w:top w:val="none" w:sz="0" w:space="0" w:color="auto"/>
        <w:left w:val="none" w:sz="0" w:space="0" w:color="auto"/>
        <w:bottom w:val="none" w:sz="0" w:space="0" w:color="auto"/>
        <w:right w:val="none" w:sz="0" w:space="0" w:color="auto"/>
      </w:divBdr>
    </w:div>
    <w:div w:id="1302808087">
      <w:bodyDiv w:val="1"/>
      <w:marLeft w:val="0"/>
      <w:marRight w:val="0"/>
      <w:marTop w:val="0"/>
      <w:marBottom w:val="0"/>
      <w:divBdr>
        <w:top w:val="none" w:sz="0" w:space="0" w:color="auto"/>
        <w:left w:val="none" w:sz="0" w:space="0" w:color="auto"/>
        <w:bottom w:val="none" w:sz="0" w:space="0" w:color="auto"/>
        <w:right w:val="none" w:sz="0" w:space="0" w:color="auto"/>
      </w:divBdr>
    </w:div>
    <w:div w:id="1302808538">
      <w:bodyDiv w:val="1"/>
      <w:marLeft w:val="0"/>
      <w:marRight w:val="0"/>
      <w:marTop w:val="0"/>
      <w:marBottom w:val="0"/>
      <w:divBdr>
        <w:top w:val="none" w:sz="0" w:space="0" w:color="auto"/>
        <w:left w:val="none" w:sz="0" w:space="0" w:color="auto"/>
        <w:bottom w:val="none" w:sz="0" w:space="0" w:color="auto"/>
        <w:right w:val="none" w:sz="0" w:space="0" w:color="auto"/>
      </w:divBdr>
    </w:div>
    <w:div w:id="1302878449">
      <w:bodyDiv w:val="1"/>
      <w:marLeft w:val="0"/>
      <w:marRight w:val="0"/>
      <w:marTop w:val="0"/>
      <w:marBottom w:val="0"/>
      <w:divBdr>
        <w:top w:val="none" w:sz="0" w:space="0" w:color="auto"/>
        <w:left w:val="none" w:sz="0" w:space="0" w:color="auto"/>
        <w:bottom w:val="none" w:sz="0" w:space="0" w:color="auto"/>
        <w:right w:val="none" w:sz="0" w:space="0" w:color="auto"/>
      </w:divBdr>
    </w:div>
    <w:div w:id="1303072591">
      <w:bodyDiv w:val="1"/>
      <w:marLeft w:val="0"/>
      <w:marRight w:val="0"/>
      <w:marTop w:val="0"/>
      <w:marBottom w:val="0"/>
      <w:divBdr>
        <w:top w:val="none" w:sz="0" w:space="0" w:color="auto"/>
        <w:left w:val="none" w:sz="0" w:space="0" w:color="auto"/>
        <w:bottom w:val="none" w:sz="0" w:space="0" w:color="auto"/>
        <w:right w:val="none" w:sz="0" w:space="0" w:color="auto"/>
      </w:divBdr>
    </w:div>
    <w:div w:id="1303123679">
      <w:bodyDiv w:val="1"/>
      <w:marLeft w:val="0"/>
      <w:marRight w:val="0"/>
      <w:marTop w:val="0"/>
      <w:marBottom w:val="0"/>
      <w:divBdr>
        <w:top w:val="none" w:sz="0" w:space="0" w:color="auto"/>
        <w:left w:val="none" w:sz="0" w:space="0" w:color="auto"/>
        <w:bottom w:val="none" w:sz="0" w:space="0" w:color="auto"/>
        <w:right w:val="none" w:sz="0" w:space="0" w:color="auto"/>
      </w:divBdr>
    </w:div>
    <w:div w:id="1303190107">
      <w:bodyDiv w:val="1"/>
      <w:marLeft w:val="0"/>
      <w:marRight w:val="0"/>
      <w:marTop w:val="0"/>
      <w:marBottom w:val="0"/>
      <w:divBdr>
        <w:top w:val="none" w:sz="0" w:space="0" w:color="auto"/>
        <w:left w:val="none" w:sz="0" w:space="0" w:color="auto"/>
        <w:bottom w:val="none" w:sz="0" w:space="0" w:color="auto"/>
        <w:right w:val="none" w:sz="0" w:space="0" w:color="auto"/>
      </w:divBdr>
    </w:div>
    <w:div w:id="1303269346">
      <w:bodyDiv w:val="1"/>
      <w:marLeft w:val="0"/>
      <w:marRight w:val="0"/>
      <w:marTop w:val="0"/>
      <w:marBottom w:val="0"/>
      <w:divBdr>
        <w:top w:val="none" w:sz="0" w:space="0" w:color="auto"/>
        <w:left w:val="none" w:sz="0" w:space="0" w:color="auto"/>
        <w:bottom w:val="none" w:sz="0" w:space="0" w:color="auto"/>
        <w:right w:val="none" w:sz="0" w:space="0" w:color="auto"/>
      </w:divBdr>
    </w:div>
    <w:div w:id="1303344771">
      <w:bodyDiv w:val="1"/>
      <w:marLeft w:val="0"/>
      <w:marRight w:val="0"/>
      <w:marTop w:val="0"/>
      <w:marBottom w:val="0"/>
      <w:divBdr>
        <w:top w:val="none" w:sz="0" w:space="0" w:color="auto"/>
        <w:left w:val="none" w:sz="0" w:space="0" w:color="auto"/>
        <w:bottom w:val="none" w:sz="0" w:space="0" w:color="auto"/>
        <w:right w:val="none" w:sz="0" w:space="0" w:color="auto"/>
      </w:divBdr>
    </w:div>
    <w:div w:id="1303923326">
      <w:bodyDiv w:val="1"/>
      <w:marLeft w:val="0"/>
      <w:marRight w:val="0"/>
      <w:marTop w:val="0"/>
      <w:marBottom w:val="0"/>
      <w:divBdr>
        <w:top w:val="none" w:sz="0" w:space="0" w:color="auto"/>
        <w:left w:val="none" w:sz="0" w:space="0" w:color="auto"/>
        <w:bottom w:val="none" w:sz="0" w:space="0" w:color="auto"/>
        <w:right w:val="none" w:sz="0" w:space="0" w:color="auto"/>
      </w:divBdr>
    </w:div>
    <w:div w:id="1304115338">
      <w:bodyDiv w:val="1"/>
      <w:marLeft w:val="0"/>
      <w:marRight w:val="0"/>
      <w:marTop w:val="0"/>
      <w:marBottom w:val="0"/>
      <w:divBdr>
        <w:top w:val="none" w:sz="0" w:space="0" w:color="auto"/>
        <w:left w:val="none" w:sz="0" w:space="0" w:color="auto"/>
        <w:bottom w:val="none" w:sz="0" w:space="0" w:color="auto"/>
        <w:right w:val="none" w:sz="0" w:space="0" w:color="auto"/>
      </w:divBdr>
    </w:div>
    <w:div w:id="1304313221">
      <w:bodyDiv w:val="1"/>
      <w:marLeft w:val="0"/>
      <w:marRight w:val="0"/>
      <w:marTop w:val="0"/>
      <w:marBottom w:val="0"/>
      <w:divBdr>
        <w:top w:val="none" w:sz="0" w:space="0" w:color="auto"/>
        <w:left w:val="none" w:sz="0" w:space="0" w:color="auto"/>
        <w:bottom w:val="none" w:sz="0" w:space="0" w:color="auto"/>
        <w:right w:val="none" w:sz="0" w:space="0" w:color="auto"/>
      </w:divBdr>
    </w:div>
    <w:div w:id="1304385471">
      <w:bodyDiv w:val="1"/>
      <w:marLeft w:val="0"/>
      <w:marRight w:val="0"/>
      <w:marTop w:val="0"/>
      <w:marBottom w:val="0"/>
      <w:divBdr>
        <w:top w:val="none" w:sz="0" w:space="0" w:color="auto"/>
        <w:left w:val="none" w:sz="0" w:space="0" w:color="auto"/>
        <w:bottom w:val="none" w:sz="0" w:space="0" w:color="auto"/>
        <w:right w:val="none" w:sz="0" w:space="0" w:color="auto"/>
      </w:divBdr>
    </w:div>
    <w:div w:id="1304387371">
      <w:bodyDiv w:val="1"/>
      <w:marLeft w:val="0"/>
      <w:marRight w:val="0"/>
      <w:marTop w:val="0"/>
      <w:marBottom w:val="0"/>
      <w:divBdr>
        <w:top w:val="none" w:sz="0" w:space="0" w:color="auto"/>
        <w:left w:val="none" w:sz="0" w:space="0" w:color="auto"/>
        <w:bottom w:val="none" w:sz="0" w:space="0" w:color="auto"/>
        <w:right w:val="none" w:sz="0" w:space="0" w:color="auto"/>
      </w:divBdr>
    </w:div>
    <w:div w:id="1304776805">
      <w:bodyDiv w:val="1"/>
      <w:marLeft w:val="0"/>
      <w:marRight w:val="0"/>
      <w:marTop w:val="0"/>
      <w:marBottom w:val="0"/>
      <w:divBdr>
        <w:top w:val="none" w:sz="0" w:space="0" w:color="auto"/>
        <w:left w:val="none" w:sz="0" w:space="0" w:color="auto"/>
        <w:bottom w:val="none" w:sz="0" w:space="0" w:color="auto"/>
        <w:right w:val="none" w:sz="0" w:space="0" w:color="auto"/>
      </w:divBdr>
    </w:div>
    <w:div w:id="1304844604">
      <w:bodyDiv w:val="1"/>
      <w:marLeft w:val="0"/>
      <w:marRight w:val="0"/>
      <w:marTop w:val="0"/>
      <w:marBottom w:val="0"/>
      <w:divBdr>
        <w:top w:val="none" w:sz="0" w:space="0" w:color="auto"/>
        <w:left w:val="none" w:sz="0" w:space="0" w:color="auto"/>
        <w:bottom w:val="none" w:sz="0" w:space="0" w:color="auto"/>
        <w:right w:val="none" w:sz="0" w:space="0" w:color="auto"/>
      </w:divBdr>
    </w:div>
    <w:div w:id="1304890905">
      <w:bodyDiv w:val="1"/>
      <w:marLeft w:val="0"/>
      <w:marRight w:val="0"/>
      <w:marTop w:val="0"/>
      <w:marBottom w:val="0"/>
      <w:divBdr>
        <w:top w:val="none" w:sz="0" w:space="0" w:color="auto"/>
        <w:left w:val="none" w:sz="0" w:space="0" w:color="auto"/>
        <w:bottom w:val="none" w:sz="0" w:space="0" w:color="auto"/>
        <w:right w:val="none" w:sz="0" w:space="0" w:color="auto"/>
      </w:divBdr>
    </w:div>
    <w:div w:id="1304892041">
      <w:bodyDiv w:val="1"/>
      <w:marLeft w:val="0"/>
      <w:marRight w:val="0"/>
      <w:marTop w:val="0"/>
      <w:marBottom w:val="0"/>
      <w:divBdr>
        <w:top w:val="none" w:sz="0" w:space="0" w:color="auto"/>
        <w:left w:val="none" w:sz="0" w:space="0" w:color="auto"/>
        <w:bottom w:val="none" w:sz="0" w:space="0" w:color="auto"/>
        <w:right w:val="none" w:sz="0" w:space="0" w:color="auto"/>
      </w:divBdr>
    </w:div>
    <w:div w:id="1305038131">
      <w:bodyDiv w:val="1"/>
      <w:marLeft w:val="0"/>
      <w:marRight w:val="0"/>
      <w:marTop w:val="0"/>
      <w:marBottom w:val="0"/>
      <w:divBdr>
        <w:top w:val="none" w:sz="0" w:space="0" w:color="auto"/>
        <w:left w:val="none" w:sz="0" w:space="0" w:color="auto"/>
        <w:bottom w:val="none" w:sz="0" w:space="0" w:color="auto"/>
        <w:right w:val="none" w:sz="0" w:space="0" w:color="auto"/>
      </w:divBdr>
    </w:div>
    <w:div w:id="1305042129">
      <w:bodyDiv w:val="1"/>
      <w:marLeft w:val="0"/>
      <w:marRight w:val="0"/>
      <w:marTop w:val="0"/>
      <w:marBottom w:val="0"/>
      <w:divBdr>
        <w:top w:val="none" w:sz="0" w:space="0" w:color="auto"/>
        <w:left w:val="none" w:sz="0" w:space="0" w:color="auto"/>
        <w:bottom w:val="none" w:sz="0" w:space="0" w:color="auto"/>
        <w:right w:val="none" w:sz="0" w:space="0" w:color="auto"/>
      </w:divBdr>
    </w:div>
    <w:div w:id="1305353778">
      <w:bodyDiv w:val="1"/>
      <w:marLeft w:val="0"/>
      <w:marRight w:val="0"/>
      <w:marTop w:val="0"/>
      <w:marBottom w:val="0"/>
      <w:divBdr>
        <w:top w:val="none" w:sz="0" w:space="0" w:color="auto"/>
        <w:left w:val="none" w:sz="0" w:space="0" w:color="auto"/>
        <w:bottom w:val="none" w:sz="0" w:space="0" w:color="auto"/>
        <w:right w:val="none" w:sz="0" w:space="0" w:color="auto"/>
      </w:divBdr>
    </w:div>
    <w:div w:id="1305499782">
      <w:bodyDiv w:val="1"/>
      <w:marLeft w:val="0"/>
      <w:marRight w:val="0"/>
      <w:marTop w:val="0"/>
      <w:marBottom w:val="0"/>
      <w:divBdr>
        <w:top w:val="none" w:sz="0" w:space="0" w:color="auto"/>
        <w:left w:val="none" w:sz="0" w:space="0" w:color="auto"/>
        <w:bottom w:val="none" w:sz="0" w:space="0" w:color="auto"/>
        <w:right w:val="none" w:sz="0" w:space="0" w:color="auto"/>
      </w:divBdr>
    </w:div>
    <w:div w:id="1305575364">
      <w:bodyDiv w:val="1"/>
      <w:marLeft w:val="0"/>
      <w:marRight w:val="0"/>
      <w:marTop w:val="0"/>
      <w:marBottom w:val="0"/>
      <w:divBdr>
        <w:top w:val="none" w:sz="0" w:space="0" w:color="auto"/>
        <w:left w:val="none" w:sz="0" w:space="0" w:color="auto"/>
        <w:bottom w:val="none" w:sz="0" w:space="0" w:color="auto"/>
        <w:right w:val="none" w:sz="0" w:space="0" w:color="auto"/>
      </w:divBdr>
    </w:div>
    <w:div w:id="1306086248">
      <w:bodyDiv w:val="1"/>
      <w:marLeft w:val="0"/>
      <w:marRight w:val="0"/>
      <w:marTop w:val="0"/>
      <w:marBottom w:val="0"/>
      <w:divBdr>
        <w:top w:val="none" w:sz="0" w:space="0" w:color="auto"/>
        <w:left w:val="none" w:sz="0" w:space="0" w:color="auto"/>
        <w:bottom w:val="none" w:sz="0" w:space="0" w:color="auto"/>
        <w:right w:val="none" w:sz="0" w:space="0" w:color="auto"/>
      </w:divBdr>
    </w:div>
    <w:div w:id="1306161159">
      <w:bodyDiv w:val="1"/>
      <w:marLeft w:val="0"/>
      <w:marRight w:val="0"/>
      <w:marTop w:val="0"/>
      <w:marBottom w:val="0"/>
      <w:divBdr>
        <w:top w:val="none" w:sz="0" w:space="0" w:color="auto"/>
        <w:left w:val="none" w:sz="0" w:space="0" w:color="auto"/>
        <w:bottom w:val="none" w:sz="0" w:space="0" w:color="auto"/>
        <w:right w:val="none" w:sz="0" w:space="0" w:color="auto"/>
      </w:divBdr>
    </w:div>
    <w:div w:id="1306280276">
      <w:bodyDiv w:val="1"/>
      <w:marLeft w:val="0"/>
      <w:marRight w:val="0"/>
      <w:marTop w:val="0"/>
      <w:marBottom w:val="0"/>
      <w:divBdr>
        <w:top w:val="none" w:sz="0" w:space="0" w:color="auto"/>
        <w:left w:val="none" w:sz="0" w:space="0" w:color="auto"/>
        <w:bottom w:val="none" w:sz="0" w:space="0" w:color="auto"/>
        <w:right w:val="none" w:sz="0" w:space="0" w:color="auto"/>
      </w:divBdr>
    </w:div>
    <w:div w:id="1306423357">
      <w:bodyDiv w:val="1"/>
      <w:marLeft w:val="0"/>
      <w:marRight w:val="0"/>
      <w:marTop w:val="0"/>
      <w:marBottom w:val="0"/>
      <w:divBdr>
        <w:top w:val="none" w:sz="0" w:space="0" w:color="auto"/>
        <w:left w:val="none" w:sz="0" w:space="0" w:color="auto"/>
        <w:bottom w:val="none" w:sz="0" w:space="0" w:color="auto"/>
        <w:right w:val="none" w:sz="0" w:space="0" w:color="auto"/>
      </w:divBdr>
    </w:div>
    <w:div w:id="1306426085">
      <w:bodyDiv w:val="1"/>
      <w:marLeft w:val="0"/>
      <w:marRight w:val="0"/>
      <w:marTop w:val="0"/>
      <w:marBottom w:val="0"/>
      <w:divBdr>
        <w:top w:val="none" w:sz="0" w:space="0" w:color="auto"/>
        <w:left w:val="none" w:sz="0" w:space="0" w:color="auto"/>
        <w:bottom w:val="none" w:sz="0" w:space="0" w:color="auto"/>
        <w:right w:val="none" w:sz="0" w:space="0" w:color="auto"/>
      </w:divBdr>
    </w:div>
    <w:div w:id="1306668411">
      <w:bodyDiv w:val="1"/>
      <w:marLeft w:val="0"/>
      <w:marRight w:val="0"/>
      <w:marTop w:val="0"/>
      <w:marBottom w:val="0"/>
      <w:divBdr>
        <w:top w:val="none" w:sz="0" w:space="0" w:color="auto"/>
        <w:left w:val="none" w:sz="0" w:space="0" w:color="auto"/>
        <w:bottom w:val="none" w:sz="0" w:space="0" w:color="auto"/>
        <w:right w:val="none" w:sz="0" w:space="0" w:color="auto"/>
      </w:divBdr>
    </w:div>
    <w:div w:id="1306853398">
      <w:bodyDiv w:val="1"/>
      <w:marLeft w:val="0"/>
      <w:marRight w:val="0"/>
      <w:marTop w:val="0"/>
      <w:marBottom w:val="0"/>
      <w:divBdr>
        <w:top w:val="none" w:sz="0" w:space="0" w:color="auto"/>
        <w:left w:val="none" w:sz="0" w:space="0" w:color="auto"/>
        <w:bottom w:val="none" w:sz="0" w:space="0" w:color="auto"/>
        <w:right w:val="none" w:sz="0" w:space="0" w:color="auto"/>
      </w:divBdr>
    </w:div>
    <w:div w:id="1307274388">
      <w:bodyDiv w:val="1"/>
      <w:marLeft w:val="0"/>
      <w:marRight w:val="0"/>
      <w:marTop w:val="0"/>
      <w:marBottom w:val="0"/>
      <w:divBdr>
        <w:top w:val="none" w:sz="0" w:space="0" w:color="auto"/>
        <w:left w:val="none" w:sz="0" w:space="0" w:color="auto"/>
        <w:bottom w:val="none" w:sz="0" w:space="0" w:color="auto"/>
        <w:right w:val="none" w:sz="0" w:space="0" w:color="auto"/>
      </w:divBdr>
    </w:div>
    <w:div w:id="1307275563">
      <w:bodyDiv w:val="1"/>
      <w:marLeft w:val="0"/>
      <w:marRight w:val="0"/>
      <w:marTop w:val="0"/>
      <w:marBottom w:val="0"/>
      <w:divBdr>
        <w:top w:val="none" w:sz="0" w:space="0" w:color="auto"/>
        <w:left w:val="none" w:sz="0" w:space="0" w:color="auto"/>
        <w:bottom w:val="none" w:sz="0" w:space="0" w:color="auto"/>
        <w:right w:val="none" w:sz="0" w:space="0" w:color="auto"/>
      </w:divBdr>
    </w:div>
    <w:div w:id="1307540927">
      <w:bodyDiv w:val="1"/>
      <w:marLeft w:val="0"/>
      <w:marRight w:val="0"/>
      <w:marTop w:val="0"/>
      <w:marBottom w:val="0"/>
      <w:divBdr>
        <w:top w:val="none" w:sz="0" w:space="0" w:color="auto"/>
        <w:left w:val="none" w:sz="0" w:space="0" w:color="auto"/>
        <w:bottom w:val="none" w:sz="0" w:space="0" w:color="auto"/>
        <w:right w:val="none" w:sz="0" w:space="0" w:color="auto"/>
      </w:divBdr>
    </w:div>
    <w:div w:id="1307660849">
      <w:bodyDiv w:val="1"/>
      <w:marLeft w:val="0"/>
      <w:marRight w:val="0"/>
      <w:marTop w:val="0"/>
      <w:marBottom w:val="0"/>
      <w:divBdr>
        <w:top w:val="none" w:sz="0" w:space="0" w:color="auto"/>
        <w:left w:val="none" w:sz="0" w:space="0" w:color="auto"/>
        <w:bottom w:val="none" w:sz="0" w:space="0" w:color="auto"/>
        <w:right w:val="none" w:sz="0" w:space="0" w:color="auto"/>
      </w:divBdr>
    </w:div>
    <w:div w:id="1307706002">
      <w:bodyDiv w:val="1"/>
      <w:marLeft w:val="0"/>
      <w:marRight w:val="0"/>
      <w:marTop w:val="0"/>
      <w:marBottom w:val="0"/>
      <w:divBdr>
        <w:top w:val="none" w:sz="0" w:space="0" w:color="auto"/>
        <w:left w:val="none" w:sz="0" w:space="0" w:color="auto"/>
        <w:bottom w:val="none" w:sz="0" w:space="0" w:color="auto"/>
        <w:right w:val="none" w:sz="0" w:space="0" w:color="auto"/>
      </w:divBdr>
    </w:div>
    <w:div w:id="1307706771">
      <w:bodyDiv w:val="1"/>
      <w:marLeft w:val="0"/>
      <w:marRight w:val="0"/>
      <w:marTop w:val="0"/>
      <w:marBottom w:val="0"/>
      <w:divBdr>
        <w:top w:val="none" w:sz="0" w:space="0" w:color="auto"/>
        <w:left w:val="none" w:sz="0" w:space="0" w:color="auto"/>
        <w:bottom w:val="none" w:sz="0" w:space="0" w:color="auto"/>
        <w:right w:val="none" w:sz="0" w:space="0" w:color="auto"/>
      </w:divBdr>
    </w:div>
    <w:div w:id="1307857397">
      <w:bodyDiv w:val="1"/>
      <w:marLeft w:val="0"/>
      <w:marRight w:val="0"/>
      <w:marTop w:val="0"/>
      <w:marBottom w:val="0"/>
      <w:divBdr>
        <w:top w:val="none" w:sz="0" w:space="0" w:color="auto"/>
        <w:left w:val="none" w:sz="0" w:space="0" w:color="auto"/>
        <w:bottom w:val="none" w:sz="0" w:space="0" w:color="auto"/>
        <w:right w:val="none" w:sz="0" w:space="0" w:color="auto"/>
      </w:divBdr>
    </w:div>
    <w:div w:id="1308125047">
      <w:bodyDiv w:val="1"/>
      <w:marLeft w:val="0"/>
      <w:marRight w:val="0"/>
      <w:marTop w:val="0"/>
      <w:marBottom w:val="0"/>
      <w:divBdr>
        <w:top w:val="none" w:sz="0" w:space="0" w:color="auto"/>
        <w:left w:val="none" w:sz="0" w:space="0" w:color="auto"/>
        <w:bottom w:val="none" w:sz="0" w:space="0" w:color="auto"/>
        <w:right w:val="none" w:sz="0" w:space="0" w:color="auto"/>
      </w:divBdr>
    </w:div>
    <w:div w:id="1308126630">
      <w:bodyDiv w:val="1"/>
      <w:marLeft w:val="0"/>
      <w:marRight w:val="0"/>
      <w:marTop w:val="0"/>
      <w:marBottom w:val="0"/>
      <w:divBdr>
        <w:top w:val="none" w:sz="0" w:space="0" w:color="auto"/>
        <w:left w:val="none" w:sz="0" w:space="0" w:color="auto"/>
        <w:bottom w:val="none" w:sz="0" w:space="0" w:color="auto"/>
        <w:right w:val="none" w:sz="0" w:space="0" w:color="auto"/>
      </w:divBdr>
    </w:div>
    <w:div w:id="1308317197">
      <w:bodyDiv w:val="1"/>
      <w:marLeft w:val="0"/>
      <w:marRight w:val="0"/>
      <w:marTop w:val="0"/>
      <w:marBottom w:val="0"/>
      <w:divBdr>
        <w:top w:val="none" w:sz="0" w:space="0" w:color="auto"/>
        <w:left w:val="none" w:sz="0" w:space="0" w:color="auto"/>
        <w:bottom w:val="none" w:sz="0" w:space="0" w:color="auto"/>
        <w:right w:val="none" w:sz="0" w:space="0" w:color="auto"/>
      </w:divBdr>
    </w:div>
    <w:div w:id="130836346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08516878">
      <w:bodyDiv w:val="1"/>
      <w:marLeft w:val="0"/>
      <w:marRight w:val="0"/>
      <w:marTop w:val="0"/>
      <w:marBottom w:val="0"/>
      <w:divBdr>
        <w:top w:val="none" w:sz="0" w:space="0" w:color="auto"/>
        <w:left w:val="none" w:sz="0" w:space="0" w:color="auto"/>
        <w:bottom w:val="none" w:sz="0" w:space="0" w:color="auto"/>
        <w:right w:val="none" w:sz="0" w:space="0" w:color="auto"/>
      </w:divBdr>
    </w:div>
    <w:div w:id="1308589045">
      <w:bodyDiv w:val="1"/>
      <w:marLeft w:val="0"/>
      <w:marRight w:val="0"/>
      <w:marTop w:val="0"/>
      <w:marBottom w:val="0"/>
      <w:divBdr>
        <w:top w:val="none" w:sz="0" w:space="0" w:color="auto"/>
        <w:left w:val="none" w:sz="0" w:space="0" w:color="auto"/>
        <w:bottom w:val="none" w:sz="0" w:space="0" w:color="auto"/>
        <w:right w:val="none" w:sz="0" w:space="0" w:color="auto"/>
      </w:divBdr>
    </w:div>
    <w:div w:id="1308632353">
      <w:bodyDiv w:val="1"/>
      <w:marLeft w:val="0"/>
      <w:marRight w:val="0"/>
      <w:marTop w:val="0"/>
      <w:marBottom w:val="0"/>
      <w:divBdr>
        <w:top w:val="none" w:sz="0" w:space="0" w:color="auto"/>
        <w:left w:val="none" w:sz="0" w:space="0" w:color="auto"/>
        <w:bottom w:val="none" w:sz="0" w:space="0" w:color="auto"/>
        <w:right w:val="none" w:sz="0" w:space="0" w:color="auto"/>
      </w:divBdr>
    </w:div>
    <w:div w:id="1309020794">
      <w:bodyDiv w:val="1"/>
      <w:marLeft w:val="0"/>
      <w:marRight w:val="0"/>
      <w:marTop w:val="0"/>
      <w:marBottom w:val="0"/>
      <w:divBdr>
        <w:top w:val="none" w:sz="0" w:space="0" w:color="auto"/>
        <w:left w:val="none" w:sz="0" w:space="0" w:color="auto"/>
        <w:bottom w:val="none" w:sz="0" w:space="0" w:color="auto"/>
        <w:right w:val="none" w:sz="0" w:space="0" w:color="auto"/>
      </w:divBdr>
    </w:div>
    <w:div w:id="1309093273">
      <w:bodyDiv w:val="1"/>
      <w:marLeft w:val="0"/>
      <w:marRight w:val="0"/>
      <w:marTop w:val="0"/>
      <w:marBottom w:val="0"/>
      <w:divBdr>
        <w:top w:val="none" w:sz="0" w:space="0" w:color="auto"/>
        <w:left w:val="none" w:sz="0" w:space="0" w:color="auto"/>
        <w:bottom w:val="none" w:sz="0" w:space="0" w:color="auto"/>
        <w:right w:val="none" w:sz="0" w:space="0" w:color="auto"/>
      </w:divBdr>
    </w:div>
    <w:div w:id="1309285533">
      <w:bodyDiv w:val="1"/>
      <w:marLeft w:val="0"/>
      <w:marRight w:val="0"/>
      <w:marTop w:val="0"/>
      <w:marBottom w:val="0"/>
      <w:divBdr>
        <w:top w:val="none" w:sz="0" w:space="0" w:color="auto"/>
        <w:left w:val="none" w:sz="0" w:space="0" w:color="auto"/>
        <w:bottom w:val="none" w:sz="0" w:space="0" w:color="auto"/>
        <w:right w:val="none" w:sz="0" w:space="0" w:color="auto"/>
      </w:divBdr>
    </w:div>
    <w:div w:id="1309432308">
      <w:bodyDiv w:val="1"/>
      <w:marLeft w:val="0"/>
      <w:marRight w:val="0"/>
      <w:marTop w:val="0"/>
      <w:marBottom w:val="0"/>
      <w:divBdr>
        <w:top w:val="none" w:sz="0" w:space="0" w:color="auto"/>
        <w:left w:val="none" w:sz="0" w:space="0" w:color="auto"/>
        <w:bottom w:val="none" w:sz="0" w:space="0" w:color="auto"/>
        <w:right w:val="none" w:sz="0" w:space="0" w:color="auto"/>
      </w:divBdr>
    </w:div>
    <w:div w:id="1309439013">
      <w:bodyDiv w:val="1"/>
      <w:marLeft w:val="0"/>
      <w:marRight w:val="0"/>
      <w:marTop w:val="0"/>
      <w:marBottom w:val="0"/>
      <w:divBdr>
        <w:top w:val="none" w:sz="0" w:space="0" w:color="auto"/>
        <w:left w:val="none" w:sz="0" w:space="0" w:color="auto"/>
        <w:bottom w:val="none" w:sz="0" w:space="0" w:color="auto"/>
        <w:right w:val="none" w:sz="0" w:space="0" w:color="auto"/>
      </w:divBdr>
    </w:div>
    <w:div w:id="1309481119">
      <w:bodyDiv w:val="1"/>
      <w:marLeft w:val="0"/>
      <w:marRight w:val="0"/>
      <w:marTop w:val="0"/>
      <w:marBottom w:val="0"/>
      <w:divBdr>
        <w:top w:val="none" w:sz="0" w:space="0" w:color="auto"/>
        <w:left w:val="none" w:sz="0" w:space="0" w:color="auto"/>
        <w:bottom w:val="none" w:sz="0" w:space="0" w:color="auto"/>
        <w:right w:val="none" w:sz="0" w:space="0" w:color="auto"/>
      </w:divBdr>
    </w:div>
    <w:div w:id="1309557506">
      <w:bodyDiv w:val="1"/>
      <w:marLeft w:val="0"/>
      <w:marRight w:val="0"/>
      <w:marTop w:val="0"/>
      <w:marBottom w:val="0"/>
      <w:divBdr>
        <w:top w:val="none" w:sz="0" w:space="0" w:color="auto"/>
        <w:left w:val="none" w:sz="0" w:space="0" w:color="auto"/>
        <w:bottom w:val="none" w:sz="0" w:space="0" w:color="auto"/>
        <w:right w:val="none" w:sz="0" w:space="0" w:color="auto"/>
      </w:divBdr>
    </w:div>
    <w:div w:id="1309633239">
      <w:bodyDiv w:val="1"/>
      <w:marLeft w:val="0"/>
      <w:marRight w:val="0"/>
      <w:marTop w:val="0"/>
      <w:marBottom w:val="0"/>
      <w:divBdr>
        <w:top w:val="none" w:sz="0" w:space="0" w:color="auto"/>
        <w:left w:val="none" w:sz="0" w:space="0" w:color="auto"/>
        <w:bottom w:val="none" w:sz="0" w:space="0" w:color="auto"/>
        <w:right w:val="none" w:sz="0" w:space="0" w:color="auto"/>
      </w:divBdr>
    </w:div>
    <w:div w:id="1309751096">
      <w:bodyDiv w:val="1"/>
      <w:marLeft w:val="0"/>
      <w:marRight w:val="0"/>
      <w:marTop w:val="0"/>
      <w:marBottom w:val="0"/>
      <w:divBdr>
        <w:top w:val="none" w:sz="0" w:space="0" w:color="auto"/>
        <w:left w:val="none" w:sz="0" w:space="0" w:color="auto"/>
        <w:bottom w:val="none" w:sz="0" w:space="0" w:color="auto"/>
        <w:right w:val="none" w:sz="0" w:space="0" w:color="auto"/>
      </w:divBdr>
    </w:div>
    <w:div w:id="1309821493">
      <w:bodyDiv w:val="1"/>
      <w:marLeft w:val="0"/>
      <w:marRight w:val="0"/>
      <w:marTop w:val="0"/>
      <w:marBottom w:val="0"/>
      <w:divBdr>
        <w:top w:val="none" w:sz="0" w:space="0" w:color="auto"/>
        <w:left w:val="none" w:sz="0" w:space="0" w:color="auto"/>
        <w:bottom w:val="none" w:sz="0" w:space="0" w:color="auto"/>
        <w:right w:val="none" w:sz="0" w:space="0" w:color="auto"/>
      </w:divBdr>
    </w:div>
    <w:div w:id="1309896445">
      <w:bodyDiv w:val="1"/>
      <w:marLeft w:val="0"/>
      <w:marRight w:val="0"/>
      <w:marTop w:val="0"/>
      <w:marBottom w:val="0"/>
      <w:divBdr>
        <w:top w:val="none" w:sz="0" w:space="0" w:color="auto"/>
        <w:left w:val="none" w:sz="0" w:space="0" w:color="auto"/>
        <w:bottom w:val="none" w:sz="0" w:space="0" w:color="auto"/>
        <w:right w:val="none" w:sz="0" w:space="0" w:color="auto"/>
      </w:divBdr>
    </w:div>
    <w:div w:id="1310086643">
      <w:bodyDiv w:val="1"/>
      <w:marLeft w:val="0"/>
      <w:marRight w:val="0"/>
      <w:marTop w:val="0"/>
      <w:marBottom w:val="0"/>
      <w:divBdr>
        <w:top w:val="none" w:sz="0" w:space="0" w:color="auto"/>
        <w:left w:val="none" w:sz="0" w:space="0" w:color="auto"/>
        <w:bottom w:val="none" w:sz="0" w:space="0" w:color="auto"/>
        <w:right w:val="none" w:sz="0" w:space="0" w:color="auto"/>
      </w:divBdr>
    </w:div>
    <w:div w:id="1310206775">
      <w:bodyDiv w:val="1"/>
      <w:marLeft w:val="0"/>
      <w:marRight w:val="0"/>
      <w:marTop w:val="0"/>
      <w:marBottom w:val="0"/>
      <w:divBdr>
        <w:top w:val="none" w:sz="0" w:space="0" w:color="auto"/>
        <w:left w:val="none" w:sz="0" w:space="0" w:color="auto"/>
        <w:bottom w:val="none" w:sz="0" w:space="0" w:color="auto"/>
        <w:right w:val="none" w:sz="0" w:space="0" w:color="auto"/>
      </w:divBdr>
    </w:div>
    <w:div w:id="1310328017">
      <w:bodyDiv w:val="1"/>
      <w:marLeft w:val="0"/>
      <w:marRight w:val="0"/>
      <w:marTop w:val="0"/>
      <w:marBottom w:val="0"/>
      <w:divBdr>
        <w:top w:val="none" w:sz="0" w:space="0" w:color="auto"/>
        <w:left w:val="none" w:sz="0" w:space="0" w:color="auto"/>
        <w:bottom w:val="none" w:sz="0" w:space="0" w:color="auto"/>
        <w:right w:val="none" w:sz="0" w:space="0" w:color="auto"/>
      </w:divBdr>
    </w:div>
    <w:div w:id="1310481959">
      <w:bodyDiv w:val="1"/>
      <w:marLeft w:val="0"/>
      <w:marRight w:val="0"/>
      <w:marTop w:val="0"/>
      <w:marBottom w:val="0"/>
      <w:divBdr>
        <w:top w:val="none" w:sz="0" w:space="0" w:color="auto"/>
        <w:left w:val="none" w:sz="0" w:space="0" w:color="auto"/>
        <w:bottom w:val="none" w:sz="0" w:space="0" w:color="auto"/>
        <w:right w:val="none" w:sz="0" w:space="0" w:color="auto"/>
      </w:divBdr>
    </w:div>
    <w:div w:id="1310593526">
      <w:bodyDiv w:val="1"/>
      <w:marLeft w:val="0"/>
      <w:marRight w:val="0"/>
      <w:marTop w:val="0"/>
      <w:marBottom w:val="0"/>
      <w:divBdr>
        <w:top w:val="none" w:sz="0" w:space="0" w:color="auto"/>
        <w:left w:val="none" w:sz="0" w:space="0" w:color="auto"/>
        <w:bottom w:val="none" w:sz="0" w:space="0" w:color="auto"/>
        <w:right w:val="none" w:sz="0" w:space="0" w:color="auto"/>
      </w:divBdr>
    </w:div>
    <w:div w:id="1310860200">
      <w:bodyDiv w:val="1"/>
      <w:marLeft w:val="0"/>
      <w:marRight w:val="0"/>
      <w:marTop w:val="0"/>
      <w:marBottom w:val="0"/>
      <w:divBdr>
        <w:top w:val="none" w:sz="0" w:space="0" w:color="auto"/>
        <w:left w:val="none" w:sz="0" w:space="0" w:color="auto"/>
        <w:bottom w:val="none" w:sz="0" w:space="0" w:color="auto"/>
        <w:right w:val="none" w:sz="0" w:space="0" w:color="auto"/>
      </w:divBdr>
    </w:div>
    <w:div w:id="1310944303">
      <w:bodyDiv w:val="1"/>
      <w:marLeft w:val="0"/>
      <w:marRight w:val="0"/>
      <w:marTop w:val="0"/>
      <w:marBottom w:val="0"/>
      <w:divBdr>
        <w:top w:val="none" w:sz="0" w:space="0" w:color="auto"/>
        <w:left w:val="none" w:sz="0" w:space="0" w:color="auto"/>
        <w:bottom w:val="none" w:sz="0" w:space="0" w:color="auto"/>
        <w:right w:val="none" w:sz="0" w:space="0" w:color="auto"/>
      </w:divBdr>
    </w:div>
    <w:div w:id="1310982648">
      <w:bodyDiv w:val="1"/>
      <w:marLeft w:val="0"/>
      <w:marRight w:val="0"/>
      <w:marTop w:val="0"/>
      <w:marBottom w:val="0"/>
      <w:divBdr>
        <w:top w:val="none" w:sz="0" w:space="0" w:color="auto"/>
        <w:left w:val="none" w:sz="0" w:space="0" w:color="auto"/>
        <w:bottom w:val="none" w:sz="0" w:space="0" w:color="auto"/>
        <w:right w:val="none" w:sz="0" w:space="0" w:color="auto"/>
      </w:divBdr>
    </w:div>
    <w:div w:id="1311058388">
      <w:bodyDiv w:val="1"/>
      <w:marLeft w:val="0"/>
      <w:marRight w:val="0"/>
      <w:marTop w:val="0"/>
      <w:marBottom w:val="0"/>
      <w:divBdr>
        <w:top w:val="none" w:sz="0" w:space="0" w:color="auto"/>
        <w:left w:val="none" w:sz="0" w:space="0" w:color="auto"/>
        <w:bottom w:val="none" w:sz="0" w:space="0" w:color="auto"/>
        <w:right w:val="none" w:sz="0" w:space="0" w:color="auto"/>
      </w:divBdr>
    </w:div>
    <w:div w:id="1311130120">
      <w:bodyDiv w:val="1"/>
      <w:marLeft w:val="0"/>
      <w:marRight w:val="0"/>
      <w:marTop w:val="0"/>
      <w:marBottom w:val="0"/>
      <w:divBdr>
        <w:top w:val="none" w:sz="0" w:space="0" w:color="auto"/>
        <w:left w:val="none" w:sz="0" w:space="0" w:color="auto"/>
        <w:bottom w:val="none" w:sz="0" w:space="0" w:color="auto"/>
        <w:right w:val="none" w:sz="0" w:space="0" w:color="auto"/>
      </w:divBdr>
    </w:div>
    <w:div w:id="1311203903">
      <w:bodyDiv w:val="1"/>
      <w:marLeft w:val="0"/>
      <w:marRight w:val="0"/>
      <w:marTop w:val="0"/>
      <w:marBottom w:val="0"/>
      <w:divBdr>
        <w:top w:val="none" w:sz="0" w:space="0" w:color="auto"/>
        <w:left w:val="none" w:sz="0" w:space="0" w:color="auto"/>
        <w:bottom w:val="none" w:sz="0" w:space="0" w:color="auto"/>
        <w:right w:val="none" w:sz="0" w:space="0" w:color="auto"/>
      </w:divBdr>
    </w:div>
    <w:div w:id="1311209734">
      <w:bodyDiv w:val="1"/>
      <w:marLeft w:val="0"/>
      <w:marRight w:val="0"/>
      <w:marTop w:val="0"/>
      <w:marBottom w:val="0"/>
      <w:divBdr>
        <w:top w:val="none" w:sz="0" w:space="0" w:color="auto"/>
        <w:left w:val="none" w:sz="0" w:space="0" w:color="auto"/>
        <w:bottom w:val="none" w:sz="0" w:space="0" w:color="auto"/>
        <w:right w:val="none" w:sz="0" w:space="0" w:color="auto"/>
      </w:divBdr>
    </w:div>
    <w:div w:id="1311324470">
      <w:bodyDiv w:val="1"/>
      <w:marLeft w:val="0"/>
      <w:marRight w:val="0"/>
      <w:marTop w:val="0"/>
      <w:marBottom w:val="0"/>
      <w:divBdr>
        <w:top w:val="none" w:sz="0" w:space="0" w:color="auto"/>
        <w:left w:val="none" w:sz="0" w:space="0" w:color="auto"/>
        <w:bottom w:val="none" w:sz="0" w:space="0" w:color="auto"/>
        <w:right w:val="none" w:sz="0" w:space="0" w:color="auto"/>
      </w:divBdr>
    </w:div>
    <w:div w:id="1311518614">
      <w:bodyDiv w:val="1"/>
      <w:marLeft w:val="0"/>
      <w:marRight w:val="0"/>
      <w:marTop w:val="0"/>
      <w:marBottom w:val="0"/>
      <w:divBdr>
        <w:top w:val="none" w:sz="0" w:space="0" w:color="auto"/>
        <w:left w:val="none" w:sz="0" w:space="0" w:color="auto"/>
        <w:bottom w:val="none" w:sz="0" w:space="0" w:color="auto"/>
        <w:right w:val="none" w:sz="0" w:space="0" w:color="auto"/>
      </w:divBdr>
    </w:div>
    <w:div w:id="1311522289">
      <w:bodyDiv w:val="1"/>
      <w:marLeft w:val="0"/>
      <w:marRight w:val="0"/>
      <w:marTop w:val="0"/>
      <w:marBottom w:val="0"/>
      <w:divBdr>
        <w:top w:val="none" w:sz="0" w:space="0" w:color="auto"/>
        <w:left w:val="none" w:sz="0" w:space="0" w:color="auto"/>
        <w:bottom w:val="none" w:sz="0" w:space="0" w:color="auto"/>
        <w:right w:val="none" w:sz="0" w:space="0" w:color="auto"/>
      </w:divBdr>
    </w:div>
    <w:div w:id="1311592078">
      <w:bodyDiv w:val="1"/>
      <w:marLeft w:val="0"/>
      <w:marRight w:val="0"/>
      <w:marTop w:val="0"/>
      <w:marBottom w:val="0"/>
      <w:divBdr>
        <w:top w:val="none" w:sz="0" w:space="0" w:color="auto"/>
        <w:left w:val="none" w:sz="0" w:space="0" w:color="auto"/>
        <w:bottom w:val="none" w:sz="0" w:space="0" w:color="auto"/>
        <w:right w:val="none" w:sz="0" w:space="0" w:color="auto"/>
      </w:divBdr>
    </w:div>
    <w:div w:id="1311908967">
      <w:bodyDiv w:val="1"/>
      <w:marLeft w:val="0"/>
      <w:marRight w:val="0"/>
      <w:marTop w:val="0"/>
      <w:marBottom w:val="0"/>
      <w:divBdr>
        <w:top w:val="none" w:sz="0" w:space="0" w:color="auto"/>
        <w:left w:val="none" w:sz="0" w:space="0" w:color="auto"/>
        <w:bottom w:val="none" w:sz="0" w:space="0" w:color="auto"/>
        <w:right w:val="none" w:sz="0" w:space="0" w:color="auto"/>
      </w:divBdr>
    </w:div>
    <w:div w:id="1312171765">
      <w:bodyDiv w:val="1"/>
      <w:marLeft w:val="0"/>
      <w:marRight w:val="0"/>
      <w:marTop w:val="0"/>
      <w:marBottom w:val="0"/>
      <w:divBdr>
        <w:top w:val="none" w:sz="0" w:space="0" w:color="auto"/>
        <w:left w:val="none" w:sz="0" w:space="0" w:color="auto"/>
        <w:bottom w:val="none" w:sz="0" w:space="0" w:color="auto"/>
        <w:right w:val="none" w:sz="0" w:space="0" w:color="auto"/>
      </w:divBdr>
    </w:div>
    <w:div w:id="1312175984">
      <w:bodyDiv w:val="1"/>
      <w:marLeft w:val="0"/>
      <w:marRight w:val="0"/>
      <w:marTop w:val="0"/>
      <w:marBottom w:val="0"/>
      <w:divBdr>
        <w:top w:val="none" w:sz="0" w:space="0" w:color="auto"/>
        <w:left w:val="none" w:sz="0" w:space="0" w:color="auto"/>
        <w:bottom w:val="none" w:sz="0" w:space="0" w:color="auto"/>
        <w:right w:val="none" w:sz="0" w:space="0" w:color="auto"/>
      </w:divBdr>
    </w:div>
    <w:div w:id="1312246933">
      <w:bodyDiv w:val="1"/>
      <w:marLeft w:val="0"/>
      <w:marRight w:val="0"/>
      <w:marTop w:val="0"/>
      <w:marBottom w:val="0"/>
      <w:divBdr>
        <w:top w:val="none" w:sz="0" w:space="0" w:color="auto"/>
        <w:left w:val="none" w:sz="0" w:space="0" w:color="auto"/>
        <w:bottom w:val="none" w:sz="0" w:space="0" w:color="auto"/>
        <w:right w:val="none" w:sz="0" w:space="0" w:color="auto"/>
      </w:divBdr>
    </w:div>
    <w:div w:id="1312448340">
      <w:bodyDiv w:val="1"/>
      <w:marLeft w:val="0"/>
      <w:marRight w:val="0"/>
      <w:marTop w:val="0"/>
      <w:marBottom w:val="0"/>
      <w:divBdr>
        <w:top w:val="none" w:sz="0" w:space="0" w:color="auto"/>
        <w:left w:val="none" w:sz="0" w:space="0" w:color="auto"/>
        <w:bottom w:val="none" w:sz="0" w:space="0" w:color="auto"/>
        <w:right w:val="none" w:sz="0" w:space="0" w:color="auto"/>
      </w:divBdr>
    </w:div>
    <w:div w:id="1312557673">
      <w:bodyDiv w:val="1"/>
      <w:marLeft w:val="0"/>
      <w:marRight w:val="0"/>
      <w:marTop w:val="0"/>
      <w:marBottom w:val="0"/>
      <w:divBdr>
        <w:top w:val="none" w:sz="0" w:space="0" w:color="auto"/>
        <w:left w:val="none" w:sz="0" w:space="0" w:color="auto"/>
        <w:bottom w:val="none" w:sz="0" w:space="0" w:color="auto"/>
        <w:right w:val="none" w:sz="0" w:space="0" w:color="auto"/>
      </w:divBdr>
    </w:div>
    <w:div w:id="1312908178">
      <w:bodyDiv w:val="1"/>
      <w:marLeft w:val="0"/>
      <w:marRight w:val="0"/>
      <w:marTop w:val="0"/>
      <w:marBottom w:val="0"/>
      <w:divBdr>
        <w:top w:val="none" w:sz="0" w:space="0" w:color="auto"/>
        <w:left w:val="none" w:sz="0" w:space="0" w:color="auto"/>
        <w:bottom w:val="none" w:sz="0" w:space="0" w:color="auto"/>
        <w:right w:val="none" w:sz="0" w:space="0" w:color="auto"/>
      </w:divBdr>
    </w:div>
    <w:div w:id="1313097727">
      <w:bodyDiv w:val="1"/>
      <w:marLeft w:val="0"/>
      <w:marRight w:val="0"/>
      <w:marTop w:val="0"/>
      <w:marBottom w:val="0"/>
      <w:divBdr>
        <w:top w:val="none" w:sz="0" w:space="0" w:color="auto"/>
        <w:left w:val="none" w:sz="0" w:space="0" w:color="auto"/>
        <w:bottom w:val="none" w:sz="0" w:space="0" w:color="auto"/>
        <w:right w:val="none" w:sz="0" w:space="0" w:color="auto"/>
      </w:divBdr>
    </w:div>
    <w:div w:id="1313174143">
      <w:bodyDiv w:val="1"/>
      <w:marLeft w:val="0"/>
      <w:marRight w:val="0"/>
      <w:marTop w:val="0"/>
      <w:marBottom w:val="0"/>
      <w:divBdr>
        <w:top w:val="none" w:sz="0" w:space="0" w:color="auto"/>
        <w:left w:val="none" w:sz="0" w:space="0" w:color="auto"/>
        <w:bottom w:val="none" w:sz="0" w:space="0" w:color="auto"/>
        <w:right w:val="none" w:sz="0" w:space="0" w:color="auto"/>
      </w:divBdr>
    </w:div>
    <w:div w:id="1313215155">
      <w:bodyDiv w:val="1"/>
      <w:marLeft w:val="0"/>
      <w:marRight w:val="0"/>
      <w:marTop w:val="0"/>
      <w:marBottom w:val="0"/>
      <w:divBdr>
        <w:top w:val="none" w:sz="0" w:space="0" w:color="auto"/>
        <w:left w:val="none" w:sz="0" w:space="0" w:color="auto"/>
        <w:bottom w:val="none" w:sz="0" w:space="0" w:color="auto"/>
        <w:right w:val="none" w:sz="0" w:space="0" w:color="auto"/>
      </w:divBdr>
    </w:div>
    <w:div w:id="1313413975">
      <w:bodyDiv w:val="1"/>
      <w:marLeft w:val="0"/>
      <w:marRight w:val="0"/>
      <w:marTop w:val="0"/>
      <w:marBottom w:val="0"/>
      <w:divBdr>
        <w:top w:val="none" w:sz="0" w:space="0" w:color="auto"/>
        <w:left w:val="none" w:sz="0" w:space="0" w:color="auto"/>
        <w:bottom w:val="none" w:sz="0" w:space="0" w:color="auto"/>
        <w:right w:val="none" w:sz="0" w:space="0" w:color="auto"/>
      </w:divBdr>
    </w:div>
    <w:div w:id="1313562536">
      <w:bodyDiv w:val="1"/>
      <w:marLeft w:val="0"/>
      <w:marRight w:val="0"/>
      <w:marTop w:val="0"/>
      <w:marBottom w:val="0"/>
      <w:divBdr>
        <w:top w:val="none" w:sz="0" w:space="0" w:color="auto"/>
        <w:left w:val="none" w:sz="0" w:space="0" w:color="auto"/>
        <w:bottom w:val="none" w:sz="0" w:space="0" w:color="auto"/>
        <w:right w:val="none" w:sz="0" w:space="0" w:color="auto"/>
      </w:divBdr>
    </w:div>
    <w:div w:id="1313751958">
      <w:bodyDiv w:val="1"/>
      <w:marLeft w:val="0"/>
      <w:marRight w:val="0"/>
      <w:marTop w:val="0"/>
      <w:marBottom w:val="0"/>
      <w:divBdr>
        <w:top w:val="none" w:sz="0" w:space="0" w:color="auto"/>
        <w:left w:val="none" w:sz="0" w:space="0" w:color="auto"/>
        <w:bottom w:val="none" w:sz="0" w:space="0" w:color="auto"/>
        <w:right w:val="none" w:sz="0" w:space="0" w:color="auto"/>
      </w:divBdr>
    </w:div>
    <w:div w:id="1314216017">
      <w:bodyDiv w:val="1"/>
      <w:marLeft w:val="0"/>
      <w:marRight w:val="0"/>
      <w:marTop w:val="0"/>
      <w:marBottom w:val="0"/>
      <w:divBdr>
        <w:top w:val="none" w:sz="0" w:space="0" w:color="auto"/>
        <w:left w:val="none" w:sz="0" w:space="0" w:color="auto"/>
        <w:bottom w:val="none" w:sz="0" w:space="0" w:color="auto"/>
        <w:right w:val="none" w:sz="0" w:space="0" w:color="auto"/>
      </w:divBdr>
    </w:div>
    <w:div w:id="1314531656">
      <w:bodyDiv w:val="1"/>
      <w:marLeft w:val="0"/>
      <w:marRight w:val="0"/>
      <w:marTop w:val="0"/>
      <w:marBottom w:val="0"/>
      <w:divBdr>
        <w:top w:val="none" w:sz="0" w:space="0" w:color="auto"/>
        <w:left w:val="none" w:sz="0" w:space="0" w:color="auto"/>
        <w:bottom w:val="none" w:sz="0" w:space="0" w:color="auto"/>
        <w:right w:val="none" w:sz="0" w:space="0" w:color="auto"/>
      </w:divBdr>
    </w:div>
    <w:div w:id="1314795474">
      <w:bodyDiv w:val="1"/>
      <w:marLeft w:val="0"/>
      <w:marRight w:val="0"/>
      <w:marTop w:val="0"/>
      <w:marBottom w:val="0"/>
      <w:divBdr>
        <w:top w:val="none" w:sz="0" w:space="0" w:color="auto"/>
        <w:left w:val="none" w:sz="0" w:space="0" w:color="auto"/>
        <w:bottom w:val="none" w:sz="0" w:space="0" w:color="auto"/>
        <w:right w:val="none" w:sz="0" w:space="0" w:color="auto"/>
      </w:divBdr>
    </w:div>
    <w:div w:id="1314799492">
      <w:bodyDiv w:val="1"/>
      <w:marLeft w:val="0"/>
      <w:marRight w:val="0"/>
      <w:marTop w:val="0"/>
      <w:marBottom w:val="0"/>
      <w:divBdr>
        <w:top w:val="none" w:sz="0" w:space="0" w:color="auto"/>
        <w:left w:val="none" w:sz="0" w:space="0" w:color="auto"/>
        <w:bottom w:val="none" w:sz="0" w:space="0" w:color="auto"/>
        <w:right w:val="none" w:sz="0" w:space="0" w:color="auto"/>
      </w:divBdr>
    </w:div>
    <w:div w:id="1314874966">
      <w:bodyDiv w:val="1"/>
      <w:marLeft w:val="0"/>
      <w:marRight w:val="0"/>
      <w:marTop w:val="0"/>
      <w:marBottom w:val="0"/>
      <w:divBdr>
        <w:top w:val="none" w:sz="0" w:space="0" w:color="auto"/>
        <w:left w:val="none" w:sz="0" w:space="0" w:color="auto"/>
        <w:bottom w:val="none" w:sz="0" w:space="0" w:color="auto"/>
        <w:right w:val="none" w:sz="0" w:space="0" w:color="auto"/>
      </w:divBdr>
    </w:div>
    <w:div w:id="1314985872">
      <w:bodyDiv w:val="1"/>
      <w:marLeft w:val="0"/>
      <w:marRight w:val="0"/>
      <w:marTop w:val="0"/>
      <w:marBottom w:val="0"/>
      <w:divBdr>
        <w:top w:val="none" w:sz="0" w:space="0" w:color="auto"/>
        <w:left w:val="none" w:sz="0" w:space="0" w:color="auto"/>
        <w:bottom w:val="none" w:sz="0" w:space="0" w:color="auto"/>
        <w:right w:val="none" w:sz="0" w:space="0" w:color="auto"/>
      </w:divBdr>
    </w:div>
    <w:div w:id="1314991317">
      <w:bodyDiv w:val="1"/>
      <w:marLeft w:val="0"/>
      <w:marRight w:val="0"/>
      <w:marTop w:val="0"/>
      <w:marBottom w:val="0"/>
      <w:divBdr>
        <w:top w:val="none" w:sz="0" w:space="0" w:color="auto"/>
        <w:left w:val="none" w:sz="0" w:space="0" w:color="auto"/>
        <w:bottom w:val="none" w:sz="0" w:space="0" w:color="auto"/>
        <w:right w:val="none" w:sz="0" w:space="0" w:color="auto"/>
      </w:divBdr>
    </w:div>
    <w:div w:id="1315138126">
      <w:bodyDiv w:val="1"/>
      <w:marLeft w:val="0"/>
      <w:marRight w:val="0"/>
      <w:marTop w:val="0"/>
      <w:marBottom w:val="0"/>
      <w:divBdr>
        <w:top w:val="none" w:sz="0" w:space="0" w:color="auto"/>
        <w:left w:val="none" w:sz="0" w:space="0" w:color="auto"/>
        <w:bottom w:val="none" w:sz="0" w:space="0" w:color="auto"/>
        <w:right w:val="none" w:sz="0" w:space="0" w:color="auto"/>
      </w:divBdr>
    </w:div>
    <w:div w:id="1315337059">
      <w:bodyDiv w:val="1"/>
      <w:marLeft w:val="0"/>
      <w:marRight w:val="0"/>
      <w:marTop w:val="0"/>
      <w:marBottom w:val="0"/>
      <w:divBdr>
        <w:top w:val="none" w:sz="0" w:space="0" w:color="auto"/>
        <w:left w:val="none" w:sz="0" w:space="0" w:color="auto"/>
        <w:bottom w:val="none" w:sz="0" w:space="0" w:color="auto"/>
        <w:right w:val="none" w:sz="0" w:space="0" w:color="auto"/>
      </w:divBdr>
    </w:div>
    <w:div w:id="1315404389">
      <w:bodyDiv w:val="1"/>
      <w:marLeft w:val="0"/>
      <w:marRight w:val="0"/>
      <w:marTop w:val="0"/>
      <w:marBottom w:val="0"/>
      <w:divBdr>
        <w:top w:val="none" w:sz="0" w:space="0" w:color="auto"/>
        <w:left w:val="none" w:sz="0" w:space="0" w:color="auto"/>
        <w:bottom w:val="none" w:sz="0" w:space="0" w:color="auto"/>
        <w:right w:val="none" w:sz="0" w:space="0" w:color="auto"/>
      </w:divBdr>
    </w:div>
    <w:div w:id="1315404484">
      <w:bodyDiv w:val="1"/>
      <w:marLeft w:val="0"/>
      <w:marRight w:val="0"/>
      <w:marTop w:val="0"/>
      <w:marBottom w:val="0"/>
      <w:divBdr>
        <w:top w:val="none" w:sz="0" w:space="0" w:color="auto"/>
        <w:left w:val="none" w:sz="0" w:space="0" w:color="auto"/>
        <w:bottom w:val="none" w:sz="0" w:space="0" w:color="auto"/>
        <w:right w:val="none" w:sz="0" w:space="0" w:color="auto"/>
      </w:divBdr>
    </w:div>
    <w:div w:id="1315793057">
      <w:bodyDiv w:val="1"/>
      <w:marLeft w:val="0"/>
      <w:marRight w:val="0"/>
      <w:marTop w:val="0"/>
      <w:marBottom w:val="0"/>
      <w:divBdr>
        <w:top w:val="none" w:sz="0" w:space="0" w:color="auto"/>
        <w:left w:val="none" w:sz="0" w:space="0" w:color="auto"/>
        <w:bottom w:val="none" w:sz="0" w:space="0" w:color="auto"/>
        <w:right w:val="none" w:sz="0" w:space="0" w:color="auto"/>
      </w:divBdr>
    </w:div>
    <w:div w:id="1316028669">
      <w:bodyDiv w:val="1"/>
      <w:marLeft w:val="0"/>
      <w:marRight w:val="0"/>
      <w:marTop w:val="0"/>
      <w:marBottom w:val="0"/>
      <w:divBdr>
        <w:top w:val="none" w:sz="0" w:space="0" w:color="auto"/>
        <w:left w:val="none" w:sz="0" w:space="0" w:color="auto"/>
        <w:bottom w:val="none" w:sz="0" w:space="0" w:color="auto"/>
        <w:right w:val="none" w:sz="0" w:space="0" w:color="auto"/>
      </w:divBdr>
    </w:div>
    <w:div w:id="1316182887">
      <w:bodyDiv w:val="1"/>
      <w:marLeft w:val="0"/>
      <w:marRight w:val="0"/>
      <w:marTop w:val="0"/>
      <w:marBottom w:val="0"/>
      <w:divBdr>
        <w:top w:val="none" w:sz="0" w:space="0" w:color="auto"/>
        <w:left w:val="none" w:sz="0" w:space="0" w:color="auto"/>
        <w:bottom w:val="none" w:sz="0" w:space="0" w:color="auto"/>
        <w:right w:val="none" w:sz="0" w:space="0" w:color="auto"/>
      </w:divBdr>
    </w:div>
    <w:div w:id="1316226569">
      <w:bodyDiv w:val="1"/>
      <w:marLeft w:val="0"/>
      <w:marRight w:val="0"/>
      <w:marTop w:val="0"/>
      <w:marBottom w:val="0"/>
      <w:divBdr>
        <w:top w:val="none" w:sz="0" w:space="0" w:color="auto"/>
        <w:left w:val="none" w:sz="0" w:space="0" w:color="auto"/>
        <w:bottom w:val="none" w:sz="0" w:space="0" w:color="auto"/>
        <w:right w:val="none" w:sz="0" w:space="0" w:color="auto"/>
      </w:divBdr>
    </w:div>
    <w:div w:id="1316255368">
      <w:bodyDiv w:val="1"/>
      <w:marLeft w:val="0"/>
      <w:marRight w:val="0"/>
      <w:marTop w:val="0"/>
      <w:marBottom w:val="0"/>
      <w:divBdr>
        <w:top w:val="none" w:sz="0" w:space="0" w:color="auto"/>
        <w:left w:val="none" w:sz="0" w:space="0" w:color="auto"/>
        <w:bottom w:val="none" w:sz="0" w:space="0" w:color="auto"/>
        <w:right w:val="none" w:sz="0" w:space="0" w:color="auto"/>
      </w:divBdr>
    </w:div>
    <w:div w:id="1316373180">
      <w:bodyDiv w:val="1"/>
      <w:marLeft w:val="0"/>
      <w:marRight w:val="0"/>
      <w:marTop w:val="0"/>
      <w:marBottom w:val="0"/>
      <w:divBdr>
        <w:top w:val="none" w:sz="0" w:space="0" w:color="auto"/>
        <w:left w:val="none" w:sz="0" w:space="0" w:color="auto"/>
        <w:bottom w:val="none" w:sz="0" w:space="0" w:color="auto"/>
        <w:right w:val="none" w:sz="0" w:space="0" w:color="auto"/>
      </w:divBdr>
    </w:div>
    <w:div w:id="1316453559">
      <w:bodyDiv w:val="1"/>
      <w:marLeft w:val="0"/>
      <w:marRight w:val="0"/>
      <w:marTop w:val="0"/>
      <w:marBottom w:val="0"/>
      <w:divBdr>
        <w:top w:val="none" w:sz="0" w:space="0" w:color="auto"/>
        <w:left w:val="none" w:sz="0" w:space="0" w:color="auto"/>
        <w:bottom w:val="none" w:sz="0" w:space="0" w:color="auto"/>
        <w:right w:val="none" w:sz="0" w:space="0" w:color="auto"/>
      </w:divBdr>
    </w:div>
    <w:div w:id="1316566988">
      <w:bodyDiv w:val="1"/>
      <w:marLeft w:val="0"/>
      <w:marRight w:val="0"/>
      <w:marTop w:val="0"/>
      <w:marBottom w:val="0"/>
      <w:divBdr>
        <w:top w:val="none" w:sz="0" w:space="0" w:color="auto"/>
        <w:left w:val="none" w:sz="0" w:space="0" w:color="auto"/>
        <w:bottom w:val="none" w:sz="0" w:space="0" w:color="auto"/>
        <w:right w:val="none" w:sz="0" w:space="0" w:color="auto"/>
      </w:divBdr>
    </w:div>
    <w:div w:id="1316572157">
      <w:bodyDiv w:val="1"/>
      <w:marLeft w:val="0"/>
      <w:marRight w:val="0"/>
      <w:marTop w:val="0"/>
      <w:marBottom w:val="0"/>
      <w:divBdr>
        <w:top w:val="none" w:sz="0" w:space="0" w:color="auto"/>
        <w:left w:val="none" w:sz="0" w:space="0" w:color="auto"/>
        <w:bottom w:val="none" w:sz="0" w:space="0" w:color="auto"/>
        <w:right w:val="none" w:sz="0" w:space="0" w:color="auto"/>
      </w:divBdr>
    </w:div>
    <w:div w:id="1316757916">
      <w:bodyDiv w:val="1"/>
      <w:marLeft w:val="0"/>
      <w:marRight w:val="0"/>
      <w:marTop w:val="0"/>
      <w:marBottom w:val="0"/>
      <w:divBdr>
        <w:top w:val="none" w:sz="0" w:space="0" w:color="auto"/>
        <w:left w:val="none" w:sz="0" w:space="0" w:color="auto"/>
        <w:bottom w:val="none" w:sz="0" w:space="0" w:color="auto"/>
        <w:right w:val="none" w:sz="0" w:space="0" w:color="auto"/>
      </w:divBdr>
    </w:div>
    <w:div w:id="1316766498">
      <w:bodyDiv w:val="1"/>
      <w:marLeft w:val="0"/>
      <w:marRight w:val="0"/>
      <w:marTop w:val="0"/>
      <w:marBottom w:val="0"/>
      <w:divBdr>
        <w:top w:val="none" w:sz="0" w:space="0" w:color="auto"/>
        <w:left w:val="none" w:sz="0" w:space="0" w:color="auto"/>
        <w:bottom w:val="none" w:sz="0" w:space="0" w:color="auto"/>
        <w:right w:val="none" w:sz="0" w:space="0" w:color="auto"/>
      </w:divBdr>
    </w:div>
    <w:div w:id="1317035280">
      <w:bodyDiv w:val="1"/>
      <w:marLeft w:val="0"/>
      <w:marRight w:val="0"/>
      <w:marTop w:val="0"/>
      <w:marBottom w:val="0"/>
      <w:divBdr>
        <w:top w:val="none" w:sz="0" w:space="0" w:color="auto"/>
        <w:left w:val="none" w:sz="0" w:space="0" w:color="auto"/>
        <w:bottom w:val="none" w:sz="0" w:space="0" w:color="auto"/>
        <w:right w:val="none" w:sz="0" w:space="0" w:color="auto"/>
      </w:divBdr>
    </w:div>
    <w:div w:id="1317104063">
      <w:bodyDiv w:val="1"/>
      <w:marLeft w:val="0"/>
      <w:marRight w:val="0"/>
      <w:marTop w:val="0"/>
      <w:marBottom w:val="0"/>
      <w:divBdr>
        <w:top w:val="none" w:sz="0" w:space="0" w:color="auto"/>
        <w:left w:val="none" w:sz="0" w:space="0" w:color="auto"/>
        <w:bottom w:val="none" w:sz="0" w:space="0" w:color="auto"/>
        <w:right w:val="none" w:sz="0" w:space="0" w:color="auto"/>
      </w:divBdr>
    </w:div>
    <w:div w:id="1317105413">
      <w:bodyDiv w:val="1"/>
      <w:marLeft w:val="0"/>
      <w:marRight w:val="0"/>
      <w:marTop w:val="0"/>
      <w:marBottom w:val="0"/>
      <w:divBdr>
        <w:top w:val="none" w:sz="0" w:space="0" w:color="auto"/>
        <w:left w:val="none" w:sz="0" w:space="0" w:color="auto"/>
        <w:bottom w:val="none" w:sz="0" w:space="0" w:color="auto"/>
        <w:right w:val="none" w:sz="0" w:space="0" w:color="auto"/>
      </w:divBdr>
    </w:div>
    <w:div w:id="1317340072">
      <w:bodyDiv w:val="1"/>
      <w:marLeft w:val="0"/>
      <w:marRight w:val="0"/>
      <w:marTop w:val="0"/>
      <w:marBottom w:val="0"/>
      <w:divBdr>
        <w:top w:val="none" w:sz="0" w:space="0" w:color="auto"/>
        <w:left w:val="none" w:sz="0" w:space="0" w:color="auto"/>
        <w:bottom w:val="none" w:sz="0" w:space="0" w:color="auto"/>
        <w:right w:val="none" w:sz="0" w:space="0" w:color="auto"/>
      </w:divBdr>
    </w:div>
    <w:div w:id="1317416907">
      <w:bodyDiv w:val="1"/>
      <w:marLeft w:val="0"/>
      <w:marRight w:val="0"/>
      <w:marTop w:val="0"/>
      <w:marBottom w:val="0"/>
      <w:divBdr>
        <w:top w:val="none" w:sz="0" w:space="0" w:color="auto"/>
        <w:left w:val="none" w:sz="0" w:space="0" w:color="auto"/>
        <w:bottom w:val="none" w:sz="0" w:space="0" w:color="auto"/>
        <w:right w:val="none" w:sz="0" w:space="0" w:color="auto"/>
      </w:divBdr>
    </w:div>
    <w:div w:id="1317417930">
      <w:bodyDiv w:val="1"/>
      <w:marLeft w:val="0"/>
      <w:marRight w:val="0"/>
      <w:marTop w:val="0"/>
      <w:marBottom w:val="0"/>
      <w:divBdr>
        <w:top w:val="none" w:sz="0" w:space="0" w:color="auto"/>
        <w:left w:val="none" w:sz="0" w:space="0" w:color="auto"/>
        <w:bottom w:val="none" w:sz="0" w:space="0" w:color="auto"/>
        <w:right w:val="none" w:sz="0" w:space="0" w:color="auto"/>
      </w:divBdr>
    </w:div>
    <w:div w:id="1317688732">
      <w:bodyDiv w:val="1"/>
      <w:marLeft w:val="0"/>
      <w:marRight w:val="0"/>
      <w:marTop w:val="0"/>
      <w:marBottom w:val="0"/>
      <w:divBdr>
        <w:top w:val="none" w:sz="0" w:space="0" w:color="auto"/>
        <w:left w:val="none" w:sz="0" w:space="0" w:color="auto"/>
        <w:bottom w:val="none" w:sz="0" w:space="0" w:color="auto"/>
        <w:right w:val="none" w:sz="0" w:space="0" w:color="auto"/>
      </w:divBdr>
    </w:div>
    <w:div w:id="1317881659">
      <w:bodyDiv w:val="1"/>
      <w:marLeft w:val="0"/>
      <w:marRight w:val="0"/>
      <w:marTop w:val="0"/>
      <w:marBottom w:val="0"/>
      <w:divBdr>
        <w:top w:val="none" w:sz="0" w:space="0" w:color="auto"/>
        <w:left w:val="none" w:sz="0" w:space="0" w:color="auto"/>
        <w:bottom w:val="none" w:sz="0" w:space="0" w:color="auto"/>
        <w:right w:val="none" w:sz="0" w:space="0" w:color="auto"/>
      </w:divBdr>
    </w:div>
    <w:div w:id="1317956604">
      <w:bodyDiv w:val="1"/>
      <w:marLeft w:val="0"/>
      <w:marRight w:val="0"/>
      <w:marTop w:val="0"/>
      <w:marBottom w:val="0"/>
      <w:divBdr>
        <w:top w:val="none" w:sz="0" w:space="0" w:color="auto"/>
        <w:left w:val="none" w:sz="0" w:space="0" w:color="auto"/>
        <w:bottom w:val="none" w:sz="0" w:space="0" w:color="auto"/>
        <w:right w:val="none" w:sz="0" w:space="0" w:color="auto"/>
      </w:divBdr>
    </w:div>
    <w:div w:id="1317995780">
      <w:bodyDiv w:val="1"/>
      <w:marLeft w:val="0"/>
      <w:marRight w:val="0"/>
      <w:marTop w:val="0"/>
      <w:marBottom w:val="0"/>
      <w:divBdr>
        <w:top w:val="none" w:sz="0" w:space="0" w:color="auto"/>
        <w:left w:val="none" w:sz="0" w:space="0" w:color="auto"/>
        <w:bottom w:val="none" w:sz="0" w:space="0" w:color="auto"/>
        <w:right w:val="none" w:sz="0" w:space="0" w:color="auto"/>
      </w:divBdr>
    </w:div>
    <w:div w:id="1317997728">
      <w:bodyDiv w:val="1"/>
      <w:marLeft w:val="0"/>
      <w:marRight w:val="0"/>
      <w:marTop w:val="0"/>
      <w:marBottom w:val="0"/>
      <w:divBdr>
        <w:top w:val="none" w:sz="0" w:space="0" w:color="auto"/>
        <w:left w:val="none" w:sz="0" w:space="0" w:color="auto"/>
        <w:bottom w:val="none" w:sz="0" w:space="0" w:color="auto"/>
        <w:right w:val="none" w:sz="0" w:space="0" w:color="auto"/>
      </w:divBdr>
    </w:div>
    <w:div w:id="1318075122">
      <w:bodyDiv w:val="1"/>
      <w:marLeft w:val="0"/>
      <w:marRight w:val="0"/>
      <w:marTop w:val="0"/>
      <w:marBottom w:val="0"/>
      <w:divBdr>
        <w:top w:val="none" w:sz="0" w:space="0" w:color="auto"/>
        <w:left w:val="none" w:sz="0" w:space="0" w:color="auto"/>
        <w:bottom w:val="none" w:sz="0" w:space="0" w:color="auto"/>
        <w:right w:val="none" w:sz="0" w:space="0" w:color="auto"/>
      </w:divBdr>
    </w:div>
    <w:div w:id="1318145824">
      <w:bodyDiv w:val="1"/>
      <w:marLeft w:val="0"/>
      <w:marRight w:val="0"/>
      <w:marTop w:val="0"/>
      <w:marBottom w:val="0"/>
      <w:divBdr>
        <w:top w:val="none" w:sz="0" w:space="0" w:color="auto"/>
        <w:left w:val="none" w:sz="0" w:space="0" w:color="auto"/>
        <w:bottom w:val="none" w:sz="0" w:space="0" w:color="auto"/>
        <w:right w:val="none" w:sz="0" w:space="0" w:color="auto"/>
      </w:divBdr>
    </w:div>
    <w:div w:id="1318194504">
      <w:bodyDiv w:val="1"/>
      <w:marLeft w:val="0"/>
      <w:marRight w:val="0"/>
      <w:marTop w:val="0"/>
      <w:marBottom w:val="0"/>
      <w:divBdr>
        <w:top w:val="none" w:sz="0" w:space="0" w:color="auto"/>
        <w:left w:val="none" w:sz="0" w:space="0" w:color="auto"/>
        <w:bottom w:val="none" w:sz="0" w:space="0" w:color="auto"/>
        <w:right w:val="none" w:sz="0" w:space="0" w:color="auto"/>
      </w:divBdr>
    </w:div>
    <w:div w:id="1318220009">
      <w:bodyDiv w:val="1"/>
      <w:marLeft w:val="0"/>
      <w:marRight w:val="0"/>
      <w:marTop w:val="0"/>
      <w:marBottom w:val="0"/>
      <w:divBdr>
        <w:top w:val="none" w:sz="0" w:space="0" w:color="auto"/>
        <w:left w:val="none" w:sz="0" w:space="0" w:color="auto"/>
        <w:bottom w:val="none" w:sz="0" w:space="0" w:color="auto"/>
        <w:right w:val="none" w:sz="0" w:space="0" w:color="auto"/>
      </w:divBdr>
    </w:div>
    <w:div w:id="1318267838">
      <w:bodyDiv w:val="1"/>
      <w:marLeft w:val="0"/>
      <w:marRight w:val="0"/>
      <w:marTop w:val="0"/>
      <w:marBottom w:val="0"/>
      <w:divBdr>
        <w:top w:val="none" w:sz="0" w:space="0" w:color="auto"/>
        <w:left w:val="none" w:sz="0" w:space="0" w:color="auto"/>
        <w:bottom w:val="none" w:sz="0" w:space="0" w:color="auto"/>
        <w:right w:val="none" w:sz="0" w:space="0" w:color="auto"/>
      </w:divBdr>
    </w:div>
    <w:div w:id="1318338772">
      <w:bodyDiv w:val="1"/>
      <w:marLeft w:val="0"/>
      <w:marRight w:val="0"/>
      <w:marTop w:val="0"/>
      <w:marBottom w:val="0"/>
      <w:divBdr>
        <w:top w:val="none" w:sz="0" w:space="0" w:color="auto"/>
        <w:left w:val="none" w:sz="0" w:space="0" w:color="auto"/>
        <w:bottom w:val="none" w:sz="0" w:space="0" w:color="auto"/>
        <w:right w:val="none" w:sz="0" w:space="0" w:color="auto"/>
      </w:divBdr>
    </w:div>
    <w:div w:id="1318343412">
      <w:bodyDiv w:val="1"/>
      <w:marLeft w:val="0"/>
      <w:marRight w:val="0"/>
      <w:marTop w:val="0"/>
      <w:marBottom w:val="0"/>
      <w:divBdr>
        <w:top w:val="none" w:sz="0" w:space="0" w:color="auto"/>
        <w:left w:val="none" w:sz="0" w:space="0" w:color="auto"/>
        <w:bottom w:val="none" w:sz="0" w:space="0" w:color="auto"/>
        <w:right w:val="none" w:sz="0" w:space="0" w:color="auto"/>
      </w:divBdr>
    </w:div>
    <w:div w:id="1318413719">
      <w:bodyDiv w:val="1"/>
      <w:marLeft w:val="0"/>
      <w:marRight w:val="0"/>
      <w:marTop w:val="0"/>
      <w:marBottom w:val="0"/>
      <w:divBdr>
        <w:top w:val="none" w:sz="0" w:space="0" w:color="auto"/>
        <w:left w:val="none" w:sz="0" w:space="0" w:color="auto"/>
        <w:bottom w:val="none" w:sz="0" w:space="0" w:color="auto"/>
        <w:right w:val="none" w:sz="0" w:space="0" w:color="auto"/>
      </w:divBdr>
    </w:div>
    <w:div w:id="1318539094">
      <w:bodyDiv w:val="1"/>
      <w:marLeft w:val="0"/>
      <w:marRight w:val="0"/>
      <w:marTop w:val="0"/>
      <w:marBottom w:val="0"/>
      <w:divBdr>
        <w:top w:val="none" w:sz="0" w:space="0" w:color="auto"/>
        <w:left w:val="none" w:sz="0" w:space="0" w:color="auto"/>
        <w:bottom w:val="none" w:sz="0" w:space="0" w:color="auto"/>
        <w:right w:val="none" w:sz="0" w:space="0" w:color="auto"/>
      </w:divBdr>
    </w:div>
    <w:div w:id="1318876345">
      <w:bodyDiv w:val="1"/>
      <w:marLeft w:val="0"/>
      <w:marRight w:val="0"/>
      <w:marTop w:val="0"/>
      <w:marBottom w:val="0"/>
      <w:divBdr>
        <w:top w:val="none" w:sz="0" w:space="0" w:color="auto"/>
        <w:left w:val="none" w:sz="0" w:space="0" w:color="auto"/>
        <w:bottom w:val="none" w:sz="0" w:space="0" w:color="auto"/>
        <w:right w:val="none" w:sz="0" w:space="0" w:color="auto"/>
      </w:divBdr>
    </w:div>
    <w:div w:id="1319116237">
      <w:bodyDiv w:val="1"/>
      <w:marLeft w:val="0"/>
      <w:marRight w:val="0"/>
      <w:marTop w:val="0"/>
      <w:marBottom w:val="0"/>
      <w:divBdr>
        <w:top w:val="none" w:sz="0" w:space="0" w:color="auto"/>
        <w:left w:val="none" w:sz="0" w:space="0" w:color="auto"/>
        <w:bottom w:val="none" w:sz="0" w:space="0" w:color="auto"/>
        <w:right w:val="none" w:sz="0" w:space="0" w:color="auto"/>
      </w:divBdr>
    </w:div>
    <w:div w:id="1319189385">
      <w:bodyDiv w:val="1"/>
      <w:marLeft w:val="0"/>
      <w:marRight w:val="0"/>
      <w:marTop w:val="0"/>
      <w:marBottom w:val="0"/>
      <w:divBdr>
        <w:top w:val="none" w:sz="0" w:space="0" w:color="auto"/>
        <w:left w:val="none" w:sz="0" w:space="0" w:color="auto"/>
        <w:bottom w:val="none" w:sz="0" w:space="0" w:color="auto"/>
        <w:right w:val="none" w:sz="0" w:space="0" w:color="auto"/>
      </w:divBdr>
    </w:div>
    <w:div w:id="1319580921">
      <w:bodyDiv w:val="1"/>
      <w:marLeft w:val="0"/>
      <w:marRight w:val="0"/>
      <w:marTop w:val="0"/>
      <w:marBottom w:val="0"/>
      <w:divBdr>
        <w:top w:val="none" w:sz="0" w:space="0" w:color="auto"/>
        <w:left w:val="none" w:sz="0" w:space="0" w:color="auto"/>
        <w:bottom w:val="none" w:sz="0" w:space="0" w:color="auto"/>
        <w:right w:val="none" w:sz="0" w:space="0" w:color="auto"/>
      </w:divBdr>
    </w:div>
    <w:div w:id="1319730426">
      <w:bodyDiv w:val="1"/>
      <w:marLeft w:val="0"/>
      <w:marRight w:val="0"/>
      <w:marTop w:val="0"/>
      <w:marBottom w:val="0"/>
      <w:divBdr>
        <w:top w:val="none" w:sz="0" w:space="0" w:color="auto"/>
        <w:left w:val="none" w:sz="0" w:space="0" w:color="auto"/>
        <w:bottom w:val="none" w:sz="0" w:space="0" w:color="auto"/>
        <w:right w:val="none" w:sz="0" w:space="0" w:color="auto"/>
      </w:divBdr>
    </w:div>
    <w:div w:id="1319840335">
      <w:bodyDiv w:val="1"/>
      <w:marLeft w:val="0"/>
      <w:marRight w:val="0"/>
      <w:marTop w:val="0"/>
      <w:marBottom w:val="0"/>
      <w:divBdr>
        <w:top w:val="none" w:sz="0" w:space="0" w:color="auto"/>
        <w:left w:val="none" w:sz="0" w:space="0" w:color="auto"/>
        <w:bottom w:val="none" w:sz="0" w:space="0" w:color="auto"/>
        <w:right w:val="none" w:sz="0" w:space="0" w:color="auto"/>
      </w:divBdr>
    </w:div>
    <w:div w:id="1320227074">
      <w:bodyDiv w:val="1"/>
      <w:marLeft w:val="0"/>
      <w:marRight w:val="0"/>
      <w:marTop w:val="0"/>
      <w:marBottom w:val="0"/>
      <w:divBdr>
        <w:top w:val="none" w:sz="0" w:space="0" w:color="auto"/>
        <w:left w:val="none" w:sz="0" w:space="0" w:color="auto"/>
        <w:bottom w:val="none" w:sz="0" w:space="0" w:color="auto"/>
        <w:right w:val="none" w:sz="0" w:space="0" w:color="auto"/>
      </w:divBdr>
    </w:div>
    <w:div w:id="1320228032">
      <w:bodyDiv w:val="1"/>
      <w:marLeft w:val="0"/>
      <w:marRight w:val="0"/>
      <w:marTop w:val="0"/>
      <w:marBottom w:val="0"/>
      <w:divBdr>
        <w:top w:val="none" w:sz="0" w:space="0" w:color="auto"/>
        <w:left w:val="none" w:sz="0" w:space="0" w:color="auto"/>
        <w:bottom w:val="none" w:sz="0" w:space="0" w:color="auto"/>
        <w:right w:val="none" w:sz="0" w:space="0" w:color="auto"/>
      </w:divBdr>
    </w:div>
    <w:div w:id="1320383711">
      <w:bodyDiv w:val="1"/>
      <w:marLeft w:val="0"/>
      <w:marRight w:val="0"/>
      <w:marTop w:val="0"/>
      <w:marBottom w:val="0"/>
      <w:divBdr>
        <w:top w:val="none" w:sz="0" w:space="0" w:color="auto"/>
        <w:left w:val="none" w:sz="0" w:space="0" w:color="auto"/>
        <w:bottom w:val="none" w:sz="0" w:space="0" w:color="auto"/>
        <w:right w:val="none" w:sz="0" w:space="0" w:color="auto"/>
      </w:divBdr>
    </w:div>
    <w:div w:id="1320617898">
      <w:bodyDiv w:val="1"/>
      <w:marLeft w:val="0"/>
      <w:marRight w:val="0"/>
      <w:marTop w:val="0"/>
      <w:marBottom w:val="0"/>
      <w:divBdr>
        <w:top w:val="none" w:sz="0" w:space="0" w:color="auto"/>
        <w:left w:val="none" w:sz="0" w:space="0" w:color="auto"/>
        <w:bottom w:val="none" w:sz="0" w:space="0" w:color="auto"/>
        <w:right w:val="none" w:sz="0" w:space="0" w:color="auto"/>
      </w:divBdr>
    </w:div>
    <w:div w:id="1320648336">
      <w:bodyDiv w:val="1"/>
      <w:marLeft w:val="0"/>
      <w:marRight w:val="0"/>
      <w:marTop w:val="0"/>
      <w:marBottom w:val="0"/>
      <w:divBdr>
        <w:top w:val="none" w:sz="0" w:space="0" w:color="auto"/>
        <w:left w:val="none" w:sz="0" w:space="0" w:color="auto"/>
        <w:bottom w:val="none" w:sz="0" w:space="0" w:color="auto"/>
        <w:right w:val="none" w:sz="0" w:space="0" w:color="auto"/>
      </w:divBdr>
    </w:div>
    <w:div w:id="1320696071">
      <w:bodyDiv w:val="1"/>
      <w:marLeft w:val="0"/>
      <w:marRight w:val="0"/>
      <w:marTop w:val="0"/>
      <w:marBottom w:val="0"/>
      <w:divBdr>
        <w:top w:val="none" w:sz="0" w:space="0" w:color="auto"/>
        <w:left w:val="none" w:sz="0" w:space="0" w:color="auto"/>
        <w:bottom w:val="none" w:sz="0" w:space="0" w:color="auto"/>
        <w:right w:val="none" w:sz="0" w:space="0" w:color="auto"/>
      </w:divBdr>
    </w:div>
    <w:div w:id="1320964874">
      <w:bodyDiv w:val="1"/>
      <w:marLeft w:val="0"/>
      <w:marRight w:val="0"/>
      <w:marTop w:val="0"/>
      <w:marBottom w:val="0"/>
      <w:divBdr>
        <w:top w:val="none" w:sz="0" w:space="0" w:color="auto"/>
        <w:left w:val="none" w:sz="0" w:space="0" w:color="auto"/>
        <w:bottom w:val="none" w:sz="0" w:space="0" w:color="auto"/>
        <w:right w:val="none" w:sz="0" w:space="0" w:color="auto"/>
      </w:divBdr>
    </w:div>
    <w:div w:id="1321039303">
      <w:bodyDiv w:val="1"/>
      <w:marLeft w:val="0"/>
      <w:marRight w:val="0"/>
      <w:marTop w:val="0"/>
      <w:marBottom w:val="0"/>
      <w:divBdr>
        <w:top w:val="none" w:sz="0" w:space="0" w:color="auto"/>
        <w:left w:val="none" w:sz="0" w:space="0" w:color="auto"/>
        <w:bottom w:val="none" w:sz="0" w:space="0" w:color="auto"/>
        <w:right w:val="none" w:sz="0" w:space="0" w:color="auto"/>
      </w:divBdr>
    </w:div>
    <w:div w:id="1321233363">
      <w:bodyDiv w:val="1"/>
      <w:marLeft w:val="0"/>
      <w:marRight w:val="0"/>
      <w:marTop w:val="0"/>
      <w:marBottom w:val="0"/>
      <w:divBdr>
        <w:top w:val="none" w:sz="0" w:space="0" w:color="auto"/>
        <w:left w:val="none" w:sz="0" w:space="0" w:color="auto"/>
        <w:bottom w:val="none" w:sz="0" w:space="0" w:color="auto"/>
        <w:right w:val="none" w:sz="0" w:space="0" w:color="auto"/>
      </w:divBdr>
    </w:div>
    <w:div w:id="1322153346">
      <w:bodyDiv w:val="1"/>
      <w:marLeft w:val="0"/>
      <w:marRight w:val="0"/>
      <w:marTop w:val="0"/>
      <w:marBottom w:val="0"/>
      <w:divBdr>
        <w:top w:val="none" w:sz="0" w:space="0" w:color="auto"/>
        <w:left w:val="none" w:sz="0" w:space="0" w:color="auto"/>
        <w:bottom w:val="none" w:sz="0" w:space="0" w:color="auto"/>
        <w:right w:val="none" w:sz="0" w:space="0" w:color="auto"/>
      </w:divBdr>
    </w:div>
    <w:div w:id="1322194586">
      <w:bodyDiv w:val="1"/>
      <w:marLeft w:val="0"/>
      <w:marRight w:val="0"/>
      <w:marTop w:val="0"/>
      <w:marBottom w:val="0"/>
      <w:divBdr>
        <w:top w:val="none" w:sz="0" w:space="0" w:color="auto"/>
        <w:left w:val="none" w:sz="0" w:space="0" w:color="auto"/>
        <w:bottom w:val="none" w:sz="0" w:space="0" w:color="auto"/>
        <w:right w:val="none" w:sz="0" w:space="0" w:color="auto"/>
      </w:divBdr>
    </w:div>
    <w:div w:id="1322268379">
      <w:bodyDiv w:val="1"/>
      <w:marLeft w:val="0"/>
      <w:marRight w:val="0"/>
      <w:marTop w:val="0"/>
      <w:marBottom w:val="0"/>
      <w:divBdr>
        <w:top w:val="none" w:sz="0" w:space="0" w:color="auto"/>
        <w:left w:val="none" w:sz="0" w:space="0" w:color="auto"/>
        <w:bottom w:val="none" w:sz="0" w:space="0" w:color="auto"/>
        <w:right w:val="none" w:sz="0" w:space="0" w:color="auto"/>
      </w:divBdr>
    </w:div>
    <w:div w:id="1322271590">
      <w:bodyDiv w:val="1"/>
      <w:marLeft w:val="0"/>
      <w:marRight w:val="0"/>
      <w:marTop w:val="0"/>
      <w:marBottom w:val="0"/>
      <w:divBdr>
        <w:top w:val="none" w:sz="0" w:space="0" w:color="auto"/>
        <w:left w:val="none" w:sz="0" w:space="0" w:color="auto"/>
        <w:bottom w:val="none" w:sz="0" w:space="0" w:color="auto"/>
        <w:right w:val="none" w:sz="0" w:space="0" w:color="auto"/>
      </w:divBdr>
    </w:div>
    <w:div w:id="1322731105">
      <w:bodyDiv w:val="1"/>
      <w:marLeft w:val="0"/>
      <w:marRight w:val="0"/>
      <w:marTop w:val="0"/>
      <w:marBottom w:val="0"/>
      <w:divBdr>
        <w:top w:val="none" w:sz="0" w:space="0" w:color="auto"/>
        <w:left w:val="none" w:sz="0" w:space="0" w:color="auto"/>
        <w:bottom w:val="none" w:sz="0" w:space="0" w:color="auto"/>
        <w:right w:val="none" w:sz="0" w:space="0" w:color="auto"/>
      </w:divBdr>
    </w:div>
    <w:div w:id="1322924386">
      <w:bodyDiv w:val="1"/>
      <w:marLeft w:val="0"/>
      <w:marRight w:val="0"/>
      <w:marTop w:val="0"/>
      <w:marBottom w:val="0"/>
      <w:divBdr>
        <w:top w:val="none" w:sz="0" w:space="0" w:color="auto"/>
        <w:left w:val="none" w:sz="0" w:space="0" w:color="auto"/>
        <w:bottom w:val="none" w:sz="0" w:space="0" w:color="auto"/>
        <w:right w:val="none" w:sz="0" w:space="0" w:color="auto"/>
      </w:divBdr>
    </w:div>
    <w:div w:id="1322925495">
      <w:bodyDiv w:val="1"/>
      <w:marLeft w:val="0"/>
      <w:marRight w:val="0"/>
      <w:marTop w:val="0"/>
      <w:marBottom w:val="0"/>
      <w:divBdr>
        <w:top w:val="none" w:sz="0" w:space="0" w:color="auto"/>
        <w:left w:val="none" w:sz="0" w:space="0" w:color="auto"/>
        <w:bottom w:val="none" w:sz="0" w:space="0" w:color="auto"/>
        <w:right w:val="none" w:sz="0" w:space="0" w:color="auto"/>
      </w:divBdr>
    </w:div>
    <w:div w:id="1322926525">
      <w:bodyDiv w:val="1"/>
      <w:marLeft w:val="0"/>
      <w:marRight w:val="0"/>
      <w:marTop w:val="0"/>
      <w:marBottom w:val="0"/>
      <w:divBdr>
        <w:top w:val="none" w:sz="0" w:space="0" w:color="auto"/>
        <w:left w:val="none" w:sz="0" w:space="0" w:color="auto"/>
        <w:bottom w:val="none" w:sz="0" w:space="0" w:color="auto"/>
        <w:right w:val="none" w:sz="0" w:space="0" w:color="auto"/>
      </w:divBdr>
    </w:div>
    <w:div w:id="1322998787">
      <w:bodyDiv w:val="1"/>
      <w:marLeft w:val="0"/>
      <w:marRight w:val="0"/>
      <w:marTop w:val="0"/>
      <w:marBottom w:val="0"/>
      <w:divBdr>
        <w:top w:val="none" w:sz="0" w:space="0" w:color="auto"/>
        <w:left w:val="none" w:sz="0" w:space="0" w:color="auto"/>
        <w:bottom w:val="none" w:sz="0" w:space="0" w:color="auto"/>
        <w:right w:val="none" w:sz="0" w:space="0" w:color="auto"/>
      </w:divBdr>
    </w:div>
    <w:div w:id="1323124744">
      <w:bodyDiv w:val="1"/>
      <w:marLeft w:val="0"/>
      <w:marRight w:val="0"/>
      <w:marTop w:val="0"/>
      <w:marBottom w:val="0"/>
      <w:divBdr>
        <w:top w:val="none" w:sz="0" w:space="0" w:color="auto"/>
        <w:left w:val="none" w:sz="0" w:space="0" w:color="auto"/>
        <w:bottom w:val="none" w:sz="0" w:space="0" w:color="auto"/>
        <w:right w:val="none" w:sz="0" w:space="0" w:color="auto"/>
      </w:divBdr>
    </w:div>
    <w:div w:id="1323238946">
      <w:bodyDiv w:val="1"/>
      <w:marLeft w:val="0"/>
      <w:marRight w:val="0"/>
      <w:marTop w:val="0"/>
      <w:marBottom w:val="0"/>
      <w:divBdr>
        <w:top w:val="none" w:sz="0" w:space="0" w:color="auto"/>
        <w:left w:val="none" w:sz="0" w:space="0" w:color="auto"/>
        <w:bottom w:val="none" w:sz="0" w:space="0" w:color="auto"/>
        <w:right w:val="none" w:sz="0" w:space="0" w:color="auto"/>
      </w:divBdr>
    </w:div>
    <w:div w:id="1323967646">
      <w:bodyDiv w:val="1"/>
      <w:marLeft w:val="0"/>
      <w:marRight w:val="0"/>
      <w:marTop w:val="0"/>
      <w:marBottom w:val="0"/>
      <w:divBdr>
        <w:top w:val="none" w:sz="0" w:space="0" w:color="auto"/>
        <w:left w:val="none" w:sz="0" w:space="0" w:color="auto"/>
        <w:bottom w:val="none" w:sz="0" w:space="0" w:color="auto"/>
        <w:right w:val="none" w:sz="0" w:space="0" w:color="auto"/>
      </w:divBdr>
    </w:div>
    <w:div w:id="1324090499">
      <w:bodyDiv w:val="1"/>
      <w:marLeft w:val="0"/>
      <w:marRight w:val="0"/>
      <w:marTop w:val="0"/>
      <w:marBottom w:val="0"/>
      <w:divBdr>
        <w:top w:val="none" w:sz="0" w:space="0" w:color="auto"/>
        <w:left w:val="none" w:sz="0" w:space="0" w:color="auto"/>
        <w:bottom w:val="none" w:sz="0" w:space="0" w:color="auto"/>
        <w:right w:val="none" w:sz="0" w:space="0" w:color="auto"/>
      </w:divBdr>
    </w:div>
    <w:div w:id="1324314755">
      <w:bodyDiv w:val="1"/>
      <w:marLeft w:val="0"/>
      <w:marRight w:val="0"/>
      <w:marTop w:val="0"/>
      <w:marBottom w:val="0"/>
      <w:divBdr>
        <w:top w:val="none" w:sz="0" w:space="0" w:color="auto"/>
        <w:left w:val="none" w:sz="0" w:space="0" w:color="auto"/>
        <w:bottom w:val="none" w:sz="0" w:space="0" w:color="auto"/>
        <w:right w:val="none" w:sz="0" w:space="0" w:color="auto"/>
      </w:divBdr>
    </w:div>
    <w:div w:id="1324315298">
      <w:bodyDiv w:val="1"/>
      <w:marLeft w:val="0"/>
      <w:marRight w:val="0"/>
      <w:marTop w:val="0"/>
      <w:marBottom w:val="0"/>
      <w:divBdr>
        <w:top w:val="none" w:sz="0" w:space="0" w:color="auto"/>
        <w:left w:val="none" w:sz="0" w:space="0" w:color="auto"/>
        <w:bottom w:val="none" w:sz="0" w:space="0" w:color="auto"/>
        <w:right w:val="none" w:sz="0" w:space="0" w:color="auto"/>
      </w:divBdr>
    </w:div>
    <w:div w:id="1324626044">
      <w:bodyDiv w:val="1"/>
      <w:marLeft w:val="0"/>
      <w:marRight w:val="0"/>
      <w:marTop w:val="0"/>
      <w:marBottom w:val="0"/>
      <w:divBdr>
        <w:top w:val="none" w:sz="0" w:space="0" w:color="auto"/>
        <w:left w:val="none" w:sz="0" w:space="0" w:color="auto"/>
        <w:bottom w:val="none" w:sz="0" w:space="0" w:color="auto"/>
        <w:right w:val="none" w:sz="0" w:space="0" w:color="auto"/>
      </w:divBdr>
    </w:div>
    <w:div w:id="1324702420">
      <w:bodyDiv w:val="1"/>
      <w:marLeft w:val="0"/>
      <w:marRight w:val="0"/>
      <w:marTop w:val="0"/>
      <w:marBottom w:val="0"/>
      <w:divBdr>
        <w:top w:val="none" w:sz="0" w:space="0" w:color="auto"/>
        <w:left w:val="none" w:sz="0" w:space="0" w:color="auto"/>
        <w:bottom w:val="none" w:sz="0" w:space="0" w:color="auto"/>
        <w:right w:val="none" w:sz="0" w:space="0" w:color="auto"/>
      </w:divBdr>
    </w:div>
    <w:div w:id="1324893098">
      <w:bodyDiv w:val="1"/>
      <w:marLeft w:val="0"/>
      <w:marRight w:val="0"/>
      <w:marTop w:val="0"/>
      <w:marBottom w:val="0"/>
      <w:divBdr>
        <w:top w:val="none" w:sz="0" w:space="0" w:color="auto"/>
        <w:left w:val="none" w:sz="0" w:space="0" w:color="auto"/>
        <w:bottom w:val="none" w:sz="0" w:space="0" w:color="auto"/>
        <w:right w:val="none" w:sz="0" w:space="0" w:color="auto"/>
      </w:divBdr>
    </w:div>
    <w:div w:id="1325159402">
      <w:bodyDiv w:val="1"/>
      <w:marLeft w:val="0"/>
      <w:marRight w:val="0"/>
      <w:marTop w:val="0"/>
      <w:marBottom w:val="0"/>
      <w:divBdr>
        <w:top w:val="none" w:sz="0" w:space="0" w:color="auto"/>
        <w:left w:val="none" w:sz="0" w:space="0" w:color="auto"/>
        <w:bottom w:val="none" w:sz="0" w:space="0" w:color="auto"/>
        <w:right w:val="none" w:sz="0" w:space="0" w:color="auto"/>
      </w:divBdr>
    </w:div>
    <w:div w:id="1325359462">
      <w:bodyDiv w:val="1"/>
      <w:marLeft w:val="0"/>
      <w:marRight w:val="0"/>
      <w:marTop w:val="0"/>
      <w:marBottom w:val="0"/>
      <w:divBdr>
        <w:top w:val="none" w:sz="0" w:space="0" w:color="auto"/>
        <w:left w:val="none" w:sz="0" w:space="0" w:color="auto"/>
        <w:bottom w:val="none" w:sz="0" w:space="0" w:color="auto"/>
        <w:right w:val="none" w:sz="0" w:space="0" w:color="auto"/>
      </w:divBdr>
    </w:div>
    <w:div w:id="1325430769">
      <w:bodyDiv w:val="1"/>
      <w:marLeft w:val="0"/>
      <w:marRight w:val="0"/>
      <w:marTop w:val="0"/>
      <w:marBottom w:val="0"/>
      <w:divBdr>
        <w:top w:val="none" w:sz="0" w:space="0" w:color="auto"/>
        <w:left w:val="none" w:sz="0" w:space="0" w:color="auto"/>
        <w:bottom w:val="none" w:sz="0" w:space="0" w:color="auto"/>
        <w:right w:val="none" w:sz="0" w:space="0" w:color="auto"/>
      </w:divBdr>
    </w:div>
    <w:div w:id="1325473385">
      <w:bodyDiv w:val="1"/>
      <w:marLeft w:val="0"/>
      <w:marRight w:val="0"/>
      <w:marTop w:val="0"/>
      <w:marBottom w:val="0"/>
      <w:divBdr>
        <w:top w:val="none" w:sz="0" w:space="0" w:color="auto"/>
        <w:left w:val="none" w:sz="0" w:space="0" w:color="auto"/>
        <w:bottom w:val="none" w:sz="0" w:space="0" w:color="auto"/>
        <w:right w:val="none" w:sz="0" w:space="0" w:color="auto"/>
      </w:divBdr>
    </w:div>
    <w:div w:id="1325550058">
      <w:bodyDiv w:val="1"/>
      <w:marLeft w:val="0"/>
      <w:marRight w:val="0"/>
      <w:marTop w:val="0"/>
      <w:marBottom w:val="0"/>
      <w:divBdr>
        <w:top w:val="none" w:sz="0" w:space="0" w:color="auto"/>
        <w:left w:val="none" w:sz="0" w:space="0" w:color="auto"/>
        <w:bottom w:val="none" w:sz="0" w:space="0" w:color="auto"/>
        <w:right w:val="none" w:sz="0" w:space="0" w:color="auto"/>
      </w:divBdr>
    </w:div>
    <w:div w:id="1325626804">
      <w:bodyDiv w:val="1"/>
      <w:marLeft w:val="0"/>
      <w:marRight w:val="0"/>
      <w:marTop w:val="0"/>
      <w:marBottom w:val="0"/>
      <w:divBdr>
        <w:top w:val="none" w:sz="0" w:space="0" w:color="auto"/>
        <w:left w:val="none" w:sz="0" w:space="0" w:color="auto"/>
        <w:bottom w:val="none" w:sz="0" w:space="0" w:color="auto"/>
        <w:right w:val="none" w:sz="0" w:space="0" w:color="auto"/>
      </w:divBdr>
    </w:div>
    <w:div w:id="1325746009">
      <w:bodyDiv w:val="1"/>
      <w:marLeft w:val="0"/>
      <w:marRight w:val="0"/>
      <w:marTop w:val="0"/>
      <w:marBottom w:val="0"/>
      <w:divBdr>
        <w:top w:val="none" w:sz="0" w:space="0" w:color="auto"/>
        <w:left w:val="none" w:sz="0" w:space="0" w:color="auto"/>
        <w:bottom w:val="none" w:sz="0" w:space="0" w:color="auto"/>
        <w:right w:val="none" w:sz="0" w:space="0" w:color="auto"/>
      </w:divBdr>
    </w:div>
    <w:div w:id="1325818570">
      <w:bodyDiv w:val="1"/>
      <w:marLeft w:val="0"/>
      <w:marRight w:val="0"/>
      <w:marTop w:val="0"/>
      <w:marBottom w:val="0"/>
      <w:divBdr>
        <w:top w:val="none" w:sz="0" w:space="0" w:color="auto"/>
        <w:left w:val="none" w:sz="0" w:space="0" w:color="auto"/>
        <w:bottom w:val="none" w:sz="0" w:space="0" w:color="auto"/>
        <w:right w:val="none" w:sz="0" w:space="0" w:color="auto"/>
      </w:divBdr>
    </w:div>
    <w:div w:id="1325863390">
      <w:bodyDiv w:val="1"/>
      <w:marLeft w:val="0"/>
      <w:marRight w:val="0"/>
      <w:marTop w:val="0"/>
      <w:marBottom w:val="0"/>
      <w:divBdr>
        <w:top w:val="none" w:sz="0" w:space="0" w:color="auto"/>
        <w:left w:val="none" w:sz="0" w:space="0" w:color="auto"/>
        <w:bottom w:val="none" w:sz="0" w:space="0" w:color="auto"/>
        <w:right w:val="none" w:sz="0" w:space="0" w:color="auto"/>
      </w:divBdr>
    </w:div>
    <w:div w:id="1325888594">
      <w:bodyDiv w:val="1"/>
      <w:marLeft w:val="0"/>
      <w:marRight w:val="0"/>
      <w:marTop w:val="0"/>
      <w:marBottom w:val="0"/>
      <w:divBdr>
        <w:top w:val="none" w:sz="0" w:space="0" w:color="auto"/>
        <w:left w:val="none" w:sz="0" w:space="0" w:color="auto"/>
        <w:bottom w:val="none" w:sz="0" w:space="0" w:color="auto"/>
        <w:right w:val="none" w:sz="0" w:space="0" w:color="auto"/>
      </w:divBdr>
    </w:div>
    <w:div w:id="1326008389">
      <w:bodyDiv w:val="1"/>
      <w:marLeft w:val="0"/>
      <w:marRight w:val="0"/>
      <w:marTop w:val="0"/>
      <w:marBottom w:val="0"/>
      <w:divBdr>
        <w:top w:val="none" w:sz="0" w:space="0" w:color="auto"/>
        <w:left w:val="none" w:sz="0" w:space="0" w:color="auto"/>
        <w:bottom w:val="none" w:sz="0" w:space="0" w:color="auto"/>
        <w:right w:val="none" w:sz="0" w:space="0" w:color="auto"/>
      </w:divBdr>
    </w:div>
    <w:div w:id="1326014350">
      <w:bodyDiv w:val="1"/>
      <w:marLeft w:val="0"/>
      <w:marRight w:val="0"/>
      <w:marTop w:val="0"/>
      <w:marBottom w:val="0"/>
      <w:divBdr>
        <w:top w:val="none" w:sz="0" w:space="0" w:color="auto"/>
        <w:left w:val="none" w:sz="0" w:space="0" w:color="auto"/>
        <w:bottom w:val="none" w:sz="0" w:space="0" w:color="auto"/>
        <w:right w:val="none" w:sz="0" w:space="0" w:color="auto"/>
      </w:divBdr>
    </w:div>
    <w:div w:id="1326275033">
      <w:bodyDiv w:val="1"/>
      <w:marLeft w:val="0"/>
      <w:marRight w:val="0"/>
      <w:marTop w:val="0"/>
      <w:marBottom w:val="0"/>
      <w:divBdr>
        <w:top w:val="none" w:sz="0" w:space="0" w:color="auto"/>
        <w:left w:val="none" w:sz="0" w:space="0" w:color="auto"/>
        <w:bottom w:val="none" w:sz="0" w:space="0" w:color="auto"/>
        <w:right w:val="none" w:sz="0" w:space="0" w:color="auto"/>
      </w:divBdr>
    </w:div>
    <w:div w:id="1326284259">
      <w:bodyDiv w:val="1"/>
      <w:marLeft w:val="0"/>
      <w:marRight w:val="0"/>
      <w:marTop w:val="0"/>
      <w:marBottom w:val="0"/>
      <w:divBdr>
        <w:top w:val="none" w:sz="0" w:space="0" w:color="auto"/>
        <w:left w:val="none" w:sz="0" w:space="0" w:color="auto"/>
        <w:bottom w:val="none" w:sz="0" w:space="0" w:color="auto"/>
        <w:right w:val="none" w:sz="0" w:space="0" w:color="auto"/>
      </w:divBdr>
    </w:div>
    <w:div w:id="1326514637">
      <w:bodyDiv w:val="1"/>
      <w:marLeft w:val="0"/>
      <w:marRight w:val="0"/>
      <w:marTop w:val="0"/>
      <w:marBottom w:val="0"/>
      <w:divBdr>
        <w:top w:val="none" w:sz="0" w:space="0" w:color="auto"/>
        <w:left w:val="none" w:sz="0" w:space="0" w:color="auto"/>
        <w:bottom w:val="none" w:sz="0" w:space="0" w:color="auto"/>
        <w:right w:val="none" w:sz="0" w:space="0" w:color="auto"/>
      </w:divBdr>
    </w:div>
    <w:div w:id="1326519617">
      <w:bodyDiv w:val="1"/>
      <w:marLeft w:val="0"/>
      <w:marRight w:val="0"/>
      <w:marTop w:val="0"/>
      <w:marBottom w:val="0"/>
      <w:divBdr>
        <w:top w:val="none" w:sz="0" w:space="0" w:color="auto"/>
        <w:left w:val="none" w:sz="0" w:space="0" w:color="auto"/>
        <w:bottom w:val="none" w:sz="0" w:space="0" w:color="auto"/>
        <w:right w:val="none" w:sz="0" w:space="0" w:color="auto"/>
      </w:divBdr>
    </w:div>
    <w:div w:id="1326781682">
      <w:bodyDiv w:val="1"/>
      <w:marLeft w:val="0"/>
      <w:marRight w:val="0"/>
      <w:marTop w:val="0"/>
      <w:marBottom w:val="0"/>
      <w:divBdr>
        <w:top w:val="none" w:sz="0" w:space="0" w:color="auto"/>
        <w:left w:val="none" w:sz="0" w:space="0" w:color="auto"/>
        <w:bottom w:val="none" w:sz="0" w:space="0" w:color="auto"/>
        <w:right w:val="none" w:sz="0" w:space="0" w:color="auto"/>
      </w:divBdr>
    </w:div>
    <w:div w:id="1327005369">
      <w:bodyDiv w:val="1"/>
      <w:marLeft w:val="0"/>
      <w:marRight w:val="0"/>
      <w:marTop w:val="0"/>
      <w:marBottom w:val="0"/>
      <w:divBdr>
        <w:top w:val="none" w:sz="0" w:space="0" w:color="auto"/>
        <w:left w:val="none" w:sz="0" w:space="0" w:color="auto"/>
        <w:bottom w:val="none" w:sz="0" w:space="0" w:color="auto"/>
        <w:right w:val="none" w:sz="0" w:space="0" w:color="auto"/>
      </w:divBdr>
    </w:div>
    <w:div w:id="1327050814">
      <w:bodyDiv w:val="1"/>
      <w:marLeft w:val="0"/>
      <w:marRight w:val="0"/>
      <w:marTop w:val="0"/>
      <w:marBottom w:val="0"/>
      <w:divBdr>
        <w:top w:val="none" w:sz="0" w:space="0" w:color="auto"/>
        <w:left w:val="none" w:sz="0" w:space="0" w:color="auto"/>
        <w:bottom w:val="none" w:sz="0" w:space="0" w:color="auto"/>
        <w:right w:val="none" w:sz="0" w:space="0" w:color="auto"/>
      </w:divBdr>
    </w:div>
    <w:div w:id="1327510357">
      <w:bodyDiv w:val="1"/>
      <w:marLeft w:val="0"/>
      <w:marRight w:val="0"/>
      <w:marTop w:val="0"/>
      <w:marBottom w:val="0"/>
      <w:divBdr>
        <w:top w:val="none" w:sz="0" w:space="0" w:color="auto"/>
        <w:left w:val="none" w:sz="0" w:space="0" w:color="auto"/>
        <w:bottom w:val="none" w:sz="0" w:space="0" w:color="auto"/>
        <w:right w:val="none" w:sz="0" w:space="0" w:color="auto"/>
      </w:divBdr>
    </w:div>
    <w:div w:id="1327519516">
      <w:bodyDiv w:val="1"/>
      <w:marLeft w:val="0"/>
      <w:marRight w:val="0"/>
      <w:marTop w:val="0"/>
      <w:marBottom w:val="0"/>
      <w:divBdr>
        <w:top w:val="none" w:sz="0" w:space="0" w:color="auto"/>
        <w:left w:val="none" w:sz="0" w:space="0" w:color="auto"/>
        <w:bottom w:val="none" w:sz="0" w:space="0" w:color="auto"/>
        <w:right w:val="none" w:sz="0" w:space="0" w:color="auto"/>
      </w:divBdr>
    </w:div>
    <w:div w:id="1327593242">
      <w:bodyDiv w:val="1"/>
      <w:marLeft w:val="0"/>
      <w:marRight w:val="0"/>
      <w:marTop w:val="0"/>
      <w:marBottom w:val="0"/>
      <w:divBdr>
        <w:top w:val="none" w:sz="0" w:space="0" w:color="auto"/>
        <w:left w:val="none" w:sz="0" w:space="0" w:color="auto"/>
        <w:bottom w:val="none" w:sz="0" w:space="0" w:color="auto"/>
        <w:right w:val="none" w:sz="0" w:space="0" w:color="auto"/>
      </w:divBdr>
    </w:div>
    <w:div w:id="1327629052">
      <w:bodyDiv w:val="1"/>
      <w:marLeft w:val="0"/>
      <w:marRight w:val="0"/>
      <w:marTop w:val="0"/>
      <w:marBottom w:val="0"/>
      <w:divBdr>
        <w:top w:val="none" w:sz="0" w:space="0" w:color="auto"/>
        <w:left w:val="none" w:sz="0" w:space="0" w:color="auto"/>
        <w:bottom w:val="none" w:sz="0" w:space="0" w:color="auto"/>
        <w:right w:val="none" w:sz="0" w:space="0" w:color="auto"/>
      </w:divBdr>
    </w:div>
    <w:div w:id="1327636071">
      <w:bodyDiv w:val="1"/>
      <w:marLeft w:val="0"/>
      <w:marRight w:val="0"/>
      <w:marTop w:val="0"/>
      <w:marBottom w:val="0"/>
      <w:divBdr>
        <w:top w:val="none" w:sz="0" w:space="0" w:color="auto"/>
        <w:left w:val="none" w:sz="0" w:space="0" w:color="auto"/>
        <w:bottom w:val="none" w:sz="0" w:space="0" w:color="auto"/>
        <w:right w:val="none" w:sz="0" w:space="0" w:color="auto"/>
      </w:divBdr>
    </w:div>
    <w:div w:id="1327972437">
      <w:bodyDiv w:val="1"/>
      <w:marLeft w:val="0"/>
      <w:marRight w:val="0"/>
      <w:marTop w:val="0"/>
      <w:marBottom w:val="0"/>
      <w:divBdr>
        <w:top w:val="none" w:sz="0" w:space="0" w:color="auto"/>
        <w:left w:val="none" w:sz="0" w:space="0" w:color="auto"/>
        <w:bottom w:val="none" w:sz="0" w:space="0" w:color="auto"/>
        <w:right w:val="none" w:sz="0" w:space="0" w:color="auto"/>
      </w:divBdr>
    </w:div>
    <w:div w:id="1328169975">
      <w:bodyDiv w:val="1"/>
      <w:marLeft w:val="0"/>
      <w:marRight w:val="0"/>
      <w:marTop w:val="0"/>
      <w:marBottom w:val="0"/>
      <w:divBdr>
        <w:top w:val="none" w:sz="0" w:space="0" w:color="auto"/>
        <w:left w:val="none" w:sz="0" w:space="0" w:color="auto"/>
        <w:bottom w:val="none" w:sz="0" w:space="0" w:color="auto"/>
        <w:right w:val="none" w:sz="0" w:space="0" w:color="auto"/>
      </w:divBdr>
    </w:div>
    <w:div w:id="1328483898">
      <w:bodyDiv w:val="1"/>
      <w:marLeft w:val="0"/>
      <w:marRight w:val="0"/>
      <w:marTop w:val="0"/>
      <w:marBottom w:val="0"/>
      <w:divBdr>
        <w:top w:val="none" w:sz="0" w:space="0" w:color="auto"/>
        <w:left w:val="none" w:sz="0" w:space="0" w:color="auto"/>
        <w:bottom w:val="none" w:sz="0" w:space="0" w:color="auto"/>
        <w:right w:val="none" w:sz="0" w:space="0" w:color="auto"/>
      </w:divBdr>
    </w:div>
    <w:div w:id="1328630789">
      <w:bodyDiv w:val="1"/>
      <w:marLeft w:val="0"/>
      <w:marRight w:val="0"/>
      <w:marTop w:val="0"/>
      <w:marBottom w:val="0"/>
      <w:divBdr>
        <w:top w:val="none" w:sz="0" w:space="0" w:color="auto"/>
        <w:left w:val="none" w:sz="0" w:space="0" w:color="auto"/>
        <w:bottom w:val="none" w:sz="0" w:space="0" w:color="auto"/>
        <w:right w:val="none" w:sz="0" w:space="0" w:color="auto"/>
      </w:divBdr>
    </w:div>
    <w:div w:id="1328707873">
      <w:bodyDiv w:val="1"/>
      <w:marLeft w:val="0"/>
      <w:marRight w:val="0"/>
      <w:marTop w:val="0"/>
      <w:marBottom w:val="0"/>
      <w:divBdr>
        <w:top w:val="none" w:sz="0" w:space="0" w:color="auto"/>
        <w:left w:val="none" w:sz="0" w:space="0" w:color="auto"/>
        <w:bottom w:val="none" w:sz="0" w:space="0" w:color="auto"/>
        <w:right w:val="none" w:sz="0" w:space="0" w:color="auto"/>
      </w:divBdr>
    </w:div>
    <w:div w:id="1329019095">
      <w:bodyDiv w:val="1"/>
      <w:marLeft w:val="0"/>
      <w:marRight w:val="0"/>
      <w:marTop w:val="0"/>
      <w:marBottom w:val="0"/>
      <w:divBdr>
        <w:top w:val="none" w:sz="0" w:space="0" w:color="auto"/>
        <w:left w:val="none" w:sz="0" w:space="0" w:color="auto"/>
        <w:bottom w:val="none" w:sz="0" w:space="0" w:color="auto"/>
        <w:right w:val="none" w:sz="0" w:space="0" w:color="auto"/>
      </w:divBdr>
    </w:div>
    <w:div w:id="1329207588">
      <w:bodyDiv w:val="1"/>
      <w:marLeft w:val="0"/>
      <w:marRight w:val="0"/>
      <w:marTop w:val="0"/>
      <w:marBottom w:val="0"/>
      <w:divBdr>
        <w:top w:val="none" w:sz="0" w:space="0" w:color="auto"/>
        <w:left w:val="none" w:sz="0" w:space="0" w:color="auto"/>
        <w:bottom w:val="none" w:sz="0" w:space="0" w:color="auto"/>
        <w:right w:val="none" w:sz="0" w:space="0" w:color="auto"/>
      </w:divBdr>
    </w:div>
    <w:div w:id="1329333587">
      <w:bodyDiv w:val="1"/>
      <w:marLeft w:val="0"/>
      <w:marRight w:val="0"/>
      <w:marTop w:val="0"/>
      <w:marBottom w:val="0"/>
      <w:divBdr>
        <w:top w:val="none" w:sz="0" w:space="0" w:color="auto"/>
        <w:left w:val="none" w:sz="0" w:space="0" w:color="auto"/>
        <w:bottom w:val="none" w:sz="0" w:space="0" w:color="auto"/>
        <w:right w:val="none" w:sz="0" w:space="0" w:color="auto"/>
      </w:divBdr>
    </w:div>
    <w:div w:id="1329400370">
      <w:bodyDiv w:val="1"/>
      <w:marLeft w:val="0"/>
      <w:marRight w:val="0"/>
      <w:marTop w:val="0"/>
      <w:marBottom w:val="0"/>
      <w:divBdr>
        <w:top w:val="none" w:sz="0" w:space="0" w:color="auto"/>
        <w:left w:val="none" w:sz="0" w:space="0" w:color="auto"/>
        <w:bottom w:val="none" w:sz="0" w:space="0" w:color="auto"/>
        <w:right w:val="none" w:sz="0" w:space="0" w:color="auto"/>
      </w:divBdr>
    </w:div>
    <w:div w:id="1329401052">
      <w:bodyDiv w:val="1"/>
      <w:marLeft w:val="0"/>
      <w:marRight w:val="0"/>
      <w:marTop w:val="0"/>
      <w:marBottom w:val="0"/>
      <w:divBdr>
        <w:top w:val="none" w:sz="0" w:space="0" w:color="auto"/>
        <w:left w:val="none" w:sz="0" w:space="0" w:color="auto"/>
        <w:bottom w:val="none" w:sz="0" w:space="0" w:color="auto"/>
        <w:right w:val="none" w:sz="0" w:space="0" w:color="auto"/>
      </w:divBdr>
    </w:div>
    <w:div w:id="1329406260">
      <w:bodyDiv w:val="1"/>
      <w:marLeft w:val="0"/>
      <w:marRight w:val="0"/>
      <w:marTop w:val="0"/>
      <w:marBottom w:val="0"/>
      <w:divBdr>
        <w:top w:val="none" w:sz="0" w:space="0" w:color="auto"/>
        <w:left w:val="none" w:sz="0" w:space="0" w:color="auto"/>
        <w:bottom w:val="none" w:sz="0" w:space="0" w:color="auto"/>
        <w:right w:val="none" w:sz="0" w:space="0" w:color="auto"/>
      </w:divBdr>
    </w:div>
    <w:div w:id="1329596250">
      <w:bodyDiv w:val="1"/>
      <w:marLeft w:val="0"/>
      <w:marRight w:val="0"/>
      <w:marTop w:val="0"/>
      <w:marBottom w:val="0"/>
      <w:divBdr>
        <w:top w:val="none" w:sz="0" w:space="0" w:color="auto"/>
        <w:left w:val="none" w:sz="0" w:space="0" w:color="auto"/>
        <w:bottom w:val="none" w:sz="0" w:space="0" w:color="auto"/>
        <w:right w:val="none" w:sz="0" w:space="0" w:color="auto"/>
      </w:divBdr>
    </w:div>
    <w:div w:id="1329598601">
      <w:bodyDiv w:val="1"/>
      <w:marLeft w:val="0"/>
      <w:marRight w:val="0"/>
      <w:marTop w:val="0"/>
      <w:marBottom w:val="0"/>
      <w:divBdr>
        <w:top w:val="none" w:sz="0" w:space="0" w:color="auto"/>
        <w:left w:val="none" w:sz="0" w:space="0" w:color="auto"/>
        <w:bottom w:val="none" w:sz="0" w:space="0" w:color="auto"/>
        <w:right w:val="none" w:sz="0" w:space="0" w:color="auto"/>
      </w:divBdr>
    </w:div>
    <w:div w:id="1329942526">
      <w:bodyDiv w:val="1"/>
      <w:marLeft w:val="0"/>
      <w:marRight w:val="0"/>
      <w:marTop w:val="0"/>
      <w:marBottom w:val="0"/>
      <w:divBdr>
        <w:top w:val="none" w:sz="0" w:space="0" w:color="auto"/>
        <w:left w:val="none" w:sz="0" w:space="0" w:color="auto"/>
        <w:bottom w:val="none" w:sz="0" w:space="0" w:color="auto"/>
        <w:right w:val="none" w:sz="0" w:space="0" w:color="auto"/>
      </w:divBdr>
    </w:div>
    <w:div w:id="1330055994">
      <w:bodyDiv w:val="1"/>
      <w:marLeft w:val="0"/>
      <w:marRight w:val="0"/>
      <w:marTop w:val="0"/>
      <w:marBottom w:val="0"/>
      <w:divBdr>
        <w:top w:val="none" w:sz="0" w:space="0" w:color="auto"/>
        <w:left w:val="none" w:sz="0" w:space="0" w:color="auto"/>
        <w:bottom w:val="none" w:sz="0" w:space="0" w:color="auto"/>
        <w:right w:val="none" w:sz="0" w:space="0" w:color="auto"/>
      </w:divBdr>
    </w:div>
    <w:div w:id="1330253011">
      <w:bodyDiv w:val="1"/>
      <w:marLeft w:val="0"/>
      <w:marRight w:val="0"/>
      <w:marTop w:val="0"/>
      <w:marBottom w:val="0"/>
      <w:divBdr>
        <w:top w:val="none" w:sz="0" w:space="0" w:color="auto"/>
        <w:left w:val="none" w:sz="0" w:space="0" w:color="auto"/>
        <w:bottom w:val="none" w:sz="0" w:space="0" w:color="auto"/>
        <w:right w:val="none" w:sz="0" w:space="0" w:color="auto"/>
      </w:divBdr>
    </w:div>
    <w:div w:id="1330331564">
      <w:bodyDiv w:val="1"/>
      <w:marLeft w:val="0"/>
      <w:marRight w:val="0"/>
      <w:marTop w:val="0"/>
      <w:marBottom w:val="0"/>
      <w:divBdr>
        <w:top w:val="none" w:sz="0" w:space="0" w:color="auto"/>
        <w:left w:val="none" w:sz="0" w:space="0" w:color="auto"/>
        <w:bottom w:val="none" w:sz="0" w:space="0" w:color="auto"/>
        <w:right w:val="none" w:sz="0" w:space="0" w:color="auto"/>
      </w:divBdr>
    </w:div>
    <w:div w:id="1330525810">
      <w:bodyDiv w:val="1"/>
      <w:marLeft w:val="0"/>
      <w:marRight w:val="0"/>
      <w:marTop w:val="0"/>
      <w:marBottom w:val="0"/>
      <w:divBdr>
        <w:top w:val="none" w:sz="0" w:space="0" w:color="auto"/>
        <w:left w:val="none" w:sz="0" w:space="0" w:color="auto"/>
        <w:bottom w:val="none" w:sz="0" w:space="0" w:color="auto"/>
        <w:right w:val="none" w:sz="0" w:space="0" w:color="auto"/>
      </w:divBdr>
    </w:div>
    <w:div w:id="1330672788">
      <w:bodyDiv w:val="1"/>
      <w:marLeft w:val="0"/>
      <w:marRight w:val="0"/>
      <w:marTop w:val="0"/>
      <w:marBottom w:val="0"/>
      <w:divBdr>
        <w:top w:val="none" w:sz="0" w:space="0" w:color="auto"/>
        <w:left w:val="none" w:sz="0" w:space="0" w:color="auto"/>
        <w:bottom w:val="none" w:sz="0" w:space="0" w:color="auto"/>
        <w:right w:val="none" w:sz="0" w:space="0" w:color="auto"/>
      </w:divBdr>
    </w:div>
    <w:div w:id="1330717026">
      <w:bodyDiv w:val="1"/>
      <w:marLeft w:val="0"/>
      <w:marRight w:val="0"/>
      <w:marTop w:val="0"/>
      <w:marBottom w:val="0"/>
      <w:divBdr>
        <w:top w:val="none" w:sz="0" w:space="0" w:color="auto"/>
        <w:left w:val="none" w:sz="0" w:space="0" w:color="auto"/>
        <w:bottom w:val="none" w:sz="0" w:space="0" w:color="auto"/>
        <w:right w:val="none" w:sz="0" w:space="0" w:color="auto"/>
      </w:divBdr>
    </w:div>
    <w:div w:id="1330794818">
      <w:bodyDiv w:val="1"/>
      <w:marLeft w:val="0"/>
      <w:marRight w:val="0"/>
      <w:marTop w:val="0"/>
      <w:marBottom w:val="0"/>
      <w:divBdr>
        <w:top w:val="none" w:sz="0" w:space="0" w:color="auto"/>
        <w:left w:val="none" w:sz="0" w:space="0" w:color="auto"/>
        <w:bottom w:val="none" w:sz="0" w:space="0" w:color="auto"/>
        <w:right w:val="none" w:sz="0" w:space="0" w:color="auto"/>
      </w:divBdr>
    </w:div>
    <w:div w:id="1331064587">
      <w:bodyDiv w:val="1"/>
      <w:marLeft w:val="0"/>
      <w:marRight w:val="0"/>
      <w:marTop w:val="0"/>
      <w:marBottom w:val="0"/>
      <w:divBdr>
        <w:top w:val="none" w:sz="0" w:space="0" w:color="auto"/>
        <w:left w:val="none" w:sz="0" w:space="0" w:color="auto"/>
        <w:bottom w:val="none" w:sz="0" w:space="0" w:color="auto"/>
        <w:right w:val="none" w:sz="0" w:space="0" w:color="auto"/>
      </w:divBdr>
    </w:div>
    <w:div w:id="1331106709">
      <w:bodyDiv w:val="1"/>
      <w:marLeft w:val="0"/>
      <w:marRight w:val="0"/>
      <w:marTop w:val="0"/>
      <w:marBottom w:val="0"/>
      <w:divBdr>
        <w:top w:val="none" w:sz="0" w:space="0" w:color="auto"/>
        <w:left w:val="none" w:sz="0" w:space="0" w:color="auto"/>
        <w:bottom w:val="none" w:sz="0" w:space="0" w:color="auto"/>
        <w:right w:val="none" w:sz="0" w:space="0" w:color="auto"/>
      </w:divBdr>
    </w:div>
    <w:div w:id="1331298905">
      <w:bodyDiv w:val="1"/>
      <w:marLeft w:val="0"/>
      <w:marRight w:val="0"/>
      <w:marTop w:val="0"/>
      <w:marBottom w:val="0"/>
      <w:divBdr>
        <w:top w:val="none" w:sz="0" w:space="0" w:color="auto"/>
        <w:left w:val="none" w:sz="0" w:space="0" w:color="auto"/>
        <w:bottom w:val="none" w:sz="0" w:space="0" w:color="auto"/>
        <w:right w:val="none" w:sz="0" w:space="0" w:color="auto"/>
      </w:divBdr>
    </w:div>
    <w:div w:id="1331327771">
      <w:bodyDiv w:val="1"/>
      <w:marLeft w:val="0"/>
      <w:marRight w:val="0"/>
      <w:marTop w:val="0"/>
      <w:marBottom w:val="0"/>
      <w:divBdr>
        <w:top w:val="none" w:sz="0" w:space="0" w:color="auto"/>
        <w:left w:val="none" w:sz="0" w:space="0" w:color="auto"/>
        <w:bottom w:val="none" w:sz="0" w:space="0" w:color="auto"/>
        <w:right w:val="none" w:sz="0" w:space="0" w:color="auto"/>
      </w:divBdr>
    </w:div>
    <w:div w:id="1331375040">
      <w:bodyDiv w:val="1"/>
      <w:marLeft w:val="0"/>
      <w:marRight w:val="0"/>
      <w:marTop w:val="0"/>
      <w:marBottom w:val="0"/>
      <w:divBdr>
        <w:top w:val="none" w:sz="0" w:space="0" w:color="auto"/>
        <w:left w:val="none" w:sz="0" w:space="0" w:color="auto"/>
        <w:bottom w:val="none" w:sz="0" w:space="0" w:color="auto"/>
        <w:right w:val="none" w:sz="0" w:space="0" w:color="auto"/>
      </w:divBdr>
    </w:div>
    <w:div w:id="1331526601">
      <w:bodyDiv w:val="1"/>
      <w:marLeft w:val="0"/>
      <w:marRight w:val="0"/>
      <w:marTop w:val="0"/>
      <w:marBottom w:val="0"/>
      <w:divBdr>
        <w:top w:val="none" w:sz="0" w:space="0" w:color="auto"/>
        <w:left w:val="none" w:sz="0" w:space="0" w:color="auto"/>
        <w:bottom w:val="none" w:sz="0" w:space="0" w:color="auto"/>
        <w:right w:val="none" w:sz="0" w:space="0" w:color="auto"/>
      </w:divBdr>
    </w:div>
    <w:div w:id="1331560927">
      <w:bodyDiv w:val="1"/>
      <w:marLeft w:val="0"/>
      <w:marRight w:val="0"/>
      <w:marTop w:val="0"/>
      <w:marBottom w:val="0"/>
      <w:divBdr>
        <w:top w:val="none" w:sz="0" w:space="0" w:color="auto"/>
        <w:left w:val="none" w:sz="0" w:space="0" w:color="auto"/>
        <w:bottom w:val="none" w:sz="0" w:space="0" w:color="auto"/>
        <w:right w:val="none" w:sz="0" w:space="0" w:color="auto"/>
      </w:divBdr>
    </w:div>
    <w:div w:id="1331568186">
      <w:bodyDiv w:val="1"/>
      <w:marLeft w:val="0"/>
      <w:marRight w:val="0"/>
      <w:marTop w:val="0"/>
      <w:marBottom w:val="0"/>
      <w:divBdr>
        <w:top w:val="none" w:sz="0" w:space="0" w:color="auto"/>
        <w:left w:val="none" w:sz="0" w:space="0" w:color="auto"/>
        <w:bottom w:val="none" w:sz="0" w:space="0" w:color="auto"/>
        <w:right w:val="none" w:sz="0" w:space="0" w:color="auto"/>
      </w:divBdr>
    </w:div>
    <w:div w:id="1331638749">
      <w:bodyDiv w:val="1"/>
      <w:marLeft w:val="0"/>
      <w:marRight w:val="0"/>
      <w:marTop w:val="0"/>
      <w:marBottom w:val="0"/>
      <w:divBdr>
        <w:top w:val="none" w:sz="0" w:space="0" w:color="auto"/>
        <w:left w:val="none" w:sz="0" w:space="0" w:color="auto"/>
        <w:bottom w:val="none" w:sz="0" w:space="0" w:color="auto"/>
        <w:right w:val="none" w:sz="0" w:space="0" w:color="auto"/>
      </w:divBdr>
    </w:div>
    <w:div w:id="1331718222">
      <w:bodyDiv w:val="1"/>
      <w:marLeft w:val="0"/>
      <w:marRight w:val="0"/>
      <w:marTop w:val="0"/>
      <w:marBottom w:val="0"/>
      <w:divBdr>
        <w:top w:val="none" w:sz="0" w:space="0" w:color="auto"/>
        <w:left w:val="none" w:sz="0" w:space="0" w:color="auto"/>
        <w:bottom w:val="none" w:sz="0" w:space="0" w:color="auto"/>
        <w:right w:val="none" w:sz="0" w:space="0" w:color="auto"/>
      </w:divBdr>
    </w:div>
    <w:div w:id="1331718777">
      <w:bodyDiv w:val="1"/>
      <w:marLeft w:val="0"/>
      <w:marRight w:val="0"/>
      <w:marTop w:val="0"/>
      <w:marBottom w:val="0"/>
      <w:divBdr>
        <w:top w:val="none" w:sz="0" w:space="0" w:color="auto"/>
        <w:left w:val="none" w:sz="0" w:space="0" w:color="auto"/>
        <w:bottom w:val="none" w:sz="0" w:space="0" w:color="auto"/>
        <w:right w:val="none" w:sz="0" w:space="0" w:color="auto"/>
      </w:divBdr>
    </w:div>
    <w:div w:id="1331980872">
      <w:bodyDiv w:val="1"/>
      <w:marLeft w:val="0"/>
      <w:marRight w:val="0"/>
      <w:marTop w:val="0"/>
      <w:marBottom w:val="0"/>
      <w:divBdr>
        <w:top w:val="none" w:sz="0" w:space="0" w:color="auto"/>
        <w:left w:val="none" w:sz="0" w:space="0" w:color="auto"/>
        <w:bottom w:val="none" w:sz="0" w:space="0" w:color="auto"/>
        <w:right w:val="none" w:sz="0" w:space="0" w:color="auto"/>
      </w:divBdr>
    </w:div>
    <w:div w:id="1332098633">
      <w:bodyDiv w:val="1"/>
      <w:marLeft w:val="0"/>
      <w:marRight w:val="0"/>
      <w:marTop w:val="0"/>
      <w:marBottom w:val="0"/>
      <w:divBdr>
        <w:top w:val="none" w:sz="0" w:space="0" w:color="auto"/>
        <w:left w:val="none" w:sz="0" w:space="0" w:color="auto"/>
        <w:bottom w:val="none" w:sz="0" w:space="0" w:color="auto"/>
        <w:right w:val="none" w:sz="0" w:space="0" w:color="auto"/>
      </w:divBdr>
    </w:div>
    <w:div w:id="1332369033">
      <w:bodyDiv w:val="1"/>
      <w:marLeft w:val="0"/>
      <w:marRight w:val="0"/>
      <w:marTop w:val="0"/>
      <w:marBottom w:val="0"/>
      <w:divBdr>
        <w:top w:val="none" w:sz="0" w:space="0" w:color="auto"/>
        <w:left w:val="none" w:sz="0" w:space="0" w:color="auto"/>
        <w:bottom w:val="none" w:sz="0" w:space="0" w:color="auto"/>
        <w:right w:val="none" w:sz="0" w:space="0" w:color="auto"/>
      </w:divBdr>
    </w:div>
    <w:div w:id="1332492876">
      <w:bodyDiv w:val="1"/>
      <w:marLeft w:val="0"/>
      <w:marRight w:val="0"/>
      <w:marTop w:val="0"/>
      <w:marBottom w:val="0"/>
      <w:divBdr>
        <w:top w:val="none" w:sz="0" w:space="0" w:color="auto"/>
        <w:left w:val="none" w:sz="0" w:space="0" w:color="auto"/>
        <w:bottom w:val="none" w:sz="0" w:space="0" w:color="auto"/>
        <w:right w:val="none" w:sz="0" w:space="0" w:color="auto"/>
      </w:divBdr>
    </w:div>
    <w:div w:id="1333147235">
      <w:bodyDiv w:val="1"/>
      <w:marLeft w:val="0"/>
      <w:marRight w:val="0"/>
      <w:marTop w:val="0"/>
      <w:marBottom w:val="0"/>
      <w:divBdr>
        <w:top w:val="none" w:sz="0" w:space="0" w:color="auto"/>
        <w:left w:val="none" w:sz="0" w:space="0" w:color="auto"/>
        <w:bottom w:val="none" w:sz="0" w:space="0" w:color="auto"/>
        <w:right w:val="none" w:sz="0" w:space="0" w:color="auto"/>
      </w:divBdr>
    </w:div>
    <w:div w:id="1333266126">
      <w:bodyDiv w:val="1"/>
      <w:marLeft w:val="0"/>
      <w:marRight w:val="0"/>
      <w:marTop w:val="0"/>
      <w:marBottom w:val="0"/>
      <w:divBdr>
        <w:top w:val="none" w:sz="0" w:space="0" w:color="auto"/>
        <w:left w:val="none" w:sz="0" w:space="0" w:color="auto"/>
        <w:bottom w:val="none" w:sz="0" w:space="0" w:color="auto"/>
        <w:right w:val="none" w:sz="0" w:space="0" w:color="auto"/>
      </w:divBdr>
    </w:div>
    <w:div w:id="1333409337">
      <w:bodyDiv w:val="1"/>
      <w:marLeft w:val="0"/>
      <w:marRight w:val="0"/>
      <w:marTop w:val="0"/>
      <w:marBottom w:val="0"/>
      <w:divBdr>
        <w:top w:val="none" w:sz="0" w:space="0" w:color="auto"/>
        <w:left w:val="none" w:sz="0" w:space="0" w:color="auto"/>
        <w:bottom w:val="none" w:sz="0" w:space="0" w:color="auto"/>
        <w:right w:val="none" w:sz="0" w:space="0" w:color="auto"/>
      </w:divBdr>
    </w:div>
    <w:div w:id="1333490689">
      <w:bodyDiv w:val="1"/>
      <w:marLeft w:val="0"/>
      <w:marRight w:val="0"/>
      <w:marTop w:val="0"/>
      <w:marBottom w:val="0"/>
      <w:divBdr>
        <w:top w:val="none" w:sz="0" w:space="0" w:color="auto"/>
        <w:left w:val="none" w:sz="0" w:space="0" w:color="auto"/>
        <w:bottom w:val="none" w:sz="0" w:space="0" w:color="auto"/>
        <w:right w:val="none" w:sz="0" w:space="0" w:color="auto"/>
      </w:divBdr>
    </w:div>
    <w:div w:id="1333491890">
      <w:bodyDiv w:val="1"/>
      <w:marLeft w:val="0"/>
      <w:marRight w:val="0"/>
      <w:marTop w:val="0"/>
      <w:marBottom w:val="0"/>
      <w:divBdr>
        <w:top w:val="none" w:sz="0" w:space="0" w:color="auto"/>
        <w:left w:val="none" w:sz="0" w:space="0" w:color="auto"/>
        <w:bottom w:val="none" w:sz="0" w:space="0" w:color="auto"/>
        <w:right w:val="none" w:sz="0" w:space="0" w:color="auto"/>
      </w:divBdr>
    </w:div>
    <w:div w:id="1333531051">
      <w:bodyDiv w:val="1"/>
      <w:marLeft w:val="0"/>
      <w:marRight w:val="0"/>
      <w:marTop w:val="0"/>
      <w:marBottom w:val="0"/>
      <w:divBdr>
        <w:top w:val="none" w:sz="0" w:space="0" w:color="auto"/>
        <w:left w:val="none" w:sz="0" w:space="0" w:color="auto"/>
        <w:bottom w:val="none" w:sz="0" w:space="0" w:color="auto"/>
        <w:right w:val="none" w:sz="0" w:space="0" w:color="auto"/>
      </w:divBdr>
    </w:div>
    <w:div w:id="1333532374">
      <w:bodyDiv w:val="1"/>
      <w:marLeft w:val="0"/>
      <w:marRight w:val="0"/>
      <w:marTop w:val="0"/>
      <w:marBottom w:val="0"/>
      <w:divBdr>
        <w:top w:val="none" w:sz="0" w:space="0" w:color="auto"/>
        <w:left w:val="none" w:sz="0" w:space="0" w:color="auto"/>
        <w:bottom w:val="none" w:sz="0" w:space="0" w:color="auto"/>
        <w:right w:val="none" w:sz="0" w:space="0" w:color="auto"/>
      </w:divBdr>
    </w:div>
    <w:div w:id="1333754589">
      <w:bodyDiv w:val="1"/>
      <w:marLeft w:val="0"/>
      <w:marRight w:val="0"/>
      <w:marTop w:val="0"/>
      <w:marBottom w:val="0"/>
      <w:divBdr>
        <w:top w:val="none" w:sz="0" w:space="0" w:color="auto"/>
        <w:left w:val="none" w:sz="0" w:space="0" w:color="auto"/>
        <w:bottom w:val="none" w:sz="0" w:space="0" w:color="auto"/>
        <w:right w:val="none" w:sz="0" w:space="0" w:color="auto"/>
      </w:divBdr>
    </w:div>
    <w:div w:id="1333798066">
      <w:bodyDiv w:val="1"/>
      <w:marLeft w:val="0"/>
      <w:marRight w:val="0"/>
      <w:marTop w:val="0"/>
      <w:marBottom w:val="0"/>
      <w:divBdr>
        <w:top w:val="none" w:sz="0" w:space="0" w:color="auto"/>
        <w:left w:val="none" w:sz="0" w:space="0" w:color="auto"/>
        <w:bottom w:val="none" w:sz="0" w:space="0" w:color="auto"/>
        <w:right w:val="none" w:sz="0" w:space="0" w:color="auto"/>
      </w:divBdr>
    </w:div>
    <w:div w:id="1333872250">
      <w:bodyDiv w:val="1"/>
      <w:marLeft w:val="0"/>
      <w:marRight w:val="0"/>
      <w:marTop w:val="0"/>
      <w:marBottom w:val="0"/>
      <w:divBdr>
        <w:top w:val="none" w:sz="0" w:space="0" w:color="auto"/>
        <w:left w:val="none" w:sz="0" w:space="0" w:color="auto"/>
        <w:bottom w:val="none" w:sz="0" w:space="0" w:color="auto"/>
        <w:right w:val="none" w:sz="0" w:space="0" w:color="auto"/>
      </w:divBdr>
    </w:div>
    <w:div w:id="1333991432">
      <w:bodyDiv w:val="1"/>
      <w:marLeft w:val="0"/>
      <w:marRight w:val="0"/>
      <w:marTop w:val="0"/>
      <w:marBottom w:val="0"/>
      <w:divBdr>
        <w:top w:val="none" w:sz="0" w:space="0" w:color="auto"/>
        <w:left w:val="none" w:sz="0" w:space="0" w:color="auto"/>
        <w:bottom w:val="none" w:sz="0" w:space="0" w:color="auto"/>
        <w:right w:val="none" w:sz="0" w:space="0" w:color="auto"/>
      </w:divBdr>
    </w:div>
    <w:div w:id="1334378566">
      <w:bodyDiv w:val="1"/>
      <w:marLeft w:val="0"/>
      <w:marRight w:val="0"/>
      <w:marTop w:val="0"/>
      <w:marBottom w:val="0"/>
      <w:divBdr>
        <w:top w:val="none" w:sz="0" w:space="0" w:color="auto"/>
        <w:left w:val="none" w:sz="0" w:space="0" w:color="auto"/>
        <w:bottom w:val="none" w:sz="0" w:space="0" w:color="auto"/>
        <w:right w:val="none" w:sz="0" w:space="0" w:color="auto"/>
      </w:divBdr>
    </w:div>
    <w:div w:id="1334455964">
      <w:bodyDiv w:val="1"/>
      <w:marLeft w:val="0"/>
      <w:marRight w:val="0"/>
      <w:marTop w:val="0"/>
      <w:marBottom w:val="0"/>
      <w:divBdr>
        <w:top w:val="none" w:sz="0" w:space="0" w:color="auto"/>
        <w:left w:val="none" w:sz="0" w:space="0" w:color="auto"/>
        <w:bottom w:val="none" w:sz="0" w:space="0" w:color="auto"/>
        <w:right w:val="none" w:sz="0" w:space="0" w:color="auto"/>
      </w:divBdr>
    </w:div>
    <w:div w:id="1334600849">
      <w:bodyDiv w:val="1"/>
      <w:marLeft w:val="0"/>
      <w:marRight w:val="0"/>
      <w:marTop w:val="0"/>
      <w:marBottom w:val="0"/>
      <w:divBdr>
        <w:top w:val="none" w:sz="0" w:space="0" w:color="auto"/>
        <w:left w:val="none" w:sz="0" w:space="0" w:color="auto"/>
        <w:bottom w:val="none" w:sz="0" w:space="0" w:color="auto"/>
        <w:right w:val="none" w:sz="0" w:space="0" w:color="auto"/>
      </w:divBdr>
    </w:div>
    <w:div w:id="1335064589">
      <w:bodyDiv w:val="1"/>
      <w:marLeft w:val="0"/>
      <w:marRight w:val="0"/>
      <w:marTop w:val="0"/>
      <w:marBottom w:val="0"/>
      <w:divBdr>
        <w:top w:val="none" w:sz="0" w:space="0" w:color="auto"/>
        <w:left w:val="none" w:sz="0" w:space="0" w:color="auto"/>
        <w:bottom w:val="none" w:sz="0" w:space="0" w:color="auto"/>
        <w:right w:val="none" w:sz="0" w:space="0" w:color="auto"/>
      </w:divBdr>
    </w:div>
    <w:div w:id="1335232067">
      <w:bodyDiv w:val="1"/>
      <w:marLeft w:val="0"/>
      <w:marRight w:val="0"/>
      <w:marTop w:val="0"/>
      <w:marBottom w:val="0"/>
      <w:divBdr>
        <w:top w:val="none" w:sz="0" w:space="0" w:color="auto"/>
        <w:left w:val="none" w:sz="0" w:space="0" w:color="auto"/>
        <w:bottom w:val="none" w:sz="0" w:space="0" w:color="auto"/>
        <w:right w:val="none" w:sz="0" w:space="0" w:color="auto"/>
      </w:divBdr>
    </w:div>
    <w:div w:id="1335298081">
      <w:bodyDiv w:val="1"/>
      <w:marLeft w:val="0"/>
      <w:marRight w:val="0"/>
      <w:marTop w:val="0"/>
      <w:marBottom w:val="0"/>
      <w:divBdr>
        <w:top w:val="none" w:sz="0" w:space="0" w:color="auto"/>
        <w:left w:val="none" w:sz="0" w:space="0" w:color="auto"/>
        <w:bottom w:val="none" w:sz="0" w:space="0" w:color="auto"/>
        <w:right w:val="none" w:sz="0" w:space="0" w:color="auto"/>
      </w:divBdr>
    </w:div>
    <w:div w:id="1335298780">
      <w:bodyDiv w:val="1"/>
      <w:marLeft w:val="0"/>
      <w:marRight w:val="0"/>
      <w:marTop w:val="0"/>
      <w:marBottom w:val="0"/>
      <w:divBdr>
        <w:top w:val="none" w:sz="0" w:space="0" w:color="auto"/>
        <w:left w:val="none" w:sz="0" w:space="0" w:color="auto"/>
        <w:bottom w:val="none" w:sz="0" w:space="0" w:color="auto"/>
        <w:right w:val="none" w:sz="0" w:space="0" w:color="auto"/>
      </w:divBdr>
    </w:div>
    <w:div w:id="1335381915">
      <w:bodyDiv w:val="1"/>
      <w:marLeft w:val="0"/>
      <w:marRight w:val="0"/>
      <w:marTop w:val="0"/>
      <w:marBottom w:val="0"/>
      <w:divBdr>
        <w:top w:val="none" w:sz="0" w:space="0" w:color="auto"/>
        <w:left w:val="none" w:sz="0" w:space="0" w:color="auto"/>
        <w:bottom w:val="none" w:sz="0" w:space="0" w:color="auto"/>
        <w:right w:val="none" w:sz="0" w:space="0" w:color="auto"/>
      </w:divBdr>
    </w:div>
    <w:div w:id="1335450975">
      <w:bodyDiv w:val="1"/>
      <w:marLeft w:val="0"/>
      <w:marRight w:val="0"/>
      <w:marTop w:val="0"/>
      <w:marBottom w:val="0"/>
      <w:divBdr>
        <w:top w:val="none" w:sz="0" w:space="0" w:color="auto"/>
        <w:left w:val="none" w:sz="0" w:space="0" w:color="auto"/>
        <w:bottom w:val="none" w:sz="0" w:space="0" w:color="auto"/>
        <w:right w:val="none" w:sz="0" w:space="0" w:color="auto"/>
      </w:divBdr>
    </w:div>
    <w:div w:id="1335569884">
      <w:bodyDiv w:val="1"/>
      <w:marLeft w:val="0"/>
      <w:marRight w:val="0"/>
      <w:marTop w:val="0"/>
      <w:marBottom w:val="0"/>
      <w:divBdr>
        <w:top w:val="none" w:sz="0" w:space="0" w:color="auto"/>
        <w:left w:val="none" w:sz="0" w:space="0" w:color="auto"/>
        <w:bottom w:val="none" w:sz="0" w:space="0" w:color="auto"/>
        <w:right w:val="none" w:sz="0" w:space="0" w:color="auto"/>
      </w:divBdr>
    </w:div>
    <w:div w:id="1335573153">
      <w:bodyDiv w:val="1"/>
      <w:marLeft w:val="0"/>
      <w:marRight w:val="0"/>
      <w:marTop w:val="0"/>
      <w:marBottom w:val="0"/>
      <w:divBdr>
        <w:top w:val="none" w:sz="0" w:space="0" w:color="auto"/>
        <w:left w:val="none" w:sz="0" w:space="0" w:color="auto"/>
        <w:bottom w:val="none" w:sz="0" w:space="0" w:color="auto"/>
        <w:right w:val="none" w:sz="0" w:space="0" w:color="auto"/>
      </w:divBdr>
    </w:div>
    <w:div w:id="1335762020">
      <w:bodyDiv w:val="1"/>
      <w:marLeft w:val="0"/>
      <w:marRight w:val="0"/>
      <w:marTop w:val="0"/>
      <w:marBottom w:val="0"/>
      <w:divBdr>
        <w:top w:val="none" w:sz="0" w:space="0" w:color="auto"/>
        <w:left w:val="none" w:sz="0" w:space="0" w:color="auto"/>
        <w:bottom w:val="none" w:sz="0" w:space="0" w:color="auto"/>
        <w:right w:val="none" w:sz="0" w:space="0" w:color="auto"/>
      </w:divBdr>
    </w:div>
    <w:div w:id="1335763475">
      <w:bodyDiv w:val="1"/>
      <w:marLeft w:val="0"/>
      <w:marRight w:val="0"/>
      <w:marTop w:val="0"/>
      <w:marBottom w:val="0"/>
      <w:divBdr>
        <w:top w:val="none" w:sz="0" w:space="0" w:color="auto"/>
        <w:left w:val="none" w:sz="0" w:space="0" w:color="auto"/>
        <w:bottom w:val="none" w:sz="0" w:space="0" w:color="auto"/>
        <w:right w:val="none" w:sz="0" w:space="0" w:color="auto"/>
      </w:divBdr>
    </w:div>
    <w:div w:id="1335766684">
      <w:bodyDiv w:val="1"/>
      <w:marLeft w:val="0"/>
      <w:marRight w:val="0"/>
      <w:marTop w:val="0"/>
      <w:marBottom w:val="0"/>
      <w:divBdr>
        <w:top w:val="none" w:sz="0" w:space="0" w:color="auto"/>
        <w:left w:val="none" w:sz="0" w:space="0" w:color="auto"/>
        <w:bottom w:val="none" w:sz="0" w:space="0" w:color="auto"/>
        <w:right w:val="none" w:sz="0" w:space="0" w:color="auto"/>
      </w:divBdr>
    </w:div>
    <w:div w:id="1335842013">
      <w:bodyDiv w:val="1"/>
      <w:marLeft w:val="0"/>
      <w:marRight w:val="0"/>
      <w:marTop w:val="0"/>
      <w:marBottom w:val="0"/>
      <w:divBdr>
        <w:top w:val="none" w:sz="0" w:space="0" w:color="auto"/>
        <w:left w:val="none" w:sz="0" w:space="0" w:color="auto"/>
        <w:bottom w:val="none" w:sz="0" w:space="0" w:color="auto"/>
        <w:right w:val="none" w:sz="0" w:space="0" w:color="auto"/>
      </w:divBdr>
    </w:div>
    <w:div w:id="1336499647">
      <w:bodyDiv w:val="1"/>
      <w:marLeft w:val="0"/>
      <w:marRight w:val="0"/>
      <w:marTop w:val="0"/>
      <w:marBottom w:val="0"/>
      <w:divBdr>
        <w:top w:val="none" w:sz="0" w:space="0" w:color="auto"/>
        <w:left w:val="none" w:sz="0" w:space="0" w:color="auto"/>
        <w:bottom w:val="none" w:sz="0" w:space="0" w:color="auto"/>
        <w:right w:val="none" w:sz="0" w:space="0" w:color="auto"/>
      </w:divBdr>
    </w:div>
    <w:div w:id="1336684526">
      <w:bodyDiv w:val="1"/>
      <w:marLeft w:val="0"/>
      <w:marRight w:val="0"/>
      <w:marTop w:val="0"/>
      <w:marBottom w:val="0"/>
      <w:divBdr>
        <w:top w:val="none" w:sz="0" w:space="0" w:color="auto"/>
        <w:left w:val="none" w:sz="0" w:space="0" w:color="auto"/>
        <w:bottom w:val="none" w:sz="0" w:space="0" w:color="auto"/>
        <w:right w:val="none" w:sz="0" w:space="0" w:color="auto"/>
      </w:divBdr>
    </w:div>
    <w:div w:id="1336810924">
      <w:bodyDiv w:val="1"/>
      <w:marLeft w:val="0"/>
      <w:marRight w:val="0"/>
      <w:marTop w:val="0"/>
      <w:marBottom w:val="0"/>
      <w:divBdr>
        <w:top w:val="none" w:sz="0" w:space="0" w:color="auto"/>
        <w:left w:val="none" w:sz="0" w:space="0" w:color="auto"/>
        <w:bottom w:val="none" w:sz="0" w:space="0" w:color="auto"/>
        <w:right w:val="none" w:sz="0" w:space="0" w:color="auto"/>
      </w:divBdr>
    </w:div>
    <w:div w:id="1336878455">
      <w:bodyDiv w:val="1"/>
      <w:marLeft w:val="0"/>
      <w:marRight w:val="0"/>
      <w:marTop w:val="0"/>
      <w:marBottom w:val="0"/>
      <w:divBdr>
        <w:top w:val="none" w:sz="0" w:space="0" w:color="auto"/>
        <w:left w:val="none" w:sz="0" w:space="0" w:color="auto"/>
        <w:bottom w:val="none" w:sz="0" w:space="0" w:color="auto"/>
        <w:right w:val="none" w:sz="0" w:space="0" w:color="auto"/>
      </w:divBdr>
    </w:div>
    <w:div w:id="1337029683">
      <w:bodyDiv w:val="1"/>
      <w:marLeft w:val="0"/>
      <w:marRight w:val="0"/>
      <w:marTop w:val="0"/>
      <w:marBottom w:val="0"/>
      <w:divBdr>
        <w:top w:val="none" w:sz="0" w:space="0" w:color="auto"/>
        <w:left w:val="none" w:sz="0" w:space="0" w:color="auto"/>
        <w:bottom w:val="none" w:sz="0" w:space="0" w:color="auto"/>
        <w:right w:val="none" w:sz="0" w:space="0" w:color="auto"/>
      </w:divBdr>
    </w:div>
    <w:div w:id="1337271806">
      <w:bodyDiv w:val="1"/>
      <w:marLeft w:val="0"/>
      <w:marRight w:val="0"/>
      <w:marTop w:val="0"/>
      <w:marBottom w:val="0"/>
      <w:divBdr>
        <w:top w:val="none" w:sz="0" w:space="0" w:color="auto"/>
        <w:left w:val="none" w:sz="0" w:space="0" w:color="auto"/>
        <w:bottom w:val="none" w:sz="0" w:space="0" w:color="auto"/>
        <w:right w:val="none" w:sz="0" w:space="0" w:color="auto"/>
      </w:divBdr>
    </w:div>
    <w:div w:id="1337422379">
      <w:bodyDiv w:val="1"/>
      <w:marLeft w:val="0"/>
      <w:marRight w:val="0"/>
      <w:marTop w:val="0"/>
      <w:marBottom w:val="0"/>
      <w:divBdr>
        <w:top w:val="none" w:sz="0" w:space="0" w:color="auto"/>
        <w:left w:val="none" w:sz="0" w:space="0" w:color="auto"/>
        <w:bottom w:val="none" w:sz="0" w:space="0" w:color="auto"/>
        <w:right w:val="none" w:sz="0" w:space="0" w:color="auto"/>
      </w:divBdr>
    </w:div>
    <w:div w:id="1337535181">
      <w:bodyDiv w:val="1"/>
      <w:marLeft w:val="0"/>
      <w:marRight w:val="0"/>
      <w:marTop w:val="0"/>
      <w:marBottom w:val="0"/>
      <w:divBdr>
        <w:top w:val="none" w:sz="0" w:space="0" w:color="auto"/>
        <w:left w:val="none" w:sz="0" w:space="0" w:color="auto"/>
        <w:bottom w:val="none" w:sz="0" w:space="0" w:color="auto"/>
        <w:right w:val="none" w:sz="0" w:space="0" w:color="auto"/>
      </w:divBdr>
    </w:div>
    <w:div w:id="1337541768">
      <w:bodyDiv w:val="1"/>
      <w:marLeft w:val="0"/>
      <w:marRight w:val="0"/>
      <w:marTop w:val="0"/>
      <w:marBottom w:val="0"/>
      <w:divBdr>
        <w:top w:val="none" w:sz="0" w:space="0" w:color="auto"/>
        <w:left w:val="none" w:sz="0" w:space="0" w:color="auto"/>
        <w:bottom w:val="none" w:sz="0" w:space="0" w:color="auto"/>
        <w:right w:val="none" w:sz="0" w:space="0" w:color="auto"/>
      </w:divBdr>
    </w:div>
    <w:div w:id="1337730567">
      <w:bodyDiv w:val="1"/>
      <w:marLeft w:val="0"/>
      <w:marRight w:val="0"/>
      <w:marTop w:val="0"/>
      <w:marBottom w:val="0"/>
      <w:divBdr>
        <w:top w:val="none" w:sz="0" w:space="0" w:color="auto"/>
        <w:left w:val="none" w:sz="0" w:space="0" w:color="auto"/>
        <w:bottom w:val="none" w:sz="0" w:space="0" w:color="auto"/>
        <w:right w:val="none" w:sz="0" w:space="0" w:color="auto"/>
      </w:divBdr>
    </w:div>
    <w:div w:id="1337732028">
      <w:bodyDiv w:val="1"/>
      <w:marLeft w:val="0"/>
      <w:marRight w:val="0"/>
      <w:marTop w:val="0"/>
      <w:marBottom w:val="0"/>
      <w:divBdr>
        <w:top w:val="none" w:sz="0" w:space="0" w:color="auto"/>
        <w:left w:val="none" w:sz="0" w:space="0" w:color="auto"/>
        <w:bottom w:val="none" w:sz="0" w:space="0" w:color="auto"/>
        <w:right w:val="none" w:sz="0" w:space="0" w:color="auto"/>
      </w:divBdr>
    </w:div>
    <w:div w:id="1337882567">
      <w:bodyDiv w:val="1"/>
      <w:marLeft w:val="0"/>
      <w:marRight w:val="0"/>
      <w:marTop w:val="0"/>
      <w:marBottom w:val="0"/>
      <w:divBdr>
        <w:top w:val="none" w:sz="0" w:space="0" w:color="auto"/>
        <w:left w:val="none" w:sz="0" w:space="0" w:color="auto"/>
        <w:bottom w:val="none" w:sz="0" w:space="0" w:color="auto"/>
        <w:right w:val="none" w:sz="0" w:space="0" w:color="auto"/>
      </w:divBdr>
    </w:div>
    <w:div w:id="1337883716">
      <w:bodyDiv w:val="1"/>
      <w:marLeft w:val="0"/>
      <w:marRight w:val="0"/>
      <w:marTop w:val="0"/>
      <w:marBottom w:val="0"/>
      <w:divBdr>
        <w:top w:val="none" w:sz="0" w:space="0" w:color="auto"/>
        <w:left w:val="none" w:sz="0" w:space="0" w:color="auto"/>
        <w:bottom w:val="none" w:sz="0" w:space="0" w:color="auto"/>
        <w:right w:val="none" w:sz="0" w:space="0" w:color="auto"/>
      </w:divBdr>
    </w:div>
    <w:div w:id="1338458566">
      <w:bodyDiv w:val="1"/>
      <w:marLeft w:val="0"/>
      <w:marRight w:val="0"/>
      <w:marTop w:val="0"/>
      <w:marBottom w:val="0"/>
      <w:divBdr>
        <w:top w:val="none" w:sz="0" w:space="0" w:color="auto"/>
        <w:left w:val="none" w:sz="0" w:space="0" w:color="auto"/>
        <w:bottom w:val="none" w:sz="0" w:space="0" w:color="auto"/>
        <w:right w:val="none" w:sz="0" w:space="0" w:color="auto"/>
      </w:divBdr>
    </w:div>
    <w:div w:id="1338574923">
      <w:bodyDiv w:val="1"/>
      <w:marLeft w:val="0"/>
      <w:marRight w:val="0"/>
      <w:marTop w:val="0"/>
      <w:marBottom w:val="0"/>
      <w:divBdr>
        <w:top w:val="none" w:sz="0" w:space="0" w:color="auto"/>
        <w:left w:val="none" w:sz="0" w:space="0" w:color="auto"/>
        <w:bottom w:val="none" w:sz="0" w:space="0" w:color="auto"/>
        <w:right w:val="none" w:sz="0" w:space="0" w:color="auto"/>
      </w:divBdr>
    </w:div>
    <w:div w:id="1339039368">
      <w:bodyDiv w:val="1"/>
      <w:marLeft w:val="0"/>
      <w:marRight w:val="0"/>
      <w:marTop w:val="0"/>
      <w:marBottom w:val="0"/>
      <w:divBdr>
        <w:top w:val="none" w:sz="0" w:space="0" w:color="auto"/>
        <w:left w:val="none" w:sz="0" w:space="0" w:color="auto"/>
        <w:bottom w:val="none" w:sz="0" w:space="0" w:color="auto"/>
        <w:right w:val="none" w:sz="0" w:space="0" w:color="auto"/>
      </w:divBdr>
    </w:div>
    <w:div w:id="1339233031">
      <w:bodyDiv w:val="1"/>
      <w:marLeft w:val="0"/>
      <w:marRight w:val="0"/>
      <w:marTop w:val="0"/>
      <w:marBottom w:val="0"/>
      <w:divBdr>
        <w:top w:val="none" w:sz="0" w:space="0" w:color="auto"/>
        <w:left w:val="none" w:sz="0" w:space="0" w:color="auto"/>
        <w:bottom w:val="none" w:sz="0" w:space="0" w:color="auto"/>
        <w:right w:val="none" w:sz="0" w:space="0" w:color="auto"/>
      </w:divBdr>
    </w:div>
    <w:div w:id="1339235877">
      <w:bodyDiv w:val="1"/>
      <w:marLeft w:val="0"/>
      <w:marRight w:val="0"/>
      <w:marTop w:val="0"/>
      <w:marBottom w:val="0"/>
      <w:divBdr>
        <w:top w:val="none" w:sz="0" w:space="0" w:color="auto"/>
        <w:left w:val="none" w:sz="0" w:space="0" w:color="auto"/>
        <w:bottom w:val="none" w:sz="0" w:space="0" w:color="auto"/>
        <w:right w:val="none" w:sz="0" w:space="0" w:color="auto"/>
      </w:divBdr>
    </w:div>
    <w:div w:id="1339382519">
      <w:bodyDiv w:val="1"/>
      <w:marLeft w:val="0"/>
      <w:marRight w:val="0"/>
      <w:marTop w:val="0"/>
      <w:marBottom w:val="0"/>
      <w:divBdr>
        <w:top w:val="none" w:sz="0" w:space="0" w:color="auto"/>
        <w:left w:val="none" w:sz="0" w:space="0" w:color="auto"/>
        <w:bottom w:val="none" w:sz="0" w:space="0" w:color="auto"/>
        <w:right w:val="none" w:sz="0" w:space="0" w:color="auto"/>
      </w:divBdr>
    </w:div>
    <w:div w:id="1339383750">
      <w:bodyDiv w:val="1"/>
      <w:marLeft w:val="0"/>
      <w:marRight w:val="0"/>
      <w:marTop w:val="0"/>
      <w:marBottom w:val="0"/>
      <w:divBdr>
        <w:top w:val="none" w:sz="0" w:space="0" w:color="auto"/>
        <w:left w:val="none" w:sz="0" w:space="0" w:color="auto"/>
        <w:bottom w:val="none" w:sz="0" w:space="0" w:color="auto"/>
        <w:right w:val="none" w:sz="0" w:space="0" w:color="auto"/>
      </w:divBdr>
    </w:div>
    <w:div w:id="1339575086">
      <w:bodyDiv w:val="1"/>
      <w:marLeft w:val="0"/>
      <w:marRight w:val="0"/>
      <w:marTop w:val="0"/>
      <w:marBottom w:val="0"/>
      <w:divBdr>
        <w:top w:val="none" w:sz="0" w:space="0" w:color="auto"/>
        <w:left w:val="none" w:sz="0" w:space="0" w:color="auto"/>
        <w:bottom w:val="none" w:sz="0" w:space="0" w:color="auto"/>
        <w:right w:val="none" w:sz="0" w:space="0" w:color="auto"/>
      </w:divBdr>
    </w:div>
    <w:div w:id="1339693772">
      <w:bodyDiv w:val="1"/>
      <w:marLeft w:val="0"/>
      <w:marRight w:val="0"/>
      <w:marTop w:val="0"/>
      <w:marBottom w:val="0"/>
      <w:divBdr>
        <w:top w:val="none" w:sz="0" w:space="0" w:color="auto"/>
        <w:left w:val="none" w:sz="0" w:space="0" w:color="auto"/>
        <w:bottom w:val="none" w:sz="0" w:space="0" w:color="auto"/>
        <w:right w:val="none" w:sz="0" w:space="0" w:color="auto"/>
      </w:divBdr>
    </w:div>
    <w:div w:id="1339694978">
      <w:bodyDiv w:val="1"/>
      <w:marLeft w:val="0"/>
      <w:marRight w:val="0"/>
      <w:marTop w:val="0"/>
      <w:marBottom w:val="0"/>
      <w:divBdr>
        <w:top w:val="none" w:sz="0" w:space="0" w:color="auto"/>
        <w:left w:val="none" w:sz="0" w:space="0" w:color="auto"/>
        <w:bottom w:val="none" w:sz="0" w:space="0" w:color="auto"/>
        <w:right w:val="none" w:sz="0" w:space="0" w:color="auto"/>
      </w:divBdr>
    </w:div>
    <w:div w:id="1339843963">
      <w:bodyDiv w:val="1"/>
      <w:marLeft w:val="0"/>
      <w:marRight w:val="0"/>
      <w:marTop w:val="0"/>
      <w:marBottom w:val="0"/>
      <w:divBdr>
        <w:top w:val="none" w:sz="0" w:space="0" w:color="auto"/>
        <w:left w:val="none" w:sz="0" w:space="0" w:color="auto"/>
        <w:bottom w:val="none" w:sz="0" w:space="0" w:color="auto"/>
        <w:right w:val="none" w:sz="0" w:space="0" w:color="auto"/>
      </w:divBdr>
    </w:div>
    <w:div w:id="1339969296">
      <w:bodyDiv w:val="1"/>
      <w:marLeft w:val="0"/>
      <w:marRight w:val="0"/>
      <w:marTop w:val="0"/>
      <w:marBottom w:val="0"/>
      <w:divBdr>
        <w:top w:val="none" w:sz="0" w:space="0" w:color="auto"/>
        <w:left w:val="none" w:sz="0" w:space="0" w:color="auto"/>
        <w:bottom w:val="none" w:sz="0" w:space="0" w:color="auto"/>
        <w:right w:val="none" w:sz="0" w:space="0" w:color="auto"/>
      </w:divBdr>
    </w:div>
    <w:div w:id="1340043312">
      <w:bodyDiv w:val="1"/>
      <w:marLeft w:val="0"/>
      <w:marRight w:val="0"/>
      <w:marTop w:val="0"/>
      <w:marBottom w:val="0"/>
      <w:divBdr>
        <w:top w:val="none" w:sz="0" w:space="0" w:color="auto"/>
        <w:left w:val="none" w:sz="0" w:space="0" w:color="auto"/>
        <w:bottom w:val="none" w:sz="0" w:space="0" w:color="auto"/>
        <w:right w:val="none" w:sz="0" w:space="0" w:color="auto"/>
      </w:divBdr>
    </w:div>
    <w:div w:id="1340159513">
      <w:bodyDiv w:val="1"/>
      <w:marLeft w:val="0"/>
      <w:marRight w:val="0"/>
      <w:marTop w:val="0"/>
      <w:marBottom w:val="0"/>
      <w:divBdr>
        <w:top w:val="none" w:sz="0" w:space="0" w:color="auto"/>
        <w:left w:val="none" w:sz="0" w:space="0" w:color="auto"/>
        <w:bottom w:val="none" w:sz="0" w:space="0" w:color="auto"/>
        <w:right w:val="none" w:sz="0" w:space="0" w:color="auto"/>
      </w:divBdr>
    </w:div>
    <w:div w:id="1340235204">
      <w:bodyDiv w:val="1"/>
      <w:marLeft w:val="0"/>
      <w:marRight w:val="0"/>
      <w:marTop w:val="0"/>
      <w:marBottom w:val="0"/>
      <w:divBdr>
        <w:top w:val="none" w:sz="0" w:space="0" w:color="auto"/>
        <w:left w:val="none" w:sz="0" w:space="0" w:color="auto"/>
        <w:bottom w:val="none" w:sz="0" w:space="0" w:color="auto"/>
        <w:right w:val="none" w:sz="0" w:space="0" w:color="auto"/>
      </w:divBdr>
    </w:div>
    <w:div w:id="1340278160">
      <w:bodyDiv w:val="1"/>
      <w:marLeft w:val="0"/>
      <w:marRight w:val="0"/>
      <w:marTop w:val="0"/>
      <w:marBottom w:val="0"/>
      <w:divBdr>
        <w:top w:val="none" w:sz="0" w:space="0" w:color="auto"/>
        <w:left w:val="none" w:sz="0" w:space="0" w:color="auto"/>
        <w:bottom w:val="none" w:sz="0" w:space="0" w:color="auto"/>
        <w:right w:val="none" w:sz="0" w:space="0" w:color="auto"/>
      </w:divBdr>
    </w:div>
    <w:div w:id="1340424652">
      <w:bodyDiv w:val="1"/>
      <w:marLeft w:val="0"/>
      <w:marRight w:val="0"/>
      <w:marTop w:val="0"/>
      <w:marBottom w:val="0"/>
      <w:divBdr>
        <w:top w:val="none" w:sz="0" w:space="0" w:color="auto"/>
        <w:left w:val="none" w:sz="0" w:space="0" w:color="auto"/>
        <w:bottom w:val="none" w:sz="0" w:space="0" w:color="auto"/>
        <w:right w:val="none" w:sz="0" w:space="0" w:color="auto"/>
      </w:divBdr>
    </w:div>
    <w:div w:id="1340498253">
      <w:bodyDiv w:val="1"/>
      <w:marLeft w:val="0"/>
      <w:marRight w:val="0"/>
      <w:marTop w:val="0"/>
      <w:marBottom w:val="0"/>
      <w:divBdr>
        <w:top w:val="none" w:sz="0" w:space="0" w:color="auto"/>
        <w:left w:val="none" w:sz="0" w:space="0" w:color="auto"/>
        <w:bottom w:val="none" w:sz="0" w:space="0" w:color="auto"/>
        <w:right w:val="none" w:sz="0" w:space="0" w:color="auto"/>
      </w:divBdr>
    </w:div>
    <w:div w:id="1340539977">
      <w:bodyDiv w:val="1"/>
      <w:marLeft w:val="0"/>
      <w:marRight w:val="0"/>
      <w:marTop w:val="0"/>
      <w:marBottom w:val="0"/>
      <w:divBdr>
        <w:top w:val="none" w:sz="0" w:space="0" w:color="auto"/>
        <w:left w:val="none" w:sz="0" w:space="0" w:color="auto"/>
        <w:bottom w:val="none" w:sz="0" w:space="0" w:color="auto"/>
        <w:right w:val="none" w:sz="0" w:space="0" w:color="auto"/>
      </w:divBdr>
    </w:div>
    <w:div w:id="1340695528">
      <w:bodyDiv w:val="1"/>
      <w:marLeft w:val="0"/>
      <w:marRight w:val="0"/>
      <w:marTop w:val="0"/>
      <w:marBottom w:val="0"/>
      <w:divBdr>
        <w:top w:val="none" w:sz="0" w:space="0" w:color="auto"/>
        <w:left w:val="none" w:sz="0" w:space="0" w:color="auto"/>
        <w:bottom w:val="none" w:sz="0" w:space="0" w:color="auto"/>
        <w:right w:val="none" w:sz="0" w:space="0" w:color="auto"/>
      </w:divBdr>
    </w:div>
    <w:div w:id="1340812423">
      <w:bodyDiv w:val="1"/>
      <w:marLeft w:val="0"/>
      <w:marRight w:val="0"/>
      <w:marTop w:val="0"/>
      <w:marBottom w:val="0"/>
      <w:divBdr>
        <w:top w:val="none" w:sz="0" w:space="0" w:color="auto"/>
        <w:left w:val="none" w:sz="0" w:space="0" w:color="auto"/>
        <w:bottom w:val="none" w:sz="0" w:space="0" w:color="auto"/>
        <w:right w:val="none" w:sz="0" w:space="0" w:color="auto"/>
      </w:divBdr>
    </w:div>
    <w:div w:id="1340887552">
      <w:bodyDiv w:val="1"/>
      <w:marLeft w:val="0"/>
      <w:marRight w:val="0"/>
      <w:marTop w:val="0"/>
      <w:marBottom w:val="0"/>
      <w:divBdr>
        <w:top w:val="none" w:sz="0" w:space="0" w:color="auto"/>
        <w:left w:val="none" w:sz="0" w:space="0" w:color="auto"/>
        <w:bottom w:val="none" w:sz="0" w:space="0" w:color="auto"/>
        <w:right w:val="none" w:sz="0" w:space="0" w:color="auto"/>
      </w:divBdr>
    </w:div>
    <w:div w:id="1340892469">
      <w:bodyDiv w:val="1"/>
      <w:marLeft w:val="0"/>
      <w:marRight w:val="0"/>
      <w:marTop w:val="0"/>
      <w:marBottom w:val="0"/>
      <w:divBdr>
        <w:top w:val="none" w:sz="0" w:space="0" w:color="auto"/>
        <w:left w:val="none" w:sz="0" w:space="0" w:color="auto"/>
        <w:bottom w:val="none" w:sz="0" w:space="0" w:color="auto"/>
        <w:right w:val="none" w:sz="0" w:space="0" w:color="auto"/>
      </w:divBdr>
    </w:div>
    <w:div w:id="1340935385">
      <w:bodyDiv w:val="1"/>
      <w:marLeft w:val="0"/>
      <w:marRight w:val="0"/>
      <w:marTop w:val="0"/>
      <w:marBottom w:val="0"/>
      <w:divBdr>
        <w:top w:val="none" w:sz="0" w:space="0" w:color="auto"/>
        <w:left w:val="none" w:sz="0" w:space="0" w:color="auto"/>
        <w:bottom w:val="none" w:sz="0" w:space="0" w:color="auto"/>
        <w:right w:val="none" w:sz="0" w:space="0" w:color="auto"/>
      </w:divBdr>
    </w:div>
    <w:div w:id="1341002793">
      <w:bodyDiv w:val="1"/>
      <w:marLeft w:val="0"/>
      <w:marRight w:val="0"/>
      <w:marTop w:val="0"/>
      <w:marBottom w:val="0"/>
      <w:divBdr>
        <w:top w:val="none" w:sz="0" w:space="0" w:color="auto"/>
        <w:left w:val="none" w:sz="0" w:space="0" w:color="auto"/>
        <w:bottom w:val="none" w:sz="0" w:space="0" w:color="auto"/>
        <w:right w:val="none" w:sz="0" w:space="0" w:color="auto"/>
      </w:divBdr>
    </w:div>
    <w:div w:id="1341003168">
      <w:bodyDiv w:val="1"/>
      <w:marLeft w:val="0"/>
      <w:marRight w:val="0"/>
      <w:marTop w:val="0"/>
      <w:marBottom w:val="0"/>
      <w:divBdr>
        <w:top w:val="none" w:sz="0" w:space="0" w:color="auto"/>
        <w:left w:val="none" w:sz="0" w:space="0" w:color="auto"/>
        <w:bottom w:val="none" w:sz="0" w:space="0" w:color="auto"/>
        <w:right w:val="none" w:sz="0" w:space="0" w:color="auto"/>
      </w:divBdr>
    </w:div>
    <w:div w:id="1341153881">
      <w:bodyDiv w:val="1"/>
      <w:marLeft w:val="0"/>
      <w:marRight w:val="0"/>
      <w:marTop w:val="0"/>
      <w:marBottom w:val="0"/>
      <w:divBdr>
        <w:top w:val="none" w:sz="0" w:space="0" w:color="auto"/>
        <w:left w:val="none" w:sz="0" w:space="0" w:color="auto"/>
        <w:bottom w:val="none" w:sz="0" w:space="0" w:color="auto"/>
        <w:right w:val="none" w:sz="0" w:space="0" w:color="auto"/>
      </w:divBdr>
    </w:div>
    <w:div w:id="1341204010">
      <w:bodyDiv w:val="1"/>
      <w:marLeft w:val="0"/>
      <w:marRight w:val="0"/>
      <w:marTop w:val="0"/>
      <w:marBottom w:val="0"/>
      <w:divBdr>
        <w:top w:val="none" w:sz="0" w:space="0" w:color="auto"/>
        <w:left w:val="none" w:sz="0" w:space="0" w:color="auto"/>
        <w:bottom w:val="none" w:sz="0" w:space="0" w:color="auto"/>
        <w:right w:val="none" w:sz="0" w:space="0" w:color="auto"/>
      </w:divBdr>
    </w:div>
    <w:div w:id="1341272038">
      <w:bodyDiv w:val="1"/>
      <w:marLeft w:val="0"/>
      <w:marRight w:val="0"/>
      <w:marTop w:val="0"/>
      <w:marBottom w:val="0"/>
      <w:divBdr>
        <w:top w:val="none" w:sz="0" w:space="0" w:color="auto"/>
        <w:left w:val="none" w:sz="0" w:space="0" w:color="auto"/>
        <w:bottom w:val="none" w:sz="0" w:space="0" w:color="auto"/>
        <w:right w:val="none" w:sz="0" w:space="0" w:color="auto"/>
      </w:divBdr>
    </w:div>
    <w:div w:id="1341472395">
      <w:bodyDiv w:val="1"/>
      <w:marLeft w:val="0"/>
      <w:marRight w:val="0"/>
      <w:marTop w:val="0"/>
      <w:marBottom w:val="0"/>
      <w:divBdr>
        <w:top w:val="none" w:sz="0" w:space="0" w:color="auto"/>
        <w:left w:val="none" w:sz="0" w:space="0" w:color="auto"/>
        <w:bottom w:val="none" w:sz="0" w:space="0" w:color="auto"/>
        <w:right w:val="none" w:sz="0" w:space="0" w:color="auto"/>
      </w:divBdr>
    </w:div>
    <w:div w:id="1341619059">
      <w:bodyDiv w:val="1"/>
      <w:marLeft w:val="0"/>
      <w:marRight w:val="0"/>
      <w:marTop w:val="0"/>
      <w:marBottom w:val="0"/>
      <w:divBdr>
        <w:top w:val="none" w:sz="0" w:space="0" w:color="auto"/>
        <w:left w:val="none" w:sz="0" w:space="0" w:color="auto"/>
        <w:bottom w:val="none" w:sz="0" w:space="0" w:color="auto"/>
        <w:right w:val="none" w:sz="0" w:space="0" w:color="auto"/>
      </w:divBdr>
    </w:div>
    <w:div w:id="1341620130">
      <w:bodyDiv w:val="1"/>
      <w:marLeft w:val="0"/>
      <w:marRight w:val="0"/>
      <w:marTop w:val="0"/>
      <w:marBottom w:val="0"/>
      <w:divBdr>
        <w:top w:val="none" w:sz="0" w:space="0" w:color="auto"/>
        <w:left w:val="none" w:sz="0" w:space="0" w:color="auto"/>
        <w:bottom w:val="none" w:sz="0" w:space="0" w:color="auto"/>
        <w:right w:val="none" w:sz="0" w:space="0" w:color="auto"/>
      </w:divBdr>
    </w:div>
    <w:div w:id="1341929044">
      <w:bodyDiv w:val="1"/>
      <w:marLeft w:val="0"/>
      <w:marRight w:val="0"/>
      <w:marTop w:val="0"/>
      <w:marBottom w:val="0"/>
      <w:divBdr>
        <w:top w:val="none" w:sz="0" w:space="0" w:color="auto"/>
        <w:left w:val="none" w:sz="0" w:space="0" w:color="auto"/>
        <w:bottom w:val="none" w:sz="0" w:space="0" w:color="auto"/>
        <w:right w:val="none" w:sz="0" w:space="0" w:color="auto"/>
      </w:divBdr>
    </w:div>
    <w:div w:id="1342004951">
      <w:bodyDiv w:val="1"/>
      <w:marLeft w:val="0"/>
      <w:marRight w:val="0"/>
      <w:marTop w:val="0"/>
      <w:marBottom w:val="0"/>
      <w:divBdr>
        <w:top w:val="none" w:sz="0" w:space="0" w:color="auto"/>
        <w:left w:val="none" w:sz="0" w:space="0" w:color="auto"/>
        <w:bottom w:val="none" w:sz="0" w:space="0" w:color="auto"/>
        <w:right w:val="none" w:sz="0" w:space="0" w:color="auto"/>
      </w:divBdr>
    </w:div>
    <w:div w:id="1342394237">
      <w:bodyDiv w:val="1"/>
      <w:marLeft w:val="0"/>
      <w:marRight w:val="0"/>
      <w:marTop w:val="0"/>
      <w:marBottom w:val="0"/>
      <w:divBdr>
        <w:top w:val="none" w:sz="0" w:space="0" w:color="auto"/>
        <w:left w:val="none" w:sz="0" w:space="0" w:color="auto"/>
        <w:bottom w:val="none" w:sz="0" w:space="0" w:color="auto"/>
        <w:right w:val="none" w:sz="0" w:space="0" w:color="auto"/>
      </w:divBdr>
    </w:div>
    <w:div w:id="1342662585">
      <w:bodyDiv w:val="1"/>
      <w:marLeft w:val="0"/>
      <w:marRight w:val="0"/>
      <w:marTop w:val="0"/>
      <w:marBottom w:val="0"/>
      <w:divBdr>
        <w:top w:val="none" w:sz="0" w:space="0" w:color="auto"/>
        <w:left w:val="none" w:sz="0" w:space="0" w:color="auto"/>
        <w:bottom w:val="none" w:sz="0" w:space="0" w:color="auto"/>
        <w:right w:val="none" w:sz="0" w:space="0" w:color="auto"/>
      </w:divBdr>
    </w:div>
    <w:div w:id="1342702662">
      <w:bodyDiv w:val="1"/>
      <w:marLeft w:val="0"/>
      <w:marRight w:val="0"/>
      <w:marTop w:val="0"/>
      <w:marBottom w:val="0"/>
      <w:divBdr>
        <w:top w:val="none" w:sz="0" w:space="0" w:color="auto"/>
        <w:left w:val="none" w:sz="0" w:space="0" w:color="auto"/>
        <w:bottom w:val="none" w:sz="0" w:space="0" w:color="auto"/>
        <w:right w:val="none" w:sz="0" w:space="0" w:color="auto"/>
      </w:divBdr>
    </w:div>
    <w:div w:id="1342777874">
      <w:bodyDiv w:val="1"/>
      <w:marLeft w:val="0"/>
      <w:marRight w:val="0"/>
      <w:marTop w:val="0"/>
      <w:marBottom w:val="0"/>
      <w:divBdr>
        <w:top w:val="none" w:sz="0" w:space="0" w:color="auto"/>
        <w:left w:val="none" w:sz="0" w:space="0" w:color="auto"/>
        <w:bottom w:val="none" w:sz="0" w:space="0" w:color="auto"/>
        <w:right w:val="none" w:sz="0" w:space="0" w:color="auto"/>
      </w:divBdr>
    </w:div>
    <w:div w:id="1342783601">
      <w:bodyDiv w:val="1"/>
      <w:marLeft w:val="0"/>
      <w:marRight w:val="0"/>
      <w:marTop w:val="0"/>
      <w:marBottom w:val="0"/>
      <w:divBdr>
        <w:top w:val="none" w:sz="0" w:space="0" w:color="auto"/>
        <w:left w:val="none" w:sz="0" w:space="0" w:color="auto"/>
        <w:bottom w:val="none" w:sz="0" w:space="0" w:color="auto"/>
        <w:right w:val="none" w:sz="0" w:space="0" w:color="auto"/>
      </w:divBdr>
    </w:div>
    <w:div w:id="1342854703">
      <w:bodyDiv w:val="1"/>
      <w:marLeft w:val="0"/>
      <w:marRight w:val="0"/>
      <w:marTop w:val="0"/>
      <w:marBottom w:val="0"/>
      <w:divBdr>
        <w:top w:val="none" w:sz="0" w:space="0" w:color="auto"/>
        <w:left w:val="none" w:sz="0" w:space="0" w:color="auto"/>
        <w:bottom w:val="none" w:sz="0" w:space="0" w:color="auto"/>
        <w:right w:val="none" w:sz="0" w:space="0" w:color="auto"/>
      </w:divBdr>
    </w:div>
    <w:div w:id="1342926871">
      <w:bodyDiv w:val="1"/>
      <w:marLeft w:val="0"/>
      <w:marRight w:val="0"/>
      <w:marTop w:val="0"/>
      <w:marBottom w:val="0"/>
      <w:divBdr>
        <w:top w:val="none" w:sz="0" w:space="0" w:color="auto"/>
        <w:left w:val="none" w:sz="0" w:space="0" w:color="auto"/>
        <w:bottom w:val="none" w:sz="0" w:space="0" w:color="auto"/>
        <w:right w:val="none" w:sz="0" w:space="0" w:color="auto"/>
      </w:divBdr>
    </w:div>
    <w:div w:id="1342971920">
      <w:bodyDiv w:val="1"/>
      <w:marLeft w:val="0"/>
      <w:marRight w:val="0"/>
      <w:marTop w:val="0"/>
      <w:marBottom w:val="0"/>
      <w:divBdr>
        <w:top w:val="none" w:sz="0" w:space="0" w:color="auto"/>
        <w:left w:val="none" w:sz="0" w:space="0" w:color="auto"/>
        <w:bottom w:val="none" w:sz="0" w:space="0" w:color="auto"/>
        <w:right w:val="none" w:sz="0" w:space="0" w:color="auto"/>
      </w:divBdr>
    </w:div>
    <w:div w:id="1342975385">
      <w:bodyDiv w:val="1"/>
      <w:marLeft w:val="0"/>
      <w:marRight w:val="0"/>
      <w:marTop w:val="0"/>
      <w:marBottom w:val="0"/>
      <w:divBdr>
        <w:top w:val="none" w:sz="0" w:space="0" w:color="auto"/>
        <w:left w:val="none" w:sz="0" w:space="0" w:color="auto"/>
        <w:bottom w:val="none" w:sz="0" w:space="0" w:color="auto"/>
        <w:right w:val="none" w:sz="0" w:space="0" w:color="auto"/>
      </w:divBdr>
    </w:div>
    <w:div w:id="1343049401">
      <w:bodyDiv w:val="1"/>
      <w:marLeft w:val="0"/>
      <w:marRight w:val="0"/>
      <w:marTop w:val="0"/>
      <w:marBottom w:val="0"/>
      <w:divBdr>
        <w:top w:val="none" w:sz="0" w:space="0" w:color="auto"/>
        <w:left w:val="none" w:sz="0" w:space="0" w:color="auto"/>
        <w:bottom w:val="none" w:sz="0" w:space="0" w:color="auto"/>
        <w:right w:val="none" w:sz="0" w:space="0" w:color="auto"/>
      </w:divBdr>
    </w:div>
    <w:div w:id="1343050138">
      <w:bodyDiv w:val="1"/>
      <w:marLeft w:val="0"/>
      <w:marRight w:val="0"/>
      <w:marTop w:val="0"/>
      <w:marBottom w:val="0"/>
      <w:divBdr>
        <w:top w:val="none" w:sz="0" w:space="0" w:color="auto"/>
        <w:left w:val="none" w:sz="0" w:space="0" w:color="auto"/>
        <w:bottom w:val="none" w:sz="0" w:space="0" w:color="auto"/>
        <w:right w:val="none" w:sz="0" w:space="0" w:color="auto"/>
      </w:divBdr>
    </w:div>
    <w:div w:id="1343122030">
      <w:bodyDiv w:val="1"/>
      <w:marLeft w:val="0"/>
      <w:marRight w:val="0"/>
      <w:marTop w:val="0"/>
      <w:marBottom w:val="0"/>
      <w:divBdr>
        <w:top w:val="none" w:sz="0" w:space="0" w:color="auto"/>
        <w:left w:val="none" w:sz="0" w:space="0" w:color="auto"/>
        <w:bottom w:val="none" w:sz="0" w:space="0" w:color="auto"/>
        <w:right w:val="none" w:sz="0" w:space="0" w:color="auto"/>
      </w:divBdr>
    </w:div>
    <w:div w:id="1343511983">
      <w:bodyDiv w:val="1"/>
      <w:marLeft w:val="0"/>
      <w:marRight w:val="0"/>
      <w:marTop w:val="0"/>
      <w:marBottom w:val="0"/>
      <w:divBdr>
        <w:top w:val="none" w:sz="0" w:space="0" w:color="auto"/>
        <w:left w:val="none" w:sz="0" w:space="0" w:color="auto"/>
        <w:bottom w:val="none" w:sz="0" w:space="0" w:color="auto"/>
        <w:right w:val="none" w:sz="0" w:space="0" w:color="auto"/>
      </w:divBdr>
    </w:div>
    <w:div w:id="1343553977">
      <w:bodyDiv w:val="1"/>
      <w:marLeft w:val="0"/>
      <w:marRight w:val="0"/>
      <w:marTop w:val="0"/>
      <w:marBottom w:val="0"/>
      <w:divBdr>
        <w:top w:val="none" w:sz="0" w:space="0" w:color="auto"/>
        <w:left w:val="none" w:sz="0" w:space="0" w:color="auto"/>
        <w:bottom w:val="none" w:sz="0" w:space="0" w:color="auto"/>
        <w:right w:val="none" w:sz="0" w:space="0" w:color="auto"/>
      </w:divBdr>
    </w:div>
    <w:div w:id="1343782550">
      <w:bodyDiv w:val="1"/>
      <w:marLeft w:val="0"/>
      <w:marRight w:val="0"/>
      <w:marTop w:val="0"/>
      <w:marBottom w:val="0"/>
      <w:divBdr>
        <w:top w:val="none" w:sz="0" w:space="0" w:color="auto"/>
        <w:left w:val="none" w:sz="0" w:space="0" w:color="auto"/>
        <w:bottom w:val="none" w:sz="0" w:space="0" w:color="auto"/>
        <w:right w:val="none" w:sz="0" w:space="0" w:color="auto"/>
      </w:divBdr>
    </w:div>
    <w:div w:id="1343897095">
      <w:bodyDiv w:val="1"/>
      <w:marLeft w:val="0"/>
      <w:marRight w:val="0"/>
      <w:marTop w:val="0"/>
      <w:marBottom w:val="0"/>
      <w:divBdr>
        <w:top w:val="none" w:sz="0" w:space="0" w:color="auto"/>
        <w:left w:val="none" w:sz="0" w:space="0" w:color="auto"/>
        <w:bottom w:val="none" w:sz="0" w:space="0" w:color="auto"/>
        <w:right w:val="none" w:sz="0" w:space="0" w:color="auto"/>
      </w:divBdr>
    </w:div>
    <w:div w:id="1343974851">
      <w:bodyDiv w:val="1"/>
      <w:marLeft w:val="0"/>
      <w:marRight w:val="0"/>
      <w:marTop w:val="0"/>
      <w:marBottom w:val="0"/>
      <w:divBdr>
        <w:top w:val="none" w:sz="0" w:space="0" w:color="auto"/>
        <w:left w:val="none" w:sz="0" w:space="0" w:color="auto"/>
        <w:bottom w:val="none" w:sz="0" w:space="0" w:color="auto"/>
        <w:right w:val="none" w:sz="0" w:space="0" w:color="auto"/>
      </w:divBdr>
    </w:div>
    <w:div w:id="1344088640">
      <w:bodyDiv w:val="1"/>
      <w:marLeft w:val="0"/>
      <w:marRight w:val="0"/>
      <w:marTop w:val="0"/>
      <w:marBottom w:val="0"/>
      <w:divBdr>
        <w:top w:val="none" w:sz="0" w:space="0" w:color="auto"/>
        <w:left w:val="none" w:sz="0" w:space="0" w:color="auto"/>
        <w:bottom w:val="none" w:sz="0" w:space="0" w:color="auto"/>
        <w:right w:val="none" w:sz="0" w:space="0" w:color="auto"/>
      </w:divBdr>
    </w:div>
    <w:div w:id="1344210086">
      <w:bodyDiv w:val="1"/>
      <w:marLeft w:val="0"/>
      <w:marRight w:val="0"/>
      <w:marTop w:val="0"/>
      <w:marBottom w:val="0"/>
      <w:divBdr>
        <w:top w:val="none" w:sz="0" w:space="0" w:color="auto"/>
        <w:left w:val="none" w:sz="0" w:space="0" w:color="auto"/>
        <w:bottom w:val="none" w:sz="0" w:space="0" w:color="auto"/>
        <w:right w:val="none" w:sz="0" w:space="0" w:color="auto"/>
      </w:divBdr>
    </w:div>
    <w:div w:id="1344282594">
      <w:bodyDiv w:val="1"/>
      <w:marLeft w:val="0"/>
      <w:marRight w:val="0"/>
      <w:marTop w:val="0"/>
      <w:marBottom w:val="0"/>
      <w:divBdr>
        <w:top w:val="none" w:sz="0" w:space="0" w:color="auto"/>
        <w:left w:val="none" w:sz="0" w:space="0" w:color="auto"/>
        <w:bottom w:val="none" w:sz="0" w:space="0" w:color="auto"/>
        <w:right w:val="none" w:sz="0" w:space="0" w:color="auto"/>
      </w:divBdr>
    </w:div>
    <w:div w:id="1344286224">
      <w:bodyDiv w:val="1"/>
      <w:marLeft w:val="0"/>
      <w:marRight w:val="0"/>
      <w:marTop w:val="0"/>
      <w:marBottom w:val="0"/>
      <w:divBdr>
        <w:top w:val="none" w:sz="0" w:space="0" w:color="auto"/>
        <w:left w:val="none" w:sz="0" w:space="0" w:color="auto"/>
        <w:bottom w:val="none" w:sz="0" w:space="0" w:color="auto"/>
        <w:right w:val="none" w:sz="0" w:space="0" w:color="auto"/>
      </w:divBdr>
    </w:div>
    <w:div w:id="1344355914">
      <w:bodyDiv w:val="1"/>
      <w:marLeft w:val="0"/>
      <w:marRight w:val="0"/>
      <w:marTop w:val="0"/>
      <w:marBottom w:val="0"/>
      <w:divBdr>
        <w:top w:val="none" w:sz="0" w:space="0" w:color="auto"/>
        <w:left w:val="none" w:sz="0" w:space="0" w:color="auto"/>
        <w:bottom w:val="none" w:sz="0" w:space="0" w:color="auto"/>
        <w:right w:val="none" w:sz="0" w:space="0" w:color="auto"/>
      </w:divBdr>
    </w:div>
    <w:div w:id="1344747174">
      <w:bodyDiv w:val="1"/>
      <w:marLeft w:val="0"/>
      <w:marRight w:val="0"/>
      <w:marTop w:val="0"/>
      <w:marBottom w:val="0"/>
      <w:divBdr>
        <w:top w:val="none" w:sz="0" w:space="0" w:color="auto"/>
        <w:left w:val="none" w:sz="0" w:space="0" w:color="auto"/>
        <w:bottom w:val="none" w:sz="0" w:space="0" w:color="auto"/>
        <w:right w:val="none" w:sz="0" w:space="0" w:color="auto"/>
      </w:divBdr>
    </w:div>
    <w:div w:id="1344934232">
      <w:bodyDiv w:val="1"/>
      <w:marLeft w:val="0"/>
      <w:marRight w:val="0"/>
      <w:marTop w:val="0"/>
      <w:marBottom w:val="0"/>
      <w:divBdr>
        <w:top w:val="none" w:sz="0" w:space="0" w:color="auto"/>
        <w:left w:val="none" w:sz="0" w:space="0" w:color="auto"/>
        <w:bottom w:val="none" w:sz="0" w:space="0" w:color="auto"/>
        <w:right w:val="none" w:sz="0" w:space="0" w:color="auto"/>
      </w:divBdr>
    </w:div>
    <w:div w:id="1344939308">
      <w:bodyDiv w:val="1"/>
      <w:marLeft w:val="0"/>
      <w:marRight w:val="0"/>
      <w:marTop w:val="0"/>
      <w:marBottom w:val="0"/>
      <w:divBdr>
        <w:top w:val="none" w:sz="0" w:space="0" w:color="auto"/>
        <w:left w:val="none" w:sz="0" w:space="0" w:color="auto"/>
        <w:bottom w:val="none" w:sz="0" w:space="0" w:color="auto"/>
        <w:right w:val="none" w:sz="0" w:space="0" w:color="auto"/>
      </w:divBdr>
    </w:div>
    <w:div w:id="1345015926">
      <w:bodyDiv w:val="1"/>
      <w:marLeft w:val="0"/>
      <w:marRight w:val="0"/>
      <w:marTop w:val="0"/>
      <w:marBottom w:val="0"/>
      <w:divBdr>
        <w:top w:val="none" w:sz="0" w:space="0" w:color="auto"/>
        <w:left w:val="none" w:sz="0" w:space="0" w:color="auto"/>
        <w:bottom w:val="none" w:sz="0" w:space="0" w:color="auto"/>
        <w:right w:val="none" w:sz="0" w:space="0" w:color="auto"/>
      </w:divBdr>
    </w:div>
    <w:div w:id="1345354934">
      <w:bodyDiv w:val="1"/>
      <w:marLeft w:val="0"/>
      <w:marRight w:val="0"/>
      <w:marTop w:val="0"/>
      <w:marBottom w:val="0"/>
      <w:divBdr>
        <w:top w:val="none" w:sz="0" w:space="0" w:color="auto"/>
        <w:left w:val="none" w:sz="0" w:space="0" w:color="auto"/>
        <w:bottom w:val="none" w:sz="0" w:space="0" w:color="auto"/>
        <w:right w:val="none" w:sz="0" w:space="0" w:color="auto"/>
      </w:divBdr>
    </w:div>
    <w:div w:id="1346176748">
      <w:bodyDiv w:val="1"/>
      <w:marLeft w:val="0"/>
      <w:marRight w:val="0"/>
      <w:marTop w:val="0"/>
      <w:marBottom w:val="0"/>
      <w:divBdr>
        <w:top w:val="none" w:sz="0" w:space="0" w:color="auto"/>
        <w:left w:val="none" w:sz="0" w:space="0" w:color="auto"/>
        <w:bottom w:val="none" w:sz="0" w:space="0" w:color="auto"/>
        <w:right w:val="none" w:sz="0" w:space="0" w:color="auto"/>
      </w:divBdr>
    </w:div>
    <w:div w:id="1346177291">
      <w:bodyDiv w:val="1"/>
      <w:marLeft w:val="0"/>
      <w:marRight w:val="0"/>
      <w:marTop w:val="0"/>
      <w:marBottom w:val="0"/>
      <w:divBdr>
        <w:top w:val="none" w:sz="0" w:space="0" w:color="auto"/>
        <w:left w:val="none" w:sz="0" w:space="0" w:color="auto"/>
        <w:bottom w:val="none" w:sz="0" w:space="0" w:color="auto"/>
        <w:right w:val="none" w:sz="0" w:space="0" w:color="auto"/>
      </w:divBdr>
    </w:div>
    <w:div w:id="1346248532">
      <w:bodyDiv w:val="1"/>
      <w:marLeft w:val="0"/>
      <w:marRight w:val="0"/>
      <w:marTop w:val="0"/>
      <w:marBottom w:val="0"/>
      <w:divBdr>
        <w:top w:val="none" w:sz="0" w:space="0" w:color="auto"/>
        <w:left w:val="none" w:sz="0" w:space="0" w:color="auto"/>
        <w:bottom w:val="none" w:sz="0" w:space="0" w:color="auto"/>
        <w:right w:val="none" w:sz="0" w:space="0" w:color="auto"/>
      </w:divBdr>
    </w:div>
    <w:div w:id="1346444836">
      <w:bodyDiv w:val="1"/>
      <w:marLeft w:val="0"/>
      <w:marRight w:val="0"/>
      <w:marTop w:val="0"/>
      <w:marBottom w:val="0"/>
      <w:divBdr>
        <w:top w:val="none" w:sz="0" w:space="0" w:color="auto"/>
        <w:left w:val="none" w:sz="0" w:space="0" w:color="auto"/>
        <w:bottom w:val="none" w:sz="0" w:space="0" w:color="auto"/>
        <w:right w:val="none" w:sz="0" w:space="0" w:color="auto"/>
      </w:divBdr>
    </w:div>
    <w:div w:id="1346907491">
      <w:bodyDiv w:val="1"/>
      <w:marLeft w:val="0"/>
      <w:marRight w:val="0"/>
      <w:marTop w:val="0"/>
      <w:marBottom w:val="0"/>
      <w:divBdr>
        <w:top w:val="none" w:sz="0" w:space="0" w:color="auto"/>
        <w:left w:val="none" w:sz="0" w:space="0" w:color="auto"/>
        <w:bottom w:val="none" w:sz="0" w:space="0" w:color="auto"/>
        <w:right w:val="none" w:sz="0" w:space="0" w:color="auto"/>
      </w:divBdr>
    </w:div>
    <w:div w:id="1347099121">
      <w:bodyDiv w:val="1"/>
      <w:marLeft w:val="0"/>
      <w:marRight w:val="0"/>
      <w:marTop w:val="0"/>
      <w:marBottom w:val="0"/>
      <w:divBdr>
        <w:top w:val="none" w:sz="0" w:space="0" w:color="auto"/>
        <w:left w:val="none" w:sz="0" w:space="0" w:color="auto"/>
        <w:bottom w:val="none" w:sz="0" w:space="0" w:color="auto"/>
        <w:right w:val="none" w:sz="0" w:space="0" w:color="auto"/>
      </w:divBdr>
    </w:div>
    <w:div w:id="1347438963">
      <w:bodyDiv w:val="1"/>
      <w:marLeft w:val="0"/>
      <w:marRight w:val="0"/>
      <w:marTop w:val="0"/>
      <w:marBottom w:val="0"/>
      <w:divBdr>
        <w:top w:val="none" w:sz="0" w:space="0" w:color="auto"/>
        <w:left w:val="none" w:sz="0" w:space="0" w:color="auto"/>
        <w:bottom w:val="none" w:sz="0" w:space="0" w:color="auto"/>
        <w:right w:val="none" w:sz="0" w:space="0" w:color="auto"/>
      </w:divBdr>
    </w:div>
    <w:div w:id="1347515680">
      <w:bodyDiv w:val="1"/>
      <w:marLeft w:val="0"/>
      <w:marRight w:val="0"/>
      <w:marTop w:val="0"/>
      <w:marBottom w:val="0"/>
      <w:divBdr>
        <w:top w:val="none" w:sz="0" w:space="0" w:color="auto"/>
        <w:left w:val="none" w:sz="0" w:space="0" w:color="auto"/>
        <w:bottom w:val="none" w:sz="0" w:space="0" w:color="auto"/>
        <w:right w:val="none" w:sz="0" w:space="0" w:color="auto"/>
      </w:divBdr>
    </w:div>
    <w:div w:id="1347561215">
      <w:bodyDiv w:val="1"/>
      <w:marLeft w:val="0"/>
      <w:marRight w:val="0"/>
      <w:marTop w:val="0"/>
      <w:marBottom w:val="0"/>
      <w:divBdr>
        <w:top w:val="none" w:sz="0" w:space="0" w:color="auto"/>
        <w:left w:val="none" w:sz="0" w:space="0" w:color="auto"/>
        <w:bottom w:val="none" w:sz="0" w:space="0" w:color="auto"/>
        <w:right w:val="none" w:sz="0" w:space="0" w:color="auto"/>
      </w:divBdr>
    </w:div>
    <w:div w:id="1347561814">
      <w:bodyDiv w:val="1"/>
      <w:marLeft w:val="0"/>
      <w:marRight w:val="0"/>
      <w:marTop w:val="0"/>
      <w:marBottom w:val="0"/>
      <w:divBdr>
        <w:top w:val="none" w:sz="0" w:space="0" w:color="auto"/>
        <w:left w:val="none" w:sz="0" w:space="0" w:color="auto"/>
        <w:bottom w:val="none" w:sz="0" w:space="0" w:color="auto"/>
        <w:right w:val="none" w:sz="0" w:space="0" w:color="auto"/>
      </w:divBdr>
    </w:div>
    <w:div w:id="1347638056">
      <w:bodyDiv w:val="1"/>
      <w:marLeft w:val="0"/>
      <w:marRight w:val="0"/>
      <w:marTop w:val="0"/>
      <w:marBottom w:val="0"/>
      <w:divBdr>
        <w:top w:val="none" w:sz="0" w:space="0" w:color="auto"/>
        <w:left w:val="none" w:sz="0" w:space="0" w:color="auto"/>
        <w:bottom w:val="none" w:sz="0" w:space="0" w:color="auto"/>
        <w:right w:val="none" w:sz="0" w:space="0" w:color="auto"/>
      </w:divBdr>
    </w:div>
    <w:div w:id="1347714083">
      <w:bodyDiv w:val="1"/>
      <w:marLeft w:val="0"/>
      <w:marRight w:val="0"/>
      <w:marTop w:val="0"/>
      <w:marBottom w:val="0"/>
      <w:divBdr>
        <w:top w:val="none" w:sz="0" w:space="0" w:color="auto"/>
        <w:left w:val="none" w:sz="0" w:space="0" w:color="auto"/>
        <w:bottom w:val="none" w:sz="0" w:space="0" w:color="auto"/>
        <w:right w:val="none" w:sz="0" w:space="0" w:color="auto"/>
      </w:divBdr>
    </w:div>
    <w:div w:id="1347754923">
      <w:bodyDiv w:val="1"/>
      <w:marLeft w:val="0"/>
      <w:marRight w:val="0"/>
      <w:marTop w:val="0"/>
      <w:marBottom w:val="0"/>
      <w:divBdr>
        <w:top w:val="none" w:sz="0" w:space="0" w:color="auto"/>
        <w:left w:val="none" w:sz="0" w:space="0" w:color="auto"/>
        <w:bottom w:val="none" w:sz="0" w:space="0" w:color="auto"/>
        <w:right w:val="none" w:sz="0" w:space="0" w:color="auto"/>
      </w:divBdr>
    </w:div>
    <w:div w:id="1348023853">
      <w:bodyDiv w:val="1"/>
      <w:marLeft w:val="0"/>
      <w:marRight w:val="0"/>
      <w:marTop w:val="0"/>
      <w:marBottom w:val="0"/>
      <w:divBdr>
        <w:top w:val="none" w:sz="0" w:space="0" w:color="auto"/>
        <w:left w:val="none" w:sz="0" w:space="0" w:color="auto"/>
        <w:bottom w:val="none" w:sz="0" w:space="0" w:color="auto"/>
        <w:right w:val="none" w:sz="0" w:space="0" w:color="auto"/>
      </w:divBdr>
    </w:div>
    <w:div w:id="1348171221">
      <w:bodyDiv w:val="1"/>
      <w:marLeft w:val="0"/>
      <w:marRight w:val="0"/>
      <w:marTop w:val="0"/>
      <w:marBottom w:val="0"/>
      <w:divBdr>
        <w:top w:val="none" w:sz="0" w:space="0" w:color="auto"/>
        <w:left w:val="none" w:sz="0" w:space="0" w:color="auto"/>
        <w:bottom w:val="none" w:sz="0" w:space="0" w:color="auto"/>
        <w:right w:val="none" w:sz="0" w:space="0" w:color="auto"/>
      </w:divBdr>
    </w:div>
    <w:div w:id="1348286002">
      <w:bodyDiv w:val="1"/>
      <w:marLeft w:val="0"/>
      <w:marRight w:val="0"/>
      <w:marTop w:val="0"/>
      <w:marBottom w:val="0"/>
      <w:divBdr>
        <w:top w:val="none" w:sz="0" w:space="0" w:color="auto"/>
        <w:left w:val="none" w:sz="0" w:space="0" w:color="auto"/>
        <w:bottom w:val="none" w:sz="0" w:space="0" w:color="auto"/>
        <w:right w:val="none" w:sz="0" w:space="0" w:color="auto"/>
      </w:divBdr>
    </w:div>
    <w:div w:id="1348290292">
      <w:bodyDiv w:val="1"/>
      <w:marLeft w:val="0"/>
      <w:marRight w:val="0"/>
      <w:marTop w:val="0"/>
      <w:marBottom w:val="0"/>
      <w:divBdr>
        <w:top w:val="none" w:sz="0" w:space="0" w:color="auto"/>
        <w:left w:val="none" w:sz="0" w:space="0" w:color="auto"/>
        <w:bottom w:val="none" w:sz="0" w:space="0" w:color="auto"/>
        <w:right w:val="none" w:sz="0" w:space="0" w:color="auto"/>
      </w:divBdr>
    </w:div>
    <w:div w:id="1348366560">
      <w:bodyDiv w:val="1"/>
      <w:marLeft w:val="0"/>
      <w:marRight w:val="0"/>
      <w:marTop w:val="0"/>
      <w:marBottom w:val="0"/>
      <w:divBdr>
        <w:top w:val="none" w:sz="0" w:space="0" w:color="auto"/>
        <w:left w:val="none" w:sz="0" w:space="0" w:color="auto"/>
        <w:bottom w:val="none" w:sz="0" w:space="0" w:color="auto"/>
        <w:right w:val="none" w:sz="0" w:space="0" w:color="auto"/>
      </w:divBdr>
    </w:div>
    <w:div w:id="1348406764">
      <w:bodyDiv w:val="1"/>
      <w:marLeft w:val="0"/>
      <w:marRight w:val="0"/>
      <w:marTop w:val="0"/>
      <w:marBottom w:val="0"/>
      <w:divBdr>
        <w:top w:val="none" w:sz="0" w:space="0" w:color="auto"/>
        <w:left w:val="none" w:sz="0" w:space="0" w:color="auto"/>
        <w:bottom w:val="none" w:sz="0" w:space="0" w:color="auto"/>
        <w:right w:val="none" w:sz="0" w:space="0" w:color="auto"/>
      </w:divBdr>
    </w:div>
    <w:div w:id="1348479509">
      <w:bodyDiv w:val="1"/>
      <w:marLeft w:val="0"/>
      <w:marRight w:val="0"/>
      <w:marTop w:val="0"/>
      <w:marBottom w:val="0"/>
      <w:divBdr>
        <w:top w:val="none" w:sz="0" w:space="0" w:color="auto"/>
        <w:left w:val="none" w:sz="0" w:space="0" w:color="auto"/>
        <w:bottom w:val="none" w:sz="0" w:space="0" w:color="auto"/>
        <w:right w:val="none" w:sz="0" w:space="0" w:color="auto"/>
      </w:divBdr>
    </w:div>
    <w:div w:id="1348487821">
      <w:bodyDiv w:val="1"/>
      <w:marLeft w:val="0"/>
      <w:marRight w:val="0"/>
      <w:marTop w:val="0"/>
      <w:marBottom w:val="0"/>
      <w:divBdr>
        <w:top w:val="none" w:sz="0" w:space="0" w:color="auto"/>
        <w:left w:val="none" w:sz="0" w:space="0" w:color="auto"/>
        <w:bottom w:val="none" w:sz="0" w:space="0" w:color="auto"/>
        <w:right w:val="none" w:sz="0" w:space="0" w:color="auto"/>
      </w:divBdr>
    </w:div>
    <w:div w:id="1348870601">
      <w:bodyDiv w:val="1"/>
      <w:marLeft w:val="0"/>
      <w:marRight w:val="0"/>
      <w:marTop w:val="0"/>
      <w:marBottom w:val="0"/>
      <w:divBdr>
        <w:top w:val="none" w:sz="0" w:space="0" w:color="auto"/>
        <w:left w:val="none" w:sz="0" w:space="0" w:color="auto"/>
        <w:bottom w:val="none" w:sz="0" w:space="0" w:color="auto"/>
        <w:right w:val="none" w:sz="0" w:space="0" w:color="auto"/>
      </w:divBdr>
    </w:div>
    <w:div w:id="1349021618">
      <w:bodyDiv w:val="1"/>
      <w:marLeft w:val="0"/>
      <w:marRight w:val="0"/>
      <w:marTop w:val="0"/>
      <w:marBottom w:val="0"/>
      <w:divBdr>
        <w:top w:val="none" w:sz="0" w:space="0" w:color="auto"/>
        <w:left w:val="none" w:sz="0" w:space="0" w:color="auto"/>
        <w:bottom w:val="none" w:sz="0" w:space="0" w:color="auto"/>
        <w:right w:val="none" w:sz="0" w:space="0" w:color="auto"/>
      </w:divBdr>
    </w:div>
    <w:div w:id="1349061268">
      <w:bodyDiv w:val="1"/>
      <w:marLeft w:val="0"/>
      <w:marRight w:val="0"/>
      <w:marTop w:val="0"/>
      <w:marBottom w:val="0"/>
      <w:divBdr>
        <w:top w:val="none" w:sz="0" w:space="0" w:color="auto"/>
        <w:left w:val="none" w:sz="0" w:space="0" w:color="auto"/>
        <w:bottom w:val="none" w:sz="0" w:space="0" w:color="auto"/>
        <w:right w:val="none" w:sz="0" w:space="0" w:color="auto"/>
      </w:divBdr>
    </w:div>
    <w:div w:id="1349211027">
      <w:bodyDiv w:val="1"/>
      <w:marLeft w:val="0"/>
      <w:marRight w:val="0"/>
      <w:marTop w:val="0"/>
      <w:marBottom w:val="0"/>
      <w:divBdr>
        <w:top w:val="none" w:sz="0" w:space="0" w:color="auto"/>
        <w:left w:val="none" w:sz="0" w:space="0" w:color="auto"/>
        <w:bottom w:val="none" w:sz="0" w:space="0" w:color="auto"/>
        <w:right w:val="none" w:sz="0" w:space="0" w:color="auto"/>
      </w:divBdr>
    </w:div>
    <w:div w:id="1349941047">
      <w:bodyDiv w:val="1"/>
      <w:marLeft w:val="0"/>
      <w:marRight w:val="0"/>
      <w:marTop w:val="0"/>
      <w:marBottom w:val="0"/>
      <w:divBdr>
        <w:top w:val="none" w:sz="0" w:space="0" w:color="auto"/>
        <w:left w:val="none" w:sz="0" w:space="0" w:color="auto"/>
        <w:bottom w:val="none" w:sz="0" w:space="0" w:color="auto"/>
        <w:right w:val="none" w:sz="0" w:space="0" w:color="auto"/>
      </w:divBdr>
    </w:div>
    <w:div w:id="1350256486">
      <w:bodyDiv w:val="1"/>
      <w:marLeft w:val="0"/>
      <w:marRight w:val="0"/>
      <w:marTop w:val="0"/>
      <w:marBottom w:val="0"/>
      <w:divBdr>
        <w:top w:val="none" w:sz="0" w:space="0" w:color="auto"/>
        <w:left w:val="none" w:sz="0" w:space="0" w:color="auto"/>
        <w:bottom w:val="none" w:sz="0" w:space="0" w:color="auto"/>
        <w:right w:val="none" w:sz="0" w:space="0" w:color="auto"/>
      </w:divBdr>
    </w:div>
    <w:div w:id="1350330890">
      <w:bodyDiv w:val="1"/>
      <w:marLeft w:val="0"/>
      <w:marRight w:val="0"/>
      <w:marTop w:val="0"/>
      <w:marBottom w:val="0"/>
      <w:divBdr>
        <w:top w:val="none" w:sz="0" w:space="0" w:color="auto"/>
        <w:left w:val="none" w:sz="0" w:space="0" w:color="auto"/>
        <w:bottom w:val="none" w:sz="0" w:space="0" w:color="auto"/>
        <w:right w:val="none" w:sz="0" w:space="0" w:color="auto"/>
      </w:divBdr>
    </w:div>
    <w:div w:id="1350333528">
      <w:bodyDiv w:val="1"/>
      <w:marLeft w:val="0"/>
      <w:marRight w:val="0"/>
      <w:marTop w:val="0"/>
      <w:marBottom w:val="0"/>
      <w:divBdr>
        <w:top w:val="none" w:sz="0" w:space="0" w:color="auto"/>
        <w:left w:val="none" w:sz="0" w:space="0" w:color="auto"/>
        <w:bottom w:val="none" w:sz="0" w:space="0" w:color="auto"/>
        <w:right w:val="none" w:sz="0" w:space="0" w:color="auto"/>
      </w:divBdr>
    </w:div>
    <w:div w:id="1350519779">
      <w:bodyDiv w:val="1"/>
      <w:marLeft w:val="0"/>
      <w:marRight w:val="0"/>
      <w:marTop w:val="0"/>
      <w:marBottom w:val="0"/>
      <w:divBdr>
        <w:top w:val="none" w:sz="0" w:space="0" w:color="auto"/>
        <w:left w:val="none" w:sz="0" w:space="0" w:color="auto"/>
        <w:bottom w:val="none" w:sz="0" w:space="0" w:color="auto"/>
        <w:right w:val="none" w:sz="0" w:space="0" w:color="auto"/>
      </w:divBdr>
    </w:div>
    <w:div w:id="1350569772">
      <w:bodyDiv w:val="1"/>
      <w:marLeft w:val="0"/>
      <w:marRight w:val="0"/>
      <w:marTop w:val="0"/>
      <w:marBottom w:val="0"/>
      <w:divBdr>
        <w:top w:val="none" w:sz="0" w:space="0" w:color="auto"/>
        <w:left w:val="none" w:sz="0" w:space="0" w:color="auto"/>
        <w:bottom w:val="none" w:sz="0" w:space="0" w:color="auto"/>
        <w:right w:val="none" w:sz="0" w:space="0" w:color="auto"/>
      </w:divBdr>
    </w:div>
    <w:div w:id="1350639343">
      <w:bodyDiv w:val="1"/>
      <w:marLeft w:val="0"/>
      <w:marRight w:val="0"/>
      <w:marTop w:val="0"/>
      <w:marBottom w:val="0"/>
      <w:divBdr>
        <w:top w:val="none" w:sz="0" w:space="0" w:color="auto"/>
        <w:left w:val="none" w:sz="0" w:space="0" w:color="auto"/>
        <w:bottom w:val="none" w:sz="0" w:space="0" w:color="auto"/>
        <w:right w:val="none" w:sz="0" w:space="0" w:color="auto"/>
      </w:divBdr>
    </w:div>
    <w:div w:id="1350838437">
      <w:bodyDiv w:val="1"/>
      <w:marLeft w:val="0"/>
      <w:marRight w:val="0"/>
      <w:marTop w:val="0"/>
      <w:marBottom w:val="0"/>
      <w:divBdr>
        <w:top w:val="none" w:sz="0" w:space="0" w:color="auto"/>
        <w:left w:val="none" w:sz="0" w:space="0" w:color="auto"/>
        <w:bottom w:val="none" w:sz="0" w:space="0" w:color="auto"/>
        <w:right w:val="none" w:sz="0" w:space="0" w:color="auto"/>
      </w:divBdr>
    </w:div>
    <w:div w:id="1351175336">
      <w:bodyDiv w:val="1"/>
      <w:marLeft w:val="0"/>
      <w:marRight w:val="0"/>
      <w:marTop w:val="0"/>
      <w:marBottom w:val="0"/>
      <w:divBdr>
        <w:top w:val="none" w:sz="0" w:space="0" w:color="auto"/>
        <w:left w:val="none" w:sz="0" w:space="0" w:color="auto"/>
        <w:bottom w:val="none" w:sz="0" w:space="0" w:color="auto"/>
        <w:right w:val="none" w:sz="0" w:space="0" w:color="auto"/>
      </w:divBdr>
    </w:div>
    <w:div w:id="1351180573">
      <w:bodyDiv w:val="1"/>
      <w:marLeft w:val="0"/>
      <w:marRight w:val="0"/>
      <w:marTop w:val="0"/>
      <w:marBottom w:val="0"/>
      <w:divBdr>
        <w:top w:val="none" w:sz="0" w:space="0" w:color="auto"/>
        <w:left w:val="none" w:sz="0" w:space="0" w:color="auto"/>
        <w:bottom w:val="none" w:sz="0" w:space="0" w:color="auto"/>
        <w:right w:val="none" w:sz="0" w:space="0" w:color="auto"/>
      </w:divBdr>
    </w:div>
    <w:div w:id="1351224540">
      <w:bodyDiv w:val="1"/>
      <w:marLeft w:val="0"/>
      <w:marRight w:val="0"/>
      <w:marTop w:val="0"/>
      <w:marBottom w:val="0"/>
      <w:divBdr>
        <w:top w:val="none" w:sz="0" w:space="0" w:color="auto"/>
        <w:left w:val="none" w:sz="0" w:space="0" w:color="auto"/>
        <w:bottom w:val="none" w:sz="0" w:space="0" w:color="auto"/>
        <w:right w:val="none" w:sz="0" w:space="0" w:color="auto"/>
      </w:divBdr>
    </w:div>
    <w:div w:id="1351226532">
      <w:bodyDiv w:val="1"/>
      <w:marLeft w:val="0"/>
      <w:marRight w:val="0"/>
      <w:marTop w:val="0"/>
      <w:marBottom w:val="0"/>
      <w:divBdr>
        <w:top w:val="none" w:sz="0" w:space="0" w:color="auto"/>
        <w:left w:val="none" w:sz="0" w:space="0" w:color="auto"/>
        <w:bottom w:val="none" w:sz="0" w:space="0" w:color="auto"/>
        <w:right w:val="none" w:sz="0" w:space="0" w:color="auto"/>
      </w:divBdr>
    </w:div>
    <w:div w:id="1351226597">
      <w:bodyDiv w:val="1"/>
      <w:marLeft w:val="0"/>
      <w:marRight w:val="0"/>
      <w:marTop w:val="0"/>
      <w:marBottom w:val="0"/>
      <w:divBdr>
        <w:top w:val="none" w:sz="0" w:space="0" w:color="auto"/>
        <w:left w:val="none" w:sz="0" w:space="0" w:color="auto"/>
        <w:bottom w:val="none" w:sz="0" w:space="0" w:color="auto"/>
        <w:right w:val="none" w:sz="0" w:space="0" w:color="auto"/>
      </w:divBdr>
    </w:div>
    <w:div w:id="1351450595">
      <w:bodyDiv w:val="1"/>
      <w:marLeft w:val="0"/>
      <w:marRight w:val="0"/>
      <w:marTop w:val="0"/>
      <w:marBottom w:val="0"/>
      <w:divBdr>
        <w:top w:val="none" w:sz="0" w:space="0" w:color="auto"/>
        <w:left w:val="none" w:sz="0" w:space="0" w:color="auto"/>
        <w:bottom w:val="none" w:sz="0" w:space="0" w:color="auto"/>
        <w:right w:val="none" w:sz="0" w:space="0" w:color="auto"/>
      </w:divBdr>
    </w:div>
    <w:div w:id="1351837963">
      <w:bodyDiv w:val="1"/>
      <w:marLeft w:val="0"/>
      <w:marRight w:val="0"/>
      <w:marTop w:val="0"/>
      <w:marBottom w:val="0"/>
      <w:divBdr>
        <w:top w:val="none" w:sz="0" w:space="0" w:color="auto"/>
        <w:left w:val="none" w:sz="0" w:space="0" w:color="auto"/>
        <w:bottom w:val="none" w:sz="0" w:space="0" w:color="auto"/>
        <w:right w:val="none" w:sz="0" w:space="0" w:color="auto"/>
      </w:divBdr>
    </w:div>
    <w:div w:id="1352487732">
      <w:bodyDiv w:val="1"/>
      <w:marLeft w:val="0"/>
      <w:marRight w:val="0"/>
      <w:marTop w:val="0"/>
      <w:marBottom w:val="0"/>
      <w:divBdr>
        <w:top w:val="none" w:sz="0" w:space="0" w:color="auto"/>
        <w:left w:val="none" w:sz="0" w:space="0" w:color="auto"/>
        <w:bottom w:val="none" w:sz="0" w:space="0" w:color="auto"/>
        <w:right w:val="none" w:sz="0" w:space="0" w:color="auto"/>
      </w:divBdr>
    </w:div>
    <w:div w:id="1352488559">
      <w:bodyDiv w:val="1"/>
      <w:marLeft w:val="0"/>
      <w:marRight w:val="0"/>
      <w:marTop w:val="0"/>
      <w:marBottom w:val="0"/>
      <w:divBdr>
        <w:top w:val="none" w:sz="0" w:space="0" w:color="auto"/>
        <w:left w:val="none" w:sz="0" w:space="0" w:color="auto"/>
        <w:bottom w:val="none" w:sz="0" w:space="0" w:color="auto"/>
        <w:right w:val="none" w:sz="0" w:space="0" w:color="auto"/>
      </w:divBdr>
    </w:div>
    <w:div w:id="1352729165">
      <w:bodyDiv w:val="1"/>
      <w:marLeft w:val="0"/>
      <w:marRight w:val="0"/>
      <w:marTop w:val="0"/>
      <w:marBottom w:val="0"/>
      <w:divBdr>
        <w:top w:val="none" w:sz="0" w:space="0" w:color="auto"/>
        <w:left w:val="none" w:sz="0" w:space="0" w:color="auto"/>
        <w:bottom w:val="none" w:sz="0" w:space="0" w:color="auto"/>
        <w:right w:val="none" w:sz="0" w:space="0" w:color="auto"/>
      </w:divBdr>
    </w:div>
    <w:div w:id="1353188002">
      <w:bodyDiv w:val="1"/>
      <w:marLeft w:val="0"/>
      <w:marRight w:val="0"/>
      <w:marTop w:val="0"/>
      <w:marBottom w:val="0"/>
      <w:divBdr>
        <w:top w:val="none" w:sz="0" w:space="0" w:color="auto"/>
        <w:left w:val="none" w:sz="0" w:space="0" w:color="auto"/>
        <w:bottom w:val="none" w:sz="0" w:space="0" w:color="auto"/>
        <w:right w:val="none" w:sz="0" w:space="0" w:color="auto"/>
      </w:divBdr>
    </w:div>
    <w:div w:id="1353414502">
      <w:bodyDiv w:val="1"/>
      <w:marLeft w:val="0"/>
      <w:marRight w:val="0"/>
      <w:marTop w:val="0"/>
      <w:marBottom w:val="0"/>
      <w:divBdr>
        <w:top w:val="none" w:sz="0" w:space="0" w:color="auto"/>
        <w:left w:val="none" w:sz="0" w:space="0" w:color="auto"/>
        <w:bottom w:val="none" w:sz="0" w:space="0" w:color="auto"/>
        <w:right w:val="none" w:sz="0" w:space="0" w:color="auto"/>
      </w:divBdr>
    </w:div>
    <w:div w:id="1353534269">
      <w:bodyDiv w:val="1"/>
      <w:marLeft w:val="0"/>
      <w:marRight w:val="0"/>
      <w:marTop w:val="0"/>
      <w:marBottom w:val="0"/>
      <w:divBdr>
        <w:top w:val="none" w:sz="0" w:space="0" w:color="auto"/>
        <w:left w:val="none" w:sz="0" w:space="0" w:color="auto"/>
        <w:bottom w:val="none" w:sz="0" w:space="0" w:color="auto"/>
        <w:right w:val="none" w:sz="0" w:space="0" w:color="auto"/>
      </w:divBdr>
    </w:div>
    <w:div w:id="1353650944">
      <w:bodyDiv w:val="1"/>
      <w:marLeft w:val="0"/>
      <w:marRight w:val="0"/>
      <w:marTop w:val="0"/>
      <w:marBottom w:val="0"/>
      <w:divBdr>
        <w:top w:val="none" w:sz="0" w:space="0" w:color="auto"/>
        <w:left w:val="none" w:sz="0" w:space="0" w:color="auto"/>
        <w:bottom w:val="none" w:sz="0" w:space="0" w:color="auto"/>
        <w:right w:val="none" w:sz="0" w:space="0" w:color="auto"/>
      </w:divBdr>
    </w:div>
    <w:div w:id="1353803290">
      <w:bodyDiv w:val="1"/>
      <w:marLeft w:val="0"/>
      <w:marRight w:val="0"/>
      <w:marTop w:val="0"/>
      <w:marBottom w:val="0"/>
      <w:divBdr>
        <w:top w:val="none" w:sz="0" w:space="0" w:color="auto"/>
        <w:left w:val="none" w:sz="0" w:space="0" w:color="auto"/>
        <w:bottom w:val="none" w:sz="0" w:space="0" w:color="auto"/>
        <w:right w:val="none" w:sz="0" w:space="0" w:color="auto"/>
      </w:divBdr>
    </w:div>
    <w:div w:id="1353843910">
      <w:bodyDiv w:val="1"/>
      <w:marLeft w:val="0"/>
      <w:marRight w:val="0"/>
      <w:marTop w:val="0"/>
      <w:marBottom w:val="0"/>
      <w:divBdr>
        <w:top w:val="none" w:sz="0" w:space="0" w:color="auto"/>
        <w:left w:val="none" w:sz="0" w:space="0" w:color="auto"/>
        <w:bottom w:val="none" w:sz="0" w:space="0" w:color="auto"/>
        <w:right w:val="none" w:sz="0" w:space="0" w:color="auto"/>
      </w:divBdr>
    </w:div>
    <w:div w:id="1353846772">
      <w:bodyDiv w:val="1"/>
      <w:marLeft w:val="0"/>
      <w:marRight w:val="0"/>
      <w:marTop w:val="0"/>
      <w:marBottom w:val="0"/>
      <w:divBdr>
        <w:top w:val="none" w:sz="0" w:space="0" w:color="auto"/>
        <w:left w:val="none" w:sz="0" w:space="0" w:color="auto"/>
        <w:bottom w:val="none" w:sz="0" w:space="0" w:color="auto"/>
        <w:right w:val="none" w:sz="0" w:space="0" w:color="auto"/>
      </w:divBdr>
    </w:div>
    <w:div w:id="1353873389">
      <w:bodyDiv w:val="1"/>
      <w:marLeft w:val="0"/>
      <w:marRight w:val="0"/>
      <w:marTop w:val="0"/>
      <w:marBottom w:val="0"/>
      <w:divBdr>
        <w:top w:val="none" w:sz="0" w:space="0" w:color="auto"/>
        <w:left w:val="none" w:sz="0" w:space="0" w:color="auto"/>
        <w:bottom w:val="none" w:sz="0" w:space="0" w:color="auto"/>
        <w:right w:val="none" w:sz="0" w:space="0" w:color="auto"/>
      </w:divBdr>
    </w:div>
    <w:div w:id="1354108937">
      <w:bodyDiv w:val="1"/>
      <w:marLeft w:val="0"/>
      <w:marRight w:val="0"/>
      <w:marTop w:val="0"/>
      <w:marBottom w:val="0"/>
      <w:divBdr>
        <w:top w:val="none" w:sz="0" w:space="0" w:color="auto"/>
        <w:left w:val="none" w:sz="0" w:space="0" w:color="auto"/>
        <w:bottom w:val="none" w:sz="0" w:space="0" w:color="auto"/>
        <w:right w:val="none" w:sz="0" w:space="0" w:color="auto"/>
      </w:divBdr>
    </w:div>
    <w:div w:id="1354191543">
      <w:bodyDiv w:val="1"/>
      <w:marLeft w:val="0"/>
      <w:marRight w:val="0"/>
      <w:marTop w:val="0"/>
      <w:marBottom w:val="0"/>
      <w:divBdr>
        <w:top w:val="none" w:sz="0" w:space="0" w:color="auto"/>
        <w:left w:val="none" w:sz="0" w:space="0" w:color="auto"/>
        <w:bottom w:val="none" w:sz="0" w:space="0" w:color="auto"/>
        <w:right w:val="none" w:sz="0" w:space="0" w:color="auto"/>
      </w:divBdr>
    </w:div>
    <w:div w:id="1354384100">
      <w:bodyDiv w:val="1"/>
      <w:marLeft w:val="0"/>
      <w:marRight w:val="0"/>
      <w:marTop w:val="0"/>
      <w:marBottom w:val="0"/>
      <w:divBdr>
        <w:top w:val="none" w:sz="0" w:space="0" w:color="auto"/>
        <w:left w:val="none" w:sz="0" w:space="0" w:color="auto"/>
        <w:bottom w:val="none" w:sz="0" w:space="0" w:color="auto"/>
        <w:right w:val="none" w:sz="0" w:space="0" w:color="auto"/>
      </w:divBdr>
    </w:div>
    <w:div w:id="1354652298">
      <w:bodyDiv w:val="1"/>
      <w:marLeft w:val="0"/>
      <w:marRight w:val="0"/>
      <w:marTop w:val="0"/>
      <w:marBottom w:val="0"/>
      <w:divBdr>
        <w:top w:val="none" w:sz="0" w:space="0" w:color="auto"/>
        <w:left w:val="none" w:sz="0" w:space="0" w:color="auto"/>
        <w:bottom w:val="none" w:sz="0" w:space="0" w:color="auto"/>
        <w:right w:val="none" w:sz="0" w:space="0" w:color="auto"/>
      </w:divBdr>
    </w:div>
    <w:div w:id="1355109836">
      <w:bodyDiv w:val="1"/>
      <w:marLeft w:val="0"/>
      <w:marRight w:val="0"/>
      <w:marTop w:val="0"/>
      <w:marBottom w:val="0"/>
      <w:divBdr>
        <w:top w:val="none" w:sz="0" w:space="0" w:color="auto"/>
        <w:left w:val="none" w:sz="0" w:space="0" w:color="auto"/>
        <w:bottom w:val="none" w:sz="0" w:space="0" w:color="auto"/>
        <w:right w:val="none" w:sz="0" w:space="0" w:color="auto"/>
      </w:divBdr>
    </w:div>
    <w:div w:id="1355350080">
      <w:bodyDiv w:val="1"/>
      <w:marLeft w:val="0"/>
      <w:marRight w:val="0"/>
      <w:marTop w:val="0"/>
      <w:marBottom w:val="0"/>
      <w:divBdr>
        <w:top w:val="none" w:sz="0" w:space="0" w:color="auto"/>
        <w:left w:val="none" w:sz="0" w:space="0" w:color="auto"/>
        <w:bottom w:val="none" w:sz="0" w:space="0" w:color="auto"/>
        <w:right w:val="none" w:sz="0" w:space="0" w:color="auto"/>
      </w:divBdr>
    </w:div>
    <w:div w:id="1355419344">
      <w:bodyDiv w:val="1"/>
      <w:marLeft w:val="0"/>
      <w:marRight w:val="0"/>
      <w:marTop w:val="0"/>
      <w:marBottom w:val="0"/>
      <w:divBdr>
        <w:top w:val="none" w:sz="0" w:space="0" w:color="auto"/>
        <w:left w:val="none" w:sz="0" w:space="0" w:color="auto"/>
        <w:bottom w:val="none" w:sz="0" w:space="0" w:color="auto"/>
        <w:right w:val="none" w:sz="0" w:space="0" w:color="auto"/>
      </w:divBdr>
    </w:div>
    <w:div w:id="1355613223">
      <w:bodyDiv w:val="1"/>
      <w:marLeft w:val="0"/>
      <w:marRight w:val="0"/>
      <w:marTop w:val="0"/>
      <w:marBottom w:val="0"/>
      <w:divBdr>
        <w:top w:val="none" w:sz="0" w:space="0" w:color="auto"/>
        <w:left w:val="none" w:sz="0" w:space="0" w:color="auto"/>
        <w:bottom w:val="none" w:sz="0" w:space="0" w:color="auto"/>
        <w:right w:val="none" w:sz="0" w:space="0" w:color="auto"/>
      </w:divBdr>
    </w:div>
    <w:div w:id="1355686846">
      <w:bodyDiv w:val="1"/>
      <w:marLeft w:val="0"/>
      <w:marRight w:val="0"/>
      <w:marTop w:val="0"/>
      <w:marBottom w:val="0"/>
      <w:divBdr>
        <w:top w:val="none" w:sz="0" w:space="0" w:color="auto"/>
        <w:left w:val="none" w:sz="0" w:space="0" w:color="auto"/>
        <w:bottom w:val="none" w:sz="0" w:space="0" w:color="auto"/>
        <w:right w:val="none" w:sz="0" w:space="0" w:color="auto"/>
      </w:divBdr>
    </w:div>
    <w:div w:id="1355694866">
      <w:bodyDiv w:val="1"/>
      <w:marLeft w:val="0"/>
      <w:marRight w:val="0"/>
      <w:marTop w:val="0"/>
      <w:marBottom w:val="0"/>
      <w:divBdr>
        <w:top w:val="none" w:sz="0" w:space="0" w:color="auto"/>
        <w:left w:val="none" w:sz="0" w:space="0" w:color="auto"/>
        <w:bottom w:val="none" w:sz="0" w:space="0" w:color="auto"/>
        <w:right w:val="none" w:sz="0" w:space="0" w:color="auto"/>
      </w:divBdr>
    </w:div>
    <w:div w:id="1355763695">
      <w:bodyDiv w:val="1"/>
      <w:marLeft w:val="0"/>
      <w:marRight w:val="0"/>
      <w:marTop w:val="0"/>
      <w:marBottom w:val="0"/>
      <w:divBdr>
        <w:top w:val="none" w:sz="0" w:space="0" w:color="auto"/>
        <w:left w:val="none" w:sz="0" w:space="0" w:color="auto"/>
        <w:bottom w:val="none" w:sz="0" w:space="0" w:color="auto"/>
        <w:right w:val="none" w:sz="0" w:space="0" w:color="auto"/>
      </w:divBdr>
    </w:div>
    <w:div w:id="1356007322">
      <w:bodyDiv w:val="1"/>
      <w:marLeft w:val="0"/>
      <w:marRight w:val="0"/>
      <w:marTop w:val="0"/>
      <w:marBottom w:val="0"/>
      <w:divBdr>
        <w:top w:val="none" w:sz="0" w:space="0" w:color="auto"/>
        <w:left w:val="none" w:sz="0" w:space="0" w:color="auto"/>
        <w:bottom w:val="none" w:sz="0" w:space="0" w:color="auto"/>
        <w:right w:val="none" w:sz="0" w:space="0" w:color="auto"/>
      </w:divBdr>
    </w:div>
    <w:div w:id="1356299471">
      <w:bodyDiv w:val="1"/>
      <w:marLeft w:val="0"/>
      <w:marRight w:val="0"/>
      <w:marTop w:val="0"/>
      <w:marBottom w:val="0"/>
      <w:divBdr>
        <w:top w:val="none" w:sz="0" w:space="0" w:color="auto"/>
        <w:left w:val="none" w:sz="0" w:space="0" w:color="auto"/>
        <w:bottom w:val="none" w:sz="0" w:space="0" w:color="auto"/>
        <w:right w:val="none" w:sz="0" w:space="0" w:color="auto"/>
      </w:divBdr>
    </w:div>
    <w:div w:id="1356420597">
      <w:bodyDiv w:val="1"/>
      <w:marLeft w:val="0"/>
      <w:marRight w:val="0"/>
      <w:marTop w:val="0"/>
      <w:marBottom w:val="0"/>
      <w:divBdr>
        <w:top w:val="none" w:sz="0" w:space="0" w:color="auto"/>
        <w:left w:val="none" w:sz="0" w:space="0" w:color="auto"/>
        <w:bottom w:val="none" w:sz="0" w:space="0" w:color="auto"/>
        <w:right w:val="none" w:sz="0" w:space="0" w:color="auto"/>
      </w:divBdr>
    </w:div>
    <w:div w:id="1356465229">
      <w:bodyDiv w:val="1"/>
      <w:marLeft w:val="0"/>
      <w:marRight w:val="0"/>
      <w:marTop w:val="0"/>
      <w:marBottom w:val="0"/>
      <w:divBdr>
        <w:top w:val="none" w:sz="0" w:space="0" w:color="auto"/>
        <w:left w:val="none" w:sz="0" w:space="0" w:color="auto"/>
        <w:bottom w:val="none" w:sz="0" w:space="0" w:color="auto"/>
        <w:right w:val="none" w:sz="0" w:space="0" w:color="auto"/>
      </w:divBdr>
    </w:div>
    <w:div w:id="1356614330">
      <w:bodyDiv w:val="1"/>
      <w:marLeft w:val="0"/>
      <w:marRight w:val="0"/>
      <w:marTop w:val="0"/>
      <w:marBottom w:val="0"/>
      <w:divBdr>
        <w:top w:val="none" w:sz="0" w:space="0" w:color="auto"/>
        <w:left w:val="none" w:sz="0" w:space="0" w:color="auto"/>
        <w:bottom w:val="none" w:sz="0" w:space="0" w:color="auto"/>
        <w:right w:val="none" w:sz="0" w:space="0" w:color="auto"/>
      </w:divBdr>
    </w:div>
    <w:div w:id="1356812472">
      <w:bodyDiv w:val="1"/>
      <w:marLeft w:val="0"/>
      <w:marRight w:val="0"/>
      <w:marTop w:val="0"/>
      <w:marBottom w:val="0"/>
      <w:divBdr>
        <w:top w:val="none" w:sz="0" w:space="0" w:color="auto"/>
        <w:left w:val="none" w:sz="0" w:space="0" w:color="auto"/>
        <w:bottom w:val="none" w:sz="0" w:space="0" w:color="auto"/>
        <w:right w:val="none" w:sz="0" w:space="0" w:color="auto"/>
      </w:divBdr>
    </w:div>
    <w:div w:id="1357150390">
      <w:bodyDiv w:val="1"/>
      <w:marLeft w:val="0"/>
      <w:marRight w:val="0"/>
      <w:marTop w:val="0"/>
      <w:marBottom w:val="0"/>
      <w:divBdr>
        <w:top w:val="none" w:sz="0" w:space="0" w:color="auto"/>
        <w:left w:val="none" w:sz="0" w:space="0" w:color="auto"/>
        <w:bottom w:val="none" w:sz="0" w:space="0" w:color="auto"/>
        <w:right w:val="none" w:sz="0" w:space="0" w:color="auto"/>
      </w:divBdr>
    </w:div>
    <w:div w:id="1357150729">
      <w:bodyDiv w:val="1"/>
      <w:marLeft w:val="0"/>
      <w:marRight w:val="0"/>
      <w:marTop w:val="0"/>
      <w:marBottom w:val="0"/>
      <w:divBdr>
        <w:top w:val="none" w:sz="0" w:space="0" w:color="auto"/>
        <w:left w:val="none" w:sz="0" w:space="0" w:color="auto"/>
        <w:bottom w:val="none" w:sz="0" w:space="0" w:color="auto"/>
        <w:right w:val="none" w:sz="0" w:space="0" w:color="auto"/>
      </w:divBdr>
    </w:div>
    <w:div w:id="1357151971">
      <w:bodyDiv w:val="1"/>
      <w:marLeft w:val="0"/>
      <w:marRight w:val="0"/>
      <w:marTop w:val="0"/>
      <w:marBottom w:val="0"/>
      <w:divBdr>
        <w:top w:val="none" w:sz="0" w:space="0" w:color="auto"/>
        <w:left w:val="none" w:sz="0" w:space="0" w:color="auto"/>
        <w:bottom w:val="none" w:sz="0" w:space="0" w:color="auto"/>
        <w:right w:val="none" w:sz="0" w:space="0" w:color="auto"/>
      </w:divBdr>
    </w:div>
    <w:div w:id="1357540385">
      <w:bodyDiv w:val="1"/>
      <w:marLeft w:val="0"/>
      <w:marRight w:val="0"/>
      <w:marTop w:val="0"/>
      <w:marBottom w:val="0"/>
      <w:divBdr>
        <w:top w:val="none" w:sz="0" w:space="0" w:color="auto"/>
        <w:left w:val="none" w:sz="0" w:space="0" w:color="auto"/>
        <w:bottom w:val="none" w:sz="0" w:space="0" w:color="auto"/>
        <w:right w:val="none" w:sz="0" w:space="0" w:color="auto"/>
      </w:divBdr>
    </w:div>
    <w:div w:id="1357734200">
      <w:bodyDiv w:val="1"/>
      <w:marLeft w:val="0"/>
      <w:marRight w:val="0"/>
      <w:marTop w:val="0"/>
      <w:marBottom w:val="0"/>
      <w:divBdr>
        <w:top w:val="none" w:sz="0" w:space="0" w:color="auto"/>
        <w:left w:val="none" w:sz="0" w:space="0" w:color="auto"/>
        <w:bottom w:val="none" w:sz="0" w:space="0" w:color="auto"/>
        <w:right w:val="none" w:sz="0" w:space="0" w:color="auto"/>
      </w:divBdr>
    </w:div>
    <w:div w:id="1358041416">
      <w:bodyDiv w:val="1"/>
      <w:marLeft w:val="0"/>
      <w:marRight w:val="0"/>
      <w:marTop w:val="0"/>
      <w:marBottom w:val="0"/>
      <w:divBdr>
        <w:top w:val="none" w:sz="0" w:space="0" w:color="auto"/>
        <w:left w:val="none" w:sz="0" w:space="0" w:color="auto"/>
        <w:bottom w:val="none" w:sz="0" w:space="0" w:color="auto"/>
        <w:right w:val="none" w:sz="0" w:space="0" w:color="auto"/>
      </w:divBdr>
    </w:div>
    <w:div w:id="1358046823">
      <w:bodyDiv w:val="1"/>
      <w:marLeft w:val="0"/>
      <w:marRight w:val="0"/>
      <w:marTop w:val="0"/>
      <w:marBottom w:val="0"/>
      <w:divBdr>
        <w:top w:val="none" w:sz="0" w:space="0" w:color="auto"/>
        <w:left w:val="none" w:sz="0" w:space="0" w:color="auto"/>
        <w:bottom w:val="none" w:sz="0" w:space="0" w:color="auto"/>
        <w:right w:val="none" w:sz="0" w:space="0" w:color="auto"/>
      </w:divBdr>
    </w:div>
    <w:div w:id="1358118279">
      <w:bodyDiv w:val="1"/>
      <w:marLeft w:val="0"/>
      <w:marRight w:val="0"/>
      <w:marTop w:val="0"/>
      <w:marBottom w:val="0"/>
      <w:divBdr>
        <w:top w:val="none" w:sz="0" w:space="0" w:color="auto"/>
        <w:left w:val="none" w:sz="0" w:space="0" w:color="auto"/>
        <w:bottom w:val="none" w:sz="0" w:space="0" w:color="auto"/>
        <w:right w:val="none" w:sz="0" w:space="0" w:color="auto"/>
      </w:divBdr>
    </w:div>
    <w:div w:id="1358123646">
      <w:bodyDiv w:val="1"/>
      <w:marLeft w:val="0"/>
      <w:marRight w:val="0"/>
      <w:marTop w:val="0"/>
      <w:marBottom w:val="0"/>
      <w:divBdr>
        <w:top w:val="none" w:sz="0" w:space="0" w:color="auto"/>
        <w:left w:val="none" w:sz="0" w:space="0" w:color="auto"/>
        <w:bottom w:val="none" w:sz="0" w:space="0" w:color="auto"/>
        <w:right w:val="none" w:sz="0" w:space="0" w:color="auto"/>
      </w:divBdr>
    </w:div>
    <w:div w:id="1358189991">
      <w:bodyDiv w:val="1"/>
      <w:marLeft w:val="0"/>
      <w:marRight w:val="0"/>
      <w:marTop w:val="0"/>
      <w:marBottom w:val="0"/>
      <w:divBdr>
        <w:top w:val="none" w:sz="0" w:space="0" w:color="auto"/>
        <w:left w:val="none" w:sz="0" w:space="0" w:color="auto"/>
        <w:bottom w:val="none" w:sz="0" w:space="0" w:color="auto"/>
        <w:right w:val="none" w:sz="0" w:space="0" w:color="auto"/>
      </w:divBdr>
    </w:div>
    <w:div w:id="1358507041">
      <w:bodyDiv w:val="1"/>
      <w:marLeft w:val="0"/>
      <w:marRight w:val="0"/>
      <w:marTop w:val="0"/>
      <w:marBottom w:val="0"/>
      <w:divBdr>
        <w:top w:val="none" w:sz="0" w:space="0" w:color="auto"/>
        <w:left w:val="none" w:sz="0" w:space="0" w:color="auto"/>
        <w:bottom w:val="none" w:sz="0" w:space="0" w:color="auto"/>
        <w:right w:val="none" w:sz="0" w:space="0" w:color="auto"/>
      </w:divBdr>
    </w:div>
    <w:div w:id="1358655965">
      <w:bodyDiv w:val="1"/>
      <w:marLeft w:val="0"/>
      <w:marRight w:val="0"/>
      <w:marTop w:val="0"/>
      <w:marBottom w:val="0"/>
      <w:divBdr>
        <w:top w:val="none" w:sz="0" w:space="0" w:color="auto"/>
        <w:left w:val="none" w:sz="0" w:space="0" w:color="auto"/>
        <w:bottom w:val="none" w:sz="0" w:space="0" w:color="auto"/>
        <w:right w:val="none" w:sz="0" w:space="0" w:color="auto"/>
      </w:divBdr>
    </w:div>
    <w:div w:id="1359088753">
      <w:bodyDiv w:val="1"/>
      <w:marLeft w:val="0"/>
      <w:marRight w:val="0"/>
      <w:marTop w:val="0"/>
      <w:marBottom w:val="0"/>
      <w:divBdr>
        <w:top w:val="none" w:sz="0" w:space="0" w:color="auto"/>
        <w:left w:val="none" w:sz="0" w:space="0" w:color="auto"/>
        <w:bottom w:val="none" w:sz="0" w:space="0" w:color="auto"/>
        <w:right w:val="none" w:sz="0" w:space="0" w:color="auto"/>
      </w:divBdr>
    </w:div>
    <w:div w:id="1359156369">
      <w:bodyDiv w:val="1"/>
      <w:marLeft w:val="0"/>
      <w:marRight w:val="0"/>
      <w:marTop w:val="0"/>
      <w:marBottom w:val="0"/>
      <w:divBdr>
        <w:top w:val="none" w:sz="0" w:space="0" w:color="auto"/>
        <w:left w:val="none" w:sz="0" w:space="0" w:color="auto"/>
        <w:bottom w:val="none" w:sz="0" w:space="0" w:color="auto"/>
        <w:right w:val="none" w:sz="0" w:space="0" w:color="auto"/>
      </w:divBdr>
    </w:div>
    <w:div w:id="1359509492">
      <w:bodyDiv w:val="1"/>
      <w:marLeft w:val="0"/>
      <w:marRight w:val="0"/>
      <w:marTop w:val="0"/>
      <w:marBottom w:val="0"/>
      <w:divBdr>
        <w:top w:val="none" w:sz="0" w:space="0" w:color="auto"/>
        <w:left w:val="none" w:sz="0" w:space="0" w:color="auto"/>
        <w:bottom w:val="none" w:sz="0" w:space="0" w:color="auto"/>
        <w:right w:val="none" w:sz="0" w:space="0" w:color="auto"/>
      </w:divBdr>
    </w:div>
    <w:div w:id="1359547930">
      <w:bodyDiv w:val="1"/>
      <w:marLeft w:val="0"/>
      <w:marRight w:val="0"/>
      <w:marTop w:val="0"/>
      <w:marBottom w:val="0"/>
      <w:divBdr>
        <w:top w:val="none" w:sz="0" w:space="0" w:color="auto"/>
        <w:left w:val="none" w:sz="0" w:space="0" w:color="auto"/>
        <w:bottom w:val="none" w:sz="0" w:space="0" w:color="auto"/>
        <w:right w:val="none" w:sz="0" w:space="0" w:color="auto"/>
      </w:divBdr>
    </w:div>
    <w:div w:id="1359620205">
      <w:bodyDiv w:val="1"/>
      <w:marLeft w:val="0"/>
      <w:marRight w:val="0"/>
      <w:marTop w:val="0"/>
      <w:marBottom w:val="0"/>
      <w:divBdr>
        <w:top w:val="none" w:sz="0" w:space="0" w:color="auto"/>
        <w:left w:val="none" w:sz="0" w:space="0" w:color="auto"/>
        <w:bottom w:val="none" w:sz="0" w:space="0" w:color="auto"/>
        <w:right w:val="none" w:sz="0" w:space="0" w:color="auto"/>
      </w:divBdr>
    </w:div>
    <w:div w:id="1359815606">
      <w:bodyDiv w:val="1"/>
      <w:marLeft w:val="0"/>
      <w:marRight w:val="0"/>
      <w:marTop w:val="0"/>
      <w:marBottom w:val="0"/>
      <w:divBdr>
        <w:top w:val="none" w:sz="0" w:space="0" w:color="auto"/>
        <w:left w:val="none" w:sz="0" w:space="0" w:color="auto"/>
        <w:bottom w:val="none" w:sz="0" w:space="0" w:color="auto"/>
        <w:right w:val="none" w:sz="0" w:space="0" w:color="auto"/>
      </w:divBdr>
    </w:div>
    <w:div w:id="1359937564">
      <w:bodyDiv w:val="1"/>
      <w:marLeft w:val="0"/>
      <w:marRight w:val="0"/>
      <w:marTop w:val="0"/>
      <w:marBottom w:val="0"/>
      <w:divBdr>
        <w:top w:val="none" w:sz="0" w:space="0" w:color="auto"/>
        <w:left w:val="none" w:sz="0" w:space="0" w:color="auto"/>
        <w:bottom w:val="none" w:sz="0" w:space="0" w:color="auto"/>
        <w:right w:val="none" w:sz="0" w:space="0" w:color="auto"/>
      </w:divBdr>
    </w:div>
    <w:div w:id="1360013716">
      <w:bodyDiv w:val="1"/>
      <w:marLeft w:val="0"/>
      <w:marRight w:val="0"/>
      <w:marTop w:val="0"/>
      <w:marBottom w:val="0"/>
      <w:divBdr>
        <w:top w:val="none" w:sz="0" w:space="0" w:color="auto"/>
        <w:left w:val="none" w:sz="0" w:space="0" w:color="auto"/>
        <w:bottom w:val="none" w:sz="0" w:space="0" w:color="auto"/>
        <w:right w:val="none" w:sz="0" w:space="0" w:color="auto"/>
      </w:divBdr>
    </w:div>
    <w:div w:id="1360084877">
      <w:bodyDiv w:val="1"/>
      <w:marLeft w:val="0"/>
      <w:marRight w:val="0"/>
      <w:marTop w:val="0"/>
      <w:marBottom w:val="0"/>
      <w:divBdr>
        <w:top w:val="none" w:sz="0" w:space="0" w:color="auto"/>
        <w:left w:val="none" w:sz="0" w:space="0" w:color="auto"/>
        <w:bottom w:val="none" w:sz="0" w:space="0" w:color="auto"/>
        <w:right w:val="none" w:sz="0" w:space="0" w:color="auto"/>
      </w:divBdr>
    </w:div>
    <w:div w:id="1360279584">
      <w:bodyDiv w:val="1"/>
      <w:marLeft w:val="0"/>
      <w:marRight w:val="0"/>
      <w:marTop w:val="0"/>
      <w:marBottom w:val="0"/>
      <w:divBdr>
        <w:top w:val="none" w:sz="0" w:space="0" w:color="auto"/>
        <w:left w:val="none" w:sz="0" w:space="0" w:color="auto"/>
        <w:bottom w:val="none" w:sz="0" w:space="0" w:color="auto"/>
        <w:right w:val="none" w:sz="0" w:space="0" w:color="auto"/>
      </w:divBdr>
    </w:div>
    <w:div w:id="1360282898">
      <w:bodyDiv w:val="1"/>
      <w:marLeft w:val="0"/>
      <w:marRight w:val="0"/>
      <w:marTop w:val="0"/>
      <w:marBottom w:val="0"/>
      <w:divBdr>
        <w:top w:val="none" w:sz="0" w:space="0" w:color="auto"/>
        <w:left w:val="none" w:sz="0" w:space="0" w:color="auto"/>
        <w:bottom w:val="none" w:sz="0" w:space="0" w:color="auto"/>
        <w:right w:val="none" w:sz="0" w:space="0" w:color="auto"/>
      </w:divBdr>
    </w:div>
    <w:div w:id="1360357969">
      <w:bodyDiv w:val="1"/>
      <w:marLeft w:val="0"/>
      <w:marRight w:val="0"/>
      <w:marTop w:val="0"/>
      <w:marBottom w:val="0"/>
      <w:divBdr>
        <w:top w:val="none" w:sz="0" w:space="0" w:color="auto"/>
        <w:left w:val="none" w:sz="0" w:space="0" w:color="auto"/>
        <w:bottom w:val="none" w:sz="0" w:space="0" w:color="auto"/>
        <w:right w:val="none" w:sz="0" w:space="0" w:color="auto"/>
      </w:divBdr>
    </w:div>
    <w:div w:id="1360427573">
      <w:bodyDiv w:val="1"/>
      <w:marLeft w:val="0"/>
      <w:marRight w:val="0"/>
      <w:marTop w:val="0"/>
      <w:marBottom w:val="0"/>
      <w:divBdr>
        <w:top w:val="none" w:sz="0" w:space="0" w:color="auto"/>
        <w:left w:val="none" w:sz="0" w:space="0" w:color="auto"/>
        <w:bottom w:val="none" w:sz="0" w:space="0" w:color="auto"/>
        <w:right w:val="none" w:sz="0" w:space="0" w:color="auto"/>
      </w:divBdr>
    </w:div>
    <w:div w:id="1360474862">
      <w:bodyDiv w:val="1"/>
      <w:marLeft w:val="0"/>
      <w:marRight w:val="0"/>
      <w:marTop w:val="0"/>
      <w:marBottom w:val="0"/>
      <w:divBdr>
        <w:top w:val="none" w:sz="0" w:space="0" w:color="auto"/>
        <w:left w:val="none" w:sz="0" w:space="0" w:color="auto"/>
        <w:bottom w:val="none" w:sz="0" w:space="0" w:color="auto"/>
        <w:right w:val="none" w:sz="0" w:space="0" w:color="auto"/>
      </w:divBdr>
    </w:div>
    <w:div w:id="1360547752">
      <w:bodyDiv w:val="1"/>
      <w:marLeft w:val="0"/>
      <w:marRight w:val="0"/>
      <w:marTop w:val="0"/>
      <w:marBottom w:val="0"/>
      <w:divBdr>
        <w:top w:val="none" w:sz="0" w:space="0" w:color="auto"/>
        <w:left w:val="none" w:sz="0" w:space="0" w:color="auto"/>
        <w:bottom w:val="none" w:sz="0" w:space="0" w:color="auto"/>
        <w:right w:val="none" w:sz="0" w:space="0" w:color="auto"/>
      </w:divBdr>
    </w:div>
    <w:div w:id="1360619228">
      <w:bodyDiv w:val="1"/>
      <w:marLeft w:val="0"/>
      <w:marRight w:val="0"/>
      <w:marTop w:val="0"/>
      <w:marBottom w:val="0"/>
      <w:divBdr>
        <w:top w:val="none" w:sz="0" w:space="0" w:color="auto"/>
        <w:left w:val="none" w:sz="0" w:space="0" w:color="auto"/>
        <w:bottom w:val="none" w:sz="0" w:space="0" w:color="auto"/>
        <w:right w:val="none" w:sz="0" w:space="0" w:color="auto"/>
      </w:divBdr>
    </w:div>
    <w:div w:id="1360812191">
      <w:bodyDiv w:val="1"/>
      <w:marLeft w:val="0"/>
      <w:marRight w:val="0"/>
      <w:marTop w:val="0"/>
      <w:marBottom w:val="0"/>
      <w:divBdr>
        <w:top w:val="none" w:sz="0" w:space="0" w:color="auto"/>
        <w:left w:val="none" w:sz="0" w:space="0" w:color="auto"/>
        <w:bottom w:val="none" w:sz="0" w:space="0" w:color="auto"/>
        <w:right w:val="none" w:sz="0" w:space="0" w:color="auto"/>
      </w:divBdr>
    </w:div>
    <w:div w:id="1360855573">
      <w:bodyDiv w:val="1"/>
      <w:marLeft w:val="0"/>
      <w:marRight w:val="0"/>
      <w:marTop w:val="0"/>
      <w:marBottom w:val="0"/>
      <w:divBdr>
        <w:top w:val="none" w:sz="0" w:space="0" w:color="auto"/>
        <w:left w:val="none" w:sz="0" w:space="0" w:color="auto"/>
        <w:bottom w:val="none" w:sz="0" w:space="0" w:color="auto"/>
        <w:right w:val="none" w:sz="0" w:space="0" w:color="auto"/>
      </w:divBdr>
    </w:div>
    <w:div w:id="1360929770">
      <w:bodyDiv w:val="1"/>
      <w:marLeft w:val="0"/>
      <w:marRight w:val="0"/>
      <w:marTop w:val="0"/>
      <w:marBottom w:val="0"/>
      <w:divBdr>
        <w:top w:val="none" w:sz="0" w:space="0" w:color="auto"/>
        <w:left w:val="none" w:sz="0" w:space="0" w:color="auto"/>
        <w:bottom w:val="none" w:sz="0" w:space="0" w:color="auto"/>
        <w:right w:val="none" w:sz="0" w:space="0" w:color="auto"/>
      </w:divBdr>
    </w:div>
    <w:div w:id="1361052919">
      <w:bodyDiv w:val="1"/>
      <w:marLeft w:val="0"/>
      <w:marRight w:val="0"/>
      <w:marTop w:val="0"/>
      <w:marBottom w:val="0"/>
      <w:divBdr>
        <w:top w:val="none" w:sz="0" w:space="0" w:color="auto"/>
        <w:left w:val="none" w:sz="0" w:space="0" w:color="auto"/>
        <w:bottom w:val="none" w:sz="0" w:space="0" w:color="auto"/>
        <w:right w:val="none" w:sz="0" w:space="0" w:color="auto"/>
      </w:divBdr>
    </w:div>
    <w:div w:id="1361126390">
      <w:bodyDiv w:val="1"/>
      <w:marLeft w:val="0"/>
      <w:marRight w:val="0"/>
      <w:marTop w:val="0"/>
      <w:marBottom w:val="0"/>
      <w:divBdr>
        <w:top w:val="none" w:sz="0" w:space="0" w:color="auto"/>
        <w:left w:val="none" w:sz="0" w:space="0" w:color="auto"/>
        <w:bottom w:val="none" w:sz="0" w:space="0" w:color="auto"/>
        <w:right w:val="none" w:sz="0" w:space="0" w:color="auto"/>
      </w:divBdr>
    </w:div>
    <w:div w:id="1361202064">
      <w:bodyDiv w:val="1"/>
      <w:marLeft w:val="0"/>
      <w:marRight w:val="0"/>
      <w:marTop w:val="0"/>
      <w:marBottom w:val="0"/>
      <w:divBdr>
        <w:top w:val="none" w:sz="0" w:space="0" w:color="auto"/>
        <w:left w:val="none" w:sz="0" w:space="0" w:color="auto"/>
        <w:bottom w:val="none" w:sz="0" w:space="0" w:color="auto"/>
        <w:right w:val="none" w:sz="0" w:space="0" w:color="auto"/>
      </w:divBdr>
    </w:div>
    <w:div w:id="1361249589">
      <w:bodyDiv w:val="1"/>
      <w:marLeft w:val="0"/>
      <w:marRight w:val="0"/>
      <w:marTop w:val="0"/>
      <w:marBottom w:val="0"/>
      <w:divBdr>
        <w:top w:val="none" w:sz="0" w:space="0" w:color="auto"/>
        <w:left w:val="none" w:sz="0" w:space="0" w:color="auto"/>
        <w:bottom w:val="none" w:sz="0" w:space="0" w:color="auto"/>
        <w:right w:val="none" w:sz="0" w:space="0" w:color="auto"/>
      </w:divBdr>
    </w:div>
    <w:div w:id="1361711241">
      <w:bodyDiv w:val="1"/>
      <w:marLeft w:val="0"/>
      <w:marRight w:val="0"/>
      <w:marTop w:val="0"/>
      <w:marBottom w:val="0"/>
      <w:divBdr>
        <w:top w:val="none" w:sz="0" w:space="0" w:color="auto"/>
        <w:left w:val="none" w:sz="0" w:space="0" w:color="auto"/>
        <w:bottom w:val="none" w:sz="0" w:space="0" w:color="auto"/>
        <w:right w:val="none" w:sz="0" w:space="0" w:color="auto"/>
      </w:divBdr>
    </w:div>
    <w:div w:id="1361853640">
      <w:bodyDiv w:val="1"/>
      <w:marLeft w:val="0"/>
      <w:marRight w:val="0"/>
      <w:marTop w:val="0"/>
      <w:marBottom w:val="0"/>
      <w:divBdr>
        <w:top w:val="none" w:sz="0" w:space="0" w:color="auto"/>
        <w:left w:val="none" w:sz="0" w:space="0" w:color="auto"/>
        <w:bottom w:val="none" w:sz="0" w:space="0" w:color="auto"/>
        <w:right w:val="none" w:sz="0" w:space="0" w:color="auto"/>
      </w:divBdr>
    </w:div>
    <w:div w:id="1361860600">
      <w:bodyDiv w:val="1"/>
      <w:marLeft w:val="0"/>
      <w:marRight w:val="0"/>
      <w:marTop w:val="0"/>
      <w:marBottom w:val="0"/>
      <w:divBdr>
        <w:top w:val="none" w:sz="0" w:space="0" w:color="auto"/>
        <w:left w:val="none" w:sz="0" w:space="0" w:color="auto"/>
        <w:bottom w:val="none" w:sz="0" w:space="0" w:color="auto"/>
        <w:right w:val="none" w:sz="0" w:space="0" w:color="auto"/>
      </w:divBdr>
    </w:div>
    <w:div w:id="1362053619">
      <w:bodyDiv w:val="1"/>
      <w:marLeft w:val="0"/>
      <w:marRight w:val="0"/>
      <w:marTop w:val="0"/>
      <w:marBottom w:val="0"/>
      <w:divBdr>
        <w:top w:val="none" w:sz="0" w:space="0" w:color="auto"/>
        <w:left w:val="none" w:sz="0" w:space="0" w:color="auto"/>
        <w:bottom w:val="none" w:sz="0" w:space="0" w:color="auto"/>
        <w:right w:val="none" w:sz="0" w:space="0" w:color="auto"/>
      </w:divBdr>
    </w:div>
    <w:div w:id="1362054403">
      <w:bodyDiv w:val="1"/>
      <w:marLeft w:val="0"/>
      <w:marRight w:val="0"/>
      <w:marTop w:val="0"/>
      <w:marBottom w:val="0"/>
      <w:divBdr>
        <w:top w:val="none" w:sz="0" w:space="0" w:color="auto"/>
        <w:left w:val="none" w:sz="0" w:space="0" w:color="auto"/>
        <w:bottom w:val="none" w:sz="0" w:space="0" w:color="auto"/>
        <w:right w:val="none" w:sz="0" w:space="0" w:color="auto"/>
      </w:divBdr>
    </w:div>
    <w:div w:id="1362127322">
      <w:bodyDiv w:val="1"/>
      <w:marLeft w:val="0"/>
      <w:marRight w:val="0"/>
      <w:marTop w:val="0"/>
      <w:marBottom w:val="0"/>
      <w:divBdr>
        <w:top w:val="none" w:sz="0" w:space="0" w:color="auto"/>
        <w:left w:val="none" w:sz="0" w:space="0" w:color="auto"/>
        <w:bottom w:val="none" w:sz="0" w:space="0" w:color="auto"/>
        <w:right w:val="none" w:sz="0" w:space="0" w:color="auto"/>
      </w:divBdr>
    </w:div>
    <w:div w:id="1362433478">
      <w:bodyDiv w:val="1"/>
      <w:marLeft w:val="0"/>
      <w:marRight w:val="0"/>
      <w:marTop w:val="0"/>
      <w:marBottom w:val="0"/>
      <w:divBdr>
        <w:top w:val="none" w:sz="0" w:space="0" w:color="auto"/>
        <w:left w:val="none" w:sz="0" w:space="0" w:color="auto"/>
        <w:bottom w:val="none" w:sz="0" w:space="0" w:color="auto"/>
        <w:right w:val="none" w:sz="0" w:space="0" w:color="auto"/>
      </w:divBdr>
    </w:div>
    <w:div w:id="1362436943">
      <w:bodyDiv w:val="1"/>
      <w:marLeft w:val="0"/>
      <w:marRight w:val="0"/>
      <w:marTop w:val="0"/>
      <w:marBottom w:val="0"/>
      <w:divBdr>
        <w:top w:val="none" w:sz="0" w:space="0" w:color="auto"/>
        <w:left w:val="none" w:sz="0" w:space="0" w:color="auto"/>
        <w:bottom w:val="none" w:sz="0" w:space="0" w:color="auto"/>
        <w:right w:val="none" w:sz="0" w:space="0" w:color="auto"/>
      </w:divBdr>
    </w:div>
    <w:div w:id="1362515034">
      <w:bodyDiv w:val="1"/>
      <w:marLeft w:val="0"/>
      <w:marRight w:val="0"/>
      <w:marTop w:val="0"/>
      <w:marBottom w:val="0"/>
      <w:divBdr>
        <w:top w:val="none" w:sz="0" w:space="0" w:color="auto"/>
        <w:left w:val="none" w:sz="0" w:space="0" w:color="auto"/>
        <w:bottom w:val="none" w:sz="0" w:space="0" w:color="auto"/>
        <w:right w:val="none" w:sz="0" w:space="0" w:color="auto"/>
      </w:divBdr>
    </w:div>
    <w:div w:id="1362585762">
      <w:bodyDiv w:val="1"/>
      <w:marLeft w:val="0"/>
      <w:marRight w:val="0"/>
      <w:marTop w:val="0"/>
      <w:marBottom w:val="0"/>
      <w:divBdr>
        <w:top w:val="none" w:sz="0" w:space="0" w:color="auto"/>
        <w:left w:val="none" w:sz="0" w:space="0" w:color="auto"/>
        <w:bottom w:val="none" w:sz="0" w:space="0" w:color="auto"/>
        <w:right w:val="none" w:sz="0" w:space="0" w:color="auto"/>
      </w:divBdr>
    </w:div>
    <w:div w:id="1362823228">
      <w:bodyDiv w:val="1"/>
      <w:marLeft w:val="0"/>
      <w:marRight w:val="0"/>
      <w:marTop w:val="0"/>
      <w:marBottom w:val="0"/>
      <w:divBdr>
        <w:top w:val="none" w:sz="0" w:space="0" w:color="auto"/>
        <w:left w:val="none" w:sz="0" w:space="0" w:color="auto"/>
        <w:bottom w:val="none" w:sz="0" w:space="0" w:color="auto"/>
        <w:right w:val="none" w:sz="0" w:space="0" w:color="auto"/>
      </w:divBdr>
    </w:div>
    <w:div w:id="1362827899">
      <w:bodyDiv w:val="1"/>
      <w:marLeft w:val="0"/>
      <w:marRight w:val="0"/>
      <w:marTop w:val="0"/>
      <w:marBottom w:val="0"/>
      <w:divBdr>
        <w:top w:val="none" w:sz="0" w:space="0" w:color="auto"/>
        <w:left w:val="none" w:sz="0" w:space="0" w:color="auto"/>
        <w:bottom w:val="none" w:sz="0" w:space="0" w:color="auto"/>
        <w:right w:val="none" w:sz="0" w:space="0" w:color="auto"/>
      </w:divBdr>
    </w:div>
    <w:div w:id="1363047996">
      <w:bodyDiv w:val="1"/>
      <w:marLeft w:val="0"/>
      <w:marRight w:val="0"/>
      <w:marTop w:val="0"/>
      <w:marBottom w:val="0"/>
      <w:divBdr>
        <w:top w:val="none" w:sz="0" w:space="0" w:color="auto"/>
        <w:left w:val="none" w:sz="0" w:space="0" w:color="auto"/>
        <w:bottom w:val="none" w:sz="0" w:space="0" w:color="auto"/>
        <w:right w:val="none" w:sz="0" w:space="0" w:color="auto"/>
      </w:divBdr>
    </w:div>
    <w:div w:id="1363094414">
      <w:bodyDiv w:val="1"/>
      <w:marLeft w:val="0"/>
      <w:marRight w:val="0"/>
      <w:marTop w:val="0"/>
      <w:marBottom w:val="0"/>
      <w:divBdr>
        <w:top w:val="none" w:sz="0" w:space="0" w:color="auto"/>
        <w:left w:val="none" w:sz="0" w:space="0" w:color="auto"/>
        <w:bottom w:val="none" w:sz="0" w:space="0" w:color="auto"/>
        <w:right w:val="none" w:sz="0" w:space="0" w:color="auto"/>
      </w:divBdr>
    </w:div>
    <w:div w:id="1363361541">
      <w:bodyDiv w:val="1"/>
      <w:marLeft w:val="0"/>
      <w:marRight w:val="0"/>
      <w:marTop w:val="0"/>
      <w:marBottom w:val="0"/>
      <w:divBdr>
        <w:top w:val="none" w:sz="0" w:space="0" w:color="auto"/>
        <w:left w:val="none" w:sz="0" w:space="0" w:color="auto"/>
        <w:bottom w:val="none" w:sz="0" w:space="0" w:color="auto"/>
        <w:right w:val="none" w:sz="0" w:space="0" w:color="auto"/>
      </w:divBdr>
    </w:div>
    <w:div w:id="1363478173">
      <w:bodyDiv w:val="1"/>
      <w:marLeft w:val="0"/>
      <w:marRight w:val="0"/>
      <w:marTop w:val="0"/>
      <w:marBottom w:val="0"/>
      <w:divBdr>
        <w:top w:val="none" w:sz="0" w:space="0" w:color="auto"/>
        <w:left w:val="none" w:sz="0" w:space="0" w:color="auto"/>
        <w:bottom w:val="none" w:sz="0" w:space="0" w:color="auto"/>
        <w:right w:val="none" w:sz="0" w:space="0" w:color="auto"/>
      </w:divBdr>
    </w:div>
    <w:div w:id="1363553824">
      <w:bodyDiv w:val="1"/>
      <w:marLeft w:val="0"/>
      <w:marRight w:val="0"/>
      <w:marTop w:val="0"/>
      <w:marBottom w:val="0"/>
      <w:divBdr>
        <w:top w:val="none" w:sz="0" w:space="0" w:color="auto"/>
        <w:left w:val="none" w:sz="0" w:space="0" w:color="auto"/>
        <w:bottom w:val="none" w:sz="0" w:space="0" w:color="auto"/>
        <w:right w:val="none" w:sz="0" w:space="0" w:color="auto"/>
      </w:divBdr>
    </w:div>
    <w:div w:id="1363700822">
      <w:bodyDiv w:val="1"/>
      <w:marLeft w:val="0"/>
      <w:marRight w:val="0"/>
      <w:marTop w:val="0"/>
      <w:marBottom w:val="0"/>
      <w:divBdr>
        <w:top w:val="none" w:sz="0" w:space="0" w:color="auto"/>
        <w:left w:val="none" w:sz="0" w:space="0" w:color="auto"/>
        <w:bottom w:val="none" w:sz="0" w:space="0" w:color="auto"/>
        <w:right w:val="none" w:sz="0" w:space="0" w:color="auto"/>
      </w:divBdr>
    </w:div>
    <w:div w:id="1363826924">
      <w:bodyDiv w:val="1"/>
      <w:marLeft w:val="0"/>
      <w:marRight w:val="0"/>
      <w:marTop w:val="0"/>
      <w:marBottom w:val="0"/>
      <w:divBdr>
        <w:top w:val="none" w:sz="0" w:space="0" w:color="auto"/>
        <w:left w:val="none" w:sz="0" w:space="0" w:color="auto"/>
        <w:bottom w:val="none" w:sz="0" w:space="0" w:color="auto"/>
        <w:right w:val="none" w:sz="0" w:space="0" w:color="auto"/>
      </w:divBdr>
    </w:div>
    <w:div w:id="1363936396">
      <w:bodyDiv w:val="1"/>
      <w:marLeft w:val="0"/>
      <w:marRight w:val="0"/>
      <w:marTop w:val="0"/>
      <w:marBottom w:val="0"/>
      <w:divBdr>
        <w:top w:val="none" w:sz="0" w:space="0" w:color="auto"/>
        <w:left w:val="none" w:sz="0" w:space="0" w:color="auto"/>
        <w:bottom w:val="none" w:sz="0" w:space="0" w:color="auto"/>
        <w:right w:val="none" w:sz="0" w:space="0" w:color="auto"/>
      </w:divBdr>
    </w:div>
    <w:div w:id="1363942687">
      <w:bodyDiv w:val="1"/>
      <w:marLeft w:val="0"/>
      <w:marRight w:val="0"/>
      <w:marTop w:val="0"/>
      <w:marBottom w:val="0"/>
      <w:divBdr>
        <w:top w:val="none" w:sz="0" w:space="0" w:color="auto"/>
        <w:left w:val="none" w:sz="0" w:space="0" w:color="auto"/>
        <w:bottom w:val="none" w:sz="0" w:space="0" w:color="auto"/>
        <w:right w:val="none" w:sz="0" w:space="0" w:color="auto"/>
      </w:divBdr>
    </w:div>
    <w:div w:id="1364018082">
      <w:bodyDiv w:val="1"/>
      <w:marLeft w:val="0"/>
      <w:marRight w:val="0"/>
      <w:marTop w:val="0"/>
      <w:marBottom w:val="0"/>
      <w:divBdr>
        <w:top w:val="none" w:sz="0" w:space="0" w:color="auto"/>
        <w:left w:val="none" w:sz="0" w:space="0" w:color="auto"/>
        <w:bottom w:val="none" w:sz="0" w:space="0" w:color="auto"/>
        <w:right w:val="none" w:sz="0" w:space="0" w:color="auto"/>
      </w:divBdr>
    </w:div>
    <w:div w:id="1364136964">
      <w:bodyDiv w:val="1"/>
      <w:marLeft w:val="0"/>
      <w:marRight w:val="0"/>
      <w:marTop w:val="0"/>
      <w:marBottom w:val="0"/>
      <w:divBdr>
        <w:top w:val="none" w:sz="0" w:space="0" w:color="auto"/>
        <w:left w:val="none" w:sz="0" w:space="0" w:color="auto"/>
        <w:bottom w:val="none" w:sz="0" w:space="0" w:color="auto"/>
        <w:right w:val="none" w:sz="0" w:space="0" w:color="auto"/>
      </w:divBdr>
    </w:div>
    <w:div w:id="1364205684">
      <w:bodyDiv w:val="1"/>
      <w:marLeft w:val="0"/>
      <w:marRight w:val="0"/>
      <w:marTop w:val="0"/>
      <w:marBottom w:val="0"/>
      <w:divBdr>
        <w:top w:val="none" w:sz="0" w:space="0" w:color="auto"/>
        <w:left w:val="none" w:sz="0" w:space="0" w:color="auto"/>
        <w:bottom w:val="none" w:sz="0" w:space="0" w:color="auto"/>
        <w:right w:val="none" w:sz="0" w:space="0" w:color="auto"/>
      </w:divBdr>
    </w:div>
    <w:div w:id="1364400119">
      <w:bodyDiv w:val="1"/>
      <w:marLeft w:val="0"/>
      <w:marRight w:val="0"/>
      <w:marTop w:val="0"/>
      <w:marBottom w:val="0"/>
      <w:divBdr>
        <w:top w:val="none" w:sz="0" w:space="0" w:color="auto"/>
        <w:left w:val="none" w:sz="0" w:space="0" w:color="auto"/>
        <w:bottom w:val="none" w:sz="0" w:space="0" w:color="auto"/>
        <w:right w:val="none" w:sz="0" w:space="0" w:color="auto"/>
      </w:divBdr>
    </w:div>
    <w:div w:id="1364594631">
      <w:bodyDiv w:val="1"/>
      <w:marLeft w:val="0"/>
      <w:marRight w:val="0"/>
      <w:marTop w:val="0"/>
      <w:marBottom w:val="0"/>
      <w:divBdr>
        <w:top w:val="none" w:sz="0" w:space="0" w:color="auto"/>
        <w:left w:val="none" w:sz="0" w:space="0" w:color="auto"/>
        <w:bottom w:val="none" w:sz="0" w:space="0" w:color="auto"/>
        <w:right w:val="none" w:sz="0" w:space="0" w:color="auto"/>
      </w:divBdr>
    </w:div>
    <w:div w:id="1364672443">
      <w:bodyDiv w:val="1"/>
      <w:marLeft w:val="0"/>
      <w:marRight w:val="0"/>
      <w:marTop w:val="0"/>
      <w:marBottom w:val="0"/>
      <w:divBdr>
        <w:top w:val="none" w:sz="0" w:space="0" w:color="auto"/>
        <w:left w:val="none" w:sz="0" w:space="0" w:color="auto"/>
        <w:bottom w:val="none" w:sz="0" w:space="0" w:color="auto"/>
        <w:right w:val="none" w:sz="0" w:space="0" w:color="auto"/>
      </w:divBdr>
    </w:div>
    <w:div w:id="1364748832">
      <w:bodyDiv w:val="1"/>
      <w:marLeft w:val="0"/>
      <w:marRight w:val="0"/>
      <w:marTop w:val="0"/>
      <w:marBottom w:val="0"/>
      <w:divBdr>
        <w:top w:val="none" w:sz="0" w:space="0" w:color="auto"/>
        <w:left w:val="none" w:sz="0" w:space="0" w:color="auto"/>
        <w:bottom w:val="none" w:sz="0" w:space="0" w:color="auto"/>
        <w:right w:val="none" w:sz="0" w:space="0" w:color="auto"/>
      </w:divBdr>
    </w:div>
    <w:div w:id="1364749842">
      <w:bodyDiv w:val="1"/>
      <w:marLeft w:val="0"/>
      <w:marRight w:val="0"/>
      <w:marTop w:val="0"/>
      <w:marBottom w:val="0"/>
      <w:divBdr>
        <w:top w:val="none" w:sz="0" w:space="0" w:color="auto"/>
        <w:left w:val="none" w:sz="0" w:space="0" w:color="auto"/>
        <w:bottom w:val="none" w:sz="0" w:space="0" w:color="auto"/>
        <w:right w:val="none" w:sz="0" w:space="0" w:color="auto"/>
      </w:divBdr>
    </w:div>
    <w:div w:id="1364817760">
      <w:bodyDiv w:val="1"/>
      <w:marLeft w:val="0"/>
      <w:marRight w:val="0"/>
      <w:marTop w:val="0"/>
      <w:marBottom w:val="0"/>
      <w:divBdr>
        <w:top w:val="none" w:sz="0" w:space="0" w:color="auto"/>
        <w:left w:val="none" w:sz="0" w:space="0" w:color="auto"/>
        <w:bottom w:val="none" w:sz="0" w:space="0" w:color="auto"/>
        <w:right w:val="none" w:sz="0" w:space="0" w:color="auto"/>
      </w:divBdr>
    </w:div>
    <w:div w:id="1364939308">
      <w:bodyDiv w:val="1"/>
      <w:marLeft w:val="0"/>
      <w:marRight w:val="0"/>
      <w:marTop w:val="0"/>
      <w:marBottom w:val="0"/>
      <w:divBdr>
        <w:top w:val="none" w:sz="0" w:space="0" w:color="auto"/>
        <w:left w:val="none" w:sz="0" w:space="0" w:color="auto"/>
        <w:bottom w:val="none" w:sz="0" w:space="0" w:color="auto"/>
        <w:right w:val="none" w:sz="0" w:space="0" w:color="auto"/>
      </w:divBdr>
    </w:div>
    <w:div w:id="1364986387">
      <w:bodyDiv w:val="1"/>
      <w:marLeft w:val="0"/>
      <w:marRight w:val="0"/>
      <w:marTop w:val="0"/>
      <w:marBottom w:val="0"/>
      <w:divBdr>
        <w:top w:val="none" w:sz="0" w:space="0" w:color="auto"/>
        <w:left w:val="none" w:sz="0" w:space="0" w:color="auto"/>
        <w:bottom w:val="none" w:sz="0" w:space="0" w:color="auto"/>
        <w:right w:val="none" w:sz="0" w:space="0" w:color="auto"/>
      </w:divBdr>
    </w:div>
    <w:div w:id="1365206739">
      <w:bodyDiv w:val="1"/>
      <w:marLeft w:val="0"/>
      <w:marRight w:val="0"/>
      <w:marTop w:val="0"/>
      <w:marBottom w:val="0"/>
      <w:divBdr>
        <w:top w:val="none" w:sz="0" w:space="0" w:color="auto"/>
        <w:left w:val="none" w:sz="0" w:space="0" w:color="auto"/>
        <w:bottom w:val="none" w:sz="0" w:space="0" w:color="auto"/>
        <w:right w:val="none" w:sz="0" w:space="0" w:color="auto"/>
      </w:divBdr>
    </w:div>
    <w:div w:id="1365246989">
      <w:bodyDiv w:val="1"/>
      <w:marLeft w:val="0"/>
      <w:marRight w:val="0"/>
      <w:marTop w:val="0"/>
      <w:marBottom w:val="0"/>
      <w:divBdr>
        <w:top w:val="none" w:sz="0" w:space="0" w:color="auto"/>
        <w:left w:val="none" w:sz="0" w:space="0" w:color="auto"/>
        <w:bottom w:val="none" w:sz="0" w:space="0" w:color="auto"/>
        <w:right w:val="none" w:sz="0" w:space="0" w:color="auto"/>
      </w:divBdr>
    </w:div>
    <w:div w:id="1365329853">
      <w:bodyDiv w:val="1"/>
      <w:marLeft w:val="0"/>
      <w:marRight w:val="0"/>
      <w:marTop w:val="0"/>
      <w:marBottom w:val="0"/>
      <w:divBdr>
        <w:top w:val="none" w:sz="0" w:space="0" w:color="auto"/>
        <w:left w:val="none" w:sz="0" w:space="0" w:color="auto"/>
        <w:bottom w:val="none" w:sz="0" w:space="0" w:color="auto"/>
        <w:right w:val="none" w:sz="0" w:space="0" w:color="auto"/>
      </w:divBdr>
    </w:div>
    <w:div w:id="1365599902">
      <w:bodyDiv w:val="1"/>
      <w:marLeft w:val="0"/>
      <w:marRight w:val="0"/>
      <w:marTop w:val="0"/>
      <w:marBottom w:val="0"/>
      <w:divBdr>
        <w:top w:val="none" w:sz="0" w:space="0" w:color="auto"/>
        <w:left w:val="none" w:sz="0" w:space="0" w:color="auto"/>
        <w:bottom w:val="none" w:sz="0" w:space="0" w:color="auto"/>
        <w:right w:val="none" w:sz="0" w:space="0" w:color="auto"/>
      </w:divBdr>
    </w:div>
    <w:div w:id="1365666791">
      <w:bodyDiv w:val="1"/>
      <w:marLeft w:val="0"/>
      <w:marRight w:val="0"/>
      <w:marTop w:val="0"/>
      <w:marBottom w:val="0"/>
      <w:divBdr>
        <w:top w:val="none" w:sz="0" w:space="0" w:color="auto"/>
        <w:left w:val="none" w:sz="0" w:space="0" w:color="auto"/>
        <w:bottom w:val="none" w:sz="0" w:space="0" w:color="auto"/>
        <w:right w:val="none" w:sz="0" w:space="0" w:color="auto"/>
      </w:divBdr>
    </w:div>
    <w:div w:id="1365788656">
      <w:bodyDiv w:val="1"/>
      <w:marLeft w:val="0"/>
      <w:marRight w:val="0"/>
      <w:marTop w:val="0"/>
      <w:marBottom w:val="0"/>
      <w:divBdr>
        <w:top w:val="none" w:sz="0" w:space="0" w:color="auto"/>
        <w:left w:val="none" w:sz="0" w:space="0" w:color="auto"/>
        <w:bottom w:val="none" w:sz="0" w:space="0" w:color="auto"/>
        <w:right w:val="none" w:sz="0" w:space="0" w:color="auto"/>
      </w:divBdr>
    </w:div>
    <w:div w:id="1365790150">
      <w:bodyDiv w:val="1"/>
      <w:marLeft w:val="0"/>
      <w:marRight w:val="0"/>
      <w:marTop w:val="0"/>
      <w:marBottom w:val="0"/>
      <w:divBdr>
        <w:top w:val="none" w:sz="0" w:space="0" w:color="auto"/>
        <w:left w:val="none" w:sz="0" w:space="0" w:color="auto"/>
        <w:bottom w:val="none" w:sz="0" w:space="0" w:color="auto"/>
        <w:right w:val="none" w:sz="0" w:space="0" w:color="auto"/>
      </w:divBdr>
    </w:div>
    <w:div w:id="1366059240">
      <w:bodyDiv w:val="1"/>
      <w:marLeft w:val="0"/>
      <w:marRight w:val="0"/>
      <w:marTop w:val="0"/>
      <w:marBottom w:val="0"/>
      <w:divBdr>
        <w:top w:val="none" w:sz="0" w:space="0" w:color="auto"/>
        <w:left w:val="none" w:sz="0" w:space="0" w:color="auto"/>
        <w:bottom w:val="none" w:sz="0" w:space="0" w:color="auto"/>
        <w:right w:val="none" w:sz="0" w:space="0" w:color="auto"/>
      </w:divBdr>
    </w:div>
    <w:div w:id="1366176073">
      <w:bodyDiv w:val="1"/>
      <w:marLeft w:val="0"/>
      <w:marRight w:val="0"/>
      <w:marTop w:val="0"/>
      <w:marBottom w:val="0"/>
      <w:divBdr>
        <w:top w:val="none" w:sz="0" w:space="0" w:color="auto"/>
        <w:left w:val="none" w:sz="0" w:space="0" w:color="auto"/>
        <w:bottom w:val="none" w:sz="0" w:space="0" w:color="auto"/>
        <w:right w:val="none" w:sz="0" w:space="0" w:color="auto"/>
      </w:divBdr>
    </w:div>
    <w:div w:id="1366364117">
      <w:bodyDiv w:val="1"/>
      <w:marLeft w:val="0"/>
      <w:marRight w:val="0"/>
      <w:marTop w:val="0"/>
      <w:marBottom w:val="0"/>
      <w:divBdr>
        <w:top w:val="none" w:sz="0" w:space="0" w:color="auto"/>
        <w:left w:val="none" w:sz="0" w:space="0" w:color="auto"/>
        <w:bottom w:val="none" w:sz="0" w:space="0" w:color="auto"/>
        <w:right w:val="none" w:sz="0" w:space="0" w:color="auto"/>
      </w:divBdr>
    </w:div>
    <w:div w:id="1366446514">
      <w:bodyDiv w:val="1"/>
      <w:marLeft w:val="0"/>
      <w:marRight w:val="0"/>
      <w:marTop w:val="0"/>
      <w:marBottom w:val="0"/>
      <w:divBdr>
        <w:top w:val="none" w:sz="0" w:space="0" w:color="auto"/>
        <w:left w:val="none" w:sz="0" w:space="0" w:color="auto"/>
        <w:bottom w:val="none" w:sz="0" w:space="0" w:color="auto"/>
        <w:right w:val="none" w:sz="0" w:space="0" w:color="auto"/>
      </w:divBdr>
    </w:div>
    <w:div w:id="1366713496">
      <w:bodyDiv w:val="1"/>
      <w:marLeft w:val="0"/>
      <w:marRight w:val="0"/>
      <w:marTop w:val="0"/>
      <w:marBottom w:val="0"/>
      <w:divBdr>
        <w:top w:val="none" w:sz="0" w:space="0" w:color="auto"/>
        <w:left w:val="none" w:sz="0" w:space="0" w:color="auto"/>
        <w:bottom w:val="none" w:sz="0" w:space="0" w:color="auto"/>
        <w:right w:val="none" w:sz="0" w:space="0" w:color="auto"/>
      </w:divBdr>
    </w:div>
    <w:div w:id="1366828259">
      <w:bodyDiv w:val="1"/>
      <w:marLeft w:val="0"/>
      <w:marRight w:val="0"/>
      <w:marTop w:val="0"/>
      <w:marBottom w:val="0"/>
      <w:divBdr>
        <w:top w:val="none" w:sz="0" w:space="0" w:color="auto"/>
        <w:left w:val="none" w:sz="0" w:space="0" w:color="auto"/>
        <w:bottom w:val="none" w:sz="0" w:space="0" w:color="auto"/>
        <w:right w:val="none" w:sz="0" w:space="0" w:color="auto"/>
      </w:divBdr>
    </w:div>
    <w:div w:id="1367022257">
      <w:bodyDiv w:val="1"/>
      <w:marLeft w:val="0"/>
      <w:marRight w:val="0"/>
      <w:marTop w:val="0"/>
      <w:marBottom w:val="0"/>
      <w:divBdr>
        <w:top w:val="none" w:sz="0" w:space="0" w:color="auto"/>
        <w:left w:val="none" w:sz="0" w:space="0" w:color="auto"/>
        <w:bottom w:val="none" w:sz="0" w:space="0" w:color="auto"/>
        <w:right w:val="none" w:sz="0" w:space="0" w:color="auto"/>
      </w:divBdr>
    </w:div>
    <w:div w:id="1367098331">
      <w:bodyDiv w:val="1"/>
      <w:marLeft w:val="0"/>
      <w:marRight w:val="0"/>
      <w:marTop w:val="0"/>
      <w:marBottom w:val="0"/>
      <w:divBdr>
        <w:top w:val="none" w:sz="0" w:space="0" w:color="auto"/>
        <w:left w:val="none" w:sz="0" w:space="0" w:color="auto"/>
        <w:bottom w:val="none" w:sz="0" w:space="0" w:color="auto"/>
        <w:right w:val="none" w:sz="0" w:space="0" w:color="auto"/>
      </w:divBdr>
    </w:div>
    <w:div w:id="1367102924">
      <w:bodyDiv w:val="1"/>
      <w:marLeft w:val="0"/>
      <w:marRight w:val="0"/>
      <w:marTop w:val="0"/>
      <w:marBottom w:val="0"/>
      <w:divBdr>
        <w:top w:val="none" w:sz="0" w:space="0" w:color="auto"/>
        <w:left w:val="none" w:sz="0" w:space="0" w:color="auto"/>
        <w:bottom w:val="none" w:sz="0" w:space="0" w:color="auto"/>
        <w:right w:val="none" w:sz="0" w:space="0" w:color="auto"/>
      </w:divBdr>
    </w:div>
    <w:div w:id="1367170547">
      <w:bodyDiv w:val="1"/>
      <w:marLeft w:val="0"/>
      <w:marRight w:val="0"/>
      <w:marTop w:val="0"/>
      <w:marBottom w:val="0"/>
      <w:divBdr>
        <w:top w:val="none" w:sz="0" w:space="0" w:color="auto"/>
        <w:left w:val="none" w:sz="0" w:space="0" w:color="auto"/>
        <w:bottom w:val="none" w:sz="0" w:space="0" w:color="auto"/>
        <w:right w:val="none" w:sz="0" w:space="0" w:color="auto"/>
      </w:divBdr>
    </w:div>
    <w:div w:id="1367219692">
      <w:bodyDiv w:val="1"/>
      <w:marLeft w:val="0"/>
      <w:marRight w:val="0"/>
      <w:marTop w:val="0"/>
      <w:marBottom w:val="0"/>
      <w:divBdr>
        <w:top w:val="none" w:sz="0" w:space="0" w:color="auto"/>
        <w:left w:val="none" w:sz="0" w:space="0" w:color="auto"/>
        <w:bottom w:val="none" w:sz="0" w:space="0" w:color="auto"/>
        <w:right w:val="none" w:sz="0" w:space="0" w:color="auto"/>
      </w:divBdr>
    </w:div>
    <w:div w:id="1367556790">
      <w:bodyDiv w:val="1"/>
      <w:marLeft w:val="0"/>
      <w:marRight w:val="0"/>
      <w:marTop w:val="0"/>
      <w:marBottom w:val="0"/>
      <w:divBdr>
        <w:top w:val="none" w:sz="0" w:space="0" w:color="auto"/>
        <w:left w:val="none" w:sz="0" w:space="0" w:color="auto"/>
        <w:bottom w:val="none" w:sz="0" w:space="0" w:color="auto"/>
        <w:right w:val="none" w:sz="0" w:space="0" w:color="auto"/>
      </w:divBdr>
    </w:div>
    <w:div w:id="1367683374">
      <w:bodyDiv w:val="1"/>
      <w:marLeft w:val="0"/>
      <w:marRight w:val="0"/>
      <w:marTop w:val="0"/>
      <w:marBottom w:val="0"/>
      <w:divBdr>
        <w:top w:val="none" w:sz="0" w:space="0" w:color="auto"/>
        <w:left w:val="none" w:sz="0" w:space="0" w:color="auto"/>
        <w:bottom w:val="none" w:sz="0" w:space="0" w:color="auto"/>
        <w:right w:val="none" w:sz="0" w:space="0" w:color="auto"/>
      </w:divBdr>
    </w:div>
    <w:div w:id="1367755857">
      <w:bodyDiv w:val="1"/>
      <w:marLeft w:val="0"/>
      <w:marRight w:val="0"/>
      <w:marTop w:val="0"/>
      <w:marBottom w:val="0"/>
      <w:divBdr>
        <w:top w:val="none" w:sz="0" w:space="0" w:color="auto"/>
        <w:left w:val="none" w:sz="0" w:space="0" w:color="auto"/>
        <w:bottom w:val="none" w:sz="0" w:space="0" w:color="auto"/>
        <w:right w:val="none" w:sz="0" w:space="0" w:color="auto"/>
      </w:divBdr>
    </w:div>
    <w:div w:id="1367828222">
      <w:bodyDiv w:val="1"/>
      <w:marLeft w:val="0"/>
      <w:marRight w:val="0"/>
      <w:marTop w:val="0"/>
      <w:marBottom w:val="0"/>
      <w:divBdr>
        <w:top w:val="none" w:sz="0" w:space="0" w:color="auto"/>
        <w:left w:val="none" w:sz="0" w:space="0" w:color="auto"/>
        <w:bottom w:val="none" w:sz="0" w:space="0" w:color="auto"/>
        <w:right w:val="none" w:sz="0" w:space="0" w:color="auto"/>
      </w:divBdr>
    </w:div>
    <w:div w:id="1367870090">
      <w:bodyDiv w:val="1"/>
      <w:marLeft w:val="0"/>
      <w:marRight w:val="0"/>
      <w:marTop w:val="0"/>
      <w:marBottom w:val="0"/>
      <w:divBdr>
        <w:top w:val="none" w:sz="0" w:space="0" w:color="auto"/>
        <w:left w:val="none" w:sz="0" w:space="0" w:color="auto"/>
        <w:bottom w:val="none" w:sz="0" w:space="0" w:color="auto"/>
        <w:right w:val="none" w:sz="0" w:space="0" w:color="auto"/>
      </w:divBdr>
    </w:div>
    <w:div w:id="1367870990">
      <w:bodyDiv w:val="1"/>
      <w:marLeft w:val="0"/>
      <w:marRight w:val="0"/>
      <w:marTop w:val="0"/>
      <w:marBottom w:val="0"/>
      <w:divBdr>
        <w:top w:val="none" w:sz="0" w:space="0" w:color="auto"/>
        <w:left w:val="none" w:sz="0" w:space="0" w:color="auto"/>
        <w:bottom w:val="none" w:sz="0" w:space="0" w:color="auto"/>
        <w:right w:val="none" w:sz="0" w:space="0" w:color="auto"/>
      </w:divBdr>
    </w:div>
    <w:div w:id="1368094706">
      <w:bodyDiv w:val="1"/>
      <w:marLeft w:val="0"/>
      <w:marRight w:val="0"/>
      <w:marTop w:val="0"/>
      <w:marBottom w:val="0"/>
      <w:divBdr>
        <w:top w:val="none" w:sz="0" w:space="0" w:color="auto"/>
        <w:left w:val="none" w:sz="0" w:space="0" w:color="auto"/>
        <w:bottom w:val="none" w:sz="0" w:space="0" w:color="auto"/>
        <w:right w:val="none" w:sz="0" w:space="0" w:color="auto"/>
      </w:divBdr>
    </w:div>
    <w:div w:id="1368138448">
      <w:bodyDiv w:val="1"/>
      <w:marLeft w:val="0"/>
      <w:marRight w:val="0"/>
      <w:marTop w:val="0"/>
      <w:marBottom w:val="0"/>
      <w:divBdr>
        <w:top w:val="none" w:sz="0" w:space="0" w:color="auto"/>
        <w:left w:val="none" w:sz="0" w:space="0" w:color="auto"/>
        <w:bottom w:val="none" w:sz="0" w:space="0" w:color="auto"/>
        <w:right w:val="none" w:sz="0" w:space="0" w:color="auto"/>
      </w:divBdr>
    </w:div>
    <w:div w:id="1368485201">
      <w:bodyDiv w:val="1"/>
      <w:marLeft w:val="0"/>
      <w:marRight w:val="0"/>
      <w:marTop w:val="0"/>
      <w:marBottom w:val="0"/>
      <w:divBdr>
        <w:top w:val="none" w:sz="0" w:space="0" w:color="auto"/>
        <w:left w:val="none" w:sz="0" w:space="0" w:color="auto"/>
        <w:bottom w:val="none" w:sz="0" w:space="0" w:color="auto"/>
        <w:right w:val="none" w:sz="0" w:space="0" w:color="auto"/>
      </w:divBdr>
    </w:div>
    <w:div w:id="1368532635">
      <w:bodyDiv w:val="1"/>
      <w:marLeft w:val="0"/>
      <w:marRight w:val="0"/>
      <w:marTop w:val="0"/>
      <w:marBottom w:val="0"/>
      <w:divBdr>
        <w:top w:val="none" w:sz="0" w:space="0" w:color="auto"/>
        <w:left w:val="none" w:sz="0" w:space="0" w:color="auto"/>
        <w:bottom w:val="none" w:sz="0" w:space="0" w:color="auto"/>
        <w:right w:val="none" w:sz="0" w:space="0" w:color="auto"/>
      </w:divBdr>
    </w:div>
    <w:div w:id="1368869522">
      <w:bodyDiv w:val="1"/>
      <w:marLeft w:val="0"/>
      <w:marRight w:val="0"/>
      <w:marTop w:val="0"/>
      <w:marBottom w:val="0"/>
      <w:divBdr>
        <w:top w:val="none" w:sz="0" w:space="0" w:color="auto"/>
        <w:left w:val="none" w:sz="0" w:space="0" w:color="auto"/>
        <w:bottom w:val="none" w:sz="0" w:space="0" w:color="auto"/>
        <w:right w:val="none" w:sz="0" w:space="0" w:color="auto"/>
      </w:divBdr>
    </w:div>
    <w:div w:id="1369183323">
      <w:bodyDiv w:val="1"/>
      <w:marLeft w:val="0"/>
      <w:marRight w:val="0"/>
      <w:marTop w:val="0"/>
      <w:marBottom w:val="0"/>
      <w:divBdr>
        <w:top w:val="none" w:sz="0" w:space="0" w:color="auto"/>
        <w:left w:val="none" w:sz="0" w:space="0" w:color="auto"/>
        <w:bottom w:val="none" w:sz="0" w:space="0" w:color="auto"/>
        <w:right w:val="none" w:sz="0" w:space="0" w:color="auto"/>
      </w:divBdr>
    </w:div>
    <w:div w:id="1369336316">
      <w:bodyDiv w:val="1"/>
      <w:marLeft w:val="0"/>
      <w:marRight w:val="0"/>
      <w:marTop w:val="0"/>
      <w:marBottom w:val="0"/>
      <w:divBdr>
        <w:top w:val="none" w:sz="0" w:space="0" w:color="auto"/>
        <w:left w:val="none" w:sz="0" w:space="0" w:color="auto"/>
        <w:bottom w:val="none" w:sz="0" w:space="0" w:color="auto"/>
        <w:right w:val="none" w:sz="0" w:space="0" w:color="auto"/>
      </w:divBdr>
    </w:div>
    <w:div w:id="1369527003">
      <w:bodyDiv w:val="1"/>
      <w:marLeft w:val="0"/>
      <w:marRight w:val="0"/>
      <w:marTop w:val="0"/>
      <w:marBottom w:val="0"/>
      <w:divBdr>
        <w:top w:val="none" w:sz="0" w:space="0" w:color="auto"/>
        <w:left w:val="none" w:sz="0" w:space="0" w:color="auto"/>
        <w:bottom w:val="none" w:sz="0" w:space="0" w:color="auto"/>
        <w:right w:val="none" w:sz="0" w:space="0" w:color="auto"/>
      </w:divBdr>
    </w:div>
    <w:div w:id="1369599077">
      <w:bodyDiv w:val="1"/>
      <w:marLeft w:val="0"/>
      <w:marRight w:val="0"/>
      <w:marTop w:val="0"/>
      <w:marBottom w:val="0"/>
      <w:divBdr>
        <w:top w:val="none" w:sz="0" w:space="0" w:color="auto"/>
        <w:left w:val="none" w:sz="0" w:space="0" w:color="auto"/>
        <w:bottom w:val="none" w:sz="0" w:space="0" w:color="auto"/>
        <w:right w:val="none" w:sz="0" w:space="0" w:color="auto"/>
      </w:divBdr>
    </w:div>
    <w:div w:id="1369835596">
      <w:bodyDiv w:val="1"/>
      <w:marLeft w:val="0"/>
      <w:marRight w:val="0"/>
      <w:marTop w:val="0"/>
      <w:marBottom w:val="0"/>
      <w:divBdr>
        <w:top w:val="none" w:sz="0" w:space="0" w:color="auto"/>
        <w:left w:val="none" w:sz="0" w:space="0" w:color="auto"/>
        <w:bottom w:val="none" w:sz="0" w:space="0" w:color="auto"/>
        <w:right w:val="none" w:sz="0" w:space="0" w:color="auto"/>
      </w:divBdr>
    </w:div>
    <w:div w:id="1369838163">
      <w:bodyDiv w:val="1"/>
      <w:marLeft w:val="0"/>
      <w:marRight w:val="0"/>
      <w:marTop w:val="0"/>
      <w:marBottom w:val="0"/>
      <w:divBdr>
        <w:top w:val="none" w:sz="0" w:space="0" w:color="auto"/>
        <w:left w:val="none" w:sz="0" w:space="0" w:color="auto"/>
        <w:bottom w:val="none" w:sz="0" w:space="0" w:color="auto"/>
        <w:right w:val="none" w:sz="0" w:space="0" w:color="auto"/>
      </w:divBdr>
    </w:div>
    <w:div w:id="1370257844">
      <w:bodyDiv w:val="1"/>
      <w:marLeft w:val="0"/>
      <w:marRight w:val="0"/>
      <w:marTop w:val="0"/>
      <w:marBottom w:val="0"/>
      <w:divBdr>
        <w:top w:val="none" w:sz="0" w:space="0" w:color="auto"/>
        <w:left w:val="none" w:sz="0" w:space="0" w:color="auto"/>
        <w:bottom w:val="none" w:sz="0" w:space="0" w:color="auto"/>
        <w:right w:val="none" w:sz="0" w:space="0" w:color="auto"/>
      </w:divBdr>
    </w:div>
    <w:div w:id="1370305313">
      <w:bodyDiv w:val="1"/>
      <w:marLeft w:val="0"/>
      <w:marRight w:val="0"/>
      <w:marTop w:val="0"/>
      <w:marBottom w:val="0"/>
      <w:divBdr>
        <w:top w:val="none" w:sz="0" w:space="0" w:color="auto"/>
        <w:left w:val="none" w:sz="0" w:space="0" w:color="auto"/>
        <w:bottom w:val="none" w:sz="0" w:space="0" w:color="auto"/>
        <w:right w:val="none" w:sz="0" w:space="0" w:color="auto"/>
      </w:divBdr>
    </w:div>
    <w:div w:id="1370452231">
      <w:bodyDiv w:val="1"/>
      <w:marLeft w:val="0"/>
      <w:marRight w:val="0"/>
      <w:marTop w:val="0"/>
      <w:marBottom w:val="0"/>
      <w:divBdr>
        <w:top w:val="none" w:sz="0" w:space="0" w:color="auto"/>
        <w:left w:val="none" w:sz="0" w:space="0" w:color="auto"/>
        <w:bottom w:val="none" w:sz="0" w:space="0" w:color="auto"/>
        <w:right w:val="none" w:sz="0" w:space="0" w:color="auto"/>
      </w:divBdr>
    </w:div>
    <w:div w:id="1370687499">
      <w:bodyDiv w:val="1"/>
      <w:marLeft w:val="0"/>
      <w:marRight w:val="0"/>
      <w:marTop w:val="0"/>
      <w:marBottom w:val="0"/>
      <w:divBdr>
        <w:top w:val="none" w:sz="0" w:space="0" w:color="auto"/>
        <w:left w:val="none" w:sz="0" w:space="0" w:color="auto"/>
        <w:bottom w:val="none" w:sz="0" w:space="0" w:color="auto"/>
        <w:right w:val="none" w:sz="0" w:space="0" w:color="auto"/>
      </w:divBdr>
    </w:div>
    <w:div w:id="1370764800">
      <w:bodyDiv w:val="1"/>
      <w:marLeft w:val="0"/>
      <w:marRight w:val="0"/>
      <w:marTop w:val="0"/>
      <w:marBottom w:val="0"/>
      <w:divBdr>
        <w:top w:val="none" w:sz="0" w:space="0" w:color="auto"/>
        <w:left w:val="none" w:sz="0" w:space="0" w:color="auto"/>
        <w:bottom w:val="none" w:sz="0" w:space="0" w:color="auto"/>
        <w:right w:val="none" w:sz="0" w:space="0" w:color="auto"/>
      </w:divBdr>
    </w:div>
    <w:div w:id="1371031104">
      <w:bodyDiv w:val="1"/>
      <w:marLeft w:val="0"/>
      <w:marRight w:val="0"/>
      <w:marTop w:val="0"/>
      <w:marBottom w:val="0"/>
      <w:divBdr>
        <w:top w:val="none" w:sz="0" w:space="0" w:color="auto"/>
        <w:left w:val="none" w:sz="0" w:space="0" w:color="auto"/>
        <w:bottom w:val="none" w:sz="0" w:space="0" w:color="auto"/>
        <w:right w:val="none" w:sz="0" w:space="0" w:color="auto"/>
      </w:divBdr>
    </w:div>
    <w:div w:id="1371225620">
      <w:bodyDiv w:val="1"/>
      <w:marLeft w:val="0"/>
      <w:marRight w:val="0"/>
      <w:marTop w:val="0"/>
      <w:marBottom w:val="0"/>
      <w:divBdr>
        <w:top w:val="none" w:sz="0" w:space="0" w:color="auto"/>
        <w:left w:val="none" w:sz="0" w:space="0" w:color="auto"/>
        <w:bottom w:val="none" w:sz="0" w:space="0" w:color="auto"/>
        <w:right w:val="none" w:sz="0" w:space="0" w:color="auto"/>
      </w:divBdr>
    </w:div>
    <w:div w:id="1371493012">
      <w:bodyDiv w:val="1"/>
      <w:marLeft w:val="0"/>
      <w:marRight w:val="0"/>
      <w:marTop w:val="0"/>
      <w:marBottom w:val="0"/>
      <w:divBdr>
        <w:top w:val="none" w:sz="0" w:space="0" w:color="auto"/>
        <w:left w:val="none" w:sz="0" w:space="0" w:color="auto"/>
        <w:bottom w:val="none" w:sz="0" w:space="0" w:color="auto"/>
        <w:right w:val="none" w:sz="0" w:space="0" w:color="auto"/>
      </w:divBdr>
    </w:div>
    <w:div w:id="1371766567">
      <w:bodyDiv w:val="1"/>
      <w:marLeft w:val="0"/>
      <w:marRight w:val="0"/>
      <w:marTop w:val="0"/>
      <w:marBottom w:val="0"/>
      <w:divBdr>
        <w:top w:val="none" w:sz="0" w:space="0" w:color="auto"/>
        <w:left w:val="none" w:sz="0" w:space="0" w:color="auto"/>
        <w:bottom w:val="none" w:sz="0" w:space="0" w:color="auto"/>
        <w:right w:val="none" w:sz="0" w:space="0" w:color="auto"/>
      </w:divBdr>
    </w:div>
    <w:div w:id="1371954600">
      <w:bodyDiv w:val="1"/>
      <w:marLeft w:val="0"/>
      <w:marRight w:val="0"/>
      <w:marTop w:val="0"/>
      <w:marBottom w:val="0"/>
      <w:divBdr>
        <w:top w:val="none" w:sz="0" w:space="0" w:color="auto"/>
        <w:left w:val="none" w:sz="0" w:space="0" w:color="auto"/>
        <w:bottom w:val="none" w:sz="0" w:space="0" w:color="auto"/>
        <w:right w:val="none" w:sz="0" w:space="0" w:color="auto"/>
      </w:divBdr>
    </w:div>
    <w:div w:id="1372147534">
      <w:bodyDiv w:val="1"/>
      <w:marLeft w:val="0"/>
      <w:marRight w:val="0"/>
      <w:marTop w:val="0"/>
      <w:marBottom w:val="0"/>
      <w:divBdr>
        <w:top w:val="none" w:sz="0" w:space="0" w:color="auto"/>
        <w:left w:val="none" w:sz="0" w:space="0" w:color="auto"/>
        <w:bottom w:val="none" w:sz="0" w:space="0" w:color="auto"/>
        <w:right w:val="none" w:sz="0" w:space="0" w:color="auto"/>
      </w:divBdr>
    </w:div>
    <w:div w:id="1372147556">
      <w:bodyDiv w:val="1"/>
      <w:marLeft w:val="0"/>
      <w:marRight w:val="0"/>
      <w:marTop w:val="0"/>
      <w:marBottom w:val="0"/>
      <w:divBdr>
        <w:top w:val="none" w:sz="0" w:space="0" w:color="auto"/>
        <w:left w:val="none" w:sz="0" w:space="0" w:color="auto"/>
        <w:bottom w:val="none" w:sz="0" w:space="0" w:color="auto"/>
        <w:right w:val="none" w:sz="0" w:space="0" w:color="auto"/>
      </w:divBdr>
    </w:div>
    <w:div w:id="1372153151">
      <w:bodyDiv w:val="1"/>
      <w:marLeft w:val="0"/>
      <w:marRight w:val="0"/>
      <w:marTop w:val="0"/>
      <w:marBottom w:val="0"/>
      <w:divBdr>
        <w:top w:val="none" w:sz="0" w:space="0" w:color="auto"/>
        <w:left w:val="none" w:sz="0" w:space="0" w:color="auto"/>
        <w:bottom w:val="none" w:sz="0" w:space="0" w:color="auto"/>
        <w:right w:val="none" w:sz="0" w:space="0" w:color="auto"/>
      </w:divBdr>
    </w:div>
    <w:div w:id="1372420395">
      <w:bodyDiv w:val="1"/>
      <w:marLeft w:val="0"/>
      <w:marRight w:val="0"/>
      <w:marTop w:val="0"/>
      <w:marBottom w:val="0"/>
      <w:divBdr>
        <w:top w:val="none" w:sz="0" w:space="0" w:color="auto"/>
        <w:left w:val="none" w:sz="0" w:space="0" w:color="auto"/>
        <w:bottom w:val="none" w:sz="0" w:space="0" w:color="auto"/>
        <w:right w:val="none" w:sz="0" w:space="0" w:color="auto"/>
      </w:divBdr>
    </w:div>
    <w:div w:id="1372456065">
      <w:bodyDiv w:val="1"/>
      <w:marLeft w:val="0"/>
      <w:marRight w:val="0"/>
      <w:marTop w:val="0"/>
      <w:marBottom w:val="0"/>
      <w:divBdr>
        <w:top w:val="none" w:sz="0" w:space="0" w:color="auto"/>
        <w:left w:val="none" w:sz="0" w:space="0" w:color="auto"/>
        <w:bottom w:val="none" w:sz="0" w:space="0" w:color="auto"/>
        <w:right w:val="none" w:sz="0" w:space="0" w:color="auto"/>
      </w:divBdr>
    </w:div>
    <w:div w:id="1372463927">
      <w:bodyDiv w:val="1"/>
      <w:marLeft w:val="0"/>
      <w:marRight w:val="0"/>
      <w:marTop w:val="0"/>
      <w:marBottom w:val="0"/>
      <w:divBdr>
        <w:top w:val="none" w:sz="0" w:space="0" w:color="auto"/>
        <w:left w:val="none" w:sz="0" w:space="0" w:color="auto"/>
        <w:bottom w:val="none" w:sz="0" w:space="0" w:color="auto"/>
        <w:right w:val="none" w:sz="0" w:space="0" w:color="auto"/>
      </w:divBdr>
    </w:div>
    <w:div w:id="1372464229">
      <w:bodyDiv w:val="1"/>
      <w:marLeft w:val="0"/>
      <w:marRight w:val="0"/>
      <w:marTop w:val="0"/>
      <w:marBottom w:val="0"/>
      <w:divBdr>
        <w:top w:val="none" w:sz="0" w:space="0" w:color="auto"/>
        <w:left w:val="none" w:sz="0" w:space="0" w:color="auto"/>
        <w:bottom w:val="none" w:sz="0" w:space="0" w:color="auto"/>
        <w:right w:val="none" w:sz="0" w:space="0" w:color="auto"/>
      </w:divBdr>
    </w:div>
    <w:div w:id="1372538217">
      <w:bodyDiv w:val="1"/>
      <w:marLeft w:val="0"/>
      <w:marRight w:val="0"/>
      <w:marTop w:val="0"/>
      <w:marBottom w:val="0"/>
      <w:divBdr>
        <w:top w:val="none" w:sz="0" w:space="0" w:color="auto"/>
        <w:left w:val="none" w:sz="0" w:space="0" w:color="auto"/>
        <w:bottom w:val="none" w:sz="0" w:space="0" w:color="auto"/>
        <w:right w:val="none" w:sz="0" w:space="0" w:color="auto"/>
      </w:divBdr>
    </w:div>
    <w:div w:id="1372611480">
      <w:bodyDiv w:val="1"/>
      <w:marLeft w:val="0"/>
      <w:marRight w:val="0"/>
      <w:marTop w:val="0"/>
      <w:marBottom w:val="0"/>
      <w:divBdr>
        <w:top w:val="none" w:sz="0" w:space="0" w:color="auto"/>
        <w:left w:val="none" w:sz="0" w:space="0" w:color="auto"/>
        <w:bottom w:val="none" w:sz="0" w:space="0" w:color="auto"/>
        <w:right w:val="none" w:sz="0" w:space="0" w:color="auto"/>
      </w:divBdr>
    </w:div>
    <w:div w:id="1372998483">
      <w:bodyDiv w:val="1"/>
      <w:marLeft w:val="0"/>
      <w:marRight w:val="0"/>
      <w:marTop w:val="0"/>
      <w:marBottom w:val="0"/>
      <w:divBdr>
        <w:top w:val="none" w:sz="0" w:space="0" w:color="auto"/>
        <w:left w:val="none" w:sz="0" w:space="0" w:color="auto"/>
        <w:bottom w:val="none" w:sz="0" w:space="0" w:color="auto"/>
        <w:right w:val="none" w:sz="0" w:space="0" w:color="auto"/>
      </w:divBdr>
    </w:div>
    <w:div w:id="1373069278">
      <w:bodyDiv w:val="1"/>
      <w:marLeft w:val="0"/>
      <w:marRight w:val="0"/>
      <w:marTop w:val="0"/>
      <w:marBottom w:val="0"/>
      <w:divBdr>
        <w:top w:val="none" w:sz="0" w:space="0" w:color="auto"/>
        <w:left w:val="none" w:sz="0" w:space="0" w:color="auto"/>
        <w:bottom w:val="none" w:sz="0" w:space="0" w:color="auto"/>
        <w:right w:val="none" w:sz="0" w:space="0" w:color="auto"/>
      </w:divBdr>
    </w:div>
    <w:div w:id="1373073595">
      <w:bodyDiv w:val="1"/>
      <w:marLeft w:val="0"/>
      <w:marRight w:val="0"/>
      <w:marTop w:val="0"/>
      <w:marBottom w:val="0"/>
      <w:divBdr>
        <w:top w:val="none" w:sz="0" w:space="0" w:color="auto"/>
        <w:left w:val="none" w:sz="0" w:space="0" w:color="auto"/>
        <w:bottom w:val="none" w:sz="0" w:space="0" w:color="auto"/>
        <w:right w:val="none" w:sz="0" w:space="0" w:color="auto"/>
      </w:divBdr>
    </w:div>
    <w:div w:id="1373111826">
      <w:bodyDiv w:val="1"/>
      <w:marLeft w:val="0"/>
      <w:marRight w:val="0"/>
      <w:marTop w:val="0"/>
      <w:marBottom w:val="0"/>
      <w:divBdr>
        <w:top w:val="none" w:sz="0" w:space="0" w:color="auto"/>
        <w:left w:val="none" w:sz="0" w:space="0" w:color="auto"/>
        <w:bottom w:val="none" w:sz="0" w:space="0" w:color="auto"/>
        <w:right w:val="none" w:sz="0" w:space="0" w:color="auto"/>
      </w:divBdr>
    </w:div>
    <w:div w:id="1373385253">
      <w:bodyDiv w:val="1"/>
      <w:marLeft w:val="0"/>
      <w:marRight w:val="0"/>
      <w:marTop w:val="0"/>
      <w:marBottom w:val="0"/>
      <w:divBdr>
        <w:top w:val="none" w:sz="0" w:space="0" w:color="auto"/>
        <w:left w:val="none" w:sz="0" w:space="0" w:color="auto"/>
        <w:bottom w:val="none" w:sz="0" w:space="0" w:color="auto"/>
        <w:right w:val="none" w:sz="0" w:space="0" w:color="auto"/>
      </w:divBdr>
    </w:div>
    <w:div w:id="1373531022">
      <w:bodyDiv w:val="1"/>
      <w:marLeft w:val="0"/>
      <w:marRight w:val="0"/>
      <w:marTop w:val="0"/>
      <w:marBottom w:val="0"/>
      <w:divBdr>
        <w:top w:val="none" w:sz="0" w:space="0" w:color="auto"/>
        <w:left w:val="none" w:sz="0" w:space="0" w:color="auto"/>
        <w:bottom w:val="none" w:sz="0" w:space="0" w:color="auto"/>
        <w:right w:val="none" w:sz="0" w:space="0" w:color="auto"/>
      </w:divBdr>
    </w:div>
    <w:div w:id="1373770182">
      <w:bodyDiv w:val="1"/>
      <w:marLeft w:val="0"/>
      <w:marRight w:val="0"/>
      <w:marTop w:val="0"/>
      <w:marBottom w:val="0"/>
      <w:divBdr>
        <w:top w:val="none" w:sz="0" w:space="0" w:color="auto"/>
        <w:left w:val="none" w:sz="0" w:space="0" w:color="auto"/>
        <w:bottom w:val="none" w:sz="0" w:space="0" w:color="auto"/>
        <w:right w:val="none" w:sz="0" w:space="0" w:color="auto"/>
      </w:divBdr>
    </w:div>
    <w:div w:id="1374040681">
      <w:bodyDiv w:val="1"/>
      <w:marLeft w:val="0"/>
      <w:marRight w:val="0"/>
      <w:marTop w:val="0"/>
      <w:marBottom w:val="0"/>
      <w:divBdr>
        <w:top w:val="none" w:sz="0" w:space="0" w:color="auto"/>
        <w:left w:val="none" w:sz="0" w:space="0" w:color="auto"/>
        <w:bottom w:val="none" w:sz="0" w:space="0" w:color="auto"/>
        <w:right w:val="none" w:sz="0" w:space="0" w:color="auto"/>
      </w:divBdr>
    </w:div>
    <w:div w:id="1374111520">
      <w:bodyDiv w:val="1"/>
      <w:marLeft w:val="0"/>
      <w:marRight w:val="0"/>
      <w:marTop w:val="0"/>
      <w:marBottom w:val="0"/>
      <w:divBdr>
        <w:top w:val="none" w:sz="0" w:space="0" w:color="auto"/>
        <w:left w:val="none" w:sz="0" w:space="0" w:color="auto"/>
        <w:bottom w:val="none" w:sz="0" w:space="0" w:color="auto"/>
        <w:right w:val="none" w:sz="0" w:space="0" w:color="auto"/>
      </w:divBdr>
    </w:div>
    <w:div w:id="1374112723">
      <w:bodyDiv w:val="1"/>
      <w:marLeft w:val="0"/>
      <w:marRight w:val="0"/>
      <w:marTop w:val="0"/>
      <w:marBottom w:val="0"/>
      <w:divBdr>
        <w:top w:val="none" w:sz="0" w:space="0" w:color="auto"/>
        <w:left w:val="none" w:sz="0" w:space="0" w:color="auto"/>
        <w:bottom w:val="none" w:sz="0" w:space="0" w:color="auto"/>
        <w:right w:val="none" w:sz="0" w:space="0" w:color="auto"/>
      </w:divBdr>
    </w:div>
    <w:div w:id="1374119006">
      <w:bodyDiv w:val="1"/>
      <w:marLeft w:val="0"/>
      <w:marRight w:val="0"/>
      <w:marTop w:val="0"/>
      <w:marBottom w:val="0"/>
      <w:divBdr>
        <w:top w:val="none" w:sz="0" w:space="0" w:color="auto"/>
        <w:left w:val="none" w:sz="0" w:space="0" w:color="auto"/>
        <w:bottom w:val="none" w:sz="0" w:space="0" w:color="auto"/>
        <w:right w:val="none" w:sz="0" w:space="0" w:color="auto"/>
      </w:divBdr>
    </w:div>
    <w:div w:id="1374310475">
      <w:bodyDiv w:val="1"/>
      <w:marLeft w:val="0"/>
      <w:marRight w:val="0"/>
      <w:marTop w:val="0"/>
      <w:marBottom w:val="0"/>
      <w:divBdr>
        <w:top w:val="none" w:sz="0" w:space="0" w:color="auto"/>
        <w:left w:val="none" w:sz="0" w:space="0" w:color="auto"/>
        <w:bottom w:val="none" w:sz="0" w:space="0" w:color="auto"/>
        <w:right w:val="none" w:sz="0" w:space="0" w:color="auto"/>
      </w:divBdr>
    </w:div>
    <w:div w:id="1374622870">
      <w:bodyDiv w:val="1"/>
      <w:marLeft w:val="0"/>
      <w:marRight w:val="0"/>
      <w:marTop w:val="0"/>
      <w:marBottom w:val="0"/>
      <w:divBdr>
        <w:top w:val="none" w:sz="0" w:space="0" w:color="auto"/>
        <w:left w:val="none" w:sz="0" w:space="0" w:color="auto"/>
        <w:bottom w:val="none" w:sz="0" w:space="0" w:color="auto"/>
        <w:right w:val="none" w:sz="0" w:space="0" w:color="auto"/>
      </w:divBdr>
    </w:div>
    <w:div w:id="1374691917">
      <w:bodyDiv w:val="1"/>
      <w:marLeft w:val="0"/>
      <w:marRight w:val="0"/>
      <w:marTop w:val="0"/>
      <w:marBottom w:val="0"/>
      <w:divBdr>
        <w:top w:val="none" w:sz="0" w:space="0" w:color="auto"/>
        <w:left w:val="none" w:sz="0" w:space="0" w:color="auto"/>
        <w:bottom w:val="none" w:sz="0" w:space="0" w:color="auto"/>
        <w:right w:val="none" w:sz="0" w:space="0" w:color="auto"/>
      </w:divBdr>
    </w:div>
    <w:div w:id="1374885219">
      <w:bodyDiv w:val="1"/>
      <w:marLeft w:val="0"/>
      <w:marRight w:val="0"/>
      <w:marTop w:val="0"/>
      <w:marBottom w:val="0"/>
      <w:divBdr>
        <w:top w:val="none" w:sz="0" w:space="0" w:color="auto"/>
        <w:left w:val="none" w:sz="0" w:space="0" w:color="auto"/>
        <w:bottom w:val="none" w:sz="0" w:space="0" w:color="auto"/>
        <w:right w:val="none" w:sz="0" w:space="0" w:color="auto"/>
      </w:divBdr>
    </w:div>
    <w:div w:id="1375226557">
      <w:bodyDiv w:val="1"/>
      <w:marLeft w:val="0"/>
      <w:marRight w:val="0"/>
      <w:marTop w:val="0"/>
      <w:marBottom w:val="0"/>
      <w:divBdr>
        <w:top w:val="none" w:sz="0" w:space="0" w:color="auto"/>
        <w:left w:val="none" w:sz="0" w:space="0" w:color="auto"/>
        <w:bottom w:val="none" w:sz="0" w:space="0" w:color="auto"/>
        <w:right w:val="none" w:sz="0" w:space="0" w:color="auto"/>
      </w:divBdr>
    </w:div>
    <w:div w:id="1375305181">
      <w:bodyDiv w:val="1"/>
      <w:marLeft w:val="0"/>
      <w:marRight w:val="0"/>
      <w:marTop w:val="0"/>
      <w:marBottom w:val="0"/>
      <w:divBdr>
        <w:top w:val="none" w:sz="0" w:space="0" w:color="auto"/>
        <w:left w:val="none" w:sz="0" w:space="0" w:color="auto"/>
        <w:bottom w:val="none" w:sz="0" w:space="0" w:color="auto"/>
        <w:right w:val="none" w:sz="0" w:space="0" w:color="auto"/>
      </w:divBdr>
    </w:div>
    <w:div w:id="1375538538">
      <w:bodyDiv w:val="1"/>
      <w:marLeft w:val="0"/>
      <w:marRight w:val="0"/>
      <w:marTop w:val="0"/>
      <w:marBottom w:val="0"/>
      <w:divBdr>
        <w:top w:val="none" w:sz="0" w:space="0" w:color="auto"/>
        <w:left w:val="none" w:sz="0" w:space="0" w:color="auto"/>
        <w:bottom w:val="none" w:sz="0" w:space="0" w:color="auto"/>
        <w:right w:val="none" w:sz="0" w:space="0" w:color="auto"/>
      </w:divBdr>
    </w:div>
    <w:div w:id="1375689106">
      <w:bodyDiv w:val="1"/>
      <w:marLeft w:val="0"/>
      <w:marRight w:val="0"/>
      <w:marTop w:val="0"/>
      <w:marBottom w:val="0"/>
      <w:divBdr>
        <w:top w:val="none" w:sz="0" w:space="0" w:color="auto"/>
        <w:left w:val="none" w:sz="0" w:space="0" w:color="auto"/>
        <w:bottom w:val="none" w:sz="0" w:space="0" w:color="auto"/>
        <w:right w:val="none" w:sz="0" w:space="0" w:color="auto"/>
      </w:divBdr>
    </w:div>
    <w:div w:id="1375694344">
      <w:bodyDiv w:val="1"/>
      <w:marLeft w:val="0"/>
      <w:marRight w:val="0"/>
      <w:marTop w:val="0"/>
      <w:marBottom w:val="0"/>
      <w:divBdr>
        <w:top w:val="none" w:sz="0" w:space="0" w:color="auto"/>
        <w:left w:val="none" w:sz="0" w:space="0" w:color="auto"/>
        <w:bottom w:val="none" w:sz="0" w:space="0" w:color="auto"/>
        <w:right w:val="none" w:sz="0" w:space="0" w:color="auto"/>
      </w:divBdr>
    </w:div>
    <w:div w:id="1375695737">
      <w:bodyDiv w:val="1"/>
      <w:marLeft w:val="0"/>
      <w:marRight w:val="0"/>
      <w:marTop w:val="0"/>
      <w:marBottom w:val="0"/>
      <w:divBdr>
        <w:top w:val="none" w:sz="0" w:space="0" w:color="auto"/>
        <w:left w:val="none" w:sz="0" w:space="0" w:color="auto"/>
        <w:bottom w:val="none" w:sz="0" w:space="0" w:color="auto"/>
        <w:right w:val="none" w:sz="0" w:space="0" w:color="auto"/>
      </w:divBdr>
    </w:div>
    <w:div w:id="1375732482">
      <w:bodyDiv w:val="1"/>
      <w:marLeft w:val="0"/>
      <w:marRight w:val="0"/>
      <w:marTop w:val="0"/>
      <w:marBottom w:val="0"/>
      <w:divBdr>
        <w:top w:val="none" w:sz="0" w:space="0" w:color="auto"/>
        <w:left w:val="none" w:sz="0" w:space="0" w:color="auto"/>
        <w:bottom w:val="none" w:sz="0" w:space="0" w:color="auto"/>
        <w:right w:val="none" w:sz="0" w:space="0" w:color="auto"/>
      </w:divBdr>
    </w:div>
    <w:div w:id="1375815392">
      <w:bodyDiv w:val="1"/>
      <w:marLeft w:val="0"/>
      <w:marRight w:val="0"/>
      <w:marTop w:val="0"/>
      <w:marBottom w:val="0"/>
      <w:divBdr>
        <w:top w:val="none" w:sz="0" w:space="0" w:color="auto"/>
        <w:left w:val="none" w:sz="0" w:space="0" w:color="auto"/>
        <w:bottom w:val="none" w:sz="0" w:space="0" w:color="auto"/>
        <w:right w:val="none" w:sz="0" w:space="0" w:color="auto"/>
      </w:divBdr>
    </w:div>
    <w:div w:id="1376388446">
      <w:bodyDiv w:val="1"/>
      <w:marLeft w:val="0"/>
      <w:marRight w:val="0"/>
      <w:marTop w:val="0"/>
      <w:marBottom w:val="0"/>
      <w:divBdr>
        <w:top w:val="none" w:sz="0" w:space="0" w:color="auto"/>
        <w:left w:val="none" w:sz="0" w:space="0" w:color="auto"/>
        <w:bottom w:val="none" w:sz="0" w:space="0" w:color="auto"/>
        <w:right w:val="none" w:sz="0" w:space="0" w:color="auto"/>
      </w:divBdr>
    </w:div>
    <w:div w:id="1376392498">
      <w:bodyDiv w:val="1"/>
      <w:marLeft w:val="0"/>
      <w:marRight w:val="0"/>
      <w:marTop w:val="0"/>
      <w:marBottom w:val="0"/>
      <w:divBdr>
        <w:top w:val="none" w:sz="0" w:space="0" w:color="auto"/>
        <w:left w:val="none" w:sz="0" w:space="0" w:color="auto"/>
        <w:bottom w:val="none" w:sz="0" w:space="0" w:color="auto"/>
        <w:right w:val="none" w:sz="0" w:space="0" w:color="auto"/>
      </w:divBdr>
    </w:div>
    <w:div w:id="1376587231">
      <w:bodyDiv w:val="1"/>
      <w:marLeft w:val="0"/>
      <w:marRight w:val="0"/>
      <w:marTop w:val="0"/>
      <w:marBottom w:val="0"/>
      <w:divBdr>
        <w:top w:val="none" w:sz="0" w:space="0" w:color="auto"/>
        <w:left w:val="none" w:sz="0" w:space="0" w:color="auto"/>
        <w:bottom w:val="none" w:sz="0" w:space="0" w:color="auto"/>
        <w:right w:val="none" w:sz="0" w:space="0" w:color="auto"/>
      </w:divBdr>
    </w:div>
    <w:div w:id="1376812279">
      <w:bodyDiv w:val="1"/>
      <w:marLeft w:val="0"/>
      <w:marRight w:val="0"/>
      <w:marTop w:val="0"/>
      <w:marBottom w:val="0"/>
      <w:divBdr>
        <w:top w:val="none" w:sz="0" w:space="0" w:color="auto"/>
        <w:left w:val="none" w:sz="0" w:space="0" w:color="auto"/>
        <w:bottom w:val="none" w:sz="0" w:space="0" w:color="auto"/>
        <w:right w:val="none" w:sz="0" w:space="0" w:color="auto"/>
      </w:divBdr>
    </w:div>
    <w:div w:id="1376857525">
      <w:bodyDiv w:val="1"/>
      <w:marLeft w:val="0"/>
      <w:marRight w:val="0"/>
      <w:marTop w:val="0"/>
      <w:marBottom w:val="0"/>
      <w:divBdr>
        <w:top w:val="none" w:sz="0" w:space="0" w:color="auto"/>
        <w:left w:val="none" w:sz="0" w:space="0" w:color="auto"/>
        <w:bottom w:val="none" w:sz="0" w:space="0" w:color="auto"/>
        <w:right w:val="none" w:sz="0" w:space="0" w:color="auto"/>
      </w:divBdr>
    </w:div>
    <w:div w:id="1377045354">
      <w:bodyDiv w:val="1"/>
      <w:marLeft w:val="0"/>
      <w:marRight w:val="0"/>
      <w:marTop w:val="0"/>
      <w:marBottom w:val="0"/>
      <w:divBdr>
        <w:top w:val="none" w:sz="0" w:space="0" w:color="auto"/>
        <w:left w:val="none" w:sz="0" w:space="0" w:color="auto"/>
        <w:bottom w:val="none" w:sz="0" w:space="0" w:color="auto"/>
        <w:right w:val="none" w:sz="0" w:space="0" w:color="auto"/>
      </w:divBdr>
    </w:div>
    <w:div w:id="1377047813">
      <w:bodyDiv w:val="1"/>
      <w:marLeft w:val="0"/>
      <w:marRight w:val="0"/>
      <w:marTop w:val="0"/>
      <w:marBottom w:val="0"/>
      <w:divBdr>
        <w:top w:val="none" w:sz="0" w:space="0" w:color="auto"/>
        <w:left w:val="none" w:sz="0" w:space="0" w:color="auto"/>
        <w:bottom w:val="none" w:sz="0" w:space="0" w:color="auto"/>
        <w:right w:val="none" w:sz="0" w:space="0" w:color="auto"/>
      </w:divBdr>
    </w:div>
    <w:div w:id="1377198401">
      <w:bodyDiv w:val="1"/>
      <w:marLeft w:val="0"/>
      <w:marRight w:val="0"/>
      <w:marTop w:val="0"/>
      <w:marBottom w:val="0"/>
      <w:divBdr>
        <w:top w:val="none" w:sz="0" w:space="0" w:color="auto"/>
        <w:left w:val="none" w:sz="0" w:space="0" w:color="auto"/>
        <w:bottom w:val="none" w:sz="0" w:space="0" w:color="auto"/>
        <w:right w:val="none" w:sz="0" w:space="0" w:color="auto"/>
      </w:divBdr>
    </w:div>
    <w:div w:id="1377198550">
      <w:bodyDiv w:val="1"/>
      <w:marLeft w:val="0"/>
      <w:marRight w:val="0"/>
      <w:marTop w:val="0"/>
      <w:marBottom w:val="0"/>
      <w:divBdr>
        <w:top w:val="none" w:sz="0" w:space="0" w:color="auto"/>
        <w:left w:val="none" w:sz="0" w:space="0" w:color="auto"/>
        <w:bottom w:val="none" w:sz="0" w:space="0" w:color="auto"/>
        <w:right w:val="none" w:sz="0" w:space="0" w:color="auto"/>
      </w:divBdr>
    </w:div>
    <w:div w:id="1377243516">
      <w:bodyDiv w:val="1"/>
      <w:marLeft w:val="0"/>
      <w:marRight w:val="0"/>
      <w:marTop w:val="0"/>
      <w:marBottom w:val="0"/>
      <w:divBdr>
        <w:top w:val="none" w:sz="0" w:space="0" w:color="auto"/>
        <w:left w:val="none" w:sz="0" w:space="0" w:color="auto"/>
        <w:bottom w:val="none" w:sz="0" w:space="0" w:color="auto"/>
        <w:right w:val="none" w:sz="0" w:space="0" w:color="auto"/>
      </w:divBdr>
    </w:div>
    <w:div w:id="1377316189">
      <w:bodyDiv w:val="1"/>
      <w:marLeft w:val="0"/>
      <w:marRight w:val="0"/>
      <w:marTop w:val="0"/>
      <w:marBottom w:val="0"/>
      <w:divBdr>
        <w:top w:val="none" w:sz="0" w:space="0" w:color="auto"/>
        <w:left w:val="none" w:sz="0" w:space="0" w:color="auto"/>
        <w:bottom w:val="none" w:sz="0" w:space="0" w:color="auto"/>
        <w:right w:val="none" w:sz="0" w:space="0" w:color="auto"/>
      </w:divBdr>
    </w:div>
    <w:div w:id="1377507737">
      <w:bodyDiv w:val="1"/>
      <w:marLeft w:val="0"/>
      <w:marRight w:val="0"/>
      <w:marTop w:val="0"/>
      <w:marBottom w:val="0"/>
      <w:divBdr>
        <w:top w:val="none" w:sz="0" w:space="0" w:color="auto"/>
        <w:left w:val="none" w:sz="0" w:space="0" w:color="auto"/>
        <w:bottom w:val="none" w:sz="0" w:space="0" w:color="auto"/>
        <w:right w:val="none" w:sz="0" w:space="0" w:color="auto"/>
      </w:divBdr>
    </w:div>
    <w:div w:id="1377508992">
      <w:bodyDiv w:val="1"/>
      <w:marLeft w:val="0"/>
      <w:marRight w:val="0"/>
      <w:marTop w:val="0"/>
      <w:marBottom w:val="0"/>
      <w:divBdr>
        <w:top w:val="none" w:sz="0" w:space="0" w:color="auto"/>
        <w:left w:val="none" w:sz="0" w:space="0" w:color="auto"/>
        <w:bottom w:val="none" w:sz="0" w:space="0" w:color="auto"/>
        <w:right w:val="none" w:sz="0" w:space="0" w:color="auto"/>
      </w:divBdr>
    </w:div>
    <w:div w:id="1377655999">
      <w:bodyDiv w:val="1"/>
      <w:marLeft w:val="0"/>
      <w:marRight w:val="0"/>
      <w:marTop w:val="0"/>
      <w:marBottom w:val="0"/>
      <w:divBdr>
        <w:top w:val="none" w:sz="0" w:space="0" w:color="auto"/>
        <w:left w:val="none" w:sz="0" w:space="0" w:color="auto"/>
        <w:bottom w:val="none" w:sz="0" w:space="0" w:color="auto"/>
        <w:right w:val="none" w:sz="0" w:space="0" w:color="auto"/>
      </w:divBdr>
    </w:div>
    <w:div w:id="1377663075">
      <w:bodyDiv w:val="1"/>
      <w:marLeft w:val="0"/>
      <w:marRight w:val="0"/>
      <w:marTop w:val="0"/>
      <w:marBottom w:val="0"/>
      <w:divBdr>
        <w:top w:val="none" w:sz="0" w:space="0" w:color="auto"/>
        <w:left w:val="none" w:sz="0" w:space="0" w:color="auto"/>
        <w:bottom w:val="none" w:sz="0" w:space="0" w:color="auto"/>
        <w:right w:val="none" w:sz="0" w:space="0" w:color="auto"/>
      </w:divBdr>
    </w:div>
    <w:div w:id="1377778319">
      <w:bodyDiv w:val="1"/>
      <w:marLeft w:val="0"/>
      <w:marRight w:val="0"/>
      <w:marTop w:val="0"/>
      <w:marBottom w:val="0"/>
      <w:divBdr>
        <w:top w:val="none" w:sz="0" w:space="0" w:color="auto"/>
        <w:left w:val="none" w:sz="0" w:space="0" w:color="auto"/>
        <w:bottom w:val="none" w:sz="0" w:space="0" w:color="auto"/>
        <w:right w:val="none" w:sz="0" w:space="0" w:color="auto"/>
      </w:divBdr>
    </w:div>
    <w:div w:id="1377851597">
      <w:bodyDiv w:val="1"/>
      <w:marLeft w:val="0"/>
      <w:marRight w:val="0"/>
      <w:marTop w:val="0"/>
      <w:marBottom w:val="0"/>
      <w:divBdr>
        <w:top w:val="none" w:sz="0" w:space="0" w:color="auto"/>
        <w:left w:val="none" w:sz="0" w:space="0" w:color="auto"/>
        <w:bottom w:val="none" w:sz="0" w:space="0" w:color="auto"/>
        <w:right w:val="none" w:sz="0" w:space="0" w:color="auto"/>
      </w:divBdr>
    </w:div>
    <w:div w:id="1378168303">
      <w:bodyDiv w:val="1"/>
      <w:marLeft w:val="0"/>
      <w:marRight w:val="0"/>
      <w:marTop w:val="0"/>
      <w:marBottom w:val="0"/>
      <w:divBdr>
        <w:top w:val="none" w:sz="0" w:space="0" w:color="auto"/>
        <w:left w:val="none" w:sz="0" w:space="0" w:color="auto"/>
        <w:bottom w:val="none" w:sz="0" w:space="0" w:color="auto"/>
        <w:right w:val="none" w:sz="0" w:space="0" w:color="auto"/>
      </w:divBdr>
    </w:div>
    <w:div w:id="1378318315">
      <w:bodyDiv w:val="1"/>
      <w:marLeft w:val="0"/>
      <w:marRight w:val="0"/>
      <w:marTop w:val="0"/>
      <w:marBottom w:val="0"/>
      <w:divBdr>
        <w:top w:val="none" w:sz="0" w:space="0" w:color="auto"/>
        <w:left w:val="none" w:sz="0" w:space="0" w:color="auto"/>
        <w:bottom w:val="none" w:sz="0" w:space="0" w:color="auto"/>
        <w:right w:val="none" w:sz="0" w:space="0" w:color="auto"/>
      </w:divBdr>
    </w:div>
    <w:div w:id="1378433058">
      <w:bodyDiv w:val="1"/>
      <w:marLeft w:val="0"/>
      <w:marRight w:val="0"/>
      <w:marTop w:val="0"/>
      <w:marBottom w:val="0"/>
      <w:divBdr>
        <w:top w:val="none" w:sz="0" w:space="0" w:color="auto"/>
        <w:left w:val="none" w:sz="0" w:space="0" w:color="auto"/>
        <w:bottom w:val="none" w:sz="0" w:space="0" w:color="auto"/>
        <w:right w:val="none" w:sz="0" w:space="0" w:color="auto"/>
      </w:divBdr>
    </w:div>
    <w:div w:id="1378965195">
      <w:bodyDiv w:val="1"/>
      <w:marLeft w:val="0"/>
      <w:marRight w:val="0"/>
      <w:marTop w:val="0"/>
      <w:marBottom w:val="0"/>
      <w:divBdr>
        <w:top w:val="none" w:sz="0" w:space="0" w:color="auto"/>
        <w:left w:val="none" w:sz="0" w:space="0" w:color="auto"/>
        <w:bottom w:val="none" w:sz="0" w:space="0" w:color="auto"/>
        <w:right w:val="none" w:sz="0" w:space="0" w:color="auto"/>
      </w:divBdr>
    </w:div>
    <w:div w:id="1379008685">
      <w:bodyDiv w:val="1"/>
      <w:marLeft w:val="0"/>
      <w:marRight w:val="0"/>
      <w:marTop w:val="0"/>
      <w:marBottom w:val="0"/>
      <w:divBdr>
        <w:top w:val="none" w:sz="0" w:space="0" w:color="auto"/>
        <w:left w:val="none" w:sz="0" w:space="0" w:color="auto"/>
        <w:bottom w:val="none" w:sz="0" w:space="0" w:color="auto"/>
        <w:right w:val="none" w:sz="0" w:space="0" w:color="auto"/>
      </w:divBdr>
    </w:div>
    <w:div w:id="1379088779">
      <w:bodyDiv w:val="1"/>
      <w:marLeft w:val="0"/>
      <w:marRight w:val="0"/>
      <w:marTop w:val="0"/>
      <w:marBottom w:val="0"/>
      <w:divBdr>
        <w:top w:val="none" w:sz="0" w:space="0" w:color="auto"/>
        <w:left w:val="none" w:sz="0" w:space="0" w:color="auto"/>
        <w:bottom w:val="none" w:sz="0" w:space="0" w:color="auto"/>
        <w:right w:val="none" w:sz="0" w:space="0" w:color="auto"/>
      </w:divBdr>
    </w:div>
    <w:div w:id="1379089356">
      <w:bodyDiv w:val="1"/>
      <w:marLeft w:val="0"/>
      <w:marRight w:val="0"/>
      <w:marTop w:val="0"/>
      <w:marBottom w:val="0"/>
      <w:divBdr>
        <w:top w:val="none" w:sz="0" w:space="0" w:color="auto"/>
        <w:left w:val="none" w:sz="0" w:space="0" w:color="auto"/>
        <w:bottom w:val="none" w:sz="0" w:space="0" w:color="auto"/>
        <w:right w:val="none" w:sz="0" w:space="0" w:color="auto"/>
      </w:divBdr>
    </w:div>
    <w:div w:id="1379164413">
      <w:bodyDiv w:val="1"/>
      <w:marLeft w:val="0"/>
      <w:marRight w:val="0"/>
      <w:marTop w:val="0"/>
      <w:marBottom w:val="0"/>
      <w:divBdr>
        <w:top w:val="none" w:sz="0" w:space="0" w:color="auto"/>
        <w:left w:val="none" w:sz="0" w:space="0" w:color="auto"/>
        <w:bottom w:val="none" w:sz="0" w:space="0" w:color="auto"/>
        <w:right w:val="none" w:sz="0" w:space="0" w:color="auto"/>
      </w:divBdr>
    </w:div>
    <w:div w:id="1379164936">
      <w:bodyDiv w:val="1"/>
      <w:marLeft w:val="0"/>
      <w:marRight w:val="0"/>
      <w:marTop w:val="0"/>
      <w:marBottom w:val="0"/>
      <w:divBdr>
        <w:top w:val="none" w:sz="0" w:space="0" w:color="auto"/>
        <w:left w:val="none" w:sz="0" w:space="0" w:color="auto"/>
        <w:bottom w:val="none" w:sz="0" w:space="0" w:color="auto"/>
        <w:right w:val="none" w:sz="0" w:space="0" w:color="auto"/>
      </w:divBdr>
    </w:div>
    <w:div w:id="1379165589">
      <w:bodyDiv w:val="1"/>
      <w:marLeft w:val="0"/>
      <w:marRight w:val="0"/>
      <w:marTop w:val="0"/>
      <w:marBottom w:val="0"/>
      <w:divBdr>
        <w:top w:val="none" w:sz="0" w:space="0" w:color="auto"/>
        <w:left w:val="none" w:sz="0" w:space="0" w:color="auto"/>
        <w:bottom w:val="none" w:sz="0" w:space="0" w:color="auto"/>
        <w:right w:val="none" w:sz="0" w:space="0" w:color="auto"/>
      </w:divBdr>
    </w:div>
    <w:div w:id="1379208526">
      <w:bodyDiv w:val="1"/>
      <w:marLeft w:val="0"/>
      <w:marRight w:val="0"/>
      <w:marTop w:val="0"/>
      <w:marBottom w:val="0"/>
      <w:divBdr>
        <w:top w:val="none" w:sz="0" w:space="0" w:color="auto"/>
        <w:left w:val="none" w:sz="0" w:space="0" w:color="auto"/>
        <w:bottom w:val="none" w:sz="0" w:space="0" w:color="auto"/>
        <w:right w:val="none" w:sz="0" w:space="0" w:color="auto"/>
      </w:divBdr>
    </w:div>
    <w:div w:id="1379402540">
      <w:bodyDiv w:val="1"/>
      <w:marLeft w:val="0"/>
      <w:marRight w:val="0"/>
      <w:marTop w:val="0"/>
      <w:marBottom w:val="0"/>
      <w:divBdr>
        <w:top w:val="none" w:sz="0" w:space="0" w:color="auto"/>
        <w:left w:val="none" w:sz="0" w:space="0" w:color="auto"/>
        <w:bottom w:val="none" w:sz="0" w:space="0" w:color="auto"/>
        <w:right w:val="none" w:sz="0" w:space="0" w:color="auto"/>
      </w:divBdr>
    </w:div>
    <w:div w:id="1379474928">
      <w:bodyDiv w:val="1"/>
      <w:marLeft w:val="0"/>
      <w:marRight w:val="0"/>
      <w:marTop w:val="0"/>
      <w:marBottom w:val="0"/>
      <w:divBdr>
        <w:top w:val="none" w:sz="0" w:space="0" w:color="auto"/>
        <w:left w:val="none" w:sz="0" w:space="0" w:color="auto"/>
        <w:bottom w:val="none" w:sz="0" w:space="0" w:color="auto"/>
        <w:right w:val="none" w:sz="0" w:space="0" w:color="auto"/>
      </w:divBdr>
    </w:div>
    <w:div w:id="1379549395">
      <w:bodyDiv w:val="1"/>
      <w:marLeft w:val="0"/>
      <w:marRight w:val="0"/>
      <w:marTop w:val="0"/>
      <w:marBottom w:val="0"/>
      <w:divBdr>
        <w:top w:val="none" w:sz="0" w:space="0" w:color="auto"/>
        <w:left w:val="none" w:sz="0" w:space="0" w:color="auto"/>
        <w:bottom w:val="none" w:sz="0" w:space="0" w:color="auto"/>
        <w:right w:val="none" w:sz="0" w:space="0" w:color="auto"/>
      </w:divBdr>
    </w:div>
    <w:div w:id="1379627019">
      <w:bodyDiv w:val="1"/>
      <w:marLeft w:val="0"/>
      <w:marRight w:val="0"/>
      <w:marTop w:val="0"/>
      <w:marBottom w:val="0"/>
      <w:divBdr>
        <w:top w:val="none" w:sz="0" w:space="0" w:color="auto"/>
        <w:left w:val="none" w:sz="0" w:space="0" w:color="auto"/>
        <w:bottom w:val="none" w:sz="0" w:space="0" w:color="auto"/>
        <w:right w:val="none" w:sz="0" w:space="0" w:color="auto"/>
      </w:divBdr>
    </w:div>
    <w:div w:id="1379665203">
      <w:bodyDiv w:val="1"/>
      <w:marLeft w:val="0"/>
      <w:marRight w:val="0"/>
      <w:marTop w:val="0"/>
      <w:marBottom w:val="0"/>
      <w:divBdr>
        <w:top w:val="none" w:sz="0" w:space="0" w:color="auto"/>
        <w:left w:val="none" w:sz="0" w:space="0" w:color="auto"/>
        <w:bottom w:val="none" w:sz="0" w:space="0" w:color="auto"/>
        <w:right w:val="none" w:sz="0" w:space="0" w:color="auto"/>
      </w:divBdr>
    </w:div>
    <w:div w:id="1379666014">
      <w:bodyDiv w:val="1"/>
      <w:marLeft w:val="0"/>
      <w:marRight w:val="0"/>
      <w:marTop w:val="0"/>
      <w:marBottom w:val="0"/>
      <w:divBdr>
        <w:top w:val="none" w:sz="0" w:space="0" w:color="auto"/>
        <w:left w:val="none" w:sz="0" w:space="0" w:color="auto"/>
        <w:bottom w:val="none" w:sz="0" w:space="0" w:color="auto"/>
        <w:right w:val="none" w:sz="0" w:space="0" w:color="auto"/>
      </w:divBdr>
    </w:div>
    <w:div w:id="1379666130">
      <w:bodyDiv w:val="1"/>
      <w:marLeft w:val="0"/>
      <w:marRight w:val="0"/>
      <w:marTop w:val="0"/>
      <w:marBottom w:val="0"/>
      <w:divBdr>
        <w:top w:val="none" w:sz="0" w:space="0" w:color="auto"/>
        <w:left w:val="none" w:sz="0" w:space="0" w:color="auto"/>
        <w:bottom w:val="none" w:sz="0" w:space="0" w:color="auto"/>
        <w:right w:val="none" w:sz="0" w:space="0" w:color="auto"/>
      </w:divBdr>
    </w:div>
    <w:div w:id="1379745557">
      <w:bodyDiv w:val="1"/>
      <w:marLeft w:val="0"/>
      <w:marRight w:val="0"/>
      <w:marTop w:val="0"/>
      <w:marBottom w:val="0"/>
      <w:divBdr>
        <w:top w:val="none" w:sz="0" w:space="0" w:color="auto"/>
        <w:left w:val="none" w:sz="0" w:space="0" w:color="auto"/>
        <w:bottom w:val="none" w:sz="0" w:space="0" w:color="auto"/>
        <w:right w:val="none" w:sz="0" w:space="0" w:color="auto"/>
      </w:divBdr>
    </w:div>
    <w:div w:id="1380327536">
      <w:bodyDiv w:val="1"/>
      <w:marLeft w:val="0"/>
      <w:marRight w:val="0"/>
      <w:marTop w:val="0"/>
      <w:marBottom w:val="0"/>
      <w:divBdr>
        <w:top w:val="none" w:sz="0" w:space="0" w:color="auto"/>
        <w:left w:val="none" w:sz="0" w:space="0" w:color="auto"/>
        <w:bottom w:val="none" w:sz="0" w:space="0" w:color="auto"/>
        <w:right w:val="none" w:sz="0" w:space="0" w:color="auto"/>
      </w:divBdr>
    </w:div>
    <w:div w:id="1380473813">
      <w:bodyDiv w:val="1"/>
      <w:marLeft w:val="0"/>
      <w:marRight w:val="0"/>
      <w:marTop w:val="0"/>
      <w:marBottom w:val="0"/>
      <w:divBdr>
        <w:top w:val="none" w:sz="0" w:space="0" w:color="auto"/>
        <w:left w:val="none" w:sz="0" w:space="0" w:color="auto"/>
        <w:bottom w:val="none" w:sz="0" w:space="0" w:color="auto"/>
        <w:right w:val="none" w:sz="0" w:space="0" w:color="auto"/>
      </w:divBdr>
    </w:div>
    <w:div w:id="1380979029">
      <w:bodyDiv w:val="1"/>
      <w:marLeft w:val="0"/>
      <w:marRight w:val="0"/>
      <w:marTop w:val="0"/>
      <w:marBottom w:val="0"/>
      <w:divBdr>
        <w:top w:val="none" w:sz="0" w:space="0" w:color="auto"/>
        <w:left w:val="none" w:sz="0" w:space="0" w:color="auto"/>
        <w:bottom w:val="none" w:sz="0" w:space="0" w:color="auto"/>
        <w:right w:val="none" w:sz="0" w:space="0" w:color="auto"/>
      </w:divBdr>
    </w:div>
    <w:div w:id="1381125210">
      <w:bodyDiv w:val="1"/>
      <w:marLeft w:val="0"/>
      <w:marRight w:val="0"/>
      <w:marTop w:val="0"/>
      <w:marBottom w:val="0"/>
      <w:divBdr>
        <w:top w:val="none" w:sz="0" w:space="0" w:color="auto"/>
        <w:left w:val="none" w:sz="0" w:space="0" w:color="auto"/>
        <w:bottom w:val="none" w:sz="0" w:space="0" w:color="auto"/>
        <w:right w:val="none" w:sz="0" w:space="0" w:color="auto"/>
      </w:divBdr>
    </w:div>
    <w:div w:id="1381438026">
      <w:bodyDiv w:val="1"/>
      <w:marLeft w:val="0"/>
      <w:marRight w:val="0"/>
      <w:marTop w:val="0"/>
      <w:marBottom w:val="0"/>
      <w:divBdr>
        <w:top w:val="none" w:sz="0" w:space="0" w:color="auto"/>
        <w:left w:val="none" w:sz="0" w:space="0" w:color="auto"/>
        <w:bottom w:val="none" w:sz="0" w:space="0" w:color="auto"/>
        <w:right w:val="none" w:sz="0" w:space="0" w:color="auto"/>
      </w:divBdr>
    </w:div>
    <w:div w:id="1381439723">
      <w:bodyDiv w:val="1"/>
      <w:marLeft w:val="0"/>
      <w:marRight w:val="0"/>
      <w:marTop w:val="0"/>
      <w:marBottom w:val="0"/>
      <w:divBdr>
        <w:top w:val="none" w:sz="0" w:space="0" w:color="auto"/>
        <w:left w:val="none" w:sz="0" w:space="0" w:color="auto"/>
        <w:bottom w:val="none" w:sz="0" w:space="0" w:color="auto"/>
        <w:right w:val="none" w:sz="0" w:space="0" w:color="auto"/>
      </w:divBdr>
    </w:div>
    <w:div w:id="1381589069">
      <w:bodyDiv w:val="1"/>
      <w:marLeft w:val="0"/>
      <w:marRight w:val="0"/>
      <w:marTop w:val="0"/>
      <w:marBottom w:val="0"/>
      <w:divBdr>
        <w:top w:val="none" w:sz="0" w:space="0" w:color="auto"/>
        <w:left w:val="none" w:sz="0" w:space="0" w:color="auto"/>
        <w:bottom w:val="none" w:sz="0" w:space="0" w:color="auto"/>
        <w:right w:val="none" w:sz="0" w:space="0" w:color="auto"/>
      </w:divBdr>
    </w:div>
    <w:div w:id="1381637264">
      <w:bodyDiv w:val="1"/>
      <w:marLeft w:val="0"/>
      <w:marRight w:val="0"/>
      <w:marTop w:val="0"/>
      <w:marBottom w:val="0"/>
      <w:divBdr>
        <w:top w:val="none" w:sz="0" w:space="0" w:color="auto"/>
        <w:left w:val="none" w:sz="0" w:space="0" w:color="auto"/>
        <w:bottom w:val="none" w:sz="0" w:space="0" w:color="auto"/>
        <w:right w:val="none" w:sz="0" w:space="0" w:color="auto"/>
      </w:divBdr>
    </w:div>
    <w:div w:id="1382174718">
      <w:bodyDiv w:val="1"/>
      <w:marLeft w:val="0"/>
      <w:marRight w:val="0"/>
      <w:marTop w:val="0"/>
      <w:marBottom w:val="0"/>
      <w:divBdr>
        <w:top w:val="none" w:sz="0" w:space="0" w:color="auto"/>
        <w:left w:val="none" w:sz="0" w:space="0" w:color="auto"/>
        <w:bottom w:val="none" w:sz="0" w:space="0" w:color="auto"/>
        <w:right w:val="none" w:sz="0" w:space="0" w:color="auto"/>
      </w:divBdr>
    </w:div>
    <w:div w:id="1382248668">
      <w:bodyDiv w:val="1"/>
      <w:marLeft w:val="0"/>
      <w:marRight w:val="0"/>
      <w:marTop w:val="0"/>
      <w:marBottom w:val="0"/>
      <w:divBdr>
        <w:top w:val="none" w:sz="0" w:space="0" w:color="auto"/>
        <w:left w:val="none" w:sz="0" w:space="0" w:color="auto"/>
        <w:bottom w:val="none" w:sz="0" w:space="0" w:color="auto"/>
        <w:right w:val="none" w:sz="0" w:space="0" w:color="auto"/>
      </w:divBdr>
    </w:div>
    <w:div w:id="1382287402">
      <w:bodyDiv w:val="1"/>
      <w:marLeft w:val="0"/>
      <w:marRight w:val="0"/>
      <w:marTop w:val="0"/>
      <w:marBottom w:val="0"/>
      <w:divBdr>
        <w:top w:val="none" w:sz="0" w:space="0" w:color="auto"/>
        <w:left w:val="none" w:sz="0" w:space="0" w:color="auto"/>
        <w:bottom w:val="none" w:sz="0" w:space="0" w:color="auto"/>
        <w:right w:val="none" w:sz="0" w:space="0" w:color="auto"/>
      </w:divBdr>
    </w:div>
    <w:div w:id="1382361915">
      <w:bodyDiv w:val="1"/>
      <w:marLeft w:val="0"/>
      <w:marRight w:val="0"/>
      <w:marTop w:val="0"/>
      <w:marBottom w:val="0"/>
      <w:divBdr>
        <w:top w:val="none" w:sz="0" w:space="0" w:color="auto"/>
        <w:left w:val="none" w:sz="0" w:space="0" w:color="auto"/>
        <w:bottom w:val="none" w:sz="0" w:space="0" w:color="auto"/>
        <w:right w:val="none" w:sz="0" w:space="0" w:color="auto"/>
      </w:divBdr>
    </w:div>
    <w:div w:id="1382362200">
      <w:bodyDiv w:val="1"/>
      <w:marLeft w:val="0"/>
      <w:marRight w:val="0"/>
      <w:marTop w:val="0"/>
      <w:marBottom w:val="0"/>
      <w:divBdr>
        <w:top w:val="none" w:sz="0" w:space="0" w:color="auto"/>
        <w:left w:val="none" w:sz="0" w:space="0" w:color="auto"/>
        <w:bottom w:val="none" w:sz="0" w:space="0" w:color="auto"/>
        <w:right w:val="none" w:sz="0" w:space="0" w:color="auto"/>
      </w:divBdr>
    </w:div>
    <w:div w:id="1382368059">
      <w:bodyDiv w:val="1"/>
      <w:marLeft w:val="0"/>
      <w:marRight w:val="0"/>
      <w:marTop w:val="0"/>
      <w:marBottom w:val="0"/>
      <w:divBdr>
        <w:top w:val="none" w:sz="0" w:space="0" w:color="auto"/>
        <w:left w:val="none" w:sz="0" w:space="0" w:color="auto"/>
        <w:bottom w:val="none" w:sz="0" w:space="0" w:color="auto"/>
        <w:right w:val="none" w:sz="0" w:space="0" w:color="auto"/>
      </w:divBdr>
    </w:div>
    <w:div w:id="1382628022">
      <w:bodyDiv w:val="1"/>
      <w:marLeft w:val="0"/>
      <w:marRight w:val="0"/>
      <w:marTop w:val="0"/>
      <w:marBottom w:val="0"/>
      <w:divBdr>
        <w:top w:val="none" w:sz="0" w:space="0" w:color="auto"/>
        <w:left w:val="none" w:sz="0" w:space="0" w:color="auto"/>
        <w:bottom w:val="none" w:sz="0" w:space="0" w:color="auto"/>
        <w:right w:val="none" w:sz="0" w:space="0" w:color="auto"/>
      </w:divBdr>
    </w:div>
    <w:div w:id="1382707778">
      <w:bodyDiv w:val="1"/>
      <w:marLeft w:val="0"/>
      <w:marRight w:val="0"/>
      <w:marTop w:val="0"/>
      <w:marBottom w:val="0"/>
      <w:divBdr>
        <w:top w:val="none" w:sz="0" w:space="0" w:color="auto"/>
        <w:left w:val="none" w:sz="0" w:space="0" w:color="auto"/>
        <w:bottom w:val="none" w:sz="0" w:space="0" w:color="auto"/>
        <w:right w:val="none" w:sz="0" w:space="0" w:color="auto"/>
      </w:divBdr>
    </w:div>
    <w:div w:id="1382708566">
      <w:bodyDiv w:val="1"/>
      <w:marLeft w:val="0"/>
      <w:marRight w:val="0"/>
      <w:marTop w:val="0"/>
      <w:marBottom w:val="0"/>
      <w:divBdr>
        <w:top w:val="none" w:sz="0" w:space="0" w:color="auto"/>
        <w:left w:val="none" w:sz="0" w:space="0" w:color="auto"/>
        <w:bottom w:val="none" w:sz="0" w:space="0" w:color="auto"/>
        <w:right w:val="none" w:sz="0" w:space="0" w:color="auto"/>
      </w:divBdr>
    </w:div>
    <w:div w:id="1382747641">
      <w:bodyDiv w:val="1"/>
      <w:marLeft w:val="0"/>
      <w:marRight w:val="0"/>
      <w:marTop w:val="0"/>
      <w:marBottom w:val="0"/>
      <w:divBdr>
        <w:top w:val="none" w:sz="0" w:space="0" w:color="auto"/>
        <w:left w:val="none" w:sz="0" w:space="0" w:color="auto"/>
        <w:bottom w:val="none" w:sz="0" w:space="0" w:color="auto"/>
        <w:right w:val="none" w:sz="0" w:space="0" w:color="auto"/>
      </w:divBdr>
    </w:div>
    <w:div w:id="1383217512">
      <w:bodyDiv w:val="1"/>
      <w:marLeft w:val="0"/>
      <w:marRight w:val="0"/>
      <w:marTop w:val="0"/>
      <w:marBottom w:val="0"/>
      <w:divBdr>
        <w:top w:val="none" w:sz="0" w:space="0" w:color="auto"/>
        <w:left w:val="none" w:sz="0" w:space="0" w:color="auto"/>
        <w:bottom w:val="none" w:sz="0" w:space="0" w:color="auto"/>
        <w:right w:val="none" w:sz="0" w:space="0" w:color="auto"/>
      </w:divBdr>
    </w:div>
    <w:div w:id="1383408784">
      <w:bodyDiv w:val="1"/>
      <w:marLeft w:val="0"/>
      <w:marRight w:val="0"/>
      <w:marTop w:val="0"/>
      <w:marBottom w:val="0"/>
      <w:divBdr>
        <w:top w:val="none" w:sz="0" w:space="0" w:color="auto"/>
        <w:left w:val="none" w:sz="0" w:space="0" w:color="auto"/>
        <w:bottom w:val="none" w:sz="0" w:space="0" w:color="auto"/>
        <w:right w:val="none" w:sz="0" w:space="0" w:color="auto"/>
      </w:divBdr>
    </w:div>
    <w:div w:id="1383596635">
      <w:bodyDiv w:val="1"/>
      <w:marLeft w:val="0"/>
      <w:marRight w:val="0"/>
      <w:marTop w:val="0"/>
      <w:marBottom w:val="0"/>
      <w:divBdr>
        <w:top w:val="none" w:sz="0" w:space="0" w:color="auto"/>
        <w:left w:val="none" w:sz="0" w:space="0" w:color="auto"/>
        <w:bottom w:val="none" w:sz="0" w:space="0" w:color="auto"/>
        <w:right w:val="none" w:sz="0" w:space="0" w:color="auto"/>
      </w:divBdr>
    </w:div>
    <w:div w:id="1383598149">
      <w:bodyDiv w:val="1"/>
      <w:marLeft w:val="0"/>
      <w:marRight w:val="0"/>
      <w:marTop w:val="0"/>
      <w:marBottom w:val="0"/>
      <w:divBdr>
        <w:top w:val="none" w:sz="0" w:space="0" w:color="auto"/>
        <w:left w:val="none" w:sz="0" w:space="0" w:color="auto"/>
        <w:bottom w:val="none" w:sz="0" w:space="0" w:color="auto"/>
        <w:right w:val="none" w:sz="0" w:space="0" w:color="auto"/>
      </w:divBdr>
    </w:div>
    <w:div w:id="1383676051">
      <w:bodyDiv w:val="1"/>
      <w:marLeft w:val="0"/>
      <w:marRight w:val="0"/>
      <w:marTop w:val="0"/>
      <w:marBottom w:val="0"/>
      <w:divBdr>
        <w:top w:val="none" w:sz="0" w:space="0" w:color="auto"/>
        <w:left w:val="none" w:sz="0" w:space="0" w:color="auto"/>
        <w:bottom w:val="none" w:sz="0" w:space="0" w:color="auto"/>
        <w:right w:val="none" w:sz="0" w:space="0" w:color="auto"/>
      </w:divBdr>
    </w:div>
    <w:div w:id="1383794784">
      <w:bodyDiv w:val="1"/>
      <w:marLeft w:val="0"/>
      <w:marRight w:val="0"/>
      <w:marTop w:val="0"/>
      <w:marBottom w:val="0"/>
      <w:divBdr>
        <w:top w:val="none" w:sz="0" w:space="0" w:color="auto"/>
        <w:left w:val="none" w:sz="0" w:space="0" w:color="auto"/>
        <w:bottom w:val="none" w:sz="0" w:space="0" w:color="auto"/>
        <w:right w:val="none" w:sz="0" w:space="0" w:color="auto"/>
      </w:divBdr>
    </w:div>
    <w:div w:id="1384014169">
      <w:bodyDiv w:val="1"/>
      <w:marLeft w:val="0"/>
      <w:marRight w:val="0"/>
      <w:marTop w:val="0"/>
      <w:marBottom w:val="0"/>
      <w:divBdr>
        <w:top w:val="none" w:sz="0" w:space="0" w:color="auto"/>
        <w:left w:val="none" w:sz="0" w:space="0" w:color="auto"/>
        <w:bottom w:val="none" w:sz="0" w:space="0" w:color="auto"/>
        <w:right w:val="none" w:sz="0" w:space="0" w:color="auto"/>
      </w:divBdr>
    </w:div>
    <w:div w:id="1384063761">
      <w:bodyDiv w:val="1"/>
      <w:marLeft w:val="0"/>
      <w:marRight w:val="0"/>
      <w:marTop w:val="0"/>
      <w:marBottom w:val="0"/>
      <w:divBdr>
        <w:top w:val="none" w:sz="0" w:space="0" w:color="auto"/>
        <w:left w:val="none" w:sz="0" w:space="0" w:color="auto"/>
        <w:bottom w:val="none" w:sz="0" w:space="0" w:color="auto"/>
        <w:right w:val="none" w:sz="0" w:space="0" w:color="auto"/>
      </w:divBdr>
    </w:div>
    <w:div w:id="1384065588">
      <w:bodyDiv w:val="1"/>
      <w:marLeft w:val="0"/>
      <w:marRight w:val="0"/>
      <w:marTop w:val="0"/>
      <w:marBottom w:val="0"/>
      <w:divBdr>
        <w:top w:val="none" w:sz="0" w:space="0" w:color="auto"/>
        <w:left w:val="none" w:sz="0" w:space="0" w:color="auto"/>
        <w:bottom w:val="none" w:sz="0" w:space="0" w:color="auto"/>
        <w:right w:val="none" w:sz="0" w:space="0" w:color="auto"/>
      </w:divBdr>
    </w:div>
    <w:div w:id="1384135864">
      <w:bodyDiv w:val="1"/>
      <w:marLeft w:val="0"/>
      <w:marRight w:val="0"/>
      <w:marTop w:val="0"/>
      <w:marBottom w:val="0"/>
      <w:divBdr>
        <w:top w:val="none" w:sz="0" w:space="0" w:color="auto"/>
        <w:left w:val="none" w:sz="0" w:space="0" w:color="auto"/>
        <w:bottom w:val="none" w:sz="0" w:space="0" w:color="auto"/>
        <w:right w:val="none" w:sz="0" w:space="0" w:color="auto"/>
      </w:divBdr>
    </w:div>
    <w:div w:id="1384329965">
      <w:bodyDiv w:val="1"/>
      <w:marLeft w:val="0"/>
      <w:marRight w:val="0"/>
      <w:marTop w:val="0"/>
      <w:marBottom w:val="0"/>
      <w:divBdr>
        <w:top w:val="none" w:sz="0" w:space="0" w:color="auto"/>
        <w:left w:val="none" w:sz="0" w:space="0" w:color="auto"/>
        <w:bottom w:val="none" w:sz="0" w:space="0" w:color="auto"/>
        <w:right w:val="none" w:sz="0" w:space="0" w:color="auto"/>
      </w:divBdr>
    </w:div>
    <w:div w:id="1384911527">
      <w:bodyDiv w:val="1"/>
      <w:marLeft w:val="0"/>
      <w:marRight w:val="0"/>
      <w:marTop w:val="0"/>
      <w:marBottom w:val="0"/>
      <w:divBdr>
        <w:top w:val="none" w:sz="0" w:space="0" w:color="auto"/>
        <w:left w:val="none" w:sz="0" w:space="0" w:color="auto"/>
        <w:bottom w:val="none" w:sz="0" w:space="0" w:color="auto"/>
        <w:right w:val="none" w:sz="0" w:space="0" w:color="auto"/>
      </w:divBdr>
    </w:div>
    <w:div w:id="1384938805">
      <w:bodyDiv w:val="1"/>
      <w:marLeft w:val="0"/>
      <w:marRight w:val="0"/>
      <w:marTop w:val="0"/>
      <w:marBottom w:val="0"/>
      <w:divBdr>
        <w:top w:val="none" w:sz="0" w:space="0" w:color="auto"/>
        <w:left w:val="none" w:sz="0" w:space="0" w:color="auto"/>
        <w:bottom w:val="none" w:sz="0" w:space="0" w:color="auto"/>
        <w:right w:val="none" w:sz="0" w:space="0" w:color="auto"/>
      </w:divBdr>
    </w:div>
    <w:div w:id="1385132447">
      <w:bodyDiv w:val="1"/>
      <w:marLeft w:val="0"/>
      <w:marRight w:val="0"/>
      <w:marTop w:val="0"/>
      <w:marBottom w:val="0"/>
      <w:divBdr>
        <w:top w:val="none" w:sz="0" w:space="0" w:color="auto"/>
        <w:left w:val="none" w:sz="0" w:space="0" w:color="auto"/>
        <w:bottom w:val="none" w:sz="0" w:space="0" w:color="auto"/>
        <w:right w:val="none" w:sz="0" w:space="0" w:color="auto"/>
      </w:divBdr>
    </w:div>
    <w:div w:id="1385251982">
      <w:bodyDiv w:val="1"/>
      <w:marLeft w:val="0"/>
      <w:marRight w:val="0"/>
      <w:marTop w:val="0"/>
      <w:marBottom w:val="0"/>
      <w:divBdr>
        <w:top w:val="none" w:sz="0" w:space="0" w:color="auto"/>
        <w:left w:val="none" w:sz="0" w:space="0" w:color="auto"/>
        <w:bottom w:val="none" w:sz="0" w:space="0" w:color="auto"/>
        <w:right w:val="none" w:sz="0" w:space="0" w:color="auto"/>
      </w:divBdr>
    </w:div>
    <w:div w:id="1385329872">
      <w:bodyDiv w:val="1"/>
      <w:marLeft w:val="0"/>
      <w:marRight w:val="0"/>
      <w:marTop w:val="0"/>
      <w:marBottom w:val="0"/>
      <w:divBdr>
        <w:top w:val="none" w:sz="0" w:space="0" w:color="auto"/>
        <w:left w:val="none" w:sz="0" w:space="0" w:color="auto"/>
        <w:bottom w:val="none" w:sz="0" w:space="0" w:color="auto"/>
        <w:right w:val="none" w:sz="0" w:space="0" w:color="auto"/>
      </w:divBdr>
    </w:div>
    <w:div w:id="1385565325">
      <w:bodyDiv w:val="1"/>
      <w:marLeft w:val="0"/>
      <w:marRight w:val="0"/>
      <w:marTop w:val="0"/>
      <w:marBottom w:val="0"/>
      <w:divBdr>
        <w:top w:val="none" w:sz="0" w:space="0" w:color="auto"/>
        <w:left w:val="none" w:sz="0" w:space="0" w:color="auto"/>
        <w:bottom w:val="none" w:sz="0" w:space="0" w:color="auto"/>
        <w:right w:val="none" w:sz="0" w:space="0" w:color="auto"/>
      </w:divBdr>
    </w:div>
    <w:div w:id="1385713029">
      <w:bodyDiv w:val="1"/>
      <w:marLeft w:val="0"/>
      <w:marRight w:val="0"/>
      <w:marTop w:val="0"/>
      <w:marBottom w:val="0"/>
      <w:divBdr>
        <w:top w:val="none" w:sz="0" w:space="0" w:color="auto"/>
        <w:left w:val="none" w:sz="0" w:space="0" w:color="auto"/>
        <w:bottom w:val="none" w:sz="0" w:space="0" w:color="auto"/>
        <w:right w:val="none" w:sz="0" w:space="0" w:color="auto"/>
      </w:divBdr>
    </w:div>
    <w:div w:id="1386175449">
      <w:bodyDiv w:val="1"/>
      <w:marLeft w:val="0"/>
      <w:marRight w:val="0"/>
      <w:marTop w:val="0"/>
      <w:marBottom w:val="0"/>
      <w:divBdr>
        <w:top w:val="none" w:sz="0" w:space="0" w:color="auto"/>
        <w:left w:val="none" w:sz="0" w:space="0" w:color="auto"/>
        <w:bottom w:val="none" w:sz="0" w:space="0" w:color="auto"/>
        <w:right w:val="none" w:sz="0" w:space="0" w:color="auto"/>
      </w:divBdr>
    </w:div>
    <w:div w:id="1386176237">
      <w:bodyDiv w:val="1"/>
      <w:marLeft w:val="0"/>
      <w:marRight w:val="0"/>
      <w:marTop w:val="0"/>
      <w:marBottom w:val="0"/>
      <w:divBdr>
        <w:top w:val="none" w:sz="0" w:space="0" w:color="auto"/>
        <w:left w:val="none" w:sz="0" w:space="0" w:color="auto"/>
        <w:bottom w:val="none" w:sz="0" w:space="0" w:color="auto"/>
        <w:right w:val="none" w:sz="0" w:space="0" w:color="auto"/>
      </w:divBdr>
    </w:div>
    <w:div w:id="1386484661">
      <w:bodyDiv w:val="1"/>
      <w:marLeft w:val="0"/>
      <w:marRight w:val="0"/>
      <w:marTop w:val="0"/>
      <w:marBottom w:val="0"/>
      <w:divBdr>
        <w:top w:val="none" w:sz="0" w:space="0" w:color="auto"/>
        <w:left w:val="none" w:sz="0" w:space="0" w:color="auto"/>
        <w:bottom w:val="none" w:sz="0" w:space="0" w:color="auto"/>
        <w:right w:val="none" w:sz="0" w:space="0" w:color="auto"/>
      </w:divBdr>
    </w:div>
    <w:div w:id="1386683930">
      <w:bodyDiv w:val="1"/>
      <w:marLeft w:val="0"/>
      <w:marRight w:val="0"/>
      <w:marTop w:val="0"/>
      <w:marBottom w:val="0"/>
      <w:divBdr>
        <w:top w:val="none" w:sz="0" w:space="0" w:color="auto"/>
        <w:left w:val="none" w:sz="0" w:space="0" w:color="auto"/>
        <w:bottom w:val="none" w:sz="0" w:space="0" w:color="auto"/>
        <w:right w:val="none" w:sz="0" w:space="0" w:color="auto"/>
      </w:divBdr>
    </w:div>
    <w:div w:id="1386685769">
      <w:bodyDiv w:val="1"/>
      <w:marLeft w:val="0"/>
      <w:marRight w:val="0"/>
      <w:marTop w:val="0"/>
      <w:marBottom w:val="0"/>
      <w:divBdr>
        <w:top w:val="none" w:sz="0" w:space="0" w:color="auto"/>
        <w:left w:val="none" w:sz="0" w:space="0" w:color="auto"/>
        <w:bottom w:val="none" w:sz="0" w:space="0" w:color="auto"/>
        <w:right w:val="none" w:sz="0" w:space="0" w:color="auto"/>
      </w:divBdr>
    </w:div>
    <w:div w:id="1386832002">
      <w:bodyDiv w:val="1"/>
      <w:marLeft w:val="0"/>
      <w:marRight w:val="0"/>
      <w:marTop w:val="0"/>
      <w:marBottom w:val="0"/>
      <w:divBdr>
        <w:top w:val="none" w:sz="0" w:space="0" w:color="auto"/>
        <w:left w:val="none" w:sz="0" w:space="0" w:color="auto"/>
        <w:bottom w:val="none" w:sz="0" w:space="0" w:color="auto"/>
        <w:right w:val="none" w:sz="0" w:space="0" w:color="auto"/>
      </w:divBdr>
    </w:div>
    <w:div w:id="1386837334">
      <w:bodyDiv w:val="1"/>
      <w:marLeft w:val="0"/>
      <w:marRight w:val="0"/>
      <w:marTop w:val="0"/>
      <w:marBottom w:val="0"/>
      <w:divBdr>
        <w:top w:val="none" w:sz="0" w:space="0" w:color="auto"/>
        <w:left w:val="none" w:sz="0" w:space="0" w:color="auto"/>
        <w:bottom w:val="none" w:sz="0" w:space="0" w:color="auto"/>
        <w:right w:val="none" w:sz="0" w:space="0" w:color="auto"/>
      </w:divBdr>
    </w:div>
    <w:div w:id="1386955781">
      <w:bodyDiv w:val="1"/>
      <w:marLeft w:val="0"/>
      <w:marRight w:val="0"/>
      <w:marTop w:val="0"/>
      <w:marBottom w:val="0"/>
      <w:divBdr>
        <w:top w:val="none" w:sz="0" w:space="0" w:color="auto"/>
        <w:left w:val="none" w:sz="0" w:space="0" w:color="auto"/>
        <w:bottom w:val="none" w:sz="0" w:space="0" w:color="auto"/>
        <w:right w:val="none" w:sz="0" w:space="0" w:color="auto"/>
      </w:divBdr>
    </w:div>
    <w:div w:id="1387102117">
      <w:bodyDiv w:val="1"/>
      <w:marLeft w:val="0"/>
      <w:marRight w:val="0"/>
      <w:marTop w:val="0"/>
      <w:marBottom w:val="0"/>
      <w:divBdr>
        <w:top w:val="none" w:sz="0" w:space="0" w:color="auto"/>
        <w:left w:val="none" w:sz="0" w:space="0" w:color="auto"/>
        <w:bottom w:val="none" w:sz="0" w:space="0" w:color="auto"/>
        <w:right w:val="none" w:sz="0" w:space="0" w:color="auto"/>
      </w:divBdr>
    </w:div>
    <w:div w:id="1387147779">
      <w:bodyDiv w:val="1"/>
      <w:marLeft w:val="0"/>
      <w:marRight w:val="0"/>
      <w:marTop w:val="0"/>
      <w:marBottom w:val="0"/>
      <w:divBdr>
        <w:top w:val="none" w:sz="0" w:space="0" w:color="auto"/>
        <w:left w:val="none" w:sz="0" w:space="0" w:color="auto"/>
        <w:bottom w:val="none" w:sz="0" w:space="0" w:color="auto"/>
        <w:right w:val="none" w:sz="0" w:space="0" w:color="auto"/>
      </w:divBdr>
    </w:div>
    <w:div w:id="1387295922">
      <w:bodyDiv w:val="1"/>
      <w:marLeft w:val="0"/>
      <w:marRight w:val="0"/>
      <w:marTop w:val="0"/>
      <w:marBottom w:val="0"/>
      <w:divBdr>
        <w:top w:val="none" w:sz="0" w:space="0" w:color="auto"/>
        <w:left w:val="none" w:sz="0" w:space="0" w:color="auto"/>
        <w:bottom w:val="none" w:sz="0" w:space="0" w:color="auto"/>
        <w:right w:val="none" w:sz="0" w:space="0" w:color="auto"/>
      </w:divBdr>
    </w:div>
    <w:div w:id="1387336205">
      <w:bodyDiv w:val="1"/>
      <w:marLeft w:val="0"/>
      <w:marRight w:val="0"/>
      <w:marTop w:val="0"/>
      <w:marBottom w:val="0"/>
      <w:divBdr>
        <w:top w:val="none" w:sz="0" w:space="0" w:color="auto"/>
        <w:left w:val="none" w:sz="0" w:space="0" w:color="auto"/>
        <w:bottom w:val="none" w:sz="0" w:space="0" w:color="auto"/>
        <w:right w:val="none" w:sz="0" w:space="0" w:color="auto"/>
      </w:divBdr>
    </w:div>
    <w:div w:id="1387340985">
      <w:bodyDiv w:val="1"/>
      <w:marLeft w:val="0"/>
      <w:marRight w:val="0"/>
      <w:marTop w:val="0"/>
      <w:marBottom w:val="0"/>
      <w:divBdr>
        <w:top w:val="none" w:sz="0" w:space="0" w:color="auto"/>
        <w:left w:val="none" w:sz="0" w:space="0" w:color="auto"/>
        <w:bottom w:val="none" w:sz="0" w:space="0" w:color="auto"/>
        <w:right w:val="none" w:sz="0" w:space="0" w:color="auto"/>
      </w:divBdr>
    </w:div>
    <w:div w:id="1387342187">
      <w:bodyDiv w:val="1"/>
      <w:marLeft w:val="0"/>
      <w:marRight w:val="0"/>
      <w:marTop w:val="0"/>
      <w:marBottom w:val="0"/>
      <w:divBdr>
        <w:top w:val="none" w:sz="0" w:space="0" w:color="auto"/>
        <w:left w:val="none" w:sz="0" w:space="0" w:color="auto"/>
        <w:bottom w:val="none" w:sz="0" w:space="0" w:color="auto"/>
        <w:right w:val="none" w:sz="0" w:space="0" w:color="auto"/>
      </w:divBdr>
    </w:div>
    <w:div w:id="1387528521">
      <w:bodyDiv w:val="1"/>
      <w:marLeft w:val="0"/>
      <w:marRight w:val="0"/>
      <w:marTop w:val="0"/>
      <w:marBottom w:val="0"/>
      <w:divBdr>
        <w:top w:val="none" w:sz="0" w:space="0" w:color="auto"/>
        <w:left w:val="none" w:sz="0" w:space="0" w:color="auto"/>
        <w:bottom w:val="none" w:sz="0" w:space="0" w:color="auto"/>
        <w:right w:val="none" w:sz="0" w:space="0" w:color="auto"/>
      </w:divBdr>
    </w:div>
    <w:div w:id="1387680439">
      <w:bodyDiv w:val="1"/>
      <w:marLeft w:val="0"/>
      <w:marRight w:val="0"/>
      <w:marTop w:val="0"/>
      <w:marBottom w:val="0"/>
      <w:divBdr>
        <w:top w:val="none" w:sz="0" w:space="0" w:color="auto"/>
        <w:left w:val="none" w:sz="0" w:space="0" w:color="auto"/>
        <w:bottom w:val="none" w:sz="0" w:space="0" w:color="auto"/>
        <w:right w:val="none" w:sz="0" w:space="0" w:color="auto"/>
      </w:divBdr>
    </w:div>
    <w:div w:id="1387871562">
      <w:bodyDiv w:val="1"/>
      <w:marLeft w:val="0"/>
      <w:marRight w:val="0"/>
      <w:marTop w:val="0"/>
      <w:marBottom w:val="0"/>
      <w:divBdr>
        <w:top w:val="none" w:sz="0" w:space="0" w:color="auto"/>
        <w:left w:val="none" w:sz="0" w:space="0" w:color="auto"/>
        <w:bottom w:val="none" w:sz="0" w:space="0" w:color="auto"/>
        <w:right w:val="none" w:sz="0" w:space="0" w:color="auto"/>
      </w:divBdr>
    </w:div>
    <w:div w:id="1388070114">
      <w:bodyDiv w:val="1"/>
      <w:marLeft w:val="0"/>
      <w:marRight w:val="0"/>
      <w:marTop w:val="0"/>
      <w:marBottom w:val="0"/>
      <w:divBdr>
        <w:top w:val="none" w:sz="0" w:space="0" w:color="auto"/>
        <w:left w:val="none" w:sz="0" w:space="0" w:color="auto"/>
        <w:bottom w:val="none" w:sz="0" w:space="0" w:color="auto"/>
        <w:right w:val="none" w:sz="0" w:space="0" w:color="auto"/>
      </w:divBdr>
    </w:div>
    <w:div w:id="1388530852">
      <w:bodyDiv w:val="1"/>
      <w:marLeft w:val="0"/>
      <w:marRight w:val="0"/>
      <w:marTop w:val="0"/>
      <w:marBottom w:val="0"/>
      <w:divBdr>
        <w:top w:val="none" w:sz="0" w:space="0" w:color="auto"/>
        <w:left w:val="none" w:sz="0" w:space="0" w:color="auto"/>
        <w:bottom w:val="none" w:sz="0" w:space="0" w:color="auto"/>
        <w:right w:val="none" w:sz="0" w:space="0" w:color="auto"/>
      </w:divBdr>
    </w:div>
    <w:div w:id="1388531306">
      <w:bodyDiv w:val="1"/>
      <w:marLeft w:val="0"/>
      <w:marRight w:val="0"/>
      <w:marTop w:val="0"/>
      <w:marBottom w:val="0"/>
      <w:divBdr>
        <w:top w:val="none" w:sz="0" w:space="0" w:color="auto"/>
        <w:left w:val="none" w:sz="0" w:space="0" w:color="auto"/>
        <w:bottom w:val="none" w:sz="0" w:space="0" w:color="auto"/>
        <w:right w:val="none" w:sz="0" w:space="0" w:color="auto"/>
      </w:divBdr>
    </w:div>
    <w:div w:id="1388649206">
      <w:bodyDiv w:val="1"/>
      <w:marLeft w:val="0"/>
      <w:marRight w:val="0"/>
      <w:marTop w:val="0"/>
      <w:marBottom w:val="0"/>
      <w:divBdr>
        <w:top w:val="none" w:sz="0" w:space="0" w:color="auto"/>
        <w:left w:val="none" w:sz="0" w:space="0" w:color="auto"/>
        <w:bottom w:val="none" w:sz="0" w:space="0" w:color="auto"/>
        <w:right w:val="none" w:sz="0" w:space="0" w:color="auto"/>
      </w:divBdr>
    </w:div>
    <w:div w:id="1388921170">
      <w:bodyDiv w:val="1"/>
      <w:marLeft w:val="0"/>
      <w:marRight w:val="0"/>
      <w:marTop w:val="0"/>
      <w:marBottom w:val="0"/>
      <w:divBdr>
        <w:top w:val="none" w:sz="0" w:space="0" w:color="auto"/>
        <w:left w:val="none" w:sz="0" w:space="0" w:color="auto"/>
        <w:bottom w:val="none" w:sz="0" w:space="0" w:color="auto"/>
        <w:right w:val="none" w:sz="0" w:space="0" w:color="auto"/>
      </w:divBdr>
    </w:div>
    <w:div w:id="1389184916">
      <w:bodyDiv w:val="1"/>
      <w:marLeft w:val="0"/>
      <w:marRight w:val="0"/>
      <w:marTop w:val="0"/>
      <w:marBottom w:val="0"/>
      <w:divBdr>
        <w:top w:val="none" w:sz="0" w:space="0" w:color="auto"/>
        <w:left w:val="none" w:sz="0" w:space="0" w:color="auto"/>
        <w:bottom w:val="none" w:sz="0" w:space="0" w:color="auto"/>
        <w:right w:val="none" w:sz="0" w:space="0" w:color="auto"/>
      </w:divBdr>
    </w:div>
    <w:div w:id="1389307633">
      <w:bodyDiv w:val="1"/>
      <w:marLeft w:val="0"/>
      <w:marRight w:val="0"/>
      <w:marTop w:val="0"/>
      <w:marBottom w:val="0"/>
      <w:divBdr>
        <w:top w:val="none" w:sz="0" w:space="0" w:color="auto"/>
        <w:left w:val="none" w:sz="0" w:space="0" w:color="auto"/>
        <w:bottom w:val="none" w:sz="0" w:space="0" w:color="auto"/>
        <w:right w:val="none" w:sz="0" w:space="0" w:color="auto"/>
      </w:divBdr>
    </w:div>
    <w:div w:id="1389575183">
      <w:bodyDiv w:val="1"/>
      <w:marLeft w:val="0"/>
      <w:marRight w:val="0"/>
      <w:marTop w:val="0"/>
      <w:marBottom w:val="0"/>
      <w:divBdr>
        <w:top w:val="none" w:sz="0" w:space="0" w:color="auto"/>
        <w:left w:val="none" w:sz="0" w:space="0" w:color="auto"/>
        <w:bottom w:val="none" w:sz="0" w:space="0" w:color="auto"/>
        <w:right w:val="none" w:sz="0" w:space="0" w:color="auto"/>
      </w:divBdr>
    </w:div>
    <w:div w:id="1389693367">
      <w:bodyDiv w:val="1"/>
      <w:marLeft w:val="0"/>
      <w:marRight w:val="0"/>
      <w:marTop w:val="0"/>
      <w:marBottom w:val="0"/>
      <w:divBdr>
        <w:top w:val="none" w:sz="0" w:space="0" w:color="auto"/>
        <w:left w:val="none" w:sz="0" w:space="0" w:color="auto"/>
        <w:bottom w:val="none" w:sz="0" w:space="0" w:color="auto"/>
        <w:right w:val="none" w:sz="0" w:space="0" w:color="auto"/>
      </w:divBdr>
    </w:div>
    <w:div w:id="1389839604">
      <w:bodyDiv w:val="1"/>
      <w:marLeft w:val="0"/>
      <w:marRight w:val="0"/>
      <w:marTop w:val="0"/>
      <w:marBottom w:val="0"/>
      <w:divBdr>
        <w:top w:val="none" w:sz="0" w:space="0" w:color="auto"/>
        <w:left w:val="none" w:sz="0" w:space="0" w:color="auto"/>
        <w:bottom w:val="none" w:sz="0" w:space="0" w:color="auto"/>
        <w:right w:val="none" w:sz="0" w:space="0" w:color="auto"/>
      </w:divBdr>
    </w:div>
    <w:div w:id="1389839651">
      <w:bodyDiv w:val="1"/>
      <w:marLeft w:val="0"/>
      <w:marRight w:val="0"/>
      <w:marTop w:val="0"/>
      <w:marBottom w:val="0"/>
      <w:divBdr>
        <w:top w:val="none" w:sz="0" w:space="0" w:color="auto"/>
        <w:left w:val="none" w:sz="0" w:space="0" w:color="auto"/>
        <w:bottom w:val="none" w:sz="0" w:space="0" w:color="auto"/>
        <w:right w:val="none" w:sz="0" w:space="0" w:color="auto"/>
      </w:divBdr>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0111308">
      <w:bodyDiv w:val="1"/>
      <w:marLeft w:val="0"/>
      <w:marRight w:val="0"/>
      <w:marTop w:val="0"/>
      <w:marBottom w:val="0"/>
      <w:divBdr>
        <w:top w:val="none" w:sz="0" w:space="0" w:color="auto"/>
        <w:left w:val="none" w:sz="0" w:space="0" w:color="auto"/>
        <w:bottom w:val="none" w:sz="0" w:space="0" w:color="auto"/>
        <w:right w:val="none" w:sz="0" w:space="0" w:color="auto"/>
      </w:divBdr>
    </w:div>
    <w:div w:id="1390226477">
      <w:bodyDiv w:val="1"/>
      <w:marLeft w:val="0"/>
      <w:marRight w:val="0"/>
      <w:marTop w:val="0"/>
      <w:marBottom w:val="0"/>
      <w:divBdr>
        <w:top w:val="none" w:sz="0" w:space="0" w:color="auto"/>
        <w:left w:val="none" w:sz="0" w:space="0" w:color="auto"/>
        <w:bottom w:val="none" w:sz="0" w:space="0" w:color="auto"/>
        <w:right w:val="none" w:sz="0" w:space="0" w:color="auto"/>
      </w:divBdr>
    </w:div>
    <w:div w:id="1390228894">
      <w:bodyDiv w:val="1"/>
      <w:marLeft w:val="0"/>
      <w:marRight w:val="0"/>
      <w:marTop w:val="0"/>
      <w:marBottom w:val="0"/>
      <w:divBdr>
        <w:top w:val="none" w:sz="0" w:space="0" w:color="auto"/>
        <w:left w:val="none" w:sz="0" w:space="0" w:color="auto"/>
        <w:bottom w:val="none" w:sz="0" w:space="0" w:color="auto"/>
        <w:right w:val="none" w:sz="0" w:space="0" w:color="auto"/>
      </w:divBdr>
    </w:div>
    <w:div w:id="1390229187">
      <w:bodyDiv w:val="1"/>
      <w:marLeft w:val="0"/>
      <w:marRight w:val="0"/>
      <w:marTop w:val="0"/>
      <w:marBottom w:val="0"/>
      <w:divBdr>
        <w:top w:val="none" w:sz="0" w:space="0" w:color="auto"/>
        <w:left w:val="none" w:sz="0" w:space="0" w:color="auto"/>
        <w:bottom w:val="none" w:sz="0" w:space="0" w:color="auto"/>
        <w:right w:val="none" w:sz="0" w:space="0" w:color="auto"/>
      </w:divBdr>
    </w:div>
    <w:div w:id="1390231269">
      <w:bodyDiv w:val="1"/>
      <w:marLeft w:val="0"/>
      <w:marRight w:val="0"/>
      <w:marTop w:val="0"/>
      <w:marBottom w:val="0"/>
      <w:divBdr>
        <w:top w:val="none" w:sz="0" w:space="0" w:color="auto"/>
        <w:left w:val="none" w:sz="0" w:space="0" w:color="auto"/>
        <w:bottom w:val="none" w:sz="0" w:space="0" w:color="auto"/>
        <w:right w:val="none" w:sz="0" w:space="0" w:color="auto"/>
      </w:divBdr>
    </w:div>
    <w:div w:id="1390302530">
      <w:bodyDiv w:val="1"/>
      <w:marLeft w:val="0"/>
      <w:marRight w:val="0"/>
      <w:marTop w:val="0"/>
      <w:marBottom w:val="0"/>
      <w:divBdr>
        <w:top w:val="none" w:sz="0" w:space="0" w:color="auto"/>
        <w:left w:val="none" w:sz="0" w:space="0" w:color="auto"/>
        <w:bottom w:val="none" w:sz="0" w:space="0" w:color="auto"/>
        <w:right w:val="none" w:sz="0" w:space="0" w:color="auto"/>
      </w:divBdr>
    </w:div>
    <w:div w:id="1390805665">
      <w:bodyDiv w:val="1"/>
      <w:marLeft w:val="0"/>
      <w:marRight w:val="0"/>
      <w:marTop w:val="0"/>
      <w:marBottom w:val="0"/>
      <w:divBdr>
        <w:top w:val="none" w:sz="0" w:space="0" w:color="auto"/>
        <w:left w:val="none" w:sz="0" w:space="0" w:color="auto"/>
        <w:bottom w:val="none" w:sz="0" w:space="0" w:color="auto"/>
        <w:right w:val="none" w:sz="0" w:space="0" w:color="auto"/>
      </w:divBdr>
    </w:div>
    <w:div w:id="1390885445">
      <w:bodyDiv w:val="1"/>
      <w:marLeft w:val="0"/>
      <w:marRight w:val="0"/>
      <w:marTop w:val="0"/>
      <w:marBottom w:val="0"/>
      <w:divBdr>
        <w:top w:val="none" w:sz="0" w:space="0" w:color="auto"/>
        <w:left w:val="none" w:sz="0" w:space="0" w:color="auto"/>
        <w:bottom w:val="none" w:sz="0" w:space="0" w:color="auto"/>
        <w:right w:val="none" w:sz="0" w:space="0" w:color="auto"/>
      </w:divBdr>
    </w:div>
    <w:div w:id="1391030686">
      <w:bodyDiv w:val="1"/>
      <w:marLeft w:val="0"/>
      <w:marRight w:val="0"/>
      <w:marTop w:val="0"/>
      <w:marBottom w:val="0"/>
      <w:divBdr>
        <w:top w:val="none" w:sz="0" w:space="0" w:color="auto"/>
        <w:left w:val="none" w:sz="0" w:space="0" w:color="auto"/>
        <w:bottom w:val="none" w:sz="0" w:space="0" w:color="auto"/>
        <w:right w:val="none" w:sz="0" w:space="0" w:color="auto"/>
      </w:divBdr>
    </w:div>
    <w:div w:id="1391076924">
      <w:bodyDiv w:val="1"/>
      <w:marLeft w:val="0"/>
      <w:marRight w:val="0"/>
      <w:marTop w:val="0"/>
      <w:marBottom w:val="0"/>
      <w:divBdr>
        <w:top w:val="none" w:sz="0" w:space="0" w:color="auto"/>
        <w:left w:val="none" w:sz="0" w:space="0" w:color="auto"/>
        <w:bottom w:val="none" w:sz="0" w:space="0" w:color="auto"/>
        <w:right w:val="none" w:sz="0" w:space="0" w:color="auto"/>
      </w:divBdr>
    </w:div>
    <w:div w:id="1391150440">
      <w:bodyDiv w:val="1"/>
      <w:marLeft w:val="0"/>
      <w:marRight w:val="0"/>
      <w:marTop w:val="0"/>
      <w:marBottom w:val="0"/>
      <w:divBdr>
        <w:top w:val="none" w:sz="0" w:space="0" w:color="auto"/>
        <w:left w:val="none" w:sz="0" w:space="0" w:color="auto"/>
        <w:bottom w:val="none" w:sz="0" w:space="0" w:color="auto"/>
        <w:right w:val="none" w:sz="0" w:space="0" w:color="auto"/>
      </w:divBdr>
    </w:div>
    <w:div w:id="1391266690">
      <w:bodyDiv w:val="1"/>
      <w:marLeft w:val="0"/>
      <w:marRight w:val="0"/>
      <w:marTop w:val="0"/>
      <w:marBottom w:val="0"/>
      <w:divBdr>
        <w:top w:val="none" w:sz="0" w:space="0" w:color="auto"/>
        <w:left w:val="none" w:sz="0" w:space="0" w:color="auto"/>
        <w:bottom w:val="none" w:sz="0" w:space="0" w:color="auto"/>
        <w:right w:val="none" w:sz="0" w:space="0" w:color="auto"/>
      </w:divBdr>
    </w:div>
    <w:div w:id="1391271058">
      <w:bodyDiv w:val="1"/>
      <w:marLeft w:val="0"/>
      <w:marRight w:val="0"/>
      <w:marTop w:val="0"/>
      <w:marBottom w:val="0"/>
      <w:divBdr>
        <w:top w:val="none" w:sz="0" w:space="0" w:color="auto"/>
        <w:left w:val="none" w:sz="0" w:space="0" w:color="auto"/>
        <w:bottom w:val="none" w:sz="0" w:space="0" w:color="auto"/>
        <w:right w:val="none" w:sz="0" w:space="0" w:color="auto"/>
      </w:divBdr>
    </w:div>
    <w:div w:id="1391273659">
      <w:bodyDiv w:val="1"/>
      <w:marLeft w:val="0"/>
      <w:marRight w:val="0"/>
      <w:marTop w:val="0"/>
      <w:marBottom w:val="0"/>
      <w:divBdr>
        <w:top w:val="none" w:sz="0" w:space="0" w:color="auto"/>
        <w:left w:val="none" w:sz="0" w:space="0" w:color="auto"/>
        <w:bottom w:val="none" w:sz="0" w:space="0" w:color="auto"/>
        <w:right w:val="none" w:sz="0" w:space="0" w:color="auto"/>
      </w:divBdr>
    </w:div>
    <w:div w:id="1391423485">
      <w:bodyDiv w:val="1"/>
      <w:marLeft w:val="0"/>
      <w:marRight w:val="0"/>
      <w:marTop w:val="0"/>
      <w:marBottom w:val="0"/>
      <w:divBdr>
        <w:top w:val="none" w:sz="0" w:space="0" w:color="auto"/>
        <w:left w:val="none" w:sz="0" w:space="0" w:color="auto"/>
        <w:bottom w:val="none" w:sz="0" w:space="0" w:color="auto"/>
        <w:right w:val="none" w:sz="0" w:space="0" w:color="auto"/>
      </w:divBdr>
    </w:div>
    <w:div w:id="1391466583">
      <w:bodyDiv w:val="1"/>
      <w:marLeft w:val="0"/>
      <w:marRight w:val="0"/>
      <w:marTop w:val="0"/>
      <w:marBottom w:val="0"/>
      <w:divBdr>
        <w:top w:val="none" w:sz="0" w:space="0" w:color="auto"/>
        <w:left w:val="none" w:sz="0" w:space="0" w:color="auto"/>
        <w:bottom w:val="none" w:sz="0" w:space="0" w:color="auto"/>
        <w:right w:val="none" w:sz="0" w:space="0" w:color="auto"/>
      </w:divBdr>
    </w:div>
    <w:div w:id="1391688245">
      <w:bodyDiv w:val="1"/>
      <w:marLeft w:val="0"/>
      <w:marRight w:val="0"/>
      <w:marTop w:val="0"/>
      <w:marBottom w:val="0"/>
      <w:divBdr>
        <w:top w:val="none" w:sz="0" w:space="0" w:color="auto"/>
        <w:left w:val="none" w:sz="0" w:space="0" w:color="auto"/>
        <w:bottom w:val="none" w:sz="0" w:space="0" w:color="auto"/>
        <w:right w:val="none" w:sz="0" w:space="0" w:color="auto"/>
      </w:divBdr>
    </w:div>
    <w:div w:id="1391731615">
      <w:bodyDiv w:val="1"/>
      <w:marLeft w:val="0"/>
      <w:marRight w:val="0"/>
      <w:marTop w:val="0"/>
      <w:marBottom w:val="0"/>
      <w:divBdr>
        <w:top w:val="none" w:sz="0" w:space="0" w:color="auto"/>
        <w:left w:val="none" w:sz="0" w:space="0" w:color="auto"/>
        <w:bottom w:val="none" w:sz="0" w:space="0" w:color="auto"/>
        <w:right w:val="none" w:sz="0" w:space="0" w:color="auto"/>
      </w:divBdr>
    </w:div>
    <w:div w:id="1391733380">
      <w:bodyDiv w:val="1"/>
      <w:marLeft w:val="0"/>
      <w:marRight w:val="0"/>
      <w:marTop w:val="0"/>
      <w:marBottom w:val="0"/>
      <w:divBdr>
        <w:top w:val="none" w:sz="0" w:space="0" w:color="auto"/>
        <w:left w:val="none" w:sz="0" w:space="0" w:color="auto"/>
        <w:bottom w:val="none" w:sz="0" w:space="0" w:color="auto"/>
        <w:right w:val="none" w:sz="0" w:space="0" w:color="auto"/>
      </w:divBdr>
    </w:div>
    <w:div w:id="1391928187">
      <w:bodyDiv w:val="1"/>
      <w:marLeft w:val="0"/>
      <w:marRight w:val="0"/>
      <w:marTop w:val="0"/>
      <w:marBottom w:val="0"/>
      <w:divBdr>
        <w:top w:val="none" w:sz="0" w:space="0" w:color="auto"/>
        <w:left w:val="none" w:sz="0" w:space="0" w:color="auto"/>
        <w:bottom w:val="none" w:sz="0" w:space="0" w:color="auto"/>
        <w:right w:val="none" w:sz="0" w:space="0" w:color="auto"/>
      </w:divBdr>
    </w:div>
    <w:div w:id="1391997491">
      <w:bodyDiv w:val="1"/>
      <w:marLeft w:val="0"/>
      <w:marRight w:val="0"/>
      <w:marTop w:val="0"/>
      <w:marBottom w:val="0"/>
      <w:divBdr>
        <w:top w:val="none" w:sz="0" w:space="0" w:color="auto"/>
        <w:left w:val="none" w:sz="0" w:space="0" w:color="auto"/>
        <w:bottom w:val="none" w:sz="0" w:space="0" w:color="auto"/>
        <w:right w:val="none" w:sz="0" w:space="0" w:color="auto"/>
      </w:divBdr>
    </w:div>
    <w:div w:id="1392074667">
      <w:bodyDiv w:val="1"/>
      <w:marLeft w:val="0"/>
      <w:marRight w:val="0"/>
      <w:marTop w:val="0"/>
      <w:marBottom w:val="0"/>
      <w:divBdr>
        <w:top w:val="none" w:sz="0" w:space="0" w:color="auto"/>
        <w:left w:val="none" w:sz="0" w:space="0" w:color="auto"/>
        <w:bottom w:val="none" w:sz="0" w:space="0" w:color="auto"/>
        <w:right w:val="none" w:sz="0" w:space="0" w:color="auto"/>
      </w:divBdr>
    </w:div>
    <w:div w:id="1392264567">
      <w:bodyDiv w:val="1"/>
      <w:marLeft w:val="0"/>
      <w:marRight w:val="0"/>
      <w:marTop w:val="0"/>
      <w:marBottom w:val="0"/>
      <w:divBdr>
        <w:top w:val="none" w:sz="0" w:space="0" w:color="auto"/>
        <w:left w:val="none" w:sz="0" w:space="0" w:color="auto"/>
        <w:bottom w:val="none" w:sz="0" w:space="0" w:color="auto"/>
        <w:right w:val="none" w:sz="0" w:space="0" w:color="auto"/>
      </w:divBdr>
    </w:div>
    <w:div w:id="1392314967">
      <w:bodyDiv w:val="1"/>
      <w:marLeft w:val="0"/>
      <w:marRight w:val="0"/>
      <w:marTop w:val="0"/>
      <w:marBottom w:val="0"/>
      <w:divBdr>
        <w:top w:val="none" w:sz="0" w:space="0" w:color="auto"/>
        <w:left w:val="none" w:sz="0" w:space="0" w:color="auto"/>
        <w:bottom w:val="none" w:sz="0" w:space="0" w:color="auto"/>
        <w:right w:val="none" w:sz="0" w:space="0" w:color="auto"/>
      </w:divBdr>
    </w:div>
    <w:div w:id="1392462541">
      <w:bodyDiv w:val="1"/>
      <w:marLeft w:val="0"/>
      <w:marRight w:val="0"/>
      <w:marTop w:val="0"/>
      <w:marBottom w:val="0"/>
      <w:divBdr>
        <w:top w:val="none" w:sz="0" w:space="0" w:color="auto"/>
        <w:left w:val="none" w:sz="0" w:space="0" w:color="auto"/>
        <w:bottom w:val="none" w:sz="0" w:space="0" w:color="auto"/>
        <w:right w:val="none" w:sz="0" w:space="0" w:color="auto"/>
      </w:divBdr>
    </w:div>
    <w:div w:id="1392534020">
      <w:bodyDiv w:val="1"/>
      <w:marLeft w:val="0"/>
      <w:marRight w:val="0"/>
      <w:marTop w:val="0"/>
      <w:marBottom w:val="0"/>
      <w:divBdr>
        <w:top w:val="none" w:sz="0" w:space="0" w:color="auto"/>
        <w:left w:val="none" w:sz="0" w:space="0" w:color="auto"/>
        <w:bottom w:val="none" w:sz="0" w:space="0" w:color="auto"/>
        <w:right w:val="none" w:sz="0" w:space="0" w:color="auto"/>
      </w:divBdr>
    </w:div>
    <w:div w:id="1392541316">
      <w:bodyDiv w:val="1"/>
      <w:marLeft w:val="0"/>
      <w:marRight w:val="0"/>
      <w:marTop w:val="0"/>
      <w:marBottom w:val="0"/>
      <w:divBdr>
        <w:top w:val="none" w:sz="0" w:space="0" w:color="auto"/>
        <w:left w:val="none" w:sz="0" w:space="0" w:color="auto"/>
        <w:bottom w:val="none" w:sz="0" w:space="0" w:color="auto"/>
        <w:right w:val="none" w:sz="0" w:space="0" w:color="auto"/>
      </w:divBdr>
    </w:div>
    <w:div w:id="1392576491">
      <w:bodyDiv w:val="1"/>
      <w:marLeft w:val="0"/>
      <w:marRight w:val="0"/>
      <w:marTop w:val="0"/>
      <w:marBottom w:val="0"/>
      <w:divBdr>
        <w:top w:val="none" w:sz="0" w:space="0" w:color="auto"/>
        <w:left w:val="none" w:sz="0" w:space="0" w:color="auto"/>
        <w:bottom w:val="none" w:sz="0" w:space="0" w:color="auto"/>
        <w:right w:val="none" w:sz="0" w:space="0" w:color="auto"/>
      </w:divBdr>
    </w:div>
    <w:div w:id="1392650853">
      <w:bodyDiv w:val="1"/>
      <w:marLeft w:val="0"/>
      <w:marRight w:val="0"/>
      <w:marTop w:val="0"/>
      <w:marBottom w:val="0"/>
      <w:divBdr>
        <w:top w:val="none" w:sz="0" w:space="0" w:color="auto"/>
        <w:left w:val="none" w:sz="0" w:space="0" w:color="auto"/>
        <w:bottom w:val="none" w:sz="0" w:space="0" w:color="auto"/>
        <w:right w:val="none" w:sz="0" w:space="0" w:color="auto"/>
      </w:divBdr>
    </w:div>
    <w:div w:id="1393037479">
      <w:bodyDiv w:val="1"/>
      <w:marLeft w:val="0"/>
      <w:marRight w:val="0"/>
      <w:marTop w:val="0"/>
      <w:marBottom w:val="0"/>
      <w:divBdr>
        <w:top w:val="none" w:sz="0" w:space="0" w:color="auto"/>
        <w:left w:val="none" w:sz="0" w:space="0" w:color="auto"/>
        <w:bottom w:val="none" w:sz="0" w:space="0" w:color="auto"/>
        <w:right w:val="none" w:sz="0" w:space="0" w:color="auto"/>
      </w:divBdr>
    </w:div>
    <w:div w:id="1393045429">
      <w:bodyDiv w:val="1"/>
      <w:marLeft w:val="0"/>
      <w:marRight w:val="0"/>
      <w:marTop w:val="0"/>
      <w:marBottom w:val="0"/>
      <w:divBdr>
        <w:top w:val="none" w:sz="0" w:space="0" w:color="auto"/>
        <w:left w:val="none" w:sz="0" w:space="0" w:color="auto"/>
        <w:bottom w:val="none" w:sz="0" w:space="0" w:color="auto"/>
        <w:right w:val="none" w:sz="0" w:space="0" w:color="auto"/>
      </w:divBdr>
    </w:div>
    <w:div w:id="1393231933">
      <w:bodyDiv w:val="1"/>
      <w:marLeft w:val="0"/>
      <w:marRight w:val="0"/>
      <w:marTop w:val="0"/>
      <w:marBottom w:val="0"/>
      <w:divBdr>
        <w:top w:val="none" w:sz="0" w:space="0" w:color="auto"/>
        <w:left w:val="none" w:sz="0" w:space="0" w:color="auto"/>
        <w:bottom w:val="none" w:sz="0" w:space="0" w:color="auto"/>
        <w:right w:val="none" w:sz="0" w:space="0" w:color="auto"/>
      </w:divBdr>
    </w:div>
    <w:div w:id="1393237847">
      <w:bodyDiv w:val="1"/>
      <w:marLeft w:val="0"/>
      <w:marRight w:val="0"/>
      <w:marTop w:val="0"/>
      <w:marBottom w:val="0"/>
      <w:divBdr>
        <w:top w:val="none" w:sz="0" w:space="0" w:color="auto"/>
        <w:left w:val="none" w:sz="0" w:space="0" w:color="auto"/>
        <w:bottom w:val="none" w:sz="0" w:space="0" w:color="auto"/>
        <w:right w:val="none" w:sz="0" w:space="0" w:color="auto"/>
      </w:divBdr>
    </w:div>
    <w:div w:id="1393308044">
      <w:bodyDiv w:val="1"/>
      <w:marLeft w:val="0"/>
      <w:marRight w:val="0"/>
      <w:marTop w:val="0"/>
      <w:marBottom w:val="0"/>
      <w:divBdr>
        <w:top w:val="none" w:sz="0" w:space="0" w:color="auto"/>
        <w:left w:val="none" w:sz="0" w:space="0" w:color="auto"/>
        <w:bottom w:val="none" w:sz="0" w:space="0" w:color="auto"/>
        <w:right w:val="none" w:sz="0" w:space="0" w:color="auto"/>
      </w:divBdr>
    </w:div>
    <w:div w:id="1393428882">
      <w:bodyDiv w:val="1"/>
      <w:marLeft w:val="0"/>
      <w:marRight w:val="0"/>
      <w:marTop w:val="0"/>
      <w:marBottom w:val="0"/>
      <w:divBdr>
        <w:top w:val="none" w:sz="0" w:space="0" w:color="auto"/>
        <w:left w:val="none" w:sz="0" w:space="0" w:color="auto"/>
        <w:bottom w:val="none" w:sz="0" w:space="0" w:color="auto"/>
        <w:right w:val="none" w:sz="0" w:space="0" w:color="auto"/>
      </w:divBdr>
    </w:div>
    <w:div w:id="1393432735">
      <w:bodyDiv w:val="1"/>
      <w:marLeft w:val="0"/>
      <w:marRight w:val="0"/>
      <w:marTop w:val="0"/>
      <w:marBottom w:val="0"/>
      <w:divBdr>
        <w:top w:val="none" w:sz="0" w:space="0" w:color="auto"/>
        <w:left w:val="none" w:sz="0" w:space="0" w:color="auto"/>
        <w:bottom w:val="none" w:sz="0" w:space="0" w:color="auto"/>
        <w:right w:val="none" w:sz="0" w:space="0" w:color="auto"/>
      </w:divBdr>
    </w:div>
    <w:div w:id="1393503936">
      <w:bodyDiv w:val="1"/>
      <w:marLeft w:val="0"/>
      <w:marRight w:val="0"/>
      <w:marTop w:val="0"/>
      <w:marBottom w:val="0"/>
      <w:divBdr>
        <w:top w:val="none" w:sz="0" w:space="0" w:color="auto"/>
        <w:left w:val="none" w:sz="0" w:space="0" w:color="auto"/>
        <w:bottom w:val="none" w:sz="0" w:space="0" w:color="auto"/>
        <w:right w:val="none" w:sz="0" w:space="0" w:color="auto"/>
      </w:divBdr>
    </w:div>
    <w:div w:id="1393580866">
      <w:bodyDiv w:val="1"/>
      <w:marLeft w:val="0"/>
      <w:marRight w:val="0"/>
      <w:marTop w:val="0"/>
      <w:marBottom w:val="0"/>
      <w:divBdr>
        <w:top w:val="none" w:sz="0" w:space="0" w:color="auto"/>
        <w:left w:val="none" w:sz="0" w:space="0" w:color="auto"/>
        <w:bottom w:val="none" w:sz="0" w:space="0" w:color="auto"/>
        <w:right w:val="none" w:sz="0" w:space="0" w:color="auto"/>
      </w:divBdr>
    </w:div>
    <w:div w:id="1393625531">
      <w:bodyDiv w:val="1"/>
      <w:marLeft w:val="0"/>
      <w:marRight w:val="0"/>
      <w:marTop w:val="0"/>
      <w:marBottom w:val="0"/>
      <w:divBdr>
        <w:top w:val="none" w:sz="0" w:space="0" w:color="auto"/>
        <w:left w:val="none" w:sz="0" w:space="0" w:color="auto"/>
        <w:bottom w:val="none" w:sz="0" w:space="0" w:color="auto"/>
        <w:right w:val="none" w:sz="0" w:space="0" w:color="auto"/>
      </w:divBdr>
    </w:div>
    <w:div w:id="1393654217">
      <w:bodyDiv w:val="1"/>
      <w:marLeft w:val="0"/>
      <w:marRight w:val="0"/>
      <w:marTop w:val="0"/>
      <w:marBottom w:val="0"/>
      <w:divBdr>
        <w:top w:val="none" w:sz="0" w:space="0" w:color="auto"/>
        <w:left w:val="none" w:sz="0" w:space="0" w:color="auto"/>
        <w:bottom w:val="none" w:sz="0" w:space="0" w:color="auto"/>
        <w:right w:val="none" w:sz="0" w:space="0" w:color="auto"/>
      </w:divBdr>
    </w:div>
    <w:div w:id="1393771132">
      <w:bodyDiv w:val="1"/>
      <w:marLeft w:val="0"/>
      <w:marRight w:val="0"/>
      <w:marTop w:val="0"/>
      <w:marBottom w:val="0"/>
      <w:divBdr>
        <w:top w:val="none" w:sz="0" w:space="0" w:color="auto"/>
        <w:left w:val="none" w:sz="0" w:space="0" w:color="auto"/>
        <w:bottom w:val="none" w:sz="0" w:space="0" w:color="auto"/>
        <w:right w:val="none" w:sz="0" w:space="0" w:color="auto"/>
      </w:divBdr>
    </w:div>
    <w:div w:id="1393891787">
      <w:bodyDiv w:val="1"/>
      <w:marLeft w:val="0"/>
      <w:marRight w:val="0"/>
      <w:marTop w:val="0"/>
      <w:marBottom w:val="0"/>
      <w:divBdr>
        <w:top w:val="none" w:sz="0" w:space="0" w:color="auto"/>
        <w:left w:val="none" w:sz="0" w:space="0" w:color="auto"/>
        <w:bottom w:val="none" w:sz="0" w:space="0" w:color="auto"/>
        <w:right w:val="none" w:sz="0" w:space="0" w:color="auto"/>
      </w:divBdr>
    </w:div>
    <w:div w:id="1393963506">
      <w:bodyDiv w:val="1"/>
      <w:marLeft w:val="0"/>
      <w:marRight w:val="0"/>
      <w:marTop w:val="0"/>
      <w:marBottom w:val="0"/>
      <w:divBdr>
        <w:top w:val="none" w:sz="0" w:space="0" w:color="auto"/>
        <w:left w:val="none" w:sz="0" w:space="0" w:color="auto"/>
        <w:bottom w:val="none" w:sz="0" w:space="0" w:color="auto"/>
        <w:right w:val="none" w:sz="0" w:space="0" w:color="auto"/>
      </w:divBdr>
    </w:div>
    <w:div w:id="1394083424">
      <w:bodyDiv w:val="1"/>
      <w:marLeft w:val="0"/>
      <w:marRight w:val="0"/>
      <w:marTop w:val="0"/>
      <w:marBottom w:val="0"/>
      <w:divBdr>
        <w:top w:val="none" w:sz="0" w:space="0" w:color="auto"/>
        <w:left w:val="none" w:sz="0" w:space="0" w:color="auto"/>
        <w:bottom w:val="none" w:sz="0" w:space="0" w:color="auto"/>
        <w:right w:val="none" w:sz="0" w:space="0" w:color="auto"/>
      </w:divBdr>
    </w:div>
    <w:div w:id="1394157362">
      <w:bodyDiv w:val="1"/>
      <w:marLeft w:val="0"/>
      <w:marRight w:val="0"/>
      <w:marTop w:val="0"/>
      <w:marBottom w:val="0"/>
      <w:divBdr>
        <w:top w:val="none" w:sz="0" w:space="0" w:color="auto"/>
        <w:left w:val="none" w:sz="0" w:space="0" w:color="auto"/>
        <w:bottom w:val="none" w:sz="0" w:space="0" w:color="auto"/>
        <w:right w:val="none" w:sz="0" w:space="0" w:color="auto"/>
      </w:divBdr>
    </w:div>
    <w:div w:id="1394692804">
      <w:bodyDiv w:val="1"/>
      <w:marLeft w:val="0"/>
      <w:marRight w:val="0"/>
      <w:marTop w:val="0"/>
      <w:marBottom w:val="0"/>
      <w:divBdr>
        <w:top w:val="none" w:sz="0" w:space="0" w:color="auto"/>
        <w:left w:val="none" w:sz="0" w:space="0" w:color="auto"/>
        <w:bottom w:val="none" w:sz="0" w:space="0" w:color="auto"/>
        <w:right w:val="none" w:sz="0" w:space="0" w:color="auto"/>
      </w:divBdr>
    </w:div>
    <w:div w:id="1395154376">
      <w:bodyDiv w:val="1"/>
      <w:marLeft w:val="0"/>
      <w:marRight w:val="0"/>
      <w:marTop w:val="0"/>
      <w:marBottom w:val="0"/>
      <w:divBdr>
        <w:top w:val="none" w:sz="0" w:space="0" w:color="auto"/>
        <w:left w:val="none" w:sz="0" w:space="0" w:color="auto"/>
        <w:bottom w:val="none" w:sz="0" w:space="0" w:color="auto"/>
        <w:right w:val="none" w:sz="0" w:space="0" w:color="auto"/>
      </w:divBdr>
    </w:div>
    <w:div w:id="1395161540">
      <w:bodyDiv w:val="1"/>
      <w:marLeft w:val="0"/>
      <w:marRight w:val="0"/>
      <w:marTop w:val="0"/>
      <w:marBottom w:val="0"/>
      <w:divBdr>
        <w:top w:val="none" w:sz="0" w:space="0" w:color="auto"/>
        <w:left w:val="none" w:sz="0" w:space="0" w:color="auto"/>
        <w:bottom w:val="none" w:sz="0" w:space="0" w:color="auto"/>
        <w:right w:val="none" w:sz="0" w:space="0" w:color="auto"/>
      </w:divBdr>
    </w:div>
    <w:div w:id="1395201115">
      <w:bodyDiv w:val="1"/>
      <w:marLeft w:val="0"/>
      <w:marRight w:val="0"/>
      <w:marTop w:val="0"/>
      <w:marBottom w:val="0"/>
      <w:divBdr>
        <w:top w:val="none" w:sz="0" w:space="0" w:color="auto"/>
        <w:left w:val="none" w:sz="0" w:space="0" w:color="auto"/>
        <w:bottom w:val="none" w:sz="0" w:space="0" w:color="auto"/>
        <w:right w:val="none" w:sz="0" w:space="0" w:color="auto"/>
      </w:divBdr>
    </w:div>
    <w:div w:id="1395733648">
      <w:bodyDiv w:val="1"/>
      <w:marLeft w:val="0"/>
      <w:marRight w:val="0"/>
      <w:marTop w:val="0"/>
      <w:marBottom w:val="0"/>
      <w:divBdr>
        <w:top w:val="none" w:sz="0" w:space="0" w:color="auto"/>
        <w:left w:val="none" w:sz="0" w:space="0" w:color="auto"/>
        <w:bottom w:val="none" w:sz="0" w:space="0" w:color="auto"/>
        <w:right w:val="none" w:sz="0" w:space="0" w:color="auto"/>
      </w:divBdr>
    </w:div>
    <w:div w:id="1395735720">
      <w:bodyDiv w:val="1"/>
      <w:marLeft w:val="0"/>
      <w:marRight w:val="0"/>
      <w:marTop w:val="0"/>
      <w:marBottom w:val="0"/>
      <w:divBdr>
        <w:top w:val="none" w:sz="0" w:space="0" w:color="auto"/>
        <w:left w:val="none" w:sz="0" w:space="0" w:color="auto"/>
        <w:bottom w:val="none" w:sz="0" w:space="0" w:color="auto"/>
        <w:right w:val="none" w:sz="0" w:space="0" w:color="auto"/>
      </w:divBdr>
    </w:div>
    <w:div w:id="1396274004">
      <w:bodyDiv w:val="1"/>
      <w:marLeft w:val="0"/>
      <w:marRight w:val="0"/>
      <w:marTop w:val="0"/>
      <w:marBottom w:val="0"/>
      <w:divBdr>
        <w:top w:val="none" w:sz="0" w:space="0" w:color="auto"/>
        <w:left w:val="none" w:sz="0" w:space="0" w:color="auto"/>
        <w:bottom w:val="none" w:sz="0" w:space="0" w:color="auto"/>
        <w:right w:val="none" w:sz="0" w:space="0" w:color="auto"/>
      </w:divBdr>
    </w:div>
    <w:div w:id="1396319108">
      <w:bodyDiv w:val="1"/>
      <w:marLeft w:val="0"/>
      <w:marRight w:val="0"/>
      <w:marTop w:val="0"/>
      <w:marBottom w:val="0"/>
      <w:divBdr>
        <w:top w:val="none" w:sz="0" w:space="0" w:color="auto"/>
        <w:left w:val="none" w:sz="0" w:space="0" w:color="auto"/>
        <w:bottom w:val="none" w:sz="0" w:space="0" w:color="auto"/>
        <w:right w:val="none" w:sz="0" w:space="0" w:color="auto"/>
      </w:divBdr>
    </w:div>
    <w:div w:id="1396322051">
      <w:bodyDiv w:val="1"/>
      <w:marLeft w:val="0"/>
      <w:marRight w:val="0"/>
      <w:marTop w:val="0"/>
      <w:marBottom w:val="0"/>
      <w:divBdr>
        <w:top w:val="none" w:sz="0" w:space="0" w:color="auto"/>
        <w:left w:val="none" w:sz="0" w:space="0" w:color="auto"/>
        <w:bottom w:val="none" w:sz="0" w:space="0" w:color="auto"/>
        <w:right w:val="none" w:sz="0" w:space="0" w:color="auto"/>
      </w:divBdr>
    </w:div>
    <w:div w:id="1396512492">
      <w:bodyDiv w:val="1"/>
      <w:marLeft w:val="0"/>
      <w:marRight w:val="0"/>
      <w:marTop w:val="0"/>
      <w:marBottom w:val="0"/>
      <w:divBdr>
        <w:top w:val="none" w:sz="0" w:space="0" w:color="auto"/>
        <w:left w:val="none" w:sz="0" w:space="0" w:color="auto"/>
        <w:bottom w:val="none" w:sz="0" w:space="0" w:color="auto"/>
        <w:right w:val="none" w:sz="0" w:space="0" w:color="auto"/>
      </w:divBdr>
    </w:div>
    <w:div w:id="1396659451">
      <w:bodyDiv w:val="1"/>
      <w:marLeft w:val="0"/>
      <w:marRight w:val="0"/>
      <w:marTop w:val="0"/>
      <w:marBottom w:val="0"/>
      <w:divBdr>
        <w:top w:val="none" w:sz="0" w:space="0" w:color="auto"/>
        <w:left w:val="none" w:sz="0" w:space="0" w:color="auto"/>
        <w:bottom w:val="none" w:sz="0" w:space="0" w:color="auto"/>
        <w:right w:val="none" w:sz="0" w:space="0" w:color="auto"/>
      </w:divBdr>
    </w:div>
    <w:div w:id="1396661747">
      <w:bodyDiv w:val="1"/>
      <w:marLeft w:val="0"/>
      <w:marRight w:val="0"/>
      <w:marTop w:val="0"/>
      <w:marBottom w:val="0"/>
      <w:divBdr>
        <w:top w:val="none" w:sz="0" w:space="0" w:color="auto"/>
        <w:left w:val="none" w:sz="0" w:space="0" w:color="auto"/>
        <w:bottom w:val="none" w:sz="0" w:space="0" w:color="auto"/>
        <w:right w:val="none" w:sz="0" w:space="0" w:color="auto"/>
      </w:divBdr>
    </w:div>
    <w:div w:id="1396733108">
      <w:bodyDiv w:val="1"/>
      <w:marLeft w:val="0"/>
      <w:marRight w:val="0"/>
      <w:marTop w:val="0"/>
      <w:marBottom w:val="0"/>
      <w:divBdr>
        <w:top w:val="none" w:sz="0" w:space="0" w:color="auto"/>
        <w:left w:val="none" w:sz="0" w:space="0" w:color="auto"/>
        <w:bottom w:val="none" w:sz="0" w:space="0" w:color="auto"/>
        <w:right w:val="none" w:sz="0" w:space="0" w:color="auto"/>
      </w:divBdr>
    </w:div>
    <w:div w:id="1396972656">
      <w:bodyDiv w:val="1"/>
      <w:marLeft w:val="0"/>
      <w:marRight w:val="0"/>
      <w:marTop w:val="0"/>
      <w:marBottom w:val="0"/>
      <w:divBdr>
        <w:top w:val="none" w:sz="0" w:space="0" w:color="auto"/>
        <w:left w:val="none" w:sz="0" w:space="0" w:color="auto"/>
        <w:bottom w:val="none" w:sz="0" w:space="0" w:color="auto"/>
        <w:right w:val="none" w:sz="0" w:space="0" w:color="auto"/>
      </w:divBdr>
    </w:div>
    <w:div w:id="1396974072">
      <w:bodyDiv w:val="1"/>
      <w:marLeft w:val="0"/>
      <w:marRight w:val="0"/>
      <w:marTop w:val="0"/>
      <w:marBottom w:val="0"/>
      <w:divBdr>
        <w:top w:val="none" w:sz="0" w:space="0" w:color="auto"/>
        <w:left w:val="none" w:sz="0" w:space="0" w:color="auto"/>
        <w:bottom w:val="none" w:sz="0" w:space="0" w:color="auto"/>
        <w:right w:val="none" w:sz="0" w:space="0" w:color="auto"/>
      </w:divBdr>
    </w:div>
    <w:div w:id="1397168631">
      <w:bodyDiv w:val="1"/>
      <w:marLeft w:val="0"/>
      <w:marRight w:val="0"/>
      <w:marTop w:val="0"/>
      <w:marBottom w:val="0"/>
      <w:divBdr>
        <w:top w:val="none" w:sz="0" w:space="0" w:color="auto"/>
        <w:left w:val="none" w:sz="0" w:space="0" w:color="auto"/>
        <w:bottom w:val="none" w:sz="0" w:space="0" w:color="auto"/>
        <w:right w:val="none" w:sz="0" w:space="0" w:color="auto"/>
      </w:divBdr>
    </w:div>
    <w:div w:id="1397194698">
      <w:bodyDiv w:val="1"/>
      <w:marLeft w:val="0"/>
      <w:marRight w:val="0"/>
      <w:marTop w:val="0"/>
      <w:marBottom w:val="0"/>
      <w:divBdr>
        <w:top w:val="none" w:sz="0" w:space="0" w:color="auto"/>
        <w:left w:val="none" w:sz="0" w:space="0" w:color="auto"/>
        <w:bottom w:val="none" w:sz="0" w:space="0" w:color="auto"/>
        <w:right w:val="none" w:sz="0" w:space="0" w:color="auto"/>
      </w:divBdr>
    </w:div>
    <w:div w:id="1397245183">
      <w:bodyDiv w:val="1"/>
      <w:marLeft w:val="0"/>
      <w:marRight w:val="0"/>
      <w:marTop w:val="0"/>
      <w:marBottom w:val="0"/>
      <w:divBdr>
        <w:top w:val="none" w:sz="0" w:space="0" w:color="auto"/>
        <w:left w:val="none" w:sz="0" w:space="0" w:color="auto"/>
        <w:bottom w:val="none" w:sz="0" w:space="0" w:color="auto"/>
        <w:right w:val="none" w:sz="0" w:space="0" w:color="auto"/>
      </w:divBdr>
    </w:div>
    <w:div w:id="1397361651">
      <w:bodyDiv w:val="1"/>
      <w:marLeft w:val="0"/>
      <w:marRight w:val="0"/>
      <w:marTop w:val="0"/>
      <w:marBottom w:val="0"/>
      <w:divBdr>
        <w:top w:val="none" w:sz="0" w:space="0" w:color="auto"/>
        <w:left w:val="none" w:sz="0" w:space="0" w:color="auto"/>
        <w:bottom w:val="none" w:sz="0" w:space="0" w:color="auto"/>
        <w:right w:val="none" w:sz="0" w:space="0" w:color="auto"/>
      </w:divBdr>
    </w:div>
    <w:div w:id="1397431217">
      <w:bodyDiv w:val="1"/>
      <w:marLeft w:val="0"/>
      <w:marRight w:val="0"/>
      <w:marTop w:val="0"/>
      <w:marBottom w:val="0"/>
      <w:divBdr>
        <w:top w:val="none" w:sz="0" w:space="0" w:color="auto"/>
        <w:left w:val="none" w:sz="0" w:space="0" w:color="auto"/>
        <w:bottom w:val="none" w:sz="0" w:space="0" w:color="auto"/>
        <w:right w:val="none" w:sz="0" w:space="0" w:color="auto"/>
      </w:divBdr>
    </w:div>
    <w:div w:id="1397506722">
      <w:bodyDiv w:val="1"/>
      <w:marLeft w:val="0"/>
      <w:marRight w:val="0"/>
      <w:marTop w:val="0"/>
      <w:marBottom w:val="0"/>
      <w:divBdr>
        <w:top w:val="none" w:sz="0" w:space="0" w:color="auto"/>
        <w:left w:val="none" w:sz="0" w:space="0" w:color="auto"/>
        <w:bottom w:val="none" w:sz="0" w:space="0" w:color="auto"/>
        <w:right w:val="none" w:sz="0" w:space="0" w:color="auto"/>
      </w:divBdr>
    </w:div>
    <w:div w:id="1397512443">
      <w:bodyDiv w:val="1"/>
      <w:marLeft w:val="0"/>
      <w:marRight w:val="0"/>
      <w:marTop w:val="0"/>
      <w:marBottom w:val="0"/>
      <w:divBdr>
        <w:top w:val="none" w:sz="0" w:space="0" w:color="auto"/>
        <w:left w:val="none" w:sz="0" w:space="0" w:color="auto"/>
        <w:bottom w:val="none" w:sz="0" w:space="0" w:color="auto"/>
        <w:right w:val="none" w:sz="0" w:space="0" w:color="auto"/>
      </w:divBdr>
    </w:div>
    <w:div w:id="1397777513">
      <w:bodyDiv w:val="1"/>
      <w:marLeft w:val="0"/>
      <w:marRight w:val="0"/>
      <w:marTop w:val="0"/>
      <w:marBottom w:val="0"/>
      <w:divBdr>
        <w:top w:val="none" w:sz="0" w:space="0" w:color="auto"/>
        <w:left w:val="none" w:sz="0" w:space="0" w:color="auto"/>
        <w:bottom w:val="none" w:sz="0" w:space="0" w:color="auto"/>
        <w:right w:val="none" w:sz="0" w:space="0" w:color="auto"/>
      </w:divBdr>
    </w:div>
    <w:div w:id="1398210726">
      <w:bodyDiv w:val="1"/>
      <w:marLeft w:val="0"/>
      <w:marRight w:val="0"/>
      <w:marTop w:val="0"/>
      <w:marBottom w:val="0"/>
      <w:divBdr>
        <w:top w:val="none" w:sz="0" w:space="0" w:color="auto"/>
        <w:left w:val="none" w:sz="0" w:space="0" w:color="auto"/>
        <w:bottom w:val="none" w:sz="0" w:space="0" w:color="auto"/>
        <w:right w:val="none" w:sz="0" w:space="0" w:color="auto"/>
      </w:divBdr>
    </w:div>
    <w:div w:id="1398282619">
      <w:bodyDiv w:val="1"/>
      <w:marLeft w:val="0"/>
      <w:marRight w:val="0"/>
      <w:marTop w:val="0"/>
      <w:marBottom w:val="0"/>
      <w:divBdr>
        <w:top w:val="none" w:sz="0" w:space="0" w:color="auto"/>
        <w:left w:val="none" w:sz="0" w:space="0" w:color="auto"/>
        <w:bottom w:val="none" w:sz="0" w:space="0" w:color="auto"/>
        <w:right w:val="none" w:sz="0" w:space="0" w:color="auto"/>
      </w:divBdr>
    </w:div>
    <w:div w:id="1398285495">
      <w:bodyDiv w:val="1"/>
      <w:marLeft w:val="0"/>
      <w:marRight w:val="0"/>
      <w:marTop w:val="0"/>
      <w:marBottom w:val="0"/>
      <w:divBdr>
        <w:top w:val="none" w:sz="0" w:space="0" w:color="auto"/>
        <w:left w:val="none" w:sz="0" w:space="0" w:color="auto"/>
        <w:bottom w:val="none" w:sz="0" w:space="0" w:color="auto"/>
        <w:right w:val="none" w:sz="0" w:space="0" w:color="auto"/>
      </w:divBdr>
    </w:div>
    <w:div w:id="1398551520">
      <w:bodyDiv w:val="1"/>
      <w:marLeft w:val="0"/>
      <w:marRight w:val="0"/>
      <w:marTop w:val="0"/>
      <w:marBottom w:val="0"/>
      <w:divBdr>
        <w:top w:val="none" w:sz="0" w:space="0" w:color="auto"/>
        <w:left w:val="none" w:sz="0" w:space="0" w:color="auto"/>
        <w:bottom w:val="none" w:sz="0" w:space="0" w:color="auto"/>
        <w:right w:val="none" w:sz="0" w:space="0" w:color="auto"/>
      </w:divBdr>
    </w:div>
    <w:div w:id="1398555410">
      <w:bodyDiv w:val="1"/>
      <w:marLeft w:val="0"/>
      <w:marRight w:val="0"/>
      <w:marTop w:val="0"/>
      <w:marBottom w:val="0"/>
      <w:divBdr>
        <w:top w:val="none" w:sz="0" w:space="0" w:color="auto"/>
        <w:left w:val="none" w:sz="0" w:space="0" w:color="auto"/>
        <w:bottom w:val="none" w:sz="0" w:space="0" w:color="auto"/>
        <w:right w:val="none" w:sz="0" w:space="0" w:color="auto"/>
      </w:divBdr>
    </w:div>
    <w:div w:id="1398742528">
      <w:bodyDiv w:val="1"/>
      <w:marLeft w:val="0"/>
      <w:marRight w:val="0"/>
      <w:marTop w:val="0"/>
      <w:marBottom w:val="0"/>
      <w:divBdr>
        <w:top w:val="none" w:sz="0" w:space="0" w:color="auto"/>
        <w:left w:val="none" w:sz="0" w:space="0" w:color="auto"/>
        <w:bottom w:val="none" w:sz="0" w:space="0" w:color="auto"/>
        <w:right w:val="none" w:sz="0" w:space="0" w:color="auto"/>
      </w:divBdr>
    </w:div>
    <w:div w:id="1399791551">
      <w:bodyDiv w:val="1"/>
      <w:marLeft w:val="0"/>
      <w:marRight w:val="0"/>
      <w:marTop w:val="0"/>
      <w:marBottom w:val="0"/>
      <w:divBdr>
        <w:top w:val="none" w:sz="0" w:space="0" w:color="auto"/>
        <w:left w:val="none" w:sz="0" w:space="0" w:color="auto"/>
        <w:bottom w:val="none" w:sz="0" w:space="0" w:color="auto"/>
        <w:right w:val="none" w:sz="0" w:space="0" w:color="auto"/>
      </w:divBdr>
    </w:div>
    <w:div w:id="1399936102">
      <w:bodyDiv w:val="1"/>
      <w:marLeft w:val="0"/>
      <w:marRight w:val="0"/>
      <w:marTop w:val="0"/>
      <w:marBottom w:val="0"/>
      <w:divBdr>
        <w:top w:val="none" w:sz="0" w:space="0" w:color="auto"/>
        <w:left w:val="none" w:sz="0" w:space="0" w:color="auto"/>
        <w:bottom w:val="none" w:sz="0" w:space="0" w:color="auto"/>
        <w:right w:val="none" w:sz="0" w:space="0" w:color="auto"/>
      </w:divBdr>
    </w:div>
    <w:div w:id="1399942059">
      <w:bodyDiv w:val="1"/>
      <w:marLeft w:val="0"/>
      <w:marRight w:val="0"/>
      <w:marTop w:val="0"/>
      <w:marBottom w:val="0"/>
      <w:divBdr>
        <w:top w:val="none" w:sz="0" w:space="0" w:color="auto"/>
        <w:left w:val="none" w:sz="0" w:space="0" w:color="auto"/>
        <w:bottom w:val="none" w:sz="0" w:space="0" w:color="auto"/>
        <w:right w:val="none" w:sz="0" w:space="0" w:color="auto"/>
      </w:divBdr>
    </w:div>
    <w:div w:id="1399982806">
      <w:bodyDiv w:val="1"/>
      <w:marLeft w:val="0"/>
      <w:marRight w:val="0"/>
      <w:marTop w:val="0"/>
      <w:marBottom w:val="0"/>
      <w:divBdr>
        <w:top w:val="none" w:sz="0" w:space="0" w:color="auto"/>
        <w:left w:val="none" w:sz="0" w:space="0" w:color="auto"/>
        <w:bottom w:val="none" w:sz="0" w:space="0" w:color="auto"/>
        <w:right w:val="none" w:sz="0" w:space="0" w:color="auto"/>
      </w:divBdr>
    </w:div>
    <w:div w:id="1400010230">
      <w:bodyDiv w:val="1"/>
      <w:marLeft w:val="0"/>
      <w:marRight w:val="0"/>
      <w:marTop w:val="0"/>
      <w:marBottom w:val="0"/>
      <w:divBdr>
        <w:top w:val="none" w:sz="0" w:space="0" w:color="auto"/>
        <w:left w:val="none" w:sz="0" w:space="0" w:color="auto"/>
        <w:bottom w:val="none" w:sz="0" w:space="0" w:color="auto"/>
        <w:right w:val="none" w:sz="0" w:space="0" w:color="auto"/>
      </w:divBdr>
    </w:div>
    <w:div w:id="1400128356">
      <w:bodyDiv w:val="1"/>
      <w:marLeft w:val="0"/>
      <w:marRight w:val="0"/>
      <w:marTop w:val="0"/>
      <w:marBottom w:val="0"/>
      <w:divBdr>
        <w:top w:val="none" w:sz="0" w:space="0" w:color="auto"/>
        <w:left w:val="none" w:sz="0" w:space="0" w:color="auto"/>
        <w:bottom w:val="none" w:sz="0" w:space="0" w:color="auto"/>
        <w:right w:val="none" w:sz="0" w:space="0" w:color="auto"/>
      </w:divBdr>
    </w:div>
    <w:div w:id="1400135806">
      <w:bodyDiv w:val="1"/>
      <w:marLeft w:val="0"/>
      <w:marRight w:val="0"/>
      <w:marTop w:val="0"/>
      <w:marBottom w:val="0"/>
      <w:divBdr>
        <w:top w:val="none" w:sz="0" w:space="0" w:color="auto"/>
        <w:left w:val="none" w:sz="0" w:space="0" w:color="auto"/>
        <w:bottom w:val="none" w:sz="0" w:space="0" w:color="auto"/>
        <w:right w:val="none" w:sz="0" w:space="0" w:color="auto"/>
      </w:divBdr>
    </w:div>
    <w:div w:id="1400202438">
      <w:bodyDiv w:val="1"/>
      <w:marLeft w:val="0"/>
      <w:marRight w:val="0"/>
      <w:marTop w:val="0"/>
      <w:marBottom w:val="0"/>
      <w:divBdr>
        <w:top w:val="none" w:sz="0" w:space="0" w:color="auto"/>
        <w:left w:val="none" w:sz="0" w:space="0" w:color="auto"/>
        <w:bottom w:val="none" w:sz="0" w:space="0" w:color="auto"/>
        <w:right w:val="none" w:sz="0" w:space="0" w:color="auto"/>
      </w:divBdr>
    </w:div>
    <w:div w:id="1400326360">
      <w:bodyDiv w:val="1"/>
      <w:marLeft w:val="0"/>
      <w:marRight w:val="0"/>
      <w:marTop w:val="0"/>
      <w:marBottom w:val="0"/>
      <w:divBdr>
        <w:top w:val="none" w:sz="0" w:space="0" w:color="auto"/>
        <w:left w:val="none" w:sz="0" w:space="0" w:color="auto"/>
        <w:bottom w:val="none" w:sz="0" w:space="0" w:color="auto"/>
        <w:right w:val="none" w:sz="0" w:space="0" w:color="auto"/>
      </w:divBdr>
    </w:div>
    <w:div w:id="1400328248">
      <w:bodyDiv w:val="1"/>
      <w:marLeft w:val="0"/>
      <w:marRight w:val="0"/>
      <w:marTop w:val="0"/>
      <w:marBottom w:val="0"/>
      <w:divBdr>
        <w:top w:val="none" w:sz="0" w:space="0" w:color="auto"/>
        <w:left w:val="none" w:sz="0" w:space="0" w:color="auto"/>
        <w:bottom w:val="none" w:sz="0" w:space="0" w:color="auto"/>
        <w:right w:val="none" w:sz="0" w:space="0" w:color="auto"/>
      </w:divBdr>
    </w:div>
    <w:div w:id="1400399150">
      <w:bodyDiv w:val="1"/>
      <w:marLeft w:val="0"/>
      <w:marRight w:val="0"/>
      <w:marTop w:val="0"/>
      <w:marBottom w:val="0"/>
      <w:divBdr>
        <w:top w:val="none" w:sz="0" w:space="0" w:color="auto"/>
        <w:left w:val="none" w:sz="0" w:space="0" w:color="auto"/>
        <w:bottom w:val="none" w:sz="0" w:space="0" w:color="auto"/>
        <w:right w:val="none" w:sz="0" w:space="0" w:color="auto"/>
      </w:divBdr>
    </w:div>
    <w:div w:id="1400664528">
      <w:bodyDiv w:val="1"/>
      <w:marLeft w:val="0"/>
      <w:marRight w:val="0"/>
      <w:marTop w:val="0"/>
      <w:marBottom w:val="0"/>
      <w:divBdr>
        <w:top w:val="none" w:sz="0" w:space="0" w:color="auto"/>
        <w:left w:val="none" w:sz="0" w:space="0" w:color="auto"/>
        <w:bottom w:val="none" w:sz="0" w:space="0" w:color="auto"/>
        <w:right w:val="none" w:sz="0" w:space="0" w:color="auto"/>
      </w:divBdr>
    </w:div>
    <w:div w:id="1400709355">
      <w:bodyDiv w:val="1"/>
      <w:marLeft w:val="0"/>
      <w:marRight w:val="0"/>
      <w:marTop w:val="0"/>
      <w:marBottom w:val="0"/>
      <w:divBdr>
        <w:top w:val="none" w:sz="0" w:space="0" w:color="auto"/>
        <w:left w:val="none" w:sz="0" w:space="0" w:color="auto"/>
        <w:bottom w:val="none" w:sz="0" w:space="0" w:color="auto"/>
        <w:right w:val="none" w:sz="0" w:space="0" w:color="auto"/>
      </w:divBdr>
    </w:div>
    <w:div w:id="1400710376">
      <w:bodyDiv w:val="1"/>
      <w:marLeft w:val="0"/>
      <w:marRight w:val="0"/>
      <w:marTop w:val="0"/>
      <w:marBottom w:val="0"/>
      <w:divBdr>
        <w:top w:val="none" w:sz="0" w:space="0" w:color="auto"/>
        <w:left w:val="none" w:sz="0" w:space="0" w:color="auto"/>
        <w:bottom w:val="none" w:sz="0" w:space="0" w:color="auto"/>
        <w:right w:val="none" w:sz="0" w:space="0" w:color="auto"/>
      </w:divBdr>
    </w:div>
    <w:div w:id="1400903444">
      <w:bodyDiv w:val="1"/>
      <w:marLeft w:val="0"/>
      <w:marRight w:val="0"/>
      <w:marTop w:val="0"/>
      <w:marBottom w:val="0"/>
      <w:divBdr>
        <w:top w:val="none" w:sz="0" w:space="0" w:color="auto"/>
        <w:left w:val="none" w:sz="0" w:space="0" w:color="auto"/>
        <w:bottom w:val="none" w:sz="0" w:space="0" w:color="auto"/>
        <w:right w:val="none" w:sz="0" w:space="0" w:color="auto"/>
      </w:divBdr>
    </w:div>
    <w:div w:id="1400981895">
      <w:bodyDiv w:val="1"/>
      <w:marLeft w:val="0"/>
      <w:marRight w:val="0"/>
      <w:marTop w:val="0"/>
      <w:marBottom w:val="0"/>
      <w:divBdr>
        <w:top w:val="none" w:sz="0" w:space="0" w:color="auto"/>
        <w:left w:val="none" w:sz="0" w:space="0" w:color="auto"/>
        <w:bottom w:val="none" w:sz="0" w:space="0" w:color="auto"/>
        <w:right w:val="none" w:sz="0" w:space="0" w:color="auto"/>
      </w:divBdr>
    </w:div>
    <w:div w:id="1401244120">
      <w:bodyDiv w:val="1"/>
      <w:marLeft w:val="0"/>
      <w:marRight w:val="0"/>
      <w:marTop w:val="0"/>
      <w:marBottom w:val="0"/>
      <w:divBdr>
        <w:top w:val="none" w:sz="0" w:space="0" w:color="auto"/>
        <w:left w:val="none" w:sz="0" w:space="0" w:color="auto"/>
        <w:bottom w:val="none" w:sz="0" w:space="0" w:color="auto"/>
        <w:right w:val="none" w:sz="0" w:space="0" w:color="auto"/>
      </w:divBdr>
    </w:div>
    <w:div w:id="1401249612">
      <w:bodyDiv w:val="1"/>
      <w:marLeft w:val="0"/>
      <w:marRight w:val="0"/>
      <w:marTop w:val="0"/>
      <w:marBottom w:val="0"/>
      <w:divBdr>
        <w:top w:val="none" w:sz="0" w:space="0" w:color="auto"/>
        <w:left w:val="none" w:sz="0" w:space="0" w:color="auto"/>
        <w:bottom w:val="none" w:sz="0" w:space="0" w:color="auto"/>
        <w:right w:val="none" w:sz="0" w:space="0" w:color="auto"/>
      </w:divBdr>
    </w:div>
    <w:div w:id="1401251607">
      <w:bodyDiv w:val="1"/>
      <w:marLeft w:val="0"/>
      <w:marRight w:val="0"/>
      <w:marTop w:val="0"/>
      <w:marBottom w:val="0"/>
      <w:divBdr>
        <w:top w:val="none" w:sz="0" w:space="0" w:color="auto"/>
        <w:left w:val="none" w:sz="0" w:space="0" w:color="auto"/>
        <w:bottom w:val="none" w:sz="0" w:space="0" w:color="auto"/>
        <w:right w:val="none" w:sz="0" w:space="0" w:color="auto"/>
      </w:divBdr>
    </w:div>
    <w:div w:id="1401714908">
      <w:bodyDiv w:val="1"/>
      <w:marLeft w:val="0"/>
      <w:marRight w:val="0"/>
      <w:marTop w:val="0"/>
      <w:marBottom w:val="0"/>
      <w:divBdr>
        <w:top w:val="none" w:sz="0" w:space="0" w:color="auto"/>
        <w:left w:val="none" w:sz="0" w:space="0" w:color="auto"/>
        <w:bottom w:val="none" w:sz="0" w:space="0" w:color="auto"/>
        <w:right w:val="none" w:sz="0" w:space="0" w:color="auto"/>
      </w:divBdr>
    </w:div>
    <w:div w:id="1401715642">
      <w:bodyDiv w:val="1"/>
      <w:marLeft w:val="0"/>
      <w:marRight w:val="0"/>
      <w:marTop w:val="0"/>
      <w:marBottom w:val="0"/>
      <w:divBdr>
        <w:top w:val="none" w:sz="0" w:space="0" w:color="auto"/>
        <w:left w:val="none" w:sz="0" w:space="0" w:color="auto"/>
        <w:bottom w:val="none" w:sz="0" w:space="0" w:color="auto"/>
        <w:right w:val="none" w:sz="0" w:space="0" w:color="auto"/>
      </w:divBdr>
    </w:div>
    <w:div w:id="1401903035">
      <w:bodyDiv w:val="1"/>
      <w:marLeft w:val="0"/>
      <w:marRight w:val="0"/>
      <w:marTop w:val="0"/>
      <w:marBottom w:val="0"/>
      <w:divBdr>
        <w:top w:val="none" w:sz="0" w:space="0" w:color="auto"/>
        <w:left w:val="none" w:sz="0" w:space="0" w:color="auto"/>
        <w:bottom w:val="none" w:sz="0" w:space="0" w:color="auto"/>
        <w:right w:val="none" w:sz="0" w:space="0" w:color="auto"/>
      </w:divBdr>
    </w:div>
    <w:div w:id="1402172606">
      <w:bodyDiv w:val="1"/>
      <w:marLeft w:val="0"/>
      <w:marRight w:val="0"/>
      <w:marTop w:val="0"/>
      <w:marBottom w:val="0"/>
      <w:divBdr>
        <w:top w:val="none" w:sz="0" w:space="0" w:color="auto"/>
        <w:left w:val="none" w:sz="0" w:space="0" w:color="auto"/>
        <w:bottom w:val="none" w:sz="0" w:space="0" w:color="auto"/>
        <w:right w:val="none" w:sz="0" w:space="0" w:color="auto"/>
      </w:divBdr>
    </w:div>
    <w:div w:id="1402556876">
      <w:bodyDiv w:val="1"/>
      <w:marLeft w:val="0"/>
      <w:marRight w:val="0"/>
      <w:marTop w:val="0"/>
      <w:marBottom w:val="0"/>
      <w:divBdr>
        <w:top w:val="none" w:sz="0" w:space="0" w:color="auto"/>
        <w:left w:val="none" w:sz="0" w:space="0" w:color="auto"/>
        <w:bottom w:val="none" w:sz="0" w:space="0" w:color="auto"/>
        <w:right w:val="none" w:sz="0" w:space="0" w:color="auto"/>
      </w:divBdr>
    </w:div>
    <w:div w:id="1402631892">
      <w:bodyDiv w:val="1"/>
      <w:marLeft w:val="0"/>
      <w:marRight w:val="0"/>
      <w:marTop w:val="0"/>
      <w:marBottom w:val="0"/>
      <w:divBdr>
        <w:top w:val="none" w:sz="0" w:space="0" w:color="auto"/>
        <w:left w:val="none" w:sz="0" w:space="0" w:color="auto"/>
        <w:bottom w:val="none" w:sz="0" w:space="0" w:color="auto"/>
        <w:right w:val="none" w:sz="0" w:space="0" w:color="auto"/>
      </w:divBdr>
    </w:div>
    <w:div w:id="1402633856">
      <w:bodyDiv w:val="1"/>
      <w:marLeft w:val="0"/>
      <w:marRight w:val="0"/>
      <w:marTop w:val="0"/>
      <w:marBottom w:val="0"/>
      <w:divBdr>
        <w:top w:val="none" w:sz="0" w:space="0" w:color="auto"/>
        <w:left w:val="none" w:sz="0" w:space="0" w:color="auto"/>
        <w:bottom w:val="none" w:sz="0" w:space="0" w:color="auto"/>
        <w:right w:val="none" w:sz="0" w:space="0" w:color="auto"/>
      </w:divBdr>
    </w:div>
    <w:div w:id="1402872271">
      <w:bodyDiv w:val="1"/>
      <w:marLeft w:val="0"/>
      <w:marRight w:val="0"/>
      <w:marTop w:val="0"/>
      <w:marBottom w:val="0"/>
      <w:divBdr>
        <w:top w:val="none" w:sz="0" w:space="0" w:color="auto"/>
        <w:left w:val="none" w:sz="0" w:space="0" w:color="auto"/>
        <w:bottom w:val="none" w:sz="0" w:space="0" w:color="auto"/>
        <w:right w:val="none" w:sz="0" w:space="0" w:color="auto"/>
      </w:divBdr>
    </w:div>
    <w:div w:id="1403062944">
      <w:bodyDiv w:val="1"/>
      <w:marLeft w:val="0"/>
      <w:marRight w:val="0"/>
      <w:marTop w:val="0"/>
      <w:marBottom w:val="0"/>
      <w:divBdr>
        <w:top w:val="none" w:sz="0" w:space="0" w:color="auto"/>
        <w:left w:val="none" w:sz="0" w:space="0" w:color="auto"/>
        <w:bottom w:val="none" w:sz="0" w:space="0" w:color="auto"/>
        <w:right w:val="none" w:sz="0" w:space="0" w:color="auto"/>
      </w:divBdr>
    </w:div>
    <w:div w:id="1403331781">
      <w:bodyDiv w:val="1"/>
      <w:marLeft w:val="0"/>
      <w:marRight w:val="0"/>
      <w:marTop w:val="0"/>
      <w:marBottom w:val="0"/>
      <w:divBdr>
        <w:top w:val="none" w:sz="0" w:space="0" w:color="auto"/>
        <w:left w:val="none" w:sz="0" w:space="0" w:color="auto"/>
        <w:bottom w:val="none" w:sz="0" w:space="0" w:color="auto"/>
        <w:right w:val="none" w:sz="0" w:space="0" w:color="auto"/>
      </w:divBdr>
    </w:div>
    <w:div w:id="1403334981">
      <w:bodyDiv w:val="1"/>
      <w:marLeft w:val="0"/>
      <w:marRight w:val="0"/>
      <w:marTop w:val="0"/>
      <w:marBottom w:val="0"/>
      <w:divBdr>
        <w:top w:val="none" w:sz="0" w:space="0" w:color="auto"/>
        <w:left w:val="none" w:sz="0" w:space="0" w:color="auto"/>
        <w:bottom w:val="none" w:sz="0" w:space="0" w:color="auto"/>
        <w:right w:val="none" w:sz="0" w:space="0" w:color="auto"/>
      </w:divBdr>
    </w:div>
    <w:div w:id="1403484812">
      <w:bodyDiv w:val="1"/>
      <w:marLeft w:val="0"/>
      <w:marRight w:val="0"/>
      <w:marTop w:val="0"/>
      <w:marBottom w:val="0"/>
      <w:divBdr>
        <w:top w:val="none" w:sz="0" w:space="0" w:color="auto"/>
        <w:left w:val="none" w:sz="0" w:space="0" w:color="auto"/>
        <w:bottom w:val="none" w:sz="0" w:space="0" w:color="auto"/>
        <w:right w:val="none" w:sz="0" w:space="0" w:color="auto"/>
      </w:divBdr>
    </w:div>
    <w:div w:id="1403597323">
      <w:bodyDiv w:val="1"/>
      <w:marLeft w:val="0"/>
      <w:marRight w:val="0"/>
      <w:marTop w:val="0"/>
      <w:marBottom w:val="0"/>
      <w:divBdr>
        <w:top w:val="none" w:sz="0" w:space="0" w:color="auto"/>
        <w:left w:val="none" w:sz="0" w:space="0" w:color="auto"/>
        <w:bottom w:val="none" w:sz="0" w:space="0" w:color="auto"/>
        <w:right w:val="none" w:sz="0" w:space="0" w:color="auto"/>
      </w:divBdr>
    </w:div>
    <w:div w:id="1403599213">
      <w:bodyDiv w:val="1"/>
      <w:marLeft w:val="0"/>
      <w:marRight w:val="0"/>
      <w:marTop w:val="0"/>
      <w:marBottom w:val="0"/>
      <w:divBdr>
        <w:top w:val="none" w:sz="0" w:space="0" w:color="auto"/>
        <w:left w:val="none" w:sz="0" w:space="0" w:color="auto"/>
        <w:bottom w:val="none" w:sz="0" w:space="0" w:color="auto"/>
        <w:right w:val="none" w:sz="0" w:space="0" w:color="auto"/>
      </w:divBdr>
    </w:div>
    <w:div w:id="1403866729">
      <w:bodyDiv w:val="1"/>
      <w:marLeft w:val="0"/>
      <w:marRight w:val="0"/>
      <w:marTop w:val="0"/>
      <w:marBottom w:val="0"/>
      <w:divBdr>
        <w:top w:val="none" w:sz="0" w:space="0" w:color="auto"/>
        <w:left w:val="none" w:sz="0" w:space="0" w:color="auto"/>
        <w:bottom w:val="none" w:sz="0" w:space="0" w:color="auto"/>
        <w:right w:val="none" w:sz="0" w:space="0" w:color="auto"/>
      </w:divBdr>
    </w:div>
    <w:div w:id="1403873894">
      <w:bodyDiv w:val="1"/>
      <w:marLeft w:val="0"/>
      <w:marRight w:val="0"/>
      <w:marTop w:val="0"/>
      <w:marBottom w:val="0"/>
      <w:divBdr>
        <w:top w:val="none" w:sz="0" w:space="0" w:color="auto"/>
        <w:left w:val="none" w:sz="0" w:space="0" w:color="auto"/>
        <w:bottom w:val="none" w:sz="0" w:space="0" w:color="auto"/>
        <w:right w:val="none" w:sz="0" w:space="0" w:color="auto"/>
      </w:divBdr>
    </w:div>
    <w:div w:id="1403917422">
      <w:bodyDiv w:val="1"/>
      <w:marLeft w:val="0"/>
      <w:marRight w:val="0"/>
      <w:marTop w:val="0"/>
      <w:marBottom w:val="0"/>
      <w:divBdr>
        <w:top w:val="none" w:sz="0" w:space="0" w:color="auto"/>
        <w:left w:val="none" w:sz="0" w:space="0" w:color="auto"/>
        <w:bottom w:val="none" w:sz="0" w:space="0" w:color="auto"/>
        <w:right w:val="none" w:sz="0" w:space="0" w:color="auto"/>
      </w:divBdr>
    </w:div>
    <w:div w:id="1404182934">
      <w:bodyDiv w:val="1"/>
      <w:marLeft w:val="0"/>
      <w:marRight w:val="0"/>
      <w:marTop w:val="0"/>
      <w:marBottom w:val="0"/>
      <w:divBdr>
        <w:top w:val="none" w:sz="0" w:space="0" w:color="auto"/>
        <w:left w:val="none" w:sz="0" w:space="0" w:color="auto"/>
        <w:bottom w:val="none" w:sz="0" w:space="0" w:color="auto"/>
        <w:right w:val="none" w:sz="0" w:space="0" w:color="auto"/>
      </w:divBdr>
    </w:div>
    <w:div w:id="1404258720">
      <w:bodyDiv w:val="1"/>
      <w:marLeft w:val="0"/>
      <w:marRight w:val="0"/>
      <w:marTop w:val="0"/>
      <w:marBottom w:val="0"/>
      <w:divBdr>
        <w:top w:val="none" w:sz="0" w:space="0" w:color="auto"/>
        <w:left w:val="none" w:sz="0" w:space="0" w:color="auto"/>
        <w:bottom w:val="none" w:sz="0" w:space="0" w:color="auto"/>
        <w:right w:val="none" w:sz="0" w:space="0" w:color="auto"/>
      </w:divBdr>
    </w:div>
    <w:div w:id="1404330566">
      <w:bodyDiv w:val="1"/>
      <w:marLeft w:val="0"/>
      <w:marRight w:val="0"/>
      <w:marTop w:val="0"/>
      <w:marBottom w:val="0"/>
      <w:divBdr>
        <w:top w:val="none" w:sz="0" w:space="0" w:color="auto"/>
        <w:left w:val="none" w:sz="0" w:space="0" w:color="auto"/>
        <w:bottom w:val="none" w:sz="0" w:space="0" w:color="auto"/>
        <w:right w:val="none" w:sz="0" w:space="0" w:color="auto"/>
      </w:divBdr>
    </w:div>
    <w:div w:id="1404335540">
      <w:bodyDiv w:val="1"/>
      <w:marLeft w:val="0"/>
      <w:marRight w:val="0"/>
      <w:marTop w:val="0"/>
      <w:marBottom w:val="0"/>
      <w:divBdr>
        <w:top w:val="none" w:sz="0" w:space="0" w:color="auto"/>
        <w:left w:val="none" w:sz="0" w:space="0" w:color="auto"/>
        <w:bottom w:val="none" w:sz="0" w:space="0" w:color="auto"/>
        <w:right w:val="none" w:sz="0" w:space="0" w:color="auto"/>
      </w:divBdr>
    </w:div>
    <w:div w:id="1404451265">
      <w:bodyDiv w:val="1"/>
      <w:marLeft w:val="0"/>
      <w:marRight w:val="0"/>
      <w:marTop w:val="0"/>
      <w:marBottom w:val="0"/>
      <w:divBdr>
        <w:top w:val="none" w:sz="0" w:space="0" w:color="auto"/>
        <w:left w:val="none" w:sz="0" w:space="0" w:color="auto"/>
        <w:bottom w:val="none" w:sz="0" w:space="0" w:color="auto"/>
        <w:right w:val="none" w:sz="0" w:space="0" w:color="auto"/>
      </w:divBdr>
    </w:div>
    <w:div w:id="1404568795">
      <w:bodyDiv w:val="1"/>
      <w:marLeft w:val="0"/>
      <w:marRight w:val="0"/>
      <w:marTop w:val="0"/>
      <w:marBottom w:val="0"/>
      <w:divBdr>
        <w:top w:val="none" w:sz="0" w:space="0" w:color="auto"/>
        <w:left w:val="none" w:sz="0" w:space="0" w:color="auto"/>
        <w:bottom w:val="none" w:sz="0" w:space="0" w:color="auto"/>
        <w:right w:val="none" w:sz="0" w:space="0" w:color="auto"/>
      </w:divBdr>
    </w:div>
    <w:div w:id="1404642849">
      <w:bodyDiv w:val="1"/>
      <w:marLeft w:val="0"/>
      <w:marRight w:val="0"/>
      <w:marTop w:val="0"/>
      <w:marBottom w:val="0"/>
      <w:divBdr>
        <w:top w:val="none" w:sz="0" w:space="0" w:color="auto"/>
        <w:left w:val="none" w:sz="0" w:space="0" w:color="auto"/>
        <w:bottom w:val="none" w:sz="0" w:space="0" w:color="auto"/>
        <w:right w:val="none" w:sz="0" w:space="0" w:color="auto"/>
      </w:divBdr>
    </w:div>
    <w:div w:id="1404643617">
      <w:bodyDiv w:val="1"/>
      <w:marLeft w:val="0"/>
      <w:marRight w:val="0"/>
      <w:marTop w:val="0"/>
      <w:marBottom w:val="0"/>
      <w:divBdr>
        <w:top w:val="none" w:sz="0" w:space="0" w:color="auto"/>
        <w:left w:val="none" w:sz="0" w:space="0" w:color="auto"/>
        <w:bottom w:val="none" w:sz="0" w:space="0" w:color="auto"/>
        <w:right w:val="none" w:sz="0" w:space="0" w:color="auto"/>
      </w:divBdr>
    </w:div>
    <w:div w:id="1404912639">
      <w:bodyDiv w:val="1"/>
      <w:marLeft w:val="0"/>
      <w:marRight w:val="0"/>
      <w:marTop w:val="0"/>
      <w:marBottom w:val="0"/>
      <w:divBdr>
        <w:top w:val="none" w:sz="0" w:space="0" w:color="auto"/>
        <w:left w:val="none" w:sz="0" w:space="0" w:color="auto"/>
        <w:bottom w:val="none" w:sz="0" w:space="0" w:color="auto"/>
        <w:right w:val="none" w:sz="0" w:space="0" w:color="auto"/>
      </w:divBdr>
    </w:div>
    <w:div w:id="1404915739">
      <w:bodyDiv w:val="1"/>
      <w:marLeft w:val="0"/>
      <w:marRight w:val="0"/>
      <w:marTop w:val="0"/>
      <w:marBottom w:val="0"/>
      <w:divBdr>
        <w:top w:val="none" w:sz="0" w:space="0" w:color="auto"/>
        <w:left w:val="none" w:sz="0" w:space="0" w:color="auto"/>
        <w:bottom w:val="none" w:sz="0" w:space="0" w:color="auto"/>
        <w:right w:val="none" w:sz="0" w:space="0" w:color="auto"/>
      </w:divBdr>
    </w:div>
    <w:div w:id="1405033808">
      <w:bodyDiv w:val="1"/>
      <w:marLeft w:val="0"/>
      <w:marRight w:val="0"/>
      <w:marTop w:val="0"/>
      <w:marBottom w:val="0"/>
      <w:divBdr>
        <w:top w:val="none" w:sz="0" w:space="0" w:color="auto"/>
        <w:left w:val="none" w:sz="0" w:space="0" w:color="auto"/>
        <w:bottom w:val="none" w:sz="0" w:space="0" w:color="auto"/>
        <w:right w:val="none" w:sz="0" w:space="0" w:color="auto"/>
      </w:divBdr>
    </w:div>
    <w:div w:id="1405184010">
      <w:bodyDiv w:val="1"/>
      <w:marLeft w:val="0"/>
      <w:marRight w:val="0"/>
      <w:marTop w:val="0"/>
      <w:marBottom w:val="0"/>
      <w:divBdr>
        <w:top w:val="none" w:sz="0" w:space="0" w:color="auto"/>
        <w:left w:val="none" w:sz="0" w:space="0" w:color="auto"/>
        <w:bottom w:val="none" w:sz="0" w:space="0" w:color="auto"/>
        <w:right w:val="none" w:sz="0" w:space="0" w:color="auto"/>
      </w:divBdr>
    </w:div>
    <w:div w:id="1405184156">
      <w:bodyDiv w:val="1"/>
      <w:marLeft w:val="0"/>
      <w:marRight w:val="0"/>
      <w:marTop w:val="0"/>
      <w:marBottom w:val="0"/>
      <w:divBdr>
        <w:top w:val="none" w:sz="0" w:space="0" w:color="auto"/>
        <w:left w:val="none" w:sz="0" w:space="0" w:color="auto"/>
        <w:bottom w:val="none" w:sz="0" w:space="0" w:color="auto"/>
        <w:right w:val="none" w:sz="0" w:space="0" w:color="auto"/>
      </w:divBdr>
    </w:div>
    <w:div w:id="1405369442">
      <w:bodyDiv w:val="1"/>
      <w:marLeft w:val="0"/>
      <w:marRight w:val="0"/>
      <w:marTop w:val="0"/>
      <w:marBottom w:val="0"/>
      <w:divBdr>
        <w:top w:val="none" w:sz="0" w:space="0" w:color="auto"/>
        <w:left w:val="none" w:sz="0" w:space="0" w:color="auto"/>
        <w:bottom w:val="none" w:sz="0" w:space="0" w:color="auto"/>
        <w:right w:val="none" w:sz="0" w:space="0" w:color="auto"/>
      </w:divBdr>
    </w:div>
    <w:div w:id="1405372612">
      <w:bodyDiv w:val="1"/>
      <w:marLeft w:val="0"/>
      <w:marRight w:val="0"/>
      <w:marTop w:val="0"/>
      <w:marBottom w:val="0"/>
      <w:divBdr>
        <w:top w:val="none" w:sz="0" w:space="0" w:color="auto"/>
        <w:left w:val="none" w:sz="0" w:space="0" w:color="auto"/>
        <w:bottom w:val="none" w:sz="0" w:space="0" w:color="auto"/>
        <w:right w:val="none" w:sz="0" w:space="0" w:color="auto"/>
      </w:divBdr>
    </w:div>
    <w:div w:id="1405377538">
      <w:bodyDiv w:val="1"/>
      <w:marLeft w:val="0"/>
      <w:marRight w:val="0"/>
      <w:marTop w:val="0"/>
      <w:marBottom w:val="0"/>
      <w:divBdr>
        <w:top w:val="none" w:sz="0" w:space="0" w:color="auto"/>
        <w:left w:val="none" w:sz="0" w:space="0" w:color="auto"/>
        <w:bottom w:val="none" w:sz="0" w:space="0" w:color="auto"/>
        <w:right w:val="none" w:sz="0" w:space="0" w:color="auto"/>
      </w:divBdr>
    </w:div>
    <w:div w:id="1405378348">
      <w:bodyDiv w:val="1"/>
      <w:marLeft w:val="0"/>
      <w:marRight w:val="0"/>
      <w:marTop w:val="0"/>
      <w:marBottom w:val="0"/>
      <w:divBdr>
        <w:top w:val="none" w:sz="0" w:space="0" w:color="auto"/>
        <w:left w:val="none" w:sz="0" w:space="0" w:color="auto"/>
        <w:bottom w:val="none" w:sz="0" w:space="0" w:color="auto"/>
        <w:right w:val="none" w:sz="0" w:space="0" w:color="auto"/>
      </w:divBdr>
    </w:div>
    <w:div w:id="1405488800">
      <w:bodyDiv w:val="1"/>
      <w:marLeft w:val="0"/>
      <w:marRight w:val="0"/>
      <w:marTop w:val="0"/>
      <w:marBottom w:val="0"/>
      <w:divBdr>
        <w:top w:val="none" w:sz="0" w:space="0" w:color="auto"/>
        <w:left w:val="none" w:sz="0" w:space="0" w:color="auto"/>
        <w:bottom w:val="none" w:sz="0" w:space="0" w:color="auto"/>
        <w:right w:val="none" w:sz="0" w:space="0" w:color="auto"/>
      </w:divBdr>
    </w:div>
    <w:div w:id="1405645284">
      <w:bodyDiv w:val="1"/>
      <w:marLeft w:val="0"/>
      <w:marRight w:val="0"/>
      <w:marTop w:val="0"/>
      <w:marBottom w:val="0"/>
      <w:divBdr>
        <w:top w:val="none" w:sz="0" w:space="0" w:color="auto"/>
        <w:left w:val="none" w:sz="0" w:space="0" w:color="auto"/>
        <w:bottom w:val="none" w:sz="0" w:space="0" w:color="auto"/>
        <w:right w:val="none" w:sz="0" w:space="0" w:color="auto"/>
      </w:divBdr>
    </w:div>
    <w:div w:id="1405763512">
      <w:bodyDiv w:val="1"/>
      <w:marLeft w:val="0"/>
      <w:marRight w:val="0"/>
      <w:marTop w:val="0"/>
      <w:marBottom w:val="0"/>
      <w:divBdr>
        <w:top w:val="none" w:sz="0" w:space="0" w:color="auto"/>
        <w:left w:val="none" w:sz="0" w:space="0" w:color="auto"/>
        <w:bottom w:val="none" w:sz="0" w:space="0" w:color="auto"/>
        <w:right w:val="none" w:sz="0" w:space="0" w:color="auto"/>
      </w:divBdr>
    </w:div>
    <w:div w:id="1405908807">
      <w:bodyDiv w:val="1"/>
      <w:marLeft w:val="0"/>
      <w:marRight w:val="0"/>
      <w:marTop w:val="0"/>
      <w:marBottom w:val="0"/>
      <w:divBdr>
        <w:top w:val="none" w:sz="0" w:space="0" w:color="auto"/>
        <w:left w:val="none" w:sz="0" w:space="0" w:color="auto"/>
        <w:bottom w:val="none" w:sz="0" w:space="0" w:color="auto"/>
        <w:right w:val="none" w:sz="0" w:space="0" w:color="auto"/>
      </w:divBdr>
    </w:div>
    <w:div w:id="1406076222">
      <w:bodyDiv w:val="1"/>
      <w:marLeft w:val="0"/>
      <w:marRight w:val="0"/>
      <w:marTop w:val="0"/>
      <w:marBottom w:val="0"/>
      <w:divBdr>
        <w:top w:val="none" w:sz="0" w:space="0" w:color="auto"/>
        <w:left w:val="none" w:sz="0" w:space="0" w:color="auto"/>
        <w:bottom w:val="none" w:sz="0" w:space="0" w:color="auto"/>
        <w:right w:val="none" w:sz="0" w:space="0" w:color="auto"/>
      </w:divBdr>
    </w:div>
    <w:div w:id="1406298444">
      <w:bodyDiv w:val="1"/>
      <w:marLeft w:val="0"/>
      <w:marRight w:val="0"/>
      <w:marTop w:val="0"/>
      <w:marBottom w:val="0"/>
      <w:divBdr>
        <w:top w:val="none" w:sz="0" w:space="0" w:color="auto"/>
        <w:left w:val="none" w:sz="0" w:space="0" w:color="auto"/>
        <w:bottom w:val="none" w:sz="0" w:space="0" w:color="auto"/>
        <w:right w:val="none" w:sz="0" w:space="0" w:color="auto"/>
      </w:divBdr>
    </w:div>
    <w:div w:id="1406410972">
      <w:bodyDiv w:val="1"/>
      <w:marLeft w:val="0"/>
      <w:marRight w:val="0"/>
      <w:marTop w:val="0"/>
      <w:marBottom w:val="0"/>
      <w:divBdr>
        <w:top w:val="none" w:sz="0" w:space="0" w:color="auto"/>
        <w:left w:val="none" w:sz="0" w:space="0" w:color="auto"/>
        <w:bottom w:val="none" w:sz="0" w:space="0" w:color="auto"/>
        <w:right w:val="none" w:sz="0" w:space="0" w:color="auto"/>
      </w:divBdr>
    </w:div>
    <w:div w:id="1406758609">
      <w:bodyDiv w:val="1"/>
      <w:marLeft w:val="0"/>
      <w:marRight w:val="0"/>
      <w:marTop w:val="0"/>
      <w:marBottom w:val="0"/>
      <w:divBdr>
        <w:top w:val="none" w:sz="0" w:space="0" w:color="auto"/>
        <w:left w:val="none" w:sz="0" w:space="0" w:color="auto"/>
        <w:bottom w:val="none" w:sz="0" w:space="0" w:color="auto"/>
        <w:right w:val="none" w:sz="0" w:space="0" w:color="auto"/>
      </w:divBdr>
    </w:div>
    <w:div w:id="1406799433">
      <w:bodyDiv w:val="1"/>
      <w:marLeft w:val="0"/>
      <w:marRight w:val="0"/>
      <w:marTop w:val="0"/>
      <w:marBottom w:val="0"/>
      <w:divBdr>
        <w:top w:val="none" w:sz="0" w:space="0" w:color="auto"/>
        <w:left w:val="none" w:sz="0" w:space="0" w:color="auto"/>
        <w:bottom w:val="none" w:sz="0" w:space="0" w:color="auto"/>
        <w:right w:val="none" w:sz="0" w:space="0" w:color="auto"/>
      </w:divBdr>
    </w:div>
    <w:div w:id="1407073749">
      <w:bodyDiv w:val="1"/>
      <w:marLeft w:val="0"/>
      <w:marRight w:val="0"/>
      <w:marTop w:val="0"/>
      <w:marBottom w:val="0"/>
      <w:divBdr>
        <w:top w:val="none" w:sz="0" w:space="0" w:color="auto"/>
        <w:left w:val="none" w:sz="0" w:space="0" w:color="auto"/>
        <w:bottom w:val="none" w:sz="0" w:space="0" w:color="auto"/>
        <w:right w:val="none" w:sz="0" w:space="0" w:color="auto"/>
      </w:divBdr>
    </w:div>
    <w:div w:id="1407142655">
      <w:bodyDiv w:val="1"/>
      <w:marLeft w:val="0"/>
      <w:marRight w:val="0"/>
      <w:marTop w:val="0"/>
      <w:marBottom w:val="0"/>
      <w:divBdr>
        <w:top w:val="none" w:sz="0" w:space="0" w:color="auto"/>
        <w:left w:val="none" w:sz="0" w:space="0" w:color="auto"/>
        <w:bottom w:val="none" w:sz="0" w:space="0" w:color="auto"/>
        <w:right w:val="none" w:sz="0" w:space="0" w:color="auto"/>
      </w:divBdr>
    </w:div>
    <w:div w:id="1407536873">
      <w:bodyDiv w:val="1"/>
      <w:marLeft w:val="0"/>
      <w:marRight w:val="0"/>
      <w:marTop w:val="0"/>
      <w:marBottom w:val="0"/>
      <w:divBdr>
        <w:top w:val="none" w:sz="0" w:space="0" w:color="auto"/>
        <w:left w:val="none" w:sz="0" w:space="0" w:color="auto"/>
        <w:bottom w:val="none" w:sz="0" w:space="0" w:color="auto"/>
        <w:right w:val="none" w:sz="0" w:space="0" w:color="auto"/>
      </w:divBdr>
    </w:div>
    <w:div w:id="1408068397">
      <w:bodyDiv w:val="1"/>
      <w:marLeft w:val="0"/>
      <w:marRight w:val="0"/>
      <w:marTop w:val="0"/>
      <w:marBottom w:val="0"/>
      <w:divBdr>
        <w:top w:val="none" w:sz="0" w:space="0" w:color="auto"/>
        <w:left w:val="none" w:sz="0" w:space="0" w:color="auto"/>
        <w:bottom w:val="none" w:sz="0" w:space="0" w:color="auto"/>
        <w:right w:val="none" w:sz="0" w:space="0" w:color="auto"/>
      </w:divBdr>
    </w:div>
    <w:div w:id="1408185744">
      <w:bodyDiv w:val="1"/>
      <w:marLeft w:val="0"/>
      <w:marRight w:val="0"/>
      <w:marTop w:val="0"/>
      <w:marBottom w:val="0"/>
      <w:divBdr>
        <w:top w:val="none" w:sz="0" w:space="0" w:color="auto"/>
        <w:left w:val="none" w:sz="0" w:space="0" w:color="auto"/>
        <w:bottom w:val="none" w:sz="0" w:space="0" w:color="auto"/>
        <w:right w:val="none" w:sz="0" w:space="0" w:color="auto"/>
      </w:divBdr>
    </w:div>
    <w:div w:id="1408306003">
      <w:bodyDiv w:val="1"/>
      <w:marLeft w:val="0"/>
      <w:marRight w:val="0"/>
      <w:marTop w:val="0"/>
      <w:marBottom w:val="0"/>
      <w:divBdr>
        <w:top w:val="none" w:sz="0" w:space="0" w:color="auto"/>
        <w:left w:val="none" w:sz="0" w:space="0" w:color="auto"/>
        <w:bottom w:val="none" w:sz="0" w:space="0" w:color="auto"/>
        <w:right w:val="none" w:sz="0" w:space="0" w:color="auto"/>
      </w:divBdr>
    </w:div>
    <w:div w:id="1408334068">
      <w:bodyDiv w:val="1"/>
      <w:marLeft w:val="0"/>
      <w:marRight w:val="0"/>
      <w:marTop w:val="0"/>
      <w:marBottom w:val="0"/>
      <w:divBdr>
        <w:top w:val="none" w:sz="0" w:space="0" w:color="auto"/>
        <w:left w:val="none" w:sz="0" w:space="0" w:color="auto"/>
        <w:bottom w:val="none" w:sz="0" w:space="0" w:color="auto"/>
        <w:right w:val="none" w:sz="0" w:space="0" w:color="auto"/>
      </w:divBdr>
    </w:div>
    <w:div w:id="1408377922">
      <w:bodyDiv w:val="1"/>
      <w:marLeft w:val="0"/>
      <w:marRight w:val="0"/>
      <w:marTop w:val="0"/>
      <w:marBottom w:val="0"/>
      <w:divBdr>
        <w:top w:val="none" w:sz="0" w:space="0" w:color="auto"/>
        <w:left w:val="none" w:sz="0" w:space="0" w:color="auto"/>
        <w:bottom w:val="none" w:sz="0" w:space="0" w:color="auto"/>
        <w:right w:val="none" w:sz="0" w:space="0" w:color="auto"/>
      </w:divBdr>
    </w:div>
    <w:div w:id="1408458403">
      <w:bodyDiv w:val="1"/>
      <w:marLeft w:val="0"/>
      <w:marRight w:val="0"/>
      <w:marTop w:val="0"/>
      <w:marBottom w:val="0"/>
      <w:divBdr>
        <w:top w:val="none" w:sz="0" w:space="0" w:color="auto"/>
        <w:left w:val="none" w:sz="0" w:space="0" w:color="auto"/>
        <w:bottom w:val="none" w:sz="0" w:space="0" w:color="auto"/>
        <w:right w:val="none" w:sz="0" w:space="0" w:color="auto"/>
      </w:divBdr>
    </w:div>
    <w:div w:id="1408461483">
      <w:bodyDiv w:val="1"/>
      <w:marLeft w:val="0"/>
      <w:marRight w:val="0"/>
      <w:marTop w:val="0"/>
      <w:marBottom w:val="0"/>
      <w:divBdr>
        <w:top w:val="none" w:sz="0" w:space="0" w:color="auto"/>
        <w:left w:val="none" w:sz="0" w:space="0" w:color="auto"/>
        <w:bottom w:val="none" w:sz="0" w:space="0" w:color="auto"/>
        <w:right w:val="none" w:sz="0" w:space="0" w:color="auto"/>
      </w:divBdr>
    </w:div>
    <w:div w:id="1408647921">
      <w:bodyDiv w:val="1"/>
      <w:marLeft w:val="0"/>
      <w:marRight w:val="0"/>
      <w:marTop w:val="0"/>
      <w:marBottom w:val="0"/>
      <w:divBdr>
        <w:top w:val="none" w:sz="0" w:space="0" w:color="auto"/>
        <w:left w:val="none" w:sz="0" w:space="0" w:color="auto"/>
        <w:bottom w:val="none" w:sz="0" w:space="0" w:color="auto"/>
        <w:right w:val="none" w:sz="0" w:space="0" w:color="auto"/>
      </w:divBdr>
    </w:div>
    <w:div w:id="1408648302">
      <w:bodyDiv w:val="1"/>
      <w:marLeft w:val="0"/>
      <w:marRight w:val="0"/>
      <w:marTop w:val="0"/>
      <w:marBottom w:val="0"/>
      <w:divBdr>
        <w:top w:val="none" w:sz="0" w:space="0" w:color="auto"/>
        <w:left w:val="none" w:sz="0" w:space="0" w:color="auto"/>
        <w:bottom w:val="none" w:sz="0" w:space="0" w:color="auto"/>
        <w:right w:val="none" w:sz="0" w:space="0" w:color="auto"/>
      </w:divBdr>
    </w:div>
    <w:div w:id="1408766156">
      <w:bodyDiv w:val="1"/>
      <w:marLeft w:val="0"/>
      <w:marRight w:val="0"/>
      <w:marTop w:val="0"/>
      <w:marBottom w:val="0"/>
      <w:divBdr>
        <w:top w:val="none" w:sz="0" w:space="0" w:color="auto"/>
        <w:left w:val="none" w:sz="0" w:space="0" w:color="auto"/>
        <w:bottom w:val="none" w:sz="0" w:space="0" w:color="auto"/>
        <w:right w:val="none" w:sz="0" w:space="0" w:color="auto"/>
      </w:divBdr>
    </w:div>
    <w:div w:id="1408773029">
      <w:bodyDiv w:val="1"/>
      <w:marLeft w:val="0"/>
      <w:marRight w:val="0"/>
      <w:marTop w:val="0"/>
      <w:marBottom w:val="0"/>
      <w:divBdr>
        <w:top w:val="none" w:sz="0" w:space="0" w:color="auto"/>
        <w:left w:val="none" w:sz="0" w:space="0" w:color="auto"/>
        <w:bottom w:val="none" w:sz="0" w:space="0" w:color="auto"/>
        <w:right w:val="none" w:sz="0" w:space="0" w:color="auto"/>
      </w:divBdr>
    </w:div>
    <w:div w:id="1409032618">
      <w:bodyDiv w:val="1"/>
      <w:marLeft w:val="0"/>
      <w:marRight w:val="0"/>
      <w:marTop w:val="0"/>
      <w:marBottom w:val="0"/>
      <w:divBdr>
        <w:top w:val="none" w:sz="0" w:space="0" w:color="auto"/>
        <w:left w:val="none" w:sz="0" w:space="0" w:color="auto"/>
        <w:bottom w:val="none" w:sz="0" w:space="0" w:color="auto"/>
        <w:right w:val="none" w:sz="0" w:space="0" w:color="auto"/>
      </w:divBdr>
    </w:div>
    <w:div w:id="1409112922">
      <w:bodyDiv w:val="1"/>
      <w:marLeft w:val="0"/>
      <w:marRight w:val="0"/>
      <w:marTop w:val="0"/>
      <w:marBottom w:val="0"/>
      <w:divBdr>
        <w:top w:val="none" w:sz="0" w:space="0" w:color="auto"/>
        <w:left w:val="none" w:sz="0" w:space="0" w:color="auto"/>
        <w:bottom w:val="none" w:sz="0" w:space="0" w:color="auto"/>
        <w:right w:val="none" w:sz="0" w:space="0" w:color="auto"/>
      </w:divBdr>
    </w:div>
    <w:div w:id="1409352289">
      <w:bodyDiv w:val="1"/>
      <w:marLeft w:val="0"/>
      <w:marRight w:val="0"/>
      <w:marTop w:val="0"/>
      <w:marBottom w:val="0"/>
      <w:divBdr>
        <w:top w:val="none" w:sz="0" w:space="0" w:color="auto"/>
        <w:left w:val="none" w:sz="0" w:space="0" w:color="auto"/>
        <w:bottom w:val="none" w:sz="0" w:space="0" w:color="auto"/>
        <w:right w:val="none" w:sz="0" w:space="0" w:color="auto"/>
      </w:divBdr>
    </w:div>
    <w:div w:id="1409421561">
      <w:bodyDiv w:val="1"/>
      <w:marLeft w:val="0"/>
      <w:marRight w:val="0"/>
      <w:marTop w:val="0"/>
      <w:marBottom w:val="0"/>
      <w:divBdr>
        <w:top w:val="none" w:sz="0" w:space="0" w:color="auto"/>
        <w:left w:val="none" w:sz="0" w:space="0" w:color="auto"/>
        <w:bottom w:val="none" w:sz="0" w:space="0" w:color="auto"/>
        <w:right w:val="none" w:sz="0" w:space="0" w:color="auto"/>
      </w:divBdr>
    </w:div>
    <w:div w:id="1409965165">
      <w:bodyDiv w:val="1"/>
      <w:marLeft w:val="0"/>
      <w:marRight w:val="0"/>
      <w:marTop w:val="0"/>
      <w:marBottom w:val="0"/>
      <w:divBdr>
        <w:top w:val="none" w:sz="0" w:space="0" w:color="auto"/>
        <w:left w:val="none" w:sz="0" w:space="0" w:color="auto"/>
        <w:bottom w:val="none" w:sz="0" w:space="0" w:color="auto"/>
        <w:right w:val="none" w:sz="0" w:space="0" w:color="auto"/>
      </w:divBdr>
    </w:div>
    <w:div w:id="1410036590">
      <w:bodyDiv w:val="1"/>
      <w:marLeft w:val="0"/>
      <w:marRight w:val="0"/>
      <w:marTop w:val="0"/>
      <w:marBottom w:val="0"/>
      <w:divBdr>
        <w:top w:val="none" w:sz="0" w:space="0" w:color="auto"/>
        <w:left w:val="none" w:sz="0" w:space="0" w:color="auto"/>
        <w:bottom w:val="none" w:sz="0" w:space="0" w:color="auto"/>
        <w:right w:val="none" w:sz="0" w:space="0" w:color="auto"/>
      </w:divBdr>
    </w:div>
    <w:div w:id="1410157878">
      <w:bodyDiv w:val="1"/>
      <w:marLeft w:val="0"/>
      <w:marRight w:val="0"/>
      <w:marTop w:val="0"/>
      <w:marBottom w:val="0"/>
      <w:divBdr>
        <w:top w:val="none" w:sz="0" w:space="0" w:color="auto"/>
        <w:left w:val="none" w:sz="0" w:space="0" w:color="auto"/>
        <w:bottom w:val="none" w:sz="0" w:space="0" w:color="auto"/>
        <w:right w:val="none" w:sz="0" w:space="0" w:color="auto"/>
      </w:divBdr>
    </w:div>
    <w:div w:id="1410225919">
      <w:bodyDiv w:val="1"/>
      <w:marLeft w:val="0"/>
      <w:marRight w:val="0"/>
      <w:marTop w:val="0"/>
      <w:marBottom w:val="0"/>
      <w:divBdr>
        <w:top w:val="none" w:sz="0" w:space="0" w:color="auto"/>
        <w:left w:val="none" w:sz="0" w:space="0" w:color="auto"/>
        <w:bottom w:val="none" w:sz="0" w:space="0" w:color="auto"/>
        <w:right w:val="none" w:sz="0" w:space="0" w:color="auto"/>
      </w:divBdr>
    </w:div>
    <w:div w:id="1410227477">
      <w:bodyDiv w:val="1"/>
      <w:marLeft w:val="0"/>
      <w:marRight w:val="0"/>
      <w:marTop w:val="0"/>
      <w:marBottom w:val="0"/>
      <w:divBdr>
        <w:top w:val="none" w:sz="0" w:space="0" w:color="auto"/>
        <w:left w:val="none" w:sz="0" w:space="0" w:color="auto"/>
        <w:bottom w:val="none" w:sz="0" w:space="0" w:color="auto"/>
        <w:right w:val="none" w:sz="0" w:space="0" w:color="auto"/>
      </w:divBdr>
    </w:div>
    <w:div w:id="1410344179">
      <w:bodyDiv w:val="1"/>
      <w:marLeft w:val="0"/>
      <w:marRight w:val="0"/>
      <w:marTop w:val="0"/>
      <w:marBottom w:val="0"/>
      <w:divBdr>
        <w:top w:val="none" w:sz="0" w:space="0" w:color="auto"/>
        <w:left w:val="none" w:sz="0" w:space="0" w:color="auto"/>
        <w:bottom w:val="none" w:sz="0" w:space="0" w:color="auto"/>
        <w:right w:val="none" w:sz="0" w:space="0" w:color="auto"/>
      </w:divBdr>
    </w:div>
    <w:div w:id="1411537889">
      <w:bodyDiv w:val="1"/>
      <w:marLeft w:val="0"/>
      <w:marRight w:val="0"/>
      <w:marTop w:val="0"/>
      <w:marBottom w:val="0"/>
      <w:divBdr>
        <w:top w:val="none" w:sz="0" w:space="0" w:color="auto"/>
        <w:left w:val="none" w:sz="0" w:space="0" w:color="auto"/>
        <w:bottom w:val="none" w:sz="0" w:space="0" w:color="auto"/>
        <w:right w:val="none" w:sz="0" w:space="0" w:color="auto"/>
      </w:divBdr>
    </w:div>
    <w:div w:id="1411851001">
      <w:bodyDiv w:val="1"/>
      <w:marLeft w:val="0"/>
      <w:marRight w:val="0"/>
      <w:marTop w:val="0"/>
      <w:marBottom w:val="0"/>
      <w:divBdr>
        <w:top w:val="none" w:sz="0" w:space="0" w:color="auto"/>
        <w:left w:val="none" w:sz="0" w:space="0" w:color="auto"/>
        <w:bottom w:val="none" w:sz="0" w:space="0" w:color="auto"/>
        <w:right w:val="none" w:sz="0" w:space="0" w:color="auto"/>
      </w:divBdr>
    </w:div>
    <w:div w:id="1411929295">
      <w:bodyDiv w:val="1"/>
      <w:marLeft w:val="0"/>
      <w:marRight w:val="0"/>
      <w:marTop w:val="0"/>
      <w:marBottom w:val="0"/>
      <w:divBdr>
        <w:top w:val="none" w:sz="0" w:space="0" w:color="auto"/>
        <w:left w:val="none" w:sz="0" w:space="0" w:color="auto"/>
        <w:bottom w:val="none" w:sz="0" w:space="0" w:color="auto"/>
        <w:right w:val="none" w:sz="0" w:space="0" w:color="auto"/>
      </w:divBdr>
    </w:div>
    <w:div w:id="1412003777">
      <w:bodyDiv w:val="1"/>
      <w:marLeft w:val="0"/>
      <w:marRight w:val="0"/>
      <w:marTop w:val="0"/>
      <w:marBottom w:val="0"/>
      <w:divBdr>
        <w:top w:val="none" w:sz="0" w:space="0" w:color="auto"/>
        <w:left w:val="none" w:sz="0" w:space="0" w:color="auto"/>
        <w:bottom w:val="none" w:sz="0" w:space="0" w:color="auto"/>
        <w:right w:val="none" w:sz="0" w:space="0" w:color="auto"/>
      </w:divBdr>
    </w:div>
    <w:div w:id="1412040242">
      <w:bodyDiv w:val="1"/>
      <w:marLeft w:val="0"/>
      <w:marRight w:val="0"/>
      <w:marTop w:val="0"/>
      <w:marBottom w:val="0"/>
      <w:divBdr>
        <w:top w:val="none" w:sz="0" w:space="0" w:color="auto"/>
        <w:left w:val="none" w:sz="0" w:space="0" w:color="auto"/>
        <w:bottom w:val="none" w:sz="0" w:space="0" w:color="auto"/>
        <w:right w:val="none" w:sz="0" w:space="0" w:color="auto"/>
      </w:divBdr>
    </w:div>
    <w:div w:id="1412120735">
      <w:bodyDiv w:val="1"/>
      <w:marLeft w:val="0"/>
      <w:marRight w:val="0"/>
      <w:marTop w:val="0"/>
      <w:marBottom w:val="0"/>
      <w:divBdr>
        <w:top w:val="none" w:sz="0" w:space="0" w:color="auto"/>
        <w:left w:val="none" w:sz="0" w:space="0" w:color="auto"/>
        <w:bottom w:val="none" w:sz="0" w:space="0" w:color="auto"/>
        <w:right w:val="none" w:sz="0" w:space="0" w:color="auto"/>
      </w:divBdr>
    </w:div>
    <w:div w:id="1412241783">
      <w:bodyDiv w:val="1"/>
      <w:marLeft w:val="0"/>
      <w:marRight w:val="0"/>
      <w:marTop w:val="0"/>
      <w:marBottom w:val="0"/>
      <w:divBdr>
        <w:top w:val="none" w:sz="0" w:space="0" w:color="auto"/>
        <w:left w:val="none" w:sz="0" w:space="0" w:color="auto"/>
        <w:bottom w:val="none" w:sz="0" w:space="0" w:color="auto"/>
        <w:right w:val="none" w:sz="0" w:space="0" w:color="auto"/>
      </w:divBdr>
    </w:div>
    <w:div w:id="1412460770">
      <w:bodyDiv w:val="1"/>
      <w:marLeft w:val="0"/>
      <w:marRight w:val="0"/>
      <w:marTop w:val="0"/>
      <w:marBottom w:val="0"/>
      <w:divBdr>
        <w:top w:val="none" w:sz="0" w:space="0" w:color="auto"/>
        <w:left w:val="none" w:sz="0" w:space="0" w:color="auto"/>
        <w:bottom w:val="none" w:sz="0" w:space="0" w:color="auto"/>
        <w:right w:val="none" w:sz="0" w:space="0" w:color="auto"/>
      </w:divBdr>
    </w:div>
    <w:div w:id="1412697091">
      <w:bodyDiv w:val="1"/>
      <w:marLeft w:val="0"/>
      <w:marRight w:val="0"/>
      <w:marTop w:val="0"/>
      <w:marBottom w:val="0"/>
      <w:divBdr>
        <w:top w:val="none" w:sz="0" w:space="0" w:color="auto"/>
        <w:left w:val="none" w:sz="0" w:space="0" w:color="auto"/>
        <w:bottom w:val="none" w:sz="0" w:space="0" w:color="auto"/>
        <w:right w:val="none" w:sz="0" w:space="0" w:color="auto"/>
      </w:divBdr>
    </w:div>
    <w:div w:id="1412701793">
      <w:bodyDiv w:val="1"/>
      <w:marLeft w:val="0"/>
      <w:marRight w:val="0"/>
      <w:marTop w:val="0"/>
      <w:marBottom w:val="0"/>
      <w:divBdr>
        <w:top w:val="none" w:sz="0" w:space="0" w:color="auto"/>
        <w:left w:val="none" w:sz="0" w:space="0" w:color="auto"/>
        <w:bottom w:val="none" w:sz="0" w:space="0" w:color="auto"/>
        <w:right w:val="none" w:sz="0" w:space="0" w:color="auto"/>
      </w:divBdr>
    </w:div>
    <w:div w:id="1412775519">
      <w:bodyDiv w:val="1"/>
      <w:marLeft w:val="0"/>
      <w:marRight w:val="0"/>
      <w:marTop w:val="0"/>
      <w:marBottom w:val="0"/>
      <w:divBdr>
        <w:top w:val="none" w:sz="0" w:space="0" w:color="auto"/>
        <w:left w:val="none" w:sz="0" w:space="0" w:color="auto"/>
        <w:bottom w:val="none" w:sz="0" w:space="0" w:color="auto"/>
        <w:right w:val="none" w:sz="0" w:space="0" w:color="auto"/>
      </w:divBdr>
    </w:div>
    <w:div w:id="1412897795">
      <w:bodyDiv w:val="1"/>
      <w:marLeft w:val="0"/>
      <w:marRight w:val="0"/>
      <w:marTop w:val="0"/>
      <w:marBottom w:val="0"/>
      <w:divBdr>
        <w:top w:val="none" w:sz="0" w:space="0" w:color="auto"/>
        <w:left w:val="none" w:sz="0" w:space="0" w:color="auto"/>
        <w:bottom w:val="none" w:sz="0" w:space="0" w:color="auto"/>
        <w:right w:val="none" w:sz="0" w:space="0" w:color="auto"/>
      </w:divBdr>
    </w:div>
    <w:div w:id="1412973027">
      <w:bodyDiv w:val="1"/>
      <w:marLeft w:val="0"/>
      <w:marRight w:val="0"/>
      <w:marTop w:val="0"/>
      <w:marBottom w:val="0"/>
      <w:divBdr>
        <w:top w:val="none" w:sz="0" w:space="0" w:color="auto"/>
        <w:left w:val="none" w:sz="0" w:space="0" w:color="auto"/>
        <w:bottom w:val="none" w:sz="0" w:space="0" w:color="auto"/>
        <w:right w:val="none" w:sz="0" w:space="0" w:color="auto"/>
      </w:divBdr>
    </w:div>
    <w:div w:id="1413161291">
      <w:bodyDiv w:val="1"/>
      <w:marLeft w:val="0"/>
      <w:marRight w:val="0"/>
      <w:marTop w:val="0"/>
      <w:marBottom w:val="0"/>
      <w:divBdr>
        <w:top w:val="none" w:sz="0" w:space="0" w:color="auto"/>
        <w:left w:val="none" w:sz="0" w:space="0" w:color="auto"/>
        <w:bottom w:val="none" w:sz="0" w:space="0" w:color="auto"/>
        <w:right w:val="none" w:sz="0" w:space="0" w:color="auto"/>
      </w:divBdr>
    </w:div>
    <w:div w:id="1413310228">
      <w:bodyDiv w:val="1"/>
      <w:marLeft w:val="0"/>
      <w:marRight w:val="0"/>
      <w:marTop w:val="0"/>
      <w:marBottom w:val="0"/>
      <w:divBdr>
        <w:top w:val="none" w:sz="0" w:space="0" w:color="auto"/>
        <w:left w:val="none" w:sz="0" w:space="0" w:color="auto"/>
        <w:bottom w:val="none" w:sz="0" w:space="0" w:color="auto"/>
        <w:right w:val="none" w:sz="0" w:space="0" w:color="auto"/>
      </w:divBdr>
    </w:div>
    <w:div w:id="1413433218">
      <w:bodyDiv w:val="1"/>
      <w:marLeft w:val="0"/>
      <w:marRight w:val="0"/>
      <w:marTop w:val="0"/>
      <w:marBottom w:val="0"/>
      <w:divBdr>
        <w:top w:val="none" w:sz="0" w:space="0" w:color="auto"/>
        <w:left w:val="none" w:sz="0" w:space="0" w:color="auto"/>
        <w:bottom w:val="none" w:sz="0" w:space="0" w:color="auto"/>
        <w:right w:val="none" w:sz="0" w:space="0" w:color="auto"/>
      </w:divBdr>
    </w:div>
    <w:div w:id="1413510235">
      <w:bodyDiv w:val="1"/>
      <w:marLeft w:val="0"/>
      <w:marRight w:val="0"/>
      <w:marTop w:val="0"/>
      <w:marBottom w:val="0"/>
      <w:divBdr>
        <w:top w:val="none" w:sz="0" w:space="0" w:color="auto"/>
        <w:left w:val="none" w:sz="0" w:space="0" w:color="auto"/>
        <w:bottom w:val="none" w:sz="0" w:space="0" w:color="auto"/>
        <w:right w:val="none" w:sz="0" w:space="0" w:color="auto"/>
      </w:divBdr>
    </w:div>
    <w:div w:id="1413698139">
      <w:bodyDiv w:val="1"/>
      <w:marLeft w:val="0"/>
      <w:marRight w:val="0"/>
      <w:marTop w:val="0"/>
      <w:marBottom w:val="0"/>
      <w:divBdr>
        <w:top w:val="none" w:sz="0" w:space="0" w:color="auto"/>
        <w:left w:val="none" w:sz="0" w:space="0" w:color="auto"/>
        <w:bottom w:val="none" w:sz="0" w:space="0" w:color="auto"/>
        <w:right w:val="none" w:sz="0" w:space="0" w:color="auto"/>
      </w:divBdr>
    </w:div>
    <w:div w:id="1413702536">
      <w:bodyDiv w:val="1"/>
      <w:marLeft w:val="0"/>
      <w:marRight w:val="0"/>
      <w:marTop w:val="0"/>
      <w:marBottom w:val="0"/>
      <w:divBdr>
        <w:top w:val="none" w:sz="0" w:space="0" w:color="auto"/>
        <w:left w:val="none" w:sz="0" w:space="0" w:color="auto"/>
        <w:bottom w:val="none" w:sz="0" w:space="0" w:color="auto"/>
        <w:right w:val="none" w:sz="0" w:space="0" w:color="auto"/>
      </w:divBdr>
    </w:div>
    <w:div w:id="1413702938">
      <w:bodyDiv w:val="1"/>
      <w:marLeft w:val="0"/>
      <w:marRight w:val="0"/>
      <w:marTop w:val="0"/>
      <w:marBottom w:val="0"/>
      <w:divBdr>
        <w:top w:val="none" w:sz="0" w:space="0" w:color="auto"/>
        <w:left w:val="none" w:sz="0" w:space="0" w:color="auto"/>
        <w:bottom w:val="none" w:sz="0" w:space="0" w:color="auto"/>
        <w:right w:val="none" w:sz="0" w:space="0" w:color="auto"/>
      </w:divBdr>
    </w:div>
    <w:div w:id="1413814070">
      <w:bodyDiv w:val="1"/>
      <w:marLeft w:val="0"/>
      <w:marRight w:val="0"/>
      <w:marTop w:val="0"/>
      <w:marBottom w:val="0"/>
      <w:divBdr>
        <w:top w:val="none" w:sz="0" w:space="0" w:color="auto"/>
        <w:left w:val="none" w:sz="0" w:space="0" w:color="auto"/>
        <w:bottom w:val="none" w:sz="0" w:space="0" w:color="auto"/>
        <w:right w:val="none" w:sz="0" w:space="0" w:color="auto"/>
      </w:divBdr>
    </w:div>
    <w:div w:id="1414280895">
      <w:bodyDiv w:val="1"/>
      <w:marLeft w:val="0"/>
      <w:marRight w:val="0"/>
      <w:marTop w:val="0"/>
      <w:marBottom w:val="0"/>
      <w:divBdr>
        <w:top w:val="none" w:sz="0" w:space="0" w:color="auto"/>
        <w:left w:val="none" w:sz="0" w:space="0" w:color="auto"/>
        <w:bottom w:val="none" w:sz="0" w:space="0" w:color="auto"/>
        <w:right w:val="none" w:sz="0" w:space="0" w:color="auto"/>
      </w:divBdr>
    </w:div>
    <w:div w:id="1414355964">
      <w:bodyDiv w:val="1"/>
      <w:marLeft w:val="0"/>
      <w:marRight w:val="0"/>
      <w:marTop w:val="0"/>
      <w:marBottom w:val="0"/>
      <w:divBdr>
        <w:top w:val="none" w:sz="0" w:space="0" w:color="auto"/>
        <w:left w:val="none" w:sz="0" w:space="0" w:color="auto"/>
        <w:bottom w:val="none" w:sz="0" w:space="0" w:color="auto"/>
        <w:right w:val="none" w:sz="0" w:space="0" w:color="auto"/>
      </w:divBdr>
    </w:div>
    <w:div w:id="1414357709">
      <w:bodyDiv w:val="1"/>
      <w:marLeft w:val="0"/>
      <w:marRight w:val="0"/>
      <w:marTop w:val="0"/>
      <w:marBottom w:val="0"/>
      <w:divBdr>
        <w:top w:val="none" w:sz="0" w:space="0" w:color="auto"/>
        <w:left w:val="none" w:sz="0" w:space="0" w:color="auto"/>
        <w:bottom w:val="none" w:sz="0" w:space="0" w:color="auto"/>
        <w:right w:val="none" w:sz="0" w:space="0" w:color="auto"/>
      </w:divBdr>
    </w:div>
    <w:div w:id="1414425294">
      <w:bodyDiv w:val="1"/>
      <w:marLeft w:val="0"/>
      <w:marRight w:val="0"/>
      <w:marTop w:val="0"/>
      <w:marBottom w:val="0"/>
      <w:divBdr>
        <w:top w:val="none" w:sz="0" w:space="0" w:color="auto"/>
        <w:left w:val="none" w:sz="0" w:space="0" w:color="auto"/>
        <w:bottom w:val="none" w:sz="0" w:space="0" w:color="auto"/>
        <w:right w:val="none" w:sz="0" w:space="0" w:color="auto"/>
      </w:divBdr>
    </w:div>
    <w:div w:id="1414470812">
      <w:bodyDiv w:val="1"/>
      <w:marLeft w:val="0"/>
      <w:marRight w:val="0"/>
      <w:marTop w:val="0"/>
      <w:marBottom w:val="0"/>
      <w:divBdr>
        <w:top w:val="none" w:sz="0" w:space="0" w:color="auto"/>
        <w:left w:val="none" w:sz="0" w:space="0" w:color="auto"/>
        <w:bottom w:val="none" w:sz="0" w:space="0" w:color="auto"/>
        <w:right w:val="none" w:sz="0" w:space="0" w:color="auto"/>
      </w:divBdr>
    </w:div>
    <w:div w:id="1414545961">
      <w:bodyDiv w:val="1"/>
      <w:marLeft w:val="0"/>
      <w:marRight w:val="0"/>
      <w:marTop w:val="0"/>
      <w:marBottom w:val="0"/>
      <w:divBdr>
        <w:top w:val="none" w:sz="0" w:space="0" w:color="auto"/>
        <w:left w:val="none" w:sz="0" w:space="0" w:color="auto"/>
        <w:bottom w:val="none" w:sz="0" w:space="0" w:color="auto"/>
        <w:right w:val="none" w:sz="0" w:space="0" w:color="auto"/>
      </w:divBdr>
    </w:div>
    <w:div w:id="1414626215">
      <w:bodyDiv w:val="1"/>
      <w:marLeft w:val="0"/>
      <w:marRight w:val="0"/>
      <w:marTop w:val="0"/>
      <w:marBottom w:val="0"/>
      <w:divBdr>
        <w:top w:val="none" w:sz="0" w:space="0" w:color="auto"/>
        <w:left w:val="none" w:sz="0" w:space="0" w:color="auto"/>
        <w:bottom w:val="none" w:sz="0" w:space="0" w:color="auto"/>
        <w:right w:val="none" w:sz="0" w:space="0" w:color="auto"/>
      </w:divBdr>
    </w:div>
    <w:div w:id="1414739260">
      <w:bodyDiv w:val="1"/>
      <w:marLeft w:val="0"/>
      <w:marRight w:val="0"/>
      <w:marTop w:val="0"/>
      <w:marBottom w:val="0"/>
      <w:divBdr>
        <w:top w:val="none" w:sz="0" w:space="0" w:color="auto"/>
        <w:left w:val="none" w:sz="0" w:space="0" w:color="auto"/>
        <w:bottom w:val="none" w:sz="0" w:space="0" w:color="auto"/>
        <w:right w:val="none" w:sz="0" w:space="0" w:color="auto"/>
      </w:divBdr>
    </w:div>
    <w:div w:id="1414740727">
      <w:bodyDiv w:val="1"/>
      <w:marLeft w:val="0"/>
      <w:marRight w:val="0"/>
      <w:marTop w:val="0"/>
      <w:marBottom w:val="0"/>
      <w:divBdr>
        <w:top w:val="none" w:sz="0" w:space="0" w:color="auto"/>
        <w:left w:val="none" w:sz="0" w:space="0" w:color="auto"/>
        <w:bottom w:val="none" w:sz="0" w:space="0" w:color="auto"/>
        <w:right w:val="none" w:sz="0" w:space="0" w:color="auto"/>
      </w:divBdr>
    </w:div>
    <w:div w:id="1415319422">
      <w:bodyDiv w:val="1"/>
      <w:marLeft w:val="0"/>
      <w:marRight w:val="0"/>
      <w:marTop w:val="0"/>
      <w:marBottom w:val="0"/>
      <w:divBdr>
        <w:top w:val="none" w:sz="0" w:space="0" w:color="auto"/>
        <w:left w:val="none" w:sz="0" w:space="0" w:color="auto"/>
        <w:bottom w:val="none" w:sz="0" w:space="0" w:color="auto"/>
        <w:right w:val="none" w:sz="0" w:space="0" w:color="auto"/>
      </w:divBdr>
    </w:div>
    <w:div w:id="1415516506">
      <w:bodyDiv w:val="1"/>
      <w:marLeft w:val="0"/>
      <w:marRight w:val="0"/>
      <w:marTop w:val="0"/>
      <w:marBottom w:val="0"/>
      <w:divBdr>
        <w:top w:val="none" w:sz="0" w:space="0" w:color="auto"/>
        <w:left w:val="none" w:sz="0" w:space="0" w:color="auto"/>
        <w:bottom w:val="none" w:sz="0" w:space="0" w:color="auto"/>
        <w:right w:val="none" w:sz="0" w:space="0" w:color="auto"/>
      </w:divBdr>
    </w:div>
    <w:div w:id="1415664905">
      <w:bodyDiv w:val="1"/>
      <w:marLeft w:val="0"/>
      <w:marRight w:val="0"/>
      <w:marTop w:val="0"/>
      <w:marBottom w:val="0"/>
      <w:divBdr>
        <w:top w:val="none" w:sz="0" w:space="0" w:color="auto"/>
        <w:left w:val="none" w:sz="0" w:space="0" w:color="auto"/>
        <w:bottom w:val="none" w:sz="0" w:space="0" w:color="auto"/>
        <w:right w:val="none" w:sz="0" w:space="0" w:color="auto"/>
      </w:divBdr>
    </w:div>
    <w:div w:id="1415736593">
      <w:bodyDiv w:val="1"/>
      <w:marLeft w:val="0"/>
      <w:marRight w:val="0"/>
      <w:marTop w:val="0"/>
      <w:marBottom w:val="0"/>
      <w:divBdr>
        <w:top w:val="none" w:sz="0" w:space="0" w:color="auto"/>
        <w:left w:val="none" w:sz="0" w:space="0" w:color="auto"/>
        <w:bottom w:val="none" w:sz="0" w:space="0" w:color="auto"/>
        <w:right w:val="none" w:sz="0" w:space="0" w:color="auto"/>
      </w:divBdr>
    </w:div>
    <w:div w:id="1416200048">
      <w:bodyDiv w:val="1"/>
      <w:marLeft w:val="0"/>
      <w:marRight w:val="0"/>
      <w:marTop w:val="0"/>
      <w:marBottom w:val="0"/>
      <w:divBdr>
        <w:top w:val="none" w:sz="0" w:space="0" w:color="auto"/>
        <w:left w:val="none" w:sz="0" w:space="0" w:color="auto"/>
        <w:bottom w:val="none" w:sz="0" w:space="0" w:color="auto"/>
        <w:right w:val="none" w:sz="0" w:space="0" w:color="auto"/>
      </w:divBdr>
    </w:div>
    <w:div w:id="1416437016">
      <w:bodyDiv w:val="1"/>
      <w:marLeft w:val="0"/>
      <w:marRight w:val="0"/>
      <w:marTop w:val="0"/>
      <w:marBottom w:val="0"/>
      <w:divBdr>
        <w:top w:val="none" w:sz="0" w:space="0" w:color="auto"/>
        <w:left w:val="none" w:sz="0" w:space="0" w:color="auto"/>
        <w:bottom w:val="none" w:sz="0" w:space="0" w:color="auto"/>
        <w:right w:val="none" w:sz="0" w:space="0" w:color="auto"/>
      </w:divBdr>
    </w:div>
    <w:div w:id="1416441414">
      <w:bodyDiv w:val="1"/>
      <w:marLeft w:val="0"/>
      <w:marRight w:val="0"/>
      <w:marTop w:val="0"/>
      <w:marBottom w:val="0"/>
      <w:divBdr>
        <w:top w:val="none" w:sz="0" w:space="0" w:color="auto"/>
        <w:left w:val="none" w:sz="0" w:space="0" w:color="auto"/>
        <w:bottom w:val="none" w:sz="0" w:space="0" w:color="auto"/>
        <w:right w:val="none" w:sz="0" w:space="0" w:color="auto"/>
      </w:divBdr>
    </w:div>
    <w:div w:id="1417048924">
      <w:bodyDiv w:val="1"/>
      <w:marLeft w:val="0"/>
      <w:marRight w:val="0"/>
      <w:marTop w:val="0"/>
      <w:marBottom w:val="0"/>
      <w:divBdr>
        <w:top w:val="none" w:sz="0" w:space="0" w:color="auto"/>
        <w:left w:val="none" w:sz="0" w:space="0" w:color="auto"/>
        <w:bottom w:val="none" w:sz="0" w:space="0" w:color="auto"/>
        <w:right w:val="none" w:sz="0" w:space="0" w:color="auto"/>
      </w:divBdr>
    </w:div>
    <w:div w:id="1417291147">
      <w:bodyDiv w:val="1"/>
      <w:marLeft w:val="0"/>
      <w:marRight w:val="0"/>
      <w:marTop w:val="0"/>
      <w:marBottom w:val="0"/>
      <w:divBdr>
        <w:top w:val="none" w:sz="0" w:space="0" w:color="auto"/>
        <w:left w:val="none" w:sz="0" w:space="0" w:color="auto"/>
        <w:bottom w:val="none" w:sz="0" w:space="0" w:color="auto"/>
        <w:right w:val="none" w:sz="0" w:space="0" w:color="auto"/>
      </w:divBdr>
    </w:div>
    <w:div w:id="1417433257">
      <w:bodyDiv w:val="1"/>
      <w:marLeft w:val="0"/>
      <w:marRight w:val="0"/>
      <w:marTop w:val="0"/>
      <w:marBottom w:val="0"/>
      <w:divBdr>
        <w:top w:val="none" w:sz="0" w:space="0" w:color="auto"/>
        <w:left w:val="none" w:sz="0" w:space="0" w:color="auto"/>
        <w:bottom w:val="none" w:sz="0" w:space="0" w:color="auto"/>
        <w:right w:val="none" w:sz="0" w:space="0" w:color="auto"/>
      </w:divBdr>
    </w:div>
    <w:div w:id="1417436882">
      <w:bodyDiv w:val="1"/>
      <w:marLeft w:val="0"/>
      <w:marRight w:val="0"/>
      <w:marTop w:val="0"/>
      <w:marBottom w:val="0"/>
      <w:divBdr>
        <w:top w:val="none" w:sz="0" w:space="0" w:color="auto"/>
        <w:left w:val="none" w:sz="0" w:space="0" w:color="auto"/>
        <w:bottom w:val="none" w:sz="0" w:space="0" w:color="auto"/>
        <w:right w:val="none" w:sz="0" w:space="0" w:color="auto"/>
      </w:divBdr>
    </w:div>
    <w:div w:id="1417440821">
      <w:bodyDiv w:val="1"/>
      <w:marLeft w:val="0"/>
      <w:marRight w:val="0"/>
      <w:marTop w:val="0"/>
      <w:marBottom w:val="0"/>
      <w:divBdr>
        <w:top w:val="none" w:sz="0" w:space="0" w:color="auto"/>
        <w:left w:val="none" w:sz="0" w:space="0" w:color="auto"/>
        <w:bottom w:val="none" w:sz="0" w:space="0" w:color="auto"/>
        <w:right w:val="none" w:sz="0" w:space="0" w:color="auto"/>
      </w:divBdr>
    </w:div>
    <w:div w:id="1417478813">
      <w:bodyDiv w:val="1"/>
      <w:marLeft w:val="0"/>
      <w:marRight w:val="0"/>
      <w:marTop w:val="0"/>
      <w:marBottom w:val="0"/>
      <w:divBdr>
        <w:top w:val="none" w:sz="0" w:space="0" w:color="auto"/>
        <w:left w:val="none" w:sz="0" w:space="0" w:color="auto"/>
        <w:bottom w:val="none" w:sz="0" w:space="0" w:color="auto"/>
        <w:right w:val="none" w:sz="0" w:space="0" w:color="auto"/>
      </w:divBdr>
    </w:div>
    <w:div w:id="1417630299">
      <w:bodyDiv w:val="1"/>
      <w:marLeft w:val="0"/>
      <w:marRight w:val="0"/>
      <w:marTop w:val="0"/>
      <w:marBottom w:val="0"/>
      <w:divBdr>
        <w:top w:val="none" w:sz="0" w:space="0" w:color="auto"/>
        <w:left w:val="none" w:sz="0" w:space="0" w:color="auto"/>
        <w:bottom w:val="none" w:sz="0" w:space="0" w:color="auto"/>
        <w:right w:val="none" w:sz="0" w:space="0" w:color="auto"/>
      </w:divBdr>
    </w:div>
    <w:div w:id="1417745834">
      <w:bodyDiv w:val="1"/>
      <w:marLeft w:val="0"/>
      <w:marRight w:val="0"/>
      <w:marTop w:val="0"/>
      <w:marBottom w:val="0"/>
      <w:divBdr>
        <w:top w:val="none" w:sz="0" w:space="0" w:color="auto"/>
        <w:left w:val="none" w:sz="0" w:space="0" w:color="auto"/>
        <w:bottom w:val="none" w:sz="0" w:space="0" w:color="auto"/>
        <w:right w:val="none" w:sz="0" w:space="0" w:color="auto"/>
      </w:divBdr>
    </w:div>
    <w:div w:id="1417752109">
      <w:bodyDiv w:val="1"/>
      <w:marLeft w:val="0"/>
      <w:marRight w:val="0"/>
      <w:marTop w:val="0"/>
      <w:marBottom w:val="0"/>
      <w:divBdr>
        <w:top w:val="none" w:sz="0" w:space="0" w:color="auto"/>
        <w:left w:val="none" w:sz="0" w:space="0" w:color="auto"/>
        <w:bottom w:val="none" w:sz="0" w:space="0" w:color="auto"/>
        <w:right w:val="none" w:sz="0" w:space="0" w:color="auto"/>
      </w:divBdr>
    </w:div>
    <w:div w:id="1417752758">
      <w:bodyDiv w:val="1"/>
      <w:marLeft w:val="0"/>
      <w:marRight w:val="0"/>
      <w:marTop w:val="0"/>
      <w:marBottom w:val="0"/>
      <w:divBdr>
        <w:top w:val="none" w:sz="0" w:space="0" w:color="auto"/>
        <w:left w:val="none" w:sz="0" w:space="0" w:color="auto"/>
        <w:bottom w:val="none" w:sz="0" w:space="0" w:color="auto"/>
        <w:right w:val="none" w:sz="0" w:space="0" w:color="auto"/>
      </w:divBdr>
    </w:div>
    <w:div w:id="1418097338">
      <w:bodyDiv w:val="1"/>
      <w:marLeft w:val="0"/>
      <w:marRight w:val="0"/>
      <w:marTop w:val="0"/>
      <w:marBottom w:val="0"/>
      <w:divBdr>
        <w:top w:val="none" w:sz="0" w:space="0" w:color="auto"/>
        <w:left w:val="none" w:sz="0" w:space="0" w:color="auto"/>
        <w:bottom w:val="none" w:sz="0" w:space="0" w:color="auto"/>
        <w:right w:val="none" w:sz="0" w:space="0" w:color="auto"/>
      </w:divBdr>
    </w:div>
    <w:div w:id="1418207919">
      <w:bodyDiv w:val="1"/>
      <w:marLeft w:val="0"/>
      <w:marRight w:val="0"/>
      <w:marTop w:val="0"/>
      <w:marBottom w:val="0"/>
      <w:divBdr>
        <w:top w:val="none" w:sz="0" w:space="0" w:color="auto"/>
        <w:left w:val="none" w:sz="0" w:space="0" w:color="auto"/>
        <w:bottom w:val="none" w:sz="0" w:space="0" w:color="auto"/>
        <w:right w:val="none" w:sz="0" w:space="0" w:color="auto"/>
      </w:divBdr>
    </w:div>
    <w:div w:id="1418214099">
      <w:bodyDiv w:val="1"/>
      <w:marLeft w:val="0"/>
      <w:marRight w:val="0"/>
      <w:marTop w:val="0"/>
      <w:marBottom w:val="0"/>
      <w:divBdr>
        <w:top w:val="none" w:sz="0" w:space="0" w:color="auto"/>
        <w:left w:val="none" w:sz="0" w:space="0" w:color="auto"/>
        <w:bottom w:val="none" w:sz="0" w:space="0" w:color="auto"/>
        <w:right w:val="none" w:sz="0" w:space="0" w:color="auto"/>
      </w:divBdr>
    </w:div>
    <w:div w:id="1418330883">
      <w:bodyDiv w:val="1"/>
      <w:marLeft w:val="0"/>
      <w:marRight w:val="0"/>
      <w:marTop w:val="0"/>
      <w:marBottom w:val="0"/>
      <w:divBdr>
        <w:top w:val="none" w:sz="0" w:space="0" w:color="auto"/>
        <w:left w:val="none" w:sz="0" w:space="0" w:color="auto"/>
        <w:bottom w:val="none" w:sz="0" w:space="0" w:color="auto"/>
        <w:right w:val="none" w:sz="0" w:space="0" w:color="auto"/>
      </w:divBdr>
    </w:div>
    <w:div w:id="1418475666">
      <w:bodyDiv w:val="1"/>
      <w:marLeft w:val="0"/>
      <w:marRight w:val="0"/>
      <w:marTop w:val="0"/>
      <w:marBottom w:val="0"/>
      <w:divBdr>
        <w:top w:val="none" w:sz="0" w:space="0" w:color="auto"/>
        <w:left w:val="none" w:sz="0" w:space="0" w:color="auto"/>
        <w:bottom w:val="none" w:sz="0" w:space="0" w:color="auto"/>
        <w:right w:val="none" w:sz="0" w:space="0" w:color="auto"/>
      </w:divBdr>
    </w:div>
    <w:div w:id="1418481772">
      <w:bodyDiv w:val="1"/>
      <w:marLeft w:val="0"/>
      <w:marRight w:val="0"/>
      <w:marTop w:val="0"/>
      <w:marBottom w:val="0"/>
      <w:divBdr>
        <w:top w:val="none" w:sz="0" w:space="0" w:color="auto"/>
        <w:left w:val="none" w:sz="0" w:space="0" w:color="auto"/>
        <w:bottom w:val="none" w:sz="0" w:space="0" w:color="auto"/>
        <w:right w:val="none" w:sz="0" w:space="0" w:color="auto"/>
      </w:divBdr>
    </w:div>
    <w:div w:id="1418746187">
      <w:bodyDiv w:val="1"/>
      <w:marLeft w:val="0"/>
      <w:marRight w:val="0"/>
      <w:marTop w:val="0"/>
      <w:marBottom w:val="0"/>
      <w:divBdr>
        <w:top w:val="none" w:sz="0" w:space="0" w:color="auto"/>
        <w:left w:val="none" w:sz="0" w:space="0" w:color="auto"/>
        <w:bottom w:val="none" w:sz="0" w:space="0" w:color="auto"/>
        <w:right w:val="none" w:sz="0" w:space="0" w:color="auto"/>
      </w:divBdr>
    </w:div>
    <w:div w:id="1418943087">
      <w:bodyDiv w:val="1"/>
      <w:marLeft w:val="0"/>
      <w:marRight w:val="0"/>
      <w:marTop w:val="0"/>
      <w:marBottom w:val="0"/>
      <w:divBdr>
        <w:top w:val="none" w:sz="0" w:space="0" w:color="auto"/>
        <w:left w:val="none" w:sz="0" w:space="0" w:color="auto"/>
        <w:bottom w:val="none" w:sz="0" w:space="0" w:color="auto"/>
        <w:right w:val="none" w:sz="0" w:space="0" w:color="auto"/>
      </w:divBdr>
    </w:div>
    <w:div w:id="1418985621">
      <w:bodyDiv w:val="1"/>
      <w:marLeft w:val="0"/>
      <w:marRight w:val="0"/>
      <w:marTop w:val="0"/>
      <w:marBottom w:val="0"/>
      <w:divBdr>
        <w:top w:val="none" w:sz="0" w:space="0" w:color="auto"/>
        <w:left w:val="none" w:sz="0" w:space="0" w:color="auto"/>
        <w:bottom w:val="none" w:sz="0" w:space="0" w:color="auto"/>
        <w:right w:val="none" w:sz="0" w:space="0" w:color="auto"/>
      </w:divBdr>
    </w:div>
    <w:div w:id="1419131310">
      <w:bodyDiv w:val="1"/>
      <w:marLeft w:val="0"/>
      <w:marRight w:val="0"/>
      <w:marTop w:val="0"/>
      <w:marBottom w:val="0"/>
      <w:divBdr>
        <w:top w:val="none" w:sz="0" w:space="0" w:color="auto"/>
        <w:left w:val="none" w:sz="0" w:space="0" w:color="auto"/>
        <w:bottom w:val="none" w:sz="0" w:space="0" w:color="auto"/>
        <w:right w:val="none" w:sz="0" w:space="0" w:color="auto"/>
      </w:divBdr>
    </w:div>
    <w:div w:id="1419209465">
      <w:bodyDiv w:val="1"/>
      <w:marLeft w:val="0"/>
      <w:marRight w:val="0"/>
      <w:marTop w:val="0"/>
      <w:marBottom w:val="0"/>
      <w:divBdr>
        <w:top w:val="none" w:sz="0" w:space="0" w:color="auto"/>
        <w:left w:val="none" w:sz="0" w:space="0" w:color="auto"/>
        <w:bottom w:val="none" w:sz="0" w:space="0" w:color="auto"/>
        <w:right w:val="none" w:sz="0" w:space="0" w:color="auto"/>
      </w:divBdr>
    </w:div>
    <w:div w:id="1419211638">
      <w:bodyDiv w:val="1"/>
      <w:marLeft w:val="0"/>
      <w:marRight w:val="0"/>
      <w:marTop w:val="0"/>
      <w:marBottom w:val="0"/>
      <w:divBdr>
        <w:top w:val="none" w:sz="0" w:space="0" w:color="auto"/>
        <w:left w:val="none" w:sz="0" w:space="0" w:color="auto"/>
        <w:bottom w:val="none" w:sz="0" w:space="0" w:color="auto"/>
        <w:right w:val="none" w:sz="0" w:space="0" w:color="auto"/>
      </w:divBdr>
    </w:div>
    <w:div w:id="1419212526">
      <w:bodyDiv w:val="1"/>
      <w:marLeft w:val="0"/>
      <w:marRight w:val="0"/>
      <w:marTop w:val="0"/>
      <w:marBottom w:val="0"/>
      <w:divBdr>
        <w:top w:val="none" w:sz="0" w:space="0" w:color="auto"/>
        <w:left w:val="none" w:sz="0" w:space="0" w:color="auto"/>
        <w:bottom w:val="none" w:sz="0" w:space="0" w:color="auto"/>
        <w:right w:val="none" w:sz="0" w:space="0" w:color="auto"/>
      </w:divBdr>
    </w:div>
    <w:div w:id="1419212670">
      <w:bodyDiv w:val="1"/>
      <w:marLeft w:val="0"/>
      <w:marRight w:val="0"/>
      <w:marTop w:val="0"/>
      <w:marBottom w:val="0"/>
      <w:divBdr>
        <w:top w:val="none" w:sz="0" w:space="0" w:color="auto"/>
        <w:left w:val="none" w:sz="0" w:space="0" w:color="auto"/>
        <w:bottom w:val="none" w:sz="0" w:space="0" w:color="auto"/>
        <w:right w:val="none" w:sz="0" w:space="0" w:color="auto"/>
      </w:divBdr>
    </w:div>
    <w:div w:id="1419214073">
      <w:bodyDiv w:val="1"/>
      <w:marLeft w:val="0"/>
      <w:marRight w:val="0"/>
      <w:marTop w:val="0"/>
      <w:marBottom w:val="0"/>
      <w:divBdr>
        <w:top w:val="none" w:sz="0" w:space="0" w:color="auto"/>
        <w:left w:val="none" w:sz="0" w:space="0" w:color="auto"/>
        <w:bottom w:val="none" w:sz="0" w:space="0" w:color="auto"/>
        <w:right w:val="none" w:sz="0" w:space="0" w:color="auto"/>
      </w:divBdr>
    </w:div>
    <w:div w:id="1419332552">
      <w:bodyDiv w:val="1"/>
      <w:marLeft w:val="0"/>
      <w:marRight w:val="0"/>
      <w:marTop w:val="0"/>
      <w:marBottom w:val="0"/>
      <w:divBdr>
        <w:top w:val="none" w:sz="0" w:space="0" w:color="auto"/>
        <w:left w:val="none" w:sz="0" w:space="0" w:color="auto"/>
        <w:bottom w:val="none" w:sz="0" w:space="0" w:color="auto"/>
        <w:right w:val="none" w:sz="0" w:space="0" w:color="auto"/>
      </w:divBdr>
    </w:div>
    <w:div w:id="1419475041">
      <w:bodyDiv w:val="1"/>
      <w:marLeft w:val="0"/>
      <w:marRight w:val="0"/>
      <w:marTop w:val="0"/>
      <w:marBottom w:val="0"/>
      <w:divBdr>
        <w:top w:val="none" w:sz="0" w:space="0" w:color="auto"/>
        <w:left w:val="none" w:sz="0" w:space="0" w:color="auto"/>
        <w:bottom w:val="none" w:sz="0" w:space="0" w:color="auto"/>
        <w:right w:val="none" w:sz="0" w:space="0" w:color="auto"/>
      </w:divBdr>
    </w:div>
    <w:div w:id="1419517641">
      <w:bodyDiv w:val="1"/>
      <w:marLeft w:val="0"/>
      <w:marRight w:val="0"/>
      <w:marTop w:val="0"/>
      <w:marBottom w:val="0"/>
      <w:divBdr>
        <w:top w:val="none" w:sz="0" w:space="0" w:color="auto"/>
        <w:left w:val="none" w:sz="0" w:space="0" w:color="auto"/>
        <w:bottom w:val="none" w:sz="0" w:space="0" w:color="auto"/>
        <w:right w:val="none" w:sz="0" w:space="0" w:color="auto"/>
      </w:divBdr>
    </w:div>
    <w:div w:id="1419641442">
      <w:bodyDiv w:val="1"/>
      <w:marLeft w:val="0"/>
      <w:marRight w:val="0"/>
      <w:marTop w:val="0"/>
      <w:marBottom w:val="0"/>
      <w:divBdr>
        <w:top w:val="none" w:sz="0" w:space="0" w:color="auto"/>
        <w:left w:val="none" w:sz="0" w:space="0" w:color="auto"/>
        <w:bottom w:val="none" w:sz="0" w:space="0" w:color="auto"/>
        <w:right w:val="none" w:sz="0" w:space="0" w:color="auto"/>
      </w:divBdr>
    </w:div>
    <w:div w:id="1419667814">
      <w:bodyDiv w:val="1"/>
      <w:marLeft w:val="0"/>
      <w:marRight w:val="0"/>
      <w:marTop w:val="0"/>
      <w:marBottom w:val="0"/>
      <w:divBdr>
        <w:top w:val="none" w:sz="0" w:space="0" w:color="auto"/>
        <w:left w:val="none" w:sz="0" w:space="0" w:color="auto"/>
        <w:bottom w:val="none" w:sz="0" w:space="0" w:color="auto"/>
        <w:right w:val="none" w:sz="0" w:space="0" w:color="auto"/>
      </w:divBdr>
    </w:div>
    <w:div w:id="1419669038">
      <w:bodyDiv w:val="1"/>
      <w:marLeft w:val="0"/>
      <w:marRight w:val="0"/>
      <w:marTop w:val="0"/>
      <w:marBottom w:val="0"/>
      <w:divBdr>
        <w:top w:val="none" w:sz="0" w:space="0" w:color="auto"/>
        <w:left w:val="none" w:sz="0" w:space="0" w:color="auto"/>
        <w:bottom w:val="none" w:sz="0" w:space="0" w:color="auto"/>
        <w:right w:val="none" w:sz="0" w:space="0" w:color="auto"/>
      </w:divBdr>
    </w:div>
    <w:div w:id="1420175580">
      <w:bodyDiv w:val="1"/>
      <w:marLeft w:val="0"/>
      <w:marRight w:val="0"/>
      <w:marTop w:val="0"/>
      <w:marBottom w:val="0"/>
      <w:divBdr>
        <w:top w:val="none" w:sz="0" w:space="0" w:color="auto"/>
        <w:left w:val="none" w:sz="0" w:space="0" w:color="auto"/>
        <w:bottom w:val="none" w:sz="0" w:space="0" w:color="auto"/>
        <w:right w:val="none" w:sz="0" w:space="0" w:color="auto"/>
      </w:divBdr>
    </w:div>
    <w:div w:id="1420299076">
      <w:bodyDiv w:val="1"/>
      <w:marLeft w:val="0"/>
      <w:marRight w:val="0"/>
      <w:marTop w:val="0"/>
      <w:marBottom w:val="0"/>
      <w:divBdr>
        <w:top w:val="none" w:sz="0" w:space="0" w:color="auto"/>
        <w:left w:val="none" w:sz="0" w:space="0" w:color="auto"/>
        <w:bottom w:val="none" w:sz="0" w:space="0" w:color="auto"/>
        <w:right w:val="none" w:sz="0" w:space="0" w:color="auto"/>
      </w:divBdr>
    </w:div>
    <w:div w:id="1420325260">
      <w:bodyDiv w:val="1"/>
      <w:marLeft w:val="0"/>
      <w:marRight w:val="0"/>
      <w:marTop w:val="0"/>
      <w:marBottom w:val="0"/>
      <w:divBdr>
        <w:top w:val="none" w:sz="0" w:space="0" w:color="auto"/>
        <w:left w:val="none" w:sz="0" w:space="0" w:color="auto"/>
        <w:bottom w:val="none" w:sz="0" w:space="0" w:color="auto"/>
        <w:right w:val="none" w:sz="0" w:space="0" w:color="auto"/>
      </w:divBdr>
    </w:div>
    <w:div w:id="1420440907">
      <w:bodyDiv w:val="1"/>
      <w:marLeft w:val="0"/>
      <w:marRight w:val="0"/>
      <w:marTop w:val="0"/>
      <w:marBottom w:val="0"/>
      <w:divBdr>
        <w:top w:val="none" w:sz="0" w:space="0" w:color="auto"/>
        <w:left w:val="none" w:sz="0" w:space="0" w:color="auto"/>
        <w:bottom w:val="none" w:sz="0" w:space="0" w:color="auto"/>
        <w:right w:val="none" w:sz="0" w:space="0" w:color="auto"/>
      </w:divBdr>
    </w:div>
    <w:div w:id="1420442134">
      <w:bodyDiv w:val="1"/>
      <w:marLeft w:val="0"/>
      <w:marRight w:val="0"/>
      <w:marTop w:val="0"/>
      <w:marBottom w:val="0"/>
      <w:divBdr>
        <w:top w:val="none" w:sz="0" w:space="0" w:color="auto"/>
        <w:left w:val="none" w:sz="0" w:space="0" w:color="auto"/>
        <w:bottom w:val="none" w:sz="0" w:space="0" w:color="auto"/>
        <w:right w:val="none" w:sz="0" w:space="0" w:color="auto"/>
      </w:divBdr>
    </w:div>
    <w:div w:id="1420711084">
      <w:bodyDiv w:val="1"/>
      <w:marLeft w:val="0"/>
      <w:marRight w:val="0"/>
      <w:marTop w:val="0"/>
      <w:marBottom w:val="0"/>
      <w:divBdr>
        <w:top w:val="none" w:sz="0" w:space="0" w:color="auto"/>
        <w:left w:val="none" w:sz="0" w:space="0" w:color="auto"/>
        <w:bottom w:val="none" w:sz="0" w:space="0" w:color="auto"/>
        <w:right w:val="none" w:sz="0" w:space="0" w:color="auto"/>
      </w:divBdr>
    </w:div>
    <w:div w:id="1420758580">
      <w:bodyDiv w:val="1"/>
      <w:marLeft w:val="0"/>
      <w:marRight w:val="0"/>
      <w:marTop w:val="0"/>
      <w:marBottom w:val="0"/>
      <w:divBdr>
        <w:top w:val="none" w:sz="0" w:space="0" w:color="auto"/>
        <w:left w:val="none" w:sz="0" w:space="0" w:color="auto"/>
        <w:bottom w:val="none" w:sz="0" w:space="0" w:color="auto"/>
        <w:right w:val="none" w:sz="0" w:space="0" w:color="auto"/>
      </w:divBdr>
    </w:div>
    <w:div w:id="1421020307">
      <w:bodyDiv w:val="1"/>
      <w:marLeft w:val="0"/>
      <w:marRight w:val="0"/>
      <w:marTop w:val="0"/>
      <w:marBottom w:val="0"/>
      <w:divBdr>
        <w:top w:val="none" w:sz="0" w:space="0" w:color="auto"/>
        <w:left w:val="none" w:sz="0" w:space="0" w:color="auto"/>
        <w:bottom w:val="none" w:sz="0" w:space="0" w:color="auto"/>
        <w:right w:val="none" w:sz="0" w:space="0" w:color="auto"/>
      </w:divBdr>
    </w:div>
    <w:div w:id="1421178973">
      <w:bodyDiv w:val="1"/>
      <w:marLeft w:val="0"/>
      <w:marRight w:val="0"/>
      <w:marTop w:val="0"/>
      <w:marBottom w:val="0"/>
      <w:divBdr>
        <w:top w:val="none" w:sz="0" w:space="0" w:color="auto"/>
        <w:left w:val="none" w:sz="0" w:space="0" w:color="auto"/>
        <w:bottom w:val="none" w:sz="0" w:space="0" w:color="auto"/>
        <w:right w:val="none" w:sz="0" w:space="0" w:color="auto"/>
      </w:divBdr>
    </w:div>
    <w:div w:id="1421291956">
      <w:bodyDiv w:val="1"/>
      <w:marLeft w:val="0"/>
      <w:marRight w:val="0"/>
      <w:marTop w:val="0"/>
      <w:marBottom w:val="0"/>
      <w:divBdr>
        <w:top w:val="none" w:sz="0" w:space="0" w:color="auto"/>
        <w:left w:val="none" w:sz="0" w:space="0" w:color="auto"/>
        <w:bottom w:val="none" w:sz="0" w:space="0" w:color="auto"/>
        <w:right w:val="none" w:sz="0" w:space="0" w:color="auto"/>
      </w:divBdr>
    </w:div>
    <w:div w:id="1421564518">
      <w:bodyDiv w:val="1"/>
      <w:marLeft w:val="0"/>
      <w:marRight w:val="0"/>
      <w:marTop w:val="0"/>
      <w:marBottom w:val="0"/>
      <w:divBdr>
        <w:top w:val="none" w:sz="0" w:space="0" w:color="auto"/>
        <w:left w:val="none" w:sz="0" w:space="0" w:color="auto"/>
        <w:bottom w:val="none" w:sz="0" w:space="0" w:color="auto"/>
        <w:right w:val="none" w:sz="0" w:space="0" w:color="auto"/>
      </w:divBdr>
    </w:div>
    <w:div w:id="1421636510">
      <w:bodyDiv w:val="1"/>
      <w:marLeft w:val="0"/>
      <w:marRight w:val="0"/>
      <w:marTop w:val="0"/>
      <w:marBottom w:val="0"/>
      <w:divBdr>
        <w:top w:val="none" w:sz="0" w:space="0" w:color="auto"/>
        <w:left w:val="none" w:sz="0" w:space="0" w:color="auto"/>
        <w:bottom w:val="none" w:sz="0" w:space="0" w:color="auto"/>
        <w:right w:val="none" w:sz="0" w:space="0" w:color="auto"/>
      </w:divBdr>
    </w:div>
    <w:div w:id="1421945111">
      <w:bodyDiv w:val="1"/>
      <w:marLeft w:val="0"/>
      <w:marRight w:val="0"/>
      <w:marTop w:val="0"/>
      <w:marBottom w:val="0"/>
      <w:divBdr>
        <w:top w:val="none" w:sz="0" w:space="0" w:color="auto"/>
        <w:left w:val="none" w:sz="0" w:space="0" w:color="auto"/>
        <w:bottom w:val="none" w:sz="0" w:space="0" w:color="auto"/>
        <w:right w:val="none" w:sz="0" w:space="0" w:color="auto"/>
      </w:divBdr>
    </w:div>
    <w:div w:id="1422019546">
      <w:bodyDiv w:val="1"/>
      <w:marLeft w:val="0"/>
      <w:marRight w:val="0"/>
      <w:marTop w:val="0"/>
      <w:marBottom w:val="0"/>
      <w:divBdr>
        <w:top w:val="none" w:sz="0" w:space="0" w:color="auto"/>
        <w:left w:val="none" w:sz="0" w:space="0" w:color="auto"/>
        <w:bottom w:val="none" w:sz="0" w:space="0" w:color="auto"/>
        <w:right w:val="none" w:sz="0" w:space="0" w:color="auto"/>
      </w:divBdr>
    </w:div>
    <w:div w:id="1422146413">
      <w:bodyDiv w:val="1"/>
      <w:marLeft w:val="0"/>
      <w:marRight w:val="0"/>
      <w:marTop w:val="0"/>
      <w:marBottom w:val="0"/>
      <w:divBdr>
        <w:top w:val="none" w:sz="0" w:space="0" w:color="auto"/>
        <w:left w:val="none" w:sz="0" w:space="0" w:color="auto"/>
        <w:bottom w:val="none" w:sz="0" w:space="0" w:color="auto"/>
        <w:right w:val="none" w:sz="0" w:space="0" w:color="auto"/>
      </w:divBdr>
    </w:div>
    <w:div w:id="1422726336">
      <w:bodyDiv w:val="1"/>
      <w:marLeft w:val="0"/>
      <w:marRight w:val="0"/>
      <w:marTop w:val="0"/>
      <w:marBottom w:val="0"/>
      <w:divBdr>
        <w:top w:val="none" w:sz="0" w:space="0" w:color="auto"/>
        <w:left w:val="none" w:sz="0" w:space="0" w:color="auto"/>
        <w:bottom w:val="none" w:sz="0" w:space="0" w:color="auto"/>
        <w:right w:val="none" w:sz="0" w:space="0" w:color="auto"/>
      </w:divBdr>
    </w:div>
    <w:div w:id="1423256669">
      <w:bodyDiv w:val="1"/>
      <w:marLeft w:val="0"/>
      <w:marRight w:val="0"/>
      <w:marTop w:val="0"/>
      <w:marBottom w:val="0"/>
      <w:divBdr>
        <w:top w:val="none" w:sz="0" w:space="0" w:color="auto"/>
        <w:left w:val="none" w:sz="0" w:space="0" w:color="auto"/>
        <w:bottom w:val="none" w:sz="0" w:space="0" w:color="auto"/>
        <w:right w:val="none" w:sz="0" w:space="0" w:color="auto"/>
      </w:divBdr>
    </w:div>
    <w:div w:id="1423335552">
      <w:bodyDiv w:val="1"/>
      <w:marLeft w:val="0"/>
      <w:marRight w:val="0"/>
      <w:marTop w:val="0"/>
      <w:marBottom w:val="0"/>
      <w:divBdr>
        <w:top w:val="none" w:sz="0" w:space="0" w:color="auto"/>
        <w:left w:val="none" w:sz="0" w:space="0" w:color="auto"/>
        <w:bottom w:val="none" w:sz="0" w:space="0" w:color="auto"/>
        <w:right w:val="none" w:sz="0" w:space="0" w:color="auto"/>
      </w:divBdr>
    </w:div>
    <w:div w:id="1423339647">
      <w:bodyDiv w:val="1"/>
      <w:marLeft w:val="0"/>
      <w:marRight w:val="0"/>
      <w:marTop w:val="0"/>
      <w:marBottom w:val="0"/>
      <w:divBdr>
        <w:top w:val="none" w:sz="0" w:space="0" w:color="auto"/>
        <w:left w:val="none" w:sz="0" w:space="0" w:color="auto"/>
        <w:bottom w:val="none" w:sz="0" w:space="0" w:color="auto"/>
        <w:right w:val="none" w:sz="0" w:space="0" w:color="auto"/>
      </w:divBdr>
    </w:div>
    <w:div w:id="1423378114">
      <w:bodyDiv w:val="1"/>
      <w:marLeft w:val="0"/>
      <w:marRight w:val="0"/>
      <w:marTop w:val="0"/>
      <w:marBottom w:val="0"/>
      <w:divBdr>
        <w:top w:val="none" w:sz="0" w:space="0" w:color="auto"/>
        <w:left w:val="none" w:sz="0" w:space="0" w:color="auto"/>
        <w:bottom w:val="none" w:sz="0" w:space="0" w:color="auto"/>
        <w:right w:val="none" w:sz="0" w:space="0" w:color="auto"/>
      </w:divBdr>
    </w:div>
    <w:div w:id="1423455610">
      <w:bodyDiv w:val="1"/>
      <w:marLeft w:val="0"/>
      <w:marRight w:val="0"/>
      <w:marTop w:val="0"/>
      <w:marBottom w:val="0"/>
      <w:divBdr>
        <w:top w:val="none" w:sz="0" w:space="0" w:color="auto"/>
        <w:left w:val="none" w:sz="0" w:space="0" w:color="auto"/>
        <w:bottom w:val="none" w:sz="0" w:space="0" w:color="auto"/>
        <w:right w:val="none" w:sz="0" w:space="0" w:color="auto"/>
      </w:divBdr>
    </w:div>
    <w:div w:id="1423720774">
      <w:bodyDiv w:val="1"/>
      <w:marLeft w:val="0"/>
      <w:marRight w:val="0"/>
      <w:marTop w:val="0"/>
      <w:marBottom w:val="0"/>
      <w:divBdr>
        <w:top w:val="none" w:sz="0" w:space="0" w:color="auto"/>
        <w:left w:val="none" w:sz="0" w:space="0" w:color="auto"/>
        <w:bottom w:val="none" w:sz="0" w:space="0" w:color="auto"/>
        <w:right w:val="none" w:sz="0" w:space="0" w:color="auto"/>
      </w:divBdr>
    </w:div>
    <w:div w:id="1423867194">
      <w:bodyDiv w:val="1"/>
      <w:marLeft w:val="0"/>
      <w:marRight w:val="0"/>
      <w:marTop w:val="0"/>
      <w:marBottom w:val="0"/>
      <w:divBdr>
        <w:top w:val="none" w:sz="0" w:space="0" w:color="auto"/>
        <w:left w:val="none" w:sz="0" w:space="0" w:color="auto"/>
        <w:bottom w:val="none" w:sz="0" w:space="0" w:color="auto"/>
        <w:right w:val="none" w:sz="0" w:space="0" w:color="auto"/>
      </w:divBdr>
    </w:div>
    <w:div w:id="1423912230">
      <w:bodyDiv w:val="1"/>
      <w:marLeft w:val="0"/>
      <w:marRight w:val="0"/>
      <w:marTop w:val="0"/>
      <w:marBottom w:val="0"/>
      <w:divBdr>
        <w:top w:val="none" w:sz="0" w:space="0" w:color="auto"/>
        <w:left w:val="none" w:sz="0" w:space="0" w:color="auto"/>
        <w:bottom w:val="none" w:sz="0" w:space="0" w:color="auto"/>
        <w:right w:val="none" w:sz="0" w:space="0" w:color="auto"/>
      </w:divBdr>
    </w:div>
    <w:div w:id="1424571598">
      <w:bodyDiv w:val="1"/>
      <w:marLeft w:val="0"/>
      <w:marRight w:val="0"/>
      <w:marTop w:val="0"/>
      <w:marBottom w:val="0"/>
      <w:divBdr>
        <w:top w:val="none" w:sz="0" w:space="0" w:color="auto"/>
        <w:left w:val="none" w:sz="0" w:space="0" w:color="auto"/>
        <w:bottom w:val="none" w:sz="0" w:space="0" w:color="auto"/>
        <w:right w:val="none" w:sz="0" w:space="0" w:color="auto"/>
      </w:divBdr>
    </w:div>
    <w:div w:id="1424573833">
      <w:bodyDiv w:val="1"/>
      <w:marLeft w:val="0"/>
      <w:marRight w:val="0"/>
      <w:marTop w:val="0"/>
      <w:marBottom w:val="0"/>
      <w:divBdr>
        <w:top w:val="none" w:sz="0" w:space="0" w:color="auto"/>
        <w:left w:val="none" w:sz="0" w:space="0" w:color="auto"/>
        <w:bottom w:val="none" w:sz="0" w:space="0" w:color="auto"/>
        <w:right w:val="none" w:sz="0" w:space="0" w:color="auto"/>
      </w:divBdr>
    </w:div>
    <w:div w:id="1424642679">
      <w:bodyDiv w:val="1"/>
      <w:marLeft w:val="0"/>
      <w:marRight w:val="0"/>
      <w:marTop w:val="0"/>
      <w:marBottom w:val="0"/>
      <w:divBdr>
        <w:top w:val="none" w:sz="0" w:space="0" w:color="auto"/>
        <w:left w:val="none" w:sz="0" w:space="0" w:color="auto"/>
        <w:bottom w:val="none" w:sz="0" w:space="0" w:color="auto"/>
        <w:right w:val="none" w:sz="0" w:space="0" w:color="auto"/>
      </w:divBdr>
    </w:div>
    <w:div w:id="1424648532">
      <w:bodyDiv w:val="1"/>
      <w:marLeft w:val="0"/>
      <w:marRight w:val="0"/>
      <w:marTop w:val="0"/>
      <w:marBottom w:val="0"/>
      <w:divBdr>
        <w:top w:val="none" w:sz="0" w:space="0" w:color="auto"/>
        <w:left w:val="none" w:sz="0" w:space="0" w:color="auto"/>
        <w:bottom w:val="none" w:sz="0" w:space="0" w:color="auto"/>
        <w:right w:val="none" w:sz="0" w:space="0" w:color="auto"/>
      </w:divBdr>
    </w:div>
    <w:div w:id="1424914625">
      <w:bodyDiv w:val="1"/>
      <w:marLeft w:val="0"/>
      <w:marRight w:val="0"/>
      <w:marTop w:val="0"/>
      <w:marBottom w:val="0"/>
      <w:divBdr>
        <w:top w:val="none" w:sz="0" w:space="0" w:color="auto"/>
        <w:left w:val="none" w:sz="0" w:space="0" w:color="auto"/>
        <w:bottom w:val="none" w:sz="0" w:space="0" w:color="auto"/>
        <w:right w:val="none" w:sz="0" w:space="0" w:color="auto"/>
      </w:divBdr>
    </w:div>
    <w:div w:id="1424957863">
      <w:bodyDiv w:val="1"/>
      <w:marLeft w:val="0"/>
      <w:marRight w:val="0"/>
      <w:marTop w:val="0"/>
      <w:marBottom w:val="0"/>
      <w:divBdr>
        <w:top w:val="none" w:sz="0" w:space="0" w:color="auto"/>
        <w:left w:val="none" w:sz="0" w:space="0" w:color="auto"/>
        <w:bottom w:val="none" w:sz="0" w:space="0" w:color="auto"/>
        <w:right w:val="none" w:sz="0" w:space="0" w:color="auto"/>
      </w:divBdr>
    </w:div>
    <w:div w:id="1425151254">
      <w:bodyDiv w:val="1"/>
      <w:marLeft w:val="0"/>
      <w:marRight w:val="0"/>
      <w:marTop w:val="0"/>
      <w:marBottom w:val="0"/>
      <w:divBdr>
        <w:top w:val="none" w:sz="0" w:space="0" w:color="auto"/>
        <w:left w:val="none" w:sz="0" w:space="0" w:color="auto"/>
        <w:bottom w:val="none" w:sz="0" w:space="0" w:color="auto"/>
        <w:right w:val="none" w:sz="0" w:space="0" w:color="auto"/>
      </w:divBdr>
    </w:div>
    <w:div w:id="1425565200">
      <w:bodyDiv w:val="1"/>
      <w:marLeft w:val="0"/>
      <w:marRight w:val="0"/>
      <w:marTop w:val="0"/>
      <w:marBottom w:val="0"/>
      <w:divBdr>
        <w:top w:val="none" w:sz="0" w:space="0" w:color="auto"/>
        <w:left w:val="none" w:sz="0" w:space="0" w:color="auto"/>
        <w:bottom w:val="none" w:sz="0" w:space="0" w:color="auto"/>
        <w:right w:val="none" w:sz="0" w:space="0" w:color="auto"/>
      </w:divBdr>
    </w:div>
    <w:div w:id="1425883490">
      <w:bodyDiv w:val="1"/>
      <w:marLeft w:val="0"/>
      <w:marRight w:val="0"/>
      <w:marTop w:val="0"/>
      <w:marBottom w:val="0"/>
      <w:divBdr>
        <w:top w:val="none" w:sz="0" w:space="0" w:color="auto"/>
        <w:left w:val="none" w:sz="0" w:space="0" w:color="auto"/>
        <w:bottom w:val="none" w:sz="0" w:space="0" w:color="auto"/>
        <w:right w:val="none" w:sz="0" w:space="0" w:color="auto"/>
      </w:divBdr>
    </w:div>
    <w:div w:id="1426030099">
      <w:bodyDiv w:val="1"/>
      <w:marLeft w:val="0"/>
      <w:marRight w:val="0"/>
      <w:marTop w:val="0"/>
      <w:marBottom w:val="0"/>
      <w:divBdr>
        <w:top w:val="none" w:sz="0" w:space="0" w:color="auto"/>
        <w:left w:val="none" w:sz="0" w:space="0" w:color="auto"/>
        <w:bottom w:val="none" w:sz="0" w:space="0" w:color="auto"/>
        <w:right w:val="none" w:sz="0" w:space="0" w:color="auto"/>
      </w:divBdr>
    </w:div>
    <w:div w:id="1426070474">
      <w:bodyDiv w:val="1"/>
      <w:marLeft w:val="0"/>
      <w:marRight w:val="0"/>
      <w:marTop w:val="0"/>
      <w:marBottom w:val="0"/>
      <w:divBdr>
        <w:top w:val="none" w:sz="0" w:space="0" w:color="auto"/>
        <w:left w:val="none" w:sz="0" w:space="0" w:color="auto"/>
        <w:bottom w:val="none" w:sz="0" w:space="0" w:color="auto"/>
        <w:right w:val="none" w:sz="0" w:space="0" w:color="auto"/>
      </w:divBdr>
    </w:div>
    <w:div w:id="1426264507">
      <w:bodyDiv w:val="1"/>
      <w:marLeft w:val="0"/>
      <w:marRight w:val="0"/>
      <w:marTop w:val="0"/>
      <w:marBottom w:val="0"/>
      <w:divBdr>
        <w:top w:val="none" w:sz="0" w:space="0" w:color="auto"/>
        <w:left w:val="none" w:sz="0" w:space="0" w:color="auto"/>
        <w:bottom w:val="none" w:sz="0" w:space="0" w:color="auto"/>
        <w:right w:val="none" w:sz="0" w:space="0" w:color="auto"/>
      </w:divBdr>
    </w:div>
    <w:div w:id="1426338082">
      <w:bodyDiv w:val="1"/>
      <w:marLeft w:val="0"/>
      <w:marRight w:val="0"/>
      <w:marTop w:val="0"/>
      <w:marBottom w:val="0"/>
      <w:divBdr>
        <w:top w:val="none" w:sz="0" w:space="0" w:color="auto"/>
        <w:left w:val="none" w:sz="0" w:space="0" w:color="auto"/>
        <w:bottom w:val="none" w:sz="0" w:space="0" w:color="auto"/>
        <w:right w:val="none" w:sz="0" w:space="0" w:color="auto"/>
      </w:divBdr>
    </w:div>
    <w:div w:id="1426876850">
      <w:bodyDiv w:val="1"/>
      <w:marLeft w:val="0"/>
      <w:marRight w:val="0"/>
      <w:marTop w:val="0"/>
      <w:marBottom w:val="0"/>
      <w:divBdr>
        <w:top w:val="none" w:sz="0" w:space="0" w:color="auto"/>
        <w:left w:val="none" w:sz="0" w:space="0" w:color="auto"/>
        <w:bottom w:val="none" w:sz="0" w:space="0" w:color="auto"/>
        <w:right w:val="none" w:sz="0" w:space="0" w:color="auto"/>
      </w:divBdr>
    </w:div>
    <w:div w:id="1426998258">
      <w:bodyDiv w:val="1"/>
      <w:marLeft w:val="0"/>
      <w:marRight w:val="0"/>
      <w:marTop w:val="0"/>
      <w:marBottom w:val="0"/>
      <w:divBdr>
        <w:top w:val="none" w:sz="0" w:space="0" w:color="auto"/>
        <w:left w:val="none" w:sz="0" w:space="0" w:color="auto"/>
        <w:bottom w:val="none" w:sz="0" w:space="0" w:color="auto"/>
        <w:right w:val="none" w:sz="0" w:space="0" w:color="auto"/>
      </w:divBdr>
    </w:div>
    <w:div w:id="1427076490">
      <w:bodyDiv w:val="1"/>
      <w:marLeft w:val="0"/>
      <w:marRight w:val="0"/>
      <w:marTop w:val="0"/>
      <w:marBottom w:val="0"/>
      <w:divBdr>
        <w:top w:val="none" w:sz="0" w:space="0" w:color="auto"/>
        <w:left w:val="none" w:sz="0" w:space="0" w:color="auto"/>
        <w:bottom w:val="none" w:sz="0" w:space="0" w:color="auto"/>
        <w:right w:val="none" w:sz="0" w:space="0" w:color="auto"/>
      </w:divBdr>
    </w:div>
    <w:div w:id="1427338802">
      <w:bodyDiv w:val="1"/>
      <w:marLeft w:val="0"/>
      <w:marRight w:val="0"/>
      <w:marTop w:val="0"/>
      <w:marBottom w:val="0"/>
      <w:divBdr>
        <w:top w:val="none" w:sz="0" w:space="0" w:color="auto"/>
        <w:left w:val="none" w:sz="0" w:space="0" w:color="auto"/>
        <w:bottom w:val="none" w:sz="0" w:space="0" w:color="auto"/>
        <w:right w:val="none" w:sz="0" w:space="0" w:color="auto"/>
      </w:divBdr>
    </w:div>
    <w:div w:id="1427580152">
      <w:bodyDiv w:val="1"/>
      <w:marLeft w:val="0"/>
      <w:marRight w:val="0"/>
      <w:marTop w:val="0"/>
      <w:marBottom w:val="0"/>
      <w:divBdr>
        <w:top w:val="none" w:sz="0" w:space="0" w:color="auto"/>
        <w:left w:val="none" w:sz="0" w:space="0" w:color="auto"/>
        <w:bottom w:val="none" w:sz="0" w:space="0" w:color="auto"/>
        <w:right w:val="none" w:sz="0" w:space="0" w:color="auto"/>
      </w:divBdr>
    </w:div>
    <w:div w:id="1427652376">
      <w:bodyDiv w:val="1"/>
      <w:marLeft w:val="0"/>
      <w:marRight w:val="0"/>
      <w:marTop w:val="0"/>
      <w:marBottom w:val="0"/>
      <w:divBdr>
        <w:top w:val="none" w:sz="0" w:space="0" w:color="auto"/>
        <w:left w:val="none" w:sz="0" w:space="0" w:color="auto"/>
        <w:bottom w:val="none" w:sz="0" w:space="0" w:color="auto"/>
        <w:right w:val="none" w:sz="0" w:space="0" w:color="auto"/>
      </w:divBdr>
    </w:div>
    <w:div w:id="1427723481">
      <w:bodyDiv w:val="1"/>
      <w:marLeft w:val="0"/>
      <w:marRight w:val="0"/>
      <w:marTop w:val="0"/>
      <w:marBottom w:val="0"/>
      <w:divBdr>
        <w:top w:val="none" w:sz="0" w:space="0" w:color="auto"/>
        <w:left w:val="none" w:sz="0" w:space="0" w:color="auto"/>
        <w:bottom w:val="none" w:sz="0" w:space="0" w:color="auto"/>
        <w:right w:val="none" w:sz="0" w:space="0" w:color="auto"/>
      </w:divBdr>
    </w:div>
    <w:div w:id="1428387249">
      <w:bodyDiv w:val="1"/>
      <w:marLeft w:val="0"/>
      <w:marRight w:val="0"/>
      <w:marTop w:val="0"/>
      <w:marBottom w:val="0"/>
      <w:divBdr>
        <w:top w:val="none" w:sz="0" w:space="0" w:color="auto"/>
        <w:left w:val="none" w:sz="0" w:space="0" w:color="auto"/>
        <w:bottom w:val="none" w:sz="0" w:space="0" w:color="auto"/>
        <w:right w:val="none" w:sz="0" w:space="0" w:color="auto"/>
      </w:divBdr>
    </w:div>
    <w:div w:id="1428428372">
      <w:bodyDiv w:val="1"/>
      <w:marLeft w:val="0"/>
      <w:marRight w:val="0"/>
      <w:marTop w:val="0"/>
      <w:marBottom w:val="0"/>
      <w:divBdr>
        <w:top w:val="none" w:sz="0" w:space="0" w:color="auto"/>
        <w:left w:val="none" w:sz="0" w:space="0" w:color="auto"/>
        <w:bottom w:val="none" w:sz="0" w:space="0" w:color="auto"/>
        <w:right w:val="none" w:sz="0" w:space="0" w:color="auto"/>
      </w:divBdr>
    </w:div>
    <w:div w:id="1428501341">
      <w:bodyDiv w:val="1"/>
      <w:marLeft w:val="0"/>
      <w:marRight w:val="0"/>
      <w:marTop w:val="0"/>
      <w:marBottom w:val="0"/>
      <w:divBdr>
        <w:top w:val="none" w:sz="0" w:space="0" w:color="auto"/>
        <w:left w:val="none" w:sz="0" w:space="0" w:color="auto"/>
        <w:bottom w:val="none" w:sz="0" w:space="0" w:color="auto"/>
        <w:right w:val="none" w:sz="0" w:space="0" w:color="auto"/>
      </w:divBdr>
    </w:div>
    <w:div w:id="1428581545">
      <w:bodyDiv w:val="1"/>
      <w:marLeft w:val="0"/>
      <w:marRight w:val="0"/>
      <w:marTop w:val="0"/>
      <w:marBottom w:val="0"/>
      <w:divBdr>
        <w:top w:val="none" w:sz="0" w:space="0" w:color="auto"/>
        <w:left w:val="none" w:sz="0" w:space="0" w:color="auto"/>
        <w:bottom w:val="none" w:sz="0" w:space="0" w:color="auto"/>
        <w:right w:val="none" w:sz="0" w:space="0" w:color="auto"/>
      </w:divBdr>
    </w:div>
    <w:div w:id="1428622393">
      <w:bodyDiv w:val="1"/>
      <w:marLeft w:val="0"/>
      <w:marRight w:val="0"/>
      <w:marTop w:val="0"/>
      <w:marBottom w:val="0"/>
      <w:divBdr>
        <w:top w:val="none" w:sz="0" w:space="0" w:color="auto"/>
        <w:left w:val="none" w:sz="0" w:space="0" w:color="auto"/>
        <w:bottom w:val="none" w:sz="0" w:space="0" w:color="auto"/>
        <w:right w:val="none" w:sz="0" w:space="0" w:color="auto"/>
      </w:divBdr>
    </w:div>
    <w:div w:id="1428650985">
      <w:bodyDiv w:val="1"/>
      <w:marLeft w:val="0"/>
      <w:marRight w:val="0"/>
      <w:marTop w:val="0"/>
      <w:marBottom w:val="0"/>
      <w:divBdr>
        <w:top w:val="none" w:sz="0" w:space="0" w:color="auto"/>
        <w:left w:val="none" w:sz="0" w:space="0" w:color="auto"/>
        <w:bottom w:val="none" w:sz="0" w:space="0" w:color="auto"/>
        <w:right w:val="none" w:sz="0" w:space="0" w:color="auto"/>
      </w:divBdr>
    </w:div>
    <w:div w:id="1428959237">
      <w:bodyDiv w:val="1"/>
      <w:marLeft w:val="0"/>
      <w:marRight w:val="0"/>
      <w:marTop w:val="0"/>
      <w:marBottom w:val="0"/>
      <w:divBdr>
        <w:top w:val="none" w:sz="0" w:space="0" w:color="auto"/>
        <w:left w:val="none" w:sz="0" w:space="0" w:color="auto"/>
        <w:bottom w:val="none" w:sz="0" w:space="0" w:color="auto"/>
        <w:right w:val="none" w:sz="0" w:space="0" w:color="auto"/>
      </w:divBdr>
    </w:div>
    <w:div w:id="1429155024">
      <w:bodyDiv w:val="1"/>
      <w:marLeft w:val="0"/>
      <w:marRight w:val="0"/>
      <w:marTop w:val="0"/>
      <w:marBottom w:val="0"/>
      <w:divBdr>
        <w:top w:val="none" w:sz="0" w:space="0" w:color="auto"/>
        <w:left w:val="none" w:sz="0" w:space="0" w:color="auto"/>
        <w:bottom w:val="none" w:sz="0" w:space="0" w:color="auto"/>
        <w:right w:val="none" w:sz="0" w:space="0" w:color="auto"/>
      </w:divBdr>
    </w:div>
    <w:div w:id="1429159908">
      <w:bodyDiv w:val="1"/>
      <w:marLeft w:val="0"/>
      <w:marRight w:val="0"/>
      <w:marTop w:val="0"/>
      <w:marBottom w:val="0"/>
      <w:divBdr>
        <w:top w:val="none" w:sz="0" w:space="0" w:color="auto"/>
        <w:left w:val="none" w:sz="0" w:space="0" w:color="auto"/>
        <w:bottom w:val="none" w:sz="0" w:space="0" w:color="auto"/>
        <w:right w:val="none" w:sz="0" w:space="0" w:color="auto"/>
      </w:divBdr>
    </w:div>
    <w:div w:id="1429305203">
      <w:bodyDiv w:val="1"/>
      <w:marLeft w:val="0"/>
      <w:marRight w:val="0"/>
      <w:marTop w:val="0"/>
      <w:marBottom w:val="0"/>
      <w:divBdr>
        <w:top w:val="none" w:sz="0" w:space="0" w:color="auto"/>
        <w:left w:val="none" w:sz="0" w:space="0" w:color="auto"/>
        <w:bottom w:val="none" w:sz="0" w:space="0" w:color="auto"/>
        <w:right w:val="none" w:sz="0" w:space="0" w:color="auto"/>
      </w:divBdr>
    </w:div>
    <w:div w:id="1429347512">
      <w:bodyDiv w:val="1"/>
      <w:marLeft w:val="0"/>
      <w:marRight w:val="0"/>
      <w:marTop w:val="0"/>
      <w:marBottom w:val="0"/>
      <w:divBdr>
        <w:top w:val="none" w:sz="0" w:space="0" w:color="auto"/>
        <w:left w:val="none" w:sz="0" w:space="0" w:color="auto"/>
        <w:bottom w:val="none" w:sz="0" w:space="0" w:color="auto"/>
        <w:right w:val="none" w:sz="0" w:space="0" w:color="auto"/>
      </w:divBdr>
    </w:div>
    <w:div w:id="1429421364">
      <w:bodyDiv w:val="1"/>
      <w:marLeft w:val="0"/>
      <w:marRight w:val="0"/>
      <w:marTop w:val="0"/>
      <w:marBottom w:val="0"/>
      <w:divBdr>
        <w:top w:val="none" w:sz="0" w:space="0" w:color="auto"/>
        <w:left w:val="none" w:sz="0" w:space="0" w:color="auto"/>
        <w:bottom w:val="none" w:sz="0" w:space="0" w:color="auto"/>
        <w:right w:val="none" w:sz="0" w:space="0" w:color="auto"/>
      </w:divBdr>
    </w:div>
    <w:div w:id="1429472811">
      <w:bodyDiv w:val="1"/>
      <w:marLeft w:val="0"/>
      <w:marRight w:val="0"/>
      <w:marTop w:val="0"/>
      <w:marBottom w:val="0"/>
      <w:divBdr>
        <w:top w:val="none" w:sz="0" w:space="0" w:color="auto"/>
        <w:left w:val="none" w:sz="0" w:space="0" w:color="auto"/>
        <w:bottom w:val="none" w:sz="0" w:space="0" w:color="auto"/>
        <w:right w:val="none" w:sz="0" w:space="0" w:color="auto"/>
      </w:divBdr>
    </w:div>
    <w:div w:id="1429618817">
      <w:bodyDiv w:val="1"/>
      <w:marLeft w:val="0"/>
      <w:marRight w:val="0"/>
      <w:marTop w:val="0"/>
      <w:marBottom w:val="0"/>
      <w:divBdr>
        <w:top w:val="none" w:sz="0" w:space="0" w:color="auto"/>
        <w:left w:val="none" w:sz="0" w:space="0" w:color="auto"/>
        <w:bottom w:val="none" w:sz="0" w:space="0" w:color="auto"/>
        <w:right w:val="none" w:sz="0" w:space="0" w:color="auto"/>
      </w:divBdr>
    </w:div>
    <w:div w:id="1429689474">
      <w:bodyDiv w:val="1"/>
      <w:marLeft w:val="0"/>
      <w:marRight w:val="0"/>
      <w:marTop w:val="0"/>
      <w:marBottom w:val="0"/>
      <w:divBdr>
        <w:top w:val="none" w:sz="0" w:space="0" w:color="auto"/>
        <w:left w:val="none" w:sz="0" w:space="0" w:color="auto"/>
        <w:bottom w:val="none" w:sz="0" w:space="0" w:color="auto"/>
        <w:right w:val="none" w:sz="0" w:space="0" w:color="auto"/>
      </w:divBdr>
    </w:div>
    <w:div w:id="1429690015">
      <w:bodyDiv w:val="1"/>
      <w:marLeft w:val="0"/>
      <w:marRight w:val="0"/>
      <w:marTop w:val="0"/>
      <w:marBottom w:val="0"/>
      <w:divBdr>
        <w:top w:val="none" w:sz="0" w:space="0" w:color="auto"/>
        <w:left w:val="none" w:sz="0" w:space="0" w:color="auto"/>
        <w:bottom w:val="none" w:sz="0" w:space="0" w:color="auto"/>
        <w:right w:val="none" w:sz="0" w:space="0" w:color="auto"/>
      </w:divBdr>
    </w:div>
    <w:div w:id="1429694290">
      <w:bodyDiv w:val="1"/>
      <w:marLeft w:val="0"/>
      <w:marRight w:val="0"/>
      <w:marTop w:val="0"/>
      <w:marBottom w:val="0"/>
      <w:divBdr>
        <w:top w:val="none" w:sz="0" w:space="0" w:color="auto"/>
        <w:left w:val="none" w:sz="0" w:space="0" w:color="auto"/>
        <w:bottom w:val="none" w:sz="0" w:space="0" w:color="auto"/>
        <w:right w:val="none" w:sz="0" w:space="0" w:color="auto"/>
      </w:divBdr>
    </w:div>
    <w:div w:id="1429930689">
      <w:bodyDiv w:val="1"/>
      <w:marLeft w:val="0"/>
      <w:marRight w:val="0"/>
      <w:marTop w:val="0"/>
      <w:marBottom w:val="0"/>
      <w:divBdr>
        <w:top w:val="none" w:sz="0" w:space="0" w:color="auto"/>
        <w:left w:val="none" w:sz="0" w:space="0" w:color="auto"/>
        <w:bottom w:val="none" w:sz="0" w:space="0" w:color="auto"/>
        <w:right w:val="none" w:sz="0" w:space="0" w:color="auto"/>
      </w:divBdr>
    </w:div>
    <w:div w:id="1430003289">
      <w:bodyDiv w:val="1"/>
      <w:marLeft w:val="0"/>
      <w:marRight w:val="0"/>
      <w:marTop w:val="0"/>
      <w:marBottom w:val="0"/>
      <w:divBdr>
        <w:top w:val="none" w:sz="0" w:space="0" w:color="auto"/>
        <w:left w:val="none" w:sz="0" w:space="0" w:color="auto"/>
        <w:bottom w:val="none" w:sz="0" w:space="0" w:color="auto"/>
        <w:right w:val="none" w:sz="0" w:space="0" w:color="auto"/>
      </w:divBdr>
    </w:div>
    <w:div w:id="1430079616">
      <w:bodyDiv w:val="1"/>
      <w:marLeft w:val="0"/>
      <w:marRight w:val="0"/>
      <w:marTop w:val="0"/>
      <w:marBottom w:val="0"/>
      <w:divBdr>
        <w:top w:val="none" w:sz="0" w:space="0" w:color="auto"/>
        <w:left w:val="none" w:sz="0" w:space="0" w:color="auto"/>
        <w:bottom w:val="none" w:sz="0" w:space="0" w:color="auto"/>
        <w:right w:val="none" w:sz="0" w:space="0" w:color="auto"/>
      </w:divBdr>
    </w:div>
    <w:div w:id="1430196836">
      <w:bodyDiv w:val="1"/>
      <w:marLeft w:val="0"/>
      <w:marRight w:val="0"/>
      <w:marTop w:val="0"/>
      <w:marBottom w:val="0"/>
      <w:divBdr>
        <w:top w:val="none" w:sz="0" w:space="0" w:color="auto"/>
        <w:left w:val="none" w:sz="0" w:space="0" w:color="auto"/>
        <w:bottom w:val="none" w:sz="0" w:space="0" w:color="auto"/>
        <w:right w:val="none" w:sz="0" w:space="0" w:color="auto"/>
      </w:divBdr>
    </w:div>
    <w:div w:id="1430543092">
      <w:bodyDiv w:val="1"/>
      <w:marLeft w:val="0"/>
      <w:marRight w:val="0"/>
      <w:marTop w:val="0"/>
      <w:marBottom w:val="0"/>
      <w:divBdr>
        <w:top w:val="none" w:sz="0" w:space="0" w:color="auto"/>
        <w:left w:val="none" w:sz="0" w:space="0" w:color="auto"/>
        <w:bottom w:val="none" w:sz="0" w:space="0" w:color="auto"/>
        <w:right w:val="none" w:sz="0" w:space="0" w:color="auto"/>
      </w:divBdr>
    </w:div>
    <w:div w:id="1430659035">
      <w:bodyDiv w:val="1"/>
      <w:marLeft w:val="0"/>
      <w:marRight w:val="0"/>
      <w:marTop w:val="0"/>
      <w:marBottom w:val="0"/>
      <w:divBdr>
        <w:top w:val="none" w:sz="0" w:space="0" w:color="auto"/>
        <w:left w:val="none" w:sz="0" w:space="0" w:color="auto"/>
        <w:bottom w:val="none" w:sz="0" w:space="0" w:color="auto"/>
        <w:right w:val="none" w:sz="0" w:space="0" w:color="auto"/>
      </w:divBdr>
    </w:div>
    <w:div w:id="1430809106">
      <w:bodyDiv w:val="1"/>
      <w:marLeft w:val="0"/>
      <w:marRight w:val="0"/>
      <w:marTop w:val="0"/>
      <w:marBottom w:val="0"/>
      <w:divBdr>
        <w:top w:val="none" w:sz="0" w:space="0" w:color="auto"/>
        <w:left w:val="none" w:sz="0" w:space="0" w:color="auto"/>
        <w:bottom w:val="none" w:sz="0" w:space="0" w:color="auto"/>
        <w:right w:val="none" w:sz="0" w:space="0" w:color="auto"/>
      </w:divBdr>
    </w:div>
    <w:div w:id="1431003722">
      <w:bodyDiv w:val="1"/>
      <w:marLeft w:val="0"/>
      <w:marRight w:val="0"/>
      <w:marTop w:val="0"/>
      <w:marBottom w:val="0"/>
      <w:divBdr>
        <w:top w:val="none" w:sz="0" w:space="0" w:color="auto"/>
        <w:left w:val="none" w:sz="0" w:space="0" w:color="auto"/>
        <w:bottom w:val="none" w:sz="0" w:space="0" w:color="auto"/>
        <w:right w:val="none" w:sz="0" w:space="0" w:color="auto"/>
      </w:divBdr>
    </w:div>
    <w:div w:id="1431199636">
      <w:bodyDiv w:val="1"/>
      <w:marLeft w:val="0"/>
      <w:marRight w:val="0"/>
      <w:marTop w:val="0"/>
      <w:marBottom w:val="0"/>
      <w:divBdr>
        <w:top w:val="none" w:sz="0" w:space="0" w:color="auto"/>
        <w:left w:val="none" w:sz="0" w:space="0" w:color="auto"/>
        <w:bottom w:val="none" w:sz="0" w:space="0" w:color="auto"/>
        <w:right w:val="none" w:sz="0" w:space="0" w:color="auto"/>
      </w:divBdr>
    </w:div>
    <w:div w:id="1431244697">
      <w:bodyDiv w:val="1"/>
      <w:marLeft w:val="0"/>
      <w:marRight w:val="0"/>
      <w:marTop w:val="0"/>
      <w:marBottom w:val="0"/>
      <w:divBdr>
        <w:top w:val="none" w:sz="0" w:space="0" w:color="auto"/>
        <w:left w:val="none" w:sz="0" w:space="0" w:color="auto"/>
        <w:bottom w:val="none" w:sz="0" w:space="0" w:color="auto"/>
        <w:right w:val="none" w:sz="0" w:space="0" w:color="auto"/>
      </w:divBdr>
    </w:div>
    <w:div w:id="1431396181">
      <w:bodyDiv w:val="1"/>
      <w:marLeft w:val="0"/>
      <w:marRight w:val="0"/>
      <w:marTop w:val="0"/>
      <w:marBottom w:val="0"/>
      <w:divBdr>
        <w:top w:val="none" w:sz="0" w:space="0" w:color="auto"/>
        <w:left w:val="none" w:sz="0" w:space="0" w:color="auto"/>
        <w:bottom w:val="none" w:sz="0" w:space="0" w:color="auto"/>
        <w:right w:val="none" w:sz="0" w:space="0" w:color="auto"/>
      </w:divBdr>
    </w:div>
    <w:div w:id="1431658392">
      <w:bodyDiv w:val="1"/>
      <w:marLeft w:val="0"/>
      <w:marRight w:val="0"/>
      <w:marTop w:val="0"/>
      <w:marBottom w:val="0"/>
      <w:divBdr>
        <w:top w:val="none" w:sz="0" w:space="0" w:color="auto"/>
        <w:left w:val="none" w:sz="0" w:space="0" w:color="auto"/>
        <w:bottom w:val="none" w:sz="0" w:space="0" w:color="auto"/>
        <w:right w:val="none" w:sz="0" w:space="0" w:color="auto"/>
      </w:divBdr>
    </w:div>
    <w:div w:id="1431730681">
      <w:bodyDiv w:val="1"/>
      <w:marLeft w:val="0"/>
      <w:marRight w:val="0"/>
      <w:marTop w:val="0"/>
      <w:marBottom w:val="0"/>
      <w:divBdr>
        <w:top w:val="none" w:sz="0" w:space="0" w:color="auto"/>
        <w:left w:val="none" w:sz="0" w:space="0" w:color="auto"/>
        <w:bottom w:val="none" w:sz="0" w:space="0" w:color="auto"/>
        <w:right w:val="none" w:sz="0" w:space="0" w:color="auto"/>
      </w:divBdr>
    </w:div>
    <w:div w:id="1431730931">
      <w:bodyDiv w:val="1"/>
      <w:marLeft w:val="0"/>
      <w:marRight w:val="0"/>
      <w:marTop w:val="0"/>
      <w:marBottom w:val="0"/>
      <w:divBdr>
        <w:top w:val="none" w:sz="0" w:space="0" w:color="auto"/>
        <w:left w:val="none" w:sz="0" w:space="0" w:color="auto"/>
        <w:bottom w:val="none" w:sz="0" w:space="0" w:color="auto"/>
        <w:right w:val="none" w:sz="0" w:space="0" w:color="auto"/>
      </w:divBdr>
    </w:div>
    <w:div w:id="1431777860">
      <w:bodyDiv w:val="1"/>
      <w:marLeft w:val="0"/>
      <w:marRight w:val="0"/>
      <w:marTop w:val="0"/>
      <w:marBottom w:val="0"/>
      <w:divBdr>
        <w:top w:val="none" w:sz="0" w:space="0" w:color="auto"/>
        <w:left w:val="none" w:sz="0" w:space="0" w:color="auto"/>
        <w:bottom w:val="none" w:sz="0" w:space="0" w:color="auto"/>
        <w:right w:val="none" w:sz="0" w:space="0" w:color="auto"/>
      </w:divBdr>
    </w:div>
    <w:div w:id="1431781088">
      <w:bodyDiv w:val="1"/>
      <w:marLeft w:val="0"/>
      <w:marRight w:val="0"/>
      <w:marTop w:val="0"/>
      <w:marBottom w:val="0"/>
      <w:divBdr>
        <w:top w:val="none" w:sz="0" w:space="0" w:color="auto"/>
        <w:left w:val="none" w:sz="0" w:space="0" w:color="auto"/>
        <w:bottom w:val="none" w:sz="0" w:space="0" w:color="auto"/>
        <w:right w:val="none" w:sz="0" w:space="0" w:color="auto"/>
      </w:divBdr>
    </w:div>
    <w:div w:id="1431928729">
      <w:bodyDiv w:val="1"/>
      <w:marLeft w:val="0"/>
      <w:marRight w:val="0"/>
      <w:marTop w:val="0"/>
      <w:marBottom w:val="0"/>
      <w:divBdr>
        <w:top w:val="none" w:sz="0" w:space="0" w:color="auto"/>
        <w:left w:val="none" w:sz="0" w:space="0" w:color="auto"/>
        <w:bottom w:val="none" w:sz="0" w:space="0" w:color="auto"/>
        <w:right w:val="none" w:sz="0" w:space="0" w:color="auto"/>
      </w:divBdr>
    </w:div>
    <w:div w:id="1432043073">
      <w:bodyDiv w:val="1"/>
      <w:marLeft w:val="0"/>
      <w:marRight w:val="0"/>
      <w:marTop w:val="0"/>
      <w:marBottom w:val="0"/>
      <w:divBdr>
        <w:top w:val="none" w:sz="0" w:space="0" w:color="auto"/>
        <w:left w:val="none" w:sz="0" w:space="0" w:color="auto"/>
        <w:bottom w:val="none" w:sz="0" w:space="0" w:color="auto"/>
        <w:right w:val="none" w:sz="0" w:space="0" w:color="auto"/>
      </w:divBdr>
    </w:div>
    <w:div w:id="1432355829">
      <w:bodyDiv w:val="1"/>
      <w:marLeft w:val="0"/>
      <w:marRight w:val="0"/>
      <w:marTop w:val="0"/>
      <w:marBottom w:val="0"/>
      <w:divBdr>
        <w:top w:val="none" w:sz="0" w:space="0" w:color="auto"/>
        <w:left w:val="none" w:sz="0" w:space="0" w:color="auto"/>
        <w:bottom w:val="none" w:sz="0" w:space="0" w:color="auto"/>
        <w:right w:val="none" w:sz="0" w:space="0" w:color="auto"/>
      </w:divBdr>
    </w:div>
    <w:div w:id="1432434611">
      <w:bodyDiv w:val="1"/>
      <w:marLeft w:val="0"/>
      <w:marRight w:val="0"/>
      <w:marTop w:val="0"/>
      <w:marBottom w:val="0"/>
      <w:divBdr>
        <w:top w:val="none" w:sz="0" w:space="0" w:color="auto"/>
        <w:left w:val="none" w:sz="0" w:space="0" w:color="auto"/>
        <w:bottom w:val="none" w:sz="0" w:space="0" w:color="auto"/>
        <w:right w:val="none" w:sz="0" w:space="0" w:color="auto"/>
      </w:divBdr>
    </w:div>
    <w:div w:id="1432434935">
      <w:bodyDiv w:val="1"/>
      <w:marLeft w:val="0"/>
      <w:marRight w:val="0"/>
      <w:marTop w:val="0"/>
      <w:marBottom w:val="0"/>
      <w:divBdr>
        <w:top w:val="none" w:sz="0" w:space="0" w:color="auto"/>
        <w:left w:val="none" w:sz="0" w:space="0" w:color="auto"/>
        <w:bottom w:val="none" w:sz="0" w:space="0" w:color="auto"/>
        <w:right w:val="none" w:sz="0" w:space="0" w:color="auto"/>
      </w:divBdr>
    </w:div>
    <w:div w:id="1432818235">
      <w:bodyDiv w:val="1"/>
      <w:marLeft w:val="0"/>
      <w:marRight w:val="0"/>
      <w:marTop w:val="0"/>
      <w:marBottom w:val="0"/>
      <w:divBdr>
        <w:top w:val="none" w:sz="0" w:space="0" w:color="auto"/>
        <w:left w:val="none" w:sz="0" w:space="0" w:color="auto"/>
        <w:bottom w:val="none" w:sz="0" w:space="0" w:color="auto"/>
        <w:right w:val="none" w:sz="0" w:space="0" w:color="auto"/>
      </w:divBdr>
    </w:div>
    <w:div w:id="1432972794">
      <w:bodyDiv w:val="1"/>
      <w:marLeft w:val="0"/>
      <w:marRight w:val="0"/>
      <w:marTop w:val="0"/>
      <w:marBottom w:val="0"/>
      <w:divBdr>
        <w:top w:val="none" w:sz="0" w:space="0" w:color="auto"/>
        <w:left w:val="none" w:sz="0" w:space="0" w:color="auto"/>
        <w:bottom w:val="none" w:sz="0" w:space="0" w:color="auto"/>
        <w:right w:val="none" w:sz="0" w:space="0" w:color="auto"/>
      </w:divBdr>
    </w:div>
    <w:div w:id="1433210133">
      <w:bodyDiv w:val="1"/>
      <w:marLeft w:val="0"/>
      <w:marRight w:val="0"/>
      <w:marTop w:val="0"/>
      <w:marBottom w:val="0"/>
      <w:divBdr>
        <w:top w:val="none" w:sz="0" w:space="0" w:color="auto"/>
        <w:left w:val="none" w:sz="0" w:space="0" w:color="auto"/>
        <w:bottom w:val="none" w:sz="0" w:space="0" w:color="auto"/>
        <w:right w:val="none" w:sz="0" w:space="0" w:color="auto"/>
      </w:divBdr>
    </w:div>
    <w:div w:id="1433237365">
      <w:bodyDiv w:val="1"/>
      <w:marLeft w:val="0"/>
      <w:marRight w:val="0"/>
      <w:marTop w:val="0"/>
      <w:marBottom w:val="0"/>
      <w:divBdr>
        <w:top w:val="none" w:sz="0" w:space="0" w:color="auto"/>
        <w:left w:val="none" w:sz="0" w:space="0" w:color="auto"/>
        <w:bottom w:val="none" w:sz="0" w:space="0" w:color="auto"/>
        <w:right w:val="none" w:sz="0" w:space="0" w:color="auto"/>
      </w:divBdr>
    </w:div>
    <w:div w:id="1433277598">
      <w:bodyDiv w:val="1"/>
      <w:marLeft w:val="0"/>
      <w:marRight w:val="0"/>
      <w:marTop w:val="0"/>
      <w:marBottom w:val="0"/>
      <w:divBdr>
        <w:top w:val="none" w:sz="0" w:space="0" w:color="auto"/>
        <w:left w:val="none" w:sz="0" w:space="0" w:color="auto"/>
        <w:bottom w:val="none" w:sz="0" w:space="0" w:color="auto"/>
        <w:right w:val="none" w:sz="0" w:space="0" w:color="auto"/>
      </w:divBdr>
    </w:div>
    <w:div w:id="1433285635">
      <w:bodyDiv w:val="1"/>
      <w:marLeft w:val="0"/>
      <w:marRight w:val="0"/>
      <w:marTop w:val="0"/>
      <w:marBottom w:val="0"/>
      <w:divBdr>
        <w:top w:val="none" w:sz="0" w:space="0" w:color="auto"/>
        <w:left w:val="none" w:sz="0" w:space="0" w:color="auto"/>
        <w:bottom w:val="none" w:sz="0" w:space="0" w:color="auto"/>
        <w:right w:val="none" w:sz="0" w:space="0" w:color="auto"/>
      </w:divBdr>
    </w:div>
    <w:div w:id="1433470310">
      <w:bodyDiv w:val="1"/>
      <w:marLeft w:val="0"/>
      <w:marRight w:val="0"/>
      <w:marTop w:val="0"/>
      <w:marBottom w:val="0"/>
      <w:divBdr>
        <w:top w:val="none" w:sz="0" w:space="0" w:color="auto"/>
        <w:left w:val="none" w:sz="0" w:space="0" w:color="auto"/>
        <w:bottom w:val="none" w:sz="0" w:space="0" w:color="auto"/>
        <w:right w:val="none" w:sz="0" w:space="0" w:color="auto"/>
      </w:divBdr>
    </w:div>
    <w:div w:id="1433621738">
      <w:bodyDiv w:val="1"/>
      <w:marLeft w:val="0"/>
      <w:marRight w:val="0"/>
      <w:marTop w:val="0"/>
      <w:marBottom w:val="0"/>
      <w:divBdr>
        <w:top w:val="none" w:sz="0" w:space="0" w:color="auto"/>
        <w:left w:val="none" w:sz="0" w:space="0" w:color="auto"/>
        <w:bottom w:val="none" w:sz="0" w:space="0" w:color="auto"/>
        <w:right w:val="none" w:sz="0" w:space="0" w:color="auto"/>
      </w:divBdr>
    </w:div>
    <w:div w:id="1434126628">
      <w:bodyDiv w:val="1"/>
      <w:marLeft w:val="0"/>
      <w:marRight w:val="0"/>
      <w:marTop w:val="0"/>
      <w:marBottom w:val="0"/>
      <w:divBdr>
        <w:top w:val="none" w:sz="0" w:space="0" w:color="auto"/>
        <w:left w:val="none" w:sz="0" w:space="0" w:color="auto"/>
        <w:bottom w:val="none" w:sz="0" w:space="0" w:color="auto"/>
        <w:right w:val="none" w:sz="0" w:space="0" w:color="auto"/>
      </w:divBdr>
    </w:div>
    <w:div w:id="1434472460">
      <w:bodyDiv w:val="1"/>
      <w:marLeft w:val="0"/>
      <w:marRight w:val="0"/>
      <w:marTop w:val="0"/>
      <w:marBottom w:val="0"/>
      <w:divBdr>
        <w:top w:val="none" w:sz="0" w:space="0" w:color="auto"/>
        <w:left w:val="none" w:sz="0" w:space="0" w:color="auto"/>
        <w:bottom w:val="none" w:sz="0" w:space="0" w:color="auto"/>
        <w:right w:val="none" w:sz="0" w:space="0" w:color="auto"/>
      </w:divBdr>
    </w:div>
    <w:div w:id="1434478605">
      <w:bodyDiv w:val="1"/>
      <w:marLeft w:val="0"/>
      <w:marRight w:val="0"/>
      <w:marTop w:val="0"/>
      <w:marBottom w:val="0"/>
      <w:divBdr>
        <w:top w:val="none" w:sz="0" w:space="0" w:color="auto"/>
        <w:left w:val="none" w:sz="0" w:space="0" w:color="auto"/>
        <w:bottom w:val="none" w:sz="0" w:space="0" w:color="auto"/>
        <w:right w:val="none" w:sz="0" w:space="0" w:color="auto"/>
      </w:divBdr>
    </w:div>
    <w:div w:id="1434863053">
      <w:bodyDiv w:val="1"/>
      <w:marLeft w:val="0"/>
      <w:marRight w:val="0"/>
      <w:marTop w:val="0"/>
      <w:marBottom w:val="0"/>
      <w:divBdr>
        <w:top w:val="none" w:sz="0" w:space="0" w:color="auto"/>
        <w:left w:val="none" w:sz="0" w:space="0" w:color="auto"/>
        <w:bottom w:val="none" w:sz="0" w:space="0" w:color="auto"/>
        <w:right w:val="none" w:sz="0" w:space="0" w:color="auto"/>
      </w:divBdr>
    </w:div>
    <w:div w:id="1434939737">
      <w:bodyDiv w:val="1"/>
      <w:marLeft w:val="0"/>
      <w:marRight w:val="0"/>
      <w:marTop w:val="0"/>
      <w:marBottom w:val="0"/>
      <w:divBdr>
        <w:top w:val="none" w:sz="0" w:space="0" w:color="auto"/>
        <w:left w:val="none" w:sz="0" w:space="0" w:color="auto"/>
        <w:bottom w:val="none" w:sz="0" w:space="0" w:color="auto"/>
        <w:right w:val="none" w:sz="0" w:space="0" w:color="auto"/>
      </w:divBdr>
    </w:div>
    <w:div w:id="1435058216">
      <w:bodyDiv w:val="1"/>
      <w:marLeft w:val="0"/>
      <w:marRight w:val="0"/>
      <w:marTop w:val="0"/>
      <w:marBottom w:val="0"/>
      <w:divBdr>
        <w:top w:val="none" w:sz="0" w:space="0" w:color="auto"/>
        <w:left w:val="none" w:sz="0" w:space="0" w:color="auto"/>
        <w:bottom w:val="none" w:sz="0" w:space="0" w:color="auto"/>
        <w:right w:val="none" w:sz="0" w:space="0" w:color="auto"/>
      </w:divBdr>
    </w:div>
    <w:div w:id="1435203768">
      <w:bodyDiv w:val="1"/>
      <w:marLeft w:val="0"/>
      <w:marRight w:val="0"/>
      <w:marTop w:val="0"/>
      <w:marBottom w:val="0"/>
      <w:divBdr>
        <w:top w:val="none" w:sz="0" w:space="0" w:color="auto"/>
        <w:left w:val="none" w:sz="0" w:space="0" w:color="auto"/>
        <w:bottom w:val="none" w:sz="0" w:space="0" w:color="auto"/>
        <w:right w:val="none" w:sz="0" w:space="0" w:color="auto"/>
      </w:divBdr>
    </w:div>
    <w:div w:id="1435320180">
      <w:bodyDiv w:val="1"/>
      <w:marLeft w:val="0"/>
      <w:marRight w:val="0"/>
      <w:marTop w:val="0"/>
      <w:marBottom w:val="0"/>
      <w:divBdr>
        <w:top w:val="none" w:sz="0" w:space="0" w:color="auto"/>
        <w:left w:val="none" w:sz="0" w:space="0" w:color="auto"/>
        <w:bottom w:val="none" w:sz="0" w:space="0" w:color="auto"/>
        <w:right w:val="none" w:sz="0" w:space="0" w:color="auto"/>
      </w:divBdr>
    </w:div>
    <w:div w:id="1435708685">
      <w:bodyDiv w:val="1"/>
      <w:marLeft w:val="0"/>
      <w:marRight w:val="0"/>
      <w:marTop w:val="0"/>
      <w:marBottom w:val="0"/>
      <w:divBdr>
        <w:top w:val="none" w:sz="0" w:space="0" w:color="auto"/>
        <w:left w:val="none" w:sz="0" w:space="0" w:color="auto"/>
        <w:bottom w:val="none" w:sz="0" w:space="0" w:color="auto"/>
        <w:right w:val="none" w:sz="0" w:space="0" w:color="auto"/>
      </w:divBdr>
    </w:div>
    <w:div w:id="1436097404">
      <w:bodyDiv w:val="1"/>
      <w:marLeft w:val="0"/>
      <w:marRight w:val="0"/>
      <w:marTop w:val="0"/>
      <w:marBottom w:val="0"/>
      <w:divBdr>
        <w:top w:val="none" w:sz="0" w:space="0" w:color="auto"/>
        <w:left w:val="none" w:sz="0" w:space="0" w:color="auto"/>
        <w:bottom w:val="none" w:sz="0" w:space="0" w:color="auto"/>
        <w:right w:val="none" w:sz="0" w:space="0" w:color="auto"/>
      </w:divBdr>
    </w:div>
    <w:div w:id="1436168948">
      <w:bodyDiv w:val="1"/>
      <w:marLeft w:val="0"/>
      <w:marRight w:val="0"/>
      <w:marTop w:val="0"/>
      <w:marBottom w:val="0"/>
      <w:divBdr>
        <w:top w:val="none" w:sz="0" w:space="0" w:color="auto"/>
        <w:left w:val="none" w:sz="0" w:space="0" w:color="auto"/>
        <w:bottom w:val="none" w:sz="0" w:space="0" w:color="auto"/>
        <w:right w:val="none" w:sz="0" w:space="0" w:color="auto"/>
      </w:divBdr>
    </w:div>
    <w:div w:id="1436291971">
      <w:bodyDiv w:val="1"/>
      <w:marLeft w:val="0"/>
      <w:marRight w:val="0"/>
      <w:marTop w:val="0"/>
      <w:marBottom w:val="0"/>
      <w:divBdr>
        <w:top w:val="none" w:sz="0" w:space="0" w:color="auto"/>
        <w:left w:val="none" w:sz="0" w:space="0" w:color="auto"/>
        <w:bottom w:val="none" w:sz="0" w:space="0" w:color="auto"/>
        <w:right w:val="none" w:sz="0" w:space="0" w:color="auto"/>
      </w:divBdr>
    </w:div>
    <w:div w:id="1436436676">
      <w:bodyDiv w:val="1"/>
      <w:marLeft w:val="0"/>
      <w:marRight w:val="0"/>
      <w:marTop w:val="0"/>
      <w:marBottom w:val="0"/>
      <w:divBdr>
        <w:top w:val="none" w:sz="0" w:space="0" w:color="auto"/>
        <w:left w:val="none" w:sz="0" w:space="0" w:color="auto"/>
        <w:bottom w:val="none" w:sz="0" w:space="0" w:color="auto"/>
        <w:right w:val="none" w:sz="0" w:space="0" w:color="auto"/>
      </w:divBdr>
    </w:div>
    <w:div w:id="1436559669">
      <w:bodyDiv w:val="1"/>
      <w:marLeft w:val="0"/>
      <w:marRight w:val="0"/>
      <w:marTop w:val="0"/>
      <w:marBottom w:val="0"/>
      <w:divBdr>
        <w:top w:val="none" w:sz="0" w:space="0" w:color="auto"/>
        <w:left w:val="none" w:sz="0" w:space="0" w:color="auto"/>
        <w:bottom w:val="none" w:sz="0" w:space="0" w:color="auto"/>
        <w:right w:val="none" w:sz="0" w:space="0" w:color="auto"/>
      </w:divBdr>
    </w:div>
    <w:div w:id="1436636566">
      <w:bodyDiv w:val="1"/>
      <w:marLeft w:val="0"/>
      <w:marRight w:val="0"/>
      <w:marTop w:val="0"/>
      <w:marBottom w:val="0"/>
      <w:divBdr>
        <w:top w:val="none" w:sz="0" w:space="0" w:color="auto"/>
        <w:left w:val="none" w:sz="0" w:space="0" w:color="auto"/>
        <w:bottom w:val="none" w:sz="0" w:space="0" w:color="auto"/>
        <w:right w:val="none" w:sz="0" w:space="0" w:color="auto"/>
      </w:divBdr>
    </w:div>
    <w:div w:id="1437096425">
      <w:bodyDiv w:val="1"/>
      <w:marLeft w:val="0"/>
      <w:marRight w:val="0"/>
      <w:marTop w:val="0"/>
      <w:marBottom w:val="0"/>
      <w:divBdr>
        <w:top w:val="none" w:sz="0" w:space="0" w:color="auto"/>
        <w:left w:val="none" w:sz="0" w:space="0" w:color="auto"/>
        <w:bottom w:val="none" w:sz="0" w:space="0" w:color="auto"/>
        <w:right w:val="none" w:sz="0" w:space="0" w:color="auto"/>
      </w:divBdr>
    </w:div>
    <w:div w:id="1437213851">
      <w:bodyDiv w:val="1"/>
      <w:marLeft w:val="0"/>
      <w:marRight w:val="0"/>
      <w:marTop w:val="0"/>
      <w:marBottom w:val="0"/>
      <w:divBdr>
        <w:top w:val="none" w:sz="0" w:space="0" w:color="auto"/>
        <w:left w:val="none" w:sz="0" w:space="0" w:color="auto"/>
        <w:bottom w:val="none" w:sz="0" w:space="0" w:color="auto"/>
        <w:right w:val="none" w:sz="0" w:space="0" w:color="auto"/>
      </w:divBdr>
    </w:div>
    <w:div w:id="1437215350">
      <w:bodyDiv w:val="1"/>
      <w:marLeft w:val="0"/>
      <w:marRight w:val="0"/>
      <w:marTop w:val="0"/>
      <w:marBottom w:val="0"/>
      <w:divBdr>
        <w:top w:val="none" w:sz="0" w:space="0" w:color="auto"/>
        <w:left w:val="none" w:sz="0" w:space="0" w:color="auto"/>
        <w:bottom w:val="none" w:sz="0" w:space="0" w:color="auto"/>
        <w:right w:val="none" w:sz="0" w:space="0" w:color="auto"/>
      </w:divBdr>
    </w:div>
    <w:div w:id="1437290317">
      <w:bodyDiv w:val="1"/>
      <w:marLeft w:val="0"/>
      <w:marRight w:val="0"/>
      <w:marTop w:val="0"/>
      <w:marBottom w:val="0"/>
      <w:divBdr>
        <w:top w:val="none" w:sz="0" w:space="0" w:color="auto"/>
        <w:left w:val="none" w:sz="0" w:space="0" w:color="auto"/>
        <w:bottom w:val="none" w:sz="0" w:space="0" w:color="auto"/>
        <w:right w:val="none" w:sz="0" w:space="0" w:color="auto"/>
      </w:divBdr>
    </w:div>
    <w:div w:id="1437411215">
      <w:bodyDiv w:val="1"/>
      <w:marLeft w:val="0"/>
      <w:marRight w:val="0"/>
      <w:marTop w:val="0"/>
      <w:marBottom w:val="0"/>
      <w:divBdr>
        <w:top w:val="none" w:sz="0" w:space="0" w:color="auto"/>
        <w:left w:val="none" w:sz="0" w:space="0" w:color="auto"/>
        <w:bottom w:val="none" w:sz="0" w:space="0" w:color="auto"/>
        <w:right w:val="none" w:sz="0" w:space="0" w:color="auto"/>
      </w:divBdr>
    </w:div>
    <w:div w:id="1437482971">
      <w:bodyDiv w:val="1"/>
      <w:marLeft w:val="0"/>
      <w:marRight w:val="0"/>
      <w:marTop w:val="0"/>
      <w:marBottom w:val="0"/>
      <w:divBdr>
        <w:top w:val="none" w:sz="0" w:space="0" w:color="auto"/>
        <w:left w:val="none" w:sz="0" w:space="0" w:color="auto"/>
        <w:bottom w:val="none" w:sz="0" w:space="0" w:color="auto"/>
        <w:right w:val="none" w:sz="0" w:space="0" w:color="auto"/>
      </w:divBdr>
    </w:div>
    <w:div w:id="1437674977">
      <w:bodyDiv w:val="1"/>
      <w:marLeft w:val="0"/>
      <w:marRight w:val="0"/>
      <w:marTop w:val="0"/>
      <w:marBottom w:val="0"/>
      <w:divBdr>
        <w:top w:val="none" w:sz="0" w:space="0" w:color="auto"/>
        <w:left w:val="none" w:sz="0" w:space="0" w:color="auto"/>
        <w:bottom w:val="none" w:sz="0" w:space="0" w:color="auto"/>
        <w:right w:val="none" w:sz="0" w:space="0" w:color="auto"/>
      </w:divBdr>
    </w:div>
    <w:div w:id="1437821310">
      <w:bodyDiv w:val="1"/>
      <w:marLeft w:val="0"/>
      <w:marRight w:val="0"/>
      <w:marTop w:val="0"/>
      <w:marBottom w:val="0"/>
      <w:divBdr>
        <w:top w:val="none" w:sz="0" w:space="0" w:color="auto"/>
        <w:left w:val="none" w:sz="0" w:space="0" w:color="auto"/>
        <w:bottom w:val="none" w:sz="0" w:space="0" w:color="auto"/>
        <w:right w:val="none" w:sz="0" w:space="0" w:color="auto"/>
      </w:divBdr>
    </w:div>
    <w:div w:id="1437825676">
      <w:bodyDiv w:val="1"/>
      <w:marLeft w:val="0"/>
      <w:marRight w:val="0"/>
      <w:marTop w:val="0"/>
      <w:marBottom w:val="0"/>
      <w:divBdr>
        <w:top w:val="none" w:sz="0" w:space="0" w:color="auto"/>
        <w:left w:val="none" w:sz="0" w:space="0" w:color="auto"/>
        <w:bottom w:val="none" w:sz="0" w:space="0" w:color="auto"/>
        <w:right w:val="none" w:sz="0" w:space="0" w:color="auto"/>
      </w:divBdr>
    </w:div>
    <w:div w:id="1438216979">
      <w:bodyDiv w:val="1"/>
      <w:marLeft w:val="0"/>
      <w:marRight w:val="0"/>
      <w:marTop w:val="0"/>
      <w:marBottom w:val="0"/>
      <w:divBdr>
        <w:top w:val="none" w:sz="0" w:space="0" w:color="auto"/>
        <w:left w:val="none" w:sz="0" w:space="0" w:color="auto"/>
        <w:bottom w:val="none" w:sz="0" w:space="0" w:color="auto"/>
        <w:right w:val="none" w:sz="0" w:space="0" w:color="auto"/>
      </w:divBdr>
    </w:div>
    <w:div w:id="1438402980">
      <w:bodyDiv w:val="1"/>
      <w:marLeft w:val="0"/>
      <w:marRight w:val="0"/>
      <w:marTop w:val="0"/>
      <w:marBottom w:val="0"/>
      <w:divBdr>
        <w:top w:val="none" w:sz="0" w:space="0" w:color="auto"/>
        <w:left w:val="none" w:sz="0" w:space="0" w:color="auto"/>
        <w:bottom w:val="none" w:sz="0" w:space="0" w:color="auto"/>
        <w:right w:val="none" w:sz="0" w:space="0" w:color="auto"/>
      </w:divBdr>
    </w:div>
    <w:div w:id="1438410197">
      <w:bodyDiv w:val="1"/>
      <w:marLeft w:val="0"/>
      <w:marRight w:val="0"/>
      <w:marTop w:val="0"/>
      <w:marBottom w:val="0"/>
      <w:divBdr>
        <w:top w:val="none" w:sz="0" w:space="0" w:color="auto"/>
        <w:left w:val="none" w:sz="0" w:space="0" w:color="auto"/>
        <w:bottom w:val="none" w:sz="0" w:space="0" w:color="auto"/>
        <w:right w:val="none" w:sz="0" w:space="0" w:color="auto"/>
      </w:divBdr>
    </w:div>
    <w:div w:id="1438482327">
      <w:bodyDiv w:val="1"/>
      <w:marLeft w:val="0"/>
      <w:marRight w:val="0"/>
      <w:marTop w:val="0"/>
      <w:marBottom w:val="0"/>
      <w:divBdr>
        <w:top w:val="none" w:sz="0" w:space="0" w:color="auto"/>
        <w:left w:val="none" w:sz="0" w:space="0" w:color="auto"/>
        <w:bottom w:val="none" w:sz="0" w:space="0" w:color="auto"/>
        <w:right w:val="none" w:sz="0" w:space="0" w:color="auto"/>
      </w:divBdr>
    </w:div>
    <w:div w:id="1438596791">
      <w:bodyDiv w:val="1"/>
      <w:marLeft w:val="0"/>
      <w:marRight w:val="0"/>
      <w:marTop w:val="0"/>
      <w:marBottom w:val="0"/>
      <w:divBdr>
        <w:top w:val="none" w:sz="0" w:space="0" w:color="auto"/>
        <w:left w:val="none" w:sz="0" w:space="0" w:color="auto"/>
        <w:bottom w:val="none" w:sz="0" w:space="0" w:color="auto"/>
        <w:right w:val="none" w:sz="0" w:space="0" w:color="auto"/>
      </w:divBdr>
    </w:div>
    <w:div w:id="1438714207">
      <w:bodyDiv w:val="1"/>
      <w:marLeft w:val="0"/>
      <w:marRight w:val="0"/>
      <w:marTop w:val="0"/>
      <w:marBottom w:val="0"/>
      <w:divBdr>
        <w:top w:val="none" w:sz="0" w:space="0" w:color="auto"/>
        <w:left w:val="none" w:sz="0" w:space="0" w:color="auto"/>
        <w:bottom w:val="none" w:sz="0" w:space="0" w:color="auto"/>
        <w:right w:val="none" w:sz="0" w:space="0" w:color="auto"/>
      </w:divBdr>
    </w:div>
    <w:div w:id="1438715916">
      <w:bodyDiv w:val="1"/>
      <w:marLeft w:val="0"/>
      <w:marRight w:val="0"/>
      <w:marTop w:val="0"/>
      <w:marBottom w:val="0"/>
      <w:divBdr>
        <w:top w:val="none" w:sz="0" w:space="0" w:color="auto"/>
        <w:left w:val="none" w:sz="0" w:space="0" w:color="auto"/>
        <w:bottom w:val="none" w:sz="0" w:space="0" w:color="auto"/>
        <w:right w:val="none" w:sz="0" w:space="0" w:color="auto"/>
      </w:divBdr>
    </w:div>
    <w:div w:id="1439136852">
      <w:bodyDiv w:val="1"/>
      <w:marLeft w:val="0"/>
      <w:marRight w:val="0"/>
      <w:marTop w:val="0"/>
      <w:marBottom w:val="0"/>
      <w:divBdr>
        <w:top w:val="none" w:sz="0" w:space="0" w:color="auto"/>
        <w:left w:val="none" w:sz="0" w:space="0" w:color="auto"/>
        <w:bottom w:val="none" w:sz="0" w:space="0" w:color="auto"/>
        <w:right w:val="none" w:sz="0" w:space="0" w:color="auto"/>
      </w:divBdr>
    </w:div>
    <w:div w:id="1439258666">
      <w:bodyDiv w:val="1"/>
      <w:marLeft w:val="0"/>
      <w:marRight w:val="0"/>
      <w:marTop w:val="0"/>
      <w:marBottom w:val="0"/>
      <w:divBdr>
        <w:top w:val="none" w:sz="0" w:space="0" w:color="auto"/>
        <w:left w:val="none" w:sz="0" w:space="0" w:color="auto"/>
        <w:bottom w:val="none" w:sz="0" w:space="0" w:color="auto"/>
        <w:right w:val="none" w:sz="0" w:space="0" w:color="auto"/>
      </w:divBdr>
    </w:div>
    <w:div w:id="1439325473">
      <w:bodyDiv w:val="1"/>
      <w:marLeft w:val="0"/>
      <w:marRight w:val="0"/>
      <w:marTop w:val="0"/>
      <w:marBottom w:val="0"/>
      <w:divBdr>
        <w:top w:val="none" w:sz="0" w:space="0" w:color="auto"/>
        <w:left w:val="none" w:sz="0" w:space="0" w:color="auto"/>
        <w:bottom w:val="none" w:sz="0" w:space="0" w:color="auto"/>
        <w:right w:val="none" w:sz="0" w:space="0" w:color="auto"/>
      </w:divBdr>
    </w:div>
    <w:div w:id="1439787838">
      <w:bodyDiv w:val="1"/>
      <w:marLeft w:val="0"/>
      <w:marRight w:val="0"/>
      <w:marTop w:val="0"/>
      <w:marBottom w:val="0"/>
      <w:divBdr>
        <w:top w:val="none" w:sz="0" w:space="0" w:color="auto"/>
        <w:left w:val="none" w:sz="0" w:space="0" w:color="auto"/>
        <w:bottom w:val="none" w:sz="0" w:space="0" w:color="auto"/>
        <w:right w:val="none" w:sz="0" w:space="0" w:color="auto"/>
      </w:divBdr>
    </w:div>
    <w:div w:id="1440029557">
      <w:bodyDiv w:val="1"/>
      <w:marLeft w:val="0"/>
      <w:marRight w:val="0"/>
      <w:marTop w:val="0"/>
      <w:marBottom w:val="0"/>
      <w:divBdr>
        <w:top w:val="none" w:sz="0" w:space="0" w:color="auto"/>
        <w:left w:val="none" w:sz="0" w:space="0" w:color="auto"/>
        <w:bottom w:val="none" w:sz="0" w:space="0" w:color="auto"/>
        <w:right w:val="none" w:sz="0" w:space="0" w:color="auto"/>
      </w:divBdr>
    </w:div>
    <w:div w:id="1440248898">
      <w:bodyDiv w:val="1"/>
      <w:marLeft w:val="0"/>
      <w:marRight w:val="0"/>
      <w:marTop w:val="0"/>
      <w:marBottom w:val="0"/>
      <w:divBdr>
        <w:top w:val="none" w:sz="0" w:space="0" w:color="auto"/>
        <w:left w:val="none" w:sz="0" w:space="0" w:color="auto"/>
        <w:bottom w:val="none" w:sz="0" w:space="0" w:color="auto"/>
        <w:right w:val="none" w:sz="0" w:space="0" w:color="auto"/>
      </w:divBdr>
    </w:div>
    <w:div w:id="1440250938">
      <w:bodyDiv w:val="1"/>
      <w:marLeft w:val="0"/>
      <w:marRight w:val="0"/>
      <w:marTop w:val="0"/>
      <w:marBottom w:val="0"/>
      <w:divBdr>
        <w:top w:val="none" w:sz="0" w:space="0" w:color="auto"/>
        <w:left w:val="none" w:sz="0" w:space="0" w:color="auto"/>
        <w:bottom w:val="none" w:sz="0" w:space="0" w:color="auto"/>
        <w:right w:val="none" w:sz="0" w:space="0" w:color="auto"/>
      </w:divBdr>
    </w:div>
    <w:div w:id="1440300732">
      <w:bodyDiv w:val="1"/>
      <w:marLeft w:val="0"/>
      <w:marRight w:val="0"/>
      <w:marTop w:val="0"/>
      <w:marBottom w:val="0"/>
      <w:divBdr>
        <w:top w:val="none" w:sz="0" w:space="0" w:color="auto"/>
        <w:left w:val="none" w:sz="0" w:space="0" w:color="auto"/>
        <w:bottom w:val="none" w:sz="0" w:space="0" w:color="auto"/>
        <w:right w:val="none" w:sz="0" w:space="0" w:color="auto"/>
      </w:divBdr>
    </w:div>
    <w:div w:id="1440415786">
      <w:bodyDiv w:val="1"/>
      <w:marLeft w:val="0"/>
      <w:marRight w:val="0"/>
      <w:marTop w:val="0"/>
      <w:marBottom w:val="0"/>
      <w:divBdr>
        <w:top w:val="none" w:sz="0" w:space="0" w:color="auto"/>
        <w:left w:val="none" w:sz="0" w:space="0" w:color="auto"/>
        <w:bottom w:val="none" w:sz="0" w:space="0" w:color="auto"/>
        <w:right w:val="none" w:sz="0" w:space="0" w:color="auto"/>
      </w:divBdr>
    </w:div>
    <w:div w:id="1440639524">
      <w:bodyDiv w:val="1"/>
      <w:marLeft w:val="0"/>
      <w:marRight w:val="0"/>
      <w:marTop w:val="0"/>
      <w:marBottom w:val="0"/>
      <w:divBdr>
        <w:top w:val="none" w:sz="0" w:space="0" w:color="auto"/>
        <w:left w:val="none" w:sz="0" w:space="0" w:color="auto"/>
        <w:bottom w:val="none" w:sz="0" w:space="0" w:color="auto"/>
        <w:right w:val="none" w:sz="0" w:space="0" w:color="auto"/>
      </w:divBdr>
    </w:div>
    <w:div w:id="1440639826">
      <w:bodyDiv w:val="1"/>
      <w:marLeft w:val="0"/>
      <w:marRight w:val="0"/>
      <w:marTop w:val="0"/>
      <w:marBottom w:val="0"/>
      <w:divBdr>
        <w:top w:val="none" w:sz="0" w:space="0" w:color="auto"/>
        <w:left w:val="none" w:sz="0" w:space="0" w:color="auto"/>
        <w:bottom w:val="none" w:sz="0" w:space="0" w:color="auto"/>
        <w:right w:val="none" w:sz="0" w:space="0" w:color="auto"/>
      </w:divBdr>
    </w:div>
    <w:div w:id="1440759749">
      <w:bodyDiv w:val="1"/>
      <w:marLeft w:val="0"/>
      <w:marRight w:val="0"/>
      <w:marTop w:val="0"/>
      <w:marBottom w:val="0"/>
      <w:divBdr>
        <w:top w:val="none" w:sz="0" w:space="0" w:color="auto"/>
        <w:left w:val="none" w:sz="0" w:space="0" w:color="auto"/>
        <w:bottom w:val="none" w:sz="0" w:space="0" w:color="auto"/>
        <w:right w:val="none" w:sz="0" w:space="0" w:color="auto"/>
      </w:divBdr>
    </w:div>
    <w:div w:id="1441143506">
      <w:bodyDiv w:val="1"/>
      <w:marLeft w:val="0"/>
      <w:marRight w:val="0"/>
      <w:marTop w:val="0"/>
      <w:marBottom w:val="0"/>
      <w:divBdr>
        <w:top w:val="none" w:sz="0" w:space="0" w:color="auto"/>
        <w:left w:val="none" w:sz="0" w:space="0" w:color="auto"/>
        <w:bottom w:val="none" w:sz="0" w:space="0" w:color="auto"/>
        <w:right w:val="none" w:sz="0" w:space="0" w:color="auto"/>
      </w:divBdr>
    </w:div>
    <w:div w:id="1441149130">
      <w:bodyDiv w:val="1"/>
      <w:marLeft w:val="0"/>
      <w:marRight w:val="0"/>
      <w:marTop w:val="0"/>
      <w:marBottom w:val="0"/>
      <w:divBdr>
        <w:top w:val="none" w:sz="0" w:space="0" w:color="auto"/>
        <w:left w:val="none" w:sz="0" w:space="0" w:color="auto"/>
        <w:bottom w:val="none" w:sz="0" w:space="0" w:color="auto"/>
        <w:right w:val="none" w:sz="0" w:space="0" w:color="auto"/>
      </w:divBdr>
    </w:div>
    <w:div w:id="1441606087">
      <w:bodyDiv w:val="1"/>
      <w:marLeft w:val="0"/>
      <w:marRight w:val="0"/>
      <w:marTop w:val="0"/>
      <w:marBottom w:val="0"/>
      <w:divBdr>
        <w:top w:val="none" w:sz="0" w:space="0" w:color="auto"/>
        <w:left w:val="none" w:sz="0" w:space="0" w:color="auto"/>
        <w:bottom w:val="none" w:sz="0" w:space="0" w:color="auto"/>
        <w:right w:val="none" w:sz="0" w:space="0" w:color="auto"/>
      </w:divBdr>
    </w:div>
    <w:div w:id="1441686043">
      <w:bodyDiv w:val="1"/>
      <w:marLeft w:val="0"/>
      <w:marRight w:val="0"/>
      <w:marTop w:val="0"/>
      <w:marBottom w:val="0"/>
      <w:divBdr>
        <w:top w:val="none" w:sz="0" w:space="0" w:color="auto"/>
        <w:left w:val="none" w:sz="0" w:space="0" w:color="auto"/>
        <w:bottom w:val="none" w:sz="0" w:space="0" w:color="auto"/>
        <w:right w:val="none" w:sz="0" w:space="0" w:color="auto"/>
      </w:divBdr>
    </w:div>
    <w:div w:id="1441728125">
      <w:bodyDiv w:val="1"/>
      <w:marLeft w:val="0"/>
      <w:marRight w:val="0"/>
      <w:marTop w:val="0"/>
      <w:marBottom w:val="0"/>
      <w:divBdr>
        <w:top w:val="none" w:sz="0" w:space="0" w:color="auto"/>
        <w:left w:val="none" w:sz="0" w:space="0" w:color="auto"/>
        <w:bottom w:val="none" w:sz="0" w:space="0" w:color="auto"/>
        <w:right w:val="none" w:sz="0" w:space="0" w:color="auto"/>
      </w:divBdr>
    </w:div>
    <w:div w:id="1441755768">
      <w:bodyDiv w:val="1"/>
      <w:marLeft w:val="0"/>
      <w:marRight w:val="0"/>
      <w:marTop w:val="0"/>
      <w:marBottom w:val="0"/>
      <w:divBdr>
        <w:top w:val="none" w:sz="0" w:space="0" w:color="auto"/>
        <w:left w:val="none" w:sz="0" w:space="0" w:color="auto"/>
        <w:bottom w:val="none" w:sz="0" w:space="0" w:color="auto"/>
        <w:right w:val="none" w:sz="0" w:space="0" w:color="auto"/>
      </w:divBdr>
    </w:div>
    <w:div w:id="1441871428">
      <w:bodyDiv w:val="1"/>
      <w:marLeft w:val="0"/>
      <w:marRight w:val="0"/>
      <w:marTop w:val="0"/>
      <w:marBottom w:val="0"/>
      <w:divBdr>
        <w:top w:val="none" w:sz="0" w:space="0" w:color="auto"/>
        <w:left w:val="none" w:sz="0" w:space="0" w:color="auto"/>
        <w:bottom w:val="none" w:sz="0" w:space="0" w:color="auto"/>
        <w:right w:val="none" w:sz="0" w:space="0" w:color="auto"/>
      </w:divBdr>
    </w:div>
    <w:div w:id="1441874556">
      <w:bodyDiv w:val="1"/>
      <w:marLeft w:val="0"/>
      <w:marRight w:val="0"/>
      <w:marTop w:val="0"/>
      <w:marBottom w:val="0"/>
      <w:divBdr>
        <w:top w:val="none" w:sz="0" w:space="0" w:color="auto"/>
        <w:left w:val="none" w:sz="0" w:space="0" w:color="auto"/>
        <w:bottom w:val="none" w:sz="0" w:space="0" w:color="auto"/>
        <w:right w:val="none" w:sz="0" w:space="0" w:color="auto"/>
      </w:divBdr>
    </w:div>
    <w:div w:id="1441989303">
      <w:bodyDiv w:val="1"/>
      <w:marLeft w:val="0"/>
      <w:marRight w:val="0"/>
      <w:marTop w:val="0"/>
      <w:marBottom w:val="0"/>
      <w:divBdr>
        <w:top w:val="none" w:sz="0" w:space="0" w:color="auto"/>
        <w:left w:val="none" w:sz="0" w:space="0" w:color="auto"/>
        <w:bottom w:val="none" w:sz="0" w:space="0" w:color="auto"/>
        <w:right w:val="none" w:sz="0" w:space="0" w:color="auto"/>
      </w:divBdr>
    </w:div>
    <w:div w:id="1441991818">
      <w:bodyDiv w:val="1"/>
      <w:marLeft w:val="0"/>
      <w:marRight w:val="0"/>
      <w:marTop w:val="0"/>
      <w:marBottom w:val="0"/>
      <w:divBdr>
        <w:top w:val="none" w:sz="0" w:space="0" w:color="auto"/>
        <w:left w:val="none" w:sz="0" w:space="0" w:color="auto"/>
        <w:bottom w:val="none" w:sz="0" w:space="0" w:color="auto"/>
        <w:right w:val="none" w:sz="0" w:space="0" w:color="auto"/>
      </w:divBdr>
    </w:div>
    <w:div w:id="1442185586">
      <w:bodyDiv w:val="1"/>
      <w:marLeft w:val="0"/>
      <w:marRight w:val="0"/>
      <w:marTop w:val="0"/>
      <w:marBottom w:val="0"/>
      <w:divBdr>
        <w:top w:val="none" w:sz="0" w:space="0" w:color="auto"/>
        <w:left w:val="none" w:sz="0" w:space="0" w:color="auto"/>
        <w:bottom w:val="none" w:sz="0" w:space="0" w:color="auto"/>
        <w:right w:val="none" w:sz="0" w:space="0" w:color="auto"/>
      </w:divBdr>
    </w:div>
    <w:div w:id="1442408738">
      <w:bodyDiv w:val="1"/>
      <w:marLeft w:val="0"/>
      <w:marRight w:val="0"/>
      <w:marTop w:val="0"/>
      <w:marBottom w:val="0"/>
      <w:divBdr>
        <w:top w:val="none" w:sz="0" w:space="0" w:color="auto"/>
        <w:left w:val="none" w:sz="0" w:space="0" w:color="auto"/>
        <w:bottom w:val="none" w:sz="0" w:space="0" w:color="auto"/>
        <w:right w:val="none" w:sz="0" w:space="0" w:color="auto"/>
      </w:divBdr>
    </w:div>
    <w:div w:id="1442459355">
      <w:bodyDiv w:val="1"/>
      <w:marLeft w:val="0"/>
      <w:marRight w:val="0"/>
      <w:marTop w:val="0"/>
      <w:marBottom w:val="0"/>
      <w:divBdr>
        <w:top w:val="none" w:sz="0" w:space="0" w:color="auto"/>
        <w:left w:val="none" w:sz="0" w:space="0" w:color="auto"/>
        <w:bottom w:val="none" w:sz="0" w:space="0" w:color="auto"/>
        <w:right w:val="none" w:sz="0" w:space="0" w:color="auto"/>
      </w:divBdr>
    </w:div>
    <w:div w:id="1442795046">
      <w:bodyDiv w:val="1"/>
      <w:marLeft w:val="0"/>
      <w:marRight w:val="0"/>
      <w:marTop w:val="0"/>
      <w:marBottom w:val="0"/>
      <w:divBdr>
        <w:top w:val="none" w:sz="0" w:space="0" w:color="auto"/>
        <w:left w:val="none" w:sz="0" w:space="0" w:color="auto"/>
        <w:bottom w:val="none" w:sz="0" w:space="0" w:color="auto"/>
        <w:right w:val="none" w:sz="0" w:space="0" w:color="auto"/>
      </w:divBdr>
    </w:div>
    <w:div w:id="1442996494">
      <w:bodyDiv w:val="1"/>
      <w:marLeft w:val="0"/>
      <w:marRight w:val="0"/>
      <w:marTop w:val="0"/>
      <w:marBottom w:val="0"/>
      <w:divBdr>
        <w:top w:val="none" w:sz="0" w:space="0" w:color="auto"/>
        <w:left w:val="none" w:sz="0" w:space="0" w:color="auto"/>
        <w:bottom w:val="none" w:sz="0" w:space="0" w:color="auto"/>
        <w:right w:val="none" w:sz="0" w:space="0" w:color="auto"/>
      </w:divBdr>
    </w:div>
    <w:div w:id="1443069706">
      <w:bodyDiv w:val="1"/>
      <w:marLeft w:val="0"/>
      <w:marRight w:val="0"/>
      <w:marTop w:val="0"/>
      <w:marBottom w:val="0"/>
      <w:divBdr>
        <w:top w:val="none" w:sz="0" w:space="0" w:color="auto"/>
        <w:left w:val="none" w:sz="0" w:space="0" w:color="auto"/>
        <w:bottom w:val="none" w:sz="0" w:space="0" w:color="auto"/>
        <w:right w:val="none" w:sz="0" w:space="0" w:color="auto"/>
      </w:divBdr>
    </w:div>
    <w:div w:id="1443378665">
      <w:bodyDiv w:val="1"/>
      <w:marLeft w:val="0"/>
      <w:marRight w:val="0"/>
      <w:marTop w:val="0"/>
      <w:marBottom w:val="0"/>
      <w:divBdr>
        <w:top w:val="none" w:sz="0" w:space="0" w:color="auto"/>
        <w:left w:val="none" w:sz="0" w:space="0" w:color="auto"/>
        <w:bottom w:val="none" w:sz="0" w:space="0" w:color="auto"/>
        <w:right w:val="none" w:sz="0" w:space="0" w:color="auto"/>
      </w:divBdr>
    </w:div>
    <w:div w:id="1443455796">
      <w:bodyDiv w:val="1"/>
      <w:marLeft w:val="0"/>
      <w:marRight w:val="0"/>
      <w:marTop w:val="0"/>
      <w:marBottom w:val="0"/>
      <w:divBdr>
        <w:top w:val="none" w:sz="0" w:space="0" w:color="auto"/>
        <w:left w:val="none" w:sz="0" w:space="0" w:color="auto"/>
        <w:bottom w:val="none" w:sz="0" w:space="0" w:color="auto"/>
        <w:right w:val="none" w:sz="0" w:space="0" w:color="auto"/>
      </w:divBdr>
    </w:div>
    <w:div w:id="1443455922">
      <w:bodyDiv w:val="1"/>
      <w:marLeft w:val="0"/>
      <w:marRight w:val="0"/>
      <w:marTop w:val="0"/>
      <w:marBottom w:val="0"/>
      <w:divBdr>
        <w:top w:val="none" w:sz="0" w:space="0" w:color="auto"/>
        <w:left w:val="none" w:sz="0" w:space="0" w:color="auto"/>
        <w:bottom w:val="none" w:sz="0" w:space="0" w:color="auto"/>
        <w:right w:val="none" w:sz="0" w:space="0" w:color="auto"/>
      </w:divBdr>
    </w:div>
    <w:div w:id="1443572993">
      <w:bodyDiv w:val="1"/>
      <w:marLeft w:val="0"/>
      <w:marRight w:val="0"/>
      <w:marTop w:val="0"/>
      <w:marBottom w:val="0"/>
      <w:divBdr>
        <w:top w:val="none" w:sz="0" w:space="0" w:color="auto"/>
        <w:left w:val="none" w:sz="0" w:space="0" w:color="auto"/>
        <w:bottom w:val="none" w:sz="0" w:space="0" w:color="auto"/>
        <w:right w:val="none" w:sz="0" w:space="0" w:color="auto"/>
      </w:divBdr>
    </w:div>
    <w:div w:id="1443648438">
      <w:bodyDiv w:val="1"/>
      <w:marLeft w:val="0"/>
      <w:marRight w:val="0"/>
      <w:marTop w:val="0"/>
      <w:marBottom w:val="0"/>
      <w:divBdr>
        <w:top w:val="none" w:sz="0" w:space="0" w:color="auto"/>
        <w:left w:val="none" w:sz="0" w:space="0" w:color="auto"/>
        <w:bottom w:val="none" w:sz="0" w:space="0" w:color="auto"/>
        <w:right w:val="none" w:sz="0" w:space="0" w:color="auto"/>
      </w:divBdr>
    </w:div>
    <w:div w:id="1443652526">
      <w:bodyDiv w:val="1"/>
      <w:marLeft w:val="0"/>
      <w:marRight w:val="0"/>
      <w:marTop w:val="0"/>
      <w:marBottom w:val="0"/>
      <w:divBdr>
        <w:top w:val="none" w:sz="0" w:space="0" w:color="auto"/>
        <w:left w:val="none" w:sz="0" w:space="0" w:color="auto"/>
        <w:bottom w:val="none" w:sz="0" w:space="0" w:color="auto"/>
        <w:right w:val="none" w:sz="0" w:space="0" w:color="auto"/>
      </w:divBdr>
    </w:div>
    <w:div w:id="1444153223">
      <w:bodyDiv w:val="1"/>
      <w:marLeft w:val="0"/>
      <w:marRight w:val="0"/>
      <w:marTop w:val="0"/>
      <w:marBottom w:val="0"/>
      <w:divBdr>
        <w:top w:val="none" w:sz="0" w:space="0" w:color="auto"/>
        <w:left w:val="none" w:sz="0" w:space="0" w:color="auto"/>
        <w:bottom w:val="none" w:sz="0" w:space="0" w:color="auto"/>
        <w:right w:val="none" w:sz="0" w:space="0" w:color="auto"/>
      </w:divBdr>
    </w:div>
    <w:div w:id="1444156085">
      <w:bodyDiv w:val="1"/>
      <w:marLeft w:val="0"/>
      <w:marRight w:val="0"/>
      <w:marTop w:val="0"/>
      <w:marBottom w:val="0"/>
      <w:divBdr>
        <w:top w:val="none" w:sz="0" w:space="0" w:color="auto"/>
        <w:left w:val="none" w:sz="0" w:space="0" w:color="auto"/>
        <w:bottom w:val="none" w:sz="0" w:space="0" w:color="auto"/>
        <w:right w:val="none" w:sz="0" w:space="0" w:color="auto"/>
      </w:divBdr>
    </w:div>
    <w:div w:id="1444307239">
      <w:bodyDiv w:val="1"/>
      <w:marLeft w:val="0"/>
      <w:marRight w:val="0"/>
      <w:marTop w:val="0"/>
      <w:marBottom w:val="0"/>
      <w:divBdr>
        <w:top w:val="none" w:sz="0" w:space="0" w:color="auto"/>
        <w:left w:val="none" w:sz="0" w:space="0" w:color="auto"/>
        <w:bottom w:val="none" w:sz="0" w:space="0" w:color="auto"/>
        <w:right w:val="none" w:sz="0" w:space="0" w:color="auto"/>
      </w:divBdr>
    </w:div>
    <w:div w:id="1444375345">
      <w:bodyDiv w:val="1"/>
      <w:marLeft w:val="0"/>
      <w:marRight w:val="0"/>
      <w:marTop w:val="0"/>
      <w:marBottom w:val="0"/>
      <w:divBdr>
        <w:top w:val="none" w:sz="0" w:space="0" w:color="auto"/>
        <w:left w:val="none" w:sz="0" w:space="0" w:color="auto"/>
        <w:bottom w:val="none" w:sz="0" w:space="0" w:color="auto"/>
        <w:right w:val="none" w:sz="0" w:space="0" w:color="auto"/>
      </w:divBdr>
    </w:div>
    <w:div w:id="1444375914">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806812">
      <w:bodyDiv w:val="1"/>
      <w:marLeft w:val="0"/>
      <w:marRight w:val="0"/>
      <w:marTop w:val="0"/>
      <w:marBottom w:val="0"/>
      <w:divBdr>
        <w:top w:val="none" w:sz="0" w:space="0" w:color="auto"/>
        <w:left w:val="none" w:sz="0" w:space="0" w:color="auto"/>
        <w:bottom w:val="none" w:sz="0" w:space="0" w:color="auto"/>
        <w:right w:val="none" w:sz="0" w:space="0" w:color="auto"/>
      </w:divBdr>
    </w:div>
    <w:div w:id="1445423521">
      <w:bodyDiv w:val="1"/>
      <w:marLeft w:val="0"/>
      <w:marRight w:val="0"/>
      <w:marTop w:val="0"/>
      <w:marBottom w:val="0"/>
      <w:divBdr>
        <w:top w:val="none" w:sz="0" w:space="0" w:color="auto"/>
        <w:left w:val="none" w:sz="0" w:space="0" w:color="auto"/>
        <w:bottom w:val="none" w:sz="0" w:space="0" w:color="auto"/>
        <w:right w:val="none" w:sz="0" w:space="0" w:color="auto"/>
      </w:divBdr>
    </w:div>
    <w:div w:id="1445425498">
      <w:bodyDiv w:val="1"/>
      <w:marLeft w:val="0"/>
      <w:marRight w:val="0"/>
      <w:marTop w:val="0"/>
      <w:marBottom w:val="0"/>
      <w:divBdr>
        <w:top w:val="none" w:sz="0" w:space="0" w:color="auto"/>
        <w:left w:val="none" w:sz="0" w:space="0" w:color="auto"/>
        <w:bottom w:val="none" w:sz="0" w:space="0" w:color="auto"/>
        <w:right w:val="none" w:sz="0" w:space="0" w:color="auto"/>
      </w:divBdr>
    </w:div>
    <w:div w:id="1445614196">
      <w:bodyDiv w:val="1"/>
      <w:marLeft w:val="0"/>
      <w:marRight w:val="0"/>
      <w:marTop w:val="0"/>
      <w:marBottom w:val="0"/>
      <w:divBdr>
        <w:top w:val="none" w:sz="0" w:space="0" w:color="auto"/>
        <w:left w:val="none" w:sz="0" w:space="0" w:color="auto"/>
        <w:bottom w:val="none" w:sz="0" w:space="0" w:color="auto"/>
        <w:right w:val="none" w:sz="0" w:space="0" w:color="auto"/>
      </w:divBdr>
    </w:div>
    <w:div w:id="1445732001">
      <w:bodyDiv w:val="1"/>
      <w:marLeft w:val="0"/>
      <w:marRight w:val="0"/>
      <w:marTop w:val="0"/>
      <w:marBottom w:val="0"/>
      <w:divBdr>
        <w:top w:val="none" w:sz="0" w:space="0" w:color="auto"/>
        <w:left w:val="none" w:sz="0" w:space="0" w:color="auto"/>
        <w:bottom w:val="none" w:sz="0" w:space="0" w:color="auto"/>
        <w:right w:val="none" w:sz="0" w:space="0" w:color="auto"/>
      </w:divBdr>
    </w:div>
    <w:div w:id="1445926317">
      <w:bodyDiv w:val="1"/>
      <w:marLeft w:val="0"/>
      <w:marRight w:val="0"/>
      <w:marTop w:val="0"/>
      <w:marBottom w:val="0"/>
      <w:divBdr>
        <w:top w:val="none" w:sz="0" w:space="0" w:color="auto"/>
        <w:left w:val="none" w:sz="0" w:space="0" w:color="auto"/>
        <w:bottom w:val="none" w:sz="0" w:space="0" w:color="auto"/>
        <w:right w:val="none" w:sz="0" w:space="0" w:color="auto"/>
      </w:divBdr>
    </w:div>
    <w:div w:id="1446004713">
      <w:bodyDiv w:val="1"/>
      <w:marLeft w:val="0"/>
      <w:marRight w:val="0"/>
      <w:marTop w:val="0"/>
      <w:marBottom w:val="0"/>
      <w:divBdr>
        <w:top w:val="none" w:sz="0" w:space="0" w:color="auto"/>
        <w:left w:val="none" w:sz="0" w:space="0" w:color="auto"/>
        <w:bottom w:val="none" w:sz="0" w:space="0" w:color="auto"/>
        <w:right w:val="none" w:sz="0" w:space="0" w:color="auto"/>
      </w:divBdr>
    </w:div>
    <w:div w:id="1446077182">
      <w:bodyDiv w:val="1"/>
      <w:marLeft w:val="0"/>
      <w:marRight w:val="0"/>
      <w:marTop w:val="0"/>
      <w:marBottom w:val="0"/>
      <w:divBdr>
        <w:top w:val="none" w:sz="0" w:space="0" w:color="auto"/>
        <w:left w:val="none" w:sz="0" w:space="0" w:color="auto"/>
        <w:bottom w:val="none" w:sz="0" w:space="0" w:color="auto"/>
        <w:right w:val="none" w:sz="0" w:space="0" w:color="auto"/>
      </w:divBdr>
    </w:div>
    <w:div w:id="1446192737">
      <w:bodyDiv w:val="1"/>
      <w:marLeft w:val="0"/>
      <w:marRight w:val="0"/>
      <w:marTop w:val="0"/>
      <w:marBottom w:val="0"/>
      <w:divBdr>
        <w:top w:val="none" w:sz="0" w:space="0" w:color="auto"/>
        <w:left w:val="none" w:sz="0" w:space="0" w:color="auto"/>
        <w:bottom w:val="none" w:sz="0" w:space="0" w:color="auto"/>
        <w:right w:val="none" w:sz="0" w:space="0" w:color="auto"/>
      </w:divBdr>
    </w:div>
    <w:div w:id="1446270002">
      <w:bodyDiv w:val="1"/>
      <w:marLeft w:val="0"/>
      <w:marRight w:val="0"/>
      <w:marTop w:val="0"/>
      <w:marBottom w:val="0"/>
      <w:divBdr>
        <w:top w:val="none" w:sz="0" w:space="0" w:color="auto"/>
        <w:left w:val="none" w:sz="0" w:space="0" w:color="auto"/>
        <w:bottom w:val="none" w:sz="0" w:space="0" w:color="auto"/>
        <w:right w:val="none" w:sz="0" w:space="0" w:color="auto"/>
      </w:divBdr>
    </w:div>
    <w:div w:id="1446340395">
      <w:bodyDiv w:val="1"/>
      <w:marLeft w:val="0"/>
      <w:marRight w:val="0"/>
      <w:marTop w:val="0"/>
      <w:marBottom w:val="0"/>
      <w:divBdr>
        <w:top w:val="none" w:sz="0" w:space="0" w:color="auto"/>
        <w:left w:val="none" w:sz="0" w:space="0" w:color="auto"/>
        <w:bottom w:val="none" w:sz="0" w:space="0" w:color="auto"/>
        <w:right w:val="none" w:sz="0" w:space="0" w:color="auto"/>
      </w:divBdr>
    </w:div>
    <w:div w:id="1446535344">
      <w:bodyDiv w:val="1"/>
      <w:marLeft w:val="0"/>
      <w:marRight w:val="0"/>
      <w:marTop w:val="0"/>
      <w:marBottom w:val="0"/>
      <w:divBdr>
        <w:top w:val="none" w:sz="0" w:space="0" w:color="auto"/>
        <w:left w:val="none" w:sz="0" w:space="0" w:color="auto"/>
        <w:bottom w:val="none" w:sz="0" w:space="0" w:color="auto"/>
        <w:right w:val="none" w:sz="0" w:space="0" w:color="auto"/>
      </w:divBdr>
    </w:div>
    <w:div w:id="1446925764">
      <w:bodyDiv w:val="1"/>
      <w:marLeft w:val="0"/>
      <w:marRight w:val="0"/>
      <w:marTop w:val="0"/>
      <w:marBottom w:val="0"/>
      <w:divBdr>
        <w:top w:val="none" w:sz="0" w:space="0" w:color="auto"/>
        <w:left w:val="none" w:sz="0" w:space="0" w:color="auto"/>
        <w:bottom w:val="none" w:sz="0" w:space="0" w:color="auto"/>
        <w:right w:val="none" w:sz="0" w:space="0" w:color="auto"/>
      </w:divBdr>
    </w:div>
    <w:div w:id="1447307695">
      <w:bodyDiv w:val="1"/>
      <w:marLeft w:val="0"/>
      <w:marRight w:val="0"/>
      <w:marTop w:val="0"/>
      <w:marBottom w:val="0"/>
      <w:divBdr>
        <w:top w:val="none" w:sz="0" w:space="0" w:color="auto"/>
        <w:left w:val="none" w:sz="0" w:space="0" w:color="auto"/>
        <w:bottom w:val="none" w:sz="0" w:space="0" w:color="auto"/>
        <w:right w:val="none" w:sz="0" w:space="0" w:color="auto"/>
      </w:divBdr>
    </w:div>
    <w:div w:id="1447460099">
      <w:bodyDiv w:val="1"/>
      <w:marLeft w:val="0"/>
      <w:marRight w:val="0"/>
      <w:marTop w:val="0"/>
      <w:marBottom w:val="0"/>
      <w:divBdr>
        <w:top w:val="none" w:sz="0" w:space="0" w:color="auto"/>
        <w:left w:val="none" w:sz="0" w:space="0" w:color="auto"/>
        <w:bottom w:val="none" w:sz="0" w:space="0" w:color="auto"/>
        <w:right w:val="none" w:sz="0" w:space="0" w:color="auto"/>
      </w:divBdr>
    </w:div>
    <w:div w:id="1447508228">
      <w:bodyDiv w:val="1"/>
      <w:marLeft w:val="0"/>
      <w:marRight w:val="0"/>
      <w:marTop w:val="0"/>
      <w:marBottom w:val="0"/>
      <w:divBdr>
        <w:top w:val="none" w:sz="0" w:space="0" w:color="auto"/>
        <w:left w:val="none" w:sz="0" w:space="0" w:color="auto"/>
        <w:bottom w:val="none" w:sz="0" w:space="0" w:color="auto"/>
        <w:right w:val="none" w:sz="0" w:space="0" w:color="auto"/>
      </w:divBdr>
    </w:div>
    <w:div w:id="1447575982">
      <w:bodyDiv w:val="1"/>
      <w:marLeft w:val="0"/>
      <w:marRight w:val="0"/>
      <w:marTop w:val="0"/>
      <w:marBottom w:val="0"/>
      <w:divBdr>
        <w:top w:val="none" w:sz="0" w:space="0" w:color="auto"/>
        <w:left w:val="none" w:sz="0" w:space="0" w:color="auto"/>
        <w:bottom w:val="none" w:sz="0" w:space="0" w:color="auto"/>
        <w:right w:val="none" w:sz="0" w:space="0" w:color="auto"/>
      </w:divBdr>
    </w:div>
    <w:div w:id="1447627038">
      <w:bodyDiv w:val="1"/>
      <w:marLeft w:val="0"/>
      <w:marRight w:val="0"/>
      <w:marTop w:val="0"/>
      <w:marBottom w:val="0"/>
      <w:divBdr>
        <w:top w:val="none" w:sz="0" w:space="0" w:color="auto"/>
        <w:left w:val="none" w:sz="0" w:space="0" w:color="auto"/>
        <w:bottom w:val="none" w:sz="0" w:space="0" w:color="auto"/>
        <w:right w:val="none" w:sz="0" w:space="0" w:color="auto"/>
      </w:divBdr>
    </w:div>
    <w:div w:id="1447656768">
      <w:bodyDiv w:val="1"/>
      <w:marLeft w:val="0"/>
      <w:marRight w:val="0"/>
      <w:marTop w:val="0"/>
      <w:marBottom w:val="0"/>
      <w:divBdr>
        <w:top w:val="none" w:sz="0" w:space="0" w:color="auto"/>
        <w:left w:val="none" w:sz="0" w:space="0" w:color="auto"/>
        <w:bottom w:val="none" w:sz="0" w:space="0" w:color="auto"/>
        <w:right w:val="none" w:sz="0" w:space="0" w:color="auto"/>
      </w:divBdr>
    </w:div>
    <w:div w:id="1447848670">
      <w:bodyDiv w:val="1"/>
      <w:marLeft w:val="0"/>
      <w:marRight w:val="0"/>
      <w:marTop w:val="0"/>
      <w:marBottom w:val="0"/>
      <w:divBdr>
        <w:top w:val="none" w:sz="0" w:space="0" w:color="auto"/>
        <w:left w:val="none" w:sz="0" w:space="0" w:color="auto"/>
        <w:bottom w:val="none" w:sz="0" w:space="0" w:color="auto"/>
        <w:right w:val="none" w:sz="0" w:space="0" w:color="auto"/>
      </w:divBdr>
    </w:div>
    <w:div w:id="1448280753">
      <w:bodyDiv w:val="1"/>
      <w:marLeft w:val="0"/>
      <w:marRight w:val="0"/>
      <w:marTop w:val="0"/>
      <w:marBottom w:val="0"/>
      <w:divBdr>
        <w:top w:val="none" w:sz="0" w:space="0" w:color="auto"/>
        <w:left w:val="none" w:sz="0" w:space="0" w:color="auto"/>
        <w:bottom w:val="none" w:sz="0" w:space="0" w:color="auto"/>
        <w:right w:val="none" w:sz="0" w:space="0" w:color="auto"/>
      </w:divBdr>
    </w:div>
    <w:div w:id="1448739774">
      <w:bodyDiv w:val="1"/>
      <w:marLeft w:val="0"/>
      <w:marRight w:val="0"/>
      <w:marTop w:val="0"/>
      <w:marBottom w:val="0"/>
      <w:divBdr>
        <w:top w:val="none" w:sz="0" w:space="0" w:color="auto"/>
        <w:left w:val="none" w:sz="0" w:space="0" w:color="auto"/>
        <w:bottom w:val="none" w:sz="0" w:space="0" w:color="auto"/>
        <w:right w:val="none" w:sz="0" w:space="0" w:color="auto"/>
      </w:divBdr>
    </w:div>
    <w:div w:id="1448770117">
      <w:bodyDiv w:val="1"/>
      <w:marLeft w:val="0"/>
      <w:marRight w:val="0"/>
      <w:marTop w:val="0"/>
      <w:marBottom w:val="0"/>
      <w:divBdr>
        <w:top w:val="none" w:sz="0" w:space="0" w:color="auto"/>
        <w:left w:val="none" w:sz="0" w:space="0" w:color="auto"/>
        <w:bottom w:val="none" w:sz="0" w:space="0" w:color="auto"/>
        <w:right w:val="none" w:sz="0" w:space="0" w:color="auto"/>
      </w:divBdr>
    </w:div>
    <w:div w:id="1448771279">
      <w:bodyDiv w:val="1"/>
      <w:marLeft w:val="0"/>
      <w:marRight w:val="0"/>
      <w:marTop w:val="0"/>
      <w:marBottom w:val="0"/>
      <w:divBdr>
        <w:top w:val="none" w:sz="0" w:space="0" w:color="auto"/>
        <w:left w:val="none" w:sz="0" w:space="0" w:color="auto"/>
        <w:bottom w:val="none" w:sz="0" w:space="0" w:color="auto"/>
        <w:right w:val="none" w:sz="0" w:space="0" w:color="auto"/>
      </w:divBdr>
    </w:div>
    <w:div w:id="1448967925">
      <w:bodyDiv w:val="1"/>
      <w:marLeft w:val="0"/>
      <w:marRight w:val="0"/>
      <w:marTop w:val="0"/>
      <w:marBottom w:val="0"/>
      <w:divBdr>
        <w:top w:val="none" w:sz="0" w:space="0" w:color="auto"/>
        <w:left w:val="none" w:sz="0" w:space="0" w:color="auto"/>
        <w:bottom w:val="none" w:sz="0" w:space="0" w:color="auto"/>
        <w:right w:val="none" w:sz="0" w:space="0" w:color="auto"/>
      </w:divBdr>
    </w:div>
    <w:div w:id="1449003865">
      <w:bodyDiv w:val="1"/>
      <w:marLeft w:val="0"/>
      <w:marRight w:val="0"/>
      <w:marTop w:val="0"/>
      <w:marBottom w:val="0"/>
      <w:divBdr>
        <w:top w:val="none" w:sz="0" w:space="0" w:color="auto"/>
        <w:left w:val="none" w:sz="0" w:space="0" w:color="auto"/>
        <w:bottom w:val="none" w:sz="0" w:space="0" w:color="auto"/>
        <w:right w:val="none" w:sz="0" w:space="0" w:color="auto"/>
      </w:divBdr>
    </w:div>
    <w:div w:id="1449010354">
      <w:bodyDiv w:val="1"/>
      <w:marLeft w:val="0"/>
      <w:marRight w:val="0"/>
      <w:marTop w:val="0"/>
      <w:marBottom w:val="0"/>
      <w:divBdr>
        <w:top w:val="none" w:sz="0" w:space="0" w:color="auto"/>
        <w:left w:val="none" w:sz="0" w:space="0" w:color="auto"/>
        <w:bottom w:val="none" w:sz="0" w:space="0" w:color="auto"/>
        <w:right w:val="none" w:sz="0" w:space="0" w:color="auto"/>
      </w:divBdr>
    </w:div>
    <w:div w:id="1449355319">
      <w:bodyDiv w:val="1"/>
      <w:marLeft w:val="0"/>
      <w:marRight w:val="0"/>
      <w:marTop w:val="0"/>
      <w:marBottom w:val="0"/>
      <w:divBdr>
        <w:top w:val="none" w:sz="0" w:space="0" w:color="auto"/>
        <w:left w:val="none" w:sz="0" w:space="0" w:color="auto"/>
        <w:bottom w:val="none" w:sz="0" w:space="0" w:color="auto"/>
        <w:right w:val="none" w:sz="0" w:space="0" w:color="auto"/>
      </w:divBdr>
    </w:div>
    <w:div w:id="1449356273">
      <w:bodyDiv w:val="1"/>
      <w:marLeft w:val="0"/>
      <w:marRight w:val="0"/>
      <w:marTop w:val="0"/>
      <w:marBottom w:val="0"/>
      <w:divBdr>
        <w:top w:val="none" w:sz="0" w:space="0" w:color="auto"/>
        <w:left w:val="none" w:sz="0" w:space="0" w:color="auto"/>
        <w:bottom w:val="none" w:sz="0" w:space="0" w:color="auto"/>
        <w:right w:val="none" w:sz="0" w:space="0" w:color="auto"/>
      </w:divBdr>
    </w:div>
    <w:div w:id="1449542805">
      <w:bodyDiv w:val="1"/>
      <w:marLeft w:val="0"/>
      <w:marRight w:val="0"/>
      <w:marTop w:val="0"/>
      <w:marBottom w:val="0"/>
      <w:divBdr>
        <w:top w:val="none" w:sz="0" w:space="0" w:color="auto"/>
        <w:left w:val="none" w:sz="0" w:space="0" w:color="auto"/>
        <w:bottom w:val="none" w:sz="0" w:space="0" w:color="auto"/>
        <w:right w:val="none" w:sz="0" w:space="0" w:color="auto"/>
      </w:divBdr>
    </w:div>
    <w:div w:id="1449549778">
      <w:bodyDiv w:val="1"/>
      <w:marLeft w:val="0"/>
      <w:marRight w:val="0"/>
      <w:marTop w:val="0"/>
      <w:marBottom w:val="0"/>
      <w:divBdr>
        <w:top w:val="none" w:sz="0" w:space="0" w:color="auto"/>
        <w:left w:val="none" w:sz="0" w:space="0" w:color="auto"/>
        <w:bottom w:val="none" w:sz="0" w:space="0" w:color="auto"/>
        <w:right w:val="none" w:sz="0" w:space="0" w:color="auto"/>
      </w:divBdr>
    </w:div>
    <w:div w:id="1449664265">
      <w:bodyDiv w:val="1"/>
      <w:marLeft w:val="0"/>
      <w:marRight w:val="0"/>
      <w:marTop w:val="0"/>
      <w:marBottom w:val="0"/>
      <w:divBdr>
        <w:top w:val="none" w:sz="0" w:space="0" w:color="auto"/>
        <w:left w:val="none" w:sz="0" w:space="0" w:color="auto"/>
        <w:bottom w:val="none" w:sz="0" w:space="0" w:color="auto"/>
        <w:right w:val="none" w:sz="0" w:space="0" w:color="auto"/>
      </w:divBdr>
    </w:div>
    <w:div w:id="1449935949">
      <w:bodyDiv w:val="1"/>
      <w:marLeft w:val="0"/>
      <w:marRight w:val="0"/>
      <w:marTop w:val="0"/>
      <w:marBottom w:val="0"/>
      <w:divBdr>
        <w:top w:val="none" w:sz="0" w:space="0" w:color="auto"/>
        <w:left w:val="none" w:sz="0" w:space="0" w:color="auto"/>
        <w:bottom w:val="none" w:sz="0" w:space="0" w:color="auto"/>
        <w:right w:val="none" w:sz="0" w:space="0" w:color="auto"/>
      </w:divBdr>
    </w:div>
    <w:div w:id="1449937013">
      <w:bodyDiv w:val="1"/>
      <w:marLeft w:val="0"/>
      <w:marRight w:val="0"/>
      <w:marTop w:val="0"/>
      <w:marBottom w:val="0"/>
      <w:divBdr>
        <w:top w:val="none" w:sz="0" w:space="0" w:color="auto"/>
        <w:left w:val="none" w:sz="0" w:space="0" w:color="auto"/>
        <w:bottom w:val="none" w:sz="0" w:space="0" w:color="auto"/>
        <w:right w:val="none" w:sz="0" w:space="0" w:color="auto"/>
      </w:divBdr>
    </w:div>
    <w:div w:id="1450011003">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450273993">
      <w:bodyDiv w:val="1"/>
      <w:marLeft w:val="0"/>
      <w:marRight w:val="0"/>
      <w:marTop w:val="0"/>
      <w:marBottom w:val="0"/>
      <w:divBdr>
        <w:top w:val="none" w:sz="0" w:space="0" w:color="auto"/>
        <w:left w:val="none" w:sz="0" w:space="0" w:color="auto"/>
        <w:bottom w:val="none" w:sz="0" w:space="0" w:color="auto"/>
        <w:right w:val="none" w:sz="0" w:space="0" w:color="auto"/>
      </w:divBdr>
    </w:div>
    <w:div w:id="1450314530">
      <w:bodyDiv w:val="1"/>
      <w:marLeft w:val="0"/>
      <w:marRight w:val="0"/>
      <w:marTop w:val="0"/>
      <w:marBottom w:val="0"/>
      <w:divBdr>
        <w:top w:val="none" w:sz="0" w:space="0" w:color="auto"/>
        <w:left w:val="none" w:sz="0" w:space="0" w:color="auto"/>
        <w:bottom w:val="none" w:sz="0" w:space="0" w:color="auto"/>
        <w:right w:val="none" w:sz="0" w:space="0" w:color="auto"/>
      </w:divBdr>
    </w:div>
    <w:div w:id="1450319621">
      <w:bodyDiv w:val="1"/>
      <w:marLeft w:val="0"/>
      <w:marRight w:val="0"/>
      <w:marTop w:val="0"/>
      <w:marBottom w:val="0"/>
      <w:divBdr>
        <w:top w:val="none" w:sz="0" w:space="0" w:color="auto"/>
        <w:left w:val="none" w:sz="0" w:space="0" w:color="auto"/>
        <w:bottom w:val="none" w:sz="0" w:space="0" w:color="auto"/>
        <w:right w:val="none" w:sz="0" w:space="0" w:color="auto"/>
      </w:divBdr>
    </w:div>
    <w:div w:id="1450472323">
      <w:bodyDiv w:val="1"/>
      <w:marLeft w:val="0"/>
      <w:marRight w:val="0"/>
      <w:marTop w:val="0"/>
      <w:marBottom w:val="0"/>
      <w:divBdr>
        <w:top w:val="none" w:sz="0" w:space="0" w:color="auto"/>
        <w:left w:val="none" w:sz="0" w:space="0" w:color="auto"/>
        <w:bottom w:val="none" w:sz="0" w:space="0" w:color="auto"/>
        <w:right w:val="none" w:sz="0" w:space="0" w:color="auto"/>
      </w:divBdr>
    </w:div>
    <w:div w:id="1450473579">
      <w:bodyDiv w:val="1"/>
      <w:marLeft w:val="0"/>
      <w:marRight w:val="0"/>
      <w:marTop w:val="0"/>
      <w:marBottom w:val="0"/>
      <w:divBdr>
        <w:top w:val="none" w:sz="0" w:space="0" w:color="auto"/>
        <w:left w:val="none" w:sz="0" w:space="0" w:color="auto"/>
        <w:bottom w:val="none" w:sz="0" w:space="0" w:color="auto"/>
        <w:right w:val="none" w:sz="0" w:space="0" w:color="auto"/>
      </w:divBdr>
    </w:div>
    <w:div w:id="1450509105">
      <w:bodyDiv w:val="1"/>
      <w:marLeft w:val="0"/>
      <w:marRight w:val="0"/>
      <w:marTop w:val="0"/>
      <w:marBottom w:val="0"/>
      <w:divBdr>
        <w:top w:val="none" w:sz="0" w:space="0" w:color="auto"/>
        <w:left w:val="none" w:sz="0" w:space="0" w:color="auto"/>
        <w:bottom w:val="none" w:sz="0" w:space="0" w:color="auto"/>
        <w:right w:val="none" w:sz="0" w:space="0" w:color="auto"/>
      </w:divBdr>
    </w:div>
    <w:div w:id="1450540735">
      <w:bodyDiv w:val="1"/>
      <w:marLeft w:val="0"/>
      <w:marRight w:val="0"/>
      <w:marTop w:val="0"/>
      <w:marBottom w:val="0"/>
      <w:divBdr>
        <w:top w:val="none" w:sz="0" w:space="0" w:color="auto"/>
        <w:left w:val="none" w:sz="0" w:space="0" w:color="auto"/>
        <w:bottom w:val="none" w:sz="0" w:space="0" w:color="auto"/>
        <w:right w:val="none" w:sz="0" w:space="0" w:color="auto"/>
      </w:divBdr>
    </w:div>
    <w:div w:id="1450587623">
      <w:bodyDiv w:val="1"/>
      <w:marLeft w:val="0"/>
      <w:marRight w:val="0"/>
      <w:marTop w:val="0"/>
      <w:marBottom w:val="0"/>
      <w:divBdr>
        <w:top w:val="none" w:sz="0" w:space="0" w:color="auto"/>
        <w:left w:val="none" w:sz="0" w:space="0" w:color="auto"/>
        <w:bottom w:val="none" w:sz="0" w:space="0" w:color="auto"/>
        <w:right w:val="none" w:sz="0" w:space="0" w:color="auto"/>
      </w:divBdr>
    </w:div>
    <w:div w:id="1450734034">
      <w:bodyDiv w:val="1"/>
      <w:marLeft w:val="0"/>
      <w:marRight w:val="0"/>
      <w:marTop w:val="0"/>
      <w:marBottom w:val="0"/>
      <w:divBdr>
        <w:top w:val="none" w:sz="0" w:space="0" w:color="auto"/>
        <w:left w:val="none" w:sz="0" w:space="0" w:color="auto"/>
        <w:bottom w:val="none" w:sz="0" w:space="0" w:color="auto"/>
        <w:right w:val="none" w:sz="0" w:space="0" w:color="auto"/>
      </w:divBdr>
    </w:div>
    <w:div w:id="1450734522">
      <w:bodyDiv w:val="1"/>
      <w:marLeft w:val="0"/>
      <w:marRight w:val="0"/>
      <w:marTop w:val="0"/>
      <w:marBottom w:val="0"/>
      <w:divBdr>
        <w:top w:val="none" w:sz="0" w:space="0" w:color="auto"/>
        <w:left w:val="none" w:sz="0" w:space="0" w:color="auto"/>
        <w:bottom w:val="none" w:sz="0" w:space="0" w:color="auto"/>
        <w:right w:val="none" w:sz="0" w:space="0" w:color="auto"/>
      </w:divBdr>
    </w:div>
    <w:div w:id="1450971008">
      <w:bodyDiv w:val="1"/>
      <w:marLeft w:val="0"/>
      <w:marRight w:val="0"/>
      <w:marTop w:val="0"/>
      <w:marBottom w:val="0"/>
      <w:divBdr>
        <w:top w:val="none" w:sz="0" w:space="0" w:color="auto"/>
        <w:left w:val="none" w:sz="0" w:space="0" w:color="auto"/>
        <w:bottom w:val="none" w:sz="0" w:space="0" w:color="auto"/>
        <w:right w:val="none" w:sz="0" w:space="0" w:color="auto"/>
      </w:divBdr>
    </w:div>
    <w:div w:id="1451322284">
      <w:bodyDiv w:val="1"/>
      <w:marLeft w:val="0"/>
      <w:marRight w:val="0"/>
      <w:marTop w:val="0"/>
      <w:marBottom w:val="0"/>
      <w:divBdr>
        <w:top w:val="none" w:sz="0" w:space="0" w:color="auto"/>
        <w:left w:val="none" w:sz="0" w:space="0" w:color="auto"/>
        <w:bottom w:val="none" w:sz="0" w:space="0" w:color="auto"/>
        <w:right w:val="none" w:sz="0" w:space="0" w:color="auto"/>
      </w:divBdr>
    </w:div>
    <w:div w:id="1451392849">
      <w:bodyDiv w:val="1"/>
      <w:marLeft w:val="0"/>
      <w:marRight w:val="0"/>
      <w:marTop w:val="0"/>
      <w:marBottom w:val="0"/>
      <w:divBdr>
        <w:top w:val="none" w:sz="0" w:space="0" w:color="auto"/>
        <w:left w:val="none" w:sz="0" w:space="0" w:color="auto"/>
        <w:bottom w:val="none" w:sz="0" w:space="0" w:color="auto"/>
        <w:right w:val="none" w:sz="0" w:space="0" w:color="auto"/>
      </w:divBdr>
    </w:div>
    <w:div w:id="1451440441">
      <w:bodyDiv w:val="1"/>
      <w:marLeft w:val="0"/>
      <w:marRight w:val="0"/>
      <w:marTop w:val="0"/>
      <w:marBottom w:val="0"/>
      <w:divBdr>
        <w:top w:val="none" w:sz="0" w:space="0" w:color="auto"/>
        <w:left w:val="none" w:sz="0" w:space="0" w:color="auto"/>
        <w:bottom w:val="none" w:sz="0" w:space="0" w:color="auto"/>
        <w:right w:val="none" w:sz="0" w:space="0" w:color="auto"/>
      </w:divBdr>
    </w:div>
    <w:div w:id="1451626966">
      <w:bodyDiv w:val="1"/>
      <w:marLeft w:val="0"/>
      <w:marRight w:val="0"/>
      <w:marTop w:val="0"/>
      <w:marBottom w:val="0"/>
      <w:divBdr>
        <w:top w:val="none" w:sz="0" w:space="0" w:color="auto"/>
        <w:left w:val="none" w:sz="0" w:space="0" w:color="auto"/>
        <w:bottom w:val="none" w:sz="0" w:space="0" w:color="auto"/>
        <w:right w:val="none" w:sz="0" w:space="0" w:color="auto"/>
      </w:divBdr>
    </w:div>
    <w:div w:id="1451633492">
      <w:bodyDiv w:val="1"/>
      <w:marLeft w:val="0"/>
      <w:marRight w:val="0"/>
      <w:marTop w:val="0"/>
      <w:marBottom w:val="0"/>
      <w:divBdr>
        <w:top w:val="none" w:sz="0" w:space="0" w:color="auto"/>
        <w:left w:val="none" w:sz="0" w:space="0" w:color="auto"/>
        <w:bottom w:val="none" w:sz="0" w:space="0" w:color="auto"/>
        <w:right w:val="none" w:sz="0" w:space="0" w:color="auto"/>
      </w:divBdr>
    </w:div>
    <w:div w:id="1451706348">
      <w:bodyDiv w:val="1"/>
      <w:marLeft w:val="0"/>
      <w:marRight w:val="0"/>
      <w:marTop w:val="0"/>
      <w:marBottom w:val="0"/>
      <w:divBdr>
        <w:top w:val="none" w:sz="0" w:space="0" w:color="auto"/>
        <w:left w:val="none" w:sz="0" w:space="0" w:color="auto"/>
        <w:bottom w:val="none" w:sz="0" w:space="0" w:color="auto"/>
        <w:right w:val="none" w:sz="0" w:space="0" w:color="auto"/>
      </w:divBdr>
    </w:div>
    <w:div w:id="1451776248">
      <w:bodyDiv w:val="1"/>
      <w:marLeft w:val="0"/>
      <w:marRight w:val="0"/>
      <w:marTop w:val="0"/>
      <w:marBottom w:val="0"/>
      <w:divBdr>
        <w:top w:val="none" w:sz="0" w:space="0" w:color="auto"/>
        <w:left w:val="none" w:sz="0" w:space="0" w:color="auto"/>
        <w:bottom w:val="none" w:sz="0" w:space="0" w:color="auto"/>
        <w:right w:val="none" w:sz="0" w:space="0" w:color="auto"/>
      </w:divBdr>
    </w:div>
    <w:div w:id="1451894477">
      <w:bodyDiv w:val="1"/>
      <w:marLeft w:val="0"/>
      <w:marRight w:val="0"/>
      <w:marTop w:val="0"/>
      <w:marBottom w:val="0"/>
      <w:divBdr>
        <w:top w:val="none" w:sz="0" w:space="0" w:color="auto"/>
        <w:left w:val="none" w:sz="0" w:space="0" w:color="auto"/>
        <w:bottom w:val="none" w:sz="0" w:space="0" w:color="auto"/>
        <w:right w:val="none" w:sz="0" w:space="0" w:color="auto"/>
      </w:divBdr>
    </w:div>
    <w:div w:id="1452164661">
      <w:bodyDiv w:val="1"/>
      <w:marLeft w:val="0"/>
      <w:marRight w:val="0"/>
      <w:marTop w:val="0"/>
      <w:marBottom w:val="0"/>
      <w:divBdr>
        <w:top w:val="none" w:sz="0" w:space="0" w:color="auto"/>
        <w:left w:val="none" w:sz="0" w:space="0" w:color="auto"/>
        <w:bottom w:val="none" w:sz="0" w:space="0" w:color="auto"/>
        <w:right w:val="none" w:sz="0" w:space="0" w:color="auto"/>
      </w:divBdr>
    </w:div>
    <w:div w:id="1452440042">
      <w:bodyDiv w:val="1"/>
      <w:marLeft w:val="0"/>
      <w:marRight w:val="0"/>
      <w:marTop w:val="0"/>
      <w:marBottom w:val="0"/>
      <w:divBdr>
        <w:top w:val="none" w:sz="0" w:space="0" w:color="auto"/>
        <w:left w:val="none" w:sz="0" w:space="0" w:color="auto"/>
        <w:bottom w:val="none" w:sz="0" w:space="0" w:color="auto"/>
        <w:right w:val="none" w:sz="0" w:space="0" w:color="auto"/>
      </w:divBdr>
    </w:div>
    <w:div w:id="1452745480">
      <w:bodyDiv w:val="1"/>
      <w:marLeft w:val="0"/>
      <w:marRight w:val="0"/>
      <w:marTop w:val="0"/>
      <w:marBottom w:val="0"/>
      <w:divBdr>
        <w:top w:val="none" w:sz="0" w:space="0" w:color="auto"/>
        <w:left w:val="none" w:sz="0" w:space="0" w:color="auto"/>
        <w:bottom w:val="none" w:sz="0" w:space="0" w:color="auto"/>
        <w:right w:val="none" w:sz="0" w:space="0" w:color="auto"/>
      </w:divBdr>
    </w:div>
    <w:div w:id="1452898405">
      <w:bodyDiv w:val="1"/>
      <w:marLeft w:val="0"/>
      <w:marRight w:val="0"/>
      <w:marTop w:val="0"/>
      <w:marBottom w:val="0"/>
      <w:divBdr>
        <w:top w:val="none" w:sz="0" w:space="0" w:color="auto"/>
        <w:left w:val="none" w:sz="0" w:space="0" w:color="auto"/>
        <w:bottom w:val="none" w:sz="0" w:space="0" w:color="auto"/>
        <w:right w:val="none" w:sz="0" w:space="0" w:color="auto"/>
      </w:divBdr>
    </w:div>
    <w:div w:id="1453133819">
      <w:bodyDiv w:val="1"/>
      <w:marLeft w:val="0"/>
      <w:marRight w:val="0"/>
      <w:marTop w:val="0"/>
      <w:marBottom w:val="0"/>
      <w:divBdr>
        <w:top w:val="none" w:sz="0" w:space="0" w:color="auto"/>
        <w:left w:val="none" w:sz="0" w:space="0" w:color="auto"/>
        <w:bottom w:val="none" w:sz="0" w:space="0" w:color="auto"/>
        <w:right w:val="none" w:sz="0" w:space="0" w:color="auto"/>
      </w:divBdr>
    </w:div>
    <w:div w:id="1453212943">
      <w:bodyDiv w:val="1"/>
      <w:marLeft w:val="0"/>
      <w:marRight w:val="0"/>
      <w:marTop w:val="0"/>
      <w:marBottom w:val="0"/>
      <w:divBdr>
        <w:top w:val="none" w:sz="0" w:space="0" w:color="auto"/>
        <w:left w:val="none" w:sz="0" w:space="0" w:color="auto"/>
        <w:bottom w:val="none" w:sz="0" w:space="0" w:color="auto"/>
        <w:right w:val="none" w:sz="0" w:space="0" w:color="auto"/>
      </w:divBdr>
    </w:div>
    <w:div w:id="1453283756">
      <w:bodyDiv w:val="1"/>
      <w:marLeft w:val="0"/>
      <w:marRight w:val="0"/>
      <w:marTop w:val="0"/>
      <w:marBottom w:val="0"/>
      <w:divBdr>
        <w:top w:val="none" w:sz="0" w:space="0" w:color="auto"/>
        <w:left w:val="none" w:sz="0" w:space="0" w:color="auto"/>
        <w:bottom w:val="none" w:sz="0" w:space="0" w:color="auto"/>
        <w:right w:val="none" w:sz="0" w:space="0" w:color="auto"/>
      </w:divBdr>
    </w:div>
    <w:div w:id="1453402749">
      <w:bodyDiv w:val="1"/>
      <w:marLeft w:val="0"/>
      <w:marRight w:val="0"/>
      <w:marTop w:val="0"/>
      <w:marBottom w:val="0"/>
      <w:divBdr>
        <w:top w:val="none" w:sz="0" w:space="0" w:color="auto"/>
        <w:left w:val="none" w:sz="0" w:space="0" w:color="auto"/>
        <w:bottom w:val="none" w:sz="0" w:space="0" w:color="auto"/>
        <w:right w:val="none" w:sz="0" w:space="0" w:color="auto"/>
      </w:divBdr>
    </w:div>
    <w:div w:id="1453593462">
      <w:bodyDiv w:val="1"/>
      <w:marLeft w:val="0"/>
      <w:marRight w:val="0"/>
      <w:marTop w:val="0"/>
      <w:marBottom w:val="0"/>
      <w:divBdr>
        <w:top w:val="none" w:sz="0" w:space="0" w:color="auto"/>
        <w:left w:val="none" w:sz="0" w:space="0" w:color="auto"/>
        <w:bottom w:val="none" w:sz="0" w:space="0" w:color="auto"/>
        <w:right w:val="none" w:sz="0" w:space="0" w:color="auto"/>
      </w:divBdr>
    </w:div>
    <w:div w:id="1453982133">
      <w:bodyDiv w:val="1"/>
      <w:marLeft w:val="0"/>
      <w:marRight w:val="0"/>
      <w:marTop w:val="0"/>
      <w:marBottom w:val="0"/>
      <w:divBdr>
        <w:top w:val="none" w:sz="0" w:space="0" w:color="auto"/>
        <w:left w:val="none" w:sz="0" w:space="0" w:color="auto"/>
        <w:bottom w:val="none" w:sz="0" w:space="0" w:color="auto"/>
        <w:right w:val="none" w:sz="0" w:space="0" w:color="auto"/>
      </w:divBdr>
    </w:div>
    <w:div w:id="1453985039">
      <w:bodyDiv w:val="1"/>
      <w:marLeft w:val="0"/>
      <w:marRight w:val="0"/>
      <w:marTop w:val="0"/>
      <w:marBottom w:val="0"/>
      <w:divBdr>
        <w:top w:val="none" w:sz="0" w:space="0" w:color="auto"/>
        <w:left w:val="none" w:sz="0" w:space="0" w:color="auto"/>
        <w:bottom w:val="none" w:sz="0" w:space="0" w:color="auto"/>
        <w:right w:val="none" w:sz="0" w:space="0" w:color="auto"/>
      </w:divBdr>
    </w:div>
    <w:div w:id="1454059137">
      <w:bodyDiv w:val="1"/>
      <w:marLeft w:val="0"/>
      <w:marRight w:val="0"/>
      <w:marTop w:val="0"/>
      <w:marBottom w:val="0"/>
      <w:divBdr>
        <w:top w:val="none" w:sz="0" w:space="0" w:color="auto"/>
        <w:left w:val="none" w:sz="0" w:space="0" w:color="auto"/>
        <w:bottom w:val="none" w:sz="0" w:space="0" w:color="auto"/>
        <w:right w:val="none" w:sz="0" w:space="0" w:color="auto"/>
      </w:divBdr>
    </w:div>
    <w:div w:id="1454061526">
      <w:bodyDiv w:val="1"/>
      <w:marLeft w:val="0"/>
      <w:marRight w:val="0"/>
      <w:marTop w:val="0"/>
      <w:marBottom w:val="0"/>
      <w:divBdr>
        <w:top w:val="none" w:sz="0" w:space="0" w:color="auto"/>
        <w:left w:val="none" w:sz="0" w:space="0" w:color="auto"/>
        <w:bottom w:val="none" w:sz="0" w:space="0" w:color="auto"/>
        <w:right w:val="none" w:sz="0" w:space="0" w:color="auto"/>
      </w:divBdr>
    </w:div>
    <w:div w:id="1454131824">
      <w:bodyDiv w:val="1"/>
      <w:marLeft w:val="0"/>
      <w:marRight w:val="0"/>
      <w:marTop w:val="0"/>
      <w:marBottom w:val="0"/>
      <w:divBdr>
        <w:top w:val="none" w:sz="0" w:space="0" w:color="auto"/>
        <w:left w:val="none" w:sz="0" w:space="0" w:color="auto"/>
        <w:bottom w:val="none" w:sz="0" w:space="0" w:color="auto"/>
        <w:right w:val="none" w:sz="0" w:space="0" w:color="auto"/>
      </w:divBdr>
    </w:div>
    <w:div w:id="1454247839">
      <w:bodyDiv w:val="1"/>
      <w:marLeft w:val="0"/>
      <w:marRight w:val="0"/>
      <w:marTop w:val="0"/>
      <w:marBottom w:val="0"/>
      <w:divBdr>
        <w:top w:val="none" w:sz="0" w:space="0" w:color="auto"/>
        <w:left w:val="none" w:sz="0" w:space="0" w:color="auto"/>
        <w:bottom w:val="none" w:sz="0" w:space="0" w:color="auto"/>
        <w:right w:val="none" w:sz="0" w:space="0" w:color="auto"/>
      </w:divBdr>
    </w:div>
    <w:div w:id="1455060222">
      <w:bodyDiv w:val="1"/>
      <w:marLeft w:val="0"/>
      <w:marRight w:val="0"/>
      <w:marTop w:val="0"/>
      <w:marBottom w:val="0"/>
      <w:divBdr>
        <w:top w:val="none" w:sz="0" w:space="0" w:color="auto"/>
        <w:left w:val="none" w:sz="0" w:space="0" w:color="auto"/>
        <w:bottom w:val="none" w:sz="0" w:space="0" w:color="auto"/>
        <w:right w:val="none" w:sz="0" w:space="0" w:color="auto"/>
      </w:divBdr>
    </w:div>
    <w:div w:id="1455060939">
      <w:bodyDiv w:val="1"/>
      <w:marLeft w:val="0"/>
      <w:marRight w:val="0"/>
      <w:marTop w:val="0"/>
      <w:marBottom w:val="0"/>
      <w:divBdr>
        <w:top w:val="none" w:sz="0" w:space="0" w:color="auto"/>
        <w:left w:val="none" w:sz="0" w:space="0" w:color="auto"/>
        <w:bottom w:val="none" w:sz="0" w:space="0" w:color="auto"/>
        <w:right w:val="none" w:sz="0" w:space="0" w:color="auto"/>
      </w:divBdr>
    </w:div>
    <w:div w:id="1455173873">
      <w:bodyDiv w:val="1"/>
      <w:marLeft w:val="0"/>
      <w:marRight w:val="0"/>
      <w:marTop w:val="0"/>
      <w:marBottom w:val="0"/>
      <w:divBdr>
        <w:top w:val="none" w:sz="0" w:space="0" w:color="auto"/>
        <w:left w:val="none" w:sz="0" w:space="0" w:color="auto"/>
        <w:bottom w:val="none" w:sz="0" w:space="0" w:color="auto"/>
        <w:right w:val="none" w:sz="0" w:space="0" w:color="auto"/>
      </w:divBdr>
    </w:div>
    <w:div w:id="1455175032">
      <w:bodyDiv w:val="1"/>
      <w:marLeft w:val="0"/>
      <w:marRight w:val="0"/>
      <w:marTop w:val="0"/>
      <w:marBottom w:val="0"/>
      <w:divBdr>
        <w:top w:val="none" w:sz="0" w:space="0" w:color="auto"/>
        <w:left w:val="none" w:sz="0" w:space="0" w:color="auto"/>
        <w:bottom w:val="none" w:sz="0" w:space="0" w:color="auto"/>
        <w:right w:val="none" w:sz="0" w:space="0" w:color="auto"/>
      </w:divBdr>
    </w:div>
    <w:div w:id="1455321271">
      <w:bodyDiv w:val="1"/>
      <w:marLeft w:val="0"/>
      <w:marRight w:val="0"/>
      <w:marTop w:val="0"/>
      <w:marBottom w:val="0"/>
      <w:divBdr>
        <w:top w:val="none" w:sz="0" w:space="0" w:color="auto"/>
        <w:left w:val="none" w:sz="0" w:space="0" w:color="auto"/>
        <w:bottom w:val="none" w:sz="0" w:space="0" w:color="auto"/>
        <w:right w:val="none" w:sz="0" w:space="0" w:color="auto"/>
      </w:divBdr>
    </w:div>
    <w:div w:id="1455442424">
      <w:bodyDiv w:val="1"/>
      <w:marLeft w:val="0"/>
      <w:marRight w:val="0"/>
      <w:marTop w:val="0"/>
      <w:marBottom w:val="0"/>
      <w:divBdr>
        <w:top w:val="none" w:sz="0" w:space="0" w:color="auto"/>
        <w:left w:val="none" w:sz="0" w:space="0" w:color="auto"/>
        <w:bottom w:val="none" w:sz="0" w:space="0" w:color="auto"/>
        <w:right w:val="none" w:sz="0" w:space="0" w:color="auto"/>
      </w:divBdr>
    </w:div>
    <w:div w:id="1455557681">
      <w:bodyDiv w:val="1"/>
      <w:marLeft w:val="0"/>
      <w:marRight w:val="0"/>
      <w:marTop w:val="0"/>
      <w:marBottom w:val="0"/>
      <w:divBdr>
        <w:top w:val="none" w:sz="0" w:space="0" w:color="auto"/>
        <w:left w:val="none" w:sz="0" w:space="0" w:color="auto"/>
        <w:bottom w:val="none" w:sz="0" w:space="0" w:color="auto"/>
        <w:right w:val="none" w:sz="0" w:space="0" w:color="auto"/>
      </w:divBdr>
    </w:div>
    <w:div w:id="1455560073">
      <w:bodyDiv w:val="1"/>
      <w:marLeft w:val="0"/>
      <w:marRight w:val="0"/>
      <w:marTop w:val="0"/>
      <w:marBottom w:val="0"/>
      <w:divBdr>
        <w:top w:val="none" w:sz="0" w:space="0" w:color="auto"/>
        <w:left w:val="none" w:sz="0" w:space="0" w:color="auto"/>
        <w:bottom w:val="none" w:sz="0" w:space="0" w:color="auto"/>
        <w:right w:val="none" w:sz="0" w:space="0" w:color="auto"/>
      </w:divBdr>
    </w:div>
    <w:div w:id="1455978786">
      <w:bodyDiv w:val="1"/>
      <w:marLeft w:val="0"/>
      <w:marRight w:val="0"/>
      <w:marTop w:val="0"/>
      <w:marBottom w:val="0"/>
      <w:divBdr>
        <w:top w:val="none" w:sz="0" w:space="0" w:color="auto"/>
        <w:left w:val="none" w:sz="0" w:space="0" w:color="auto"/>
        <w:bottom w:val="none" w:sz="0" w:space="0" w:color="auto"/>
        <w:right w:val="none" w:sz="0" w:space="0" w:color="auto"/>
      </w:divBdr>
    </w:div>
    <w:div w:id="1456018651">
      <w:bodyDiv w:val="1"/>
      <w:marLeft w:val="0"/>
      <w:marRight w:val="0"/>
      <w:marTop w:val="0"/>
      <w:marBottom w:val="0"/>
      <w:divBdr>
        <w:top w:val="none" w:sz="0" w:space="0" w:color="auto"/>
        <w:left w:val="none" w:sz="0" w:space="0" w:color="auto"/>
        <w:bottom w:val="none" w:sz="0" w:space="0" w:color="auto"/>
        <w:right w:val="none" w:sz="0" w:space="0" w:color="auto"/>
      </w:divBdr>
    </w:div>
    <w:div w:id="1456489251">
      <w:bodyDiv w:val="1"/>
      <w:marLeft w:val="0"/>
      <w:marRight w:val="0"/>
      <w:marTop w:val="0"/>
      <w:marBottom w:val="0"/>
      <w:divBdr>
        <w:top w:val="none" w:sz="0" w:space="0" w:color="auto"/>
        <w:left w:val="none" w:sz="0" w:space="0" w:color="auto"/>
        <w:bottom w:val="none" w:sz="0" w:space="0" w:color="auto"/>
        <w:right w:val="none" w:sz="0" w:space="0" w:color="auto"/>
      </w:divBdr>
    </w:div>
    <w:div w:id="1456561858">
      <w:bodyDiv w:val="1"/>
      <w:marLeft w:val="0"/>
      <w:marRight w:val="0"/>
      <w:marTop w:val="0"/>
      <w:marBottom w:val="0"/>
      <w:divBdr>
        <w:top w:val="none" w:sz="0" w:space="0" w:color="auto"/>
        <w:left w:val="none" w:sz="0" w:space="0" w:color="auto"/>
        <w:bottom w:val="none" w:sz="0" w:space="0" w:color="auto"/>
        <w:right w:val="none" w:sz="0" w:space="0" w:color="auto"/>
      </w:divBdr>
    </w:div>
    <w:div w:id="1457093176">
      <w:bodyDiv w:val="1"/>
      <w:marLeft w:val="0"/>
      <w:marRight w:val="0"/>
      <w:marTop w:val="0"/>
      <w:marBottom w:val="0"/>
      <w:divBdr>
        <w:top w:val="none" w:sz="0" w:space="0" w:color="auto"/>
        <w:left w:val="none" w:sz="0" w:space="0" w:color="auto"/>
        <w:bottom w:val="none" w:sz="0" w:space="0" w:color="auto"/>
        <w:right w:val="none" w:sz="0" w:space="0" w:color="auto"/>
      </w:divBdr>
    </w:div>
    <w:div w:id="1457216681">
      <w:bodyDiv w:val="1"/>
      <w:marLeft w:val="0"/>
      <w:marRight w:val="0"/>
      <w:marTop w:val="0"/>
      <w:marBottom w:val="0"/>
      <w:divBdr>
        <w:top w:val="none" w:sz="0" w:space="0" w:color="auto"/>
        <w:left w:val="none" w:sz="0" w:space="0" w:color="auto"/>
        <w:bottom w:val="none" w:sz="0" w:space="0" w:color="auto"/>
        <w:right w:val="none" w:sz="0" w:space="0" w:color="auto"/>
      </w:divBdr>
    </w:div>
    <w:div w:id="1457606178">
      <w:bodyDiv w:val="1"/>
      <w:marLeft w:val="0"/>
      <w:marRight w:val="0"/>
      <w:marTop w:val="0"/>
      <w:marBottom w:val="0"/>
      <w:divBdr>
        <w:top w:val="none" w:sz="0" w:space="0" w:color="auto"/>
        <w:left w:val="none" w:sz="0" w:space="0" w:color="auto"/>
        <w:bottom w:val="none" w:sz="0" w:space="0" w:color="auto"/>
        <w:right w:val="none" w:sz="0" w:space="0" w:color="auto"/>
      </w:divBdr>
    </w:div>
    <w:div w:id="1457724612">
      <w:bodyDiv w:val="1"/>
      <w:marLeft w:val="0"/>
      <w:marRight w:val="0"/>
      <w:marTop w:val="0"/>
      <w:marBottom w:val="0"/>
      <w:divBdr>
        <w:top w:val="none" w:sz="0" w:space="0" w:color="auto"/>
        <w:left w:val="none" w:sz="0" w:space="0" w:color="auto"/>
        <w:bottom w:val="none" w:sz="0" w:space="0" w:color="auto"/>
        <w:right w:val="none" w:sz="0" w:space="0" w:color="auto"/>
      </w:divBdr>
    </w:div>
    <w:div w:id="1457792061">
      <w:bodyDiv w:val="1"/>
      <w:marLeft w:val="0"/>
      <w:marRight w:val="0"/>
      <w:marTop w:val="0"/>
      <w:marBottom w:val="0"/>
      <w:divBdr>
        <w:top w:val="none" w:sz="0" w:space="0" w:color="auto"/>
        <w:left w:val="none" w:sz="0" w:space="0" w:color="auto"/>
        <w:bottom w:val="none" w:sz="0" w:space="0" w:color="auto"/>
        <w:right w:val="none" w:sz="0" w:space="0" w:color="auto"/>
      </w:divBdr>
    </w:div>
    <w:div w:id="1457799134">
      <w:bodyDiv w:val="1"/>
      <w:marLeft w:val="0"/>
      <w:marRight w:val="0"/>
      <w:marTop w:val="0"/>
      <w:marBottom w:val="0"/>
      <w:divBdr>
        <w:top w:val="none" w:sz="0" w:space="0" w:color="auto"/>
        <w:left w:val="none" w:sz="0" w:space="0" w:color="auto"/>
        <w:bottom w:val="none" w:sz="0" w:space="0" w:color="auto"/>
        <w:right w:val="none" w:sz="0" w:space="0" w:color="auto"/>
      </w:divBdr>
    </w:div>
    <w:div w:id="1457945306">
      <w:bodyDiv w:val="1"/>
      <w:marLeft w:val="0"/>
      <w:marRight w:val="0"/>
      <w:marTop w:val="0"/>
      <w:marBottom w:val="0"/>
      <w:divBdr>
        <w:top w:val="none" w:sz="0" w:space="0" w:color="auto"/>
        <w:left w:val="none" w:sz="0" w:space="0" w:color="auto"/>
        <w:bottom w:val="none" w:sz="0" w:space="0" w:color="auto"/>
        <w:right w:val="none" w:sz="0" w:space="0" w:color="auto"/>
      </w:divBdr>
    </w:div>
    <w:div w:id="1458068707">
      <w:bodyDiv w:val="1"/>
      <w:marLeft w:val="0"/>
      <w:marRight w:val="0"/>
      <w:marTop w:val="0"/>
      <w:marBottom w:val="0"/>
      <w:divBdr>
        <w:top w:val="none" w:sz="0" w:space="0" w:color="auto"/>
        <w:left w:val="none" w:sz="0" w:space="0" w:color="auto"/>
        <w:bottom w:val="none" w:sz="0" w:space="0" w:color="auto"/>
        <w:right w:val="none" w:sz="0" w:space="0" w:color="auto"/>
      </w:divBdr>
    </w:div>
    <w:div w:id="1458179613">
      <w:bodyDiv w:val="1"/>
      <w:marLeft w:val="0"/>
      <w:marRight w:val="0"/>
      <w:marTop w:val="0"/>
      <w:marBottom w:val="0"/>
      <w:divBdr>
        <w:top w:val="none" w:sz="0" w:space="0" w:color="auto"/>
        <w:left w:val="none" w:sz="0" w:space="0" w:color="auto"/>
        <w:bottom w:val="none" w:sz="0" w:space="0" w:color="auto"/>
        <w:right w:val="none" w:sz="0" w:space="0" w:color="auto"/>
      </w:divBdr>
    </w:div>
    <w:div w:id="1458983152">
      <w:bodyDiv w:val="1"/>
      <w:marLeft w:val="0"/>
      <w:marRight w:val="0"/>
      <w:marTop w:val="0"/>
      <w:marBottom w:val="0"/>
      <w:divBdr>
        <w:top w:val="none" w:sz="0" w:space="0" w:color="auto"/>
        <w:left w:val="none" w:sz="0" w:space="0" w:color="auto"/>
        <w:bottom w:val="none" w:sz="0" w:space="0" w:color="auto"/>
        <w:right w:val="none" w:sz="0" w:space="0" w:color="auto"/>
      </w:divBdr>
    </w:div>
    <w:div w:id="1459030404">
      <w:bodyDiv w:val="1"/>
      <w:marLeft w:val="0"/>
      <w:marRight w:val="0"/>
      <w:marTop w:val="0"/>
      <w:marBottom w:val="0"/>
      <w:divBdr>
        <w:top w:val="none" w:sz="0" w:space="0" w:color="auto"/>
        <w:left w:val="none" w:sz="0" w:space="0" w:color="auto"/>
        <w:bottom w:val="none" w:sz="0" w:space="0" w:color="auto"/>
        <w:right w:val="none" w:sz="0" w:space="0" w:color="auto"/>
      </w:divBdr>
    </w:div>
    <w:div w:id="1459254443">
      <w:bodyDiv w:val="1"/>
      <w:marLeft w:val="0"/>
      <w:marRight w:val="0"/>
      <w:marTop w:val="0"/>
      <w:marBottom w:val="0"/>
      <w:divBdr>
        <w:top w:val="none" w:sz="0" w:space="0" w:color="auto"/>
        <w:left w:val="none" w:sz="0" w:space="0" w:color="auto"/>
        <w:bottom w:val="none" w:sz="0" w:space="0" w:color="auto"/>
        <w:right w:val="none" w:sz="0" w:space="0" w:color="auto"/>
      </w:divBdr>
    </w:div>
    <w:div w:id="1459374188">
      <w:bodyDiv w:val="1"/>
      <w:marLeft w:val="0"/>
      <w:marRight w:val="0"/>
      <w:marTop w:val="0"/>
      <w:marBottom w:val="0"/>
      <w:divBdr>
        <w:top w:val="none" w:sz="0" w:space="0" w:color="auto"/>
        <w:left w:val="none" w:sz="0" w:space="0" w:color="auto"/>
        <w:bottom w:val="none" w:sz="0" w:space="0" w:color="auto"/>
        <w:right w:val="none" w:sz="0" w:space="0" w:color="auto"/>
      </w:divBdr>
    </w:div>
    <w:div w:id="1459956447">
      <w:bodyDiv w:val="1"/>
      <w:marLeft w:val="0"/>
      <w:marRight w:val="0"/>
      <w:marTop w:val="0"/>
      <w:marBottom w:val="0"/>
      <w:divBdr>
        <w:top w:val="none" w:sz="0" w:space="0" w:color="auto"/>
        <w:left w:val="none" w:sz="0" w:space="0" w:color="auto"/>
        <w:bottom w:val="none" w:sz="0" w:space="0" w:color="auto"/>
        <w:right w:val="none" w:sz="0" w:space="0" w:color="auto"/>
      </w:divBdr>
    </w:div>
    <w:div w:id="1460109258">
      <w:bodyDiv w:val="1"/>
      <w:marLeft w:val="0"/>
      <w:marRight w:val="0"/>
      <w:marTop w:val="0"/>
      <w:marBottom w:val="0"/>
      <w:divBdr>
        <w:top w:val="none" w:sz="0" w:space="0" w:color="auto"/>
        <w:left w:val="none" w:sz="0" w:space="0" w:color="auto"/>
        <w:bottom w:val="none" w:sz="0" w:space="0" w:color="auto"/>
        <w:right w:val="none" w:sz="0" w:space="0" w:color="auto"/>
      </w:divBdr>
    </w:div>
    <w:div w:id="1460293913">
      <w:bodyDiv w:val="1"/>
      <w:marLeft w:val="0"/>
      <w:marRight w:val="0"/>
      <w:marTop w:val="0"/>
      <w:marBottom w:val="0"/>
      <w:divBdr>
        <w:top w:val="none" w:sz="0" w:space="0" w:color="auto"/>
        <w:left w:val="none" w:sz="0" w:space="0" w:color="auto"/>
        <w:bottom w:val="none" w:sz="0" w:space="0" w:color="auto"/>
        <w:right w:val="none" w:sz="0" w:space="0" w:color="auto"/>
      </w:divBdr>
    </w:div>
    <w:div w:id="1460342103">
      <w:bodyDiv w:val="1"/>
      <w:marLeft w:val="0"/>
      <w:marRight w:val="0"/>
      <w:marTop w:val="0"/>
      <w:marBottom w:val="0"/>
      <w:divBdr>
        <w:top w:val="none" w:sz="0" w:space="0" w:color="auto"/>
        <w:left w:val="none" w:sz="0" w:space="0" w:color="auto"/>
        <w:bottom w:val="none" w:sz="0" w:space="0" w:color="auto"/>
        <w:right w:val="none" w:sz="0" w:space="0" w:color="auto"/>
      </w:divBdr>
    </w:div>
    <w:div w:id="1460535415">
      <w:bodyDiv w:val="1"/>
      <w:marLeft w:val="0"/>
      <w:marRight w:val="0"/>
      <w:marTop w:val="0"/>
      <w:marBottom w:val="0"/>
      <w:divBdr>
        <w:top w:val="none" w:sz="0" w:space="0" w:color="auto"/>
        <w:left w:val="none" w:sz="0" w:space="0" w:color="auto"/>
        <w:bottom w:val="none" w:sz="0" w:space="0" w:color="auto"/>
        <w:right w:val="none" w:sz="0" w:space="0" w:color="auto"/>
      </w:divBdr>
    </w:div>
    <w:div w:id="1460688235">
      <w:bodyDiv w:val="1"/>
      <w:marLeft w:val="0"/>
      <w:marRight w:val="0"/>
      <w:marTop w:val="0"/>
      <w:marBottom w:val="0"/>
      <w:divBdr>
        <w:top w:val="none" w:sz="0" w:space="0" w:color="auto"/>
        <w:left w:val="none" w:sz="0" w:space="0" w:color="auto"/>
        <w:bottom w:val="none" w:sz="0" w:space="0" w:color="auto"/>
        <w:right w:val="none" w:sz="0" w:space="0" w:color="auto"/>
      </w:divBdr>
    </w:div>
    <w:div w:id="1460997528">
      <w:bodyDiv w:val="1"/>
      <w:marLeft w:val="0"/>
      <w:marRight w:val="0"/>
      <w:marTop w:val="0"/>
      <w:marBottom w:val="0"/>
      <w:divBdr>
        <w:top w:val="none" w:sz="0" w:space="0" w:color="auto"/>
        <w:left w:val="none" w:sz="0" w:space="0" w:color="auto"/>
        <w:bottom w:val="none" w:sz="0" w:space="0" w:color="auto"/>
        <w:right w:val="none" w:sz="0" w:space="0" w:color="auto"/>
      </w:divBdr>
    </w:div>
    <w:div w:id="1461069760">
      <w:bodyDiv w:val="1"/>
      <w:marLeft w:val="0"/>
      <w:marRight w:val="0"/>
      <w:marTop w:val="0"/>
      <w:marBottom w:val="0"/>
      <w:divBdr>
        <w:top w:val="none" w:sz="0" w:space="0" w:color="auto"/>
        <w:left w:val="none" w:sz="0" w:space="0" w:color="auto"/>
        <w:bottom w:val="none" w:sz="0" w:space="0" w:color="auto"/>
        <w:right w:val="none" w:sz="0" w:space="0" w:color="auto"/>
      </w:divBdr>
    </w:div>
    <w:div w:id="1461071217">
      <w:bodyDiv w:val="1"/>
      <w:marLeft w:val="0"/>
      <w:marRight w:val="0"/>
      <w:marTop w:val="0"/>
      <w:marBottom w:val="0"/>
      <w:divBdr>
        <w:top w:val="none" w:sz="0" w:space="0" w:color="auto"/>
        <w:left w:val="none" w:sz="0" w:space="0" w:color="auto"/>
        <w:bottom w:val="none" w:sz="0" w:space="0" w:color="auto"/>
        <w:right w:val="none" w:sz="0" w:space="0" w:color="auto"/>
      </w:divBdr>
    </w:div>
    <w:div w:id="1461150608">
      <w:bodyDiv w:val="1"/>
      <w:marLeft w:val="0"/>
      <w:marRight w:val="0"/>
      <w:marTop w:val="0"/>
      <w:marBottom w:val="0"/>
      <w:divBdr>
        <w:top w:val="none" w:sz="0" w:space="0" w:color="auto"/>
        <w:left w:val="none" w:sz="0" w:space="0" w:color="auto"/>
        <w:bottom w:val="none" w:sz="0" w:space="0" w:color="auto"/>
        <w:right w:val="none" w:sz="0" w:space="0" w:color="auto"/>
      </w:divBdr>
    </w:div>
    <w:div w:id="1461192292">
      <w:bodyDiv w:val="1"/>
      <w:marLeft w:val="0"/>
      <w:marRight w:val="0"/>
      <w:marTop w:val="0"/>
      <w:marBottom w:val="0"/>
      <w:divBdr>
        <w:top w:val="none" w:sz="0" w:space="0" w:color="auto"/>
        <w:left w:val="none" w:sz="0" w:space="0" w:color="auto"/>
        <w:bottom w:val="none" w:sz="0" w:space="0" w:color="auto"/>
        <w:right w:val="none" w:sz="0" w:space="0" w:color="auto"/>
      </w:divBdr>
    </w:div>
    <w:div w:id="1461340977">
      <w:bodyDiv w:val="1"/>
      <w:marLeft w:val="0"/>
      <w:marRight w:val="0"/>
      <w:marTop w:val="0"/>
      <w:marBottom w:val="0"/>
      <w:divBdr>
        <w:top w:val="none" w:sz="0" w:space="0" w:color="auto"/>
        <w:left w:val="none" w:sz="0" w:space="0" w:color="auto"/>
        <w:bottom w:val="none" w:sz="0" w:space="0" w:color="auto"/>
        <w:right w:val="none" w:sz="0" w:space="0" w:color="auto"/>
      </w:divBdr>
    </w:div>
    <w:div w:id="1461532627">
      <w:bodyDiv w:val="1"/>
      <w:marLeft w:val="0"/>
      <w:marRight w:val="0"/>
      <w:marTop w:val="0"/>
      <w:marBottom w:val="0"/>
      <w:divBdr>
        <w:top w:val="none" w:sz="0" w:space="0" w:color="auto"/>
        <w:left w:val="none" w:sz="0" w:space="0" w:color="auto"/>
        <w:bottom w:val="none" w:sz="0" w:space="0" w:color="auto"/>
        <w:right w:val="none" w:sz="0" w:space="0" w:color="auto"/>
      </w:divBdr>
    </w:div>
    <w:div w:id="1461534082">
      <w:bodyDiv w:val="1"/>
      <w:marLeft w:val="0"/>
      <w:marRight w:val="0"/>
      <w:marTop w:val="0"/>
      <w:marBottom w:val="0"/>
      <w:divBdr>
        <w:top w:val="none" w:sz="0" w:space="0" w:color="auto"/>
        <w:left w:val="none" w:sz="0" w:space="0" w:color="auto"/>
        <w:bottom w:val="none" w:sz="0" w:space="0" w:color="auto"/>
        <w:right w:val="none" w:sz="0" w:space="0" w:color="auto"/>
      </w:divBdr>
    </w:div>
    <w:div w:id="1461606396">
      <w:bodyDiv w:val="1"/>
      <w:marLeft w:val="0"/>
      <w:marRight w:val="0"/>
      <w:marTop w:val="0"/>
      <w:marBottom w:val="0"/>
      <w:divBdr>
        <w:top w:val="none" w:sz="0" w:space="0" w:color="auto"/>
        <w:left w:val="none" w:sz="0" w:space="0" w:color="auto"/>
        <w:bottom w:val="none" w:sz="0" w:space="0" w:color="auto"/>
        <w:right w:val="none" w:sz="0" w:space="0" w:color="auto"/>
      </w:divBdr>
    </w:div>
    <w:div w:id="1461729110">
      <w:bodyDiv w:val="1"/>
      <w:marLeft w:val="0"/>
      <w:marRight w:val="0"/>
      <w:marTop w:val="0"/>
      <w:marBottom w:val="0"/>
      <w:divBdr>
        <w:top w:val="none" w:sz="0" w:space="0" w:color="auto"/>
        <w:left w:val="none" w:sz="0" w:space="0" w:color="auto"/>
        <w:bottom w:val="none" w:sz="0" w:space="0" w:color="auto"/>
        <w:right w:val="none" w:sz="0" w:space="0" w:color="auto"/>
      </w:divBdr>
    </w:div>
    <w:div w:id="1461797720">
      <w:bodyDiv w:val="1"/>
      <w:marLeft w:val="0"/>
      <w:marRight w:val="0"/>
      <w:marTop w:val="0"/>
      <w:marBottom w:val="0"/>
      <w:divBdr>
        <w:top w:val="none" w:sz="0" w:space="0" w:color="auto"/>
        <w:left w:val="none" w:sz="0" w:space="0" w:color="auto"/>
        <w:bottom w:val="none" w:sz="0" w:space="0" w:color="auto"/>
        <w:right w:val="none" w:sz="0" w:space="0" w:color="auto"/>
      </w:divBdr>
    </w:div>
    <w:div w:id="1461803793">
      <w:bodyDiv w:val="1"/>
      <w:marLeft w:val="0"/>
      <w:marRight w:val="0"/>
      <w:marTop w:val="0"/>
      <w:marBottom w:val="0"/>
      <w:divBdr>
        <w:top w:val="none" w:sz="0" w:space="0" w:color="auto"/>
        <w:left w:val="none" w:sz="0" w:space="0" w:color="auto"/>
        <w:bottom w:val="none" w:sz="0" w:space="0" w:color="auto"/>
        <w:right w:val="none" w:sz="0" w:space="0" w:color="auto"/>
      </w:divBdr>
    </w:div>
    <w:div w:id="1461876472">
      <w:bodyDiv w:val="1"/>
      <w:marLeft w:val="0"/>
      <w:marRight w:val="0"/>
      <w:marTop w:val="0"/>
      <w:marBottom w:val="0"/>
      <w:divBdr>
        <w:top w:val="none" w:sz="0" w:space="0" w:color="auto"/>
        <w:left w:val="none" w:sz="0" w:space="0" w:color="auto"/>
        <w:bottom w:val="none" w:sz="0" w:space="0" w:color="auto"/>
        <w:right w:val="none" w:sz="0" w:space="0" w:color="auto"/>
      </w:divBdr>
    </w:div>
    <w:div w:id="1461992050">
      <w:bodyDiv w:val="1"/>
      <w:marLeft w:val="0"/>
      <w:marRight w:val="0"/>
      <w:marTop w:val="0"/>
      <w:marBottom w:val="0"/>
      <w:divBdr>
        <w:top w:val="none" w:sz="0" w:space="0" w:color="auto"/>
        <w:left w:val="none" w:sz="0" w:space="0" w:color="auto"/>
        <w:bottom w:val="none" w:sz="0" w:space="0" w:color="auto"/>
        <w:right w:val="none" w:sz="0" w:space="0" w:color="auto"/>
      </w:divBdr>
    </w:div>
    <w:div w:id="1461996039">
      <w:bodyDiv w:val="1"/>
      <w:marLeft w:val="0"/>
      <w:marRight w:val="0"/>
      <w:marTop w:val="0"/>
      <w:marBottom w:val="0"/>
      <w:divBdr>
        <w:top w:val="none" w:sz="0" w:space="0" w:color="auto"/>
        <w:left w:val="none" w:sz="0" w:space="0" w:color="auto"/>
        <w:bottom w:val="none" w:sz="0" w:space="0" w:color="auto"/>
        <w:right w:val="none" w:sz="0" w:space="0" w:color="auto"/>
      </w:divBdr>
    </w:div>
    <w:div w:id="1461999585">
      <w:bodyDiv w:val="1"/>
      <w:marLeft w:val="0"/>
      <w:marRight w:val="0"/>
      <w:marTop w:val="0"/>
      <w:marBottom w:val="0"/>
      <w:divBdr>
        <w:top w:val="none" w:sz="0" w:space="0" w:color="auto"/>
        <w:left w:val="none" w:sz="0" w:space="0" w:color="auto"/>
        <w:bottom w:val="none" w:sz="0" w:space="0" w:color="auto"/>
        <w:right w:val="none" w:sz="0" w:space="0" w:color="auto"/>
      </w:divBdr>
    </w:div>
    <w:div w:id="1462187811">
      <w:bodyDiv w:val="1"/>
      <w:marLeft w:val="0"/>
      <w:marRight w:val="0"/>
      <w:marTop w:val="0"/>
      <w:marBottom w:val="0"/>
      <w:divBdr>
        <w:top w:val="none" w:sz="0" w:space="0" w:color="auto"/>
        <w:left w:val="none" w:sz="0" w:space="0" w:color="auto"/>
        <w:bottom w:val="none" w:sz="0" w:space="0" w:color="auto"/>
        <w:right w:val="none" w:sz="0" w:space="0" w:color="auto"/>
      </w:divBdr>
    </w:div>
    <w:div w:id="1462193621">
      <w:bodyDiv w:val="1"/>
      <w:marLeft w:val="0"/>
      <w:marRight w:val="0"/>
      <w:marTop w:val="0"/>
      <w:marBottom w:val="0"/>
      <w:divBdr>
        <w:top w:val="none" w:sz="0" w:space="0" w:color="auto"/>
        <w:left w:val="none" w:sz="0" w:space="0" w:color="auto"/>
        <w:bottom w:val="none" w:sz="0" w:space="0" w:color="auto"/>
        <w:right w:val="none" w:sz="0" w:space="0" w:color="auto"/>
      </w:divBdr>
    </w:div>
    <w:div w:id="1462381776">
      <w:bodyDiv w:val="1"/>
      <w:marLeft w:val="0"/>
      <w:marRight w:val="0"/>
      <w:marTop w:val="0"/>
      <w:marBottom w:val="0"/>
      <w:divBdr>
        <w:top w:val="none" w:sz="0" w:space="0" w:color="auto"/>
        <w:left w:val="none" w:sz="0" w:space="0" w:color="auto"/>
        <w:bottom w:val="none" w:sz="0" w:space="0" w:color="auto"/>
        <w:right w:val="none" w:sz="0" w:space="0" w:color="auto"/>
      </w:divBdr>
    </w:div>
    <w:div w:id="1462386822">
      <w:bodyDiv w:val="1"/>
      <w:marLeft w:val="0"/>
      <w:marRight w:val="0"/>
      <w:marTop w:val="0"/>
      <w:marBottom w:val="0"/>
      <w:divBdr>
        <w:top w:val="none" w:sz="0" w:space="0" w:color="auto"/>
        <w:left w:val="none" w:sz="0" w:space="0" w:color="auto"/>
        <w:bottom w:val="none" w:sz="0" w:space="0" w:color="auto"/>
        <w:right w:val="none" w:sz="0" w:space="0" w:color="auto"/>
      </w:divBdr>
    </w:div>
    <w:div w:id="1462452916">
      <w:bodyDiv w:val="1"/>
      <w:marLeft w:val="0"/>
      <w:marRight w:val="0"/>
      <w:marTop w:val="0"/>
      <w:marBottom w:val="0"/>
      <w:divBdr>
        <w:top w:val="none" w:sz="0" w:space="0" w:color="auto"/>
        <w:left w:val="none" w:sz="0" w:space="0" w:color="auto"/>
        <w:bottom w:val="none" w:sz="0" w:space="0" w:color="auto"/>
        <w:right w:val="none" w:sz="0" w:space="0" w:color="auto"/>
      </w:divBdr>
    </w:div>
    <w:div w:id="1462532408">
      <w:bodyDiv w:val="1"/>
      <w:marLeft w:val="0"/>
      <w:marRight w:val="0"/>
      <w:marTop w:val="0"/>
      <w:marBottom w:val="0"/>
      <w:divBdr>
        <w:top w:val="none" w:sz="0" w:space="0" w:color="auto"/>
        <w:left w:val="none" w:sz="0" w:space="0" w:color="auto"/>
        <w:bottom w:val="none" w:sz="0" w:space="0" w:color="auto"/>
        <w:right w:val="none" w:sz="0" w:space="0" w:color="auto"/>
      </w:divBdr>
    </w:div>
    <w:div w:id="1462646562">
      <w:bodyDiv w:val="1"/>
      <w:marLeft w:val="0"/>
      <w:marRight w:val="0"/>
      <w:marTop w:val="0"/>
      <w:marBottom w:val="0"/>
      <w:divBdr>
        <w:top w:val="none" w:sz="0" w:space="0" w:color="auto"/>
        <w:left w:val="none" w:sz="0" w:space="0" w:color="auto"/>
        <w:bottom w:val="none" w:sz="0" w:space="0" w:color="auto"/>
        <w:right w:val="none" w:sz="0" w:space="0" w:color="auto"/>
      </w:divBdr>
    </w:div>
    <w:div w:id="1462721672">
      <w:bodyDiv w:val="1"/>
      <w:marLeft w:val="0"/>
      <w:marRight w:val="0"/>
      <w:marTop w:val="0"/>
      <w:marBottom w:val="0"/>
      <w:divBdr>
        <w:top w:val="none" w:sz="0" w:space="0" w:color="auto"/>
        <w:left w:val="none" w:sz="0" w:space="0" w:color="auto"/>
        <w:bottom w:val="none" w:sz="0" w:space="0" w:color="auto"/>
        <w:right w:val="none" w:sz="0" w:space="0" w:color="auto"/>
      </w:divBdr>
    </w:div>
    <w:div w:id="1462768967">
      <w:bodyDiv w:val="1"/>
      <w:marLeft w:val="0"/>
      <w:marRight w:val="0"/>
      <w:marTop w:val="0"/>
      <w:marBottom w:val="0"/>
      <w:divBdr>
        <w:top w:val="none" w:sz="0" w:space="0" w:color="auto"/>
        <w:left w:val="none" w:sz="0" w:space="0" w:color="auto"/>
        <w:bottom w:val="none" w:sz="0" w:space="0" w:color="auto"/>
        <w:right w:val="none" w:sz="0" w:space="0" w:color="auto"/>
      </w:divBdr>
    </w:div>
    <w:div w:id="1463184171">
      <w:bodyDiv w:val="1"/>
      <w:marLeft w:val="0"/>
      <w:marRight w:val="0"/>
      <w:marTop w:val="0"/>
      <w:marBottom w:val="0"/>
      <w:divBdr>
        <w:top w:val="none" w:sz="0" w:space="0" w:color="auto"/>
        <w:left w:val="none" w:sz="0" w:space="0" w:color="auto"/>
        <w:bottom w:val="none" w:sz="0" w:space="0" w:color="auto"/>
        <w:right w:val="none" w:sz="0" w:space="0" w:color="auto"/>
      </w:divBdr>
    </w:div>
    <w:div w:id="1463497596">
      <w:bodyDiv w:val="1"/>
      <w:marLeft w:val="0"/>
      <w:marRight w:val="0"/>
      <w:marTop w:val="0"/>
      <w:marBottom w:val="0"/>
      <w:divBdr>
        <w:top w:val="none" w:sz="0" w:space="0" w:color="auto"/>
        <w:left w:val="none" w:sz="0" w:space="0" w:color="auto"/>
        <w:bottom w:val="none" w:sz="0" w:space="0" w:color="auto"/>
        <w:right w:val="none" w:sz="0" w:space="0" w:color="auto"/>
      </w:divBdr>
    </w:div>
    <w:div w:id="1463621613">
      <w:bodyDiv w:val="1"/>
      <w:marLeft w:val="0"/>
      <w:marRight w:val="0"/>
      <w:marTop w:val="0"/>
      <w:marBottom w:val="0"/>
      <w:divBdr>
        <w:top w:val="none" w:sz="0" w:space="0" w:color="auto"/>
        <w:left w:val="none" w:sz="0" w:space="0" w:color="auto"/>
        <w:bottom w:val="none" w:sz="0" w:space="0" w:color="auto"/>
        <w:right w:val="none" w:sz="0" w:space="0" w:color="auto"/>
      </w:divBdr>
    </w:div>
    <w:div w:id="1463688941">
      <w:bodyDiv w:val="1"/>
      <w:marLeft w:val="0"/>
      <w:marRight w:val="0"/>
      <w:marTop w:val="0"/>
      <w:marBottom w:val="0"/>
      <w:divBdr>
        <w:top w:val="none" w:sz="0" w:space="0" w:color="auto"/>
        <w:left w:val="none" w:sz="0" w:space="0" w:color="auto"/>
        <w:bottom w:val="none" w:sz="0" w:space="0" w:color="auto"/>
        <w:right w:val="none" w:sz="0" w:space="0" w:color="auto"/>
      </w:divBdr>
    </w:div>
    <w:div w:id="1463813185">
      <w:bodyDiv w:val="1"/>
      <w:marLeft w:val="0"/>
      <w:marRight w:val="0"/>
      <w:marTop w:val="0"/>
      <w:marBottom w:val="0"/>
      <w:divBdr>
        <w:top w:val="none" w:sz="0" w:space="0" w:color="auto"/>
        <w:left w:val="none" w:sz="0" w:space="0" w:color="auto"/>
        <w:bottom w:val="none" w:sz="0" w:space="0" w:color="auto"/>
        <w:right w:val="none" w:sz="0" w:space="0" w:color="auto"/>
      </w:divBdr>
    </w:div>
    <w:div w:id="1463815557">
      <w:bodyDiv w:val="1"/>
      <w:marLeft w:val="0"/>
      <w:marRight w:val="0"/>
      <w:marTop w:val="0"/>
      <w:marBottom w:val="0"/>
      <w:divBdr>
        <w:top w:val="none" w:sz="0" w:space="0" w:color="auto"/>
        <w:left w:val="none" w:sz="0" w:space="0" w:color="auto"/>
        <w:bottom w:val="none" w:sz="0" w:space="0" w:color="auto"/>
        <w:right w:val="none" w:sz="0" w:space="0" w:color="auto"/>
      </w:divBdr>
    </w:div>
    <w:div w:id="1463883593">
      <w:bodyDiv w:val="1"/>
      <w:marLeft w:val="0"/>
      <w:marRight w:val="0"/>
      <w:marTop w:val="0"/>
      <w:marBottom w:val="0"/>
      <w:divBdr>
        <w:top w:val="none" w:sz="0" w:space="0" w:color="auto"/>
        <w:left w:val="none" w:sz="0" w:space="0" w:color="auto"/>
        <w:bottom w:val="none" w:sz="0" w:space="0" w:color="auto"/>
        <w:right w:val="none" w:sz="0" w:space="0" w:color="auto"/>
      </w:divBdr>
    </w:div>
    <w:div w:id="1464037359">
      <w:bodyDiv w:val="1"/>
      <w:marLeft w:val="0"/>
      <w:marRight w:val="0"/>
      <w:marTop w:val="0"/>
      <w:marBottom w:val="0"/>
      <w:divBdr>
        <w:top w:val="none" w:sz="0" w:space="0" w:color="auto"/>
        <w:left w:val="none" w:sz="0" w:space="0" w:color="auto"/>
        <w:bottom w:val="none" w:sz="0" w:space="0" w:color="auto"/>
        <w:right w:val="none" w:sz="0" w:space="0" w:color="auto"/>
      </w:divBdr>
    </w:div>
    <w:div w:id="1464076886">
      <w:bodyDiv w:val="1"/>
      <w:marLeft w:val="0"/>
      <w:marRight w:val="0"/>
      <w:marTop w:val="0"/>
      <w:marBottom w:val="0"/>
      <w:divBdr>
        <w:top w:val="none" w:sz="0" w:space="0" w:color="auto"/>
        <w:left w:val="none" w:sz="0" w:space="0" w:color="auto"/>
        <w:bottom w:val="none" w:sz="0" w:space="0" w:color="auto"/>
        <w:right w:val="none" w:sz="0" w:space="0" w:color="auto"/>
      </w:divBdr>
    </w:div>
    <w:div w:id="1464080597">
      <w:bodyDiv w:val="1"/>
      <w:marLeft w:val="0"/>
      <w:marRight w:val="0"/>
      <w:marTop w:val="0"/>
      <w:marBottom w:val="0"/>
      <w:divBdr>
        <w:top w:val="none" w:sz="0" w:space="0" w:color="auto"/>
        <w:left w:val="none" w:sz="0" w:space="0" w:color="auto"/>
        <w:bottom w:val="none" w:sz="0" w:space="0" w:color="auto"/>
        <w:right w:val="none" w:sz="0" w:space="0" w:color="auto"/>
      </w:divBdr>
    </w:div>
    <w:div w:id="1464228192">
      <w:bodyDiv w:val="1"/>
      <w:marLeft w:val="0"/>
      <w:marRight w:val="0"/>
      <w:marTop w:val="0"/>
      <w:marBottom w:val="0"/>
      <w:divBdr>
        <w:top w:val="none" w:sz="0" w:space="0" w:color="auto"/>
        <w:left w:val="none" w:sz="0" w:space="0" w:color="auto"/>
        <w:bottom w:val="none" w:sz="0" w:space="0" w:color="auto"/>
        <w:right w:val="none" w:sz="0" w:space="0" w:color="auto"/>
      </w:divBdr>
    </w:div>
    <w:div w:id="1464273190">
      <w:bodyDiv w:val="1"/>
      <w:marLeft w:val="0"/>
      <w:marRight w:val="0"/>
      <w:marTop w:val="0"/>
      <w:marBottom w:val="0"/>
      <w:divBdr>
        <w:top w:val="none" w:sz="0" w:space="0" w:color="auto"/>
        <w:left w:val="none" w:sz="0" w:space="0" w:color="auto"/>
        <w:bottom w:val="none" w:sz="0" w:space="0" w:color="auto"/>
        <w:right w:val="none" w:sz="0" w:space="0" w:color="auto"/>
      </w:divBdr>
    </w:div>
    <w:div w:id="1464425407">
      <w:bodyDiv w:val="1"/>
      <w:marLeft w:val="0"/>
      <w:marRight w:val="0"/>
      <w:marTop w:val="0"/>
      <w:marBottom w:val="0"/>
      <w:divBdr>
        <w:top w:val="none" w:sz="0" w:space="0" w:color="auto"/>
        <w:left w:val="none" w:sz="0" w:space="0" w:color="auto"/>
        <w:bottom w:val="none" w:sz="0" w:space="0" w:color="auto"/>
        <w:right w:val="none" w:sz="0" w:space="0" w:color="auto"/>
      </w:divBdr>
    </w:div>
    <w:div w:id="1464537039">
      <w:bodyDiv w:val="1"/>
      <w:marLeft w:val="0"/>
      <w:marRight w:val="0"/>
      <w:marTop w:val="0"/>
      <w:marBottom w:val="0"/>
      <w:divBdr>
        <w:top w:val="none" w:sz="0" w:space="0" w:color="auto"/>
        <w:left w:val="none" w:sz="0" w:space="0" w:color="auto"/>
        <w:bottom w:val="none" w:sz="0" w:space="0" w:color="auto"/>
        <w:right w:val="none" w:sz="0" w:space="0" w:color="auto"/>
      </w:divBdr>
    </w:div>
    <w:div w:id="1464618892">
      <w:bodyDiv w:val="1"/>
      <w:marLeft w:val="0"/>
      <w:marRight w:val="0"/>
      <w:marTop w:val="0"/>
      <w:marBottom w:val="0"/>
      <w:divBdr>
        <w:top w:val="none" w:sz="0" w:space="0" w:color="auto"/>
        <w:left w:val="none" w:sz="0" w:space="0" w:color="auto"/>
        <w:bottom w:val="none" w:sz="0" w:space="0" w:color="auto"/>
        <w:right w:val="none" w:sz="0" w:space="0" w:color="auto"/>
      </w:divBdr>
    </w:div>
    <w:div w:id="1464619905">
      <w:bodyDiv w:val="1"/>
      <w:marLeft w:val="0"/>
      <w:marRight w:val="0"/>
      <w:marTop w:val="0"/>
      <w:marBottom w:val="0"/>
      <w:divBdr>
        <w:top w:val="none" w:sz="0" w:space="0" w:color="auto"/>
        <w:left w:val="none" w:sz="0" w:space="0" w:color="auto"/>
        <w:bottom w:val="none" w:sz="0" w:space="0" w:color="auto"/>
        <w:right w:val="none" w:sz="0" w:space="0" w:color="auto"/>
      </w:divBdr>
    </w:div>
    <w:div w:id="1464730611">
      <w:bodyDiv w:val="1"/>
      <w:marLeft w:val="0"/>
      <w:marRight w:val="0"/>
      <w:marTop w:val="0"/>
      <w:marBottom w:val="0"/>
      <w:divBdr>
        <w:top w:val="none" w:sz="0" w:space="0" w:color="auto"/>
        <w:left w:val="none" w:sz="0" w:space="0" w:color="auto"/>
        <w:bottom w:val="none" w:sz="0" w:space="0" w:color="auto"/>
        <w:right w:val="none" w:sz="0" w:space="0" w:color="auto"/>
      </w:divBdr>
    </w:div>
    <w:div w:id="1464805496">
      <w:bodyDiv w:val="1"/>
      <w:marLeft w:val="0"/>
      <w:marRight w:val="0"/>
      <w:marTop w:val="0"/>
      <w:marBottom w:val="0"/>
      <w:divBdr>
        <w:top w:val="none" w:sz="0" w:space="0" w:color="auto"/>
        <w:left w:val="none" w:sz="0" w:space="0" w:color="auto"/>
        <w:bottom w:val="none" w:sz="0" w:space="0" w:color="auto"/>
        <w:right w:val="none" w:sz="0" w:space="0" w:color="auto"/>
      </w:divBdr>
    </w:div>
    <w:div w:id="1464882494">
      <w:bodyDiv w:val="1"/>
      <w:marLeft w:val="0"/>
      <w:marRight w:val="0"/>
      <w:marTop w:val="0"/>
      <w:marBottom w:val="0"/>
      <w:divBdr>
        <w:top w:val="none" w:sz="0" w:space="0" w:color="auto"/>
        <w:left w:val="none" w:sz="0" w:space="0" w:color="auto"/>
        <w:bottom w:val="none" w:sz="0" w:space="0" w:color="auto"/>
        <w:right w:val="none" w:sz="0" w:space="0" w:color="auto"/>
      </w:divBdr>
    </w:div>
    <w:div w:id="1464930157">
      <w:bodyDiv w:val="1"/>
      <w:marLeft w:val="0"/>
      <w:marRight w:val="0"/>
      <w:marTop w:val="0"/>
      <w:marBottom w:val="0"/>
      <w:divBdr>
        <w:top w:val="none" w:sz="0" w:space="0" w:color="auto"/>
        <w:left w:val="none" w:sz="0" w:space="0" w:color="auto"/>
        <w:bottom w:val="none" w:sz="0" w:space="0" w:color="auto"/>
        <w:right w:val="none" w:sz="0" w:space="0" w:color="auto"/>
      </w:divBdr>
    </w:div>
    <w:div w:id="1465005719">
      <w:bodyDiv w:val="1"/>
      <w:marLeft w:val="0"/>
      <w:marRight w:val="0"/>
      <w:marTop w:val="0"/>
      <w:marBottom w:val="0"/>
      <w:divBdr>
        <w:top w:val="none" w:sz="0" w:space="0" w:color="auto"/>
        <w:left w:val="none" w:sz="0" w:space="0" w:color="auto"/>
        <w:bottom w:val="none" w:sz="0" w:space="0" w:color="auto"/>
        <w:right w:val="none" w:sz="0" w:space="0" w:color="auto"/>
      </w:divBdr>
    </w:div>
    <w:div w:id="1465613045">
      <w:bodyDiv w:val="1"/>
      <w:marLeft w:val="0"/>
      <w:marRight w:val="0"/>
      <w:marTop w:val="0"/>
      <w:marBottom w:val="0"/>
      <w:divBdr>
        <w:top w:val="none" w:sz="0" w:space="0" w:color="auto"/>
        <w:left w:val="none" w:sz="0" w:space="0" w:color="auto"/>
        <w:bottom w:val="none" w:sz="0" w:space="0" w:color="auto"/>
        <w:right w:val="none" w:sz="0" w:space="0" w:color="auto"/>
      </w:divBdr>
    </w:div>
    <w:div w:id="1465655800">
      <w:bodyDiv w:val="1"/>
      <w:marLeft w:val="0"/>
      <w:marRight w:val="0"/>
      <w:marTop w:val="0"/>
      <w:marBottom w:val="0"/>
      <w:divBdr>
        <w:top w:val="none" w:sz="0" w:space="0" w:color="auto"/>
        <w:left w:val="none" w:sz="0" w:space="0" w:color="auto"/>
        <w:bottom w:val="none" w:sz="0" w:space="0" w:color="auto"/>
        <w:right w:val="none" w:sz="0" w:space="0" w:color="auto"/>
      </w:divBdr>
    </w:div>
    <w:div w:id="1465661444">
      <w:bodyDiv w:val="1"/>
      <w:marLeft w:val="0"/>
      <w:marRight w:val="0"/>
      <w:marTop w:val="0"/>
      <w:marBottom w:val="0"/>
      <w:divBdr>
        <w:top w:val="none" w:sz="0" w:space="0" w:color="auto"/>
        <w:left w:val="none" w:sz="0" w:space="0" w:color="auto"/>
        <w:bottom w:val="none" w:sz="0" w:space="0" w:color="auto"/>
        <w:right w:val="none" w:sz="0" w:space="0" w:color="auto"/>
      </w:divBdr>
    </w:div>
    <w:div w:id="1465729719">
      <w:bodyDiv w:val="1"/>
      <w:marLeft w:val="0"/>
      <w:marRight w:val="0"/>
      <w:marTop w:val="0"/>
      <w:marBottom w:val="0"/>
      <w:divBdr>
        <w:top w:val="none" w:sz="0" w:space="0" w:color="auto"/>
        <w:left w:val="none" w:sz="0" w:space="0" w:color="auto"/>
        <w:bottom w:val="none" w:sz="0" w:space="0" w:color="auto"/>
        <w:right w:val="none" w:sz="0" w:space="0" w:color="auto"/>
      </w:divBdr>
    </w:div>
    <w:div w:id="1465734597">
      <w:bodyDiv w:val="1"/>
      <w:marLeft w:val="0"/>
      <w:marRight w:val="0"/>
      <w:marTop w:val="0"/>
      <w:marBottom w:val="0"/>
      <w:divBdr>
        <w:top w:val="none" w:sz="0" w:space="0" w:color="auto"/>
        <w:left w:val="none" w:sz="0" w:space="0" w:color="auto"/>
        <w:bottom w:val="none" w:sz="0" w:space="0" w:color="auto"/>
        <w:right w:val="none" w:sz="0" w:space="0" w:color="auto"/>
      </w:divBdr>
    </w:div>
    <w:div w:id="1465736394">
      <w:bodyDiv w:val="1"/>
      <w:marLeft w:val="0"/>
      <w:marRight w:val="0"/>
      <w:marTop w:val="0"/>
      <w:marBottom w:val="0"/>
      <w:divBdr>
        <w:top w:val="none" w:sz="0" w:space="0" w:color="auto"/>
        <w:left w:val="none" w:sz="0" w:space="0" w:color="auto"/>
        <w:bottom w:val="none" w:sz="0" w:space="0" w:color="auto"/>
        <w:right w:val="none" w:sz="0" w:space="0" w:color="auto"/>
      </w:divBdr>
    </w:div>
    <w:div w:id="1465850583">
      <w:bodyDiv w:val="1"/>
      <w:marLeft w:val="0"/>
      <w:marRight w:val="0"/>
      <w:marTop w:val="0"/>
      <w:marBottom w:val="0"/>
      <w:divBdr>
        <w:top w:val="none" w:sz="0" w:space="0" w:color="auto"/>
        <w:left w:val="none" w:sz="0" w:space="0" w:color="auto"/>
        <w:bottom w:val="none" w:sz="0" w:space="0" w:color="auto"/>
        <w:right w:val="none" w:sz="0" w:space="0" w:color="auto"/>
      </w:divBdr>
    </w:div>
    <w:div w:id="1466386539">
      <w:bodyDiv w:val="1"/>
      <w:marLeft w:val="0"/>
      <w:marRight w:val="0"/>
      <w:marTop w:val="0"/>
      <w:marBottom w:val="0"/>
      <w:divBdr>
        <w:top w:val="none" w:sz="0" w:space="0" w:color="auto"/>
        <w:left w:val="none" w:sz="0" w:space="0" w:color="auto"/>
        <w:bottom w:val="none" w:sz="0" w:space="0" w:color="auto"/>
        <w:right w:val="none" w:sz="0" w:space="0" w:color="auto"/>
      </w:divBdr>
    </w:div>
    <w:div w:id="1466387125">
      <w:bodyDiv w:val="1"/>
      <w:marLeft w:val="0"/>
      <w:marRight w:val="0"/>
      <w:marTop w:val="0"/>
      <w:marBottom w:val="0"/>
      <w:divBdr>
        <w:top w:val="none" w:sz="0" w:space="0" w:color="auto"/>
        <w:left w:val="none" w:sz="0" w:space="0" w:color="auto"/>
        <w:bottom w:val="none" w:sz="0" w:space="0" w:color="auto"/>
        <w:right w:val="none" w:sz="0" w:space="0" w:color="auto"/>
      </w:divBdr>
    </w:div>
    <w:div w:id="1466464414">
      <w:bodyDiv w:val="1"/>
      <w:marLeft w:val="0"/>
      <w:marRight w:val="0"/>
      <w:marTop w:val="0"/>
      <w:marBottom w:val="0"/>
      <w:divBdr>
        <w:top w:val="none" w:sz="0" w:space="0" w:color="auto"/>
        <w:left w:val="none" w:sz="0" w:space="0" w:color="auto"/>
        <w:bottom w:val="none" w:sz="0" w:space="0" w:color="auto"/>
        <w:right w:val="none" w:sz="0" w:space="0" w:color="auto"/>
      </w:divBdr>
    </w:div>
    <w:div w:id="1466510940">
      <w:bodyDiv w:val="1"/>
      <w:marLeft w:val="0"/>
      <w:marRight w:val="0"/>
      <w:marTop w:val="0"/>
      <w:marBottom w:val="0"/>
      <w:divBdr>
        <w:top w:val="none" w:sz="0" w:space="0" w:color="auto"/>
        <w:left w:val="none" w:sz="0" w:space="0" w:color="auto"/>
        <w:bottom w:val="none" w:sz="0" w:space="0" w:color="auto"/>
        <w:right w:val="none" w:sz="0" w:space="0" w:color="auto"/>
      </w:divBdr>
    </w:div>
    <w:div w:id="1466578790">
      <w:bodyDiv w:val="1"/>
      <w:marLeft w:val="0"/>
      <w:marRight w:val="0"/>
      <w:marTop w:val="0"/>
      <w:marBottom w:val="0"/>
      <w:divBdr>
        <w:top w:val="none" w:sz="0" w:space="0" w:color="auto"/>
        <w:left w:val="none" w:sz="0" w:space="0" w:color="auto"/>
        <w:bottom w:val="none" w:sz="0" w:space="0" w:color="auto"/>
        <w:right w:val="none" w:sz="0" w:space="0" w:color="auto"/>
      </w:divBdr>
    </w:div>
    <w:div w:id="1466579453">
      <w:bodyDiv w:val="1"/>
      <w:marLeft w:val="0"/>
      <w:marRight w:val="0"/>
      <w:marTop w:val="0"/>
      <w:marBottom w:val="0"/>
      <w:divBdr>
        <w:top w:val="none" w:sz="0" w:space="0" w:color="auto"/>
        <w:left w:val="none" w:sz="0" w:space="0" w:color="auto"/>
        <w:bottom w:val="none" w:sz="0" w:space="0" w:color="auto"/>
        <w:right w:val="none" w:sz="0" w:space="0" w:color="auto"/>
      </w:divBdr>
    </w:div>
    <w:div w:id="1467815718">
      <w:bodyDiv w:val="1"/>
      <w:marLeft w:val="0"/>
      <w:marRight w:val="0"/>
      <w:marTop w:val="0"/>
      <w:marBottom w:val="0"/>
      <w:divBdr>
        <w:top w:val="none" w:sz="0" w:space="0" w:color="auto"/>
        <w:left w:val="none" w:sz="0" w:space="0" w:color="auto"/>
        <w:bottom w:val="none" w:sz="0" w:space="0" w:color="auto"/>
        <w:right w:val="none" w:sz="0" w:space="0" w:color="auto"/>
      </w:divBdr>
    </w:div>
    <w:div w:id="1468081889">
      <w:bodyDiv w:val="1"/>
      <w:marLeft w:val="0"/>
      <w:marRight w:val="0"/>
      <w:marTop w:val="0"/>
      <w:marBottom w:val="0"/>
      <w:divBdr>
        <w:top w:val="none" w:sz="0" w:space="0" w:color="auto"/>
        <w:left w:val="none" w:sz="0" w:space="0" w:color="auto"/>
        <w:bottom w:val="none" w:sz="0" w:space="0" w:color="auto"/>
        <w:right w:val="none" w:sz="0" w:space="0" w:color="auto"/>
      </w:divBdr>
    </w:div>
    <w:div w:id="1468158065">
      <w:bodyDiv w:val="1"/>
      <w:marLeft w:val="0"/>
      <w:marRight w:val="0"/>
      <w:marTop w:val="0"/>
      <w:marBottom w:val="0"/>
      <w:divBdr>
        <w:top w:val="none" w:sz="0" w:space="0" w:color="auto"/>
        <w:left w:val="none" w:sz="0" w:space="0" w:color="auto"/>
        <w:bottom w:val="none" w:sz="0" w:space="0" w:color="auto"/>
        <w:right w:val="none" w:sz="0" w:space="0" w:color="auto"/>
      </w:divBdr>
    </w:div>
    <w:div w:id="1468164891">
      <w:bodyDiv w:val="1"/>
      <w:marLeft w:val="0"/>
      <w:marRight w:val="0"/>
      <w:marTop w:val="0"/>
      <w:marBottom w:val="0"/>
      <w:divBdr>
        <w:top w:val="none" w:sz="0" w:space="0" w:color="auto"/>
        <w:left w:val="none" w:sz="0" w:space="0" w:color="auto"/>
        <w:bottom w:val="none" w:sz="0" w:space="0" w:color="auto"/>
        <w:right w:val="none" w:sz="0" w:space="0" w:color="auto"/>
      </w:divBdr>
    </w:div>
    <w:div w:id="1468284034">
      <w:bodyDiv w:val="1"/>
      <w:marLeft w:val="0"/>
      <w:marRight w:val="0"/>
      <w:marTop w:val="0"/>
      <w:marBottom w:val="0"/>
      <w:divBdr>
        <w:top w:val="none" w:sz="0" w:space="0" w:color="auto"/>
        <w:left w:val="none" w:sz="0" w:space="0" w:color="auto"/>
        <w:bottom w:val="none" w:sz="0" w:space="0" w:color="auto"/>
        <w:right w:val="none" w:sz="0" w:space="0" w:color="auto"/>
      </w:divBdr>
    </w:div>
    <w:div w:id="1468352150">
      <w:bodyDiv w:val="1"/>
      <w:marLeft w:val="0"/>
      <w:marRight w:val="0"/>
      <w:marTop w:val="0"/>
      <w:marBottom w:val="0"/>
      <w:divBdr>
        <w:top w:val="none" w:sz="0" w:space="0" w:color="auto"/>
        <w:left w:val="none" w:sz="0" w:space="0" w:color="auto"/>
        <w:bottom w:val="none" w:sz="0" w:space="0" w:color="auto"/>
        <w:right w:val="none" w:sz="0" w:space="0" w:color="auto"/>
      </w:divBdr>
    </w:div>
    <w:div w:id="1468740003">
      <w:bodyDiv w:val="1"/>
      <w:marLeft w:val="0"/>
      <w:marRight w:val="0"/>
      <w:marTop w:val="0"/>
      <w:marBottom w:val="0"/>
      <w:divBdr>
        <w:top w:val="none" w:sz="0" w:space="0" w:color="auto"/>
        <w:left w:val="none" w:sz="0" w:space="0" w:color="auto"/>
        <w:bottom w:val="none" w:sz="0" w:space="0" w:color="auto"/>
        <w:right w:val="none" w:sz="0" w:space="0" w:color="auto"/>
      </w:divBdr>
    </w:div>
    <w:div w:id="1468742201">
      <w:bodyDiv w:val="1"/>
      <w:marLeft w:val="0"/>
      <w:marRight w:val="0"/>
      <w:marTop w:val="0"/>
      <w:marBottom w:val="0"/>
      <w:divBdr>
        <w:top w:val="none" w:sz="0" w:space="0" w:color="auto"/>
        <w:left w:val="none" w:sz="0" w:space="0" w:color="auto"/>
        <w:bottom w:val="none" w:sz="0" w:space="0" w:color="auto"/>
        <w:right w:val="none" w:sz="0" w:space="0" w:color="auto"/>
      </w:divBdr>
    </w:div>
    <w:div w:id="1469204354">
      <w:bodyDiv w:val="1"/>
      <w:marLeft w:val="0"/>
      <w:marRight w:val="0"/>
      <w:marTop w:val="0"/>
      <w:marBottom w:val="0"/>
      <w:divBdr>
        <w:top w:val="none" w:sz="0" w:space="0" w:color="auto"/>
        <w:left w:val="none" w:sz="0" w:space="0" w:color="auto"/>
        <w:bottom w:val="none" w:sz="0" w:space="0" w:color="auto"/>
        <w:right w:val="none" w:sz="0" w:space="0" w:color="auto"/>
      </w:divBdr>
    </w:div>
    <w:div w:id="1469516223">
      <w:bodyDiv w:val="1"/>
      <w:marLeft w:val="0"/>
      <w:marRight w:val="0"/>
      <w:marTop w:val="0"/>
      <w:marBottom w:val="0"/>
      <w:divBdr>
        <w:top w:val="none" w:sz="0" w:space="0" w:color="auto"/>
        <w:left w:val="none" w:sz="0" w:space="0" w:color="auto"/>
        <w:bottom w:val="none" w:sz="0" w:space="0" w:color="auto"/>
        <w:right w:val="none" w:sz="0" w:space="0" w:color="auto"/>
      </w:divBdr>
    </w:div>
    <w:div w:id="1469588068">
      <w:bodyDiv w:val="1"/>
      <w:marLeft w:val="0"/>
      <w:marRight w:val="0"/>
      <w:marTop w:val="0"/>
      <w:marBottom w:val="0"/>
      <w:divBdr>
        <w:top w:val="none" w:sz="0" w:space="0" w:color="auto"/>
        <w:left w:val="none" w:sz="0" w:space="0" w:color="auto"/>
        <w:bottom w:val="none" w:sz="0" w:space="0" w:color="auto"/>
        <w:right w:val="none" w:sz="0" w:space="0" w:color="auto"/>
      </w:divBdr>
    </w:div>
    <w:div w:id="1469661763">
      <w:bodyDiv w:val="1"/>
      <w:marLeft w:val="0"/>
      <w:marRight w:val="0"/>
      <w:marTop w:val="0"/>
      <w:marBottom w:val="0"/>
      <w:divBdr>
        <w:top w:val="none" w:sz="0" w:space="0" w:color="auto"/>
        <w:left w:val="none" w:sz="0" w:space="0" w:color="auto"/>
        <w:bottom w:val="none" w:sz="0" w:space="0" w:color="auto"/>
        <w:right w:val="none" w:sz="0" w:space="0" w:color="auto"/>
      </w:divBdr>
    </w:div>
    <w:div w:id="1469667977">
      <w:bodyDiv w:val="1"/>
      <w:marLeft w:val="0"/>
      <w:marRight w:val="0"/>
      <w:marTop w:val="0"/>
      <w:marBottom w:val="0"/>
      <w:divBdr>
        <w:top w:val="none" w:sz="0" w:space="0" w:color="auto"/>
        <w:left w:val="none" w:sz="0" w:space="0" w:color="auto"/>
        <w:bottom w:val="none" w:sz="0" w:space="0" w:color="auto"/>
        <w:right w:val="none" w:sz="0" w:space="0" w:color="auto"/>
      </w:divBdr>
    </w:div>
    <w:div w:id="1469742084">
      <w:bodyDiv w:val="1"/>
      <w:marLeft w:val="0"/>
      <w:marRight w:val="0"/>
      <w:marTop w:val="0"/>
      <w:marBottom w:val="0"/>
      <w:divBdr>
        <w:top w:val="none" w:sz="0" w:space="0" w:color="auto"/>
        <w:left w:val="none" w:sz="0" w:space="0" w:color="auto"/>
        <w:bottom w:val="none" w:sz="0" w:space="0" w:color="auto"/>
        <w:right w:val="none" w:sz="0" w:space="0" w:color="auto"/>
      </w:divBdr>
    </w:div>
    <w:div w:id="1470052434">
      <w:bodyDiv w:val="1"/>
      <w:marLeft w:val="0"/>
      <w:marRight w:val="0"/>
      <w:marTop w:val="0"/>
      <w:marBottom w:val="0"/>
      <w:divBdr>
        <w:top w:val="none" w:sz="0" w:space="0" w:color="auto"/>
        <w:left w:val="none" w:sz="0" w:space="0" w:color="auto"/>
        <w:bottom w:val="none" w:sz="0" w:space="0" w:color="auto"/>
        <w:right w:val="none" w:sz="0" w:space="0" w:color="auto"/>
      </w:divBdr>
    </w:div>
    <w:div w:id="1470317937">
      <w:bodyDiv w:val="1"/>
      <w:marLeft w:val="0"/>
      <w:marRight w:val="0"/>
      <w:marTop w:val="0"/>
      <w:marBottom w:val="0"/>
      <w:divBdr>
        <w:top w:val="none" w:sz="0" w:space="0" w:color="auto"/>
        <w:left w:val="none" w:sz="0" w:space="0" w:color="auto"/>
        <w:bottom w:val="none" w:sz="0" w:space="0" w:color="auto"/>
        <w:right w:val="none" w:sz="0" w:space="0" w:color="auto"/>
      </w:divBdr>
    </w:div>
    <w:div w:id="1470367438">
      <w:bodyDiv w:val="1"/>
      <w:marLeft w:val="0"/>
      <w:marRight w:val="0"/>
      <w:marTop w:val="0"/>
      <w:marBottom w:val="0"/>
      <w:divBdr>
        <w:top w:val="none" w:sz="0" w:space="0" w:color="auto"/>
        <w:left w:val="none" w:sz="0" w:space="0" w:color="auto"/>
        <w:bottom w:val="none" w:sz="0" w:space="0" w:color="auto"/>
        <w:right w:val="none" w:sz="0" w:space="0" w:color="auto"/>
      </w:divBdr>
    </w:div>
    <w:div w:id="1470435455">
      <w:bodyDiv w:val="1"/>
      <w:marLeft w:val="0"/>
      <w:marRight w:val="0"/>
      <w:marTop w:val="0"/>
      <w:marBottom w:val="0"/>
      <w:divBdr>
        <w:top w:val="none" w:sz="0" w:space="0" w:color="auto"/>
        <w:left w:val="none" w:sz="0" w:space="0" w:color="auto"/>
        <w:bottom w:val="none" w:sz="0" w:space="0" w:color="auto"/>
        <w:right w:val="none" w:sz="0" w:space="0" w:color="auto"/>
      </w:divBdr>
    </w:div>
    <w:div w:id="1470435739">
      <w:bodyDiv w:val="1"/>
      <w:marLeft w:val="0"/>
      <w:marRight w:val="0"/>
      <w:marTop w:val="0"/>
      <w:marBottom w:val="0"/>
      <w:divBdr>
        <w:top w:val="none" w:sz="0" w:space="0" w:color="auto"/>
        <w:left w:val="none" w:sz="0" w:space="0" w:color="auto"/>
        <w:bottom w:val="none" w:sz="0" w:space="0" w:color="auto"/>
        <w:right w:val="none" w:sz="0" w:space="0" w:color="auto"/>
      </w:divBdr>
    </w:div>
    <w:div w:id="1470628394">
      <w:bodyDiv w:val="1"/>
      <w:marLeft w:val="0"/>
      <w:marRight w:val="0"/>
      <w:marTop w:val="0"/>
      <w:marBottom w:val="0"/>
      <w:divBdr>
        <w:top w:val="none" w:sz="0" w:space="0" w:color="auto"/>
        <w:left w:val="none" w:sz="0" w:space="0" w:color="auto"/>
        <w:bottom w:val="none" w:sz="0" w:space="0" w:color="auto"/>
        <w:right w:val="none" w:sz="0" w:space="0" w:color="auto"/>
      </w:divBdr>
    </w:div>
    <w:div w:id="1470977913">
      <w:bodyDiv w:val="1"/>
      <w:marLeft w:val="0"/>
      <w:marRight w:val="0"/>
      <w:marTop w:val="0"/>
      <w:marBottom w:val="0"/>
      <w:divBdr>
        <w:top w:val="none" w:sz="0" w:space="0" w:color="auto"/>
        <w:left w:val="none" w:sz="0" w:space="0" w:color="auto"/>
        <w:bottom w:val="none" w:sz="0" w:space="0" w:color="auto"/>
        <w:right w:val="none" w:sz="0" w:space="0" w:color="auto"/>
      </w:divBdr>
    </w:div>
    <w:div w:id="1470980768">
      <w:bodyDiv w:val="1"/>
      <w:marLeft w:val="0"/>
      <w:marRight w:val="0"/>
      <w:marTop w:val="0"/>
      <w:marBottom w:val="0"/>
      <w:divBdr>
        <w:top w:val="none" w:sz="0" w:space="0" w:color="auto"/>
        <w:left w:val="none" w:sz="0" w:space="0" w:color="auto"/>
        <w:bottom w:val="none" w:sz="0" w:space="0" w:color="auto"/>
        <w:right w:val="none" w:sz="0" w:space="0" w:color="auto"/>
      </w:divBdr>
    </w:div>
    <w:div w:id="1471051591">
      <w:bodyDiv w:val="1"/>
      <w:marLeft w:val="0"/>
      <w:marRight w:val="0"/>
      <w:marTop w:val="0"/>
      <w:marBottom w:val="0"/>
      <w:divBdr>
        <w:top w:val="none" w:sz="0" w:space="0" w:color="auto"/>
        <w:left w:val="none" w:sz="0" w:space="0" w:color="auto"/>
        <w:bottom w:val="none" w:sz="0" w:space="0" w:color="auto"/>
        <w:right w:val="none" w:sz="0" w:space="0" w:color="auto"/>
      </w:divBdr>
    </w:div>
    <w:div w:id="1471247057">
      <w:bodyDiv w:val="1"/>
      <w:marLeft w:val="0"/>
      <w:marRight w:val="0"/>
      <w:marTop w:val="0"/>
      <w:marBottom w:val="0"/>
      <w:divBdr>
        <w:top w:val="none" w:sz="0" w:space="0" w:color="auto"/>
        <w:left w:val="none" w:sz="0" w:space="0" w:color="auto"/>
        <w:bottom w:val="none" w:sz="0" w:space="0" w:color="auto"/>
        <w:right w:val="none" w:sz="0" w:space="0" w:color="auto"/>
      </w:divBdr>
    </w:div>
    <w:div w:id="1471510190">
      <w:bodyDiv w:val="1"/>
      <w:marLeft w:val="0"/>
      <w:marRight w:val="0"/>
      <w:marTop w:val="0"/>
      <w:marBottom w:val="0"/>
      <w:divBdr>
        <w:top w:val="none" w:sz="0" w:space="0" w:color="auto"/>
        <w:left w:val="none" w:sz="0" w:space="0" w:color="auto"/>
        <w:bottom w:val="none" w:sz="0" w:space="0" w:color="auto"/>
        <w:right w:val="none" w:sz="0" w:space="0" w:color="auto"/>
      </w:divBdr>
    </w:div>
    <w:div w:id="1471510734">
      <w:bodyDiv w:val="1"/>
      <w:marLeft w:val="0"/>
      <w:marRight w:val="0"/>
      <w:marTop w:val="0"/>
      <w:marBottom w:val="0"/>
      <w:divBdr>
        <w:top w:val="none" w:sz="0" w:space="0" w:color="auto"/>
        <w:left w:val="none" w:sz="0" w:space="0" w:color="auto"/>
        <w:bottom w:val="none" w:sz="0" w:space="0" w:color="auto"/>
        <w:right w:val="none" w:sz="0" w:space="0" w:color="auto"/>
      </w:divBdr>
    </w:div>
    <w:div w:id="1471752479">
      <w:bodyDiv w:val="1"/>
      <w:marLeft w:val="0"/>
      <w:marRight w:val="0"/>
      <w:marTop w:val="0"/>
      <w:marBottom w:val="0"/>
      <w:divBdr>
        <w:top w:val="none" w:sz="0" w:space="0" w:color="auto"/>
        <w:left w:val="none" w:sz="0" w:space="0" w:color="auto"/>
        <w:bottom w:val="none" w:sz="0" w:space="0" w:color="auto"/>
        <w:right w:val="none" w:sz="0" w:space="0" w:color="auto"/>
      </w:divBdr>
    </w:div>
    <w:div w:id="1471902291">
      <w:bodyDiv w:val="1"/>
      <w:marLeft w:val="0"/>
      <w:marRight w:val="0"/>
      <w:marTop w:val="0"/>
      <w:marBottom w:val="0"/>
      <w:divBdr>
        <w:top w:val="none" w:sz="0" w:space="0" w:color="auto"/>
        <w:left w:val="none" w:sz="0" w:space="0" w:color="auto"/>
        <w:bottom w:val="none" w:sz="0" w:space="0" w:color="auto"/>
        <w:right w:val="none" w:sz="0" w:space="0" w:color="auto"/>
      </w:divBdr>
    </w:div>
    <w:div w:id="1471940608">
      <w:bodyDiv w:val="1"/>
      <w:marLeft w:val="0"/>
      <w:marRight w:val="0"/>
      <w:marTop w:val="0"/>
      <w:marBottom w:val="0"/>
      <w:divBdr>
        <w:top w:val="none" w:sz="0" w:space="0" w:color="auto"/>
        <w:left w:val="none" w:sz="0" w:space="0" w:color="auto"/>
        <w:bottom w:val="none" w:sz="0" w:space="0" w:color="auto"/>
        <w:right w:val="none" w:sz="0" w:space="0" w:color="auto"/>
      </w:divBdr>
    </w:div>
    <w:div w:id="1471943596">
      <w:bodyDiv w:val="1"/>
      <w:marLeft w:val="0"/>
      <w:marRight w:val="0"/>
      <w:marTop w:val="0"/>
      <w:marBottom w:val="0"/>
      <w:divBdr>
        <w:top w:val="none" w:sz="0" w:space="0" w:color="auto"/>
        <w:left w:val="none" w:sz="0" w:space="0" w:color="auto"/>
        <w:bottom w:val="none" w:sz="0" w:space="0" w:color="auto"/>
        <w:right w:val="none" w:sz="0" w:space="0" w:color="auto"/>
      </w:divBdr>
    </w:div>
    <w:div w:id="1472214686">
      <w:bodyDiv w:val="1"/>
      <w:marLeft w:val="0"/>
      <w:marRight w:val="0"/>
      <w:marTop w:val="0"/>
      <w:marBottom w:val="0"/>
      <w:divBdr>
        <w:top w:val="none" w:sz="0" w:space="0" w:color="auto"/>
        <w:left w:val="none" w:sz="0" w:space="0" w:color="auto"/>
        <w:bottom w:val="none" w:sz="0" w:space="0" w:color="auto"/>
        <w:right w:val="none" w:sz="0" w:space="0" w:color="auto"/>
      </w:divBdr>
    </w:div>
    <w:div w:id="1472215762">
      <w:bodyDiv w:val="1"/>
      <w:marLeft w:val="0"/>
      <w:marRight w:val="0"/>
      <w:marTop w:val="0"/>
      <w:marBottom w:val="0"/>
      <w:divBdr>
        <w:top w:val="none" w:sz="0" w:space="0" w:color="auto"/>
        <w:left w:val="none" w:sz="0" w:space="0" w:color="auto"/>
        <w:bottom w:val="none" w:sz="0" w:space="0" w:color="auto"/>
        <w:right w:val="none" w:sz="0" w:space="0" w:color="auto"/>
      </w:divBdr>
    </w:div>
    <w:div w:id="1472284642">
      <w:bodyDiv w:val="1"/>
      <w:marLeft w:val="0"/>
      <w:marRight w:val="0"/>
      <w:marTop w:val="0"/>
      <w:marBottom w:val="0"/>
      <w:divBdr>
        <w:top w:val="none" w:sz="0" w:space="0" w:color="auto"/>
        <w:left w:val="none" w:sz="0" w:space="0" w:color="auto"/>
        <w:bottom w:val="none" w:sz="0" w:space="0" w:color="auto"/>
        <w:right w:val="none" w:sz="0" w:space="0" w:color="auto"/>
      </w:divBdr>
    </w:div>
    <w:div w:id="1472404218">
      <w:bodyDiv w:val="1"/>
      <w:marLeft w:val="0"/>
      <w:marRight w:val="0"/>
      <w:marTop w:val="0"/>
      <w:marBottom w:val="0"/>
      <w:divBdr>
        <w:top w:val="none" w:sz="0" w:space="0" w:color="auto"/>
        <w:left w:val="none" w:sz="0" w:space="0" w:color="auto"/>
        <w:bottom w:val="none" w:sz="0" w:space="0" w:color="auto"/>
        <w:right w:val="none" w:sz="0" w:space="0" w:color="auto"/>
      </w:divBdr>
    </w:div>
    <w:div w:id="1472482882">
      <w:bodyDiv w:val="1"/>
      <w:marLeft w:val="0"/>
      <w:marRight w:val="0"/>
      <w:marTop w:val="0"/>
      <w:marBottom w:val="0"/>
      <w:divBdr>
        <w:top w:val="none" w:sz="0" w:space="0" w:color="auto"/>
        <w:left w:val="none" w:sz="0" w:space="0" w:color="auto"/>
        <w:bottom w:val="none" w:sz="0" w:space="0" w:color="auto"/>
        <w:right w:val="none" w:sz="0" w:space="0" w:color="auto"/>
      </w:divBdr>
    </w:div>
    <w:div w:id="1472484831">
      <w:bodyDiv w:val="1"/>
      <w:marLeft w:val="0"/>
      <w:marRight w:val="0"/>
      <w:marTop w:val="0"/>
      <w:marBottom w:val="0"/>
      <w:divBdr>
        <w:top w:val="none" w:sz="0" w:space="0" w:color="auto"/>
        <w:left w:val="none" w:sz="0" w:space="0" w:color="auto"/>
        <w:bottom w:val="none" w:sz="0" w:space="0" w:color="auto"/>
        <w:right w:val="none" w:sz="0" w:space="0" w:color="auto"/>
      </w:divBdr>
    </w:div>
    <w:div w:id="1472598717">
      <w:bodyDiv w:val="1"/>
      <w:marLeft w:val="0"/>
      <w:marRight w:val="0"/>
      <w:marTop w:val="0"/>
      <w:marBottom w:val="0"/>
      <w:divBdr>
        <w:top w:val="none" w:sz="0" w:space="0" w:color="auto"/>
        <w:left w:val="none" w:sz="0" w:space="0" w:color="auto"/>
        <w:bottom w:val="none" w:sz="0" w:space="0" w:color="auto"/>
        <w:right w:val="none" w:sz="0" w:space="0" w:color="auto"/>
      </w:divBdr>
    </w:div>
    <w:div w:id="1472795886">
      <w:bodyDiv w:val="1"/>
      <w:marLeft w:val="0"/>
      <w:marRight w:val="0"/>
      <w:marTop w:val="0"/>
      <w:marBottom w:val="0"/>
      <w:divBdr>
        <w:top w:val="none" w:sz="0" w:space="0" w:color="auto"/>
        <w:left w:val="none" w:sz="0" w:space="0" w:color="auto"/>
        <w:bottom w:val="none" w:sz="0" w:space="0" w:color="auto"/>
        <w:right w:val="none" w:sz="0" w:space="0" w:color="auto"/>
      </w:divBdr>
    </w:div>
    <w:div w:id="1472862258">
      <w:bodyDiv w:val="1"/>
      <w:marLeft w:val="0"/>
      <w:marRight w:val="0"/>
      <w:marTop w:val="0"/>
      <w:marBottom w:val="0"/>
      <w:divBdr>
        <w:top w:val="none" w:sz="0" w:space="0" w:color="auto"/>
        <w:left w:val="none" w:sz="0" w:space="0" w:color="auto"/>
        <w:bottom w:val="none" w:sz="0" w:space="0" w:color="auto"/>
        <w:right w:val="none" w:sz="0" w:space="0" w:color="auto"/>
      </w:divBdr>
    </w:div>
    <w:div w:id="1473131834">
      <w:bodyDiv w:val="1"/>
      <w:marLeft w:val="0"/>
      <w:marRight w:val="0"/>
      <w:marTop w:val="0"/>
      <w:marBottom w:val="0"/>
      <w:divBdr>
        <w:top w:val="none" w:sz="0" w:space="0" w:color="auto"/>
        <w:left w:val="none" w:sz="0" w:space="0" w:color="auto"/>
        <w:bottom w:val="none" w:sz="0" w:space="0" w:color="auto"/>
        <w:right w:val="none" w:sz="0" w:space="0" w:color="auto"/>
      </w:divBdr>
    </w:div>
    <w:div w:id="1473136298">
      <w:bodyDiv w:val="1"/>
      <w:marLeft w:val="0"/>
      <w:marRight w:val="0"/>
      <w:marTop w:val="0"/>
      <w:marBottom w:val="0"/>
      <w:divBdr>
        <w:top w:val="none" w:sz="0" w:space="0" w:color="auto"/>
        <w:left w:val="none" w:sz="0" w:space="0" w:color="auto"/>
        <w:bottom w:val="none" w:sz="0" w:space="0" w:color="auto"/>
        <w:right w:val="none" w:sz="0" w:space="0" w:color="auto"/>
      </w:divBdr>
    </w:div>
    <w:div w:id="1473209104">
      <w:bodyDiv w:val="1"/>
      <w:marLeft w:val="0"/>
      <w:marRight w:val="0"/>
      <w:marTop w:val="0"/>
      <w:marBottom w:val="0"/>
      <w:divBdr>
        <w:top w:val="none" w:sz="0" w:space="0" w:color="auto"/>
        <w:left w:val="none" w:sz="0" w:space="0" w:color="auto"/>
        <w:bottom w:val="none" w:sz="0" w:space="0" w:color="auto"/>
        <w:right w:val="none" w:sz="0" w:space="0" w:color="auto"/>
      </w:divBdr>
    </w:div>
    <w:div w:id="1473215056">
      <w:bodyDiv w:val="1"/>
      <w:marLeft w:val="0"/>
      <w:marRight w:val="0"/>
      <w:marTop w:val="0"/>
      <w:marBottom w:val="0"/>
      <w:divBdr>
        <w:top w:val="none" w:sz="0" w:space="0" w:color="auto"/>
        <w:left w:val="none" w:sz="0" w:space="0" w:color="auto"/>
        <w:bottom w:val="none" w:sz="0" w:space="0" w:color="auto"/>
        <w:right w:val="none" w:sz="0" w:space="0" w:color="auto"/>
      </w:divBdr>
    </w:div>
    <w:div w:id="1473326957">
      <w:bodyDiv w:val="1"/>
      <w:marLeft w:val="0"/>
      <w:marRight w:val="0"/>
      <w:marTop w:val="0"/>
      <w:marBottom w:val="0"/>
      <w:divBdr>
        <w:top w:val="none" w:sz="0" w:space="0" w:color="auto"/>
        <w:left w:val="none" w:sz="0" w:space="0" w:color="auto"/>
        <w:bottom w:val="none" w:sz="0" w:space="0" w:color="auto"/>
        <w:right w:val="none" w:sz="0" w:space="0" w:color="auto"/>
      </w:divBdr>
    </w:div>
    <w:div w:id="1473594172">
      <w:bodyDiv w:val="1"/>
      <w:marLeft w:val="0"/>
      <w:marRight w:val="0"/>
      <w:marTop w:val="0"/>
      <w:marBottom w:val="0"/>
      <w:divBdr>
        <w:top w:val="none" w:sz="0" w:space="0" w:color="auto"/>
        <w:left w:val="none" w:sz="0" w:space="0" w:color="auto"/>
        <w:bottom w:val="none" w:sz="0" w:space="0" w:color="auto"/>
        <w:right w:val="none" w:sz="0" w:space="0" w:color="auto"/>
      </w:divBdr>
    </w:div>
    <w:div w:id="1473644418">
      <w:bodyDiv w:val="1"/>
      <w:marLeft w:val="0"/>
      <w:marRight w:val="0"/>
      <w:marTop w:val="0"/>
      <w:marBottom w:val="0"/>
      <w:divBdr>
        <w:top w:val="none" w:sz="0" w:space="0" w:color="auto"/>
        <w:left w:val="none" w:sz="0" w:space="0" w:color="auto"/>
        <w:bottom w:val="none" w:sz="0" w:space="0" w:color="auto"/>
        <w:right w:val="none" w:sz="0" w:space="0" w:color="auto"/>
      </w:divBdr>
    </w:div>
    <w:div w:id="1473673022">
      <w:bodyDiv w:val="1"/>
      <w:marLeft w:val="0"/>
      <w:marRight w:val="0"/>
      <w:marTop w:val="0"/>
      <w:marBottom w:val="0"/>
      <w:divBdr>
        <w:top w:val="none" w:sz="0" w:space="0" w:color="auto"/>
        <w:left w:val="none" w:sz="0" w:space="0" w:color="auto"/>
        <w:bottom w:val="none" w:sz="0" w:space="0" w:color="auto"/>
        <w:right w:val="none" w:sz="0" w:space="0" w:color="auto"/>
      </w:divBdr>
    </w:div>
    <w:div w:id="1473864211">
      <w:bodyDiv w:val="1"/>
      <w:marLeft w:val="0"/>
      <w:marRight w:val="0"/>
      <w:marTop w:val="0"/>
      <w:marBottom w:val="0"/>
      <w:divBdr>
        <w:top w:val="none" w:sz="0" w:space="0" w:color="auto"/>
        <w:left w:val="none" w:sz="0" w:space="0" w:color="auto"/>
        <w:bottom w:val="none" w:sz="0" w:space="0" w:color="auto"/>
        <w:right w:val="none" w:sz="0" w:space="0" w:color="auto"/>
      </w:divBdr>
    </w:div>
    <w:div w:id="1473980754">
      <w:bodyDiv w:val="1"/>
      <w:marLeft w:val="0"/>
      <w:marRight w:val="0"/>
      <w:marTop w:val="0"/>
      <w:marBottom w:val="0"/>
      <w:divBdr>
        <w:top w:val="none" w:sz="0" w:space="0" w:color="auto"/>
        <w:left w:val="none" w:sz="0" w:space="0" w:color="auto"/>
        <w:bottom w:val="none" w:sz="0" w:space="0" w:color="auto"/>
        <w:right w:val="none" w:sz="0" w:space="0" w:color="auto"/>
      </w:divBdr>
    </w:div>
    <w:div w:id="1473987355">
      <w:bodyDiv w:val="1"/>
      <w:marLeft w:val="0"/>
      <w:marRight w:val="0"/>
      <w:marTop w:val="0"/>
      <w:marBottom w:val="0"/>
      <w:divBdr>
        <w:top w:val="none" w:sz="0" w:space="0" w:color="auto"/>
        <w:left w:val="none" w:sz="0" w:space="0" w:color="auto"/>
        <w:bottom w:val="none" w:sz="0" w:space="0" w:color="auto"/>
        <w:right w:val="none" w:sz="0" w:space="0" w:color="auto"/>
      </w:divBdr>
    </w:div>
    <w:div w:id="1474058987">
      <w:bodyDiv w:val="1"/>
      <w:marLeft w:val="0"/>
      <w:marRight w:val="0"/>
      <w:marTop w:val="0"/>
      <w:marBottom w:val="0"/>
      <w:divBdr>
        <w:top w:val="none" w:sz="0" w:space="0" w:color="auto"/>
        <w:left w:val="none" w:sz="0" w:space="0" w:color="auto"/>
        <w:bottom w:val="none" w:sz="0" w:space="0" w:color="auto"/>
        <w:right w:val="none" w:sz="0" w:space="0" w:color="auto"/>
      </w:divBdr>
    </w:div>
    <w:div w:id="1474369564">
      <w:bodyDiv w:val="1"/>
      <w:marLeft w:val="0"/>
      <w:marRight w:val="0"/>
      <w:marTop w:val="0"/>
      <w:marBottom w:val="0"/>
      <w:divBdr>
        <w:top w:val="none" w:sz="0" w:space="0" w:color="auto"/>
        <w:left w:val="none" w:sz="0" w:space="0" w:color="auto"/>
        <w:bottom w:val="none" w:sz="0" w:space="0" w:color="auto"/>
        <w:right w:val="none" w:sz="0" w:space="0" w:color="auto"/>
      </w:divBdr>
    </w:div>
    <w:div w:id="1474371013">
      <w:bodyDiv w:val="1"/>
      <w:marLeft w:val="0"/>
      <w:marRight w:val="0"/>
      <w:marTop w:val="0"/>
      <w:marBottom w:val="0"/>
      <w:divBdr>
        <w:top w:val="none" w:sz="0" w:space="0" w:color="auto"/>
        <w:left w:val="none" w:sz="0" w:space="0" w:color="auto"/>
        <w:bottom w:val="none" w:sz="0" w:space="0" w:color="auto"/>
        <w:right w:val="none" w:sz="0" w:space="0" w:color="auto"/>
      </w:divBdr>
    </w:div>
    <w:div w:id="1474524401">
      <w:bodyDiv w:val="1"/>
      <w:marLeft w:val="0"/>
      <w:marRight w:val="0"/>
      <w:marTop w:val="0"/>
      <w:marBottom w:val="0"/>
      <w:divBdr>
        <w:top w:val="none" w:sz="0" w:space="0" w:color="auto"/>
        <w:left w:val="none" w:sz="0" w:space="0" w:color="auto"/>
        <w:bottom w:val="none" w:sz="0" w:space="0" w:color="auto"/>
        <w:right w:val="none" w:sz="0" w:space="0" w:color="auto"/>
      </w:divBdr>
    </w:div>
    <w:div w:id="1474567820">
      <w:bodyDiv w:val="1"/>
      <w:marLeft w:val="0"/>
      <w:marRight w:val="0"/>
      <w:marTop w:val="0"/>
      <w:marBottom w:val="0"/>
      <w:divBdr>
        <w:top w:val="none" w:sz="0" w:space="0" w:color="auto"/>
        <w:left w:val="none" w:sz="0" w:space="0" w:color="auto"/>
        <w:bottom w:val="none" w:sz="0" w:space="0" w:color="auto"/>
        <w:right w:val="none" w:sz="0" w:space="0" w:color="auto"/>
      </w:divBdr>
    </w:div>
    <w:div w:id="1474639788">
      <w:bodyDiv w:val="1"/>
      <w:marLeft w:val="0"/>
      <w:marRight w:val="0"/>
      <w:marTop w:val="0"/>
      <w:marBottom w:val="0"/>
      <w:divBdr>
        <w:top w:val="none" w:sz="0" w:space="0" w:color="auto"/>
        <w:left w:val="none" w:sz="0" w:space="0" w:color="auto"/>
        <w:bottom w:val="none" w:sz="0" w:space="0" w:color="auto"/>
        <w:right w:val="none" w:sz="0" w:space="0" w:color="auto"/>
      </w:divBdr>
    </w:div>
    <w:div w:id="1474903637">
      <w:bodyDiv w:val="1"/>
      <w:marLeft w:val="0"/>
      <w:marRight w:val="0"/>
      <w:marTop w:val="0"/>
      <w:marBottom w:val="0"/>
      <w:divBdr>
        <w:top w:val="none" w:sz="0" w:space="0" w:color="auto"/>
        <w:left w:val="none" w:sz="0" w:space="0" w:color="auto"/>
        <w:bottom w:val="none" w:sz="0" w:space="0" w:color="auto"/>
        <w:right w:val="none" w:sz="0" w:space="0" w:color="auto"/>
      </w:divBdr>
    </w:div>
    <w:div w:id="1474912323">
      <w:bodyDiv w:val="1"/>
      <w:marLeft w:val="0"/>
      <w:marRight w:val="0"/>
      <w:marTop w:val="0"/>
      <w:marBottom w:val="0"/>
      <w:divBdr>
        <w:top w:val="none" w:sz="0" w:space="0" w:color="auto"/>
        <w:left w:val="none" w:sz="0" w:space="0" w:color="auto"/>
        <w:bottom w:val="none" w:sz="0" w:space="0" w:color="auto"/>
        <w:right w:val="none" w:sz="0" w:space="0" w:color="auto"/>
      </w:divBdr>
    </w:div>
    <w:div w:id="1475098695">
      <w:bodyDiv w:val="1"/>
      <w:marLeft w:val="0"/>
      <w:marRight w:val="0"/>
      <w:marTop w:val="0"/>
      <w:marBottom w:val="0"/>
      <w:divBdr>
        <w:top w:val="none" w:sz="0" w:space="0" w:color="auto"/>
        <w:left w:val="none" w:sz="0" w:space="0" w:color="auto"/>
        <w:bottom w:val="none" w:sz="0" w:space="0" w:color="auto"/>
        <w:right w:val="none" w:sz="0" w:space="0" w:color="auto"/>
      </w:divBdr>
    </w:div>
    <w:div w:id="1475171737">
      <w:bodyDiv w:val="1"/>
      <w:marLeft w:val="0"/>
      <w:marRight w:val="0"/>
      <w:marTop w:val="0"/>
      <w:marBottom w:val="0"/>
      <w:divBdr>
        <w:top w:val="none" w:sz="0" w:space="0" w:color="auto"/>
        <w:left w:val="none" w:sz="0" w:space="0" w:color="auto"/>
        <w:bottom w:val="none" w:sz="0" w:space="0" w:color="auto"/>
        <w:right w:val="none" w:sz="0" w:space="0" w:color="auto"/>
      </w:divBdr>
    </w:div>
    <w:div w:id="1475294031">
      <w:bodyDiv w:val="1"/>
      <w:marLeft w:val="0"/>
      <w:marRight w:val="0"/>
      <w:marTop w:val="0"/>
      <w:marBottom w:val="0"/>
      <w:divBdr>
        <w:top w:val="none" w:sz="0" w:space="0" w:color="auto"/>
        <w:left w:val="none" w:sz="0" w:space="0" w:color="auto"/>
        <w:bottom w:val="none" w:sz="0" w:space="0" w:color="auto"/>
        <w:right w:val="none" w:sz="0" w:space="0" w:color="auto"/>
      </w:divBdr>
    </w:div>
    <w:div w:id="1475682743">
      <w:bodyDiv w:val="1"/>
      <w:marLeft w:val="0"/>
      <w:marRight w:val="0"/>
      <w:marTop w:val="0"/>
      <w:marBottom w:val="0"/>
      <w:divBdr>
        <w:top w:val="none" w:sz="0" w:space="0" w:color="auto"/>
        <w:left w:val="none" w:sz="0" w:space="0" w:color="auto"/>
        <w:bottom w:val="none" w:sz="0" w:space="0" w:color="auto"/>
        <w:right w:val="none" w:sz="0" w:space="0" w:color="auto"/>
      </w:divBdr>
    </w:div>
    <w:div w:id="1476289473">
      <w:bodyDiv w:val="1"/>
      <w:marLeft w:val="0"/>
      <w:marRight w:val="0"/>
      <w:marTop w:val="0"/>
      <w:marBottom w:val="0"/>
      <w:divBdr>
        <w:top w:val="none" w:sz="0" w:space="0" w:color="auto"/>
        <w:left w:val="none" w:sz="0" w:space="0" w:color="auto"/>
        <w:bottom w:val="none" w:sz="0" w:space="0" w:color="auto"/>
        <w:right w:val="none" w:sz="0" w:space="0" w:color="auto"/>
      </w:divBdr>
    </w:div>
    <w:div w:id="1476408536">
      <w:bodyDiv w:val="1"/>
      <w:marLeft w:val="0"/>
      <w:marRight w:val="0"/>
      <w:marTop w:val="0"/>
      <w:marBottom w:val="0"/>
      <w:divBdr>
        <w:top w:val="none" w:sz="0" w:space="0" w:color="auto"/>
        <w:left w:val="none" w:sz="0" w:space="0" w:color="auto"/>
        <w:bottom w:val="none" w:sz="0" w:space="0" w:color="auto"/>
        <w:right w:val="none" w:sz="0" w:space="0" w:color="auto"/>
      </w:divBdr>
    </w:div>
    <w:div w:id="1476531470">
      <w:bodyDiv w:val="1"/>
      <w:marLeft w:val="0"/>
      <w:marRight w:val="0"/>
      <w:marTop w:val="0"/>
      <w:marBottom w:val="0"/>
      <w:divBdr>
        <w:top w:val="none" w:sz="0" w:space="0" w:color="auto"/>
        <w:left w:val="none" w:sz="0" w:space="0" w:color="auto"/>
        <w:bottom w:val="none" w:sz="0" w:space="0" w:color="auto"/>
        <w:right w:val="none" w:sz="0" w:space="0" w:color="auto"/>
      </w:divBdr>
    </w:div>
    <w:div w:id="1476533143">
      <w:bodyDiv w:val="1"/>
      <w:marLeft w:val="0"/>
      <w:marRight w:val="0"/>
      <w:marTop w:val="0"/>
      <w:marBottom w:val="0"/>
      <w:divBdr>
        <w:top w:val="none" w:sz="0" w:space="0" w:color="auto"/>
        <w:left w:val="none" w:sz="0" w:space="0" w:color="auto"/>
        <w:bottom w:val="none" w:sz="0" w:space="0" w:color="auto"/>
        <w:right w:val="none" w:sz="0" w:space="0" w:color="auto"/>
      </w:divBdr>
    </w:div>
    <w:div w:id="1476752564">
      <w:bodyDiv w:val="1"/>
      <w:marLeft w:val="0"/>
      <w:marRight w:val="0"/>
      <w:marTop w:val="0"/>
      <w:marBottom w:val="0"/>
      <w:divBdr>
        <w:top w:val="none" w:sz="0" w:space="0" w:color="auto"/>
        <w:left w:val="none" w:sz="0" w:space="0" w:color="auto"/>
        <w:bottom w:val="none" w:sz="0" w:space="0" w:color="auto"/>
        <w:right w:val="none" w:sz="0" w:space="0" w:color="auto"/>
      </w:divBdr>
    </w:div>
    <w:div w:id="1476877624">
      <w:bodyDiv w:val="1"/>
      <w:marLeft w:val="0"/>
      <w:marRight w:val="0"/>
      <w:marTop w:val="0"/>
      <w:marBottom w:val="0"/>
      <w:divBdr>
        <w:top w:val="none" w:sz="0" w:space="0" w:color="auto"/>
        <w:left w:val="none" w:sz="0" w:space="0" w:color="auto"/>
        <w:bottom w:val="none" w:sz="0" w:space="0" w:color="auto"/>
        <w:right w:val="none" w:sz="0" w:space="0" w:color="auto"/>
      </w:divBdr>
    </w:div>
    <w:div w:id="1477182904">
      <w:bodyDiv w:val="1"/>
      <w:marLeft w:val="0"/>
      <w:marRight w:val="0"/>
      <w:marTop w:val="0"/>
      <w:marBottom w:val="0"/>
      <w:divBdr>
        <w:top w:val="none" w:sz="0" w:space="0" w:color="auto"/>
        <w:left w:val="none" w:sz="0" w:space="0" w:color="auto"/>
        <w:bottom w:val="none" w:sz="0" w:space="0" w:color="auto"/>
        <w:right w:val="none" w:sz="0" w:space="0" w:color="auto"/>
      </w:divBdr>
    </w:div>
    <w:div w:id="1477259027">
      <w:bodyDiv w:val="1"/>
      <w:marLeft w:val="0"/>
      <w:marRight w:val="0"/>
      <w:marTop w:val="0"/>
      <w:marBottom w:val="0"/>
      <w:divBdr>
        <w:top w:val="none" w:sz="0" w:space="0" w:color="auto"/>
        <w:left w:val="none" w:sz="0" w:space="0" w:color="auto"/>
        <w:bottom w:val="none" w:sz="0" w:space="0" w:color="auto"/>
        <w:right w:val="none" w:sz="0" w:space="0" w:color="auto"/>
      </w:divBdr>
    </w:div>
    <w:div w:id="1477379062">
      <w:bodyDiv w:val="1"/>
      <w:marLeft w:val="0"/>
      <w:marRight w:val="0"/>
      <w:marTop w:val="0"/>
      <w:marBottom w:val="0"/>
      <w:divBdr>
        <w:top w:val="none" w:sz="0" w:space="0" w:color="auto"/>
        <w:left w:val="none" w:sz="0" w:space="0" w:color="auto"/>
        <w:bottom w:val="none" w:sz="0" w:space="0" w:color="auto"/>
        <w:right w:val="none" w:sz="0" w:space="0" w:color="auto"/>
      </w:divBdr>
    </w:div>
    <w:div w:id="1477457366">
      <w:bodyDiv w:val="1"/>
      <w:marLeft w:val="0"/>
      <w:marRight w:val="0"/>
      <w:marTop w:val="0"/>
      <w:marBottom w:val="0"/>
      <w:divBdr>
        <w:top w:val="none" w:sz="0" w:space="0" w:color="auto"/>
        <w:left w:val="none" w:sz="0" w:space="0" w:color="auto"/>
        <w:bottom w:val="none" w:sz="0" w:space="0" w:color="auto"/>
        <w:right w:val="none" w:sz="0" w:space="0" w:color="auto"/>
      </w:divBdr>
    </w:div>
    <w:div w:id="1477604006">
      <w:bodyDiv w:val="1"/>
      <w:marLeft w:val="0"/>
      <w:marRight w:val="0"/>
      <w:marTop w:val="0"/>
      <w:marBottom w:val="0"/>
      <w:divBdr>
        <w:top w:val="none" w:sz="0" w:space="0" w:color="auto"/>
        <w:left w:val="none" w:sz="0" w:space="0" w:color="auto"/>
        <w:bottom w:val="none" w:sz="0" w:space="0" w:color="auto"/>
        <w:right w:val="none" w:sz="0" w:space="0" w:color="auto"/>
      </w:divBdr>
    </w:div>
    <w:div w:id="1477722119">
      <w:bodyDiv w:val="1"/>
      <w:marLeft w:val="0"/>
      <w:marRight w:val="0"/>
      <w:marTop w:val="0"/>
      <w:marBottom w:val="0"/>
      <w:divBdr>
        <w:top w:val="none" w:sz="0" w:space="0" w:color="auto"/>
        <w:left w:val="none" w:sz="0" w:space="0" w:color="auto"/>
        <w:bottom w:val="none" w:sz="0" w:space="0" w:color="auto"/>
        <w:right w:val="none" w:sz="0" w:space="0" w:color="auto"/>
      </w:divBdr>
    </w:div>
    <w:div w:id="1478181911">
      <w:bodyDiv w:val="1"/>
      <w:marLeft w:val="0"/>
      <w:marRight w:val="0"/>
      <w:marTop w:val="0"/>
      <w:marBottom w:val="0"/>
      <w:divBdr>
        <w:top w:val="none" w:sz="0" w:space="0" w:color="auto"/>
        <w:left w:val="none" w:sz="0" w:space="0" w:color="auto"/>
        <w:bottom w:val="none" w:sz="0" w:space="0" w:color="auto"/>
        <w:right w:val="none" w:sz="0" w:space="0" w:color="auto"/>
      </w:divBdr>
    </w:div>
    <w:div w:id="1478184274">
      <w:bodyDiv w:val="1"/>
      <w:marLeft w:val="0"/>
      <w:marRight w:val="0"/>
      <w:marTop w:val="0"/>
      <w:marBottom w:val="0"/>
      <w:divBdr>
        <w:top w:val="none" w:sz="0" w:space="0" w:color="auto"/>
        <w:left w:val="none" w:sz="0" w:space="0" w:color="auto"/>
        <w:bottom w:val="none" w:sz="0" w:space="0" w:color="auto"/>
        <w:right w:val="none" w:sz="0" w:space="0" w:color="auto"/>
      </w:divBdr>
    </w:div>
    <w:div w:id="1478303273">
      <w:bodyDiv w:val="1"/>
      <w:marLeft w:val="0"/>
      <w:marRight w:val="0"/>
      <w:marTop w:val="0"/>
      <w:marBottom w:val="0"/>
      <w:divBdr>
        <w:top w:val="none" w:sz="0" w:space="0" w:color="auto"/>
        <w:left w:val="none" w:sz="0" w:space="0" w:color="auto"/>
        <w:bottom w:val="none" w:sz="0" w:space="0" w:color="auto"/>
        <w:right w:val="none" w:sz="0" w:space="0" w:color="auto"/>
      </w:divBdr>
    </w:div>
    <w:div w:id="1478377199">
      <w:bodyDiv w:val="1"/>
      <w:marLeft w:val="0"/>
      <w:marRight w:val="0"/>
      <w:marTop w:val="0"/>
      <w:marBottom w:val="0"/>
      <w:divBdr>
        <w:top w:val="none" w:sz="0" w:space="0" w:color="auto"/>
        <w:left w:val="none" w:sz="0" w:space="0" w:color="auto"/>
        <w:bottom w:val="none" w:sz="0" w:space="0" w:color="auto"/>
        <w:right w:val="none" w:sz="0" w:space="0" w:color="auto"/>
      </w:divBdr>
    </w:div>
    <w:div w:id="1478492440">
      <w:bodyDiv w:val="1"/>
      <w:marLeft w:val="0"/>
      <w:marRight w:val="0"/>
      <w:marTop w:val="0"/>
      <w:marBottom w:val="0"/>
      <w:divBdr>
        <w:top w:val="none" w:sz="0" w:space="0" w:color="auto"/>
        <w:left w:val="none" w:sz="0" w:space="0" w:color="auto"/>
        <w:bottom w:val="none" w:sz="0" w:space="0" w:color="auto"/>
        <w:right w:val="none" w:sz="0" w:space="0" w:color="auto"/>
      </w:divBdr>
    </w:div>
    <w:div w:id="1478768624">
      <w:bodyDiv w:val="1"/>
      <w:marLeft w:val="0"/>
      <w:marRight w:val="0"/>
      <w:marTop w:val="0"/>
      <w:marBottom w:val="0"/>
      <w:divBdr>
        <w:top w:val="none" w:sz="0" w:space="0" w:color="auto"/>
        <w:left w:val="none" w:sz="0" w:space="0" w:color="auto"/>
        <w:bottom w:val="none" w:sz="0" w:space="0" w:color="auto"/>
        <w:right w:val="none" w:sz="0" w:space="0" w:color="auto"/>
      </w:divBdr>
    </w:div>
    <w:div w:id="1478842440">
      <w:bodyDiv w:val="1"/>
      <w:marLeft w:val="0"/>
      <w:marRight w:val="0"/>
      <w:marTop w:val="0"/>
      <w:marBottom w:val="0"/>
      <w:divBdr>
        <w:top w:val="none" w:sz="0" w:space="0" w:color="auto"/>
        <w:left w:val="none" w:sz="0" w:space="0" w:color="auto"/>
        <w:bottom w:val="none" w:sz="0" w:space="0" w:color="auto"/>
        <w:right w:val="none" w:sz="0" w:space="0" w:color="auto"/>
      </w:divBdr>
    </w:div>
    <w:div w:id="1478844023">
      <w:bodyDiv w:val="1"/>
      <w:marLeft w:val="0"/>
      <w:marRight w:val="0"/>
      <w:marTop w:val="0"/>
      <w:marBottom w:val="0"/>
      <w:divBdr>
        <w:top w:val="none" w:sz="0" w:space="0" w:color="auto"/>
        <w:left w:val="none" w:sz="0" w:space="0" w:color="auto"/>
        <w:bottom w:val="none" w:sz="0" w:space="0" w:color="auto"/>
        <w:right w:val="none" w:sz="0" w:space="0" w:color="auto"/>
      </w:divBdr>
    </w:div>
    <w:div w:id="1479375821">
      <w:bodyDiv w:val="1"/>
      <w:marLeft w:val="0"/>
      <w:marRight w:val="0"/>
      <w:marTop w:val="0"/>
      <w:marBottom w:val="0"/>
      <w:divBdr>
        <w:top w:val="none" w:sz="0" w:space="0" w:color="auto"/>
        <w:left w:val="none" w:sz="0" w:space="0" w:color="auto"/>
        <w:bottom w:val="none" w:sz="0" w:space="0" w:color="auto"/>
        <w:right w:val="none" w:sz="0" w:space="0" w:color="auto"/>
      </w:divBdr>
    </w:div>
    <w:div w:id="1479422330">
      <w:bodyDiv w:val="1"/>
      <w:marLeft w:val="0"/>
      <w:marRight w:val="0"/>
      <w:marTop w:val="0"/>
      <w:marBottom w:val="0"/>
      <w:divBdr>
        <w:top w:val="none" w:sz="0" w:space="0" w:color="auto"/>
        <w:left w:val="none" w:sz="0" w:space="0" w:color="auto"/>
        <w:bottom w:val="none" w:sz="0" w:space="0" w:color="auto"/>
        <w:right w:val="none" w:sz="0" w:space="0" w:color="auto"/>
      </w:divBdr>
    </w:div>
    <w:div w:id="1479569989">
      <w:bodyDiv w:val="1"/>
      <w:marLeft w:val="0"/>
      <w:marRight w:val="0"/>
      <w:marTop w:val="0"/>
      <w:marBottom w:val="0"/>
      <w:divBdr>
        <w:top w:val="none" w:sz="0" w:space="0" w:color="auto"/>
        <w:left w:val="none" w:sz="0" w:space="0" w:color="auto"/>
        <w:bottom w:val="none" w:sz="0" w:space="0" w:color="auto"/>
        <w:right w:val="none" w:sz="0" w:space="0" w:color="auto"/>
      </w:divBdr>
    </w:div>
    <w:div w:id="1479615174">
      <w:bodyDiv w:val="1"/>
      <w:marLeft w:val="0"/>
      <w:marRight w:val="0"/>
      <w:marTop w:val="0"/>
      <w:marBottom w:val="0"/>
      <w:divBdr>
        <w:top w:val="none" w:sz="0" w:space="0" w:color="auto"/>
        <w:left w:val="none" w:sz="0" w:space="0" w:color="auto"/>
        <w:bottom w:val="none" w:sz="0" w:space="0" w:color="auto"/>
        <w:right w:val="none" w:sz="0" w:space="0" w:color="auto"/>
      </w:divBdr>
    </w:div>
    <w:div w:id="1480072291">
      <w:bodyDiv w:val="1"/>
      <w:marLeft w:val="0"/>
      <w:marRight w:val="0"/>
      <w:marTop w:val="0"/>
      <w:marBottom w:val="0"/>
      <w:divBdr>
        <w:top w:val="none" w:sz="0" w:space="0" w:color="auto"/>
        <w:left w:val="none" w:sz="0" w:space="0" w:color="auto"/>
        <w:bottom w:val="none" w:sz="0" w:space="0" w:color="auto"/>
        <w:right w:val="none" w:sz="0" w:space="0" w:color="auto"/>
      </w:divBdr>
    </w:div>
    <w:div w:id="1480076341">
      <w:bodyDiv w:val="1"/>
      <w:marLeft w:val="0"/>
      <w:marRight w:val="0"/>
      <w:marTop w:val="0"/>
      <w:marBottom w:val="0"/>
      <w:divBdr>
        <w:top w:val="none" w:sz="0" w:space="0" w:color="auto"/>
        <w:left w:val="none" w:sz="0" w:space="0" w:color="auto"/>
        <w:bottom w:val="none" w:sz="0" w:space="0" w:color="auto"/>
        <w:right w:val="none" w:sz="0" w:space="0" w:color="auto"/>
      </w:divBdr>
    </w:div>
    <w:div w:id="1480148595">
      <w:bodyDiv w:val="1"/>
      <w:marLeft w:val="0"/>
      <w:marRight w:val="0"/>
      <w:marTop w:val="0"/>
      <w:marBottom w:val="0"/>
      <w:divBdr>
        <w:top w:val="none" w:sz="0" w:space="0" w:color="auto"/>
        <w:left w:val="none" w:sz="0" w:space="0" w:color="auto"/>
        <w:bottom w:val="none" w:sz="0" w:space="0" w:color="auto"/>
        <w:right w:val="none" w:sz="0" w:space="0" w:color="auto"/>
      </w:divBdr>
    </w:div>
    <w:div w:id="1480270795">
      <w:bodyDiv w:val="1"/>
      <w:marLeft w:val="0"/>
      <w:marRight w:val="0"/>
      <w:marTop w:val="0"/>
      <w:marBottom w:val="0"/>
      <w:divBdr>
        <w:top w:val="none" w:sz="0" w:space="0" w:color="auto"/>
        <w:left w:val="none" w:sz="0" w:space="0" w:color="auto"/>
        <w:bottom w:val="none" w:sz="0" w:space="0" w:color="auto"/>
        <w:right w:val="none" w:sz="0" w:space="0" w:color="auto"/>
      </w:divBdr>
    </w:div>
    <w:div w:id="1480809332">
      <w:bodyDiv w:val="1"/>
      <w:marLeft w:val="0"/>
      <w:marRight w:val="0"/>
      <w:marTop w:val="0"/>
      <w:marBottom w:val="0"/>
      <w:divBdr>
        <w:top w:val="none" w:sz="0" w:space="0" w:color="auto"/>
        <w:left w:val="none" w:sz="0" w:space="0" w:color="auto"/>
        <w:bottom w:val="none" w:sz="0" w:space="0" w:color="auto"/>
        <w:right w:val="none" w:sz="0" w:space="0" w:color="auto"/>
      </w:divBdr>
    </w:div>
    <w:div w:id="1480878422">
      <w:bodyDiv w:val="1"/>
      <w:marLeft w:val="0"/>
      <w:marRight w:val="0"/>
      <w:marTop w:val="0"/>
      <w:marBottom w:val="0"/>
      <w:divBdr>
        <w:top w:val="none" w:sz="0" w:space="0" w:color="auto"/>
        <w:left w:val="none" w:sz="0" w:space="0" w:color="auto"/>
        <w:bottom w:val="none" w:sz="0" w:space="0" w:color="auto"/>
        <w:right w:val="none" w:sz="0" w:space="0" w:color="auto"/>
      </w:divBdr>
    </w:div>
    <w:div w:id="1481194725">
      <w:bodyDiv w:val="1"/>
      <w:marLeft w:val="0"/>
      <w:marRight w:val="0"/>
      <w:marTop w:val="0"/>
      <w:marBottom w:val="0"/>
      <w:divBdr>
        <w:top w:val="none" w:sz="0" w:space="0" w:color="auto"/>
        <w:left w:val="none" w:sz="0" w:space="0" w:color="auto"/>
        <w:bottom w:val="none" w:sz="0" w:space="0" w:color="auto"/>
        <w:right w:val="none" w:sz="0" w:space="0" w:color="auto"/>
      </w:divBdr>
    </w:div>
    <w:div w:id="1481342760">
      <w:bodyDiv w:val="1"/>
      <w:marLeft w:val="0"/>
      <w:marRight w:val="0"/>
      <w:marTop w:val="0"/>
      <w:marBottom w:val="0"/>
      <w:divBdr>
        <w:top w:val="none" w:sz="0" w:space="0" w:color="auto"/>
        <w:left w:val="none" w:sz="0" w:space="0" w:color="auto"/>
        <w:bottom w:val="none" w:sz="0" w:space="0" w:color="auto"/>
        <w:right w:val="none" w:sz="0" w:space="0" w:color="auto"/>
      </w:divBdr>
    </w:div>
    <w:div w:id="1481464886">
      <w:bodyDiv w:val="1"/>
      <w:marLeft w:val="0"/>
      <w:marRight w:val="0"/>
      <w:marTop w:val="0"/>
      <w:marBottom w:val="0"/>
      <w:divBdr>
        <w:top w:val="none" w:sz="0" w:space="0" w:color="auto"/>
        <w:left w:val="none" w:sz="0" w:space="0" w:color="auto"/>
        <w:bottom w:val="none" w:sz="0" w:space="0" w:color="auto"/>
        <w:right w:val="none" w:sz="0" w:space="0" w:color="auto"/>
      </w:divBdr>
    </w:div>
    <w:div w:id="1481727462">
      <w:bodyDiv w:val="1"/>
      <w:marLeft w:val="0"/>
      <w:marRight w:val="0"/>
      <w:marTop w:val="0"/>
      <w:marBottom w:val="0"/>
      <w:divBdr>
        <w:top w:val="none" w:sz="0" w:space="0" w:color="auto"/>
        <w:left w:val="none" w:sz="0" w:space="0" w:color="auto"/>
        <w:bottom w:val="none" w:sz="0" w:space="0" w:color="auto"/>
        <w:right w:val="none" w:sz="0" w:space="0" w:color="auto"/>
      </w:divBdr>
    </w:div>
    <w:div w:id="1481924453">
      <w:bodyDiv w:val="1"/>
      <w:marLeft w:val="0"/>
      <w:marRight w:val="0"/>
      <w:marTop w:val="0"/>
      <w:marBottom w:val="0"/>
      <w:divBdr>
        <w:top w:val="none" w:sz="0" w:space="0" w:color="auto"/>
        <w:left w:val="none" w:sz="0" w:space="0" w:color="auto"/>
        <w:bottom w:val="none" w:sz="0" w:space="0" w:color="auto"/>
        <w:right w:val="none" w:sz="0" w:space="0" w:color="auto"/>
      </w:divBdr>
    </w:div>
    <w:div w:id="1481967126">
      <w:bodyDiv w:val="1"/>
      <w:marLeft w:val="0"/>
      <w:marRight w:val="0"/>
      <w:marTop w:val="0"/>
      <w:marBottom w:val="0"/>
      <w:divBdr>
        <w:top w:val="none" w:sz="0" w:space="0" w:color="auto"/>
        <w:left w:val="none" w:sz="0" w:space="0" w:color="auto"/>
        <w:bottom w:val="none" w:sz="0" w:space="0" w:color="auto"/>
        <w:right w:val="none" w:sz="0" w:space="0" w:color="auto"/>
      </w:divBdr>
    </w:div>
    <w:div w:id="1481995564">
      <w:bodyDiv w:val="1"/>
      <w:marLeft w:val="0"/>
      <w:marRight w:val="0"/>
      <w:marTop w:val="0"/>
      <w:marBottom w:val="0"/>
      <w:divBdr>
        <w:top w:val="none" w:sz="0" w:space="0" w:color="auto"/>
        <w:left w:val="none" w:sz="0" w:space="0" w:color="auto"/>
        <w:bottom w:val="none" w:sz="0" w:space="0" w:color="auto"/>
        <w:right w:val="none" w:sz="0" w:space="0" w:color="auto"/>
      </w:divBdr>
    </w:div>
    <w:div w:id="1482189590">
      <w:bodyDiv w:val="1"/>
      <w:marLeft w:val="0"/>
      <w:marRight w:val="0"/>
      <w:marTop w:val="0"/>
      <w:marBottom w:val="0"/>
      <w:divBdr>
        <w:top w:val="none" w:sz="0" w:space="0" w:color="auto"/>
        <w:left w:val="none" w:sz="0" w:space="0" w:color="auto"/>
        <w:bottom w:val="none" w:sz="0" w:space="0" w:color="auto"/>
        <w:right w:val="none" w:sz="0" w:space="0" w:color="auto"/>
      </w:divBdr>
    </w:div>
    <w:div w:id="1482232593">
      <w:bodyDiv w:val="1"/>
      <w:marLeft w:val="0"/>
      <w:marRight w:val="0"/>
      <w:marTop w:val="0"/>
      <w:marBottom w:val="0"/>
      <w:divBdr>
        <w:top w:val="none" w:sz="0" w:space="0" w:color="auto"/>
        <w:left w:val="none" w:sz="0" w:space="0" w:color="auto"/>
        <w:bottom w:val="none" w:sz="0" w:space="0" w:color="auto"/>
        <w:right w:val="none" w:sz="0" w:space="0" w:color="auto"/>
      </w:divBdr>
    </w:div>
    <w:div w:id="1482380349">
      <w:bodyDiv w:val="1"/>
      <w:marLeft w:val="0"/>
      <w:marRight w:val="0"/>
      <w:marTop w:val="0"/>
      <w:marBottom w:val="0"/>
      <w:divBdr>
        <w:top w:val="none" w:sz="0" w:space="0" w:color="auto"/>
        <w:left w:val="none" w:sz="0" w:space="0" w:color="auto"/>
        <w:bottom w:val="none" w:sz="0" w:space="0" w:color="auto"/>
        <w:right w:val="none" w:sz="0" w:space="0" w:color="auto"/>
      </w:divBdr>
    </w:div>
    <w:div w:id="1482885503">
      <w:bodyDiv w:val="1"/>
      <w:marLeft w:val="0"/>
      <w:marRight w:val="0"/>
      <w:marTop w:val="0"/>
      <w:marBottom w:val="0"/>
      <w:divBdr>
        <w:top w:val="none" w:sz="0" w:space="0" w:color="auto"/>
        <w:left w:val="none" w:sz="0" w:space="0" w:color="auto"/>
        <w:bottom w:val="none" w:sz="0" w:space="0" w:color="auto"/>
        <w:right w:val="none" w:sz="0" w:space="0" w:color="auto"/>
      </w:divBdr>
    </w:div>
    <w:div w:id="1483040392">
      <w:bodyDiv w:val="1"/>
      <w:marLeft w:val="0"/>
      <w:marRight w:val="0"/>
      <w:marTop w:val="0"/>
      <w:marBottom w:val="0"/>
      <w:divBdr>
        <w:top w:val="none" w:sz="0" w:space="0" w:color="auto"/>
        <w:left w:val="none" w:sz="0" w:space="0" w:color="auto"/>
        <w:bottom w:val="none" w:sz="0" w:space="0" w:color="auto"/>
        <w:right w:val="none" w:sz="0" w:space="0" w:color="auto"/>
      </w:divBdr>
    </w:div>
    <w:div w:id="1483085189">
      <w:bodyDiv w:val="1"/>
      <w:marLeft w:val="0"/>
      <w:marRight w:val="0"/>
      <w:marTop w:val="0"/>
      <w:marBottom w:val="0"/>
      <w:divBdr>
        <w:top w:val="none" w:sz="0" w:space="0" w:color="auto"/>
        <w:left w:val="none" w:sz="0" w:space="0" w:color="auto"/>
        <w:bottom w:val="none" w:sz="0" w:space="0" w:color="auto"/>
        <w:right w:val="none" w:sz="0" w:space="0" w:color="auto"/>
      </w:divBdr>
    </w:div>
    <w:div w:id="1483230925">
      <w:bodyDiv w:val="1"/>
      <w:marLeft w:val="0"/>
      <w:marRight w:val="0"/>
      <w:marTop w:val="0"/>
      <w:marBottom w:val="0"/>
      <w:divBdr>
        <w:top w:val="none" w:sz="0" w:space="0" w:color="auto"/>
        <w:left w:val="none" w:sz="0" w:space="0" w:color="auto"/>
        <w:bottom w:val="none" w:sz="0" w:space="0" w:color="auto"/>
        <w:right w:val="none" w:sz="0" w:space="0" w:color="auto"/>
      </w:divBdr>
    </w:div>
    <w:div w:id="1483350444">
      <w:bodyDiv w:val="1"/>
      <w:marLeft w:val="0"/>
      <w:marRight w:val="0"/>
      <w:marTop w:val="0"/>
      <w:marBottom w:val="0"/>
      <w:divBdr>
        <w:top w:val="none" w:sz="0" w:space="0" w:color="auto"/>
        <w:left w:val="none" w:sz="0" w:space="0" w:color="auto"/>
        <w:bottom w:val="none" w:sz="0" w:space="0" w:color="auto"/>
        <w:right w:val="none" w:sz="0" w:space="0" w:color="auto"/>
      </w:divBdr>
    </w:div>
    <w:div w:id="1483430159">
      <w:bodyDiv w:val="1"/>
      <w:marLeft w:val="0"/>
      <w:marRight w:val="0"/>
      <w:marTop w:val="0"/>
      <w:marBottom w:val="0"/>
      <w:divBdr>
        <w:top w:val="none" w:sz="0" w:space="0" w:color="auto"/>
        <w:left w:val="none" w:sz="0" w:space="0" w:color="auto"/>
        <w:bottom w:val="none" w:sz="0" w:space="0" w:color="auto"/>
        <w:right w:val="none" w:sz="0" w:space="0" w:color="auto"/>
      </w:divBdr>
    </w:div>
    <w:div w:id="1483502738">
      <w:bodyDiv w:val="1"/>
      <w:marLeft w:val="0"/>
      <w:marRight w:val="0"/>
      <w:marTop w:val="0"/>
      <w:marBottom w:val="0"/>
      <w:divBdr>
        <w:top w:val="none" w:sz="0" w:space="0" w:color="auto"/>
        <w:left w:val="none" w:sz="0" w:space="0" w:color="auto"/>
        <w:bottom w:val="none" w:sz="0" w:space="0" w:color="auto"/>
        <w:right w:val="none" w:sz="0" w:space="0" w:color="auto"/>
      </w:divBdr>
    </w:div>
    <w:div w:id="1483692692">
      <w:bodyDiv w:val="1"/>
      <w:marLeft w:val="0"/>
      <w:marRight w:val="0"/>
      <w:marTop w:val="0"/>
      <w:marBottom w:val="0"/>
      <w:divBdr>
        <w:top w:val="none" w:sz="0" w:space="0" w:color="auto"/>
        <w:left w:val="none" w:sz="0" w:space="0" w:color="auto"/>
        <w:bottom w:val="none" w:sz="0" w:space="0" w:color="auto"/>
        <w:right w:val="none" w:sz="0" w:space="0" w:color="auto"/>
      </w:divBdr>
    </w:div>
    <w:div w:id="1483889117">
      <w:bodyDiv w:val="1"/>
      <w:marLeft w:val="0"/>
      <w:marRight w:val="0"/>
      <w:marTop w:val="0"/>
      <w:marBottom w:val="0"/>
      <w:divBdr>
        <w:top w:val="none" w:sz="0" w:space="0" w:color="auto"/>
        <w:left w:val="none" w:sz="0" w:space="0" w:color="auto"/>
        <w:bottom w:val="none" w:sz="0" w:space="0" w:color="auto"/>
        <w:right w:val="none" w:sz="0" w:space="0" w:color="auto"/>
      </w:divBdr>
    </w:div>
    <w:div w:id="1483891645">
      <w:bodyDiv w:val="1"/>
      <w:marLeft w:val="0"/>
      <w:marRight w:val="0"/>
      <w:marTop w:val="0"/>
      <w:marBottom w:val="0"/>
      <w:divBdr>
        <w:top w:val="none" w:sz="0" w:space="0" w:color="auto"/>
        <w:left w:val="none" w:sz="0" w:space="0" w:color="auto"/>
        <w:bottom w:val="none" w:sz="0" w:space="0" w:color="auto"/>
        <w:right w:val="none" w:sz="0" w:space="0" w:color="auto"/>
      </w:divBdr>
    </w:div>
    <w:div w:id="1484007434">
      <w:bodyDiv w:val="1"/>
      <w:marLeft w:val="0"/>
      <w:marRight w:val="0"/>
      <w:marTop w:val="0"/>
      <w:marBottom w:val="0"/>
      <w:divBdr>
        <w:top w:val="none" w:sz="0" w:space="0" w:color="auto"/>
        <w:left w:val="none" w:sz="0" w:space="0" w:color="auto"/>
        <w:bottom w:val="none" w:sz="0" w:space="0" w:color="auto"/>
        <w:right w:val="none" w:sz="0" w:space="0" w:color="auto"/>
      </w:divBdr>
    </w:div>
    <w:div w:id="1484270063">
      <w:bodyDiv w:val="1"/>
      <w:marLeft w:val="0"/>
      <w:marRight w:val="0"/>
      <w:marTop w:val="0"/>
      <w:marBottom w:val="0"/>
      <w:divBdr>
        <w:top w:val="none" w:sz="0" w:space="0" w:color="auto"/>
        <w:left w:val="none" w:sz="0" w:space="0" w:color="auto"/>
        <w:bottom w:val="none" w:sz="0" w:space="0" w:color="auto"/>
        <w:right w:val="none" w:sz="0" w:space="0" w:color="auto"/>
      </w:divBdr>
    </w:div>
    <w:div w:id="1484816286">
      <w:bodyDiv w:val="1"/>
      <w:marLeft w:val="0"/>
      <w:marRight w:val="0"/>
      <w:marTop w:val="0"/>
      <w:marBottom w:val="0"/>
      <w:divBdr>
        <w:top w:val="none" w:sz="0" w:space="0" w:color="auto"/>
        <w:left w:val="none" w:sz="0" w:space="0" w:color="auto"/>
        <w:bottom w:val="none" w:sz="0" w:space="0" w:color="auto"/>
        <w:right w:val="none" w:sz="0" w:space="0" w:color="auto"/>
      </w:divBdr>
    </w:div>
    <w:div w:id="1484852280">
      <w:bodyDiv w:val="1"/>
      <w:marLeft w:val="0"/>
      <w:marRight w:val="0"/>
      <w:marTop w:val="0"/>
      <w:marBottom w:val="0"/>
      <w:divBdr>
        <w:top w:val="none" w:sz="0" w:space="0" w:color="auto"/>
        <w:left w:val="none" w:sz="0" w:space="0" w:color="auto"/>
        <w:bottom w:val="none" w:sz="0" w:space="0" w:color="auto"/>
        <w:right w:val="none" w:sz="0" w:space="0" w:color="auto"/>
      </w:divBdr>
    </w:div>
    <w:div w:id="1484856517">
      <w:bodyDiv w:val="1"/>
      <w:marLeft w:val="0"/>
      <w:marRight w:val="0"/>
      <w:marTop w:val="0"/>
      <w:marBottom w:val="0"/>
      <w:divBdr>
        <w:top w:val="none" w:sz="0" w:space="0" w:color="auto"/>
        <w:left w:val="none" w:sz="0" w:space="0" w:color="auto"/>
        <w:bottom w:val="none" w:sz="0" w:space="0" w:color="auto"/>
        <w:right w:val="none" w:sz="0" w:space="0" w:color="auto"/>
      </w:divBdr>
    </w:div>
    <w:div w:id="1484930116">
      <w:bodyDiv w:val="1"/>
      <w:marLeft w:val="0"/>
      <w:marRight w:val="0"/>
      <w:marTop w:val="0"/>
      <w:marBottom w:val="0"/>
      <w:divBdr>
        <w:top w:val="none" w:sz="0" w:space="0" w:color="auto"/>
        <w:left w:val="none" w:sz="0" w:space="0" w:color="auto"/>
        <w:bottom w:val="none" w:sz="0" w:space="0" w:color="auto"/>
        <w:right w:val="none" w:sz="0" w:space="0" w:color="auto"/>
      </w:divBdr>
    </w:div>
    <w:div w:id="1484932700">
      <w:bodyDiv w:val="1"/>
      <w:marLeft w:val="0"/>
      <w:marRight w:val="0"/>
      <w:marTop w:val="0"/>
      <w:marBottom w:val="0"/>
      <w:divBdr>
        <w:top w:val="none" w:sz="0" w:space="0" w:color="auto"/>
        <w:left w:val="none" w:sz="0" w:space="0" w:color="auto"/>
        <w:bottom w:val="none" w:sz="0" w:space="0" w:color="auto"/>
        <w:right w:val="none" w:sz="0" w:space="0" w:color="auto"/>
      </w:divBdr>
    </w:div>
    <w:div w:id="1485046311">
      <w:bodyDiv w:val="1"/>
      <w:marLeft w:val="0"/>
      <w:marRight w:val="0"/>
      <w:marTop w:val="0"/>
      <w:marBottom w:val="0"/>
      <w:divBdr>
        <w:top w:val="none" w:sz="0" w:space="0" w:color="auto"/>
        <w:left w:val="none" w:sz="0" w:space="0" w:color="auto"/>
        <w:bottom w:val="none" w:sz="0" w:space="0" w:color="auto"/>
        <w:right w:val="none" w:sz="0" w:space="0" w:color="auto"/>
      </w:divBdr>
    </w:div>
    <w:div w:id="1485052137">
      <w:bodyDiv w:val="1"/>
      <w:marLeft w:val="0"/>
      <w:marRight w:val="0"/>
      <w:marTop w:val="0"/>
      <w:marBottom w:val="0"/>
      <w:divBdr>
        <w:top w:val="none" w:sz="0" w:space="0" w:color="auto"/>
        <w:left w:val="none" w:sz="0" w:space="0" w:color="auto"/>
        <w:bottom w:val="none" w:sz="0" w:space="0" w:color="auto"/>
        <w:right w:val="none" w:sz="0" w:space="0" w:color="auto"/>
      </w:divBdr>
    </w:div>
    <w:div w:id="1485202452">
      <w:bodyDiv w:val="1"/>
      <w:marLeft w:val="0"/>
      <w:marRight w:val="0"/>
      <w:marTop w:val="0"/>
      <w:marBottom w:val="0"/>
      <w:divBdr>
        <w:top w:val="none" w:sz="0" w:space="0" w:color="auto"/>
        <w:left w:val="none" w:sz="0" w:space="0" w:color="auto"/>
        <w:bottom w:val="none" w:sz="0" w:space="0" w:color="auto"/>
        <w:right w:val="none" w:sz="0" w:space="0" w:color="auto"/>
      </w:divBdr>
    </w:div>
    <w:div w:id="1485320593">
      <w:bodyDiv w:val="1"/>
      <w:marLeft w:val="0"/>
      <w:marRight w:val="0"/>
      <w:marTop w:val="0"/>
      <w:marBottom w:val="0"/>
      <w:divBdr>
        <w:top w:val="none" w:sz="0" w:space="0" w:color="auto"/>
        <w:left w:val="none" w:sz="0" w:space="0" w:color="auto"/>
        <w:bottom w:val="none" w:sz="0" w:space="0" w:color="auto"/>
        <w:right w:val="none" w:sz="0" w:space="0" w:color="auto"/>
      </w:divBdr>
    </w:div>
    <w:div w:id="1485389141">
      <w:bodyDiv w:val="1"/>
      <w:marLeft w:val="0"/>
      <w:marRight w:val="0"/>
      <w:marTop w:val="0"/>
      <w:marBottom w:val="0"/>
      <w:divBdr>
        <w:top w:val="none" w:sz="0" w:space="0" w:color="auto"/>
        <w:left w:val="none" w:sz="0" w:space="0" w:color="auto"/>
        <w:bottom w:val="none" w:sz="0" w:space="0" w:color="auto"/>
        <w:right w:val="none" w:sz="0" w:space="0" w:color="auto"/>
      </w:divBdr>
    </w:div>
    <w:div w:id="1485585730">
      <w:bodyDiv w:val="1"/>
      <w:marLeft w:val="0"/>
      <w:marRight w:val="0"/>
      <w:marTop w:val="0"/>
      <w:marBottom w:val="0"/>
      <w:divBdr>
        <w:top w:val="none" w:sz="0" w:space="0" w:color="auto"/>
        <w:left w:val="none" w:sz="0" w:space="0" w:color="auto"/>
        <w:bottom w:val="none" w:sz="0" w:space="0" w:color="auto"/>
        <w:right w:val="none" w:sz="0" w:space="0" w:color="auto"/>
      </w:divBdr>
    </w:div>
    <w:div w:id="1485853769">
      <w:bodyDiv w:val="1"/>
      <w:marLeft w:val="0"/>
      <w:marRight w:val="0"/>
      <w:marTop w:val="0"/>
      <w:marBottom w:val="0"/>
      <w:divBdr>
        <w:top w:val="none" w:sz="0" w:space="0" w:color="auto"/>
        <w:left w:val="none" w:sz="0" w:space="0" w:color="auto"/>
        <w:bottom w:val="none" w:sz="0" w:space="0" w:color="auto"/>
        <w:right w:val="none" w:sz="0" w:space="0" w:color="auto"/>
      </w:divBdr>
    </w:div>
    <w:div w:id="1485901453">
      <w:bodyDiv w:val="1"/>
      <w:marLeft w:val="0"/>
      <w:marRight w:val="0"/>
      <w:marTop w:val="0"/>
      <w:marBottom w:val="0"/>
      <w:divBdr>
        <w:top w:val="none" w:sz="0" w:space="0" w:color="auto"/>
        <w:left w:val="none" w:sz="0" w:space="0" w:color="auto"/>
        <w:bottom w:val="none" w:sz="0" w:space="0" w:color="auto"/>
        <w:right w:val="none" w:sz="0" w:space="0" w:color="auto"/>
      </w:divBdr>
    </w:div>
    <w:div w:id="1485974793">
      <w:bodyDiv w:val="1"/>
      <w:marLeft w:val="0"/>
      <w:marRight w:val="0"/>
      <w:marTop w:val="0"/>
      <w:marBottom w:val="0"/>
      <w:divBdr>
        <w:top w:val="none" w:sz="0" w:space="0" w:color="auto"/>
        <w:left w:val="none" w:sz="0" w:space="0" w:color="auto"/>
        <w:bottom w:val="none" w:sz="0" w:space="0" w:color="auto"/>
        <w:right w:val="none" w:sz="0" w:space="0" w:color="auto"/>
      </w:divBdr>
    </w:div>
    <w:div w:id="1486319444">
      <w:bodyDiv w:val="1"/>
      <w:marLeft w:val="0"/>
      <w:marRight w:val="0"/>
      <w:marTop w:val="0"/>
      <w:marBottom w:val="0"/>
      <w:divBdr>
        <w:top w:val="none" w:sz="0" w:space="0" w:color="auto"/>
        <w:left w:val="none" w:sz="0" w:space="0" w:color="auto"/>
        <w:bottom w:val="none" w:sz="0" w:space="0" w:color="auto"/>
        <w:right w:val="none" w:sz="0" w:space="0" w:color="auto"/>
      </w:divBdr>
    </w:div>
    <w:div w:id="1486703023">
      <w:bodyDiv w:val="1"/>
      <w:marLeft w:val="0"/>
      <w:marRight w:val="0"/>
      <w:marTop w:val="0"/>
      <w:marBottom w:val="0"/>
      <w:divBdr>
        <w:top w:val="none" w:sz="0" w:space="0" w:color="auto"/>
        <w:left w:val="none" w:sz="0" w:space="0" w:color="auto"/>
        <w:bottom w:val="none" w:sz="0" w:space="0" w:color="auto"/>
        <w:right w:val="none" w:sz="0" w:space="0" w:color="auto"/>
      </w:divBdr>
    </w:div>
    <w:div w:id="1487479267">
      <w:bodyDiv w:val="1"/>
      <w:marLeft w:val="0"/>
      <w:marRight w:val="0"/>
      <w:marTop w:val="0"/>
      <w:marBottom w:val="0"/>
      <w:divBdr>
        <w:top w:val="none" w:sz="0" w:space="0" w:color="auto"/>
        <w:left w:val="none" w:sz="0" w:space="0" w:color="auto"/>
        <w:bottom w:val="none" w:sz="0" w:space="0" w:color="auto"/>
        <w:right w:val="none" w:sz="0" w:space="0" w:color="auto"/>
      </w:divBdr>
    </w:div>
    <w:div w:id="1487550170">
      <w:bodyDiv w:val="1"/>
      <w:marLeft w:val="0"/>
      <w:marRight w:val="0"/>
      <w:marTop w:val="0"/>
      <w:marBottom w:val="0"/>
      <w:divBdr>
        <w:top w:val="none" w:sz="0" w:space="0" w:color="auto"/>
        <w:left w:val="none" w:sz="0" w:space="0" w:color="auto"/>
        <w:bottom w:val="none" w:sz="0" w:space="0" w:color="auto"/>
        <w:right w:val="none" w:sz="0" w:space="0" w:color="auto"/>
      </w:divBdr>
    </w:div>
    <w:div w:id="1487671504">
      <w:bodyDiv w:val="1"/>
      <w:marLeft w:val="0"/>
      <w:marRight w:val="0"/>
      <w:marTop w:val="0"/>
      <w:marBottom w:val="0"/>
      <w:divBdr>
        <w:top w:val="none" w:sz="0" w:space="0" w:color="auto"/>
        <w:left w:val="none" w:sz="0" w:space="0" w:color="auto"/>
        <w:bottom w:val="none" w:sz="0" w:space="0" w:color="auto"/>
        <w:right w:val="none" w:sz="0" w:space="0" w:color="auto"/>
      </w:divBdr>
    </w:div>
    <w:div w:id="1487697104">
      <w:bodyDiv w:val="1"/>
      <w:marLeft w:val="0"/>
      <w:marRight w:val="0"/>
      <w:marTop w:val="0"/>
      <w:marBottom w:val="0"/>
      <w:divBdr>
        <w:top w:val="none" w:sz="0" w:space="0" w:color="auto"/>
        <w:left w:val="none" w:sz="0" w:space="0" w:color="auto"/>
        <w:bottom w:val="none" w:sz="0" w:space="0" w:color="auto"/>
        <w:right w:val="none" w:sz="0" w:space="0" w:color="auto"/>
      </w:divBdr>
    </w:div>
    <w:div w:id="1487699954">
      <w:bodyDiv w:val="1"/>
      <w:marLeft w:val="0"/>
      <w:marRight w:val="0"/>
      <w:marTop w:val="0"/>
      <w:marBottom w:val="0"/>
      <w:divBdr>
        <w:top w:val="none" w:sz="0" w:space="0" w:color="auto"/>
        <w:left w:val="none" w:sz="0" w:space="0" w:color="auto"/>
        <w:bottom w:val="none" w:sz="0" w:space="0" w:color="auto"/>
        <w:right w:val="none" w:sz="0" w:space="0" w:color="auto"/>
      </w:divBdr>
    </w:div>
    <w:div w:id="1487742083">
      <w:bodyDiv w:val="1"/>
      <w:marLeft w:val="0"/>
      <w:marRight w:val="0"/>
      <w:marTop w:val="0"/>
      <w:marBottom w:val="0"/>
      <w:divBdr>
        <w:top w:val="none" w:sz="0" w:space="0" w:color="auto"/>
        <w:left w:val="none" w:sz="0" w:space="0" w:color="auto"/>
        <w:bottom w:val="none" w:sz="0" w:space="0" w:color="auto"/>
        <w:right w:val="none" w:sz="0" w:space="0" w:color="auto"/>
      </w:divBdr>
    </w:div>
    <w:div w:id="1487933730">
      <w:bodyDiv w:val="1"/>
      <w:marLeft w:val="0"/>
      <w:marRight w:val="0"/>
      <w:marTop w:val="0"/>
      <w:marBottom w:val="0"/>
      <w:divBdr>
        <w:top w:val="none" w:sz="0" w:space="0" w:color="auto"/>
        <w:left w:val="none" w:sz="0" w:space="0" w:color="auto"/>
        <w:bottom w:val="none" w:sz="0" w:space="0" w:color="auto"/>
        <w:right w:val="none" w:sz="0" w:space="0" w:color="auto"/>
      </w:divBdr>
    </w:div>
    <w:div w:id="1487935745">
      <w:bodyDiv w:val="1"/>
      <w:marLeft w:val="0"/>
      <w:marRight w:val="0"/>
      <w:marTop w:val="0"/>
      <w:marBottom w:val="0"/>
      <w:divBdr>
        <w:top w:val="none" w:sz="0" w:space="0" w:color="auto"/>
        <w:left w:val="none" w:sz="0" w:space="0" w:color="auto"/>
        <w:bottom w:val="none" w:sz="0" w:space="0" w:color="auto"/>
        <w:right w:val="none" w:sz="0" w:space="0" w:color="auto"/>
      </w:divBdr>
    </w:div>
    <w:div w:id="1488130725">
      <w:bodyDiv w:val="1"/>
      <w:marLeft w:val="0"/>
      <w:marRight w:val="0"/>
      <w:marTop w:val="0"/>
      <w:marBottom w:val="0"/>
      <w:divBdr>
        <w:top w:val="none" w:sz="0" w:space="0" w:color="auto"/>
        <w:left w:val="none" w:sz="0" w:space="0" w:color="auto"/>
        <w:bottom w:val="none" w:sz="0" w:space="0" w:color="auto"/>
        <w:right w:val="none" w:sz="0" w:space="0" w:color="auto"/>
      </w:divBdr>
    </w:div>
    <w:div w:id="1488595262">
      <w:bodyDiv w:val="1"/>
      <w:marLeft w:val="0"/>
      <w:marRight w:val="0"/>
      <w:marTop w:val="0"/>
      <w:marBottom w:val="0"/>
      <w:divBdr>
        <w:top w:val="none" w:sz="0" w:space="0" w:color="auto"/>
        <w:left w:val="none" w:sz="0" w:space="0" w:color="auto"/>
        <w:bottom w:val="none" w:sz="0" w:space="0" w:color="auto"/>
        <w:right w:val="none" w:sz="0" w:space="0" w:color="auto"/>
      </w:divBdr>
    </w:div>
    <w:div w:id="1488596610">
      <w:bodyDiv w:val="1"/>
      <w:marLeft w:val="0"/>
      <w:marRight w:val="0"/>
      <w:marTop w:val="0"/>
      <w:marBottom w:val="0"/>
      <w:divBdr>
        <w:top w:val="none" w:sz="0" w:space="0" w:color="auto"/>
        <w:left w:val="none" w:sz="0" w:space="0" w:color="auto"/>
        <w:bottom w:val="none" w:sz="0" w:space="0" w:color="auto"/>
        <w:right w:val="none" w:sz="0" w:space="0" w:color="auto"/>
      </w:divBdr>
    </w:div>
    <w:div w:id="1488664449">
      <w:bodyDiv w:val="1"/>
      <w:marLeft w:val="0"/>
      <w:marRight w:val="0"/>
      <w:marTop w:val="0"/>
      <w:marBottom w:val="0"/>
      <w:divBdr>
        <w:top w:val="none" w:sz="0" w:space="0" w:color="auto"/>
        <w:left w:val="none" w:sz="0" w:space="0" w:color="auto"/>
        <w:bottom w:val="none" w:sz="0" w:space="0" w:color="auto"/>
        <w:right w:val="none" w:sz="0" w:space="0" w:color="auto"/>
      </w:divBdr>
    </w:div>
    <w:div w:id="1488664685">
      <w:bodyDiv w:val="1"/>
      <w:marLeft w:val="0"/>
      <w:marRight w:val="0"/>
      <w:marTop w:val="0"/>
      <w:marBottom w:val="0"/>
      <w:divBdr>
        <w:top w:val="none" w:sz="0" w:space="0" w:color="auto"/>
        <w:left w:val="none" w:sz="0" w:space="0" w:color="auto"/>
        <w:bottom w:val="none" w:sz="0" w:space="0" w:color="auto"/>
        <w:right w:val="none" w:sz="0" w:space="0" w:color="auto"/>
      </w:divBdr>
    </w:div>
    <w:div w:id="1488860680">
      <w:bodyDiv w:val="1"/>
      <w:marLeft w:val="0"/>
      <w:marRight w:val="0"/>
      <w:marTop w:val="0"/>
      <w:marBottom w:val="0"/>
      <w:divBdr>
        <w:top w:val="none" w:sz="0" w:space="0" w:color="auto"/>
        <w:left w:val="none" w:sz="0" w:space="0" w:color="auto"/>
        <w:bottom w:val="none" w:sz="0" w:space="0" w:color="auto"/>
        <w:right w:val="none" w:sz="0" w:space="0" w:color="auto"/>
      </w:divBdr>
    </w:div>
    <w:div w:id="1489439555">
      <w:bodyDiv w:val="1"/>
      <w:marLeft w:val="0"/>
      <w:marRight w:val="0"/>
      <w:marTop w:val="0"/>
      <w:marBottom w:val="0"/>
      <w:divBdr>
        <w:top w:val="none" w:sz="0" w:space="0" w:color="auto"/>
        <w:left w:val="none" w:sz="0" w:space="0" w:color="auto"/>
        <w:bottom w:val="none" w:sz="0" w:space="0" w:color="auto"/>
        <w:right w:val="none" w:sz="0" w:space="0" w:color="auto"/>
      </w:divBdr>
    </w:div>
    <w:div w:id="1489665066">
      <w:bodyDiv w:val="1"/>
      <w:marLeft w:val="0"/>
      <w:marRight w:val="0"/>
      <w:marTop w:val="0"/>
      <w:marBottom w:val="0"/>
      <w:divBdr>
        <w:top w:val="none" w:sz="0" w:space="0" w:color="auto"/>
        <w:left w:val="none" w:sz="0" w:space="0" w:color="auto"/>
        <w:bottom w:val="none" w:sz="0" w:space="0" w:color="auto"/>
        <w:right w:val="none" w:sz="0" w:space="0" w:color="auto"/>
      </w:divBdr>
    </w:div>
    <w:div w:id="1489976031">
      <w:bodyDiv w:val="1"/>
      <w:marLeft w:val="0"/>
      <w:marRight w:val="0"/>
      <w:marTop w:val="0"/>
      <w:marBottom w:val="0"/>
      <w:divBdr>
        <w:top w:val="none" w:sz="0" w:space="0" w:color="auto"/>
        <w:left w:val="none" w:sz="0" w:space="0" w:color="auto"/>
        <w:bottom w:val="none" w:sz="0" w:space="0" w:color="auto"/>
        <w:right w:val="none" w:sz="0" w:space="0" w:color="auto"/>
      </w:divBdr>
    </w:div>
    <w:div w:id="1490049445">
      <w:bodyDiv w:val="1"/>
      <w:marLeft w:val="0"/>
      <w:marRight w:val="0"/>
      <w:marTop w:val="0"/>
      <w:marBottom w:val="0"/>
      <w:divBdr>
        <w:top w:val="none" w:sz="0" w:space="0" w:color="auto"/>
        <w:left w:val="none" w:sz="0" w:space="0" w:color="auto"/>
        <w:bottom w:val="none" w:sz="0" w:space="0" w:color="auto"/>
        <w:right w:val="none" w:sz="0" w:space="0" w:color="auto"/>
      </w:divBdr>
    </w:div>
    <w:div w:id="1490058295">
      <w:bodyDiv w:val="1"/>
      <w:marLeft w:val="0"/>
      <w:marRight w:val="0"/>
      <w:marTop w:val="0"/>
      <w:marBottom w:val="0"/>
      <w:divBdr>
        <w:top w:val="none" w:sz="0" w:space="0" w:color="auto"/>
        <w:left w:val="none" w:sz="0" w:space="0" w:color="auto"/>
        <w:bottom w:val="none" w:sz="0" w:space="0" w:color="auto"/>
        <w:right w:val="none" w:sz="0" w:space="0" w:color="auto"/>
      </w:divBdr>
    </w:div>
    <w:div w:id="1490249417">
      <w:bodyDiv w:val="1"/>
      <w:marLeft w:val="0"/>
      <w:marRight w:val="0"/>
      <w:marTop w:val="0"/>
      <w:marBottom w:val="0"/>
      <w:divBdr>
        <w:top w:val="none" w:sz="0" w:space="0" w:color="auto"/>
        <w:left w:val="none" w:sz="0" w:space="0" w:color="auto"/>
        <w:bottom w:val="none" w:sz="0" w:space="0" w:color="auto"/>
        <w:right w:val="none" w:sz="0" w:space="0" w:color="auto"/>
      </w:divBdr>
    </w:div>
    <w:div w:id="1490290414">
      <w:bodyDiv w:val="1"/>
      <w:marLeft w:val="0"/>
      <w:marRight w:val="0"/>
      <w:marTop w:val="0"/>
      <w:marBottom w:val="0"/>
      <w:divBdr>
        <w:top w:val="none" w:sz="0" w:space="0" w:color="auto"/>
        <w:left w:val="none" w:sz="0" w:space="0" w:color="auto"/>
        <w:bottom w:val="none" w:sz="0" w:space="0" w:color="auto"/>
        <w:right w:val="none" w:sz="0" w:space="0" w:color="auto"/>
      </w:divBdr>
    </w:div>
    <w:div w:id="1490361625">
      <w:bodyDiv w:val="1"/>
      <w:marLeft w:val="0"/>
      <w:marRight w:val="0"/>
      <w:marTop w:val="0"/>
      <w:marBottom w:val="0"/>
      <w:divBdr>
        <w:top w:val="none" w:sz="0" w:space="0" w:color="auto"/>
        <w:left w:val="none" w:sz="0" w:space="0" w:color="auto"/>
        <w:bottom w:val="none" w:sz="0" w:space="0" w:color="auto"/>
        <w:right w:val="none" w:sz="0" w:space="0" w:color="auto"/>
      </w:divBdr>
    </w:div>
    <w:div w:id="1490443480">
      <w:bodyDiv w:val="1"/>
      <w:marLeft w:val="0"/>
      <w:marRight w:val="0"/>
      <w:marTop w:val="0"/>
      <w:marBottom w:val="0"/>
      <w:divBdr>
        <w:top w:val="none" w:sz="0" w:space="0" w:color="auto"/>
        <w:left w:val="none" w:sz="0" w:space="0" w:color="auto"/>
        <w:bottom w:val="none" w:sz="0" w:space="0" w:color="auto"/>
        <w:right w:val="none" w:sz="0" w:space="0" w:color="auto"/>
      </w:divBdr>
    </w:div>
    <w:div w:id="1490512124">
      <w:bodyDiv w:val="1"/>
      <w:marLeft w:val="0"/>
      <w:marRight w:val="0"/>
      <w:marTop w:val="0"/>
      <w:marBottom w:val="0"/>
      <w:divBdr>
        <w:top w:val="none" w:sz="0" w:space="0" w:color="auto"/>
        <w:left w:val="none" w:sz="0" w:space="0" w:color="auto"/>
        <w:bottom w:val="none" w:sz="0" w:space="0" w:color="auto"/>
        <w:right w:val="none" w:sz="0" w:space="0" w:color="auto"/>
      </w:divBdr>
    </w:div>
    <w:div w:id="1490514269">
      <w:bodyDiv w:val="1"/>
      <w:marLeft w:val="0"/>
      <w:marRight w:val="0"/>
      <w:marTop w:val="0"/>
      <w:marBottom w:val="0"/>
      <w:divBdr>
        <w:top w:val="none" w:sz="0" w:space="0" w:color="auto"/>
        <w:left w:val="none" w:sz="0" w:space="0" w:color="auto"/>
        <w:bottom w:val="none" w:sz="0" w:space="0" w:color="auto"/>
        <w:right w:val="none" w:sz="0" w:space="0" w:color="auto"/>
      </w:divBdr>
    </w:div>
    <w:div w:id="1490631486">
      <w:bodyDiv w:val="1"/>
      <w:marLeft w:val="0"/>
      <w:marRight w:val="0"/>
      <w:marTop w:val="0"/>
      <w:marBottom w:val="0"/>
      <w:divBdr>
        <w:top w:val="none" w:sz="0" w:space="0" w:color="auto"/>
        <w:left w:val="none" w:sz="0" w:space="0" w:color="auto"/>
        <w:bottom w:val="none" w:sz="0" w:space="0" w:color="auto"/>
        <w:right w:val="none" w:sz="0" w:space="0" w:color="auto"/>
      </w:divBdr>
    </w:div>
    <w:div w:id="1490906468">
      <w:bodyDiv w:val="1"/>
      <w:marLeft w:val="0"/>
      <w:marRight w:val="0"/>
      <w:marTop w:val="0"/>
      <w:marBottom w:val="0"/>
      <w:divBdr>
        <w:top w:val="none" w:sz="0" w:space="0" w:color="auto"/>
        <w:left w:val="none" w:sz="0" w:space="0" w:color="auto"/>
        <w:bottom w:val="none" w:sz="0" w:space="0" w:color="auto"/>
        <w:right w:val="none" w:sz="0" w:space="0" w:color="auto"/>
      </w:divBdr>
    </w:div>
    <w:div w:id="1490947583">
      <w:bodyDiv w:val="1"/>
      <w:marLeft w:val="0"/>
      <w:marRight w:val="0"/>
      <w:marTop w:val="0"/>
      <w:marBottom w:val="0"/>
      <w:divBdr>
        <w:top w:val="none" w:sz="0" w:space="0" w:color="auto"/>
        <w:left w:val="none" w:sz="0" w:space="0" w:color="auto"/>
        <w:bottom w:val="none" w:sz="0" w:space="0" w:color="auto"/>
        <w:right w:val="none" w:sz="0" w:space="0" w:color="auto"/>
      </w:divBdr>
    </w:div>
    <w:div w:id="1491172645">
      <w:bodyDiv w:val="1"/>
      <w:marLeft w:val="0"/>
      <w:marRight w:val="0"/>
      <w:marTop w:val="0"/>
      <w:marBottom w:val="0"/>
      <w:divBdr>
        <w:top w:val="none" w:sz="0" w:space="0" w:color="auto"/>
        <w:left w:val="none" w:sz="0" w:space="0" w:color="auto"/>
        <w:bottom w:val="none" w:sz="0" w:space="0" w:color="auto"/>
        <w:right w:val="none" w:sz="0" w:space="0" w:color="auto"/>
      </w:divBdr>
    </w:div>
    <w:div w:id="1491363899">
      <w:bodyDiv w:val="1"/>
      <w:marLeft w:val="0"/>
      <w:marRight w:val="0"/>
      <w:marTop w:val="0"/>
      <w:marBottom w:val="0"/>
      <w:divBdr>
        <w:top w:val="none" w:sz="0" w:space="0" w:color="auto"/>
        <w:left w:val="none" w:sz="0" w:space="0" w:color="auto"/>
        <w:bottom w:val="none" w:sz="0" w:space="0" w:color="auto"/>
        <w:right w:val="none" w:sz="0" w:space="0" w:color="auto"/>
      </w:divBdr>
    </w:div>
    <w:div w:id="1491369522">
      <w:bodyDiv w:val="1"/>
      <w:marLeft w:val="0"/>
      <w:marRight w:val="0"/>
      <w:marTop w:val="0"/>
      <w:marBottom w:val="0"/>
      <w:divBdr>
        <w:top w:val="none" w:sz="0" w:space="0" w:color="auto"/>
        <w:left w:val="none" w:sz="0" w:space="0" w:color="auto"/>
        <w:bottom w:val="none" w:sz="0" w:space="0" w:color="auto"/>
        <w:right w:val="none" w:sz="0" w:space="0" w:color="auto"/>
      </w:divBdr>
    </w:div>
    <w:div w:id="1491864977">
      <w:bodyDiv w:val="1"/>
      <w:marLeft w:val="0"/>
      <w:marRight w:val="0"/>
      <w:marTop w:val="0"/>
      <w:marBottom w:val="0"/>
      <w:divBdr>
        <w:top w:val="none" w:sz="0" w:space="0" w:color="auto"/>
        <w:left w:val="none" w:sz="0" w:space="0" w:color="auto"/>
        <w:bottom w:val="none" w:sz="0" w:space="0" w:color="auto"/>
        <w:right w:val="none" w:sz="0" w:space="0" w:color="auto"/>
      </w:divBdr>
    </w:div>
    <w:div w:id="1492326717">
      <w:bodyDiv w:val="1"/>
      <w:marLeft w:val="0"/>
      <w:marRight w:val="0"/>
      <w:marTop w:val="0"/>
      <w:marBottom w:val="0"/>
      <w:divBdr>
        <w:top w:val="none" w:sz="0" w:space="0" w:color="auto"/>
        <w:left w:val="none" w:sz="0" w:space="0" w:color="auto"/>
        <w:bottom w:val="none" w:sz="0" w:space="0" w:color="auto"/>
        <w:right w:val="none" w:sz="0" w:space="0" w:color="auto"/>
      </w:divBdr>
    </w:div>
    <w:div w:id="1492333248">
      <w:bodyDiv w:val="1"/>
      <w:marLeft w:val="0"/>
      <w:marRight w:val="0"/>
      <w:marTop w:val="0"/>
      <w:marBottom w:val="0"/>
      <w:divBdr>
        <w:top w:val="none" w:sz="0" w:space="0" w:color="auto"/>
        <w:left w:val="none" w:sz="0" w:space="0" w:color="auto"/>
        <w:bottom w:val="none" w:sz="0" w:space="0" w:color="auto"/>
        <w:right w:val="none" w:sz="0" w:space="0" w:color="auto"/>
      </w:divBdr>
    </w:div>
    <w:div w:id="1492405869">
      <w:bodyDiv w:val="1"/>
      <w:marLeft w:val="0"/>
      <w:marRight w:val="0"/>
      <w:marTop w:val="0"/>
      <w:marBottom w:val="0"/>
      <w:divBdr>
        <w:top w:val="none" w:sz="0" w:space="0" w:color="auto"/>
        <w:left w:val="none" w:sz="0" w:space="0" w:color="auto"/>
        <w:bottom w:val="none" w:sz="0" w:space="0" w:color="auto"/>
        <w:right w:val="none" w:sz="0" w:space="0" w:color="auto"/>
      </w:divBdr>
    </w:div>
    <w:div w:id="1492525832">
      <w:bodyDiv w:val="1"/>
      <w:marLeft w:val="0"/>
      <w:marRight w:val="0"/>
      <w:marTop w:val="0"/>
      <w:marBottom w:val="0"/>
      <w:divBdr>
        <w:top w:val="none" w:sz="0" w:space="0" w:color="auto"/>
        <w:left w:val="none" w:sz="0" w:space="0" w:color="auto"/>
        <w:bottom w:val="none" w:sz="0" w:space="0" w:color="auto"/>
        <w:right w:val="none" w:sz="0" w:space="0" w:color="auto"/>
      </w:divBdr>
    </w:div>
    <w:div w:id="1492529426">
      <w:bodyDiv w:val="1"/>
      <w:marLeft w:val="0"/>
      <w:marRight w:val="0"/>
      <w:marTop w:val="0"/>
      <w:marBottom w:val="0"/>
      <w:divBdr>
        <w:top w:val="none" w:sz="0" w:space="0" w:color="auto"/>
        <w:left w:val="none" w:sz="0" w:space="0" w:color="auto"/>
        <w:bottom w:val="none" w:sz="0" w:space="0" w:color="auto"/>
        <w:right w:val="none" w:sz="0" w:space="0" w:color="auto"/>
      </w:divBdr>
    </w:div>
    <w:div w:id="1492868980">
      <w:bodyDiv w:val="1"/>
      <w:marLeft w:val="0"/>
      <w:marRight w:val="0"/>
      <w:marTop w:val="0"/>
      <w:marBottom w:val="0"/>
      <w:divBdr>
        <w:top w:val="none" w:sz="0" w:space="0" w:color="auto"/>
        <w:left w:val="none" w:sz="0" w:space="0" w:color="auto"/>
        <w:bottom w:val="none" w:sz="0" w:space="0" w:color="auto"/>
        <w:right w:val="none" w:sz="0" w:space="0" w:color="auto"/>
      </w:divBdr>
    </w:div>
    <w:div w:id="1492986054">
      <w:bodyDiv w:val="1"/>
      <w:marLeft w:val="0"/>
      <w:marRight w:val="0"/>
      <w:marTop w:val="0"/>
      <w:marBottom w:val="0"/>
      <w:divBdr>
        <w:top w:val="none" w:sz="0" w:space="0" w:color="auto"/>
        <w:left w:val="none" w:sz="0" w:space="0" w:color="auto"/>
        <w:bottom w:val="none" w:sz="0" w:space="0" w:color="auto"/>
        <w:right w:val="none" w:sz="0" w:space="0" w:color="auto"/>
      </w:divBdr>
    </w:div>
    <w:div w:id="1493058002">
      <w:bodyDiv w:val="1"/>
      <w:marLeft w:val="0"/>
      <w:marRight w:val="0"/>
      <w:marTop w:val="0"/>
      <w:marBottom w:val="0"/>
      <w:divBdr>
        <w:top w:val="none" w:sz="0" w:space="0" w:color="auto"/>
        <w:left w:val="none" w:sz="0" w:space="0" w:color="auto"/>
        <w:bottom w:val="none" w:sz="0" w:space="0" w:color="auto"/>
        <w:right w:val="none" w:sz="0" w:space="0" w:color="auto"/>
      </w:divBdr>
    </w:div>
    <w:div w:id="1493132972">
      <w:bodyDiv w:val="1"/>
      <w:marLeft w:val="0"/>
      <w:marRight w:val="0"/>
      <w:marTop w:val="0"/>
      <w:marBottom w:val="0"/>
      <w:divBdr>
        <w:top w:val="none" w:sz="0" w:space="0" w:color="auto"/>
        <w:left w:val="none" w:sz="0" w:space="0" w:color="auto"/>
        <w:bottom w:val="none" w:sz="0" w:space="0" w:color="auto"/>
        <w:right w:val="none" w:sz="0" w:space="0" w:color="auto"/>
      </w:divBdr>
    </w:div>
    <w:div w:id="1493133857">
      <w:bodyDiv w:val="1"/>
      <w:marLeft w:val="0"/>
      <w:marRight w:val="0"/>
      <w:marTop w:val="0"/>
      <w:marBottom w:val="0"/>
      <w:divBdr>
        <w:top w:val="none" w:sz="0" w:space="0" w:color="auto"/>
        <w:left w:val="none" w:sz="0" w:space="0" w:color="auto"/>
        <w:bottom w:val="none" w:sz="0" w:space="0" w:color="auto"/>
        <w:right w:val="none" w:sz="0" w:space="0" w:color="auto"/>
      </w:divBdr>
    </w:div>
    <w:div w:id="1493446811">
      <w:bodyDiv w:val="1"/>
      <w:marLeft w:val="0"/>
      <w:marRight w:val="0"/>
      <w:marTop w:val="0"/>
      <w:marBottom w:val="0"/>
      <w:divBdr>
        <w:top w:val="none" w:sz="0" w:space="0" w:color="auto"/>
        <w:left w:val="none" w:sz="0" w:space="0" w:color="auto"/>
        <w:bottom w:val="none" w:sz="0" w:space="0" w:color="auto"/>
        <w:right w:val="none" w:sz="0" w:space="0" w:color="auto"/>
      </w:divBdr>
    </w:div>
    <w:div w:id="1493447759">
      <w:bodyDiv w:val="1"/>
      <w:marLeft w:val="0"/>
      <w:marRight w:val="0"/>
      <w:marTop w:val="0"/>
      <w:marBottom w:val="0"/>
      <w:divBdr>
        <w:top w:val="none" w:sz="0" w:space="0" w:color="auto"/>
        <w:left w:val="none" w:sz="0" w:space="0" w:color="auto"/>
        <w:bottom w:val="none" w:sz="0" w:space="0" w:color="auto"/>
        <w:right w:val="none" w:sz="0" w:space="0" w:color="auto"/>
      </w:divBdr>
    </w:div>
    <w:div w:id="1493522091">
      <w:bodyDiv w:val="1"/>
      <w:marLeft w:val="0"/>
      <w:marRight w:val="0"/>
      <w:marTop w:val="0"/>
      <w:marBottom w:val="0"/>
      <w:divBdr>
        <w:top w:val="none" w:sz="0" w:space="0" w:color="auto"/>
        <w:left w:val="none" w:sz="0" w:space="0" w:color="auto"/>
        <w:bottom w:val="none" w:sz="0" w:space="0" w:color="auto"/>
        <w:right w:val="none" w:sz="0" w:space="0" w:color="auto"/>
      </w:divBdr>
    </w:div>
    <w:div w:id="1493639206">
      <w:bodyDiv w:val="1"/>
      <w:marLeft w:val="0"/>
      <w:marRight w:val="0"/>
      <w:marTop w:val="0"/>
      <w:marBottom w:val="0"/>
      <w:divBdr>
        <w:top w:val="none" w:sz="0" w:space="0" w:color="auto"/>
        <w:left w:val="none" w:sz="0" w:space="0" w:color="auto"/>
        <w:bottom w:val="none" w:sz="0" w:space="0" w:color="auto"/>
        <w:right w:val="none" w:sz="0" w:space="0" w:color="auto"/>
      </w:divBdr>
    </w:div>
    <w:div w:id="1493712848">
      <w:bodyDiv w:val="1"/>
      <w:marLeft w:val="0"/>
      <w:marRight w:val="0"/>
      <w:marTop w:val="0"/>
      <w:marBottom w:val="0"/>
      <w:divBdr>
        <w:top w:val="none" w:sz="0" w:space="0" w:color="auto"/>
        <w:left w:val="none" w:sz="0" w:space="0" w:color="auto"/>
        <w:bottom w:val="none" w:sz="0" w:space="0" w:color="auto"/>
        <w:right w:val="none" w:sz="0" w:space="0" w:color="auto"/>
      </w:divBdr>
    </w:div>
    <w:div w:id="1493789023">
      <w:bodyDiv w:val="1"/>
      <w:marLeft w:val="0"/>
      <w:marRight w:val="0"/>
      <w:marTop w:val="0"/>
      <w:marBottom w:val="0"/>
      <w:divBdr>
        <w:top w:val="none" w:sz="0" w:space="0" w:color="auto"/>
        <w:left w:val="none" w:sz="0" w:space="0" w:color="auto"/>
        <w:bottom w:val="none" w:sz="0" w:space="0" w:color="auto"/>
        <w:right w:val="none" w:sz="0" w:space="0" w:color="auto"/>
      </w:divBdr>
    </w:div>
    <w:div w:id="1493981296">
      <w:bodyDiv w:val="1"/>
      <w:marLeft w:val="0"/>
      <w:marRight w:val="0"/>
      <w:marTop w:val="0"/>
      <w:marBottom w:val="0"/>
      <w:divBdr>
        <w:top w:val="none" w:sz="0" w:space="0" w:color="auto"/>
        <w:left w:val="none" w:sz="0" w:space="0" w:color="auto"/>
        <w:bottom w:val="none" w:sz="0" w:space="0" w:color="auto"/>
        <w:right w:val="none" w:sz="0" w:space="0" w:color="auto"/>
      </w:divBdr>
    </w:div>
    <w:div w:id="1494025775">
      <w:bodyDiv w:val="1"/>
      <w:marLeft w:val="0"/>
      <w:marRight w:val="0"/>
      <w:marTop w:val="0"/>
      <w:marBottom w:val="0"/>
      <w:divBdr>
        <w:top w:val="none" w:sz="0" w:space="0" w:color="auto"/>
        <w:left w:val="none" w:sz="0" w:space="0" w:color="auto"/>
        <w:bottom w:val="none" w:sz="0" w:space="0" w:color="auto"/>
        <w:right w:val="none" w:sz="0" w:space="0" w:color="auto"/>
      </w:divBdr>
    </w:div>
    <w:div w:id="1494100485">
      <w:bodyDiv w:val="1"/>
      <w:marLeft w:val="0"/>
      <w:marRight w:val="0"/>
      <w:marTop w:val="0"/>
      <w:marBottom w:val="0"/>
      <w:divBdr>
        <w:top w:val="none" w:sz="0" w:space="0" w:color="auto"/>
        <w:left w:val="none" w:sz="0" w:space="0" w:color="auto"/>
        <w:bottom w:val="none" w:sz="0" w:space="0" w:color="auto"/>
        <w:right w:val="none" w:sz="0" w:space="0" w:color="auto"/>
      </w:divBdr>
    </w:div>
    <w:div w:id="1494178173">
      <w:bodyDiv w:val="1"/>
      <w:marLeft w:val="0"/>
      <w:marRight w:val="0"/>
      <w:marTop w:val="0"/>
      <w:marBottom w:val="0"/>
      <w:divBdr>
        <w:top w:val="none" w:sz="0" w:space="0" w:color="auto"/>
        <w:left w:val="none" w:sz="0" w:space="0" w:color="auto"/>
        <w:bottom w:val="none" w:sz="0" w:space="0" w:color="auto"/>
        <w:right w:val="none" w:sz="0" w:space="0" w:color="auto"/>
      </w:divBdr>
    </w:div>
    <w:div w:id="1494180589">
      <w:bodyDiv w:val="1"/>
      <w:marLeft w:val="0"/>
      <w:marRight w:val="0"/>
      <w:marTop w:val="0"/>
      <w:marBottom w:val="0"/>
      <w:divBdr>
        <w:top w:val="none" w:sz="0" w:space="0" w:color="auto"/>
        <w:left w:val="none" w:sz="0" w:space="0" w:color="auto"/>
        <w:bottom w:val="none" w:sz="0" w:space="0" w:color="auto"/>
        <w:right w:val="none" w:sz="0" w:space="0" w:color="auto"/>
      </w:divBdr>
    </w:div>
    <w:div w:id="1494184052">
      <w:bodyDiv w:val="1"/>
      <w:marLeft w:val="0"/>
      <w:marRight w:val="0"/>
      <w:marTop w:val="0"/>
      <w:marBottom w:val="0"/>
      <w:divBdr>
        <w:top w:val="none" w:sz="0" w:space="0" w:color="auto"/>
        <w:left w:val="none" w:sz="0" w:space="0" w:color="auto"/>
        <w:bottom w:val="none" w:sz="0" w:space="0" w:color="auto"/>
        <w:right w:val="none" w:sz="0" w:space="0" w:color="auto"/>
      </w:divBdr>
    </w:div>
    <w:div w:id="1494251796">
      <w:bodyDiv w:val="1"/>
      <w:marLeft w:val="0"/>
      <w:marRight w:val="0"/>
      <w:marTop w:val="0"/>
      <w:marBottom w:val="0"/>
      <w:divBdr>
        <w:top w:val="none" w:sz="0" w:space="0" w:color="auto"/>
        <w:left w:val="none" w:sz="0" w:space="0" w:color="auto"/>
        <w:bottom w:val="none" w:sz="0" w:space="0" w:color="auto"/>
        <w:right w:val="none" w:sz="0" w:space="0" w:color="auto"/>
      </w:divBdr>
    </w:div>
    <w:div w:id="1494488471">
      <w:bodyDiv w:val="1"/>
      <w:marLeft w:val="0"/>
      <w:marRight w:val="0"/>
      <w:marTop w:val="0"/>
      <w:marBottom w:val="0"/>
      <w:divBdr>
        <w:top w:val="none" w:sz="0" w:space="0" w:color="auto"/>
        <w:left w:val="none" w:sz="0" w:space="0" w:color="auto"/>
        <w:bottom w:val="none" w:sz="0" w:space="0" w:color="auto"/>
        <w:right w:val="none" w:sz="0" w:space="0" w:color="auto"/>
      </w:divBdr>
    </w:div>
    <w:div w:id="1494490019">
      <w:bodyDiv w:val="1"/>
      <w:marLeft w:val="0"/>
      <w:marRight w:val="0"/>
      <w:marTop w:val="0"/>
      <w:marBottom w:val="0"/>
      <w:divBdr>
        <w:top w:val="none" w:sz="0" w:space="0" w:color="auto"/>
        <w:left w:val="none" w:sz="0" w:space="0" w:color="auto"/>
        <w:bottom w:val="none" w:sz="0" w:space="0" w:color="auto"/>
        <w:right w:val="none" w:sz="0" w:space="0" w:color="auto"/>
      </w:divBdr>
    </w:div>
    <w:div w:id="1494495203">
      <w:bodyDiv w:val="1"/>
      <w:marLeft w:val="0"/>
      <w:marRight w:val="0"/>
      <w:marTop w:val="0"/>
      <w:marBottom w:val="0"/>
      <w:divBdr>
        <w:top w:val="none" w:sz="0" w:space="0" w:color="auto"/>
        <w:left w:val="none" w:sz="0" w:space="0" w:color="auto"/>
        <w:bottom w:val="none" w:sz="0" w:space="0" w:color="auto"/>
        <w:right w:val="none" w:sz="0" w:space="0" w:color="auto"/>
      </w:divBdr>
    </w:div>
    <w:div w:id="1494639318">
      <w:bodyDiv w:val="1"/>
      <w:marLeft w:val="0"/>
      <w:marRight w:val="0"/>
      <w:marTop w:val="0"/>
      <w:marBottom w:val="0"/>
      <w:divBdr>
        <w:top w:val="none" w:sz="0" w:space="0" w:color="auto"/>
        <w:left w:val="none" w:sz="0" w:space="0" w:color="auto"/>
        <w:bottom w:val="none" w:sz="0" w:space="0" w:color="auto"/>
        <w:right w:val="none" w:sz="0" w:space="0" w:color="auto"/>
      </w:divBdr>
    </w:div>
    <w:div w:id="1494640302">
      <w:bodyDiv w:val="1"/>
      <w:marLeft w:val="0"/>
      <w:marRight w:val="0"/>
      <w:marTop w:val="0"/>
      <w:marBottom w:val="0"/>
      <w:divBdr>
        <w:top w:val="none" w:sz="0" w:space="0" w:color="auto"/>
        <w:left w:val="none" w:sz="0" w:space="0" w:color="auto"/>
        <w:bottom w:val="none" w:sz="0" w:space="0" w:color="auto"/>
        <w:right w:val="none" w:sz="0" w:space="0" w:color="auto"/>
      </w:divBdr>
    </w:div>
    <w:div w:id="1494833972">
      <w:bodyDiv w:val="1"/>
      <w:marLeft w:val="0"/>
      <w:marRight w:val="0"/>
      <w:marTop w:val="0"/>
      <w:marBottom w:val="0"/>
      <w:divBdr>
        <w:top w:val="none" w:sz="0" w:space="0" w:color="auto"/>
        <w:left w:val="none" w:sz="0" w:space="0" w:color="auto"/>
        <w:bottom w:val="none" w:sz="0" w:space="0" w:color="auto"/>
        <w:right w:val="none" w:sz="0" w:space="0" w:color="auto"/>
      </w:divBdr>
    </w:div>
    <w:div w:id="1495218765">
      <w:bodyDiv w:val="1"/>
      <w:marLeft w:val="0"/>
      <w:marRight w:val="0"/>
      <w:marTop w:val="0"/>
      <w:marBottom w:val="0"/>
      <w:divBdr>
        <w:top w:val="none" w:sz="0" w:space="0" w:color="auto"/>
        <w:left w:val="none" w:sz="0" w:space="0" w:color="auto"/>
        <w:bottom w:val="none" w:sz="0" w:space="0" w:color="auto"/>
        <w:right w:val="none" w:sz="0" w:space="0" w:color="auto"/>
      </w:divBdr>
    </w:div>
    <w:div w:id="1495219620">
      <w:bodyDiv w:val="1"/>
      <w:marLeft w:val="0"/>
      <w:marRight w:val="0"/>
      <w:marTop w:val="0"/>
      <w:marBottom w:val="0"/>
      <w:divBdr>
        <w:top w:val="none" w:sz="0" w:space="0" w:color="auto"/>
        <w:left w:val="none" w:sz="0" w:space="0" w:color="auto"/>
        <w:bottom w:val="none" w:sz="0" w:space="0" w:color="auto"/>
        <w:right w:val="none" w:sz="0" w:space="0" w:color="auto"/>
      </w:divBdr>
    </w:div>
    <w:div w:id="1495338250">
      <w:bodyDiv w:val="1"/>
      <w:marLeft w:val="0"/>
      <w:marRight w:val="0"/>
      <w:marTop w:val="0"/>
      <w:marBottom w:val="0"/>
      <w:divBdr>
        <w:top w:val="none" w:sz="0" w:space="0" w:color="auto"/>
        <w:left w:val="none" w:sz="0" w:space="0" w:color="auto"/>
        <w:bottom w:val="none" w:sz="0" w:space="0" w:color="auto"/>
        <w:right w:val="none" w:sz="0" w:space="0" w:color="auto"/>
      </w:divBdr>
    </w:div>
    <w:div w:id="1495411055">
      <w:bodyDiv w:val="1"/>
      <w:marLeft w:val="0"/>
      <w:marRight w:val="0"/>
      <w:marTop w:val="0"/>
      <w:marBottom w:val="0"/>
      <w:divBdr>
        <w:top w:val="none" w:sz="0" w:space="0" w:color="auto"/>
        <w:left w:val="none" w:sz="0" w:space="0" w:color="auto"/>
        <w:bottom w:val="none" w:sz="0" w:space="0" w:color="auto"/>
        <w:right w:val="none" w:sz="0" w:space="0" w:color="auto"/>
      </w:divBdr>
    </w:div>
    <w:div w:id="1495533816">
      <w:bodyDiv w:val="1"/>
      <w:marLeft w:val="0"/>
      <w:marRight w:val="0"/>
      <w:marTop w:val="0"/>
      <w:marBottom w:val="0"/>
      <w:divBdr>
        <w:top w:val="none" w:sz="0" w:space="0" w:color="auto"/>
        <w:left w:val="none" w:sz="0" w:space="0" w:color="auto"/>
        <w:bottom w:val="none" w:sz="0" w:space="0" w:color="auto"/>
        <w:right w:val="none" w:sz="0" w:space="0" w:color="auto"/>
      </w:divBdr>
    </w:div>
    <w:div w:id="1495993290">
      <w:bodyDiv w:val="1"/>
      <w:marLeft w:val="0"/>
      <w:marRight w:val="0"/>
      <w:marTop w:val="0"/>
      <w:marBottom w:val="0"/>
      <w:divBdr>
        <w:top w:val="none" w:sz="0" w:space="0" w:color="auto"/>
        <w:left w:val="none" w:sz="0" w:space="0" w:color="auto"/>
        <w:bottom w:val="none" w:sz="0" w:space="0" w:color="auto"/>
        <w:right w:val="none" w:sz="0" w:space="0" w:color="auto"/>
      </w:divBdr>
    </w:div>
    <w:div w:id="1495994693">
      <w:bodyDiv w:val="1"/>
      <w:marLeft w:val="0"/>
      <w:marRight w:val="0"/>
      <w:marTop w:val="0"/>
      <w:marBottom w:val="0"/>
      <w:divBdr>
        <w:top w:val="none" w:sz="0" w:space="0" w:color="auto"/>
        <w:left w:val="none" w:sz="0" w:space="0" w:color="auto"/>
        <w:bottom w:val="none" w:sz="0" w:space="0" w:color="auto"/>
        <w:right w:val="none" w:sz="0" w:space="0" w:color="auto"/>
      </w:divBdr>
    </w:div>
    <w:div w:id="1496070031">
      <w:bodyDiv w:val="1"/>
      <w:marLeft w:val="0"/>
      <w:marRight w:val="0"/>
      <w:marTop w:val="0"/>
      <w:marBottom w:val="0"/>
      <w:divBdr>
        <w:top w:val="none" w:sz="0" w:space="0" w:color="auto"/>
        <w:left w:val="none" w:sz="0" w:space="0" w:color="auto"/>
        <w:bottom w:val="none" w:sz="0" w:space="0" w:color="auto"/>
        <w:right w:val="none" w:sz="0" w:space="0" w:color="auto"/>
      </w:divBdr>
    </w:div>
    <w:div w:id="1496144683">
      <w:bodyDiv w:val="1"/>
      <w:marLeft w:val="0"/>
      <w:marRight w:val="0"/>
      <w:marTop w:val="0"/>
      <w:marBottom w:val="0"/>
      <w:divBdr>
        <w:top w:val="none" w:sz="0" w:space="0" w:color="auto"/>
        <w:left w:val="none" w:sz="0" w:space="0" w:color="auto"/>
        <w:bottom w:val="none" w:sz="0" w:space="0" w:color="auto"/>
        <w:right w:val="none" w:sz="0" w:space="0" w:color="auto"/>
      </w:divBdr>
    </w:div>
    <w:div w:id="1496335352">
      <w:bodyDiv w:val="1"/>
      <w:marLeft w:val="0"/>
      <w:marRight w:val="0"/>
      <w:marTop w:val="0"/>
      <w:marBottom w:val="0"/>
      <w:divBdr>
        <w:top w:val="none" w:sz="0" w:space="0" w:color="auto"/>
        <w:left w:val="none" w:sz="0" w:space="0" w:color="auto"/>
        <w:bottom w:val="none" w:sz="0" w:space="0" w:color="auto"/>
        <w:right w:val="none" w:sz="0" w:space="0" w:color="auto"/>
      </w:divBdr>
    </w:div>
    <w:div w:id="1496384456">
      <w:bodyDiv w:val="1"/>
      <w:marLeft w:val="0"/>
      <w:marRight w:val="0"/>
      <w:marTop w:val="0"/>
      <w:marBottom w:val="0"/>
      <w:divBdr>
        <w:top w:val="none" w:sz="0" w:space="0" w:color="auto"/>
        <w:left w:val="none" w:sz="0" w:space="0" w:color="auto"/>
        <w:bottom w:val="none" w:sz="0" w:space="0" w:color="auto"/>
        <w:right w:val="none" w:sz="0" w:space="0" w:color="auto"/>
      </w:divBdr>
    </w:div>
    <w:div w:id="1496459557">
      <w:bodyDiv w:val="1"/>
      <w:marLeft w:val="0"/>
      <w:marRight w:val="0"/>
      <w:marTop w:val="0"/>
      <w:marBottom w:val="0"/>
      <w:divBdr>
        <w:top w:val="none" w:sz="0" w:space="0" w:color="auto"/>
        <w:left w:val="none" w:sz="0" w:space="0" w:color="auto"/>
        <w:bottom w:val="none" w:sz="0" w:space="0" w:color="auto"/>
        <w:right w:val="none" w:sz="0" w:space="0" w:color="auto"/>
      </w:divBdr>
    </w:div>
    <w:div w:id="1496726821">
      <w:bodyDiv w:val="1"/>
      <w:marLeft w:val="0"/>
      <w:marRight w:val="0"/>
      <w:marTop w:val="0"/>
      <w:marBottom w:val="0"/>
      <w:divBdr>
        <w:top w:val="none" w:sz="0" w:space="0" w:color="auto"/>
        <w:left w:val="none" w:sz="0" w:space="0" w:color="auto"/>
        <w:bottom w:val="none" w:sz="0" w:space="0" w:color="auto"/>
        <w:right w:val="none" w:sz="0" w:space="0" w:color="auto"/>
      </w:divBdr>
    </w:div>
    <w:div w:id="1496728480">
      <w:bodyDiv w:val="1"/>
      <w:marLeft w:val="0"/>
      <w:marRight w:val="0"/>
      <w:marTop w:val="0"/>
      <w:marBottom w:val="0"/>
      <w:divBdr>
        <w:top w:val="none" w:sz="0" w:space="0" w:color="auto"/>
        <w:left w:val="none" w:sz="0" w:space="0" w:color="auto"/>
        <w:bottom w:val="none" w:sz="0" w:space="0" w:color="auto"/>
        <w:right w:val="none" w:sz="0" w:space="0" w:color="auto"/>
      </w:divBdr>
    </w:div>
    <w:div w:id="1497069543">
      <w:bodyDiv w:val="1"/>
      <w:marLeft w:val="0"/>
      <w:marRight w:val="0"/>
      <w:marTop w:val="0"/>
      <w:marBottom w:val="0"/>
      <w:divBdr>
        <w:top w:val="none" w:sz="0" w:space="0" w:color="auto"/>
        <w:left w:val="none" w:sz="0" w:space="0" w:color="auto"/>
        <w:bottom w:val="none" w:sz="0" w:space="0" w:color="auto"/>
        <w:right w:val="none" w:sz="0" w:space="0" w:color="auto"/>
      </w:divBdr>
    </w:div>
    <w:div w:id="1497114065">
      <w:bodyDiv w:val="1"/>
      <w:marLeft w:val="0"/>
      <w:marRight w:val="0"/>
      <w:marTop w:val="0"/>
      <w:marBottom w:val="0"/>
      <w:divBdr>
        <w:top w:val="none" w:sz="0" w:space="0" w:color="auto"/>
        <w:left w:val="none" w:sz="0" w:space="0" w:color="auto"/>
        <w:bottom w:val="none" w:sz="0" w:space="0" w:color="auto"/>
        <w:right w:val="none" w:sz="0" w:space="0" w:color="auto"/>
      </w:divBdr>
    </w:div>
    <w:div w:id="1497185622">
      <w:bodyDiv w:val="1"/>
      <w:marLeft w:val="0"/>
      <w:marRight w:val="0"/>
      <w:marTop w:val="0"/>
      <w:marBottom w:val="0"/>
      <w:divBdr>
        <w:top w:val="none" w:sz="0" w:space="0" w:color="auto"/>
        <w:left w:val="none" w:sz="0" w:space="0" w:color="auto"/>
        <w:bottom w:val="none" w:sz="0" w:space="0" w:color="auto"/>
        <w:right w:val="none" w:sz="0" w:space="0" w:color="auto"/>
      </w:divBdr>
    </w:div>
    <w:div w:id="1497259319">
      <w:bodyDiv w:val="1"/>
      <w:marLeft w:val="0"/>
      <w:marRight w:val="0"/>
      <w:marTop w:val="0"/>
      <w:marBottom w:val="0"/>
      <w:divBdr>
        <w:top w:val="none" w:sz="0" w:space="0" w:color="auto"/>
        <w:left w:val="none" w:sz="0" w:space="0" w:color="auto"/>
        <w:bottom w:val="none" w:sz="0" w:space="0" w:color="auto"/>
        <w:right w:val="none" w:sz="0" w:space="0" w:color="auto"/>
      </w:divBdr>
    </w:div>
    <w:div w:id="1497456039">
      <w:bodyDiv w:val="1"/>
      <w:marLeft w:val="0"/>
      <w:marRight w:val="0"/>
      <w:marTop w:val="0"/>
      <w:marBottom w:val="0"/>
      <w:divBdr>
        <w:top w:val="none" w:sz="0" w:space="0" w:color="auto"/>
        <w:left w:val="none" w:sz="0" w:space="0" w:color="auto"/>
        <w:bottom w:val="none" w:sz="0" w:space="0" w:color="auto"/>
        <w:right w:val="none" w:sz="0" w:space="0" w:color="auto"/>
      </w:divBdr>
    </w:div>
    <w:div w:id="1497649339">
      <w:bodyDiv w:val="1"/>
      <w:marLeft w:val="0"/>
      <w:marRight w:val="0"/>
      <w:marTop w:val="0"/>
      <w:marBottom w:val="0"/>
      <w:divBdr>
        <w:top w:val="none" w:sz="0" w:space="0" w:color="auto"/>
        <w:left w:val="none" w:sz="0" w:space="0" w:color="auto"/>
        <w:bottom w:val="none" w:sz="0" w:space="0" w:color="auto"/>
        <w:right w:val="none" w:sz="0" w:space="0" w:color="auto"/>
      </w:divBdr>
    </w:div>
    <w:div w:id="1497912613">
      <w:bodyDiv w:val="1"/>
      <w:marLeft w:val="0"/>
      <w:marRight w:val="0"/>
      <w:marTop w:val="0"/>
      <w:marBottom w:val="0"/>
      <w:divBdr>
        <w:top w:val="none" w:sz="0" w:space="0" w:color="auto"/>
        <w:left w:val="none" w:sz="0" w:space="0" w:color="auto"/>
        <w:bottom w:val="none" w:sz="0" w:space="0" w:color="auto"/>
        <w:right w:val="none" w:sz="0" w:space="0" w:color="auto"/>
      </w:divBdr>
    </w:div>
    <w:div w:id="1497922213">
      <w:bodyDiv w:val="1"/>
      <w:marLeft w:val="0"/>
      <w:marRight w:val="0"/>
      <w:marTop w:val="0"/>
      <w:marBottom w:val="0"/>
      <w:divBdr>
        <w:top w:val="none" w:sz="0" w:space="0" w:color="auto"/>
        <w:left w:val="none" w:sz="0" w:space="0" w:color="auto"/>
        <w:bottom w:val="none" w:sz="0" w:space="0" w:color="auto"/>
        <w:right w:val="none" w:sz="0" w:space="0" w:color="auto"/>
      </w:divBdr>
    </w:div>
    <w:div w:id="1497960897">
      <w:bodyDiv w:val="1"/>
      <w:marLeft w:val="0"/>
      <w:marRight w:val="0"/>
      <w:marTop w:val="0"/>
      <w:marBottom w:val="0"/>
      <w:divBdr>
        <w:top w:val="none" w:sz="0" w:space="0" w:color="auto"/>
        <w:left w:val="none" w:sz="0" w:space="0" w:color="auto"/>
        <w:bottom w:val="none" w:sz="0" w:space="0" w:color="auto"/>
        <w:right w:val="none" w:sz="0" w:space="0" w:color="auto"/>
      </w:divBdr>
    </w:div>
    <w:div w:id="1498040289">
      <w:bodyDiv w:val="1"/>
      <w:marLeft w:val="0"/>
      <w:marRight w:val="0"/>
      <w:marTop w:val="0"/>
      <w:marBottom w:val="0"/>
      <w:divBdr>
        <w:top w:val="none" w:sz="0" w:space="0" w:color="auto"/>
        <w:left w:val="none" w:sz="0" w:space="0" w:color="auto"/>
        <w:bottom w:val="none" w:sz="0" w:space="0" w:color="auto"/>
        <w:right w:val="none" w:sz="0" w:space="0" w:color="auto"/>
      </w:divBdr>
    </w:div>
    <w:div w:id="1498112101">
      <w:bodyDiv w:val="1"/>
      <w:marLeft w:val="0"/>
      <w:marRight w:val="0"/>
      <w:marTop w:val="0"/>
      <w:marBottom w:val="0"/>
      <w:divBdr>
        <w:top w:val="none" w:sz="0" w:space="0" w:color="auto"/>
        <w:left w:val="none" w:sz="0" w:space="0" w:color="auto"/>
        <w:bottom w:val="none" w:sz="0" w:space="0" w:color="auto"/>
        <w:right w:val="none" w:sz="0" w:space="0" w:color="auto"/>
      </w:divBdr>
    </w:div>
    <w:div w:id="1498303255">
      <w:bodyDiv w:val="1"/>
      <w:marLeft w:val="0"/>
      <w:marRight w:val="0"/>
      <w:marTop w:val="0"/>
      <w:marBottom w:val="0"/>
      <w:divBdr>
        <w:top w:val="none" w:sz="0" w:space="0" w:color="auto"/>
        <w:left w:val="none" w:sz="0" w:space="0" w:color="auto"/>
        <w:bottom w:val="none" w:sz="0" w:space="0" w:color="auto"/>
        <w:right w:val="none" w:sz="0" w:space="0" w:color="auto"/>
      </w:divBdr>
    </w:div>
    <w:div w:id="1498375114">
      <w:bodyDiv w:val="1"/>
      <w:marLeft w:val="0"/>
      <w:marRight w:val="0"/>
      <w:marTop w:val="0"/>
      <w:marBottom w:val="0"/>
      <w:divBdr>
        <w:top w:val="none" w:sz="0" w:space="0" w:color="auto"/>
        <w:left w:val="none" w:sz="0" w:space="0" w:color="auto"/>
        <w:bottom w:val="none" w:sz="0" w:space="0" w:color="auto"/>
        <w:right w:val="none" w:sz="0" w:space="0" w:color="auto"/>
      </w:divBdr>
    </w:div>
    <w:div w:id="1498419195">
      <w:bodyDiv w:val="1"/>
      <w:marLeft w:val="0"/>
      <w:marRight w:val="0"/>
      <w:marTop w:val="0"/>
      <w:marBottom w:val="0"/>
      <w:divBdr>
        <w:top w:val="none" w:sz="0" w:space="0" w:color="auto"/>
        <w:left w:val="none" w:sz="0" w:space="0" w:color="auto"/>
        <w:bottom w:val="none" w:sz="0" w:space="0" w:color="auto"/>
        <w:right w:val="none" w:sz="0" w:space="0" w:color="auto"/>
      </w:divBdr>
    </w:div>
    <w:div w:id="1498500536">
      <w:bodyDiv w:val="1"/>
      <w:marLeft w:val="0"/>
      <w:marRight w:val="0"/>
      <w:marTop w:val="0"/>
      <w:marBottom w:val="0"/>
      <w:divBdr>
        <w:top w:val="none" w:sz="0" w:space="0" w:color="auto"/>
        <w:left w:val="none" w:sz="0" w:space="0" w:color="auto"/>
        <w:bottom w:val="none" w:sz="0" w:space="0" w:color="auto"/>
        <w:right w:val="none" w:sz="0" w:space="0" w:color="auto"/>
      </w:divBdr>
    </w:div>
    <w:div w:id="1498569255">
      <w:bodyDiv w:val="1"/>
      <w:marLeft w:val="0"/>
      <w:marRight w:val="0"/>
      <w:marTop w:val="0"/>
      <w:marBottom w:val="0"/>
      <w:divBdr>
        <w:top w:val="none" w:sz="0" w:space="0" w:color="auto"/>
        <w:left w:val="none" w:sz="0" w:space="0" w:color="auto"/>
        <w:bottom w:val="none" w:sz="0" w:space="0" w:color="auto"/>
        <w:right w:val="none" w:sz="0" w:space="0" w:color="auto"/>
      </w:divBdr>
    </w:div>
    <w:div w:id="1498813455">
      <w:bodyDiv w:val="1"/>
      <w:marLeft w:val="0"/>
      <w:marRight w:val="0"/>
      <w:marTop w:val="0"/>
      <w:marBottom w:val="0"/>
      <w:divBdr>
        <w:top w:val="none" w:sz="0" w:space="0" w:color="auto"/>
        <w:left w:val="none" w:sz="0" w:space="0" w:color="auto"/>
        <w:bottom w:val="none" w:sz="0" w:space="0" w:color="auto"/>
        <w:right w:val="none" w:sz="0" w:space="0" w:color="auto"/>
      </w:divBdr>
    </w:div>
    <w:div w:id="1498879676">
      <w:bodyDiv w:val="1"/>
      <w:marLeft w:val="0"/>
      <w:marRight w:val="0"/>
      <w:marTop w:val="0"/>
      <w:marBottom w:val="0"/>
      <w:divBdr>
        <w:top w:val="none" w:sz="0" w:space="0" w:color="auto"/>
        <w:left w:val="none" w:sz="0" w:space="0" w:color="auto"/>
        <w:bottom w:val="none" w:sz="0" w:space="0" w:color="auto"/>
        <w:right w:val="none" w:sz="0" w:space="0" w:color="auto"/>
      </w:divBdr>
    </w:div>
    <w:div w:id="1499005384">
      <w:bodyDiv w:val="1"/>
      <w:marLeft w:val="0"/>
      <w:marRight w:val="0"/>
      <w:marTop w:val="0"/>
      <w:marBottom w:val="0"/>
      <w:divBdr>
        <w:top w:val="none" w:sz="0" w:space="0" w:color="auto"/>
        <w:left w:val="none" w:sz="0" w:space="0" w:color="auto"/>
        <w:bottom w:val="none" w:sz="0" w:space="0" w:color="auto"/>
        <w:right w:val="none" w:sz="0" w:space="0" w:color="auto"/>
      </w:divBdr>
    </w:div>
    <w:div w:id="1499079902">
      <w:bodyDiv w:val="1"/>
      <w:marLeft w:val="0"/>
      <w:marRight w:val="0"/>
      <w:marTop w:val="0"/>
      <w:marBottom w:val="0"/>
      <w:divBdr>
        <w:top w:val="none" w:sz="0" w:space="0" w:color="auto"/>
        <w:left w:val="none" w:sz="0" w:space="0" w:color="auto"/>
        <w:bottom w:val="none" w:sz="0" w:space="0" w:color="auto"/>
        <w:right w:val="none" w:sz="0" w:space="0" w:color="auto"/>
      </w:divBdr>
    </w:div>
    <w:div w:id="1499081192">
      <w:bodyDiv w:val="1"/>
      <w:marLeft w:val="0"/>
      <w:marRight w:val="0"/>
      <w:marTop w:val="0"/>
      <w:marBottom w:val="0"/>
      <w:divBdr>
        <w:top w:val="none" w:sz="0" w:space="0" w:color="auto"/>
        <w:left w:val="none" w:sz="0" w:space="0" w:color="auto"/>
        <w:bottom w:val="none" w:sz="0" w:space="0" w:color="auto"/>
        <w:right w:val="none" w:sz="0" w:space="0" w:color="auto"/>
      </w:divBdr>
    </w:div>
    <w:div w:id="1499540912">
      <w:bodyDiv w:val="1"/>
      <w:marLeft w:val="0"/>
      <w:marRight w:val="0"/>
      <w:marTop w:val="0"/>
      <w:marBottom w:val="0"/>
      <w:divBdr>
        <w:top w:val="none" w:sz="0" w:space="0" w:color="auto"/>
        <w:left w:val="none" w:sz="0" w:space="0" w:color="auto"/>
        <w:bottom w:val="none" w:sz="0" w:space="0" w:color="auto"/>
        <w:right w:val="none" w:sz="0" w:space="0" w:color="auto"/>
      </w:divBdr>
    </w:div>
    <w:div w:id="1499618623">
      <w:bodyDiv w:val="1"/>
      <w:marLeft w:val="0"/>
      <w:marRight w:val="0"/>
      <w:marTop w:val="0"/>
      <w:marBottom w:val="0"/>
      <w:divBdr>
        <w:top w:val="none" w:sz="0" w:space="0" w:color="auto"/>
        <w:left w:val="none" w:sz="0" w:space="0" w:color="auto"/>
        <w:bottom w:val="none" w:sz="0" w:space="0" w:color="auto"/>
        <w:right w:val="none" w:sz="0" w:space="0" w:color="auto"/>
      </w:divBdr>
    </w:div>
    <w:div w:id="1499619384">
      <w:bodyDiv w:val="1"/>
      <w:marLeft w:val="0"/>
      <w:marRight w:val="0"/>
      <w:marTop w:val="0"/>
      <w:marBottom w:val="0"/>
      <w:divBdr>
        <w:top w:val="none" w:sz="0" w:space="0" w:color="auto"/>
        <w:left w:val="none" w:sz="0" w:space="0" w:color="auto"/>
        <w:bottom w:val="none" w:sz="0" w:space="0" w:color="auto"/>
        <w:right w:val="none" w:sz="0" w:space="0" w:color="auto"/>
      </w:divBdr>
    </w:div>
    <w:div w:id="1499882405">
      <w:bodyDiv w:val="1"/>
      <w:marLeft w:val="0"/>
      <w:marRight w:val="0"/>
      <w:marTop w:val="0"/>
      <w:marBottom w:val="0"/>
      <w:divBdr>
        <w:top w:val="none" w:sz="0" w:space="0" w:color="auto"/>
        <w:left w:val="none" w:sz="0" w:space="0" w:color="auto"/>
        <w:bottom w:val="none" w:sz="0" w:space="0" w:color="auto"/>
        <w:right w:val="none" w:sz="0" w:space="0" w:color="auto"/>
      </w:divBdr>
    </w:div>
    <w:div w:id="1499923750">
      <w:bodyDiv w:val="1"/>
      <w:marLeft w:val="0"/>
      <w:marRight w:val="0"/>
      <w:marTop w:val="0"/>
      <w:marBottom w:val="0"/>
      <w:divBdr>
        <w:top w:val="none" w:sz="0" w:space="0" w:color="auto"/>
        <w:left w:val="none" w:sz="0" w:space="0" w:color="auto"/>
        <w:bottom w:val="none" w:sz="0" w:space="0" w:color="auto"/>
        <w:right w:val="none" w:sz="0" w:space="0" w:color="auto"/>
      </w:divBdr>
    </w:div>
    <w:div w:id="1500077071">
      <w:bodyDiv w:val="1"/>
      <w:marLeft w:val="0"/>
      <w:marRight w:val="0"/>
      <w:marTop w:val="0"/>
      <w:marBottom w:val="0"/>
      <w:divBdr>
        <w:top w:val="none" w:sz="0" w:space="0" w:color="auto"/>
        <w:left w:val="none" w:sz="0" w:space="0" w:color="auto"/>
        <w:bottom w:val="none" w:sz="0" w:space="0" w:color="auto"/>
        <w:right w:val="none" w:sz="0" w:space="0" w:color="auto"/>
      </w:divBdr>
    </w:div>
    <w:div w:id="1500151804">
      <w:bodyDiv w:val="1"/>
      <w:marLeft w:val="0"/>
      <w:marRight w:val="0"/>
      <w:marTop w:val="0"/>
      <w:marBottom w:val="0"/>
      <w:divBdr>
        <w:top w:val="none" w:sz="0" w:space="0" w:color="auto"/>
        <w:left w:val="none" w:sz="0" w:space="0" w:color="auto"/>
        <w:bottom w:val="none" w:sz="0" w:space="0" w:color="auto"/>
        <w:right w:val="none" w:sz="0" w:space="0" w:color="auto"/>
      </w:divBdr>
    </w:div>
    <w:div w:id="1500268364">
      <w:bodyDiv w:val="1"/>
      <w:marLeft w:val="0"/>
      <w:marRight w:val="0"/>
      <w:marTop w:val="0"/>
      <w:marBottom w:val="0"/>
      <w:divBdr>
        <w:top w:val="none" w:sz="0" w:space="0" w:color="auto"/>
        <w:left w:val="none" w:sz="0" w:space="0" w:color="auto"/>
        <w:bottom w:val="none" w:sz="0" w:space="0" w:color="auto"/>
        <w:right w:val="none" w:sz="0" w:space="0" w:color="auto"/>
      </w:divBdr>
    </w:div>
    <w:div w:id="1500271704">
      <w:bodyDiv w:val="1"/>
      <w:marLeft w:val="0"/>
      <w:marRight w:val="0"/>
      <w:marTop w:val="0"/>
      <w:marBottom w:val="0"/>
      <w:divBdr>
        <w:top w:val="none" w:sz="0" w:space="0" w:color="auto"/>
        <w:left w:val="none" w:sz="0" w:space="0" w:color="auto"/>
        <w:bottom w:val="none" w:sz="0" w:space="0" w:color="auto"/>
        <w:right w:val="none" w:sz="0" w:space="0" w:color="auto"/>
      </w:divBdr>
    </w:div>
    <w:div w:id="1500659093">
      <w:bodyDiv w:val="1"/>
      <w:marLeft w:val="0"/>
      <w:marRight w:val="0"/>
      <w:marTop w:val="0"/>
      <w:marBottom w:val="0"/>
      <w:divBdr>
        <w:top w:val="none" w:sz="0" w:space="0" w:color="auto"/>
        <w:left w:val="none" w:sz="0" w:space="0" w:color="auto"/>
        <w:bottom w:val="none" w:sz="0" w:space="0" w:color="auto"/>
        <w:right w:val="none" w:sz="0" w:space="0" w:color="auto"/>
      </w:divBdr>
    </w:div>
    <w:div w:id="1501046116">
      <w:bodyDiv w:val="1"/>
      <w:marLeft w:val="0"/>
      <w:marRight w:val="0"/>
      <w:marTop w:val="0"/>
      <w:marBottom w:val="0"/>
      <w:divBdr>
        <w:top w:val="none" w:sz="0" w:space="0" w:color="auto"/>
        <w:left w:val="none" w:sz="0" w:space="0" w:color="auto"/>
        <w:bottom w:val="none" w:sz="0" w:space="0" w:color="auto"/>
        <w:right w:val="none" w:sz="0" w:space="0" w:color="auto"/>
      </w:divBdr>
    </w:div>
    <w:div w:id="1501308515">
      <w:bodyDiv w:val="1"/>
      <w:marLeft w:val="0"/>
      <w:marRight w:val="0"/>
      <w:marTop w:val="0"/>
      <w:marBottom w:val="0"/>
      <w:divBdr>
        <w:top w:val="none" w:sz="0" w:space="0" w:color="auto"/>
        <w:left w:val="none" w:sz="0" w:space="0" w:color="auto"/>
        <w:bottom w:val="none" w:sz="0" w:space="0" w:color="auto"/>
        <w:right w:val="none" w:sz="0" w:space="0" w:color="auto"/>
      </w:divBdr>
    </w:div>
    <w:div w:id="1501315075">
      <w:bodyDiv w:val="1"/>
      <w:marLeft w:val="0"/>
      <w:marRight w:val="0"/>
      <w:marTop w:val="0"/>
      <w:marBottom w:val="0"/>
      <w:divBdr>
        <w:top w:val="none" w:sz="0" w:space="0" w:color="auto"/>
        <w:left w:val="none" w:sz="0" w:space="0" w:color="auto"/>
        <w:bottom w:val="none" w:sz="0" w:space="0" w:color="auto"/>
        <w:right w:val="none" w:sz="0" w:space="0" w:color="auto"/>
      </w:divBdr>
    </w:div>
    <w:div w:id="1501457994">
      <w:bodyDiv w:val="1"/>
      <w:marLeft w:val="0"/>
      <w:marRight w:val="0"/>
      <w:marTop w:val="0"/>
      <w:marBottom w:val="0"/>
      <w:divBdr>
        <w:top w:val="none" w:sz="0" w:space="0" w:color="auto"/>
        <w:left w:val="none" w:sz="0" w:space="0" w:color="auto"/>
        <w:bottom w:val="none" w:sz="0" w:space="0" w:color="auto"/>
        <w:right w:val="none" w:sz="0" w:space="0" w:color="auto"/>
      </w:divBdr>
    </w:div>
    <w:div w:id="1502161566">
      <w:bodyDiv w:val="1"/>
      <w:marLeft w:val="0"/>
      <w:marRight w:val="0"/>
      <w:marTop w:val="0"/>
      <w:marBottom w:val="0"/>
      <w:divBdr>
        <w:top w:val="none" w:sz="0" w:space="0" w:color="auto"/>
        <w:left w:val="none" w:sz="0" w:space="0" w:color="auto"/>
        <w:bottom w:val="none" w:sz="0" w:space="0" w:color="auto"/>
        <w:right w:val="none" w:sz="0" w:space="0" w:color="auto"/>
      </w:divBdr>
    </w:div>
    <w:div w:id="1502162992">
      <w:bodyDiv w:val="1"/>
      <w:marLeft w:val="0"/>
      <w:marRight w:val="0"/>
      <w:marTop w:val="0"/>
      <w:marBottom w:val="0"/>
      <w:divBdr>
        <w:top w:val="none" w:sz="0" w:space="0" w:color="auto"/>
        <w:left w:val="none" w:sz="0" w:space="0" w:color="auto"/>
        <w:bottom w:val="none" w:sz="0" w:space="0" w:color="auto"/>
        <w:right w:val="none" w:sz="0" w:space="0" w:color="auto"/>
      </w:divBdr>
    </w:div>
    <w:div w:id="1502351897">
      <w:bodyDiv w:val="1"/>
      <w:marLeft w:val="0"/>
      <w:marRight w:val="0"/>
      <w:marTop w:val="0"/>
      <w:marBottom w:val="0"/>
      <w:divBdr>
        <w:top w:val="none" w:sz="0" w:space="0" w:color="auto"/>
        <w:left w:val="none" w:sz="0" w:space="0" w:color="auto"/>
        <w:bottom w:val="none" w:sz="0" w:space="0" w:color="auto"/>
        <w:right w:val="none" w:sz="0" w:space="0" w:color="auto"/>
      </w:divBdr>
    </w:div>
    <w:div w:id="1502549489">
      <w:bodyDiv w:val="1"/>
      <w:marLeft w:val="0"/>
      <w:marRight w:val="0"/>
      <w:marTop w:val="0"/>
      <w:marBottom w:val="0"/>
      <w:divBdr>
        <w:top w:val="none" w:sz="0" w:space="0" w:color="auto"/>
        <w:left w:val="none" w:sz="0" w:space="0" w:color="auto"/>
        <w:bottom w:val="none" w:sz="0" w:space="0" w:color="auto"/>
        <w:right w:val="none" w:sz="0" w:space="0" w:color="auto"/>
      </w:divBdr>
    </w:div>
    <w:div w:id="1502693788">
      <w:bodyDiv w:val="1"/>
      <w:marLeft w:val="0"/>
      <w:marRight w:val="0"/>
      <w:marTop w:val="0"/>
      <w:marBottom w:val="0"/>
      <w:divBdr>
        <w:top w:val="none" w:sz="0" w:space="0" w:color="auto"/>
        <w:left w:val="none" w:sz="0" w:space="0" w:color="auto"/>
        <w:bottom w:val="none" w:sz="0" w:space="0" w:color="auto"/>
        <w:right w:val="none" w:sz="0" w:space="0" w:color="auto"/>
      </w:divBdr>
    </w:div>
    <w:div w:id="1502768533">
      <w:bodyDiv w:val="1"/>
      <w:marLeft w:val="0"/>
      <w:marRight w:val="0"/>
      <w:marTop w:val="0"/>
      <w:marBottom w:val="0"/>
      <w:divBdr>
        <w:top w:val="none" w:sz="0" w:space="0" w:color="auto"/>
        <w:left w:val="none" w:sz="0" w:space="0" w:color="auto"/>
        <w:bottom w:val="none" w:sz="0" w:space="0" w:color="auto"/>
        <w:right w:val="none" w:sz="0" w:space="0" w:color="auto"/>
      </w:divBdr>
    </w:div>
    <w:div w:id="1502812790">
      <w:bodyDiv w:val="1"/>
      <w:marLeft w:val="0"/>
      <w:marRight w:val="0"/>
      <w:marTop w:val="0"/>
      <w:marBottom w:val="0"/>
      <w:divBdr>
        <w:top w:val="none" w:sz="0" w:space="0" w:color="auto"/>
        <w:left w:val="none" w:sz="0" w:space="0" w:color="auto"/>
        <w:bottom w:val="none" w:sz="0" w:space="0" w:color="auto"/>
        <w:right w:val="none" w:sz="0" w:space="0" w:color="auto"/>
      </w:divBdr>
    </w:div>
    <w:div w:id="1502967066">
      <w:bodyDiv w:val="1"/>
      <w:marLeft w:val="0"/>
      <w:marRight w:val="0"/>
      <w:marTop w:val="0"/>
      <w:marBottom w:val="0"/>
      <w:divBdr>
        <w:top w:val="none" w:sz="0" w:space="0" w:color="auto"/>
        <w:left w:val="none" w:sz="0" w:space="0" w:color="auto"/>
        <w:bottom w:val="none" w:sz="0" w:space="0" w:color="auto"/>
        <w:right w:val="none" w:sz="0" w:space="0" w:color="auto"/>
      </w:divBdr>
    </w:div>
    <w:div w:id="1502968234">
      <w:bodyDiv w:val="1"/>
      <w:marLeft w:val="0"/>
      <w:marRight w:val="0"/>
      <w:marTop w:val="0"/>
      <w:marBottom w:val="0"/>
      <w:divBdr>
        <w:top w:val="none" w:sz="0" w:space="0" w:color="auto"/>
        <w:left w:val="none" w:sz="0" w:space="0" w:color="auto"/>
        <w:bottom w:val="none" w:sz="0" w:space="0" w:color="auto"/>
        <w:right w:val="none" w:sz="0" w:space="0" w:color="auto"/>
      </w:divBdr>
    </w:div>
    <w:div w:id="1503012447">
      <w:bodyDiv w:val="1"/>
      <w:marLeft w:val="0"/>
      <w:marRight w:val="0"/>
      <w:marTop w:val="0"/>
      <w:marBottom w:val="0"/>
      <w:divBdr>
        <w:top w:val="none" w:sz="0" w:space="0" w:color="auto"/>
        <w:left w:val="none" w:sz="0" w:space="0" w:color="auto"/>
        <w:bottom w:val="none" w:sz="0" w:space="0" w:color="auto"/>
        <w:right w:val="none" w:sz="0" w:space="0" w:color="auto"/>
      </w:divBdr>
    </w:div>
    <w:div w:id="1503088811">
      <w:bodyDiv w:val="1"/>
      <w:marLeft w:val="0"/>
      <w:marRight w:val="0"/>
      <w:marTop w:val="0"/>
      <w:marBottom w:val="0"/>
      <w:divBdr>
        <w:top w:val="none" w:sz="0" w:space="0" w:color="auto"/>
        <w:left w:val="none" w:sz="0" w:space="0" w:color="auto"/>
        <w:bottom w:val="none" w:sz="0" w:space="0" w:color="auto"/>
        <w:right w:val="none" w:sz="0" w:space="0" w:color="auto"/>
      </w:divBdr>
    </w:div>
    <w:div w:id="1503200813">
      <w:bodyDiv w:val="1"/>
      <w:marLeft w:val="0"/>
      <w:marRight w:val="0"/>
      <w:marTop w:val="0"/>
      <w:marBottom w:val="0"/>
      <w:divBdr>
        <w:top w:val="none" w:sz="0" w:space="0" w:color="auto"/>
        <w:left w:val="none" w:sz="0" w:space="0" w:color="auto"/>
        <w:bottom w:val="none" w:sz="0" w:space="0" w:color="auto"/>
        <w:right w:val="none" w:sz="0" w:space="0" w:color="auto"/>
      </w:divBdr>
    </w:div>
    <w:div w:id="1503275187">
      <w:bodyDiv w:val="1"/>
      <w:marLeft w:val="0"/>
      <w:marRight w:val="0"/>
      <w:marTop w:val="0"/>
      <w:marBottom w:val="0"/>
      <w:divBdr>
        <w:top w:val="none" w:sz="0" w:space="0" w:color="auto"/>
        <w:left w:val="none" w:sz="0" w:space="0" w:color="auto"/>
        <w:bottom w:val="none" w:sz="0" w:space="0" w:color="auto"/>
        <w:right w:val="none" w:sz="0" w:space="0" w:color="auto"/>
      </w:divBdr>
    </w:div>
    <w:div w:id="1503354519">
      <w:bodyDiv w:val="1"/>
      <w:marLeft w:val="0"/>
      <w:marRight w:val="0"/>
      <w:marTop w:val="0"/>
      <w:marBottom w:val="0"/>
      <w:divBdr>
        <w:top w:val="none" w:sz="0" w:space="0" w:color="auto"/>
        <w:left w:val="none" w:sz="0" w:space="0" w:color="auto"/>
        <w:bottom w:val="none" w:sz="0" w:space="0" w:color="auto"/>
        <w:right w:val="none" w:sz="0" w:space="0" w:color="auto"/>
      </w:divBdr>
    </w:div>
    <w:div w:id="1503816769">
      <w:bodyDiv w:val="1"/>
      <w:marLeft w:val="0"/>
      <w:marRight w:val="0"/>
      <w:marTop w:val="0"/>
      <w:marBottom w:val="0"/>
      <w:divBdr>
        <w:top w:val="none" w:sz="0" w:space="0" w:color="auto"/>
        <w:left w:val="none" w:sz="0" w:space="0" w:color="auto"/>
        <w:bottom w:val="none" w:sz="0" w:space="0" w:color="auto"/>
        <w:right w:val="none" w:sz="0" w:space="0" w:color="auto"/>
      </w:divBdr>
    </w:div>
    <w:div w:id="1503886329">
      <w:bodyDiv w:val="1"/>
      <w:marLeft w:val="0"/>
      <w:marRight w:val="0"/>
      <w:marTop w:val="0"/>
      <w:marBottom w:val="0"/>
      <w:divBdr>
        <w:top w:val="none" w:sz="0" w:space="0" w:color="auto"/>
        <w:left w:val="none" w:sz="0" w:space="0" w:color="auto"/>
        <w:bottom w:val="none" w:sz="0" w:space="0" w:color="auto"/>
        <w:right w:val="none" w:sz="0" w:space="0" w:color="auto"/>
      </w:divBdr>
    </w:div>
    <w:div w:id="1503934400">
      <w:bodyDiv w:val="1"/>
      <w:marLeft w:val="0"/>
      <w:marRight w:val="0"/>
      <w:marTop w:val="0"/>
      <w:marBottom w:val="0"/>
      <w:divBdr>
        <w:top w:val="none" w:sz="0" w:space="0" w:color="auto"/>
        <w:left w:val="none" w:sz="0" w:space="0" w:color="auto"/>
        <w:bottom w:val="none" w:sz="0" w:space="0" w:color="auto"/>
        <w:right w:val="none" w:sz="0" w:space="0" w:color="auto"/>
      </w:divBdr>
    </w:div>
    <w:div w:id="1504127532">
      <w:bodyDiv w:val="1"/>
      <w:marLeft w:val="0"/>
      <w:marRight w:val="0"/>
      <w:marTop w:val="0"/>
      <w:marBottom w:val="0"/>
      <w:divBdr>
        <w:top w:val="none" w:sz="0" w:space="0" w:color="auto"/>
        <w:left w:val="none" w:sz="0" w:space="0" w:color="auto"/>
        <w:bottom w:val="none" w:sz="0" w:space="0" w:color="auto"/>
        <w:right w:val="none" w:sz="0" w:space="0" w:color="auto"/>
      </w:divBdr>
    </w:div>
    <w:div w:id="1504318333">
      <w:bodyDiv w:val="1"/>
      <w:marLeft w:val="0"/>
      <w:marRight w:val="0"/>
      <w:marTop w:val="0"/>
      <w:marBottom w:val="0"/>
      <w:divBdr>
        <w:top w:val="none" w:sz="0" w:space="0" w:color="auto"/>
        <w:left w:val="none" w:sz="0" w:space="0" w:color="auto"/>
        <w:bottom w:val="none" w:sz="0" w:space="0" w:color="auto"/>
        <w:right w:val="none" w:sz="0" w:space="0" w:color="auto"/>
      </w:divBdr>
    </w:div>
    <w:div w:id="1504513650">
      <w:bodyDiv w:val="1"/>
      <w:marLeft w:val="0"/>
      <w:marRight w:val="0"/>
      <w:marTop w:val="0"/>
      <w:marBottom w:val="0"/>
      <w:divBdr>
        <w:top w:val="none" w:sz="0" w:space="0" w:color="auto"/>
        <w:left w:val="none" w:sz="0" w:space="0" w:color="auto"/>
        <w:bottom w:val="none" w:sz="0" w:space="0" w:color="auto"/>
        <w:right w:val="none" w:sz="0" w:space="0" w:color="auto"/>
      </w:divBdr>
    </w:div>
    <w:div w:id="1504659501">
      <w:bodyDiv w:val="1"/>
      <w:marLeft w:val="0"/>
      <w:marRight w:val="0"/>
      <w:marTop w:val="0"/>
      <w:marBottom w:val="0"/>
      <w:divBdr>
        <w:top w:val="none" w:sz="0" w:space="0" w:color="auto"/>
        <w:left w:val="none" w:sz="0" w:space="0" w:color="auto"/>
        <w:bottom w:val="none" w:sz="0" w:space="0" w:color="auto"/>
        <w:right w:val="none" w:sz="0" w:space="0" w:color="auto"/>
      </w:divBdr>
    </w:div>
    <w:div w:id="1504934549">
      <w:bodyDiv w:val="1"/>
      <w:marLeft w:val="0"/>
      <w:marRight w:val="0"/>
      <w:marTop w:val="0"/>
      <w:marBottom w:val="0"/>
      <w:divBdr>
        <w:top w:val="none" w:sz="0" w:space="0" w:color="auto"/>
        <w:left w:val="none" w:sz="0" w:space="0" w:color="auto"/>
        <w:bottom w:val="none" w:sz="0" w:space="0" w:color="auto"/>
        <w:right w:val="none" w:sz="0" w:space="0" w:color="auto"/>
      </w:divBdr>
    </w:div>
    <w:div w:id="1505127534">
      <w:bodyDiv w:val="1"/>
      <w:marLeft w:val="0"/>
      <w:marRight w:val="0"/>
      <w:marTop w:val="0"/>
      <w:marBottom w:val="0"/>
      <w:divBdr>
        <w:top w:val="none" w:sz="0" w:space="0" w:color="auto"/>
        <w:left w:val="none" w:sz="0" w:space="0" w:color="auto"/>
        <w:bottom w:val="none" w:sz="0" w:space="0" w:color="auto"/>
        <w:right w:val="none" w:sz="0" w:space="0" w:color="auto"/>
      </w:divBdr>
    </w:div>
    <w:div w:id="1505242484">
      <w:bodyDiv w:val="1"/>
      <w:marLeft w:val="0"/>
      <w:marRight w:val="0"/>
      <w:marTop w:val="0"/>
      <w:marBottom w:val="0"/>
      <w:divBdr>
        <w:top w:val="none" w:sz="0" w:space="0" w:color="auto"/>
        <w:left w:val="none" w:sz="0" w:space="0" w:color="auto"/>
        <w:bottom w:val="none" w:sz="0" w:space="0" w:color="auto"/>
        <w:right w:val="none" w:sz="0" w:space="0" w:color="auto"/>
      </w:divBdr>
    </w:div>
    <w:div w:id="1505394654">
      <w:bodyDiv w:val="1"/>
      <w:marLeft w:val="0"/>
      <w:marRight w:val="0"/>
      <w:marTop w:val="0"/>
      <w:marBottom w:val="0"/>
      <w:divBdr>
        <w:top w:val="none" w:sz="0" w:space="0" w:color="auto"/>
        <w:left w:val="none" w:sz="0" w:space="0" w:color="auto"/>
        <w:bottom w:val="none" w:sz="0" w:space="0" w:color="auto"/>
        <w:right w:val="none" w:sz="0" w:space="0" w:color="auto"/>
      </w:divBdr>
    </w:div>
    <w:div w:id="1505435489">
      <w:bodyDiv w:val="1"/>
      <w:marLeft w:val="0"/>
      <w:marRight w:val="0"/>
      <w:marTop w:val="0"/>
      <w:marBottom w:val="0"/>
      <w:divBdr>
        <w:top w:val="none" w:sz="0" w:space="0" w:color="auto"/>
        <w:left w:val="none" w:sz="0" w:space="0" w:color="auto"/>
        <w:bottom w:val="none" w:sz="0" w:space="0" w:color="auto"/>
        <w:right w:val="none" w:sz="0" w:space="0" w:color="auto"/>
      </w:divBdr>
    </w:div>
    <w:div w:id="1505783310">
      <w:bodyDiv w:val="1"/>
      <w:marLeft w:val="0"/>
      <w:marRight w:val="0"/>
      <w:marTop w:val="0"/>
      <w:marBottom w:val="0"/>
      <w:divBdr>
        <w:top w:val="none" w:sz="0" w:space="0" w:color="auto"/>
        <w:left w:val="none" w:sz="0" w:space="0" w:color="auto"/>
        <w:bottom w:val="none" w:sz="0" w:space="0" w:color="auto"/>
        <w:right w:val="none" w:sz="0" w:space="0" w:color="auto"/>
      </w:divBdr>
    </w:div>
    <w:div w:id="1506166458">
      <w:bodyDiv w:val="1"/>
      <w:marLeft w:val="0"/>
      <w:marRight w:val="0"/>
      <w:marTop w:val="0"/>
      <w:marBottom w:val="0"/>
      <w:divBdr>
        <w:top w:val="none" w:sz="0" w:space="0" w:color="auto"/>
        <w:left w:val="none" w:sz="0" w:space="0" w:color="auto"/>
        <w:bottom w:val="none" w:sz="0" w:space="0" w:color="auto"/>
        <w:right w:val="none" w:sz="0" w:space="0" w:color="auto"/>
      </w:divBdr>
    </w:div>
    <w:div w:id="1506240518">
      <w:bodyDiv w:val="1"/>
      <w:marLeft w:val="0"/>
      <w:marRight w:val="0"/>
      <w:marTop w:val="0"/>
      <w:marBottom w:val="0"/>
      <w:divBdr>
        <w:top w:val="none" w:sz="0" w:space="0" w:color="auto"/>
        <w:left w:val="none" w:sz="0" w:space="0" w:color="auto"/>
        <w:bottom w:val="none" w:sz="0" w:space="0" w:color="auto"/>
        <w:right w:val="none" w:sz="0" w:space="0" w:color="auto"/>
      </w:divBdr>
    </w:div>
    <w:div w:id="1506283758">
      <w:bodyDiv w:val="1"/>
      <w:marLeft w:val="0"/>
      <w:marRight w:val="0"/>
      <w:marTop w:val="0"/>
      <w:marBottom w:val="0"/>
      <w:divBdr>
        <w:top w:val="none" w:sz="0" w:space="0" w:color="auto"/>
        <w:left w:val="none" w:sz="0" w:space="0" w:color="auto"/>
        <w:bottom w:val="none" w:sz="0" w:space="0" w:color="auto"/>
        <w:right w:val="none" w:sz="0" w:space="0" w:color="auto"/>
      </w:divBdr>
    </w:div>
    <w:div w:id="1506358278">
      <w:bodyDiv w:val="1"/>
      <w:marLeft w:val="0"/>
      <w:marRight w:val="0"/>
      <w:marTop w:val="0"/>
      <w:marBottom w:val="0"/>
      <w:divBdr>
        <w:top w:val="none" w:sz="0" w:space="0" w:color="auto"/>
        <w:left w:val="none" w:sz="0" w:space="0" w:color="auto"/>
        <w:bottom w:val="none" w:sz="0" w:space="0" w:color="auto"/>
        <w:right w:val="none" w:sz="0" w:space="0" w:color="auto"/>
      </w:divBdr>
    </w:div>
    <w:div w:id="1506438700">
      <w:bodyDiv w:val="1"/>
      <w:marLeft w:val="0"/>
      <w:marRight w:val="0"/>
      <w:marTop w:val="0"/>
      <w:marBottom w:val="0"/>
      <w:divBdr>
        <w:top w:val="none" w:sz="0" w:space="0" w:color="auto"/>
        <w:left w:val="none" w:sz="0" w:space="0" w:color="auto"/>
        <w:bottom w:val="none" w:sz="0" w:space="0" w:color="auto"/>
        <w:right w:val="none" w:sz="0" w:space="0" w:color="auto"/>
      </w:divBdr>
    </w:div>
    <w:div w:id="1506937371">
      <w:bodyDiv w:val="1"/>
      <w:marLeft w:val="0"/>
      <w:marRight w:val="0"/>
      <w:marTop w:val="0"/>
      <w:marBottom w:val="0"/>
      <w:divBdr>
        <w:top w:val="none" w:sz="0" w:space="0" w:color="auto"/>
        <w:left w:val="none" w:sz="0" w:space="0" w:color="auto"/>
        <w:bottom w:val="none" w:sz="0" w:space="0" w:color="auto"/>
        <w:right w:val="none" w:sz="0" w:space="0" w:color="auto"/>
      </w:divBdr>
    </w:div>
    <w:div w:id="1506945056">
      <w:bodyDiv w:val="1"/>
      <w:marLeft w:val="0"/>
      <w:marRight w:val="0"/>
      <w:marTop w:val="0"/>
      <w:marBottom w:val="0"/>
      <w:divBdr>
        <w:top w:val="none" w:sz="0" w:space="0" w:color="auto"/>
        <w:left w:val="none" w:sz="0" w:space="0" w:color="auto"/>
        <w:bottom w:val="none" w:sz="0" w:space="0" w:color="auto"/>
        <w:right w:val="none" w:sz="0" w:space="0" w:color="auto"/>
      </w:divBdr>
    </w:div>
    <w:div w:id="1507014589">
      <w:bodyDiv w:val="1"/>
      <w:marLeft w:val="0"/>
      <w:marRight w:val="0"/>
      <w:marTop w:val="0"/>
      <w:marBottom w:val="0"/>
      <w:divBdr>
        <w:top w:val="none" w:sz="0" w:space="0" w:color="auto"/>
        <w:left w:val="none" w:sz="0" w:space="0" w:color="auto"/>
        <w:bottom w:val="none" w:sz="0" w:space="0" w:color="auto"/>
        <w:right w:val="none" w:sz="0" w:space="0" w:color="auto"/>
      </w:divBdr>
    </w:div>
    <w:div w:id="1507019654">
      <w:bodyDiv w:val="1"/>
      <w:marLeft w:val="0"/>
      <w:marRight w:val="0"/>
      <w:marTop w:val="0"/>
      <w:marBottom w:val="0"/>
      <w:divBdr>
        <w:top w:val="none" w:sz="0" w:space="0" w:color="auto"/>
        <w:left w:val="none" w:sz="0" w:space="0" w:color="auto"/>
        <w:bottom w:val="none" w:sz="0" w:space="0" w:color="auto"/>
        <w:right w:val="none" w:sz="0" w:space="0" w:color="auto"/>
      </w:divBdr>
    </w:div>
    <w:div w:id="1507135074">
      <w:bodyDiv w:val="1"/>
      <w:marLeft w:val="0"/>
      <w:marRight w:val="0"/>
      <w:marTop w:val="0"/>
      <w:marBottom w:val="0"/>
      <w:divBdr>
        <w:top w:val="none" w:sz="0" w:space="0" w:color="auto"/>
        <w:left w:val="none" w:sz="0" w:space="0" w:color="auto"/>
        <w:bottom w:val="none" w:sz="0" w:space="0" w:color="auto"/>
        <w:right w:val="none" w:sz="0" w:space="0" w:color="auto"/>
      </w:divBdr>
    </w:div>
    <w:div w:id="1507207614">
      <w:bodyDiv w:val="1"/>
      <w:marLeft w:val="0"/>
      <w:marRight w:val="0"/>
      <w:marTop w:val="0"/>
      <w:marBottom w:val="0"/>
      <w:divBdr>
        <w:top w:val="none" w:sz="0" w:space="0" w:color="auto"/>
        <w:left w:val="none" w:sz="0" w:space="0" w:color="auto"/>
        <w:bottom w:val="none" w:sz="0" w:space="0" w:color="auto"/>
        <w:right w:val="none" w:sz="0" w:space="0" w:color="auto"/>
      </w:divBdr>
    </w:div>
    <w:div w:id="1507593654">
      <w:bodyDiv w:val="1"/>
      <w:marLeft w:val="0"/>
      <w:marRight w:val="0"/>
      <w:marTop w:val="0"/>
      <w:marBottom w:val="0"/>
      <w:divBdr>
        <w:top w:val="none" w:sz="0" w:space="0" w:color="auto"/>
        <w:left w:val="none" w:sz="0" w:space="0" w:color="auto"/>
        <w:bottom w:val="none" w:sz="0" w:space="0" w:color="auto"/>
        <w:right w:val="none" w:sz="0" w:space="0" w:color="auto"/>
      </w:divBdr>
    </w:div>
    <w:div w:id="1507789137">
      <w:bodyDiv w:val="1"/>
      <w:marLeft w:val="0"/>
      <w:marRight w:val="0"/>
      <w:marTop w:val="0"/>
      <w:marBottom w:val="0"/>
      <w:divBdr>
        <w:top w:val="none" w:sz="0" w:space="0" w:color="auto"/>
        <w:left w:val="none" w:sz="0" w:space="0" w:color="auto"/>
        <w:bottom w:val="none" w:sz="0" w:space="0" w:color="auto"/>
        <w:right w:val="none" w:sz="0" w:space="0" w:color="auto"/>
      </w:divBdr>
    </w:div>
    <w:div w:id="1507860591">
      <w:bodyDiv w:val="1"/>
      <w:marLeft w:val="0"/>
      <w:marRight w:val="0"/>
      <w:marTop w:val="0"/>
      <w:marBottom w:val="0"/>
      <w:divBdr>
        <w:top w:val="none" w:sz="0" w:space="0" w:color="auto"/>
        <w:left w:val="none" w:sz="0" w:space="0" w:color="auto"/>
        <w:bottom w:val="none" w:sz="0" w:space="0" w:color="auto"/>
        <w:right w:val="none" w:sz="0" w:space="0" w:color="auto"/>
      </w:divBdr>
    </w:div>
    <w:div w:id="1507865879">
      <w:bodyDiv w:val="1"/>
      <w:marLeft w:val="0"/>
      <w:marRight w:val="0"/>
      <w:marTop w:val="0"/>
      <w:marBottom w:val="0"/>
      <w:divBdr>
        <w:top w:val="none" w:sz="0" w:space="0" w:color="auto"/>
        <w:left w:val="none" w:sz="0" w:space="0" w:color="auto"/>
        <w:bottom w:val="none" w:sz="0" w:space="0" w:color="auto"/>
        <w:right w:val="none" w:sz="0" w:space="0" w:color="auto"/>
      </w:divBdr>
    </w:div>
    <w:div w:id="1508012199">
      <w:bodyDiv w:val="1"/>
      <w:marLeft w:val="0"/>
      <w:marRight w:val="0"/>
      <w:marTop w:val="0"/>
      <w:marBottom w:val="0"/>
      <w:divBdr>
        <w:top w:val="none" w:sz="0" w:space="0" w:color="auto"/>
        <w:left w:val="none" w:sz="0" w:space="0" w:color="auto"/>
        <w:bottom w:val="none" w:sz="0" w:space="0" w:color="auto"/>
        <w:right w:val="none" w:sz="0" w:space="0" w:color="auto"/>
      </w:divBdr>
    </w:div>
    <w:div w:id="1508013483">
      <w:bodyDiv w:val="1"/>
      <w:marLeft w:val="0"/>
      <w:marRight w:val="0"/>
      <w:marTop w:val="0"/>
      <w:marBottom w:val="0"/>
      <w:divBdr>
        <w:top w:val="none" w:sz="0" w:space="0" w:color="auto"/>
        <w:left w:val="none" w:sz="0" w:space="0" w:color="auto"/>
        <w:bottom w:val="none" w:sz="0" w:space="0" w:color="auto"/>
        <w:right w:val="none" w:sz="0" w:space="0" w:color="auto"/>
      </w:divBdr>
    </w:div>
    <w:div w:id="1508057134">
      <w:bodyDiv w:val="1"/>
      <w:marLeft w:val="0"/>
      <w:marRight w:val="0"/>
      <w:marTop w:val="0"/>
      <w:marBottom w:val="0"/>
      <w:divBdr>
        <w:top w:val="none" w:sz="0" w:space="0" w:color="auto"/>
        <w:left w:val="none" w:sz="0" w:space="0" w:color="auto"/>
        <w:bottom w:val="none" w:sz="0" w:space="0" w:color="auto"/>
        <w:right w:val="none" w:sz="0" w:space="0" w:color="auto"/>
      </w:divBdr>
    </w:div>
    <w:div w:id="1508057725">
      <w:bodyDiv w:val="1"/>
      <w:marLeft w:val="0"/>
      <w:marRight w:val="0"/>
      <w:marTop w:val="0"/>
      <w:marBottom w:val="0"/>
      <w:divBdr>
        <w:top w:val="none" w:sz="0" w:space="0" w:color="auto"/>
        <w:left w:val="none" w:sz="0" w:space="0" w:color="auto"/>
        <w:bottom w:val="none" w:sz="0" w:space="0" w:color="auto"/>
        <w:right w:val="none" w:sz="0" w:space="0" w:color="auto"/>
      </w:divBdr>
    </w:div>
    <w:div w:id="1508249807">
      <w:bodyDiv w:val="1"/>
      <w:marLeft w:val="0"/>
      <w:marRight w:val="0"/>
      <w:marTop w:val="0"/>
      <w:marBottom w:val="0"/>
      <w:divBdr>
        <w:top w:val="none" w:sz="0" w:space="0" w:color="auto"/>
        <w:left w:val="none" w:sz="0" w:space="0" w:color="auto"/>
        <w:bottom w:val="none" w:sz="0" w:space="0" w:color="auto"/>
        <w:right w:val="none" w:sz="0" w:space="0" w:color="auto"/>
      </w:divBdr>
    </w:div>
    <w:div w:id="1508325128">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595600">
      <w:bodyDiv w:val="1"/>
      <w:marLeft w:val="0"/>
      <w:marRight w:val="0"/>
      <w:marTop w:val="0"/>
      <w:marBottom w:val="0"/>
      <w:divBdr>
        <w:top w:val="none" w:sz="0" w:space="0" w:color="auto"/>
        <w:left w:val="none" w:sz="0" w:space="0" w:color="auto"/>
        <w:bottom w:val="none" w:sz="0" w:space="0" w:color="auto"/>
        <w:right w:val="none" w:sz="0" w:space="0" w:color="auto"/>
      </w:divBdr>
    </w:div>
    <w:div w:id="1508979704">
      <w:bodyDiv w:val="1"/>
      <w:marLeft w:val="0"/>
      <w:marRight w:val="0"/>
      <w:marTop w:val="0"/>
      <w:marBottom w:val="0"/>
      <w:divBdr>
        <w:top w:val="none" w:sz="0" w:space="0" w:color="auto"/>
        <w:left w:val="none" w:sz="0" w:space="0" w:color="auto"/>
        <w:bottom w:val="none" w:sz="0" w:space="0" w:color="auto"/>
        <w:right w:val="none" w:sz="0" w:space="0" w:color="auto"/>
      </w:divBdr>
    </w:div>
    <w:div w:id="1509178226">
      <w:bodyDiv w:val="1"/>
      <w:marLeft w:val="0"/>
      <w:marRight w:val="0"/>
      <w:marTop w:val="0"/>
      <w:marBottom w:val="0"/>
      <w:divBdr>
        <w:top w:val="none" w:sz="0" w:space="0" w:color="auto"/>
        <w:left w:val="none" w:sz="0" w:space="0" w:color="auto"/>
        <w:bottom w:val="none" w:sz="0" w:space="0" w:color="auto"/>
        <w:right w:val="none" w:sz="0" w:space="0" w:color="auto"/>
      </w:divBdr>
    </w:div>
    <w:div w:id="1509253140">
      <w:bodyDiv w:val="1"/>
      <w:marLeft w:val="0"/>
      <w:marRight w:val="0"/>
      <w:marTop w:val="0"/>
      <w:marBottom w:val="0"/>
      <w:divBdr>
        <w:top w:val="none" w:sz="0" w:space="0" w:color="auto"/>
        <w:left w:val="none" w:sz="0" w:space="0" w:color="auto"/>
        <w:bottom w:val="none" w:sz="0" w:space="0" w:color="auto"/>
        <w:right w:val="none" w:sz="0" w:space="0" w:color="auto"/>
      </w:divBdr>
    </w:div>
    <w:div w:id="1509558789">
      <w:bodyDiv w:val="1"/>
      <w:marLeft w:val="0"/>
      <w:marRight w:val="0"/>
      <w:marTop w:val="0"/>
      <w:marBottom w:val="0"/>
      <w:divBdr>
        <w:top w:val="none" w:sz="0" w:space="0" w:color="auto"/>
        <w:left w:val="none" w:sz="0" w:space="0" w:color="auto"/>
        <w:bottom w:val="none" w:sz="0" w:space="0" w:color="auto"/>
        <w:right w:val="none" w:sz="0" w:space="0" w:color="auto"/>
      </w:divBdr>
    </w:div>
    <w:div w:id="1509976178">
      <w:bodyDiv w:val="1"/>
      <w:marLeft w:val="0"/>
      <w:marRight w:val="0"/>
      <w:marTop w:val="0"/>
      <w:marBottom w:val="0"/>
      <w:divBdr>
        <w:top w:val="none" w:sz="0" w:space="0" w:color="auto"/>
        <w:left w:val="none" w:sz="0" w:space="0" w:color="auto"/>
        <w:bottom w:val="none" w:sz="0" w:space="0" w:color="auto"/>
        <w:right w:val="none" w:sz="0" w:space="0" w:color="auto"/>
      </w:divBdr>
    </w:div>
    <w:div w:id="1510100124">
      <w:bodyDiv w:val="1"/>
      <w:marLeft w:val="0"/>
      <w:marRight w:val="0"/>
      <w:marTop w:val="0"/>
      <w:marBottom w:val="0"/>
      <w:divBdr>
        <w:top w:val="none" w:sz="0" w:space="0" w:color="auto"/>
        <w:left w:val="none" w:sz="0" w:space="0" w:color="auto"/>
        <w:bottom w:val="none" w:sz="0" w:space="0" w:color="auto"/>
        <w:right w:val="none" w:sz="0" w:space="0" w:color="auto"/>
      </w:divBdr>
    </w:div>
    <w:div w:id="1510214818">
      <w:bodyDiv w:val="1"/>
      <w:marLeft w:val="0"/>
      <w:marRight w:val="0"/>
      <w:marTop w:val="0"/>
      <w:marBottom w:val="0"/>
      <w:divBdr>
        <w:top w:val="none" w:sz="0" w:space="0" w:color="auto"/>
        <w:left w:val="none" w:sz="0" w:space="0" w:color="auto"/>
        <w:bottom w:val="none" w:sz="0" w:space="0" w:color="auto"/>
        <w:right w:val="none" w:sz="0" w:space="0" w:color="auto"/>
      </w:divBdr>
    </w:div>
    <w:div w:id="1510215219">
      <w:bodyDiv w:val="1"/>
      <w:marLeft w:val="0"/>
      <w:marRight w:val="0"/>
      <w:marTop w:val="0"/>
      <w:marBottom w:val="0"/>
      <w:divBdr>
        <w:top w:val="none" w:sz="0" w:space="0" w:color="auto"/>
        <w:left w:val="none" w:sz="0" w:space="0" w:color="auto"/>
        <w:bottom w:val="none" w:sz="0" w:space="0" w:color="auto"/>
        <w:right w:val="none" w:sz="0" w:space="0" w:color="auto"/>
      </w:divBdr>
    </w:div>
    <w:div w:id="1510439657">
      <w:bodyDiv w:val="1"/>
      <w:marLeft w:val="0"/>
      <w:marRight w:val="0"/>
      <w:marTop w:val="0"/>
      <w:marBottom w:val="0"/>
      <w:divBdr>
        <w:top w:val="none" w:sz="0" w:space="0" w:color="auto"/>
        <w:left w:val="none" w:sz="0" w:space="0" w:color="auto"/>
        <w:bottom w:val="none" w:sz="0" w:space="0" w:color="auto"/>
        <w:right w:val="none" w:sz="0" w:space="0" w:color="auto"/>
      </w:divBdr>
    </w:div>
    <w:div w:id="1510485702">
      <w:bodyDiv w:val="1"/>
      <w:marLeft w:val="0"/>
      <w:marRight w:val="0"/>
      <w:marTop w:val="0"/>
      <w:marBottom w:val="0"/>
      <w:divBdr>
        <w:top w:val="none" w:sz="0" w:space="0" w:color="auto"/>
        <w:left w:val="none" w:sz="0" w:space="0" w:color="auto"/>
        <w:bottom w:val="none" w:sz="0" w:space="0" w:color="auto"/>
        <w:right w:val="none" w:sz="0" w:space="0" w:color="auto"/>
      </w:divBdr>
    </w:div>
    <w:div w:id="1510635308">
      <w:bodyDiv w:val="1"/>
      <w:marLeft w:val="0"/>
      <w:marRight w:val="0"/>
      <w:marTop w:val="0"/>
      <w:marBottom w:val="0"/>
      <w:divBdr>
        <w:top w:val="none" w:sz="0" w:space="0" w:color="auto"/>
        <w:left w:val="none" w:sz="0" w:space="0" w:color="auto"/>
        <w:bottom w:val="none" w:sz="0" w:space="0" w:color="auto"/>
        <w:right w:val="none" w:sz="0" w:space="0" w:color="auto"/>
      </w:divBdr>
    </w:div>
    <w:div w:id="1510832508">
      <w:bodyDiv w:val="1"/>
      <w:marLeft w:val="0"/>
      <w:marRight w:val="0"/>
      <w:marTop w:val="0"/>
      <w:marBottom w:val="0"/>
      <w:divBdr>
        <w:top w:val="none" w:sz="0" w:space="0" w:color="auto"/>
        <w:left w:val="none" w:sz="0" w:space="0" w:color="auto"/>
        <w:bottom w:val="none" w:sz="0" w:space="0" w:color="auto"/>
        <w:right w:val="none" w:sz="0" w:space="0" w:color="auto"/>
      </w:divBdr>
    </w:div>
    <w:div w:id="1510947417">
      <w:bodyDiv w:val="1"/>
      <w:marLeft w:val="0"/>
      <w:marRight w:val="0"/>
      <w:marTop w:val="0"/>
      <w:marBottom w:val="0"/>
      <w:divBdr>
        <w:top w:val="none" w:sz="0" w:space="0" w:color="auto"/>
        <w:left w:val="none" w:sz="0" w:space="0" w:color="auto"/>
        <w:bottom w:val="none" w:sz="0" w:space="0" w:color="auto"/>
        <w:right w:val="none" w:sz="0" w:space="0" w:color="auto"/>
      </w:divBdr>
    </w:div>
    <w:div w:id="1511337098">
      <w:bodyDiv w:val="1"/>
      <w:marLeft w:val="0"/>
      <w:marRight w:val="0"/>
      <w:marTop w:val="0"/>
      <w:marBottom w:val="0"/>
      <w:divBdr>
        <w:top w:val="none" w:sz="0" w:space="0" w:color="auto"/>
        <w:left w:val="none" w:sz="0" w:space="0" w:color="auto"/>
        <w:bottom w:val="none" w:sz="0" w:space="0" w:color="auto"/>
        <w:right w:val="none" w:sz="0" w:space="0" w:color="auto"/>
      </w:divBdr>
    </w:div>
    <w:div w:id="1511599923">
      <w:bodyDiv w:val="1"/>
      <w:marLeft w:val="0"/>
      <w:marRight w:val="0"/>
      <w:marTop w:val="0"/>
      <w:marBottom w:val="0"/>
      <w:divBdr>
        <w:top w:val="none" w:sz="0" w:space="0" w:color="auto"/>
        <w:left w:val="none" w:sz="0" w:space="0" w:color="auto"/>
        <w:bottom w:val="none" w:sz="0" w:space="0" w:color="auto"/>
        <w:right w:val="none" w:sz="0" w:space="0" w:color="auto"/>
      </w:divBdr>
    </w:div>
    <w:div w:id="1511724952">
      <w:bodyDiv w:val="1"/>
      <w:marLeft w:val="0"/>
      <w:marRight w:val="0"/>
      <w:marTop w:val="0"/>
      <w:marBottom w:val="0"/>
      <w:divBdr>
        <w:top w:val="none" w:sz="0" w:space="0" w:color="auto"/>
        <w:left w:val="none" w:sz="0" w:space="0" w:color="auto"/>
        <w:bottom w:val="none" w:sz="0" w:space="0" w:color="auto"/>
        <w:right w:val="none" w:sz="0" w:space="0" w:color="auto"/>
      </w:divBdr>
    </w:div>
    <w:div w:id="1511749457">
      <w:bodyDiv w:val="1"/>
      <w:marLeft w:val="0"/>
      <w:marRight w:val="0"/>
      <w:marTop w:val="0"/>
      <w:marBottom w:val="0"/>
      <w:divBdr>
        <w:top w:val="none" w:sz="0" w:space="0" w:color="auto"/>
        <w:left w:val="none" w:sz="0" w:space="0" w:color="auto"/>
        <w:bottom w:val="none" w:sz="0" w:space="0" w:color="auto"/>
        <w:right w:val="none" w:sz="0" w:space="0" w:color="auto"/>
      </w:divBdr>
    </w:div>
    <w:div w:id="1511799907">
      <w:bodyDiv w:val="1"/>
      <w:marLeft w:val="0"/>
      <w:marRight w:val="0"/>
      <w:marTop w:val="0"/>
      <w:marBottom w:val="0"/>
      <w:divBdr>
        <w:top w:val="none" w:sz="0" w:space="0" w:color="auto"/>
        <w:left w:val="none" w:sz="0" w:space="0" w:color="auto"/>
        <w:bottom w:val="none" w:sz="0" w:space="0" w:color="auto"/>
        <w:right w:val="none" w:sz="0" w:space="0" w:color="auto"/>
      </w:divBdr>
    </w:div>
    <w:div w:id="1511987634">
      <w:bodyDiv w:val="1"/>
      <w:marLeft w:val="0"/>
      <w:marRight w:val="0"/>
      <w:marTop w:val="0"/>
      <w:marBottom w:val="0"/>
      <w:divBdr>
        <w:top w:val="none" w:sz="0" w:space="0" w:color="auto"/>
        <w:left w:val="none" w:sz="0" w:space="0" w:color="auto"/>
        <w:bottom w:val="none" w:sz="0" w:space="0" w:color="auto"/>
        <w:right w:val="none" w:sz="0" w:space="0" w:color="auto"/>
      </w:divBdr>
    </w:div>
    <w:div w:id="1511990607">
      <w:bodyDiv w:val="1"/>
      <w:marLeft w:val="0"/>
      <w:marRight w:val="0"/>
      <w:marTop w:val="0"/>
      <w:marBottom w:val="0"/>
      <w:divBdr>
        <w:top w:val="none" w:sz="0" w:space="0" w:color="auto"/>
        <w:left w:val="none" w:sz="0" w:space="0" w:color="auto"/>
        <w:bottom w:val="none" w:sz="0" w:space="0" w:color="auto"/>
        <w:right w:val="none" w:sz="0" w:space="0" w:color="auto"/>
      </w:divBdr>
    </w:div>
    <w:div w:id="1512061835">
      <w:bodyDiv w:val="1"/>
      <w:marLeft w:val="0"/>
      <w:marRight w:val="0"/>
      <w:marTop w:val="0"/>
      <w:marBottom w:val="0"/>
      <w:divBdr>
        <w:top w:val="none" w:sz="0" w:space="0" w:color="auto"/>
        <w:left w:val="none" w:sz="0" w:space="0" w:color="auto"/>
        <w:bottom w:val="none" w:sz="0" w:space="0" w:color="auto"/>
        <w:right w:val="none" w:sz="0" w:space="0" w:color="auto"/>
      </w:divBdr>
    </w:div>
    <w:div w:id="1512521992">
      <w:bodyDiv w:val="1"/>
      <w:marLeft w:val="0"/>
      <w:marRight w:val="0"/>
      <w:marTop w:val="0"/>
      <w:marBottom w:val="0"/>
      <w:divBdr>
        <w:top w:val="none" w:sz="0" w:space="0" w:color="auto"/>
        <w:left w:val="none" w:sz="0" w:space="0" w:color="auto"/>
        <w:bottom w:val="none" w:sz="0" w:space="0" w:color="auto"/>
        <w:right w:val="none" w:sz="0" w:space="0" w:color="auto"/>
      </w:divBdr>
    </w:div>
    <w:div w:id="1512599994">
      <w:bodyDiv w:val="1"/>
      <w:marLeft w:val="0"/>
      <w:marRight w:val="0"/>
      <w:marTop w:val="0"/>
      <w:marBottom w:val="0"/>
      <w:divBdr>
        <w:top w:val="none" w:sz="0" w:space="0" w:color="auto"/>
        <w:left w:val="none" w:sz="0" w:space="0" w:color="auto"/>
        <w:bottom w:val="none" w:sz="0" w:space="0" w:color="auto"/>
        <w:right w:val="none" w:sz="0" w:space="0" w:color="auto"/>
      </w:divBdr>
    </w:div>
    <w:div w:id="1512600351">
      <w:bodyDiv w:val="1"/>
      <w:marLeft w:val="0"/>
      <w:marRight w:val="0"/>
      <w:marTop w:val="0"/>
      <w:marBottom w:val="0"/>
      <w:divBdr>
        <w:top w:val="none" w:sz="0" w:space="0" w:color="auto"/>
        <w:left w:val="none" w:sz="0" w:space="0" w:color="auto"/>
        <w:bottom w:val="none" w:sz="0" w:space="0" w:color="auto"/>
        <w:right w:val="none" w:sz="0" w:space="0" w:color="auto"/>
      </w:divBdr>
    </w:div>
    <w:div w:id="1512915610">
      <w:bodyDiv w:val="1"/>
      <w:marLeft w:val="0"/>
      <w:marRight w:val="0"/>
      <w:marTop w:val="0"/>
      <w:marBottom w:val="0"/>
      <w:divBdr>
        <w:top w:val="none" w:sz="0" w:space="0" w:color="auto"/>
        <w:left w:val="none" w:sz="0" w:space="0" w:color="auto"/>
        <w:bottom w:val="none" w:sz="0" w:space="0" w:color="auto"/>
        <w:right w:val="none" w:sz="0" w:space="0" w:color="auto"/>
      </w:divBdr>
    </w:div>
    <w:div w:id="1513185557">
      <w:bodyDiv w:val="1"/>
      <w:marLeft w:val="0"/>
      <w:marRight w:val="0"/>
      <w:marTop w:val="0"/>
      <w:marBottom w:val="0"/>
      <w:divBdr>
        <w:top w:val="none" w:sz="0" w:space="0" w:color="auto"/>
        <w:left w:val="none" w:sz="0" w:space="0" w:color="auto"/>
        <w:bottom w:val="none" w:sz="0" w:space="0" w:color="auto"/>
        <w:right w:val="none" w:sz="0" w:space="0" w:color="auto"/>
      </w:divBdr>
    </w:div>
    <w:div w:id="1513256115">
      <w:bodyDiv w:val="1"/>
      <w:marLeft w:val="0"/>
      <w:marRight w:val="0"/>
      <w:marTop w:val="0"/>
      <w:marBottom w:val="0"/>
      <w:divBdr>
        <w:top w:val="none" w:sz="0" w:space="0" w:color="auto"/>
        <w:left w:val="none" w:sz="0" w:space="0" w:color="auto"/>
        <w:bottom w:val="none" w:sz="0" w:space="0" w:color="auto"/>
        <w:right w:val="none" w:sz="0" w:space="0" w:color="auto"/>
      </w:divBdr>
    </w:div>
    <w:div w:id="1513302448">
      <w:bodyDiv w:val="1"/>
      <w:marLeft w:val="0"/>
      <w:marRight w:val="0"/>
      <w:marTop w:val="0"/>
      <w:marBottom w:val="0"/>
      <w:divBdr>
        <w:top w:val="none" w:sz="0" w:space="0" w:color="auto"/>
        <w:left w:val="none" w:sz="0" w:space="0" w:color="auto"/>
        <w:bottom w:val="none" w:sz="0" w:space="0" w:color="auto"/>
        <w:right w:val="none" w:sz="0" w:space="0" w:color="auto"/>
      </w:divBdr>
    </w:div>
    <w:div w:id="1513490536">
      <w:bodyDiv w:val="1"/>
      <w:marLeft w:val="0"/>
      <w:marRight w:val="0"/>
      <w:marTop w:val="0"/>
      <w:marBottom w:val="0"/>
      <w:divBdr>
        <w:top w:val="none" w:sz="0" w:space="0" w:color="auto"/>
        <w:left w:val="none" w:sz="0" w:space="0" w:color="auto"/>
        <w:bottom w:val="none" w:sz="0" w:space="0" w:color="auto"/>
        <w:right w:val="none" w:sz="0" w:space="0" w:color="auto"/>
      </w:divBdr>
    </w:div>
    <w:div w:id="1513568052">
      <w:bodyDiv w:val="1"/>
      <w:marLeft w:val="0"/>
      <w:marRight w:val="0"/>
      <w:marTop w:val="0"/>
      <w:marBottom w:val="0"/>
      <w:divBdr>
        <w:top w:val="none" w:sz="0" w:space="0" w:color="auto"/>
        <w:left w:val="none" w:sz="0" w:space="0" w:color="auto"/>
        <w:bottom w:val="none" w:sz="0" w:space="0" w:color="auto"/>
        <w:right w:val="none" w:sz="0" w:space="0" w:color="auto"/>
      </w:divBdr>
    </w:div>
    <w:div w:id="1513648794">
      <w:bodyDiv w:val="1"/>
      <w:marLeft w:val="0"/>
      <w:marRight w:val="0"/>
      <w:marTop w:val="0"/>
      <w:marBottom w:val="0"/>
      <w:divBdr>
        <w:top w:val="none" w:sz="0" w:space="0" w:color="auto"/>
        <w:left w:val="none" w:sz="0" w:space="0" w:color="auto"/>
        <w:bottom w:val="none" w:sz="0" w:space="0" w:color="auto"/>
        <w:right w:val="none" w:sz="0" w:space="0" w:color="auto"/>
      </w:divBdr>
    </w:div>
    <w:div w:id="1513955284">
      <w:bodyDiv w:val="1"/>
      <w:marLeft w:val="0"/>
      <w:marRight w:val="0"/>
      <w:marTop w:val="0"/>
      <w:marBottom w:val="0"/>
      <w:divBdr>
        <w:top w:val="none" w:sz="0" w:space="0" w:color="auto"/>
        <w:left w:val="none" w:sz="0" w:space="0" w:color="auto"/>
        <w:bottom w:val="none" w:sz="0" w:space="0" w:color="auto"/>
        <w:right w:val="none" w:sz="0" w:space="0" w:color="auto"/>
      </w:divBdr>
    </w:div>
    <w:div w:id="1514537520">
      <w:bodyDiv w:val="1"/>
      <w:marLeft w:val="0"/>
      <w:marRight w:val="0"/>
      <w:marTop w:val="0"/>
      <w:marBottom w:val="0"/>
      <w:divBdr>
        <w:top w:val="none" w:sz="0" w:space="0" w:color="auto"/>
        <w:left w:val="none" w:sz="0" w:space="0" w:color="auto"/>
        <w:bottom w:val="none" w:sz="0" w:space="0" w:color="auto"/>
        <w:right w:val="none" w:sz="0" w:space="0" w:color="auto"/>
      </w:divBdr>
    </w:div>
    <w:div w:id="1514686826">
      <w:bodyDiv w:val="1"/>
      <w:marLeft w:val="0"/>
      <w:marRight w:val="0"/>
      <w:marTop w:val="0"/>
      <w:marBottom w:val="0"/>
      <w:divBdr>
        <w:top w:val="none" w:sz="0" w:space="0" w:color="auto"/>
        <w:left w:val="none" w:sz="0" w:space="0" w:color="auto"/>
        <w:bottom w:val="none" w:sz="0" w:space="0" w:color="auto"/>
        <w:right w:val="none" w:sz="0" w:space="0" w:color="auto"/>
      </w:divBdr>
    </w:div>
    <w:div w:id="1514687449">
      <w:bodyDiv w:val="1"/>
      <w:marLeft w:val="0"/>
      <w:marRight w:val="0"/>
      <w:marTop w:val="0"/>
      <w:marBottom w:val="0"/>
      <w:divBdr>
        <w:top w:val="none" w:sz="0" w:space="0" w:color="auto"/>
        <w:left w:val="none" w:sz="0" w:space="0" w:color="auto"/>
        <w:bottom w:val="none" w:sz="0" w:space="0" w:color="auto"/>
        <w:right w:val="none" w:sz="0" w:space="0" w:color="auto"/>
      </w:divBdr>
    </w:div>
    <w:div w:id="1514757442">
      <w:bodyDiv w:val="1"/>
      <w:marLeft w:val="0"/>
      <w:marRight w:val="0"/>
      <w:marTop w:val="0"/>
      <w:marBottom w:val="0"/>
      <w:divBdr>
        <w:top w:val="none" w:sz="0" w:space="0" w:color="auto"/>
        <w:left w:val="none" w:sz="0" w:space="0" w:color="auto"/>
        <w:bottom w:val="none" w:sz="0" w:space="0" w:color="auto"/>
        <w:right w:val="none" w:sz="0" w:space="0" w:color="auto"/>
      </w:divBdr>
    </w:div>
    <w:div w:id="1514879162">
      <w:bodyDiv w:val="1"/>
      <w:marLeft w:val="0"/>
      <w:marRight w:val="0"/>
      <w:marTop w:val="0"/>
      <w:marBottom w:val="0"/>
      <w:divBdr>
        <w:top w:val="none" w:sz="0" w:space="0" w:color="auto"/>
        <w:left w:val="none" w:sz="0" w:space="0" w:color="auto"/>
        <w:bottom w:val="none" w:sz="0" w:space="0" w:color="auto"/>
        <w:right w:val="none" w:sz="0" w:space="0" w:color="auto"/>
      </w:divBdr>
    </w:div>
    <w:div w:id="1514879563">
      <w:bodyDiv w:val="1"/>
      <w:marLeft w:val="0"/>
      <w:marRight w:val="0"/>
      <w:marTop w:val="0"/>
      <w:marBottom w:val="0"/>
      <w:divBdr>
        <w:top w:val="none" w:sz="0" w:space="0" w:color="auto"/>
        <w:left w:val="none" w:sz="0" w:space="0" w:color="auto"/>
        <w:bottom w:val="none" w:sz="0" w:space="0" w:color="auto"/>
        <w:right w:val="none" w:sz="0" w:space="0" w:color="auto"/>
      </w:divBdr>
    </w:div>
    <w:div w:id="1514996767">
      <w:bodyDiv w:val="1"/>
      <w:marLeft w:val="0"/>
      <w:marRight w:val="0"/>
      <w:marTop w:val="0"/>
      <w:marBottom w:val="0"/>
      <w:divBdr>
        <w:top w:val="none" w:sz="0" w:space="0" w:color="auto"/>
        <w:left w:val="none" w:sz="0" w:space="0" w:color="auto"/>
        <w:bottom w:val="none" w:sz="0" w:space="0" w:color="auto"/>
        <w:right w:val="none" w:sz="0" w:space="0" w:color="auto"/>
      </w:divBdr>
    </w:div>
    <w:div w:id="1515147076">
      <w:bodyDiv w:val="1"/>
      <w:marLeft w:val="0"/>
      <w:marRight w:val="0"/>
      <w:marTop w:val="0"/>
      <w:marBottom w:val="0"/>
      <w:divBdr>
        <w:top w:val="none" w:sz="0" w:space="0" w:color="auto"/>
        <w:left w:val="none" w:sz="0" w:space="0" w:color="auto"/>
        <w:bottom w:val="none" w:sz="0" w:space="0" w:color="auto"/>
        <w:right w:val="none" w:sz="0" w:space="0" w:color="auto"/>
      </w:divBdr>
    </w:div>
    <w:div w:id="1515192529">
      <w:bodyDiv w:val="1"/>
      <w:marLeft w:val="0"/>
      <w:marRight w:val="0"/>
      <w:marTop w:val="0"/>
      <w:marBottom w:val="0"/>
      <w:divBdr>
        <w:top w:val="none" w:sz="0" w:space="0" w:color="auto"/>
        <w:left w:val="none" w:sz="0" w:space="0" w:color="auto"/>
        <w:bottom w:val="none" w:sz="0" w:space="0" w:color="auto"/>
        <w:right w:val="none" w:sz="0" w:space="0" w:color="auto"/>
      </w:divBdr>
    </w:div>
    <w:div w:id="1515419978">
      <w:bodyDiv w:val="1"/>
      <w:marLeft w:val="0"/>
      <w:marRight w:val="0"/>
      <w:marTop w:val="0"/>
      <w:marBottom w:val="0"/>
      <w:divBdr>
        <w:top w:val="none" w:sz="0" w:space="0" w:color="auto"/>
        <w:left w:val="none" w:sz="0" w:space="0" w:color="auto"/>
        <w:bottom w:val="none" w:sz="0" w:space="0" w:color="auto"/>
        <w:right w:val="none" w:sz="0" w:space="0" w:color="auto"/>
      </w:divBdr>
    </w:div>
    <w:div w:id="1515456116">
      <w:bodyDiv w:val="1"/>
      <w:marLeft w:val="0"/>
      <w:marRight w:val="0"/>
      <w:marTop w:val="0"/>
      <w:marBottom w:val="0"/>
      <w:divBdr>
        <w:top w:val="none" w:sz="0" w:space="0" w:color="auto"/>
        <w:left w:val="none" w:sz="0" w:space="0" w:color="auto"/>
        <w:bottom w:val="none" w:sz="0" w:space="0" w:color="auto"/>
        <w:right w:val="none" w:sz="0" w:space="0" w:color="auto"/>
      </w:divBdr>
    </w:div>
    <w:div w:id="1515537989">
      <w:bodyDiv w:val="1"/>
      <w:marLeft w:val="0"/>
      <w:marRight w:val="0"/>
      <w:marTop w:val="0"/>
      <w:marBottom w:val="0"/>
      <w:divBdr>
        <w:top w:val="none" w:sz="0" w:space="0" w:color="auto"/>
        <w:left w:val="none" w:sz="0" w:space="0" w:color="auto"/>
        <w:bottom w:val="none" w:sz="0" w:space="0" w:color="auto"/>
        <w:right w:val="none" w:sz="0" w:space="0" w:color="auto"/>
      </w:divBdr>
    </w:div>
    <w:div w:id="1515655100">
      <w:bodyDiv w:val="1"/>
      <w:marLeft w:val="0"/>
      <w:marRight w:val="0"/>
      <w:marTop w:val="0"/>
      <w:marBottom w:val="0"/>
      <w:divBdr>
        <w:top w:val="none" w:sz="0" w:space="0" w:color="auto"/>
        <w:left w:val="none" w:sz="0" w:space="0" w:color="auto"/>
        <w:bottom w:val="none" w:sz="0" w:space="0" w:color="auto"/>
        <w:right w:val="none" w:sz="0" w:space="0" w:color="auto"/>
      </w:divBdr>
    </w:div>
    <w:div w:id="1515683588">
      <w:bodyDiv w:val="1"/>
      <w:marLeft w:val="0"/>
      <w:marRight w:val="0"/>
      <w:marTop w:val="0"/>
      <w:marBottom w:val="0"/>
      <w:divBdr>
        <w:top w:val="none" w:sz="0" w:space="0" w:color="auto"/>
        <w:left w:val="none" w:sz="0" w:space="0" w:color="auto"/>
        <w:bottom w:val="none" w:sz="0" w:space="0" w:color="auto"/>
        <w:right w:val="none" w:sz="0" w:space="0" w:color="auto"/>
      </w:divBdr>
    </w:div>
    <w:div w:id="1515849577">
      <w:bodyDiv w:val="1"/>
      <w:marLeft w:val="0"/>
      <w:marRight w:val="0"/>
      <w:marTop w:val="0"/>
      <w:marBottom w:val="0"/>
      <w:divBdr>
        <w:top w:val="none" w:sz="0" w:space="0" w:color="auto"/>
        <w:left w:val="none" w:sz="0" w:space="0" w:color="auto"/>
        <w:bottom w:val="none" w:sz="0" w:space="0" w:color="auto"/>
        <w:right w:val="none" w:sz="0" w:space="0" w:color="auto"/>
      </w:divBdr>
    </w:div>
    <w:div w:id="1515922501">
      <w:bodyDiv w:val="1"/>
      <w:marLeft w:val="0"/>
      <w:marRight w:val="0"/>
      <w:marTop w:val="0"/>
      <w:marBottom w:val="0"/>
      <w:divBdr>
        <w:top w:val="none" w:sz="0" w:space="0" w:color="auto"/>
        <w:left w:val="none" w:sz="0" w:space="0" w:color="auto"/>
        <w:bottom w:val="none" w:sz="0" w:space="0" w:color="auto"/>
        <w:right w:val="none" w:sz="0" w:space="0" w:color="auto"/>
      </w:divBdr>
    </w:div>
    <w:div w:id="1515992865">
      <w:bodyDiv w:val="1"/>
      <w:marLeft w:val="0"/>
      <w:marRight w:val="0"/>
      <w:marTop w:val="0"/>
      <w:marBottom w:val="0"/>
      <w:divBdr>
        <w:top w:val="none" w:sz="0" w:space="0" w:color="auto"/>
        <w:left w:val="none" w:sz="0" w:space="0" w:color="auto"/>
        <w:bottom w:val="none" w:sz="0" w:space="0" w:color="auto"/>
        <w:right w:val="none" w:sz="0" w:space="0" w:color="auto"/>
      </w:divBdr>
    </w:div>
    <w:div w:id="1516453587">
      <w:bodyDiv w:val="1"/>
      <w:marLeft w:val="0"/>
      <w:marRight w:val="0"/>
      <w:marTop w:val="0"/>
      <w:marBottom w:val="0"/>
      <w:divBdr>
        <w:top w:val="none" w:sz="0" w:space="0" w:color="auto"/>
        <w:left w:val="none" w:sz="0" w:space="0" w:color="auto"/>
        <w:bottom w:val="none" w:sz="0" w:space="0" w:color="auto"/>
        <w:right w:val="none" w:sz="0" w:space="0" w:color="auto"/>
      </w:divBdr>
    </w:div>
    <w:div w:id="1516580149">
      <w:bodyDiv w:val="1"/>
      <w:marLeft w:val="0"/>
      <w:marRight w:val="0"/>
      <w:marTop w:val="0"/>
      <w:marBottom w:val="0"/>
      <w:divBdr>
        <w:top w:val="none" w:sz="0" w:space="0" w:color="auto"/>
        <w:left w:val="none" w:sz="0" w:space="0" w:color="auto"/>
        <w:bottom w:val="none" w:sz="0" w:space="0" w:color="auto"/>
        <w:right w:val="none" w:sz="0" w:space="0" w:color="auto"/>
      </w:divBdr>
    </w:div>
    <w:div w:id="1517110488">
      <w:bodyDiv w:val="1"/>
      <w:marLeft w:val="0"/>
      <w:marRight w:val="0"/>
      <w:marTop w:val="0"/>
      <w:marBottom w:val="0"/>
      <w:divBdr>
        <w:top w:val="none" w:sz="0" w:space="0" w:color="auto"/>
        <w:left w:val="none" w:sz="0" w:space="0" w:color="auto"/>
        <w:bottom w:val="none" w:sz="0" w:space="0" w:color="auto"/>
        <w:right w:val="none" w:sz="0" w:space="0" w:color="auto"/>
      </w:divBdr>
    </w:div>
    <w:div w:id="1517113500">
      <w:bodyDiv w:val="1"/>
      <w:marLeft w:val="0"/>
      <w:marRight w:val="0"/>
      <w:marTop w:val="0"/>
      <w:marBottom w:val="0"/>
      <w:divBdr>
        <w:top w:val="none" w:sz="0" w:space="0" w:color="auto"/>
        <w:left w:val="none" w:sz="0" w:space="0" w:color="auto"/>
        <w:bottom w:val="none" w:sz="0" w:space="0" w:color="auto"/>
        <w:right w:val="none" w:sz="0" w:space="0" w:color="auto"/>
      </w:divBdr>
    </w:div>
    <w:div w:id="1517305919">
      <w:bodyDiv w:val="1"/>
      <w:marLeft w:val="0"/>
      <w:marRight w:val="0"/>
      <w:marTop w:val="0"/>
      <w:marBottom w:val="0"/>
      <w:divBdr>
        <w:top w:val="none" w:sz="0" w:space="0" w:color="auto"/>
        <w:left w:val="none" w:sz="0" w:space="0" w:color="auto"/>
        <w:bottom w:val="none" w:sz="0" w:space="0" w:color="auto"/>
        <w:right w:val="none" w:sz="0" w:space="0" w:color="auto"/>
      </w:divBdr>
    </w:div>
    <w:div w:id="1517622880">
      <w:bodyDiv w:val="1"/>
      <w:marLeft w:val="0"/>
      <w:marRight w:val="0"/>
      <w:marTop w:val="0"/>
      <w:marBottom w:val="0"/>
      <w:divBdr>
        <w:top w:val="none" w:sz="0" w:space="0" w:color="auto"/>
        <w:left w:val="none" w:sz="0" w:space="0" w:color="auto"/>
        <w:bottom w:val="none" w:sz="0" w:space="0" w:color="auto"/>
        <w:right w:val="none" w:sz="0" w:space="0" w:color="auto"/>
      </w:divBdr>
    </w:div>
    <w:div w:id="1517647454">
      <w:bodyDiv w:val="1"/>
      <w:marLeft w:val="0"/>
      <w:marRight w:val="0"/>
      <w:marTop w:val="0"/>
      <w:marBottom w:val="0"/>
      <w:divBdr>
        <w:top w:val="none" w:sz="0" w:space="0" w:color="auto"/>
        <w:left w:val="none" w:sz="0" w:space="0" w:color="auto"/>
        <w:bottom w:val="none" w:sz="0" w:space="0" w:color="auto"/>
        <w:right w:val="none" w:sz="0" w:space="0" w:color="auto"/>
      </w:divBdr>
    </w:div>
    <w:div w:id="1517843833">
      <w:bodyDiv w:val="1"/>
      <w:marLeft w:val="0"/>
      <w:marRight w:val="0"/>
      <w:marTop w:val="0"/>
      <w:marBottom w:val="0"/>
      <w:divBdr>
        <w:top w:val="none" w:sz="0" w:space="0" w:color="auto"/>
        <w:left w:val="none" w:sz="0" w:space="0" w:color="auto"/>
        <w:bottom w:val="none" w:sz="0" w:space="0" w:color="auto"/>
        <w:right w:val="none" w:sz="0" w:space="0" w:color="auto"/>
      </w:divBdr>
    </w:div>
    <w:div w:id="1517883453">
      <w:bodyDiv w:val="1"/>
      <w:marLeft w:val="0"/>
      <w:marRight w:val="0"/>
      <w:marTop w:val="0"/>
      <w:marBottom w:val="0"/>
      <w:divBdr>
        <w:top w:val="none" w:sz="0" w:space="0" w:color="auto"/>
        <w:left w:val="none" w:sz="0" w:space="0" w:color="auto"/>
        <w:bottom w:val="none" w:sz="0" w:space="0" w:color="auto"/>
        <w:right w:val="none" w:sz="0" w:space="0" w:color="auto"/>
      </w:divBdr>
    </w:div>
    <w:div w:id="1517886810">
      <w:bodyDiv w:val="1"/>
      <w:marLeft w:val="0"/>
      <w:marRight w:val="0"/>
      <w:marTop w:val="0"/>
      <w:marBottom w:val="0"/>
      <w:divBdr>
        <w:top w:val="none" w:sz="0" w:space="0" w:color="auto"/>
        <w:left w:val="none" w:sz="0" w:space="0" w:color="auto"/>
        <w:bottom w:val="none" w:sz="0" w:space="0" w:color="auto"/>
        <w:right w:val="none" w:sz="0" w:space="0" w:color="auto"/>
      </w:divBdr>
    </w:div>
    <w:div w:id="1517961384">
      <w:bodyDiv w:val="1"/>
      <w:marLeft w:val="0"/>
      <w:marRight w:val="0"/>
      <w:marTop w:val="0"/>
      <w:marBottom w:val="0"/>
      <w:divBdr>
        <w:top w:val="none" w:sz="0" w:space="0" w:color="auto"/>
        <w:left w:val="none" w:sz="0" w:space="0" w:color="auto"/>
        <w:bottom w:val="none" w:sz="0" w:space="0" w:color="auto"/>
        <w:right w:val="none" w:sz="0" w:space="0" w:color="auto"/>
      </w:divBdr>
    </w:div>
    <w:div w:id="1517961512">
      <w:bodyDiv w:val="1"/>
      <w:marLeft w:val="0"/>
      <w:marRight w:val="0"/>
      <w:marTop w:val="0"/>
      <w:marBottom w:val="0"/>
      <w:divBdr>
        <w:top w:val="none" w:sz="0" w:space="0" w:color="auto"/>
        <w:left w:val="none" w:sz="0" w:space="0" w:color="auto"/>
        <w:bottom w:val="none" w:sz="0" w:space="0" w:color="auto"/>
        <w:right w:val="none" w:sz="0" w:space="0" w:color="auto"/>
      </w:divBdr>
    </w:div>
    <w:div w:id="1518035343">
      <w:bodyDiv w:val="1"/>
      <w:marLeft w:val="0"/>
      <w:marRight w:val="0"/>
      <w:marTop w:val="0"/>
      <w:marBottom w:val="0"/>
      <w:divBdr>
        <w:top w:val="none" w:sz="0" w:space="0" w:color="auto"/>
        <w:left w:val="none" w:sz="0" w:space="0" w:color="auto"/>
        <w:bottom w:val="none" w:sz="0" w:space="0" w:color="auto"/>
        <w:right w:val="none" w:sz="0" w:space="0" w:color="auto"/>
      </w:divBdr>
    </w:div>
    <w:div w:id="1518080922">
      <w:bodyDiv w:val="1"/>
      <w:marLeft w:val="0"/>
      <w:marRight w:val="0"/>
      <w:marTop w:val="0"/>
      <w:marBottom w:val="0"/>
      <w:divBdr>
        <w:top w:val="none" w:sz="0" w:space="0" w:color="auto"/>
        <w:left w:val="none" w:sz="0" w:space="0" w:color="auto"/>
        <w:bottom w:val="none" w:sz="0" w:space="0" w:color="auto"/>
        <w:right w:val="none" w:sz="0" w:space="0" w:color="auto"/>
      </w:divBdr>
    </w:div>
    <w:div w:id="1518081605">
      <w:bodyDiv w:val="1"/>
      <w:marLeft w:val="0"/>
      <w:marRight w:val="0"/>
      <w:marTop w:val="0"/>
      <w:marBottom w:val="0"/>
      <w:divBdr>
        <w:top w:val="none" w:sz="0" w:space="0" w:color="auto"/>
        <w:left w:val="none" w:sz="0" w:space="0" w:color="auto"/>
        <w:bottom w:val="none" w:sz="0" w:space="0" w:color="auto"/>
        <w:right w:val="none" w:sz="0" w:space="0" w:color="auto"/>
      </w:divBdr>
    </w:div>
    <w:div w:id="1518230942">
      <w:bodyDiv w:val="1"/>
      <w:marLeft w:val="0"/>
      <w:marRight w:val="0"/>
      <w:marTop w:val="0"/>
      <w:marBottom w:val="0"/>
      <w:divBdr>
        <w:top w:val="none" w:sz="0" w:space="0" w:color="auto"/>
        <w:left w:val="none" w:sz="0" w:space="0" w:color="auto"/>
        <w:bottom w:val="none" w:sz="0" w:space="0" w:color="auto"/>
        <w:right w:val="none" w:sz="0" w:space="0" w:color="auto"/>
      </w:divBdr>
    </w:div>
    <w:div w:id="1518301833">
      <w:bodyDiv w:val="1"/>
      <w:marLeft w:val="0"/>
      <w:marRight w:val="0"/>
      <w:marTop w:val="0"/>
      <w:marBottom w:val="0"/>
      <w:divBdr>
        <w:top w:val="none" w:sz="0" w:space="0" w:color="auto"/>
        <w:left w:val="none" w:sz="0" w:space="0" w:color="auto"/>
        <w:bottom w:val="none" w:sz="0" w:space="0" w:color="auto"/>
        <w:right w:val="none" w:sz="0" w:space="0" w:color="auto"/>
      </w:divBdr>
    </w:div>
    <w:div w:id="1518349517">
      <w:bodyDiv w:val="1"/>
      <w:marLeft w:val="0"/>
      <w:marRight w:val="0"/>
      <w:marTop w:val="0"/>
      <w:marBottom w:val="0"/>
      <w:divBdr>
        <w:top w:val="none" w:sz="0" w:space="0" w:color="auto"/>
        <w:left w:val="none" w:sz="0" w:space="0" w:color="auto"/>
        <w:bottom w:val="none" w:sz="0" w:space="0" w:color="auto"/>
        <w:right w:val="none" w:sz="0" w:space="0" w:color="auto"/>
      </w:divBdr>
    </w:div>
    <w:div w:id="1518420701">
      <w:bodyDiv w:val="1"/>
      <w:marLeft w:val="0"/>
      <w:marRight w:val="0"/>
      <w:marTop w:val="0"/>
      <w:marBottom w:val="0"/>
      <w:divBdr>
        <w:top w:val="none" w:sz="0" w:space="0" w:color="auto"/>
        <w:left w:val="none" w:sz="0" w:space="0" w:color="auto"/>
        <w:bottom w:val="none" w:sz="0" w:space="0" w:color="auto"/>
        <w:right w:val="none" w:sz="0" w:space="0" w:color="auto"/>
      </w:divBdr>
    </w:div>
    <w:div w:id="1518427274">
      <w:bodyDiv w:val="1"/>
      <w:marLeft w:val="0"/>
      <w:marRight w:val="0"/>
      <w:marTop w:val="0"/>
      <w:marBottom w:val="0"/>
      <w:divBdr>
        <w:top w:val="none" w:sz="0" w:space="0" w:color="auto"/>
        <w:left w:val="none" w:sz="0" w:space="0" w:color="auto"/>
        <w:bottom w:val="none" w:sz="0" w:space="0" w:color="auto"/>
        <w:right w:val="none" w:sz="0" w:space="0" w:color="auto"/>
      </w:divBdr>
    </w:div>
    <w:div w:id="1518616582">
      <w:bodyDiv w:val="1"/>
      <w:marLeft w:val="0"/>
      <w:marRight w:val="0"/>
      <w:marTop w:val="0"/>
      <w:marBottom w:val="0"/>
      <w:divBdr>
        <w:top w:val="none" w:sz="0" w:space="0" w:color="auto"/>
        <w:left w:val="none" w:sz="0" w:space="0" w:color="auto"/>
        <w:bottom w:val="none" w:sz="0" w:space="0" w:color="auto"/>
        <w:right w:val="none" w:sz="0" w:space="0" w:color="auto"/>
      </w:divBdr>
    </w:div>
    <w:div w:id="1518621064">
      <w:bodyDiv w:val="1"/>
      <w:marLeft w:val="0"/>
      <w:marRight w:val="0"/>
      <w:marTop w:val="0"/>
      <w:marBottom w:val="0"/>
      <w:divBdr>
        <w:top w:val="none" w:sz="0" w:space="0" w:color="auto"/>
        <w:left w:val="none" w:sz="0" w:space="0" w:color="auto"/>
        <w:bottom w:val="none" w:sz="0" w:space="0" w:color="auto"/>
        <w:right w:val="none" w:sz="0" w:space="0" w:color="auto"/>
      </w:divBdr>
    </w:div>
    <w:div w:id="1518763438">
      <w:bodyDiv w:val="1"/>
      <w:marLeft w:val="0"/>
      <w:marRight w:val="0"/>
      <w:marTop w:val="0"/>
      <w:marBottom w:val="0"/>
      <w:divBdr>
        <w:top w:val="none" w:sz="0" w:space="0" w:color="auto"/>
        <w:left w:val="none" w:sz="0" w:space="0" w:color="auto"/>
        <w:bottom w:val="none" w:sz="0" w:space="0" w:color="auto"/>
        <w:right w:val="none" w:sz="0" w:space="0" w:color="auto"/>
      </w:divBdr>
    </w:div>
    <w:div w:id="1518807927">
      <w:bodyDiv w:val="1"/>
      <w:marLeft w:val="0"/>
      <w:marRight w:val="0"/>
      <w:marTop w:val="0"/>
      <w:marBottom w:val="0"/>
      <w:divBdr>
        <w:top w:val="none" w:sz="0" w:space="0" w:color="auto"/>
        <w:left w:val="none" w:sz="0" w:space="0" w:color="auto"/>
        <w:bottom w:val="none" w:sz="0" w:space="0" w:color="auto"/>
        <w:right w:val="none" w:sz="0" w:space="0" w:color="auto"/>
      </w:divBdr>
    </w:div>
    <w:div w:id="1519153328">
      <w:bodyDiv w:val="1"/>
      <w:marLeft w:val="0"/>
      <w:marRight w:val="0"/>
      <w:marTop w:val="0"/>
      <w:marBottom w:val="0"/>
      <w:divBdr>
        <w:top w:val="none" w:sz="0" w:space="0" w:color="auto"/>
        <w:left w:val="none" w:sz="0" w:space="0" w:color="auto"/>
        <w:bottom w:val="none" w:sz="0" w:space="0" w:color="auto"/>
        <w:right w:val="none" w:sz="0" w:space="0" w:color="auto"/>
      </w:divBdr>
    </w:div>
    <w:div w:id="1519346859">
      <w:bodyDiv w:val="1"/>
      <w:marLeft w:val="0"/>
      <w:marRight w:val="0"/>
      <w:marTop w:val="0"/>
      <w:marBottom w:val="0"/>
      <w:divBdr>
        <w:top w:val="none" w:sz="0" w:space="0" w:color="auto"/>
        <w:left w:val="none" w:sz="0" w:space="0" w:color="auto"/>
        <w:bottom w:val="none" w:sz="0" w:space="0" w:color="auto"/>
        <w:right w:val="none" w:sz="0" w:space="0" w:color="auto"/>
      </w:divBdr>
    </w:div>
    <w:div w:id="1519461399">
      <w:bodyDiv w:val="1"/>
      <w:marLeft w:val="0"/>
      <w:marRight w:val="0"/>
      <w:marTop w:val="0"/>
      <w:marBottom w:val="0"/>
      <w:divBdr>
        <w:top w:val="none" w:sz="0" w:space="0" w:color="auto"/>
        <w:left w:val="none" w:sz="0" w:space="0" w:color="auto"/>
        <w:bottom w:val="none" w:sz="0" w:space="0" w:color="auto"/>
        <w:right w:val="none" w:sz="0" w:space="0" w:color="auto"/>
      </w:divBdr>
    </w:div>
    <w:div w:id="1519611808">
      <w:bodyDiv w:val="1"/>
      <w:marLeft w:val="0"/>
      <w:marRight w:val="0"/>
      <w:marTop w:val="0"/>
      <w:marBottom w:val="0"/>
      <w:divBdr>
        <w:top w:val="none" w:sz="0" w:space="0" w:color="auto"/>
        <w:left w:val="none" w:sz="0" w:space="0" w:color="auto"/>
        <w:bottom w:val="none" w:sz="0" w:space="0" w:color="auto"/>
        <w:right w:val="none" w:sz="0" w:space="0" w:color="auto"/>
      </w:divBdr>
    </w:div>
    <w:div w:id="1519857495">
      <w:bodyDiv w:val="1"/>
      <w:marLeft w:val="0"/>
      <w:marRight w:val="0"/>
      <w:marTop w:val="0"/>
      <w:marBottom w:val="0"/>
      <w:divBdr>
        <w:top w:val="none" w:sz="0" w:space="0" w:color="auto"/>
        <w:left w:val="none" w:sz="0" w:space="0" w:color="auto"/>
        <w:bottom w:val="none" w:sz="0" w:space="0" w:color="auto"/>
        <w:right w:val="none" w:sz="0" w:space="0" w:color="auto"/>
      </w:divBdr>
    </w:div>
    <w:div w:id="1519932310">
      <w:bodyDiv w:val="1"/>
      <w:marLeft w:val="0"/>
      <w:marRight w:val="0"/>
      <w:marTop w:val="0"/>
      <w:marBottom w:val="0"/>
      <w:divBdr>
        <w:top w:val="none" w:sz="0" w:space="0" w:color="auto"/>
        <w:left w:val="none" w:sz="0" w:space="0" w:color="auto"/>
        <w:bottom w:val="none" w:sz="0" w:space="0" w:color="auto"/>
        <w:right w:val="none" w:sz="0" w:space="0" w:color="auto"/>
      </w:divBdr>
    </w:div>
    <w:div w:id="1520119194">
      <w:bodyDiv w:val="1"/>
      <w:marLeft w:val="0"/>
      <w:marRight w:val="0"/>
      <w:marTop w:val="0"/>
      <w:marBottom w:val="0"/>
      <w:divBdr>
        <w:top w:val="none" w:sz="0" w:space="0" w:color="auto"/>
        <w:left w:val="none" w:sz="0" w:space="0" w:color="auto"/>
        <w:bottom w:val="none" w:sz="0" w:space="0" w:color="auto"/>
        <w:right w:val="none" w:sz="0" w:space="0" w:color="auto"/>
      </w:divBdr>
    </w:div>
    <w:div w:id="1520240894">
      <w:bodyDiv w:val="1"/>
      <w:marLeft w:val="0"/>
      <w:marRight w:val="0"/>
      <w:marTop w:val="0"/>
      <w:marBottom w:val="0"/>
      <w:divBdr>
        <w:top w:val="none" w:sz="0" w:space="0" w:color="auto"/>
        <w:left w:val="none" w:sz="0" w:space="0" w:color="auto"/>
        <w:bottom w:val="none" w:sz="0" w:space="0" w:color="auto"/>
        <w:right w:val="none" w:sz="0" w:space="0" w:color="auto"/>
      </w:divBdr>
    </w:div>
    <w:div w:id="1520313451">
      <w:bodyDiv w:val="1"/>
      <w:marLeft w:val="0"/>
      <w:marRight w:val="0"/>
      <w:marTop w:val="0"/>
      <w:marBottom w:val="0"/>
      <w:divBdr>
        <w:top w:val="none" w:sz="0" w:space="0" w:color="auto"/>
        <w:left w:val="none" w:sz="0" w:space="0" w:color="auto"/>
        <w:bottom w:val="none" w:sz="0" w:space="0" w:color="auto"/>
        <w:right w:val="none" w:sz="0" w:space="0" w:color="auto"/>
      </w:divBdr>
    </w:div>
    <w:div w:id="1520776407">
      <w:bodyDiv w:val="1"/>
      <w:marLeft w:val="0"/>
      <w:marRight w:val="0"/>
      <w:marTop w:val="0"/>
      <w:marBottom w:val="0"/>
      <w:divBdr>
        <w:top w:val="none" w:sz="0" w:space="0" w:color="auto"/>
        <w:left w:val="none" w:sz="0" w:space="0" w:color="auto"/>
        <w:bottom w:val="none" w:sz="0" w:space="0" w:color="auto"/>
        <w:right w:val="none" w:sz="0" w:space="0" w:color="auto"/>
      </w:divBdr>
    </w:div>
    <w:div w:id="1520854273">
      <w:bodyDiv w:val="1"/>
      <w:marLeft w:val="0"/>
      <w:marRight w:val="0"/>
      <w:marTop w:val="0"/>
      <w:marBottom w:val="0"/>
      <w:divBdr>
        <w:top w:val="none" w:sz="0" w:space="0" w:color="auto"/>
        <w:left w:val="none" w:sz="0" w:space="0" w:color="auto"/>
        <w:bottom w:val="none" w:sz="0" w:space="0" w:color="auto"/>
        <w:right w:val="none" w:sz="0" w:space="0" w:color="auto"/>
      </w:divBdr>
    </w:div>
    <w:div w:id="1520924478">
      <w:bodyDiv w:val="1"/>
      <w:marLeft w:val="0"/>
      <w:marRight w:val="0"/>
      <w:marTop w:val="0"/>
      <w:marBottom w:val="0"/>
      <w:divBdr>
        <w:top w:val="none" w:sz="0" w:space="0" w:color="auto"/>
        <w:left w:val="none" w:sz="0" w:space="0" w:color="auto"/>
        <w:bottom w:val="none" w:sz="0" w:space="0" w:color="auto"/>
        <w:right w:val="none" w:sz="0" w:space="0" w:color="auto"/>
      </w:divBdr>
    </w:div>
    <w:div w:id="1521120217">
      <w:bodyDiv w:val="1"/>
      <w:marLeft w:val="0"/>
      <w:marRight w:val="0"/>
      <w:marTop w:val="0"/>
      <w:marBottom w:val="0"/>
      <w:divBdr>
        <w:top w:val="none" w:sz="0" w:space="0" w:color="auto"/>
        <w:left w:val="none" w:sz="0" w:space="0" w:color="auto"/>
        <w:bottom w:val="none" w:sz="0" w:space="0" w:color="auto"/>
        <w:right w:val="none" w:sz="0" w:space="0" w:color="auto"/>
      </w:divBdr>
    </w:div>
    <w:div w:id="1521234586">
      <w:bodyDiv w:val="1"/>
      <w:marLeft w:val="0"/>
      <w:marRight w:val="0"/>
      <w:marTop w:val="0"/>
      <w:marBottom w:val="0"/>
      <w:divBdr>
        <w:top w:val="none" w:sz="0" w:space="0" w:color="auto"/>
        <w:left w:val="none" w:sz="0" w:space="0" w:color="auto"/>
        <w:bottom w:val="none" w:sz="0" w:space="0" w:color="auto"/>
        <w:right w:val="none" w:sz="0" w:space="0" w:color="auto"/>
      </w:divBdr>
    </w:div>
    <w:div w:id="1521502912">
      <w:bodyDiv w:val="1"/>
      <w:marLeft w:val="0"/>
      <w:marRight w:val="0"/>
      <w:marTop w:val="0"/>
      <w:marBottom w:val="0"/>
      <w:divBdr>
        <w:top w:val="none" w:sz="0" w:space="0" w:color="auto"/>
        <w:left w:val="none" w:sz="0" w:space="0" w:color="auto"/>
        <w:bottom w:val="none" w:sz="0" w:space="0" w:color="auto"/>
        <w:right w:val="none" w:sz="0" w:space="0" w:color="auto"/>
      </w:divBdr>
    </w:div>
    <w:div w:id="1521823006">
      <w:bodyDiv w:val="1"/>
      <w:marLeft w:val="0"/>
      <w:marRight w:val="0"/>
      <w:marTop w:val="0"/>
      <w:marBottom w:val="0"/>
      <w:divBdr>
        <w:top w:val="none" w:sz="0" w:space="0" w:color="auto"/>
        <w:left w:val="none" w:sz="0" w:space="0" w:color="auto"/>
        <w:bottom w:val="none" w:sz="0" w:space="0" w:color="auto"/>
        <w:right w:val="none" w:sz="0" w:space="0" w:color="auto"/>
      </w:divBdr>
    </w:div>
    <w:div w:id="1521965874">
      <w:bodyDiv w:val="1"/>
      <w:marLeft w:val="0"/>
      <w:marRight w:val="0"/>
      <w:marTop w:val="0"/>
      <w:marBottom w:val="0"/>
      <w:divBdr>
        <w:top w:val="none" w:sz="0" w:space="0" w:color="auto"/>
        <w:left w:val="none" w:sz="0" w:space="0" w:color="auto"/>
        <w:bottom w:val="none" w:sz="0" w:space="0" w:color="auto"/>
        <w:right w:val="none" w:sz="0" w:space="0" w:color="auto"/>
      </w:divBdr>
    </w:div>
    <w:div w:id="1522039627">
      <w:bodyDiv w:val="1"/>
      <w:marLeft w:val="0"/>
      <w:marRight w:val="0"/>
      <w:marTop w:val="0"/>
      <w:marBottom w:val="0"/>
      <w:divBdr>
        <w:top w:val="none" w:sz="0" w:space="0" w:color="auto"/>
        <w:left w:val="none" w:sz="0" w:space="0" w:color="auto"/>
        <w:bottom w:val="none" w:sz="0" w:space="0" w:color="auto"/>
        <w:right w:val="none" w:sz="0" w:space="0" w:color="auto"/>
      </w:divBdr>
    </w:div>
    <w:div w:id="1522083751">
      <w:bodyDiv w:val="1"/>
      <w:marLeft w:val="0"/>
      <w:marRight w:val="0"/>
      <w:marTop w:val="0"/>
      <w:marBottom w:val="0"/>
      <w:divBdr>
        <w:top w:val="none" w:sz="0" w:space="0" w:color="auto"/>
        <w:left w:val="none" w:sz="0" w:space="0" w:color="auto"/>
        <w:bottom w:val="none" w:sz="0" w:space="0" w:color="auto"/>
        <w:right w:val="none" w:sz="0" w:space="0" w:color="auto"/>
      </w:divBdr>
    </w:div>
    <w:div w:id="1522472535">
      <w:bodyDiv w:val="1"/>
      <w:marLeft w:val="0"/>
      <w:marRight w:val="0"/>
      <w:marTop w:val="0"/>
      <w:marBottom w:val="0"/>
      <w:divBdr>
        <w:top w:val="none" w:sz="0" w:space="0" w:color="auto"/>
        <w:left w:val="none" w:sz="0" w:space="0" w:color="auto"/>
        <w:bottom w:val="none" w:sz="0" w:space="0" w:color="auto"/>
        <w:right w:val="none" w:sz="0" w:space="0" w:color="auto"/>
      </w:divBdr>
    </w:div>
    <w:div w:id="1522474279">
      <w:bodyDiv w:val="1"/>
      <w:marLeft w:val="0"/>
      <w:marRight w:val="0"/>
      <w:marTop w:val="0"/>
      <w:marBottom w:val="0"/>
      <w:divBdr>
        <w:top w:val="none" w:sz="0" w:space="0" w:color="auto"/>
        <w:left w:val="none" w:sz="0" w:space="0" w:color="auto"/>
        <w:bottom w:val="none" w:sz="0" w:space="0" w:color="auto"/>
        <w:right w:val="none" w:sz="0" w:space="0" w:color="auto"/>
      </w:divBdr>
    </w:div>
    <w:div w:id="1522621773">
      <w:bodyDiv w:val="1"/>
      <w:marLeft w:val="0"/>
      <w:marRight w:val="0"/>
      <w:marTop w:val="0"/>
      <w:marBottom w:val="0"/>
      <w:divBdr>
        <w:top w:val="none" w:sz="0" w:space="0" w:color="auto"/>
        <w:left w:val="none" w:sz="0" w:space="0" w:color="auto"/>
        <w:bottom w:val="none" w:sz="0" w:space="0" w:color="auto"/>
        <w:right w:val="none" w:sz="0" w:space="0" w:color="auto"/>
      </w:divBdr>
    </w:div>
    <w:div w:id="1522818518">
      <w:bodyDiv w:val="1"/>
      <w:marLeft w:val="0"/>
      <w:marRight w:val="0"/>
      <w:marTop w:val="0"/>
      <w:marBottom w:val="0"/>
      <w:divBdr>
        <w:top w:val="none" w:sz="0" w:space="0" w:color="auto"/>
        <w:left w:val="none" w:sz="0" w:space="0" w:color="auto"/>
        <w:bottom w:val="none" w:sz="0" w:space="0" w:color="auto"/>
        <w:right w:val="none" w:sz="0" w:space="0" w:color="auto"/>
      </w:divBdr>
    </w:div>
    <w:div w:id="1522864190">
      <w:bodyDiv w:val="1"/>
      <w:marLeft w:val="0"/>
      <w:marRight w:val="0"/>
      <w:marTop w:val="0"/>
      <w:marBottom w:val="0"/>
      <w:divBdr>
        <w:top w:val="none" w:sz="0" w:space="0" w:color="auto"/>
        <w:left w:val="none" w:sz="0" w:space="0" w:color="auto"/>
        <w:bottom w:val="none" w:sz="0" w:space="0" w:color="auto"/>
        <w:right w:val="none" w:sz="0" w:space="0" w:color="auto"/>
      </w:divBdr>
    </w:div>
    <w:div w:id="1523013583">
      <w:bodyDiv w:val="1"/>
      <w:marLeft w:val="0"/>
      <w:marRight w:val="0"/>
      <w:marTop w:val="0"/>
      <w:marBottom w:val="0"/>
      <w:divBdr>
        <w:top w:val="none" w:sz="0" w:space="0" w:color="auto"/>
        <w:left w:val="none" w:sz="0" w:space="0" w:color="auto"/>
        <w:bottom w:val="none" w:sz="0" w:space="0" w:color="auto"/>
        <w:right w:val="none" w:sz="0" w:space="0" w:color="auto"/>
      </w:divBdr>
    </w:div>
    <w:div w:id="1523209014">
      <w:bodyDiv w:val="1"/>
      <w:marLeft w:val="0"/>
      <w:marRight w:val="0"/>
      <w:marTop w:val="0"/>
      <w:marBottom w:val="0"/>
      <w:divBdr>
        <w:top w:val="none" w:sz="0" w:space="0" w:color="auto"/>
        <w:left w:val="none" w:sz="0" w:space="0" w:color="auto"/>
        <w:bottom w:val="none" w:sz="0" w:space="0" w:color="auto"/>
        <w:right w:val="none" w:sz="0" w:space="0" w:color="auto"/>
      </w:divBdr>
    </w:div>
    <w:div w:id="1523474194">
      <w:bodyDiv w:val="1"/>
      <w:marLeft w:val="0"/>
      <w:marRight w:val="0"/>
      <w:marTop w:val="0"/>
      <w:marBottom w:val="0"/>
      <w:divBdr>
        <w:top w:val="none" w:sz="0" w:space="0" w:color="auto"/>
        <w:left w:val="none" w:sz="0" w:space="0" w:color="auto"/>
        <w:bottom w:val="none" w:sz="0" w:space="0" w:color="auto"/>
        <w:right w:val="none" w:sz="0" w:space="0" w:color="auto"/>
      </w:divBdr>
    </w:div>
    <w:div w:id="1523544093">
      <w:bodyDiv w:val="1"/>
      <w:marLeft w:val="0"/>
      <w:marRight w:val="0"/>
      <w:marTop w:val="0"/>
      <w:marBottom w:val="0"/>
      <w:divBdr>
        <w:top w:val="none" w:sz="0" w:space="0" w:color="auto"/>
        <w:left w:val="none" w:sz="0" w:space="0" w:color="auto"/>
        <w:bottom w:val="none" w:sz="0" w:space="0" w:color="auto"/>
        <w:right w:val="none" w:sz="0" w:space="0" w:color="auto"/>
      </w:divBdr>
    </w:div>
    <w:div w:id="1523661727">
      <w:bodyDiv w:val="1"/>
      <w:marLeft w:val="0"/>
      <w:marRight w:val="0"/>
      <w:marTop w:val="0"/>
      <w:marBottom w:val="0"/>
      <w:divBdr>
        <w:top w:val="none" w:sz="0" w:space="0" w:color="auto"/>
        <w:left w:val="none" w:sz="0" w:space="0" w:color="auto"/>
        <w:bottom w:val="none" w:sz="0" w:space="0" w:color="auto"/>
        <w:right w:val="none" w:sz="0" w:space="0" w:color="auto"/>
      </w:divBdr>
    </w:div>
    <w:div w:id="1523738416">
      <w:bodyDiv w:val="1"/>
      <w:marLeft w:val="0"/>
      <w:marRight w:val="0"/>
      <w:marTop w:val="0"/>
      <w:marBottom w:val="0"/>
      <w:divBdr>
        <w:top w:val="none" w:sz="0" w:space="0" w:color="auto"/>
        <w:left w:val="none" w:sz="0" w:space="0" w:color="auto"/>
        <w:bottom w:val="none" w:sz="0" w:space="0" w:color="auto"/>
        <w:right w:val="none" w:sz="0" w:space="0" w:color="auto"/>
      </w:divBdr>
    </w:div>
    <w:div w:id="1523784902">
      <w:bodyDiv w:val="1"/>
      <w:marLeft w:val="0"/>
      <w:marRight w:val="0"/>
      <w:marTop w:val="0"/>
      <w:marBottom w:val="0"/>
      <w:divBdr>
        <w:top w:val="none" w:sz="0" w:space="0" w:color="auto"/>
        <w:left w:val="none" w:sz="0" w:space="0" w:color="auto"/>
        <w:bottom w:val="none" w:sz="0" w:space="0" w:color="auto"/>
        <w:right w:val="none" w:sz="0" w:space="0" w:color="auto"/>
      </w:divBdr>
    </w:div>
    <w:div w:id="1524125499">
      <w:bodyDiv w:val="1"/>
      <w:marLeft w:val="0"/>
      <w:marRight w:val="0"/>
      <w:marTop w:val="0"/>
      <w:marBottom w:val="0"/>
      <w:divBdr>
        <w:top w:val="none" w:sz="0" w:space="0" w:color="auto"/>
        <w:left w:val="none" w:sz="0" w:space="0" w:color="auto"/>
        <w:bottom w:val="none" w:sz="0" w:space="0" w:color="auto"/>
        <w:right w:val="none" w:sz="0" w:space="0" w:color="auto"/>
      </w:divBdr>
    </w:div>
    <w:div w:id="1524126326">
      <w:bodyDiv w:val="1"/>
      <w:marLeft w:val="0"/>
      <w:marRight w:val="0"/>
      <w:marTop w:val="0"/>
      <w:marBottom w:val="0"/>
      <w:divBdr>
        <w:top w:val="none" w:sz="0" w:space="0" w:color="auto"/>
        <w:left w:val="none" w:sz="0" w:space="0" w:color="auto"/>
        <w:bottom w:val="none" w:sz="0" w:space="0" w:color="auto"/>
        <w:right w:val="none" w:sz="0" w:space="0" w:color="auto"/>
      </w:divBdr>
    </w:div>
    <w:div w:id="1524173120">
      <w:bodyDiv w:val="1"/>
      <w:marLeft w:val="0"/>
      <w:marRight w:val="0"/>
      <w:marTop w:val="0"/>
      <w:marBottom w:val="0"/>
      <w:divBdr>
        <w:top w:val="none" w:sz="0" w:space="0" w:color="auto"/>
        <w:left w:val="none" w:sz="0" w:space="0" w:color="auto"/>
        <w:bottom w:val="none" w:sz="0" w:space="0" w:color="auto"/>
        <w:right w:val="none" w:sz="0" w:space="0" w:color="auto"/>
      </w:divBdr>
    </w:div>
    <w:div w:id="1524248780">
      <w:bodyDiv w:val="1"/>
      <w:marLeft w:val="0"/>
      <w:marRight w:val="0"/>
      <w:marTop w:val="0"/>
      <w:marBottom w:val="0"/>
      <w:divBdr>
        <w:top w:val="none" w:sz="0" w:space="0" w:color="auto"/>
        <w:left w:val="none" w:sz="0" w:space="0" w:color="auto"/>
        <w:bottom w:val="none" w:sz="0" w:space="0" w:color="auto"/>
        <w:right w:val="none" w:sz="0" w:space="0" w:color="auto"/>
      </w:divBdr>
    </w:div>
    <w:div w:id="1524591582">
      <w:bodyDiv w:val="1"/>
      <w:marLeft w:val="0"/>
      <w:marRight w:val="0"/>
      <w:marTop w:val="0"/>
      <w:marBottom w:val="0"/>
      <w:divBdr>
        <w:top w:val="none" w:sz="0" w:space="0" w:color="auto"/>
        <w:left w:val="none" w:sz="0" w:space="0" w:color="auto"/>
        <w:bottom w:val="none" w:sz="0" w:space="0" w:color="auto"/>
        <w:right w:val="none" w:sz="0" w:space="0" w:color="auto"/>
      </w:divBdr>
    </w:div>
    <w:div w:id="1524592920">
      <w:bodyDiv w:val="1"/>
      <w:marLeft w:val="0"/>
      <w:marRight w:val="0"/>
      <w:marTop w:val="0"/>
      <w:marBottom w:val="0"/>
      <w:divBdr>
        <w:top w:val="none" w:sz="0" w:space="0" w:color="auto"/>
        <w:left w:val="none" w:sz="0" w:space="0" w:color="auto"/>
        <w:bottom w:val="none" w:sz="0" w:space="0" w:color="auto"/>
        <w:right w:val="none" w:sz="0" w:space="0" w:color="auto"/>
      </w:divBdr>
    </w:div>
    <w:div w:id="1524713035">
      <w:bodyDiv w:val="1"/>
      <w:marLeft w:val="0"/>
      <w:marRight w:val="0"/>
      <w:marTop w:val="0"/>
      <w:marBottom w:val="0"/>
      <w:divBdr>
        <w:top w:val="none" w:sz="0" w:space="0" w:color="auto"/>
        <w:left w:val="none" w:sz="0" w:space="0" w:color="auto"/>
        <w:bottom w:val="none" w:sz="0" w:space="0" w:color="auto"/>
        <w:right w:val="none" w:sz="0" w:space="0" w:color="auto"/>
      </w:divBdr>
    </w:div>
    <w:div w:id="1524855495">
      <w:bodyDiv w:val="1"/>
      <w:marLeft w:val="0"/>
      <w:marRight w:val="0"/>
      <w:marTop w:val="0"/>
      <w:marBottom w:val="0"/>
      <w:divBdr>
        <w:top w:val="none" w:sz="0" w:space="0" w:color="auto"/>
        <w:left w:val="none" w:sz="0" w:space="0" w:color="auto"/>
        <w:bottom w:val="none" w:sz="0" w:space="0" w:color="auto"/>
        <w:right w:val="none" w:sz="0" w:space="0" w:color="auto"/>
      </w:divBdr>
    </w:div>
    <w:div w:id="1524905597">
      <w:bodyDiv w:val="1"/>
      <w:marLeft w:val="0"/>
      <w:marRight w:val="0"/>
      <w:marTop w:val="0"/>
      <w:marBottom w:val="0"/>
      <w:divBdr>
        <w:top w:val="none" w:sz="0" w:space="0" w:color="auto"/>
        <w:left w:val="none" w:sz="0" w:space="0" w:color="auto"/>
        <w:bottom w:val="none" w:sz="0" w:space="0" w:color="auto"/>
        <w:right w:val="none" w:sz="0" w:space="0" w:color="auto"/>
      </w:divBdr>
    </w:div>
    <w:div w:id="1524975218">
      <w:bodyDiv w:val="1"/>
      <w:marLeft w:val="0"/>
      <w:marRight w:val="0"/>
      <w:marTop w:val="0"/>
      <w:marBottom w:val="0"/>
      <w:divBdr>
        <w:top w:val="none" w:sz="0" w:space="0" w:color="auto"/>
        <w:left w:val="none" w:sz="0" w:space="0" w:color="auto"/>
        <w:bottom w:val="none" w:sz="0" w:space="0" w:color="auto"/>
        <w:right w:val="none" w:sz="0" w:space="0" w:color="auto"/>
      </w:divBdr>
    </w:div>
    <w:div w:id="1525048188">
      <w:bodyDiv w:val="1"/>
      <w:marLeft w:val="0"/>
      <w:marRight w:val="0"/>
      <w:marTop w:val="0"/>
      <w:marBottom w:val="0"/>
      <w:divBdr>
        <w:top w:val="none" w:sz="0" w:space="0" w:color="auto"/>
        <w:left w:val="none" w:sz="0" w:space="0" w:color="auto"/>
        <w:bottom w:val="none" w:sz="0" w:space="0" w:color="auto"/>
        <w:right w:val="none" w:sz="0" w:space="0" w:color="auto"/>
      </w:divBdr>
    </w:div>
    <w:div w:id="1525094010">
      <w:bodyDiv w:val="1"/>
      <w:marLeft w:val="0"/>
      <w:marRight w:val="0"/>
      <w:marTop w:val="0"/>
      <w:marBottom w:val="0"/>
      <w:divBdr>
        <w:top w:val="none" w:sz="0" w:space="0" w:color="auto"/>
        <w:left w:val="none" w:sz="0" w:space="0" w:color="auto"/>
        <w:bottom w:val="none" w:sz="0" w:space="0" w:color="auto"/>
        <w:right w:val="none" w:sz="0" w:space="0" w:color="auto"/>
      </w:divBdr>
    </w:div>
    <w:div w:id="1525167724">
      <w:bodyDiv w:val="1"/>
      <w:marLeft w:val="0"/>
      <w:marRight w:val="0"/>
      <w:marTop w:val="0"/>
      <w:marBottom w:val="0"/>
      <w:divBdr>
        <w:top w:val="none" w:sz="0" w:space="0" w:color="auto"/>
        <w:left w:val="none" w:sz="0" w:space="0" w:color="auto"/>
        <w:bottom w:val="none" w:sz="0" w:space="0" w:color="auto"/>
        <w:right w:val="none" w:sz="0" w:space="0" w:color="auto"/>
      </w:divBdr>
    </w:div>
    <w:div w:id="1525244032">
      <w:bodyDiv w:val="1"/>
      <w:marLeft w:val="0"/>
      <w:marRight w:val="0"/>
      <w:marTop w:val="0"/>
      <w:marBottom w:val="0"/>
      <w:divBdr>
        <w:top w:val="none" w:sz="0" w:space="0" w:color="auto"/>
        <w:left w:val="none" w:sz="0" w:space="0" w:color="auto"/>
        <w:bottom w:val="none" w:sz="0" w:space="0" w:color="auto"/>
        <w:right w:val="none" w:sz="0" w:space="0" w:color="auto"/>
      </w:divBdr>
    </w:div>
    <w:div w:id="1525360885">
      <w:bodyDiv w:val="1"/>
      <w:marLeft w:val="0"/>
      <w:marRight w:val="0"/>
      <w:marTop w:val="0"/>
      <w:marBottom w:val="0"/>
      <w:divBdr>
        <w:top w:val="none" w:sz="0" w:space="0" w:color="auto"/>
        <w:left w:val="none" w:sz="0" w:space="0" w:color="auto"/>
        <w:bottom w:val="none" w:sz="0" w:space="0" w:color="auto"/>
        <w:right w:val="none" w:sz="0" w:space="0" w:color="auto"/>
      </w:divBdr>
    </w:div>
    <w:div w:id="1525367593">
      <w:bodyDiv w:val="1"/>
      <w:marLeft w:val="0"/>
      <w:marRight w:val="0"/>
      <w:marTop w:val="0"/>
      <w:marBottom w:val="0"/>
      <w:divBdr>
        <w:top w:val="none" w:sz="0" w:space="0" w:color="auto"/>
        <w:left w:val="none" w:sz="0" w:space="0" w:color="auto"/>
        <w:bottom w:val="none" w:sz="0" w:space="0" w:color="auto"/>
        <w:right w:val="none" w:sz="0" w:space="0" w:color="auto"/>
      </w:divBdr>
    </w:div>
    <w:div w:id="1525436461">
      <w:bodyDiv w:val="1"/>
      <w:marLeft w:val="0"/>
      <w:marRight w:val="0"/>
      <w:marTop w:val="0"/>
      <w:marBottom w:val="0"/>
      <w:divBdr>
        <w:top w:val="none" w:sz="0" w:space="0" w:color="auto"/>
        <w:left w:val="none" w:sz="0" w:space="0" w:color="auto"/>
        <w:bottom w:val="none" w:sz="0" w:space="0" w:color="auto"/>
        <w:right w:val="none" w:sz="0" w:space="0" w:color="auto"/>
      </w:divBdr>
    </w:div>
    <w:div w:id="1525439734">
      <w:bodyDiv w:val="1"/>
      <w:marLeft w:val="0"/>
      <w:marRight w:val="0"/>
      <w:marTop w:val="0"/>
      <w:marBottom w:val="0"/>
      <w:divBdr>
        <w:top w:val="none" w:sz="0" w:space="0" w:color="auto"/>
        <w:left w:val="none" w:sz="0" w:space="0" w:color="auto"/>
        <w:bottom w:val="none" w:sz="0" w:space="0" w:color="auto"/>
        <w:right w:val="none" w:sz="0" w:space="0" w:color="auto"/>
      </w:divBdr>
    </w:div>
    <w:div w:id="1525896584">
      <w:bodyDiv w:val="1"/>
      <w:marLeft w:val="0"/>
      <w:marRight w:val="0"/>
      <w:marTop w:val="0"/>
      <w:marBottom w:val="0"/>
      <w:divBdr>
        <w:top w:val="none" w:sz="0" w:space="0" w:color="auto"/>
        <w:left w:val="none" w:sz="0" w:space="0" w:color="auto"/>
        <w:bottom w:val="none" w:sz="0" w:space="0" w:color="auto"/>
        <w:right w:val="none" w:sz="0" w:space="0" w:color="auto"/>
      </w:divBdr>
    </w:div>
    <w:div w:id="1526209778">
      <w:bodyDiv w:val="1"/>
      <w:marLeft w:val="0"/>
      <w:marRight w:val="0"/>
      <w:marTop w:val="0"/>
      <w:marBottom w:val="0"/>
      <w:divBdr>
        <w:top w:val="none" w:sz="0" w:space="0" w:color="auto"/>
        <w:left w:val="none" w:sz="0" w:space="0" w:color="auto"/>
        <w:bottom w:val="none" w:sz="0" w:space="0" w:color="auto"/>
        <w:right w:val="none" w:sz="0" w:space="0" w:color="auto"/>
      </w:divBdr>
    </w:div>
    <w:div w:id="1526596782">
      <w:bodyDiv w:val="1"/>
      <w:marLeft w:val="0"/>
      <w:marRight w:val="0"/>
      <w:marTop w:val="0"/>
      <w:marBottom w:val="0"/>
      <w:divBdr>
        <w:top w:val="none" w:sz="0" w:space="0" w:color="auto"/>
        <w:left w:val="none" w:sz="0" w:space="0" w:color="auto"/>
        <w:bottom w:val="none" w:sz="0" w:space="0" w:color="auto"/>
        <w:right w:val="none" w:sz="0" w:space="0" w:color="auto"/>
      </w:divBdr>
    </w:div>
    <w:div w:id="1526599173">
      <w:bodyDiv w:val="1"/>
      <w:marLeft w:val="0"/>
      <w:marRight w:val="0"/>
      <w:marTop w:val="0"/>
      <w:marBottom w:val="0"/>
      <w:divBdr>
        <w:top w:val="none" w:sz="0" w:space="0" w:color="auto"/>
        <w:left w:val="none" w:sz="0" w:space="0" w:color="auto"/>
        <w:bottom w:val="none" w:sz="0" w:space="0" w:color="auto"/>
        <w:right w:val="none" w:sz="0" w:space="0" w:color="auto"/>
      </w:divBdr>
    </w:div>
    <w:div w:id="1526747572">
      <w:bodyDiv w:val="1"/>
      <w:marLeft w:val="0"/>
      <w:marRight w:val="0"/>
      <w:marTop w:val="0"/>
      <w:marBottom w:val="0"/>
      <w:divBdr>
        <w:top w:val="none" w:sz="0" w:space="0" w:color="auto"/>
        <w:left w:val="none" w:sz="0" w:space="0" w:color="auto"/>
        <w:bottom w:val="none" w:sz="0" w:space="0" w:color="auto"/>
        <w:right w:val="none" w:sz="0" w:space="0" w:color="auto"/>
      </w:divBdr>
    </w:div>
    <w:div w:id="1527015906">
      <w:bodyDiv w:val="1"/>
      <w:marLeft w:val="0"/>
      <w:marRight w:val="0"/>
      <w:marTop w:val="0"/>
      <w:marBottom w:val="0"/>
      <w:divBdr>
        <w:top w:val="none" w:sz="0" w:space="0" w:color="auto"/>
        <w:left w:val="none" w:sz="0" w:space="0" w:color="auto"/>
        <w:bottom w:val="none" w:sz="0" w:space="0" w:color="auto"/>
        <w:right w:val="none" w:sz="0" w:space="0" w:color="auto"/>
      </w:divBdr>
    </w:div>
    <w:div w:id="1527136329">
      <w:bodyDiv w:val="1"/>
      <w:marLeft w:val="0"/>
      <w:marRight w:val="0"/>
      <w:marTop w:val="0"/>
      <w:marBottom w:val="0"/>
      <w:divBdr>
        <w:top w:val="none" w:sz="0" w:space="0" w:color="auto"/>
        <w:left w:val="none" w:sz="0" w:space="0" w:color="auto"/>
        <w:bottom w:val="none" w:sz="0" w:space="0" w:color="auto"/>
        <w:right w:val="none" w:sz="0" w:space="0" w:color="auto"/>
      </w:divBdr>
    </w:div>
    <w:div w:id="1527596753">
      <w:bodyDiv w:val="1"/>
      <w:marLeft w:val="0"/>
      <w:marRight w:val="0"/>
      <w:marTop w:val="0"/>
      <w:marBottom w:val="0"/>
      <w:divBdr>
        <w:top w:val="none" w:sz="0" w:space="0" w:color="auto"/>
        <w:left w:val="none" w:sz="0" w:space="0" w:color="auto"/>
        <w:bottom w:val="none" w:sz="0" w:space="0" w:color="auto"/>
        <w:right w:val="none" w:sz="0" w:space="0" w:color="auto"/>
      </w:divBdr>
    </w:div>
    <w:div w:id="1527671261">
      <w:bodyDiv w:val="1"/>
      <w:marLeft w:val="0"/>
      <w:marRight w:val="0"/>
      <w:marTop w:val="0"/>
      <w:marBottom w:val="0"/>
      <w:divBdr>
        <w:top w:val="none" w:sz="0" w:space="0" w:color="auto"/>
        <w:left w:val="none" w:sz="0" w:space="0" w:color="auto"/>
        <w:bottom w:val="none" w:sz="0" w:space="0" w:color="auto"/>
        <w:right w:val="none" w:sz="0" w:space="0" w:color="auto"/>
      </w:divBdr>
    </w:div>
    <w:div w:id="1527674797">
      <w:bodyDiv w:val="1"/>
      <w:marLeft w:val="0"/>
      <w:marRight w:val="0"/>
      <w:marTop w:val="0"/>
      <w:marBottom w:val="0"/>
      <w:divBdr>
        <w:top w:val="none" w:sz="0" w:space="0" w:color="auto"/>
        <w:left w:val="none" w:sz="0" w:space="0" w:color="auto"/>
        <w:bottom w:val="none" w:sz="0" w:space="0" w:color="auto"/>
        <w:right w:val="none" w:sz="0" w:space="0" w:color="auto"/>
      </w:divBdr>
    </w:div>
    <w:div w:id="1527864068">
      <w:bodyDiv w:val="1"/>
      <w:marLeft w:val="0"/>
      <w:marRight w:val="0"/>
      <w:marTop w:val="0"/>
      <w:marBottom w:val="0"/>
      <w:divBdr>
        <w:top w:val="none" w:sz="0" w:space="0" w:color="auto"/>
        <w:left w:val="none" w:sz="0" w:space="0" w:color="auto"/>
        <w:bottom w:val="none" w:sz="0" w:space="0" w:color="auto"/>
        <w:right w:val="none" w:sz="0" w:space="0" w:color="auto"/>
      </w:divBdr>
    </w:div>
    <w:div w:id="1527910268">
      <w:bodyDiv w:val="1"/>
      <w:marLeft w:val="0"/>
      <w:marRight w:val="0"/>
      <w:marTop w:val="0"/>
      <w:marBottom w:val="0"/>
      <w:divBdr>
        <w:top w:val="none" w:sz="0" w:space="0" w:color="auto"/>
        <w:left w:val="none" w:sz="0" w:space="0" w:color="auto"/>
        <w:bottom w:val="none" w:sz="0" w:space="0" w:color="auto"/>
        <w:right w:val="none" w:sz="0" w:space="0" w:color="auto"/>
      </w:divBdr>
    </w:div>
    <w:div w:id="1527985566">
      <w:bodyDiv w:val="1"/>
      <w:marLeft w:val="0"/>
      <w:marRight w:val="0"/>
      <w:marTop w:val="0"/>
      <w:marBottom w:val="0"/>
      <w:divBdr>
        <w:top w:val="none" w:sz="0" w:space="0" w:color="auto"/>
        <w:left w:val="none" w:sz="0" w:space="0" w:color="auto"/>
        <w:bottom w:val="none" w:sz="0" w:space="0" w:color="auto"/>
        <w:right w:val="none" w:sz="0" w:space="0" w:color="auto"/>
      </w:divBdr>
    </w:div>
    <w:div w:id="1528324916">
      <w:bodyDiv w:val="1"/>
      <w:marLeft w:val="0"/>
      <w:marRight w:val="0"/>
      <w:marTop w:val="0"/>
      <w:marBottom w:val="0"/>
      <w:divBdr>
        <w:top w:val="none" w:sz="0" w:space="0" w:color="auto"/>
        <w:left w:val="none" w:sz="0" w:space="0" w:color="auto"/>
        <w:bottom w:val="none" w:sz="0" w:space="0" w:color="auto"/>
        <w:right w:val="none" w:sz="0" w:space="0" w:color="auto"/>
      </w:divBdr>
    </w:div>
    <w:div w:id="1528330477">
      <w:bodyDiv w:val="1"/>
      <w:marLeft w:val="0"/>
      <w:marRight w:val="0"/>
      <w:marTop w:val="0"/>
      <w:marBottom w:val="0"/>
      <w:divBdr>
        <w:top w:val="none" w:sz="0" w:space="0" w:color="auto"/>
        <w:left w:val="none" w:sz="0" w:space="0" w:color="auto"/>
        <w:bottom w:val="none" w:sz="0" w:space="0" w:color="auto"/>
        <w:right w:val="none" w:sz="0" w:space="0" w:color="auto"/>
      </w:divBdr>
    </w:div>
    <w:div w:id="1528526204">
      <w:bodyDiv w:val="1"/>
      <w:marLeft w:val="0"/>
      <w:marRight w:val="0"/>
      <w:marTop w:val="0"/>
      <w:marBottom w:val="0"/>
      <w:divBdr>
        <w:top w:val="none" w:sz="0" w:space="0" w:color="auto"/>
        <w:left w:val="none" w:sz="0" w:space="0" w:color="auto"/>
        <w:bottom w:val="none" w:sz="0" w:space="0" w:color="auto"/>
        <w:right w:val="none" w:sz="0" w:space="0" w:color="auto"/>
      </w:divBdr>
    </w:div>
    <w:div w:id="1528760030">
      <w:bodyDiv w:val="1"/>
      <w:marLeft w:val="0"/>
      <w:marRight w:val="0"/>
      <w:marTop w:val="0"/>
      <w:marBottom w:val="0"/>
      <w:divBdr>
        <w:top w:val="none" w:sz="0" w:space="0" w:color="auto"/>
        <w:left w:val="none" w:sz="0" w:space="0" w:color="auto"/>
        <w:bottom w:val="none" w:sz="0" w:space="0" w:color="auto"/>
        <w:right w:val="none" w:sz="0" w:space="0" w:color="auto"/>
      </w:divBdr>
    </w:div>
    <w:div w:id="1528789696">
      <w:bodyDiv w:val="1"/>
      <w:marLeft w:val="0"/>
      <w:marRight w:val="0"/>
      <w:marTop w:val="0"/>
      <w:marBottom w:val="0"/>
      <w:divBdr>
        <w:top w:val="none" w:sz="0" w:space="0" w:color="auto"/>
        <w:left w:val="none" w:sz="0" w:space="0" w:color="auto"/>
        <w:bottom w:val="none" w:sz="0" w:space="0" w:color="auto"/>
        <w:right w:val="none" w:sz="0" w:space="0" w:color="auto"/>
      </w:divBdr>
    </w:div>
    <w:div w:id="1528790604">
      <w:bodyDiv w:val="1"/>
      <w:marLeft w:val="0"/>
      <w:marRight w:val="0"/>
      <w:marTop w:val="0"/>
      <w:marBottom w:val="0"/>
      <w:divBdr>
        <w:top w:val="none" w:sz="0" w:space="0" w:color="auto"/>
        <w:left w:val="none" w:sz="0" w:space="0" w:color="auto"/>
        <w:bottom w:val="none" w:sz="0" w:space="0" w:color="auto"/>
        <w:right w:val="none" w:sz="0" w:space="0" w:color="auto"/>
      </w:divBdr>
    </w:div>
    <w:div w:id="1528979690">
      <w:bodyDiv w:val="1"/>
      <w:marLeft w:val="0"/>
      <w:marRight w:val="0"/>
      <w:marTop w:val="0"/>
      <w:marBottom w:val="0"/>
      <w:divBdr>
        <w:top w:val="none" w:sz="0" w:space="0" w:color="auto"/>
        <w:left w:val="none" w:sz="0" w:space="0" w:color="auto"/>
        <w:bottom w:val="none" w:sz="0" w:space="0" w:color="auto"/>
        <w:right w:val="none" w:sz="0" w:space="0" w:color="auto"/>
      </w:divBdr>
    </w:div>
    <w:div w:id="1529489756">
      <w:bodyDiv w:val="1"/>
      <w:marLeft w:val="0"/>
      <w:marRight w:val="0"/>
      <w:marTop w:val="0"/>
      <w:marBottom w:val="0"/>
      <w:divBdr>
        <w:top w:val="none" w:sz="0" w:space="0" w:color="auto"/>
        <w:left w:val="none" w:sz="0" w:space="0" w:color="auto"/>
        <w:bottom w:val="none" w:sz="0" w:space="0" w:color="auto"/>
        <w:right w:val="none" w:sz="0" w:space="0" w:color="auto"/>
      </w:divBdr>
    </w:div>
    <w:div w:id="1529635707">
      <w:bodyDiv w:val="1"/>
      <w:marLeft w:val="0"/>
      <w:marRight w:val="0"/>
      <w:marTop w:val="0"/>
      <w:marBottom w:val="0"/>
      <w:divBdr>
        <w:top w:val="none" w:sz="0" w:space="0" w:color="auto"/>
        <w:left w:val="none" w:sz="0" w:space="0" w:color="auto"/>
        <w:bottom w:val="none" w:sz="0" w:space="0" w:color="auto"/>
        <w:right w:val="none" w:sz="0" w:space="0" w:color="auto"/>
      </w:divBdr>
    </w:div>
    <w:div w:id="1529682109">
      <w:bodyDiv w:val="1"/>
      <w:marLeft w:val="0"/>
      <w:marRight w:val="0"/>
      <w:marTop w:val="0"/>
      <w:marBottom w:val="0"/>
      <w:divBdr>
        <w:top w:val="none" w:sz="0" w:space="0" w:color="auto"/>
        <w:left w:val="none" w:sz="0" w:space="0" w:color="auto"/>
        <w:bottom w:val="none" w:sz="0" w:space="0" w:color="auto"/>
        <w:right w:val="none" w:sz="0" w:space="0" w:color="auto"/>
      </w:divBdr>
    </w:div>
    <w:div w:id="1529831282">
      <w:bodyDiv w:val="1"/>
      <w:marLeft w:val="0"/>
      <w:marRight w:val="0"/>
      <w:marTop w:val="0"/>
      <w:marBottom w:val="0"/>
      <w:divBdr>
        <w:top w:val="none" w:sz="0" w:space="0" w:color="auto"/>
        <w:left w:val="none" w:sz="0" w:space="0" w:color="auto"/>
        <w:bottom w:val="none" w:sz="0" w:space="0" w:color="auto"/>
        <w:right w:val="none" w:sz="0" w:space="0" w:color="auto"/>
      </w:divBdr>
    </w:div>
    <w:div w:id="1529831977">
      <w:bodyDiv w:val="1"/>
      <w:marLeft w:val="0"/>
      <w:marRight w:val="0"/>
      <w:marTop w:val="0"/>
      <w:marBottom w:val="0"/>
      <w:divBdr>
        <w:top w:val="none" w:sz="0" w:space="0" w:color="auto"/>
        <w:left w:val="none" w:sz="0" w:space="0" w:color="auto"/>
        <w:bottom w:val="none" w:sz="0" w:space="0" w:color="auto"/>
        <w:right w:val="none" w:sz="0" w:space="0" w:color="auto"/>
      </w:divBdr>
    </w:div>
    <w:div w:id="1529949686">
      <w:bodyDiv w:val="1"/>
      <w:marLeft w:val="0"/>
      <w:marRight w:val="0"/>
      <w:marTop w:val="0"/>
      <w:marBottom w:val="0"/>
      <w:divBdr>
        <w:top w:val="none" w:sz="0" w:space="0" w:color="auto"/>
        <w:left w:val="none" w:sz="0" w:space="0" w:color="auto"/>
        <w:bottom w:val="none" w:sz="0" w:space="0" w:color="auto"/>
        <w:right w:val="none" w:sz="0" w:space="0" w:color="auto"/>
      </w:divBdr>
    </w:div>
    <w:div w:id="1529950283">
      <w:bodyDiv w:val="1"/>
      <w:marLeft w:val="0"/>
      <w:marRight w:val="0"/>
      <w:marTop w:val="0"/>
      <w:marBottom w:val="0"/>
      <w:divBdr>
        <w:top w:val="none" w:sz="0" w:space="0" w:color="auto"/>
        <w:left w:val="none" w:sz="0" w:space="0" w:color="auto"/>
        <w:bottom w:val="none" w:sz="0" w:space="0" w:color="auto"/>
        <w:right w:val="none" w:sz="0" w:space="0" w:color="auto"/>
      </w:divBdr>
    </w:div>
    <w:div w:id="1530022708">
      <w:bodyDiv w:val="1"/>
      <w:marLeft w:val="0"/>
      <w:marRight w:val="0"/>
      <w:marTop w:val="0"/>
      <w:marBottom w:val="0"/>
      <w:divBdr>
        <w:top w:val="none" w:sz="0" w:space="0" w:color="auto"/>
        <w:left w:val="none" w:sz="0" w:space="0" w:color="auto"/>
        <w:bottom w:val="none" w:sz="0" w:space="0" w:color="auto"/>
        <w:right w:val="none" w:sz="0" w:space="0" w:color="auto"/>
      </w:divBdr>
    </w:div>
    <w:div w:id="1530025709">
      <w:bodyDiv w:val="1"/>
      <w:marLeft w:val="0"/>
      <w:marRight w:val="0"/>
      <w:marTop w:val="0"/>
      <w:marBottom w:val="0"/>
      <w:divBdr>
        <w:top w:val="none" w:sz="0" w:space="0" w:color="auto"/>
        <w:left w:val="none" w:sz="0" w:space="0" w:color="auto"/>
        <w:bottom w:val="none" w:sz="0" w:space="0" w:color="auto"/>
        <w:right w:val="none" w:sz="0" w:space="0" w:color="auto"/>
      </w:divBdr>
    </w:div>
    <w:div w:id="1530139216">
      <w:bodyDiv w:val="1"/>
      <w:marLeft w:val="0"/>
      <w:marRight w:val="0"/>
      <w:marTop w:val="0"/>
      <w:marBottom w:val="0"/>
      <w:divBdr>
        <w:top w:val="none" w:sz="0" w:space="0" w:color="auto"/>
        <w:left w:val="none" w:sz="0" w:space="0" w:color="auto"/>
        <w:bottom w:val="none" w:sz="0" w:space="0" w:color="auto"/>
        <w:right w:val="none" w:sz="0" w:space="0" w:color="auto"/>
      </w:divBdr>
    </w:div>
    <w:div w:id="1530341062">
      <w:bodyDiv w:val="1"/>
      <w:marLeft w:val="0"/>
      <w:marRight w:val="0"/>
      <w:marTop w:val="0"/>
      <w:marBottom w:val="0"/>
      <w:divBdr>
        <w:top w:val="none" w:sz="0" w:space="0" w:color="auto"/>
        <w:left w:val="none" w:sz="0" w:space="0" w:color="auto"/>
        <w:bottom w:val="none" w:sz="0" w:space="0" w:color="auto"/>
        <w:right w:val="none" w:sz="0" w:space="0" w:color="auto"/>
      </w:divBdr>
    </w:div>
    <w:div w:id="1530531523">
      <w:bodyDiv w:val="1"/>
      <w:marLeft w:val="0"/>
      <w:marRight w:val="0"/>
      <w:marTop w:val="0"/>
      <w:marBottom w:val="0"/>
      <w:divBdr>
        <w:top w:val="none" w:sz="0" w:space="0" w:color="auto"/>
        <w:left w:val="none" w:sz="0" w:space="0" w:color="auto"/>
        <w:bottom w:val="none" w:sz="0" w:space="0" w:color="auto"/>
        <w:right w:val="none" w:sz="0" w:space="0" w:color="auto"/>
      </w:divBdr>
    </w:div>
    <w:div w:id="1530606827">
      <w:bodyDiv w:val="1"/>
      <w:marLeft w:val="0"/>
      <w:marRight w:val="0"/>
      <w:marTop w:val="0"/>
      <w:marBottom w:val="0"/>
      <w:divBdr>
        <w:top w:val="none" w:sz="0" w:space="0" w:color="auto"/>
        <w:left w:val="none" w:sz="0" w:space="0" w:color="auto"/>
        <w:bottom w:val="none" w:sz="0" w:space="0" w:color="auto"/>
        <w:right w:val="none" w:sz="0" w:space="0" w:color="auto"/>
      </w:divBdr>
    </w:div>
    <w:div w:id="1530756675">
      <w:bodyDiv w:val="1"/>
      <w:marLeft w:val="0"/>
      <w:marRight w:val="0"/>
      <w:marTop w:val="0"/>
      <w:marBottom w:val="0"/>
      <w:divBdr>
        <w:top w:val="none" w:sz="0" w:space="0" w:color="auto"/>
        <w:left w:val="none" w:sz="0" w:space="0" w:color="auto"/>
        <w:bottom w:val="none" w:sz="0" w:space="0" w:color="auto"/>
        <w:right w:val="none" w:sz="0" w:space="0" w:color="auto"/>
      </w:divBdr>
    </w:div>
    <w:div w:id="1531576467">
      <w:bodyDiv w:val="1"/>
      <w:marLeft w:val="0"/>
      <w:marRight w:val="0"/>
      <w:marTop w:val="0"/>
      <w:marBottom w:val="0"/>
      <w:divBdr>
        <w:top w:val="none" w:sz="0" w:space="0" w:color="auto"/>
        <w:left w:val="none" w:sz="0" w:space="0" w:color="auto"/>
        <w:bottom w:val="none" w:sz="0" w:space="0" w:color="auto"/>
        <w:right w:val="none" w:sz="0" w:space="0" w:color="auto"/>
      </w:divBdr>
    </w:div>
    <w:div w:id="1531650286">
      <w:bodyDiv w:val="1"/>
      <w:marLeft w:val="0"/>
      <w:marRight w:val="0"/>
      <w:marTop w:val="0"/>
      <w:marBottom w:val="0"/>
      <w:divBdr>
        <w:top w:val="none" w:sz="0" w:space="0" w:color="auto"/>
        <w:left w:val="none" w:sz="0" w:space="0" w:color="auto"/>
        <w:bottom w:val="none" w:sz="0" w:space="0" w:color="auto"/>
        <w:right w:val="none" w:sz="0" w:space="0" w:color="auto"/>
      </w:divBdr>
    </w:div>
    <w:div w:id="1531989599">
      <w:bodyDiv w:val="1"/>
      <w:marLeft w:val="0"/>
      <w:marRight w:val="0"/>
      <w:marTop w:val="0"/>
      <w:marBottom w:val="0"/>
      <w:divBdr>
        <w:top w:val="none" w:sz="0" w:space="0" w:color="auto"/>
        <w:left w:val="none" w:sz="0" w:space="0" w:color="auto"/>
        <w:bottom w:val="none" w:sz="0" w:space="0" w:color="auto"/>
        <w:right w:val="none" w:sz="0" w:space="0" w:color="auto"/>
      </w:divBdr>
    </w:div>
    <w:div w:id="1531992823">
      <w:bodyDiv w:val="1"/>
      <w:marLeft w:val="0"/>
      <w:marRight w:val="0"/>
      <w:marTop w:val="0"/>
      <w:marBottom w:val="0"/>
      <w:divBdr>
        <w:top w:val="none" w:sz="0" w:space="0" w:color="auto"/>
        <w:left w:val="none" w:sz="0" w:space="0" w:color="auto"/>
        <w:bottom w:val="none" w:sz="0" w:space="0" w:color="auto"/>
        <w:right w:val="none" w:sz="0" w:space="0" w:color="auto"/>
      </w:divBdr>
    </w:div>
    <w:div w:id="1532035973">
      <w:bodyDiv w:val="1"/>
      <w:marLeft w:val="0"/>
      <w:marRight w:val="0"/>
      <w:marTop w:val="0"/>
      <w:marBottom w:val="0"/>
      <w:divBdr>
        <w:top w:val="none" w:sz="0" w:space="0" w:color="auto"/>
        <w:left w:val="none" w:sz="0" w:space="0" w:color="auto"/>
        <w:bottom w:val="none" w:sz="0" w:space="0" w:color="auto"/>
        <w:right w:val="none" w:sz="0" w:space="0" w:color="auto"/>
      </w:divBdr>
    </w:div>
    <w:div w:id="1532107109">
      <w:bodyDiv w:val="1"/>
      <w:marLeft w:val="0"/>
      <w:marRight w:val="0"/>
      <w:marTop w:val="0"/>
      <w:marBottom w:val="0"/>
      <w:divBdr>
        <w:top w:val="none" w:sz="0" w:space="0" w:color="auto"/>
        <w:left w:val="none" w:sz="0" w:space="0" w:color="auto"/>
        <w:bottom w:val="none" w:sz="0" w:space="0" w:color="auto"/>
        <w:right w:val="none" w:sz="0" w:space="0" w:color="auto"/>
      </w:divBdr>
    </w:div>
    <w:div w:id="1532259034">
      <w:bodyDiv w:val="1"/>
      <w:marLeft w:val="0"/>
      <w:marRight w:val="0"/>
      <w:marTop w:val="0"/>
      <w:marBottom w:val="0"/>
      <w:divBdr>
        <w:top w:val="none" w:sz="0" w:space="0" w:color="auto"/>
        <w:left w:val="none" w:sz="0" w:space="0" w:color="auto"/>
        <w:bottom w:val="none" w:sz="0" w:space="0" w:color="auto"/>
        <w:right w:val="none" w:sz="0" w:space="0" w:color="auto"/>
      </w:divBdr>
    </w:div>
    <w:div w:id="1532376979">
      <w:bodyDiv w:val="1"/>
      <w:marLeft w:val="0"/>
      <w:marRight w:val="0"/>
      <w:marTop w:val="0"/>
      <w:marBottom w:val="0"/>
      <w:divBdr>
        <w:top w:val="none" w:sz="0" w:space="0" w:color="auto"/>
        <w:left w:val="none" w:sz="0" w:space="0" w:color="auto"/>
        <w:bottom w:val="none" w:sz="0" w:space="0" w:color="auto"/>
        <w:right w:val="none" w:sz="0" w:space="0" w:color="auto"/>
      </w:divBdr>
    </w:div>
    <w:div w:id="1532693795">
      <w:bodyDiv w:val="1"/>
      <w:marLeft w:val="0"/>
      <w:marRight w:val="0"/>
      <w:marTop w:val="0"/>
      <w:marBottom w:val="0"/>
      <w:divBdr>
        <w:top w:val="none" w:sz="0" w:space="0" w:color="auto"/>
        <w:left w:val="none" w:sz="0" w:space="0" w:color="auto"/>
        <w:bottom w:val="none" w:sz="0" w:space="0" w:color="auto"/>
        <w:right w:val="none" w:sz="0" w:space="0" w:color="auto"/>
      </w:divBdr>
    </w:div>
    <w:div w:id="1532721676">
      <w:bodyDiv w:val="1"/>
      <w:marLeft w:val="0"/>
      <w:marRight w:val="0"/>
      <w:marTop w:val="0"/>
      <w:marBottom w:val="0"/>
      <w:divBdr>
        <w:top w:val="none" w:sz="0" w:space="0" w:color="auto"/>
        <w:left w:val="none" w:sz="0" w:space="0" w:color="auto"/>
        <w:bottom w:val="none" w:sz="0" w:space="0" w:color="auto"/>
        <w:right w:val="none" w:sz="0" w:space="0" w:color="auto"/>
      </w:divBdr>
    </w:div>
    <w:div w:id="1532841750">
      <w:bodyDiv w:val="1"/>
      <w:marLeft w:val="0"/>
      <w:marRight w:val="0"/>
      <w:marTop w:val="0"/>
      <w:marBottom w:val="0"/>
      <w:divBdr>
        <w:top w:val="none" w:sz="0" w:space="0" w:color="auto"/>
        <w:left w:val="none" w:sz="0" w:space="0" w:color="auto"/>
        <w:bottom w:val="none" w:sz="0" w:space="0" w:color="auto"/>
        <w:right w:val="none" w:sz="0" w:space="0" w:color="auto"/>
      </w:divBdr>
    </w:div>
    <w:div w:id="1533112535">
      <w:bodyDiv w:val="1"/>
      <w:marLeft w:val="0"/>
      <w:marRight w:val="0"/>
      <w:marTop w:val="0"/>
      <w:marBottom w:val="0"/>
      <w:divBdr>
        <w:top w:val="none" w:sz="0" w:space="0" w:color="auto"/>
        <w:left w:val="none" w:sz="0" w:space="0" w:color="auto"/>
        <w:bottom w:val="none" w:sz="0" w:space="0" w:color="auto"/>
        <w:right w:val="none" w:sz="0" w:space="0" w:color="auto"/>
      </w:divBdr>
    </w:div>
    <w:div w:id="1533418408">
      <w:bodyDiv w:val="1"/>
      <w:marLeft w:val="0"/>
      <w:marRight w:val="0"/>
      <w:marTop w:val="0"/>
      <w:marBottom w:val="0"/>
      <w:divBdr>
        <w:top w:val="none" w:sz="0" w:space="0" w:color="auto"/>
        <w:left w:val="none" w:sz="0" w:space="0" w:color="auto"/>
        <w:bottom w:val="none" w:sz="0" w:space="0" w:color="auto"/>
        <w:right w:val="none" w:sz="0" w:space="0" w:color="auto"/>
      </w:divBdr>
    </w:div>
    <w:div w:id="1533492467">
      <w:bodyDiv w:val="1"/>
      <w:marLeft w:val="0"/>
      <w:marRight w:val="0"/>
      <w:marTop w:val="0"/>
      <w:marBottom w:val="0"/>
      <w:divBdr>
        <w:top w:val="none" w:sz="0" w:space="0" w:color="auto"/>
        <w:left w:val="none" w:sz="0" w:space="0" w:color="auto"/>
        <w:bottom w:val="none" w:sz="0" w:space="0" w:color="auto"/>
        <w:right w:val="none" w:sz="0" w:space="0" w:color="auto"/>
      </w:divBdr>
    </w:div>
    <w:div w:id="1533609797">
      <w:bodyDiv w:val="1"/>
      <w:marLeft w:val="0"/>
      <w:marRight w:val="0"/>
      <w:marTop w:val="0"/>
      <w:marBottom w:val="0"/>
      <w:divBdr>
        <w:top w:val="none" w:sz="0" w:space="0" w:color="auto"/>
        <w:left w:val="none" w:sz="0" w:space="0" w:color="auto"/>
        <w:bottom w:val="none" w:sz="0" w:space="0" w:color="auto"/>
        <w:right w:val="none" w:sz="0" w:space="0" w:color="auto"/>
      </w:divBdr>
    </w:div>
    <w:div w:id="1533692354">
      <w:bodyDiv w:val="1"/>
      <w:marLeft w:val="0"/>
      <w:marRight w:val="0"/>
      <w:marTop w:val="0"/>
      <w:marBottom w:val="0"/>
      <w:divBdr>
        <w:top w:val="none" w:sz="0" w:space="0" w:color="auto"/>
        <w:left w:val="none" w:sz="0" w:space="0" w:color="auto"/>
        <w:bottom w:val="none" w:sz="0" w:space="0" w:color="auto"/>
        <w:right w:val="none" w:sz="0" w:space="0" w:color="auto"/>
      </w:divBdr>
    </w:div>
    <w:div w:id="1533692866">
      <w:bodyDiv w:val="1"/>
      <w:marLeft w:val="0"/>
      <w:marRight w:val="0"/>
      <w:marTop w:val="0"/>
      <w:marBottom w:val="0"/>
      <w:divBdr>
        <w:top w:val="none" w:sz="0" w:space="0" w:color="auto"/>
        <w:left w:val="none" w:sz="0" w:space="0" w:color="auto"/>
        <w:bottom w:val="none" w:sz="0" w:space="0" w:color="auto"/>
        <w:right w:val="none" w:sz="0" w:space="0" w:color="auto"/>
      </w:divBdr>
    </w:div>
    <w:div w:id="1533761063">
      <w:bodyDiv w:val="1"/>
      <w:marLeft w:val="0"/>
      <w:marRight w:val="0"/>
      <w:marTop w:val="0"/>
      <w:marBottom w:val="0"/>
      <w:divBdr>
        <w:top w:val="none" w:sz="0" w:space="0" w:color="auto"/>
        <w:left w:val="none" w:sz="0" w:space="0" w:color="auto"/>
        <w:bottom w:val="none" w:sz="0" w:space="0" w:color="auto"/>
        <w:right w:val="none" w:sz="0" w:space="0" w:color="auto"/>
      </w:divBdr>
    </w:div>
    <w:div w:id="1533878106">
      <w:bodyDiv w:val="1"/>
      <w:marLeft w:val="0"/>
      <w:marRight w:val="0"/>
      <w:marTop w:val="0"/>
      <w:marBottom w:val="0"/>
      <w:divBdr>
        <w:top w:val="none" w:sz="0" w:space="0" w:color="auto"/>
        <w:left w:val="none" w:sz="0" w:space="0" w:color="auto"/>
        <w:bottom w:val="none" w:sz="0" w:space="0" w:color="auto"/>
        <w:right w:val="none" w:sz="0" w:space="0" w:color="auto"/>
      </w:divBdr>
    </w:div>
    <w:div w:id="1533885066">
      <w:bodyDiv w:val="1"/>
      <w:marLeft w:val="0"/>
      <w:marRight w:val="0"/>
      <w:marTop w:val="0"/>
      <w:marBottom w:val="0"/>
      <w:divBdr>
        <w:top w:val="none" w:sz="0" w:space="0" w:color="auto"/>
        <w:left w:val="none" w:sz="0" w:space="0" w:color="auto"/>
        <w:bottom w:val="none" w:sz="0" w:space="0" w:color="auto"/>
        <w:right w:val="none" w:sz="0" w:space="0" w:color="auto"/>
      </w:divBdr>
    </w:div>
    <w:div w:id="1534153299">
      <w:bodyDiv w:val="1"/>
      <w:marLeft w:val="0"/>
      <w:marRight w:val="0"/>
      <w:marTop w:val="0"/>
      <w:marBottom w:val="0"/>
      <w:divBdr>
        <w:top w:val="none" w:sz="0" w:space="0" w:color="auto"/>
        <w:left w:val="none" w:sz="0" w:space="0" w:color="auto"/>
        <w:bottom w:val="none" w:sz="0" w:space="0" w:color="auto"/>
        <w:right w:val="none" w:sz="0" w:space="0" w:color="auto"/>
      </w:divBdr>
    </w:div>
    <w:div w:id="1534222309">
      <w:bodyDiv w:val="1"/>
      <w:marLeft w:val="0"/>
      <w:marRight w:val="0"/>
      <w:marTop w:val="0"/>
      <w:marBottom w:val="0"/>
      <w:divBdr>
        <w:top w:val="none" w:sz="0" w:space="0" w:color="auto"/>
        <w:left w:val="none" w:sz="0" w:space="0" w:color="auto"/>
        <w:bottom w:val="none" w:sz="0" w:space="0" w:color="auto"/>
        <w:right w:val="none" w:sz="0" w:space="0" w:color="auto"/>
      </w:divBdr>
    </w:div>
    <w:div w:id="1534270152">
      <w:bodyDiv w:val="1"/>
      <w:marLeft w:val="0"/>
      <w:marRight w:val="0"/>
      <w:marTop w:val="0"/>
      <w:marBottom w:val="0"/>
      <w:divBdr>
        <w:top w:val="none" w:sz="0" w:space="0" w:color="auto"/>
        <w:left w:val="none" w:sz="0" w:space="0" w:color="auto"/>
        <w:bottom w:val="none" w:sz="0" w:space="0" w:color="auto"/>
        <w:right w:val="none" w:sz="0" w:space="0" w:color="auto"/>
      </w:divBdr>
    </w:div>
    <w:div w:id="1534345721">
      <w:bodyDiv w:val="1"/>
      <w:marLeft w:val="0"/>
      <w:marRight w:val="0"/>
      <w:marTop w:val="0"/>
      <w:marBottom w:val="0"/>
      <w:divBdr>
        <w:top w:val="none" w:sz="0" w:space="0" w:color="auto"/>
        <w:left w:val="none" w:sz="0" w:space="0" w:color="auto"/>
        <w:bottom w:val="none" w:sz="0" w:space="0" w:color="auto"/>
        <w:right w:val="none" w:sz="0" w:space="0" w:color="auto"/>
      </w:divBdr>
    </w:div>
    <w:div w:id="1534348532">
      <w:bodyDiv w:val="1"/>
      <w:marLeft w:val="0"/>
      <w:marRight w:val="0"/>
      <w:marTop w:val="0"/>
      <w:marBottom w:val="0"/>
      <w:divBdr>
        <w:top w:val="none" w:sz="0" w:space="0" w:color="auto"/>
        <w:left w:val="none" w:sz="0" w:space="0" w:color="auto"/>
        <w:bottom w:val="none" w:sz="0" w:space="0" w:color="auto"/>
        <w:right w:val="none" w:sz="0" w:space="0" w:color="auto"/>
      </w:divBdr>
    </w:div>
    <w:div w:id="1534421139">
      <w:bodyDiv w:val="1"/>
      <w:marLeft w:val="0"/>
      <w:marRight w:val="0"/>
      <w:marTop w:val="0"/>
      <w:marBottom w:val="0"/>
      <w:divBdr>
        <w:top w:val="none" w:sz="0" w:space="0" w:color="auto"/>
        <w:left w:val="none" w:sz="0" w:space="0" w:color="auto"/>
        <w:bottom w:val="none" w:sz="0" w:space="0" w:color="auto"/>
        <w:right w:val="none" w:sz="0" w:space="0" w:color="auto"/>
      </w:divBdr>
    </w:div>
    <w:div w:id="1534466337">
      <w:bodyDiv w:val="1"/>
      <w:marLeft w:val="0"/>
      <w:marRight w:val="0"/>
      <w:marTop w:val="0"/>
      <w:marBottom w:val="0"/>
      <w:divBdr>
        <w:top w:val="none" w:sz="0" w:space="0" w:color="auto"/>
        <w:left w:val="none" w:sz="0" w:space="0" w:color="auto"/>
        <w:bottom w:val="none" w:sz="0" w:space="0" w:color="auto"/>
        <w:right w:val="none" w:sz="0" w:space="0" w:color="auto"/>
      </w:divBdr>
    </w:div>
    <w:div w:id="1534730140">
      <w:bodyDiv w:val="1"/>
      <w:marLeft w:val="0"/>
      <w:marRight w:val="0"/>
      <w:marTop w:val="0"/>
      <w:marBottom w:val="0"/>
      <w:divBdr>
        <w:top w:val="none" w:sz="0" w:space="0" w:color="auto"/>
        <w:left w:val="none" w:sz="0" w:space="0" w:color="auto"/>
        <w:bottom w:val="none" w:sz="0" w:space="0" w:color="auto"/>
        <w:right w:val="none" w:sz="0" w:space="0" w:color="auto"/>
      </w:divBdr>
    </w:div>
    <w:div w:id="1534802408">
      <w:bodyDiv w:val="1"/>
      <w:marLeft w:val="0"/>
      <w:marRight w:val="0"/>
      <w:marTop w:val="0"/>
      <w:marBottom w:val="0"/>
      <w:divBdr>
        <w:top w:val="none" w:sz="0" w:space="0" w:color="auto"/>
        <w:left w:val="none" w:sz="0" w:space="0" w:color="auto"/>
        <w:bottom w:val="none" w:sz="0" w:space="0" w:color="auto"/>
        <w:right w:val="none" w:sz="0" w:space="0" w:color="auto"/>
      </w:divBdr>
    </w:div>
    <w:div w:id="1534999945">
      <w:bodyDiv w:val="1"/>
      <w:marLeft w:val="0"/>
      <w:marRight w:val="0"/>
      <w:marTop w:val="0"/>
      <w:marBottom w:val="0"/>
      <w:divBdr>
        <w:top w:val="none" w:sz="0" w:space="0" w:color="auto"/>
        <w:left w:val="none" w:sz="0" w:space="0" w:color="auto"/>
        <w:bottom w:val="none" w:sz="0" w:space="0" w:color="auto"/>
        <w:right w:val="none" w:sz="0" w:space="0" w:color="auto"/>
      </w:divBdr>
    </w:div>
    <w:div w:id="1535076794">
      <w:bodyDiv w:val="1"/>
      <w:marLeft w:val="0"/>
      <w:marRight w:val="0"/>
      <w:marTop w:val="0"/>
      <w:marBottom w:val="0"/>
      <w:divBdr>
        <w:top w:val="none" w:sz="0" w:space="0" w:color="auto"/>
        <w:left w:val="none" w:sz="0" w:space="0" w:color="auto"/>
        <w:bottom w:val="none" w:sz="0" w:space="0" w:color="auto"/>
        <w:right w:val="none" w:sz="0" w:space="0" w:color="auto"/>
      </w:divBdr>
    </w:div>
    <w:div w:id="1535388448">
      <w:bodyDiv w:val="1"/>
      <w:marLeft w:val="0"/>
      <w:marRight w:val="0"/>
      <w:marTop w:val="0"/>
      <w:marBottom w:val="0"/>
      <w:divBdr>
        <w:top w:val="none" w:sz="0" w:space="0" w:color="auto"/>
        <w:left w:val="none" w:sz="0" w:space="0" w:color="auto"/>
        <w:bottom w:val="none" w:sz="0" w:space="0" w:color="auto"/>
        <w:right w:val="none" w:sz="0" w:space="0" w:color="auto"/>
      </w:divBdr>
    </w:div>
    <w:div w:id="1535390360">
      <w:bodyDiv w:val="1"/>
      <w:marLeft w:val="0"/>
      <w:marRight w:val="0"/>
      <w:marTop w:val="0"/>
      <w:marBottom w:val="0"/>
      <w:divBdr>
        <w:top w:val="none" w:sz="0" w:space="0" w:color="auto"/>
        <w:left w:val="none" w:sz="0" w:space="0" w:color="auto"/>
        <w:bottom w:val="none" w:sz="0" w:space="0" w:color="auto"/>
        <w:right w:val="none" w:sz="0" w:space="0" w:color="auto"/>
      </w:divBdr>
    </w:div>
    <w:div w:id="1535583920">
      <w:bodyDiv w:val="1"/>
      <w:marLeft w:val="0"/>
      <w:marRight w:val="0"/>
      <w:marTop w:val="0"/>
      <w:marBottom w:val="0"/>
      <w:divBdr>
        <w:top w:val="none" w:sz="0" w:space="0" w:color="auto"/>
        <w:left w:val="none" w:sz="0" w:space="0" w:color="auto"/>
        <w:bottom w:val="none" w:sz="0" w:space="0" w:color="auto"/>
        <w:right w:val="none" w:sz="0" w:space="0" w:color="auto"/>
      </w:divBdr>
    </w:div>
    <w:div w:id="1535921237">
      <w:bodyDiv w:val="1"/>
      <w:marLeft w:val="0"/>
      <w:marRight w:val="0"/>
      <w:marTop w:val="0"/>
      <w:marBottom w:val="0"/>
      <w:divBdr>
        <w:top w:val="none" w:sz="0" w:space="0" w:color="auto"/>
        <w:left w:val="none" w:sz="0" w:space="0" w:color="auto"/>
        <w:bottom w:val="none" w:sz="0" w:space="0" w:color="auto"/>
        <w:right w:val="none" w:sz="0" w:space="0" w:color="auto"/>
      </w:divBdr>
    </w:div>
    <w:div w:id="1536309100">
      <w:bodyDiv w:val="1"/>
      <w:marLeft w:val="0"/>
      <w:marRight w:val="0"/>
      <w:marTop w:val="0"/>
      <w:marBottom w:val="0"/>
      <w:divBdr>
        <w:top w:val="none" w:sz="0" w:space="0" w:color="auto"/>
        <w:left w:val="none" w:sz="0" w:space="0" w:color="auto"/>
        <w:bottom w:val="none" w:sz="0" w:space="0" w:color="auto"/>
        <w:right w:val="none" w:sz="0" w:space="0" w:color="auto"/>
      </w:divBdr>
    </w:div>
    <w:div w:id="1536387209">
      <w:bodyDiv w:val="1"/>
      <w:marLeft w:val="0"/>
      <w:marRight w:val="0"/>
      <w:marTop w:val="0"/>
      <w:marBottom w:val="0"/>
      <w:divBdr>
        <w:top w:val="none" w:sz="0" w:space="0" w:color="auto"/>
        <w:left w:val="none" w:sz="0" w:space="0" w:color="auto"/>
        <w:bottom w:val="none" w:sz="0" w:space="0" w:color="auto"/>
        <w:right w:val="none" w:sz="0" w:space="0" w:color="auto"/>
      </w:divBdr>
    </w:div>
    <w:div w:id="1536426422">
      <w:bodyDiv w:val="1"/>
      <w:marLeft w:val="0"/>
      <w:marRight w:val="0"/>
      <w:marTop w:val="0"/>
      <w:marBottom w:val="0"/>
      <w:divBdr>
        <w:top w:val="none" w:sz="0" w:space="0" w:color="auto"/>
        <w:left w:val="none" w:sz="0" w:space="0" w:color="auto"/>
        <w:bottom w:val="none" w:sz="0" w:space="0" w:color="auto"/>
        <w:right w:val="none" w:sz="0" w:space="0" w:color="auto"/>
      </w:divBdr>
    </w:div>
    <w:div w:id="1536700778">
      <w:bodyDiv w:val="1"/>
      <w:marLeft w:val="0"/>
      <w:marRight w:val="0"/>
      <w:marTop w:val="0"/>
      <w:marBottom w:val="0"/>
      <w:divBdr>
        <w:top w:val="none" w:sz="0" w:space="0" w:color="auto"/>
        <w:left w:val="none" w:sz="0" w:space="0" w:color="auto"/>
        <w:bottom w:val="none" w:sz="0" w:space="0" w:color="auto"/>
        <w:right w:val="none" w:sz="0" w:space="0" w:color="auto"/>
      </w:divBdr>
    </w:div>
    <w:div w:id="1537162032">
      <w:bodyDiv w:val="1"/>
      <w:marLeft w:val="0"/>
      <w:marRight w:val="0"/>
      <w:marTop w:val="0"/>
      <w:marBottom w:val="0"/>
      <w:divBdr>
        <w:top w:val="none" w:sz="0" w:space="0" w:color="auto"/>
        <w:left w:val="none" w:sz="0" w:space="0" w:color="auto"/>
        <w:bottom w:val="none" w:sz="0" w:space="0" w:color="auto"/>
        <w:right w:val="none" w:sz="0" w:space="0" w:color="auto"/>
      </w:divBdr>
    </w:div>
    <w:div w:id="1537230294">
      <w:bodyDiv w:val="1"/>
      <w:marLeft w:val="0"/>
      <w:marRight w:val="0"/>
      <w:marTop w:val="0"/>
      <w:marBottom w:val="0"/>
      <w:divBdr>
        <w:top w:val="none" w:sz="0" w:space="0" w:color="auto"/>
        <w:left w:val="none" w:sz="0" w:space="0" w:color="auto"/>
        <w:bottom w:val="none" w:sz="0" w:space="0" w:color="auto"/>
        <w:right w:val="none" w:sz="0" w:space="0" w:color="auto"/>
      </w:divBdr>
    </w:div>
    <w:div w:id="1537356432">
      <w:bodyDiv w:val="1"/>
      <w:marLeft w:val="0"/>
      <w:marRight w:val="0"/>
      <w:marTop w:val="0"/>
      <w:marBottom w:val="0"/>
      <w:divBdr>
        <w:top w:val="none" w:sz="0" w:space="0" w:color="auto"/>
        <w:left w:val="none" w:sz="0" w:space="0" w:color="auto"/>
        <w:bottom w:val="none" w:sz="0" w:space="0" w:color="auto"/>
        <w:right w:val="none" w:sz="0" w:space="0" w:color="auto"/>
      </w:divBdr>
    </w:div>
    <w:div w:id="1537504957">
      <w:bodyDiv w:val="1"/>
      <w:marLeft w:val="0"/>
      <w:marRight w:val="0"/>
      <w:marTop w:val="0"/>
      <w:marBottom w:val="0"/>
      <w:divBdr>
        <w:top w:val="none" w:sz="0" w:space="0" w:color="auto"/>
        <w:left w:val="none" w:sz="0" w:space="0" w:color="auto"/>
        <w:bottom w:val="none" w:sz="0" w:space="0" w:color="auto"/>
        <w:right w:val="none" w:sz="0" w:space="0" w:color="auto"/>
      </w:divBdr>
    </w:div>
    <w:div w:id="1537548756">
      <w:bodyDiv w:val="1"/>
      <w:marLeft w:val="0"/>
      <w:marRight w:val="0"/>
      <w:marTop w:val="0"/>
      <w:marBottom w:val="0"/>
      <w:divBdr>
        <w:top w:val="none" w:sz="0" w:space="0" w:color="auto"/>
        <w:left w:val="none" w:sz="0" w:space="0" w:color="auto"/>
        <w:bottom w:val="none" w:sz="0" w:space="0" w:color="auto"/>
        <w:right w:val="none" w:sz="0" w:space="0" w:color="auto"/>
      </w:divBdr>
    </w:div>
    <w:div w:id="1537885121">
      <w:bodyDiv w:val="1"/>
      <w:marLeft w:val="0"/>
      <w:marRight w:val="0"/>
      <w:marTop w:val="0"/>
      <w:marBottom w:val="0"/>
      <w:divBdr>
        <w:top w:val="none" w:sz="0" w:space="0" w:color="auto"/>
        <w:left w:val="none" w:sz="0" w:space="0" w:color="auto"/>
        <w:bottom w:val="none" w:sz="0" w:space="0" w:color="auto"/>
        <w:right w:val="none" w:sz="0" w:space="0" w:color="auto"/>
      </w:divBdr>
    </w:div>
    <w:div w:id="1538006836">
      <w:bodyDiv w:val="1"/>
      <w:marLeft w:val="0"/>
      <w:marRight w:val="0"/>
      <w:marTop w:val="0"/>
      <w:marBottom w:val="0"/>
      <w:divBdr>
        <w:top w:val="none" w:sz="0" w:space="0" w:color="auto"/>
        <w:left w:val="none" w:sz="0" w:space="0" w:color="auto"/>
        <w:bottom w:val="none" w:sz="0" w:space="0" w:color="auto"/>
        <w:right w:val="none" w:sz="0" w:space="0" w:color="auto"/>
      </w:divBdr>
    </w:div>
    <w:div w:id="1538154178">
      <w:bodyDiv w:val="1"/>
      <w:marLeft w:val="0"/>
      <w:marRight w:val="0"/>
      <w:marTop w:val="0"/>
      <w:marBottom w:val="0"/>
      <w:divBdr>
        <w:top w:val="none" w:sz="0" w:space="0" w:color="auto"/>
        <w:left w:val="none" w:sz="0" w:space="0" w:color="auto"/>
        <w:bottom w:val="none" w:sz="0" w:space="0" w:color="auto"/>
        <w:right w:val="none" w:sz="0" w:space="0" w:color="auto"/>
      </w:divBdr>
    </w:div>
    <w:div w:id="1538275700">
      <w:bodyDiv w:val="1"/>
      <w:marLeft w:val="0"/>
      <w:marRight w:val="0"/>
      <w:marTop w:val="0"/>
      <w:marBottom w:val="0"/>
      <w:divBdr>
        <w:top w:val="none" w:sz="0" w:space="0" w:color="auto"/>
        <w:left w:val="none" w:sz="0" w:space="0" w:color="auto"/>
        <w:bottom w:val="none" w:sz="0" w:space="0" w:color="auto"/>
        <w:right w:val="none" w:sz="0" w:space="0" w:color="auto"/>
      </w:divBdr>
    </w:div>
    <w:div w:id="1538348911">
      <w:bodyDiv w:val="1"/>
      <w:marLeft w:val="0"/>
      <w:marRight w:val="0"/>
      <w:marTop w:val="0"/>
      <w:marBottom w:val="0"/>
      <w:divBdr>
        <w:top w:val="none" w:sz="0" w:space="0" w:color="auto"/>
        <w:left w:val="none" w:sz="0" w:space="0" w:color="auto"/>
        <w:bottom w:val="none" w:sz="0" w:space="0" w:color="auto"/>
        <w:right w:val="none" w:sz="0" w:space="0" w:color="auto"/>
      </w:divBdr>
    </w:div>
    <w:div w:id="1538353794">
      <w:bodyDiv w:val="1"/>
      <w:marLeft w:val="0"/>
      <w:marRight w:val="0"/>
      <w:marTop w:val="0"/>
      <w:marBottom w:val="0"/>
      <w:divBdr>
        <w:top w:val="none" w:sz="0" w:space="0" w:color="auto"/>
        <w:left w:val="none" w:sz="0" w:space="0" w:color="auto"/>
        <w:bottom w:val="none" w:sz="0" w:space="0" w:color="auto"/>
        <w:right w:val="none" w:sz="0" w:space="0" w:color="auto"/>
      </w:divBdr>
    </w:div>
    <w:div w:id="1538465603">
      <w:bodyDiv w:val="1"/>
      <w:marLeft w:val="0"/>
      <w:marRight w:val="0"/>
      <w:marTop w:val="0"/>
      <w:marBottom w:val="0"/>
      <w:divBdr>
        <w:top w:val="none" w:sz="0" w:space="0" w:color="auto"/>
        <w:left w:val="none" w:sz="0" w:space="0" w:color="auto"/>
        <w:bottom w:val="none" w:sz="0" w:space="0" w:color="auto"/>
        <w:right w:val="none" w:sz="0" w:space="0" w:color="auto"/>
      </w:divBdr>
    </w:div>
    <w:div w:id="1538546605">
      <w:bodyDiv w:val="1"/>
      <w:marLeft w:val="0"/>
      <w:marRight w:val="0"/>
      <w:marTop w:val="0"/>
      <w:marBottom w:val="0"/>
      <w:divBdr>
        <w:top w:val="none" w:sz="0" w:space="0" w:color="auto"/>
        <w:left w:val="none" w:sz="0" w:space="0" w:color="auto"/>
        <w:bottom w:val="none" w:sz="0" w:space="0" w:color="auto"/>
        <w:right w:val="none" w:sz="0" w:space="0" w:color="auto"/>
      </w:divBdr>
    </w:div>
    <w:div w:id="1538548936">
      <w:bodyDiv w:val="1"/>
      <w:marLeft w:val="0"/>
      <w:marRight w:val="0"/>
      <w:marTop w:val="0"/>
      <w:marBottom w:val="0"/>
      <w:divBdr>
        <w:top w:val="none" w:sz="0" w:space="0" w:color="auto"/>
        <w:left w:val="none" w:sz="0" w:space="0" w:color="auto"/>
        <w:bottom w:val="none" w:sz="0" w:space="0" w:color="auto"/>
        <w:right w:val="none" w:sz="0" w:space="0" w:color="auto"/>
      </w:divBdr>
    </w:div>
    <w:div w:id="1538619429">
      <w:bodyDiv w:val="1"/>
      <w:marLeft w:val="0"/>
      <w:marRight w:val="0"/>
      <w:marTop w:val="0"/>
      <w:marBottom w:val="0"/>
      <w:divBdr>
        <w:top w:val="none" w:sz="0" w:space="0" w:color="auto"/>
        <w:left w:val="none" w:sz="0" w:space="0" w:color="auto"/>
        <w:bottom w:val="none" w:sz="0" w:space="0" w:color="auto"/>
        <w:right w:val="none" w:sz="0" w:space="0" w:color="auto"/>
      </w:divBdr>
    </w:div>
    <w:div w:id="1538661930">
      <w:bodyDiv w:val="1"/>
      <w:marLeft w:val="0"/>
      <w:marRight w:val="0"/>
      <w:marTop w:val="0"/>
      <w:marBottom w:val="0"/>
      <w:divBdr>
        <w:top w:val="none" w:sz="0" w:space="0" w:color="auto"/>
        <w:left w:val="none" w:sz="0" w:space="0" w:color="auto"/>
        <w:bottom w:val="none" w:sz="0" w:space="0" w:color="auto"/>
        <w:right w:val="none" w:sz="0" w:space="0" w:color="auto"/>
      </w:divBdr>
    </w:div>
    <w:div w:id="1538815679">
      <w:bodyDiv w:val="1"/>
      <w:marLeft w:val="0"/>
      <w:marRight w:val="0"/>
      <w:marTop w:val="0"/>
      <w:marBottom w:val="0"/>
      <w:divBdr>
        <w:top w:val="none" w:sz="0" w:space="0" w:color="auto"/>
        <w:left w:val="none" w:sz="0" w:space="0" w:color="auto"/>
        <w:bottom w:val="none" w:sz="0" w:space="0" w:color="auto"/>
        <w:right w:val="none" w:sz="0" w:space="0" w:color="auto"/>
      </w:divBdr>
    </w:div>
    <w:div w:id="1539047868">
      <w:bodyDiv w:val="1"/>
      <w:marLeft w:val="0"/>
      <w:marRight w:val="0"/>
      <w:marTop w:val="0"/>
      <w:marBottom w:val="0"/>
      <w:divBdr>
        <w:top w:val="none" w:sz="0" w:space="0" w:color="auto"/>
        <w:left w:val="none" w:sz="0" w:space="0" w:color="auto"/>
        <w:bottom w:val="none" w:sz="0" w:space="0" w:color="auto"/>
        <w:right w:val="none" w:sz="0" w:space="0" w:color="auto"/>
      </w:divBdr>
    </w:div>
    <w:div w:id="1539272284">
      <w:bodyDiv w:val="1"/>
      <w:marLeft w:val="0"/>
      <w:marRight w:val="0"/>
      <w:marTop w:val="0"/>
      <w:marBottom w:val="0"/>
      <w:divBdr>
        <w:top w:val="none" w:sz="0" w:space="0" w:color="auto"/>
        <w:left w:val="none" w:sz="0" w:space="0" w:color="auto"/>
        <w:bottom w:val="none" w:sz="0" w:space="0" w:color="auto"/>
        <w:right w:val="none" w:sz="0" w:space="0" w:color="auto"/>
      </w:divBdr>
    </w:div>
    <w:div w:id="1539470669">
      <w:bodyDiv w:val="1"/>
      <w:marLeft w:val="0"/>
      <w:marRight w:val="0"/>
      <w:marTop w:val="0"/>
      <w:marBottom w:val="0"/>
      <w:divBdr>
        <w:top w:val="none" w:sz="0" w:space="0" w:color="auto"/>
        <w:left w:val="none" w:sz="0" w:space="0" w:color="auto"/>
        <w:bottom w:val="none" w:sz="0" w:space="0" w:color="auto"/>
        <w:right w:val="none" w:sz="0" w:space="0" w:color="auto"/>
      </w:divBdr>
    </w:div>
    <w:div w:id="1539929406">
      <w:bodyDiv w:val="1"/>
      <w:marLeft w:val="0"/>
      <w:marRight w:val="0"/>
      <w:marTop w:val="0"/>
      <w:marBottom w:val="0"/>
      <w:divBdr>
        <w:top w:val="none" w:sz="0" w:space="0" w:color="auto"/>
        <w:left w:val="none" w:sz="0" w:space="0" w:color="auto"/>
        <w:bottom w:val="none" w:sz="0" w:space="0" w:color="auto"/>
        <w:right w:val="none" w:sz="0" w:space="0" w:color="auto"/>
      </w:divBdr>
    </w:div>
    <w:div w:id="1540050853">
      <w:bodyDiv w:val="1"/>
      <w:marLeft w:val="0"/>
      <w:marRight w:val="0"/>
      <w:marTop w:val="0"/>
      <w:marBottom w:val="0"/>
      <w:divBdr>
        <w:top w:val="none" w:sz="0" w:space="0" w:color="auto"/>
        <w:left w:val="none" w:sz="0" w:space="0" w:color="auto"/>
        <w:bottom w:val="none" w:sz="0" w:space="0" w:color="auto"/>
        <w:right w:val="none" w:sz="0" w:space="0" w:color="auto"/>
      </w:divBdr>
    </w:div>
    <w:div w:id="1540580677">
      <w:bodyDiv w:val="1"/>
      <w:marLeft w:val="0"/>
      <w:marRight w:val="0"/>
      <w:marTop w:val="0"/>
      <w:marBottom w:val="0"/>
      <w:divBdr>
        <w:top w:val="none" w:sz="0" w:space="0" w:color="auto"/>
        <w:left w:val="none" w:sz="0" w:space="0" w:color="auto"/>
        <w:bottom w:val="none" w:sz="0" w:space="0" w:color="auto"/>
        <w:right w:val="none" w:sz="0" w:space="0" w:color="auto"/>
      </w:divBdr>
    </w:div>
    <w:div w:id="1540632478">
      <w:bodyDiv w:val="1"/>
      <w:marLeft w:val="0"/>
      <w:marRight w:val="0"/>
      <w:marTop w:val="0"/>
      <w:marBottom w:val="0"/>
      <w:divBdr>
        <w:top w:val="none" w:sz="0" w:space="0" w:color="auto"/>
        <w:left w:val="none" w:sz="0" w:space="0" w:color="auto"/>
        <w:bottom w:val="none" w:sz="0" w:space="0" w:color="auto"/>
        <w:right w:val="none" w:sz="0" w:space="0" w:color="auto"/>
      </w:divBdr>
    </w:div>
    <w:div w:id="1540900786">
      <w:bodyDiv w:val="1"/>
      <w:marLeft w:val="0"/>
      <w:marRight w:val="0"/>
      <w:marTop w:val="0"/>
      <w:marBottom w:val="0"/>
      <w:divBdr>
        <w:top w:val="none" w:sz="0" w:space="0" w:color="auto"/>
        <w:left w:val="none" w:sz="0" w:space="0" w:color="auto"/>
        <w:bottom w:val="none" w:sz="0" w:space="0" w:color="auto"/>
        <w:right w:val="none" w:sz="0" w:space="0" w:color="auto"/>
      </w:divBdr>
    </w:div>
    <w:div w:id="1541016438">
      <w:bodyDiv w:val="1"/>
      <w:marLeft w:val="0"/>
      <w:marRight w:val="0"/>
      <w:marTop w:val="0"/>
      <w:marBottom w:val="0"/>
      <w:divBdr>
        <w:top w:val="none" w:sz="0" w:space="0" w:color="auto"/>
        <w:left w:val="none" w:sz="0" w:space="0" w:color="auto"/>
        <w:bottom w:val="none" w:sz="0" w:space="0" w:color="auto"/>
        <w:right w:val="none" w:sz="0" w:space="0" w:color="auto"/>
      </w:divBdr>
    </w:div>
    <w:div w:id="1541279233">
      <w:bodyDiv w:val="1"/>
      <w:marLeft w:val="0"/>
      <w:marRight w:val="0"/>
      <w:marTop w:val="0"/>
      <w:marBottom w:val="0"/>
      <w:divBdr>
        <w:top w:val="none" w:sz="0" w:space="0" w:color="auto"/>
        <w:left w:val="none" w:sz="0" w:space="0" w:color="auto"/>
        <w:bottom w:val="none" w:sz="0" w:space="0" w:color="auto"/>
        <w:right w:val="none" w:sz="0" w:space="0" w:color="auto"/>
      </w:divBdr>
    </w:div>
    <w:div w:id="1541279328">
      <w:bodyDiv w:val="1"/>
      <w:marLeft w:val="0"/>
      <w:marRight w:val="0"/>
      <w:marTop w:val="0"/>
      <w:marBottom w:val="0"/>
      <w:divBdr>
        <w:top w:val="none" w:sz="0" w:space="0" w:color="auto"/>
        <w:left w:val="none" w:sz="0" w:space="0" w:color="auto"/>
        <w:bottom w:val="none" w:sz="0" w:space="0" w:color="auto"/>
        <w:right w:val="none" w:sz="0" w:space="0" w:color="auto"/>
      </w:divBdr>
    </w:div>
    <w:div w:id="1541476035">
      <w:bodyDiv w:val="1"/>
      <w:marLeft w:val="0"/>
      <w:marRight w:val="0"/>
      <w:marTop w:val="0"/>
      <w:marBottom w:val="0"/>
      <w:divBdr>
        <w:top w:val="none" w:sz="0" w:space="0" w:color="auto"/>
        <w:left w:val="none" w:sz="0" w:space="0" w:color="auto"/>
        <w:bottom w:val="none" w:sz="0" w:space="0" w:color="auto"/>
        <w:right w:val="none" w:sz="0" w:space="0" w:color="auto"/>
      </w:divBdr>
    </w:div>
    <w:div w:id="1541748061">
      <w:bodyDiv w:val="1"/>
      <w:marLeft w:val="0"/>
      <w:marRight w:val="0"/>
      <w:marTop w:val="0"/>
      <w:marBottom w:val="0"/>
      <w:divBdr>
        <w:top w:val="none" w:sz="0" w:space="0" w:color="auto"/>
        <w:left w:val="none" w:sz="0" w:space="0" w:color="auto"/>
        <w:bottom w:val="none" w:sz="0" w:space="0" w:color="auto"/>
        <w:right w:val="none" w:sz="0" w:space="0" w:color="auto"/>
      </w:divBdr>
    </w:div>
    <w:div w:id="1541818697">
      <w:bodyDiv w:val="1"/>
      <w:marLeft w:val="0"/>
      <w:marRight w:val="0"/>
      <w:marTop w:val="0"/>
      <w:marBottom w:val="0"/>
      <w:divBdr>
        <w:top w:val="none" w:sz="0" w:space="0" w:color="auto"/>
        <w:left w:val="none" w:sz="0" w:space="0" w:color="auto"/>
        <w:bottom w:val="none" w:sz="0" w:space="0" w:color="auto"/>
        <w:right w:val="none" w:sz="0" w:space="0" w:color="auto"/>
      </w:divBdr>
    </w:div>
    <w:div w:id="1541893051">
      <w:bodyDiv w:val="1"/>
      <w:marLeft w:val="0"/>
      <w:marRight w:val="0"/>
      <w:marTop w:val="0"/>
      <w:marBottom w:val="0"/>
      <w:divBdr>
        <w:top w:val="none" w:sz="0" w:space="0" w:color="auto"/>
        <w:left w:val="none" w:sz="0" w:space="0" w:color="auto"/>
        <w:bottom w:val="none" w:sz="0" w:space="0" w:color="auto"/>
        <w:right w:val="none" w:sz="0" w:space="0" w:color="auto"/>
      </w:divBdr>
    </w:div>
    <w:div w:id="1541896672">
      <w:bodyDiv w:val="1"/>
      <w:marLeft w:val="0"/>
      <w:marRight w:val="0"/>
      <w:marTop w:val="0"/>
      <w:marBottom w:val="0"/>
      <w:divBdr>
        <w:top w:val="none" w:sz="0" w:space="0" w:color="auto"/>
        <w:left w:val="none" w:sz="0" w:space="0" w:color="auto"/>
        <w:bottom w:val="none" w:sz="0" w:space="0" w:color="auto"/>
        <w:right w:val="none" w:sz="0" w:space="0" w:color="auto"/>
      </w:divBdr>
    </w:div>
    <w:div w:id="1542018396">
      <w:bodyDiv w:val="1"/>
      <w:marLeft w:val="0"/>
      <w:marRight w:val="0"/>
      <w:marTop w:val="0"/>
      <w:marBottom w:val="0"/>
      <w:divBdr>
        <w:top w:val="none" w:sz="0" w:space="0" w:color="auto"/>
        <w:left w:val="none" w:sz="0" w:space="0" w:color="auto"/>
        <w:bottom w:val="none" w:sz="0" w:space="0" w:color="auto"/>
        <w:right w:val="none" w:sz="0" w:space="0" w:color="auto"/>
      </w:divBdr>
    </w:div>
    <w:div w:id="1542132363">
      <w:bodyDiv w:val="1"/>
      <w:marLeft w:val="0"/>
      <w:marRight w:val="0"/>
      <w:marTop w:val="0"/>
      <w:marBottom w:val="0"/>
      <w:divBdr>
        <w:top w:val="none" w:sz="0" w:space="0" w:color="auto"/>
        <w:left w:val="none" w:sz="0" w:space="0" w:color="auto"/>
        <w:bottom w:val="none" w:sz="0" w:space="0" w:color="auto"/>
        <w:right w:val="none" w:sz="0" w:space="0" w:color="auto"/>
      </w:divBdr>
    </w:div>
    <w:div w:id="1542205475">
      <w:bodyDiv w:val="1"/>
      <w:marLeft w:val="0"/>
      <w:marRight w:val="0"/>
      <w:marTop w:val="0"/>
      <w:marBottom w:val="0"/>
      <w:divBdr>
        <w:top w:val="none" w:sz="0" w:space="0" w:color="auto"/>
        <w:left w:val="none" w:sz="0" w:space="0" w:color="auto"/>
        <w:bottom w:val="none" w:sz="0" w:space="0" w:color="auto"/>
        <w:right w:val="none" w:sz="0" w:space="0" w:color="auto"/>
      </w:divBdr>
    </w:div>
    <w:div w:id="1542286698">
      <w:bodyDiv w:val="1"/>
      <w:marLeft w:val="0"/>
      <w:marRight w:val="0"/>
      <w:marTop w:val="0"/>
      <w:marBottom w:val="0"/>
      <w:divBdr>
        <w:top w:val="none" w:sz="0" w:space="0" w:color="auto"/>
        <w:left w:val="none" w:sz="0" w:space="0" w:color="auto"/>
        <w:bottom w:val="none" w:sz="0" w:space="0" w:color="auto"/>
        <w:right w:val="none" w:sz="0" w:space="0" w:color="auto"/>
      </w:divBdr>
    </w:div>
    <w:div w:id="1542742736">
      <w:bodyDiv w:val="1"/>
      <w:marLeft w:val="0"/>
      <w:marRight w:val="0"/>
      <w:marTop w:val="0"/>
      <w:marBottom w:val="0"/>
      <w:divBdr>
        <w:top w:val="none" w:sz="0" w:space="0" w:color="auto"/>
        <w:left w:val="none" w:sz="0" w:space="0" w:color="auto"/>
        <w:bottom w:val="none" w:sz="0" w:space="0" w:color="auto"/>
        <w:right w:val="none" w:sz="0" w:space="0" w:color="auto"/>
      </w:divBdr>
    </w:div>
    <w:div w:id="1542746677">
      <w:bodyDiv w:val="1"/>
      <w:marLeft w:val="0"/>
      <w:marRight w:val="0"/>
      <w:marTop w:val="0"/>
      <w:marBottom w:val="0"/>
      <w:divBdr>
        <w:top w:val="none" w:sz="0" w:space="0" w:color="auto"/>
        <w:left w:val="none" w:sz="0" w:space="0" w:color="auto"/>
        <w:bottom w:val="none" w:sz="0" w:space="0" w:color="auto"/>
        <w:right w:val="none" w:sz="0" w:space="0" w:color="auto"/>
      </w:divBdr>
    </w:div>
    <w:div w:id="1542982900">
      <w:bodyDiv w:val="1"/>
      <w:marLeft w:val="0"/>
      <w:marRight w:val="0"/>
      <w:marTop w:val="0"/>
      <w:marBottom w:val="0"/>
      <w:divBdr>
        <w:top w:val="none" w:sz="0" w:space="0" w:color="auto"/>
        <w:left w:val="none" w:sz="0" w:space="0" w:color="auto"/>
        <w:bottom w:val="none" w:sz="0" w:space="0" w:color="auto"/>
        <w:right w:val="none" w:sz="0" w:space="0" w:color="auto"/>
      </w:divBdr>
    </w:div>
    <w:div w:id="1542984557">
      <w:bodyDiv w:val="1"/>
      <w:marLeft w:val="0"/>
      <w:marRight w:val="0"/>
      <w:marTop w:val="0"/>
      <w:marBottom w:val="0"/>
      <w:divBdr>
        <w:top w:val="none" w:sz="0" w:space="0" w:color="auto"/>
        <w:left w:val="none" w:sz="0" w:space="0" w:color="auto"/>
        <w:bottom w:val="none" w:sz="0" w:space="0" w:color="auto"/>
        <w:right w:val="none" w:sz="0" w:space="0" w:color="auto"/>
      </w:divBdr>
    </w:div>
    <w:div w:id="1543009929">
      <w:bodyDiv w:val="1"/>
      <w:marLeft w:val="0"/>
      <w:marRight w:val="0"/>
      <w:marTop w:val="0"/>
      <w:marBottom w:val="0"/>
      <w:divBdr>
        <w:top w:val="none" w:sz="0" w:space="0" w:color="auto"/>
        <w:left w:val="none" w:sz="0" w:space="0" w:color="auto"/>
        <w:bottom w:val="none" w:sz="0" w:space="0" w:color="auto"/>
        <w:right w:val="none" w:sz="0" w:space="0" w:color="auto"/>
      </w:divBdr>
    </w:div>
    <w:div w:id="1543207018">
      <w:bodyDiv w:val="1"/>
      <w:marLeft w:val="0"/>
      <w:marRight w:val="0"/>
      <w:marTop w:val="0"/>
      <w:marBottom w:val="0"/>
      <w:divBdr>
        <w:top w:val="none" w:sz="0" w:space="0" w:color="auto"/>
        <w:left w:val="none" w:sz="0" w:space="0" w:color="auto"/>
        <w:bottom w:val="none" w:sz="0" w:space="0" w:color="auto"/>
        <w:right w:val="none" w:sz="0" w:space="0" w:color="auto"/>
      </w:divBdr>
    </w:div>
    <w:div w:id="1543786148">
      <w:bodyDiv w:val="1"/>
      <w:marLeft w:val="0"/>
      <w:marRight w:val="0"/>
      <w:marTop w:val="0"/>
      <w:marBottom w:val="0"/>
      <w:divBdr>
        <w:top w:val="none" w:sz="0" w:space="0" w:color="auto"/>
        <w:left w:val="none" w:sz="0" w:space="0" w:color="auto"/>
        <w:bottom w:val="none" w:sz="0" w:space="0" w:color="auto"/>
        <w:right w:val="none" w:sz="0" w:space="0" w:color="auto"/>
      </w:divBdr>
    </w:div>
    <w:div w:id="1543864041">
      <w:bodyDiv w:val="1"/>
      <w:marLeft w:val="0"/>
      <w:marRight w:val="0"/>
      <w:marTop w:val="0"/>
      <w:marBottom w:val="0"/>
      <w:divBdr>
        <w:top w:val="none" w:sz="0" w:space="0" w:color="auto"/>
        <w:left w:val="none" w:sz="0" w:space="0" w:color="auto"/>
        <w:bottom w:val="none" w:sz="0" w:space="0" w:color="auto"/>
        <w:right w:val="none" w:sz="0" w:space="0" w:color="auto"/>
      </w:divBdr>
    </w:div>
    <w:div w:id="1543907502">
      <w:bodyDiv w:val="1"/>
      <w:marLeft w:val="0"/>
      <w:marRight w:val="0"/>
      <w:marTop w:val="0"/>
      <w:marBottom w:val="0"/>
      <w:divBdr>
        <w:top w:val="none" w:sz="0" w:space="0" w:color="auto"/>
        <w:left w:val="none" w:sz="0" w:space="0" w:color="auto"/>
        <w:bottom w:val="none" w:sz="0" w:space="0" w:color="auto"/>
        <w:right w:val="none" w:sz="0" w:space="0" w:color="auto"/>
      </w:divBdr>
    </w:div>
    <w:div w:id="1544055123">
      <w:bodyDiv w:val="1"/>
      <w:marLeft w:val="0"/>
      <w:marRight w:val="0"/>
      <w:marTop w:val="0"/>
      <w:marBottom w:val="0"/>
      <w:divBdr>
        <w:top w:val="none" w:sz="0" w:space="0" w:color="auto"/>
        <w:left w:val="none" w:sz="0" w:space="0" w:color="auto"/>
        <w:bottom w:val="none" w:sz="0" w:space="0" w:color="auto"/>
        <w:right w:val="none" w:sz="0" w:space="0" w:color="auto"/>
      </w:divBdr>
    </w:div>
    <w:div w:id="1544252476">
      <w:bodyDiv w:val="1"/>
      <w:marLeft w:val="0"/>
      <w:marRight w:val="0"/>
      <w:marTop w:val="0"/>
      <w:marBottom w:val="0"/>
      <w:divBdr>
        <w:top w:val="none" w:sz="0" w:space="0" w:color="auto"/>
        <w:left w:val="none" w:sz="0" w:space="0" w:color="auto"/>
        <w:bottom w:val="none" w:sz="0" w:space="0" w:color="auto"/>
        <w:right w:val="none" w:sz="0" w:space="0" w:color="auto"/>
      </w:divBdr>
    </w:div>
    <w:div w:id="1544361738">
      <w:bodyDiv w:val="1"/>
      <w:marLeft w:val="0"/>
      <w:marRight w:val="0"/>
      <w:marTop w:val="0"/>
      <w:marBottom w:val="0"/>
      <w:divBdr>
        <w:top w:val="none" w:sz="0" w:space="0" w:color="auto"/>
        <w:left w:val="none" w:sz="0" w:space="0" w:color="auto"/>
        <w:bottom w:val="none" w:sz="0" w:space="0" w:color="auto"/>
        <w:right w:val="none" w:sz="0" w:space="0" w:color="auto"/>
      </w:divBdr>
    </w:div>
    <w:div w:id="1544362065">
      <w:bodyDiv w:val="1"/>
      <w:marLeft w:val="0"/>
      <w:marRight w:val="0"/>
      <w:marTop w:val="0"/>
      <w:marBottom w:val="0"/>
      <w:divBdr>
        <w:top w:val="none" w:sz="0" w:space="0" w:color="auto"/>
        <w:left w:val="none" w:sz="0" w:space="0" w:color="auto"/>
        <w:bottom w:val="none" w:sz="0" w:space="0" w:color="auto"/>
        <w:right w:val="none" w:sz="0" w:space="0" w:color="auto"/>
      </w:divBdr>
    </w:div>
    <w:div w:id="1544637312">
      <w:bodyDiv w:val="1"/>
      <w:marLeft w:val="0"/>
      <w:marRight w:val="0"/>
      <w:marTop w:val="0"/>
      <w:marBottom w:val="0"/>
      <w:divBdr>
        <w:top w:val="none" w:sz="0" w:space="0" w:color="auto"/>
        <w:left w:val="none" w:sz="0" w:space="0" w:color="auto"/>
        <w:bottom w:val="none" w:sz="0" w:space="0" w:color="auto"/>
        <w:right w:val="none" w:sz="0" w:space="0" w:color="auto"/>
      </w:divBdr>
    </w:div>
    <w:div w:id="1544711207">
      <w:bodyDiv w:val="1"/>
      <w:marLeft w:val="0"/>
      <w:marRight w:val="0"/>
      <w:marTop w:val="0"/>
      <w:marBottom w:val="0"/>
      <w:divBdr>
        <w:top w:val="none" w:sz="0" w:space="0" w:color="auto"/>
        <w:left w:val="none" w:sz="0" w:space="0" w:color="auto"/>
        <w:bottom w:val="none" w:sz="0" w:space="0" w:color="auto"/>
        <w:right w:val="none" w:sz="0" w:space="0" w:color="auto"/>
      </w:divBdr>
    </w:div>
    <w:div w:id="1544751178">
      <w:bodyDiv w:val="1"/>
      <w:marLeft w:val="0"/>
      <w:marRight w:val="0"/>
      <w:marTop w:val="0"/>
      <w:marBottom w:val="0"/>
      <w:divBdr>
        <w:top w:val="none" w:sz="0" w:space="0" w:color="auto"/>
        <w:left w:val="none" w:sz="0" w:space="0" w:color="auto"/>
        <w:bottom w:val="none" w:sz="0" w:space="0" w:color="auto"/>
        <w:right w:val="none" w:sz="0" w:space="0" w:color="auto"/>
      </w:divBdr>
    </w:div>
    <w:div w:id="1544823587">
      <w:bodyDiv w:val="1"/>
      <w:marLeft w:val="0"/>
      <w:marRight w:val="0"/>
      <w:marTop w:val="0"/>
      <w:marBottom w:val="0"/>
      <w:divBdr>
        <w:top w:val="none" w:sz="0" w:space="0" w:color="auto"/>
        <w:left w:val="none" w:sz="0" w:space="0" w:color="auto"/>
        <w:bottom w:val="none" w:sz="0" w:space="0" w:color="auto"/>
        <w:right w:val="none" w:sz="0" w:space="0" w:color="auto"/>
      </w:divBdr>
    </w:div>
    <w:div w:id="1544905852">
      <w:bodyDiv w:val="1"/>
      <w:marLeft w:val="0"/>
      <w:marRight w:val="0"/>
      <w:marTop w:val="0"/>
      <w:marBottom w:val="0"/>
      <w:divBdr>
        <w:top w:val="none" w:sz="0" w:space="0" w:color="auto"/>
        <w:left w:val="none" w:sz="0" w:space="0" w:color="auto"/>
        <w:bottom w:val="none" w:sz="0" w:space="0" w:color="auto"/>
        <w:right w:val="none" w:sz="0" w:space="0" w:color="auto"/>
      </w:divBdr>
    </w:div>
    <w:div w:id="1545366762">
      <w:bodyDiv w:val="1"/>
      <w:marLeft w:val="0"/>
      <w:marRight w:val="0"/>
      <w:marTop w:val="0"/>
      <w:marBottom w:val="0"/>
      <w:divBdr>
        <w:top w:val="none" w:sz="0" w:space="0" w:color="auto"/>
        <w:left w:val="none" w:sz="0" w:space="0" w:color="auto"/>
        <w:bottom w:val="none" w:sz="0" w:space="0" w:color="auto"/>
        <w:right w:val="none" w:sz="0" w:space="0" w:color="auto"/>
      </w:divBdr>
    </w:div>
    <w:div w:id="1545603715">
      <w:bodyDiv w:val="1"/>
      <w:marLeft w:val="0"/>
      <w:marRight w:val="0"/>
      <w:marTop w:val="0"/>
      <w:marBottom w:val="0"/>
      <w:divBdr>
        <w:top w:val="none" w:sz="0" w:space="0" w:color="auto"/>
        <w:left w:val="none" w:sz="0" w:space="0" w:color="auto"/>
        <w:bottom w:val="none" w:sz="0" w:space="0" w:color="auto"/>
        <w:right w:val="none" w:sz="0" w:space="0" w:color="auto"/>
      </w:divBdr>
    </w:div>
    <w:div w:id="1545874753">
      <w:bodyDiv w:val="1"/>
      <w:marLeft w:val="0"/>
      <w:marRight w:val="0"/>
      <w:marTop w:val="0"/>
      <w:marBottom w:val="0"/>
      <w:divBdr>
        <w:top w:val="none" w:sz="0" w:space="0" w:color="auto"/>
        <w:left w:val="none" w:sz="0" w:space="0" w:color="auto"/>
        <w:bottom w:val="none" w:sz="0" w:space="0" w:color="auto"/>
        <w:right w:val="none" w:sz="0" w:space="0" w:color="auto"/>
      </w:divBdr>
    </w:div>
    <w:div w:id="1545948189">
      <w:bodyDiv w:val="1"/>
      <w:marLeft w:val="0"/>
      <w:marRight w:val="0"/>
      <w:marTop w:val="0"/>
      <w:marBottom w:val="0"/>
      <w:divBdr>
        <w:top w:val="none" w:sz="0" w:space="0" w:color="auto"/>
        <w:left w:val="none" w:sz="0" w:space="0" w:color="auto"/>
        <w:bottom w:val="none" w:sz="0" w:space="0" w:color="auto"/>
        <w:right w:val="none" w:sz="0" w:space="0" w:color="auto"/>
      </w:divBdr>
    </w:div>
    <w:div w:id="1545948843">
      <w:bodyDiv w:val="1"/>
      <w:marLeft w:val="0"/>
      <w:marRight w:val="0"/>
      <w:marTop w:val="0"/>
      <w:marBottom w:val="0"/>
      <w:divBdr>
        <w:top w:val="none" w:sz="0" w:space="0" w:color="auto"/>
        <w:left w:val="none" w:sz="0" w:space="0" w:color="auto"/>
        <w:bottom w:val="none" w:sz="0" w:space="0" w:color="auto"/>
        <w:right w:val="none" w:sz="0" w:space="0" w:color="auto"/>
      </w:divBdr>
    </w:div>
    <w:div w:id="1546091560">
      <w:bodyDiv w:val="1"/>
      <w:marLeft w:val="0"/>
      <w:marRight w:val="0"/>
      <w:marTop w:val="0"/>
      <w:marBottom w:val="0"/>
      <w:divBdr>
        <w:top w:val="none" w:sz="0" w:space="0" w:color="auto"/>
        <w:left w:val="none" w:sz="0" w:space="0" w:color="auto"/>
        <w:bottom w:val="none" w:sz="0" w:space="0" w:color="auto"/>
        <w:right w:val="none" w:sz="0" w:space="0" w:color="auto"/>
      </w:divBdr>
    </w:div>
    <w:div w:id="1546211268">
      <w:bodyDiv w:val="1"/>
      <w:marLeft w:val="0"/>
      <w:marRight w:val="0"/>
      <w:marTop w:val="0"/>
      <w:marBottom w:val="0"/>
      <w:divBdr>
        <w:top w:val="none" w:sz="0" w:space="0" w:color="auto"/>
        <w:left w:val="none" w:sz="0" w:space="0" w:color="auto"/>
        <w:bottom w:val="none" w:sz="0" w:space="0" w:color="auto"/>
        <w:right w:val="none" w:sz="0" w:space="0" w:color="auto"/>
      </w:divBdr>
    </w:div>
    <w:div w:id="1546216142">
      <w:bodyDiv w:val="1"/>
      <w:marLeft w:val="0"/>
      <w:marRight w:val="0"/>
      <w:marTop w:val="0"/>
      <w:marBottom w:val="0"/>
      <w:divBdr>
        <w:top w:val="none" w:sz="0" w:space="0" w:color="auto"/>
        <w:left w:val="none" w:sz="0" w:space="0" w:color="auto"/>
        <w:bottom w:val="none" w:sz="0" w:space="0" w:color="auto"/>
        <w:right w:val="none" w:sz="0" w:space="0" w:color="auto"/>
      </w:divBdr>
    </w:div>
    <w:div w:id="1546257789">
      <w:bodyDiv w:val="1"/>
      <w:marLeft w:val="0"/>
      <w:marRight w:val="0"/>
      <w:marTop w:val="0"/>
      <w:marBottom w:val="0"/>
      <w:divBdr>
        <w:top w:val="none" w:sz="0" w:space="0" w:color="auto"/>
        <w:left w:val="none" w:sz="0" w:space="0" w:color="auto"/>
        <w:bottom w:val="none" w:sz="0" w:space="0" w:color="auto"/>
        <w:right w:val="none" w:sz="0" w:space="0" w:color="auto"/>
      </w:divBdr>
    </w:div>
    <w:div w:id="1546521177">
      <w:bodyDiv w:val="1"/>
      <w:marLeft w:val="0"/>
      <w:marRight w:val="0"/>
      <w:marTop w:val="0"/>
      <w:marBottom w:val="0"/>
      <w:divBdr>
        <w:top w:val="none" w:sz="0" w:space="0" w:color="auto"/>
        <w:left w:val="none" w:sz="0" w:space="0" w:color="auto"/>
        <w:bottom w:val="none" w:sz="0" w:space="0" w:color="auto"/>
        <w:right w:val="none" w:sz="0" w:space="0" w:color="auto"/>
      </w:divBdr>
    </w:div>
    <w:div w:id="1546866674">
      <w:bodyDiv w:val="1"/>
      <w:marLeft w:val="0"/>
      <w:marRight w:val="0"/>
      <w:marTop w:val="0"/>
      <w:marBottom w:val="0"/>
      <w:divBdr>
        <w:top w:val="none" w:sz="0" w:space="0" w:color="auto"/>
        <w:left w:val="none" w:sz="0" w:space="0" w:color="auto"/>
        <w:bottom w:val="none" w:sz="0" w:space="0" w:color="auto"/>
        <w:right w:val="none" w:sz="0" w:space="0" w:color="auto"/>
      </w:divBdr>
    </w:div>
    <w:div w:id="1546869057">
      <w:bodyDiv w:val="1"/>
      <w:marLeft w:val="0"/>
      <w:marRight w:val="0"/>
      <w:marTop w:val="0"/>
      <w:marBottom w:val="0"/>
      <w:divBdr>
        <w:top w:val="none" w:sz="0" w:space="0" w:color="auto"/>
        <w:left w:val="none" w:sz="0" w:space="0" w:color="auto"/>
        <w:bottom w:val="none" w:sz="0" w:space="0" w:color="auto"/>
        <w:right w:val="none" w:sz="0" w:space="0" w:color="auto"/>
      </w:divBdr>
    </w:div>
    <w:div w:id="1546913852">
      <w:bodyDiv w:val="1"/>
      <w:marLeft w:val="0"/>
      <w:marRight w:val="0"/>
      <w:marTop w:val="0"/>
      <w:marBottom w:val="0"/>
      <w:divBdr>
        <w:top w:val="none" w:sz="0" w:space="0" w:color="auto"/>
        <w:left w:val="none" w:sz="0" w:space="0" w:color="auto"/>
        <w:bottom w:val="none" w:sz="0" w:space="0" w:color="auto"/>
        <w:right w:val="none" w:sz="0" w:space="0" w:color="auto"/>
      </w:divBdr>
    </w:div>
    <w:div w:id="1547182083">
      <w:bodyDiv w:val="1"/>
      <w:marLeft w:val="0"/>
      <w:marRight w:val="0"/>
      <w:marTop w:val="0"/>
      <w:marBottom w:val="0"/>
      <w:divBdr>
        <w:top w:val="none" w:sz="0" w:space="0" w:color="auto"/>
        <w:left w:val="none" w:sz="0" w:space="0" w:color="auto"/>
        <w:bottom w:val="none" w:sz="0" w:space="0" w:color="auto"/>
        <w:right w:val="none" w:sz="0" w:space="0" w:color="auto"/>
      </w:divBdr>
    </w:div>
    <w:div w:id="1547523235">
      <w:bodyDiv w:val="1"/>
      <w:marLeft w:val="0"/>
      <w:marRight w:val="0"/>
      <w:marTop w:val="0"/>
      <w:marBottom w:val="0"/>
      <w:divBdr>
        <w:top w:val="none" w:sz="0" w:space="0" w:color="auto"/>
        <w:left w:val="none" w:sz="0" w:space="0" w:color="auto"/>
        <w:bottom w:val="none" w:sz="0" w:space="0" w:color="auto"/>
        <w:right w:val="none" w:sz="0" w:space="0" w:color="auto"/>
      </w:divBdr>
    </w:div>
    <w:div w:id="1547835597">
      <w:bodyDiv w:val="1"/>
      <w:marLeft w:val="0"/>
      <w:marRight w:val="0"/>
      <w:marTop w:val="0"/>
      <w:marBottom w:val="0"/>
      <w:divBdr>
        <w:top w:val="none" w:sz="0" w:space="0" w:color="auto"/>
        <w:left w:val="none" w:sz="0" w:space="0" w:color="auto"/>
        <w:bottom w:val="none" w:sz="0" w:space="0" w:color="auto"/>
        <w:right w:val="none" w:sz="0" w:space="0" w:color="auto"/>
      </w:divBdr>
    </w:div>
    <w:div w:id="1547839477">
      <w:bodyDiv w:val="1"/>
      <w:marLeft w:val="0"/>
      <w:marRight w:val="0"/>
      <w:marTop w:val="0"/>
      <w:marBottom w:val="0"/>
      <w:divBdr>
        <w:top w:val="none" w:sz="0" w:space="0" w:color="auto"/>
        <w:left w:val="none" w:sz="0" w:space="0" w:color="auto"/>
        <w:bottom w:val="none" w:sz="0" w:space="0" w:color="auto"/>
        <w:right w:val="none" w:sz="0" w:space="0" w:color="auto"/>
      </w:divBdr>
    </w:div>
    <w:div w:id="1548224122">
      <w:bodyDiv w:val="1"/>
      <w:marLeft w:val="0"/>
      <w:marRight w:val="0"/>
      <w:marTop w:val="0"/>
      <w:marBottom w:val="0"/>
      <w:divBdr>
        <w:top w:val="none" w:sz="0" w:space="0" w:color="auto"/>
        <w:left w:val="none" w:sz="0" w:space="0" w:color="auto"/>
        <w:bottom w:val="none" w:sz="0" w:space="0" w:color="auto"/>
        <w:right w:val="none" w:sz="0" w:space="0" w:color="auto"/>
      </w:divBdr>
    </w:div>
    <w:div w:id="1548369374">
      <w:bodyDiv w:val="1"/>
      <w:marLeft w:val="0"/>
      <w:marRight w:val="0"/>
      <w:marTop w:val="0"/>
      <w:marBottom w:val="0"/>
      <w:divBdr>
        <w:top w:val="none" w:sz="0" w:space="0" w:color="auto"/>
        <w:left w:val="none" w:sz="0" w:space="0" w:color="auto"/>
        <w:bottom w:val="none" w:sz="0" w:space="0" w:color="auto"/>
        <w:right w:val="none" w:sz="0" w:space="0" w:color="auto"/>
      </w:divBdr>
    </w:div>
    <w:div w:id="1548450944">
      <w:bodyDiv w:val="1"/>
      <w:marLeft w:val="0"/>
      <w:marRight w:val="0"/>
      <w:marTop w:val="0"/>
      <w:marBottom w:val="0"/>
      <w:divBdr>
        <w:top w:val="none" w:sz="0" w:space="0" w:color="auto"/>
        <w:left w:val="none" w:sz="0" w:space="0" w:color="auto"/>
        <w:bottom w:val="none" w:sz="0" w:space="0" w:color="auto"/>
        <w:right w:val="none" w:sz="0" w:space="0" w:color="auto"/>
      </w:divBdr>
    </w:div>
    <w:div w:id="1548489395">
      <w:bodyDiv w:val="1"/>
      <w:marLeft w:val="0"/>
      <w:marRight w:val="0"/>
      <w:marTop w:val="0"/>
      <w:marBottom w:val="0"/>
      <w:divBdr>
        <w:top w:val="none" w:sz="0" w:space="0" w:color="auto"/>
        <w:left w:val="none" w:sz="0" w:space="0" w:color="auto"/>
        <w:bottom w:val="none" w:sz="0" w:space="0" w:color="auto"/>
        <w:right w:val="none" w:sz="0" w:space="0" w:color="auto"/>
      </w:divBdr>
    </w:div>
    <w:div w:id="1548756758">
      <w:bodyDiv w:val="1"/>
      <w:marLeft w:val="0"/>
      <w:marRight w:val="0"/>
      <w:marTop w:val="0"/>
      <w:marBottom w:val="0"/>
      <w:divBdr>
        <w:top w:val="none" w:sz="0" w:space="0" w:color="auto"/>
        <w:left w:val="none" w:sz="0" w:space="0" w:color="auto"/>
        <w:bottom w:val="none" w:sz="0" w:space="0" w:color="auto"/>
        <w:right w:val="none" w:sz="0" w:space="0" w:color="auto"/>
      </w:divBdr>
    </w:div>
    <w:div w:id="1548908944">
      <w:bodyDiv w:val="1"/>
      <w:marLeft w:val="0"/>
      <w:marRight w:val="0"/>
      <w:marTop w:val="0"/>
      <w:marBottom w:val="0"/>
      <w:divBdr>
        <w:top w:val="none" w:sz="0" w:space="0" w:color="auto"/>
        <w:left w:val="none" w:sz="0" w:space="0" w:color="auto"/>
        <w:bottom w:val="none" w:sz="0" w:space="0" w:color="auto"/>
        <w:right w:val="none" w:sz="0" w:space="0" w:color="auto"/>
      </w:divBdr>
    </w:div>
    <w:div w:id="1549028106">
      <w:bodyDiv w:val="1"/>
      <w:marLeft w:val="0"/>
      <w:marRight w:val="0"/>
      <w:marTop w:val="0"/>
      <w:marBottom w:val="0"/>
      <w:divBdr>
        <w:top w:val="none" w:sz="0" w:space="0" w:color="auto"/>
        <w:left w:val="none" w:sz="0" w:space="0" w:color="auto"/>
        <w:bottom w:val="none" w:sz="0" w:space="0" w:color="auto"/>
        <w:right w:val="none" w:sz="0" w:space="0" w:color="auto"/>
      </w:divBdr>
    </w:div>
    <w:div w:id="1549030771">
      <w:bodyDiv w:val="1"/>
      <w:marLeft w:val="0"/>
      <w:marRight w:val="0"/>
      <w:marTop w:val="0"/>
      <w:marBottom w:val="0"/>
      <w:divBdr>
        <w:top w:val="none" w:sz="0" w:space="0" w:color="auto"/>
        <w:left w:val="none" w:sz="0" w:space="0" w:color="auto"/>
        <w:bottom w:val="none" w:sz="0" w:space="0" w:color="auto"/>
        <w:right w:val="none" w:sz="0" w:space="0" w:color="auto"/>
      </w:divBdr>
    </w:div>
    <w:div w:id="1549492818">
      <w:bodyDiv w:val="1"/>
      <w:marLeft w:val="0"/>
      <w:marRight w:val="0"/>
      <w:marTop w:val="0"/>
      <w:marBottom w:val="0"/>
      <w:divBdr>
        <w:top w:val="none" w:sz="0" w:space="0" w:color="auto"/>
        <w:left w:val="none" w:sz="0" w:space="0" w:color="auto"/>
        <w:bottom w:val="none" w:sz="0" w:space="0" w:color="auto"/>
        <w:right w:val="none" w:sz="0" w:space="0" w:color="auto"/>
      </w:divBdr>
    </w:div>
    <w:div w:id="1549561621">
      <w:bodyDiv w:val="1"/>
      <w:marLeft w:val="0"/>
      <w:marRight w:val="0"/>
      <w:marTop w:val="0"/>
      <w:marBottom w:val="0"/>
      <w:divBdr>
        <w:top w:val="none" w:sz="0" w:space="0" w:color="auto"/>
        <w:left w:val="none" w:sz="0" w:space="0" w:color="auto"/>
        <w:bottom w:val="none" w:sz="0" w:space="0" w:color="auto"/>
        <w:right w:val="none" w:sz="0" w:space="0" w:color="auto"/>
      </w:divBdr>
    </w:div>
    <w:div w:id="1549610344">
      <w:bodyDiv w:val="1"/>
      <w:marLeft w:val="0"/>
      <w:marRight w:val="0"/>
      <w:marTop w:val="0"/>
      <w:marBottom w:val="0"/>
      <w:divBdr>
        <w:top w:val="none" w:sz="0" w:space="0" w:color="auto"/>
        <w:left w:val="none" w:sz="0" w:space="0" w:color="auto"/>
        <w:bottom w:val="none" w:sz="0" w:space="0" w:color="auto"/>
        <w:right w:val="none" w:sz="0" w:space="0" w:color="auto"/>
      </w:divBdr>
    </w:div>
    <w:div w:id="1550146154">
      <w:bodyDiv w:val="1"/>
      <w:marLeft w:val="0"/>
      <w:marRight w:val="0"/>
      <w:marTop w:val="0"/>
      <w:marBottom w:val="0"/>
      <w:divBdr>
        <w:top w:val="none" w:sz="0" w:space="0" w:color="auto"/>
        <w:left w:val="none" w:sz="0" w:space="0" w:color="auto"/>
        <w:bottom w:val="none" w:sz="0" w:space="0" w:color="auto"/>
        <w:right w:val="none" w:sz="0" w:space="0" w:color="auto"/>
      </w:divBdr>
    </w:div>
    <w:div w:id="1550193169">
      <w:bodyDiv w:val="1"/>
      <w:marLeft w:val="0"/>
      <w:marRight w:val="0"/>
      <w:marTop w:val="0"/>
      <w:marBottom w:val="0"/>
      <w:divBdr>
        <w:top w:val="none" w:sz="0" w:space="0" w:color="auto"/>
        <w:left w:val="none" w:sz="0" w:space="0" w:color="auto"/>
        <w:bottom w:val="none" w:sz="0" w:space="0" w:color="auto"/>
        <w:right w:val="none" w:sz="0" w:space="0" w:color="auto"/>
      </w:divBdr>
    </w:div>
    <w:div w:id="1550453720">
      <w:bodyDiv w:val="1"/>
      <w:marLeft w:val="0"/>
      <w:marRight w:val="0"/>
      <w:marTop w:val="0"/>
      <w:marBottom w:val="0"/>
      <w:divBdr>
        <w:top w:val="none" w:sz="0" w:space="0" w:color="auto"/>
        <w:left w:val="none" w:sz="0" w:space="0" w:color="auto"/>
        <w:bottom w:val="none" w:sz="0" w:space="0" w:color="auto"/>
        <w:right w:val="none" w:sz="0" w:space="0" w:color="auto"/>
      </w:divBdr>
    </w:div>
    <w:div w:id="1550461833">
      <w:bodyDiv w:val="1"/>
      <w:marLeft w:val="0"/>
      <w:marRight w:val="0"/>
      <w:marTop w:val="0"/>
      <w:marBottom w:val="0"/>
      <w:divBdr>
        <w:top w:val="none" w:sz="0" w:space="0" w:color="auto"/>
        <w:left w:val="none" w:sz="0" w:space="0" w:color="auto"/>
        <w:bottom w:val="none" w:sz="0" w:space="0" w:color="auto"/>
        <w:right w:val="none" w:sz="0" w:space="0" w:color="auto"/>
      </w:divBdr>
    </w:div>
    <w:div w:id="1550611030">
      <w:bodyDiv w:val="1"/>
      <w:marLeft w:val="0"/>
      <w:marRight w:val="0"/>
      <w:marTop w:val="0"/>
      <w:marBottom w:val="0"/>
      <w:divBdr>
        <w:top w:val="none" w:sz="0" w:space="0" w:color="auto"/>
        <w:left w:val="none" w:sz="0" w:space="0" w:color="auto"/>
        <w:bottom w:val="none" w:sz="0" w:space="0" w:color="auto"/>
        <w:right w:val="none" w:sz="0" w:space="0" w:color="auto"/>
      </w:divBdr>
    </w:div>
    <w:div w:id="1550650237">
      <w:bodyDiv w:val="1"/>
      <w:marLeft w:val="0"/>
      <w:marRight w:val="0"/>
      <w:marTop w:val="0"/>
      <w:marBottom w:val="0"/>
      <w:divBdr>
        <w:top w:val="none" w:sz="0" w:space="0" w:color="auto"/>
        <w:left w:val="none" w:sz="0" w:space="0" w:color="auto"/>
        <w:bottom w:val="none" w:sz="0" w:space="0" w:color="auto"/>
        <w:right w:val="none" w:sz="0" w:space="0" w:color="auto"/>
      </w:divBdr>
    </w:div>
    <w:div w:id="1550995176">
      <w:bodyDiv w:val="1"/>
      <w:marLeft w:val="0"/>
      <w:marRight w:val="0"/>
      <w:marTop w:val="0"/>
      <w:marBottom w:val="0"/>
      <w:divBdr>
        <w:top w:val="none" w:sz="0" w:space="0" w:color="auto"/>
        <w:left w:val="none" w:sz="0" w:space="0" w:color="auto"/>
        <w:bottom w:val="none" w:sz="0" w:space="0" w:color="auto"/>
        <w:right w:val="none" w:sz="0" w:space="0" w:color="auto"/>
      </w:divBdr>
    </w:div>
    <w:div w:id="1551109433">
      <w:bodyDiv w:val="1"/>
      <w:marLeft w:val="0"/>
      <w:marRight w:val="0"/>
      <w:marTop w:val="0"/>
      <w:marBottom w:val="0"/>
      <w:divBdr>
        <w:top w:val="none" w:sz="0" w:space="0" w:color="auto"/>
        <w:left w:val="none" w:sz="0" w:space="0" w:color="auto"/>
        <w:bottom w:val="none" w:sz="0" w:space="0" w:color="auto"/>
        <w:right w:val="none" w:sz="0" w:space="0" w:color="auto"/>
      </w:divBdr>
    </w:div>
    <w:div w:id="1551260459">
      <w:bodyDiv w:val="1"/>
      <w:marLeft w:val="0"/>
      <w:marRight w:val="0"/>
      <w:marTop w:val="0"/>
      <w:marBottom w:val="0"/>
      <w:divBdr>
        <w:top w:val="none" w:sz="0" w:space="0" w:color="auto"/>
        <w:left w:val="none" w:sz="0" w:space="0" w:color="auto"/>
        <w:bottom w:val="none" w:sz="0" w:space="0" w:color="auto"/>
        <w:right w:val="none" w:sz="0" w:space="0" w:color="auto"/>
      </w:divBdr>
    </w:div>
    <w:div w:id="1551263279">
      <w:bodyDiv w:val="1"/>
      <w:marLeft w:val="0"/>
      <w:marRight w:val="0"/>
      <w:marTop w:val="0"/>
      <w:marBottom w:val="0"/>
      <w:divBdr>
        <w:top w:val="none" w:sz="0" w:space="0" w:color="auto"/>
        <w:left w:val="none" w:sz="0" w:space="0" w:color="auto"/>
        <w:bottom w:val="none" w:sz="0" w:space="0" w:color="auto"/>
        <w:right w:val="none" w:sz="0" w:space="0" w:color="auto"/>
      </w:divBdr>
    </w:div>
    <w:div w:id="1551531879">
      <w:bodyDiv w:val="1"/>
      <w:marLeft w:val="0"/>
      <w:marRight w:val="0"/>
      <w:marTop w:val="0"/>
      <w:marBottom w:val="0"/>
      <w:divBdr>
        <w:top w:val="none" w:sz="0" w:space="0" w:color="auto"/>
        <w:left w:val="none" w:sz="0" w:space="0" w:color="auto"/>
        <w:bottom w:val="none" w:sz="0" w:space="0" w:color="auto"/>
        <w:right w:val="none" w:sz="0" w:space="0" w:color="auto"/>
      </w:divBdr>
    </w:div>
    <w:div w:id="1551842586">
      <w:bodyDiv w:val="1"/>
      <w:marLeft w:val="0"/>
      <w:marRight w:val="0"/>
      <w:marTop w:val="0"/>
      <w:marBottom w:val="0"/>
      <w:divBdr>
        <w:top w:val="none" w:sz="0" w:space="0" w:color="auto"/>
        <w:left w:val="none" w:sz="0" w:space="0" w:color="auto"/>
        <w:bottom w:val="none" w:sz="0" w:space="0" w:color="auto"/>
        <w:right w:val="none" w:sz="0" w:space="0" w:color="auto"/>
      </w:divBdr>
    </w:div>
    <w:div w:id="1551964731">
      <w:bodyDiv w:val="1"/>
      <w:marLeft w:val="0"/>
      <w:marRight w:val="0"/>
      <w:marTop w:val="0"/>
      <w:marBottom w:val="0"/>
      <w:divBdr>
        <w:top w:val="none" w:sz="0" w:space="0" w:color="auto"/>
        <w:left w:val="none" w:sz="0" w:space="0" w:color="auto"/>
        <w:bottom w:val="none" w:sz="0" w:space="0" w:color="auto"/>
        <w:right w:val="none" w:sz="0" w:space="0" w:color="auto"/>
      </w:divBdr>
    </w:div>
    <w:div w:id="1552032811">
      <w:bodyDiv w:val="1"/>
      <w:marLeft w:val="0"/>
      <w:marRight w:val="0"/>
      <w:marTop w:val="0"/>
      <w:marBottom w:val="0"/>
      <w:divBdr>
        <w:top w:val="none" w:sz="0" w:space="0" w:color="auto"/>
        <w:left w:val="none" w:sz="0" w:space="0" w:color="auto"/>
        <w:bottom w:val="none" w:sz="0" w:space="0" w:color="auto"/>
        <w:right w:val="none" w:sz="0" w:space="0" w:color="auto"/>
      </w:divBdr>
    </w:div>
    <w:div w:id="1552034017">
      <w:bodyDiv w:val="1"/>
      <w:marLeft w:val="0"/>
      <w:marRight w:val="0"/>
      <w:marTop w:val="0"/>
      <w:marBottom w:val="0"/>
      <w:divBdr>
        <w:top w:val="none" w:sz="0" w:space="0" w:color="auto"/>
        <w:left w:val="none" w:sz="0" w:space="0" w:color="auto"/>
        <w:bottom w:val="none" w:sz="0" w:space="0" w:color="auto"/>
        <w:right w:val="none" w:sz="0" w:space="0" w:color="auto"/>
      </w:divBdr>
    </w:div>
    <w:div w:id="1552187297">
      <w:bodyDiv w:val="1"/>
      <w:marLeft w:val="0"/>
      <w:marRight w:val="0"/>
      <w:marTop w:val="0"/>
      <w:marBottom w:val="0"/>
      <w:divBdr>
        <w:top w:val="none" w:sz="0" w:space="0" w:color="auto"/>
        <w:left w:val="none" w:sz="0" w:space="0" w:color="auto"/>
        <w:bottom w:val="none" w:sz="0" w:space="0" w:color="auto"/>
        <w:right w:val="none" w:sz="0" w:space="0" w:color="auto"/>
      </w:divBdr>
    </w:div>
    <w:div w:id="1552381430">
      <w:bodyDiv w:val="1"/>
      <w:marLeft w:val="0"/>
      <w:marRight w:val="0"/>
      <w:marTop w:val="0"/>
      <w:marBottom w:val="0"/>
      <w:divBdr>
        <w:top w:val="none" w:sz="0" w:space="0" w:color="auto"/>
        <w:left w:val="none" w:sz="0" w:space="0" w:color="auto"/>
        <w:bottom w:val="none" w:sz="0" w:space="0" w:color="auto"/>
        <w:right w:val="none" w:sz="0" w:space="0" w:color="auto"/>
      </w:divBdr>
    </w:div>
    <w:div w:id="1552568710">
      <w:bodyDiv w:val="1"/>
      <w:marLeft w:val="0"/>
      <w:marRight w:val="0"/>
      <w:marTop w:val="0"/>
      <w:marBottom w:val="0"/>
      <w:divBdr>
        <w:top w:val="none" w:sz="0" w:space="0" w:color="auto"/>
        <w:left w:val="none" w:sz="0" w:space="0" w:color="auto"/>
        <w:bottom w:val="none" w:sz="0" w:space="0" w:color="auto"/>
        <w:right w:val="none" w:sz="0" w:space="0" w:color="auto"/>
      </w:divBdr>
    </w:div>
    <w:div w:id="1552569871">
      <w:bodyDiv w:val="1"/>
      <w:marLeft w:val="0"/>
      <w:marRight w:val="0"/>
      <w:marTop w:val="0"/>
      <w:marBottom w:val="0"/>
      <w:divBdr>
        <w:top w:val="none" w:sz="0" w:space="0" w:color="auto"/>
        <w:left w:val="none" w:sz="0" w:space="0" w:color="auto"/>
        <w:bottom w:val="none" w:sz="0" w:space="0" w:color="auto"/>
        <w:right w:val="none" w:sz="0" w:space="0" w:color="auto"/>
      </w:divBdr>
    </w:div>
    <w:div w:id="1552692638">
      <w:bodyDiv w:val="1"/>
      <w:marLeft w:val="0"/>
      <w:marRight w:val="0"/>
      <w:marTop w:val="0"/>
      <w:marBottom w:val="0"/>
      <w:divBdr>
        <w:top w:val="none" w:sz="0" w:space="0" w:color="auto"/>
        <w:left w:val="none" w:sz="0" w:space="0" w:color="auto"/>
        <w:bottom w:val="none" w:sz="0" w:space="0" w:color="auto"/>
        <w:right w:val="none" w:sz="0" w:space="0" w:color="auto"/>
      </w:divBdr>
    </w:div>
    <w:div w:id="1553030663">
      <w:bodyDiv w:val="1"/>
      <w:marLeft w:val="0"/>
      <w:marRight w:val="0"/>
      <w:marTop w:val="0"/>
      <w:marBottom w:val="0"/>
      <w:divBdr>
        <w:top w:val="none" w:sz="0" w:space="0" w:color="auto"/>
        <w:left w:val="none" w:sz="0" w:space="0" w:color="auto"/>
        <w:bottom w:val="none" w:sz="0" w:space="0" w:color="auto"/>
        <w:right w:val="none" w:sz="0" w:space="0" w:color="auto"/>
      </w:divBdr>
    </w:div>
    <w:div w:id="1553031417">
      <w:bodyDiv w:val="1"/>
      <w:marLeft w:val="0"/>
      <w:marRight w:val="0"/>
      <w:marTop w:val="0"/>
      <w:marBottom w:val="0"/>
      <w:divBdr>
        <w:top w:val="none" w:sz="0" w:space="0" w:color="auto"/>
        <w:left w:val="none" w:sz="0" w:space="0" w:color="auto"/>
        <w:bottom w:val="none" w:sz="0" w:space="0" w:color="auto"/>
        <w:right w:val="none" w:sz="0" w:space="0" w:color="auto"/>
      </w:divBdr>
    </w:div>
    <w:div w:id="1553345977">
      <w:bodyDiv w:val="1"/>
      <w:marLeft w:val="0"/>
      <w:marRight w:val="0"/>
      <w:marTop w:val="0"/>
      <w:marBottom w:val="0"/>
      <w:divBdr>
        <w:top w:val="none" w:sz="0" w:space="0" w:color="auto"/>
        <w:left w:val="none" w:sz="0" w:space="0" w:color="auto"/>
        <w:bottom w:val="none" w:sz="0" w:space="0" w:color="auto"/>
        <w:right w:val="none" w:sz="0" w:space="0" w:color="auto"/>
      </w:divBdr>
    </w:div>
    <w:div w:id="1553620104">
      <w:bodyDiv w:val="1"/>
      <w:marLeft w:val="0"/>
      <w:marRight w:val="0"/>
      <w:marTop w:val="0"/>
      <w:marBottom w:val="0"/>
      <w:divBdr>
        <w:top w:val="none" w:sz="0" w:space="0" w:color="auto"/>
        <w:left w:val="none" w:sz="0" w:space="0" w:color="auto"/>
        <w:bottom w:val="none" w:sz="0" w:space="0" w:color="auto"/>
        <w:right w:val="none" w:sz="0" w:space="0" w:color="auto"/>
      </w:divBdr>
    </w:div>
    <w:div w:id="1553686587">
      <w:bodyDiv w:val="1"/>
      <w:marLeft w:val="0"/>
      <w:marRight w:val="0"/>
      <w:marTop w:val="0"/>
      <w:marBottom w:val="0"/>
      <w:divBdr>
        <w:top w:val="none" w:sz="0" w:space="0" w:color="auto"/>
        <w:left w:val="none" w:sz="0" w:space="0" w:color="auto"/>
        <w:bottom w:val="none" w:sz="0" w:space="0" w:color="auto"/>
        <w:right w:val="none" w:sz="0" w:space="0" w:color="auto"/>
      </w:divBdr>
    </w:div>
    <w:div w:id="1553880697">
      <w:bodyDiv w:val="1"/>
      <w:marLeft w:val="0"/>
      <w:marRight w:val="0"/>
      <w:marTop w:val="0"/>
      <w:marBottom w:val="0"/>
      <w:divBdr>
        <w:top w:val="none" w:sz="0" w:space="0" w:color="auto"/>
        <w:left w:val="none" w:sz="0" w:space="0" w:color="auto"/>
        <w:bottom w:val="none" w:sz="0" w:space="0" w:color="auto"/>
        <w:right w:val="none" w:sz="0" w:space="0" w:color="auto"/>
      </w:divBdr>
    </w:div>
    <w:div w:id="1553930322">
      <w:bodyDiv w:val="1"/>
      <w:marLeft w:val="0"/>
      <w:marRight w:val="0"/>
      <w:marTop w:val="0"/>
      <w:marBottom w:val="0"/>
      <w:divBdr>
        <w:top w:val="none" w:sz="0" w:space="0" w:color="auto"/>
        <w:left w:val="none" w:sz="0" w:space="0" w:color="auto"/>
        <w:bottom w:val="none" w:sz="0" w:space="0" w:color="auto"/>
        <w:right w:val="none" w:sz="0" w:space="0" w:color="auto"/>
      </w:divBdr>
    </w:div>
    <w:div w:id="1554148664">
      <w:bodyDiv w:val="1"/>
      <w:marLeft w:val="0"/>
      <w:marRight w:val="0"/>
      <w:marTop w:val="0"/>
      <w:marBottom w:val="0"/>
      <w:divBdr>
        <w:top w:val="none" w:sz="0" w:space="0" w:color="auto"/>
        <w:left w:val="none" w:sz="0" w:space="0" w:color="auto"/>
        <w:bottom w:val="none" w:sz="0" w:space="0" w:color="auto"/>
        <w:right w:val="none" w:sz="0" w:space="0" w:color="auto"/>
      </w:divBdr>
    </w:div>
    <w:div w:id="1554194624">
      <w:bodyDiv w:val="1"/>
      <w:marLeft w:val="0"/>
      <w:marRight w:val="0"/>
      <w:marTop w:val="0"/>
      <w:marBottom w:val="0"/>
      <w:divBdr>
        <w:top w:val="none" w:sz="0" w:space="0" w:color="auto"/>
        <w:left w:val="none" w:sz="0" w:space="0" w:color="auto"/>
        <w:bottom w:val="none" w:sz="0" w:space="0" w:color="auto"/>
        <w:right w:val="none" w:sz="0" w:space="0" w:color="auto"/>
      </w:divBdr>
    </w:div>
    <w:div w:id="1554389378">
      <w:bodyDiv w:val="1"/>
      <w:marLeft w:val="0"/>
      <w:marRight w:val="0"/>
      <w:marTop w:val="0"/>
      <w:marBottom w:val="0"/>
      <w:divBdr>
        <w:top w:val="none" w:sz="0" w:space="0" w:color="auto"/>
        <w:left w:val="none" w:sz="0" w:space="0" w:color="auto"/>
        <w:bottom w:val="none" w:sz="0" w:space="0" w:color="auto"/>
        <w:right w:val="none" w:sz="0" w:space="0" w:color="auto"/>
      </w:divBdr>
    </w:div>
    <w:div w:id="1554466112">
      <w:bodyDiv w:val="1"/>
      <w:marLeft w:val="0"/>
      <w:marRight w:val="0"/>
      <w:marTop w:val="0"/>
      <w:marBottom w:val="0"/>
      <w:divBdr>
        <w:top w:val="none" w:sz="0" w:space="0" w:color="auto"/>
        <w:left w:val="none" w:sz="0" w:space="0" w:color="auto"/>
        <w:bottom w:val="none" w:sz="0" w:space="0" w:color="auto"/>
        <w:right w:val="none" w:sz="0" w:space="0" w:color="auto"/>
      </w:divBdr>
    </w:div>
    <w:div w:id="1554536118">
      <w:bodyDiv w:val="1"/>
      <w:marLeft w:val="0"/>
      <w:marRight w:val="0"/>
      <w:marTop w:val="0"/>
      <w:marBottom w:val="0"/>
      <w:divBdr>
        <w:top w:val="none" w:sz="0" w:space="0" w:color="auto"/>
        <w:left w:val="none" w:sz="0" w:space="0" w:color="auto"/>
        <w:bottom w:val="none" w:sz="0" w:space="0" w:color="auto"/>
        <w:right w:val="none" w:sz="0" w:space="0" w:color="auto"/>
      </w:divBdr>
    </w:div>
    <w:div w:id="1554776776">
      <w:bodyDiv w:val="1"/>
      <w:marLeft w:val="0"/>
      <w:marRight w:val="0"/>
      <w:marTop w:val="0"/>
      <w:marBottom w:val="0"/>
      <w:divBdr>
        <w:top w:val="none" w:sz="0" w:space="0" w:color="auto"/>
        <w:left w:val="none" w:sz="0" w:space="0" w:color="auto"/>
        <w:bottom w:val="none" w:sz="0" w:space="0" w:color="auto"/>
        <w:right w:val="none" w:sz="0" w:space="0" w:color="auto"/>
      </w:divBdr>
    </w:div>
    <w:div w:id="1554921790">
      <w:bodyDiv w:val="1"/>
      <w:marLeft w:val="0"/>
      <w:marRight w:val="0"/>
      <w:marTop w:val="0"/>
      <w:marBottom w:val="0"/>
      <w:divBdr>
        <w:top w:val="none" w:sz="0" w:space="0" w:color="auto"/>
        <w:left w:val="none" w:sz="0" w:space="0" w:color="auto"/>
        <w:bottom w:val="none" w:sz="0" w:space="0" w:color="auto"/>
        <w:right w:val="none" w:sz="0" w:space="0" w:color="auto"/>
      </w:divBdr>
    </w:div>
    <w:div w:id="1555115028">
      <w:bodyDiv w:val="1"/>
      <w:marLeft w:val="0"/>
      <w:marRight w:val="0"/>
      <w:marTop w:val="0"/>
      <w:marBottom w:val="0"/>
      <w:divBdr>
        <w:top w:val="none" w:sz="0" w:space="0" w:color="auto"/>
        <w:left w:val="none" w:sz="0" w:space="0" w:color="auto"/>
        <w:bottom w:val="none" w:sz="0" w:space="0" w:color="auto"/>
        <w:right w:val="none" w:sz="0" w:space="0" w:color="auto"/>
      </w:divBdr>
    </w:div>
    <w:div w:id="1555236526">
      <w:bodyDiv w:val="1"/>
      <w:marLeft w:val="0"/>
      <w:marRight w:val="0"/>
      <w:marTop w:val="0"/>
      <w:marBottom w:val="0"/>
      <w:divBdr>
        <w:top w:val="none" w:sz="0" w:space="0" w:color="auto"/>
        <w:left w:val="none" w:sz="0" w:space="0" w:color="auto"/>
        <w:bottom w:val="none" w:sz="0" w:space="0" w:color="auto"/>
        <w:right w:val="none" w:sz="0" w:space="0" w:color="auto"/>
      </w:divBdr>
    </w:div>
    <w:div w:id="1555312405">
      <w:bodyDiv w:val="1"/>
      <w:marLeft w:val="0"/>
      <w:marRight w:val="0"/>
      <w:marTop w:val="0"/>
      <w:marBottom w:val="0"/>
      <w:divBdr>
        <w:top w:val="none" w:sz="0" w:space="0" w:color="auto"/>
        <w:left w:val="none" w:sz="0" w:space="0" w:color="auto"/>
        <w:bottom w:val="none" w:sz="0" w:space="0" w:color="auto"/>
        <w:right w:val="none" w:sz="0" w:space="0" w:color="auto"/>
      </w:divBdr>
    </w:div>
    <w:div w:id="1555314742">
      <w:bodyDiv w:val="1"/>
      <w:marLeft w:val="0"/>
      <w:marRight w:val="0"/>
      <w:marTop w:val="0"/>
      <w:marBottom w:val="0"/>
      <w:divBdr>
        <w:top w:val="none" w:sz="0" w:space="0" w:color="auto"/>
        <w:left w:val="none" w:sz="0" w:space="0" w:color="auto"/>
        <w:bottom w:val="none" w:sz="0" w:space="0" w:color="auto"/>
        <w:right w:val="none" w:sz="0" w:space="0" w:color="auto"/>
      </w:divBdr>
    </w:div>
    <w:div w:id="1555434779">
      <w:bodyDiv w:val="1"/>
      <w:marLeft w:val="0"/>
      <w:marRight w:val="0"/>
      <w:marTop w:val="0"/>
      <w:marBottom w:val="0"/>
      <w:divBdr>
        <w:top w:val="none" w:sz="0" w:space="0" w:color="auto"/>
        <w:left w:val="none" w:sz="0" w:space="0" w:color="auto"/>
        <w:bottom w:val="none" w:sz="0" w:space="0" w:color="auto"/>
        <w:right w:val="none" w:sz="0" w:space="0" w:color="auto"/>
      </w:divBdr>
    </w:div>
    <w:div w:id="1555660545">
      <w:bodyDiv w:val="1"/>
      <w:marLeft w:val="0"/>
      <w:marRight w:val="0"/>
      <w:marTop w:val="0"/>
      <w:marBottom w:val="0"/>
      <w:divBdr>
        <w:top w:val="none" w:sz="0" w:space="0" w:color="auto"/>
        <w:left w:val="none" w:sz="0" w:space="0" w:color="auto"/>
        <w:bottom w:val="none" w:sz="0" w:space="0" w:color="auto"/>
        <w:right w:val="none" w:sz="0" w:space="0" w:color="auto"/>
      </w:divBdr>
    </w:div>
    <w:div w:id="1555696726">
      <w:bodyDiv w:val="1"/>
      <w:marLeft w:val="0"/>
      <w:marRight w:val="0"/>
      <w:marTop w:val="0"/>
      <w:marBottom w:val="0"/>
      <w:divBdr>
        <w:top w:val="none" w:sz="0" w:space="0" w:color="auto"/>
        <w:left w:val="none" w:sz="0" w:space="0" w:color="auto"/>
        <w:bottom w:val="none" w:sz="0" w:space="0" w:color="auto"/>
        <w:right w:val="none" w:sz="0" w:space="0" w:color="auto"/>
      </w:divBdr>
    </w:div>
    <w:div w:id="1555968737">
      <w:bodyDiv w:val="1"/>
      <w:marLeft w:val="0"/>
      <w:marRight w:val="0"/>
      <w:marTop w:val="0"/>
      <w:marBottom w:val="0"/>
      <w:divBdr>
        <w:top w:val="none" w:sz="0" w:space="0" w:color="auto"/>
        <w:left w:val="none" w:sz="0" w:space="0" w:color="auto"/>
        <w:bottom w:val="none" w:sz="0" w:space="0" w:color="auto"/>
        <w:right w:val="none" w:sz="0" w:space="0" w:color="auto"/>
      </w:divBdr>
    </w:div>
    <w:div w:id="1556356350">
      <w:bodyDiv w:val="1"/>
      <w:marLeft w:val="0"/>
      <w:marRight w:val="0"/>
      <w:marTop w:val="0"/>
      <w:marBottom w:val="0"/>
      <w:divBdr>
        <w:top w:val="none" w:sz="0" w:space="0" w:color="auto"/>
        <w:left w:val="none" w:sz="0" w:space="0" w:color="auto"/>
        <w:bottom w:val="none" w:sz="0" w:space="0" w:color="auto"/>
        <w:right w:val="none" w:sz="0" w:space="0" w:color="auto"/>
      </w:divBdr>
    </w:div>
    <w:div w:id="1556427262">
      <w:bodyDiv w:val="1"/>
      <w:marLeft w:val="0"/>
      <w:marRight w:val="0"/>
      <w:marTop w:val="0"/>
      <w:marBottom w:val="0"/>
      <w:divBdr>
        <w:top w:val="none" w:sz="0" w:space="0" w:color="auto"/>
        <w:left w:val="none" w:sz="0" w:space="0" w:color="auto"/>
        <w:bottom w:val="none" w:sz="0" w:space="0" w:color="auto"/>
        <w:right w:val="none" w:sz="0" w:space="0" w:color="auto"/>
      </w:divBdr>
    </w:div>
    <w:div w:id="1556501231">
      <w:bodyDiv w:val="1"/>
      <w:marLeft w:val="0"/>
      <w:marRight w:val="0"/>
      <w:marTop w:val="0"/>
      <w:marBottom w:val="0"/>
      <w:divBdr>
        <w:top w:val="none" w:sz="0" w:space="0" w:color="auto"/>
        <w:left w:val="none" w:sz="0" w:space="0" w:color="auto"/>
        <w:bottom w:val="none" w:sz="0" w:space="0" w:color="auto"/>
        <w:right w:val="none" w:sz="0" w:space="0" w:color="auto"/>
      </w:divBdr>
    </w:div>
    <w:div w:id="1556577917">
      <w:bodyDiv w:val="1"/>
      <w:marLeft w:val="0"/>
      <w:marRight w:val="0"/>
      <w:marTop w:val="0"/>
      <w:marBottom w:val="0"/>
      <w:divBdr>
        <w:top w:val="none" w:sz="0" w:space="0" w:color="auto"/>
        <w:left w:val="none" w:sz="0" w:space="0" w:color="auto"/>
        <w:bottom w:val="none" w:sz="0" w:space="0" w:color="auto"/>
        <w:right w:val="none" w:sz="0" w:space="0" w:color="auto"/>
      </w:divBdr>
    </w:div>
    <w:div w:id="1556698655">
      <w:bodyDiv w:val="1"/>
      <w:marLeft w:val="0"/>
      <w:marRight w:val="0"/>
      <w:marTop w:val="0"/>
      <w:marBottom w:val="0"/>
      <w:divBdr>
        <w:top w:val="none" w:sz="0" w:space="0" w:color="auto"/>
        <w:left w:val="none" w:sz="0" w:space="0" w:color="auto"/>
        <w:bottom w:val="none" w:sz="0" w:space="0" w:color="auto"/>
        <w:right w:val="none" w:sz="0" w:space="0" w:color="auto"/>
      </w:divBdr>
    </w:div>
    <w:div w:id="1556818303">
      <w:bodyDiv w:val="1"/>
      <w:marLeft w:val="0"/>
      <w:marRight w:val="0"/>
      <w:marTop w:val="0"/>
      <w:marBottom w:val="0"/>
      <w:divBdr>
        <w:top w:val="none" w:sz="0" w:space="0" w:color="auto"/>
        <w:left w:val="none" w:sz="0" w:space="0" w:color="auto"/>
        <w:bottom w:val="none" w:sz="0" w:space="0" w:color="auto"/>
        <w:right w:val="none" w:sz="0" w:space="0" w:color="auto"/>
      </w:divBdr>
    </w:div>
    <w:div w:id="1556966302">
      <w:bodyDiv w:val="1"/>
      <w:marLeft w:val="0"/>
      <w:marRight w:val="0"/>
      <w:marTop w:val="0"/>
      <w:marBottom w:val="0"/>
      <w:divBdr>
        <w:top w:val="none" w:sz="0" w:space="0" w:color="auto"/>
        <w:left w:val="none" w:sz="0" w:space="0" w:color="auto"/>
        <w:bottom w:val="none" w:sz="0" w:space="0" w:color="auto"/>
        <w:right w:val="none" w:sz="0" w:space="0" w:color="auto"/>
      </w:divBdr>
    </w:div>
    <w:div w:id="1557087476">
      <w:bodyDiv w:val="1"/>
      <w:marLeft w:val="0"/>
      <w:marRight w:val="0"/>
      <w:marTop w:val="0"/>
      <w:marBottom w:val="0"/>
      <w:divBdr>
        <w:top w:val="none" w:sz="0" w:space="0" w:color="auto"/>
        <w:left w:val="none" w:sz="0" w:space="0" w:color="auto"/>
        <w:bottom w:val="none" w:sz="0" w:space="0" w:color="auto"/>
        <w:right w:val="none" w:sz="0" w:space="0" w:color="auto"/>
      </w:divBdr>
    </w:div>
    <w:div w:id="1557619372">
      <w:bodyDiv w:val="1"/>
      <w:marLeft w:val="0"/>
      <w:marRight w:val="0"/>
      <w:marTop w:val="0"/>
      <w:marBottom w:val="0"/>
      <w:divBdr>
        <w:top w:val="none" w:sz="0" w:space="0" w:color="auto"/>
        <w:left w:val="none" w:sz="0" w:space="0" w:color="auto"/>
        <w:bottom w:val="none" w:sz="0" w:space="0" w:color="auto"/>
        <w:right w:val="none" w:sz="0" w:space="0" w:color="auto"/>
      </w:divBdr>
    </w:div>
    <w:div w:id="1557620864">
      <w:bodyDiv w:val="1"/>
      <w:marLeft w:val="0"/>
      <w:marRight w:val="0"/>
      <w:marTop w:val="0"/>
      <w:marBottom w:val="0"/>
      <w:divBdr>
        <w:top w:val="none" w:sz="0" w:space="0" w:color="auto"/>
        <w:left w:val="none" w:sz="0" w:space="0" w:color="auto"/>
        <w:bottom w:val="none" w:sz="0" w:space="0" w:color="auto"/>
        <w:right w:val="none" w:sz="0" w:space="0" w:color="auto"/>
      </w:divBdr>
    </w:div>
    <w:div w:id="1557665252">
      <w:bodyDiv w:val="1"/>
      <w:marLeft w:val="0"/>
      <w:marRight w:val="0"/>
      <w:marTop w:val="0"/>
      <w:marBottom w:val="0"/>
      <w:divBdr>
        <w:top w:val="none" w:sz="0" w:space="0" w:color="auto"/>
        <w:left w:val="none" w:sz="0" w:space="0" w:color="auto"/>
        <w:bottom w:val="none" w:sz="0" w:space="0" w:color="auto"/>
        <w:right w:val="none" w:sz="0" w:space="0" w:color="auto"/>
      </w:divBdr>
    </w:div>
    <w:div w:id="1558124327">
      <w:bodyDiv w:val="1"/>
      <w:marLeft w:val="0"/>
      <w:marRight w:val="0"/>
      <w:marTop w:val="0"/>
      <w:marBottom w:val="0"/>
      <w:divBdr>
        <w:top w:val="none" w:sz="0" w:space="0" w:color="auto"/>
        <w:left w:val="none" w:sz="0" w:space="0" w:color="auto"/>
        <w:bottom w:val="none" w:sz="0" w:space="0" w:color="auto"/>
        <w:right w:val="none" w:sz="0" w:space="0" w:color="auto"/>
      </w:divBdr>
    </w:div>
    <w:div w:id="1558396113">
      <w:bodyDiv w:val="1"/>
      <w:marLeft w:val="0"/>
      <w:marRight w:val="0"/>
      <w:marTop w:val="0"/>
      <w:marBottom w:val="0"/>
      <w:divBdr>
        <w:top w:val="none" w:sz="0" w:space="0" w:color="auto"/>
        <w:left w:val="none" w:sz="0" w:space="0" w:color="auto"/>
        <w:bottom w:val="none" w:sz="0" w:space="0" w:color="auto"/>
        <w:right w:val="none" w:sz="0" w:space="0" w:color="auto"/>
      </w:divBdr>
    </w:div>
    <w:div w:id="1558511845">
      <w:bodyDiv w:val="1"/>
      <w:marLeft w:val="0"/>
      <w:marRight w:val="0"/>
      <w:marTop w:val="0"/>
      <w:marBottom w:val="0"/>
      <w:divBdr>
        <w:top w:val="none" w:sz="0" w:space="0" w:color="auto"/>
        <w:left w:val="none" w:sz="0" w:space="0" w:color="auto"/>
        <w:bottom w:val="none" w:sz="0" w:space="0" w:color="auto"/>
        <w:right w:val="none" w:sz="0" w:space="0" w:color="auto"/>
      </w:divBdr>
    </w:div>
    <w:div w:id="1558709235">
      <w:bodyDiv w:val="1"/>
      <w:marLeft w:val="0"/>
      <w:marRight w:val="0"/>
      <w:marTop w:val="0"/>
      <w:marBottom w:val="0"/>
      <w:divBdr>
        <w:top w:val="none" w:sz="0" w:space="0" w:color="auto"/>
        <w:left w:val="none" w:sz="0" w:space="0" w:color="auto"/>
        <w:bottom w:val="none" w:sz="0" w:space="0" w:color="auto"/>
        <w:right w:val="none" w:sz="0" w:space="0" w:color="auto"/>
      </w:divBdr>
    </w:div>
    <w:div w:id="1558736043">
      <w:bodyDiv w:val="1"/>
      <w:marLeft w:val="0"/>
      <w:marRight w:val="0"/>
      <w:marTop w:val="0"/>
      <w:marBottom w:val="0"/>
      <w:divBdr>
        <w:top w:val="none" w:sz="0" w:space="0" w:color="auto"/>
        <w:left w:val="none" w:sz="0" w:space="0" w:color="auto"/>
        <w:bottom w:val="none" w:sz="0" w:space="0" w:color="auto"/>
        <w:right w:val="none" w:sz="0" w:space="0" w:color="auto"/>
      </w:divBdr>
    </w:div>
    <w:div w:id="1558778583">
      <w:bodyDiv w:val="1"/>
      <w:marLeft w:val="0"/>
      <w:marRight w:val="0"/>
      <w:marTop w:val="0"/>
      <w:marBottom w:val="0"/>
      <w:divBdr>
        <w:top w:val="none" w:sz="0" w:space="0" w:color="auto"/>
        <w:left w:val="none" w:sz="0" w:space="0" w:color="auto"/>
        <w:bottom w:val="none" w:sz="0" w:space="0" w:color="auto"/>
        <w:right w:val="none" w:sz="0" w:space="0" w:color="auto"/>
      </w:divBdr>
    </w:div>
    <w:div w:id="1558856244">
      <w:bodyDiv w:val="1"/>
      <w:marLeft w:val="0"/>
      <w:marRight w:val="0"/>
      <w:marTop w:val="0"/>
      <w:marBottom w:val="0"/>
      <w:divBdr>
        <w:top w:val="none" w:sz="0" w:space="0" w:color="auto"/>
        <w:left w:val="none" w:sz="0" w:space="0" w:color="auto"/>
        <w:bottom w:val="none" w:sz="0" w:space="0" w:color="auto"/>
        <w:right w:val="none" w:sz="0" w:space="0" w:color="auto"/>
      </w:divBdr>
    </w:div>
    <w:div w:id="1558933380">
      <w:bodyDiv w:val="1"/>
      <w:marLeft w:val="0"/>
      <w:marRight w:val="0"/>
      <w:marTop w:val="0"/>
      <w:marBottom w:val="0"/>
      <w:divBdr>
        <w:top w:val="none" w:sz="0" w:space="0" w:color="auto"/>
        <w:left w:val="none" w:sz="0" w:space="0" w:color="auto"/>
        <w:bottom w:val="none" w:sz="0" w:space="0" w:color="auto"/>
        <w:right w:val="none" w:sz="0" w:space="0" w:color="auto"/>
      </w:divBdr>
    </w:div>
    <w:div w:id="1559046682">
      <w:bodyDiv w:val="1"/>
      <w:marLeft w:val="0"/>
      <w:marRight w:val="0"/>
      <w:marTop w:val="0"/>
      <w:marBottom w:val="0"/>
      <w:divBdr>
        <w:top w:val="none" w:sz="0" w:space="0" w:color="auto"/>
        <w:left w:val="none" w:sz="0" w:space="0" w:color="auto"/>
        <w:bottom w:val="none" w:sz="0" w:space="0" w:color="auto"/>
        <w:right w:val="none" w:sz="0" w:space="0" w:color="auto"/>
      </w:divBdr>
    </w:div>
    <w:div w:id="1559050246">
      <w:bodyDiv w:val="1"/>
      <w:marLeft w:val="0"/>
      <w:marRight w:val="0"/>
      <w:marTop w:val="0"/>
      <w:marBottom w:val="0"/>
      <w:divBdr>
        <w:top w:val="none" w:sz="0" w:space="0" w:color="auto"/>
        <w:left w:val="none" w:sz="0" w:space="0" w:color="auto"/>
        <w:bottom w:val="none" w:sz="0" w:space="0" w:color="auto"/>
        <w:right w:val="none" w:sz="0" w:space="0" w:color="auto"/>
      </w:divBdr>
    </w:div>
    <w:div w:id="1559051332">
      <w:bodyDiv w:val="1"/>
      <w:marLeft w:val="0"/>
      <w:marRight w:val="0"/>
      <w:marTop w:val="0"/>
      <w:marBottom w:val="0"/>
      <w:divBdr>
        <w:top w:val="none" w:sz="0" w:space="0" w:color="auto"/>
        <w:left w:val="none" w:sz="0" w:space="0" w:color="auto"/>
        <w:bottom w:val="none" w:sz="0" w:space="0" w:color="auto"/>
        <w:right w:val="none" w:sz="0" w:space="0" w:color="auto"/>
      </w:divBdr>
    </w:div>
    <w:div w:id="1559167337">
      <w:bodyDiv w:val="1"/>
      <w:marLeft w:val="0"/>
      <w:marRight w:val="0"/>
      <w:marTop w:val="0"/>
      <w:marBottom w:val="0"/>
      <w:divBdr>
        <w:top w:val="none" w:sz="0" w:space="0" w:color="auto"/>
        <w:left w:val="none" w:sz="0" w:space="0" w:color="auto"/>
        <w:bottom w:val="none" w:sz="0" w:space="0" w:color="auto"/>
        <w:right w:val="none" w:sz="0" w:space="0" w:color="auto"/>
      </w:divBdr>
    </w:div>
    <w:div w:id="1559197258">
      <w:bodyDiv w:val="1"/>
      <w:marLeft w:val="0"/>
      <w:marRight w:val="0"/>
      <w:marTop w:val="0"/>
      <w:marBottom w:val="0"/>
      <w:divBdr>
        <w:top w:val="none" w:sz="0" w:space="0" w:color="auto"/>
        <w:left w:val="none" w:sz="0" w:space="0" w:color="auto"/>
        <w:bottom w:val="none" w:sz="0" w:space="0" w:color="auto"/>
        <w:right w:val="none" w:sz="0" w:space="0" w:color="auto"/>
      </w:divBdr>
    </w:div>
    <w:div w:id="1559366663">
      <w:bodyDiv w:val="1"/>
      <w:marLeft w:val="0"/>
      <w:marRight w:val="0"/>
      <w:marTop w:val="0"/>
      <w:marBottom w:val="0"/>
      <w:divBdr>
        <w:top w:val="none" w:sz="0" w:space="0" w:color="auto"/>
        <w:left w:val="none" w:sz="0" w:space="0" w:color="auto"/>
        <w:bottom w:val="none" w:sz="0" w:space="0" w:color="auto"/>
        <w:right w:val="none" w:sz="0" w:space="0" w:color="auto"/>
      </w:divBdr>
    </w:div>
    <w:div w:id="1559435089">
      <w:bodyDiv w:val="1"/>
      <w:marLeft w:val="0"/>
      <w:marRight w:val="0"/>
      <w:marTop w:val="0"/>
      <w:marBottom w:val="0"/>
      <w:divBdr>
        <w:top w:val="none" w:sz="0" w:space="0" w:color="auto"/>
        <w:left w:val="none" w:sz="0" w:space="0" w:color="auto"/>
        <w:bottom w:val="none" w:sz="0" w:space="0" w:color="auto"/>
        <w:right w:val="none" w:sz="0" w:space="0" w:color="auto"/>
      </w:divBdr>
    </w:div>
    <w:div w:id="1559510479">
      <w:bodyDiv w:val="1"/>
      <w:marLeft w:val="0"/>
      <w:marRight w:val="0"/>
      <w:marTop w:val="0"/>
      <w:marBottom w:val="0"/>
      <w:divBdr>
        <w:top w:val="none" w:sz="0" w:space="0" w:color="auto"/>
        <w:left w:val="none" w:sz="0" w:space="0" w:color="auto"/>
        <w:bottom w:val="none" w:sz="0" w:space="0" w:color="auto"/>
        <w:right w:val="none" w:sz="0" w:space="0" w:color="auto"/>
      </w:divBdr>
    </w:div>
    <w:div w:id="1559825910">
      <w:bodyDiv w:val="1"/>
      <w:marLeft w:val="0"/>
      <w:marRight w:val="0"/>
      <w:marTop w:val="0"/>
      <w:marBottom w:val="0"/>
      <w:divBdr>
        <w:top w:val="none" w:sz="0" w:space="0" w:color="auto"/>
        <w:left w:val="none" w:sz="0" w:space="0" w:color="auto"/>
        <w:bottom w:val="none" w:sz="0" w:space="0" w:color="auto"/>
        <w:right w:val="none" w:sz="0" w:space="0" w:color="auto"/>
      </w:divBdr>
    </w:div>
    <w:div w:id="1559854125">
      <w:bodyDiv w:val="1"/>
      <w:marLeft w:val="0"/>
      <w:marRight w:val="0"/>
      <w:marTop w:val="0"/>
      <w:marBottom w:val="0"/>
      <w:divBdr>
        <w:top w:val="none" w:sz="0" w:space="0" w:color="auto"/>
        <w:left w:val="none" w:sz="0" w:space="0" w:color="auto"/>
        <w:bottom w:val="none" w:sz="0" w:space="0" w:color="auto"/>
        <w:right w:val="none" w:sz="0" w:space="0" w:color="auto"/>
      </w:divBdr>
    </w:div>
    <w:div w:id="1559978400">
      <w:bodyDiv w:val="1"/>
      <w:marLeft w:val="0"/>
      <w:marRight w:val="0"/>
      <w:marTop w:val="0"/>
      <w:marBottom w:val="0"/>
      <w:divBdr>
        <w:top w:val="none" w:sz="0" w:space="0" w:color="auto"/>
        <w:left w:val="none" w:sz="0" w:space="0" w:color="auto"/>
        <w:bottom w:val="none" w:sz="0" w:space="0" w:color="auto"/>
        <w:right w:val="none" w:sz="0" w:space="0" w:color="auto"/>
      </w:divBdr>
    </w:div>
    <w:div w:id="1560045904">
      <w:bodyDiv w:val="1"/>
      <w:marLeft w:val="0"/>
      <w:marRight w:val="0"/>
      <w:marTop w:val="0"/>
      <w:marBottom w:val="0"/>
      <w:divBdr>
        <w:top w:val="none" w:sz="0" w:space="0" w:color="auto"/>
        <w:left w:val="none" w:sz="0" w:space="0" w:color="auto"/>
        <w:bottom w:val="none" w:sz="0" w:space="0" w:color="auto"/>
        <w:right w:val="none" w:sz="0" w:space="0" w:color="auto"/>
      </w:divBdr>
    </w:div>
    <w:div w:id="1560247036">
      <w:bodyDiv w:val="1"/>
      <w:marLeft w:val="0"/>
      <w:marRight w:val="0"/>
      <w:marTop w:val="0"/>
      <w:marBottom w:val="0"/>
      <w:divBdr>
        <w:top w:val="none" w:sz="0" w:space="0" w:color="auto"/>
        <w:left w:val="none" w:sz="0" w:space="0" w:color="auto"/>
        <w:bottom w:val="none" w:sz="0" w:space="0" w:color="auto"/>
        <w:right w:val="none" w:sz="0" w:space="0" w:color="auto"/>
      </w:divBdr>
    </w:div>
    <w:div w:id="1560284961">
      <w:bodyDiv w:val="1"/>
      <w:marLeft w:val="0"/>
      <w:marRight w:val="0"/>
      <w:marTop w:val="0"/>
      <w:marBottom w:val="0"/>
      <w:divBdr>
        <w:top w:val="none" w:sz="0" w:space="0" w:color="auto"/>
        <w:left w:val="none" w:sz="0" w:space="0" w:color="auto"/>
        <w:bottom w:val="none" w:sz="0" w:space="0" w:color="auto"/>
        <w:right w:val="none" w:sz="0" w:space="0" w:color="auto"/>
      </w:divBdr>
    </w:div>
    <w:div w:id="1560290266">
      <w:bodyDiv w:val="1"/>
      <w:marLeft w:val="0"/>
      <w:marRight w:val="0"/>
      <w:marTop w:val="0"/>
      <w:marBottom w:val="0"/>
      <w:divBdr>
        <w:top w:val="none" w:sz="0" w:space="0" w:color="auto"/>
        <w:left w:val="none" w:sz="0" w:space="0" w:color="auto"/>
        <w:bottom w:val="none" w:sz="0" w:space="0" w:color="auto"/>
        <w:right w:val="none" w:sz="0" w:space="0" w:color="auto"/>
      </w:divBdr>
    </w:div>
    <w:div w:id="1560550173">
      <w:bodyDiv w:val="1"/>
      <w:marLeft w:val="0"/>
      <w:marRight w:val="0"/>
      <w:marTop w:val="0"/>
      <w:marBottom w:val="0"/>
      <w:divBdr>
        <w:top w:val="none" w:sz="0" w:space="0" w:color="auto"/>
        <w:left w:val="none" w:sz="0" w:space="0" w:color="auto"/>
        <w:bottom w:val="none" w:sz="0" w:space="0" w:color="auto"/>
        <w:right w:val="none" w:sz="0" w:space="0" w:color="auto"/>
      </w:divBdr>
    </w:div>
    <w:div w:id="1560625807">
      <w:bodyDiv w:val="1"/>
      <w:marLeft w:val="0"/>
      <w:marRight w:val="0"/>
      <w:marTop w:val="0"/>
      <w:marBottom w:val="0"/>
      <w:divBdr>
        <w:top w:val="none" w:sz="0" w:space="0" w:color="auto"/>
        <w:left w:val="none" w:sz="0" w:space="0" w:color="auto"/>
        <w:bottom w:val="none" w:sz="0" w:space="0" w:color="auto"/>
        <w:right w:val="none" w:sz="0" w:space="0" w:color="auto"/>
      </w:divBdr>
    </w:div>
    <w:div w:id="1560703104">
      <w:bodyDiv w:val="1"/>
      <w:marLeft w:val="0"/>
      <w:marRight w:val="0"/>
      <w:marTop w:val="0"/>
      <w:marBottom w:val="0"/>
      <w:divBdr>
        <w:top w:val="none" w:sz="0" w:space="0" w:color="auto"/>
        <w:left w:val="none" w:sz="0" w:space="0" w:color="auto"/>
        <w:bottom w:val="none" w:sz="0" w:space="0" w:color="auto"/>
        <w:right w:val="none" w:sz="0" w:space="0" w:color="auto"/>
      </w:divBdr>
    </w:div>
    <w:div w:id="1560706358">
      <w:bodyDiv w:val="1"/>
      <w:marLeft w:val="0"/>
      <w:marRight w:val="0"/>
      <w:marTop w:val="0"/>
      <w:marBottom w:val="0"/>
      <w:divBdr>
        <w:top w:val="none" w:sz="0" w:space="0" w:color="auto"/>
        <w:left w:val="none" w:sz="0" w:space="0" w:color="auto"/>
        <w:bottom w:val="none" w:sz="0" w:space="0" w:color="auto"/>
        <w:right w:val="none" w:sz="0" w:space="0" w:color="auto"/>
      </w:divBdr>
    </w:div>
    <w:div w:id="1560902216">
      <w:bodyDiv w:val="1"/>
      <w:marLeft w:val="0"/>
      <w:marRight w:val="0"/>
      <w:marTop w:val="0"/>
      <w:marBottom w:val="0"/>
      <w:divBdr>
        <w:top w:val="none" w:sz="0" w:space="0" w:color="auto"/>
        <w:left w:val="none" w:sz="0" w:space="0" w:color="auto"/>
        <w:bottom w:val="none" w:sz="0" w:space="0" w:color="auto"/>
        <w:right w:val="none" w:sz="0" w:space="0" w:color="auto"/>
      </w:divBdr>
    </w:div>
    <w:div w:id="1561012374">
      <w:bodyDiv w:val="1"/>
      <w:marLeft w:val="0"/>
      <w:marRight w:val="0"/>
      <w:marTop w:val="0"/>
      <w:marBottom w:val="0"/>
      <w:divBdr>
        <w:top w:val="none" w:sz="0" w:space="0" w:color="auto"/>
        <w:left w:val="none" w:sz="0" w:space="0" w:color="auto"/>
        <w:bottom w:val="none" w:sz="0" w:space="0" w:color="auto"/>
        <w:right w:val="none" w:sz="0" w:space="0" w:color="auto"/>
      </w:divBdr>
    </w:div>
    <w:div w:id="1561014427">
      <w:bodyDiv w:val="1"/>
      <w:marLeft w:val="0"/>
      <w:marRight w:val="0"/>
      <w:marTop w:val="0"/>
      <w:marBottom w:val="0"/>
      <w:divBdr>
        <w:top w:val="none" w:sz="0" w:space="0" w:color="auto"/>
        <w:left w:val="none" w:sz="0" w:space="0" w:color="auto"/>
        <w:bottom w:val="none" w:sz="0" w:space="0" w:color="auto"/>
        <w:right w:val="none" w:sz="0" w:space="0" w:color="auto"/>
      </w:divBdr>
    </w:div>
    <w:div w:id="1561359936">
      <w:bodyDiv w:val="1"/>
      <w:marLeft w:val="0"/>
      <w:marRight w:val="0"/>
      <w:marTop w:val="0"/>
      <w:marBottom w:val="0"/>
      <w:divBdr>
        <w:top w:val="none" w:sz="0" w:space="0" w:color="auto"/>
        <w:left w:val="none" w:sz="0" w:space="0" w:color="auto"/>
        <w:bottom w:val="none" w:sz="0" w:space="0" w:color="auto"/>
        <w:right w:val="none" w:sz="0" w:space="0" w:color="auto"/>
      </w:divBdr>
    </w:div>
    <w:div w:id="1561554635">
      <w:bodyDiv w:val="1"/>
      <w:marLeft w:val="0"/>
      <w:marRight w:val="0"/>
      <w:marTop w:val="0"/>
      <w:marBottom w:val="0"/>
      <w:divBdr>
        <w:top w:val="none" w:sz="0" w:space="0" w:color="auto"/>
        <w:left w:val="none" w:sz="0" w:space="0" w:color="auto"/>
        <w:bottom w:val="none" w:sz="0" w:space="0" w:color="auto"/>
        <w:right w:val="none" w:sz="0" w:space="0" w:color="auto"/>
      </w:divBdr>
    </w:div>
    <w:div w:id="1561751549">
      <w:bodyDiv w:val="1"/>
      <w:marLeft w:val="0"/>
      <w:marRight w:val="0"/>
      <w:marTop w:val="0"/>
      <w:marBottom w:val="0"/>
      <w:divBdr>
        <w:top w:val="none" w:sz="0" w:space="0" w:color="auto"/>
        <w:left w:val="none" w:sz="0" w:space="0" w:color="auto"/>
        <w:bottom w:val="none" w:sz="0" w:space="0" w:color="auto"/>
        <w:right w:val="none" w:sz="0" w:space="0" w:color="auto"/>
      </w:divBdr>
    </w:div>
    <w:div w:id="1561861221">
      <w:bodyDiv w:val="1"/>
      <w:marLeft w:val="0"/>
      <w:marRight w:val="0"/>
      <w:marTop w:val="0"/>
      <w:marBottom w:val="0"/>
      <w:divBdr>
        <w:top w:val="none" w:sz="0" w:space="0" w:color="auto"/>
        <w:left w:val="none" w:sz="0" w:space="0" w:color="auto"/>
        <w:bottom w:val="none" w:sz="0" w:space="0" w:color="auto"/>
        <w:right w:val="none" w:sz="0" w:space="0" w:color="auto"/>
      </w:divBdr>
    </w:div>
    <w:div w:id="1562053785">
      <w:bodyDiv w:val="1"/>
      <w:marLeft w:val="0"/>
      <w:marRight w:val="0"/>
      <w:marTop w:val="0"/>
      <w:marBottom w:val="0"/>
      <w:divBdr>
        <w:top w:val="none" w:sz="0" w:space="0" w:color="auto"/>
        <w:left w:val="none" w:sz="0" w:space="0" w:color="auto"/>
        <w:bottom w:val="none" w:sz="0" w:space="0" w:color="auto"/>
        <w:right w:val="none" w:sz="0" w:space="0" w:color="auto"/>
      </w:divBdr>
    </w:div>
    <w:div w:id="1562206004">
      <w:bodyDiv w:val="1"/>
      <w:marLeft w:val="0"/>
      <w:marRight w:val="0"/>
      <w:marTop w:val="0"/>
      <w:marBottom w:val="0"/>
      <w:divBdr>
        <w:top w:val="none" w:sz="0" w:space="0" w:color="auto"/>
        <w:left w:val="none" w:sz="0" w:space="0" w:color="auto"/>
        <w:bottom w:val="none" w:sz="0" w:space="0" w:color="auto"/>
        <w:right w:val="none" w:sz="0" w:space="0" w:color="auto"/>
      </w:divBdr>
    </w:div>
    <w:div w:id="1562250864">
      <w:bodyDiv w:val="1"/>
      <w:marLeft w:val="0"/>
      <w:marRight w:val="0"/>
      <w:marTop w:val="0"/>
      <w:marBottom w:val="0"/>
      <w:divBdr>
        <w:top w:val="none" w:sz="0" w:space="0" w:color="auto"/>
        <w:left w:val="none" w:sz="0" w:space="0" w:color="auto"/>
        <w:bottom w:val="none" w:sz="0" w:space="0" w:color="auto"/>
        <w:right w:val="none" w:sz="0" w:space="0" w:color="auto"/>
      </w:divBdr>
    </w:div>
    <w:div w:id="1562447670">
      <w:bodyDiv w:val="1"/>
      <w:marLeft w:val="0"/>
      <w:marRight w:val="0"/>
      <w:marTop w:val="0"/>
      <w:marBottom w:val="0"/>
      <w:divBdr>
        <w:top w:val="none" w:sz="0" w:space="0" w:color="auto"/>
        <w:left w:val="none" w:sz="0" w:space="0" w:color="auto"/>
        <w:bottom w:val="none" w:sz="0" w:space="0" w:color="auto"/>
        <w:right w:val="none" w:sz="0" w:space="0" w:color="auto"/>
      </w:divBdr>
    </w:div>
    <w:div w:id="1562591048">
      <w:bodyDiv w:val="1"/>
      <w:marLeft w:val="0"/>
      <w:marRight w:val="0"/>
      <w:marTop w:val="0"/>
      <w:marBottom w:val="0"/>
      <w:divBdr>
        <w:top w:val="none" w:sz="0" w:space="0" w:color="auto"/>
        <w:left w:val="none" w:sz="0" w:space="0" w:color="auto"/>
        <w:bottom w:val="none" w:sz="0" w:space="0" w:color="auto"/>
        <w:right w:val="none" w:sz="0" w:space="0" w:color="auto"/>
      </w:divBdr>
    </w:div>
    <w:div w:id="1562906817">
      <w:bodyDiv w:val="1"/>
      <w:marLeft w:val="0"/>
      <w:marRight w:val="0"/>
      <w:marTop w:val="0"/>
      <w:marBottom w:val="0"/>
      <w:divBdr>
        <w:top w:val="none" w:sz="0" w:space="0" w:color="auto"/>
        <w:left w:val="none" w:sz="0" w:space="0" w:color="auto"/>
        <w:bottom w:val="none" w:sz="0" w:space="0" w:color="auto"/>
        <w:right w:val="none" w:sz="0" w:space="0" w:color="auto"/>
      </w:divBdr>
    </w:div>
    <w:div w:id="1562981123">
      <w:bodyDiv w:val="1"/>
      <w:marLeft w:val="0"/>
      <w:marRight w:val="0"/>
      <w:marTop w:val="0"/>
      <w:marBottom w:val="0"/>
      <w:divBdr>
        <w:top w:val="none" w:sz="0" w:space="0" w:color="auto"/>
        <w:left w:val="none" w:sz="0" w:space="0" w:color="auto"/>
        <w:bottom w:val="none" w:sz="0" w:space="0" w:color="auto"/>
        <w:right w:val="none" w:sz="0" w:space="0" w:color="auto"/>
      </w:divBdr>
    </w:div>
    <w:div w:id="1563253596">
      <w:bodyDiv w:val="1"/>
      <w:marLeft w:val="0"/>
      <w:marRight w:val="0"/>
      <w:marTop w:val="0"/>
      <w:marBottom w:val="0"/>
      <w:divBdr>
        <w:top w:val="none" w:sz="0" w:space="0" w:color="auto"/>
        <w:left w:val="none" w:sz="0" w:space="0" w:color="auto"/>
        <w:bottom w:val="none" w:sz="0" w:space="0" w:color="auto"/>
        <w:right w:val="none" w:sz="0" w:space="0" w:color="auto"/>
      </w:divBdr>
    </w:div>
    <w:div w:id="1563323612">
      <w:bodyDiv w:val="1"/>
      <w:marLeft w:val="0"/>
      <w:marRight w:val="0"/>
      <w:marTop w:val="0"/>
      <w:marBottom w:val="0"/>
      <w:divBdr>
        <w:top w:val="none" w:sz="0" w:space="0" w:color="auto"/>
        <w:left w:val="none" w:sz="0" w:space="0" w:color="auto"/>
        <w:bottom w:val="none" w:sz="0" w:space="0" w:color="auto"/>
        <w:right w:val="none" w:sz="0" w:space="0" w:color="auto"/>
      </w:divBdr>
    </w:div>
    <w:div w:id="1563367927">
      <w:bodyDiv w:val="1"/>
      <w:marLeft w:val="0"/>
      <w:marRight w:val="0"/>
      <w:marTop w:val="0"/>
      <w:marBottom w:val="0"/>
      <w:divBdr>
        <w:top w:val="none" w:sz="0" w:space="0" w:color="auto"/>
        <w:left w:val="none" w:sz="0" w:space="0" w:color="auto"/>
        <w:bottom w:val="none" w:sz="0" w:space="0" w:color="auto"/>
        <w:right w:val="none" w:sz="0" w:space="0" w:color="auto"/>
      </w:divBdr>
    </w:div>
    <w:div w:id="1563632930">
      <w:bodyDiv w:val="1"/>
      <w:marLeft w:val="0"/>
      <w:marRight w:val="0"/>
      <w:marTop w:val="0"/>
      <w:marBottom w:val="0"/>
      <w:divBdr>
        <w:top w:val="none" w:sz="0" w:space="0" w:color="auto"/>
        <w:left w:val="none" w:sz="0" w:space="0" w:color="auto"/>
        <w:bottom w:val="none" w:sz="0" w:space="0" w:color="auto"/>
        <w:right w:val="none" w:sz="0" w:space="0" w:color="auto"/>
      </w:divBdr>
    </w:div>
    <w:div w:id="1563708244">
      <w:bodyDiv w:val="1"/>
      <w:marLeft w:val="0"/>
      <w:marRight w:val="0"/>
      <w:marTop w:val="0"/>
      <w:marBottom w:val="0"/>
      <w:divBdr>
        <w:top w:val="none" w:sz="0" w:space="0" w:color="auto"/>
        <w:left w:val="none" w:sz="0" w:space="0" w:color="auto"/>
        <w:bottom w:val="none" w:sz="0" w:space="0" w:color="auto"/>
        <w:right w:val="none" w:sz="0" w:space="0" w:color="auto"/>
      </w:divBdr>
    </w:div>
    <w:div w:id="1563714971">
      <w:bodyDiv w:val="1"/>
      <w:marLeft w:val="0"/>
      <w:marRight w:val="0"/>
      <w:marTop w:val="0"/>
      <w:marBottom w:val="0"/>
      <w:divBdr>
        <w:top w:val="none" w:sz="0" w:space="0" w:color="auto"/>
        <w:left w:val="none" w:sz="0" w:space="0" w:color="auto"/>
        <w:bottom w:val="none" w:sz="0" w:space="0" w:color="auto"/>
        <w:right w:val="none" w:sz="0" w:space="0" w:color="auto"/>
      </w:divBdr>
    </w:div>
    <w:div w:id="1563783829">
      <w:bodyDiv w:val="1"/>
      <w:marLeft w:val="0"/>
      <w:marRight w:val="0"/>
      <w:marTop w:val="0"/>
      <w:marBottom w:val="0"/>
      <w:divBdr>
        <w:top w:val="none" w:sz="0" w:space="0" w:color="auto"/>
        <w:left w:val="none" w:sz="0" w:space="0" w:color="auto"/>
        <w:bottom w:val="none" w:sz="0" w:space="0" w:color="auto"/>
        <w:right w:val="none" w:sz="0" w:space="0" w:color="auto"/>
      </w:divBdr>
    </w:div>
    <w:div w:id="1563951442">
      <w:bodyDiv w:val="1"/>
      <w:marLeft w:val="0"/>
      <w:marRight w:val="0"/>
      <w:marTop w:val="0"/>
      <w:marBottom w:val="0"/>
      <w:divBdr>
        <w:top w:val="none" w:sz="0" w:space="0" w:color="auto"/>
        <w:left w:val="none" w:sz="0" w:space="0" w:color="auto"/>
        <w:bottom w:val="none" w:sz="0" w:space="0" w:color="auto"/>
        <w:right w:val="none" w:sz="0" w:space="0" w:color="auto"/>
      </w:divBdr>
    </w:div>
    <w:div w:id="1564019844">
      <w:bodyDiv w:val="1"/>
      <w:marLeft w:val="0"/>
      <w:marRight w:val="0"/>
      <w:marTop w:val="0"/>
      <w:marBottom w:val="0"/>
      <w:divBdr>
        <w:top w:val="none" w:sz="0" w:space="0" w:color="auto"/>
        <w:left w:val="none" w:sz="0" w:space="0" w:color="auto"/>
        <w:bottom w:val="none" w:sz="0" w:space="0" w:color="auto"/>
        <w:right w:val="none" w:sz="0" w:space="0" w:color="auto"/>
      </w:divBdr>
    </w:div>
    <w:div w:id="1564098607">
      <w:bodyDiv w:val="1"/>
      <w:marLeft w:val="0"/>
      <w:marRight w:val="0"/>
      <w:marTop w:val="0"/>
      <w:marBottom w:val="0"/>
      <w:divBdr>
        <w:top w:val="none" w:sz="0" w:space="0" w:color="auto"/>
        <w:left w:val="none" w:sz="0" w:space="0" w:color="auto"/>
        <w:bottom w:val="none" w:sz="0" w:space="0" w:color="auto"/>
        <w:right w:val="none" w:sz="0" w:space="0" w:color="auto"/>
      </w:divBdr>
    </w:div>
    <w:div w:id="1564103088">
      <w:bodyDiv w:val="1"/>
      <w:marLeft w:val="0"/>
      <w:marRight w:val="0"/>
      <w:marTop w:val="0"/>
      <w:marBottom w:val="0"/>
      <w:divBdr>
        <w:top w:val="none" w:sz="0" w:space="0" w:color="auto"/>
        <w:left w:val="none" w:sz="0" w:space="0" w:color="auto"/>
        <w:bottom w:val="none" w:sz="0" w:space="0" w:color="auto"/>
        <w:right w:val="none" w:sz="0" w:space="0" w:color="auto"/>
      </w:divBdr>
    </w:div>
    <w:div w:id="1564174219">
      <w:bodyDiv w:val="1"/>
      <w:marLeft w:val="0"/>
      <w:marRight w:val="0"/>
      <w:marTop w:val="0"/>
      <w:marBottom w:val="0"/>
      <w:divBdr>
        <w:top w:val="none" w:sz="0" w:space="0" w:color="auto"/>
        <w:left w:val="none" w:sz="0" w:space="0" w:color="auto"/>
        <w:bottom w:val="none" w:sz="0" w:space="0" w:color="auto"/>
        <w:right w:val="none" w:sz="0" w:space="0" w:color="auto"/>
      </w:divBdr>
    </w:div>
    <w:div w:id="1564559227">
      <w:bodyDiv w:val="1"/>
      <w:marLeft w:val="0"/>
      <w:marRight w:val="0"/>
      <w:marTop w:val="0"/>
      <w:marBottom w:val="0"/>
      <w:divBdr>
        <w:top w:val="none" w:sz="0" w:space="0" w:color="auto"/>
        <w:left w:val="none" w:sz="0" w:space="0" w:color="auto"/>
        <w:bottom w:val="none" w:sz="0" w:space="0" w:color="auto"/>
        <w:right w:val="none" w:sz="0" w:space="0" w:color="auto"/>
      </w:divBdr>
    </w:div>
    <w:div w:id="1564560689">
      <w:bodyDiv w:val="1"/>
      <w:marLeft w:val="0"/>
      <w:marRight w:val="0"/>
      <w:marTop w:val="0"/>
      <w:marBottom w:val="0"/>
      <w:divBdr>
        <w:top w:val="none" w:sz="0" w:space="0" w:color="auto"/>
        <w:left w:val="none" w:sz="0" w:space="0" w:color="auto"/>
        <w:bottom w:val="none" w:sz="0" w:space="0" w:color="auto"/>
        <w:right w:val="none" w:sz="0" w:space="0" w:color="auto"/>
      </w:divBdr>
    </w:div>
    <w:div w:id="1564826498">
      <w:bodyDiv w:val="1"/>
      <w:marLeft w:val="0"/>
      <w:marRight w:val="0"/>
      <w:marTop w:val="0"/>
      <w:marBottom w:val="0"/>
      <w:divBdr>
        <w:top w:val="none" w:sz="0" w:space="0" w:color="auto"/>
        <w:left w:val="none" w:sz="0" w:space="0" w:color="auto"/>
        <w:bottom w:val="none" w:sz="0" w:space="0" w:color="auto"/>
        <w:right w:val="none" w:sz="0" w:space="0" w:color="auto"/>
      </w:divBdr>
    </w:div>
    <w:div w:id="1564829095">
      <w:bodyDiv w:val="1"/>
      <w:marLeft w:val="0"/>
      <w:marRight w:val="0"/>
      <w:marTop w:val="0"/>
      <w:marBottom w:val="0"/>
      <w:divBdr>
        <w:top w:val="none" w:sz="0" w:space="0" w:color="auto"/>
        <w:left w:val="none" w:sz="0" w:space="0" w:color="auto"/>
        <w:bottom w:val="none" w:sz="0" w:space="0" w:color="auto"/>
        <w:right w:val="none" w:sz="0" w:space="0" w:color="auto"/>
      </w:divBdr>
    </w:div>
    <w:div w:id="1564833589">
      <w:bodyDiv w:val="1"/>
      <w:marLeft w:val="0"/>
      <w:marRight w:val="0"/>
      <w:marTop w:val="0"/>
      <w:marBottom w:val="0"/>
      <w:divBdr>
        <w:top w:val="none" w:sz="0" w:space="0" w:color="auto"/>
        <w:left w:val="none" w:sz="0" w:space="0" w:color="auto"/>
        <w:bottom w:val="none" w:sz="0" w:space="0" w:color="auto"/>
        <w:right w:val="none" w:sz="0" w:space="0" w:color="auto"/>
      </w:divBdr>
    </w:div>
    <w:div w:id="1565290869">
      <w:bodyDiv w:val="1"/>
      <w:marLeft w:val="0"/>
      <w:marRight w:val="0"/>
      <w:marTop w:val="0"/>
      <w:marBottom w:val="0"/>
      <w:divBdr>
        <w:top w:val="none" w:sz="0" w:space="0" w:color="auto"/>
        <w:left w:val="none" w:sz="0" w:space="0" w:color="auto"/>
        <w:bottom w:val="none" w:sz="0" w:space="0" w:color="auto"/>
        <w:right w:val="none" w:sz="0" w:space="0" w:color="auto"/>
      </w:divBdr>
    </w:div>
    <w:div w:id="1565292046">
      <w:bodyDiv w:val="1"/>
      <w:marLeft w:val="0"/>
      <w:marRight w:val="0"/>
      <w:marTop w:val="0"/>
      <w:marBottom w:val="0"/>
      <w:divBdr>
        <w:top w:val="none" w:sz="0" w:space="0" w:color="auto"/>
        <w:left w:val="none" w:sz="0" w:space="0" w:color="auto"/>
        <w:bottom w:val="none" w:sz="0" w:space="0" w:color="auto"/>
        <w:right w:val="none" w:sz="0" w:space="0" w:color="auto"/>
      </w:divBdr>
    </w:div>
    <w:div w:id="1565407404">
      <w:bodyDiv w:val="1"/>
      <w:marLeft w:val="0"/>
      <w:marRight w:val="0"/>
      <w:marTop w:val="0"/>
      <w:marBottom w:val="0"/>
      <w:divBdr>
        <w:top w:val="none" w:sz="0" w:space="0" w:color="auto"/>
        <w:left w:val="none" w:sz="0" w:space="0" w:color="auto"/>
        <w:bottom w:val="none" w:sz="0" w:space="0" w:color="auto"/>
        <w:right w:val="none" w:sz="0" w:space="0" w:color="auto"/>
      </w:divBdr>
    </w:div>
    <w:div w:id="1565723764">
      <w:bodyDiv w:val="1"/>
      <w:marLeft w:val="0"/>
      <w:marRight w:val="0"/>
      <w:marTop w:val="0"/>
      <w:marBottom w:val="0"/>
      <w:divBdr>
        <w:top w:val="none" w:sz="0" w:space="0" w:color="auto"/>
        <w:left w:val="none" w:sz="0" w:space="0" w:color="auto"/>
        <w:bottom w:val="none" w:sz="0" w:space="0" w:color="auto"/>
        <w:right w:val="none" w:sz="0" w:space="0" w:color="auto"/>
      </w:divBdr>
    </w:div>
    <w:div w:id="1565725060">
      <w:bodyDiv w:val="1"/>
      <w:marLeft w:val="0"/>
      <w:marRight w:val="0"/>
      <w:marTop w:val="0"/>
      <w:marBottom w:val="0"/>
      <w:divBdr>
        <w:top w:val="none" w:sz="0" w:space="0" w:color="auto"/>
        <w:left w:val="none" w:sz="0" w:space="0" w:color="auto"/>
        <w:bottom w:val="none" w:sz="0" w:space="0" w:color="auto"/>
        <w:right w:val="none" w:sz="0" w:space="0" w:color="auto"/>
      </w:divBdr>
    </w:div>
    <w:div w:id="1566258669">
      <w:bodyDiv w:val="1"/>
      <w:marLeft w:val="0"/>
      <w:marRight w:val="0"/>
      <w:marTop w:val="0"/>
      <w:marBottom w:val="0"/>
      <w:divBdr>
        <w:top w:val="none" w:sz="0" w:space="0" w:color="auto"/>
        <w:left w:val="none" w:sz="0" w:space="0" w:color="auto"/>
        <w:bottom w:val="none" w:sz="0" w:space="0" w:color="auto"/>
        <w:right w:val="none" w:sz="0" w:space="0" w:color="auto"/>
      </w:divBdr>
    </w:div>
    <w:div w:id="1566800815">
      <w:bodyDiv w:val="1"/>
      <w:marLeft w:val="0"/>
      <w:marRight w:val="0"/>
      <w:marTop w:val="0"/>
      <w:marBottom w:val="0"/>
      <w:divBdr>
        <w:top w:val="none" w:sz="0" w:space="0" w:color="auto"/>
        <w:left w:val="none" w:sz="0" w:space="0" w:color="auto"/>
        <w:bottom w:val="none" w:sz="0" w:space="0" w:color="auto"/>
        <w:right w:val="none" w:sz="0" w:space="0" w:color="auto"/>
      </w:divBdr>
    </w:div>
    <w:div w:id="1566839525">
      <w:bodyDiv w:val="1"/>
      <w:marLeft w:val="0"/>
      <w:marRight w:val="0"/>
      <w:marTop w:val="0"/>
      <w:marBottom w:val="0"/>
      <w:divBdr>
        <w:top w:val="none" w:sz="0" w:space="0" w:color="auto"/>
        <w:left w:val="none" w:sz="0" w:space="0" w:color="auto"/>
        <w:bottom w:val="none" w:sz="0" w:space="0" w:color="auto"/>
        <w:right w:val="none" w:sz="0" w:space="0" w:color="auto"/>
      </w:divBdr>
    </w:div>
    <w:div w:id="1566867105">
      <w:bodyDiv w:val="1"/>
      <w:marLeft w:val="0"/>
      <w:marRight w:val="0"/>
      <w:marTop w:val="0"/>
      <w:marBottom w:val="0"/>
      <w:divBdr>
        <w:top w:val="none" w:sz="0" w:space="0" w:color="auto"/>
        <w:left w:val="none" w:sz="0" w:space="0" w:color="auto"/>
        <w:bottom w:val="none" w:sz="0" w:space="0" w:color="auto"/>
        <w:right w:val="none" w:sz="0" w:space="0" w:color="auto"/>
      </w:divBdr>
    </w:div>
    <w:div w:id="1566913713">
      <w:bodyDiv w:val="1"/>
      <w:marLeft w:val="0"/>
      <w:marRight w:val="0"/>
      <w:marTop w:val="0"/>
      <w:marBottom w:val="0"/>
      <w:divBdr>
        <w:top w:val="none" w:sz="0" w:space="0" w:color="auto"/>
        <w:left w:val="none" w:sz="0" w:space="0" w:color="auto"/>
        <w:bottom w:val="none" w:sz="0" w:space="0" w:color="auto"/>
        <w:right w:val="none" w:sz="0" w:space="0" w:color="auto"/>
      </w:divBdr>
    </w:div>
    <w:div w:id="1566914330">
      <w:bodyDiv w:val="1"/>
      <w:marLeft w:val="0"/>
      <w:marRight w:val="0"/>
      <w:marTop w:val="0"/>
      <w:marBottom w:val="0"/>
      <w:divBdr>
        <w:top w:val="none" w:sz="0" w:space="0" w:color="auto"/>
        <w:left w:val="none" w:sz="0" w:space="0" w:color="auto"/>
        <w:bottom w:val="none" w:sz="0" w:space="0" w:color="auto"/>
        <w:right w:val="none" w:sz="0" w:space="0" w:color="auto"/>
      </w:divBdr>
    </w:div>
    <w:div w:id="1567110446">
      <w:bodyDiv w:val="1"/>
      <w:marLeft w:val="0"/>
      <w:marRight w:val="0"/>
      <w:marTop w:val="0"/>
      <w:marBottom w:val="0"/>
      <w:divBdr>
        <w:top w:val="none" w:sz="0" w:space="0" w:color="auto"/>
        <w:left w:val="none" w:sz="0" w:space="0" w:color="auto"/>
        <w:bottom w:val="none" w:sz="0" w:space="0" w:color="auto"/>
        <w:right w:val="none" w:sz="0" w:space="0" w:color="auto"/>
      </w:divBdr>
    </w:div>
    <w:div w:id="1567228455">
      <w:bodyDiv w:val="1"/>
      <w:marLeft w:val="0"/>
      <w:marRight w:val="0"/>
      <w:marTop w:val="0"/>
      <w:marBottom w:val="0"/>
      <w:divBdr>
        <w:top w:val="none" w:sz="0" w:space="0" w:color="auto"/>
        <w:left w:val="none" w:sz="0" w:space="0" w:color="auto"/>
        <w:bottom w:val="none" w:sz="0" w:space="0" w:color="auto"/>
        <w:right w:val="none" w:sz="0" w:space="0" w:color="auto"/>
      </w:divBdr>
    </w:div>
    <w:div w:id="1567376998">
      <w:bodyDiv w:val="1"/>
      <w:marLeft w:val="0"/>
      <w:marRight w:val="0"/>
      <w:marTop w:val="0"/>
      <w:marBottom w:val="0"/>
      <w:divBdr>
        <w:top w:val="none" w:sz="0" w:space="0" w:color="auto"/>
        <w:left w:val="none" w:sz="0" w:space="0" w:color="auto"/>
        <w:bottom w:val="none" w:sz="0" w:space="0" w:color="auto"/>
        <w:right w:val="none" w:sz="0" w:space="0" w:color="auto"/>
      </w:divBdr>
    </w:div>
    <w:div w:id="1567380051">
      <w:bodyDiv w:val="1"/>
      <w:marLeft w:val="0"/>
      <w:marRight w:val="0"/>
      <w:marTop w:val="0"/>
      <w:marBottom w:val="0"/>
      <w:divBdr>
        <w:top w:val="none" w:sz="0" w:space="0" w:color="auto"/>
        <w:left w:val="none" w:sz="0" w:space="0" w:color="auto"/>
        <w:bottom w:val="none" w:sz="0" w:space="0" w:color="auto"/>
        <w:right w:val="none" w:sz="0" w:space="0" w:color="auto"/>
      </w:divBdr>
    </w:div>
    <w:div w:id="1567492591">
      <w:bodyDiv w:val="1"/>
      <w:marLeft w:val="0"/>
      <w:marRight w:val="0"/>
      <w:marTop w:val="0"/>
      <w:marBottom w:val="0"/>
      <w:divBdr>
        <w:top w:val="none" w:sz="0" w:space="0" w:color="auto"/>
        <w:left w:val="none" w:sz="0" w:space="0" w:color="auto"/>
        <w:bottom w:val="none" w:sz="0" w:space="0" w:color="auto"/>
        <w:right w:val="none" w:sz="0" w:space="0" w:color="auto"/>
      </w:divBdr>
    </w:div>
    <w:div w:id="1567763070">
      <w:bodyDiv w:val="1"/>
      <w:marLeft w:val="0"/>
      <w:marRight w:val="0"/>
      <w:marTop w:val="0"/>
      <w:marBottom w:val="0"/>
      <w:divBdr>
        <w:top w:val="none" w:sz="0" w:space="0" w:color="auto"/>
        <w:left w:val="none" w:sz="0" w:space="0" w:color="auto"/>
        <w:bottom w:val="none" w:sz="0" w:space="0" w:color="auto"/>
        <w:right w:val="none" w:sz="0" w:space="0" w:color="auto"/>
      </w:divBdr>
    </w:div>
    <w:div w:id="1567840758">
      <w:bodyDiv w:val="1"/>
      <w:marLeft w:val="0"/>
      <w:marRight w:val="0"/>
      <w:marTop w:val="0"/>
      <w:marBottom w:val="0"/>
      <w:divBdr>
        <w:top w:val="none" w:sz="0" w:space="0" w:color="auto"/>
        <w:left w:val="none" w:sz="0" w:space="0" w:color="auto"/>
        <w:bottom w:val="none" w:sz="0" w:space="0" w:color="auto"/>
        <w:right w:val="none" w:sz="0" w:space="0" w:color="auto"/>
      </w:divBdr>
    </w:div>
    <w:div w:id="1568029736">
      <w:bodyDiv w:val="1"/>
      <w:marLeft w:val="0"/>
      <w:marRight w:val="0"/>
      <w:marTop w:val="0"/>
      <w:marBottom w:val="0"/>
      <w:divBdr>
        <w:top w:val="none" w:sz="0" w:space="0" w:color="auto"/>
        <w:left w:val="none" w:sz="0" w:space="0" w:color="auto"/>
        <w:bottom w:val="none" w:sz="0" w:space="0" w:color="auto"/>
        <w:right w:val="none" w:sz="0" w:space="0" w:color="auto"/>
      </w:divBdr>
    </w:div>
    <w:div w:id="1568031970">
      <w:bodyDiv w:val="1"/>
      <w:marLeft w:val="0"/>
      <w:marRight w:val="0"/>
      <w:marTop w:val="0"/>
      <w:marBottom w:val="0"/>
      <w:divBdr>
        <w:top w:val="none" w:sz="0" w:space="0" w:color="auto"/>
        <w:left w:val="none" w:sz="0" w:space="0" w:color="auto"/>
        <w:bottom w:val="none" w:sz="0" w:space="0" w:color="auto"/>
        <w:right w:val="none" w:sz="0" w:space="0" w:color="auto"/>
      </w:divBdr>
    </w:div>
    <w:div w:id="1568228006">
      <w:bodyDiv w:val="1"/>
      <w:marLeft w:val="0"/>
      <w:marRight w:val="0"/>
      <w:marTop w:val="0"/>
      <w:marBottom w:val="0"/>
      <w:divBdr>
        <w:top w:val="none" w:sz="0" w:space="0" w:color="auto"/>
        <w:left w:val="none" w:sz="0" w:space="0" w:color="auto"/>
        <w:bottom w:val="none" w:sz="0" w:space="0" w:color="auto"/>
        <w:right w:val="none" w:sz="0" w:space="0" w:color="auto"/>
      </w:divBdr>
    </w:div>
    <w:div w:id="1568493878">
      <w:bodyDiv w:val="1"/>
      <w:marLeft w:val="0"/>
      <w:marRight w:val="0"/>
      <w:marTop w:val="0"/>
      <w:marBottom w:val="0"/>
      <w:divBdr>
        <w:top w:val="none" w:sz="0" w:space="0" w:color="auto"/>
        <w:left w:val="none" w:sz="0" w:space="0" w:color="auto"/>
        <w:bottom w:val="none" w:sz="0" w:space="0" w:color="auto"/>
        <w:right w:val="none" w:sz="0" w:space="0" w:color="auto"/>
      </w:divBdr>
    </w:div>
    <w:div w:id="1568689915">
      <w:bodyDiv w:val="1"/>
      <w:marLeft w:val="0"/>
      <w:marRight w:val="0"/>
      <w:marTop w:val="0"/>
      <w:marBottom w:val="0"/>
      <w:divBdr>
        <w:top w:val="none" w:sz="0" w:space="0" w:color="auto"/>
        <w:left w:val="none" w:sz="0" w:space="0" w:color="auto"/>
        <w:bottom w:val="none" w:sz="0" w:space="0" w:color="auto"/>
        <w:right w:val="none" w:sz="0" w:space="0" w:color="auto"/>
      </w:divBdr>
    </w:div>
    <w:div w:id="1568955099">
      <w:bodyDiv w:val="1"/>
      <w:marLeft w:val="0"/>
      <w:marRight w:val="0"/>
      <w:marTop w:val="0"/>
      <w:marBottom w:val="0"/>
      <w:divBdr>
        <w:top w:val="none" w:sz="0" w:space="0" w:color="auto"/>
        <w:left w:val="none" w:sz="0" w:space="0" w:color="auto"/>
        <w:bottom w:val="none" w:sz="0" w:space="0" w:color="auto"/>
        <w:right w:val="none" w:sz="0" w:space="0" w:color="auto"/>
      </w:divBdr>
    </w:div>
    <w:div w:id="1569148339">
      <w:bodyDiv w:val="1"/>
      <w:marLeft w:val="0"/>
      <w:marRight w:val="0"/>
      <w:marTop w:val="0"/>
      <w:marBottom w:val="0"/>
      <w:divBdr>
        <w:top w:val="none" w:sz="0" w:space="0" w:color="auto"/>
        <w:left w:val="none" w:sz="0" w:space="0" w:color="auto"/>
        <w:bottom w:val="none" w:sz="0" w:space="0" w:color="auto"/>
        <w:right w:val="none" w:sz="0" w:space="0" w:color="auto"/>
      </w:divBdr>
    </w:div>
    <w:div w:id="1569149271">
      <w:bodyDiv w:val="1"/>
      <w:marLeft w:val="0"/>
      <w:marRight w:val="0"/>
      <w:marTop w:val="0"/>
      <w:marBottom w:val="0"/>
      <w:divBdr>
        <w:top w:val="none" w:sz="0" w:space="0" w:color="auto"/>
        <w:left w:val="none" w:sz="0" w:space="0" w:color="auto"/>
        <w:bottom w:val="none" w:sz="0" w:space="0" w:color="auto"/>
        <w:right w:val="none" w:sz="0" w:space="0" w:color="auto"/>
      </w:divBdr>
    </w:div>
    <w:div w:id="1569462658">
      <w:bodyDiv w:val="1"/>
      <w:marLeft w:val="0"/>
      <w:marRight w:val="0"/>
      <w:marTop w:val="0"/>
      <w:marBottom w:val="0"/>
      <w:divBdr>
        <w:top w:val="none" w:sz="0" w:space="0" w:color="auto"/>
        <w:left w:val="none" w:sz="0" w:space="0" w:color="auto"/>
        <w:bottom w:val="none" w:sz="0" w:space="0" w:color="auto"/>
        <w:right w:val="none" w:sz="0" w:space="0" w:color="auto"/>
      </w:divBdr>
    </w:div>
    <w:div w:id="1569611997">
      <w:bodyDiv w:val="1"/>
      <w:marLeft w:val="0"/>
      <w:marRight w:val="0"/>
      <w:marTop w:val="0"/>
      <w:marBottom w:val="0"/>
      <w:divBdr>
        <w:top w:val="none" w:sz="0" w:space="0" w:color="auto"/>
        <w:left w:val="none" w:sz="0" w:space="0" w:color="auto"/>
        <w:bottom w:val="none" w:sz="0" w:space="0" w:color="auto"/>
        <w:right w:val="none" w:sz="0" w:space="0" w:color="auto"/>
      </w:divBdr>
    </w:div>
    <w:div w:id="1569684556">
      <w:bodyDiv w:val="1"/>
      <w:marLeft w:val="0"/>
      <w:marRight w:val="0"/>
      <w:marTop w:val="0"/>
      <w:marBottom w:val="0"/>
      <w:divBdr>
        <w:top w:val="none" w:sz="0" w:space="0" w:color="auto"/>
        <w:left w:val="none" w:sz="0" w:space="0" w:color="auto"/>
        <w:bottom w:val="none" w:sz="0" w:space="0" w:color="auto"/>
        <w:right w:val="none" w:sz="0" w:space="0" w:color="auto"/>
      </w:divBdr>
    </w:div>
    <w:div w:id="1569732374">
      <w:bodyDiv w:val="1"/>
      <w:marLeft w:val="0"/>
      <w:marRight w:val="0"/>
      <w:marTop w:val="0"/>
      <w:marBottom w:val="0"/>
      <w:divBdr>
        <w:top w:val="none" w:sz="0" w:space="0" w:color="auto"/>
        <w:left w:val="none" w:sz="0" w:space="0" w:color="auto"/>
        <w:bottom w:val="none" w:sz="0" w:space="0" w:color="auto"/>
        <w:right w:val="none" w:sz="0" w:space="0" w:color="auto"/>
      </w:divBdr>
    </w:div>
    <w:div w:id="1569875451">
      <w:bodyDiv w:val="1"/>
      <w:marLeft w:val="0"/>
      <w:marRight w:val="0"/>
      <w:marTop w:val="0"/>
      <w:marBottom w:val="0"/>
      <w:divBdr>
        <w:top w:val="none" w:sz="0" w:space="0" w:color="auto"/>
        <w:left w:val="none" w:sz="0" w:space="0" w:color="auto"/>
        <w:bottom w:val="none" w:sz="0" w:space="0" w:color="auto"/>
        <w:right w:val="none" w:sz="0" w:space="0" w:color="auto"/>
      </w:divBdr>
    </w:div>
    <w:div w:id="1570069420">
      <w:bodyDiv w:val="1"/>
      <w:marLeft w:val="0"/>
      <w:marRight w:val="0"/>
      <w:marTop w:val="0"/>
      <w:marBottom w:val="0"/>
      <w:divBdr>
        <w:top w:val="none" w:sz="0" w:space="0" w:color="auto"/>
        <w:left w:val="none" w:sz="0" w:space="0" w:color="auto"/>
        <w:bottom w:val="none" w:sz="0" w:space="0" w:color="auto"/>
        <w:right w:val="none" w:sz="0" w:space="0" w:color="auto"/>
      </w:divBdr>
    </w:div>
    <w:div w:id="1570072275">
      <w:bodyDiv w:val="1"/>
      <w:marLeft w:val="0"/>
      <w:marRight w:val="0"/>
      <w:marTop w:val="0"/>
      <w:marBottom w:val="0"/>
      <w:divBdr>
        <w:top w:val="none" w:sz="0" w:space="0" w:color="auto"/>
        <w:left w:val="none" w:sz="0" w:space="0" w:color="auto"/>
        <w:bottom w:val="none" w:sz="0" w:space="0" w:color="auto"/>
        <w:right w:val="none" w:sz="0" w:space="0" w:color="auto"/>
      </w:divBdr>
    </w:div>
    <w:div w:id="1570194920">
      <w:bodyDiv w:val="1"/>
      <w:marLeft w:val="0"/>
      <w:marRight w:val="0"/>
      <w:marTop w:val="0"/>
      <w:marBottom w:val="0"/>
      <w:divBdr>
        <w:top w:val="none" w:sz="0" w:space="0" w:color="auto"/>
        <w:left w:val="none" w:sz="0" w:space="0" w:color="auto"/>
        <w:bottom w:val="none" w:sz="0" w:space="0" w:color="auto"/>
        <w:right w:val="none" w:sz="0" w:space="0" w:color="auto"/>
      </w:divBdr>
    </w:div>
    <w:div w:id="1570850465">
      <w:bodyDiv w:val="1"/>
      <w:marLeft w:val="0"/>
      <w:marRight w:val="0"/>
      <w:marTop w:val="0"/>
      <w:marBottom w:val="0"/>
      <w:divBdr>
        <w:top w:val="none" w:sz="0" w:space="0" w:color="auto"/>
        <w:left w:val="none" w:sz="0" w:space="0" w:color="auto"/>
        <w:bottom w:val="none" w:sz="0" w:space="0" w:color="auto"/>
        <w:right w:val="none" w:sz="0" w:space="0" w:color="auto"/>
      </w:divBdr>
    </w:div>
    <w:div w:id="1570916852">
      <w:bodyDiv w:val="1"/>
      <w:marLeft w:val="0"/>
      <w:marRight w:val="0"/>
      <w:marTop w:val="0"/>
      <w:marBottom w:val="0"/>
      <w:divBdr>
        <w:top w:val="none" w:sz="0" w:space="0" w:color="auto"/>
        <w:left w:val="none" w:sz="0" w:space="0" w:color="auto"/>
        <w:bottom w:val="none" w:sz="0" w:space="0" w:color="auto"/>
        <w:right w:val="none" w:sz="0" w:space="0" w:color="auto"/>
      </w:divBdr>
    </w:div>
    <w:div w:id="1570967723">
      <w:bodyDiv w:val="1"/>
      <w:marLeft w:val="0"/>
      <w:marRight w:val="0"/>
      <w:marTop w:val="0"/>
      <w:marBottom w:val="0"/>
      <w:divBdr>
        <w:top w:val="none" w:sz="0" w:space="0" w:color="auto"/>
        <w:left w:val="none" w:sz="0" w:space="0" w:color="auto"/>
        <w:bottom w:val="none" w:sz="0" w:space="0" w:color="auto"/>
        <w:right w:val="none" w:sz="0" w:space="0" w:color="auto"/>
      </w:divBdr>
    </w:div>
    <w:div w:id="1571038293">
      <w:bodyDiv w:val="1"/>
      <w:marLeft w:val="0"/>
      <w:marRight w:val="0"/>
      <w:marTop w:val="0"/>
      <w:marBottom w:val="0"/>
      <w:divBdr>
        <w:top w:val="none" w:sz="0" w:space="0" w:color="auto"/>
        <w:left w:val="none" w:sz="0" w:space="0" w:color="auto"/>
        <w:bottom w:val="none" w:sz="0" w:space="0" w:color="auto"/>
        <w:right w:val="none" w:sz="0" w:space="0" w:color="auto"/>
      </w:divBdr>
    </w:div>
    <w:div w:id="1571042989">
      <w:bodyDiv w:val="1"/>
      <w:marLeft w:val="0"/>
      <w:marRight w:val="0"/>
      <w:marTop w:val="0"/>
      <w:marBottom w:val="0"/>
      <w:divBdr>
        <w:top w:val="none" w:sz="0" w:space="0" w:color="auto"/>
        <w:left w:val="none" w:sz="0" w:space="0" w:color="auto"/>
        <w:bottom w:val="none" w:sz="0" w:space="0" w:color="auto"/>
        <w:right w:val="none" w:sz="0" w:space="0" w:color="auto"/>
      </w:divBdr>
    </w:div>
    <w:div w:id="1571228958">
      <w:bodyDiv w:val="1"/>
      <w:marLeft w:val="0"/>
      <w:marRight w:val="0"/>
      <w:marTop w:val="0"/>
      <w:marBottom w:val="0"/>
      <w:divBdr>
        <w:top w:val="none" w:sz="0" w:space="0" w:color="auto"/>
        <w:left w:val="none" w:sz="0" w:space="0" w:color="auto"/>
        <w:bottom w:val="none" w:sz="0" w:space="0" w:color="auto"/>
        <w:right w:val="none" w:sz="0" w:space="0" w:color="auto"/>
      </w:divBdr>
    </w:div>
    <w:div w:id="1571233743">
      <w:bodyDiv w:val="1"/>
      <w:marLeft w:val="0"/>
      <w:marRight w:val="0"/>
      <w:marTop w:val="0"/>
      <w:marBottom w:val="0"/>
      <w:divBdr>
        <w:top w:val="none" w:sz="0" w:space="0" w:color="auto"/>
        <w:left w:val="none" w:sz="0" w:space="0" w:color="auto"/>
        <w:bottom w:val="none" w:sz="0" w:space="0" w:color="auto"/>
        <w:right w:val="none" w:sz="0" w:space="0" w:color="auto"/>
      </w:divBdr>
    </w:div>
    <w:div w:id="1571429664">
      <w:bodyDiv w:val="1"/>
      <w:marLeft w:val="0"/>
      <w:marRight w:val="0"/>
      <w:marTop w:val="0"/>
      <w:marBottom w:val="0"/>
      <w:divBdr>
        <w:top w:val="none" w:sz="0" w:space="0" w:color="auto"/>
        <w:left w:val="none" w:sz="0" w:space="0" w:color="auto"/>
        <w:bottom w:val="none" w:sz="0" w:space="0" w:color="auto"/>
        <w:right w:val="none" w:sz="0" w:space="0" w:color="auto"/>
      </w:divBdr>
    </w:div>
    <w:div w:id="1571497223">
      <w:bodyDiv w:val="1"/>
      <w:marLeft w:val="0"/>
      <w:marRight w:val="0"/>
      <w:marTop w:val="0"/>
      <w:marBottom w:val="0"/>
      <w:divBdr>
        <w:top w:val="none" w:sz="0" w:space="0" w:color="auto"/>
        <w:left w:val="none" w:sz="0" w:space="0" w:color="auto"/>
        <w:bottom w:val="none" w:sz="0" w:space="0" w:color="auto"/>
        <w:right w:val="none" w:sz="0" w:space="0" w:color="auto"/>
      </w:divBdr>
    </w:div>
    <w:div w:id="1571840323">
      <w:bodyDiv w:val="1"/>
      <w:marLeft w:val="0"/>
      <w:marRight w:val="0"/>
      <w:marTop w:val="0"/>
      <w:marBottom w:val="0"/>
      <w:divBdr>
        <w:top w:val="none" w:sz="0" w:space="0" w:color="auto"/>
        <w:left w:val="none" w:sz="0" w:space="0" w:color="auto"/>
        <w:bottom w:val="none" w:sz="0" w:space="0" w:color="auto"/>
        <w:right w:val="none" w:sz="0" w:space="0" w:color="auto"/>
      </w:divBdr>
    </w:div>
    <w:div w:id="1571841499">
      <w:bodyDiv w:val="1"/>
      <w:marLeft w:val="0"/>
      <w:marRight w:val="0"/>
      <w:marTop w:val="0"/>
      <w:marBottom w:val="0"/>
      <w:divBdr>
        <w:top w:val="none" w:sz="0" w:space="0" w:color="auto"/>
        <w:left w:val="none" w:sz="0" w:space="0" w:color="auto"/>
        <w:bottom w:val="none" w:sz="0" w:space="0" w:color="auto"/>
        <w:right w:val="none" w:sz="0" w:space="0" w:color="auto"/>
      </w:divBdr>
    </w:div>
    <w:div w:id="1571841547">
      <w:bodyDiv w:val="1"/>
      <w:marLeft w:val="0"/>
      <w:marRight w:val="0"/>
      <w:marTop w:val="0"/>
      <w:marBottom w:val="0"/>
      <w:divBdr>
        <w:top w:val="none" w:sz="0" w:space="0" w:color="auto"/>
        <w:left w:val="none" w:sz="0" w:space="0" w:color="auto"/>
        <w:bottom w:val="none" w:sz="0" w:space="0" w:color="auto"/>
        <w:right w:val="none" w:sz="0" w:space="0" w:color="auto"/>
      </w:divBdr>
    </w:div>
    <w:div w:id="1572036759">
      <w:bodyDiv w:val="1"/>
      <w:marLeft w:val="0"/>
      <w:marRight w:val="0"/>
      <w:marTop w:val="0"/>
      <w:marBottom w:val="0"/>
      <w:divBdr>
        <w:top w:val="none" w:sz="0" w:space="0" w:color="auto"/>
        <w:left w:val="none" w:sz="0" w:space="0" w:color="auto"/>
        <w:bottom w:val="none" w:sz="0" w:space="0" w:color="auto"/>
        <w:right w:val="none" w:sz="0" w:space="0" w:color="auto"/>
      </w:divBdr>
    </w:div>
    <w:div w:id="1572157082">
      <w:bodyDiv w:val="1"/>
      <w:marLeft w:val="0"/>
      <w:marRight w:val="0"/>
      <w:marTop w:val="0"/>
      <w:marBottom w:val="0"/>
      <w:divBdr>
        <w:top w:val="none" w:sz="0" w:space="0" w:color="auto"/>
        <w:left w:val="none" w:sz="0" w:space="0" w:color="auto"/>
        <w:bottom w:val="none" w:sz="0" w:space="0" w:color="auto"/>
        <w:right w:val="none" w:sz="0" w:space="0" w:color="auto"/>
      </w:divBdr>
    </w:div>
    <w:div w:id="1572302067">
      <w:bodyDiv w:val="1"/>
      <w:marLeft w:val="0"/>
      <w:marRight w:val="0"/>
      <w:marTop w:val="0"/>
      <w:marBottom w:val="0"/>
      <w:divBdr>
        <w:top w:val="none" w:sz="0" w:space="0" w:color="auto"/>
        <w:left w:val="none" w:sz="0" w:space="0" w:color="auto"/>
        <w:bottom w:val="none" w:sz="0" w:space="0" w:color="auto"/>
        <w:right w:val="none" w:sz="0" w:space="0" w:color="auto"/>
      </w:divBdr>
    </w:div>
    <w:div w:id="1572351006">
      <w:bodyDiv w:val="1"/>
      <w:marLeft w:val="0"/>
      <w:marRight w:val="0"/>
      <w:marTop w:val="0"/>
      <w:marBottom w:val="0"/>
      <w:divBdr>
        <w:top w:val="none" w:sz="0" w:space="0" w:color="auto"/>
        <w:left w:val="none" w:sz="0" w:space="0" w:color="auto"/>
        <w:bottom w:val="none" w:sz="0" w:space="0" w:color="auto"/>
        <w:right w:val="none" w:sz="0" w:space="0" w:color="auto"/>
      </w:divBdr>
    </w:div>
    <w:div w:id="1572353551">
      <w:bodyDiv w:val="1"/>
      <w:marLeft w:val="0"/>
      <w:marRight w:val="0"/>
      <w:marTop w:val="0"/>
      <w:marBottom w:val="0"/>
      <w:divBdr>
        <w:top w:val="none" w:sz="0" w:space="0" w:color="auto"/>
        <w:left w:val="none" w:sz="0" w:space="0" w:color="auto"/>
        <w:bottom w:val="none" w:sz="0" w:space="0" w:color="auto"/>
        <w:right w:val="none" w:sz="0" w:space="0" w:color="auto"/>
      </w:divBdr>
    </w:div>
    <w:div w:id="1572423192">
      <w:bodyDiv w:val="1"/>
      <w:marLeft w:val="0"/>
      <w:marRight w:val="0"/>
      <w:marTop w:val="0"/>
      <w:marBottom w:val="0"/>
      <w:divBdr>
        <w:top w:val="none" w:sz="0" w:space="0" w:color="auto"/>
        <w:left w:val="none" w:sz="0" w:space="0" w:color="auto"/>
        <w:bottom w:val="none" w:sz="0" w:space="0" w:color="auto"/>
        <w:right w:val="none" w:sz="0" w:space="0" w:color="auto"/>
      </w:divBdr>
    </w:div>
    <w:div w:id="1572691920">
      <w:bodyDiv w:val="1"/>
      <w:marLeft w:val="0"/>
      <w:marRight w:val="0"/>
      <w:marTop w:val="0"/>
      <w:marBottom w:val="0"/>
      <w:divBdr>
        <w:top w:val="none" w:sz="0" w:space="0" w:color="auto"/>
        <w:left w:val="none" w:sz="0" w:space="0" w:color="auto"/>
        <w:bottom w:val="none" w:sz="0" w:space="0" w:color="auto"/>
        <w:right w:val="none" w:sz="0" w:space="0" w:color="auto"/>
      </w:divBdr>
    </w:div>
    <w:div w:id="1572814440">
      <w:bodyDiv w:val="1"/>
      <w:marLeft w:val="0"/>
      <w:marRight w:val="0"/>
      <w:marTop w:val="0"/>
      <w:marBottom w:val="0"/>
      <w:divBdr>
        <w:top w:val="none" w:sz="0" w:space="0" w:color="auto"/>
        <w:left w:val="none" w:sz="0" w:space="0" w:color="auto"/>
        <w:bottom w:val="none" w:sz="0" w:space="0" w:color="auto"/>
        <w:right w:val="none" w:sz="0" w:space="0" w:color="auto"/>
      </w:divBdr>
    </w:div>
    <w:div w:id="1573003596">
      <w:bodyDiv w:val="1"/>
      <w:marLeft w:val="0"/>
      <w:marRight w:val="0"/>
      <w:marTop w:val="0"/>
      <w:marBottom w:val="0"/>
      <w:divBdr>
        <w:top w:val="none" w:sz="0" w:space="0" w:color="auto"/>
        <w:left w:val="none" w:sz="0" w:space="0" w:color="auto"/>
        <w:bottom w:val="none" w:sz="0" w:space="0" w:color="auto"/>
        <w:right w:val="none" w:sz="0" w:space="0" w:color="auto"/>
      </w:divBdr>
    </w:div>
    <w:div w:id="1573006523">
      <w:bodyDiv w:val="1"/>
      <w:marLeft w:val="0"/>
      <w:marRight w:val="0"/>
      <w:marTop w:val="0"/>
      <w:marBottom w:val="0"/>
      <w:divBdr>
        <w:top w:val="none" w:sz="0" w:space="0" w:color="auto"/>
        <w:left w:val="none" w:sz="0" w:space="0" w:color="auto"/>
        <w:bottom w:val="none" w:sz="0" w:space="0" w:color="auto"/>
        <w:right w:val="none" w:sz="0" w:space="0" w:color="auto"/>
      </w:divBdr>
    </w:div>
    <w:div w:id="1573193279">
      <w:bodyDiv w:val="1"/>
      <w:marLeft w:val="0"/>
      <w:marRight w:val="0"/>
      <w:marTop w:val="0"/>
      <w:marBottom w:val="0"/>
      <w:divBdr>
        <w:top w:val="none" w:sz="0" w:space="0" w:color="auto"/>
        <w:left w:val="none" w:sz="0" w:space="0" w:color="auto"/>
        <w:bottom w:val="none" w:sz="0" w:space="0" w:color="auto"/>
        <w:right w:val="none" w:sz="0" w:space="0" w:color="auto"/>
      </w:divBdr>
    </w:div>
    <w:div w:id="1573272138">
      <w:bodyDiv w:val="1"/>
      <w:marLeft w:val="0"/>
      <w:marRight w:val="0"/>
      <w:marTop w:val="0"/>
      <w:marBottom w:val="0"/>
      <w:divBdr>
        <w:top w:val="none" w:sz="0" w:space="0" w:color="auto"/>
        <w:left w:val="none" w:sz="0" w:space="0" w:color="auto"/>
        <w:bottom w:val="none" w:sz="0" w:space="0" w:color="auto"/>
        <w:right w:val="none" w:sz="0" w:space="0" w:color="auto"/>
      </w:divBdr>
    </w:div>
    <w:div w:id="1573273622">
      <w:bodyDiv w:val="1"/>
      <w:marLeft w:val="0"/>
      <w:marRight w:val="0"/>
      <w:marTop w:val="0"/>
      <w:marBottom w:val="0"/>
      <w:divBdr>
        <w:top w:val="none" w:sz="0" w:space="0" w:color="auto"/>
        <w:left w:val="none" w:sz="0" w:space="0" w:color="auto"/>
        <w:bottom w:val="none" w:sz="0" w:space="0" w:color="auto"/>
        <w:right w:val="none" w:sz="0" w:space="0" w:color="auto"/>
      </w:divBdr>
    </w:div>
    <w:div w:id="1573391820">
      <w:bodyDiv w:val="1"/>
      <w:marLeft w:val="0"/>
      <w:marRight w:val="0"/>
      <w:marTop w:val="0"/>
      <w:marBottom w:val="0"/>
      <w:divBdr>
        <w:top w:val="none" w:sz="0" w:space="0" w:color="auto"/>
        <w:left w:val="none" w:sz="0" w:space="0" w:color="auto"/>
        <w:bottom w:val="none" w:sz="0" w:space="0" w:color="auto"/>
        <w:right w:val="none" w:sz="0" w:space="0" w:color="auto"/>
      </w:divBdr>
    </w:div>
    <w:div w:id="1573614837">
      <w:bodyDiv w:val="1"/>
      <w:marLeft w:val="0"/>
      <w:marRight w:val="0"/>
      <w:marTop w:val="0"/>
      <w:marBottom w:val="0"/>
      <w:divBdr>
        <w:top w:val="none" w:sz="0" w:space="0" w:color="auto"/>
        <w:left w:val="none" w:sz="0" w:space="0" w:color="auto"/>
        <w:bottom w:val="none" w:sz="0" w:space="0" w:color="auto"/>
        <w:right w:val="none" w:sz="0" w:space="0" w:color="auto"/>
      </w:divBdr>
    </w:div>
    <w:div w:id="1573731884">
      <w:bodyDiv w:val="1"/>
      <w:marLeft w:val="0"/>
      <w:marRight w:val="0"/>
      <w:marTop w:val="0"/>
      <w:marBottom w:val="0"/>
      <w:divBdr>
        <w:top w:val="none" w:sz="0" w:space="0" w:color="auto"/>
        <w:left w:val="none" w:sz="0" w:space="0" w:color="auto"/>
        <w:bottom w:val="none" w:sz="0" w:space="0" w:color="auto"/>
        <w:right w:val="none" w:sz="0" w:space="0" w:color="auto"/>
      </w:divBdr>
    </w:div>
    <w:div w:id="1573812192">
      <w:bodyDiv w:val="1"/>
      <w:marLeft w:val="0"/>
      <w:marRight w:val="0"/>
      <w:marTop w:val="0"/>
      <w:marBottom w:val="0"/>
      <w:divBdr>
        <w:top w:val="none" w:sz="0" w:space="0" w:color="auto"/>
        <w:left w:val="none" w:sz="0" w:space="0" w:color="auto"/>
        <w:bottom w:val="none" w:sz="0" w:space="0" w:color="auto"/>
        <w:right w:val="none" w:sz="0" w:space="0" w:color="auto"/>
      </w:divBdr>
    </w:div>
    <w:div w:id="1573812427">
      <w:bodyDiv w:val="1"/>
      <w:marLeft w:val="0"/>
      <w:marRight w:val="0"/>
      <w:marTop w:val="0"/>
      <w:marBottom w:val="0"/>
      <w:divBdr>
        <w:top w:val="none" w:sz="0" w:space="0" w:color="auto"/>
        <w:left w:val="none" w:sz="0" w:space="0" w:color="auto"/>
        <w:bottom w:val="none" w:sz="0" w:space="0" w:color="auto"/>
        <w:right w:val="none" w:sz="0" w:space="0" w:color="auto"/>
      </w:divBdr>
    </w:div>
    <w:div w:id="1574047116">
      <w:bodyDiv w:val="1"/>
      <w:marLeft w:val="0"/>
      <w:marRight w:val="0"/>
      <w:marTop w:val="0"/>
      <w:marBottom w:val="0"/>
      <w:divBdr>
        <w:top w:val="none" w:sz="0" w:space="0" w:color="auto"/>
        <w:left w:val="none" w:sz="0" w:space="0" w:color="auto"/>
        <w:bottom w:val="none" w:sz="0" w:space="0" w:color="auto"/>
        <w:right w:val="none" w:sz="0" w:space="0" w:color="auto"/>
      </w:divBdr>
    </w:div>
    <w:div w:id="1574074979">
      <w:bodyDiv w:val="1"/>
      <w:marLeft w:val="0"/>
      <w:marRight w:val="0"/>
      <w:marTop w:val="0"/>
      <w:marBottom w:val="0"/>
      <w:divBdr>
        <w:top w:val="none" w:sz="0" w:space="0" w:color="auto"/>
        <w:left w:val="none" w:sz="0" w:space="0" w:color="auto"/>
        <w:bottom w:val="none" w:sz="0" w:space="0" w:color="auto"/>
        <w:right w:val="none" w:sz="0" w:space="0" w:color="auto"/>
      </w:divBdr>
    </w:div>
    <w:div w:id="1574197253">
      <w:bodyDiv w:val="1"/>
      <w:marLeft w:val="0"/>
      <w:marRight w:val="0"/>
      <w:marTop w:val="0"/>
      <w:marBottom w:val="0"/>
      <w:divBdr>
        <w:top w:val="none" w:sz="0" w:space="0" w:color="auto"/>
        <w:left w:val="none" w:sz="0" w:space="0" w:color="auto"/>
        <w:bottom w:val="none" w:sz="0" w:space="0" w:color="auto"/>
        <w:right w:val="none" w:sz="0" w:space="0" w:color="auto"/>
      </w:divBdr>
    </w:div>
    <w:div w:id="1574199755">
      <w:bodyDiv w:val="1"/>
      <w:marLeft w:val="0"/>
      <w:marRight w:val="0"/>
      <w:marTop w:val="0"/>
      <w:marBottom w:val="0"/>
      <w:divBdr>
        <w:top w:val="none" w:sz="0" w:space="0" w:color="auto"/>
        <w:left w:val="none" w:sz="0" w:space="0" w:color="auto"/>
        <w:bottom w:val="none" w:sz="0" w:space="0" w:color="auto"/>
        <w:right w:val="none" w:sz="0" w:space="0" w:color="auto"/>
      </w:divBdr>
    </w:div>
    <w:div w:id="1574391001">
      <w:bodyDiv w:val="1"/>
      <w:marLeft w:val="0"/>
      <w:marRight w:val="0"/>
      <w:marTop w:val="0"/>
      <w:marBottom w:val="0"/>
      <w:divBdr>
        <w:top w:val="none" w:sz="0" w:space="0" w:color="auto"/>
        <w:left w:val="none" w:sz="0" w:space="0" w:color="auto"/>
        <w:bottom w:val="none" w:sz="0" w:space="0" w:color="auto"/>
        <w:right w:val="none" w:sz="0" w:space="0" w:color="auto"/>
      </w:divBdr>
    </w:div>
    <w:div w:id="1574462725">
      <w:bodyDiv w:val="1"/>
      <w:marLeft w:val="0"/>
      <w:marRight w:val="0"/>
      <w:marTop w:val="0"/>
      <w:marBottom w:val="0"/>
      <w:divBdr>
        <w:top w:val="none" w:sz="0" w:space="0" w:color="auto"/>
        <w:left w:val="none" w:sz="0" w:space="0" w:color="auto"/>
        <w:bottom w:val="none" w:sz="0" w:space="0" w:color="auto"/>
        <w:right w:val="none" w:sz="0" w:space="0" w:color="auto"/>
      </w:divBdr>
    </w:div>
    <w:div w:id="1574586567">
      <w:bodyDiv w:val="1"/>
      <w:marLeft w:val="0"/>
      <w:marRight w:val="0"/>
      <w:marTop w:val="0"/>
      <w:marBottom w:val="0"/>
      <w:divBdr>
        <w:top w:val="none" w:sz="0" w:space="0" w:color="auto"/>
        <w:left w:val="none" w:sz="0" w:space="0" w:color="auto"/>
        <w:bottom w:val="none" w:sz="0" w:space="0" w:color="auto"/>
        <w:right w:val="none" w:sz="0" w:space="0" w:color="auto"/>
      </w:divBdr>
    </w:div>
    <w:div w:id="1574659504">
      <w:bodyDiv w:val="1"/>
      <w:marLeft w:val="0"/>
      <w:marRight w:val="0"/>
      <w:marTop w:val="0"/>
      <w:marBottom w:val="0"/>
      <w:divBdr>
        <w:top w:val="none" w:sz="0" w:space="0" w:color="auto"/>
        <w:left w:val="none" w:sz="0" w:space="0" w:color="auto"/>
        <w:bottom w:val="none" w:sz="0" w:space="0" w:color="auto"/>
        <w:right w:val="none" w:sz="0" w:space="0" w:color="auto"/>
      </w:divBdr>
    </w:div>
    <w:div w:id="1574662206">
      <w:bodyDiv w:val="1"/>
      <w:marLeft w:val="0"/>
      <w:marRight w:val="0"/>
      <w:marTop w:val="0"/>
      <w:marBottom w:val="0"/>
      <w:divBdr>
        <w:top w:val="none" w:sz="0" w:space="0" w:color="auto"/>
        <w:left w:val="none" w:sz="0" w:space="0" w:color="auto"/>
        <w:bottom w:val="none" w:sz="0" w:space="0" w:color="auto"/>
        <w:right w:val="none" w:sz="0" w:space="0" w:color="auto"/>
      </w:divBdr>
    </w:div>
    <w:div w:id="1574662659">
      <w:bodyDiv w:val="1"/>
      <w:marLeft w:val="0"/>
      <w:marRight w:val="0"/>
      <w:marTop w:val="0"/>
      <w:marBottom w:val="0"/>
      <w:divBdr>
        <w:top w:val="none" w:sz="0" w:space="0" w:color="auto"/>
        <w:left w:val="none" w:sz="0" w:space="0" w:color="auto"/>
        <w:bottom w:val="none" w:sz="0" w:space="0" w:color="auto"/>
        <w:right w:val="none" w:sz="0" w:space="0" w:color="auto"/>
      </w:divBdr>
    </w:div>
    <w:div w:id="1574664177">
      <w:bodyDiv w:val="1"/>
      <w:marLeft w:val="0"/>
      <w:marRight w:val="0"/>
      <w:marTop w:val="0"/>
      <w:marBottom w:val="0"/>
      <w:divBdr>
        <w:top w:val="none" w:sz="0" w:space="0" w:color="auto"/>
        <w:left w:val="none" w:sz="0" w:space="0" w:color="auto"/>
        <w:bottom w:val="none" w:sz="0" w:space="0" w:color="auto"/>
        <w:right w:val="none" w:sz="0" w:space="0" w:color="auto"/>
      </w:divBdr>
    </w:div>
    <w:div w:id="1574699140">
      <w:bodyDiv w:val="1"/>
      <w:marLeft w:val="0"/>
      <w:marRight w:val="0"/>
      <w:marTop w:val="0"/>
      <w:marBottom w:val="0"/>
      <w:divBdr>
        <w:top w:val="none" w:sz="0" w:space="0" w:color="auto"/>
        <w:left w:val="none" w:sz="0" w:space="0" w:color="auto"/>
        <w:bottom w:val="none" w:sz="0" w:space="0" w:color="auto"/>
        <w:right w:val="none" w:sz="0" w:space="0" w:color="auto"/>
      </w:divBdr>
    </w:div>
    <w:div w:id="1574779760">
      <w:bodyDiv w:val="1"/>
      <w:marLeft w:val="0"/>
      <w:marRight w:val="0"/>
      <w:marTop w:val="0"/>
      <w:marBottom w:val="0"/>
      <w:divBdr>
        <w:top w:val="none" w:sz="0" w:space="0" w:color="auto"/>
        <w:left w:val="none" w:sz="0" w:space="0" w:color="auto"/>
        <w:bottom w:val="none" w:sz="0" w:space="0" w:color="auto"/>
        <w:right w:val="none" w:sz="0" w:space="0" w:color="auto"/>
      </w:divBdr>
    </w:div>
    <w:div w:id="1575508684">
      <w:bodyDiv w:val="1"/>
      <w:marLeft w:val="0"/>
      <w:marRight w:val="0"/>
      <w:marTop w:val="0"/>
      <w:marBottom w:val="0"/>
      <w:divBdr>
        <w:top w:val="none" w:sz="0" w:space="0" w:color="auto"/>
        <w:left w:val="none" w:sz="0" w:space="0" w:color="auto"/>
        <w:bottom w:val="none" w:sz="0" w:space="0" w:color="auto"/>
        <w:right w:val="none" w:sz="0" w:space="0" w:color="auto"/>
      </w:divBdr>
    </w:div>
    <w:div w:id="1575814259">
      <w:bodyDiv w:val="1"/>
      <w:marLeft w:val="0"/>
      <w:marRight w:val="0"/>
      <w:marTop w:val="0"/>
      <w:marBottom w:val="0"/>
      <w:divBdr>
        <w:top w:val="none" w:sz="0" w:space="0" w:color="auto"/>
        <w:left w:val="none" w:sz="0" w:space="0" w:color="auto"/>
        <w:bottom w:val="none" w:sz="0" w:space="0" w:color="auto"/>
        <w:right w:val="none" w:sz="0" w:space="0" w:color="auto"/>
      </w:divBdr>
    </w:div>
    <w:div w:id="1575895419">
      <w:bodyDiv w:val="1"/>
      <w:marLeft w:val="0"/>
      <w:marRight w:val="0"/>
      <w:marTop w:val="0"/>
      <w:marBottom w:val="0"/>
      <w:divBdr>
        <w:top w:val="none" w:sz="0" w:space="0" w:color="auto"/>
        <w:left w:val="none" w:sz="0" w:space="0" w:color="auto"/>
        <w:bottom w:val="none" w:sz="0" w:space="0" w:color="auto"/>
        <w:right w:val="none" w:sz="0" w:space="0" w:color="auto"/>
      </w:divBdr>
    </w:div>
    <w:div w:id="1576014441">
      <w:bodyDiv w:val="1"/>
      <w:marLeft w:val="0"/>
      <w:marRight w:val="0"/>
      <w:marTop w:val="0"/>
      <w:marBottom w:val="0"/>
      <w:divBdr>
        <w:top w:val="none" w:sz="0" w:space="0" w:color="auto"/>
        <w:left w:val="none" w:sz="0" w:space="0" w:color="auto"/>
        <w:bottom w:val="none" w:sz="0" w:space="0" w:color="auto"/>
        <w:right w:val="none" w:sz="0" w:space="0" w:color="auto"/>
      </w:divBdr>
    </w:div>
    <w:div w:id="1576276533">
      <w:bodyDiv w:val="1"/>
      <w:marLeft w:val="0"/>
      <w:marRight w:val="0"/>
      <w:marTop w:val="0"/>
      <w:marBottom w:val="0"/>
      <w:divBdr>
        <w:top w:val="none" w:sz="0" w:space="0" w:color="auto"/>
        <w:left w:val="none" w:sz="0" w:space="0" w:color="auto"/>
        <w:bottom w:val="none" w:sz="0" w:space="0" w:color="auto"/>
        <w:right w:val="none" w:sz="0" w:space="0" w:color="auto"/>
      </w:divBdr>
    </w:div>
    <w:div w:id="1576474981">
      <w:bodyDiv w:val="1"/>
      <w:marLeft w:val="0"/>
      <w:marRight w:val="0"/>
      <w:marTop w:val="0"/>
      <w:marBottom w:val="0"/>
      <w:divBdr>
        <w:top w:val="none" w:sz="0" w:space="0" w:color="auto"/>
        <w:left w:val="none" w:sz="0" w:space="0" w:color="auto"/>
        <w:bottom w:val="none" w:sz="0" w:space="0" w:color="auto"/>
        <w:right w:val="none" w:sz="0" w:space="0" w:color="auto"/>
      </w:divBdr>
    </w:div>
    <w:div w:id="1576695604">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
    <w:div w:id="1577133239">
      <w:bodyDiv w:val="1"/>
      <w:marLeft w:val="0"/>
      <w:marRight w:val="0"/>
      <w:marTop w:val="0"/>
      <w:marBottom w:val="0"/>
      <w:divBdr>
        <w:top w:val="none" w:sz="0" w:space="0" w:color="auto"/>
        <w:left w:val="none" w:sz="0" w:space="0" w:color="auto"/>
        <w:bottom w:val="none" w:sz="0" w:space="0" w:color="auto"/>
        <w:right w:val="none" w:sz="0" w:space="0" w:color="auto"/>
      </w:divBdr>
    </w:div>
    <w:div w:id="1577280002">
      <w:bodyDiv w:val="1"/>
      <w:marLeft w:val="0"/>
      <w:marRight w:val="0"/>
      <w:marTop w:val="0"/>
      <w:marBottom w:val="0"/>
      <w:divBdr>
        <w:top w:val="none" w:sz="0" w:space="0" w:color="auto"/>
        <w:left w:val="none" w:sz="0" w:space="0" w:color="auto"/>
        <w:bottom w:val="none" w:sz="0" w:space="0" w:color="auto"/>
        <w:right w:val="none" w:sz="0" w:space="0" w:color="auto"/>
      </w:divBdr>
    </w:div>
    <w:div w:id="1577353069">
      <w:bodyDiv w:val="1"/>
      <w:marLeft w:val="0"/>
      <w:marRight w:val="0"/>
      <w:marTop w:val="0"/>
      <w:marBottom w:val="0"/>
      <w:divBdr>
        <w:top w:val="none" w:sz="0" w:space="0" w:color="auto"/>
        <w:left w:val="none" w:sz="0" w:space="0" w:color="auto"/>
        <w:bottom w:val="none" w:sz="0" w:space="0" w:color="auto"/>
        <w:right w:val="none" w:sz="0" w:space="0" w:color="auto"/>
      </w:divBdr>
    </w:div>
    <w:div w:id="1577393957">
      <w:bodyDiv w:val="1"/>
      <w:marLeft w:val="0"/>
      <w:marRight w:val="0"/>
      <w:marTop w:val="0"/>
      <w:marBottom w:val="0"/>
      <w:divBdr>
        <w:top w:val="none" w:sz="0" w:space="0" w:color="auto"/>
        <w:left w:val="none" w:sz="0" w:space="0" w:color="auto"/>
        <w:bottom w:val="none" w:sz="0" w:space="0" w:color="auto"/>
        <w:right w:val="none" w:sz="0" w:space="0" w:color="auto"/>
      </w:divBdr>
    </w:div>
    <w:div w:id="1577742765">
      <w:bodyDiv w:val="1"/>
      <w:marLeft w:val="0"/>
      <w:marRight w:val="0"/>
      <w:marTop w:val="0"/>
      <w:marBottom w:val="0"/>
      <w:divBdr>
        <w:top w:val="none" w:sz="0" w:space="0" w:color="auto"/>
        <w:left w:val="none" w:sz="0" w:space="0" w:color="auto"/>
        <w:bottom w:val="none" w:sz="0" w:space="0" w:color="auto"/>
        <w:right w:val="none" w:sz="0" w:space="0" w:color="auto"/>
      </w:divBdr>
    </w:div>
    <w:div w:id="1577931177">
      <w:bodyDiv w:val="1"/>
      <w:marLeft w:val="0"/>
      <w:marRight w:val="0"/>
      <w:marTop w:val="0"/>
      <w:marBottom w:val="0"/>
      <w:divBdr>
        <w:top w:val="none" w:sz="0" w:space="0" w:color="auto"/>
        <w:left w:val="none" w:sz="0" w:space="0" w:color="auto"/>
        <w:bottom w:val="none" w:sz="0" w:space="0" w:color="auto"/>
        <w:right w:val="none" w:sz="0" w:space="0" w:color="auto"/>
      </w:divBdr>
    </w:div>
    <w:div w:id="1577932309">
      <w:bodyDiv w:val="1"/>
      <w:marLeft w:val="0"/>
      <w:marRight w:val="0"/>
      <w:marTop w:val="0"/>
      <w:marBottom w:val="0"/>
      <w:divBdr>
        <w:top w:val="none" w:sz="0" w:space="0" w:color="auto"/>
        <w:left w:val="none" w:sz="0" w:space="0" w:color="auto"/>
        <w:bottom w:val="none" w:sz="0" w:space="0" w:color="auto"/>
        <w:right w:val="none" w:sz="0" w:space="0" w:color="auto"/>
      </w:divBdr>
    </w:div>
    <w:div w:id="1577981359">
      <w:bodyDiv w:val="1"/>
      <w:marLeft w:val="0"/>
      <w:marRight w:val="0"/>
      <w:marTop w:val="0"/>
      <w:marBottom w:val="0"/>
      <w:divBdr>
        <w:top w:val="none" w:sz="0" w:space="0" w:color="auto"/>
        <w:left w:val="none" w:sz="0" w:space="0" w:color="auto"/>
        <w:bottom w:val="none" w:sz="0" w:space="0" w:color="auto"/>
        <w:right w:val="none" w:sz="0" w:space="0" w:color="auto"/>
      </w:divBdr>
    </w:div>
    <w:div w:id="1577981935">
      <w:bodyDiv w:val="1"/>
      <w:marLeft w:val="0"/>
      <w:marRight w:val="0"/>
      <w:marTop w:val="0"/>
      <w:marBottom w:val="0"/>
      <w:divBdr>
        <w:top w:val="none" w:sz="0" w:space="0" w:color="auto"/>
        <w:left w:val="none" w:sz="0" w:space="0" w:color="auto"/>
        <w:bottom w:val="none" w:sz="0" w:space="0" w:color="auto"/>
        <w:right w:val="none" w:sz="0" w:space="0" w:color="auto"/>
      </w:divBdr>
    </w:div>
    <w:div w:id="1578131365">
      <w:bodyDiv w:val="1"/>
      <w:marLeft w:val="0"/>
      <w:marRight w:val="0"/>
      <w:marTop w:val="0"/>
      <w:marBottom w:val="0"/>
      <w:divBdr>
        <w:top w:val="none" w:sz="0" w:space="0" w:color="auto"/>
        <w:left w:val="none" w:sz="0" w:space="0" w:color="auto"/>
        <w:bottom w:val="none" w:sz="0" w:space="0" w:color="auto"/>
        <w:right w:val="none" w:sz="0" w:space="0" w:color="auto"/>
      </w:divBdr>
    </w:div>
    <w:div w:id="1578977028">
      <w:bodyDiv w:val="1"/>
      <w:marLeft w:val="0"/>
      <w:marRight w:val="0"/>
      <w:marTop w:val="0"/>
      <w:marBottom w:val="0"/>
      <w:divBdr>
        <w:top w:val="none" w:sz="0" w:space="0" w:color="auto"/>
        <w:left w:val="none" w:sz="0" w:space="0" w:color="auto"/>
        <w:bottom w:val="none" w:sz="0" w:space="0" w:color="auto"/>
        <w:right w:val="none" w:sz="0" w:space="0" w:color="auto"/>
      </w:divBdr>
    </w:div>
    <w:div w:id="1578979613">
      <w:bodyDiv w:val="1"/>
      <w:marLeft w:val="0"/>
      <w:marRight w:val="0"/>
      <w:marTop w:val="0"/>
      <w:marBottom w:val="0"/>
      <w:divBdr>
        <w:top w:val="none" w:sz="0" w:space="0" w:color="auto"/>
        <w:left w:val="none" w:sz="0" w:space="0" w:color="auto"/>
        <w:bottom w:val="none" w:sz="0" w:space="0" w:color="auto"/>
        <w:right w:val="none" w:sz="0" w:space="0" w:color="auto"/>
      </w:divBdr>
    </w:div>
    <w:div w:id="1579098673">
      <w:bodyDiv w:val="1"/>
      <w:marLeft w:val="0"/>
      <w:marRight w:val="0"/>
      <w:marTop w:val="0"/>
      <w:marBottom w:val="0"/>
      <w:divBdr>
        <w:top w:val="none" w:sz="0" w:space="0" w:color="auto"/>
        <w:left w:val="none" w:sz="0" w:space="0" w:color="auto"/>
        <w:bottom w:val="none" w:sz="0" w:space="0" w:color="auto"/>
        <w:right w:val="none" w:sz="0" w:space="0" w:color="auto"/>
      </w:divBdr>
    </w:div>
    <w:div w:id="1579167316">
      <w:bodyDiv w:val="1"/>
      <w:marLeft w:val="0"/>
      <w:marRight w:val="0"/>
      <w:marTop w:val="0"/>
      <w:marBottom w:val="0"/>
      <w:divBdr>
        <w:top w:val="none" w:sz="0" w:space="0" w:color="auto"/>
        <w:left w:val="none" w:sz="0" w:space="0" w:color="auto"/>
        <w:bottom w:val="none" w:sz="0" w:space="0" w:color="auto"/>
        <w:right w:val="none" w:sz="0" w:space="0" w:color="auto"/>
      </w:divBdr>
    </w:div>
    <w:div w:id="1579173906">
      <w:bodyDiv w:val="1"/>
      <w:marLeft w:val="0"/>
      <w:marRight w:val="0"/>
      <w:marTop w:val="0"/>
      <w:marBottom w:val="0"/>
      <w:divBdr>
        <w:top w:val="none" w:sz="0" w:space="0" w:color="auto"/>
        <w:left w:val="none" w:sz="0" w:space="0" w:color="auto"/>
        <w:bottom w:val="none" w:sz="0" w:space="0" w:color="auto"/>
        <w:right w:val="none" w:sz="0" w:space="0" w:color="auto"/>
      </w:divBdr>
    </w:div>
    <w:div w:id="1579434994">
      <w:bodyDiv w:val="1"/>
      <w:marLeft w:val="0"/>
      <w:marRight w:val="0"/>
      <w:marTop w:val="0"/>
      <w:marBottom w:val="0"/>
      <w:divBdr>
        <w:top w:val="none" w:sz="0" w:space="0" w:color="auto"/>
        <w:left w:val="none" w:sz="0" w:space="0" w:color="auto"/>
        <w:bottom w:val="none" w:sz="0" w:space="0" w:color="auto"/>
        <w:right w:val="none" w:sz="0" w:space="0" w:color="auto"/>
      </w:divBdr>
    </w:div>
    <w:div w:id="1579485656">
      <w:bodyDiv w:val="1"/>
      <w:marLeft w:val="0"/>
      <w:marRight w:val="0"/>
      <w:marTop w:val="0"/>
      <w:marBottom w:val="0"/>
      <w:divBdr>
        <w:top w:val="none" w:sz="0" w:space="0" w:color="auto"/>
        <w:left w:val="none" w:sz="0" w:space="0" w:color="auto"/>
        <w:bottom w:val="none" w:sz="0" w:space="0" w:color="auto"/>
        <w:right w:val="none" w:sz="0" w:space="0" w:color="auto"/>
      </w:divBdr>
    </w:div>
    <w:div w:id="1579559755">
      <w:bodyDiv w:val="1"/>
      <w:marLeft w:val="0"/>
      <w:marRight w:val="0"/>
      <w:marTop w:val="0"/>
      <w:marBottom w:val="0"/>
      <w:divBdr>
        <w:top w:val="none" w:sz="0" w:space="0" w:color="auto"/>
        <w:left w:val="none" w:sz="0" w:space="0" w:color="auto"/>
        <w:bottom w:val="none" w:sz="0" w:space="0" w:color="auto"/>
        <w:right w:val="none" w:sz="0" w:space="0" w:color="auto"/>
      </w:divBdr>
    </w:div>
    <w:div w:id="1579903272">
      <w:bodyDiv w:val="1"/>
      <w:marLeft w:val="0"/>
      <w:marRight w:val="0"/>
      <w:marTop w:val="0"/>
      <w:marBottom w:val="0"/>
      <w:divBdr>
        <w:top w:val="none" w:sz="0" w:space="0" w:color="auto"/>
        <w:left w:val="none" w:sz="0" w:space="0" w:color="auto"/>
        <w:bottom w:val="none" w:sz="0" w:space="0" w:color="auto"/>
        <w:right w:val="none" w:sz="0" w:space="0" w:color="auto"/>
      </w:divBdr>
    </w:div>
    <w:div w:id="1580165649">
      <w:bodyDiv w:val="1"/>
      <w:marLeft w:val="0"/>
      <w:marRight w:val="0"/>
      <w:marTop w:val="0"/>
      <w:marBottom w:val="0"/>
      <w:divBdr>
        <w:top w:val="none" w:sz="0" w:space="0" w:color="auto"/>
        <w:left w:val="none" w:sz="0" w:space="0" w:color="auto"/>
        <w:bottom w:val="none" w:sz="0" w:space="0" w:color="auto"/>
        <w:right w:val="none" w:sz="0" w:space="0" w:color="auto"/>
      </w:divBdr>
    </w:div>
    <w:div w:id="1580335172">
      <w:bodyDiv w:val="1"/>
      <w:marLeft w:val="0"/>
      <w:marRight w:val="0"/>
      <w:marTop w:val="0"/>
      <w:marBottom w:val="0"/>
      <w:divBdr>
        <w:top w:val="none" w:sz="0" w:space="0" w:color="auto"/>
        <w:left w:val="none" w:sz="0" w:space="0" w:color="auto"/>
        <w:bottom w:val="none" w:sz="0" w:space="0" w:color="auto"/>
        <w:right w:val="none" w:sz="0" w:space="0" w:color="auto"/>
      </w:divBdr>
    </w:div>
    <w:div w:id="1580560779">
      <w:bodyDiv w:val="1"/>
      <w:marLeft w:val="0"/>
      <w:marRight w:val="0"/>
      <w:marTop w:val="0"/>
      <w:marBottom w:val="0"/>
      <w:divBdr>
        <w:top w:val="none" w:sz="0" w:space="0" w:color="auto"/>
        <w:left w:val="none" w:sz="0" w:space="0" w:color="auto"/>
        <w:bottom w:val="none" w:sz="0" w:space="0" w:color="auto"/>
        <w:right w:val="none" w:sz="0" w:space="0" w:color="auto"/>
      </w:divBdr>
    </w:div>
    <w:div w:id="1580820712">
      <w:bodyDiv w:val="1"/>
      <w:marLeft w:val="0"/>
      <w:marRight w:val="0"/>
      <w:marTop w:val="0"/>
      <w:marBottom w:val="0"/>
      <w:divBdr>
        <w:top w:val="none" w:sz="0" w:space="0" w:color="auto"/>
        <w:left w:val="none" w:sz="0" w:space="0" w:color="auto"/>
        <w:bottom w:val="none" w:sz="0" w:space="0" w:color="auto"/>
        <w:right w:val="none" w:sz="0" w:space="0" w:color="auto"/>
      </w:divBdr>
    </w:div>
    <w:div w:id="1580942876">
      <w:bodyDiv w:val="1"/>
      <w:marLeft w:val="0"/>
      <w:marRight w:val="0"/>
      <w:marTop w:val="0"/>
      <w:marBottom w:val="0"/>
      <w:divBdr>
        <w:top w:val="none" w:sz="0" w:space="0" w:color="auto"/>
        <w:left w:val="none" w:sz="0" w:space="0" w:color="auto"/>
        <w:bottom w:val="none" w:sz="0" w:space="0" w:color="auto"/>
        <w:right w:val="none" w:sz="0" w:space="0" w:color="auto"/>
      </w:divBdr>
    </w:div>
    <w:div w:id="1580943124">
      <w:bodyDiv w:val="1"/>
      <w:marLeft w:val="0"/>
      <w:marRight w:val="0"/>
      <w:marTop w:val="0"/>
      <w:marBottom w:val="0"/>
      <w:divBdr>
        <w:top w:val="none" w:sz="0" w:space="0" w:color="auto"/>
        <w:left w:val="none" w:sz="0" w:space="0" w:color="auto"/>
        <w:bottom w:val="none" w:sz="0" w:space="0" w:color="auto"/>
        <w:right w:val="none" w:sz="0" w:space="0" w:color="auto"/>
      </w:divBdr>
    </w:div>
    <w:div w:id="1581330099">
      <w:bodyDiv w:val="1"/>
      <w:marLeft w:val="0"/>
      <w:marRight w:val="0"/>
      <w:marTop w:val="0"/>
      <w:marBottom w:val="0"/>
      <w:divBdr>
        <w:top w:val="none" w:sz="0" w:space="0" w:color="auto"/>
        <w:left w:val="none" w:sz="0" w:space="0" w:color="auto"/>
        <w:bottom w:val="none" w:sz="0" w:space="0" w:color="auto"/>
        <w:right w:val="none" w:sz="0" w:space="0" w:color="auto"/>
      </w:divBdr>
    </w:div>
    <w:div w:id="1581480474">
      <w:bodyDiv w:val="1"/>
      <w:marLeft w:val="0"/>
      <w:marRight w:val="0"/>
      <w:marTop w:val="0"/>
      <w:marBottom w:val="0"/>
      <w:divBdr>
        <w:top w:val="none" w:sz="0" w:space="0" w:color="auto"/>
        <w:left w:val="none" w:sz="0" w:space="0" w:color="auto"/>
        <w:bottom w:val="none" w:sz="0" w:space="0" w:color="auto"/>
        <w:right w:val="none" w:sz="0" w:space="0" w:color="auto"/>
      </w:divBdr>
    </w:div>
    <w:div w:id="1581601202">
      <w:bodyDiv w:val="1"/>
      <w:marLeft w:val="0"/>
      <w:marRight w:val="0"/>
      <w:marTop w:val="0"/>
      <w:marBottom w:val="0"/>
      <w:divBdr>
        <w:top w:val="none" w:sz="0" w:space="0" w:color="auto"/>
        <w:left w:val="none" w:sz="0" w:space="0" w:color="auto"/>
        <w:bottom w:val="none" w:sz="0" w:space="0" w:color="auto"/>
        <w:right w:val="none" w:sz="0" w:space="0" w:color="auto"/>
      </w:divBdr>
    </w:div>
    <w:div w:id="1581713881">
      <w:bodyDiv w:val="1"/>
      <w:marLeft w:val="0"/>
      <w:marRight w:val="0"/>
      <w:marTop w:val="0"/>
      <w:marBottom w:val="0"/>
      <w:divBdr>
        <w:top w:val="none" w:sz="0" w:space="0" w:color="auto"/>
        <w:left w:val="none" w:sz="0" w:space="0" w:color="auto"/>
        <w:bottom w:val="none" w:sz="0" w:space="0" w:color="auto"/>
        <w:right w:val="none" w:sz="0" w:space="0" w:color="auto"/>
      </w:divBdr>
    </w:div>
    <w:div w:id="1581714449">
      <w:bodyDiv w:val="1"/>
      <w:marLeft w:val="0"/>
      <w:marRight w:val="0"/>
      <w:marTop w:val="0"/>
      <w:marBottom w:val="0"/>
      <w:divBdr>
        <w:top w:val="none" w:sz="0" w:space="0" w:color="auto"/>
        <w:left w:val="none" w:sz="0" w:space="0" w:color="auto"/>
        <w:bottom w:val="none" w:sz="0" w:space="0" w:color="auto"/>
        <w:right w:val="none" w:sz="0" w:space="0" w:color="auto"/>
      </w:divBdr>
    </w:div>
    <w:div w:id="1582137211">
      <w:bodyDiv w:val="1"/>
      <w:marLeft w:val="0"/>
      <w:marRight w:val="0"/>
      <w:marTop w:val="0"/>
      <w:marBottom w:val="0"/>
      <w:divBdr>
        <w:top w:val="none" w:sz="0" w:space="0" w:color="auto"/>
        <w:left w:val="none" w:sz="0" w:space="0" w:color="auto"/>
        <w:bottom w:val="none" w:sz="0" w:space="0" w:color="auto"/>
        <w:right w:val="none" w:sz="0" w:space="0" w:color="auto"/>
      </w:divBdr>
    </w:div>
    <w:div w:id="1582715907">
      <w:bodyDiv w:val="1"/>
      <w:marLeft w:val="0"/>
      <w:marRight w:val="0"/>
      <w:marTop w:val="0"/>
      <w:marBottom w:val="0"/>
      <w:divBdr>
        <w:top w:val="none" w:sz="0" w:space="0" w:color="auto"/>
        <w:left w:val="none" w:sz="0" w:space="0" w:color="auto"/>
        <w:bottom w:val="none" w:sz="0" w:space="0" w:color="auto"/>
        <w:right w:val="none" w:sz="0" w:space="0" w:color="auto"/>
      </w:divBdr>
    </w:div>
    <w:div w:id="1582792230">
      <w:bodyDiv w:val="1"/>
      <w:marLeft w:val="0"/>
      <w:marRight w:val="0"/>
      <w:marTop w:val="0"/>
      <w:marBottom w:val="0"/>
      <w:divBdr>
        <w:top w:val="none" w:sz="0" w:space="0" w:color="auto"/>
        <w:left w:val="none" w:sz="0" w:space="0" w:color="auto"/>
        <w:bottom w:val="none" w:sz="0" w:space="0" w:color="auto"/>
        <w:right w:val="none" w:sz="0" w:space="0" w:color="auto"/>
      </w:divBdr>
    </w:div>
    <w:div w:id="1582831976">
      <w:bodyDiv w:val="1"/>
      <w:marLeft w:val="0"/>
      <w:marRight w:val="0"/>
      <w:marTop w:val="0"/>
      <w:marBottom w:val="0"/>
      <w:divBdr>
        <w:top w:val="none" w:sz="0" w:space="0" w:color="auto"/>
        <w:left w:val="none" w:sz="0" w:space="0" w:color="auto"/>
        <w:bottom w:val="none" w:sz="0" w:space="0" w:color="auto"/>
        <w:right w:val="none" w:sz="0" w:space="0" w:color="auto"/>
      </w:divBdr>
    </w:div>
    <w:div w:id="1582988195">
      <w:bodyDiv w:val="1"/>
      <w:marLeft w:val="0"/>
      <w:marRight w:val="0"/>
      <w:marTop w:val="0"/>
      <w:marBottom w:val="0"/>
      <w:divBdr>
        <w:top w:val="none" w:sz="0" w:space="0" w:color="auto"/>
        <w:left w:val="none" w:sz="0" w:space="0" w:color="auto"/>
        <w:bottom w:val="none" w:sz="0" w:space="0" w:color="auto"/>
        <w:right w:val="none" w:sz="0" w:space="0" w:color="auto"/>
      </w:divBdr>
    </w:div>
    <w:div w:id="1583250883">
      <w:bodyDiv w:val="1"/>
      <w:marLeft w:val="0"/>
      <w:marRight w:val="0"/>
      <w:marTop w:val="0"/>
      <w:marBottom w:val="0"/>
      <w:divBdr>
        <w:top w:val="none" w:sz="0" w:space="0" w:color="auto"/>
        <w:left w:val="none" w:sz="0" w:space="0" w:color="auto"/>
        <w:bottom w:val="none" w:sz="0" w:space="0" w:color="auto"/>
        <w:right w:val="none" w:sz="0" w:space="0" w:color="auto"/>
      </w:divBdr>
    </w:div>
    <w:div w:id="1583568060">
      <w:bodyDiv w:val="1"/>
      <w:marLeft w:val="0"/>
      <w:marRight w:val="0"/>
      <w:marTop w:val="0"/>
      <w:marBottom w:val="0"/>
      <w:divBdr>
        <w:top w:val="none" w:sz="0" w:space="0" w:color="auto"/>
        <w:left w:val="none" w:sz="0" w:space="0" w:color="auto"/>
        <w:bottom w:val="none" w:sz="0" w:space="0" w:color="auto"/>
        <w:right w:val="none" w:sz="0" w:space="0" w:color="auto"/>
      </w:divBdr>
    </w:div>
    <w:div w:id="1583683508">
      <w:bodyDiv w:val="1"/>
      <w:marLeft w:val="0"/>
      <w:marRight w:val="0"/>
      <w:marTop w:val="0"/>
      <w:marBottom w:val="0"/>
      <w:divBdr>
        <w:top w:val="none" w:sz="0" w:space="0" w:color="auto"/>
        <w:left w:val="none" w:sz="0" w:space="0" w:color="auto"/>
        <w:bottom w:val="none" w:sz="0" w:space="0" w:color="auto"/>
        <w:right w:val="none" w:sz="0" w:space="0" w:color="auto"/>
      </w:divBdr>
    </w:div>
    <w:div w:id="1583760738">
      <w:bodyDiv w:val="1"/>
      <w:marLeft w:val="0"/>
      <w:marRight w:val="0"/>
      <w:marTop w:val="0"/>
      <w:marBottom w:val="0"/>
      <w:divBdr>
        <w:top w:val="none" w:sz="0" w:space="0" w:color="auto"/>
        <w:left w:val="none" w:sz="0" w:space="0" w:color="auto"/>
        <w:bottom w:val="none" w:sz="0" w:space="0" w:color="auto"/>
        <w:right w:val="none" w:sz="0" w:space="0" w:color="auto"/>
      </w:divBdr>
    </w:div>
    <w:div w:id="1584072314">
      <w:bodyDiv w:val="1"/>
      <w:marLeft w:val="0"/>
      <w:marRight w:val="0"/>
      <w:marTop w:val="0"/>
      <w:marBottom w:val="0"/>
      <w:divBdr>
        <w:top w:val="none" w:sz="0" w:space="0" w:color="auto"/>
        <w:left w:val="none" w:sz="0" w:space="0" w:color="auto"/>
        <w:bottom w:val="none" w:sz="0" w:space="0" w:color="auto"/>
        <w:right w:val="none" w:sz="0" w:space="0" w:color="auto"/>
      </w:divBdr>
    </w:div>
    <w:div w:id="1584073627">
      <w:bodyDiv w:val="1"/>
      <w:marLeft w:val="0"/>
      <w:marRight w:val="0"/>
      <w:marTop w:val="0"/>
      <w:marBottom w:val="0"/>
      <w:divBdr>
        <w:top w:val="none" w:sz="0" w:space="0" w:color="auto"/>
        <w:left w:val="none" w:sz="0" w:space="0" w:color="auto"/>
        <w:bottom w:val="none" w:sz="0" w:space="0" w:color="auto"/>
        <w:right w:val="none" w:sz="0" w:space="0" w:color="auto"/>
      </w:divBdr>
    </w:div>
    <w:div w:id="1584490847">
      <w:bodyDiv w:val="1"/>
      <w:marLeft w:val="0"/>
      <w:marRight w:val="0"/>
      <w:marTop w:val="0"/>
      <w:marBottom w:val="0"/>
      <w:divBdr>
        <w:top w:val="none" w:sz="0" w:space="0" w:color="auto"/>
        <w:left w:val="none" w:sz="0" w:space="0" w:color="auto"/>
        <w:bottom w:val="none" w:sz="0" w:space="0" w:color="auto"/>
        <w:right w:val="none" w:sz="0" w:space="0" w:color="auto"/>
      </w:divBdr>
    </w:div>
    <w:div w:id="1584758560">
      <w:bodyDiv w:val="1"/>
      <w:marLeft w:val="0"/>
      <w:marRight w:val="0"/>
      <w:marTop w:val="0"/>
      <w:marBottom w:val="0"/>
      <w:divBdr>
        <w:top w:val="none" w:sz="0" w:space="0" w:color="auto"/>
        <w:left w:val="none" w:sz="0" w:space="0" w:color="auto"/>
        <w:bottom w:val="none" w:sz="0" w:space="0" w:color="auto"/>
        <w:right w:val="none" w:sz="0" w:space="0" w:color="auto"/>
      </w:divBdr>
    </w:div>
    <w:div w:id="1585144315">
      <w:bodyDiv w:val="1"/>
      <w:marLeft w:val="0"/>
      <w:marRight w:val="0"/>
      <w:marTop w:val="0"/>
      <w:marBottom w:val="0"/>
      <w:divBdr>
        <w:top w:val="none" w:sz="0" w:space="0" w:color="auto"/>
        <w:left w:val="none" w:sz="0" w:space="0" w:color="auto"/>
        <w:bottom w:val="none" w:sz="0" w:space="0" w:color="auto"/>
        <w:right w:val="none" w:sz="0" w:space="0" w:color="auto"/>
      </w:divBdr>
    </w:div>
    <w:div w:id="1585216703">
      <w:bodyDiv w:val="1"/>
      <w:marLeft w:val="0"/>
      <w:marRight w:val="0"/>
      <w:marTop w:val="0"/>
      <w:marBottom w:val="0"/>
      <w:divBdr>
        <w:top w:val="none" w:sz="0" w:space="0" w:color="auto"/>
        <w:left w:val="none" w:sz="0" w:space="0" w:color="auto"/>
        <w:bottom w:val="none" w:sz="0" w:space="0" w:color="auto"/>
        <w:right w:val="none" w:sz="0" w:space="0" w:color="auto"/>
      </w:divBdr>
    </w:div>
    <w:div w:id="1585334114">
      <w:bodyDiv w:val="1"/>
      <w:marLeft w:val="0"/>
      <w:marRight w:val="0"/>
      <w:marTop w:val="0"/>
      <w:marBottom w:val="0"/>
      <w:divBdr>
        <w:top w:val="none" w:sz="0" w:space="0" w:color="auto"/>
        <w:left w:val="none" w:sz="0" w:space="0" w:color="auto"/>
        <w:bottom w:val="none" w:sz="0" w:space="0" w:color="auto"/>
        <w:right w:val="none" w:sz="0" w:space="0" w:color="auto"/>
      </w:divBdr>
    </w:div>
    <w:div w:id="1585457214">
      <w:bodyDiv w:val="1"/>
      <w:marLeft w:val="0"/>
      <w:marRight w:val="0"/>
      <w:marTop w:val="0"/>
      <w:marBottom w:val="0"/>
      <w:divBdr>
        <w:top w:val="none" w:sz="0" w:space="0" w:color="auto"/>
        <w:left w:val="none" w:sz="0" w:space="0" w:color="auto"/>
        <w:bottom w:val="none" w:sz="0" w:space="0" w:color="auto"/>
        <w:right w:val="none" w:sz="0" w:space="0" w:color="auto"/>
      </w:divBdr>
    </w:div>
    <w:div w:id="1585533665">
      <w:bodyDiv w:val="1"/>
      <w:marLeft w:val="0"/>
      <w:marRight w:val="0"/>
      <w:marTop w:val="0"/>
      <w:marBottom w:val="0"/>
      <w:divBdr>
        <w:top w:val="none" w:sz="0" w:space="0" w:color="auto"/>
        <w:left w:val="none" w:sz="0" w:space="0" w:color="auto"/>
        <w:bottom w:val="none" w:sz="0" w:space="0" w:color="auto"/>
        <w:right w:val="none" w:sz="0" w:space="0" w:color="auto"/>
      </w:divBdr>
    </w:div>
    <w:div w:id="1585722052">
      <w:bodyDiv w:val="1"/>
      <w:marLeft w:val="0"/>
      <w:marRight w:val="0"/>
      <w:marTop w:val="0"/>
      <w:marBottom w:val="0"/>
      <w:divBdr>
        <w:top w:val="none" w:sz="0" w:space="0" w:color="auto"/>
        <w:left w:val="none" w:sz="0" w:space="0" w:color="auto"/>
        <w:bottom w:val="none" w:sz="0" w:space="0" w:color="auto"/>
        <w:right w:val="none" w:sz="0" w:space="0" w:color="auto"/>
      </w:divBdr>
    </w:div>
    <w:div w:id="1585843554">
      <w:bodyDiv w:val="1"/>
      <w:marLeft w:val="0"/>
      <w:marRight w:val="0"/>
      <w:marTop w:val="0"/>
      <w:marBottom w:val="0"/>
      <w:divBdr>
        <w:top w:val="none" w:sz="0" w:space="0" w:color="auto"/>
        <w:left w:val="none" w:sz="0" w:space="0" w:color="auto"/>
        <w:bottom w:val="none" w:sz="0" w:space="0" w:color="auto"/>
        <w:right w:val="none" w:sz="0" w:space="0" w:color="auto"/>
      </w:divBdr>
    </w:div>
    <w:div w:id="1586065244">
      <w:bodyDiv w:val="1"/>
      <w:marLeft w:val="0"/>
      <w:marRight w:val="0"/>
      <w:marTop w:val="0"/>
      <w:marBottom w:val="0"/>
      <w:divBdr>
        <w:top w:val="none" w:sz="0" w:space="0" w:color="auto"/>
        <w:left w:val="none" w:sz="0" w:space="0" w:color="auto"/>
        <w:bottom w:val="none" w:sz="0" w:space="0" w:color="auto"/>
        <w:right w:val="none" w:sz="0" w:space="0" w:color="auto"/>
      </w:divBdr>
    </w:div>
    <w:div w:id="1586068353">
      <w:bodyDiv w:val="1"/>
      <w:marLeft w:val="0"/>
      <w:marRight w:val="0"/>
      <w:marTop w:val="0"/>
      <w:marBottom w:val="0"/>
      <w:divBdr>
        <w:top w:val="none" w:sz="0" w:space="0" w:color="auto"/>
        <w:left w:val="none" w:sz="0" w:space="0" w:color="auto"/>
        <w:bottom w:val="none" w:sz="0" w:space="0" w:color="auto"/>
        <w:right w:val="none" w:sz="0" w:space="0" w:color="auto"/>
      </w:divBdr>
    </w:div>
    <w:div w:id="1586114049">
      <w:bodyDiv w:val="1"/>
      <w:marLeft w:val="0"/>
      <w:marRight w:val="0"/>
      <w:marTop w:val="0"/>
      <w:marBottom w:val="0"/>
      <w:divBdr>
        <w:top w:val="none" w:sz="0" w:space="0" w:color="auto"/>
        <w:left w:val="none" w:sz="0" w:space="0" w:color="auto"/>
        <w:bottom w:val="none" w:sz="0" w:space="0" w:color="auto"/>
        <w:right w:val="none" w:sz="0" w:space="0" w:color="auto"/>
      </w:divBdr>
    </w:div>
    <w:div w:id="1586261323">
      <w:bodyDiv w:val="1"/>
      <w:marLeft w:val="0"/>
      <w:marRight w:val="0"/>
      <w:marTop w:val="0"/>
      <w:marBottom w:val="0"/>
      <w:divBdr>
        <w:top w:val="none" w:sz="0" w:space="0" w:color="auto"/>
        <w:left w:val="none" w:sz="0" w:space="0" w:color="auto"/>
        <w:bottom w:val="none" w:sz="0" w:space="0" w:color="auto"/>
        <w:right w:val="none" w:sz="0" w:space="0" w:color="auto"/>
      </w:divBdr>
    </w:div>
    <w:div w:id="1586375453">
      <w:bodyDiv w:val="1"/>
      <w:marLeft w:val="0"/>
      <w:marRight w:val="0"/>
      <w:marTop w:val="0"/>
      <w:marBottom w:val="0"/>
      <w:divBdr>
        <w:top w:val="none" w:sz="0" w:space="0" w:color="auto"/>
        <w:left w:val="none" w:sz="0" w:space="0" w:color="auto"/>
        <w:bottom w:val="none" w:sz="0" w:space="0" w:color="auto"/>
        <w:right w:val="none" w:sz="0" w:space="0" w:color="auto"/>
      </w:divBdr>
    </w:div>
    <w:div w:id="1586455976">
      <w:bodyDiv w:val="1"/>
      <w:marLeft w:val="0"/>
      <w:marRight w:val="0"/>
      <w:marTop w:val="0"/>
      <w:marBottom w:val="0"/>
      <w:divBdr>
        <w:top w:val="none" w:sz="0" w:space="0" w:color="auto"/>
        <w:left w:val="none" w:sz="0" w:space="0" w:color="auto"/>
        <w:bottom w:val="none" w:sz="0" w:space="0" w:color="auto"/>
        <w:right w:val="none" w:sz="0" w:space="0" w:color="auto"/>
      </w:divBdr>
    </w:div>
    <w:div w:id="1586456453">
      <w:bodyDiv w:val="1"/>
      <w:marLeft w:val="0"/>
      <w:marRight w:val="0"/>
      <w:marTop w:val="0"/>
      <w:marBottom w:val="0"/>
      <w:divBdr>
        <w:top w:val="none" w:sz="0" w:space="0" w:color="auto"/>
        <w:left w:val="none" w:sz="0" w:space="0" w:color="auto"/>
        <w:bottom w:val="none" w:sz="0" w:space="0" w:color="auto"/>
        <w:right w:val="none" w:sz="0" w:space="0" w:color="auto"/>
      </w:divBdr>
    </w:div>
    <w:div w:id="1586844879">
      <w:bodyDiv w:val="1"/>
      <w:marLeft w:val="0"/>
      <w:marRight w:val="0"/>
      <w:marTop w:val="0"/>
      <w:marBottom w:val="0"/>
      <w:divBdr>
        <w:top w:val="none" w:sz="0" w:space="0" w:color="auto"/>
        <w:left w:val="none" w:sz="0" w:space="0" w:color="auto"/>
        <w:bottom w:val="none" w:sz="0" w:space="0" w:color="auto"/>
        <w:right w:val="none" w:sz="0" w:space="0" w:color="auto"/>
      </w:divBdr>
    </w:div>
    <w:div w:id="1586917486">
      <w:bodyDiv w:val="1"/>
      <w:marLeft w:val="0"/>
      <w:marRight w:val="0"/>
      <w:marTop w:val="0"/>
      <w:marBottom w:val="0"/>
      <w:divBdr>
        <w:top w:val="none" w:sz="0" w:space="0" w:color="auto"/>
        <w:left w:val="none" w:sz="0" w:space="0" w:color="auto"/>
        <w:bottom w:val="none" w:sz="0" w:space="0" w:color="auto"/>
        <w:right w:val="none" w:sz="0" w:space="0" w:color="auto"/>
      </w:divBdr>
    </w:div>
    <w:div w:id="1587155961">
      <w:bodyDiv w:val="1"/>
      <w:marLeft w:val="0"/>
      <w:marRight w:val="0"/>
      <w:marTop w:val="0"/>
      <w:marBottom w:val="0"/>
      <w:divBdr>
        <w:top w:val="none" w:sz="0" w:space="0" w:color="auto"/>
        <w:left w:val="none" w:sz="0" w:space="0" w:color="auto"/>
        <w:bottom w:val="none" w:sz="0" w:space="0" w:color="auto"/>
        <w:right w:val="none" w:sz="0" w:space="0" w:color="auto"/>
      </w:divBdr>
    </w:div>
    <w:div w:id="1587182430">
      <w:bodyDiv w:val="1"/>
      <w:marLeft w:val="0"/>
      <w:marRight w:val="0"/>
      <w:marTop w:val="0"/>
      <w:marBottom w:val="0"/>
      <w:divBdr>
        <w:top w:val="none" w:sz="0" w:space="0" w:color="auto"/>
        <w:left w:val="none" w:sz="0" w:space="0" w:color="auto"/>
        <w:bottom w:val="none" w:sz="0" w:space="0" w:color="auto"/>
        <w:right w:val="none" w:sz="0" w:space="0" w:color="auto"/>
      </w:divBdr>
    </w:div>
    <w:div w:id="1587223313">
      <w:bodyDiv w:val="1"/>
      <w:marLeft w:val="0"/>
      <w:marRight w:val="0"/>
      <w:marTop w:val="0"/>
      <w:marBottom w:val="0"/>
      <w:divBdr>
        <w:top w:val="none" w:sz="0" w:space="0" w:color="auto"/>
        <w:left w:val="none" w:sz="0" w:space="0" w:color="auto"/>
        <w:bottom w:val="none" w:sz="0" w:space="0" w:color="auto"/>
        <w:right w:val="none" w:sz="0" w:space="0" w:color="auto"/>
      </w:divBdr>
    </w:div>
    <w:div w:id="1587306019">
      <w:bodyDiv w:val="1"/>
      <w:marLeft w:val="0"/>
      <w:marRight w:val="0"/>
      <w:marTop w:val="0"/>
      <w:marBottom w:val="0"/>
      <w:divBdr>
        <w:top w:val="none" w:sz="0" w:space="0" w:color="auto"/>
        <w:left w:val="none" w:sz="0" w:space="0" w:color="auto"/>
        <w:bottom w:val="none" w:sz="0" w:space="0" w:color="auto"/>
        <w:right w:val="none" w:sz="0" w:space="0" w:color="auto"/>
      </w:divBdr>
    </w:div>
    <w:div w:id="1587567864">
      <w:bodyDiv w:val="1"/>
      <w:marLeft w:val="0"/>
      <w:marRight w:val="0"/>
      <w:marTop w:val="0"/>
      <w:marBottom w:val="0"/>
      <w:divBdr>
        <w:top w:val="none" w:sz="0" w:space="0" w:color="auto"/>
        <w:left w:val="none" w:sz="0" w:space="0" w:color="auto"/>
        <w:bottom w:val="none" w:sz="0" w:space="0" w:color="auto"/>
        <w:right w:val="none" w:sz="0" w:space="0" w:color="auto"/>
      </w:divBdr>
    </w:div>
    <w:div w:id="1587954178">
      <w:bodyDiv w:val="1"/>
      <w:marLeft w:val="0"/>
      <w:marRight w:val="0"/>
      <w:marTop w:val="0"/>
      <w:marBottom w:val="0"/>
      <w:divBdr>
        <w:top w:val="none" w:sz="0" w:space="0" w:color="auto"/>
        <w:left w:val="none" w:sz="0" w:space="0" w:color="auto"/>
        <w:bottom w:val="none" w:sz="0" w:space="0" w:color="auto"/>
        <w:right w:val="none" w:sz="0" w:space="0" w:color="auto"/>
      </w:divBdr>
    </w:div>
    <w:div w:id="1588342121">
      <w:bodyDiv w:val="1"/>
      <w:marLeft w:val="0"/>
      <w:marRight w:val="0"/>
      <w:marTop w:val="0"/>
      <w:marBottom w:val="0"/>
      <w:divBdr>
        <w:top w:val="none" w:sz="0" w:space="0" w:color="auto"/>
        <w:left w:val="none" w:sz="0" w:space="0" w:color="auto"/>
        <w:bottom w:val="none" w:sz="0" w:space="0" w:color="auto"/>
        <w:right w:val="none" w:sz="0" w:space="0" w:color="auto"/>
      </w:divBdr>
    </w:div>
    <w:div w:id="1588730368">
      <w:bodyDiv w:val="1"/>
      <w:marLeft w:val="0"/>
      <w:marRight w:val="0"/>
      <w:marTop w:val="0"/>
      <w:marBottom w:val="0"/>
      <w:divBdr>
        <w:top w:val="none" w:sz="0" w:space="0" w:color="auto"/>
        <w:left w:val="none" w:sz="0" w:space="0" w:color="auto"/>
        <w:bottom w:val="none" w:sz="0" w:space="0" w:color="auto"/>
        <w:right w:val="none" w:sz="0" w:space="0" w:color="auto"/>
      </w:divBdr>
    </w:div>
    <w:div w:id="1588883455">
      <w:bodyDiv w:val="1"/>
      <w:marLeft w:val="0"/>
      <w:marRight w:val="0"/>
      <w:marTop w:val="0"/>
      <w:marBottom w:val="0"/>
      <w:divBdr>
        <w:top w:val="none" w:sz="0" w:space="0" w:color="auto"/>
        <w:left w:val="none" w:sz="0" w:space="0" w:color="auto"/>
        <w:bottom w:val="none" w:sz="0" w:space="0" w:color="auto"/>
        <w:right w:val="none" w:sz="0" w:space="0" w:color="auto"/>
      </w:divBdr>
    </w:div>
    <w:div w:id="1589193291">
      <w:bodyDiv w:val="1"/>
      <w:marLeft w:val="0"/>
      <w:marRight w:val="0"/>
      <w:marTop w:val="0"/>
      <w:marBottom w:val="0"/>
      <w:divBdr>
        <w:top w:val="none" w:sz="0" w:space="0" w:color="auto"/>
        <w:left w:val="none" w:sz="0" w:space="0" w:color="auto"/>
        <w:bottom w:val="none" w:sz="0" w:space="0" w:color="auto"/>
        <w:right w:val="none" w:sz="0" w:space="0" w:color="auto"/>
      </w:divBdr>
    </w:div>
    <w:div w:id="1589197616">
      <w:bodyDiv w:val="1"/>
      <w:marLeft w:val="0"/>
      <w:marRight w:val="0"/>
      <w:marTop w:val="0"/>
      <w:marBottom w:val="0"/>
      <w:divBdr>
        <w:top w:val="none" w:sz="0" w:space="0" w:color="auto"/>
        <w:left w:val="none" w:sz="0" w:space="0" w:color="auto"/>
        <w:bottom w:val="none" w:sz="0" w:space="0" w:color="auto"/>
        <w:right w:val="none" w:sz="0" w:space="0" w:color="auto"/>
      </w:divBdr>
    </w:div>
    <w:div w:id="1589659034">
      <w:bodyDiv w:val="1"/>
      <w:marLeft w:val="0"/>
      <w:marRight w:val="0"/>
      <w:marTop w:val="0"/>
      <w:marBottom w:val="0"/>
      <w:divBdr>
        <w:top w:val="none" w:sz="0" w:space="0" w:color="auto"/>
        <w:left w:val="none" w:sz="0" w:space="0" w:color="auto"/>
        <w:bottom w:val="none" w:sz="0" w:space="0" w:color="auto"/>
        <w:right w:val="none" w:sz="0" w:space="0" w:color="auto"/>
      </w:divBdr>
    </w:div>
    <w:div w:id="1589777627">
      <w:bodyDiv w:val="1"/>
      <w:marLeft w:val="0"/>
      <w:marRight w:val="0"/>
      <w:marTop w:val="0"/>
      <w:marBottom w:val="0"/>
      <w:divBdr>
        <w:top w:val="none" w:sz="0" w:space="0" w:color="auto"/>
        <w:left w:val="none" w:sz="0" w:space="0" w:color="auto"/>
        <w:bottom w:val="none" w:sz="0" w:space="0" w:color="auto"/>
        <w:right w:val="none" w:sz="0" w:space="0" w:color="auto"/>
      </w:divBdr>
    </w:div>
    <w:div w:id="1589850178">
      <w:bodyDiv w:val="1"/>
      <w:marLeft w:val="0"/>
      <w:marRight w:val="0"/>
      <w:marTop w:val="0"/>
      <w:marBottom w:val="0"/>
      <w:divBdr>
        <w:top w:val="none" w:sz="0" w:space="0" w:color="auto"/>
        <w:left w:val="none" w:sz="0" w:space="0" w:color="auto"/>
        <w:bottom w:val="none" w:sz="0" w:space="0" w:color="auto"/>
        <w:right w:val="none" w:sz="0" w:space="0" w:color="auto"/>
      </w:divBdr>
    </w:div>
    <w:div w:id="1589922069">
      <w:bodyDiv w:val="1"/>
      <w:marLeft w:val="0"/>
      <w:marRight w:val="0"/>
      <w:marTop w:val="0"/>
      <w:marBottom w:val="0"/>
      <w:divBdr>
        <w:top w:val="none" w:sz="0" w:space="0" w:color="auto"/>
        <w:left w:val="none" w:sz="0" w:space="0" w:color="auto"/>
        <w:bottom w:val="none" w:sz="0" w:space="0" w:color="auto"/>
        <w:right w:val="none" w:sz="0" w:space="0" w:color="auto"/>
      </w:divBdr>
    </w:div>
    <w:div w:id="1590044850">
      <w:bodyDiv w:val="1"/>
      <w:marLeft w:val="0"/>
      <w:marRight w:val="0"/>
      <w:marTop w:val="0"/>
      <w:marBottom w:val="0"/>
      <w:divBdr>
        <w:top w:val="none" w:sz="0" w:space="0" w:color="auto"/>
        <w:left w:val="none" w:sz="0" w:space="0" w:color="auto"/>
        <w:bottom w:val="none" w:sz="0" w:space="0" w:color="auto"/>
        <w:right w:val="none" w:sz="0" w:space="0" w:color="auto"/>
      </w:divBdr>
    </w:div>
    <w:div w:id="1590118316">
      <w:bodyDiv w:val="1"/>
      <w:marLeft w:val="0"/>
      <w:marRight w:val="0"/>
      <w:marTop w:val="0"/>
      <w:marBottom w:val="0"/>
      <w:divBdr>
        <w:top w:val="none" w:sz="0" w:space="0" w:color="auto"/>
        <w:left w:val="none" w:sz="0" w:space="0" w:color="auto"/>
        <w:bottom w:val="none" w:sz="0" w:space="0" w:color="auto"/>
        <w:right w:val="none" w:sz="0" w:space="0" w:color="auto"/>
      </w:divBdr>
    </w:div>
    <w:div w:id="1590310080">
      <w:bodyDiv w:val="1"/>
      <w:marLeft w:val="0"/>
      <w:marRight w:val="0"/>
      <w:marTop w:val="0"/>
      <w:marBottom w:val="0"/>
      <w:divBdr>
        <w:top w:val="none" w:sz="0" w:space="0" w:color="auto"/>
        <w:left w:val="none" w:sz="0" w:space="0" w:color="auto"/>
        <w:bottom w:val="none" w:sz="0" w:space="0" w:color="auto"/>
        <w:right w:val="none" w:sz="0" w:space="0" w:color="auto"/>
      </w:divBdr>
    </w:div>
    <w:div w:id="1590383243">
      <w:bodyDiv w:val="1"/>
      <w:marLeft w:val="0"/>
      <w:marRight w:val="0"/>
      <w:marTop w:val="0"/>
      <w:marBottom w:val="0"/>
      <w:divBdr>
        <w:top w:val="none" w:sz="0" w:space="0" w:color="auto"/>
        <w:left w:val="none" w:sz="0" w:space="0" w:color="auto"/>
        <w:bottom w:val="none" w:sz="0" w:space="0" w:color="auto"/>
        <w:right w:val="none" w:sz="0" w:space="0" w:color="auto"/>
      </w:divBdr>
    </w:div>
    <w:div w:id="1590849139">
      <w:bodyDiv w:val="1"/>
      <w:marLeft w:val="0"/>
      <w:marRight w:val="0"/>
      <w:marTop w:val="0"/>
      <w:marBottom w:val="0"/>
      <w:divBdr>
        <w:top w:val="none" w:sz="0" w:space="0" w:color="auto"/>
        <w:left w:val="none" w:sz="0" w:space="0" w:color="auto"/>
        <w:bottom w:val="none" w:sz="0" w:space="0" w:color="auto"/>
        <w:right w:val="none" w:sz="0" w:space="0" w:color="auto"/>
      </w:divBdr>
    </w:div>
    <w:div w:id="1591307352">
      <w:bodyDiv w:val="1"/>
      <w:marLeft w:val="0"/>
      <w:marRight w:val="0"/>
      <w:marTop w:val="0"/>
      <w:marBottom w:val="0"/>
      <w:divBdr>
        <w:top w:val="none" w:sz="0" w:space="0" w:color="auto"/>
        <w:left w:val="none" w:sz="0" w:space="0" w:color="auto"/>
        <w:bottom w:val="none" w:sz="0" w:space="0" w:color="auto"/>
        <w:right w:val="none" w:sz="0" w:space="0" w:color="auto"/>
      </w:divBdr>
    </w:div>
    <w:div w:id="1591349364">
      <w:bodyDiv w:val="1"/>
      <w:marLeft w:val="0"/>
      <w:marRight w:val="0"/>
      <w:marTop w:val="0"/>
      <w:marBottom w:val="0"/>
      <w:divBdr>
        <w:top w:val="none" w:sz="0" w:space="0" w:color="auto"/>
        <w:left w:val="none" w:sz="0" w:space="0" w:color="auto"/>
        <w:bottom w:val="none" w:sz="0" w:space="0" w:color="auto"/>
        <w:right w:val="none" w:sz="0" w:space="0" w:color="auto"/>
      </w:divBdr>
    </w:div>
    <w:div w:id="1591574101">
      <w:bodyDiv w:val="1"/>
      <w:marLeft w:val="0"/>
      <w:marRight w:val="0"/>
      <w:marTop w:val="0"/>
      <w:marBottom w:val="0"/>
      <w:divBdr>
        <w:top w:val="none" w:sz="0" w:space="0" w:color="auto"/>
        <w:left w:val="none" w:sz="0" w:space="0" w:color="auto"/>
        <w:bottom w:val="none" w:sz="0" w:space="0" w:color="auto"/>
        <w:right w:val="none" w:sz="0" w:space="0" w:color="auto"/>
      </w:divBdr>
    </w:div>
    <w:div w:id="1591625460">
      <w:bodyDiv w:val="1"/>
      <w:marLeft w:val="0"/>
      <w:marRight w:val="0"/>
      <w:marTop w:val="0"/>
      <w:marBottom w:val="0"/>
      <w:divBdr>
        <w:top w:val="none" w:sz="0" w:space="0" w:color="auto"/>
        <w:left w:val="none" w:sz="0" w:space="0" w:color="auto"/>
        <w:bottom w:val="none" w:sz="0" w:space="0" w:color="auto"/>
        <w:right w:val="none" w:sz="0" w:space="0" w:color="auto"/>
      </w:divBdr>
    </w:div>
    <w:div w:id="1592472825">
      <w:bodyDiv w:val="1"/>
      <w:marLeft w:val="0"/>
      <w:marRight w:val="0"/>
      <w:marTop w:val="0"/>
      <w:marBottom w:val="0"/>
      <w:divBdr>
        <w:top w:val="none" w:sz="0" w:space="0" w:color="auto"/>
        <w:left w:val="none" w:sz="0" w:space="0" w:color="auto"/>
        <w:bottom w:val="none" w:sz="0" w:space="0" w:color="auto"/>
        <w:right w:val="none" w:sz="0" w:space="0" w:color="auto"/>
      </w:divBdr>
    </w:div>
    <w:div w:id="1592473876">
      <w:bodyDiv w:val="1"/>
      <w:marLeft w:val="0"/>
      <w:marRight w:val="0"/>
      <w:marTop w:val="0"/>
      <w:marBottom w:val="0"/>
      <w:divBdr>
        <w:top w:val="none" w:sz="0" w:space="0" w:color="auto"/>
        <w:left w:val="none" w:sz="0" w:space="0" w:color="auto"/>
        <w:bottom w:val="none" w:sz="0" w:space="0" w:color="auto"/>
        <w:right w:val="none" w:sz="0" w:space="0" w:color="auto"/>
      </w:divBdr>
    </w:div>
    <w:div w:id="1592884339">
      <w:bodyDiv w:val="1"/>
      <w:marLeft w:val="0"/>
      <w:marRight w:val="0"/>
      <w:marTop w:val="0"/>
      <w:marBottom w:val="0"/>
      <w:divBdr>
        <w:top w:val="none" w:sz="0" w:space="0" w:color="auto"/>
        <w:left w:val="none" w:sz="0" w:space="0" w:color="auto"/>
        <w:bottom w:val="none" w:sz="0" w:space="0" w:color="auto"/>
        <w:right w:val="none" w:sz="0" w:space="0" w:color="auto"/>
      </w:divBdr>
    </w:div>
    <w:div w:id="1593969608">
      <w:bodyDiv w:val="1"/>
      <w:marLeft w:val="0"/>
      <w:marRight w:val="0"/>
      <w:marTop w:val="0"/>
      <w:marBottom w:val="0"/>
      <w:divBdr>
        <w:top w:val="none" w:sz="0" w:space="0" w:color="auto"/>
        <w:left w:val="none" w:sz="0" w:space="0" w:color="auto"/>
        <w:bottom w:val="none" w:sz="0" w:space="0" w:color="auto"/>
        <w:right w:val="none" w:sz="0" w:space="0" w:color="auto"/>
      </w:divBdr>
    </w:div>
    <w:div w:id="1594043836">
      <w:bodyDiv w:val="1"/>
      <w:marLeft w:val="0"/>
      <w:marRight w:val="0"/>
      <w:marTop w:val="0"/>
      <w:marBottom w:val="0"/>
      <w:divBdr>
        <w:top w:val="none" w:sz="0" w:space="0" w:color="auto"/>
        <w:left w:val="none" w:sz="0" w:space="0" w:color="auto"/>
        <w:bottom w:val="none" w:sz="0" w:space="0" w:color="auto"/>
        <w:right w:val="none" w:sz="0" w:space="0" w:color="auto"/>
      </w:divBdr>
    </w:div>
    <w:div w:id="1594119453">
      <w:bodyDiv w:val="1"/>
      <w:marLeft w:val="0"/>
      <w:marRight w:val="0"/>
      <w:marTop w:val="0"/>
      <w:marBottom w:val="0"/>
      <w:divBdr>
        <w:top w:val="none" w:sz="0" w:space="0" w:color="auto"/>
        <w:left w:val="none" w:sz="0" w:space="0" w:color="auto"/>
        <w:bottom w:val="none" w:sz="0" w:space="0" w:color="auto"/>
        <w:right w:val="none" w:sz="0" w:space="0" w:color="auto"/>
      </w:divBdr>
    </w:div>
    <w:div w:id="1594237124">
      <w:bodyDiv w:val="1"/>
      <w:marLeft w:val="0"/>
      <w:marRight w:val="0"/>
      <w:marTop w:val="0"/>
      <w:marBottom w:val="0"/>
      <w:divBdr>
        <w:top w:val="none" w:sz="0" w:space="0" w:color="auto"/>
        <w:left w:val="none" w:sz="0" w:space="0" w:color="auto"/>
        <w:bottom w:val="none" w:sz="0" w:space="0" w:color="auto"/>
        <w:right w:val="none" w:sz="0" w:space="0" w:color="auto"/>
      </w:divBdr>
    </w:div>
    <w:div w:id="1594244641">
      <w:bodyDiv w:val="1"/>
      <w:marLeft w:val="0"/>
      <w:marRight w:val="0"/>
      <w:marTop w:val="0"/>
      <w:marBottom w:val="0"/>
      <w:divBdr>
        <w:top w:val="none" w:sz="0" w:space="0" w:color="auto"/>
        <w:left w:val="none" w:sz="0" w:space="0" w:color="auto"/>
        <w:bottom w:val="none" w:sz="0" w:space="0" w:color="auto"/>
        <w:right w:val="none" w:sz="0" w:space="0" w:color="auto"/>
      </w:divBdr>
    </w:div>
    <w:div w:id="1594971668">
      <w:bodyDiv w:val="1"/>
      <w:marLeft w:val="0"/>
      <w:marRight w:val="0"/>
      <w:marTop w:val="0"/>
      <w:marBottom w:val="0"/>
      <w:divBdr>
        <w:top w:val="none" w:sz="0" w:space="0" w:color="auto"/>
        <w:left w:val="none" w:sz="0" w:space="0" w:color="auto"/>
        <w:bottom w:val="none" w:sz="0" w:space="0" w:color="auto"/>
        <w:right w:val="none" w:sz="0" w:space="0" w:color="auto"/>
      </w:divBdr>
    </w:div>
    <w:div w:id="1594974349">
      <w:bodyDiv w:val="1"/>
      <w:marLeft w:val="0"/>
      <w:marRight w:val="0"/>
      <w:marTop w:val="0"/>
      <w:marBottom w:val="0"/>
      <w:divBdr>
        <w:top w:val="none" w:sz="0" w:space="0" w:color="auto"/>
        <w:left w:val="none" w:sz="0" w:space="0" w:color="auto"/>
        <w:bottom w:val="none" w:sz="0" w:space="0" w:color="auto"/>
        <w:right w:val="none" w:sz="0" w:space="0" w:color="auto"/>
      </w:divBdr>
    </w:div>
    <w:div w:id="1594976044">
      <w:bodyDiv w:val="1"/>
      <w:marLeft w:val="0"/>
      <w:marRight w:val="0"/>
      <w:marTop w:val="0"/>
      <w:marBottom w:val="0"/>
      <w:divBdr>
        <w:top w:val="none" w:sz="0" w:space="0" w:color="auto"/>
        <w:left w:val="none" w:sz="0" w:space="0" w:color="auto"/>
        <w:bottom w:val="none" w:sz="0" w:space="0" w:color="auto"/>
        <w:right w:val="none" w:sz="0" w:space="0" w:color="auto"/>
      </w:divBdr>
    </w:div>
    <w:div w:id="1594977511">
      <w:bodyDiv w:val="1"/>
      <w:marLeft w:val="0"/>
      <w:marRight w:val="0"/>
      <w:marTop w:val="0"/>
      <w:marBottom w:val="0"/>
      <w:divBdr>
        <w:top w:val="none" w:sz="0" w:space="0" w:color="auto"/>
        <w:left w:val="none" w:sz="0" w:space="0" w:color="auto"/>
        <w:bottom w:val="none" w:sz="0" w:space="0" w:color="auto"/>
        <w:right w:val="none" w:sz="0" w:space="0" w:color="auto"/>
      </w:divBdr>
    </w:div>
    <w:div w:id="1595166393">
      <w:bodyDiv w:val="1"/>
      <w:marLeft w:val="0"/>
      <w:marRight w:val="0"/>
      <w:marTop w:val="0"/>
      <w:marBottom w:val="0"/>
      <w:divBdr>
        <w:top w:val="none" w:sz="0" w:space="0" w:color="auto"/>
        <w:left w:val="none" w:sz="0" w:space="0" w:color="auto"/>
        <w:bottom w:val="none" w:sz="0" w:space="0" w:color="auto"/>
        <w:right w:val="none" w:sz="0" w:space="0" w:color="auto"/>
      </w:divBdr>
    </w:div>
    <w:div w:id="1595283026">
      <w:bodyDiv w:val="1"/>
      <w:marLeft w:val="0"/>
      <w:marRight w:val="0"/>
      <w:marTop w:val="0"/>
      <w:marBottom w:val="0"/>
      <w:divBdr>
        <w:top w:val="none" w:sz="0" w:space="0" w:color="auto"/>
        <w:left w:val="none" w:sz="0" w:space="0" w:color="auto"/>
        <w:bottom w:val="none" w:sz="0" w:space="0" w:color="auto"/>
        <w:right w:val="none" w:sz="0" w:space="0" w:color="auto"/>
      </w:divBdr>
    </w:div>
    <w:div w:id="1595430503">
      <w:bodyDiv w:val="1"/>
      <w:marLeft w:val="0"/>
      <w:marRight w:val="0"/>
      <w:marTop w:val="0"/>
      <w:marBottom w:val="0"/>
      <w:divBdr>
        <w:top w:val="none" w:sz="0" w:space="0" w:color="auto"/>
        <w:left w:val="none" w:sz="0" w:space="0" w:color="auto"/>
        <w:bottom w:val="none" w:sz="0" w:space="0" w:color="auto"/>
        <w:right w:val="none" w:sz="0" w:space="0" w:color="auto"/>
      </w:divBdr>
    </w:div>
    <w:div w:id="1595474279">
      <w:bodyDiv w:val="1"/>
      <w:marLeft w:val="0"/>
      <w:marRight w:val="0"/>
      <w:marTop w:val="0"/>
      <w:marBottom w:val="0"/>
      <w:divBdr>
        <w:top w:val="none" w:sz="0" w:space="0" w:color="auto"/>
        <w:left w:val="none" w:sz="0" w:space="0" w:color="auto"/>
        <w:bottom w:val="none" w:sz="0" w:space="0" w:color="auto"/>
        <w:right w:val="none" w:sz="0" w:space="0" w:color="auto"/>
      </w:divBdr>
    </w:div>
    <w:div w:id="1595553520">
      <w:bodyDiv w:val="1"/>
      <w:marLeft w:val="0"/>
      <w:marRight w:val="0"/>
      <w:marTop w:val="0"/>
      <w:marBottom w:val="0"/>
      <w:divBdr>
        <w:top w:val="none" w:sz="0" w:space="0" w:color="auto"/>
        <w:left w:val="none" w:sz="0" w:space="0" w:color="auto"/>
        <w:bottom w:val="none" w:sz="0" w:space="0" w:color="auto"/>
        <w:right w:val="none" w:sz="0" w:space="0" w:color="auto"/>
      </w:divBdr>
    </w:div>
    <w:div w:id="1595935525">
      <w:bodyDiv w:val="1"/>
      <w:marLeft w:val="0"/>
      <w:marRight w:val="0"/>
      <w:marTop w:val="0"/>
      <w:marBottom w:val="0"/>
      <w:divBdr>
        <w:top w:val="none" w:sz="0" w:space="0" w:color="auto"/>
        <w:left w:val="none" w:sz="0" w:space="0" w:color="auto"/>
        <w:bottom w:val="none" w:sz="0" w:space="0" w:color="auto"/>
        <w:right w:val="none" w:sz="0" w:space="0" w:color="auto"/>
      </w:divBdr>
    </w:div>
    <w:div w:id="1595943739">
      <w:bodyDiv w:val="1"/>
      <w:marLeft w:val="0"/>
      <w:marRight w:val="0"/>
      <w:marTop w:val="0"/>
      <w:marBottom w:val="0"/>
      <w:divBdr>
        <w:top w:val="none" w:sz="0" w:space="0" w:color="auto"/>
        <w:left w:val="none" w:sz="0" w:space="0" w:color="auto"/>
        <w:bottom w:val="none" w:sz="0" w:space="0" w:color="auto"/>
        <w:right w:val="none" w:sz="0" w:space="0" w:color="auto"/>
      </w:divBdr>
    </w:div>
    <w:div w:id="1596131019">
      <w:bodyDiv w:val="1"/>
      <w:marLeft w:val="0"/>
      <w:marRight w:val="0"/>
      <w:marTop w:val="0"/>
      <w:marBottom w:val="0"/>
      <w:divBdr>
        <w:top w:val="none" w:sz="0" w:space="0" w:color="auto"/>
        <w:left w:val="none" w:sz="0" w:space="0" w:color="auto"/>
        <w:bottom w:val="none" w:sz="0" w:space="0" w:color="auto"/>
        <w:right w:val="none" w:sz="0" w:space="0" w:color="auto"/>
      </w:divBdr>
    </w:div>
    <w:div w:id="1596131377">
      <w:bodyDiv w:val="1"/>
      <w:marLeft w:val="0"/>
      <w:marRight w:val="0"/>
      <w:marTop w:val="0"/>
      <w:marBottom w:val="0"/>
      <w:divBdr>
        <w:top w:val="none" w:sz="0" w:space="0" w:color="auto"/>
        <w:left w:val="none" w:sz="0" w:space="0" w:color="auto"/>
        <w:bottom w:val="none" w:sz="0" w:space="0" w:color="auto"/>
        <w:right w:val="none" w:sz="0" w:space="0" w:color="auto"/>
      </w:divBdr>
    </w:div>
    <w:div w:id="1596476862">
      <w:bodyDiv w:val="1"/>
      <w:marLeft w:val="0"/>
      <w:marRight w:val="0"/>
      <w:marTop w:val="0"/>
      <w:marBottom w:val="0"/>
      <w:divBdr>
        <w:top w:val="none" w:sz="0" w:space="0" w:color="auto"/>
        <w:left w:val="none" w:sz="0" w:space="0" w:color="auto"/>
        <w:bottom w:val="none" w:sz="0" w:space="0" w:color="auto"/>
        <w:right w:val="none" w:sz="0" w:space="0" w:color="auto"/>
      </w:divBdr>
    </w:div>
    <w:div w:id="1596590660">
      <w:bodyDiv w:val="1"/>
      <w:marLeft w:val="0"/>
      <w:marRight w:val="0"/>
      <w:marTop w:val="0"/>
      <w:marBottom w:val="0"/>
      <w:divBdr>
        <w:top w:val="none" w:sz="0" w:space="0" w:color="auto"/>
        <w:left w:val="none" w:sz="0" w:space="0" w:color="auto"/>
        <w:bottom w:val="none" w:sz="0" w:space="0" w:color="auto"/>
        <w:right w:val="none" w:sz="0" w:space="0" w:color="auto"/>
      </w:divBdr>
    </w:div>
    <w:div w:id="1597202654">
      <w:bodyDiv w:val="1"/>
      <w:marLeft w:val="0"/>
      <w:marRight w:val="0"/>
      <w:marTop w:val="0"/>
      <w:marBottom w:val="0"/>
      <w:divBdr>
        <w:top w:val="none" w:sz="0" w:space="0" w:color="auto"/>
        <w:left w:val="none" w:sz="0" w:space="0" w:color="auto"/>
        <w:bottom w:val="none" w:sz="0" w:space="0" w:color="auto"/>
        <w:right w:val="none" w:sz="0" w:space="0" w:color="auto"/>
      </w:divBdr>
    </w:div>
    <w:div w:id="1597397527">
      <w:bodyDiv w:val="1"/>
      <w:marLeft w:val="0"/>
      <w:marRight w:val="0"/>
      <w:marTop w:val="0"/>
      <w:marBottom w:val="0"/>
      <w:divBdr>
        <w:top w:val="none" w:sz="0" w:space="0" w:color="auto"/>
        <w:left w:val="none" w:sz="0" w:space="0" w:color="auto"/>
        <w:bottom w:val="none" w:sz="0" w:space="0" w:color="auto"/>
        <w:right w:val="none" w:sz="0" w:space="0" w:color="auto"/>
      </w:divBdr>
    </w:div>
    <w:div w:id="1597399808">
      <w:bodyDiv w:val="1"/>
      <w:marLeft w:val="0"/>
      <w:marRight w:val="0"/>
      <w:marTop w:val="0"/>
      <w:marBottom w:val="0"/>
      <w:divBdr>
        <w:top w:val="none" w:sz="0" w:space="0" w:color="auto"/>
        <w:left w:val="none" w:sz="0" w:space="0" w:color="auto"/>
        <w:bottom w:val="none" w:sz="0" w:space="0" w:color="auto"/>
        <w:right w:val="none" w:sz="0" w:space="0" w:color="auto"/>
      </w:divBdr>
    </w:div>
    <w:div w:id="1597447019">
      <w:bodyDiv w:val="1"/>
      <w:marLeft w:val="0"/>
      <w:marRight w:val="0"/>
      <w:marTop w:val="0"/>
      <w:marBottom w:val="0"/>
      <w:divBdr>
        <w:top w:val="none" w:sz="0" w:space="0" w:color="auto"/>
        <w:left w:val="none" w:sz="0" w:space="0" w:color="auto"/>
        <w:bottom w:val="none" w:sz="0" w:space="0" w:color="auto"/>
        <w:right w:val="none" w:sz="0" w:space="0" w:color="auto"/>
      </w:divBdr>
    </w:div>
    <w:div w:id="1597471014">
      <w:bodyDiv w:val="1"/>
      <w:marLeft w:val="0"/>
      <w:marRight w:val="0"/>
      <w:marTop w:val="0"/>
      <w:marBottom w:val="0"/>
      <w:divBdr>
        <w:top w:val="none" w:sz="0" w:space="0" w:color="auto"/>
        <w:left w:val="none" w:sz="0" w:space="0" w:color="auto"/>
        <w:bottom w:val="none" w:sz="0" w:space="0" w:color="auto"/>
        <w:right w:val="none" w:sz="0" w:space="0" w:color="auto"/>
      </w:divBdr>
    </w:div>
    <w:div w:id="1597515816">
      <w:bodyDiv w:val="1"/>
      <w:marLeft w:val="0"/>
      <w:marRight w:val="0"/>
      <w:marTop w:val="0"/>
      <w:marBottom w:val="0"/>
      <w:divBdr>
        <w:top w:val="none" w:sz="0" w:space="0" w:color="auto"/>
        <w:left w:val="none" w:sz="0" w:space="0" w:color="auto"/>
        <w:bottom w:val="none" w:sz="0" w:space="0" w:color="auto"/>
        <w:right w:val="none" w:sz="0" w:space="0" w:color="auto"/>
      </w:divBdr>
    </w:div>
    <w:div w:id="1597518672">
      <w:bodyDiv w:val="1"/>
      <w:marLeft w:val="0"/>
      <w:marRight w:val="0"/>
      <w:marTop w:val="0"/>
      <w:marBottom w:val="0"/>
      <w:divBdr>
        <w:top w:val="none" w:sz="0" w:space="0" w:color="auto"/>
        <w:left w:val="none" w:sz="0" w:space="0" w:color="auto"/>
        <w:bottom w:val="none" w:sz="0" w:space="0" w:color="auto"/>
        <w:right w:val="none" w:sz="0" w:space="0" w:color="auto"/>
      </w:divBdr>
    </w:div>
    <w:div w:id="1597784427">
      <w:bodyDiv w:val="1"/>
      <w:marLeft w:val="0"/>
      <w:marRight w:val="0"/>
      <w:marTop w:val="0"/>
      <w:marBottom w:val="0"/>
      <w:divBdr>
        <w:top w:val="none" w:sz="0" w:space="0" w:color="auto"/>
        <w:left w:val="none" w:sz="0" w:space="0" w:color="auto"/>
        <w:bottom w:val="none" w:sz="0" w:space="0" w:color="auto"/>
        <w:right w:val="none" w:sz="0" w:space="0" w:color="auto"/>
      </w:divBdr>
    </w:div>
    <w:div w:id="1598097961">
      <w:bodyDiv w:val="1"/>
      <w:marLeft w:val="0"/>
      <w:marRight w:val="0"/>
      <w:marTop w:val="0"/>
      <w:marBottom w:val="0"/>
      <w:divBdr>
        <w:top w:val="none" w:sz="0" w:space="0" w:color="auto"/>
        <w:left w:val="none" w:sz="0" w:space="0" w:color="auto"/>
        <w:bottom w:val="none" w:sz="0" w:space="0" w:color="auto"/>
        <w:right w:val="none" w:sz="0" w:space="0" w:color="auto"/>
      </w:divBdr>
    </w:div>
    <w:div w:id="1598517258">
      <w:bodyDiv w:val="1"/>
      <w:marLeft w:val="0"/>
      <w:marRight w:val="0"/>
      <w:marTop w:val="0"/>
      <w:marBottom w:val="0"/>
      <w:divBdr>
        <w:top w:val="none" w:sz="0" w:space="0" w:color="auto"/>
        <w:left w:val="none" w:sz="0" w:space="0" w:color="auto"/>
        <w:bottom w:val="none" w:sz="0" w:space="0" w:color="auto"/>
        <w:right w:val="none" w:sz="0" w:space="0" w:color="auto"/>
      </w:divBdr>
    </w:div>
    <w:div w:id="1598557021">
      <w:bodyDiv w:val="1"/>
      <w:marLeft w:val="0"/>
      <w:marRight w:val="0"/>
      <w:marTop w:val="0"/>
      <w:marBottom w:val="0"/>
      <w:divBdr>
        <w:top w:val="none" w:sz="0" w:space="0" w:color="auto"/>
        <w:left w:val="none" w:sz="0" w:space="0" w:color="auto"/>
        <w:bottom w:val="none" w:sz="0" w:space="0" w:color="auto"/>
        <w:right w:val="none" w:sz="0" w:space="0" w:color="auto"/>
      </w:divBdr>
    </w:div>
    <w:div w:id="1598825067">
      <w:bodyDiv w:val="1"/>
      <w:marLeft w:val="0"/>
      <w:marRight w:val="0"/>
      <w:marTop w:val="0"/>
      <w:marBottom w:val="0"/>
      <w:divBdr>
        <w:top w:val="none" w:sz="0" w:space="0" w:color="auto"/>
        <w:left w:val="none" w:sz="0" w:space="0" w:color="auto"/>
        <w:bottom w:val="none" w:sz="0" w:space="0" w:color="auto"/>
        <w:right w:val="none" w:sz="0" w:space="0" w:color="auto"/>
      </w:divBdr>
    </w:div>
    <w:div w:id="1599023426">
      <w:bodyDiv w:val="1"/>
      <w:marLeft w:val="0"/>
      <w:marRight w:val="0"/>
      <w:marTop w:val="0"/>
      <w:marBottom w:val="0"/>
      <w:divBdr>
        <w:top w:val="none" w:sz="0" w:space="0" w:color="auto"/>
        <w:left w:val="none" w:sz="0" w:space="0" w:color="auto"/>
        <w:bottom w:val="none" w:sz="0" w:space="0" w:color="auto"/>
        <w:right w:val="none" w:sz="0" w:space="0" w:color="auto"/>
      </w:divBdr>
    </w:div>
    <w:div w:id="1599092678">
      <w:bodyDiv w:val="1"/>
      <w:marLeft w:val="0"/>
      <w:marRight w:val="0"/>
      <w:marTop w:val="0"/>
      <w:marBottom w:val="0"/>
      <w:divBdr>
        <w:top w:val="none" w:sz="0" w:space="0" w:color="auto"/>
        <w:left w:val="none" w:sz="0" w:space="0" w:color="auto"/>
        <w:bottom w:val="none" w:sz="0" w:space="0" w:color="auto"/>
        <w:right w:val="none" w:sz="0" w:space="0" w:color="auto"/>
      </w:divBdr>
    </w:div>
    <w:div w:id="1599099042">
      <w:bodyDiv w:val="1"/>
      <w:marLeft w:val="0"/>
      <w:marRight w:val="0"/>
      <w:marTop w:val="0"/>
      <w:marBottom w:val="0"/>
      <w:divBdr>
        <w:top w:val="none" w:sz="0" w:space="0" w:color="auto"/>
        <w:left w:val="none" w:sz="0" w:space="0" w:color="auto"/>
        <w:bottom w:val="none" w:sz="0" w:space="0" w:color="auto"/>
        <w:right w:val="none" w:sz="0" w:space="0" w:color="auto"/>
      </w:divBdr>
    </w:div>
    <w:div w:id="1599174723">
      <w:bodyDiv w:val="1"/>
      <w:marLeft w:val="0"/>
      <w:marRight w:val="0"/>
      <w:marTop w:val="0"/>
      <w:marBottom w:val="0"/>
      <w:divBdr>
        <w:top w:val="none" w:sz="0" w:space="0" w:color="auto"/>
        <w:left w:val="none" w:sz="0" w:space="0" w:color="auto"/>
        <w:bottom w:val="none" w:sz="0" w:space="0" w:color="auto"/>
        <w:right w:val="none" w:sz="0" w:space="0" w:color="auto"/>
      </w:divBdr>
    </w:div>
    <w:div w:id="1599673674">
      <w:bodyDiv w:val="1"/>
      <w:marLeft w:val="0"/>
      <w:marRight w:val="0"/>
      <w:marTop w:val="0"/>
      <w:marBottom w:val="0"/>
      <w:divBdr>
        <w:top w:val="none" w:sz="0" w:space="0" w:color="auto"/>
        <w:left w:val="none" w:sz="0" w:space="0" w:color="auto"/>
        <w:bottom w:val="none" w:sz="0" w:space="0" w:color="auto"/>
        <w:right w:val="none" w:sz="0" w:space="0" w:color="auto"/>
      </w:divBdr>
    </w:div>
    <w:div w:id="1599755983">
      <w:bodyDiv w:val="1"/>
      <w:marLeft w:val="0"/>
      <w:marRight w:val="0"/>
      <w:marTop w:val="0"/>
      <w:marBottom w:val="0"/>
      <w:divBdr>
        <w:top w:val="none" w:sz="0" w:space="0" w:color="auto"/>
        <w:left w:val="none" w:sz="0" w:space="0" w:color="auto"/>
        <w:bottom w:val="none" w:sz="0" w:space="0" w:color="auto"/>
        <w:right w:val="none" w:sz="0" w:space="0" w:color="auto"/>
      </w:divBdr>
    </w:div>
    <w:div w:id="1599946861">
      <w:bodyDiv w:val="1"/>
      <w:marLeft w:val="0"/>
      <w:marRight w:val="0"/>
      <w:marTop w:val="0"/>
      <w:marBottom w:val="0"/>
      <w:divBdr>
        <w:top w:val="none" w:sz="0" w:space="0" w:color="auto"/>
        <w:left w:val="none" w:sz="0" w:space="0" w:color="auto"/>
        <w:bottom w:val="none" w:sz="0" w:space="0" w:color="auto"/>
        <w:right w:val="none" w:sz="0" w:space="0" w:color="auto"/>
      </w:divBdr>
    </w:div>
    <w:div w:id="1600143391">
      <w:bodyDiv w:val="1"/>
      <w:marLeft w:val="0"/>
      <w:marRight w:val="0"/>
      <w:marTop w:val="0"/>
      <w:marBottom w:val="0"/>
      <w:divBdr>
        <w:top w:val="none" w:sz="0" w:space="0" w:color="auto"/>
        <w:left w:val="none" w:sz="0" w:space="0" w:color="auto"/>
        <w:bottom w:val="none" w:sz="0" w:space="0" w:color="auto"/>
        <w:right w:val="none" w:sz="0" w:space="0" w:color="auto"/>
      </w:divBdr>
    </w:div>
    <w:div w:id="1601064468">
      <w:bodyDiv w:val="1"/>
      <w:marLeft w:val="0"/>
      <w:marRight w:val="0"/>
      <w:marTop w:val="0"/>
      <w:marBottom w:val="0"/>
      <w:divBdr>
        <w:top w:val="none" w:sz="0" w:space="0" w:color="auto"/>
        <w:left w:val="none" w:sz="0" w:space="0" w:color="auto"/>
        <w:bottom w:val="none" w:sz="0" w:space="0" w:color="auto"/>
        <w:right w:val="none" w:sz="0" w:space="0" w:color="auto"/>
      </w:divBdr>
    </w:div>
    <w:div w:id="1601136733">
      <w:bodyDiv w:val="1"/>
      <w:marLeft w:val="0"/>
      <w:marRight w:val="0"/>
      <w:marTop w:val="0"/>
      <w:marBottom w:val="0"/>
      <w:divBdr>
        <w:top w:val="none" w:sz="0" w:space="0" w:color="auto"/>
        <w:left w:val="none" w:sz="0" w:space="0" w:color="auto"/>
        <w:bottom w:val="none" w:sz="0" w:space="0" w:color="auto"/>
        <w:right w:val="none" w:sz="0" w:space="0" w:color="auto"/>
      </w:divBdr>
    </w:div>
    <w:div w:id="1601253518">
      <w:bodyDiv w:val="1"/>
      <w:marLeft w:val="0"/>
      <w:marRight w:val="0"/>
      <w:marTop w:val="0"/>
      <w:marBottom w:val="0"/>
      <w:divBdr>
        <w:top w:val="none" w:sz="0" w:space="0" w:color="auto"/>
        <w:left w:val="none" w:sz="0" w:space="0" w:color="auto"/>
        <w:bottom w:val="none" w:sz="0" w:space="0" w:color="auto"/>
        <w:right w:val="none" w:sz="0" w:space="0" w:color="auto"/>
      </w:divBdr>
    </w:div>
    <w:div w:id="1601597750">
      <w:bodyDiv w:val="1"/>
      <w:marLeft w:val="0"/>
      <w:marRight w:val="0"/>
      <w:marTop w:val="0"/>
      <w:marBottom w:val="0"/>
      <w:divBdr>
        <w:top w:val="none" w:sz="0" w:space="0" w:color="auto"/>
        <w:left w:val="none" w:sz="0" w:space="0" w:color="auto"/>
        <w:bottom w:val="none" w:sz="0" w:space="0" w:color="auto"/>
        <w:right w:val="none" w:sz="0" w:space="0" w:color="auto"/>
      </w:divBdr>
    </w:div>
    <w:div w:id="1602178094">
      <w:bodyDiv w:val="1"/>
      <w:marLeft w:val="0"/>
      <w:marRight w:val="0"/>
      <w:marTop w:val="0"/>
      <w:marBottom w:val="0"/>
      <w:divBdr>
        <w:top w:val="none" w:sz="0" w:space="0" w:color="auto"/>
        <w:left w:val="none" w:sz="0" w:space="0" w:color="auto"/>
        <w:bottom w:val="none" w:sz="0" w:space="0" w:color="auto"/>
        <w:right w:val="none" w:sz="0" w:space="0" w:color="auto"/>
      </w:divBdr>
    </w:div>
    <w:div w:id="1602181066">
      <w:bodyDiv w:val="1"/>
      <w:marLeft w:val="0"/>
      <w:marRight w:val="0"/>
      <w:marTop w:val="0"/>
      <w:marBottom w:val="0"/>
      <w:divBdr>
        <w:top w:val="none" w:sz="0" w:space="0" w:color="auto"/>
        <w:left w:val="none" w:sz="0" w:space="0" w:color="auto"/>
        <w:bottom w:val="none" w:sz="0" w:space="0" w:color="auto"/>
        <w:right w:val="none" w:sz="0" w:space="0" w:color="auto"/>
      </w:divBdr>
    </w:div>
    <w:div w:id="1602303236">
      <w:bodyDiv w:val="1"/>
      <w:marLeft w:val="0"/>
      <w:marRight w:val="0"/>
      <w:marTop w:val="0"/>
      <w:marBottom w:val="0"/>
      <w:divBdr>
        <w:top w:val="none" w:sz="0" w:space="0" w:color="auto"/>
        <w:left w:val="none" w:sz="0" w:space="0" w:color="auto"/>
        <w:bottom w:val="none" w:sz="0" w:space="0" w:color="auto"/>
        <w:right w:val="none" w:sz="0" w:space="0" w:color="auto"/>
      </w:divBdr>
    </w:div>
    <w:div w:id="1602496765">
      <w:bodyDiv w:val="1"/>
      <w:marLeft w:val="0"/>
      <w:marRight w:val="0"/>
      <w:marTop w:val="0"/>
      <w:marBottom w:val="0"/>
      <w:divBdr>
        <w:top w:val="none" w:sz="0" w:space="0" w:color="auto"/>
        <w:left w:val="none" w:sz="0" w:space="0" w:color="auto"/>
        <w:bottom w:val="none" w:sz="0" w:space="0" w:color="auto"/>
        <w:right w:val="none" w:sz="0" w:space="0" w:color="auto"/>
      </w:divBdr>
    </w:div>
    <w:div w:id="1602684476">
      <w:bodyDiv w:val="1"/>
      <w:marLeft w:val="0"/>
      <w:marRight w:val="0"/>
      <w:marTop w:val="0"/>
      <w:marBottom w:val="0"/>
      <w:divBdr>
        <w:top w:val="none" w:sz="0" w:space="0" w:color="auto"/>
        <w:left w:val="none" w:sz="0" w:space="0" w:color="auto"/>
        <w:bottom w:val="none" w:sz="0" w:space="0" w:color="auto"/>
        <w:right w:val="none" w:sz="0" w:space="0" w:color="auto"/>
      </w:divBdr>
    </w:div>
    <w:div w:id="1602836942">
      <w:bodyDiv w:val="1"/>
      <w:marLeft w:val="0"/>
      <w:marRight w:val="0"/>
      <w:marTop w:val="0"/>
      <w:marBottom w:val="0"/>
      <w:divBdr>
        <w:top w:val="none" w:sz="0" w:space="0" w:color="auto"/>
        <w:left w:val="none" w:sz="0" w:space="0" w:color="auto"/>
        <w:bottom w:val="none" w:sz="0" w:space="0" w:color="auto"/>
        <w:right w:val="none" w:sz="0" w:space="0" w:color="auto"/>
      </w:divBdr>
    </w:div>
    <w:div w:id="1602881495">
      <w:bodyDiv w:val="1"/>
      <w:marLeft w:val="0"/>
      <w:marRight w:val="0"/>
      <w:marTop w:val="0"/>
      <w:marBottom w:val="0"/>
      <w:divBdr>
        <w:top w:val="none" w:sz="0" w:space="0" w:color="auto"/>
        <w:left w:val="none" w:sz="0" w:space="0" w:color="auto"/>
        <w:bottom w:val="none" w:sz="0" w:space="0" w:color="auto"/>
        <w:right w:val="none" w:sz="0" w:space="0" w:color="auto"/>
      </w:divBdr>
    </w:div>
    <w:div w:id="1602956384">
      <w:bodyDiv w:val="1"/>
      <w:marLeft w:val="0"/>
      <w:marRight w:val="0"/>
      <w:marTop w:val="0"/>
      <w:marBottom w:val="0"/>
      <w:divBdr>
        <w:top w:val="none" w:sz="0" w:space="0" w:color="auto"/>
        <w:left w:val="none" w:sz="0" w:space="0" w:color="auto"/>
        <w:bottom w:val="none" w:sz="0" w:space="0" w:color="auto"/>
        <w:right w:val="none" w:sz="0" w:space="0" w:color="auto"/>
      </w:divBdr>
    </w:div>
    <w:div w:id="1603296144">
      <w:bodyDiv w:val="1"/>
      <w:marLeft w:val="0"/>
      <w:marRight w:val="0"/>
      <w:marTop w:val="0"/>
      <w:marBottom w:val="0"/>
      <w:divBdr>
        <w:top w:val="none" w:sz="0" w:space="0" w:color="auto"/>
        <w:left w:val="none" w:sz="0" w:space="0" w:color="auto"/>
        <w:bottom w:val="none" w:sz="0" w:space="0" w:color="auto"/>
        <w:right w:val="none" w:sz="0" w:space="0" w:color="auto"/>
      </w:divBdr>
    </w:div>
    <w:div w:id="1603297790">
      <w:bodyDiv w:val="1"/>
      <w:marLeft w:val="0"/>
      <w:marRight w:val="0"/>
      <w:marTop w:val="0"/>
      <w:marBottom w:val="0"/>
      <w:divBdr>
        <w:top w:val="none" w:sz="0" w:space="0" w:color="auto"/>
        <w:left w:val="none" w:sz="0" w:space="0" w:color="auto"/>
        <w:bottom w:val="none" w:sz="0" w:space="0" w:color="auto"/>
        <w:right w:val="none" w:sz="0" w:space="0" w:color="auto"/>
      </w:divBdr>
    </w:div>
    <w:div w:id="1603301463">
      <w:bodyDiv w:val="1"/>
      <w:marLeft w:val="0"/>
      <w:marRight w:val="0"/>
      <w:marTop w:val="0"/>
      <w:marBottom w:val="0"/>
      <w:divBdr>
        <w:top w:val="none" w:sz="0" w:space="0" w:color="auto"/>
        <w:left w:val="none" w:sz="0" w:space="0" w:color="auto"/>
        <w:bottom w:val="none" w:sz="0" w:space="0" w:color="auto"/>
        <w:right w:val="none" w:sz="0" w:space="0" w:color="auto"/>
      </w:divBdr>
    </w:div>
    <w:div w:id="1603417170">
      <w:bodyDiv w:val="1"/>
      <w:marLeft w:val="0"/>
      <w:marRight w:val="0"/>
      <w:marTop w:val="0"/>
      <w:marBottom w:val="0"/>
      <w:divBdr>
        <w:top w:val="none" w:sz="0" w:space="0" w:color="auto"/>
        <w:left w:val="none" w:sz="0" w:space="0" w:color="auto"/>
        <w:bottom w:val="none" w:sz="0" w:space="0" w:color="auto"/>
        <w:right w:val="none" w:sz="0" w:space="0" w:color="auto"/>
      </w:divBdr>
    </w:div>
    <w:div w:id="1603684022">
      <w:bodyDiv w:val="1"/>
      <w:marLeft w:val="0"/>
      <w:marRight w:val="0"/>
      <w:marTop w:val="0"/>
      <w:marBottom w:val="0"/>
      <w:divBdr>
        <w:top w:val="none" w:sz="0" w:space="0" w:color="auto"/>
        <w:left w:val="none" w:sz="0" w:space="0" w:color="auto"/>
        <w:bottom w:val="none" w:sz="0" w:space="0" w:color="auto"/>
        <w:right w:val="none" w:sz="0" w:space="0" w:color="auto"/>
      </w:divBdr>
    </w:div>
    <w:div w:id="1604075275">
      <w:bodyDiv w:val="1"/>
      <w:marLeft w:val="0"/>
      <w:marRight w:val="0"/>
      <w:marTop w:val="0"/>
      <w:marBottom w:val="0"/>
      <w:divBdr>
        <w:top w:val="none" w:sz="0" w:space="0" w:color="auto"/>
        <w:left w:val="none" w:sz="0" w:space="0" w:color="auto"/>
        <w:bottom w:val="none" w:sz="0" w:space="0" w:color="auto"/>
        <w:right w:val="none" w:sz="0" w:space="0" w:color="auto"/>
      </w:divBdr>
    </w:div>
    <w:div w:id="1604192512">
      <w:bodyDiv w:val="1"/>
      <w:marLeft w:val="0"/>
      <w:marRight w:val="0"/>
      <w:marTop w:val="0"/>
      <w:marBottom w:val="0"/>
      <w:divBdr>
        <w:top w:val="none" w:sz="0" w:space="0" w:color="auto"/>
        <w:left w:val="none" w:sz="0" w:space="0" w:color="auto"/>
        <w:bottom w:val="none" w:sz="0" w:space="0" w:color="auto"/>
        <w:right w:val="none" w:sz="0" w:space="0" w:color="auto"/>
      </w:divBdr>
    </w:div>
    <w:div w:id="1604412083">
      <w:bodyDiv w:val="1"/>
      <w:marLeft w:val="0"/>
      <w:marRight w:val="0"/>
      <w:marTop w:val="0"/>
      <w:marBottom w:val="0"/>
      <w:divBdr>
        <w:top w:val="none" w:sz="0" w:space="0" w:color="auto"/>
        <w:left w:val="none" w:sz="0" w:space="0" w:color="auto"/>
        <w:bottom w:val="none" w:sz="0" w:space="0" w:color="auto"/>
        <w:right w:val="none" w:sz="0" w:space="0" w:color="auto"/>
      </w:divBdr>
    </w:div>
    <w:div w:id="1604419573">
      <w:bodyDiv w:val="1"/>
      <w:marLeft w:val="0"/>
      <w:marRight w:val="0"/>
      <w:marTop w:val="0"/>
      <w:marBottom w:val="0"/>
      <w:divBdr>
        <w:top w:val="none" w:sz="0" w:space="0" w:color="auto"/>
        <w:left w:val="none" w:sz="0" w:space="0" w:color="auto"/>
        <w:bottom w:val="none" w:sz="0" w:space="0" w:color="auto"/>
        <w:right w:val="none" w:sz="0" w:space="0" w:color="auto"/>
      </w:divBdr>
    </w:div>
    <w:div w:id="1604454863">
      <w:bodyDiv w:val="1"/>
      <w:marLeft w:val="0"/>
      <w:marRight w:val="0"/>
      <w:marTop w:val="0"/>
      <w:marBottom w:val="0"/>
      <w:divBdr>
        <w:top w:val="none" w:sz="0" w:space="0" w:color="auto"/>
        <w:left w:val="none" w:sz="0" w:space="0" w:color="auto"/>
        <w:bottom w:val="none" w:sz="0" w:space="0" w:color="auto"/>
        <w:right w:val="none" w:sz="0" w:space="0" w:color="auto"/>
      </w:divBdr>
    </w:div>
    <w:div w:id="1604730386">
      <w:bodyDiv w:val="1"/>
      <w:marLeft w:val="0"/>
      <w:marRight w:val="0"/>
      <w:marTop w:val="0"/>
      <w:marBottom w:val="0"/>
      <w:divBdr>
        <w:top w:val="none" w:sz="0" w:space="0" w:color="auto"/>
        <w:left w:val="none" w:sz="0" w:space="0" w:color="auto"/>
        <w:bottom w:val="none" w:sz="0" w:space="0" w:color="auto"/>
        <w:right w:val="none" w:sz="0" w:space="0" w:color="auto"/>
      </w:divBdr>
    </w:div>
    <w:div w:id="1604730676">
      <w:bodyDiv w:val="1"/>
      <w:marLeft w:val="0"/>
      <w:marRight w:val="0"/>
      <w:marTop w:val="0"/>
      <w:marBottom w:val="0"/>
      <w:divBdr>
        <w:top w:val="none" w:sz="0" w:space="0" w:color="auto"/>
        <w:left w:val="none" w:sz="0" w:space="0" w:color="auto"/>
        <w:bottom w:val="none" w:sz="0" w:space="0" w:color="auto"/>
        <w:right w:val="none" w:sz="0" w:space="0" w:color="auto"/>
      </w:divBdr>
    </w:div>
    <w:div w:id="1604846730">
      <w:bodyDiv w:val="1"/>
      <w:marLeft w:val="0"/>
      <w:marRight w:val="0"/>
      <w:marTop w:val="0"/>
      <w:marBottom w:val="0"/>
      <w:divBdr>
        <w:top w:val="none" w:sz="0" w:space="0" w:color="auto"/>
        <w:left w:val="none" w:sz="0" w:space="0" w:color="auto"/>
        <w:bottom w:val="none" w:sz="0" w:space="0" w:color="auto"/>
        <w:right w:val="none" w:sz="0" w:space="0" w:color="auto"/>
      </w:divBdr>
    </w:div>
    <w:div w:id="1604997818">
      <w:bodyDiv w:val="1"/>
      <w:marLeft w:val="0"/>
      <w:marRight w:val="0"/>
      <w:marTop w:val="0"/>
      <w:marBottom w:val="0"/>
      <w:divBdr>
        <w:top w:val="none" w:sz="0" w:space="0" w:color="auto"/>
        <w:left w:val="none" w:sz="0" w:space="0" w:color="auto"/>
        <w:bottom w:val="none" w:sz="0" w:space="0" w:color="auto"/>
        <w:right w:val="none" w:sz="0" w:space="0" w:color="auto"/>
      </w:divBdr>
    </w:div>
    <w:div w:id="1605116427">
      <w:bodyDiv w:val="1"/>
      <w:marLeft w:val="0"/>
      <w:marRight w:val="0"/>
      <w:marTop w:val="0"/>
      <w:marBottom w:val="0"/>
      <w:divBdr>
        <w:top w:val="none" w:sz="0" w:space="0" w:color="auto"/>
        <w:left w:val="none" w:sz="0" w:space="0" w:color="auto"/>
        <w:bottom w:val="none" w:sz="0" w:space="0" w:color="auto"/>
        <w:right w:val="none" w:sz="0" w:space="0" w:color="auto"/>
      </w:divBdr>
    </w:div>
    <w:div w:id="1605308357">
      <w:bodyDiv w:val="1"/>
      <w:marLeft w:val="0"/>
      <w:marRight w:val="0"/>
      <w:marTop w:val="0"/>
      <w:marBottom w:val="0"/>
      <w:divBdr>
        <w:top w:val="none" w:sz="0" w:space="0" w:color="auto"/>
        <w:left w:val="none" w:sz="0" w:space="0" w:color="auto"/>
        <w:bottom w:val="none" w:sz="0" w:space="0" w:color="auto"/>
        <w:right w:val="none" w:sz="0" w:space="0" w:color="auto"/>
      </w:divBdr>
    </w:div>
    <w:div w:id="1605576245">
      <w:bodyDiv w:val="1"/>
      <w:marLeft w:val="0"/>
      <w:marRight w:val="0"/>
      <w:marTop w:val="0"/>
      <w:marBottom w:val="0"/>
      <w:divBdr>
        <w:top w:val="none" w:sz="0" w:space="0" w:color="auto"/>
        <w:left w:val="none" w:sz="0" w:space="0" w:color="auto"/>
        <w:bottom w:val="none" w:sz="0" w:space="0" w:color="auto"/>
        <w:right w:val="none" w:sz="0" w:space="0" w:color="auto"/>
      </w:divBdr>
    </w:div>
    <w:div w:id="1605651626">
      <w:bodyDiv w:val="1"/>
      <w:marLeft w:val="0"/>
      <w:marRight w:val="0"/>
      <w:marTop w:val="0"/>
      <w:marBottom w:val="0"/>
      <w:divBdr>
        <w:top w:val="none" w:sz="0" w:space="0" w:color="auto"/>
        <w:left w:val="none" w:sz="0" w:space="0" w:color="auto"/>
        <w:bottom w:val="none" w:sz="0" w:space="0" w:color="auto"/>
        <w:right w:val="none" w:sz="0" w:space="0" w:color="auto"/>
      </w:divBdr>
    </w:div>
    <w:div w:id="1606226563">
      <w:bodyDiv w:val="1"/>
      <w:marLeft w:val="0"/>
      <w:marRight w:val="0"/>
      <w:marTop w:val="0"/>
      <w:marBottom w:val="0"/>
      <w:divBdr>
        <w:top w:val="none" w:sz="0" w:space="0" w:color="auto"/>
        <w:left w:val="none" w:sz="0" w:space="0" w:color="auto"/>
        <w:bottom w:val="none" w:sz="0" w:space="0" w:color="auto"/>
        <w:right w:val="none" w:sz="0" w:space="0" w:color="auto"/>
      </w:divBdr>
    </w:div>
    <w:div w:id="1606233215">
      <w:bodyDiv w:val="1"/>
      <w:marLeft w:val="0"/>
      <w:marRight w:val="0"/>
      <w:marTop w:val="0"/>
      <w:marBottom w:val="0"/>
      <w:divBdr>
        <w:top w:val="none" w:sz="0" w:space="0" w:color="auto"/>
        <w:left w:val="none" w:sz="0" w:space="0" w:color="auto"/>
        <w:bottom w:val="none" w:sz="0" w:space="0" w:color="auto"/>
        <w:right w:val="none" w:sz="0" w:space="0" w:color="auto"/>
      </w:divBdr>
    </w:div>
    <w:div w:id="1606304597">
      <w:bodyDiv w:val="1"/>
      <w:marLeft w:val="0"/>
      <w:marRight w:val="0"/>
      <w:marTop w:val="0"/>
      <w:marBottom w:val="0"/>
      <w:divBdr>
        <w:top w:val="none" w:sz="0" w:space="0" w:color="auto"/>
        <w:left w:val="none" w:sz="0" w:space="0" w:color="auto"/>
        <w:bottom w:val="none" w:sz="0" w:space="0" w:color="auto"/>
        <w:right w:val="none" w:sz="0" w:space="0" w:color="auto"/>
      </w:divBdr>
    </w:div>
    <w:div w:id="1606575550">
      <w:bodyDiv w:val="1"/>
      <w:marLeft w:val="0"/>
      <w:marRight w:val="0"/>
      <w:marTop w:val="0"/>
      <w:marBottom w:val="0"/>
      <w:divBdr>
        <w:top w:val="none" w:sz="0" w:space="0" w:color="auto"/>
        <w:left w:val="none" w:sz="0" w:space="0" w:color="auto"/>
        <w:bottom w:val="none" w:sz="0" w:space="0" w:color="auto"/>
        <w:right w:val="none" w:sz="0" w:space="0" w:color="auto"/>
      </w:divBdr>
    </w:div>
    <w:div w:id="1607150313">
      <w:bodyDiv w:val="1"/>
      <w:marLeft w:val="0"/>
      <w:marRight w:val="0"/>
      <w:marTop w:val="0"/>
      <w:marBottom w:val="0"/>
      <w:divBdr>
        <w:top w:val="none" w:sz="0" w:space="0" w:color="auto"/>
        <w:left w:val="none" w:sz="0" w:space="0" w:color="auto"/>
        <w:bottom w:val="none" w:sz="0" w:space="0" w:color="auto"/>
        <w:right w:val="none" w:sz="0" w:space="0" w:color="auto"/>
      </w:divBdr>
    </w:div>
    <w:div w:id="1607350641">
      <w:bodyDiv w:val="1"/>
      <w:marLeft w:val="0"/>
      <w:marRight w:val="0"/>
      <w:marTop w:val="0"/>
      <w:marBottom w:val="0"/>
      <w:divBdr>
        <w:top w:val="none" w:sz="0" w:space="0" w:color="auto"/>
        <w:left w:val="none" w:sz="0" w:space="0" w:color="auto"/>
        <w:bottom w:val="none" w:sz="0" w:space="0" w:color="auto"/>
        <w:right w:val="none" w:sz="0" w:space="0" w:color="auto"/>
      </w:divBdr>
    </w:div>
    <w:div w:id="1607542565">
      <w:bodyDiv w:val="1"/>
      <w:marLeft w:val="0"/>
      <w:marRight w:val="0"/>
      <w:marTop w:val="0"/>
      <w:marBottom w:val="0"/>
      <w:divBdr>
        <w:top w:val="none" w:sz="0" w:space="0" w:color="auto"/>
        <w:left w:val="none" w:sz="0" w:space="0" w:color="auto"/>
        <w:bottom w:val="none" w:sz="0" w:space="0" w:color="auto"/>
        <w:right w:val="none" w:sz="0" w:space="0" w:color="auto"/>
      </w:divBdr>
    </w:div>
    <w:div w:id="1607614707">
      <w:bodyDiv w:val="1"/>
      <w:marLeft w:val="0"/>
      <w:marRight w:val="0"/>
      <w:marTop w:val="0"/>
      <w:marBottom w:val="0"/>
      <w:divBdr>
        <w:top w:val="none" w:sz="0" w:space="0" w:color="auto"/>
        <w:left w:val="none" w:sz="0" w:space="0" w:color="auto"/>
        <w:bottom w:val="none" w:sz="0" w:space="0" w:color="auto"/>
        <w:right w:val="none" w:sz="0" w:space="0" w:color="auto"/>
      </w:divBdr>
    </w:div>
    <w:div w:id="1607883026">
      <w:bodyDiv w:val="1"/>
      <w:marLeft w:val="0"/>
      <w:marRight w:val="0"/>
      <w:marTop w:val="0"/>
      <w:marBottom w:val="0"/>
      <w:divBdr>
        <w:top w:val="none" w:sz="0" w:space="0" w:color="auto"/>
        <w:left w:val="none" w:sz="0" w:space="0" w:color="auto"/>
        <w:bottom w:val="none" w:sz="0" w:space="0" w:color="auto"/>
        <w:right w:val="none" w:sz="0" w:space="0" w:color="auto"/>
      </w:divBdr>
    </w:div>
    <w:div w:id="1607926260">
      <w:bodyDiv w:val="1"/>
      <w:marLeft w:val="0"/>
      <w:marRight w:val="0"/>
      <w:marTop w:val="0"/>
      <w:marBottom w:val="0"/>
      <w:divBdr>
        <w:top w:val="none" w:sz="0" w:space="0" w:color="auto"/>
        <w:left w:val="none" w:sz="0" w:space="0" w:color="auto"/>
        <w:bottom w:val="none" w:sz="0" w:space="0" w:color="auto"/>
        <w:right w:val="none" w:sz="0" w:space="0" w:color="auto"/>
      </w:divBdr>
    </w:div>
    <w:div w:id="1607926653">
      <w:bodyDiv w:val="1"/>
      <w:marLeft w:val="0"/>
      <w:marRight w:val="0"/>
      <w:marTop w:val="0"/>
      <w:marBottom w:val="0"/>
      <w:divBdr>
        <w:top w:val="none" w:sz="0" w:space="0" w:color="auto"/>
        <w:left w:val="none" w:sz="0" w:space="0" w:color="auto"/>
        <w:bottom w:val="none" w:sz="0" w:space="0" w:color="auto"/>
        <w:right w:val="none" w:sz="0" w:space="0" w:color="auto"/>
      </w:divBdr>
    </w:div>
    <w:div w:id="1608000411">
      <w:bodyDiv w:val="1"/>
      <w:marLeft w:val="0"/>
      <w:marRight w:val="0"/>
      <w:marTop w:val="0"/>
      <w:marBottom w:val="0"/>
      <w:divBdr>
        <w:top w:val="none" w:sz="0" w:space="0" w:color="auto"/>
        <w:left w:val="none" w:sz="0" w:space="0" w:color="auto"/>
        <w:bottom w:val="none" w:sz="0" w:space="0" w:color="auto"/>
        <w:right w:val="none" w:sz="0" w:space="0" w:color="auto"/>
      </w:divBdr>
    </w:div>
    <w:div w:id="1608276062">
      <w:bodyDiv w:val="1"/>
      <w:marLeft w:val="0"/>
      <w:marRight w:val="0"/>
      <w:marTop w:val="0"/>
      <w:marBottom w:val="0"/>
      <w:divBdr>
        <w:top w:val="none" w:sz="0" w:space="0" w:color="auto"/>
        <w:left w:val="none" w:sz="0" w:space="0" w:color="auto"/>
        <w:bottom w:val="none" w:sz="0" w:space="0" w:color="auto"/>
        <w:right w:val="none" w:sz="0" w:space="0" w:color="auto"/>
      </w:divBdr>
    </w:div>
    <w:div w:id="1608536432">
      <w:bodyDiv w:val="1"/>
      <w:marLeft w:val="0"/>
      <w:marRight w:val="0"/>
      <w:marTop w:val="0"/>
      <w:marBottom w:val="0"/>
      <w:divBdr>
        <w:top w:val="none" w:sz="0" w:space="0" w:color="auto"/>
        <w:left w:val="none" w:sz="0" w:space="0" w:color="auto"/>
        <w:bottom w:val="none" w:sz="0" w:space="0" w:color="auto"/>
        <w:right w:val="none" w:sz="0" w:space="0" w:color="auto"/>
      </w:divBdr>
    </w:div>
    <w:div w:id="1608778179">
      <w:bodyDiv w:val="1"/>
      <w:marLeft w:val="0"/>
      <w:marRight w:val="0"/>
      <w:marTop w:val="0"/>
      <w:marBottom w:val="0"/>
      <w:divBdr>
        <w:top w:val="none" w:sz="0" w:space="0" w:color="auto"/>
        <w:left w:val="none" w:sz="0" w:space="0" w:color="auto"/>
        <w:bottom w:val="none" w:sz="0" w:space="0" w:color="auto"/>
        <w:right w:val="none" w:sz="0" w:space="0" w:color="auto"/>
      </w:divBdr>
    </w:div>
    <w:div w:id="1609002202">
      <w:bodyDiv w:val="1"/>
      <w:marLeft w:val="0"/>
      <w:marRight w:val="0"/>
      <w:marTop w:val="0"/>
      <w:marBottom w:val="0"/>
      <w:divBdr>
        <w:top w:val="none" w:sz="0" w:space="0" w:color="auto"/>
        <w:left w:val="none" w:sz="0" w:space="0" w:color="auto"/>
        <w:bottom w:val="none" w:sz="0" w:space="0" w:color="auto"/>
        <w:right w:val="none" w:sz="0" w:space="0" w:color="auto"/>
      </w:divBdr>
    </w:div>
    <w:div w:id="1609002208">
      <w:bodyDiv w:val="1"/>
      <w:marLeft w:val="0"/>
      <w:marRight w:val="0"/>
      <w:marTop w:val="0"/>
      <w:marBottom w:val="0"/>
      <w:divBdr>
        <w:top w:val="none" w:sz="0" w:space="0" w:color="auto"/>
        <w:left w:val="none" w:sz="0" w:space="0" w:color="auto"/>
        <w:bottom w:val="none" w:sz="0" w:space="0" w:color="auto"/>
        <w:right w:val="none" w:sz="0" w:space="0" w:color="auto"/>
      </w:divBdr>
    </w:div>
    <w:div w:id="1609773725">
      <w:bodyDiv w:val="1"/>
      <w:marLeft w:val="0"/>
      <w:marRight w:val="0"/>
      <w:marTop w:val="0"/>
      <w:marBottom w:val="0"/>
      <w:divBdr>
        <w:top w:val="none" w:sz="0" w:space="0" w:color="auto"/>
        <w:left w:val="none" w:sz="0" w:space="0" w:color="auto"/>
        <w:bottom w:val="none" w:sz="0" w:space="0" w:color="auto"/>
        <w:right w:val="none" w:sz="0" w:space="0" w:color="auto"/>
      </w:divBdr>
    </w:div>
    <w:div w:id="1609852013">
      <w:bodyDiv w:val="1"/>
      <w:marLeft w:val="0"/>
      <w:marRight w:val="0"/>
      <w:marTop w:val="0"/>
      <w:marBottom w:val="0"/>
      <w:divBdr>
        <w:top w:val="none" w:sz="0" w:space="0" w:color="auto"/>
        <w:left w:val="none" w:sz="0" w:space="0" w:color="auto"/>
        <w:bottom w:val="none" w:sz="0" w:space="0" w:color="auto"/>
        <w:right w:val="none" w:sz="0" w:space="0" w:color="auto"/>
      </w:divBdr>
    </w:div>
    <w:div w:id="1609973040">
      <w:bodyDiv w:val="1"/>
      <w:marLeft w:val="0"/>
      <w:marRight w:val="0"/>
      <w:marTop w:val="0"/>
      <w:marBottom w:val="0"/>
      <w:divBdr>
        <w:top w:val="none" w:sz="0" w:space="0" w:color="auto"/>
        <w:left w:val="none" w:sz="0" w:space="0" w:color="auto"/>
        <w:bottom w:val="none" w:sz="0" w:space="0" w:color="auto"/>
        <w:right w:val="none" w:sz="0" w:space="0" w:color="auto"/>
      </w:divBdr>
    </w:div>
    <w:div w:id="1610089677">
      <w:bodyDiv w:val="1"/>
      <w:marLeft w:val="0"/>
      <w:marRight w:val="0"/>
      <w:marTop w:val="0"/>
      <w:marBottom w:val="0"/>
      <w:divBdr>
        <w:top w:val="none" w:sz="0" w:space="0" w:color="auto"/>
        <w:left w:val="none" w:sz="0" w:space="0" w:color="auto"/>
        <w:bottom w:val="none" w:sz="0" w:space="0" w:color="auto"/>
        <w:right w:val="none" w:sz="0" w:space="0" w:color="auto"/>
      </w:divBdr>
    </w:div>
    <w:div w:id="1610119647">
      <w:bodyDiv w:val="1"/>
      <w:marLeft w:val="0"/>
      <w:marRight w:val="0"/>
      <w:marTop w:val="0"/>
      <w:marBottom w:val="0"/>
      <w:divBdr>
        <w:top w:val="none" w:sz="0" w:space="0" w:color="auto"/>
        <w:left w:val="none" w:sz="0" w:space="0" w:color="auto"/>
        <w:bottom w:val="none" w:sz="0" w:space="0" w:color="auto"/>
        <w:right w:val="none" w:sz="0" w:space="0" w:color="auto"/>
      </w:divBdr>
    </w:div>
    <w:div w:id="1610163283">
      <w:bodyDiv w:val="1"/>
      <w:marLeft w:val="0"/>
      <w:marRight w:val="0"/>
      <w:marTop w:val="0"/>
      <w:marBottom w:val="0"/>
      <w:divBdr>
        <w:top w:val="none" w:sz="0" w:space="0" w:color="auto"/>
        <w:left w:val="none" w:sz="0" w:space="0" w:color="auto"/>
        <w:bottom w:val="none" w:sz="0" w:space="0" w:color="auto"/>
        <w:right w:val="none" w:sz="0" w:space="0" w:color="auto"/>
      </w:divBdr>
    </w:div>
    <w:div w:id="1610551886">
      <w:bodyDiv w:val="1"/>
      <w:marLeft w:val="0"/>
      <w:marRight w:val="0"/>
      <w:marTop w:val="0"/>
      <w:marBottom w:val="0"/>
      <w:divBdr>
        <w:top w:val="none" w:sz="0" w:space="0" w:color="auto"/>
        <w:left w:val="none" w:sz="0" w:space="0" w:color="auto"/>
        <w:bottom w:val="none" w:sz="0" w:space="0" w:color="auto"/>
        <w:right w:val="none" w:sz="0" w:space="0" w:color="auto"/>
      </w:divBdr>
    </w:div>
    <w:div w:id="1610821446">
      <w:bodyDiv w:val="1"/>
      <w:marLeft w:val="0"/>
      <w:marRight w:val="0"/>
      <w:marTop w:val="0"/>
      <w:marBottom w:val="0"/>
      <w:divBdr>
        <w:top w:val="none" w:sz="0" w:space="0" w:color="auto"/>
        <w:left w:val="none" w:sz="0" w:space="0" w:color="auto"/>
        <w:bottom w:val="none" w:sz="0" w:space="0" w:color="auto"/>
        <w:right w:val="none" w:sz="0" w:space="0" w:color="auto"/>
      </w:divBdr>
    </w:div>
    <w:div w:id="1610890832">
      <w:bodyDiv w:val="1"/>
      <w:marLeft w:val="0"/>
      <w:marRight w:val="0"/>
      <w:marTop w:val="0"/>
      <w:marBottom w:val="0"/>
      <w:divBdr>
        <w:top w:val="none" w:sz="0" w:space="0" w:color="auto"/>
        <w:left w:val="none" w:sz="0" w:space="0" w:color="auto"/>
        <w:bottom w:val="none" w:sz="0" w:space="0" w:color="auto"/>
        <w:right w:val="none" w:sz="0" w:space="0" w:color="auto"/>
      </w:divBdr>
    </w:div>
    <w:div w:id="1611083139">
      <w:bodyDiv w:val="1"/>
      <w:marLeft w:val="0"/>
      <w:marRight w:val="0"/>
      <w:marTop w:val="0"/>
      <w:marBottom w:val="0"/>
      <w:divBdr>
        <w:top w:val="none" w:sz="0" w:space="0" w:color="auto"/>
        <w:left w:val="none" w:sz="0" w:space="0" w:color="auto"/>
        <w:bottom w:val="none" w:sz="0" w:space="0" w:color="auto"/>
        <w:right w:val="none" w:sz="0" w:space="0" w:color="auto"/>
      </w:divBdr>
    </w:div>
    <w:div w:id="1611400539">
      <w:bodyDiv w:val="1"/>
      <w:marLeft w:val="0"/>
      <w:marRight w:val="0"/>
      <w:marTop w:val="0"/>
      <w:marBottom w:val="0"/>
      <w:divBdr>
        <w:top w:val="none" w:sz="0" w:space="0" w:color="auto"/>
        <w:left w:val="none" w:sz="0" w:space="0" w:color="auto"/>
        <w:bottom w:val="none" w:sz="0" w:space="0" w:color="auto"/>
        <w:right w:val="none" w:sz="0" w:space="0" w:color="auto"/>
      </w:divBdr>
    </w:div>
    <w:div w:id="1611471747">
      <w:bodyDiv w:val="1"/>
      <w:marLeft w:val="0"/>
      <w:marRight w:val="0"/>
      <w:marTop w:val="0"/>
      <w:marBottom w:val="0"/>
      <w:divBdr>
        <w:top w:val="none" w:sz="0" w:space="0" w:color="auto"/>
        <w:left w:val="none" w:sz="0" w:space="0" w:color="auto"/>
        <w:bottom w:val="none" w:sz="0" w:space="0" w:color="auto"/>
        <w:right w:val="none" w:sz="0" w:space="0" w:color="auto"/>
      </w:divBdr>
    </w:div>
    <w:div w:id="1611627529">
      <w:bodyDiv w:val="1"/>
      <w:marLeft w:val="0"/>
      <w:marRight w:val="0"/>
      <w:marTop w:val="0"/>
      <w:marBottom w:val="0"/>
      <w:divBdr>
        <w:top w:val="none" w:sz="0" w:space="0" w:color="auto"/>
        <w:left w:val="none" w:sz="0" w:space="0" w:color="auto"/>
        <w:bottom w:val="none" w:sz="0" w:space="0" w:color="auto"/>
        <w:right w:val="none" w:sz="0" w:space="0" w:color="auto"/>
      </w:divBdr>
    </w:div>
    <w:div w:id="1611667221">
      <w:bodyDiv w:val="1"/>
      <w:marLeft w:val="0"/>
      <w:marRight w:val="0"/>
      <w:marTop w:val="0"/>
      <w:marBottom w:val="0"/>
      <w:divBdr>
        <w:top w:val="none" w:sz="0" w:space="0" w:color="auto"/>
        <w:left w:val="none" w:sz="0" w:space="0" w:color="auto"/>
        <w:bottom w:val="none" w:sz="0" w:space="0" w:color="auto"/>
        <w:right w:val="none" w:sz="0" w:space="0" w:color="auto"/>
      </w:divBdr>
    </w:div>
    <w:div w:id="1611813884">
      <w:bodyDiv w:val="1"/>
      <w:marLeft w:val="0"/>
      <w:marRight w:val="0"/>
      <w:marTop w:val="0"/>
      <w:marBottom w:val="0"/>
      <w:divBdr>
        <w:top w:val="none" w:sz="0" w:space="0" w:color="auto"/>
        <w:left w:val="none" w:sz="0" w:space="0" w:color="auto"/>
        <w:bottom w:val="none" w:sz="0" w:space="0" w:color="auto"/>
        <w:right w:val="none" w:sz="0" w:space="0" w:color="auto"/>
      </w:divBdr>
    </w:div>
    <w:div w:id="1611936861">
      <w:bodyDiv w:val="1"/>
      <w:marLeft w:val="0"/>
      <w:marRight w:val="0"/>
      <w:marTop w:val="0"/>
      <w:marBottom w:val="0"/>
      <w:divBdr>
        <w:top w:val="none" w:sz="0" w:space="0" w:color="auto"/>
        <w:left w:val="none" w:sz="0" w:space="0" w:color="auto"/>
        <w:bottom w:val="none" w:sz="0" w:space="0" w:color="auto"/>
        <w:right w:val="none" w:sz="0" w:space="0" w:color="auto"/>
      </w:divBdr>
    </w:div>
    <w:div w:id="1612008288">
      <w:bodyDiv w:val="1"/>
      <w:marLeft w:val="0"/>
      <w:marRight w:val="0"/>
      <w:marTop w:val="0"/>
      <w:marBottom w:val="0"/>
      <w:divBdr>
        <w:top w:val="none" w:sz="0" w:space="0" w:color="auto"/>
        <w:left w:val="none" w:sz="0" w:space="0" w:color="auto"/>
        <w:bottom w:val="none" w:sz="0" w:space="0" w:color="auto"/>
        <w:right w:val="none" w:sz="0" w:space="0" w:color="auto"/>
      </w:divBdr>
    </w:div>
    <w:div w:id="1612278146">
      <w:bodyDiv w:val="1"/>
      <w:marLeft w:val="0"/>
      <w:marRight w:val="0"/>
      <w:marTop w:val="0"/>
      <w:marBottom w:val="0"/>
      <w:divBdr>
        <w:top w:val="none" w:sz="0" w:space="0" w:color="auto"/>
        <w:left w:val="none" w:sz="0" w:space="0" w:color="auto"/>
        <w:bottom w:val="none" w:sz="0" w:space="0" w:color="auto"/>
        <w:right w:val="none" w:sz="0" w:space="0" w:color="auto"/>
      </w:divBdr>
    </w:div>
    <w:div w:id="1612278273">
      <w:bodyDiv w:val="1"/>
      <w:marLeft w:val="0"/>
      <w:marRight w:val="0"/>
      <w:marTop w:val="0"/>
      <w:marBottom w:val="0"/>
      <w:divBdr>
        <w:top w:val="none" w:sz="0" w:space="0" w:color="auto"/>
        <w:left w:val="none" w:sz="0" w:space="0" w:color="auto"/>
        <w:bottom w:val="none" w:sz="0" w:space="0" w:color="auto"/>
        <w:right w:val="none" w:sz="0" w:space="0" w:color="auto"/>
      </w:divBdr>
    </w:div>
    <w:div w:id="1612324688">
      <w:bodyDiv w:val="1"/>
      <w:marLeft w:val="0"/>
      <w:marRight w:val="0"/>
      <w:marTop w:val="0"/>
      <w:marBottom w:val="0"/>
      <w:divBdr>
        <w:top w:val="none" w:sz="0" w:space="0" w:color="auto"/>
        <w:left w:val="none" w:sz="0" w:space="0" w:color="auto"/>
        <w:bottom w:val="none" w:sz="0" w:space="0" w:color="auto"/>
        <w:right w:val="none" w:sz="0" w:space="0" w:color="auto"/>
      </w:divBdr>
    </w:div>
    <w:div w:id="1612593027">
      <w:bodyDiv w:val="1"/>
      <w:marLeft w:val="0"/>
      <w:marRight w:val="0"/>
      <w:marTop w:val="0"/>
      <w:marBottom w:val="0"/>
      <w:divBdr>
        <w:top w:val="none" w:sz="0" w:space="0" w:color="auto"/>
        <w:left w:val="none" w:sz="0" w:space="0" w:color="auto"/>
        <w:bottom w:val="none" w:sz="0" w:space="0" w:color="auto"/>
        <w:right w:val="none" w:sz="0" w:space="0" w:color="auto"/>
      </w:divBdr>
    </w:div>
    <w:div w:id="1612662022">
      <w:bodyDiv w:val="1"/>
      <w:marLeft w:val="0"/>
      <w:marRight w:val="0"/>
      <w:marTop w:val="0"/>
      <w:marBottom w:val="0"/>
      <w:divBdr>
        <w:top w:val="none" w:sz="0" w:space="0" w:color="auto"/>
        <w:left w:val="none" w:sz="0" w:space="0" w:color="auto"/>
        <w:bottom w:val="none" w:sz="0" w:space="0" w:color="auto"/>
        <w:right w:val="none" w:sz="0" w:space="0" w:color="auto"/>
      </w:divBdr>
    </w:div>
    <w:div w:id="1612934111">
      <w:bodyDiv w:val="1"/>
      <w:marLeft w:val="0"/>
      <w:marRight w:val="0"/>
      <w:marTop w:val="0"/>
      <w:marBottom w:val="0"/>
      <w:divBdr>
        <w:top w:val="none" w:sz="0" w:space="0" w:color="auto"/>
        <w:left w:val="none" w:sz="0" w:space="0" w:color="auto"/>
        <w:bottom w:val="none" w:sz="0" w:space="0" w:color="auto"/>
        <w:right w:val="none" w:sz="0" w:space="0" w:color="auto"/>
      </w:divBdr>
    </w:div>
    <w:div w:id="1613053981">
      <w:bodyDiv w:val="1"/>
      <w:marLeft w:val="0"/>
      <w:marRight w:val="0"/>
      <w:marTop w:val="0"/>
      <w:marBottom w:val="0"/>
      <w:divBdr>
        <w:top w:val="none" w:sz="0" w:space="0" w:color="auto"/>
        <w:left w:val="none" w:sz="0" w:space="0" w:color="auto"/>
        <w:bottom w:val="none" w:sz="0" w:space="0" w:color="auto"/>
        <w:right w:val="none" w:sz="0" w:space="0" w:color="auto"/>
      </w:divBdr>
    </w:div>
    <w:div w:id="1613199475">
      <w:bodyDiv w:val="1"/>
      <w:marLeft w:val="0"/>
      <w:marRight w:val="0"/>
      <w:marTop w:val="0"/>
      <w:marBottom w:val="0"/>
      <w:divBdr>
        <w:top w:val="none" w:sz="0" w:space="0" w:color="auto"/>
        <w:left w:val="none" w:sz="0" w:space="0" w:color="auto"/>
        <w:bottom w:val="none" w:sz="0" w:space="0" w:color="auto"/>
        <w:right w:val="none" w:sz="0" w:space="0" w:color="auto"/>
      </w:divBdr>
    </w:div>
    <w:div w:id="1613434148">
      <w:bodyDiv w:val="1"/>
      <w:marLeft w:val="0"/>
      <w:marRight w:val="0"/>
      <w:marTop w:val="0"/>
      <w:marBottom w:val="0"/>
      <w:divBdr>
        <w:top w:val="none" w:sz="0" w:space="0" w:color="auto"/>
        <w:left w:val="none" w:sz="0" w:space="0" w:color="auto"/>
        <w:bottom w:val="none" w:sz="0" w:space="0" w:color="auto"/>
        <w:right w:val="none" w:sz="0" w:space="0" w:color="auto"/>
      </w:divBdr>
    </w:div>
    <w:div w:id="1613436298">
      <w:bodyDiv w:val="1"/>
      <w:marLeft w:val="0"/>
      <w:marRight w:val="0"/>
      <w:marTop w:val="0"/>
      <w:marBottom w:val="0"/>
      <w:divBdr>
        <w:top w:val="none" w:sz="0" w:space="0" w:color="auto"/>
        <w:left w:val="none" w:sz="0" w:space="0" w:color="auto"/>
        <w:bottom w:val="none" w:sz="0" w:space="0" w:color="auto"/>
        <w:right w:val="none" w:sz="0" w:space="0" w:color="auto"/>
      </w:divBdr>
    </w:div>
    <w:div w:id="1613785242">
      <w:bodyDiv w:val="1"/>
      <w:marLeft w:val="0"/>
      <w:marRight w:val="0"/>
      <w:marTop w:val="0"/>
      <w:marBottom w:val="0"/>
      <w:divBdr>
        <w:top w:val="none" w:sz="0" w:space="0" w:color="auto"/>
        <w:left w:val="none" w:sz="0" w:space="0" w:color="auto"/>
        <w:bottom w:val="none" w:sz="0" w:space="0" w:color="auto"/>
        <w:right w:val="none" w:sz="0" w:space="0" w:color="auto"/>
      </w:divBdr>
    </w:div>
    <w:div w:id="1614166078">
      <w:bodyDiv w:val="1"/>
      <w:marLeft w:val="0"/>
      <w:marRight w:val="0"/>
      <w:marTop w:val="0"/>
      <w:marBottom w:val="0"/>
      <w:divBdr>
        <w:top w:val="none" w:sz="0" w:space="0" w:color="auto"/>
        <w:left w:val="none" w:sz="0" w:space="0" w:color="auto"/>
        <w:bottom w:val="none" w:sz="0" w:space="0" w:color="auto"/>
        <w:right w:val="none" w:sz="0" w:space="0" w:color="auto"/>
      </w:divBdr>
    </w:div>
    <w:div w:id="1614245733">
      <w:bodyDiv w:val="1"/>
      <w:marLeft w:val="0"/>
      <w:marRight w:val="0"/>
      <w:marTop w:val="0"/>
      <w:marBottom w:val="0"/>
      <w:divBdr>
        <w:top w:val="none" w:sz="0" w:space="0" w:color="auto"/>
        <w:left w:val="none" w:sz="0" w:space="0" w:color="auto"/>
        <w:bottom w:val="none" w:sz="0" w:space="0" w:color="auto"/>
        <w:right w:val="none" w:sz="0" w:space="0" w:color="auto"/>
      </w:divBdr>
    </w:div>
    <w:div w:id="1614440112">
      <w:bodyDiv w:val="1"/>
      <w:marLeft w:val="0"/>
      <w:marRight w:val="0"/>
      <w:marTop w:val="0"/>
      <w:marBottom w:val="0"/>
      <w:divBdr>
        <w:top w:val="none" w:sz="0" w:space="0" w:color="auto"/>
        <w:left w:val="none" w:sz="0" w:space="0" w:color="auto"/>
        <w:bottom w:val="none" w:sz="0" w:space="0" w:color="auto"/>
        <w:right w:val="none" w:sz="0" w:space="0" w:color="auto"/>
      </w:divBdr>
    </w:div>
    <w:div w:id="1614745439">
      <w:bodyDiv w:val="1"/>
      <w:marLeft w:val="0"/>
      <w:marRight w:val="0"/>
      <w:marTop w:val="0"/>
      <w:marBottom w:val="0"/>
      <w:divBdr>
        <w:top w:val="none" w:sz="0" w:space="0" w:color="auto"/>
        <w:left w:val="none" w:sz="0" w:space="0" w:color="auto"/>
        <w:bottom w:val="none" w:sz="0" w:space="0" w:color="auto"/>
        <w:right w:val="none" w:sz="0" w:space="0" w:color="auto"/>
      </w:divBdr>
    </w:div>
    <w:div w:id="1614894650">
      <w:bodyDiv w:val="1"/>
      <w:marLeft w:val="0"/>
      <w:marRight w:val="0"/>
      <w:marTop w:val="0"/>
      <w:marBottom w:val="0"/>
      <w:divBdr>
        <w:top w:val="none" w:sz="0" w:space="0" w:color="auto"/>
        <w:left w:val="none" w:sz="0" w:space="0" w:color="auto"/>
        <w:bottom w:val="none" w:sz="0" w:space="0" w:color="auto"/>
        <w:right w:val="none" w:sz="0" w:space="0" w:color="auto"/>
      </w:divBdr>
    </w:div>
    <w:div w:id="1614898697">
      <w:bodyDiv w:val="1"/>
      <w:marLeft w:val="0"/>
      <w:marRight w:val="0"/>
      <w:marTop w:val="0"/>
      <w:marBottom w:val="0"/>
      <w:divBdr>
        <w:top w:val="none" w:sz="0" w:space="0" w:color="auto"/>
        <w:left w:val="none" w:sz="0" w:space="0" w:color="auto"/>
        <w:bottom w:val="none" w:sz="0" w:space="0" w:color="auto"/>
        <w:right w:val="none" w:sz="0" w:space="0" w:color="auto"/>
      </w:divBdr>
    </w:div>
    <w:div w:id="1614970257">
      <w:bodyDiv w:val="1"/>
      <w:marLeft w:val="0"/>
      <w:marRight w:val="0"/>
      <w:marTop w:val="0"/>
      <w:marBottom w:val="0"/>
      <w:divBdr>
        <w:top w:val="none" w:sz="0" w:space="0" w:color="auto"/>
        <w:left w:val="none" w:sz="0" w:space="0" w:color="auto"/>
        <w:bottom w:val="none" w:sz="0" w:space="0" w:color="auto"/>
        <w:right w:val="none" w:sz="0" w:space="0" w:color="auto"/>
      </w:divBdr>
    </w:div>
    <w:div w:id="1615407545">
      <w:bodyDiv w:val="1"/>
      <w:marLeft w:val="0"/>
      <w:marRight w:val="0"/>
      <w:marTop w:val="0"/>
      <w:marBottom w:val="0"/>
      <w:divBdr>
        <w:top w:val="none" w:sz="0" w:space="0" w:color="auto"/>
        <w:left w:val="none" w:sz="0" w:space="0" w:color="auto"/>
        <w:bottom w:val="none" w:sz="0" w:space="0" w:color="auto"/>
        <w:right w:val="none" w:sz="0" w:space="0" w:color="auto"/>
      </w:divBdr>
    </w:div>
    <w:div w:id="1615480469">
      <w:bodyDiv w:val="1"/>
      <w:marLeft w:val="0"/>
      <w:marRight w:val="0"/>
      <w:marTop w:val="0"/>
      <w:marBottom w:val="0"/>
      <w:divBdr>
        <w:top w:val="none" w:sz="0" w:space="0" w:color="auto"/>
        <w:left w:val="none" w:sz="0" w:space="0" w:color="auto"/>
        <w:bottom w:val="none" w:sz="0" w:space="0" w:color="auto"/>
        <w:right w:val="none" w:sz="0" w:space="0" w:color="auto"/>
      </w:divBdr>
    </w:div>
    <w:div w:id="1615484048">
      <w:bodyDiv w:val="1"/>
      <w:marLeft w:val="0"/>
      <w:marRight w:val="0"/>
      <w:marTop w:val="0"/>
      <w:marBottom w:val="0"/>
      <w:divBdr>
        <w:top w:val="none" w:sz="0" w:space="0" w:color="auto"/>
        <w:left w:val="none" w:sz="0" w:space="0" w:color="auto"/>
        <w:bottom w:val="none" w:sz="0" w:space="0" w:color="auto"/>
        <w:right w:val="none" w:sz="0" w:space="0" w:color="auto"/>
      </w:divBdr>
    </w:div>
    <w:div w:id="1615550073">
      <w:bodyDiv w:val="1"/>
      <w:marLeft w:val="0"/>
      <w:marRight w:val="0"/>
      <w:marTop w:val="0"/>
      <w:marBottom w:val="0"/>
      <w:divBdr>
        <w:top w:val="none" w:sz="0" w:space="0" w:color="auto"/>
        <w:left w:val="none" w:sz="0" w:space="0" w:color="auto"/>
        <w:bottom w:val="none" w:sz="0" w:space="0" w:color="auto"/>
        <w:right w:val="none" w:sz="0" w:space="0" w:color="auto"/>
      </w:divBdr>
    </w:div>
    <w:div w:id="1615555283">
      <w:bodyDiv w:val="1"/>
      <w:marLeft w:val="0"/>
      <w:marRight w:val="0"/>
      <w:marTop w:val="0"/>
      <w:marBottom w:val="0"/>
      <w:divBdr>
        <w:top w:val="none" w:sz="0" w:space="0" w:color="auto"/>
        <w:left w:val="none" w:sz="0" w:space="0" w:color="auto"/>
        <w:bottom w:val="none" w:sz="0" w:space="0" w:color="auto"/>
        <w:right w:val="none" w:sz="0" w:space="0" w:color="auto"/>
      </w:divBdr>
    </w:div>
    <w:div w:id="1615559185">
      <w:bodyDiv w:val="1"/>
      <w:marLeft w:val="0"/>
      <w:marRight w:val="0"/>
      <w:marTop w:val="0"/>
      <w:marBottom w:val="0"/>
      <w:divBdr>
        <w:top w:val="none" w:sz="0" w:space="0" w:color="auto"/>
        <w:left w:val="none" w:sz="0" w:space="0" w:color="auto"/>
        <w:bottom w:val="none" w:sz="0" w:space="0" w:color="auto"/>
        <w:right w:val="none" w:sz="0" w:space="0" w:color="auto"/>
      </w:divBdr>
    </w:div>
    <w:div w:id="1615593772">
      <w:bodyDiv w:val="1"/>
      <w:marLeft w:val="0"/>
      <w:marRight w:val="0"/>
      <w:marTop w:val="0"/>
      <w:marBottom w:val="0"/>
      <w:divBdr>
        <w:top w:val="none" w:sz="0" w:space="0" w:color="auto"/>
        <w:left w:val="none" w:sz="0" w:space="0" w:color="auto"/>
        <w:bottom w:val="none" w:sz="0" w:space="0" w:color="auto"/>
        <w:right w:val="none" w:sz="0" w:space="0" w:color="auto"/>
      </w:divBdr>
    </w:div>
    <w:div w:id="1615792116">
      <w:bodyDiv w:val="1"/>
      <w:marLeft w:val="0"/>
      <w:marRight w:val="0"/>
      <w:marTop w:val="0"/>
      <w:marBottom w:val="0"/>
      <w:divBdr>
        <w:top w:val="none" w:sz="0" w:space="0" w:color="auto"/>
        <w:left w:val="none" w:sz="0" w:space="0" w:color="auto"/>
        <w:bottom w:val="none" w:sz="0" w:space="0" w:color="auto"/>
        <w:right w:val="none" w:sz="0" w:space="0" w:color="auto"/>
      </w:divBdr>
    </w:div>
    <w:div w:id="1615794422">
      <w:bodyDiv w:val="1"/>
      <w:marLeft w:val="0"/>
      <w:marRight w:val="0"/>
      <w:marTop w:val="0"/>
      <w:marBottom w:val="0"/>
      <w:divBdr>
        <w:top w:val="none" w:sz="0" w:space="0" w:color="auto"/>
        <w:left w:val="none" w:sz="0" w:space="0" w:color="auto"/>
        <w:bottom w:val="none" w:sz="0" w:space="0" w:color="auto"/>
        <w:right w:val="none" w:sz="0" w:space="0" w:color="auto"/>
      </w:divBdr>
    </w:div>
    <w:div w:id="1616058035">
      <w:bodyDiv w:val="1"/>
      <w:marLeft w:val="0"/>
      <w:marRight w:val="0"/>
      <w:marTop w:val="0"/>
      <w:marBottom w:val="0"/>
      <w:divBdr>
        <w:top w:val="none" w:sz="0" w:space="0" w:color="auto"/>
        <w:left w:val="none" w:sz="0" w:space="0" w:color="auto"/>
        <w:bottom w:val="none" w:sz="0" w:space="0" w:color="auto"/>
        <w:right w:val="none" w:sz="0" w:space="0" w:color="auto"/>
      </w:divBdr>
    </w:div>
    <w:div w:id="1616131686">
      <w:bodyDiv w:val="1"/>
      <w:marLeft w:val="0"/>
      <w:marRight w:val="0"/>
      <w:marTop w:val="0"/>
      <w:marBottom w:val="0"/>
      <w:divBdr>
        <w:top w:val="none" w:sz="0" w:space="0" w:color="auto"/>
        <w:left w:val="none" w:sz="0" w:space="0" w:color="auto"/>
        <w:bottom w:val="none" w:sz="0" w:space="0" w:color="auto"/>
        <w:right w:val="none" w:sz="0" w:space="0" w:color="auto"/>
      </w:divBdr>
    </w:div>
    <w:div w:id="1616214287">
      <w:bodyDiv w:val="1"/>
      <w:marLeft w:val="0"/>
      <w:marRight w:val="0"/>
      <w:marTop w:val="0"/>
      <w:marBottom w:val="0"/>
      <w:divBdr>
        <w:top w:val="none" w:sz="0" w:space="0" w:color="auto"/>
        <w:left w:val="none" w:sz="0" w:space="0" w:color="auto"/>
        <w:bottom w:val="none" w:sz="0" w:space="0" w:color="auto"/>
        <w:right w:val="none" w:sz="0" w:space="0" w:color="auto"/>
      </w:divBdr>
    </w:div>
    <w:div w:id="1616524475">
      <w:bodyDiv w:val="1"/>
      <w:marLeft w:val="0"/>
      <w:marRight w:val="0"/>
      <w:marTop w:val="0"/>
      <w:marBottom w:val="0"/>
      <w:divBdr>
        <w:top w:val="none" w:sz="0" w:space="0" w:color="auto"/>
        <w:left w:val="none" w:sz="0" w:space="0" w:color="auto"/>
        <w:bottom w:val="none" w:sz="0" w:space="0" w:color="auto"/>
        <w:right w:val="none" w:sz="0" w:space="0" w:color="auto"/>
      </w:divBdr>
    </w:div>
    <w:div w:id="1616792122">
      <w:bodyDiv w:val="1"/>
      <w:marLeft w:val="0"/>
      <w:marRight w:val="0"/>
      <w:marTop w:val="0"/>
      <w:marBottom w:val="0"/>
      <w:divBdr>
        <w:top w:val="none" w:sz="0" w:space="0" w:color="auto"/>
        <w:left w:val="none" w:sz="0" w:space="0" w:color="auto"/>
        <w:bottom w:val="none" w:sz="0" w:space="0" w:color="auto"/>
        <w:right w:val="none" w:sz="0" w:space="0" w:color="auto"/>
      </w:divBdr>
    </w:div>
    <w:div w:id="1616982663">
      <w:bodyDiv w:val="1"/>
      <w:marLeft w:val="0"/>
      <w:marRight w:val="0"/>
      <w:marTop w:val="0"/>
      <w:marBottom w:val="0"/>
      <w:divBdr>
        <w:top w:val="none" w:sz="0" w:space="0" w:color="auto"/>
        <w:left w:val="none" w:sz="0" w:space="0" w:color="auto"/>
        <w:bottom w:val="none" w:sz="0" w:space="0" w:color="auto"/>
        <w:right w:val="none" w:sz="0" w:space="0" w:color="auto"/>
      </w:divBdr>
    </w:div>
    <w:div w:id="1617177254">
      <w:bodyDiv w:val="1"/>
      <w:marLeft w:val="0"/>
      <w:marRight w:val="0"/>
      <w:marTop w:val="0"/>
      <w:marBottom w:val="0"/>
      <w:divBdr>
        <w:top w:val="none" w:sz="0" w:space="0" w:color="auto"/>
        <w:left w:val="none" w:sz="0" w:space="0" w:color="auto"/>
        <w:bottom w:val="none" w:sz="0" w:space="0" w:color="auto"/>
        <w:right w:val="none" w:sz="0" w:space="0" w:color="auto"/>
      </w:divBdr>
    </w:div>
    <w:div w:id="1617247612">
      <w:bodyDiv w:val="1"/>
      <w:marLeft w:val="0"/>
      <w:marRight w:val="0"/>
      <w:marTop w:val="0"/>
      <w:marBottom w:val="0"/>
      <w:divBdr>
        <w:top w:val="none" w:sz="0" w:space="0" w:color="auto"/>
        <w:left w:val="none" w:sz="0" w:space="0" w:color="auto"/>
        <w:bottom w:val="none" w:sz="0" w:space="0" w:color="auto"/>
        <w:right w:val="none" w:sz="0" w:space="0" w:color="auto"/>
      </w:divBdr>
    </w:div>
    <w:div w:id="1617523247">
      <w:bodyDiv w:val="1"/>
      <w:marLeft w:val="0"/>
      <w:marRight w:val="0"/>
      <w:marTop w:val="0"/>
      <w:marBottom w:val="0"/>
      <w:divBdr>
        <w:top w:val="none" w:sz="0" w:space="0" w:color="auto"/>
        <w:left w:val="none" w:sz="0" w:space="0" w:color="auto"/>
        <w:bottom w:val="none" w:sz="0" w:space="0" w:color="auto"/>
        <w:right w:val="none" w:sz="0" w:space="0" w:color="auto"/>
      </w:divBdr>
    </w:div>
    <w:div w:id="1617591488">
      <w:bodyDiv w:val="1"/>
      <w:marLeft w:val="0"/>
      <w:marRight w:val="0"/>
      <w:marTop w:val="0"/>
      <w:marBottom w:val="0"/>
      <w:divBdr>
        <w:top w:val="none" w:sz="0" w:space="0" w:color="auto"/>
        <w:left w:val="none" w:sz="0" w:space="0" w:color="auto"/>
        <w:bottom w:val="none" w:sz="0" w:space="0" w:color="auto"/>
        <w:right w:val="none" w:sz="0" w:space="0" w:color="auto"/>
      </w:divBdr>
    </w:div>
    <w:div w:id="1617714274">
      <w:bodyDiv w:val="1"/>
      <w:marLeft w:val="0"/>
      <w:marRight w:val="0"/>
      <w:marTop w:val="0"/>
      <w:marBottom w:val="0"/>
      <w:divBdr>
        <w:top w:val="none" w:sz="0" w:space="0" w:color="auto"/>
        <w:left w:val="none" w:sz="0" w:space="0" w:color="auto"/>
        <w:bottom w:val="none" w:sz="0" w:space="0" w:color="auto"/>
        <w:right w:val="none" w:sz="0" w:space="0" w:color="auto"/>
      </w:divBdr>
    </w:div>
    <w:div w:id="1617715209">
      <w:bodyDiv w:val="1"/>
      <w:marLeft w:val="0"/>
      <w:marRight w:val="0"/>
      <w:marTop w:val="0"/>
      <w:marBottom w:val="0"/>
      <w:divBdr>
        <w:top w:val="none" w:sz="0" w:space="0" w:color="auto"/>
        <w:left w:val="none" w:sz="0" w:space="0" w:color="auto"/>
        <w:bottom w:val="none" w:sz="0" w:space="0" w:color="auto"/>
        <w:right w:val="none" w:sz="0" w:space="0" w:color="auto"/>
      </w:divBdr>
    </w:div>
    <w:div w:id="1617758559">
      <w:bodyDiv w:val="1"/>
      <w:marLeft w:val="0"/>
      <w:marRight w:val="0"/>
      <w:marTop w:val="0"/>
      <w:marBottom w:val="0"/>
      <w:divBdr>
        <w:top w:val="none" w:sz="0" w:space="0" w:color="auto"/>
        <w:left w:val="none" w:sz="0" w:space="0" w:color="auto"/>
        <w:bottom w:val="none" w:sz="0" w:space="0" w:color="auto"/>
        <w:right w:val="none" w:sz="0" w:space="0" w:color="auto"/>
      </w:divBdr>
    </w:div>
    <w:div w:id="1617905444">
      <w:bodyDiv w:val="1"/>
      <w:marLeft w:val="0"/>
      <w:marRight w:val="0"/>
      <w:marTop w:val="0"/>
      <w:marBottom w:val="0"/>
      <w:divBdr>
        <w:top w:val="none" w:sz="0" w:space="0" w:color="auto"/>
        <w:left w:val="none" w:sz="0" w:space="0" w:color="auto"/>
        <w:bottom w:val="none" w:sz="0" w:space="0" w:color="auto"/>
        <w:right w:val="none" w:sz="0" w:space="0" w:color="auto"/>
      </w:divBdr>
    </w:div>
    <w:div w:id="1618297443">
      <w:bodyDiv w:val="1"/>
      <w:marLeft w:val="0"/>
      <w:marRight w:val="0"/>
      <w:marTop w:val="0"/>
      <w:marBottom w:val="0"/>
      <w:divBdr>
        <w:top w:val="none" w:sz="0" w:space="0" w:color="auto"/>
        <w:left w:val="none" w:sz="0" w:space="0" w:color="auto"/>
        <w:bottom w:val="none" w:sz="0" w:space="0" w:color="auto"/>
        <w:right w:val="none" w:sz="0" w:space="0" w:color="auto"/>
      </w:divBdr>
    </w:div>
    <w:div w:id="1618488424">
      <w:bodyDiv w:val="1"/>
      <w:marLeft w:val="0"/>
      <w:marRight w:val="0"/>
      <w:marTop w:val="0"/>
      <w:marBottom w:val="0"/>
      <w:divBdr>
        <w:top w:val="none" w:sz="0" w:space="0" w:color="auto"/>
        <w:left w:val="none" w:sz="0" w:space="0" w:color="auto"/>
        <w:bottom w:val="none" w:sz="0" w:space="0" w:color="auto"/>
        <w:right w:val="none" w:sz="0" w:space="0" w:color="auto"/>
      </w:divBdr>
    </w:div>
    <w:div w:id="1618563501">
      <w:bodyDiv w:val="1"/>
      <w:marLeft w:val="0"/>
      <w:marRight w:val="0"/>
      <w:marTop w:val="0"/>
      <w:marBottom w:val="0"/>
      <w:divBdr>
        <w:top w:val="none" w:sz="0" w:space="0" w:color="auto"/>
        <w:left w:val="none" w:sz="0" w:space="0" w:color="auto"/>
        <w:bottom w:val="none" w:sz="0" w:space="0" w:color="auto"/>
        <w:right w:val="none" w:sz="0" w:space="0" w:color="auto"/>
      </w:divBdr>
    </w:div>
    <w:div w:id="1618636265">
      <w:bodyDiv w:val="1"/>
      <w:marLeft w:val="0"/>
      <w:marRight w:val="0"/>
      <w:marTop w:val="0"/>
      <w:marBottom w:val="0"/>
      <w:divBdr>
        <w:top w:val="none" w:sz="0" w:space="0" w:color="auto"/>
        <w:left w:val="none" w:sz="0" w:space="0" w:color="auto"/>
        <w:bottom w:val="none" w:sz="0" w:space="0" w:color="auto"/>
        <w:right w:val="none" w:sz="0" w:space="0" w:color="auto"/>
      </w:divBdr>
    </w:div>
    <w:div w:id="1618828616">
      <w:bodyDiv w:val="1"/>
      <w:marLeft w:val="0"/>
      <w:marRight w:val="0"/>
      <w:marTop w:val="0"/>
      <w:marBottom w:val="0"/>
      <w:divBdr>
        <w:top w:val="none" w:sz="0" w:space="0" w:color="auto"/>
        <w:left w:val="none" w:sz="0" w:space="0" w:color="auto"/>
        <w:bottom w:val="none" w:sz="0" w:space="0" w:color="auto"/>
        <w:right w:val="none" w:sz="0" w:space="0" w:color="auto"/>
      </w:divBdr>
    </w:div>
    <w:div w:id="1619143222">
      <w:bodyDiv w:val="1"/>
      <w:marLeft w:val="0"/>
      <w:marRight w:val="0"/>
      <w:marTop w:val="0"/>
      <w:marBottom w:val="0"/>
      <w:divBdr>
        <w:top w:val="none" w:sz="0" w:space="0" w:color="auto"/>
        <w:left w:val="none" w:sz="0" w:space="0" w:color="auto"/>
        <w:bottom w:val="none" w:sz="0" w:space="0" w:color="auto"/>
        <w:right w:val="none" w:sz="0" w:space="0" w:color="auto"/>
      </w:divBdr>
    </w:div>
    <w:div w:id="1619292848">
      <w:bodyDiv w:val="1"/>
      <w:marLeft w:val="0"/>
      <w:marRight w:val="0"/>
      <w:marTop w:val="0"/>
      <w:marBottom w:val="0"/>
      <w:divBdr>
        <w:top w:val="none" w:sz="0" w:space="0" w:color="auto"/>
        <w:left w:val="none" w:sz="0" w:space="0" w:color="auto"/>
        <w:bottom w:val="none" w:sz="0" w:space="0" w:color="auto"/>
        <w:right w:val="none" w:sz="0" w:space="0" w:color="auto"/>
      </w:divBdr>
    </w:div>
    <w:div w:id="1619412798">
      <w:bodyDiv w:val="1"/>
      <w:marLeft w:val="0"/>
      <w:marRight w:val="0"/>
      <w:marTop w:val="0"/>
      <w:marBottom w:val="0"/>
      <w:divBdr>
        <w:top w:val="none" w:sz="0" w:space="0" w:color="auto"/>
        <w:left w:val="none" w:sz="0" w:space="0" w:color="auto"/>
        <w:bottom w:val="none" w:sz="0" w:space="0" w:color="auto"/>
        <w:right w:val="none" w:sz="0" w:space="0" w:color="auto"/>
      </w:divBdr>
    </w:div>
    <w:div w:id="1619532830">
      <w:bodyDiv w:val="1"/>
      <w:marLeft w:val="0"/>
      <w:marRight w:val="0"/>
      <w:marTop w:val="0"/>
      <w:marBottom w:val="0"/>
      <w:divBdr>
        <w:top w:val="none" w:sz="0" w:space="0" w:color="auto"/>
        <w:left w:val="none" w:sz="0" w:space="0" w:color="auto"/>
        <w:bottom w:val="none" w:sz="0" w:space="0" w:color="auto"/>
        <w:right w:val="none" w:sz="0" w:space="0" w:color="auto"/>
      </w:divBdr>
    </w:div>
    <w:div w:id="1619679736">
      <w:bodyDiv w:val="1"/>
      <w:marLeft w:val="0"/>
      <w:marRight w:val="0"/>
      <w:marTop w:val="0"/>
      <w:marBottom w:val="0"/>
      <w:divBdr>
        <w:top w:val="none" w:sz="0" w:space="0" w:color="auto"/>
        <w:left w:val="none" w:sz="0" w:space="0" w:color="auto"/>
        <w:bottom w:val="none" w:sz="0" w:space="0" w:color="auto"/>
        <w:right w:val="none" w:sz="0" w:space="0" w:color="auto"/>
      </w:divBdr>
    </w:div>
    <w:div w:id="1620182535">
      <w:bodyDiv w:val="1"/>
      <w:marLeft w:val="0"/>
      <w:marRight w:val="0"/>
      <w:marTop w:val="0"/>
      <w:marBottom w:val="0"/>
      <w:divBdr>
        <w:top w:val="none" w:sz="0" w:space="0" w:color="auto"/>
        <w:left w:val="none" w:sz="0" w:space="0" w:color="auto"/>
        <w:bottom w:val="none" w:sz="0" w:space="0" w:color="auto"/>
        <w:right w:val="none" w:sz="0" w:space="0" w:color="auto"/>
      </w:divBdr>
    </w:div>
    <w:div w:id="1620260004">
      <w:bodyDiv w:val="1"/>
      <w:marLeft w:val="0"/>
      <w:marRight w:val="0"/>
      <w:marTop w:val="0"/>
      <w:marBottom w:val="0"/>
      <w:divBdr>
        <w:top w:val="none" w:sz="0" w:space="0" w:color="auto"/>
        <w:left w:val="none" w:sz="0" w:space="0" w:color="auto"/>
        <w:bottom w:val="none" w:sz="0" w:space="0" w:color="auto"/>
        <w:right w:val="none" w:sz="0" w:space="0" w:color="auto"/>
      </w:divBdr>
    </w:div>
    <w:div w:id="1620331394">
      <w:bodyDiv w:val="1"/>
      <w:marLeft w:val="0"/>
      <w:marRight w:val="0"/>
      <w:marTop w:val="0"/>
      <w:marBottom w:val="0"/>
      <w:divBdr>
        <w:top w:val="none" w:sz="0" w:space="0" w:color="auto"/>
        <w:left w:val="none" w:sz="0" w:space="0" w:color="auto"/>
        <w:bottom w:val="none" w:sz="0" w:space="0" w:color="auto"/>
        <w:right w:val="none" w:sz="0" w:space="0" w:color="auto"/>
      </w:divBdr>
    </w:div>
    <w:div w:id="1620453314">
      <w:bodyDiv w:val="1"/>
      <w:marLeft w:val="0"/>
      <w:marRight w:val="0"/>
      <w:marTop w:val="0"/>
      <w:marBottom w:val="0"/>
      <w:divBdr>
        <w:top w:val="none" w:sz="0" w:space="0" w:color="auto"/>
        <w:left w:val="none" w:sz="0" w:space="0" w:color="auto"/>
        <w:bottom w:val="none" w:sz="0" w:space="0" w:color="auto"/>
        <w:right w:val="none" w:sz="0" w:space="0" w:color="auto"/>
      </w:divBdr>
    </w:div>
    <w:div w:id="1620529056">
      <w:bodyDiv w:val="1"/>
      <w:marLeft w:val="0"/>
      <w:marRight w:val="0"/>
      <w:marTop w:val="0"/>
      <w:marBottom w:val="0"/>
      <w:divBdr>
        <w:top w:val="none" w:sz="0" w:space="0" w:color="auto"/>
        <w:left w:val="none" w:sz="0" w:space="0" w:color="auto"/>
        <w:bottom w:val="none" w:sz="0" w:space="0" w:color="auto"/>
        <w:right w:val="none" w:sz="0" w:space="0" w:color="auto"/>
      </w:divBdr>
    </w:div>
    <w:div w:id="1620601893">
      <w:bodyDiv w:val="1"/>
      <w:marLeft w:val="0"/>
      <w:marRight w:val="0"/>
      <w:marTop w:val="0"/>
      <w:marBottom w:val="0"/>
      <w:divBdr>
        <w:top w:val="none" w:sz="0" w:space="0" w:color="auto"/>
        <w:left w:val="none" w:sz="0" w:space="0" w:color="auto"/>
        <w:bottom w:val="none" w:sz="0" w:space="0" w:color="auto"/>
        <w:right w:val="none" w:sz="0" w:space="0" w:color="auto"/>
      </w:divBdr>
    </w:div>
    <w:div w:id="1620649258">
      <w:bodyDiv w:val="1"/>
      <w:marLeft w:val="0"/>
      <w:marRight w:val="0"/>
      <w:marTop w:val="0"/>
      <w:marBottom w:val="0"/>
      <w:divBdr>
        <w:top w:val="none" w:sz="0" w:space="0" w:color="auto"/>
        <w:left w:val="none" w:sz="0" w:space="0" w:color="auto"/>
        <w:bottom w:val="none" w:sz="0" w:space="0" w:color="auto"/>
        <w:right w:val="none" w:sz="0" w:space="0" w:color="auto"/>
      </w:divBdr>
    </w:div>
    <w:div w:id="1621103692">
      <w:bodyDiv w:val="1"/>
      <w:marLeft w:val="0"/>
      <w:marRight w:val="0"/>
      <w:marTop w:val="0"/>
      <w:marBottom w:val="0"/>
      <w:divBdr>
        <w:top w:val="none" w:sz="0" w:space="0" w:color="auto"/>
        <w:left w:val="none" w:sz="0" w:space="0" w:color="auto"/>
        <w:bottom w:val="none" w:sz="0" w:space="0" w:color="auto"/>
        <w:right w:val="none" w:sz="0" w:space="0" w:color="auto"/>
      </w:divBdr>
    </w:div>
    <w:div w:id="1621259846">
      <w:bodyDiv w:val="1"/>
      <w:marLeft w:val="0"/>
      <w:marRight w:val="0"/>
      <w:marTop w:val="0"/>
      <w:marBottom w:val="0"/>
      <w:divBdr>
        <w:top w:val="none" w:sz="0" w:space="0" w:color="auto"/>
        <w:left w:val="none" w:sz="0" w:space="0" w:color="auto"/>
        <w:bottom w:val="none" w:sz="0" w:space="0" w:color="auto"/>
        <w:right w:val="none" w:sz="0" w:space="0" w:color="auto"/>
      </w:divBdr>
    </w:div>
    <w:div w:id="1621297700">
      <w:bodyDiv w:val="1"/>
      <w:marLeft w:val="0"/>
      <w:marRight w:val="0"/>
      <w:marTop w:val="0"/>
      <w:marBottom w:val="0"/>
      <w:divBdr>
        <w:top w:val="none" w:sz="0" w:space="0" w:color="auto"/>
        <w:left w:val="none" w:sz="0" w:space="0" w:color="auto"/>
        <w:bottom w:val="none" w:sz="0" w:space="0" w:color="auto"/>
        <w:right w:val="none" w:sz="0" w:space="0" w:color="auto"/>
      </w:divBdr>
    </w:div>
    <w:div w:id="1621497043">
      <w:bodyDiv w:val="1"/>
      <w:marLeft w:val="0"/>
      <w:marRight w:val="0"/>
      <w:marTop w:val="0"/>
      <w:marBottom w:val="0"/>
      <w:divBdr>
        <w:top w:val="none" w:sz="0" w:space="0" w:color="auto"/>
        <w:left w:val="none" w:sz="0" w:space="0" w:color="auto"/>
        <w:bottom w:val="none" w:sz="0" w:space="0" w:color="auto"/>
        <w:right w:val="none" w:sz="0" w:space="0" w:color="auto"/>
      </w:divBdr>
    </w:div>
    <w:div w:id="1621522798">
      <w:bodyDiv w:val="1"/>
      <w:marLeft w:val="0"/>
      <w:marRight w:val="0"/>
      <w:marTop w:val="0"/>
      <w:marBottom w:val="0"/>
      <w:divBdr>
        <w:top w:val="none" w:sz="0" w:space="0" w:color="auto"/>
        <w:left w:val="none" w:sz="0" w:space="0" w:color="auto"/>
        <w:bottom w:val="none" w:sz="0" w:space="0" w:color="auto"/>
        <w:right w:val="none" w:sz="0" w:space="0" w:color="auto"/>
      </w:divBdr>
    </w:div>
    <w:div w:id="1621566524">
      <w:bodyDiv w:val="1"/>
      <w:marLeft w:val="0"/>
      <w:marRight w:val="0"/>
      <w:marTop w:val="0"/>
      <w:marBottom w:val="0"/>
      <w:divBdr>
        <w:top w:val="none" w:sz="0" w:space="0" w:color="auto"/>
        <w:left w:val="none" w:sz="0" w:space="0" w:color="auto"/>
        <w:bottom w:val="none" w:sz="0" w:space="0" w:color="auto"/>
        <w:right w:val="none" w:sz="0" w:space="0" w:color="auto"/>
      </w:divBdr>
    </w:div>
    <w:div w:id="1622229607">
      <w:bodyDiv w:val="1"/>
      <w:marLeft w:val="0"/>
      <w:marRight w:val="0"/>
      <w:marTop w:val="0"/>
      <w:marBottom w:val="0"/>
      <w:divBdr>
        <w:top w:val="none" w:sz="0" w:space="0" w:color="auto"/>
        <w:left w:val="none" w:sz="0" w:space="0" w:color="auto"/>
        <w:bottom w:val="none" w:sz="0" w:space="0" w:color="auto"/>
        <w:right w:val="none" w:sz="0" w:space="0" w:color="auto"/>
      </w:divBdr>
    </w:div>
    <w:div w:id="1622491530">
      <w:bodyDiv w:val="1"/>
      <w:marLeft w:val="0"/>
      <w:marRight w:val="0"/>
      <w:marTop w:val="0"/>
      <w:marBottom w:val="0"/>
      <w:divBdr>
        <w:top w:val="none" w:sz="0" w:space="0" w:color="auto"/>
        <w:left w:val="none" w:sz="0" w:space="0" w:color="auto"/>
        <w:bottom w:val="none" w:sz="0" w:space="0" w:color="auto"/>
        <w:right w:val="none" w:sz="0" w:space="0" w:color="auto"/>
      </w:divBdr>
    </w:div>
    <w:div w:id="1622687090">
      <w:bodyDiv w:val="1"/>
      <w:marLeft w:val="0"/>
      <w:marRight w:val="0"/>
      <w:marTop w:val="0"/>
      <w:marBottom w:val="0"/>
      <w:divBdr>
        <w:top w:val="none" w:sz="0" w:space="0" w:color="auto"/>
        <w:left w:val="none" w:sz="0" w:space="0" w:color="auto"/>
        <w:bottom w:val="none" w:sz="0" w:space="0" w:color="auto"/>
        <w:right w:val="none" w:sz="0" w:space="0" w:color="auto"/>
      </w:divBdr>
    </w:div>
    <w:div w:id="1622690564">
      <w:bodyDiv w:val="1"/>
      <w:marLeft w:val="0"/>
      <w:marRight w:val="0"/>
      <w:marTop w:val="0"/>
      <w:marBottom w:val="0"/>
      <w:divBdr>
        <w:top w:val="none" w:sz="0" w:space="0" w:color="auto"/>
        <w:left w:val="none" w:sz="0" w:space="0" w:color="auto"/>
        <w:bottom w:val="none" w:sz="0" w:space="0" w:color="auto"/>
        <w:right w:val="none" w:sz="0" w:space="0" w:color="auto"/>
      </w:divBdr>
    </w:div>
    <w:div w:id="1623002357">
      <w:bodyDiv w:val="1"/>
      <w:marLeft w:val="0"/>
      <w:marRight w:val="0"/>
      <w:marTop w:val="0"/>
      <w:marBottom w:val="0"/>
      <w:divBdr>
        <w:top w:val="none" w:sz="0" w:space="0" w:color="auto"/>
        <w:left w:val="none" w:sz="0" w:space="0" w:color="auto"/>
        <w:bottom w:val="none" w:sz="0" w:space="0" w:color="auto"/>
        <w:right w:val="none" w:sz="0" w:space="0" w:color="auto"/>
      </w:divBdr>
    </w:div>
    <w:div w:id="1623144525">
      <w:bodyDiv w:val="1"/>
      <w:marLeft w:val="0"/>
      <w:marRight w:val="0"/>
      <w:marTop w:val="0"/>
      <w:marBottom w:val="0"/>
      <w:divBdr>
        <w:top w:val="none" w:sz="0" w:space="0" w:color="auto"/>
        <w:left w:val="none" w:sz="0" w:space="0" w:color="auto"/>
        <w:bottom w:val="none" w:sz="0" w:space="0" w:color="auto"/>
        <w:right w:val="none" w:sz="0" w:space="0" w:color="auto"/>
      </w:divBdr>
    </w:div>
    <w:div w:id="1623146160">
      <w:bodyDiv w:val="1"/>
      <w:marLeft w:val="0"/>
      <w:marRight w:val="0"/>
      <w:marTop w:val="0"/>
      <w:marBottom w:val="0"/>
      <w:divBdr>
        <w:top w:val="none" w:sz="0" w:space="0" w:color="auto"/>
        <w:left w:val="none" w:sz="0" w:space="0" w:color="auto"/>
        <w:bottom w:val="none" w:sz="0" w:space="0" w:color="auto"/>
        <w:right w:val="none" w:sz="0" w:space="0" w:color="auto"/>
      </w:divBdr>
    </w:div>
    <w:div w:id="1623220491">
      <w:bodyDiv w:val="1"/>
      <w:marLeft w:val="0"/>
      <w:marRight w:val="0"/>
      <w:marTop w:val="0"/>
      <w:marBottom w:val="0"/>
      <w:divBdr>
        <w:top w:val="none" w:sz="0" w:space="0" w:color="auto"/>
        <w:left w:val="none" w:sz="0" w:space="0" w:color="auto"/>
        <w:bottom w:val="none" w:sz="0" w:space="0" w:color="auto"/>
        <w:right w:val="none" w:sz="0" w:space="0" w:color="auto"/>
      </w:divBdr>
    </w:div>
    <w:div w:id="1623460853">
      <w:bodyDiv w:val="1"/>
      <w:marLeft w:val="0"/>
      <w:marRight w:val="0"/>
      <w:marTop w:val="0"/>
      <w:marBottom w:val="0"/>
      <w:divBdr>
        <w:top w:val="none" w:sz="0" w:space="0" w:color="auto"/>
        <w:left w:val="none" w:sz="0" w:space="0" w:color="auto"/>
        <w:bottom w:val="none" w:sz="0" w:space="0" w:color="auto"/>
        <w:right w:val="none" w:sz="0" w:space="0" w:color="auto"/>
      </w:divBdr>
    </w:div>
    <w:div w:id="1623682718">
      <w:bodyDiv w:val="1"/>
      <w:marLeft w:val="0"/>
      <w:marRight w:val="0"/>
      <w:marTop w:val="0"/>
      <w:marBottom w:val="0"/>
      <w:divBdr>
        <w:top w:val="none" w:sz="0" w:space="0" w:color="auto"/>
        <w:left w:val="none" w:sz="0" w:space="0" w:color="auto"/>
        <w:bottom w:val="none" w:sz="0" w:space="0" w:color="auto"/>
        <w:right w:val="none" w:sz="0" w:space="0" w:color="auto"/>
      </w:divBdr>
    </w:div>
    <w:div w:id="1623879371">
      <w:bodyDiv w:val="1"/>
      <w:marLeft w:val="0"/>
      <w:marRight w:val="0"/>
      <w:marTop w:val="0"/>
      <w:marBottom w:val="0"/>
      <w:divBdr>
        <w:top w:val="none" w:sz="0" w:space="0" w:color="auto"/>
        <w:left w:val="none" w:sz="0" w:space="0" w:color="auto"/>
        <w:bottom w:val="none" w:sz="0" w:space="0" w:color="auto"/>
        <w:right w:val="none" w:sz="0" w:space="0" w:color="auto"/>
      </w:divBdr>
    </w:div>
    <w:div w:id="1624340642">
      <w:bodyDiv w:val="1"/>
      <w:marLeft w:val="0"/>
      <w:marRight w:val="0"/>
      <w:marTop w:val="0"/>
      <w:marBottom w:val="0"/>
      <w:divBdr>
        <w:top w:val="none" w:sz="0" w:space="0" w:color="auto"/>
        <w:left w:val="none" w:sz="0" w:space="0" w:color="auto"/>
        <w:bottom w:val="none" w:sz="0" w:space="0" w:color="auto"/>
        <w:right w:val="none" w:sz="0" w:space="0" w:color="auto"/>
      </w:divBdr>
    </w:div>
    <w:div w:id="1624380463">
      <w:bodyDiv w:val="1"/>
      <w:marLeft w:val="0"/>
      <w:marRight w:val="0"/>
      <w:marTop w:val="0"/>
      <w:marBottom w:val="0"/>
      <w:divBdr>
        <w:top w:val="none" w:sz="0" w:space="0" w:color="auto"/>
        <w:left w:val="none" w:sz="0" w:space="0" w:color="auto"/>
        <w:bottom w:val="none" w:sz="0" w:space="0" w:color="auto"/>
        <w:right w:val="none" w:sz="0" w:space="0" w:color="auto"/>
      </w:divBdr>
    </w:div>
    <w:div w:id="1624577346">
      <w:bodyDiv w:val="1"/>
      <w:marLeft w:val="0"/>
      <w:marRight w:val="0"/>
      <w:marTop w:val="0"/>
      <w:marBottom w:val="0"/>
      <w:divBdr>
        <w:top w:val="none" w:sz="0" w:space="0" w:color="auto"/>
        <w:left w:val="none" w:sz="0" w:space="0" w:color="auto"/>
        <w:bottom w:val="none" w:sz="0" w:space="0" w:color="auto"/>
        <w:right w:val="none" w:sz="0" w:space="0" w:color="auto"/>
      </w:divBdr>
    </w:div>
    <w:div w:id="1624581479">
      <w:bodyDiv w:val="1"/>
      <w:marLeft w:val="0"/>
      <w:marRight w:val="0"/>
      <w:marTop w:val="0"/>
      <w:marBottom w:val="0"/>
      <w:divBdr>
        <w:top w:val="none" w:sz="0" w:space="0" w:color="auto"/>
        <w:left w:val="none" w:sz="0" w:space="0" w:color="auto"/>
        <w:bottom w:val="none" w:sz="0" w:space="0" w:color="auto"/>
        <w:right w:val="none" w:sz="0" w:space="0" w:color="auto"/>
      </w:divBdr>
    </w:div>
    <w:div w:id="1624842474">
      <w:bodyDiv w:val="1"/>
      <w:marLeft w:val="0"/>
      <w:marRight w:val="0"/>
      <w:marTop w:val="0"/>
      <w:marBottom w:val="0"/>
      <w:divBdr>
        <w:top w:val="none" w:sz="0" w:space="0" w:color="auto"/>
        <w:left w:val="none" w:sz="0" w:space="0" w:color="auto"/>
        <w:bottom w:val="none" w:sz="0" w:space="0" w:color="auto"/>
        <w:right w:val="none" w:sz="0" w:space="0" w:color="auto"/>
      </w:divBdr>
    </w:div>
    <w:div w:id="1624848930">
      <w:bodyDiv w:val="1"/>
      <w:marLeft w:val="0"/>
      <w:marRight w:val="0"/>
      <w:marTop w:val="0"/>
      <w:marBottom w:val="0"/>
      <w:divBdr>
        <w:top w:val="none" w:sz="0" w:space="0" w:color="auto"/>
        <w:left w:val="none" w:sz="0" w:space="0" w:color="auto"/>
        <w:bottom w:val="none" w:sz="0" w:space="0" w:color="auto"/>
        <w:right w:val="none" w:sz="0" w:space="0" w:color="auto"/>
      </w:divBdr>
    </w:div>
    <w:div w:id="1625229890">
      <w:bodyDiv w:val="1"/>
      <w:marLeft w:val="0"/>
      <w:marRight w:val="0"/>
      <w:marTop w:val="0"/>
      <w:marBottom w:val="0"/>
      <w:divBdr>
        <w:top w:val="none" w:sz="0" w:space="0" w:color="auto"/>
        <w:left w:val="none" w:sz="0" w:space="0" w:color="auto"/>
        <w:bottom w:val="none" w:sz="0" w:space="0" w:color="auto"/>
        <w:right w:val="none" w:sz="0" w:space="0" w:color="auto"/>
      </w:divBdr>
    </w:div>
    <w:div w:id="1625842648">
      <w:bodyDiv w:val="1"/>
      <w:marLeft w:val="0"/>
      <w:marRight w:val="0"/>
      <w:marTop w:val="0"/>
      <w:marBottom w:val="0"/>
      <w:divBdr>
        <w:top w:val="none" w:sz="0" w:space="0" w:color="auto"/>
        <w:left w:val="none" w:sz="0" w:space="0" w:color="auto"/>
        <w:bottom w:val="none" w:sz="0" w:space="0" w:color="auto"/>
        <w:right w:val="none" w:sz="0" w:space="0" w:color="auto"/>
      </w:divBdr>
    </w:div>
    <w:div w:id="1626429211">
      <w:bodyDiv w:val="1"/>
      <w:marLeft w:val="0"/>
      <w:marRight w:val="0"/>
      <w:marTop w:val="0"/>
      <w:marBottom w:val="0"/>
      <w:divBdr>
        <w:top w:val="none" w:sz="0" w:space="0" w:color="auto"/>
        <w:left w:val="none" w:sz="0" w:space="0" w:color="auto"/>
        <w:bottom w:val="none" w:sz="0" w:space="0" w:color="auto"/>
        <w:right w:val="none" w:sz="0" w:space="0" w:color="auto"/>
      </w:divBdr>
    </w:div>
    <w:div w:id="1626543210">
      <w:bodyDiv w:val="1"/>
      <w:marLeft w:val="0"/>
      <w:marRight w:val="0"/>
      <w:marTop w:val="0"/>
      <w:marBottom w:val="0"/>
      <w:divBdr>
        <w:top w:val="none" w:sz="0" w:space="0" w:color="auto"/>
        <w:left w:val="none" w:sz="0" w:space="0" w:color="auto"/>
        <w:bottom w:val="none" w:sz="0" w:space="0" w:color="auto"/>
        <w:right w:val="none" w:sz="0" w:space="0" w:color="auto"/>
      </w:divBdr>
    </w:div>
    <w:div w:id="1626615935">
      <w:bodyDiv w:val="1"/>
      <w:marLeft w:val="0"/>
      <w:marRight w:val="0"/>
      <w:marTop w:val="0"/>
      <w:marBottom w:val="0"/>
      <w:divBdr>
        <w:top w:val="none" w:sz="0" w:space="0" w:color="auto"/>
        <w:left w:val="none" w:sz="0" w:space="0" w:color="auto"/>
        <w:bottom w:val="none" w:sz="0" w:space="0" w:color="auto"/>
        <w:right w:val="none" w:sz="0" w:space="0" w:color="auto"/>
      </w:divBdr>
    </w:div>
    <w:div w:id="1626621410">
      <w:bodyDiv w:val="1"/>
      <w:marLeft w:val="0"/>
      <w:marRight w:val="0"/>
      <w:marTop w:val="0"/>
      <w:marBottom w:val="0"/>
      <w:divBdr>
        <w:top w:val="none" w:sz="0" w:space="0" w:color="auto"/>
        <w:left w:val="none" w:sz="0" w:space="0" w:color="auto"/>
        <w:bottom w:val="none" w:sz="0" w:space="0" w:color="auto"/>
        <w:right w:val="none" w:sz="0" w:space="0" w:color="auto"/>
      </w:divBdr>
    </w:div>
    <w:div w:id="1626693858">
      <w:bodyDiv w:val="1"/>
      <w:marLeft w:val="0"/>
      <w:marRight w:val="0"/>
      <w:marTop w:val="0"/>
      <w:marBottom w:val="0"/>
      <w:divBdr>
        <w:top w:val="none" w:sz="0" w:space="0" w:color="auto"/>
        <w:left w:val="none" w:sz="0" w:space="0" w:color="auto"/>
        <w:bottom w:val="none" w:sz="0" w:space="0" w:color="auto"/>
        <w:right w:val="none" w:sz="0" w:space="0" w:color="auto"/>
      </w:divBdr>
    </w:div>
    <w:div w:id="1626814286">
      <w:bodyDiv w:val="1"/>
      <w:marLeft w:val="0"/>
      <w:marRight w:val="0"/>
      <w:marTop w:val="0"/>
      <w:marBottom w:val="0"/>
      <w:divBdr>
        <w:top w:val="none" w:sz="0" w:space="0" w:color="auto"/>
        <w:left w:val="none" w:sz="0" w:space="0" w:color="auto"/>
        <w:bottom w:val="none" w:sz="0" w:space="0" w:color="auto"/>
        <w:right w:val="none" w:sz="0" w:space="0" w:color="auto"/>
      </w:divBdr>
    </w:div>
    <w:div w:id="1627195378">
      <w:bodyDiv w:val="1"/>
      <w:marLeft w:val="0"/>
      <w:marRight w:val="0"/>
      <w:marTop w:val="0"/>
      <w:marBottom w:val="0"/>
      <w:divBdr>
        <w:top w:val="none" w:sz="0" w:space="0" w:color="auto"/>
        <w:left w:val="none" w:sz="0" w:space="0" w:color="auto"/>
        <w:bottom w:val="none" w:sz="0" w:space="0" w:color="auto"/>
        <w:right w:val="none" w:sz="0" w:space="0" w:color="auto"/>
      </w:divBdr>
    </w:div>
    <w:div w:id="1627199559">
      <w:bodyDiv w:val="1"/>
      <w:marLeft w:val="0"/>
      <w:marRight w:val="0"/>
      <w:marTop w:val="0"/>
      <w:marBottom w:val="0"/>
      <w:divBdr>
        <w:top w:val="none" w:sz="0" w:space="0" w:color="auto"/>
        <w:left w:val="none" w:sz="0" w:space="0" w:color="auto"/>
        <w:bottom w:val="none" w:sz="0" w:space="0" w:color="auto"/>
        <w:right w:val="none" w:sz="0" w:space="0" w:color="auto"/>
      </w:divBdr>
    </w:div>
    <w:div w:id="1627276303">
      <w:bodyDiv w:val="1"/>
      <w:marLeft w:val="0"/>
      <w:marRight w:val="0"/>
      <w:marTop w:val="0"/>
      <w:marBottom w:val="0"/>
      <w:divBdr>
        <w:top w:val="none" w:sz="0" w:space="0" w:color="auto"/>
        <w:left w:val="none" w:sz="0" w:space="0" w:color="auto"/>
        <w:bottom w:val="none" w:sz="0" w:space="0" w:color="auto"/>
        <w:right w:val="none" w:sz="0" w:space="0" w:color="auto"/>
      </w:divBdr>
    </w:div>
    <w:div w:id="1627276424">
      <w:bodyDiv w:val="1"/>
      <w:marLeft w:val="0"/>
      <w:marRight w:val="0"/>
      <w:marTop w:val="0"/>
      <w:marBottom w:val="0"/>
      <w:divBdr>
        <w:top w:val="none" w:sz="0" w:space="0" w:color="auto"/>
        <w:left w:val="none" w:sz="0" w:space="0" w:color="auto"/>
        <w:bottom w:val="none" w:sz="0" w:space="0" w:color="auto"/>
        <w:right w:val="none" w:sz="0" w:space="0" w:color="auto"/>
      </w:divBdr>
    </w:div>
    <w:div w:id="1627391508">
      <w:bodyDiv w:val="1"/>
      <w:marLeft w:val="0"/>
      <w:marRight w:val="0"/>
      <w:marTop w:val="0"/>
      <w:marBottom w:val="0"/>
      <w:divBdr>
        <w:top w:val="none" w:sz="0" w:space="0" w:color="auto"/>
        <w:left w:val="none" w:sz="0" w:space="0" w:color="auto"/>
        <w:bottom w:val="none" w:sz="0" w:space="0" w:color="auto"/>
        <w:right w:val="none" w:sz="0" w:space="0" w:color="auto"/>
      </w:divBdr>
    </w:div>
    <w:div w:id="1627735870">
      <w:bodyDiv w:val="1"/>
      <w:marLeft w:val="0"/>
      <w:marRight w:val="0"/>
      <w:marTop w:val="0"/>
      <w:marBottom w:val="0"/>
      <w:divBdr>
        <w:top w:val="none" w:sz="0" w:space="0" w:color="auto"/>
        <w:left w:val="none" w:sz="0" w:space="0" w:color="auto"/>
        <w:bottom w:val="none" w:sz="0" w:space="0" w:color="auto"/>
        <w:right w:val="none" w:sz="0" w:space="0" w:color="auto"/>
      </w:divBdr>
    </w:div>
    <w:div w:id="1627812935">
      <w:bodyDiv w:val="1"/>
      <w:marLeft w:val="0"/>
      <w:marRight w:val="0"/>
      <w:marTop w:val="0"/>
      <w:marBottom w:val="0"/>
      <w:divBdr>
        <w:top w:val="none" w:sz="0" w:space="0" w:color="auto"/>
        <w:left w:val="none" w:sz="0" w:space="0" w:color="auto"/>
        <w:bottom w:val="none" w:sz="0" w:space="0" w:color="auto"/>
        <w:right w:val="none" w:sz="0" w:space="0" w:color="auto"/>
      </w:divBdr>
    </w:div>
    <w:div w:id="1627853928">
      <w:bodyDiv w:val="1"/>
      <w:marLeft w:val="0"/>
      <w:marRight w:val="0"/>
      <w:marTop w:val="0"/>
      <w:marBottom w:val="0"/>
      <w:divBdr>
        <w:top w:val="none" w:sz="0" w:space="0" w:color="auto"/>
        <w:left w:val="none" w:sz="0" w:space="0" w:color="auto"/>
        <w:bottom w:val="none" w:sz="0" w:space="0" w:color="auto"/>
        <w:right w:val="none" w:sz="0" w:space="0" w:color="auto"/>
      </w:divBdr>
    </w:div>
    <w:div w:id="1627925683">
      <w:bodyDiv w:val="1"/>
      <w:marLeft w:val="0"/>
      <w:marRight w:val="0"/>
      <w:marTop w:val="0"/>
      <w:marBottom w:val="0"/>
      <w:divBdr>
        <w:top w:val="none" w:sz="0" w:space="0" w:color="auto"/>
        <w:left w:val="none" w:sz="0" w:space="0" w:color="auto"/>
        <w:bottom w:val="none" w:sz="0" w:space="0" w:color="auto"/>
        <w:right w:val="none" w:sz="0" w:space="0" w:color="auto"/>
      </w:divBdr>
    </w:div>
    <w:div w:id="1627926284">
      <w:bodyDiv w:val="1"/>
      <w:marLeft w:val="0"/>
      <w:marRight w:val="0"/>
      <w:marTop w:val="0"/>
      <w:marBottom w:val="0"/>
      <w:divBdr>
        <w:top w:val="none" w:sz="0" w:space="0" w:color="auto"/>
        <w:left w:val="none" w:sz="0" w:space="0" w:color="auto"/>
        <w:bottom w:val="none" w:sz="0" w:space="0" w:color="auto"/>
        <w:right w:val="none" w:sz="0" w:space="0" w:color="auto"/>
      </w:divBdr>
    </w:div>
    <w:div w:id="1628117919">
      <w:bodyDiv w:val="1"/>
      <w:marLeft w:val="0"/>
      <w:marRight w:val="0"/>
      <w:marTop w:val="0"/>
      <w:marBottom w:val="0"/>
      <w:divBdr>
        <w:top w:val="none" w:sz="0" w:space="0" w:color="auto"/>
        <w:left w:val="none" w:sz="0" w:space="0" w:color="auto"/>
        <w:bottom w:val="none" w:sz="0" w:space="0" w:color="auto"/>
        <w:right w:val="none" w:sz="0" w:space="0" w:color="auto"/>
      </w:divBdr>
    </w:div>
    <w:div w:id="1628120855">
      <w:bodyDiv w:val="1"/>
      <w:marLeft w:val="0"/>
      <w:marRight w:val="0"/>
      <w:marTop w:val="0"/>
      <w:marBottom w:val="0"/>
      <w:divBdr>
        <w:top w:val="none" w:sz="0" w:space="0" w:color="auto"/>
        <w:left w:val="none" w:sz="0" w:space="0" w:color="auto"/>
        <w:bottom w:val="none" w:sz="0" w:space="0" w:color="auto"/>
        <w:right w:val="none" w:sz="0" w:space="0" w:color="auto"/>
      </w:divBdr>
    </w:div>
    <w:div w:id="1628195411">
      <w:bodyDiv w:val="1"/>
      <w:marLeft w:val="0"/>
      <w:marRight w:val="0"/>
      <w:marTop w:val="0"/>
      <w:marBottom w:val="0"/>
      <w:divBdr>
        <w:top w:val="none" w:sz="0" w:space="0" w:color="auto"/>
        <w:left w:val="none" w:sz="0" w:space="0" w:color="auto"/>
        <w:bottom w:val="none" w:sz="0" w:space="0" w:color="auto"/>
        <w:right w:val="none" w:sz="0" w:space="0" w:color="auto"/>
      </w:divBdr>
    </w:div>
    <w:div w:id="1628273857">
      <w:bodyDiv w:val="1"/>
      <w:marLeft w:val="0"/>
      <w:marRight w:val="0"/>
      <w:marTop w:val="0"/>
      <w:marBottom w:val="0"/>
      <w:divBdr>
        <w:top w:val="none" w:sz="0" w:space="0" w:color="auto"/>
        <w:left w:val="none" w:sz="0" w:space="0" w:color="auto"/>
        <w:bottom w:val="none" w:sz="0" w:space="0" w:color="auto"/>
        <w:right w:val="none" w:sz="0" w:space="0" w:color="auto"/>
      </w:divBdr>
    </w:div>
    <w:div w:id="1628316551">
      <w:bodyDiv w:val="1"/>
      <w:marLeft w:val="0"/>
      <w:marRight w:val="0"/>
      <w:marTop w:val="0"/>
      <w:marBottom w:val="0"/>
      <w:divBdr>
        <w:top w:val="none" w:sz="0" w:space="0" w:color="auto"/>
        <w:left w:val="none" w:sz="0" w:space="0" w:color="auto"/>
        <w:bottom w:val="none" w:sz="0" w:space="0" w:color="auto"/>
        <w:right w:val="none" w:sz="0" w:space="0" w:color="auto"/>
      </w:divBdr>
    </w:div>
    <w:div w:id="1628586065">
      <w:bodyDiv w:val="1"/>
      <w:marLeft w:val="0"/>
      <w:marRight w:val="0"/>
      <w:marTop w:val="0"/>
      <w:marBottom w:val="0"/>
      <w:divBdr>
        <w:top w:val="none" w:sz="0" w:space="0" w:color="auto"/>
        <w:left w:val="none" w:sz="0" w:space="0" w:color="auto"/>
        <w:bottom w:val="none" w:sz="0" w:space="0" w:color="auto"/>
        <w:right w:val="none" w:sz="0" w:space="0" w:color="auto"/>
      </w:divBdr>
    </w:div>
    <w:div w:id="1628849302">
      <w:bodyDiv w:val="1"/>
      <w:marLeft w:val="0"/>
      <w:marRight w:val="0"/>
      <w:marTop w:val="0"/>
      <w:marBottom w:val="0"/>
      <w:divBdr>
        <w:top w:val="none" w:sz="0" w:space="0" w:color="auto"/>
        <w:left w:val="none" w:sz="0" w:space="0" w:color="auto"/>
        <w:bottom w:val="none" w:sz="0" w:space="0" w:color="auto"/>
        <w:right w:val="none" w:sz="0" w:space="0" w:color="auto"/>
      </w:divBdr>
    </w:div>
    <w:div w:id="1629237529">
      <w:bodyDiv w:val="1"/>
      <w:marLeft w:val="0"/>
      <w:marRight w:val="0"/>
      <w:marTop w:val="0"/>
      <w:marBottom w:val="0"/>
      <w:divBdr>
        <w:top w:val="none" w:sz="0" w:space="0" w:color="auto"/>
        <w:left w:val="none" w:sz="0" w:space="0" w:color="auto"/>
        <w:bottom w:val="none" w:sz="0" w:space="0" w:color="auto"/>
        <w:right w:val="none" w:sz="0" w:space="0" w:color="auto"/>
      </w:divBdr>
    </w:div>
    <w:div w:id="1629357893">
      <w:bodyDiv w:val="1"/>
      <w:marLeft w:val="0"/>
      <w:marRight w:val="0"/>
      <w:marTop w:val="0"/>
      <w:marBottom w:val="0"/>
      <w:divBdr>
        <w:top w:val="none" w:sz="0" w:space="0" w:color="auto"/>
        <w:left w:val="none" w:sz="0" w:space="0" w:color="auto"/>
        <w:bottom w:val="none" w:sz="0" w:space="0" w:color="auto"/>
        <w:right w:val="none" w:sz="0" w:space="0" w:color="auto"/>
      </w:divBdr>
    </w:div>
    <w:div w:id="1629432241">
      <w:bodyDiv w:val="1"/>
      <w:marLeft w:val="0"/>
      <w:marRight w:val="0"/>
      <w:marTop w:val="0"/>
      <w:marBottom w:val="0"/>
      <w:divBdr>
        <w:top w:val="none" w:sz="0" w:space="0" w:color="auto"/>
        <w:left w:val="none" w:sz="0" w:space="0" w:color="auto"/>
        <w:bottom w:val="none" w:sz="0" w:space="0" w:color="auto"/>
        <w:right w:val="none" w:sz="0" w:space="0" w:color="auto"/>
      </w:divBdr>
    </w:div>
    <w:div w:id="1629508433">
      <w:bodyDiv w:val="1"/>
      <w:marLeft w:val="0"/>
      <w:marRight w:val="0"/>
      <w:marTop w:val="0"/>
      <w:marBottom w:val="0"/>
      <w:divBdr>
        <w:top w:val="none" w:sz="0" w:space="0" w:color="auto"/>
        <w:left w:val="none" w:sz="0" w:space="0" w:color="auto"/>
        <w:bottom w:val="none" w:sz="0" w:space="0" w:color="auto"/>
        <w:right w:val="none" w:sz="0" w:space="0" w:color="auto"/>
      </w:divBdr>
    </w:div>
    <w:div w:id="1629818539">
      <w:bodyDiv w:val="1"/>
      <w:marLeft w:val="0"/>
      <w:marRight w:val="0"/>
      <w:marTop w:val="0"/>
      <w:marBottom w:val="0"/>
      <w:divBdr>
        <w:top w:val="none" w:sz="0" w:space="0" w:color="auto"/>
        <w:left w:val="none" w:sz="0" w:space="0" w:color="auto"/>
        <w:bottom w:val="none" w:sz="0" w:space="0" w:color="auto"/>
        <w:right w:val="none" w:sz="0" w:space="0" w:color="auto"/>
      </w:divBdr>
    </w:div>
    <w:div w:id="1629890650">
      <w:bodyDiv w:val="1"/>
      <w:marLeft w:val="0"/>
      <w:marRight w:val="0"/>
      <w:marTop w:val="0"/>
      <w:marBottom w:val="0"/>
      <w:divBdr>
        <w:top w:val="none" w:sz="0" w:space="0" w:color="auto"/>
        <w:left w:val="none" w:sz="0" w:space="0" w:color="auto"/>
        <w:bottom w:val="none" w:sz="0" w:space="0" w:color="auto"/>
        <w:right w:val="none" w:sz="0" w:space="0" w:color="auto"/>
      </w:divBdr>
    </w:div>
    <w:div w:id="1629890932">
      <w:bodyDiv w:val="1"/>
      <w:marLeft w:val="0"/>
      <w:marRight w:val="0"/>
      <w:marTop w:val="0"/>
      <w:marBottom w:val="0"/>
      <w:divBdr>
        <w:top w:val="none" w:sz="0" w:space="0" w:color="auto"/>
        <w:left w:val="none" w:sz="0" w:space="0" w:color="auto"/>
        <w:bottom w:val="none" w:sz="0" w:space="0" w:color="auto"/>
        <w:right w:val="none" w:sz="0" w:space="0" w:color="auto"/>
      </w:divBdr>
    </w:div>
    <w:div w:id="1629898902">
      <w:bodyDiv w:val="1"/>
      <w:marLeft w:val="0"/>
      <w:marRight w:val="0"/>
      <w:marTop w:val="0"/>
      <w:marBottom w:val="0"/>
      <w:divBdr>
        <w:top w:val="none" w:sz="0" w:space="0" w:color="auto"/>
        <w:left w:val="none" w:sz="0" w:space="0" w:color="auto"/>
        <w:bottom w:val="none" w:sz="0" w:space="0" w:color="auto"/>
        <w:right w:val="none" w:sz="0" w:space="0" w:color="auto"/>
      </w:divBdr>
    </w:div>
    <w:div w:id="1630092535">
      <w:bodyDiv w:val="1"/>
      <w:marLeft w:val="0"/>
      <w:marRight w:val="0"/>
      <w:marTop w:val="0"/>
      <w:marBottom w:val="0"/>
      <w:divBdr>
        <w:top w:val="none" w:sz="0" w:space="0" w:color="auto"/>
        <w:left w:val="none" w:sz="0" w:space="0" w:color="auto"/>
        <w:bottom w:val="none" w:sz="0" w:space="0" w:color="auto"/>
        <w:right w:val="none" w:sz="0" w:space="0" w:color="auto"/>
      </w:divBdr>
    </w:div>
    <w:div w:id="1630479566">
      <w:bodyDiv w:val="1"/>
      <w:marLeft w:val="0"/>
      <w:marRight w:val="0"/>
      <w:marTop w:val="0"/>
      <w:marBottom w:val="0"/>
      <w:divBdr>
        <w:top w:val="none" w:sz="0" w:space="0" w:color="auto"/>
        <w:left w:val="none" w:sz="0" w:space="0" w:color="auto"/>
        <w:bottom w:val="none" w:sz="0" w:space="0" w:color="auto"/>
        <w:right w:val="none" w:sz="0" w:space="0" w:color="auto"/>
      </w:divBdr>
    </w:div>
    <w:div w:id="1630551961">
      <w:bodyDiv w:val="1"/>
      <w:marLeft w:val="0"/>
      <w:marRight w:val="0"/>
      <w:marTop w:val="0"/>
      <w:marBottom w:val="0"/>
      <w:divBdr>
        <w:top w:val="none" w:sz="0" w:space="0" w:color="auto"/>
        <w:left w:val="none" w:sz="0" w:space="0" w:color="auto"/>
        <w:bottom w:val="none" w:sz="0" w:space="0" w:color="auto"/>
        <w:right w:val="none" w:sz="0" w:space="0" w:color="auto"/>
      </w:divBdr>
    </w:div>
    <w:div w:id="1630626182">
      <w:bodyDiv w:val="1"/>
      <w:marLeft w:val="0"/>
      <w:marRight w:val="0"/>
      <w:marTop w:val="0"/>
      <w:marBottom w:val="0"/>
      <w:divBdr>
        <w:top w:val="none" w:sz="0" w:space="0" w:color="auto"/>
        <w:left w:val="none" w:sz="0" w:space="0" w:color="auto"/>
        <w:bottom w:val="none" w:sz="0" w:space="0" w:color="auto"/>
        <w:right w:val="none" w:sz="0" w:space="0" w:color="auto"/>
      </w:divBdr>
    </w:div>
    <w:div w:id="1630823334">
      <w:bodyDiv w:val="1"/>
      <w:marLeft w:val="0"/>
      <w:marRight w:val="0"/>
      <w:marTop w:val="0"/>
      <w:marBottom w:val="0"/>
      <w:divBdr>
        <w:top w:val="none" w:sz="0" w:space="0" w:color="auto"/>
        <w:left w:val="none" w:sz="0" w:space="0" w:color="auto"/>
        <w:bottom w:val="none" w:sz="0" w:space="0" w:color="auto"/>
        <w:right w:val="none" w:sz="0" w:space="0" w:color="auto"/>
      </w:divBdr>
    </w:div>
    <w:div w:id="1630865187">
      <w:bodyDiv w:val="1"/>
      <w:marLeft w:val="0"/>
      <w:marRight w:val="0"/>
      <w:marTop w:val="0"/>
      <w:marBottom w:val="0"/>
      <w:divBdr>
        <w:top w:val="none" w:sz="0" w:space="0" w:color="auto"/>
        <w:left w:val="none" w:sz="0" w:space="0" w:color="auto"/>
        <w:bottom w:val="none" w:sz="0" w:space="0" w:color="auto"/>
        <w:right w:val="none" w:sz="0" w:space="0" w:color="auto"/>
      </w:divBdr>
    </w:div>
    <w:div w:id="1630866133">
      <w:bodyDiv w:val="1"/>
      <w:marLeft w:val="0"/>
      <w:marRight w:val="0"/>
      <w:marTop w:val="0"/>
      <w:marBottom w:val="0"/>
      <w:divBdr>
        <w:top w:val="none" w:sz="0" w:space="0" w:color="auto"/>
        <w:left w:val="none" w:sz="0" w:space="0" w:color="auto"/>
        <w:bottom w:val="none" w:sz="0" w:space="0" w:color="auto"/>
        <w:right w:val="none" w:sz="0" w:space="0" w:color="auto"/>
      </w:divBdr>
    </w:div>
    <w:div w:id="1630891743">
      <w:bodyDiv w:val="1"/>
      <w:marLeft w:val="0"/>
      <w:marRight w:val="0"/>
      <w:marTop w:val="0"/>
      <w:marBottom w:val="0"/>
      <w:divBdr>
        <w:top w:val="none" w:sz="0" w:space="0" w:color="auto"/>
        <w:left w:val="none" w:sz="0" w:space="0" w:color="auto"/>
        <w:bottom w:val="none" w:sz="0" w:space="0" w:color="auto"/>
        <w:right w:val="none" w:sz="0" w:space="0" w:color="auto"/>
      </w:divBdr>
    </w:div>
    <w:div w:id="1631010575">
      <w:bodyDiv w:val="1"/>
      <w:marLeft w:val="0"/>
      <w:marRight w:val="0"/>
      <w:marTop w:val="0"/>
      <w:marBottom w:val="0"/>
      <w:divBdr>
        <w:top w:val="none" w:sz="0" w:space="0" w:color="auto"/>
        <w:left w:val="none" w:sz="0" w:space="0" w:color="auto"/>
        <w:bottom w:val="none" w:sz="0" w:space="0" w:color="auto"/>
        <w:right w:val="none" w:sz="0" w:space="0" w:color="auto"/>
      </w:divBdr>
    </w:div>
    <w:div w:id="1631206582">
      <w:bodyDiv w:val="1"/>
      <w:marLeft w:val="0"/>
      <w:marRight w:val="0"/>
      <w:marTop w:val="0"/>
      <w:marBottom w:val="0"/>
      <w:divBdr>
        <w:top w:val="none" w:sz="0" w:space="0" w:color="auto"/>
        <w:left w:val="none" w:sz="0" w:space="0" w:color="auto"/>
        <w:bottom w:val="none" w:sz="0" w:space="0" w:color="auto"/>
        <w:right w:val="none" w:sz="0" w:space="0" w:color="auto"/>
      </w:divBdr>
    </w:div>
    <w:div w:id="1631209397">
      <w:bodyDiv w:val="1"/>
      <w:marLeft w:val="0"/>
      <w:marRight w:val="0"/>
      <w:marTop w:val="0"/>
      <w:marBottom w:val="0"/>
      <w:divBdr>
        <w:top w:val="none" w:sz="0" w:space="0" w:color="auto"/>
        <w:left w:val="none" w:sz="0" w:space="0" w:color="auto"/>
        <w:bottom w:val="none" w:sz="0" w:space="0" w:color="auto"/>
        <w:right w:val="none" w:sz="0" w:space="0" w:color="auto"/>
      </w:divBdr>
    </w:div>
    <w:div w:id="1631277022">
      <w:bodyDiv w:val="1"/>
      <w:marLeft w:val="0"/>
      <w:marRight w:val="0"/>
      <w:marTop w:val="0"/>
      <w:marBottom w:val="0"/>
      <w:divBdr>
        <w:top w:val="none" w:sz="0" w:space="0" w:color="auto"/>
        <w:left w:val="none" w:sz="0" w:space="0" w:color="auto"/>
        <w:bottom w:val="none" w:sz="0" w:space="0" w:color="auto"/>
        <w:right w:val="none" w:sz="0" w:space="0" w:color="auto"/>
      </w:divBdr>
    </w:div>
    <w:div w:id="1631589563">
      <w:bodyDiv w:val="1"/>
      <w:marLeft w:val="0"/>
      <w:marRight w:val="0"/>
      <w:marTop w:val="0"/>
      <w:marBottom w:val="0"/>
      <w:divBdr>
        <w:top w:val="none" w:sz="0" w:space="0" w:color="auto"/>
        <w:left w:val="none" w:sz="0" w:space="0" w:color="auto"/>
        <w:bottom w:val="none" w:sz="0" w:space="0" w:color="auto"/>
        <w:right w:val="none" w:sz="0" w:space="0" w:color="auto"/>
      </w:divBdr>
    </w:div>
    <w:div w:id="1631597052">
      <w:bodyDiv w:val="1"/>
      <w:marLeft w:val="0"/>
      <w:marRight w:val="0"/>
      <w:marTop w:val="0"/>
      <w:marBottom w:val="0"/>
      <w:divBdr>
        <w:top w:val="none" w:sz="0" w:space="0" w:color="auto"/>
        <w:left w:val="none" w:sz="0" w:space="0" w:color="auto"/>
        <w:bottom w:val="none" w:sz="0" w:space="0" w:color="auto"/>
        <w:right w:val="none" w:sz="0" w:space="0" w:color="auto"/>
      </w:divBdr>
    </w:div>
    <w:div w:id="1631738521">
      <w:bodyDiv w:val="1"/>
      <w:marLeft w:val="0"/>
      <w:marRight w:val="0"/>
      <w:marTop w:val="0"/>
      <w:marBottom w:val="0"/>
      <w:divBdr>
        <w:top w:val="none" w:sz="0" w:space="0" w:color="auto"/>
        <w:left w:val="none" w:sz="0" w:space="0" w:color="auto"/>
        <w:bottom w:val="none" w:sz="0" w:space="0" w:color="auto"/>
        <w:right w:val="none" w:sz="0" w:space="0" w:color="auto"/>
      </w:divBdr>
    </w:div>
    <w:div w:id="1631783015">
      <w:bodyDiv w:val="1"/>
      <w:marLeft w:val="0"/>
      <w:marRight w:val="0"/>
      <w:marTop w:val="0"/>
      <w:marBottom w:val="0"/>
      <w:divBdr>
        <w:top w:val="none" w:sz="0" w:space="0" w:color="auto"/>
        <w:left w:val="none" w:sz="0" w:space="0" w:color="auto"/>
        <w:bottom w:val="none" w:sz="0" w:space="0" w:color="auto"/>
        <w:right w:val="none" w:sz="0" w:space="0" w:color="auto"/>
      </w:divBdr>
    </w:div>
    <w:div w:id="1631784045">
      <w:bodyDiv w:val="1"/>
      <w:marLeft w:val="0"/>
      <w:marRight w:val="0"/>
      <w:marTop w:val="0"/>
      <w:marBottom w:val="0"/>
      <w:divBdr>
        <w:top w:val="none" w:sz="0" w:space="0" w:color="auto"/>
        <w:left w:val="none" w:sz="0" w:space="0" w:color="auto"/>
        <w:bottom w:val="none" w:sz="0" w:space="0" w:color="auto"/>
        <w:right w:val="none" w:sz="0" w:space="0" w:color="auto"/>
      </w:divBdr>
    </w:div>
    <w:div w:id="1631784630">
      <w:bodyDiv w:val="1"/>
      <w:marLeft w:val="0"/>
      <w:marRight w:val="0"/>
      <w:marTop w:val="0"/>
      <w:marBottom w:val="0"/>
      <w:divBdr>
        <w:top w:val="none" w:sz="0" w:space="0" w:color="auto"/>
        <w:left w:val="none" w:sz="0" w:space="0" w:color="auto"/>
        <w:bottom w:val="none" w:sz="0" w:space="0" w:color="auto"/>
        <w:right w:val="none" w:sz="0" w:space="0" w:color="auto"/>
      </w:divBdr>
    </w:div>
    <w:div w:id="1631788155">
      <w:bodyDiv w:val="1"/>
      <w:marLeft w:val="0"/>
      <w:marRight w:val="0"/>
      <w:marTop w:val="0"/>
      <w:marBottom w:val="0"/>
      <w:divBdr>
        <w:top w:val="none" w:sz="0" w:space="0" w:color="auto"/>
        <w:left w:val="none" w:sz="0" w:space="0" w:color="auto"/>
        <w:bottom w:val="none" w:sz="0" w:space="0" w:color="auto"/>
        <w:right w:val="none" w:sz="0" w:space="0" w:color="auto"/>
      </w:divBdr>
    </w:div>
    <w:div w:id="1631937749">
      <w:bodyDiv w:val="1"/>
      <w:marLeft w:val="0"/>
      <w:marRight w:val="0"/>
      <w:marTop w:val="0"/>
      <w:marBottom w:val="0"/>
      <w:divBdr>
        <w:top w:val="none" w:sz="0" w:space="0" w:color="auto"/>
        <w:left w:val="none" w:sz="0" w:space="0" w:color="auto"/>
        <w:bottom w:val="none" w:sz="0" w:space="0" w:color="auto"/>
        <w:right w:val="none" w:sz="0" w:space="0" w:color="auto"/>
      </w:divBdr>
    </w:div>
    <w:div w:id="1632126530">
      <w:bodyDiv w:val="1"/>
      <w:marLeft w:val="0"/>
      <w:marRight w:val="0"/>
      <w:marTop w:val="0"/>
      <w:marBottom w:val="0"/>
      <w:divBdr>
        <w:top w:val="none" w:sz="0" w:space="0" w:color="auto"/>
        <w:left w:val="none" w:sz="0" w:space="0" w:color="auto"/>
        <w:bottom w:val="none" w:sz="0" w:space="0" w:color="auto"/>
        <w:right w:val="none" w:sz="0" w:space="0" w:color="auto"/>
      </w:divBdr>
    </w:div>
    <w:div w:id="1632638297">
      <w:bodyDiv w:val="1"/>
      <w:marLeft w:val="0"/>
      <w:marRight w:val="0"/>
      <w:marTop w:val="0"/>
      <w:marBottom w:val="0"/>
      <w:divBdr>
        <w:top w:val="none" w:sz="0" w:space="0" w:color="auto"/>
        <w:left w:val="none" w:sz="0" w:space="0" w:color="auto"/>
        <w:bottom w:val="none" w:sz="0" w:space="0" w:color="auto"/>
        <w:right w:val="none" w:sz="0" w:space="0" w:color="auto"/>
      </w:divBdr>
    </w:div>
    <w:div w:id="1632975226">
      <w:bodyDiv w:val="1"/>
      <w:marLeft w:val="0"/>
      <w:marRight w:val="0"/>
      <w:marTop w:val="0"/>
      <w:marBottom w:val="0"/>
      <w:divBdr>
        <w:top w:val="none" w:sz="0" w:space="0" w:color="auto"/>
        <w:left w:val="none" w:sz="0" w:space="0" w:color="auto"/>
        <w:bottom w:val="none" w:sz="0" w:space="0" w:color="auto"/>
        <w:right w:val="none" w:sz="0" w:space="0" w:color="auto"/>
      </w:divBdr>
    </w:div>
    <w:div w:id="1633172898">
      <w:bodyDiv w:val="1"/>
      <w:marLeft w:val="0"/>
      <w:marRight w:val="0"/>
      <w:marTop w:val="0"/>
      <w:marBottom w:val="0"/>
      <w:divBdr>
        <w:top w:val="none" w:sz="0" w:space="0" w:color="auto"/>
        <w:left w:val="none" w:sz="0" w:space="0" w:color="auto"/>
        <w:bottom w:val="none" w:sz="0" w:space="0" w:color="auto"/>
        <w:right w:val="none" w:sz="0" w:space="0" w:color="auto"/>
      </w:divBdr>
    </w:div>
    <w:div w:id="1633174459">
      <w:bodyDiv w:val="1"/>
      <w:marLeft w:val="0"/>
      <w:marRight w:val="0"/>
      <w:marTop w:val="0"/>
      <w:marBottom w:val="0"/>
      <w:divBdr>
        <w:top w:val="none" w:sz="0" w:space="0" w:color="auto"/>
        <w:left w:val="none" w:sz="0" w:space="0" w:color="auto"/>
        <w:bottom w:val="none" w:sz="0" w:space="0" w:color="auto"/>
        <w:right w:val="none" w:sz="0" w:space="0" w:color="auto"/>
      </w:divBdr>
    </w:div>
    <w:div w:id="1633824494">
      <w:bodyDiv w:val="1"/>
      <w:marLeft w:val="0"/>
      <w:marRight w:val="0"/>
      <w:marTop w:val="0"/>
      <w:marBottom w:val="0"/>
      <w:divBdr>
        <w:top w:val="none" w:sz="0" w:space="0" w:color="auto"/>
        <w:left w:val="none" w:sz="0" w:space="0" w:color="auto"/>
        <w:bottom w:val="none" w:sz="0" w:space="0" w:color="auto"/>
        <w:right w:val="none" w:sz="0" w:space="0" w:color="auto"/>
      </w:divBdr>
    </w:div>
    <w:div w:id="1633901834">
      <w:bodyDiv w:val="1"/>
      <w:marLeft w:val="0"/>
      <w:marRight w:val="0"/>
      <w:marTop w:val="0"/>
      <w:marBottom w:val="0"/>
      <w:divBdr>
        <w:top w:val="none" w:sz="0" w:space="0" w:color="auto"/>
        <w:left w:val="none" w:sz="0" w:space="0" w:color="auto"/>
        <w:bottom w:val="none" w:sz="0" w:space="0" w:color="auto"/>
        <w:right w:val="none" w:sz="0" w:space="0" w:color="auto"/>
      </w:divBdr>
    </w:div>
    <w:div w:id="1633943848">
      <w:bodyDiv w:val="1"/>
      <w:marLeft w:val="0"/>
      <w:marRight w:val="0"/>
      <w:marTop w:val="0"/>
      <w:marBottom w:val="0"/>
      <w:divBdr>
        <w:top w:val="none" w:sz="0" w:space="0" w:color="auto"/>
        <w:left w:val="none" w:sz="0" w:space="0" w:color="auto"/>
        <w:bottom w:val="none" w:sz="0" w:space="0" w:color="auto"/>
        <w:right w:val="none" w:sz="0" w:space="0" w:color="auto"/>
      </w:divBdr>
    </w:div>
    <w:div w:id="1634090731">
      <w:bodyDiv w:val="1"/>
      <w:marLeft w:val="0"/>
      <w:marRight w:val="0"/>
      <w:marTop w:val="0"/>
      <w:marBottom w:val="0"/>
      <w:divBdr>
        <w:top w:val="none" w:sz="0" w:space="0" w:color="auto"/>
        <w:left w:val="none" w:sz="0" w:space="0" w:color="auto"/>
        <w:bottom w:val="none" w:sz="0" w:space="0" w:color="auto"/>
        <w:right w:val="none" w:sz="0" w:space="0" w:color="auto"/>
      </w:divBdr>
    </w:div>
    <w:div w:id="1634292834">
      <w:bodyDiv w:val="1"/>
      <w:marLeft w:val="0"/>
      <w:marRight w:val="0"/>
      <w:marTop w:val="0"/>
      <w:marBottom w:val="0"/>
      <w:divBdr>
        <w:top w:val="none" w:sz="0" w:space="0" w:color="auto"/>
        <w:left w:val="none" w:sz="0" w:space="0" w:color="auto"/>
        <w:bottom w:val="none" w:sz="0" w:space="0" w:color="auto"/>
        <w:right w:val="none" w:sz="0" w:space="0" w:color="auto"/>
      </w:divBdr>
    </w:div>
    <w:div w:id="1634486343">
      <w:bodyDiv w:val="1"/>
      <w:marLeft w:val="0"/>
      <w:marRight w:val="0"/>
      <w:marTop w:val="0"/>
      <w:marBottom w:val="0"/>
      <w:divBdr>
        <w:top w:val="none" w:sz="0" w:space="0" w:color="auto"/>
        <w:left w:val="none" w:sz="0" w:space="0" w:color="auto"/>
        <w:bottom w:val="none" w:sz="0" w:space="0" w:color="auto"/>
        <w:right w:val="none" w:sz="0" w:space="0" w:color="auto"/>
      </w:divBdr>
    </w:div>
    <w:div w:id="1634555417">
      <w:bodyDiv w:val="1"/>
      <w:marLeft w:val="0"/>
      <w:marRight w:val="0"/>
      <w:marTop w:val="0"/>
      <w:marBottom w:val="0"/>
      <w:divBdr>
        <w:top w:val="none" w:sz="0" w:space="0" w:color="auto"/>
        <w:left w:val="none" w:sz="0" w:space="0" w:color="auto"/>
        <w:bottom w:val="none" w:sz="0" w:space="0" w:color="auto"/>
        <w:right w:val="none" w:sz="0" w:space="0" w:color="auto"/>
      </w:divBdr>
    </w:div>
    <w:div w:id="1634679234">
      <w:bodyDiv w:val="1"/>
      <w:marLeft w:val="0"/>
      <w:marRight w:val="0"/>
      <w:marTop w:val="0"/>
      <w:marBottom w:val="0"/>
      <w:divBdr>
        <w:top w:val="none" w:sz="0" w:space="0" w:color="auto"/>
        <w:left w:val="none" w:sz="0" w:space="0" w:color="auto"/>
        <w:bottom w:val="none" w:sz="0" w:space="0" w:color="auto"/>
        <w:right w:val="none" w:sz="0" w:space="0" w:color="auto"/>
      </w:divBdr>
    </w:div>
    <w:div w:id="1634823947">
      <w:bodyDiv w:val="1"/>
      <w:marLeft w:val="0"/>
      <w:marRight w:val="0"/>
      <w:marTop w:val="0"/>
      <w:marBottom w:val="0"/>
      <w:divBdr>
        <w:top w:val="none" w:sz="0" w:space="0" w:color="auto"/>
        <w:left w:val="none" w:sz="0" w:space="0" w:color="auto"/>
        <w:bottom w:val="none" w:sz="0" w:space="0" w:color="auto"/>
        <w:right w:val="none" w:sz="0" w:space="0" w:color="auto"/>
      </w:divBdr>
    </w:div>
    <w:div w:id="1634826303">
      <w:bodyDiv w:val="1"/>
      <w:marLeft w:val="0"/>
      <w:marRight w:val="0"/>
      <w:marTop w:val="0"/>
      <w:marBottom w:val="0"/>
      <w:divBdr>
        <w:top w:val="none" w:sz="0" w:space="0" w:color="auto"/>
        <w:left w:val="none" w:sz="0" w:space="0" w:color="auto"/>
        <w:bottom w:val="none" w:sz="0" w:space="0" w:color="auto"/>
        <w:right w:val="none" w:sz="0" w:space="0" w:color="auto"/>
      </w:divBdr>
    </w:div>
    <w:div w:id="1635060251">
      <w:bodyDiv w:val="1"/>
      <w:marLeft w:val="0"/>
      <w:marRight w:val="0"/>
      <w:marTop w:val="0"/>
      <w:marBottom w:val="0"/>
      <w:divBdr>
        <w:top w:val="none" w:sz="0" w:space="0" w:color="auto"/>
        <w:left w:val="none" w:sz="0" w:space="0" w:color="auto"/>
        <w:bottom w:val="none" w:sz="0" w:space="0" w:color="auto"/>
        <w:right w:val="none" w:sz="0" w:space="0" w:color="auto"/>
      </w:divBdr>
    </w:div>
    <w:div w:id="1635060532">
      <w:bodyDiv w:val="1"/>
      <w:marLeft w:val="0"/>
      <w:marRight w:val="0"/>
      <w:marTop w:val="0"/>
      <w:marBottom w:val="0"/>
      <w:divBdr>
        <w:top w:val="none" w:sz="0" w:space="0" w:color="auto"/>
        <w:left w:val="none" w:sz="0" w:space="0" w:color="auto"/>
        <w:bottom w:val="none" w:sz="0" w:space="0" w:color="auto"/>
        <w:right w:val="none" w:sz="0" w:space="0" w:color="auto"/>
      </w:divBdr>
    </w:div>
    <w:div w:id="1635135917">
      <w:bodyDiv w:val="1"/>
      <w:marLeft w:val="0"/>
      <w:marRight w:val="0"/>
      <w:marTop w:val="0"/>
      <w:marBottom w:val="0"/>
      <w:divBdr>
        <w:top w:val="none" w:sz="0" w:space="0" w:color="auto"/>
        <w:left w:val="none" w:sz="0" w:space="0" w:color="auto"/>
        <w:bottom w:val="none" w:sz="0" w:space="0" w:color="auto"/>
        <w:right w:val="none" w:sz="0" w:space="0" w:color="auto"/>
      </w:divBdr>
    </w:div>
    <w:div w:id="1635208151">
      <w:bodyDiv w:val="1"/>
      <w:marLeft w:val="0"/>
      <w:marRight w:val="0"/>
      <w:marTop w:val="0"/>
      <w:marBottom w:val="0"/>
      <w:divBdr>
        <w:top w:val="none" w:sz="0" w:space="0" w:color="auto"/>
        <w:left w:val="none" w:sz="0" w:space="0" w:color="auto"/>
        <w:bottom w:val="none" w:sz="0" w:space="0" w:color="auto"/>
        <w:right w:val="none" w:sz="0" w:space="0" w:color="auto"/>
      </w:divBdr>
    </w:div>
    <w:div w:id="1635208188">
      <w:bodyDiv w:val="1"/>
      <w:marLeft w:val="0"/>
      <w:marRight w:val="0"/>
      <w:marTop w:val="0"/>
      <w:marBottom w:val="0"/>
      <w:divBdr>
        <w:top w:val="none" w:sz="0" w:space="0" w:color="auto"/>
        <w:left w:val="none" w:sz="0" w:space="0" w:color="auto"/>
        <w:bottom w:val="none" w:sz="0" w:space="0" w:color="auto"/>
        <w:right w:val="none" w:sz="0" w:space="0" w:color="auto"/>
      </w:divBdr>
    </w:div>
    <w:div w:id="1635597284">
      <w:bodyDiv w:val="1"/>
      <w:marLeft w:val="0"/>
      <w:marRight w:val="0"/>
      <w:marTop w:val="0"/>
      <w:marBottom w:val="0"/>
      <w:divBdr>
        <w:top w:val="none" w:sz="0" w:space="0" w:color="auto"/>
        <w:left w:val="none" w:sz="0" w:space="0" w:color="auto"/>
        <w:bottom w:val="none" w:sz="0" w:space="0" w:color="auto"/>
        <w:right w:val="none" w:sz="0" w:space="0" w:color="auto"/>
      </w:divBdr>
    </w:div>
    <w:div w:id="1636183176">
      <w:bodyDiv w:val="1"/>
      <w:marLeft w:val="0"/>
      <w:marRight w:val="0"/>
      <w:marTop w:val="0"/>
      <w:marBottom w:val="0"/>
      <w:divBdr>
        <w:top w:val="none" w:sz="0" w:space="0" w:color="auto"/>
        <w:left w:val="none" w:sz="0" w:space="0" w:color="auto"/>
        <w:bottom w:val="none" w:sz="0" w:space="0" w:color="auto"/>
        <w:right w:val="none" w:sz="0" w:space="0" w:color="auto"/>
      </w:divBdr>
    </w:div>
    <w:div w:id="1636257548">
      <w:bodyDiv w:val="1"/>
      <w:marLeft w:val="0"/>
      <w:marRight w:val="0"/>
      <w:marTop w:val="0"/>
      <w:marBottom w:val="0"/>
      <w:divBdr>
        <w:top w:val="none" w:sz="0" w:space="0" w:color="auto"/>
        <w:left w:val="none" w:sz="0" w:space="0" w:color="auto"/>
        <w:bottom w:val="none" w:sz="0" w:space="0" w:color="auto"/>
        <w:right w:val="none" w:sz="0" w:space="0" w:color="auto"/>
      </w:divBdr>
    </w:div>
    <w:div w:id="1636259186">
      <w:bodyDiv w:val="1"/>
      <w:marLeft w:val="0"/>
      <w:marRight w:val="0"/>
      <w:marTop w:val="0"/>
      <w:marBottom w:val="0"/>
      <w:divBdr>
        <w:top w:val="none" w:sz="0" w:space="0" w:color="auto"/>
        <w:left w:val="none" w:sz="0" w:space="0" w:color="auto"/>
        <w:bottom w:val="none" w:sz="0" w:space="0" w:color="auto"/>
        <w:right w:val="none" w:sz="0" w:space="0" w:color="auto"/>
      </w:divBdr>
    </w:div>
    <w:div w:id="1636443573">
      <w:bodyDiv w:val="1"/>
      <w:marLeft w:val="0"/>
      <w:marRight w:val="0"/>
      <w:marTop w:val="0"/>
      <w:marBottom w:val="0"/>
      <w:divBdr>
        <w:top w:val="none" w:sz="0" w:space="0" w:color="auto"/>
        <w:left w:val="none" w:sz="0" w:space="0" w:color="auto"/>
        <w:bottom w:val="none" w:sz="0" w:space="0" w:color="auto"/>
        <w:right w:val="none" w:sz="0" w:space="0" w:color="auto"/>
      </w:divBdr>
    </w:div>
    <w:div w:id="1636762443">
      <w:bodyDiv w:val="1"/>
      <w:marLeft w:val="0"/>
      <w:marRight w:val="0"/>
      <w:marTop w:val="0"/>
      <w:marBottom w:val="0"/>
      <w:divBdr>
        <w:top w:val="none" w:sz="0" w:space="0" w:color="auto"/>
        <w:left w:val="none" w:sz="0" w:space="0" w:color="auto"/>
        <w:bottom w:val="none" w:sz="0" w:space="0" w:color="auto"/>
        <w:right w:val="none" w:sz="0" w:space="0" w:color="auto"/>
      </w:divBdr>
    </w:div>
    <w:div w:id="1636838504">
      <w:bodyDiv w:val="1"/>
      <w:marLeft w:val="0"/>
      <w:marRight w:val="0"/>
      <w:marTop w:val="0"/>
      <w:marBottom w:val="0"/>
      <w:divBdr>
        <w:top w:val="none" w:sz="0" w:space="0" w:color="auto"/>
        <w:left w:val="none" w:sz="0" w:space="0" w:color="auto"/>
        <w:bottom w:val="none" w:sz="0" w:space="0" w:color="auto"/>
        <w:right w:val="none" w:sz="0" w:space="0" w:color="auto"/>
      </w:divBdr>
    </w:div>
    <w:div w:id="1637223562">
      <w:bodyDiv w:val="1"/>
      <w:marLeft w:val="0"/>
      <w:marRight w:val="0"/>
      <w:marTop w:val="0"/>
      <w:marBottom w:val="0"/>
      <w:divBdr>
        <w:top w:val="none" w:sz="0" w:space="0" w:color="auto"/>
        <w:left w:val="none" w:sz="0" w:space="0" w:color="auto"/>
        <w:bottom w:val="none" w:sz="0" w:space="0" w:color="auto"/>
        <w:right w:val="none" w:sz="0" w:space="0" w:color="auto"/>
      </w:divBdr>
    </w:div>
    <w:div w:id="1637296515">
      <w:bodyDiv w:val="1"/>
      <w:marLeft w:val="0"/>
      <w:marRight w:val="0"/>
      <w:marTop w:val="0"/>
      <w:marBottom w:val="0"/>
      <w:divBdr>
        <w:top w:val="none" w:sz="0" w:space="0" w:color="auto"/>
        <w:left w:val="none" w:sz="0" w:space="0" w:color="auto"/>
        <w:bottom w:val="none" w:sz="0" w:space="0" w:color="auto"/>
        <w:right w:val="none" w:sz="0" w:space="0" w:color="auto"/>
      </w:divBdr>
    </w:div>
    <w:div w:id="1637491001">
      <w:bodyDiv w:val="1"/>
      <w:marLeft w:val="0"/>
      <w:marRight w:val="0"/>
      <w:marTop w:val="0"/>
      <w:marBottom w:val="0"/>
      <w:divBdr>
        <w:top w:val="none" w:sz="0" w:space="0" w:color="auto"/>
        <w:left w:val="none" w:sz="0" w:space="0" w:color="auto"/>
        <w:bottom w:val="none" w:sz="0" w:space="0" w:color="auto"/>
        <w:right w:val="none" w:sz="0" w:space="0" w:color="auto"/>
      </w:divBdr>
    </w:div>
    <w:div w:id="1637564034">
      <w:bodyDiv w:val="1"/>
      <w:marLeft w:val="0"/>
      <w:marRight w:val="0"/>
      <w:marTop w:val="0"/>
      <w:marBottom w:val="0"/>
      <w:divBdr>
        <w:top w:val="none" w:sz="0" w:space="0" w:color="auto"/>
        <w:left w:val="none" w:sz="0" w:space="0" w:color="auto"/>
        <w:bottom w:val="none" w:sz="0" w:space="0" w:color="auto"/>
        <w:right w:val="none" w:sz="0" w:space="0" w:color="auto"/>
      </w:divBdr>
    </w:div>
    <w:div w:id="1637637004">
      <w:bodyDiv w:val="1"/>
      <w:marLeft w:val="0"/>
      <w:marRight w:val="0"/>
      <w:marTop w:val="0"/>
      <w:marBottom w:val="0"/>
      <w:divBdr>
        <w:top w:val="none" w:sz="0" w:space="0" w:color="auto"/>
        <w:left w:val="none" w:sz="0" w:space="0" w:color="auto"/>
        <w:bottom w:val="none" w:sz="0" w:space="0" w:color="auto"/>
        <w:right w:val="none" w:sz="0" w:space="0" w:color="auto"/>
      </w:divBdr>
    </w:div>
    <w:div w:id="1637644985">
      <w:bodyDiv w:val="1"/>
      <w:marLeft w:val="0"/>
      <w:marRight w:val="0"/>
      <w:marTop w:val="0"/>
      <w:marBottom w:val="0"/>
      <w:divBdr>
        <w:top w:val="none" w:sz="0" w:space="0" w:color="auto"/>
        <w:left w:val="none" w:sz="0" w:space="0" w:color="auto"/>
        <w:bottom w:val="none" w:sz="0" w:space="0" w:color="auto"/>
        <w:right w:val="none" w:sz="0" w:space="0" w:color="auto"/>
      </w:divBdr>
    </w:div>
    <w:div w:id="1637948348">
      <w:bodyDiv w:val="1"/>
      <w:marLeft w:val="0"/>
      <w:marRight w:val="0"/>
      <w:marTop w:val="0"/>
      <w:marBottom w:val="0"/>
      <w:divBdr>
        <w:top w:val="none" w:sz="0" w:space="0" w:color="auto"/>
        <w:left w:val="none" w:sz="0" w:space="0" w:color="auto"/>
        <w:bottom w:val="none" w:sz="0" w:space="0" w:color="auto"/>
        <w:right w:val="none" w:sz="0" w:space="0" w:color="auto"/>
      </w:divBdr>
    </w:div>
    <w:div w:id="1637953004">
      <w:bodyDiv w:val="1"/>
      <w:marLeft w:val="0"/>
      <w:marRight w:val="0"/>
      <w:marTop w:val="0"/>
      <w:marBottom w:val="0"/>
      <w:divBdr>
        <w:top w:val="none" w:sz="0" w:space="0" w:color="auto"/>
        <w:left w:val="none" w:sz="0" w:space="0" w:color="auto"/>
        <w:bottom w:val="none" w:sz="0" w:space="0" w:color="auto"/>
        <w:right w:val="none" w:sz="0" w:space="0" w:color="auto"/>
      </w:divBdr>
    </w:div>
    <w:div w:id="1638027212">
      <w:bodyDiv w:val="1"/>
      <w:marLeft w:val="0"/>
      <w:marRight w:val="0"/>
      <w:marTop w:val="0"/>
      <w:marBottom w:val="0"/>
      <w:divBdr>
        <w:top w:val="none" w:sz="0" w:space="0" w:color="auto"/>
        <w:left w:val="none" w:sz="0" w:space="0" w:color="auto"/>
        <w:bottom w:val="none" w:sz="0" w:space="0" w:color="auto"/>
        <w:right w:val="none" w:sz="0" w:space="0" w:color="auto"/>
      </w:divBdr>
    </w:div>
    <w:div w:id="1638292418">
      <w:bodyDiv w:val="1"/>
      <w:marLeft w:val="0"/>
      <w:marRight w:val="0"/>
      <w:marTop w:val="0"/>
      <w:marBottom w:val="0"/>
      <w:divBdr>
        <w:top w:val="none" w:sz="0" w:space="0" w:color="auto"/>
        <w:left w:val="none" w:sz="0" w:space="0" w:color="auto"/>
        <w:bottom w:val="none" w:sz="0" w:space="0" w:color="auto"/>
        <w:right w:val="none" w:sz="0" w:space="0" w:color="auto"/>
      </w:divBdr>
    </w:div>
    <w:div w:id="1638409960">
      <w:bodyDiv w:val="1"/>
      <w:marLeft w:val="0"/>
      <w:marRight w:val="0"/>
      <w:marTop w:val="0"/>
      <w:marBottom w:val="0"/>
      <w:divBdr>
        <w:top w:val="none" w:sz="0" w:space="0" w:color="auto"/>
        <w:left w:val="none" w:sz="0" w:space="0" w:color="auto"/>
        <w:bottom w:val="none" w:sz="0" w:space="0" w:color="auto"/>
        <w:right w:val="none" w:sz="0" w:space="0" w:color="auto"/>
      </w:divBdr>
    </w:div>
    <w:div w:id="1638492240">
      <w:bodyDiv w:val="1"/>
      <w:marLeft w:val="0"/>
      <w:marRight w:val="0"/>
      <w:marTop w:val="0"/>
      <w:marBottom w:val="0"/>
      <w:divBdr>
        <w:top w:val="none" w:sz="0" w:space="0" w:color="auto"/>
        <w:left w:val="none" w:sz="0" w:space="0" w:color="auto"/>
        <w:bottom w:val="none" w:sz="0" w:space="0" w:color="auto"/>
        <w:right w:val="none" w:sz="0" w:space="0" w:color="auto"/>
      </w:divBdr>
    </w:div>
    <w:div w:id="1638610177">
      <w:bodyDiv w:val="1"/>
      <w:marLeft w:val="0"/>
      <w:marRight w:val="0"/>
      <w:marTop w:val="0"/>
      <w:marBottom w:val="0"/>
      <w:divBdr>
        <w:top w:val="none" w:sz="0" w:space="0" w:color="auto"/>
        <w:left w:val="none" w:sz="0" w:space="0" w:color="auto"/>
        <w:bottom w:val="none" w:sz="0" w:space="0" w:color="auto"/>
        <w:right w:val="none" w:sz="0" w:space="0" w:color="auto"/>
      </w:divBdr>
    </w:div>
    <w:div w:id="1638729841">
      <w:bodyDiv w:val="1"/>
      <w:marLeft w:val="0"/>
      <w:marRight w:val="0"/>
      <w:marTop w:val="0"/>
      <w:marBottom w:val="0"/>
      <w:divBdr>
        <w:top w:val="none" w:sz="0" w:space="0" w:color="auto"/>
        <w:left w:val="none" w:sz="0" w:space="0" w:color="auto"/>
        <w:bottom w:val="none" w:sz="0" w:space="0" w:color="auto"/>
        <w:right w:val="none" w:sz="0" w:space="0" w:color="auto"/>
      </w:divBdr>
    </w:div>
    <w:div w:id="1638755409">
      <w:bodyDiv w:val="1"/>
      <w:marLeft w:val="0"/>
      <w:marRight w:val="0"/>
      <w:marTop w:val="0"/>
      <w:marBottom w:val="0"/>
      <w:divBdr>
        <w:top w:val="none" w:sz="0" w:space="0" w:color="auto"/>
        <w:left w:val="none" w:sz="0" w:space="0" w:color="auto"/>
        <w:bottom w:val="none" w:sz="0" w:space="0" w:color="auto"/>
        <w:right w:val="none" w:sz="0" w:space="0" w:color="auto"/>
      </w:divBdr>
    </w:div>
    <w:div w:id="1638873960">
      <w:bodyDiv w:val="1"/>
      <w:marLeft w:val="0"/>
      <w:marRight w:val="0"/>
      <w:marTop w:val="0"/>
      <w:marBottom w:val="0"/>
      <w:divBdr>
        <w:top w:val="none" w:sz="0" w:space="0" w:color="auto"/>
        <w:left w:val="none" w:sz="0" w:space="0" w:color="auto"/>
        <w:bottom w:val="none" w:sz="0" w:space="0" w:color="auto"/>
        <w:right w:val="none" w:sz="0" w:space="0" w:color="auto"/>
      </w:divBdr>
    </w:div>
    <w:div w:id="1638955839">
      <w:bodyDiv w:val="1"/>
      <w:marLeft w:val="0"/>
      <w:marRight w:val="0"/>
      <w:marTop w:val="0"/>
      <w:marBottom w:val="0"/>
      <w:divBdr>
        <w:top w:val="none" w:sz="0" w:space="0" w:color="auto"/>
        <w:left w:val="none" w:sz="0" w:space="0" w:color="auto"/>
        <w:bottom w:val="none" w:sz="0" w:space="0" w:color="auto"/>
        <w:right w:val="none" w:sz="0" w:space="0" w:color="auto"/>
      </w:divBdr>
    </w:div>
    <w:div w:id="1639148091">
      <w:bodyDiv w:val="1"/>
      <w:marLeft w:val="0"/>
      <w:marRight w:val="0"/>
      <w:marTop w:val="0"/>
      <w:marBottom w:val="0"/>
      <w:divBdr>
        <w:top w:val="none" w:sz="0" w:space="0" w:color="auto"/>
        <w:left w:val="none" w:sz="0" w:space="0" w:color="auto"/>
        <w:bottom w:val="none" w:sz="0" w:space="0" w:color="auto"/>
        <w:right w:val="none" w:sz="0" w:space="0" w:color="auto"/>
      </w:divBdr>
    </w:div>
    <w:div w:id="1639216610">
      <w:bodyDiv w:val="1"/>
      <w:marLeft w:val="0"/>
      <w:marRight w:val="0"/>
      <w:marTop w:val="0"/>
      <w:marBottom w:val="0"/>
      <w:divBdr>
        <w:top w:val="none" w:sz="0" w:space="0" w:color="auto"/>
        <w:left w:val="none" w:sz="0" w:space="0" w:color="auto"/>
        <w:bottom w:val="none" w:sz="0" w:space="0" w:color="auto"/>
        <w:right w:val="none" w:sz="0" w:space="0" w:color="auto"/>
      </w:divBdr>
    </w:div>
    <w:div w:id="1639334615">
      <w:bodyDiv w:val="1"/>
      <w:marLeft w:val="0"/>
      <w:marRight w:val="0"/>
      <w:marTop w:val="0"/>
      <w:marBottom w:val="0"/>
      <w:divBdr>
        <w:top w:val="none" w:sz="0" w:space="0" w:color="auto"/>
        <w:left w:val="none" w:sz="0" w:space="0" w:color="auto"/>
        <w:bottom w:val="none" w:sz="0" w:space="0" w:color="auto"/>
        <w:right w:val="none" w:sz="0" w:space="0" w:color="auto"/>
      </w:divBdr>
    </w:div>
    <w:div w:id="1639453742">
      <w:bodyDiv w:val="1"/>
      <w:marLeft w:val="0"/>
      <w:marRight w:val="0"/>
      <w:marTop w:val="0"/>
      <w:marBottom w:val="0"/>
      <w:divBdr>
        <w:top w:val="none" w:sz="0" w:space="0" w:color="auto"/>
        <w:left w:val="none" w:sz="0" w:space="0" w:color="auto"/>
        <w:bottom w:val="none" w:sz="0" w:space="0" w:color="auto"/>
        <w:right w:val="none" w:sz="0" w:space="0" w:color="auto"/>
      </w:divBdr>
    </w:div>
    <w:div w:id="1639920856">
      <w:bodyDiv w:val="1"/>
      <w:marLeft w:val="0"/>
      <w:marRight w:val="0"/>
      <w:marTop w:val="0"/>
      <w:marBottom w:val="0"/>
      <w:divBdr>
        <w:top w:val="none" w:sz="0" w:space="0" w:color="auto"/>
        <w:left w:val="none" w:sz="0" w:space="0" w:color="auto"/>
        <w:bottom w:val="none" w:sz="0" w:space="0" w:color="auto"/>
        <w:right w:val="none" w:sz="0" w:space="0" w:color="auto"/>
      </w:divBdr>
    </w:div>
    <w:div w:id="1639990541">
      <w:bodyDiv w:val="1"/>
      <w:marLeft w:val="0"/>
      <w:marRight w:val="0"/>
      <w:marTop w:val="0"/>
      <w:marBottom w:val="0"/>
      <w:divBdr>
        <w:top w:val="none" w:sz="0" w:space="0" w:color="auto"/>
        <w:left w:val="none" w:sz="0" w:space="0" w:color="auto"/>
        <w:bottom w:val="none" w:sz="0" w:space="0" w:color="auto"/>
        <w:right w:val="none" w:sz="0" w:space="0" w:color="auto"/>
      </w:divBdr>
    </w:div>
    <w:div w:id="1639997220">
      <w:bodyDiv w:val="1"/>
      <w:marLeft w:val="0"/>
      <w:marRight w:val="0"/>
      <w:marTop w:val="0"/>
      <w:marBottom w:val="0"/>
      <w:divBdr>
        <w:top w:val="none" w:sz="0" w:space="0" w:color="auto"/>
        <w:left w:val="none" w:sz="0" w:space="0" w:color="auto"/>
        <w:bottom w:val="none" w:sz="0" w:space="0" w:color="auto"/>
        <w:right w:val="none" w:sz="0" w:space="0" w:color="auto"/>
      </w:divBdr>
    </w:div>
    <w:div w:id="1640109162">
      <w:bodyDiv w:val="1"/>
      <w:marLeft w:val="0"/>
      <w:marRight w:val="0"/>
      <w:marTop w:val="0"/>
      <w:marBottom w:val="0"/>
      <w:divBdr>
        <w:top w:val="none" w:sz="0" w:space="0" w:color="auto"/>
        <w:left w:val="none" w:sz="0" w:space="0" w:color="auto"/>
        <w:bottom w:val="none" w:sz="0" w:space="0" w:color="auto"/>
        <w:right w:val="none" w:sz="0" w:space="0" w:color="auto"/>
      </w:divBdr>
    </w:div>
    <w:div w:id="1640378917">
      <w:bodyDiv w:val="1"/>
      <w:marLeft w:val="0"/>
      <w:marRight w:val="0"/>
      <w:marTop w:val="0"/>
      <w:marBottom w:val="0"/>
      <w:divBdr>
        <w:top w:val="none" w:sz="0" w:space="0" w:color="auto"/>
        <w:left w:val="none" w:sz="0" w:space="0" w:color="auto"/>
        <w:bottom w:val="none" w:sz="0" w:space="0" w:color="auto"/>
        <w:right w:val="none" w:sz="0" w:space="0" w:color="auto"/>
      </w:divBdr>
    </w:div>
    <w:div w:id="1640571165">
      <w:bodyDiv w:val="1"/>
      <w:marLeft w:val="0"/>
      <w:marRight w:val="0"/>
      <w:marTop w:val="0"/>
      <w:marBottom w:val="0"/>
      <w:divBdr>
        <w:top w:val="none" w:sz="0" w:space="0" w:color="auto"/>
        <w:left w:val="none" w:sz="0" w:space="0" w:color="auto"/>
        <w:bottom w:val="none" w:sz="0" w:space="0" w:color="auto"/>
        <w:right w:val="none" w:sz="0" w:space="0" w:color="auto"/>
      </w:divBdr>
    </w:div>
    <w:div w:id="1640572206">
      <w:bodyDiv w:val="1"/>
      <w:marLeft w:val="0"/>
      <w:marRight w:val="0"/>
      <w:marTop w:val="0"/>
      <w:marBottom w:val="0"/>
      <w:divBdr>
        <w:top w:val="none" w:sz="0" w:space="0" w:color="auto"/>
        <w:left w:val="none" w:sz="0" w:space="0" w:color="auto"/>
        <w:bottom w:val="none" w:sz="0" w:space="0" w:color="auto"/>
        <w:right w:val="none" w:sz="0" w:space="0" w:color="auto"/>
      </w:divBdr>
    </w:div>
    <w:div w:id="1640917955">
      <w:bodyDiv w:val="1"/>
      <w:marLeft w:val="0"/>
      <w:marRight w:val="0"/>
      <w:marTop w:val="0"/>
      <w:marBottom w:val="0"/>
      <w:divBdr>
        <w:top w:val="none" w:sz="0" w:space="0" w:color="auto"/>
        <w:left w:val="none" w:sz="0" w:space="0" w:color="auto"/>
        <w:bottom w:val="none" w:sz="0" w:space="0" w:color="auto"/>
        <w:right w:val="none" w:sz="0" w:space="0" w:color="auto"/>
      </w:divBdr>
    </w:div>
    <w:div w:id="1641226066">
      <w:bodyDiv w:val="1"/>
      <w:marLeft w:val="0"/>
      <w:marRight w:val="0"/>
      <w:marTop w:val="0"/>
      <w:marBottom w:val="0"/>
      <w:divBdr>
        <w:top w:val="none" w:sz="0" w:space="0" w:color="auto"/>
        <w:left w:val="none" w:sz="0" w:space="0" w:color="auto"/>
        <w:bottom w:val="none" w:sz="0" w:space="0" w:color="auto"/>
        <w:right w:val="none" w:sz="0" w:space="0" w:color="auto"/>
      </w:divBdr>
    </w:div>
    <w:div w:id="1641227242">
      <w:bodyDiv w:val="1"/>
      <w:marLeft w:val="0"/>
      <w:marRight w:val="0"/>
      <w:marTop w:val="0"/>
      <w:marBottom w:val="0"/>
      <w:divBdr>
        <w:top w:val="none" w:sz="0" w:space="0" w:color="auto"/>
        <w:left w:val="none" w:sz="0" w:space="0" w:color="auto"/>
        <w:bottom w:val="none" w:sz="0" w:space="0" w:color="auto"/>
        <w:right w:val="none" w:sz="0" w:space="0" w:color="auto"/>
      </w:divBdr>
    </w:div>
    <w:div w:id="1641228650">
      <w:bodyDiv w:val="1"/>
      <w:marLeft w:val="0"/>
      <w:marRight w:val="0"/>
      <w:marTop w:val="0"/>
      <w:marBottom w:val="0"/>
      <w:divBdr>
        <w:top w:val="none" w:sz="0" w:space="0" w:color="auto"/>
        <w:left w:val="none" w:sz="0" w:space="0" w:color="auto"/>
        <w:bottom w:val="none" w:sz="0" w:space="0" w:color="auto"/>
        <w:right w:val="none" w:sz="0" w:space="0" w:color="auto"/>
      </w:divBdr>
    </w:div>
    <w:div w:id="1641378216">
      <w:bodyDiv w:val="1"/>
      <w:marLeft w:val="0"/>
      <w:marRight w:val="0"/>
      <w:marTop w:val="0"/>
      <w:marBottom w:val="0"/>
      <w:divBdr>
        <w:top w:val="none" w:sz="0" w:space="0" w:color="auto"/>
        <w:left w:val="none" w:sz="0" w:space="0" w:color="auto"/>
        <w:bottom w:val="none" w:sz="0" w:space="0" w:color="auto"/>
        <w:right w:val="none" w:sz="0" w:space="0" w:color="auto"/>
      </w:divBdr>
    </w:div>
    <w:div w:id="1641417442">
      <w:bodyDiv w:val="1"/>
      <w:marLeft w:val="0"/>
      <w:marRight w:val="0"/>
      <w:marTop w:val="0"/>
      <w:marBottom w:val="0"/>
      <w:divBdr>
        <w:top w:val="none" w:sz="0" w:space="0" w:color="auto"/>
        <w:left w:val="none" w:sz="0" w:space="0" w:color="auto"/>
        <w:bottom w:val="none" w:sz="0" w:space="0" w:color="auto"/>
        <w:right w:val="none" w:sz="0" w:space="0" w:color="auto"/>
      </w:divBdr>
    </w:div>
    <w:div w:id="1642006141">
      <w:bodyDiv w:val="1"/>
      <w:marLeft w:val="0"/>
      <w:marRight w:val="0"/>
      <w:marTop w:val="0"/>
      <w:marBottom w:val="0"/>
      <w:divBdr>
        <w:top w:val="none" w:sz="0" w:space="0" w:color="auto"/>
        <w:left w:val="none" w:sz="0" w:space="0" w:color="auto"/>
        <w:bottom w:val="none" w:sz="0" w:space="0" w:color="auto"/>
        <w:right w:val="none" w:sz="0" w:space="0" w:color="auto"/>
      </w:divBdr>
    </w:div>
    <w:div w:id="1642032031">
      <w:bodyDiv w:val="1"/>
      <w:marLeft w:val="0"/>
      <w:marRight w:val="0"/>
      <w:marTop w:val="0"/>
      <w:marBottom w:val="0"/>
      <w:divBdr>
        <w:top w:val="none" w:sz="0" w:space="0" w:color="auto"/>
        <w:left w:val="none" w:sz="0" w:space="0" w:color="auto"/>
        <w:bottom w:val="none" w:sz="0" w:space="0" w:color="auto"/>
        <w:right w:val="none" w:sz="0" w:space="0" w:color="auto"/>
      </w:divBdr>
    </w:div>
    <w:div w:id="1642151645">
      <w:bodyDiv w:val="1"/>
      <w:marLeft w:val="0"/>
      <w:marRight w:val="0"/>
      <w:marTop w:val="0"/>
      <w:marBottom w:val="0"/>
      <w:divBdr>
        <w:top w:val="none" w:sz="0" w:space="0" w:color="auto"/>
        <w:left w:val="none" w:sz="0" w:space="0" w:color="auto"/>
        <w:bottom w:val="none" w:sz="0" w:space="0" w:color="auto"/>
        <w:right w:val="none" w:sz="0" w:space="0" w:color="auto"/>
      </w:divBdr>
    </w:div>
    <w:div w:id="1642536625">
      <w:bodyDiv w:val="1"/>
      <w:marLeft w:val="0"/>
      <w:marRight w:val="0"/>
      <w:marTop w:val="0"/>
      <w:marBottom w:val="0"/>
      <w:divBdr>
        <w:top w:val="none" w:sz="0" w:space="0" w:color="auto"/>
        <w:left w:val="none" w:sz="0" w:space="0" w:color="auto"/>
        <w:bottom w:val="none" w:sz="0" w:space="0" w:color="auto"/>
        <w:right w:val="none" w:sz="0" w:space="0" w:color="auto"/>
      </w:divBdr>
    </w:div>
    <w:div w:id="1642611485">
      <w:bodyDiv w:val="1"/>
      <w:marLeft w:val="0"/>
      <w:marRight w:val="0"/>
      <w:marTop w:val="0"/>
      <w:marBottom w:val="0"/>
      <w:divBdr>
        <w:top w:val="none" w:sz="0" w:space="0" w:color="auto"/>
        <w:left w:val="none" w:sz="0" w:space="0" w:color="auto"/>
        <w:bottom w:val="none" w:sz="0" w:space="0" w:color="auto"/>
        <w:right w:val="none" w:sz="0" w:space="0" w:color="auto"/>
      </w:divBdr>
    </w:div>
    <w:div w:id="1642729355">
      <w:bodyDiv w:val="1"/>
      <w:marLeft w:val="0"/>
      <w:marRight w:val="0"/>
      <w:marTop w:val="0"/>
      <w:marBottom w:val="0"/>
      <w:divBdr>
        <w:top w:val="none" w:sz="0" w:space="0" w:color="auto"/>
        <w:left w:val="none" w:sz="0" w:space="0" w:color="auto"/>
        <w:bottom w:val="none" w:sz="0" w:space="0" w:color="auto"/>
        <w:right w:val="none" w:sz="0" w:space="0" w:color="auto"/>
      </w:divBdr>
    </w:div>
    <w:div w:id="1642803551">
      <w:bodyDiv w:val="1"/>
      <w:marLeft w:val="0"/>
      <w:marRight w:val="0"/>
      <w:marTop w:val="0"/>
      <w:marBottom w:val="0"/>
      <w:divBdr>
        <w:top w:val="none" w:sz="0" w:space="0" w:color="auto"/>
        <w:left w:val="none" w:sz="0" w:space="0" w:color="auto"/>
        <w:bottom w:val="none" w:sz="0" w:space="0" w:color="auto"/>
        <w:right w:val="none" w:sz="0" w:space="0" w:color="auto"/>
      </w:divBdr>
    </w:div>
    <w:div w:id="1642885484">
      <w:bodyDiv w:val="1"/>
      <w:marLeft w:val="0"/>
      <w:marRight w:val="0"/>
      <w:marTop w:val="0"/>
      <w:marBottom w:val="0"/>
      <w:divBdr>
        <w:top w:val="none" w:sz="0" w:space="0" w:color="auto"/>
        <w:left w:val="none" w:sz="0" w:space="0" w:color="auto"/>
        <w:bottom w:val="none" w:sz="0" w:space="0" w:color="auto"/>
        <w:right w:val="none" w:sz="0" w:space="0" w:color="auto"/>
      </w:divBdr>
    </w:div>
    <w:div w:id="1643080028">
      <w:bodyDiv w:val="1"/>
      <w:marLeft w:val="0"/>
      <w:marRight w:val="0"/>
      <w:marTop w:val="0"/>
      <w:marBottom w:val="0"/>
      <w:divBdr>
        <w:top w:val="none" w:sz="0" w:space="0" w:color="auto"/>
        <w:left w:val="none" w:sz="0" w:space="0" w:color="auto"/>
        <w:bottom w:val="none" w:sz="0" w:space="0" w:color="auto"/>
        <w:right w:val="none" w:sz="0" w:space="0" w:color="auto"/>
      </w:divBdr>
    </w:div>
    <w:div w:id="1643122309">
      <w:bodyDiv w:val="1"/>
      <w:marLeft w:val="0"/>
      <w:marRight w:val="0"/>
      <w:marTop w:val="0"/>
      <w:marBottom w:val="0"/>
      <w:divBdr>
        <w:top w:val="none" w:sz="0" w:space="0" w:color="auto"/>
        <w:left w:val="none" w:sz="0" w:space="0" w:color="auto"/>
        <w:bottom w:val="none" w:sz="0" w:space="0" w:color="auto"/>
        <w:right w:val="none" w:sz="0" w:space="0" w:color="auto"/>
      </w:divBdr>
    </w:div>
    <w:div w:id="1643151243">
      <w:bodyDiv w:val="1"/>
      <w:marLeft w:val="0"/>
      <w:marRight w:val="0"/>
      <w:marTop w:val="0"/>
      <w:marBottom w:val="0"/>
      <w:divBdr>
        <w:top w:val="none" w:sz="0" w:space="0" w:color="auto"/>
        <w:left w:val="none" w:sz="0" w:space="0" w:color="auto"/>
        <w:bottom w:val="none" w:sz="0" w:space="0" w:color="auto"/>
        <w:right w:val="none" w:sz="0" w:space="0" w:color="auto"/>
      </w:divBdr>
    </w:div>
    <w:div w:id="1643271033">
      <w:bodyDiv w:val="1"/>
      <w:marLeft w:val="0"/>
      <w:marRight w:val="0"/>
      <w:marTop w:val="0"/>
      <w:marBottom w:val="0"/>
      <w:divBdr>
        <w:top w:val="none" w:sz="0" w:space="0" w:color="auto"/>
        <w:left w:val="none" w:sz="0" w:space="0" w:color="auto"/>
        <w:bottom w:val="none" w:sz="0" w:space="0" w:color="auto"/>
        <w:right w:val="none" w:sz="0" w:space="0" w:color="auto"/>
      </w:divBdr>
    </w:div>
    <w:div w:id="1643577864">
      <w:bodyDiv w:val="1"/>
      <w:marLeft w:val="0"/>
      <w:marRight w:val="0"/>
      <w:marTop w:val="0"/>
      <w:marBottom w:val="0"/>
      <w:divBdr>
        <w:top w:val="none" w:sz="0" w:space="0" w:color="auto"/>
        <w:left w:val="none" w:sz="0" w:space="0" w:color="auto"/>
        <w:bottom w:val="none" w:sz="0" w:space="0" w:color="auto"/>
        <w:right w:val="none" w:sz="0" w:space="0" w:color="auto"/>
      </w:divBdr>
    </w:div>
    <w:div w:id="1643580496">
      <w:bodyDiv w:val="1"/>
      <w:marLeft w:val="0"/>
      <w:marRight w:val="0"/>
      <w:marTop w:val="0"/>
      <w:marBottom w:val="0"/>
      <w:divBdr>
        <w:top w:val="none" w:sz="0" w:space="0" w:color="auto"/>
        <w:left w:val="none" w:sz="0" w:space="0" w:color="auto"/>
        <w:bottom w:val="none" w:sz="0" w:space="0" w:color="auto"/>
        <w:right w:val="none" w:sz="0" w:space="0" w:color="auto"/>
      </w:divBdr>
    </w:div>
    <w:div w:id="1643609276">
      <w:bodyDiv w:val="1"/>
      <w:marLeft w:val="0"/>
      <w:marRight w:val="0"/>
      <w:marTop w:val="0"/>
      <w:marBottom w:val="0"/>
      <w:divBdr>
        <w:top w:val="none" w:sz="0" w:space="0" w:color="auto"/>
        <w:left w:val="none" w:sz="0" w:space="0" w:color="auto"/>
        <w:bottom w:val="none" w:sz="0" w:space="0" w:color="auto"/>
        <w:right w:val="none" w:sz="0" w:space="0" w:color="auto"/>
      </w:divBdr>
    </w:div>
    <w:div w:id="1643731778">
      <w:bodyDiv w:val="1"/>
      <w:marLeft w:val="0"/>
      <w:marRight w:val="0"/>
      <w:marTop w:val="0"/>
      <w:marBottom w:val="0"/>
      <w:divBdr>
        <w:top w:val="none" w:sz="0" w:space="0" w:color="auto"/>
        <w:left w:val="none" w:sz="0" w:space="0" w:color="auto"/>
        <w:bottom w:val="none" w:sz="0" w:space="0" w:color="auto"/>
        <w:right w:val="none" w:sz="0" w:space="0" w:color="auto"/>
      </w:divBdr>
    </w:div>
    <w:div w:id="1643802005">
      <w:bodyDiv w:val="1"/>
      <w:marLeft w:val="0"/>
      <w:marRight w:val="0"/>
      <w:marTop w:val="0"/>
      <w:marBottom w:val="0"/>
      <w:divBdr>
        <w:top w:val="none" w:sz="0" w:space="0" w:color="auto"/>
        <w:left w:val="none" w:sz="0" w:space="0" w:color="auto"/>
        <w:bottom w:val="none" w:sz="0" w:space="0" w:color="auto"/>
        <w:right w:val="none" w:sz="0" w:space="0" w:color="auto"/>
      </w:divBdr>
    </w:div>
    <w:div w:id="1644000726">
      <w:bodyDiv w:val="1"/>
      <w:marLeft w:val="0"/>
      <w:marRight w:val="0"/>
      <w:marTop w:val="0"/>
      <w:marBottom w:val="0"/>
      <w:divBdr>
        <w:top w:val="none" w:sz="0" w:space="0" w:color="auto"/>
        <w:left w:val="none" w:sz="0" w:space="0" w:color="auto"/>
        <w:bottom w:val="none" w:sz="0" w:space="0" w:color="auto"/>
        <w:right w:val="none" w:sz="0" w:space="0" w:color="auto"/>
      </w:divBdr>
    </w:div>
    <w:div w:id="1644045289">
      <w:bodyDiv w:val="1"/>
      <w:marLeft w:val="0"/>
      <w:marRight w:val="0"/>
      <w:marTop w:val="0"/>
      <w:marBottom w:val="0"/>
      <w:divBdr>
        <w:top w:val="none" w:sz="0" w:space="0" w:color="auto"/>
        <w:left w:val="none" w:sz="0" w:space="0" w:color="auto"/>
        <w:bottom w:val="none" w:sz="0" w:space="0" w:color="auto"/>
        <w:right w:val="none" w:sz="0" w:space="0" w:color="auto"/>
      </w:divBdr>
    </w:div>
    <w:div w:id="1644382690">
      <w:bodyDiv w:val="1"/>
      <w:marLeft w:val="0"/>
      <w:marRight w:val="0"/>
      <w:marTop w:val="0"/>
      <w:marBottom w:val="0"/>
      <w:divBdr>
        <w:top w:val="none" w:sz="0" w:space="0" w:color="auto"/>
        <w:left w:val="none" w:sz="0" w:space="0" w:color="auto"/>
        <w:bottom w:val="none" w:sz="0" w:space="0" w:color="auto"/>
        <w:right w:val="none" w:sz="0" w:space="0" w:color="auto"/>
      </w:divBdr>
    </w:div>
    <w:div w:id="1644508342">
      <w:bodyDiv w:val="1"/>
      <w:marLeft w:val="0"/>
      <w:marRight w:val="0"/>
      <w:marTop w:val="0"/>
      <w:marBottom w:val="0"/>
      <w:divBdr>
        <w:top w:val="none" w:sz="0" w:space="0" w:color="auto"/>
        <w:left w:val="none" w:sz="0" w:space="0" w:color="auto"/>
        <w:bottom w:val="none" w:sz="0" w:space="0" w:color="auto"/>
        <w:right w:val="none" w:sz="0" w:space="0" w:color="auto"/>
      </w:divBdr>
    </w:div>
    <w:div w:id="1644656769">
      <w:bodyDiv w:val="1"/>
      <w:marLeft w:val="0"/>
      <w:marRight w:val="0"/>
      <w:marTop w:val="0"/>
      <w:marBottom w:val="0"/>
      <w:divBdr>
        <w:top w:val="none" w:sz="0" w:space="0" w:color="auto"/>
        <w:left w:val="none" w:sz="0" w:space="0" w:color="auto"/>
        <w:bottom w:val="none" w:sz="0" w:space="0" w:color="auto"/>
        <w:right w:val="none" w:sz="0" w:space="0" w:color="auto"/>
      </w:divBdr>
    </w:div>
    <w:div w:id="1644965672">
      <w:bodyDiv w:val="1"/>
      <w:marLeft w:val="0"/>
      <w:marRight w:val="0"/>
      <w:marTop w:val="0"/>
      <w:marBottom w:val="0"/>
      <w:divBdr>
        <w:top w:val="none" w:sz="0" w:space="0" w:color="auto"/>
        <w:left w:val="none" w:sz="0" w:space="0" w:color="auto"/>
        <w:bottom w:val="none" w:sz="0" w:space="0" w:color="auto"/>
        <w:right w:val="none" w:sz="0" w:space="0" w:color="auto"/>
      </w:divBdr>
    </w:div>
    <w:div w:id="1645044372">
      <w:bodyDiv w:val="1"/>
      <w:marLeft w:val="0"/>
      <w:marRight w:val="0"/>
      <w:marTop w:val="0"/>
      <w:marBottom w:val="0"/>
      <w:divBdr>
        <w:top w:val="none" w:sz="0" w:space="0" w:color="auto"/>
        <w:left w:val="none" w:sz="0" w:space="0" w:color="auto"/>
        <w:bottom w:val="none" w:sz="0" w:space="0" w:color="auto"/>
        <w:right w:val="none" w:sz="0" w:space="0" w:color="auto"/>
      </w:divBdr>
    </w:div>
    <w:div w:id="1645115357">
      <w:bodyDiv w:val="1"/>
      <w:marLeft w:val="0"/>
      <w:marRight w:val="0"/>
      <w:marTop w:val="0"/>
      <w:marBottom w:val="0"/>
      <w:divBdr>
        <w:top w:val="none" w:sz="0" w:space="0" w:color="auto"/>
        <w:left w:val="none" w:sz="0" w:space="0" w:color="auto"/>
        <w:bottom w:val="none" w:sz="0" w:space="0" w:color="auto"/>
        <w:right w:val="none" w:sz="0" w:space="0" w:color="auto"/>
      </w:divBdr>
    </w:div>
    <w:div w:id="1645236499">
      <w:bodyDiv w:val="1"/>
      <w:marLeft w:val="0"/>
      <w:marRight w:val="0"/>
      <w:marTop w:val="0"/>
      <w:marBottom w:val="0"/>
      <w:divBdr>
        <w:top w:val="none" w:sz="0" w:space="0" w:color="auto"/>
        <w:left w:val="none" w:sz="0" w:space="0" w:color="auto"/>
        <w:bottom w:val="none" w:sz="0" w:space="0" w:color="auto"/>
        <w:right w:val="none" w:sz="0" w:space="0" w:color="auto"/>
      </w:divBdr>
    </w:div>
    <w:div w:id="1645624193">
      <w:bodyDiv w:val="1"/>
      <w:marLeft w:val="0"/>
      <w:marRight w:val="0"/>
      <w:marTop w:val="0"/>
      <w:marBottom w:val="0"/>
      <w:divBdr>
        <w:top w:val="none" w:sz="0" w:space="0" w:color="auto"/>
        <w:left w:val="none" w:sz="0" w:space="0" w:color="auto"/>
        <w:bottom w:val="none" w:sz="0" w:space="0" w:color="auto"/>
        <w:right w:val="none" w:sz="0" w:space="0" w:color="auto"/>
      </w:divBdr>
    </w:div>
    <w:div w:id="1645742331">
      <w:bodyDiv w:val="1"/>
      <w:marLeft w:val="0"/>
      <w:marRight w:val="0"/>
      <w:marTop w:val="0"/>
      <w:marBottom w:val="0"/>
      <w:divBdr>
        <w:top w:val="none" w:sz="0" w:space="0" w:color="auto"/>
        <w:left w:val="none" w:sz="0" w:space="0" w:color="auto"/>
        <w:bottom w:val="none" w:sz="0" w:space="0" w:color="auto"/>
        <w:right w:val="none" w:sz="0" w:space="0" w:color="auto"/>
      </w:divBdr>
    </w:div>
    <w:div w:id="1645743876">
      <w:bodyDiv w:val="1"/>
      <w:marLeft w:val="0"/>
      <w:marRight w:val="0"/>
      <w:marTop w:val="0"/>
      <w:marBottom w:val="0"/>
      <w:divBdr>
        <w:top w:val="none" w:sz="0" w:space="0" w:color="auto"/>
        <w:left w:val="none" w:sz="0" w:space="0" w:color="auto"/>
        <w:bottom w:val="none" w:sz="0" w:space="0" w:color="auto"/>
        <w:right w:val="none" w:sz="0" w:space="0" w:color="auto"/>
      </w:divBdr>
    </w:div>
    <w:div w:id="1645965849">
      <w:bodyDiv w:val="1"/>
      <w:marLeft w:val="0"/>
      <w:marRight w:val="0"/>
      <w:marTop w:val="0"/>
      <w:marBottom w:val="0"/>
      <w:divBdr>
        <w:top w:val="none" w:sz="0" w:space="0" w:color="auto"/>
        <w:left w:val="none" w:sz="0" w:space="0" w:color="auto"/>
        <w:bottom w:val="none" w:sz="0" w:space="0" w:color="auto"/>
        <w:right w:val="none" w:sz="0" w:space="0" w:color="auto"/>
      </w:divBdr>
    </w:div>
    <w:div w:id="1646007247">
      <w:bodyDiv w:val="1"/>
      <w:marLeft w:val="0"/>
      <w:marRight w:val="0"/>
      <w:marTop w:val="0"/>
      <w:marBottom w:val="0"/>
      <w:divBdr>
        <w:top w:val="none" w:sz="0" w:space="0" w:color="auto"/>
        <w:left w:val="none" w:sz="0" w:space="0" w:color="auto"/>
        <w:bottom w:val="none" w:sz="0" w:space="0" w:color="auto"/>
        <w:right w:val="none" w:sz="0" w:space="0" w:color="auto"/>
      </w:divBdr>
    </w:div>
    <w:div w:id="1646011300">
      <w:bodyDiv w:val="1"/>
      <w:marLeft w:val="0"/>
      <w:marRight w:val="0"/>
      <w:marTop w:val="0"/>
      <w:marBottom w:val="0"/>
      <w:divBdr>
        <w:top w:val="none" w:sz="0" w:space="0" w:color="auto"/>
        <w:left w:val="none" w:sz="0" w:space="0" w:color="auto"/>
        <w:bottom w:val="none" w:sz="0" w:space="0" w:color="auto"/>
        <w:right w:val="none" w:sz="0" w:space="0" w:color="auto"/>
      </w:divBdr>
    </w:div>
    <w:div w:id="1646084752">
      <w:bodyDiv w:val="1"/>
      <w:marLeft w:val="0"/>
      <w:marRight w:val="0"/>
      <w:marTop w:val="0"/>
      <w:marBottom w:val="0"/>
      <w:divBdr>
        <w:top w:val="none" w:sz="0" w:space="0" w:color="auto"/>
        <w:left w:val="none" w:sz="0" w:space="0" w:color="auto"/>
        <w:bottom w:val="none" w:sz="0" w:space="0" w:color="auto"/>
        <w:right w:val="none" w:sz="0" w:space="0" w:color="auto"/>
      </w:divBdr>
    </w:div>
    <w:div w:id="1646157195">
      <w:bodyDiv w:val="1"/>
      <w:marLeft w:val="0"/>
      <w:marRight w:val="0"/>
      <w:marTop w:val="0"/>
      <w:marBottom w:val="0"/>
      <w:divBdr>
        <w:top w:val="none" w:sz="0" w:space="0" w:color="auto"/>
        <w:left w:val="none" w:sz="0" w:space="0" w:color="auto"/>
        <w:bottom w:val="none" w:sz="0" w:space="0" w:color="auto"/>
        <w:right w:val="none" w:sz="0" w:space="0" w:color="auto"/>
      </w:divBdr>
    </w:div>
    <w:div w:id="1646231009">
      <w:bodyDiv w:val="1"/>
      <w:marLeft w:val="0"/>
      <w:marRight w:val="0"/>
      <w:marTop w:val="0"/>
      <w:marBottom w:val="0"/>
      <w:divBdr>
        <w:top w:val="none" w:sz="0" w:space="0" w:color="auto"/>
        <w:left w:val="none" w:sz="0" w:space="0" w:color="auto"/>
        <w:bottom w:val="none" w:sz="0" w:space="0" w:color="auto"/>
        <w:right w:val="none" w:sz="0" w:space="0" w:color="auto"/>
      </w:divBdr>
    </w:div>
    <w:div w:id="1646272894">
      <w:bodyDiv w:val="1"/>
      <w:marLeft w:val="0"/>
      <w:marRight w:val="0"/>
      <w:marTop w:val="0"/>
      <w:marBottom w:val="0"/>
      <w:divBdr>
        <w:top w:val="none" w:sz="0" w:space="0" w:color="auto"/>
        <w:left w:val="none" w:sz="0" w:space="0" w:color="auto"/>
        <w:bottom w:val="none" w:sz="0" w:space="0" w:color="auto"/>
        <w:right w:val="none" w:sz="0" w:space="0" w:color="auto"/>
      </w:divBdr>
    </w:div>
    <w:div w:id="1646399749">
      <w:bodyDiv w:val="1"/>
      <w:marLeft w:val="0"/>
      <w:marRight w:val="0"/>
      <w:marTop w:val="0"/>
      <w:marBottom w:val="0"/>
      <w:divBdr>
        <w:top w:val="none" w:sz="0" w:space="0" w:color="auto"/>
        <w:left w:val="none" w:sz="0" w:space="0" w:color="auto"/>
        <w:bottom w:val="none" w:sz="0" w:space="0" w:color="auto"/>
        <w:right w:val="none" w:sz="0" w:space="0" w:color="auto"/>
      </w:divBdr>
    </w:div>
    <w:div w:id="1646426047">
      <w:bodyDiv w:val="1"/>
      <w:marLeft w:val="0"/>
      <w:marRight w:val="0"/>
      <w:marTop w:val="0"/>
      <w:marBottom w:val="0"/>
      <w:divBdr>
        <w:top w:val="none" w:sz="0" w:space="0" w:color="auto"/>
        <w:left w:val="none" w:sz="0" w:space="0" w:color="auto"/>
        <w:bottom w:val="none" w:sz="0" w:space="0" w:color="auto"/>
        <w:right w:val="none" w:sz="0" w:space="0" w:color="auto"/>
      </w:divBdr>
    </w:div>
    <w:div w:id="1646467231">
      <w:bodyDiv w:val="1"/>
      <w:marLeft w:val="0"/>
      <w:marRight w:val="0"/>
      <w:marTop w:val="0"/>
      <w:marBottom w:val="0"/>
      <w:divBdr>
        <w:top w:val="none" w:sz="0" w:space="0" w:color="auto"/>
        <w:left w:val="none" w:sz="0" w:space="0" w:color="auto"/>
        <w:bottom w:val="none" w:sz="0" w:space="0" w:color="auto"/>
        <w:right w:val="none" w:sz="0" w:space="0" w:color="auto"/>
      </w:divBdr>
    </w:div>
    <w:div w:id="1646543617">
      <w:bodyDiv w:val="1"/>
      <w:marLeft w:val="0"/>
      <w:marRight w:val="0"/>
      <w:marTop w:val="0"/>
      <w:marBottom w:val="0"/>
      <w:divBdr>
        <w:top w:val="none" w:sz="0" w:space="0" w:color="auto"/>
        <w:left w:val="none" w:sz="0" w:space="0" w:color="auto"/>
        <w:bottom w:val="none" w:sz="0" w:space="0" w:color="auto"/>
        <w:right w:val="none" w:sz="0" w:space="0" w:color="auto"/>
      </w:divBdr>
    </w:div>
    <w:div w:id="1646545824">
      <w:bodyDiv w:val="1"/>
      <w:marLeft w:val="0"/>
      <w:marRight w:val="0"/>
      <w:marTop w:val="0"/>
      <w:marBottom w:val="0"/>
      <w:divBdr>
        <w:top w:val="none" w:sz="0" w:space="0" w:color="auto"/>
        <w:left w:val="none" w:sz="0" w:space="0" w:color="auto"/>
        <w:bottom w:val="none" w:sz="0" w:space="0" w:color="auto"/>
        <w:right w:val="none" w:sz="0" w:space="0" w:color="auto"/>
      </w:divBdr>
    </w:div>
    <w:div w:id="1646662334">
      <w:bodyDiv w:val="1"/>
      <w:marLeft w:val="0"/>
      <w:marRight w:val="0"/>
      <w:marTop w:val="0"/>
      <w:marBottom w:val="0"/>
      <w:divBdr>
        <w:top w:val="none" w:sz="0" w:space="0" w:color="auto"/>
        <w:left w:val="none" w:sz="0" w:space="0" w:color="auto"/>
        <w:bottom w:val="none" w:sz="0" w:space="0" w:color="auto"/>
        <w:right w:val="none" w:sz="0" w:space="0" w:color="auto"/>
      </w:divBdr>
    </w:div>
    <w:div w:id="1647120685">
      <w:bodyDiv w:val="1"/>
      <w:marLeft w:val="0"/>
      <w:marRight w:val="0"/>
      <w:marTop w:val="0"/>
      <w:marBottom w:val="0"/>
      <w:divBdr>
        <w:top w:val="none" w:sz="0" w:space="0" w:color="auto"/>
        <w:left w:val="none" w:sz="0" w:space="0" w:color="auto"/>
        <w:bottom w:val="none" w:sz="0" w:space="0" w:color="auto"/>
        <w:right w:val="none" w:sz="0" w:space="0" w:color="auto"/>
      </w:divBdr>
    </w:div>
    <w:div w:id="1647320415">
      <w:bodyDiv w:val="1"/>
      <w:marLeft w:val="0"/>
      <w:marRight w:val="0"/>
      <w:marTop w:val="0"/>
      <w:marBottom w:val="0"/>
      <w:divBdr>
        <w:top w:val="none" w:sz="0" w:space="0" w:color="auto"/>
        <w:left w:val="none" w:sz="0" w:space="0" w:color="auto"/>
        <w:bottom w:val="none" w:sz="0" w:space="0" w:color="auto"/>
        <w:right w:val="none" w:sz="0" w:space="0" w:color="auto"/>
      </w:divBdr>
    </w:div>
    <w:div w:id="1647469945">
      <w:bodyDiv w:val="1"/>
      <w:marLeft w:val="0"/>
      <w:marRight w:val="0"/>
      <w:marTop w:val="0"/>
      <w:marBottom w:val="0"/>
      <w:divBdr>
        <w:top w:val="none" w:sz="0" w:space="0" w:color="auto"/>
        <w:left w:val="none" w:sz="0" w:space="0" w:color="auto"/>
        <w:bottom w:val="none" w:sz="0" w:space="0" w:color="auto"/>
        <w:right w:val="none" w:sz="0" w:space="0" w:color="auto"/>
      </w:divBdr>
    </w:div>
    <w:div w:id="1647515305">
      <w:bodyDiv w:val="1"/>
      <w:marLeft w:val="0"/>
      <w:marRight w:val="0"/>
      <w:marTop w:val="0"/>
      <w:marBottom w:val="0"/>
      <w:divBdr>
        <w:top w:val="none" w:sz="0" w:space="0" w:color="auto"/>
        <w:left w:val="none" w:sz="0" w:space="0" w:color="auto"/>
        <w:bottom w:val="none" w:sz="0" w:space="0" w:color="auto"/>
        <w:right w:val="none" w:sz="0" w:space="0" w:color="auto"/>
      </w:divBdr>
    </w:div>
    <w:div w:id="1647541517">
      <w:bodyDiv w:val="1"/>
      <w:marLeft w:val="0"/>
      <w:marRight w:val="0"/>
      <w:marTop w:val="0"/>
      <w:marBottom w:val="0"/>
      <w:divBdr>
        <w:top w:val="none" w:sz="0" w:space="0" w:color="auto"/>
        <w:left w:val="none" w:sz="0" w:space="0" w:color="auto"/>
        <w:bottom w:val="none" w:sz="0" w:space="0" w:color="auto"/>
        <w:right w:val="none" w:sz="0" w:space="0" w:color="auto"/>
      </w:divBdr>
    </w:div>
    <w:div w:id="1647710204">
      <w:bodyDiv w:val="1"/>
      <w:marLeft w:val="0"/>
      <w:marRight w:val="0"/>
      <w:marTop w:val="0"/>
      <w:marBottom w:val="0"/>
      <w:divBdr>
        <w:top w:val="none" w:sz="0" w:space="0" w:color="auto"/>
        <w:left w:val="none" w:sz="0" w:space="0" w:color="auto"/>
        <w:bottom w:val="none" w:sz="0" w:space="0" w:color="auto"/>
        <w:right w:val="none" w:sz="0" w:space="0" w:color="auto"/>
      </w:divBdr>
    </w:div>
    <w:div w:id="1647973548">
      <w:bodyDiv w:val="1"/>
      <w:marLeft w:val="0"/>
      <w:marRight w:val="0"/>
      <w:marTop w:val="0"/>
      <w:marBottom w:val="0"/>
      <w:divBdr>
        <w:top w:val="none" w:sz="0" w:space="0" w:color="auto"/>
        <w:left w:val="none" w:sz="0" w:space="0" w:color="auto"/>
        <w:bottom w:val="none" w:sz="0" w:space="0" w:color="auto"/>
        <w:right w:val="none" w:sz="0" w:space="0" w:color="auto"/>
      </w:divBdr>
    </w:div>
    <w:div w:id="1648053914">
      <w:bodyDiv w:val="1"/>
      <w:marLeft w:val="0"/>
      <w:marRight w:val="0"/>
      <w:marTop w:val="0"/>
      <w:marBottom w:val="0"/>
      <w:divBdr>
        <w:top w:val="none" w:sz="0" w:space="0" w:color="auto"/>
        <w:left w:val="none" w:sz="0" w:space="0" w:color="auto"/>
        <w:bottom w:val="none" w:sz="0" w:space="0" w:color="auto"/>
        <w:right w:val="none" w:sz="0" w:space="0" w:color="auto"/>
      </w:divBdr>
    </w:div>
    <w:div w:id="1648121741">
      <w:bodyDiv w:val="1"/>
      <w:marLeft w:val="0"/>
      <w:marRight w:val="0"/>
      <w:marTop w:val="0"/>
      <w:marBottom w:val="0"/>
      <w:divBdr>
        <w:top w:val="none" w:sz="0" w:space="0" w:color="auto"/>
        <w:left w:val="none" w:sz="0" w:space="0" w:color="auto"/>
        <w:bottom w:val="none" w:sz="0" w:space="0" w:color="auto"/>
        <w:right w:val="none" w:sz="0" w:space="0" w:color="auto"/>
      </w:divBdr>
    </w:div>
    <w:div w:id="1648321279">
      <w:bodyDiv w:val="1"/>
      <w:marLeft w:val="0"/>
      <w:marRight w:val="0"/>
      <w:marTop w:val="0"/>
      <w:marBottom w:val="0"/>
      <w:divBdr>
        <w:top w:val="none" w:sz="0" w:space="0" w:color="auto"/>
        <w:left w:val="none" w:sz="0" w:space="0" w:color="auto"/>
        <w:bottom w:val="none" w:sz="0" w:space="0" w:color="auto"/>
        <w:right w:val="none" w:sz="0" w:space="0" w:color="auto"/>
      </w:divBdr>
    </w:div>
    <w:div w:id="1648389682">
      <w:bodyDiv w:val="1"/>
      <w:marLeft w:val="0"/>
      <w:marRight w:val="0"/>
      <w:marTop w:val="0"/>
      <w:marBottom w:val="0"/>
      <w:divBdr>
        <w:top w:val="none" w:sz="0" w:space="0" w:color="auto"/>
        <w:left w:val="none" w:sz="0" w:space="0" w:color="auto"/>
        <w:bottom w:val="none" w:sz="0" w:space="0" w:color="auto"/>
        <w:right w:val="none" w:sz="0" w:space="0" w:color="auto"/>
      </w:divBdr>
    </w:div>
    <w:div w:id="1648624526">
      <w:bodyDiv w:val="1"/>
      <w:marLeft w:val="0"/>
      <w:marRight w:val="0"/>
      <w:marTop w:val="0"/>
      <w:marBottom w:val="0"/>
      <w:divBdr>
        <w:top w:val="none" w:sz="0" w:space="0" w:color="auto"/>
        <w:left w:val="none" w:sz="0" w:space="0" w:color="auto"/>
        <w:bottom w:val="none" w:sz="0" w:space="0" w:color="auto"/>
        <w:right w:val="none" w:sz="0" w:space="0" w:color="auto"/>
      </w:divBdr>
    </w:div>
    <w:div w:id="1648700995">
      <w:bodyDiv w:val="1"/>
      <w:marLeft w:val="0"/>
      <w:marRight w:val="0"/>
      <w:marTop w:val="0"/>
      <w:marBottom w:val="0"/>
      <w:divBdr>
        <w:top w:val="none" w:sz="0" w:space="0" w:color="auto"/>
        <w:left w:val="none" w:sz="0" w:space="0" w:color="auto"/>
        <w:bottom w:val="none" w:sz="0" w:space="0" w:color="auto"/>
        <w:right w:val="none" w:sz="0" w:space="0" w:color="auto"/>
      </w:divBdr>
    </w:div>
    <w:div w:id="1648897882">
      <w:bodyDiv w:val="1"/>
      <w:marLeft w:val="0"/>
      <w:marRight w:val="0"/>
      <w:marTop w:val="0"/>
      <w:marBottom w:val="0"/>
      <w:divBdr>
        <w:top w:val="none" w:sz="0" w:space="0" w:color="auto"/>
        <w:left w:val="none" w:sz="0" w:space="0" w:color="auto"/>
        <w:bottom w:val="none" w:sz="0" w:space="0" w:color="auto"/>
        <w:right w:val="none" w:sz="0" w:space="0" w:color="auto"/>
      </w:divBdr>
    </w:div>
    <w:div w:id="1648902814">
      <w:bodyDiv w:val="1"/>
      <w:marLeft w:val="0"/>
      <w:marRight w:val="0"/>
      <w:marTop w:val="0"/>
      <w:marBottom w:val="0"/>
      <w:divBdr>
        <w:top w:val="none" w:sz="0" w:space="0" w:color="auto"/>
        <w:left w:val="none" w:sz="0" w:space="0" w:color="auto"/>
        <w:bottom w:val="none" w:sz="0" w:space="0" w:color="auto"/>
        <w:right w:val="none" w:sz="0" w:space="0" w:color="auto"/>
      </w:divBdr>
    </w:div>
    <w:div w:id="1648974856">
      <w:bodyDiv w:val="1"/>
      <w:marLeft w:val="0"/>
      <w:marRight w:val="0"/>
      <w:marTop w:val="0"/>
      <w:marBottom w:val="0"/>
      <w:divBdr>
        <w:top w:val="none" w:sz="0" w:space="0" w:color="auto"/>
        <w:left w:val="none" w:sz="0" w:space="0" w:color="auto"/>
        <w:bottom w:val="none" w:sz="0" w:space="0" w:color="auto"/>
        <w:right w:val="none" w:sz="0" w:space="0" w:color="auto"/>
      </w:divBdr>
    </w:div>
    <w:div w:id="1649094089">
      <w:bodyDiv w:val="1"/>
      <w:marLeft w:val="0"/>
      <w:marRight w:val="0"/>
      <w:marTop w:val="0"/>
      <w:marBottom w:val="0"/>
      <w:divBdr>
        <w:top w:val="none" w:sz="0" w:space="0" w:color="auto"/>
        <w:left w:val="none" w:sz="0" w:space="0" w:color="auto"/>
        <w:bottom w:val="none" w:sz="0" w:space="0" w:color="auto"/>
        <w:right w:val="none" w:sz="0" w:space="0" w:color="auto"/>
      </w:divBdr>
    </w:div>
    <w:div w:id="1649168360">
      <w:bodyDiv w:val="1"/>
      <w:marLeft w:val="0"/>
      <w:marRight w:val="0"/>
      <w:marTop w:val="0"/>
      <w:marBottom w:val="0"/>
      <w:divBdr>
        <w:top w:val="none" w:sz="0" w:space="0" w:color="auto"/>
        <w:left w:val="none" w:sz="0" w:space="0" w:color="auto"/>
        <w:bottom w:val="none" w:sz="0" w:space="0" w:color="auto"/>
        <w:right w:val="none" w:sz="0" w:space="0" w:color="auto"/>
      </w:divBdr>
    </w:div>
    <w:div w:id="1649170666">
      <w:bodyDiv w:val="1"/>
      <w:marLeft w:val="0"/>
      <w:marRight w:val="0"/>
      <w:marTop w:val="0"/>
      <w:marBottom w:val="0"/>
      <w:divBdr>
        <w:top w:val="none" w:sz="0" w:space="0" w:color="auto"/>
        <w:left w:val="none" w:sz="0" w:space="0" w:color="auto"/>
        <w:bottom w:val="none" w:sz="0" w:space="0" w:color="auto"/>
        <w:right w:val="none" w:sz="0" w:space="0" w:color="auto"/>
      </w:divBdr>
    </w:div>
    <w:div w:id="1649437897">
      <w:bodyDiv w:val="1"/>
      <w:marLeft w:val="0"/>
      <w:marRight w:val="0"/>
      <w:marTop w:val="0"/>
      <w:marBottom w:val="0"/>
      <w:divBdr>
        <w:top w:val="none" w:sz="0" w:space="0" w:color="auto"/>
        <w:left w:val="none" w:sz="0" w:space="0" w:color="auto"/>
        <w:bottom w:val="none" w:sz="0" w:space="0" w:color="auto"/>
        <w:right w:val="none" w:sz="0" w:space="0" w:color="auto"/>
      </w:divBdr>
    </w:div>
    <w:div w:id="1649554829">
      <w:bodyDiv w:val="1"/>
      <w:marLeft w:val="0"/>
      <w:marRight w:val="0"/>
      <w:marTop w:val="0"/>
      <w:marBottom w:val="0"/>
      <w:divBdr>
        <w:top w:val="none" w:sz="0" w:space="0" w:color="auto"/>
        <w:left w:val="none" w:sz="0" w:space="0" w:color="auto"/>
        <w:bottom w:val="none" w:sz="0" w:space="0" w:color="auto"/>
        <w:right w:val="none" w:sz="0" w:space="0" w:color="auto"/>
      </w:divBdr>
    </w:div>
    <w:div w:id="1649744371">
      <w:bodyDiv w:val="1"/>
      <w:marLeft w:val="0"/>
      <w:marRight w:val="0"/>
      <w:marTop w:val="0"/>
      <w:marBottom w:val="0"/>
      <w:divBdr>
        <w:top w:val="none" w:sz="0" w:space="0" w:color="auto"/>
        <w:left w:val="none" w:sz="0" w:space="0" w:color="auto"/>
        <w:bottom w:val="none" w:sz="0" w:space="0" w:color="auto"/>
        <w:right w:val="none" w:sz="0" w:space="0" w:color="auto"/>
      </w:divBdr>
    </w:div>
    <w:div w:id="1649824649">
      <w:bodyDiv w:val="1"/>
      <w:marLeft w:val="0"/>
      <w:marRight w:val="0"/>
      <w:marTop w:val="0"/>
      <w:marBottom w:val="0"/>
      <w:divBdr>
        <w:top w:val="none" w:sz="0" w:space="0" w:color="auto"/>
        <w:left w:val="none" w:sz="0" w:space="0" w:color="auto"/>
        <w:bottom w:val="none" w:sz="0" w:space="0" w:color="auto"/>
        <w:right w:val="none" w:sz="0" w:space="0" w:color="auto"/>
      </w:divBdr>
    </w:div>
    <w:div w:id="1649899232">
      <w:bodyDiv w:val="1"/>
      <w:marLeft w:val="0"/>
      <w:marRight w:val="0"/>
      <w:marTop w:val="0"/>
      <w:marBottom w:val="0"/>
      <w:divBdr>
        <w:top w:val="none" w:sz="0" w:space="0" w:color="auto"/>
        <w:left w:val="none" w:sz="0" w:space="0" w:color="auto"/>
        <w:bottom w:val="none" w:sz="0" w:space="0" w:color="auto"/>
        <w:right w:val="none" w:sz="0" w:space="0" w:color="auto"/>
      </w:divBdr>
    </w:div>
    <w:div w:id="1650399594">
      <w:bodyDiv w:val="1"/>
      <w:marLeft w:val="0"/>
      <w:marRight w:val="0"/>
      <w:marTop w:val="0"/>
      <w:marBottom w:val="0"/>
      <w:divBdr>
        <w:top w:val="none" w:sz="0" w:space="0" w:color="auto"/>
        <w:left w:val="none" w:sz="0" w:space="0" w:color="auto"/>
        <w:bottom w:val="none" w:sz="0" w:space="0" w:color="auto"/>
        <w:right w:val="none" w:sz="0" w:space="0" w:color="auto"/>
      </w:divBdr>
    </w:div>
    <w:div w:id="1650400888">
      <w:bodyDiv w:val="1"/>
      <w:marLeft w:val="0"/>
      <w:marRight w:val="0"/>
      <w:marTop w:val="0"/>
      <w:marBottom w:val="0"/>
      <w:divBdr>
        <w:top w:val="none" w:sz="0" w:space="0" w:color="auto"/>
        <w:left w:val="none" w:sz="0" w:space="0" w:color="auto"/>
        <w:bottom w:val="none" w:sz="0" w:space="0" w:color="auto"/>
        <w:right w:val="none" w:sz="0" w:space="0" w:color="auto"/>
      </w:divBdr>
    </w:div>
    <w:div w:id="1651055646">
      <w:bodyDiv w:val="1"/>
      <w:marLeft w:val="0"/>
      <w:marRight w:val="0"/>
      <w:marTop w:val="0"/>
      <w:marBottom w:val="0"/>
      <w:divBdr>
        <w:top w:val="none" w:sz="0" w:space="0" w:color="auto"/>
        <w:left w:val="none" w:sz="0" w:space="0" w:color="auto"/>
        <w:bottom w:val="none" w:sz="0" w:space="0" w:color="auto"/>
        <w:right w:val="none" w:sz="0" w:space="0" w:color="auto"/>
      </w:divBdr>
    </w:div>
    <w:div w:id="1651132289">
      <w:bodyDiv w:val="1"/>
      <w:marLeft w:val="0"/>
      <w:marRight w:val="0"/>
      <w:marTop w:val="0"/>
      <w:marBottom w:val="0"/>
      <w:divBdr>
        <w:top w:val="none" w:sz="0" w:space="0" w:color="auto"/>
        <w:left w:val="none" w:sz="0" w:space="0" w:color="auto"/>
        <w:bottom w:val="none" w:sz="0" w:space="0" w:color="auto"/>
        <w:right w:val="none" w:sz="0" w:space="0" w:color="auto"/>
      </w:divBdr>
    </w:div>
    <w:div w:id="1651249224">
      <w:bodyDiv w:val="1"/>
      <w:marLeft w:val="0"/>
      <w:marRight w:val="0"/>
      <w:marTop w:val="0"/>
      <w:marBottom w:val="0"/>
      <w:divBdr>
        <w:top w:val="none" w:sz="0" w:space="0" w:color="auto"/>
        <w:left w:val="none" w:sz="0" w:space="0" w:color="auto"/>
        <w:bottom w:val="none" w:sz="0" w:space="0" w:color="auto"/>
        <w:right w:val="none" w:sz="0" w:space="0" w:color="auto"/>
      </w:divBdr>
    </w:div>
    <w:div w:id="1651323278">
      <w:bodyDiv w:val="1"/>
      <w:marLeft w:val="0"/>
      <w:marRight w:val="0"/>
      <w:marTop w:val="0"/>
      <w:marBottom w:val="0"/>
      <w:divBdr>
        <w:top w:val="none" w:sz="0" w:space="0" w:color="auto"/>
        <w:left w:val="none" w:sz="0" w:space="0" w:color="auto"/>
        <w:bottom w:val="none" w:sz="0" w:space="0" w:color="auto"/>
        <w:right w:val="none" w:sz="0" w:space="0" w:color="auto"/>
      </w:divBdr>
    </w:div>
    <w:div w:id="1651399042">
      <w:bodyDiv w:val="1"/>
      <w:marLeft w:val="0"/>
      <w:marRight w:val="0"/>
      <w:marTop w:val="0"/>
      <w:marBottom w:val="0"/>
      <w:divBdr>
        <w:top w:val="none" w:sz="0" w:space="0" w:color="auto"/>
        <w:left w:val="none" w:sz="0" w:space="0" w:color="auto"/>
        <w:bottom w:val="none" w:sz="0" w:space="0" w:color="auto"/>
        <w:right w:val="none" w:sz="0" w:space="0" w:color="auto"/>
      </w:divBdr>
    </w:div>
    <w:div w:id="1651404172">
      <w:bodyDiv w:val="1"/>
      <w:marLeft w:val="0"/>
      <w:marRight w:val="0"/>
      <w:marTop w:val="0"/>
      <w:marBottom w:val="0"/>
      <w:divBdr>
        <w:top w:val="none" w:sz="0" w:space="0" w:color="auto"/>
        <w:left w:val="none" w:sz="0" w:space="0" w:color="auto"/>
        <w:bottom w:val="none" w:sz="0" w:space="0" w:color="auto"/>
        <w:right w:val="none" w:sz="0" w:space="0" w:color="auto"/>
      </w:divBdr>
    </w:div>
    <w:div w:id="1651404794">
      <w:bodyDiv w:val="1"/>
      <w:marLeft w:val="0"/>
      <w:marRight w:val="0"/>
      <w:marTop w:val="0"/>
      <w:marBottom w:val="0"/>
      <w:divBdr>
        <w:top w:val="none" w:sz="0" w:space="0" w:color="auto"/>
        <w:left w:val="none" w:sz="0" w:space="0" w:color="auto"/>
        <w:bottom w:val="none" w:sz="0" w:space="0" w:color="auto"/>
        <w:right w:val="none" w:sz="0" w:space="0" w:color="auto"/>
      </w:divBdr>
    </w:div>
    <w:div w:id="1651518945">
      <w:bodyDiv w:val="1"/>
      <w:marLeft w:val="0"/>
      <w:marRight w:val="0"/>
      <w:marTop w:val="0"/>
      <w:marBottom w:val="0"/>
      <w:divBdr>
        <w:top w:val="none" w:sz="0" w:space="0" w:color="auto"/>
        <w:left w:val="none" w:sz="0" w:space="0" w:color="auto"/>
        <w:bottom w:val="none" w:sz="0" w:space="0" w:color="auto"/>
        <w:right w:val="none" w:sz="0" w:space="0" w:color="auto"/>
      </w:divBdr>
    </w:div>
    <w:div w:id="1651638739">
      <w:bodyDiv w:val="1"/>
      <w:marLeft w:val="0"/>
      <w:marRight w:val="0"/>
      <w:marTop w:val="0"/>
      <w:marBottom w:val="0"/>
      <w:divBdr>
        <w:top w:val="none" w:sz="0" w:space="0" w:color="auto"/>
        <w:left w:val="none" w:sz="0" w:space="0" w:color="auto"/>
        <w:bottom w:val="none" w:sz="0" w:space="0" w:color="auto"/>
        <w:right w:val="none" w:sz="0" w:space="0" w:color="auto"/>
      </w:divBdr>
    </w:div>
    <w:div w:id="1651639047">
      <w:bodyDiv w:val="1"/>
      <w:marLeft w:val="0"/>
      <w:marRight w:val="0"/>
      <w:marTop w:val="0"/>
      <w:marBottom w:val="0"/>
      <w:divBdr>
        <w:top w:val="none" w:sz="0" w:space="0" w:color="auto"/>
        <w:left w:val="none" w:sz="0" w:space="0" w:color="auto"/>
        <w:bottom w:val="none" w:sz="0" w:space="0" w:color="auto"/>
        <w:right w:val="none" w:sz="0" w:space="0" w:color="auto"/>
      </w:divBdr>
    </w:div>
    <w:div w:id="1651907926">
      <w:bodyDiv w:val="1"/>
      <w:marLeft w:val="0"/>
      <w:marRight w:val="0"/>
      <w:marTop w:val="0"/>
      <w:marBottom w:val="0"/>
      <w:divBdr>
        <w:top w:val="none" w:sz="0" w:space="0" w:color="auto"/>
        <w:left w:val="none" w:sz="0" w:space="0" w:color="auto"/>
        <w:bottom w:val="none" w:sz="0" w:space="0" w:color="auto"/>
        <w:right w:val="none" w:sz="0" w:space="0" w:color="auto"/>
      </w:divBdr>
    </w:div>
    <w:div w:id="1652248318">
      <w:bodyDiv w:val="1"/>
      <w:marLeft w:val="0"/>
      <w:marRight w:val="0"/>
      <w:marTop w:val="0"/>
      <w:marBottom w:val="0"/>
      <w:divBdr>
        <w:top w:val="none" w:sz="0" w:space="0" w:color="auto"/>
        <w:left w:val="none" w:sz="0" w:space="0" w:color="auto"/>
        <w:bottom w:val="none" w:sz="0" w:space="0" w:color="auto"/>
        <w:right w:val="none" w:sz="0" w:space="0" w:color="auto"/>
      </w:divBdr>
    </w:div>
    <w:div w:id="1652438509">
      <w:bodyDiv w:val="1"/>
      <w:marLeft w:val="0"/>
      <w:marRight w:val="0"/>
      <w:marTop w:val="0"/>
      <w:marBottom w:val="0"/>
      <w:divBdr>
        <w:top w:val="none" w:sz="0" w:space="0" w:color="auto"/>
        <w:left w:val="none" w:sz="0" w:space="0" w:color="auto"/>
        <w:bottom w:val="none" w:sz="0" w:space="0" w:color="auto"/>
        <w:right w:val="none" w:sz="0" w:space="0" w:color="auto"/>
      </w:divBdr>
    </w:div>
    <w:div w:id="1652442451">
      <w:bodyDiv w:val="1"/>
      <w:marLeft w:val="0"/>
      <w:marRight w:val="0"/>
      <w:marTop w:val="0"/>
      <w:marBottom w:val="0"/>
      <w:divBdr>
        <w:top w:val="none" w:sz="0" w:space="0" w:color="auto"/>
        <w:left w:val="none" w:sz="0" w:space="0" w:color="auto"/>
        <w:bottom w:val="none" w:sz="0" w:space="0" w:color="auto"/>
        <w:right w:val="none" w:sz="0" w:space="0" w:color="auto"/>
      </w:divBdr>
    </w:div>
    <w:div w:id="1652753346">
      <w:bodyDiv w:val="1"/>
      <w:marLeft w:val="0"/>
      <w:marRight w:val="0"/>
      <w:marTop w:val="0"/>
      <w:marBottom w:val="0"/>
      <w:divBdr>
        <w:top w:val="none" w:sz="0" w:space="0" w:color="auto"/>
        <w:left w:val="none" w:sz="0" w:space="0" w:color="auto"/>
        <w:bottom w:val="none" w:sz="0" w:space="0" w:color="auto"/>
        <w:right w:val="none" w:sz="0" w:space="0" w:color="auto"/>
      </w:divBdr>
    </w:div>
    <w:div w:id="1652783560">
      <w:bodyDiv w:val="1"/>
      <w:marLeft w:val="0"/>
      <w:marRight w:val="0"/>
      <w:marTop w:val="0"/>
      <w:marBottom w:val="0"/>
      <w:divBdr>
        <w:top w:val="none" w:sz="0" w:space="0" w:color="auto"/>
        <w:left w:val="none" w:sz="0" w:space="0" w:color="auto"/>
        <w:bottom w:val="none" w:sz="0" w:space="0" w:color="auto"/>
        <w:right w:val="none" w:sz="0" w:space="0" w:color="auto"/>
      </w:divBdr>
    </w:div>
    <w:div w:id="1652902627">
      <w:bodyDiv w:val="1"/>
      <w:marLeft w:val="0"/>
      <w:marRight w:val="0"/>
      <w:marTop w:val="0"/>
      <w:marBottom w:val="0"/>
      <w:divBdr>
        <w:top w:val="none" w:sz="0" w:space="0" w:color="auto"/>
        <w:left w:val="none" w:sz="0" w:space="0" w:color="auto"/>
        <w:bottom w:val="none" w:sz="0" w:space="0" w:color="auto"/>
        <w:right w:val="none" w:sz="0" w:space="0" w:color="auto"/>
      </w:divBdr>
    </w:div>
    <w:div w:id="1653145747">
      <w:bodyDiv w:val="1"/>
      <w:marLeft w:val="0"/>
      <w:marRight w:val="0"/>
      <w:marTop w:val="0"/>
      <w:marBottom w:val="0"/>
      <w:divBdr>
        <w:top w:val="none" w:sz="0" w:space="0" w:color="auto"/>
        <w:left w:val="none" w:sz="0" w:space="0" w:color="auto"/>
        <w:bottom w:val="none" w:sz="0" w:space="0" w:color="auto"/>
        <w:right w:val="none" w:sz="0" w:space="0" w:color="auto"/>
      </w:divBdr>
    </w:div>
    <w:div w:id="1653292528">
      <w:bodyDiv w:val="1"/>
      <w:marLeft w:val="0"/>
      <w:marRight w:val="0"/>
      <w:marTop w:val="0"/>
      <w:marBottom w:val="0"/>
      <w:divBdr>
        <w:top w:val="none" w:sz="0" w:space="0" w:color="auto"/>
        <w:left w:val="none" w:sz="0" w:space="0" w:color="auto"/>
        <w:bottom w:val="none" w:sz="0" w:space="0" w:color="auto"/>
        <w:right w:val="none" w:sz="0" w:space="0" w:color="auto"/>
      </w:divBdr>
    </w:div>
    <w:div w:id="1653439162">
      <w:bodyDiv w:val="1"/>
      <w:marLeft w:val="0"/>
      <w:marRight w:val="0"/>
      <w:marTop w:val="0"/>
      <w:marBottom w:val="0"/>
      <w:divBdr>
        <w:top w:val="none" w:sz="0" w:space="0" w:color="auto"/>
        <w:left w:val="none" w:sz="0" w:space="0" w:color="auto"/>
        <w:bottom w:val="none" w:sz="0" w:space="0" w:color="auto"/>
        <w:right w:val="none" w:sz="0" w:space="0" w:color="auto"/>
      </w:divBdr>
    </w:div>
    <w:div w:id="1654139785">
      <w:bodyDiv w:val="1"/>
      <w:marLeft w:val="0"/>
      <w:marRight w:val="0"/>
      <w:marTop w:val="0"/>
      <w:marBottom w:val="0"/>
      <w:divBdr>
        <w:top w:val="none" w:sz="0" w:space="0" w:color="auto"/>
        <w:left w:val="none" w:sz="0" w:space="0" w:color="auto"/>
        <w:bottom w:val="none" w:sz="0" w:space="0" w:color="auto"/>
        <w:right w:val="none" w:sz="0" w:space="0" w:color="auto"/>
      </w:divBdr>
    </w:div>
    <w:div w:id="1654142576">
      <w:bodyDiv w:val="1"/>
      <w:marLeft w:val="0"/>
      <w:marRight w:val="0"/>
      <w:marTop w:val="0"/>
      <w:marBottom w:val="0"/>
      <w:divBdr>
        <w:top w:val="none" w:sz="0" w:space="0" w:color="auto"/>
        <w:left w:val="none" w:sz="0" w:space="0" w:color="auto"/>
        <w:bottom w:val="none" w:sz="0" w:space="0" w:color="auto"/>
        <w:right w:val="none" w:sz="0" w:space="0" w:color="auto"/>
      </w:divBdr>
    </w:div>
    <w:div w:id="1654142890">
      <w:bodyDiv w:val="1"/>
      <w:marLeft w:val="0"/>
      <w:marRight w:val="0"/>
      <w:marTop w:val="0"/>
      <w:marBottom w:val="0"/>
      <w:divBdr>
        <w:top w:val="none" w:sz="0" w:space="0" w:color="auto"/>
        <w:left w:val="none" w:sz="0" w:space="0" w:color="auto"/>
        <w:bottom w:val="none" w:sz="0" w:space="0" w:color="auto"/>
        <w:right w:val="none" w:sz="0" w:space="0" w:color="auto"/>
      </w:divBdr>
    </w:div>
    <w:div w:id="1654291536">
      <w:bodyDiv w:val="1"/>
      <w:marLeft w:val="0"/>
      <w:marRight w:val="0"/>
      <w:marTop w:val="0"/>
      <w:marBottom w:val="0"/>
      <w:divBdr>
        <w:top w:val="none" w:sz="0" w:space="0" w:color="auto"/>
        <w:left w:val="none" w:sz="0" w:space="0" w:color="auto"/>
        <w:bottom w:val="none" w:sz="0" w:space="0" w:color="auto"/>
        <w:right w:val="none" w:sz="0" w:space="0" w:color="auto"/>
      </w:divBdr>
    </w:div>
    <w:div w:id="1654333008">
      <w:bodyDiv w:val="1"/>
      <w:marLeft w:val="0"/>
      <w:marRight w:val="0"/>
      <w:marTop w:val="0"/>
      <w:marBottom w:val="0"/>
      <w:divBdr>
        <w:top w:val="none" w:sz="0" w:space="0" w:color="auto"/>
        <w:left w:val="none" w:sz="0" w:space="0" w:color="auto"/>
        <w:bottom w:val="none" w:sz="0" w:space="0" w:color="auto"/>
        <w:right w:val="none" w:sz="0" w:space="0" w:color="auto"/>
      </w:divBdr>
    </w:div>
    <w:div w:id="1654678794">
      <w:bodyDiv w:val="1"/>
      <w:marLeft w:val="0"/>
      <w:marRight w:val="0"/>
      <w:marTop w:val="0"/>
      <w:marBottom w:val="0"/>
      <w:divBdr>
        <w:top w:val="none" w:sz="0" w:space="0" w:color="auto"/>
        <w:left w:val="none" w:sz="0" w:space="0" w:color="auto"/>
        <w:bottom w:val="none" w:sz="0" w:space="0" w:color="auto"/>
        <w:right w:val="none" w:sz="0" w:space="0" w:color="auto"/>
      </w:divBdr>
    </w:div>
    <w:div w:id="1655059775">
      <w:bodyDiv w:val="1"/>
      <w:marLeft w:val="0"/>
      <w:marRight w:val="0"/>
      <w:marTop w:val="0"/>
      <w:marBottom w:val="0"/>
      <w:divBdr>
        <w:top w:val="none" w:sz="0" w:space="0" w:color="auto"/>
        <w:left w:val="none" w:sz="0" w:space="0" w:color="auto"/>
        <w:bottom w:val="none" w:sz="0" w:space="0" w:color="auto"/>
        <w:right w:val="none" w:sz="0" w:space="0" w:color="auto"/>
      </w:divBdr>
    </w:div>
    <w:div w:id="1655179764">
      <w:bodyDiv w:val="1"/>
      <w:marLeft w:val="0"/>
      <w:marRight w:val="0"/>
      <w:marTop w:val="0"/>
      <w:marBottom w:val="0"/>
      <w:divBdr>
        <w:top w:val="none" w:sz="0" w:space="0" w:color="auto"/>
        <w:left w:val="none" w:sz="0" w:space="0" w:color="auto"/>
        <w:bottom w:val="none" w:sz="0" w:space="0" w:color="auto"/>
        <w:right w:val="none" w:sz="0" w:space="0" w:color="auto"/>
      </w:divBdr>
    </w:div>
    <w:div w:id="1655183710">
      <w:bodyDiv w:val="1"/>
      <w:marLeft w:val="0"/>
      <w:marRight w:val="0"/>
      <w:marTop w:val="0"/>
      <w:marBottom w:val="0"/>
      <w:divBdr>
        <w:top w:val="none" w:sz="0" w:space="0" w:color="auto"/>
        <w:left w:val="none" w:sz="0" w:space="0" w:color="auto"/>
        <w:bottom w:val="none" w:sz="0" w:space="0" w:color="auto"/>
        <w:right w:val="none" w:sz="0" w:space="0" w:color="auto"/>
      </w:divBdr>
    </w:div>
    <w:div w:id="1655261985">
      <w:bodyDiv w:val="1"/>
      <w:marLeft w:val="0"/>
      <w:marRight w:val="0"/>
      <w:marTop w:val="0"/>
      <w:marBottom w:val="0"/>
      <w:divBdr>
        <w:top w:val="none" w:sz="0" w:space="0" w:color="auto"/>
        <w:left w:val="none" w:sz="0" w:space="0" w:color="auto"/>
        <w:bottom w:val="none" w:sz="0" w:space="0" w:color="auto"/>
        <w:right w:val="none" w:sz="0" w:space="0" w:color="auto"/>
      </w:divBdr>
    </w:div>
    <w:div w:id="1655328989">
      <w:bodyDiv w:val="1"/>
      <w:marLeft w:val="0"/>
      <w:marRight w:val="0"/>
      <w:marTop w:val="0"/>
      <w:marBottom w:val="0"/>
      <w:divBdr>
        <w:top w:val="none" w:sz="0" w:space="0" w:color="auto"/>
        <w:left w:val="none" w:sz="0" w:space="0" w:color="auto"/>
        <w:bottom w:val="none" w:sz="0" w:space="0" w:color="auto"/>
        <w:right w:val="none" w:sz="0" w:space="0" w:color="auto"/>
      </w:divBdr>
    </w:div>
    <w:div w:id="1655373998">
      <w:bodyDiv w:val="1"/>
      <w:marLeft w:val="0"/>
      <w:marRight w:val="0"/>
      <w:marTop w:val="0"/>
      <w:marBottom w:val="0"/>
      <w:divBdr>
        <w:top w:val="none" w:sz="0" w:space="0" w:color="auto"/>
        <w:left w:val="none" w:sz="0" w:space="0" w:color="auto"/>
        <w:bottom w:val="none" w:sz="0" w:space="0" w:color="auto"/>
        <w:right w:val="none" w:sz="0" w:space="0" w:color="auto"/>
      </w:divBdr>
    </w:div>
    <w:div w:id="1655374357">
      <w:bodyDiv w:val="1"/>
      <w:marLeft w:val="0"/>
      <w:marRight w:val="0"/>
      <w:marTop w:val="0"/>
      <w:marBottom w:val="0"/>
      <w:divBdr>
        <w:top w:val="none" w:sz="0" w:space="0" w:color="auto"/>
        <w:left w:val="none" w:sz="0" w:space="0" w:color="auto"/>
        <w:bottom w:val="none" w:sz="0" w:space="0" w:color="auto"/>
        <w:right w:val="none" w:sz="0" w:space="0" w:color="auto"/>
      </w:divBdr>
    </w:div>
    <w:div w:id="1655448236">
      <w:bodyDiv w:val="1"/>
      <w:marLeft w:val="0"/>
      <w:marRight w:val="0"/>
      <w:marTop w:val="0"/>
      <w:marBottom w:val="0"/>
      <w:divBdr>
        <w:top w:val="none" w:sz="0" w:space="0" w:color="auto"/>
        <w:left w:val="none" w:sz="0" w:space="0" w:color="auto"/>
        <w:bottom w:val="none" w:sz="0" w:space="0" w:color="auto"/>
        <w:right w:val="none" w:sz="0" w:space="0" w:color="auto"/>
      </w:divBdr>
    </w:div>
    <w:div w:id="1655718405">
      <w:bodyDiv w:val="1"/>
      <w:marLeft w:val="0"/>
      <w:marRight w:val="0"/>
      <w:marTop w:val="0"/>
      <w:marBottom w:val="0"/>
      <w:divBdr>
        <w:top w:val="none" w:sz="0" w:space="0" w:color="auto"/>
        <w:left w:val="none" w:sz="0" w:space="0" w:color="auto"/>
        <w:bottom w:val="none" w:sz="0" w:space="0" w:color="auto"/>
        <w:right w:val="none" w:sz="0" w:space="0" w:color="auto"/>
      </w:divBdr>
    </w:div>
    <w:div w:id="1655907764">
      <w:bodyDiv w:val="1"/>
      <w:marLeft w:val="0"/>
      <w:marRight w:val="0"/>
      <w:marTop w:val="0"/>
      <w:marBottom w:val="0"/>
      <w:divBdr>
        <w:top w:val="none" w:sz="0" w:space="0" w:color="auto"/>
        <w:left w:val="none" w:sz="0" w:space="0" w:color="auto"/>
        <w:bottom w:val="none" w:sz="0" w:space="0" w:color="auto"/>
        <w:right w:val="none" w:sz="0" w:space="0" w:color="auto"/>
      </w:divBdr>
    </w:div>
    <w:div w:id="1655917261">
      <w:bodyDiv w:val="1"/>
      <w:marLeft w:val="0"/>
      <w:marRight w:val="0"/>
      <w:marTop w:val="0"/>
      <w:marBottom w:val="0"/>
      <w:divBdr>
        <w:top w:val="none" w:sz="0" w:space="0" w:color="auto"/>
        <w:left w:val="none" w:sz="0" w:space="0" w:color="auto"/>
        <w:bottom w:val="none" w:sz="0" w:space="0" w:color="auto"/>
        <w:right w:val="none" w:sz="0" w:space="0" w:color="auto"/>
      </w:divBdr>
    </w:div>
    <w:div w:id="1656032539">
      <w:bodyDiv w:val="1"/>
      <w:marLeft w:val="0"/>
      <w:marRight w:val="0"/>
      <w:marTop w:val="0"/>
      <w:marBottom w:val="0"/>
      <w:divBdr>
        <w:top w:val="none" w:sz="0" w:space="0" w:color="auto"/>
        <w:left w:val="none" w:sz="0" w:space="0" w:color="auto"/>
        <w:bottom w:val="none" w:sz="0" w:space="0" w:color="auto"/>
        <w:right w:val="none" w:sz="0" w:space="0" w:color="auto"/>
      </w:divBdr>
    </w:div>
    <w:div w:id="1656110071">
      <w:bodyDiv w:val="1"/>
      <w:marLeft w:val="0"/>
      <w:marRight w:val="0"/>
      <w:marTop w:val="0"/>
      <w:marBottom w:val="0"/>
      <w:divBdr>
        <w:top w:val="none" w:sz="0" w:space="0" w:color="auto"/>
        <w:left w:val="none" w:sz="0" w:space="0" w:color="auto"/>
        <w:bottom w:val="none" w:sz="0" w:space="0" w:color="auto"/>
        <w:right w:val="none" w:sz="0" w:space="0" w:color="auto"/>
      </w:divBdr>
    </w:div>
    <w:div w:id="1656178004">
      <w:bodyDiv w:val="1"/>
      <w:marLeft w:val="0"/>
      <w:marRight w:val="0"/>
      <w:marTop w:val="0"/>
      <w:marBottom w:val="0"/>
      <w:divBdr>
        <w:top w:val="none" w:sz="0" w:space="0" w:color="auto"/>
        <w:left w:val="none" w:sz="0" w:space="0" w:color="auto"/>
        <w:bottom w:val="none" w:sz="0" w:space="0" w:color="auto"/>
        <w:right w:val="none" w:sz="0" w:space="0" w:color="auto"/>
      </w:divBdr>
    </w:div>
    <w:div w:id="1656180177">
      <w:bodyDiv w:val="1"/>
      <w:marLeft w:val="0"/>
      <w:marRight w:val="0"/>
      <w:marTop w:val="0"/>
      <w:marBottom w:val="0"/>
      <w:divBdr>
        <w:top w:val="none" w:sz="0" w:space="0" w:color="auto"/>
        <w:left w:val="none" w:sz="0" w:space="0" w:color="auto"/>
        <w:bottom w:val="none" w:sz="0" w:space="0" w:color="auto"/>
        <w:right w:val="none" w:sz="0" w:space="0" w:color="auto"/>
      </w:divBdr>
    </w:div>
    <w:div w:id="1656226619">
      <w:bodyDiv w:val="1"/>
      <w:marLeft w:val="0"/>
      <w:marRight w:val="0"/>
      <w:marTop w:val="0"/>
      <w:marBottom w:val="0"/>
      <w:divBdr>
        <w:top w:val="none" w:sz="0" w:space="0" w:color="auto"/>
        <w:left w:val="none" w:sz="0" w:space="0" w:color="auto"/>
        <w:bottom w:val="none" w:sz="0" w:space="0" w:color="auto"/>
        <w:right w:val="none" w:sz="0" w:space="0" w:color="auto"/>
      </w:divBdr>
    </w:div>
    <w:div w:id="1656448209">
      <w:bodyDiv w:val="1"/>
      <w:marLeft w:val="0"/>
      <w:marRight w:val="0"/>
      <w:marTop w:val="0"/>
      <w:marBottom w:val="0"/>
      <w:divBdr>
        <w:top w:val="none" w:sz="0" w:space="0" w:color="auto"/>
        <w:left w:val="none" w:sz="0" w:space="0" w:color="auto"/>
        <w:bottom w:val="none" w:sz="0" w:space="0" w:color="auto"/>
        <w:right w:val="none" w:sz="0" w:space="0" w:color="auto"/>
      </w:divBdr>
    </w:div>
    <w:div w:id="1656449600">
      <w:bodyDiv w:val="1"/>
      <w:marLeft w:val="0"/>
      <w:marRight w:val="0"/>
      <w:marTop w:val="0"/>
      <w:marBottom w:val="0"/>
      <w:divBdr>
        <w:top w:val="none" w:sz="0" w:space="0" w:color="auto"/>
        <w:left w:val="none" w:sz="0" w:space="0" w:color="auto"/>
        <w:bottom w:val="none" w:sz="0" w:space="0" w:color="auto"/>
        <w:right w:val="none" w:sz="0" w:space="0" w:color="auto"/>
      </w:divBdr>
    </w:div>
    <w:div w:id="1656765315">
      <w:bodyDiv w:val="1"/>
      <w:marLeft w:val="0"/>
      <w:marRight w:val="0"/>
      <w:marTop w:val="0"/>
      <w:marBottom w:val="0"/>
      <w:divBdr>
        <w:top w:val="none" w:sz="0" w:space="0" w:color="auto"/>
        <w:left w:val="none" w:sz="0" w:space="0" w:color="auto"/>
        <w:bottom w:val="none" w:sz="0" w:space="0" w:color="auto"/>
        <w:right w:val="none" w:sz="0" w:space="0" w:color="auto"/>
      </w:divBdr>
    </w:div>
    <w:div w:id="1656835305">
      <w:bodyDiv w:val="1"/>
      <w:marLeft w:val="0"/>
      <w:marRight w:val="0"/>
      <w:marTop w:val="0"/>
      <w:marBottom w:val="0"/>
      <w:divBdr>
        <w:top w:val="none" w:sz="0" w:space="0" w:color="auto"/>
        <w:left w:val="none" w:sz="0" w:space="0" w:color="auto"/>
        <w:bottom w:val="none" w:sz="0" w:space="0" w:color="auto"/>
        <w:right w:val="none" w:sz="0" w:space="0" w:color="auto"/>
      </w:divBdr>
    </w:div>
    <w:div w:id="1656882398">
      <w:bodyDiv w:val="1"/>
      <w:marLeft w:val="0"/>
      <w:marRight w:val="0"/>
      <w:marTop w:val="0"/>
      <w:marBottom w:val="0"/>
      <w:divBdr>
        <w:top w:val="none" w:sz="0" w:space="0" w:color="auto"/>
        <w:left w:val="none" w:sz="0" w:space="0" w:color="auto"/>
        <w:bottom w:val="none" w:sz="0" w:space="0" w:color="auto"/>
        <w:right w:val="none" w:sz="0" w:space="0" w:color="auto"/>
      </w:divBdr>
    </w:div>
    <w:div w:id="1656910841">
      <w:bodyDiv w:val="1"/>
      <w:marLeft w:val="0"/>
      <w:marRight w:val="0"/>
      <w:marTop w:val="0"/>
      <w:marBottom w:val="0"/>
      <w:divBdr>
        <w:top w:val="none" w:sz="0" w:space="0" w:color="auto"/>
        <w:left w:val="none" w:sz="0" w:space="0" w:color="auto"/>
        <w:bottom w:val="none" w:sz="0" w:space="0" w:color="auto"/>
        <w:right w:val="none" w:sz="0" w:space="0" w:color="auto"/>
      </w:divBdr>
    </w:div>
    <w:div w:id="1656951550">
      <w:bodyDiv w:val="1"/>
      <w:marLeft w:val="0"/>
      <w:marRight w:val="0"/>
      <w:marTop w:val="0"/>
      <w:marBottom w:val="0"/>
      <w:divBdr>
        <w:top w:val="none" w:sz="0" w:space="0" w:color="auto"/>
        <w:left w:val="none" w:sz="0" w:space="0" w:color="auto"/>
        <w:bottom w:val="none" w:sz="0" w:space="0" w:color="auto"/>
        <w:right w:val="none" w:sz="0" w:space="0" w:color="auto"/>
      </w:divBdr>
    </w:div>
    <w:div w:id="1656953003">
      <w:bodyDiv w:val="1"/>
      <w:marLeft w:val="0"/>
      <w:marRight w:val="0"/>
      <w:marTop w:val="0"/>
      <w:marBottom w:val="0"/>
      <w:divBdr>
        <w:top w:val="none" w:sz="0" w:space="0" w:color="auto"/>
        <w:left w:val="none" w:sz="0" w:space="0" w:color="auto"/>
        <w:bottom w:val="none" w:sz="0" w:space="0" w:color="auto"/>
        <w:right w:val="none" w:sz="0" w:space="0" w:color="auto"/>
      </w:divBdr>
    </w:div>
    <w:div w:id="1657147023">
      <w:bodyDiv w:val="1"/>
      <w:marLeft w:val="0"/>
      <w:marRight w:val="0"/>
      <w:marTop w:val="0"/>
      <w:marBottom w:val="0"/>
      <w:divBdr>
        <w:top w:val="none" w:sz="0" w:space="0" w:color="auto"/>
        <w:left w:val="none" w:sz="0" w:space="0" w:color="auto"/>
        <w:bottom w:val="none" w:sz="0" w:space="0" w:color="auto"/>
        <w:right w:val="none" w:sz="0" w:space="0" w:color="auto"/>
      </w:divBdr>
    </w:div>
    <w:div w:id="1657488926">
      <w:bodyDiv w:val="1"/>
      <w:marLeft w:val="0"/>
      <w:marRight w:val="0"/>
      <w:marTop w:val="0"/>
      <w:marBottom w:val="0"/>
      <w:divBdr>
        <w:top w:val="none" w:sz="0" w:space="0" w:color="auto"/>
        <w:left w:val="none" w:sz="0" w:space="0" w:color="auto"/>
        <w:bottom w:val="none" w:sz="0" w:space="0" w:color="auto"/>
        <w:right w:val="none" w:sz="0" w:space="0" w:color="auto"/>
      </w:divBdr>
    </w:div>
    <w:div w:id="1657565748">
      <w:bodyDiv w:val="1"/>
      <w:marLeft w:val="0"/>
      <w:marRight w:val="0"/>
      <w:marTop w:val="0"/>
      <w:marBottom w:val="0"/>
      <w:divBdr>
        <w:top w:val="none" w:sz="0" w:space="0" w:color="auto"/>
        <w:left w:val="none" w:sz="0" w:space="0" w:color="auto"/>
        <w:bottom w:val="none" w:sz="0" w:space="0" w:color="auto"/>
        <w:right w:val="none" w:sz="0" w:space="0" w:color="auto"/>
      </w:divBdr>
    </w:div>
    <w:div w:id="1657567843">
      <w:bodyDiv w:val="1"/>
      <w:marLeft w:val="0"/>
      <w:marRight w:val="0"/>
      <w:marTop w:val="0"/>
      <w:marBottom w:val="0"/>
      <w:divBdr>
        <w:top w:val="none" w:sz="0" w:space="0" w:color="auto"/>
        <w:left w:val="none" w:sz="0" w:space="0" w:color="auto"/>
        <w:bottom w:val="none" w:sz="0" w:space="0" w:color="auto"/>
        <w:right w:val="none" w:sz="0" w:space="0" w:color="auto"/>
      </w:divBdr>
    </w:div>
    <w:div w:id="1657606612">
      <w:bodyDiv w:val="1"/>
      <w:marLeft w:val="0"/>
      <w:marRight w:val="0"/>
      <w:marTop w:val="0"/>
      <w:marBottom w:val="0"/>
      <w:divBdr>
        <w:top w:val="none" w:sz="0" w:space="0" w:color="auto"/>
        <w:left w:val="none" w:sz="0" w:space="0" w:color="auto"/>
        <w:bottom w:val="none" w:sz="0" w:space="0" w:color="auto"/>
        <w:right w:val="none" w:sz="0" w:space="0" w:color="auto"/>
      </w:divBdr>
    </w:div>
    <w:div w:id="1657686520">
      <w:bodyDiv w:val="1"/>
      <w:marLeft w:val="0"/>
      <w:marRight w:val="0"/>
      <w:marTop w:val="0"/>
      <w:marBottom w:val="0"/>
      <w:divBdr>
        <w:top w:val="none" w:sz="0" w:space="0" w:color="auto"/>
        <w:left w:val="none" w:sz="0" w:space="0" w:color="auto"/>
        <w:bottom w:val="none" w:sz="0" w:space="0" w:color="auto"/>
        <w:right w:val="none" w:sz="0" w:space="0" w:color="auto"/>
      </w:divBdr>
    </w:div>
    <w:div w:id="1657689046">
      <w:bodyDiv w:val="1"/>
      <w:marLeft w:val="0"/>
      <w:marRight w:val="0"/>
      <w:marTop w:val="0"/>
      <w:marBottom w:val="0"/>
      <w:divBdr>
        <w:top w:val="none" w:sz="0" w:space="0" w:color="auto"/>
        <w:left w:val="none" w:sz="0" w:space="0" w:color="auto"/>
        <w:bottom w:val="none" w:sz="0" w:space="0" w:color="auto"/>
        <w:right w:val="none" w:sz="0" w:space="0" w:color="auto"/>
      </w:divBdr>
    </w:div>
    <w:div w:id="1657758876">
      <w:bodyDiv w:val="1"/>
      <w:marLeft w:val="0"/>
      <w:marRight w:val="0"/>
      <w:marTop w:val="0"/>
      <w:marBottom w:val="0"/>
      <w:divBdr>
        <w:top w:val="none" w:sz="0" w:space="0" w:color="auto"/>
        <w:left w:val="none" w:sz="0" w:space="0" w:color="auto"/>
        <w:bottom w:val="none" w:sz="0" w:space="0" w:color="auto"/>
        <w:right w:val="none" w:sz="0" w:space="0" w:color="auto"/>
      </w:divBdr>
    </w:div>
    <w:div w:id="1657880086">
      <w:bodyDiv w:val="1"/>
      <w:marLeft w:val="0"/>
      <w:marRight w:val="0"/>
      <w:marTop w:val="0"/>
      <w:marBottom w:val="0"/>
      <w:divBdr>
        <w:top w:val="none" w:sz="0" w:space="0" w:color="auto"/>
        <w:left w:val="none" w:sz="0" w:space="0" w:color="auto"/>
        <w:bottom w:val="none" w:sz="0" w:space="0" w:color="auto"/>
        <w:right w:val="none" w:sz="0" w:space="0" w:color="auto"/>
      </w:divBdr>
    </w:div>
    <w:div w:id="1658025809">
      <w:bodyDiv w:val="1"/>
      <w:marLeft w:val="0"/>
      <w:marRight w:val="0"/>
      <w:marTop w:val="0"/>
      <w:marBottom w:val="0"/>
      <w:divBdr>
        <w:top w:val="none" w:sz="0" w:space="0" w:color="auto"/>
        <w:left w:val="none" w:sz="0" w:space="0" w:color="auto"/>
        <w:bottom w:val="none" w:sz="0" w:space="0" w:color="auto"/>
        <w:right w:val="none" w:sz="0" w:space="0" w:color="auto"/>
      </w:divBdr>
    </w:div>
    <w:div w:id="1658074015">
      <w:bodyDiv w:val="1"/>
      <w:marLeft w:val="0"/>
      <w:marRight w:val="0"/>
      <w:marTop w:val="0"/>
      <w:marBottom w:val="0"/>
      <w:divBdr>
        <w:top w:val="none" w:sz="0" w:space="0" w:color="auto"/>
        <w:left w:val="none" w:sz="0" w:space="0" w:color="auto"/>
        <w:bottom w:val="none" w:sz="0" w:space="0" w:color="auto"/>
        <w:right w:val="none" w:sz="0" w:space="0" w:color="auto"/>
      </w:divBdr>
    </w:div>
    <w:div w:id="1658337256">
      <w:bodyDiv w:val="1"/>
      <w:marLeft w:val="0"/>
      <w:marRight w:val="0"/>
      <w:marTop w:val="0"/>
      <w:marBottom w:val="0"/>
      <w:divBdr>
        <w:top w:val="none" w:sz="0" w:space="0" w:color="auto"/>
        <w:left w:val="none" w:sz="0" w:space="0" w:color="auto"/>
        <w:bottom w:val="none" w:sz="0" w:space="0" w:color="auto"/>
        <w:right w:val="none" w:sz="0" w:space="0" w:color="auto"/>
      </w:divBdr>
    </w:div>
    <w:div w:id="1658339054">
      <w:bodyDiv w:val="1"/>
      <w:marLeft w:val="0"/>
      <w:marRight w:val="0"/>
      <w:marTop w:val="0"/>
      <w:marBottom w:val="0"/>
      <w:divBdr>
        <w:top w:val="none" w:sz="0" w:space="0" w:color="auto"/>
        <w:left w:val="none" w:sz="0" w:space="0" w:color="auto"/>
        <w:bottom w:val="none" w:sz="0" w:space="0" w:color="auto"/>
        <w:right w:val="none" w:sz="0" w:space="0" w:color="auto"/>
      </w:divBdr>
    </w:div>
    <w:div w:id="1658454220">
      <w:bodyDiv w:val="1"/>
      <w:marLeft w:val="0"/>
      <w:marRight w:val="0"/>
      <w:marTop w:val="0"/>
      <w:marBottom w:val="0"/>
      <w:divBdr>
        <w:top w:val="none" w:sz="0" w:space="0" w:color="auto"/>
        <w:left w:val="none" w:sz="0" w:space="0" w:color="auto"/>
        <w:bottom w:val="none" w:sz="0" w:space="0" w:color="auto"/>
        <w:right w:val="none" w:sz="0" w:space="0" w:color="auto"/>
      </w:divBdr>
    </w:div>
    <w:div w:id="1658533691">
      <w:bodyDiv w:val="1"/>
      <w:marLeft w:val="0"/>
      <w:marRight w:val="0"/>
      <w:marTop w:val="0"/>
      <w:marBottom w:val="0"/>
      <w:divBdr>
        <w:top w:val="none" w:sz="0" w:space="0" w:color="auto"/>
        <w:left w:val="none" w:sz="0" w:space="0" w:color="auto"/>
        <w:bottom w:val="none" w:sz="0" w:space="0" w:color="auto"/>
        <w:right w:val="none" w:sz="0" w:space="0" w:color="auto"/>
      </w:divBdr>
    </w:div>
    <w:div w:id="1658680418">
      <w:bodyDiv w:val="1"/>
      <w:marLeft w:val="0"/>
      <w:marRight w:val="0"/>
      <w:marTop w:val="0"/>
      <w:marBottom w:val="0"/>
      <w:divBdr>
        <w:top w:val="none" w:sz="0" w:space="0" w:color="auto"/>
        <w:left w:val="none" w:sz="0" w:space="0" w:color="auto"/>
        <w:bottom w:val="none" w:sz="0" w:space="0" w:color="auto"/>
        <w:right w:val="none" w:sz="0" w:space="0" w:color="auto"/>
      </w:divBdr>
    </w:div>
    <w:div w:id="1658723722">
      <w:bodyDiv w:val="1"/>
      <w:marLeft w:val="0"/>
      <w:marRight w:val="0"/>
      <w:marTop w:val="0"/>
      <w:marBottom w:val="0"/>
      <w:divBdr>
        <w:top w:val="none" w:sz="0" w:space="0" w:color="auto"/>
        <w:left w:val="none" w:sz="0" w:space="0" w:color="auto"/>
        <w:bottom w:val="none" w:sz="0" w:space="0" w:color="auto"/>
        <w:right w:val="none" w:sz="0" w:space="0" w:color="auto"/>
      </w:divBdr>
    </w:div>
    <w:div w:id="1658725439">
      <w:bodyDiv w:val="1"/>
      <w:marLeft w:val="0"/>
      <w:marRight w:val="0"/>
      <w:marTop w:val="0"/>
      <w:marBottom w:val="0"/>
      <w:divBdr>
        <w:top w:val="none" w:sz="0" w:space="0" w:color="auto"/>
        <w:left w:val="none" w:sz="0" w:space="0" w:color="auto"/>
        <w:bottom w:val="none" w:sz="0" w:space="0" w:color="auto"/>
        <w:right w:val="none" w:sz="0" w:space="0" w:color="auto"/>
      </w:divBdr>
    </w:div>
    <w:div w:id="1658997140">
      <w:bodyDiv w:val="1"/>
      <w:marLeft w:val="0"/>
      <w:marRight w:val="0"/>
      <w:marTop w:val="0"/>
      <w:marBottom w:val="0"/>
      <w:divBdr>
        <w:top w:val="none" w:sz="0" w:space="0" w:color="auto"/>
        <w:left w:val="none" w:sz="0" w:space="0" w:color="auto"/>
        <w:bottom w:val="none" w:sz="0" w:space="0" w:color="auto"/>
        <w:right w:val="none" w:sz="0" w:space="0" w:color="auto"/>
      </w:divBdr>
    </w:div>
    <w:div w:id="1659073938">
      <w:bodyDiv w:val="1"/>
      <w:marLeft w:val="0"/>
      <w:marRight w:val="0"/>
      <w:marTop w:val="0"/>
      <w:marBottom w:val="0"/>
      <w:divBdr>
        <w:top w:val="none" w:sz="0" w:space="0" w:color="auto"/>
        <w:left w:val="none" w:sz="0" w:space="0" w:color="auto"/>
        <w:bottom w:val="none" w:sz="0" w:space="0" w:color="auto"/>
        <w:right w:val="none" w:sz="0" w:space="0" w:color="auto"/>
      </w:divBdr>
    </w:div>
    <w:div w:id="1659111347">
      <w:bodyDiv w:val="1"/>
      <w:marLeft w:val="0"/>
      <w:marRight w:val="0"/>
      <w:marTop w:val="0"/>
      <w:marBottom w:val="0"/>
      <w:divBdr>
        <w:top w:val="none" w:sz="0" w:space="0" w:color="auto"/>
        <w:left w:val="none" w:sz="0" w:space="0" w:color="auto"/>
        <w:bottom w:val="none" w:sz="0" w:space="0" w:color="auto"/>
        <w:right w:val="none" w:sz="0" w:space="0" w:color="auto"/>
      </w:divBdr>
    </w:div>
    <w:div w:id="1659141564">
      <w:bodyDiv w:val="1"/>
      <w:marLeft w:val="0"/>
      <w:marRight w:val="0"/>
      <w:marTop w:val="0"/>
      <w:marBottom w:val="0"/>
      <w:divBdr>
        <w:top w:val="none" w:sz="0" w:space="0" w:color="auto"/>
        <w:left w:val="none" w:sz="0" w:space="0" w:color="auto"/>
        <w:bottom w:val="none" w:sz="0" w:space="0" w:color="auto"/>
        <w:right w:val="none" w:sz="0" w:space="0" w:color="auto"/>
      </w:divBdr>
    </w:div>
    <w:div w:id="1659184324">
      <w:bodyDiv w:val="1"/>
      <w:marLeft w:val="0"/>
      <w:marRight w:val="0"/>
      <w:marTop w:val="0"/>
      <w:marBottom w:val="0"/>
      <w:divBdr>
        <w:top w:val="none" w:sz="0" w:space="0" w:color="auto"/>
        <w:left w:val="none" w:sz="0" w:space="0" w:color="auto"/>
        <w:bottom w:val="none" w:sz="0" w:space="0" w:color="auto"/>
        <w:right w:val="none" w:sz="0" w:space="0" w:color="auto"/>
      </w:divBdr>
    </w:div>
    <w:div w:id="1659454711">
      <w:bodyDiv w:val="1"/>
      <w:marLeft w:val="0"/>
      <w:marRight w:val="0"/>
      <w:marTop w:val="0"/>
      <w:marBottom w:val="0"/>
      <w:divBdr>
        <w:top w:val="none" w:sz="0" w:space="0" w:color="auto"/>
        <w:left w:val="none" w:sz="0" w:space="0" w:color="auto"/>
        <w:bottom w:val="none" w:sz="0" w:space="0" w:color="auto"/>
        <w:right w:val="none" w:sz="0" w:space="0" w:color="auto"/>
      </w:divBdr>
    </w:div>
    <w:div w:id="1659841851">
      <w:bodyDiv w:val="1"/>
      <w:marLeft w:val="0"/>
      <w:marRight w:val="0"/>
      <w:marTop w:val="0"/>
      <w:marBottom w:val="0"/>
      <w:divBdr>
        <w:top w:val="none" w:sz="0" w:space="0" w:color="auto"/>
        <w:left w:val="none" w:sz="0" w:space="0" w:color="auto"/>
        <w:bottom w:val="none" w:sz="0" w:space="0" w:color="auto"/>
        <w:right w:val="none" w:sz="0" w:space="0" w:color="auto"/>
      </w:divBdr>
    </w:div>
    <w:div w:id="1659847774">
      <w:bodyDiv w:val="1"/>
      <w:marLeft w:val="0"/>
      <w:marRight w:val="0"/>
      <w:marTop w:val="0"/>
      <w:marBottom w:val="0"/>
      <w:divBdr>
        <w:top w:val="none" w:sz="0" w:space="0" w:color="auto"/>
        <w:left w:val="none" w:sz="0" w:space="0" w:color="auto"/>
        <w:bottom w:val="none" w:sz="0" w:space="0" w:color="auto"/>
        <w:right w:val="none" w:sz="0" w:space="0" w:color="auto"/>
      </w:divBdr>
    </w:div>
    <w:div w:id="1660112112">
      <w:bodyDiv w:val="1"/>
      <w:marLeft w:val="0"/>
      <w:marRight w:val="0"/>
      <w:marTop w:val="0"/>
      <w:marBottom w:val="0"/>
      <w:divBdr>
        <w:top w:val="none" w:sz="0" w:space="0" w:color="auto"/>
        <w:left w:val="none" w:sz="0" w:space="0" w:color="auto"/>
        <w:bottom w:val="none" w:sz="0" w:space="0" w:color="auto"/>
        <w:right w:val="none" w:sz="0" w:space="0" w:color="auto"/>
      </w:divBdr>
    </w:div>
    <w:div w:id="1660230393">
      <w:bodyDiv w:val="1"/>
      <w:marLeft w:val="0"/>
      <w:marRight w:val="0"/>
      <w:marTop w:val="0"/>
      <w:marBottom w:val="0"/>
      <w:divBdr>
        <w:top w:val="none" w:sz="0" w:space="0" w:color="auto"/>
        <w:left w:val="none" w:sz="0" w:space="0" w:color="auto"/>
        <w:bottom w:val="none" w:sz="0" w:space="0" w:color="auto"/>
        <w:right w:val="none" w:sz="0" w:space="0" w:color="auto"/>
      </w:divBdr>
    </w:div>
    <w:div w:id="1660230801">
      <w:bodyDiv w:val="1"/>
      <w:marLeft w:val="0"/>
      <w:marRight w:val="0"/>
      <w:marTop w:val="0"/>
      <w:marBottom w:val="0"/>
      <w:divBdr>
        <w:top w:val="none" w:sz="0" w:space="0" w:color="auto"/>
        <w:left w:val="none" w:sz="0" w:space="0" w:color="auto"/>
        <w:bottom w:val="none" w:sz="0" w:space="0" w:color="auto"/>
        <w:right w:val="none" w:sz="0" w:space="0" w:color="auto"/>
      </w:divBdr>
    </w:div>
    <w:div w:id="1660384561">
      <w:bodyDiv w:val="1"/>
      <w:marLeft w:val="0"/>
      <w:marRight w:val="0"/>
      <w:marTop w:val="0"/>
      <w:marBottom w:val="0"/>
      <w:divBdr>
        <w:top w:val="none" w:sz="0" w:space="0" w:color="auto"/>
        <w:left w:val="none" w:sz="0" w:space="0" w:color="auto"/>
        <w:bottom w:val="none" w:sz="0" w:space="0" w:color="auto"/>
        <w:right w:val="none" w:sz="0" w:space="0" w:color="auto"/>
      </w:divBdr>
    </w:div>
    <w:div w:id="1661155592">
      <w:bodyDiv w:val="1"/>
      <w:marLeft w:val="0"/>
      <w:marRight w:val="0"/>
      <w:marTop w:val="0"/>
      <w:marBottom w:val="0"/>
      <w:divBdr>
        <w:top w:val="none" w:sz="0" w:space="0" w:color="auto"/>
        <w:left w:val="none" w:sz="0" w:space="0" w:color="auto"/>
        <w:bottom w:val="none" w:sz="0" w:space="0" w:color="auto"/>
        <w:right w:val="none" w:sz="0" w:space="0" w:color="auto"/>
      </w:divBdr>
    </w:div>
    <w:div w:id="1661424156">
      <w:bodyDiv w:val="1"/>
      <w:marLeft w:val="0"/>
      <w:marRight w:val="0"/>
      <w:marTop w:val="0"/>
      <w:marBottom w:val="0"/>
      <w:divBdr>
        <w:top w:val="none" w:sz="0" w:space="0" w:color="auto"/>
        <w:left w:val="none" w:sz="0" w:space="0" w:color="auto"/>
        <w:bottom w:val="none" w:sz="0" w:space="0" w:color="auto"/>
        <w:right w:val="none" w:sz="0" w:space="0" w:color="auto"/>
      </w:divBdr>
    </w:div>
    <w:div w:id="1661762815">
      <w:bodyDiv w:val="1"/>
      <w:marLeft w:val="0"/>
      <w:marRight w:val="0"/>
      <w:marTop w:val="0"/>
      <w:marBottom w:val="0"/>
      <w:divBdr>
        <w:top w:val="none" w:sz="0" w:space="0" w:color="auto"/>
        <w:left w:val="none" w:sz="0" w:space="0" w:color="auto"/>
        <w:bottom w:val="none" w:sz="0" w:space="0" w:color="auto"/>
        <w:right w:val="none" w:sz="0" w:space="0" w:color="auto"/>
      </w:divBdr>
    </w:div>
    <w:div w:id="1662000270">
      <w:bodyDiv w:val="1"/>
      <w:marLeft w:val="0"/>
      <w:marRight w:val="0"/>
      <w:marTop w:val="0"/>
      <w:marBottom w:val="0"/>
      <w:divBdr>
        <w:top w:val="none" w:sz="0" w:space="0" w:color="auto"/>
        <w:left w:val="none" w:sz="0" w:space="0" w:color="auto"/>
        <w:bottom w:val="none" w:sz="0" w:space="0" w:color="auto"/>
        <w:right w:val="none" w:sz="0" w:space="0" w:color="auto"/>
      </w:divBdr>
    </w:div>
    <w:div w:id="1662192762">
      <w:bodyDiv w:val="1"/>
      <w:marLeft w:val="0"/>
      <w:marRight w:val="0"/>
      <w:marTop w:val="0"/>
      <w:marBottom w:val="0"/>
      <w:divBdr>
        <w:top w:val="none" w:sz="0" w:space="0" w:color="auto"/>
        <w:left w:val="none" w:sz="0" w:space="0" w:color="auto"/>
        <w:bottom w:val="none" w:sz="0" w:space="0" w:color="auto"/>
        <w:right w:val="none" w:sz="0" w:space="0" w:color="auto"/>
      </w:divBdr>
    </w:div>
    <w:div w:id="1662271160">
      <w:bodyDiv w:val="1"/>
      <w:marLeft w:val="0"/>
      <w:marRight w:val="0"/>
      <w:marTop w:val="0"/>
      <w:marBottom w:val="0"/>
      <w:divBdr>
        <w:top w:val="none" w:sz="0" w:space="0" w:color="auto"/>
        <w:left w:val="none" w:sz="0" w:space="0" w:color="auto"/>
        <w:bottom w:val="none" w:sz="0" w:space="0" w:color="auto"/>
        <w:right w:val="none" w:sz="0" w:space="0" w:color="auto"/>
      </w:divBdr>
    </w:div>
    <w:div w:id="1662613751">
      <w:bodyDiv w:val="1"/>
      <w:marLeft w:val="0"/>
      <w:marRight w:val="0"/>
      <w:marTop w:val="0"/>
      <w:marBottom w:val="0"/>
      <w:divBdr>
        <w:top w:val="none" w:sz="0" w:space="0" w:color="auto"/>
        <w:left w:val="none" w:sz="0" w:space="0" w:color="auto"/>
        <w:bottom w:val="none" w:sz="0" w:space="0" w:color="auto"/>
        <w:right w:val="none" w:sz="0" w:space="0" w:color="auto"/>
      </w:divBdr>
    </w:div>
    <w:div w:id="1662735051">
      <w:bodyDiv w:val="1"/>
      <w:marLeft w:val="0"/>
      <w:marRight w:val="0"/>
      <w:marTop w:val="0"/>
      <w:marBottom w:val="0"/>
      <w:divBdr>
        <w:top w:val="none" w:sz="0" w:space="0" w:color="auto"/>
        <w:left w:val="none" w:sz="0" w:space="0" w:color="auto"/>
        <w:bottom w:val="none" w:sz="0" w:space="0" w:color="auto"/>
        <w:right w:val="none" w:sz="0" w:space="0" w:color="auto"/>
      </w:divBdr>
    </w:div>
    <w:div w:id="1662807166">
      <w:bodyDiv w:val="1"/>
      <w:marLeft w:val="0"/>
      <w:marRight w:val="0"/>
      <w:marTop w:val="0"/>
      <w:marBottom w:val="0"/>
      <w:divBdr>
        <w:top w:val="none" w:sz="0" w:space="0" w:color="auto"/>
        <w:left w:val="none" w:sz="0" w:space="0" w:color="auto"/>
        <w:bottom w:val="none" w:sz="0" w:space="0" w:color="auto"/>
        <w:right w:val="none" w:sz="0" w:space="0" w:color="auto"/>
      </w:divBdr>
    </w:div>
    <w:div w:id="1662847621">
      <w:bodyDiv w:val="1"/>
      <w:marLeft w:val="0"/>
      <w:marRight w:val="0"/>
      <w:marTop w:val="0"/>
      <w:marBottom w:val="0"/>
      <w:divBdr>
        <w:top w:val="none" w:sz="0" w:space="0" w:color="auto"/>
        <w:left w:val="none" w:sz="0" w:space="0" w:color="auto"/>
        <w:bottom w:val="none" w:sz="0" w:space="0" w:color="auto"/>
        <w:right w:val="none" w:sz="0" w:space="0" w:color="auto"/>
      </w:divBdr>
    </w:div>
    <w:div w:id="1663117248">
      <w:bodyDiv w:val="1"/>
      <w:marLeft w:val="0"/>
      <w:marRight w:val="0"/>
      <w:marTop w:val="0"/>
      <w:marBottom w:val="0"/>
      <w:divBdr>
        <w:top w:val="none" w:sz="0" w:space="0" w:color="auto"/>
        <w:left w:val="none" w:sz="0" w:space="0" w:color="auto"/>
        <w:bottom w:val="none" w:sz="0" w:space="0" w:color="auto"/>
        <w:right w:val="none" w:sz="0" w:space="0" w:color="auto"/>
      </w:divBdr>
    </w:div>
    <w:div w:id="1663196458">
      <w:bodyDiv w:val="1"/>
      <w:marLeft w:val="0"/>
      <w:marRight w:val="0"/>
      <w:marTop w:val="0"/>
      <w:marBottom w:val="0"/>
      <w:divBdr>
        <w:top w:val="none" w:sz="0" w:space="0" w:color="auto"/>
        <w:left w:val="none" w:sz="0" w:space="0" w:color="auto"/>
        <w:bottom w:val="none" w:sz="0" w:space="0" w:color="auto"/>
        <w:right w:val="none" w:sz="0" w:space="0" w:color="auto"/>
      </w:divBdr>
    </w:div>
    <w:div w:id="1663389351">
      <w:bodyDiv w:val="1"/>
      <w:marLeft w:val="0"/>
      <w:marRight w:val="0"/>
      <w:marTop w:val="0"/>
      <w:marBottom w:val="0"/>
      <w:divBdr>
        <w:top w:val="none" w:sz="0" w:space="0" w:color="auto"/>
        <w:left w:val="none" w:sz="0" w:space="0" w:color="auto"/>
        <w:bottom w:val="none" w:sz="0" w:space="0" w:color="auto"/>
        <w:right w:val="none" w:sz="0" w:space="0" w:color="auto"/>
      </w:divBdr>
    </w:div>
    <w:div w:id="1663435792">
      <w:bodyDiv w:val="1"/>
      <w:marLeft w:val="0"/>
      <w:marRight w:val="0"/>
      <w:marTop w:val="0"/>
      <w:marBottom w:val="0"/>
      <w:divBdr>
        <w:top w:val="none" w:sz="0" w:space="0" w:color="auto"/>
        <w:left w:val="none" w:sz="0" w:space="0" w:color="auto"/>
        <w:bottom w:val="none" w:sz="0" w:space="0" w:color="auto"/>
        <w:right w:val="none" w:sz="0" w:space="0" w:color="auto"/>
      </w:divBdr>
    </w:div>
    <w:div w:id="1663579151">
      <w:bodyDiv w:val="1"/>
      <w:marLeft w:val="0"/>
      <w:marRight w:val="0"/>
      <w:marTop w:val="0"/>
      <w:marBottom w:val="0"/>
      <w:divBdr>
        <w:top w:val="none" w:sz="0" w:space="0" w:color="auto"/>
        <w:left w:val="none" w:sz="0" w:space="0" w:color="auto"/>
        <w:bottom w:val="none" w:sz="0" w:space="0" w:color="auto"/>
        <w:right w:val="none" w:sz="0" w:space="0" w:color="auto"/>
      </w:divBdr>
    </w:div>
    <w:div w:id="1663587471">
      <w:bodyDiv w:val="1"/>
      <w:marLeft w:val="0"/>
      <w:marRight w:val="0"/>
      <w:marTop w:val="0"/>
      <w:marBottom w:val="0"/>
      <w:divBdr>
        <w:top w:val="none" w:sz="0" w:space="0" w:color="auto"/>
        <w:left w:val="none" w:sz="0" w:space="0" w:color="auto"/>
        <w:bottom w:val="none" w:sz="0" w:space="0" w:color="auto"/>
        <w:right w:val="none" w:sz="0" w:space="0" w:color="auto"/>
      </w:divBdr>
    </w:div>
    <w:div w:id="1663653169">
      <w:bodyDiv w:val="1"/>
      <w:marLeft w:val="0"/>
      <w:marRight w:val="0"/>
      <w:marTop w:val="0"/>
      <w:marBottom w:val="0"/>
      <w:divBdr>
        <w:top w:val="none" w:sz="0" w:space="0" w:color="auto"/>
        <w:left w:val="none" w:sz="0" w:space="0" w:color="auto"/>
        <w:bottom w:val="none" w:sz="0" w:space="0" w:color="auto"/>
        <w:right w:val="none" w:sz="0" w:space="0" w:color="auto"/>
      </w:divBdr>
    </w:div>
    <w:div w:id="1663697552">
      <w:bodyDiv w:val="1"/>
      <w:marLeft w:val="0"/>
      <w:marRight w:val="0"/>
      <w:marTop w:val="0"/>
      <w:marBottom w:val="0"/>
      <w:divBdr>
        <w:top w:val="none" w:sz="0" w:space="0" w:color="auto"/>
        <w:left w:val="none" w:sz="0" w:space="0" w:color="auto"/>
        <w:bottom w:val="none" w:sz="0" w:space="0" w:color="auto"/>
        <w:right w:val="none" w:sz="0" w:space="0" w:color="auto"/>
      </w:divBdr>
    </w:div>
    <w:div w:id="1663896953">
      <w:bodyDiv w:val="1"/>
      <w:marLeft w:val="0"/>
      <w:marRight w:val="0"/>
      <w:marTop w:val="0"/>
      <w:marBottom w:val="0"/>
      <w:divBdr>
        <w:top w:val="none" w:sz="0" w:space="0" w:color="auto"/>
        <w:left w:val="none" w:sz="0" w:space="0" w:color="auto"/>
        <w:bottom w:val="none" w:sz="0" w:space="0" w:color="auto"/>
        <w:right w:val="none" w:sz="0" w:space="0" w:color="auto"/>
      </w:divBdr>
    </w:div>
    <w:div w:id="1664039794">
      <w:bodyDiv w:val="1"/>
      <w:marLeft w:val="0"/>
      <w:marRight w:val="0"/>
      <w:marTop w:val="0"/>
      <w:marBottom w:val="0"/>
      <w:divBdr>
        <w:top w:val="none" w:sz="0" w:space="0" w:color="auto"/>
        <w:left w:val="none" w:sz="0" w:space="0" w:color="auto"/>
        <w:bottom w:val="none" w:sz="0" w:space="0" w:color="auto"/>
        <w:right w:val="none" w:sz="0" w:space="0" w:color="auto"/>
      </w:divBdr>
    </w:div>
    <w:div w:id="1664117086">
      <w:bodyDiv w:val="1"/>
      <w:marLeft w:val="0"/>
      <w:marRight w:val="0"/>
      <w:marTop w:val="0"/>
      <w:marBottom w:val="0"/>
      <w:divBdr>
        <w:top w:val="none" w:sz="0" w:space="0" w:color="auto"/>
        <w:left w:val="none" w:sz="0" w:space="0" w:color="auto"/>
        <w:bottom w:val="none" w:sz="0" w:space="0" w:color="auto"/>
        <w:right w:val="none" w:sz="0" w:space="0" w:color="auto"/>
      </w:divBdr>
    </w:div>
    <w:div w:id="1664120524">
      <w:bodyDiv w:val="1"/>
      <w:marLeft w:val="0"/>
      <w:marRight w:val="0"/>
      <w:marTop w:val="0"/>
      <w:marBottom w:val="0"/>
      <w:divBdr>
        <w:top w:val="none" w:sz="0" w:space="0" w:color="auto"/>
        <w:left w:val="none" w:sz="0" w:space="0" w:color="auto"/>
        <w:bottom w:val="none" w:sz="0" w:space="0" w:color="auto"/>
        <w:right w:val="none" w:sz="0" w:space="0" w:color="auto"/>
      </w:divBdr>
    </w:div>
    <w:div w:id="1664308665">
      <w:bodyDiv w:val="1"/>
      <w:marLeft w:val="0"/>
      <w:marRight w:val="0"/>
      <w:marTop w:val="0"/>
      <w:marBottom w:val="0"/>
      <w:divBdr>
        <w:top w:val="none" w:sz="0" w:space="0" w:color="auto"/>
        <w:left w:val="none" w:sz="0" w:space="0" w:color="auto"/>
        <w:bottom w:val="none" w:sz="0" w:space="0" w:color="auto"/>
        <w:right w:val="none" w:sz="0" w:space="0" w:color="auto"/>
      </w:divBdr>
    </w:div>
    <w:div w:id="1664313402">
      <w:bodyDiv w:val="1"/>
      <w:marLeft w:val="0"/>
      <w:marRight w:val="0"/>
      <w:marTop w:val="0"/>
      <w:marBottom w:val="0"/>
      <w:divBdr>
        <w:top w:val="none" w:sz="0" w:space="0" w:color="auto"/>
        <w:left w:val="none" w:sz="0" w:space="0" w:color="auto"/>
        <w:bottom w:val="none" w:sz="0" w:space="0" w:color="auto"/>
        <w:right w:val="none" w:sz="0" w:space="0" w:color="auto"/>
      </w:divBdr>
    </w:div>
    <w:div w:id="1664384556">
      <w:bodyDiv w:val="1"/>
      <w:marLeft w:val="0"/>
      <w:marRight w:val="0"/>
      <w:marTop w:val="0"/>
      <w:marBottom w:val="0"/>
      <w:divBdr>
        <w:top w:val="none" w:sz="0" w:space="0" w:color="auto"/>
        <w:left w:val="none" w:sz="0" w:space="0" w:color="auto"/>
        <w:bottom w:val="none" w:sz="0" w:space="0" w:color="auto"/>
        <w:right w:val="none" w:sz="0" w:space="0" w:color="auto"/>
      </w:divBdr>
    </w:div>
    <w:div w:id="1664891971">
      <w:bodyDiv w:val="1"/>
      <w:marLeft w:val="0"/>
      <w:marRight w:val="0"/>
      <w:marTop w:val="0"/>
      <w:marBottom w:val="0"/>
      <w:divBdr>
        <w:top w:val="none" w:sz="0" w:space="0" w:color="auto"/>
        <w:left w:val="none" w:sz="0" w:space="0" w:color="auto"/>
        <w:bottom w:val="none" w:sz="0" w:space="0" w:color="auto"/>
        <w:right w:val="none" w:sz="0" w:space="0" w:color="auto"/>
      </w:divBdr>
    </w:div>
    <w:div w:id="1665082138">
      <w:bodyDiv w:val="1"/>
      <w:marLeft w:val="0"/>
      <w:marRight w:val="0"/>
      <w:marTop w:val="0"/>
      <w:marBottom w:val="0"/>
      <w:divBdr>
        <w:top w:val="none" w:sz="0" w:space="0" w:color="auto"/>
        <w:left w:val="none" w:sz="0" w:space="0" w:color="auto"/>
        <w:bottom w:val="none" w:sz="0" w:space="0" w:color="auto"/>
        <w:right w:val="none" w:sz="0" w:space="0" w:color="auto"/>
      </w:divBdr>
    </w:div>
    <w:div w:id="1665082299">
      <w:bodyDiv w:val="1"/>
      <w:marLeft w:val="0"/>
      <w:marRight w:val="0"/>
      <w:marTop w:val="0"/>
      <w:marBottom w:val="0"/>
      <w:divBdr>
        <w:top w:val="none" w:sz="0" w:space="0" w:color="auto"/>
        <w:left w:val="none" w:sz="0" w:space="0" w:color="auto"/>
        <w:bottom w:val="none" w:sz="0" w:space="0" w:color="auto"/>
        <w:right w:val="none" w:sz="0" w:space="0" w:color="auto"/>
      </w:divBdr>
    </w:div>
    <w:div w:id="1665083858">
      <w:bodyDiv w:val="1"/>
      <w:marLeft w:val="0"/>
      <w:marRight w:val="0"/>
      <w:marTop w:val="0"/>
      <w:marBottom w:val="0"/>
      <w:divBdr>
        <w:top w:val="none" w:sz="0" w:space="0" w:color="auto"/>
        <w:left w:val="none" w:sz="0" w:space="0" w:color="auto"/>
        <w:bottom w:val="none" w:sz="0" w:space="0" w:color="auto"/>
        <w:right w:val="none" w:sz="0" w:space="0" w:color="auto"/>
      </w:divBdr>
    </w:div>
    <w:div w:id="1665207394">
      <w:bodyDiv w:val="1"/>
      <w:marLeft w:val="0"/>
      <w:marRight w:val="0"/>
      <w:marTop w:val="0"/>
      <w:marBottom w:val="0"/>
      <w:divBdr>
        <w:top w:val="none" w:sz="0" w:space="0" w:color="auto"/>
        <w:left w:val="none" w:sz="0" w:space="0" w:color="auto"/>
        <w:bottom w:val="none" w:sz="0" w:space="0" w:color="auto"/>
        <w:right w:val="none" w:sz="0" w:space="0" w:color="auto"/>
      </w:divBdr>
    </w:div>
    <w:div w:id="1665275807">
      <w:bodyDiv w:val="1"/>
      <w:marLeft w:val="0"/>
      <w:marRight w:val="0"/>
      <w:marTop w:val="0"/>
      <w:marBottom w:val="0"/>
      <w:divBdr>
        <w:top w:val="none" w:sz="0" w:space="0" w:color="auto"/>
        <w:left w:val="none" w:sz="0" w:space="0" w:color="auto"/>
        <w:bottom w:val="none" w:sz="0" w:space="0" w:color="auto"/>
        <w:right w:val="none" w:sz="0" w:space="0" w:color="auto"/>
      </w:divBdr>
    </w:div>
    <w:div w:id="1665666164">
      <w:bodyDiv w:val="1"/>
      <w:marLeft w:val="0"/>
      <w:marRight w:val="0"/>
      <w:marTop w:val="0"/>
      <w:marBottom w:val="0"/>
      <w:divBdr>
        <w:top w:val="none" w:sz="0" w:space="0" w:color="auto"/>
        <w:left w:val="none" w:sz="0" w:space="0" w:color="auto"/>
        <w:bottom w:val="none" w:sz="0" w:space="0" w:color="auto"/>
        <w:right w:val="none" w:sz="0" w:space="0" w:color="auto"/>
      </w:divBdr>
    </w:div>
    <w:div w:id="1665816047">
      <w:bodyDiv w:val="1"/>
      <w:marLeft w:val="0"/>
      <w:marRight w:val="0"/>
      <w:marTop w:val="0"/>
      <w:marBottom w:val="0"/>
      <w:divBdr>
        <w:top w:val="none" w:sz="0" w:space="0" w:color="auto"/>
        <w:left w:val="none" w:sz="0" w:space="0" w:color="auto"/>
        <w:bottom w:val="none" w:sz="0" w:space="0" w:color="auto"/>
        <w:right w:val="none" w:sz="0" w:space="0" w:color="auto"/>
      </w:divBdr>
    </w:div>
    <w:div w:id="1665864488">
      <w:bodyDiv w:val="1"/>
      <w:marLeft w:val="0"/>
      <w:marRight w:val="0"/>
      <w:marTop w:val="0"/>
      <w:marBottom w:val="0"/>
      <w:divBdr>
        <w:top w:val="none" w:sz="0" w:space="0" w:color="auto"/>
        <w:left w:val="none" w:sz="0" w:space="0" w:color="auto"/>
        <w:bottom w:val="none" w:sz="0" w:space="0" w:color="auto"/>
        <w:right w:val="none" w:sz="0" w:space="0" w:color="auto"/>
      </w:divBdr>
    </w:div>
    <w:div w:id="1666199930">
      <w:bodyDiv w:val="1"/>
      <w:marLeft w:val="0"/>
      <w:marRight w:val="0"/>
      <w:marTop w:val="0"/>
      <w:marBottom w:val="0"/>
      <w:divBdr>
        <w:top w:val="none" w:sz="0" w:space="0" w:color="auto"/>
        <w:left w:val="none" w:sz="0" w:space="0" w:color="auto"/>
        <w:bottom w:val="none" w:sz="0" w:space="0" w:color="auto"/>
        <w:right w:val="none" w:sz="0" w:space="0" w:color="auto"/>
      </w:divBdr>
    </w:div>
    <w:div w:id="1666398742">
      <w:bodyDiv w:val="1"/>
      <w:marLeft w:val="0"/>
      <w:marRight w:val="0"/>
      <w:marTop w:val="0"/>
      <w:marBottom w:val="0"/>
      <w:divBdr>
        <w:top w:val="none" w:sz="0" w:space="0" w:color="auto"/>
        <w:left w:val="none" w:sz="0" w:space="0" w:color="auto"/>
        <w:bottom w:val="none" w:sz="0" w:space="0" w:color="auto"/>
        <w:right w:val="none" w:sz="0" w:space="0" w:color="auto"/>
      </w:divBdr>
    </w:div>
    <w:div w:id="1666514950">
      <w:bodyDiv w:val="1"/>
      <w:marLeft w:val="0"/>
      <w:marRight w:val="0"/>
      <w:marTop w:val="0"/>
      <w:marBottom w:val="0"/>
      <w:divBdr>
        <w:top w:val="none" w:sz="0" w:space="0" w:color="auto"/>
        <w:left w:val="none" w:sz="0" w:space="0" w:color="auto"/>
        <w:bottom w:val="none" w:sz="0" w:space="0" w:color="auto"/>
        <w:right w:val="none" w:sz="0" w:space="0" w:color="auto"/>
      </w:divBdr>
    </w:div>
    <w:div w:id="1666662141">
      <w:bodyDiv w:val="1"/>
      <w:marLeft w:val="0"/>
      <w:marRight w:val="0"/>
      <w:marTop w:val="0"/>
      <w:marBottom w:val="0"/>
      <w:divBdr>
        <w:top w:val="none" w:sz="0" w:space="0" w:color="auto"/>
        <w:left w:val="none" w:sz="0" w:space="0" w:color="auto"/>
        <w:bottom w:val="none" w:sz="0" w:space="0" w:color="auto"/>
        <w:right w:val="none" w:sz="0" w:space="0" w:color="auto"/>
      </w:divBdr>
    </w:div>
    <w:div w:id="1666740559">
      <w:bodyDiv w:val="1"/>
      <w:marLeft w:val="0"/>
      <w:marRight w:val="0"/>
      <w:marTop w:val="0"/>
      <w:marBottom w:val="0"/>
      <w:divBdr>
        <w:top w:val="none" w:sz="0" w:space="0" w:color="auto"/>
        <w:left w:val="none" w:sz="0" w:space="0" w:color="auto"/>
        <w:bottom w:val="none" w:sz="0" w:space="0" w:color="auto"/>
        <w:right w:val="none" w:sz="0" w:space="0" w:color="auto"/>
      </w:divBdr>
    </w:div>
    <w:div w:id="1667241709">
      <w:bodyDiv w:val="1"/>
      <w:marLeft w:val="0"/>
      <w:marRight w:val="0"/>
      <w:marTop w:val="0"/>
      <w:marBottom w:val="0"/>
      <w:divBdr>
        <w:top w:val="none" w:sz="0" w:space="0" w:color="auto"/>
        <w:left w:val="none" w:sz="0" w:space="0" w:color="auto"/>
        <w:bottom w:val="none" w:sz="0" w:space="0" w:color="auto"/>
        <w:right w:val="none" w:sz="0" w:space="0" w:color="auto"/>
      </w:divBdr>
    </w:div>
    <w:div w:id="1667245070">
      <w:bodyDiv w:val="1"/>
      <w:marLeft w:val="0"/>
      <w:marRight w:val="0"/>
      <w:marTop w:val="0"/>
      <w:marBottom w:val="0"/>
      <w:divBdr>
        <w:top w:val="none" w:sz="0" w:space="0" w:color="auto"/>
        <w:left w:val="none" w:sz="0" w:space="0" w:color="auto"/>
        <w:bottom w:val="none" w:sz="0" w:space="0" w:color="auto"/>
        <w:right w:val="none" w:sz="0" w:space="0" w:color="auto"/>
      </w:divBdr>
    </w:div>
    <w:div w:id="1667594389">
      <w:bodyDiv w:val="1"/>
      <w:marLeft w:val="0"/>
      <w:marRight w:val="0"/>
      <w:marTop w:val="0"/>
      <w:marBottom w:val="0"/>
      <w:divBdr>
        <w:top w:val="none" w:sz="0" w:space="0" w:color="auto"/>
        <w:left w:val="none" w:sz="0" w:space="0" w:color="auto"/>
        <w:bottom w:val="none" w:sz="0" w:space="0" w:color="auto"/>
        <w:right w:val="none" w:sz="0" w:space="0" w:color="auto"/>
      </w:divBdr>
    </w:div>
    <w:div w:id="1667629170">
      <w:bodyDiv w:val="1"/>
      <w:marLeft w:val="0"/>
      <w:marRight w:val="0"/>
      <w:marTop w:val="0"/>
      <w:marBottom w:val="0"/>
      <w:divBdr>
        <w:top w:val="none" w:sz="0" w:space="0" w:color="auto"/>
        <w:left w:val="none" w:sz="0" w:space="0" w:color="auto"/>
        <w:bottom w:val="none" w:sz="0" w:space="0" w:color="auto"/>
        <w:right w:val="none" w:sz="0" w:space="0" w:color="auto"/>
      </w:divBdr>
    </w:div>
    <w:div w:id="1667635112">
      <w:bodyDiv w:val="1"/>
      <w:marLeft w:val="0"/>
      <w:marRight w:val="0"/>
      <w:marTop w:val="0"/>
      <w:marBottom w:val="0"/>
      <w:divBdr>
        <w:top w:val="none" w:sz="0" w:space="0" w:color="auto"/>
        <w:left w:val="none" w:sz="0" w:space="0" w:color="auto"/>
        <w:bottom w:val="none" w:sz="0" w:space="0" w:color="auto"/>
        <w:right w:val="none" w:sz="0" w:space="0" w:color="auto"/>
      </w:divBdr>
    </w:div>
    <w:div w:id="1667978990">
      <w:bodyDiv w:val="1"/>
      <w:marLeft w:val="0"/>
      <w:marRight w:val="0"/>
      <w:marTop w:val="0"/>
      <w:marBottom w:val="0"/>
      <w:divBdr>
        <w:top w:val="none" w:sz="0" w:space="0" w:color="auto"/>
        <w:left w:val="none" w:sz="0" w:space="0" w:color="auto"/>
        <w:bottom w:val="none" w:sz="0" w:space="0" w:color="auto"/>
        <w:right w:val="none" w:sz="0" w:space="0" w:color="auto"/>
      </w:divBdr>
    </w:div>
    <w:div w:id="1668047304">
      <w:bodyDiv w:val="1"/>
      <w:marLeft w:val="0"/>
      <w:marRight w:val="0"/>
      <w:marTop w:val="0"/>
      <w:marBottom w:val="0"/>
      <w:divBdr>
        <w:top w:val="none" w:sz="0" w:space="0" w:color="auto"/>
        <w:left w:val="none" w:sz="0" w:space="0" w:color="auto"/>
        <w:bottom w:val="none" w:sz="0" w:space="0" w:color="auto"/>
        <w:right w:val="none" w:sz="0" w:space="0" w:color="auto"/>
      </w:divBdr>
    </w:div>
    <w:div w:id="1668090876">
      <w:bodyDiv w:val="1"/>
      <w:marLeft w:val="0"/>
      <w:marRight w:val="0"/>
      <w:marTop w:val="0"/>
      <w:marBottom w:val="0"/>
      <w:divBdr>
        <w:top w:val="none" w:sz="0" w:space="0" w:color="auto"/>
        <w:left w:val="none" w:sz="0" w:space="0" w:color="auto"/>
        <w:bottom w:val="none" w:sz="0" w:space="0" w:color="auto"/>
        <w:right w:val="none" w:sz="0" w:space="0" w:color="auto"/>
      </w:divBdr>
    </w:div>
    <w:div w:id="1668164873">
      <w:bodyDiv w:val="1"/>
      <w:marLeft w:val="0"/>
      <w:marRight w:val="0"/>
      <w:marTop w:val="0"/>
      <w:marBottom w:val="0"/>
      <w:divBdr>
        <w:top w:val="none" w:sz="0" w:space="0" w:color="auto"/>
        <w:left w:val="none" w:sz="0" w:space="0" w:color="auto"/>
        <w:bottom w:val="none" w:sz="0" w:space="0" w:color="auto"/>
        <w:right w:val="none" w:sz="0" w:space="0" w:color="auto"/>
      </w:divBdr>
    </w:div>
    <w:div w:id="1668170568">
      <w:bodyDiv w:val="1"/>
      <w:marLeft w:val="0"/>
      <w:marRight w:val="0"/>
      <w:marTop w:val="0"/>
      <w:marBottom w:val="0"/>
      <w:divBdr>
        <w:top w:val="none" w:sz="0" w:space="0" w:color="auto"/>
        <w:left w:val="none" w:sz="0" w:space="0" w:color="auto"/>
        <w:bottom w:val="none" w:sz="0" w:space="0" w:color="auto"/>
        <w:right w:val="none" w:sz="0" w:space="0" w:color="auto"/>
      </w:divBdr>
    </w:div>
    <w:div w:id="1668243045">
      <w:bodyDiv w:val="1"/>
      <w:marLeft w:val="0"/>
      <w:marRight w:val="0"/>
      <w:marTop w:val="0"/>
      <w:marBottom w:val="0"/>
      <w:divBdr>
        <w:top w:val="none" w:sz="0" w:space="0" w:color="auto"/>
        <w:left w:val="none" w:sz="0" w:space="0" w:color="auto"/>
        <w:bottom w:val="none" w:sz="0" w:space="0" w:color="auto"/>
        <w:right w:val="none" w:sz="0" w:space="0" w:color="auto"/>
      </w:divBdr>
    </w:div>
    <w:div w:id="1668288584">
      <w:bodyDiv w:val="1"/>
      <w:marLeft w:val="0"/>
      <w:marRight w:val="0"/>
      <w:marTop w:val="0"/>
      <w:marBottom w:val="0"/>
      <w:divBdr>
        <w:top w:val="none" w:sz="0" w:space="0" w:color="auto"/>
        <w:left w:val="none" w:sz="0" w:space="0" w:color="auto"/>
        <w:bottom w:val="none" w:sz="0" w:space="0" w:color="auto"/>
        <w:right w:val="none" w:sz="0" w:space="0" w:color="auto"/>
      </w:divBdr>
    </w:div>
    <w:div w:id="1668442272">
      <w:bodyDiv w:val="1"/>
      <w:marLeft w:val="0"/>
      <w:marRight w:val="0"/>
      <w:marTop w:val="0"/>
      <w:marBottom w:val="0"/>
      <w:divBdr>
        <w:top w:val="none" w:sz="0" w:space="0" w:color="auto"/>
        <w:left w:val="none" w:sz="0" w:space="0" w:color="auto"/>
        <w:bottom w:val="none" w:sz="0" w:space="0" w:color="auto"/>
        <w:right w:val="none" w:sz="0" w:space="0" w:color="auto"/>
      </w:divBdr>
    </w:div>
    <w:div w:id="1668627399">
      <w:bodyDiv w:val="1"/>
      <w:marLeft w:val="0"/>
      <w:marRight w:val="0"/>
      <w:marTop w:val="0"/>
      <w:marBottom w:val="0"/>
      <w:divBdr>
        <w:top w:val="none" w:sz="0" w:space="0" w:color="auto"/>
        <w:left w:val="none" w:sz="0" w:space="0" w:color="auto"/>
        <w:bottom w:val="none" w:sz="0" w:space="0" w:color="auto"/>
        <w:right w:val="none" w:sz="0" w:space="0" w:color="auto"/>
      </w:divBdr>
    </w:div>
    <w:div w:id="1668628542">
      <w:bodyDiv w:val="1"/>
      <w:marLeft w:val="0"/>
      <w:marRight w:val="0"/>
      <w:marTop w:val="0"/>
      <w:marBottom w:val="0"/>
      <w:divBdr>
        <w:top w:val="none" w:sz="0" w:space="0" w:color="auto"/>
        <w:left w:val="none" w:sz="0" w:space="0" w:color="auto"/>
        <w:bottom w:val="none" w:sz="0" w:space="0" w:color="auto"/>
        <w:right w:val="none" w:sz="0" w:space="0" w:color="auto"/>
      </w:divBdr>
    </w:div>
    <w:div w:id="1668820191">
      <w:bodyDiv w:val="1"/>
      <w:marLeft w:val="0"/>
      <w:marRight w:val="0"/>
      <w:marTop w:val="0"/>
      <w:marBottom w:val="0"/>
      <w:divBdr>
        <w:top w:val="none" w:sz="0" w:space="0" w:color="auto"/>
        <w:left w:val="none" w:sz="0" w:space="0" w:color="auto"/>
        <w:bottom w:val="none" w:sz="0" w:space="0" w:color="auto"/>
        <w:right w:val="none" w:sz="0" w:space="0" w:color="auto"/>
      </w:divBdr>
    </w:div>
    <w:div w:id="1668900338">
      <w:bodyDiv w:val="1"/>
      <w:marLeft w:val="0"/>
      <w:marRight w:val="0"/>
      <w:marTop w:val="0"/>
      <w:marBottom w:val="0"/>
      <w:divBdr>
        <w:top w:val="none" w:sz="0" w:space="0" w:color="auto"/>
        <w:left w:val="none" w:sz="0" w:space="0" w:color="auto"/>
        <w:bottom w:val="none" w:sz="0" w:space="0" w:color="auto"/>
        <w:right w:val="none" w:sz="0" w:space="0" w:color="auto"/>
      </w:divBdr>
    </w:div>
    <w:div w:id="1668943274">
      <w:bodyDiv w:val="1"/>
      <w:marLeft w:val="0"/>
      <w:marRight w:val="0"/>
      <w:marTop w:val="0"/>
      <w:marBottom w:val="0"/>
      <w:divBdr>
        <w:top w:val="none" w:sz="0" w:space="0" w:color="auto"/>
        <w:left w:val="none" w:sz="0" w:space="0" w:color="auto"/>
        <w:bottom w:val="none" w:sz="0" w:space="0" w:color="auto"/>
        <w:right w:val="none" w:sz="0" w:space="0" w:color="auto"/>
      </w:divBdr>
    </w:div>
    <w:div w:id="1669020451">
      <w:bodyDiv w:val="1"/>
      <w:marLeft w:val="0"/>
      <w:marRight w:val="0"/>
      <w:marTop w:val="0"/>
      <w:marBottom w:val="0"/>
      <w:divBdr>
        <w:top w:val="none" w:sz="0" w:space="0" w:color="auto"/>
        <w:left w:val="none" w:sz="0" w:space="0" w:color="auto"/>
        <w:bottom w:val="none" w:sz="0" w:space="0" w:color="auto"/>
        <w:right w:val="none" w:sz="0" w:space="0" w:color="auto"/>
      </w:divBdr>
    </w:div>
    <w:div w:id="1669090762">
      <w:bodyDiv w:val="1"/>
      <w:marLeft w:val="0"/>
      <w:marRight w:val="0"/>
      <w:marTop w:val="0"/>
      <w:marBottom w:val="0"/>
      <w:divBdr>
        <w:top w:val="none" w:sz="0" w:space="0" w:color="auto"/>
        <w:left w:val="none" w:sz="0" w:space="0" w:color="auto"/>
        <w:bottom w:val="none" w:sz="0" w:space="0" w:color="auto"/>
        <w:right w:val="none" w:sz="0" w:space="0" w:color="auto"/>
      </w:divBdr>
    </w:div>
    <w:div w:id="1669207041">
      <w:bodyDiv w:val="1"/>
      <w:marLeft w:val="0"/>
      <w:marRight w:val="0"/>
      <w:marTop w:val="0"/>
      <w:marBottom w:val="0"/>
      <w:divBdr>
        <w:top w:val="none" w:sz="0" w:space="0" w:color="auto"/>
        <w:left w:val="none" w:sz="0" w:space="0" w:color="auto"/>
        <w:bottom w:val="none" w:sz="0" w:space="0" w:color="auto"/>
        <w:right w:val="none" w:sz="0" w:space="0" w:color="auto"/>
      </w:divBdr>
    </w:div>
    <w:div w:id="1669207689">
      <w:bodyDiv w:val="1"/>
      <w:marLeft w:val="0"/>
      <w:marRight w:val="0"/>
      <w:marTop w:val="0"/>
      <w:marBottom w:val="0"/>
      <w:divBdr>
        <w:top w:val="none" w:sz="0" w:space="0" w:color="auto"/>
        <w:left w:val="none" w:sz="0" w:space="0" w:color="auto"/>
        <w:bottom w:val="none" w:sz="0" w:space="0" w:color="auto"/>
        <w:right w:val="none" w:sz="0" w:space="0" w:color="auto"/>
      </w:divBdr>
    </w:div>
    <w:div w:id="1669358881">
      <w:bodyDiv w:val="1"/>
      <w:marLeft w:val="0"/>
      <w:marRight w:val="0"/>
      <w:marTop w:val="0"/>
      <w:marBottom w:val="0"/>
      <w:divBdr>
        <w:top w:val="none" w:sz="0" w:space="0" w:color="auto"/>
        <w:left w:val="none" w:sz="0" w:space="0" w:color="auto"/>
        <w:bottom w:val="none" w:sz="0" w:space="0" w:color="auto"/>
        <w:right w:val="none" w:sz="0" w:space="0" w:color="auto"/>
      </w:divBdr>
    </w:div>
    <w:div w:id="1669360842">
      <w:bodyDiv w:val="1"/>
      <w:marLeft w:val="0"/>
      <w:marRight w:val="0"/>
      <w:marTop w:val="0"/>
      <w:marBottom w:val="0"/>
      <w:divBdr>
        <w:top w:val="none" w:sz="0" w:space="0" w:color="auto"/>
        <w:left w:val="none" w:sz="0" w:space="0" w:color="auto"/>
        <w:bottom w:val="none" w:sz="0" w:space="0" w:color="auto"/>
        <w:right w:val="none" w:sz="0" w:space="0" w:color="auto"/>
      </w:divBdr>
    </w:div>
    <w:div w:id="1669476424">
      <w:bodyDiv w:val="1"/>
      <w:marLeft w:val="0"/>
      <w:marRight w:val="0"/>
      <w:marTop w:val="0"/>
      <w:marBottom w:val="0"/>
      <w:divBdr>
        <w:top w:val="none" w:sz="0" w:space="0" w:color="auto"/>
        <w:left w:val="none" w:sz="0" w:space="0" w:color="auto"/>
        <w:bottom w:val="none" w:sz="0" w:space="0" w:color="auto"/>
        <w:right w:val="none" w:sz="0" w:space="0" w:color="auto"/>
      </w:divBdr>
    </w:div>
    <w:div w:id="1669477937">
      <w:bodyDiv w:val="1"/>
      <w:marLeft w:val="0"/>
      <w:marRight w:val="0"/>
      <w:marTop w:val="0"/>
      <w:marBottom w:val="0"/>
      <w:divBdr>
        <w:top w:val="none" w:sz="0" w:space="0" w:color="auto"/>
        <w:left w:val="none" w:sz="0" w:space="0" w:color="auto"/>
        <w:bottom w:val="none" w:sz="0" w:space="0" w:color="auto"/>
        <w:right w:val="none" w:sz="0" w:space="0" w:color="auto"/>
      </w:divBdr>
    </w:div>
    <w:div w:id="1669746436">
      <w:bodyDiv w:val="1"/>
      <w:marLeft w:val="0"/>
      <w:marRight w:val="0"/>
      <w:marTop w:val="0"/>
      <w:marBottom w:val="0"/>
      <w:divBdr>
        <w:top w:val="none" w:sz="0" w:space="0" w:color="auto"/>
        <w:left w:val="none" w:sz="0" w:space="0" w:color="auto"/>
        <w:bottom w:val="none" w:sz="0" w:space="0" w:color="auto"/>
        <w:right w:val="none" w:sz="0" w:space="0" w:color="auto"/>
      </w:divBdr>
    </w:div>
    <w:div w:id="1669822349">
      <w:bodyDiv w:val="1"/>
      <w:marLeft w:val="0"/>
      <w:marRight w:val="0"/>
      <w:marTop w:val="0"/>
      <w:marBottom w:val="0"/>
      <w:divBdr>
        <w:top w:val="none" w:sz="0" w:space="0" w:color="auto"/>
        <w:left w:val="none" w:sz="0" w:space="0" w:color="auto"/>
        <w:bottom w:val="none" w:sz="0" w:space="0" w:color="auto"/>
        <w:right w:val="none" w:sz="0" w:space="0" w:color="auto"/>
      </w:divBdr>
    </w:div>
    <w:div w:id="1669864987">
      <w:bodyDiv w:val="1"/>
      <w:marLeft w:val="0"/>
      <w:marRight w:val="0"/>
      <w:marTop w:val="0"/>
      <w:marBottom w:val="0"/>
      <w:divBdr>
        <w:top w:val="none" w:sz="0" w:space="0" w:color="auto"/>
        <w:left w:val="none" w:sz="0" w:space="0" w:color="auto"/>
        <w:bottom w:val="none" w:sz="0" w:space="0" w:color="auto"/>
        <w:right w:val="none" w:sz="0" w:space="0" w:color="auto"/>
      </w:divBdr>
    </w:div>
    <w:div w:id="1669937814">
      <w:bodyDiv w:val="1"/>
      <w:marLeft w:val="0"/>
      <w:marRight w:val="0"/>
      <w:marTop w:val="0"/>
      <w:marBottom w:val="0"/>
      <w:divBdr>
        <w:top w:val="none" w:sz="0" w:space="0" w:color="auto"/>
        <w:left w:val="none" w:sz="0" w:space="0" w:color="auto"/>
        <w:bottom w:val="none" w:sz="0" w:space="0" w:color="auto"/>
        <w:right w:val="none" w:sz="0" w:space="0" w:color="auto"/>
      </w:divBdr>
    </w:div>
    <w:div w:id="1670787001">
      <w:bodyDiv w:val="1"/>
      <w:marLeft w:val="0"/>
      <w:marRight w:val="0"/>
      <w:marTop w:val="0"/>
      <w:marBottom w:val="0"/>
      <w:divBdr>
        <w:top w:val="none" w:sz="0" w:space="0" w:color="auto"/>
        <w:left w:val="none" w:sz="0" w:space="0" w:color="auto"/>
        <w:bottom w:val="none" w:sz="0" w:space="0" w:color="auto"/>
        <w:right w:val="none" w:sz="0" w:space="0" w:color="auto"/>
      </w:divBdr>
    </w:div>
    <w:div w:id="1670862249">
      <w:bodyDiv w:val="1"/>
      <w:marLeft w:val="0"/>
      <w:marRight w:val="0"/>
      <w:marTop w:val="0"/>
      <w:marBottom w:val="0"/>
      <w:divBdr>
        <w:top w:val="none" w:sz="0" w:space="0" w:color="auto"/>
        <w:left w:val="none" w:sz="0" w:space="0" w:color="auto"/>
        <w:bottom w:val="none" w:sz="0" w:space="0" w:color="auto"/>
        <w:right w:val="none" w:sz="0" w:space="0" w:color="auto"/>
      </w:divBdr>
    </w:div>
    <w:div w:id="1670862325">
      <w:bodyDiv w:val="1"/>
      <w:marLeft w:val="0"/>
      <w:marRight w:val="0"/>
      <w:marTop w:val="0"/>
      <w:marBottom w:val="0"/>
      <w:divBdr>
        <w:top w:val="none" w:sz="0" w:space="0" w:color="auto"/>
        <w:left w:val="none" w:sz="0" w:space="0" w:color="auto"/>
        <w:bottom w:val="none" w:sz="0" w:space="0" w:color="auto"/>
        <w:right w:val="none" w:sz="0" w:space="0" w:color="auto"/>
      </w:divBdr>
    </w:div>
    <w:div w:id="1670911515">
      <w:bodyDiv w:val="1"/>
      <w:marLeft w:val="0"/>
      <w:marRight w:val="0"/>
      <w:marTop w:val="0"/>
      <w:marBottom w:val="0"/>
      <w:divBdr>
        <w:top w:val="none" w:sz="0" w:space="0" w:color="auto"/>
        <w:left w:val="none" w:sz="0" w:space="0" w:color="auto"/>
        <w:bottom w:val="none" w:sz="0" w:space="0" w:color="auto"/>
        <w:right w:val="none" w:sz="0" w:space="0" w:color="auto"/>
      </w:divBdr>
    </w:div>
    <w:div w:id="1671056017">
      <w:bodyDiv w:val="1"/>
      <w:marLeft w:val="0"/>
      <w:marRight w:val="0"/>
      <w:marTop w:val="0"/>
      <w:marBottom w:val="0"/>
      <w:divBdr>
        <w:top w:val="none" w:sz="0" w:space="0" w:color="auto"/>
        <w:left w:val="none" w:sz="0" w:space="0" w:color="auto"/>
        <w:bottom w:val="none" w:sz="0" w:space="0" w:color="auto"/>
        <w:right w:val="none" w:sz="0" w:space="0" w:color="auto"/>
      </w:divBdr>
    </w:div>
    <w:div w:id="1671181214">
      <w:bodyDiv w:val="1"/>
      <w:marLeft w:val="0"/>
      <w:marRight w:val="0"/>
      <w:marTop w:val="0"/>
      <w:marBottom w:val="0"/>
      <w:divBdr>
        <w:top w:val="none" w:sz="0" w:space="0" w:color="auto"/>
        <w:left w:val="none" w:sz="0" w:space="0" w:color="auto"/>
        <w:bottom w:val="none" w:sz="0" w:space="0" w:color="auto"/>
        <w:right w:val="none" w:sz="0" w:space="0" w:color="auto"/>
      </w:divBdr>
    </w:div>
    <w:div w:id="1671255190">
      <w:bodyDiv w:val="1"/>
      <w:marLeft w:val="0"/>
      <w:marRight w:val="0"/>
      <w:marTop w:val="0"/>
      <w:marBottom w:val="0"/>
      <w:divBdr>
        <w:top w:val="none" w:sz="0" w:space="0" w:color="auto"/>
        <w:left w:val="none" w:sz="0" w:space="0" w:color="auto"/>
        <w:bottom w:val="none" w:sz="0" w:space="0" w:color="auto"/>
        <w:right w:val="none" w:sz="0" w:space="0" w:color="auto"/>
      </w:divBdr>
    </w:div>
    <w:div w:id="1671331609">
      <w:bodyDiv w:val="1"/>
      <w:marLeft w:val="0"/>
      <w:marRight w:val="0"/>
      <w:marTop w:val="0"/>
      <w:marBottom w:val="0"/>
      <w:divBdr>
        <w:top w:val="none" w:sz="0" w:space="0" w:color="auto"/>
        <w:left w:val="none" w:sz="0" w:space="0" w:color="auto"/>
        <w:bottom w:val="none" w:sz="0" w:space="0" w:color="auto"/>
        <w:right w:val="none" w:sz="0" w:space="0" w:color="auto"/>
      </w:divBdr>
    </w:div>
    <w:div w:id="1671443089">
      <w:bodyDiv w:val="1"/>
      <w:marLeft w:val="0"/>
      <w:marRight w:val="0"/>
      <w:marTop w:val="0"/>
      <w:marBottom w:val="0"/>
      <w:divBdr>
        <w:top w:val="none" w:sz="0" w:space="0" w:color="auto"/>
        <w:left w:val="none" w:sz="0" w:space="0" w:color="auto"/>
        <w:bottom w:val="none" w:sz="0" w:space="0" w:color="auto"/>
        <w:right w:val="none" w:sz="0" w:space="0" w:color="auto"/>
      </w:divBdr>
    </w:div>
    <w:div w:id="1671517190">
      <w:bodyDiv w:val="1"/>
      <w:marLeft w:val="0"/>
      <w:marRight w:val="0"/>
      <w:marTop w:val="0"/>
      <w:marBottom w:val="0"/>
      <w:divBdr>
        <w:top w:val="none" w:sz="0" w:space="0" w:color="auto"/>
        <w:left w:val="none" w:sz="0" w:space="0" w:color="auto"/>
        <w:bottom w:val="none" w:sz="0" w:space="0" w:color="auto"/>
        <w:right w:val="none" w:sz="0" w:space="0" w:color="auto"/>
      </w:divBdr>
    </w:div>
    <w:div w:id="1671715780">
      <w:bodyDiv w:val="1"/>
      <w:marLeft w:val="0"/>
      <w:marRight w:val="0"/>
      <w:marTop w:val="0"/>
      <w:marBottom w:val="0"/>
      <w:divBdr>
        <w:top w:val="none" w:sz="0" w:space="0" w:color="auto"/>
        <w:left w:val="none" w:sz="0" w:space="0" w:color="auto"/>
        <w:bottom w:val="none" w:sz="0" w:space="0" w:color="auto"/>
        <w:right w:val="none" w:sz="0" w:space="0" w:color="auto"/>
      </w:divBdr>
    </w:div>
    <w:div w:id="1672102822">
      <w:bodyDiv w:val="1"/>
      <w:marLeft w:val="0"/>
      <w:marRight w:val="0"/>
      <w:marTop w:val="0"/>
      <w:marBottom w:val="0"/>
      <w:divBdr>
        <w:top w:val="none" w:sz="0" w:space="0" w:color="auto"/>
        <w:left w:val="none" w:sz="0" w:space="0" w:color="auto"/>
        <w:bottom w:val="none" w:sz="0" w:space="0" w:color="auto"/>
        <w:right w:val="none" w:sz="0" w:space="0" w:color="auto"/>
      </w:divBdr>
    </w:div>
    <w:div w:id="1672223081">
      <w:bodyDiv w:val="1"/>
      <w:marLeft w:val="0"/>
      <w:marRight w:val="0"/>
      <w:marTop w:val="0"/>
      <w:marBottom w:val="0"/>
      <w:divBdr>
        <w:top w:val="none" w:sz="0" w:space="0" w:color="auto"/>
        <w:left w:val="none" w:sz="0" w:space="0" w:color="auto"/>
        <w:bottom w:val="none" w:sz="0" w:space="0" w:color="auto"/>
        <w:right w:val="none" w:sz="0" w:space="0" w:color="auto"/>
      </w:divBdr>
    </w:div>
    <w:div w:id="1672440222">
      <w:bodyDiv w:val="1"/>
      <w:marLeft w:val="0"/>
      <w:marRight w:val="0"/>
      <w:marTop w:val="0"/>
      <w:marBottom w:val="0"/>
      <w:divBdr>
        <w:top w:val="none" w:sz="0" w:space="0" w:color="auto"/>
        <w:left w:val="none" w:sz="0" w:space="0" w:color="auto"/>
        <w:bottom w:val="none" w:sz="0" w:space="0" w:color="auto"/>
        <w:right w:val="none" w:sz="0" w:space="0" w:color="auto"/>
      </w:divBdr>
    </w:div>
    <w:div w:id="1672561234">
      <w:bodyDiv w:val="1"/>
      <w:marLeft w:val="0"/>
      <w:marRight w:val="0"/>
      <w:marTop w:val="0"/>
      <w:marBottom w:val="0"/>
      <w:divBdr>
        <w:top w:val="none" w:sz="0" w:space="0" w:color="auto"/>
        <w:left w:val="none" w:sz="0" w:space="0" w:color="auto"/>
        <w:bottom w:val="none" w:sz="0" w:space="0" w:color="auto"/>
        <w:right w:val="none" w:sz="0" w:space="0" w:color="auto"/>
      </w:divBdr>
    </w:div>
    <w:div w:id="1672562549">
      <w:bodyDiv w:val="1"/>
      <w:marLeft w:val="0"/>
      <w:marRight w:val="0"/>
      <w:marTop w:val="0"/>
      <w:marBottom w:val="0"/>
      <w:divBdr>
        <w:top w:val="none" w:sz="0" w:space="0" w:color="auto"/>
        <w:left w:val="none" w:sz="0" w:space="0" w:color="auto"/>
        <w:bottom w:val="none" w:sz="0" w:space="0" w:color="auto"/>
        <w:right w:val="none" w:sz="0" w:space="0" w:color="auto"/>
      </w:divBdr>
    </w:div>
    <w:div w:id="1672567227">
      <w:bodyDiv w:val="1"/>
      <w:marLeft w:val="0"/>
      <w:marRight w:val="0"/>
      <w:marTop w:val="0"/>
      <w:marBottom w:val="0"/>
      <w:divBdr>
        <w:top w:val="none" w:sz="0" w:space="0" w:color="auto"/>
        <w:left w:val="none" w:sz="0" w:space="0" w:color="auto"/>
        <w:bottom w:val="none" w:sz="0" w:space="0" w:color="auto"/>
        <w:right w:val="none" w:sz="0" w:space="0" w:color="auto"/>
      </w:divBdr>
    </w:div>
    <w:div w:id="1673025227">
      <w:bodyDiv w:val="1"/>
      <w:marLeft w:val="0"/>
      <w:marRight w:val="0"/>
      <w:marTop w:val="0"/>
      <w:marBottom w:val="0"/>
      <w:divBdr>
        <w:top w:val="none" w:sz="0" w:space="0" w:color="auto"/>
        <w:left w:val="none" w:sz="0" w:space="0" w:color="auto"/>
        <w:bottom w:val="none" w:sz="0" w:space="0" w:color="auto"/>
        <w:right w:val="none" w:sz="0" w:space="0" w:color="auto"/>
      </w:divBdr>
    </w:div>
    <w:div w:id="1673145143">
      <w:bodyDiv w:val="1"/>
      <w:marLeft w:val="0"/>
      <w:marRight w:val="0"/>
      <w:marTop w:val="0"/>
      <w:marBottom w:val="0"/>
      <w:divBdr>
        <w:top w:val="none" w:sz="0" w:space="0" w:color="auto"/>
        <w:left w:val="none" w:sz="0" w:space="0" w:color="auto"/>
        <w:bottom w:val="none" w:sz="0" w:space="0" w:color="auto"/>
        <w:right w:val="none" w:sz="0" w:space="0" w:color="auto"/>
      </w:divBdr>
    </w:div>
    <w:div w:id="1673220056">
      <w:bodyDiv w:val="1"/>
      <w:marLeft w:val="0"/>
      <w:marRight w:val="0"/>
      <w:marTop w:val="0"/>
      <w:marBottom w:val="0"/>
      <w:divBdr>
        <w:top w:val="none" w:sz="0" w:space="0" w:color="auto"/>
        <w:left w:val="none" w:sz="0" w:space="0" w:color="auto"/>
        <w:bottom w:val="none" w:sz="0" w:space="0" w:color="auto"/>
        <w:right w:val="none" w:sz="0" w:space="0" w:color="auto"/>
      </w:divBdr>
    </w:div>
    <w:div w:id="1673334978">
      <w:bodyDiv w:val="1"/>
      <w:marLeft w:val="0"/>
      <w:marRight w:val="0"/>
      <w:marTop w:val="0"/>
      <w:marBottom w:val="0"/>
      <w:divBdr>
        <w:top w:val="none" w:sz="0" w:space="0" w:color="auto"/>
        <w:left w:val="none" w:sz="0" w:space="0" w:color="auto"/>
        <w:bottom w:val="none" w:sz="0" w:space="0" w:color="auto"/>
        <w:right w:val="none" w:sz="0" w:space="0" w:color="auto"/>
      </w:divBdr>
    </w:div>
    <w:div w:id="1673415779">
      <w:bodyDiv w:val="1"/>
      <w:marLeft w:val="0"/>
      <w:marRight w:val="0"/>
      <w:marTop w:val="0"/>
      <w:marBottom w:val="0"/>
      <w:divBdr>
        <w:top w:val="none" w:sz="0" w:space="0" w:color="auto"/>
        <w:left w:val="none" w:sz="0" w:space="0" w:color="auto"/>
        <w:bottom w:val="none" w:sz="0" w:space="0" w:color="auto"/>
        <w:right w:val="none" w:sz="0" w:space="0" w:color="auto"/>
      </w:divBdr>
    </w:div>
    <w:div w:id="1673527859">
      <w:bodyDiv w:val="1"/>
      <w:marLeft w:val="0"/>
      <w:marRight w:val="0"/>
      <w:marTop w:val="0"/>
      <w:marBottom w:val="0"/>
      <w:divBdr>
        <w:top w:val="none" w:sz="0" w:space="0" w:color="auto"/>
        <w:left w:val="none" w:sz="0" w:space="0" w:color="auto"/>
        <w:bottom w:val="none" w:sz="0" w:space="0" w:color="auto"/>
        <w:right w:val="none" w:sz="0" w:space="0" w:color="auto"/>
      </w:divBdr>
    </w:div>
    <w:div w:id="1673798226">
      <w:bodyDiv w:val="1"/>
      <w:marLeft w:val="0"/>
      <w:marRight w:val="0"/>
      <w:marTop w:val="0"/>
      <w:marBottom w:val="0"/>
      <w:divBdr>
        <w:top w:val="none" w:sz="0" w:space="0" w:color="auto"/>
        <w:left w:val="none" w:sz="0" w:space="0" w:color="auto"/>
        <w:bottom w:val="none" w:sz="0" w:space="0" w:color="auto"/>
        <w:right w:val="none" w:sz="0" w:space="0" w:color="auto"/>
      </w:divBdr>
    </w:div>
    <w:div w:id="1674214836">
      <w:bodyDiv w:val="1"/>
      <w:marLeft w:val="0"/>
      <w:marRight w:val="0"/>
      <w:marTop w:val="0"/>
      <w:marBottom w:val="0"/>
      <w:divBdr>
        <w:top w:val="none" w:sz="0" w:space="0" w:color="auto"/>
        <w:left w:val="none" w:sz="0" w:space="0" w:color="auto"/>
        <w:bottom w:val="none" w:sz="0" w:space="0" w:color="auto"/>
        <w:right w:val="none" w:sz="0" w:space="0" w:color="auto"/>
      </w:divBdr>
    </w:div>
    <w:div w:id="1674262766">
      <w:bodyDiv w:val="1"/>
      <w:marLeft w:val="0"/>
      <w:marRight w:val="0"/>
      <w:marTop w:val="0"/>
      <w:marBottom w:val="0"/>
      <w:divBdr>
        <w:top w:val="none" w:sz="0" w:space="0" w:color="auto"/>
        <w:left w:val="none" w:sz="0" w:space="0" w:color="auto"/>
        <w:bottom w:val="none" w:sz="0" w:space="0" w:color="auto"/>
        <w:right w:val="none" w:sz="0" w:space="0" w:color="auto"/>
      </w:divBdr>
    </w:div>
    <w:div w:id="1674333590">
      <w:bodyDiv w:val="1"/>
      <w:marLeft w:val="0"/>
      <w:marRight w:val="0"/>
      <w:marTop w:val="0"/>
      <w:marBottom w:val="0"/>
      <w:divBdr>
        <w:top w:val="none" w:sz="0" w:space="0" w:color="auto"/>
        <w:left w:val="none" w:sz="0" w:space="0" w:color="auto"/>
        <w:bottom w:val="none" w:sz="0" w:space="0" w:color="auto"/>
        <w:right w:val="none" w:sz="0" w:space="0" w:color="auto"/>
      </w:divBdr>
    </w:div>
    <w:div w:id="1674334120">
      <w:bodyDiv w:val="1"/>
      <w:marLeft w:val="0"/>
      <w:marRight w:val="0"/>
      <w:marTop w:val="0"/>
      <w:marBottom w:val="0"/>
      <w:divBdr>
        <w:top w:val="none" w:sz="0" w:space="0" w:color="auto"/>
        <w:left w:val="none" w:sz="0" w:space="0" w:color="auto"/>
        <w:bottom w:val="none" w:sz="0" w:space="0" w:color="auto"/>
        <w:right w:val="none" w:sz="0" w:space="0" w:color="auto"/>
      </w:divBdr>
    </w:div>
    <w:div w:id="1674381154">
      <w:bodyDiv w:val="1"/>
      <w:marLeft w:val="0"/>
      <w:marRight w:val="0"/>
      <w:marTop w:val="0"/>
      <w:marBottom w:val="0"/>
      <w:divBdr>
        <w:top w:val="none" w:sz="0" w:space="0" w:color="auto"/>
        <w:left w:val="none" w:sz="0" w:space="0" w:color="auto"/>
        <w:bottom w:val="none" w:sz="0" w:space="0" w:color="auto"/>
        <w:right w:val="none" w:sz="0" w:space="0" w:color="auto"/>
      </w:divBdr>
    </w:div>
    <w:div w:id="1674382722">
      <w:bodyDiv w:val="1"/>
      <w:marLeft w:val="0"/>
      <w:marRight w:val="0"/>
      <w:marTop w:val="0"/>
      <w:marBottom w:val="0"/>
      <w:divBdr>
        <w:top w:val="none" w:sz="0" w:space="0" w:color="auto"/>
        <w:left w:val="none" w:sz="0" w:space="0" w:color="auto"/>
        <w:bottom w:val="none" w:sz="0" w:space="0" w:color="auto"/>
        <w:right w:val="none" w:sz="0" w:space="0" w:color="auto"/>
      </w:divBdr>
    </w:div>
    <w:div w:id="1674450705">
      <w:bodyDiv w:val="1"/>
      <w:marLeft w:val="0"/>
      <w:marRight w:val="0"/>
      <w:marTop w:val="0"/>
      <w:marBottom w:val="0"/>
      <w:divBdr>
        <w:top w:val="none" w:sz="0" w:space="0" w:color="auto"/>
        <w:left w:val="none" w:sz="0" w:space="0" w:color="auto"/>
        <w:bottom w:val="none" w:sz="0" w:space="0" w:color="auto"/>
        <w:right w:val="none" w:sz="0" w:space="0" w:color="auto"/>
      </w:divBdr>
    </w:div>
    <w:div w:id="1674524180">
      <w:bodyDiv w:val="1"/>
      <w:marLeft w:val="0"/>
      <w:marRight w:val="0"/>
      <w:marTop w:val="0"/>
      <w:marBottom w:val="0"/>
      <w:divBdr>
        <w:top w:val="none" w:sz="0" w:space="0" w:color="auto"/>
        <w:left w:val="none" w:sz="0" w:space="0" w:color="auto"/>
        <w:bottom w:val="none" w:sz="0" w:space="0" w:color="auto"/>
        <w:right w:val="none" w:sz="0" w:space="0" w:color="auto"/>
      </w:divBdr>
    </w:div>
    <w:div w:id="1674645005">
      <w:bodyDiv w:val="1"/>
      <w:marLeft w:val="0"/>
      <w:marRight w:val="0"/>
      <w:marTop w:val="0"/>
      <w:marBottom w:val="0"/>
      <w:divBdr>
        <w:top w:val="none" w:sz="0" w:space="0" w:color="auto"/>
        <w:left w:val="none" w:sz="0" w:space="0" w:color="auto"/>
        <w:bottom w:val="none" w:sz="0" w:space="0" w:color="auto"/>
        <w:right w:val="none" w:sz="0" w:space="0" w:color="auto"/>
      </w:divBdr>
    </w:div>
    <w:div w:id="1674725224">
      <w:bodyDiv w:val="1"/>
      <w:marLeft w:val="0"/>
      <w:marRight w:val="0"/>
      <w:marTop w:val="0"/>
      <w:marBottom w:val="0"/>
      <w:divBdr>
        <w:top w:val="none" w:sz="0" w:space="0" w:color="auto"/>
        <w:left w:val="none" w:sz="0" w:space="0" w:color="auto"/>
        <w:bottom w:val="none" w:sz="0" w:space="0" w:color="auto"/>
        <w:right w:val="none" w:sz="0" w:space="0" w:color="auto"/>
      </w:divBdr>
    </w:div>
    <w:div w:id="1674797694">
      <w:bodyDiv w:val="1"/>
      <w:marLeft w:val="0"/>
      <w:marRight w:val="0"/>
      <w:marTop w:val="0"/>
      <w:marBottom w:val="0"/>
      <w:divBdr>
        <w:top w:val="none" w:sz="0" w:space="0" w:color="auto"/>
        <w:left w:val="none" w:sz="0" w:space="0" w:color="auto"/>
        <w:bottom w:val="none" w:sz="0" w:space="0" w:color="auto"/>
        <w:right w:val="none" w:sz="0" w:space="0" w:color="auto"/>
      </w:divBdr>
    </w:div>
    <w:div w:id="1674989936">
      <w:bodyDiv w:val="1"/>
      <w:marLeft w:val="0"/>
      <w:marRight w:val="0"/>
      <w:marTop w:val="0"/>
      <w:marBottom w:val="0"/>
      <w:divBdr>
        <w:top w:val="none" w:sz="0" w:space="0" w:color="auto"/>
        <w:left w:val="none" w:sz="0" w:space="0" w:color="auto"/>
        <w:bottom w:val="none" w:sz="0" w:space="0" w:color="auto"/>
        <w:right w:val="none" w:sz="0" w:space="0" w:color="auto"/>
      </w:divBdr>
    </w:div>
    <w:div w:id="1674991740">
      <w:bodyDiv w:val="1"/>
      <w:marLeft w:val="0"/>
      <w:marRight w:val="0"/>
      <w:marTop w:val="0"/>
      <w:marBottom w:val="0"/>
      <w:divBdr>
        <w:top w:val="none" w:sz="0" w:space="0" w:color="auto"/>
        <w:left w:val="none" w:sz="0" w:space="0" w:color="auto"/>
        <w:bottom w:val="none" w:sz="0" w:space="0" w:color="auto"/>
        <w:right w:val="none" w:sz="0" w:space="0" w:color="auto"/>
      </w:divBdr>
    </w:div>
    <w:div w:id="1675066557">
      <w:bodyDiv w:val="1"/>
      <w:marLeft w:val="0"/>
      <w:marRight w:val="0"/>
      <w:marTop w:val="0"/>
      <w:marBottom w:val="0"/>
      <w:divBdr>
        <w:top w:val="none" w:sz="0" w:space="0" w:color="auto"/>
        <w:left w:val="none" w:sz="0" w:space="0" w:color="auto"/>
        <w:bottom w:val="none" w:sz="0" w:space="0" w:color="auto"/>
        <w:right w:val="none" w:sz="0" w:space="0" w:color="auto"/>
      </w:divBdr>
    </w:div>
    <w:div w:id="1675113442">
      <w:bodyDiv w:val="1"/>
      <w:marLeft w:val="0"/>
      <w:marRight w:val="0"/>
      <w:marTop w:val="0"/>
      <w:marBottom w:val="0"/>
      <w:divBdr>
        <w:top w:val="none" w:sz="0" w:space="0" w:color="auto"/>
        <w:left w:val="none" w:sz="0" w:space="0" w:color="auto"/>
        <w:bottom w:val="none" w:sz="0" w:space="0" w:color="auto"/>
        <w:right w:val="none" w:sz="0" w:space="0" w:color="auto"/>
      </w:divBdr>
    </w:div>
    <w:div w:id="1675185835">
      <w:bodyDiv w:val="1"/>
      <w:marLeft w:val="0"/>
      <w:marRight w:val="0"/>
      <w:marTop w:val="0"/>
      <w:marBottom w:val="0"/>
      <w:divBdr>
        <w:top w:val="none" w:sz="0" w:space="0" w:color="auto"/>
        <w:left w:val="none" w:sz="0" w:space="0" w:color="auto"/>
        <w:bottom w:val="none" w:sz="0" w:space="0" w:color="auto"/>
        <w:right w:val="none" w:sz="0" w:space="0" w:color="auto"/>
      </w:divBdr>
    </w:div>
    <w:div w:id="1675568901">
      <w:bodyDiv w:val="1"/>
      <w:marLeft w:val="0"/>
      <w:marRight w:val="0"/>
      <w:marTop w:val="0"/>
      <w:marBottom w:val="0"/>
      <w:divBdr>
        <w:top w:val="none" w:sz="0" w:space="0" w:color="auto"/>
        <w:left w:val="none" w:sz="0" w:space="0" w:color="auto"/>
        <w:bottom w:val="none" w:sz="0" w:space="0" w:color="auto"/>
        <w:right w:val="none" w:sz="0" w:space="0" w:color="auto"/>
      </w:divBdr>
    </w:div>
    <w:div w:id="1675916552">
      <w:bodyDiv w:val="1"/>
      <w:marLeft w:val="0"/>
      <w:marRight w:val="0"/>
      <w:marTop w:val="0"/>
      <w:marBottom w:val="0"/>
      <w:divBdr>
        <w:top w:val="none" w:sz="0" w:space="0" w:color="auto"/>
        <w:left w:val="none" w:sz="0" w:space="0" w:color="auto"/>
        <w:bottom w:val="none" w:sz="0" w:space="0" w:color="auto"/>
        <w:right w:val="none" w:sz="0" w:space="0" w:color="auto"/>
      </w:divBdr>
    </w:div>
    <w:div w:id="1676149663">
      <w:bodyDiv w:val="1"/>
      <w:marLeft w:val="0"/>
      <w:marRight w:val="0"/>
      <w:marTop w:val="0"/>
      <w:marBottom w:val="0"/>
      <w:divBdr>
        <w:top w:val="none" w:sz="0" w:space="0" w:color="auto"/>
        <w:left w:val="none" w:sz="0" w:space="0" w:color="auto"/>
        <w:bottom w:val="none" w:sz="0" w:space="0" w:color="auto"/>
        <w:right w:val="none" w:sz="0" w:space="0" w:color="auto"/>
      </w:divBdr>
    </w:div>
    <w:div w:id="1676154784">
      <w:bodyDiv w:val="1"/>
      <w:marLeft w:val="0"/>
      <w:marRight w:val="0"/>
      <w:marTop w:val="0"/>
      <w:marBottom w:val="0"/>
      <w:divBdr>
        <w:top w:val="none" w:sz="0" w:space="0" w:color="auto"/>
        <w:left w:val="none" w:sz="0" w:space="0" w:color="auto"/>
        <w:bottom w:val="none" w:sz="0" w:space="0" w:color="auto"/>
        <w:right w:val="none" w:sz="0" w:space="0" w:color="auto"/>
      </w:divBdr>
    </w:div>
    <w:div w:id="1676180767">
      <w:bodyDiv w:val="1"/>
      <w:marLeft w:val="0"/>
      <w:marRight w:val="0"/>
      <w:marTop w:val="0"/>
      <w:marBottom w:val="0"/>
      <w:divBdr>
        <w:top w:val="none" w:sz="0" w:space="0" w:color="auto"/>
        <w:left w:val="none" w:sz="0" w:space="0" w:color="auto"/>
        <w:bottom w:val="none" w:sz="0" w:space="0" w:color="auto"/>
        <w:right w:val="none" w:sz="0" w:space="0" w:color="auto"/>
      </w:divBdr>
    </w:div>
    <w:div w:id="1676297866">
      <w:bodyDiv w:val="1"/>
      <w:marLeft w:val="0"/>
      <w:marRight w:val="0"/>
      <w:marTop w:val="0"/>
      <w:marBottom w:val="0"/>
      <w:divBdr>
        <w:top w:val="none" w:sz="0" w:space="0" w:color="auto"/>
        <w:left w:val="none" w:sz="0" w:space="0" w:color="auto"/>
        <w:bottom w:val="none" w:sz="0" w:space="0" w:color="auto"/>
        <w:right w:val="none" w:sz="0" w:space="0" w:color="auto"/>
      </w:divBdr>
    </w:div>
    <w:div w:id="1676568474">
      <w:bodyDiv w:val="1"/>
      <w:marLeft w:val="0"/>
      <w:marRight w:val="0"/>
      <w:marTop w:val="0"/>
      <w:marBottom w:val="0"/>
      <w:divBdr>
        <w:top w:val="none" w:sz="0" w:space="0" w:color="auto"/>
        <w:left w:val="none" w:sz="0" w:space="0" w:color="auto"/>
        <w:bottom w:val="none" w:sz="0" w:space="0" w:color="auto"/>
        <w:right w:val="none" w:sz="0" w:space="0" w:color="auto"/>
      </w:divBdr>
    </w:div>
    <w:div w:id="1676569674">
      <w:bodyDiv w:val="1"/>
      <w:marLeft w:val="0"/>
      <w:marRight w:val="0"/>
      <w:marTop w:val="0"/>
      <w:marBottom w:val="0"/>
      <w:divBdr>
        <w:top w:val="none" w:sz="0" w:space="0" w:color="auto"/>
        <w:left w:val="none" w:sz="0" w:space="0" w:color="auto"/>
        <w:bottom w:val="none" w:sz="0" w:space="0" w:color="auto"/>
        <w:right w:val="none" w:sz="0" w:space="0" w:color="auto"/>
      </w:divBdr>
    </w:div>
    <w:div w:id="1676570677">
      <w:bodyDiv w:val="1"/>
      <w:marLeft w:val="0"/>
      <w:marRight w:val="0"/>
      <w:marTop w:val="0"/>
      <w:marBottom w:val="0"/>
      <w:divBdr>
        <w:top w:val="none" w:sz="0" w:space="0" w:color="auto"/>
        <w:left w:val="none" w:sz="0" w:space="0" w:color="auto"/>
        <w:bottom w:val="none" w:sz="0" w:space="0" w:color="auto"/>
        <w:right w:val="none" w:sz="0" w:space="0" w:color="auto"/>
      </w:divBdr>
    </w:div>
    <w:div w:id="1676574311">
      <w:bodyDiv w:val="1"/>
      <w:marLeft w:val="0"/>
      <w:marRight w:val="0"/>
      <w:marTop w:val="0"/>
      <w:marBottom w:val="0"/>
      <w:divBdr>
        <w:top w:val="none" w:sz="0" w:space="0" w:color="auto"/>
        <w:left w:val="none" w:sz="0" w:space="0" w:color="auto"/>
        <w:bottom w:val="none" w:sz="0" w:space="0" w:color="auto"/>
        <w:right w:val="none" w:sz="0" w:space="0" w:color="auto"/>
      </w:divBdr>
    </w:div>
    <w:div w:id="1676806447">
      <w:bodyDiv w:val="1"/>
      <w:marLeft w:val="0"/>
      <w:marRight w:val="0"/>
      <w:marTop w:val="0"/>
      <w:marBottom w:val="0"/>
      <w:divBdr>
        <w:top w:val="none" w:sz="0" w:space="0" w:color="auto"/>
        <w:left w:val="none" w:sz="0" w:space="0" w:color="auto"/>
        <w:bottom w:val="none" w:sz="0" w:space="0" w:color="auto"/>
        <w:right w:val="none" w:sz="0" w:space="0" w:color="auto"/>
      </w:divBdr>
    </w:div>
    <w:div w:id="1677076476">
      <w:bodyDiv w:val="1"/>
      <w:marLeft w:val="0"/>
      <w:marRight w:val="0"/>
      <w:marTop w:val="0"/>
      <w:marBottom w:val="0"/>
      <w:divBdr>
        <w:top w:val="none" w:sz="0" w:space="0" w:color="auto"/>
        <w:left w:val="none" w:sz="0" w:space="0" w:color="auto"/>
        <w:bottom w:val="none" w:sz="0" w:space="0" w:color="auto"/>
        <w:right w:val="none" w:sz="0" w:space="0" w:color="auto"/>
      </w:divBdr>
    </w:div>
    <w:div w:id="1677151613">
      <w:bodyDiv w:val="1"/>
      <w:marLeft w:val="0"/>
      <w:marRight w:val="0"/>
      <w:marTop w:val="0"/>
      <w:marBottom w:val="0"/>
      <w:divBdr>
        <w:top w:val="none" w:sz="0" w:space="0" w:color="auto"/>
        <w:left w:val="none" w:sz="0" w:space="0" w:color="auto"/>
        <w:bottom w:val="none" w:sz="0" w:space="0" w:color="auto"/>
        <w:right w:val="none" w:sz="0" w:space="0" w:color="auto"/>
      </w:divBdr>
    </w:div>
    <w:div w:id="1677221131">
      <w:bodyDiv w:val="1"/>
      <w:marLeft w:val="0"/>
      <w:marRight w:val="0"/>
      <w:marTop w:val="0"/>
      <w:marBottom w:val="0"/>
      <w:divBdr>
        <w:top w:val="none" w:sz="0" w:space="0" w:color="auto"/>
        <w:left w:val="none" w:sz="0" w:space="0" w:color="auto"/>
        <w:bottom w:val="none" w:sz="0" w:space="0" w:color="auto"/>
        <w:right w:val="none" w:sz="0" w:space="0" w:color="auto"/>
      </w:divBdr>
    </w:div>
    <w:div w:id="1677264816">
      <w:bodyDiv w:val="1"/>
      <w:marLeft w:val="0"/>
      <w:marRight w:val="0"/>
      <w:marTop w:val="0"/>
      <w:marBottom w:val="0"/>
      <w:divBdr>
        <w:top w:val="none" w:sz="0" w:space="0" w:color="auto"/>
        <w:left w:val="none" w:sz="0" w:space="0" w:color="auto"/>
        <w:bottom w:val="none" w:sz="0" w:space="0" w:color="auto"/>
        <w:right w:val="none" w:sz="0" w:space="0" w:color="auto"/>
      </w:divBdr>
    </w:div>
    <w:div w:id="1677271890">
      <w:bodyDiv w:val="1"/>
      <w:marLeft w:val="0"/>
      <w:marRight w:val="0"/>
      <w:marTop w:val="0"/>
      <w:marBottom w:val="0"/>
      <w:divBdr>
        <w:top w:val="none" w:sz="0" w:space="0" w:color="auto"/>
        <w:left w:val="none" w:sz="0" w:space="0" w:color="auto"/>
        <w:bottom w:val="none" w:sz="0" w:space="0" w:color="auto"/>
        <w:right w:val="none" w:sz="0" w:space="0" w:color="auto"/>
      </w:divBdr>
    </w:div>
    <w:div w:id="1677338722">
      <w:bodyDiv w:val="1"/>
      <w:marLeft w:val="0"/>
      <w:marRight w:val="0"/>
      <w:marTop w:val="0"/>
      <w:marBottom w:val="0"/>
      <w:divBdr>
        <w:top w:val="none" w:sz="0" w:space="0" w:color="auto"/>
        <w:left w:val="none" w:sz="0" w:space="0" w:color="auto"/>
        <w:bottom w:val="none" w:sz="0" w:space="0" w:color="auto"/>
        <w:right w:val="none" w:sz="0" w:space="0" w:color="auto"/>
      </w:divBdr>
    </w:div>
    <w:div w:id="1677536047">
      <w:bodyDiv w:val="1"/>
      <w:marLeft w:val="0"/>
      <w:marRight w:val="0"/>
      <w:marTop w:val="0"/>
      <w:marBottom w:val="0"/>
      <w:divBdr>
        <w:top w:val="none" w:sz="0" w:space="0" w:color="auto"/>
        <w:left w:val="none" w:sz="0" w:space="0" w:color="auto"/>
        <w:bottom w:val="none" w:sz="0" w:space="0" w:color="auto"/>
        <w:right w:val="none" w:sz="0" w:space="0" w:color="auto"/>
      </w:divBdr>
    </w:div>
    <w:div w:id="1677682673">
      <w:bodyDiv w:val="1"/>
      <w:marLeft w:val="0"/>
      <w:marRight w:val="0"/>
      <w:marTop w:val="0"/>
      <w:marBottom w:val="0"/>
      <w:divBdr>
        <w:top w:val="none" w:sz="0" w:space="0" w:color="auto"/>
        <w:left w:val="none" w:sz="0" w:space="0" w:color="auto"/>
        <w:bottom w:val="none" w:sz="0" w:space="0" w:color="auto"/>
        <w:right w:val="none" w:sz="0" w:space="0" w:color="auto"/>
      </w:divBdr>
    </w:div>
    <w:div w:id="1677806881">
      <w:bodyDiv w:val="1"/>
      <w:marLeft w:val="0"/>
      <w:marRight w:val="0"/>
      <w:marTop w:val="0"/>
      <w:marBottom w:val="0"/>
      <w:divBdr>
        <w:top w:val="none" w:sz="0" w:space="0" w:color="auto"/>
        <w:left w:val="none" w:sz="0" w:space="0" w:color="auto"/>
        <w:bottom w:val="none" w:sz="0" w:space="0" w:color="auto"/>
        <w:right w:val="none" w:sz="0" w:space="0" w:color="auto"/>
      </w:divBdr>
    </w:div>
    <w:div w:id="1677881621">
      <w:bodyDiv w:val="1"/>
      <w:marLeft w:val="0"/>
      <w:marRight w:val="0"/>
      <w:marTop w:val="0"/>
      <w:marBottom w:val="0"/>
      <w:divBdr>
        <w:top w:val="none" w:sz="0" w:space="0" w:color="auto"/>
        <w:left w:val="none" w:sz="0" w:space="0" w:color="auto"/>
        <w:bottom w:val="none" w:sz="0" w:space="0" w:color="auto"/>
        <w:right w:val="none" w:sz="0" w:space="0" w:color="auto"/>
      </w:divBdr>
    </w:div>
    <w:div w:id="1678078505">
      <w:bodyDiv w:val="1"/>
      <w:marLeft w:val="0"/>
      <w:marRight w:val="0"/>
      <w:marTop w:val="0"/>
      <w:marBottom w:val="0"/>
      <w:divBdr>
        <w:top w:val="none" w:sz="0" w:space="0" w:color="auto"/>
        <w:left w:val="none" w:sz="0" w:space="0" w:color="auto"/>
        <w:bottom w:val="none" w:sz="0" w:space="0" w:color="auto"/>
        <w:right w:val="none" w:sz="0" w:space="0" w:color="auto"/>
      </w:divBdr>
    </w:div>
    <w:div w:id="1678194123">
      <w:bodyDiv w:val="1"/>
      <w:marLeft w:val="0"/>
      <w:marRight w:val="0"/>
      <w:marTop w:val="0"/>
      <w:marBottom w:val="0"/>
      <w:divBdr>
        <w:top w:val="none" w:sz="0" w:space="0" w:color="auto"/>
        <w:left w:val="none" w:sz="0" w:space="0" w:color="auto"/>
        <w:bottom w:val="none" w:sz="0" w:space="0" w:color="auto"/>
        <w:right w:val="none" w:sz="0" w:space="0" w:color="auto"/>
      </w:divBdr>
    </w:div>
    <w:div w:id="1678265910">
      <w:bodyDiv w:val="1"/>
      <w:marLeft w:val="0"/>
      <w:marRight w:val="0"/>
      <w:marTop w:val="0"/>
      <w:marBottom w:val="0"/>
      <w:divBdr>
        <w:top w:val="none" w:sz="0" w:space="0" w:color="auto"/>
        <w:left w:val="none" w:sz="0" w:space="0" w:color="auto"/>
        <w:bottom w:val="none" w:sz="0" w:space="0" w:color="auto"/>
        <w:right w:val="none" w:sz="0" w:space="0" w:color="auto"/>
      </w:divBdr>
    </w:div>
    <w:div w:id="1678385738">
      <w:bodyDiv w:val="1"/>
      <w:marLeft w:val="0"/>
      <w:marRight w:val="0"/>
      <w:marTop w:val="0"/>
      <w:marBottom w:val="0"/>
      <w:divBdr>
        <w:top w:val="none" w:sz="0" w:space="0" w:color="auto"/>
        <w:left w:val="none" w:sz="0" w:space="0" w:color="auto"/>
        <w:bottom w:val="none" w:sz="0" w:space="0" w:color="auto"/>
        <w:right w:val="none" w:sz="0" w:space="0" w:color="auto"/>
      </w:divBdr>
    </w:div>
    <w:div w:id="1678535554">
      <w:bodyDiv w:val="1"/>
      <w:marLeft w:val="0"/>
      <w:marRight w:val="0"/>
      <w:marTop w:val="0"/>
      <w:marBottom w:val="0"/>
      <w:divBdr>
        <w:top w:val="none" w:sz="0" w:space="0" w:color="auto"/>
        <w:left w:val="none" w:sz="0" w:space="0" w:color="auto"/>
        <w:bottom w:val="none" w:sz="0" w:space="0" w:color="auto"/>
        <w:right w:val="none" w:sz="0" w:space="0" w:color="auto"/>
      </w:divBdr>
    </w:div>
    <w:div w:id="1678536782">
      <w:bodyDiv w:val="1"/>
      <w:marLeft w:val="0"/>
      <w:marRight w:val="0"/>
      <w:marTop w:val="0"/>
      <w:marBottom w:val="0"/>
      <w:divBdr>
        <w:top w:val="none" w:sz="0" w:space="0" w:color="auto"/>
        <w:left w:val="none" w:sz="0" w:space="0" w:color="auto"/>
        <w:bottom w:val="none" w:sz="0" w:space="0" w:color="auto"/>
        <w:right w:val="none" w:sz="0" w:space="0" w:color="auto"/>
      </w:divBdr>
    </w:div>
    <w:div w:id="1678652029">
      <w:bodyDiv w:val="1"/>
      <w:marLeft w:val="0"/>
      <w:marRight w:val="0"/>
      <w:marTop w:val="0"/>
      <w:marBottom w:val="0"/>
      <w:divBdr>
        <w:top w:val="none" w:sz="0" w:space="0" w:color="auto"/>
        <w:left w:val="none" w:sz="0" w:space="0" w:color="auto"/>
        <w:bottom w:val="none" w:sz="0" w:space="0" w:color="auto"/>
        <w:right w:val="none" w:sz="0" w:space="0" w:color="auto"/>
      </w:divBdr>
    </w:div>
    <w:div w:id="1678726684">
      <w:bodyDiv w:val="1"/>
      <w:marLeft w:val="0"/>
      <w:marRight w:val="0"/>
      <w:marTop w:val="0"/>
      <w:marBottom w:val="0"/>
      <w:divBdr>
        <w:top w:val="none" w:sz="0" w:space="0" w:color="auto"/>
        <w:left w:val="none" w:sz="0" w:space="0" w:color="auto"/>
        <w:bottom w:val="none" w:sz="0" w:space="0" w:color="auto"/>
        <w:right w:val="none" w:sz="0" w:space="0" w:color="auto"/>
      </w:divBdr>
    </w:div>
    <w:div w:id="1678771670">
      <w:bodyDiv w:val="1"/>
      <w:marLeft w:val="0"/>
      <w:marRight w:val="0"/>
      <w:marTop w:val="0"/>
      <w:marBottom w:val="0"/>
      <w:divBdr>
        <w:top w:val="none" w:sz="0" w:space="0" w:color="auto"/>
        <w:left w:val="none" w:sz="0" w:space="0" w:color="auto"/>
        <w:bottom w:val="none" w:sz="0" w:space="0" w:color="auto"/>
        <w:right w:val="none" w:sz="0" w:space="0" w:color="auto"/>
      </w:divBdr>
    </w:div>
    <w:div w:id="1678999175">
      <w:bodyDiv w:val="1"/>
      <w:marLeft w:val="0"/>
      <w:marRight w:val="0"/>
      <w:marTop w:val="0"/>
      <w:marBottom w:val="0"/>
      <w:divBdr>
        <w:top w:val="none" w:sz="0" w:space="0" w:color="auto"/>
        <w:left w:val="none" w:sz="0" w:space="0" w:color="auto"/>
        <w:bottom w:val="none" w:sz="0" w:space="0" w:color="auto"/>
        <w:right w:val="none" w:sz="0" w:space="0" w:color="auto"/>
      </w:divBdr>
    </w:div>
    <w:div w:id="1679042562">
      <w:bodyDiv w:val="1"/>
      <w:marLeft w:val="0"/>
      <w:marRight w:val="0"/>
      <w:marTop w:val="0"/>
      <w:marBottom w:val="0"/>
      <w:divBdr>
        <w:top w:val="none" w:sz="0" w:space="0" w:color="auto"/>
        <w:left w:val="none" w:sz="0" w:space="0" w:color="auto"/>
        <w:bottom w:val="none" w:sz="0" w:space="0" w:color="auto"/>
        <w:right w:val="none" w:sz="0" w:space="0" w:color="auto"/>
      </w:divBdr>
    </w:div>
    <w:div w:id="1679232069">
      <w:bodyDiv w:val="1"/>
      <w:marLeft w:val="0"/>
      <w:marRight w:val="0"/>
      <w:marTop w:val="0"/>
      <w:marBottom w:val="0"/>
      <w:divBdr>
        <w:top w:val="none" w:sz="0" w:space="0" w:color="auto"/>
        <w:left w:val="none" w:sz="0" w:space="0" w:color="auto"/>
        <w:bottom w:val="none" w:sz="0" w:space="0" w:color="auto"/>
        <w:right w:val="none" w:sz="0" w:space="0" w:color="auto"/>
      </w:divBdr>
    </w:div>
    <w:div w:id="1679431059">
      <w:bodyDiv w:val="1"/>
      <w:marLeft w:val="0"/>
      <w:marRight w:val="0"/>
      <w:marTop w:val="0"/>
      <w:marBottom w:val="0"/>
      <w:divBdr>
        <w:top w:val="none" w:sz="0" w:space="0" w:color="auto"/>
        <w:left w:val="none" w:sz="0" w:space="0" w:color="auto"/>
        <w:bottom w:val="none" w:sz="0" w:space="0" w:color="auto"/>
        <w:right w:val="none" w:sz="0" w:space="0" w:color="auto"/>
      </w:divBdr>
    </w:div>
    <w:div w:id="1679888288">
      <w:bodyDiv w:val="1"/>
      <w:marLeft w:val="0"/>
      <w:marRight w:val="0"/>
      <w:marTop w:val="0"/>
      <w:marBottom w:val="0"/>
      <w:divBdr>
        <w:top w:val="none" w:sz="0" w:space="0" w:color="auto"/>
        <w:left w:val="none" w:sz="0" w:space="0" w:color="auto"/>
        <w:bottom w:val="none" w:sz="0" w:space="0" w:color="auto"/>
        <w:right w:val="none" w:sz="0" w:space="0" w:color="auto"/>
      </w:divBdr>
    </w:div>
    <w:div w:id="1679893222">
      <w:bodyDiv w:val="1"/>
      <w:marLeft w:val="0"/>
      <w:marRight w:val="0"/>
      <w:marTop w:val="0"/>
      <w:marBottom w:val="0"/>
      <w:divBdr>
        <w:top w:val="none" w:sz="0" w:space="0" w:color="auto"/>
        <w:left w:val="none" w:sz="0" w:space="0" w:color="auto"/>
        <w:bottom w:val="none" w:sz="0" w:space="0" w:color="auto"/>
        <w:right w:val="none" w:sz="0" w:space="0" w:color="auto"/>
      </w:divBdr>
    </w:div>
    <w:div w:id="1680043402">
      <w:bodyDiv w:val="1"/>
      <w:marLeft w:val="0"/>
      <w:marRight w:val="0"/>
      <w:marTop w:val="0"/>
      <w:marBottom w:val="0"/>
      <w:divBdr>
        <w:top w:val="none" w:sz="0" w:space="0" w:color="auto"/>
        <w:left w:val="none" w:sz="0" w:space="0" w:color="auto"/>
        <w:bottom w:val="none" w:sz="0" w:space="0" w:color="auto"/>
        <w:right w:val="none" w:sz="0" w:space="0" w:color="auto"/>
      </w:divBdr>
    </w:div>
    <w:div w:id="1680156922">
      <w:bodyDiv w:val="1"/>
      <w:marLeft w:val="0"/>
      <w:marRight w:val="0"/>
      <w:marTop w:val="0"/>
      <w:marBottom w:val="0"/>
      <w:divBdr>
        <w:top w:val="none" w:sz="0" w:space="0" w:color="auto"/>
        <w:left w:val="none" w:sz="0" w:space="0" w:color="auto"/>
        <w:bottom w:val="none" w:sz="0" w:space="0" w:color="auto"/>
        <w:right w:val="none" w:sz="0" w:space="0" w:color="auto"/>
      </w:divBdr>
    </w:div>
    <w:div w:id="1680231900">
      <w:bodyDiv w:val="1"/>
      <w:marLeft w:val="0"/>
      <w:marRight w:val="0"/>
      <w:marTop w:val="0"/>
      <w:marBottom w:val="0"/>
      <w:divBdr>
        <w:top w:val="none" w:sz="0" w:space="0" w:color="auto"/>
        <w:left w:val="none" w:sz="0" w:space="0" w:color="auto"/>
        <w:bottom w:val="none" w:sz="0" w:space="0" w:color="auto"/>
        <w:right w:val="none" w:sz="0" w:space="0" w:color="auto"/>
      </w:divBdr>
    </w:div>
    <w:div w:id="1680347071">
      <w:bodyDiv w:val="1"/>
      <w:marLeft w:val="0"/>
      <w:marRight w:val="0"/>
      <w:marTop w:val="0"/>
      <w:marBottom w:val="0"/>
      <w:divBdr>
        <w:top w:val="none" w:sz="0" w:space="0" w:color="auto"/>
        <w:left w:val="none" w:sz="0" w:space="0" w:color="auto"/>
        <w:bottom w:val="none" w:sz="0" w:space="0" w:color="auto"/>
        <w:right w:val="none" w:sz="0" w:space="0" w:color="auto"/>
      </w:divBdr>
    </w:div>
    <w:div w:id="1680350591">
      <w:bodyDiv w:val="1"/>
      <w:marLeft w:val="0"/>
      <w:marRight w:val="0"/>
      <w:marTop w:val="0"/>
      <w:marBottom w:val="0"/>
      <w:divBdr>
        <w:top w:val="none" w:sz="0" w:space="0" w:color="auto"/>
        <w:left w:val="none" w:sz="0" w:space="0" w:color="auto"/>
        <w:bottom w:val="none" w:sz="0" w:space="0" w:color="auto"/>
        <w:right w:val="none" w:sz="0" w:space="0" w:color="auto"/>
      </w:divBdr>
    </w:div>
    <w:div w:id="1680620477">
      <w:bodyDiv w:val="1"/>
      <w:marLeft w:val="0"/>
      <w:marRight w:val="0"/>
      <w:marTop w:val="0"/>
      <w:marBottom w:val="0"/>
      <w:divBdr>
        <w:top w:val="none" w:sz="0" w:space="0" w:color="auto"/>
        <w:left w:val="none" w:sz="0" w:space="0" w:color="auto"/>
        <w:bottom w:val="none" w:sz="0" w:space="0" w:color="auto"/>
        <w:right w:val="none" w:sz="0" w:space="0" w:color="auto"/>
      </w:divBdr>
    </w:div>
    <w:div w:id="1680623852">
      <w:bodyDiv w:val="1"/>
      <w:marLeft w:val="0"/>
      <w:marRight w:val="0"/>
      <w:marTop w:val="0"/>
      <w:marBottom w:val="0"/>
      <w:divBdr>
        <w:top w:val="none" w:sz="0" w:space="0" w:color="auto"/>
        <w:left w:val="none" w:sz="0" w:space="0" w:color="auto"/>
        <w:bottom w:val="none" w:sz="0" w:space="0" w:color="auto"/>
        <w:right w:val="none" w:sz="0" w:space="0" w:color="auto"/>
      </w:divBdr>
    </w:div>
    <w:div w:id="1680884650">
      <w:bodyDiv w:val="1"/>
      <w:marLeft w:val="0"/>
      <w:marRight w:val="0"/>
      <w:marTop w:val="0"/>
      <w:marBottom w:val="0"/>
      <w:divBdr>
        <w:top w:val="none" w:sz="0" w:space="0" w:color="auto"/>
        <w:left w:val="none" w:sz="0" w:space="0" w:color="auto"/>
        <w:bottom w:val="none" w:sz="0" w:space="0" w:color="auto"/>
        <w:right w:val="none" w:sz="0" w:space="0" w:color="auto"/>
      </w:divBdr>
    </w:div>
    <w:div w:id="1680888349">
      <w:bodyDiv w:val="1"/>
      <w:marLeft w:val="0"/>
      <w:marRight w:val="0"/>
      <w:marTop w:val="0"/>
      <w:marBottom w:val="0"/>
      <w:divBdr>
        <w:top w:val="none" w:sz="0" w:space="0" w:color="auto"/>
        <w:left w:val="none" w:sz="0" w:space="0" w:color="auto"/>
        <w:bottom w:val="none" w:sz="0" w:space="0" w:color="auto"/>
        <w:right w:val="none" w:sz="0" w:space="0" w:color="auto"/>
      </w:divBdr>
    </w:div>
    <w:div w:id="1680961326">
      <w:bodyDiv w:val="1"/>
      <w:marLeft w:val="0"/>
      <w:marRight w:val="0"/>
      <w:marTop w:val="0"/>
      <w:marBottom w:val="0"/>
      <w:divBdr>
        <w:top w:val="none" w:sz="0" w:space="0" w:color="auto"/>
        <w:left w:val="none" w:sz="0" w:space="0" w:color="auto"/>
        <w:bottom w:val="none" w:sz="0" w:space="0" w:color="auto"/>
        <w:right w:val="none" w:sz="0" w:space="0" w:color="auto"/>
      </w:divBdr>
    </w:div>
    <w:div w:id="1681351510">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1619219">
      <w:bodyDiv w:val="1"/>
      <w:marLeft w:val="0"/>
      <w:marRight w:val="0"/>
      <w:marTop w:val="0"/>
      <w:marBottom w:val="0"/>
      <w:divBdr>
        <w:top w:val="none" w:sz="0" w:space="0" w:color="auto"/>
        <w:left w:val="none" w:sz="0" w:space="0" w:color="auto"/>
        <w:bottom w:val="none" w:sz="0" w:space="0" w:color="auto"/>
        <w:right w:val="none" w:sz="0" w:space="0" w:color="auto"/>
      </w:divBdr>
    </w:div>
    <w:div w:id="1681620786">
      <w:bodyDiv w:val="1"/>
      <w:marLeft w:val="0"/>
      <w:marRight w:val="0"/>
      <w:marTop w:val="0"/>
      <w:marBottom w:val="0"/>
      <w:divBdr>
        <w:top w:val="none" w:sz="0" w:space="0" w:color="auto"/>
        <w:left w:val="none" w:sz="0" w:space="0" w:color="auto"/>
        <w:bottom w:val="none" w:sz="0" w:space="0" w:color="auto"/>
        <w:right w:val="none" w:sz="0" w:space="0" w:color="auto"/>
      </w:divBdr>
    </w:div>
    <w:div w:id="1682120566">
      <w:bodyDiv w:val="1"/>
      <w:marLeft w:val="0"/>
      <w:marRight w:val="0"/>
      <w:marTop w:val="0"/>
      <w:marBottom w:val="0"/>
      <w:divBdr>
        <w:top w:val="none" w:sz="0" w:space="0" w:color="auto"/>
        <w:left w:val="none" w:sz="0" w:space="0" w:color="auto"/>
        <w:bottom w:val="none" w:sz="0" w:space="0" w:color="auto"/>
        <w:right w:val="none" w:sz="0" w:space="0" w:color="auto"/>
      </w:divBdr>
    </w:div>
    <w:div w:id="1682201984">
      <w:bodyDiv w:val="1"/>
      <w:marLeft w:val="0"/>
      <w:marRight w:val="0"/>
      <w:marTop w:val="0"/>
      <w:marBottom w:val="0"/>
      <w:divBdr>
        <w:top w:val="none" w:sz="0" w:space="0" w:color="auto"/>
        <w:left w:val="none" w:sz="0" w:space="0" w:color="auto"/>
        <w:bottom w:val="none" w:sz="0" w:space="0" w:color="auto"/>
        <w:right w:val="none" w:sz="0" w:space="0" w:color="auto"/>
      </w:divBdr>
    </w:div>
    <w:div w:id="1682273442">
      <w:bodyDiv w:val="1"/>
      <w:marLeft w:val="0"/>
      <w:marRight w:val="0"/>
      <w:marTop w:val="0"/>
      <w:marBottom w:val="0"/>
      <w:divBdr>
        <w:top w:val="none" w:sz="0" w:space="0" w:color="auto"/>
        <w:left w:val="none" w:sz="0" w:space="0" w:color="auto"/>
        <w:bottom w:val="none" w:sz="0" w:space="0" w:color="auto"/>
        <w:right w:val="none" w:sz="0" w:space="0" w:color="auto"/>
      </w:divBdr>
    </w:div>
    <w:div w:id="1682395615">
      <w:bodyDiv w:val="1"/>
      <w:marLeft w:val="0"/>
      <w:marRight w:val="0"/>
      <w:marTop w:val="0"/>
      <w:marBottom w:val="0"/>
      <w:divBdr>
        <w:top w:val="none" w:sz="0" w:space="0" w:color="auto"/>
        <w:left w:val="none" w:sz="0" w:space="0" w:color="auto"/>
        <w:bottom w:val="none" w:sz="0" w:space="0" w:color="auto"/>
        <w:right w:val="none" w:sz="0" w:space="0" w:color="auto"/>
      </w:divBdr>
    </w:div>
    <w:div w:id="1682465760">
      <w:bodyDiv w:val="1"/>
      <w:marLeft w:val="0"/>
      <w:marRight w:val="0"/>
      <w:marTop w:val="0"/>
      <w:marBottom w:val="0"/>
      <w:divBdr>
        <w:top w:val="none" w:sz="0" w:space="0" w:color="auto"/>
        <w:left w:val="none" w:sz="0" w:space="0" w:color="auto"/>
        <w:bottom w:val="none" w:sz="0" w:space="0" w:color="auto"/>
        <w:right w:val="none" w:sz="0" w:space="0" w:color="auto"/>
      </w:divBdr>
    </w:div>
    <w:div w:id="1682511454">
      <w:bodyDiv w:val="1"/>
      <w:marLeft w:val="0"/>
      <w:marRight w:val="0"/>
      <w:marTop w:val="0"/>
      <w:marBottom w:val="0"/>
      <w:divBdr>
        <w:top w:val="none" w:sz="0" w:space="0" w:color="auto"/>
        <w:left w:val="none" w:sz="0" w:space="0" w:color="auto"/>
        <w:bottom w:val="none" w:sz="0" w:space="0" w:color="auto"/>
        <w:right w:val="none" w:sz="0" w:space="0" w:color="auto"/>
      </w:divBdr>
    </w:div>
    <w:div w:id="1682733750">
      <w:bodyDiv w:val="1"/>
      <w:marLeft w:val="0"/>
      <w:marRight w:val="0"/>
      <w:marTop w:val="0"/>
      <w:marBottom w:val="0"/>
      <w:divBdr>
        <w:top w:val="none" w:sz="0" w:space="0" w:color="auto"/>
        <w:left w:val="none" w:sz="0" w:space="0" w:color="auto"/>
        <w:bottom w:val="none" w:sz="0" w:space="0" w:color="auto"/>
        <w:right w:val="none" w:sz="0" w:space="0" w:color="auto"/>
      </w:divBdr>
    </w:div>
    <w:div w:id="1682781808">
      <w:bodyDiv w:val="1"/>
      <w:marLeft w:val="0"/>
      <w:marRight w:val="0"/>
      <w:marTop w:val="0"/>
      <w:marBottom w:val="0"/>
      <w:divBdr>
        <w:top w:val="none" w:sz="0" w:space="0" w:color="auto"/>
        <w:left w:val="none" w:sz="0" w:space="0" w:color="auto"/>
        <w:bottom w:val="none" w:sz="0" w:space="0" w:color="auto"/>
        <w:right w:val="none" w:sz="0" w:space="0" w:color="auto"/>
      </w:divBdr>
    </w:div>
    <w:div w:id="1682782649">
      <w:bodyDiv w:val="1"/>
      <w:marLeft w:val="0"/>
      <w:marRight w:val="0"/>
      <w:marTop w:val="0"/>
      <w:marBottom w:val="0"/>
      <w:divBdr>
        <w:top w:val="none" w:sz="0" w:space="0" w:color="auto"/>
        <w:left w:val="none" w:sz="0" w:space="0" w:color="auto"/>
        <w:bottom w:val="none" w:sz="0" w:space="0" w:color="auto"/>
        <w:right w:val="none" w:sz="0" w:space="0" w:color="auto"/>
      </w:divBdr>
    </w:div>
    <w:div w:id="1683127143">
      <w:bodyDiv w:val="1"/>
      <w:marLeft w:val="0"/>
      <w:marRight w:val="0"/>
      <w:marTop w:val="0"/>
      <w:marBottom w:val="0"/>
      <w:divBdr>
        <w:top w:val="none" w:sz="0" w:space="0" w:color="auto"/>
        <w:left w:val="none" w:sz="0" w:space="0" w:color="auto"/>
        <w:bottom w:val="none" w:sz="0" w:space="0" w:color="auto"/>
        <w:right w:val="none" w:sz="0" w:space="0" w:color="auto"/>
      </w:divBdr>
    </w:div>
    <w:div w:id="1683193824">
      <w:bodyDiv w:val="1"/>
      <w:marLeft w:val="0"/>
      <w:marRight w:val="0"/>
      <w:marTop w:val="0"/>
      <w:marBottom w:val="0"/>
      <w:divBdr>
        <w:top w:val="none" w:sz="0" w:space="0" w:color="auto"/>
        <w:left w:val="none" w:sz="0" w:space="0" w:color="auto"/>
        <w:bottom w:val="none" w:sz="0" w:space="0" w:color="auto"/>
        <w:right w:val="none" w:sz="0" w:space="0" w:color="auto"/>
      </w:divBdr>
    </w:div>
    <w:div w:id="1683580144">
      <w:bodyDiv w:val="1"/>
      <w:marLeft w:val="0"/>
      <w:marRight w:val="0"/>
      <w:marTop w:val="0"/>
      <w:marBottom w:val="0"/>
      <w:divBdr>
        <w:top w:val="none" w:sz="0" w:space="0" w:color="auto"/>
        <w:left w:val="none" w:sz="0" w:space="0" w:color="auto"/>
        <w:bottom w:val="none" w:sz="0" w:space="0" w:color="auto"/>
        <w:right w:val="none" w:sz="0" w:space="0" w:color="auto"/>
      </w:divBdr>
    </w:div>
    <w:div w:id="1683779506">
      <w:bodyDiv w:val="1"/>
      <w:marLeft w:val="0"/>
      <w:marRight w:val="0"/>
      <w:marTop w:val="0"/>
      <w:marBottom w:val="0"/>
      <w:divBdr>
        <w:top w:val="none" w:sz="0" w:space="0" w:color="auto"/>
        <w:left w:val="none" w:sz="0" w:space="0" w:color="auto"/>
        <w:bottom w:val="none" w:sz="0" w:space="0" w:color="auto"/>
        <w:right w:val="none" w:sz="0" w:space="0" w:color="auto"/>
      </w:divBdr>
    </w:div>
    <w:div w:id="1683900312">
      <w:bodyDiv w:val="1"/>
      <w:marLeft w:val="0"/>
      <w:marRight w:val="0"/>
      <w:marTop w:val="0"/>
      <w:marBottom w:val="0"/>
      <w:divBdr>
        <w:top w:val="none" w:sz="0" w:space="0" w:color="auto"/>
        <w:left w:val="none" w:sz="0" w:space="0" w:color="auto"/>
        <w:bottom w:val="none" w:sz="0" w:space="0" w:color="auto"/>
        <w:right w:val="none" w:sz="0" w:space="0" w:color="auto"/>
      </w:divBdr>
    </w:div>
    <w:div w:id="1683973194">
      <w:bodyDiv w:val="1"/>
      <w:marLeft w:val="0"/>
      <w:marRight w:val="0"/>
      <w:marTop w:val="0"/>
      <w:marBottom w:val="0"/>
      <w:divBdr>
        <w:top w:val="none" w:sz="0" w:space="0" w:color="auto"/>
        <w:left w:val="none" w:sz="0" w:space="0" w:color="auto"/>
        <w:bottom w:val="none" w:sz="0" w:space="0" w:color="auto"/>
        <w:right w:val="none" w:sz="0" w:space="0" w:color="auto"/>
      </w:divBdr>
    </w:div>
    <w:div w:id="1684044584">
      <w:bodyDiv w:val="1"/>
      <w:marLeft w:val="0"/>
      <w:marRight w:val="0"/>
      <w:marTop w:val="0"/>
      <w:marBottom w:val="0"/>
      <w:divBdr>
        <w:top w:val="none" w:sz="0" w:space="0" w:color="auto"/>
        <w:left w:val="none" w:sz="0" w:space="0" w:color="auto"/>
        <w:bottom w:val="none" w:sz="0" w:space="0" w:color="auto"/>
        <w:right w:val="none" w:sz="0" w:space="0" w:color="auto"/>
      </w:divBdr>
    </w:div>
    <w:div w:id="1684282056">
      <w:bodyDiv w:val="1"/>
      <w:marLeft w:val="0"/>
      <w:marRight w:val="0"/>
      <w:marTop w:val="0"/>
      <w:marBottom w:val="0"/>
      <w:divBdr>
        <w:top w:val="none" w:sz="0" w:space="0" w:color="auto"/>
        <w:left w:val="none" w:sz="0" w:space="0" w:color="auto"/>
        <w:bottom w:val="none" w:sz="0" w:space="0" w:color="auto"/>
        <w:right w:val="none" w:sz="0" w:space="0" w:color="auto"/>
      </w:divBdr>
    </w:div>
    <w:div w:id="1684282514">
      <w:bodyDiv w:val="1"/>
      <w:marLeft w:val="0"/>
      <w:marRight w:val="0"/>
      <w:marTop w:val="0"/>
      <w:marBottom w:val="0"/>
      <w:divBdr>
        <w:top w:val="none" w:sz="0" w:space="0" w:color="auto"/>
        <w:left w:val="none" w:sz="0" w:space="0" w:color="auto"/>
        <w:bottom w:val="none" w:sz="0" w:space="0" w:color="auto"/>
        <w:right w:val="none" w:sz="0" w:space="0" w:color="auto"/>
      </w:divBdr>
    </w:div>
    <w:div w:id="1684549299">
      <w:bodyDiv w:val="1"/>
      <w:marLeft w:val="0"/>
      <w:marRight w:val="0"/>
      <w:marTop w:val="0"/>
      <w:marBottom w:val="0"/>
      <w:divBdr>
        <w:top w:val="none" w:sz="0" w:space="0" w:color="auto"/>
        <w:left w:val="none" w:sz="0" w:space="0" w:color="auto"/>
        <w:bottom w:val="none" w:sz="0" w:space="0" w:color="auto"/>
        <w:right w:val="none" w:sz="0" w:space="0" w:color="auto"/>
      </w:divBdr>
    </w:div>
    <w:div w:id="1684744829">
      <w:bodyDiv w:val="1"/>
      <w:marLeft w:val="0"/>
      <w:marRight w:val="0"/>
      <w:marTop w:val="0"/>
      <w:marBottom w:val="0"/>
      <w:divBdr>
        <w:top w:val="none" w:sz="0" w:space="0" w:color="auto"/>
        <w:left w:val="none" w:sz="0" w:space="0" w:color="auto"/>
        <w:bottom w:val="none" w:sz="0" w:space="0" w:color="auto"/>
        <w:right w:val="none" w:sz="0" w:space="0" w:color="auto"/>
      </w:divBdr>
    </w:div>
    <w:div w:id="1684745195">
      <w:bodyDiv w:val="1"/>
      <w:marLeft w:val="0"/>
      <w:marRight w:val="0"/>
      <w:marTop w:val="0"/>
      <w:marBottom w:val="0"/>
      <w:divBdr>
        <w:top w:val="none" w:sz="0" w:space="0" w:color="auto"/>
        <w:left w:val="none" w:sz="0" w:space="0" w:color="auto"/>
        <w:bottom w:val="none" w:sz="0" w:space="0" w:color="auto"/>
        <w:right w:val="none" w:sz="0" w:space="0" w:color="auto"/>
      </w:divBdr>
    </w:div>
    <w:div w:id="1684893381">
      <w:bodyDiv w:val="1"/>
      <w:marLeft w:val="0"/>
      <w:marRight w:val="0"/>
      <w:marTop w:val="0"/>
      <w:marBottom w:val="0"/>
      <w:divBdr>
        <w:top w:val="none" w:sz="0" w:space="0" w:color="auto"/>
        <w:left w:val="none" w:sz="0" w:space="0" w:color="auto"/>
        <w:bottom w:val="none" w:sz="0" w:space="0" w:color="auto"/>
        <w:right w:val="none" w:sz="0" w:space="0" w:color="auto"/>
      </w:divBdr>
    </w:div>
    <w:div w:id="1684896045">
      <w:bodyDiv w:val="1"/>
      <w:marLeft w:val="0"/>
      <w:marRight w:val="0"/>
      <w:marTop w:val="0"/>
      <w:marBottom w:val="0"/>
      <w:divBdr>
        <w:top w:val="none" w:sz="0" w:space="0" w:color="auto"/>
        <w:left w:val="none" w:sz="0" w:space="0" w:color="auto"/>
        <w:bottom w:val="none" w:sz="0" w:space="0" w:color="auto"/>
        <w:right w:val="none" w:sz="0" w:space="0" w:color="auto"/>
      </w:divBdr>
    </w:div>
    <w:div w:id="1684940076">
      <w:bodyDiv w:val="1"/>
      <w:marLeft w:val="0"/>
      <w:marRight w:val="0"/>
      <w:marTop w:val="0"/>
      <w:marBottom w:val="0"/>
      <w:divBdr>
        <w:top w:val="none" w:sz="0" w:space="0" w:color="auto"/>
        <w:left w:val="none" w:sz="0" w:space="0" w:color="auto"/>
        <w:bottom w:val="none" w:sz="0" w:space="0" w:color="auto"/>
        <w:right w:val="none" w:sz="0" w:space="0" w:color="auto"/>
      </w:divBdr>
    </w:div>
    <w:div w:id="1685087984">
      <w:bodyDiv w:val="1"/>
      <w:marLeft w:val="0"/>
      <w:marRight w:val="0"/>
      <w:marTop w:val="0"/>
      <w:marBottom w:val="0"/>
      <w:divBdr>
        <w:top w:val="none" w:sz="0" w:space="0" w:color="auto"/>
        <w:left w:val="none" w:sz="0" w:space="0" w:color="auto"/>
        <w:bottom w:val="none" w:sz="0" w:space="0" w:color="auto"/>
        <w:right w:val="none" w:sz="0" w:space="0" w:color="auto"/>
      </w:divBdr>
    </w:div>
    <w:div w:id="1685476256">
      <w:bodyDiv w:val="1"/>
      <w:marLeft w:val="0"/>
      <w:marRight w:val="0"/>
      <w:marTop w:val="0"/>
      <w:marBottom w:val="0"/>
      <w:divBdr>
        <w:top w:val="none" w:sz="0" w:space="0" w:color="auto"/>
        <w:left w:val="none" w:sz="0" w:space="0" w:color="auto"/>
        <w:bottom w:val="none" w:sz="0" w:space="0" w:color="auto"/>
        <w:right w:val="none" w:sz="0" w:space="0" w:color="auto"/>
      </w:divBdr>
    </w:div>
    <w:div w:id="1685520549">
      <w:bodyDiv w:val="1"/>
      <w:marLeft w:val="0"/>
      <w:marRight w:val="0"/>
      <w:marTop w:val="0"/>
      <w:marBottom w:val="0"/>
      <w:divBdr>
        <w:top w:val="none" w:sz="0" w:space="0" w:color="auto"/>
        <w:left w:val="none" w:sz="0" w:space="0" w:color="auto"/>
        <w:bottom w:val="none" w:sz="0" w:space="0" w:color="auto"/>
        <w:right w:val="none" w:sz="0" w:space="0" w:color="auto"/>
      </w:divBdr>
    </w:div>
    <w:div w:id="1685791181">
      <w:bodyDiv w:val="1"/>
      <w:marLeft w:val="0"/>
      <w:marRight w:val="0"/>
      <w:marTop w:val="0"/>
      <w:marBottom w:val="0"/>
      <w:divBdr>
        <w:top w:val="none" w:sz="0" w:space="0" w:color="auto"/>
        <w:left w:val="none" w:sz="0" w:space="0" w:color="auto"/>
        <w:bottom w:val="none" w:sz="0" w:space="0" w:color="auto"/>
        <w:right w:val="none" w:sz="0" w:space="0" w:color="auto"/>
      </w:divBdr>
    </w:div>
    <w:div w:id="1686208444">
      <w:bodyDiv w:val="1"/>
      <w:marLeft w:val="0"/>
      <w:marRight w:val="0"/>
      <w:marTop w:val="0"/>
      <w:marBottom w:val="0"/>
      <w:divBdr>
        <w:top w:val="none" w:sz="0" w:space="0" w:color="auto"/>
        <w:left w:val="none" w:sz="0" w:space="0" w:color="auto"/>
        <w:bottom w:val="none" w:sz="0" w:space="0" w:color="auto"/>
        <w:right w:val="none" w:sz="0" w:space="0" w:color="auto"/>
      </w:divBdr>
    </w:div>
    <w:div w:id="1686245149">
      <w:bodyDiv w:val="1"/>
      <w:marLeft w:val="0"/>
      <w:marRight w:val="0"/>
      <w:marTop w:val="0"/>
      <w:marBottom w:val="0"/>
      <w:divBdr>
        <w:top w:val="none" w:sz="0" w:space="0" w:color="auto"/>
        <w:left w:val="none" w:sz="0" w:space="0" w:color="auto"/>
        <w:bottom w:val="none" w:sz="0" w:space="0" w:color="auto"/>
        <w:right w:val="none" w:sz="0" w:space="0" w:color="auto"/>
      </w:divBdr>
    </w:div>
    <w:div w:id="1686249226">
      <w:bodyDiv w:val="1"/>
      <w:marLeft w:val="0"/>
      <w:marRight w:val="0"/>
      <w:marTop w:val="0"/>
      <w:marBottom w:val="0"/>
      <w:divBdr>
        <w:top w:val="none" w:sz="0" w:space="0" w:color="auto"/>
        <w:left w:val="none" w:sz="0" w:space="0" w:color="auto"/>
        <w:bottom w:val="none" w:sz="0" w:space="0" w:color="auto"/>
        <w:right w:val="none" w:sz="0" w:space="0" w:color="auto"/>
      </w:divBdr>
    </w:div>
    <w:div w:id="1686251491">
      <w:bodyDiv w:val="1"/>
      <w:marLeft w:val="0"/>
      <w:marRight w:val="0"/>
      <w:marTop w:val="0"/>
      <w:marBottom w:val="0"/>
      <w:divBdr>
        <w:top w:val="none" w:sz="0" w:space="0" w:color="auto"/>
        <w:left w:val="none" w:sz="0" w:space="0" w:color="auto"/>
        <w:bottom w:val="none" w:sz="0" w:space="0" w:color="auto"/>
        <w:right w:val="none" w:sz="0" w:space="0" w:color="auto"/>
      </w:divBdr>
    </w:div>
    <w:div w:id="1686664557">
      <w:bodyDiv w:val="1"/>
      <w:marLeft w:val="0"/>
      <w:marRight w:val="0"/>
      <w:marTop w:val="0"/>
      <w:marBottom w:val="0"/>
      <w:divBdr>
        <w:top w:val="none" w:sz="0" w:space="0" w:color="auto"/>
        <w:left w:val="none" w:sz="0" w:space="0" w:color="auto"/>
        <w:bottom w:val="none" w:sz="0" w:space="0" w:color="auto"/>
        <w:right w:val="none" w:sz="0" w:space="0" w:color="auto"/>
      </w:divBdr>
    </w:div>
    <w:div w:id="1686902402">
      <w:bodyDiv w:val="1"/>
      <w:marLeft w:val="0"/>
      <w:marRight w:val="0"/>
      <w:marTop w:val="0"/>
      <w:marBottom w:val="0"/>
      <w:divBdr>
        <w:top w:val="none" w:sz="0" w:space="0" w:color="auto"/>
        <w:left w:val="none" w:sz="0" w:space="0" w:color="auto"/>
        <w:bottom w:val="none" w:sz="0" w:space="0" w:color="auto"/>
        <w:right w:val="none" w:sz="0" w:space="0" w:color="auto"/>
      </w:divBdr>
    </w:div>
    <w:div w:id="1687097578">
      <w:bodyDiv w:val="1"/>
      <w:marLeft w:val="0"/>
      <w:marRight w:val="0"/>
      <w:marTop w:val="0"/>
      <w:marBottom w:val="0"/>
      <w:divBdr>
        <w:top w:val="none" w:sz="0" w:space="0" w:color="auto"/>
        <w:left w:val="none" w:sz="0" w:space="0" w:color="auto"/>
        <w:bottom w:val="none" w:sz="0" w:space="0" w:color="auto"/>
        <w:right w:val="none" w:sz="0" w:space="0" w:color="auto"/>
      </w:divBdr>
    </w:div>
    <w:div w:id="1687174069">
      <w:bodyDiv w:val="1"/>
      <w:marLeft w:val="0"/>
      <w:marRight w:val="0"/>
      <w:marTop w:val="0"/>
      <w:marBottom w:val="0"/>
      <w:divBdr>
        <w:top w:val="none" w:sz="0" w:space="0" w:color="auto"/>
        <w:left w:val="none" w:sz="0" w:space="0" w:color="auto"/>
        <w:bottom w:val="none" w:sz="0" w:space="0" w:color="auto"/>
        <w:right w:val="none" w:sz="0" w:space="0" w:color="auto"/>
      </w:divBdr>
    </w:div>
    <w:div w:id="1687243857">
      <w:bodyDiv w:val="1"/>
      <w:marLeft w:val="0"/>
      <w:marRight w:val="0"/>
      <w:marTop w:val="0"/>
      <w:marBottom w:val="0"/>
      <w:divBdr>
        <w:top w:val="none" w:sz="0" w:space="0" w:color="auto"/>
        <w:left w:val="none" w:sz="0" w:space="0" w:color="auto"/>
        <w:bottom w:val="none" w:sz="0" w:space="0" w:color="auto"/>
        <w:right w:val="none" w:sz="0" w:space="0" w:color="auto"/>
      </w:divBdr>
    </w:div>
    <w:div w:id="1687436158">
      <w:bodyDiv w:val="1"/>
      <w:marLeft w:val="0"/>
      <w:marRight w:val="0"/>
      <w:marTop w:val="0"/>
      <w:marBottom w:val="0"/>
      <w:divBdr>
        <w:top w:val="none" w:sz="0" w:space="0" w:color="auto"/>
        <w:left w:val="none" w:sz="0" w:space="0" w:color="auto"/>
        <w:bottom w:val="none" w:sz="0" w:space="0" w:color="auto"/>
        <w:right w:val="none" w:sz="0" w:space="0" w:color="auto"/>
      </w:divBdr>
    </w:div>
    <w:div w:id="1687487935">
      <w:bodyDiv w:val="1"/>
      <w:marLeft w:val="0"/>
      <w:marRight w:val="0"/>
      <w:marTop w:val="0"/>
      <w:marBottom w:val="0"/>
      <w:divBdr>
        <w:top w:val="none" w:sz="0" w:space="0" w:color="auto"/>
        <w:left w:val="none" w:sz="0" w:space="0" w:color="auto"/>
        <w:bottom w:val="none" w:sz="0" w:space="0" w:color="auto"/>
        <w:right w:val="none" w:sz="0" w:space="0" w:color="auto"/>
      </w:divBdr>
    </w:div>
    <w:div w:id="1687512926">
      <w:bodyDiv w:val="1"/>
      <w:marLeft w:val="0"/>
      <w:marRight w:val="0"/>
      <w:marTop w:val="0"/>
      <w:marBottom w:val="0"/>
      <w:divBdr>
        <w:top w:val="none" w:sz="0" w:space="0" w:color="auto"/>
        <w:left w:val="none" w:sz="0" w:space="0" w:color="auto"/>
        <w:bottom w:val="none" w:sz="0" w:space="0" w:color="auto"/>
        <w:right w:val="none" w:sz="0" w:space="0" w:color="auto"/>
      </w:divBdr>
    </w:div>
    <w:div w:id="1688212104">
      <w:bodyDiv w:val="1"/>
      <w:marLeft w:val="0"/>
      <w:marRight w:val="0"/>
      <w:marTop w:val="0"/>
      <w:marBottom w:val="0"/>
      <w:divBdr>
        <w:top w:val="none" w:sz="0" w:space="0" w:color="auto"/>
        <w:left w:val="none" w:sz="0" w:space="0" w:color="auto"/>
        <w:bottom w:val="none" w:sz="0" w:space="0" w:color="auto"/>
        <w:right w:val="none" w:sz="0" w:space="0" w:color="auto"/>
      </w:divBdr>
    </w:div>
    <w:div w:id="1688291568">
      <w:bodyDiv w:val="1"/>
      <w:marLeft w:val="0"/>
      <w:marRight w:val="0"/>
      <w:marTop w:val="0"/>
      <w:marBottom w:val="0"/>
      <w:divBdr>
        <w:top w:val="none" w:sz="0" w:space="0" w:color="auto"/>
        <w:left w:val="none" w:sz="0" w:space="0" w:color="auto"/>
        <w:bottom w:val="none" w:sz="0" w:space="0" w:color="auto"/>
        <w:right w:val="none" w:sz="0" w:space="0" w:color="auto"/>
      </w:divBdr>
    </w:div>
    <w:div w:id="1688480161">
      <w:bodyDiv w:val="1"/>
      <w:marLeft w:val="0"/>
      <w:marRight w:val="0"/>
      <w:marTop w:val="0"/>
      <w:marBottom w:val="0"/>
      <w:divBdr>
        <w:top w:val="none" w:sz="0" w:space="0" w:color="auto"/>
        <w:left w:val="none" w:sz="0" w:space="0" w:color="auto"/>
        <w:bottom w:val="none" w:sz="0" w:space="0" w:color="auto"/>
        <w:right w:val="none" w:sz="0" w:space="0" w:color="auto"/>
      </w:divBdr>
    </w:div>
    <w:div w:id="1688798042">
      <w:bodyDiv w:val="1"/>
      <w:marLeft w:val="0"/>
      <w:marRight w:val="0"/>
      <w:marTop w:val="0"/>
      <w:marBottom w:val="0"/>
      <w:divBdr>
        <w:top w:val="none" w:sz="0" w:space="0" w:color="auto"/>
        <w:left w:val="none" w:sz="0" w:space="0" w:color="auto"/>
        <w:bottom w:val="none" w:sz="0" w:space="0" w:color="auto"/>
        <w:right w:val="none" w:sz="0" w:space="0" w:color="auto"/>
      </w:divBdr>
    </w:div>
    <w:div w:id="1688864841">
      <w:bodyDiv w:val="1"/>
      <w:marLeft w:val="0"/>
      <w:marRight w:val="0"/>
      <w:marTop w:val="0"/>
      <w:marBottom w:val="0"/>
      <w:divBdr>
        <w:top w:val="none" w:sz="0" w:space="0" w:color="auto"/>
        <w:left w:val="none" w:sz="0" w:space="0" w:color="auto"/>
        <w:bottom w:val="none" w:sz="0" w:space="0" w:color="auto"/>
        <w:right w:val="none" w:sz="0" w:space="0" w:color="auto"/>
      </w:divBdr>
    </w:div>
    <w:div w:id="1688949151">
      <w:bodyDiv w:val="1"/>
      <w:marLeft w:val="0"/>
      <w:marRight w:val="0"/>
      <w:marTop w:val="0"/>
      <w:marBottom w:val="0"/>
      <w:divBdr>
        <w:top w:val="none" w:sz="0" w:space="0" w:color="auto"/>
        <w:left w:val="none" w:sz="0" w:space="0" w:color="auto"/>
        <w:bottom w:val="none" w:sz="0" w:space="0" w:color="auto"/>
        <w:right w:val="none" w:sz="0" w:space="0" w:color="auto"/>
      </w:divBdr>
    </w:div>
    <w:div w:id="1689066771">
      <w:bodyDiv w:val="1"/>
      <w:marLeft w:val="0"/>
      <w:marRight w:val="0"/>
      <w:marTop w:val="0"/>
      <w:marBottom w:val="0"/>
      <w:divBdr>
        <w:top w:val="none" w:sz="0" w:space="0" w:color="auto"/>
        <w:left w:val="none" w:sz="0" w:space="0" w:color="auto"/>
        <w:bottom w:val="none" w:sz="0" w:space="0" w:color="auto"/>
        <w:right w:val="none" w:sz="0" w:space="0" w:color="auto"/>
      </w:divBdr>
    </w:div>
    <w:div w:id="1689137577">
      <w:bodyDiv w:val="1"/>
      <w:marLeft w:val="0"/>
      <w:marRight w:val="0"/>
      <w:marTop w:val="0"/>
      <w:marBottom w:val="0"/>
      <w:divBdr>
        <w:top w:val="none" w:sz="0" w:space="0" w:color="auto"/>
        <w:left w:val="none" w:sz="0" w:space="0" w:color="auto"/>
        <w:bottom w:val="none" w:sz="0" w:space="0" w:color="auto"/>
        <w:right w:val="none" w:sz="0" w:space="0" w:color="auto"/>
      </w:divBdr>
    </w:div>
    <w:div w:id="1689211770">
      <w:bodyDiv w:val="1"/>
      <w:marLeft w:val="0"/>
      <w:marRight w:val="0"/>
      <w:marTop w:val="0"/>
      <w:marBottom w:val="0"/>
      <w:divBdr>
        <w:top w:val="none" w:sz="0" w:space="0" w:color="auto"/>
        <w:left w:val="none" w:sz="0" w:space="0" w:color="auto"/>
        <w:bottom w:val="none" w:sz="0" w:space="0" w:color="auto"/>
        <w:right w:val="none" w:sz="0" w:space="0" w:color="auto"/>
      </w:divBdr>
    </w:div>
    <w:div w:id="1689287169">
      <w:bodyDiv w:val="1"/>
      <w:marLeft w:val="0"/>
      <w:marRight w:val="0"/>
      <w:marTop w:val="0"/>
      <w:marBottom w:val="0"/>
      <w:divBdr>
        <w:top w:val="none" w:sz="0" w:space="0" w:color="auto"/>
        <w:left w:val="none" w:sz="0" w:space="0" w:color="auto"/>
        <w:bottom w:val="none" w:sz="0" w:space="0" w:color="auto"/>
        <w:right w:val="none" w:sz="0" w:space="0" w:color="auto"/>
      </w:divBdr>
    </w:div>
    <w:div w:id="1689327222">
      <w:bodyDiv w:val="1"/>
      <w:marLeft w:val="0"/>
      <w:marRight w:val="0"/>
      <w:marTop w:val="0"/>
      <w:marBottom w:val="0"/>
      <w:divBdr>
        <w:top w:val="none" w:sz="0" w:space="0" w:color="auto"/>
        <w:left w:val="none" w:sz="0" w:space="0" w:color="auto"/>
        <w:bottom w:val="none" w:sz="0" w:space="0" w:color="auto"/>
        <w:right w:val="none" w:sz="0" w:space="0" w:color="auto"/>
      </w:divBdr>
    </w:div>
    <w:div w:id="1689453442">
      <w:bodyDiv w:val="1"/>
      <w:marLeft w:val="0"/>
      <w:marRight w:val="0"/>
      <w:marTop w:val="0"/>
      <w:marBottom w:val="0"/>
      <w:divBdr>
        <w:top w:val="none" w:sz="0" w:space="0" w:color="auto"/>
        <w:left w:val="none" w:sz="0" w:space="0" w:color="auto"/>
        <w:bottom w:val="none" w:sz="0" w:space="0" w:color="auto"/>
        <w:right w:val="none" w:sz="0" w:space="0" w:color="auto"/>
      </w:divBdr>
    </w:div>
    <w:div w:id="1689523131">
      <w:bodyDiv w:val="1"/>
      <w:marLeft w:val="0"/>
      <w:marRight w:val="0"/>
      <w:marTop w:val="0"/>
      <w:marBottom w:val="0"/>
      <w:divBdr>
        <w:top w:val="none" w:sz="0" w:space="0" w:color="auto"/>
        <w:left w:val="none" w:sz="0" w:space="0" w:color="auto"/>
        <w:bottom w:val="none" w:sz="0" w:space="0" w:color="auto"/>
        <w:right w:val="none" w:sz="0" w:space="0" w:color="auto"/>
      </w:divBdr>
    </w:div>
    <w:div w:id="1689525362">
      <w:bodyDiv w:val="1"/>
      <w:marLeft w:val="0"/>
      <w:marRight w:val="0"/>
      <w:marTop w:val="0"/>
      <w:marBottom w:val="0"/>
      <w:divBdr>
        <w:top w:val="none" w:sz="0" w:space="0" w:color="auto"/>
        <w:left w:val="none" w:sz="0" w:space="0" w:color="auto"/>
        <w:bottom w:val="none" w:sz="0" w:space="0" w:color="auto"/>
        <w:right w:val="none" w:sz="0" w:space="0" w:color="auto"/>
      </w:divBdr>
    </w:div>
    <w:div w:id="1689865150">
      <w:bodyDiv w:val="1"/>
      <w:marLeft w:val="0"/>
      <w:marRight w:val="0"/>
      <w:marTop w:val="0"/>
      <w:marBottom w:val="0"/>
      <w:divBdr>
        <w:top w:val="none" w:sz="0" w:space="0" w:color="auto"/>
        <w:left w:val="none" w:sz="0" w:space="0" w:color="auto"/>
        <w:bottom w:val="none" w:sz="0" w:space="0" w:color="auto"/>
        <w:right w:val="none" w:sz="0" w:space="0" w:color="auto"/>
      </w:divBdr>
    </w:div>
    <w:div w:id="1689871138">
      <w:bodyDiv w:val="1"/>
      <w:marLeft w:val="0"/>
      <w:marRight w:val="0"/>
      <w:marTop w:val="0"/>
      <w:marBottom w:val="0"/>
      <w:divBdr>
        <w:top w:val="none" w:sz="0" w:space="0" w:color="auto"/>
        <w:left w:val="none" w:sz="0" w:space="0" w:color="auto"/>
        <w:bottom w:val="none" w:sz="0" w:space="0" w:color="auto"/>
        <w:right w:val="none" w:sz="0" w:space="0" w:color="auto"/>
      </w:divBdr>
    </w:div>
    <w:div w:id="1689915984">
      <w:bodyDiv w:val="1"/>
      <w:marLeft w:val="0"/>
      <w:marRight w:val="0"/>
      <w:marTop w:val="0"/>
      <w:marBottom w:val="0"/>
      <w:divBdr>
        <w:top w:val="none" w:sz="0" w:space="0" w:color="auto"/>
        <w:left w:val="none" w:sz="0" w:space="0" w:color="auto"/>
        <w:bottom w:val="none" w:sz="0" w:space="0" w:color="auto"/>
        <w:right w:val="none" w:sz="0" w:space="0" w:color="auto"/>
      </w:divBdr>
    </w:div>
    <w:div w:id="1690061027">
      <w:bodyDiv w:val="1"/>
      <w:marLeft w:val="0"/>
      <w:marRight w:val="0"/>
      <w:marTop w:val="0"/>
      <w:marBottom w:val="0"/>
      <w:divBdr>
        <w:top w:val="none" w:sz="0" w:space="0" w:color="auto"/>
        <w:left w:val="none" w:sz="0" w:space="0" w:color="auto"/>
        <w:bottom w:val="none" w:sz="0" w:space="0" w:color="auto"/>
        <w:right w:val="none" w:sz="0" w:space="0" w:color="auto"/>
      </w:divBdr>
    </w:div>
    <w:div w:id="1690135340">
      <w:bodyDiv w:val="1"/>
      <w:marLeft w:val="0"/>
      <w:marRight w:val="0"/>
      <w:marTop w:val="0"/>
      <w:marBottom w:val="0"/>
      <w:divBdr>
        <w:top w:val="none" w:sz="0" w:space="0" w:color="auto"/>
        <w:left w:val="none" w:sz="0" w:space="0" w:color="auto"/>
        <w:bottom w:val="none" w:sz="0" w:space="0" w:color="auto"/>
        <w:right w:val="none" w:sz="0" w:space="0" w:color="auto"/>
      </w:divBdr>
    </w:div>
    <w:div w:id="1690334214">
      <w:bodyDiv w:val="1"/>
      <w:marLeft w:val="0"/>
      <w:marRight w:val="0"/>
      <w:marTop w:val="0"/>
      <w:marBottom w:val="0"/>
      <w:divBdr>
        <w:top w:val="none" w:sz="0" w:space="0" w:color="auto"/>
        <w:left w:val="none" w:sz="0" w:space="0" w:color="auto"/>
        <w:bottom w:val="none" w:sz="0" w:space="0" w:color="auto"/>
        <w:right w:val="none" w:sz="0" w:space="0" w:color="auto"/>
      </w:divBdr>
    </w:div>
    <w:div w:id="1690334652">
      <w:bodyDiv w:val="1"/>
      <w:marLeft w:val="0"/>
      <w:marRight w:val="0"/>
      <w:marTop w:val="0"/>
      <w:marBottom w:val="0"/>
      <w:divBdr>
        <w:top w:val="none" w:sz="0" w:space="0" w:color="auto"/>
        <w:left w:val="none" w:sz="0" w:space="0" w:color="auto"/>
        <w:bottom w:val="none" w:sz="0" w:space="0" w:color="auto"/>
        <w:right w:val="none" w:sz="0" w:space="0" w:color="auto"/>
      </w:divBdr>
    </w:div>
    <w:div w:id="1690642375">
      <w:bodyDiv w:val="1"/>
      <w:marLeft w:val="0"/>
      <w:marRight w:val="0"/>
      <w:marTop w:val="0"/>
      <w:marBottom w:val="0"/>
      <w:divBdr>
        <w:top w:val="none" w:sz="0" w:space="0" w:color="auto"/>
        <w:left w:val="none" w:sz="0" w:space="0" w:color="auto"/>
        <w:bottom w:val="none" w:sz="0" w:space="0" w:color="auto"/>
        <w:right w:val="none" w:sz="0" w:space="0" w:color="auto"/>
      </w:divBdr>
    </w:div>
    <w:div w:id="1690644820">
      <w:bodyDiv w:val="1"/>
      <w:marLeft w:val="0"/>
      <w:marRight w:val="0"/>
      <w:marTop w:val="0"/>
      <w:marBottom w:val="0"/>
      <w:divBdr>
        <w:top w:val="none" w:sz="0" w:space="0" w:color="auto"/>
        <w:left w:val="none" w:sz="0" w:space="0" w:color="auto"/>
        <w:bottom w:val="none" w:sz="0" w:space="0" w:color="auto"/>
        <w:right w:val="none" w:sz="0" w:space="0" w:color="auto"/>
      </w:divBdr>
    </w:div>
    <w:div w:id="1690794685">
      <w:bodyDiv w:val="1"/>
      <w:marLeft w:val="0"/>
      <w:marRight w:val="0"/>
      <w:marTop w:val="0"/>
      <w:marBottom w:val="0"/>
      <w:divBdr>
        <w:top w:val="none" w:sz="0" w:space="0" w:color="auto"/>
        <w:left w:val="none" w:sz="0" w:space="0" w:color="auto"/>
        <w:bottom w:val="none" w:sz="0" w:space="0" w:color="auto"/>
        <w:right w:val="none" w:sz="0" w:space="0" w:color="auto"/>
      </w:divBdr>
    </w:div>
    <w:div w:id="1690795578">
      <w:bodyDiv w:val="1"/>
      <w:marLeft w:val="0"/>
      <w:marRight w:val="0"/>
      <w:marTop w:val="0"/>
      <w:marBottom w:val="0"/>
      <w:divBdr>
        <w:top w:val="none" w:sz="0" w:space="0" w:color="auto"/>
        <w:left w:val="none" w:sz="0" w:space="0" w:color="auto"/>
        <w:bottom w:val="none" w:sz="0" w:space="0" w:color="auto"/>
        <w:right w:val="none" w:sz="0" w:space="0" w:color="auto"/>
      </w:divBdr>
    </w:div>
    <w:div w:id="1691027192">
      <w:bodyDiv w:val="1"/>
      <w:marLeft w:val="0"/>
      <w:marRight w:val="0"/>
      <w:marTop w:val="0"/>
      <w:marBottom w:val="0"/>
      <w:divBdr>
        <w:top w:val="none" w:sz="0" w:space="0" w:color="auto"/>
        <w:left w:val="none" w:sz="0" w:space="0" w:color="auto"/>
        <w:bottom w:val="none" w:sz="0" w:space="0" w:color="auto"/>
        <w:right w:val="none" w:sz="0" w:space="0" w:color="auto"/>
      </w:divBdr>
    </w:div>
    <w:div w:id="1691561084">
      <w:bodyDiv w:val="1"/>
      <w:marLeft w:val="0"/>
      <w:marRight w:val="0"/>
      <w:marTop w:val="0"/>
      <w:marBottom w:val="0"/>
      <w:divBdr>
        <w:top w:val="none" w:sz="0" w:space="0" w:color="auto"/>
        <w:left w:val="none" w:sz="0" w:space="0" w:color="auto"/>
        <w:bottom w:val="none" w:sz="0" w:space="0" w:color="auto"/>
        <w:right w:val="none" w:sz="0" w:space="0" w:color="auto"/>
      </w:divBdr>
    </w:div>
    <w:div w:id="1691686468">
      <w:bodyDiv w:val="1"/>
      <w:marLeft w:val="0"/>
      <w:marRight w:val="0"/>
      <w:marTop w:val="0"/>
      <w:marBottom w:val="0"/>
      <w:divBdr>
        <w:top w:val="none" w:sz="0" w:space="0" w:color="auto"/>
        <w:left w:val="none" w:sz="0" w:space="0" w:color="auto"/>
        <w:bottom w:val="none" w:sz="0" w:space="0" w:color="auto"/>
        <w:right w:val="none" w:sz="0" w:space="0" w:color="auto"/>
      </w:divBdr>
    </w:div>
    <w:div w:id="1691687527">
      <w:bodyDiv w:val="1"/>
      <w:marLeft w:val="0"/>
      <w:marRight w:val="0"/>
      <w:marTop w:val="0"/>
      <w:marBottom w:val="0"/>
      <w:divBdr>
        <w:top w:val="none" w:sz="0" w:space="0" w:color="auto"/>
        <w:left w:val="none" w:sz="0" w:space="0" w:color="auto"/>
        <w:bottom w:val="none" w:sz="0" w:space="0" w:color="auto"/>
        <w:right w:val="none" w:sz="0" w:space="0" w:color="auto"/>
      </w:divBdr>
    </w:div>
    <w:div w:id="1691952041">
      <w:bodyDiv w:val="1"/>
      <w:marLeft w:val="0"/>
      <w:marRight w:val="0"/>
      <w:marTop w:val="0"/>
      <w:marBottom w:val="0"/>
      <w:divBdr>
        <w:top w:val="none" w:sz="0" w:space="0" w:color="auto"/>
        <w:left w:val="none" w:sz="0" w:space="0" w:color="auto"/>
        <w:bottom w:val="none" w:sz="0" w:space="0" w:color="auto"/>
        <w:right w:val="none" w:sz="0" w:space="0" w:color="auto"/>
      </w:divBdr>
    </w:div>
    <w:div w:id="1692337952">
      <w:bodyDiv w:val="1"/>
      <w:marLeft w:val="0"/>
      <w:marRight w:val="0"/>
      <w:marTop w:val="0"/>
      <w:marBottom w:val="0"/>
      <w:divBdr>
        <w:top w:val="none" w:sz="0" w:space="0" w:color="auto"/>
        <w:left w:val="none" w:sz="0" w:space="0" w:color="auto"/>
        <w:bottom w:val="none" w:sz="0" w:space="0" w:color="auto"/>
        <w:right w:val="none" w:sz="0" w:space="0" w:color="auto"/>
      </w:divBdr>
    </w:div>
    <w:div w:id="1692687775">
      <w:bodyDiv w:val="1"/>
      <w:marLeft w:val="0"/>
      <w:marRight w:val="0"/>
      <w:marTop w:val="0"/>
      <w:marBottom w:val="0"/>
      <w:divBdr>
        <w:top w:val="none" w:sz="0" w:space="0" w:color="auto"/>
        <w:left w:val="none" w:sz="0" w:space="0" w:color="auto"/>
        <w:bottom w:val="none" w:sz="0" w:space="0" w:color="auto"/>
        <w:right w:val="none" w:sz="0" w:space="0" w:color="auto"/>
      </w:divBdr>
    </w:div>
    <w:div w:id="1692799416">
      <w:bodyDiv w:val="1"/>
      <w:marLeft w:val="0"/>
      <w:marRight w:val="0"/>
      <w:marTop w:val="0"/>
      <w:marBottom w:val="0"/>
      <w:divBdr>
        <w:top w:val="none" w:sz="0" w:space="0" w:color="auto"/>
        <w:left w:val="none" w:sz="0" w:space="0" w:color="auto"/>
        <w:bottom w:val="none" w:sz="0" w:space="0" w:color="auto"/>
        <w:right w:val="none" w:sz="0" w:space="0" w:color="auto"/>
      </w:divBdr>
    </w:div>
    <w:div w:id="1692946847">
      <w:bodyDiv w:val="1"/>
      <w:marLeft w:val="0"/>
      <w:marRight w:val="0"/>
      <w:marTop w:val="0"/>
      <w:marBottom w:val="0"/>
      <w:divBdr>
        <w:top w:val="none" w:sz="0" w:space="0" w:color="auto"/>
        <w:left w:val="none" w:sz="0" w:space="0" w:color="auto"/>
        <w:bottom w:val="none" w:sz="0" w:space="0" w:color="auto"/>
        <w:right w:val="none" w:sz="0" w:space="0" w:color="auto"/>
      </w:divBdr>
    </w:div>
    <w:div w:id="1693142552">
      <w:bodyDiv w:val="1"/>
      <w:marLeft w:val="0"/>
      <w:marRight w:val="0"/>
      <w:marTop w:val="0"/>
      <w:marBottom w:val="0"/>
      <w:divBdr>
        <w:top w:val="none" w:sz="0" w:space="0" w:color="auto"/>
        <w:left w:val="none" w:sz="0" w:space="0" w:color="auto"/>
        <w:bottom w:val="none" w:sz="0" w:space="0" w:color="auto"/>
        <w:right w:val="none" w:sz="0" w:space="0" w:color="auto"/>
      </w:divBdr>
    </w:div>
    <w:div w:id="1693260481">
      <w:bodyDiv w:val="1"/>
      <w:marLeft w:val="0"/>
      <w:marRight w:val="0"/>
      <w:marTop w:val="0"/>
      <w:marBottom w:val="0"/>
      <w:divBdr>
        <w:top w:val="none" w:sz="0" w:space="0" w:color="auto"/>
        <w:left w:val="none" w:sz="0" w:space="0" w:color="auto"/>
        <w:bottom w:val="none" w:sz="0" w:space="0" w:color="auto"/>
        <w:right w:val="none" w:sz="0" w:space="0" w:color="auto"/>
      </w:divBdr>
    </w:div>
    <w:div w:id="1693609957">
      <w:bodyDiv w:val="1"/>
      <w:marLeft w:val="0"/>
      <w:marRight w:val="0"/>
      <w:marTop w:val="0"/>
      <w:marBottom w:val="0"/>
      <w:divBdr>
        <w:top w:val="none" w:sz="0" w:space="0" w:color="auto"/>
        <w:left w:val="none" w:sz="0" w:space="0" w:color="auto"/>
        <w:bottom w:val="none" w:sz="0" w:space="0" w:color="auto"/>
        <w:right w:val="none" w:sz="0" w:space="0" w:color="auto"/>
      </w:divBdr>
    </w:div>
    <w:div w:id="1693649748">
      <w:bodyDiv w:val="1"/>
      <w:marLeft w:val="0"/>
      <w:marRight w:val="0"/>
      <w:marTop w:val="0"/>
      <w:marBottom w:val="0"/>
      <w:divBdr>
        <w:top w:val="none" w:sz="0" w:space="0" w:color="auto"/>
        <w:left w:val="none" w:sz="0" w:space="0" w:color="auto"/>
        <w:bottom w:val="none" w:sz="0" w:space="0" w:color="auto"/>
        <w:right w:val="none" w:sz="0" w:space="0" w:color="auto"/>
      </w:divBdr>
    </w:div>
    <w:div w:id="1693653785">
      <w:bodyDiv w:val="1"/>
      <w:marLeft w:val="0"/>
      <w:marRight w:val="0"/>
      <w:marTop w:val="0"/>
      <w:marBottom w:val="0"/>
      <w:divBdr>
        <w:top w:val="none" w:sz="0" w:space="0" w:color="auto"/>
        <w:left w:val="none" w:sz="0" w:space="0" w:color="auto"/>
        <w:bottom w:val="none" w:sz="0" w:space="0" w:color="auto"/>
        <w:right w:val="none" w:sz="0" w:space="0" w:color="auto"/>
      </w:divBdr>
    </w:div>
    <w:div w:id="1694068333">
      <w:bodyDiv w:val="1"/>
      <w:marLeft w:val="0"/>
      <w:marRight w:val="0"/>
      <w:marTop w:val="0"/>
      <w:marBottom w:val="0"/>
      <w:divBdr>
        <w:top w:val="none" w:sz="0" w:space="0" w:color="auto"/>
        <w:left w:val="none" w:sz="0" w:space="0" w:color="auto"/>
        <w:bottom w:val="none" w:sz="0" w:space="0" w:color="auto"/>
        <w:right w:val="none" w:sz="0" w:space="0" w:color="auto"/>
      </w:divBdr>
    </w:div>
    <w:div w:id="1694112435">
      <w:bodyDiv w:val="1"/>
      <w:marLeft w:val="0"/>
      <w:marRight w:val="0"/>
      <w:marTop w:val="0"/>
      <w:marBottom w:val="0"/>
      <w:divBdr>
        <w:top w:val="none" w:sz="0" w:space="0" w:color="auto"/>
        <w:left w:val="none" w:sz="0" w:space="0" w:color="auto"/>
        <w:bottom w:val="none" w:sz="0" w:space="0" w:color="auto"/>
        <w:right w:val="none" w:sz="0" w:space="0" w:color="auto"/>
      </w:divBdr>
    </w:div>
    <w:div w:id="1694261839">
      <w:bodyDiv w:val="1"/>
      <w:marLeft w:val="0"/>
      <w:marRight w:val="0"/>
      <w:marTop w:val="0"/>
      <w:marBottom w:val="0"/>
      <w:divBdr>
        <w:top w:val="none" w:sz="0" w:space="0" w:color="auto"/>
        <w:left w:val="none" w:sz="0" w:space="0" w:color="auto"/>
        <w:bottom w:val="none" w:sz="0" w:space="0" w:color="auto"/>
        <w:right w:val="none" w:sz="0" w:space="0" w:color="auto"/>
      </w:divBdr>
    </w:div>
    <w:div w:id="1694332855">
      <w:bodyDiv w:val="1"/>
      <w:marLeft w:val="0"/>
      <w:marRight w:val="0"/>
      <w:marTop w:val="0"/>
      <w:marBottom w:val="0"/>
      <w:divBdr>
        <w:top w:val="none" w:sz="0" w:space="0" w:color="auto"/>
        <w:left w:val="none" w:sz="0" w:space="0" w:color="auto"/>
        <w:bottom w:val="none" w:sz="0" w:space="0" w:color="auto"/>
        <w:right w:val="none" w:sz="0" w:space="0" w:color="auto"/>
      </w:divBdr>
    </w:div>
    <w:div w:id="1694375541">
      <w:bodyDiv w:val="1"/>
      <w:marLeft w:val="0"/>
      <w:marRight w:val="0"/>
      <w:marTop w:val="0"/>
      <w:marBottom w:val="0"/>
      <w:divBdr>
        <w:top w:val="none" w:sz="0" w:space="0" w:color="auto"/>
        <w:left w:val="none" w:sz="0" w:space="0" w:color="auto"/>
        <w:bottom w:val="none" w:sz="0" w:space="0" w:color="auto"/>
        <w:right w:val="none" w:sz="0" w:space="0" w:color="auto"/>
      </w:divBdr>
    </w:div>
    <w:div w:id="1694456917">
      <w:bodyDiv w:val="1"/>
      <w:marLeft w:val="0"/>
      <w:marRight w:val="0"/>
      <w:marTop w:val="0"/>
      <w:marBottom w:val="0"/>
      <w:divBdr>
        <w:top w:val="none" w:sz="0" w:space="0" w:color="auto"/>
        <w:left w:val="none" w:sz="0" w:space="0" w:color="auto"/>
        <w:bottom w:val="none" w:sz="0" w:space="0" w:color="auto"/>
        <w:right w:val="none" w:sz="0" w:space="0" w:color="auto"/>
      </w:divBdr>
    </w:div>
    <w:div w:id="1694528716">
      <w:bodyDiv w:val="1"/>
      <w:marLeft w:val="0"/>
      <w:marRight w:val="0"/>
      <w:marTop w:val="0"/>
      <w:marBottom w:val="0"/>
      <w:divBdr>
        <w:top w:val="none" w:sz="0" w:space="0" w:color="auto"/>
        <w:left w:val="none" w:sz="0" w:space="0" w:color="auto"/>
        <w:bottom w:val="none" w:sz="0" w:space="0" w:color="auto"/>
        <w:right w:val="none" w:sz="0" w:space="0" w:color="auto"/>
      </w:divBdr>
    </w:div>
    <w:div w:id="1695110710">
      <w:bodyDiv w:val="1"/>
      <w:marLeft w:val="0"/>
      <w:marRight w:val="0"/>
      <w:marTop w:val="0"/>
      <w:marBottom w:val="0"/>
      <w:divBdr>
        <w:top w:val="none" w:sz="0" w:space="0" w:color="auto"/>
        <w:left w:val="none" w:sz="0" w:space="0" w:color="auto"/>
        <w:bottom w:val="none" w:sz="0" w:space="0" w:color="auto"/>
        <w:right w:val="none" w:sz="0" w:space="0" w:color="auto"/>
      </w:divBdr>
    </w:div>
    <w:div w:id="1695114463">
      <w:bodyDiv w:val="1"/>
      <w:marLeft w:val="0"/>
      <w:marRight w:val="0"/>
      <w:marTop w:val="0"/>
      <w:marBottom w:val="0"/>
      <w:divBdr>
        <w:top w:val="none" w:sz="0" w:space="0" w:color="auto"/>
        <w:left w:val="none" w:sz="0" w:space="0" w:color="auto"/>
        <w:bottom w:val="none" w:sz="0" w:space="0" w:color="auto"/>
        <w:right w:val="none" w:sz="0" w:space="0" w:color="auto"/>
      </w:divBdr>
    </w:div>
    <w:div w:id="1695231708">
      <w:bodyDiv w:val="1"/>
      <w:marLeft w:val="0"/>
      <w:marRight w:val="0"/>
      <w:marTop w:val="0"/>
      <w:marBottom w:val="0"/>
      <w:divBdr>
        <w:top w:val="none" w:sz="0" w:space="0" w:color="auto"/>
        <w:left w:val="none" w:sz="0" w:space="0" w:color="auto"/>
        <w:bottom w:val="none" w:sz="0" w:space="0" w:color="auto"/>
        <w:right w:val="none" w:sz="0" w:space="0" w:color="auto"/>
      </w:divBdr>
    </w:div>
    <w:div w:id="1695299363">
      <w:bodyDiv w:val="1"/>
      <w:marLeft w:val="0"/>
      <w:marRight w:val="0"/>
      <w:marTop w:val="0"/>
      <w:marBottom w:val="0"/>
      <w:divBdr>
        <w:top w:val="none" w:sz="0" w:space="0" w:color="auto"/>
        <w:left w:val="none" w:sz="0" w:space="0" w:color="auto"/>
        <w:bottom w:val="none" w:sz="0" w:space="0" w:color="auto"/>
        <w:right w:val="none" w:sz="0" w:space="0" w:color="auto"/>
      </w:divBdr>
    </w:div>
    <w:div w:id="1695495306">
      <w:bodyDiv w:val="1"/>
      <w:marLeft w:val="0"/>
      <w:marRight w:val="0"/>
      <w:marTop w:val="0"/>
      <w:marBottom w:val="0"/>
      <w:divBdr>
        <w:top w:val="none" w:sz="0" w:space="0" w:color="auto"/>
        <w:left w:val="none" w:sz="0" w:space="0" w:color="auto"/>
        <w:bottom w:val="none" w:sz="0" w:space="0" w:color="auto"/>
        <w:right w:val="none" w:sz="0" w:space="0" w:color="auto"/>
      </w:divBdr>
    </w:div>
    <w:div w:id="1695573055">
      <w:bodyDiv w:val="1"/>
      <w:marLeft w:val="0"/>
      <w:marRight w:val="0"/>
      <w:marTop w:val="0"/>
      <w:marBottom w:val="0"/>
      <w:divBdr>
        <w:top w:val="none" w:sz="0" w:space="0" w:color="auto"/>
        <w:left w:val="none" w:sz="0" w:space="0" w:color="auto"/>
        <w:bottom w:val="none" w:sz="0" w:space="0" w:color="auto"/>
        <w:right w:val="none" w:sz="0" w:space="0" w:color="auto"/>
      </w:divBdr>
    </w:div>
    <w:div w:id="1695687382">
      <w:bodyDiv w:val="1"/>
      <w:marLeft w:val="0"/>
      <w:marRight w:val="0"/>
      <w:marTop w:val="0"/>
      <w:marBottom w:val="0"/>
      <w:divBdr>
        <w:top w:val="none" w:sz="0" w:space="0" w:color="auto"/>
        <w:left w:val="none" w:sz="0" w:space="0" w:color="auto"/>
        <w:bottom w:val="none" w:sz="0" w:space="0" w:color="auto"/>
        <w:right w:val="none" w:sz="0" w:space="0" w:color="auto"/>
      </w:divBdr>
    </w:div>
    <w:div w:id="1695767060">
      <w:bodyDiv w:val="1"/>
      <w:marLeft w:val="0"/>
      <w:marRight w:val="0"/>
      <w:marTop w:val="0"/>
      <w:marBottom w:val="0"/>
      <w:divBdr>
        <w:top w:val="none" w:sz="0" w:space="0" w:color="auto"/>
        <w:left w:val="none" w:sz="0" w:space="0" w:color="auto"/>
        <w:bottom w:val="none" w:sz="0" w:space="0" w:color="auto"/>
        <w:right w:val="none" w:sz="0" w:space="0" w:color="auto"/>
      </w:divBdr>
    </w:div>
    <w:div w:id="1696272572">
      <w:bodyDiv w:val="1"/>
      <w:marLeft w:val="0"/>
      <w:marRight w:val="0"/>
      <w:marTop w:val="0"/>
      <w:marBottom w:val="0"/>
      <w:divBdr>
        <w:top w:val="none" w:sz="0" w:space="0" w:color="auto"/>
        <w:left w:val="none" w:sz="0" w:space="0" w:color="auto"/>
        <w:bottom w:val="none" w:sz="0" w:space="0" w:color="auto"/>
        <w:right w:val="none" w:sz="0" w:space="0" w:color="auto"/>
      </w:divBdr>
    </w:div>
    <w:div w:id="1696275534">
      <w:bodyDiv w:val="1"/>
      <w:marLeft w:val="0"/>
      <w:marRight w:val="0"/>
      <w:marTop w:val="0"/>
      <w:marBottom w:val="0"/>
      <w:divBdr>
        <w:top w:val="none" w:sz="0" w:space="0" w:color="auto"/>
        <w:left w:val="none" w:sz="0" w:space="0" w:color="auto"/>
        <w:bottom w:val="none" w:sz="0" w:space="0" w:color="auto"/>
        <w:right w:val="none" w:sz="0" w:space="0" w:color="auto"/>
      </w:divBdr>
    </w:div>
    <w:div w:id="1696691064">
      <w:bodyDiv w:val="1"/>
      <w:marLeft w:val="0"/>
      <w:marRight w:val="0"/>
      <w:marTop w:val="0"/>
      <w:marBottom w:val="0"/>
      <w:divBdr>
        <w:top w:val="none" w:sz="0" w:space="0" w:color="auto"/>
        <w:left w:val="none" w:sz="0" w:space="0" w:color="auto"/>
        <w:bottom w:val="none" w:sz="0" w:space="0" w:color="auto"/>
        <w:right w:val="none" w:sz="0" w:space="0" w:color="auto"/>
      </w:divBdr>
    </w:div>
    <w:div w:id="1696811422">
      <w:bodyDiv w:val="1"/>
      <w:marLeft w:val="0"/>
      <w:marRight w:val="0"/>
      <w:marTop w:val="0"/>
      <w:marBottom w:val="0"/>
      <w:divBdr>
        <w:top w:val="none" w:sz="0" w:space="0" w:color="auto"/>
        <w:left w:val="none" w:sz="0" w:space="0" w:color="auto"/>
        <w:bottom w:val="none" w:sz="0" w:space="0" w:color="auto"/>
        <w:right w:val="none" w:sz="0" w:space="0" w:color="auto"/>
      </w:divBdr>
    </w:div>
    <w:div w:id="1696878595">
      <w:bodyDiv w:val="1"/>
      <w:marLeft w:val="0"/>
      <w:marRight w:val="0"/>
      <w:marTop w:val="0"/>
      <w:marBottom w:val="0"/>
      <w:divBdr>
        <w:top w:val="none" w:sz="0" w:space="0" w:color="auto"/>
        <w:left w:val="none" w:sz="0" w:space="0" w:color="auto"/>
        <w:bottom w:val="none" w:sz="0" w:space="0" w:color="auto"/>
        <w:right w:val="none" w:sz="0" w:space="0" w:color="auto"/>
      </w:divBdr>
    </w:div>
    <w:div w:id="1696884428">
      <w:bodyDiv w:val="1"/>
      <w:marLeft w:val="0"/>
      <w:marRight w:val="0"/>
      <w:marTop w:val="0"/>
      <w:marBottom w:val="0"/>
      <w:divBdr>
        <w:top w:val="none" w:sz="0" w:space="0" w:color="auto"/>
        <w:left w:val="none" w:sz="0" w:space="0" w:color="auto"/>
        <w:bottom w:val="none" w:sz="0" w:space="0" w:color="auto"/>
        <w:right w:val="none" w:sz="0" w:space="0" w:color="auto"/>
      </w:divBdr>
    </w:div>
    <w:div w:id="1696999058">
      <w:bodyDiv w:val="1"/>
      <w:marLeft w:val="0"/>
      <w:marRight w:val="0"/>
      <w:marTop w:val="0"/>
      <w:marBottom w:val="0"/>
      <w:divBdr>
        <w:top w:val="none" w:sz="0" w:space="0" w:color="auto"/>
        <w:left w:val="none" w:sz="0" w:space="0" w:color="auto"/>
        <w:bottom w:val="none" w:sz="0" w:space="0" w:color="auto"/>
        <w:right w:val="none" w:sz="0" w:space="0" w:color="auto"/>
      </w:divBdr>
    </w:div>
    <w:div w:id="1697123912">
      <w:bodyDiv w:val="1"/>
      <w:marLeft w:val="0"/>
      <w:marRight w:val="0"/>
      <w:marTop w:val="0"/>
      <w:marBottom w:val="0"/>
      <w:divBdr>
        <w:top w:val="none" w:sz="0" w:space="0" w:color="auto"/>
        <w:left w:val="none" w:sz="0" w:space="0" w:color="auto"/>
        <w:bottom w:val="none" w:sz="0" w:space="0" w:color="auto"/>
        <w:right w:val="none" w:sz="0" w:space="0" w:color="auto"/>
      </w:divBdr>
    </w:div>
    <w:div w:id="1697468029">
      <w:bodyDiv w:val="1"/>
      <w:marLeft w:val="0"/>
      <w:marRight w:val="0"/>
      <w:marTop w:val="0"/>
      <w:marBottom w:val="0"/>
      <w:divBdr>
        <w:top w:val="none" w:sz="0" w:space="0" w:color="auto"/>
        <w:left w:val="none" w:sz="0" w:space="0" w:color="auto"/>
        <w:bottom w:val="none" w:sz="0" w:space="0" w:color="auto"/>
        <w:right w:val="none" w:sz="0" w:space="0" w:color="auto"/>
      </w:divBdr>
    </w:div>
    <w:div w:id="1697542849">
      <w:bodyDiv w:val="1"/>
      <w:marLeft w:val="0"/>
      <w:marRight w:val="0"/>
      <w:marTop w:val="0"/>
      <w:marBottom w:val="0"/>
      <w:divBdr>
        <w:top w:val="none" w:sz="0" w:space="0" w:color="auto"/>
        <w:left w:val="none" w:sz="0" w:space="0" w:color="auto"/>
        <w:bottom w:val="none" w:sz="0" w:space="0" w:color="auto"/>
        <w:right w:val="none" w:sz="0" w:space="0" w:color="auto"/>
      </w:divBdr>
    </w:div>
    <w:div w:id="1697659938">
      <w:bodyDiv w:val="1"/>
      <w:marLeft w:val="0"/>
      <w:marRight w:val="0"/>
      <w:marTop w:val="0"/>
      <w:marBottom w:val="0"/>
      <w:divBdr>
        <w:top w:val="none" w:sz="0" w:space="0" w:color="auto"/>
        <w:left w:val="none" w:sz="0" w:space="0" w:color="auto"/>
        <w:bottom w:val="none" w:sz="0" w:space="0" w:color="auto"/>
        <w:right w:val="none" w:sz="0" w:space="0" w:color="auto"/>
      </w:divBdr>
    </w:div>
    <w:div w:id="1697805816">
      <w:bodyDiv w:val="1"/>
      <w:marLeft w:val="0"/>
      <w:marRight w:val="0"/>
      <w:marTop w:val="0"/>
      <w:marBottom w:val="0"/>
      <w:divBdr>
        <w:top w:val="none" w:sz="0" w:space="0" w:color="auto"/>
        <w:left w:val="none" w:sz="0" w:space="0" w:color="auto"/>
        <w:bottom w:val="none" w:sz="0" w:space="0" w:color="auto"/>
        <w:right w:val="none" w:sz="0" w:space="0" w:color="auto"/>
      </w:divBdr>
    </w:div>
    <w:div w:id="1697920615">
      <w:bodyDiv w:val="1"/>
      <w:marLeft w:val="0"/>
      <w:marRight w:val="0"/>
      <w:marTop w:val="0"/>
      <w:marBottom w:val="0"/>
      <w:divBdr>
        <w:top w:val="none" w:sz="0" w:space="0" w:color="auto"/>
        <w:left w:val="none" w:sz="0" w:space="0" w:color="auto"/>
        <w:bottom w:val="none" w:sz="0" w:space="0" w:color="auto"/>
        <w:right w:val="none" w:sz="0" w:space="0" w:color="auto"/>
      </w:divBdr>
    </w:div>
    <w:div w:id="1697927227">
      <w:bodyDiv w:val="1"/>
      <w:marLeft w:val="0"/>
      <w:marRight w:val="0"/>
      <w:marTop w:val="0"/>
      <w:marBottom w:val="0"/>
      <w:divBdr>
        <w:top w:val="none" w:sz="0" w:space="0" w:color="auto"/>
        <w:left w:val="none" w:sz="0" w:space="0" w:color="auto"/>
        <w:bottom w:val="none" w:sz="0" w:space="0" w:color="auto"/>
        <w:right w:val="none" w:sz="0" w:space="0" w:color="auto"/>
      </w:divBdr>
    </w:div>
    <w:div w:id="1697929270">
      <w:bodyDiv w:val="1"/>
      <w:marLeft w:val="0"/>
      <w:marRight w:val="0"/>
      <w:marTop w:val="0"/>
      <w:marBottom w:val="0"/>
      <w:divBdr>
        <w:top w:val="none" w:sz="0" w:space="0" w:color="auto"/>
        <w:left w:val="none" w:sz="0" w:space="0" w:color="auto"/>
        <w:bottom w:val="none" w:sz="0" w:space="0" w:color="auto"/>
        <w:right w:val="none" w:sz="0" w:space="0" w:color="auto"/>
      </w:divBdr>
    </w:div>
    <w:div w:id="1698458223">
      <w:bodyDiv w:val="1"/>
      <w:marLeft w:val="0"/>
      <w:marRight w:val="0"/>
      <w:marTop w:val="0"/>
      <w:marBottom w:val="0"/>
      <w:divBdr>
        <w:top w:val="none" w:sz="0" w:space="0" w:color="auto"/>
        <w:left w:val="none" w:sz="0" w:space="0" w:color="auto"/>
        <w:bottom w:val="none" w:sz="0" w:space="0" w:color="auto"/>
        <w:right w:val="none" w:sz="0" w:space="0" w:color="auto"/>
      </w:divBdr>
    </w:div>
    <w:div w:id="1698652112">
      <w:bodyDiv w:val="1"/>
      <w:marLeft w:val="0"/>
      <w:marRight w:val="0"/>
      <w:marTop w:val="0"/>
      <w:marBottom w:val="0"/>
      <w:divBdr>
        <w:top w:val="none" w:sz="0" w:space="0" w:color="auto"/>
        <w:left w:val="none" w:sz="0" w:space="0" w:color="auto"/>
        <w:bottom w:val="none" w:sz="0" w:space="0" w:color="auto"/>
        <w:right w:val="none" w:sz="0" w:space="0" w:color="auto"/>
      </w:divBdr>
    </w:div>
    <w:div w:id="1698653084">
      <w:bodyDiv w:val="1"/>
      <w:marLeft w:val="0"/>
      <w:marRight w:val="0"/>
      <w:marTop w:val="0"/>
      <w:marBottom w:val="0"/>
      <w:divBdr>
        <w:top w:val="none" w:sz="0" w:space="0" w:color="auto"/>
        <w:left w:val="none" w:sz="0" w:space="0" w:color="auto"/>
        <w:bottom w:val="none" w:sz="0" w:space="0" w:color="auto"/>
        <w:right w:val="none" w:sz="0" w:space="0" w:color="auto"/>
      </w:divBdr>
    </w:div>
    <w:div w:id="1698660275">
      <w:bodyDiv w:val="1"/>
      <w:marLeft w:val="0"/>
      <w:marRight w:val="0"/>
      <w:marTop w:val="0"/>
      <w:marBottom w:val="0"/>
      <w:divBdr>
        <w:top w:val="none" w:sz="0" w:space="0" w:color="auto"/>
        <w:left w:val="none" w:sz="0" w:space="0" w:color="auto"/>
        <w:bottom w:val="none" w:sz="0" w:space="0" w:color="auto"/>
        <w:right w:val="none" w:sz="0" w:space="0" w:color="auto"/>
      </w:divBdr>
    </w:div>
    <w:div w:id="1698895471">
      <w:bodyDiv w:val="1"/>
      <w:marLeft w:val="0"/>
      <w:marRight w:val="0"/>
      <w:marTop w:val="0"/>
      <w:marBottom w:val="0"/>
      <w:divBdr>
        <w:top w:val="none" w:sz="0" w:space="0" w:color="auto"/>
        <w:left w:val="none" w:sz="0" w:space="0" w:color="auto"/>
        <w:bottom w:val="none" w:sz="0" w:space="0" w:color="auto"/>
        <w:right w:val="none" w:sz="0" w:space="0" w:color="auto"/>
      </w:divBdr>
    </w:div>
    <w:div w:id="1698922235">
      <w:bodyDiv w:val="1"/>
      <w:marLeft w:val="0"/>
      <w:marRight w:val="0"/>
      <w:marTop w:val="0"/>
      <w:marBottom w:val="0"/>
      <w:divBdr>
        <w:top w:val="none" w:sz="0" w:space="0" w:color="auto"/>
        <w:left w:val="none" w:sz="0" w:space="0" w:color="auto"/>
        <w:bottom w:val="none" w:sz="0" w:space="0" w:color="auto"/>
        <w:right w:val="none" w:sz="0" w:space="0" w:color="auto"/>
      </w:divBdr>
    </w:div>
    <w:div w:id="1699117838">
      <w:bodyDiv w:val="1"/>
      <w:marLeft w:val="0"/>
      <w:marRight w:val="0"/>
      <w:marTop w:val="0"/>
      <w:marBottom w:val="0"/>
      <w:divBdr>
        <w:top w:val="none" w:sz="0" w:space="0" w:color="auto"/>
        <w:left w:val="none" w:sz="0" w:space="0" w:color="auto"/>
        <w:bottom w:val="none" w:sz="0" w:space="0" w:color="auto"/>
        <w:right w:val="none" w:sz="0" w:space="0" w:color="auto"/>
      </w:divBdr>
    </w:div>
    <w:div w:id="1699355824">
      <w:bodyDiv w:val="1"/>
      <w:marLeft w:val="0"/>
      <w:marRight w:val="0"/>
      <w:marTop w:val="0"/>
      <w:marBottom w:val="0"/>
      <w:divBdr>
        <w:top w:val="none" w:sz="0" w:space="0" w:color="auto"/>
        <w:left w:val="none" w:sz="0" w:space="0" w:color="auto"/>
        <w:bottom w:val="none" w:sz="0" w:space="0" w:color="auto"/>
        <w:right w:val="none" w:sz="0" w:space="0" w:color="auto"/>
      </w:divBdr>
    </w:div>
    <w:div w:id="1699429730">
      <w:bodyDiv w:val="1"/>
      <w:marLeft w:val="0"/>
      <w:marRight w:val="0"/>
      <w:marTop w:val="0"/>
      <w:marBottom w:val="0"/>
      <w:divBdr>
        <w:top w:val="none" w:sz="0" w:space="0" w:color="auto"/>
        <w:left w:val="none" w:sz="0" w:space="0" w:color="auto"/>
        <w:bottom w:val="none" w:sz="0" w:space="0" w:color="auto"/>
        <w:right w:val="none" w:sz="0" w:space="0" w:color="auto"/>
      </w:divBdr>
    </w:div>
    <w:div w:id="1699625192">
      <w:bodyDiv w:val="1"/>
      <w:marLeft w:val="0"/>
      <w:marRight w:val="0"/>
      <w:marTop w:val="0"/>
      <w:marBottom w:val="0"/>
      <w:divBdr>
        <w:top w:val="none" w:sz="0" w:space="0" w:color="auto"/>
        <w:left w:val="none" w:sz="0" w:space="0" w:color="auto"/>
        <w:bottom w:val="none" w:sz="0" w:space="0" w:color="auto"/>
        <w:right w:val="none" w:sz="0" w:space="0" w:color="auto"/>
      </w:divBdr>
    </w:div>
    <w:div w:id="1699698406">
      <w:bodyDiv w:val="1"/>
      <w:marLeft w:val="0"/>
      <w:marRight w:val="0"/>
      <w:marTop w:val="0"/>
      <w:marBottom w:val="0"/>
      <w:divBdr>
        <w:top w:val="none" w:sz="0" w:space="0" w:color="auto"/>
        <w:left w:val="none" w:sz="0" w:space="0" w:color="auto"/>
        <w:bottom w:val="none" w:sz="0" w:space="0" w:color="auto"/>
        <w:right w:val="none" w:sz="0" w:space="0" w:color="auto"/>
      </w:divBdr>
    </w:div>
    <w:div w:id="1699774157">
      <w:bodyDiv w:val="1"/>
      <w:marLeft w:val="0"/>
      <w:marRight w:val="0"/>
      <w:marTop w:val="0"/>
      <w:marBottom w:val="0"/>
      <w:divBdr>
        <w:top w:val="none" w:sz="0" w:space="0" w:color="auto"/>
        <w:left w:val="none" w:sz="0" w:space="0" w:color="auto"/>
        <w:bottom w:val="none" w:sz="0" w:space="0" w:color="auto"/>
        <w:right w:val="none" w:sz="0" w:space="0" w:color="auto"/>
      </w:divBdr>
    </w:div>
    <w:div w:id="1700086031">
      <w:bodyDiv w:val="1"/>
      <w:marLeft w:val="0"/>
      <w:marRight w:val="0"/>
      <w:marTop w:val="0"/>
      <w:marBottom w:val="0"/>
      <w:divBdr>
        <w:top w:val="none" w:sz="0" w:space="0" w:color="auto"/>
        <w:left w:val="none" w:sz="0" w:space="0" w:color="auto"/>
        <w:bottom w:val="none" w:sz="0" w:space="0" w:color="auto"/>
        <w:right w:val="none" w:sz="0" w:space="0" w:color="auto"/>
      </w:divBdr>
    </w:div>
    <w:div w:id="1700087950">
      <w:bodyDiv w:val="1"/>
      <w:marLeft w:val="0"/>
      <w:marRight w:val="0"/>
      <w:marTop w:val="0"/>
      <w:marBottom w:val="0"/>
      <w:divBdr>
        <w:top w:val="none" w:sz="0" w:space="0" w:color="auto"/>
        <w:left w:val="none" w:sz="0" w:space="0" w:color="auto"/>
        <w:bottom w:val="none" w:sz="0" w:space="0" w:color="auto"/>
        <w:right w:val="none" w:sz="0" w:space="0" w:color="auto"/>
      </w:divBdr>
    </w:div>
    <w:div w:id="1700201778">
      <w:bodyDiv w:val="1"/>
      <w:marLeft w:val="0"/>
      <w:marRight w:val="0"/>
      <w:marTop w:val="0"/>
      <w:marBottom w:val="0"/>
      <w:divBdr>
        <w:top w:val="none" w:sz="0" w:space="0" w:color="auto"/>
        <w:left w:val="none" w:sz="0" w:space="0" w:color="auto"/>
        <w:bottom w:val="none" w:sz="0" w:space="0" w:color="auto"/>
        <w:right w:val="none" w:sz="0" w:space="0" w:color="auto"/>
      </w:divBdr>
    </w:div>
    <w:div w:id="1700231343">
      <w:bodyDiv w:val="1"/>
      <w:marLeft w:val="0"/>
      <w:marRight w:val="0"/>
      <w:marTop w:val="0"/>
      <w:marBottom w:val="0"/>
      <w:divBdr>
        <w:top w:val="none" w:sz="0" w:space="0" w:color="auto"/>
        <w:left w:val="none" w:sz="0" w:space="0" w:color="auto"/>
        <w:bottom w:val="none" w:sz="0" w:space="0" w:color="auto"/>
        <w:right w:val="none" w:sz="0" w:space="0" w:color="auto"/>
      </w:divBdr>
    </w:div>
    <w:div w:id="1700423947">
      <w:bodyDiv w:val="1"/>
      <w:marLeft w:val="0"/>
      <w:marRight w:val="0"/>
      <w:marTop w:val="0"/>
      <w:marBottom w:val="0"/>
      <w:divBdr>
        <w:top w:val="none" w:sz="0" w:space="0" w:color="auto"/>
        <w:left w:val="none" w:sz="0" w:space="0" w:color="auto"/>
        <w:bottom w:val="none" w:sz="0" w:space="0" w:color="auto"/>
        <w:right w:val="none" w:sz="0" w:space="0" w:color="auto"/>
      </w:divBdr>
    </w:div>
    <w:div w:id="1700469832">
      <w:bodyDiv w:val="1"/>
      <w:marLeft w:val="0"/>
      <w:marRight w:val="0"/>
      <w:marTop w:val="0"/>
      <w:marBottom w:val="0"/>
      <w:divBdr>
        <w:top w:val="none" w:sz="0" w:space="0" w:color="auto"/>
        <w:left w:val="none" w:sz="0" w:space="0" w:color="auto"/>
        <w:bottom w:val="none" w:sz="0" w:space="0" w:color="auto"/>
        <w:right w:val="none" w:sz="0" w:space="0" w:color="auto"/>
      </w:divBdr>
    </w:div>
    <w:div w:id="1700618641">
      <w:bodyDiv w:val="1"/>
      <w:marLeft w:val="0"/>
      <w:marRight w:val="0"/>
      <w:marTop w:val="0"/>
      <w:marBottom w:val="0"/>
      <w:divBdr>
        <w:top w:val="none" w:sz="0" w:space="0" w:color="auto"/>
        <w:left w:val="none" w:sz="0" w:space="0" w:color="auto"/>
        <w:bottom w:val="none" w:sz="0" w:space="0" w:color="auto"/>
        <w:right w:val="none" w:sz="0" w:space="0" w:color="auto"/>
      </w:divBdr>
    </w:div>
    <w:div w:id="1700624438">
      <w:bodyDiv w:val="1"/>
      <w:marLeft w:val="0"/>
      <w:marRight w:val="0"/>
      <w:marTop w:val="0"/>
      <w:marBottom w:val="0"/>
      <w:divBdr>
        <w:top w:val="none" w:sz="0" w:space="0" w:color="auto"/>
        <w:left w:val="none" w:sz="0" w:space="0" w:color="auto"/>
        <w:bottom w:val="none" w:sz="0" w:space="0" w:color="auto"/>
        <w:right w:val="none" w:sz="0" w:space="0" w:color="auto"/>
      </w:divBdr>
    </w:div>
    <w:div w:id="1700736446">
      <w:bodyDiv w:val="1"/>
      <w:marLeft w:val="0"/>
      <w:marRight w:val="0"/>
      <w:marTop w:val="0"/>
      <w:marBottom w:val="0"/>
      <w:divBdr>
        <w:top w:val="none" w:sz="0" w:space="0" w:color="auto"/>
        <w:left w:val="none" w:sz="0" w:space="0" w:color="auto"/>
        <w:bottom w:val="none" w:sz="0" w:space="0" w:color="auto"/>
        <w:right w:val="none" w:sz="0" w:space="0" w:color="auto"/>
      </w:divBdr>
    </w:div>
    <w:div w:id="1700858061">
      <w:bodyDiv w:val="1"/>
      <w:marLeft w:val="0"/>
      <w:marRight w:val="0"/>
      <w:marTop w:val="0"/>
      <w:marBottom w:val="0"/>
      <w:divBdr>
        <w:top w:val="none" w:sz="0" w:space="0" w:color="auto"/>
        <w:left w:val="none" w:sz="0" w:space="0" w:color="auto"/>
        <w:bottom w:val="none" w:sz="0" w:space="0" w:color="auto"/>
        <w:right w:val="none" w:sz="0" w:space="0" w:color="auto"/>
      </w:divBdr>
    </w:div>
    <w:div w:id="1700858288">
      <w:bodyDiv w:val="1"/>
      <w:marLeft w:val="0"/>
      <w:marRight w:val="0"/>
      <w:marTop w:val="0"/>
      <w:marBottom w:val="0"/>
      <w:divBdr>
        <w:top w:val="none" w:sz="0" w:space="0" w:color="auto"/>
        <w:left w:val="none" w:sz="0" w:space="0" w:color="auto"/>
        <w:bottom w:val="none" w:sz="0" w:space="0" w:color="auto"/>
        <w:right w:val="none" w:sz="0" w:space="0" w:color="auto"/>
      </w:divBdr>
    </w:div>
    <w:div w:id="1701122261">
      <w:bodyDiv w:val="1"/>
      <w:marLeft w:val="0"/>
      <w:marRight w:val="0"/>
      <w:marTop w:val="0"/>
      <w:marBottom w:val="0"/>
      <w:divBdr>
        <w:top w:val="none" w:sz="0" w:space="0" w:color="auto"/>
        <w:left w:val="none" w:sz="0" w:space="0" w:color="auto"/>
        <w:bottom w:val="none" w:sz="0" w:space="0" w:color="auto"/>
        <w:right w:val="none" w:sz="0" w:space="0" w:color="auto"/>
      </w:divBdr>
    </w:div>
    <w:div w:id="1701122388">
      <w:bodyDiv w:val="1"/>
      <w:marLeft w:val="0"/>
      <w:marRight w:val="0"/>
      <w:marTop w:val="0"/>
      <w:marBottom w:val="0"/>
      <w:divBdr>
        <w:top w:val="none" w:sz="0" w:space="0" w:color="auto"/>
        <w:left w:val="none" w:sz="0" w:space="0" w:color="auto"/>
        <w:bottom w:val="none" w:sz="0" w:space="0" w:color="auto"/>
        <w:right w:val="none" w:sz="0" w:space="0" w:color="auto"/>
      </w:divBdr>
    </w:div>
    <w:div w:id="1701128208">
      <w:bodyDiv w:val="1"/>
      <w:marLeft w:val="0"/>
      <w:marRight w:val="0"/>
      <w:marTop w:val="0"/>
      <w:marBottom w:val="0"/>
      <w:divBdr>
        <w:top w:val="none" w:sz="0" w:space="0" w:color="auto"/>
        <w:left w:val="none" w:sz="0" w:space="0" w:color="auto"/>
        <w:bottom w:val="none" w:sz="0" w:space="0" w:color="auto"/>
        <w:right w:val="none" w:sz="0" w:space="0" w:color="auto"/>
      </w:divBdr>
    </w:div>
    <w:div w:id="1701317573">
      <w:bodyDiv w:val="1"/>
      <w:marLeft w:val="0"/>
      <w:marRight w:val="0"/>
      <w:marTop w:val="0"/>
      <w:marBottom w:val="0"/>
      <w:divBdr>
        <w:top w:val="none" w:sz="0" w:space="0" w:color="auto"/>
        <w:left w:val="none" w:sz="0" w:space="0" w:color="auto"/>
        <w:bottom w:val="none" w:sz="0" w:space="0" w:color="auto"/>
        <w:right w:val="none" w:sz="0" w:space="0" w:color="auto"/>
      </w:divBdr>
    </w:div>
    <w:div w:id="1701396992">
      <w:bodyDiv w:val="1"/>
      <w:marLeft w:val="0"/>
      <w:marRight w:val="0"/>
      <w:marTop w:val="0"/>
      <w:marBottom w:val="0"/>
      <w:divBdr>
        <w:top w:val="none" w:sz="0" w:space="0" w:color="auto"/>
        <w:left w:val="none" w:sz="0" w:space="0" w:color="auto"/>
        <w:bottom w:val="none" w:sz="0" w:space="0" w:color="auto"/>
        <w:right w:val="none" w:sz="0" w:space="0" w:color="auto"/>
      </w:divBdr>
    </w:div>
    <w:div w:id="1701583552">
      <w:bodyDiv w:val="1"/>
      <w:marLeft w:val="0"/>
      <w:marRight w:val="0"/>
      <w:marTop w:val="0"/>
      <w:marBottom w:val="0"/>
      <w:divBdr>
        <w:top w:val="none" w:sz="0" w:space="0" w:color="auto"/>
        <w:left w:val="none" w:sz="0" w:space="0" w:color="auto"/>
        <w:bottom w:val="none" w:sz="0" w:space="0" w:color="auto"/>
        <w:right w:val="none" w:sz="0" w:space="0" w:color="auto"/>
      </w:divBdr>
    </w:div>
    <w:div w:id="1701584523">
      <w:bodyDiv w:val="1"/>
      <w:marLeft w:val="0"/>
      <w:marRight w:val="0"/>
      <w:marTop w:val="0"/>
      <w:marBottom w:val="0"/>
      <w:divBdr>
        <w:top w:val="none" w:sz="0" w:space="0" w:color="auto"/>
        <w:left w:val="none" w:sz="0" w:space="0" w:color="auto"/>
        <w:bottom w:val="none" w:sz="0" w:space="0" w:color="auto"/>
        <w:right w:val="none" w:sz="0" w:space="0" w:color="auto"/>
      </w:divBdr>
    </w:div>
    <w:div w:id="1701738006">
      <w:bodyDiv w:val="1"/>
      <w:marLeft w:val="0"/>
      <w:marRight w:val="0"/>
      <w:marTop w:val="0"/>
      <w:marBottom w:val="0"/>
      <w:divBdr>
        <w:top w:val="none" w:sz="0" w:space="0" w:color="auto"/>
        <w:left w:val="none" w:sz="0" w:space="0" w:color="auto"/>
        <w:bottom w:val="none" w:sz="0" w:space="0" w:color="auto"/>
        <w:right w:val="none" w:sz="0" w:space="0" w:color="auto"/>
      </w:divBdr>
    </w:div>
    <w:div w:id="1701780295">
      <w:bodyDiv w:val="1"/>
      <w:marLeft w:val="0"/>
      <w:marRight w:val="0"/>
      <w:marTop w:val="0"/>
      <w:marBottom w:val="0"/>
      <w:divBdr>
        <w:top w:val="none" w:sz="0" w:space="0" w:color="auto"/>
        <w:left w:val="none" w:sz="0" w:space="0" w:color="auto"/>
        <w:bottom w:val="none" w:sz="0" w:space="0" w:color="auto"/>
        <w:right w:val="none" w:sz="0" w:space="0" w:color="auto"/>
      </w:divBdr>
    </w:div>
    <w:div w:id="1702363415">
      <w:bodyDiv w:val="1"/>
      <w:marLeft w:val="0"/>
      <w:marRight w:val="0"/>
      <w:marTop w:val="0"/>
      <w:marBottom w:val="0"/>
      <w:divBdr>
        <w:top w:val="none" w:sz="0" w:space="0" w:color="auto"/>
        <w:left w:val="none" w:sz="0" w:space="0" w:color="auto"/>
        <w:bottom w:val="none" w:sz="0" w:space="0" w:color="auto"/>
        <w:right w:val="none" w:sz="0" w:space="0" w:color="auto"/>
      </w:divBdr>
    </w:div>
    <w:div w:id="1702439510">
      <w:bodyDiv w:val="1"/>
      <w:marLeft w:val="0"/>
      <w:marRight w:val="0"/>
      <w:marTop w:val="0"/>
      <w:marBottom w:val="0"/>
      <w:divBdr>
        <w:top w:val="none" w:sz="0" w:space="0" w:color="auto"/>
        <w:left w:val="none" w:sz="0" w:space="0" w:color="auto"/>
        <w:bottom w:val="none" w:sz="0" w:space="0" w:color="auto"/>
        <w:right w:val="none" w:sz="0" w:space="0" w:color="auto"/>
      </w:divBdr>
    </w:div>
    <w:div w:id="1702822395">
      <w:bodyDiv w:val="1"/>
      <w:marLeft w:val="0"/>
      <w:marRight w:val="0"/>
      <w:marTop w:val="0"/>
      <w:marBottom w:val="0"/>
      <w:divBdr>
        <w:top w:val="none" w:sz="0" w:space="0" w:color="auto"/>
        <w:left w:val="none" w:sz="0" w:space="0" w:color="auto"/>
        <w:bottom w:val="none" w:sz="0" w:space="0" w:color="auto"/>
        <w:right w:val="none" w:sz="0" w:space="0" w:color="auto"/>
      </w:divBdr>
    </w:div>
    <w:div w:id="1702976823">
      <w:bodyDiv w:val="1"/>
      <w:marLeft w:val="0"/>
      <w:marRight w:val="0"/>
      <w:marTop w:val="0"/>
      <w:marBottom w:val="0"/>
      <w:divBdr>
        <w:top w:val="none" w:sz="0" w:space="0" w:color="auto"/>
        <w:left w:val="none" w:sz="0" w:space="0" w:color="auto"/>
        <w:bottom w:val="none" w:sz="0" w:space="0" w:color="auto"/>
        <w:right w:val="none" w:sz="0" w:space="0" w:color="auto"/>
      </w:divBdr>
    </w:div>
    <w:div w:id="1703238392">
      <w:bodyDiv w:val="1"/>
      <w:marLeft w:val="0"/>
      <w:marRight w:val="0"/>
      <w:marTop w:val="0"/>
      <w:marBottom w:val="0"/>
      <w:divBdr>
        <w:top w:val="none" w:sz="0" w:space="0" w:color="auto"/>
        <w:left w:val="none" w:sz="0" w:space="0" w:color="auto"/>
        <w:bottom w:val="none" w:sz="0" w:space="0" w:color="auto"/>
        <w:right w:val="none" w:sz="0" w:space="0" w:color="auto"/>
      </w:divBdr>
    </w:div>
    <w:div w:id="1703281623">
      <w:bodyDiv w:val="1"/>
      <w:marLeft w:val="0"/>
      <w:marRight w:val="0"/>
      <w:marTop w:val="0"/>
      <w:marBottom w:val="0"/>
      <w:divBdr>
        <w:top w:val="none" w:sz="0" w:space="0" w:color="auto"/>
        <w:left w:val="none" w:sz="0" w:space="0" w:color="auto"/>
        <w:bottom w:val="none" w:sz="0" w:space="0" w:color="auto"/>
        <w:right w:val="none" w:sz="0" w:space="0" w:color="auto"/>
      </w:divBdr>
    </w:div>
    <w:div w:id="1703356252">
      <w:bodyDiv w:val="1"/>
      <w:marLeft w:val="0"/>
      <w:marRight w:val="0"/>
      <w:marTop w:val="0"/>
      <w:marBottom w:val="0"/>
      <w:divBdr>
        <w:top w:val="none" w:sz="0" w:space="0" w:color="auto"/>
        <w:left w:val="none" w:sz="0" w:space="0" w:color="auto"/>
        <w:bottom w:val="none" w:sz="0" w:space="0" w:color="auto"/>
        <w:right w:val="none" w:sz="0" w:space="0" w:color="auto"/>
      </w:divBdr>
    </w:div>
    <w:div w:id="1703361008">
      <w:bodyDiv w:val="1"/>
      <w:marLeft w:val="0"/>
      <w:marRight w:val="0"/>
      <w:marTop w:val="0"/>
      <w:marBottom w:val="0"/>
      <w:divBdr>
        <w:top w:val="none" w:sz="0" w:space="0" w:color="auto"/>
        <w:left w:val="none" w:sz="0" w:space="0" w:color="auto"/>
        <w:bottom w:val="none" w:sz="0" w:space="0" w:color="auto"/>
        <w:right w:val="none" w:sz="0" w:space="0" w:color="auto"/>
      </w:divBdr>
    </w:div>
    <w:div w:id="1703436672">
      <w:bodyDiv w:val="1"/>
      <w:marLeft w:val="0"/>
      <w:marRight w:val="0"/>
      <w:marTop w:val="0"/>
      <w:marBottom w:val="0"/>
      <w:divBdr>
        <w:top w:val="none" w:sz="0" w:space="0" w:color="auto"/>
        <w:left w:val="none" w:sz="0" w:space="0" w:color="auto"/>
        <w:bottom w:val="none" w:sz="0" w:space="0" w:color="auto"/>
        <w:right w:val="none" w:sz="0" w:space="0" w:color="auto"/>
      </w:divBdr>
    </w:div>
    <w:div w:id="1703552704">
      <w:bodyDiv w:val="1"/>
      <w:marLeft w:val="0"/>
      <w:marRight w:val="0"/>
      <w:marTop w:val="0"/>
      <w:marBottom w:val="0"/>
      <w:divBdr>
        <w:top w:val="none" w:sz="0" w:space="0" w:color="auto"/>
        <w:left w:val="none" w:sz="0" w:space="0" w:color="auto"/>
        <w:bottom w:val="none" w:sz="0" w:space="0" w:color="auto"/>
        <w:right w:val="none" w:sz="0" w:space="0" w:color="auto"/>
      </w:divBdr>
    </w:div>
    <w:div w:id="1703822822">
      <w:bodyDiv w:val="1"/>
      <w:marLeft w:val="0"/>
      <w:marRight w:val="0"/>
      <w:marTop w:val="0"/>
      <w:marBottom w:val="0"/>
      <w:divBdr>
        <w:top w:val="none" w:sz="0" w:space="0" w:color="auto"/>
        <w:left w:val="none" w:sz="0" w:space="0" w:color="auto"/>
        <w:bottom w:val="none" w:sz="0" w:space="0" w:color="auto"/>
        <w:right w:val="none" w:sz="0" w:space="0" w:color="auto"/>
      </w:divBdr>
    </w:div>
    <w:div w:id="1703900142">
      <w:bodyDiv w:val="1"/>
      <w:marLeft w:val="0"/>
      <w:marRight w:val="0"/>
      <w:marTop w:val="0"/>
      <w:marBottom w:val="0"/>
      <w:divBdr>
        <w:top w:val="none" w:sz="0" w:space="0" w:color="auto"/>
        <w:left w:val="none" w:sz="0" w:space="0" w:color="auto"/>
        <w:bottom w:val="none" w:sz="0" w:space="0" w:color="auto"/>
        <w:right w:val="none" w:sz="0" w:space="0" w:color="auto"/>
      </w:divBdr>
    </w:div>
    <w:div w:id="1704214146">
      <w:bodyDiv w:val="1"/>
      <w:marLeft w:val="0"/>
      <w:marRight w:val="0"/>
      <w:marTop w:val="0"/>
      <w:marBottom w:val="0"/>
      <w:divBdr>
        <w:top w:val="none" w:sz="0" w:space="0" w:color="auto"/>
        <w:left w:val="none" w:sz="0" w:space="0" w:color="auto"/>
        <w:bottom w:val="none" w:sz="0" w:space="0" w:color="auto"/>
        <w:right w:val="none" w:sz="0" w:space="0" w:color="auto"/>
      </w:divBdr>
    </w:div>
    <w:div w:id="1704473554">
      <w:bodyDiv w:val="1"/>
      <w:marLeft w:val="0"/>
      <w:marRight w:val="0"/>
      <w:marTop w:val="0"/>
      <w:marBottom w:val="0"/>
      <w:divBdr>
        <w:top w:val="none" w:sz="0" w:space="0" w:color="auto"/>
        <w:left w:val="none" w:sz="0" w:space="0" w:color="auto"/>
        <w:bottom w:val="none" w:sz="0" w:space="0" w:color="auto"/>
        <w:right w:val="none" w:sz="0" w:space="0" w:color="auto"/>
      </w:divBdr>
    </w:div>
    <w:div w:id="1704866170">
      <w:bodyDiv w:val="1"/>
      <w:marLeft w:val="0"/>
      <w:marRight w:val="0"/>
      <w:marTop w:val="0"/>
      <w:marBottom w:val="0"/>
      <w:divBdr>
        <w:top w:val="none" w:sz="0" w:space="0" w:color="auto"/>
        <w:left w:val="none" w:sz="0" w:space="0" w:color="auto"/>
        <w:bottom w:val="none" w:sz="0" w:space="0" w:color="auto"/>
        <w:right w:val="none" w:sz="0" w:space="0" w:color="auto"/>
      </w:divBdr>
    </w:div>
    <w:div w:id="1704938877">
      <w:bodyDiv w:val="1"/>
      <w:marLeft w:val="0"/>
      <w:marRight w:val="0"/>
      <w:marTop w:val="0"/>
      <w:marBottom w:val="0"/>
      <w:divBdr>
        <w:top w:val="none" w:sz="0" w:space="0" w:color="auto"/>
        <w:left w:val="none" w:sz="0" w:space="0" w:color="auto"/>
        <w:bottom w:val="none" w:sz="0" w:space="0" w:color="auto"/>
        <w:right w:val="none" w:sz="0" w:space="0" w:color="auto"/>
      </w:divBdr>
    </w:div>
    <w:div w:id="1704940584">
      <w:bodyDiv w:val="1"/>
      <w:marLeft w:val="0"/>
      <w:marRight w:val="0"/>
      <w:marTop w:val="0"/>
      <w:marBottom w:val="0"/>
      <w:divBdr>
        <w:top w:val="none" w:sz="0" w:space="0" w:color="auto"/>
        <w:left w:val="none" w:sz="0" w:space="0" w:color="auto"/>
        <w:bottom w:val="none" w:sz="0" w:space="0" w:color="auto"/>
        <w:right w:val="none" w:sz="0" w:space="0" w:color="auto"/>
      </w:divBdr>
    </w:div>
    <w:div w:id="1705130564">
      <w:bodyDiv w:val="1"/>
      <w:marLeft w:val="0"/>
      <w:marRight w:val="0"/>
      <w:marTop w:val="0"/>
      <w:marBottom w:val="0"/>
      <w:divBdr>
        <w:top w:val="none" w:sz="0" w:space="0" w:color="auto"/>
        <w:left w:val="none" w:sz="0" w:space="0" w:color="auto"/>
        <w:bottom w:val="none" w:sz="0" w:space="0" w:color="auto"/>
        <w:right w:val="none" w:sz="0" w:space="0" w:color="auto"/>
      </w:divBdr>
    </w:div>
    <w:div w:id="1705598504">
      <w:bodyDiv w:val="1"/>
      <w:marLeft w:val="0"/>
      <w:marRight w:val="0"/>
      <w:marTop w:val="0"/>
      <w:marBottom w:val="0"/>
      <w:divBdr>
        <w:top w:val="none" w:sz="0" w:space="0" w:color="auto"/>
        <w:left w:val="none" w:sz="0" w:space="0" w:color="auto"/>
        <w:bottom w:val="none" w:sz="0" w:space="0" w:color="auto"/>
        <w:right w:val="none" w:sz="0" w:space="0" w:color="auto"/>
      </w:divBdr>
    </w:div>
    <w:div w:id="1705902815">
      <w:bodyDiv w:val="1"/>
      <w:marLeft w:val="0"/>
      <w:marRight w:val="0"/>
      <w:marTop w:val="0"/>
      <w:marBottom w:val="0"/>
      <w:divBdr>
        <w:top w:val="none" w:sz="0" w:space="0" w:color="auto"/>
        <w:left w:val="none" w:sz="0" w:space="0" w:color="auto"/>
        <w:bottom w:val="none" w:sz="0" w:space="0" w:color="auto"/>
        <w:right w:val="none" w:sz="0" w:space="0" w:color="auto"/>
      </w:divBdr>
    </w:div>
    <w:div w:id="1705986332">
      <w:bodyDiv w:val="1"/>
      <w:marLeft w:val="0"/>
      <w:marRight w:val="0"/>
      <w:marTop w:val="0"/>
      <w:marBottom w:val="0"/>
      <w:divBdr>
        <w:top w:val="none" w:sz="0" w:space="0" w:color="auto"/>
        <w:left w:val="none" w:sz="0" w:space="0" w:color="auto"/>
        <w:bottom w:val="none" w:sz="0" w:space="0" w:color="auto"/>
        <w:right w:val="none" w:sz="0" w:space="0" w:color="auto"/>
      </w:divBdr>
    </w:div>
    <w:div w:id="1706103784">
      <w:bodyDiv w:val="1"/>
      <w:marLeft w:val="0"/>
      <w:marRight w:val="0"/>
      <w:marTop w:val="0"/>
      <w:marBottom w:val="0"/>
      <w:divBdr>
        <w:top w:val="none" w:sz="0" w:space="0" w:color="auto"/>
        <w:left w:val="none" w:sz="0" w:space="0" w:color="auto"/>
        <w:bottom w:val="none" w:sz="0" w:space="0" w:color="auto"/>
        <w:right w:val="none" w:sz="0" w:space="0" w:color="auto"/>
      </w:divBdr>
    </w:div>
    <w:div w:id="1706175898">
      <w:bodyDiv w:val="1"/>
      <w:marLeft w:val="0"/>
      <w:marRight w:val="0"/>
      <w:marTop w:val="0"/>
      <w:marBottom w:val="0"/>
      <w:divBdr>
        <w:top w:val="none" w:sz="0" w:space="0" w:color="auto"/>
        <w:left w:val="none" w:sz="0" w:space="0" w:color="auto"/>
        <w:bottom w:val="none" w:sz="0" w:space="0" w:color="auto"/>
        <w:right w:val="none" w:sz="0" w:space="0" w:color="auto"/>
      </w:divBdr>
    </w:div>
    <w:div w:id="1706245684">
      <w:bodyDiv w:val="1"/>
      <w:marLeft w:val="0"/>
      <w:marRight w:val="0"/>
      <w:marTop w:val="0"/>
      <w:marBottom w:val="0"/>
      <w:divBdr>
        <w:top w:val="none" w:sz="0" w:space="0" w:color="auto"/>
        <w:left w:val="none" w:sz="0" w:space="0" w:color="auto"/>
        <w:bottom w:val="none" w:sz="0" w:space="0" w:color="auto"/>
        <w:right w:val="none" w:sz="0" w:space="0" w:color="auto"/>
      </w:divBdr>
    </w:div>
    <w:div w:id="1706296018">
      <w:bodyDiv w:val="1"/>
      <w:marLeft w:val="0"/>
      <w:marRight w:val="0"/>
      <w:marTop w:val="0"/>
      <w:marBottom w:val="0"/>
      <w:divBdr>
        <w:top w:val="none" w:sz="0" w:space="0" w:color="auto"/>
        <w:left w:val="none" w:sz="0" w:space="0" w:color="auto"/>
        <w:bottom w:val="none" w:sz="0" w:space="0" w:color="auto"/>
        <w:right w:val="none" w:sz="0" w:space="0" w:color="auto"/>
      </w:divBdr>
    </w:div>
    <w:div w:id="1706324691">
      <w:bodyDiv w:val="1"/>
      <w:marLeft w:val="0"/>
      <w:marRight w:val="0"/>
      <w:marTop w:val="0"/>
      <w:marBottom w:val="0"/>
      <w:divBdr>
        <w:top w:val="none" w:sz="0" w:space="0" w:color="auto"/>
        <w:left w:val="none" w:sz="0" w:space="0" w:color="auto"/>
        <w:bottom w:val="none" w:sz="0" w:space="0" w:color="auto"/>
        <w:right w:val="none" w:sz="0" w:space="0" w:color="auto"/>
      </w:divBdr>
    </w:div>
    <w:div w:id="1706444668">
      <w:bodyDiv w:val="1"/>
      <w:marLeft w:val="0"/>
      <w:marRight w:val="0"/>
      <w:marTop w:val="0"/>
      <w:marBottom w:val="0"/>
      <w:divBdr>
        <w:top w:val="none" w:sz="0" w:space="0" w:color="auto"/>
        <w:left w:val="none" w:sz="0" w:space="0" w:color="auto"/>
        <w:bottom w:val="none" w:sz="0" w:space="0" w:color="auto"/>
        <w:right w:val="none" w:sz="0" w:space="0" w:color="auto"/>
      </w:divBdr>
    </w:div>
    <w:div w:id="1706523162">
      <w:bodyDiv w:val="1"/>
      <w:marLeft w:val="0"/>
      <w:marRight w:val="0"/>
      <w:marTop w:val="0"/>
      <w:marBottom w:val="0"/>
      <w:divBdr>
        <w:top w:val="none" w:sz="0" w:space="0" w:color="auto"/>
        <w:left w:val="none" w:sz="0" w:space="0" w:color="auto"/>
        <w:bottom w:val="none" w:sz="0" w:space="0" w:color="auto"/>
        <w:right w:val="none" w:sz="0" w:space="0" w:color="auto"/>
      </w:divBdr>
    </w:div>
    <w:div w:id="1706560590">
      <w:bodyDiv w:val="1"/>
      <w:marLeft w:val="0"/>
      <w:marRight w:val="0"/>
      <w:marTop w:val="0"/>
      <w:marBottom w:val="0"/>
      <w:divBdr>
        <w:top w:val="none" w:sz="0" w:space="0" w:color="auto"/>
        <w:left w:val="none" w:sz="0" w:space="0" w:color="auto"/>
        <w:bottom w:val="none" w:sz="0" w:space="0" w:color="auto"/>
        <w:right w:val="none" w:sz="0" w:space="0" w:color="auto"/>
      </w:divBdr>
    </w:div>
    <w:div w:id="1706633983">
      <w:bodyDiv w:val="1"/>
      <w:marLeft w:val="0"/>
      <w:marRight w:val="0"/>
      <w:marTop w:val="0"/>
      <w:marBottom w:val="0"/>
      <w:divBdr>
        <w:top w:val="none" w:sz="0" w:space="0" w:color="auto"/>
        <w:left w:val="none" w:sz="0" w:space="0" w:color="auto"/>
        <w:bottom w:val="none" w:sz="0" w:space="0" w:color="auto"/>
        <w:right w:val="none" w:sz="0" w:space="0" w:color="auto"/>
      </w:divBdr>
    </w:div>
    <w:div w:id="1707635661">
      <w:bodyDiv w:val="1"/>
      <w:marLeft w:val="0"/>
      <w:marRight w:val="0"/>
      <w:marTop w:val="0"/>
      <w:marBottom w:val="0"/>
      <w:divBdr>
        <w:top w:val="none" w:sz="0" w:space="0" w:color="auto"/>
        <w:left w:val="none" w:sz="0" w:space="0" w:color="auto"/>
        <w:bottom w:val="none" w:sz="0" w:space="0" w:color="auto"/>
        <w:right w:val="none" w:sz="0" w:space="0" w:color="auto"/>
      </w:divBdr>
    </w:div>
    <w:div w:id="1708096759">
      <w:bodyDiv w:val="1"/>
      <w:marLeft w:val="0"/>
      <w:marRight w:val="0"/>
      <w:marTop w:val="0"/>
      <w:marBottom w:val="0"/>
      <w:divBdr>
        <w:top w:val="none" w:sz="0" w:space="0" w:color="auto"/>
        <w:left w:val="none" w:sz="0" w:space="0" w:color="auto"/>
        <w:bottom w:val="none" w:sz="0" w:space="0" w:color="auto"/>
        <w:right w:val="none" w:sz="0" w:space="0" w:color="auto"/>
      </w:divBdr>
    </w:div>
    <w:div w:id="1708409589">
      <w:bodyDiv w:val="1"/>
      <w:marLeft w:val="0"/>
      <w:marRight w:val="0"/>
      <w:marTop w:val="0"/>
      <w:marBottom w:val="0"/>
      <w:divBdr>
        <w:top w:val="none" w:sz="0" w:space="0" w:color="auto"/>
        <w:left w:val="none" w:sz="0" w:space="0" w:color="auto"/>
        <w:bottom w:val="none" w:sz="0" w:space="0" w:color="auto"/>
        <w:right w:val="none" w:sz="0" w:space="0" w:color="auto"/>
      </w:divBdr>
    </w:div>
    <w:div w:id="1708413398">
      <w:bodyDiv w:val="1"/>
      <w:marLeft w:val="0"/>
      <w:marRight w:val="0"/>
      <w:marTop w:val="0"/>
      <w:marBottom w:val="0"/>
      <w:divBdr>
        <w:top w:val="none" w:sz="0" w:space="0" w:color="auto"/>
        <w:left w:val="none" w:sz="0" w:space="0" w:color="auto"/>
        <w:bottom w:val="none" w:sz="0" w:space="0" w:color="auto"/>
        <w:right w:val="none" w:sz="0" w:space="0" w:color="auto"/>
      </w:divBdr>
    </w:div>
    <w:div w:id="1708414120">
      <w:bodyDiv w:val="1"/>
      <w:marLeft w:val="0"/>
      <w:marRight w:val="0"/>
      <w:marTop w:val="0"/>
      <w:marBottom w:val="0"/>
      <w:divBdr>
        <w:top w:val="none" w:sz="0" w:space="0" w:color="auto"/>
        <w:left w:val="none" w:sz="0" w:space="0" w:color="auto"/>
        <w:bottom w:val="none" w:sz="0" w:space="0" w:color="auto"/>
        <w:right w:val="none" w:sz="0" w:space="0" w:color="auto"/>
      </w:divBdr>
    </w:div>
    <w:div w:id="1708679955">
      <w:bodyDiv w:val="1"/>
      <w:marLeft w:val="0"/>
      <w:marRight w:val="0"/>
      <w:marTop w:val="0"/>
      <w:marBottom w:val="0"/>
      <w:divBdr>
        <w:top w:val="none" w:sz="0" w:space="0" w:color="auto"/>
        <w:left w:val="none" w:sz="0" w:space="0" w:color="auto"/>
        <w:bottom w:val="none" w:sz="0" w:space="0" w:color="auto"/>
        <w:right w:val="none" w:sz="0" w:space="0" w:color="auto"/>
      </w:divBdr>
    </w:div>
    <w:div w:id="1708722654">
      <w:bodyDiv w:val="1"/>
      <w:marLeft w:val="0"/>
      <w:marRight w:val="0"/>
      <w:marTop w:val="0"/>
      <w:marBottom w:val="0"/>
      <w:divBdr>
        <w:top w:val="none" w:sz="0" w:space="0" w:color="auto"/>
        <w:left w:val="none" w:sz="0" w:space="0" w:color="auto"/>
        <w:bottom w:val="none" w:sz="0" w:space="0" w:color="auto"/>
        <w:right w:val="none" w:sz="0" w:space="0" w:color="auto"/>
      </w:divBdr>
    </w:div>
    <w:div w:id="1708797979">
      <w:bodyDiv w:val="1"/>
      <w:marLeft w:val="0"/>
      <w:marRight w:val="0"/>
      <w:marTop w:val="0"/>
      <w:marBottom w:val="0"/>
      <w:divBdr>
        <w:top w:val="none" w:sz="0" w:space="0" w:color="auto"/>
        <w:left w:val="none" w:sz="0" w:space="0" w:color="auto"/>
        <w:bottom w:val="none" w:sz="0" w:space="0" w:color="auto"/>
        <w:right w:val="none" w:sz="0" w:space="0" w:color="auto"/>
      </w:divBdr>
    </w:div>
    <w:div w:id="1708799225">
      <w:bodyDiv w:val="1"/>
      <w:marLeft w:val="0"/>
      <w:marRight w:val="0"/>
      <w:marTop w:val="0"/>
      <w:marBottom w:val="0"/>
      <w:divBdr>
        <w:top w:val="none" w:sz="0" w:space="0" w:color="auto"/>
        <w:left w:val="none" w:sz="0" w:space="0" w:color="auto"/>
        <w:bottom w:val="none" w:sz="0" w:space="0" w:color="auto"/>
        <w:right w:val="none" w:sz="0" w:space="0" w:color="auto"/>
      </w:divBdr>
    </w:div>
    <w:div w:id="1709376274">
      <w:bodyDiv w:val="1"/>
      <w:marLeft w:val="0"/>
      <w:marRight w:val="0"/>
      <w:marTop w:val="0"/>
      <w:marBottom w:val="0"/>
      <w:divBdr>
        <w:top w:val="none" w:sz="0" w:space="0" w:color="auto"/>
        <w:left w:val="none" w:sz="0" w:space="0" w:color="auto"/>
        <w:bottom w:val="none" w:sz="0" w:space="0" w:color="auto"/>
        <w:right w:val="none" w:sz="0" w:space="0" w:color="auto"/>
      </w:divBdr>
    </w:div>
    <w:div w:id="1709523153">
      <w:bodyDiv w:val="1"/>
      <w:marLeft w:val="0"/>
      <w:marRight w:val="0"/>
      <w:marTop w:val="0"/>
      <w:marBottom w:val="0"/>
      <w:divBdr>
        <w:top w:val="none" w:sz="0" w:space="0" w:color="auto"/>
        <w:left w:val="none" w:sz="0" w:space="0" w:color="auto"/>
        <w:bottom w:val="none" w:sz="0" w:space="0" w:color="auto"/>
        <w:right w:val="none" w:sz="0" w:space="0" w:color="auto"/>
      </w:divBdr>
    </w:div>
    <w:div w:id="1709836587">
      <w:bodyDiv w:val="1"/>
      <w:marLeft w:val="0"/>
      <w:marRight w:val="0"/>
      <w:marTop w:val="0"/>
      <w:marBottom w:val="0"/>
      <w:divBdr>
        <w:top w:val="none" w:sz="0" w:space="0" w:color="auto"/>
        <w:left w:val="none" w:sz="0" w:space="0" w:color="auto"/>
        <w:bottom w:val="none" w:sz="0" w:space="0" w:color="auto"/>
        <w:right w:val="none" w:sz="0" w:space="0" w:color="auto"/>
      </w:divBdr>
    </w:div>
    <w:div w:id="1709840269">
      <w:bodyDiv w:val="1"/>
      <w:marLeft w:val="0"/>
      <w:marRight w:val="0"/>
      <w:marTop w:val="0"/>
      <w:marBottom w:val="0"/>
      <w:divBdr>
        <w:top w:val="none" w:sz="0" w:space="0" w:color="auto"/>
        <w:left w:val="none" w:sz="0" w:space="0" w:color="auto"/>
        <w:bottom w:val="none" w:sz="0" w:space="0" w:color="auto"/>
        <w:right w:val="none" w:sz="0" w:space="0" w:color="auto"/>
      </w:divBdr>
    </w:div>
    <w:div w:id="1710035996">
      <w:bodyDiv w:val="1"/>
      <w:marLeft w:val="0"/>
      <w:marRight w:val="0"/>
      <w:marTop w:val="0"/>
      <w:marBottom w:val="0"/>
      <w:divBdr>
        <w:top w:val="none" w:sz="0" w:space="0" w:color="auto"/>
        <w:left w:val="none" w:sz="0" w:space="0" w:color="auto"/>
        <w:bottom w:val="none" w:sz="0" w:space="0" w:color="auto"/>
        <w:right w:val="none" w:sz="0" w:space="0" w:color="auto"/>
      </w:divBdr>
    </w:div>
    <w:div w:id="1710570348">
      <w:bodyDiv w:val="1"/>
      <w:marLeft w:val="0"/>
      <w:marRight w:val="0"/>
      <w:marTop w:val="0"/>
      <w:marBottom w:val="0"/>
      <w:divBdr>
        <w:top w:val="none" w:sz="0" w:space="0" w:color="auto"/>
        <w:left w:val="none" w:sz="0" w:space="0" w:color="auto"/>
        <w:bottom w:val="none" w:sz="0" w:space="0" w:color="auto"/>
        <w:right w:val="none" w:sz="0" w:space="0" w:color="auto"/>
      </w:divBdr>
    </w:div>
    <w:div w:id="1710639433">
      <w:bodyDiv w:val="1"/>
      <w:marLeft w:val="0"/>
      <w:marRight w:val="0"/>
      <w:marTop w:val="0"/>
      <w:marBottom w:val="0"/>
      <w:divBdr>
        <w:top w:val="none" w:sz="0" w:space="0" w:color="auto"/>
        <w:left w:val="none" w:sz="0" w:space="0" w:color="auto"/>
        <w:bottom w:val="none" w:sz="0" w:space="0" w:color="auto"/>
        <w:right w:val="none" w:sz="0" w:space="0" w:color="auto"/>
      </w:divBdr>
    </w:div>
    <w:div w:id="1710647871">
      <w:bodyDiv w:val="1"/>
      <w:marLeft w:val="0"/>
      <w:marRight w:val="0"/>
      <w:marTop w:val="0"/>
      <w:marBottom w:val="0"/>
      <w:divBdr>
        <w:top w:val="none" w:sz="0" w:space="0" w:color="auto"/>
        <w:left w:val="none" w:sz="0" w:space="0" w:color="auto"/>
        <w:bottom w:val="none" w:sz="0" w:space="0" w:color="auto"/>
        <w:right w:val="none" w:sz="0" w:space="0" w:color="auto"/>
      </w:divBdr>
    </w:div>
    <w:div w:id="1710689731">
      <w:bodyDiv w:val="1"/>
      <w:marLeft w:val="0"/>
      <w:marRight w:val="0"/>
      <w:marTop w:val="0"/>
      <w:marBottom w:val="0"/>
      <w:divBdr>
        <w:top w:val="none" w:sz="0" w:space="0" w:color="auto"/>
        <w:left w:val="none" w:sz="0" w:space="0" w:color="auto"/>
        <w:bottom w:val="none" w:sz="0" w:space="0" w:color="auto"/>
        <w:right w:val="none" w:sz="0" w:space="0" w:color="auto"/>
      </w:divBdr>
    </w:div>
    <w:div w:id="1710761377">
      <w:bodyDiv w:val="1"/>
      <w:marLeft w:val="0"/>
      <w:marRight w:val="0"/>
      <w:marTop w:val="0"/>
      <w:marBottom w:val="0"/>
      <w:divBdr>
        <w:top w:val="none" w:sz="0" w:space="0" w:color="auto"/>
        <w:left w:val="none" w:sz="0" w:space="0" w:color="auto"/>
        <w:bottom w:val="none" w:sz="0" w:space="0" w:color="auto"/>
        <w:right w:val="none" w:sz="0" w:space="0" w:color="auto"/>
      </w:divBdr>
    </w:div>
    <w:div w:id="1710836062">
      <w:bodyDiv w:val="1"/>
      <w:marLeft w:val="0"/>
      <w:marRight w:val="0"/>
      <w:marTop w:val="0"/>
      <w:marBottom w:val="0"/>
      <w:divBdr>
        <w:top w:val="none" w:sz="0" w:space="0" w:color="auto"/>
        <w:left w:val="none" w:sz="0" w:space="0" w:color="auto"/>
        <w:bottom w:val="none" w:sz="0" w:space="0" w:color="auto"/>
        <w:right w:val="none" w:sz="0" w:space="0" w:color="auto"/>
      </w:divBdr>
    </w:div>
    <w:div w:id="1711033371">
      <w:bodyDiv w:val="1"/>
      <w:marLeft w:val="0"/>
      <w:marRight w:val="0"/>
      <w:marTop w:val="0"/>
      <w:marBottom w:val="0"/>
      <w:divBdr>
        <w:top w:val="none" w:sz="0" w:space="0" w:color="auto"/>
        <w:left w:val="none" w:sz="0" w:space="0" w:color="auto"/>
        <w:bottom w:val="none" w:sz="0" w:space="0" w:color="auto"/>
        <w:right w:val="none" w:sz="0" w:space="0" w:color="auto"/>
      </w:divBdr>
    </w:div>
    <w:div w:id="1711108541">
      <w:bodyDiv w:val="1"/>
      <w:marLeft w:val="0"/>
      <w:marRight w:val="0"/>
      <w:marTop w:val="0"/>
      <w:marBottom w:val="0"/>
      <w:divBdr>
        <w:top w:val="none" w:sz="0" w:space="0" w:color="auto"/>
        <w:left w:val="none" w:sz="0" w:space="0" w:color="auto"/>
        <w:bottom w:val="none" w:sz="0" w:space="0" w:color="auto"/>
        <w:right w:val="none" w:sz="0" w:space="0" w:color="auto"/>
      </w:divBdr>
    </w:div>
    <w:div w:id="1711343338">
      <w:bodyDiv w:val="1"/>
      <w:marLeft w:val="0"/>
      <w:marRight w:val="0"/>
      <w:marTop w:val="0"/>
      <w:marBottom w:val="0"/>
      <w:divBdr>
        <w:top w:val="none" w:sz="0" w:space="0" w:color="auto"/>
        <w:left w:val="none" w:sz="0" w:space="0" w:color="auto"/>
        <w:bottom w:val="none" w:sz="0" w:space="0" w:color="auto"/>
        <w:right w:val="none" w:sz="0" w:space="0" w:color="auto"/>
      </w:divBdr>
    </w:div>
    <w:div w:id="1711419371">
      <w:bodyDiv w:val="1"/>
      <w:marLeft w:val="0"/>
      <w:marRight w:val="0"/>
      <w:marTop w:val="0"/>
      <w:marBottom w:val="0"/>
      <w:divBdr>
        <w:top w:val="none" w:sz="0" w:space="0" w:color="auto"/>
        <w:left w:val="none" w:sz="0" w:space="0" w:color="auto"/>
        <w:bottom w:val="none" w:sz="0" w:space="0" w:color="auto"/>
        <w:right w:val="none" w:sz="0" w:space="0" w:color="auto"/>
      </w:divBdr>
    </w:div>
    <w:div w:id="1711488885">
      <w:bodyDiv w:val="1"/>
      <w:marLeft w:val="0"/>
      <w:marRight w:val="0"/>
      <w:marTop w:val="0"/>
      <w:marBottom w:val="0"/>
      <w:divBdr>
        <w:top w:val="none" w:sz="0" w:space="0" w:color="auto"/>
        <w:left w:val="none" w:sz="0" w:space="0" w:color="auto"/>
        <w:bottom w:val="none" w:sz="0" w:space="0" w:color="auto"/>
        <w:right w:val="none" w:sz="0" w:space="0" w:color="auto"/>
      </w:divBdr>
    </w:div>
    <w:div w:id="1711690503">
      <w:bodyDiv w:val="1"/>
      <w:marLeft w:val="0"/>
      <w:marRight w:val="0"/>
      <w:marTop w:val="0"/>
      <w:marBottom w:val="0"/>
      <w:divBdr>
        <w:top w:val="none" w:sz="0" w:space="0" w:color="auto"/>
        <w:left w:val="none" w:sz="0" w:space="0" w:color="auto"/>
        <w:bottom w:val="none" w:sz="0" w:space="0" w:color="auto"/>
        <w:right w:val="none" w:sz="0" w:space="0" w:color="auto"/>
      </w:divBdr>
    </w:div>
    <w:div w:id="1711765643">
      <w:bodyDiv w:val="1"/>
      <w:marLeft w:val="0"/>
      <w:marRight w:val="0"/>
      <w:marTop w:val="0"/>
      <w:marBottom w:val="0"/>
      <w:divBdr>
        <w:top w:val="none" w:sz="0" w:space="0" w:color="auto"/>
        <w:left w:val="none" w:sz="0" w:space="0" w:color="auto"/>
        <w:bottom w:val="none" w:sz="0" w:space="0" w:color="auto"/>
        <w:right w:val="none" w:sz="0" w:space="0" w:color="auto"/>
      </w:divBdr>
    </w:div>
    <w:div w:id="1711880891">
      <w:bodyDiv w:val="1"/>
      <w:marLeft w:val="0"/>
      <w:marRight w:val="0"/>
      <w:marTop w:val="0"/>
      <w:marBottom w:val="0"/>
      <w:divBdr>
        <w:top w:val="none" w:sz="0" w:space="0" w:color="auto"/>
        <w:left w:val="none" w:sz="0" w:space="0" w:color="auto"/>
        <w:bottom w:val="none" w:sz="0" w:space="0" w:color="auto"/>
        <w:right w:val="none" w:sz="0" w:space="0" w:color="auto"/>
      </w:divBdr>
    </w:div>
    <w:div w:id="1712001640">
      <w:bodyDiv w:val="1"/>
      <w:marLeft w:val="0"/>
      <w:marRight w:val="0"/>
      <w:marTop w:val="0"/>
      <w:marBottom w:val="0"/>
      <w:divBdr>
        <w:top w:val="none" w:sz="0" w:space="0" w:color="auto"/>
        <w:left w:val="none" w:sz="0" w:space="0" w:color="auto"/>
        <w:bottom w:val="none" w:sz="0" w:space="0" w:color="auto"/>
        <w:right w:val="none" w:sz="0" w:space="0" w:color="auto"/>
      </w:divBdr>
    </w:div>
    <w:div w:id="1712027091">
      <w:bodyDiv w:val="1"/>
      <w:marLeft w:val="0"/>
      <w:marRight w:val="0"/>
      <w:marTop w:val="0"/>
      <w:marBottom w:val="0"/>
      <w:divBdr>
        <w:top w:val="none" w:sz="0" w:space="0" w:color="auto"/>
        <w:left w:val="none" w:sz="0" w:space="0" w:color="auto"/>
        <w:bottom w:val="none" w:sz="0" w:space="0" w:color="auto"/>
        <w:right w:val="none" w:sz="0" w:space="0" w:color="auto"/>
      </w:divBdr>
    </w:div>
    <w:div w:id="1712068876">
      <w:bodyDiv w:val="1"/>
      <w:marLeft w:val="0"/>
      <w:marRight w:val="0"/>
      <w:marTop w:val="0"/>
      <w:marBottom w:val="0"/>
      <w:divBdr>
        <w:top w:val="none" w:sz="0" w:space="0" w:color="auto"/>
        <w:left w:val="none" w:sz="0" w:space="0" w:color="auto"/>
        <w:bottom w:val="none" w:sz="0" w:space="0" w:color="auto"/>
        <w:right w:val="none" w:sz="0" w:space="0" w:color="auto"/>
      </w:divBdr>
    </w:div>
    <w:div w:id="1712071969">
      <w:bodyDiv w:val="1"/>
      <w:marLeft w:val="0"/>
      <w:marRight w:val="0"/>
      <w:marTop w:val="0"/>
      <w:marBottom w:val="0"/>
      <w:divBdr>
        <w:top w:val="none" w:sz="0" w:space="0" w:color="auto"/>
        <w:left w:val="none" w:sz="0" w:space="0" w:color="auto"/>
        <w:bottom w:val="none" w:sz="0" w:space="0" w:color="auto"/>
        <w:right w:val="none" w:sz="0" w:space="0" w:color="auto"/>
      </w:divBdr>
    </w:div>
    <w:div w:id="1712073746">
      <w:bodyDiv w:val="1"/>
      <w:marLeft w:val="0"/>
      <w:marRight w:val="0"/>
      <w:marTop w:val="0"/>
      <w:marBottom w:val="0"/>
      <w:divBdr>
        <w:top w:val="none" w:sz="0" w:space="0" w:color="auto"/>
        <w:left w:val="none" w:sz="0" w:space="0" w:color="auto"/>
        <w:bottom w:val="none" w:sz="0" w:space="0" w:color="auto"/>
        <w:right w:val="none" w:sz="0" w:space="0" w:color="auto"/>
      </w:divBdr>
    </w:div>
    <w:div w:id="1712262912">
      <w:bodyDiv w:val="1"/>
      <w:marLeft w:val="0"/>
      <w:marRight w:val="0"/>
      <w:marTop w:val="0"/>
      <w:marBottom w:val="0"/>
      <w:divBdr>
        <w:top w:val="none" w:sz="0" w:space="0" w:color="auto"/>
        <w:left w:val="none" w:sz="0" w:space="0" w:color="auto"/>
        <w:bottom w:val="none" w:sz="0" w:space="0" w:color="auto"/>
        <w:right w:val="none" w:sz="0" w:space="0" w:color="auto"/>
      </w:divBdr>
    </w:div>
    <w:div w:id="1712339266">
      <w:bodyDiv w:val="1"/>
      <w:marLeft w:val="0"/>
      <w:marRight w:val="0"/>
      <w:marTop w:val="0"/>
      <w:marBottom w:val="0"/>
      <w:divBdr>
        <w:top w:val="none" w:sz="0" w:space="0" w:color="auto"/>
        <w:left w:val="none" w:sz="0" w:space="0" w:color="auto"/>
        <w:bottom w:val="none" w:sz="0" w:space="0" w:color="auto"/>
        <w:right w:val="none" w:sz="0" w:space="0" w:color="auto"/>
      </w:divBdr>
    </w:div>
    <w:div w:id="1712342438">
      <w:bodyDiv w:val="1"/>
      <w:marLeft w:val="0"/>
      <w:marRight w:val="0"/>
      <w:marTop w:val="0"/>
      <w:marBottom w:val="0"/>
      <w:divBdr>
        <w:top w:val="none" w:sz="0" w:space="0" w:color="auto"/>
        <w:left w:val="none" w:sz="0" w:space="0" w:color="auto"/>
        <w:bottom w:val="none" w:sz="0" w:space="0" w:color="auto"/>
        <w:right w:val="none" w:sz="0" w:space="0" w:color="auto"/>
      </w:divBdr>
    </w:div>
    <w:div w:id="1712530900">
      <w:bodyDiv w:val="1"/>
      <w:marLeft w:val="0"/>
      <w:marRight w:val="0"/>
      <w:marTop w:val="0"/>
      <w:marBottom w:val="0"/>
      <w:divBdr>
        <w:top w:val="none" w:sz="0" w:space="0" w:color="auto"/>
        <w:left w:val="none" w:sz="0" w:space="0" w:color="auto"/>
        <w:bottom w:val="none" w:sz="0" w:space="0" w:color="auto"/>
        <w:right w:val="none" w:sz="0" w:space="0" w:color="auto"/>
      </w:divBdr>
    </w:div>
    <w:div w:id="1712533382">
      <w:bodyDiv w:val="1"/>
      <w:marLeft w:val="0"/>
      <w:marRight w:val="0"/>
      <w:marTop w:val="0"/>
      <w:marBottom w:val="0"/>
      <w:divBdr>
        <w:top w:val="none" w:sz="0" w:space="0" w:color="auto"/>
        <w:left w:val="none" w:sz="0" w:space="0" w:color="auto"/>
        <w:bottom w:val="none" w:sz="0" w:space="0" w:color="auto"/>
        <w:right w:val="none" w:sz="0" w:space="0" w:color="auto"/>
      </w:divBdr>
    </w:div>
    <w:div w:id="1712999221">
      <w:bodyDiv w:val="1"/>
      <w:marLeft w:val="0"/>
      <w:marRight w:val="0"/>
      <w:marTop w:val="0"/>
      <w:marBottom w:val="0"/>
      <w:divBdr>
        <w:top w:val="none" w:sz="0" w:space="0" w:color="auto"/>
        <w:left w:val="none" w:sz="0" w:space="0" w:color="auto"/>
        <w:bottom w:val="none" w:sz="0" w:space="0" w:color="auto"/>
        <w:right w:val="none" w:sz="0" w:space="0" w:color="auto"/>
      </w:divBdr>
    </w:div>
    <w:div w:id="1713505417">
      <w:bodyDiv w:val="1"/>
      <w:marLeft w:val="0"/>
      <w:marRight w:val="0"/>
      <w:marTop w:val="0"/>
      <w:marBottom w:val="0"/>
      <w:divBdr>
        <w:top w:val="none" w:sz="0" w:space="0" w:color="auto"/>
        <w:left w:val="none" w:sz="0" w:space="0" w:color="auto"/>
        <w:bottom w:val="none" w:sz="0" w:space="0" w:color="auto"/>
        <w:right w:val="none" w:sz="0" w:space="0" w:color="auto"/>
      </w:divBdr>
    </w:div>
    <w:div w:id="1713535917">
      <w:bodyDiv w:val="1"/>
      <w:marLeft w:val="0"/>
      <w:marRight w:val="0"/>
      <w:marTop w:val="0"/>
      <w:marBottom w:val="0"/>
      <w:divBdr>
        <w:top w:val="none" w:sz="0" w:space="0" w:color="auto"/>
        <w:left w:val="none" w:sz="0" w:space="0" w:color="auto"/>
        <w:bottom w:val="none" w:sz="0" w:space="0" w:color="auto"/>
        <w:right w:val="none" w:sz="0" w:space="0" w:color="auto"/>
      </w:divBdr>
    </w:div>
    <w:div w:id="1713651975">
      <w:bodyDiv w:val="1"/>
      <w:marLeft w:val="0"/>
      <w:marRight w:val="0"/>
      <w:marTop w:val="0"/>
      <w:marBottom w:val="0"/>
      <w:divBdr>
        <w:top w:val="none" w:sz="0" w:space="0" w:color="auto"/>
        <w:left w:val="none" w:sz="0" w:space="0" w:color="auto"/>
        <w:bottom w:val="none" w:sz="0" w:space="0" w:color="auto"/>
        <w:right w:val="none" w:sz="0" w:space="0" w:color="auto"/>
      </w:divBdr>
    </w:div>
    <w:div w:id="1713654410">
      <w:bodyDiv w:val="1"/>
      <w:marLeft w:val="0"/>
      <w:marRight w:val="0"/>
      <w:marTop w:val="0"/>
      <w:marBottom w:val="0"/>
      <w:divBdr>
        <w:top w:val="none" w:sz="0" w:space="0" w:color="auto"/>
        <w:left w:val="none" w:sz="0" w:space="0" w:color="auto"/>
        <w:bottom w:val="none" w:sz="0" w:space="0" w:color="auto"/>
        <w:right w:val="none" w:sz="0" w:space="0" w:color="auto"/>
      </w:divBdr>
    </w:div>
    <w:div w:id="1713729753">
      <w:bodyDiv w:val="1"/>
      <w:marLeft w:val="0"/>
      <w:marRight w:val="0"/>
      <w:marTop w:val="0"/>
      <w:marBottom w:val="0"/>
      <w:divBdr>
        <w:top w:val="none" w:sz="0" w:space="0" w:color="auto"/>
        <w:left w:val="none" w:sz="0" w:space="0" w:color="auto"/>
        <w:bottom w:val="none" w:sz="0" w:space="0" w:color="auto"/>
        <w:right w:val="none" w:sz="0" w:space="0" w:color="auto"/>
      </w:divBdr>
    </w:div>
    <w:div w:id="1713730546">
      <w:bodyDiv w:val="1"/>
      <w:marLeft w:val="0"/>
      <w:marRight w:val="0"/>
      <w:marTop w:val="0"/>
      <w:marBottom w:val="0"/>
      <w:divBdr>
        <w:top w:val="none" w:sz="0" w:space="0" w:color="auto"/>
        <w:left w:val="none" w:sz="0" w:space="0" w:color="auto"/>
        <w:bottom w:val="none" w:sz="0" w:space="0" w:color="auto"/>
        <w:right w:val="none" w:sz="0" w:space="0" w:color="auto"/>
      </w:divBdr>
    </w:div>
    <w:div w:id="1714115400">
      <w:bodyDiv w:val="1"/>
      <w:marLeft w:val="0"/>
      <w:marRight w:val="0"/>
      <w:marTop w:val="0"/>
      <w:marBottom w:val="0"/>
      <w:divBdr>
        <w:top w:val="none" w:sz="0" w:space="0" w:color="auto"/>
        <w:left w:val="none" w:sz="0" w:space="0" w:color="auto"/>
        <w:bottom w:val="none" w:sz="0" w:space="0" w:color="auto"/>
        <w:right w:val="none" w:sz="0" w:space="0" w:color="auto"/>
      </w:divBdr>
    </w:div>
    <w:div w:id="1714186196">
      <w:bodyDiv w:val="1"/>
      <w:marLeft w:val="0"/>
      <w:marRight w:val="0"/>
      <w:marTop w:val="0"/>
      <w:marBottom w:val="0"/>
      <w:divBdr>
        <w:top w:val="none" w:sz="0" w:space="0" w:color="auto"/>
        <w:left w:val="none" w:sz="0" w:space="0" w:color="auto"/>
        <w:bottom w:val="none" w:sz="0" w:space="0" w:color="auto"/>
        <w:right w:val="none" w:sz="0" w:space="0" w:color="auto"/>
      </w:divBdr>
    </w:div>
    <w:div w:id="1714186881">
      <w:bodyDiv w:val="1"/>
      <w:marLeft w:val="0"/>
      <w:marRight w:val="0"/>
      <w:marTop w:val="0"/>
      <w:marBottom w:val="0"/>
      <w:divBdr>
        <w:top w:val="none" w:sz="0" w:space="0" w:color="auto"/>
        <w:left w:val="none" w:sz="0" w:space="0" w:color="auto"/>
        <w:bottom w:val="none" w:sz="0" w:space="0" w:color="auto"/>
        <w:right w:val="none" w:sz="0" w:space="0" w:color="auto"/>
      </w:divBdr>
    </w:div>
    <w:div w:id="1714304424">
      <w:bodyDiv w:val="1"/>
      <w:marLeft w:val="0"/>
      <w:marRight w:val="0"/>
      <w:marTop w:val="0"/>
      <w:marBottom w:val="0"/>
      <w:divBdr>
        <w:top w:val="none" w:sz="0" w:space="0" w:color="auto"/>
        <w:left w:val="none" w:sz="0" w:space="0" w:color="auto"/>
        <w:bottom w:val="none" w:sz="0" w:space="0" w:color="auto"/>
        <w:right w:val="none" w:sz="0" w:space="0" w:color="auto"/>
      </w:divBdr>
    </w:div>
    <w:div w:id="1714307414">
      <w:bodyDiv w:val="1"/>
      <w:marLeft w:val="0"/>
      <w:marRight w:val="0"/>
      <w:marTop w:val="0"/>
      <w:marBottom w:val="0"/>
      <w:divBdr>
        <w:top w:val="none" w:sz="0" w:space="0" w:color="auto"/>
        <w:left w:val="none" w:sz="0" w:space="0" w:color="auto"/>
        <w:bottom w:val="none" w:sz="0" w:space="0" w:color="auto"/>
        <w:right w:val="none" w:sz="0" w:space="0" w:color="auto"/>
      </w:divBdr>
    </w:div>
    <w:div w:id="1714307668">
      <w:bodyDiv w:val="1"/>
      <w:marLeft w:val="0"/>
      <w:marRight w:val="0"/>
      <w:marTop w:val="0"/>
      <w:marBottom w:val="0"/>
      <w:divBdr>
        <w:top w:val="none" w:sz="0" w:space="0" w:color="auto"/>
        <w:left w:val="none" w:sz="0" w:space="0" w:color="auto"/>
        <w:bottom w:val="none" w:sz="0" w:space="0" w:color="auto"/>
        <w:right w:val="none" w:sz="0" w:space="0" w:color="auto"/>
      </w:divBdr>
    </w:div>
    <w:div w:id="1714384833">
      <w:bodyDiv w:val="1"/>
      <w:marLeft w:val="0"/>
      <w:marRight w:val="0"/>
      <w:marTop w:val="0"/>
      <w:marBottom w:val="0"/>
      <w:divBdr>
        <w:top w:val="none" w:sz="0" w:space="0" w:color="auto"/>
        <w:left w:val="none" w:sz="0" w:space="0" w:color="auto"/>
        <w:bottom w:val="none" w:sz="0" w:space="0" w:color="auto"/>
        <w:right w:val="none" w:sz="0" w:space="0" w:color="auto"/>
      </w:divBdr>
    </w:div>
    <w:div w:id="1714428011">
      <w:bodyDiv w:val="1"/>
      <w:marLeft w:val="0"/>
      <w:marRight w:val="0"/>
      <w:marTop w:val="0"/>
      <w:marBottom w:val="0"/>
      <w:divBdr>
        <w:top w:val="none" w:sz="0" w:space="0" w:color="auto"/>
        <w:left w:val="none" w:sz="0" w:space="0" w:color="auto"/>
        <w:bottom w:val="none" w:sz="0" w:space="0" w:color="auto"/>
        <w:right w:val="none" w:sz="0" w:space="0" w:color="auto"/>
      </w:divBdr>
    </w:div>
    <w:div w:id="1715034093">
      <w:bodyDiv w:val="1"/>
      <w:marLeft w:val="0"/>
      <w:marRight w:val="0"/>
      <w:marTop w:val="0"/>
      <w:marBottom w:val="0"/>
      <w:divBdr>
        <w:top w:val="none" w:sz="0" w:space="0" w:color="auto"/>
        <w:left w:val="none" w:sz="0" w:space="0" w:color="auto"/>
        <w:bottom w:val="none" w:sz="0" w:space="0" w:color="auto"/>
        <w:right w:val="none" w:sz="0" w:space="0" w:color="auto"/>
      </w:divBdr>
    </w:div>
    <w:div w:id="1715155341">
      <w:bodyDiv w:val="1"/>
      <w:marLeft w:val="0"/>
      <w:marRight w:val="0"/>
      <w:marTop w:val="0"/>
      <w:marBottom w:val="0"/>
      <w:divBdr>
        <w:top w:val="none" w:sz="0" w:space="0" w:color="auto"/>
        <w:left w:val="none" w:sz="0" w:space="0" w:color="auto"/>
        <w:bottom w:val="none" w:sz="0" w:space="0" w:color="auto"/>
        <w:right w:val="none" w:sz="0" w:space="0" w:color="auto"/>
      </w:divBdr>
    </w:div>
    <w:div w:id="1715502376">
      <w:bodyDiv w:val="1"/>
      <w:marLeft w:val="0"/>
      <w:marRight w:val="0"/>
      <w:marTop w:val="0"/>
      <w:marBottom w:val="0"/>
      <w:divBdr>
        <w:top w:val="none" w:sz="0" w:space="0" w:color="auto"/>
        <w:left w:val="none" w:sz="0" w:space="0" w:color="auto"/>
        <w:bottom w:val="none" w:sz="0" w:space="0" w:color="auto"/>
        <w:right w:val="none" w:sz="0" w:space="0" w:color="auto"/>
      </w:divBdr>
    </w:div>
    <w:div w:id="1715540518">
      <w:bodyDiv w:val="1"/>
      <w:marLeft w:val="0"/>
      <w:marRight w:val="0"/>
      <w:marTop w:val="0"/>
      <w:marBottom w:val="0"/>
      <w:divBdr>
        <w:top w:val="none" w:sz="0" w:space="0" w:color="auto"/>
        <w:left w:val="none" w:sz="0" w:space="0" w:color="auto"/>
        <w:bottom w:val="none" w:sz="0" w:space="0" w:color="auto"/>
        <w:right w:val="none" w:sz="0" w:space="0" w:color="auto"/>
      </w:divBdr>
    </w:div>
    <w:div w:id="1715547007">
      <w:bodyDiv w:val="1"/>
      <w:marLeft w:val="0"/>
      <w:marRight w:val="0"/>
      <w:marTop w:val="0"/>
      <w:marBottom w:val="0"/>
      <w:divBdr>
        <w:top w:val="none" w:sz="0" w:space="0" w:color="auto"/>
        <w:left w:val="none" w:sz="0" w:space="0" w:color="auto"/>
        <w:bottom w:val="none" w:sz="0" w:space="0" w:color="auto"/>
        <w:right w:val="none" w:sz="0" w:space="0" w:color="auto"/>
      </w:divBdr>
    </w:div>
    <w:div w:id="1715617262">
      <w:bodyDiv w:val="1"/>
      <w:marLeft w:val="0"/>
      <w:marRight w:val="0"/>
      <w:marTop w:val="0"/>
      <w:marBottom w:val="0"/>
      <w:divBdr>
        <w:top w:val="none" w:sz="0" w:space="0" w:color="auto"/>
        <w:left w:val="none" w:sz="0" w:space="0" w:color="auto"/>
        <w:bottom w:val="none" w:sz="0" w:space="0" w:color="auto"/>
        <w:right w:val="none" w:sz="0" w:space="0" w:color="auto"/>
      </w:divBdr>
    </w:div>
    <w:div w:id="1715737126">
      <w:bodyDiv w:val="1"/>
      <w:marLeft w:val="0"/>
      <w:marRight w:val="0"/>
      <w:marTop w:val="0"/>
      <w:marBottom w:val="0"/>
      <w:divBdr>
        <w:top w:val="none" w:sz="0" w:space="0" w:color="auto"/>
        <w:left w:val="none" w:sz="0" w:space="0" w:color="auto"/>
        <w:bottom w:val="none" w:sz="0" w:space="0" w:color="auto"/>
        <w:right w:val="none" w:sz="0" w:space="0" w:color="auto"/>
      </w:divBdr>
    </w:div>
    <w:div w:id="1715882017">
      <w:bodyDiv w:val="1"/>
      <w:marLeft w:val="0"/>
      <w:marRight w:val="0"/>
      <w:marTop w:val="0"/>
      <w:marBottom w:val="0"/>
      <w:divBdr>
        <w:top w:val="none" w:sz="0" w:space="0" w:color="auto"/>
        <w:left w:val="none" w:sz="0" w:space="0" w:color="auto"/>
        <w:bottom w:val="none" w:sz="0" w:space="0" w:color="auto"/>
        <w:right w:val="none" w:sz="0" w:space="0" w:color="auto"/>
      </w:divBdr>
    </w:div>
    <w:div w:id="1716075668">
      <w:bodyDiv w:val="1"/>
      <w:marLeft w:val="0"/>
      <w:marRight w:val="0"/>
      <w:marTop w:val="0"/>
      <w:marBottom w:val="0"/>
      <w:divBdr>
        <w:top w:val="none" w:sz="0" w:space="0" w:color="auto"/>
        <w:left w:val="none" w:sz="0" w:space="0" w:color="auto"/>
        <w:bottom w:val="none" w:sz="0" w:space="0" w:color="auto"/>
        <w:right w:val="none" w:sz="0" w:space="0" w:color="auto"/>
      </w:divBdr>
    </w:div>
    <w:div w:id="1716271506">
      <w:bodyDiv w:val="1"/>
      <w:marLeft w:val="0"/>
      <w:marRight w:val="0"/>
      <w:marTop w:val="0"/>
      <w:marBottom w:val="0"/>
      <w:divBdr>
        <w:top w:val="none" w:sz="0" w:space="0" w:color="auto"/>
        <w:left w:val="none" w:sz="0" w:space="0" w:color="auto"/>
        <w:bottom w:val="none" w:sz="0" w:space="0" w:color="auto"/>
        <w:right w:val="none" w:sz="0" w:space="0" w:color="auto"/>
      </w:divBdr>
    </w:div>
    <w:div w:id="1716732940">
      <w:bodyDiv w:val="1"/>
      <w:marLeft w:val="0"/>
      <w:marRight w:val="0"/>
      <w:marTop w:val="0"/>
      <w:marBottom w:val="0"/>
      <w:divBdr>
        <w:top w:val="none" w:sz="0" w:space="0" w:color="auto"/>
        <w:left w:val="none" w:sz="0" w:space="0" w:color="auto"/>
        <w:bottom w:val="none" w:sz="0" w:space="0" w:color="auto"/>
        <w:right w:val="none" w:sz="0" w:space="0" w:color="auto"/>
      </w:divBdr>
    </w:div>
    <w:div w:id="1716809749">
      <w:bodyDiv w:val="1"/>
      <w:marLeft w:val="0"/>
      <w:marRight w:val="0"/>
      <w:marTop w:val="0"/>
      <w:marBottom w:val="0"/>
      <w:divBdr>
        <w:top w:val="none" w:sz="0" w:space="0" w:color="auto"/>
        <w:left w:val="none" w:sz="0" w:space="0" w:color="auto"/>
        <w:bottom w:val="none" w:sz="0" w:space="0" w:color="auto"/>
        <w:right w:val="none" w:sz="0" w:space="0" w:color="auto"/>
      </w:divBdr>
    </w:div>
    <w:div w:id="1717074827">
      <w:bodyDiv w:val="1"/>
      <w:marLeft w:val="0"/>
      <w:marRight w:val="0"/>
      <w:marTop w:val="0"/>
      <w:marBottom w:val="0"/>
      <w:divBdr>
        <w:top w:val="none" w:sz="0" w:space="0" w:color="auto"/>
        <w:left w:val="none" w:sz="0" w:space="0" w:color="auto"/>
        <w:bottom w:val="none" w:sz="0" w:space="0" w:color="auto"/>
        <w:right w:val="none" w:sz="0" w:space="0" w:color="auto"/>
      </w:divBdr>
    </w:div>
    <w:div w:id="1717118256">
      <w:bodyDiv w:val="1"/>
      <w:marLeft w:val="0"/>
      <w:marRight w:val="0"/>
      <w:marTop w:val="0"/>
      <w:marBottom w:val="0"/>
      <w:divBdr>
        <w:top w:val="none" w:sz="0" w:space="0" w:color="auto"/>
        <w:left w:val="none" w:sz="0" w:space="0" w:color="auto"/>
        <w:bottom w:val="none" w:sz="0" w:space="0" w:color="auto"/>
        <w:right w:val="none" w:sz="0" w:space="0" w:color="auto"/>
      </w:divBdr>
    </w:div>
    <w:div w:id="1717125776">
      <w:bodyDiv w:val="1"/>
      <w:marLeft w:val="0"/>
      <w:marRight w:val="0"/>
      <w:marTop w:val="0"/>
      <w:marBottom w:val="0"/>
      <w:divBdr>
        <w:top w:val="none" w:sz="0" w:space="0" w:color="auto"/>
        <w:left w:val="none" w:sz="0" w:space="0" w:color="auto"/>
        <w:bottom w:val="none" w:sz="0" w:space="0" w:color="auto"/>
        <w:right w:val="none" w:sz="0" w:space="0" w:color="auto"/>
      </w:divBdr>
    </w:div>
    <w:div w:id="1717511649">
      <w:bodyDiv w:val="1"/>
      <w:marLeft w:val="0"/>
      <w:marRight w:val="0"/>
      <w:marTop w:val="0"/>
      <w:marBottom w:val="0"/>
      <w:divBdr>
        <w:top w:val="none" w:sz="0" w:space="0" w:color="auto"/>
        <w:left w:val="none" w:sz="0" w:space="0" w:color="auto"/>
        <w:bottom w:val="none" w:sz="0" w:space="0" w:color="auto"/>
        <w:right w:val="none" w:sz="0" w:space="0" w:color="auto"/>
      </w:divBdr>
    </w:div>
    <w:div w:id="1717654610">
      <w:bodyDiv w:val="1"/>
      <w:marLeft w:val="0"/>
      <w:marRight w:val="0"/>
      <w:marTop w:val="0"/>
      <w:marBottom w:val="0"/>
      <w:divBdr>
        <w:top w:val="none" w:sz="0" w:space="0" w:color="auto"/>
        <w:left w:val="none" w:sz="0" w:space="0" w:color="auto"/>
        <w:bottom w:val="none" w:sz="0" w:space="0" w:color="auto"/>
        <w:right w:val="none" w:sz="0" w:space="0" w:color="auto"/>
      </w:divBdr>
    </w:div>
    <w:div w:id="1717655890">
      <w:bodyDiv w:val="1"/>
      <w:marLeft w:val="0"/>
      <w:marRight w:val="0"/>
      <w:marTop w:val="0"/>
      <w:marBottom w:val="0"/>
      <w:divBdr>
        <w:top w:val="none" w:sz="0" w:space="0" w:color="auto"/>
        <w:left w:val="none" w:sz="0" w:space="0" w:color="auto"/>
        <w:bottom w:val="none" w:sz="0" w:space="0" w:color="auto"/>
        <w:right w:val="none" w:sz="0" w:space="0" w:color="auto"/>
      </w:divBdr>
    </w:div>
    <w:div w:id="1717662960">
      <w:bodyDiv w:val="1"/>
      <w:marLeft w:val="0"/>
      <w:marRight w:val="0"/>
      <w:marTop w:val="0"/>
      <w:marBottom w:val="0"/>
      <w:divBdr>
        <w:top w:val="none" w:sz="0" w:space="0" w:color="auto"/>
        <w:left w:val="none" w:sz="0" w:space="0" w:color="auto"/>
        <w:bottom w:val="none" w:sz="0" w:space="0" w:color="auto"/>
        <w:right w:val="none" w:sz="0" w:space="0" w:color="auto"/>
      </w:divBdr>
    </w:div>
    <w:div w:id="1717703219">
      <w:bodyDiv w:val="1"/>
      <w:marLeft w:val="0"/>
      <w:marRight w:val="0"/>
      <w:marTop w:val="0"/>
      <w:marBottom w:val="0"/>
      <w:divBdr>
        <w:top w:val="none" w:sz="0" w:space="0" w:color="auto"/>
        <w:left w:val="none" w:sz="0" w:space="0" w:color="auto"/>
        <w:bottom w:val="none" w:sz="0" w:space="0" w:color="auto"/>
        <w:right w:val="none" w:sz="0" w:space="0" w:color="auto"/>
      </w:divBdr>
    </w:div>
    <w:div w:id="1717856522">
      <w:bodyDiv w:val="1"/>
      <w:marLeft w:val="0"/>
      <w:marRight w:val="0"/>
      <w:marTop w:val="0"/>
      <w:marBottom w:val="0"/>
      <w:divBdr>
        <w:top w:val="none" w:sz="0" w:space="0" w:color="auto"/>
        <w:left w:val="none" w:sz="0" w:space="0" w:color="auto"/>
        <w:bottom w:val="none" w:sz="0" w:space="0" w:color="auto"/>
        <w:right w:val="none" w:sz="0" w:space="0" w:color="auto"/>
      </w:divBdr>
    </w:div>
    <w:div w:id="1718043987">
      <w:bodyDiv w:val="1"/>
      <w:marLeft w:val="0"/>
      <w:marRight w:val="0"/>
      <w:marTop w:val="0"/>
      <w:marBottom w:val="0"/>
      <w:divBdr>
        <w:top w:val="none" w:sz="0" w:space="0" w:color="auto"/>
        <w:left w:val="none" w:sz="0" w:space="0" w:color="auto"/>
        <w:bottom w:val="none" w:sz="0" w:space="0" w:color="auto"/>
        <w:right w:val="none" w:sz="0" w:space="0" w:color="auto"/>
      </w:divBdr>
    </w:div>
    <w:div w:id="1718240539">
      <w:bodyDiv w:val="1"/>
      <w:marLeft w:val="0"/>
      <w:marRight w:val="0"/>
      <w:marTop w:val="0"/>
      <w:marBottom w:val="0"/>
      <w:divBdr>
        <w:top w:val="none" w:sz="0" w:space="0" w:color="auto"/>
        <w:left w:val="none" w:sz="0" w:space="0" w:color="auto"/>
        <w:bottom w:val="none" w:sz="0" w:space="0" w:color="auto"/>
        <w:right w:val="none" w:sz="0" w:space="0" w:color="auto"/>
      </w:divBdr>
    </w:div>
    <w:div w:id="1718317372">
      <w:bodyDiv w:val="1"/>
      <w:marLeft w:val="0"/>
      <w:marRight w:val="0"/>
      <w:marTop w:val="0"/>
      <w:marBottom w:val="0"/>
      <w:divBdr>
        <w:top w:val="none" w:sz="0" w:space="0" w:color="auto"/>
        <w:left w:val="none" w:sz="0" w:space="0" w:color="auto"/>
        <w:bottom w:val="none" w:sz="0" w:space="0" w:color="auto"/>
        <w:right w:val="none" w:sz="0" w:space="0" w:color="auto"/>
      </w:divBdr>
    </w:div>
    <w:div w:id="1718429815">
      <w:bodyDiv w:val="1"/>
      <w:marLeft w:val="0"/>
      <w:marRight w:val="0"/>
      <w:marTop w:val="0"/>
      <w:marBottom w:val="0"/>
      <w:divBdr>
        <w:top w:val="none" w:sz="0" w:space="0" w:color="auto"/>
        <w:left w:val="none" w:sz="0" w:space="0" w:color="auto"/>
        <w:bottom w:val="none" w:sz="0" w:space="0" w:color="auto"/>
        <w:right w:val="none" w:sz="0" w:space="0" w:color="auto"/>
      </w:divBdr>
    </w:div>
    <w:div w:id="1718554189">
      <w:bodyDiv w:val="1"/>
      <w:marLeft w:val="0"/>
      <w:marRight w:val="0"/>
      <w:marTop w:val="0"/>
      <w:marBottom w:val="0"/>
      <w:divBdr>
        <w:top w:val="none" w:sz="0" w:space="0" w:color="auto"/>
        <w:left w:val="none" w:sz="0" w:space="0" w:color="auto"/>
        <w:bottom w:val="none" w:sz="0" w:space="0" w:color="auto"/>
        <w:right w:val="none" w:sz="0" w:space="0" w:color="auto"/>
      </w:divBdr>
    </w:div>
    <w:div w:id="1718701259">
      <w:bodyDiv w:val="1"/>
      <w:marLeft w:val="0"/>
      <w:marRight w:val="0"/>
      <w:marTop w:val="0"/>
      <w:marBottom w:val="0"/>
      <w:divBdr>
        <w:top w:val="none" w:sz="0" w:space="0" w:color="auto"/>
        <w:left w:val="none" w:sz="0" w:space="0" w:color="auto"/>
        <w:bottom w:val="none" w:sz="0" w:space="0" w:color="auto"/>
        <w:right w:val="none" w:sz="0" w:space="0" w:color="auto"/>
      </w:divBdr>
    </w:div>
    <w:div w:id="1718778757">
      <w:bodyDiv w:val="1"/>
      <w:marLeft w:val="0"/>
      <w:marRight w:val="0"/>
      <w:marTop w:val="0"/>
      <w:marBottom w:val="0"/>
      <w:divBdr>
        <w:top w:val="none" w:sz="0" w:space="0" w:color="auto"/>
        <w:left w:val="none" w:sz="0" w:space="0" w:color="auto"/>
        <w:bottom w:val="none" w:sz="0" w:space="0" w:color="auto"/>
        <w:right w:val="none" w:sz="0" w:space="0" w:color="auto"/>
      </w:divBdr>
    </w:div>
    <w:div w:id="1718814293">
      <w:bodyDiv w:val="1"/>
      <w:marLeft w:val="0"/>
      <w:marRight w:val="0"/>
      <w:marTop w:val="0"/>
      <w:marBottom w:val="0"/>
      <w:divBdr>
        <w:top w:val="none" w:sz="0" w:space="0" w:color="auto"/>
        <w:left w:val="none" w:sz="0" w:space="0" w:color="auto"/>
        <w:bottom w:val="none" w:sz="0" w:space="0" w:color="auto"/>
        <w:right w:val="none" w:sz="0" w:space="0" w:color="auto"/>
      </w:divBdr>
    </w:div>
    <w:div w:id="1718815668">
      <w:bodyDiv w:val="1"/>
      <w:marLeft w:val="0"/>
      <w:marRight w:val="0"/>
      <w:marTop w:val="0"/>
      <w:marBottom w:val="0"/>
      <w:divBdr>
        <w:top w:val="none" w:sz="0" w:space="0" w:color="auto"/>
        <w:left w:val="none" w:sz="0" w:space="0" w:color="auto"/>
        <w:bottom w:val="none" w:sz="0" w:space="0" w:color="auto"/>
        <w:right w:val="none" w:sz="0" w:space="0" w:color="auto"/>
      </w:divBdr>
    </w:div>
    <w:div w:id="1718896198">
      <w:bodyDiv w:val="1"/>
      <w:marLeft w:val="0"/>
      <w:marRight w:val="0"/>
      <w:marTop w:val="0"/>
      <w:marBottom w:val="0"/>
      <w:divBdr>
        <w:top w:val="none" w:sz="0" w:space="0" w:color="auto"/>
        <w:left w:val="none" w:sz="0" w:space="0" w:color="auto"/>
        <w:bottom w:val="none" w:sz="0" w:space="0" w:color="auto"/>
        <w:right w:val="none" w:sz="0" w:space="0" w:color="auto"/>
      </w:divBdr>
    </w:div>
    <w:div w:id="1718896583">
      <w:bodyDiv w:val="1"/>
      <w:marLeft w:val="0"/>
      <w:marRight w:val="0"/>
      <w:marTop w:val="0"/>
      <w:marBottom w:val="0"/>
      <w:divBdr>
        <w:top w:val="none" w:sz="0" w:space="0" w:color="auto"/>
        <w:left w:val="none" w:sz="0" w:space="0" w:color="auto"/>
        <w:bottom w:val="none" w:sz="0" w:space="0" w:color="auto"/>
        <w:right w:val="none" w:sz="0" w:space="0" w:color="auto"/>
      </w:divBdr>
    </w:div>
    <w:div w:id="1719013298">
      <w:bodyDiv w:val="1"/>
      <w:marLeft w:val="0"/>
      <w:marRight w:val="0"/>
      <w:marTop w:val="0"/>
      <w:marBottom w:val="0"/>
      <w:divBdr>
        <w:top w:val="none" w:sz="0" w:space="0" w:color="auto"/>
        <w:left w:val="none" w:sz="0" w:space="0" w:color="auto"/>
        <w:bottom w:val="none" w:sz="0" w:space="0" w:color="auto"/>
        <w:right w:val="none" w:sz="0" w:space="0" w:color="auto"/>
      </w:divBdr>
    </w:div>
    <w:div w:id="1719235525">
      <w:bodyDiv w:val="1"/>
      <w:marLeft w:val="0"/>
      <w:marRight w:val="0"/>
      <w:marTop w:val="0"/>
      <w:marBottom w:val="0"/>
      <w:divBdr>
        <w:top w:val="none" w:sz="0" w:space="0" w:color="auto"/>
        <w:left w:val="none" w:sz="0" w:space="0" w:color="auto"/>
        <w:bottom w:val="none" w:sz="0" w:space="0" w:color="auto"/>
        <w:right w:val="none" w:sz="0" w:space="0" w:color="auto"/>
      </w:divBdr>
    </w:div>
    <w:div w:id="1719549271">
      <w:bodyDiv w:val="1"/>
      <w:marLeft w:val="0"/>
      <w:marRight w:val="0"/>
      <w:marTop w:val="0"/>
      <w:marBottom w:val="0"/>
      <w:divBdr>
        <w:top w:val="none" w:sz="0" w:space="0" w:color="auto"/>
        <w:left w:val="none" w:sz="0" w:space="0" w:color="auto"/>
        <w:bottom w:val="none" w:sz="0" w:space="0" w:color="auto"/>
        <w:right w:val="none" w:sz="0" w:space="0" w:color="auto"/>
      </w:divBdr>
    </w:div>
    <w:div w:id="1719621667">
      <w:bodyDiv w:val="1"/>
      <w:marLeft w:val="0"/>
      <w:marRight w:val="0"/>
      <w:marTop w:val="0"/>
      <w:marBottom w:val="0"/>
      <w:divBdr>
        <w:top w:val="none" w:sz="0" w:space="0" w:color="auto"/>
        <w:left w:val="none" w:sz="0" w:space="0" w:color="auto"/>
        <w:bottom w:val="none" w:sz="0" w:space="0" w:color="auto"/>
        <w:right w:val="none" w:sz="0" w:space="0" w:color="auto"/>
      </w:divBdr>
    </w:div>
    <w:div w:id="1719621833">
      <w:bodyDiv w:val="1"/>
      <w:marLeft w:val="0"/>
      <w:marRight w:val="0"/>
      <w:marTop w:val="0"/>
      <w:marBottom w:val="0"/>
      <w:divBdr>
        <w:top w:val="none" w:sz="0" w:space="0" w:color="auto"/>
        <w:left w:val="none" w:sz="0" w:space="0" w:color="auto"/>
        <w:bottom w:val="none" w:sz="0" w:space="0" w:color="auto"/>
        <w:right w:val="none" w:sz="0" w:space="0" w:color="auto"/>
      </w:divBdr>
    </w:div>
    <w:div w:id="1719742296">
      <w:bodyDiv w:val="1"/>
      <w:marLeft w:val="0"/>
      <w:marRight w:val="0"/>
      <w:marTop w:val="0"/>
      <w:marBottom w:val="0"/>
      <w:divBdr>
        <w:top w:val="none" w:sz="0" w:space="0" w:color="auto"/>
        <w:left w:val="none" w:sz="0" w:space="0" w:color="auto"/>
        <w:bottom w:val="none" w:sz="0" w:space="0" w:color="auto"/>
        <w:right w:val="none" w:sz="0" w:space="0" w:color="auto"/>
      </w:divBdr>
    </w:div>
    <w:div w:id="1719938416">
      <w:bodyDiv w:val="1"/>
      <w:marLeft w:val="0"/>
      <w:marRight w:val="0"/>
      <w:marTop w:val="0"/>
      <w:marBottom w:val="0"/>
      <w:divBdr>
        <w:top w:val="none" w:sz="0" w:space="0" w:color="auto"/>
        <w:left w:val="none" w:sz="0" w:space="0" w:color="auto"/>
        <w:bottom w:val="none" w:sz="0" w:space="0" w:color="auto"/>
        <w:right w:val="none" w:sz="0" w:space="0" w:color="auto"/>
      </w:divBdr>
    </w:div>
    <w:div w:id="1720090517">
      <w:bodyDiv w:val="1"/>
      <w:marLeft w:val="0"/>
      <w:marRight w:val="0"/>
      <w:marTop w:val="0"/>
      <w:marBottom w:val="0"/>
      <w:divBdr>
        <w:top w:val="none" w:sz="0" w:space="0" w:color="auto"/>
        <w:left w:val="none" w:sz="0" w:space="0" w:color="auto"/>
        <w:bottom w:val="none" w:sz="0" w:space="0" w:color="auto"/>
        <w:right w:val="none" w:sz="0" w:space="0" w:color="auto"/>
      </w:divBdr>
    </w:div>
    <w:div w:id="1720863975">
      <w:bodyDiv w:val="1"/>
      <w:marLeft w:val="0"/>
      <w:marRight w:val="0"/>
      <w:marTop w:val="0"/>
      <w:marBottom w:val="0"/>
      <w:divBdr>
        <w:top w:val="none" w:sz="0" w:space="0" w:color="auto"/>
        <w:left w:val="none" w:sz="0" w:space="0" w:color="auto"/>
        <w:bottom w:val="none" w:sz="0" w:space="0" w:color="auto"/>
        <w:right w:val="none" w:sz="0" w:space="0" w:color="auto"/>
      </w:divBdr>
    </w:div>
    <w:div w:id="1720978061">
      <w:bodyDiv w:val="1"/>
      <w:marLeft w:val="0"/>
      <w:marRight w:val="0"/>
      <w:marTop w:val="0"/>
      <w:marBottom w:val="0"/>
      <w:divBdr>
        <w:top w:val="none" w:sz="0" w:space="0" w:color="auto"/>
        <w:left w:val="none" w:sz="0" w:space="0" w:color="auto"/>
        <w:bottom w:val="none" w:sz="0" w:space="0" w:color="auto"/>
        <w:right w:val="none" w:sz="0" w:space="0" w:color="auto"/>
      </w:divBdr>
    </w:div>
    <w:div w:id="1720981294">
      <w:bodyDiv w:val="1"/>
      <w:marLeft w:val="0"/>
      <w:marRight w:val="0"/>
      <w:marTop w:val="0"/>
      <w:marBottom w:val="0"/>
      <w:divBdr>
        <w:top w:val="none" w:sz="0" w:space="0" w:color="auto"/>
        <w:left w:val="none" w:sz="0" w:space="0" w:color="auto"/>
        <w:bottom w:val="none" w:sz="0" w:space="0" w:color="auto"/>
        <w:right w:val="none" w:sz="0" w:space="0" w:color="auto"/>
      </w:divBdr>
    </w:div>
    <w:div w:id="1721048762">
      <w:bodyDiv w:val="1"/>
      <w:marLeft w:val="0"/>
      <w:marRight w:val="0"/>
      <w:marTop w:val="0"/>
      <w:marBottom w:val="0"/>
      <w:divBdr>
        <w:top w:val="none" w:sz="0" w:space="0" w:color="auto"/>
        <w:left w:val="none" w:sz="0" w:space="0" w:color="auto"/>
        <w:bottom w:val="none" w:sz="0" w:space="0" w:color="auto"/>
        <w:right w:val="none" w:sz="0" w:space="0" w:color="auto"/>
      </w:divBdr>
    </w:div>
    <w:div w:id="1721199687">
      <w:bodyDiv w:val="1"/>
      <w:marLeft w:val="0"/>
      <w:marRight w:val="0"/>
      <w:marTop w:val="0"/>
      <w:marBottom w:val="0"/>
      <w:divBdr>
        <w:top w:val="none" w:sz="0" w:space="0" w:color="auto"/>
        <w:left w:val="none" w:sz="0" w:space="0" w:color="auto"/>
        <w:bottom w:val="none" w:sz="0" w:space="0" w:color="auto"/>
        <w:right w:val="none" w:sz="0" w:space="0" w:color="auto"/>
      </w:divBdr>
    </w:div>
    <w:div w:id="1721399373">
      <w:bodyDiv w:val="1"/>
      <w:marLeft w:val="0"/>
      <w:marRight w:val="0"/>
      <w:marTop w:val="0"/>
      <w:marBottom w:val="0"/>
      <w:divBdr>
        <w:top w:val="none" w:sz="0" w:space="0" w:color="auto"/>
        <w:left w:val="none" w:sz="0" w:space="0" w:color="auto"/>
        <w:bottom w:val="none" w:sz="0" w:space="0" w:color="auto"/>
        <w:right w:val="none" w:sz="0" w:space="0" w:color="auto"/>
      </w:divBdr>
    </w:div>
    <w:div w:id="1721513803">
      <w:bodyDiv w:val="1"/>
      <w:marLeft w:val="0"/>
      <w:marRight w:val="0"/>
      <w:marTop w:val="0"/>
      <w:marBottom w:val="0"/>
      <w:divBdr>
        <w:top w:val="none" w:sz="0" w:space="0" w:color="auto"/>
        <w:left w:val="none" w:sz="0" w:space="0" w:color="auto"/>
        <w:bottom w:val="none" w:sz="0" w:space="0" w:color="auto"/>
        <w:right w:val="none" w:sz="0" w:space="0" w:color="auto"/>
      </w:divBdr>
    </w:div>
    <w:div w:id="1721517228">
      <w:bodyDiv w:val="1"/>
      <w:marLeft w:val="0"/>
      <w:marRight w:val="0"/>
      <w:marTop w:val="0"/>
      <w:marBottom w:val="0"/>
      <w:divBdr>
        <w:top w:val="none" w:sz="0" w:space="0" w:color="auto"/>
        <w:left w:val="none" w:sz="0" w:space="0" w:color="auto"/>
        <w:bottom w:val="none" w:sz="0" w:space="0" w:color="auto"/>
        <w:right w:val="none" w:sz="0" w:space="0" w:color="auto"/>
      </w:divBdr>
    </w:div>
    <w:div w:id="1721588909">
      <w:bodyDiv w:val="1"/>
      <w:marLeft w:val="0"/>
      <w:marRight w:val="0"/>
      <w:marTop w:val="0"/>
      <w:marBottom w:val="0"/>
      <w:divBdr>
        <w:top w:val="none" w:sz="0" w:space="0" w:color="auto"/>
        <w:left w:val="none" w:sz="0" w:space="0" w:color="auto"/>
        <w:bottom w:val="none" w:sz="0" w:space="0" w:color="auto"/>
        <w:right w:val="none" w:sz="0" w:space="0" w:color="auto"/>
      </w:divBdr>
    </w:div>
    <w:div w:id="1721712250">
      <w:bodyDiv w:val="1"/>
      <w:marLeft w:val="0"/>
      <w:marRight w:val="0"/>
      <w:marTop w:val="0"/>
      <w:marBottom w:val="0"/>
      <w:divBdr>
        <w:top w:val="none" w:sz="0" w:space="0" w:color="auto"/>
        <w:left w:val="none" w:sz="0" w:space="0" w:color="auto"/>
        <w:bottom w:val="none" w:sz="0" w:space="0" w:color="auto"/>
        <w:right w:val="none" w:sz="0" w:space="0" w:color="auto"/>
      </w:divBdr>
    </w:div>
    <w:div w:id="1721897899">
      <w:bodyDiv w:val="1"/>
      <w:marLeft w:val="0"/>
      <w:marRight w:val="0"/>
      <w:marTop w:val="0"/>
      <w:marBottom w:val="0"/>
      <w:divBdr>
        <w:top w:val="none" w:sz="0" w:space="0" w:color="auto"/>
        <w:left w:val="none" w:sz="0" w:space="0" w:color="auto"/>
        <w:bottom w:val="none" w:sz="0" w:space="0" w:color="auto"/>
        <w:right w:val="none" w:sz="0" w:space="0" w:color="auto"/>
      </w:divBdr>
    </w:div>
    <w:div w:id="1722056588">
      <w:bodyDiv w:val="1"/>
      <w:marLeft w:val="0"/>
      <w:marRight w:val="0"/>
      <w:marTop w:val="0"/>
      <w:marBottom w:val="0"/>
      <w:divBdr>
        <w:top w:val="none" w:sz="0" w:space="0" w:color="auto"/>
        <w:left w:val="none" w:sz="0" w:space="0" w:color="auto"/>
        <w:bottom w:val="none" w:sz="0" w:space="0" w:color="auto"/>
        <w:right w:val="none" w:sz="0" w:space="0" w:color="auto"/>
      </w:divBdr>
    </w:div>
    <w:div w:id="1722092865">
      <w:bodyDiv w:val="1"/>
      <w:marLeft w:val="0"/>
      <w:marRight w:val="0"/>
      <w:marTop w:val="0"/>
      <w:marBottom w:val="0"/>
      <w:divBdr>
        <w:top w:val="none" w:sz="0" w:space="0" w:color="auto"/>
        <w:left w:val="none" w:sz="0" w:space="0" w:color="auto"/>
        <w:bottom w:val="none" w:sz="0" w:space="0" w:color="auto"/>
        <w:right w:val="none" w:sz="0" w:space="0" w:color="auto"/>
      </w:divBdr>
    </w:div>
    <w:div w:id="1722434384">
      <w:bodyDiv w:val="1"/>
      <w:marLeft w:val="0"/>
      <w:marRight w:val="0"/>
      <w:marTop w:val="0"/>
      <w:marBottom w:val="0"/>
      <w:divBdr>
        <w:top w:val="none" w:sz="0" w:space="0" w:color="auto"/>
        <w:left w:val="none" w:sz="0" w:space="0" w:color="auto"/>
        <w:bottom w:val="none" w:sz="0" w:space="0" w:color="auto"/>
        <w:right w:val="none" w:sz="0" w:space="0" w:color="auto"/>
      </w:divBdr>
    </w:div>
    <w:div w:id="1722442928">
      <w:bodyDiv w:val="1"/>
      <w:marLeft w:val="0"/>
      <w:marRight w:val="0"/>
      <w:marTop w:val="0"/>
      <w:marBottom w:val="0"/>
      <w:divBdr>
        <w:top w:val="none" w:sz="0" w:space="0" w:color="auto"/>
        <w:left w:val="none" w:sz="0" w:space="0" w:color="auto"/>
        <w:bottom w:val="none" w:sz="0" w:space="0" w:color="auto"/>
        <w:right w:val="none" w:sz="0" w:space="0" w:color="auto"/>
      </w:divBdr>
    </w:div>
    <w:div w:id="1722705038">
      <w:bodyDiv w:val="1"/>
      <w:marLeft w:val="0"/>
      <w:marRight w:val="0"/>
      <w:marTop w:val="0"/>
      <w:marBottom w:val="0"/>
      <w:divBdr>
        <w:top w:val="none" w:sz="0" w:space="0" w:color="auto"/>
        <w:left w:val="none" w:sz="0" w:space="0" w:color="auto"/>
        <w:bottom w:val="none" w:sz="0" w:space="0" w:color="auto"/>
        <w:right w:val="none" w:sz="0" w:space="0" w:color="auto"/>
      </w:divBdr>
    </w:div>
    <w:div w:id="1722710942">
      <w:bodyDiv w:val="1"/>
      <w:marLeft w:val="0"/>
      <w:marRight w:val="0"/>
      <w:marTop w:val="0"/>
      <w:marBottom w:val="0"/>
      <w:divBdr>
        <w:top w:val="none" w:sz="0" w:space="0" w:color="auto"/>
        <w:left w:val="none" w:sz="0" w:space="0" w:color="auto"/>
        <w:bottom w:val="none" w:sz="0" w:space="0" w:color="auto"/>
        <w:right w:val="none" w:sz="0" w:space="0" w:color="auto"/>
      </w:divBdr>
    </w:div>
    <w:div w:id="1722750725">
      <w:bodyDiv w:val="1"/>
      <w:marLeft w:val="0"/>
      <w:marRight w:val="0"/>
      <w:marTop w:val="0"/>
      <w:marBottom w:val="0"/>
      <w:divBdr>
        <w:top w:val="none" w:sz="0" w:space="0" w:color="auto"/>
        <w:left w:val="none" w:sz="0" w:space="0" w:color="auto"/>
        <w:bottom w:val="none" w:sz="0" w:space="0" w:color="auto"/>
        <w:right w:val="none" w:sz="0" w:space="0" w:color="auto"/>
      </w:divBdr>
    </w:div>
    <w:div w:id="1722823292">
      <w:bodyDiv w:val="1"/>
      <w:marLeft w:val="0"/>
      <w:marRight w:val="0"/>
      <w:marTop w:val="0"/>
      <w:marBottom w:val="0"/>
      <w:divBdr>
        <w:top w:val="none" w:sz="0" w:space="0" w:color="auto"/>
        <w:left w:val="none" w:sz="0" w:space="0" w:color="auto"/>
        <w:bottom w:val="none" w:sz="0" w:space="0" w:color="auto"/>
        <w:right w:val="none" w:sz="0" w:space="0" w:color="auto"/>
      </w:divBdr>
    </w:div>
    <w:div w:id="1723022433">
      <w:bodyDiv w:val="1"/>
      <w:marLeft w:val="0"/>
      <w:marRight w:val="0"/>
      <w:marTop w:val="0"/>
      <w:marBottom w:val="0"/>
      <w:divBdr>
        <w:top w:val="none" w:sz="0" w:space="0" w:color="auto"/>
        <w:left w:val="none" w:sz="0" w:space="0" w:color="auto"/>
        <w:bottom w:val="none" w:sz="0" w:space="0" w:color="auto"/>
        <w:right w:val="none" w:sz="0" w:space="0" w:color="auto"/>
      </w:divBdr>
    </w:div>
    <w:div w:id="1723166315">
      <w:bodyDiv w:val="1"/>
      <w:marLeft w:val="0"/>
      <w:marRight w:val="0"/>
      <w:marTop w:val="0"/>
      <w:marBottom w:val="0"/>
      <w:divBdr>
        <w:top w:val="none" w:sz="0" w:space="0" w:color="auto"/>
        <w:left w:val="none" w:sz="0" w:space="0" w:color="auto"/>
        <w:bottom w:val="none" w:sz="0" w:space="0" w:color="auto"/>
        <w:right w:val="none" w:sz="0" w:space="0" w:color="auto"/>
      </w:divBdr>
    </w:div>
    <w:div w:id="1723288465">
      <w:bodyDiv w:val="1"/>
      <w:marLeft w:val="0"/>
      <w:marRight w:val="0"/>
      <w:marTop w:val="0"/>
      <w:marBottom w:val="0"/>
      <w:divBdr>
        <w:top w:val="none" w:sz="0" w:space="0" w:color="auto"/>
        <w:left w:val="none" w:sz="0" w:space="0" w:color="auto"/>
        <w:bottom w:val="none" w:sz="0" w:space="0" w:color="auto"/>
        <w:right w:val="none" w:sz="0" w:space="0" w:color="auto"/>
      </w:divBdr>
    </w:div>
    <w:div w:id="1723675436">
      <w:bodyDiv w:val="1"/>
      <w:marLeft w:val="0"/>
      <w:marRight w:val="0"/>
      <w:marTop w:val="0"/>
      <w:marBottom w:val="0"/>
      <w:divBdr>
        <w:top w:val="none" w:sz="0" w:space="0" w:color="auto"/>
        <w:left w:val="none" w:sz="0" w:space="0" w:color="auto"/>
        <w:bottom w:val="none" w:sz="0" w:space="0" w:color="auto"/>
        <w:right w:val="none" w:sz="0" w:space="0" w:color="auto"/>
      </w:divBdr>
    </w:div>
    <w:div w:id="1723940863">
      <w:bodyDiv w:val="1"/>
      <w:marLeft w:val="0"/>
      <w:marRight w:val="0"/>
      <w:marTop w:val="0"/>
      <w:marBottom w:val="0"/>
      <w:divBdr>
        <w:top w:val="none" w:sz="0" w:space="0" w:color="auto"/>
        <w:left w:val="none" w:sz="0" w:space="0" w:color="auto"/>
        <w:bottom w:val="none" w:sz="0" w:space="0" w:color="auto"/>
        <w:right w:val="none" w:sz="0" w:space="0" w:color="auto"/>
      </w:divBdr>
    </w:div>
    <w:div w:id="1724020206">
      <w:bodyDiv w:val="1"/>
      <w:marLeft w:val="0"/>
      <w:marRight w:val="0"/>
      <w:marTop w:val="0"/>
      <w:marBottom w:val="0"/>
      <w:divBdr>
        <w:top w:val="none" w:sz="0" w:space="0" w:color="auto"/>
        <w:left w:val="none" w:sz="0" w:space="0" w:color="auto"/>
        <w:bottom w:val="none" w:sz="0" w:space="0" w:color="auto"/>
        <w:right w:val="none" w:sz="0" w:space="0" w:color="auto"/>
      </w:divBdr>
    </w:div>
    <w:div w:id="1724131186">
      <w:bodyDiv w:val="1"/>
      <w:marLeft w:val="0"/>
      <w:marRight w:val="0"/>
      <w:marTop w:val="0"/>
      <w:marBottom w:val="0"/>
      <w:divBdr>
        <w:top w:val="none" w:sz="0" w:space="0" w:color="auto"/>
        <w:left w:val="none" w:sz="0" w:space="0" w:color="auto"/>
        <w:bottom w:val="none" w:sz="0" w:space="0" w:color="auto"/>
        <w:right w:val="none" w:sz="0" w:space="0" w:color="auto"/>
      </w:divBdr>
    </w:div>
    <w:div w:id="1724282788">
      <w:bodyDiv w:val="1"/>
      <w:marLeft w:val="0"/>
      <w:marRight w:val="0"/>
      <w:marTop w:val="0"/>
      <w:marBottom w:val="0"/>
      <w:divBdr>
        <w:top w:val="none" w:sz="0" w:space="0" w:color="auto"/>
        <w:left w:val="none" w:sz="0" w:space="0" w:color="auto"/>
        <w:bottom w:val="none" w:sz="0" w:space="0" w:color="auto"/>
        <w:right w:val="none" w:sz="0" w:space="0" w:color="auto"/>
      </w:divBdr>
    </w:div>
    <w:div w:id="1724403770">
      <w:bodyDiv w:val="1"/>
      <w:marLeft w:val="0"/>
      <w:marRight w:val="0"/>
      <w:marTop w:val="0"/>
      <w:marBottom w:val="0"/>
      <w:divBdr>
        <w:top w:val="none" w:sz="0" w:space="0" w:color="auto"/>
        <w:left w:val="none" w:sz="0" w:space="0" w:color="auto"/>
        <w:bottom w:val="none" w:sz="0" w:space="0" w:color="auto"/>
        <w:right w:val="none" w:sz="0" w:space="0" w:color="auto"/>
      </w:divBdr>
    </w:div>
    <w:div w:id="1724987045">
      <w:bodyDiv w:val="1"/>
      <w:marLeft w:val="0"/>
      <w:marRight w:val="0"/>
      <w:marTop w:val="0"/>
      <w:marBottom w:val="0"/>
      <w:divBdr>
        <w:top w:val="none" w:sz="0" w:space="0" w:color="auto"/>
        <w:left w:val="none" w:sz="0" w:space="0" w:color="auto"/>
        <w:bottom w:val="none" w:sz="0" w:space="0" w:color="auto"/>
        <w:right w:val="none" w:sz="0" w:space="0" w:color="auto"/>
      </w:divBdr>
    </w:div>
    <w:div w:id="1725173157">
      <w:bodyDiv w:val="1"/>
      <w:marLeft w:val="0"/>
      <w:marRight w:val="0"/>
      <w:marTop w:val="0"/>
      <w:marBottom w:val="0"/>
      <w:divBdr>
        <w:top w:val="none" w:sz="0" w:space="0" w:color="auto"/>
        <w:left w:val="none" w:sz="0" w:space="0" w:color="auto"/>
        <w:bottom w:val="none" w:sz="0" w:space="0" w:color="auto"/>
        <w:right w:val="none" w:sz="0" w:space="0" w:color="auto"/>
      </w:divBdr>
    </w:div>
    <w:div w:id="1725327662">
      <w:bodyDiv w:val="1"/>
      <w:marLeft w:val="0"/>
      <w:marRight w:val="0"/>
      <w:marTop w:val="0"/>
      <w:marBottom w:val="0"/>
      <w:divBdr>
        <w:top w:val="none" w:sz="0" w:space="0" w:color="auto"/>
        <w:left w:val="none" w:sz="0" w:space="0" w:color="auto"/>
        <w:bottom w:val="none" w:sz="0" w:space="0" w:color="auto"/>
        <w:right w:val="none" w:sz="0" w:space="0" w:color="auto"/>
      </w:divBdr>
    </w:div>
    <w:div w:id="1725333476">
      <w:bodyDiv w:val="1"/>
      <w:marLeft w:val="0"/>
      <w:marRight w:val="0"/>
      <w:marTop w:val="0"/>
      <w:marBottom w:val="0"/>
      <w:divBdr>
        <w:top w:val="none" w:sz="0" w:space="0" w:color="auto"/>
        <w:left w:val="none" w:sz="0" w:space="0" w:color="auto"/>
        <w:bottom w:val="none" w:sz="0" w:space="0" w:color="auto"/>
        <w:right w:val="none" w:sz="0" w:space="0" w:color="auto"/>
      </w:divBdr>
    </w:div>
    <w:div w:id="1725447075">
      <w:bodyDiv w:val="1"/>
      <w:marLeft w:val="0"/>
      <w:marRight w:val="0"/>
      <w:marTop w:val="0"/>
      <w:marBottom w:val="0"/>
      <w:divBdr>
        <w:top w:val="none" w:sz="0" w:space="0" w:color="auto"/>
        <w:left w:val="none" w:sz="0" w:space="0" w:color="auto"/>
        <w:bottom w:val="none" w:sz="0" w:space="0" w:color="auto"/>
        <w:right w:val="none" w:sz="0" w:space="0" w:color="auto"/>
      </w:divBdr>
    </w:div>
    <w:div w:id="1725522261">
      <w:bodyDiv w:val="1"/>
      <w:marLeft w:val="0"/>
      <w:marRight w:val="0"/>
      <w:marTop w:val="0"/>
      <w:marBottom w:val="0"/>
      <w:divBdr>
        <w:top w:val="none" w:sz="0" w:space="0" w:color="auto"/>
        <w:left w:val="none" w:sz="0" w:space="0" w:color="auto"/>
        <w:bottom w:val="none" w:sz="0" w:space="0" w:color="auto"/>
        <w:right w:val="none" w:sz="0" w:space="0" w:color="auto"/>
      </w:divBdr>
    </w:div>
    <w:div w:id="1725523785">
      <w:bodyDiv w:val="1"/>
      <w:marLeft w:val="0"/>
      <w:marRight w:val="0"/>
      <w:marTop w:val="0"/>
      <w:marBottom w:val="0"/>
      <w:divBdr>
        <w:top w:val="none" w:sz="0" w:space="0" w:color="auto"/>
        <w:left w:val="none" w:sz="0" w:space="0" w:color="auto"/>
        <w:bottom w:val="none" w:sz="0" w:space="0" w:color="auto"/>
        <w:right w:val="none" w:sz="0" w:space="0" w:color="auto"/>
      </w:divBdr>
    </w:div>
    <w:div w:id="1725592634">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25719664">
      <w:bodyDiv w:val="1"/>
      <w:marLeft w:val="0"/>
      <w:marRight w:val="0"/>
      <w:marTop w:val="0"/>
      <w:marBottom w:val="0"/>
      <w:divBdr>
        <w:top w:val="none" w:sz="0" w:space="0" w:color="auto"/>
        <w:left w:val="none" w:sz="0" w:space="0" w:color="auto"/>
        <w:bottom w:val="none" w:sz="0" w:space="0" w:color="auto"/>
        <w:right w:val="none" w:sz="0" w:space="0" w:color="auto"/>
      </w:divBdr>
    </w:div>
    <w:div w:id="1725790520">
      <w:bodyDiv w:val="1"/>
      <w:marLeft w:val="0"/>
      <w:marRight w:val="0"/>
      <w:marTop w:val="0"/>
      <w:marBottom w:val="0"/>
      <w:divBdr>
        <w:top w:val="none" w:sz="0" w:space="0" w:color="auto"/>
        <w:left w:val="none" w:sz="0" w:space="0" w:color="auto"/>
        <w:bottom w:val="none" w:sz="0" w:space="0" w:color="auto"/>
        <w:right w:val="none" w:sz="0" w:space="0" w:color="auto"/>
      </w:divBdr>
    </w:div>
    <w:div w:id="1725905528">
      <w:bodyDiv w:val="1"/>
      <w:marLeft w:val="0"/>
      <w:marRight w:val="0"/>
      <w:marTop w:val="0"/>
      <w:marBottom w:val="0"/>
      <w:divBdr>
        <w:top w:val="none" w:sz="0" w:space="0" w:color="auto"/>
        <w:left w:val="none" w:sz="0" w:space="0" w:color="auto"/>
        <w:bottom w:val="none" w:sz="0" w:space="0" w:color="auto"/>
        <w:right w:val="none" w:sz="0" w:space="0" w:color="auto"/>
      </w:divBdr>
    </w:div>
    <w:div w:id="1725907088">
      <w:bodyDiv w:val="1"/>
      <w:marLeft w:val="0"/>
      <w:marRight w:val="0"/>
      <w:marTop w:val="0"/>
      <w:marBottom w:val="0"/>
      <w:divBdr>
        <w:top w:val="none" w:sz="0" w:space="0" w:color="auto"/>
        <w:left w:val="none" w:sz="0" w:space="0" w:color="auto"/>
        <w:bottom w:val="none" w:sz="0" w:space="0" w:color="auto"/>
        <w:right w:val="none" w:sz="0" w:space="0" w:color="auto"/>
      </w:divBdr>
    </w:div>
    <w:div w:id="1725910468">
      <w:bodyDiv w:val="1"/>
      <w:marLeft w:val="0"/>
      <w:marRight w:val="0"/>
      <w:marTop w:val="0"/>
      <w:marBottom w:val="0"/>
      <w:divBdr>
        <w:top w:val="none" w:sz="0" w:space="0" w:color="auto"/>
        <w:left w:val="none" w:sz="0" w:space="0" w:color="auto"/>
        <w:bottom w:val="none" w:sz="0" w:space="0" w:color="auto"/>
        <w:right w:val="none" w:sz="0" w:space="0" w:color="auto"/>
      </w:divBdr>
    </w:div>
    <w:div w:id="1726028768">
      <w:bodyDiv w:val="1"/>
      <w:marLeft w:val="0"/>
      <w:marRight w:val="0"/>
      <w:marTop w:val="0"/>
      <w:marBottom w:val="0"/>
      <w:divBdr>
        <w:top w:val="none" w:sz="0" w:space="0" w:color="auto"/>
        <w:left w:val="none" w:sz="0" w:space="0" w:color="auto"/>
        <w:bottom w:val="none" w:sz="0" w:space="0" w:color="auto"/>
        <w:right w:val="none" w:sz="0" w:space="0" w:color="auto"/>
      </w:divBdr>
    </w:div>
    <w:div w:id="1726218820">
      <w:bodyDiv w:val="1"/>
      <w:marLeft w:val="0"/>
      <w:marRight w:val="0"/>
      <w:marTop w:val="0"/>
      <w:marBottom w:val="0"/>
      <w:divBdr>
        <w:top w:val="none" w:sz="0" w:space="0" w:color="auto"/>
        <w:left w:val="none" w:sz="0" w:space="0" w:color="auto"/>
        <w:bottom w:val="none" w:sz="0" w:space="0" w:color="auto"/>
        <w:right w:val="none" w:sz="0" w:space="0" w:color="auto"/>
      </w:divBdr>
    </w:div>
    <w:div w:id="1726367714">
      <w:bodyDiv w:val="1"/>
      <w:marLeft w:val="0"/>
      <w:marRight w:val="0"/>
      <w:marTop w:val="0"/>
      <w:marBottom w:val="0"/>
      <w:divBdr>
        <w:top w:val="none" w:sz="0" w:space="0" w:color="auto"/>
        <w:left w:val="none" w:sz="0" w:space="0" w:color="auto"/>
        <w:bottom w:val="none" w:sz="0" w:space="0" w:color="auto"/>
        <w:right w:val="none" w:sz="0" w:space="0" w:color="auto"/>
      </w:divBdr>
    </w:div>
    <w:div w:id="1726367984">
      <w:bodyDiv w:val="1"/>
      <w:marLeft w:val="0"/>
      <w:marRight w:val="0"/>
      <w:marTop w:val="0"/>
      <w:marBottom w:val="0"/>
      <w:divBdr>
        <w:top w:val="none" w:sz="0" w:space="0" w:color="auto"/>
        <w:left w:val="none" w:sz="0" w:space="0" w:color="auto"/>
        <w:bottom w:val="none" w:sz="0" w:space="0" w:color="auto"/>
        <w:right w:val="none" w:sz="0" w:space="0" w:color="auto"/>
      </w:divBdr>
    </w:div>
    <w:div w:id="1726492544">
      <w:bodyDiv w:val="1"/>
      <w:marLeft w:val="0"/>
      <w:marRight w:val="0"/>
      <w:marTop w:val="0"/>
      <w:marBottom w:val="0"/>
      <w:divBdr>
        <w:top w:val="none" w:sz="0" w:space="0" w:color="auto"/>
        <w:left w:val="none" w:sz="0" w:space="0" w:color="auto"/>
        <w:bottom w:val="none" w:sz="0" w:space="0" w:color="auto"/>
        <w:right w:val="none" w:sz="0" w:space="0" w:color="auto"/>
      </w:divBdr>
    </w:div>
    <w:div w:id="1726564690">
      <w:bodyDiv w:val="1"/>
      <w:marLeft w:val="0"/>
      <w:marRight w:val="0"/>
      <w:marTop w:val="0"/>
      <w:marBottom w:val="0"/>
      <w:divBdr>
        <w:top w:val="none" w:sz="0" w:space="0" w:color="auto"/>
        <w:left w:val="none" w:sz="0" w:space="0" w:color="auto"/>
        <w:bottom w:val="none" w:sz="0" w:space="0" w:color="auto"/>
        <w:right w:val="none" w:sz="0" w:space="0" w:color="auto"/>
      </w:divBdr>
    </w:div>
    <w:div w:id="1726831842">
      <w:bodyDiv w:val="1"/>
      <w:marLeft w:val="0"/>
      <w:marRight w:val="0"/>
      <w:marTop w:val="0"/>
      <w:marBottom w:val="0"/>
      <w:divBdr>
        <w:top w:val="none" w:sz="0" w:space="0" w:color="auto"/>
        <w:left w:val="none" w:sz="0" w:space="0" w:color="auto"/>
        <w:bottom w:val="none" w:sz="0" w:space="0" w:color="auto"/>
        <w:right w:val="none" w:sz="0" w:space="0" w:color="auto"/>
      </w:divBdr>
    </w:div>
    <w:div w:id="1726879147">
      <w:bodyDiv w:val="1"/>
      <w:marLeft w:val="0"/>
      <w:marRight w:val="0"/>
      <w:marTop w:val="0"/>
      <w:marBottom w:val="0"/>
      <w:divBdr>
        <w:top w:val="none" w:sz="0" w:space="0" w:color="auto"/>
        <w:left w:val="none" w:sz="0" w:space="0" w:color="auto"/>
        <w:bottom w:val="none" w:sz="0" w:space="0" w:color="auto"/>
        <w:right w:val="none" w:sz="0" w:space="0" w:color="auto"/>
      </w:divBdr>
    </w:div>
    <w:div w:id="1726905732">
      <w:bodyDiv w:val="1"/>
      <w:marLeft w:val="0"/>
      <w:marRight w:val="0"/>
      <w:marTop w:val="0"/>
      <w:marBottom w:val="0"/>
      <w:divBdr>
        <w:top w:val="none" w:sz="0" w:space="0" w:color="auto"/>
        <w:left w:val="none" w:sz="0" w:space="0" w:color="auto"/>
        <w:bottom w:val="none" w:sz="0" w:space="0" w:color="auto"/>
        <w:right w:val="none" w:sz="0" w:space="0" w:color="auto"/>
      </w:divBdr>
    </w:div>
    <w:div w:id="1726949796">
      <w:bodyDiv w:val="1"/>
      <w:marLeft w:val="0"/>
      <w:marRight w:val="0"/>
      <w:marTop w:val="0"/>
      <w:marBottom w:val="0"/>
      <w:divBdr>
        <w:top w:val="none" w:sz="0" w:space="0" w:color="auto"/>
        <w:left w:val="none" w:sz="0" w:space="0" w:color="auto"/>
        <w:bottom w:val="none" w:sz="0" w:space="0" w:color="auto"/>
        <w:right w:val="none" w:sz="0" w:space="0" w:color="auto"/>
      </w:divBdr>
    </w:div>
    <w:div w:id="1727028238">
      <w:bodyDiv w:val="1"/>
      <w:marLeft w:val="0"/>
      <w:marRight w:val="0"/>
      <w:marTop w:val="0"/>
      <w:marBottom w:val="0"/>
      <w:divBdr>
        <w:top w:val="none" w:sz="0" w:space="0" w:color="auto"/>
        <w:left w:val="none" w:sz="0" w:space="0" w:color="auto"/>
        <w:bottom w:val="none" w:sz="0" w:space="0" w:color="auto"/>
        <w:right w:val="none" w:sz="0" w:space="0" w:color="auto"/>
      </w:divBdr>
    </w:div>
    <w:div w:id="1727141496">
      <w:bodyDiv w:val="1"/>
      <w:marLeft w:val="0"/>
      <w:marRight w:val="0"/>
      <w:marTop w:val="0"/>
      <w:marBottom w:val="0"/>
      <w:divBdr>
        <w:top w:val="none" w:sz="0" w:space="0" w:color="auto"/>
        <w:left w:val="none" w:sz="0" w:space="0" w:color="auto"/>
        <w:bottom w:val="none" w:sz="0" w:space="0" w:color="auto"/>
        <w:right w:val="none" w:sz="0" w:space="0" w:color="auto"/>
      </w:divBdr>
    </w:div>
    <w:div w:id="1727218615">
      <w:bodyDiv w:val="1"/>
      <w:marLeft w:val="0"/>
      <w:marRight w:val="0"/>
      <w:marTop w:val="0"/>
      <w:marBottom w:val="0"/>
      <w:divBdr>
        <w:top w:val="none" w:sz="0" w:space="0" w:color="auto"/>
        <w:left w:val="none" w:sz="0" w:space="0" w:color="auto"/>
        <w:bottom w:val="none" w:sz="0" w:space="0" w:color="auto"/>
        <w:right w:val="none" w:sz="0" w:space="0" w:color="auto"/>
      </w:divBdr>
    </w:div>
    <w:div w:id="1727335808">
      <w:bodyDiv w:val="1"/>
      <w:marLeft w:val="0"/>
      <w:marRight w:val="0"/>
      <w:marTop w:val="0"/>
      <w:marBottom w:val="0"/>
      <w:divBdr>
        <w:top w:val="none" w:sz="0" w:space="0" w:color="auto"/>
        <w:left w:val="none" w:sz="0" w:space="0" w:color="auto"/>
        <w:bottom w:val="none" w:sz="0" w:space="0" w:color="auto"/>
        <w:right w:val="none" w:sz="0" w:space="0" w:color="auto"/>
      </w:divBdr>
    </w:div>
    <w:div w:id="1727488875">
      <w:bodyDiv w:val="1"/>
      <w:marLeft w:val="0"/>
      <w:marRight w:val="0"/>
      <w:marTop w:val="0"/>
      <w:marBottom w:val="0"/>
      <w:divBdr>
        <w:top w:val="none" w:sz="0" w:space="0" w:color="auto"/>
        <w:left w:val="none" w:sz="0" w:space="0" w:color="auto"/>
        <w:bottom w:val="none" w:sz="0" w:space="0" w:color="auto"/>
        <w:right w:val="none" w:sz="0" w:space="0" w:color="auto"/>
      </w:divBdr>
    </w:div>
    <w:div w:id="1727874403">
      <w:bodyDiv w:val="1"/>
      <w:marLeft w:val="0"/>
      <w:marRight w:val="0"/>
      <w:marTop w:val="0"/>
      <w:marBottom w:val="0"/>
      <w:divBdr>
        <w:top w:val="none" w:sz="0" w:space="0" w:color="auto"/>
        <w:left w:val="none" w:sz="0" w:space="0" w:color="auto"/>
        <w:bottom w:val="none" w:sz="0" w:space="0" w:color="auto"/>
        <w:right w:val="none" w:sz="0" w:space="0" w:color="auto"/>
      </w:divBdr>
    </w:div>
    <w:div w:id="1727992626">
      <w:bodyDiv w:val="1"/>
      <w:marLeft w:val="0"/>
      <w:marRight w:val="0"/>
      <w:marTop w:val="0"/>
      <w:marBottom w:val="0"/>
      <w:divBdr>
        <w:top w:val="none" w:sz="0" w:space="0" w:color="auto"/>
        <w:left w:val="none" w:sz="0" w:space="0" w:color="auto"/>
        <w:bottom w:val="none" w:sz="0" w:space="0" w:color="auto"/>
        <w:right w:val="none" w:sz="0" w:space="0" w:color="auto"/>
      </w:divBdr>
    </w:div>
    <w:div w:id="1728139203">
      <w:bodyDiv w:val="1"/>
      <w:marLeft w:val="0"/>
      <w:marRight w:val="0"/>
      <w:marTop w:val="0"/>
      <w:marBottom w:val="0"/>
      <w:divBdr>
        <w:top w:val="none" w:sz="0" w:space="0" w:color="auto"/>
        <w:left w:val="none" w:sz="0" w:space="0" w:color="auto"/>
        <w:bottom w:val="none" w:sz="0" w:space="0" w:color="auto"/>
        <w:right w:val="none" w:sz="0" w:space="0" w:color="auto"/>
      </w:divBdr>
    </w:div>
    <w:div w:id="1728141242">
      <w:bodyDiv w:val="1"/>
      <w:marLeft w:val="0"/>
      <w:marRight w:val="0"/>
      <w:marTop w:val="0"/>
      <w:marBottom w:val="0"/>
      <w:divBdr>
        <w:top w:val="none" w:sz="0" w:space="0" w:color="auto"/>
        <w:left w:val="none" w:sz="0" w:space="0" w:color="auto"/>
        <w:bottom w:val="none" w:sz="0" w:space="0" w:color="auto"/>
        <w:right w:val="none" w:sz="0" w:space="0" w:color="auto"/>
      </w:divBdr>
    </w:div>
    <w:div w:id="1728216813">
      <w:bodyDiv w:val="1"/>
      <w:marLeft w:val="0"/>
      <w:marRight w:val="0"/>
      <w:marTop w:val="0"/>
      <w:marBottom w:val="0"/>
      <w:divBdr>
        <w:top w:val="none" w:sz="0" w:space="0" w:color="auto"/>
        <w:left w:val="none" w:sz="0" w:space="0" w:color="auto"/>
        <w:bottom w:val="none" w:sz="0" w:space="0" w:color="auto"/>
        <w:right w:val="none" w:sz="0" w:space="0" w:color="auto"/>
      </w:divBdr>
    </w:div>
    <w:div w:id="1728258952">
      <w:bodyDiv w:val="1"/>
      <w:marLeft w:val="0"/>
      <w:marRight w:val="0"/>
      <w:marTop w:val="0"/>
      <w:marBottom w:val="0"/>
      <w:divBdr>
        <w:top w:val="none" w:sz="0" w:space="0" w:color="auto"/>
        <w:left w:val="none" w:sz="0" w:space="0" w:color="auto"/>
        <w:bottom w:val="none" w:sz="0" w:space="0" w:color="auto"/>
        <w:right w:val="none" w:sz="0" w:space="0" w:color="auto"/>
      </w:divBdr>
    </w:div>
    <w:div w:id="1728265237">
      <w:bodyDiv w:val="1"/>
      <w:marLeft w:val="0"/>
      <w:marRight w:val="0"/>
      <w:marTop w:val="0"/>
      <w:marBottom w:val="0"/>
      <w:divBdr>
        <w:top w:val="none" w:sz="0" w:space="0" w:color="auto"/>
        <w:left w:val="none" w:sz="0" w:space="0" w:color="auto"/>
        <w:bottom w:val="none" w:sz="0" w:space="0" w:color="auto"/>
        <w:right w:val="none" w:sz="0" w:space="0" w:color="auto"/>
      </w:divBdr>
    </w:div>
    <w:div w:id="1728381895">
      <w:bodyDiv w:val="1"/>
      <w:marLeft w:val="0"/>
      <w:marRight w:val="0"/>
      <w:marTop w:val="0"/>
      <w:marBottom w:val="0"/>
      <w:divBdr>
        <w:top w:val="none" w:sz="0" w:space="0" w:color="auto"/>
        <w:left w:val="none" w:sz="0" w:space="0" w:color="auto"/>
        <w:bottom w:val="none" w:sz="0" w:space="0" w:color="auto"/>
        <w:right w:val="none" w:sz="0" w:space="0" w:color="auto"/>
      </w:divBdr>
    </w:div>
    <w:div w:id="1728412812">
      <w:bodyDiv w:val="1"/>
      <w:marLeft w:val="0"/>
      <w:marRight w:val="0"/>
      <w:marTop w:val="0"/>
      <w:marBottom w:val="0"/>
      <w:divBdr>
        <w:top w:val="none" w:sz="0" w:space="0" w:color="auto"/>
        <w:left w:val="none" w:sz="0" w:space="0" w:color="auto"/>
        <w:bottom w:val="none" w:sz="0" w:space="0" w:color="auto"/>
        <w:right w:val="none" w:sz="0" w:space="0" w:color="auto"/>
      </w:divBdr>
    </w:div>
    <w:div w:id="1728450889">
      <w:bodyDiv w:val="1"/>
      <w:marLeft w:val="0"/>
      <w:marRight w:val="0"/>
      <w:marTop w:val="0"/>
      <w:marBottom w:val="0"/>
      <w:divBdr>
        <w:top w:val="none" w:sz="0" w:space="0" w:color="auto"/>
        <w:left w:val="none" w:sz="0" w:space="0" w:color="auto"/>
        <w:bottom w:val="none" w:sz="0" w:space="0" w:color="auto"/>
        <w:right w:val="none" w:sz="0" w:space="0" w:color="auto"/>
      </w:divBdr>
    </w:div>
    <w:div w:id="1728452814">
      <w:bodyDiv w:val="1"/>
      <w:marLeft w:val="0"/>
      <w:marRight w:val="0"/>
      <w:marTop w:val="0"/>
      <w:marBottom w:val="0"/>
      <w:divBdr>
        <w:top w:val="none" w:sz="0" w:space="0" w:color="auto"/>
        <w:left w:val="none" w:sz="0" w:space="0" w:color="auto"/>
        <w:bottom w:val="none" w:sz="0" w:space="0" w:color="auto"/>
        <w:right w:val="none" w:sz="0" w:space="0" w:color="auto"/>
      </w:divBdr>
    </w:div>
    <w:div w:id="1728645469">
      <w:bodyDiv w:val="1"/>
      <w:marLeft w:val="0"/>
      <w:marRight w:val="0"/>
      <w:marTop w:val="0"/>
      <w:marBottom w:val="0"/>
      <w:divBdr>
        <w:top w:val="none" w:sz="0" w:space="0" w:color="auto"/>
        <w:left w:val="none" w:sz="0" w:space="0" w:color="auto"/>
        <w:bottom w:val="none" w:sz="0" w:space="0" w:color="auto"/>
        <w:right w:val="none" w:sz="0" w:space="0" w:color="auto"/>
      </w:divBdr>
    </w:div>
    <w:div w:id="1728724163">
      <w:bodyDiv w:val="1"/>
      <w:marLeft w:val="0"/>
      <w:marRight w:val="0"/>
      <w:marTop w:val="0"/>
      <w:marBottom w:val="0"/>
      <w:divBdr>
        <w:top w:val="none" w:sz="0" w:space="0" w:color="auto"/>
        <w:left w:val="none" w:sz="0" w:space="0" w:color="auto"/>
        <w:bottom w:val="none" w:sz="0" w:space="0" w:color="auto"/>
        <w:right w:val="none" w:sz="0" w:space="0" w:color="auto"/>
      </w:divBdr>
    </w:div>
    <w:div w:id="1728840467">
      <w:bodyDiv w:val="1"/>
      <w:marLeft w:val="0"/>
      <w:marRight w:val="0"/>
      <w:marTop w:val="0"/>
      <w:marBottom w:val="0"/>
      <w:divBdr>
        <w:top w:val="none" w:sz="0" w:space="0" w:color="auto"/>
        <w:left w:val="none" w:sz="0" w:space="0" w:color="auto"/>
        <w:bottom w:val="none" w:sz="0" w:space="0" w:color="auto"/>
        <w:right w:val="none" w:sz="0" w:space="0" w:color="auto"/>
      </w:divBdr>
    </w:div>
    <w:div w:id="1728916372">
      <w:bodyDiv w:val="1"/>
      <w:marLeft w:val="0"/>
      <w:marRight w:val="0"/>
      <w:marTop w:val="0"/>
      <w:marBottom w:val="0"/>
      <w:divBdr>
        <w:top w:val="none" w:sz="0" w:space="0" w:color="auto"/>
        <w:left w:val="none" w:sz="0" w:space="0" w:color="auto"/>
        <w:bottom w:val="none" w:sz="0" w:space="0" w:color="auto"/>
        <w:right w:val="none" w:sz="0" w:space="0" w:color="auto"/>
      </w:divBdr>
    </w:div>
    <w:div w:id="1728993511">
      <w:bodyDiv w:val="1"/>
      <w:marLeft w:val="0"/>
      <w:marRight w:val="0"/>
      <w:marTop w:val="0"/>
      <w:marBottom w:val="0"/>
      <w:divBdr>
        <w:top w:val="none" w:sz="0" w:space="0" w:color="auto"/>
        <w:left w:val="none" w:sz="0" w:space="0" w:color="auto"/>
        <w:bottom w:val="none" w:sz="0" w:space="0" w:color="auto"/>
        <w:right w:val="none" w:sz="0" w:space="0" w:color="auto"/>
      </w:divBdr>
    </w:div>
    <w:div w:id="1729264635">
      <w:bodyDiv w:val="1"/>
      <w:marLeft w:val="0"/>
      <w:marRight w:val="0"/>
      <w:marTop w:val="0"/>
      <w:marBottom w:val="0"/>
      <w:divBdr>
        <w:top w:val="none" w:sz="0" w:space="0" w:color="auto"/>
        <w:left w:val="none" w:sz="0" w:space="0" w:color="auto"/>
        <w:bottom w:val="none" w:sz="0" w:space="0" w:color="auto"/>
        <w:right w:val="none" w:sz="0" w:space="0" w:color="auto"/>
      </w:divBdr>
    </w:div>
    <w:div w:id="1729376239">
      <w:bodyDiv w:val="1"/>
      <w:marLeft w:val="0"/>
      <w:marRight w:val="0"/>
      <w:marTop w:val="0"/>
      <w:marBottom w:val="0"/>
      <w:divBdr>
        <w:top w:val="none" w:sz="0" w:space="0" w:color="auto"/>
        <w:left w:val="none" w:sz="0" w:space="0" w:color="auto"/>
        <w:bottom w:val="none" w:sz="0" w:space="0" w:color="auto"/>
        <w:right w:val="none" w:sz="0" w:space="0" w:color="auto"/>
      </w:divBdr>
    </w:div>
    <w:div w:id="1729456849">
      <w:bodyDiv w:val="1"/>
      <w:marLeft w:val="0"/>
      <w:marRight w:val="0"/>
      <w:marTop w:val="0"/>
      <w:marBottom w:val="0"/>
      <w:divBdr>
        <w:top w:val="none" w:sz="0" w:space="0" w:color="auto"/>
        <w:left w:val="none" w:sz="0" w:space="0" w:color="auto"/>
        <w:bottom w:val="none" w:sz="0" w:space="0" w:color="auto"/>
        <w:right w:val="none" w:sz="0" w:space="0" w:color="auto"/>
      </w:divBdr>
    </w:div>
    <w:div w:id="1729527066">
      <w:bodyDiv w:val="1"/>
      <w:marLeft w:val="0"/>
      <w:marRight w:val="0"/>
      <w:marTop w:val="0"/>
      <w:marBottom w:val="0"/>
      <w:divBdr>
        <w:top w:val="none" w:sz="0" w:space="0" w:color="auto"/>
        <w:left w:val="none" w:sz="0" w:space="0" w:color="auto"/>
        <w:bottom w:val="none" w:sz="0" w:space="0" w:color="auto"/>
        <w:right w:val="none" w:sz="0" w:space="0" w:color="auto"/>
      </w:divBdr>
    </w:div>
    <w:div w:id="1729568484">
      <w:bodyDiv w:val="1"/>
      <w:marLeft w:val="0"/>
      <w:marRight w:val="0"/>
      <w:marTop w:val="0"/>
      <w:marBottom w:val="0"/>
      <w:divBdr>
        <w:top w:val="none" w:sz="0" w:space="0" w:color="auto"/>
        <w:left w:val="none" w:sz="0" w:space="0" w:color="auto"/>
        <w:bottom w:val="none" w:sz="0" w:space="0" w:color="auto"/>
        <w:right w:val="none" w:sz="0" w:space="0" w:color="auto"/>
      </w:divBdr>
    </w:div>
    <w:div w:id="1729575877">
      <w:bodyDiv w:val="1"/>
      <w:marLeft w:val="0"/>
      <w:marRight w:val="0"/>
      <w:marTop w:val="0"/>
      <w:marBottom w:val="0"/>
      <w:divBdr>
        <w:top w:val="none" w:sz="0" w:space="0" w:color="auto"/>
        <w:left w:val="none" w:sz="0" w:space="0" w:color="auto"/>
        <w:bottom w:val="none" w:sz="0" w:space="0" w:color="auto"/>
        <w:right w:val="none" w:sz="0" w:space="0" w:color="auto"/>
      </w:divBdr>
    </w:div>
    <w:div w:id="1729642520">
      <w:bodyDiv w:val="1"/>
      <w:marLeft w:val="0"/>
      <w:marRight w:val="0"/>
      <w:marTop w:val="0"/>
      <w:marBottom w:val="0"/>
      <w:divBdr>
        <w:top w:val="none" w:sz="0" w:space="0" w:color="auto"/>
        <w:left w:val="none" w:sz="0" w:space="0" w:color="auto"/>
        <w:bottom w:val="none" w:sz="0" w:space="0" w:color="auto"/>
        <w:right w:val="none" w:sz="0" w:space="0" w:color="auto"/>
      </w:divBdr>
    </w:div>
    <w:div w:id="1729651564">
      <w:bodyDiv w:val="1"/>
      <w:marLeft w:val="0"/>
      <w:marRight w:val="0"/>
      <w:marTop w:val="0"/>
      <w:marBottom w:val="0"/>
      <w:divBdr>
        <w:top w:val="none" w:sz="0" w:space="0" w:color="auto"/>
        <w:left w:val="none" w:sz="0" w:space="0" w:color="auto"/>
        <w:bottom w:val="none" w:sz="0" w:space="0" w:color="auto"/>
        <w:right w:val="none" w:sz="0" w:space="0" w:color="auto"/>
      </w:divBdr>
    </w:div>
    <w:div w:id="1729962121">
      <w:bodyDiv w:val="1"/>
      <w:marLeft w:val="0"/>
      <w:marRight w:val="0"/>
      <w:marTop w:val="0"/>
      <w:marBottom w:val="0"/>
      <w:divBdr>
        <w:top w:val="none" w:sz="0" w:space="0" w:color="auto"/>
        <w:left w:val="none" w:sz="0" w:space="0" w:color="auto"/>
        <w:bottom w:val="none" w:sz="0" w:space="0" w:color="auto"/>
        <w:right w:val="none" w:sz="0" w:space="0" w:color="auto"/>
      </w:divBdr>
    </w:div>
    <w:div w:id="1730300565">
      <w:bodyDiv w:val="1"/>
      <w:marLeft w:val="0"/>
      <w:marRight w:val="0"/>
      <w:marTop w:val="0"/>
      <w:marBottom w:val="0"/>
      <w:divBdr>
        <w:top w:val="none" w:sz="0" w:space="0" w:color="auto"/>
        <w:left w:val="none" w:sz="0" w:space="0" w:color="auto"/>
        <w:bottom w:val="none" w:sz="0" w:space="0" w:color="auto"/>
        <w:right w:val="none" w:sz="0" w:space="0" w:color="auto"/>
      </w:divBdr>
    </w:div>
    <w:div w:id="1730347286">
      <w:bodyDiv w:val="1"/>
      <w:marLeft w:val="0"/>
      <w:marRight w:val="0"/>
      <w:marTop w:val="0"/>
      <w:marBottom w:val="0"/>
      <w:divBdr>
        <w:top w:val="none" w:sz="0" w:space="0" w:color="auto"/>
        <w:left w:val="none" w:sz="0" w:space="0" w:color="auto"/>
        <w:bottom w:val="none" w:sz="0" w:space="0" w:color="auto"/>
        <w:right w:val="none" w:sz="0" w:space="0" w:color="auto"/>
      </w:divBdr>
    </w:div>
    <w:div w:id="1730499785">
      <w:bodyDiv w:val="1"/>
      <w:marLeft w:val="0"/>
      <w:marRight w:val="0"/>
      <w:marTop w:val="0"/>
      <w:marBottom w:val="0"/>
      <w:divBdr>
        <w:top w:val="none" w:sz="0" w:space="0" w:color="auto"/>
        <w:left w:val="none" w:sz="0" w:space="0" w:color="auto"/>
        <w:bottom w:val="none" w:sz="0" w:space="0" w:color="auto"/>
        <w:right w:val="none" w:sz="0" w:space="0" w:color="auto"/>
      </w:divBdr>
    </w:div>
    <w:div w:id="1730566420">
      <w:bodyDiv w:val="1"/>
      <w:marLeft w:val="0"/>
      <w:marRight w:val="0"/>
      <w:marTop w:val="0"/>
      <w:marBottom w:val="0"/>
      <w:divBdr>
        <w:top w:val="none" w:sz="0" w:space="0" w:color="auto"/>
        <w:left w:val="none" w:sz="0" w:space="0" w:color="auto"/>
        <w:bottom w:val="none" w:sz="0" w:space="0" w:color="auto"/>
        <w:right w:val="none" w:sz="0" w:space="0" w:color="auto"/>
      </w:divBdr>
    </w:div>
    <w:div w:id="1730688890">
      <w:bodyDiv w:val="1"/>
      <w:marLeft w:val="0"/>
      <w:marRight w:val="0"/>
      <w:marTop w:val="0"/>
      <w:marBottom w:val="0"/>
      <w:divBdr>
        <w:top w:val="none" w:sz="0" w:space="0" w:color="auto"/>
        <w:left w:val="none" w:sz="0" w:space="0" w:color="auto"/>
        <w:bottom w:val="none" w:sz="0" w:space="0" w:color="auto"/>
        <w:right w:val="none" w:sz="0" w:space="0" w:color="auto"/>
      </w:divBdr>
    </w:div>
    <w:div w:id="1730761481">
      <w:bodyDiv w:val="1"/>
      <w:marLeft w:val="0"/>
      <w:marRight w:val="0"/>
      <w:marTop w:val="0"/>
      <w:marBottom w:val="0"/>
      <w:divBdr>
        <w:top w:val="none" w:sz="0" w:space="0" w:color="auto"/>
        <w:left w:val="none" w:sz="0" w:space="0" w:color="auto"/>
        <w:bottom w:val="none" w:sz="0" w:space="0" w:color="auto"/>
        <w:right w:val="none" w:sz="0" w:space="0" w:color="auto"/>
      </w:divBdr>
    </w:div>
    <w:div w:id="1730837668">
      <w:bodyDiv w:val="1"/>
      <w:marLeft w:val="0"/>
      <w:marRight w:val="0"/>
      <w:marTop w:val="0"/>
      <w:marBottom w:val="0"/>
      <w:divBdr>
        <w:top w:val="none" w:sz="0" w:space="0" w:color="auto"/>
        <w:left w:val="none" w:sz="0" w:space="0" w:color="auto"/>
        <w:bottom w:val="none" w:sz="0" w:space="0" w:color="auto"/>
        <w:right w:val="none" w:sz="0" w:space="0" w:color="auto"/>
      </w:divBdr>
    </w:div>
    <w:div w:id="1730957354">
      <w:bodyDiv w:val="1"/>
      <w:marLeft w:val="0"/>
      <w:marRight w:val="0"/>
      <w:marTop w:val="0"/>
      <w:marBottom w:val="0"/>
      <w:divBdr>
        <w:top w:val="none" w:sz="0" w:space="0" w:color="auto"/>
        <w:left w:val="none" w:sz="0" w:space="0" w:color="auto"/>
        <w:bottom w:val="none" w:sz="0" w:space="0" w:color="auto"/>
        <w:right w:val="none" w:sz="0" w:space="0" w:color="auto"/>
      </w:divBdr>
    </w:div>
    <w:div w:id="1731031452">
      <w:bodyDiv w:val="1"/>
      <w:marLeft w:val="0"/>
      <w:marRight w:val="0"/>
      <w:marTop w:val="0"/>
      <w:marBottom w:val="0"/>
      <w:divBdr>
        <w:top w:val="none" w:sz="0" w:space="0" w:color="auto"/>
        <w:left w:val="none" w:sz="0" w:space="0" w:color="auto"/>
        <w:bottom w:val="none" w:sz="0" w:space="0" w:color="auto"/>
        <w:right w:val="none" w:sz="0" w:space="0" w:color="auto"/>
      </w:divBdr>
    </w:div>
    <w:div w:id="1731221913">
      <w:bodyDiv w:val="1"/>
      <w:marLeft w:val="0"/>
      <w:marRight w:val="0"/>
      <w:marTop w:val="0"/>
      <w:marBottom w:val="0"/>
      <w:divBdr>
        <w:top w:val="none" w:sz="0" w:space="0" w:color="auto"/>
        <w:left w:val="none" w:sz="0" w:space="0" w:color="auto"/>
        <w:bottom w:val="none" w:sz="0" w:space="0" w:color="auto"/>
        <w:right w:val="none" w:sz="0" w:space="0" w:color="auto"/>
      </w:divBdr>
    </w:div>
    <w:div w:id="1731227766">
      <w:bodyDiv w:val="1"/>
      <w:marLeft w:val="0"/>
      <w:marRight w:val="0"/>
      <w:marTop w:val="0"/>
      <w:marBottom w:val="0"/>
      <w:divBdr>
        <w:top w:val="none" w:sz="0" w:space="0" w:color="auto"/>
        <w:left w:val="none" w:sz="0" w:space="0" w:color="auto"/>
        <w:bottom w:val="none" w:sz="0" w:space="0" w:color="auto"/>
        <w:right w:val="none" w:sz="0" w:space="0" w:color="auto"/>
      </w:divBdr>
    </w:div>
    <w:div w:id="1731607752">
      <w:bodyDiv w:val="1"/>
      <w:marLeft w:val="0"/>
      <w:marRight w:val="0"/>
      <w:marTop w:val="0"/>
      <w:marBottom w:val="0"/>
      <w:divBdr>
        <w:top w:val="none" w:sz="0" w:space="0" w:color="auto"/>
        <w:left w:val="none" w:sz="0" w:space="0" w:color="auto"/>
        <w:bottom w:val="none" w:sz="0" w:space="0" w:color="auto"/>
        <w:right w:val="none" w:sz="0" w:space="0" w:color="auto"/>
      </w:divBdr>
    </w:div>
    <w:div w:id="1731617225">
      <w:bodyDiv w:val="1"/>
      <w:marLeft w:val="0"/>
      <w:marRight w:val="0"/>
      <w:marTop w:val="0"/>
      <w:marBottom w:val="0"/>
      <w:divBdr>
        <w:top w:val="none" w:sz="0" w:space="0" w:color="auto"/>
        <w:left w:val="none" w:sz="0" w:space="0" w:color="auto"/>
        <w:bottom w:val="none" w:sz="0" w:space="0" w:color="auto"/>
        <w:right w:val="none" w:sz="0" w:space="0" w:color="auto"/>
      </w:divBdr>
    </w:div>
    <w:div w:id="1731731308">
      <w:bodyDiv w:val="1"/>
      <w:marLeft w:val="0"/>
      <w:marRight w:val="0"/>
      <w:marTop w:val="0"/>
      <w:marBottom w:val="0"/>
      <w:divBdr>
        <w:top w:val="none" w:sz="0" w:space="0" w:color="auto"/>
        <w:left w:val="none" w:sz="0" w:space="0" w:color="auto"/>
        <w:bottom w:val="none" w:sz="0" w:space="0" w:color="auto"/>
        <w:right w:val="none" w:sz="0" w:space="0" w:color="auto"/>
      </w:divBdr>
    </w:div>
    <w:div w:id="1731880177">
      <w:bodyDiv w:val="1"/>
      <w:marLeft w:val="0"/>
      <w:marRight w:val="0"/>
      <w:marTop w:val="0"/>
      <w:marBottom w:val="0"/>
      <w:divBdr>
        <w:top w:val="none" w:sz="0" w:space="0" w:color="auto"/>
        <w:left w:val="none" w:sz="0" w:space="0" w:color="auto"/>
        <w:bottom w:val="none" w:sz="0" w:space="0" w:color="auto"/>
        <w:right w:val="none" w:sz="0" w:space="0" w:color="auto"/>
      </w:divBdr>
    </w:div>
    <w:div w:id="1731881086">
      <w:bodyDiv w:val="1"/>
      <w:marLeft w:val="0"/>
      <w:marRight w:val="0"/>
      <w:marTop w:val="0"/>
      <w:marBottom w:val="0"/>
      <w:divBdr>
        <w:top w:val="none" w:sz="0" w:space="0" w:color="auto"/>
        <w:left w:val="none" w:sz="0" w:space="0" w:color="auto"/>
        <w:bottom w:val="none" w:sz="0" w:space="0" w:color="auto"/>
        <w:right w:val="none" w:sz="0" w:space="0" w:color="auto"/>
      </w:divBdr>
    </w:div>
    <w:div w:id="1731924641">
      <w:bodyDiv w:val="1"/>
      <w:marLeft w:val="0"/>
      <w:marRight w:val="0"/>
      <w:marTop w:val="0"/>
      <w:marBottom w:val="0"/>
      <w:divBdr>
        <w:top w:val="none" w:sz="0" w:space="0" w:color="auto"/>
        <w:left w:val="none" w:sz="0" w:space="0" w:color="auto"/>
        <w:bottom w:val="none" w:sz="0" w:space="0" w:color="auto"/>
        <w:right w:val="none" w:sz="0" w:space="0" w:color="auto"/>
      </w:divBdr>
    </w:div>
    <w:div w:id="1732341671">
      <w:bodyDiv w:val="1"/>
      <w:marLeft w:val="0"/>
      <w:marRight w:val="0"/>
      <w:marTop w:val="0"/>
      <w:marBottom w:val="0"/>
      <w:divBdr>
        <w:top w:val="none" w:sz="0" w:space="0" w:color="auto"/>
        <w:left w:val="none" w:sz="0" w:space="0" w:color="auto"/>
        <w:bottom w:val="none" w:sz="0" w:space="0" w:color="auto"/>
        <w:right w:val="none" w:sz="0" w:space="0" w:color="auto"/>
      </w:divBdr>
    </w:div>
    <w:div w:id="1732343229">
      <w:bodyDiv w:val="1"/>
      <w:marLeft w:val="0"/>
      <w:marRight w:val="0"/>
      <w:marTop w:val="0"/>
      <w:marBottom w:val="0"/>
      <w:divBdr>
        <w:top w:val="none" w:sz="0" w:space="0" w:color="auto"/>
        <w:left w:val="none" w:sz="0" w:space="0" w:color="auto"/>
        <w:bottom w:val="none" w:sz="0" w:space="0" w:color="auto"/>
        <w:right w:val="none" w:sz="0" w:space="0" w:color="auto"/>
      </w:divBdr>
    </w:div>
    <w:div w:id="1732388104">
      <w:bodyDiv w:val="1"/>
      <w:marLeft w:val="0"/>
      <w:marRight w:val="0"/>
      <w:marTop w:val="0"/>
      <w:marBottom w:val="0"/>
      <w:divBdr>
        <w:top w:val="none" w:sz="0" w:space="0" w:color="auto"/>
        <w:left w:val="none" w:sz="0" w:space="0" w:color="auto"/>
        <w:bottom w:val="none" w:sz="0" w:space="0" w:color="auto"/>
        <w:right w:val="none" w:sz="0" w:space="0" w:color="auto"/>
      </w:divBdr>
    </w:div>
    <w:div w:id="1733040702">
      <w:bodyDiv w:val="1"/>
      <w:marLeft w:val="0"/>
      <w:marRight w:val="0"/>
      <w:marTop w:val="0"/>
      <w:marBottom w:val="0"/>
      <w:divBdr>
        <w:top w:val="none" w:sz="0" w:space="0" w:color="auto"/>
        <w:left w:val="none" w:sz="0" w:space="0" w:color="auto"/>
        <w:bottom w:val="none" w:sz="0" w:space="0" w:color="auto"/>
        <w:right w:val="none" w:sz="0" w:space="0" w:color="auto"/>
      </w:divBdr>
    </w:div>
    <w:div w:id="1733383442">
      <w:bodyDiv w:val="1"/>
      <w:marLeft w:val="0"/>
      <w:marRight w:val="0"/>
      <w:marTop w:val="0"/>
      <w:marBottom w:val="0"/>
      <w:divBdr>
        <w:top w:val="none" w:sz="0" w:space="0" w:color="auto"/>
        <w:left w:val="none" w:sz="0" w:space="0" w:color="auto"/>
        <w:bottom w:val="none" w:sz="0" w:space="0" w:color="auto"/>
        <w:right w:val="none" w:sz="0" w:space="0" w:color="auto"/>
      </w:divBdr>
    </w:div>
    <w:div w:id="1733383665">
      <w:bodyDiv w:val="1"/>
      <w:marLeft w:val="0"/>
      <w:marRight w:val="0"/>
      <w:marTop w:val="0"/>
      <w:marBottom w:val="0"/>
      <w:divBdr>
        <w:top w:val="none" w:sz="0" w:space="0" w:color="auto"/>
        <w:left w:val="none" w:sz="0" w:space="0" w:color="auto"/>
        <w:bottom w:val="none" w:sz="0" w:space="0" w:color="auto"/>
        <w:right w:val="none" w:sz="0" w:space="0" w:color="auto"/>
      </w:divBdr>
    </w:div>
    <w:div w:id="1733498205">
      <w:bodyDiv w:val="1"/>
      <w:marLeft w:val="0"/>
      <w:marRight w:val="0"/>
      <w:marTop w:val="0"/>
      <w:marBottom w:val="0"/>
      <w:divBdr>
        <w:top w:val="none" w:sz="0" w:space="0" w:color="auto"/>
        <w:left w:val="none" w:sz="0" w:space="0" w:color="auto"/>
        <w:bottom w:val="none" w:sz="0" w:space="0" w:color="auto"/>
        <w:right w:val="none" w:sz="0" w:space="0" w:color="auto"/>
      </w:divBdr>
    </w:div>
    <w:div w:id="1733582521">
      <w:bodyDiv w:val="1"/>
      <w:marLeft w:val="0"/>
      <w:marRight w:val="0"/>
      <w:marTop w:val="0"/>
      <w:marBottom w:val="0"/>
      <w:divBdr>
        <w:top w:val="none" w:sz="0" w:space="0" w:color="auto"/>
        <w:left w:val="none" w:sz="0" w:space="0" w:color="auto"/>
        <w:bottom w:val="none" w:sz="0" w:space="0" w:color="auto"/>
        <w:right w:val="none" w:sz="0" w:space="0" w:color="auto"/>
      </w:divBdr>
    </w:div>
    <w:div w:id="1733696051">
      <w:bodyDiv w:val="1"/>
      <w:marLeft w:val="0"/>
      <w:marRight w:val="0"/>
      <w:marTop w:val="0"/>
      <w:marBottom w:val="0"/>
      <w:divBdr>
        <w:top w:val="none" w:sz="0" w:space="0" w:color="auto"/>
        <w:left w:val="none" w:sz="0" w:space="0" w:color="auto"/>
        <w:bottom w:val="none" w:sz="0" w:space="0" w:color="auto"/>
        <w:right w:val="none" w:sz="0" w:space="0" w:color="auto"/>
      </w:divBdr>
    </w:div>
    <w:div w:id="1733768515">
      <w:bodyDiv w:val="1"/>
      <w:marLeft w:val="0"/>
      <w:marRight w:val="0"/>
      <w:marTop w:val="0"/>
      <w:marBottom w:val="0"/>
      <w:divBdr>
        <w:top w:val="none" w:sz="0" w:space="0" w:color="auto"/>
        <w:left w:val="none" w:sz="0" w:space="0" w:color="auto"/>
        <w:bottom w:val="none" w:sz="0" w:space="0" w:color="auto"/>
        <w:right w:val="none" w:sz="0" w:space="0" w:color="auto"/>
      </w:divBdr>
    </w:div>
    <w:div w:id="1734618676">
      <w:bodyDiv w:val="1"/>
      <w:marLeft w:val="0"/>
      <w:marRight w:val="0"/>
      <w:marTop w:val="0"/>
      <w:marBottom w:val="0"/>
      <w:divBdr>
        <w:top w:val="none" w:sz="0" w:space="0" w:color="auto"/>
        <w:left w:val="none" w:sz="0" w:space="0" w:color="auto"/>
        <w:bottom w:val="none" w:sz="0" w:space="0" w:color="auto"/>
        <w:right w:val="none" w:sz="0" w:space="0" w:color="auto"/>
      </w:divBdr>
    </w:div>
    <w:div w:id="1734700334">
      <w:bodyDiv w:val="1"/>
      <w:marLeft w:val="0"/>
      <w:marRight w:val="0"/>
      <w:marTop w:val="0"/>
      <w:marBottom w:val="0"/>
      <w:divBdr>
        <w:top w:val="none" w:sz="0" w:space="0" w:color="auto"/>
        <w:left w:val="none" w:sz="0" w:space="0" w:color="auto"/>
        <w:bottom w:val="none" w:sz="0" w:space="0" w:color="auto"/>
        <w:right w:val="none" w:sz="0" w:space="0" w:color="auto"/>
      </w:divBdr>
    </w:div>
    <w:div w:id="1734766899">
      <w:bodyDiv w:val="1"/>
      <w:marLeft w:val="0"/>
      <w:marRight w:val="0"/>
      <w:marTop w:val="0"/>
      <w:marBottom w:val="0"/>
      <w:divBdr>
        <w:top w:val="none" w:sz="0" w:space="0" w:color="auto"/>
        <w:left w:val="none" w:sz="0" w:space="0" w:color="auto"/>
        <w:bottom w:val="none" w:sz="0" w:space="0" w:color="auto"/>
        <w:right w:val="none" w:sz="0" w:space="0" w:color="auto"/>
      </w:divBdr>
    </w:div>
    <w:div w:id="1734770318">
      <w:bodyDiv w:val="1"/>
      <w:marLeft w:val="0"/>
      <w:marRight w:val="0"/>
      <w:marTop w:val="0"/>
      <w:marBottom w:val="0"/>
      <w:divBdr>
        <w:top w:val="none" w:sz="0" w:space="0" w:color="auto"/>
        <w:left w:val="none" w:sz="0" w:space="0" w:color="auto"/>
        <w:bottom w:val="none" w:sz="0" w:space="0" w:color="auto"/>
        <w:right w:val="none" w:sz="0" w:space="0" w:color="auto"/>
      </w:divBdr>
    </w:div>
    <w:div w:id="1734813364">
      <w:bodyDiv w:val="1"/>
      <w:marLeft w:val="0"/>
      <w:marRight w:val="0"/>
      <w:marTop w:val="0"/>
      <w:marBottom w:val="0"/>
      <w:divBdr>
        <w:top w:val="none" w:sz="0" w:space="0" w:color="auto"/>
        <w:left w:val="none" w:sz="0" w:space="0" w:color="auto"/>
        <w:bottom w:val="none" w:sz="0" w:space="0" w:color="auto"/>
        <w:right w:val="none" w:sz="0" w:space="0" w:color="auto"/>
      </w:divBdr>
    </w:div>
    <w:div w:id="1734890760">
      <w:bodyDiv w:val="1"/>
      <w:marLeft w:val="0"/>
      <w:marRight w:val="0"/>
      <w:marTop w:val="0"/>
      <w:marBottom w:val="0"/>
      <w:divBdr>
        <w:top w:val="none" w:sz="0" w:space="0" w:color="auto"/>
        <w:left w:val="none" w:sz="0" w:space="0" w:color="auto"/>
        <w:bottom w:val="none" w:sz="0" w:space="0" w:color="auto"/>
        <w:right w:val="none" w:sz="0" w:space="0" w:color="auto"/>
      </w:divBdr>
    </w:div>
    <w:div w:id="1735203235">
      <w:bodyDiv w:val="1"/>
      <w:marLeft w:val="0"/>
      <w:marRight w:val="0"/>
      <w:marTop w:val="0"/>
      <w:marBottom w:val="0"/>
      <w:divBdr>
        <w:top w:val="none" w:sz="0" w:space="0" w:color="auto"/>
        <w:left w:val="none" w:sz="0" w:space="0" w:color="auto"/>
        <w:bottom w:val="none" w:sz="0" w:space="0" w:color="auto"/>
        <w:right w:val="none" w:sz="0" w:space="0" w:color="auto"/>
      </w:divBdr>
    </w:div>
    <w:div w:id="1735277374">
      <w:bodyDiv w:val="1"/>
      <w:marLeft w:val="0"/>
      <w:marRight w:val="0"/>
      <w:marTop w:val="0"/>
      <w:marBottom w:val="0"/>
      <w:divBdr>
        <w:top w:val="none" w:sz="0" w:space="0" w:color="auto"/>
        <w:left w:val="none" w:sz="0" w:space="0" w:color="auto"/>
        <w:bottom w:val="none" w:sz="0" w:space="0" w:color="auto"/>
        <w:right w:val="none" w:sz="0" w:space="0" w:color="auto"/>
      </w:divBdr>
    </w:div>
    <w:div w:id="1735393372">
      <w:bodyDiv w:val="1"/>
      <w:marLeft w:val="0"/>
      <w:marRight w:val="0"/>
      <w:marTop w:val="0"/>
      <w:marBottom w:val="0"/>
      <w:divBdr>
        <w:top w:val="none" w:sz="0" w:space="0" w:color="auto"/>
        <w:left w:val="none" w:sz="0" w:space="0" w:color="auto"/>
        <w:bottom w:val="none" w:sz="0" w:space="0" w:color="auto"/>
        <w:right w:val="none" w:sz="0" w:space="0" w:color="auto"/>
      </w:divBdr>
    </w:div>
    <w:div w:id="1735424620">
      <w:bodyDiv w:val="1"/>
      <w:marLeft w:val="0"/>
      <w:marRight w:val="0"/>
      <w:marTop w:val="0"/>
      <w:marBottom w:val="0"/>
      <w:divBdr>
        <w:top w:val="none" w:sz="0" w:space="0" w:color="auto"/>
        <w:left w:val="none" w:sz="0" w:space="0" w:color="auto"/>
        <w:bottom w:val="none" w:sz="0" w:space="0" w:color="auto"/>
        <w:right w:val="none" w:sz="0" w:space="0" w:color="auto"/>
      </w:divBdr>
    </w:div>
    <w:div w:id="1735541706">
      <w:bodyDiv w:val="1"/>
      <w:marLeft w:val="0"/>
      <w:marRight w:val="0"/>
      <w:marTop w:val="0"/>
      <w:marBottom w:val="0"/>
      <w:divBdr>
        <w:top w:val="none" w:sz="0" w:space="0" w:color="auto"/>
        <w:left w:val="none" w:sz="0" w:space="0" w:color="auto"/>
        <w:bottom w:val="none" w:sz="0" w:space="0" w:color="auto"/>
        <w:right w:val="none" w:sz="0" w:space="0" w:color="auto"/>
      </w:divBdr>
    </w:div>
    <w:div w:id="1735590031">
      <w:bodyDiv w:val="1"/>
      <w:marLeft w:val="0"/>
      <w:marRight w:val="0"/>
      <w:marTop w:val="0"/>
      <w:marBottom w:val="0"/>
      <w:divBdr>
        <w:top w:val="none" w:sz="0" w:space="0" w:color="auto"/>
        <w:left w:val="none" w:sz="0" w:space="0" w:color="auto"/>
        <w:bottom w:val="none" w:sz="0" w:space="0" w:color="auto"/>
        <w:right w:val="none" w:sz="0" w:space="0" w:color="auto"/>
      </w:divBdr>
    </w:div>
    <w:div w:id="1735856789">
      <w:bodyDiv w:val="1"/>
      <w:marLeft w:val="0"/>
      <w:marRight w:val="0"/>
      <w:marTop w:val="0"/>
      <w:marBottom w:val="0"/>
      <w:divBdr>
        <w:top w:val="none" w:sz="0" w:space="0" w:color="auto"/>
        <w:left w:val="none" w:sz="0" w:space="0" w:color="auto"/>
        <w:bottom w:val="none" w:sz="0" w:space="0" w:color="auto"/>
        <w:right w:val="none" w:sz="0" w:space="0" w:color="auto"/>
      </w:divBdr>
    </w:div>
    <w:div w:id="1736052060">
      <w:bodyDiv w:val="1"/>
      <w:marLeft w:val="0"/>
      <w:marRight w:val="0"/>
      <w:marTop w:val="0"/>
      <w:marBottom w:val="0"/>
      <w:divBdr>
        <w:top w:val="none" w:sz="0" w:space="0" w:color="auto"/>
        <w:left w:val="none" w:sz="0" w:space="0" w:color="auto"/>
        <w:bottom w:val="none" w:sz="0" w:space="0" w:color="auto"/>
        <w:right w:val="none" w:sz="0" w:space="0" w:color="auto"/>
      </w:divBdr>
    </w:div>
    <w:div w:id="1736197809">
      <w:bodyDiv w:val="1"/>
      <w:marLeft w:val="0"/>
      <w:marRight w:val="0"/>
      <w:marTop w:val="0"/>
      <w:marBottom w:val="0"/>
      <w:divBdr>
        <w:top w:val="none" w:sz="0" w:space="0" w:color="auto"/>
        <w:left w:val="none" w:sz="0" w:space="0" w:color="auto"/>
        <w:bottom w:val="none" w:sz="0" w:space="0" w:color="auto"/>
        <w:right w:val="none" w:sz="0" w:space="0" w:color="auto"/>
      </w:divBdr>
    </w:div>
    <w:div w:id="1736271902">
      <w:bodyDiv w:val="1"/>
      <w:marLeft w:val="0"/>
      <w:marRight w:val="0"/>
      <w:marTop w:val="0"/>
      <w:marBottom w:val="0"/>
      <w:divBdr>
        <w:top w:val="none" w:sz="0" w:space="0" w:color="auto"/>
        <w:left w:val="none" w:sz="0" w:space="0" w:color="auto"/>
        <w:bottom w:val="none" w:sz="0" w:space="0" w:color="auto"/>
        <w:right w:val="none" w:sz="0" w:space="0" w:color="auto"/>
      </w:divBdr>
    </w:div>
    <w:div w:id="1736388683">
      <w:bodyDiv w:val="1"/>
      <w:marLeft w:val="0"/>
      <w:marRight w:val="0"/>
      <w:marTop w:val="0"/>
      <w:marBottom w:val="0"/>
      <w:divBdr>
        <w:top w:val="none" w:sz="0" w:space="0" w:color="auto"/>
        <w:left w:val="none" w:sz="0" w:space="0" w:color="auto"/>
        <w:bottom w:val="none" w:sz="0" w:space="0" w:color="auto"/>
        <w:right w:val="none" w:sz="0" w:space="0" w:color="auto"/>
      </w:divBdr>
    </w:div>
    <w:div w:id="1736782645">
      <w:bodyDiv w:val="1"/>
      <w:marLeft w:val="0"/>
      <w:marRight w:val="0"/>
      <w:marTop w:val="0"/>
      <w:marBottom w:val="0"/>
      <w:divBdr>
        <w:top w:val="none" w:sz="0" w:space="0" w:color="auto"/>
        <w:left w:val="none" w:sz="0" w:space="0" w:color="auto"/>
        <w:bottom w:val="none" w:sz="0" w:space="0" w:color="auto"/>
        <w:right w:val="none" w:sz="0" w:space="0" w:color="auto"/>
      </w:divBdr>
    </w:div>
    <w:div w:id="1737125964">
      <w:bodyDiv w:val="1"/>
      <w:marLeft w:val="0"/>
      <w:marRight w:val="0"/>
      <w:marTop w:val="0"/>
      <w:marBottom w:val="0"/>
      <w:divBdr>
        <w:top w:val="none" w:sz="0" w:space="0" w:color="auto"/>
        <w:left w:val="none" w:sz="0" w:space="0" w:color="auto"/>
        <w:bottom w:val="none" w:sz="0" w:space="0" w:color="auto"/>
        <w:right w:val="none" w:sz="0" w:space="0" w:color="auto"/>
      </w:divBdr>
    </w:div>
    <w:div w:id="1737319952">
      <w:bodyDiv w:val="1"/>
      <w:marLeft w:val="0"/>
      <w:marRight w:val="0"/>
      <w:marTop w:val="0"/>
      <w:marBottom w:val="0"/>
      <w:divBdr>
        <w:top w:val="none" w:sz="0" w:space="0" w:color="auto"/>
        <w:left w:val="none" w:sz="0" w:space="0" w:color="auto"/>
        <w:bottom w:val="none" w:sz="0" w:space="0" w:color="auto"/>
        <w:right w:val="none" w:sz="0" w:space="0" w:color="auto"/>
      </w:divBdr>
    </w:div>
    <w:div w:id="1737430023">
      <w:bodyDiv w:val="1"/>
      <w:marLeft w:val="0"/>
      <w:marRight w:val="0"/>
      <w:marTop w:val="0"/>
      <w:marBottom w:val="0"/>
      <w:divBdr>
        <w:top w:val="none" w:sz="0" w:space="0" w:color="auto"/>
        <w:left w:val="none" w:sz="0" w:space="0" w:color="auto"/>
        <w:bottom w:val="none" w:sz="0" w:space="0" w:color="auto"/>
        <w:right w:val="none" w:sz="0" w:space="0" w:color="auto"/>
      </w:divBdr>
    </w:div>
    <w:div w:id="1737509997">
      <w:bodyDiv w:val="1"/>
      <w:marLeft w:val="0"/>
      <w:marRight w:val="0"/>
      <w:marTop w:val="0"/>
      <w:marBottom w:val="0"/>
      <w:divBdr>
        <w:top w:val="none" w:sz="0" w:space="0" w:color="auto"/>
        <w:left w:val="none" w:sz="0" w:space="0" w:color="auto"/>
        <w:bottom w:val="none" w:sz="0" w:space="0" w:color="auto"/>
        <w:right w:val="none" w:sz="0" w:space="0" w:color="auto"/>
      </w:divBdr>
    </w:div>
    <w:div w:id="1737706779">
      <w:bodyDiv w:val="1"/>
      <w:marLeft w:val="0"/>
      <w:marRight w:val="0"/>
      <w:marTop w:val="0"/>
      <w:marBottom w:val="0"/>
      <w:divBdr>
        <w:top w:val="none" w:sz="0" w:space="0" w:color="auto"/>
        <w:left w:val="none" w:sz="0" w:space="0" w:color="auto"/>
        <w:bottom w:val="none" w:sz="0" w:space="0" w:color="auto"/>
        <w:right w:val="none" w:sz="0" w:space="0" w:color="auto"/>
      </w:divBdr>
    </w:div>
    <w:div w:id="1737774835">
      <w:bodyDiv w:val="1"/>
      <w:marLeft w:val="0"/>
      <w:marRight w:val="0"/>
      <w:marTop w:val="0"/>
      <w:marBottom w:val="0"/>
      <w:divBdr>
        <w:top w:val="none" w:sz="0" w:space="0" w:color="auto"/>
        <w:left w:val="none" w:sz="0" w:space="0" w:color="auto"/>
        <w:bottom w:val="none" w:sz="0" w:space="0" w:color="auto"/>
        <w:right w:val="none" w:sz="0" w:space="0" w:color="auto"/>
      </w:divBdr>
    </w:div>
    <w:div w:id="1738363451">
      <w:bodyDiv w:val="1"/>
      <w:marLeft w:val="0"/>
      <w:marRight w:val="0"/>
      <w:marTop w:val="0"/>
      <w:marBottom w:val="0"/>
      <w:divBdr>
        <w:top w:val="none" w:sz="0" w:space="0" w:color="auto"/>
        <w:left w:val="none" w:sz="0" w:space="0" w:color="auto"/>
        <w:bottom w:val="none" w:sz="0" w:space="0" w:color="auto"/>
        <w:right w:val="none" w:sz="0" w:space="0" w:color="auto"/>
      </w:divBdr>
    </w:div>
    <w:div w:id="1738429842">
      <w:bodyDiv w:val="1"/>
      <w:marLeft w:val="0"/>
      <w:marRight w:val="0"/>
      <w:marTop w:val="0"/>
      <w:marBottom w:val="0"/>
      <w:divBdr>
        <w:top w:val="none" w:sz="0" w:space="0" w:color="auto"/>
        <w:left w:val="none" w:sz="0" w:space="0" w:color="auto"/>
        <w:bottom w:val="none" w:sz="0" w:space="0" w:color="auto"/>
        <w:right w:val="none" w:sz="0" w:space="0" w:color="auto"/>
      </w:divBdr>
    </w:div>
    <w:div w:id="1738550701">
      <w:bodyDiv w:val="1"/>
      <w:marLeft w:val="0"/>
      <w:marRight w:val="0"/>
      <w:marTop w:val="0"/>
      <w:marBottom w:val="0"/>
      <w:divBdr>
        <w:top w:val="none" w:sz="0" w:space="0" w:color="auto"/>
        <w:left w:val="none" w:sz="0" w:space="0" w:color="auto"/>
        <w:bottom w:val="none" w:sz="0" w:space="0" w:color="auto"/>
        <w:right w:val="none" w:sz="0" w:space="0" w:color="auto"/>
      </w:divBdr>
    </w:div>
    <w:div w:id="1738817990">
      <w:bodyDiv w:val="1"/>
      <w:marLeft w:val="0"/>
      <w:marRight w:val="0"/>
      <w:marTop w:val="0"/>
      <w:marBottom w:val="0"/>
      <w:divBdr>
        <w:top w:val="none" w:sz="0" w:space="0" w:color="auto"/>
        <w:left w:val="none" w:sz="0" w:space="0" w:color="auto"/>
        <w:bottom w:val="none" w:sz="0" w:space="0" w:color="auto"/>
        <w:right w:val="none" w:sz="0" w:space="0" w:color="auto"/>
      </w:divBdr>
    </w:div>
    <w:div w:id="1738825422">
      <w:bodyDiv w:val="1"/>
      <w:marLeft w:val="0"/>
      <w:marRight w:val="0"/>
      <w:marTop w:val="0"/>
      <w:marBottom w:val="0"/>
      <w:divBdr>
        <w:top w:val="none" w:sz="0" w:space="0" w:color="auto"/>
        <w:left w:val="none" w:sz="0" w:space="0" w:color="auto"/>
        <w:bottom w:val="none" w:sz="0" w:space="0" w:color="auto"/>
        <w:right w:val="none" w:sz="0" w:space="0" w:color="auto"/>
      </w:divBdr>
    </w:div>
    <w:div w:id="1739013982">
      <w:bodyDiv w:val="1"/>
      <w:marLeft w:val="0"/>
      <w:marRight w:val="0"/>
      <w:marTop w:val="0"/>
      <w:marBottom w:val="0"/>
      <w:divBdr>
        <w:top w:val="none" w:sz="0" w:space="0" w:color="auto"/>
        <w:left w:val="none" w:sz="0" w:space="0" w:color="auto"/>
        <w:bottom w:val="none" w:sz="0" w:space="0" w:color="auto"/>
        <w:right w:val="none" w:sz="0" w:space="0" w:color="auto"/>
      </w:divBdr>
    </w:div>
    <w:div w:id="1739278832">
      <w:bodyDiv w:val="1"/>
      <w:marLeft w:val="0"/>
      <w:marRight w:val="0"/>
      <w:marTop w:val="0"/>
      <w:marBottom w:val="0"/>
      <w:divBdr>
        <w:top w:val="none" w:sz="0" w:space="0" w:color="auto"/>
        <w:left w:val="none" w:sz="0" w:space="0" w:color="auto"/>
        <w:bottom w:val="none" w:sz="0" w:space="0" w:color="auto"/>
        <w:right w:val="none" w:sz="0" w:space="0" w:color="auto"/>
      </w:divBdr>
    </w:div>
    <w:div w:id="1739353763">
      <w:bodyDiv w:val="1"/>
      <w:marLeft w:val="0"/>
      <w:marRight w:val="0"/>
      <w:marTop w:val="0"/>
      <w:marBottom w:val="0"/>
      <w:divBdr>
        <w:top w:val="none" w:sz="0" w:space="0" w:color="auto"/>
        <w:left w:val="none" w:sz="0" w:space="0" w:color="auto"/>
        <w:bottom w:val="none" w:sz="0" w:space="0" w:color="auto"/>
        <w:right w:val="none" w:sz="0" w:space="0" w:color="auto"/>
      </w:divBdr>
    </w:div>
    <w:div w:id="1739401727">
      <w:bodyDiv w:val="1"/>
      <w:marLeft w:val="0"/>
      <w:marRight w:val="0"/>
      <w:marTop w:val="0"/>
      <w:marBottom w:val="0"/>
      <w:divBdr>
        <w:top w:val="none" w:sz="0" w:space="0" w:color="auto"/>
        <w:left w:val="none" w:sz="0" w:space="0" w:color="auto"/>
        <w:bottom w:val="none" w:sz="0" w:space="0" w:color="auto"/>
        <w:right w:val="none" w:sz="0" w:space="0" w:color="auto"/>
      </w:divBdr>
    </w:div>
    <w:div w:id="1739471464">
      <w:bodyDiv w:val="1"/>
      <w:marLeft w:val="0"/>
      <w:marRight w:val="0"/>
      <w:marTop w:val="0"/>
      <w:marBottom w:val="0"/>
      <w:divBdr>
        <w:top w:val="none" w:sz="0" w:space="0" w:color="auto"/>
        <w:left w:val="none" w:sz="0" w:space="0" w:color="auto"/>
        <w:bottom w:val="none" w:sz="0" w:space="0" w:color="auto"/>
        <w:right w:val="none" w:sz="0" w:space="0" w:color="auto"/>
      </w:divBdr>
    </w:div>
    <w:div w:id="1739474353">
      <w:bodyDiv w:val="1"/>
      <w:marLeft w:val="0"/>
      <w:marRight w:val="0"/>
      <w:marTop w:val="0"/>
      <w:marBottom w:val="0"/>
      <w:divBdr>
        <w:top w:val="none" w:sz="0" w:space="0" w:color="auto"/>
        <w:left w:val="none" w:sz="0" w:space="0" w:color="auto"/>
        <w:bottom w:val="none" w:sz="0" w:space="0" w:color="auto"/>
        <w:right w:val="none" w:sz="0" w:space="0" w:color="auto"/>
      </w:divBdr>
    </w:div>
    <w:div w:id="1739550716">
      <w:bodyDiv w:val="1"/>
      <w:marLeft w:val="0"/>
      <w:marRight w:val="0"/>
      <w:marTop w:val="0"/>
      <w:marBottom w:val="0"/>
      <w:divBdr>
        <w:top w:val="none" w:sz="0" w:space="0" w:color="auto"/>
        <w:left w:val="none" w:sz="0" w:space="0" w:color="auto"/>
        <w:bottom w:val="none" w:sz="0" w:space="0" w:color="auto"/>
        <w:right w:val="none" w:sz="0" w:space="0" w:color="auto"/>
      </w:divBdr>
    </w:div>
    <w:div w:id="1739552930">
      <w:bodyDiv w:val="1"/>
      <w:marLeft w:val="0"/>
      <w:marRight w:val="0"/>
      <w:marTop w:val="0"/>
      <w:marBottom w:val="0"/>
      <w:divBdr>
        <w:top w:val="none" w:sz="0" w:space="0" w:color="auto"/>
        <w:left w:val="none" w:sz="0" w:space="0" w:color="auto"/>
        <w:bottom w:val="none" w:sz="0" w:space="0" w:color="auto"/>
        <w:right w:val="none" w:sz="0" w:space="0" w:color="auto"/>
      </w:divBdr>
    </w:div>
    <w:div w:id="1739667030">
      <w:bodyDiv w:val="1"/>
      <w:marLeft w:val="0"/>
      <w:marRight w:val="0"/>
      <w:marTop w:val="0"/>
      <w:marBottom w:val="0"/>
      <w:divBdr>
        <w:top w:val="none" w:sz="0" w:space="0" w:color="auto"/>
        <w:left w:val="none" w:sz="0" w:space="0" w:color="auto"/>
        <w:bottom w:val="none" w:sz="0" w:space="0" w:color="auto"/>
        <w:right w:val="none" w:sz="0" w:space="0" w:color="auto"/>
      </w:divBdr>
    </w:div>
    <w:div w:id="1739939630">
      <w:bodyDiv w:val="1"/>
      <w:marLeft w:val="0"/>
      <w:marRight w:val="0"/>
      <w:marTop w:val="0"/>
      <w:marBottom w:val="0"/>
      <w:divBdr>
        <w:top w:val="none" w:sz="0" w:space="0" w:color="auto"/>
        <w:left w:val="none" w:sz="0" w:space="0" w:color="auto"/>
        <w:bottom w:val="none" w:sz="0" w:space="0" w:color="auto"/>
        <w:right w:val="none" w:sz="0" w:space="0" w:color="auto"/>
      </w:divBdr>
    </w:div>
    <w:div w:id="1740207158">
      <w:bodyDiv w:val="1"/>
      <w:marLeft w:val="0"/>
      <w:marRight w:val="0"/>
      <w:marTop w:val="0"/>
      <w:marBottom w:val="0"/>
      <w:divBdr>
        <w:top w:val="none" w:sz="0" w:space="0" w:color="auto"/>
        <w:left w:val="none" w:sz="0" w:space="0" w:color="auto"/>
        <w:bottom w:val="none" w:sz="0" w:space="0" w:color="auto"/>
        <w:right w:val="none" w:sz="0" w:space="0" w:color="auto"/>
      </w:divBdr>
    </w:div>
    <w:div w:id="1740250710">
      <w:bodyDiv w:val="1"/>
      <w:marLeft w:val="0"/>
      <w:marRight w:val="0"/>
      <w:marTop w:val="0"/>
      <w:marBottom w:val="0"/>
      <w:divBdr>
        <w:top w:val="none" w:sz="0" w:space="0" w:color="auto"/>
        <w:left w:val="none" w:sz="0" w:space="0" w:color="auto"/>
        <w:bottom w:val="none" w:sz="0" w:space="0" w:color="auto"/>
        <w:right w:val="none" w:sz="0" w:space="0" w:color="auto"/>
      </w:divBdr>
    </w:div>
    <w:div w:id="1740251757">
      <w:bodyDiv w:val="1"/>
      <w:marLeft w:val="0"/>
      <w:marRight w:val="0"/>
      <w:marTop w:val="0"/>
      <w:marBottom w:val="0"/>
      <w:divBdr>
        <w:top w:val="none" w:sz="0" w:space="0" w:color="auto"/>
        <w:left w:val="none" w:sz="0" w:space="0" w:color="auto"/>
        <w:bottom w:val="none" w:sz="0" w:space="0" w:color="auto"/>
        <w:right w:val="none" w:sz="0" w:space="0" w:color="auto"/>
      </w:divBdr>
    </w:div>
    <w:div w:id="1740440783">
      <w:bodyDiv w:val="1"/>
      <w:marLeft w:val="0"/>
      <w:marRight w:val="0"/>
      <w:marTop w:val="0"/>
      <w:marBottom w:val="0"/>
      <w:divBdr>
        <w:top w:val="none" w:sz="0" w:space="0" w:color="auto"/>
        <w:left w:val="none" w:sz="0" w:space="0" w:color="auto"/>
        <w:bottom w:val="none" w:sz="0" w:space="0" w:color="auto"/>
        <w:right w:val="none" w:sz="0" w:space="0" w:color="auto"/>
      </w:divBdr>
    </w:div>
    <w:div w:id="1740789563">
      <w:bodyDiv w:val="1"/>
      <w:marLeft w:val="0"/>
      <w:marRight w:val="0"/>
      <w:marTop w:val="0"/>
      <w:marBottom w:val="0"/>
      <w:divBdr>
        <w:top w:val="none" w:sz="0" w:space="0" w:color="auto"/>
        <w:left w:val="none" w:sz="0" w:space="0" w:color="auto"/>
        <w:bottom w:val="none" w:sz="0" w:space="0" w:color="auto"/>
        <w:right w:val="none" w:sz="0" w:space="0" w:color="auto"/>
      </w:divBdr>
    </w:div>
    <w:div w:id="1740861072">
      <w:bodyDiv w:val="1"/>
      <w:marLeft w:val="0"/>
      <w:marRight w:val="0"/>
      <w:marTop w:val="0"/>
      <w:marBottom w:val="0"/>
      <w:divBdr>
        <w:top w:val="none" w:sz="0" w:space="0" w:color="auto"/>
        <w:left w:val="none" w:sz="0" w:space="0" w:color="auto"/>
        <w:bottom w:val="none" w:sz="0" w:space="0" w:color="auto"/>
        <w:right w:val="none" w:sz="0" w:space="0" w:color="auto"/>
      </w:divBdr>
    </w:div>
    <w:div w:id="1740902940">
      <w:bodyDiv w:val="1"/>
      <w:marLeft w:val="0"/>
      <w:marRight w:val="0"/>
      <w:marTop w:val="0"/>
      <w:marBottom w:val="0"/>
      <w:divBdr>
        <w:top w:val="none" w:sz="0" w:space="0" w:color="auto"/>
        <w:left w:val="none" w:sz="0" w:space="0" w:color="auto"/>
        <w:bottom w:val="none" w:sz="0" w:space="0" w:color="auto"/>
        <w:right w:val="none" w:sz="0" w:space="0" w:color="auto"/>
      </w:divBdr>
    </w:div>
    <w:div w:id="1740980441">
      <w:bodyDiv w:val="1"/>
      <w:marLeft w:val="0"/>
      <w:marRight w:val="0"/>
      <w:marTop w:val="0"/>
      <w:marBottom w:val="0"/>
      <w:divBdr>
        <w:top w:val="none" w:sz="0" w:space="0" w:color="auto"/>
        <w:left w:val="none" w:sz="0" w:space="0" w:color="auto"/>
        <w:bottom w:val="none" w:sz="0" w:space="0" w:color="auto"/>
        <w:right w:val="none" w:sz="0" w:space="0" w:color="auto"/>
      </w:divBdr>
    </w:div>
    <w:div w:id="1741172335">
      <w:bodyDiv w:val="1"/>
      <w:marLeft w:val="0"/>
      <w:marRight w:val="0"/>
      <w:marTop w:val="0"/>
      <w:marBottom w:val="0"/>
      <w:divBdr>
        <w:top w:val="none" w:sz="0" w:space="0" w:color="auto"/>
        <w:left w:val="none" w:sz="0" w:space="0" w:color="auto"/>
        <w:bottom w:val="none" w:sz="0" w:space="0" w:color="auto"/>
        <w:right w:val="none" w:sz="0" w:space="0" w:color="auto"/>
      </w:divBdr>
    </w:div>
    <w:div w:id="1741295288">
      <w:bodyDiv w:val="1"/>
      <w:marLeft w:val="0"/>
      <w:marRight w:val="0"/>
      <w:marTop w:val="0"/>
      <w:marBottom w:val="0"/>
      <w:divBdr>
        <w:top w:val="none" w:sz="0" w:space="0" w:color="auto"/>
        <w:left w:val="none" w:sz="0" w:space="0" w:color="auto"/>
        <w:bottom w:val="none" w:sz="0" w:space="0" w:color="auto"/>
        <w:right w:val="none" w:sz="0" w:space="0" w:color="auto"/>
      </w:divBdr>
    </w:div>
    <w:div w:id="1741295641">
      <w:bodyDiv w:val="1"/>
      <w:marLeft w:val="0"/>
      <w:marRight w:val="0"/>
      <w:marTop w:val="0"/>
      <w:marBottom w:val="0"/>
      <w:divBdr>
        <w:top w:val="none" w:sz="0" w:space="0" w:color="auto"/>
        <w:left w:val="none" w:sz="0" w:space="0" w:color="auto"/>
        <w:bottom w:val="none" w:sz="0" w:space="0" w:color="auto"/>
        <w:right w:val="none" w:sz="0" w:space="0" w:color="auto"/>
      </w:divBdr>
    </w:div>
    <w:div w:id="1741321065">
      <w:bodyDiv w:val="1"/>
      <w:marLeft w:val="0"/>
      <w:marRight w:val="0"/>
      <w:marTop w:val="0"/>
      <w:marBottom w:val="0"/>
      <w:divBdr>
        <w:top w:val="none" w:sz="0" w:space="0" w:color="auto"/>
        <w:left w:val="none" w:sz="0" w:space="0" w:color="auto"/>
        <w:bottom w:val="none" w:sz="0" w:space="0" w:color="auto"/>
        <w:right w:val="none" w:sz="0" w:space="0" w:color="auto"/>
      </w:divBdr>
    </w:div>
    <w:div w:id="1741321544">
      <w:bodyDiv w:val="1"/>
      <w:marLeft w:val="0"/>
      <w:marRight w:val="0"/>
      <w:marTop w:val="0"/>
      <w:marBottom w:val="0"/>
      <w:divBdr>
        <w:top w:val="none" w:sz="0" w:space="0" w:color="auto"/>
        <w:left w:val="none" w:sz="0" w:space="0" w:color="auto"/>
        <w:bottom w:val="none" w:sz="0" w:space="0" w:color="auto"/>
        <w:right w:val="none" w:sz="0" w:space="0" w:color="auto"/>
      </w:divBdr>
    </w:div>
    <w:div w:id="1741554802">
      <w:bodyDiv w:val="1"/>
      <w:marLeft w:val="0"/>
      <w:marRight w:val="0"/>
      <w:marTop w:val="0"/>
      <w:marBottom w:val="0"/>
      <w:divBdr>
        <w:top w:val="none" w:sz="0" w:space="0" w:color="auto"/>
        <w:left w:val="none" w:sz="0" w:space="0" w:color="auto"/>
        <w:bottom w:val="none" w:sz="0" w:space="0" w:color="auto"/>
        <w:right w:val="none" w:sz="0" w:space="0" w:color="auto"/>
      </w:divBdr>
    </w:div>
    <w:div w:id="1741560271">
      <w:bodyDiv w:val="1"/>
      <w:marLeft w:val="0"/>
      <w:marRight w:val="0"/>
      <w:marTop w:val="0"/>
      <w:marBottom w:val="0"/>
      <w:divBdr>
        <w:top w:val="none" w:sz="0" w:space="0" w:color="auto"/>
        <w:left w:val="none" w:sz="0" w:space="0" w:color="auto"/>
        <w:bottom w:val="none" w:sz="0" w:space="0" w:color="auto"/>
        <w:right w:val="none" w:sz="0" w:space="0" w:color="auto"/>
      </w:divBdr>
    </w:div>
    <w:div w:id="1741637923">
      <w:bodyDiv w:val="1"/>
      <w:marLeft w:val="0"/>
      <w:marRight w:val="0"/>
      <w:marTop w:val="0"/>
      <w:marBottom w:val="0"/>
      <w:divBdr>
        <w:top w:val="none" w:sz="0" w:space="0" w:color="auto"/>
        <w:left w:val="none" w:sz="0" w:space="0" w:color="auto"/>
        <w:bottom w:val="none" w:sz="0" w:space="0" w:color="auto"/>
        <w:right w:val="none" w:sz="0" w:space="0" w:color="auto"/>
      </w:divBdr>
    </w:div>
    <w:div w:id="1741638075">
      <w:bodyDiv w:val="1"/>
      <w:marLeft w:val="0"/>
      <w:marRight w:val="0"/>
      <w:marTop w:val="0"/>
      <w:marBottom w:val="0"/>
      <w:divBdr>
        <w:top w:val="none" w:sz="0" w:space="0" w:color="auto"/>
        <w:left w:val="none" w:sz="0" w:space="0" w:color="auto"/>
        <w:bottom w:val="none" w:sz="0" w:space="0" w:color="auto"/>
        <w:right w:val="none" w:sz="0" w:space="0" w:color="auto"/>
      </w:divBdr>
    </w:div>
    <w:div w:id="1741756350">
      <w:bodyDiv w:val="1"/>
      <w:marLeft w:val="0"/>
      <w:marRight w:val="0"/>
      <w:marTop w:val="0"/>
      <w:marBottom w:val="0"/>
      <w:divBdr>
        <w:top w:val="none" w:sz="0" w:space="0" w:color="auto"/>
        <w:left w:val="none" w:sz="0" w:space="0" w:color="auto"/>
        <w:bottom w:val="none" w:sz="0" w:space="0" w:color="auto"/>
        <w:right w:val="none" w:sz="0" w:space="0" w:color="auto"/>
      </w:divBdr>
    </w:div>
    <w:div w:id="1742098397">
      <w:bodyDiv w:val="1"/>
      <w:marLeft w:val="0"/>
      <w:marRight w:val="0"/>
      <w:marTop w:val="0"/>
      <w:marBottom w:val="0"/>
      <w:divBdr>
        <w:top w:val="none" w:sz="0" w:space="0" w:color="auto"/>
        <w:left w:val="none" w:sz="0" w:space="0" w:color="auto"/>
        <w:bottom w:val="none" w:sz="0" w:space="0" w:color="auto"/>
        <w:right w:val="none" w:sz="0" w:space="0" w:color="auto"/>
      </w:divBdr>
    </w:div>
    <w:div w:id="1742287967">
      <w:bodyDiv w:val="1"/>
      <w:marLeft w:val="0"/>
      <w:marRight w:val="0"/>
      <w:marTop w:val="0"/>
      <w:marBottom w:val="0"/>
      <w:divBdr>
        <w:top w:val="none" w:sz="0" w:space="0" w:color="auto"/>
        <w:left w:val="none" w:sz="0" w:space="0" w:color="auto"/>
        <w:bottom w:val="none" w:sz="0" w:space="0" w:color="auto"/>
        <w:right w:val="none" w:sz="0" w:space="0" w:color="auto"/>
      </w:divBdr>
    </w:div>
    <w:div w:id="1742438040">
      <w:bodyDiv w:val="1"/>
      <w:marLeft w:val="0"/>
      <w:marRight w:val="0"/>
      <w:marTop w:val="0"/>
      <w:marBottom w:val="0"/>
      <w:divBdr>
        <w:top w:val="none" w:sz="0" w:space="0" w:color="auto"/>
        <w:left w:val="none" w:sz="0" w:space="0" w:color="auto"/>
        <w:bottom w:val="none" w:sz="0" w:space="0" w:color="auto"/>
        <w:right w:val="none" w:sz="0" w:space="0" w:color="auto"/>
      </w:divBdr>
    </w:div>
    <w:div w:id="1742948234">
      <w:bodyDiv w:val="1"/>
      <w:marLeft w:val="0"/>
      <w:marRight w:val="0"/>
      <w:marTop w:val="0"/>
      <w:marBottom w:val="0"/>
      <w:divBdr>
        <w:top w:val="none" w:sz="0" w:space="0" w:color="auto"/>
        <w:left w:val="none" w:sz="0" w:space="0" w:color="auto"/>
        <w:bottom w:val="none" w:sz="0" w:space="0" w:color="auto"/>
        <w:right w:val="none" w:sz="0" w:space="0" w:color="auto"/>
      </w:divBdr>
    </w:div>
    <w:div w:id="1743142117">
      <w:bodyDiv w:val="1"/>
      <w:marLeft w:val="0"/>
      <w:marRight w:val="0"/>
      <w:marTop w:val="0"/>
      <w:marBottom w:val="0"/>
      <w:divBdr>
        <w:top w:val="none" w:sz="0" w:space="0" w:color="auto"/>
        <w:left w:val="none" w:sz="0" w:space="0" w:color="auto"/>
        <w:bottom w:val="none" w:sz="0" w:space="0" w:color="auto"/>
        <w:right w:val="none" w:sz="0" w:space="0" w:color="auto"/>
      </w:divBdr>
    </w:div>
    <w:div w:id="1743210232">
      <w:bodyDiv w:val="1"/>
      <w:marLeft w:val="0"/>
      <w:marRight w:val="0"/>
      <w:marTop w:val="0"/>
      <w:marBottom w:val="0"/>
      <w:divBdr>
        <w:top w:val="none" w:sz="0" w:space="0" w:color="auto"/>
        <w:left w:val="none" w:sz="0" w:space="0" w:color="auto"/>
        <w:bottom w:val="none" w:sz="0" w:space="0" w:color="auto"/>
        <w:right w:val="none" w:sz="0" w:space="0" w:color="auto"/>
      </w:divBdr>
    </w:div>
    <w:div w:id="1743335906">
      <w:bodyDiv w:val="1"/>
      <w:marLeft w:val="0"/>
      <w:marRight w:val="0"/>
      <w:marTop w:val="0"/>
      <w:marBottom w:val="0"/>
      <w:divBdr>
        <w:top w:val="none" w:sz="0" w:space="0" w:color="auto"/>
        <w:left w:val="none" w:sz="0" w:space="0" w:color="auto"/>
        <w:bottom w:val="none" w:sz="0" w:space="0" w:color="auto"/>
        <w:right w:val="none" w:sz="0" w:space="0" w:color="auto"/>
      </w:divBdr>
    </w:div>
    <w:div w:id="1743526816">
      <w:bodyDiv w:val="1"/>
      <w:marLeft w:val="0"/>
      <w:marRight w:val="0"/>
      <w:marTop w:val="0"/>
      <w:marBottom w:val="0"/>
      <w:divBdr>
        <w:top w:val="none" w:sz="0" w:space="0" w:color="auto"/>
        <w:left w:val="none" w:sz="0" w:space="0" w:color="auto"/>
        <w:bottom w:val="none" w:sz="0" w:space="0" w:color="auto"/>
        <w:right w:val="none" w:sz="0" w:space="0" w:color="auto"/>
      </w:divBdr>
    </w:div>
    <w:div w:id="1744059804">
      <w:bodyDiv w:val="1"/>
      <w:marLeft w:val="0"/>
      <w:marRight w:val="0"/>
      <w:marTop w:val="0"/>
      <w:marBottom w:val="0"/>
      <w:divBdr>
        <w:top w:val="none" w:sz="0" w:space="0" w:color="auto"/>
        <w:left w:val="none" w:sz="0" w:space="0" w:color="auto"/>
        <w:bottom w:val="none" w:sz="0" w:space="0" w:color="auto"/>
        <w:right w:val="none" w:sz="0" w:space="0" w:color="auto"/>
      </w:divBdr>
    </w:div>
    <w:div w:id="1744141684">
      <w:bodyDiv w:val="1"/>
      <w:marLeft w:val="0"/>
      <w:marRight w:val="0"/>
      <w:marTop w:val="0"/>
      <w:marBottom w:val="0"/>
      <w:divBdr>
        <w:top w:val="none" w:sz="0" w:space="0" w:color="auto"/>
        <w:left w:val="none" w:sz="0" w:space="0" w:color="auto"/>
        <w:bottom w:val="none" w:sz="0" w:space="0" w:color="auto"/>
        <w:right w:val="none" w:sz="0" w:space="0" w:color="auto"/>
      </w:divBdr>
    </w:div>
    <w:div w:id="1744521534">
      <w:bodyDiv w:val="1"/>
      <w:marLeft w:val="0"/>
      <w:marRight w:val="0"/>
      <w:marTop w:val="0"/>
      <w:marBottom w:val="0"/>
      <w:divBdr>
        <w:top w:val="none" w:sz="0" w:space="0" w:color="auto"/>
        <w:left w:val="none" w:sz="0" w:space="0" w:color="auto"/>
        <w:bottom w:val="none" w:sz="0" w:space="0" w:color="auto"/>
        <w:right w:val="none" w:sz="0" w:space="0" w:color="auto"/>
      </w:divBdr>
    </w:div>
    <w:div w:id="1744638892">
      <w:bodyDiv w:val="1"/>
      <w:marLeft w:val="0"/>
      <w:marRight w:val="0"/>
      <w:marTop w:val="0"/>
      <w:marBottom w:val="0"/>
      <w:divBdr>
        <w:top w:val="none" w:sz="0" w:space="0" w:color="auto"/>
        <w:left w:val="none" w:sz="0" w:space="0" w:color="auto"/>
        <w:bottom w:val="none" w:sz="0" w:space="0" w:color="auto"/>
        <w:right w:val="none" w:sz="0" w:space="0" w:color="auto"/>
      </w:divBdr>
    </w:div>
    <w:div w:id="1744643907">
      <w:bodyDiv w:val="1"/>
      <w:marLeft w:val="0"/>
      <w:marRight w:val="0"/>
      <w:marTop w:val="0"/>
      <w:marBottom w:val="0"/>
      <w:divBdr>
        <w:top w:val="none" w:sz="0" w:space="0" w:color="auto"/>
        <w:left w:val="none" w:sz="0" w:space="0" w:color="auto"/>
        <w:bottom w:val="none" w:sz="0" w:space="0" w:color="auto"/>
        <w:right w:val="none" w:sz="0" w:space="0" w:color="auto"/>
      </w:divBdr>
    </w:div>
    <w:div w:id="1744985043">
      <w:bodyDiv w:val="1"/>
      <w:marLeft w:val="0"/>
      <w:marRight w:val="0"/>
      <w:marTop w:val="0"/>
      <w:marBottom w:val="0"/>
      <w:divBdr>
        <w:top w:val="none" w:sz="0" w:space="0" w:color="auto"/>
        <w:left w:val="none" w:sz="0" w:space="0" w:color="auto"/>
        <w:bottom w:val="none" w:sz="0" w:space="0" w:color="auto"/>
        <w:right w:val="none" w:sz="0" w:space="0" w:color="auto"/>
      </w:divBdr>
    </w:div>
    <w:div w:id="1744991154">
      <w:bodyDiv w:val="1"/>
      <w:marLeft w:val="0"/>
      <w:marRight w:val="0"/>
      <w:marTop w:val="0"/>
      <w:marBottom w:val="0"/>
      <w:divBdr>
        <w:top w:val="none" w:sz="0" w:space="0" w:color="auto"/>
        <w:left w:val="none" w:sz="0" w:space="0" w:color="auto"/>
        <w:bottom w:val="none" w:sz="0" w:space="0" w:color="auto"/>
        <w:right w:val="none" w:sz="0" w:space="0" w:color="auto"/>
      </w:divBdr>
    </w:div>
    <w:div w:id="1745100287">
      <w:bodyDiv w:val="1"/>
      <w:marLeft w:val="0"/>
      <w:marRight w:val="0"/>
      <w:marTop w:val="0"/>
      <w:marBottom w:val="0"/>
      <w:divBdr>
        <w:top w:val="none" w:sz="0" w:space="0" w:color="auto"/>
        <w:left w:val="none" w:sz="0" w:space="0" w:color="auto"/>
        <w:bottom w:val="none" w:sz="0" w:space="0" w:color="auto"/>
        <w:right w:val="none" w:sz="0" w:space="0" w:color="auto"/>
      </w:divBdr>
    </w:div>
    <w:div w:id="1745107235">
      <w:bodyDiv w:val="1"/>
      <w:marLeft w:val="0"/>
      <w:marRight w:val="0"/>
      <w:marTop w:val="0"/>
      <w:marBottom w:val="0"/>
      <w:divBdr>
        <w:top w:val="none" w:sz="0" w:space="0" w:color="auto"/>
        <w:left w:val="none" w:sz="0" w:space="0" w:color="auto"/>
        <w:bottom w:val="none" w:sz="0" w:space="0" w:color="auto"/>
        <w:right w:val="none" w:sz="0" w:space="0" w:color="auto"/>
      </w:divBdr>
    </w:div>
    <w:div w:id="1745108340">
      <w:bodyDiv w:val="1"/>
      <w:marLeft w:val="0"/>
      <w:marRight w:val="0"/>
      <w:marTop w:val="0"/>
      <w:marBottom w:val="0"/>
      <w:divBdr>
        <w:top w:val="none" w:sz="0" w:space="0" w:color="auto"/>
        <w:left w:val="none" w:sz="0" w:space="0" w:color="auto"/>
        <w:bottom w:val="none" w:sz="0" w:space="0" w:color="auto"/>
        <w:right w:val="none" w:sz="0" w:space="0" w:color="auto"/>
      </w:divBdr>
    </w:div>
    <w:div w:id="1745183415">
      <w:bodyDiv w:val="1"/>
      <w:marLeft w:val="0"/>
      <w:marRight w:val="0"/>
      <w:marTop w:val="0"/>
      <w:marBottom w:val="0"/>
      <w:divBdr>
        <w:top w:val="none" w:sz="0" w:space="0" w:color="auto"/>
        <w:left w:val="none" w:sz="0" w:space="0" w:color="auto"/>
        <w:bottom w:val="none" w:sz="0" w:space="0" w:color="auto"/>
        <w:right w:val="none" w:sz="0" w:space="0" w:color="auto"/>
      </w:divBdr>
    </w:div>
    <w:div w:id="1745295515">
      <w:bodyDiv w:val="1"/>
      <w:marLeft w:val="0"/>
      <w:marRight w:val="0"/>
      <w:marTop w:val="0"/>
      <w:marBottom w:val="0"/>
      <w:divBdr>
        <w:top w:val="none" w:sz="0" w:space="0" w:color="auto"/>
        <w:left w:val="none" w:sz="0" w:space="0" w:color="auto"/>
        <w:bottom w:val="none" w:sz="0" w:space="0" w:color="auto"/>
        <w:right w:val="none" w:sz="0" w:space="0" w:color="auto"/>
      </w:divBdr>
    </w:div>
    <w:div w:id="1745447406">
      <w:bodyDiv w:val="1"/>
      <w:marLeft w:val="0"/>
      <w:marRight w:val="0"/>
      <w:marTop w:val="0"/>
      <w:marBottom w:val="0"/>
      <w:divBdr>
        <w:top w:val="none" w:sz="0" w:space="0" w:color="auto"/>
        <w:left w:val="none" w:sz="0" w:space="0" w:color="auto"/>
        <w:bottom w:val="none" w:sz="0" w:space="0" w:color="auto"/>
        <w:right w:val="none" w:sz="0" w:space="0" w:color="auto"/>
      </w:divBdr>
    </w:div>
    <w:div w:id="1745448090">
      <w:bodyDiv w:val="1"/>
      <w:marLeft w:val="0"/>
      <w:marRight w:val="0"/>
      <w:marTop w:val="0"/>
      <w:marBottom w:val="0"/>
      <w:divBdr>
        <w:top w:val="none" w:sz="0" w:space="0" w:color="auto"/>
        <w:left w:val="none" w:sz="0" w:space="0" w:color="auto"/>
        <w:bottom w:val="none" w:sz="0" w:space="0" w:color="auto"/>
        <w:right w:val="none" w:sz="0" w:space="0" w:color="auto"/>
      </w:divBdr>
    </w:div>
    <w:div w:id="1745831579">
      <w:bodyDiv w:val="1"/>
      <w:marLeft w:val="0"/>
      <w:marRight w:val="0"/>
      <w:marTop w:val="0"/>
      <w:marBottom w:val="0"/>
      <w:divBdr>
        <w:top w:val="none" w:sz="0" w:space="0" w:color="auto"/>
        <w:left w:val="none" w:sz="0" w:space="0" w:color="auto"/>
        <w:bottom w:val="none" w:sz="0" w:space="0" w:color="auto"/>
        <w:right w:val="none" w:sz="0" w:space="0" w:color="auto"/>
      </w:divBdr>
    </w:div>
    <w:div w:id="1746224866">
      <w:bodyDiv w:val="1"/>
      <w:marLeft w:val="0"/>
      <w:marRight w:val="0"/>
      <w:marTop w:val="0"/>
      <w:marBottom w:val="0"/>
      <w:divBdr>
        <w:top w:val="none" w:sz="0" w:space="0" w:color="auto"/>
        <w:left w:val="none" w:sz="0" w:space="0" w:color="auto"/>
        <w:bottom w:val="none" w:sz="0" w:space="0" w:color="auto"/>
        <w:right w:val="none" w:sz="0" w:space="0" w:color="auto"/>
      </w:divBdr>
    </w:div>
    <w:div w:id="1746297421">
      <w:bodyDiv w:val="1"/>
      <w:marLeft w:val="0"/>
      <w:marRight w:val="0"/>
      <w:marTop w:val="0"/>
      <w:marBottom w:val="0"/>
      <w:divBdr>
        <w:top w:val="none" w:sz="0" w:space="0" w:color="auto"/>
        <w:left w:val="none" w:sz="0" w:space="0" w:color="auto"/>
        <w:bottom w:val="none" w:sz="0" w:space="0" w:color="auto"/>
        <w:right w:val="none" w:sz="0" w:space="0" w:color="auto"/>
      </w:divBdr>
    </w:div>
    <w:div w:id="1746341004">
      <w:bodyDiv w:val="1"/>
      <w:marLeft w:val="0"/>
      <w:marRight w:val="0"/>
      <w:marTop w:val="0"/>
      <w:marBottom w:val="0"/>
      <w:divBdr>
        <w:top w:val="none" w:sz="0" w:space="0" w:color="auto"/>
        <w:left w:val="none" w:sz="0" w:space="0" w:color="auto"/>
        <w:bottom w:val="none" w:sz="0" w:space="0" w:color="auto"/>
        <w:right w:val="none" w:sz="0" w:space="0" w:color="auto"/>
      </w:divBdr>
    </w:div>
    <w:div w:id="1746488935">
      <w:bodyDiv w:val="1"/>
      <w:marLeft w:val="0"/>
      <w:marRight w:val="0"/>
      <w:marTop w:val="0"/>
      <w:marBottom w:val="0"/>
      <w:divBdr>
        <w:top w:val="none" w:sz="0" w:space="0" w:color="auto"/>
        <w:left w:val="none" w:sz="0" w:space="0" w:color="auto"/>
        <w:bottom w:val="none" w:sz="0" w:space="0" w:color="auto"/>
        <w:right w:val="none" w:sz="0" w:space="0" w:color="auto"/>
      </w:divBdr>
    </w:div>
    <w:div w:id="1746494266">
      <w:bodyDiv w:val="1"/>
      <w:marLeft w:val="0"/>
      <w:marRight w:val="0"/>
      <w:marTop w:val="0"/>
      <w:marBottom w:val="0"/>
      <w:divBdr>
        <w:top w:val="none" w:sz="0" w:space="0" w:color="auto"/>
        <w:left w:val="none" w:sz="0" w:space="0" w:color="auto"/>
        <w:bottom w:val="none" w:sz="0" w:space="0" w:color="auto"/>
        <w:right w:val="none" w:sz="0" w:space="0" w:color="auto"/>
      </w:divBdr>
    </w:div>
    <w:div w:id="1746949297">
      <w:bodyDiv w:val="1"/>
      <w:marLeft w:val="0"/>
      <w:marRight w:val="0"/>
      <w:marTop w:val="0"/>
      <w:marBottom w:val="0"/>
      <w:divBdr>
        <w:top w:val="none" w:sz="0" w:space="0" w:color="auto"/>
        <w:left w:val="none" w:sz="0" w:space="0" w:color="auto"/>
        <w:bottom w:val="none" w:sz="0" w:space="0" w:color="auto"/>
        <w:right w:val="none" w:sz="0" w:space="0" w:color="auto"/>
      </w:divBdr>
    </w:div>
    <w:div w:id="1747073406">
      <w:bodyDiv w:val="1"/>
      <w:marLeft w:val="0"/>
      <w:marRight w:val="0"/>
      <w:marTop w:val="0"/>
      <w:marBottom w:val="0"/>
      <w:divBdr>
        <w:top w:val="none" w:sz="0" w:space="0" w:color="auto"/>
        <w:left w:val="none" w:sz="0" w:space="0" w:color="auto"/>
        <w:bottom w:val="none" w:sz="0" w:space="0" w:color="auto"/>
        <w:right w:val="none" w:sz="0" w:space="0" w:color="auto"/>
      </w:divBdr>
    </w:div>
    <w:div w:id="1747146181">
      <w:bodyDiv w:val="1"/>
      <w:marLeft w:val="0"/>
      <w:marRight w:val="0"/>
      <w:marTop w:val="0"/>
      <w:marBottom w:val="0"/>
      <w:divBdr>
        <w:top w:val="none" w:sz="0" w:space="0" w:color="auto"/>
        <w:left w:val="none" w:sz="0" w:space="0" w:color="auto"/>
        <w:bottom w:val="none" w:sz="0" w:space="0" w:color="auto"/>
        <w:right w:val="none" w:sz="0" w:space="0" w:color="auto"/>
      </w:divBdr>
    </w:div>
    <w:div w:id="1747218310">
      <w:bodyDiv w:val="1"/>
      <w:marLeft w:val="0"/>
      <w:marRight w:val="0"/>
      <w:marTop w:val="0"/>
      <w:marBottom w:val="0"/>
      <w:divBdr>
        <w:top w:val="none" w:sz="0" w:space="0" w:color="auto"/>
        <w:left w:val="none" w:sz="0" w:space="0" w:color="auto"/>
        <w:bottom w:val="none" w:sz="0" w:space="0" w:color="auto"/>
        <w:right w:val="none" w:sz="0" w:space="0" w:color="auto"/>
      </w:divBdr>
    </w:div>
    <w:div w:id="1747268526">
      <w:bodyDiv w:val="1"/>
      <w:marLeft w:val="0"/>
      <w:marRight w:val="0"/>
      <w:marTop w:val="0"/>
      <w:marBottom w:val="0"/>
      <w:divBdr>
        <w:top w:val="none" w:sz="0" w:space="0" w:color="auto"/>
        <w:left w:val="none" w:sz="0" w:space="0" w:color="auto"/>
        <w:bottom w:val="none" w:sz="0" w:space="0" w:color="auto"/>
        <w:right w:val="none" w:sz="0" w:space="0" w:color="auto"/>
      </w:divBdr>
    </w:div>
    <w:div w:id="1747334851">
      <w:bodyDiv w:val="1"/>
      <w:marLeft w:val="0"/>
      <w:marRight w:val="0"/>
      <w:marTop w:val="0"/>
      <w:marBottom w:val="0"/>
      <w:divBdr>
        <w:top w:val="none" w:sz="0" w:space="0" w:color="auto"/>
        <w:left w:val="none" w:sz="0" w:space="0" w:color="auto"/>
        <w:bottom w:val="none" w:sz="0" w:space="0" w:color="auto"/>
        <w:right w:val="none" w:sz="0" w:space="0" w:color="auto"/>
      </w:divBdr>
    </w:div>
    <w:div w:id="1747335429">
      <w:bodyDiv w:val="1"/>
      <w:marLeft w:val="0"/>
      <w:marRight w:val="0"/>
      <w:marTop w:val="0"/>
      <w:marBottom w:val="0"/>
      <w:divBdr>
        <w:top w:val="none" w:sz="0" w:space="0" w:color="auto"/>
        <w:left w:val="none" w:sz="0" w:space="0" w:color="auto"/>
        <w:bottom w:val="none" w:sz="0" w:space="0" w:color="auto"/>
        <w:right w:val="none" w:sz="0" w:space="0" w:color="auto"/>
      </w:divBdr>
    </w:div>
    <w:div w:id="1747653404">
      <w:bodyDiv w:val="1"/>
      <w:marLeft w:val="0"/>
      <w:marRight w:val="0"/>
      <w:marTop w:val="0"/>
      <w:marBottom w:val="0"/>
      <w:divBdr>
        <w:top w:val="none" w:sz="0" w:space="0" w:color="auto"/>
        <w:left w:val="none" w:sz="0" w:space="0" w:color="auto"/>
        <w:bottom w:val="none" w:sz="0" w:space="0" w:color="auto"/>
        <w:right w:val="none" w:sz="0" w:space="0" w:color="auto"/>
      </w:divBdr>
    </w:div>
    <w:div w:id="1747800010">
      <w:bodyDiv w:val="1"/>
      <w:marLeft w:val="0"/>
      <w:marRight w:val="0"/>
      <w:marTop w:val="0"/>
      <w:marBottom w:val="0"/>
      <w:divBdr>
        <w:top w:val="none" w:sz="0" w:space="0" w:color="auto"/>
        <w:left w:val="none" w:sz="0" w:space="0" w:color="auto"/>
        <w:bottom w:val="none" w:sz="0" w:space="0" w:color="auto"/>
        <w:right w:val="none" w:sz="0" w:space="0" w:color="auto"/>
      </w:divBdr>
    </w:div>
    <w:div w:id="1747914853">
      <w:bodyDiv w:val="1"/>
      <w:marLeft w:val="0"/>
      <w:marRight w:val="0"/>
      <w:marTop w:val="0"/>
      <w:marBottom w:val="0"/>
      <w:divBdr>
        <w:top w:val="none" w:sz="0" w:space="0" w:color="auto"/>
        <w:left w:val="none" w:sz="0" w:space="0" w:color="auto"/>
        <w:bottom w:val="none" w:sz="0" w:space="0" w:color="auto"/>
        <w:right w:val="none" w:sz="0" w:space="0" w:color="auto"/>
      </w:divBdr>
    </w:div>
    <w:div w:id="1747992714">
      <w:bodyDiv w:val="1"/>
      <w:marLeft w:val="0"/>
      <w:marRight w:val="0"/>
      <w:marTop w:val="0"/>
      <w:marBottom w:val="0"/>
      <w:divBdr>
        <w:top w:val="none" w:sz="0" w:space="0" w:color="auto"/>
        <w:left w:val="none" w:sz="0" w:space="0" w:color="auto"/>
        <w:bottom w:val="none" w:sz="0" w:space="0" w:color="auto"/>
        <w:right w:val="none" w:sz="0" w:space="0" w:color="auto"/>
      </w:divBdr>
    </w:div>
    <w:div w:id="1747993204">
      <w:bodyDiv w:val="1"/>
      <w:marLeft w:val="0"/>
      <w:marRight w:val="0"/>
      <w:marTop w:val="0"/>
      <w:marBottom w:val="0"/>
      <w:divBdr>
        <w:top w:val="none" w:sz="0" w:space="0" w:color="auto"/>
        <w:left w:val="none" w:sz="0" w:space="0" w:color="auto"/>
        <w:bottom w:val="none" w:sz="0" w:space="0" w:color="auto"/>
        <w:right w:val="none" w:sz="0" w:space="0" w:color="auto"/>
      </w:divBdr>
    </w:div>
    <w:div w:id="1748072376">
      <w:bodyDiv w:val="1"/>
      <w:marLeft w:val="0"/>
      <w:marRight w:val="0"/>
      <w:marTop w:val="0"/>
      <w:marBottom w:val="0"/>
      <w:divBdr>
        <w:top w:val="none" w:sz="0" w:space="0" w:color="auto"/>
        <w:left w:val="none" w:sz="0" w:space="0" w:color="auto"/>
        <w:bottom w:val="none" w:sz="0" w:space="0" w:color="auto"/>
        <w:right w:val="none" w:sz="0" w:space="0" w:color="auto"/>
      </w:divBdr>
    </w:div>
    <w:div w:id="1748532269">
      <w:bodyDiv w:val="1"/>
      <w:marLeft w:val="0"/>
      <w:marRight w:val="0"/>
      <w:marTop w:val="0"/>
      <w:marBottom w:val="0"/>
      <w:divBdr>
        <w:top w:val="none" w:sz="0" w:space="0" w:color="auto"/>
        <w:left w:val="none" w:sz="0" w:space="0" w:color="auto"/>
        <w:bottom w:val="none" w:sz="0" w:space="0" w:color="auto"/>
        <w:right w:val="none" w:sz="0" w:space="0" w:color="auto"/>
      </w:divBdr>
    </w:div>
    <w:div w:id="1748723187">
      <w:bodyDiv w:val="1"/>
      <w:marLeft w:val="0"/>
      <w:marRight w:val="0"/>
      <w:marTop w:val="0"/>
      <w:marBottom w:val="0"/>
      <w:divBdr>
        <w:top w:val="none" w:sz="0" w:space="0" w:color="auto"/>
        <w:left w:val="none" w:sz="0" w:space="0" w:color="auto"/>
        <w:bottom w:val="none" w:sz="0" w:space="0" w:color="auto"/>
        <w:right w:val="none" w:sz="0" w:space="0" w:color="auto"/>
      </w:divBdr>
    </w:div>
    <w:div w:id="1748769672">
      <w:bodyDiv w:val="1"/>
      <w:marLeft w:val="0"/>
      <w:marRight w:val="0"/>
      <w:marTop w:val="0"/>
      <w:marBottom w:val="0"/>
      <w:divBdr>
        <w:top w:val="none" w:sz="0" w:space="0" w:color="auto"/>
        <w:left w:val="none" w:sz="0" w:space="0" w:color="auto"/>
        <w:bottom w:val="none" w:sz="0" w:space="0" w:color="auto"/>
        <w:right w:val="none" w:sz="0" w:space="0" w:color="auto"/>
      </w:divBdr>
    </w:div>
    <w:div w:id="1748916028">
      <w:bodyDiv w:val="1"/>
      <w:marLeft w:val="0"/>
      <w:marRight w:val="0"/>
      <w:marTop w:val="0"/>
      <w:marBottom w:val="0"/>
      <w:divBdr>
        <w:top w:val="none" w:sz="0" w:space="0" w:color="auto"/>
        <w:left w:val="none" w:sz="0" w:space="0" w:color="auto"/>
        <w:bottom w:val="none" w:sz="0" w:space="0" w:color="auto"/>
        <w:right w:val="none" w:sz="0" w:space="0" w:color="auto"/>
      </w:divBdr>
    </w:div>
    <w:div w:id="1748959534">
      <w:bodyDiv w:val="1"/>
      <w:marLeft w:val="0"/>
      <w:marRight w:val="0"/>
      <w:marTop w:val="0"/>
      <w:marBottom w:val="0"/>
      <w:divBdr>
        <w:top w:val="none" w:sz="0" w:space="0" w:color="auto"/>
        <w:left w:val="none" w:sz="0" w:space="0" w:color="auto"/>
        <w:bottom w:val="none" w:sz="0" w:space="0" w:color="auto"/>
        <w:right w:val="none" w:sz="0" w:space="0" w:color="auto"/>
      </w:divBdr>
    </w:div>
    <w:div w:id="1749187231">
      <w:bodyDiv w:val="1"/>
      <w:marLeft w:val="0"/>
      <w:marRight w:val="0"/>
      <w:marTop w:val="0"/>
      <w:marBottom w:val="0"/>
      <w:divBdr>
        <w:top w:val="none" w:sz="0" w:space="0" w:color="auto"/>
        <w:left w:val="none" w:sz="0" w:space="0" w:color="auto"/>
        <w:bottom w:val="none" w:sz="0" w:space="0" w:color="auto"/>
        <w:right w:val="none" w:sz="0" w:space="0" w:color="auto"/>
      </w:divBdr>
    </w:div>
    <w:div w:id="1749230452">
      <w:bodyDiv w:val="1"/>
      <w:marLeft w:val="0"/>
      <w:marRight w:val="0"/>
      <w:marTop w:val="0"/>
      <w:marBottom w:val="0"/>
      <w:divBdr>
        <w:top w:val="none" w:sz="0" w:space="0" w:color="auto"/>
        <w:left w:val="none" w:sz="0" w:space="0" w:color="auto"/>
        <w:bottom w:val="none" w:sz="0" w:space="0" w:color="auto"/>
        <w:right w:val="none" w:sz="0" w:space="0" w:color="auto"/>
      </w:divBdr>
    </w:div>
    <w:div w:id="1749300391">
      <w:bodyDiv w:val="1"/>
      <w:marLeft w:val="0"/>
      <w:marRight w:val="0"/>
      <w:marTop w:val="0"/>
      <w:marBottom w:val="0"/>
      <w:divBdr>
        <w:top w:val="none" w:sz="0" w:space="0" w:color="auto"/>
        <w:left w:val="none" w:sz="0" w:space="0" w:color="auto"/>
        <w:bottom w:val="none" w:sz="0" w:space="0" w:color="auto"/>
        <w:right w:val="none" w:sz="0" w:space="0" w:color="auto"/>
      </w:divBdr>
    </w:div>
    <w:div w:id="1749375801">
      <w:bodyDiv w:val="1"/>
      <w:marLeft w:val="0"/>
      <w:marRight w:val="0"/>
      <w:marTop w:val="0"/>
      <w:marBottom w:val="0"/>
      <w:divBdr>
        <w:top w:val="none" w:sz="0" w:space="0" w:color="auto"/>
        <w:left w:val="none" w:sz="0" w:space="0" w:color="auto"/>
        <w:bottom w:val="none" w:sz="0" w:space="0" w:color="auto"/>
        <w:right w:val="none" w:sz="0" w:space="0" w:color="auto"/>
      </w:divBdr>
    </w:div>
    <w:div w:id="1749569414">
      <w:bodyDiv w:val="1"/>
      <w:marLeft w:val="0"/>
      <w:marRight w:val="0"/>
      <w:marTop w:val="0"/>
      <w:marBottom w:val="0"/>
      <w:divBdr>
        <w:top w:val="none" w:sz="0" w:space="0" w:color="auto"/>
        <w:left w:val="none" w:sz="0" w:space="0" w:color="auto"/>
        <w:bottom w:val="none" w:sz="0" w:space="0" w:color="auto"/>
        <w:right w:val="none" w:sz="0" w:space="0" w:color="auto"/>
      </w:divBdr>
    </w:div>
    <w:div w:id="1749569913">
      <w:bodyDiv w:val="1"/>
      <w:marLeft w:val="0"/>
      <w:marRight w:val="0"/>
      <w:marTop w:val="0"/>
      <w:marBottom w:val="0"/>
      <w:divBdr>
        <w:top w:val="none" w:sz="0" w:space="0" w:color="auto"/>
        <w:left w:val="none" w:sz="0" w:space="0" w:color="auto"/>
        <w:bottom w:val="none" w:sz="0" w:space="0" w:color="auto"/>
        <w:right w:val="none" w:sz="0" w:space="0" w:color="auto"/>
      </w:divBdr>
    </w:div>
    <w:div w:id="1749575494">
      <w:bodyDiv w:val="1"/>
      <w:marLeft w:val="0"/>
      <w:marRight w:val="0"/>
      <w:marTop w:val="0"/>
      <w:marBottom w:val="0"/>
      <w:divBdr>
        <w:top w:val="none" w:sz="0" w:space="0" w:color="auto"/>
        <w:left w:val="none" w:sz="0" w:space="0" w:color="auto"/>
        <w:bottom w:val="none" w:sz="0" w:space="0" w:color="auto"/>
        <w:right w:val="none" w:sz="0" w:space="0" w:color="auto"/>
      </w:divBdr>
    </w:div>
    <w:div w:id="1749644281">
      <w:bodyDiv w:val="1"/>
      <w:marLeft w:val="0"/>
      <w:marRight w:val="0"/>
      <w:marTop w:val="0"/>
      <w:marBottom w:val="0"/>
      <w:divBdr>
        <w:top w:val="none" w:sz="0" w:space="0" w:color="auto"/>
        <w:left w:val="none" w:sz="0" w:space="0" w:color="auto"/>
        <w:bottom w:val="none" w:sz="0" w:space="0" w:color="auto"/>
        <w:right w:val="none" w:sz="0" w:space="0" w:color="auto"/>
      </w:divBdr>
    </w:div>
    <w:div w:id="1750233581">
      <w:bodyDiv w:val="1"/>
      <w:marLeft w:val="0"/>
      <w:marRight w:val="0"/>
      <w:marTop w:val="0"/>
      <w:marBottom w:val="0"/>
      <w:divBdr>
        <w:top w:val="none" w:sz="0" w:space="0" w:color="auto"/>
        <w:left w:val="none" w:sz="0" w:space="0" w:color="auto"/>
        <w:bottom w:val="none" w:sz="0" w:space="0" w:color="auto"/>
        <w:right w:val="none" w:sz="0" w:space="0" w:color="auto"/>
      </w:divBdr>
    </w:div>
    <w:div w:id="1750417469">
      <w:bodyDiv w:val="1"/>
      <w:marLeft w:val="0"/>
      <w:marRight w:val="0"/>
      <w:marTop w:val="0"/>
      <w:marBottom w:val="0"/>
      <w:divBdr>
        <w:top w:val="none" w:sz="0" w:space="0" w:color="auto"/>
        <w:left w:val="none" w:sz="0" w:space="0" w:color="auto"/>
        <w:bottom w:val="none" w:sz="0" w:space="0" w:color="auto"/>
        <w:right w:val="none" w:sz="0" w:space="0" w:color="auto"/>
      </w:divBdr>
    </w:div>
    <w:div w:id="1750468774">
      <w:bodyDiv w:val="1"/>
      <w:marLeft w:val="0"/>
      <w:marRight w:val="0"/>
      <w:marTop w:val="0"/>
      <w:marBottom w:val="0"/>
      <w:divBdr>
        <w:top w:val="none" w:sz="0" w:space="0" w:color="auto"/>
        <w:left w:val="none" w:sz="0" w:space="0" w:color="auto"/>
        <w:bottom w:val="none" w:sz="0" w:space="0" w:color="auto"/>
        <w:right w:val="none" w:sz="0" w:space="0" w:color="auto"/>
      </w:divBdr>
    </w:div>
    <w:div w:id="1750494802">
      <w:bodyDiv w:val="1"/>
      <w:marLeft w:val="0"/>
      <w:marRight w:val="0"/>
      <w:marTop w:val="0"/>
      <w:marBottom w:val="0"/>
      <w:divBdr>
        <w:top w:val="none" w:sz="0" w:space="0" w:color="auto"/>
        <w:left w:val="none" w:sz="0" w:space="0" w:color="auto"/>
        <w:bottom w:val="none" w:sz="0" w:space="0" w:color="auto"/>
        <w:right w:val="none" w:sz="0" w:space="0" w:color="auto"/>
      </w:divBdr>
    </w:div>
    <w:div w:id="1751348501">
      <w:bodyDiv w:val="1"/>
      <w:marLeft w:val="0"/>
      <w:marRight w:val="0"/>
      <w:marTop w:val="0"/>
      <w:marBottom w:val="0"/>
      <w:divBdr>
        <w:top w:val="none" w:sz="0" w:space="0" w:color="auto"/>
        <w:left w:val="none" w:sz="0" w:space="0" w:color="auto"/>
        <w:bottom w:val="none" w:sz="0" w:space="0" w:color="auto"/>
        <w:right w:val="none" w:sz="0" w:space="0" w:color="auto"/>
      </w:divBdr>
    </w:div>
    <w:div w:id="1751537280">
      <w:bodyDiv w:val="1"/>
      <w:marLeft w:val="0"/>
      <w:marRight w:val="0"/>
      <w:marTop w:val="0"/>
      <w:marBottom w:val="0"/>
      <w:divBdr>
        <w:top w:val="none" w:sz="0" w:space="0" w:color="auto"/>
        <w:left w:val="none" w:sz="0" w:space="0" w:color="auto"/>
        <w:bottom w:val="none" w:sz="0" w:space="0" w:color="auto"/>
        <w:right w:val="none" w:sz="0" w:space="0" w:color="auto"/>
      </w:divBdr>
    </w:div>
    <w:div w:id="1751540795">
      <w:bodyDiv w:val="1"/>
      <w:marLeft w:val="0"/>
      <w:marRight w:val="0"/>
      <w:marTop w:val="0"/>
      <w:marBottom w:val="0"/>
      <w:divBdr>
        <w:top w:val="none" w:sz="0" w:space="0" w:color="auto"/>
        <w:left w:val="none" w:sz="0" w:space="0" w:color="auto"/>
        <w:bottom w:val="none" w:sz="0" w:space="0" w:color="auto"/>
        <w:right w:val="none" w:sz="0" w:space="0" w:color="auto"/>
      </w:divBdr>
    </w:div>
    <w:div w:id="1751584115">
      <w:bodyDiv w:val="1"/>
      <w:marLeft w:val="0"/>
      <w:marRight w:val="0"/>
      <w:marTop w:val="0"/>
      <w:marBottom w:val="0"/>
      <w:divBdr>
        <w:top w:val="none" w:sz="0" w:space="0" w:color="auto"/>
        <w:left w:val="none" w:sz="0" w:space="0" w:color="auto"/>
        <w:bottom w:val="none" w:sz="0" w:space="0" w:color="auto"/>
        <w:right w:val="none" w:sz="0" w:space="0" w:color="auto"/>
      </w:divBdr>
    </w:div>
    <w:div w:id="1751652626">
      <w:bodyDiv w:val="1"/>
      <w:marLeft w:val="0"/>
      <w:marRight w:val="0"/>
      <w:marTop w:val="0"/>
      <w:marBottom w:val="0"/>
      <w:divBdr>
        <w:top w:val="none" w:sz="0" w:space="0" w:color="auto"/>
        <w:left w:val="none" w:sz="0" w:space="0" w:color="auto"/>
        <w:bottom w:val="none" w:sz="0" w:space="0" w:color="auto"/>
        <w:right w:val="none" w:sz="0" w:space="0" w:color="auto"/>
      </w:divBdr>
    </w:div>
    <w:div w:id="1751656362">
      <w:bodyDiv w:val="1"/>
      <w:marLeft w:val="0"/>
      <w:marRight w:val="0"/>
      <w:marTop w:val="0"/>
      <w:marBottom w:val="0"/>
      <w:divBdr>
        <w:top w:val="none" w:sz="0" w:space="0" w:color="auto"/>
        <w:left w:val="none" w:sz="0" w:space="0" w:color="auto"/>
        <w:bottom w:val="none" w:sz="0" w:space="0" w:color="auto"/>
        <w:right w:val="none" w:sz="0" w:space="0" w:color="auto"/>
      </w:divBdr>
    </w:div>
    <w:div w:id="1751736118">
      <w:bodyDiv w:val="1"/>
      <w:marLeft w:val="0"/>
      <w:marRight w:val="0"/>
      <w:marTop w:val="0"/>
      <w:marBottom w:val="0"/>
      <w:divBdr>
        <w:top w:val="none" w:sz="0" w:space="0" w:color="auto"/>
        <w:left w:val="none" w:sz="0" w:space="0" w:color="auto"/>
        <w:bottom w:val="none" w:sz="0" w:space="0" w:color="auto"/>
        <w:right w:val="none" w:sz="0" w:space="0" w:color="auto"/>
      </w:divBdr>
    </w:div>
    <w:div w:id="1751806213">
      <w:bodyDiv w:val="1"/>
      <w:marLeft w:val="0"/>
      <w:marRight w:val="0"/>
      <w:marTop w:val="0"/>
      <w:marBottom w:val="0"/>
      <w:divBdr>
        <w:top w:val="none" w:sz="0" w:space="0" w:color="auto"/>
        <w:left w:val="none" w:sz="0" w:space="0" w:color="auto"/>
        <w:bottom w:val="none" w:sz="0" w:space="0" w:color="auto"/>
        <w:right w:val="none" w:sz="0" w:space="0" w:color="auto"/>
      </w:divBdr>
    </w:div>
    <w:div w:id="1751930191">
      <w:bodyDiv w:val="1"/>
      <w:marLeft w:val="0"/>
      <w:marRight w:val="0"/>
      <w:marTop w:val="0"/>
      <w:marBottom w:val="0"/>
      <w:divBdr>
        <w:top w:val="none" w:sz="0" w:space="0" w:color="auto"/>
        <w:left w:val="none" w:sz="0" w:space="0" w:color="auto"/>
        <w:bottom w:val="none" w:sz="0" w:space="0" w:color="auto"/>
        <w:right w:val="none" w:sz="0" w:space="0" w:color="auto"/>
      </w:divBdr>
    </w:div>
    <w:div w:id="1751996931">
      <w:bodyDiv w:val="1"/>
      <w:marLeft w:val="0"/>
      <w:marRight w:val="0"/>
      <w:marTop w:val="0"/>
      <w:marBottom w:val="0"/>
      <w:divBdr>
        <w:top w:val="none" w:sz="0" w:space="0" w:color="auto"/>
        <w:left w:val="none" w:sz="0" w:space="0" w:color="auto"/>
        <w:bottom w:val="none" w:sz="0" w:space="0" w:color="auto"/>
        <w:right w:val="none" w:sz="0" w:space="0" w:color="auto"/>
      </w:divBdr>
    </w:div>
    <w:div w:id="1752045335">
      <w:bodyDiv w:val="1"/>
      <w:marLeft w:val="0"/>
      <w:marRight w:val="0"/>
      <w:marTop w:val="0"/>
      <w:marBottom w:val="0"/>
      <w:divBdr>
        <w:top w:val="none" w:sz="0" w:space="0" w:color="auto"/>
        <w:left w:val="none" w:sz="0" w:space="0" w:color="auto"/>
        <w:bottom w:val="none" w:sz="0" w:space="0" w:color="auto"/>
        <w:right w:val="none" w:sz="0" w:space="0" w:color="auto"/>
      </w:divBdr>
    </w:div>
    <w:div w:id="1752195198">
      <w:bodyDiv w:val="1"/>
      <w:marLeft w:val="0"/>
      <w:marRight w:val="0"/>
      <w:marTop w:val="0"/>
      <w:marBottom w:val="0"/>
      <w:divBdr>
        <w:top w:val="none" w:sz="0" w:space="0" w:color="auto"/>
        <w:left w:val="none" w:sz="0" w:space="0" w:color="auto"/>
        <w:bottom w:val="none" w:sz="0" w:space="0" w:color="auto"/>
        <w:right w:val="none" w:sz="0" w:space="0" w:color="auto"/>
      </w:divBdr>
    </w:div>
    <w:div w:id="1752236537">
      <w:bodyDiv w:val="1"/>
      <w:marLeft w:val="0"/>
      <w:marRight w:val="0"/>
      <w:marTop w:val="0"/>
      <w:marBottom w:val="0"/>
      <w:divBdr>
        <w:top w:val="none" w:sz="0" w:space="0" w:color="auto"/>
        <w:left w:val="none" w:sz="0" w:space="0" w:color="auto"/>
        <w:bottom w:val="none" w:sz="0" w:space="0" w:color="auto"/>
        <w:right w:val="none" w:sz="0" w:space="0" w:color="auto"/>
      </w:divBdr>
    </w:div>
    <w:div w:id="1752576779">
      <w:bodyDiv w:val="1"/>
      <w:marLeft w:val="0"/>
      <w:marRight w:val="0"/>
      <w:marTop w:val="0"/>
      <w:marBottom w:val="0"/>
      <w:divBdr>
        <w:top w:val="none" w:sz="0" w:space="0" w:color="auto"/>
        <w:left w:val="none" w:sz="0" w:space="0" w:color="auto"/>
        <w:bottom w:val="none" w:sz="0" w:space="0" w:color="auto"/>
        <w:right w:val="none" w:sz="0" w:space="0" w:color="auto"/>
      </w:divBdr>
    </w:div>
    <w:div w:id="1752584348">
      <w:bodyDiv w:val="1"/>
      <w:marLeft w:val="0"/>
      <w:marRight w:val="0"/>
      <w:marTop w:val="0"/>
      <w:marBottom w:val="0"/>
      <w:divBdr>
        <w:top w:val="none" w:sz="0" w:space="0" w:color="auto"/>
        <w:left w:val="none" w:sz="0" w:space="0" w:color="auto"/>
        <w:bottom w:val="none" w:sz="0" w:space="0" w:color="auto"/>
        <w:right w:val="none" w:sz="0" w:space="0" w:color="auto"/>
      </w:divBdr>
    </w:div>
    <w:div w:id="1752698074">
      <w:bodyDiv w:val="1"/>
      <w:marLeft w:val="0"/>
      <w:marRight w:val="0"/>
      <w:marTop w:val="0"/>
      <w:marBottom w:val="0"/>
      <w:divBdr>
        <w:top w:val="none" w:sz="0" w:space="0" w:color="auto"/>
        <w:left w:val="none" w:sz="0" w:space="0" w:color="auto"/>
        <w:bottom w:val="none" w:sz="0" w:space="0" w:color="auto"/>
        <w:right w:val="none" w:sz="0" w:space="0" w:color="auto"/>
      </w:divBdr>
    </w:div>
    <w:div w:id="1752698811">
      <w:bodyDiv w:val="1"/>
      <w:marLeft w:val="0"/>
      <w:marRight w:val="0"/>
      <w:marTop w:val="0"/>
      <w:marBottom w:val="0"/>
      <w:divBdr>
        <w:top w:val="none" w:sz="0" w:space="0" w:color="auto"/>
        <w:left w:val="none" w:sz="0" w:space="0" w:color="auto"/>
        <w:bottom w:val="none" w:sz="0" w:space="0" w:color="auto"/>
        <w:right w:val="none" w:sz="0" w:space="0" w:color="auto"/>
      </w:divBdr>
    </w:div>
    <w:div w:id="1752772731">
      <w:bodyDiv w:val="1"/>
      <w:marLeft w:val="0"/>
      <w:marRight w:val="0"/>
      <w:marTop w:val="0"/>
      <w:marBottom w:val="0"/>
      <w:divBdr>
        <w:top w:val="none" w:sz="0" w:space="0" w:color="auto"/>
        <w:left w:val="none" w:sz="0" w:space="0" w:color="auto"/>
        <w:bottom w:val="none" w:sz="0" w:space="0" w:color="auto"/>
        <w:right w:val="none" w:sz="0" w:space="0" w:color="auto"/>
      </w:divBdr>
    </w:div>
    <w:div w:id="1753238709">
      <w:bodyDiv w:val="1"/>
      <w:marLeft w:val="0"/>
      <w:marRight w:val="0"/>
      <w:marTop w:val="0"/>
      <w:marBottom w:val="0"/>
      <w:divBdr>
        <w:top w:val="none" w:sz="0" w:space="0" w:color="auto"/>
        <w:left w:val="none" w:sz="0" w:space="0" w:color="auto"/>
        <w:bottom w:val="none" w:sz="0" w:space="0" w:color="auto"/>
        <w:right w:val="none" w:sz="0" w:space="0" w:color="auto"/>
      </w:divBdr>
    </w:div>
    <w:div w:id="1753311737">
      <w:bodyDiv w:val="1"/>
      <w:marLeft w:val="0"/>
      <w:marRight w:val="0"/>
      <w:marTop w:val="0"/>
      <w:marBottom w:val="0"/>
      <w:divBdr>
        <w:top w:val="none" w:sz="0" w:space="0" w:color="auto"/>
        <w:left w:val="none" w:sz="0" w:space="0" w:color="auto"/>
        <w:bottom w:val="none" w:sz="0" w:space="0" w:color="auto"/>
        <w:right w:val="none" w:sz="0" w:space="0" w:color="auto"/>
      </w:divBdr>
    </w:div>
    <w:div w:id="1753505632">
      <w:bodyDiv w:val="1"/>
      <w:marLeft w:val="0"/>
      <w:marRight w:val="0"/>
      <w:marTop w:val="0"/>
      <w:marBottom w:val="0"/>
      <w:divBdr>
        <w:top w:val="none" w:sz="0" w:space="0" w:color="auto"/>
        <w:left w:val="none" w:sz="0" w:space="0" w:color="auto"/>
        <w:bottom w:val="none" w:sz="0" w:space="0" w:color="auto"/>
        <w:right w:val="none" w:sz="0" w:space="0" w:color="auto"/>
      </w:divBdr>
    </w:div>
    <w:div w:id="1753550754">
      <w:bodyDiv w:val="1"/>
      <w:marLeft w:val="0"/>
      <w:marRight w:val="0"/>
      <w:marTop w:val="0"/>
      <w:marBottom w:val="0"/>
      <w:divBdr>
        <w:top w:val="none" w:sz="0" w:space="0" w:color="auto"/>
        <w:left w:val="none" w:sz="0" w:space="0" w:color="auto"/>
        <w:bottom w:val="none" w:sz="0" w:space="0" w:color="auto"/>
        <w:right w:val="none" w:sz="0" w:space="0" w:color="auto"/>
      </w:divBdr>
    </w:div>
    <w:div w:id="1753576687">
      <w:bodyDiv w:val="1"/>
      <w:marLeft w:val="0"/>
      <w:marRight w:val="0"/>
      <w:marTop w:val="0"/>
      <w:marBottom w:val="0"/>
      <w:divBdr>
        <w:top w:val="none" w:sz="0" w:space="0" w:color="auto"/>
        <w:left w:val="none" w:sz="0" w:space="0" w:color="auto"/>
        <w:bottom w:val="none" w:sz="0" w:space="0" w:color="auto"/>
        <w:right w:val="none" w:sz="0" w:space="0" w:color="auto"/>
      </w:divBdr>
    </w:div>
    <w:div w:id="1753700501">
      <w:bodyDiv w:val="1"/>
      <w:marLeft w:val="0"/>
      <w:marRight w:val="0"/>
      <w:marTop w:val="0"/>
      <w:marBottom w:val="0"/>
      <w:divBdr>
        <w:top w:val="none" w:sz="0" w:space="0" w:color="auto"/>
        <w:left w:val="none" w:sz="0" w:space="0" w:color="auto"/>
        <w:bottom w:val="none" w:sz="0" w:space="0" w:color="auto"/>
        <w:right w:val="none" w:sz="0" w:space="0" w:color="auto"/>
      </w:divBdr>
    </w:div>
    <w:div w:id="1753889346">
      <w:bodyDiv w:val="1"/>
      <w:marLeft w:val="0"/>
      <w:marRight w:val="0"/>
      <w:marTop w:val="0"/>
      <w:marBottom w:val="0"/>
      <w:divBdr>
        <w:top w:val="none" w:sz="0" w:space="0" w:color="auto"/>
        <w:left w:val="none" w:sz="0" w:space="0" w:color="auto"/>
        <w:bottom w:val="none" w:sz="0" w:space="0" w:color="auto"/>
        <w:right w:val="none" w:sz="0" w:space="0" w:color="auto"/>
      </w:divBdr>
    </w:div>
    <w:div w:id="1753970525">
      <w:bodyDiv w:val="1"/>
      <w:marLeft w:val="0"/>
      <w:marRight w:val="0"/>
      <w:marTop w:val="0"/>
      <w:marBottom w:val="0"/>
      <w:divBdr>
        <w:top w:val="none" w:sz="0" w:space="0" w:color="auto"/>
        <w:left w:val="none" w:sz="0" w:space="0" w:color="auto"/>
        <w:bottom w:val="none" w:sz="0" w:space="0" w:color="auto"/>
        <w:right w:val="none" w:sz="0" w:space="0" w:color="auto"/>
      </w:divBdr>
    </w:div>
    <w:div w:id="1753971248">
      <w:bodyDiv w:val="1"/>
      <w:marLeft w:val="0"/>
      <w:marRight w:val="0"/>
      <w:marTop w:val="0"/>
      <w:marBottom w:val="0"/>
      <w:divBdr>
        <w:top w:val="none" w:sz="0" w:space="0" w:color="auto"/>
        <w:left w:val="none" w:sz="0" w:space="0" w:color="auto"/>
        <w:bottom w:val="none" w:sz="0" w:space="0" w:color="auto"/>
        <w:right w:val="none" w:sz="0" w:space="0" w:color="auto"/>
      </w:divBdr>
    </w:div>
    <w:div w:id="1754011973">
      <w:bodyDiv w:val="1"/>
      <w:marLeft w:val="0"/>
      <w:marRight w:val="0"/>
      <w:marTop w:val="0"/>
      <w:marBottom w:val="0"/>
      <w:divBdr>
        <w:top w:val="none" w:sz="0" w:space="0" w:color="auto"/>
        <w:left w:val="none" w:sz="0" w:space="0" w:color="auto"/>
        <w:bottom w:val="none" w:sz="0" w:space="0" w:color="auto"/>
        <w:right w:val="none" w:sz="0" w:space="0" w:color="auto"/>
      </w:divBdr>
    </w:div>
    <w:div w:id="1754858232">
      <w:bodyDiv w:val="1"/>
      <w:marLeft w:val="0"/>
      <w:marRight w:val="0"/>
      <w:marTop w:val="0"/>
      <w:marBottom w:val="0"/>
      <w:divBdr>
        <w:top w:val="none" w:sz="0" w:space="0" w:color="auto"/>
        <w:left w:val="none" w:sz="0" w:space="0" w:color="auto"/>
        <w:bottom w:val="none" w:sz="0" w:space="0" w:color="auto"/>
        <w:right w:val="none" w:sz="0" w:space="0" w:color="auto"/>
      </w:divBdr>
    </w:div>
    <w:div w:id="1754889404">
      <w:bodyDiv w:val="1"/>
      <w:marLeft w:val="0"/>
      <w:marRight w:val="0"/>
      <w:marTop w:val="0"/>
      <w:marBottom w:val="0"/>
      <w:divBdr>
        <w:top w:val="none" w:sz="0" w:space="0" w:color="auto"/>
        <w:left w:val="none" w:sz="0" w:space="0" w:color="auto"/>
        <w:bottom w:val="none" w:sz="0" w:space="0" w:color="auto"/>
        <w:right w:val="none" w:sz="0" w:space="0" w:color="auto"/>
      </w:divBdr>
    </w:div>
    <w:div w:id="1755009149">
      <w:bodyDiv w:val="1"/>
      <w:marLeft w:val="0"/>
      <w:marRight w:val="0"/>
      <w:marTop w:val="0"/>
      <w:marBottom w:val="0"/>
      <w:divBdr>
        <w:top w:val="none" w:sz="0" w:space="0" w:color="auto"/>
        <w:left w:val="none" w:sz="0" w:space="0" w:color="auto"/>
        <w:bottom w:val="none" w:sz="0" w:space="0" w:color="auto"/>
        <w:right w:val="none" w:sz="0" w:space="0" w:color="auto"/>
      </w:divBdr>
    </w:div>
    <w:div w:id="1755126306">
      <w:bodyDiv w:val="1"/>
      <w:marLeft w:val="0"/>
      <w:marRight w:val="0"/>
      <w:marTop w:val="0"/>
      <w:marBottom w:val="0"/>
      <w:divBdr>
        <w:top w:val="none" w:sz="0" w:space="0" w:color="auto"/>
        <w:left w:val="none" w:sz="0" w:space="0" w:color="auto"/>
        <w:bottom w:val="none" w:sz="0" w:space="0" w:color="auto"/>
        <w:right w:val="none" w:sz="0" w:space="0" w:color="auto"/>
      </w:divBdr>
    </w:div>
    <w:div w:id="1755127489">
      <w:bodyDiv w:val="1"/>
      <w:marLeft w:val="0"/>
      <w:marRight w:val="0"/>
      <w:marTop w:val="0"/>
      <w:marBottom w:val="0"/>
      <w:divBdr>
        <w:top w:val="none" w:sz="0" w:space="0" w:color="auto"/>
        <w:left w:val="none" w:sz="0" w:space="0" w:color="auto"/>
        <w:bottom w:val="none" w:sz="0" w:space="0" w:color="auto"/>
        <w:right w:val="none" w:sz="0" w:space="0" w:color="auto"/>
      </w:divBdr>
    </w:div>
    <w:div w:id="1755130524">
      <w:bodyDiv w:val="1"/>
      <w:marLeft w:val="0"/>
      <w:marRight w:val="0"/>
      <w:marTop w:val="0"/>
      <w:marBottom w:val="0"/>
      <w:divBdr>
        <w:top w:val="none" w:sz="0" w:space="0" w:color="auto"/>
        <w:left w:val="none" w:sz="0" w:space="0" w:color="auto"/>
        <w:bottom w:val="none" w:sz="0" w:space="0" w:color="auto"/>
        <w:right w:val="none" w:sz="0" w:space="0" w:color="auto"/>
      </w:divBdr>
    </w:div>
    <w:div w:id="1755469587">
      <w:bodyDiv w:val="1"/>
      <w:marLeft w:val="0"/>
      <w:marRight w:val="0"/>
      <w:marTop w:val="0"/>
      <w:marBottom w:val="0"/>
      <w:divBdr>
        <w:top w:val="none" w:sz="0" w:space="0" w:color="auto"/>
        <w:left w:val="none" w:sz="0" w:space="0" w:color="auto"/>
        <w:bottom w:val="none" w:sz="0" w:space="0" w:color="auto"/>
        <w:right w:val="none" w:sz="0" w:space="0" w:color="auto"/>
      </w:divBdr>
    </w:div>
    <w:div w:id="1755591485">
      <w:bodyDiv w:val="1"/>
      <w:marLeft w:val="0"/>
      <w:marRight w:val="0"/>
      <w:marTop w:val="0"/>
      <w:marBottom w:val="0"/>
      <w:divBdr>
        <w:top w:val="none" w:sz="0" w:space="0" w:color="auto"/>
        <w:left w:val="none" w:sz="0" w:space="0" w:color="auto"/>
        <w:bottom w:val="none" w:sz="0" w:space="0" w:color="auto"/>
        <w:right w:val="none" w:sz="0" w:space="0" w:color="auto"/>
      </w:divBdr>
    </w:div>
    <w:div w:id="1755739448">
      <w:bodyDiv w:val="1"/>
      <w:marLeft w:val="0"/>
      <w:marRight w:val="0"/>
      <w:marTop w:val="0"/>
      <w:marBottom w:val="0"/>
      <w:divBdr>
        <w:top w:val="none" w:sz="0" w:space="0" w:color="auto"/>
        <w:left w:val="none" w:sz="0" w:space="0" w:color="auto"/>
        <w:bottom w:val="none" w:sz="0" w:space="0" w:color="auto"/>
        <w:right w:val="none" w:sz="0" w:space="0" w:color="auto"/>
      </w:divBdr>
    </w:div>
    <w:div w:id="1755859482">
      <w:bodyDiv w:val="1"/>
      <w:marLeft w:val="0"/>
      <w:marRight w:val="0"/>
      <w:marTop w:val="0"/>
      <w:marBottom w:val="0"/>
      <w:divBdr>
        <w:top w:val="none" w:sz="0" w:space="0" w:color="auto"/>
        <w:left w:val="none" w:sz="0" w:space="0" w:color="auto"/>
        <w:bottom w:val="none" w:sz="0" w:space="0" w:color="auto"/>
        <w:right w:val="none" w:sz="0" w:space="0" w:color="auto"/>
      </w:divBdr>
    </w:div>
    <w:div w:id="1756052870">
      <w:bodyDiv w:val="1"/>
      <w:marLeft w:val="0"/>
      <w:marRight w:val="0"/>
      <w:marTop w:val="0"/>
      <w:marBottom w:val="0"/>
      <w:divBdr>
        <w:top w:val="none" w:sz="0" w:space="0" w:color="auto"/>
        <w:left w:val="none" w:sz="0" w:space="0" w:color="auto"/>
        <w:bottom w:val="none" w:sz="0" w:space="0" w:color="auto"/>
        <w:right w:val="none" w:sz="0" w:space="0" w:color="auto"/>
      </w:divBdr>
    </w:div>
    <w:div w:id="1756125865">
      <w:bodyDiv w:val="1"/>
      <w:marLeft w:val="0"/>
      <w:marRight w:val="0"/>
      <w:marTop w:val="0"/>
      <w:marBottom w:val="0"/>
      <w:divBdr>
        <w:top w:val="none" w:sz="0" w:space="0" w:color="auto"/>
        <w:left w:val="none" w:sz="0" w:space="0" w:color="auto"/>
        <w:bottom w:val="none" w:sz="0" w:space="0" w:color="auto"/>
        <w:right w:val="none" w:sz="0" w:space="0" w:color="auto"/>
      </w:divBdr>
    </w:div>
    <w:div w:id="1756247153">
      <w:bodyDiv w:val="1"/>
      <w:marLeft w:val="0"/>
      <w:marRight w:val="0"/>
      <w:marTop w:val="0"/>
      <w:marBottom w:val="0"/>
      <w:divBdr>
        <w:top w:val="none" w:sz="0" w:space="0" w:color="auto"/>
        <w:left w:val="none" w:sz="0" w:space="0" w:color="auto"/>
        <w:bottom w:val="none" w:sz="0" w:space="0" w:color="auto"/>
        <w:right w:val="none" w:sz="0" w:space="0" w:color="auto"/>
      </w:divBdr>
    </w:div>
    <w:div w:id="1756627648">
      <w:bodyDiv w:val="1"/>
      <w:marLeft w:val="0"/>
      <w:marRight w:val="0"/>
      <w:marTop w:val="0"/>
      <w:marBottom w:val="0"/>
      <w:divBdr>
        <w:top w:val="none" w:sz="0" w:space="0" w:color="auto"/>
        <w:left w:val="none" w:sz="0" w:space="0" w:color="auto"/>
        <w:bottom w:val="none" w:sz="0" w:space="0" w:color="auto"/>
        <w:right w:val="none" w:sz="0" w:space="0" w:color="auto"/>
      </w:divBdr>
    </w:div>
    <w:div w:id="1756710350">
      <w:bodyDiv w:val="1"/>
      <w:marLeft w:val="0"/>
      <w:marRight w:val="0"/>
      <w:marTop w:val="0"/>
      <w:marBottom w:val="0"/>
      <w:divBdr>
        <w:top w:val="none" w:sz="0" w:space="0" w:color="auto"/>
        <w:left w:val="none" w:sz="0" w:space="0" w:color="auto"/>
        <w:bottom w:val="none" w:sz="0" w:space="0" w:color="auto"/>
        <w:right w:val="none" w:sz="0" w:space="0" w:color="auto"/>
      </w:divBdr>
    </w:div>
    <w:div w:id="1756975068">
      <w:bodyDiv w:val="1"/>
      <w:marLeft w:val="0"/>
      <w:marRight w:val="0"/>
      <w:marTop w:val="0"/>
      <w:marBottom w:val="0"/>
      <w:divBdr>
        <w:top w:val="none" w:sz="0" w:space="0" w:color="auto"/>
        <w:left w:val="none" w:sz="0" w:space="0" w:color="auto"/>
        <w:bottom w:val="none" w:sz="0" w:space="0" w:color="auto"/>
        <w:right w:val="none" w:sz="0" w:space="0" w:color="auto"/>
      </w:divBdr>
    </w:div>
    <w:div w:id="1756977481">
      <w:bodyDiv w:val="1"/>
      <w:marLeft w:val="0"/>
      <w:marRight w:val="0"/>
      <w:marTop w:val="0"/>
      <w:marBottom w:val="0"/>
      <w:divBdr>
        <w:top w:val="none" w:sz="0" w:space="0" w:color="auto"/>
        <w:left w:val="none" w:sz="0" w:space="0" w:color="auto"/>
        <w:bottom w:val="none" w:sz="0" w:space="0" w:color="auto"/>
        <w:right w:val="none" w:sz="0" w:space="0" w:color="auto"/>
      </w:divBdr>
    </w:div>
    <w:div w:id="1757046743">
      <w:bodyDiv w:val="1"/>
      <w:marLeft w:val="0"/>
      <w:marRight w:val="0"/>
      <w:marTop w:val="0"/>
      <w:marBottom w:val="0"/>
      <w:divBdr>
        <w:top w:val="none" w:sz="0" w:space="0" w:color="auto"/>
        <w:left w:val="none" w:sz="0" w:space="0" w:color="auto"/>
        <w:bottom w:val="none" w:sz="0" w:space="0" w:color="auto"/>
        <w:right w:val="none" w:sz="0" w:space="0" w:color="auto"/>
      </w:divBdr>
    </w:div>
    <w:div w:id="1757284041">
      <w:bodyDiv w:val="1"/>
      <w:marLeft w:val="0"/>
      <w:marRight w:val="0"/>
      <w:marTop w:val="0"/>
      <w:marBottom w:val="0"/>
      <w:divBdr>
        <w:top w:val="none" w:sz="0" w:space="0" w:color="auto"/>
        <w:left w:val="none" w:sz="0" w:space="0" w:color="auto"/>
        <w:bottom w:val="none" w:sz="0" w:space="0" w:color="auto"/>
        <w:right w:val="none" w:sz="0" w:space="0" w:color="auto"/>
      </w:divBdr>
    </w:div>
    <w:div w:id="1757362491">
      <w:bodyDiv w:val="1"/>
      <w:marLeft w:val="0"/>
      <w:marRight w:val="0"/>
      <w:marTop w:val="0"/>
      <w:marBottom w:val="0"/>
      <w:divBdr>
        <w:top w:val="none" w:sz="0" w:space="0" w:color="auto"/>
        <w:left w:val="none" w:sz="0" w:space="0" w:color="auto"/>
        <w:bottom w:val="none" w:sz="0" w:space="0" w:color="auto"/>
        <w:right w:val="none" w:sz="0" w:space="0" w:color="auto"/>
      </w:divBdr>
    </w:div>
    <w:div w:id="1757511218">
      <w:bodyDiv w:val="1"/>
      <w:marLeft w:val="0"/>
      <w:marRight w:val="0"/>
      <w:marTop w:val="0"/>
      <w:marBottom w:val="0"/>
      <w:divBdr>
        <w:top w:val="none" w:sz="0" w:space="0" w:color="auto"/>
        <w:left w:val="none" w:sz="0" w:space="0" w:color="auto"/>
        <w:bottom w:val="none" w:sz="0" w:space="0" w:color="auto"/>
        <w:right w:val="none" w:sz="0" w:space="0" w:color="auto"/>
      </w:divBdr>
    </w:div>
    <w:div w:id="1757676217">
      <w:bodyDiv w:val="1"/>
      <w:marLeft w:val="0"/>
      <w:marRight w:val="0"/>
      <w:marTop w:val="0"/>
      <w:marBottom w:val="0"/>
      <w:divBdr>
        <w:top w:val="none" w:sz="0" w:space="0" w:color="auto"/>
        <w:left w:val="none" w:sz="0" w:space="0" w:color="auto"/>
        <w:bottom w:val="none" w:sz="0" w:space="0" w:color="auto"/>
        <w:right w:val="none" w:sz="0" w:space="0" w:color="auto"/>
      </w:divBdr>
    </w:div>
    <w:div w:id="1758017844">
      <w:bodyDiv w:val="1"/>
      <w:marLeft w:val="0"/>
      <w:marRight w:val="0"/>
      <w:marTop w:val="0"/>
      <w:marBottom w:val="0"/>
      <w:divBdr>
        <w:top w:val="none" w:sz="0" w:space="0" w:color="auto"/>
        <w:left w:val="none" w:sz="0" w:space="0" w:color="auto"/>
        <w:bottom w:val="none" w:sz="0" w:space="0" w:color="auto"/>
        <w:right w:val="none" w:sz="0" w:space="0" w:color="auto"/>
      </w:divBdr>
    </w:div>
    <w:div w:id="1758088296">
      <w:bodyDiv w:val="1"/>
      <w:marLeft w:val="0"/>
      <w:marRight w:val="0"/>
      <w:marTop w:val="0"/>
      <w:marBottom w:val="0"/>
      <w:divBdr>
        <w:top w:val="none" w:sz="0" w:space="0" w:color="auto"/>
        <w:left w:val="none" w:sz="0" w:space="0" w:color="auto"/>
        <w:bottom w:val="none" w:sz="0" w:space="0" w:color="auto"/>
        <w:right w:val="none" w:sz="0" w:space="0" w:color="auto"/>
      </w:divBdr>
    </w:div>
    <w:div w:id="1758362977">
      <w:bodyDiv w:val="1"/>
      <w:marLeft w:val="0"/>
      <w:marRight w:val="0"/>
      <w:marTop w:val="0"/>
      <w:marBottom w:val="0"/>
      <w:divBdr>
        <w:top w:val="none" w:sz="0" w:space="0" w:color="auto"/>
        <w:left w:val="none" w:sz="0" w:space="0" w:color="auto"/>
        <w:bottom w:val="none" w:sz="0" w:space="0" w:color="auto"/>
        <w:right w:val="none" w:sz="0" w:space="0" w:color="auto"/>
      </w:divBdr>
    </w:div>
    <w:div w:id="1758594632">
      <w:bodyDiv w:val="1"/>
      <w:marLeft w:val="0"/>
      <w:marRight w:val="0"/>
      <w:marTop w:val="0"/>
      <w:marBottom w:val="0"/>
      <w:divBdr>
        <w:top w:val="none" w:sz="0" w:space="0" w:color="auto"/>
        <w:left w:val="none" w:sz="0" w:space="0" w:color="auto"/>
        <w:bottom w:val="none" w:sz="0" w:space="0" w:color="auto"/>
        <w:right w:val="none" w:sz="0" w:space="0" w:color="auto"/>
      </w:divBdr>
    </w:div>
    <w:div w:id="1759011354">
      <w:bodyDiv w:val="1"/>
      <w:marLeft w:val="0"/>
      <w:marRight w:val="0"/>
      <w:marTop w:val="0"/>
      <w:marBottom w:val="0"/>
      <w:divBdr>
        <w:top w:val="none" w:sz="0" w:space="0" w:color="auto"/>
        <w:left w:val="none" w:sz="0" w:space="0" w:color="auto"/>
        <w:bottom w:val="none" w:sz="0" w:space="0" w:color="auto"/>
        <w:right w:val="none" w:sz="0" w:space="0" w:color="auto"/>
      </w:divBdr>
    </w:div>
    <w:div w:id="1759056530">
      <w:bodyDiv w:val="1"/>
      <w:marLeft w:val="0"/>
      <w:marRight w:val="0"/>
      <w:marTop w:val="0"/>
      <w:marBottom w:val="0"/>
      <w:divBdr>
        <w:top w:val="none" w:sz="0" w:space="0" w:color="auto"/>
        <w:left w:val="none" w:sz="0" w:space="0" w:color="auto"/>
        <w:bottom w:val="none" w:sz="0" w:space="0" w:color="auto"/>
        <w:right w:val="none" w:sz="0" w:space="0" w:color="auto"/>
      </w:divBdr>
    </w:div>
    <w:div w:id="1759515816">
      <w:bodyDiv w:val="1"/>
      <w:marLeft w:val="0"/>
      <w:marRight w:val="0"/>
      <w:marTop w:val="0"/>
      <w:marBottom w:val="0"/>
      <w:divBdr>
        <w:top w:val="none" w:sz="0" w:space="0" w:color="auto"/>
        <w:left w:val="none" w:sz="0" w:space="0" w:color="auto"/>
        <w:bottom w:val="none" w:sz="0" w:space="0" w:color="auto"/>
        <w:right w:val="none" w:sz="0" w:space="0" w:color="auto"/>
      </w:divBdr>
    </w:div>
    <w:div w:id="1760062223">
      <w:bodyDiv w:val="1"/>
      <w:marLeft w:val="0"/>
      <w:marRight w:val="0"/>
      <w:marTop w:val="0"/>
      <w:marBottom w:val="0"/>
      <w:divBdr>
        <w:top w:val="none" w:sz="0" w:space="0" w:color="auto"/>
        <w:left w:val="none" w:sz="0" w:space="0" w:color="auto"/>
        <w:bottom w:val="none" w:sz="0" w:space="0" w:color="auto"/>
        <w:right w:val="none" w:sz="0" w:space="0" w:color="auto"/>
      </w:divBdr>
    </w:div>
    <w:div w:id="1760179214">
      <w:bodyDiv w:val="1"/>
      <w:marLeft w:val="0"/>
      <w:marRight w:val="0"/>
      <w:marTop w:val="0"/>
      <w:marBottom w:val="0"/>
      <w:divBdr>
        <w:top w:val="none" w:sz="0" w:space="0" w:color="auto"/>
        <w:left w:val="none" w:sz="0" w:space="0" w:color="auto"/>
        <w:bottom w:val="none" w:sz="0" w:space="0" w:color="auto"/>
        <w:right w:val="none" w:sz="0" w:space="0" w:color="auto"/>
      </w:divBdr>
    </w:div>
    <w:div w:id="1760248485">
      <w:bodyDiv w:val="1"/>
      <w:marLeft w:val="0"/>
      <w:marRight w:val="0"/>
      <w:marTop w:val="0"/>
      <w:marBottom w:val="0"/>
      <w:divBdr>
        <w:top w:val="none" w:sz="0" w:space="0" w:color="auto"/>
        <w:left w:val="none" w:sz="0" w:space="0" w:color="auto"/>
        <w:bottom w:val="none" w:sz="0" w:space="0" w:color="auto"/>
        <w:right w:val="none" w:sz="0" w:space="0" w:color="auto"/>
      </w:divBdr>
    </w:div>
    <w:div w:id="1760444950">
      <w:bodyDiv w:val="1"/>
      <w:marLeft w:val="0"/>
      <w:marRight w:val="0"/>
      <w:marTop w:val="0"/>
      <w:marBottom w:val="0"/>
      <w:divBdr>
        <w:top w:val="none" w:sz="0" w:space="0" w:color="auto"/>
        <w:left w:val="none" w:sz="0" w:space="0" w:color="auto"/>
        <w:bottom w:val="none" w:sz="0" w:space="0" w:color="auto"/>
        <w:right w:val="none" w:sz="0" w:space="0" w:color="auto"/>
      </w:divBdr>
    </w:div>
    <w:div w:id="1760708393">
      <w:bodyDiv w:val="1"/>
      <w:marLeft w:val="0"/>
      <w:marRight w:val="0"/>
      <w:marTop w:val="0"/>
      <w:marBottom w:val="0"/>
      <w:divBdr>
        <w:top w:val="none" w:sz="0" w:space="0" w:color="auto"/>
        <w:left w:val="none" w:sz="0" w:space="0" w:color="auto"/>
        <w:bottom w:val="none" w:sz="0" w:space="0" w:color="auto"/>
        <w:right w:val="none" w:sz="0" w:space="0" w:color="auto"/>
      </w:divBdr>
    </w:div>
    <w:div w:id="1760906806">
      <w:bodyDiv w:val="1"/>
      <w:marLeft w:val="0"/>
      <w:marRight w:val="0"/>
      <w:marTop w:val="0"/>
      <w:marBottom w:val="0"/>
      <w:divBdr>
        <w:top w:val="none" w:sz="0" w:space="0" w:color="auto"/>
        <w:left w:val="none" w:sz="0" w:space="0" w:color="auto"/>
        <w:bottom w:val="none" w:sz="0" w:space="0" w:color="auto"/>
        <w:right w:val="none" w:sz="0" w:space="0" w:color="auto"/>
      </w:divBdr>
    </w:div>
    <w:div w:id="1760979481">
      <w:bodyDiv w:val="1"/>
      <w:marLeft w:val="0"/>
      <w:marRight w:val="0"/>
      <w:marTop w:val="0"/>
      <w:marBottom w:val="0"/>
      <w:divBdr>
        <w:top w:val="none" w:sz="0" w:space="0" w:color="auto"/>
        <w:left w:val="none" w:sz="0" w:space="0" w:color="auto"/>
        <w:bottom w:val="none" w:sz="0" w:space="0" w:color="auto"/>
        <w:right w:val="none" w:sz="0" w:space="0" w:color="auto"/>
      </w:divBdr>
    </w:div>
    <w:div w:id="1761098748">
      <w:bodyDiv w:val="1"/>
      <w:marLeft w:val="0"/>
      <w:marRight w:val="0"/>
      <w:marTop w:val="0"/>
      <w:marBottom w:val="0"/>
      <w:divBdr>
        <w:top w:val="none" w:sz="0" w:space="0" w:color="auto"/>
        <w:left w:val="none" w:sz="0" w:space="0" w:color="auto"/>
        <w:bottom w:val="none" w:sz="0" w:space="0" w:color="auto"/>
        <w:right w:val="none" w:sz="0" w:space="0" w:color="auto"/>
      </w:divBdr>
    </w:div>
    <w:div w:id="1761214667">
      <w:bodyDiv w:val="1"/>
      <w:marLeft w:val="0"/>
      <w:marRight w:val="0"/>
      <w:marTop w:val="0"/>
      <w:marBottom w:val="0"/>
      <w:divBdr>
        <w:top w:val="none" w:sz="0" w:space="0" w:color="auto"/>
        <w:left w:val="none" w:sz="0" w:space="0" w:color="auto"/>
        <w:bottom w:val="none" w:sz="0" w:space="0" w:color="auto"/>
        <w:right w:val="none" w:sz="0" w:space="0" w:color="auto"/>
      </w:divBdr>
    </w:div>
    <w:div w:id="1761415616">
      <w:bodyDiv w:val="1"/>
      <w:marLeft w:val="0"/>
      <w:marRight w:val="0"/>
      <w:marTop w:val="0"/>
      <w:marBottom w:val="0"/>
      <w:divBdr>
        <w:top w:val="none" w:sz="0" w:space="0" w:color="auto"/>
        <w:left w:val="none" w:sz="0" w:space="0" w:color="auto"/>
        <w:bottom w:val="none" w:sz="0" w:space="0" w:color="auto"/>
        <w:right w:val="none" w:sz="0" w:space="0" w:color="auto"/>
      </w:divBdr>
    </w:div>
    <w:div w:id="1761485612">
      <w:bodyDiv w:val="1"/>
      <w:marLeft w:val="0"/>
      <w:marRight w:val="0"/>
      <w:marTop w:val="0"/>
      <w:marBottom w:val="0"/>
      <w:divBdr>
        <w:top w:val="none" w:sz="0" w:space="0" w:color="auto"/>
        <w:left w:val="none" w:sz="0" w:space="0" w:color="auto"/>
        <w:bottom w:val="none" w:sz="0" w:space="0" w:color="auto"/>
        <w:right w:val="none" w:sz="0" w:space="0" w:color="auto"/>
      </w:divBdr>
    </w:div>
    <w:div w:id="1761680138">
      <w:bodyDiv w:val="1"/>
      <w:marLeft w:val="0"/>
      <w:marRight w:val="0"/>
      <w:marTop w:val="0"/>
      <w:marBottom w:val="0"/>
      <w:divBdr>
        <w:top w:val="none" w:sz="0" w:space="0" w:color="auto"/>
        <w:left w:val="none" w:sz="0" w:space="0" w:color="auto"/>
        <w:bottom w:val="none" w:sz="0" w:space="0" w:color="auto"/>
        <w:right w:val="none" w:sz="0" w:space="0" w:color="auto"/>
      </w:divBdr>
    </w:div>
    <w:div w:id="1761680874">
      <w:bodyDiv w:val="1"/>
      <w:marLeft w:val="0"/>
      <w:marRight w:val="0"/>
      <w:marTop w:val="0"/>
      <w:marBottom w:val="0"/>
      <w:divBdr>
        <w:top w:val="none" w:sz="0" w:space="0" w:color="auto"/>
        <w:left w:val="none" w:sz="0" w:space="0" w:color="auto"/>
        <w:bottom w:val="none" w:sz="0" w:space="0" w:color="auto"/>
        <w:right w:val="none" w:sz="0" w:space="0" w:color="auto"/>
      </w:divBdr>
    </w:div>
    <w:div w:id="1761826693">
      <w:bodyDiv w:val="1"/>
      <w:marLeft w:val="0"/>
      <w:marRight w:val="0"/>
      <w:marTop w:val="0"/>
      <w:marBottom w:val="0"/>
      <w:divBdr>
        <w:top w:val="none" w:sz="0" w:space="0" w:color="auto"/>
        <w:left w:val="none" w:sz="0" w:space="0" w:color="auto"/>
        <w:bottom w:val="none" w:sz="0" w:space="0" w:color="auto"/>
        <w:right w:val="none" w:sz="0" w:space="0" w:color="auto"/>
      </w:divBdr>
    </w:div>
    <w:div w:id="1762094946">
      <w:bodyDiv w:val="1"/>
      <w:marLeft w:val="0"/>
      <w:marRight w:val="0"/>
      <w:marTop w:val="0"/>
      <w:marBottom w:val="0"/>
      <w:divBdr>
        <w:top w:val="none" w:sz="0" w:space="0" w:color="auto"/>
        <w:left w:val="none" w:sz="0" w:space="0" w:color="auto"/>
        <w:bottom w:val="none" w:sz="0" w:space="0" w:color="auto"/>
        <w:right w:val="none" w:sz="0" w:space="0" w:color="auto"/>
      </w:divBdr>
    </w:div>
    <w:div w:id="1762097474">
      <w:bodyDiv w:val="1"/>
      <w:marLeft w:val="0"/>
      <w:marRight w:val="0"/>
      <w:marTop w:val="0"/>
      <w:marBottom w:val="0"/>
      <w:divBdr>
        <w:top w:val="none" w:sz="0" w:space="0" w:color="auto"/>
        <w:left w:val="none" w:sz="0" w:space="0" w:color="auto"/>
        <w:bottom w:val="none" w:sz="0" w:space="0" w:color="auto"/>
        <w:right w:val="none" w:sz="0" w:space="0" w:color="auto"/>
      </w:divBdr>
    </w:div>
    <w:div w:id="1762098595">
      <w:bodyDiv w:val="1"/>
      <w:marLeft w:val="0"/>
      <w:marRight w:val="0"/>
      <w:marTop w:val="0"/>
      <w:marBottom w:val="0"/>
      <w:divBdr>
        <w:top w:val="none" w:sz="0" w:space="0" w:color="auto"/>
        <w:left w:val="none" w:sz="0" w:space="0" w:color="auto"/>
        <w:bottom w:val="none" w:sz="0" w:space="0" w:color="auto"/>
        <w:right w:val="none" w:sz="0" w:space="0" w:color="auto"/>
      </w:divBdr>
    </w:div>
    <w:div w:id="1762293390">
      <w:bodyDiv w:val="1"/>
      <w:marLeft w:val="0"/>
      <w:marRight w:val="0"/>
      <w:marTop w:val="0"/>
      <w:marBottom w:val="0"/>
      <w:divBdr>
        <w:top w:val="none" w:sz="0" w:space="0" w:color="auto"/>
        <w:left w:val="none" w:sz="0" w:space="0" w:color="auto"/>
        <w:bottom w:val="none" w:sz="0" w:space="0" w:color="auto"/>
        <w:right w:val="none" w:sz="0" w:space="0" w:color="auto"/>
      </w:divBdr>
    </w:div>
    <w:div w:id="1762678774">
      <w:bodyDiv w:val="1"/>
      <w:marLeft w:val="0"/>
      <w:marRight w:val="0"/>
      <w:marTop w:val="0"/>
      <w:marBottom w:val="0"/>
      <w:divBdr>
        <w:top w:val="none" w:sz="0" w:space="0" w:color="auto"/>
        <w:left w:val="none" w:sz="0" w:space="0" w:color="auto"/>
        <w:bottom w:val="none" w:sz="0" w:space="0" w:color="auto"/>
        <w:right w:val="none" w:sz="0" w:space="0" w:color="auto"/>
      </w:divBdr>
    </w:div>
    <w:div w:id="1762871605">
      <w:bodyDiv w:val="1"/>
      <w:marLeft w:val="0"/>
      <w:marRight w:val="0"/>
      <w:marTop w:val="0"/>
      <w:marBottom w:val="0"/>
      <w:divBdr>
        <w:top w:val="none" w:sz="0" w:space="0" w:color="auto"/>
        <w:left w:val="none" w:sz="0" w:space="0" w:color="auto"/>
        <w:bottom w:val="none" w:sz="0" w:space="0" w:color="auto"/>
        <w:right w:val="none" w:sz="0" w:space="0" w:color="auto"/>
      </w:divBdr>
    </w:div>
    <w:div w:id="1762947944">
      <w:bodyDiv w:val="1"/>
      <w:marLeft w:val="0"/>
      <w:marRight w:val="0"/>
      <w:marTop w:val="0"/>
      <w:marBottom w:val="0"/>
      <w:divBdr>
        <w:top w:val="none" w:sz="0" w:space="0" w:color="auto"/>
        <w:left w:val="none" w:sz="0" w:space="0" w:color="auto"/>
        <w:bottom w:val="none" w:sz="0" w:space="0" w:color="auto"/>
        <w:right w:val="none" w:sz="0" w:space="0" w:color="auto"/>
      </w:divBdr>
    </w:div>
    <w:div w:id="1763186706">
      <w:bodyDiv w:val="1"/>
      <w:marLeft w:val="0"/>
      <w:marRight w:val="0"/>
      <w:marTop w:val="0"/>
      <w:marBottom w:val="0"/>
      <w:divBdr>
        <w:top w:val="none" w:sz="0" w:space="0" w:color="auto"/>
        <w:left w:val="none" w:sz="0" w:space="0" w:color="auto"/>
        <w:bottom w:val="none" w:sz="0" w:space="0" w:color="auto"/>
        <w:right w:val="none" w:sz="0" w:space="0" w:color="auto"/>
      </w:divBdr>
    </w:div>
    <w:div w:id="1763331969">
      <w:bodyDiv w:val="1"/>
      <w:marLeft w:val="0"/>
      <w:marRight w:val="0"/>
      <w:marTop w:val="0"/>
      <w:marBottom w:val="0"/>
      <w:divBdr>
        <w:top w:val="none" w:sz="0" w:space="0" w:color="auto"/>
        <w:left w:val="none" w:sz="0" w:space="0" w:color="auto"/>
        <w:bottom w:val="none" w:sz="0" w:space="0" w:color="auto"/>
        <w:right w:val="none" w:sz="0" w:space="0" w:color="auto"/>
      </w:divBdr>
    </w:div>
    <w:div w:id="1763721965">
      <w:bodyDiv w:val="1"/>
      <w:marLeft w:val="0"/>
      <w:marRight w:val="0"/>
      <w:marTop w:val="0"/>
      <w:marBottom w:val="0"/>
      <w:divBdr>
        <w:top w:val="none" w:sz="0" w:space="0" w:color="auto"/>
        <w:left w:val="none" w:sz="0" w:space="0" w:color="auto"/>
        <w:bottom w:val="none" w:sz="0" w:space="0" w:color="auto"/>
        <w:right w:val="none" w:sz="0" w:space="0" w:color="auto"/>
      </w:divBdr>
    </w:div>
    <w:div w:id="1763798555">
      <w:bodyDiv w:val="1"/>
      <w:marLeft w:val="0"/>
      <w:marRight w:val="0"/>
      <w:marTop w:val="0"/>
      <w:marBottom w:val="0"/>
      <w:divBdr>
        <w:top w:val="none" w:sz="0" w:space="0" w:color="auto"/>
        <w:left w:val="none" w:sz="0" w:space="0" w:color="auto"/>
        <w:bottom w:val="none" w:sz="0" w:space="0" w:color="auto"/>
        <w:right w:val="none" w:sz="0" w:space="0" w:color="auto"/>
      </w:divBdr>
    </w:div>
    <w:div w:id="1764061045">
      <w:bodyDiv w:val="1"/>
      <w:marLeft w:val="0"/>
      <w:marRight w:val="0"/>
      <w:marTop w:val="0"/>
      <w:marBottom w:val="0"/>
      <w:divBdr>
        <w:top w:val="none" w:sz="0" w:space="0" w:color="auto"/>
        <w:left w:val="none" w:sz="0" w:space="0" w:color="auto"/>
        <w:bottom w:val="none" w:sz="0" w:space="0" w:color="auto"/>
        <w:right w:val="none" w:sz="0" w:space="0" w:color="auto"/>
      </w:divBdr>
    </w:div>
    <w:div w:id="1764110747">
      <w:bodyDiv w:val="1"/>
      <w:marLeft w:val="0"/>
      <w:marRight w:val="0"/>
      <w:marTop w:val="0"/>
      <w:marBottom w:val="0"/>
      <w:divBdr>
        <w:top w:val="none" w:sz="0" w:space="0" w:color="auto"/>
        <w:left w:val="none" w:sz="0" w:space="0" w:color="auto"/>
        <w:bottom w:val="none" w:sz="0" w:space="0" w:color="auto"/>
        <w:right w:val="none" w:sz="0" w:space="0" w:color="auto"/>
      </w:divBdr>
    </w:div>
    <w:div w:id="1764181688">
      <w:bodyDiv w:val="1"/>
      <w:marLeft w:val="0"/>
      <w:marRight w:val="0"/>
      <w:marTop w:val="0"/>
      <w:marBottom w:val="0"/>
      <w:divBdr>
        <w:top w:val="none" w:sz="0" w:space="0" w:color="auto"/>
        <w:left w:val="none" w:sz="0" w:space="0" w:color="auto"/>
        <w:bottom w:val="none" w:sz="0" w:space="0" w:color="auto"/>
        <w:right w:val="none" w:sz="0" w:space="0" w:color="auto"/>
      </w:divBdr>
    </w:div>
    <w:div w:id="1764300554">
      <w:bodyDiv w:val="1"/>
      <w:marLeft w:val="0"/>
      <w:marRight w:val="0"/>
      <w:marTop w:val="0"/>
      <w:marBottom w:val="0"/>
      <w:divBdr>
        <w:top w:val="none" w:sz="0" w:space="0" w:color="auto"/>
        <w:left w:val="none" w:sz="0" w:space="0" w:color="auto"/>
        <w:bottom w:val="none" w:sz="0" w:space="0" w:color="auto"/>
        <w:right w:val="none" w:sz="0" w:space="0" w:color="auto"/>
      </w:divBdr>
    </w:div>
    <w:div w:id="1764375232">
      <w:bodyDiv w:val="1"/>
      <w:marLeft w:val="0"/>
      <w:marRight w:val="0"/>
      <w:marTop w:val="0"/>
      <w:marBottom w:val="0"/>
      <w:divBdr>
        <w:top w:val="none" w:sz="0" w:space="0" w:color="auto"/>
        <w:left w:val="none" w:sz="0" w:space="0" w:color="auto"/>
        <w:bottom w:val="none" w:sz="0" w:space="0" w:color="auto"/>
        <w:right w:val="none" w:sz="0" w:space="0" w:color="auto"/>
      </w:divBdr>
    </w:div>
    <w:div w:id="1764716787">
      <w:bodyDiv w:val="1"/>
      <w:marLeft w:val="0"/>
      <w:marRight w:val="0"/>
      <w:marTop w:val="0"/>
      <w:marBottom w:val="0"/>
      <w:divBdr>
        <w:top w:val="none" w:sz="0" w:space="0" w:color="auto"/>
        <w:left w:val="none" w:sz="0" w:space="0" w:color="auto"/>
        <w:bottom w:val="none" w:sz="0" w:space="0" w:color="auto"/>
        <w:right w:val="none" w:sz="0" w:space="0" w:color="auto"/>
      </w:divBdr>
    </w:div>
    <w:div w:id="1765104918">
      <w:bodyDiv w:val="1"/>
      <w:marLeft w:val="0"/>
      <w:marRight w:val="0"/>
      <w:marTop w:val="0"/>
      <w:marBottom w:val="0"/>
      <w:divBdr>
        <w:top w:val="none" w:sz="0" w:space="0" w:color="auto"/>
        <w:left w:val="none" w:sz="0" w:space="0" w:color="auto"/>
        <w:bottom w:val="none" w:sz="0" w:space="0" w:color="auto"/>
        <w:right w:val="none" w:sz="0" w:space="0" w:color="auto"/>
      </w:divBdr>
    </w:div>
    <w:div w:id="1765226109">
      <w:bodyDiv w:val="1"/>
      <w:marLeft w:val="0"/>
      <w:marRight w:val="0"/>
      <w:marTop w:val="0"/>
      <w:marBottom w:val="0"/>
      <w:divBdr>
        <w:top w:val="none" w:sz="0" w:space="0" w:color="auto"/>
        <w:left w:val="none" w:sz="0" w:space="0" w:color="auto"/>
        <w:bottom w:val="none" w:sz="0" w:space="0" w:color="auto"/>
        <w:right w:val="none" w:sz="0" w:space="0" w:color="auto"/>
      </w:divBdr>
    </w:div>
    <w:div w:id="1765374474">
      <w:bodyDiv w:val="1"/>
      <w:marLeft w:val="0"/>
      <w:marRight w:val="0"/>
      <w:marTop w:val="0"/>
      <w:marBottom w:val="0"/>
      <w:divBdr>
        <w:top w:val="none" w:sz="0" w:space="0" w:color="auto"/>
        <w:left w:val="none" w:sz="0" w:space="0" w:color="auto"/>
        <w:bottom w:val="none" w:sz="0" w:space="0" w:color="auto"/>
        <w:right w:val="none" w:sz="0" w:space="0" w:color="auto"/>
      </w:divBdr>
    </w:div>
    <w:div w:id="1765420434">
      <w:bodyDiv w:val="1"/>
      <w:marLeft w:val="0"/>
      <w:marRight w:val="0"/>
      <w:marTop w:val="0"/>
      <w:marBottom w:val="0"/>
      <w:divBdr>
        <w:top w:val="none" w:sz="0" w:space="0" w:color="auto"/>
        <w:left w:val="none" w:sz="0" w:space="0" w:color="auto"/>
        <w:bottom w:val="none" w:sz="0" w:space="0" w:color="auto"/>
        <w:right w:val="none" w:sz="0" w:space="0" w:color="auto"/>
      </w:divBdr>
    </w:div>
    <w:div w:id="1765492234">
      <w:bodyDiv w:val="1"/>
      <w:marLeft w:val="0"/>
      <w:marRight w:val="0"/>
      <w:marTop w:val="0"/>
      <w:marBottom w:val="0"/>
      <w:divBdr>
        <w:top w:val="none" w:sz="0" w:space="0" w:color="auto"/>
        <w:left w:val="none" w:sz="0" w:space="0" w:color="auto"/>
        <w:bottom w:val="none" w:sz="0" w:space="0" w:color="auto"/>
        <w:right w:val="none" w:sz="0" w:space="0" w:color="auto"/>
      </w:divBdr>
    </w:div>
    <w:div w:id="1765495574">
      <w:bodyDiv w:val="1"/>
      <w:marLeft w:val="0"/>
      <w:marRight w:val="0"/>
      <w:marTop w:val="0"/>
      <w:marBottom w:val="0"/>
      <w:divBdr>
        <w:top w:val="none" w:sz="0" w:space="0" w:color="auto"/>
        <w:left w:val="none" w:sz="0" w:space="0" w:color="auto"/>
        <w:bottom w:val="none" w:sz="0" w:space="0" w:color="auto"/>
        <w:right w:val="none" w:sz="0" w:space="0" w:color="auto"/>
      </w:divBdr>
    </w:div>
    <w:div w:id="1765763947">
      <w:bodyDiv w:val="1"/>
      <w:marLeft w:val="0"/>
      <w:marRight w:val="0"/>
      <w:marTop w:val="0"/>
      <w:marBottom w:val="0"/>
      <w:divBdr>
        <w:top w:val="none" w:sz="0" w:space="0" w:color="auto"/>
        <w:left w:val="none" w:sz="0" w:space="0" w:color="auto"/>
        <w:bottom w:val="none" w:sz="0" w:space="0" w:color="auto"/>
        <w:right w:val="none" w:sz="0" w:space="0" w:color="auto"/>
      </w:divBdr>
    </w:div>
    <w:div w:id="1765881659">
      <w:bodyDiv w:val="1"/>
      <w:marLeft w:val="0"/>
      <w:marRight w:val="0"/>
      <w:marTop w:val="0"/>
      <w:marBottom w:val="0"/>
      <w:divBdr>
        <w:top w:val="none" w:sz="0" w:space="0" w:color="auto"/>
        <w:left w:val="none" w:sz="0" w:space="0" w:color="auto"/>
        <w:bottom w:val="none" w:sz="0" w:space="0" w:color="auto"/>
        <w:right w:val="none" w:sz="0" w:space="0" w:color="auto"/>
      </w:divBdr>
    </w:div>
    <w:div w:id="1765884232">
      <w:bodyDiv w:val="1"/>
      <w:marLeft w:val="0"/>
      <w:marRight w:val="0"/>
      <w:marTop w:val="0"/>
      <w:marBottom w:val="0"/>
      <w:divBdr>
        <w:top w:val="none" w:sz="0" w:space="0" w:color="auto"/>
        <w:left w:val="none" w:sz="0" w:space="0" w:color="auto"/>
        <w:bottom w:val="none" w:sz="0" w:space="0" w:color="auto"/>
        <w:right w:val="none" w:sz="0" w:space="0" w:color="auto"/>
      </w:divBdr>
    </w:div>
    <w:div w:id="1765952671">
      <w:bodyDiv w:val="1"/>
      <w:marLeft w:val="0"/>
      <w:marRight w:val="0"/>
      <w:marTop w:val="0"/>
      <w:marBottom w:val="0"/>
      <w:divBdr>
        <w:top w:val="none" w:sz="0" w:space="0" w:color="auto"/>
        <w:left w:val="none" w:sz="0" w:space="0" w:color="auto"/>
        <w:bottom w:val="none" w:sz="0" w:space="0" w:color="auto"/>
        <w:right w:val="none" w:sz="0" w:space="0" w:color="auto"/>
      </w:divBdr>
    </w:div>
    <w:div w:id="1765953335">
      <w:bodyDiv w:val="1"/>
      <w:marLeft w:val="0"/>
      <w:marRight w:val="0"/>
      <w:marTop w:val="0"/>
      <w:marBottom w:val="0"/>
      <w:divBdr>
        <w:top w:val="none" w:sz="0" w:space="0" w:color="auto"/>
        <w:left w:val="none" w:sz="0" w:space="0" w:color="auto"/>
        <w:bottom w:val="none" w:sz="0" w:space="0" w:color="auto"/>
        <w:right w:val="none" w:sz="0" w:space="0" w:color="auto"/>
      </w:divBdr>
    </w:div>
    <w:div w:id="1766149420">
      <w:bodyDiv w:val="1"/>
      <w:marLeft w:val="0"/>
      <w:marRight w:val="0"/>
      <w:marTop w:val="0"/>
      <w:marBottom w:val="0"/>
      <w:divBdr>
        <w:top w:val="none" w:sz="0" w:space="0" w:color="auto"/>
        <w:left w:val="none" w:sz="0" w:space="0" w:color="auto"/>
        <w:bottom w:val="none" w:sz="0" w:space="0" w:color="auto"/>
        <w:right w:val="none" w:sz="0" w:space="0" w:color="auto"/>
      </w:divBdr>
    </w:div>
    <w:div w:id="1766224225">
      <w:bodyDiv w:val="1"/>
      <w:marLeft w:val="0"/>
      <w:marRight w:val="0"/>
      <w:marTop w:val="0"/>
      <w:marBottom w:val="0"/>
      <w:divBdr>
        <w:top w:val="none" w:sz="0" w:space="0" w:color="auto"/>
        <w:left w:val="none" w:sz="0" w:space="0" w:color="auto"/>
        <w:bottom w:val="none" w:sz="0" w:space="0" w:color="auto"/>
        <w:right w:val="none" w:sz="0" w:space="0" w:color="auto"/>
      </w:divBdr>
    </w:div>
    <w:div w:id="1766413441">
      <w:bodyDiv w:val="1"/>
      <w:marLeft w:val="0"/>
      <w:marRight w:val="0"/>
      <w:marTop w:val="0"/>
      <w:marBottom w:val="0"/>
      <w:divBdr>
        <w:top w:val="none" w:sz="0" w:space="0" w:color="auto"/>
        <w:left w:val="none" w:sz="0" w:space="0" w:color="auto"/>
        <w:bottom w:val="none" w:sz="0" w:space="0" w:color="auto"/>
        <w:right w:val="none" w:sz="0" w:space="0" w:color="auto"/>
      </w:divBdr>
    </w:div>
    <w:div w:id="1766532913">
      <w:bodyDiv w:val="1"/>
      <w:marLeft w:val="0"/>
      <w:marRight w:val="0"/>
      <w:marTop w:val="0"/>
      <w:marBottom w:val="0"/>
      <w:divBdr>
        <w:top w:val="none" w:sz="0" w:space="0" w:color="auto"/>
        <w:left w:val="none" w:sz="0" w:space="0" w:color="auto"/>
        <w:bottom w:val="none" w:sz="0" w:space="0" w:color="auto"/>
        <w:right w:val="none" w:sz="0" w:space="0" w:color="auto"/>
      </w:divBdr>
    </w:div>
    <w:div w:id="1766615038">
      <w:bodyDiv w:val="1"/>
      <w:marLeft w:val="0"/>
      <w:marRight w:val="0"/>
      <w:marTop w:val="0"/>
      <w:marBottom w:val="0"/>
      <w:divBdr>
        <w:top w:val="none" w:sz="0" w:space="0" w:color="auto"/>
        <w:left w:val="none" w:sz="0" w:space="0" w:color="auto"/>
        <w:bottom w:val="none" w:sz="0" w:space="0" w:color="auto"/>
        <w:right w:val="none" w:sz="0" w:space="0" w:color="auto"/>
      </w:divBdr>
    </w:div>
    <w:div w:id="1766724476">
      <w:bodyDiv w:val="1"/>
      <w:marLeft w:val="0"/>
      <w:marRight w:val="0"/>
      <w:marTop w:val="0"/>
      <w:marBottom w:val="0"/>
      <w:divBdr>
        <w:top w:val="none" w:sz="0" w:space="0" w:color="auto"/>
        <w:left w:val="none" w:sz="0" w:space="0" w:color="auto"/>
        <w:bottom w:val="none" w:sz="0" w:space="0" w:color="auto"/>
        <w:right w:val="none" w:sz="0" w:space="0" w:color="auto"/>
      </w:divBdr>
    </w:div>
    <w:div w:id="1766878876">
      <w:bodyDiv w:val="1"/>
      <w:marLeft w:val="0"/>
      <w:marRight w:val="0"/>
      <w:marTop w:val="0"/>
      <w:marBottom w:val="0"/>
      <w:divBdr>
        <w:top w:val="none" w:sz="0" w:space="0" w:color="auto"/>
        <w:left w:val="none" w:sz="0" w:space="0" w:color="auto"/>
        <w:bottom w:val="none" w:sz="0" w:space="0" w:color="auto"/>
        <w:right w:val="none" w:sz="0" w:space="0" w:color="auto"/>
      </w:divBdr>
    </w:div>
    <w:div w:id="1767143515">
      <w:bodyDiv w:val="1"/>
      <w:marLeft w:val="0"/>
      <w:marRight w:val="0"/>
      <w:marTop w:val="0"/>
      <w:marBottom w:val="0"/>
      <w:divBdr>
        <w:top w:val="none" w:sz="0" w:space="0" w:color="auto"/>
        <w:left w:val="none" w:sz="0" w:space="0" w:color="auto"/>
        <w:bottom w:val="none" w:sz="0" w:space="0" w:color="auto"/>
        <w:right w:val="none" w:sz="0" w:space="0" w:color="auto"/>
      </w:divBdr>
    </w:div>
    <w:div w:id="1767144366">
      <w:bodyDiv w:val="1"/>
      <w:marLeft w:val="0"/>
      <w:marRight w:val="0"/>
      <w:marTop w:val="0"/>
      <w:marBottom w:val="0"/>
      <w:divBdr>
        <w:top w:val="none" w:sz="0" w:space="0" w:color="auto"/>
        <w:left w:val="none" w:sz="0" w:space="0" w:color="auto"/>
        <w:bottom w:val="none" w:sz="0" w:space="0" w:color="auto"/>
        <w:right w:val="none" w:sz="0" w:space="0" w:color="auto"/>
      </w:divBdr>
    </w:div>
    <w:div w:id="1767579335">
      <w:bodyDiv w:val="1"/>
      <w:marLeft w:val="0"/>
      <w:marRight w:val="0"/>
      <w:marTop w:val="0"/>
      <w:marBottom w:val="0"/>
      <w:divBdr>
        <w:top w:val="none" w:sz="0" w:space="0" w:color="auto"/>
        <w:left w:val="none" w:sz="0" w:space="0" w:color="auto"/>
        <w:bottom w:val="none" w:sz="0" w:space="0" w:color="auto"/>
        <w:right w:val="none" w:sz="0" w:space="0" w:color="auto"/>
      </w:divBdr>
    </w:div>
    <w:div w:id="1767724629">
      <w:bodyDiv w:val="1"/>
      <w:marLeft w:val="0"/>
      <w:marRight w:val="0"/>
      <w:marTop w:val="0"/>
      <w:marBottom w:val="0"/>
      <w:divBdr>
        <w:top w:val="none" w:sz="0" w:space="0" w:color="auto"/>
        <w:left w:val="none" w:sz="0" w:space="0" w:color="auto"/>
        <w:bottom w:val="none" w:sz="0" w:space="0" w:color="auto"/>
        <w:right w:val="none" w:sz="0" w:space="0" w:color="auto"/>
      </w:divBdr>
    </w:div>
    <w:div w:id="1767732134">
      <w:bodyDiv w:val="1"/>
      <w:marLeft w:val="0"/>
      <w:marRight w:val="0"/>
      <w:marTop w:val="0"/>
      <w:marBottom w:val="0"/>
      <w:divBdr>
        <w:top w:val="none" w:sz="0" w:space="0" w:color="auto"/>
        <w:left w:val="none" w:sz="0" w:space="0" w:color="auto"/>
        <w:bottom w:val="none" w:sz="0" w:space="0" w:color="auto"/>
        <w:right w:val="none" w:sz="0" w:space="0" w:color="auto"/>
      </w:divBdr>
    </w:div>
    <w:div w:id="1767925072">
      <w:bodyDiv w:val="1"/>
      <w:marLeft w:val="0"/>
      <w:marRight w:val="0"/>
      <w:marTop w:val="0"/>
      <w:marBottom w:val="0"/>
      <w:divBdr>
        <w:top w:val="none" w:sz="0" w:space="0" w:color="auto"/>
        <w:left w:val="none" w:sz="0" w:space="0" w:color="auto"/>
        <w:bottom w:val="none" w:sz="0" w:space="0" w:color="auto"/>
        <w:right w:val="none" w:sz="0" w:space="0" w:color="auto"/>
      </w:divBdr>
    </w:div>
    <w:div w:id="1768185063">
      <w:bodyDiv w:val="1"/>
      <w:marLeft w:val="0"/>
      <w:marRight w:val="0"/>
      <w:marTop w:val="0"/>
      <w:marBottom w:val="0"/>
      <w:divBdr>
        <w:top w:val="none" w:sz="0" w:space="0" w:color="auto"/>
        <w:left w:val="none" w:sz="0" w:space="0" w:color="auto"/>
        <w:bottom w:val="none" w:sz="0" w:space="0" w:color="auto"/>
        <w:right w:val="none" w:sz="0" w:space="0" w:color="auto"/>
      </w:divBdr>
    </w:div>
    <w:div w:id="1768185682">
      <w:bodyDiv w:val="1"/>
      <w:marLeft w:val="0"/>
      <w:marRight w:val="0"/>
      <w:marTop w:val="0"/>
      <w:marBottom w:val="0"/>
      <w:divBdr>
        <w:top w:val="none" w:sz="0" w:space="0" w:color="auto"/>
        <w:left w:val="none" w:sz="0" w:space="0" w:color="auto"/>
        <w:bottom w:val="none" w:sz="0" w:space="0" w:color="auto"/>
        <w:right w:val="none" w:sz="0" w:space="0" w:color="auto"/>
      </w:divBdr>
    </w:div>
    <w:div w:id="1768305173">
      <w:bodyDiv w:val="1"/>
      <w:marLeft w:val="0"/>
      <w:marRight w:val="0"/>
      <w:marTop w:val="0"/>
      <w:marBottom w:val="0"/>
      <w:divBdr>
        <w:top w:val="none" w:sz="0" w:space="0" w:color="auto"/>
        <w:left w:val="none" w:sz="0" w:space="0" w:color="auto"/>
        <w:bottom w:val="none" w:sz="0" w:space="0" w:color="auto"/>
        <w:right w:val="none" w:sz="0" w:space="0" w:color="auto"/>
      </w:divBdr>
    </w:div>
    <w:div w:id="1768500726">
      <w:bodyDiv w:val="1"/>
      <w:marLeft w:val="0"/>
      <w:marRight w:val="0"/>
      <w:marTop w:val="0"/>
      <w:marBottom w:val="0"/>
      <w:divBdr>
        <w:top w:val="none" w:sz="0" w:space="0" w:color="auto"/>
        <w:left w:val="none" w:sz="0" w:space="0" w:color="auto"/>
        <w:bottom w:val="none" w:sz="0" w:space="0" w:color="auto"/>
        <w:right w:val="none" w:sz="0" w:space="0" w:color="auto"/>
      </w:divBdr>
    </w:div>
    <w:div w:id="1768690758">
      <w:bodyDiv w:val="1"/>
      <w:marLeft w:val="0"/>
      <w:marRight w:val="0"/>
      <w:marTop w:val="0"/>
      <w:marBottom w:val="0"/>
      <w:divBdr>
        <w:top w:val="none" w:sz="0" w:space="0" w:color="auto"/>
        <w:left w:val="none" w:sz="0" w:space="0" w:color="auto"/>
        <w:bottom w:val="none" w:sz="0" w:space="0" w:color="auto"/>
        <w:right w:val="none" w:sz="0" w:space="0" w:color="auto"/>
      </w:divBdr>
    </w:div>
    <w:div w:id="1768692546">
      <w:bodyDiv w:val="1"/>
      <w:marLeft w:val="0"/>
      <w:marRight w:val="0"/>
      <w:marTop w:val="0"/>
      <w:marBottom w:val="0"/>
      <w:divBdr>
        <w:top w:val="none" w:sz="0" w:space="0" w:color="auto"/>
        <w:left w:val="none" w:sz="0" w:space="0" w:color="auto"/>
        <w:bottom w:val="none" w:sz="0" w:space="0" w:color="auto"/>
        <w:right w:val="none" w:sz="0" w:space="0" w:color="auto"/>
      </w:divBdr>
    </w:div>
    <w:div w:id="1768845385">
      <w:bodyDiv w:val="1"/>
      <w:marLeft w:val="0"/>
      <w:marRight w:val="0"/>
      <w:marTop w:val="0"/>
      <w:marBottom w:val="0"/>
      <w:divBdr>
        <w:top w:val="none" w:sz="0" w:space="0" w:color="auto"/>
        <w:left w:val="none" w:sz="0" w:space="0" w:color="auto"/>
        <w:bottom w:val="none" w:sz="0" w:space="0" w:color="auto"/>
        <w:right w:val="none" w:sz="0" w:space="0" w:color="auto"/>
      </w:divBdr>
    </w:div>
    <w:div w:id="1768846883">
      <w:bodyDiv w:val="1"/>
      <w:marLeft w:val="0"/>
      <w:marRight w:val="0"/>
      <w:marTop w:val="0"/>
      <w:marBottom w:val="0"/>
      <w:divBdr>
        <w:top w:val="none" w:sz="0" w:space="0" w:color="auto"/>
        <w:left w:val="none" w:sz="0" w:space="0" w:color="auto"/>
        <w:bottom w:val="none" w:sz="0" w:space="0" w:color="auto"/>
        <w:right w:val="none" w:sz="0" w:space="0" w:color="auto"/>
      </w:divBdr>
    </w:div>
    <w:div w:id="1768891878">
      <w:bodyDiv w:val="1"/>
      <w:marLeft w:val="0"/>
      <w:marRight w:val="0"/>
      <w:marTop w:val="0"/>
      <w:marBottom w:val="0"/>
      <w:divBdr>
        <w:top w:val="none" w:sz="0" w:space="0" w:color="auto"/>
        <w:left w:val="none" w:sz="0" w:space="0" w:color="auto"/>
        <w:bottom w:val="none" w:sz="0" w:space="0" w:color="auto"/>
        <w:right w:val="none" w:sz="0" w:space="0" w:color="auto"/>
      </w:divBdr>
    </w:div>
    <w:div w:id="1769109149">
      <w:bodyDiv w:val="1"/>
      <w:marLeft w:val="0"/>
      <w:marRight w:val="0"/>
      <w:marTop w:val="0"/>
      <w:marBottom w:val="0"/>
      <w:divBdr>
        <w:top w:val="none" w:sz="0" w:space="0" w:color="auto"/>
        <w:left w:val="none" w:sz="0" w:space="0" w:color="auto"/>
        <w:bottom w:val="none" w:sz="0" w:space="0" w:color="auto"/>
        <w:right w:val="none" w:sz="0" w:space="0" w:color="auto"/>
      </w:divBdr>
    </w:div>
    <w:div w:id="1769420681">
      <w:bodyDiv w:val="1"/>
      <w:marLeft w:val="0"/>
      <w:marRight w:val="0"/>
      <w:marTop w:val="0"/>
      <w:marBottom w:val="0"/>
      <w:divBdr>
        <w:top w:val="none" w:sz="0" w:space="0" w:color="auto"/>
        <w:left w:val="none" w:sz="0" w:space="0" w:color="auto"/>
        <w:bottom w:val="none" w:sz="0" w:space="0" w:color="auto"/>
        <w:right w:val="none" w:sz="0" w:space="0" w:color="auto"/>
      </w:divBdr>
    </w:div>
    <w:div w:id="1769614996">
      <w:bodyDiv w:val="1"/>
      <w:marLeft w:val="0"/>
      <w:marRight w:val="0"/>
      <w:marTop w:val="0"/>
      <w:marBottom w:val="0"/>
      <w:divBdr>
        <w:top w:val="none" w:sz="0" w:space="0" w:color="auto"/>
        <w:left w:val="none" w:sz="0" w:space="0" w:color="auto"/>
        <w:bottom w:val="none" w:sz="0" w:space="0" w:color="auto"/>
        <w:right w:val="none" w:sz="0" w:space="0" w:color="auto"/>
      </w:divBdr>
    </w:div>
    <w:div w:id="1769620471">
      <w:bodyDiv w:val="1"/>
      <w:marLeft w:val="0"/>
      <w:marRight w:val="0"/>
      <w:marTop w:val="0"/>
      <w:marBottom w:val="0"/>
      <w:divBdr>
        <w:top w:val="none" w:sz="0" w:space="0" w:color="auto"/>
        <w:left w:val="none" w:sz="0" w:space="0" w:color="auto"/>
        <w:bottom w:val="none" w:sz="0" w:space="0" w:color="auto"/>
        <w:right w:val="none" w:sz="0" w:space="0" w:color="auto"/>
      </w:divBdr>
    </w:div>
    <w:div w:id="1769692574">
      <w:bodyDiv w:val="1"/>
      <w:marLeft w:val="0"/>
      <w:marRight w:val="0"/>
      <w:marTop w:val="0"/>
      <w:marBottom w:val="0"/>
      <w:divBdr>
        <w:top w:val="none" w:sz="0" w:space="0" w:color="auto"/>
        <w:left w:val="none" w:sz="0" w:space="0" w:color="auto"/>
        <w:bottom w:val="none" w:sz="0" w:space="0" w:color="auto"/>
        <w:right w:val="none" w:sz="0" w:space="0" w:color="auto"/>
      </w:divBdr>
    </w:div>
    <w:div w:id="1769813225">
      <w:bodyDiv w:val="1"/>
      <w:marLeft w:val="0"/>
      <w:marRight w:val="0"/>
      <w:marTop w:val="0"/>
      <w:marBottom w:val="0"/>
      <w:divBdr>
        <w:top w:val="none" w:sz="0" w:space="0" w:color="auto"/>
        <w:left w:val="none" w:sz="0" w:space="0" w:color="auto"/>
        <w:bottom w:val="none" w:sz="0" w:space="0" w:color="auto"/>
        <w:right w:val="none" w:sz="0" w:space="0" w:color="auto"/>
      </w:divBdr>
    </w:div>
    <w:div w:id="1770194439">
      <w:bodyDiv w:val="1"/>
      <w:marLeft w:val="0"/>
      <w:marRight w:val="0"/>
      <w:marTop w:val="0"/>
      <w:marBottom w:val="0"/>
      <w:divBdr>
        <w:top w:val="none" w:sz="0" w:space="0" w:color="auto"/>
        <w:left w:val="none" w:sz="0" w:space="0" w:color="auto"/>
        <w:bottom w:val="none" w:sz="0" w:space="0" w:color="auto"/>
        <w:right w:val="none" w:sz="0" w:space="0" w:color="auto"/>
      </w:divBdr>
    </w:div>
    <w:div w:id="1770271144">
      <w:bodyDiv w:val="1"/>
      <w:marLeft w:val="0"/>
      <w:marRight w:val="0"/>
      <w:marTop w:val="0"/>
      <w:marBottom w:val="0"/>
      <w:divBdr>
        <w:top w:val="none" w:sz="0" w:space="0" w:color="auto"/>
        <w:left w:val="none" w:sz="0" w:space="0" w:color="auto"/>
        <w:bottom w:val="none" w:sz="0" w:space="0" w:color="auto"/>
        <w:right w:val="none" w:sz="0" w:space="0" w:color="auto"/>
      </w:divBdr>
    </w:div>
    <w:div w:id="1770351315">
      <w:bodyDiv w:val="1"/>
      <w:marLeft w:val="0"/>
      <w:marRight w:val="0"/>
      <w:marTop w:val="0"/>
      <w:marBottom w:val="0"/>
      <w:divBdr>
        <w:top w:val="none" w:sz="0" w:space="0" w:color="auto"/>
        <w:left w:val="none" w:sz="0" w:space="0" w:color="auto"/>
        <w:bottom w:val="none" w:sz="0" w:space="0" w:color="auto"/>
        <w:right w:val="none" w:sz="0" w:space="0" w:color="auto"/>
      </w:divBdr>
    </w:div>
    <w:div w:id="1770352535">
      <w:bodyDiv w:val="1"/>
      <w:marLeft w:val="0"/>
      <w:marRight w:val="0"/>
      <w:marTop w:val="0"/>
      <w:marBottom w:val="0"/>
      <w:divBdr>
        <w:top w:val="none" w:sz="0" w:space="0" w:color="auto"/>
        <w:left w:val="none" w:sz="0" w:space="0" w:color="auto"/>
        <w:bottom w:val="none" w:sz="0" w:space="0" w:color="auto"/>
        <w:right w:val="none" w:sz="0" w:space="0" w:color="auto"/>
      </w:divBdr>
    </w:div>
    <w:div w:id="1770464447">
      <w:bodyDiv w:val="1"/>
      <w:marLeft w:val="0"/>
      <w:marRight w:val="0"/>
      <w:marTop w:val="0"/>
      <w:marBottom w:val="0"/>
      <w:divBdr>
        <w:top w:val="none" w:sz="0" w:space="0" w:color="auto"/>
        <w:left w:val="none" w:sz="0" w:space="0" w:color="auto"/>
        <w:bottom w:val="none" w:sz="0" w:space="0" w:color="auto"/>
        <w:right w:val="none" w:sz="0" w:space="0" w:color="auto"/>
      </w:divBdr>
    </w:div>
    <w:div w:id="1770539514">
      <w:bodyDiv w:val="1"/>
      <w:marLeft w:val="0"/>
      <w:marRight w:val="0"/>
      <w:marTop w:val="0"/>
      <w:marBottom w:val="0"/>
      <w:divBdr>
        <w:top w:val="none" w:sz="0" w:space="0" w:color="auto"/>
        <w:left w:val="none" w:sz="0" w:space="0" w:color="auto"/>
        <w:bottom w:val="none" w:sz="0" w:space="0" w:color="auto"/>
        <w:right w:val="none" w:sz="0" w:space="0" w:color="auto"/>
      </w:divBdr>
    </w:div>
    <w:div w:id="1770658251">
      <w:bodyDiv w:val="1"/>
      <w:marLeft w:val="0"/>
      <w:marRight w:val="0"/>
      <w:marTop w:val="0"/>
      <w:marBottom w:val="0"/>
      <w:divBdr>
        <w:top w:val="none" w:sz="0" w:space="0" w:color="auto"/>
        <w:left w:val="none" w:sz="0" w:space="0" w:color="auto"/>
        <w:bottom w:val="none" w:sz="0" w:space="0" w:color="auto"/>
        <w:right w:val="none" w:sz="0" w:space="0" w:color="auto"/>
      </w:divBdr>
    </w:div>
    <w:div w:id="1771048320">
      <w:bodyDiv w:val="1"/>
      <w:marLeft w:val="0"/>
      <w:marRight w:val="0"/>
      <w:marTop w:val="0"/>
      <w:marBottom w:val="0"/>
      <w:divBdr>
        <w:top w:val="none" w:sz="0" w:space="0" w:color="auto"/>
        <w:left w:val="none" w:sz="0" w:space="0" w:color="auto"/>
        <w:bottom w:val="none" w:sz="0" w:space="0" w:color="auto"/>
        <w:right w:val="none" w:sz="0" w:space="0" w:color="auto"/>
      </w:divBdr>
    </w:div>
    <w:div w:id="1771390973">
      <w:bodyDiv w:val="1"/>
      <w:marLeft w:val="0"/>
      <w:marRight w:val="0"/>
      <w:marTop w:val="0"/>
      <w:marBottom w:val="0"/>
      <w:divBdr>
        <w:top w:val="none" w:sz="0" w:space="0" w:color="auto"/>
        <w:left w:val="none" w:sz="0" w:space="0" w:color="auto"/>
        <w:bottom w:val="none" w:sz="0" w:space="0" w:color="auto"/>
        <w:right w:val="none" w:sz="0" w:space="0" w:color="auto"/>
      </w:divBdr>
    </w:div>
    <w:div w:id="1771732637">
      <w:bodyDiv w:val="1"/>
      <w:marLeft w:val="0"/>
      <w:marRight w:val="0"/>
      <w:marTop w:val="0"/>
      <w:marBottom w:val="0"/>
      <w:divBdr>
        <w:top w:val="none" w:sz="0" w:space="0" w:color="auto"/>
        <w:left w:val="none" w:sz="0" w:space="0" w:color="auto"/>
        <w:bottom w:val="none" w:sz="0" w:space="0" w:color="auto"/>
        <w:right w:val="none" w:sz="0" w:space="0" w:color="auto"/>
      </w:divBdr>
    </w:div>
    <w:div w:id="1771772946">
      <w:bodyDiv w:val="1"/>
      <w:marLeft w:val="0"/>
      <w:marRight w:val="0"/>
      <w:marTop w:val="0"/>
      <w:marBottom w:val="0"/>
      <w:divBdr>
        <w:top w:val="none" w:sz="0" w:space="0" w:color="auto"/>
        <w:left w:val="none" w:sz="0" w:space="0" w:color="auto"/>
        <w:bottom w:val="none" w:sz="0" w:space="0" w:color="auto"/>
        <w:right w:val="none" w:sz="0" w:space="0" w:color="auto"/>
      </w:divBdr>
    </w:div>
    <w:div w:id="1771855713">
      <w:bodyDiv w:val="1"/>
      <w:marLeft w:val="0"/>
      <w:marRight w:val="0"/>
      <w:marTop w:val="0"/>
      <w:marBottom w:val="0"/>
      <w:divBdr>
        <w:top w:val="none" w:sz="0" w:space="0" w:color="auto"/>
        <w:left w:val="none" w:sz="0" w:space="0" w:color="auto"/>
        <w:bottom w:val="none" w:sz="0" w:space="0" w:color="auto"/>
        <w:right w:val="none" w:sz="0" w:space="0" w:color="auto"/>
      </w:divBdr>
    </w:div>
    <w:div w:id="1771926071">
      <w:bodyDiv w:val="1"/>
      <w:marLeft w:val="0"/>
      <w:marRight w:val="0"/>
      <w:marTop w:val="0"/>
      <w:marBottom w:val="0"/>
      <w:divBdr>
        <w:top w:val="none" w:sz="0" w:space="0" w:color="auto"/>
        <w:left w:val="none" w:sz="0" w:space="0" w:color="auto"/>
        <w:bottom w:val="none" w:sz="0" w:space="0" w:color="auto"/>
        <w:right w:val="none" w:sz="0" w:space="0" w:color="auto"/>
      </w:divBdr>
    </w:div>
    <w:div w:id="1772316617">
      <w:bodyDiv w:val="1"/>
      <w:marLeft w:val="0"/>
      <w:marRight w:val="0"/>
      <w:marTop w:val="0"/>
      <w:marBottom w:val="0"/>
      <w:divBdr>
        <w:top w:val="none" w:sz="0" w:space="0" w:color="auto"/>
        <w:left w:val="none" w:sz="0" w:space="0" w:color="auto"/>
        <w:bottom w:val="none" w:sz="0" w:space="0" w:color="auto"/>
        <w:right w:val="none" w:sz="0" w:space="0" w:color="auto"/>
      </w:divBdr>
    </w:div>
    <w:div w:id="1772629957">
      <w:bodyDiv w:val="1"/>
      <w:marLeft w:val="0"/>
      <w:marRight w:val="0"/>
      <w:marTop w:val="0"/>
      <w:marBottom w:val="0"/>
      <w:divBdr>
        <w:top w:val="none" w:sz="0" w:space="0" w:color="auto"/>
        <w:left w:val="none" w:sz="0" w:space="0" w:color="auto"/>
        <w:bottom w:val="none" w:sz="0" w:space="0" w:color="auto"/>
        <w:right w:val="none" w:sz="0" w:space="0" w:color="auto"/>
      </w:divBdr>
    </w:div>
    <w:div w:id="1772895482">
      <w:bodyDiv w:val="1"/>
      <w:marLeft w:val="0"/>
      <w:marRight w:val="0"/>
      <w:marTop w:val="0"/>
      <w:marBottom w:val="0"/>
      <w:divBdr>
        <w:top w:val="none" w:sz="0" w:space="0" w:color="auto"/>
        <w:left w:val="none" w:sz="0" w:space="0" w:color="auto"/>
        <w:bottom w:val="none" w:sz="0" w:space="0" w:color="auto"/>
        <w:right w:val="none" w:sz="0" w:space="0" w:color="auto"/>
      </w:divBdr>
    </w:div>
    <w:div w:id="1772895861">
      <w:bodyDiv w:val="1"/>
      <w:marLeft w:val="0"/>
      <w:marRight w:val="0"/>
      <w:marTop w:val="0"/>
      <w:marBottom w:val="0"/>
      <w:divBdr>
        <w:top w:val="none" w:sz="0" w:space="0" w:color="auto"/>
        <w:left w:val="none" w:sz="0" w:space="0" w:color="auto"/>
        <w:bottom w:val="none" w:sz="0" w:space="0" w:color="auto"/>
        <w:right w:val="none" w:sz="0" w:space="0" w:color="auto"/>
      </w:divBdr>
    </w:div>
    <w:div w:id="1773011487">
      <w:bodyDiv w:val="1"/>
      <w:marLeft w:val="0"/>
      <w:marRight w:val="0"/>
      <w:marTop w:val="0"/>
      <w:marBottom w:val="0"/>
      <w:divBdr>
        <w:top w:val="none" w:sz="0" w:space="0" w:color="auto"/>
        <w:left w:val="none" w:sz="0" w:space="0" w:color="auto"/>
        <w:bottom w:val="none" w:sz="0" w:space="0" w:color="auto"/>
        <w:right w:val="none" w:sz="0" w:space="0" w:color="auto"/>
      </w:divBdr>
    </w:div>
    <w:div w:id="1773208631">
      <w:bodyDiv w:val="1"/>
      <w:marLeft w:val="0"/>
      <w:marRight w:val="0"/>
      <w:marTop w:val="0"/>
      <w:marBottom w:val="0"/>
      <w:divBdr>
        <w:top w:val="none" w:sz="0" w:space="0" w:color="auto"/>
        <w:left w:val="none" w:sz="0" w:space="0" w:color="auto"/>
        <w:bottom w:val="none" w:sz="0" w:space="0" w:color="auto"/>
        <w:right w:val="none" w:sz="0" w:space="0" w:color="auto"/>
      </w:divBdr>
    </w:div>
    <w:div w:id="1773352824">
      <w:bodyDiv w:val="1"/>
      <w:marLeft w:val="0"/>
      <w:marRight w:val="0"/>
      <w:marTop w:val="0"/>
      <w:marBottom w:val="0"/>
      <w:divBdr>
        <w:top w:val="none" w:sz="0" w:space="0" w:color="auto"/>
        <w:left w:val="none" w:sz="0" w:space="0" w:color="auto"/>
        <w:bottom w:val="none" w:sz="0" w:space="0" w:color="auto"/>
        <w:right w:val="none" w:sz="0" w:space="0" w:color="auto"/>
      </w:divBdr>
    </w:div>
    <w:div w:id="1773355707">
      <w:bodyDiv w:val="1"/>
      <w:marLeft w:val="0"/>
      <w:marRight w:val="0"/>
      <w:marTop w:val="0"/>
      <w:marBottom w:val="0"/>
      <w:divBdr>
        <w:top w:val="none" w:sz="0" w:space="0" w:color="auto"/>
        <w:left w:val="none" w:sz="0" w:space="0" w:color="auto"/>
        <w:bottom w:val="none" w:sz="0" w:space="0" w:color="auto"/>
        <w:right w:val="none" w:sz="0" w:space="0" w:color="auto"/>
      </w:divBdr>
    </w:div>
    <w:div w:id="1773360523">
      <w:bodyDiv w:val="1"/>
      <w:marLeft w:val="0"/>
      <w:marRight w:val="0"/>
      <w:marTop w:val="0"/>
      <w:marBottom w:val="0"/>
      <w:divBdr>
        <w:top w:val="none" w:sz="0" w:space="0" w:color="auto"/>
        <w:left w:val="none" w:sz="0" w:space="0" w:color="auto"/>
        <w:bottom w:val="none" w:sz="0" w:space="0" w:color="auto"/>
        <w:right w:val="none" w:sz="0" w:space="0" w:color="auto"/>
      </w:divBdr>
    </w:div>
    <w:div w:id="1773743415">
      <w:bodyDiv w:val="1"/>
      <w:marLeft w:val="0"/>
      <w:marRight w:val="0"/>
      <w:marTop w:val="0"/>
      <w:marBottom w:val="0"/>
      <w:divBdr>
        <w:top w:val="none" w:sz="0" w:space="0" w:color="auto"/>
        <w:left w:val="none" w:sz="0" w:space="0" w:color="auto"/>
        <w:bottom w:val="none" w:sz="0" w:space="0" w:color="auto"/>
        <w:right w:val="none" w:sz="0" w:space="0" w:color="auto"/>
      </w:divBdr>
    </w:div>
    <w:div w:id="1774016374">
      <w:bodyDiv w:val="1"/>
      <w:marLeft w:val="0"/>
      <w:marRight w:val="0"/>
      <w:marTop w:val="0"/>
      <w:marBottom w:val="0"/>
      <w:divBdr>
        <w:top w:val="none" w:sz="0" w:space="0" w:color="auto"/>
        <w:left w:val="none" w:sz="0" w:space="0" w:color="auto"/>
        <w:bottom w:val="none" w:sz="0" w:space="0" w:color="auto"/>
        <w:right w:val="none" w:sz="0" w:space="0" w:color="auto"/>
      </w:divBdr>
    </w:div>
    <w:div w:id="1774209976">
      <w:bodyDiv w:val="1"/>
      <w:marLeft w:val="0"/>
      <w:marRight w:val="0"/>
      <w:marTop w:val="0"/>
      <w:marBottom w:val="0"/>
      <w:divBdr>
        <w:top w:val="none" w:sz="0" w:space="0" w:color="auto"/>
        <w:left w:val="none" w:sz="0" w:space="0" w:color="auto"/>
        <w:bottom w:val="none" w:sz="0" w:space="0" w:color="auto"/>
        <w:right w:val="none" w:sz="0" w:space="0" w:color="auto"/>
      </w:divBdr>
    </w:div>
    <w:div w:id="1774587681">
      <w:bodyDiv w:val="1"/>
      <w:marLeft w:val="0"/>
      <w:marRight w:val="0"/>
      <w:marTop w:val="0"/>
      <w:marBottom w:val="0"/>
      <w:divBdr>
        <w:top w:val="none" w:sz="0" w:space="0" w:color="auto"/>
        <w:left w:val="none" w:sz="0" w:space="0" w:color="auto"/>
        <w:bottom w:val="none" w:sz="0" w:space="0" w:color="auto"/>
        <w:right w:val="none" w:sz="0" w:space="0" w:color="auto"/>
      </w:divBdr>
    </w:div>
    <w:div w:id="1774671003">
      <w:bodyDiv w:val="1"/>
      <w:marLeft w:val="0"/>
      <w:marRight w:val="0"/>
      <w:marTop w:val="0"/>
      <w:marBottom w:val="0"/>
      <w:divBdr>
        <w:top w:val="none" w:sz="0" w:space="0" w:color="auto"/>
        <w:left w:val="none" w:sz="0" w:space="0" w:color="auto"/>
        <w:bottom w:val="none" w:sz="0" w:space="0" w:color="auto"/>
        <w:right w:val="none" w:sz="0" w:space="0" w:color="auto"/>
      </w:divBdr>
    </w:div>
    <w:div w:id="1774671879">
      <w:bodyDiv w:val="1"/>
      <w:marLeft w:val="0"/>
      <w:marRight w:val="0"/>
      <w:marTop w:val="0"/>
      <w:marBottom w:val="0"/>
      <w:divBdr>
        <w:top w:val="none" w:sz="0" w:space="0" w:color="auto"/>
        <w:left w:val="none" w:sz="0" w:space="0" w:color="auto"/>
        <w:bottom w:val="none" w:sz="0" w:space="0" w:color="auto"/>
        <w:right w:val="none" w:sz="0" w:space="0" w:color="auto"/>
      </w:divBdr>
    </w:div>
    <w:div w:id="1774739626">
      <w:bodyDiv w:val="1"/>
      <w:marLeft w:val="0"/>
      <w:marRight w:val="0"/>
      <w:marTop w:val="0"/>
      <w:marBottom w:val="0"/>
      <w:divBdr>
        <w:top w:val="none" w:sz="0" w:space="0" w:color="auto"/>
        <w:left w:val="none" w:sz="0" w:space="0" w:color="auto"/>
        <w:bottom w:val="none" w:sz="0" w:space="0" w:color="auto"/>
        <w:right w:val="none" w:sz="0" w:space="0" w:color="auto"/>
      </w:divBdr>
    </w:div>
    <w:div w:id="1774935841">
      <w:bodyDiv w:val="1"/>
      <w:marLeft w:val="0"/>
      <w:marRight w:val="0"/>
      <w:marTop w:val="0"/>
      <w:marBottom w:val="0"/>
      <w:divBdr>
        <w:top w:val="none" w:sz="0" w:space="0" w:color="auto"/>
        <w:left w:val="none" w:sz="0" w:space="0" w:color="auto"/>
        <w:bottom w:val="none" w:sz="0" w:space="0" w:color="auto"/>
        <w:right w:val="none" w:sz="0" w:space="0" w:color="auto"/>
      </w:divBdr>
    </w:div>
    <w:div w:id="1774978159">
      <w:bodyDiv w:val="1"/>
      <w:marLeft w:val="0"/>
      <w:marRight w:val="0"/>
      <w:marTop w:val="0"/>
      <w:marBottom w:val="0"/>
      <w:divBdr>
        <w:top w:val="none" w:sz="0" w:space="0" w:color="auto"/>
        <w:left w:val="none" w:sz="0" w:space="0" w:color="auto"/>
        <w:bottom w:val="none" w:sz="0" w:space="0" w:color="auto"/>
        <w:right w:val="none" w:sz="0" w:space="0" w:color="auto"/>
      </w:divBdr>
    </w:div>
    <w:div w:id="1775007516">
      <w:bodyDiv w:val="1"/>
      <w:marLeft w:val="0"/>
      <w:marRight w:val="0"/>
      <w:marTop w:val="0"/>
      <w:marBottom w:val="0"/>
      <w:divBdr>
        <w:top w:val="none" w:sz="0" w:space="0" w:color="auto"/>
        <w:left w:val="none" w:sz="0" w:space="0" w:color="auto"/>
        <w:bottom w:val="none" w:sz="0" w:space="0" w:color="auto"/>
        <w:right w:val="none" w:sz="0" w:space="0" w:color="auto"/>
      </w:divBdr>
    </w:div>
    <w:div w:id="1775055150">
      <w:bodyDiv w:val="1"/>
      <w:marLeft w:val="0"/>
      <w:marRight w:val="0"/>
      <w:marTop w:val="0"/>
      <w:marBottom w:val="0"/>
      <w:divBdr>
        <w:top w:val="none" w:sz="0" w:space="0" w:color="auto"/>
        <w:left w:val="none" w:sz="0" w:space="0" w:color="auto"/>
        <w:bottom w:val="none" w:sz="0" w:space="0" w:color="auto"/>
        <w:right w:val="none" w:sz="0" w:space="0" w:color="auto"/>
      </w:divBdr>
    </w:div>
    <w:div w:id="1775398032">
      <w:bodyDiv w:val="1"/>
      <w:marLeft w:val="0"/>
      <w:marRight w:val="0"/>
      <w:marTop w:val="0"/>
      <w:marBottom w:val="0"/>
      <w:divBdr>
        <w:top w:val="none" w:sz="0" w:space="0" w:color="auto"/>
        <w:left w:val="none" w:sz="0" w:space="0" w:color="auto"/>
        <w:bottom w:val="none" w:sz="0" w:space="0" w:color="auto"/>
        <w:right w:val="none" w:sz="0" w:space="0" w:color="auto"/>
      </w:divBdr>
    </w:div>
    <w:div w:id="1775514002">
      <w:bodyDiv w:val="1"/>
      <w:marLeft w:val="0"/>
      <w:marRight w:val="0"/>
      <w:marTop w:val="0"/>
      <w:marBottom w:val="0"/>
      <w:divBdr>
        <w:top w:val="none" w:sz="0" w:space="0" w:color="auto"/>
        <w:left w:val="none" w:sz="0" w:space="0" w:color="auto"/>
        <w:bottom w:val="none" w:sz="0" w:space="0" w:color="auto"/>
        <w:right w:val="none" w:sz="0" w:space="0" w:color="auto"/>
      </w:divBdr>
    </w:div>
    <w:div w:id="1775830992">
      <w:bodyDiv w:val="1"/>
      <w:marLeft w:val="0"/>
      <w:marRight w:val="0"/>
      <w:marTop w:val="0"/>
      <w:marBottom w:val="0"/>
      <w:divBdr>
        <w:top w:val="none" w:sz="0" w:space="0" w:color="auto"/>
        <w:left w:val="none" w:sz="0" w:space="0" w:color="auto"/>
        <w:bottom w:val="none" w:sz="0" w:space="0" w:color="auto"/>
        <w:right w:val="none" w:sz="0" w:space="0" w:color="auto"/>
      </w:divBdr>
    </w:div>
    <w:div w:id="1776318503">
      <w:bodyDiv w:val="1"/>
      <w:marLeft w:val="0"/>
      <w:marRight w:val="0"/>
      <w:marTop w:val="0"/>
      <w:marBottom w:val="0"/>
      <w:divBdr>
        <w:top w:val="none" w:sz="0" w:space="0" w:color="auto"/>
        <w:left w:val="none" w:sz="0" w:space="0" w:color="auto"/>
        <w:bottom w:val="none" w:sz="0" w:space="0" w:color="auto"/>
        <w:right w:val="none" w:sz="0" w:space="0" w:color="auto"/>
      </w:divBdr>
    </w:div>
    <w:div w:id="1776360468">
      <w:bodyDiv w:val="1"/>
      <w:marLeft w:val="0"/>
      <w:marRight w:val="0"/>
      <w:marTop w:val="0"/>
      <w:marBottom w:val="0"/>
      <w:divBdr>
        <w:top w:val="none" w:sz="0" w:space="0" w:color="auto"/>
        <w:left w:val="none" w:sz="0" w:space="0" w:color="auto"/>
        <w:bottom w:val="none" w:sz="0" w:space="0" w:color="auto"/>
        <w:right w:val="none" w:sz="0" w:space="0" w:color="auto"/>
      </w:divBdr>
    </w:div>
    <w:div w:id="1776823922">
      <w:bodyDiv w:val="1"/>
      <w:marLeft w:val="0"/>
      <w:marRight w:val="0"/>
      <w:marTop w:val="0"/>
      <w:marBottom w:val="0"/>
      <w:divBdr>
        <w:top w:val="none" w:sz="0" w:space="0" w:color="auto"/>
        <w:left w:val="none" w:sz="0" w:space="0" w:color="auto"/>
        <w:bottom w:val="none" w:sz="0" w:space="0" w:color="auto"/>
        <w:right w:val="none" w:sz="0" w:space="0" w:color="auto"/>
      </w:divBdr>
    </w:div>
    <w:div w:id="1776948581">
      <w:bodyDiv w:val="1"/>
      <w:marLeft w:val="0"/>
      <w:marRight w:val="0"/>
      <w:marTop w:val="0"/>
      <w:marBottom w:val="0"/>
      <w:divBdr>
        <w:top w:val="none" w:sz="0" w:space="0" w:color="auto"/>
        <w:left w:val="none" w:sz="0" w:space="0" w:color="auto"/>
        <w:bottom w:val="none" w:sz="0" w:space="0" w:color="auto"/>
        <w:right w:val="none" w:sz="0" w:space="0" w:color="auto"/>
      </w:divBdr>
    </w:div>
    <w:div w:id="1777209899">
      <w:bodyDiv w:val="1"/>
      <w:marLeft w:val="0"/>
      <w:marRight w:val="0"/>
      <w:marTop w:val="0"/>
      <w:marBottom w:val="0"/>
      <w:divBdr>
        <w:top w:val="none" w:sz="0" w:space="0" w:color="auto"/>
        <w:left w:val="none" w:sz="0" w:space="0" w:color="auto"/>
        <w:bottom w:val="none" w:sz="0" w:space="0" w:color="auto"/>
        <w:right w:val="none" w:sz="0" w:space="0" w:color="auto"/>
      </w:divBdr>
    </w:div>
    <w:div w:id="1777478947">
      <w:bodyDiv w:val="1"/>
      <w:marLeft w:val="0"/>
      <w:marRight w:val="0"/>
      <w:marTop w:val="0"/>
      <w:marBottom w:val="0"/>
      <w:divBdr>
        <w:top w:val="none" w:sz="0" w:space="0" w:color="auto"/>
        <w:left w:val="none" w:sz="0" w:space="0" w:color="auto"/>
        <w:bottom w:val="none" w:sz="0" w:space="0" w:color="auto"/>
        <w:right w:val="none" w:sz="0" w:space="0" w:color="auto"/>
      </w:divBdr>
    </w:div>
    <w:div w:id="1777555204">
      <w:bodyDiv w:val="1"/>
      <w:marLeft w:val="0"/>
      <w:marRight w:val="0"/>
      <w:marTop w:val="0"/>
      <w:marBottom w:val="0"/>
      <w:divBdr>
        <w:top w:val="none" w:sz="0" w:space="0" w:color="auto"/>
        <w:left w:val="none" w:sz="0" w:space="0" w:color="auto"/>
        <w:bottom w:val="none" w:sz="0" w:space="0" w:color="auto"/>
        <w:right w:val="none" w:sz="0" w:space="0" w:color="auto"/>
      </w:divBdr>
    </w:div>
    <w:div w:id="1777601885">
      <w:bodyDiv w:val="1"/>
      <w:marLeft w:val="0"/>
      <w:marRight w:val="0"/>
      <w:marTop w:val="0"/>
      <w:marBottom w:val="0"/>
      <w:divBdr>
        <w:top w:val="none" w:sz="0" w:space="0" w:color="auto"/>
        <w:left w:val="none" w:sz="0" w:space="0" w:color="auto"/>
        <w:bottom w:val="none" w:sz="0" w:space="0" w:color="auto"/>
        <w:right w:val="none" w:sz="0" w:space="0" w:color="auto"/>
      </w:divBdr>
    </w:div>
    <w:div w:id="1777631015">
      <w:bodyDiv w:val="1"/>
      <w:marLeft w:val="0"/>
      <w:marRight w:val="0"/>
      <w:marTop w:val="0"/>
      <w:marBottom w:val="0"/>
      <w:divBdr>
        <w:top w:val="none" w:sz="0" w:space="0" w:color="auto"/>
        <w:left w:val="none" w:sz="0" w:space="0" w:color="auto"/>
        <w:bottom w:val="none" w:sz="0" w:space="0" w:color="auto"/>
        <w:right w:val="none" w:sz="0" w:space="0" w:color="auto"/>
      </w:divBdr>
    </w:div>
    <w:div w:id="1777673373">
      <w:bodyDiv w:val="1"/>
      <w:marLeft w:val="0"/>
      <w:marRight w:val="0"/>
      <w:marTop w:val="0"/>
      <w:marBottom w:val="0"/>
      <w:divBdr>
        <w:top w:val="none" w:sz="0" w:space="0" w:color="auto"/>
        <w:left w:val="none" w:sz="0" w:space="0" w:color="auto"/>
        <w:bottom w:val="none" w:sz="0" w:space="0" w:color="auto"/>
        <w:right w:val="none" w:sz="0" w:space="0" w:color="auto"/>
      </w:divBdr>
    </w:div>
    <w:div w:id="1777865416">
      <w:bodyDiv w:val="1"/>
      <w:marLeft w:val="0"/>
      <w:marRight w:val="0"/>
      <w:marTop w:val="0"/>
      <w:marBottom w:val="0"/>
      <w:divBdr>
        <w:top w:val="none" w:sz="0" w:space="0" w:color="auto"/>
        <w:left w:val="none" w:sz="0" w:space="0" w:color="auto"/>
        <w:bottom w:val="none" w:sz="0" w:space="0" w:color="auto"/>
        <w:right w:val="none" w:sz="0" w:space="0" w:color="auto"/>
      </w:divBdr>
    </w:div>
    <w:div w:id="1778058220">
      <w:bodyDiv w:val="1"/>
      <w:marLeft w:val="0"/>
      <w:marRight w:val="0"/>
      <w:marTop w:val="0"/>
      <w:marBottom w:val="0"/>
      <w:divBdr>
        <w:top w:val="none" w:sz="0" w:space="0" w:color="auto"/>
        <w:left w:val="none" w:sz="0" w:space="0" w:color="auto"/>
        <w:bottom w:val="none" w:sz="0" w:space="0" w:color="auto"/>
        <w:right w:val="none" w:sz="0" w:space="0" w:color="auto"/>
      </w:divBdr>
    </w:div>
    <w:div w:id="1778134028">
      <w:bodyDiv w:val="1"/>
      <w:marLeft w:val="0"/>
      <w:marRight w:val="0"/>
      <w:marTop w:val="0"/>
      <w:marBottom w:val="0"/>
      <w:divBdr>
        <w:top w:val="none" w:sz="0" w:space="0" w:color="auto"/>
        <w:left w:val="none" w:sz="0" w:space="0" w:color="auto"/>
        <w:bottom w:val="none" w:sz="0" w:space="0" w:color="auto"/>
        <w:right w:val="none" w:sz="0" w:space="0" w:color="auto"/>
      </w:divBdr>
    </w:div>
    <w:div w:id="1778214088">
      <w:bodyDiv w:val="1"/>
      <w:marLeft w:val="0"/>
      <w:marRight w:val="0"/>
      <w:marTop w:val="0"/>
      <w:marBottom w:val="0"/>
      <w:divBdr>
        <w:top w:val="none" w:sz="0" w:space="0" w:color="auto"/>
        <w:left w:val="none" w:sz="0" w:space="0" w:color="auto"/>
        <w:bottom w:val="none" w:sz="0" w:space="0" w:color="auto"/>
        <w:right w:val="none" w:sz="0" w:space="0" w:color="auto"/>
      </w:divBdr>
    </w:div>
    <w:div w:id="1778602857">
      <w:bodyDiv w:val="1"/>
      <w:marLeft w:val="0"/>
      <w:marRight w:val="0"/>
      <w:marTop w:val="0"/>
      <w:marBottom w:val="0"/>
      <w:divBdr>
        <w:top w:val="none" w:sz="0" w:space="0" w:color="auto"/>
        <w:left w:val="none" w:sz="0" w:space="0" w:color="auto"/>
        <w:bottom w:val="none" w:sz="0" w:space="0" w:color="auto"/>
        <w:right w:val="none" w:sz="0" w:space="0" w:color="auto"/>
      </w:divBdr>
    </w:div>
    <w:div w:id="1778789418">
      <w:bodyDiv w:val="1"/>
      <w:marLeft w:val="0"/>
      <w:marRight w:val="0"/>
      <w:marTop w:val="0"/>
      <w:marBottom w:val="0"/>
      <w:divBdr>
        <w:top w:val="none" w:sz="0" w:space="0" w:color="auto"/>
        <w:left w:val="none" w:sz="0" w:space="0" w:color="auto"/>
        <w:bottom w:val="none" w:sz="0" w:space="0" w:color="auto"/>
        <w:right w:val="none" w:sz="0" w:space="0" w:color="auto"/>
      </w:divBdr>
    </w:div>
    <w:div w:id="1778863171">
      <w:bodyDiv w:val="1"/>
      <w:marLeft w:val="0"/>
      <w:marRight w:val="0"/>
      <w:marTop w:val="0"/>
      <w:marBottom w:val="0"/>
      <w:divBdr>
        <w:top w:val="none" w:sz="0" w:space="0" w:color="auto"/>
        <w:left w:val="none" w:sz="0" w:space="0" w:color="auto"/>
        <w:bottom w:val="none" w:sz="0" w:space="0" w:color="auto"/>
        <w:right w:val="none" w:sz="0" w:space="0" w:color="auto"/>
      </w:divBdr>
    </w:div>
    <w:div w:id="1778863663">
      <w:bodyDiv w:val="1"/>
      <w:marLeft w:val="0"/>
      <w:marRight w:val="0"/>
      <w:marTop w:val="0"/>
      <w:marBottom w:val="0"/>
      <w:divBdr>
        <w:top w:val="none" w:sz="0" w:space="0" w:color="auto"/>
        <w:left w:val="none" w:sz="0" w:space="0" w:color="auto"/>
        <w:bottom w:val="none" w:sz="0" w:space="0" w:color="auto"/>
        <w:right w:val="none" w:sz="0" w:space="0" w:color="auto"/>
      </w:divBdr>
    </w:div>
    <w:div w:id="1778941059">
      <w:bodyDiv w:val="1"/>
      <w:marLeft w:val="0"/>
      <w:marRight w:val="0"/>
      <w:marTop w:val="0"/>
      <w:marBottom w:val="0"/>
      <w:divBdr>
        <w:top w:val="none" w:sz="0" w:space="0" w:color="auto"/>
        <w:left w:val="none" w:sz="0" w:space="0" w:color="auto"/>
        <w:bottom w:val="none" w:sz="0" w:space="0" w:color="auto"/>
        <w:right w:val="none" w:sz="0" w:space="0" w:color="auto"/>
      </w:divBdr>
    </w:div>
    <w:div w:id="1778982108">
      <w:bodyDiv w:val="1"/>
      <w:marLeft w:val="0"/>
      <w:marRight w:val="0"/>
      <w:marTop w:val="0"/>
      <w:marBottom w:val="0"/>
      <w:divBdr>
        <w:top w:val="none" w:sz="0" w:space="0" w:color="auto"/>
        <w:left w:val="none" w:sz="0" w:space="0" w:color="auto"/>
        <w:bottom w:val="none" w:sz="0" w:space="0" w:color="auto"/>
        <w:right w:val="none" w:sz="0" w:space="0" w:color="auto"/>
      </w:divBdr>
    </w:div>
    <w:div w:id="1779249355">
      <w:bodyDiv w:val="1"/>
      <w:marLeft w:val="0"/>
      <w:marRight w:val="0"/>
      <w:marTop w:val="0"/>
      <w:marBottom w:val="0"/>
      <w:divBdr>
        <w:top w:val="none" w:sz="0" w:space="0" w:color="auto"/>
        <w:left w:val="none" w:sz="0" w:space="0" w:color="auto"/>
        <w:bottom w:val="none" w:sz="0" w:space="0" w:color="auto"/>
        <w:right w:val="none" w:sz="0" w:space="0" w:color="auto"/>
      </w:divBdr>
    </w:div>
    <w:div w:id="1779636300">
      <w:bodyDiv w:val="1"/>
      <w:marLeft w:val="0"/>
      <w:marRight w:val="0"/>
      <w:marTop w:val="0"/>
      <w:marBottom w:val="0"/>
      <w:divBdr>
        <w:top w:val="none" w:sz="0" w:space="0" w:color="auto"/>
        <w:left w:val="none" w:sz="0" w:space="0" w:color="auto"/>
        <w:bottom w:val="none" w:sz="0" w:space="0" w:color="auto"/>
        <w:right w:val="none" w:sz="0" w:space="0" w:color="auto"/>
      </w:divBdr>
    </w:div>
    <w:div w:id="1779717660">
      <w:bodyDiv w:val="1"/>
      <w:marLeft w:val="0"/>
      <w:marRight w:val="0"/>
      <w:marTop w:val="0"/>
      <w:marBottom w:val="0"/>
      <w:divBdr>
        <w:top w:val="none" w:sz="0" w:space="0" w:color="auto"/>
        <w:left w:val="none" w:sz="0" w:space="0" w:color="auto"/>
        <w:bottom w:val="none" w:sz="0" w:space="0" w:color="auto"/>
        <w:right w:val="none" w:sz="0" w:space="0" w:color="auto"/>
      </w:divBdr>
    </w:div>
    <w:div w:id="1779719692">
      <w:bodyDiv w:val="1"/>
      <w:marLeft w:val="0"/>
      <w:marRight w:val="0"/>
      <w:marTop w:val="0"/>
      <w:marBottom w:val="0"/>
      <w:divBdr>
        <w:top w:val="none" w:sz="0" w:space="0" w:color="auto"/>
        <w:left w:val="none" w:sz="0" w:space="0" w:color="auto"/>
        <w:bottom w:val="none" w:sz="0" w:space="0" w:color="auto"/>
        <w:right w:val="none" w:sz="0" w:space="0" w:color="auto"/>
      </w:divBdr>
    </w:div>
    <w:div w:id="1779834120">
      <w:bodyDiv w:val="1"/>
      <w:marLeft w:val="0"/>
      <w:marRight w:val="0"/>
      <w:marTop w:val="0"/>
      <w:marBottom w:val="0"/>
      <w:divBdr>
        <w:top w:val="none" w:sz="0" w:space="0" w:color="auto"/>
        <w:left w:val="none" w:sz="0" w:space="0" w:color="auto"/>
        <w:bottom w:val="none" w:sz="0" w:space="0" w:color="auto"/>
        <w:right w:val="none" w:sz="0" w:space="0" w:color="auto"/>
      </w:divBdr>
    </w:div>
    <w:div w:id="1780220436">
      <w:bodyDiv w:val="1"/>
      <w:marLeft w:val="0"/>
      <w:marRight w:val="0"/>
      <w:marTop w:val="0"/>
      <w:marBottom w:val="0"/>
      <w:divBdr>
        <w:top w:val="none" w:sz="0" w:space="0" w:color="auto"/>
        <w:left w:val="none" w:sz="0" w:space="0" w:color="auto"/>
        <w:bottom w:val="none" w:sz="0" w:space="0" w:color="auto"/>
        <w:right w:val="none" w:sz="0" w:space="0" w:color="auto"/>
      </w:divBdr>
    </w:div>
    <w:div w:id="1780222102">
      <w:bodyDiv w:val="1"/>
      <w:marLeft w:val="0"/>
      <w:marRight w:val="0"/>
      <w:marTop w:val="0"/>
      <w:marBottom w:val="0"/>
      <w:divBdr>
        <w:top w:val="none" w:sz="0" w:space="0" w:color="auto"/>
        <w:left w:val="none" w:sz="0" w:space="0" w:color="auto"/>
        <w:bottom w:val="none" w:sz="0" w:space="0" w:color="auto"/>
        <w:right w:val="none" w:sz="0" w:space="0" w:color="auto"/>
      </w:divBdr>
    </w:div>
    <w:div w:id="1780369379">
      <w:bodyDiv w:val="1"/>
      <w:marLeft w:val="0"/>
      <w:marRight w:val="0"/>
      <w:marTop w:val="0"/>
      <w:marBottom w:val="0"/>
      <w:divBdr>
        <w:top w:val="none" w:sz="0" w:space="0" w:color="auto"/>
        <w:left w:val="none" w:sz="0" w:space="0" w:color="auto"/>
        <w:bottom w:val="none" w:sz="0" w:space="0" w:color="auto"/>
        <w:right w:val="none" w:sz="0" w:space="0" w:color="auto"/>
      </w:divBdr>
    </w:div>
    <w:div w:id="1780370887">
      <w:bodyDiv w:val="1"/>
      <w:marLeft w:val="0"/>
      <w:marRight w:val="0"/>
      <w:marTop w:val="0"/>
      <w:marBottom w:val="0"/>
      <w:divBdr>
        <w:top w:val="none" w:sz="0" w:space="0" w:color="auto"/>
        <w:left w:val="none" w:sz="0" w:space="0" w:color="auto"/>
        <w:bottom w:val="none" w:sz="0" w:space="0" w:color="auto"/>
        <w:right w:val="none" w:sz="0" w:space="0" w:color="auto"/>
      </w:divBdr>
    </w:div>
    <w:div w:id="1780559789">
      <w:bodyDiv w:val="1"/>
      <w:marLeft w:val="0"/>
      <w:marRight w:val="0"/>
      <w:marTop w:val="0"/>
      <w:marBottom w:val="0"/>
      <w:divBdr>
        <w:top w:val="none" w:sz="0" w:space="0" w:color="auto"/>
        <w:left w:val="none" w:sz="0" w:space="0" w:color="auto"/>
        <w:bottom w:val="none" w:sz="0" w:space="0" w:color="auto"/>
        <w:right w:val="none" w:sz="0" w:space="0" w:color="auto"/>
      </w:divBdr>
    </w:div>
    <w:div w:id="1780639217">
      <w:bodyDiv w:val="1"/>
      <w:marLeft w:val="0"/>
      <w:marRight w:val="0"/>
      <w:marTop w:val="0"/>
      <w:marBottom w:val="0"/>
      <w:divBdr>
        <w:top w:val="none" w:sz="0" w:space="0" w:color="auto"/>
        <w:left w:val="none" w:sz="0" w:space="0" w:color="auto"/>
        <w:bottom w:val="none" w:sz="0" w:space="0" w:color="auto"/>
        <w:right w:val="none" w:sz="0" w:space="0" w:color="auto"/>
      </w:divBdr>
    </w:div>
    <w:div w:id="1780755241">
      <w:bodyDiv w:val="1"/>
      <w:marLeft w:val="0"/>
      <w:marRight w:val="0"/>
      <w:marTop w:val="0"/>
      <w:marBottom w:val="0"/>
      <w:divBdr>
        <w:top w:val="none" w:sz="0" w:space="0" w:color="auto"/>
        <w:left w:val="none" w:sz="0" w:space="0" w:color="auto"/>
        <w:bottom w:val="none" w:sz="0" w:space="0" w:color="auto"/>
        <w:right w:val="none" w:sz="0" w:space="0" w:color="auto"/>
      </w:divBdr>
    </w:div>
    <w:div w:id="1780829172">
      <w:bodyDiv w:val="1"/>
      <w:marLeft w:val="0"/>
      <w:marRight w:val="0"/>
      <w:marTop w:val="0"/>
      <w:marBottom w:val="0"/>
      <w:divBdr>
        <w:top w:val="none" w:sz="0" w:space="0" w:color="auto"/>
        <w:left w:val="none" w:sz="0" w:space="0" w:color="auto"/>
        <w:bottom w:val="none" w:sz="0" w:space="0" w:color="auto"/>
        <w:right w:val="none" w:sz="0" w:space="0" w:color="auto"/>
      </w:divBdr>
    </w:div>
    <w:div w:id="1781031059">
      <w:bodyDiv w:val="1"/>
      <w:marLeft w:val="0"/>
      <w:marRight w:val="0"/>
      <w:marTop w:val="0"/>
      <w:marBottom w:val="0"/>
      <w:divBdr>
        <w:top w:val="none" w:sz="0" w:space="0" w:color="auto"/>
        <w:left w:val="none" w:sz="0" w:space="0" w:color="auto"/>
        <w:bottom w:val="none" w:sz="0" w:space="0" w:color="auto"/>
        <w:right w:val="none" w:sz="0" w:space="0" w:color="auto"/>
      </w:divBdr>
    </w:div>
    <w:div w:id="1781103748">
      <w:bodyDiv w:val="1"/>
      <w:marLeft w:val="0"/>
      <w:marRight w:val="0"/>
      <w:marTop w:val="0"/>
      <w:marBottom w:val="0"/>
      <w:divBdr>
        <w:top w:val="none" w:sz="0" w:space="0" w:color="auto"/>
        <w:left w:val="none" w:sz="0" w:space="0" w:color="auto"/>
        <w:bottom w:val="none" w:sz="0" w:space="0" w:color="auto"/>
        <w:right w:val="none" w:sz="0" w:space="0" w:color="auto"/>
      </w:divBdr>
    </w:div>
    <w:div w:id="1781297347">
      <w:bodyDiv w:val="1"/>
      <w:marLeft w:val="0"/>
      <w:marRight w:val="0"/>
      <w:marTop w:val="0"/>
      <w:marBottom w:val="0"/>
      <w:divBdr>
        <w:top w:val="none" w:sz="0" w:space="0" w:color="auto"/>
        <w:left w:val="none" w:sz="0" w:space="0" w:color="auto"/>
        <w:bottom w:val="none" w:sz="0" w:space="0" w:color="auto"/>
        <w:right w:val="none" w:sz="0" w:space="0" w:color="auto"/>
      </w:divBdr>
    </w:div>
    <w:div w:id="1781335457">
      <w:bodyDiv w:val="1"/>
      <w:marLeft w:val="0"/>
      <w:marRight w:val="0"/>
      <w:marTop w:val="0"/>
      <w:marBottom w:val="0"/>
      <w:divBdr>
        <w:top w:val="none" w:sz="0" w:space="0" w:color="auto"/>
        <w:left w:val="none" w:sz="0" w:space="0" w:color="auto"/>
        <w:bottom w:val="none" w:sz="0" w:space="0" w:color="auto"/>
        <w:right w:val="none" w:sz="0" w:space="0" w:color="auto"/>
      </w:divBdr>
    </w:div>
    <w:div w:id="1781335786">
      <w:bodyDiv w:val="1"/>
      <w:marLeft w:val="0"/>
      <w:marRight w:val="0"/>
      <w:marTop w:val="0"/>
      <w:marBottom w:val="0"/>
      <w:divBdr>
        <w:top w:val="none" w:sz="0" w:space="0" w:color="auto"/>
        <w:left w:val="none" w:sz="0" w:space="0" w:color="auto"/>
        <w:bottom w:val="none" w:sz="0" w:space="0" w:color="auto"/>
        <w:right w:val="none" w:sz="0" w:space="0" w:color="auto"/>
      </w:divBdr>
    </w:div>
    <w:div w:id="1781531113">
      <w:bodyDiv w:val="1"/>
      <w:marLeft w:val="0"/>
      <w:marRight w:val="0"/>
      <w:marTop w:val="0"/>
      <w:marBottom w:val="0"/>
      <w:divBdr>
        <w:top w:val="none" w:sz="0" w:space="0" w:color="auto"/>
        <w:left w:val="none" w:sz="0" w:space="0" w:color="auto"/>
        <w:bottom w:val="none" w:sz="0" w:space="0" w:color="auto"/>
        <w:right w:val="none" w:sz="0" w:space="0" w:color="auto"/>
      </w:divBdr>
    </w:div>
    <w:div w:id="1781531207">
      <w:bodyDiv w:val="1"/>
      <w:marLeft w:val="0"/>
      <w:marRight w:val="0"/>
      <w:marTop w:val="0"/>
      <w:marBottom w:val="0"/>
      <w:divBdr>
        <w:top w:val="none" w:sz="0" w:space="0" w:color="auto"/>
        <w:left w:val="none" w:sz="0" w:space="0" w:color="auto"/>
        <w:bottom w:val="none" w:sz="0" w:space="0" w:color="auto"/>
        <w:right w:val="none" w:sz="0" w:space="0" w:color="auto"/>
      </w:divBdr>
    </w:div>
    <w:div w:id="1781602877">
      <w:bodyDiv w:val="1"/>
      <w:marLeft w:val="0"/>
      <w:marRight w:val="0"/>
      <w:marTop w:val="0"/>
      <w:marBottom w:val="0"/>
      <w:divBdr>
        <w:top w:val="none" w:sz="0" w:space="0" w:color="auto"/>
        <w:left w:val="none" w:sz="0" w:space="0" w:color="auto"/>
        <w:bottom w:val="none" w:sz="0" w:space="0" w:color="auto"/>
        <w:right w:val="none" w:sz="0" w:space="0" w:color="auto"/>
      </w:divBdr>
    </w:div>
    <w:div w:id="1781607604">
      <w:bodyDiv w:val="1"/>
      <w:marLeft w:val="0"/>
      <w:marRight w:val="0"/>
      <w:marTop w:val="0"/>
      <w:marBottom w:val="0"/>
      <w:divBdr>
        <w:top w:val="none" w:sz="0" w:space="0" w:color="auto"/>
        <w:left w:val="none" w:sz="0" w:space="0" w:color="auto"/>
        <w:bottom w:val="none" w:sz="0" w:space="0" w:color="auto"/>
        <w:right w:val="none" w:sz="0" w:space="0" w:color="auto"/>
      </w:divBdr>
    </w:div>
    <w:div w:id="1781799031">
      <w:bodyDiv w:val="1"/>
      <w:marLeft w:val="0"/>
      <w:marRight w:val="0"/>
      <w:marTop w:val="0"/>
      <w:marBottom w:val="0"/>
      <w:divBdr>
        <w:top w:val="none" w:sz="0" w:space="0" w:color="auto"/>
        <w:left w:val="none" w:sz="0" w:space="0" w:color="auto"/>
        <w:bottom w:val="none" w:sz="0" w:space="0" w:color="auto"/>
        <w:right w:val="none" w:sz="0" w:space="0" w:color="auto"/>
      </w:divBdr>
    </w:div>
    <w:div w:id="1781991076">
      <w:bodyDiv w:val="1"/>
      <w:marLeft w:val="0"/>
      <w:marRight w:val="0"/>
      <w:marTop w:val="0"/>
      <w:marBottom w:val="0"/>
      <w:divBdr>
        <w:top w:val="none" w:sz="0" w:space="0" w:color="auto"/>
        <w:left w:val="none" w:sz="0" w:space="0" w:color="auto"/>
        <w:bottom w:val="none" w:sz="0" w:space="0" w:color="auto"/>
        <w:right w:val="none" w:sz="0" w:space="0" w:color="auto"/>
      </w:divBdr>
    </w:div>
    <w:div w:id="1782021620">
      <w:bodyDiv w:val="1"/>
      <w:marLeft w:val="0"/>
      <w:marRight w:val="0"/>
      <w:marTop w:val="0"/>
      <w:marBottom w:val="0"/>
      <w:divBdr>
        <w:top w:val="none" w:sz="0" w:space="0" w:color="auto"/>
        <w:left w:val="none" w:sz="0" w:space="0" w:color="auto"/>
        <w:bottom w:val="none" w:sz="0" w:space="0" w:color="auto"/>
        <w:right w:val="none" w:sz="0" w:space="0" w:color="auto"/>
      </w:divBdr>
    </w:div>
    <w:div w:id="1782143908">
      <w:bodyDiv w:val="1"/>
      <w:marLeft w:val="0"/>
      <w:marRight w:val="0"/>
      <w:marTop w:val="0"/>
      <w:marBottom w:val="0"/>
      <w:divBdr>
        <w:top w:val="none" w:sz="0" w:space="0" w:color="auto"/>
        <w:left w:val="none" w:sz="0" w:space="0" w:color="auto"/>
        <w:bottom w:val="none" w:sz="0" w:space="0" w:color="auto"/>
        <w:right w:val="none" w:sz="0" w:space="0" w:color="auto"/>
      </w:divBdr>
    </w:div>
    <w:div w:id="1782413633">
      <w:bodyDiv w:val="1"/>
      <w:marLeft w:val="0"/>
      <w:marRight w:val="0"/>
      <w:marTop w:val="0"/>
      <w:marBottom w:val="0"/>
      <w:divBdr>
        <w:top w:val="none" w:sz="0" w:space="0" w:color="auto"/>
        <w:left w:val="none" w:sz="0" w:space="0" w:color="auto"/>
        <w:bottom w:val="none" w:sz="0" w:space="0" w:color="auto"/>
        <w:right w:val="none" w:sz="0" w:space="0" w:color="auto"/>
      </w:divBdr>
    </w:div>
    <w:div w:id="1782532510">
      <w:bodyDiv w:val="1"/>
      <w:marLeft w:val="0"/>
      <w:marRight w:val="0"/>
      <w:marTop w:val="0"/>
      <w:marBottom w:val="0"/>
      <w:divBdr>
        <w:top w:val="none" w:sz="0" w:space="0" w:color="auto"/>
        <w:left w:val="none" w:sz="0" w:space="0" w:color="auto"/>
        <w:bottom w:val="none" w:sz="0" w:space="0" w:color="auto"/>
        <w:right w:val="none" w:sz="0" w:space="0" w:color="auto"/>
      </w:divBdr>
    </w:div>
    <w:div w:id="1782533837">
      <w:bodyDiv w:val="1"/>
      <w:marLeft w:val="0"/>
      <w:marRight w:val="0"/>
      <w:marTop w:val="0"/>
      <w:marBottom w:val="0"/>
      <w:divBdr>
        <w:top w:val="none" w:sz="0" w:space="0" w:color="auto"/>
        <w:left w:val="none" w:sz="0" w:space="0" w:color="auto"/>
        <w:bottom w:val="none" w:sz="0" w:space="0" w:color="auto"/>
        <w:right w:val="none" w:sz="0" w:space="0" w:color="auto"/>
      </w:divBdr>
    </w:div>
    <w:div w:id="1782914374">
      <w:bodyDiv w:val="1"/>
      <w:marLeft w:val="0"/>
      <w:marRight w:val="0"/>
      <w:marTop w:val="0"/>
      <w:marBottom w:val="0"/>
      <w:divBdr>
        <w:top w:val="none" w:sz="0" w:space="0" w:color="auto"/>
        <w:left w:val="none" w:sz="0" w:space="0" w:color="auto"/>
        <w:bottom w:val="none" w:sz="0" w:space="0" w:color="auto"/>
        <w:right w:val="none" w:sz="0" w:space="0" w:color="auto"/>
      </w:divBdr>
    </w:div>
    <w:div w:id="1782991304">
      <w:bodyDiv w:val="1"/>
      <w:marLeft w:val="0"/>
      <w:marRight w:val="0"/>
      <w:marTop w:val="0"/>
      <w:marBottom w:val="0"/>
      <w:divBdr>
        <w:top w:val="none" w:sz="0" w:space="0" w:color="auto"/>
        <w:left w:val="none" w:sz="0" w:space="0" w:color="auto"/>
        <w:bottom w:val="none" w:sz="0" w:space="0" w:color="auto"/>
        <w:right w:val="none" w:sz="0" w:space="0" w:color="auto"/>
      </w:divBdr>
    </w:div>
    <w:div w:id="1783039476">
      <w:bodyDiv w:val="1"/>
      <w:marLeft w:val="0"/>
      <w:marRight w:val="0"/>
      <w:marTop w:val="0"/>
      <w:marBottom w:val="0"/>
      <w:divBdr>
        <w:top w:val="none" w:sz="0" w:space="0" w:color="auto"/>
        <w:left w:val="none" w:sz="0" w:space="0" w:color="auto"/>
        <w:bottom w:val="none" w:sz="0" w:space="0" w:color="auto"/>
        <w:right w:val="none" w:sz="0" w:space="0" w:color="auto"/>
      </w:divBdr>
    </w:div>
    <w:div w:id="1783576553">
      <w:bodyDiv w:val="1"/>
      <w:marLeft w:val="0"/>
      <w:marRight w:val="0"/>
      <w:marTop w:val="0"/>
      <w:marBottom w:val="0"/>
      <w:divBdr>
        <w:top w:val="none" w:sz="0" w:space="0" w:color="auto"/>
        <w:left w:val="none" w:sz="0" w:space="0" w:color="auto"/>
        <w:bottom w:val="none" w:sz="0" w:space="0" w:color="auto"/>
        <w:right w:val="none" w:sz="0" w:space="0" w:color="auto"/>
      </w:divBdr>
    </w:div>
    <w:div w:id="1783718748">
      <w:bodyDiv w:val="1"/>
      <w:marLeft w:val="0"/>
      <w:marRight w:val="0"/>
      <w:marTop w:val="0"/>
      <w:marBottom w:val="0"/>
      <w:divBdr>
        <w:top w:val="none" w:sz="0" w:space="0" w:color="auto"/>
        <w:left w:val="none" w:sz="0" w:space="0" w:color="auto"/>
        <w:bottom w:val="none" w:sz="0" w:space="0" w:color="auto"/>
        <w:right w:val="none" w:sz="0" w:space="0" w:color="auto"/>
      </w:divBdr>
    </w:div>
    <w:div w:id="1783914780">
      <w:bodyDiv w:val="1"/>
      <w:marLeft w:val="0"/>
      <w:marRight w:val="0"/>
      <w:marTop w:val="0"/>
      <w:marBottom w:val="0"/>
      <w:divBdr>
        <w:top w:val="none" w:sz="0" w:space="0" w:color="auto"/>
        <w:left w:val="none" w:sz="0" w:space="0" w:color="auto"/>
        <w:bottom w:val="none" w:sz="0" w:space="0" w:color="auto"/>
        <w:right w:val="none" w:sz="0" w:space="0" w:color="auto"/>
      </w:divBdr>
    </w:div>
    <w:div w:id="1784032836">
      <w:bodyDiv w:val="1"/>
      <w:marLeft w:val="0"/>
      <w:marRight w:val="0"/>
      <w:marTop w:val="0"/>
      <w:marBottom w:val="0"/>
      <w:divBdr>
        <w:top w:val="none" w:sz="0" w:space="0" w:color="auto"/>
        <w:left w:val="none" w:sz="0" w:space="0" w:color="auto"/>
        <w:bottom w:val="none" w:sz="0" w:space="0" w:color="auto"/>
        <w:right w:val="none" w:sz="0" w:space="0" w:color="auto"/>
      </w:divBdr>
    </w:div>
    <w:div w:id="1784380690">
      <w:bodyDiv w:val="1"/>
      <w:marLeft w:val="0"/>
      <w:marRight w:val="0"/>
      <w:marTop w:val="0"/>
      <w:marBottom w:val="0"/>
      <w:divBdr>
        <w:top w:val="none" w:sz="0" w:space="0" w:color="auto"/>
        <w:left w:val="none" w:sz="0" w:space="0" w:color="auto"/>
        <w:bottom w:val="none" w:sz="0" w:space="0" w:color="auto"/>
        <w:right w:val="none" w:sz="0" w:space="0" w:color="auto"/>
      </w:divBdr>
    </w:div>
    <w:div w:id="1784381270">
      <w:bodyDiv w:val="1"/>
      <w:marLeft w:val="0"/>
      <w:marRight w:val="0"/>
      <w:marTop w:val="0"/>
      <w:marBottom w:val="0"/>
      <w:divBdr>
        <w:top w:val="none" w:sz="0" w:space="0" w:color="auto"/>
        <w:left w:val="none" w:sz="0" w:space="0" w:color="auto"/>
        <w:bottom w:val="none" w:sz="0" w:space="0" w:color="auto"/>
        <w:right w:val="none" w:sz="0" w:space="0" w:color="auto"/>
      </w:divBdr>
    </w:div>
    <w:div w:id="1784493130">
      <w:bodyDiv w:val="1"/>
      <w:marLeft w:val="0"/>
      <w:marRight w:val="0"/>
      <w:marTop w:val="0"/>
      <w:marBottom w:val="0"/>
      <w:divBdr>
        <w:top w:val="none" w:sz="0" w:space="0" w:color="auto"/>
        <w:left w:val="none" w:sz="0" w:space="0" w:color="auto"/>
        <w:bottom w:val="none" w:sz="0" w:space="0" w:color="auto"/>
        <w:right w:val="none" w:sz="0" w:space="0" w:color="auto"/>
      </w:divBdr>
    </w:div>
    <w:div w:id="1784570186">
      <w:bodyDiv w:val="1"/>
      <w:marLeft w:val="0"/>
      <w:marRight w:val="0"/>
      <w:marTop w:val="0"/>
      <w:marBottom w:val="0"/>
      <w:divBdr>
        <w:top w:val="none" w:sz="0" w:space="0" w:color="auto"/>
        <w:left w:val="none" w:sz="0" w:space="0" w:color="auto"/>
        <w:bottom w:val="none" w:sz="0" w:space="0" w:color="auto"/>
        <w:right w:val="none" w:sz="0" w:space="0" w:color="auto"/>
      </w:divBdr>
    </w:div>
    <w:div w:id="1784694025">
      <w:bodyDiv w:val="1"/>
      <w:marLeft w:val="0"/>
      <w:marRight w:val="0"/>
      <w:marTop w:val="0"/>
      <w:marBottom w:val="0"/>
      <w:divBdr>
        <w:top w:val="none" w:sz="0" w:space="0" w:color="auto"/>
        <w:left w:val="none" w:sz="0" w:space="0" w:color="auto"/>
        <w:bottom w:val="none" w:sz="0" w:space="0" w:color="auto"/>
        <w:right w:val="none" w:sz="0" w:space="0" w:color="auto"/>
      </w:divBdr>
    </w:div>
    <w:div w:id="1784954873">
      <w:bodyDiv w:val="1"/>
      <w:marLeft w:val="0"/>
      <w:marRight w:val="0"/>
      <w:marTop w:val="0"/>
      <w:marBottom w:val="0"/>
      <w:divBdr>
        <w:top w:val="none" w:sz="0" w:space="0" w:color="auto"/>
        <w:left w:val="none" w:sz="0" w:space="0" w:color="auto"/>
        <w:bottom w:val="none" w:sz="0" w:space="0" w:color="auto"/>
        <w:right w:val="none" w:sz="0" w:space="0" w:color="auto"/>
      </w:divBdr>
    </w:div>
    <w:div w:id="1785272233">
      <w:bodyDiv w:val="1"/>
      <w:marLeft w:val="0"/>
      <w:marRight w:val="0"/>
      <w:marTop w:val="0"/>
      <w:marBottom w:val="0"/>
      <w:divBdr>
        <w:top w:val="none" w:sz="0" w:space="0" w:color="auto"/>
        <w:left w:val="none" w:sz="0" w:space="0" w:color="auto"/>
        <w:bottom w:val="none" w:sz="0" w:space="0" w:color="auto"/>
        <w:right w:val="none" w:sz="0" w:space="0" w:color="auto"/>
      </w:divBdr>
    </w:div>
    <w:div w:id="1785617004">
      <w:bodyDiv w:val="1"/>
      <w:marLeft w:val="0"/>
      <w:marRight w:val="0"/>
      <w:marTop w:val="0"/>
      <w:marBottom w:val="0"/>
      <w:divBdr>
        <w:top w:val="none" w:sz="0" w:space="0" w:color="auto"/>
        <w:left w:val="none" w:sz="0" w:space="0" w:color="auto"/>
        <w:bottom w:val="none" w:sz="0" w:space="0" w:color="auto"/>
        <w:right w:val="none" w:sz="0" w:space="0" w:color="auto"/>
      </w:divBdr>
    </w:div>
    <w:div w:id="1785733509">
      <w:bodyDiv w:val="1"/>
      <w:marLeft w:val="0"/>
      <w:marRight w:val="0"/>
      <w:marTop w:val="0"/>
      <w:marBottom w:val="0"/>
      <w:divBdr>
        <w:top w:val="none" w:sz="0" w:space="0" w:color="auto"/>
        <w:left w:val="none" w:sz="0" w:space="0" w:color="auto"/>
        <w:bottom w:val="none" w:sz="0" w:space="0" w:color="auto"/>
        <w:right w:val="none" w:sz="0" w:space="0" w:color="auto"/>
      </w:divBdr>
    </w:div>
    <w:div w:id="1785879272">
      <w:bodyDiv w:val="1"/>
      <w:marLeft w:val="0"/>
      <w:marRight w:val="0"/>
      <w:marTop w:val="0"/>
      <w:marBottom w:val="0"/>
      <w:divBdr>
        <w:top w:val="none" w:sz="0" w:space="0" w:color="auto"/>
        <w:left w:val="none" w:sz="0" w:space="0" w:color="auto"/>
        <w:bottom w:val="none" w:sz="0" w:space="0" w:color="auto"/>
        <w:right w:val="none" w:sz="0" w:space="0" w:color="auto"/>
      </w:divBdr>
    </w:div>
    <w:div w:id="1785928124">
      <w:bodyDiv w:val="1"/>
      <w:marLeft w:val="0"/>
      <w:marRight w:val="0"/>
      <w:marTop w:val="0"/>
      <w:marBottom w:val="0"/>
      <w:divBdr>
        <w:top w:val="none" w:sz="0" w:space="0" w:color="auto"/>
        <w:left w:val="none" w:sz="0" w:space="0" w:color="auto"/>
        <w:bottom w:val="none" w:sz="0" w:space="0" w:color="auto"/>
        <w:right w:val="none" w:sz="0" w:space="0" w:color="auto"/>
      </w:divBdr>
    </w:div>
    <w:div w:id="1785952492">
      <w:bodyDiv w:val="1"/>
      <w:marLeft w:val="0"/>
      <w:marRight w:val="0"/>
      <w:marTop w:val="0"/>
      <w:marBottom w:val="0"/>
      <w:divBdr>
        <w:top w:val="none" w:sz="0" w:space="0" w:color="auto"/>
        <w:left w:val="none" w:sz="0" w:space="0" w:color="auto"/>
        <w:bottom w:val="none" w:sz="0" w:space="0" w:color="auto"/>
        <w:right w:val="none" w:sz="0" w:space="0" w:color="auto"/>
      </w:divBdr>
    </w:div>
    <w:div w:id="1786073192">
      <w:bodyDiv w:val="1"/>
      <w:marLeft w:val="0"/>
      <w:marRight w:val="0"/>
      <w:marTop w:val="0"/>
      <w:marBottom w:val="0"/>
      <w:divBdr>
        <w:top w:val="none" w:sz="0" w:space="0" w:color="auto"/>
        <w:left w:val="none" w:sz="0" w:space="0" w:color="auto"/>
        <w:bottom w:val="none" w:sz="0" w:space="0" w:color="auto"/>
        <w:right w:val="none" w:sz="0" w:space="0" w:color="auto"/>
      </w:divBdr>
    </w:div>
    <w:div w:id="1786189723">
      <w:bodyDiv w:val="1"/>
      <w:marLeft w:val="0"/>
      <w:marRight w:val="0"/>
      <w:marTop w:val="0"/>
      <w:marBottom w:val="0"/>
      <w:divBdr>
        <w:top w:val="none" w:sz="0" w:space="0" w:color="auto"/>
        <w:left w:val="none" w:sz="0" w:space="0" w:color="auto"/>
        <w:bottom w:val="none" w:sz="0" w:space="0" w:color="auto"/>
        <w:right w:val="none" w:sz="0" w:space="0" w:color="auto"/>
      </w:divBdr>
    </w:div>
    <w:div w:id="1786197356">
      <w:bodyDiv w:val="1"/>
      <w:marLeft w:val="0"/>
      <w:marRight w:val="0"/>
      <w:marTop w:val="0"/>
      <w:marBottom w:val="0"/>
      <w:divBdr>
        <w:top w:val="none" w:sz="0" w:space="0" w:color="auto"/>
        <w:left w:val="none" w:sz="0" w:space="0" w:color="auto"/>
        <w:bottom w:val="none" w:sz="0" w:space="0" w:color="auto"/>
        <w:right w:val="none" w:sz="0" w:space="0" w:color="auto"/>
      </w:divBdr>
    </w:div>
    <w:div w:id="1786270757">
      <w:bodyDiv w:val="1"/>
      <w:marLeft w:val="0"/>
      <w:marRight w:val="0"/>
      <w:marTop w:val="0"/>
      <w:marBottom w:val="0"/>
      <w:divBdr>
        <w:top w:val="none" w:sz="0" w:space="0" w:color="auto"/>
        <w:left w:val="none" w:sz="0" w:space="0" w:color="auto"/>
        <w:bottom w:val="none" w:sz="0" w:space="0" w:color="auto"/>
        <w:right w:val="none" w:sz="0" w:space="0" w:color="auto"/>
      </w:divBdr>
    </w:div>
    <w:div w:id="1786539193">
      <w:bodyDiv w:val="1"/>
      <w:marLeft w:val="0"/>
      <w:marRight w:val="0"/>
      <w:marTop w:val="0"/>
      <w:marBottom w:val="0"/>
      <w:divBdr>
        <w:top w:val="none" w:sz="0" w:space="0" w:color="auto"/>
        <w:left w:val="none" w:sz="0" w:space="0" w:color="auto"/>
        <w:bottom w:val="none" w:sz="0" w:space="0" w:color="auto"/>
        <w:right w:val="none" w:sz="0" w:space="0" w:color="auto"/>
      </w:divBdr>
    </w:div>
    <w:div w:id="1786731714">
      <w:bodyDiv w:val="1"/>
      <w:marLeft w:val="0"/>
      <w:marRight w:val="0"/>
      <w:marTop w:val="0"/>
      <w:marBottom w:val="0"/>
      <w:divBdr>
        <w:top w:val="none" w:sz="0" w:space="0" w:color="auto"/>
        <w:left w:val="none" w:sz="0" w:space="0" w:color="auto"/>
        <w:bottom w:val="none" w:sz="0" w:space="0" w:color="auto"/>
        <w:right w:val="none" w:sz="0" w:space="0" w:color="auto"/>
      </w:divBdr>
    </w:div>
    <w:div w:id="1786923368">
      <w:bodyDiv w:val="1"/>
      <w:marLeft w:val="0"/>
      <w:marRight w:val="0"/>
      <w:marTop w:val="0"/>
      <w:marBottom w:val="0"/>
      <w:divBdr>
        <w:top w:val="none" w:sz="0" w:space="0" w:color="auto"/>
        <w:left w:val="none" w:sz="0" w:space="0" w:color="auto"/>
        <w:bottom w:val="none" w:sz="0" w:space="0" w:color="auto"/>
        <w:right w:val="none" w:sz="0" w:space="0" w:color="auto"/>
      </w:divBdr>
    </w:div>
    <w:div w:id="1787041541">
      <w:bodyDiv w:val="1"/>
      <w:marLeft w:val="0"/>
      <w:marRight w:val="0"/>
      <w:marTop w:val="0"/>
      <w:marBottom w:val="0"/>
      <w:divBdr>
        <w:top w:val="none" w:sz="0" w:space="0" w:color="auto"/>
        <w:left w:val="none" w:sz="0" w:space="0" w:color="auto"/>
        <w:bottom w:val="none" w:sz="0" w:space="0" w:color="auto"/>
        <w:right w:val="none" w:sz="0" w:space="0" w:color="auto"/>
      </w:divBdr>
    </w:div>
    <w:div w:id="1787112780">
      <w:bodyDiv w:val="1"/>
      <w:marLeft w:val="0"/>
      <w:marRight w:val="0"/>
      <w:marTop w:val="0"/>
      <w:marBottom w:val="0"/>
      <w:divBdr>
        <w:top w:val="none" w:sz="0" w:space="0" w:color="auto"/>
        <w:left w:val="none" w:sz="0" w:space="0" w:color="auto"/>
        <w:bottom w:val="none" w:sz="0" w:space="0" w:color="auto"/>
        <w:right w:val="none" w:sz="0" w:space="0" w:color="auto"/>
      </w:divBdr>
    </w:div>
    <w:div w:id="1787114582">
      <w:bodyDiv w:val="1"/>
      <w:marLeft w:val="0"/>
      <w:marRight w:val="0"/>
      <w:marTop w:val="0"/>
      <w:marBottom w:val="0"/>
      <w:divBdr>
        <w:top w:val="none" w:sz="0" w:space="0" w:color="auto"/>
        <w:left w:val="none" w:sz="0" w:space="0" w:color="auto"/>
        <w:bottom w:val="none" w:sz="0" w:space="0" w:color="auto"/>
        <w:right w:val="none" w:sz="0" w:space="0" w:color="auto"/>
      </w:divBdr>
    </w:div>
    <w:div w:id="1787121803">
      <w:bodyDiv w:val="1"/>
      <w:marLeft w:val="0"/>
      <w:marRight w:val="0"/>
      <w:marTop w:val="0"/>
      <w:marBottom w:val="0"/>
      <w:divBdr>
        <w:top w:val="none" w:sz="0" w:space="0" w:color="auto"/>
        <w:left w:val="none" w:sz="0" w:space="0" w:color="auto"/>
        <w:bottom w:val="none" w:sz="0" w:space="0" w:color="auto"/>
        <w:right w:val="none" w:sz="0" w:space="0" w:color="auto"/>
      </w:divBdr>
    </w:div>
    <w:div w:id="1787306859">
      <w:bodyDiv w:val="1"/>
      <w:marLeft w:val="0"/>
      <w:marRight w:val="0"/>
      <w:marTop w:val="0"/>
      <w:marBottom w:val="0"/>
      <w:divBdr>
        <w:top w:val="none" w:sz="0" w:space="0" w:color="auto"/>
        <w:left w:val="none" w:sz="0" w:space="0" w:color="auto"/>
        <w:bottom w:val="none" w:sz="0" w:space="0" w:color="auto"/>
        <w:right w:val="none" w:sz="0" w:space="0" w:color="auto"/>
      </w:divBdr>
    </w:div>
    <w:div w:id="1787847521">
      <w:bodyDiv w:val="1"/>
      <w:marLeft w:val="0"/>
      <w:marRight w:val="0"/>
      <w:marTop w:val="0"/>
      <w:marBottom w:val="0"/>
      <w:divBdr>
        <w:top w:val="none" w:sz="0" w:space="0" w:color="auto"/>
        <w:left w:val="none" w:sz="0" w:space="0" w:color="auto"/>
        <w:bottom w:val="none" w:sz="0" w:space="0" w:color="auto"/>
        <w:right w:val="none" w:sz="0" w:space="0" w:color="auto"/>
      </w:divBdr>
    </w:div>
    <w:div w:id="1788045004">
      <w:bodyDiv w:val="1"/>
      <w:marLeft w:val="0"/>
      <w:marRight w:val="0"/>
      <w:marTop w:val="0"/>
      <w:marBottom w:val="0"/>
      <w:divBdr>
        <w:top w:val="none" w:sz="0" w:space="0" w:color="auto"/>
        <w:left w:val="none" w:sz="0" w:space="0" w:color="auto"/>
        <w:bottom w:val="none" w:sz="0" w:space="0" w:color="auto"/>
        <w:right w:val="none" w:sz="0" w:space="0" w:color="auto"/>
      </w:divBdr>
    </w:div>
    <w:div w:id="1788088524">
      <w:bodyDiv w:val="1"/>
      <w:marLeft w:val="0"/>
      <w:marRight w:val="0"/>
      <w:marTop w:val="0"/>
      <w:marBottom w:val="0"/>
      <w:divBdr>
        <w:top w:val="none" w:sz="0" w:space="0" w:color="auto"/>
        <w:left w:val="none" w:sz="0" w:space="0" w:color="auto"/>
        <w:bottom w:val="none" w:sz="0" w:space="0" w:color="auto"/>
        <w:right w:val="none" w:sz="0" w:space="0" w:color="auto"/>
      </w:divBdr>
    </w:div>
    <w:div w:id="1788116294">
      <w:bodyDiv w:val="1"/>
      <w:marLeft w:val="0"/>
      <w:marRight w:val="0"/>
      <w:marTop w:val="0"/>
      <w:marBottom w:val="0"/>
      <w:divBdr>
        <w:top w:val="none" w:sz="0" w:space="0" w:color="auto"/>
        <w:left w:val="none" w:sz="0" w:space="0" w:color="auto"/>
        <w:bottom w:val="none" w:sz="0" w:space="0" w:color="auto"/>
        <w:right w:val="none" w:sz="0" w:space="0" w:color="auto"/>
      </w:divBdr>
    </w:div>
    <w:div w:id="1788229792">
      <w:bodyDiv w:val="1"/>
      <w:marLeft w:val="0"/>
      <w:marRight w:val="0"/>
      <w:marTop w:val="0"/>
      <w:marBottom w:val="0"/>
      <w:divBdr>
        <w:top w:val="none" w:sz="0" w:space="0" w:color="auto"/>
        <w:left w:val="none" w:sz="0" w:space="0" w:color="auto"/>
        <w:bottom w:val="none" w:sz="0" w:space="0" w:color="auto"/>
        <w:right w:val="none" w:sz="0" w:space="0" w:color="auto"/>
      </w:divBdr>
    </w:div>
    <w:div w:id="1788238415">
      <w:bodyDiv w:val="1"/>
      <w:marLeft w:val="0"/>
      <w:marRight w:val="0"/>
      <w:marTop w:val="0"/>
      <w:marBottom w:val="0"/>
      <w:divBdr>
        <w:top w:val="none" w:sz="0" w:space="0" w:color="auto"/>
        <w:left w:val="none" w:sz="0" w:space="0" w:color="auto"/>
        <w:bottom w:val="none" w:sz="0" w:space="0" w:color="auto"/>
        <w:right w:val="none" w:sz="0" w:space="0" w:color="auto"/>
      </w:divBdr>
    </w:div>
    <w:div w:id="1788423539">
      <w:bodyDiv w:val="1"/>
      <w:marLeft w:val="0"/>
      <w:marRight w:val="0"/>
      <w:marTop w:val="0"/>
      <w:marBottom w:val="0"/>
      <w:divBdr>
        <w:top w:val="none" w:sz="0" w:space="0" w:color="auto"/>
        <w:left w:val="none" w:sz="0" w:space="0" w:color="auto"/>
        <w:bottom w:val="none" w:sz="0" w:space="0" w:color="auto"/>
        <w:right w:val="none" w:sz="0" w:space="0" w:color="auto"/>
      </w:divBdr>
    </w:div>
    <w:div w:id="1788697919">
      <w:bodyDiv w:val="1"/>
      <w:marLeft w:val="0"/>
      <w:marRight w:val="0"/>
      <w:marTop w:val="0"/>
      <w:marBottom w:val="0"/>
      <w:divBdr>
        <w:top w:val="none" w:sz="0" w:space="0" w:color="auto"/>
        <w:left w:val="none" w:sz="0" w:space="0" w:color="auto"/>
        <w:bottom w:val="none" w:sz="0" w:space="0" w:color="auto"/>
        <w:right w:val="none" w:sz="0" w:space="0" w:color="auto"/>
      </w:divBdr>
    </w:div>
    <w:div w:id="1788739828">
      <w:bodyDiv w:val="1"/>
      <w:marLeft w:val="0"/>
      <w:marRight w:val="0"/>
      <w:marTop w:val="0"/>
      <w:marBottom w:val="0"/>
      <w:divBdr>
        <w:top w:val="none" w:sz="0" w:space="0" w:color="auto"/>
        <w:left w:val="none" w:sz="0" w:space="0" w:color="auto"/>
        <w:bottom w:val="none" w:sz="0" w:space="0" w:color="auto"/>
        <w:right w:val="none" w:sz="0" w:space="0" w:color="auto"/>
      </w:divBdr>
    </w:div>
    <w:div w:id="1788771422">
      <w:bodyDiv w:val="1"/>
      <w:marLeft w:val="0"/>
      <w:marRight w:val="0"/>
      <w:marTop w:val="0"/>
      <w:marBottom w:val="0"/>
      <w:divBdr>
        <w:top w:val="none" w:sz="0" w:space="0" w:color="auto"/>
        <w:left w:val="none" w:sz="0" w:space="0" w:color="auto"/>
        <w:bottom w:val="none" w:sz="0" w:space="0" w:color="auto"/>
        <w:right w:val="none" w:sz="0" w:space="0" w:color="auto"/>
      </w:divBdr>
    </w:div>
    <w:div w:id="1789002831">
      <w:bodyDiv w:val="1"/>
      <w:marLeft w:val="0"/>
      <w:marRight w:val="0"/>
      <w:marTop w:val="0"/>
      <w:marBottom w:val="0"/>
      <w:divBdr>
        <w:top w:val="none" w:sz="0" w:space="0" w:color="auto"/>
        <w:left w:val="none" w:sz="0" w:space="0" w:color="auto"/>
        <w:bottom w:val="none" w:sz="0" w:space="0" w:color="auto"/>
        <w:right w:val="none" w:sz="0" w:space="0" w:color="auto"/>
      </w:divBdr>
    </w:div>
    <w:div w:id="1789004827">
      <w:bodyDiv w:val="1"/>
      <w:marLeft w:val="0"/>
      <w:marRight w:val="0"/>
      <w:marTop w:val="0"/>
      <w:marBottom w:val="0"/>
      <w:divBdr>
        <w:top w:val="none" w:sz="0" w:space="0" w:color="auto"/>
        <w:left w:val="none" w:sz="0" w:space="0" w:color="auto"/>
        <w:bottom w:val="none" w:sz="0" w:space="0" w:color="auto"/>
        <w:right w:val="none" w:sz="0" w:space="0" w:color="auto"/>
      </w:divBdr>
    </w:div>
    <w:div w:id="1789009734">
      <w:bodyDiv w:val="1"/>
      <w:marLeft w:val="0"/>
      <w:marRight w:val="0"/>
      <w:marTop w:val="0"/>
      <w:marBottom w:val="0"/>
      <w:divBdr>
        <w:top w:val="none" w:sz="0" w:space="0" w:color="auto"/>
        <w:left w:val="none" w:sz="0" w:space="0" w:color="auto"/>
        <w:bottom w:val="none" w:sz="0" w:space="0" w:color="auto"/>
        <w:right w:val="none" w:sz="0" w:space="0" w:color="auto"/>
      </w:divBdr>
    </w:div>
    <w:div w:id="1789161068">
      <w:bodyDiv w:val="1"/>
      <w:marLeft w:val="0"/>
      <w:marRight w:val="0"/>
      <w:marTop w:val="0"/>
      <w:marBottom w:val="0"/>
      <w:divBdr>
        <w:top w:val="none" w:sz="0" w:space="0" w:color="auto"/>
        <w:left w:val="none" w:sz="0" w:space="0" w:color="auto"/>
        <w:bottom w:val="none" w:sz="0" w:space="0" w:color="auto"/>
        <w:right w:val="none" w:sz="0" w:space="0" w:color="auto"/>
      </w:divBdr>
    </w:div>
    <w:div w:id="1789200475">
      <w:bodyDiv w:val="1"/>
      <w:marLeft w:val="0"/>
      <w:marRight w:val="0"/>
      <w:marTop w:val="0"/>
      <w:marBottom w:val="0"/>
      <w:divBdr>
        <w:top w:val="none" w:sz="0" w:space="0" w:color="auto"/>
        <w:left w:val="none" w:sz="0" w:space="0" w:color="auto"/>
        <w:bottom w:val="none" w:sz="0" w:space="0" w:color="auto"/>
        <w:right w:val="none" w:sz="0" w:space="0" w:color="auto"/>
      </w:divBdr>
    </w:div>
    <w:div w:id="1789230964">
      <w:bodyDiv w:val="1"/>
      <w:marLeft w:val="0"/>
      <w:marRight w:val="0"/>
      <w:marTop w:val="0"/>
      <w:marBottom w:val="0"/>
      <w:divBdr>
        <w:top w:val="none" w:sz="0" w:space="0" w:color="auto"/>
        <w:left w:val="none" w:sz="0" w:space="0" w:color="auto"/>
        <w:bottom w:val="none" w:sz="0" w:space="0" w:color="auto"/>
        <w:right w:val="none" w:sz="0" w:space="0" w:color="auto"/>
      </w:divBdr>
    </w:div>
    <w:div w:id="1789347692">
      <w:bodyDiv w:val="1"/>
      <w:marLeft w:val="0"/>
      <w:marRight w:val="0"/>
      <w:marTop w:val="0"/>
      <w:marBottom w:val="0"/>
      <w:divBdr>
        <w:top w:val="none" w:sz="0" w:space="0" w:color="auto"/>
        <w:left w:val="none" w:sz="0" w:space="0" w:color="auto"/>
        <w:bottom w:val="none" w:sz="0" w:space="0" w:color="auto"/>
        <w:right w:val="none" w:sz="0" w:space="0" w:color="auto"/>
      </w:divBdr>
    </w:div>
    <w:div w:id="1789466723">
      <w:bodyDiv w:val="1"/>
      <w:marLeft w:val="0"/>
      <w:marRight w:val="0"/>
      <w:marTop w:val="0"/>
      <w:marBottom w:val="0"/>
      <w:divBdr>
        <w:top w:val="none" w:sz="0" w:space="0" w:color="auto"/>
        <w:left w:val="none" w:sz="0" w:space="0" w:color="auto"/>
        <w:bottom w:val="none" w:sz="0" w:space="0" w:color="auto"/>
        <w:right w:val="none" w:sz="0" w:space="0" w:color="auto"/>
      </w:divBdr>
    </w:div>
    <w:div w:id="1789543633">
      <w:bodyDiv w:val="1"/>
      <w:marLeft w:val="0"/>
      <w:marRight w:val="0"/>
      <w:marTop w:val="0"/>
      <w:marBottom w:val="0"/>
      <w:divBdr>
        <w:top w:val="none" w:sz="0" w:space="0" w:color="auto"/>
        <w:left w:val="none" w:sz="0" w:space="0" w:color="auto"/>
        <w:bottom w:val="none" w:sz="0" w:space="0" w:color="auto"/>
        <w:right w:val="none" w:sz="0" w:space="0" w:color="auto"/>
      </w:divBdr>
    </w:div>
    <w:div w:id="1789885410">
      <w:bodyDiv w:val="1"/>
      <w:marLeft w:val="0"/>
      <w:marRight w:val="0"/>
      <w:marTop w:val="0"/>
      <w:marBottom w:val="0"/>
      <w:divBdr>
        <w:top w:val="none" w:sz="0" w:space="0" w:color="auto"/>
        <w:left w:val="none" w:sz="0" w:space="0" w:color="auto"/>
        <w:bottom w:val="none" w:sz="0" w:space="0" w:color="auto"/>
        <w:right w:val="none" w:sz="0" w:space="0" w:color="auto"/>
      </w:divBdr>
    </w:div>
    <w:div w:id="1790081361">
      <w:bodyDiv w:val="1"/>
      <w:marLeft w:val="0"/>
      <w:marRight w:val="0"/>
      <w:marTop w:val="0"/>
      <w:marBottom w:val="0"/>
      <w:divBdr>
        <w:top w:val="none" w:sz="0" w:space="0" w:color="auto"/>
        <w:left w:val="none" w:sz="0" w:space="0" w:color="auto"/>
        <w:bottom w:val="none" w:sz="0" w:space="0" w:color="auto"/>
        <w:right w:val="none" w:sz="0" w:space="0" w:color="auto"/>
      </w:divBdr>
    </w:div>
    <w:div w:id="1790203931">
      <w:bodyDiv w:val="1"/>
      <w:marLeft w:val="0"/>
      <w:marRight w:val="0"/>
      <w:marTop w:val="0"/>
      <w:marBottom w:val="0"/>
      <w:divBdr>
        <w:top w:val="none" w:sz="0" w:space="0" w:color="auto"/>
        <w:left w:val="none" w:sz="0" w:space="0" w:color="auto"/>
        <w:bottom w:val="none" w:sz="0" w:space="0" w:color="auto"/>
        <w:right w:val="none" w:sz="0" w:space="0" w:color="auto"/>
      </w:divBdr>
    </w:div>
    <w:div w:id="1790317837">
      <w:bodyDiv w:val="1"/>
      <w:marLeft w:val="0"/>
      <w:marRight w:val="0"/>
      <w:marTop w:val="0"/>
      <w:marBottom w:val="0"/>
      <w:divBdr>
        <w:top w:val="none" w:sz="0" w:space="0" w:color="auto"/>
        <w:left w:val="none" w:sz="0" w:space="0" w:color="auto"/>
        <w:bottom w:val="none" w:sz="0" w:space="0" w:color="auto"/>
        <w:right w:val="none" w:sz="0" w:space="0" w:color="auto"/>
      </w:divBdr>
    </w:div>
    <w:div w:id="1790322585">
      <w:bodyDiv w:val="1"/>
      <w:marLeft w:val="0"/>
      <w:marRight w:val="0"/>
      <w:marTop w:val="0"/>
      <w:marBottom w:val="0"/>
      <w:divBdr>
        <w:top w:val="none" w:sz="0" w:space="0" w:color="auto"/>
        <w:left w:val="none" w:sz="0" w:space="0" w:color="auto"/>
        <w:bottom w:val="none" w:sz="0" w:space="0" w:color="auto"/>
        <w:right w:val="none" w:sz="0" w:space="0" w:color="auto"/>
      </w:divBdr>
    </w:div>
    <w:div w:id="1790390706">
      <w:bodyDiv w:val="1"/>
      <w:marLeft w:val="0"/>
      <w:marRight w:val="0"/>
      <w:marTop w:val="0"/>
      <w:marBottom w:val="0"/>
      <w:divBdr>
        <w:top w:val="none" w:sz="0" w:space="0" w:color="auto"/>
        <w:left w:val="none" w:sz="0" w:space="0" w:color="auto"/>
        <w:bottom w:val="none" w:sz="0" w:space="0" w:color="auto"/>
        <w:right w:val="none" w:sz="0" w:space="0" w:color="auto"/>
      </w:divBdr>
    </w:div>
    <w:div w:id="1790512103">
      <w:bodyDiv w:val="1"/>
      <w:marLeft w:val="0"/>
      <w:marRight w:val="0"/>
      <w:marTop w:val="0"/>
      <w:marBottom w:val="0"/>
      <w:divBdr>
        <w:top w:val="none" w:sz="0" w:space="0" w:color="auto"/>
        <w:left w:val="none" w:sz="0" w:space="0" w:color="auto"/>
        <w:bottom w:val="none" w:sz="0" w:space="0" w:color="auto"/>
        <w:right w:val="none" w:sz="0" w:space="0" w:color="auto"/>
      </w:divBdr>
    </w:div>
    <w:div w:id="1790516045">
      <w:bodyDiv w:val="1"/>
      <w:marLeft w:val="0"/>
      <w:marRight w:val="0"/>
      <w:marTop w:val="0"/>
      <w:marBottom w:val="0"/>
      <w:divBdr>
        <w:top w:val="none" w:sz="0" w:space="0" w:color="auto"/>
        <w:left w:val="none" w:sz="0" w:space="0" w:color="auto"/>
        <w:bottom w:val="none" w:sz="0" w:space="0" w:color="auto"/>
        <w:right w:val="none" w:sz="0" w:space="0" w:color="auto"/>
      </w:divBdr>
    </w:div>
    <w:div w:id="1790969473">
      <w:bodyDiv w:val="1"/>
      <w:marLeft w:val="0"/>
      <w:marRight w:val="0"/>
      <w:marTop w:val="0"/>
      <w:marBottom w:val="0"/>
      <w:divBdr>
        <w:top w:val="none" w:sz="0" w:space="0" w:color="auto"/>
        <w:left w:val="none" w:sz="0" w:space="0" w:color="auto"/>
        <w:bottom w:val="none" w:sz="0" w:space="0" w:color="auto"/>
        <w:right w:val="none" w:sz="0" w:space="0" w:color="auto"/>
      </w:divBdr>
    </w:div>
    <w:div w:id="1791049207">
      <w:bodyDiv w:val="1"/>
      <w:marLeft w:val="0"/>
      <w:marRight w:val="0"/>
      <w:marTop w:val="0"/>
      <w:marBottom w:val="0"/>
      <w:divBdr>
        <w:top w:val="none" w:sz="0" w:space="0" w:color="auto"/>
        <w:left w:val="none" w:sz="0" w:space="0" w:color="auto"/>
        <w:bottom w:val="none" w:sz="0" w:space="0" w:color="auto"/>
        <w:right w:val="none" w:sz="0" w:space="0" w:color="auto"/>
      </w:divBdr>
    </w:div>
    <w:div w:id="1791393505">
      <w:bodyDiv w:val="1"/>
      <w:marLeft w:val="0"/>
      <w:marRight w:val="0"/>
      <w:marTop w:val="0"/>
      <w:marBottom w:val="0"/>
      <w:divBdr>
        <w:top w:val="none" w:sz="0" w:space="0" w:color="auto"/>
        <w:left w:val="none" w:sz="0" w:space="0" w:color="auto"/>
        <w:bottom w:val="none" w:sz="0" w:space="0" w:color="auto"/>
        <w:right w:val="none" w:sz="0" w:space="0" w:color="auto"/>
      </w:divBdr>
    </w:div>
    <w:div w:id="1791512906">
      <w:bodyDiv w:val="1"/>
      <w:marLeft w:val="0"/>
      <w:marRight w:val="0"/>
      <w:marTop w:val="0"/>
      <w:marBottom w:val="0"/>
      <w:divBdr>
        <w:top w:val="none" w:sz="0" w:space="0" w:color="auto"/>
        <w:left w:val="none" w:sz="0" w:space="0" w:color="auto"/>
        <w:bottom w:val="none" w:sz="0" w:space="0" w:color="auto"/>
        <w:right w:val="none" w:sz="0" w:space="0" w:color="auto"/>
      </w:divBdr>
    </w:div>
    <w:div w:id="1791968122">
      <w:bodyDiv w:val="1"/>
      <w:marLeft w:val="0"/>
      <w:marRight w:val="0"/>
      <w:marTop w:val="0"/>
      <w:marBottom w:val="0"/>
      <w:divBdr>
        <w:top w:val="none" w:sz="0" w:space="0" w:color="auto"/>
        <w:left w:val="none" w:sz="0" w:space="0" w:color="auto"/>
        <w:bottom w:val="none" w:sz="0" w:space="0" w:color="auto"/>
        <w:right w:val="none" w:sz="0" w:space="0" w:color="auto"/>
      </w:divBdr>
    </w:div>
    <w:div w:id="1791972923">
      <w:bodyDiv w:val="1"/>
      <w:marLeft w:val="0"/>
      <w:marRight w:val="0"/>
      <w:marTop w:val="0"/>
      <w:marBottom w:val="0"/>
      <w:divBdr>
        <w:top w:val="none" w:sz="0" w:space="0" w:color="auto"/>
        <w:left w:val="none" w:sz="0" w:space="0" w:color="auto"/>
        <w:bottom w:val="none" w:sz="0" w:space="0" w:color="auto"/>
        <w:right w:val="none" w:sz="0" w:space="0" w:color="auto"/>
      </w:divBdr>
    </w:div>
    <w:div w:id="1792091700">
      <w:bodyDiv w:val="1"/>
      <w:marLeft w:val="0"/>
      <w:marRight w:val="0"/>
      <w:marTop w:val="0"/>
      <w:marBottom w:val="0"/>
      <w:divBdr>
        <w:top w:val="none" w:sz="0" w:space="0" w:color="auto"/>
        <w:left w:val="none" w:sz="0" w:space="0" w:color="auto"/>
        <w:bottom w:val="none" w:sz="0" w:space="0" w:color="auto"/>
        <w:right w:val="none" w:sz="0" w:space="0" w:color="auto"/>
      </w:divBdr>
    </w:div>
    <w:div w:id="1792477720">
      <w:bodyDiv w:val="1"/>
      <w:marLeft w:val="0"/>
      <w:marRight w:val="0"/>
      <w:marTop w:val="0"/>
      <w:marBottom w:val="0"/>
      <w:divBdr>
        <w:top w:val="none" w:sz="0" w:space="0" w:color="auto"/>
        <w:left w:val="none" w:sz="0" w:space="0" w:color="auto"/>
        <w:bottom w:val="none" w:sz="0" w:space="0" w:color="auto"/>
        <w:right w:val="none" w:sz="0" w:space="0" w:color="auto"/>
      </w:divBdr>
    </w:div>
    <w:div w:id="1792940858">
      <w:bodyDiv w:val="1"/>
      <w:marLeft w:val="0"/>
      <w:marRight w:val="0"/>
      <w:marTop w:val="0"/>
      <w:marBottom w:val="0"/>
      <w:divBdr>
        <w:top w:val="none" w:sz="0" w:space="0" w:color="auto"/>
        <w:left w:val="none" w:sz="0" w:space="0" w:color="auto"/>
        <w:bottom w:val="none" w:sz="0" w:space="0" w:color="auto"/>
        <w:right w:val="none" w:sz="0" w:space="0" w:color="auto"/>
      </w:divBdr>
    </w:div>
    <w:div w:id="1793088464">
      <w:bodyDiv w:val="1"/>
      <w:marLeft w:val="0"/>
      <w:marRight w:val="0"/>
      <w:marTop w:val="0"/>
      <w:marBottom w:val="0"/>
      <w:divBdr>
        <w:top w:val="none" w:sz="0" w:space="0" w:color="auto"/>
        <w:left w:val="none" w:sz="0" w:space="0" w:color="auto"/>
        <w:bottom w:val="none" w:sz="0" w:space="0" w:color="auto"/>
        <w:right w:val="none" w:sz="0" w:space="0" w:color="auto"/>
      </w:divBdr>
    </w:div>
    <w:div w:id="1793090854">
      <w:bodyDiv w:val="1"/>
      <w:marLeft w:val="0"/>
      <w:marRight w:val="0"/>
      <w:marTop w:val="0"/>
      <w:marBottom w:val="0"/>
      <w:divBdr>
        <w:top w:val="none" w:sz="0" w:space="0" w:color="auto"/>
        <w:left w:val="none" w:sz="0" w:space="0" w:color="auto"/>
        <w:bottom w:val="none" w:sz="0" w:space="0" w:color="auto"/>
        <w:right w:val="none" w:sz="0" w:space="0" w:color="auto"/>
      </w:divBdr>
    </w:div>
    <w:div w:id="1793357120">
      <w:bodyDiv w:val="1"/>
      <w:marLeft w:val="0"/>
      <w:marRight w:val="0"/>
      <w:marTop w:val="0"/>
      <w:marBottom w:val="0"/>
      <w:divBdr>
        <w:top w:val="none" w:sz="0" w:space="0" w:color="auto"/>
        <w:left w:val="none" w:sz="0" w:space="0" w:color="auto"/>
        <w:bottom w:val="none" w:sz="0" w:space="0" w:color="auto"/>
        <w:right w:val="none" w:sz="0" w:space="0" w:color="auto"/>
      </w:divBdr>
    </w:div>
    <w:div w:id="1793476988">
      <w:bodyDiv w:val="1"/>
      <w:marLeft w:val="0"/>
      <w:marRight w:val="0"/>
      <w:marTop w:val="0"/>
      <w:marBottom w:val="0"/>
      <w:divBdr>
        <w:top w:val="none" w:sz="0" w:space="0" w:color="auto"/>
        <w:left w:val="none" w:sz="0" w:space="0" w:color="auto"/>
        <w:bottom w:val="none" w:sz="0" w:space="0" w:color="auto"/>
        <w:right w:val="none" w:sz="0" w:space="0" w:color="auto"/>
      </w:divBdr>
    </w:div>
    <w:div w:id="1793672732">
      <w:bodyDiv w:val="1"/>
      <w:marLeft w:val="0"/>
      <w:marRight w:val="0"/>
      <w:marTop w:val="0"/>
      <w:marBottom w:val="0"/>
      <w:divBdr>
        <w:top w:val="none" w:sz="0" w:space="0" w:color="auto"/>
        <w:left w:val="none" w:sz="0" w:space="0" w:color="auto"/>
        <w:bottom w:val="none" w:sz="0" w:space="0" w:color="auto"/>
        <w:right w:val="none" w:sz="0" w:space="0" w:color="auto"/>
      </w:divBdr>
    </w:div>
    <w:div w:id="1793791461">
      <w:bodyDiv w:val="1"/>
      <w:marLeft w:val="0"/>
      <w:marRight w:val="0"/>
      <w:marTop w:val="0"/>
      <w:marBottom w:val="0"/>
      <w:divBdr>
        <w:top w:val="none" w:sz="0" w:space="0" w:color="auto"/>
        <w:left w:val="none" w:sz="0" w:space="0" w:color="auto"/>
        <w:bottom w:val="none" w:sz="0" w:space="0" w:color="auto"/>
        <w:right w:val="none" w:sz="0" w:space="0" w:color="auto"/>
      </w:divBdr>
    </w:div>
    <w:div w:id="1793816100">
      <w:bodyDiv w:val="1"/>
      <w:marLeft w:val="0"/>
      <w:marRight w:val="0"/>
      <w:marTop w:val="0"/>
      <w:marBottom w:val="0"/>
      <w:divBdr>
        <w:top w:val="none" w:sz="0" w:space="0" w:color="auto"/>
        <w:left w:val="none" w:sz="0" w:space="0" w:color="auto"/>
        <w:bottom w:val="none" w:sz="0" w:space="0" w:color="auto"/>
        <w:right w:val="none" w:sz="0" w:space="0" w:color="auto"/>
      </w:divBdr>
    </w:div>
    <w:div w:id="1794207142">
      <w:bodyDiv w:val="1"/>
      <w:marLeft w:val="0"/>
      <w:marRight w:val="0"/>
      <w:marTop w:val="0"/>
      <w:marBottom w:val="0"/>
      <w:divBdr>
        <w:top w:val="none" w:sz="0" w:space="0" w:color="auto"/>
        <w:left w:val="none" w:sz="0" w:space="0" w:color="auto"/>
        <w:bottom w:val="none" w:sz="0" w:space="0" w:color="auto"/>
        <w:right w:val="none" w:sz="0" w:space="0" w:color="auto"/>
      </w:divBdr>
    </w:div>
    <w:div w:id="1794207823">
      <w:bodyDiv w:val="1"/>
      <w:marLeft w:val="0"/>
      <w:marRight w:val="0"/>
      <w:marTop w:val="0"/>
      <w:marBottom w:val="0"/>
      <w:divBdr>
        <w:top w:val="none" w:sz="0" w:space="0" w:color="auto"/>
        <w:left w:val="none" w:sz="0" w:space="0" w:color="auto"/>
        <w:bottom w:val="none" w:sz="0" w:space="0" w:color="auto"/>
        <w:right w:val="none" w:sz="0" w:space="0" w:color="auto"/>
      </w:divBdr>
    </w:div>
    <w:div w:id="1794321500">
      <w:bodyDiv w:val="1"/>
      <w:marLeft w:val="0"/>
      <w:marRight w:val="0"/>
      <w:marTop w:val="0"/>
      <w:marBottom w:val="0"/>
      <w:divBdr>
        <w:top w:val="none" w:sz="0" w:space="0" w:color="auto"/>
        <w:left w:val="none" w:sz="0" w:space="0" w:color="auto"/>
        <w:bottom w:val="none" w:sz="0" w:space="0" w:color="auto"/>
        <w:right w:val="none" w:sz="0" w:space="0" w:color="auto"/>
      </w:divBdr>
    </w:div>
    <w:div w:id="1794328654">
      <w:bodyDiv w:val="1"/>
      <w:marLeft w:val="0"/>
      <w:marRight w:val="0"/>
      <w:marTop w:val="0"/>
      <w:marBottom w:val="0"/>
      <w:divBdr>
        <w:top w:val="none" w:sz="0" w:space="0" w:color="auto"/>
        <w:left w:val="none" w:sz="0" w:space="0" w:color="auto"/>
        <w:bottom w:val="none" w:sz="0" w:space="0" w:color="auto"/>
        <w:right w:val="none" w:sz="0" w:space="0" w:color="auto"/>
      </w:divBdr>
    </w:div>
    <w:div w:id="1794399733">
      <w:bodyDiv w:val="1"/>
      <w:marLeft w:val="0"/>
      <w:marRight w:val="0"/>
      <w:marTop w:val="0"/>
      <w:marBottom w:val="0"/>
      <w:divBdr>
        <w:top w:val="none" w:sz="0" w:space="0" w:color="auto"/>
        <w:left w:val="none" w:sz="0" w:space="0" w:color="auto"/>
        <w:bottom w:val="none" w:sz="0" w:space="0" w:color="auto"/>
        <w:right w:val="none" w:sz="0" w:space="0" w:color="auto"/>
      </w:divBdr>
    </w:div>
    <w:div w:id="1794403215">
      <w:bodyDiv w:val="1"/>
      <w:marLeft w:val="0"/>
      <w:marRight w:val="0"/>
      <w:marTop w:val="0"/>
      <w:marBottom w:val="0"/>
      <w:divBdr>
        <w:top w:val="none" w:sz="0" w:space="0" w:color="auto"/>
        <w:left w:val="none" w:sz="0" w:space="0" w:color="auto"/>
        <w:bottom w:val="none" w:sz="0" w:space="0" w:color="auto"/>
        <w:right w:val="none" w:sz="0" w:space="0" w:color="auto"/>
      </w:divBdr>
    </w:div>
    <w:div w:id="1794403524">
      <w:bodyDiv w:val="1"/>
      <w:marLeft w:val="0"/>
      <w:marRight w:val="0"/>
      <w:marTop w:val="0"/>
      <w:marBottom w:val="0"/>
      <w:divBdr>
        <w:top w:val="none" w:sz="0" w:space="0" w:color="auto"/>
        <w:left w:val="none" w:sz="0" w:space="0" w:color="auto"/>
        <w:bottom w:val="none" w:sz="0" w:space="0" w:color="auto"/>
        <w:right w:val="none" w:sz="0" w:space="0" w:color="auto"/>
      </w:divBdr>
    </w:div>
    <w:div w:id="1794590473">
      <w:bodyDiv w:val="1"/>
      <w:marLeft w:val="0"/>
      <w:marRight w:val="0"/>
      <w:marTop w:val="0"/>
      <w:marBottom w:val="0"/>
      <w:divBdr>
        <w:top w:val="none" w:sz="0" w:space="0" w:color="auto"/>
        <w:left w:val="none" w:sz="0" w:space="0" w:color="auto"/>
        <w:bottom w:val="none" w:sz="0" w:space="0" w:color="auto"/>
        <w:right w:val="none" w:sz="0" w:space="0" w:color="auto"/>
      </w:divBdr>
    </w:div>
    <w:div w:id="1794597244">
      <w:bodyDiv w:val="1"/>
      <w:marLeft w:val="0"/>
      <w:marRight w:val="0"/>
      <w:marTop w:val="0"/>
      <w:marBottom w:val="0"/>
      <w:divBdr>
        <w:top w:val="none" w:sz="0" w:space="0" w:color="auto"/>
        <w:left w:val="none" w:sz="0" w:space="0" w:color="auto"/>
        <w:bottom w:val="none" w:sz="0" w:space="0" w:color="auto"/>
        <w:right w:val="none" w:sz="0" w:space="0" w:color="auto"/>
      </w:divBdr>
    </w:div>
    <w:div w:id="1794782388">
      <w:bodyDiv w:val="1"/>
      <w:marLeft w:val="0"/>
      <w:marRight w:val="0"/>
      <w:marTop w:val="0"/>
      <w:marBottom w:val="0"/>
      <w:divBdr>
        <w:top w:val="none" w:sz="0" w:space="0" w:color="auto"/>
        <w:left w:val="none" w:sz="0" w:space="0" w:color="auto"/>
        <w:bottom w:val="none" w:sz="0" w:space="0" w:color="auto"/>
        <w:right w:val="none" w:sz="0" w:space="0" w:color="auto"/>
      </w:divBdr>
    </w:div>
    <w:div w:id="1795058394">
      <w:bodyDiv w:val="1"/>
      <w:marLeft w:val="0"/>
      <w:marRight w:val="0"/>
      <w:marTop w:val="0"/>
      <w:marBottom w:val="0"/>
      <w:divBdr>
        <w:top w:val="none" w:sz="0" w:space="0" w:color="auto"/>
        <w:left w:val="none" w:sz="0" w:space="0" w:color="auto"/>
        <w:bottom w:val="none" w:sz="0" w:space="0" w:color="auto"/>
        <w:right w:val="none" w:sz="0" w:space="0" w:color="auto"/>
      </w:divBdr>
    </w:div>
    <w:div w:id="1795169789">
      <w:bodyDiv w:val="1"/>
      <w:marLeft w:val="0"/>
      <w:marRight w:val="0"/>
      <w:marTop w:val="0"/>
      <w:marBottom w:val="0"/>
      <w:divBdr>
        <w:top w:val="none" w:sz="0" w:space="0" w:color="auto"/>
        <w:left w:val="none" w:sz="0" w:space="0" w:color="auto"/>
        <w:bottom w:val="none" w:sz="0" w:space="0" w:color="auto"/>
        <w:right w:val="none" w:sz="0" w:space="0" w:color="auto"/>
      </w:divBdr>
    </w:div>
    <w:div w:id="1795177998">
      <w:bodyDiv w:val="1"/>
      <w:marLeft w:val="0"/>
      <w:marRight w:val="0"/>
      <w:marTop w:val="0"/>
      <w:marBottom w:val="0"/>
      <w:divBdr>
        <w:top w:val="none" w:sz="0" w:space="0" w:color="auto"/>
        <w:left w:val="none" w:sz="0" w:space="0" w:color="auto"/>
        <w:bottom w:val="none" w:sz="0" w:space="0" w:color="auto"/>
        <w:right w:val="none" w:sz="0" w:space="0" w:color="auto"/>
      </w:divBdr>
    </w:div>
    <w:div w:id="1795369825">
      <w:bodyDiv w:val="1"/>
      <w:marLeft w:val="0"/>
      <w:marRight w:val="0"/>
      <w:marTop w:val="0"/>
      <w:marBottom w:val="0"/>
      <w:divBdr>
        <w:top w:val="none" w:sz="0" w:space="0" w:color="auto"/>
        <w:left w:val="none" w:sz="0" w:space="0" w:color="auto"/>
        <w:bottom w:val="none" w:sz="0" w:space="0" w:color="auto"/>
        <w:right w:val="none" w:sz="0" w:space="0" w:color="auto"/>
      </w:divBdr>
    </w:div>
    <w:div w:id="1795514761">
      <w:bodyDiv w:val="1"/>
      <w:marLeft w:val="0"/>
      <w:marRight w:val="0"/>
      <w:marTop w:val="0"/>
      <w:marBottom w:val="0"/>
      <w:divBdr>
        <w:top w:val="none" w:sz="0" w:space="0" w:color="auto"/>
        <w:left w:val="none" w:sz="0" w:space="0" w:color="auto"/>
        <w:bottom w:val="none" w:sz="0" w:space="0" w:color="auto"/>
        <w:right w:val="none" w:sz="0" w:space="0" w:color="auto"/>
      </w:divBdr>
    </w:div>
    <w:div w:id="1795522275">
      <w:bodyDiv w:val="1"/>
      <w:marLeft w:val="0"/>
      <w:marRight w:val="0"/>
      <w:marTop w:val="0"/>
      <w:marBottom w:val="0"/>
      <w:divBdr>
        <w:top w:val="none" w:sz="0" w:space="0" w:color="auto"/>
        <w:left w:val="none" w:sz="0" w:space="0" w:color="auto"/>
        <w:bottom w:val="none" w:sz="0" w:space="0" w:color="auto"/>
        <w:right w:val="none" w:sz="0" w:space="0" w:color="auto"/>
      </w:divBdr>
    </w:div>
    <w:div w:id="1795636003">
      <w:bodyDiv w:val="1"/>
      <w:marLeft w:val="0"/>
      <w:marRight w:val="0"/>
      <w:marTop w:val="0"/>
      <w:marBottom w:val="0"/>
      <w:divBdr>
        <w:top w:val="none" w:sz="0" w:space="0" w:color="auto"/>
        <w:left w:val="none" w:sz="0" w:space="0" w:color="auto"/>
        <w:bottom w:val="none" w:sz="0" w:space="0" w:color="auto"/>
        <w:right w:val="none" w:sz="0" w:space="0" w:color="auto"/>
      </w:divBdr>
    </w:div>
    <w:div w:id="1795907038">
      <w:bodyDiv w:val="1"/>
      <w:marLeft w:val="0"/>
      <w:marRight w:val="0"/>
      <w:marTop w:val="0"/>
      <w:marBottom w:val="0"/>
      <w:divBdr>
        <w:top w:val="none" w:sz="0" w:space="0" w:color="auto"/>
        <w:left w:val="none" w:sz="0" w:space="0" w:color="auto"/>
        <w:bottom w:val="none" w:sz="0" w:space="0" w:color="auto"/>
        <w:right w:val="none" w:sz="0" w:space="0" w:color="auto"/>
      </w:divBdr>
    </w:div>
    <w:div w:id="1795907622">
      <w:bodyDiv w:val="1"/>
      <w:marLeft w:val="0"/>
      <w:marRight w:val="0"/>
      <w:marTop w:val="0"/>
      <w:marBottom w:val="0"/>
      <w:divBdr>
        <w:top w:val="none" w:sz="0" w:space="0" w:color="auto"/>
        <w:left w:val="none" w:sz="0" w:space="0" w:color="auto"/>
        <w:bottom w:val="none" w:sz="0" w:space="0" w:color="auto"/>
        <w:right w:val="none" w:sz="0" w:space="0" w:color="auto"/>
      </w:divBdr>
    </w:div>
    <w:div w:id="1795975449">
      <w:bodyDiv w:val="1"/>
      <w:marLeft w:val="0"/>
      <w:marRight w:val="0"/>
      <w:marTop w:val="0"/>
      <w:marBottom w:val="0"/>
      <w:divBdr>
        <w:top w:val="none" w:sz="0" w:space="0" w:color="auto"/>
        <w:left w:val="none" w:sz="0" w:space="0" w:color="auto"/>
        <w:bottom w:val="none" w:sz="0" w:space="0" w:color="auto"/>
        <w:right w:val="none" w:sz="0" w:space="0" w:color="auto"/>
      </w:divBdr>
    </w:div>
    <w:div w:id="1796413536">
      <w:bodyDiv w:val="1"/>
      <w:marLeft w:val="0"/>
      <w:marRight w:val="0"/>
      <w:marTop w:val="0"/>
      <w:marBottom w:val="0"/>
      <w:divBdr>
        <w:top w:val="none" w:sz="0" w:space="0" w:color="auto"/>
        <w:left w:val="none" w:sz="0" w:space="0" w:color="auto"/>
        <w:bottom w:val="none" w:sz="0" w:space="0" w:color="auto"/>
        <w:right w:val="none" w:sz="0" w:space="0" w:color="auto"/>
      </w:divBdr>
    </w:div>
    <w:div w:id="1796558729">
      <w:bodyDiv w:val="1"/>
      <w:marLeft w:val="0"/>
      <w:marRight w:val="0"/>
      <w:marTop w:val="0"/>
      <w:marBottom w:val="0"/>
      <w:divBdr>
        <w:top w:val="none" w:sz="0" w:space="0" w:color="auto"/>
        <w:left w:val="none" w:sz="0" w:space="0" w:color="auto"/>
        <w:bottom w:val="none" w:sz="0" w:space="0" w:color="auto"/>
        <w:right w:val="none" w:sz="0" w:space="0" w:color="auto"/>
      </w:divBdr>
    </w:div>
    <w:div w:id="1796827346">
      <w:bodyDiv w:val="1"/>
      <w:marLeft w:val="0"/>
      <w:marRight w:val="0"/>
      <w:marTop w:val="0"/>
      <w:marBottom w:val="0"/>
      <w:divBdr>
        <w:top w:val="none" w:sz="0" w:space="0" w:color="auto"/>
        <w:left w:val="none" w:sz="0" w:space="0" w:color="auto"/>
        <w:bottom w:val="none" w:sz="0" w:space="0" w:color="auto"/>
        <w:right w:val="none" w:sz="0" w:space="0" w:color="auto"/>
      </w:divBdr>
    </w:div>
    <w:div w:id="1796871874">
      <w:bodyDiv w:val="1"/>
      <w:marLeft w:val="0"/>
      <w:marRight w:val="0"/>
      <w:marTop w:val="0"/>
      <w:marBottom w:val="0"/>
      <w:divBdr>
        <w:top w:val="none" w:sz="0" w:space="0" w:color="auto"/>
        <w:left w:val="none" w:sz="0" w:space="0" w:color="auto"/>
        <w:bottom w:val="none" w:sz="0" w:space="0" w:color="auto"/>
        <w:right w:val="none" w:sz="0" w:space="0" w:color="auto"/>
      </w:divBdr>
    </w:div>
    <w:div w:id="1796874208">
      <w:bodyDiv w:val="1"/>
      <w:marLeft w:val="0"/>
      <w:marRight w:val="0"/>
      <w:marTop w:val="0"/>
      <w:marBottom w:val="0"/>
      <w:divBdr>
        <w:top w:val="none" w:sz="0" w:space="0" w:color="auto"/>
        <w:left w:val="none" w:sz="0" w:space="0" w:color="auto"/>
        <w:bottom w:val="none" w:sz="0" w:space="0" w:color="auto"/>
        <w:right w:val="none" w:sz="0" w:space="0" w:color="auto"/>
      </w:divBdr>
    </w:div>
    <w:div w:id="1797025146">
      <w:bodyDiv w:val="1"/>
      <w:marLeft w:val="0"/>
      <w:marRight w:val="0"/>
      <w:marTop w:val="0"/>
      <w:marBottom w:val="0"/>
      <w:divBdr>
        <w:top w:val="none" w:sz="0" w:space="0" w:color="auto"/>
        <w:left w:val="none" w:sz="0" w:space="0" w:color="auto"/>
        <w:bottom w:val="none" w:sz="0" w:space="0" w:color="auto"/>
        <w:right w:val="none" w:sz="0" w:space="0" w:color="auto"/>
      </w:divBdr>
    </w:div>
    <w:div w:id="1797062893">
      <w:bodyDiv w:val="1"/>
      <w:marLeft w:val="0"/>
      <w:marRight w:val="0"/>
      <w:marTop w:val="0"/>
      <w:marBottom w:val="0"/>
      <w:divBdr>
        <w:top w:val="none" w:sz="0" w:space="0" w:color="auto"/>
        <w:left w:val="none" w:sz="0" w:space="0" w:color="auto"/>
        <w:bottom w:val="none" w:sz="0" w:space="0" w:color="auto"/>
        <w:right w:val="none" w:sz="0" w:space="0" w:color="auto"/>
      </w:divBdr>
    </w:div>
    <w:div w:id="1797215240">
      <w:bodyDiv w:val="1"/>
      <w:marLeft w:val="0"/>
      <w:marRight w:val="0"/>
      <w:marTop w:val="0"/>
      <w:marBottom w:val="0"/>
      <w:divBdr>
        <w:top w:val="none" w:sz="0" w:space="0" w:color="auto"/>
        <w:left w:val="none" w:sz="0" w:space="0" w:color="auto"/>
        <w:bottom w:val="none" w:sz="0" w:space="0" w:color="auto"/>
        <w:right w:val="none" w:sz="0" w:space="0" w:color="auto"/>
      </w:divBdr>
    </w:div>
    <w:div w:id="1797261322">
      <w:bodyDiv w:val="1"/>
      <w:marLeft w:val="0"/>
      <w:marRight w:val="0"/>
      <w:marTop w:val="0"/>
      <w:marBottom w:val="0"/>
      <w:divBdr>
        <w:top w:val="none" w:sz="0" w:space="0" w:color="auto"/>
        <w:left w:val="none" w:sz="0" w:space="0" w:color="auto"/>
        <w:bottom w:val="none" w:sz="0" w:space="0" w:color="auto"/>
        <w:right w:val="none" w:sz="0" w:space="0" w:color="auto"/>
      </w:divBdr>
    </w:div>
    <w:div w:id="1797524796">
      <w:bodyDiv w:val="1"/>
      <w:marLeft w:val="0"/>
      <w:marRight w:val="0"/>
      <w:marTop w:val="0"/>
      <w:marBottom w:val="0"/>
      <w:divBdr>
        <w:top w:val="none" w:sz="0" w:space="0" w:color="auto"/>
        <w:left w:val="none" w:sz="0" w:space="0" w:color="auto"/>
        <w:bottom w:val="none" w:sz="0" w:space="0" w:color="auto"/>
        <w:right w:val="none" w:sz="0" w:space="0" w:color="auto"/>
      </w:divBdr>
    </w:div>
    <w:div w:id="1797599530">
      <w:bodyDiv w:val="1"/>
      <w:marLeft w:val="0"/>
      <w:marRight w:val="0"/>
      <w:marTop w:val="0"/>
      <w:marBottom w:val="0"/>
      <w:divBdr>
        <w:top w:val="none" w:sz="0" w:space="0" w:color="auto"/>
        <w:left w:val="none" w:sz="0" w:space="0" w:color="auto"/>
        <w:bottom w:val="none" w:sz="0" w:space="0" w:color="auto"/>
        <w:right w:val="none" w:sz="0" w:space="0" w:color="auto"/>
      </w:divBdr>
    </w:div>
    <w:div w:id="1797915473">
      <w:bodyDiv w:val="1"/>
      <w:marLeft w:val="0"/>
      <w:marRight w:val="0"/>
      <w:marTop w:val="0"/>
      <w:marBottom w:val="0"/>
      <w:divBdr>
        <w:top w:val="none" w:sz="0" w:space="0" w:color="auto"/>
        <w:left w:val="none" w:sz="0" w:space="0" w:color="auto"/>
        <w:bottom w:val="none" w:sz="0" w:space="0" w:color="auto"/>
        <w:right w:val="none" w:sz="0" w:space="0" w:color="auto"/>
      </w:divBdr>
    </w:div>
    <w:div w:id="1798067393">
      <w:bodyDiv w:val="1"/>
      <w:marLeft w:val="0"/>
      <w:marRight w:val="0"/>
      <w:marTop w:val="0"/>
      <w:marBottom w:val="0"/>
      <w:divBdr>
        <w:top w:val="none" w:sz="0" w:space="0" w:color="auto"/>
        <w:left w:val="none" w:sz="0" w:space="0" w:color="auto"/>
        <w:bottom w:val="none" w:sz="0" w:space="0" w:color="auto"/>
        <w:right w:val="none" w:sz="0" w:space="0" w:color="auto"/>
      </w:divBdr>
    </w:div>
    <w:div w:id="1798258299">
      <w:bodyDiv w:val="1"/>
      <w:marLeft w:val="0"/>
      <w:marRight w:val="0"/>
      <w:marTop w:val="0"/>
      <w:marBottom w:val="0"/>
      <w:divBdr>
        <w:top w:val="none" w:sz="0" w:space="0" w:color="auto"/>
        <w:left w:val="none" w:sz="0" w:space="0" w:color="auto"/>
        <w:bottom w:val="none" w:sz="0" w:space="0" w:color="auto"/>
        <w:right w:val="none" w:sz="0" w:space="0" w:color="auto"/>
      </w:divBdr>
    </w:div>
    <w:div w:id="1798328671">
      <w:bodyDiv w:val="1"/>
      <w:marLeft w:val="0"/>
      <w:marRight w:val="0"/>
      <w:marTop w:val="0"/>
      <w:marBottom w:val="0"/>
      <w:divBdr>
        <w:top w:val="none" w:sz="0" w:space="0" w:color="auto"/>
        <w:left w:val="none" w:sz="0" w:space="0" w:color="auto"/>
        <w:bottom w:val="none" w:sz="0" w:space="0" w:color="auto"/>
        <w:right w:val="none" w:sz="0" w:space="0" w:color="auto"/>
      </w:divBdr>
    </w:div>
    <w:div w:id="1798328703">
      <w:bodyDiv w:val="1"/>
      <w:marLeft w:val="0"/>
      <w:marRight w:val="0"/>
      <w:marTop w:val="0"/>
      <w:marBottom w:val="0"/>
      <w:divBdr>
        <w:top w:val="none" w:sz="0" w:space="0" w:color="auto"/>
        <w:left w:val="none" w:sz="0" w:space="0" w:color="auto"/>
        <w:bottom w:val="none" w:sz="0" w:space="0" w:color="auto"/>
        <w:right w:val="none" w:sz="0" w:space="0" w:color="auto"/>
      </w:divBdr>
    </w:div>
    <w:div w:id="1798596864">
      <w:bodyDiv w:val="1"/>
      <w:marLeft w:val="0"/>
      <w:marRight w:val="0"/>
      <w:marTop w:val="0"/>
      <w:marBottom w:val="0"/>
      <w:divBdr>
        <w:top w:val="none" w:sz="0" w:space="0" w:color="auto"/>
        <w:left w:val="none" w:sz="0" w:space="0" w:color="auto"/>
        <w:bottom w:val="none" w:sz="0" w:space="0" w:color="auto"/>
        <w:right w:val="none" w:sz="0" w:space="0" w:color="auto"/>
      </w:divBdr>
    </w:div>
    <w:div w:id="1798643543">
      <w:bodyDiv w:val="1"/>
      <w:marLeft w:val="0"/>
      <w:marRight w:val="0"/>
      <w:marTop w:val="0"/>
      <w:marBottom w:val="0"/>
      <w:divBdr>
        <w:top w:val="none" w:sz="0" w:space="0" w:color="auto"/>
        <w:left w:val="none" w:sz="0" w:space="0" w:color="auto"/>
        <w:bottom w:val="none" w:sz="0" w:space="0" w:color="auto"/>
        <w:right w:val="none" w:sz="0" w:space="0" w:color="auto"/>
      </w:divBdr>
    </w:div>
    <w:div w:id="1798797857">
      <w:bodyDiv w:val="1"/>
      <w:marLeft w:val="0"/>
      <w:marRight w:val="0"/>
      <w:marTop w:val="0"/>
      <w:marBottom w:val="0"/>
      <w:divBdr>
        <w:top w:val="none" w:sz="0" w:space="0" w:color="auto"/>
        <w:left w:val="none" w:sz="0" w:space="0" w:color="auto"/>
        <w:bottom w:val="none" w:sz="0" w:space="0" w:color="auto"/>
        <w:right w:val="none" w:sz="0" w:space="0" w:color="auto"/>
      </w:divBdr>
    </w:div>
    <w:div w:id="1799034627">
      <w:bodyDiv w:val="1"/>
      <w:marLeft w:val="0"/>
      <w:marRight w:val="0"/>
      <w:marTop w:val="0"/>
      <w:marBottom w:val="0"/>
      <w:divBdr>
        <w:top w:val="none" w:sz="0" w:space="0" w:color="auto"/>
        <w:left w:val="none" w:sz="0" w:space="0" w:color="auto"/>
        <w:bottom w:val="none" w:sz="0" w:space="0" w:color="auto"/>
        <w:right w:val="none" w:sz="0" w:space="0" w:color="auto"/>
      </w:divBdr>
    </w:div>
    <w:div w:id="1799106088">
      <w:bodyDiv w:val="1"/>
      <w:marLeft w:val="0"/>
      <w:marRight w:val="0"/>
      <w:marTop w:val="0"/>
      <w:marBottom w:val="0"/>
      <w:divBdr>
        <w:top w:val="none" w:sz="0" w:space="0" w:color="auto"/>
        <w:left w:val="none" w:sz="0" w:space="0" w:color="auto"/>
        <w:bottom w:val="none" w:sz="0" w:space="0" w:color="auto"/>
        <w:right w:val="none" w:sz="0" w:space="0" w:color="auto"/>
      </w:divBdr>
    </w:div>
    <w:div w:id="1799183695">
      <w:bodyDiv w:val="1"/>
      <w:marLeft w:val="0"/>
      <w:marRight w:val="0"/>
      <w:marTop w:val="0"/>
      <w:marBottom w:val="0"/>
      <w:divBdr>
        <w:top w:val="none" w:sz="0" w:space="0" w:color="auto"/>
        <w:left w:val="none" w:sz="0" w:space="0" w:color="auto"/>
        <w:bottom w:val="none" w:sz="0" w:space="0" w:color="auto"/>
        <w:right w:val="none" w:sz="0" w:space="0" w:color="auto"/>
      </w:divBdr>
    </w:div>
    <w:div w:id="1799296335">
      <w:bodyDiv w:val="1"/>
      <w:marLeft w:val="0"/>
      <w:marRight w:val="0"/>
      <w:marTop w:val="0"/>
      <w:marBottom w:val="0"/>
      <w:divBdr>
        <w:top w:val="none" w:sz="0" w:space="0" w:color="auto"/>
        <w:left w:val="none" w:sz="0" w:space="0" w:color="auto"/>
        <w:bottom w:val="none" w:sz="0" w:space="0" w:color="auto"/>
        <w:right w:val="none" w:sz="0" w:space="0" w:color="auto"/>
      </w:divBdr>
    </w:div>
    <w:div w:id="1799445174">
      <w:bodyDiv w:val="1"/>
      <w:marLeft w:val="0"/>
      <w:marRight w:val="0"/>
      <w:marTop w:val="0"/>
      <w:marBottom w:val="0"/>
      <w:divBdr>
        <w:top w:val="none" w:sz="0" w:space="0" w:color="auto"/>
        <w:left w:val="none" w:sz="0" w:space="0" w:color="auto"/>
        <w:bottom w:val="none" w:sz="0" w:space="0" w:color="auto"/>
        <w:right w:val="none" w:sz="0" w:space="0" w:color="auto"/>
      </w:divBdr>
    </w:div>
    <w:div w:id="1799490285">
      <w:bodyDiv w:val="1"/>
      <w:marLeft w:val="0"/>
      <w:marRight w:val="0"/>
      <w:marTop w:val="0"/>
      <w:marBottom w:val="0"/>
      <w:divBdr>
        <w:top w:val="none" w:sz="0" w:space="0" w:color="auto"/>
        <w:left w:val="none" w:sz="0" w:space="0" w:color="auto"/>
        <w:bottom w:val="none" w:sz="0" w:space="0" w:color="auto"/>
        <w:right w:val="none" w:sz="0" w:space="0" w:color="auto"/>
      </w:divBdr>
    </w:div>
    <w:div w:id="1799642188">
      <w:bodyDiv w:val="1"/>
      <w:marLeft w:val="0"/>
      <w:marRight w:val="0"/>
      <w:marTop w:val="0"/>
      <w:marBottom w:val="0"/>
      <w:divBdr>
        <w:top w:val="none" w:sz="0" w:space="0" w:color="auto"/>
        <w:left w:val="none" w:sz="0" w:space="0" w:color="auto"/>
        <w:bottom w:val="none" w:sz="0" w:space="0" w:color="auto"/>
        <w:right w:val="none" w:sz="0" w:space="0" w:color="auto"/>
      </w:divBdr>
    </w:div>
    <w:div w:id="1799686899">
      <w:bodyDiv w:val="1"/>
      <w:marLeft w:val="0"/>
      <w:marRight w:val="0"/>
      <w:marTop w:val="0"/>
      <w:marBottom w:val="0"/>
      <w:divBdr>
        <w:top w:val="none" w:sz="0" w:space="0" w:color="auto"/>
        <w:left w:val="none" w:sz="0" w:space="0" w:color="auto"/>
        <w:bottom w:val="none" w:sz="0" w:space="0" w:color="auto"/>
        <w:right w:val="none" w:sz="0" w:space="0" w:color="auto"/>
      </w:divBdr>
    </w:div>
    <w:div w:id="1799831598">
      <w:bodyDiv w:val="1"/>
      <w:marLeft w:val="0"/>
      <w:marRight w:val="0"/>
      <w:marTop w:val="0"/>
      <w:marBottom w:val="0"/>
      <w:divBdr>
        <w:top w:val="none" w:sz="0" w:space="0" w:color="auto"/>
        <w:left w:val="none" w:sz="0" w:space="0" w:color="auto"/>
        <w:bottom w:val="none" w:sz="0" w:space="0" w:color="auto"/>
        <w:right w:val="none" w:sz="0" w:space="0" w:color="auto"/>
      </w:divBdr>
    </w:div>
    <w:div w:id="1799912563">
      <w:bodyDiv w:val="1"/>
      <w:marLeft w:val="0"/>
      <w:marRight w:val="0"/>
      <w:marTop w:val="0"/>
      <w:marBottom w:val="0"/>
      <w:divBdr>
        <w:top w:val="none" w:sz="0" w:space="0" w:color="auto"/>
        <w:left w:val="none" w:sz="0" w:space="0" w:color="auto"/>
        <w:bottom w:val="none" w:sz="0" w:space="0" w:color="auto"/>
        <w:right w:val="none" w:sz="0" w:space="0" w:color="auto"/>
      </w:divBdr>
    </w:div>
    <w:div w:id="1799952060">
      <w:bodyDiv w:val="1"/>
      <w:marLeft w:val="0"/>
      <w:marRight w:val="0"/>
      <w:marTop w:val="0"/>
      <w:marBottom w:val="0"/>
      <w:divBdr>
        <w:top w:val="none" w:sz="0" w:space="0" w:color="auto"/>
        <w:left w:val="none" w:sz="0" w:space="0" w:color="auto"/>
        <w:bottom w:val="none" w:sz="0" w:space="0" w:color="auto"/>
        <w:right w:val="none" w:sz="0" w:space="0" w:color="auto"/>
      </w:divBdr>
    </w:div>
    <w:div w:id="1800296002">
      <w:bodyDiv w:val="1"/>
      <w:marLeft w:val="0"/>
      <w:marRight w:val="0"/>
      <w:marTop w:val="0"/>
      <w:marBottom w:val="0"/>
      <w:divBdr>
        <w:top w:val="none" w:sz="0" w:space="0" w:color="auto"/>
        <w:left w:val="none" w:sz="0" w:space="0" w:color="auto"/>
        <w:bottom w:val="none" w:sz="0" w:space="0" w:color="auto"/>
        <w:right w:val="none" w:sz="0" w:space="0" w:color="auto"/>
      </w:divBdr>
    </w:div>
    <w:div w:id="1800681606">
      <w:bodyDiv w:val="1"/>
      <w:marLeft w:val="0"/>
      <w:marRight w:val="0"/>
      <w:marTop w:val="0"/>
      <w:marBottom w:val="0"/>
      <w:divBdr>
        <w:top w:val="none" w:sz="0" w:space="0" w:color="auto"/>
        <w:left w:val="none" w:sz="0" w:space="0" w:color="auto"/>
        <w:bottom w:val="none" w:sz="0" w:space="0" w:color="auto"/>
        <w:right w:val="none" w:sz="0" w:space="0" w:color="auto"/>
      </w:divBdr>
    </w:div>
    <w:div w:id="1801260508">
      <w:bodyDiv w:val="1"/>
      <w:marLeft w:val="0"/>
      <w:marRight w:val="0"/>
      <w:marTop w:val="0"/>
      <w:marBottom w:val="0"/>
      <w:divBdr>
        <w:top w:val="none" w:sz="0" w:space="0" w:color="auto"/>
        <w:left w:val="none" w:sz="0" w:space="0" w:color="auto"/>
        <w:bottom w:val="none" w:sz="0" w:space="0" w:color="auto"/>
        <w:right w:val="none" w:sz="0" w:space="0" w:color="auto"/>
      </w:divBdr>
    </w:div>
    <w:div w:id="1801262286">
      <w:bodyDiv w:val="1"/>
      <w:marLeft w:val="0"/>
      <w:marRight w:val="0"/>
      <w:marTop w:val="0"/>
      <w:marBottom w:val="0"/>
      <w:divBdr>
        <w:top w:val="none" w:sz="0" w:space="0" w:color="auto"/>
        <w:left w:val="none" w:sz="0" w:space="0" w:color="auto"/>
        <w:bottom w:val="none" w:sz="0" w:space="0" w:color="auto"/>
        <w:right w:val="none" w:sz="0" w:space="0" w:color="auto"/>
      </w:divBdr>
    </w:div>
    <w:div w:id="1801265385">
      <w:bodyDiv w:val="1"/>
      <w:marLeft w:val="0"/>
      <w:marRight w:val="0"/>
      <w:marTop w:val="0"/>
      <w:marBottom w:val="0"/>
      <w:divBdr>
        <w:top w:val="none" w:sz="0" w:space="0" w:color="auto"/>
        <w:left w:val="none" w:sz="0" w:space="0" w:color="auto"/>
        <w:bottom w:val="none" w:sz="0" w:space="0" w:color="auto"/>
        <w:right w:val="none" w:sz="0" w:space="0" w:color="auto"/>
      </w:divBdr>
    </w:div>
    <w:div w:id="1801340689">
      <w:bodyDiv w:val="1"/>
      <w:marLeft w:val="0"/>
      <w:marRight w:val="0"/>
      <w:marTop w:val="0"/>
      <w:marBottom w:val="0"/>
      <w:divBdr>
        <w:top w:val="none" w:sz="0" w:space="0" w:color="auto"/>
        <w:left w:val="none" w:sz="0" w:space="0" w:color="auto"/>
        <w:bottom w:val="none" w:sz="0" w:space="0" w:color="auto"/>
        <w:right w:val="none" w:sz="0" w:space="0" w:color="auto"/>
      </w:divBdr>
    </w:div>
    <w:div w:id="1801605287">
      <w:bodyDiv w:val="1"/>
      <w:marLeft w:val="0"/>
      <w:marRight w:val="0"/>
      <w:marTop w:val="0"/>
      <w:marBottom w:val="0"/>
      <w:divBdr>
        <w:top w:val="none" w:sz="0" w:space="0" w:color="auto"/>
        <w:left w:val="none" w:sz="0" w:space="0" w:color="auto"/>
        <w:bottom w:val="none" w:sz="0" w:space="0" w:color="auto"/>
        <w:right w:val="none" w:sz="0" w:space="0" w:color="auto"/>
      </w:divBdr>
    </w:div>
    <w:div w:id="1801724192">
      <w:bodyDiv w:val="1"/>
      <w:marLeft w:val="0"/>
      <w:marRight w:val="0"/>
      <w:marTop w:val="0"/>
      <w:marBottom w:val="0"/>
      <w:divBdr>
        <w:top w:val="none" w:sz="0" w:space="0" w:color="auto"/>
        <w:left w:val="none" w:sz="0" w:space="0" w:color="auto"/>
        <w:bottom w:val="none" w:sz="0" w:space="0" w:color="auto"/>
        <w:right w:val="none" w:sz="0" w:space="0" w:color="auto"/>
      </w:divBdr>
    </w:div>
    <w:div w:id="1801730582">
      <w:bodyDiv w:val="1"/>
      <w:marLeft w:val="0"/>
      <w:marRight w:val="0"/>
      <w:marTop w:val="0"/>
      <w:marBottom w:val="0"/>
      <w:divBdr>
        <w:top w:val="none" w:sz="0" w:space="0" w:color="auto"/>
        <w:left w:val="none" w:sz="0" w:space="0" w:color="auto"/>
        <w:bottom w:val="none" w:sz="0" w:space="0" w:color="auto"/>
        <w:right w:val="none" w:sz="0" w:space="0" w:color="auto"/>
      </w:divBdr>
    </w:div>
    <w:div w:id="1801874682">
      <w:bodyDiv w:val="1"/>
      <w:marLeft w:val="0"/>
      <w:marRight w:val="0"/>
      <w:marTop w:val="0"/>
      <w:marBottom w:val="0"/>
      <w:divBdr>
        <w:top w:val="none" w:sz="0" w:space="0" w:color="auto"/>
        <w:left w:val="none" w:sz="0" w:space="0" w:color="auto"/>
        <w:bottom w:val="none" w:sz="0" w:space="0" w:color="auto"/>
        <w:right w:val="none" w:sz="0" w:space="0" w:color="auto"/>
      </w:divBdr>
    </w:div>
    <w:div w:id="1801875560">
      <w:bodyDiv w:val="1"/>
      <w:marLeft w:val="0"/>
      <w:marRight w:val="0"/>
      <w:marTop w:val="0"/>
      <w:marBottom w:val="0"/>
      <w:divBdr>
        <w:top w:val="none" w:sz="0" w:space="0" w:color="auto"/>
        <w:left w:val="none" w:sz="0" w:space="0" w:color="auto"/>
        <w:bottom w:val="none" w:sz="0" w:space="0" w:color="auto"/>
        <w:right w:val="none" w:sz="0" w:space="0" w:color="auto"/>
      </w:divBdr>
    </w:div>
    <w:div w:id="1801919914">
      <w:bodyDiv w:val="1"/>
      <w:marLeft w:val="0"/>
      <w:marRight w:val="0"/>
      <w:marTop w:val="0"/>
      <w:marBottom w:val="0"/>
      <w:divBdr>
        <w:top w:val="none" w:sz="0" w:space="0" w:color="auto"/>
        <w:left w:val="none" w:sz="0" w:space="0" w:color="auto"/>
        <w:bottom w:val="none" w:sz="0" w:space="0" w:color="auto"/>
        <w:right w:val="none" w:sz="0" w:space="0" w:color="auto"/>
      </w:divBdr>
    </w:div>
    <w:div w:id="1802113048">
      <w:bodyDiv w:val="1"/>
      <w:marLeft w:val="0"/>
      <w:marRight w:val="0"/>
      <w:marTop w:val="0"/>
      <w:marBottom w:val="0"/>
      <w:divBdr>
        <w:top w:val="none" w:sz="0" w:space="0" w:color="auto"/>
        <w:left w:val="none" w:sz="0" w:space="0" w:color="auto"/>
        <w:bottom w:val="none" w:sz="0" w:space="0" w:color="auto"/>
        <w:right w:val="none" w:sz="0" w:space="0" w:color="auto"/>
      </w:divBdr>
    </w:div>
    <w:div w:id="1802185039">
      <w:bodyDiv w:val="1"/>
      <w:marLeft w:val="0"/>
      <w:marRight w:val="0"/>
      <w:marTop w:val="0"/>
      <w:marBottom w:val="0"/>
      <w:divBdr>
        <w:top w:val="none" w:sz="0" w:space="0" w:color="auto"/>
        <w:left w:val="none" w:sz="0" w:space="0" w:color="auto"/>
        <w:bottom w:val="none" w:sz="0" w:space="0" w:color="auto"/>
        <w:right w:val="none" w:sz="0" w:space="0" w:color="auto"/>
      </w:divBdr>
    </w:div>
    <w:div w:id="1802267802">
      <w:bodyDiv w:val="1"/>
      <w:marLeft w:val="0"/>
      <w:marRight w:val="0"/>
      <w:marTop w:val="0"/>
      <w:marBottom w:val="0"/>
      <w:divBdr>
        <w:top w:val="none" w:sz="0" w:space="0" w:color="auto"/>
        <w:left w:val="none" w:sz="0" w:space="0" w:color="auto"/>
        <w:bottom w:val="none" w:sz="0" w:space="0" w:color="auto"/>
        <w:right w:val="none" w:sz="0" w:space="0" w:color="auto"/>
      </w:divBdr>
    </w:div>
    <w:div w:id="1802646760">
      <w:bodyDiv w:val="1"/>
      <w:marLeft w:val="0"/>
      <w:marRight w:val="0"/>
      <w:marTop w:val="0"/>
      <w:marBottom w:val="0"/>
      <w:divBdr>
        <w:top w:val="none" w:sz="0" w:space="0" w:color="auto"/>
        <w:left w:val="none" w:sz="0" w:space="0" w:color="auto"/>
        <w:bottom w:val="none" w:sz="0" w:space="0" w:color="auto"/>
        <w:right w:val="none" w:sz="0" w:space="0" w:color="auto"/>
      </w:divBdr>
    </w:div>
    <w:div w:id="1802651790">
      <w:bodyDiv w:val="1"/>
      <w:marLeft w:val="0"/>
      <w:marRight w:val="0"/>
      <w:marTop w:val="0"/>
      <w:marBottom w:val="0"/>
      <w:divBdr>
        <w:top w:val="none" w:sz="0" w:space="0" w:color="auto"/>
        <w:left w:val="none" w:sz="0" w:space="0" w:color="auto"/>
        <w:bottom w:val="none" w:sz="0" w:space="0" w:color="auto"/>
        <w:right w:val="none" w:sz="0" w:space="0" w:color="auto"/>
      </w:divBdr>
    </w:div>
    <w:div w:id="1802720783">
      <w:bodyDiv w:val="1"/>
      <w:marLeft w:val="0"/>
      <w:marRight w:val="0"/>
      <w:marTop w:val="0"/>
      <w:marBottom w:val="0"/>
      <w:divBdr>
        <w:top w:val="none" w:sz="0" w:space="0" w:color="auto"/>
        <w:left w:val="none" w:sz="0" w:space="0" w:color="auto"/>
        <w:bottom w:val="none" w:sz="0" w:space="0" w:color="auto"/>
        <w:right w:val="none" w:sz="0" w:space="0" w:color="auto"/>
      </w:divBdr>
    </w:div>
    <w:div w:id="1802726935">
      <w:bodyDiv w:val="1"/>
      <w:marLeft w:val="0"/>
      <w:marRight w:val="0"/>
      <w:marTop w:val="0"/>
      <w:marBottom w:val="0"/>
      <w:divBdr>
        <w:top w:val="none" w:sz="0" w:space="0" w:color="auto"/>
        <w:left w:val="none" w:sz="0" w:space="0" w:color="auto"/>
        <w:bottom w:val="none" w:sz="0" w:space="0" w:color="auto"/>
        <w:right w:val="none" w:sz="0" w:space="0" w:color="auto"/>
      </w:divBdr>
    </w:div>
    <w:div w:id="1802768855">
      <w:bodyDiv w:val="1"/>
      <w:marLeft w:val="0"/>
      <w:marRight w:val="0"/>
      <w:marTop w:val="0"/>
      <w:marBottom w:val="0"/>
      <w:divBdr>
        <w:top w:val="none" w:sz="0" w:space="0" w:color="auto"/>
        <w:left w:val="none" w:sz="0" w:space="0" w:color="auto"/>
        <w:bottom w:val="none" w:sz="0" w:space="0" w:color="auto"/>
        <w:right w:val="none" w:sz="0" w:space="0" w:color="auto"/>
      </w:divBdr>
    </w:div>
    <w:div w:id="1803035942">
      <w:bodyDiv w:val="1"/>
      <w:marLeft w:val="0"/>
      <w:marRight w:val="0"/>
      <w:marTop w:val="0"/>
      <w:marBottom w:val="0"/>
      <w:divBdr>
        <w:top w:val="none" w:sz="0" w:space="0" w:color="auto"/>
        <w:left w:val="none" w:sz="0" w:space="0" w:color="auto"/>
        <w:bottom w:val="none" w:sz="0" w:space="0" w:color="auto"/>
        <w:right w:val="none" w:sz="0" w:space="0" w:color="auto"/>
      </w:divBdr>
    </w:div>
    <w:div w:id="1803038210">
      <w:bodyDiv w:val="1"/>
      <w:marLeft w:val="0"/>
      <w:marRight w:val="0"/>
      <w:marTop w:val="0"/>
      <w:marBottom w:val="0"/>
      <w:divBdr>
        <w:top w:val="none" w:sz="0" w:space="0" w:color="auto"/>
        <w:left w:val="none" w:sz="0" w:space="0" w:color="auto"/>
        <w:bottom w:val="none" w:sz="0" w:space="0" w:color="auto"/>
        <w:right w:val="none" w:sz="0" w:space="0" w:color="auto"/>
      </w:divBdr>
    </w:div>
    <w:div w:id="1803112252">
      <w:bodyDiv w:val="1"/>
      <w:marLeft w:val="0"/>
      <w:marRight w:val="0"/>
      <w:marTop w:val="0"/>
      <w:marBottom w:val="0"/>
      <w:divBdr>
        <w:top w:val="none" w:sz="0" w:space="0" w:color="auto"/>
        <w:left w:val="none" w:sz="0" w:space="0" w:color="auto"/>
        <w:bottom w:val="none" w:sz="0" w:space="0" w:color="auto"/>
        <w:right w:val="none" w:sz="0" w:space="0" w:color="auto"/>
      </w:divBdr>
    </w:div>
    <w:div w:id="1803112697">
      <w:bodyDiv w:val="1"/>
      <w:marLeft w:val="0"/>
      <w:marRight w:val="0"/>
      <w:marTop w:val="0"/>
      <w:marBottom w:val="0"/>
      <w:divBdr>
        <w:top w:val="none" w:sz="0" w:space="0" w:color="auto"/>
        <w:left w:val="none" w:sz="0" w:space="0" w:color="auto"/>
        <w:bottom w:val="none" w:sz="0" w:space="0" w:color="auto"/>
        <w:right w:val="none" w:sz="0" w:space="0" w:color="auto"/>
      </w:divBdr>
    </w:div>
    <w:div w:id="1803189083">
      <w:bodyDiv w:val="1"/>
      <w:marLeft w:val="0"/>
      <w:marRight w:val="0"/>
      <w:marTop w:val="0"/>
      <w:marBottom w:val="0"/>
      <w:divBdr>
        <w:top w:val="none" w:sz="0" w:space="0" w:color="auto"/>
        <w:left w:val="none" w:sz="0" w:space="0" w:color="auto"/>
        <w:bottom w:val="none" w:sz="0" w:space="0" w:color="auto"/>
        <w:right w:val="none" w:sz="0" w:space="0" w:color="auto"/>
      </w:divBdr>
    </w:div>
    <w:div w:id="1803190177">
      <w:bodyDiv w:val="1"/>
      <w:marLeft w:val="0"/>
      <w:marRight w:val="0"/>
      <w:marTop w:val="0"/>
      <w:marBottom w:val="0"/>
      <w:divBdr>
        <w:top w:val="none" w:sz="0" w:space="0" w:color="auto"/>
        <w:left w:val="none" w:sz="0" w:space="0" w:color="auto"/>
        <w:bottom w:val="none" w:sz="0" w:space="0" w:color="auto"/>
        <w:right w:val="none" w:sz="0" w:space="0" w:color="auto"/>
      </w:divBdr>
    </w:div>
    <w:div w:id="1803571343">
      <w:bodyDiv w:val="1"/>
      <w:marLeft w:val="0"/>
      <w:marRight w:val="0"/>
      <w:marTop w:val="0"/>
      <w:marBottom w:val="0"/>
      <w:divBdr>
        <w:top w:val="none" w:sz="0" w:space="0" w:color="auto"/>
        <w:left w:val="none" w:sz="0" w:space="0" w:color="auto"/>
        <w:bottom w:val="none" w:sz="0" w:space="0" w:color="auto"/>
        <w:right w:val="none" w:sz="0" w:space="0" w:color="auto"/>
      </w:divBdr>
    </w:div>
    <w:div w:id="1803618724">
      <w:bodyDiv w:val="1"/>
      <w:marLeft w:val="0"/>
      <w:marRight w:val="0"/>
      <w:marTop w:val="0"/>
      <w:marBottom w:val="0"/>
      <w:divBdr>
        <w:top w:val="none" w:sz="0" w:space="0" w:color="auto"/>
        <w:left w:val="none" w:sz="0" w:space="0" w:color="auto"/>
        <w:bottom w:val="none" w:sz="0" w:space="0" w:color="auto"/>
        <w:right w:val="none" w:sz="0" w:space="0" w:color="auto"/>
      </w:divBdr>
    </w:div>
    <w:div w:id="1803772123">
      <w:bodyDiv w:val="1"/>
      <w:marLeft w:val="0"/>
      <w:marRight w:val="0"/>
      <w:marTop w:val="0"/>
      <w:marBottom w:val="0"/>
      <w:divBdr>
        <w:top w:val="none" w:sz="0" w:space="0" w:color="auto"/>
        <w:left w:val="none" w:sz="0" w:space="0" w:color="auto"/>
        <w:bottom w:val="none" w:sz="0" w:space="0" w:color="auto"/>
        <w:right w:val="none" w:sz="0" w:space="0" w:color="auto"/>
      </w:divBdr>
    </w:div>
    <w:div w:id="1803842958">
      <w:bodyDiv w:val="1"/>
      <w:marLeft w:val="0"/>
      <w:marRight w:val="0"/>
      <w:marTop w:val="0"/>
      <w:marBottom w:val="0"/>
      <w:divBdr>
        <w:top w:val="none" w:sz="0" w:space="0" w:color="auto"/>
        <w:left w:val="none" w:sz="0" w:space="0" w:color="auto"/>
        <w:bottom w:val="none" w:sz="0" w:space="0" w:color="auto"/>
        <w:right w:val="none" w:sz="0" w:space="0" w:color="auto"/>
      </w:divBdr>
    </w:div>
    <w:div w:id="1803957961">
      <w:bodyDiv w:val="1"/>
      <w:marLeft w:val="0"/>
      <w:marRight w:val="0"/>
      <w:marTop w:val="0"/>
      <w:marBottom w:val="0"/>
      <w:divBdr>
        <w:top w:val="none" w:sz="0" w:space="0" w:color="auto"/>
        <w:left w:val="none" w:sz="0" w:space="0" w:color="auto"/>
        <w:bottom w:val="none" w:sz="0" w:space="0" w:color="auto"/>
        <w:right w:val="none" w:sz="0" w:space="0" w:color="auto"/>
      </w:divBdr>
    </w:div>
    <w:div w:id="1804231189">
      <w:bodyDiv w:val="1"/>
      <w:marLeft w:val="0"/>
      <w:marRight w:val="0"/>
      <w:marTop w:val="0"/>
      <w:marBottom w:val="0"/>
      <w:divBdr>
        <w:top w:val="none" w:sz="0" w:space="0" w:color="auto"/>
        <w:left w:val="none" w:sz="0" w:space="0" w:color="auto"/>
        <w:bottom w:val="none" w:sz="0" w:space="0" w:color="auto"/>
        <w:right w:val="none" w:sz="0" w:space="0" w:color="auto"/>
      </w:divBdr>
    </w:div>
    <w:div w:id="1804346073">
      <w:bodyDiv w:val="1"/>
      <w:marLeft w:val="0"/>
      <w:marRight w:val="0"/>
      <w:marTop w:val="0"/>
      <w:marBottom w:val="0"/>
      <w:divBdr>
        <w:top w:val="none" w:sz="0" w:space="0" w:color="auto"/>
        <w:left w:val="none" w:sz="0" w:space="0" w:color="auto"/>
        <w:bottom w:val="none" w:sz="0" w:space="0" w:color="auto"/>
        <w:right w:val="none" w:sz="0" w:space="0" w:color="auto"/>
      </w:divBdr>
    </w:div>
    <w:div w:id="1804618675">
      <w:bodyDiv w:val="1"/>
      <w:marLeft w:val="0"/>
      <w:marRight w:val="0"/>
      <w:marTop w:val="0"/>
      <w:marBottom w:val="0"/>
      <w:divBdr>
        <w:top w:val="none" w:sz="0" w:space="0" w:color="auto"/>
        <w:left w:val="none" w:sz="0" w:space="0" w:color="auto"/>
        <w:bottom w:val="none" w:sz="0" w:space="0" w:color="auto"/>
        <w:right w:val="none" w:sz="0" w:space="0" w:color="auto"/>
      </w:divBdr>
    </w:div>
    <w:div w:id="1804696239">
      <w:bodyDiv w:val="1"/>
      <w:marLeft w:val="0"/>
      <w:marRight w:val="0"/>
      <w:marTop w:val="0"/>
      <w:marBottom w:val="0"/>
      <w:divBdr>
        <w:top w:val="none" w:sz="0" w:space="0" w:color="auto"/>
        <w:left w:val="none" w:sz="0" w:space="0" w:color="auto"/>
        <w:bottom w:val="none" w:sz="0" w:space="0" w:color="auto"/>
        <w:right w:val="none" w:sz="0" w:space="0" w:color="auto"/>
      </w:divBdr>
    </w:div>
    <w:div w:id="1804813417">
      <w:bodyDiv w:val="1"/>
      <w:marLeft w:val="0"/>
      <w:marRight w:val="0"/>
      <w:marTop w:val="0"/>
      <w:marBottom w:val="0"/>
      <w:divBdr>
        <w:top w:val="none" w:sz="0" w:space="0" w:color="auto"/>
        <w:left w:val="none" w:sz="0" w:space="0" w:color="auto"/>
        <w:bottom w:val="none" w:sz="0" w:space="0" w:color="auto"/>
        <w:right w:val="none" w:sz="0" w:space="0" w:color="auto"/>
      </w:divBdr>
    </w:div>
    <w:div w:id="1805080020">
      <w:bodyDiv w:val="1"/>
      <w:marLeft w:val="0"/>
      <w:marRight w:val="0"/>
      <w:marTop w:val="0"/>
      <w:marBottom w:val="0"/>
      <w:divBdr>
        <w:top w:val="none" w:sz="0" w:space="0" w:color="auto"/>
        <w:left w:val="none" w:sz="0" w:space="0" w:color="auto"/>
        <w:bottom w:val="none" w:sz="0" w:space="0" w:color="auto"/>
        <w:right w:val="none" w:sz="0" w:space="0" w:color="auto"/>
      </w:divBdr>
    </w:div>
    <w:div w:id="1805198011">
      <w:bodyDiv w:val="1"/>
      <w:marLeft w:val="0"/>
      <w:marRight w:val="0"/>
      <w:marTop w:val="0"/>
      <w:marBottom w:val="0"/>
      <w:divBdr>
        <w:top w:val="none" w:sz="0" w:space="0" w:color="auto"/>
        <w:left w:val="none" w:sz="0" w:space="0" w:color="auto"/>
        <w:bottom w:val="none" w:sz="0" w:space="0" w:color="auto"/>
        <w:right w:val="none" w:sz="0" w:space="0" w:color="auto"/>
      </w:divBdr>
    </w:div>
    <w:div w:id="1805584329">
      <w:bodyDiv w:val="1"/>
      <w:marLeft w:val="0"/>
      <w:marRight w:val="0"/>
      <w:marTop w:val="0"/>
      <w:marBottom w:val="0"/>
      <w:divBdr>
        <w:top w:val="none" w:sz="0" w:space="0" w:color="auto"/>
        <w:left w:val="none" w:sz="0" w:space="0" w:color="auto"/>
        <w:bottom w:val="none" w:sz="0" w:space="0" w:color="auto"/>
        <w:right w:val="none" w:sz="0" w:space="0" w:color="auto"/>
      </w:divBdr>
    </w:div>
    <w:div w:id="1805613328">
      <w:bodyDiv w:val="1"/>
      <w:marLeft w:val="0"/>
      <w:marRight w:val="0"/>
      <w:marTop w:val="0"/>
      <w:marBottom w:val="0"/>
      <w:divBdr>
        <w:top w:val="none" w:sz="0" w:space="0" w:color="auto"/>
        <w:left w:val="none" w:sz="0" w:space="0" w:color="auto"/>
        <w:bottom w:val="none" w:sz="0" w:space="0" w:color="auto"/>
        <w:right w:val="none" w:sz="0" w:space="0" w:color="auto"/>
      </w:divBdr>
    </w:div>
    <w:div w:id="1806115431">
      <w:bodyDiv w:val="1"/>
      <w:marLeft w:val="0"/>
      <w:marRight w:val="0"/>
      <w:marTop w:val="0"/>
      <w:marBottom w:val="0"/>
      <w:divBdr>
        <w:top w:val="none" w:sz="0" w:space="0" w:color="auto"/>
        <w:left w:val="none" w:sz="0" w:space="0" w:color="auto"/>
        <w:bottom w:val="none" w:sz="0" w:space="0" w:color="auto"/>
        <w:right w:val="none" w:sz="0" w:space="0" w:color="auto"/>
      </w:divBdr>
    </w:div>
    <w:div w:id="1806312255">
      <w:bodyDiv w:val="1"/>
      <w:marLeft w:val="0"/>
      <w:marRight w:val="0"/>
      <w:marTop w:val="0"/>
      <w:marBottom w:val="0"/>
      <w:divBdr>
        <w:top w:val="none" w:sz="0" w:space="0" w:color="auto"/>
        <w:left w:val="none" w:sz="0" w:space="0" w:color="auto"/>
        <w:bottom w:val="none" w:sz="0" w:space="0" w:color="auto"/>
        <w:right w:val="none" w:sz="0" w:space="0" w:color="auto"/>
      </w:divBdr>
    </w:div>
    <w:div w:id="1806317531">
      <w:bodyDiv w:val="1"/>
      <w:marLeft w:val="0"/>
      <w:marRight w:val="0"/>
      <w:marTop w:val="0"/>
      <w:marBottom w:val="0"/>
      <w:divBdr>
        <w:top w:val="none" w:sz="0" w:space="0" w:color="auto"/>
        <w:left w:val="none" w:sz="0" w:space="0" w:color="auto"/>
        <w:bottom w:val="none" w:sz="0" w:space="0" w:color="auto"/>
        <w:right w:val="none" w:sz="0" w:space="0" w:color="auto"/>
      </w:divBdr>
    </w:div>
    <w:div w:id="1806460775">
      <w:bodyDiv w:val="1"/>
      <w:marLeft w:val="0"/>
      <w:marRight w:val="0"/>
      <w:marTop w:val="0"/>
      <w:marBottom w:val="0"/>
      <w:divBdr>
        <w:top w:val="none" w:sz="0" w:space="0" w:color="auto"/>
        <w:left w:val="none" w:sz="0" w:space="0" w:color="auto"/>
        <w:bottom w:val="none" w:sz="0" w:space="0" w:color="auto"/>
        <w:right w:val="none" w:sz="0" w:space="0" w:color="auto"/>
      </w:divBdr>
    </w:div>
    <w:div w:id="1806503061">
      <w:bodyDiv w:val="1"/>
      <w:marLeft w:val="0"/>
      <w:marRight w:val="0"/>
      <w:marTop w:val="0"/>
      <w:marBottom w:val="0"/>
      <w:divBdr>
        <w:top w:val="none" w:sz="0" w:space="0" w:color="auto"/>
        <w:left w:val="none" w:sz="0" w:space="0" w:color="auto"/>
        <w:bottom w:val="none" w:sz="0" w:space="0" w:color="auto"/>
        <w:right w:val="none" w:sz="0" w:space="0" w:color="auto"/>
      </w:divBdr>
    </w:div>
    <w:div w:id="1806504764">
      <w:bodyDiv w:val="1"/>
      <w:marLeft w:val="0"/>
      <w:marRight w:val="0"/>
      <w:marTop w:val="0"/>
      <w:marBottom w:val="0"/>
      <w:divBdr>
        <w:top w:val="none" w:sz="0" w:space="0" w:color="auto"/>
        <w:left w:val="none" w:sz="0" w:space="0" w:color="auto"/>
        <w:bottom w:val="none" w:sz="0" w:space="0" w:color="auto"/>
        <w:right w:val="none" w:sz="0" w:space="0" w:color="auto"/>
      </w:divBdr>
    </w:div>
    <w:div w:id="1806853513">
      <w:bodyDiv w:val="1"/>
      <w:marLeft w:val="0"/>
      <w:marRight w:val="0"/>
      <w:marTop w:val="0"/>
      <w:marBottom w:val="0"/>
      <w:divBdr>
        <w:top w:val="none" w:sz="0" w:space="0" w:color="auto"/>
        <w:left w:val="none" w:sz="0" w:space="0" w:color="auto"/>
        <w:bottom w:val="none" w:sz="0" w:space="0" w:color="auto"/>
        <w:right w:val="none" w:sz="0" w:space="0" w:color="auto"/>
      </w:divBdr>
    </w:div>
    <w:div w:id="1807120588">
      <w:bodyDiv w:val="1"/>
      <w:marLeft w:val="0"/>
      <w:marRight w:val="0"/>
      <w:marTop w:val="0"/>
      <w:marBottom w:val="0"/>
      <w:divBdr>
        <w:top w:val="none" w:sz="0" w:space="0" w:color="auto"/>
        <w:left w:val="none" w:sz="0" w:space="0" w:color="auto"/>
        <w:bottom w:val="none" w:sz="0" w:space="0" w:color="auto"/>
        <w:right w:val="none" w:sz="0" w:space="0" w:color="auto"/>
      </w:divBdr>
    </w:div>
    <w:div w:id="1807626807">
      <w:bodyDiv w:val="1"/>
      <w:marLeft w:val="0"/>
      <w:marRight w:val="0"/>
      <w:marTop w:val="0"/>
      <w:marBottom w:val="0"/>
      <w:divBdr>
        <w:top w:val="none" w:sz="0" w:space="0" w:color="auto"/>
        <w:left w:val="none" w:sz="0" w:space="0" w:color="auto"/>
        <w:bottom w:val="none" w:sz="0" w:space="0" w:color="auto"/>
        <w:right w:val="none" w:sz="0" w:space="0" w:color="auto"/>
      </w:divBdr>
    </w:div>
    <w:div w:id="1807770678">
      <w:bodyDiv w:val="1"/>
      <w:marLeft w:val="0"/>
      <w:marRight w:val="0"/>
      <w:marTop w:val="0"/>
      <w:marBottom w:val="0"/>
      <w:divBdr>
        <w:top w:val="none" w:sz="0" w:space="0" w:color="auto"/>
        <w:left w:val="none" w:sz="0" w:space="0" w:color="auto"/>
        <w:bottom w:val="none" w:sz="0" w:space="0" w:color="auto"/>
        <w:right w:val="none" w:sz="0" w:space="0" w:color="auto"/>
      </w:divBdr>
    </w:div>
    <w:div w:id="1808011264">
      <w:bodyDiv w:val="1"/>
      <w:marLeft w:val="0"/>
      <w:marRight w:val="0"/>
      <w:marTop w:val="0"/>
      <w:marBottom w:val="0"/>
      <w:divBdr>
        <w:top w:val="none" w:sz="0" w:space="0" w:color="auto"/>
        <w:left w:val="none" w:sz="0" w:space="0" w:color="auto"/>
        <w:bottom w:val="none" w:sz="0" w:space="0" w:color="auto"/>
        <w:right w:val="none" w:sz="0" w:space="0" w:color="auto"/>
      </w:divBdr>
    </w:div>
    <w:div w:id="1808084187">
      <w:bodyDiv w:val="1"/>
      <w:marLeft w:val="0"/>
      <w:marRight w:val="0"/>
      <w:marTop w:val="0"/>
      <w:marBottom w:val="0"/>
      <w:divBdr>
        <w:top w:val="none" w:sz="0" w:space="0" w:color="auto"/>
        <w:left w:val="none" w:sz="0" w:space="0" w:color="auto"/>
        <w:bottom w:val="none" w:sz="0" w:space="0" w:color="auto"/>
        <w:right w:val="none" w:sz="0" w:space="0" w:color="auto"/>
      </w:divBdr>
    </w:div>
    <w:div w:id="1808088934">
      <w:bodyDiv w:val="1"/>
      <w:marLeft w:val="0"/>
      <w:marRight w:val="0"/>
      <w:marTop w:val="0"/>
      <w:marBottom w:val="0"/>
      <w:divBdr>
        <w:top w:val="none" w:sz="0" w:space="0" w:color="auto"/>
        <w:left w:val="none" w:sz="0" w:space="0" w:color="auto"/>
        <w:bottom w:val="none" w:sz="0" w:space="0" w:color="auto"/>
        <w:right w:val="none" w:sz="0" w:space="0" w:color="auto"/>
      </w:divBdr>
    </w:div>
    <w:div w:id="1808204833">
      <w:bodyDiv w:val="1"/>
      <w:marLeft w:val="0"/>
      <w:marRight w:val="0"/>
      <w:marTop w:val="0"/>
      <w:marBottom w:val="0"/>
      <w:divBdr>
        <w:top w:val="none" w:sz="0" w:space="0" w:color="auto"/>
        <w:left w:val="none" w:sz="0" w:space="0" w:color="auto"/>
        <w:bottom w:val="none" w:sz="0" w:space="0" w:color="auto"/>
        <w:right w:val="none" w:sz="0" w:space="0" w:color="auto"/>
      </w:divBdr>
    </w:div>
    <w:div w:id="1808231942">
      <w:bodyDiv w:val="1"/>
      <w:marLeft w:val="0"/>
      <w:marRight w:val="0"/>
      <w:marTop w:val="0"/>
      <w:marBottom w:val="0"/>
      <w:divBdr>
        <w:top w:val="none" w:sz="0" w:space="0" w:color="auto"/>
        <w:left w:val="none" w:sz="0" w:space="0" w:color="auto"/>
        <w:bottom w:val="none" w:sz="0" w:space="0" w:color="auto"/>
        <w:right w:val="none" w:sz="0" w:space="0" w:color="auto"/>
      </w:divBdr>
    </w:div>
    <w:div w:id="1808433142">
      <w:bodyDiv w:val="1"/>
      <w:marLeft w:val="0"/>
      <w:marRight w:val="0"/>
      <w:marTop w:val="0"/>
      <w:marBottom w:val="0"/>
      <w:divBdr>
        <w:top w:val="none" w:sz="0" w:space="0" w:color="auto"/>
        <w:left w:val="none" w:sz="0" w:space="0" w:color="auto"/>
        <w:bottom w:val="none" w:sz="0" w:space="0" w:color="auto"/>
        <w:right w:val="none" w:sz="0" w:space="0" w:color="auto"/>
      </w:divBdr>
    </w:div>
    <w:div w:id="1808475851">
      <w:bodyDiv w:val="1"/>
      <w:marLeft w:val="0"/>
      <w:marRight w:val="0"/>
      <w:marTop w:val="0"/>
      <w:marBottom w:val="0"/>
      <w:divBdr>
        <w:top w:val="none" w:sz="0" w:space="0" w:color="auto"/>
        <w:left w:val="none" w:sz="0" w:space="0" w:color="auto"/>
        <w:bottom w:val="none" w:sz="0" w:space="0" w:color="auto"/>
        <w:right w:val="none" w:sz="0" w:space="0" w:color="auto"/>
      </w:divBdr>
    </w:div>
    <w:div w:id="1808863198">
      <w:bodyDiv w:val="1"/>
      <w:marLeft w:val="0"/>
      <w:marRight w:val="0"/>
      <w:marTop w:val="0"/>
      <w:marBottom w:val="0"/>
      <w:divBdr>
        <w:top w:val="none" w:sz="0" w:space="0" w:color="auto"/>
        <w:left w:val="none" w:sz="0" w:space="0" w:color="auto"/>
        <w:bottom w:val="none" w:sz="0" w:space="0" w:color="auto"/>
        <w:right w:val="none" w:sz="0" w:space="0" w:color="auto"/>
      </w:divBdr>
    </w:div>
    <w:div w:id="1808930416">
      <w:bodyDiv w:val="1"/>
      <w:marLeft w:val="0"/>
      <w:marRight w:val="0"/>
      <w:marTop w:val="0"/>
      <w:marBottom w:val="0"/>
      <w:divBdr>
        <w:top w:val="none" w:sz="0" w:space="0" w:color="auto"/>
        <w:left w:val="none" w:sz="0" w:space="0" w:color="auto"/>
        <w:bottom w:val="none" w:sz="0" w:space="0" w:color="auto"/>
        <w:right w:val="none" w:sz="0" w:space="0" w:color="auto"/>
      </w:divBdr>
    </w:div>
    <w:div w:id="1809008824">
      <w:bodyDiv w:val="1"/>
      <w:marLeft w:val="0"/>
      <w:marRight w:val="0"/>
      <w:marTop w:val="0"/>
      <w:marBottom w:val="0"/>
      <w:divBdr>
        <w:top w:val="none" w:sz="0" w:space="0" w:color="auto"/>
        <w:left w:val="none" w:sz="0" w:space="0" w:color="auto"/>
        <w:bottom w:val="none" w:sz="0" w:space="0" w:color="auto"/>
        <w:right w:val="none" w:sz="0" w:space="0" w:color="auto"/>
      </w:divBdr>
    </w:div>
    <w:div w:id="1809010475">
      <w:bodyDiv w:val="1"/>
      <w:marLeft w:val="0"/>
      <w:marRight w:val="0"/>
      <w:marTop w:val="0"/>
      <w:marBottom w:val="0"/>
      <w:divBdr>
        <w:top w:val="none" w:sz="0" w:space="0" w:color="auto"/>
        <w:left w:val="none" w:sz="0" w:space="0" w:color="auto"/>
        <w:bottom w:val="none" w:sz="0" w:space="0" w:color="auto"/>
        <w:right w:val="none" w:sz="0" w:space="0" w:color="auto"/>
      </w:divBdr>
    </w:div>
    <w:div w:id="1809082582">
      <w:bodyDiv w:val="1"/>
      <w:marLeft w:val="0"/>
      <w:marRight w:val="0"/>
      <w:marTop w:val="0"/>
      <w:marBottom w:val="0"/>
      <w:divBdr>
        <w:top w:val="none" w:sz="0" w:space="0" w:color="auto"/>
        <w:left w:val="none" w:sz="0" w:space="0" w:color="auto"/>
        <w:bottom w:val="none" w:sz="0" w:space="0" w:color="auto"/>
        <w:right w:val="none" w:sz="0" w:space="0" w:color="auto"/>
      </w:divBdr>
    </w:div>
    <w:div w:id="1809202156">
      <w:bodyDiv w:val="1"/>
      <w:marLeft w:val="0"/>
      <w:marRight w:val="0"/>
      <w:marTop w:val="0"/>
      <w:marBottom w:val="0"/>
      <w:divBdr>
        <w:top w:val="none" w:sz="0" w:space="0" w:color="auto"/>
        <w:left w:val="none" w:sz="0" w:space="0" w:color="auto"/>
        <w:bottom w:val="none" w:sz="0" w:space="0" w:color="auto"/>
        <w:right w:val="none" w:sz="0" w:space="0" w:color="auto"/>
      </w:divBdr>
    </w:div>
    <w:div w:id="1809202345">
      <w:bodyDiv w:val="1"/>
      <w:marLeft w:val="0"/>
      <w:marRight w:val="0"/>
      <w:marTop w:val="0"/>
      <w:marBottom w:val="0"/>
      <w:divBdr>
        <w:top w:val="none" w:sz="0" w:space="0" w:color="auto"/>
        <w:left w:val="none" w:sz="0" w:space="0" w:color="auto"/>
        <w:bottom w:val="none" w:sz="0" w:space="0" w:color="auto"/>
        <w:right w:val="none" w:sz="0" w:space="0" w:color="auto"/>
      </w:divBdr>
    </w:div>
    <w:div w:id="1809325725">
      <w:bodyDiv w:val="1"/>
      <w:marLeft w:val="0"/>
      <w:marRight w:val="0"/>
      <w:marTop w:val="0"/>
      <w:marBottom w:val="0"/>
      <w:divBdr>
        <w:top w:val="none" w:sz="0" w:space="0" w:color="auto"/>
        <w:left w:val="none" w:sz="0" w:space="0" w:color="auto"/>
        <w:bottom w:val="none" w:sz="0" w:space="0" w:color="auto"/>
        <w:right w:val="none" w:sz="0" w:space="0" w:color="auto"/>
      </w:divBdr>
    </w:div>
    <w:div w:id="1809348989">
      <w:bodyDiv w:val="1"/>
      <w:marLeft w:val="0"/>
      <w:marRight w:val="0"/>
      <w:marTop w:val="0"/>
      <w:marBottom w:val="0"/>
      <w:divBdr>
        <w:top w:val="none" w:sz="0" w:space="0" w:color="auto"/>
        <w:left w:val="none" w:sz="0" w:space="0" w:color="auto"/>
        <w:bottom w:val="none" w:sz="0" w:space="0" w:color="auto"/>
        <w:right w:val="none" w:sz="0" w:space="0" w:color="auto"/>
      </w:divBdr>
    </w:div>
    <w:div w:id="1809349383">
      <w:bodyDiv w:val="1"/>
      <w:marLeft w:val="0"/>
      <w:marRight w:val="0"/>
      <w:marTop w:val="0"/>
      <w:marBottom w:val="0"/>
      <w:divBdr>
        <w:top w:val="none" w:sz="0" w:space="0" w:color="auto"/>
        <w:left w:val="none" w:sz="0" w:space="0" w:color="auto"/>
        <w:bottom w:val="none" w:sz="0" w:space="0" w:color="auto"/>
        <w:right w:val="none" w:sz="0" w:space="0" w:color="auto"/>
      </w:divBdr>
    </w:div>
    <w:div w:id="1809785223">
      <w:bodyDiv w:val="1"/>
      <w:marLeft w:val="0"/>
      <w:marRight w:val="0"/>
      <w:marTop w:val="0"/>
      <w:marBottom w:val="0"/>
      <w:divBdr>
        <w:top w:val="none" w:sz="0" w:space="0" w:color="auto"/>
        <w:left w:val="none" w:sz="0" w:space="0" w:color="auto"/>
        <w:bottom w:val="none" w:sz="0" w:space="0" w:color="auto"/>
        <w:right w:val="none" w:sz="0" w:space="0" w:color="auto"/>
      </w:divBdr>
    </w:div>
    <w:div w:id="1809862821">
      <w:bodyDiv w:val="1"/>
      <w:marLeft w:val="0"/>
      <w:marRight w:val="0"/>
      <w:marTop w:val="0"/>
      <w:marBottom w:val="0"/>
      <w:divBdr>
        <w:top w:val="none" w:sz="0" w:space="0" w:color="auto"/>
        <w:left w:val="none" w:sz="0" w:space="0" w:color="auto"/>
        <w:bottom w:val="none" w:sz="0" w:space="0" w:color="auto"/>
        <w:right w:val="none" w:sz="0" w:space="0" w:color="auto"/>
      </w:divBdr>
    </w:div>
    <w:div w:id="1810240683">
      <w:bodyDiv w:val="1"/>
      <w:marLeft w:val="0"/>
      <w:marRight w:val="0"/>
      <w:marTop w:val="0"/>
      <w:marBottom w:val="0"/>
      <w:divBdr>
        <w:top w:val="none" w:sz="0" w:space="0" w:color="auto"/>
        <w:left w:val="none" w:sz="0" w:space="0" w:color="auto"/>
        <w:bottom w:val="none" w:sz="0" w:space="0" w:color="auto"/>
        <w:right w:val="none" w:sz="0" w:space="0" w:color="auto"/>
      </w:divBdr>
    </w:div>
    <w:div w:id="1810242642">
      <w:bodyDiv w:val="1"/>
      <w:marLeft w:val="0"/>
      <w:marRight w:val="0"/>
      <w:marTop w:val="0"/>
      <w:marBottom w:val="0"/>
      <w:divBdr>
        <w:top w:val="none" w:sz="0" w:space="0" w:color="auto"/>
        <w:left w:val="none" w:sz="0" w:space="0" w:color="auto"/>
        <w:bottom w:val="none" w:sz="0" w:space="0" w:color="auto"/>
        <w:right w:val="none" w:sz="0" w:space="0" w:color="auto"/>
      </w:divBdr>
    </w:div>
    <w:div w:id="1810586052">
      <w:bodyDiv w:val="1"/>
      <w:marLeft w:val="0"/>
      <w:marRight w:val="0"/>
      <w:marTop w:val="0"/>
      <w:marBottom w:val="0"/>
      <w:divBdr>
        <w:top w:val="none" w:sz="0" w:space="0" w:color="auto"/>
        <w:left w:val="none" w:sz="0" w:space="0" w:color="auto"/>
        <w:bottom w:val="none" w:sz="0" w:space="0" w:color="auto"/>
        <w:right w:val="none" w:sz="0" w:space="0" w:color="auto"/>
      </w:divBdr>
    </w:div>
    <w:div w:id="1810630002">
      <w:bodyDiv w:val="1"/>
      <w:marLeft w:val="0"/>
      <w:marRight w:val="0"/>
      <w:marTop w:val="0"/>
      <w:marBottom w:val="0"/>
      <w:divBdr>
        <w:top w:val="none" w:sz="0" w:space="0" w:color="auto"/>
        <w:left w:val="none" w:sz="0" w:space="0" w:color="auto"/>
        <w:bottom w:val="none" w:sz="0" w:space="0" w:color="auto"/>
        <w:right w:val="none" w:sz="0" w:space="0" w:color="auto"/>
      </w:divBdr>
    </w:div>
    <w:div w:id="1810857104">
      <w:bodyDiv w:val="1"/>
      <w:marLeft w:val="0"/>
      <w:marRight w:val="0"/>
      <w:marTop w:val="0"/>
      <w:marBottom w:val="0"/>
      <w:divBdr>
        <w:top w:val="none" w:sz="0" w:space="0" w:color="auto"/>
        <w:left w:val="none" w:sz="0" w:space="0" w:color="auto"/>
        <w:bottom w:val="none" w:sz="0" w:space="0" w:color="auto"/>
        <w:right w:val="none" w:sz="0" w:space="0" w:color="auto"/>
      </w:divBdr>
    </w:div>
    <w:div w:id="1810857432">
      <w:bodyDiv w:val="1"/>
      <w:marLeft w:val="0"/>
      <w:marRight w:val="0"/>
      <w:marTop w:val="0"/>
      <w:marBottom w:val="0"/>
      <w:divBdr>
        <w:top w:val="none" w:sz="0" w:space="0" w:color="auto"/>
        <w:left w:val="none" w:sz="0" w:space="0" w:color="auto"/>
        <w:bottom w:val="none" w:sz="0" w:space="0" w:color="auto"/>
        <w:right w:val="none" w:sz="0" w:space="0" w:color="auto"/>
      </w:divBdr>
    </w:div>
    <w:div w:id="1810895581">
      <w:bodyDiv w:val="1"/>
      <w:marLeft w:val="0"/>
      <w:marRight w:val="0"/>
      <w:marTop w:val="0"/>
      <w:marBottom w:val="0"/>
      <w:divBdr>
        <w:top w:val="none" w:sz="0" w:space="0" w:color="auto"/>
        <w:left w:val="none" w:sz="0" w:space="0" w:color="auto"/>
        <w:bottom w:val="none" w:sz="0" w:space="0" w:color="auto"/>
        <w:right w:val="none" w:sz="0" w:space="0" w:color="auto"/>
      </w:divBdr>
    </w:div>
    <w:div w:id="1811167373">
      <w:bodyDiv w:val="1"/>
      <w:marLeft w:val="0"/>
      <w:marRight w:val="0"/>
      <w:marTop w:val="0"/>
      <w:marBottom w:val="0"/>
      <w:divBdr>
        <w:top w:val="none" w:sz="0" w:space="0" w:color="auto"/>
        <w:left w:val="none" w:sz="0" w:space="0" w:color="auto"/>
        <w:bottom w:val="none" w:sz="0" w:space="0" w:color="auto"/>
        <w:right w:val="none" w:sz="0" w:space="0" w:color="auto"/>
      </w:divBdr>
    </w:div>
    <w:div w:id="1811169650">
      <w:bodyDiv w:val="1"/>
      <w:marLeft w:val="0"/>
      <w:marRight w:val="0"/>
      <w:marTop w:val="0"/>
      <w:marBottom w:val="0"/>
      <w:divBdr>
        <w:top w:val="none" w:sz="0" w:space="0" w:color="auto"/>
        <w:left w:val="none" w:sz="0" w:space="0" w:color="auto"/>
        <w:bottom w:val="none" w:sz="0" w:space="0" w:color="auto"/>
        <w:right w:val="none" w:sz="0" w:space="0" w:color="auto"/>
      </w:divBdr>
    </w:div>
    <w:div w:id="1811437658">
      <w:bodyDiv w:val="1"/>
      <w:marLeft w:val="0"/>
      <w:marRight w:val="0"/>
      <w:marTop w:val="0"/>
      <w:marBottom w:val="0"/>
      <w:divBdr>
        <w:top w:val="none" w:sz="0" w:space="0" w:color="auto"/>
        <w:left w:val="none" w:sz="0" w:space="0" w:color="auto"/>
        <w:bottom w:val="none" w:sz="0" w:space="0" w:color="auto"/>
        <w:right w:val="none" w:sz="0" w:space="0" w:color="auto"/>
      </w:divBdr>
    </w:div>
    <w:div w:id="1811553170">
      <w:bodyDiv w:val="1"/>
      <w:marLeft w:val="0"/>
      <w:marRight w:val="0"/>
      <w:marTop w:val="0"/>
      <w:marBottom w:val="0"/>
      <w:divBdr>
        <w:top w:val="none" w:sz="0" w:space="0" w:color="auto"/>
        <w:left w:val="none" w:sz="0" w:space="0" w:color="auto"/>
        <w:bottom w:val="none" w:sz="0" w:space="0" w:color="auto"/>
        <w:right w:val="none" w:sz="0" w:space="0" w:color="auto"/>
      </w:divBdr>
    </w:div>
    <w:div w:id="1811827108">
      <w:bodyDiv w:val="1"/>
      <w:marLeft w:val="0"/>
      <w:marRight w:val="0"/>
      <w:marTop w:val="0"/>
      <w:marBottom w:val="0"/>
      <w:divBdr>
        <w:top w:val="none" w:sz="0" w:space="0" w:color="auto"/>
        <w:left w:val="none" w:sz="0" w:space="0" w:color="auto"/>
        <w:bottom w:val="none" w:sz="0" w:space="0" w:color="auto"/>
        <w:right w:val="none" w:sz="0" w:space="0" w:color="auto"/>
      </w:divBdr>
    </w:div>
    <w:div w:id="1811940323">
      <w:bodyDiv w:val="1"/>
      <w:marLeft w:val="0"/>
      <w:marRight w:val="0"/>
      <w:marTop w:val="0"/>
      <w:marBottom w:val="0"/>
      <w:divBdr>
        <w:top w:val="none" w:sz="0" w:space="0" w:color="auto"/>
        <w:left w:val="none" w:sz="0" w:space="0" w:color="auto"/>
        <w:bottom w:val="none" w:sz="0" w:space="0" w:color="auto"/>
        <w:right w:val="none" w:sz="0" w:space="0" w:color="auto"/>
      </w:divBdr>
    </w:div>
    <w:div w:id="1811944117">
      <w:bodyDiv w:val="1"/>
      <w:marLeft w:val="0"/>
      <w:marRight w:val="0"/>
      <w:marTop w:val="0"/>
      <w:marBottom w:val="0"/>
      <w:divBdr>
        <w:top w:val="none" w:sz="0" w:space="0" w:color="auto"/>
        <w:left w:val="none" w:sz="0" w:space="0" w:color="auto"/>
        <w:bottom w:val="none" w:sz="0" w:space="0" w:color="auto"/>
        <w:right w:val="none" w:sz="0" w:space="0" w:color="auto"/>
      </w:divBdr>
    </w:div>
    <w:div w:id="1812093513">
      <w:bodyDiv w:val="1"/>
      <w:marLeft w:val="0"/>
      <w:marRight w:val="0"/>
      <w:marTop w:val="0"/>
      <w:marBottom w:val="0"/>
      <w:divBdr>
        <w:top w:val="none" w:sz="0" w:space="0" w:color="auto"/>
        <w:left w:val="none" w:sz="0" w:space="0" w:color="auto"/>
        <w:bottom w:val="none" w:sz="0" w:space="0" w:color="auto"/>
        <w:right w:val="none" w:sz="0" w:space="0" w:color="auto"/>
      </w:divBdr>
    </w:div>
    <w:div w:id="1812164095">
      <w:bodyDiv w:val="1"/>
      <w:marLeft w:val="0"/>
      <w:marRight w:val="0"/>
      <w:marTop w:val="0"/>
      <w:marBottom w:val="0"/>
      <w:divBdr>
        <w:top w:val="none" w:sz="0" w:space="0" w:color="auto"/>
        <w:left w:val="none" w:sz="0" w:space="0" w:color="auto"/>
        <w:bottom w:val="none" w:sz="0" w:space="0" w:color="auto"/>
        <w:right w:val="none" w:sz="0" w:space="0" w:color="auto"/>
      </w:divBdr>
    </w:div>
    <w:div w:id="1812405725">
      <w:bodyDiv w:val="1"/>
      <w:marLeft w:val="0"/>
      <w:marRight w:val="0"/>
      <w:marTop w:val="0"/>
      <w:marBottom w:val="0"/>
      <w:divBdr>
        <w:top w:val="none" w:sz="0" w:space="0" w:color="auto"/>
        <w:left w:val="none" w:sz="0" w:space="0" w:color="auto"/>
        <w:bottom w:val="none" w:sz="0" w:space="0" w:color="auto"/>
        <w:right w:val="none" w:sz="0" w:space="0" w:color="auto"/>
      </w:divBdr>
    </w:div>
    <w:div w:id="1812601641">
      <w:bodyDiv w:val="1"/>
      <w:marLeft w:val="0"/>
      <w:marRight w:val="0"/>
      <w:marTop w:val="0"/>
      <w:marBottom w:val="0"/>
      <w:divBdr>
        <w:top w:val="none" w:sz="0" w:space="0" w:color="auto"/>
        <w:left w:val="none" w:sz="0" w:space="0" w:color="auto"/>
        <w:bottom w:val="none" w:sz="0" w:space="0" w:color="auto"/>
        <w:right w:val="none" w:sz="0" w:space="0" w:color="auto"/>
      </w:divBdr>
    </w:div>
    <w:div w:id="1812745379">
      <w:bodyDiv w:val="1"/>
      <w:marLeft w:val="0"/>
      <w:marRight w:val="0"/>
      <w:marTop w:val="0"/>
      <w:marBottom w:val="0"/>
      <w:divBdr>
        <w:top w:val="none" w:sz="0" w:space="0" w:color="auto"/>
        <w:left w:val="none" w:sz="0" w:space="0" w:color="auto"/>
        <w:bottom w:val="none" w:sz="0" w:space="0" w:color="auto"/>
        <w:right w:val="none" w:sz="0" w:space="0" w:color="auto"/>
      </w:divBdr>
    </w:div>
    <w:div w:id="1812936521">
      <w:bodyDiv w:val="1"/>
      <w:marLeft w:val="0"/>
      <w:marRight w:val="0"/>
      <w:marTop w:val="0"/>
      <w:marBottom w:val="0"/>
      <w:divBdr>
        <w:top w:val="none" w:sz="0" w:space="0" w:color="auto"/>
        <w:left w:val="none" w:sz="0" w:space="0" w:color="auto"/>
        <w:bottom w:val="none" w:sz="0" w:space="0" w:color="auto"/>
        <w:right w:val="none" w:sz="0" w:space="0" w:color="auto"/>
      </w:divBdr>
    </w:div>
    <w:div w:id="1813015628">
      <w:bodyDiv w:val="1"/>
      <w:marLeft w:val="0"/>
      <w:marRight w:val="0"/>
      <w:marTop w:val="0"/>
      <w:marBottom w:val="0"/>
      <w:divBdr>
        <w:top w:val="none" w:sz="0" w:space="0" w:color="auto"/>
        <w:left w:val="none" w:sz="0" w:space="0" w:color="auto"/>
        <w:bottom w:val="none" w:sz="0" w:space="0" w:color="auto"/>
        <w:right w:val="none" w:sz="0" w:space="0" w:color="auto"/>
      </w:divBdr>
    </w:div>
    <w:div w:id="1813210577">
      <w:bodyDiv w:val="1"/>
      <w:marLeft w:val="0"/>
      <w:marRight w:val="0"/>
      <w:marTop w:val="0"/>
      <w:marBottom w:val="0"/>
      <w:divBdr>
        <w:top w:val="none" w:sz="0" w:space="0" w:color="auto"/>
        <w:left w:val="none" w:sz="0" w:space="0" w:color="auto"/>
        <w:bottom w:val="none" w:sz="0" w:space="0" w:color="auto"/>
        <w:right w:val="none" w:sz="0" w:space="0" w:color="auto"/>
      </w:divBdr>
    </w:div>
    <w:div w:id="1813280748">
      <w:bodyDiv w:val="1"/>
      <w:marLeft w:val="0"/>
      <w:marRight w:val="0"/>
      <w:marTop w:val="0"/>
      <w:marBottom w:val="0"/>
      <w:divBdr>
        <w:top w:val="none" w:sz="0" w:space="0" w:color="auto"/>
        <w:left w:val="none" w:sz="0" w:space="0" w:color="auto"/>
        <w:bottom w:val="none" w:sz="0" w:space="0" w:color="auto"/>
        <w:right w:val="none" w:sz="0" w:space="0" w:color="auto"/>
      </w:divBdr>
    </w:div>
    <w:div w:id="1813518065">
      <w:bodyDiv w:val="1"/>
      <w:marLeft w:val="0"/>
      <w:marRight w:val="0"/>
      <w:marTop w:val="0"/>
      <w:marBottom w:val="0"/>
      <w:divBdr>
        <w:top w:val="none" w:sz="0" w:space="0" w:color="auto"/>
        <w:left w:val="none" w:sz="0" w:space="0" w:color="auto"/>
        <w:bottom w:val="none" w:sz="0" w:space="0" w:color="auto"/>
        <w:right w:val="none" w:sz="0" w:space="0" w:color="auto"/>
      </w:divBdr>
    </w:div>
    <w:div w:id="1813911362">
      <w:bodyDiv w:val="1"/>
      <w:marLeft w:val="0"/>
      <w:marRight w:val="0"/>
      <w:marTop w:val="0"/>
      <w:marBottom w:val="0"/>
      <w:divBdr>
        <w:top w:val="none" w:sz="0" w:space="0" w:color="auto"/>
        <w:left w:val="none" w:sz="0" w:space="0" w:color="auto"/>
        <w:bottom w:val="none" w:sz="0" w:space="0" w:color="auto"/>
        <w:right w:val="none" w:sz="0" w:space="0" w:color="auto"/>
      </w:divBdr>
    </w:div>
    <w:div w:id="1814061932">
      <w:bodyDiv w:val="1"/>
      <w:marLeft w:val="0"/>
      <w:marRight w:val="0"/>
      <w:marTop w:val="0"/>
      <w:marBottom w:val="0"/>
      <w:divBdr>
        <w:top w:val="none" w:sz="0" w:space="0" w:color="auto"/>
        <w:left w:val="none" w:sz="0" w:space="0" w:color="auto"/>
        <w:bottom w:val="none" w:sz="0" w:space="0" w:color="auto"/>
        <w:right w:val="none" w:sz="0" w:space="0" w:color="auto"/>
      </w:divBdr>
    </w:div>
    <w:div w:id="1814372113">
      <w:bodyDiv w:val="1"/>
      <w:marLeft w:val="0"/>
      <w:marRight w:val="0"/>
      <w:marTop w:val="0"/>
      <w:marBottom w:val="0"/>
      <w:divBdr>
        <w:top w:val="none" w:sz="0" w:space="0" w:color="auto"/>
        <w:left w:val="none" w:sz="0" w:space="0" w:color="auto"/>
        <w:bottom w:val="none" w:sz="0" w:space="0" w:color="auto"/>
        <w:right w:val="none" w:sz="0" w:space="0" w:color="auto"/>
      </w:divBdr>
    </w:div>
    <w:div w:id="1814640544">
      <w:bodyDiv w:val="1"/>
      <w:marLeft w:val="0"/>
      <w:marRight w:val="0"/>
      <w:marTop w:val="0"/>
      <w:marBottom w:val="0"/>
      <w:divBdr>
        <w:top w:val="none" w:sz="0" w:space="0" w:color="auto"/>
        <w:left w:val="none" w:sz="0" w:space="0" w:color="auto"/>
        <w:bottom w:val="none" w:sz="0" w:space="0" w:color="auto"/>
        <w:right w:val="none" w:sz="0" w:space="0" w:color="auto"/>
      </w:divBdr>
    </w:div>
    <w:div w:id="1815025617">
      <w:bodyDiv w:val="1"/>
      <w:marLeft w:val="0"/>
      <w:marRight w:val="0"/>
      <w:marTop w:val="0"/>
      <w:marBottom w:val="0"/>
      <w:divBdr>
        <w:top w:val="none" w:sz="0" w:space="0" w:color="auto"/>
        <w:left w:val="none" w:sz="0" w:space="0" w:color="auto"/>
        <w:bottom w:val="none" w:sz="0" w:space="0" w:color="auto"/>
        <w:right w:val="none" w:sz="0" w:space="0" w:color="auto"/>
      </w:divBdr>
    </w:div>
    <w:div w:id="1815173090">
      <w:bodyDiv w:val="1"/>
      <w:marLeft w:val="0"/>
      <w:marRight w:val="0"/>
      <w:marTop w:val="0"/>
      <w:marBottom w:val="0"/>
      <w:divBdr>
        <w:top w:val="none" w:sz="0" w:space="0" w:color="auto"/>
        <w:left w:val="none" w:sz="0" w:space="0" w:color="auto"/>
        <w:bottom w:val="none" w:sz="0" w:space="0" w:color="auto"/>
        <w:right w:val="none" w:sz="0" w:space="0" w:color="auto"/>
      </w:divBdr>
    </w:div>
    <w:div w:id="1815248411">
      <w:bodyDiv w:val="1"/>
      <w:marLeft w:val="0"/>
      <w:marRight w:val="0"/>
      <w:marTop w:val="0"/>
      <w:marBottom w:val="0"/>
      <w:divBdr>
        <w:top w:val="none" w:sz="0" w:space="0" w:color="auto"/>
        <w:left w:val="none" w:sz="0" w:space="0" w:color="auto"/>
        <w:bottom w:val="none" w:sz="0" w:space="0" w:color="auto"/>
        <w:right w:val="none" w:sz="0" w:space="0" w:color="auto"/>
      </w:divBdr>
    </w:div>
    <w:div w:id="1815372310">
      <w:bodyDiv w:val="1"/>
      <w:marLeft w:val="0"/>
      <w:marRight w:val="0"/>
      <w:marTop w:val="0"/>
      <w:marBottom w:val="0"/>
      <w:divBdr>
        <w:top w:val="none" w:sz="0" w:space="0" w:color="auto"/>
        <w:left w:val="none" w:sz="0" w:space="0" w:color="auto"/>
        <w:bottom w:val="none" w:sz="0" w:space="0" w:color="auto"/>
        <w:right w:val="none" w:sz="0" w:space="0" w:color="auto"/>
      </w:divBdr>
    </w:div>
    <w:div w:id="1815560669">
      <w:bodyDiv w:val="1"/>
      <w:marLeft w:val="0"/>
      <w:marRight w:val="0"/>
      <w:marTop w:val="0"/>
      <w:marBottom w:val="0"/>
      <w:divBdr>
        <w:top w:val="none" w:sz="0" w:space="0" w:color="auto"/>
        <w:left w:val="none" w:sz="0" w:space="0" w:color="auto"/>
        <w:bottom w:val="none" w:sz="0" w:space="0" w:color="auto"/>
        <w:right w:val="none" w:sz="0" w:space="0" w:color="auto"/>
      </w:divBdr>
    </w:div>
    <w:div w:id="1815564441">
      <w:bodyDiv w:val="1"/>
      <w:marLeft w:val="0"/>
      <w:marRight w:val="0"/>
      <w:marTop w:val="0"/>
      <w:marBottom w:val="0"/>
      <w:divBdr>
        <w:top w:val="none" w:sz="0" w:space="0" w:color="auto"/>
        <w:left w:val="none" w:sz="0" w:space="0" w:color="auto"/>
        <w:bottom w:val="none" w:sz="0" w:space="0" w:color="auto"/>
        <w:right w:val="none" w:sz="0" w:space="0" w:color="auto"/>
      </w:divBdr>
    </w:div>
    <w:div w:id="1815677285">
      <w:bodyDiv w:val="1"/>
      <w:marLeft w:val="0"/>
      <w:marRight w:val="0"/>
      <w:marTop w:val="0"/>
      <w:marBottom w:val="0"/>
      <w:divBdr>
        <w:top w:val="none" w:sz="0" w:space="0" w:color="auto"/>
        <w:left w:val="none" w:sz="0" w:space="0" w:color="auto"/>
        <w:bottom w:val="none" w:sz="0" w:space="0" w:color="auto"/>
        <w:right w:val="none" w:sz="0" w:space="0" w:color="auto"/>
      </w:divBdr>
    </w:div>
    <w:div w:id="1816068981">
      <w:bodyDiv w:val="1"/>
      <w:marLeft w:val="0"/>
      <w:marRight w:val="0"/>
      <w:marTop w:val="0"/>
      <w:marBottom w:val="0"/>
      <w:divBdr>
        <w:top w:val="none" w:sz="0" w:space="0" w:color="auto"/>
        <w:left w:val="none" w:sz="0" w:space="0" w:color="auto"/>
        <w:bottom w:val="none" w:sz="0" w:space="0" w:color="auto"/>
        <w:right w:val="none" w:sz="0" w:space="0" w:color="auto"/>
      </w:divBdr>
    </w:div>
    <w:div w:id="1816408566">
      <w:bodyDiv w:val="1"/>
      <w:marLeft w:val="0"/>
      <w:marRight w:val="0"/>
      <w:marTop w:val="0"/>
      <w:marBottom w:val="0"/>
      <w:divBdr>
        <w:top w:val="none" w:sz="0" w:space="0" w:color="auto"/>
        <w:left w:val="none" w:sz="0" w:space="0" w:color="auto"/>
        <w:bottom w:val="none" w:sz="0" w:space="0" w:color="auto"/>
        <w:right w:val="none" w:sz="0" w:space="0" w:color="auto"/>
      </w:divBdr>
    </w:div>
    <w:div w:id="1816531621">
      <w:bodyDiv w:val="1"/>
      <w:marLeft w:val="0"/>
      <w:marRight w:val="0"/>
      <w:marTop w:val="0"/>
      <w:marBottom w:val="0"/>
      <w:divBdr>
        <w:top w:val="none" w:sz="0" w:space="0" w:color="auto"/>
        <w:left w:val="none" w:sz="0" w:space="0" w:color="auto"/>
        <w:bottom w:val="none" w:sz="0" w:space="0" w:color="auto"/>
        <w:right w:val="none" w:sz="0" w:space="0" w:color="auto"/>
      </w:divBdr>
    </w:div>
    <w:div w:id="1816872555">
      <w:bodyDiv w:val="1"/>
      <w:marLeft w:val="0"/>
      <w:marRight w:val="0"/>
      <w:marTop w:val="0"/>
      <w:marBottom w:val="0"/>
      <w:divBdr>
        <w:top w:val="none" w:sz="0" w:space="0" w:color="auto"/>
        <w:left w:val="none" w:sz="0" w:space="0" w:color="auto"/>
        <w:bottom w:val="none" w:sz="0" w:space="0" w:color="auto"/>
        <w:right w:val="none" w:sz="0" w:space="0" w:color="auto"/>
      </w:divBdr>
    </w:div>
    <w:div w:id="1816877613">
      <w:bodyDiv w:val="1"/>
      <w:marLeft w:val="0"/>
      <w:marRight w:val="0"/>
      <w:marTop w:val="0"/>
      <w:marBottom w:val="0"/>
      <w:divBdr>
        <w:top w:val="none" w:sz="0" w:space="0" w:color="auto"/>
        <w:left w:val="none" w:sz="0" w:space="0" w:color="auto"/>
        <w:bottom w:val="none" w:sz="0" w:space="0" w:color="auto"/>
        <w:right w:val="none" w:sz="0" w:space="0" w:color="auto"/>
      </w:divBdr>
    </w:div>
    <w:div w:id="1816948721">
      <w:bodyDiv w:val="1"/>
      <w:marLeft w:val="0"/>
      <w:marRight w:val="0"/>
      <w:marTop w:val="0"/>
      <w:marBottom w:val="0"/>
      <w:divBdr>
        <w:top w:val="none" w:sz="0" w:space="0" w:color="auto"/>
        <w:left w:val="none" w:sz="0" w:space="0" w:color="auto"/>
        <w:bottom w:val="none" w:sz="0" w:space="0" w:color="auto"/>
        <w:right w:val="none" w:sz="0" w:space="0" w:color="auto"/>
      </w:divBdr>
    </w:div>
    <w:div w:id="1817139749">
      <w:bodyDiv w:val="1"/>
      <w:marLeft w:val="0"/>
      <w:marRight w:val="0"/>
      <w:marTop w:val="0"/>
      <w:marBottom w:val="0"/>
      <w:divBdr>
        <w:top w:val="none" w:sz="0" w:space="0" w:color="auto"/>
        <w:left w:val="none" w:sz="0" w:space="0" w:color="auto"/>
        <w:bottom w:val="none" w:sz="0" w:space="0" w:color="auto"/>
        <w:right w:val="none" w:sz="0" w:space="0" w:color="auto"/>
      </w:divBdr>
    </w:div>
    <w:div w:id="1817454367">
      <w:bodyDiv w:val="1"/>
      <w:marLeft w:val="0"/>
      <w:marRight w:val="0"/>
      <w:marTop w:val="0"/>
      <w:marBottom w:val="0"/>
      <w:divBdr>
        <w:top w:val="none" w:sz="0" w:space="0" w:color="auto"/>
        <w:left w:val="none" w:sz="0" w:space="0" w:color="auto"/>
        <w:bottom w:val="none" w:sz="0" w:space="0" w:color="auto"/>
        <w:right w:val="none" w:sz="0" w:space="0" w:color="auto"/>
      </w:divBdr>
    </w:div>
    <w:div w:id="1817456786">
      <w:bodyDiv w:val="1"/>
      <w:marLeft w:val="0"/>
      <w:marRight w:val="0"/>
      <w:marTop w:val="0"/>
      <w:marBottom w:val="0"/>
      <w:divBdr>
        <w:top w:val="none" w:sz="0" w:space="0" w:color="auto"/>
        <w:left w:val="none" w:sz="0" w:space="0" w:color="auto"/>
        <w:bottom w:val="none" w:sz="0" w:space="0" w:color="auto"/>
        <w:right w:val="none" w:sz="0" w:space="0" w:color="auto"/>
      </w:divBdr>
    </w:div>
    <w:div w:id="1817599078">
      <w:bodyDiv w:val="1"/>
      <w:marLeft w:val="0"/>
      <w:marRight w:val="0"/>
      <w:marTop w:val="0"/>
      <w:marBottom w:val="0"/>
      <w:divBdr>
        <w:top w:val="none" w:sz="0" w:space="0" w:color="auto"/>
        <w:left w:val="none" w:sz="0" w:space="0" w:color="auto"/>
        <w:bottom w:val="none" w:sz="0" w:space="0" w:color="auto"/>
        <w:right w:val="none" w:sz="0" w:space="0" w:color="auto"/>
      </w:divBdr>
    </w:div>
    <w:div w:id="1817605582">
      <w:bodyDiv w:val="1"/>
      <w:marLeft w:val="0"/>
      <w:marRight w:val="0"/>
      <w:marTop w:val="0"/>
      <w:marBottom w:val="0"/>
      <w:divBdr>
        <w:top w:val="none" w:sz="0" w:space="0" w:color="auto"/>
        <w:left w:val="none" w:sz="0" w:space="0" w:color="auto"/>
        <w:bottom w:val="none" w:sz="0" w:space="0" w:color="auto"/>
        <w:right w:val="none" w:sz="0" w:space="0" w:color="auto"/>
      </w:divBdr>
    </w:div>
    <w:div w:id="1817993199">
      <w:bodyDiv w:val="1"/>
      <w:marLeft w:val="0"/>
      <w:marRight w:val="0"/>
      <w:marTop w:val="0"/>
      <w:marBottom w:val="0"/>
      <w:divBdr>
        <w:top w:val="none" w:sz="0" w:space="0" w:color="auto"/>
        <w:left w:val="none" w:sz="0" w:space="0" w:color="auto"/>
        <w:bottom w:val="none" w:sz="0" w:space="0" w:color="auto"/>
        <w:right w:val="none" w:sz="0" w:space="0" w:color="auto"/>
      </w:divBdr>
    </w:div>
    <w:div w:id="1818374688">
      <w:bodyDiv w:val="1"/>
      <w:marLeft w:val="0"/>
      <w:marRight w:val="0"/>
      <w:marTop w:val="0"/>
      <w:marBottom w:val="0"/>
      <w:divBdr>
        <w:top w:val="none" w:sz="0" w:space="0" w:color="auto"/>
        <w:left w:val="none" w:sz="0" w:space="0" w:color="auto"/>
        <w:bottom w:val="none" w:sz="0" w:space="0" w:color="auto"/>
        <w:right w:val="none" w:sz="0" w:space="0" w:color="auto"/>
      </w:divBdr>
    </w:div>
    <w:div w:id="1818378754">
      <w:bodyDiv w:val="1"/>
      <w:marLeft w:val="0"/>
      <w:marRight w:val="0"/>
      <w:marTop w:val="0"/>
      <w:marBottom w:val="0"/>
      <w:divBdr>
        <w:top w:val="none" w:sz="0" w:space="0" w:color="auto"/>
        <w:left w:val="none" w:sz="0" w:space="0" w:color="auto"/>
        <w:bottom w:val="none" w:sz="0" w:space="0" w:color="auto"/>
        <w:right w:val="none" w:sz="0" w:space="0" w:color="auto"/>
      </w:divBdr>
    </w:div>
    <w:div w:id="1818568775">
      <w:bodyDiv w:val="1"/>
      <w:marLeft w:val="0"/>
      <w:marRight w:val="0"/>
      <w:marTop w:val="0"/>
      <w:marBottom w:val="0"/>
      <w:divBdr>
        <w:top w:val="none" w:sz="0" w:space="0" w:color="auto"/>
        <w:left w:val="none" w:sz="0" w:space="0" w:color="auto"/>
        <w:bottom w:val="none" w:sz="0" w:space="0" w:color="auto"/>
        <w:right w:val="none" w:sz="0" w:space="0" w:color="auto"/>
      </w:divBdr>
    </w:div>
    <w:div w:id="1818573384">
      <w:bodyDiv w:val="1"/>
      <w:marLeft w:val="0"/>
      <w:marRight w:val="0"/>
      <w:marTop w:val="0"/>
      <w:marBottom w:val="0"/>
      <w:divBdr>
        <w:top w:val="none" w:sz="0" w:space="0" w:color="auto"/>
        <w:left w:val="none" w:sz="0" w:space="0" w:color="auto"/>
        <w:bottom w:val="none" w:sz="0" w:space="0" w:color="auto"/>
        <w:right w:val="none" w:sz="0" w:space="0" w:color="auto"/>
      </w:divBdr>
    </w:div>
    <w:div w:id="1818719761">
      <w:bodyDiv w:val="1"/>
      <w:marLeft w:val="0"/>
      <w:marRight w:val="0"/>
      <w:marTop w:val="0"/>
      <w:marBottom w:val="0"/>
      <w:divBdr>
        <w:top w:val="none" w:sz="0" w:space="0" w:color="auto"/>
        <w:left w:val="none" w:sz="0" w:space="0" w:color="auto"/>
        <w:bottom w:val="none" w:sz="0" w:space="0" w:color="auto"/>
        <w:right w:val="none" w:sz="0" w:space="0" w:color="auto"/>
      </w:divBdr>
    </w:div>
    <w:div w:id="1818763763">
      <w:bodyDiv w:val="1"/>
      <w:marLeft w:val="0"/>
      <w:marRight w:val="0"/>
      <w:marTop w:val="0"/>
      <w:marBottom w:val="0"/>
      <w:divBdr>
        <w:top w:val="none" w:sz="0" w:space="0" w:color="auto"/>
        <w:left w:val="none" w:sz="0" w:space="0" w:color="auto"/>
        <w:bottom w:val="none" w:sz="0" w:space="0" w:color="auto"/>
        <w:right w:val="none" w:sz="0" w:space="0" w:color="auto"/>
      </w:divBdr>
    </w:div>
    <w:div w:id="1818835125">
      <w:bodyDiv w:val="1"/>
      <w:marLeft w:val="0"/>
      <w:marRight w:val="0"/>
      <w:marTop w:val="0"/>
      <w:marBottom w:val="0"/>
      <w:divBdr>
        <w:top w:val="none" w:sz="0" w:space="0" w:color="auto"/>
        <w:left w:val="none" w:sz="0" w:space="0" w:color="auto"/>
        <w:bottom w:val="none" w:sz="0" w:space="0" w:color="auto"/>
        <w:right w:val="none" w:sz="0" w:space="0" w:color="auto"/>
      </w:divBdr>
    </w:div>
    <w:div w:id="1818917092">
      <w:bodyDiv w:val="1"/>
      <w:marLeft w:val="0"/>
      <w:marRight w:val="0"/>
      <w:marTop w:val="0"/>
      <w:marBottom w:val="0"/>
      <w:divBdr>
        <w:top w:val="none" w:sz="0" w:space="0" w:color="auto"/>
        <w:left w:val="none" w:sz="0" w:space="0" w:color="auto"/>
        <w:bottom w:val="none" w:sz="0" w:space="0" w:color="auto"/>
        <w:right w:val="none" w:sz="0" w:space="0" w:color="auto"/>
      </w:divBdr>
    </w:div>
    <w:div w:id="1819566732">
      <w:bodyDiv w:val="1"/>
      <w:marLeft w:val="0"/>
      <w:marRight w:val="0"/>
      <w:marTop w:val="0"/>
      <w:marBottom w:val="0"/>
      <w:divBdr>
        <w:top w:val="none" w:sz="0" w:space="0" w:color="auto"/>
        <w:left w:val="none" w:sz="0" w:space="0" w:color="auto"/>
        <w:bottom w:val="none" w:sz="0" w:space="0" w:color="auto"/>
        <w:right w:val="none" w:sz="0" w:space="0" w:color="auto"/>
      </w:divBdr>
    </w:div>
    <w:div w:id="1819572397">
      <w:bodyDiv w:val="1"/>
      <w:marLeft w:val="0"/>
      <w:marRight w:val="0"/>
      <w:marTop w:val="0"/>
      <w:marBottom w:val="0"/>
      <w:divBdr>
        <w:top w:val="none" w:sz="0" w:space="0" w:color="auto"/>
        <w:left w:val="none" w:sz="0" w:space="0" w:color="auto"/>
        <w:bottom w:val="none" w:sz="0" w:space="0" w:color="auto"/>
        <w:right w:val="none" w:sz="0" w:space="0" w:color="auto"/>
      </w:divBdr>
    </w:div>
    <w:div w:id="1819607350">
      <w:bodyDiv w:val="1"/>
      <w:marLeft w:val="0"/>
      <w:marRight w:val="0"/>
      <w:marTop w:val="0"/>
      <w:marBottom w:val="0"/>
      <w:divBdr>
        <w:top w:val="none" w:sz="0" w:space="0" w:color="auto"/>
        <w:left w:val="none" w:sz="0" w:space="0" w:color="auto"/>
        <w:bottom w:val="none" w:sz="0" w:space="0" w:color="auto"/>
        <w:right w:val="none" w:sz="0" w:space="0" w:color="auto"/>
      </w:divBdr>
    </w:div>
    <w:div w:id="1819759109">
      <w:bodyDiv w:val="1"/>
      <w:marLeft w:val="0"/>
      <w:marRight w:val="0"/>
      <w:marTop w:val="0"/>
      <w:marBottom w:val="0"/>
      <w:divBdr>
        <w:top w:val="none" w:sz="0" w:space="0" w:color="auto"/>
        <w:left w:val="none" w:sz="0" w:space="0" w:color="auto"/>
        <w:bottom w:val="none" w:sz="0" w:space="0" w:color="auto"/>
        <w:right w:val="none" w:sz="0" w:space="0" w:color="auto"/>
      </w:divBdr>
    </w:div>
    <w:div w:id="1819764604">
      <w:bodyDiv w:val="1"/>
      <w:marLeft w:val="0"/>
      <w:marRight w:val="0"/>
      <w:marTop w:val="0"/>
      <w:marBottom w:val="0"/>
      <w:divBdr>
        <w:top w:val="none" w:sz="0" w:space="0" w:color="auto"/>
        <w:left w:val="none" w:sz="0" w:space="0" w:color="auto"/>
        <w:bottom w:val="none" w:sz="0" w:space="0" w:color="auto"/>
        <w:right w:val="none" w:sz="0" w:space="0" w:color="auto"/>
      </w:divBdr>
    </w:div>
    <w:div w:id="1819765153">
      <w:bodyDiv w:val="1"/>
      <w:marLeft w:val="0"/>
      <w:marRight w:val="0"/>
      <w:marTop w:val="0"/>
      <w:marBottom w:val="0"/>
      <w:divBdr>
        <w:top w:val="none" w:sz="0" w:space="0" w:color="auto"/>
        <w:left w:val="none" w:sz="0" w:space="0" w:color="auto"/>
        <w:bottom w:val="none" w:sz="0" w:space="0" w:color="auto"/>
        <w:right w:val="none" w:sz="0" w:space="0" w:color="auto"/>
      </w:divBdr>
    </w:div>
    <w:div w:id="1819951351">
      <w:bodyDiv w:val="1"/>
      <w:marLeft w:val="0"/>
      <w:marRight w:val="0"/>
      <w:marTop w:val="0"/>
      <w:marBottom w:val="0"/>
      <w:divBdr>
        <w:top w:val="none" w:sz="0" w:space="0" w:color="auto"/>
        <w:left w:val="none" w:sz="0" w:space="0" w:color="auto"/>
        <w:bottom w:val="none" w:sz="0" w:space="0" w:color="auto"/>
        <w:right w:val="none" w:sz="0" w:space="0" w:color="auto"/>
      </w:divBdr>
    </w:div>
    <w:div w:id="1820077204">
      <w:bodyDiv w:val="1"/>
      <w:marLeft w:val="0"/>
      <w:marRight w:val="0"/>
      <w:marTop w:val="0"/>
      <w:marBottom w:val="0"/>
      <w:divBdr>
        <w:top w:val="none" w:sz="0" w:space="0" w:color="auto"/>
        <w:left w:val="none" w:sz="0" w:space="0" w:color="auto"/>
        <w:bottom w:val="none" w:sz="0" w:space="0" w:color="auto"/>
        <w:right w:val="none" w:sz="0" w:space="0" w:color="auto"/>
      </w:divBdr>
    </w:div>
    <w:div w:id="1820152180">
      <w:bodyDiv w:val="1"/>
      <w:marLeft w:val="0"/>
      <w:marRight w:val="0"/>
      <w:marTop w:val="0"/>
      <w:marBottom w:val="0"/>
      <w:divBdr>
        <w:top w:val="none" w:sz="0" w:space="0" w:color="auto"/>
        <w:left w:val="none" w:sz="0" w:space="0" w:color="auto"/>
        <w:bottom w:val="none" w:sz="0" w:space="0" w:color="auto"/>
        <w:right w:val="none" w:sz="0" w:space="0" w:color="auto"/>
      </w:divBdr>
    </w:div>
    <w:div w:id="1820269672">
      <w:bodyDiv w:val="1"/>
      <w:marLeft w:val="0"/>
      <w:marRight w:val="0"/>
      <w:marTop w:val="0"/>
      <w:marBottom w:val="0"/>
      <w:divBdr>
        <w:top w:val="none" w:sz="0" w:space="0" w:color="auto"/>
        <w:left w:val="none" w:sz="0" w:space="0" w:color="auto"/>
        <w:bottom w:val="none" w:sz="0" w:space="0" w:color="auto"/>
        <w:right w:val="none" w:sz="0" w:space="0" w:color="auto"/>
      </w:divBdr>
    </w:div>
    <w:div w:id="1820339669">
      <w:bodyDiv w:val="1"/>
      <w:marLeft w:val="0"/>
      <w:marRight w:val="0"/>
      <w:marTop w:val="0"/>
      <w:marBottom w:val="0"/>
      <w:divBdr>
        <w:top w:val="none" w:sz="0" w:space="0" w:color="auto"/>
        <w:left w:val="none" w:sz="0" w:space="0" w:color="auto"/>
        <w:bottom w:val="none" w:sz="0" w:space="0" w:color="auto"/>
        <w:right w:val="none" w:sz="0" w:space="0" w:color="auto"/>
      </w:divBdr>
    </w:div>
    <w:div w:id="1820608083">
      <w:bodyDiv w:val="1"/>
      <w:marLeft w:val="0"/>
      <w:marRight w:val="0"/>
      <w:marTop w:val="0"/>
      <w:marBottom w:val="0"/>
      <w:divBdr>
        <w:top w:val="none" w:sz="0" w:space="0" w:color="auto"/>
        <w:left w:val="none" w:sz="0" w:space="0" w:color="auto"/>
        <w:bottom w:val="none" w:sz="0" w:space="0" w:color="auto"/>
        <w:right w:val="none" w:sz="0" w:space="0" w:color="auto"/>
      </w:divBdr>
    </w:div>
    <w:div w:id="1820726541">
      <w:bodyDiv w:val="1"/>
      <w:marLeft w:val="0"/>
      <w:marRight w:val="0"/>
      <w:marTop w:val="0"/>
      <w:marBottom w:val="0"/>
      <w:divBdr>
        <w:top w:val="none" w:sz="0" w:space="0" w:color="auto"/>
        <w:left w:val="none" w:sz="0" w:space="0" w:color="auto"/>
        <w:bottom w:val="none" w:sz="0" w:space="0" w:color="auto"/>
        <w:right w:val="none" w:sz="0" w:space="0" w:color="auto"/>
      </w:divBdr>
    </w:div>
    <w:div w:id="1820919573">
      <w:bodyDiv w:val="1"/>
      <w:marLeft w:val="0"/>
      <w:marRight w:val="0"/>
      <w:marTop w:val="0"/>
      <w:marBottom w:val="0"/>
      <w:divBdr>
        <w:top w:val="none" w:sz="0" w:space="0" w:color="auto"/>
        <w:left w:val="none" w:sz="0" w:space="0" w:color="auto"/>
        <w:bottom w:val="none" w:sz="0" w:space="0" w:color="auto"/>
        <w:right w:val="none" w:sz="0" w:space="0" w:color="auto"/>
      </w:divBdr>
    </w:div>
    <w:div w:id="1821116261">
      <w:bodyDiv w:val="1"/>
      <w:marLeft w:val="0"/>
      <w:marRight w:val="0"/>
      <w:marTop w:val="0"/>
      <w:marBottom w:val="0"/>
      <w:divBdr>
        <w:top w:val="none" w:sz="0" w:space="0" w:color="auto"/>
        <w:left w:val="none" w:sz="0" w:space="0" w:color="auto"/>
        <w:bottom w:val="none" w:sz="0" w:space="0" w:color="auto"/>
        <w:right w:val="none" w:sz="0" w:space="0" w:color="auto"/>
      </w:divBdr>
    </w:div>
    <w:div w:id="1821456163">
      <w:bodyDiv w:val="1"/>
      <w:marLeft w:val="0"/>
      <w:marRight w:val="0"/>
      <w:marTop w:val="0"/>
      <w:marBottom w:val="0"/>
      <w:divBdr>
        <w:top w:val="none" w:sz="0" w:space="0" w:color="auto"/>
        <w:left w:val="none" w:sz="0" w:space="0" w:color="auto"/>
        <w:bottom w:val="none" w:sz="0" w:space="0" w:color="auto"/>
        <w:right w:val="none" w:sz="0" w:space="0" w:color="auto"/>
      </w:divBdr>
    </w:div>
    <w:div w:id="1821775967">
      <w:bodyDiv w:val="1"/>
      <w:marLeft w:val="0"/>
      <w:marRight w:val="0"/>
      <w:marTop w:val="0"/>
      <w:marBottom w:val="0"/>
      <w:divBdr>
        <w:top w:val="none" w:sz="0" w:space="0" w:color="auto"/>
        <w:left w:val="none" w:sz="0" w:space="0" w:color="auto"/>
        <w:bottom w:val="none" w:sz="0" w:space="0" w:color="auto"/>
        <w:right w:val="none" w:sz="0" w:space="0" w:color="auto"/>
      </w:divBdr>
    </w:div>
    <w:div w:id="1821843013">
      <w:bodyDiv w:val="1"/>
      <w:marLeft w:val="0"/>
      <w:marRight w:val="0"/>
      <w:marTop w:val="0"/>
      <w:marBottom w:val="0"/>
      <w:divBdr>
        <w:top w:val="none" w:sz="0" w:space="0" w:color="auto"/>
        <w:left w:val="none" w:sz="0" w:space="0" w:color="auto"/>
        <w:bottom w:val="none" w:sz="0" w:space="0" w:color="auto"/>
        <w:right w:val="none" w:sz="0" w:space="0" w:color="auto"/>
      </w:divBdr>
    </w:div>
    <w:div w:id="1821926191">
      <w:bodyDiv w:val="1"/>
      <w:marLeft w:val="0"/>
      <w:marRight w:val="0"/>
      <w:marTop w:val="0"/>
      <w:marBottom w:val="0"/>
      <w:divBdr>
        <w:top w:val="none" w:sz="0" w:space="0" w:color="auto"/>
        <w:left w:val="none" w:sz="0" w:space="0" w:color="auto"/>
        <w:bottom w:val="none" w:sz="0" w:space="0" w:color="auto"/>
        <w:right w:val="none" w:sz="0" w:space="0" w:color="auto"/>
      </w:divBdr>
    </w:div>
    <w:div w:id="1822232792">
      <w:bodyDiv w:val="1"/>
      <w:marLeft w:val="0"/>
      <w:marRight w:val="0"/>
      <w:marTop w:val="0"/>
      <w:marBottom w:val="0"/>
      <w:divBdr>
        <w:top w:val="none" w:sz="0" w:space="0" w:color="auto"/>
        <w:left w:val="none" w:sz="0" w:space="0" w:color="auto"/>
        <w:bottom w:val="none" w:sz="0" w:space="0" w:color="auto"/>
        <w:right w:val="none" w:sz="0" w:space="0" w:color="auto"/>
      </w:divBdr>
    </w:div>
    <w:div w:id="1822311946">
      <w:bodyDiv w:val="1"/>
      <w:marLeft w:val="0"/>
      <w:marRight w:val="0"/>
      <w:marTop w:val="0"/>
      <w:marBottom w:val="0"/>
      <w:divBdr>
        <w:top w:val="none" w:sz="0" w:space="0" w:color="auto"/>
        <w:left w:val="none" w:sz="0" w:space="0" w:color="auto"/>
        <w:bottom w:val="none" w:sz="0" w:space="0" w:color="auto"/>
        <w:right w:val="none" w:sz="0" w:space="0" w:color="auto"/>
      </w:divBdr>
    </w:div>
    <w:div w:id="1822498408">
      <w:bodyDiv w:val="1"/>
      <w:marLeft w:val="0"/>
      <w:marRight w:val="0"/>
      <w:marTop w:val="0"/>
      <w:marBottom w:val="0"/>
      <w:divBdr>
        <w:top w:val="none" w:sz="0" w:space="0" w:color="auto"/>
        <w:left w:val="none" w:sz="0" w:space="0" w:color="auto"/>
        <w:bottom w:val="none" w:sz="0" w:space="0" w:color="auto"/>
        <w:right w:val="none" w:sz="0" w:space="0" w:color="auto"/>
      </w:divBdr>
    </w:div>
    <w:div w:id="1822503108">
      <w:bodyDiv w:val="1"/>
      <w:marLeft w:val="0"/>
      <w:marRight w:val="0"/>
      <w:marTop w:val="0"/>
      <w:marBottom w:val="0"/>
      <w:divBdr>
        <w:top w:val="none" w:sz="0" w:space="0" w:color="auto"/>
        <w:left w:val="none" w:sz="0" w:space="0" w:color="auto"/>
        <w:bottom w:val="none" w:sz="0" w:space="0" w:color="auto"/>
        <w:right w:val="none" w:sz="0" w:space="0" w:color="auto"/>
      </w:divBdr>
    </w:div>
    <w:div w:id="1822884647">
      <w:bodyDiv w:val="1"/>
      <w:marLeft w:val="0"/>
      <w:marRight w:val="0"/>
      <w:marTop w:val="0"/>
      <w:marBottom w:val="0"/>
      <w:divBdr>
        <w:top w:val="none" w:sz="0" w:space="0" w:color="auto"/>
        <w:left w:val="none" w:sz="0" w:space="0" w:color="auto"/>
        <w:bottom w:val="none" w:sz="0" w:space="0" w:color="auto"/>
        <w:right w:val="none" w:sz="0" w:space="0" w:color="auto"/>
      </w:divBdr>
    </w:div>
    <w:div w:id="1823152120">
      <w:bodyDiv w:val="1"/>
      <w:marLeft w:val="0"/>
      <w:marRight w:val="0"/>
      <w:marTop w:val="0"/>
      <w:marBottom w:val="0"/>
      <w:divBdr>
        <w:top w:val="none" w:sz="0" w:space="0" w:color="auto"/>
        <w:left w:val="none" w:sz="0" w:space="0" w:color="auto"/>
        <w:bottom w:val="none" w:sz="0" w:space="0" w:color="auto"/>
        <w:right w:val="none" w:sz="0" w:space="0" w:color="auto"/>
      </w:divBdr>
    </w:div>
    <w:div w:id="1823154157">
      <w:bodyDiv w:val="1"/>
      <w:marLeft w:val="0"/>
      <w:marRight w:val="0"/>
      <w:marTop w:val="0"/>
      <w:marBottom w:val="0"/>
      <w:divBdr>
        <w:top w:val="none" w:sz="0" w:space="0" w:color="auto"/>
        <w:left w:val="none" w:sz="0" w:space="0" w:color="auto"/>
        <w:bottom w:val="none" w:sz="0" w:space="0" w:color="auto"/>
        <w:right w:val="none" w:sz="0" w:space="0" w:color="auto"/>
      </w:divBdr>
    </w:div>
    <w:div w:id="1823157645">
      <w:bodyDiv w:val="1"/>
      <w:marLeft w:val="0"/>
      <w:marRight w:val="0"/>
      <w:marTop w:val="0"/>
      <w:marBottom w:val="0"/>
      <w:divBdr>
        <w:top w:val="none" w:sz="0" w:space="0" w:color="auto"/>
        <w:left w:val="none" w:sz="0" w:space="0" w:color="auto"/>
        <w:bottom w:val="none" w:sz="0" w:space="0" w:color="auto"/>
        <w:right w:val="none" w:sz="0" w:space="0" w:color="auto"/>
      </w:divBdr>
    </w:div>
    <w:div w:id="1823158558">
      <w:bodyDiv w:val="1"/>
      <w:marLeft w:val="0"/>
      <w:marRight w:val="0"/>
      <w:marTop w:val="0"/>
      <w:marBottom w:val="0"/>
      <w:divBdr>
        <w:top w:val="none" w:sz="0" w:space="0" w:color="auto"/>
        <w:left w:val="none" w:sz="0" w:space="0" w:color="auto"/>
        <w:bottom w:val="none" w:sz="0" w:space="0" w:color="auto"/>
        <w:right w:val="none" w:sz="0" w:space="0" w:color="auto"/>
      </w:divBdr>
    </w:div>
    <w:div w:id="1823160450">
      <w:bodyDiv w:val="1"/>
      <w:marLeft w:val="0"/>
      <w:marRight w:val="0"/>
      <w:marTop w:val="0"/>
      <w:marBottom w:val="0"/>
      <w:divBdr>
        <w:top w:val="none" w:sz="0" w:space="0" w:color="auto"/>
        <w:left w:val="none" w:sz="0" w:space="0" w:color="auto"/>
        <w:bottom w:val="none" w:sz="0" w:space="0" w:color="auto"/>
        <w:right w:val="none" w:sz="0" w:space="0" w:color="auto"/>
      </w:divBdr>
    </w:div>
    <w:div w:id="1823346805">
      <w:bodyDiv w:val="1"/>
      <w:marLeft w:val="0"/>
      <w:marRight w:val="0"/>
      <w:marTop w:val="0"/>
      <w:marBottom w:val="0"/>
      <w:divBdr>
        <w:top w:val="none" w:sz="0" w:space="0" w:color="auto"/>
        <w:left w:val="none" w:sz="0" w:space="0" w:color="auto"/>
        <w:bottom w:val="none" w:sz="0" w:space="0" w:color="auto"/>
        <w:right w:val="none" w:sz="0" w:space="0" w:color="auto"/>
      </w:divBdr>
    </w:div>
    <w:div w:id="1823354295">
      <w:bodyDiv w:val="1"/>
      <w:marLeft w:val="0"/>
      <w:marRight w:val="0"/>
      <w:marTop w:val="0"/>
      <w:marBottom w:val="0"/>
      <w:divBdr>
        <w:top w:val="none" w:sz="0" w:space="0" w:color="auto"/>
        <w:left w:val="none" w:sz="0" w:space="0" w:color="auto"/>
        <w:bottom w:val="none" w:sz="0" w:space="0" w:color="auto"/>
        <w:right w:val="none" w:sz="0" w:space="0" w:color="auto"/>
      </w:divBdr>
    </w:div>
    <w:div w:id="1823429318">
      <w:bodyDiv w:val="1"/>
      <w:marLeft w:val="0"/>
      <w:marRight w:val="0"/>
      <w:marTop w:val="0"/>
      <w:marBottom w:val="0"/>
      <w:divBdr>
        <w:top w:val="none" w:sz="0" w:space="0" w:color="auto"/>
        <w:left w:val="none" w:sz="0" w:space="0" w:color="auto"/>
        <w:bottom w:val="none" w:sz="0" w:space="0" w:color="auto"/>
        <w:right w:val="none" w:sz="0" w:space="0" w:color="auto"/>
      </w:divBdr>
    </w:div>
    <w:div w:id="1823614547">
      <w:bodyDiv w:val="1"/>
      <w:marLeft w:val="0"/>
      <w:marRight w:val="0"/>
      <w:marTop w:val="0"/>
      <w:marBottom w:val="0"/>
      <w:divBdr>
        <w:top w:val="none" w:sz="0" w:space="0" w:color="auto"/>
        <w:left w:val="none" w:sz="0" w:space="0" w:color="auto"/>
        <w:bottom w:val="none" w:sz="0" w:space="0" w:color="auto"/>
        <w:right w:val="none" w:sz="0" w:space="0" w:color="auto"/>
      </w:divBdr>
    </w:div>
    <w:div w:id="1823699014">
      <w:bodyDiv w:val="1"/>
      <w:marLeft w:val="0"/>
      <w:marRight w:val="0"/>
      <w:marTop w:val="0"/>
      <w:marBottom w:val="0"/>
      <w:divBdr>
        <w:top w:val="none" w:sz="0" w:space="0" w:color="auto"/>
        <w:left w:val="none" w:sz="0" w:space="0" w:color="auto"/>
        <w:bottom w:val="none" w:sz="0" w:space="0" w:color="auto"/>
        <w:right w:val="none" w:sz="0" w:space="0" w:color="auto"/>
      </w:divBdr>
    </w:div>
    <w:div w:id="1823808422">
      <w:bodyDiv w:val="1"/>
      <w:marLeft w:val="0"/>
      <w:marRight w:val="0"/>
      <w:marTop w:val="0"/>
      <w:marBottom w:val="0"/>
      <w:divBdr>
        <w:top w:val="none" w:sz="0" w:space="0" w:color="auto"/>
        <w:left w:val="none" w:sz="0" w:space="0" w:color="auto"/>
        <w:bottom w:val="none" w:sz="0" w:space="0" w:color="auto"/>
        <w:right w:val="none" w:sz="0" w:space="0" w:color="auto"/>
      </w:divBdr>
    </w:div>
    <w:div w:id="1823815828">
      <w:bodyDiv w:val="1"/>
      <w:marLeft w:val="0"/>
      <w:marRight w:val="0"/>
      <w:marTop w:val="0"/>
      <w:marBottom w:val="0"/>
      <w:divBdr>
        <w:top w:val="none" w:sz="0" w:space="0" w:color="auto"/>
        <w:left w:val="none" w:sz="0" w:space="0" w:color="auto"/>
        <w:bottom w:val="none" w:sz="0" w:space="0" w:color="auto"/>
        <w:right w:val="none" w:sz="0" w:space="0" w:color="auto"/>
      </w:divBdr>
    </w:div>
    <w:div w:id="1823889161">
      <w:bodyDiv w:val="1"/>
      <w:marLeft w:val="0"/>
      <w:marRight w:val="0"/>
      <w:marTop w:val="0"/>
      <w:marBottom w:val="0"/>
      <w:divBdr>
        <w:top w:val="none" w:sz="0" w:space="0" w:color="auto"/>
        <w:left w:val="none" w:sz="0" w:space="0" w:color="auto"/>
        <w:bottom w:val="none" w:sz="0" w:space="0" w:color="auto"/>
        <w:right w:val="none" w:sz="0" w:space="0" w:color="auto"/>
      </w:divBdr>
    </w:div>
    <w:div w:id="1824391174">
      <w:bodyDiv w:val="1"/>
      <w:marLeft w:val="0"/>
      <w:marRight w:val="0"/>
      <w:marTop w:val="0"/>
      <w:marBottom w:val="0"/>
      <w:divBdr>
        <w:top w:val="none" w:sz="0" w:space="0" w:color="auto"/>
        <w:left w:val="none" w:sz="0" w:space="0" w:color="auto"/>
        <w:bottom w:val="none" w:sz="0" w:space="0" w:color="auto"/>
        <w:right w:val="none" w:sz="0" w:space="0" w:color="auto"/>
      </w:divBdr>
    </w:div>
    <w:div w:id="1824463981">
      <w:bodyDiv w:val="1"/>
      <w:marLeft w:val="0"/>
      <w:marRight w:val="0"/>
      <w:marTop w:val="0"/>
      <w:marBottom w:val="0"/>
      <w:divBdr>
        <w:top w:val="none" w:sz="0" w:space="0" w:color="auto"/>
        <w:left w:val="none" w:sz="0" w:space="0" w:color="auto"/>
        <w:bottom w:val="none" w:sz="0" w:space="0" w:color="auto"/>
        <w:right w:val="none" w:sz="0" w:space="0" w:color="auto"/>
      </w:divBdr>
    </w:div>
    <w:div w:id="1824661440">
      <w:bodyDiv w:val="1"/>
      <w:marLeft w:val="0"/>
      <w:marRight w:val="0"/>
      <w:marTop w:val="0"/>
      <w:marBottom w:val="0"/>
      <w:divBdr>
        <w:top w:val="none" w:sz="0" w:space="0" w:color="auto"/>
        <w:left w:val="none" w:sz="0" w:space="0" w:color="auto"/>
        <w:bottom w:val="none" w:sz="0" w:space="0" w:color="auto"/>
        <w:right w:val="none" w:sz="0" w:space="0" w:color="auto"/>
      </w:divBdr>
    </w:div>
    <w:div w:id="1824733143">
      <w:bodyDiv w:val="1"/>
      <w:marLeft w:val="0"/>
      <w:marRight w:val="0"/>
      <w:marTop w:val="0"/>
      <w:marBottom w:val="0"/>
      <w:divBdr>
        <w:top w:val="none" w:sz="0" w:space="0" w:color="auto"/>
        <w:left w:val="none" w:sz="0" w:space="0" w:color="auto"/>
        <w:bottom w:val="none" w:sz="0" w:space="0" w:color="auto"/>
        <w:right w:val="none" w:sz="0" w:space="0" w:color="auto"/>
      </w:divBdr>
    </w:div>
    <w:div w:id="1824851032">
      <w:bodyDiv w:val="1"/>
      <w:marLeft w:val="0"/>
      <w:marRight w:val="0"/>
      <w:marTop w:val="0"/>
      <w:marBottom w:val="0"/>
      <w:divBdr>
        <w:top w:val="none" w:sz="0" w:space="0" w:color="auto"/>
        <w:left w:val="none" w:sz="0" w:space="0" w:color="auto"/>
        <w:bottom w:val="none" w:sz="0" w:space="0" w:color="auto"/>
        <w:right w:val="none" w:sz="0" w:space="0" w:color="auto"/>
      </w:divBdr>
    </w:div>
    <w:div w:id="1824934339">
      <w:bodyDiv w:val="1"/>
      <w:marLeft w:val="0"/>
      <w:marRight w:val="0"/>
      <w:marTop w:val="0"/>
      <w:marBottom w:val="0"/>
      <w:divBdr>
        <w:top w:val="none" w:sz="0" w:space="0" w:color="auto"/>
        <w:left w:val="none" w:sz="0" w:space="0" w:color="auto"/>
        <w:bottom w:val="none" w:sz="0" w:space="0" w:color="auto"/>
        <w:right w:val="none" w:sz="0" w:space="0" w:color="auto"/>
      </w:divBdr>
    </w:div>
    <w:div w:id="1825470355">
      <w:bodyDiv w:val="1"/>
      <w:marLeft w:val="0"/>
      <w:marRight w:val="0"/>
      <w:marTop w:val="0"/>
      <w:marBottom w:val="0"/>
      <w:divBdr>
        <w:top w:val="none" w:sz="0" w:space="0" w:color="auto"/>
        <w:left w:val="none" w:sz="0" w:space="0" w:color="auto"/>
        <w:bottom w:val="none" w:sz="0" w:space="0" w:color="auto"/>
        <w:right w:val="none" w:sz="0" w:space="0" w:color="auto"/>
      </w:divBdr>
    </w:div>
    <w:div w:id="1825507657">
      <w:bodyDiv w:val="1"/>
      <w:marLeft w:val="0"/>
      <w:marRight w:val="0"/>
      <w:marTop w:val="0"/>
      <w:marBottom w:val="0"/>
      <w:divBdr>
        <w:top w:val="none" w:sz="0" w:space="0" w:color="auto"/>
        <w:left w:val="none" w:sz="0" w:space="0" w:color="auto"/>
        <w:bottom w:val="none" w:sz="0" w:space="0" w:color="auto"/>
        <w:right w:val="none" w:sz="0" w:space="0" w:color="auto"/>
      </w:divBdr>
    </w:div>
    <w:div w:id="1825774583">
      <w:bodyDiv w:val="1"/>
      <w:marLeft w:val="0"/>
      <w:marRight w:val="0"/>
      <w:marTop w:val="0"/>
      <w:marBottom w:val="0"/>
      <w:divBdr>
        <w:top w:val="none" w:sz="0" w:space="0" w:color="auto"/>
        <w:left w:val="none" w:sz="0" w:space="0" w:color="auto"/>
        <w:bottom w:val="none" w:sz="0" w:space="0" w:color="auto"/>
        <w:right w:val="none" w:sz="0" w:space="0" w:color="auto"/>
      </w:divBdr>
    </w:div>
    <w:div w:id="1825927193">
      <w:bodyDiv w:val="1"/>
      <w:marLeft w:val="0"/>
      <w:marRight w:val="0"/>
      <w:marTop w:val="0"/>
      <w:marBottom w:val="0"/>
      <w:divBdr>
        <w:top w:val="none" w:sz="0" w:space="0" w:color="auto"/>
        <w:left w:val="none" w:sz="0" w:space="0" w:color="auto"/>
        <w:bottom w:val="none" w:sz="0" w:space="0" w:color="auto"/>
        <w:right w:val="none" w:sz="0" w:space="0" w:color="auto"/>
      </w:divBdr>
    </w:div>
    <w:div w:id="1826165252">
      <w:bodyDiv w:val="1"/>
      <w:marLeft w:val="0"/>
      <w:marRight w:val="0"/>
      <w:marTop w:val="0"/>
      <w:marBottom w:val="0"/>
      <w:divBdr>
        <w:top w:val="none" w:sz="0" w:space="0" w:color="auto"/>
        <w:left w:val="none" w:sz="0" w:space="0" w:color="auto"/>
        <w:bottom w:val="none" w:sz="0" w:space="0" w:color="auto"/>
        <w:right w:val="none" w:sz="0" w:space="0" w:color="auto"/>
      </w:divBdr>
    </w:div>
    <w:div w:id="1826167683">
      <w:bodyDiv w:val="1"/>
      <w:marLeft w:val="0"/>
      <w:marRight w:val="0"/>
      <w:marTop w:val="0"/>
      <w:marBottom w:val="0"/>
      <w:divBdr>
        <w:top w:val="none" w:sz="0" w:space="0" w:color="auto"/>
        <w:left w:val="none" w:sz="0" w:space="0" w:color="auto"/>
        <w:bottom w:val="none" w:sz="0" w:space="0" w:color="auto"/>
        <w:right w:val="none" w:sz="0" w:space="0" w:color="auto"/>
      </w:divBdr>
    </w:div>
    <w:div w:id="1826237716">
      <w:bodyDiv w:val="1"/>
      <w:marLeft w:val="0"/>
      <w:marRight w:val="0"/>
      <w:marTop w:val="0"/>
      <w:marBottom w:val="0"/>
      <w:divBdr>
        <w:top w:val="none" w:sz="0" w:space="0" w:color="auto"/>
        <w:left w:val="none" w:sz="0" w:space="0" w:color="auto"/>
        <w:bottom w:val="none" w:sz="0" w:space="0" w:color="auto"/>
        <w:right w:val="none" w:sz="0" w:space="0" w:color="auto"/>
      </w:divBdr>
    </w:div>
    <w:div w:id="1826240764">
      <w:bodyDiv w:val="1"/>
      <w:marLeft w:val="0"/>
      <w:marRight w:val="0"/>
      <w:marTop w:val="0"/>
      <w:marBottom w:val="0"/>
      <w:divBdr>
        <w:top w:val="none" w:sz="0" w:space="0" w:color="auto"/>
        <w:left w:val="none" w:sz="0" w:space="0" w:color="auto"/>
        <w:bottom w:val="none" w:sz="0" w:space="0" w:color="auto"/>
        <w:right w:val="none" w:sz="0" w:space="0" w:color="auto"/>
      </w:divBdr>
    </w:div>
    <w:div w:id="1826313261">
      <w:bodyDiv w:val="1"/>
      <w:marLeft w:val="0"/>
      <w:marRight w:val="0"/>
      <w:marTop w:val="0"/>
      <w:marBottom w:val="0"/>
      <w:divBdr>
        <w:top w:val="none" w:sz="0" w:space="0" w:color="auto"/>
        <w:left w:val="none" w:sz="0" w:space="0" w:color="auto"/>
        <w:bottom w:val="none" w:sz="0" w:space="0" w:color="auto"/>
        <w:right w:val="none" w:sz="0" w:space="0" w:color="auto"/>
      </w:divBdr>
    </w:div>
    <w:div w:id="1826554092">
      <w:bodyDiv w:val="1"/>
      <w:marLeft w:val="0"/>
      <w:marRight w:val="0"/>
      <w:marTop w:val="0"/>
      <w:marBottom w:val="0"/>
      <w:divBdr>
        <w:top w:val="none" w:sz="0" w:space="0" w:color="auto"/>
        <w:left w:val="none" w:sz="0" w:space="0" w:color="auto"/>
        <w:bottom w:val="none" w:sz="0" w:space="0" w:color="auto"/>
        <w:right w:val="none" w:sz="0" w:space="0" w:color="auto"/>
      </w:divBdr>
    </w:div>
    <w:div w:id="1826626827">
      <w:bodyDiv w:val="1"/>
      <w:marLeft w:val="0"/>
      <w:marRight w:val="0"/>
      <w:marTop w:val="0"/>
      <w:marBottom w:val="0"/>
      <w:divBdr>
        <w:top w:val="none" w:sz="0" w:space="0" w:color="auto"/>
        <w:left w:val="none" w:sz="0" w:space="0" w:color="auto"/>
        <w:bottom w:val="none" w:sz="0" w:space="0" w:color="auto"/>
        <w:right w:val="none" w:sz="0" w:space="0" w:color="auto"/>
      </w:divBdr>
    </w:div>
    <w:div w:id="1826702570">
      <w:bodyDiv w:val="1"/>
      <w:marLeft w:val="0"/>
      <w:marRight w:val="0"/>
      <w:marTop w:val="0"/>
      <w:marBottom w:val="0"/>
      <w:divBdr>
        <w:top w:val="none" w:sz="0" w:space="0" w:color="auto"/>
        <w:left w:val="none" w:sz="0" w:space="0" w:color="auto"/>
        <w:bottom w:val="none" w:sz="0" w:space="0" w:color="auto"/>
        <w:right w:val="none" w:sz="0" w:space="0" w:color="auto"/>
      </w:divBdr>
    </w:div>
    <w:div w:id="1826773320">
      <w:bodyDiv w:val="1"/>
      <w:marLeft w:val="0"/>
      <w:marRight w:val="0"/>
      <w:marTop w:val="0"/>
      <w:marBottom w:val="0"/>
      <w:divBdr>
        <w:top w:val="none" w:sz="0" w:space="0" w:color="auto"/>
        <w:left w:val="none" w:sz="0" w:space="0" w:color="auto"/>
        <w:bottom w:val="none" w:sz="0" w:space="0" w:color="auto"/>
        <w:right w:val="none" w:sz="0" w:space="0" w:color="auto"/>
      </w:divBdr>
    </w:div>
    <w:div w:id="1827355323">
      <w:bodyDiv w:val="1"/>
      <w:marLeft w:val="0"/>
      <w:marRight w:val="0"/>
      <w:marTop w:val="0"/>
      <w:marBottom w:val="0"/>
      <w:divBdr>
        <w:top w:val="none" w:sz="0" w:space="0" w:color="auto"/>
        <w:left w:val="none" w:sz="0" w:space="0" w:color="auto"/>
        <w:bottom w:val="none" w:sz="0" w:space="0" w:color="auto"/>
        <w:right w:val="none" w:sz="0" w:space="0" w:color="auto"/>
      </w:divBdr>
    </w:div>
    <w:div w:id="1827545778">
      <w:bodyDiv w:val="1"/>
      <w:marLeft w:val="0"/>
      <w:marRight w:val="0"/>
      <w:marTop w:val="0"/>
      <w:marBottom w:val="0"/>
      <w:divBdr>
        <w:top w:val="none" w:sz="0" w:space="0" w:color="auto"/>
        <w:left w:val="none" w:sz="0" w:space="0" w:color="auto"/>
        <w:bottom w:val="none" w:sz="0" w:space="0" w:color="auto"/>
        <w:right w:val="none" w:sz="0" w:space="0" w:color="auto"/>
      </w:divBdr>
    </w:div>
    <w:div w:id="1828011899">
      <w:bodyDiv w:val="1"/>
      <w:marLeft w:val="0"/>
      <w:marRight w:val="0"/>
      <w:marTop w:val="0"/>
      <w:marBottom w:val="0"/>
      <w:divBdr>
        <w:top w:val="none" w:sz="0" w:space="0" w:color="auto"/>
        <w:left w:val="none" w:sz="0" w:space="0" w:color="auto"/>
        <w:bottom w:val="none" w:sz="0" w:space="0" w:color="auto"/>
        <w:right w:val="none" w:sz="0" w:space="0" w:color="auto"/>
      </w:divBdr>
    </w:div>
    <w:div w:id="1828089561">
      <w:bodyDiv w:val="1"/>
      <w:marLeft w:val="0"/>
      <w:marRight w:val="0"/>
      <w:marTop w:val="0"/>
      <w:marBottom w:val="0"/>
      <w:divBdr>
        <w:top w:val="none" w:sz="0" w:space="0" w:color="auto"/>
        <w:left w:val="none" w:sz="0" w:space="0" w:color="auto"/>
        <w:bottom w:val="none" w:sz="0" w:space="0" w:color="auto"/>
        <w:right w:val="none" w:sz="0" w:space="0" w:color="auto"/>
      </w:divBdr>
    </w:div>
    <w:div w:id="1828324764">
      <w:bodyDiv w:val="1"/>
      <w:marLeft w:val="0"/>
      <w:marRight w:val="0"/>
      <w:marTop w:val="0"/>
      <w:marBottom w:val="0"/>
      <w:divBdr>
        <w:top w:val="none" w:sz="0" w:space="0" w:color="auto"/>
        <w:left w:val="none" w:sz="0" w:space="0" w:color="auto"/>
        <w:bottom w:val="none" w:sz="0" w:space="0" w:color="auto"/>
        <w:right w:val="none" w:sz="0" w:space="0" w:color="auto"/>
      </w:divBdr>
    </w:div>
    <w:div w:id="1828472052">
      <w:bodyDiv w:val="1"/>
      <w:marLeft w:val="0"/>
      <w:marRight w:val="0"/>
      <w:marTop w:val="0"/>
      <w:marBottom w:val="0"/>
      <w:divBdr>
        <w:top w:val="none" w:sz="0" w:space="0" w:color="auto"/>
        <w:left w:val="none" w:sz="0" w:space="0" w:color="auto"/>
        <w:bottom w:val="none" w:sz="0" w:space="0" w:color="auto"/>
        <w:right w:val="none" w:sz="0" w:space="0" w:color="auto"/>
      </w:divBdr>
    </w:div>
    <w:div w:id="1828547959">
      <w:bodyDiv w:val="1"/>
      <w:marLeft w:val="0"/>
      <w:marRight w:val="0"/>
      <w:marTop w:val="0"/>
      <w:marBottom w:val="0"/>
      <w:divBdr>
        <w:top w:val="none" w:sz="0" w:space="0" w:color="auto"/>
        <w:left w:val="none" w:sz="0" w:space="0" w:color="auto"/>
        <w:bottom w:val="none" w:sz="0" w:space="0" w:color="auto"/>
        <w:right w:val="none" w:sz="0" w:space="0" w:color="auto"/>
      </w:divBdr>
    </w:div>
    <w:div w:id="1828550929">
      <w:bodyDiv w:val="1"/>
      <w:marLeft w:val="0"/>
      <w:marRight w:val="0"/>
      <w:marTop w:val="0"/>
      <w:marBottom w:val="0"/>
      <w:divBdr>
        <w:top w:val="none" w:sz="0" w:space="0" w:color="auto"/>
        <w:left w:val="none" w:sz="0" w:space="0" w:color="auto"/>
        <w:bottom w:val="none" w:sz="0" w:space="0" w:color="auto"/>
        <w:right w:val="none" w:sz="0" w:space="0" w:color="auto"/>
      </w:divBdr>
    </w:div>
    <w:div w:id="1828596143">
      <w:bodyDiv w:val="1"/>
      <w:marLeft w:val="0"/>
      <w:marRight w:val="0"/>
      <w:marTop w:val="0"/>
      <w:marBottom w:val="0"/>
      <w:divBdr>
        <w:top w:val="none" w:sz="0" w:space="0" w:color="auto"/>
        <w:left w:val="none" w:sz="0" w:space="0" w:color="auto"/>
        <w:bottom w:val="none" w:sz="0" w:space="0" w:color="auto"/>
        <w:right w:val="none" w:sz="0" w:space="0" w:color="auto"/>
      </w:divBdr>
    </w:div>
    <w:div w:id="1828864217">
      <w:bodyDiv w:val="1"/>
      <w:marLeft w:val="0"/>
      <w:marRight w:val="0"/>
      <w:marTop w:val="0"/>
      <w:marBottom w:val="0"/>
      <w:divBdr>
        <w:top w:val="none" w:sz="0" w:space="0" w:color="auto"/>
        <w:left w:val="none" w:sz="0" w:space="0" w:color="auto"/>
        <w:bottom w:val="none" w:sz="0" w:space="0" w:color="auto"/>
        <w:right w:val="none" w:sz="0" w:space="0" w:color="auto"/>
      </w:divBdr>
    </w:div>
    <w:div w:id="1828933666">
      <w:bodyDiv w:val="1"/>
      <w:marLeft w:val="0"/>
      <w:marRight w:val="0"/>
      <w:marTop w:val="0"/>
      <w:marBottom w:val="0"/>
      <w:divBdr>
        <w:top w:val="none" w:sz="0" w:space="0" w:color="auto"/>
        <w:left w:val="none" w:sz="0" w:space="0" w:color="auto"/>
        <w:bottom w:val="none" w:sz="0" w:space="0" w:color="auto"/>
        <w:right w:val="none" w:sz="0" w:space="0" w:color="auto"/>
      </w:divBdr>
    </w:div>
    <w:div w:id="1829247445">
      <w:bodyDiv w:val="1"/>
      <w:marLeft w:val="0"/>
      <w:marRight w:val="0"/>
      <w:marTop w:val="0"/>
      <w:marBottom w:val="0"/>
      <w:divBdr>
        <w:top w:val="none" w:sz="0" w:space="0" w:color="auto"/>
        <w:left w:val="none" w:sz="0" w:space="0" w:color="auto"/>
        <w:bottom w:val="none" w:sz="0" w:space="0" w:color="auto"/>
        <w:right w:val="none" w:sz="0" w:space="0" w:color="auto"/>
      </w:divBdr>
    </w:div>
    <w:div w:id="1829788532">
      <w:bodyDiv w:val="1"/>
      <w:marLeft w:val="0"/>
      <w:marRight w:val="0"/>
      <w:marTop w:val="0"/>
      <w:marBottom w:val="0"/>
      <w:divBdr>
        <w:top w:val="none" w:sz="0" w:space="0" w:color="auto"/>
        <w:left w:val="none" w:sz="0" w:space="0" w:color="auto"/>
        <w:bottom w:val="none" w:sz="0" w:space="0" w:color="auto"/>
        <w:right w:val="none" w:sz="0" w:space="0" w:color="auto"/>
      </w:divBdr>
    </w:div>
    <w:div w:id="1829907247">
      <w:bodyDiv w:val="1"/>
      <w:marLeft w:val="0"/>
      <w:marRight w:val="0"/>
      <w:marTop w:val="0"/>
      <w:marBottom w:val="0"/>
      <w:divBdr>
        <w:top w:val="none" w:sz="0" w:space="0" w:color="auto"/>
        <w:left w:val="none" w:sz="0" w:space="0" w:color="auto"/>
        <w:bottom w:val="none" w:sz="0" w:space="0" w:color="auto"/>
        <w:right w:val="none" w:sz="0" w:space="0" w:color="auto"/>
      </w:divBdr>
    </w:div>
    <w:div w:id="1829981726">
      <w:bodyDiv w:val="1"/>
      <w:marLeft w:val="0"/>
      <w:marRight w:val="0"/>
      <w:marTop w:val="0"/>
      <w:marBottom w:val="0"/>
      <w:divBdr>
        <w:top w:val="none" w:sz="0" w:space="0" w:color="auto"/>
        <w:left w:val="none" w:sz="0" w:space="0" w:color="auto"/>
        <w:bottom w:val="none" w:sz="0" w:space="0" w:color="auto"/>
        <w:right w:val="none" w:sz="0" w:space="0" w:color="auto"/>
      </w:divBdr>
    </w:div>
    <w:div w:id="1830053666">
      <w:bodyDiv w:val="1"/>
      <w:marLeft w:val="0"/>
      <w:marRight w:val="0"/>
      <w:marTop w:val="0"/>
      <w:marBottom w:val="0"/>
      <w:divBdr>
        <w:top w:val="none" w:sz="0" w:space="0" w:color="auto"/>
        <w:left w:val="none" w:sz="0" w:space="0" w:color="auto"/>
        <w:bottom w:val="none" w:sz="0" w:space="0" w:color="auto"/>
        <w:right w:val="none" w:sz="0" w:space="0" w:color="auto"/>
      </w:divBdr>
    </w:div>
    <w:div w:id="1830054985">
      <w:bodyDiv w:val="1"/>
      <w:marLeft w:val="0"/>
      <w:marRight w:val="0"/>
      <w:marTop w:val="0"/>
      <w:marBottom w:val="0"/>
      <w:divBdr>
        <w:top w:val="none" w:sz="0" w:space="0" w:color="auto"/>
        <w:left w:val="none" w:sz="0" w:space="0" w:color="auto"/>
        <w:bottom w:val="none" w:sz="0" w:space="0" w:color="auto"/>
        <w:right w:val="none" w:sz="0" w:space="0" w:color="auto"/>
      </w:divBdr>
    </w:div>
    <w:div w:id="1830092941">
      <w:bodyDiv w:val="1"/>
      <w:marLeft w:val="0"/>
      <w:marRight w:val="0"/>
      <w:marTop w:val="0"/>
      <w:marBottom w:val="0"/>
      <w:divBdr>
        <w:top w:val="none" w:sz="0" w:space="0" w:color="auto"/>
        <w:left w:val="none" w:sz="0" w:space="0" w:color="auto"/>
        <w:bottom w:val="none" w:sz="0" w:space="0" w:color="auto"/>
        <w:right w:val="none" w:sz="0" w:space="0" w:color="auto"/>
      </w:divBdr>
    </w:div>
    <w:div w:id="1830512635">
      <w:bodyDiv w:val="1"/>
      <w:marLeft w:val="0"/>
      <w:marRight w:val="0"/>
      <w:marTop w:val="0"/>
      <w:marBottom w:val="0"/>
      <w:divBdr>
        <w:top w:val="none" w:sz="0" w:space="0" w:color="auto"/>
        <w:left w:val="none" w:sz="0" w:space="0" w:color="auto"/>
        <w:bottom w:val="none" w:sz="0" w:space="0" w:color="auto"/>
        <w:right w:val="none" w:sz="0" w:space="0" w:color="auto"/>
      </w:divBdr>
    </w:div>
    <w:div w:id="1830555807">
      <w:bodyDiv w:val="1"/>
      <w:marLeft w:val="0"/>
      <w:marRight w:val="0"/>
      <w:marTop w:val="0"/>
      <w:marBottom w:val="0"/>
      <w:divBdr>
        <w:top w:val="none" w:sz="0" w:space="0" w:color="auto"/>
        <w:left w:val="none" w:sz="0" w:space="0" w:color="auto"/>
        <w:bottom w:val="none" w:sz="0" w:space="0" w:color="auto"/>
        <w:right w:val="none" w:sz="0" w:space="0" w:color="auto"/>
      </w:divBdr>
    </w:div>
    <w:div w:id="1830706332">
      <w:bodyDiv w:val="1"/>
      <w:marLeft w:val="0"/>
      <w:marRight w:val="0"/>
      <w:marTop w:val="0"/>
      <w:marBottom w:val="0"/>
      <w:divBdr>
        <w:top w:val="none" w:sz="0" w:space="0" w:color="auto"/>
        <w:left w:val="none" w:sz="0" w:space="0" w:color="auto"/>
        <w:bottom w:val="none" w:sz="0" w:space="0" w:color="auto"/>
        <w:right w:val="none" w:sz="0" w:space="0" w:color="auto"/>
      </w:divBdr>
    </w:div>
    <w:div w:id="1830711042">
      <w:bodyDiv w:val="1"/>
      <w:marLeft w:val="0"/>
      <w:marRight w:val="0"/>
      <w:marTop w:val="0"/>
      <w:marBottom w:val="0"/>
      <w:divBdr>
        <w:top w:val="none" w:sz="0" w:space="0" w:color="auto"/>
        <w:left w:val="none" w:sz="0" w:space="0" w:color="auto"/>
        <w:bottom w:val="none" w:sz="0" w:space="0" w:color="auto"/>
        <w:right w:val="none" w:sz="0" w:space="0" w:color="auto"/>
      </w:divBdr>
    </w:div>
    <w:div w:id="1830711707">
      <w:bodyDiv w:val="1"/>
      <w:marLeft w:val="0"/>
      <w:marRight w:val="0"/>
      <w:marTop w:val="0"/>
      <w:marBottom w:val="0"/>
      <w:divBdr>
        <w:top w:val="none" w:sz="0" w:space="0" w:color="auto"/>
        <w:left w:val="none" w:sz="0" w:space="0" w:color="auto"/>
        <w:bottom w:val="none" w:sz="0" w:space="0" w:color="auto"/>
        <w:right w:val="none" w:sz="0" w:space="0" w:color="auto"/>
      </w:divBdr>
    </w:div>
    <w:div w:id="1830756258">
      <w:bodyDiv w:val="1"/>
      <w:marLeft w:val="0"/>
      <w:marRight w:val="0"/>
      <w:marTop w:val="0"/>
      <w:marBottom w:val="0"/>
      <w:divBdr>
        <w:top w:val="none" w:sz="0" w:space="0" w:color="auto"/>
        <w:left w:val="none" w:sz="0" w:space="0" w:color="auto"/>
        <w:bottom w:val="none" w:sz="0" w:space="0" w:color="auto"/>
        <w:right w:val="none" w:sz="0" w:space="0" w:color="auto"/>
      </w:divBdr>
    </w:div>
    <w:div w:id="1831095858">
      <w:bodyDiv w:val="1"/>
      <w:marLeft w:val="0"/>
      <w:marRight w:val="0"/>
      <w:marTop w:val="0"/>
      <w:marBottom w:val="0"/>
      <w:divBdr>
        <w:top w:val="none" w:sz="0" w:space="0" w:color="auto"/>
        <w:left w:val="none" w:sz="0" w:space="0" w:color="auto"/>
        <w:bottom w:val="none" w:sz="0" w:space="0" w:color="auto"/>
        <w:right w:val="none" w:sz="0" w:space="0" w:color="auto"/>
      </w:divBdr>
    </w:div>
    <w:div w:id="1831211493">
      <w:bodyDiv w:val="1"/>
      <w:marLeft w:val="0"/>
      <w:marRight w:val="0"/>
      <w:marTop w:val="0"/>
      <w:marBottom w:val="0"/>
      <w:divBdr>
        <w:top w:val="none" w:sz="0" w:space="0" w:color="auto"/>
        <w:left w:val="none" w:sz="0" w:space="0" w:color="auto"/>
        <w:bottom w:val="none" w:sz="0" w:space="0" w:color="auto"/>
        <w:right w:val="none" w:sz="0" w:space="0" w:color="auto"/>
      </w:divBdr>
    </w:div>
    <w:div w:id="1831361212">
      <w:bodyDiv w:val="1"/>
      <w:marLeft w:val="0"/>
      <w:marRight w:val="0"/>
      <w:marTop w:val="0"/>
      <w:marBottom w:val="0"/>
      <w:divBdr>
        <w:top w:val="none" w:sz="0" w:space="0" w:color="auto"/>
        <w:left w:val="none" w:sz="0" w:space="0" w:color="auto"/>
        <w:bottom w:val="none" w:sz="0" w:space="0" w:color="auto"/>
        <w:right w:val="none" w:sz="0" w:space="0" w:color="auto"/>
      </w:divBdr>
    </w:div>
    <w:div w:id="1831361409">
      <w:bodyDiv w:val="1"/>
      <w:marLeft w:val="0"/>
      <w:marRight w:val="0"/>
      <w:marTop w:val="0"/>
      <w:marBottom w:val="0"/>
      <w:divBdr>
        <w:top w:val="none" w:sz="0" w:space="0" w:color="auto"/>
        <w:left w:val="none" w:sz="0" w:space="0" w:color="auto"/>
        <w:bottom w:val="none" w:sz="0" w:space="0" w:color="auto"/>
        <w:right w:val="none" w:sz="0" w:space="0" w:color="auto"/>
      </w:divBdr>
    </w:div>
    <w:div w:id="1831484003">
      <w:bodyDiv w:val="1"/>
      <w:marLeft w:val="0"/>
      <w:marRight w:val="0"/>
      <w:marTop w:val="0"/>
      <w:marBottom w:val="0"/>
      <w:divBdr>
        <w:top w:val="none" w:sz="0" w:space="0" w:color="auto"/>
        <w:left w:val="none" w:sz="0" w:space="0" w:color="auto"/>
        <w:bottom w:val="none" w:sz="0" w:space="0" w:color="auto"/>
        <w:right w:val="none" w:sz="0" w:space="0" w:color="auto"/>
      </w:divBdr>
    </w:div>
    <w:div w:id="1831603627">
      <w:bodyDiv w:val="1"/>
      <w:marLeft w:val="0"/>
      <w:marRight w:val="0"/>
      <w:marTop w:val="0"/>
      <w:marBottom w:val="0"/>
      <w:divBdr>
        <w:top w:val="none" w:sz="0" w:space="0" w:color="auto"/>
        <w:left w:val="none" w:sz="0" w:space="0" w:color="auto"/>
        <w:bottom w:val="none" w:sz="0" w:space="0" w:color="auto"/>
        <w:right w:val="none" w:sz="0" w:space="0" w:color="auto"/>
      </w:divBdr>
    </w:div>
    <w:div w:id="1832453423">
      <w:bodyDiv w:val="1"/>
      <w:marLeft w:val="0"/>
      <w:marRight w:val="0"/>
      <w:marTop w:val="0"/>
      <w:marBottom w:val="0"/>
      <w:divBdr>
        <w:top w:val="none" w:sz="0" w:space="0" w:color="auto"/>
        <w:left w:val="none" w:sz="0" w:space="0" w:color="auto"/>
        <w:bottom w:val="none" w:sz="0" w:space="0" w:color="auto"/>
        <w:right w:val="none" w:sz="0" w:space="0" w:color="auto"/>
      </w:divBdr>
    </w:div>
    <w:div w:id="1832525221">
      <w:bodyDiv w:val="1"/>
      <w:marLeft w:val="0"/>
      <w:marRight w:val="0"/>
      <w:marTop w:val="0"/>
      <w:marBottom w:val="0"/>
      <w:divBdr>
        <w:top w:val="none" w:sz="0" w:space="0" w:color="auto"/>
        <w:left w:val="none" w:sz="0" w:space="0" w:color="auto"/>
        <w:bottom w:val="none" w:sz="0" w:space="0" w:color="auto"/>
        <w:right w:val="none" w:sz="0" w:space="0" w:color="auto"/>
      </w:divBdr>
    </w:div>
    <w:div w:id="1832526310">
      <w:bodyDiv w:val="1"/>
      <w:marLeft w:val="0"/>
      <w:marRight w:val="0"/>
      <w:marTop w:val="0"/>
      <w:marBottom w:val="0"/>
      <w:divBdr>
        <w:top w:val="none" w:sz="0" w:space="0" w:color="auto"/>
        <w:left w:val="none" w:sz="0" w:space="0" w:color="auto"/>
        <w:bottom w:val="none" w:sz="0" w:space="0" w:color="auto"/>
        <w:right w:val="none" w:sz="0" w:space="0" w:color="auto"/>
      </w:divBdr>
    </w:div>
    <w:div w:id="1832602300">
      <w:bodyDiv w:val="1"/>
      <w:marLeft w:val="0"/>
      <w:marRight w:val="0"/>
      <w:marTop w:val="0"/>
      <w:marBottom w:val="0"/>
      <w:divBdr>
        <w:top w:val="none" w:sz="0" w:space="0" w:color="auto"/>
        <w:left w:val="none" w:sz="0" w:space="0" w:color="auto"/>
        <w:bottom w:val="none" w:sz="0" w:space="0" w:color="auto"/>
        <w:right w:val="none" w:sz="0" w:space="0" w:color="auto"/>
      </w:divBdr>
    </w:div>
    <w:div w:id="1832720710">
      <w:bodyDiv w:val="1"/>
      <w:marLeft w:val="0"/>
      <w:marRight w:val="0"/>
      <w:marTop w:val="0"/>
      <w:marBottom w:val="0"/>
      <w:divBdr>
        <w:top w:val="none" w:sz="0" w:space="0" w:color="auto"/>
        <w:left w:val="none" w:sz="0" w:space="0" w:color="auto"/>
        <w:bottom w:val="none" w:sz="0" w:space="0" w:color="auto"/>
        <w:right w:val="none" w:sz="0" w:space="0" w:color="auto"/>
      </w:divBdr>
    </w:div>
    <w:div w:id="1832911784">
      <w:bodyDiv w:val="1"/>
      <w:marLeft w:val="0"/>
      <w:marRight w:val="0"/>
      <w:marTop w:val="0"/>
      <w:marBottom w:val="0"/>
      <w:divBdr>
        <w:top w:val="none" w:sz="0" w:space="0" w:color="auto"/>
        <w:left w:val="none" w:sz="0" w:space="0" w:color="auto"/>
        <w:bottom w:val="none" w:sz="0" w:space="0" w:color="auto"/>
        <w:right w:val="none" w:sz="0" w:space="0" w:color="auto"/>
      </w:divBdr>
    </w:div>
    <w:div w:id="1833133947">
      <w:bodyDiv w:val="1"/>
      <w:marLeft w:val="0"/>
      <w:marRight w:val="0"/>
      <w:marTop w:val="0"/>
      <w:marBottom w:val="0"/>
      <w:divBdr>
        <w:top w:val="none" w:sz="0" w:space="0" w:color="auto"/>
        <w:left w:val="none" w:sz="0" w:space="0" w:color="auto"/>
        <w:bottom w:val="none" w:sz="0" w:space="0" w:color="auto"/>
        <w:right w:val="none" w:sz="0" w:space="0" w:color="auto"/>
      </w:divBdr>
    </w:div>
    <w:div w:id="1833138406">
      <w:bodyDiv w:val="1"/>
      <w:marLeft w:val="0"/>
      <w:marRight w:val="0"/>
      <w:marTop w:val="0"/>
      <w:marBottom w:val="0"/>
      <w:divBdr>
        <w:top w:val="none" w:sz="0" w:space="0" w:color="auto"/>
        <w:left w:val="none" w:sz="0" w:space="0" w:color="auto"/>
        <w:bottom w:val="none" w:sz="0" w:space="0" w:color="auto"/>
        <w:right w:val="none" w:sz="0" w:space="0" w:color="auto"/>
      </w:divBdr>
    </w:div>
    <w:div w:id="1833376730">
      <w:bodyDiv w:val="1"/>
      <w:marLeft w:val="0"/>
      <w:marRight w:val="0"/>
      <w:marTop w:val="0"/>
      <w:marBottom w:val="0"/>
      <w:divBdr>
        <w:top w:val="none" w:sz="0" w:space="0" w:color="auto"/>
        <w:left w:val="none" w:sz="0" w:space="0" w:color="auto"/>
        <w:bottom w:val="none" w:sz="0" w:space="0" w:color="auto"/>
        <w:right w:val="none" w:sz="0" w:space="0" w:color="auto"/>
      </w:divBdr>
    </w:div>
    <w:div w:id="1833401460">
      <w:bodyDiv w:val="1"/>
      <w:marLeft w:val="0"/>
      <w:marRight w:val="0"/>
      <w:marTop w:val="0"/>
      <w:marBottom w:val="0"/>
      <w:divBdr>
        <w:top w:val="none" w:sz="0" w:space="0" w:color="auto"/>
        <w:left w:val="none" w:sz="0" w:space="0" w:color="auto"/>
        <w:bottom w:val="none" w:sz="0" w:space="0" w:color="auto"/>
        <w:right w:val="none" w:sz="0" w:space="0" w:color="auto"/>
      </w:divBdr>
    </w:div>
    <w:div w:id="1833402295">
      <w:bodyDiv w:val="1"/>
      <w:marLeft w:val="0"/>
      <w:marRight w:val="0"/>
      <w:marTop w:val="0"/>
      <w:marBottom w:val="0"/>
      <w:divBdr>
        <w:top w:val="none" w:sz="0" w:space="0" w:color="auto"/>
        <w:left w:val="none" w:sz="0" w:space="0" w:color="auto"/>
        <w:bottom w:val="none" w:sz="0" w:space="0" w:color="auto"/>
        <w:right w:val="none" w:sz="0" w:space="0" w:color="auto"/>
      </w:divBdr>
    </w:div>
    <w:div w:id="1833446005">
      <w:bodyDiv w:val="1"/>
      <w:marLeft w:val="0"/>
      <w:marRight w:val="0"/>
      <w:marTop w:val="0"/>
      <w:marBottom w:val="0"/>
      <w:divBdr>
        <w:top w:val="none" w:sz="0" w:space="0" w:color="auto"/>
        <w:left w:val="none" w:sz="0" w:space="0" w:color="auto"/>
        <w:bottom w:val="none" w:sz="0" w:space="0" w:color="auto"/>
        <w:right w:val="none" w:sz="0" w:space="0" w:color="auto"/>
      </w:divBdr>
    </w:div>
    <w:div w:id="1833790055">
      <w:bodyDiv w:val="1"/>
      <w:marLeft w:val="0"/>
      <w:marRight w:val="0"/>
      <w:marTop w:val="0"/>
      <w:marBottom w:val="0"/>
      <w:divBdr>
        <w:top w:val="none" w:sz="0" w:space="0" w:color="auto"/>
        <w:left w:val="none" w:sz="0" w:space="0" w:color="auto"/>
        <w:bottom w:val="none" w:sz="0" w:space="0" w:color="auto"/>
        <w:right w:val="none" w:sz="0" w:space="0" w:color="auto"/>
      </w:divBdr>
    </w:div>
    <w:div w:id="1833838413">
      <w:bodyDiv w:val="1"/>
      <w:marLeft w:val="0"/>
      <w:marRight w:val="0"/>
      <w:marTop w:val="0"/>
      <w:marBottom w:val="0"/>
      <w:divBdr>
        <w:top w:val="none" w:sz="0" w:space="0" w:color="auto"/>
        <w:left w:val="none" w:sz="0" w:space="0" w:color="auto"/>
        <w:bottom w:val="none" w:sz="0" w:space="0" w:color="auto"/>
        <w:right w:val="none" w:sz="0" w:space="0" w:color="auto"/>
      </w:divBdr>
    </w:div>
    <w:div w:id="1833911038">
      <w:bodyDiv w:val="1"/>
      <w:marLeft w:val="0"/>
      <w:marRight w:val="0"/>
      <w:marTop w:val="0"/>
      <w:marBottom w:val="0"/>
      <w:divBdr>
        <w:top w:val="none" w:sz="0" w:space="0" w:color="auto"/>
        <w:left w:val="none" w:sz="0" w:space="0" w:color="auto"/>
        <w:bottom w:val="none" w:sz="0" w:space="0" w:color="auto"/>
        <w:right w:val="none" w:sz="0" w:space="0" w:color="auto"/>
      </w:divBdr>
    </w:div>
    <w:div w:id="1834175449">
      <w:bodyDiv w:val="1"/>
      <w:marLeft w:val="0"/>
      <w:marRight w:val="0"/>
      <w:marTop w:val="0"/>
      <w:marBottom w:val="0"/>
      <w:divBdr>
        <w:top w:val="none" w:sz="0" w:space="0" w:color="auto"/>
        <w:left w:val="none" w:sz="0" w:space="0" w:color="auto"/>
        <w:bottom w:val="none" w:sz="0" w:space="0" w:color="auto"/>
        <w:right w:val="none" w:sz="0" w:space="0" w:color="auto"/>
      </w:divBdr>
    </w:div>
    <w:div w:id="1834183027">
      <w:bodyDiv w:val="1"/>
      <w:marLeft w:val="0"/>
      <w:marRight w:val="0"/>
      <w:marTop w:val="0"/>
      <w:marBottom w:val="0"/>
      <w:divBdr>
        <w:top w:val="none" w:sz="0" w:space="0" w:color="auto"/>
        <w:left w:val="none" w:sz="0" w:space="0" w:color="auto"/>
        <w:bottom w:val="none" w:sz="0" w:space="0" w:color="auto"/>
        <w:right w:val="none" w:sz="0" w:space="0" w:color="auto"/>
      </w:divBdr>
    </w:div>
    <w:div w:id="1834225641">
      <w:bodyDiv w:val="1"/>
      <w:marLeft w:val="0"/>
      <w:marRight w:val="0"/>
      <w:marTop w:val="0"/>
      <w:marBottom w:val="0"/>
      <w:divBdr>
        <w:top w:val="none" w:sz="0" w:space="0" w:color="auto"/>
        <w:left w:val="none" w:sz="0" w:space="0" w:color="auto"/>
        <w:bottom w:val="none" w:sz="0" w:space="0" w:color="auto"/>
        <w:right w:val="none" w:sz="0" w:space="0" w:color="auto"/>
      </w:divBdr>
    </w:div>
    <w:div w:id="1834375987">
      <w:bodyDiv w:val="1"/>
      <w:marLeft w:val="0"/>
      <w:marRight w:val="0"/>
      <w:marTop w:val="0"/>
      <w:marBottom w:val="0"/>
      <w:divBdr>
        <w:top w:val="none" w:sz="0" w:space="0" w:color="auto"/>
        <w:left w:val="none" w:sz="0" w:space="0" w:color="auto"/>
        <w:bottom w:val="none" w:sz="0" w:space="0" w:color="auto"/>
        <w:right w:val="none" w:sz="0" w:space="0" w:color="auto"/>
      </w:divBdr>
    </w:div>
    <w:div w:id="1834565326">
      <w:bodyDiv w:val="1"/>
      <w:marLeft w:val="0"/>
      <w:marRight w:val="0"/>
      <w:marTop w:val="0"/>
      <w:marBottom w:val="0"/>
      <w:divBdr>
        <w:top w:val="none" w:sz="0" w:space="0" w:color="auto"/>
        <w:left w:val="none" w:sz="0" w:space="0" w:color="auto"/>
        <w:bottom w:val="none" w:sz="0" w:space="0" w:color="auto"/>
        <w:right w:val="none" w:sz="0" w:space="0" w:color="auto"/>
      </w:divBdr>
    </w:div>
    <w:div w:id="1834639697">
      <w:bodyDiv w:val="1"/>
      <w:marLeft w:val="0"/>
      <w:marRight w:val="0"/>
      <w:marTop w:val="0"/>
      <w:marBottom w:val="0"/>
      <w:divBdr>
        <w:top w:val="none" w:sz="0" w:space="0" w:color="auto"/>
        <w:left w:val="none" w:sz="0" w:space="0" w:color="auto"/>
        <w:bottom w:val="none" w:sz="0" w:space="0" w:color="auto"/>
        <w:right w:val="none" w:sz="0" w:space="0" w:color="auto"/>
      </w:divBdr>
    </w:div>
    <w:div w:id="1834762781">
      <w:bodyDiv w:val="1"/>
      <w:marLeft w:val="0"/>
      <w:marRight w:val="0"/>
      <w:marTop w:val="0"/>
      <w:marBottom w:val="0"/>
      <w:divBdr>
        <w:top w:val="none" w:sz="0" w:space="0" w:color="auto"/>
        <w:left w:val="none" w:sz="0" w:space="0" w:color="auto"/>
        <w:bottom w:val="none" w:sz="0" w:space="0" w:color="auto"/>
        <w:right w:val="none" w:sz="0" w:space="0" w:color="auto"/>
      </w:divBdr>
    </w:div>
    <w:div w:id="1834828988">
      <w:bodyDiv w:val="1"/>
      <w:marLeft w:val="0"/>
      <w:marRight w:val="0"/>
      <w:marTop w:val="0"/>
      <w:marBottom w:val="0"/>
      <w:divBdr>
        <w:top w:val="none" w:sz="0" w:space="0" w:color="auto"/>
        <w:left w:val="none" w:sz="0" w:space="0" w:color="auto"/>
        <w:bottom w:val="none" w:sz="0" w:space="0" w:color="auto"/>
        <w:right w:val="none" w:sz="0" w:space="0" w:color="auto"/>
      </w:divBdr>
    </w:div>
    <w:div w:id="1834836743">
      <w:bodyDiv w:val="1"/>
      <w:marLeft w:val="0"/>
      <w:marRight w:val="0"/>
      <w:marTop w:val="0"/>
      <w:marBottom w:val="0"/>
      <w:divBdr>
        <w:top w:val="none" w:sz="0" w:space="0" w:color="auto"/>
        <w:left w:val="none" w:sz="0" w:space="0" w:color="auto"/>
        <w:bottom w:val="none" w:sz="0" w:space="0" w:color="auto"/>
        <w:right w:val="none" w:sz="0" w:space="0" w:color="auto"/>
      </w:divBdr>
    </w:div>
    <w:div w:id="1834878484">
      <w:bodyDiv w:val="1"/>
      <w:marLeft w:val="0"/>
      <w:marRight w:val="0"/>
      <w:marTop w:val="0"/>
      <w:marBottom w:val="0"/>
      <w:divBdr>
        <w:top w:val="none" w:sz="0" w:space="0" w:color="auto"/>
        <w:left w:val="none" w:sz="0" w:space="0" w:color="auto"/>
        <w:bottom w:val="none" w:sz="0" w:space="0" w:color="auto"/>
        <w:right w:val="none" w:sz="0" w:space="0" w:color="auto"/>
      </w:divBdr>
    </w:div>
    <w:div w:id="1835219371">
      <w:bodyDiv w:val="1"/>
      <w:marLeft w:val="0"/>
      <w:marRight w:val="0"/>
      <w:marTop w:val="0"/>
      <w:marBottom w:val="0"/>
      <w:divBdr>
        <w:top w:val="none" w:sz="0" w:space="0" w:color="auto"/>
        <w:left w:val="none" w:sz="0" w:space="0" w:color="auto"/>
        <w:bottom w:val="none" w:sz="0" w:space="0" w:color="auto"/>
        <w:right w:val="none" w:sz="0" w:space="0" w:color="auto"/>
      </w:divBdr>
    </w:div>
    <w:div w:id="1835224158">
      <w:bodyDiv w:val="1"/>
      <w:marLeft w:val="0"/>
      <w:marRight w:val="0"/>
      <w:marTop w:val="0"/>
      <w:marBottom w:val="0"/>
      <w:divBdr>
        <w:top w:val="none" w:sz="0" w:space="0" w:color="auto"/>
        <w:left w:val="none" w:sz="0" w:space="0" w:color="auto"/>
        <w:bottom w:val="none" w:sz="0" w:space="0" w:color="auto"/>
        <w:right w:val="none" w:sz="0" w:space="0" w:color="auto"/>
      </w:divBdr>
    </w:div>
    <w:div w:id="1835680449">
      <w:bodyDiv w:val="1"/>
      <w:marLeft w:val="0"/>
      <w:marRight w:val="0"/>
      <w:marTop w:val="0"/>
      <w:marBottom w:val="0"/>
      <w:divBdr>
        <w:top w:val="none" w:sz="0" w:space="0" w:color="auto"/>
        <w:left w:val="none" w:sz="0" w:space="0" w:color="auto"/>
        <w:bottom w:val="none" w:sz="0" w:space="0" w:color="auto"/>
        <w:right w:val="none" w:sz="0" w:space="0" w:color="auto"/>
      </w:divBdr>
    </w:div>
    <w:div w:id="1835800302">
      <w:bodyDiv w:val="1"/>
      <w:marLeft w:val="0"/>
      <w:marRight w:val="0"/>
      <w:marTop w:val="0"/>
      <w:marBottom w:val="0"/>
      <w:divBdr>
        <w:top w:val="none" w:sz="0" w:space="0" w:color="auto"/>
        <w:left w:val="none" w:sz="0" w:space="0" w:color="auto"/>
        <w:bottom w:val="none" w:sz="0" w:space="0" w:color="auto"/>
        <w:right w:val="none" w:sz="0" w:space="0" w:color="auto"/>
      </w:divBdr>
    </w:div>
    <w:div w:id="1835880273">
      <w:bodyDiv w:val="1"/>
      <w:marLeft w:val="0"/>
      <w:marRight w:val="0"/>
      <w:marTop w:val="0"/>
      <w:marBottom w:val="0"/>
      <w:divBdr>
        <w:top w:val="none" w:sz="0" w:space="0" w:color="auto"/>
        <w:left w:val="none" w:sz="0" w:space="0" w:color="auto"/>
        <w:bottom w:val="none" w:sz="0" w:space="0" w:color="auto"/>
        <w:right w:val="none" w:sz="0" w:space="0" w:color="auto"/>
      </w:divBdr>
    </w:div>
    <w:div w:id="1835946990">
      <w:bodyDiv w:val="1"/>
      <w:marLeft w:val="0"/>
      <w:marRight w:val="0"/>
      <w:marTop w:val="0"/>
      <w:marBottom w:val="0"/>
      <w:divBdr>
        <w:top w:val="none" w:sz="0" w:space="0" w:color="auto"/>
        <w:left w:val="none" w:sz="0" w:space="0" w:color="auto"/>
        <w:bottom w:val="none" w:sz="0" w:space="0" w:color="auto"/>
        <w:right w:val="none" w:sz="0" w:space="0" w:color="auto"/>
      </w:divBdr>
    </w:div>
    <w:div w:id="1835953558">
      <w:bodyDiv w:val="1"/>
      <w:marLeft w:val="0"/>
      <w:marRight w:val="0"/>
      <w:marTop w:val="0"/>
      <w:marBottom w:val="0"/>
      <w:divBdr>
        <w:top w:val="none" w:sz="0" w:space="0" w:color="auto"/>
        <w:left w:val="none" w:sz="0" w:space="0" w:color="auto"/>
        <w:bottom w:val="none" w:sz="0" w:space="0" w:color="auto"/>
        <w:right w:val="none" w:sz="0" w:space="0" w:color="auto"/>
      </w:divBdr>
    </w:div>
    <w:div w:id="1835991175">
      <w:bodyDiv w:val="1"/>
      <w:marLeft w:val="0"/>
      <w:marRight w:val="0"/>
      <w:marTop w:val="0"/>
      <w:marBottom w:val="0"/>
      <w:divBdr>
        <w:top w:val="none" w:sz="0" w:space="0" w:color="auto"/>
        <w:left w:val="none" w:sz="0" w:space="0" w:color="auto"/>
        <w:bottom w:val="none" w:sz="0" w:space="0" w:color="auto"/>
        <w:right w:val="none" w:sz="0" w:space="0" w:color="auto"/>
      </w:divBdr>
    </w:div>
    <w:div w:id="1836065221">
      <w:bodyDiv w:val="1"/>
      <w:marLeft w:val="0"/>
      <w:marRight w:val="0"/>
      <w:marTop w:val="0"/>
      <w:marBottom w:val="0"/>
      <w:divBdr>
        <w:top w:val="none" w:sz="0" w:space="0" w:color="auto"/>
        <w:left w:val="none" w:sz="0" w:space="0" w:color="auto"/>
        <w:bottom w:val="none" w:sz="0" w:space="0" w:color="auto"/>
        <w:right w:val="none" w:sz="0" w:space="0" w:color="auto"/>
      </w:divBdr>
    </w:div>
    <w:div w:id="1836073919">
      <w:bodyDiv w:val="1"/>
      <w:marLeft w:val="0"/>
      <w:marRight w:val="0"/>
      <w:marTop w:val="0"/>
      <w:marBottom w:val="0"/>
      <w:divBdr>
        <w:top w:val="none" w:sz="0" w:space="0" w:color="auto"/>
        <w:left w:val="none" w:sz="0" w:space="0" w:color="auto"/>
        <w:bottom w:val="none" w:sz="0" w:space="0" w:color="auto"/>
        <w:right w:val="none" w:sz="0" w:space="0" w:color="auto"/>
      </w:divBdr>
    </w:div>
    <w:div w:id="1836140324">
      <w:bodyDiv w:val="1"/>
      <w:marLeft w:val="0"/>
      <w:marRight w:val="0"/>
      <w:marTop w:val="0"/>
      <w:marBottom w:val="0"/>
      <w:divBdr>
        <w:top w:val="none" w:sz="0" w:space="0" w:color="auto"/>
        <w:left w:val="none" w:sz="0" w:space="0" w:color="auto"/>
        <w:bottom w:val="none" w:sz="0" w:space="0" w:color="auto"/>
        <w:right w:val="none" w:sz="0" w:space="0" w:color="auto"/>
      </w:divBdr>
    </w:div>
    <w:div w:id="1836528560">
      <w:bodyDiv w:val="1"/>
      <w:marLeft w:val="0"/>
      <w:marRight w:val="0"/>
      <w:marTop w:val="0"/>
      <w:marBottom w:val="0"/>
      <w:divBdr>
        <w:top w:val="none" w:sz="0" w:space="0" w:color="auto"/>
        <w:left w:val="none" w:sz="0" w:space="0" w:color="auto"/>
        <w:bottom w:val="none" w:sz="0" w:space="0" w:color="auto"/>
        <w:right w:val="none" w:sz="0" w:space="0" w:color="auto"/>
      </w:divBdr>
    </w:div>
    <w:div w:id="1836609787">
      <w:bodyDiv w:val="1"/>
      <w:marLeft w:val="0"/>
      <w:marRight w:val="0"/>
      <w:marTop w:val="0"/>
      <w:marBottom w:val="0"/>
      <w:divBdr>
        <w:top w:val="none" w:sz="0" w:space="0" w:color="auto"/>
        <w:left w:val="none" w:sz="0" w:space="0" w:color="auto"/>
        <w:bottom w:val="none" w:sz="0" w:space="0" w:color="auto"/>
        <w:right w:val="none" w:sz="0" w:space="0" w:color="auto"/>
      </w:divBdr>
    </w:div>
    <w:div w:id="1836727338">
      <w:bodyDiv w:val="1"/>
      <w:marLeft w:val="0"/>
      <w:marRight w:val="0"/>
      <w:marTop w:val="0"/>
      <w:marBottom w:val="0"/>
      <w:divBdr>
        <w:top w:val="none" w:sz="0" w:space="0" w:color="auto"/>
        <w:left w:val="none" w:sz="0" w:space="0" w:color="auto"/>
        <w:bottom w:val="none" w:sz="0" w:space="0" w:color="auto"/>
        <w:right w:val="none" w:sz="0" w:space="0" w:color="auto"/>
      </w:divBdr>
    </w:div>
    <w:div w:id="1836803078">
      <w:bodyDiv w:val="1"/>
      <w:marLeft w:val="0"/>
      <w:marRight w:val="0"/>
      <w:marTop w:val="0"/>
      <w:marBottom w:val="0"/>
      <w:divBdr>
        <w:top w:val="none" w:sz="0" w:space="0" w:color="auto"/>
        <w:left w:val="none" w:sz="0" w:space="0" w:color="auto"/>
        <w:bottom w:val="none" w:sz="0" w:space="0" w:color="auto"/>
        <w:right w:val="none" w:sz="0" w:space="0" w:color="auto"/>
      </w:divBdr>
    </w:div>
    <w:div w:id="1836919289">
      <w:bodyDiv w:val="1"/>
      <w:marLeft w:val="0"/>
      <w:marRight w:val="0"/>
      <w:marTop w:val="0"/>
      <w:marBottom w:val="0"/>
      <w:divBdr>
        <w:top w:val="none" w:sz="0" w:space="0" w:color="auto"/>
        <w:left w:val="none" w:sz="0" w:space="0" w:color="auto"/>
        <w:bottom w:val="none" w:sz="0" w:space="0" w:color="auto"/>
        <w:right w:val="none" w:sz="0" w:space="0" w:color="auto"/>
      </w:divBdr>
    </w:div>
    <w:div w:id="1837065933">
      <w:bodyDiv w:val="1"/>
      <w:marLeft w:val="0"/>
      <w:marRight w:val="0"/>
      <w:marTop w:val="0"/>
      <w:marBottom w:val="0"/>
      <w:divBdr>
        <w:top w:val="none" w:sz="0" w:space="0" w:color="auto"/>
        <w:left w:val="none" w:sz="0" w:space="0" w:color="auto"/>
        <w:bottom w:val="none" w:sz="0" w:space="0" w:color="auto"/>
        <w:right w:val="none" w:sz="0" w:space="0" w:color="auto"/>
      </w:divBdr>
    </w:div>
    <w:div w:id="1837502321">
      <w:bodyDiv w:val="1"/>
      <w:marLeft w:val="0"/>
      <w:marRight w:val="0"/>
      <w:marTop w:val="0"/>
      <w:marBottom w:val="0"/>
      <w:divBdr>
        <w:top w:val="none" w:sz="0" w:space="0" w:color="auto"/>
        <w:left w:val="none" w:sz="0" w:space="0" w:color="auto"/>
        <w:bottom w:val="none" w:sz="0" w:space="0" w:color="auto"/>
        <w:right w:val="none" w:sz="0" w:space="0" w:color="auto"/>
      </w:divBdr>
    </w:div>
    <w:div w:id="1837525822">
      <w:bodyDiv w:val="1"/>
      <w:marLeft w:val="0"/>
      <w:marRight w:val="0"/>
      <w:marTop w:val="0"/>
      <w:marBottom w:val="0"/>
      <w:divBdr>
        <w:top w:val="none" w:sz="0" w:space="0" w:color="auto"/>
        <w:left w:val="none" w:sz="0" w:space="0" w:color="auto"/>
        <w:bottom w:val="none" w:sz="0" w:space="0" w:color="auto"/>
        <w:right w:val="none" w:sz="0" w:space="0" w:color="auto"/>
      </w:divBdr>
    </w:div>
    <w:div w:id="1837575474">
      <w:bodyDiv w:val="1"/>
      <w:marLeft w:val="0"/>
      <w:marRight w:val="0"/>
      <w:marTop w:val="0"/>
      <w:marBottom w:val="0"/>
      <w:divBdr>
        <w:top w:val="none" w:sz="0" w:space="0" w:color="auto"/>
        <w:left w:val="none" w:sz="0" w:space="0" w:color="auto"/>
        <w:bottom w:val="none" w:sz="0" w:space="0" w:color="auto"/>
        <w:right w:val="none" w:sz="0" w:space="0" w:color="auto"/>
      </w:divBdr>
    </w:div>
    <w:div w:id="1838185030">
      <w:bodyDiv w:val="1"/>
      <w:marLeft w:val="0"/>
      <w:marRight w:val="0"/>
      <w:marTop w:val="0"/>
      <w:marBottom w:val="0"/>
      <w:divBdr>
        <w:top w:val="none" w:sz="0" w:space="0" w:color="auto"/>
        <w:left w:val="none" w:sz="0" w:space="0" w:color="auto"/>
        <w:bottom w:val="none" w:sz="0" w:space="0" w:color="auto"/>
        <w:right w:val="none" w:sz="0" w:space="0" w:color="auto"/>
      </w:divBdr>
    </w:div>
    <w:div w:id="1838499108">
      <w:bodyDiv w:val="1"/>
      <w:marLeft w:val="0"/>
      <w:marRight w:val="0"/>
      <w:marTop w:val="0"/>
      <w:marBottom w:val="0"/>
      <w:divBdr>
        <w:top w:val="none" w:sz="0" w:space="0" w:color="auto"/>
        <w:left w:val="none" w:sz="0" w:space="0" w:color="auto"/>
        <w:bottom w:val="none" w:sz="0" w:space="0" w:color="auto"/>
        <w:right w:val="none" w:sz="0" w:space="0" w:color="auto"/>
      </w:divBdr>
    </w:div>
    <w:div w:id="1839536314">
      <w:bodyDiv w:val="1"/>
      <w:marLeft w:val="0"/>
      <w:marRight w:val="0"/>
      <w:marTop w:val="0"/>
      <w:marBottom w:val="0"/>
      <w:divBdr>
        <w:top w:val="none" w:sz="0" w:space="0" w:color="auto"/>
        <w:left w:val="none" w:sz="0" w:space="0" w:color="auto"/>
        <w:bottom w:val="none" w:sz="0" w:space="0" w:color="auto"/>
        <w:right w:val="none" w:sz="0" w:space="0" w:color="auto"/>
      </w:divBdr>
    </w:div>
    <w:div w:id="1839541328">
      <w:bodyDiv w:val="1"/>
      <w:marLeft w:val="0"/>
      <w:marRight w:val="0"/>
      <w:marTop w:val="0"/>
      <w:marBottom w:val="0"/>
      <w:divBdr>
        <w:top w:val="none" w:sz="0" w:space="0" w:color="auto"/>
        <w:left w:val="none" w:sz="0" w:space="0" w:color="auto"/>
        <w:bottom w:val="none" w:sz="0" w:space="0" w:color="auto"/>
        <w:right w:val="none" w:sz="0" w:space="0" w:color="auto"/>
      </w:divBdr>
    </w:div>
    <w:div w:id="1839805181">
      <w:bodyDiv w:val="1"/>
      <w:marLeft w:val="0"/>
      <w:marRight w:val="0"/>
      <w:marTop w:val="0"/>
      <w:marBottom w:val="0"/>
      <w:divBdr>
        <w:top w:val="none" w:sz="0" w:space="0" w:color="auto"/>
        <w:left w:val="none" w:sz="0" w:space="0" w:color="auto"/>
        <w:bottom w:val="none" w:sz="0" w:space="0" w:color="auto"/>
        <w:right w:val="none" w:sz="0" w:space="0" w:color="auto"/>
      </w:divBdr>
    </w:div>
    <w:div w:id="1839807307">
      <w:bodyDiv w:val="1"/>
      <w:marLeft w:val="0"/>
      <w:marRight w:val="0"/>
      <w:marTop w:val="0"/>
      <w:marBottom w:val="0"/>
      <w:divBdr>
        <w:top w:val="none" w:sz="0" w:space="0" w:color="auto"/>
        <w:left w:val="none" w:sz="0" w:space="0" w:color="auto"/>
        <w:bottom w:val="none" w:sz="0" w:space="0" w:color="auto"/>
        <w:right w:val="none" w:sz="0" w:space="0" w:color="auto"/>
      </w:divBdr>
    </w:div>
    <w:div w:id="1840079116">
      <w:bodyDiv w:val="1"/>
      <w:marLeft w:val="0"/>
      <w:marRight w:val="0"/>
      <w:marTop w:val="0"/>
      <w:marBottom w:val="0"/>
      <w:divBdr>
        <w:top w:val="none" w:sz="0" w:space="0" w:color="auto"/>
        <w:left w:val="none" w:sz="0" w:space="0" w:color="auto"/>
        <w:bottom w:val="none" w:sz="0" w:space="0" w:color="auto"/>
        <w:right w:val="none" w:sz="0" w:space="0" w:color="auto"/>
      </w:divBdr>
    </w:div>
    <w:div w:id="1840195499">
      <w:bodyDiv w:val="1"/>
      <w:marLeft w:val="0"/>
      <w:marRight w:val="0"/>
      <w:marTop w:val="0"/>
      <w:marBottom w:val="0"/>
      <w:divBdr>
        <w:top w:val="none" w:sz="0" w:space="0" w:color="auto"/>
        <w:left w:val="none" w:sz="0" w:space="0" w:color="auto"/>
        <w:bottom w:val="none" w:sz="0" w:space="0" w:color="auto"/>
        <w:right w:val="none" w:sz="0" w:space="0" w:color="auto"/>
      </w:divBdr>
    </w:div>
    <w:div w:id="1840341546">
      <w:bodyDiv w:val="1"/>
      <w:marLeft w:val="0"/>
      <w:marRight w:val="0"/>
      <w:marTop w:val="0"/>
      <w:marBottom w:val="0"/>
      <w:divBdr>
        <w:top w:val="none" w:sz="0" w:space="0" w:color="auto"/>
        <w:left w:val="none" w:sz="0" w:space="0" w:color="auto"/>
        <w:bottom w:val="none" w:sz="0" w:space="0" w:color="auto"/>
        <w:right w:val="none" w:sz="0" w:space="0" w:color="auto"/>
      </w:divBdr>
    </w:div>
    <w:div w:id="1840659964">
      <w:bodyDiv w:val="1"/>
      <w:marLeft w:val="0"/>
      <w:marRight w:val="0"/>
      <w:marTop w:val="0"/>
      <w:marBottom w:val="0"/>
      <w:divBdr>
        <w:top w:val="none" w:sz="0" w:space="0" w:color="auto"/>
        <w:left w:val="none" w:sz="0" w:space="0" w:color="auto"/>
        <w:bottom w:val="none" w:sz="0" w:space="0" w:color="auto"/>
        <w:right w:val="none" w:sz="0" w:space="0" w:color="auto"/>
      </w:divBdr>
    </w:div>
    <w:div w:id="1840806048">
      <w:bodyDiv w:val="1"/>
      <w:marLeft w:val="0"/>
      <w:marRight w:val="0"/>
      <w:marTop w:val="0"/>
      <w:marBottom w:val="0"/>
      <w:divBdr>
        <w:top w:val="none" w:sz="0" w:space="0" w:color="auto"/>
        <w:left w:val="none" w:sz="0" w:space="0" w:color="auto"/>
        <w:bottom w:val="none" w:sz="0" w:space="0" w:color="auto"/>
        <w:right w:val="none" w:sz="0" w:space="0" w:color="auto"/>
      </w:divBdr>
    </w:div>
    <w:div w:id="1840851399">
      <w:bodyDiv w:val="1"/>
      <w:marLeft w:val="0"/>
      <w:marRight w:val="0"/>
      <w:marTop w:val="0"/>
      <w:marBottom w:val="0"/>
      <w:divBdr>
        <w:top w:val="none" w:sz="0" w:space="0" w:color="auto"/>
        <w:left w:val="none" w:sz="0" w:space="0" w:color="auto"/>
        <w:bottom w:val="none" w:sz="0" w:space="0" w:color="auto"/>
        <w:right w:val="none" w:sz="0" w:space="0" w:color="auto"/>
      </w:divBdr>
    </w:div>
    <w:div w:id="1841000839">
      <w:bodyDiv w:val="1"/>
      <w:marLeft w:val="0"/>
      <w:marRight w:val="0"/>
      <w:marTop w:val="0"/>
      <w:marBottom w:val="0"/>
      <w:divBdr>
        <w:top w:val="none" w:sz="0" w:space="0" w:color="auto"/>
        <w:left w:val="none" w:sz="0" w:space="0" w:color="auto"/>
        <w:bottom w:val="none" w:sz="0" w:space="0" w:color="auto"/>
        <w:right w:val="none" w:sz="0" w:space="0" w:color="auto"/>
      </w:divBdr>
    </w:div>
    <w:div w:id="1841001245">
      <w:bodyDiv w:val="1"/>
      <w:marLeft w:val="0"/>
      <w:marRight w:val="0"/>
      <w:marTop w:val="0"/>
      <w:marBottom w:val="0"/>
      <w:divBdr>
        <w:top w:val="none" w:sz="0" w:space="0" w:color="auto"/>
        <w:left w:val="none" w:sz="0" w:space="0" w:color="auto"/>
        <w:bottom w:val="none" w:sz="0" w:space="0" w:color="auto"/>
        <w:right w:val="none" w:sz="0" w:space="0" w:color="auto"/>
      </w:divBdr>
    </w:div>
    <w:div w:id="1841233933">
      <w:bodyDiv w:val="1"/>
      <w:marLeft w:val="0"/>
      <w:marRight w:val="0"/>
      <w:marTop w:val="0"/>
      <w:marBottom w:val="0"/>
      <w:divBdr>
        <w:top w:val="none" w:sz="0" w:space="0" w:color="auto"/>
        <w:left w:val="none" w:sz="0" w:space="0" w:color="auto"/>
        <w:bottom w:val="none" w:sz="0" w:space="0" w:color="auto"/>
        <w:right w:val="none" w:sz="0" w:space="0" w:color="auto"/>
      </w:divBdr>
    </w:div>
    <w:div w:id="1841239507">
      <w:bodyDiv w:val="1"/>
      <w:marLeft w:val="0"/>
      <w:marRight w:val="0"/>
      <w:marTop w:val="0"/>
      <w:marBottom w:val="0"/>
      <w:divBdr>
        <w:top w:val="none" w:sz="0" w:space="0" w:color="auto"/>
        <w:left w:val="none" w:sz="0" w:space="0" w:color="auto"/>
        <w:bottom w:val="none" w:sz="0" w:space="0" w:color="auto"/>
        <w:right w:val="none" w:sz="0" w:space="0" w:color="auto"/>
      </w:divBdr>
    </w:div>
    <w:div w:id="1841658714">
      <w:bodyDiv w:val="1"/>
      <w:marLeft w:val="0"/>
      <w:marRight w:val="0"/>
      <w:marTop w:val="0"/>
      <w:marBottom w:val="0"/>
      <w:divBdr>
        <w:top w:val="none" w:sz="0" w:space="0" w:color="auto"/>
        <w:left w:val="none" w:sz="0" w:space="0" w:color="auto"/>
        <w:bottom w:val="none" w:sz="0" w:space="0" w:color="auto"/>
        <w:right w:val="none" w:sz="0" w:space="0" w:color="auto"/>
      </w:divBdr>
    </w:div>
    <w:div w:id="1842117153">
      <w:bodyDiv w:val="1"/>
      <w:marLeft w:val="0"/>
      <w:marRight w:val="0"/>
      <w:marTop w:val="0"/>
      <w:marBottom w:val="0"/>
      <w:divBdr>
        <w:top w:val="none" w:sz="0" w:space="0" w:color="auto"/>
        <w:left w:val="none" w:sz="0" w:space="0" w:color="auto"/>
        <w:bottom w:val="none" w:sz="0" w:space="0" w:color="auto"/>
        <w:right w:val="none" w:sz="0" w:space="0" w:color="auto"/>
      </w:divBdr>
    </w:div>
    <w:div w:id="1842424497">
      <w:bodyDiv w:val="1"/>
      <w:marLeft w:val="0"/>
      <w:marRight w:val="0"/>
      <w:marTop w:val="0"/>
      <w:marBottom w:val="0"/>
      <w:divBdr>
        <w:top w:val="none" w:sz="0" w:space="0" w:color="auto"/>
        <w:left w:val="none" w:sz="0" w:space="0" w:color="auto"/>
        <w:bottom w:val="none" w:sz="0" w:space="0" w:color="auto"/>
        <w:right w:val="none" w:sz="0" w:space="0" w:color="auto"/>
      </w:divBdr>
    </w:div>
    <w:div w:id="1842426300">
      <w:bodyDiv w:val="1"/>
      <w:marLeft w:val="0"/>
      <w:marRight w:val="0"/>
      <w:marTop w:val="0"/>
      <w:marBottom w:val="0"/>
      <w:divBdr>
        <w:top w:val="none" w:sz="0" w:space="0" w:color="auto"/>
        <w:left w:val="none" w:sz="0" w:space="0" w:color="auto"/>
        <w:bottom w:val="none" w:sz="0" w:space="0" w:color="auto"/>
        <w:right w:val="none" w:sz="0" w:space="0" w:color="auto"/>
      </w:divBdr>
    </w:div>
    <w:div w:id="1842550552">
      <w:bodyDiv w:val="1"/>
      <w:marLeft w:val="0"/>
      <w:marRight w:val="0"/>
      <w:marTop w:val="0"/>
      <w:marBottom w:val="0"/>
      <w:divBdr>
        <w:top w:val="none" w:sz="0" w:space="0" w:color="auto"/>
        <w:left w:val="none" w:sz="0" w:space="0" w:color="auto"/>
        <w:bottom w:val="none" w:sz="0" w:space="0" w:color="auto"/>
        <w:right w:val="none" w:sz="0" w:space="0" w:color="auto"/>
      </w:divBdr>
    </w:div>
    <w:div w:id="1842701456">
      <w:bodyDiv w:val="1"/>
      <w:marLeft w:val="0"/>
      <w:marRight w:val="0"/>
      <w:marTop w:val="0"/>
      <w:marBottom w:val="0"/>
      <w:divBdr>
        <w:top w:val="none" w:sz="0" w:space="0" w:color="auto"/>
        <w:left w:val="none" w:sz="0" w:space="0" w:color="auto"/>
        <w:bottom w:val="none" w:sz="0" w:space="0" w:color="auto"/>
        <w:right w:val="none" w:sz="0" w:space="0" w:color="auto"/>
      </w:divBdr>
    </w:div>
    <w:div w:id="1842810450">
      <w:bodyDiv w:val="1"/>
      <w:marLeft w:val="0"/>
      <w:marRight w:val="0"/>
      <w:marTop w:val="0"/>
      <w:marBottom w:val="0"/>
      <w:divBdr>
        <w:top w:val="none" w:sz="0" w:space="0" w:color="auto"/>
        <w:left w:val="none" w:sz="0" w:space="0" w:color="auto"/>
        <w:bottom w:val="none" w:sz="0" w:space="0" w:color="auto"/>
        <w:right w:val="none" w:sz="0" w:space="0" w:color="auto"/>
      </w:divBdr>
    </w:div>
    <w:div w:id="1842887276">
      <w:bodyDiv w:val="1"/>
      <w:marLeft w:val="0"/>
      <w:marRight w:val="0"/>
      <w:marTop w:val="0"/>
      <w:marBottom w:val="0"/>
      <w:divBdr>
        <w:top w:val="none" w:sz="0" w:space="0" w:color="auto"/>
        <w:left w:val="none" w:sz="0" w:space="0" w:color="auto"/>
        <w:bottom w:val="none" w:sz="0" w:space="0" w:color="auto"/>
        <w:right w:val="none" w:sz="0" w:space="0" w:color="auto"/>
      </w:divBdr>
    </w:div>
    <w:div w:id="1843081564">
      <w:bodyDiv w:val="1"/>
      <w:marLeft w:val="0"/>
      <w:marRight w:val="0"/>
      <w:marTop w:val="0"/>
      <w:marBottom w:val="0"/>
      <w:divBdr>
        <w:top w:val="none" w:sz="0" w:space="0" w:color="auto"/>
        <w:left w:val="none" w:sz="0" w:space="0" w:color="auto"/>
        <w:bottom w:val="none" w:sz="0" w:space="0" w:color="auto"/>
        <w:right w:val="none" w:sz="0" w:space="0" w:color="auto"/>
      </w:divBdr>
    </w:div>
    <w:div w:id="1843274617">
      <w:bodyDiv w:val="1"/>
      <w:marLeft w:val="0"/>
      <w:marRight w:val="0"/>
      <w:marTop w:val="0"/>
      <w:marBottom w:val="0"/>
      <w:divBdr>
        <w:top w:val="none" w:sz="0" w:space="0" w:color="auto"/>
        <w:left w:val="none" w:sz="0" w:space="0" w:color="auto"/>
        <w:bottom w:val="none" w:sz="0" w:space="0" w:color="auto"/>
        <w:right w:val="none" w:sz="0" w:space="0" w:color="auto"/>
      </w:divBdr>
    </w:div>
    <w:div w:id="1843356699">
      <w:bodyDiv w:val="1"/>
      <w:marLeft w:val="0"/>
      <w:marRight w:val="0"/>
      <w:marTop w:val="0"/>
      <w:marBottom w:val="0"/>
      <w:divBdr>
        <w:top w:val="none" w:sz="0" w:space="0" w:color="auto"/>
        <w:left w:val="none" w:sz="0" w:space="0" w:color="auto"/>
        <w:bottom w:val="none" w:sz="0" w:space="0" w:color="auto"/>
        <w:right w:val="none" w:sz="0" w:space="0" w:color="auto"/>
      </w:divBdr>
    </w:div>
    <w:div w:id="1843428124">
      <w:bodyDiv w:val="1"/>
      <w:marLeft w:val="0"/>
      <w:marRight w:val="0"/>
      <w:marTop w:val="0"/>
      <w:marBottom w:val="0"/>
      <w:divBdr>
        <w:top w:val="none" w:sz="0" w:space="0" w:color="auto"/>
        <w:left w:val="none" w:sz="0" w:space="0" w:color="auto"/>
        <w:bottom w:val="none" w:sz="0" w:space="0" w:color="auto"/>
        <w:right w:val="none" w:sz="0" w:space="0" w:color="auto"/>
      </w:divBdr>
    </w:div>
    <w:div w:id="1843429302">
      <w:bodyDiv w:val="1"/>
      <w:marLeft w:val="0"/>
      <w:marRight w:val="0"/>
      <w:marTop w:val="0"/>
      <w:marBottom w:val="0"/>
      <w:divBdr>
        <w:top w:val="none" w:sz="0" w:space="0" w:color="auto"/>
        <w:left w:val="none" w:sz="0" w:space="0" w:color="auto"/>
        <w:bottom w:val="none" w:sz="0" w:space="0" w:color="auto"/>
        <w:right w:val="none" w:sz="0" w:space="0" w:color="auto"/>
      </w:divBdr>
    </w:div>
    <w:div w:id="1843474598">
      <w:bodyDiv w:val="1"/>
      <w:marLeft w:val="0"/>
      <w:marRight w:val="0"/>
      <w:marTop w:val="0"/>
      <w:marBottom w:val="0"/>
      <w:divBdr>
        <w:top w:val="none" w:sz="0" w:space="0" w:color="auto"/>
        <w:left w:val="none" w:sz="0" w:space="0" w:color="auto"/>
        <w:bottom w:val="none" w:sz="0" w:space="0" w:color="auto"/>
        <w:right w:val="none" w:sz="0" w:space="0" w:color="auto"/>
      </w:divBdr>
    </w:div>
    <w:div w:id="1843542399">
      <w:bodyDiv w:val="1"/>
      <w:marLeft w:val="0"/>
      <w:marRight w:val="0"/>
      <w:marTop w:val="0"/>
      <w:marBottom w:val="0"/>
      <w:divBdr>
        <w:top w:val="none" w:sz="0" w:space="0" w:color="auto"/>
        <w:left w:val="none" w:sz="0" w:space="0" w:color="auto"/>
        <w:bottom w:val="none" w:sz="0" w:space="0" w:color="auto"/>
        <w:right w:val="none" w:sz="0" w:space="0" w:color="auto"/>
      </w:divBdr>
    </w:div>
    <w:div w:id="1843616779">
      <w:bodyDiv w:val="1"/>
      <w:marLeft w:val="0"/>
      <w:marRight w:val="0"/>
      <w:marTop w:val="0"/>
      <w:marBottom w:val="0"/>
      <w:divBdr>
        <w:top w:val="none" w:sz="0" w:space="0" w:color="auto"/>
        <w:left w:val="none" w:sz="0" w:space="0" w:color="auto"/>
        <w:bottom w:val="none" w:sz="0" w:space="0" w:color="auto"/>
        <w:right w:val="none" w:sz="0" w:space="0" w:color="auto"/>
      </w:divBdr>
    </w:div>
    <w:div w:id="1843665759">
      <w:bodyDiv w:val="1"/>
      <w:marLeft w:val="0"/>
      <w:marRight w:val="0"/>
      <w:marTop w:val="0"/>
      <w:marBottom w:val="0"/>
      <w:divBdr>
        <w:top w:val="none" w:sz="0" w:space="0" w:color="auto"/>
        <w:left w:val="none" w:sz="0" w:space="0" w:color="auto"/>
        <w:bottom w:val="none" w:sz="0" w:space="0" w:color="auto"/>
        <w:right w:val="none" w:sz="0" w:space="0" w:color="auto"/>
      </w:divBdr>
    </w:div>
    <w:div w:id="1843742944">
      <w:bodyDiv w:val="1"/>
      <w:marLeft w:val="0"/>
      <w:marRight w:val="0"/>
      <w:marTop w:val="0"/>
      <w:marBottom w:val="0"/>
      <w:divBdr>
        <w:top w:val="none" w:sz="0" w:space="0" w:color="auto"/>
        <w:left w:val="none" w:sz="0" w:space="0" w:color="auto"/>
        <w:bottom w:val="none" w:sz="0" w:space="0" w:color="auto"/>
        <w:right w:val="none" w:sz="0" w:space="0" w:color="auto"/>
      </w:divBdr>
    </w:div>
    <w:div w:id="1843812438">
      <w:bodyDiv w:val="1"/>
      <w:marLeft w:val="0"/>
      <w:marRight w:val="0"/>
      <w:marTop w:val="0"/>
      <w:marBottom w:val="0"/>
      <w:divBdr>
        <w:top w:val="none" w:sz="0" w:space="0" w:color="auto"/>
        <w:left w:val="none" w:sz="0" w:space="0" w:color="auto"/>
        <w:bottom w:val="none" w:sz="0" w:space="0" w:color="auto"/>
        <w:right w:val="none" w:sz="0" w:space="0" w:color="auto"/>
      </w:divBdr>
    </w:div>
    <w:div w:id="1844008425">
      <w:bodyDiv w:val="1"/>
      <w:marLeft w:val="0"/>
      <w:marRight w:val="0"/>
      <w:marTop w:val="0"/>
      <w:marBottom w:val="0"/>
      <w:divBdr>
        <w:top w:val="none" w:sz="0" w:space="0" w:color="auto"/>
        <w:left w:val="none" w:sz="0" w:space="0" w:color="auto"/>
        <w:bottom w:val="none" w:sz="0" w:space="0" w:color="auto"/>
        <w:right w:val="none" w:sz="0" w:space="0" w:color="auto"/>
      </w:divBdr>
    </w:div>
    <w:div w:id="1844314684">
      <w:bodyDiv w:val="1"/>
      <w:marLeft w:val="0"/>
      <w:marRight w:val="0"/>
      <w:marTop w:val="0"/>
      <w:marBottom w:val="0"/>
      <w:divBdr>
        <w:top w:val="none" w:sz="0" w:space="0" w:color="auto"/>
        <w:left w:val="none" w:sz="0" w:space="0" w:color="auto"/>
        <w:bottom w:val="none" w:sz="0" w:space="0" w:color="auto"/>
        <w:right w:val="none" w:sz="0" w:space="0" w:color="auto"/>
      </w:divBdr>
    </w:div>
    <w:div w:id="1844708819">
      <w:bodyDiv w:val="1"/>
      <w:marLeft w:val="0"/>
      <w:marRight w:val="0"/>
      <w:marTop w:val="0"/>
      <w:marBottom w:val="0"/>
      <w:divBdr>
        <w:top w:val="none" w:sz="0" w:space="0" w:color="auto"/>
        <w:left w:val="none" w:sz="0" w:space="0" w:color="auto"/>
        <w:bottom w:val="none" w:sz="0" w:space="0" w:color="auto"/>
        <w:right w:val="none" w:sz="0" w:space="0" w:color="auto"/>
      </w:divBdr>
    </w:div>
    <w:div w:id="1844855089">
      <w:bodyDiv w:val="1"/>
      <w:marLeft w:val="0"/>
      <w:marRight w:val="0"/>
      <w:marTop w:val="0"/>
      <w:marBottom w:val="0"/>
      <w:divBdr>
        <w:top w:val="none" w:sz="0" w:space="0" w:color="auto"/>
        <w:left w:val="none" w:sz="0" w:space="0" w:color="auto"/>
        <w:bottom w:val="none" w:sz="0" w:space="0" w:color="auto"/>
        <w:right w:val="none" w:sz="0" w:space="0" w:color="auto"/>
      </w:divBdr>
    </w:div>
    <w:div w:id="1844926808">
      <w:bodyDiv w:val="1"/>
      <w:marLeft w:val="0"/>
      <w:marRight w:val="0"/>
      <w:marTop w:val="0"/>
      <w:marBottom w:val="0"/>
      <w:divBdr>
        <w:top w:val="none" w:sz="0" w:space="0" w:color="auto"/>
        <w:left w:val="none" w:sz="0" w:space="0" w:color="auto"/>
        <w:bottom w:val="none" w:sz="0" w:space="0" w:color="auto"/>
        <w:right w:val="none" w:sz="0" w:space="0" w:color="auto"/>
      </w:divBdr>
    </w:div>
    <w:div w:id="1845240356">
      <w:bodyDiv w:val="1"/>
      <w:marLeft w:val="0"/>
      <w:marRight w:val="0"/>
      <w:marTop w:val="0"/>
      <w:marBottom w:val="0"/>
      <w:divBdr>
        <w:top w:val="none" w:sz="0" w:space="0" w:color="auto"/>
        <w:left w:val="none" w:sz="0" w:space="0" w:color="auto"/>
        <w:bottom w:val="none" w:sz="0" w:space="0" w:color="auto"/>
        <w:right w:val="none" w:sz="0" w:space="0" w:color="auto"/>
      </w:divBdr>
    </w:div>
    <w:div w:id="1845390643">
      <w:bodyDiv w:val="1"/>
      <w:marLeft w:val="0"/>
      <w:marRight w:val="0"/>
      <w:marTop w:val="0"/>
      <w:marBottom w:val="0"/>
      <w:divBdr>
        <w:top w:val="none" w:sz="0" w:space="0" w:color="auto"/>
        <w:left w:val="none" w:sz="0" w:space="0" w:color="auto"/>
        <w:bottom w:val="none" w:sz="0" w:space="0" w:color="auto"/>
        <w:right w:val="none" w:sz="0" w:space="0" w:color="auto"/>
      </w:divBdr>
    </w:div>
    <w:div w:id="1845510733">
      <w:bodyDiv w:val="1"/>
      <w:marLeft w:val="0"/>
      <w:marRight w:val="0"/>
      <w:marTop w:val="0"/>
      <w:marBottom w:val="0"/>
      <w:divBdr>
        <w:top w:val="none" w:sz="0" w:space="0" w:color="auto"/>
        <w:left w:val="none" w:sz="0" w:space="0" w:color="auto"/>
        <w:bottom w:val="none" w:sz="0" w:space="0" w:color="auto"/>
        <w:right w:val="none" w:sz="0" w:space="0" w:color="auto"/>
      </w:divBdr>
    </w:div>
    <w:div w:id="1845513891">
      <w:bodyDiv w:val="1"/>
      <w:marLeft w:val="0"/>
      <w:marRight w:val="0"/>
      <w:marTop w:val="0"/>
      <w:marBottom w:val="0"/>
      <w:divBdr>
        <w:top w:val="none" w:sz="0" w:space="0" w:color="auto"/>
        <w:left w:val="none" w:sz="0" w:space="0" w:color="auto"/>
        <w:bottom w:val="none" w:sz="0" w:space="0" w:color="auto"/>
        <w:right w:val="none" w:sz="0" w:space="0" w:color="auto"/>
      </w:divBdr>
    </w:div>
    <w:div w:id="1845589206">
      <w:bodyDiv w:val="1"/>
      <w:marLeft w:val="0"/>
      <w:marRight w:val="0"/>
      <w:marTop w:val="0"/>
      <w:marBottom w:val="0"/>
      <w:divBdr>
        <w:top w:val="none" w:sz="0" w:space="0" w:color="auto"/>
        <w:left w:val="none" w:sz="0" w:space="0" w:color="auto"/>
        <w:bottom w:val="none" w:sz="0" w:space="0" w:color="auto"/>
        <w:right w:val="none" w:sz="0" w:space="0" w:color="auto"/>
      </w:divBdr>
    </w:div>
    <w:div w:id="1845700417">
      <w:bodyDiv w:val="1"/>
      <w:marLeft w:val="0"/>
      <w:marRight w:val="0"/>
      <w:marTop w:val="0"/>
      <w:marBottom w:val="0"/>
      <w:divBdr>
        <w:top w:val="none" w:sz="0" w:space="0" w:color="auto"/>
        <w:left w:val="none" w:sz="0" w:space="0" w:color="auto"/>
        <w:bottom w:val="none" w:sz="0" w:space="0" w:color="auto"/>
        <w:right w:val="none" w:sz="0" w:space="0" w:color="auto"/>
      </w:divBdr>
    </w:div>
    <w:div w:id="1845779183">
      <w:bodyDiv w:val="1"/>
      <w:marLeft w:val="0"/>
      <w:marRight w:val="0"/>
      <w:marTop w:val="0"/>
      <w:marBottom w:val="0"/>
      <w:divBdr>
        <w:top w:val="none" w:sz="0" w:space="0" w:color="auto"/>
        <w:left w:val="none" w:sz="0" w:space="0" w:color="auto"/>
        <w:bottom w:val="none" w:sz="0" w:space="0" w:color="auto"/>
        <w:right w:val="none" w:sz="0" w:space="0" w:color="auto"/>
      </w:divBdr>
    </w:div>
    <w:div w:id="1846049601">
      <w:bodyDiv w:val="1"/>
      <w:marLeft w:val="0"/>
      <w:marRight w:val="0"/>
      <w:marTop w:val="0"/>
      <w:marBottom w:val="0"/>
      <w:divBdr>
        <w:top w:val="none" w:sz="0" w:space="0" w:color="auto"/>
        <w:left w:val="none" w:sz="0" w:space="0" w:color="auto"/>
        <w:bottom w:val="none" w:sz="0" w:space="0" w:color="auto"/>
        <w:right w:val="none" w:sz="0" w:space="0" w:color="auto"/>
      </w:divBdr>
    </w:div>
    <w:div w:id="1846087021">
      <w:bodyDiv w:val="1"/>
      <w:marLeft w:val="0"/>
      <w:marRight w:val="0"/>
      <w:marTop w:val="0"/>
      <w:marBottom w:val="0"/>
      <w:divBdr>
        <w:top w:val="none" w:sz="0" w:space="0" w:color="auto"/>
        <w:left w:val="none" w:sz="0" w:space="0" w:color="auto"/>
        <w:bottom w:val="none" w:sz="0" w:space="0" w:color="auto"/>
        <w:right w:val="none" w:sz="0" w:space="0" w:color="auto"/>
      </w:divBdr>
    </w:div>
    <w:div w:id="1846089994">
      <w:bodyDiv w:val="1"/>
      <w:marLeft w:val="0"/>
      <w:marRight w:val="0"/>
      <w:marTop w:val="0"/>
      <w:marBottom w:val="0"/>
      <w:divBdr>
        <w:top w:val="none" w:sz="0" w:space="0" w:color="auto"/>
        <w:left w:val="none" w:sz="0" w:space="0" w:color="auto"/>
        <w:bottom w:val="none" w:sz="0" w:space="0" w:color="auto"/>
        <w:right w:val="none" w:sz="0" w:space="0" w:color="auto"/>
      </w:divBdr>
    </w:div>
    <w:div w:id="1846092519">
      <w:bodyDiv w:val="1"/>
      <w:marLeft w:val="0"/>
      <w:marRight w:val="0"/>
      <w:marTop w:val="0"/>
      <w:marBottom w:val="0"/>
      <w:divBdr>
        <w:top w:val="none" w:sz="0" w:space="0" w:color="auto"/>
        <w:left w:val="none" w:sz="0" w:space="0" w:color="auto"/>
        <w:bottom w:val="none" w:sz="0" w:space="0" w:color="auto"/>
        <w:right w:val="none" w:sz="0" w:space="0" w:color="auto"/>
      </w:divBdr>
    </w:div>
    <w:div w:id="1846238956">
      <w:bodyDiv w:val="1"/>
      <w:marLeft w:val="0"/>
      <w:marRight w:val="0"/>
      <w:marTop w:val="0"/>
      <w:marBottom w:val="0"/>
      <w:divBdr>
        <w:top w:val="none" w:sz="0" w:space="0" w:color="auto"/>
        <w:left w:val="none" w:sz="0" w:space="0" w:color="auto"/>
        <w:bottom w:val="none" w:sz="0" w:space="0" w:color="auto"/>
        <w:right w:val="none" w:sz="0" w:space="0" w:color="auto"/>
      </w:divBdr>
    </w:div>
    <w:div w:id="1846243431">
      <w:bodyDiv w:val="1"/>
      <w:marLeft w:val="0"/>
      <w:marRight w:val="0"/>
      <w:marTop w:val="0"/>
      <w:marBottom w:val="0"/>
      <w:divBdr>
        <w:top w:val="none" w:sz="0" w:space="0" w:color="auto"/>
        <w:left w:val="none" w:sz="0" w:space="0" w:color="auto"/>
        <w:bottom w:val="none" w:sz="0" w:space="0" w:color="auto"/>
        <w:right w:val="none" w:sz="0" w:space="0" w:color="auto"/>
      </w:divBdr>
    </w:div>
    <w:div w:id="1846285146">
      <w:bodyDiv w:val="1"/>
      <w:marLeft w:val="0"/>
      <w:marRight w:val="0"/>
      <w:marTop w:val="0"/>
      <w:marBottom w:val="0"/>
      <w:divBdr>
        <w:top w:val="none" w:sz="0" w:space="0" w:color="auto"/>
        <w:left w:val="none" w:sz="0" w:space="0" w:color="auto"/>
        <w:bottom w:val="none" w:sz="0" w:space="0" w:color="auto"/>
        <w:right w:val="none" w:sz="0" w:space="0" w:color="auto"/>
      </w:divBdr>
    </w:div>
    <w:div w:id="1846357362">
      <w:bodyDiv w:val="1"/>
      <w:marLeft w:val="0"/>
      <w:marRight w:val="0"/>
      <w:marTop w:val="0"/>
      <w:marBottom w:val="0"/>
      <w:divBdr>
        <w:top w:val="none" w:sz="0" w:space="0" w:color="auto"/>
        <w:left w:val="none" w:sz="0" w:space="0" w:color="auto"/>
        <w:bottom w:val="none" w:sz="0" w:space="0" w:color="auto"/>
        <w:right w:val="none" w:sz="0" w:space="0" w:color="auto"/>
      </w:divBdr>
    </w:div>
    <w:div w:id="1846363122">
      <w:bodyDiv w:val="1"/>
      <w:marLeft w:val="0"/>
      <w:marRight w:val="0"/>
      <w:marTop w:val="0"/>
      <w:marBottom w:val="0"/>
      <w:divBdr>
        <w:top w:val="none" w:sz="0" w:space="0" w:color="auto"/>
        <w:left w:val="none" w:sz="0" w:space="0" w:color="auto"/>
        <w:bottom w:val="none" w:sz="0" w:space="0" w:color="auto"/>
        <w:right w:val="none" w:sz="0" w:space="0" w:color="auto"/>
      </w:divBdr>
    </w:div>
    <w:div w:id="1846435427">
      <w:bodyDiv w:val="1"/>
      <w:marLeft w:val="0"/>
      <w:marRight w:val="0"/>
      <w:marTop w:val="0"/>
      <w:marBottom w:val="0"/>
      <w:divBdr>
        <w:top w:val="none" w:sz="0" w:space="0" w:color="auto"/>
        <w:left w:val="none" w:sz="0" w:space="0" w:color="auto"/>
        <w:bottom w:val="none" w:sz="0" w:space="0" w:color="auto"/>
        <w:right w:val="none" w:sz="0" w:space="0" w:color="auto"/>
      </w:divBdr>
    </w:div>
    <w:div w:id="1846551440">
      <w:bodyDiv w:val="1"/>
      <w:marLeft w:val="0"/>
      <w:marRight w:val="0"/>
      <w:marTop w:val="0"/>
      <w:marBottom w:val="0"/>
      <w:divBdr>
        <w:top w:val="none" w:sz="0" w:space="0" w:color="auto"/>
        <w:left w:val="none" w:sz="0" w:space="0" w:color="auto"/>
        <w:bottom w:val="none" w:sz="0" w:space="0" w:color="auto"/>
        <w:right w:val="none" w:sz="0" w:space="0" w:color="auto"/>
      </w:divBdr>
    </w:div>
    <w:div w:id="1846551822">
      <w:bodyDiv w:val="1"/>
      <w:marLeft w:val="0"/>
      <w:marRight w:val="0"/>
      <w:marTop w:val="0"/>
      <w:marBottom w:val="0"/>
      <w:divBdr>
        <w:top w:val="none" w:sz="0" w:space="0" w:color="auto"/>
        <w:left w:val="none" w:sz="0" w:space="0" w:color="auto"/>
        <w:bottom w:val="none" w:sz="0" w:space="0" w:color="auto"/>
        <w:right w:val="none" w:sz="0" w:space="0" w:color="auto"/>
      </w:divBdr>
    </w:div>
    <w:div w:id="1846700045">
      <w:bodyDiv w:val="1"/>
      <w:marLeft w:val="0"/>
      <w:marRight w:val="0"/>
      <w:marTop w:val="0"/>
      <w:marBottom w:val="0"/>
      <w:divBdr>
        <w:top w:val="none" w:sz="0" w:space="0" w:color="auto"/>
        <w:left w:val="none" w:sz="0" w:space="0" w:color="auto"/>
        <w:bottom w:val="none" w:sz="0" w:space="0" w:color="auto"/>
        <w:right w:val="none" w:sz="0" w:space="0" w:color="auto"/>
      </w:divBdr>
    </w:div>
    <w:div w:id="1847086284">
      <w:bodyDiv w:val="1"/>
      <w:marLeft w:val="0"/>
      <w:marRight w:val="0"/>
      <w:marTop w:val="0"/>
      <w:marBottom w:val="0"/>
      <w:divBdr>
        <w:top w:val="none" w:sz="0" w:space="0" w:color="auto"/>
        <w:left w:val="none" w:sz="0" w:space="0" w:color="auto"/>
        <w:bottom w:val="none" w:sz="0" w:space="0" w:color="auto"/>
        <w:right w:val="none" w:sz="0" w:space="0" w:color="auto"/>
      </w:divBdr>
    </w:div>
    <w:div w:id="1847163108">
      <w:bodyDiv w:val="1"/>
      <w:marLeft w:val="0"/>
      <w:marRight w:val="0"/>
      <w:marTop w:val="0"/>
      <w:marBottom w:val="0"/>
      <w:divBdr>
        <w:top w:val="none" w:sz="0" w:space="0" w:color="auto"/>
        <w:left w:val="none" w:sz="0" w:space="0" w:color="auto"/>
        <w:bottom w:val="none" w:sz="0" w:space="0" w:color="auto"/>
        <w:right w:val="none" w:sz="0" w:space="0" w:color="auto"/>
      </w:divBdr>
    </w:div>
    <w:div w:id="1847281919">
      <w:bodyDiv w:val="1"/>
      <w:marLeft w:val="0"/>
      <w:marRight w:val="0"/>
      <w:marTop w:val="0"/>
      <w:marBottom w:val="0"/>
      <w:divBdr>
        <w:top w:val="none" w:sz="0" w:space="0" w:color="auto"/>
        <w:left w:val="none" w:sz="0" w:space="0" w:color="auto"/>
        <w:bottom w:val="none" w:sz="0" w:space="0" w:color="auto"/>
        <w:right w:val="none" w:sz="0" w:space="0" w:color="auto"/>
      </w:divBdr>
    </w:div>
    <w:div w:id="1847591153">
      <w:bodyDiv w:val="1"/>
      <w:marLeft w:val="0"/>
      <w:marRight w:val="0"/>
      <w:marTop w:val="0"/>
      <w:marBottom w:val="0"/>
      <w:divBdr>
        <w:top w:val="none" w:sz="0" w:space="0" w:color="auto"/>
        <w:left w:val="none" w:sz="0" w:space="0" w:color="auto"/>
        <w:bottom w:val="none" w:sz="0" w:space="0" w:color="auto"/>
        <w:right w:val="none" w:sz="0" w:space="0" w:color="auto"/>
      </w:divBdr>
    </w:div>
    <w:div w:id="1847672420">
      <w:bodyDiv w:val="1"/>
      <w:marLeft w:val="0"/>
      <w:marRight w:val="0"/>
      <w:marTop w:val="0"/>
      <w:marBottom w:val="0"/>
      <w:divBdr>
        <w:top w:val="none" w:sz="0" w:space="0" w:color="auto"/>
        <w:left w:val="none" w:sz="0" w:space="0" w:color="auto"/>
        <w:bottom w:val="none" w:sz="0" w:space="0" w:color="auto"/>
        <w:right w:val="none" w:sz="0" w:space="0" w:color="auto"/>
      </w:divBdr>
    </w:div>
    <w:div w:id="1847788624">
      <w:bodyDiv w:val="1"/>
      <w:marLeft w:val="0"/>
      <w:marRight w:val="0"/>
      <w:marTop w:val="0"/>
      <w:marBottom w:val="0"/>
      <w:divBdr>
        <w:top w:val="none" w:sz="0" w:space="0" w:color="auto"/>
        <w:left w:val="none" w:sz="0" w:space="0" w:color="auto"/>
        <w:bottom w:val="none" w:sz="0" w:space="0" w:color="auto"/>
        <w:right w:val="none" w:sz="0" w:space="0" w:color="auto"/>
      </w:divBdr>
    </w:div>
    <w:div w:id="1847861797">
      <w:bodyDiv w:val="1"/>
      <w:marLeft w:val="0"/>
      <w:marRight w:val="0"/>
      <w:marTop w:val="0"/>
      <w:marBottom w:val="0"/>
      <w:divBdr>
        <w:top w:val="none" w:sz="0" w:space="0" w:color="auto"/>
        <w:left w:val="none" w:sz="0" w:space="0" w:color="auto"/>
        <w:bottom w:val="none" w:sz="0" w:space="0" w:color="auto"/>
        <w:right w:val="none" w:sz="0" w:space="0" w:color="auto"/>
      </w:divBdr>
    </w:div>
    <w:div w:id="1847864070">
      <w:bodyDiv w:val="1"/>
      <w:marLeft w:val="0"/>
      <w:marRight w:val="0"/>
      <w:marTop w:val="0"/>
      <w:marBottom w:val="0"/>
      <w:divBdr>
        <w:top w:val="none" w:sz="0" w:space="0" w:color="auto"/>
        <w:left w:val="none" w:sz="0" w:space="0" w:color="auto"/>
        <w:bottom w:val="none" w:sz="0" w:space="0" w:color="auto"/>
        <w:right w:val="none" w:sz="0" w:space="0" w:color="auto"/>
      </w:divBdr>
    </w:div>
    <w:div w:id="1847866157">
      <w:bodyDiv w:val="1"/>
      <w:marLeft w:val="0"/>
      <w:marRight w:val="0"/>
      <w:marTop w:val="0"/>
      <w:marBottom w:val="0"/>
      <w:divBdr>
        <w:top w:val="none" w:sz="0" w:space="0" w:color="auto"/>
        <w:left w:val="none" w:sz="0" w:space="0" w:color="auto"/>
        <w:bottom w:val="none" w:sz="0" w:space="0" w:color="auto"/>
        <w:right w:val="none" w:sz="0" w:space="0" w:color="auto"/>
      </w:divBdr>
    </w:div>
    <w:div w:id="1847934508">
      <w:bodyDiv w:val="1"/>
      <w:marLeft w:val="0"/>
      <w:marRight w:val="0"/>
      <w:marTop w:val="0"/>
      <w:marBottom w:val="0"/>
      <w:divBdr>
        <w:top w:val="none" w:sz="0" w:space="0" w:color="auto"/>
        <w:left w:val="none" w:sz="0" w:space="0" w:color="auto"/>
        <w:bottom w:val="none" w:sz="0" w:space="0" w:color="auto"/>
        <w:right w:val="none" w:sz="0" w:space="0" w:color="auto"/>
      </w:divBdr>
    </w:div>
    <w:div w:id="1848324212">
      <w:bodyDiv w:val="1"/>
      <w:marLeft w:val="0"/>
      <w:marRight w:val="0"/>
      <w:marTop w:val="0"/>
      <w:marBottom w:val="0"/>
      <w:divBdr>
        <w:top w:val="none" w:sz="0" w:space="0" w:color="auto"/>
        <w:left w:val="none" w:sz="0" w:space="0" w:color="auto"/>
        <w:bottom w:val="none" w:sz="0" w:space="0" w:color="auto"/>
        <w:right w:val="none" w:sz="0" w:space="0" w:color="auto"/>
      </w:divBdr>
    </w:div>
    <w:div w:id="1848400149">
      <w:bodyDiv w:val="1"/>
      <w:marLeft w:val="0"/>
      <w:marRight w:val="0"/>
      <w:marTop w:val="0"/>
      <w:marBottom w:val="0"/>
      <w:divBdr>
        <w:top w:val="none" w:sz="0" w:space="0" w:color="auto"/>
        <w:left w:val="none" w:sz="0" w:space="0" w:color="auto"/>
        <w:bottom w:val="none" w:sz="0" w:space="0" w:color="auto"/>
        <w:right w:val="none" w:sz="0" w:space="0" w:color="auto"/>
      </w:divBdr>
    </w:div>
    <w:div w:id="1848402832">
      <w:bodyDiv w:val="1"/>
      <w:marLeft w:val="0"/>
      <w:marRight w:val="0"/>
      <w:marTop w:val="0"/>
      <w:marBottom w:val="0"/>
      <w:divBdr>
        <w:top w:val="none" w:sz="0" w:space="0" w:color="auto"/>
        <w:left w:val="none" w:sz="0" w:space="0" w:color="auto"/>
        <w:bottom w:val="none" w:sz="0" w:space="0" w:color="auto"/>
        <w:right w:val="none" w:sz="0" w:space="0" w:color="auto"/>
      </w:divBdr>
    </w:div>
    <w:div w:id="1848403793">
      <w:bodyDiv w:val="1"/>
      <w:marLeft w:val="0"/>
      <w:marRight w:val="0"/>
      <w:marTop w:val="0"/>
      <w:marBottom w:val="0"/>
      <w:divBdr>
        <w:top w:val="none" w:sz="0" w:space="0" w:color="auto"/>
        <w:left w:val="none" w:sz="0" w:space="0" w:color="auto"/>
        <w:bottom w:val="none" w:sz="0" w:space="0" w:color="auto"/>
        <w:right w:val="none" w:sz="0" w:space="0" w:color="auto"/>
      </w:divBdr>
    </w:div>
    <w:div w:id="1848522158">
      <w:bodyDiv w:val="1"/>
      <w:marLeft w:val="0"/>
      <w:marRight w:val="0"/>
      <w:marTop w:val="0"/>
      <w:marBottom w:val="0"/>
      <w:divBdr>
        <w:top w:val="none" w:sz="0" w:space="0" w:color="auto"/>
        <w:left w:val="none" w:sz="0" w:space="0" w:color="auto"/>
        <w:bottom w:val="none" w:sz="0" w:space="0" w:color="auto"/>
        <w:right w:val="none" w:sz="0" w:space="0" w:color="auto"/>
      </w:divBdr>
    </w:div>
    <w:div w:id="1848595467">
      <w:bodyDiv w:val="1"/>
      <w:marLeft w:val="0"/>
      <w:marRight w:val="0"/>
      <w:marTop w:val="0"/>
      <w:marBottom w:val="0"/>
      <w:divBdr>
        <w:top w:val="none" w:sz="0" w:space="0" w:color="auto"/>
        <w:left w:val="none" w:sz="0" w:space="0" w:color="auto"/>
        <w:bottom w:val="none" w:sz="0" w:space="0" w:color="auto"/>
        <w:right w:val="none" w:sz="0" w:space="0" w:color="auto"/>
      </w:divBdr>
    </w:div>
    <w:div w:id="1848599284">
      <w:bodyDiv w:val="1"/>
      <w:marLeft w:val="0"/>
      <w:marRight w:val="0"/>
      <w:marTop w:val="0"/>
      <w:marBottom w:val="0"/>
      <w:divBdr>
        <w:top w:val="none" w:sz="0" w:space="0" w:color="auto"/>
        <w:left w:val="none" w:sz="0" w:space="0" w:color="auto"/>
        <w:bottom w:val="none" w:sz="0" w:space="0" w:color="auto"/>
        <w:right w:val="none" w:sz="0" w:space="0" w:color="auto"/>
      </w:divBdr>
    </w:div>
    <w:div w:id="1848640972">
      <w:bodyDiv w:val="1"/>
      <w:marLeft w:val="0"/>
      <w:marRight w:val="0"/>
      <w:marTop w:val="0"/>
      <w:marBottom w:val="0"/>
      <w:divBdr>
        <w:top w:val="none" w:sz="0" w:space="0" w:color="auto"/>
        <w:left w:val="none" w:sz="0" w:space="0" w:color="auto"/>
        <w:bottom w:val="none" w:sz="0" w:space="0" w:color="auto"/>
        <w:right w:val="none" w:sz="0" w:space="0" w:color="auto"/>
      </w:divBdr>
    </w:div>
    <w:div w:id="1848666754">
      <w:bodyDiv w:val="1"/>
      <w:marLeft w:val="0"/>
      <w:marRight w:val="0"/>
      <w:marTop w:val="0"/>
      <w:marBottom w:val="0"/>
      <w:divBdr>
        <w:top w:val="none" w:sz="0" w:space="0" w:color="auto"/>
        <w:left w:val="none" w:sz="0" w:space="0" w:color="auto"/>
        <w:bottom w:val="none" w:sz="0" w:space="0" w:color="auto"/>
        <w:right w:val="none" w:sz="0" w:space="0" w:color="auto"/>
      </w:divBdr>
    </w:div>
    <w:div w:id="1848786732">
      <w:bodyDiv w:val="1"/>
      <w:marLeft w:val="0"/>
      <w:marRight w:val="0"/>
      <w:marTop w:val="0"/>
      <w:marBottom w:val="0"/>
      <w:divBdr>
        <w:top w:val="none" w:sz="0" w:space="0" w:color="auto"/>
        <w:left w:val="none" w:sz="0" w:space="0" w:color="auto"/>
        <w:bottom w:val="none" w:sz="0" w:space="0" w:color="auto"/>
        <w:right w:val="none" w:sz="0" w:space="0" w:color="auto"/>
      </w:divBdr>
    </w:div>
    <w:div w:id="1848791007">
      <w:bodyDiv w:val="1"/>
      <w:marLeft w:val="0"/>
      <w:marRight w:val="0"/>
      <w:marTop w:val="0"/>
      <w:marBottom w:val="0"/>
      <w:divBdr>
        <w:top w:val="none" w:sz="0" w:space="0" w:color="auto"/>
        <w:left w:val="none" w:sz="0" w:space="0" w:color="auto"/>
        <w:bottom w:val="none" w:sz="0" w:space="0" w:color="auto"/>
        <w:right w:val="none" w:sz="0" w:space="0" w:color="auto"/>
      </w:divBdr>
    </w:div>
    <w:div w:id="1848902125">
      <w:bodyDiv w:val="1"/>
      <w:marLeft w:val="0"/>
      <w:marRight w:val="0"/>
      <w:marTop w:val="0"/>
      <w:marBottom w:val="0"/>
      <w:divBdr>
        <w:top w:val="none" w:sz="0" w:space="0" w:color="auto"/>
        <w:left w:val="none" w:sz="0" w:space="0" w:color="auto"/>
        <w:bottom w:val="none" w:sz="0" w:space="0" w:color="auto"/>
        <w:right w:val="none" w:sz="0" w:space="0" w:color="auto"/>
      </w:divBdr>
    </w:div>
    <w:div w:id="1849059380">
      <w:bodyDiv w:val="1"/>
      <w:marLeft w:val="0"/>
      <w:marRight w:val="0"/>
      <w:marTop w:val="0"/>
      <w:marBottom w:val="0"/>
      <w:divBdr>
        <w:top w:val="none" w:sz="0" w:space="0" w:color="auto"/>
        <w:left w:val="none" w:sz="0" w:space="0" w:color="auto"/>
        <w:bottom w:val="none" w:sz="0" w:space="0" w:color="auto"/>
        <w:right w:val="none" w:sz="0" w:space="0" w:color="auto"/>
      </w:divBdr>
    </w:div>
    <w:div w:id="1849100280">
      <w:bodyDiv w:val="1"/>
      <w:marLeft w:val="0"/>
      <w:marRight w:val="0"/>
      <w:marTop w:val="0"/>
      <w:marBottom w:val="0"/>
      <w:divBdr>
        <w:top w:val="none" w:sz="0" w:space="0" w:color="auto"/>
        <w:left w:val="none" w:sz="0" w:space="0" w:color="auto"/>
        <w:bottom w:val="none" w:sz="0" w:space="0" w:color="auto"/>
        <w:right w:val="none" w:sz="0" w:space="0" w:color="auto"/>
      </w:divBdr>
    </w:div>
    <w:div w:id="1849175934">
      <w:bodyDiv w:val="1"/>
      <w:marLeft w:val="0"/>
      <w:marRight w:val="0"/>
      <w:marTop w:val="0"/>
      <w:marBottom w:val="0"/>
      <w:divBdr>
        <w:top w:val="none" w:sz="0" w:space="0" w:color="auto"/>
        <w:left w:val="none" w:sz="0" w:space="0" w:color="auto"/>
        <w:bottom w:val="none" w:sz="0" w:space="0" w:color="auto"/>
        <w:right w:val="none" w:sz="0" w:space="0" w:color="auto"/>
      </w:divBdr>
    </w:div>
    <w:div w:id="1849176150">
      <w:bodyDiv w:val="1"/>
      <w:marLeft w:val="0"/>
      <w:marRight w:val="0"/>
      <w:marTop w:val="0"/>
      <w:marBottom w:val="0"/>
      <w:divBdr>
        <w:top w:val="none" w:sz="0" w:space="0" w:color="auto"/>
        <w:left w:val="none" w:sz="0" w:space="0" w:color="auto"/>
        <w:bottom w:val="none" w:sz="0" w:space="0" w:color="auto"/>
        <w:right w:val="none" w:sz="0" w:space="0" w:color="auto"/>
      </w:divBdr>
    </w:div>
    <w:div w:id="1849254187">
      <w:bodyDiv w:val="1"/>
      <w:marLeft w:val="0"/>
      <w:marRight w:val="0"/>
      <w:marTop w:val="0"/>
      <w:marBottom w:val="0"/>
      <w:divBdr>
        <w:top w:val="none" w:sz="0" w:space="0" w:color="auto"/>
        <w:left w:val="none" w:sz="0" w:space="0" w:color="auto"/>
        <w:bottom w:val="none" w:sz="0" w:space="0" w:color="auto"/>
        <w:right w:val="none" w:sz="0" w:space="0" w:color="auto"/>
      </w:divBdr>
    </w:div>
    <w:div w:id="1849565375">
      <w:bodyDiv w:val="1"/>
      <w:marLeft w:val="0"/>
      <w:marRight w:val="0"/>
      <w:marTop w:val="0"/>
      <w:marBottom w:val="0"/>
      <w:divBdr>
        <w:top w:val="none" w:sz="0" w:space="0" w:color="auto"/>
        <w:left w:val="none" w:sz="0" w:space="0" w:color="auto"/>
        <w:bottom w:val="none" w:sz="0" w:space="0" w:color="auto"/>
        <w:right w:val="none" w:sz="0" w:space="0" w:color="auto"/>
      </w:divBdr>
    </w:div>
    <w:div w:id="1849633666">
      <w:bodyDiv w:val="1"/>
      <w:marLeft w:val="0"/>
      <w:marRight w:val="0"/>
      <w:marTop w:val="0"/>
      <w:marBottom w:val="0"/>
      <w:divBdr>
        <w:top w:val="none" w:sz="0" w:space="0" w:color="auto"/>
        <w:left w:val="none" w:sz="0" w:space="0" w:color="auto"/>
        <w:bottom w:val="none" w:sz="0" w:space="0" w:color="auto"/>
        <w:right w:val="none" w:sz="0" w:space="0" w:color="auto"/>
      </w:divBdr>
    </w:div>
    <w:div w:id="1849952024">
      <w:bodyDiv w:val="1"/>
      <w:marLeft w:val="0"/>
      <w:marRight w:val="0"/>
      <w:marTop w:val="0"/>
      <w:marBottom w:val="0"/>
      <w:divBdr>
        <w:top w:val="none" w:sz="0" w:space="0" w:color="auto"/>
        <w:left w:val="none" w:sz="0" w:space="0" w:color="auto"/>
        <w:bottom w:val="none" w:sz="0" w:space="0" w:color="auto"/>
        <w:right w:val="none" w:sz="0" w:space="0" w:color="auto"/>
      </w:divBdr>
    </w:div>
    <w:div w:id="1850020342">
      <w:bodyDiv w:val="1"/>
      <w:marLeft w:val="0"/>
      <w:marRight w:val="0"/>
      <w:marTop w:val="0"/>
      <w:marBottom w:val="0"/>
      <w:divBdr>
        <w:top w:val="none" w:sz="0" w:space="0" w:color="auto"/>
        <w:left w:val="none" w:sz="0" w:space="0" w:color="auto"/>
        <w:bottom w:val="none" w:sz="0" w:space="0" w:color="auto"/>
        <w:right w:val="none" w:sz="0" w:space="0" w:color="auto"/>
      </w:divBdr>
    </w:div>
    <w:div w:id="1850637496">
      <w:bodyDiv w:val="1"/>
      <w:marLeft w:val="0"/>
      <w:marRight w:val="0"/>
      <w:marTop w:val="0"/>
      <w:marBottom w:val="0"/>
      <w:divBdr>
        <w:top w:val="none" w:sz="0" w:space="0" w:color="auto"/>
        <w:left w:val="none" w:sz="0" w:space="0" w:color="auto"/>
        <w:bottom w:val="none" w:sz="0" w:space="0" w:color="auto"/>
        <w:right w:val="none" w:sz="0" w:space="0" w:color="auto"/>
      </w:divBdr>
    </w:div>
    <w:div w:id="1850637836">
      <w:bodyDiv w:val="1"/>
      <w:marLeft w:val="0"/>
      <w:marRight w:val="0"/>
      <w:marTop w:val="0"/>
      <w:marBottom w:val="0"/>
      <w:divBdr>
        <w:top w:val="none" w:sz="0" w:space="0" w:color="auto"/>
        <w:left w:val="none" w:sz="0" w:space="0" w:color="auto"/>
        <w:bottom w:val="none" w:sz="0" w:space="0" w:color="auto"/>
        <w:right w:val="none" w:sz="0" w:space="0" w:color="auto"/>
      </w:divBdr>
    </w:div>
    <w:div w:id="1850831926">
      <w:bodyDiv w:val="1"/>
      <w:marLeft w:val="0"/>
      <w:marRight w:val="0"/>
      <w:marTop w:val="0"/>
      <w:marBottom w:val="0"/>
      <w:divBdr>
        <w:top w:val="none" w:sz="0" w:space="0" w:color="auto"/>
        <w:left w:val="none" w:sz="0" w:space="0" w:color="auto"/>
        <w:bottom w:val="none" w:sz="0" w:space="0" w:color="auto"/>
        <w:right w:val="none" w:sz="0" w:space="0" w:color="auto"/>
      </w:divBdr>
    </w:div>
    <w:div w:id="1851093386">
      <w:bodyDiv w:val="1"/>
      <w:marLeft w:val="0"/>
      <w:marRight w:val="0"/>
      <w:marTop w:val="0"/>
      <w:marBottom w:val="0"/>
      <w:divBdr>
        <w:top w:val="none" w:sz="0" w:space="0" w:color="auto"/>
        <w:left w:val="none" w:sz="0" w:space="0" w:color="auto"/>
        <w:bottom w:val="none" w:sz="0" w:space="0" w:color="auto"/>
        <w:right w:val="none" w:sz="0" w:space="0" w:color="auto"/>
      </w:divBdr>
    </w:div>
    <w:div w:id="1851139260">
      <w:bodyDiv w:val="1"/>
      <w:marLeft w:val="0"/>
      <w:marRight w:val="0"/>
      <w:marTop w:val="0"/>
      <w:marBottom w:val="0"/>
      <w:divBdr>
        <w:top w:val="none" w:sz="0" w:space="0" w:color="auto"/>
        <w:left w:val="none" w:sz="0" w:space="0" w:color="auto"/>
        <w:bottom w:val="none" w:sz="0" w:space="0" w:color="auto"/>
        <w:right w:val="none" w:sz="0" w:space="0" w:color="auto"/>
      </w:divBdr>
    </w:div>
    <w:div w:id="1851598042">
      <w:bodyDiv w:val="1"/>
      <w:marLeft w:val="0"/>
      <w:marRight w:val="0"/>
      <w:marTop w:val="0"/>
      <w:marBottom w:val="0"/>
      <w:divBdr>
        <w:top w:val="none" w:sz="0" w:space="0" w:color="auto"/>
        <w:left w:val="none" w:sz="0" w:space="0" w:color="auto"/>
        <w:bottom w:val="none" w:sz="0" w:space="0" w:color="auto"/>
        <w:right w:val="none" w:sz="0" w:space="0" w:color="auto"/>
      </w:divBdr>
    </w:div>
    <w:div w:id="1851749155">
      <w:bodyDiv w:val="1"/>
      <w:marLeft w:val="0"/>
      <w:marRight w:val="0"/>
      <w:marTop w:val="0"/>
      <w:marBottom w:val="0"/>
      <w:divBdr>
        <w:top w:val="none" w:sz="0" w:space="0" w:color="auto"/>
        <w:left w:val="none" w:sz="0" w:space="0" w:color="auto"/>
        <w:bottom w:val="none" w:sz="0" w:space="0" w:color="auto"/>
        <w:right w:val="none" w:sz="0" w:space="0" w:color="auto"/>
      </w:divBdr>
    </w:div>
    <w:div w:id="1851792943">
      <w:bodyDiv w:val="1"/>
      <w:marLeft w:val="0"/>
      <w:marRight w:val="0"/>
      <w:marTop w:val="0"/>
      <w:marBottom w:val="0"/>
      <w:divBdr>
        <w:top w:val="none" w:sz="0" w:space="0" w:color="auto"/>
        <w:left w:val="none" w:sz="0" w:space="0" w:color="auto"/>
        <w:bottom w:val="none" w:sz="0" w:space="0" w:color="auto"/>
        <w:right w:val="none" w:sz="0" w:space="0" w:color="auto"/>
      </w:divBdr>
    </w:div>
    <w:div w:id="1851918153">
      <w:bodyDiv w:val="1"/>
      <w:marLeft w:val="0"/>
      <w:marRight w:val="0"/>
      <w:marTop w:val="0"/>
      <w:marBottom w:val="0"/>
      <w:divBdr>
        <w:top w:val="none" w:sz="0" w:space="0" w:color="auto"/>
        <w:left w:val="none" w:sz="0" w:space="0" w:color="auto"/>
        <w:bottom w:val="none" w:sz="0" w:space="0" w:color="auto"/>
        <w:right w:val="none" w:sz="0" w:space="0" w:color="auto"/>
      </w:divBdr>
    </w:div>
    <w:div w:id="1852066124">
      <w:bodyDiv w:val="1"/>
      <w:marLeft w:val="0"/>
      <w:marRight w:val="0"/>
      <w:marTop w:val="0"/>
      <w:marBottom w:val="0"/>
      <w:divBdr>
        <w:top w:val="none" w:sz="0" w:space="0" w:color="auto"/>
        <w:left w:val="none" w:sz="0" w:space="0" w:color="auto"/>
        <w:bottom w:val="none" w:sz="0" w:space="0" w:color="auto"/>
        <w:right w:val="none" w:sz="0" w:space="0" w:color="auto"/>
      </w:divBdr>
    </w:div>
    <w:div w:id="1852136008">
      <w:bodyDiv w:val="1"/>
      <w:marLeft w:val="0"/>
      <w:marRight w:val="0"/>
      <w:marTop w:val="0"/>
      <w:marBottom w:val="0"/>
      <w:divBdr>
        <w:top w:val="none" w:sz="0" w:space="0" w:color="auto"/>
        <w:left w:val="none" w:sz="0" w:space="0" w:color="auto"/>
        <w:bottom w:val="none" w:sz="0" w:space="0" w:color="auto"/>
        <w:right w:val="none" w:sz="0" w:space="0" w:color="auto"/>
      </w:divBdr>
    </w:div>
    <w:div w:id="1852252804">
      <w:bodyDiv w:val="1"/>
      <w:marLeft w:val="0"/>
      <w:marRight w:val="0"/>
      <w:marTop w:val="0"/>
      <w:marBottom w:val="0"/>
      <w:divBdr>
        <w:top w:val="none" w:sz="0" w:space="0" w:color="auto"/>
        <w:left w:val="none" w:sz="0" w:space="0" w:color="auto"/>
        <w:bottom w:val="none" w:sz="0" w:space="0" w:color="auto"/>
        <w:right w:val="none" w:sz="0" w:space="0" w:color="auto"/>
      </w:divBdr>
    </w:div>
    <w:div w:id="1852329679">
      <w:bodyDiv w:val="1"/>
      <w:marLeft w:val="0"/>
      <w:marRight w:val="0"/>
      <w:marTop w:val="0"/>
      <w:marBottom w:val="0"/>
      <w:divBdr>
        <w:top w:val="none" w:sz="0" w:space="0" w:color="auto"/>
        <w:left w:val="none" w:sz="0" w:space="0" w:color="auto"/>
        <w:bottom w:val="none" w:sz="0" w:space="0" w:color="auto"/>
        <w:right w:val="none" w:sz="0" w:space="0" w:color="auto"/>
      </w:divBdr>
    </w:div>
    <w:div w:id="1852797975">
      <w:bodyDiv w:val="1"/>
      <w:marLeft w:val="0"/>
      <w:marRight w:val="0"/>
      <w:marTop w:val="0"/>
      <w:marBottom w:val="0"/>
      <w:divBdr>
        <w:top w:val="none" w:sz="0" w:space="0" w:color="auto"/>
        <w:left w:val="none" w:sz="0" w:space="0" w:color="auto"/>
        <w:bottom w:val="none" w:sz="0" w:space="0" w:color="auto"/>
        <w:right w:val="none" w:sz="0" w:space="0" w:color="auto"/>
      </w:divBdr>
    </w:div>
    <w:div w:id="1852834108">
      <w:bodyDiv w:val="1"/>
      <w:marLeft w:val="0"/>
      <w:marRight w:val="0"/>
      <w:marTop w:val="0"/>
      <w:marBottom w:val="0"/>
      <w:divBdr>
        <w:top w:val="none" w:sz="0" w:space="0" w:color="auto"/>
        <w:left w:val="none" w:sz="0" w:space="0" w:color="auto"/>
        <w:bottom w:val="none" w:sz="0" w:space="0" w:color="auto"/>
        <w:right w:val="none" w:sz="0" w:space="0" w:color="auto"/>
      </w:divBdr>
    </w:div>
    <w:div w:id="1852913612">
      <w:bodyDiv w:val="1"/>
      <w:marLeft w:val="0"/>
      <w:marRight w:val="0"/>
      <w:marTop w:val="0"/>
      <w:marBottom w:val="0"/>
      <w:divBdr>
        <w:top w:val="none" w:sz="0" w:space="0" w:color="auto"/>
        <w:left w:val="none" w:sz="0" w:space="0" w:color="auto"/>
        <w:bottom w:val="none" w:sz="0" w:space="0" w:color="auto"/>
        <w:right w:val="none" w:sz="0" w:space="0" w:color="auto"/>
      </w:divBdr>
    </w:div>
    <w:div w:id="1853185181">
      <w:bodyDiv w:val="1"/>
      <w:marLeft w:val="0"/>
      <w:marRight w:val="0"/>
      <w:marTop w:val="0"/>
      <w:marBottom w:val="0"/>
      <w:divBdr>
        <w:top w:val="none" w:sz="0" w:space="0" w:color="auto"/>
        <w:left w:val="none" w:sz="0" w:space="0" w:color="auto"/>
        <w:bottom w:val="none" w:sz="0" w:space="0" w:color="auto"/>
        <w:right w:val="none" w:sz="0" w:space="0" w:color="auto"/>
      </w:divBdr>
    </w:div>
    <w:div w:id="1853295590">
      <w:bodyDiv w:val="1"/>
      <w:marLeft w:val="0"/>
      <w:marRight w:val="0"/>
      <w:marTop w:val="0"/>
      <w:marBottom w:val="0"/>
      <w:divBdr>
        <w:top w:val="none" w:sz="0" w:space="0" w:color="auto"/>
        <w:left w:val="none" w:sz="0" w:space="0" w:color="auto"/>
        <w:bottom w:val="none" w:sz="0" w:space="0" w:color="auto"/>
        <w:right w:val="none" w:sz="0" w:space="0" w:color="auto"/>
      </w:divBdr>
    </w:div>
    <w:div w:id="1853296391">
      <w:bodyDiv w:val="1"/>
      <w:marLeft w:val="0"/>
      <w:marRight w:val="0"/>
      <w:marTop w:val="0"/>
      <w:marBottom w:val="0"/>
      <w:divBdr>
        <w:top w:val="none" w:sz="0" w:space="0" w:color="auto"/>
        <w:left w:val="none" w:sz="0" w:space="0" w:color="auto"/>
        <w:bottom w:val="none" w:sz="0" w:space="0" w:color="auto"/>
        <w:right w:val="none" w:sz="0" w:space="0" w:color="auto"/>
      </w:divBdr>
    </w:div>
    <w:div w:id="1853452244">
      <w:bodyDiv w:val="1"/>
      <w:marLeft w:val="0"/>
      <w:marRight w:val="0"/>
      <w:marTop w:val="0"/>
      <w:marBottom w:val="0"/>
      <w:divBdr>
        <w:top w:val="none" w:sz="0" w:space="0" w:color="auto"/>
        <w:left w:val="none" w:sz="0" w:space="0" w:color="auto"/>
        <w:bottom w:val="none" w:sz="0" w:space="0" w:color="auto"/>
        <w:right w:val="none" w:sz="0" w:space="0" w:color="auto"/>
      </w:divBdr>
    </w:div>
    <w:div w:id="1853453192">
      <w:bodyDiv w:val="1"/>
      <w:marLeft w:val="0"/>
      <w:marRight w:val="0"/>
      <w:marTop w:val="0"/>
      <w:marBottom w:val="0"/>
      <w:divBdr>
        <w:top w:val="none" w:sz="0" w:space="0" w:color="auto"/>
        <w:left w:val="none" w:sz="0" w:space="0" w:color="auto"/>
        <w:bottom w:val="none" w:sz="0" w:space="0" w:color="auto"/>
        <w:right w:val="none" w:sz="0" w:space="0" w:color="auto"/>
      </w:divBdr>
    </w:div>
    <w:div w:id="1853568150">
      <w:bodyDiv w:val="1"/>
      <w:marLeft w:val="0"/>
      <w:marRight w:val="0"/>
      <w:marTop w:val="0"/>
      <w:marBottom w:val="0"/>
      <w:divBdr>
        <w:top w:val="none" w:sz="0" w:space="0" w:color="auto"/>
        <w:left w:val="none" w:sz="0" w:space="0" w:color="auto"/>
        <w:bottom w:val="none" w:sz="0" w:space="0" w:color="auto"/>
        <w:right w:val="none" w:sz="0" w:space="0" w:color="auto"/>
      </w:divBdr>
    </w:div>
    <w:div w:id="1853572049">
      <w:bodyDiv w:val="1"/>
      <w:marLeft w:val="0"/>
      <w:marRight w:val="0"/>
      <w:marTop w:val="0"/>
      <w:marBottom w:val="0"/>
      <w:divBdr>
        <w:top w:val="none" w:sz="0" w:space="0" w:color="auto"/>
        <w:left w:val="none" w:sz="0" w:space="0" w:color="auto"/>
        <w:bottom w:val="none" w:sz="0" w:space="0" w:color="auto"/>
        <w:right w:val="none" w:sz="0" w:space="0" w:color="auto"/>
      </w:divBdr>
    </w:div>
    <w:div w:id="1853646697">
      <w:bodyDiv w:val="1"/>
      <w:marLeft w:val="0"/>
      <w:marRight w:val="0"/>
      <w:marTop w:val="0"/>
      <w:marBottom w:val="0"/>
      <w:divBdr>
        <w:top w:val="none" w:sz="0" w:space="0" w:color="auto"/>
        <w:left w:val="none" w:sz="0" w:space="0" w:color="auto"/>
        <w:bottom w:val="none" w:sz="0" w:space="0" w:color="auto"/>
        <w:right w:val="none" w:sz="0" w:space="0" w:color="auto"/>
      </w:divBdr>
    </w:div>
    <w:div w:id="1853716396">
      <w:bodyDiv w:val="1"/>
      <w:marLeft w:val="0"/>
      <w:marRight w:val="0"/>
      <w:marTop w:val="0"/>
      <w:marBottom w:val="0"/>
      <w:divBdr>
        <w:top w:val="none" w:sz="0" w:space="0" w:color="auto"/>
        <w:left w:val="none" w:sz="0" w:space="0" w:color="auto"/>
        <w:bottom w:val="none" w:sz="0" w:space="0" w:color="auto"/>
        <w:right w:val="none" w:sz="0" w:space="0" w:color="auto"/>
      </w:divBdr>
    </w:div>
    <w:div w:id="1853764467">
      <w:bodyDiv w:val="1"/>
      <w:marLeft w:val="0"/>
      <w:marRight w:val="0"/>
      <w:marTop w:val="0"/>
      <w:marBottom w:val="0"/>
      <w:divBdr>
        <w:top w:val="none" w:sz="0" w:space="0" w:color="auto"/>
        <w:left w:val="none" w:sz="0" w:space="0" w:color="auto"/>
        <w:bottom w:val="none" w:sz="0" w:space="0" w:color="auto"/>
        <w:right w:val="none" w:sz="0" w:space="0" w:color="auto"/>
      </w:divBdr>
    </w:div>
    <w:div w:id="1853765978">
      <w:bodyDiv w:val="1"/>
      <w:marLeft w:val="0"/>
      <w:marRight w:val="0"/>
      <w:marTop w:val="0"/>
      <w:marBottom w:val="0"/>
      <w:divBdr>
        <w:top w:val="none" w:sz="0" w:space="0" w:color="auto"/>
        <w:left w:val="none" w:sz="0" w:space="0" w:color="auto"/>
        <w:bottom w:val="none" w:sz="0" w:space="0" w:color="auto"/>
        <w:right w:val="none" w:sz="0" w:space="0" w:color="auto"/>
      </w:divBdr>
    </w:div>
    <w:div w:id="1853883375">
      <w:bodyDiv w:val="1"/>
      <w:marLeft w:val="0"/>
      <w:marRight w:val="0"/>
      <w:marTop w:val="0"/>
      <w:marBottom w:val="0"/>
      <w:divBdr>
        <w:top w:val="none" w:sz="0" w:space="0" w:color="auto"/>
        <w:left w:val="none" w:sz="0" w:space="0" w:color="auto"/>
        <w:bottom w:val="none" w:sz="0" w:space="0" w:color="auto"/>
        <w:right w:val="none" w:sz="0" w:space="0" w:color="auto"/>
      </w:divBdr>
    </w:div>
    <w:div w:id="1854151628">
      <w:bodyDiv w:val="1"/>
      <w:marLeft w:val="0"/>
      <w:marRight w:val="0"/>
      <w:marTop w:val="0"/>
      <w:marBottom w:val="0"/>
      <w:divBdr>
        <w:top w:val="none" w:sz="0" w:space="0" w:color="auto"/>
        <w:left w:val="none" w:sz="0" w:space="0" w:color="auto"/>
        <w:bottom w:val="none" w:sz="0" w:space="0" w:color="auto"/>
        <w:right w:val="none" w:sz="0" w:space="0" w:color="auto"/>
      </w:divBdr>
    </w:div>
    <w:div w:id="1854298264">
      <w:bodyDiv w:val="1"/>
      <w:marLeft w:val="0"/>
      <w:marRight w:val="0"/>
      <w:marTop w:val="0"/>
      <w:marBottom w:val="0"/>
      <w:divBdr>
        <w:top w:val="none" w:sz="0" w:space="0" w:color="auto"/>
        <w:left w:val="none" w:sz="0" w:space="0" w:color="auto"/>
        <w:bottom w:val="none" w:sz="0" w:space="0" w:color="auto"/>
        <w:right w:val="none" w:sz="0" w:space="0" w:color="auto"/>
      </w:divBdr>
    </w:div>
    <w:div w:id="1854342052">
      <w:bodyDiv w:val="1"/>
      <w:marLeft w:val="0"/>
      <w:marRight w:val="0"/>
      <w:marTop w:val="0"/>
      <w:marBottom w:val="0"/>
      <w:divBdr>
        <w:top w:val="none" w:sz="0" w:space="0" w:color="auto"/>
        <w:left w:val="none" w:sz="0" w:space="0" w:color="auto"/>
        <w:bottom w:val="none" w:sz="0" w:space="0" w:color="auto"/>
        <w:right w:val="none" w:sz="0" w:space="0" w:color="auto"/>
      </w:divBdr>
    </w:div>
    <w:div w:id="1854344491">
      <w:bodyDiv w:val="1"/>
      <w:marLeft w:val="0"/>
      <w:marRight w:val="0"/>
      <w:marTop w:val="0"/>
      <w:marBottom w:val="0"/>
      <w:divBdr>
        <w:top w:val="none" w:sz="0" w:space="0" w:color="auto"/>
        <w:left w:val="none" w:sz="0" w:space="0" w:color="auto"/>
        <w:bottom w:val="none" w:sz="0" w:space="0" w:color="auto"/>
        <w:right w:val="none" w:sz="0" w:space="0" w:color="auto"/>
      </w:divBdr>
    </w:div>
    <w:div w:id="1855194301">
      <w:bodyDiv w:val="1"/>
      <w:marLeft w:val="0"/>
      <w:marRight w:val="0"/>
      <w:marTop w:val="0"/>
      <w:marBottom w:val="0"/>
      <w:divBdr>
        <w:top w:val="none" w:sz="0" w:space="0" w:color="auto"/>
        <w:left w:val="none" w:sz="0" w:space="0" w:color="auto"/>
        <w:bottom w:val="none" w:sz="0" w:space="0" w:color="auto"/>
        <w:right w:val="none" w:sz="0" w:space="0" w:color="auto"/>
      </w:divBdr>
    </w:div>
    <w:div w:id="1855417483">
      <w:bodyDiv w:val="1"/>
      <w:marLeft w:val="0"/>
      <w:marRight w:val="0"/>
      <w:marTop w:val="0"/>
      <w:marBottom w:val="0"/>
      <w:divBdr>
        <w:top w:val="none" w:sz="0" w:space="0" w:color="auto"/>
        <w:left w:val="none" w:sz="0" w:space="0" w:color="auto"/>
        <w:bottom w:val="none" w:sz="0" w:space="0" w:color="auto"/>
        <w:right w:val="none" w:sz="0" w:space="0" w:color="auto"/>
      </w:divBdr>
    </w:div>
    <w:div w:id="1855529430">
      <w:bodyDiv w:val="1"/>
      <w:marLeft w:val="0"/>
      <w:marRight w:val="0"/>
      <w:marTop w:val="0"/>
      <w:marBottom w:val="0"/>
      <w:divBdr>
        <w:top w:val="none" w:sz="0" w:space="0" w:color="auto"/>
        <w:left w:val="none" w:sz="0" w:space="0" w:color="auto"/>
        <w:bottom w:val="none" w:sz="0" w:space="0" w:color="auto"/>
        <w:right w:val="none" w:sz="0" w:space="0" w:color="auto"/>
      </w:divBdr>
    </w:div>
    <w:div w:id="1855530072">
      <w:bodyDiv w:val="1"/>
      <w:marLeft w:val="0"/>
      <w:marRight w:val="0"/>
      <w:marTop w:val="0"/>
      <w:marBottom w:val="0"/>
      <w:divBdr>
        <w:top w:val="none" w:sz="0" w:space="0" w:color="auto"/>
        <w:left w:val="none" w:sz="0" w:space="0" w:color="auto"/>
        <w:bottom w:val="none" w:sz="0" w:space="0" w:color="auto"/>
        <w:right w:val="none" w:sz="0" w:space="0" w:color="auto"/>
      </w:divBdr>
    </w:div>
    <w:div w:id="1855607098">
      <w:bodyDiv w:val="1"/>
      <w:marLeft w:val="0"/>
      <w:marRight w:val="0"/>
      <w:marTop w:val="0"/>
      <w:marBottom w:val="0"/>
      <w:divBdr>
        <w:top w:val="none" w:sz="0" w:space="0" w:color="auto"/>
        <w:left w:val="none" w:sz="0" w:space="0" w:color="auto"/>
        <w:bottom w:val="none" w:sz="0" w:space="0" w:color="auto"/>
        <w:right w:val="none" w:sz="0" w:space="0" w:color="auto"/>
      </w:divBdr>
    </w:div>
    <w:div w:id="1855874943">
      <w:bodyDiv w:val="1"/>
      <w:marLeft w:val="0"/>
      <w:marRight w:val="0"/>
      <w:marTop w:val="0"/>
      <w:marBottom w:val="0"/>
      <w:divBdr>
        <w:top w:val="none" w:sz="0" w:space="0" w:color="auto"/>
        <w:left w:val="none" w:sz="0" w:space="0" w:color="auto"/>
        <w:bottom w:val="none" w:sz="0" w:space="0" w:color="auto"/>
        <w:right w:val="none" w:sz="0" w:space="0" w:color="auto"/>
      </w:divBdr>
    </w:div>
    <w:div w:id="1856068827">
      <w:bodyDiv w:val="1"/>
      <w:marLeft w:val="0"/>
      <w:marRight w:val="0"/>
      <w:marTop w:val="0"/>
      <w:marBottom w:val="0"/>
      <w:divBdr>
        <w:top w:val="none" w:sz="0" w:space="0" w:color="auto"/>
        <w:left w:val="none" w:sz="0" w:space="0" w:color="auto"/>
        <w:bottom w:val="none" w:sz="0" w:space="0" w:color="auto"/>
        <w:right w:val="none" w:sz="0" w:space="0" w:color="auto"/>
      </w:divBdr>
    </w:div>
    <w:div w:id="1856112162">
      <w:bodyDiv w:val="1"/>
      <w:marLeft w:val="0"/>
      <w:marRight w:val="0"/>
      <w:marTop w:val="0"/>
      <w:marBottom w:val="0"/>
      <w:divBdr>
        <w:top w:val="none" w:sz="0" w:space="0" w:color="auto"/>
        <w:left w:val="none" w:sz="0" w:space="0" w:color="auto"/>
        <w:bottom w:val="none" w:sz="0" w:space="0" w:color="auto"/>
        <w:right w:val="none" w:sz="0" w:space="0" w:color="auto"/>
      </w:divBdr>
    </w:div>
    <w:div w:id="1856114651">
      <w:bodyDiv w:val="1"/>
      <w:marLeft w:val="0"/>
      <w:marRight w:val="0"/>
      <w:marTop w:val="0"/>
      <w:marBottom w:val="0"/>
      <w:divBdr>
        <w:top w:val="none" w:sz="0" w:space="0" w:color="auto"/>
        <w:left w:val="none" w:sz="0" w:space="0" w:color="auto"/>
        <w:bottom w:val="none" w:sz="0" w:space="0" w:color="auto"/>
        <w:right w:val="none" w:sz="0" w:space="0" w:color="auto"/>
      </w:divBdr>
    </w:div>
    <w:div w:id="1856531464">
      <w:bodyDiv w:val="1"/>
      <w:marLeft w:val="0"/>
      <w:marRight w:val="0"/>
      <w:marTop w:val="0"/>
      <w:marBottom w:val="0"/>
      <w:divBdr>
        <w:top w:val="none" w:sz="0" w:space="0" w:color="auto"/>
        <w:left w:val="none" w:sz="0" w:space="0" w:color="auto"/>
        <w:bottom w:val="none" w:sz="0" w:space="0" w:color="auto"/>
        <w:right w:val="none" w:sz="0" w:space="0" w:color="auto"/>
      </w:divBdr>
    </w:div>
    <w:div w:id="1856919552">
      <w:bodyDiv w:val="1"/>
      <w:marLeft w:val="0"/>
      <w:marRight w:val="0"/>
      <w:marTop w:val="0"/>
      <w:marBottom w:val="0"/>
      <w:divBdr>
        <w:top w:val="none" w:sz="0" w:space="0" w:color="auto"/>
        <w:left w:val="none" w:sz="0" w:space="0" w:color="auto"/>
        <w:bottom w:val="none" w:sz="0" w:space="0" w:color="auto"/>
        <w:right w:val="none" w:sz="0" w:space="0" w:color="auto"/>
      </w:divBdr>
    </w:div>
    <w:div w:id="1856923333">
      <w:bodyDiv w:val="1"/>
      <w:marLeft w:val="0"/>
      <w:marRight w:val="0"/>
      <w:marTop w:val="0"/>
      <w:marBottom w:val="0"/>
      <w:divBdr>
        <w:top w:val="none" w:sz="0" w:space="0" w:color="auto"/>
        <w:left w:val="none" w:sz="0" w:space="0" w:color="auto"/>
        <w:bottom w:val="none" w:sz="0" w:space="0" w:color="auto"/>
        <w:right w:val="none" w:sz="0" w:space="0" w:color="auto"/>
      </w:divBdr>
    </w:div>
    <w:div w:id="1857041816">
      <w:bodyDiv w:val="1"/>
      <w:marLeft w:val="0"/>
      <w:marRight w:val="0"/>
      <w:marTop w:val="0"/>
      <w:marBottom w:val="0"/>
      <w:divBdr>
        <w:top w:val="none" w:sz="0" w:space="0" w:color="auto"/>
        <w:left w:val="none" w:sz="0" w:space="0" w:color="auto"/>
        <w:bottom w:val="none" w:sz="0" w:space="0" w:color="auto"/>
        <w:right w:val="none" w:sz="0" w:space="0" w:color="auto"/>
      </w:divBdr>
    </w:div>
    <w:div w:id="1857111545">
      <w:bodyDiv w:val="1"/>
      <w:marLeft w:val="0"/>
      <w:marRight w:val="0"/>
      <w:marTop w:val="0"/>
      <w:marBottom w:val="0"/>
      <w:divBdr>
        <w:top w:val="none" w:sz="0" w:space="0" w:color="auto"/>
        <w:left w:val="none" w:sz="0" w:space="0" w:color="auto"/>
        <w:bottom w:val="none" w:sz="0" w:space="0" w:color="auto"/>
        <w:right w:val="none" w:sz="0" w:space="0" w:color="auto"/>
      </w:divBdr>
    </w:div>
    <w:div w:id="1857188283">
      <w:bodyDiv w:val="1"/>
      <w:marLeft w:val="0"/>
      <w:marRight w:val="0"/>
      <w:marTop w:val="0"/>
      <w:marBottom w:val="0"/>
      <w:divBdr>
        <w:top w:val="none" w:sz="0" w:space="0" w:color="auto"/>
        <w:left w:val="none" w:sz="0" w:space="0" w:color="auto"/>
        <w:bottom w:val="none" w:sz="0" w:space="0" w:color="auto"/>
        <w:right w:val="none" w:sz="0" w:space="0" w:color="auto"/>
      </w:divBdr>
    </w:div>
    <w:div w:id="1857188484">
      <w:bodyDiv w:val="1"/>
      <w:marLeft w:val="0"/>
      <w:marRight w:val="0"/>
      <w:marTop w:val="0"/>
      <w:marBottom w:val="0"/>
      <w:divBdr>
        <w:top w:val="none" w:sz="0" w:space="0" w:color="auto"/>
        <w:left w:val="none" w:sz="0" w:space="0" w:color="auto"/>
        <w:bottom w:val="none" w:sz="0" w:space="0" w:color="auto"/>
        <w:right w:val="none" w:sz="0" w:space="0" w:color="auto"/>
      </w:divBdr>
    </w:div>
    <w:div w:id="1857188505">
      <w:bodyDiv w:val="1"/>
      <w:marLeft w:val="0"/>
      <w:marRight w:val="0"/>
      <w:marTop w:val="0"/>
      <w:marBottom w:val="0"/>
      <w:divBdr>
        <w:top w:val="none" w:sz="0" w:space="0" w:color="auto"/>
        <w:left w:val="none" w:sz="0" w:space="0" w:color="auto"/>
        <w:bottom w:val="none" w:sz="0" w:space="0" w:color="auto"/>
        <w:right w:val="none" w:sz="0" w:space="0" w:color="auto"/>
      </w:divBdr>
    </w:div>
    <w:div w:id="1857305543">
      <w:bodyDiv w:val="1"/>
      <w:marLeft w:val="0"/>
      <w:marRight w:val="0"/>
      <w:marTop w:val="0"/>
      <w:marBottom w:val="0"/>
      <w:divBdr>
        <w:top w:val="none" w:sz="0" w:space="0" w:color="auto"/>
        <w:left w:val="none" w:sz="0" w:space="0" w:color="auto"/>
        <w:bottom w:val="none" w:sz="0" w:space="0" w:color="auto"/>
        <w:right w:val="none" w:sz="0" w:space="0" w:color="auto"/>
      </w:divBdr>
    </w:div>
    <w:div w:id="1857496979">
      <w:bodyDiv w:val="1"/>
      <w:marLeft w:val="0"/>
      <w:marRight w:val="0"/>
      <w:marTop w:val="0"/>
      <w:marBottom w:val="0"/>
      <w:divBdr>
        <w:top w:val="none" w:sz="0" w:space="0" w:color="auto"/>
        <w:left w:val="none" w:sz="0" w:space="0" w:color="auto"/>
        <w:bottom w:val="none" w:sz="0" w:space="0" w:color="auto"/>
        <w:right w:val="none" w:sz="0" w:space="0" w:color="auto"/>
      </w:divBdr>
    </w:div>
    <w:div w:id="1857579456">
      <w:bodyDiv w:val="1"/>
      <w:marLeft w:val="0"/>
      <w:marRight w:val="0"/>
      <w:marTop w:val="0"/>
      <w:marBottom w:val="0"/>
      <w:divBdr>
        <w:top w:val="none" w:sz="0" w:space="0" w:color="auto"/>
        <w:left w:val="none" w:sz="0" w:space="0" w:color="auto"/>
        <w:bottom w:val="none" w:sz="0" w:space="0" w:color="auto"/>
        <w:right w:val="none" w:sz="0" w:space="0" w:color="auto"/>
      </w:divBdr>
    </w:div>
    <w:div w:id="1857620500">
      <w:bodyDiv w:val="1"/>
      <w:marLeft w:val="0"/>
      <w:marRight w:val="0"/>
      <w:marTop w:val="0"/>
      <w:marBottom w:val="0"/>
      <w:divBdr>
        <w:top w:val="none" w:sz="0" w:space="0" w:color="auto"/>
        <w:left w:val="none" w:sz="0" w:space="0" w:color="auto"/>
        <w:bottom w:val="none" w:sz="0" w:space="0" w:color="auto"/>
        <w:right w:val="none" w:sz="0" w:space="0" w:color="auto"/>
      </w:divBdr>
    </w:div>
    <w:div w:id="1857884412">
      <w:bodyDiv w:val="1"/>
      <w:marLeft w:val="0"/>
      <w:marRight w:val="0"/>
      <w:marTop w:val="0"/>
      <w:marBottom w:val="0"/>
      <w:divBdr>
        <w:top w:val="none" w:sz="0" w:space="0" w:color="auto"/>
        <w:left w:val="none" w:sz="0" w:space="0" w:color="auto"/>
        <w:bottom w:val="none" w:sz="0" w:space="0" w:color="auto"/>
        <w:right w:val="none" w:sz="0" w:space="0" w:color="auto"/>
      </w:divBdr>
    </w:div>
    <w:div w:id="1857884948">
      <w:bodyDiv w:val="1"/>
      <w:marLeft w:val="0"/>
      <w:marRight w:val="0"/>
      <w:marTop w:val="0"/>
      <w:marBottom w:val="0"/>
      <w:divBdr>
        <w:top w:val="none" w:sz="0" w:space="0" w:color="auto"/>
        <w:left w:val="none" w:sz="0" w:space="0" w:color="auto"/>
        <w:bottom w:val="none" w:sz="0" w:space="0" w:color="auto"/>
        <w:right w:val="none" w:sz="0" w:space="0" w:color="auto"/>
      </w:divBdr>
    </w:div>
    <w:div w:id="1858155061">
      <w:bodyDiv w:val="1"/>
      <w:marLeft w:val="0"/>
      <w:marRight w:val="0"/>
      <w:marTop w:val="0"/>
      <w:marBottom w:val="0"/>
      <w:divBdr>
        <w:top w:val="none" w:sz="0" w:space="0" w:color="auto"/>
        <w:left w:val="none" w:sz="0" w:space="0" w:color="auto"/>
        <w:bottom w:val="none" w:sz="0" w:space="0" w:color="auto"/>
        <w:right w:val="none" w:sz="0" w:space="0" w:color="auto"/>
      </w:divBdr>
    </w:div>
    <w:div w:id="1858231639">
      <w:bodyDiv w:val="1"/>
      <w:marLeft w:val="0"/>
      <w:marRight w:val="0"/>
      <w:marTop w:val="0"/>
      <w:marBottom w:val="0"/>
      <w:divBdr>
        <w:top w:val="none" w:sz="0" w:space="0" w:color="auto"/>
        <w:left w:val="none" w:sz="0" w:space="0" w:color="auto"/>
        <w:bottom w:val="none" w:sz="0" w:space="0" w:color="auto"/>
        <w:right w:val="none" w:sz="0" w:space="0" w:color="auto"/>
      </w:divBdr>
    </w:div>
    <w:div w:id="1858544604">
      <w:bodyDiv w:val="1"/>
      <w:marLeft w:val="0"/>
      <w:marRight w:val="0"/>
      <w:marTop w:val="0"/>
      <w:marBottom w:val="0"/>
      <w:divBdr>
        <w:top w:val="none" w:sz="0" w:space="0" w:color="auto"/>
        <w:left w:val="none" w:sz="0" w:space="0" w:color="auto"/>
        <w:bottom w:val="none" w:sz="0" w:space="0" w:color="auto"/>
        <w:right w:val="none" w:sz="0" w:space="0" w:color="auto"/>
      </w:divBdr>
    </w:div>
    <w:div w:id="1858693529">
      <w:bodyDiv w:val="1"/>
      <w:marLeft w:val="0"/>
      <w:marRight w:val="0"/>
      <w:marTop w:val="0"/>
      <w:marBottom w:val="0"/>
      <w:divBdr>
        <w:top w:val="none" w:sz="0" w:space="0" w:color="auto"/>
        <w:left w:val="none" w:sz="0" w:space="0" w:color="auto"/>
        <w:bottom w:val="none" w:sz="0" w:space="0" w:color="auto"/>
        <w:right w:val="none" w:sz="0" w:space="0" w:color="auto"/>
      </w:divBdr>
    </w:div>
    <w:div w:id="1858806407">
      <w:bodyDiv w:val="1"/>
      <w:marLeft w:val="0"/>
      <w:marRight w:val="0"/>
      <w:marTop w:val="0"/>
      <w:marBottom w:val="0"/>
      <w:divBdr>
        <w:top w:val="none" w:sz="0" w:space="0" w:color="auto"/>
        <w:left w:val="none" w:sz="0" w:space="0" w:color="auto"/>
        <w:bottom w:val="none" w:sz="0" w:space="0" w:color="auto"/>
        <w:right w:val="none" w:sz="0" w:space="0" w:color="auto"/>
      </w:divBdr>
    </w:div>
    <w:div w:id="1858884296">
      <w:bodyDiv w:val="1"/>
      <w:marLeft w:val="0"/>
      <w:marRight w:val="0"/>
      <w:marTop w:val="0"/>
      <w:marBottom w:val="0"/>
      <w:divBdr>
        <w:top w:val="none" w:sz="0" w:space="0" w:color="auto"/>
        <w:left w:val="none" w:sz="0" w:space="0" w:color="auto"/>
        <w:bottom w:val="none" w:sz="0" w:space="0" w:color="auto"/>
        <w:right w:val="none" w:sz="0" w:space="0" w:color="auto"/>
      </w:divBdr>
    </w:div>
    <w:div w:id="1859006411">
      <w:bodyDiv w:val="1"/>
      <w:marLeft w:val="0"/>
      <w:marRight w:val="0"/>
      <w:marTop w:val="0"/>
      <w:marBottom w:val="0"/>
      <w:divBdr>
        <w:top w:val="none" w:sz="0" w:space="0" w:color="auto"/>
        <w:left w:val="none" w:sz="0" w:space="0" w:color="auto"/>
        <w:bottom w:val="none" w:sz="0" w:space="0" w:color="auto"/>
        <w:right w:val="none" w:sz="0" w:space="0" w:color="auto"/>
      </w:divBdr>
    </w:div>
    <w:div w:id="1859154900">
      <w:bodyDiv w:val="1"/>
      <w:marLeft w:val="0"/>
      <w:marRight w:val="0"/>
      <w:marTop w:val="0"/>
      <w:marBottom w:val="0"/>
      <w:divBdr>
        <w:top w:val="none" w:sz="0" w:space="0" w:color="auto"/>
        <w:left w:val="none" w:sz="0" w:space="0" w:color="auto"/>
        <w:bottom w:val="none" w:sz="0" w:space="0" w:color="auto"/>
        <w:right w:val="none" w:sz="0" w:space="0" w:color="auto"/>
      </w:divBdr>
    </w:div>
    <w:div w:id="1859270892">
      <w:bodyDiv w:val="1"/>
      <w:marLeft w:val="0"/>
      <w:marRight w:val="0"/>
      <w:marTop w:val="0"/>
      <w:marBottom w:val="0"/>
      <w:divBdr>
        <w:top w:val="none" w:sz="0" w:space="0" w:color="auto"/>
        <w:left w:val="none" w:sz="0" w:space="0" w:color="auto"/>
        <w:bottom w:val="none" w:sz="0" w:space="0" w:color="auto"/>
        <w:right w:val="none" w:sz="0" w:space="0" w:color="auto"/>
      </w:divBdr>
    </w:div>
    <w:div w:id="1859419156">
      <w:bodyDiv w:val="1"/>
      <w:marLeft w:val="0"/>
      <w:marRight w:val="0"/>
      <w:marTop w:val="0"/>
      <w:marBottom w:val="0"/>
      <w:divBdr>
        <w:top w:val="none" w:sz="0" w:space="0" w:color="auto"/>
        <w:left w:val="none" w:sz="0" w:space="0" w:color="auto"/>
        <w:bottom w:val="none" w:sz="0" w:space="0" w:color="auto"/>
        <w:right w:val="none" w:sz="0" w:space="0" w:color="auto"/>
      </w:divBdr>
    </w:div>
    <w:div w:id="1859737067">
      <w:bodyDiv w:val="1"/>
      <w:marLeft w:val="0"/>
      <w:marRight w:val="0"/>
      <w:marTop w:val="0"/>
      <w:marBottom w:val="0"/>
      <w:divBdr>
        <w:top w:val="none" w:sz="0" w:space="0" w:color="auto"/>
        <w:left w:val="none" w:sz="0" w:space="0" w:color="auto"/>
        <w:bottom w:val="none" w:sz="0" w:space="0" w:color="auto"/>
        <w:right w:val="none" w:sz="0" w:space="0" w:color="auto"/>
      </w:divBdr>
    </w:div>
    <w:div w:id="1859805197">
      <w:bodyDiv w:val="1"/>
      <w:marLeft w:val="0"/>
      <w:marRight w:val="0"/>
      <w:marTop w:val="0"/>
      <w:marBottom w:val="0"/>
      <w:divBdr>
        <w:top w:val="none" w:sz="0" w:space="0" w:color="auto"/>
        <w:left w:val="none" w:sz="0" w:space="0" w:color="auto"/>
        <w:bottom w:val="none" w:sz="0" w:space="0" w:color="auto"/>
        <w:right w:val="none" w:sz="0" w:space="0" w:color="auto"/>
      </w:divBdr>
    </w:div>
    <w:div w:id="1860195294">
      <w:bodyDiv w:val="1"/>
      <w:marLeft w:val="0"/>
      <w:marRight w:val="0"/>
      <w:marTop w:val="0"/>
      <w:marBottom w:val="0"/>
      <w:divBdr>
        <w:top w:val="none" w:sz="0" w:space="0" w:color="auto"/>
        <w:left w:val="none" w:sz="0" w:space="0" w:color="auto"/>
        <w:bottom w:val="none" w:sz="0" w:space="0" w:color="auto"/>
        <w:right w:val="none" w:sz="0" w:space="0" w:color="auto"/>
      </w:divBdr>
    </w:div>
    <w:div w:id="1860269413">
      <w:bodyDiv w:val="1"/>
      <w:marLeft w:val="0"/>
      <w:marRight w:val="0"/>
      <w:marTop w:val="0"/>
      <w:marBottom w:val="0"/>
      <w:divBdr>
        <w:top w:val="none" w:sz="0" w:space="0" w:color="auto"/>
        <w:left w:val="none" w:sz="0" w:space="0" w:color="auto"/>
        <w:bottom w:val="none" w:sz="0" w:space="0" w:color="auto"/>
        <w:right w:val="none" w:sz="0" w:space="0" w:color="auto"/>
      </w:divBdr>
    </w:div>
    <w:div w:id="1860271393">
      <w:bodyDiv w:val="1"/>
      <w:marLeft w:val="0"/>
      <w:marRight w:val="0"/>
      <w:marTop w:val="0"/>
      <w:marBottom w:val="0"/>
      <w:divBdr>
        <w:top w:val="none" w:sz="0" w:space="0" w:color="auto"/>
        <w:left w:val="none" w:sz="0" w:space="0" w:color="auto"/>
        <w:bottom w:val="none" w:sz="0" w:space="0" w:color="auto"/>
        <w:right w:val="none" w:sz="0" w:space="0" w:color="auto"/>
      </w:divBdr>
    </w:div>
    <w:div w:id="1860466759">
      <w:bodyDiv w:val="1"/>
      <w:marLeft w:val="0"/>
      <w:marRight w:val="0"/>
      <w:marTop w:val="0"/>
      <w:marBottom w:val="0"/>
      <w:divBdr>
        <w:top w:val="none" w:sz="0" w:space="0" w:color="auto"/>
        <w:left w:val="none" w:sz="0" w:space="0" w:color="auto"/>
        <w:bottom w:val="none" w:sz="0" w:space="0" w:color="auto"/>
        <w:right w:val="none" w:sz="0" w:space="0" w:color="auto"/>
      </w:divBdr>
    </w:div>
    <w:div w:id="1860855287">
      <w:bodyDiv w:val="1"/>
      <w:marLeft w:val="0"/>
      <w:marRight w:val="0"/>
      <w:marTop w:val="0"/>
      <w:marBottom w:val="0"/>
      <w:divBdr>
        <w:top w:val="none" w:sz="0" w:space="0" w:color="auto"/>
        <w:left w:val="none" w:sz="0" w:space="0" w:color="auto"/>
        <w:bottom w:val="none" w:sz="0" w:space="0" w:color="auto"/>
        <w:right w:val="none" w:sz="0" w:space="0" w:color="auto"/>
      </w:divBdr>
    </w:div>
    <w:div w:id="1861047931">
      <w:bodyDiv w:val="1"/>
      <w:marLeft w:val="0"/>
      <w:marRight w:val="0"/>
      <w:marTop w:val="0"/>
      <w:marBottom w:val="0"/>
      <w:divBdr>
        <w:top w:val="none" w:sz="0" w:space="0" w:color="auto"/>
        <w:left w:val="none" w:sz="0" w:space="0" w:color="auto"/>
        <w:bottom w:val="none" w:sz="0" w:space="0" w:color="auto"/>
        <w:right w:val="none" w:sz="0" w:space="0" w:color="auto"/>
      </w:divBdr>
    </w:div>
    <w:div w:id="1861234010">
      <w:bodyDiv w:val="1"/>
      <w:marLeft w:val="0"/>
      <w:marRight w:val="0"/>
      <w:marTop w:val="0"/>
      <w:marBottom w:val="0"/>
      <w:divBdr>
        <w:top w:val="none" w:sz="0" w:space="0" w:color="auto"/>
        <w:left w:val="none" w:sz="0" w:space="0" w:color="auto"/>
        <w:bottom w:val="none" w:sz="0" w:space="0" w:color="auto"/>
        <w:right w:val="none" w:sz="0" w:space="0" w:color="auto"/>
      </w:divBdr>
    </w:div>
    <w:div w:id="1861893415">
      <w:bodyDiv w:val="1"/>
      <w:marLeft w:val="0"/>
      <w:marRight w:val="0"/>
      <w:marTop w:val="0"/>
      <w:marBottom w:val="0"/>
      <w:divBdr>
        <w:top w:val="none" w:sz="0" w:space="0" w:color="auto"/>
        <w:left w:val="none" w:sz="0" w:space="0" w:color="auto"/>
        <w:bottom w:val="none" w:sz="0" w:space="0" w:color="auto"/>
        <w:right w:val="none" w:sz="0" w:space="0" w:color="auto"/>
      </w:divBdr>
    </w:div>
    <w:div w:id="1861968121">
      <w:bodyDiv w:val="1"/>
      <w:marLeft w:val="0"/>
      <w:marRight w:val="0"/>
      <w:marTop w:val="0"/>
      <w:marBottom w:val="0"/>
      <w:divBdr>
        <w:top w:val="none" w:sz="0" w:space="0" w:color="auto"/>
        <w:left w:val="none" w:sz="0" w:space="0" w:color="auto"/>
        <w:bottom w:val="none" w:sz="0" w:space="0" w:color="auto"/>
        <w:right w:val="none" w:sz="0" w:space="0" w:color="auto"/>
      </w:divBdr>
    </w:div>
    <w:div w:id="1861972312">
      <w:bodyDiv w:val="1"/>
      <w:marLeft w:val="0"/>
      <w:marRight w:val="0"/>
      <w:marTop w:val="0"/>
      <w:marBottom w:val="0"/>
      <w:divBdr>
        <w:top w:val="none" w:sz="0" w:space="0" w:color="auto"/>
        <w:left w:val="none" w:sz="0" w:space="0" w:color="auto"/>
        <w:bottom w:val="none" w:sz="0" w:space="0" w:color="auto"/>
        <w:right w:val="none" w:sz="0" w:space="0" w:color="auto"/>
      </w:divBdr>
    </w:div>
    <w:div w:id="1862233799">
      <w:bodyDiv w:val="1"/>
      <w:marLeft w:val="0"/>
      <w:marRight w:val="0"/>
      <w:marTop w:val="0"/>
      <w:marBottom w:val="0"/>
      <w:divBdr>
        <w:top w:val="none" w:sz="0" w:space="0" w:color="auto"/>
        <w:left w:val="none" w:sz="0" w:space="0" w:color="auto"/>
        <w:bottom w:val="none" w:sz="0" w:space="0" w:color="auto"/>
        <w:right w:val="none" w:sz="0" w:space="0" w:color="auto"/>
      </w:divBdr>
    </w:div>
    <w:div w:id="1862354226">
      <w:bodyDiv w:val="1"/>
      <w:marLeft w:val="0"/>
      <w:marRight w:val="0"/>
      <w:marTop w:val="0"/>
      <w:marBottom w:val="0"/>
      <w:divBdr>
        <w:top w:val="none" w:sz="0" w:space="0" w:color="auto"/>
        <w:left w:val="none" w:sz="0" w:space="0" w:color="auto"/>
        <w:bottom w:val="none" w:sz="0" w:space="0" w:color="auto"/>
        <w:right w:val="none" w:sz="0" w:space="0" w:color="auto"/>
      </w:divBdr>
    </w:div>
    <w:div w:id="1862625361">
      <w:bodyDiv w:val="1"/>
      <w:marLeft w:val="0"/>
      <w:marRight w:val="0"/>
      <w:marTop w:val="0"/>
      <w:marBottom w:val="0"/>
      <w:divBdr>
        <w:top w:val="none" w:sz="0" w:space="0" w:color="auto"/>
        <w:left w:val="none" w:sz="0" w:space="0" w:color="auto"/>
        <w:bottom w:val="none" w:sz="0" w:space="0" w:color="auto"/>
        <w:right w:val="none" w:sz="0" w:space="0" w:color="auto"/>
      </w:divBdr>
    </w:div>
    <w:div w:id="1862664346">
      <w:bodyDiv w:val="1"/>
      <w:marLeft w:val="0"/>
      <w:marRight w:val="0"/>
      <w:marTop w:val="0"/>
      <w:marBottom w:val="0"/>
      <w:divBdr>
        <w:top w:val="none" w:sz="0" w:space="0" w:color="auto"/>
        <w:left w:val="none" w:sz="0" w:space="0" w:color="auto"/>
        <w:bottom w:val="none" w:sz="0" w:space="0" w:color="auto"/>
        <w:right w:val="none" w:sz="0" w:space="0" w:color="auto"/>
      </w:divBdr>
    </w:div>
    <w:div w:id="1862744928">
      <w:bodyDiv w:val="1"/>
      <w:marLeft w:val="0"/>
      <w:marRight w:val="0"/>
      <w:marTop w:val="0"/>
      <w:marBottom w:val="0"/>
      <w:divBdr>
        <w:top w:val="none" w:sz="0" w:space="0" w:color="auto"/>
        <w:left w:val="none" w:sz="0" w:space="0" w:color="auto"/>
        <w:bottom w:val="none" w:sz="0" w:space="0" w:color="auto"/>
        <w:right w:val="none" w:sz="0" w:space="0" w:color="auto"/>
      </w:divBdr>
    </w:div>
    <w:div w:id="1863205749">
      <w:bodyDiv w:val="1"/>
      <w:marLeft w:val="0"/>
      <w:marRight w:val="0"/>
      <w:marTop w:val="0"/>
      <w:marBottom w:val="0"/>
      <w:divBdr>
        <w:top w:val="none" w:sz="0" w:space="0" w:color="auto"/>
        <w:left w:val="none" w:sz="0" w:space="0" w:color="auto"/>
        <w:bottom w:val="none" w:sz="0" w:space="0" w:color="auto"/>
        <w:right w:val="none" w:sz="0" w:space="0" w:color="auto"/>
      </w:divBdr>
    </w:div>
    <w:div w:id="1863325459">
      <w:bodyDiv w:val="1"/>
      <w:marLeft w:val="0"/>
      <w:marRight w:val="0"/>
      <w:marTop w:val="0"/>
      <w:marBottom w:val="0"/>
      <w:divBdr>
        <w:top w:val="none" w:sz="0" w:space="0" w:color="auto"/>
        <w:left w:val="none" w:sz="0" w:space="0" w:color="auto"/>
        <w:bottom w:val="none" w:sz="0" w:space="0" w:color="auto"/>
        <w:right w:val="none" w:sz="0" w:space="0" w:color="auto"/>
      </w:divBdr>
    </w:div>
    <w:div w:id="1863469295">
      <w:bodyDiv w:val="1"/>
      <w:marLeft w:val="0"/>
      <w:marRight w:val="0"/>
      <w:marTop w:val="0"/>
      <w:marBottom w:val="0"/>
      <w:divBdr>
        <w:top w:val="none" w:sz="0" w:space="0" w:color="auto"/>
        <w:left w:val="none" w:sz="0" w:space="0" w:color="auto"/>
        <w:bottom w:val="none" w:sz="0" w:space="0" w:color="auto"/>
        <w:right w:val="none" w:sz="0" w:space="0" w:color="auto"/>
      </w:divBdr>
    </w:div>
    <w:div w:id="1863593359">
      <w:bodyDiv w:val="1"/>
      <w:marLeft w:val="0"/>
      <w:marRight w:val="0"/>
      <w:marTop w:val="0"/>
      <w:marBottom w:val="0"/>
      <w:divBdr>
        <w:top w:val="none" w:sz="0" w:space="0" w:color="auto"/>
        <w:left w:val="none" w:sz="0" w:space="0" w:color="auto"/>
        <w:bottom w:val="none" w:sz="0" w:space="0" w:color="auto"/>
        <w:right w:val="none" w:sz="0" w:space="0" w:color="auto"/>
      </w:divBdr>
    </w:div>
    <w:div w:id="1863788234">
      <w:bodyDiv w:val="1"/>
      <w:marLeft w:val="0"/>
      <w:marRight w:val="0"/>
      <w:marTop w:val="0"/>
      <w:marBottom w:val="0"/>
      <w:divBdr>
        <w:top w:val="none" w:sz="0" w:space="0" w:color="auto"/>
        <w:left w:val="none" w:sz="0" w:space="0" w:color="auto"/>
        <w:bottom w:val="none" w:sz="0" w:space="0" w:color="auto"/>
        <w:right w:val="none" w:sz="0" w:space="0" w:color="auto"/>
      </w:divBdr>
    </w:div>
    <w:div w:id="1864324851">
      <w:bodyDiv w:val="1"/>
      <w:marLeft w:val="0"/>
      <w:marRight w:val="0"/>
      <w:marTop w:val="0"/>
      <w:marBottom w:val="0"/>
      <w:divBdr>
        <w:top w:val="none" w:sz="0" w:space="0" w:color="auto"/>
        <w:left w:val="none" w:sz="0" w:space="0" w:color="auto"/>
        <w:bottom w:val="none" w:sz="0" w:space="0" w:color="auto"/>
        <w:right w:val="none" w:sz="0" w:space="0" w:color="auto"/>
      </w:divBdr>
    </w:div>
    <w:div w:id="1864633308">
      <w:bodyDiv w:val="1"/>
      <w:marLeft w:val="0"/>
      <w:marRight w:val="0"/>
      <w:marTop w:val="0"/>
      <w:marBottom w:val="0"/>
      <w:divBdr>
        <w:top w:val="none" w:sz="0" w:space="0" w:color="auto"/>
        <w:left w:val="none" w:sz="0" w:space="0" w:color="auto"/>
        <w:bottom w:val="none" w:sz="0" w:space="0" w:color="auto"/>
        <w:right w:val="none" w:sz="0" w:space="0" w:color="auto"/>
      </w:divBdr>
    </w:div>
    <w:div w:id="1864635434">
      <w:bodyDiv w:val="1"/>
      <w:marLeft w:val="0"/>
      <w:marRight w:val="0"/>
      <w:marTop w:val="0"/>
      <w:marBottom w:val="0"/>
      <w:divBdr>
        <w:top w:val="none" w:sz="0" w:space="0" w:color="auto"/>
        <w:left w:val="none" w:sz="0" w:space="0" w:color="auto"/>
        <w:bottom w:val="none" w:sz="0" w:space="0" w:color="auto"/>
        <w:right w:val="none" w:sz="0" w:space="0" w:color="auto"/>
      </w:divBdr>
    </w:div>
    <w:div w:id="1864708274">
      <w:bodyDiv w:val="1"/>
      <w:marLeft w:val="0"/>
      <w:marRight w:val="0"/>
      <w:marTop w:val="0"/>
      <w:marBottom w:val="0"/>
      <w:divBdr>
        <w:top w:val="none" w:sz="0" w:space="0" w:color="auto"/>
        <w:left w:val="none" w:sz="0" w:space="0" w:color="auto"/>
        <w:bottom w:val="none" w:sz="0" w:space="0" w:color="auto"/>
        <w:right w:val="none" w:sz="0" w:space="0" w:color="auto"/>
      </w:divBdr>
    </w:div>
    <w:div w:id="1864785699">
      <w:bodyDiv w:val="1"/>
      <w:marLeft w:val="0"/>
      <w:marRight w:val="0"/>
      <w:marTop w:val="0"/>
      <w:marBottom w:val="0"/>
      <w:divBdr>
        <w:top w:val="none" w:sz="0" w:space="0" w:color="auto"/>
        <w:left w:val="none" w:sz="0" w:space="0" w:color="auto"/>
        <w:bottom w:val="none" w:sz="0" w:space="0" w:color="auto"/>
        <w:right w:val="none" w:sz="0" w:space="0" w:color="auto"/>
      </w:divBdr>
    </w:div>
    <w:div w:id="1865052499">
      <w:bodyDiv w:val="1"/>
      <w:marLeft w:val="0"/>
      <w:marRight w:val="0"/>
      <w:marTop w:val="0"/>
      <w:marBottom w:val="0"/>
      <w:divBdr>
        <w:top w:val="none" w:sz="0" w:space="0" w:color="auto"/>
        <w:left w:val="none" w:sz="0" w:space="0" w:color="auto"/>
        <w:bottom w:val="none" w:sz="0" w:space="0" w:color="auto"/>
        <w:right w:val="none" w:sz="0" w:space="0" w:color="auto"/>
      </w:divBdr>
    </w:div>
    <w:div w:id="1865097912">
      <w:bodyDiv w:val="1"/>
      <w:marLeft w:val="0"/>
      <w:marRight w:val="0"/>
      <w:marTop w:val="0"/>
      <w:marBottom w:val="0"/>
      <w:divBdr>
        <w:top w:val="none" w:sz="0" w:space="0" w:color="auto"/>
        <w:left w:val="none" w:sz="0" w:space="0" w:color="auto"/>
        <w:bottom w:val="none" w:sz="0" w:space="0" w:color="auto"/>
        <w:right w:val="none" w:sz="0" w:space="0" w:color="auto"/>
      </w:divBdr>
    </w:div>
    <w:div w:id="1865247963">
      <w:bodyDiv w:val="1"/>
      <w:marLeft w:val="0"/>
      <w:marRight w:val="0"/>
      <w:marTop w:val="0"/>
      <w:marBottom w:val="0"/>
      <w:divBdr>
        <w:top w:val="none" w:sz="0" w:space="0" w:color="auto"/>
        <w:left w:val="none" w:sz="0" w:space="0" w:color="auto"/>
        <w:bottom w:val="none" w:sz="0" w:space="0" w:color="auto"/>
        <w:right w:val="none" w:sz="0" w:space="0" w:color="auto"/>
      </w:divBdr>
    </w:div>
    <w:div w:id="1865361335">
      <w:bodyDiv w:val="1"/>
      <w:marLeft w:val="0"/>
      <w:marRight w:val="0"/>
      <w:marTop w:val="0"/>
      <w:marBottom w:val="0"/>
      <w:divBdr>
        <w:top w:val="none" w:sz="0" w:space="0" w:color="auto"/>
        <w:left w:val="none" w:sz="0" w:space="0" w:color="auto"/>
        <w:bottom w:val="none" w:sz="0" w:space="0" w:color="auto"/>
        <w:right w:val="none" w:sz="0" w:space="0" w:color="auto"/>
      </w:divBdr>
    </w:div>
    <w:div w:id="1865560641">
      <w:bodyDiv w:val="1"/>
      <w:marLeft w:val="0"/>
      <w:marRight w:val="0"/>
      <w:marTop w:val="0"/>
      <w:marBottom w:val="0"/>
      <w:divBdr>
        <w:top w:val="none" w:sz="0" w:space="0" w:color="auto"/>
        <w:left w:val="none" w:sz="0" w:space="0" w:color="auto"/>
        <w:bottom w:val="none" w:sz="0" w:space="0" w:color="auto"/>
        <w:right w:val="none" w:sz="0" w:space="0" w:color="auto"/>
      </w:divBdr>
    </w:div>
    <w:div w:id="1865634726">
      <w:bodyDiv w:val="1"/>
      <w:marLeft w:val="0"/>
      <w:marRight w:val="0"/>
      <w:marTop w:val="0"/>
      <w:marBottom w:val="0"/>
      <w:divBdr>
        <w:top w:val="none" w:sz="0" w:space="0" w:color="auto"/>
        <w:left w:val="none" w:sz="0" w:space="0" w:color="auto"/>
        <w:bottom w:val="none" w:sz="0" w:space="0" w:color="auto"/>
        <w:right w:val="none" w:sz="0" w:space="0" w:color="auto"/>
      </w:divBdr>
    </w:div>
    <w:div w:id="1865702089">
      <w:bodyDiv w:val="1"/>
      <w:marLeft w:val="0"/>
      <w:marRight w:val="0"/>
      <w:marTop w:val="0"/>
      <w:marBottom w:val="0"/>
      <w:divBdr>
        <w:top w:val="none" w:sz="0" w:space="0" w:color="auto"/>
        <w:left w:val="none" w:sz="0" w:space="0" w:color="auto"/>
        <w:bottom w:val="none" w:sz="0" w:space="0" w:color="auto"/>
        <w:right w:val="none" w:sz="0" w:space="0" w:color="auto"/>
      </w:divBdr>
    </w:div>
    <w:div w:id="1865707955">
      <w:bodyDiv w:val="1"/>
      <w:marLeft w:val="0"/>
      <w:marRight w:val="0"/>
      <w:marTop w:val="0"/>
      <w:marBottom w:val="0"/>
      <w:divBdr>
        <w:top w:val="none" w:sz="0" w:space="0" w:color="auto"/>
        <w:left w:val="none" w:sz="0" w:space="0" w:color="auto"/>
        <w:bottom w:val="none" w:sz="0" w:space="0" w:color="auto"/>
        <w:right w:val="none" w:sz="0" w:space="0" w:color="auto"/>
      </w:divBdr>
    </w:div>
    <w:div w:id="1865708025">
      <w:bodyDiv w:val="1"/>
      <w:marLeft w:val="0"/>
      <w:marRight w:val="0"/>
      <w:marTop w:val="0"/>
      <w:marBottom w:val="0"/>
      <w:divBdr>
        <w:top w:val="none" w:sz="0" w:space="0" w:color="auto"/>
        <w:left w:val="none" w:sz="0" w:space="0" w:color="auto"/>
        <w:bottom w:val="none" w:sz="0" w:space="0" w:color="auto"/>
        <w:right w:val="none" w:sz="0" w:space="0" w:color="auto"/>
      </w:divBdr>
    </w:div>
    <w:div w:id="1865899786">
      <w:bodyDiv w:val="1"/>
      <w:marLeft w:val="0"/>
      <w:marRight w:val="0"/>
      <w:marTop w:val="0"/>
      <w:marBottom w:val="0"/>
      <w:divBdr>
        <w:top w:val="none" w:sz="0" w:space="0" w:color="auto"/>
        <w:left w:val="none" w:sz="0" w:space="0" w:color="auto"/>
        <w:bottom w:val="none" w:sz="0" w:space="0" w:color="auto"/>
        <w:right w:val="none" w:sz="0" w:space="0" w:color="auto"/>
      </w:divBdr>
    </w:div>
    <w:div w:id="1865947278">
      <w:bodyDiv w:val="1"/>
      <w:marLeft w:val="0"/>
      <w:marRight w:val="0"/>
      <w:marTop w:val="0"/>
      <w:marBottom w:val="0"/>
      <w:divBdr>
        <w:top w:val="none" w:sz="0" w:space="0" w:color="auto"/>
        <w:left w:val="none" w:sz="0" w:space="0" w:color="auto"/>
        <w:bottom w:val="none" w:sz="0" w:space="0" w:color="auto"/>
        <w:right w:val="none" w:sz="0" w:space="0" w:color="auto"/>
      </w:divBdr>
    </w:div>
    <w:div w:id="1866017060">
      <w:bodyDiv w:val="1"/>
      <w:marLeft w:val="0"/>
      <w:marRight w:val="0"/>
      <w:marTop w:val="0"/>
      <w:marBottom w:val="0"/>
      <w:divBdr>
        <w:top w:val="none" w:sz="0" w:space="0" w:color="auto"/>
        <w:left w:val="none" w:sz="0" w:space="0" w:color="auto"/>
        <w:bottom w:val="none" w:sz="0" w:space="0" w:color="auto"/>
        <w:right w:val="none" w:sz="0" w:space="0" w:color="auto"/>
      </w:divBdr>
    </w:div>
    <w:div w:id="1866092392">
      <w:bodyDiv w:val="1"/>
      <w:marLeft w:val="0"/>
      <w:marRight w:val="0"/>
      <w:marTop w:val="0"/>
      <w:marBottom w:val="0"/>
      <w:divBdr>
        <w:top w:val="none" w:sz="0" w:space="0" w:color="auto"/>
        <w:left w:val="none" w:sz="0" w:space="0" w:color="auto"/>
        <w:bottom w:val="none" w:sz="0" w:space="0" w:color="auto"/>
        <w:right w:val="none" w:sz="0" w:space="0" w:color="auto"/>
      </w:divBdr>
    </w:div>
    <w:div w:id="1866408158">
      <w:bodyDiv w:val="1"/>
      <w:marLeft w:val="0"/>
      <w:marRight w:val="0"/>
      <w:marTop w:val="0"/>
      <w:marBottom w:val="0"/>
      <w:divBdr>
        <w:top w:val="none" w:sz="0" w:space="0" w:color="auto"/>
        <w:left w:val="none" w:sz="0" w:space="0" w:color="auto"/>
        <w:bottom w:val="none" w:sz="0" w:space="0" w:color="auto"/>
        <w:right w:val="none" w:sz="0" w:space="0" w:color="auto"/>
      </w:divBdr>
    </w:div>
    <w:div w:id="1866597106">
      <w:bodyDiv w:val="1"/>
      <w:marLeft w:val="0"/>
      <w:marRight w:val="0"/>
      <w:marTop w:val="0"/>
      <w:marBottom w:val="0"/>
      <w:divBdr>
        <w:top w:val="none" w:sz="0" w:space="0" w:color="auto"/>
        <w:left w:val="none" w:sz="0" w:space="0" w:color="auto"/>
        <w:bottom w:val="none" w:sz="0" w:space="0" w:color="auto"/>
        <w:right w:val="none" w:sz="0" w:space="0" w:color="auto"/>
      </w:divBdr>
    </w:div>
    <w:div w:id="1866597135">
      <w:bodyDiv w:val="1"/>
      <w:marLeft w:val="0"/>
      <w:marRight w:val="0"/>
      <w:marTop w:val="0"/>
      <w:marBottom w:val="0"/>
      <w:divBdr>
        <w:top w:val="none" w:sz="0" w:space="0" w:color="auto"/>
        <w:left w:val="none" w:sz="0" w:space="0" w:color="auto"/>
        <w:bottom w:val="none" w:sz="0" w:space="0" w:color="auto"/>
        <w:right w:val="none" w:sz="0" w:space="0" w:color="auto"/>
      </w:divBdr>
    </w:div>
    <w:div w:id="1866670975">
      <w:bodyDiv w:val="1"/>
      <w:marLeft w:val="0"/>
      <w:marRight w:val="0"/>
      <w:marTop w:val="0"/>
      <w:marBottom w:val="0"/>
      <w:divBdr>
        <w:top w:val="none" w:sz="0" w:space="0" w:color="auto"/>
        <w:left w:val="none" w:sz="0" w:space="0" w:color="auto"/>
        <w:bottom w:val="none" w:sz="0" w:space="0" w:color="auto"/>
        <w:right w:val="none" w:sz="0" w:space="0" w:color="auto"/>
      </w:divBdr>
    </w:div>
    <w:div w:id="1866794444">
      <w:bodyDiv w:val="1"/>
      <w:marLeft w:val="0"/>
      <w:marRight w:val="0"/>
      <w:marTop w:val="0"/>
      <w:marBottom w:val="0"/>
      <w:divBdr>
        <w:top w:val="none" w:sz="0" w:space="0" w:color="auto"/>
        <w:left w:val="none" w:sz="0" w:space="0" w:color="auto"/>
        <w:bottom w:val="none" w:sz="0" w:space="0" w:color="auto"/>
        <w:right w:val="none" w:sz="0" w:space="0" w:color="auto"/>
      </w:divBdr>
    </w:div>
    <w:div w:id="1866866431">
      <w:bodyDiv w:val="1"/>
      <w:marLeft w:val="0"/>
      <w:marRight w:val="0"/>
      <w:marTop w:val="0"/>
      <w:marBottom w:val="0"/>
      <w:divBdr>
        <w:top w:val="none" w:sz="0" w:space="0" w:color="auto"/>
        <w:left w:val="none" w:sz="0" w:space="0" w:color="auto"/>
        <w:bottom w:val="none" w:sz="0" w:space="0" w:color="auto"/>
        <w:right w:val="none" w:sz="0" w:space="0" w:color="auto"/>
      </w:divBdr>
    </w:div>
    <w:div w:id="1866869662">
      <w:bodyDiv w:val="1"/>
      <w:marLeft w:val="0"/>
      <w:marRight w:val="0"/>
      <w:marTop w:val="0"/>
      <w:marBottom w:val="0"/>
      <w:divBdr>
        <w:top w:val="none" w:sz="0" w:space="0" w:color="auto"/>
        <w:left w:val="none" w:sz="0" w:space="0" w:color="auto"/>
        <w:bottom w:val="none" w:sz="0" w:space="0" w:color="auto"/>
        <w:right w:val="none" w:sz="0" w:space="0" w:color="auto"/>
      </w:divBdr>
    </w:div>
    <w:div w:id="1867013481">
      <w:bodyDiv w:val="1"/>
      <w:marLeft w:val="0"/>
      <w:marRight w:val="0"/>
      <w:marTop w:val="0"/>
      <w:marBottom w:val="0"/>
      <w:divBdr>
        <w:top w:val="none" w:sz="0" w:space="0" w:color="auto"/>
        <w:left w:val="none" w:sz="0" w:space="0" w:color="auto"/>
        <w:bottom w:val="none" w:sz="0" w:space="0" w:color="auto"/>
        <w:right w:val="none" w:sz="0" w:space="0" w:color="auto"/>
      </w:divBdr>
    </w:div>
    <w:div w:id="1867014174">
      <w:bodyDiv w:val="1"/>
      <w:marLeft w:val="0"/>
      <w:marRight w:val="0"/>
      <w:marTop w:val="0"/>
      <w:marBottom w:val="0"/>
      <w:divBdr>
        <w:top w:val="none" w:sz="0" w:space="0" w:color="auto"/>
        <w:left w:val="none" w:sz="0" w:space="0" w:color="auto"/>
        <w:bottom w:val="none" w:sz="0" w:space="0" w:color="auto"/>
        <w:right w:val="none" w:sz="0" w:space="0" w:color="auto"/>
      </w:divBdr>
    </w:div>
    <w:div w:id="1867138725">
      <w:bodyDiv w:val="1"/>
      <w:marLeft w:val="0"/>
      <w:marRight w:val="0"/>
      <w:marTop w:val="0"/>
      <w:marBottom w:val="0"/>
      <w:divBdr>
        <w:top w:val="none" w:sz="0" w:space="0" w:color="auto"/>
        <w:left w:val="none" w:sz="0" w:space="0" w:color="auto"/>
        <w:bottom w:val="none" w:sz="0" w:space="0" w:color="auto"/>
        <w:right w:val="none" w:sz="0" w:space="0" w:color="auto"/>
      </w:divBdr>
    </w:div>
    <w:div w:id="1867399769">
      <w:bodyDiv w:val="1"/>
      <w:marLeft w:val="0"/>
      <w:marRight w:val="0"/>
      <w:marTop w:val="0"/>
      <w:marBottom w:val="0"/>
      <w:divBdr>
        <w:top w:val="none" w:sz="0" w:space="0" w:color="auto"/>
        <w:left w:val="none" w:sz="0" w:space="0" w:color="auto"/>
        <w:bottom w:val="none" w:sz="0" w:space="0" w:color="auto"/>
        <w:right w:val="none" w:sz="0" w:space="0" w:color="auto"/>
      </w:divBdr>
    </w:div>
    <w:div w:id="1867599084">
      <w:bodyDiv w:val="1"/>
      <w:marLeft w:val="0"/>
      <w:marRight w:val="0"/>
      <w:marTop w:val="0"/>
      <w:marBottom w:val="0"/>
      <w:divBdr>
        <w:top w:val="none" w:sz="0" w:space="0" w:color="auto"/>
        <w:left w:val="none" w:sz="0" w:space="0" w:color="auto"/>
        <w:bottom w:val="none" w:sz="0" w:space="0" w:color="auto"/>
        <w:right w:val="none" w:sz="0" w:space="0" w:color="auto"/>
      </w:divBdr>
    </w:div>
    <w:div w:id="1867674889">
      <w:bodyDiv w:val="1"/>
      <w:marLeft w:val="0"/>
      <w:marRight w:val="0"/>
      <w:marTop w:val="0"/>
      <w:marBottom w:val="0"/>
      <w:divBdr>
        <w:top w:val="none" w:sz="0" w:space="0" w:color="auto"/>
        <w:left w:val="none" w:sz="0" w:space="0" w:color="auto"/>
        <w:bottom w:val="none" w:sz="0" w:space="0" w:color="auto"/>
        <w:right w:val="none" w:sz="0" w:space="0" w:color="auto"/>
      </w:divBdr>
    </w:div>
    <w:div w:id="1867790137">
      <w:bodyDiv w:val="1"/>
      <w:marLeft w:val="0"/>
      <w:marRight w:val="0"/>
      <w:marTop w:val="0"/>
      <w:marBottom w:val="0"/>
      <w:divBdr>
        <w:top w:val="none" w:sz="0" w:space="0" w:color="auto"/>
        <w:left w:val="none" w:sz="0" w:space="0" w:color="auto"/>
        <w:bottom w:val="none" w:sz="0" w:space="0" w:color="auto"/>
        <w:right w:val="none" w:sz="0" w:space="0" w:color="auto"/>
      </w:divBdr>
    </w:div>
    <w:div w:id="1867869437">
      <w:bodyDiv w:val="1"/>
      <w:marLeft w:val="0"/>
      <w:marRight w:val="0"/>
      <w:marTop w:val="0"/>
      <w:marBottom w:val="0"/>
      <w:divBdr>
        <w:top w:val="none" w:sz="0" w:space="0" w:color="auto"/>
        <w:left w:val="none" w:sz="0" w:space="0" w:color="auto"/>
        <w:bottom w:val="none" w:sz="0" w:space="0" w:color="auto"/>
        <w:right w:val="none" w:sz="0" w:space="0" w:color="auto"/>
      </w:divBdr>
    </w:div>
    <w:div w:id="1868135457">
      <w:bodyDiv w:val="1"/>
      <w:marLeft w:val="0"/>
      <w:marRight w:val="0"/>
      <w:marTop w:val="0"/>
      <w:marBottom w:val="0"/>
      <w:divBdr>
        <w:top w:val="none" w:sz="0" w:space="0" w:color="auto"/>
        <w:left w:val="none" w:sz="0" w:space="0" w:color="auto"/>
        <w:bottom w:val="none" w:sz="0" w:space="0" w:color="auto"/>
        <w:right w:val="none" w:sz="0" w:space="0" w:color="auto"/>
      </w:divBdr>
    </w:div>
    <w:div w:id="1868332043">
      <w:bodyDiv w:val="1"/>
      <w:marLeft w:val="0"/>
      <w:marRight w:val="0"/>
      <w:marTop w:val="0"/>
      <w:marBottom w:val="0"/>
      <w:divBdr>
        <w:top w:val="none" w:sz="0" w:space="0" w:color="auto"/>
        <w:left w:val="none" w:sz="0" w:space="0" w:color="auto"/>
        <w:bottom w:val="none" w:sz="0" w:space="0" w:color="auto"/>
        <w:right w:val="none" w:sz="0" w:space="0" w:color="auto"/>
      </w:divBdr>
    </w:div>
    <w:div w:id="1868442840">
      <w:bodyDiv w:val="1"/>
      <w:marLeft w:val="0"/>
      <w:marRight w:val="0"/>
      <w:marTop w:val="0"/>
      <w:marBottom w:val="0"/>
      <w:divBdr>
        <w:top w:val="none" w:sz="0" w:space="0" w:color="auto"/>
        <w:left w:val="none" w:sz="0" w:space="0" w:color="auto"/>
        <w:bottom w:val="none" w:sz="0" w:space="0" w:color="auto"/>
        <w:right w:val="none" w:sz="0" w:space="0" w:color="auto"/>
      </w:divBdr>
    </w:div>
    <w:div w:id="1868517261">
      <w:bodyDiv w:val="1"/>
      <w:marLeft w:val="0"/>
      <w:marRight w:val="0"/>
      <w:marTop w:val="0"/>
      <w:marBottom w:val="0"/>
      <w:divBdr>
        <w:top w:val="none" w:sz="0" w:space="0" w:color="auto"/>
        <w:left w:val="none" w:sz="0" w:space="0" w:color="auto"/>
        <w:bottom w:val="none" w:sz="0" w:space="0" w:color="auto"/>
        <w:right w:val="none" w:sz="0" w:space="0" w:color="auto"/>
      </w:divBdr>
    </w:div>
    <w:div w:id="1868517681">
      <w:bodyDiv w:val="1"/>
      <w:marLeft w:val="0"/>
      <w:marRight w:val="0"/>
      <w:marTop w:val="0"/>
      <w:marBottom w:val="0"/>
      <w:divBdr>
        <w:top w:val="none" w:sz="0" w:space="0" w:color="auto"/>
        <w:left w:val="none" w:sz="0" w:space="0" w:color="auto"/>
        <w:bottom w:val="none" w:sz="0" w:space="0" w:color="auto"/>
        <w:right w:val="none" w:sz="0" w:space="0" w:color="auto"/>
      </w:divBdr>
    </w:div>
    <w:div w:id="1868593387">
      <w:bodyDiv w:val="1"/>
      <w:marLeft w:val="0"/>
      <w:marRight w:val="0"/>
      <w:marTop w:val="0"/>
      <w:marBottom w:val="0"/>
      <w:divBdr>
        <w:top w:val="none" w:sz="0" w:space="0" w:color="auto"/>
        <w:left w:val="none" w:sz="0" w:space="0" w:color="auto"/>
        <w:bottom w:val="none" w:sz="0" w:space="0" w:color="auto"/>
        <w:right w:val="none" w:sz="0" w:space="0" w:color="auto"/>
      </w:divBdr>
    </w:div>
    <w:div w:id="1868643055">
      <w:bodyDiv w:val="1"/>
      <w:marLeft w:val="0"/>
      <w:marRight w:val="0"/>
      <w:marTop w:val="0"/>
      <w:marBottom w:val="0"/>
      <w:divBdr>
        <w:top w:val="none" w:sz="0" w:space="0" w:color="auto"/>
        <w:left w:val="none" w:sz="0" w:space="0" w:color="auto"/>
        <w:bottom w:val="none" w:sz="0" w:space="0" w:color="auto"/>
        <w:right w:val="none" w:sz="0" w:space="0" w:color="auto"/>
      </w:divBdr>
    </w:div>
    <w:div w:id="1868790392">
      <w:bodyDiv w:val="1"/>
      <w:marLeft w:val="0"/>
      <w:marRight w:val="0"/>
      <w:marTop w:val="0"/>
      <w:marBottom w:val="0"/>
      <w:divBdr>
        <w:top w:val="none" w:sz="0" w:space="0" w:color="auto"/>
        <w:left w:val="none" w:sz="0" w:space="0" w:color="auto"/>
        <w:bottom w:val="none" w:sz="0" w:space="0" w:color="auto"/>
        <w:right w:val="none" w:sz="0" w:space="0" w:color="auto"/>
      </w:divBdr>
    </w:div>
    <w:div w:id="1868979367">
      <w:bodyDiv w:val="1"/>
      <w:marLeft w:val="0"/>
      <w:marRight w:val="0"/>
      <w:marTop w:val="0"/>
      <w:marBottom w:val="0"/>
      <w:divBdr>
        <w:top w:val="none" w:sz="0" w:space="0" w:color="auto"/>
        <w:left w:val="none" w:sz="0" w:space="0" w:color="auto"/>
        <w:bottom w:val="none" w:sz="0" w:space="0" w:color="auto"/>
        <w:right w:val="none" w:sz="0" w:space="0" w:color="auto"/>
      </w:divBdr>
    </w:div>
    <w:div w:id="1868982960">
      <w:bodyDiv w:val="1"/>
      <w:marLeft w:val="0"/>
      <w:marRight w:val="0"/>
      <w:marTop w:val="0"/>
      <w:marBottom w:val="0"/>
      <w:divBdr>
        <w:top w:val="none" w:sz="0" w:space="0" w:color="auto"/>
        <w:left w:val="none" w:sz="0" w:space="0" w:color="auto"/>
        <w:bottom w:val="none" w:sz="0" w:space="0" w:color="auto"/>
        <w:right w:val="none" w:sz="0" w:space="0" w:color="auto"/>
      </w:divBdr>
    </w:div>
    <w:div w:id="1868985335">
      <w:bodyDiv w:val="1"/>
      <w:marLeft w:val="0"/>
      <w:marRight w:val="0"/>
      <w:marTop w:val="0"/>
      <w:marBottom w:val="0"/>
      <w:divBdr>
        <w:top w:val="none" w:sz="0" w:space="0" w:color="auto"/>
        <w:left w:val="none" w:sz="0" w:space="0" w:color="auto"/>
        <w:bottom w:val="none" w:sz="0" w:space="0" w:color="auto"/>
        <w:right w:val="none" w:sz="0" w:space="0" w:color="auto"/>
      </w:divBdr>
    </w:div>
    <w:div w:id="1869179100">
      <w:bodyDiv w:val="1"/>
      <w:marLeft w:val="0"/>
      <w:marRight w:val="0"/>
      <w:marTop w:val="0"/>
      <w:marBottom w:val="0"/>
      <w:divBdr>
        <w:top w:val="none" w:sz="0" w:space="0" w:color="auto"/>
        <w:left w:val="none" w:sz="0" w:space="0" w:color="auto"/>
        <w:bottom w:val="none" w:sz="0" w:space="0" w:color="auto"/>
        <w:right w:val="none" w:sz="0" w:space="0" w:color="auto"/>
      </w:divBdr>
    </w:div>
    <w:div w:id="1869180561">
      <w:bodyDiv w:val="1"/>
      <w:marLeft w:val="0"/>
      <w:marRight w:val="0"/>
      <w:marTop w:val="0"/>
      <w:marBottom w:val="0"/>
      <w:divBdr>
        <w:top w:val="none" w:sz="0" w:space="0" w:color="auto"/>
        <w:left w:val="none" w:sz="0" w:space="0" w:color="auto"/>
        <w:bottom w:val="none" w:sz="0" w:space="0" w:color="auto"/>
        <w:right w:val="none" w:sz="0" w:space="0" w:color="auto"/>
      </w:divBdr>
    </w:div>
    <w:div w:id="1869487552">
      <w:bodyDiv w:val="1"/>
      <w:marLeft w:val="0"/>
      <w:marRight w:val="0"/>
      <w:marTop w:val="0"/>
      <w:marBottom w:val="0"/>
      <w:divBdr>
        <w:top w:val="none" w:sz="0" w:space="0" w:color="auto"/>
        <w:left w:val="none" w:sz="0" w:space="0" w:color="auto"/>
        <w:bottom w:val="none" w:sz="0" w:space="0" w:color="auto"/>
        <w:right w:val="none" w:sz="0" w:space="0" w:color="auto"/>
      </w:divBdr>
    </w:div>
    <w:div w:id="1869562541">
      <w:bodyDiv w:val="1"/>
      <w:marLeft w:val="0"/>
      <w:marRight w:val="0"/>
      <w:marTop w:val="0"/>
      <w:marBottom w:val="0"/>
      <w:divBdr>
        <w:top w:val="none" w:sz="0" w:space="0" w:color="auto"/>
        <w:left w:val="none" w:sz="0" w:space="0" w:color="auto"/>
        <w:bottom w:val="none" w:sz="0" w:space="0" w:color="auto"/>
        <w:right w:val="none" w:sz="0" w:space="0" w:color="auto"/>
      </w:divBdr>
    </w:div>
    <w:div w:id="1869636455">
      <w:bodyDiv w:val="1"/>
      <w:marLeft w:val="0"/>
      <w:marRight w:val="0"/>
      <w:marTop w:val="0"/>
      <w:marBottom w:val="0"/>
      <w:divBdr>
        <w:top w:val="none" w:sz="0" w:space="0" w:color="auto"/>
        <w:left w:val="none" w:sz="0" w:space="0" w:color="auto"/>
        <w:bottom w:val="none" w:sz="0" w:space="0" w:color="auto"/>
        <w:right w:val="none" w:sz="0" w:space="0" w:color="auto"/>
      </w:divBdr>
    </w:div>
    <w:div w:id="1869642347">
      <w:bodyDiv w:val="1"/>
      <w:marLeft w:val="0"/>
      <w:marRight w:val="0"/>
      <w:marTop w:val="0"/>
      <w:marBottom w:val="0"/>
      <w:divBdr>
        <w:top w:val="none" w:sz="0" w:space="0" w:color="auto"/>
        <w:left w:val="none" w:sz="0" w:space="0" w:color="auto"/>
        <w:bottom w:val="none" w:sz="0" w:space="0" w:color="auto"/>
        <w:right w:val="none" w:sz="0" w:space="0" w:color="auto"/>
      </w:divBdr>
    </w:div>
    <w:div w:id="1869755172">
      <w:bodyDiv w:val="1"/>
      <w:marLeft w:val="0"/>
      <w:marRight w:val="0"/>
      <w:marTop w:val="0"/>
      <w:marBottom w:val="0"/>
      <w:divBdr>
        <w:top w:val="none" w:sz="0" w:space="0" w:color="auto"/>
        <w:left w:val="none" w:sz="0" w:space="0" w:color="auto"/>
        <w:bottom w:val="none" w:sz="0" w:space="0" w:color="auto"/>
        <w:right w:val="none" w:sz="0" w:space="0" w:color="auto"/>
      </w:divBdr>
    </w:div>
    <w:div w:id="1869834773">
      <w:bodyDiv w:val="1"/>
      <w:marLeft w:val="0"/>
      <w:marRight w:val="0"/>
      <w:marTop w:val="0"/>
      <w:marBottom w:val="0"/>
      <w:divBdr>
        <w:top w:val="none" w:sz="0" w:space="0" w:color="auto"/>
        <w:left w:val="none" w:sz="0" w:space="0" w:color="auto"/>
        <w:bottom w:val="none" w:sz="0" w:space="0" w:color="auto"/>
        <w:right w:val="none" w:sz="0" w:space="0" w:color="auto"/>
      </w:divBdr>
    </w:div>
    <w:div w:id="1869951576">
      <w:bodyDiv w:val="1"/>
      <w:marLeft w:val="0"/>
      <w:marRight w:val="0"/>
      <w:marTop w:val="0"/>
      <w:marBottom w:val="0"/>
      <w:divBdr>
        <w:top w:val="none" w:sz="0" w:space="0" w:color="auto"/>
        <w:left w:val="none" w:sz="0" w:space="0" w:color="auto"/>
        <w:bottom w:val="none" w:sz="0" w:space="0" w:color="auto"/>
        <w:right w:val="none" w:sz="0" w:space="0" w:color="auto"/>
      </w:divBdr>
    </w:div>
    <w:div w:id="1870024707">
      <w:bodyDiv w:val="1"/>
      <w:marLeft w:val="0"/>
      <w:marRight w:val="0"/>
      <w:marTop w:val="0"/>
      <w:marBottom w:val="0"/>
      <w:divBdr>
        <w:top w:val="none" w:sz="0" w:space="0" w:color="auto"/>
        <w:left w:val="none" w:sz="0" w:space="0" w:color="auto"/>
        <w:bottom w:val="none" w:sz="0" w:space="0" w:color="auto"/>
        <w:right w:val="none" w:sz="0" w:space="0" w:color="auto"/>
      </w:divBdr>
    </w:div>
    <w:div w:id="1870757235">
      <w:bodyDiv w:val="1"/>
      <w:marLeft w:val="0"/>
      <w:marRight w:val="0"/>
      <w:marTop w:val="0"/>
      <w:marBottom w:val="0"/>
      <w:divBdr>
        <w:top w:val="none" w:sz="0" w:space="0" w:color="auto"/>
        <w:left w:val="none" w:sz="0" w:space="0" w:color="auto"/>
        <w:bottom w:val="none" w:sz="0" w:space="0" w:color="auto"/>
        <w:right w:val="none" w:sz="0" w:space="0" w:color="auto"/>
      </w:divBdr>
    </w:div>
    <w:div w:id="1870947846">
      <w:bodyDiv w:val="1"/>
      <w:marLeft w:val="0"/>
      <w:marRight w:val="0"/>
      <w:marTop w:val="0"/>
      <w:marBottom w:val="0"/>
      <w:divBdr>
        <w:top w:val="none" w:sz="0" w:space="0" w:color="auto"/>
        <w:left w:val="none" w:sz="0" w:space="0" w:color="auto"/>
        <w:bottom w:val="none" w:sz="0" w:space="0" w:color="auto"/>
        <w:right w:val="none" w:sz="0" w:space="0" w:color="auto"/>
      </w:divBdr>
    </w:div>
    <w:div w:id="1871454957">
      <w:bodyDiv w:val="1"/>
      <w:marLeft w:val="0"/>
      <w:marRight w:val="0"/>
      <w:marTop w:val="0"/>
      <w:marBottom w:val="0"/>
      <w:divBdr>
        <w:top w:val="none" w:sz="0" w:space="0" w:color="auto"/>
        <w:left w:val="none" w:sz="0" w:space="0" w:color="auto"/>
        <w:bottom w:val="none" w:sz="0" w:space="0" w:color="auto"/>
        <w:right w:val="none" w:sz="0" w:space="0" w:color="auto"/>
      </w:divBdr>
    </w:div>
    <w:div w:id="1871526329">
      <w:bodyDiv w:val="1"/>
      <w:marLeft w:val="0"/>
      <w:marRight w:val="0"/>
      <w:marTop w:val="0"/>
      <w:marBottom w:val="0"/>
      <w:divBdr>
        <w:top w:val="none" w:sz="0" w:space="0" w:color="auto"/>
        <w:left w:val="none" w:sz="0" w:space="0" w:color="auto"/>
        <w:bottom w:val="none" w:sz="0" w:space="0" w:color="auto"/>
        <w:right w:val="none" w:sz="0" w:space="0" w:color="auto"/>
      </w:divBdr>
    </w:div>
    <w:div w:id="1871992711">
      <w:bodyDiv w:val="1"/>
      <w:marLeft w:val="0"/>
      <w:marRight w:val="0"/>
      <w:marTop w:val="0"/>
      <w:marBottom w:val="0"/>
      <w:divBdr>
        <w:top w:val="none" w:sz="0" w:space="0" w:color="auto"/>
        <w:left w:val="none" w:sz="0" w:space="0" w:color="auto"/>
        <w:bottom w:val="none" w:sz="0" w:space="0" w:color="auto"/>
        <w:right w:val="none" w:sz="0" w:space="0" w:color="auto"/>
      </w:divBdr>
    </w:div>
    <w:div w:id="1872299443">
      <w:bodyDiv w:val="1"/>
      <w:marLeft w:val="0"/>
      <w:marRight w:val="0"/>
      <w:marTop w:val="0"/>
      <w:marBottom w:val="0"/>
      <w:divBdr>
        <w:top w:val="none" w:sz="0" w:space="0" w:color="auto"/>
        <w:left w:val="none" w:sz="0" w:space="0" w:color="auto"/>
        <w:bottom w:val="none" w:sz="0" w:space="0" w:color="auto"/>
        <w:right w:val="none" w:sz="0" w:space="0" w:color="auto"/>
      </w:divBdr>
    </w:div>
    <w:div w:id="1872449896">
      <w:bodyDiv w:val="1"/>
      <w:marLeft w:val="0"/>
      <w:marRight w:val="0"/>
      <w:marTop w:val="0"/>
      <w:marBottom w:val="0"/>
      <w:divBdr>
        <w:top w:val="none" w:sz="0" w:space="0" w:color="auto"/>
        <w:left w:val="none" w:sz="0" w:space="0" w:color="auto"/>
        <w:bottom w:val="none" w:sz="0" w:space="0" w:color="auto"/>
        <w:right w:val="none" w:sz="0" w:space="0" w:color="auto"/>
      </w:divBdr>
    </w:div>
    <w:div w:id="1872718209">
      <w:bodyDiv w:val="1"/>
      <w:marLeft w:val="0"/>
      <w:marRight w:val="0"/>
      <w:marTop w:val="0"/>
      <w:marBottom w:val="0"/>
      <w:divBdr>
        <w:top w:val="none" w:sz="0" w:space="0" w:color="auto"/>
        <w:left w:val="none" w:sz="0" w:space="0" w:color="auto"/>
        <w:bottom w:val="none" w:sz="0" w:space="0" w:color="auto"/>
        <w:right w:val="none" w:sz="0" w:space="0" w:color="auto"/>
      </w:divBdr>
    </w:div>
    <w:div w:id="1872759521">
      <w:bodyDiv w:val="1"/>
      <w:marLeft w:val="0"/>
      <w:marRight w:val="0"/>
      <w:marTop w:val="0"/>
      <w:marBottom w:val="0"/>
      <w:divBdr>
        <w:top w:val="none" w:sz="0" w:space="0" w:color="auto"/>
        <w:left w:val="none" w:sz="0" w:space="0" w:color="auto"/>
        <w:bottom w:val="none" w:sz="0" w:space="0" w:color="auto"/>
        <w:right w:val="none" w:sz="0" w:space="0" w:color="auto"/>
      </w:divBdr>
    </w:div>
    <w:div w:id="1872913158">
      <w:bodyDiv w:val="1"/>
      <w:marLeft w:val="0"/>
      <w:marRight w:val="0"/>
      <w:marTop w:val="0"/>
      <w:marBottom w:val="0"/>
      <w:divBdr>
        <w:top w:val="none" w:sz="0" w:space="0" w:color="auto"/>
        <w:left w:val="none" w:sz="0" w:space="0" w:color="auto"/>
        <w:bottom w:val="none" w:sz="0" w:space="0" w:color="auto"/>
        <w:right w:val="none" w:sz="0" w:space="0" w:color="auto"/>
      </w:divBdr>
    </w:div>
    <w:div w:id="1873031852">
      <w:bodyDiv w:val="1"/>
      <w:marLeft w:val="0"/>
      <w:marRight w:val="0"/>
      <w:marTop w:val="0"/>
      <w:marBottom w:val="0"/>
      <w:divBdr>
        <w:top w:val="none" w:sz="0" w:space="0" w:color="auto"/>
        <w:left w:val="none" w:sz="0" w:space="0" w:color="auto"/>
        <w:bottom w:val="none" w:sz="0" w:space="0" w:color="auto"/>
        <w:right w:val="none" w:sz="0" w:space="0" w:color="auto"/>
      </w:divBdr>
    </w:div>
    <w:div w:id="1873302537">
      <w:bodyDiv w:val="1"/>
      <w:marLeft w:val="0"/>
      <w:marRight w:val="0"/>
      <w:marTop w:val="0"/>
      <w:marBottom w:val="0"/>
      <w:divBdr>
        <w:top w:val="none" w:sz="0" w:space="0" w:color="auto"/>
        <w:left w:val="none" w:sz="0" w:space="0" w:color="auto"/>
        <w:bottom w:val="none" w:sz="0" w:space="0" w:color="auto"/>
        <w:right w:val="none" w:sz="0" w:space="0" w:color="auto"/>
      </w:divBdr>
    </w:div>
    <w:div w:id="1873764033">
      <w:bodyDiv w:val="1"/>
      <w:marLeft w:val="0"/>
      <w:marRight w:val="0"/>
      <w:marTop w:val="0"/>
      <w:marBottom w:val="0"/>
      <w:divBdr>
        <w:top w:val="none" w:sz="0" w:space="0" w:color="auto"/>
        <w:left w:val="none" w:sz="0" w:space="0" w:color="auto"/>
        <w:bottom w:val="none" w:sz="0" w:space="0" w:color="auto"/>
        <w:right w:val="none" w:sz="0" w:space="0" w:color="auto"/>
      </w:divBdr>
    </w:div>
    <w:div w:id="1873768193">
      <w:bodyDiv w:val="1"/>
      <w:marLeft w:val="0"/>
      <w:marRight w:val="0"/>
      <w:marTop w:val="0"/>
      <w:marBottom w:val="0"/>
      <w:divBdr>
        <w:top w:val="none" w:sz="0" w:space="0" w:color="auto"/>
        <w:left w:val="none" w:sz="0" w:space="0" w:color="auto"/>
        <w:bottom w:val="none" w:sz="0" w:space="0" w:color="auto"/>
        <w:right w:val="none" w:sz="0" w:space="0" w:color="auto"/>
      </w:divBdr>
    </w:div>
    <w:div w:id="1873835972">
      <w:bodyDiv w:val="1"/>
      <w:marLeft w:val="0"/>
      <w:marRight w:val="0"/>
      <w:marTop w:val="0"/>
      <w:marBottom w:val="0"/>
      <w:divBdr>
        <w:top w:val="none" w:sz="0" w:space="0" w:color="auto"/>
        <w:left w:val="none" w:sz="0" w:space="0" w:color="auto"/>
        <w:bottom w:val="none" w:sz="0" w:space="0" w:color="auto"/>
        <w:right w:val="none" w:sz="0" w:space="0" w:color="auto"/>
      </w:divBdr>
    </w:div>
    <w:div w:id="1873953729">
      <w:bodyDiv w:val="1"/>
      <w:marLeft w:val="0"/>
      <w:marRight w:val="0"/>
      <w:marTop w:val="0"/>
      <w:marBottom w:val="0"/>
      <w:divBdr>
        <w:top w:val="none" w:sz="0" w:space="0" w:color="auto"/>
        <w:left w:val="none" w:sz="0" w:space="0" w:color="auto"/>
        <w:bottom w:val="none" w:sz="0" w:space="0" w:color="auto"/>
        <w:right w:val="none" w:sz="0" w:space="0" w:color="auto"/>
      </w:divBdr>
    </w:div>
    <w:div w:id="1874027454">
      <w:bodyDiv w:val="1"/>
      <w:marLeft w:val="0"/>
      <w:marRight w:val="0"/>
      <w:marTop w:val="0"/>
      <w:marBottom w:val="0"/>
      <w:divBdr>
        <w:top w:val="none" w:sz="0" w:space="0" w:color="auto"/>
        <w:left w:val="none" w:sz="0" w:space="0" w:color="auto"/>
        <w:bottom w:val="none" w:sz="0" w:space="0" w:color="auto"/>
        <w:right w:val="none" w:sz="0" w:space="0" w:color="auto"/>
      </w:divBdr>
    </w:div>
    <w:div w:id="1874032358">
      <w:bodyDiv w:val="1"/>
      <w:marLeft w:val="0"/>
      <w:marRight w:val="0"/>
      <w:marTop w:val="0"/>
      <w:marBottom w:val="0"/>
      <w:divBdr>
        <w:top w:val="none" w:sz="0" w:space="0" w:color="auto"/>
        <w:left w:val="none" w:sz="0" w:space="0" w:color="auto"/>
        <w:bottom w:val="none" w:sz="0" w:space="0" w:color="auto"/>
        <w:right w:val="none" w:sz="0" w:space="0" w:color="auto"/>
      </w:divBdr>
    </w:div>
    <w:div w:id="1874421244">
      <w:bodyDiv w:val="1"/>
      <w:marLeft w:val="0"/>
      <w:marRight w:val="0"/>
      <w:marTop w:val="0"/>
      <w:marBottom w:val="0"/>
      <w:divBdr>
        <w:top w:val="none" w:sz="0" w:space="0" w:color="auto"/>
        <w:left w:val="none" w:sz="0" w:space="0" w:color="auto"/>
        <w:bottom w:val="none" w:sz="0" w:space="0" w:color="auto"/>
        <w:right w:val="none" w:sz="0" w:space="0" w:color="auto"/>
      </w:divBdr>
    </w:div>
    <w:div w:id="1874727414">
      <w:bodyDiv w:val="1"/>
      <w:marLeft w:val="0"/>
      <w:marRight w:val="0"/>
      <w:marTop w:val="0"/>
      <w:marBottom w:val="0"/>
      <w:divBdr>
        <w:top w:val="none" w:sz="0" w:space="0" w:color="auto"/>
        <w:left w:val="none" w:sz="0" w:space="0" w:color="auto"/>
        <w:bottom w:val="none" w:sz="0" w:space="0" w:color="auto"/>
        <w:right w:val="none" w:sz="0" w:space="0" w:color="auto"/>
      </w:divBdr>
    </w:div>
    <w:div w:id="1874807203">
      <w:bodyDiv w:val="1"/>
      <w:marLeft w:val="0"/>
      <w:marRight w:val="0"/>
      <w:marTop w:val="0"/>
      <w:marBottom w:val="0"/>
      <w:divBdr>
        <w:top w:val="none" w:sz="0" w:space="0" w:color="auto"/>
        <w:left w:val="none" w:sz="0" w:space="0" w:color="auto"/>
        <w:bottom w:val="none" w:sz="0" w:space="0" w:color="auto"/>
        <w:right w:val="none" w:sz="0" w:space="0" w:color="auto"/>
      </w:divBdr>
    </w:div>
    <w:div w:id="1875119264">
      <w:bodyDiv w:val="1"/>
      <w:marLeft w:val="0"/>
      <w:marRight w:val="0"/>
      <w:marTop w:val="0"/>
      <w:marBottom w:val="0"/>
      <w:divBdr>
        <w:top w:val="none" w:sz="0" w:space="0" w:color="auto"/>
        <w:left w:val="none" w:sz="0" w:space="0" w:color="auto"/>
        <w:bottom w:val="none" w:sz="0" w:space="0" w:color="auto"/>
        <w:right w:val="none" w:sz="0" w:space="0" w:color="auto"/>
      </w:divBdr>
    </w:div>
    <w:div w:id="1875343338">
      <w:bodyDiv w:val="1"/>
      <w:marLeft w:val="0"/>
      <w:marRight w:val="0"/>
      <w:marTop w:val="0"/>
      <w:marBottom w:val="0"/>
      <w:divBdr>
        <w:top w:val="none" w:sz="0" w:space="0" w:color="auto"/>
        <w:left w:val="none" w:sz="0" w:space="0" w:color="auto"/>
        <w:bottom w:val="none" w:sz="0" w:space="0" w:color="auto"/>
        <w:right w:val="none" w:sz="0" w:space="0" w:color="auto"/>
      </w:divBdr>
    </w:div>
    <w:div w:id="1875575708">
      <w:bodyDiv w:val="1"/>
      <w:marLeft w:val="0"/>
      <w:marRight w:val="0"/>
      <w:marTop w:val="0"/>
      <w:marBottom w:val="0"/>
      <w:divBdr>
        <w:top w:val="none" w:sz="0" w:space="0" w:color="auto"/>
        <w:left w:val="none" w:sz="0" w:space="0" w:color="auto"/>
        <w:bottom w:val="none" w:sz="0" w:space="0" w:color="auto"/>
        <w:right w:val="none" w:sz="0" w:space="0" w:color="auto"/>
      </w:divBdr>
    </w:div>
    <w:div w:id="1875607424">
      <w:bodyDiv w:val="1"/>
      <w:marLeft w:val="0"/>
      <w:marRight w:val="0"/>
      <w:marTop w:val="0"/>
      <w:marBottom w:val="0"/>
      <w:divBdr>
        <w:top w:val="none" w:sz="0" w:space="0" w:color="auto"/>
        <w:left w:val="none" w:sz="0" w:space="0" w:color="auto"/>
        <w:bottom w:val="none" w:sz="0" w:space="0" w:color="auto"/>
        <w:right w:val="none" w:sz="0" w:space="0" w:color="auto"/>
      </w:divBdr>
    </w:div>
    <w:div w:id="1876115101">
      <w:bodyDiv w:val="1"/>
      <w:marLeft w:val="0"/>
      <w:marRight w:val="0"/>
      <w:marTop w:val="0"/>
      <w:marBottom w:val="0"/>
      <w:divBdr>
        <w:top w:val="none" w:sz="0" w:space="0" w:color="auto"/>
        <w:left w:val="none" w:sz="0" w:space="0" w:color="auto"/>
        <w:bottom w:val="none" w:sz="0" w:space="0" w:color="auto"/>
        <w:right w:val="none" w:sz="0" w:space="0" w:color="auto"/>
      </w:divBdr>
    </w:div>
    <w:div w:id="1876115225">
      <w:bodyDiv w:val="1"/>
      <w:marLeft w:val="0"/>
      <w:marRight w:val="0"/>
      <w:marTop w:val="0"/>
      <w:marBottom w:val="0"/>
      <w:divBdr>
        <w:top w:val="none" w:sz="0" w:space="0" w:color="auto"/>
        <w:left w:val="none" w:sz="0" w:space="0" w:color="auto"/>
        <w:bottom w:val="none" w:sz="0" w:space="0" w:color="auto"/>
        <w:right w:val="none" w:sz="0" w:space="0" w:color="auto"/>
      </w:divBdr>
    </w:div>
    <w:div w:id="1876692619">
      <w:bodyDiv w:val="1"/>
      <w:marLeft w:val="0"/>
      <w:marRight w:val="0"/>
      <w:marTop w:val="0"/>
      <w:marBottom w:val="0"/>
      <w:divBdr>
        <w:top w:val="none" w:sz="0" w:space="0" w:color="auto"/>
        <w:left w:val="none" w:sz="0" w:space="0" w:color="auto"/>
        <w:bottom w:val="none" w:sz="0" w:space="0" w:color="auto"/>
        <w:right w:val="none" w:sz="0" w:space="0" w:color="auto"/>
      </w:divBdr>
    </w:div>
    <w:div w:id="1876768290">
      <w:bodyDiv w:val="1"/>
      <w:marLeft w:val="0"/>
      <w:marRight w:val="0"/>
      <w:marTop w:val="0"/>
      <w:marBottom w:val="0"/>
      <w:divBdr>
        <w:top w:val="none" w:sz="0" w:space="0" w:color="auto"/>
        <w:left w:val="none" w:sz="0" w:space="0" w:color="auto"/>
        <w:bottom w:val="none" w:sz="0" w:space="0" w:color="auto"/>
        <w:right w:val="none" w:sz="0" w:space="0" w:color="auto"/>
      </w:divBdr>
    </w:div>
    <w:div w:id="1876772151">
      <w:bodyDiv w:val="1"/>
      <w:marLeft w:val="0"/>
      <w:marRight w:val="0"/>
      <w:marTop w:val="0"/>
      <w:marBottom w:val="0"/>
      <w:divBdr>
        <w:top w:val="none" w:sz="0" w:space="0" w:color="auto"/>
        <w:left w:val="none" w:sz="0" w:space="0" w:color="auto"/>
        <w:bottom w:val="none" w:sz="0" w:space="0" w:color="auto"/>
        <w:right w:val="none" w:sz="0" w:space="0" w:color="auto"/>
      </w:divBdr>
    </w:div>
    <w:div w:id="1876845849">
      <w:bodyDiv w:val="1"/>
      <w:marLeft w:val="0"/>
      <w:marRight w:val="0"/>
      <w:marTop w:val="0"/>
      <w:marBottom w:val="0"/>
      <w:divBdr>
        <w:top w:val="none" w:sz="0" w:space="0" w:color="auto"/>
        <w:left w:val="none" w:sz="0" w:space="0" w:color="auto"/>
        <w:bottom w:val="none" w:sz="0" w:space="0" w:color="auto"/>
        <w:right w:val="none" w:sz="0" w:space="0" w:color="auto"/>
      </w:divBdr>
    </w:div>
    <w:div w:id="1877235691">
      <w:bodyDiv w:val="1"/>
      <w:marLeft w:val="0"/>
      <w:marRight w:val="0"/>
      <w:marTop w:val="0"/>
      <w:marBottom w:val="0"/>
      <w:divBdr>
        <w:top w:val="none" w:sz="0" w:space="0" w:color="auto"/>
        <w:left w:val="none" w:sz="0" w:space="0" w:color="auto"/>
        <w:bottom w:val="none" w:sz="0" w:space="0" w:color="auto"/>
        <w:right w:val="none" w:sz="0" w:space="0" w:color="auto"/>
      </w:divBdr>
    </w:div>
    <w:div w:id="1877305452">
      <w:bodyDiv w:val="1"/>
      <w:marLeft w:val="0"/>
      <w:marRight w:val="0"/>
      <w:marTop w:val="0"/>
      <w:marBottom w:val="0"/>
      <w:divBdr>
        <w:top w:val="none" w:sz="0" w:space="0" w:color="auto"/>
        <w:left w:val="none" w:sz="0" w:space="0" w:color="auto"/>
        <w:bottom w:val="none" w:sz="0" w:space="0" w:color="auto"/>
        <w:right w:val="none" w:sz="0" w:space="0" w:color="auto"/>
      </w:divBdr>
    </w:div>
    <w:div w:id="1877309583">
      <w:bodyDiv w:val="1"/>
      <w:marLeft w:val="0"/>
      <w:marRight w:val="0"/>
      <w:marTop w:val="0"/>
      <w:marBottom w:val="0"/>
      <w:divBdr>
        <w:top w:val="none" w:sz="0" w:space="0" w:color="auto"/>
        <w:left w:val="none" w:sz="0" w:space="0" w:color="auto"/>
        <w:bottom w:val="none" w:sz="0" w:space="0" w:color="auto"/>
        <w:right w:val="none" w:sz="0" w:space="0" w:color="auto"/>
      </w:divBdr>
    </w:div>
    <w:div w:id="1877426102">
      <w:bodyDiv w:val="1"/>
      <w:marLeft w:val="0"/>
      <w:marRight w:val="0"/>
      <w:marTop w:val="0"/>
      <w:marBottom w:val="0"/>
      <w:divBdr>
        <w:top w:val="none" w:sz="0" w:space="0" w:color="auto"/>
        <w:left w:val="none" w:sz="0" w:space="0" w:color="auto"/>
        <w:bottom w:val="none" w:sz="0" w:space="0" w:color="auto"/>
        <w:right w:val="none" w:sz="0" w:space="0" w:color="auto"/>
      </w:divBdr>
    </w:div>
    <w:div w:id="1877545770">
      <w:bodyDiv w:val="1"/>
      <w:marLeft w:val="0"/>
      <w:marRight w:val="0"/>
      <w:marTop w:val="0"/>
      <w:marBottom w:val="0"/>
      <w:divBdr>
        <w:top w:val="none" w:sz="0" w:space="0" w:color="auto"/>
        <w:left w:val="none" w:sz="0" w:space="0" w:color="auto"/>
        <w:bottom w:val="none" w:sz="0" w:space="0" w:color="auto"/>
        <w:right w:val="none" w:sz="0" w:space="0" w:color="auto"/>
      </w:divBdr>
    </w:div>
    <w:div w:id="1877817235">
      <w:bodyDiv w:val="1"/>
      <w:marLeft w:val="0"/>
      <w:marRight w:val="0"/>
      <w:marTop w:val="0"/>
      <w:marBottom w:val="0"/>
      <w:divBdr>
        <w:top w:val="none" w:sz="0" w:space="0" w:color="auto"/>
        <w:left w:val="none" w:sz="0" w:space="0" w:color="auto"/>
        <w:bottom w:val="none" w:sz="0" w:space="0" w:color="auto"/>
        <w:right w:val="none" w:sz="0" w:space="0" w:color="auto"/>
      </w:divBdr>
    </w:div>
    <w:div w:id="1878270894">
      <w:bodyDiv w:val="1"/>
      <w:marLeft w:val="0"/>
      <w:marRight w:val="0"/>
      <w:marTop w:val="0"/>
      <w:marBottom w:val="0"/>
      <w:divBdr>
        <w:top w:val="none" w:sz="0" w:space="0" w:color="auto"/>
        <w:left w:val="none" w:sz="0" w:space="0" w:color="auto"/>
        <w:bottom w:val="none" w:sz="0" w:space="0" w:color="auto"/>
        <w:right w:val="none" w:sz="0" w:space="0" w:color="auto"/>
      </w:divBdr>
    </w:div>
    <w:div w:id="1878469344">
      <w:bodyDiv w:val="1"/>
      <w:marLeft w:val="0"/>
      <w:marRight w:val="0"/>
      <w:marTop w:val="0"/>
      <w:marBottom w:val="0"/>
      <w:divBdr>
        <w:top w:val="none" w:sz="0" w:space="0" w:color="auto"/>
        <w:left w:val="none" w:sz="0" w:space="0" w:color="auto"/>
        <w:bottom w:val="none" w:sz="0" w:space="0" w:color="auto"/>
        <w:right w:val="none" w:sz="0" w:space="0" w:color="auto"/>
      </w:divBdr>
    </w:div>
    <w:div w:id="1878659581">
      <w:bodyDiv w:val="1"/>
      <w:marLeft w:val="0"/>
      <w:marRight w:val="0"/>
      <w:marTop w:val="0"/>
      <w:marBottom w:val="0"/>
      <w:divBdr>
        <w:top w:val="none" w:sz="0" w:space="0" w:color="auto"/>
        <w:left w:val="none" w:sz="0" w:space="0" w:color="auto"/>
        <w:bottom w:val="none" w:sz="0" w:space="0" w:color="auto"/>
        <w:right w:val="none" w:sz="0" w:space="0" w:color="auto"/>
      </w:divBdr>
    </w:div>
    <w:div w:id="1879275236">
      <w:bodyDiv w:val="1"/>
      <w:marLeft w:val="0"/>
      <w:marRight w:val="0"/>
      <w:marTop w:val="0"/>
      <w:marBottom w:val="0"/>
      <w:divBdr>
        <w:top w:val="none" w:sz="0" w:space="0" w:color="auto"/>
        <w:left w:val="none" w:sz="0" w:space="0" w:color="auto"/>
        <w:bottom w:val="none" w:sz="0" w:space="0" w:color="auto"/>
        <w:right w:val="none" w:sz="0" w:space="0" w:color="auto"/>
      </w:divBdr>
    </w:div>
    <w:div w:id="1879321041">
      <w:bodyDiv w:val="1"/>
      <w:marLeft w:val="0"/>
      <w:marRight w:val="0"/>
      <w:marTop w:val="0"/>
      <w:marBottom w:val="0"/>
      <w:divBdr>
        <w:top w:val="none" w:sz="0" w:space="0" w:color="auto"/>
        <w:left w:val="none" w:sz="0" w:space="0" w:color="auto"/>
        <w:bottom w:val="none" w:sz="0" w:space="0" w:color="auto"/>
        <w:right w:val="none" w:sz="0" w:space="0" w:color="auto"/>
      </w:divBdr>
    </w:div>
    <w:div w:id="1879704797">
      <w:bodyDiv w:val="1"/>
      <w:marLeft w:val="0"/>
      <w:marRight w:val="0"/>
      <w:marTop w:val="0"/>
      <w:marBottom w:val="0"/>
      <w:divBdr>
        <w:top w:val="none" w:sz="0" w:space="0" w:color="auto"/>
        <w:left w:val="none" w:sz="0" w:space="0" w:color="auto"/>
        <w:bottom w:val="none" w:sz="0" w:space="0" w:color="auto"/>
        <w:right w:val="none" w:sz="0" w:space="0" w:color="auto"/>
      </w:divBdr>
    </w:div>
    <w:div w:id="1879731499">
      <w:bodyDiv w:val="1"/>
      <w:marLeft w:val="0"/>
      <w:marRight w:val="0"/>
      <w:marTop w:val="0"/>
      <w:marBottom w:val="0"/>
      <w:divBdr>
        <w:top w:val="none" w:sz="0" w:space="0" w:color="auto"/>
        <w:left w:val="none" w:sz="0" w:space="0" w:color="auto"/>
        <w:bottom w:val="none" w:sz="0" w:space="0" w:color="auto"/>
        <w:right w:val="none" w:sz="0" w:space="0" w:color="auto"/>
      </w:divBdr>
    </w:div>
    <w:div w:id="1880047426">
      <w:bodyDiv w:val="1"/>
      <w:marLeft w:val="0"/>
      <w:marRight w:val="0"/>
      <w:marTop w:val="0"/>
      <w:marBottom w:val="0"/>
      <w:divBdr>
        <w:top w:val="none" w:sz="0" w:space="0" w:color="auto"/>
        <w:left w:val="none" w:sz="0" w:space="0" w:color="auto"/>
        <w:bottom w:val="none" w:sz="0" w:space="0" w:color="auto"/>
        <w:right w:val="none" w:sz="0" w:space="0" w:color="auto"/>
      </w:divBdr>
    </w:div>
    <w:div w:id="1880119279">
      <w:bodyDiv w:val="1"/>
      <w:marLeft w:val="0"/>
      <w:marRight w:val="0"/>
      <w:marTop w:val="0"/>
      <w:marBottom w:val="0"/>
      <w:divBdr>
        <w:top w:val="none" w:sz="0" w:space="0" w:color="auto"/>
        <w:left w:val="none" w:sz="0" w:space="0" w:color="auto"/>
        <w:bottom w:val="none" w:sz="0" w:space="0" w:color="auto"/>
        <w:right w:val="none" w:sz="0" w:space="0" w:color="auto"/>
      </w:divBdr>
    </w:div>
    <w:div w:id="1880239057">
      <w:bodyDiv w:val="1"/>
      <w:marLeft w:val="0"/>
      <w:marRight w:val="0"/>
      <w:marTop w:val="0"/>
      <w:marBottom w:val="0"/>
      <w:divBdr>
        <w:top w:val="none" w:sz="0" w:space="0" w:color="auto"/>
        <w:left w:val="none" w:sz="0" w:space="0" w:color="auto"/>
        <w:bottom w:val="none" w:sz="0" w:space="0" w:color="auto"/>
        <w:right w:val="none" w:sz="0" w:space="0" w:color="auto"/>
      </w:divBdr>
    </w:div>
    <w:div w:id="1880583232">
      <w:bodyDiv w:val="1"/>
      <w:marLeft w:val="0"/>
      <w:marRight w:val="0"/>
      <w:marTop w:val="0"/>
      <w:marBottom w:val="0"/>
      <w:divBdr>
        <w:top w:val="none" w:sz="0" w:space="0" w:color="auto"/>
        <w:left w:val="none" w:sz="0" w:space="0" w:color="auto"/>
        <w:bottom w:val="none" w:sz="0" w:space="0" w:color="auto"/>
        <w:right w:val="none" w:sz="0" w:space="0" w:color="auto"/>
      </w:divBdr>
    </w:div>
    <w:div w:id="1880629844">
      <w:bodyDiv w:val="1"/>
      <w:marLeft w:val="0"/>
      <w:marRight w:val="0"/>
      <w:marTop w:val="0"/>
      <w:marBottom w:val="0"/>
      <w:divBdr>
        <w:top w:val="none" w:sz="0" w:space="0" w:color="auto"/>
        <w:left w:val="none" w:sz="0" w:space="0" w:color="auto"/>
        <w:bottom w:val="none" w:sz="0" w:space="0" w:color="auto"/>
        <w:right w:val="none" w:sz="0" w:space="0" w:color="auto"/>
      </w:divBdr>
    </w:div>
    <w:div w:id="1880774869">
      <w:bodyDiv w:val="1"/>
      <w:marLeft w:val="0"/>
      <w:marRight w:val="0"/>
      <w:marTop w:val="0"/>
      <w:marBottom w:val="0"/>
      <w:divBdr>
        <w:top w:val="none" w:sz="0" w:space="0" w:color="auto"/>
        <w:left w:val="none" w:sz="0" w:space="0" w:color="auto"/>
        <w:bottom w:val="none" w:sz="0" w:space="0" w:color="auto"/>
        <w:right w:val="none" w:sz="0" w:space="0" w:color="auto"/>
      </w:divBdr>
    </w:div>
    <w:div w:id="1881088370">
      <w:bodyDiv w:val="1"/>
      <w:marLeft w:val="0"/>
      <w:marRight w:val="0"/>
      <w:marTop w:val="0"/>
      <w:marBottom w:val="0"/>
      <w:divBdr>
        <w:top w:val="none" w:sz="0" w:space="0" w:color="auto"/>
        <w:left w:val="none" w:sz="0" w:space="0" w:color="auto"/>
        <w:bottom w:val="none" w:sz="0" w:space="0" w:color="auto"/>
        <w:right w:val="none" w:sz="0" w:space="0" w:color="auto"/>
      </w:divBdr>
    </w:div>
    <w:div w:id="1881167342">
      <w:bodyDiv w:val="1"/>
      <w:marLeft w:val="0"/>
      <w:marRight w:val="0"/>
      <w:marTop w:val="0"/>
      <w:marBottom w:val="0"/>
      <w:divBdr>
        <w:top w:val="none" w:sz="0" w:space="0" w:color="auto"/>
        <w:left w:val="none" w:sz="0" w:space="0" w:color="auto"/>
        <w:bottom w:val="none" w:sz="0" w:space="0" w:color="auto"/>
        <w:right w:val="none" w:sz="0" w:space="0" w:color="auto"/>
      </w:divBdr>
    </w:div>
    <w:div w:id="1881362683">
      <w:bodyDiv w:val="1"/>
      <w:marLeft w:val="0"/>
      <w:marRight w:val="0"/>
      <w:marTop w:val="0"/>
      <w:marBottom w:val="0"/>
      <w:divBdr>
        <w:top w:val="none" w:sz="0" w:space="0" w:color="auto"/>
        <w:left w:val="none" w:sz="0" w:space="0" w:color="auto"/>
        <w:bottom w:val="none" w:sz="0" w:space="0" w:color="auto"/>
        <w:right w:val="none" w:sz="0" w:space="0" w:color="auto"/>
      </w:divBdr>
    </w:div>
    <w:div w:id="1881476478">
      <w:bodyDiv w:val="1"/>
      <w:marLeft w:val="0"/>
      <w:marRight w:val="0"/>
      <w:marTop w:val="0"/>
      <w:marBottom w:val="0"/>
      <w:divBdr>
        <w:top w:val="none" w:sz="0" w:space="0" w:color="auto"/>
        <w:left w:val="none" w:sz="0" w:space="0" w:color="auto"/>
        <w:bottom w:val="none" w:sz="0" w:space="0" w:color="auto"/>
        <w:right w:val="none" w:sz="0" w:space="0" w:color="auto"/>
      </w:divBdr>
    </w:div>
    <w:div w:id="1881622933">
      <w:bodyDiv w:val="1"/>
      <w:marLeft w:val="0"/>
      <w:marRight w:val="0"/>
      <w:marTop w:val="0"/>
      <w:marBottom w:val="0"/>
      <w:divBdr>
        <w:top w:val="none" w:sz="0" w:space="0" w:color="auto"/>
        <w:left w:val="none" w:sz="0" w:space="0" w:color="auto"/>
        <w:bottom w:val="none" w:sz="0" w:space="0" w:color="auto"/>
        <w:right w:val="none" w:sz="0" w:space="0" w:color="auto"/>
      </w:divBdr>
    </w:div>
    <w:div w:id="1881697758">
      <w:bodyDiv w:val="1"/>
      <w:marLeft w:val="0"/>
      <w:marRight w:val="0"/>
      <w:marTop w:val="0"/>
      <w:marBottom w:val="0"/>
      <w:divBdr>
        <w:top w:val="none" w:sz="0" w:space="0" w:color="auto"/>
        <w:left w:val="none" w:sz="0" w:space="0" w:color="auto"/>
        <w:bottom w:val="none" w:sz="0" w:space="0" w:color="auto"/>
        <w:right w:val="none" w:sz="0" w:space="0" w:color="auto"/>
      </w:divBdr>
    </w:div>
    <w:div w:id="1881867406">
      <w:bodyDiv w:val="1"/>
      <w:marLeft w:val="0"/>
      <w:marRight w:val="0"/>
      <w:marTop w:val="0"/>
      <w:marBottom w:val="0"/>
      <w:divBdr>
        <w:top w:val="none" w:sz="0" w:space="0" w:color="auto"/>
        <w:left w:val="none" w:sz="0" w:space="0" w:color="auto"/>
        <w:bottom w:val="none" w:sz="0" w:space="0" w:color="auto"/>
        <w:right w:val="none" w:sz="0" w:space="0" w:color="auto"/>
      </w:divBdr>
    </w:div>
    <w:div w:id="1881939795">
      <w:bodyDiv w:val="1"/>
      <w:marLeft w:val="0"/>
      <w:marRight w:val="0"/>
      <w:marTop w:val="0"/>
      <w:marBottom w:val="0"/>
      <w:divBdr>
        <w:top w:val="none" w:sz="0" w:space="0" w:color="auto"/>
        <w:left w:val="none" w:sz="0" w:space="0" w:color="auto"/>
        <w:bottom w:val="none" w:sz="0" w:space="0" w:color="auto"/>
        <w:right w:val="none" w:sz="0" w:space="0" w:color="auto"/>
      </w:divBdr>
    </w:div>
    <w:div w:id="1881941994">
      <w:bodyDiv w:val="1"/>
      <w:marLeft w:val="0"/>
      <w:marRight w:val="0"/>
      <w:marTop w:val="0"/>
      <w:marBottom w:val="0"/>
      <w:divBdr>
        <w:top w:val="none" w:sz="0" w:space="0" w:color="auto"/>
        <w:left w:val="none" w:sz="0" w:space="0" w:color="auto"/>
        <w:bottom w:val="none" w:sz="0" w:space="0" w:color="auto"/>
        <w:right w:val="none" w:sz="0" w:space="0" w:color="auto"/>
      </w:divBdr>
    </w:div>
    <w:div w:id="1882017724">
      <w:bodyDiv w:val="1"/>
      <w:marLeft w:val="0"/>
      <w:marRight w:val="0"/>
      <w:marTop w:val="0"/>
      <w:marBottom w:val="0"/>
      <w:divBdr>
        <w:top w:val="none" w:sz="0" w:space="0" w:color="auto"/>
        <w:left w:val="none" w:sz="0" w:space="0" w:color="auto"/>
        <w:bottom w:val="none" w:sz="0" w:space="0" w:color="auto"/>
        <w:right w:val="none" w:sz="0" w:space="0" w:color="auto"/>
      </w:divBdr>
    </w:div>
    <w:div w:id="1882357665">
      <w:bodyDiv w:val="1"/>
      <w:marLeft w:val="0"/>
      <w:marRight w:val="0"/>
      <w:marTop w:val="0"/>
      <w:marBottom w:val="0"/>
      <w:divBdr>
        <w:top w:val="none" w:sz="0" w:space="0" w:color="auto"/>
        <w:left w:val="none" w:sz="0" w:space="0" w:color="auto"/>
        <w:bottom w:val="none" w:sz="0" w:space="0" w:color="auto"/>
        <w:right w:val="none" w:sz="0" w:space="0" w:color="auto"/>
      </w:divBdr>
    </w:div>
    <w:div w:id="1882477063">
      <w:bodyDiv w:val="1"/>
      <w:marLeft w:val="0"/>
      <w:marRight w:val="0"/>
      <w:marTop w:val="0"/>
      <w:marBottom w:val="0"/>
      <w:divBdr>
        <w:top w:val="none" w:sz="0" w:space="0" w:color="auto"/>
        <w:left w:val="none" w:sz="0" w:space="0" w:color="auto"/>
        <w:bottom w:val="none" w:sz="0" w:space="0" w:color="auto"/>
        <w:right w:val="none" w:sz="0" w:space="0" w:color="auto"/>
      </w:divBdr>
    </w:div>
    <w:div w:id="1882551435">
      <w:bodyDiv w:val="1"/>
      <w:marLeft w:val="0"/>
      <w:marRight w:val="0"/>
      <w:marTop w:val="0"/>
      <w:marBottom w:val="0"/>
      <w:divBdr>
        <w:top w:val="none" w:sz="0" w:space="0" w:color="auto"/>
        <w:left w:val="none" w:sz="0" w:space="0" w:color="auto"/>
        <w:bottom w:val="none" w:sz="0" w:space="0" w:color="auto"/>
        <w:right w:val="none" w:sz="0" w:space="0" w:color="auto"/>
      </w:divBdr>
    </w:div>
    <w:div w:id="1882665133">
      <w:bodyDiv w:val="1"/>
      <w:marLeft w:val="0"/>
      <w:marRight w:val="0"/>
      <w:marTop w:val="0"/>
      <w:marBottom w:val="0"/>
      <w:divBdr>
        <w:top w:val="none" w:sz="0" w:space="0" w:color="auto"/>
        <w:left w:val="none" w:sz="0" w:space="0" w:color="auto"/>
        <w:bottom w:val="none" w:sz="0" w:space="0" w:color="auto"/>
        <w:right w:val="none" w:sz="0" w:space="0" w:color="auto"/>
      </w:divBdr>
    </w:div>
    <w:div w:id="1882785607">
      <w:bodyDiv w:val="1"/>
      <w:marLeft w:val="0"/>
      <w:marRight w:val="0"/>
      <w:marTop w:val="0"/>
      <w:marBottom w:val="0"/>
      <w:divBdr>
        <w:top w:val="none" w:sz="0" w:space="0" w:color="auto"/>
        <w:left w:val="none" w:sz="0" w:space="0" w:color="auto"/>
        <w:bottom w:val="none" w:sz="0" w:space="0" w:color="auto"/>
        <w:right w:val="none" w:sz="0" w:space="0" w:color="auto"/>
      </w:divBdr>
    </w:div>
    <w:div w:id="1882863314">
      <w:bodyDiv w:val="1"/>
      <w:marLeft w:val="0"/>
      <w:marRight w:val="0"/>
      <w:marTop w:val="0"/>
      <w:marBottom w:val="0"/>
      <w:divBdr>
        <w:top w:val="none" w:sz="0" w:space="0" w:color="auto"/>
        <w:left w:val="none" w:sz="0" w:space="0" w:color="auto"/>
        <w:bottom w:val="none" w:sz="0" w:space="0" w:color="auto"/>
        <w:right w:val="none" w:sz="0" w:space="0" w:color="auto"/>
      </w:divBdr>
    </w:div>
    <w:div w:id="1882864497">
      <w:bodyDiv w:val="1"/>
      <w:marLeft w:val="0"/>
      <w:marRight w:val="0"/>
      <w:marTop w:val="0"/>
      <w:marBottom w:val="0"/>
      <w:divBdr>
        <w:top w:val="none" w:sz="0" w:space="0" w:color="auto"/>
        <w:left w:val="none" w:sz="0" w:space="0" w:color="auto"/>
        <w:bottom w:val="none" w:sz="0" w:space="0" w:color="auto"/>
        <w:right w:val="none" w:sz="0" w:space="0" w:color="auto"/>
      </w:divBdr>
    </w:div>
    <w:div w:id="1883008460">
      <w:bodyDiv w:val="1"/>
      <w:marLeft w:val="0"/>
      <w:marRight w:val="0"/>
      <w:marTop w:val="0"/>
      <w:marBottom w:val="0"/>
      <w:divBdr>
        <w:top w:val="none" w:sz="0" w:space="0" w:color="auto"/>
        <w:left w:val="none" w:sz="0" w:space="0" w:color="auto"/>
        <w:bottom w:val="none" w:sz="0" w:space="0" w:color="auto"/>
        <w:right w:val="none" w:sz="0" w:space="0" w:color="auto"/>
      </w:divBdr>
    </w:div>
    <w:div w:id="1883204331">
      <w:bodyDiv w:val="1"/>
      <w:marLeft w:val="0"/>
      <w:marRight w:val="0"/>
      <w:marTop w:val="0"/>
      <w:marBottom w:val="0"/>
      <w:divBdr>
        <w:top w:val="none" w:sz="0" w:space="0" w:color="auto"/>
        <w:left w:val="none" w:sz="0" w:space="0" w:color="auto"/>
        <w:bottom w:val="none" w:sz="0" w:space="0" w:color="auto"/>
        <w:right w:val="none" w:sz="0" w:space="0" w:color="auto"/>
      </w:divBdr>
    </w:div>
    <w:div w:id="1883207034">
      <w:bodyDiv w:val="1"/>
      <w:marLeft w:val="0"/>
      <w:marRight w:val="0"/>
      <w:marTop w:val="0"/>
      <w:marBottom w:val="0"/>
      <w:divBdr>
        <w:top w:val="none" w:sz="0" w:space="0" w:color="auto"/>
        <w:left w:val="none" w:sz="0" w:space="0" w:color="auto"/>
        <w:bottom w:val="none" w:sz="0" w:space="0" w:color="auto"/>
        <w:right w:val="none" w:sz="0" w:space="0" w:color="auto"/>
      </w:divBdr>
    </w:div>
    <w:div w:id="1883243528">
      <w:bodyDiv w:val="1"/>
      <w:marLeft w:val="0"/>
      <w:marRight w:val="0"/>
      <w:marTop w:val="0"/>
      <w:marBottom w:val="0"/>
      <w:divBdr>
        <w:top w:val="none" w:sz="0" w:space="0" w:color="auto"/>
        <w:left w:val="none" w:sz="0" w:space="0" w:color="auto"/>
        <w:bottom w:val="none" w:sz="0" w:space="0" w:color="auto"/>
        <w:right w:val="none" w:sz="0" w:space="0" w:color="auto"/>
      </w:divBdr>
    </w:div>
    <w:div w:id="1883440962">
      <w:bodyDiv w:val="1"/>
      <w:marLeft w:val="0"/>
      <w:marRight w:val="0"/>
      <w:marTop w:val="0"/>
      <w:marBottom w:val="0"/>
      <w:divBdr>
        <w:top w:val="none" w:sz="0" w:space="0" w:color="auto"/>
        <w:left w:val="none" w:sz="0" w:space="0" w:color="auto"/>
        <w:bottom w:val="none" w:sz="0" w:space="0" w:color="auto"/>
        <w:right w:val="none" w:sz="0" w:space="0" w:color="auto"/>
      </w:divBdr>
    </w:div>
    <w:div w:id="1883518004">
      <w:bodyDiv w:val="1"/>
      <w:marLeft w:val="0"/>
      <w:marRight w:val="0"/>
      <w:marTop w:val="0"/>
      <w:marBottom w:val="0"/>
      <w:divBdr>
        <w:top w:val="none" w:sz="0" w:space="0" w:color="auto"/>
        <w:left w:val="none" w:sz="0" w:space="0" w:color="auto"/>
        <w:bottom w:val="none" w:sz="0" w:space="0" w:color="auto"/>
        <w:right w:val="none" w:sz="0" w:space="0" w:color="auto"/>
      </w:divBdr>
    </w:div>
    <w:div w:id="1884100309">
      <w:bodyDiv w:val="1"/>
      <w:marLeft w:val="0"/>
      <w:marRight w:val="0"/>
      <w:marTop w:val="0"/>
      <w:marBottom w:val="0"/>
      <w:divBdr>
        <w:top w:val="none" w:sz="0" w:space="0" w:color="auto"/>
        <w:left w:val="none" w:sz="0" w:space="0" w:color="auto"/>
        <w:bottom w:val="none" w:sz="0" w:space="0" w:color="auto"/>
        <w:right w:val="none" w:sz="0" w:space="0" w:color="auto"/>
      </w:divBdr>
    </w:div>
    <w:div w:id="1884126109">
      <w:bodyDiv w:val="1"/>
      <w:marLeft w:val="0"/>
      <w:marRight w:val="0"/>
      <w:marTop w:val="0"/>
      <w:marBottom w:val="0"/>
      <w:divBdr>
        <w:top w:val="none" w:sz="0" w:space="0" w:color="auto"/>
        <w:left w:val="none" w:sz="0" w:space="0" w:color="auto"/>
        <w:bottom w:val="none" w:sz="0" w:space="0" w:color="auto"/>
        <w:right w:val="none" w:sz="0" w:space="0" w:color="auto"/>
      </w:divBdr>
    </w:div>
    <w:div w:id="1884171575">
      <w:bodyDiv w:val="1"/>
      <w:marLeft w:val="0"/>
      <w:marRight w:val="0"/>
      <w:marTop w:val="0"/>
      <w:marBottom w:val="0"/>
      <w:divBdr>
        <w:top w:val="none" w:sz="0" w:space="0" w:color="auto"/>
        <w:left w:val="none" w:sz="0" w:space="0" w:color="auto"/>
        <w:bottom w:val="none" w:sz="0" w:space="0" w:color="auto"/>
        <w:right w:val="none" w:sz="0" w:space="0" w:color="auto"/>
      </w:divBdr>
    </w:div>
    <w:div w:id="1884444604">
      <w:bodyDiv w:val="1"/>
      <w:marLeft w:val="0"/>
      <w:marRight w:val="0"/>
      <w:marTop w:val="0"/>
      <w:marBottom w:val="0"/>
      <w:divBdr>
        <w:top w:val="none" w:sz="0" w:space="0" w:color="auto"/>
        <w:left w:val="none" w:sz="0" w:space="0" w:color="auto"/>
        <w:bottom w:val="none" w:sz="0" w:space="0" w:color="auto"/>
        <w:right w:val="none" w:sz="0" w:space="0" w:color="auto"/>
      </w:divBdr>
    </w:div>
    <w:div w:id="1884948437">
      <w:bodyDiv w:val="1"/>
      <w:marLeft w:val="0"/>
      <w:marRight w:val="0"/>
      <w:marTop w:val="0"/>
      <w:marBottom w:val="0"/>
      <w:divBdr>
        <w:top w:val="none" w:sz="0" w:space="0" w:color="auto"/>
        <w:left w:val="none" w:sz="0" w:space="0" w:color="auto"/>
        <w:bottom w:val="none" w:sz="0" w:space="0" w:color="auto"/>
        <w:right w:val="none" w:sz="0" w:space="0" w:color="auto"/>
      </w:divBdr>
    </w:div>
    <w:div w:id="1884973911">
      <w:bodyDiv w:val="1"/>
      <w:marLeft w:val="0"/>
      <w:marRight w:val="0"/>
      <w:marTop w:val="0"/>
      <w:marBottom w:val="0"/>
      <w:divBdr>
        <w:top w:val="none" w:sz="0" w:space="0" w:color="auto"/>
        <w:left w:val="none" w:sz="0" w:space="0" w:color="auto"/>
        <w:bottom w:val="none" w:sz="0" w:space="0" w:color="auto"/>
        <w:right w:val="none" w:sz="0" w:space="0" w:color="auto"/>
      </w:divBdr>
    </w:div>
    <w:div w:id="1885018470">
      <w:bodyDiv w:val="1"/>
      <w:marLeft w:val="0"/>
      <w:marRight w:val="0"/>
      <w:marTop w:val="0"/>
      <w:marBottom w:val="0"/>
      <w:divBdr>
        <w:top w:val="none" w:sz="0" w:space="0" w:color="auto"/>
        <w:left w:val="none" w:sz="0" w:space="0" w:color="auto"/>
        <w:bottom w:val="none" w:sz="0" w:space="0" w:color="auto"/>
        <w:right w:val="none" w:sz="0" w:space="0" w:color="auto"/>
      </w:divBdr>
    </w:div>
    <w:div w:id="1885293301">
      <w:bodyDiv w:val="1"/>
      <w:marLeft w:val="0"/>
      <w:marRight w:val="0"/>
      <w:marTop w:val="0"/>
      <w:marBottom w:val="0"/>
      <w:divBdr>
        <w:top w:val="none" w:sz="0" w:space="0" w:color="auto"/>
        <w:left w:val="none" w:sz="0" w:space="0" w:color="auto"/>
        <w:bottom w:val="none" w:sz="0" w:space="0" w:color="auto"/>
        <w:right w:val="none" w:sz="0" w:space="0" w:color="auto"/>
      </w:divBdr>
    </w:div>
    <w:div w:id="1885367038">
      <w:bodyDiv w:val="1"/>
      <w:marLeft w:val="0"/>
      <w:marRight w:val="0"/>
      <w:marTop w:val="0"/>
      <w:marBottom w:val="0"/>
      <w:divBdr>
        <w:top w:val="none" w:sz="0" w:space="0" w:color="auto"/>
        <w:left w:val="none" w:sz="0" w:space="0" w:color="auto"/>
        <w:bottom w:val="none" w:sz="0" w:space="0" w:color="auto"/>
        <w:right w:val="none" w:sz="0" w:space="0" w:color="auto"/>
      </w:divBdr>
    </w:div>
    <w:div w:id="1885478095">
      <w:bodyDiv w:val="1"/>
      <w:marLeft w:val="0"/>
      <w:marRight w:val="0"/>
      <w:marTop w:val="0"/>
      <w:marBottom w:val="0"/>
      <w:divBdr>
        <w:top w:val="none" w:sz="0" w:space="0" w:color="auto"/>
        <w:left w:val="none" w:sz="0" w:space="0" w:color="auto"/>
        <w:bottom w:val="none" w:sz="0" w:space="0" w:color="auto"/>
        <w:right w:val="none" w:sz="0" w:space="0" w:color="auto"/>
      </w:divBdr>
    </w:div>
    <w:div w:id="1885557280">
      <w:bodyDiv w:val="1"/>
      <w:marLeft w:val="0"/>
      <w:marRight w:val="0"/>
      <w:marTop w:val="0"/>
      <w:marBottom w:val="0"/>
      <w:divBdr>
        <w:top w:val="none" w:sz="0" w:space="0" w:color="auto"/>
        <w:left w:val="none" w:sz="0" w:space="0" w:color="auto"/>
        <w:bottom w:val="none" w:sz="0" w:space="0" w:color="auto"/>
        <w:right w:val="none" w:sz="0" w:space="0" w:color="auto"/>
      </w:divBdr>
    </w:div>
    <w:div w:id="1885562429">
      <w:bodyDiv w:val="1"/>
      <w:marLeft w:val="0"/>
      <w:marRight w:val="0"/>
      <w:marTop w:val="0"/>
      <w:marBottom w:val="0"/>
      <w:divBdr>
        <w:top w:val="none" w:sz="0" w:space="0" w:color="auto"/>
        <w:left w:val="none" w:sz="0" w:space="0" w:color="auto"/>
        <w:bottom w:val="none" w:sz="0" w:space="0" w:color="auto"/>
        <w:right w:val="none" w:sz="0" w:space="0" w:color="auto"/>
      </w:divBdr>
    </w:div>
    <w:div w:id="1885752294">
      <w:bodyDiv w:val="1"/>
      <w:marLeft w:val="0"/>
      <w:marRight w:val="0"/>
      <w:marTop w:val="0"/>
      <w:marBottom w:val="0"/>
      <w:divBdr>
        <w:top w:val="none" w:sz="0" w:space="0" w:color="auto"/>
        <w:left w:val="none" w:sz="0" w:space="0" w:color="auto"/>
        <w:bottom w:val="none" w:sz="0" w:space="0" w:color="auto"/>
        <w:right w:val="none" w:sz="0" w:space="0" w:color="auto"/>
      </w:divBdr>
    </w:div>
    <w:div w:id="1885756109">
      <w:bodyDiv w:val="1"/>
      <w:marLeft w:val="0"/>
      <w:marRight w:val="0"/>
      <w:marTop w:val="0"/>
      <w:marBottom w:val="0"/>
      <w:divBdr>
        <w:top w:val="none" w:sz="0" w:space="0" w:color="auto"/>
        <w:left w:val="none" w:sz="0" w:space="0" w:color="auto"/>
        <w:bottom w:val="none" w:sz="0" w:space="0" w:color="auto"/>
        <w:right w:val="none" w:sz="0" w:space="0" w:color="auto"/>
      </w:divBdr>
    </w:div>
    <w:div w:id="1885829382">
      <w:bodyDiv w:val="1"/>
      <w:marLeft w:val="0"/>
      <w:marRight w:val="0"/>
      <w:marTop w:val="0"/>
      <w:marBottom w:val="0"/>
      <w:divBdr>
        <w:top w:val="none" w:sz="0" w:space="0" w:color="auto"/>
        <w:left w:val="none" w:sz="0" w:space="0" w:color="auto"/>
        <w:bottom w:val="none" w:sz="0" w:space="0" w:color="auto"/>
        <w:right w:val="none" w:sz="0" w:space="0" w:color="auto"/>
      </w:divBdr>
    </w:div>
    <w:div w:id="1885873711">
      <w:bodyDiv w:val="1"/>
      <w:marLeft w:val="0"/>
      <w:marRight w:val="0"/>
      <w:marTop w:val="0"/>
      <w:marBottom w:val="0"/>
      <w:divBdr>
        <w:top w:val="none" w:sz="0" w:space="0" w:color="auto"/>
        <w:left w:val="none" w:sz="0" w:space="0" w:color="auto"/>
        <w:bottom w:val="none" w:sz="0" w:space="0" w:color="auto"/>
        <w:right w:val="none" w:sz="0" w:space="0" w:color="auto"/>
      </w:divBdr>
    </w:div>
    <w:div w:id="1885943669">
      <w:bodyDiv w:val="1"/>
      <w:marLeft w:val="0"/>
      <w:marRight w:val="0"/>
      <w:marTop w:val="0"/>
      <w:marBottom w:val="0"/>
      <w:divBdr>
        <w:top w:val="none" w:sz="0" w:space="0" w:color="auto"/>
        <w:left w:val="none" w:sz="0" w:space="0" w:color="auto"/>
        <w:bottom w:val="none" w:sz="0" w:space="0" w:color="auto"/>
        <w:right w:val="none" w:sz="0" w:space="0" w:color="auto"/>
      </w:divBdr>
    </w:div>
    <w:div w:id="1886023108">
      <w:bodyDiv w:val="1"/>
      <w:marLeft w:val="0"/>
      <w:marRight w:val="0"/>
      <w:marTop w:val="0"/>
      <w:marBottom w:val="0"/>
      <w:divBdr>
        <w:top w:val="none" w:sz="0" w:space="0" w:color="auto"/>
        <w:left w:val="none" w:sz="0" w:space="0" w:color="auto"/>
        <w:bottom w:val="none" w:sz="0" w:space="0" w:color="auto"/>
        <w:right w:val="none" w:sz="0" w:space="0" w:color="auto"/>
      </w:divBdr>
    </w:div>
    <w:div w:id="1886136385">
      <w:bodyDiv w:val="1"/>
      <w:marLeft w:val="0"/>
      <w:marRight w:val="0"/>
      <w:marTop w:val="0"/>
      <w:marBottom w:val="0"/>
      <w:divBdr>
        <w:top w:val="none" w:sz="0" w:space="0" w:color="auto"/>
        <w:left w:val="none" w:sz="0" w:space="0" w:color="auto"/>
        <w:bottom w:val="none" w:sz="0" w:space="0" w:color="auto"/>
        <w:right w:val="none" w:sz="0" w:space="0" w:color="auto"/>
      </w:divBdr>
    </w:div>
    <w:div w:id="1886142117">
      <w:bodyDiv w:val="1"/>
      <w:marLeft w:val="0"/>
      <w:marRight w:val="0"/>
      <w:marTop w:val="0"/>
      <w:marBottom w:val="0"/>
      <w:divBdr>
        <w:top w:val="none" w:sz="0" w:space="0" w:color="auto"/>
        <w:left w:val="none" w:sz="0" w:space="0" w:color="auto"/>
        <w:bottom w:val="none" w:sz="0" w:space="0" w:color="auto"/>
        <w:right w:val="none" w:sz="0" w:space="0" w:color="auto"/>
      </w:divBdr>
    </w:div>
    <w:div w:id="1886218409">
      <w:bodyDiv w:val="1"/>
      <w:marLeft w:val="0"/>
      <w:marRight w:val="0"/>
      <w:marTop w:val="0"/>
      <w:marBottom w:val="0"/>
      <w:divBdr>
        <w:top w:val="none" w:sz="0" w:space="0" w:color="auto"/>
        <w:left w:val="none" w:sz="0" w:space="0" w:color="auto"/>
        <w:bottom w:val="none" w:sz="0" w:space="0" w:color="auto"/>
        <w:right w:val="none" w:sz="0" w:space="0" w:color="auto"/>
      </w:divBdr>
    </w:div>
    <w:div w:id="1886285718">
      <w:bodyDiv w:val="1"/>
      <w:marLeft w:val="0"/>
      <w:marRight w:val="0"/>
      <w:marTop w:val="0"/>
      <w:marBottom w:val="0"/>
      <w:divBdr>
        <w:top w:val="none" w:sz="0" w:space="0" w:color="auto"/>
        <w:left w:val="none" w:sz="0" w:space="0" w:color="auto"/>
        <w:bottom w:val="none" w:sz="0" w:space="0" w:color="auto"/>
        <w:right w:val="none" w:sz="0" w:space="0" w:color="auto"/>
      </w:divBdr>
    </w:div>
    <w:div w:id="1886333754">
      <w:bodyDiv w:val="1"/>
      <w:marLeft w:val="0"/>
      <w:marRight w:val="0"/>
      <w:marTop w:val="0"/>
      <w:marBottom w:val="0"/>
      <w:divBdr>
        <w:top w:val="none" w:sz="0" w:space="0" w:color="auto"/>
        <w:left w:val="none" w:sz="0" w:space="0" w:color="auto"/>
        <w:bottom w:val="none" w:sz="0" w:space="0" w:color="auto"/>
        <w:right w:val="none" w:sz="0" w:space="0" w:color="auto"/>
      </w:divBdr>
    </w:div>
    <w:div w:id="1886479774">
      <w:bodyDiv w:val="1"/>
      <w:marLeft w:val="0"/>
      <w:marRight w:val="0"/>
      <w:marTop w:val="0"/>
      <w:marBottom w:val="0"/>
      <w:divBdr>
        <w:top w:val="none" w:sz="0" w:space="0" w:color="auto"/>
        <w:left w:val="none" w:sz="0" w:space="0" w:color="auto"/>
        <w:bottom w:val="none" w:sz="0" w:space="0" w:color="auto"/>
        <w:right w:val="none" w:sz="0" w:space="0" w:color="auto"/>
      </w:divBdr>
    </w:div>
    <w:div w:id="1886529465">
      <w:bodyDiv w:val="1"/>
      <w:marLeft w:val="0"/>
      <w:marRight w:val="0"/>
      <w:marTop w:val="0"/>
      <w:marBottom w:val="0"/>
      <w:divBdr>
        <w:top w:val="none" w:sz="0" w:space="0" w:color="auto"/>
        <w:left w:val="none" w:sz="0" w:space="0" w:color="auto"/>
        <w:bottom w:val="none" w:sz="0" w:space="0" w:color="auto"/>
        <w:right w:val="none" w:sz="0" w:space="0" w:color="auto"/>
      </w:divBdr>
    </w:div>
    <w:div w:id="1886865807">
      <w:bodyDiv w:val="1"/>
      <w:marLeft w:val="0"/>
      <w:marRight w:val="0"/>
      <w:marTop w:val="0"/>
      <w:marBottom w:val="0"/>
      <w:divBdr>
        <w:top w:val="none" w:sz="0" w:space="0" w:color="auto"/>
        <w:left w:val="none" w:sz="0" w:space="0" w:color="auto"/>
        <w:bottom w:val="none" w:sz="0" w:space="0" w:color="auto"/>
        <w:right w:val="none" w:sz="0" w:space="0" w:color="auto"/>
      </w:divBdr>
    </w:div>
    <w:div w:id="1886872297">
      <w:bodyDiv w:val="1"/>
      <w:marLeft w:val="0"/>
      <w:marRight w:val="0"/>
      <w:marTop w:val="0"/>
      <w:marBottom w:val="0"/>
      <w:divBdr>
        <w:top w:val="none" w:sz="0" w:space="0" w:color="auto"/>
        <w:left w:val="none" w:sz="0" w:space="0" w:color="auto"/>
        <w:bottom w:val="none" w:sz="0" w:space="0" w:color="auto"/>
        <w:right w:val="none" w:sz="0" w:space="0" w:color="auto"/>
      </w:divBdr>
    </w:div>
    <w:div w:id="1887256580">
      <w:bodyDiv w:val="1"/>
      <w:marLeft w:val="0"/>
      <w:marRight w:val="0"/>
      <w:marTop w:val="0"/>
      <w:marBottom w:val="0"/>
      <w:divBdr>
        <w:top w:val="none" w:sz="0" w:space="0" w:color="auto"/>
        <w:left w:val="none" w:sz="0" w:space="0" w:color="auto"/>
        <w:bottom w:val="none" w:sz="0" w:space="0" w:color="auto"/>
        <w:right w:val="none" w:sz="0" w:space="0" w:color="auto"/>
      </w:divBdr>
    </w:div>
    <w:div w:id="1887401355">
      <w:bodyDiv w:val="1"/>
      <w:marLeft w:val="0"/>
      <w:marRight w:val="0"/>
      <w:marTop w:val="0"/>
      <w:marBottom w:val="0"/>
      <w:divBdr>
        <w:top w:val="none" w:sz="0" w:space="0" w:color="auto"/>
        <w:left w:val="none" w:sz="0" w:space="0" w:color="auto"/>
        <w:bottom w:val="none" w:sz="0" w:space="0" w:color="auto"/>
        <w:right w:val="none" w:sz="0" w:space="0" w:color="auto"/>
      </w:divBdr>
    </w:div>
    <w:div w:id="1887597432">
      <w:bodyDiv w:val="1"/>
      <w:marLeft w:val="0"/>
      <w:marRight w:val="0"/>
      <w:marTop w:val="0"/>
      <w:marBottom w:val="0"/>
      <w:divBdr>
        <w:top w:val="none" w:sz="0" w:space="0" w:color="auto"/>
        <w:left w:val="none" w:sz="0" w:space="0" w:color="auto"/>
        <w:bottom w:val="none" w:sz="0" w:space="0" w:color="auto"/>
        <w:right w:val="none" w:sz="0" w:space="0" w:color="auto"/>
      </w:divBdr>
    </w:div>
    <w:div w:id="1887717940">
      <w:bodyDiv w:val="1"/>
      <w:marLeft w:val="0"/>
      <w:marRight w:val="0"/>
      <w:marTop w:val="0"/>
      <w:marBottom w:val="0"/>
      <w:divBdr>
        <w:top w:val="none" w:sz="0" w:space="0" w:color="auto"/>
        <w:left w:val="none" w:sz="0" w:space="0" w:color="auto"/>
        <w:bottom w:val="none" w:sz="0" w:space="0" w:color="auto"/>
        <w:right w:val="none" w:sz="0" w:space="0" w:color="auto"/>
      </w:divBdr>
    </w:div>
    <w:div w:id="1887721444">
      <w:bodyDiv w:val="1"/>
      <w:marLeft w:val="0"/>
      <w:marRight w:val="0"/>
      <w:marTop w:val="0"/>
      <w:marBottom w:val="0"/>
      <w:divBdr>
        <w:top w:val="none" w:sz="0" w:space="0" w:color="auto"/>
        <w:left w:val="none" w:sz="0" w:space="0" w:color="auto"/>
        <w:bottom w:val="none" w:sz="0" w:space="0" w:color="auto"/>
        <w:right w:val="none" w:sz="0" w:space="0" w:color="auto"/>
      </w:divBdr>
    </w:div>
    <w:div w:id="1887791213">
      <w:bodyDiv w:val="1"/>
      <w:marLeft w:val="0"/>
      <w:marRight w:val="0"/>
      <w:marTop w:val="0"/>
      <w:marBottom w:val="0"/>
      <w:divBdr>
        <w:top w:val="none" w:sz="0" w:space="0" w:color="auto"/>
        <w:left w:val="none" w:sz="0" w:space="0" w:color="auto"/>
        <w:bottom w:val="none" w:sz="0" w:space="0" w:color="auto"/>
        <w:right w:val="none" w:sz="0" w:space="0" w:color="auto"/>
      </w:divBdr>
    </w:div>
    <w:div w:id="1887907291">
      <w:bodyDiv w:val="1"/>
      <w:marLeft w:val="0"/>
      <w:marRight w:val="0"/>
      <w:marTop w:val="0"/>
      <w:marBottom w:val="0"/>
      <w:divBdr>
        <w:top w:val="none" w:sz="0" w:space="0" w:color="auto"/>
        <w:left w:val="none" w:sz="0" w:space="0" w:color="auto"/>
        <w:bottom w:val="none" w:sz="0" w:space="0" w:color="auto"/>
        <w:right w:val="none" w:sz="0" w:space="0" w:color="auto"/>
      </w:divBdr>
    </w:div>
    <w:div w:id="1888299048">
      <w:bodyDiv w:val="1"/>
      <w:marLeft w:val="0"/>
      <w:marRight w:val="0"/>
      <w:marTop w:val="0"/>
      <w:marBottom w:val="0"/>
      <w:divBdr>
        <w:top w:val="none" w:sz="0" w:space="0" w:color="auto"/>
        <w:left w:val="none" w:sz="0" w:space="0" w:color="auto"/>
        <w:bottom w:val="none" w:sz="0" w:space="0" w:color="auto"/>
        <w:right w:val="none" w:sz="0" w:space="0" w:color="auto"/>
      </w:divBdr>
    </w:div>
    <w:div w:id="1889024878">
      <w:bodyDiv w:val="1"/>
      <w:marLeft w:val="0"/>
      <w:marRight w:val="0"/>
      <w:marTop w:val="0"/>
      <w:marBottom w:val="0"/>
      <w:divBdr>
        <w:top w:val="none" w:sz="0" w:space="0" w:color="auto"/>
        <w:left w:val="none" w:sz="0" w:space="0" w:color="auto"/>
        <w:bottom w:val="none" w:sz="0" w:space="0" w:color="auto"/>
        <w:right w:val="none" w:sz="0" w:space="0" w:color="auto"/>
      </w:divBdr>
    </w:div>
    <w:div w:id="1889027340">
      <w:bodyDiv w:val="1"/>
      <w:marLeft w:val="0"/>
      <w:marRight w:val="0"/>
      <w:marTop w:val="0"/>
      <w:marBottom w:val="0"/>
      <w:divBdr>
        <w:top w:val="none" w:sz="0" w:space="0" w:color="auto"/>
        <w:left w:val="none" w:sz="0" w:space="0" w:color="auto"/>
        <w:bottom w:val="none" w:sz="0" w:space="0" w:color="auto"/>
        <w:right w:val="none" w:sz="0" w:space="0" w:color="auto"/>
      </w:divBdr>
    </w:div>
    <w:div w:id="1889223537">
      <w:bodyDiv w:val="1"/>
      <w:marLeft w:val="0"/>
      <w:marRight w:val="0"/>
      <w:marTop w:val="0"/>
      <w:marBottom w:val="0"/>
      <w:divBdr>
        <w:top w:val="none" w:sz="0" w:space="0" w:color="auto"/>
        <w:left w:val="none" w:sz="0" w:space="0" w:color="auto"/>
        <w:bottom w:val="none" w:sz="0" w:space="0" w:color="auto"/>
        <w:right w:val="none" w:sz="0" w:space="0" w:color="auto"/>
      </w:divBdr>
    </w:div>
    <w:div w:id="1889297182">
      <w:bodyDiv w:val="1"/>
      <w:marLeft w:val="0"/>
      <w:marRight w:val="0"/>
      <w:marTop w:val="0"/>
      <w:marBottom w:val="0"/>
      <w:divBdr>
        <w:top w:val="none" w:sz="0" w:space="0" w:color="auto"/>
        <w:left w:val="none" w:sz="0" w:space="0" w:color="auto"/>
        <w:bottom w:val="none" w:sz="0" w:space="0" w:color="auto"/>
        <w:right w:val="none" w:sz="0" w:space="0" w:color="auto"/>
      </w:divBdr>
    </w:div>
    <w:div w:id="1889493683">
      <w:bodyDiv w:val="1"/>
      <w:marLeft w:val="0"/>
      <w:marRight w:val="0"/>
      <w:marTop w:val="0"/>
      <w:marBottom w:val="0"/>
      <w:divBdr>
        <w:top w:val="none" w:sz="0" w:space="0" w:color="auto"/>
        <w:left w:val="none" w:sz="0" w:space="0" w:color="auto"/>
        <w:bottom w:val="none" w:sz="0" w:space="0" w:color="auto"/>
        <w:right w:val="none" w:sz="0" w:space="0" w:color="auto"/>
      </w:divBdr>
    </w:div>
    <w:div w:id="1889610466">
      <w:bodyDiv w:val="1"/>
      <w:marLeft w:val="0"/>
      <w:marRight w:val="0"/>
      <w:marTop w:val="0"/>
      <w:marBottom w:val="0"/>
      <w:divBdr>
        <w:top w:val="none" w:sz="0" w:space="0" w:color="auto"/>
        <w:left w:val="none" w:sz="0" w:space="0" w:color="auto"/>
        <w:bottom w:val="none" w:sz="0" w:space="0" w:color="auto"/>
        <w:right w:val="none" w:sz="0" w:space="0" w:color="auto"/>
      </w:divBdr>
    </w:div>
    <w:div w:id="1889681456">
      <w:bodyDiv w:val="1"/>
      <w:marLeft w:val="0"/>
      <w:marRight w:val="0"/>
      <w:marTop w:val="0"/>
      <w:marBottom w:val="0"/>
      <w:divBdr>
        <w:top w:val="none" w:sz="0" w:space="0" w:color="auto"/>
        <w:left w:val="none" w:sz="0" w:space="0" w:color="auto"/>
        <w:bottom w:val="none" w:sz="0" w:space="0" w:color="auto"/>
        <w:right w:val="none" w:sz="0" w:space="0" w:color="auto"/>
      </w:divBdr>
    </w:div>
    <w:div w:id="1889686977">
      <w:bodyDiv w:val="1"/>
      <w:marLeft w:val="0"/>
      <w:marRight w:val="0"/>
      <w:marTop w:val="0"/>
      <w:marBottom w:val="0"/>
      <w:divBdr>
        <w:top w:val="none" w:sz="0" w:space="0" w:color="auto"/>
        <w:left w:val="none" w:sz="0" w:space="0" w:color="auto"/>
        <w:bottom w:val="none" w:sz="0" w:space="0" w:color="auto"/>
        <w:right w:val="none" w:sz="0" w:space="0" w:color="auto"/>
      </w:divBdr>
    </w:div>
    <w:div w:id="1889805151">
      <w:bodyDiv w:val="1"/>
      <w:marLeft w:val="0"/>
      <w:marRight w:val="0"/>
      <w:marTop w:val="0"/>
      <w:marBottom w:val="0"/>
      <w:divBdr>
        <w:top w:val="none" w:sz="0" w:space="0" w:color="auto"/>
        <w:left w:val="none" w:sz="0" w:space="0" w:color="auto"/>
        <w:bottom w:val="none" w:sz="0" w:space="0" w:color="auto"/>
        <w:right w:val="none" w:sz="0" w:space="0" w:color="auto"/>
      </w:divBdr>
    </w:div>
    <w:div w:id="1890073554">
      <w:bodyDiv w:val="1"/>
      <w:marLeft w:val="0"/>
      <w:marRight w:val="0"/>
      <w:marTop w:val="0"/>
      <w:marBottom w:val="0"/>
      <w:divBdr>
        <w:top w:val="none" w:sz="0" w:space="0" w:color="auto"/>
        <w:left w:val="none" w:sz="0" w:space="0" w:color="auto"/>
        <w:bottom w:val="none" w:sz="0" w:space="0" w:color="auto"/>
        <w:right w:val="none" w:sz="0" w:space="0" w:color="auto"/>
      </w:divBdr>
    </w:div>
    <w:div w:id="1890141564">
      <w:bodyDiv w:val="1"/>
      <w:marLeft w:val="0"/>
      <w:marRight w:val="0"/>
      <w:marTop w:val="0"/>
      <w:marBottom w:val="0"/>
      <w:divBdr>
        <w:top w:val="none" w:sz="0" w:space="0" w:color="auto"/>
        <w:left w:val="none" w:sz="0" w:space="0" w:color="auto"/>
        <w:bottom w:val="none" w:sz="0" w:space="0" w:color="auto"/>
        <w:right w:val="none" w:sz="0" w:space="0" w:color="auto"/>
      </w:divBdr>
    </w:div>
    <w:div w:id="1890260393">
      <w:bodyDiv w:val="1"/>
      <w:marLeft w:val="0"/>
      <w:marRight w:val="0"/>
      <w:marTop w:val="0"/>
      <w:marBottom w:val="0"/>
      <w:divBdr>
        <w:top w:val="none" w:sz="0" w:space="0" w:color="auto"/>
        <w:left w:val="none" w:sz="0" w:space="0" w:color="auto"/>
        <w:bottom w:val="none" w:sz="0" w:space="0" w:color="auto"/>
        <w:right w:val="none" w:sz="0" w:space="0" w:color="auto"/>
      </w:divBdr>
    </w:div>
    <w:div w:id="1890338944">
      <w:bodyDiv w:val="1"/>
      <w:marLeft w:val="0"/>
      <w:marRight w:val="0"/>
      <w:marTop w:val="0"/>
      <w:marBottom w:val="0"/>
      <w:divBdr>
        <w:top w:val="none" w:sz="0" w:space="0" w:color="auto"/>
        <w:left w:val="none" w:sz="0" w:space="0" w:color="auto"/>
        <w:bottom w:val="none" w:sz="0" w:space="0" w:color="auto"/>
        <w:right w:val="none" w:sz="0" w:space="0" w:color="auto"/>
      </w:divBdr>
    </w:div>
    <w:div w:id="1890341129">
      <w:bodyDiv w:val="1"/>
      <w:marLeft w:val="0"/>
      <w:marRight w:val="0"/>
      <w:marTop w:val="0"/>
      <w:marBottom w:val="0"/>
      <w:divBdr>
        <w:top w:val="none" w:sz="0" w:space="0" w:color="auto"/>
        <w:left w:val="none" w:sz="0" w:space="0" w:color="auto"/>
        <w:bottom w:val="none" w:sz="0" w:space="0" w:color="auto"/>
        <w:right w:val="none" w:sz="0" w:space="0" w:color="auto"/>
      </w:divBdr>
    </w:div>
    <w:div w:id="1890531561">
      <w:bodyDiv w:val="1"/>
      <w:marLeft w:val="0"/>
      <w:marRight w:val="0"/>
      <w:marTop w:val="0"/>
      <w:marBottom w:val="0"/>
      <w:divBdr>
        <w:top w:val="none" w:sz="0" w:space="0" w:color="auto"/>
        <w:left w:val="none" w:sz="0" w:space="0" w:color="auto"/>
        <w:bottom w:val="none" w:sz="0" w:space="0" w:color="auto"/>
        <w:right w:val="none" w:sz="0" w:space="0" w:color="auto"/>
      </w:divBdr>
    </w:div>
    <w:div w:id="1890800109">
      <w:bodyDiv w:val="1"/>
      <w:marLeft w:val="0"/>
      <w:marRight w:val="0"/>
      <w:marTop w:val="0"/>
      <w:marBottom w:val="0"/>
      <w:divBdr>
        <w:top w:val="none" w:sz="0" w:space="0" w:color="auto"/>
        <w:left w:val="none" w:sz="0" w:space="0" w:color="auto"/>
        <w:bottom w:val="none" w:sz="0" w:space="0" w:color="auto"/>
        <w:right w:val="none" w:sz="0" w:space="0" w:color="auto"/>
      </w:divBdr>
    </w:div>
    <w:div w:id="1891067543">
      <w:bodyDiv w:val="1"/>
      <w:marLeft w:val="0"/>
      <w:marRight w:val="0"/>
      <w:marTop w:val="0"/>
      <w:marBottom w:val="0"/>
      <w:divBdr>
        <w:top w:val="none" w:sz="0" w:space="0" w:color="auto"/>
        <w:left w:val="none" w:sz="0" w:space="0" w:color="auto"/>
        <w:bottom w:val="none" w:sz="0" w:space="0" w:color="auto"/>
        <w:right w:val="none" w:sz="0" w:space="0" w:color="auto"/>
      </w:divBdr>
    </w:div>
    <w:div w:id="1891260662">
      <w:bodyDiv w:val="1"/>
      <w:marLeft w:val="0"/>
      <w:marRight w:val="0"/>
      <w:marTop w:val="0"/>
      <w:marBottom w:val="0"/>
      <w:divBdr>
        <w:top w:val="none" w:sz="0" w:space="0" w:color="auto"/>
        <w:left w:val="none" w:sz="0" w:space="0" w:color="auto"/>
        <w:bottom w:val="none" w:sz="0" w:space="0" w:color="auto"/>
        <w:right w:val="none" w:sz="0" w:space="0" w:color="auto"/>
      </w:divBdr>
    </w:div>
    <w:div w:id="1891376812">
      <w:bodyDiv w:val="1"/>
      <w:marLeft w:val="0"/>
      <w:marRight w:val="0"/>
      <w:marTop w:val="0"/>
      <w:marBottom w:val="0"/>
      <w:divBdr>
        <w:top w:val="none" w:sz="0" w:space="0" w:color="auto"/>
        <w:left w:val="none" w:sz="0" w:space="0" w:color="auto"/>
        <w:bottom w:val="none" w:sz="0" w:space="0" w:color="auto"/>
        <w:right w:val="none" w:sz="0" w:space="0" w:color="auto"/>
      </w:divBdr>
    </w:div>
    <w:div w:id="1891376996">
      <w:bodyDiv w:val="1"/>
      <w:marLeft w:val="0"/>
      <w:marRight w:val="0"/>
      <w:marTop w:val="0"/>
      <w:marBottom w:val="0"/>
      <w:divBdr>
        <w:top w:val="none" w:sz="0" w:space="0" w:color="auto"/>
        <w:left w:val="none" w:sz="0" w:space="0" w:color="auto"/>
        <w:bottom w:val="none" w:sz="0" w:space="0" w:color="auto"/>
        <w:right w:val="none" w:sz="0" w:space="0" w:color="auto"/>
      </w:divBdr>
    </w:div>
    <w:div w:id="1891380599">
      <w:bodyDiv w:val="1"/>
      <w:marLeft w:val="0"/>
      <w:marRight w:val="0"/>
      <w:marTop w:val="0"/>
      <w:marBottom w:val="0"/>
      <w:divBdr>
        <w:top w:val="none" w:sz="0" w:space="0" w:color="auto"/>
        <w:left w:val="none" w:sz="0" w:space="0" w:color="auto"/>
        <w:bottom w:val="none" w:sz="0" w:space="0" w:color="auto"/>
        <w:right w:val="none" w:sz="0" w:space="0" w:color="auto"/>
      </w:divBdr>
    </w:div>
    <w:div w:id="1891459236">
      <w:bodyDiv w:val="1"/>
      <w:marLeft w:val="0"/>
      <w:marRight w:val="0"/>
      <w:marTop w:val="0"/>
      <w:marBottom w:val="0"/>
      <w:divBdr>
        <w:top w:val="none" w:sz="0" w:space="0" w:color="auto"/>
        <w:left w:val="none" w:sz="0" w:space="0" w:color="auto"/>
        <w:bottom w:val="none" w:sz="0" w:space="0" w:color="auto"/>
        <w:right w:val="none" w:sz="0" w:space="0" w:color="auto"/>
      </w:divBdr>
    </w:div>
    <w:div w:id="1891502912">
      <w:bodyDiv w:val="1"/>
      <w:marLeft w:val="0"/>
      <w:marRight w:val="0"/>
      <w:marTop w:val="0"/>
      <w:marBottom w:val="0"/>
      <w:divBdr>
        <w:top w:val="none" w:sz="0" w:space="0" w:color="auto"/>
        <w:left w:val="none" w:sz="0" w:space="0" w:color="auto"/>
        <w:bottom w:val="none" w:sz="0" w:space="0" w:color="auto"/>
        <w:right w:val="none" w:sz="0" w:space="0" w:color="auto"/>
      </w:divBdr>
    </w:div>
    <w:div w:id="1891527175">
      <w:bodyDiv w:val="1"/>
      <w:marLeft w:val="0"/>
      <w:marRight w:val="0"/>
      <w:marTop w:val="0"/>
      <w:marBottom w:val="0"/>
      <w:divBdr>
        <w:top w:val="none" w:sz="0" w:space="0" w:color="auto"/>
        <w:left w:val="none" w:sz="0" w:space="0" w:color="auto"/>
        <w:bottom w:val="none" w:sz="0" w:space="0" w:color="auto"/>
        <w:right w:val="none" w:sz="0" w:space="0" w:color="auto"/>
      </w:divBdr>
    </w:div>
    <w:div w:id="1891527566">
      <w:bodyDiv w:val="1"/>
      <w:marLeft w:val="0"/>
      <w:marRight w:val="0"/>
      <w:marTop w:val="0"/>
      <w:marBottom w:val="0"/>
      <w:divBdr>
        <w:top w:val="none" w:sz="0" w:space="0" w:color="auto"/>
        <w:left w:val="none" w:sz="0" w:space="0" w:color="auto"/>
        <w:bottom w:val="none" w:sz="0" w:space="0" w:color="auto"/>
        <w:right w:val="none" w:sz="0" w:space="0" w:color="auto"/>
      </w:divBdr>
    </w:div>
    <w:div w:id="1891724246">
      <w:bodyDiv w:val="1"/>
      <w:marLeft w:val="0"/>
      <w:marRight w:val="0"/>
      <w:marTop w:val="0"/>
      <w:marBottom w:val="0"/>
      <w:divBdr>
        <w:top w:val="none" w:sz="0" w:space="0" w:color="auto"/>
        <w:left w:val="none" w:sz="0" w:space="0" w:color="auto"/>
        <w:bottom w:val="none" w:sz="0" w:space="0" w:color="auto"/>
        <w:right w:val="none" w:sz="0" w:space="0" w:color="auto"/>
      </w:divBdr>
    </w:div>
    <w:div w:id="1892037027">
      <w:bodyDiv w:val="1"/>
      <w:marLeft w:val="0"/>
      <w:marRight w:val="0"/>
      <w:marTop w:val="0"/>
      <w:marBottom w:val="0"/>
      <w:divBdr>
        <w:top w:val="none" w:sz="0" w:space="0" w:color="auto"/>
        <w:left w:val="none" w:sz="0" w:space="0" w:color="auto"/>
        <w:bottom w:val="none" w:sz="0" w:space="0" w:color="auto"/>
        <w:right w:val="none" w:sz="0" w:space="0" w:color="auto"/>
      </w:divBdr>
    </w:div>
    <w:div w:id="1892308226">
      <w:bodyDiv w:val="1"/>
      <w:marLeft w:val="0"/>
      <w:marRight w:val="0"/>
      <w:marTop w:val="0"/>
      <w:marBottom w:val="0"/>
      <w:divBdr>
        <w:top w:val="none" w:sz="0" w:space="0" w:color="auto"/>
        <w:left w:val="none" w:sz="0" w:space="0" w:color="auto"/>
        <w:bottom w:val="none" w:sz="0" w:space="0" w:color="auto"/>
        <w:right w:val="none" w:sz="0" w:space="0" w:color="auto"/>
      </w:divBdr>
    </w:div>
    <w:div w:id="1892423692">
      <w:bodyDiv w:val="1"/>
      <w:marLeft w:val="0"/>
      <w:marRight w:val="0"/>
      <w:marTop w:val="0"/>
      <w:marBottom w:val="0"/>
      <w:divBdr>
        <w:top w:val="none" w:sz="0" w:space="0" w:color="auto"/>
        <w:left w:val="none" w:sz="0" w:space="0" w:color="auto"/>
        <w:bottom w:val="none" w:sz="0" w:space="0" w:color="auto"/>
        <w:right w:val="none" w:sz="0" w:space="0" w:color="auto"/>
      </w:divBdr>
    </w:div>
    <w:div w:id="1892501158">
      <w:bodyDiv w:val="1"/>
      <w:marLeft w:val="0"/>
      <w:marRight w:val="0"/>
      <w:marTop w:val="0"/>
      <w:marBottom w:val="0"/>
      <w:divBdr>
        <w:top w:val="none" w:sz="0" w:space="0" w:color="auto"/>
        <w:left w:val="none" w:sz="0" w:space="0" w:color="auto"/>
        <w:bottom w:val="none" w:sz="0" w:space="0" w:color="auto"/>
        <w:right w:val="none" w:sz="0" w:space="0" w:color="auto"/>
      </w:divBdr>
    </w:div>
    <w:div w:id="1892841814">
      <w:bodyDiv w:val="1"/>
      <w:marLeft w:val="0"/>
      <w:marRight w:val="0"/>
      <w:marTop w:val="0"/>
      <w:marBottom w:val="0"/>
      <w:divBdr>
        <w:top w:val="none" w:sz="0" w:space="0" w:color="auto"/>
        <w:left w:val="none" w:sz="0" w:space="0" w:color="auto"/>
        <w:bottom w:val="none" w:sz="0" w:space="0" w:color="auto"/>
        <w:right w:val="none" w:sz="0" w:space="0" w:color="auto"/>
      </w:divBdr>
    </w:div>
    <w:div w:id="1893082209">
      <w:bodyDiv w:val="1"/>
      <w:marLeft w:val="0"/>
      <w:marRight w:val="0"/>
      <w:marTop w:val="0"/>
      <w:marBottom w:val="0"/>
      <w:divBdr>
        <w:top w:val="none" w:sz="0" w:space="0" w:color="auto"/>
        <w:left w:val="none" w:sz="0" w:space="0" w:color="auto"/>
        <w:bottom w:val="none" w:sz="0" w:space="0" w:color="auto"/>
        <w:right w:val="none" w:sz="0" w:space="0" w:color="auto"/>
      </w:divBdr>
    </w:div>
    <w:div w:id="1893155368">
      <w:bodyDiv w:val="1"/>
      <w:marLeft w:val="0"/>
      <w:marRight w:val="0"/>
      <w:marTop w:val="0"/>
      <w:marBottom w:val="0"/>
      <w:divBdr>
        <w:top w:val="none" w:sz="0" w:space="0" w:color="auto"/>
        <w:left w:val="none" w:sz="0" w:space="0" w:color="auto"/>
        <w:bottom w:val="none" w:sz="0" w:space="0" w:color="auto"/>
        <w:right w:val="none" w:sz="0" w:space="0" w:color="auto"/>
      </w:divBdr>
    </w:div>
    <w:div w:id="1893270373">
      <w:bodyDiv w:val="1"/>
      <w:marLeft w:val="0"/>
      <w:marRight w:val="0"/>
      <w:marTop w:val="0"/>
      <w:marBottom w:val="0"/>
      <w:divBdr>
        <w:top w:val="none" w:sz="0" w:space="0" w:color="auto"/>
        <w:left w:val="none" w:sz="0" w:space="0" w:color="auto"/>
        <w:bottom w:val="none" w:sz="0" w:space="0" w:color="auto"/>
        <w:right w:val="none" w:sz="0" w:space="0" w:color="auto"/>
      </w:divBdr>
    </w:div>
    <w:div w:id="1893421582">
      <w:bodyDiv w:val="1"/>
      <w:marLeft w:val="0"/>
      <w:marRight w:val="0"/>
      <w:marTop w:val="0"/>
      <w:marBottom w:val="0"/>
      <w:divBdr>
        <w:top w:val="none" w:sz="0" w:space="0" w:color="auto"/>
        <w:left w:val="none" w:sz="0" w:space="0" w:color="auto"/>
        <w:bottom w:val="none" w:sz="0" w:space="0" w:color="auto"/>
        <w:right w:val="none" w:sz="0" w:space="0" w:color="auto"/>
      </w:divBdr>
    </w:div>
    <w:div w:id="1893927472">
      <w:bodyDiv w:val="1"/>
      <w:marLeft w:val="0"/>
      <w:marRight w:val="0"/>
      <w:marTop w:val="0"/>
      <w:marBottom w:val="0"/>
      <w:divBdr>
        <w:top w:val="none" w:sz="0" w:space="0" w:color="auto"/>
        <w:left w:val="none" w:sz="0" w:space="0" w:color="auto"/>
        <w:bottom w:val="none" w:sz="0" w:space="0" w:color="auto"/>
        <w:right w:val="none" w:sz="0" w:space="0" w:color="auto"/>
      </w:divBdr>
    </w:div>
    <w:div w:id="1893998365">
      <w:bodyDiv w:val="1"/>
      <w:marLeft w:val="0"/>
      <w:marRight w:val="0"/>
      <w:marTop w:val="0"/>
      <w:marBottom w:val="0"/>
      <w:divBdr>
        <w:top w:val="none" w:sz="0" w:space="0" w:color="auto"/>
        <w:left w:val="none" w:sz="0" w:space="0" w:color="auto"/>
        <w:bottom w:val="none" w:sz="0" w:space="0" w:color="auto"/>
        <w:right w:val="none" w:sz="0" w:space="0" w:color="auto"/>
      </w:divBdr>
    </w:div>
    <w:div w:id="1894080540">
      <w:bodyDiv w:val="1"/>
      <w:marLeft w:val="0"/>
      <w:marRight w:val="0"/>
      <w:marTop w:val="0"/>
      <w:marBottom w:val="0"/>
      <w:divBdr>
        <w:top w:val="none" w:sz="0" w:space="0" w:color="auto"/>
        <w:left w:val="none" w:sz="0" w:space="0" w:color="auto"/>
        <w:bottom w:val="none" w:sz="0" w:space="0" w:color="auto"/>
        <w:right w:val="none" w:sz="0" w:space="0" w:color="auto"/>
      </w:divBdr>
    </w:div>
    <w:div w:id="1894195571">
      <w:bodyDiv w:val="1"/>
      <w:marLeft w:val="0"/>
      <w:marRight w:val="0"/>
      <w:marTop w:val="0"/>
      <w:marBottom w:val="0"/>
      <w:divBdr>
        <w:top w:val="none" w:sz="0" w:space="0" w:color="auto"/>
        <w:left w:val="none" w:sz="0" w:space="0" w:color="auto"/>
        <w:bottom w:val="none" w:sz="0" w:space="0" w:color="auto"/>
        <w:right w:val="none" w:sz="0" w:space="0" w:color="auto"/>
      </w:divBdr>
    </w:div>
    <w:div w:id="1894268128">
      <w:bodyDiv w:val="1"/>
      <w:marLeft w:val="0"/>
      <w:marRight w:val="0"/>
      <w:marTop w:val="0"/>
      <w:marBottom w:val="0"/>
      <w:divBdr>
        <w:top w:val="none" w:sz="0" w:space="0" w:color="auto"/>
        <w:left w:val="none" w:sz="0" w:space="0" w:color="auto"/>
        <w:bottom w:val="none" w:sz="0" w:space="0" w:color="auto"/>
        <w:right w:val="none" w:sz="0" w:space="0" w:color="auto"/>
      </w:divBdr>
    </w:div>
    <w:div w:id="1894734176">
      <w:bodyDiv w:val="1"/>
      <w:marLeft w:val="0"/>
      <w:marRight w:val="0"/>
      <w:marTop w:val="0"/>
      <w:marBottom w:val="0"/>
      <w:divBdr>
        <w:top w:val="none" w:sz="0" w:space="0" w:color="auto"/>
        <w:left w:val="none" w:sz="0" w:space="0" w:color="auto"/>
        <w:bottom w:val="none" w:sz="0" w:space="0" w:color="auto"/>
        <w:right w:val="none" w:sz="0" w:space="0" w:color="auto"/>
      </w:divBdr>
    </w:div>
    <w:div w:id="1894735263">
      <w:bodyDiv w:val="1"/>
      <w:marLeft w:val="0"/>
      <w:marRight w:val="0"/>
      <w:marTop w:val="0"/>
      <w:marBottom w:val="0"/>
      <w:divBdr>
        <w:top w:val="none" w:sz="0" w:space="0" w:color="auto"/>
        <w:left w:val="none" w:sz="0" w:space="0" w:color="auto"/>
        <w:bottom w:val="none" w:sz="0" w:space="0" w:color="auto"/>
        <w:right w:val="none" w:sz="0" w:space="0" w:color="auto"/>
      </w:divBdr>
    </w:div>
    <w:div w:id="1895192997">
      <w:bodyDiv w:val="1"/>
      <w:marLeft w:val="0"/>
      <w:marRight w:val="0"/>
      <w:marTop w:val="0"/>
      <w:marBottom w:val="0"/>
      <w:divBdr>
        <w:top w:val="none" w:sz="0" w:space="0" w:color="auto"/>
        <w:left w:val="none" w:sz="0" w:space="0" w:color="auto"/>
        <w:bottom w:val="none" w:sz="0" w:space="0" w:color="auto"/>
        <w:right w:val="none" w:sz="0" w:space="0" w:color="auto"/>
      </w:divBdr>
    </w:div>
    <w:div w:id="1895500414">
      <w:bodyDiv w:val="1"/>
      <w:marLeft w:val="0"/>
      <w:marRight w:val="0"/>
      <w:marTop w:val="0"/>
      <w:marBottom w:val="0"/>
      <w:divBdr>
        <w:top w:val="none" w:sz="0" w:space="0" w:color="auto"/>
        <w:left w:val="none" w:sz="0" w:space="0" w:color="auto"/>
        <w:bottom w:val="none" w:sz="0" w:space="0" w:color="auto"/>
        <w:right w:val="none" w:sz="0" w:space="0" w:color="auto"/>
      </w:divBdr>
    </w:div>
    <w:div w:id="1895508344">
      <w:bodyDiv w:val="1"/>
      <w:marLeft w:val="0"/>
      <w:marRight w:val="0"/>
      <w:marTop w:val="0"/>
      <w:marBottom w:val="0"/>
      <w:divBdr>
        <w:top w:val="none" w:sz="0" w:space="0" w:color="auto"/>
        <w:left w:val="none" w:sz="0" w:space="0" w:color="auto"/>
        <w:bottom w:val="none" w:sz="0" w:space="0" w:color="auto"/>
        <w:right w:val="none" w:sz="0" w:space="0" w:color="auto"/>
      </w:divBdr>
    </w:div>
    <w:div w:id="1895576498">
      <w:bodyDiv w:val="1"/>
      <w:marLeft w:val="0"/>
      <w:marRight w:val="0"/>
      <w:marTop w:val="0"/>
      <w:marBottom w:val="0"/>
      <w:divBdr>
        <w:top w:val="none" w:sz="0" w:space="0" w:color="auto"/>
        <w:left w:val="none" w:sz="0" w:space="0" w:color="auto"/>
        <w:bottom w:val="none" w:sz="0" w:space="0" w:color="auto"/>
        <w:right w:val="none" w:sz="0" w:space="0" w:color="auto"/>
      </w:divBdr>
    </w:div>
    <w:div w:id="1895658961">
      <w:bodyDiv w:val="1"/>
      <w:marLeft w:val="0"/>
      <w:marRight w:val="0"/>
      <w:marTop w:val="0"/>
      <w:marBottom w:val="0"/>
      <w:divBdr>
        <w:top w:val="none" w:sz="0" w:space="0" w:color="auto"/>
        <w:left w:val="none" w:sz="0" w:space="0" w:color="auto"/>
        <w:bottom w:val="none" w:sz="0" w:space="0" w:color="auto"/>
        <w:right w:val="none" w:sz="0" w:space="0" w:color="auto"/>
      </w:divBdr>
    </w:div>
    <w:div w:id="1895700408">
      <w:bodyDiv w:val="1"/>
      <w:marLeft w:val="0"/>
      <w:marRight w:val="0"/>
      <w:marTop w:val="0"/>
      <w:marBottom w:val="0"/>
      <w:divBdr>
        <w:top w:val="none" w:sz="0" w:space="0" w:color="auto"/>
        <w:left w:val="none" w:sz="0" w:space="0" w:color="auto"/>
        <w:bottom w:val="none" w:sz="0" w:space="0" w:color="auto"/>
        <w:right w:val="none" w:sz="0" w:space="0" w:color="auto"/>
      </w:divBdr>
    </w:div>
    <w:div w:id="1895702928">
      <w:bodyDiv w:val="1"/>
      <w:marLeft w:val="0"/>
      <w:marRight w:val="0"/>
      <w:marTop w:val="0"/>
      <w:marBottom w:val="0"/>
      <w:divBdr>
        <w:top w:val="none" w:sz="0" w:space="0" w:color="auto"/>
        <w:left w:val="none" w:sz="0" w:space="0" w:color="auto"/>
        <w:bottom w:val="none" w:sz="0" w:space="0" w:color="auto"/>
        <w:right w:val="none" w:sz="0" w:space="0" w:color="auto"/>
      </w:divBdr>
    </w:div>
    <w:div w:id="1896240523">
      <w:bodyDiv w:val="1"/>
      <w:marLeft w:val="0"/>
      <w:marRight w:val="0"/>
      <w:marTop w:val="0"/>
      <w:marBottom w:val="0"/>
      <w:divBdr>
        <w:top w:val="none" w:sz="0" w:space="0" w:color="auto"/>
        <w:left w:val="none" w:sz="0" w:space="0" w:color="auto"/>
        <w:bottom w:val="none" w:sz="0" w:space="0" w:color="auto"/>
        <w:right w:val="none" w:sz="0" w:space="0" w:color="auto"/>
      </w:divBdr>
    </w:div>
    <w:div w:id="1896356846">
      <w:bodyDiv w:val="1"/>
      <w:marLeft w:val="0"/>
      <w:marRight w:val="0"/>
      <w:marTop w:val="0"/>
      <w:marBottom w:val="0"/>
      <w:divBdr>
        <w:top w:val="none" w:sz="0" w:space="0" w:color="auto"/>
        <w:left w:val="none" w:sz="0" w:space="0" w:color="auto"/>
        <w:bottom w:val="none" w:sz="0" w:space="0" w:color="auto"/>
        <w:right w:val="none" w:sz="0" w:space="0" w:color="auto"/>
      </w:divBdr>
    </w:div>
    <w:div w:id="1896428314">
      <w:bodyDiv w:val="1"/>
      <w:marLeft w:val="0"/>
      <w:marRight w:val="0"/>
      <w:marTop w:val="0"/>
      <w:marBottom w:val="0"/>
      <w:divBdr>
        <w:top w:val="none" w:sz="0" w:space="0" w:color="auto"/>
        <w:left w:val="none" w:sz="0" w:space="0" w:color="auto"/>
        <w:bottom w:val="none" w:sz="0" w:space="0" w:color="auto"/>
        <w:right w:val="none" w:sz="0" w:space="0" w:color="auto"/>
      </w:divBdr>
    </w:div>
    <w:div w:id="1896699605">
      <w:bodyDiv w:val="1"/>
      <w:marLeft w:val="0"/>
      <w:marRight w:val="0"/>
      <w:marTop w:val="0"/>
      <w:marBottom w:val="0"/>
      <w:divBdr>
        <w:top w:val="none" w:sz="0" w:space="0" w:color="auto"/>
        <w:left w:val="none" w:sz="0" w:space="0" w:color="auto"/>
        <w:bottom w:val="none" w:sz="0" w:space="0" w:color="auto"/>
        <w:right w:val="none" w:sz="0" w:space="0" w:color="auto"/>
      </w:divBdr>
    </w:div>
    <w:div w:id="1896773738">
      <w:bodyDiv w:val="1"/>
      <w:marLeft w:val="0"/>
      <w:marRight w:val="0"/>
      <w:marTop w:val="0"/>
      <w:marBottom w:val="0"/>
      <w:divBdr>
        <w:top w:val="none" w:sz="0" w:space="0" w:color="auto"/>
        <w:left w:val="none" w:sz="0" w:space="0" w:color="auto"/>
        <w:bottom w:val="none" w:sz="0" w:space="0" w:color="auto"/>
        <w:right w:val="none" w:sz="0" w:space="0" w:color="auto"/>
      </w:divBdr>
    </w:div>
    <w:div w:id="1897011773">
      <w:bodyDiv w:val="1"/>
      <w:marLeft w:val="0"/>
      <w:marRight w:val="0"/>
      <w:marTop w:val="0"/>
      <w:marBottom w:val="0"/>
      <w:divBdr>
        <w:top w:val="none" w:sz="0" w:space="0" w:color="auto"/>
        <w:left w:val="none" w:sz="0" w:space="0" w:color="auto"/>
        <w:bottom w:val="none" w:sz="0" w:space="0" w:color="auto"/>
        <w:right w:val="none" w:sz="0" w:space="0" w:color="auto"/>
      </w:divBdr>
    </w:div>
    <w:div w:id="1897013316">
      <w:bodyDiv w:val="1"/>
      <w:marLeft w:val="0"/>
      <w:marRight w:val="0"/>
      <w:marTop w:val="0"/>
      <w:marBottom w:val="0"/>
      <w:divBdr>
        <w:top w:val="none" w:sz="0" w:space="0" w:color="auto"/>
        <w:left w:val="none" w:sz="0" w:space="0" w:color="auto"/>
        <w:bottom w:val="none" w:sz="0" w:space="0" w:color="auto"/>
        <w:right w:val="none" w:sz="0" w:space="0" w:color="auto"/>
      </w:divBdr>
    </w:div>
    <w:div w:id="1897037786">
      <w:bodyDiv w:val="1"/>
      <w:marLeft w:val="0"/>
      <w:marRight w:val="0"/>
      <w:marTop w:val="0"/>
      <w:marBottom w:val="0"/>
      <w:divBdr>
        <w:top w:val="none" w:sz="0" w:space="0" w:color="auto"/>
        <w:left w:val="none" w:sz="0" w:space="0" w:color="auto"/>
        <w:bottom w:val="none" w:sz="0" w:space="0" w:color="auto"/>
        <w:right w:val="none" w:sz="0" w:space="0" w:color="auto"/>
      </w:divBdr>
    </w:div>
    <w:div w:id="1897468260">
      <w:bodyDiv w:val="1"/>
      <w:marLeft w:val="0"/>
      <w:marRight w:val="0"/>
      <w:marTop w:val="0"/>
      <w:marBottom w:val="0"/>
      <w:divBdr>
        <w:top w:val="none" w:sz="0" w:space="0" w:color="auto"/>
        <w:left w:val="none" w:sz="0" w:space="0" w:color="auto"/>
        <w:bottom w:val="none" w:sz="0" w:space="0" w:color="auto"/>
        <w:right w:val="none" w:sz="0" w:space="0" w:color="auto"/>
      </w:divBdr>
    </w:div>
    <w:div w:id="1897888675">
      <w:bodyDiv w:val="1"/>
      <w:marLeft w:val="0"/>
      <w:marRight w:val="0"/>
      <w:marTop w:val="0"/>
      <w:marBottom w:val="0"/>
      <w:divBdr>
        <w:top w:val="none" w:sz="0" w:space="0" w:color="auto"/>
        <w:left w:val="none" w:sz="0" w:space="0" w:color="auto"/>
        <w:bottom w:val="none" w:sz="0" w:space="0" w:color="auto"/>
        <w:right w:val="none" w:sz="0" w:space="0" w:color="auto"/>
      </w:divBdr>
    </w:div>
    <w:div w:id="1898005580">
      <w:bodyDiv w:val="1"/>
      <w:marLeft w:val="0"/>
      <w:marRight w:val="0"/>
      <w:marTop w:val="0"/>
      <w:marBottom w:val="0"/>
      <w:divBdr>
        <w:top w:val="none" w:sz="0" w:space="0" w:color="auto"/>
        <w:left w:val="none" w:sz="0" w:space="0" w:color="auto"/>
        <w:bottom w:val="none" w:sz="0" w:space="0" w:color="auto"/>
        <w:right w:val="none" w:sz="0" w:space="0" w:color="auto"/>
      </w:divBdr>
    </w:div>
    <w:div w:id="1898513424">
      <w:bodyDiv w:val="1"/>
      <w:marLeft w:val="0"/>
      <w:marRight w:val="0"/>
      <w:marTop w:val="0"/>
      <w:marBottom w:val="0"/>
      <w:divBdr>
        <w:top w:val="none" w:sz="0" w:space="0" w:color="auto"/>
        <w:left w:val="none" w:sz="0" w:space="0" w:color="auto"/>
        <w:bottom w:val="none" w:sz="0" w:space="0" w:color="auto"/>
        <w:right w:val="none" w:sz="0" w:space="0" w:color="auto"/>
      </w:divBdr>
    </w:div>
    <w:div w:id="1898515227">
      <w:bodyDiv w:val="1"/>
      <w:marLeft w:val="0"/>
      <w:marRight w:val="0"/>
      <w:marTop w:val="0"/>
      <w:marBottom w:val="0"/>
      <w:divBdr>
        <w:top w:val="none" w:sz="0" w:space="0" w:color="auto"/>
        <w:left w:val="none" w:sz="0" w:space="0" w:color="auto"/>
        <w:bottom w:val="none" w:sz="0" w:space="0" w:color="auto"/>
        <w:right w:val="none" w:sz="0" w:space="0" w:color="auto"/>
      </w:divBdr>
    </w:div>
    <w:div w:id="1898780109">
      <w:bodyDiv w:val="1"/>
      <w:marLeft w:val="0"/>
      <w:marRight w:val="0"/>
      <w:marTop w:val="0"/>
      <w:marBottom w:val="0"/>
      <w:divBdr>
        <w:top w:val="none" w:sz="0" w:space="0" w:color="auto"/>
        <w:left w:val="none" w:sz="0" w:space="0" w:color="auto"/>
        <w:bottom w:val="none" w:sz="0" w:space="0" w:color="auto"/>
        <w:right w:val="none" w:sz="0" w:space="0" w:color="auto"/>
      </w:divBdr>
    </w:div>
    <w:div w:id="1898857266">
      <w:bodyDiv w:val="1"/>
      <w:marLeft w:val="0"/>
      <w:marRight w:val="0"/>
      <w:marTop w:val="0"/>
      <w:marBottom w:val="0"/>
      <w:divBdr>
        <w:top w:val="none" w:sz="0" w:space="0" w:color="auto"/>
        <w:left w:val="none" w:sz="0" w:space="0" w:color="auto"/>
        <w:bottom w:val="none" w:sz="0" w:space="0" w:color="auto"/>
        <w:right w:val="none" w:sz="0" w:space="0" w:color="auto"/>
      </w:divBdr>
    </w:div>
    <w:div w:id="1898934188">
      <w:bodyDiv w:val="1"/>
      <w:marLeft w:val="0"/>
      <w:marRight w:val="0"/>
      <w:marTop w:val="0"/>
      <w:marBottom w:val="0"/>
      <w:divBdr>
        <w:top w:val="none" w:sz="0" w:space="0" w:color="auto"/>
        <w:left w:val="none" w:sz="0" w:space="0" w:color="auto"/>
        <w:bottom w:val="none" w:sz="0" w:space="0" w:color="auto"/>
        <w:right w:val="none" w:sz="0" w:space="0" w:color="auto"/>
      </w:divBdr>
    </w:div>
    <w:div w:id="1899436510">
      <w:bodyDiv w:val="1"/>
      <w:marLeft w:val="0"/>
      <w:marRight w:val="0"/>
      <w:marTop w:val="0"/>
      <w:marBottom w:val="0"/>
      <w:divBdr>
        <w:top w:val="none" w:sz="0" w:space="0" w:color="auto"/>
        <w:left w:val="none" w:sz="0" w:space="0" w:color="auto"/>
        <w:bottom w:val="none" w:sz="0" w:space="0" w:color="auto"/>
        <w:right w:val="none" w:sz="0" w:space="0" w:color="auto"/>
      </w:divBdr>
    </w:div>
    <w:div w:id="1899441703">
      <w:bodyDiv w:val="1"/>
      <w:marLeft w:val="0"/>
      <w:marRight w:val="0"/>
      <w:marTop w:val="0"/>
      <w:marBottom w:val="0"/>
      <w:divBdr>
        <w:top w:val="none" w:sz="0" w:space="0" w:color="auto"/>
        <w:left w:val="none" w:sz="0" w:space="0" w:color="auto"/>
        <w:bottom w:val="none" w:sz="0" w:space="0" w:color="auto"/>
        <w:right w:val="none" w:sz="0" w:space="0" w:color="auto"/>
      </w:divBdr>
    </w:div>
    <w:div w:id="1899585055">
      <w:bodyDiv w:val="1"/>
      <w:marLeft w:val="0"/>
      <w:marRight w:val="0"/>
      <w:marTop w:val="0"/>
      <w:marBottom w:val="0"/>
      <w:divBdr>
        <w:top w:val="none" w:sz="0" w:space="0" w:color="auto"/>
        <w:left w:val="none" w:sz="0" w:space="0" w:color="auto"/>
        <w:bottom w:val="none" w:sz="0" w:space="0" w:color="auto"/>
        <w:right w:val="none" w:sz="0" w:space="0" w:color="auto"/>
      </w:divBdr>
    </w:div>
    <w:div w:id="1899585275">
      <w:bodyDiv w:val="1"/>
      <w:marLeft w:val="0"/>
      <w:marRight w:val="0"/>
      <w:marTop w:val="0"/>
      <w:marBottom w:val="0"/>
      <w:divBdr>
        <w:top w:val="none" w:sz="0" w:space="0" w:color="auto"/>
        <w:left w:val="none" w:sz="0" w:space="0" w:color="auto"/>
        <w:bottom w:val="none" w:sz="0" w:space="0" w:color="auto"/>
        <w:right w:val="none" w:sz="0" w:space="0" w:color="auto"/>
      </w:divBdr>
    </w:div>
    <w:div w:id="1899589173">
      <w:bodyDiv w:val="1"/>
      <w:marLeft w:val="0"/>
      <w:marRight w:val="0"/>
      <w:marTop w:val="0"/>
      <w:marBottom w:val="0"/>
      <w:divBdr>
        <w:top w:val="none" w:sz="0" w:space="0" w:color="auto"/>
        <w:left w:val="none" w:sz="0" w:space="0" w:color="auto"/>
        <w:bottom w:val="none" w:sz="0" w:space="0" w:color="auto"/>
        <w:right w:val="none" w:sz="0" w:space="0" w:color="auto"/>
      </w:divBdr>
    </w:div>
    <w:div w:id="1899825445">
      <w:bodyDiv w:val="1"/>
      <w:marLeft w:val="0"/>
      <w:marRight w:val="0"/>
      <w:marTop w:val="0"/>
      <w:marBottom w:val="0"/>
      <w:divBdr>
        <w:top w:val="none" w:sz="0" w:space="0" w:color="auto"/>
        <w:left w:val="none" w:sz="0" w:space="0" w:color="auto"/>
        <w:bottom w:val="none" w:sz="0" w:space="0" w:color="auto"/>
        <w:right w:val="none" w:sz="0" w:space="0" w:color="auto"/>
      </w:divBdr>
    </w:div>
    <w:div w:id="1899896645">
      <w:bodyDiv w:val="1"/>
      <w:marLeft w:val="0"/>
      <w:marRight w:val="0"/>
      <w:marTop w:val="0"/>
      <w:marBottom w:val="0"/>
      <w:divBdr>
        <w:top w:val="none" w:sz="0" w:space="0" w:color="auto"/>
        <w:left w:val="none" w:sz="0" w:space="0" w:color="auto"/>
        <w:bottom w:val="none" w:sz="0" w:space="0" w:color="auto"/>
        <w:right w:val="none" w:sz="0" w:space="0" w:color="auto"/>
      </w:divBdr>
    </w:div>
    <w:div w:id="1899902652">
      <w:bodyDiv w:val="1"/>
      <w:marLeft w:val="0"/>
      <w:marRight w:val="0"/>
      <w:marTop w:val="0"/>
      <w:marBottom w:val="0"/>
      <w:divBdr>
        <w:top w:val="none" w:sz="0" w:space="0" w:color="auto"/>
        <w:left w:val="none" w:sz="0" w:space="0" w:color="auto"/>
        <w:bottom w:val="none" w:sz="0" w:space="0" w:color="auto"/>
        <w:right w:val="none" w:sz="0" w:space="0" w:color="auto"/>
      </w:divBdr>
    </w:div>
    <w:div w:id="1899978294">
      <w:bodyDiv w:val="1"/>
      <w:marLeft w:val="0"/>
      <w:marRight w:val="0"/>
      <w:marTop w:val="0"/>
      <w:marBottom w:val="0"/>
      <w:divBdr>
        <w:top w:val="none" w:sz="0" w:space="0" w:color="auto"/>
        <w:left w:val="none" w:sz="0" w:space="0" w:color="auto"/>
        <w:bottom w:val="none" w:sz="0" w:space="0" w:color="auto"/>
        <w:right w:val="none" w:sz="0" w:space="0" w:color="auto"/>
      </w:divBdr>
    </w:div>
    <w:div w:id="1900287374">
      <w:bodyDiv w:val="1"/>
      <w:marLeft w:val="0"/>
      <w:marRight w:val="0"/>
      <w:marTop w:val="0"/>
      <w:marBottom w:val="0"/>
      <w:divBdr>
        <w:top w:val="none" w:sz="0" w:space="0" w:color="auto"/>
        <w:left w:val="none" w:sz="0" w:space="0" w:color="auto"/>
        <w:bottom w:val="none" w:sz="0" w:space="0" w:color="auto"/>
        <w:right w:val="none" w:sz="0" w:space="0" w:color="auto"/>
      </w:divBdr>
    </w:div>
    <w:div w:id="1900362545">
      <w:bodyDiv w:val="1"/>
      <w:marLeft w:val="0"/>
      <w:marRight w:val="0"/>
      <w:marTop w:val="0"/>
      <w:marBottom w:val="0"/>
      <w:divBdr>
        <w:top w:val="none" w:sz="0" w:space="0" w:color="auto"/>
        <w:left w:val="none" w:sz="0" w:space="0" w:color="auto"/>
        <w:bottom w:val="none" w:sz="0" w:space="0" w:color="auto"/>
        <w:right w:val="none" w:sz="0" w:space="0" w:color="auto"/>
      </w:divBdr>
    </w:div>
    <w:div w:id="1900902367">
      <w:bodyDiv w:val="1"/>
      <w:marLeft w:val="0"/>
      <w:marRight w:val="0"/>
      <w:marTop w:val="0"/>
      <w:marBottom w:val="0"/>
      <w:divBdr>
        <w:top w:val="none" w:sz="0" w:space="0" w:color="auto"/>
        <w:left w:val="none" w:sz="0" w:space="0" w:color="auto"/>
        <w:bottom w:val="none" w:sz="0" w:space="0" w:color="auto"/>
        <w:right w:val="none" w:sz="0" w:space="0" w:color="auto"/>
      </w:divBdr>
    </w:div>
    <w:div w:id="1901015633">
      <w:bodyDiv w:val="1"/>
      <w:marLeft w:val="0"/>
      <w:marRight w:val="0"/>
      <w:marTop w:val="0"/>
      <w:marBottom w:val="0"/>
      <w:divBdr>
        <w:top w:val="none" w:sz="0" w:space="0" w:color="auto"/>
        <w:left w:val="none" w:sz="0" w:space="0" w:color="auto"/>
        <w:bottom w:val="none" w:sz="0" w:space="0" w:color="auto"/>
        <w:right w:val="none" w:sz="0" w:space="0" w:color="auto"/>
      </w:divBdr>
    </w:div>
    <w:div w:id="1901280844">
      <w:bodyDiv w:val="1"/>
      <w:marLeft w:val="0"/>
      <w:marRight w:val="0"/>
      <w:marTop w:val="0"/>
      <w:marBottom w:val="0"/>
      <w:divBdr>
        <w:top w:val="none" w:sz="0" w:space="0" w:color="auto"/>
        <w:left w:val="none" w:sz="0" w:space="0" w:color="auto"/>
        <w:bottom w:val="none" w:sz="0" w:space="0" w:color="auto"/>
        <w:right w:val="none" w:sz="0" w:space="0" w:color="auto"/>
      </w:divBdr>
    </w:div>
    <w:div w:id="1901403389">
      <w:bodyDiv w:val="1"/>
      <w:marLeft w:val="0"/>
      <w:marRight w:val="0"/>
      <w:marTop w:val="0"/>
      <w:marBottom w:val="0"/>
      <w:divBdr>
        <w:top w:val="none" w:sz="0" w:space="0" w:color="auto"/>
        <w:left w:val="none" w:sz="0" w:space="0" w:color="auto"/>
        <w:bottom w:val="none" w:sz="0" w:space="0" w:color="auto"/>
        <w:right w:val="none" w:sz="0" w:space="0" w:color="auto"/>
      </w:divBdr>
    </w:div>
    <w:div w:id="1901674591">
      <w:bodyDiv w:val="1"/>
      <w:marLeft w:val="0"/>
      <w:marRight w:val="0"/>
      <w:marTop w:val="0"/>
      <w:marBottom w:val="0"/>
      <w:divBdr>
        <w:top w:val="none" w:sz="0" w:space="0" w:color="auto"/>
        <w:left w:val="none" w:sz="0" w:space="0" w:color="auto"/>
        <w:bottom w:val="none" w:sz="0" w:space="0" w:color="auto"/>
        <w:right w:val="none" w:sz="0" w:space="0" w:color="auto"/>
      </w:divBdr>
    </w:div>
    <w:div w:id="1902672297">
      <w:bodyDiv w:val="1"/>
      <w:marLeft w:val="0"/>
      <w:marRight w:val="0"/>
      <w:marTop w:val="0"/>
      <w:marBottom w:val="0"/>
      <w:divBdr>
        <w:top w:val="none" w:sz="0" w:space="0" w:color="auto"/>
        <w:left w:val="none" w:sz="0" w:space="0" w:color="auto"/>
        <w:bottom w:val="none" w:sz="0" w:space="0" w:color="auto"/>
        <w:right w:val="none" w:sz="0" w:space="0" w:color="auto"/>
      </w:divBdr>
    </w:div>
    <w:div w:id="1903102918">
      <w:bodyDiv w:val="1"/>
      <w:marLeft w:val="0"/>
      <w:marRight w:val="0"/>
      <w:marTop w:val="0"/>
      <w:marBottom w:val="0"/>
      <w:divBdr>
        <w:top w:val="none" w:sz="0" w:space="0" w:color="auto"/>
        <w:left w:val="none" w:sz="0" w:space="0" w:color="auto"/>
        <w:bottom w:val="none" w:sz="0" w:space="0" w:color="auto"/>
        <w:right w:val="none" w:sz="0" w:space="0" w:color="auto"/>
      </w:divBdr>
    </w:div>
    <w:div w:id="1903641641">
      <w:bodyDiv w:val="1"/>
      <w:marLeft w:val="0"/>
      <w:marRight w:val="0"/>
      <w:marTop w:val="0"/>
      <w:marBottom w:val="0"/>
      <w:divBdr>
        <w:top w:val="none" w:sz="0" w:space="0" w:color="auto"/>
        <w:left w:val="none" w:sz="0" w:space="0" w:color="auto"/>
        <w:bottom w:val="none" w:sz="0" w:space="0" w:color="auto"/>
        <w:right w:val="none" w:sz="0" w:space="0" w:color="auto"/>
      </w:divBdr>
    </w:div>
    <w:div w:id="1903717346">
      <w:bodyDiv w:val="1"/>
      <w:marLeft w:val="0"/>
      <w:marRight w:val="0"/>
      <w:marTop w:val="0"/>
      <w:marBottom w:val="0"/>
      <w:divBdr>
        <w:top w:val="none" w:sz="0" w:space="0" w:color="auto"/>
        <w:left w:val="none" w:sz="0" w:space="0" w:color="auto"/>
        <w:bottom w:val="none" w:sz="0" w:space="0" w:color="auto"/>
        <w:right w:val="none" w:sz="0" w:space="0" w:color="auto"/>
      </w:divBdr>
    </w:div>
    <w:div w:id="1903832531">
      <w:bodyDiv w:val="1"/>
      <w:marLeft w:val="0"/>
      <w:marRight w:val="0"/>
      <w:marTop w:val="0"/>
      <w:marBottom w:val="0"/>
      <w:divBdr>
        <w:top w:val="none" w:sz="0" w:space="0" w:color="auto"/>
        <w:left w:val="none" w:sz="0" w:space="0" w:color="auto"/>
        <w:bottom w:val="none" w:sz="0" w:space="0" w:color="auto"/>
        <w:right w:val="none" w:sz="0" w:space="0" w:color="auto"/>
      </w:divBdr>
    </w:div>
    <w:div w:id="1903903659">
      <w:bodyDiv w:val="1"/>
      <w:marLeft w:val="0"/>
      <w:marRight w:val="0"/>
      <w:marTop w:val="0"/>
      <w:marBottom w:val="0"/>
      <w:divBdr>
        <w:top w:val="none" w:sz="0" w:space="0" w:color="auto"/>
        <w:left w:val="none" w:sz="0" w:space="0" w:color="auto"/>
        <w:bottom w:val="none" w:sz="0" w:space="0" w:color="auto"/>
        <w:right w:val="none" w:sz="0" w:space="0" w:color="auto"/>
      </w:divBdr>
    </w:div>
    <w:div w:id="1903906811">
      <w:bodyDiv w:val="1"/>
      <w:marLeft w:val="0"/>
      <w:marRight w:val="0"/>
      <w:marTop w:val="0"/>
      <w:marBottom w:val="0"/>
      <w:divBdr>
        <w:top w:val="none" w:sz="0" w:space="0" w:color="auto"/>
        <w:left w:val="none" w:sz="0" w:space="0" w:color="auto"/>
        <w:bottom w:val="none" w:sz="0" w:space="0" w:color="auto"/>
        <w:right w:val="none" w:sz="0" w:space="0" w:color="auto"/>
      </w:divBdr>
    </w:div>
    <w:div w:id="1904024846">
      <w:bodyDiv w:val="1"/>
      <w:marLeft w:val="0"/>
      <w:marRight w:val="0"/>
      <w:marTop w:val="0"/>
      <w:marBottom w:val="0"/>
      <w:divBdr>
        <w:top w:val="none" w:sz="0" w:space="0" w:color="auto"/>
        <w:left w:val="none" w:sz="0" w:space="0" w:color="auto"/>
        <w:bottom w:val="none" w:sz="0" w:space="0" w:color="auto"/>
        <w:right w:val="none" w:sz="0" w:space="0" w:color="auto"/>
      </w:divBdr>
    </w:div>
    <w:div w:id="1904171362">
      <w:bodyDiv w:val="1"/>
      <w:marLeft w:val="0"/>
      <w:marRight w:val="0"/>
      <w:marTop w:val="0"/>
      <w:marBottom w:val="0"/>
      <w:divBdr>
        <w:top w:val="none" w:sz="0" w:space="0" w:color="auto"/>
        <w:left w:val="none" w:sz="0" w:space="0" w:color="auto"/>
        <w:bottom w:val="none" w:sz="0" w:space="0" w:color="auto"/>
        <w:right w:val="none" w:sz="0" w:space="0" w:color="auto"/>
      </w:divBdr>
    </w:div>
    <w:div w:id="1904370681">
      <w:bodyDiv w:val="1"/>
      <w:marLeft w:val="0"/>
      <w:marRight w:val="0"/>
      <w:marTop w:val="0"/>
      <w:marBottom w:val="0"/>
      <w:divBdr>
        <w:top w:val="none" w:sz="0" w:space="0" w:color="auto"/>
        <w:left w:val="none" w:sz="0" w:space="0" w:color="auto"/>
        <w:bottom w:val="none" w:sz="0" w:space="0" w:color="auto"/>
        <w:right w:val="none" w:sz="0" w:space="0" w:color="auto"/>
      </w:divBdr>
    </w:div>
    <w:div w:id="1904876770">
      <w:bodyDiv w:val="1"/>
      <w:marLeft w:val="0"/>
      <w:marRight w:val="0"/>
      <w:marTop w:val="0"/>
      <w:marBottom w:val="0"/>
      <w:divBdr>
        <w:top w:val="none" w:sz="0" w:space="0" w:color="auto"/>
        <w:left w:val="none" w:sz="0" w:space="0" w:color="auto"/>
        <w:bottom w:val="none" w:sz="0" w:space="0" w:color="auto"/>
        <w:right w:val="none" w:sz="0" w:space="0" w:color="auto"/>
      </w:divBdr>
    </w:div>
    <w:div w:id="1904877077">
      <w:bodyDiv w:val="1"/>
      <w:marLeft w:val="0"/>
      <w:marRight w:val="0"/>
      <w:marTop w:val="0"/>
      <w:marBottom w:val="0"/>
      <w:divBdr>
        <w:top w:val="none" w:sz="0" w:space="0" w:color="auto"/>
        <w:left w:val="none" w:sz="0" w:space="0" w:color="auto"/>
        <w:bottom w:val="none" w:sz="0" w:space="0" w:color="auto"/>
        <w:right w:val="none" w:sz="0" w:space="0" w:color="auto"/>
      </w:divBdr>
    </w:div>
    <w:div w:id="1904946065">
      <w:bodyDiv w:val="1"/>
      <w:marLeft w:val="0"/>
      <w:marRight w:val="0"/>
      <w:marTop w:val="0"/>
      <w:marBottom w:val="0"/>
      <w:divBdr>
        <w:top w:val="none" w:sz="0" w:space="0" w:color="auto"/>
        <w:left w:val="none" w:sz="0" w:space="0" w:color="auto"/>
        <w:bottom w:val="none" w:sz="0" w:space="0" w:color="auto"/>
        <w:right w:val="none" w:sz="0" w:space="0" w:color="auto"/>
      </w:divBdr>
    </w:div>
    <w:div w:id="1905019874">
      <w:bodyDiv w:val="1"/>
      <w:marLeft w:val="0"/>
      <w:marRight w:val="0"/>
      <w:marTop w:val="0"/>
      <w:marBottom w:val="0"/>
      <w:divBdr>
        <w:top w:val="none" w:sz="0" w:space="0" w:color="auto"/>
        <w:left w:val="none" w:sz="0" w:space="0" w:color="auto"/>
        <w:bottom w:val="none" w:sz="0" w:space="0" w:color="auto"/>
        <w:right w:val="none" w:sz="0" w:space="0" w:color="auto"/>
      </w:divBdr>
    </w:div>
    <w:div w:id="1905021397">
      <w:bodyDiv w:val="1"/>
      <w:marLeft w:val="0"/>
      <w:marRight w:val="0"/>
      <w:marTop w:val="0"/>
      <w:marBottom w:val="0"/>
      <w:divBdr>
        <w:top w:val="none" w:sz="0" w:space="0" w:color="auto"/>
        <w:left w:val="none" w:sz="0" w:space="0" w:color="auto"/>
        <w:bottom w:val="none" w:sz="0" w:space="0" w:color="auto"/>
        <w:right w:val="none" w:sz="0" w:space="0" w:color="auto"/>
      </w:divBdr>
    </w:div>
    <w:div w:id="1905070496">
      <w:bodyDiv w:val="1"/>
      <w:marLeft w:val="0"/>
      <w:marRight w:val="0"/>
      <w:marTop w:val="0"/>
      <w:marBottom w:val="0"/>
      <w:divBdr>
        <w:top w:val="none" w:sz="0" w:space="0" w:color="auto"/>
        <w:left w:val="none" w:sz="0" w:space="0" w:color="auto"/>
        <w:bottom w:val="none" w:sz="0" w:space="0" w:color="auto"/>
        <w:right w:val="none" w:sz="0" w:space="0" w:color="auto"/>
      </w:divBdr>
    </w:div>
    <w:div w:id="1905291137">
      <w:bodyDiv w:val="1"/>
      <w:marLeft w:val="0"/>
      <w:marRight w:val="0"/>
      <w:marTop w:val="0"/>
      <w:marBottom w:val="0"/>
      <w:divBdr>
        <w:top w:val="none" w:sz="0" w:space="0" w:color="auto"/>
        <w:left w:val="none" w:sz="0" w:space="0" w:color="auto"/>
        <w:bottom w:val="none" w:sz="0" w:space="0" w:color="auto"/>
        <w:right w:val="none" w:sz="0" w:space="0" w:color="auto"/>
      </w:divBdr>
    </w:div>
    <w:div w:id="1905406244">
      <w:bodyDiv w:val="1"/>
      <w:marLeft w:val="0"/>
      <w:marRight w:val="0"/>
      <w:marTop w:val="0"/>
      <w:marBottom w:val="0"/>
      <w:divBdr>
        <w:top w:val="none" w:sz="0" w:space="0" w:color="auto"/>
        <w:left w:val="none" w:sz="0" w:space="0" w:color="auto"/>
        <w:bottom w:val="none" w:sz="0" w:space="0" w:color="auto"/>
        <w:right w:val="none" w:sz="0" w:space="0" w:color="auto"/>
      </w:divBdr>
    </w:div>
    <w:div w:id="1905526134">
      <w:bodyDiv w:val="1"/>
      <w:marLeft w:val="0"/>
      <w:marRight w:val="0"/>
      <w:marTop w:val="0"/>
      <w:marBottom w:val="0"/>
      <w:divBdr>
        <w:top w:val="none" w:sz="0" w:space="0" w:color="auto"/>
        <w:left w:val="none" w:sz="0" w:space="0" w:color="auto"/>
        <w:bottom w:val="none" w:sz="0" w:space="0" w:color="auto"/>
        <w:right w:val="none" w:sz="0" w:space="0" w:color="auto"/>
      </w:divBdr>
    </w:div>
    <w:div w:id="1905677944">
      <w:bodyDiv w:val="1"/>
      <w:marLeft w:val="0"/>
      <w:marRight w:val="0"/>
      <w:marTop w:val="0"/>
      <w:marBottom w:val="0"/>
      <w:divBdr>
        <w:top w:val="none" w:sz="0" w:space="0" w:color="auto"/>
        <w:left w:val="none" w:sz="0" w:space="0" w:color="auto"/>
        <w:bottom w:val="none" w:sz="0" w:space="0" w:color="auto"/>
        <w:right w:val="none" w:sz="0" w:space="0" w:color="auto"/>
      </w:divBdr>
    </w:div>
    <w:div w:id="1905792346">
      <w:bodyDiv w:val="1"/>
      <w:marLeft w:val="0"/>
      <w:marRight w:val="0"/>
      <w:marTop w:val="0"/>
      <w:marBottom w:val="0"/>
      <w:divBdr>
        <w:top w:val="none" w:sz="0" w:space="0" w:color="auto"/>
        <w:left w:val="none" w:sz="0" w:space="0" w:color="auto"/>
        <w:bottom w:val="none" w:sz="0" w:space="0" w:color="auto"/>
        <w:right w:val="none" w:sz="0" w:space="0" w:color="auto"/>
      </w:divBdr>
    </w:div>
    <w:div w:id="1905798933">
      <w:bodyDiv w:val="1"/>
      <w:marLeft w:val="0"/>
      <w:marRight w:val="0"/>
      <w:marTop w:val="0"/>
      <w:marBottom w:val="0"/>
      <w:divBdr>
        <w:top w:val="none" w:sz="0" w:space="0" w:color="auto"/>
        <w:left w:val="none" w:sz="0" w:space="0" w:color="auto"/>
        <w:bottom w:val="none" w:sz="0" w:space="0" w:color="auto"/>
        <w:right w:val="none" w:sz="0" w:space="0" w:color="auto"/>
      </w:divBdr>
    </w:div>
    <w:div w:id="1905873596">
      <w:bodyDiv w:val="1"/>
      <w:marLeft w:val="0"/>
      <w:marRight w:val="0"/>
      <w:marTop w:val="0"/>
      <w:marBottom w:val="0"/>
      <w:divBdr>
        <w:top w:val="none" w:sz="0" w:space="0" w:color="auto"/>
        <w:left w:val="none" w:sz="0" w:space="0" w:color="auto"/>
        <w:bottom w:val="none" w:sz="0" w:space="0" w:color="auto"/>
        <w:right w:val="none" w:sz="0" w:space="0" w:color="auto"/>
      </w:divBdr>
    </w:div>
    <w:div w:id="1906061748">
      <w:bodyDiv w:val="1"/>
      <w:marLeft w:val="0"/>
      <w:marRight w:val="0"/>
      <w:marTop w:val="0"/>
      <w:marBottom w:val="0"/>
      <w:divBdr>
        <w:top w:val="none" w:sz="0" w:space="0" w:color="auto"/>
        <w:left w:val="none" w:sz="0" w:space="0" w:color="auto"/>
        <w:bottom w:val="none" w:sz="0" w:space="0" w:color="auto"/>
        <w:right w:val="none" w:sz="0" w:space="0" w:color="auto"/>
      </w:divBdr>
    </w:div>
    <w:div w:id="1906139484">
      <w:bodyDiv w:val="1"/>
      <w:marLeft w:val="0"/>
      <w:marRight w:val="0"/>
      <w:marTop w:val="0"/>
      <w:marBottom w:val="0"/>
      <w:divBdr>
        <w:top w:val="none" w:sz="0" w:space="0" w:color="auto"/>
        <w:left w:val="none" w:sz="0" w:space="0" w:color="auto"/>
        <w:bottom w:val="none" w:sz="0" w:space="0" w:color="auto"/>
        <w:right w:val="none" w:sz="0" w:space="0" w:color="auto"/>
      </w:divBdr>
    </w:div>
    <w:div w:id="1906262608">
      <w:bodyDiv w:val="1"/>
      <w:marLeft w:val="0"/>
      <w:marRight w:val="0"/>
      <w:marTop w:val="0"/>
      <w:marBottom w:val="0"/>
      <w:divBdr>
        <w:top w:val="none" w:sz="0" w:space="0" w:color="auto"/>
        <w:left w:val="none" w:sz="0" w:space="0" w:color="auto"/>
        <w:bottom w:val="none" w:sz="0" w:space="0" w:color="auto"/>
        <w:right w:val="none" w:sz="0" w:space="0" w:color="auto"/>
      </w:divBdr>
    </w:div>
    <w:div w:id="1906526722">
      <w:bodyDiv w:val="1"/>
      <w:marLeft w:val="0"/>
      <w:marRight w:val="0"/>
      <w:marTop w:val="0"/>
      <w:marBottom w:val="0"/>
      <w:divBdr>
        <w:top w:val="none" w:sz="0" w:space="0" w:color="auto"/>
        <w:left w:val="none" w:sz="0" w:space="0" w:color="auto"/>
        <w:bottom w:val="none" w:sz="0" w:space="0" w:color="auto"/>
        <w:right w:val="none" w:sz="0" w:space="0" w:color="auto"/>
      </w:divBdr>
    </w:div>
    <w:div w:id="1906599075">
      <w:bodyDiv w:val="1"/>
      <w:marLeft w:val="0"/>
      <w:marRight w:val="0"/>
      <w:marTop w:val="0"/>
      <w:marBottom w:val="0"/>
      <w:divBdr>
        <w:top w:val="none" w:sz="0" w:space="0" w:color="auto"/>
        <w:left w:val="none" w:sz="0" w:space="0" w:color="auto"/>
        <w:bottom w:val="none" w:sz="0" w:space="0" w:color="auto"/>
        <w:right w:val="none" w:sz="0" w:space="0" w:color="auto"/>
      </w:divBdr>
    </w:div>
    <w:div w:id="1906646258">
      <w:bodyDiv w:val="1"/>
      <w:marLeft w:val="0"/>
      <w:marRight w:val="0"/>
      <w:marTop w:val="0"/>
      <w:marBottom w:val="0"/>
      <w:divBdr>
        <w:top w:val="none" w:sz="0" w:space="0" w:color="auto"/>
        <w:left w:val="none" w:sz="0" w:space="0" w:color="auto"/>
        <w:bottom w:val="none" w:sz="0" w:space="0" w:color="auto"/>
        <w:right w:val="none" w:sz="0" w:space="0" w:color="auto"/>
      </w:divBdr>
    </w:div>
    <w:div w:id="1906983926">
      <w:bodyDiv w:val="1"/>
      <w:marLeft w:val="0"/>
      <w:marRight w:val="0"/>
      <w:marTop w:val="0"/>
      <w:marBottom w:val="0"/>
      <w:divBdr>
        <w:top w:val="none" w:sz="0" w:space="0" w:color="auto"/>
        <w:left w:val="none" w:sz="0" w:space="0" w:color="auto"/>
        <w:bottom w:val="none" w:sz="0" w:space="0" w:color="auto"/>
        <w:right w:val="none" w:sz="0" w:space="0" w:color="auto"/>
      </w:divBdr>
    </w:div>
    <w:div w:id="1907105858">
      <w:bodyDiv w:val="1"/>
      <w:marLeft w:val="0"/>
      <w:marRight w:val="0"/>
      <w:marTop w:val="0"/>
      <w:marBottom w:val="0"/>
      <w:divBdr>
        <w:top w:val="none" w:sz="0" w:space="0" w:color="auto"/>
        <w:left w:val="none" w:sz="0" w:space="0" w:color="auto"/>
        <w:bottom w:val="none" w:sz="0" w:space="0" w:color="auto"/>
        <w:right w:val="none" w:sz="0" w:space="0" w:color="auto"/>
      </w:divBdr>
    </w:div>
    <w:div w:id="1907259269">
      <w:bodyDiv w:val="1"/>
      <w:marLeft w:val="0"/>
      <w:marRight w:val="0"/>
      <w:marTop w:val="0"/>
      <w:marBottom w:val="0"/>
      <w:divBdr>
        <w:top w:val="none" w:sz="0" w:space="0" w:color="auto"/>
        <w:left w:val="none" w:sz="0" w:space="0" w:color="auto"/>
        <w:bottom w:val="none" w:sz="0" w:space="0" w:color="auto"/>
        <w:right w:val="none" w:sz="0" w:space="0" w:color="auto"/>
      </w:divBdr>
    </w:div>
    <w:div w:id="1907645945">
      <w:bodyDiv w:val="1"/>
      <w:marLeft w:val="0"/>
      <w:marRight w:val="0"/>
      <w:marTop w:val="0"/>
      <w:marBottom w:val="0"/>
      <w:divBdr>
        <w:top w:val="none" w:sz="0" w:space="0" w:color="auto"/>
        <w:left w:val="none" w:sz="0" w:space="0" w:color="auto"/>
        <w:bottom w:val="none" w:sz="0" w:space="0" w:color="auto"/>
        <w:right w:val="none" w:sz="0" w:space="0" w:color="auto"/>
      </w:divBdr>
    </w:div>
    <w:div w:id="1907956270">
      <w:bodyDiv w:val="1"/>
      <w:marLeft w:val="0"/>
      <w:marRight w:val="0"/>
      <w:marTop w:val="0"/>
      <w:marBottom w:val="0"/>
      <w:divBdr>
        <w:top w:val="none" w:sz="0" w:space="0" w:color="auto"/>
        <w:left w:val="none" w:sz="0" w:space="0" w:color="auto"/>
        <w:bottom w:val="none" w:sz="0" w:space="0" w:color="auto"/>
        <w:right w:val="none" w:sz="0" w:space="0" w:color="auto"/>
      </w:divBdr>
    </w:div>
    <w:div w:id="1908030957">
      <w:bodyDiv w:val="1"/>
      <w:marLeft w:val="0"/>
      <w:marRight w:val="0"/>
      <w:marTop w:val="0"/>
      <w:marBottom w:val="0"/>
      <w:divBdr>
        <w:top w:val="none" w:sz="0" w:space="0" w:color="auto"/>
        <w:left w:val="none" w:sz="0" w:space="0" w:color="auto"/>
        <w:bottom w:val="none" w:sz="0" w:space="0" w:color="auto"/>
        <w:right w:val="none" w:sz="0" w:space="0" w:color="auto"/>
      </w:divBdr>
    </w:div>
    <w:div w:id="1908101540">
      <w:bodyDiv w:val="1"/>
      <w:marLeft w:val="0"/>
      <w:marRight w:val="0"/>
      <w:marTop w:val="0"/>
      <w:marBottom w:val="0"/>
      <w:divBdr>
        <w:top w:val="none" w:sz="0" w:space="0" w:color="auto"/>
        <w:left w:val="none" w:sz="0" w:space="0" w:color="auto"/>
        <w:bottom w:val="none" w:sz="0" w:space="0" w:color="auto"/>
        <w:right w:val="none" w:sz="0" w:space="0" w:color="auto"/>
      </w:divBdr>
    </w:div>
    <w:div w:id="1908221609">
      <w:bodyDiv w:val="1"/>
      <w:marLeft w:val="0"/>
      <w:marRight w:val="0"/>
      <w:marTop w:val="0"/>
      <w:marBottom w:val="0"/>
      <w:divBdr>
        <w:top w:val="none" w:sz="0" w:space="0" w:color="auto"/>
        <w:left w:val="none" w:sz="0" w:space="0" w:color="auto"/>
        <w:bottom w:val="none" w:sz="0" w:space="0" w:color="auto"/>
        <w:right w:val="none" w:sz="0" w:space="0" w:color="auto"/>
      </w:divBdr>
    </w:div>
    <w:div w:id="1908297151">
      <w:bodyDiv w:val="1"/>
      <w:marLeft w:val="0"/>
      <w:marRight w:val="0"/>
      <w:marTop w:val="0"/>
      <w:marBottom w:val="0"/>
      <w:divBdr>
        <w:top w:val="none" w:sz="0" w:space="0" w:color="auto"/>
        <w:left w:val="none" w:sz="0" w:space="0" w:color="auto"/>
        <w:bottom w:val="none" w:sz="0" w:space="0" w:color="auto"/>
        <w:right w:val="none" w:sz="0" w:space="0" w:color="auto"/>
      </w:divBdr>
    </w:div>
    <w:div w:id="1908565152">
      <w:bodyDiv w:val="1"/>
      <w:marLeft w:val="0"/>
      <w:marRight w:val="0"/>
      <w:marTop w:val="0"/>
      <w:marBottom w:val="0"/>
      <w:divBdr>
        <w:top w:val="none" w:sz="0" w:space="0" w:color="auto"/>
        <w:left w:val="none" w:sz="0" w:space="0" w:color="auto"/>
        <w:bottom w:val="none" w:sz="0" w:space="0" w:color="auto"/>
        <w:right w:val="none" w:sz="0" w:space="0" w:color="auto"/>
      </w:divBdr>
    </w:div>
    <w:div w:id="1908690237">
      <w:bodyDiv w:val="1"/>
      <w:marLeft w:val="0"/>
      <w:marRight w:val="0"/>
      <w:marTop w:val="0"/>
      <w:marBottom w:val="0"/>
      <w:divBdr>
        <w:top w:val="none" w:sz="0" w:space="0" w:color="auto"/>
        <w:left w:val="none" w:sz="0" w:space="0" w:color="auto"/>
        <w:bottom w:val="none" w:sz="0" w:space="0" w:color="auto"/>
        <w:right w:val="none" w:sz="0" w:space="0" w:color="auto"/>
      </w:divBdr>
    </w:div>
    <w:div w:id="1909030463">
      <w:bodyDiv w:val="1"/>
      <w:marLeft w:val="0"/>
      <w:marRight w:val="0"/>
      <w:marTop w:val="0"/>
      <w:marBottom w:val="0"/>
      <w:divBdr>
        <w:top w:val="none" w:sz="0" w:space="0" w:color="auto"/>
        <w:left w:val="none" w:sz="0" w:space="0" w:color="auto"/>
        <w:bottom w:val="none" w:sz="0" w:space="0" w:color="auto"/>
        <w:right w:val="none" w:sz="0" w:space="0" w:color="auto"/>
      </w:divBdr>
    </w:div>
    <w:div w:id="1909264142">
      <w:bodyDiv w:val="1"/>
      <w:marLeft w:val="0"/>
      <w:marRight w:val="0"/>
      <w:marTop w:val="0"/>
      <w:marBottom w:val="0"/>
      <w:divBdr>
        <w:top w:val="none" w:sz="0" w:space="0" w:color="auto"/>
        <w:left w:val="none" w:sz="0" w:space="0" w:color="auto"/>
        <w:bottom w:val="none" w:sz="0" w:space="0" w:color="auto"/>
        <w:right w:val="none" w:sz="0" w:space="0" w:color="auto"/>
      </w:divBdr>
    </w:div>
    <w:div w:id="1909267390">
      <w:bodyDiv w:val="1"/>
      <w:marLeft w:val="0"/>
      <w:marRight w:val="0"/>
      <w:marTop w:val="0"/>
      <w:marBottom w:val="0"/>
      <w:divBdr>
        <w:top w:val="none" w:sz="0" w:space="0" w:color="auto"/>
        <w:left w:val="none" w:sz="0" w:space="0" w:color="auto"/>
        <w:bottom w:val="none" w:sz="0" w:space="0" w:color="auto"/>
        <w:right w:val="none" w:sz="0" w:space="0" w:color="auto"/>
      </w:divBdr>
    </w:div>
    <w:div w:id="1909339991">
      <w:bodyDiv w:val="1"/>
      <w:marLeft w:val="0"/>
      <w:marRight w:val="0"/>
      <w:marTop w:val="0"/>
      <w:marBottom w:val="0"/>
      <w:divBdr>
        <w:top w:val="none" w:sz="0" w:space="0" w:color="auto"/>
        <w:left w:val="none" w:sz="0" w:space="0" w:color="auto"/>
        <w:bottom w:val="none" w:sz="0" w:space="0" w:color="auto"/>
        <w:right w:val="none" w:sz="0" w:space="0" w:color="auto"/>
      </w:divBdr>
    </w:div>
    <w:div w:id="1909413764">
      <w:bodyDiv w:val="1"/>
      <w:marLeft w:val="0"/>
      <w:marRight w:val="0"/>
      <w:marTop w:val="0"/>
      <w:marBottom w:val="0"/>
      <w:divBdr>
        <w:top w:val="none" w:sz="0" w:space="0" w:color="auto"/>
        <w:left w:val="none" w:sz="0" w:space="0" w:color="auto"/>
        <w:bottom w:val="none" w:sz="0" w:space="0" w:color="auto"/>
        <w:right w:val="none" w:sz="0" w:space="0" w:color="auto"/>
      </w:divBdr>
    </w:div>
    <w:div w:id="1909530336">
      <w:bodyDiv w:val="1"/>
      <w:marLeft w:val="0"/>
      <w:marRight w:val="0"/>
      <w:marTop w:val="0"/>
      <w:marBottom w:val="0"/>
      <w:divBdr>
        <w:top w:val="none" w:sz="0" w:space="0" w:color="auto"/>
        <w:left w:val="none" w:sz="0" w:space="0" w:color="auto"/>
        <w:bottom w:val="none" w:sz="0" w:space="0" w:color="auto"/>
        <w:right w:val="none" w:sz="0" w:space="0" w:color="auto"/>
      </w:divBdr>
    </w:div>
    <w:div w:id="1909532603">
      <w:bodyDiv w:val="1"/>
      <w:marLeft w:val="0"/>
      <w:marRight w:val="0"/>
      <w:marTop w:val="0"/>
      <w:marBottom w:val="0"/>
      <w:divBdr>
        <w:top w:val="none" w:sz="0" w:space="0" w:color="auto"/>
        <w:left w:val="none" w:sz="0" w:space="0" w:color="auto"/>
        <w:bottom w:val="none" w:sz="0" w:space="0" w:color="auto"/>
        <w:right w:val="none" w:sz="0" w:space="0" w:color="auto"/>
      </w:divBdr>
    </w:div>
    <w:div w:id="1909536787">
      <w:bodyDiv w:val="1"/>
      <w:marLeft w:val="0"/>
      <w:marRight w:val="0"/>
      <w:marTop w:val="0"/>
      <w:marBottom w:val="0"/>
      <w:divBdr>
        <w:top w:val="none" w:sz="0" w:space="0" w:color="auto"/>
        <w:left w:val="none" w:sz="0" w:space="0" w:color="auto"/>
        <w:bottom w:val="none" w:sz="0" w:space="0" w:color="auto"/>
        <w:right w:val="none" w:sz="0" w:space="0" w:color="auto"/>
      </w:divBdr>
    </w:div>
    <w:div w:id="1909728510">
      <w:bodyDiv w:val="1"/>
      <w:marLeft w:val="0"/>
      <w:marRight w:val="0"/>
      <w:marTop w:val="0"/>
      <w:marBottom w:val="0"/>
      <w:divBdr>
        <w:top w:val="none" w:sz="0" w:space="0" w:color="auto"/>
        <w:left w:val="none" w:sz="0" w:space="0" w:color="auto"/>
        <w:bottom w:val="none" w:sz="0" w:space="0" w:color="auto"/>
        <w:right w:val="none" w:sz="0" w:space="0" w:color="auto"/>
      </w:divBdr>
    </w:div>
    <w:div w:id="1909919275">
      <w:bodyDiv w:val="1"/>
      <w:marLeft w:val="0"/>
      <w:marRight w:val="0"/>
      <w:marTop w:val="0"/>
      <w:marBottom w:val="0"/>
      <w:divBdr>
        <w:top w:val="none" w:sz="0" w:space="0" w:color="auto"/>
        <w:left w:val="none" w:sz="0" w:space="0" w:color="auto"/>
        <w:bottom w:val="none" w:sz="0" w:space="0" w:color="auto"/>
        <w:right w:val="none" w:sz="0" w:space="0" w:color="auto"/>
      </w:divBdr>
    </w:div>
    <w:div w:id="1910068480">
      <w:bodyDiv w:val="1"/>
      <w:marLeft w:val="0"/>
      <w:marRight w:val="0"/>
      <w:marTop w:val="0"/>
      <w:marBottom w:val="0"/>
      <w:divBdr>
        <w:top w:val="none" w:sz="0" w:space="0" w:color="auto"/>
        <w:left w:val="none" w:sz="0" w:space="0" w:color="auto"/>
        <w:bottom w:val="none" w:sz="0" w:space="0" w:color="auto"/>
        <w:right w:val="none" w:sz="0" w:space="0" w:color="auto"/>
      </w:divBdr>
    </w:div>
    <w:div w:id="1910117159">
      <w:bodyDiv w:val="1"/>
      <w:marLeft w:val="0"/>
      <w:marRight w:val="0"/>
      <w:marTop w:val="0"/>
      <w:marBottom w:val="0"/>
      <w:divBdr>
        <w:top w:val="none" w:sz="0" w:space="0" w:color="auto"/>
        <w:left w:val="none" w:sz="0" w:space="0" w:color="auto"/>
        <w:bottom w:val="none" w:sz="0" w:space="0" w:color="auto"/>
        <w:right w:val="none" w:sz="0" w:space="0" w:color="auto"/>
      </w:divBdr>
    </w:div>
    <w:div w:id="1910118747">
      <w:bodyDiv w:val="1"/>
      <w:marLeft w:val="0"/>
      <w:marRight w:val="0"/>
      <w:marTop w:val="0"/>
      <w:marBottom w:val="0"/>
      <w:divBdr>
        <w:top w:val="none" w:sz="0" w:space="0" w:color="auto"/>
        <w:left w:val="none" w:sz="0" w:space="0" w:color="auto"/>
        <w:bottom w:val="none" w:sz="0" w:space="0" w:color="auto"/>
        <w:right w:val="none" w:sz="0" w:space="0" w:color="auto"/>
      </w:divBdr>
    </w:div>
    <w:div w:id="1910187540">
      <w:bodyDiv w:val="1"/>
      <w:marLeft w:val="0"/>
      <w:marRight w:val="0"/>
      <w:marTop w:val="0"/>
      <w:marBottom w:val="0"/>
      <w:divBdr>
        <w:top w:val="none" w:sz="0" w:space="0" w:color="auto"/>
        <w:left w:val="none" w:sz="0" w:space="0" w:color="auto"/>
        <w:bottom w:val="none" w:sz="0" w:space="0" w:color="auto"/>
        <w:right w:val="none" w:sz="0" w:space="0" w:color="auto"/>
      </w:divBdr>
    </w:div>
    <w:div w:id="1910190795">
      <w:bodyDiv w:val="1"/>
      <w:marLeft w:val="0"/>
      <w:marRight w:val="0"/>
      <w:marTop w:val="0"/>
      <w:marBottom w:val="0"/>
      <w:divBdr>
        <w:top w:val="none" w:sz="0" w:space="0" w:color="auto"/>
        <w:left w:val="none" w:sz="0" w:space="0" w:color="auto"/>
        <w:bottom w:val="none" w:sz="0" w:space="0" w:color="auto"/>
        <w:right w:val="none" w:sz="0" w:space="0" w:color="auto"/>
      </w:divBdr>
    </w:div>
    <w:div w:id="1910265516">
      <w:bodyDiv w:val="1"/>
      <w:marLeft w:val="0"/>
      <w:marRight w:val="0"/>
      <w:marTop w:val="0"/>
      <w:marBottom w:val="0"/>
      <w:divBdr>
        <w:top w:val="none" w:sz="0" w:space="0" w:color="auto"/>
        <w:left w:val="none" w:sz="0" w:space="0" w:color="auto"/>
        <w:bottom w:val="none" w:sz="0" w:space="0" w:color="auto"/>
        <w:right w:val="none" w:sz="0" w:space="0" w:color="auto"/>
      </w:divBdr>
    </w:div>
    <w:div w:id="1910336885">
      <w:bodyDiv w:val="1"/>
      <w:marLeft w:val="0"/>
      <w:marRight w:val="0"/>
      <w:marTop w:val="0"/>
      <w:marBottom w:val="0"/>
      <w:divBdr>
        <w:top w:val="none" w:sz="0" w:space="0" w:color="auto"/>
        <w:left w:val="none" w:sz="0" w:space="0" w:color="auto"/>
        <w:bottom w:val="none" w:sz="0" w:space="0" w:color="auto"/>
        <w:right w:val="none" w:sz="0" w:space="0" w:color="auto"/>
      </w:divBdr>
    </w:div>
    <w:div w:id="1910378813">
      <w:bodyDiv w:val="1"/>
      <w:marLeft w:val="0"/>
      <w:marRight w:val="0"/>
      <w:marTop w:val="0"/>
      <w:marBottom w:val="0"/>
      <w:divBdr>
        <w:top w:val="none" w:sz="0" w:space="0" w:color="auto"/>
        <w:left w:val="none" w:sz="0" w:space="0" w:color="auto"/>
        <w:bottom w:val="none" w:sz="0" w:space="0" w:color="auto"/>
        <w:right w:val="none" w:sz="0" w:space="0" w:color="auto"/>
      </w:divBdr>
    </w:div>
    <w:div w:id="1910459029">
      <w:bodyDiv w:val="1"/>
      <w:marLeft w:val="0"/>
      <w:marRight w:val="0"/>
      <w:marTop w:val="0"/>
      <w:marBottom w:val="0"/>
      <w:divBdr>
        <w:top w:val="none" w:sz="0" w:space="0" w:color="auto"/>
        <w:left w:val="none" w:sz="0" w:space="0" w:color="auto"/>
        <w:bottom w:val="none" w:sz="0" w:space="0" w:color="auto"/>
        <w:right w:val="none" w:sz="0" w:space="0" w:color="auto"/>
      </w:divBdr>
    </w:div>
    <w:div w:id="1910529604">
      <w:bodyDiv w:val="1"/>
      <w:marLeft w:val="0"/>
      <w:marRight w:val="0"/>
      <w:marTop w:val="0"/>
      <w:marBottom w:val="0"/>
      <w:divBdr>
        <w:top w:val="none" w:sz="0" w:space="0" w:color="auto"/>
        <w:left w:val="none" w:sz="0" w:space="0" w:color="auto"/>
        <w:bottom w:val="none" w:sz="0" w:space="0" w:color="auto"/>
        <w:right w:val="none" w:sz="0" w:space="0" w:color="auto"/>
      </w:divBdr>
    </w:div>
    <w:div w:id="1910577880">
      <w:bodyDiv w:val="1"/>
      <w:marLeft w:val="0"/>
      <w:marRight w:val="0"/>
      <w:marTop w:val="0"/>
      <w:marBottom w:val="0"/>
      <w:divBdr>
        <w:top w:val="none" w:sz="0" w:space="0" w:color="auto"/>
        <w:left w:val="none" w:sz="0" w:space="0" w:color="auto"/>
        <w:bottom w:val="none" w:sz="0" w:space="0" w:color="auto"/>
        <w:right w:val="none" w:sz="0" w:space="0" w:color="auto"/>
      </w:divBdr>
    </w:div>
    <w:div w:id="1910579060">
      <w:bodyDiv w:val="1"/>
      <w:marLeft w:val="0"/>
      <w:marRight w:val="0"/>
      <w:marTop w:val="0"/>
      <w:marBottom w:val="0"/>
      <w:divBdr>
        <w:top w:val="none" w:sz="0" w:space="0" w:color="auto"/>
        <w:left w:val="none" w:sz="0" w:space="0" w:color="auto"/>
        <w:bottom w:val="none" w:sz="0" w:space="0" w:color="auto"/>
        <w:right w:val="none" w:sz="0" w:space="0" w:color="auto"/>
      </w:divBdr>
    </w:div>
    <w:div w:id="1911038099">
      <w:bodyDiv w:val="1"/>
      <w:marLeft w:val="0"/>
      <w:marRight w:val="0"/>
      <w:marTop w:val="0"/>
      <w:marBottom w:val="0"/>
      <w:divBdr>
        <w:top w:val="none" w:sz="0" w:space="0" w:color="auto"/>
        <w:left w:val="none" w:sz="0" w:space="0" w:color="auto"/>
        <w:bottom w:val="none" w:sz="0" w:space="0" w:color="auto"/>
        <w:right w:val="none" w:sz="0" w:space="0" w:color="auto"/>
      </w:divBdr>
    </w:div>
    <w:div w:id="1911234419">
      <w:bodyDiv w:val="1"/>
      <w:marLeft w:val="0"/>
      <w:marRight w:val="0"/>
      <w:marTop w:val="0"/>
      <w:marBottom w:val="0"/>
      <w:divBdr>
        <w:top w:val="none" w:sz="0" w:space="0" w:color="auto"/>
        <w:left w:val="none" w:sz="0" w:space="0" w:color="auto"/>
        <w:bottom w:val="none" w:sz="0" w:space="0" w:color="auto"/>
        <w:right w:val="none" w:sz="0" w:space="0" w:color="auto"/>
      </w:divBdr>
    </w:div>
    <w:div w:id="1911235676">
      <w:bodyDiv w:val="1"/>
      <w:marLeft w:val="0"/>
      <w:marRight w:val="0"/>
      <w:marTop w:val="0"/>
      <w:marBottom w:val="0"/>
      <w:divBdr>
        <w:top w:val="none" w:sz="0" w:space="0" w:color="auto"/>
        <w:left w:val="none" w:sz="0" w:space="0" w:color="auto"/>
        <w:bottom w:val="none" w:sz="0" w:space="0" w:color="auto"/>
        <w:right w:val="none" w:sz="0" w:space="0" w:color="auto"/>
      </w:divBdr>
    </w:div>
    <w:div w:id="1911305371">
      <w:bodyDiv w:val="1"/>
      <w:marLeft w:val="0"/>
      <w:marRight w:val="0"/>
      <w:marTop w:val="0"/>
      <w:marBottom w:val="0"/>
      <w:divBdr>
        <w:top w:val="none" w:sz="0" w:space="0" w:color="auto"/>
        <w:left w:val="none" w:sz="0" w:space="0" w:color="auto"/>
        <w:bottom w:val="none" w:sz="0" w:space="0" w:color="auto"/>
        <w:right w:val="none" w:sz="0" w:space="0" w:color="auto"/>
      </w:divBdr>
    </w:div>
    <w:div w:id="1911454404">
      <w:bodyDiv w:val="1"/>
      <w:marLeft w:val="0"/>
      <w:marRight w:val="0"/>
      <w:marTop w:val="0"/>
      <w:marBottom w:val="0"/>
      <w:divBdr>
        <w:top w:val="none" w:sz="0" w:space="0" w:color="auto"/>
        <w:left w:val="none" w:sz="0" w:space="0" w:color="auto"/>
        <w:bottom w:val="none" w:sz="0" w:space="0" w:color="auto"/>
        <w:right w:val="none" w:sz="0" w:space="0" w:color="auto"/>
      </w:divBdr>
    </w:div>
    <w:div w:id="1911692849">
      <w:bodyDiv w:val="1"/>
      <w:marLeft w:val="0"/>
      <w:marRight w:val="0"/>
      <w:marTop w:val="0"/>
      <w:marBottom w:val="0"/>
      <w:divBdr>
        <w:top w:val="none" w:sz="0" w:space="0" w:color="auto"/>
        <w:left w:val="none" w:sz="0" w:space="0" w:color="auto"/>
        <w:bottom w:val="none" w:sz="0" w:space="0" w:color="auto"/>
        <w:right w:val="none" w:sz="0" w:space="0" w:color="auto"/>
      </w:divBdr>
    </w:div>
    <w:div w:id="1911887699">
      <w:bodyDiv w:val="1"/>
      <w:marLeft w:val="0"/>
      <w:marRight w:val="0"/>
      <w:marTop w:val="0"/>
      <w:marBottom w:val="0"/>
      <w:divBdr>
        <w:top w:val="none" w:sz="0" w:space="0" w:color="auto"/>
        <w:left w:val="none" w:sz="0" w:space="0" w:color="auto"/>
        <w:bottom w:val="none" w:sz="0" w:space="0" w:color="auto"/>
        <w:right w:val="none" w:sz="0" w:space="0" w:color="auto"/>
      </w:divBdr>
    </w:div>
    <w:div w:id="1911961493">
      <w:bodyDiv w:val="1"/>
      <w:marLeft w:val="0"/>
      <w:marRight w:val="0"/>
      <w:marTop w:val="0"/>
      <w:marBottom w:val="0"/>
      <w:divBdr>
        <w:top w:val="none" w:sz="0" w:space="0" w:color="auto"/>
        <w:left w:val="none" w:sz="0" w:space="0" w:color="auto"/>
        <w:bottom w:val="none" w:sz="0" w:space="0" w:color="auto"/>
        <w:right w:val="none" w:sz="0" w:space="0" w:color="auto"/>
      </w:divBdr>
    </w:div>
    <w:div w:id="1912503605">
      <w:bodyDiv w:val="1"/>
      <w:marLeft w:val="0"/>
      <w:marRight w:val="0"/>
      <w:marTop w:val="0"/>
      <w:marBottom w:val="0"/>
      <w:divBdr>
        <w:top w:val="none" w:sz="0" w:space="0" w:color="auto"/>
        <w:left w:val="none" w:sz="0" w:space="0" w:color="auto"/>
        <w:bottom w:val="none" w:sz="0" w:space="0" w:color="auto"/>
        <w:right w:val="none" w:sz="0" w:space="0" w:color="auto"/>
      </w:divBdr>
    </w:div>
    <w:div w:id="1912541562">
      <w:bodyDiv w:val="1"/>
      <w:marLeft w:val="0"/>
      <w:marRight w:val="0"/>
      <w:marTop w:val="0"/>
      <w:marBottom w:val="0"/>
      <w:divBdr>
        <w:top w:val="none" w:sz="0" w:space="0" w:color="auto"/>
        <w:left w:val="none" w:sz="0" w:space="0" w:color="auto"/>
        <w:bottom w:val="none" w:sz="0" w:space="0" w:color="auto"/>
        <w:right w:val="none" w:sz="0" w:space="0" w:color="auto"/>
      </w:divBdr>
    </w:div>
    <w:div w:id="1912737936">
      <w:bodyDiv w:val="1"/>
      <w:marLeft w:val="0"/>
      <w:marRight w:val="0"/>
      <w:marTop w:val="0"/>
      <w:marBottom w:val="0"/>
      <w:divBdr>
        <w:top w:val="none" w:sz="0" w:space="0" w:color="auto"/>
        <w:left w:val="none" w:sz="0" w:space="0" w:color="auto"/>
        <w:bottom w:val="none" w:sz="0" w:space="0" w:color="auto"/>
        <w:right w:val="none" w:sz="0" w:space="0" w:color="auto"/>
      </w:divBdr>
    </w:div>
    <w:div w:id="1912739831">
      <w:bodyDiv w:val="1"/>
      <w:marLeft w:val="0"/>
      <w:marRight w:val="0"/>
      <w:marTop w:val="0"/>
      <w:marBottom w:val="0"/>
      <w:divBdr>
        <w:top w:val="none" w:sz="0" w:space="0" w:color="auto"/>
        <w:left w:val="none" w:sz="0" w:space="0" w:color="auto"/>
        <w:bottom w:val="none" w:sz="0" w:space="0" w:color="auto"/>
        <w:right w:val="none" w:sz="0" w:space="0" w:color="auto"/>
      </w:divBdr>
    </w:div>
    <w:div w:id="1912812019">
      <w:bodyDiv w:val="1"/>
      <w:marLeft w:val="0"/>
      <w:marRight w:val="0"/>
      <w:marTop w:val="0"/>
      <w:marBottom w:val="0"/>
      <w:divBdr>
        <w:top w:val="none" w:sz="0" w:space="0" w:color="auto"/>
        <w:left w:val="none" w:sz="0" w:space="0" w:color="auto"/>
        <w:bottom w:val="none" w:sz="0" w:space="0" w:color="auto"/>
        <w:right w:val="none" w:sz="0" w:space="0" w:color="auto"/>
      </w:divBdr>
    </w:div>
    <w:div w:id="1912812815">
      <w:bodyDiv w:val="1"/>
      <w:marLeft w:val="0"/>
      <w:marRight w:val="0"/>
      <w:marTop w:val="0"/>
      <w:marBottom w:val="0"/>
      <w:divBdr>
        <w:top w:val="none" w:sz="0" w:space="0" w:color="auto"/>
        <w:left w:val="none" w:sz="0" w:space="0" w:color="auto"/>
        <w:bottom w:val="none" w:sz="0" w:space="0" w:color="auto"/>
        <w:right w:val="none" w:sz="0" w:space="0" w:color="auto"/>
      </w:divBdr>
    </w:div>
    <w:div w:id="1913001390">
      <w:bodyDiv w:val="1"/>
      <w:marLeft w:val="0"/>
      <w:marRight w:val="0"/>
      <w:marTop w:val="0"/>
      <w:marBottom w:val="0"/>
      <w:divBdr>
        <w:top w:val="none" w:sz="0" w:space="0" w:color="auto"/>
        <w:left w:val="none" w:sz="0" w:space="0" w:color="auto"/>
        <w:bottom w:val="none" w:sz="0" w:space="0" w:color="auto"/>
        <w:right w:val="none" w:sz="0" w:space="0" w:color="auto"/>
      </w:divBdr>
    </w:div>
    <w:div w:id="1913470086">
      <w:bodyDiv w:val="1"/>
      <w:marLeft w:val="0"/>
      <w:marRight w:val="0"/>
      <w:marTop w:val="0"/>
      <w:marBottom w:val="0"/>
      <w:divBdr>
        <w:top w:val="none" w:sz="0" w:space="0" w:color="auto"/>
        <w:left w:val="none" w:sz="0" w:space="0" w:color="auto"/>
        <w:bottom w:val="none" w:sz="0" w:space="0" w:color="auto"/>
        <w:right w:val="none" w:sz="0" w:space="0" w:color="auto"/>
      </w:divBdr>
    </w:div>
    <w:div w:id="1913655677">
      <w:bodyDiv w:val="1"/>
      <w:marLeft w:val="0"/>
      <w:marRight w:val="0"/>
      <w:marTop w:val="0"/>
      <w:marBottom w:val="0"/>
      <w:divBdr>
        <w:top w:val="none" w:sz="0" w:space="0" w:color="auto"/>
        <w:left w:val="none" w:sz="0" w:space="0" w:color="auto"/>
        <w:bottom w:val="none" w:sz="0" w:space="0" w:color="auto"/>
        <w:right w:val="none" w:sz="0" w:space="0" w:color="auto"/>
      </w:divBdr>
    </w:div>
    <w:div w:id="1913813901">
      <w:bodyDiv w:val="1"/>
      <w:marLeft w:val="0"/>
      <w:marRight w:val="0"/>
      <w:marTop w:val="0"/>
      <w:marBottom w:val="0"/>
      <w:divBdr>
        <w:top w:val="none" w:sz="0" w:space="0" w:color="auto"/>
        <w:left w:val="none" w:sz="0" w:space="0" w:color="auto"/>
        <w:bottom w:val="none" w:sz="0" w:space="0" w:color="auto"/>
        <w:right w:val="none" w:sz="0" w:space="0" w:color="auto"/>
      </w:divBdr>
    </w:div>
    <w:div w:id="1914002860">
      <w:bodyDiv w:val="1"/>
      <w:marLeft w:val="0"/>
      <w:marRight w:val="0"/>
      <w:marTop w:val="0"/>
      <w:marBottom w:val="0"/>
      <w:divBdr>
        <w:top w:val="none" w:sz="0" w:space="0" w:color="auto"/>
        <w:left w:val="none" w:sz="0" w:space="0" w:color="auto"/>
        <w:bottom w:val="none" w:sz="0" w:space="0" w:color="auto"/>
        <w:right w:val="none" w:sz="0" w:space="0" w:color="auto"/>
      </w:divBdr>
    </w:div>
    <w:div w:id="1914117206">
      <w:bodyDiv w:val="1"/>
      <w:marLeft w:val="0"/>
      <w:marRight w:val="0"/>
      <w:marTop w:val="0"/>
      <w:marBottom w:val="0"/>
      <w:divBdr>
        <w:top w:val="none" w:sz="0" w:space="0" w:color="auto"/>
        <w:left w:val="none" w:sz="0" w:space="0" w:color="auto"/>
        <w:bottom w:val="none" w:sz="0" w:space="0" w:color="auto"/>
        <w:right w:val="none" w:sz="0" w:space="0" w:color="auto"/>
      </w:divBdr>
    </w:div>
    <w:div w:id="1914196905">
      <w:bodyDiv w:val="1"/>
      <w:marLeft w:val="0"/>
      <w:marRight w:val="0"/>
      <w:marTop w:val="0"/>
      <w:marBottom w:val="0"/>
      <w:divBdr>
        <w:top w:val="none" w:sz="0" w:space="0" w:color="auto"/>
        <w:left w:val="none" w:sz="0" w:space="0" w:color="auto"/>
        <w:bottom w:val="none" w:sz="0" w:space="0" w:color="auto"/>
        <w:right w:val="none" w:sz="0" w:space="0" w:color="auto"/>
      </w:divBdr>
    </w:div>
    <w:div w:id="1914510460">
      <w:bodyDiv w:val="1"/>
      <w:marLeft w:val="0"/>
      <w:marRight w:val="0"/>
      <w:marTop w:val="0"/>
      <w:marBottom w:val="0"/>
      <w:divBdr>
        <w:top w:val="none" w:sz="0" w:space="0" w:color="auto"/>
        <w:left w:val="none" w:sz="0" w:space="0" w:color="auto"/>
        <w:bottom w:val="none" w:sz="0" w:space="0" w:color="auto"/>
        <w:right w:val="none" w:sz="0" w:space="0" w:color="auto"/>
      </w:divBdr>
    </w:div>
    <w:div w:id="1914702953">
      <w:bodyDiv w:val="1"/>
      <w:marLeft w:val="0"/>
      <w:marRight w:val="0"/>
      <w:marTop w:val="0"/>
      <w:marBottom w:val="0"/>
      <w:divBdr>
        <w:top w:val="none" w:sz="0" w:space="0" w:color="auto"/>
        <w:left w:val="none" w:sz="0" w:space="0" w:color="auto"/>
        <w:bottom w:val="none" w:sz="0" w:space="0" w:color="auto"/>
        <w:right w:val="none" w:sz="0" w:space="0" w:color="auto"/>
      </w:divBdr>
    </w:div>
    <w:div w:id="1915120456">
      <w:bodyDiv w:val="1"/>
      <w:marLeft w:val="0"/>
      <w:marRight w:val="0"/>
      <w:marTop w:val="0"/>
      <w:marBottom w:val="0"/>
      <w:divBdr>
        <w:top w:val="none" w:sz="0" w:space="0" w:color="auto"/>
        <w:left w:val="none" w:sz="0" w:space="0" w:color="auto"/>
        <w:bottom w:val="none" w:sz="0" w:space="0" w:color="auto"/>
        <w:right w:val="none" w:sz="0" w:space="0" w:color="auto"/>
      </w:divBdr>
    </w:div>
    <w:div w:id="1915241953">
      <w:bodyDiv w:val="1"/>
      <w:marLeft w:val="0"/>
      <w:marRight w:val="0"/>
      <w:marTop w:val="0"/>
      <w:marBottom w:val="0"/>
      <w:divBdr>
        <w:top w:val="none" w:sz="0" w:space="0" w:color="auto"/>
        <w:left w:val="none" w:sz="0" w:space="0" w:color="auto"/>
        <w:bottom w:val="none" w:sz="0" w:space="0" w:color="auto"/>
        <w:right w:val="none" w:sz="0" w:space="0" w:color="auto"/>
      </w:divBdr>
    </w:div>
    <w:div w:id="1915317486">
      <w:bodyDiv w:val="1"/>
      <w:marLeft w:val="0"/>
      <w:marRight w:val="0"/>
      <w:marTop w:val="0"/>
      <w:marBottom w:val="0"/>
      <w:divBdr>
        <w:top w:val="none" w:sz="0" w:space="0" w:color="auto"/>
        <w:left w:val="none" w:sz="0" w:space="0" w:color="auto"/>
        <w:bottom w:val="none" w:sz="0" w:space="0" w:color="auto"/>
        <w:right w:val="none" w:sz="0" w:space="0" w:color="auto"/>
      </w:divBdr>
    </w:div>
    <w:div w:id="1915435040">
      <w:bodyDiv w:val="1"/>
      <w:marLeft w:val="0"/>
      <w:marRight w:val="0"/>
      <w:marTop w:val="0"/>
      <w:marBottom w:val="0"/>
      <w:divBdr>
        <w:top w:val="none" w:sz="0" w:space="0" w:color="auto"/>
        <w:left w:val="none" w:sz="0" w:space="0" w:color="auto"/>
        <w:bottom w:val="none" w:sz="0" w:space="0" w:color="auto"/>
        <w:right w:val="none" w:sz="0" w:space="0" w:color="auto"/>
      </w:divBdr>
    </w:div>
    <w:div w:id="1915579612">
      <w:bodyDiv w:val="1"/>
      <w:marLeft w:val="0"/>
      <w:marRight w:val="0"/>
      <w:marTop w:val="0"/>
      <w:marBottom w:val="0"/>
      <w:divBdr>
        <w:top w:val="none" w:sz="0" w:space="0" w:color="auto"/>
        <w:left w:val="none" w:sz="0" w:space="0" w:color="auto"/>
        <w:bottom w:val="none" w:sz="0" w:space="0" w:color="auto"/>
        <w:right w:val="none" w:sz="0" w:space="0" w:color="auto"/>
      </w:divBdr>
    </w:div>
    <w:div w:id="1915623025">
      <w:bodyDiv w:val="1"/>
      <w:marLeft w:val="0"/>
      <w:marRight w:val="0"/>
      <w:marTop w:val="0"/>
      <w:marBottom w:val="0"/>
      <w:divBdr>
        <w:top w:val="none" w:sz="0" w:space="0" w:color="auto"/>
        <w:left w:val="none" w:sz="0" w:space="0" w:color="auto"/>
        <w:bottom w:val="none" w:sz="0" w:space="0" w:color="auto"/>
        <w:right w:val="none" w:sz="0" w:space="0" w:color="auto"/>
      </w:divBdr>
    </w:div>
    <w:div w:id="1915626740">
      <w:bodyDiv w:val="1"/>
      <w:marLeft w:val="0"/>
      <w:marRight w:val="0"/>
      <w:marTop w:val="0"/>
      <w:marBottom w:val="0"/>
      <w:divBdr>
        <w:top w:val="none" w:sz="0" w:space="0" w:color="auto"/>
        <w:left w:val="none" w:sz="0" w:space="0" w:color="auto"/>
        <w:bottom w:val="none" w:sz="0" w:space="0" w:color="auto"/>
        <w:right w:val="none" w:sz="0" w:space="0" w:color="auto"/>
      </w:divBdr>
    </w:div>
    <w:div w:id="1915771088">
      <w:bodyDiv w:val="1"/>
      <w:marLeft w:val="0"/>
      <w:marRight w:val="0"/>
      <w:marTop w:val="0"/>
      <w:marBottom w:val="0"/>
      <w:divBdr>
        <w:top w:val="none" w:sz="0" w:space="0" w:color="auto"/>
        <w:left w:val="none" w:sz="0" w:space="0" w:color="auto"/>
        <w:bottom w:val="none" w:sz="0" w:space="0" w:color="auto"/>
        <w:right w:val="none" w:sz="0" w:space="0" w:color="auto"/>
      </w:divBdr>
    </w:div>
    <w:div w:id="1915896379">
      <w:bodyDiv w:val="1"/>
      <w:marLeft w:val="0"/>
      <w:marRight w:val="0"/>
      <w:marTop w:val="0"/>
      <w:marBottom w:val="0"/>
      <w:divBdr>
        <w:top w:val="none" w:sz="0" w:space="0" w:color="auto"/>
        <w:left w:val="none" w:sz="0" w:space="0" w:color="auto"/>
        <w:bottom w:val="none" w:sz="0" w:space="0" w:color="auto"/>
        <w:right w:val="none" w:sz="0" w:space="0" w:color="auto"/>
      </w:divBdr>
    </w:div>
    <w:div w:id="1916233946">
      <w:bodyDiv w:val="1"/>
      <w:marLeft w:val="0"/>
      <w:marRight w:val="0"/>
      <w:marTop w:val="0"/>
      <w:marBottom w:val="0"/>
      <w:divBdr>
        <w:top w:val="none" w:sz="0" w:space="0" w:color="auto"/>
        <w:left w:val="none" w:sz="0" w:space="0" w:color="auto"/>
        <w:bottom w:val="none" w:sz="0" w:space="0" w:color="auto"/>
        <w:right w:val="none" w:sz="0" w:space="0" w:color="auto"/>
      </w:divBdr>
    </w:div>
    <w:div w:id="1916277059">
      <w:bodyDiv w:val="1"/>
      <w:marLeft w:val="0"/>
      <w:marRight w:val="0"/>
      <w:marTop w:val="0"/>
      <w:marBottom w:val="0"/>
      <w:divBdr>
        <w:top w:val="none" w:sz="0" w:space="0" w:color="auto"/>
        <w:left w:val="none" w:sz="0" w:space="0" w:color="auto"/>
        <w:bottom w:val="none" w:sz="0" w:space="0" w:color="auto"/>
        <w:right w:val="none" w:sz="0" w:space="0" w:color="auto"/>
      </w:divBdr>
    </w:div>
    <w:div w:id="1916281247">
      <w:bodyDiv w:val="1"/>
      <w:marLeft w:val="0"/>
      <w:marRight w:val="0"/>
      <w:marTop w:val="0"/>
      <w:marBottom w:val="0"/>
      <w:divBdr>
        <w:top w:val="none" w:sz="0" w:space="0" w:color="auto"/>
        <w:left w:val="none" w:sz="0" w:space="0" w:color="auto"/>
        <w:bottom w:val="none" w:sz="0" w:space="0" w:color="auto"/>
        <w:right w:val="none" w:sz="0" w:space="0" w:color="auto"/>
      </w:divBdr>
    </w:div>
    <w:div w:id="1916285095">
      <w:bodyDiv w:val="1"/>
      <w:marLeft w:val="0"/>
      <w:marRight w:val="0"/>
      <w:marTop w:val="0"/>
      <w:marBottom w:val="0"/>
      <w:divBdr>
        <w:top w:val="none" w:sz="0" w:space="0" w:color="auto"/>
        <w:left w:val="none" w:sz="0" w:space="0" w:color="auto"/>
        <w:bottom w:val="none" w:sz="0" w:space="0" w:color="auto"/>
        <w:right w:val="none" w:sz="0" w:space="0" w:color="auto"/>
      </w:divBdr>
    </w:div>
    <w:div w:id="1916428046">
      <w:bodyDiv w:val="1"/>
      <w:marLeft w:val="0"/>
      <w:marRight w:val="0"/>
      <w:marTop w:val="0"/>
      <w:marBottom w:val="0"/>
      <w:divBdr>
        <w:top w:val="none" w:sz="0" w:space="0" w:color="auto"/>
        <w:left w:val="none" w:sz="0" w:space="0" w:color="auto"/>
        <w:bottom w:val="none" w:sz="0" w:space="0" w:color="auto"/>
        <w:right w:val="none" w:sz="0" w:space="0" w:color="auto"/>
      </w:divBdr>
    </w:div>
    <w:div w:id="1916669296">
      <w:bodyDiv w:val="1"/>
      <w:marLeft w:val="0"/>
      <w:marRight w:val="0"/>
      <w:marTop w:val="0"/>
      <w:marBottom w:val="0"/>
      <w:divBdr>
        <w:top w:val="none" w:sz="0" w:space="0" w:color="auto"/>
        <w:left w:val="none" w:sz="0" w:space="0" w:color="auto"/>
        <w:bottom w:val="none" w:sz="0" w:space="0" w:color="auto"/>
        <w:right w:val="none" w:sz="0" w:space="0" w:color="auto"/>
      </w:divBdr>
    </w:div>
    <w:div w:id="1916670904">
      <w:bodyDiv w:val="1"/>
      <w:marLeft w:val="0"/>
      <w:marRight w:val="0"/>
      <w:marTop w:val="0"/>
      <w:marBottom w:val="0"/>
      <w:divBdr>
        <w:top w:val="none" w:sz="0" w:space="0" w:color="auto"/>
        <w:left w:val="none" w:sz="0" w:space="0" w:color="auto"/>
        <w:bottom w:val="none" w:sz="0" w:space="0" w:color="auto"/>
        <w:right w:val="none" w:sz="0" w:space="0" w:color="auto"/>
      </w:divBdr>
    </w:div>
    <w:div w:id="1916742377">
      <w:bodyDiv w:val="1"/>
      <w:marLeft w:val="0"/>
      <w:marRight w:val="0"/>
      <w:marTop w:val="0"/>
      <w:marBottom w:val="0"/>
      <w:divBdr>
        <w:top w:val="none" w:sz="0" w:space="0" w:color="auto"/>
        <w:left w:val="none" w:sz="0" w:space="0" w:color="auto"/>
        <w:bottom w:val="none" w:sz="0" w:space="0" w:color="auto"/>
        <w:right w:val="none" w:sz="0" w:space="0" w:color="auto"/>
      </w:divBdr>
    </w:div>
    <w:div w:id="1916743570">
      <w:bodyDiv w:val="1"/>
      <w:marLeft w:val="0"/>
      <w:marRight w:val="0"/>
      <w:marTop w:val="0"/>
      <w:marBottom w:val="0"/>
      <w:divBdr>
        <w:top w:val="none" w:sz="0" w:space="0" w:color="auto"/>
        <w:left w:val="none" w:sz="0" w:space="0" w:color="auto"/>
        <w:bottom w:val="none" w:sz="0" w:space="0" w:color="auto"/>
        <w:right w:val="none" w:sz="0" w:space="0" w:color="auto"/>
      </w:divBdr>
    </w:div>
    <w:div w:id="1917132830">
      <w:bodyDiv w:val="1"/>
      <w:marLeft w:val="0"/>
      <w:marRight w:val="0"/>
      <w:marTop w:val="0"/>
      <w:marBottom w:val="0"/>
      <w:divBdr>
        <w:top w:val="none" w:sz="0" w:space="0" w:color="auto"/>
        <w:left w:val="none" w:sz="0" w:space="0" w:color="auto"/>
        <w:bottom w:val="none" w:sz="0" w:space="0" w:color="auto"/>
        <w:right w:val="none" w:sz="0" w:space="0" w:color="auto"/>
      </w:divBdr>
    </w:div>
    <w:div w:id="1917739950">
      <w:bodyDiv w:val="1"/>
      <w:marLeft w:val="0"/>
      <w:marRight w:val="0"/>
      <w:marTop w:val="0"/>
      <w:marBottom w:val="0"/>
      <w:divBdr>
        <w:top w:val="none" w:sz="0" w:space="0" w:color="auto"/>
        <w:left w:val="none" w:sz="0" w:space="0" w:color="auto"/>
        <w:bottom w:val="none" w:sz="0" w:space="0" w:color="auto"/>
        <w:right w:val="none" w:sz="0" w:space="0" w:color="auto"/>
      </w:divBdr>
    </w:div>
    <w:div w:id="1917855192">
      <w:bodyDiv w:val="1"/>
      <w:marLeft w:val="0"/>
      <w:marRight w:val="0"/>
      <w:marTop w:val="0"/>
      <w:marBottom w:val="0"/>
      <w:divBdr>
        <w:top w:val="none" w:sz="0" w:space="0" w:color="auto"/>
        <w:left w:val="none" w:sz="0" w:space="0" w:color="auto"/>
        <w:bottom w:val="none" w:sz="0" w:space="0" w:color="auto"/>
        <w:right w:val="none" w:sz="0" w:space="0" w:color="auto"/>
      </w:divBdr>
    </w:div>
    <w:div w:id="1918006625">
      <w:bodyDiv w:val="1"/>
      <w:marLeft w:val="0"/>
      <w:marRight w:val="0"/>
      <w:marTop w:val="0"/>
      <w:marBottom w:val="0"/>
      <w:divBdr>
        <w:top w:val="none" w:sz="0" w:space="0" w:color="auto"/>
        <w:left w:val="none" w:sz="0" w:space="0" w:color="auto"/>
        <w:bottom w:val="none" w:sz="0" w:space="0" w:color="auto"/>
        <w:right w:val="none" w:sz="0" w:space="0" w:color="auto"/>
      </w:divBdr>
    </w:div>
    <w:div w:id="1918049093">
      <w:bodyDiv w:val="1"/>
      <w:marLeft w:val="0"/>
      <w:marRight w:val="0"/>
      <w:marTop w:val="0"/>
      <w:marBottom w:val="0"/>
      <w:divBdr>
        <w:top w:val="none" w:sz="0" w:space="0" w:color="auto"/>
        <w:left w:val="none" w:sz="0" w:space="0" w:color="auto"/>
        <w:bottom w:val="none" w:sz="0" w:space="0" w:color="auto"/>
        <w:right w:val="none" w:sz="0" w:space="0" w:color="auto"/>
      </w:divBdr>
    </w:div>
    <w:div w:id="1918055047">
      <w:bodyDiv w:val="1"/>
      <w:marLeft w:val="0"/>
      <w:marRight w:val="0"/>
      <w:marTop w:val="0"/>
      <w:marBottom w:val="0"/>
      <w:divBdr>
        <w:top w:val="none" w:sz="0" w:space="0" w:color="auto"/>
        <w:left w:val="none" w:sz="0" w:space="0" w:color="auto"/>
        <w:bottom w:val="none" w:sz="0" w:space="0" w:color="auto"/>
        <w:right w:val="none" w:sz="0" w:space="0" w:color="auto"/>
      </w:divBdr>
    </w:div>
    <w:div w:id="1918055224">
      <w:bodyDiv w:val="1"/>
      <w:marLeft w:val="0"/>
      <w:marRight w:val="0"/>
      <w:marTop w:val="0"/>
      <w:marBottom w:val="0"/>
      <w:divBdr>
        <w:top w:val="none" w:sz="0" w:space="0" w:color="auto"/>
        <w:left w:val="none" w:sz="0" w:space="0" w:color="auto"/>
        <w:bottom w:val="none" w:sz="0" w:space="0" w:color="auto"/>
        <w:right w:val="none" w:sz="0" w:space="0" w:color="auto"/>
      </w:divBdr>
    </w:div>
    <w:div w:id="1918246279">
      <w:bodyDiv w:val="1"/>
      <w:marLeft w:val="0"/>
      <w:marRight w:val="0"/>
      <w:marTop w:val="0"/>
      <w:marBottom w:val="0"/>
      <w:divBdr>
        <w:top w:val="none" w:sz="0" w:space="0" w:color="auto"/>
        <w:left w:val="none" w:sz="0" w:space="0" w:color="auto"/>
        <w:bottom w:val="none" w:sz="0" w:space="0" w:color="auto"/>
        <w:right w:val="none" w:sz="0" w:space="0" w:color="auto"/>
      </w:divBdr>
    </w:div>
    <w:div w:id="1918246953">
      <w:bodyDiv w:val="1"/>
      <w:marLeft w:val="0"/>
      <w:marRight w:val="0"/>
      <w:marTop w:val="0"/>
      <w:marBottom w:val="0"/>
      <w:divBdr>
        <w:top w:val="none" w:sz="0" w:space="0" w:color="auto"/>
        <w:left w:val="none" w:sz="0" w:space="0" w:color="auto"/>
        <w:bottom w:val="none" w:sz="0" w:space="0" w:color="auto"/>
        <w:right w:val="none" w:sz="0" w:space="0" w:color="auto"/>
      </w:divBdr>
    </w:div>
    <w:div w:id="1918398717">
      <w:bodyDiv w:val="1"/>
      <w:marLeft w:val="0"/>
      <w:marRight w:val="0"/>
      <w:marTop w:val="0"/>
      <w:marBottom w:val="0"/>
      <w:divBdr>
        <w:top w:val="none" w:sz="0" w:space="0" w:color="auto"/>
        <w:left w:val="none" w:sz="0" w:space="0" w:color="auto"/>
        <w:bottom w:val="none" w:sz="0" w:space="0" w:color="auto"/>
        <w:right w:val="none" w:sz="0" w:space="0" w:color="auto"/>
      </w:divBdr>
    </w:div>
    <w:div w:id="1918399242">
      <w:bodyDiv w:val="1"/>
      <w:marLeft w:val="0"/>
      <w:marRight w:val="0"/>
      <w:marTop w:val="0"/>
      <w:marBottom w:val="0"/>
      <w:divBdr>
        <w:top w:val="none" w:sz="0" w:space="0" w:color="auto"/>
        <w:left w:val="none" w:sz="0" w:space="0" w:color="auto"/>
        <w:bottom w:val="none" w:sz="0" w:space="0" w:color="auto"/>
        <w:right w:val="none" w:sz="0" w:space="0" w:color="auto"/>
      </w:divBdr>
    </w:div>
    <w:div w:id="1918705369">
      <w:bodyDiv w:val="1"/>
      <w:marLeft w:val="0"/>
      <w:marRight w:val="0"/>
      <w:marTop w:val="0"/>
      <w:marBottom w:val="0"/>
      <w:divBdr>
        <w:top w:val="none" w:sz="0" w:space="0" w:color="auto"/>
        <w:left w:val="none" w:sz="0" w:space="0" w:color="auto"/>
        <w:bottom w:val="none" w:sz="0" w:space="0" w:color="auto"/>
        <w:right w:val="none" w:sz="0" w:space="0" w:color="auto"/>
      </w:divBdr>
    </w:div>
    <w:div w:id="1918781638">
      <w:bodyDiv w:val="1"/>
      <w:marLeft w:val="0"/>
      <w:marRight w:val="0"/>
      <w:marTop w:val="0"/>
      <w:marBottom w:val="0"/>
      <w:divBdr>
        <w:top w:val="none" w:sz="0" w:space="0" w:color="auto"/>
        <w:left w:val="none" w:sz="0" w:space="0" w:color="auto"/>
        <w:bottom w:val="none" w:sz="0" w:space="0" w:color="auto"/>
        <w:right w:val="none" w:sz="0" w:space="0" w:color="auto"/>
      </w:divBdr>
    </w:div>
    <w:div w:id="1919167291">
      <w:bodyDiv w:val="1"/>
      <w:marLeft w:val="0"/>
      <w:marRight w:val="0"/>
      <w:marTop w:val="0"/>
      <w:marBottom w:val="0"/>
      <w:divBdr>
        <w:top w:val="none" w:sz="0" w:space="0" w:color="auto"/>
        <w:left w:val="none" w:sz="0" w:space="0" w:color="auto"/>
        <w:bottom w:val="none" w:sz="0" w:space="0" w:color="auto"/>
        <w:right w:val="none" w:sz="0" w:space="0" w:color="auto"/>
      </w:divBdr>
    </w:div>
    <w:div w:id="1919435208">
      <w:bodyDiv w:val="1"/>
      <w:marLeft w:val="0"/>
      <w:marRight w:val="0"/>
      <w:marTop w:val="0"/>
      <w:marBottom w:val="0"/>
      <w:divBdr>
        <w:top w:val="none" w:sz="0" w:space="0" w:color="auto"/>
        <w:left w:val="none" w:sz="0" w:space="0" w:color="auto"/>
        <w:bottom w:val="none" w:sz="0" w:space="0" w:color="auto"/>
        <w:right w:val="none" w:sz="0" w:space="0" w:color="auto"/>
      </w:divBdr>
    </w:div>
    <w:div w:id="1919436042">
      <w:bodyDiv w:val="1"/>
      <w:marLeft w:val="0"/>
      <w:marRight w:val="0"/>
      <w:marTop w:val="0"/>
      <w:marBottom w:val="0"/>
      <w:divBdr>
        <w:top w:val="none" w:sz="0" w:space="0" w:color="auto"/>
        <w:left w:val="none" w:sz="0" w:space="0" w:color="auto"/>
        <w:bottom w:val="none" w:sz="0" w:space="0" w:color="auto"/>
        <w:right w:val="none" w:sz="0" w:space="0" w:color="auto"/>
      </w:divBdr>
    </w:div>
    <w:div w:id="1919750494">
      <w:bodyDiv w:val="1"/>
      <w:marLeft w:val="0"/>
      <w:marRight w:val="0"/>
      <w:marTop w:val="0"/>
      <w:marBottom w:val="0"/>
      <w:divBdr>
        <w:top w:val="none" w:sz="0" w:space="0" w:color="auto"/>
        <w:left w:val="none" w:sz="0" w:space="0" w:color="auto"/>
        <w:bottom w:val="none" w:sz="0" w:space="0" w:color="auto"/>
        <w:right w:val="none" w:sz="0" w:space="0" w:color="auto"/>
      </w:divBdr>
    </w:div>
    <w:div w:id="1919752418">
      <w:bodyDiv w:val="1"/>
      <w:marLeft w:val="0"/>
      <w:marRight w:val="0"/>
      <w:marTop w:val="0"/>
      <w:marBottom w:val="0"/>
      <w:divBdr>
        <w:top w:val="none" w:sz="0" w:space="0" w:color="auto"/>
        <w:left w:val="none" w:sz="0" w:space="0" w:color="auto"/>
        <w:bottom w:val="none" w:sz="0" w:space="0" w:color="auto"/>
        <w:right w:val="none" w:sz="0" w:space="0" w:color="auto"/>
      </w:divBdr>
    </w:div>
    <w:div w:id="1919754607">
      <w:bodyDiv w:val="1"/>
      <w:marLeft w:val="0"/>
      <w:marRight w:val="0"/>
      <w:marTop w:val="0"/>
      <w:marBottom w:val="0"/>
      <w:divBdr>
        <w:top w:val="none" w:sz="0" w:space="0" w:color="auto"/>
        <w:left w:val="none" w:sz="0" w:space="0" w:color="auto"/>
        <w:bottom w:val="none" w:sz="0" w:space="0" w:color="auto"/>
        <w:right w:val="none" w:sz="0" w:space="0" w:color="auto"/>
      </w:divBdr>
    </w:div>
    <w:div w:id="1920096544">
      <w:bodyDiv w:val="1"/>
      <w:marLeft w:val="0"/>
      <w:marRight w:val="0"/>
      <w:marTop w:val="0"/>
      <w:marBottom w:val="0"/>
      <w:divBdr>
        <w:top w:val="none" w:sz="0" w:space="0" w:color="auto"/>
        <w:left w:val="none" w:sz="0" w:space="0" w:color="auto"/>
        <w:bottom w:val="none" w:sz="0" w:space="0" w:color="auto"/>
        <w:right w:val="none" w:sz="0" w:space="0" w:color="auto"/>
      </w:divBdr>
    </w:div>
    <w:div w:id="1920560443">
      <w:bodyDiv w:val="1"/>
      <w:marLeft w:val="0"/>
      <w:marRight w:val="0"/>
      <w:marTop w:val="0"/>
      <w:marBottom w:val="0"/>
      <w:divBdr>
        <w:top w:val="none" w:sz="0" w:space="0" w:color="auto"/>
        <w:left w:val="none" w:sz="0" w:space="0" w:color="auto"/>
        <w:bottom w:val="none" w:sz="0" w:space="0" w:color="auto"/>
        <w:right w:val="none" w:sz="0" w:space="0" w:color="auto"/>
      </w:divBdr>
    </w:div>
    <w:div w:id="1920822238">
      <w:bodyDiv w:val="1"/>
      <w:marLeft w:val="0"/>
      <w:marRight w:val="0"/>
      <w:marTop w:val="0"/>
      <w:marBottom w:val="0"/>
      <w:divBdr>
        <w:top w:val="none" w:sz="0" w:space="0" w:color="auto"/>
        <w:left w:val="none" w:sz="0" w:space="0" w:color="auto"/>
        <w:bottom w:val="none" w:sz="0" w:space="0" w:color="auto"/>
        <w:right w:val="none" w:sz="0" w:space="0" w:color="auto"/>
      </w:divBdr>
    </w:div>
    <w:div w:id="1920863876">
      <w:bodyDiv w:val="1"/>
      <w:marLeft w:val="0"/>
      <w:marRight w:val="0"/>
      <w:marTop w:val="0"/>
      <w:marBottom w:val="0"/>
      <w:divBdr>
        <w:top w:val="none" w:sz="0" w:space="0" w:color="auto"/>
        <w:left w:val="none" w:sz="0" w:space="0" w:color="auto"/>
        <w:bottom w:val="none" w:sz="0" w:space="0" w:color="auto"/>
        <w:right w:val="none" w:sz="0" w:space="0" w:color="auto"/>
      </w:divBdr>
    </w:div>
    <w:div w:id="1921018214">
      <w:bodyDiv w:val="1"/>
      <w:marLeft w:val="0"/>
      <w:marRight w:val="0"/>
      <w:marTop w:val="0"/>
      <w:marBottom w:val="0"/>
      <w:divBdr>
        <w:top w:val="none" w:sz="0" w:space="0" w:color="auto"/>
        <w:left w:val="none" w:sz="0" w:space="0" w:color="auto"/>
        <w:bottom w:val="none" w:sz="0" w:space="0" w:color="auto"/>
        <w:right w:val="none" w:sz="0" w:space="0" w:color="auto"/>
      </w:divBdr>
    </w:div>
    <w:div w:id="1921021110">
      <w:bodyDiv w:val="1"/>
      <w:marLeft w:val="0"/>
      <w:marRight w:val="0"/>
      <w:marTop w:val="0"/>
      <w:marBottom w:val="0"/>
      <w:divBdr>
        <w:top w:val="none" w:sz="0" w:space="0" w:color="auto"/>
        <w:left w:val="none" w:sz="0" w:space="0" w:color="auto"/>
        <w:bottom w:val="none" w:sz="0" w:space="0" w:color="auto"/>
        <w:right w:val="none" w:sz="0" w:space="0" w:color="auto"/>
      </w:divBdr>
    </w:div>
    <w:div w:id="1921214751">
      <w:bodyDiv w:val="1"/>
      <w:marLeft w:val="0"/>
      <w:marRight w:val="0"/>
      <w:marTop w:val="0"/>
      <w:marBottom w:val="0"/>
      <w:divBdr>
        <w:top w:val="none" w:sz="0" w:space="0" w:color="auto"/>
        <w:left w:val="none" w:sz="0" w:space="0" w:color="auto"/>
        <w:bottom w:val="none" w:sz="0" w:space="0" w:color="auto"/>
        <w:right w:val="none" w:sz="0" w:space="0" w:color="auto"/>
      </w:divBdr>
    </w:div>
    <w:div w:id="1921214989">
      <w:bodyDiv w:val="1"/>
      <w:marLeft w:val="0"/>
      <w:marRight w:val="0"/>
      <w:marTop w:val="0"/>
      <w:marBottom w:val="0"/>
      <w:divBdr>
        <w:top w:val="none" w:sz="0" w:space="0" w:color="auto"/>
        <w:left w:val="none" w:sz="0" w:space="0" w:color="auto"/>
        <w:bottom w:val="none" w:sz="0" w:space="0" w:color="auto"/>
        <w:right w:val="none" w:sz="0" w:space="0" w:color="auto"/>
      </w:divBdr>
    </w:div>
    <w:div w:id="1921332425">
      <w:bodyDiv w:val="1"/>
      <w:marLeft w:val="0"/>
      <w:marRight w:val="0"/>
      <w:marTop w:val="0"/>
      <w:marBottom w:val="0"/>
      <w:divBdr>
        <w:top w:val="none" w:sz="0" w:space="0" w:color="auto"/>
        <w:left w:val="none" w:sz="0" w:space="0" w:color="auto"/>
        <w:bottom w:val="none" w:sz="0" w:space="0" w:color="auto"/>
        <w:right w:val="none" w:sz="0" w:space="0" w:color="auto"/>
      </w:divBdr>
    </w:div>
    <w:div w:id="1921599811">
      <w:bodyDiv w:val="1"/>
      <w:marLeft w:val="0"/>
      <w:marRight w:val="0"/>
      <w:marTop w:val="0"/>
      <w:marBottom w:val="0"/>
      <w:divBdr>
        <w:top w:val="none" w:sz="0" w:space="0" w:color="auto"/>
        <w:left w:val="none" w:sz="0" w:space="0" w:color="auto"/>
        <w:bottom w:val="none" w:sz="0" w:space="0" w:color="auto"/>
        <w:right w:val="none" w:sz="0" w:space="0" w:color="auto"/>
      </w:divBdr>
    </w:div>
    <w:div w:id="1921863108">
      <w:bodyDiv w:val="1"/>
      <w:marLeft w:val="0"/>
      <w:marRight w:val="0"/>
      <w:marTop w:val="0"/>
      <w:marBottom w:val="0"/>
      <w:divBdr>
        <w:top w:val="none" w:sz="0" w:space="0" w:color="auto"/>
        <w:left w:val="none" w:sz="0" w:space="0" w:color="auto"/>
        <w:bottom w:val="none" w:sz="0" w:space="0" w:color="auto"/>
        <w:right w:val="none" w:sz="0" w:space="0" w:color="auto"/>
      </w:divBdr>
    </w:div>
    <w:div w:id="1921939862">
      <w:bodyDiv w:val="1"/>
      <w:marLeft w:val="0"/>
      <w:marRight w:val="0"/>
      <w:marTop w:val="0"/>
      <w:marBottom w:val="0"/>
      <w:divBdr>
        <w:top w:val="none" w:sz="0" w:space="0" w:color="auto"/>
        <w:left w:val="none" w:sz="0" w:space="0" w:color="auto"/>
        <w:bottom w:val="none" w:sz="0" w:space="0" w:color="auto"/>
        <w:right w:val="none" w:sz="0" w:space="0" w:color="auto"/>
      </w:divBdr>
    </w:div>
    <w:div w:id="1921981544">
      <w:bodyDiv w:val="1"/>
      <w:marLeft w:val="0"/>
      <w:marRight w:val="0"/>
      <w:marTop w:val="0"/>
      <w:marBottom w:val="0"/>
      <w:divBdr>
        <w:top w:val="none" w:sz="0" w:space="0" w:color="auto"/>
        <w:left w:val="none" w:sz="0" w:space="0" w:color="auto"/>
        <w:bottom w:val="none" w:sz="0" w:space="0" w:color="auto"/>
        <w:right w:val="none" w:sz="0" w:space="0" w:color="auto"/>
      </w:divBdr>
    </w:div>
    <w:div w:id="1922174161">
      <w:bodyDiv w:val="1"/>
      <w:marLeft w:val="0"/>
      <w:marRight w:val="0"/>
      <w:marTop w:val="0"/>
      <w:marBottom w:val="0"/>
      <w:divBdr>
        <w:top w:val="none" w:sz="0" w:space="0" w:color="auto"/>
        <w:left w:val="none" w:sz="0" w:space="0" w:color="auto"/>
        <w:bottom w:val="none" w:sz="0" w:space="0" w:color="auto"/>
        <w:right w:val="none" w:sz="0" w:space="0" w:color="auto"/>
      </w:divBdr>
    </w:div>
    <w:div w:id="1922450021">
      <w:bodyDiv w:val="1"/>
      <w:marLeft w:val="0"/>
      <w:marRight w:val="0"/>
      <w:marTop w:val="0"/>
      <w:marBottom w:val="0"/>
      <w:divBdr>
        <w:top w:val="none" w:sz="0" w:space="0" w:color="auto"/>
        <w:left w:val="none" w:sz="0" w:space="0" w:color="auto"/>
        <w:bottom w:val="none" w:sz="0" w:space="0" w:color="auto"/>
        <w:right w:val="none" w:sz="0" w:space="0" w:color="auto"/>
      </w:divBdr>
    </w:div>
    <w:div w:id="1922718504">
      <w:bodyDiv w:val="1"/>
      <w:marLeft w:val="0"/>
      <w:marRight w:val="0"/>
      <w:marTop w:val="0"/>
      <w:marBottom w:val="0"/>
      <w:divBdr>
        <w:top w:val="none" w:sz="0" w:space="0" w:color="auto"/>
        <w:left w:val="none" w:sz="0" w:space="0" w:color="auto"/>
        <w:bottom w:val="none" w:sz="0" w:space="0" w:color="auto"/>
        <w:right w:val="none" w:sz="0" w:space="0" w:color="auto"/>
      </w:divBdr>
    </w:div>
    <w:div w:id="1922792062">
      <w:bodyDiv w:val="1"/>
      <w:marLeft w:val="0"/>
      <w:marRight w:val="0"/>
      <w:marTop w:val="0"/>
      <w:marBottom w:val="0"/>
      <w:divBdr>
        <w:top w:val="none" w:sz="0" w:space="0" w:color="auto"/>
        <w:left w:val="none" w:sz="0" w:space="0" w:color="auto"/>
        <w:bottom w:val="none" w:sz="0" w:space="0" w:color="auto"/>
        <w:right w:val="none" w:sz="0" w:space="0" w:color="auto"/>
      </w:divBdr>
    </w:div>
    <w:div w:id="1922912957">
      <w:bodyDiv w:val="1"/>
      <w:marLeft w:val="0"/>
      <w:marRight w:val="0"/>
      <w:marTop w:val="0"/>
      <w:marBottom w:val="0"/>
      <w:divBdr>
        <w:top w:val="none" w:sz="0" w:space="0" w:color="auto"/>
        <w:left w:val="none" w:sz="0" w:space="0" w:color="auto"/>
        <w:bottom w:val="none" w:sz="0" w:space="0" w:color="auto"/>
        <w:right w:val="none" w:sz="0" w:space="0" w:color="auto"/>
      </w:divBdr>
    </w:div>
    <w:div w:id="1923103572">
      <w:bodyDiv w:val="1"/>
      <w:marLeft w:val="0"/>
      <w:marRight w:val="0"/>
      <w:marTop w:val="0"/>
      <w:marBottom w:val="0"/>
      <w:divBdr>
        <w:top w:val="none" w:sz="0" w:space="0" w:color="auto"/>
        <w:left w:val="none" w:sz="0" w:space="0" w:color="auto"/>
        <w:bottom w:val="none" w:sz="0" w:space="0" w:color="auto"/>
        <w:right w:val="none" w:sz="0" w:space="0" w:color="auto"/>
      </w:divBdr>
    </w:div>
    <w:div w:id="1923373471">
      <w:bodyDiv w:val="1"/>
      <w:marLeft w:val="0"/>
      <w:marRight w:val="0"/>
      <w:marTop w:val="0"/>
      <w:marBottom w:val="0"/>
      <w:divBdr>
        <w:top w:val="none" w:sz="0" w:space="0" w:color="auto"/>
        <w:left w:val="none" w:sz="0" w:space="0" w:color="auto"/>
        <w:bottom w:val="none" w:sz="0" w:space="0" w:color="auto"/>
        <w:right w:val="none" w:sz="0" w:space="0" w:color="auto"/>
      </w:divBdr>
    </w:div>
    <w:div w:id="1923446730">
      <w:bodyDiv w:val="1"/>
      <w:marLeft w:val="0"/>
      <w:marRight w:val="0"/>
      <w:marTop w:val="0"/>
      <w:marBottom w:val="0"/>
      <w:divBdr>
        <w:top w:val="none" w:sz="0" w:space="0" w:color="auto"/>
        <w:left w:val="none" w:sz="0" w:space="0" w:color="auto"/>
        <w:bottom w:val="none" w:sz="0" w:space="0" w:color="auto"/>
        <w:right w:val="none" w:sz="0" w:space="0" w:color="auto"/>
      </w:divBdr>
    </w:div>
    <w:div w:id="1923559422">
      <w:bodyDiv w:val="1"/>
      <w:marLeft w:val="0"/>
      <w:marRight w:val="0"/>
      <w:marTop w:val="0"/>
      <w:marBottom w:val="0"/>
      <w:divBdr>
        <w:top w:val="none" w:sz="0" w:space="0" w:color="auto"/>
        <w:left w:val="none" w:sz="0" w:space="0" w:color="auto"/>
        <w:bottom w:val="none" w:sz="0" w:space="0" w:color="auto"/>
        <w:right w:val="none" w:sz="0" w:space="0" w:color="auto"/>
      </w:divBdr>
    </w:div>
    <w:div w:id="1923679985">
      <w:bodyDiv w:val="1"/>
      <w:marLeft w:val="0"/>
      <w:marRight w:val="0"/>
      <w:marTop w:val="0"/>
      <w:marBottom w:val="0"/>
      <w:divBdr>
        <w:top w:val="none" w:sz="0" w:space="0" w:color="auto"/>
        <w:left w:val="none" w:sz="0" w:space="0" w:color="auto"/>
        <w:bottom w:val="none" w:sz="0" w:space="0" w:color="auto"/>
        <w:right w:val="none" w:sz="0" w:space="0" w:color="auto"/>
      </w:divBdr>
    </w:div>
    <w:div w:id="1923709660">
      <w:bodyDiv w:val="1"/>
      <w:marLeft w:val="0"/>
      <w:marRight w:val="0"/>
      <w:marTop w:val="0"/>
      <w:marBottom w:val="0"/>
      <w:divBdr>
        <w:top w:val="none" w:sz="0" w:space="0" w:color="auto"/>
        <w:left w:val="none" w:sz="0" w:space="0" w:color="auto"/>
        <w:bottom w:val="none" w:sz="0" w:space="0" w:color="auto"/>
        <w:right w:val="none" w:sz="0" w:space="0" w:color="auto"/>
      </w:divBdr>
    </w:div>
    <w:div w:id="1923949410">
      <w:bodyDiv w:val="1"/>
      <w:marLeft w:val="0"/>
      <w:marRight w:val="0"/>
      <w:marTop w:val="0"/>
      <w:marBottom w:val="0"/>
      <w:divBdr>
        <w:top w:val="none" w:sz="0" w:space="0" w:color="auto"/>
        <w:left w:val="none" w:sz="0" w:space="0" w:color="auto"/>
        <w:bottom w:val="none" w:sz="0" w:space="0" w:color="auto"/>
        <w:right w:val="none" w:sz="0" w:space="0" w:color="auto"/>
      </w:divBdr>
    </w:div>
    <w:div w:id="1924024065">
      <w:bodyDiv w:val="1"/>
      <w:marLeft w:val="0"/>
      <w:marRight w:val="0"/>
      <w:marTop w:val="0"/>
      <w:marBottom w:val="0"/>
      <w:divBdr>
        <w:top w:val="none" w:sz="0" w:space="0" w:color="auto"/>
        <w:left w:val="none" w:sz="0" w:space="0" w:color="auto"/>
        <w:bottom w:val="none" w:sz="0" w:space="0" w:color="auto"/>
        <w:right w:val="none" w:sz="0" w:space="0" w:color="auto"/>
      </w:divBdr>
    </w:div>
    <w:div w:id="1924218737">
      <w:bodyDiv w:val="1"/>
      <w:marLeft w:val="0"/>
      <w:marRight w:val="0"/>
      <w:marTop w:val="0"/>
      <w:marBottom w:val="0"/>
      <w:divBdr>
        <w:top w:val="none" w:sz="0" w:space="0" w:color="auto"/>
        <w:left w:val="none" w:sz="0" w:space="0" w:color="auto"/>
        <w:bottom w:val="none" w:sz="0" w:space="0" w:color="auto"/>
        <w:right w:val="none" w:sz="0" w:space="0" w:color="auto"/>
      </w:divBdr>
    </w:div>
    <w:div w:id="1924340367">
      <w:bodyDiv w:val="1"/>
      <w:marLeft w:val="0"/>
      <w:marRight w:val="0"/>
      <w:marTop w:val="0"/>
      <w:marBottom w:val="0"/>
      <w:divBdr>
        <w:top w:val="none" w:sz="0" w:space="0" w:color="auto"/>
        <w:left w:val="none" w:sz="0" w:space="0" w:color="auto"/>
        <w:bottom w:val="none" w:sz="0" w:space="0" w:color="auto"/>
        <w:right w:val="none" w:sz="0" w:space="0" w:color="auto"/>
      </w:divBdr>
    </w:div>
    <w:div w:id="1924678701">
      <w:bodyDiv w:val="1"/>
      <w:marLeft w:val="0"/>
      <w:marRight w:val="0"/>
      <w:marTop w:val="0"/>
      <w:marBottom w:val="0"/>
      <w:divBdr>
        <w:top w:val="none" w:sz="0" w:space="0" w:color="auto"/>
        <w:left w:val="none" w:sz="0" w:space="0" w:color="auto"/>
        <w:bottom w:val="none" w:sz="0" w:space="0" w:color="auto"/>
        <w:right w:val="none" w:sz="0" w:space="0" w:color="auto"/>
      </w:divBdr>
    </w:div>
    <w:div w:id="1925065341">
      <w:bodyDiv w:val="1"/>
      <w:marLeft w:val="0"/>
      <w:marRight w:val="0"/>
      <w:marTop w:val="0"/>
      <w:marBottom w:val="0"/>
      <w:divBdr>
        <w:top w:val="none" w:sz="0" w:space="0" w:color="auto"/>
        <w:left w:val="none" w:sz="0" w:space="0" w:color="auto"/>
        <w:bottom w:val="none" w:sz="0" w:space="0" w:color="auto"/>
        <w:right w:val="none" w:sz="0" w:space="0" w:color="auto"/>
      </w:divBdr>
    </w:div>
    <w:div w:id="1925528418">
      <w:bodyDiv w:val="1"/>
      <w:marLeft w:val="0"/>
      <w:marRight w:val="0"/>
      <w:marTop w:val="0"/>
      <w:marBottom w:val="0"/>
      <w:divBdr>
        <w:top w:val="none" w:sz="0" w:space="0" w:color="auto"/>
        <w:left w:val="none" w:sz="0" w:space="0" w:color="auto"/>
        <w:bottom w:val="none" w:sz="0" w:space="0" w:color="auto"/>
        <w:right w:val="none" w:sz="0" w:space="0" w:color="auto"/>
      </w:divBdr>
    </w:div>
    <w:div w:id="1925604022">
      <w:bodyDiv w:val="1"/>
      <w:marLeft w:val="0"/>
      <w:marRight w:val="0"/>
      <w:marTop w:val="0"/>
      <w:marBottom w:val="0"/>
      <w:divBdr>
        <w:top w:val="none" w:sz="0" w:space="0" w:color="auto"/>
        <w:left w:val="none" w:sz="0" w:space="0" w:color="auto"/>
        <w:bottom w:val="none" w:sz="0" w:space="0" w:color="auto"/>
        <w:right w:val="none" w:sz="0" w:space="0" w:color="auto"/>
      </w:divBdr>
    </w:div>
    <w:div w:id="1925676513">
      <w:bodyDiv w:val="1"/>
      <w:marLeft w:val="0"/>
      <w:marRight w:val="0"/>
      <w:marTop w:val="0"/>
      <w:marBottom w:val="0"/>
      <w:divBdr>
        <w:top w:val="none" w:sz="0" w:space="0" w:color="auto"/>
        <w:left w:val="none" w:sz="0" w:space="0" w:color="auto"/>
        <w:bottom w:val="none" w:sz="0" w:space="0" w:color="auto"/>
        <w:right w:val="none" w:sz="0" w:space="0" w:color="auto"/>
      </w:divBdr>
    </w:div>
    <w:div w:id="1925800025">
      <w:bodyDiv w:val="1"/>
      <w:marLeft w:val="0"/>
      <w:marRight w:val="0"/>
      <w:marTop w:val="0"/>
      <w:marBottom w:val="0"/>
      <w:divBdr>
        <w:top w:val="none" w:sz="0" w:space="0" w:color="auto"/>
        <w:left w:val="none" w:sz="0" w:space="0" w:color="auto"/>
        <w:bottom w:val="none" w:sz="0" w:space="0" w:color="auto"/>
        <w:right w:val="none" w:sz="0" w:space="0" w:color="auto"/>
      </w:divBdr>
    </w:div>
    <w:div w:id="1926113334">
      <w:bodyDiv w:val="1"/>
      <w:marLeft w:val="0"/>
      <w:marRight w:val="0"/>
      <w:marTop w:val="0"/>
      <w:marBottom w:val="0"/>
      <w:divBdr>
        <w:top w:val="none" w:sz="0" w:space="0" w:color="auto"/>
        <w:left w:val="none" w:sz="0" w:space="0" w:color="auto"/>
        <w:bottom w:val="none" w:sz="0" w:space="0" w:color="auto"/>
        <w:right w:val="none" w:sz="0" w:space="0" w:color="auto"/>
      </w:divBdr>
    </w:div>
    <w:div w:id="1926497983">
      <w:bodyDiv w:val="1"/>
      <w:marLeft w:val="0"/>
      <w:marRight w:val="0"/>
      <w:marTop w:val="0"/>
      <w:marBottom w:val="0"/>
      <w:divBdr>
        <w:top w:val="none" w:sz="0" w:space="0" w:color="auto"/>
        <w:left w:val="none" w:sz="0" w:space="0" w:color="auto"/>
        <w:bottom w:val="none" w:sz="0" w:space="0" w:color="auto"/>
        <w:right w:val="none" w:sz="0" w:space="0" w:color="auto"/>
      </w:divBdr>
    </w:div>
    <w:div w:id="1926570870">
      <w:bodyDiv w:val="1"/>
      <w:marLeft w:val="0"/>
      <w:marRight w:val="0"/>
      <w:marTop w:val="0"/>
      <w:marBottom w:val="0"/>
      <w:divBdr>
        <w:top w:val="none" w:sz="0" w:space="0" w:color="auto"/>
        <w:left w:val="none" w:sz="0" w:space="0" w:color="auto"/>
        <w:bottom w:val="none" w:sz="0" w:space="0" w:color="auto"/>
        <w:right w:val="none" w:sz="0" w:space="0" w:color="auto"/>
      </w:divBdr>
    </w:div>
    <w:div w:id="1926573965">
      <w:bodyDiv w:val="1"/>
      <w:marLeft w:val="0"/>
      <w:marRight w:val="0"/>
      <w:marTop w:val="0"/>
      <w:marBottom w:val="0"/>
      <w:divBdr>
        <w:top w:val="none" w:sz="0" w:space="0" w:color="auto"/>
        <w:left w:val="none" w:sz="0" w:space="0" w:color="auto"/>
        <w:bottom w:val="none" w:sz="0" w:space="0" w:color="auto"/>
        <w:right w:val="none" w:sz="0" w:space="0" w:color="auto"/>
      </w:divBdr>
    </w:div>
    <w:div w:id="1926646137">
      <w:bodyDiv w:val="1"/>
      <w:marLeft w:val="0"/>
      <w:marRight w:val="0"/>
      <w:marTop w:val="0"/>
      <w:marBottom w:val="0"/>
      <w:divBdr>
        <w:top w:val="none" w:sz="0" w:space="0" w:color="auto"/>
        <w:left w:val="none" w:sz="0" w:space="0" w:color="auto"/>
        <w:bottom w:val="none" w:sz="0" w:space="0" w:color="auto"/>
        <w:right w:val="none" w:sz="0" w:space="0" w:color="auto"/>
      </w:divBdr>
    </w:div>
    <w:div w:id="1927034250">
      <w:bodyDiv w:val="1"/>
      <w:marLeft w:val="0"/>
      <w:marRight w:val="0"/>
      <w:marTop w:val="0"/>
      <w:marBottom w:val="0"/>
      <w:divBdr>
        <w:top w:val="none" w:sz="0" w:space="0" w:color="auto"/>
        <w:left w:val="none" w:sz="0" w:space="0" w:color="auto"/>
        <w:bottom w:val="none" w:sz="0" w:space="0" w:color="auto"/>
        <w:right w:val="none" w:sz="0" w:space="0" w:color="auto"/>
      </w:divBdr>
    </w:div>
    <w:div w:id="1927034594">
      <w:bodyDiv w:val="1"/>
      <w:marLeft w:val="0"/>
      <w:marRight w:val="0"/>
      <w:marTop w:val="0"/>
      <w:marBottom w:val="0"/>
      <w:divBdr>
        <w:top w:val="none" w:sz="0" w:space="0" w:color="auto"/>
        <w:left w:val="none" w:sz="0" w:space="0" w:color="auto"/>
        <w:bottom w:val="none" w:sz="0" w:space="0" w:color="auto"/>
        <w:right w:val="none" w:sz="0" w:space="0" w:color="auto"/>
      </w:divBdr>
    </w:div>
    <w:div w:id="1927112593">
      <w:bodyDiv w:val="1"/>
      <w:marLeft w:val="0"/>
      <w:marRight w:val="0"/>
      <w:marTop w:val="0"/>
      <w:marBottom w:val="0"/>
      <w:divBdr>
        <w:top w:val="none" w:sz="0" w:space="0" w:color="auto"/>
        <w:left w:val="none" w:sz="0" w:space="0" w:color="auto"/>
        <w:bottom w:val="none" w:sz="0" w:space="0" w:color="auto"/>
        <w:right w:val="none" w:sz="0" w:space="0" w:color="auto"/>
      </w:divBdr>
    </w:div>
    <w:div w:id="1927156248">
      <w:bodyDiv w:val="1"/>
      <w:marLeft w:val="0"/>
      <w:marRight w:val="0"/>
      <w:marTop w:val="0"/>
      <w:marBottom w:val="0"/>
      <w:divBdr>
        <w:top w:val="none" w:sz="0" w:space="0" w:color="auto"/>
        <w:left w:val="none" w:sz="0" w:space="0" w:color="auto"/>
        <w:bottom w:val="none" w:sz="0" w:space="0" w:color="auto"/>
        <w:right w:val="none" w:sz="0" w:space="0" w:color="auto"/>
      </w:divBdr>
    </w:div>
    <w:div w:id="1927297363">
      <w:bodyDiv w:val="1"/>
      <w:marLeft w:val="0"/>
      <w:marRight w:val="0"/>
      <w:marTop w:val="0"/>
      <w:marBottom w:val="0"/>
      <w:divBdr>
        <w:top w:val="none" w:sz="0" w:space="0" w:color="auto"/>
        <w:left w:val="none" w:sz="0" w:space="0" w:color="auto"/>
        <w:bottom w:val="none" w:sz="0" w:space="0" w:color="auto"/>
        <w:right w:val="none" w:sz="0" w:space="0" w:color="auto"/>
      </w:divBdr>
    </w:div>
    <w:div w:id="1927376377">
      <w:bodyDiv w:val="1"/>
      <w:marLeft w:val="0"/>
      <w:marRight w:val="0"/>
      <w:marTop w:val="0"/>
      <w:marBottom w:val="0"/>
      <w:divBdr>
        <w:top w:val="none" w:sz="0" w:space="0" w:color="auto"/>
        <w:left w:val="none" w:sz="0" w:space="0" w:color="auto"/>
        <w:bottom w:val="none" w:sz="0" w:space="0" w:color="auto"/>
        <w:right w:val="none" w:sz="0" w:space="0" w:color="auto"/>
      </w:divBdr>
    </w:div>
    <w:div w:id="1927377202">
      <w:bodyDiv w:val="1"/>
      <w:marLeft w:val="0"/>
      <w:marRight w:val="0"/>
      <w:marTop w:val="0"/>
      <w:marBottom w:val="0"/>
      <w:divBdr>
        <w:top w:val="none" w:sz="0" w:space="0" w:color="auto"/>
        <w:left w:val="none" w:sz="0" w:space="0" w:color="auto"/>
        <w:bottom w:val="none" w:sz="0" w:space="0" w:color="auto"/>
        <w:right w:val="none" w:sz="0" w:space="0" w:color="auto"/>
      </w:divBdr>
    </w:div>
    <w:div w:id="1927417179">
      <w:bodyDiv w:val="1"/>
      <w:marLeft w:val="0"/>
      <w:marRight w:val="0"/>
      <w:marTop w:val="0"/>
      <w:marBottom w:val="0"/>
      <w:divBdr>
        <w:top w:val="none" w:sz="0" w:space="0" w:color="auto"/>
        <w:left w:val="none" w:sz="0" w:space="0" w:color="auto"/>
        <w:bottom w:val="none" w:sz="0" w:space="0" w:color="auto"/>
        <w:right w:val="none" w:sz="0" w:space="0" w:color="auto"/>
      </w:divBdr>
    </w:div>
    <w:div w:id="1927567696">
      <w:bodyDiv w:val="1"/>
      <w:marLeft w:val="0"/>
      <w:marRight w:val="0"/>
      <w:marTop w:val="0"/>
      <w:marBottom w:val="0"/>
      <w:divBdr>
        <w:top w:val="none" w:sz="0" w:space="0" w:color="auto"/>
        <w:left w:val="none" w:sz="0" w:space="0" w:color="auto"/>
        <w:bottom w:val="none" w:sz="0" w:space="0" w:color="auto"/>
        <w:right w:val="none" w:sz="0" w:space="0" w:color="auto"/>
      </w:divBdr>
    </w:div>
    <w:div w:id="1927572907">
      <w:bodyDiv w:val="1"/>
      <w:marLeft w:val="0"/>
      <w:marRight w:val="0"/>
      <w:marTop w:val="0"/>
      <w:marBottom w:val="0"/>
      <w:divBdr>
        <w:top w:val="none" w:sz="0" w:space="0" w:color="auto"/>
        <w:left w:val="none" w:sz="0" w:space="0" w:color="auto"/>
        <w:bottom w:val="none" w:sz="0" w:space="0" w:color="auto"/>
        <w:right w:val="none" w:sz="0" w:space="0" w:color="auto"/>
      </w:divBdr>
    </w:div>
    <w:div w:id="1927834939">
      <w:bodyDiv w:val="1"/>
      <w:marLeft w:val="0"/>
      <w:marRight w:val="0"/>
      <w:marTop w:val="0"/>
      <w:marBottom w:val="0"/>
      <w:divBdr>
        <w:top w:val="none" w:sz="0" w:space="0" w:color="auto"/>
        <w:left w:val="none" w:sz="0" w:space="0" w:color="auto"/>
        <w:bottom w:val="none" w:sz="0" w:space="0" w:color="auto"/>
        <w:right w:val="none" w:sz="0" w:space="0" w:color="auto"/>
      </w:divBdr>
    </w:div>
    <w:div w:id="1927836173">
      <w:bodyDiv w:val="1"/>
      <w:marLeft w:val="0"/>
      <w:marRight w:val="0"/>
      <w:marTop w:val="0"/>
      <w:marBottom w:val="0"/>
      <w:divBdr>
        <w:top w:val="none" w:sz="0" w:space="0" w:color="auto"/>
        <w:left w:val="none" w:sz="0" w:space="0" w:color="auto"/>
        <w:bottom w:val="none" w:sz="0" w:space="0" w:color="auto"/>
        <w:right w:val="none" w:sz="0" w:space="0" w:color="auto"/>
      </w:divBdr>
    </w:div>
    <w:div w:id="1928147479">
      <w:bodyDiv w:val="1"/>
      <w:marLeft w:val="0"/>
      <w:marRight w:val="0"/>
      <w:marTop w:val="0"/>
      <w:marBottom w:val="0"/>
      <w:divBdr>
        <w:top w:val="none" w:sz="0" w:space="0" w:color="auto"/>
        <w:left w:val="none" w:sz="0" w:space="0" w:color="auto"/>
        <w:bottom w:val="none" w:sz="0" w:space="0" w:color="auto"/>
        <w:right w:val="none" w:sz="0" w:space="0" w:color="auto"/>
      </w:divBdr>
    </w:div>
    <w:div w:id="1928150667">
      <w:bodyDiv w:val="1"/>
      <w:marLeft w:val="0"/>
      <w:marRight w:val="0"/>
      <w:marTop w:val="0"/>
      <w:marBottom w:val="0"/>
      <w:divBdr>
        <w:top w:val="none" w:sz="0" w:space="0" w:color="auto"/>
        <w:left w:val="none" w:sz="0" w:space="0" w:color="auto"/>
        <w:bottom w:val="none" w:sz="0" w:space="0" w:color="auto"/>
        <w:right w:val="none" w:sz="0" w:space="0" w:color="auto"/>
      </w:divBdr>
    </w:div>
    <w:div w:id="1928226801">
      <w:bodyDiv w:val="1"/>
      <w:marLeft w:val="0"/>
      <w:marRight w:val="0"/>
      <w:marTop w:val="0"/>
      <w:marBottom w:val="0"/>
      <w:divBdr>
        <w:top w:val="none" w:sz="0" w:space="0" w:color="auto"/>
        <w:left w:val="none" w:sz="0" w:space="0" w:color="auto"/>
        <w:bottom w:val="none" w:sz="0" w:space="0" w:color="auto"/>
        <w:right w:val="none" w:sz="0" w:space="0" w:color="auto"/>
      </w:divBdr>
    </w:div>
    <w:div w:id="1928268465">
      <w:bodyDiv w:val="1"/>
      <w:marLeft w:val="0"/>
      <w:marRight w:val="0"/>
      <w:marTop w:val="0"/>
      <w:marBottom w:val="0"/>
      <w:divBdr>
        <w:top w:val="none" w:sz="0" w:space="0" w:color="auto"/>
        <w:left w:val="none" w:sz="0" w:space="0" w:color="auto"/>
        <w:bottom w:val="none" w:sz="0" w:space="0" w:color="auto"/>
        <w:right w:val="none" w:sz="0" w:space="0" w:color="auto"/>
      </w:divBdr>
    </w:div>
    <w:div w:id="1928418495">
      <w:bodyDiv w:val="1"/>
      <w:marLeft w:val="0"/>
      <w:marRight w:val="0"/>
      <w:marTop w:val="0"/>
      <w:marBottom w:val="0"/>
      <w:divBdr>
        <w:top w:val="none" w:sz="0" w:space="0" w:color="auto"/>
        <w:left w:val="none" w:sz="0" w:space="0" w:color="auto"/>
        <w:bottom w:val="none" w:sz="0" w:space="0" w:color="auto"/>
        <w:right w:val="none" w:sz="0" w:space="0" w:color="auto"/>
      </w:divBdr>
    </w:div>
    <w:div w:id="1928419189">
      <w:bodyDiv w:val="1"/>
      <w:marLeft w:val="0"/>
      <w:marRight w:val="0"/>
      <w:marTop w:val="0"/>
      <w:marBottom w:val="0"/>
      <w:divBdr>
        <w:top w:val="none" w:sz="0" w:space="0" w:color="auto"/>
        <w:left w:val="none" w:sz="0" w:space="0" w:color="auto"/>
        <w:bottom w:val="none" w:sz="0" w:space="0" w:color="auto"/>
        <w:right w:val="none" w:sz="0" w:space="0" w:color="auto"/>
      </w:divBdr>
    </w:div>
    <w:div w:id="1928419710">
      <w:bodyDiv w:val="1"/>
      <w:marLeft w:val="0"/>
      <w:marRight w:val="0"/>
      <w:marTop w:val="0"/>
      <w:marBottom w:val="0"/>
      <w:divBdr>
        <w:top w:val="none" w:sz="0" w:space="0" w:color="auto"/>
        <w:left w:val="none" w:sz="0" w:space="0" w:color="auto"/>
        <w:bottom w:val="none" w:sz="0" w:space="0" w:color="auto"/>
        <w:right w:val="none" w:sz="0" w:space="0" w:color="auto"/>
      </w:divBdr>
    </w:div>
    <w:div w:id="1928659739">
      <w:bodyDiv w:val="1"/>
      <w:marLeft w:val="0"/>
      <w:marRight w:val="0"/>
      <w:marTop w:val="0"/>
      <w:marBottom w:val="0"/>
      <w:divBdr>
        <w:top w:val="none" w:sz="0" w:space="0" w:color="auto"/>
        <w:left w:val="none" w:sz="0" w:space="0" w:color="auto"/>
        <w:bottom w:val="none" w:sz="0" w:space="0" w:color="auto"/>
        <w:right w:val="none" w:sz="0" w:space="0" w:color="auto"/>
      </w:divBdr>
    </w:div>
    <w:div w:id="1928928233">
      <w:bodyDiv w:val="1"/>
      <w:marLeft w:val="0"/>
      <w:marRight w:val="0"/>
      <w:marTop w:val="0"/>
      <w:marBottom w:val="0"/>
      <w:divBdr>
        <w:top w:val="none" w:sz="0" w:space="0" w:color="auto"/>
        <w:left w:val="none" w:sz="0" w:space="0" w:color="auto"/>
        <w:bottom w:val="none" w:sz="0" w:space="0" w:color="auto"/>
        <w:right w:val="none" w:sz="0" w:space="0" w:color="auto"/>
      </w:divBdr>
    </w:div>
    <w:div w:id="1928995763">
      <w:bodyDiv w:val="1"/>
      <w:marLeft w:val="0"/>
      <w:marRight w:val="0"/>
      <w:marTop w:val="0"/>
      <w:marBottom w:val="0"/>
      <w:divBdr>
        <w:top w:val="none" w:sz="0" w:space="0" w:color="auto"/>
        <w:left w:val="none" w:sz="0" w:space="0" w:color="auto"/>
        <w:bottom w:val="none" w:sz="0" w:space="0" w:color="auto"/>
        <w:right w:val="none" w:sz="0" w:space="0" w:color="auto"/>
      </w:divBdr>
    </w:div>
    <w:div w:id="1929076074">
      <w:bodyDiv w:val="1"/>
      <w:marLeft w:val="0"/>
      <w:marRight w:val="0"/>
      <w:marTop w:val="0"/>
      <w:marBottom w:val="0"/>
      <w:divBdr>
        <w:top w:val="none" w:sz="0" w:space="0" w:color="auto"/>
        <w:left w:val="none" w:sz="0" w:space="0" w:color="auto"/>
        <w:bottom w:val="none" w:sz="0" w:space="0" w:color="auto"/>
        <w:right w:val="none" w:sz="0" w:space="0" w:color="auto"/>
      </w:divBdr>
    </w:div>
    <w:div w:id="1929267254">
      <w:bodyDiv w:val="1"/>
      <w:marLeft w:val="0"/>
      <w:marRight w:val="0"/>
      <w:marTop w:val="0"/>
      <w:marBottom w:val="0"/>
      <w:divBdr>
        <w:top w:val="none" w:sz="0" w:space="0" w:color="auto"/>
        <w:left w:val="none" w:sz="0" w:space="0" w:color="auto"/>
        <w:bottom w:val="none" w:sz="0" w:space="0" w:color="auto"/>
        <w:right w:val="none" w:sz="0" w:space="0" w:color="auto"/>
      </w:divBdr>
    </w:div>
    <w:div w:id="1929581036">
      <w:bodyDiv w:val="1"/>
      <w:marLeft w:val="0"/>
      <w:marRight w:val="0"/>
      <w:marTop w:val="0"/>
      <w:marBottom w:val="0"/>
      <w:divBdr>
        <w:top w:val="none" w:sz="0" w:space="0" w:color="auto"/>
        <w:left w:val="none" w:sz="0" w:space="0" w:color="auto"/>
        <w:bottom w:val="none" w:sz="0" w:space="0" w:color="auto"/>
        <w:right w:val="none" w:sz="0" w:space="0" w:color="auto"/>
      </w:divBdr>
    </w:div>
    <w:div w:id="1929919963">
      <w:bodyDiv w:val="1"/>
      <w:marLeft w:val="0"/>
      <w:marRight w:val="0"/>
      <w:marTop w:val="0"/>
      <w:marBottom w:val="0"/>
      <w:divBdr>
        <w:top w:val="none" w:sz="0" w:space="0" w:color="auto"/>
        <w:left w:val="none" w:sz="0" w:space="0" w:color="auto"/>
        <w:bottom w:val="none" w:sz="0" w:space="0" w:color="auto"/>
        <w:right w:val="none" w:sz="0" w:space="0" w:color="auto"/>
      </w:divBdr>
    </w:div>
    <w:div w:id="1929994815">
      <w:bodyDiv w:val="1"/>
      <w:marLeft w:val="0"/>
      <w:marRight w:val="0"/>
      <w:marTop w:val="0"/>
      <w:marBottom w:val="0"/>
      <w:divBdr>
        <w:top w:val="none" w:sz="0" w:space="0" w:color="auto"/>
        <w:left w:val="none" w:sz="0" w:space="0" w:color="auto"/>
        <w:bottom w:val="none" w:sz="0" w:space="0" w:color="auto"/>
        <w:right w:val="none" w:sz="0" w:space="0" w:color="auto"/>
      </w:divBdr>
    </w:div>
    <w:div w:id="1930236861">
      <w:bodyDiv w:val="1"/>
      <w:marLeft w:val="0"/>
      <w:marRight w:val="0"/>
      <w:marTop w:val="0"/>
      <w:marBottom w:val="0"/>
      <w:divBdr>
        <w:top w:val="none" w:sz="0" w:space="0" w:color="auto"/>
        <w:left w:val="none" w:sz="0" w:space="0" w:color="auto"/>
        <w:bottom w:val="none" w:sz="0" w:space="0" w:color="auto"/>
        <w:right w:val="none" w:sz="0" w:space="0" w:color="auto"/>
      </w:divBdr>
    </w:div>
    <w:div w:id="1930238843">
      <w:bodyDiv w:val="1"/>
      <w:marLeft w:val="0"/>
      <w:marRight w:val="0"/>
      <w:marTop w:val="0"/>
      <w:marBottom w:val="0"/>
      <w:divBdr>
        <w:top w:val="none" w:sz="0" w:space="0" w:color="auto"/>
        <w:left w:val="none" w:sz="0" w:space="0" w:color="auto"/>
        <w:bottom w:val="none" w:sz="0" w:space="0" w:color="auto"/>
        <w:right w:val="none" w:sz="0" w:space="0" w:color="auto"/>
      </w:divBdr>
    </w:div>
    <w:div w:id="1930305547">
      <w:bodyDiv w:val="1"/>
      <w:marLeft w:val="0"/>
      <w:marRight w:val="0"/>
      <w:marTop w:val="0"/>
      <w:marBottom w:val="0"/>
      <w:divBdr>
        <w:top w:val="none" w:sz="0" w:space="0" w:color="auto"/>
        <w:left w:val="none" w:sz="0" w:space="0" w:color="auto"/>
        <w:bottom w:val="none" w:sz="0" w:space="0" w:color="auto"/>
        <w:right w:val="none" w:sz="0" w:space="0" w:color="auto"/>
      </w:divBdr>
    </w:div>
    <w:div w:id="1930307778">
      <w:bodyDiv w:val="1"/>
      <w:marLeft w:val="0"/>
      <w:marRight w:val="0"/>
      <w:marTop w:val="0"/>
      <w:marBottom w:val="0"/>
      <w:divBdr>
        <w:top w:val="none" w:sz="0" w:space="0" w:color="auto"/>
        <w:left w:val="none" w:sz="0" w:space="0" w:color="auto"/>
        <w:bottom w:val="none" w:sz="0" w:space="0" w:color="auto"/>
        <w:right w:val="none" w:sz="0" w:space="0" w:color="auto"/>
      </w:divBdr>
    </w:div>
    <w:div w:id="1930388786">
      <w:bodyDiv w:val="1"/>
      <w:marLeft w:val="0"/>
      <w:marRight w:val="0"/>
      <w:marTop w:val="0"/>
      <w:marBottom w:val="0"/>
      <w:divBdr>
        <w:top w:val="none" w:sz="0" w:space="0" w:color="auto"/>
        <w:left w:val="none" w:sz="0" w:space="0" w:color="auto"/>
        <w:bottom w:val="none" w:sz="0" w:space="0" w:color="auto"/>
        <w:right w:val="none" w:sz="0" w:space="0" w:color="auto"/>
      </w:divBdr>
    </w:div>
    <w:div w:id="1930431902">
      <w:bodyDiv w:val="1"/>
      <w:marLeft w:val="0"/>
      <w:marRight w:val="0"/>
      <w:marTop w:val="0"/>
      <w:marBottom w:val="0"/>
      <w:divBdr>
        <w:top w:val="none" w:sz="0" w:space="0" w:color="auto"/>
        <w:left w:val="none" w:sz="0" w:space="0" w:color="auto"/>
        <w:bottom w:val="none" w:sz="0" w:space="0" w:color="auto"/>
        <w:right w:val="none" w:sz="0" w:space="0" w:color="auto"/>
      </w:divBdr>
    </w:div>
    <w:div w:id="1930498359">
      <w:bodyDiv w:val="1"/>
      <w:marLeft w:val="0"/>
      <w:marRight w:val="0"/>
      <w:marTop w:val="0"/>
      <w:marBottom w:val="0"/>
      <w:divBdr>
        <w:top w:val="none" w:sz="0" w:space="0" w:color="auto"/>
        <w:left w:val="none" w:sz="0" w:space="0" w:color="auto"/>
        <w:bottom w:val="none" w:sz="0" w:space="0" w:color="auto"/>
        <w:right w:val="none" w:sz="0" w:space="0" w:color="auto"/>
      </w:divBdr>
    </w:div>
    <w:div w:id="1930696733">
      <w:bodyDiv w:val="1"/>
      <w:marLeft w:val="0"/>
      <w:marRight w:val="0"/>
      <w:marTop w:val="0"/>
      <w:marBottom w:val="0"/>
      <w:divBdr>
        <w:top w:val="none" w:sz="0" w:space="0" w:color="auto"/>
        <w:left w:val="none" w:sz="0" w:space="0" w:color="auto"/>
        <w:bottom w:val="none" w:sz="0" w:space="0" w:color="auto"/>
        <w:right w:val="none" w:sz="0" w:space="0" w:color="auto"/>
      </w:divBdr>
    </w:div>
    <w:div w:id="1931042050">
      <w:bodyDiv w:val="1"/>
      <w:marLeft w:val="0"/>
      <w:marRight w:val="0"/>
      <w:marTop w:val="0"/>
      <w:marBottom w:val="0"/>
      <w:divBdr>
        <w:top w:val="none" w:sz="0" w:space="0" w:color="auto"/>
        <w:left w:val="none" w:sz="0" w:space="0" w:color="auto"/>
        <w:bottom w:val="none" w:sz="0" w:space="0" w:color="auto"/>
        <w:right w:val="none" w:sz="0" w:space="0" w:color="auto"/>
      </w:divBdr>
    </w:div>
    <w:div w:id="1931115204">
      <w:bodyDiv w:val="1"/>
      <w:marLeft w:val="0"/>
      <w:marRight w:val="0"/>
      <w:marTop w:val="0"/>
      <w:marBottom w:val="0"/>
      <w:divBdr>
        <w:top w:val="none" w:sz="0" w:space="0" w:color="auto"/>
        <w:left w:val="none" w:sz="0" w:space="0" w:color="auto"/>
        <w:bottom w:val="none" w:sz="0" w:space="0" w:color="auto"/>
        <w:right w:val="none" w:sz="0" w:space="0" w:color="auto"/>
      </w:divBdr>
    </w:div>
    <w:div w:id="1931159115">
      <w:bodyDiv w:val="1"/>
      <w:marLeft w:val="0"/>
      <w:marRight w:val="0"/>
      <w:marTop w:val="0"/>
      <w:marBottom w:val="0"/>
      <w:divBdr>
        <w:top w:val="none" w:sz="0" w:space="0" w:color="auto"/>
        <w:left w:val="none" w:sz="0" w:space="0" w:color="auto"/>
        <w:bottom w:val="none" w:sz="0" w:space="0" w:color="auto"/>
        <w:right w:val="none" w:sz="0" w:space="0" w:color="auto"/>
      </w:divBdr>
    </w:div>
    <w:div w:id="1931236841">
      <w:bodyDiv w:val="1"/>
      <w:marLeft w:val="0"/>
      <w:marRight w:val="0"/>
      <w:marTop w:val="0"/>
      <w:marBottom w:val="0"/>
      <w:divBdr>
        <w:top w:val="none" w:sz="0" w:space="0" w:color="auto"/>
        <w:left w:val="none" w:sz="0" w:space="0" w:color="auto"/>
        <w:bottom w:val="none" w:sz="0" w:space="0" w:color="auto"/>
        <w:right w:val="none" w:sz="0" w:space="0" w:color="auto"/>
      </w:divBdr>
    </w:div>
    <w:div w:id="1931304682">
      <w:bodyDiv w:val="1"/>
      <w:marLeft w:val="0"/>
      <w:marRight w:val="0"/>
      <w:marTop w:val="0"/>
      <w:marBottom w:val="0"/>
      <w:divBdr>
        <w:top w:val="none" w:sz="0" w:space="0" w:color="auto"/>
        <w:left w:val="none" w:sz="0" w:space="0" w:color="auto"/>
        <w:bottom w:val="none" w:sz="0" w:space="0" w:color="auto"/>
        <w:right w:val="none" w:sz="0" w:space="0" w:color="auto"/>
      </w:divBdr>
    </w:div>
    <w:div w:id="1931348339">
      <w:bodyDiv w:val="1"/>
      <w:marLeft w:val="0"/>
      <w:marRight w:val="0"/>
      <w:marTop w:val="0"/>
      <w:marBottom w:val="0"/>
      <w:divBdr>
        <w:top w:val="none" w:sz="0" w:space="0" w:color="auto"/>
        <w:left w:val="none" w:sz="0" w:space="0" w:color="auto"/>
        <w:bottom w:val="none" w:sz="0" w:space="0" w:color="auto"/>
        <w:right w:val="none" w:sz="0" w:space="0" w:color="auto"/>
      </w:divBdr>
    </w:div>
    <w:div w:id="1931500718">
      <w:bodyDiv w:val="1"/>
      <w:marLeft w:val="0"/>
      <w:marRight w:val="0"/>
      <w:marTop w:val="0"/>
      <w:marBottom w:val="0"/>
      <w:divBdr>
        <w:top w:val="none" w:sz="0" w:space="0" w:color="auto"/>
        <w:left w:val="none" w:sz="0" w:space="0" w:color="auto"/>
        <w:bottom w:val="none" w:sz="0" w:space="0" w:color="auto"/>
        <w:right w:val="none" w:sz="0" w:space="0" w:color="auto"/>
      </w:divBdr>
    </w:div>
    <w:div w:id="1931502420">
      <w:bodyDiv w:val="1"/>
      <w:marLeft w:val="0"/>
      <w:marRight w:val="0"/>
      <w:marTop w:val="0"/>
      <w:marBottom w:val="0"/>
      <w:divBdr>
        <w:top w:val="none" w:sz="0" w:space="0" w:color="auto"/>
        <w:left w:val="none" w:sz="0" w:space="0" w:color="auto"/>
        <w:bottom w:val="none" w:sz="0" w:space="0" w:color="auto"/>
        <w:right w:val="none" w:sz="0" w:space="0" w:color="auto"/>
      </w:divBdr>
    </w:div>
    <w:div w:id="1931617398">
      <w:bodyDiv w:val="1"/>
      <w:marLeft w:val="0"/>
      <w:marRight w:val="0"/>
      <w:marTop w:val="0"/>
      <w:marBottom w:val="0"/>
      <w:divBdr>
        <w:top w:val="none" w:sz="0" w:space="0" w:color="auto"/>
        <w:left w:val="none" w:sz="0" w:space="0" w:color="auto"/>
        <w:bottom w:val="none" w:sz="0" w:space="0" w:color="auto"/>
        <w:right w:val="none" w:sz="0" w:space="0" w:color="auto"/>
      </w:divBdr>
    </w:div>
    <w:div w:id="1931619144">
      <w:bodyDiv w:val="1"/>
      <w:marLeft w:val="0"/>
      <w:marRight w:val="0"/>
      <w:marTop w:val="0"/>
      <w:marBottom w:val="0"/>
      <w:divBdr>
        <w:top w:val="none" w:sz="0" w:space="0" w:color="auto"/>
        <w:left w:val="none" w:sz="0" w:space="0" w:color="auto"/>
        <w:bottom w:val="none" w:sz="0" w:space="0" w:color="auto"/>
        <w:right w:val="none" w:sz="0" w:space="0" w:color="auto"/>
      </w:divBdr>
    </w:div>
    <w:div w:id="1931741981">
      <w:bodyDiv w:val="1"/>
      <w:marLeft w:val="0"/>
      <w:marRight w:val="0"/>
      <w:marTop w:val="0"/>
      <w:marBottom w:val="0"/>
      <w:divBdr>
        <w:top w:val="none" w:sz="0" w:space="0" w:color="auto"/>
        <w:left w:val="none" w:sz="0" w:space="0" w:color="auto"/>
        <w:bottom w:val="none" w:sz="0" w:space="0" w:color="auto"/>
        <w:right w:val="none" w:sz="0" w:space="0" w:color="auto"/>
      </w:divBdr>
    </w:div>
    <w:div w:id="1931889697">
      <w:bodyDiv w:val="1"/>
      <w:marLeft w:val="0"/>
      <w:marRight w:val="0"/>
      <w:marTop w:val="0"/>
      <w:marBottom w:val="0"/>
      <w:divBdr>
        <w:top w:val="none" w:sz="0" w:space="0" w:color="auto"/>
        <w:left w:val="none" w:sz="0" w:space="0" w:color="auto"/>
        <w:bottom w:val="none" w:sz="0" w:space="0" w:color="auto"/>
        <w:right w:val="none" w:sz="0" w:space="0" w:color="auto"/>
      </w:divBdr>
    </w:div>
    <w:div w:id="1932078169">
      <w:bodyDiv w:val="1"/>
      <w:marLeft w:val="0"/>
      <w:marRight w:val="0"/>
      <w:marTop w:val="0"/>
      <w:marBottom w:val="0"/>
      <w:divBdr>
        <w:top w:val="none" w:sz="0" w:space="0" w:color="auto"/>
        <w:left w:val="none" w:sz="0" w:space="0" w:color="auto"/>
        <w:bottom w:val="none" w:sz="0" w:space="0" w:color="auto"/>
        <w:right w:val="none" w:sz="0" w:space="0" w:color="auto"/>
      </w:divBdr>
    </w:div>
    <w:div w:id="1932086460">
      <w:bodyDiv w:val="1"/>
      <w:marLeft w:val="0"/>
      <w:marRight w:val="0"/>
      <w:marTop w:val="0"/>
      <w:marBottom w:val="0"/>
      <w:divBdr>
        <w:top w:val="none" w:sz="0" w:space="0" w:color="auto"/>
        <w:left w:val="none" w:sz="0" w:space="0" w:color="auto"/>
        <w:bottom w:val="none" w:sz="0" w:space="0" w:color="auto"/>
        <w:right w:val="none" w:sz="0" w:space="0" w:color="auto"/>
      </w:divBdr>
    </w:div>
    <w:div w:id="1932203201">
      <w:bodyDiv w:val="1"/>
      <w:marLeft w:val="0"/>
      <w:marRight w:val="0"/>
      <w:marTop w:val="0"/>
      <w:marBottom w:val="0"/>
      <w:divBdr>
        <w:top w:val="none" w:sz="0" w:space="0" w:color="auto"/>
        <w:left w:val="none" w:sz="0" w:space="0" w:color="auto"/>
        <w:bottom w:val="none" w:sz="0" w:space="0" w:color="auto"/>
        <w:right w:val="none" w:sz="0" w:space="0" w:color="auto"/>
      </w:divBdr>
    </w:div>
    <w:div w:id="1932660806">
      <w:bodyDiv w:val="1"/>
      <w:marLeft w:val="0"/>
      <w:marRight w:val="0"/>
      <w:marTop w:val="0"/>
      <w:marBottom w:val="0"/>
      <w:divBdr>
        <w:top w:val="none" w:sz="0" w:space="0" w:color="auto"/>
        <w:left w:val="none" w:sz="0" w:space="0" w:color="auto"/>
        <w:bottom w:val="none" w:sz="0" w:space="0" w:color="auto"/>
        <w:right w:val="none" w:sz="0" w:space="0" w:color="auto"/>
      </w:divBdr>
    </w:div>
    <w:div w:id="1932666277">
      <w:bodyDiv w:val="1"/>
      <w:marLeft w:val="0"/>
      <w:marRight w:val="0"/>
      <w:marTop w:val="0"/>
      <w:marBottom w:val="0"/>
      <w:divBdr>
        <w:top w:val="none" w:sz="0" w:space="0" w:color="auto"/>
        <w:left w:val="none" w:sz="0" w:space="0" w:color="auto"/>
        <w:bottom w:val="none" w:sz="0" w:space="0" w:color="auto"/>
        <w:right w:val="none" w:sz="0" w:space="0" w:color="auto"/>
      </w:divBdr>
    </w:div>
    <w:div w:id="1932808951">
      <w:bodyDiv w:val="1"/>
      <w:marLeft w:val="0"/>
      <w:marRight w:val="0"/>
      <w:marTop w:val="0"/>
      <w:marBottom w:val="0"/>
      <w:divBdr>
        <w:top w:val="none" w:sz="0" w:space="0" w:color="auto"/>
        <w:left w:val="none" w:sz="0" w:space="0" w:color="auto"/>
        <w:bottom w:val="none" w:sz="0" w:space="0" w:color="auto"/>
        <w:right w:val="none" w:sz="0" w:space="0" w:color="auto"/>
      </w:divBdr>
    </w:div>
    <w:div w:id="1932927567">
      <w:bodyDiv w:val="1"/>
      <w:marLeft w:val="0"/>
      <w:marRight w:val="0"/>
      <w:marTop w:val="0"/>
      <w:marBottom w:val="0"/>
      <w:divBdr>
        <w:top w:val="none" w:sz="0" w:space="0" w:color="auto"/>
        <w:left w:val="none" w:sz="0" w:space="0" w:color="auto"/>
        <w:bottom w:val="none" w:sz="0" w:space="0" w:color="auto"/>
        <w:right w:val="none" w:sz="0" w:space="0" w:color="auto"/>
      </w:divBdr>
    </w:div>
    <w:div w:id="1933123186">
      <w:bodyDiv w:val="1"/>
      <w:marLeft w:val="0"/>
      <w:marRight w:val="0"/>
      <w:marTop w:val="0"/>
      <w:marBottom w:val="0"/>
      <w:divBdr>
        <w:top w:val="none" w:sz="0" w:space="0" w:color="auto"/>
        <w:left w:val="none" w:sz="0" w:space="0" w:color="auto"/>
        <w:bottom w:val="none" w:sz="0" w:space="0" w:color="auto"/>
        <w:right w:val="none" w:sz="0" w:space="0" w:color="auto"/>
      </w:divBdr>
    </w:div>
    <w:div w:id="1933317638">
      <w:bodyDiv w:val="1"/>
      <w:marLeft w:val="0"/>
      <w:marRight w:val="0"/>
      <w:marTop w:val="0"/>
      <w:marBottom w:val="0"/>
      <w:divBdr>
        <w:top w:val="none" w:sz="0" w:space="0" w:color="auto"/>
        <w:left w:val="none" w:sz="0" w:space="0" w:color="auto"/>
        <w:bottom w:val="none" w:sz="0" w:space="0" w:color="auto"/>
        <w:right w:val="none" w:sz="0" w:space="0" w:color="auto"/>
      </w:divBdr>
    </w:div>
    <w:div w:id="1933783891">
      <w:bodyDiv w:val="1"/>
      <w:marLeft w:val="0"/>
      <w:marRight w:val="0"/>
      <w:marTop w:val="0"/>
      <w:marBottom w:val="0"/>
      <w:divBdr>
        <w:top w:val="none" w:sz="0" w:space="0" w:color="auto"/>
        <w:left w:val="none" w:sz="0" w:space="0" w:color="auto"/>
        <w:bottom w:val="none" w:sz="0" w:space="0" w:color="auto"/>
        <w:right w:val="none" w:sz="0" w:space="0" w:color="auto"/>
      </w:divBdr>
    </w:div>
    <w:div w:id="1933933989">
      <w:bodyDiv w:val="1"/>
      <w:marLeft w:val="0"/>
      <w:marRight w:val="0"/>
      <w:marTop w:val="0"/>
      <w:marBottom w:val="0"/>
      <w:divBdr>
        <w:top w:val="none" w:sz="0" w:space="0" w:color="auto"/>
        <w:left w:val="none" w:sz="0" w:space="0" w:color="auto"/>
        <w:bottom w:val="none" w:sz="0" w:space="0" w:color="auto"/>
        <w:right w:val="none" w:sz="0" w:space="0" w:color="auto"/>
      </w:divBdr>
    </w:div>
    <w:div w:id="1934514647">
      <w:bodyDiv w:val="1"/>
      <w:marLeft w:val="0"/>
      <w:marRight w:val="0"/>
      <w:marTop w:val="0"/>
      <w:marBottom w:val="0"/>
      <w:divBdr>
        <w:top w:val="none" w:sz="0" w:space="0" w:color="auto"/>
        <w:left w:val="none" w:sz="0" w:space="0" w:color="auto"/>
        <w:bottom w:val="none" w:sz="0" w:space="0" w:color="auto"/>
        <w:right w:val="none" w:sz="0" w:space="0" w:color="auto"/>
      </w:divBdr>
    </w:div>
    <w:div w:id="1934582317">
      <w:bodyDiv w:val="1"/>
      <w:marLeft w:val="0"/>
      <w:marRight w:val="0"/>
      <w:marTop w:val="0"/>
      <w:marBottom w:val="0"/>
      <w:divBdr>
        <w:top w:val="none" w:sz="0" w:space="0" w:color="auto"/>
        <w:left w:val="none" w:sz="0" w:space="0" w:color="auto"/>
        <w:bottom w:val="none" w:sz="0" w:space="0" w:color="auto"/>
        <w:right w:val="none" w:sz="0" w:space="0" w:color="auto"/>
      </w:divBdr>
    </w:div>
    <w:div w:id="1934628340">
      <w:bodyDiv w:val="1"/>
      <w:marLeft w:val="0"/>
      <w:marRight w:val="0"/>
      <w:marTop w:val="0"/>
      <w:marBottom w:val="0"/>
      <w:divBdr>
        <w:top w:val="none" w:sz="0" w:space="0" w:color="auto"/>
        <w:left w:val="none" w:sz="0" w:space="0" w:color="auto"/>
        <w:bottom w:val="none" w:sz="0" w:space="0" w:color="auto"/>
        <w:right w:val="none" w:sz="0" w:space="0" w:color="auto"/>
      </w:divBdr>
    </w:div>
    <w:div w:id="1934901152">
      <w:bodyDiv w:val="1"/>
      <w:marLeft w:val="0"/>
      <w:marRight w:val="0"/>
      <w:marTop w:val="0"/>
      <w:marBottom w:val="0"/>
      <w:divBdr>
        <w:top w:val="none" w:sz="0" w:space="0" w:color="auto"/>
        <w:left w:val="none" w:sz="0" w:space="0" w:color="auto"/>
        <w:bottom w:val="none" w:sz="0" w:space="0" w:color="auto"/>
        <w:right w:val="none" w:sz="0" w:space="0" w:color="auto"/>
      </w:divBdr>
    </w:div>
    <w:div w:id="1935087421">
      <w:bodyDiv w:val="1"/>
      <w:marLeft w:val="0"/>
      <w:marRight w:val="0"/>
      <w:marTop w:val="0"/>
      <w:marBottom w:val="0"/>
      <w:divBdr>
        <w:top w:val="none" w:sz="0" w:space="0" w:color="auto"/>
        <w:left w:val="none" w:sz="0" w:space="0" w:color="auto"/>
        <w:bottom w:val="none" w:sz="0" w:space="0" w:color="auto"/>
        <w:right w:val="none" w:sz="0" w:space="0" w:color="auto"/>
      </w:divBdr>
    </w:div>
    <w:div w:id="1935161554">
      <w:bodyDiv w:val="1"/>
      <w:marLeft w:val="0"/>
      <w:marRight w:val="0"/>
      <w:marTop w:val="0"/>
      <w:marBottom w:val="0"/>
      <w:divBdr>
        <w:top w:val="none" w:sz="0" w:space="0" w:color="auto"/>
        <w:left w:val="none" w:sz="0" w:space="0" w:color="auto"/>
        <w:bottom w:val="none" w:sz="0" w:space="0" w:color="auto"/>
        <w:right w:val="none" w:sz="0" w:space="0" w:color="auto"/>
      </w:divBdr>
    </w:div>
    <w:div w:id="1935506331">
      <w:bodyDiv w:val="1"/>
      <w:marLeft w:val="0"/>
      <w:marRight w:val="0"/>
      <w:marTop w:val="0"/>
      <w:marBottom w:val="0"/>
      <w:divBdr>
        <w:top w:val="none" w:sz="0" w:space="0" w:color="auto"/>
        <w:left w:val="none" w:sz="0" w:space="0" w:color="auto"/>
        <w:bottom w:val="none" w:sz="0" w:space="0" w:color="auto"/>
        <w:right w:val="none" w:sz="0" w:space="0" w:color="auto"/>
      </w:divBdr>
    </w:div>
    <w:div w:id="1935551463">
      <w:bodyDiv w:val="1"/>
      <w:marLeft w:val="0"/>
      <w:marRight w:val="0"/>
      <w:marTop w:val="0"/>
      <w:marBottom w:val="0"/>
      <w:divBdr>
        <w:top w:val="none" w:sz="0" w:space="0" w:color="auto"/>
        <w:left w:val="none" w:sz="0" w:space="0" w:color="auto"/>
        <w:bottom w:val="none" w:sz="0" w:space="0" w:color="auto"/>
        <w:right w:val="none" w:sz="0" w:space="0" w:color="auto"/>
      </w:divBdr>
    </w:div>
    <w:div w:id="1936287276">
      <w:bodyDiv w:val="1"/>
      <w:marLeft w:val="0"/>
      <w:marRight w:val="0"/>
      <w:marTop w:val="0"/>
      <w:marBottom w:val="0"/>
      <w:divBdr>
        <w:top w:val="none" w:sz="0" w:space="0" w:color="auto"/>
        <w:left w:val="none" w:sz="0" w:space="0" w:color="auto"/>
        <w:bottom w:val="none" w:sz="0" w:space="0" w:color="auto"/>
        <w:right w:val="none" w:sz="0" w:space="0" w:color="auto"/>
      </w:divBdr>
    </w:div>
    <w:div w:id="1936668525">
      <w:bodyDiv w:val="1"/>
      <w:marLeft w:val="0"/>
      <w:marRight w:val="0"/>
      <w:marTop w:val="0"/>
      <w:marBottom w:val="0"/>
      <w:divBdr>
        <w:top w:val="none" w:sz="0" w:space="0" w:color="auto"/>
        <w:left w:val="none" w:sz="0" w:space="0" w:color="auto"/>
        <w:bottom w:val="none" w:sz="0" w:space="0" w:color="auto"/>
        <w:right w:val="none" w:sz="0" w:space="0" w:color="auto"/>
      </w:divBdr>
    </w:div>
    <w:div w:id="1937010827">
      <w:bodyDiv w:val="1"/>
      <w:marLeft w:val="0"/>
      <w:marRight w:val="0"/>
      <w:marTop w:val="0"/>
      <w:marBottom w:val="0"/>
      <w:divBdr>
        <w:top w:val="none" w:sz="0" w:space="0" w:color="auto"/>
        <w:left w:val="none" w:sz="0" w:space="0" w:color="auto"/>
        <w:bottom w:val="none" w:sz="0" w:space="0" w:color="auto"/>
        <w:right w:val="none" w:sz="0" w:space="0" w:color="auto"/>
      </w:divBdr>
    </w:div>
    <w:div w:id="1937057707">
      <w:bodyDiv w:val="1"/>
      <w:marLeft w:val="0"/>
      <w:marRight w:val="0"/>
      <w:marTop w:val="0"/>
      <w:marBottom w:val="0"/>
      <w:divBdr>
        <w:top w:val="none" w:sz="0" w:space="0" w:color="auto"/>
        <w:left w:val="none" w:sz="0" w:space="0" w:color="auto"/>
        <w:bottom w:val="none" w:sz="0" w:space="0" w:color="auto"/>
        <w:right w:val="none" w:sz="0" w:space="0" w:color="auto"/>
      </w:divBdr>
    </w:div>
    <w:div w:id="1937246482">
      <w:bodyDiv w:val="1"/>
      <w:marLeft w:val="0"/>
      <w:marRight w:val="0"/>
      <w:marTop w:val="0"/>
      <w:marBottom w:val="0"/>
      <w:divBdr>
        <w:top w:val="none" w:sz="0" w:space="0" w:color="auto"/>
        <w:left w:val="none" w:sz="0" w:space="0" w:color="auto"/>
        <w:bottom w:val="none" w:sz="0" w:space="0" w:color="auto"/>
        <w:right w:val="none" w:sz="0" w:space="0" w:color="auto"/>
      </w:divBdr>
    </w:div>
    <w:div w:id="1937397864">
      <w:bodyDiv w:val="1"/>
      <w:marLeft w:val="0"/>
      <w:marRight w:val="0"/>
      <w:marTop w:val="0"/>
      <w:marBottom w:val="0"/>
      <w:divBdr>
        <w:top w:val="none" w:sz="0" w:space="0" w:color="auto"/>
        <w:left w:val="none" w:sz="0" w:space="0" w:color="auto"/>
        <w:bottom w:val="none" w:sz="0" w:space="0" w:color="auto"/>
        <w:right w:val="none" w:sz="0" w:space="0" w:color="auto"/>
      </w:divBdr>
    </w:div>
    <w:div w:id="1937518562">
      <w:bodyDiv w:val="1"/>
      <w:marLeft w:val="0"/>
      <w:marRight w:val="0"/>
      <w:marTop w:val="0"/>
      <w:marBottom w:val="0"/>
      <w:divBdr>
        <w:top w:val="none" w:sz="0" w:space="0" w:color="auto"/>
        <w:left w:val="none" w:sz="0" w:space="0" w:color="auto"/>
        <w:bottom w:val="none" w:sz="0" w:space="0" w:color="auto"/>
        <w:right w:val="none" w:sz="0" w:space="0" w:color="auto"/>
      </w:divBdr>
    </w:div>
    <w:div w:id="1937595252">
      <w:bodyDiv w:val="1"/>
      <w:marLeft w:val="0"/>
      <w:marRight w:val="0"/>
      <w:marTop w:val="0"/>
      <w:marBottom w:val="0"/>
      <w:divBdr>
        <w:top w:val="none" w:sz="0" w:space="0" w:color="auto"/>
        <w:left w:val="none" w:sz="0" w:space="0" w:color="auto"/>
        <w:bottom w:val="none" w:sz="0" w:space="0" w:color="auto"/>
        <w:right w:val="none" w:sz="0" w:space="0" w:color="auto"/>
      </w:divBdr>
    </w:div>
    <w:div w:id="1937785851">
      <w:bodyDiv w:val="1"/>
      <w:marLeft w:val="0"/>
      <w:marRight w:val="0"/>
      <w:marTop w:val="0"/>
      <w:marBottom w:val="0"/>
      <w:divBdr>
        <w:top w:val="none" w:sz="0" w:space="0" w:color="auto"/>
        <w:left w:val="none" w:sz="0" w:space="0" w:color="auto"/>
        <w:bottom w:val="none" w:sz="0" w:space="0" w:color="auto"/>
        <w:right w:val="none" w:sz="0" w:space="0" w:color="auto"/>
      </w:divBdr>
    </w:div>
    <w:div w:id="1938102300">
      <w:bodyDiv w:val="1"/>
      <w:marLeft w:val="0"/>
      <w:marRight w:val="0"/>
      <w:marTop w:val="0"/>
      <w:marBottom w:val="0"/>
      <w:divBdr>
        <w:top w:val="none" w:sz="0" w:space="0" w:color="auto"/>
        <w:left w:val="none" w:sz="0" w:space="0" w:color="auto"/>
        <w:bottom w:val="none" w:sz="0" w:space="0" w:color="auto"/>
        <w:right w:val="none" w:sz="0" w:space="0" w:color="auto"/>
      </w:divBdr>
    </w:div>
    <w:div w:id="1938445739">
      <w:bodyDiv w:val="1"/>
      <w:marLeft w:val="0"/>
      <w:marRight w:val="0"/>
      <w:marTop w:val="0"/>
      <w:marBottom w:val="0"/>
      <w:divBdr>
        <w:top w:val="none" w:sz="0" w:space="0" w:color="auto"/>
        <w:left w:val="none" w:sz="0" w:space="0" w:color="auto"/>
        <w:bottom w:val="none" w:sz="0" w:space="0" w:color="auto"/>
        <w:right w:val="none" w:sz="0" w:space="0" w:color="auto"/>
      </w:divBdr>
    </w:div>
    <w:div w:id="1938632676">
      <w:bodyDiv w:val="1"/>
      <w:marLeft w:val="0"/>
      <w:marRight w:val="0"/>
      <w:marTop w:val="0"/>
      <w:marBottom w:val="0"/>
      <w:divBdr>
        <w:top w:val="none" w:sz="0" w:space="0" w:color="auto"/>
        <w:left w:val="none" w:sz="0" w:space="0" w:color="auto"/>
        <w:bottom w:val="none" w:sz="0" w:space="0" w:color="auto"/>
        <w:right w:val="none" w:sz="0" w:space="0" w:color="auto"/>
      </w:divBdr>
    </w:div>
    <w:div w:id="1938974209">
      <w:bodyDiv w:val="1"/>
      <w:marLeft w:val="0"/>
      <w:marRight w:val="0"/>
      <w:marTop w:val="0"/>
      <w:marBottom w:val="0"/>
      <w:divBdr>
        <w:top w:val="none" w:sz="0" w:space="0" w:color="auto"/>
        <w:left w:val="none" w:sz="0" w:space="0" w:color="auto"/>
        <w:bottom w:val="none" w:sz="0" w:space="0" w:color="auto"/>
        <w:right w:val="none" w:sz="0" w:space="0" w:color="auto"/>
      </w:divBdr>
    </w:div>
    <w:div w:id="1938975135">
      <w:bodyDiv w:val="1"/>
      <w:marLeft w:val="0"/>
      <w:marRight w:val="0"/>
      <w:marTop w:val="0"/>
      <w:marBottom w:val="0"/>
      <w:divBdr>
        <w:top w:val="none" w:sz="0" w:space="0" w:color="auto"/>
        <w:left w:val="none" w:sz="0" w:space="0" w:color="auto"/>
        <w:bottom w:val="none" w:sz="0" w:space="0" w:color="auto"/>
        <w:right w:val="none" w:sz="0" w:space="0" w:color="auto"/>
      </w:divBdr>
    </w:div>
    <w:div w:id="1939176554">
      <w:bodyDiv w:val="1"/>
      <w:marLeft w:val="0"/>
      <w:marRight w:val="0"/>
      <w:marTop w:val="0"/>
      <w:marBottom w:val="0"/>
      <w:divBdr>
        <w:top w:val="none" w:sz="0" w:space="0" w:color="auto"/>
        <w:left w:val="none" w:sz="0" w:space="0" w:color="auto"/>
        <w:bottom w:val="none" w:sz="0" w:space="0" w:color="auto"/>
        <w:right w:val="none" w:sz="0" w:space="0" w:color="auto"/>
      </w:divBdr>
    </w:div>
    <w:div w:id="1939557583">
      <w:bodyDiv w:val="1"/>
      <w:marLeft w:val="0"/>
      <w:marRight w:val="0"/>
      <w:marTop w:val="0"/>
      <w:marBottom w:val="0"/>
      <w:divBdr>
        <w:top w:val="none" w:sz="0" w:space="0" w:color="auto"/>
        <w:left w:val="none" w:sz="0" w:space="0" w:color="auto"/>
        <w:bottom w:val="none" w:sz="0" w:space="0" w:color="auto"/>
        <w:right w:val="none" w:sz="0" w:space="0" w:color="auto"/>
      </w:divBdr>
    </w:div>
    <w:div w:id="1939679520">
      <w:bodyDiv w:val="1"/>
      <w:marLeft w:val="0"/>
      <w:marRight w:val="0"/>
      <w:marTop w:val="0"/>
      <w:marBottom w:val="0"/>
      <w:divBdr>
        <w:top w:val="none" w:sz="0" w:space="0" w:color="auto"/>
        <w:left w:val="none" w:sz="0" w:space="0" w:color="auto"/>
        <w:bottom w:val="none" w:sz="0" w:space="0" w:color="auto"/>
        <w:right w:val="none" w:sz="0" w:space="0" w:color="auto"/>
      </w:divBdr>
    </w:div>
    <w:div w:id="1939874925">
      <w:bodyDiv w:val="1"/>
      <w:marLeft w:val="0"/>
      <w:marRight w:val="0"/>
      <w:marTop w:val="0"/>
      <w:marBottom w:val="0"/>
      <w:divBdr>
        <w:top w:val="none" w:sz="0" w:space="0" w:color="auto"/>
        <w:left w:val="none" w:sz="0" w:space="0" w:color="auto"/>
        <w:bottom w:val="none" w:sz="0" w:space="0" w:color="auto"/>
        <w:right w:val="none" w:sz="0" w:space="0" w:color="auto"/>
      </w:divBdr>
    </w:div>
    <w:div w:id="1939944104">
      <w:bodyDiv w:val="1"/>
      <w:marLeft w:val="0"/>
      <w:marRight w:val="0"/>
      <w:marTop w:val="0"/>
      <w:marBottom w:val="0"/>
      <w:divBdr>
        <w:top w:val="none" w:sz="0" w:space="0" w:color="auto"/>
        <w:left w:val="none" w:sz="0" w:space="0" w:color="auto"/>
        <w:bottom w:val="none" w:sz="0" w:space="0" w:color="auto"/>
        <w:right w:val="none" w:sz="0" w:space="0" w:color="auto"/>
      </w:divBdr>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
    <w:div w:id="1940718064">
      <w:bodyDiv w:val="1"/>
      <w:marLeft w:val="0"/>
      <w:marRight w:val="0"/>
      <w:marTop w:val="0"/>
      <w:marBottom w:val="0"/>
      <w:divBdr>
        <w:top w:val="none" w:sz="0" w:space="0" w:color="auto"/>
        <w:left w:val="none" w:sz="0" w:space="0" w:color="auto"/>
        <w:bottom w:val="none" w:sz="0" w:space="0" w:color="auto"/>
        <w:right w:val="none" w:sz="0" w:space="0" w:color="auto"/>
      </w:divBdr>
    </w:div>
    <w:div w:id="1941062724">
      <w:bodyDiv w:val="1"/>
      <w:marLeft w:val="0"/>
      <w:marRight w:val="0"/>
      <w:marTop w:val="0"/>
      <w:marBottom w:val="0"/>
      <w:divBdr>
        <w:top w:val="none" w:sz="0" w:space="0" w:color="auto"/>
        <w:left w:val="none" w:sz="0" w:space="0" w:color="auto"/>
        <w:bottom w:val="none" w:sz="0" w:space="0" w:color="auto"/>
        <w:right w:val="none" w:sz="0" w:space="0" w:color="auto"/>
      </w:divBdr>
    </w:div>
    <w:div w:id="1941062746">
      <w:bodyDiv w:val="1"/>
      <w:marLeft w:val="0"/>
      <w:marRight w:val="0"/>
      <w:marTop w:val="0"/>
      <w:marBottom w:val="0"/>
      <w:divBdr>
        <w:top w:val="none" w:sz="0" w:space="0" w:color="auto"/>
        <w:left w:val="none" w:sz="0" w:space="0" w:color="auto"/>
        <w:bottom w:val="none" w:sz="0" w:space="0" w:color="auto"/>
        <w:right w:val="none" w:sz="0" w:space="0" w:color="auto"/>
      </w:divBdr>
    </w:div>
    <w:div w:id="1941134181">
      <w:bodyDiv w:val="1"/>
      <w:marLeft w:val="0"/>
      <w:marRight w:val="0"/>
      <w:marTop w:val="0"/>
      <w:marBottom w:val="0"/>
      <w:divBdr>
        <w:top w:val="none" w:sz="0" w:space="0" w:color="auto"/>
        <w:left w:val="none" w:sz="0" w:space="0" w:color="auto"/>
        <w:bottom w:val="none" w:sz="0" w:space="0" w:color="auto"/>
        <w:right w:val="none" w:sz="0" w:space="0" w:color="auto"/>
      </w:divBdr>
    </w:div>
    <w:div w:id="1941134297">
      <w:bodyDiv w:val="1"/>
      <w:marLeft w:val="0"/>
      <w:marRight w:val="0"/>
      <w:marTop w:val="0"/>
      <w:marBottom w:val="0"/>
      <w:divBdr>
        <w:top w:val="none" w:sz="0" w:space="0" w:color="auto"/>
        <w:left w:val="none" w:sz="0" w:space="0" w:color="auto"/>
        <w:bottom w:val="none" w:sz="0" w:space="0" w:color="auto"/>
        <w:right w:val="none" w:sz="0" w:space="0" w:color="auto"/>
      </w:divBdr>
    </w:div>
    <w:div w:id="1941987157">
      <w:bodyDiv w:val="1"/>
      <w:marLeft w:val="0"/>
      <w:marRight w:val="0"/>
      <w:marTop w:val="0"/>
      <w:marBottom w:val="0"/>
      <w:divBdr>
        <w:top w:val="none" w:sz="0" w:space="0" w:color="auto"/>
        <w:left w:val="none" w:sz="0" w:space="0" w:color="auto"/>
        <w:bottom w:val="none" w:sz="0" w:space="0" w:color="auto"/>
        <w:right w:val="none" w:sz="0" w:space="0" w:color="auto"/>
      </w:divBdr>
    </w:div>
    <w:div w:id="1942255225">
      <w:bodyDiv w:val="1"/>
      <w:marLeft w:val="0"/>
      <w:marRight w:val="0"/>
      <w:marTop w:val="0"/>
      <w:marBottom w:val="0"/>
      <w:divBdr>
        <w:top w:val="none" w:sz="0" w:space="0" w:color="auto"/>
        <w:left w:val="none" w:sz="0" w:space="0" w:color="auto"/>
        <w:bottom w:val="none" w:sz="0" w:space="0" w:color="auto"/>
        <w:right w:val="none" w:sz="0" w:space="0" w:color="auto"/>
      </w:divBdr>
    </w:div>
    <w:div w:id="1942373149">
      <w:bodyDiv w:val="1"/>
      <w:marLeft w:val="0"/>
      <w:marRight w:val="0"/>
      <w:marTop w:val="0"/>
      <w:marBottom w:val="0"/>
      <w:divBdr>
        <w:top w:val="none" w:sz="0" w:space="0" w:color="auto"/>
        <w:left w:val="none" w:sz="0" w:space="0" w:color="auto"/>
        <w:bottom w:val="none" w:sz="0" w:space="0" w:color="auto"/>
        <w:right w:val="none" w:sz="0" w:space="0" w:color="auto"/>
      </w:divBdr>
    </w:div>
    <w:div w:id="1942571086">
      <w:bodyDiv w:val="1"/>
      <w:marLeft w:val="0"/>
      <w:marRight w:val="0"/>
      <w:marTop w:val="0"/>
      <w:marBottom w:val="0"/>
      <w:divBdr>
        <w:top w:val="none" w:sz="0" w:space="0" w:color="auto"/>
        <w:left w:val="none" w:sz="0" w:space="0" w:color="auto"/>
        <w:bottom w:val="none" w:sz="0" w:space="0" w:color="auto"/>
        <w:right w:val="none" w:sz="0" w:space="0" w:color="auto"/>
      </w:divBdr>
    </w:div>
    <w:div w:id="1942640283">
      <w:bodyDiv w:val="1"/>
      <w:marLeft w:val="0"/>
      <w:marRight w:val="0"/>
      <w:marTop w:val="0"/>
      <w:marBottom w:val="0"/>
      <w:divBdr>
        <w:top w:val="none" w:sz="0" w:space="0" w:color="auto"/>
        <w:left w:val="none" w:sz="0" w:space="0" w:color="auto"/>
        <w:bottom w:val="none" w:sz="0" w:space="0" w:color="auto"/>
        <w:right w:val="none" w:sz="0" w:space="0" w:color="auto"/>
      </w:divBdr>
    </w:div>
    <w:div w:id="1942757713">
      <w:bodyDiv w:val="1"/>
      <w:marLeft w:val="0"/>
      <w:marRight w:val="0"/>
      <w:marTop w:val="0"/>
      <w:marBottom w:val="0"/>
      <w:divBdr>
        <w:top w:val="none" w:sz="0" w:space="0" w:color="auto"/>
        <w:left w:val="none" w:sz="0" w:space="0" w:color="auto"/>
        <w:bottom w:val="none" w:sz="0" w:space="0" w:color="auto"/>
        <w:right w:val="none" w:sz="0" w:space="0" w:color="auto"/>
      </w:divBdr>
    </w:div>
    <w:div w:id="1943416345">
      <w:bodyDiv w:val="1"/>
      <w:marLeft w:val="0"/>
      <w:marRight w:val="0"/>
      <w:marTop w:val="0"/>
      <w:marBottom w:val="0"/>
      <w:divBdr>
        <w:top w:val="none" w:sz="0" w:space="0" w:color="auto"/>
        <w:left w:val="none" w:sz="0" w:space="0" w:color="auto"/>
        <w:bottom w:val="none" w:sz="0" w:space="0" w:color="auto"/>
        <w:right w:val="none" w:sz="0" w:space="0" w:color="auto"/>
      </w:divBdr>
    </w:div>
    <w:div w:id="1943487573">
      <w:bodyDiv w:val="1"/>
      <w:marLeft w:val="0"/>
      <w:marRight w:val="0"/>
      <w:marTop w:val="0"/>
      <w:marBottom w:val="0"/>
      <w:divBdr>
        <w:top w:val="none" w:sz="0" w:space="0" w:color="auto"/>
        <w:left w:val="none" w:sz="0" w:space="0" w:color="auto"/>
        <w:bottom w:val="none" w:sz="0" w:space="0" w:color="auto"/>
        <w:right w:val="none" w:sz="0" w:space="0" w:color="auto"/>
      </w:divBdr>
    </w:div>
    <w:div w:id="1943604527">
      <w:bodyDiv w:val="1"/>
      <w:marLeft w:val="0"/>
      <w:marRight w:val="0"/>
      <w:marTop w:val="0"/>
      <w:marBottom w:val="0"/>
      <w:divBdr>
        <w:top w:val="none" w:sz="0" w:space="0" w:color="auto"/>
        <w:left w:val="none" w:sz="0" w:space="0" w:color="auto"/>
        <w:bottom w:val="none" w:sz="0" w:space="0" w:color="auto"/>
        <w:right w:val="none" w:sz="0" w:space="0" w:color="auto"/>
      </w:divBdr>
    </w:div>
    <w:div w:id="1943803853">
      <w:bodyDiv w:val="1"/>
      <w:marLeft w:val="0"/>
      <w:marRight w:val="0"/>
      <w:marTop w:val="0"/>
      <w:marBottom w:val="0"/>
      <w:divBdr>
        <w:top w:val="none" w:sz="0" w:space="0" w:color="auto"/>
        <w:left w:val="none" w:sz="0" w:space="0" w:color="auto"/>
        <w:bottom w:val="none" w:sz="0" w:space="0" w:color="auto"/>
        <w:right w:val="none" w:sz="0" w:space="0" w:color="auto"/>
      </w:divBdr>
    </w:div>
    <w:div w:id="1944143417">
      <w:bodyDiv w:val="1"/>
      <w:marLeft w:val="0"/>
      <w:marRight w:val="0"/>
      <w:marTop w:val="0"/>
      <w:marBottom w:val="0"/>
      <w:divBdr>
        <w:top w:val="none" w:sz="0" w:space="0" w:color="auto"/>
        <w:left w:val="none" w:sz="0" w:space="0" w:color="auto"/>
        <w:bottom w:val="none" w:sz="0" w:space="0" w:color="auto"/>
        <w:right w:val="none" w:sz="0" w:space="0" w:color="auto"/>
      </w:divBdr>
    </w:div>
    <w:div w:id="1944146718">
      <w:bodyDiv w:val="1"/>
      <w:marLeft w:val="0"/>
      <w:marRight w:val="0"/>
      <w:marTop w:val="0"/>
      <w:marBottom w:val="0"/>
      <w:divBdr>
        <w:top w:val="none" w:sz="0" w:space="0" w:color="auto"/>
        <w:left w:val="none" w:sz="0" w:space="0" w:color="auto"/>
        <w:bottom w:val="none" w:sz="0" w:space="0" w:color="auto"/>
        <w:right w:val="none" w:sz="0" w:space="0" w:color="auto"/>
      </w:divBdr>
    </w:div>
    <w:div w:id="1944417874">
      <w:bodyDiv w:val="1"/>
      <w:marLeft w:val="0"/>
      <w:marRight w:val="0"/>
      <w:marTop w:val="0"/>
      <w:marBottom w:val="0"/>
      <w:divBdr>
        <w:top w:val="none" w:sz="0" w:space="0" w:color="auto"/>
        <w:left w:val="none" w:sz="0" w:space="0" w:color="auto"/>
        <w:bottom w:val="none" w:sz="0" w:space="0" w:color="auto"/>
        <w:right w:val="none" w:sz="0" w:space="0" w:color="auto"/>
      </w:divBdr>
    </w:div>
    <w:div w:id="1944456718">
      <w:bodyDiv w:val="1"/>
      <w:marLeft w:val="0"/>
      <w:marRight w:val="0"/>
      <w:marTop w:val="0"/>
      <w:marBottom w:val="0"/>
      <w:divBdr>
        <w:top w:val="none" w:sz="0" w:space="0" w:color="auto"/>
        <w:left w:val="none" w:sz="0" w:space="0" w:color="auto"/>
        <w:bottom w:val="none" w:sz="0" w:space="0" w:color="auto"/>
        <w:right w:val="none" w:sz="0" w:space="0" w:color="auto"/>
      </w:divBdr>
    </w:div>
    <w:div w:id="1944605720">
      <w:bodyDiv w:val="1"/>
      <w:marLeft w:val="0"/>
      <w:marRight w:val="0"/>
      <w:marTop w:val="0"/>
      <w:marBottom w:val="0"/>
      <w:divBdr>
        <w:top w:val="none" w:sz="0" w:space="0" w:color="auto"/>
        <w:left w:val="none" w:sz="0" w:space="0" w:color="auto"/>
        <w:bottom w:val="none" w:sz="0" w:space="0" w:color="auto"/>
        <w:right w:val="none" w:sz="0" w:space="0" w:color="auto"/>
      </w:divBdr>
    </w:div>
    <w:div w:id="1944728049">
      <w:bodyDiv w:val="1"/>
      <w:marLeft w:val="0"/>
      <w:marRight w:val="0"/>
      <w:marTop w:val="0"/>
      <w:marBottom w:val="0"/>
      <w:divBdr>
        <w:top w:val="none" w:sz="0" w:space="0" w:color="auto"/>
        <w:left w:val="none" w:sz="0" w:space="0" w:color="auto"/>
        <w:bottom w:val="none" w:sz="0" w:space="0" w:color="auto"/>
        <w:right w:val="none" w:sz="0" w:space="0" w:color="auto"/>
      </w:divBdr>
    </w:div>
    <w:div w:id="1944923395">
      <w:bodyDiv w:val="1"/>
      <w:marLeft w:val="0"/>
      <w:marRight w:val="0"/>
      <w:marTop w:val="0"/>
      <w:marBottom w:val="0"/>
      <w:divBdr>
        <w:top w:val="none" w:sz="0" w:space="0" w:color="auto"/>
        <w:left w:val="none" w:sz="0" w:space="0" w:color="auto"/>
        <w:bottom w:val="none" w:sz="0" w:space="0" w:color="auto"/>
        <w:right w:val="none" w:sz="0" w:space="0" w:color="auto"/>
      </w:divBdr>
    </w:div>
    <w:div w:id="1945140336">
      <w:bodyDiv w:val="1"/>
      <w:marLeft w:val="0"/>
      <w:marRight w:val="0"/>
      <w:marTop w:val="0"/>
      <w:marBottom w:val="0"/>
      <w:divBdr>
        <w:top w:val="none" w:sz="0" w:space="0" w:color="auto"/>
        <w:left w:val="none" w:sz="0" w:space="0" w:color="auto"/>
        <w:bottom w:val="none" w:sz="0" w:space="0" w:color="auto"/>
        <w:right w:val="none" w:sz="0" w:space="0" w:color="auto"/>
      </w:divBdr>
    </w:div>
    <w:div w:id="1945189628">
      <w:bodyDiv w:val="1"/>
      <w:marLeft w:val="0"/>
      <w:marRight w:val="0"/>
      <w:marTop w:val="0"/>
      <w:marBottom w:val="0"/>
      <w:divBdr>
        <w:top w:val="none" w:sz="0" w:space="0" w:color="auto"/>
        <w:left w:val="none" w:sz="0" w:space="0" w:color="auto"/>
        <w:bottom w:val="none" w:sz="0" w:space="0" w:color="auto"/>
        <w:right w:val="none" w:sz="0" w:space="0" w:color="auto"/>
      </w:divBdr>
    </w:div>
    <w:div w:id="1945191104">
      <w:bodyDiv w:val="1"/>
      <w:marLeft w:val="0"/>
      <w:marRight w:val="0"/>
      <w:marTop w:val="0"/>
      <w:marBottom w:val="0"/>
      <w:divBdr>
        <w:top w:val="none" w:sz="0" w:space="0" w:color="auto"/>
        <w:left w:val="none" w:sz="0" w:space="0" w:color="auto"/>
        <w:bottom w:val="none" w:sz="0" w:space="0" w:color="auto"/>
        <w:right w:val="none" w:sz="0" w:space="0" w:color="auto"/>
      </w:divBdr>
    </w:div>
    <w:div w:id="1945334515">
      <w:bodyDiv w:val="1"/>
      <w:marLeft w:val="0"/>
      <w:marRight w:val="0"/>
      <w:marTop w:val="0"/>
      <w:marBottom w:val="0"/>
      <w:divBdr>
        <w:top w:val="none" w:sz="0" w:space="0" w:color="auto"/>
        <w:left w:val="none" w:sz="0" w:space="0" w:color="auto"/>
        <w:bottom w:val="none" w:sz="0" w:space="0" w:color="auto"/>
        <w:right w:val="none" w:sz="0" w:space="0" w:color="auto"/>
      </w:divBdr>
    </w:div>
    <w:div w:id="1945383688">
      <w:bodyDiv w:val="1"/>
      <w:marLeft w:val="0"/>
      <w:marRight w:val="0"/>
      <w:marTop w:val="0"/>
      <w:marBottom w:val="0"/>
      <w:divBdr>
        <w:top w:val="none" w:sz="0" w:space="0" w:color="auto"/>
        <w:left w:val="none" w:sz="0" w:space="0" w:color="auto"/>
        <w:bottom w:val="none" w:sz="0" w:space="0" w:color="auto"/>
        <w:right w:val="none" w:sz="0" w:space="0" w:color="auto"/>
      </w:divBdr>
    </w:div>
    <w:div w:id="1945726485">
      <w:bodyDiv w:val="1"/>
      <w:marLeft w:val="0"/>
      <w:marRight w:val="0"/>
      <w:marTop w:val="0"/>
      <w:marBottom w:val="0"/>
      <w:divBdr>
        <w:top w:val="none" w:sz="0" w:space="0" w:color="auto"/>
        <w:left w:val="none" w:sz="0" w:space="0" w:color="auto"/>
        <w:bottom w:val="none" w:sz="0" w:space="0" w:color="auto"/>
        <w:right w:val="none" w:sz="0" w:space="0" w:color="auto"/>
      </w:divBdr>
    </w:div>
    <w:div w:id="1945838441">
      <w:bodyDiv w:val="1"/>
      <w:marLeft w:val="0"/>
      <w:marRight w:val="0"/>
      <w:marTop w:val="0"/>
      <w:marBottom w:val="0"/>
      <w:divBdr>
        <w:top w:val="none" w:sz="0" w:space="0" w:color="auto"/>
        <w:left w:val="none" w:sz="0" w:space="0" w:color="auto"/>
        <w:bottom w:val="none" w:sz="0" w:space="0" w:color="auto"/>
        <w:right w:val="none" w:sz="0" w:space="0" w:color="auto"/>
      </w:divBdr>
    </w:div>
    <w:div w:id="1946035037">
      <w:bodyDiv w:val="1"/>
      <w:marLeft w:val="0"/>
      <w:marRight w:val="0"/>
      <w:marTop w:val="0"/>
      <w:marBottom w:val="0"/>
      <w:divBdr>
        <w:top w:val="none" w:sz="0" w:space="0" w:color="auto"/>
        <w:left w:val="none" w:sz="0" w:space="0" w:color="auto"/>
        <w:bottom w:val="none" w:sz="0" w:space="0" w:color="auto"/>
        <w:right w:val="none" w:sz="0" w:space="0" w:color="auto"/>
      </w:divBdr>
    </w:div>
    <w:div w:id="1946110325">
      <w:bodyDiv w:val="1"/>
      <w:marLeft w:val="0"/>
      <w:marRight w:val="0"/>
      <w:marTop w:val="0"/>
      <w:marBottom w:val="0"/>
      <w:divBdr>
        <w:top w:val="none" w:sz="0" w:space="0" w:color="auto"/>
        <w:left w:val="none" w:sz="0" w:space="0" w:color="auto"/>
        <w:bottom w:val="none" w:sz="0" w:space="0" w:color="auto"/>
        <w:right w:val="none" w:sz="0" w:space="0" w:color="auto"/>
      </w:divBdr>
    </w:div>
    <w:div w:id="1946182475">
      <w:bodyDiv w:val="1"/>
      <w:marLeft w:val="0"/>
      <w:marRight w:val="0"/>
      <w:marTop w:val="0"/>
      <w:marBottom w:val="0"/>
      <w:divBdr>
        <w:top w:val="none" w:sz="0" w:space="0" w:color="auto"/>
        <w:left w:val="none" w:sz="0" w:space="0" w:color="auto"/>
        <w:bottom w:val="none" w:sz="0" w:space="0" w:color="auto"/>
        <w:right w:val="none" w:sz="0" w:space="0" w:color="auto"/>
      </w:divBdr>
    </w:div>
    <w:div w:id="1946232128">
      <w:bodyDiv w:val="1"/>
      <w:marLeft w:val="0"/>
      <w:marRight w:val="0"/>
      <w:marTop w:val="0"/>
      <w:marBottom w:val="0"/>
      <w:divBdr>
        <w:top w:val="none" w:sz="0" w:space="0" w:color="auto"/>
        <w:left w:val="none" w:sz="0" w:space="0" w:color="auto"/>
        <w:bottom w:val="none" w:sz="0" w:space="0" w:color="auto"/>
        <w:right w:val="none" w:sz="0" w:space="0" w:color="auto"/>
      </w:divBdr>
    </w:div>
    <w:div w:id="1946306636">
      <w:bodyDiv w:val="1"/>
      <w:marLeft w:val="0"/>
      <w:marRight w:val="0"/>
      <w:marTop w:val="0"/>
      <w:marBottom w:val="0"/>
      <w:divBdr>
        <w:top w:val="none" w:sz="0" w:space="0" w:color="auto"/>
        <w:left w:val="none" w:sz="0" w:space="0" w:color="auto"/>
        <w:bottom w:val="none" w:sz="0" w:space="0" w:color="auto"/>
        <w:right w:val="none" w:sz="0" w:space="0" w:color="auto"/>
      </w:divBdr>
    </w:div>
    <w:div w:id="1946616708">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46813227">
      <w:bodyDiv w:val="1"/>
      <w:marLeft w:val="0"/>
      <w:marRight w:val="0"/>
      <w:marTop w:val="0"/>
      <w:marBottom w:val="0"/>
      <w:divBdr>
        <w:top w:val="none" w:sz="0" w:space="0" w:color="auto"/>
        <w:left w:val="none" w:sz="0" w:space="0" w:color="auto"/>
        <w:bottom w:val="none" w:sz="0" w:space="0" w:color="auto"/>
        <w:right w:val="none" w:sz="0" w:space="0" w:color="auto"/>
      </w:divBdr>
    </w:div>
    <w:div w:id="1946881310">
      <w:bodyDiv w:val="1"/>
      <w:marLeft w:val="0"/>
      <w:marRight w:val="0"/>
      <w:marTop w:val="0"/>
      <w:marBottom w:val="0"/>
      <w:divBdr>
        <w:top w:val="none" w:sz="0" w:space="0" w:color="auto"/>
        <w:left w:val="none" w:sz="0" w:space="0" w:color="auto"/>
        <w:bottom w:val="none" w:sz="0" w:space="0" w:color="auto"/>
        <w:right w:val="none" w:sz="0" w:space="0" w:color="auto"/>
      </w:divBdr>
    </w:div>
    <w:div w:id="1946882515">
      <w:bodyDiv w:val="1"/>
      <w:marLeft w:val="0"/>
      <w:marRight w:val="0"/>
      <w:marTop w:val="0"/>
      <w:marBottom w:val="0"/>
      <w:divBdr>
        <w:top w:val="none" w:sz="0" w:space="0" w:color="auto"/>
        <w:left w:val="none" w:sz="0" w:space="0" w:color="auto"/>
        <w:bottom w:val="none" w:sz="0" w:space="0" w:color="auto"/>
        <w:right w:val="none" w:sz="0" w:space="0" w:color="auto"/>
      </w:divBdr>
    </w:div>
    <w:div w:id="1946885567">
      <w:bodyDiv w:val="1"/>
      <w:marLeft w:val="0"/>
      <w:marRight w:val="0"/>
      <w:marTop w:val="0"/>
      <w:marBottom w:val="0"/>
      <w:divBdr>
        <w:top w:val="none" w:sz="0" w:space="0" w:color="auto"/>
        <w:left w:val="none" w:sz="0" w:space="0" w:color="auto"/>
        <w:bottom w:val="none" w:sz="0" w:space="0" w:color="auto"/>
        <w:right w:val="none" w:sz="0" w:space="0" w:color="auto"/>
      </w:divBdr>
    </w:div>
    <w:div w:id="1946961315">
      <w:bodyDiv w:val="1"/>
      <w:marLeft w:val="0"/>
      <w:marRight w:val="0"/>
      <w:marTop w:val="0"/>
      <w:marBottom w:val="0"/>
      <w:divBdr>
        <w:top w:val="none" w:sz="0" w:space="0" w:color="auto"/>
        <w:left w:val="none" w:sz="0" w:space="0" w:color="auto"/>
        <w:bottom w:val="none" w:sz="0" w:space="0" w:color="auto"/>
        <w:right w:val="none" w:sz="0" w:space="0" w:color="auto"/>
      </w:divBdr>
    </w:div>
    <w:div w:id="1947153623">
      <w:bodyDiv w:val="1"/>
      <w:marLeft w:val="0"/>
      <w:marRight w:val="0"/>
      <w:marTop w:val="0"/>
      <w:marBottom w:val="0"/>
      <w:divBdr>
        <w:top w:val="none" w:sz="0" w:space="0" w:color="auto"/>
        <w:left w:val="none" w:sz="0" w:space="0" w:color="auto"/>
        <w:bottom w:val="none" w:sz="0" w:space="0" w:color="auto"/>
        <w:right w:val="none" w:sz="0" w:space="0" w:color="auto"/>
      </w:divBdr>
    </w:div>
    <w:div w:id="1947226553">
      <w:bodyDiv w:val="1"/>
      <w:marLeft w:val="0"/>
      <w:marRight w:val="0"/>
      <w:marTop w:val="0"/>
      <w:marBottom w:val="0"/>
      <w:divBdr>
        <w:top w:val="none" w:sz="0" w:space="0" w:color="auto"/>
        <w:left w:val="none" w:sz="0" w:space="0" w:color="auto"/>
        <w:bottom w:val="none" w:sz="0" w:space="0" w:color="auto"/>
        <w:right w:val="none" w:sz="0" w:space="0" w:color="auto"/>
      </w:divBdr>
    </w:div>
    <w:div w:id="1947423451">
      <w:bodyDiv w:val="1"/>
      <w:marLeft w:val="0"/>
      <w:marRight w:val="0"/>
      <w:marTop w:val="0"/>
      <w:marBottom w:val="0"/>
      <w:divBdr>
        <w:top w:val="none" w:sz="0" w:space="0" w:color="auto"/>
        <w:left w:val="none" w:sz="0" w:space="0" w:color="auto"/>
        <w:bottom w:val="none" w:sz="0" w:space="0" w:color="auto"/>
        <w:right w:val="none" w:sz="0" w:space="0" w:color="auto"/>
      </w:divBdr>
    </w:div>
    <w:div w:id="1947688909">
      <w:bodyDiv w:val="1"/>
      <w:marLeft w:val="0"/>
      <w:marRight w:val="0"/>
      <w:marTop w:val="0"/>
      <w:marBottom w:val="0"/>
      <w:divBdr>
        <w:top w:val="none" w:sz="0" w:space="0" w:color="auto"/>
        <w:left w:val="none" w:sz="0" w:space="0" w:color="auto"/>
        <w:bottom w:val="none" w:sz="0" w:space="0" w:color="auto"/>
        <w:right w:val="none" w:sz="0" w:space="0" w:color="auto"/>
      </w:divBdr>
    </w:div>
    <w:div w:id="1947737912">
      <w:bodyDiv w:val="1"/>
      <w:marLeft w:val="0"/>
      <w:marRight w:val="0"/>
      <w:marTop w:val="0"/>
      <w:marBottom w:val="0"/>
      <w:divBdr>
        <w:top w:val="none" w:sz="0" w:space="0" w:color="auto"/>
        <w:left w:val="none" w:sz="0" w:space="0" w:color="auto"/>
        <w:bottom w:val="none" w:sz="0" w:space="0" w:color="auto"/>
        <w:right w:val="none" w:sz="0" w:space="0" w:color="auto"/>
      </w:divBdr>
    </w:div>
    <w:div w:id="1947808198">
      <w:bodyDiv w:val="1"/>
      <w:marLeft w:val="0"/>
      <w:marRight w:val="0"/>
      <w:marTop w:val="0"/>
      <w:marBottom w:val="0"/>
      <w:divBdr>
        <w:top w:val="none" w:sz="0" w:space="0" w:color="auto"/>
        <w:left w:val="none" w:sz="0" w:space="0" w:color="auto"/>
        <w:bottom w:val="none" w:sz="0" w:space="0" w:color="auto"/>
        <w:right w:val="none" w:sz="0" w:space="0" w:color="auto"/>
      </w:divBdr>
    </w:div>
    <w:div w:id="1948072782">
      <w:bodyDiv w:val="1"/>
      <w:marLeft w:val="0"/>
      <w:marRight w:val="0"/>
      <w:marTop w:val="0"/>
      <w:marBottom w:val="0"/>
      <w:divBdr>
        <w:top w:val="none" w:sz="0" w:space="0" w:color="auto"/>
        <w:left w:val="none" w:sz="0" w:space="0" w:color="auto"/>
        <w:bottom w:val="none" w:sz="0" w:space="0" w:color="auto"/>
        <w:right w:val="none" w:sz="0" w:space="0" w:color="auto"/>
      </w:divBdr>
    </w:div>
    <w:div w:id="1948152526">
      <w:bodyDiv w:val="1"/>
      <w:marLeft w:val="0"/>
      <w:marRight w:val="0"/>
      <w:marTop w:val="0"/>
      <w:marBottom w:val="0"/>
      <w:divBdr>
        <w:top w:val="none" w:sz="0" w:space="0" w:color="auto"/>
        <w:left w:val="none" w:sz="0" w:space="0" w:color="auto"/>
        <w:bottom w:val="none" w:sz="0" w:space="0" w:color="auto"/>
        <w:right w:val="none" w:sz="0" w:space="0" w:color="auto"/>
      </w:divBdr>
    </w:div>
    <w:div w:id="1948192803">
      <w:bodyDiv w:val="1"/>
      <w:marLeft w:val="0"/>
      <w:marRight w:val="0"/>
      <w:marTop w:val="0"/>
      <w:marBottom w:val="0"/>
      <w:divBdr>
        <w:top w:val="none" w:sz="0" w:space="0" w:color="auto"/>
        <w:left w:val="none" w:sz="0" w:space="0" w:color="auto"/>
        <w:bottom w:val="none" w:sz="0" w:space="0" w:color="auto"/>
        <w:right w:val="none" w:sz="0" w:space="0" w:color="auto"/>
      </w:divBdr>
    </w:div>
    <w:div w:id="1948195196">
      <w:bodyDiv w:val="1"/>
      <w:marLeft w:val="0"/>
      <w:marRight w:val="0"/>
      <w:marTop w:val="0"/>
      <w:marBottom w:val="0"/>
      <w:divBdr>
        <w:top w:val="none" w:sz="0" w:space="0" w:color="auto"/>
        <w:left w:val="none" w:sz="0" w:space="0" w:color="auto"/>
        <w:bottom w:val="none" w:sz="0" w:space="0" w:color="auto"/>
        <w:right w:val="none" w:sz="0" w:space="0" w:color="auto"/>
      </w:divBdr>
    </w:div>
    <w:div w:id="1948198069">
      <w:bodyDiv w:val="1"/>
      <w:marLeft w:val="0"/>
      <w:marRight w:val="0"/>
      <w:marTop w:val="0"/>
      <w:marBottom w:val="0"/>
      <w:divBdr>
        <w:top w:val="none" w:sz="0" w:space="0" w:color="auto"/>
        <w:left w:val="none" w:sz="0" w:space="0" w:color="auto"/>
        <w:bottom w:val="none" w:sz="0" w:space="0" w:color="auto"/>
        <w:right w:val="none" w:sz="0" w:space="0" w:color="auto"/>
      </w:divBdr>
    </w:div>
    <w:div w:id="1948464487">
      <w:bodyDiv w:val="1"/>
      <w:marLeft w:val="0"/>
      <w:marRight w:val="0"/>
      <w:marTop w:val="0"/>
      <w:marBottom w:val="0"/>
      <w:divBdr>
        <w:top w:val="none" w:sz="0" w:space="0" w:color="auto"/>
        <w:left w:val="none" w:sz="0" w:space="0" w:color="auto"/>
        <w:bottom w:val="none" w:sz="0" w:space="0" w:color="auto"/>
        <w:right w:val="none" w:sz="0" w:space="0" w:color="auto"/>
      </w:divBdr>
    </w:div>
    <w:div w:id="1948466178">
      <w:bodyDiv w:val="1"/>
      <w:marLeft w:val="0"/>
      <w:marRight w:val="0"/>
      <w:marTop w:val="0"/>
      <w:marBottom w:val="0"/>
      <w:divBdr>
        <w:top w:val="none" w:sz="0" w:space="0" w:color="auto"/>
        <w:left w:val="none" w:sz="0" w:space="0" w:color="auto"/>
        <w:bottom w:val="none" w:sz="0" w:space="0" w:color="auto"/>
        <w:right w:val="none" w:sz="0" w:space="0" w:color="auto"/>
      </w:divBdr>
    </w:div>
    <w:div w:id="1948541471">
      <w:bodyDiv w:val="1"/>
      <w:marLeft w:val="0"/>
      <w:marRight w:val="0"/>
      <w:marTop w:val="0"/>
      <w:marBottom w:val="0"/>
      <w:divBdr>
        <w:top w:val="none" w:sz="0" w:space="0" w:color="auto"/>
        <w:left w:val="none" w:sz="0" w:space="0" w:color="auto"/>
        <w:bottom w:val="none" w:sz="0" w:space="0" w:color="auto"/>
        <w:right w:val="none" w:sz="0" w:space="0" w:color="auto"/>
      </w:divBdr>
    </w:div>
    <w:div w:id="1948653650">
      <w:bodyDiv w:val="1"/>
      <w:marLeft w:val="0"/>
      <w:marRight w:val="0"/>
      <w:marTop w:val="0"/>
      <w:marBottom w:val="0"/>
      <w:divBdr>
        <w:top w:val="none" w:sz="0" w:space="0" w:color="auto"/>
        <w:left w:val="none" w:sz="0" w:space="0" w:color="auto"/>
        <w:bottom w:val="none" w:sz="0" w:space="0" w:color="auto"/>
        <w:right w:val="none" w:sz="0" w:space="0" w:color="auto"/>
      </w:divBdr>
    </w:div>
    <w:div w:id="1948810894">
      <w:bodyDiv w:val="1"/>
      <w:marLeft w:val="0"/>
      <w:marRight w:val="0"/>
      <w:marTop w:val="0"/>
      <w:marBottom w:val="0"/>
      <w:divBdr>
        <w:top w:val="none" w:sz="0" w:space="0" w:color="auto"/>
        <w:left w:val="none" w:sz="0" w:space="0" w:color="auto"/>
        <w:bottom w:val="none" w:sz="0" w:space="0" w:color="auto"/>
        <w:right w:val="none" w:sz="0" w:space="0" w:color="auto"/>
      </w:divBdr>
    </w:div>
    <w:div w:id="1948924156">
      <w:bodyDiv w:val="1"/>
      <w:marLeft w:val="0"/>
      <w:marRight w:val="0"/>
      <w:marTop w:val="0"/>
      <w:marBottom w:val="0"/>
      <w:divBdr>
        <w:top w:val="none" w:sz="0" w:space="0" w:color="auto"/>
        <w:left w:val="none" w:sz="0" w:space="0" w:color="auto"/>
        <w:bottom w:val="none" w:sz="0" w:space="0" w:color="auto"/>
        <w:right w:val="none" w:sz="0" w:space="0" w:color="auto"/>
      </w:divBdr>
    </w:div>
    <w:div w:id="1949046653">
      <w:bodyDiv w:val="1"/>
      <w:marLeft w:val="0"/>
      <w:marRight w:val="0"/>
      <w:marTop w:val="0"/>
      <w:marBottom w:val="0"/>
      <w:divBdr>
        <w:top w:val="none" w:sz="0" w:space="0" w:color="auto"/>
        <w:left w:val="none" w:sz="0" w:space="0" w:color="auto"/>
        <w:bottom w:val="none" w:sz="0" w:space="0" w:color="auto"/>
        <w:right w:val="none" w:sz="0" w:space="0" w:color="auto"/>
      </w:divBdr>
    </w:div>
    <w:div w:id="1949190425">
      <w:bodyDiv w:val="1"/>
      <w:marLeft w:val="0"/>
      <w:marRight w:val="0"/>
      <w:marTop w:val="0"/>
      <w:marBottom w:val="0"/>
      <w:divBdr>
        <w:top w:val="none" w:sz="0" w:space="0" w:color="auto"/>
        <w:left w:val="none" w:sz="0" w:space="0" w:color="auto"/>
        <w:bottom w:val="none" w:sz="0" w:space="0" w:color="auto"/>
        <w:right w:val="none" w:sz="0" w:space="0" w:color="auto"/>
      </w:divBdr>
    </w:div>
    <w:div w:id="1949464597">
      <w:bodyDiv w:val="1"/>
      <w:marLeft w:val="0"/>
      <w:marRight w:val="0"/>
      <w:marTop w:val="0"/>
      <w:marBottom w:val="0"/>
      <w:divBdr>
        <w:top w:val="none" w:sz="0" w:space="0" w:color="auto"/>
        <w:left w:val="none" w:sz="0" w:space="0" w:color="auto"/>
        <w:bottom w:val="none" w:sz="0" w:space="0" w:color="auto"/>
        <w:right w:val="none" w:sz="0" w:space="0" w:color="auto"/>
      </w:divBdr>
    </w:div>
    <w:div w:id="1949697770">
      <w:bodyDiv w:val="1"/>
      <w:marLeft w:val="0"/>
      <w:marRight w:val="0"/>
      <w:marTop w:val="0"/>
      <w:marBottom w:val="0"/>
      <w:divBdr>
        <w:top w:val="none" w:sz="0" w:space="0" w:color="auto"/>
        <w:left w:val="none" w:sz="0" w:space="0" w:color="auto"/>
        <w:bottom w:val="none" w:sz="0" w:space="0" w:color="auto"/>
        <w:right w:val="none" w:sz="0" w:space="0" w:color="auto"/>
      </w:divBdr>
    </w:div>
    <w:div w:id="1949776449">
      <w:bodyDiv w:val="1"/>
      <w:marLeft w:val="0"/>
      <w:marRight w:val="0"/>
      <w:marTop w:val="0"/>
      <w:marBottom w:val="0"/>
      <w:divBdr>
        <w:top w:val="none" w:sz="0" w:space="0" w:color="auto"/>
        <w:left w:val="none" w:sz="0" w:space="0" w:color="auto"/>
        <w:bottom w:val="none" w:sz="0" w:space="0" w:color="auto"/>
        <w:right w:val="none" w:sz="0" w:space="0" w:color="auto"/>
      </w:divBdr>
    </w:div>
    <w:div w:id="1949776814">
      <w:bodyDiv w:val="1"/>
      <w:marLeft w:val="0"/>
      <w:marRight w:val="0"/>
      <w:marTop w:val="0"/>
      <w:marBottom w:val="0"/>
      <w:divBdr>
        <w:top w:val="none" w:sz="0" w:space="0" w:color="auto"/>
        <w:left w:val="none" w:sz="0" w:space="0" w:color="auto"/>
        <w:bottom w:val="none" w:sz="0" w:space="0" w:color="auto"/>
        <w:right w:val="none" w:sz="0" w:space="0" w:color="auto"/>
      </w:divBdr>
    </w:div>
    <w:div w:id="1949849420">
      <w:bodyDiv w:val="1"/>
      <w:marLeft w:val="0"/>
      <w:marRight w:val="0"/>
      <w:marTop w:val="0"/>
      <w:marBottom w:val="0"/>
      <w:divBdr>
        <w:top w:val="none" w:sz="0" w:space="0" w:color="auto"/>
        <w:left w:val="none" w:sz="0" w:space="0" w:color="auto"/>
        <w:bottom w:val="none" w:sz="0" w:space="0" w:color="auto"/>
        <w:right w:val="none" w:sz="0" w:space="0" w:color="auto"/>
      </w:divBdr>
    </w:div>
    <w:div w:id="1950046656">
      <w:bodyDiv w:val="1"/>
      <w:marLeft w:val="0"/>
      <w:marRight w:val="0"/>
      <w:marTop w:val="0"/>
      <w:marBottom w:val="0"/>
      <w:divBdr>
        <w:top w:val="none" w:sz="0" w:space="0" w:color="auto"/>
        <w:left w:val="none" w:sz="0" w:space="0" w:color="auto"/>
        <w:bottom w:val="none" w:sz="0" w:space="0" w:color="auto"/>
        <w:right w:val="none" w:sz="0" w:space="0" w:color="auto"/>
      </w:divBdr>
    </w:div>
    <w:div w:id="1950309627">
      <w:bodyDiv w:val="1"/>
      <w:marLeft w:val="0"/>
      <w:marRight w:val="0"/>
      <w:marTop w:val="0"/>
      <w:marBottom w:val="0"/>
      <w:divBdr>
        <w:top w:val="none" w:sz="0" w:space="0" w:color="auto"/>
        <w:left w:val="none" w:sz="0" w:space="0" w:color="auto"/>
        <w:bottom w:val="none" w:sz="0" w:space="0" w:color="auto"/>
        <w:right w:val="none" w:sz="0" w:space="0" w:color="auto"/>
      </w:divBdr>
    </w:div>
    <w:div w:id="1950315555">
      <w:bodyDiv w:val="1"/>
      <w:marLeft w:val="0"/>
      <w:marRight w:val="0"/>
      <w:marTop w:val="0"/>
      <w:marBottom w:val="0"/>
      <w:divBdr>
        <w:top w:val="none" w:sz="0" w:space="0" w:color="auto"/>
        <w:left w:val="none" w:sz="0" w:space="0" w:color="auto"/>
        <w:bottom w:val="none" w:sz="0" w:space="0" w:color="auto"/>
        <w:right w:val="none" w:sz="0" w:space="0" w:color="auto"/>
      </w:divBdr>
    </w:div>
    <w:div w:id="1950316029">
      <w:bodyDiv w:val="1"/>
      <w:marLeft w:val="0"/>
      <w:marRight w:val="0"/>
      <w:marTop w:val="0"/>
      <w:marBottom w:val="0"/>
      <w:divBdr>
        <w:top w:val="none" w:sz="0" w:space="0" w:color="auto"/>
        <w:left w:val="none" w:sz="0" w:space="0" w:color="auto"/>
        <w:bottom w:val="none" w:sz="0" w:space="0" w:color="auto"/>
        <w:right w:val="none" w:sz="0" w:space="0" w:color="auto"/>
      </w:divBdr>
    </w:div>
    <w:div w:id="1950352504">
      <w:bodyDiv w:val="1"/>
      <w:marLeft w:val="0"/>
      <w:marRight w:val="0"/>
      <w:marTop w:val="0"/>
      <w:marBottom w:val="0"/>
      <w:divBdr>
        <w:top w:val="none" w:sz="0" w:space="0" w:color="auto"/>
        <w:left w:val="none" w:sz="0" w:space="0" w:color="auto"/>
        <w:bottom w:val="none" w:sz="0" w:space="0" w:color="auto"/>
        <w:right w:val="none" w:sz="0" w:space="0" w:color="auto"/>
      </w:divBdr>
    </w:div>
    <w:div w:id="1950430456">
      <w:bodyDiv w:val="1"/>
      <w:marLeft w:val="0"/>
      <w:marRight w:val="0"/>
      <w:marTop w:val="0"/>
      <w:marBottom w:val="0"/>
      <w:divBdr>
        <w:top w:val="none" w:sz="0" w:space="0" w:color="auto"/>
        <w:left w:val="none" w:sz="0" w:space="0" w:color="auto"/>
        <w:bottom w:val="none" w:sz="0" w:space="0" w:color="auto"/>
        <w:right w:val="none" w:sz="0" w:space="0" w:color="auto"/>
      </w:divBdr>
    </w:div>
    <w:div w:id="1950697253">
      <w:bodyDiv w:val="1"/>
      <w:marLeft w:val="0"/>
      <w:marRight w:val="0"/>
      <w:marTop w:val="0"/>
      <w:marBottom w:val="0"/>
      <w:divBdr>
        <w:top w:val="none" w:sz="0" w:space="0" w:color="auto"/>
        <w:left w:val="none" w:sz="0" w:space="0" w:color="auto"/>
        <w:bottom w:val="none" w:sz="0" w:space="0" w:color="auto"/>
        <w:right w:val="none" w:sz="0" w:space="0" w:color="auto"/>
      </w:divBdr>
    </w:div>
    <w:div w:id="1950703366">
      <w:bodyDiv w:val="1"/>
      <w:marLeft w:val="0"/>
      <w:marRight w:val="0"/>
      <w:marTop w:val="0"/>
      <w:marBottom w:val="0"/>
      <w:divBdr>
        <w:top w:val="none" w:sz="0" w:space="0" w:color="auto"/>
        <w:left w:val="none" w:sz="0" w:space="0" w:color="auto"/>
        <w:bottom w:val="none" w:sz="0" w:space="0" w:color="auto"/>
        <w:right w:val="none" w:sz="0" w:space="0" w:color="auto"/>
      </w:divBdr>
    </w:div>
    <w:div w:id="1950776342">
      <w:bodyDiv w:val="1"/>
      <w:marLeft w:val="0"/>
      <w:marRight w:val="0"/>
      <w:marTop w:val="0"/>
      <w:marBottom w:val="0"/>
      <w:divBdr>
        <w:top w:val="none" w:sz="0" w:space="0" w:color="auto"/>
        <w:left w:val="none" w:sz="0" w:space="0" w:color="auto"/>
        <w:bottom w:val="none" w:sz="0" w:space="0" w:color="auto"/>
        <w:right w:val="none" w:sz="0" w:space="0" w:color="auto"/>
      </w:divBdr>
    </w:div>
    <w:div w:id="1950889907">
      <w:bodyDiv w:val="1"/>
      <w:marLeft w:val="0"/>
      <w:marRight w:val="0"/>
      <w:marTop w:val="0"/>
      <w:marBottom w:val="0"/>
      <w:divBdr>
        <w:top w:val="none" w:sz="0" w:space="0" w:color="auto"/>
        <w:left w:val="none" w:sz="0" w:space="0" w:color="auto"/>
        <w:bottom w:val="none" w:sz="0" w:space="0" w:color="auto"/>
        <w:right w:val="none" w:sz="0" w:space="0" w:color="auto"/>
      </w:divBdr>
    </w:div>
    <w:div w:id="1951010008">
      <w:bodyDiv w:val="1"/>
      <w:marLeft w:val="0"/>
      <w:marRight w:val="0"/>
      <w:marTop w:val="0"/>
      <w:marBottom w:val="0"/>
      <w:divBdr>
        <w:top w:val="none" w:sz="0" w:space="0" w:color="auto"/>
        <w:left w:val="none" w:sz="0" w:space="0" w:color="auto"/>
        <w:bottom w:val="none" w:sz="0" w:space="0" w:color="auto"/>
        <w:right w:val="none" w:sz="0" w:space="0" w:color="auto"/>
      </w:divBdr>
    </w:div>
    <w:div w:id="1951163068">
      <w:bodyDiv w:val="1"/>
      <w:marLeft w:val="0"/>
      <w:marRight w:val="0"/>
      <w:marTop w:val="0"/>
      <w:marBottom w:val="0"/>
      <w:divBdr>
        <w:top w:val="none" w:sz="0" w:space="0" w:color="auto"/>
        <w:left w:val="none" w:sz="0" w:space="0" w:color="auto"/>
        <w:bottom w:val="none" w:sz="0" w:space="0" w:color="auto"/>
        <w:right w:val="none" w:sz="0" w:space="0" w:color="auto"/>
      </w:divBdr>
    </w:div>
    <w:div w:id="1951163744">
      <w:bodyDiv w:val="1"/>
      <w:marLeft w:val="0"/>
      <w:marRight w:val="0"/>
      <w:marTop w:val="0"/>
      <w:marBottom w:val="0"/>
      <w:divBdr>
        <w:top w:val="none" w:sz="0" w:space="0" w:color="auto"/>
        <w:left w:val="none" w:sz="0" w:space="0" w:color="auto"/>
        <w:bottom w:val="none" w:sz="0" w:space="0" w:color="auto"/>
        <w:right w:val="none" w:sz="0" w:space="0" w:color="auto"/>
      </w:divBdr>
    </w:div>
    <w:div w:id="1951233383">
      <w:bodyDiv w:val="1"/>
      <w:marLeft w:val="0"/>
      <w:marRight w:val="0"/>
      <w:marTop w:val="0"/>
      <w:marBottom w:val="0"/>
      <w:divBdr>
        <w:top w:val="none" w:sz="0" w:space="0" w:color="auto"/>
        <w:left w:val="none" w:sz="0" w:space="0" w:color="auto"/>
        <w:bottom w:val="none" w:sz="0" w:space="0" w:color="auto"/>
        <w:right w:val="none" w:sz="0" w:space="0" w:color="auto"/>
      </w:divBdr>
    </w:div>
    <w:div w:id="1951551900">
      <w:bodyDiv w:val="1"/>
      <w:marLeft w:val="0"/>
      <w:marRight w:val="0"/>
      <w:marTop w:val="0"/>
      <w:marBottom w:val="0"/>
      <w:divBdr>
        <w:top w:val="none" w:sz="0" w:space="0" w:color="auto"/>
        <w:left w:val="none" w:sz="0" w:space="0" w:color="auto"/>
        <w:bottom w:val="none" w:sz="0" w:space="0" w:color="auto"/>
        <w:right w:val="none" w:sz="0" w:space="0" w:color="auto"/>
      </w:divBdr>
    </w:div>
    <w:div w:id="1951618615">
      <w:bodyDiv w:val="1"/>
      <w:marLeft w:val="0"/>
      <w:marRight w:val="0"/>
      <w:marTop w:val="0"/>
      <w:marBottom w:val="0"/>
      <w:divBdr>
        <w:top w:val="none" w:sz="0" w:space="0" w:color="auto"/>
        <w:left w:val="none" w:sz="0" w:space="0" w:color="auto"/>
        <w:bottom w:val="none" w:sz="0" w:space="0" w:color="auto"/>
        <w:right w:val="none" w:sz="0" w:space="0" w:color="auto"/>
      </w:divBdr>
    </w:div>
    <w:div w:id="1951669846">
      <w:bodyDiv w:val="1"/>
      <w:marLeft w:val="0"/>
      <w:marRight w:val="0"/>
      <w:marTop w:val="0"/>
      <w:marBottom w:val="0"/>
      <w:divBdr>
        <w:top w:val="none" w:sz="0" w:space="0" w:color="auto"/>
        <w:left w:val="none" w:sz="0" w:space="0" w:color="auto"/>
        <w:bottom w:val="none" w:sz="0" w:space="0" w:color="auto"/>
        <w:right w:val="none" w:sz="0" w:space="0" w:color="auto"/>
      </w:divBdr>
    </w:div>
    <w:div w:id="1952008523">
      <w:bodyDiv w:val="1"/>
      <w:marLeft w:val="0"/>
      <w:marRight w:val="0"/>
      <w:marTop w:val="0"/>
      <w:marBottom w:val="0"/>
      <w:divBdr>
        <w:top w:val="none" w:sz="0" w:space="0" w:color="auto"/>
        <w:left w:val="none" w:sz="0" w:space="0" w:color="auto"/>
        <w:bottom w:val="none" w:sz="0" w:space="0" w:color="auto"/>
        <w:right w:val="none" w:sz="0" w:space="0" w:color="auto"/>
      </w:divBdr>
    </w:div>
    <w:div w:id="1952200420">
      <w:bodyDiv w:val="1"/>
      <w:marLeft w:val="0"/>
      <w:marRight w:val="0"/>
      <w:marTop w:val="0"/>
      <w:marBottom w:val="0"/>
      <w:divBdr>
        <w:top w:val="none" w:sz="0" w:space="0" w:color="auto"/>
        <w:left w:val="none" w:sz="0" w:space="0" w:color="auto"/>
        <w:bottom w:val="none" w:sz="0" w:space="0" w:color="auto"/>
        <w:right w:val="none" w:sz="0" w:space="0" w:color="auto"/>
      </w:divBdr>
    </w:div>
    <w:div w:id="1952398153">
      <w:bodyDiv w:val="1"/>
      <w:marLeft w:val="0"/>
      <w:marRight w:val="0"/>
      <w:marTop w:val="0"/>
      <w:marBottom w:val="0"/>
      <w:divBdr>
        <w:top w:val="none" w:sz="0" w:space="0" w:color="auto"/>
        <w:left w:val="none" w:sz="0" w:space="0" w:color="auto"/>
        <w:bottom w:val="none" w:sz="0" w:space="0" w:color="auto"/>
        <w:right w:val="none" w:sz="0" w:space="0" w:color="auto"/>
      </w:divBdr>
    </w:div>
    <w:div w:id="1952663719">
      <w:bodyDiv w:val="1"/>
      <w:marLeft w:val="0"/>
      <w:marRight w:val="0"/>
      <w:marTop w:val="0"/>
      <w:marBottom w:val="0"/>
      <w:divBdr>
        <w:top w:val="none" w:sz="0" w:space="0" w:color="auto"/>
        <w:left w:val="none" w:sz="0" w:space="0" w:color="auto"/>
        <w:bottom w:val="none" w:sz="0" w:space="0" w:color="auto"/>
        <w:right w:val="none" w:sz="0" w:space="0" w:color="auto"/>
      </w:divBdr>
    </w:div>
    <w:div w:id="1952663998">
      <w:bodyDiv w:val="1"/>
      <w:marLeft w:val="0"/>
      <w:marRight w:val="0"/>
      <w:marTop w:val="0"/>
      <w:marBottom w:val="0"/>
      <w:divBdr>
        <w:top w:val="none" w:sz="0" w:space="0" w:color="auto"/>
        <w:left w:val="none" w:sz="0" w:space="0" w:color="auto"/>
        <w:bottom w:val="none" w:sz="0" w:space="0" w:color="auto"/>
        <w:right w:val="none" w:sz="0" w:space="0" w:color="auto"/>
      </w:divBdr>
    </w:div>
    <w:div w:id="1952780704">
      <w:bodyDiv w:val="1"/>
      <w:marLeft w:val="0"/>
      <w:marRight w:val="0"/>
      <w:marTop w:val="0"/>
      <w:marBottom w:val="0"/>
      <w:divBdr>
        <w:top w:val="none" w:sz="0" w:space="0" w:color="auto"/>
        <w:left w:val="none" w:sz="0" w:space="0" w:color="auto"/>
        <w:bottom w:val="none" w:sz="0" w:space="0" w:color="auto"/>
        <w:right w:val="none" w:sz="0" w:space="0" w:color="auto"/>
      </w:divBdr>
    </w:div>
    <w:div w:id="1952784368">
      <w:bodyDiv w:val="1"/>
      <w:marLeft w:val="0"/>
      <w:marRight w:val="0"/>
      <w:marTop w:val="0"/>
      <w:marBottom w:val="0"/>
      <w:divBdr>
        <w:top w:val="none" w:sz="0" w:space="0" w:color="auto"/>
        <w:left w:val="none" w:sz="0" w:space="0" w:color="auto"/>
        <w:bottom w:val="none" w:sz="0" w:space="0" w:color="auto"/>
        <w:right w:val="none" w:sz="0" w:space="0" w:color="auto"/>
      </w:divBdr>
    </w:div>
    <w:div w:id="1952937249">
      <w:bodyDiv w:val="1"/>
      <w:marLeft w:val="0"/>
      <w:marRight w:val="0"/>
      <w:marTop w:val="0"/>
      <w:marBottom w:val="0"/>
      <w:divBdr>
        <w:top w:val="none" w:sz="0" w:space="0" w:color="auto"/>
        <w:left w:val="none" w:sz="0" w:space="0" w:color="auto"/>
        <w:bottom w:val="none" w:sz="0" w:space="0" w:color="auto"/>
        <w:right w:val="none" w:sz="0" w:space="0" w:color="auto"/>
      </w:divBdr>
    </w:div>
    <w:div w:id="1953314729">
      <w:bodyDiv w:val="1"/>
      <w:marLeft w:val="0"/>
      <w:marRight w:val="0"/>
      <w:marTop w:val="0"/>
      <w:marBottom w:val="0"/>
      <w:divBdr>
        <w:top w:val="none" w:sz="0" w:space="0" w:color="auto"/>
        <w:left w:val="none" w:sz="0" w:space="0" w:color="auto"/>
        <w:bottom w:val="none" w:sz="0" w:space="0" w:color="auto"/>
        <w:right w:val="none" w:sz="0" w:space="0" w:color="auto"/>
      </w:divBdr>
    </w:div>
    <w:div w:id="1953318645">
      <w:bodyDiv w:val="1"/>
      <w:marLeft w:val="0"/>
      <w:marRight w:val="0"/>
      <w:marTop w:val="0"/>
      <w:marBottom w:val="0"/>
      <w:divBdr>
        <w:top w:val="none" w:sz="0" w:space="0" w:color="auto"/>
        <w:left w:val="none" w:sz="0" w:space="0" w:color="auto"/>
        <w:bottom w:val="none" w:sz="0" w:space="0" w:color="auto"/>
        <w:right w:val="none" w:sz="0" w:space="0" w:color="auto"/>
      </w:divBdr>
    </w:div>
    <w:div w:id="1953508550">
      <w:bodyDiv w:val="1"/>
      <w:marLeft w:val="0"/>
      <w:marRight w:val="0"/>
      <w:marTop w:val="0"/>
      <w:marBottom w:val="0"/>
      <w:divBdr>
        <w:top w:val="none" w:sz="0" w:space="0" w:color="auto"/>
        <w:left w:val="none" w:sz="0" w:space="0" w:color="auto"/>
        <w:bottom w:val="none" w:sz="0" w:space="0" w:color="auto"/>
        <w:right w:val="none" w:sz="0" w:space="0" w:color="auto"/>
      </w:divBdr>
    </w:div>
    <w:div w:id="1953589262">
      <w:bodyDiv w:val="1"/>
      <w:marLeft w:val="0"/>
      <w:marRight w:val="0"/>
      <w:marTop w:val="0"/>
      <w:marBottom w:val="0"/>
      <w:divBdr>
        <w:top w:val="none" w:sz="0" w:space="0" w:color="auto"/>
        <w:left w:val="none" w:sz="0" w:space="0" w:color="auto"/>
        <w:bottom w:val="none" w:sz="0" w:space="0" w:color="auto"/>
        <w:right w:val="none" w:sz="0" w:space="0" w:color="auto"/>
      </w:divBdr>
    </w:div>
    <w:div w:id="1953782220">
      <w:bodyDiv w:val="1"/>
      <w:marLeft w:val="0"/>
      <w:marRight w:val="0"/>
      <w:marTop w:val="0"/>
      <w:marBottom w:val="0"/>
      <w:divBdr>
        <w:top w:val="none" w:sz="0" w:space="0" w:color="auto"/>
        <w:left w:val="none" w:sz="0" w:space="0" w:color="auto"/>
        <w:bottom w:val="none" w:sz="0" w:space="0" w:color="auto"/>
        <w:right w:val="none" w:sz="0" w:space="0" w:color="auto"/>
      </w:divBdr>
    </w:div>
    <w:div w:id="1953974529">
      <w:bodyDiv w:val="1"/>
      <w:marLeft w:val="0"/>
      <w:marRight w:val="0"/>
      <w:marTop w:val="0"/>
      <w:marBottom w:val="0"/>
      <w:divBdr>
        <w:top w:val="none" w:sz="0" w:space="0" w:color="auto"/>
        <w:left w:val="none" w:sz="0" w:space="0" w:color="auto"/>
        <w:bottom w:val="none" w:sz="0" w:space="0" w:color="auto"/>
        <w:right w:val="none" w:sz="0" w:space="0" w:color="auto"/>
      </w:divBdr>
    </w:div>
    <w:div w:id="1954364247">
      <w:bodyDiv w:val="1"/>
      <w:marLeft w:val="0"/>
      <w:marRight w:val="0"/>
      <w:marTop w:val="0"/>
      <w:marBottom w:val="0"/>
      <w:divBdr>
        <w:top w:val="none" w:sz="0" w:space="0" w:color="auto"/>
        <w:left w:val="none" w:sz="0" w:space="0" w:color="auto"/>
        <w:bottom w:val="none" w:sz="0" w:space="0" w:color="auto"/>
        <w:right w:val="none" w:sz="0" w:space="0" w:color="auto"/>
      </w:divBdr>
    </w:div>
    <w:div w:id="1954436114">
      <w:bodyDiv w:val="1"/>
      <w:marLeft w:val="0"/>
      <w:marRight w:val="0"/>
      <w:marTop w:val="0"/>
      <w:marBottom w:val="0"/>
      <w:divBdr>
        <w:top w:val="none" w:sz="0" w:space="0" w:color="auto"/>
        <w:left w:val="none" w:sz="0" w:space="0" w:color="auto"/>
        <w:bottom w:val="none" w:sz="0" w:space="0" w:color="auto"/>
        <w:right w:val="none" w:sz="0" w:space="0" w:color="auto"/>
      </w:divBdr>
    </w:div>
    <w:div w:id="1954509364">
      <w:bodyDiv w:val="1"/>
      <w:marLeft w:val="0"/>
      <w:marRight w:val="0"/>
      <w:marTop w:val="0"/>
      <w:marBottom w:val="0"/>
      <w:divBdr>
        <w:top w:val="none" w:sz="0" w:space="0" w:color="auto"/>
        <w:left w:val="none" w:sz="0" w:space="0" w:color="auto"/>
        <w:bottom w:val="none" w:sz="0" w:space="0" w:color="auto"/>
        <w:right w:val="none" w:sz="0" w:space="0" w:color="auto"/>
      </w:divBdr>
    </w:div>
    <w:div w:id="1954551134">
      <w:bodyDiv w:val="1"/>
      <w:marLeft w:val="0"/>
      <w:marRight w:val="0"/>
      <w:marTop w:val="0"/>
      <w:marBottom w:val="0"/>
      <w:divBdr>
        <w:top w:val="none" w:sz="0" w:space="0" w:color="auto"/>
        <w:left w:val="none" w:sz="0" w:space="0" w:color="auto"/>
        <w:bottom w:val="none" w:sz="0" w:space="0" w:color="auto"/>
        <w:right w:val="none" w:sz="0" w:space="0" w:color="auto"/>
      </w:divBdr>
    </w:div>
    <w:div w:id="1954747426">
      <w:bodyDiv w:val="1"/>
      <w:marLeft w:val="0"/>
      <w:marRight w:val="0"/>
      <w:marTop w:val="0"/>
      <w:marBottom w:val="0"/>
      <w:divBdr>
        <w:top w:val="none" w:sz="0" w:space="0" w:color="auto"/>
        <w:left w:val="none" w:sz="0" w:space="0" w:color="auto"/>
        <w:bottom w:val="none" w:sz="0" w:space="0" w:color="auto"/>
        <w:right w:val="none" w:sz="0" w:space="0" w:color="auto"/>
      </w:divBdr>
    </w:div>
    <w:div w:id="1954896671">
      <w:bodyDiv w:val="1"/>
      <w:marLeft w:val="0"/>
      <w:marRight w:val="0"/>
      <w:marTop w:val="0"/>
      <w:marBottom w:val="0"/>
      <w:divBdr>
        <w:top w:val="none" w:sz="0" w:space="0" w:color="auto"/>
        <w:left w:val="none" w:sz="0" w:space="0" w:color="auto"/>
        <w:bottom w:val="none" w:sz="0" w:space="0" w:color="auto"/>
        <w:right w:val="none" w:sz="0" w:space="0" w:color="auto"/>
      </w:divBdr>
    </w:div>
    <w:div w:id="1955012915">
      <w:bodyDiv w:val="1"/>
      <w:marLeft w:val="0"/>
      <w:marRight w:val="0"/>
      <w:marTop w:val="0"/>
      <w:marBottom w:val="0"/>
      <w:divBdr>
        <w:top w:val="none" w:sz="0" w:space="0" w:color="auto"/>
        <w:left w:val="none" w:sz="0" w:space="0" w:color="auto"/>
        <w:bottom w:val="none" w:sz="0" w:space="0" w:color="auto"/>
        <w:right w:val="none" w:sz="0" w:space="0" w:color="auto"/>
      </w:divBdr>
    </w:div>
    <w:div w:id="1955091526">
      <w:bodyDiv w:val="1"/>
      <w:marLeft w:val="0"/>
      <w:marRight w:val="0"/>
      <w:marTop w:val="0"/>
      <w:marBottom w:val="0"/>
      <w:divBdr>
        <w:top w:val="none" w:sz="0" w:space="0" w:color="auto"/>
        <w:left w:val="none" w:sz="0" w:space="0" w:color="auto"/>
        <w:bottom w:val="none" w:sz="0" w:space="0" w:color="auto"/>
        <w:right w:val="none" w:sz="0" w:space="0" w:color="auto"/>
      </w:divBdr>
    </w:div>
    <w:div w:id="1955091784">
      <w:bodyDiv w:val="1"/>
      <w:marLeft w:val="0"/>
      <w:marRight w:val="0"/>
      <w:marTop w:val="0"/>
      <w:marBottom w:val="0"/>
      <w:divBdr>
        <w:top w:val="none" w:sz="0" w:space="0" w:color="auto"/>
        <w:left w:val="none" w:sz="0" w:space="0" w:color="auto"/>
        <w:bottom w:val="none" w:sz="0" w:space="0" w:color="auto"/>
        <w:right w:val="none" w:sz="0" w:space="0" w:color="auto"/>
      </w:divBdr>
    </w:div>
    <w:div w:id="1955212421">
      <w:bodyDiv w:val="1"/>
      <w:marLeft w:val="0"/>
      <w:marRight w:val="0"/>
      <w:marTop w:val="0"/>
      <w:marBottom w:val="0"/>
      <w:divBdr>
        <w:top w:val="none" w:sz="0" w:space="0" w:color="auto"/>
        <w:left w:val="none" w:sz="0" w:space="0" w:color="auto"/>
        <w:bottom w:val="none" w:sz="0" w:space="0" w:color="auto"/>
        <w:right w:val="none" w:sz="0" w:space="0" w:color="auto"/>
      </w:divBdr>
    </w:div>
    <w:div w:id="1955283791">
      <w:bodyDiv w:val="1"/>
      <w:marLeft w:val="0"/>
      <w:marRight w:val="0"/>
      <w:marTop w:val="0"/>
      <w:marBottom w:val="0"/>
      <w:divBdr>
        <w:top w:val="none" w:sz="0" w:space="0" w:color="auto"/>
        <w:left w:val="none" w:sz="0" w:space="0" w:color="auto"/>
        <w:bottom w:val="none" w:sz="0" w:space="0" w:color="auto"/>
        <w:right w:val="none" w:sz="0" w:space="0" w:color="auto"/>
      </w:divBdr>
    </w:div>
    <w:div w:id="1955555371">
      <w:bodyDiv w:val="1"/>
      <w:marLeft w:val="0"/>
      <w:marRight w:val="0"/>
      <w:marTop w:val="0"/>
      <w:marBottom w:val="0"/>
      <w:divBdr>
        <w:top w:val="none" w:sz="0" w:space="0" w:color="auto"/>
        <w:left w:val="none" w:sz="0" w:space="0" w:color="auto"/>
        <w:bottom w:val="none" w:sz="0" w:space="0" w:color="auto"/>
        <w:right w:val="none" w:sz="0" w:space="0" w:color="auto"/>
      </w:divBdr>
    </w:div>
    <w:div w:id="1955860783">
      <w:bodyDiv w:val="1"/>
      <w:marLeft w:val="0"/>
      <w:marRight w:val="0"/>
      <w:marTop w:val="0"/>
      <w:marBottom w:val="0"/>
      <w:divBdr>
        <w:top w:val="none" w:sz="0" w:space="0" w:color="auto"/>
        <w:left w:val="none" w:sz="0" w:space="0" w:color="auto"/>
        <w:bottom w:val="none" w:sz="0" w:space="0" w:color="auto"/>
        <w:right w:val="none" w:sz="0" w:space="0" w:color="auto"/>
      </w:divBdr>
    </w:div>
    <w:div w:id="1955862700">
      <w:bodyDiv w:val="1"/>
      <w:marLeft w:val="0"/>
      <w:marRight w:val="0"/>
      <w:marTop w:val="0"/>
      <w:marBottom w:val="0"/>
      <w:divBdr>
        <w:top w:val="none" w:sz="0" w:space="0" w:color="auto"/>
        <w:left w:val="none" w:sz="0" w:space="0" w:color="auto"/>
        <w:bottom w:val="none" w:sz="0" w:space="0" w:color="auto"/>
        <w:right w:val="none" w:sz="0" w:space="0" w:color="auto"/>
      </w:divBdr>
    </w:div>
    <w:div w:id="1955940567">
      <w:bodyDiv w:val="1"/>
      <w:marLeft w:val="0"/>
      <w:marRight w:val="0"/>
      <w:marTop w:val="0"/>
      <w:marBottom w:val="0"/>
      <w:divBdr>
        <w:top w:val="none" w:sz="0" w:space="0" w:color="auto"/>
        <w:left w:val="none" w:sz="0" w:space="0" w:color="auto"/>
        <w:bottom w:val="none" w:sz="0" w:space="0" w:color="auto"/>
        <w:right w:val="none" w:sz="0" w:space="0" w:color="auto"/>
      </w:divBdr>
    </w:div>
    <w:div w:id="1956137869">
      <w:bodyDiv w:val="1"/>
      <w:marLeft w:val="0"/>
      <w:marRight w:val="0"/>
      <w:marTop w:val="0"/>
      <w:marBottom w:val="0"/>
      <w:divBdr>
        <w:top w:val="none" w:sz="0" w:space="0" w:color="auto"/>
        <w:left w:val="none" w:sz="0" w:space="0" w:color="auto"/>
        <w:bottom w:val="none" w:sz="0" w:space="0" w:color="auto"/>
        <w:right w:val="none" w:sz="0" w:space="0" w:color="auto"/>
      </w:divBdr>
    </w:div>
    <w:div w:id="1956251391">
      <w:bodyDiv w:val="1"/>
      <w:marLeft w:val="0"/>
      <w:marRight w:val="0"/>
      <w:marTop w:val="0"/>
      <w:marBottom w:val="0"/>
      <w:divBdr>
        <w:top w:val="none" w:sz="0" w:space="0" w:color="auto"/>
        <w:left w:val="none" w:sz="0" w:space="0" w:color="auto"/>
        <w:bottom w:val="none" w:sz="0" w:space="0" w:color="auto"/>
        <w:right w:val="none" w:sz="0" w:space="0" w:color="auto"/>
      </w:divBdr>
    </w:div>
    <w:div w:id="1956591964">
      <w:bodyDiv w:val="1"/>
      <w:marLeft w:val="0"/>
      <w:marRight w:val="0"/>
      <w:marTop w:val="0"/>
      <w:marBottom w:val="0"/>
      <w:divBdr>
        <w:top w:val="none" w:sz="0" w:space="0" w:color="auto"/>
        <w:left w:val="none" w:sz="0" w:space="0" w:color="auto"/>
        <w:bottom w:val="none" w:sz="0" w:space="0" w:color="auto"/>
        <w:right w:val="none" w:sz="0" w:space="0" w:color="auto"/>
      </w:divBdr>
    </w:div>
    <w:div w:id="1956674513">
      <w:bodyDiv w:val="1"/>
      <w:marLeft w:val="0"/>
      <w:marRight w:val="0"/>
      <w:marTop w:val="0"/>
      <w:marBottom w:val="0"/>
      <w:divBdr>
        <w:top w:val="none" w:sz="0" w:space="0" w:color="auto"/>
        <w:left w:val="none" w:sz="0" w:space="0" w:color="auto"/>
        <w:bottom w:val="none" w:sz="0" w:space="0" w:color="auto"/>
        <w:right w:val="none" w:sz="0" w:space="0" w:color="auto"/>
      </w:divBdr>
    </w:div>
    <w:div w:id="1956986567">
      <w:bodyDiv w:val="1"/>
      <w:marLeft w:val="0"/>
      <w:marRight w:val="0"/>
      <w:marTop w:val="0"/>
      <w:marBottom w:val="0"/>
      <w:divBdr>
        <w:top w:val="none" w:sz="0" w:space="0" w:color="auto"/>
        <w:left w:val="none" w:sz="0" w:space="0" w:color="auto"/>
        <w:bottom w:val="none" w:sz="0" w:space="0" w:color="auto"/>
        <w:right w:val="none" w:sz="0" w:space="0" w:color="auto"/>
      </w:divBdr>
    </w:div>
    <w:div w:id="1957061226">
      <w:bodyDiv w:val="1"/>
      <w:marLeft w:val="0"/>
      <w:marRight w:val="0"/>
      <w:marTop w:val="0"/>
      <w:marBottom w:val="0"/>
      <w:divBdr>
        <w:top w:val="none" w:sz="0" w:space="0" w:color="auto"/>
        <w:left w:val="none" w:sz="0" w:space="0" w:color="auto"/>
        <w:bottom w:val="none" w:sz="0" w:space="0" w:color="auto"/>
        <w:right w:val="none" w:sz="0" w:space="0" w:color="auto"/>
      </w:divBdr>
    </w:div>
    <w:div w:id="1957591511">
      <w:bodyDiv w:val="1"/>
      <w:marLeft w:val="0"/>
      <w:marRight w:val="0"/>
      <w:marTop w:val="0"/>
      <w:marBottom w:val="0"/>
      <w:divBdr>
        <w:top w:val="none" w:sz="0" w:space="0" w:color="auto"/>
        <w:left w:val="none" w:sz="0" w:space="0" w:color="auto"/>
        <w:bottom w:val="none" w:sz="0" w:space="0" w:color="auto"/>
        <w:right w:val="none" w:sz="0" w:space="0" w:color="auto"/>
      </w:divBdr>
    </w:div>
    <w:div w:id="1957902331">
      <w:bodyDiv w:val="1"/>
      <w:marLeft w:val="0"/>
      <w:marRight w:val="0"/>
      <w:marTop w:val="0"/>
      <w:marBottom w:val="0"/>
      <w:divBdr>
        <w:top w:val="none" w:sz="0" w:space="0" w:color="auto"/>
        <w:left w:val="none" w:sz="0" w:space="0" w:color="auto"/>
        <w:bottom w:val="none" w:sz="0" w:space="0" w:color="auto"/>
        <w:right w:val="none" w:sz="0" w:space="0" w:color="auto"/>
      </w:divBdr>
    </w:div>
    <w:div w:id="1957978861">
      <w:bodyDiv w:val="1"/>
      <w:marLeft w:val="0"/>
      <w:marRight w:val="0"/>
      <w:marTop w:val="0"/>
      <w:marBottom w:val="0"/>
      <w:divBdr>
        <w:top w:val="none" w:sz="0" w:space="0" w:color="auto"/>
        <w:left w:val="none" w:sz="0" w:space="0" w:color="auto"/>
        <w:bottom w:val="none" w:sz="0" w:space="0" w:color="auto"/>
        <w:right w:val="none" w:sz="0" w:space="0" w:color="auto"/>
      </w:divBdr>
    </w:div>
    <w:div w:id="1958026954">
      <w:bodyDiv w:val="1"/>
      <w:marLeft w:val="0"/>
      <w:marRight w:val="0"/>
      <w:marTop w:val="0"/>
      <w:marBottom w:val="0"/>
      <w:divBdr>
        <w:top w:val="none" w:sz="0" w:space="0" w:color="auto"/>
        <w:left w:val="none" w:sz="0" w:space="0" w:color="auto"/>
        <w:bottom w:val="none" w:sz="0" w:space="0" w:color="auto"/>
        <w:right w:val="none" w:sz="0" w:space="0" w:color="auto"/>
      </w:divBdr>
    </w:div>
    <w:div w:id="1958366210">
      <w:bodyDiv w:val="1"/>
      <w:marLeft w:val="0"/>
      <w:marRight w:val="0"/>
      <w:marTop w:val="0"/>
      <w:marBottom w:val="0"/>
      <w:divBdr>
        <w:top w:val="none" w:sz="0" w:space="0" w:color="auto"/>
        <w:left w:val="none" w:sz="0" w:space="0" w:color="auto"/>
        <w:bottom w:val="none" w:sz="0" w:space="0" w:color="auto"/>
        <w:right w:val="none" w:sz="0" w:space="0" w:color="auto"/>
      </w:divBdr>
    </w:div>
    <w:div w:id="1958366961">
      <w:bodyDiv w:val="1"/>
      <w:marLeft w:val="0"/>
      <w:marRight w:val="0"/>
      <w:marTop w:val="0"/>
      <w:marBottom w:val="0"/>
      <w:divBdr>
        <w:top w:val="none" w:sz="0" w:space="0" w:color="auto"/>
        <w:left w:val="none" w:sz="0" w:space="0" w:color="auto"/>
        <w:bottom w:val="none" w:sz="0" w:space="0" w:color="auto"/>
        <w:right w:val="none" w:sz="0" w:space="0" w:color="auto"/>
      </w:divBdr>
    </w:div>
    <w:div w:id="1958948360">
      <w:bodyDiv w:val="1"/>
      <w:marLeft w:val="0"/>
      <w:marRight w:val="0"/>
      <w:marTop w:val="0"/>
      <w:marBottom w:val="0"/>
      <w:divBdr>
        <w:top w:val="none" w:sz="0" w:space="0" w:color="auto"/>
        <w:left w:val="none" w:sz="0" w:space="0" w:color="auto"/>
        <w:bottom w:val="none" w:sz="0" w:space="0" w:color="auto"/>
        <w:right w:val="none" w:sz="0" w:space="0" w:color="auto"/>
      </w:divBdr>
    </w:div>
    <w:div w:id="1959070058">
      <w:bodyDiv w:val="1"/>
      <w:marLeft w:val="0"/>
      <w:marRight w:val="0"/>
      <w:marTop w:val="0"/>
      <w:marBottom w:val="0"/>
      <w:divBdr>
        <w:top w:val="none" w:sz="0" w:space="0" w:color="auto"/>
        <w:left w:val="none" w:sz="0" w:space="0" w:color="auto"/>
        <w:bottom w:val="none" w:sz="0" w:space="0" w:color="auto"/>
        <w:right w:val="none" w:sz="0" w:space="0" w:color="auto"/>
      </w:divBdr>
    </w:div>
    <w:div w:id="1959291766">
      <w:bodyDiv w:val="1"/>
      <w:marLeft w:val="0"/>
      <w:marRight w:val="0"/>
      <w:marTop w:val="0"/>
      <w:marBottom w:val="0"/>
      <w:divBdr>
        <w:top w:val="none" w:sz="0" w:space="0" w:color="auto"/>
        <w:left w:val="none" w:sz="0" w:space="0" w:color="auto"/>
        <w:bottom w:val="none" w:sz="0" w:space="0" w:color="auto"/>
        <w:right w:val="none" w:sz="0" w:space="0" w:color="auto"/>
      </w:divBdr>
    </w:div>
    <w:div w:id="1959339870">
      <w:bodyDiv w:val="1"/>
      <w:marLeft w:val="0"/>
      <w:marRight w:val="0"/>
      <w:marTop w:val="0"/>
      <w:marBottom w:val="0"/>
      <w:divBdr>
        <w:top w:val="none" w:sz="0" w:space="0" w:color="auto"/>
        <w:left w:val="none" w:sz="0" w:space="0" w:color="auto"/>
        <w:bottom w:val="none" w:sz="0" w:space="0" w:color="auto"/>
        <w:right w:val="none" w:sz="0" w:space="0" w:color="auto"/>
      </w:divBdr>
    </w:div>
    <w:div w:id="1959531188">
      <w:bodyDiv w:val="1"/>
      <w:marLeft w:val="0"/>
      <w:marRight w:val="0"/>
      <w:marTop w:val="0"/>
      <w:marBottom w:val="0"/>
      <w:divBdr>
        <w:top w:val="none" w:sz="0" w:space="0" w:color="auto"/>
        <w:left w:val="none" w:sz="0" w:space="0" w:color="auto"/>
        <w:bottom w:val="none" w:sz="0" w:space="0" w:color="auto"/>
        <w:right w:val="none" w:sz="0" w:space="0" w:color="auto"/>
      </w:divBdr>
    </w:div>
    <w:div w:id="1959680776">
      <w:bodyDiv w:val="1"/>
      <w:marLeft w:val="0"/>
      <w:marRight w:val="0"/>
      <w:marTop w:val="0"/>
      <w:marBottom w:val="0"/>
      <w:divBdr>
        <w:top w:val="none" w:sz="0" w:space="0" w:color="auto"/>
        <w:left w:val="none" w:sz="0" w:space="0" w:color="auto"/>
        <w:bottom w:val="none" w:sz="0" w:space="0" w:color="auto"/>
        <w:right w:val="none" w:sz="0" w:space="0" w:color="auto"/>
      </w:divBdr>
    </w:div>
    <w:div w:id="1959752307">
      <w:bodyDiv w:val="1"/>
      <w:marLeft w:val="0"/>
      <w:marRight w:val="0"/>
      <w:marTop w:val="0"/>
      <w:marBottom w:val="0"/>
      <w:divBdr>
        <w:top w:val="none" w:sz="0" w:space="0" w:color="auto"/>
        <w:left w:val="none" w:sz="0" w:space="0" w:color="auto"/>
        <w:bottom w:val="none" w:sz="0" w:space="0" w:color="auto"/>
        <w:right w:val="none" w:sz="0" w:space="0" w:color="auto"/>
      </w:divBdr>
    </w:div>
    <w:div w:id="1960065839">
      <w:bodyDiv w:val="1"/>
      <w:marLeft w:val="0"/>
      <w:marRight w:val="0"/>
      <w:marTop w:val="0"/>
      <w:marBottom w:val="0"/>
      <w:divBdr>
        <w:top w:val="none" w:sz="0" w:space="0" w:color="auto"/>
        <w:left w:val="none" w:sz="0" w:space="0" w:color="auto"/>
        <w:bottom w:val="none" w:sz="0" w:space="0" w:color="auto"/>
        <w:right w:val="none" w:sz="0" w:space="0" w:color="auto"/>
      </w:divBdr>
    </w:div>
    <w:div w:id="1960406919">
      <w:bodyDiv w:val="1"/>
      <w:marLeft w:val="0"/>
      <w:marRight w:val="0"/>
      <w:marTop w:val="0"/>
      <w:marBottom w:val="0"/>
      <w:divBdr>
        <w:top w:val="none" w:sz="0" w:space="0" w:color="auto"/>
        <w:left w:val="none" w:sz="0" w:space="0" w:color="auto"/>
        <w:bottom w:val="none" w:sz="0" w:space="0" w:color="auto"/>
        <w:right w:val="none" w:sz="0" w:space="0" w:color="auto"/>
      </w:divBdr>
    </w:div>
    <w:div w:id="1960447666">
      <w:bodyDiv w:val="1"/>
      <w:marLeft w:val="0"/>
      <w:marRight w:val="0"/>
      <w:marTop w:val="0"/>
      <w:marBottom w:val="0"/>
      <w:divBdr>
        <w:top w:val="none" w:sz="0" w:space="0" w:color="auto"/>
        <w:left w:val="none" w:sz="0" w:space="0" w:color="auto"/>
        <w:bottom w:val="none" w:sz="0" w:space="0" w:color="auto"/>
        <w:right w:val="none" w:sz="0" w:space="0" w:color="auto"/>
      </w:divBdr>
    </w:div>
    <w:div w:id="1960449337">
      <w:bodyDiv w:val="1"/>
      <w:marLeft w:val="0"/>
      <w:marRight w:val="0"/>
      <w:marTop w:val="0"/>
      <w:marBottom w:val="0"/>
      <w:divBdr>
        <w:top w:val="none" w:sz="0" w:space="0" w:color="auto"/>
        <w:left w:val="none" w:sz="0" w:space="0" w:color="auto"/>
        <w:bottom w:val="none" w:sz="0" w:space="0" w:color="auto"/>
        <w:right w:val="none" w:sz="0" w:space="0" w:color="auto"/>
      </w:divBdr>
    </w:div>
    <w:div w:id="1960602941">
      <w:bodyDiv w:val="1"/>
      <w:marLeft w:val="0"/>
      <w:marRight w:val="0"/>
      <w:marTop w:val="0"/>
      <w:marBottom w:val="0"/>
      <w:divBdr>
        <w:top w:val="none" w:sz="0" w:space="0" w:color="auto"/>
        <w:left w:val="none" w:sz="0" w:space="0" w:color="auto"/>
        <w:bottom w:val="none" w:sz="0" w:space="0" w:color="auto"/>
        <w:right w:val="none" w:sz="0" w:space="0" w:color="auto"/>
      </w:divBdr>
    </w:div>
    <w:div w:id="1960648679">
      <w:bodyDiv w:val="1"/>
      <w:marLeft w:val="0"/>
      <w:marRight w:val="0"/>
      <w:marTop w:val="0"/>
      <w:marBottom w:val="0"/>
      <w:divBdr>
        <w:top w:val="none" w:sz="0" w:space="0" w:color="auto"/>
        <w:left w:val="none" w:sz="0" w:space="0" w:color="auto"/>
        <w:bottom w:val="none" w:sz="0" w:space="0" w:color="auto"/>
        <w:right w:val="none" w:sz="0" w:space="0" w:color="auto"/>
      </w:divBdr>
    </w:div>
    <w:div w:id="1960791787">
      <w:bodyDiv w:val="1"/>
      <w:marLeft w:val="0"/>
      <w:marRight w:val="0"/>
      <w:marTop w:val="0"/>
      <w:marBottom w:val="0"/>
      <w:divBdr>
        <w:top w:val="none" w:sz="0" w:space="0" w:color="auto"/>
        <w:left w:val="none" w:sz="0" w:space="0" w:color="auto"/>
        <w:bottom w:val="none" w:sz="0" w:space="0" w:color="auto"/>
        <w:right w:val="none" w:sz="0" w:space="0" w:color="auto"/>
      </w:divBdr>
    </w:div>
    <w:div w:id="1960795348">
      <w:bodyDiv w:val="1"/>
      <w:marLeft w:val="0"/>
      <w:marRight w:val="0"/>
      <w:marTop w:val="0"/>
      <w:marBottom w:val="0"/>
      <w:divBdr>
        <w:top w:val="none" w:sz="0" w:space="0" w:color="auto"/>
        <w:left w:val="none" w:sz="0" w:space="0" w:color="auto"/>
        <w:bottom w:val="none" w:sz="0" w:space="0" w:color="auto"/>
        <w:right w:val="none" w:sz="0" w:space="0" w:color="auto"/>
      </w:divBdr>
    </w:div>
    <w:div w:id="1960839784">
      <w:bodyDiv w:val="1"/>
      <w:marLeft w:val="0"/>
      <w:marRight w:val="0"/>
      <w:marTop w:val="0"/>
      <w:marBottom w:val="0"/>
      <w:divBdr>
        <w:top w:val="none" w:sz="0" w:space="0" w:color="auto"/>
        <w:left w:val="none" w:sz="0" w:space="0" w:color="auto"/>
        <w:bottom w:val="none" w:sz="0" w:space="0" w:color="auto"/>
        <w:right w:val="none" w:sz="0" w:space="0" w:color="auto"/>
      </w:divBdr>
    </w:div>
    <w:div w:id="1961036356">
      <w:bodyDiv w:val="1"/>
      <w:marLeft w:val="0"/>
      <w:marRight w:val="0"/>
      <w:marTop w:val="0"/>
      <w:marBottom w:val="0"/>
      <w:divBdr>
        <w:top w:val="none" w:sz="0" w:space="0" w:color="auto"/>
        <w:left w:val="none" w:sz="0" w:space="0" w:color="auto"/>
        <w:bottom w:val="none" w:sz="0" w:space="0" w:color="auto"/>
        <w:right w:val="none" w:sz="0" w:space="0" w:color="auto"/>
      </w:divBdr>
    </w:div>
    <w:div w:id="1961257732">
      <w:bodyDiv w:val="1"/>
      <w:marLeft w:val="0"/>
      <w:marRight w:val="0"/>
      <w:marTop w:val="0"/>
      <w:marBottom w:val="0"/>
      <w:divBdr>
        <w:top w:val="none" w:sz="0" w:space="0" w:color="auto"/>
        <w:left w:val="none" w:sz="0" w:space="0" w:color="auto"/>
        <w:bottom w:val="none" w:sz="0" w:space="0" w:color="auto"/>
        <w:right w:val="none" w:sz="0" w:space="0" w:color="auto"/>
      </w:divBdr>
    </w:div>
    <w:div w:id="1961498212">
      <w:bodyDiv w:val="1"/>
      <w:marLeft w:val="0"/>
      <w:marRight w:val="0"/>
      <w:marTop w:val="0"/>
      <w:marBottom w:val="0"/>
      <w:divBdr>
        <w:top w:val="none" w:sz="0" w:space="0" w:color="auto"/>
        <w:left w:val="none" w:sz="0" w:space="0" w:color="auto"/>
        <w:bottom w:val="none" w:sz="0" w:space="0" w:color="auto"/>
        <w:right w:val="none" w:sz="0" w:space="0" w:color="auto"/>
      </w:divBdr>
    </w:div>
    <w:div w:id="1961649101">
      <w:bodyDiv w:val="1"/>
      <w:marLeft w:val="0"/>
      <w:marRight w:val="0"/>
      <w:marTop w:val="0"/>
      <w:marBottom w:val="0"/>
      <w:divBdr>
        <w:top w:val="none" w:sz="0" w:space="0" w:color="auto"/>
        <w:left w:val="none" w:sz="0" w:space="0" w:color="auto"/>
        <w:bottom w:val="none" w:sz="0" w:space="0" w:color="auto"/>
        <w:right w:val="none" w:sz="0" w:space="0" w:color="auto"/>
      </w:divBdr>
    </w:div>
    <w:div w:id="1961833375">
      <w:bodyDiv w:val="1"/>
      <w:marLeft w:val="0"/>
      <w:marRight w:val="0"/>
      <w:marTop w:val="0"/>
      <w:marBottom w:val="0"/>
      <w:divBdr>
        <w:top w:val="none" w:sz="0" w:space="0" w:color="auto"/>
        <w:left w:val="none" w:sz="0" w:space="0" w:color="auto"/>
        <w:bottom w:val="none" w:sz="0" w:space="0" w:color="auto"/>
        <w:right w:val="none" w:sz="0" w:space="0" w:color="auto"/>
      </w:divBdr>
    </w:div>
    <w:div w:id="1961840556">
      <w:bodyDiv w:val="1"/>
      <w:marLeft w:val="0"/>
      <w:marRight w:val="0"/>
      <w:marTop w:val="0"/>
      <w:marBottom w:val="0"/>
      <w:divBdr>
        <w:top w:val="none" w:sz="0" w:space="0" w:color="auto"/>
        <w:left w:val="none" w:sz="0" w:space="0" w:color="auto"/>
        <w:bottom w:val="none" w:sz="0" w:space="0" w:color="auto"/>
        <w:right w:val="none" w:sz="0" w:space="0" w:color="auto"/>
      </w:divBdr>
    </w:div>
    <w:div w:id="1962225638">
      <w:bodyDiv w:val="1"/>
      <w:marLeft w:val="0"/>
      <w:marRight w:val="0"/>
      <w:marTop w:val="0"/>
      <w:marBottom w:val="0"/>
      <w:divBdr>
        <w:top w:val="none" w:sz="0" w:space="0" w:color="auto"/>
        <w:left w:val="none" w:sz="0" w:space="0" w:color="auto"/>
        <w:bottom w:val="none" w:sz="0" w:space="0" w:color="auto"/>
        <w:right w:val="none" w:sz="0" w:space="0" w:color="auto"/>
      </w:divBdr>
    </w:div>
    <w:div w:id="1962346592">
      <w:bodyDiv w:val="1"/>
      <w:marLeft w:val="0"/>
      <w:marRight w:val="0"/>
      <w:marTop w:val="0"/>
      <w:marBottom w:val="0"/>
      <w:divBdr>
        <w:top w:val="none" w:sz="0" w:space="0" w:color="auto"/>
        <w:left w:val="none" w:sz="0" w:space="0" w:color="auto"/>
        <w:bottom w:val="none" w:sz="0" w:space="0" w:color="auto"/>
        <w:right w:val="none" w:sz="0" w:space="0" w:color="auto"/>
      </w:divBdr>
    </w:div>
    <w:div w:id="1962418731">
      <w:bodyDiv w:val="1"/>
      <w:marLeft w:val="0"/>
      <w:marRight w:val="0"/>
      <w:marTop w:val="0"/>
      <w:marBottom w:val="0"/>
      <w:divBdr>
        <w:top w:val="none" w:sz="0" w:space="0" w:color="auto"/>
        <w:left w:val="none" w:sz="0" w:space="0" w:color="auto"/>
        <w:bottom w:val="none" w:sz="0" w:space="0" w:color="auto"/>
        <w:right w:val="none" w:sz="0" w:space="0" w:color="auto"/>
      </w:divBdr>
    </w:div>
    <w:div w:id="1962569255">
      <w:bodyDiv w:val="1"/>
      <w:marLeft w:val="0"/>
      <w:marRight w:val="0"/>
      <w:marTop w:val="0"/>
      <w:marBottom w:val="0"/>
      <w:divBdr>
        <w:top w:val="none" w:sz="0" w:space="0" w:color="auto"/>
        <w:left w:val="none" w:sz="0" w:space="0" w:color="auto"/>
        <w:bottom w:val="none" w:sz="0" w:space="0" w:color="auto"/>
        <w:right w:val="none" w:sz="0" w:space="0" w:color="auto"/>
      </w:divBdr>
    </w:div>
    <w:div w:id="1962570918">
      <w:bodyDiv w:val="1"/>
      <w:marLeft w:val="0"/>
      <w:marRight w:val="0"/>
      <w:marTop w:val="0"/>
      <w:marBottom w:val="0"/>
      <w:divBdr>
        <w:top w:val="none" w:sz="0" w:space="0" w:color="auto"/>
        <w:left w:val="none" w:sz="0" w:space="0" w:color="auto"/>
        <w:bottom w:val="none" w:sz="0" w:space="0" w:color="auto"/>
        <w:right w:val="none" w:sz="0" w:space="0" w:color="auto"/>
      </w:divBdr>
    </w:div>
    <w:div w:id="1962958667">
      <w:bodyDiv w:val="1"/>
      <w:marLeft w:val="0"/>
      <w:marRight w:val="0"/>
      <w:marTop w:val="0"/>
      <w:marBottom w:val="0"/>
      <w:divBdr>
        <w:top w:val="none" w:sz="0" w:space="0" w:color="auto"/>
        <w:left w:val="none" w:sz="0" w:space="0" w:color="auto"/>
        <w:bottom w:val="none" w:sz="0" w:space="0" w:color="auto"/>
        <w:right w:val="none" w:sz="0" w:space="0" w:color="auto"/>
      </w:divBdr>
    </w:div>
    <w:div w:id="1962959436">
      <w:bodyDiv w:val="1"/>
      <w:marLeft w:val="0"/>
      <w:marRight w:val="0"/>
      <w:marTop w:val="0"/>
      <w:marBottom w:val="0"/>
      <w:divBdr>
        <w:top w:val="none" w:sz="0" w:space="0" w:color="auto"/>
        <w:left w:val="none" w:sz="0" w:space="0" w:color="auto"/>
        <w:bottom w:val="none" w:sz="0" w:space="0" w:color="auto"/>
        <w:right w:val="none" w:sz="0" w:space="0" w:color="auto"/>
      </w:divBdr>
    </w:div>
    <w:div w:id="1962959918">
      <w:bodyDiv w:val="1"/>
      <w:marLeft w:val="0"/>
      <w:marRight w:val="0"/>
      <w:marTop w:val="0"/>
      <w:marBottom w:val="0"/>
      <w:divBdr>
        <w:top w:val="none" w:sz="0" w:space="0" w:color="auto"/>
        <w:left w:val="none" w:sz="0" w:space="0" w:color="auto"/>
        <w:bottom w:val="none" w:sz="0" w:space="0" w:color="auto"/>
        <w:right w:val="none" w:sz="0" w:space="0" w:color="auto"/>
      </w:divBdr>
    </w:div>
    <w:div w:id="1963219557">
      <w:bodyDiv w:val="1"/>
      <w:marLeft w:val="0"/>
      <w:marRight w:val="0"/>
      <w:marTop w:val="0"/>
      <w:marBottom w:val="0"/>
      <w:divBdr>
        <w:top w:val="none" w:sz="0" w:space="0" w:color="auto"/>
        <w:left w:val="none" w:sz="0" w:space="0" w:color="auto"/>
        <w:bottom w:val="none" w:sz="0" w:space="0" w:color="auto"/>
        <w:right w:val="none" w:sz="0" w:space="0" w:color="auto"/>
      </w:divBdr>
    </w:div>
    <w:div w:id="1963270119">
      <w:bodyDiv w:val="1"/>
      <w:marLeft w:val="0"/>
      <w:marRight w:val="0"/>
      <w:marTop w:val="0"/>
      <w:marBottom w:val="0"/>
      <w:divBdr>
        <w:top w:val="none" w:sz="0" w:space="0" w:color="auto"/>
        <w:left w:val="none" w:sz="0" w:space="0" w:color="auto"/>
        <w:bottom w:val="none" w:sz="0" w:space="0" w:color="auto"/>
        <w:right w:val="none" w:sz="0" w:space="0" w:color="auto"/>
      </w:divBdr>
    </w:div>
    <w:div w:id="1963340148">
      <w:bodyDiv w:val="1"/>
      <w:marLeft w:val="0"/>
      <w:marRight w:val="0"/>
      <w:marTop w:val="0"/>
      <w:marBottom w:val="0"/>
      <w:divBdr>
        <w:top w:val="none" w:sz="0" w:space="0" w:color="auto"/>
        <w:left w:val="none" w:sz="0" w:space="0" w:color="auto"/>
        <w:bottom w:val="none" w:sz="0" w:space="0" w:color="auto"/>
        <w:right w:val="none" w:sz="0" w:space="0" w:color="auto"/>
      </w:divBdr>
    </w:div>
    <w:div w:id="1963341856">
      <w:bodyDiv w:val="1"/>
      <w:marLeft w:val="0"/>
      <w:marRight w:val="0"/>
      <w:marTop w:val="0"/>
      <w:marBottom w:val="0"/>
      <w:divBdr>
        <w:top w:val="none" w:sz="0" w:space="0" w:color="auto"/>
        <w:left w:val="none" w:sz="0" w:space="0" w:color="auto"/>
        <w:bottom w:val="none" w:sz="0" w:space="0" w:color="auto"/>
        <w:right w:val="none" w:sz="0" w:space="0" w:color="auto"/>
      </w:divBdr>
    </w:div>
    <w:div w:id="1963876194">
      <w:bodyDiv w:val="1"/>
      <w:marLeft w:val="0"/>
      <w:marRight w:val="0"/>
      <w:marTop w:val="0"/>
      <w:marBottom w:val="0"/>
      <w:divBdr>
        <w:top w:val="none" w:sz="0" w:space="0" w:color="auto"/>
        <w:left w:val="none" w:sz="0" w:space="0" w:color="auto"/>
        <w:bottom w:val="none" w:sz="0" w:space="0" w:color="auto"/>
        <w:right w:val="none" w:sz="0" w:space="0" w:color="auto"/>
      </w:divBdr>
    </w:div>
    <w:div w:id="1963921972">
      <w:bodyDiv w:val="1"/>
      <w:marLeft w:val="0"/>
      <w:marRight w:val="0"/>
      <w:marTop w:val="0"/>
      <w:marBottom w:val="0"/>
      <w:divBdr>
        <w:top w:val="none" w:sz="0" w:space="0" w:color="auto"/>
        <w:left w:val="none" w:sz="0" w:space="0" w:color="auto"/>
        <w:bottom w:val="none" w:sz="0" w:space="0" w:color="auto"/>
        <w:right w:val="none" w:sz="0" w:space="0" w:color="auto"/>
      </w:divBdr>
    </w:div>
    <w:div w:id="1964073150">
      <w:bodyDiv w:val="1"/>
      <w:marLeft w:val="0"/>
      <w:marRight w:val="0"/>
      <w:marTop w:val="0"/>
      <w:marBottom w:val="0"/>
      <w:divBdr>
        <w:top w:val="none" w:sz="0" w:space="0" w:color="auto"/>
        <w:left w:val="none" w:sz="0" w:space="0" w:color="auto"/>
        <w:bottom w:val="none" w:sz="0" w:space="0" w:color="auto"/>
        <w:right w:val="none" w:sz="0" w:space="0" w:color="auto"/>
      </w:divBdr>
    </w:div>
    <w:div w:id="1964073319">
      <w:bodyDiv w:val="1"/>
      <w:marLeft w:val="0"/>
      <w:marRight w:val="0"/>
      <w:marTop w:val="0"/>
      <w:marBottom w:val="0"/>
      <w:divBdr>
        <w:top w:val="none" w:sz="0" w:space="0" w:color="auto"/>
        <w:left w:val="none" w:sz="0" w:space="0" w:color="auto"/>
        <w:bottom w:val="none" w:sz="0" w:space="0" w:color="auto"/>
        <w:right w:val="none" w:sz="0" w:space="0" w:color="auto"/>
      </w:divBdr>
    </w:div>
    <w:div w:id="1964143951">
      <w:bodyDiv w:val="1"/>
      <w:marLeft w:val="0"/>
      <w:marRight w:val="0"/>
      <w:marTop w:val="0"/>
      <w:marBottom w:val="0"/>
      <w:divBdr>
        <w:top w:val="none" w:sz="0" w:space="0" w:color="auto"/>
        <w:left w:val="none" w:sz="0" w:space="0" w:color="auto"/>
        <w:bottom w:val="none" w:sz="0" w:space="0" w:color="auto"/>
        <w:right w:val="none" w:sz="0" w:space="0" w:color="auto"/>
      </w:divBdr>
    </w:div>
    <w:div w:id="1964381171">
      <w:bodyDiv w:val="1"/>
      <w:marLeft w:val="0"/>
      <w:marRight w:val="0"/>
      <w:marTop w:val="0"/>
      <w:marBottom w:val="0"/>
      <w:divBdr>
        <w:top w:val="none" w:sz="0" w:space="0" w:color="auto"/>
        <w:left w:val="none" w:sz="0" w:space="0" w:color="auto"/>
        <w:bottom w:val="none" w:sz="0" w:space="0" w:color="auto"/>
        <w:right w:val="none" w:sz="0" w:space="0" w:color="auto"/>
      </w:divBdr>
    </w:div>
    <w:div w:id="1964531828">
      <w:bodyDiv w:val="1"/>
      <w:marLeft w:val="0"/>
      <w:marRight w:val="0"/>
      <w:marTop w:val="0"/>
      <w:marBottom w:val="0"/>
      <w:divBdr>
        <w:top w:val="none" w:sz="0" w:space="0" w:color="auto"/>
        <w:left w:val="none" w:sz="0" w:space="0" w:color="auto"/>
        <w:bottom w:val="none" w:sz="0" w:space="0" w:color="auto"/>
        <w:right w:val="none" w:sz="0" w:space="0" w:color="auto"/>
      </w:divBdr>
    </w:div>
    <w:div w:id="1964534135">
      <w:bodyDiv w:val="1"/>
      <w:marLeft w:val="0"/>
      <w:marRight w:val="0"/>
      <w:marTop w:val="0"/>
      <w:marBottom w:val="0"/>
      <w:divBdr>
        <w:top w:val="none" w:sz="0" w:space="0" w:color="auto"/>
        <w:left w:val="none" w:sz="0" w:space="0" w:color="auto"/>
        <w:bottom w:val="none" w:sz="0" w:space="0" w:color="auto"/>
        <w:right w:val="none" w:sz="0" w:space="0" w:color="auto"/>
      </w:divBdr>
    </w:div>
    <w:div w:id="1964536961">
      <w:bodyDiv w:val="1"/>
      <w:marLeft w:val="0"/>
      <w:marRight w:val="0"/>
      <w:marTop w:val="0"/>
      <w:marBottom w:val="0"/>
      <w:divBdr>
        <w:top w:val="none" w:sz="0" w:space="0" w:color="auto"/>
        <w:left w:val="none" w:sz="0" w:space="0" w:color="auto"/>
        <w:bottom w:val="none" w:sz="0" w:space="0" w:color="auto"/>
        <w:right w:val="none" w:sz="0" w:space="0" w:color="auto"/>
      </w:divBdr>
    </w:div>
    <w:div w:id="1964538925">
      <w:bodyDiv w:val="1"/>
      <w:marLeft w:val="0"/>
      <w:marRight w:val="0"/>
      <w:marTop w:val="0"/>
      <w:marBottom w:val="0"/>
      <w:divBdr>
        <w:top w:val="none" w:sz="0" w:space="0" w:color="auto"/>
        <w:left w:val="none" w:sz="0" w:space="0" w:color="auto"/>
        <w:bottom w:val="none" w:sz="0" w:space="0" w:color="auto"/>
        <w:right w:val="none" w:sz="0" w:space="0" w:color="auto"/>
      </w:divBdr>
    </w:div>
    <w:div w:id="1964573911">
      <w:bodyDiv w:val="1"/>
      <w:marLeft w:val="0"/>
      <w:marRight w:val="0"/>
      <w:marTop w:val="0"/>
      <w:marBottom w:val="0"/>
      <w:divBdr>
        <w:top w:val="none" w:sz="0" w:space="0" w:color="auto"/>
        <w:left w:val="none" w:sz="0" w:space="0" w:color="auto"/>
        <w:bottom w:val="none" w:sz="0" w:space="0" w:color="auto"/>
        <w:right w:val="none" w:sz="0" w:space="0" w:color="auto"/>
      </w:divBdr>
    </w:div>
    <w:div w:id="1964649564">
      <w:bodyDiv w:val="1"/>
      <w:marLeft w:val="0"/>
      <w:marRight w:val="0"/>
      <w:marTop w:val="0"/>
      <w:marBottom w:val="0"/>
      <w:divBdr>
        <w:top w:val="none" w:sz="0" w:space="0" w:color="auto"/>
        <w:left w:val="none" w:sz="0" w:space="0" w:color="auto"/>
        <w:bottom w:val="none" w:sz="0" w:space="0" w:color="auto"/>
        <w:right w:val="none" w:sz="0" w:space="0" w:color="auto"/>
      </w:divBdr>
    </w:div>
    <w:div w:id="1964723507">
      <w:bodyDiv w:val="1"/>
      <w:marLeft w:val="0"/>
      <w:marRight w:val="0"/>
      <w:marTop w:val="0"/>
      <w:marBottom w:val="0"/>
      <w:divBdr>
        <w:top w:val="none" w:sz="0" w:space="0" w:color="auto"/>
        <w:left w:val="none" w:sz="0" w:space="0" w:color="auto"/>
        <w:bottom w:val="none" w:sz="0" w:space="0" w:color="auto"/>
        <w:right w:val="none" w:sz="0" w:space="0" w:color="auto"/>
      </w:divBdr>
    </w:div>
    <w:div w:id="1964728411">
      <w:bodyDiv w:val="1"/>
      <w:marLeft w:val="0"/>
      <w:marRight w:val="0"/>
      <w:marTop w:val="0"/>
      <w:marBottom w:val="0"/>
      <w:divBdr>
        <w:top w:val="none" w:sz="0" w:space="0" w:color="auto"/>
        <w:left w:val="none" w:sz="0" w:space="0" w:color="auto"/>
        <w:bottom w:val="none" w:sz="0" w:space="0" w:color="auto"/>
        <w:right w:val="none" w:sz="0" w:space="0" w:color="auto"/>
      </w:divBdr>
    </w:div>
    <w:div w:id="1964731646">
      <w:bodyDiv w:val="1"/>
      <w:marLeft w:val="0"/>
      <w:marRight w:val="0"/>
      <w:marTop w:val="0"/>
      <w:marBottom w:val="0"/>
      <w:divBdr>
        <w:top w:val="none" w:sz="0" w:space="0" w:color="auto"/>
        <w:left w:val="none" w:sz="0" w:space="0" w:color="auto"/>
        <w:bottom w:val="none" w:sz="0" w:space="0" w:color="auto"/>
        <w:right w:val="none" w:sz="0" w:space="0" w:color="auto"/>
      </w:divBdr>
    </w:div>
    <w:div w:id="1964842033">
      <w:bodyDiv w:val="1"/>
      <w:marLeft w:val="0"/>
      <w:marRight w:val="0"/>
      <w:marTop w:val="0"/>
      <w:marBottom w:val="0"/>
      <w:divBdr>
        <w:top w:val="none" w:sz="0" w:space="0" w:color="auto"/>
        <w:left w:val="none" w:sz="0" w:space="0" w:color="auto"/>
        <w:bottom w:val="none" w:sz="0" w:space="0" w:color="auto"/>
        <w:right w:val="none" w:sz="0" w:space="0" w:color="auto"/>
      </w:divBdr>
    </w:div>
    <w:div w:id="1964842430">
      <w:bodyDiv w:val="1"/>
      <w:marLeft w:val="0"/>
      <w:marRight w:val="0"/>
      <w:marTop w:val="0"/>
      <w:marBottom w:val="0"/>
      <w:divBdr>
        <w:top w:val="none" w:sz="0" w:space="0" w:color="auto"/>
        <w:left w:val="none" w:sz="0" w:space="0" w:color="auto"/>
        <w:bottom w:val="none" w:sz="0" w:space="0" w:color="auto"/>
        <w:right w:val="none" w:sz="0" w:space="0" w:color="auto"/>
      </w:divBdr>
    </w:div>
    <w:div w:id="1965231388">
      <w:bodyDiv w:val="1"/>
      <w:marLeft w:val="0"/>
      <w:marRight w:val="0"/>
      <w:marTop w:val="0"/>
      <w:marBottom w:val="0"/>
      <w:divBdr>
        <w:top w:val="none" w:sz="0" w:space="0" w:color="auto"/>
        <w:left w:val="none" w:sz="0" w:space="0" w:color="auto"/>
        <w:bottom w:val="none" w:sz="0" w:space="0" w:color="auto"/>
        <w:right w:val="none" w:sz="0" w:space="0" w:color="auto"/>
      </w:divBdr>
    </w:div>
    <w:div w:id="1965429916">
      <w:bodyDiv w:val="1"/>
      <w:marLeft w:val="0"/>
      <w:marRight w:val="0"/>
      <w:marTop w:val="0"/>
      <w:marBottom w:val="0"/>
      <w:divBdr>
        <w:top w:val="none" w:sz="0" w:space="0" w:color="auto"/>
        <w:left w:val="none" w:sz="0" w:space="0" w:color="auto"/>
        <w:bottom w:val="none" w:sz="0" w:space="0" w:color="auto"/>
        <w:right w:val="none" w:sz="0" w:space="0" w:color="auto"/>
      </w:divBdr>
    </w:div>
    <w:div w:id="1965500414">
      <w:bodyDiv w:val="1"/>
      <w:marLeft w:val="0"/>
      <w:marRight w:val="0"/>
      <w:marTop w:val="0"/>
      <w:marBottom w:val="0"/>
      <w:divBdr>
        <w:top w:val="none" w:sz="0" w:space="0" w:color="auto"/>
        <w:left w:val="none" w:sz="0" w:space="0" w:color="auto"/>
        <w:bottom w:val="none" w:sz="0" w:space="0" w:color="auto"/>
        <w:right w:val="none" w:sz="0" w:space="0" w:color="auto"/>
      </w:divBdr>
    </w:div>
    <w:div w:id="1965892450">
      <w:bodyDiv w:val="1"/>
      <w:marLeft w:val="0"/>
      <w:marRight w:val="0"/>
      <w:marTop w:val="0"/>
      <w:marBottom w:val="0"/>
      <w:divBdr>
        <w:top w:val="none" w:sz="0" w:space="0" w:color="auto"/>
        <w:left w:val="none" w:sz="0" w:space="0" w:color="auto"/>
        <w:bottom w:val="none" w:sz="0" w:space="0" w:color="auto"/>
        <w:right w:val="none" w:sz="0" w:space="0" w:color="auto"/>
      </w:divBdr>
    </w:div>
    <w:div w:id="1966158722">
      <w:bodyDiv w:val="1"/>
      <w:marLeft w:val="0"/>
      <w:marRight w:val="0"/>
      <w:marTop w:val="0"/>
      <w:marBottom w:val="0"/>
      <w:divBdr>
        <w:top w:val="none" w:sz="0" w:space="0" w:color="auto"/>
        <w:left w:val="none" w:sz="0" w:space="0" w:color="auto"/>
        <w:bottom w:val="none" w:sz="0" w:space="0" w:color="auto"/>
        <w:right w:val="none" w:sz="0" w:space="0" w:color="auto"/>
      </w:divBdr>
    </w:div>
    <w:div w:id="1966503647">
      <w:bodyDiv w:val="1"/>
      <w:marLeft w:val="0"/>
      <w:marRight w:val="0"/>
      <w:marTop w:val="0"/>
      <w:marBottom w:val="0"/>
      <w:divBdr>
        <w:top w:val="none" w:sz="0" w:space="0" w:color="auto"/>
        <w:left w:val="none" w:sz="0" w:space="0" w:color="auto"/>
        <w:bottom w:val="none" w:sz="0" w:space="0" w:color="auto"/>
        <w:right w:val="none" w:sz="0" w:space="0" w:color="auto"/>
      </w:divBdr>
    </w:div>
    <w:div w:id="1966540401">
      <w:bodyDiv w:val="1"/>
      <w:marLeft w:val="0"/>
      <w:marRight w:val="0"/>
      <w:marTop w:val="0"/>
      <w:marBottom w:val="0"/>
      <w:divBdr>
        <w:top w:val="none" w:sz="0" w:space="0" w:color="auto"/>
        <w:left w:val="none" w:sz="0" w:space="0" w:color="auto"/>
        <w:bottom w:val="none" w:sz="0" w:space="0" w:color="auto"/>
        <w:right w:val="none" w:sz="0" w:space="0" w:color="auto"/>
      </w:divBdr>
    </w:div>
    <w:div w:id="1966544114">
      <w:bodyDiv w:val="1"/>
      <w:marLeft w:val="0"/>
      <w:marRight w:val="0"/>
      <w:marTop w:val="0"/>
      <w:marBottom w:val="0"/>
      <w:divBdr>
        <w:top w:val="none" w:sz="0" w:space="0" w:color="auto"/>
        <w:left w:val="none" w:sz="0" w:space="0" w:color="auto"/>
        <w:bottom w:val="none" w:sz="0" w:space="0" w:color="auto"/>
        <w:right w:val="none" w:sz="0" w:space="0" w:color="auto"/>
      </w:divBdr>
    </w:div>
    <w:div w:id="1966615019">
      <w:bodyDiv w:val="1"/>
      <w:marLeft w:val="0"/>
      <w:marRight w:val="0"/>
      <w:marTop w:val="0"/>
      <w:marBottom w:val="0"/>
      <w:divBdr>
        <w:top w:val="none" w:sz="0" w:space="0" w:color="auto"/>
        <w:left w:val="none" w:sz="0" w:space="0" w:color="auto"/>
        <w:bottom w:val="none" w:sz="0" w:space="0" w:color="auto"/>
        <w:right w:val="none" w:sz="0" w:space="0" w:color="auto"/>
      </w:divBdr>
    </w:div>
    <w:div w:id="1966765930">
      <w:bodyDiv w:val="1"/>
      <w:marLeft w:val="0"/>
      <w:marRight w:val="0"/>
      <w:marTop w:val="0"/>
      <w:marBottom w:val="0"/>
      <w:divBdr>
        <w:top w:val="none" w:sz="0" w:space="0" w:color="auto"/>
        <w:left w:val="none" w:sz="0" w:space="0" w:color="auto"/>
        <w:bottom w:val="none" w:sz="0" w:space="0" w:color="auto"/>
        <w:right w:val="none" w:sz="0" w:space="0" w:color="auto"/>
      </w:divBdr>
    </w:div>
    <w:div w:id="1966807722">
      <w:bodyDiv w:val="1"/>
      <w:marLeft w:val="0"/>
      <w:marRight w:val="0"/>
      <w:marTop w:val="0"/>
      <w:marBottom w:val="0"/>
      <w:divBdr>
        <w:top w:val="none" w:sz="0" w:space="0" w:color="auto"/>
        <w:left w:val="none" w:sz="0" w:space="0" w:color="auto"/>
        <w:bottom w:val="none" w:sz="0" w:space="0" w:color="auto"/>
        <w:right w:val="none" w:sz="0" w:space="0" w:color="auto"/>
      </w:divBdr>
    </w:div>
    <w:div w:id="1966808487">
      <w:bodyDiv w:val="1"/>
      <w:marLeft w:val="0"/>
      <w:marRight w:val="0"/>
      <w:marTop w:val="0"/>
      <w:marBottom w:val="0"/>
      <w:divBdr>
        <w:top w:val="none" w:sz="0" w:space="0" w:color="auto"/>
        <w:left w:val="none" w:sz="0" w:space="0" w:color="auto"/>
        <w:bottom w:val="none" w:sz="0" w:space="0" w:color="auto"/>
        <w:right w:val="none" w:sz="0" w:space="0" w:color="auto"/>
      </w:divBdr>
    </w:div>
    <w:div w:id="1966891274">
      <w:bodyDiv w:val="1"/>
      <w:marLeft w:val="0"/>
      <w:marRight w:val="0"/>
      <w:marTop w:val="0"/>
      <w:marBottom w:val="0"/>
      <w:divBdr>
        <w:top w:val="none" w:sz="0" w:space="0" w:color="auto"/>
        <w:left w:val="none" w:sz="0" w:space="0" w:color="auto"/>
        <w:bottom w:val="none" w:sz="0" w:space="0" w:color="auto"/>
        <w:right w:val="none" w:sz="0" w:space="0" w:color="auto"/>
      </w:divBdr>
    </w:div>
    <w:div w:id="1967194223">
      <w:bodyDiv w:val="1"/>
      <w:marLeft w:val="0"/>
      <w:marRight w:val="0"/>
      <w:marTop w:val="0"/>
      <w:marBottom w:val="0"/>
      <w:divBdr>
        <w:top w:val="none" w:sz="0" w:space="0" w:color="auto"/>
        <w:left w:val="none" w:sz="0" w:space="0" w:color="auto"/>
        <w:bottom w:val="none" w:sz="0" w:space="0" w:color="auto"/>
        <w:right w:val="none" w:sz="0" w:space="0" w:color="auto"/>
      </w:divBdr>
    </w:div>
    <w:div w:id="1967273062">
      <w:bodyDiv w:val="1"/>
      <w:marLeft w:val="0"/>
      <w:marRight w:val="0"/>
      <w:marTop w:val="0"/>
      <w:marBottom w:val="0"/>
      <w:divBdr>
        <w:top w:val="none" w:sz="0" w:space="0" w:color="auto"/>
        <w:left w:val="none" w:sz="0" w:space="0" w:color="auto"/>
        <w:bottom w:val="none" w:sz="0" w:space="0" w:color="auto"/>
        <w:right w:val="none" w:sz="0" w:space="0" w:color="auto"/>
      </w:divBdr>
    </w:div>
    <w:div w:id="1967419613">
      <w:bodyDiv w:val="1"/>
      <w:marLeft w:val="0"/>
      <w:marRight w:val="0"/>
      <w:marTop w:val="0"/>
      <w:marBottom w:val="0"/>
      <w:divBdr>
        <w:top w:val="none" w:sz="0" w:space="0" w:color="auto"/>
        <w:left w:val="none" w:sz="0" w:space="0" w:color="auto"/>
        <w:bottom w:val="none" w:sz="0" w:space="0" w:color="auto"/>
        <w:right w:val="none" w:sz="0" w:space="0" w:color="auto"/>
      </w:divBdr>
    </w:div>
    <w:div w:id="1967471569">
      <w:bodyDiv w:val="1"/>
      <w:marLeft w:val="0"/>
      <w:marRight w:val="0"/>
      <w:marTop w:val="0"/>
      <w:marBottom w:val="0"/>
      <w:divBdr>
        <w:top w:val="none" w:sz="0" w:space="0" w:color="auto"/>
        <w:left w:val="none" w:sz="0" w:space="0" w:color="auto"/>
        <w:bottom w:val="none" w:sz="0" w:space="0" w:color="auto"/>
        <w:right w:val="none" w:sz="0" w:space="0" w:color="auto"/>
      </w:divBdr>
    </w:div>
    <w:div w:id="1967539935">
      <w:bodyDiv w:val="1"/>
      <w:marLeft w:val="0"/>
      <w:marRight w:val="0"/>
      <w:marTop w:val="0"/>
      <w:marBottom w:val="0"/>
      <w:divBdr>
        <w:top w:val="none" w:sz="0" w:space="0" w:color="auto"/>
        <w:left w:val="none" w:sz="0" w:space="0" w:color="auto"/>
        <w:bottom w:val="none" w:sz="0" w:space="0" w:color="auto"/>
        <w:right w:val="none" w:sz="0" w:space="0" w:color="auto"/>
      </w:divBdr>
    </w:div>
    <w:div w:id="1967543935">
      <w:bodyDiv w:val="1"/>
      <w:marLeft w:val="0"/>
      <w:marRight w:val="0"/>
      <w:marTop w:val="0"/>
      <w:marBottom w:val="0"/>
      <w:divBdr>
        <w:top w:val="none" w:sz="0" w:space="0" w:color="auto"/>
        <w:left w:val="none" w:sz="0" w:space="0" w:color="auto"/>
        <w:bottom w:val="none" w:sz="0" w:space="0" w:color="auto"/>
        <w:right w:val="none" w:sz="0" w:space="0" w:color="auto"/>
      </w:divBdr>
    </w:div>
    <w:div w:id="1967733018">
      <w:bodyDiv w:val="1"/>
      <w:marLeft w:val="0"/>
      <w:marRight w:val="0"/>
      <w:marTop w:val="0"/>
      <w:marBottom w:val="0"/>
      <w:divBdr>
        <w:top w:val="none" w:sz="0" w:space="0" w:color="auto"/>
        <w:left w:val="none" w:sz="0" w:space="0" w:color="auto"/>
        <w:bottom w:val="none" w:sz="0" w:space="0" w:color="auto"/>
        <w:right w:val="none" w:sz="0" w:space="0" w:color="auto"/>
      </w:divBdr>
    </w:div>
    <w:div w:id="1967931441">
      <w:bodyDiv w:val="1"/>
      <w:marLeft w:val="0"/>
      <w:marRight w:val="0"/>
      <w:marTop w:val="0"/>
      <w:marBottom w:val="0"/>
      <w:divBdr>
        <w:top w:val="none" w:sz="0" w:space="0" w:color="auto"/>
        <w:left w:val="none" w:sz="0" w:space="0" w:color="auto"/>
        <w:bottom w:val="none" w:sz="0" w:space="0" w:color="auto"/>
        <w:right w:val="none" w:sz="0" w:space="0" w:color="auto"/>
      </w:divBdr>
    </w:div>
    <w:div w:id="1967932830">
      <w:bodyDiv w:val="1"/>
      <w:marLeft w:val="0"/>
      <w:marRight w:val="0"/>
      <w:marTop w:val="0"/>
      <w:marBottom w:val="0"/>
      <w:divBdr>
        <w:top w:val="none" w:sz="0" w:space="0" w:color="auto"/>
        <w:left w:val="none" w:sz="0" w:space="0" w:color="auto"/>
        <w:bottom w:val="none" w:sz="0" w:space="0" w:color="auto"/>
        <w:right w:val="none" w:sz="0" w:space="0" w:color="auto"/>
      </w:divBdr>
    </w:div>
    <w:div w:id="1968078005">
      <w:bodyDiv w:val="1"/>
      <w:marLeft w:val="0"/>
      <w:marRight w:val="0"/>
      <w:marTop w:val="0"/>
      <w:marBottom w:val="0"/>
      <w:divBdr>
        <w:top w:val="none" w:sz="0" w:space="0" w:color="auto"/>
        <w:left w:val="none" w:sz="0" w:space="0" w:color="auto"/>
        <w:bottom w:val="none" w:sz="0" w:space="0" w:color="auto"/>
        <w:right w:val="none" w:sz="0" w:space="0" w:color="auto"/>
      </w:divBdr>
    </w:div>
    <w:div w:id="1968118916">
      <w:bodyDiv w:val="1"/>
      <w:marLeft w:val="0"/>
      <w:marRight w:val="0"/>
      <w:marTop w:val="0"/>
      <w:marBottom w:val="0"/>
      <w:divBdr>
        <w:top w:val="none" w:sz="0" w:space="0" w:color="auto"/>
        <w:left w:val="none" w:sz="0" w:space="0" w:color="auto"/>
        <w:bottom w:val="none" w:sz="0" w:space="0" w:color="auto"/>
        <w:right w:val="none" w:sz="0" w:space="0" w:color="auto"/>
      </w:divBdr>
    </w:div>
    <w:div w:id="1968195333">
      <w:bodyDiv w:val="1"/>
      <w:marLeft w:val="0"/>
      <w:marRight w:val="0"/>
      <w:marTop w:val="0"/>
      <w:marBottom w:val="0"/>
      <w:divBdr>
        <w:top w:val="none" w:sz="0" w:space="0" w:color="auto"/>
        <w:left w:val="none" w:sz="0" w:space="0" w:color="auto"/>
        <w:bottom w:val="none" w:sz="0" w:space="0" w:color="auto"/>
        <w:right w:val="none" w:sz="0" w:space="0" w:color="auto"/>
      </w:divBdr>
    </w:div>
    <w:div w:id="1968197154">
      <w:bodyDiv w:val="1"/>
      <w:marLeft w:val="0"/>
      <w:marRight w:val="0"/>
      <w:marTop w:val="0"/>
      <w:marBottom w:val="0"/>
      <w:divBdr>
        <w:top w:val="none" w:sz="0" w:space="0" w:color="auto"/>
        <w:left w:val="none" w:sz="0" w:space="0" w:color="auto"/>
        <w:bottom w:val="none" w:sz="0" w:space="0" w:color="auto"/>
        <w:right w:val="none" w:sz="0" w:space="0" w:color="auto"/>
      </w:divBdr>
    </w:div>
    <w:div w:id="1968468651">
      <w:bodyDiv w:val="1"/>
      <w:marLeft w:val="0"/>
      <w:marRight w:val="0"/>
      <w:marTop w:val="0"/>
      <w:marBottom w:val="0"/>
      <w:divBdr>
        <w:top w:val="none" w:sz="0" w:space="0" w:color="auto"/>
        <w:left w:val="none" w:sz="0" w:space="0" w:color="auto"/>
        <w:bottom w:val="none" w:sz="0" w:space="0" w:color="auto"/>
        <w:right w:val="none" w:sz="0" w:space="0" w:color="auto"/>
      </w:divBdr>
    </w:div>
    <w:div w:id="1968507780">
      <w:bodyDiv w:val="1"/>
      <w:marLeft w:val="0"/>
      <w:marRight w:val="0"/>
      <w:marTop w:val="0"/>
      <w:marBottom w:val="0"/>
      <w:divBdr>
        <w:top w:val="none" w:sz="0" w:space="0" w:color="auto"/>
        <w:left w:val="none" w:sz="0" w:space="0" w:color="auto"/>
        <w:bottom w:val="none" w:sz="0" w:space="0" w:color="auto"/>
        <w:right w:val="none" w:sz="0" w:space="0" w:color="auto"/>
      </w:divBdr>
    </w:div>
    <w:div w:id="1968581127">
      <w:bodyDiv w:val="1"/>
      <w:marLeft w:val="0"/>
      <w:marRight w:val="0"/>
      <w:marTop w:val="0"/>
      <w:marBottom w:val="0"/>
      <w:divBdr>
        <w:top w:val="none" w:sz="0" w:space="0" w:color="auto"/>
        <w:left w:val="none" w:sz="0" w:space="0" w:color="auto"/>
        <w:bottom w:val="none" w:sz="0" w:space="0" w:color="auto"/>
        <w:right w:val="none" w:sz="0" w:space="0" w:color="auto"/>
      </w:divBdr>
    </w:div>
    <w:div w:id="1968585382">
      <w:bodyDiv w:val="1"/>
      <w:marLeft w:val="0"/>
      <w:marRight w:val="0"/>
      <w:marTop w:val="0"/>
      <w:marBottom w:val="0"/>
      <w:divBdr>
        <w:top w:val="none" w:sz="0" w:space="0" w:color="auto"/>
        <w:left w:val="none" w:sz="0" w:space="0" w:color="auto"/>
        <w:bottom w:val="none" w:sz="0" w:space="0" w:color="auto"/>
        <w:right w:val="none" w:sz="0" w:space="0" w:color="auto"/>
      </w:divBdr>
    </w:div>
    <w:div w:id="1968586155">
      <w:bodyDiv w:val="1"/>
      <w:marLeft w:val="0"/>
      <w:marRight w:val="0"/>
      <w:marTop w:val="0"/>
      <w:marBottom w:val="0"/>
      <w:divBdr>
        <w:top w:val="none" w:sz="0" w:space="0" w:color="auto"/>
        <w:left w:val="none" w:sz="0" w:space="0" w:color="auto"/>
        <w:bottom w:val="none" w:sz="0" w:space="0" w:color="auto"/>
        <w:right w:val="none" w:sz="0" w:space="0" w:color="auto"/>
      </w:divBdr>
    </w:div>
    <w:div w:id="1968730473">
      <w:bodyDiv w:val="1"/>
      <w:marLeft w:val="0"/>
      <w:marRight w:val="0"/>
      <w:marTop w:val="0"/>
      <w:marBottom w:val="0"/>
      <w:divBdr>
        <w:top w:val="none" w:sz="0" w:space="0" w:color="auto"/>
        <w:left w:val="none" w:sz="0" w:space="0" w:color="auto"/>
        <w:bottom w:val="none" w:sz="0" w:space="0" w:color="auto"/>
        <w:right w:val="none" w:sz="0" w:space="0" w:color="auto"/>
      </w:divBdr>
    </w:div>
    <w:div w:id="1968971771">
      <w:bodyDiv w:val="1"/>
      <w:marLeft w:val="0"/>
      <w:marRight w:val="0"/>
      <w:marTop w:val="0"/>
      <w:marBottom w:val="0"/>
      <w:divBdr>
        <w:top w:val="none" w:sz="0" w:space="0" w:color="auto"/>
        <w:left w:val="none" w:sz="0" w:space="0" w:color="auto"/>
        <w:bottom w:val="none" w:sz="0" w:space="0" w:color="auto"/>
        <w:right w:val="none" w:sz="0" w:space="0" w:color="auto"/>
      </w:divBdr>
    </w:div>
    <w:div w:id="1969045302">
      <w:bodyDiv w:val="1"/>
      <w:marLeft w:val="0"/>
      <w:marRight w:val="0"/>
      <w:marTop w:val="0"/>
      <w:marBottom w:val="0"/>
      <w:divBdr>
        <w:top w:val="none" w:sz="0" w:space="0" w:color="auto"/>
        <w:left w:val="none" w:sz="0" w:space="0" w:color="auto"/>
        <w:bottom w:val="none" w:sz="0" w:space="0" w:color="auto"/>
        <w:right w:val="none" w:sz="0" w:space="0" w:color="auto"/>
      </w:divBdr>
    </w:div>
    <w:div w:id="1969119446">
      <w:bodyDiv w:val="1"/>
      <w:marLeft w:val="0"/>
      <w:marRight w:val="0"/>
      <w:marTop w:val="0"/>
      <w:marBottom w:val="0"/>
      <w:divBdr>
        <w:top w:val="none" w:sz="0" w:space="0" w:color="auto"/>
        <w:left w:val="none" w:sz="0" w:space="0" w:color="auto"/>
        <w:bottom w:val="none" w:sz="0" w:space="0" w:color="auto"/>
        <w:right w:val="none" w:sz="0" w:space="0" w:color="auto"/>
      </w:divBdr>
    </w:div>
    <w:div w:id="1969237637">
      <w:bodyDiv w:val="1"/>
      <w:marLeft w:val="0"/>
      <w:marRight w:val="0"/>
      <w:marTop w:val="0"/>
      <w:marBottom w:val="0"/>
      <w:divBdr>
        <w:top w:val="none" w:sz="0" w:space="0" w:color="auto"/>
        <w:left w:val="none" w:sz="0" w:space="0" w:color="auto"/>
        <w:bottom w:val="none" w:sz="0" w:space="0" w:color="auto"/>
        <w:right w:val="none" w:sz="0" w:space="0" w:color="auto"/>
      </w:divBdr>
    </w:div>
    <w:div w:id="1969238596">
      <w:bodyDiv w:val="1"/>
      <w:marLeft w:val="0"/>
      <w:marRight w:val="0"/>
      <w:marTop w:val="0"/>
      <w:marBottom w:val="0"/>
      <w:divBdr>
        <w:top w:val="none" w:sz="0" w:space="0" w:color="auto"/>
        <w:left w:val="none" w:sz="0" w:space="0" w:color="auto"/>
        <w:bottom w:val="none" w:sz="0" w:space="0" w:color="auto"/>
        <w:right w:val="none" w:sz="0" w:space="0" w:color="auto"/>
      </w:divBdr>
    </w:div>
    <w:div w:id="1969242808">
      <w:bodyDiv w:val="1"/>
      <w:marLeft w:val="0"/>
      <w:marRight w:val="0"/>
      <w:marTop w:val="0"/>
      <w:marBottom w:val="0"/>
      <w:divBdr>
        <w:top w:val="none" w:sz="0" w:space="0" w:color="auto"/>
        <w:left w:val="none" w:sz="0" w:space="0" w:color="auto"/>
        <w:bottom w:val="none" w:sz="0" w:space="0" w:color="auto"/>
        <w:right w:val="none" w:sz="0" w:space="0" w:color="auto"/>
      </w:divBdr>
    </w:div>
    <w:div w:id="1969435842">
      <w:bodyDiv w:val="1"/>
      <w:marLeft w:val="0"/>
      <w:marRight w:val="0"/>
      <w:marTop w:val="0"/>
      <w:marBottom w:val="0"/>
      <w:divBdr>
        <w:top w:val="none" w:sz="0" w:space="0" w:color="auto"/>
        <w:left w:val="none" w:sz="0" w:space="0" w:color="auto"/>
        <w:bottom w:val="none" w:sz="0" w:space="0" w:color="auto"/>
        <w:right w:val="none" w:sz="0" w:space="0" w:color="auto"/>
      </w:divBdr>
    </w:div>
    <w:div w:id="1969508280">
      <w:bodyDiv w:val="1"/>
      <w:marLeft w:val="0"/>
      <w:marRight w:val="0"/>
      <w:marTop w:val="0"/>
      <w:marBottom w:val="0"/>
      <w:divBdr>
        <w:top w:val="none" w:sz="0" w:space="0" w:color="auto"/>
        <w:left w:val="none" w:sz="0" w:space="0" w:color="auto"/>
        <w:bottom w:val="none" w:sz="0" w:space="0" w:color="auto"/>
        <w:right w:val="none" w:sz="0" w:space="0" w:color="auto"/>
      </w:divBdr>
    </w:div>
    <w:div w:id="1969621255">
      <w:bodyDiv w:val="1"/>
      <w:marLeft w:val="0"/>
      <w:marRight w:val="0"/>
      <w:marTop w:val="0"/>
      <w:marBottom w:val="0"/>
      <w:divBdr>
        <w:top w:val="none" w:sz="0" w:space="0" w:color="auto"/>
        <w:left w:val="none" w:sz="0" w:space="0" w:color="auto"/>
        <w:bottom w:val="none" w:sz="0" w:space="0" w:color="auto"/>
        <w:right w:val="none" w:sz="0" w:space="0" w:color="auto"/>
      </w:divBdr>
    </w:div>
    <w:div w:id="1969626740">
      <w:bodyDiv w:val="1"/>
      <w:marLeft w:val="0"/>
      <w:marRight w:val="0"/>
      <w:marTop w:val="0"/>
      <w:marBottom w:val="0"/>
      <w:divBdr>
        <w:top w:val="none" w:sz="0" w:space="0" w:color="auto"/>
        <w:left w:val="none" w:sz="0" w:space="0" w:color="auto"/>
        <w:bottom w:val="none" w:sz="0" w:space="0" w:color="auto"/>
        <w:right w:val="none" w:sz="0" w:space="0" w:color="auto"/>
      </w:divBdr>
    </w:div>
    <w:div w:id="1969820736">
      <w:bodyDiv w:val="1"/>
      <w:marLeft w:val="0"/>
      <w:marRight w:val="0"/>
      <w:marTop w:val="0"/>
      <w:marBottom w:val="0"/>
      <w:divBdr>
        <w:top w:val="none" w:sz="0" w:space="0" w:color="auto"/>
        <w:left w:val="none" w:sz="0" w:space="0" w:color="auto"/>
        <w:bottom w:val="none" w:sz="0" w:space="0" w:color="auto"/>
        <w:right w:val="none" w:sz="0" w:space="0" w:color="auto"/>
      </w:divBdr>
    </w:div>
    <w:div w:id="1969823108">
      <w:bodyDiv w:val="1"/>
      <w:marLeft w:val="0"/>
      <w:marRight w:val="0"/>
      <w:marTop w:val="0"/>
      <w:marBottom w:val="0"/>
      <w:divBdr>
        <w:top w:val="none" w:sz="0" w:space="0" w:color="auto"/>
        <w:left w:val="none" w:sz="0" w:space="0" w:color="auto"/>
        <w:bottom w:val="none" w:sz="0" w:space="0" w:color="auto"/>
        <w:right w:val="none" w:sz="0" w:space="0" w:color="auto"/>
      </w:divBdr>
    </w:div>
    <w:div w:id="1969965471">
      <w:bodyDiv w:val="1"/>
      <w:marLeft w:val="0"/>
      <w:marRight w:val="0"/>
      <w:marTop w:val="0"/>
      <w:marBottom w:val="0"/>
      <w:divBdr>
        <w:top w:val="none" w:sz="0" w:space="0" w:color="auto"/>
        <w:left w:val="none" w:sz="0" w:space="0" w:color="auto"/>
        <w:bottom w:val="none" w:sz="0" w:space="0" w:color="auto"/>
        <w:right w:val="none" w:sz="0" w:space="0" w:color="auto"/>
      </w:divBdr>
    </w:div>
    <w:div w:id="1969973641">
      <w:bodyDiv w:val="1"/>
      <w:marLeft w:val="0"/>
      <w:marRight w:val="0"/>
      <w:marTop w:val="0"/>
      <w:marBottom w:val="0"/>
      <w:divBdr>
        <w:top w:val="none" w:sz="0" w:space="0" w:color="auto"/>
        <w:left w:val="none" w:sz="0" w:space="0" w:color="auto"/>
        <w:bottom w:val="none" w:sz="0" w:space="0" w:color="auto"/>
        <w:right w:val="none" w:sz="0" w:space="0" w:color="auto"/>
      </w:divBdr>
    </w:div>
    <w:div w:id="1970012332">
      <w:bodyDiv w:val="1"/>
      <w:marLeft w:val="0"/>
      <w:marRight w:val="0"/>
      <w:marTop w:val="0"/>
      <w:marBottom w:val="0"/>
      <w:divBdr>
        <w:top w:val="none" w:sz="0" w:space="0" w:color="auto"/>
        <w:left w:val="none" w:sz="0" w:space="0" w:color="auto"/>
        <w:bottom w:val="none" w:sz="0" w:space="0" w:color="auto"/>
        <w:right w:val="none" w:sz="0" w:space="0" w:color="auto"/>
      </w:divBdr>
    </w:div>
    <w:div w:id="1970092108">
      <w:bodyDiv w:val="1"/>
      <w:marLeft w:val="0"/>
      <w:marRight w:val="0"/>
      <w:marTop w:val="0"/>
      <w:marBottom w:val="0"/>
      <w:divBdr>
        <w:top w:val="none" w:sz="0" w:space="0" w:color="auto"/>
        <w:left w:val="none" w:sz="0" w:space="0" w:color="auto"/>
        <w:bottom w:val="none" w:sz="0" w:space="0" w:color="auto"/>
        <w:right w:val="none" w:sz="0" w:space="0" w:color="auto"/>
      </w:divBdr>
    </w:div>
    <w:div w:id="1970355002">
      <w:bodyDiv w:val="1"/>
      <w:marLeft w:val="0"/>
      <w:marRight w:val="0"/>
      <w:marTop w:val="0"/>
      <w:marBottom w:val="0"/>
      <w:divBdr>
        <w:top w:val="none" w:sz="0" w:space="0" w:color="auto"/>
        <w:left w:val="none" w:sz="0" w:space="0" w:color="auto"/>
        <w:bottom w:val="none" w:sz="0" w:space="0" w:color="auto"/>
        <w:right w:val="none" w:sz="0" w:space="0" w:color="auto"/>
      </w:divBdr>
    </w:div>
    <w:div w:id="1970435428">
      <w:bodyDiv w:val="1"/>
      <w:marLeft w:val="0"/>
      <w:marRight w:val="0"/>
      <w:marTop w:val="0"/>
      <w:marBottom w:val="0"/>
      <w:divBdr>
        <w:top w:val="none" w:sz="0" w:space="0" w:color="auto"/>
        <w:left w:val="none" w:sz="0" w:space="0" w:color="auto"/>
        <w:bottom w:val="none" w:sz="0" w:space="0" w:color="auto"/>
        <w:right w:val="none" w:sz="0" w:space="0" w:color="auto"/>
      </w:divBdr>
    </w:div>
    <w:div w:id="1970624446">
      <w:bodyDiv w:val="1"/>
      <w:marLeft w:val="0"/>
      <w:marRight w:val="0"/>
      <w:marTop w:val="0"/>
      <w:marBottom w:val="0"/>
      <w:divBdr>
        <w:top w:val="none" w:sz="0" w:space="0" w:color="auto"/>
        <w:left w:val="none" w:sz="0" w:space="0" w:color="auto"/>
        <w:bottom w:val="none" w:sz="0" w:space="0" w:color="auto"/>
        <w:right w:val="none" w:sz="0" w:space="0" w:color="auto"/>
      </w:divBdr>
    </w:div>
    <w:div w:id="1970864605">
      <w:bodyDiv w:val="1"/>
      <w:marLeft w:val="0"/>
      <w:marRight w:val="0"/>
      <w:marTop w:val="0"/>
      <w:marBottom w:val="0"/>
      <w:divBdr>
        <w:top w:val="none" w:sz="0" w:space="0" w:color="auto"/>
        <w:left w:val="none" w:sz="0" w:space="0" w:color="auto"/>
        <w:bottom w:val="none" w:sz="0" w:space="0" w:color="auto"/>
        <w:right w:val="none" w:sz="0" w:space="0" w:color="auto"/>
      </w:divBdr>
    </w:div>
    <w:div w:id="1970895900">
      <w:bodyDiv w:val="1"/>
      <w:marLeft w:val="0"/>
      <w:marRight w:val="0"/>
      <w:marTop w:val="0"/>
      <w:marBottom w:val="0"/>
      <w:divBdr>
        <w:top w:val="none" w:sz="0" w:space="0" w:color="auto"/>
        <w:left w:val="none" w:sz="0" w:space="0" w:color="auto"/>
        <w:bottom w:val="none" w:sz="0" w:space="0" w:color="auto"/>
        <w:right w:val="none" w:sz="0" w:space="0" w:color="auto"/>
      </w:divBdr>
    </w:div>
    <w:div w:id="1971007526">
      <w:bodyDiv w:val="1"/>
      <w:marLeft w:val="0"/>
      <w:marRight w:val="0"/>
      <w:marTop w:val="0"/>
      <w:marBottom w:val="0"/>
      <w:divBdr>
        <w:top w:val="none" w:sz="0" w:space="0" w:color="auto"/>
        <w:left w:val="none" w:sz="0" w:space="0" w:color="auto"/>
        <w:bottom w:val="none" w:sz="0" w:space="0" w:color="auto"/>
        <w:right w:val="none" w:sz="0" w:space="0" w:color="auto"/>
      </w:divBdr>
    </w:div>
    <w:div w:id="1971009959">
      <w:bodyDiv w:val="1"/>
      <w:marLeft w:val="0"/>
      <w:marRight w:val="0"/>
      <w:marTop w:val="0"/>
      <w:marBottom w:val="0"/>
      <w:divBdr>
        <w:top w:val="none" w:sz="0" w:space="0" w:color="auto"/>
        <w:left w:val="none" w:sz="0" w:space="0" w:color="auto"/>
        <w:bottom w:val="none" w:sz="0" w:space="0" w:color="auto"/>
        <w:right w:val="none" w:sz="0" w:space="0" w:color="auto"/>
      </w:divBdr>
    </w:div>
    <w:div w:id="1971013140">
      <w:bodyDiv w:val="1"/>
      <w:marLeft w:val="0"/>
      <w:marRight w:val="0"/>
      <w:marTop w:val="0"/>
      <w:marBottom w:val="0"/>
      <w:divBdr>
        <w:top w:val="none" w:sz="0" w:space="0" w:color="auto"/>
        <w:left w:val="none" w:sz="0" w:space="0" w:color="auto"/>
        <w:bottom w:val="none" w:sz="0" w:space="0" w:color="auto"/>
        <w:right w:val="none" w:sz="0" w:space="0" w:color="auto"/>
      </w:divBdr>
    </w:div>
    <w:div w:id="1971130744">
      <w:bodyDiv w:val="1"/>
      <w:marLeft w:val="0"/>
      <w:marRight w:val="0"/>
      <w:marTop w:val="0"/>
      <w:marBottom w:val="0"/>
      <w:divBdr>
        <w:top w:val="none" w:sz="0" w:space="0" w:color="auto"/>
        <w:left w:val="none" w:sz="0" w:space="0" w:color="auto"/>
        <w:bottom w:val="none" w:sz="0" w:space="0" w:color="auto"/>
        <w:right w:val="none" w:sz="0" w:space="0" w:color="auto"/>
      </w:divBdr>
    </w:div>
    <w:div w:id="1971352340">
      <w:bodyDiv w:val="1"/>
      <w:marLeft w:val="0"/>
      <w:marRight w:val="0"/>
      <w:marTop w:val="0"/>
      <w:marBottom w:val="0"/>
      <w:divBdr>
        <w:top w:val="none" w:sz="0" w:space="0" w:color="auto"/>
        <w:left w:val="none" w:sz="0" w:space="0" w:color="auto"/>
        <w:bottom w:val="none" w:sz="0" w:space="0" w:color="auto"/>
        <w:right w:val="none" w:sz="0" w:space="0" w:color="auto"/>
      </w:divBdr>
    </w:div>
    <w:div w:id="1971395024">
      <w:bodyDiv w:val="1"/>
      <w:marLeft w:val="0"/>
      <w:marRight w:val="0"/>
      <w:marTop w:val="0"/>
      <w:marBottom w:val="0"/>
      <w:divBdr>
        <w:top w:val="none" w:sz="0" w:space="0" w:color="auto"/>
        <w:left w:val="none" w:sz="0" w:space="0" w:color="auto"/>
        <w:bottom w:val="none" w:sz="0" w:space="0" w:color="auto"/>
        <w:right w:val="none" w:sz="0" w:space="0" w:color="auto"/>
      </w:divBdr>
    </w:div>
    <w:div w:id="1971469880">
      <w:bodyDiv w:val="1"/>
      <w:marLeft w:val="0"/>
      <w:marRight w:val="0"/>
      <w:marTop w:val="0"/>
      <w:marBottom w:val="0"/>
      <w:divBdr>
        <w:top w:val="none" w:sz="0" w:space="0" w:color="auto"/>
        <w:left w:val="none" w:sz="0" w:space="0" w:color="auto"/>
        <w:bottom w:val="none" w:sz="0" w:space="0" w:color="auto"/>
        <w:right w:val="none" w:sz="0" w:space="0" w:color="auto"/>
      </w:divBdr>
    </w:div>
    <w:div w:id="1971551912">
      <w:bodyDiv w:val="1"/>
      <w:marLeft w:val="0"/>
      <w:marRight w:val="0"/>
      <w:marTop w:val="0"/>
      <w:marBottom w:val="0"/>
      <w:divBdr>
        <w:top w:val="none" w:sz="0" w:space="0" w:color="auto"/>
        <w:left w:val="none" w:sz="0" w:space="0" w:color="auto"/>
        <w:bottom w:val="none" w:sz="0" w:space="0" w:color="auto"/>
        <w:right w:val="none" w:sz="0" w:space="0" w:color="auto"/>
      </w:divBdr>
    </w:div>
    <w:div w:id="1971663854">
      <w:bodyDiv w:val="1"/>
      <w:marLeft w:val="0"/>
      <w:marRight w:val="0"/>
      <w:marTop w:val="0"/>
      <w:marBottom w:val="0"/>
      <w:divBdr>
        <w:top w:val="none" w:sz="0" w:space="0" w:color="auto"/>
        <w:left w:val="none" w:sz="0" w:space="0" w:color="auto"/>
        <w:bottom w:val="none" w:sz="0" w:space="0" w:color="auto"/>
        <w:right w:val="none" w:sz="0" w:space="0" w:color="auto"/>
      </w:divBdr>
    </w:div>
    <w:div w:id="1971664002">
      <w:bodyDiv w:val="1"/>
      <w:marLeft w:val="0"/>
      <w:marRight w:val="0"/>
      <w:marTop w:val="0"/>
      <w:marBottom w:val="0"/>
      <w:divBdr>
        <w:top w:val="none" w:sz="0" w:space="0" w:color="auto"/>
        <w:left w:val="none" w:sz="0" w:space="0" w:color="auto"/>
        <w:bottom w:val="none" w:sz="0" w:space="0" w:color="auto"/>
        <w:right w:val="none" w:sz="0" w:space="0" w:color="auto"/>
      </w:divBdr>
    </w:div>
    <w:div w:id="1971785012">
      <w:bodyDiv w:val="1"/>
      <w:marLeft w:val="0"/>
      <w:marRight w:val="0"/>
      <w:marTop w:val="0"/>
      <w:marBottom w:val="0"/>
      <w:divBdr>
        <w:top w:val="none" w:sz="0" w:space="0" w:color="auto"/>
        <w:left w:val="none" w:sz="0" w:space="0" w:color="auto"/>
        <w:bottom w:val="none" w:sz="0" w:space="0" w:color="auto"/>
        <w:right w:val="none" w:sz="0" w:space="0" w:color="auto"/>
      </w:divBdr>
    </w:div>
    <w:div w:id="1972244325">
      <w:bodyDiv w:val="1"/>
      <w:marLeft w:val="0"/>
      <w:marRight w:val="0"/>
      <w:marTop w:val="0"/>
      <w:marBottom w:val="0"/>
      <w:divBdr>
        <w:top w:val="none" w:sz="0" w:space="0" w:color="auto"/>
        <w:left w:val="none" w:sz="0" w:space="0" w:color="auto"/>
        <w:bottom w:val="none" w:sz="0" w:space="0" w:color="auto"/>
        <w:right w:val="none" w:sz="0" w:space="0" w:color="auto"/>
      </w:divBdr>
    </w:div>
    <w:div w:id="1972320764">
      <w:bodyDiv w:val="1"/>
      <w:marLeft w:val="0"/>
      <w:marRight w:val="0"/>
      <w:marTop w:val="0"/>
      <w:marBottom w:val="0"/>
      <w:divBdr>
        <w:top w:val="none" w:sz="0" w:space="0" w:color="auto"/>
        <w:left w:val="none" w:sz="0" w:space="0" w:color="auto"/>
        <w:bottom w:val="none" w:sz="0" w:space="0" w:color="auto"/>
        <w:right w:val="none" w:sz="0" w:space="0" w:color="auto"/>
      </w:divBdr>
    </w:div>
    <w:div w:id="1972441301">
      <w:bodyDiv w:val="1"/>
      <w:marLeft w:val="0"/>
      <w:marRight w:val="0"/>
      <w:marTop w:val="0"/>
      <w:marBottom w:val="0"/>
      <w:divBdr>
        <w:top w:val="none" w:sz="0" w:space="0" w:color="auto"/>
        <w:left w:val="none" w:sz="0" w:space="0" w:color="auto"/>
        <w:bottom w:val="none" w:sz="0" w:space="0" w:color="auto"/>
        <w:right w:val="none" w:sz="0" w:space="0" w:color="auto"/>
      </w:divBdr>
    </w:div>
    <w:div w:id="1972444451">
      <w:bodyDiv w:val="1"/>
      <w:marLeft w:val="0"/>
      <w:marRight w:val="0"/>
      <w:marTop w:val="0"/>
      <w:marBottom w:val="0"/>
      <w:divBdr>
        <w:top w:val="none" w:sz="0" w:space="0" w:color="auto"/>
        <w:left w:val="none" w:sz="0" w:space="0" w:color="auto"/>
        <w:bottom w:val="none" w:sz="0" w:space="0" w:color="auto"/>
        <w:right w:val="none" w:sz="0" w:space="0" w:color="auto"/>
      </w:divBdr>
    </w:div>
    <w:div w:id="1972519362">
      <w:bodyDiv w:val="1"/>
      <w:marLeft w:val="0"/>
      <w:marRight w:val="0"/>
      <w:marTop w:val="0"/>
      <w:marBottom w:val="0"/>
      <w:divBdr>
        <w:top w:val="none" w:sz="0" w:space="0" w:color="auto"/>
        <w:left w:val="none" w:sz="0" w:space="0" w:color="auto"/>
        <w:bottom w:val="none" w:sz="0" w:space="0" w:color="auto"/>
        <w:right w:val="none" w:sz="0" w:space="0" w:color="auto"/>
      </w:divBdr>
    </w:div>
    <w:div w:id="1972634695">
      <w:bodyDiv w:val="1"/>
      <w:marLeft w:val="0"/>
      <w:marRight w:val="0"/>
      <w:marTop w:val="0"/>
      <w:marBottom w:val="0"/>
      <w:divBdr>
        <w:top w:val="none" w:sz="0" w:space="0" w:color="auto"/>
        <w:left w:val="none" w:sz="0" w:space="0" w:color="auto"/>
        <w:bottom w:val="none" w:sz="0" w:space="0" w:color="auto"/>
        <w:right w:val="none" w:sz="0" w:space="0" w:color="auto"/>
      </w:divBdr>
    </w:div>
    <w:div w:id="1972713062">
      <w:bodyDiv w:val="1"/>
      <w:marLeft w:val="0"/>
      <w:marRight w:val="0"/>
      <w:marTop w:val="0"/>
      <w:marBottom w:val="0"/>
      <w:divBdr>
        <w:top w:val="none" w:sz="0" w:space="0" w:color="auto"/>
        <w:left w:val="none" w:sz="0" w:space="0" w:color="auto"/>
        <w:bottom w:val="none" w:sz="0" w:space="0" w:color="auto"/>
        <w:right w:val="none" w:sz="0" w:space="0" w:color="auto"/>
      </w:divBdr>
    </w:div>
    <w:div w:id="1972782026">
      <w:bodyDiv w:val="1"/>
      <w:marLeft w:val="0"/>
      <w:marRight w:val="0"/>
      <w:marTop w:val="0"/>
      <w:marBottom w:val="0"/>
      <w:divBdr>
        <w:top w:val="none" w:sz="0" w:space="0" w:color="auto"/>
        <w:left w:val="none" w:sz="0" w:space="0" w:color="auto"/>
        <w:bottom w:val="none" w:sz="0" w:space="0" w:color="auto"/>
        <w:right w:val="none" w:sz="0" w:space="0" w:color="auto"/>
      </w:divBdr>
    </w:div>
    <w:div w:id="1972783746">
      <w:bodyDiv w:val="1"/>
      <w:marLeft w:val="0"/>
      <w:marRight w:val="0"/>
      <w:marTop w:val="0"/>
      <w:marBottom w:val="0"/>
      <w:divBdr>
        <w:top w:val="none" w:sz="0" w:space="0" w:color="auto"/>
        <w:left w:val="none" w:sz="0" w:space="0" w:color="auto"/>
        <w:bottom w:val="none" w:sz="0" w:space="0" w:color="auto"/>
        <w:right w:val="none" w:sz="0" w:space="0" w:color="auto"/>
      </w:divBdr>
    </w:div>
    <w:div w:id="1972830984">
      <w:bodyDiv w:val="1"/>
      <w:marLeft w:val="0"/>
      <w:marRight w:val="0"/>
      <w:marTop w:val="0"/>
      <w:marBottom w:val="0"/>
      <w:divBdr>
        <w:top w:val="none" w:sz="0" w:space="0" w:color="auto"/>
        <w:left w:val="none" w:sz="0" w:space="0" w:color="auto"/>
        <w:bottom w:val="none" w:sz="0" w:space="0" w:color="auto"/>
        <w:right w:val="none" w:sz="0" w:space="0" w:color="auto"/>
      </w:divBdr>
    </w:div>
    <w:div w:id="1973092360">
      <w:bodyDiv w:val="1"/>
      <w:marLeft w:val="0"/>
      <w:marRight w:val="0"/>
      <w:marTop w:val="0"/>
      <w:marBottom w:val="0"/>
      <w:divBdr>
        <w:top w:val="none" w:sz="0" w:space="0" w:color="auto"/>
        <w:left w:val="none" w:sz="0" w:space="0" w:color="auto"/>
        <w:bottom w:val="none" w:sz="0" w:space="0" w:color="auto"/>
        <w:right w:val="none" w:sz="0" w:space="0" w:color="auto"/>
      </w:divBdr>
    </w:div>
    <w:div w:id="1973097763">
      <w:bodyDiv w:val="1"/>
      <w:marLeft w:val="0"/>
      <w:marRight w:val="0"/>
      <w:marTop w:val="0"/>
      <w:marBottom w:val="0"/>
      <w:divBdr>
        <w:top w:val="none" w:sz="0" w:space="0" w:color="auto"/>
        <w:left w:val="none" w:sz="0" w:space="0" w:color="auto"/>
        <w:bottom w:val="none" w:sz="0" w:space="0" w:color="auto"/>
        <w:right w:val="none" w:sz="0" w:space="0" w:color="auto"/>
      </w:divBdr>
    </w:div>
    <w:div w:id="1973124947">
      <w:bodyDiv w:val="1"/>
      <w:marLeft w:val="0"/>
      <w:marRight w:val="0"/>
      <w:marTop w:val="0"/>
      <w:marBottom w:val="0"/>
      <w:divBdr>
        <w:top w:val="none" w:sz="0" w:space="0" w:color="auto"/>
        <w:left w:val="none" w:sz="0" w:space="0" w:color="auto"/>
        <w:bottom w:val="none" w:sz="0" w:space="0" w:color="auto"/>
        <w:right w:val="none" w:sz="0" w:space="0" w:color="auto"/>
      </w:divBdr>
    </w:div>
    <w:div w:id="1973292757">
      <w:bodyDiv w:val="1"/>
      <w:marLeft w:val="0"/>
      <w:marRight w:val="0"/>
      <w:marTop w:val="0"/>
      <w:marBottom w:val="0"/>
      <w:divBdr>
        <w:top w:val="none" w:sz="0" w:space="0" w:color="auto"/>
        <w:left w:val="none" w:sz="0" w:space="0" w:color="auto"/>
        <w:bottom w:val="none" w:sz="0" w:space="0" w:color="auto"/>
        <w:right w:val="none" w:sz="0" w:space="0" w:color="auto"/>
      </w:divBdr>
    </w:div>
    <w:div w:id="1973517967">
      <w:bodyDiv w:val="1"/>
      <w:marLeft w:val="0"/>
      <w:marRight w:val="0"/>
      <w:marTop w:val="0"/>
      <w:marBottom w:val="0"/>
      <w:divBdr>
        <w:top w:val="none" w:sz="0" w:space="0" w:color="auto"/>
        <w:left w:val="none" w:sz="0" w:space="0" w:color="auto"/>
        <w:bottom w:val="none" w:sz="0" w:space="0" w:color="auto"/>
        <w:right w:val="none" w:sz="0" w:space="0" w:color="auto"/>
      </w:divBdr>
    </w:div>
    <w:div w:id="1973560783">
      <w:bodyDiv w:val="1"/>
      <w:marLeft w:val="0"/>
      <w:marRight w:val="0"/>
      <w:marTop w:val="0"/>
      <w:marBottom w:val="0"/>
      <w:divBdr>
        <w:top w:val="none" w:sz="0" w:space="0" w:color="auto"/>
        <w:left w:val="none" w:sz="0" w:space="0" w:color="auto"/>
        <w:bottom w:val="none" w:sz="0" w:space="0" w:color="auto"/>
        <w:right w:val="none" w:sz="0" w:space="0" w:color="auto"/>
      </w:divBdr>
    </w:div>
    <w:div w:id="1974021531">
      <w:bodyDiv w:val="1"/>
      <w:marLeft w:val="0"/>
      <w:marRight w:val="0"/>
      <w:marTop w:val="0"/>
      <w:marBottom w:val="0"/>
      <w:divBdr>
        <w:top w:val="none" w:sz="0" w:space="0" w:color="auto"/>
        <w:left w:val="none" w:sz="0" w:space="0" w:color="auto"/>
        <w:bottom w:val="none" w:sz="0" w:space="0" w:color="auto"/>
        <w:right w:val="none" w:sz="0" w:space="0" w:color="auto"/>
      </w:divBdr>
    </w:div>
    <w:div w:id="1974629020">
      <w:bodyDiv w:val="1"/>
      <w:marLeft w:val="0"/>
      <w:marRight w:val="0"/>
      <w:marTop w:val="0"/>
      <w:marBottom w:val="0"/>
      <w:divBdr>
        <w:top w:val="none" w:sz="0" w:space="0" w:color="auto"/>
        <w:left w:val="none" w:sz="0" w:space="0" w:color="auto"/>
        <w:bottom w:val="none" w:sz="0" w:space="0" w:color="auto"/>
        <w:right w:val="none" w:sz="0" w:space="0" w:color="auto"/>
      </w:divBdr>
    </w:div>
    <w:div w:id="1974632027">
      <w:bodyDiv w:val="1"/>
      <w:marLeft w:val="0"/>
      <w:marRight w:val="0"/>
      <w:marTop w:val="0"/>
      <w:marBottom w:val="0"/>
      <w:divBdr>
        <w:top w:val="none" w:sz="0" w:space="0" w:color="auto"/>
        <w:left w:val="none" w:sz="0" w:space="0" w:color="auto"/>
        <w:bottom w:val="none" w:sz="0" w:space="0" w:color="auto"/>
        <w:right w:val="none" w:sz="0" w:space="0" w:color="auto"/>
      </w:divBdr>
    </w:div>
    <w:div w:id="1974676850">
      <w:bodyDiv w:val="1"/>
      <w:marLeft w:val="0"/>
      <w:marRight w:val="0"/>
      <w:marTop w:val="0"/>
      <w:marBottom w:val="0"/>
      <w:divBdr>
        <w:top w:val="none" w:sz="0" w:space="0" w:color="auto"/>
        <w:left w:val="none" w:sz="0" w:space="0" w:color="auto"/>
        <w:bottom w:val="none" w:sz="0" w:space="0" w:color="auto"/>
        <w:right w:val="none" w:sz="0" w:space="0" w:color="auto"/>
      </w:divBdr>
    </w:div>
    <w:div w:id="1974865249">
      <w:bodyDiv w:val="1"/>
      <w:marLeft w:val="0"/>
      <w:marRight w:val="0"/>
      <w:marTop w:val="0"/>
      <w:marBottom w:val="0"/>
      <w:divBdr>
        <w:top w:val="none" w:sz="0" w:space="0" w:color="auto"/>
        <w:left w:val="none" w:sz="0" w:space="0" w:color="auto"/>
        <w:bottom w:val="none" w:sz="0" w:space="0" w:color="auto"/>
        <w:right w:val="none" w:sz="0" w:space="0" w:color="auto"/>
      </w:divBdr>
    </w:div>
    <w:div w:id="1975015893">
      <w:bodyDiv w:val="1"/>
      <w:marLeft w:val="0"/>
      <w:marRight w:val="0"/>
      <w:marTop w:val="0"/>
      <w:marBottom w:val="0"/>
      <w:divBdr>
        <w:top w:val="none" w:sz="0" w:space="0" w:color="auto"/>
        <w:left w:val="none" w:sz="0" w:space="0" w:color="auto"/>
        <w:bottom w:val="none" w:sz="0" w:space="0" w:color="auto"/>
        <w:right w:val="none" w:sz="0" w:space="0" w:color="auto"/>
      </w:divBdr>
    </w:div>
    <w:div w:id="1975325399">
      <w:bodyDiv w:val="1"/>
      <w:marLeft w:val="0"/>
      <w:marRight w:val="0"/>
      <w:marTop w:val="0"/>
      <w:marBottom w:val="0"/>
      <w:divBdr>
        <w:top w:val="none" w:sz="0" w:space="0" w:color="auto"/>
        <w:left w:val="none" w:sz="0" w:space="0" w:color="auto"/>
        <w:bottom w:val="none" w:sz="0" w:space="0" w:color="auto"/>
        <w:right w:val="none" w:sz="0" w:space="0" w:color="auto"/>
      </w:divBdr>
    </w:div>
    <w:div w:id="1975409605">
      <w:bodyDiv w:val="1"/>
      <w:marLeft w:val="0"/>
      <w:marRight w:val="0"/>
      <w:marTop w:val="0"/>
      <w:marBottom w:val="0"/>
      <w:divBdr>
        <w:top w:val="none" w:sz="0" w:space="0" w:color="auto"/>
        <w:left w:val="none" w:sz="0" w:space="0" w:color="auto"/>
        <w:bottom w:val="none" w:sz="0" w:space="0" w:color="auto"/>
        <w:right w:val="none" w:sz="0" w:space="0" w:color="auto"/>
      </w:divBdr>
    </w:div>
    <w:div w:id="1975483230">
      <w:bodyDiv w:val="1"/>
      <w:marLeft w:val="0"/>
      <w:marRight w:val="0"/>
      <w:marTop w:val="0"/>
      <w:marBottom w:val="0"/>
      <w:divBdr>
        <w:top w:val="none" w:sz="0" w:space="0" w:color="auto"/>
        <w:left w:val="none" w:sz="0" w:space="0" w:color="auto"/>
        <w:bottom w:val="none" w:sz="0" w:space="0" w:color="auto"/>
        <w:right w:val="none" w:sz="0" w:space="0" w:color="auto"/>
      </w:divBdr>
    </w:div>
    <w:div w:id="1976060719">
      <w:bodyDiv w:val="1"/>
      <w:marLeft w:val="0"/>
      <w:marRight w:val="0"/>
      <w:marTop w:val="0"/>
      <w:marBottom w:val="0"/>
      <w:divBdr>
        <w:top w:val="none" w:sz="0" w:space="0" w:color="auto"/>
        <w:left w:val="none" w:sz="0" w:space="0" w:color="auto"/>
        <w:bottom w:val="none" w:sz="0" w:space="0" w:color="auto"/>
        <w:right w:val="none" w:sz="0" w:space="0" w:color="auto"/>
      </w:divBdr>
    </w:div>
    <w:div w:id="1976139273">
      <w:bodyDiv w:val="1"/>
      <w:marLeft w:val="0"/>
      <w:marRight w:val="0"/>
      <w:marTop w:val="0"/>
      <w:marBottom w:val="0"/>
      <w:divBdr>
        <w:top w:val="none" w:sz="0" w:space="0" w:color="auto"/>
        <w:left w:val="none" w:sz="0" w:space="0" w:color="auto"/>
        <w:bottom w:val="none" w:sz="0" w:space="0" w:color="auto"/>
        <w:right w:val="none" w:sz="0" w:space="0" w:color="auto"/>
      </w:divBdr>
    </w:div>
    <w:div w:id="1976180336">
      <w:bodyDiv w:val="1"/>
      <w:marLeft w:val="0"/>
      <w:marRight w:val="0"/>
      <w:marTop w:val="0"/>
      <w:marBottom w:val="0"/>
      <w:divBdr>
        <w:top w:val="none" w:sz="0" w:space="0" w:color="auto"/>
        <w:left w:val="none" w:sz="0" w:space="0" w:color="auto"/>
        <w:bottom w:val="none" w:sz="0" w:space="0" w:color="auto"/>
        <w:right w:val="none" w:sz="0" w:space="0" w:color="auto"/>
      </w:divBdr>
    </w:div>
    <w:div w:id="1976255452">
      <w:bodyDiv w:val="1"/>
      <w:marLeft w:val="0"/>
      <w:marRight w:val="0"/>
      <w:marTop w:val="0"/>
      <w:marBottom w:val="0"/>
      <w:divBdr>
        <w:top w:val="none" w:sz="0" w:space="0" w:color="auto"/>
        <w:left w:val="none" w:sz="0" w:space="0" w:color="auto"/>
        <w:bottom w:val="none" w:sz="0" w:space="0" w:color="auto"/>
        <w:right w:val="none" w:sz="0" w:space="0" w:color="auto"/>
      </w:divBdr>
    </w:div>
    <w:div w:id="1976330559">
      <w:bodyDiv w:val="1"/>
      <w:marLeft w:val="0"/>
      <w:marRight w:val="0"/>
      <w:marTop w:val="0"/>
      <w:marBottom w:val="0"/>
      <w:divBdr>
        <w:top w:val="none" w:sz="0" w:space="0" w:color="auto"/>
        <w:left w:val="none" w:sz="0" w:space="0" w:color="auto"/>
        <w:bottom w:val="none" w:sz="0" w:space="0" w:color="auto"/>
        <w:right w:val="none" w:sz="0" w:space="0" w:color="auto"/>
      </w:divBdr>
    </w:div>
    <w:div w:id="1976331961">
      <w:bodyDiv w:val="1"/>
      <w:marLeft w:val="0"/>
      <w:marRight w:val="0"/>
      <w:marTop w:val="0"/>
      <w:marBottom w:val="0"/>
      <w:divBdr>
        <w:top w:val="none" w:sz="0" w:space="0" w:color="auto"/>
        <w:left w:val="none" w:sz="0" w:space="0" w:color="auto"/>
        <w:bottom w:val="none" w:sz="0" w:space="0" w:color="auto"/>
        <w:right w:val="none" w:sz="0" w:space="0" w:color="auto"/>
      </w:divBdr>
    </w:div>
    <w:div w:id="1976518735">
      <w:bodyDiv w:val="1"/>
      <w:marLeft w:val="0"/>
      <w:marRight w:val="0"/>
      <w:marTop w:val="0"/>
      <w:marBottom w:val="0"/>
      <w:divBdr>
        <w:top w:val="none" w:sz="0" w:space="0" w:color="auto"/>
        <w:left w:val="none" w:sz="0" w:space="0" w:color="auto"/>
        <w:bottom w:val="none" w:sz="0" w:space="0" w:color="auto"/>
        <w:right w:val="none" w:sz="0" w:space="0" w:color="auto"/>
      </w:divBdr>
    </w:div>
    <w:div w:id="1976523001">
      <w:bodyDiv w:val="1"/>
      <w:marLeft w:val="0"/>
      <w:marRight w:val="0"/>
      <w:marTop w:val="0"/>
      <w:marBottom w:val="0"/>
      <w:divBdr>
        <w:top w:val="none" w:sz="0" w:space="0" w:color="auto"/>
        <w:left w:val="none" w:sz="0" w:space="0" w:color="auto"/>
        <w:bottom w:val="none" w:sz="0" w:space="0" w:color="auto"/>
        <w:right w:val="none" w:sz="0" w:space="0" w:color="auto"/>
      </w:divBdr>
    </w:div>
    <w:div w:id="1976718700">
      <w:bodyDiv w:val="1"/>
      <w:marLeft w:val="0"/>
      <w:marRight w:val="0"/>
      <w:marTop w:val="0"/>
      <w:marBottom w:val="0"/>
      <w:divBdr>
        <w:top w:val="none" w:sz="0" w:space="0" w:color="auto"/>
        <w:left w:val="none" w:sz="0" w:space="0" w:color="auto"/>
        <w:bottom w:val="none" w:sz="0" w:space="0" w:color="auto"/>
        <w:right w:val="none" w:sz="0" w:space="0" w:color="auto"/>
      </w:divBdr>
    </w:div>
    <w:div w:id="1976835251">
      <w:bodyDiv w:val="1"/>
      <w:marLeft w:val="0"/>
      <w:marRight w:val="0"/>
      <w:marTop w:val="0"/>
      <w:marBottom w:val="0"/>
      <w:divBdr>
        <w:top w:val="none" w:sz="0" w:space="0" w:color="auto"/>
        <w:left w:val="none" w:sz="0" w:space="0" w:color="auto"/>
        <w:bottom w:val="none" w:sz="0" w:space="0" w:color="auto"/>
        <w:right w:val="none" w:sz="0" w:space="0" w:color="auto"/>
      </w:divBdr>
    </w:div>
    <w:div w:id="1977030280">
      <w:bodyDiv w:val="1"/>
      <w:marLeft w:val="0"/>
      <w:marRight w:val="0"/>
      <w:marTop w:val="0"/>
      <w:marBottom w:val="0"/>
      <w:divBdr>
        <w:top w:val="none" w:sz="0" w:space="0" w:color="auto"/>
        <w:left w:val="none" w:sz="0" w:space="0" w:color="auto"/>
        <w:bottom w:val="none" w:sz="0" w:space="0" w:color="auto"/>
        <w:right w:val="none" w:sz="0" w:space="0" w:color="auto"/>
      </w:divBdr>
    </w:div>
    <w:div w:id="1977173296">
      <w:bodyDiv w:val="1"/>
      <w:marLeft w:val="0"/>
      <w:marRight w:val="0"/>
      <w:marTop w:val="0"/>
      <w:marBottom w:val="0"/>
      <w:divBdr>
        <w:top w:val="none" w:sz="0" w:space="0" w:color="auto"/>
        <w:left w:val="none" w:sz="0" w:space="0" w:color="auto"/>
        <w:bottom w:val="none" w:sz="0" w:space="0" w:color="auto"/>
        <w:right w:val="none" w:sz="0" w:space="0" w:color="auto"/>
      </w:divBdr>
    </w:div>
    <w:div w:id="1977449333">
      <w:bodyDiv w:val="1"/>
      <w:marLeft w:val="0"/>
      <w:marRight w:val="0"/>
      <w:marTop w:val="0"/>
      <w:marBottom w:val="0"/>
      <w:divBdr>
        <w:top w:val="none" w:sz="0" w:space="0" w:color="auto"/>
        <w:left w:val="none" w:sz="0" w:space="0" w:color="auto"/>
        <w:bottom w:val="none" w:sz="0" w:space="0" w:color="auto"/>
        <w:right w:val="none" w:sz="0" w:space="0" w:color="auto"/>
      </w:divBdr>
    </w:div>
    <w:div w:id="1977487131">
      <w:bodyDiv w:val="1"/>
      <w:marLeft w:val="0"/>
      <w:marRight w:val="0"/>
      <w:marTop w:val="0"/>
      <w:marBottom w:val="0"/>
      <w:divBdr>
        <w:top w:val="none" w:sz="0" w:space="0" w:color="auto"/>
        <w:left w:val="none" w:sz="0" w:space="0" w:color="auto"/>
        <w:bottom w:val="none" w:sz="0" w:space="0" w:color="auto"/>
        <w:right w:val="none" w:sz="0" w:space="0" w:color="auto"/>
      </w:divBdr>
    </w:div>
    <w:div w:id="1977832973">
      <w:bodyDiv w:val="1"/>
      <w:marLeft w:val="0"/>
      <w:marRight w:val="0"/>
      <w:marTop w:val="0"/>
      <w:marBottom w:val="0"/>
      <w:divBdr>
        <w:top w:val="none" w:sz="0" w:space="0" w:color="auto"/>
        <w:left w:val="none" w:sz="0" w:space="0" w:color="auto"/>
        <w:bottom w:val="none" w:sz="0" w:space="0" w:color="auto"/>
        <w:right w:val="none" w:sz="0" w:space="0" w:color="auto"/>
      </w:divBdr>
    </w:div>
    <w:div w:id="1977951569">
      <w:bodyDiv w:val="1"/>
      <w:marLeft w:val="0"/>
      <w:marRight w:val="0"/>
      <w:marTop w:val="0"/>
      <w:marBottom w:val="0"/>
      <w:divBdr>
        <w:top w:val="none" w:sz="0" w:space="0" w:color="auto"/>
        <w:left w:val="none" w:sz="0" w:space="0" w:color="auto"/>
        <w:bottom w:val="none" w:sz="0" w:space="0" w:color="auto"/>
        <w:right w:val="none" w:sz="0" w:space="0" w:color="auto"/>
      </w:divBdr>
    </w:div>
    <w:div w:id="1977954785">
      <w:bodyDiv w:val="1"/>
      <w:marLeft w:val="0"/>
      <w:marRight w:val="0"/>
      <w:marTop w:val="0"/>
      <w:marBottom w:val="0"/>
      <w:divBdr>
        <w:top w:val="none" w:sz="0" w:space="0" w:color="auto"/>
        <w:left w:val="none" w:sz="0" w:space="0" w:color="auto"/>
        <w:bottom w:val="none" w:sz="0" w:space="0" w:color="auto"/>
        <w:right w:val="none" w:sz="0" w:space="0" w:color="auto"/>
      </w:divBdr>
    </w:div>
    <w:div w:id="1978031057">
      <w:bodyDiv w:val="1"/>
      <w:marLeft w:val="0"/>
      <w:marRight w:val="0"/>
      <w:marTop w:val="0"/>
      <w:marBottom w:val="0"/>
      <w:divBdr>
        <w:top w:val="none" w:sz="0" w:space="0" w:color="auto"/>
        <w:left w:val="none" w:sz="0" w:space="0" w:color="auto"/>
        <w:bottom w:val="none" w:sz="0" w:space="0" w:color="auto"/>
        <w:right w:val="none" w:sz="0" w:space="0" w:color="auto"/>
      </w:divBdr>
    </w:div>
    <w:div w:id="1978099455">
      <w:bodyDiv w:val="1"/>
      <w:marLeft w:val="0"/>
      <w:marRight w:val="0"/>
      <w:marTop w:val="0"/>
      <w:marBottom w:val="0"/>
      <w:divBdr>
        <w:top w:val="none" w:sz="0" w:space="0" w:color="auto"/>
        <w:left w:val="none" w:sz="0" w:space="0" w:color="auto"/>
        <w:bottom w:val="none" w:sz="0" w:space="0" w:color="auto"/>
        <w:right w:val="none" w:sz="0" w:space="0" w:color="auto"/>
      </w:divBdr>
    </w:div>
    <w:div w:id="1978224352">
      <w:bodyDiv w:val="1"/>
      <w:marLeft w:val="0"/>
      <w:marRight w:val="0"/>
      <w:marTop w:val="0"/>
      <w:marBottom w:val="0"/>
      <w:divBdr>
        <w:top w:val="none" w:sz="0" w:space="0" w:color="auto"/>
        <w:left w:val="none" w:sz="0" w:space="0" w:color="auto"/>
        <w:bottom w:val="none" w:sz="0" w:space="0" w:color="auto"/>
        <w:right w:val="none" w:sz="0" w:space="0" w:color="auto"/>
      </w:divBdr>
    </w:div>
    <w:div w:id="1978411712">
      <w:bodyDiv w:val="1"/>
      <w:marLeft w:val="0"/>
      <w:marRight w:val="0"/>
      <w:marTop w:val="0"/>
      <w:marBottom w:val="0"/>
      <w:divBdr>
        <w:top w:val="none" w:sz="0" w:space="0" w:color="auto"/>
        <w:left w:val="none" w:sz="0" w:space="0" w:color="auto"/>
        <w:bottom w:val="none" w:sz="0" w:space="0" w:color="auto"/>
        <w:right w:val="none" w:sz="0" w:space="0" w:color="auto"/>
      </w:divBdr>
    </w:div>
    <w:div w:id="1978948449">
      <w:bodyDiv w:val="1"/>
      <w:marLeft w:val="0"/>
      <w:marRight w:val="0"/>
      <w:marTop w:val="0"/>
      <w:marBottom w:val="0"/>
      <w:divBdr>
        <w:top w:val="none" w:sz="0" w:space="0" w:color="auto"/>
        <w:left w:val="none" w:sz="0" w:space="0" w:color="auto"/>
        <w:bottom w:val="none" w:sz="0" w:space="0" w:color="auto"/>
        <w:right w:val="none" w:sz="0" w:space="0" w:color="auto"/>
      </w:divBdr>
    </w:div>
    <w:div w:id="1979068985">
      <w:bodyDiv w:val="1"/>
      <w:marLeft w:val="0"/>
      <w:marRight w:val="0"/>
      <w:marTop w:val="0"/>
      <w:marBottom w:val="0"/>
      <w:divBdr>
        <w:top w:val="none" w:sz="0" w:space="0" w:color="auto"/>
        <w:left w:val="none" w:sz="0" w:space="0" w:color="auto"/>
        <w:bottom w:val="none" w:sz="0" w:space="0" w:color="auto"/>
        <w:right w:val="none" w:sz="0" w:space="0" w:color="auto"/>
      </w:divBdr>
    </w:div>
    <w:div w:id="1979070887">
      <w:bodyDiv w:val="1"/>
      <w:marLeft w:val="0"/>
      <w:marRight w:val="0"/>
      <w:marTop w:val="0"/>
      <w:marBottom w:val="0"/>
      <w:divBdr>
        <w:top w:val="none" w:sz="0" w:space="0" w:color="auto"/>
        <w:left w:val="none" w:sz="0" w:space="0" w:color="auto"/>
        <w:bottom w:val="none" w:sz="0" w:space="0" w:color="auto"/>
        <w:right w:val="none" w:sz="0" w:space="0" w:color="auto"/>
      </w:divBdr>
    </w:div>
    <w:div w:id="1979216394">
      <w:bodyDiv w:val="1"/>
      <w:marLeft w:val="0"/>
      <w:marRight w:val="0"/>
      <w:marTop w:val="0"/>
      <w:marBottom w:val="0"/>
      <w:divBdr>
        <w:top w:val="none" w:sz="0" w:space="0" w:color="auto"/>
        <w:left w:val="none" w:sz="0" w:space="0" w:color="auto"/>
        <w:bottom w:val="none" w:sz="0" w:space="0" w:color="auto"/>
        <w:right w:val="none" w:sz="0" w:space="0" w:color="auto"/>
      </w:divBdr>
    </w:div>
    <w:div w:id="1979340212">
      <w:bodyDiv w:val="1"/>
      <w:marLeft w:val="0"/>
      <w:marRight w:val="0"/>
      <w:marTop w:val="0"/>
      <w:marBottom w:val="0"/>
      <w:divBdr>
        <w:top w:val="none" w:sz="0" w:space="0" w:color="auto"/>
        <w:left w:val="none" w:sz="0" w:space="0" w:color="auto"/>
        <w:bottom w:val="none" w:sz="0" w:space="0" w:color="auto"/>
        <w:right w:val="none" w:sz="0" w:space="0" w:color="auto"/>
      </w:divBdr>
    </w:div>
    <w:div w:id="1979919746">
      <w:bodyDiv w:val="1"/>
      <w:marLeft w:val="0"/>
      <w:marRight w:val="0"/>
      <w:marTop w:val="0"/>
      <w:marBottom w:val="0"/>
      <w:divBdr>
        <w:top w:val="none" w:sz="0" w:space="0" w:color="auto"/>
        <w:left w:val="none" w:sz="0" w:space="0" w:color="auto"/>
        <w:bottom w:val="none" w:sz="0" w:space="0" w:color="auto"/>
        <w:right w:val="none" w:sz="0" w:space="0" w:color="auto"/>
      </w:divBdr>
    </w:div>
    <w:div w:id="1980260563">
      <w:bodyDiv w:val="1"/>
      <w:marLeft w:val="0"/>
      <w:marRight w:val="0"/>
      <w:marTop w:val="0"/>
      <w:marBottom w:val="0"/>
      <w:divBdr>
        <w:top w:val="none" w:sz="0" w:space="0" w:color="auto"/>
        <w:left w:val="none" w:sz="0" w:space="0" w:color="auto"/>
        <w:bottom w:val="none" w:sz="0" w:space="0" w:color="auto"/>
        <w:right w:val="none" w:sz="0" w:space="0" w:color="auto"/>
      </w:divBdr>
    </w:div>
    <w:div w:id="1980381831">
      <w:bodyDiv w:val="1"/>
      <w:marLeft w:val="0"/>
      <w:marRight w:val="0"/>
      <w:marTop w:val="0"/>
      <w:marBottom w:val="0"/>
      <w:divBdr>
        <w:top w:val="none" w:sz="0" w:space="0" w:color="auto"/>
        <w:left w:val="none" w:sz="0" w:space="0" w:color="auto"/>
        <w:bottom w:val="none" w:sz="0" w:space="0" w:color="auto"/>
        <w:right w:val="none" w:sz="0" w:space="0" w:color="auto"/>
      </w:divBdr>
    </w:div>
    <w:div w:id="1980383569">
      <w:bodyDiv w:val="1"/>
      <w:marLeft w:val="0"/>
      <w:marRight w:val="0"/>
      <w:marTop w:val="0"/>
      <w:marBottom w:val="0"/>
      <w:divBdr>
        <w:top w:val="none" w:sz="0" w:space="0" w:color="auto"/>
        <w:left w:val="none" w:sz="0" w:space="0" w:color="auto"/>
        <w:bottom w:val="none" w:sz="0" w:space="0" w:color="auto"/>
        <w:right w:val="none" w:sz="0" w:space="0" w:color="auto"/>
      </w:divBdr>
    </w:div>
    <w:div w:id="1980694817">
      <w:bodyDiv w:val="1"/>
      <w:marLeft w:val="0"/>
      <w:marRight w:val="0"/>
      <w:marTop w:val="0"/>
      <w:marBottom w:val="0"/>
      <w:divBdr>
        <w:top w:val="none" w:sz="0" w:space="0" w:color="auto"/>
        <w:left w:val="none" w:sz="0" w:space="0" w:color="auto"/>
        <w:bottom w:val="none" w:sz="0" w:space="0" w:color="auto"/>
        <w:right w:val="none" w:sz="0" w:space="0" w:color="auto"/>
      </w:divBdr>
    </w:div>
    <w:div w:id="1980769746">
      <w:bodyDiv w:val="1"/>
      <w:marLeft w:val="0"/>
      <w:marRight w:val="0"/>
      <w:marTop w:val="0"/>
      <w:marBottom w:val="0"/>
      <w:divBdr>
        <w:top w:val="none" w:sz="0" w:space="0" w:color="auto"/>
        <w:left w:val="none" w:sz="0" w:space="0" w:color="auto"/>
        <w:bottom w:val="none" w:sz="0" w:space="0" w:color="auto"/>
        <w:right w:val="none" w:sz="0" w:space="0" w:color="auto"/>
      </w:divBdr>
    </w:div>
    <w:div w:id="1980957107">
      <w:bodyDiv w:val="1"/>
      <w:marLeft w:val="0"/>
      <w:marRight w:val="0"/>
      <w:marTop w:val="0"/>
      <w:marBottom w:val="0"/>
      <w:divBdr>
        <w:top w:val="none" w:sz="0" w:space="0" w:color="auto"/>
        <w:left w:val="none" w:sz="0" w:space="0" w:color="auto"/>
        <w:bottom w:val="none" w:sz="0" w:space="0" w:color="auto"/>
        <w:right w:val="none" w:sz="0" w:space="0" w:color="auto"/>
      </w:divBdr>
    </w:div>
    <w:div w:id="1980957721">
      <w:bodyDiv w:val="1"/>
      <w:marLeft w:val="0"/>
      <w:marRight w:val="0"/>
      <w:marTop w:val="0"/>
      <w:marBottom w:val="0"/>
      <w:divBdr>
        <w:top w:val="none" w:sz="0" w:space="0" w:color="auto"/>
        <w:left w:val="none" w:sz="0" w:space="0" w:color="auto"/>
        <w:bottom w:val="none" w:sz="0" w:space="0" w:color="auto"/>
        <w:right w:val="none" w:sz="0" w:space="0" w:color="auto"/>
      </w:divBdr>
    </w:div>
    <w:div w:id="1981039023">
      <w:bodyDiv w:val="1"/>
      <w:marLeft w:val="0"/>
      <w:marRight w:val="0"/>
      <w:marTop w:val="0"/>
      <w:marBottom w:val="0"/>
      <w:divBdr>
        <w:top w:val="none" w:sz="0" w:space="0" w:color="auto"/>
        <w:left w:val="none" w:sz="0" w:space="0" w:color="auto"/>
        <w:bottom w:val="none" w:sz="0" w:space="0" w:color="auto"/>
        <w:right w:val="none" w:sz="0" w:space="0" w:color="auto"/>
      </w:divBdr>
    </w:div>
    <w:div w:id="1981108570">
      <w:bodyDiv w:val="1"/>
      <w:marLeft w:val="0"/>
      <w:marRight w:val="0"/>
      <w:marTop w:val="0"/>
      <w:marBottom w:val="0"/>
      <w:divBdr>
        <w:top w:val="none" w:sz="0" w:space="0" w:color="auto"/>
        <w:left w:val="none" w:sz="0" w:space="0" w:color="auto"/>
        <w:bottom w:val="none" w:sz="0" w:space="0" w:color="auto"/>
        <w:right w:val="none" w:sz="0" w:space="0" w:color="auto"/>
      </w:divBdr>
    </w:div>
    <w:div w:id="1981181573">
      <w:bodyDiv w:val="1"/>
      <w:marLeft w:val="0"/>
      <w:marRight w:val="0"/>
      <w:marTop w:val="0"/>
      <w:marBottom w:val="0"/>
      <w:divBdr>
        <w:top w:val="none" w:sz="0" w:space="0" w:color="auto"/>
        <w:left w:val="none" w:sz="0" w:space="0" w:color="auto"/>
        <w:bottom w:val="none" w:sz="0" w:space="0" w:color="auto"/>
        <w:right w:val="none" w:sz="0" w:space="0" w:color="auto"/>
      </w:divBdr>
    </w:div>
    <w:div w:id="1981419389">
      <w:bodyDiv w:val="1"/>
      <w:marLeft w:val="0"/>
      <w:marRight w:val="0"/>
      <w:marTop w:val="0"/>
      <w:marBottom w:val="0"/>
      <w:divBdr>
        <w:top w:val="none" w:sz="0" w:space="0" w:color="auto"/>
        <w:left w:val="none" w:sz="0" w:space="0" w:color="auto"/>
        <w:bottom w:val="none" w:sz="0" w:space="0" w:color="auto"/>
        <w:right w:val="none" w:sz="0" w:space="0" w:color="auto"/>
      </w:divBdr>
    </w:div>
    <w:div w:id="1981499811">
      <w:bodyDiv w:val="1"/>
      <w:marLeft w:val="0"/>
      <w:marRight w:val="0"/>
      <w:marTop w:val="0"/>
      <w:marBottom w:val="0"/>
      <w:divBdr>
        <w:top w:val="none" w:sz="0" w:space="0" w:color="auto"/>
        <w:left w:val="none" w:sz="0" w:space="0" w:color="auto"/>
        <w:bottom w:val="none" w:sz="0" w:space="0" w:color="auto"/>
        <w:right w:val="none" w:sz="0" w:space="0" w:color="auto"/>
      </w:divBdr>
    </w:div>
    <w:div w:id="1981690521">
      <w:bodyDiv w:val="1"/>
      <w:marLeft w:val="0"/>
      <w:marRight w:val="0"/>
      <w:marTop w:val="0"/>
      <w:marBottom w:val="0"/>
      <w:divBdr>
        <w:top w:val="none" w:sz="0" w:space="0" w:color="auto"/>
        <w:left w:val="none" w:sz="0" w:space="0" w:color="auto"/>
        <w:bottom w:val="none" w:sz="0" w:space="0" w:color="auto"/>
        <w:right w:val="none" w:sz="0" w:space="0" w:color="auto"/>
      </w:divBdr>
    </w:div>
    <w:div w:id="1981692888">
      <w:bodyDiv w:val="1"/>
      <w:marLeft w:val="0"/>
      <w:marRight w:val="0"/>
      <w:marTop w:val="0"/>
      <w:marBottom w:val="0"/>
      <w:divBdr>
        <w:top w:val="none" w:sz="0" w:space="0" w:color="auto"/>
        <w:left w:val="none" w:sz="0" w:space="0" w:color="auto"/>
        <w:bottom w:val="none" w:sz="0" w:space="0" w:color="auto"/>
        <w:right w:val="none" w:sz="0" w:space="0" w:color="auto"/>
      </w:divBdr>
    </w:div>
    <w:div w:id="1981768588">
      <w:bodyDiv w:val="1"/>
      <w:marLeft w:val="0"/>
      <w:marRight w:val="0"/>
      <w:marTop w:val="0"/>
      <w:marBottom w:val="0"/>
      <w:divBdr>
        <w:top w:val="none" w:sz="0" w:space="0" w:color="auto"/>
        <w:left w:val="none" w:sz="0" w:space="0" w:color="auto"/>
        <w:bottom w:val="none" w:sz="0" w:space="0" w:color="auto"/>
        <w:right w:val="none" w:sz="0" w:space="0" w:color="auto"/>
      </w:divBdr>
    </w:div>
    <w:div w:id="1981887199">
      <w:bodyDiv w:val="1"/>
      <w:marLeft w:val="0"/>
      <w:marRight w:val="0"/>
      <w:marTop w:val="0"/>
      <w:marBottom w:val="0"/>
      <w:divBdr>
        <w:top w:val="none" w:sz="0" w:space="0" w:color="auto"/>
        <w:left w:val="none" w:sz="0" w:space="0" w:color="auto"/>
        <w:bottom w:val="none" w:sz="0" w:space="0" w:color="auto"/>
        <w:right w:val="none" w:sz="0" w:space="0" w:color="auto"/>
      </w:divBdr>
    </w:div>
    <w:div w:id="1982080216">
      <w:bodyDiv w:val="1"/>
      <w:marLeft w:val="0"/>
      <w:marRight w:val="0"/>
      <w:marTop w:val="0"/>
      <w:marBottom w:val="0"/>
      <w:divBdr>
        <w:top w:val="none" w:sz="0" w:space="0" w:color="auto"/>
        <w:left w:val="none" w:sz="0" w:space="0" w:color="auto"/>
        <w:bottom w:val="none" w:sz="0" w:space="0" w:color="auto"/>
        <w:right w:val="none" w:sz="0" w:space="0" w:color="auto"/>
      </w:divBdr>
    </w:div>
    <w:div w:id="1982156201">
      <w:bodyDiv w:val="1"/>
      <w:marLeft w:val="0"/>
      <w:marRight w:val="0"/>
      <w:marTop w:val="0"/>
      <w:marBottom w:val="0"/>
      <w:divBdr>
        <w:top w:val="none" w:sz="0" w:space="0" w:color="auto"/>
        <w:left w:val="none" w:sz="0" w:space="0" w:color="auto"/>
        <w:bottom w:val="none" w:sz="0" w:space="0" w:color="auto"/>
        <w:right w:val="none" w:sz="0" w:space="0" w:color="auto"/>
      </w:divBdr>
    </w:div>
    <w:div w:id="1982297608">
      <w:bodyDiv w:val="1"/>
      <w:marLeft w:val="0"/>
      <w:marRight w:val="0"/>
      <w:marTop w:val="0"/>
      <w:marBottom w:val="0"/>
      <w:divBdr>
        <w:top w:val="none" w:sz="0" w:space="0" w:color="auto"/>
        <w:left w:val="none" w:sz="0" w:space="0" w:color="auto"/>
        <w:bottom w:val="none" w:sz="0" w:space="0" w:color="auto"/>
        <w:right w:val="none" w:sz="0" w:space="0" w:color="auto"/>
      </w:divBdr>
    </w:div>
    <w:div w:id="1982419483">
      <w:bodyDiv w:val="1"/>
      <w:marLeft w:val="0"/>
      <w:marRight w:val="0"/>
      <w:marTop w:val="0"/>
      <w:marBottom w:val="0"/>
      <w:divBdr>
        <w:top w:val="none" w:sz="0" w:space="0" w:color="auto"/>
        <w:left w:val="none" w:sz="0" w:space="0" w:color="auto"/>
        <w:bottom w:val="none" w:sz="0" w:space="0" w:color="auto"/>
        <w:right w:val="none" w:sz="0" w:space="0" w:color="auto"/>
      </w:divBdr>
    </w:div>
    <w:div w:id="1982684966">
      <w:bodyDiv w:val="1"/>
      <w:marLeft w:val="0"/>
      <w:marRight w:val="0"/>
      <w:marTop w:val="0"/>
      <w:marBottom w:val="0"/>
      <w:divBdr>
        <w:top w:val="none" w:sz="0" w:space="0" w:color="auto"/>
        <w:left w:val="none" w:sz="0" w:space="0" w:color="auto"/>
        <w:bottom w:val="none" w:sz="0" w:space="0" w:color="auto"/>
        <w:right w:val="none" w:sz="0" w:space="0" w:color="auto"/>
      </w:divBdr>
    </w:div>
    <w:div w:id="1982734760">
      <w:bodyDiv w:val="1"/>
      <w:marLeft w:val="0"/>
      <w:marRight w:val="0"/>
      <w:marTop w:val="0"/>
      <w:marBottom w:val="0"/>
      <w:divBdr>
        <w:top w:val="none" w:sz="0" w:space="0" w:color="auto"/>
        <w:left w:val="none" w:sz="0" w:space="0" w:color="auto"/>
        <w:bottom w:val="none" w:sz="0" w:space="0" w:color="auto"/>
        <w:right w:val="none" w:sz="0" w:space="0" w:color="auto"/>
      </w:divBdr>
    </w:div>
    <w:div w:id="1982998255">
      <w:bodyDiv w:val="1"/>
      <w:marLeft w:val="0"/>
      <w:marRight w:val="0"/>
      <w:marTop w:val="0"/>
      <w:marBottom w:val="0"/>
      <w:divBdr>
        <w:top w:val="none" w:sz="0" w:space="0" w:color="auto"/>
        <w:left w:val="none" w:sz="0" w:space="0" w:color="auto"/>
        <w:bottom w:val="none" w:sz="0" w:space="0" w:color="auto"/>
        <w:right w:val="none" w:sz="0" w:space="0" w:color="auto"/>
      </w:divBdr>
    </w:div>
    <w:div w:id="1983270096">
      <w:bodyDiv w:val="1"/>
      <w:marLeft w:val="0"/>
      <w:marRight w:val="0"/>
      <w:marTop w:val="0"/>
      <w:marBottom w:val="0"/>
      <w:divBdr>
        <w:top w:val="none" w:sz="0" w:space="0" w:color="auto"/>
        <w:left w:val="none" w:sz="0" w:space="0" w:color="auto"/>
        <w:bottom w:val="none" w:sz="0" w:space="0" w:color="auto"/>
        <w:right w:val="none" w:sz="0" w:space="0" w:color="auto"/>
      </w:divBdr>
    </w:div>
    <w:div w:id="1983382989">
      <w:bodyDiv w:val="1"/>
      <w:marLeft w:val="0"/>
      <w:marRight w:val="0"/>
      <w:marTop w:val="0"/>
      <w:marBottom w:val="0"/>
      <w:divBdr>
        <w:top w:val="none" w:sz="0" w:space="0" w:color="auto"/>
        <w:left w:val="none" w:sz="0" w:space="0" w:color="auto"/>
        <w:bottom w:val="none" w:sz="0" w:space="0" w:color="auto"/>
        <w:right w:val="none" w:sz="0" w:space="0" w:color="auto"/>
      </w:divBdr>
    </w:div>
    <w:div w:id="1983583050">
      <w:bodyDiv w:val="1"/>
      <w:marLeft w:val="0"/>
      <w:marRight w:val="0"/>
      <w:marTop w:val="0"/>
      <w:marBottom w:val="0"/>
      <w:divBdr>
        <w:top w:val="none" w:sz="0" w:space="0" w:color="auto"/>
        <w:left w:val="none" w:sz="0" w:space="0" w:color="auto"/>
        <w:bottom w:val="none" w:sz="0" w:space="0" w:color="auto"/>
        <w:right w:val="none" w:sz="0" w:space="0" w:color="auto"/>
      </w:divBdr>
    </w:div>
    <w:div w:id="1983806931">
      <w:bodyDiv w:val="1"/>
      <w:marLeft w:val="0"/>
      <w:marRight w:val="0"/>
      <w:marTop w:val="0"/>
      <w:marBottom w:val="0"/>
      <w:divBdr>
        <w:top w:val="none" w:sz="0" w:space="0" w:color="auto"/>
        <w:left w:val="none" w:sz="0" w:space="0" w:color="auto"/>
        <w:bottom w:val="none" w:sz="0" w:space="0" w:color="auto"/>
        <w:right w:val="none" w:sz="0" w:space="0" w:color="auto"/>
      </w:divBdr>
    </w:div>
    <w:div w:id="1983922168">
      <w:bodyDiv w:val="1"/>
      <w:marLeft w:val="0"/>
      <w:marRight w:val="0"/>
      <w:marTop w:val="0"/>
      <w:marBottom w:val="0"/>
      <w:divBdr>
        <w:top w:val="none" w:sz="0" w:space="0" w:color="auto"/>
        <w:left w:val="none" w:sz="0" w:space="0" w:color="auto"/>
        <w:bottom w:val="none" w:sz="0" w:space="0" w:color="auto"/>
        <w:right w:val="none" w:sz="0" w:space="0" w:color="auto"/>
      </w:divBdr>
    </w:div>
    <w:div w:id="1983922750">
      <w:bodyDiv w:val="1"/>
      <w:marLeft w:val="0"/>
      <w:marRight w:val="0"/>
      <w:marTop w:val="0"/>
      <w:marBottom w:val="0"/>
      <w:divBdr>
        <w:top w:val="none" w:sz="0" w:space="0" w:color="auto"/>
        <w:left w:val="none" w:sz="0" w:space="0" w:color="auto"/>
        <w:bottom w:val="none" w:sz="0" w:space="0" w:color="auto"/>
        <w:right w:val="none" w:sz="0" w:space="0" w:color="auto"/>
      </w:divBdr>
    </w:div>
    <w:div w:id="1983927615">
      <w:bodyDiv w:val="1"/>
      <w:marLeft w:val="0"/>
      <w:marRight w:val="0"/>
      <w:marTop w:val="0"/>
      <w:marBottom w:val="0"/>
      <w:divBdr>
        <w:top w:val="none" w:sz="0" w:space="0" w:color="auto"/>
        <w:left w:val="none" w:sz="0" w:space="0" w:color="auto"/>
        <w:bottom w:val="none" w:sz="0" w:space="0" w:color="auto"/>
        <w:right w:val="none" w:sz="0" w:space="0" w:color="auto"/>
      </w:divBdr>
    </w:div>
    <w:div w:id="1983998485">
      <w:bodyDiv w:val="1"/>
      <w:marLeft w:val="0"/>
      <w:marRight w:val="0"/>
      <w:marTop w:val="0"/>
      <w:marBottom w:val="0"/>
      <w:divBdr>
        <w:top w:val="none" w:sz="0" w:space="0" w:color="auto"/>
        <w:left w:val="none" w:sz="0" w:space="0" w:color="auto"/>
        <w:bottom w:val="none" w:sz="0" w:space="0" w:color="auto"/>
        <w:right w:val="none" w:sz="0" w:space="0" w:color="auto"/>
      </w:divBdr>
    </w:div>
    <w:div w:id="1984115329">
      <w:bodyDiv w:val="1"/>
      <w:marLeft w:val="0"/>
      <w:marRight w:val="0"/>
      <w:marTop w:val="0"/>
      <w:marBottom w:val="0"/>
      <w:divBdr>
        <w:top w:val="none" w:sz="0" w:space="0" w:color="auto"/>
        <w:left w:val="none" w:sz="0" w:space="0" w:color="auto"/>
        <w:bottom w:val="none" w:sz="0" w:space="0" w:color="auto"/>
        <w:right w:val="none" w:sz="0" w:space="0" w:color="auto"/>
      </w:divBdr>
    </w:div>
    <w:div w:id="1984118070">
      <w:bodyDiv w:val="1"/>
      <w:marLeft w:val="0"/>
      <w:marRight w:val="0"/>
      <w:marTop w:val="0"/>
      <w:marBottom w:val="0"/>
      <w:divBdr>
        <w:top w:val="none" w:sz="0" w:space="0" w:color="auto"/>
        <w:left w:val="none" w:sz="0" w:space="0" w:color="auto"/>
        <w:bottom w:val="none" w:sz="0" w:space="0" w:color="auto"/>
        <w:right w:val="none" w:sz="0" w:space="0" w:color="auto"/>
      </w:divBdr>
    </w:div>
    <w:div w:id="1984193879">
      <w:bodyDiv w:val="1"/>
      <w:marLeft w:val="0"/>
      <w:marRight w:val="0"/>
      <w:marTop w:val="0"/>
      <w:marBottom w:val="0"/>
      <w:divBdr>
        <w:top w:val="none" w:sz="0" w:space="0" w:color="auto"/>
        <w:left w:val="none" w:sz="0" w:space="0" w:color="auto"/>
        <w:bottom w:val="none" w:sz="0" w:space="0" w:color="auto"/>
        <w:right w:val="none" w:sz="0" w:space="0" w:color="auto"/>
      </w:divBdr>
    </w:div>
    <w:div w:id="1984506545">
      <w:bodyDiv w:val="1"/>
      <w:marLeft w:val="0"/>
      <w:marRight w:val="0"/>
      <w:marTop w:val="0"/>
      <w:marBottom w:val="0"/>
      <w:divBdr>
        <w:top w:val="none" w:sz="0" w:space="0" w:color="auto"/>
        <w:left w:val="none" w:sz="0" w:space="0" w:color="auto"/>
        <w:bottom w:val="none" w:sz="0" w:space="0" w:color="auto"/>
        <w:right w:val="none" w:sz="0" w:space="0" w:color="auto"/>
      </w:divBdr>
    </w:div>
    <w:div w:id="1984845241">
      <w:bodyDiv w:val="1"/>
      <w:marLeft w:val="0"/>
      <w:marRight w:val="0"/>
      <w:marTop w:val="0"/>
      <w:marBottom w:val="0"/>
      <w:divBdr>
        <w:top w:val="none" w:sz="0" w:space="0" w:color="auto"/>
        <w:left w:val="none" w:sz="0" w:space="0" w:color="auto"/>
        <w:bottom w:val="none" w:sz="0" w:space="0" w:color="auto"/>
        <w:right w:val="none" w:sz="0" w:space="0" w:color="auto"/>
      </w:divBdr>
    </w:div>
    <w:div w:id="1984893170">
      <w:bodyDiv w:val="1"/>
      <w:marLeft w:val="0"/>
      <w:marRight w:val="0"/>
      <w:marTop w:val="0"/>
      <w:marBottom w:val="0"/>
      <w:divBdr>
        <w:top w:val="none" w:sz="0" w:space="0" w:color="auto"/>
        <w:left w:val="none" w:sz="0" w:space="0" w:color="auto"/>
        <w:bottom w:val="none" w:sz="0" w:space="0" w:color="auto"/>
        <w:right w:val="none" w:sz="0" w:space="0" w:color="auto"/>
      </w:divBdr>
    </w:div>
    <w:div w:id="1985085781">
      <w:bodyDiv w:val="1"/>
      <w:marLeft w:val="0"/>
      <w:marRight w:val="0"/>
      <w:marTop w:val="0"/>
      <w:marBottom w:val="0"/>
      <w:divBdr>
        <w:top w:val="none" w:sz="0" w:space="0" w:color="auto"/>
        <w:left w:val="none" w:sz="0" w:space="0" w:color="auto"/>
        <w:bottom w:val="none" w:sz="0" w:space="0" w:color="auto"/>
        <w:right w:val="none" w:sz="0" w:space="0" w:color="auto"/>
      </w:divBdr>
    </w:div>
    <w:div w:id="1985159779">
      <w:bodyDiv w:val="1"/>
      <w:marLeft w:val="0"/>
      <w:marRight w:val="0"/>
      <w:marTop w:val="0"/>
      <w:marBottom w:val="0"/>
      <w:divBdr>
        <w:top w:val="none" w:sz="0" w:space="0" w:color="auto"/>
        <w:left w:val="none" w:sz="0" w:space="0" w:color="auto"/>
        <w:bottom w:val="none" w:sz="0" w:space="0" w:color="auto"/>
        <w:right w:val="none" w:sz="0" w:space="0" w:color="auto"/>
      </w:divBdr>
    </w:div>
    <w:div w:id="1985163150">
      <w:bodyDiv w:val="1"/>
      <w:marLeft w:val="0"/>
      <w:marRight w:val="0"/>
      <w:marTop w:val="0"/>
      <w:marBottom w:val="0"/>
      <w:divBdr>
        <w:top w:val="none" w:sz="0" w:space="0" w:color="auto"/>
        <w:left w:val="none" w:sz="0" w:space="0" w:color="auto"/>
        <w:bottom w:val="none" w:sz="0" w:space="0" w:color="auto"/>
        <w:right w:val="none" w:sz="0" w:space="0" w:color="auto"/>
      </w:divBdr>
    </w:div>
    <w:div w:id="1985349743">
      <w:bodyDiv w:val="1"/>
      <w:marLeft w:val="0"/>
      <w:marRight w:val="0"/>
      <w:marTop w:val="0"/>
      <w:marBottom w:val="0"/>
      <w:divBdr>
        <w:top w:val="none" w:sz="0" w:space="0" w:color="auto"/>
        <w:left w:val="none" w:sz="0" w:space="0" w:color="auto"/>
        <w:bottom w:val="none" w:sz="0" w:space="0" w:color="auto"/>
        <w:right w:val="none" w:sz="0" w:space="0" w:color="auto"/>
      </w:divBdr>
    </w:div>
    <w:div w:id="1985356432">
      <w:bodyDiv w:val="1"/>
      <w:marLeft w:val="0"/>
      <w:marRight w:val="0"/>
      <w:marTop w:val="0"/>
      <w:marBottom w:val="0"/>
      <w:divBdr>
        <w:top w:val="none" w:sz="0" w:space="0" w:color="auto"/>
        <w:left w:val="none" w:sz="0" w:space="0" w:color="auto"/>
        <w:bottom w:val="none" w:sz="0" w:space="0" w:color="auto"/>
        <w:right w:val="none" w:sz="0" w:space="0" w:color="auto"/>
      </w:divBdr>
    </w:div>
    <w:div w:id="1985425065">
      <w:bodyDiv w:val="1"/>
      <w:marLeft w:val="0"/>
      <w:marRight w:val="0"/>
      <w:marTop w:val="0"/>
      <w:marBottom w:val="0"/>
      <w:divBdr>
        <w:top w:val="none" w:sz="0" w:space="0" w:color="auto"/>
        <w:left w:val="none" w:sz="0" w:space="0" w:color="auto"/>
        <w:bottom w:val="none" w:sz="0" w:space="0" w:color="auto"/>
        <w:right w:val="none" w:sz="0" w:space="0" w:color="auto"/>
      </w:divBdr>
    </w:div>
    <w:div w:id="1985507995">
      <w:bodyDiv w:val="1"/>
      <w:marLeft w:val="0"/>
      <w:marRight w:val="0"/>
      <w:marTop w:val="0"/>
      <w:marBottom w:val="0"/>
      <w:divBdr>
        <w:top w:val="none" w:sz="0" w:space="0" w:color="auto"/>
        <w:left w:val="none" w:sz="0" w:space="0" w:color="auto"/>
        <w:bottom w:val="none" w:sz="0" w:space="0" w:color="auto"/>
        <w:right w:val="none" w:sz="0" w:space="0" w:color="auto"/>
      </w:divBdr>
    </w:div>
    <w:div w:id="1985814810">
      <w:bodyDiv w:val="1"/>
      <w:marLeft w:val="0"/>
      <w:marRight w:val="0"/>
      <w:marTop w:val="0"/>
      <w:marBottom w:val="0"/>
      <w:divBdr>
        <w:top w:val="none" w:sz="0" w:space="0" w:color="auto"/>
        <w:left w:val="none" w:sz="0" w:space="0" w:color="auto"/>
        <w:bottom w:val="none" w:sz="0" w:space="0" w:color="auto"/>
        <w:right w:val="none" w:sz="0" w:space="0" w:color="auto"/>
      </w:divBdr>
    </w:div>
    <w:div w:id="1985967885">
      <w:bodyDiv w:val="1"/>
      <w:marLeft w:val="0"/>
      <w:marRight w:val="0"/>
      <w:marTop w:val="0"/>
      <w:marBottom w:val="0"/>
      <w:divBdr>
        <w:top w:val="none" w:sz="0" w:space="0" w:color="auto"/>
        <w:left w:val="none" w:sz="0" w:space="0" w:color="auto"/>
        <w:bottom w:val="none" w:sz="0" w:space="0" w:color="auto"/>
        <w:right w:val="none" w:sz="0" w:space="0" w:color="auto"/>
      </w:divBdr>
    </w:div>
    <w:div w:id="1986229432">
      <w:bodyDiv w:val="1"/>
      <w:marLeft w:val="0"/>
      <w:marRight w:val="0"/>
      <w:marTop w:val="0"/>
      <w:marBottom w:val="0"/>
      <w:divBdr>
        <w:top w:val="none" w:sz="0" w:space="0" w:color="auto"/>
        <w:left w:val="none" w:sz="0" w:space="0" w:color="auto"/>
        <w:bottom w:val="none" w:sz="0" w:space="0" w:color="auto"/>
        <w:right w:val="none" w:sz="0" w:space="0" w:color="auto"/>
      </w:divBdr>
    </w:div>
    <w:div w:id="1986277024">
      <w:bodyDiv w:val="1"/>
      <w:marLeft w:val="0"/>
      <w:marRight w:val="0"/>
      <w:marTop w:val="0"/>
      <w:marBottom w:val="0"/>
      <w:divBdr>
        <w:top w:val="none" w:sz="0" w:space="0" w:color="auto"/>
        <w:left w:val="none" w:sz="0" w:space="0" w:color="auto"/>
        <w:bottom w:val="none" w:sz="0" w:space="0" w:color="auto"/>
        <w:right w:val="none" w:sz="0" w:space="0" w:color="auto"/>
      </w:divBdr>
    </w:div>
    <w:div w:id="1986398347">
      <w:bodyDiv w:val="1"/>
      <w:marLeft w:val="0"/>
      <w:marRight w:val="0"/>
      <w:marTop w:val="0"/>
      <w:marBottom w:val="0"/>
      <w:divBdr>
        <w:top w:val="none" w:sz="0" w:space="0" w:color="auto"/>
        <w:left w:val="none" w:sz="0" w:space="0" w:color="auto"/>
        <w:bottom w:val="none" w:sz="0" w:space="0" w:color="auto"/>
        <w:right w:val="none" w:sz="0" w:space="0" w:color="auto"/>
      </w:divBdr>
    </w:div>
    <w:div w:id="1986425735">
      <w:bodyDiv w:val="1"/>
      <w:marLeft w:val="0"/>
      <w:marRight w:val="0"/>
      <w:marTop w:val="0"/>
      <w:marBottom w:val="0"/>
      <w:divBdr>
        <w:top w:val="none" w:sz="0" w:space="0" w:color="auto"/>
        <w:left w:val="none" w:sz="0" w:space="0" w:color="auto"/>
        <w:bottom w:val="none" w:sz="0" w:space="0" w:color="auto"/>
        <w:right w:val="none" w:sz="0" w:space="0" w:color="auto"/>
      </w:divBdr>
    </w:div>
    <w:div w:id="1986625094">
      <w:bodyDiv w:val="1"/>
      <w:marLeft w:val="0"/>
      <w:marRight w:val="0"/>
      <w:marTop w:val="0"/>
      <w:marBottom w:val="0"/>
      <w:divBdr>
        <w:top w:val="none" w:sz="0" w:space="0" w:color="auto"/>
        <w:left w:val="none" w:sz="0" w:space="0" w:color="auto"/>
        <w:bottom w:val="none" w:sz="0" w:space="0" w:color="auto"/>
        <w:right w:val="none" w:sz="0" w:space="0" w:color="auto"/>
      </w:divBdr>
    </w:div>
    <w:div w:id="1986812891">
      <w:bodyDiv w:val="1"/>
      <w:marLeft w:val="0"/>
      <w:marRight w:val="0"/>
      <w:marTop w:val="0"/>
      <w:marBottom w:val="0"/>
      <w:divBdr>
        <w:top w:val="none" w:sz="0" w:space="0" w:color="auto"/>
        <w:left w:val="none" w:sz="0" w:space="0" w:color="auto"/>
        <w:bottom w:val="none" w:sz="0" w:space="0" w:color="auto"/>
        <w:right w:val="none" w:sz="0" w:space="0" w:color="auto"/>
      </w:divBdr>
    </w:div>
    <w:div w:id="1986818176">
      <w:bodyDiv w:val="1"/>
      <w:marLeft w:val="0"/>
      <w:marRight w:val="0"/>
      <w:marTop w:val="0"/>
      <w:marBottom w:val="0"/>
      <w:divBdr>
        <w:top w:val="none" w:sz="0" w:space="0" w:color="auto"/>
        <w:left w:val="none" w:sz="0" w:space="0" w:color="auto"/>
        <w:bottom w:val="none" w:sz="0" w:space="0" w:color="auto"/>
        <w:right w:val="none" w:sz="0" w:space="0" w:color="auto"/>
      </w:divBdr>
    </w:div>
    <w:div w:id="1986934585">
      <w:bodyDiv w:val="1"/>
      <w:marLeft w:val="0"/>
      <w:marRight w:val="0"/>
      <w:marTop w:val="0"/>
      <w:marBottom w:val="0"/>
      <w:divBdr>
        <w:top w:val="none" w:sz="0" w:space="0" w:color="auto"/>
        <w:left w:val="none" w:sz="0" w:space="0" w:color="auto"/>
        <w:bottom w:val="none" w:sz="0" w:space="0" w:color="auto"/>
        <w:right w:val="none" w:sz="0" w:space="0" w:color="auto"/>
      </w:divBdr>
    </w:div>
    <w:div w:id="1987081570">
      <w:bodyDiv w:val="1"/>
      <w:marLeft w:val="0"/>
      <w:marRight w:val="0"/>
      <w:marTop w:val="0"/>
      <w:marBottom w:val="0"/>
      <w:divBdr>
        <w:top w:val="none" w:sz="0" w:space="0" w:color="auto"/>
        <w:left w:val="none" w:sz="0" w:space="0" w:color="auto"/>
        <w:bottom w:val="none" w:sz="0" w:space="0" w:color="auto"/>
        <w:right w:val="none" w:sz="0" w:space="0" w:color="auto"/>
      </w:divBdr>
    </w:div>
    <w:div w:id="1987468746">
      <w:bodyDiv w:val="1"/>
      <w:marLeft w:val="0"/>
      <w:marRight w:val="0"/>
      <w:marTop w:val="0"/>
      <w:marBottom w:val="0"/>
      <w:divBdr>
        <w:top w:val="none" w:sz="0" w:space="0" w:color="auto"/>
        <w:left w:val="none" w:sz="0" w:space="0" w:color="auto"/>
        <w:bottom w:val="none" w:sz="0" w:space="0" w:color="auto"/>
        <w:right w:val="none" w:sz="0" w:space="0" w:color="auto"/>
      </w:divBdr>
    </w:div>
    <w:div w:id="1987514333">
      <w:bodyDiv w:val="1"/>
      <w:marLeft w:val="0"/>
      <w:marRight w:val="0"/>
      <w:marTop w:val="0"/>
      <w:marBottom w:val="0"/>
      <w:divBdr>
        <w:top w:val="none" w:sz="0" w:space="0" w:color="auto"/>
        <w:left w:val="none" w:sz="0" w:space="0" w:color="auto"/>
        <w:bottom w:val="none" w:sz="0" w:space="0" w:color="auto"/>
        <w:right w:val="none" w:sz="0" w:space="0" w:color="auto"/>
      </w:divBdr>
    </w:div>
    <w:div w:id="1987516115">
      <w:bodyDiv w:val="1"/>
      <w:marLeft w:val="0"/>
      <w:marRight w:val="0"/>
      <w:marTop w:val="0"/>
      <w:marBottom w:val="0"/>
      <w:divBdr>
        <w:top w:val="none" w:sz="0" w:space="0" w:color="auto"/>
        <w:left w:val="none" w:sz="0" w:space="0" w:color="auto"/>
        <w:bottom w:val="none" w:sz="0" w:space="0" w:color="auto"/>
        <w:right w:val="none" w:sz="0" w:space="0" w:color="auto"/>
      </w:divBdr>
    </w:div>
    <w:div w:id="1987706982">
      <w:bodyDiv w:val="1"/>
      <w:marLeft w:val="0"/>
      <w:marRight w:val="0"/>
      <w:marTop w:val="0"/>
      <w:marBottom w:val="0"/>
      <w:divBdr>
        <w:top w:val="none" w:sz="0" w:space="0" w:color="auto"/>
        <w:left w:val="none" w:sz="0" w:space="0" w:color="auto"/>
        <w:bottom w:val="none" w:sz="0" w:space="0" w:color="auto"/>
        <w:right w:val="none" w:sz="0" w:space="0" w:color="auto"/>
      </w:divBdr>
    </w:div>
    <w:div w:id="1988051299">
      <w:bodyDiv w:val="1"/>
      <w:marLeft w:val="0"/>
      <w:marRight w:val="0"/>
      <w:marTop w:val="0"/>
      <w:marBottom w:val="0"/>
      <w:divBdr>
        <w:top w:val="none" w:sz="0" w:space="0" w:color="auto"/>
        <w:left w:val="none" w:sz="0" w:space="0" w:color="auto"/>
        <w:bottom w:val="none" w:sz="0" w:space="0" w:color="auto"/>
        <w:right w:val="none" w:sz="0" w:space="0" w:color="auto"/>
      </w:divBdr>
    </w:div>
    <w:div w:id="1988127160">
      <w:bodyDiv w:val="1"/>
      <w:marLeft w:val="0"/>
      <w:marRight w:val="0"/>
      <w:marTop w:val="0"/>
      <w:marBottom w:val="0"/>
      <w:divBdr>
        <w:top w:val="none" w:sz="0" w:space="0" w:color="auto"/>
        <w:left w:val="none" w:sz="0" w:space="0" w:color="auto"/>
        <w:bottom w:val="none" w:sz="0" w:space="0" w:color="auto"/>
        <w:right w:val="none" w:sz="0" w:space="0" w:color="auto"/>
      </w:divBdr>
    </w:div>
    <w:div w:id="1988314966">
      <w:bodyDiv w:val="1"/>
      <w:marLeft w:val="0"/>
      <w:marRight w:val="0"/>
      <w:marTop w:val="0"/>
      <w:marBottom w:val="0"/>
      <w:divBdr>
        <w:top w:val="none" w:sz="0" w:space="0" w:color="auto"/>
        <w:left w:val="none" w:sz="0" w:space="0" w:color="auto"/>
        <w:bottom w:val="none" w:sz="0" w:space="0" w:color="auto"/>
        <w:right w:val="none" w:sz="0" w:space="0" w:color="auto"/>
      </w:divBdr>
    </w:div>
    <w:div w:id="1988321269">
      <w:bodyDiv w:val="1"/>
      <w:marLeft w:val="0"/>
      <w:marRight w:val="0"/>
      <w:marTop w:val="0"/>
      <w:marBottom w:val="0"/>
      <w:divBdr>
        <w:top w:val="none" w:sz="0" w:space="0" w:color="auto"/>
        <w:left w:val="none" w:sz="0" w:space="0" w:color="auto"/>
        <w:bottom w:val="none" w:sz="0" w:space="0" w:color="auto"/>
        <w:right w:val="none" w:sz="0" w:space="0" w:color="auto"/>
      </w:divBdr>
    </w:div>
    <w:div w:id="1988388090">
      <w:bodyDiv w:val="1"/>
      <w:marLeft w:val="0"/>
      <w:marRight w:val="0"/>
      <w:marTop w:val="0"/>
      <w:marBottom w:val="0"/>
      <w:divBdr>
        <w:top w:val="none" w:sz="0" w:space="0" w:color="auto"/>
        <w:left w:val="none" w:sz="0" w:space="0" w:color="auto"/>
        <w:bottom w:val="none" w:sz="0" w:space="0" w:color="auto"/>
        <w:right w:val="none" w:sz="0" w:space="0" w:color="auto"/>
      </w:divBdr>
    </w:div>
    <w:div w:id="1988628787">
      <w:bodyDiv w:val="1"/>
      <w:marLeft w:val="0"/>
      <w:marRight w:val="0"/>
      <w:marTop w:val="0"/>
      <w:marBottom w:val="0"/>
      <w:divBdr>
        <w:top w:val="none" w:sz="0" w:space="0" w:color="auto"/>
        <w:left w:val="none" w:sz="0" w:space="0" w:color="auto"/>
        <w:bottom w:val="none" w:sz="0" w:space="0" w:color="auto"/>
        <w:right w:val="none" w:sz="0" w:space="0" w:color="auto"/>
      </w:divBdr>
    </w:div>
    <w:div w:id="1988778915">
      <w:bodyDiv w:val="1"/>
      <w:marLeft w:val="0"/>
      <w:marRight w:val="0"/>
      <w:marTop w:val="0"/>
      <w:marBottom w:val="0"/>
      <w:divBdr>
        <w:top w:val="none" w:sz="0" w:space="0" w:color="auto"/>
        <w:left w:val="none" w:sz="0" w:space="0" w:color="auto"/>
        <w:bottom w:val="none" w:sz="0" w:space="0" w:color="auto"/>
        <w:right w:val="none" w:sz="0" w:space="0" w:color="auto"/>
      </w:divBdr>
    </w:div>
    <w:div w:id="1988781260">
      <w:bodyDiv w:val="1"/>
      <w:marLeft w:val="0"/>
      <w:marRight w:val="0"/>
      <w:marTop w:val="0"/>
      <w:marBottom w:val="0"/>
      <w:divBdr>
        <w:top w:val="none" w:sz="0" w:space="0" w:color="auto"/>
        <w:left w:val="none" w:sz="0" w:space="0" w:color="auto"/>
        <w:bottom w:val="none" w:sz="0" w:space="0" w:color="auto"/>
        <w:right w:val="none" w:sz="0" w:space="0" w:color="auto"/>
      </w:divBdr>
    </w:div>
    <w:div w:id="1988825090">
      <w:bodyDiv w:val="1"/>
      <w:marLeft w:val="0"/>
      <w:marRight w:val="0"/>
      <w:marTop w:val="0"/>
      <w:marBottom w:val="0"/>
      <w:divBdr>
        <w:top w:val="none" w:sz="0" w:space="0" w:color="auto"/>
        <w:left w:val="none" w:sz="0" w:space="0" w:color="auto"/>
        <w:bottom w:val="none" w:sz="0" w:space="0" w:color="auto"/>
        <w:right w:val="none" w:sz="0" w:space="0" w:color="auto"/>
      </w:divBdr>
    </w:div>
    <w:div w:id="1989045318">
      <w:bodyDiv w:val="1"/>
      <w:marLeft w:val="0"/>
      <w:marRight w:val="0"/>
      <w:marTop w:val="0"/>
      <w:marBottom w:val="0"/>
      <w:divBdr>
        <w:top w:val="none" w:sz="0" w:space="0" w:color="auto"/>
        <w:left w:val="none" w:sz="0" w:space="0" w:color="auto"/>
        <w:bottom w:val="none" w:sz="0" w:space="0" w:color="auto"/>
        <w:right w:val="none" w:sz="0" w:space="0" w:color="auto"/>
      </w:divBdr>
    </w:div>
    <w:div w:id="1989092759">
      <w:bodyDiv w:val="1"/>
      <w:marLeft w:val="0"/>
      <w:marRight w:val="0"/>
      <w:marTop w:val="0"/>
      <w:marBottom w:val="0"/>
      <w:divBdr>
        <w:top w:val="none" w:sz="0" w:space="0" w:color="auto"/>
        <w:left w:val="none" w:sz="0" w:space="0" w:color="auto"/>
        <w:bottom w:val="none" w:sz="0" w:space="0" w:color="auto"/>
        <w:right w:val="none" w:sz="0" w:space="0" w:color="auto"/>
      </w:divBdr>
    </w:div>
    <w:div w:id="1989167968">
      <w:bodyDiv w:val="1"/>
      <w:marLeft w:val="0"/>
      <w:marRight w:val="0"/>
      <w:marTop w:val="0"/>
      <w:marBottom w:val="0"/>
      <w:divBdr>
        <w:top w:val="none" w:sz="0" w:space="0" w:color="auto"/>
        <w:left w:val="none" w:sz="0" w:space="0" w:color="auto"/>
        <w:bottom w:val="none" w:sz="0" w:space="0" w:color="auto"/>
        <w:right w:val="none" w:sz="0" w:space="0" w:color="auto"/>
      </w:divBdr>
    </w:div>
    <w:div w:id="1989283111">
      <w:bodyDiv w:val="1"/>
      <w:marLeft w:val="0"/>
      <w:marRight w:val="0"/>
      <w:marTop w:val="0"/>
      <w:marBottom w:val="0"/>
      <w:divBdr>
        <w:top w:val="none" w:sz="0" w:space="0" w:color="auto"/>
        <w:left w:val="none" w:sz="0" w:space="0" w:color="auto"/>
        <w:bottom w:val="none" w:sz="0" w:space="0" w:color="auto"/>
        <w:right w:val="none" w:sz="0" w:space="0" w:color="auto"/>
      </w:divBdr>
    </w:div>
    <w:div w:id="1989673222">
      <w:bodyDiv w:val="1"/>
      <w:marLeft w:val="0"/>
      <w:marRight w:val="0"/>
      <w:marTop w:val="0"/>
      <w:marBottom w:val="0"/>
      <w:divBdr>
        <w:top w:val="none" w:sz="0" w:space="0" w:color="auto"/>
        <w:left w:val="none" w:sz="0" w:space="0" w:color="auto"/>
        <w:bottom w:val="none" w:sz="0" w:space="0" w:color="auto"/>
        <w:right w:val="none" w:sz="0" w:space="0" w:color="auto"/>
      </w:divBdr>
    </w:div>
    <w:div w:id="1989747340">
      <w:bodyDiv w:val="1"/>
      <w:marLeft w:val="0"/>
      <w:marRight w:val="0"/>
      <w:marTop w:val="0"/>
      <w:marBottom w:val="0"/>
      <w:divBdr>
        <w:top w:val="none" w:sz="0" w:space="0" w:color="auto"/>
        <w:left w:val="none" w:sz="0" w:space="0" w:color="auto"/>
        <w:bottom w:val="none" w:sz="0" w:space="0" w:color="auto"/>
        <w:right w:val="none" w:sz="0" w:space="0" w:color="auto"/>
      </w:divBdr>
    </w:div>
    <w:div w:id="1989749708">
      <w:bodyDiv w:val="1"/>
      <w:marLeft w:val="0"/>
      <w:marRight w:val="0"/>
      <w:marTop w:val="0"/>
      <w:marBottom w:val="0"/>
      <w:divBdr>
        <w:top w:val="none" w:sz="0" w:space="0" w:color="auto"/>
        <w:left w:val="none" w:sz="0" w:space="0" w:color="auto"/>
        <w:bottom w:val="none" w:sz="0" w:space="0" w:color="auto"/>
        <w:right w:val="none" w:sz="0" w:space="0" w:color="auto"/>
      </w:divBdr>
    </w:div>
    <w:div w:id="1989967694">
      <w:bodyDiv w:val="1"/>
      <w:marLeft w:val="0"/>
      <w:marRight w:val="0"/>
      <w:marTop w:val="0"/>
      <w:marBottom w:val="0"/>
      <w:divBdr>
        <w:top w:val="none" w:sz="0" w:space="0" w:color="auto"/>
        <w:left w:val="none" w:sz="0" w:space="0" w:color="auto"/>
        <w:bottom w:val="none" w:sz="0" w:space="0" w:color="auto"/>
        <w:right w:val="none" w:sz="0" w:space="0" w:color="auto"/>
      </w:divBdr>
    </w:div>
    <w:div w:id="1990085925">
      <w:bodyDiv w:val="1"/>
      <w:marLeft w:val="0"/>
      <w:marRight w:val="0"/>
      <w:marTop w:val="0"/>
      <w:marBottom w:val="0"/>
      <w:divBdr>
        <w:top w:val="none" w:sz="0" w:space="0" w:color="auto"/>
        <w:left w:val="none" w:sz="0" w:space="0" w:color="auto"/>
        <w:bottom w:val="none" w:sz="0" w:space="0" w:color="auto"/>
        <w:right w:val="none" w:sz="0" w:space="0" w:color="auto"/>
      </w:divBdr>
    </w:div>
    <w:div w:id="1990091142">
      <w:bodyDiv w:val="1"/>
      <w:marLeft w:val="0"/>
      <w:marRight w:val="0"/>
      <w:marTop w:val="0"/>
      <w:marBottom w:val="0"/>
      <w:divBdr>
        <w:top w:val="none" w:sz="0" w:space="0" w:color="auto"/>
        <w:left w:val="none" w:sz="0" w:space="0" w:color="auto"/>
        <w:bottom w:val="none" w:sz="0" w:space="0" w:color="auto"/>
        <w:right w:val="none" w:sz="0" w:space="0" w:color="auto"/>
      </w:divBdr>
    </w:div>
    <w:div w:id="1990211297">
      <w:bodyDiv w:val="1"/>
      <w:marLeft w:val="0"/>
      <w:marRight w:val="0"/>
      <w:marTop w:val="0"/>
      <w:marBottom w:val="0"/>
      <w:divBdr>
        <w:top w:val="none" w:sz="0" w:space="0" w:color="auto"/>
        <w:left w:val="none" w:sz="0" w:space="0" w:color="auto"/>
        <w:bottom w:val="none" w:sz="0" w:space="0" w:color="auto"/>
        <w:right w:val="none" w:sz="0" w:space="0" w:color="auto"/>
      </w:divBdr>
    </w:div>
    <w:div w:id="1990358262">
      <w:bodyDiv w:val="1"/>
      <w:marLeft w:val="0"/>
      <w:marRight w:val="0"/>
      <w:marTop w:val="0"/>
      <w:marBottom w:val="0"/>
      <w:divBdr>
        <w:top w:val="none" w:sz="0" w:space="0" w:color="auto"/>
        <w:left w:val="none" w:sz="0" w:space="0" w:color="auto"/>
        <w:bottom w:val="none" w:sz="0" w:space="0" w:color="auto"/>
        <w:right w:val="none" w:sz="0" w:space="0" w:color="auto"/>
      </w:divBdr>
    </w:div>
    <w:div w:id="1990398172">
      <w:bodyDiv w:val="1"/>
      <w:marLeft w:val="0"/>
      <w:marRight w:val="0"/>
      <w:marTop w:val="0"/>
      <w:marBottom w:val="0"/>
      <w:divBdr>
        <w:top w:val="none" w:sz="0" w:space="0" w:color="auto"/>
        <w:left w:val="none" w:sz="0" w:space="0" w:color="auto"/>
        <w:bottom w:val="none" w:sz="0" w:space="0" w:color="auto"/>
        <w:right w:val="none" w:sz="0" w:space="0" w:color="auto"/>
      </w:divBdr>
    </w:div>
    <w:div w:id="1990399500">
      <w:bodyDiv w:val="1"/>
      <w:marLeft w:val="0"/>
      <w:marRight w:val="0"/>
      <w:marTop w:val="0"/>
      <w:marBottom w:val="0"/>
      <w:divBdr>
        <w:top w:val="none" w:sz="0" w:space="0" w:color="auto"/>
        <w:left w:val="none" w:sz="0" w:space="0" w:color="auto"/>
        <w:bottom w:val="none" w:sz="0" w:space="0" w:color="auto"/>
        <w:right w:val="none" w:sz="0" w:space="0" w:color="auto"/>
      </w:divBdr>
    </w:div>
    <w:div w:id="1990404170">
      <w:bodyDiv w:val="1"/>
      <w:marLeft w:val="0"/>
      <w:marRight w:val="0"/>
      <w:marTop w:val="0"/>
      <w:marBottom w:val="0"/>
      <w:divBdr>
        <w:top w:val="none" w:sz="0" w:space="0" w:color="auto"/>
        <w:left w:val="none" w:sz="0" w:space="0" w:color="auto"/>
        <w:bottom w:val="none" w:sz="0" w:space="0" w:color="auto"/>
        <w:right w:val="none" w:sz="0" w:space="0" w:color="auto"/>
      </w:divBdr>
    </w:div>
    <w:div w:id="1990668556">
      <w:bodyDiv w:val="1"/>
      <w:marLeft w:val="0"/>
      <w:marRight w:val="0"/>
      <w:marTop w:val="0"/>
      <w:marBottom w:val="0"/>
      <w:divBdr>
        <w:top w:val="none" w:sz="0" w:space="0" w:color="auto"/>
        <w:left w:val="none" w:sz="0" w:space="0" w:color="auto"/>
        <w:bottom w:val="none" w:sz="0" w:space="0" w:color="auto"/>
        <w:right w:val="none" w:sz="0" w:space="0" w:color="auto"/>
      </w:divBdr>
    </w:div>
    <w:div w:id="1990745268">
      <w:bodyDiv w:val="1"/>
      <w:marLeft w:val="0"/>
      <w:marRight w:val="0"/>
      <w:marTop w:val="0"/>
      <w:marBottom w:val="0"/>
      <w:divBdr>
        <w:top w:val="none" w:sz="0" w:space="0" w:color="auto"/>
        <w:left w:val="none" w:sz="0" w:space="0" w:color="auto"/>
        <w:bottom w:val="none" w:sz="0" w:space="0" w:color="auto"/>
        <w:right w:val="none" w:sz="0" w:space="0" w:color="auto"/>
      </w:divBdr>
    </w:div>
    <w:div w:id="1990746363">
      <w:bodyDiv w:val="1"/>
      <w:marLeft w:val="0"/>
      <w:marRight w:val="0"/>
      <w:marTop w:val="0"/>
      <w:marBottom w:val="0"/>
      <w:divBdr>
        <w:top w:val="none" w:sz="0" w:space="0" w:color="auto"/>
        <w:left w:val="none" w:sz="0" w:space="0" w:color="auto"/>
        <w:bottom w:val="none" w:sz="0" w:space="0" w:color="auto"/>
        <w:right w:val="none" w:sz="0" w:space="0" w:color="auto"/>
      </w:divBdr>
    </w:div>
    <w:div w:id="1990819786">
      <w:bodyDiv w:val="1"/>
      <w:marLeft w:val="0"/>
      <w:marRight w:val="0"/>
      <w:marTop w:val="0"/>
      <w:marBottom w:val="0"/>
      <w:divBdr>
        <w:top w:val="none" w:sz="0" w:space="0" w:color="auto"/>
        <w:left w:val="none" w:sz="0" w:space="0" w:color="auto"/>
        <w:bottom w:val="none" w:sz="0" w:space="0" w:color="auto"/>
        <w:right w:val="none" w:sz="0" w:space="0" w:color="auto"/>
      </w:divBdr>
    </w:div>
    <w:div w:id="1990941126">
      <w:bodyDiv w:val="1"/>
      <w:marLeft w:val="0"/>
      <w:marRight w:val="0"/>
      <w:marTop w:val="0"/>
      <w:marBottom w:val="0"/>
      <w:divBdr>
        <w:top w:val="none" w:sz="0" w:space="0" w:color="auto"/>
        <w:left w:val="none" w:sz="0" w:space="0" w:color="auto"/>
        <w:bottom w:val="none" w:sz="0" w:space="0" w:color="auto"/>
        <w:right w:val="none" w:sz="0" w:space="0" w:color="auto"/>
      </w:divBdr>
    </w:div>
    <w:div w:id="1991015817">
      <w:bodyDiv w:val="1"/>
      <w:marLeft w:val="0"/>
      <w:marRight w:val="0"/>
      <w:marTop w:val="0"/>
      <w:marBottom w:val="0"/>
      <w:divBdr>
        <w:top w:val="none" w:sz="0" w:space="0" w:color="auto"/>
        <w:left w:val="none" w:sz="0" w:space="0" w:color="auto"/>
        <w:bottom w:val="none" w:sz="0" w:space="0" w:color="auto"/>
        <w:right w:val="none" w:sz="0" w:space="0" w:color="auto"/>
      </w:divBdr>
    </w:div>
    <w:div w:id="1991321178">
      <w:bodyDiv w:val="1"/>
      <w:marLeft w:val="0"/>
      <w:marRight w:val="0"/>
      <w:marTop w:val="0"/>
      <w:marBottom w:val="0"/>
      <w:divBdr>
        <w:top w:val="none" w:sz="0" w:space="0" w:color="auto"/>
        <w:left w:val="none" w:sz="0" w:space="0" w:color="auto"/>
        <w:bottom w:val="none" w:sz="0" w:space="0" w:color="auto"/>
        <w:right w:val="none" w:sz="0" w:space="0" w:color="auto"/>
      </w:divBdr>
    </w:div>
    <w:div w:id="1991472767">
      <w:bodyDiv w:val="1"/>
      <w:marLeft w:val="0"/>
      <w:marRight w:val="0"/>
      <w:marTop w:val="0"/>
      <w:marBottom w:val="0"/>
      <w:divBdr>
        <w:top w:val="none" w:sz="0" w:space="0" w:color="auto"/>
        <w:left w:val="none" w:sz="0" w:space="0" w:color="auto"/>
        <w:bottom w:val="none" w:sz="0" w:space="0" w:color="auto"/>
        <w:right w:val="none" w:sz="0" w:space="0" w:color="auto"/>
      </w:divBdr>
    </w:div>
    <w:div w:id="1991590509">
      <w:bodyDiv w:val="1"/>
      <w:marLeft w:val="0"/>
      <w:marRight w:val="0"/>
      <w:marTop w:val="0"/>
      <w:marBottom w:val="0"/>
      <w:divBdr>
        <w:top w:val="none" w:sz="0" w:space="0" w:color="auto"/>
        <w:left w:val="none" w:sz="0" w:space="0" w:color="auto"/>
        <w:bottom w:val="none" w:sz="0" w:space="0" w:color="auto"/>
        <w:right w:val="none" w:sz="0" w:space="0" w:color="auto"/>
      </w:divBdr>
    </w:div>
    <w:div w:id="1991669371">
      <w:bodyDiv w:val="1"/>
      <w:marLeft w:val="0"/>
      <w:marRight w:val="0"/>
      <w:marTop w:val="0"/>
      <w:marBottom w:val="0"/>
      <w:divBdr>
        <w:top w:val="none" w:sz="0" w:space="0" w:color="auto"/>
        <w:left w:val="none" w:sz="0" w:space="0" w:color="auto"/>
        <w:bottom w:val="none" w:sz="0" w:space="0" w:color="auto"/>
        <w:right w:val="none" w:sz="0" w:space="0" w:color="auto"/>
      </w:divBdr>
    </w:div>
    <w:div w:id="1991980100">
      <w:bodyDiv w:val="1"/>
      <w:marLeft w:val="0"/>
      <w:marRight w:val="0"/>
      <w:marTop w:val="0"/>
      <w:marBottom w:val="0"/>
      <w:divBdr>
        <w:top w:val="none" w:sz="0" w:space="0" w:color="auto"/>
        <w:left w:val="none" w:sz="0" w:space="0" w:color="auto"/>
        <w:bottom w:val="none" w:sz="0" w:space="0" w:color="auto"/>
        <w:right w:val="none" w:sz="0" w:space="0" w:color="auto"/>
      </w:divBdr>
    </w:div>
    <w:div w:id="1992100598">
      <w:bodyDiv w:val="1"/>
      <w:marLeft w:val="0"/>
      <w:marRight w:val="0"/>
      <w:marTop w:val="0"/>
      <w:marBottom w:val="0"/>
      <w:divBdr>
        <w:top w:val="none" w:sz="0" w:space="0" w:color="auto"/>
        <w:left w:val="none" w:sz="0" w:space="0" w:color="auto"/>
        <w:bottom w:val="none" w:sz="0" w:space="0" w:color="auto"/>
        <w:right w:val="none" w:sz="0" w:space="0" w:color="auto"/>
      </w:divBdr>
    </w:div>
    <w:div w:id="1992325785">
      <w:bodyDiv w:val="1"/>
      <w:marLeft w:val="0"/>
      <w:marRight w:val="0"/>
      <w:marTop w:val="0"/>
      <w:marBottom w:val="0"/>
      <w:divBdr>
        <w:top w:val="none" w:sz="0" w:space="0" w:color="auto"/>
        <w:left w:val="none" w:sz="0" w:space="0" w:color="auto"/>
        <w:bottom w:val="none" w:sz="0" w:space="0" w:color="auto"/>
        <w:right w:val="none" w:sz="0" w:space="0" w:color="auto"/>
      </w:divBdr>
    </w:div>
    <w:div w:id="1992326224">
      <w:bodyDiv w:val="1"/>
      <w:marLeft w:val="0"/>
      <w:marRight w:val="0"/>
      <w:marTop w:val="0"/>
      <w:marBottom w:val="0"/>
      <w:divBdr>
        <w:top w:val="none" w:sz="0" w:space="0" w:color="auto"/>
        <w:left w:val="none" w:sz="0" w:space="0" w:color="auto"/>
        <w:bottom w:val="none" w:sz="0" w:space="0" w:color="auto"/>
        <w:right w:val="none" w:sz="0" w:space="0" w:color="auto"/>
      </w:divBdr>
    </w:div>
    <w:div w:id="1992438303">
      <w:bodyDiv w:val="1"/>
      <w:marLeft w:val="0"/>
      <w:marRight w:val="0"/>
      <w:marTop w:val="0"/>
      <w:marBottom w:val="0"/>
      <w:divBdr>
        <w:top w:val="none" w:sz="0" w:space="0" w:color="auto"/>
        <w:left w:val="none" w:sz="0" w:space="0" w:color="auto"/>
        <w:bottom w:val="none" w:sz="0" w:space="0" w:color="auto"/>
        <w:right w:val="none" w:sz="0" w:space="0" w:color="auto"/>
      </w:divBdr>
    </w:div>
    <w:div w:id="1992558503">
      <w:bodyDiv w:val="1"/>
      <w:marLeft w:val="0"/>
      <w:marRight w:val="0"/>
      <w:marTop w:val="0"/>
      <w:marBottom w:val="0"/>
      <w:divBdr>
        <w:top w:val="none" w:sz="0" w:space="0" w:color="auto"/>
        <w:left w:val="none" w:sz="0" w:space="0" w:color="auto"/>
        <w:bottom w:val="none" w:sz="0" w:space="0" w:color="auto"/>
        <w:right w:val="none" w:sz="0" w:space="0" w:color="auto"/>
      </w:divBdr>
    </w:div>
    <w:div w:id="1992757448">
      <w:bodyDiv w:val="1"/>
      <w:marLeft w:val="0"/>
      <w:marRight w:val="0"/>
      <w:marTop w:val="0"/>
      <w:marBottom w:val="0"/>
      <w:divBdr>
        <w:top w:val="none" w:sz="0" w:space="0" w:color="auto"/>
        <w:left w:val="none" w:sz="0" w:space="0" w:color="auto"/>
        <w:bottom w:val="none" w:sz="0" w:space="0" w:color="auto"/>
        <w:right w:val="none" w:sz="0" w:space="0" w:color="auto"/>
      </w:divBdr>
    </w:div>
    <w:div w:id="1993018279">
      <w:bodyDiv w:val="1"/>
      <w:marLeft w:val="0"/>
      <w:marRight w:val="0"/>
      <w:marTop w:val="0"/>
      <w:marBottom w:val="0"/>
      <w:divBdr>
        <w:top w:val="none" w:sz="0" w:space="0" w:color="auto"/>
        <w:left w:val="none" w:sz="0" w:space="0" w:color="auto"/>
        <w:bottom w:val="none" w:sz="0" w:space="0" w:color="auto"/>
        <w:right w:val="none" w:sz="0" w:space="0" w:color="auto"/>
      </w:divBdr>
    </w:div>
    <w:div w:id="1993413159">
      <w:bodyDiv w:val="1"/>
      <w:marLeft w:val="0"/>
      <w:marRight w:val="0"/>
      <w:marTop w:val="0"/>
      <w:marBottom w:val="0"/>
      <w:divBdr>
        <w:top w:val="none" w:sz="0" w:space="0" w:color="auto"/>
        <w:left w:val="none" w:sz="0" w:space="0" w:color="auto"/>
        <w:bottom w:val="none" w:sz="0" w:space="0" w:color="auto"/>
        <w:right w:val="none" w:sz="0" w:space="0" w:color="auto"/>
      </w:divBdr>
    </w:div>
    <w:div w:id="1993631045">
      <w:bodyDiv w:val="1"/>
      <w:marLeft w:val="0"/>
      <w:marRight w:val="0"/>
      <w:marTop w:val="0"/>
      <w:marBottom w:val="0"/>
      <w:divBdr>
        <w:top w:val="none" w:sz="0" w:space="0" w:color="auto"/>
        <w:left w:val="none" w:sz="0" w:space="0" w:color="auto"/>
        <w:bottom w:val="none" w:sz="0" w:space="0" w:color="auto"/>
        <w:right w:val="none" w:sz="0" w:space="0" w:color="auto"/>
      </w:divBdr>
    </w:div>
    <w:div w:id="1993679371">
      <w:bodyDiv w:val="1"/>
      <w:marLeft w:val="0"/>
      <w:marRight w:val="0"/>
      <w:marTop w:val="0"/>
      <w:marBottom w:val="0"/>
      <w:divBdr>
        <w:top w:val="none" w:sz="0" w:space="0" w:color="auto"/>
        <w:left w:val="none" w:sz="0" w:space="0" w:color="auto"/>
        <w:bottom w:val="none" w:sz="0" w:space="0" w:color="auto"/>
        <w:right w:val="none" w:sz="0" w:space="0" w:color="auto"/>
      </w:divBdr>
    </w:div>
    <w:div w:id="1993753941">
      <w:bodyDiv w:val="1"/>
      <w:marLeft w:val="0"/>
      <w:marRight w:val="0"/>
      <w:marTop w:val="0"/>
      <w:marBottom w:val="0"/>
      <w:divBdr>
        <w:top w:val="none" w:sz="0" w:space="0" w:color="auto"/>
        <w:left w:val="none" w:sz="0" w:space="0" w:color="auto"/>
        <w:bottom w:val="none" w:sz="0" w:space="0" w:color="auto"/>
        <w:right w:val="none" w:sz="0" w:space="0" w:color="auto"/>
      </w:divBdr>
    </w:div>
    <w:div w:id="1994290871">
      <w:bodyDiv w:val="1"/>
      <w:marLeft w:val="0"/>
      <w:marRight w:val="0"/>
      <w:marTop w:val="0"/>
      <w:marBottom w:val="0"/>
      <w:divBdr>
        <w:top w:val="none" w:sz="0" w:space="0" w:color="auto"/>
        <w:left w:val="none" w:sz="0" w:space="0" w:color="auto"/>
        <w:bottom w:val="none" w:sz="0" w:space="0" w:color="auto"/>
        <w:right w:val="none" w:sz="0" w:space="0" w:color="auto"/>
      </w:divBdr>
    </w:div>
    <w:div w:id="1994405553">
      <w:bodyDiv w:val="1"/>
      <w:marLeft w:val="0"/>
      <w:marRight w:val="0"/>
      <w:marTop w:val="0"/>
      <w:marBottom w:val="0"/>
      <w:divBdr>
        <w:top w:val="none" w:sz="0" w:space="0" w:color="auto"/>
        <w:left w:val="none" w:sz="0" w:space="0" w:color="auto"/>
        <w:bottom w:val="none" w:sz="0" w:space="0" w:color="auto"/>
        <w:right w:val="none" w:sz="0" w:space="0" w:color="auto"/>
      </w:divBdr>
    </w:div>
    <w:div w:id="1994483543">
      <w:bodyDiv w:val="1"/>
      <w:marLeft w:val="0"/>
      <w:marRight w:val="0"/>
      <w:marTop w:val="0"/>
      <w:marBottom w:val="0"/>
      <w:divBdr>
        <w:top w:val="none" w:sz="0" w:space="0" w:color="auto"/>
        <w:left w:val="none" w:sz="0" w:space="0" w:color="auto"/>
        <w:bottom w:val="none" w:sz="0" w:space="0" w:color="auto"/>
        <w:right w:val="none" w:sz="0" w:space="0" w:color="auto"/>
      </w:divBdr>
    </w:div>
    <w:div w:id="1994796375">
      <w:bodyDiv w:val="1"/>
      <w:marLeft w:val="0"/>
      <w:marRight w:val="0"/>
      <w:marTop w:val="0"/>
      <w:marBottom w:val="0"/>
      <w:divBdr>
        <w:top w:val="none" w:sz="0" w:space="0" w:color="auto"/>
        <w:left w:val="none" w:sz="0" w:space="0" w:color="auto"/>
        <w:bottom w:val="none" w:sz="0" w:space="0" w:color="auto"/>
        <w:right w:val="none" w:sz="0" w:space="0" w:color="auto"/>
      </w:divBdr>
    </w:div>
    <w:div w:id="1994993075">
      <w:bodyDiv w:val="1"/>
      <w:marLeft w:val="0"/>
      <w:marRight w:val="0"/>
      <w:marTop w:val="0"/>
      <w:marBottom w:val="0"/>
      <w:divBdr>
        <w:top w:val="none" w:sz="0" w:space="0" w:color="auto"/>
        <w:left w:val="none" w:sz="0" w:space="0" w:color="auto"/>
        <w:bottom w:val="none" w:sz="0" w:space="0" w:color="auto"/>
        <w:right w:val="none" w:sz="0" w:space="0" w:color="auto"/>
      </w:divBdr>
    </w:div>
    <w:div w:id="1995179851">
      <w:bodyDiv w:val="1"/>
      <w:marLeft w:val="0"/>
      <w:marRight w:val="0"/>
      <w:marTop w:val="0"/>
      <w:marBottom w:val="0"/>
      <w:divBdr>
        <w:top w:val="none" w:sz="0" w:space="0" w:color="auto"/>
        <w:left w:val="none" w:sz="0" w:space="0" w:color="auto"/>
        <w:bottom w:val="none" w:sz="0" w:space="0" w:color="auto"/>
        <w:right w:val="none" w:sz="0" w:space="0" w:color="auto"/>
      </w:divBdr>
    </w:div>
    <w:div w:id="1995259908">
      <w:bodyDiv w:val="1"/>
      <w:marLeft w:val="0"/>
      <w:marRight w:val="0"/>
      <w:marTop w:val="0"/>
      <w:marBottom w:val="0"/>
      <w:divBdr>
        <w:top w:val="none" w:sz="0" w:space="0" w:color="auto"/>
        <w:left w:val="none" w:sz="0" w:space="0" w:color="auto"/>
        <w:bottom w:val="none" w:sz="0" w:space="0" w:color="auto"/>
        <w:right w:val="none" w:sz="0" w:space="0" w:color="auto"/>
      </w:divBdr>
    </w:div>
    <w:div w:id="1995334193">
      <w:bodyDiv w:val="1"/>
      <w:marLeft w:val="0"/>
      <w:marRight w:val="0"/>
      <w:marTop w:val="0"/>
      <w:marBottom w:val="0"/>
      <w:divBdr>
        <w:top w:val="none" w:sz="0" w:space="0" w:color="auto"/>
        <w:left w:val="none" w:sz="0" w:space="0" w:color="auto"/>
        <w:bottom w:val="none" w:sz="0" w:space="0" w:color="auto"/>
        <w:right w:val="none" w:sz="0" w:space="0" w:color="auto"/>
      </w:divBdr>
    </w:div>
    <w:div w:id="1995721439">
      <w:bodyDiv w:val="1"/>
      <w:marLeft w:val="0"/>
      <w:marRight w:val="0"/>
      <w:marTop w:val="0"/>
      <w:marBottom w:val="0"/>
      <w:divBdr>
        <w:top w:val="none" w:sz="0" w:space="0" w:color="auto"/>
        <w:left w:val="none" w:sz="0" w:space="0" w:color="auto"/>
        <w:bottom w:val="none" w:sz="0" w:space="0" w:color="auto"/>
        <w:right w:val="none" w:sz="0" w:space="0" w:color="auto"/>
      </w:divBdr>
    </w:div>
    <w:div w:id="1995837601">
      <w:bodyDiv w:val="1"/>
      <w:marLeft w:val="0"/>
      <w:marRight w:val="0"/>
      <w:marTop w:val="0"/>
      <w:marBottom w:val="0"/>
      <w:divBdr>
        <w:top w:val="none" w:sz="0" w:space="0" w:color="auto"/>
        <w:left w:val="none" w:sz="0" w:space="0" w:color="auto"/>
        <w:bottom w:val="none" w:sz="0" w:space="0" w:color="auto"/>
        <w:right w:val="none" w:sz="0" w:space="0" w:color="auto"/>
      </w:divBdr>
    </w:div>
    <w:div w:id="1995908135">
      <w:bodyDiv w:val="1"/>
      <w:marLeft w:val="0"/>
      <w:marRight w:val="0"/>
      <w:marTop w:val="0"/>
      <w:marBottom w:val="0"/>
      <w:divBdr>
        <w:top w:val="none" w:sz="0" w:space="0" w:color="auto"/>
        <w:left w:val="none" w:sz="0" w:space="0" w:color="auto"/>
        <w:bottom w:val="none" w:sz="0" w:space="0" w:color="auto"/>
        <w:right w:val="none" w:sz="0" w:space="0" w:color="auto"/>
      </w:divBdr>
    </w:div>
    <w:div w:id="1996255653">
      <w:bodyDiv w:val="1"/>
      <w:marLeft w:val="0"/>
      <w:marRight w:val="0"/>
      <w:marTop w:val="0"/>
      <w:marBottom w:val="0"/>
      <w:divBdr>
        <w:top w:val="none" w:sz="0" w:space="0" w:color="auto"/>
        <w:left w:val="none" w:sz="0" w:space="0" w:color="auto"/>
        <w:bottom w:val="none" w:sz="0" w:space="0" w:color="auto"/>
        <w:right w:val="none" w:sz="0" w:space="0" w:color="auto"/>
      </w:divBdr>
    </w:div>
    <w:div w:id="1996376350">
      <w:bodyDiv w:val="1"/>
      <w:marLeft w:val="0"/>
      <w:marRight w:val="0"/>
      <w:marTop w:val="0"/>
      <w:marBottom w:val="0"/>
      <w:divBdr>
        <w:top w:val="none" w:sz="0" w:space="0" w:color="auto"/>
        <w:left w:val="none" w:sz="0" w:space="0" w:color="auto"/>
        <w:bottom w:val="none" w:sz="0" w:space="0" w:color="auto"/>
        <w:right w:val="none" w:sz="0" w:space="0" w:color="auto"/>
      </w:divBdr>
    </w:div>
    <w:div w:id="1996452452">
      <w:bodyDiv w:val="1"/>
      <w:marLeft w:val="0"/>
      <w:marRight w:val="0"/>
      <w:marTop w:val="0"/>
      <w:marBottom w:val="0"/>
      <w:divBdr>
        <w:top w:val="none" w:sz="0" w:space="0" w:color="auto"/>
        <w:left w:val="none" w:sz="0" w:space="0" w:color="auto"/>
        <w:bottom w:val="none" w:sz="0" w:space="0" w:color="auto"/>
        <w:right w:val="none" w:sz="0" w:space="0" w:color="auto"/>
      </w:divBdr>
    </w:div>
    <w:div w:id="1996641746">
      <w:bodyDiv w:val="1"/>
      <w:marLeft w:val="0"/>
      <w:marRight w:val="0"/>
      <w:marTop w:val="0"/>
      <w:marBottom w:val="0"/>
      <w:divBdr>
        <w:top w:val="none" w:sz="0" w:space="0" w:color="auto"/>
        <w:left w:val="none" w:sz="0" w:space="0" w:color="auto"/>
        <w:bottom w:val="none" w:sz="0" w:space="0" w:color="auto"/>
        <w:right w:val="none" w:sz="0" w:space="0" w:color="auto"/>
      </w:divBdr>
    </w:div>
    <w:div w:id="1996717591">
      <w:bodyDiv w:val="1"/>
      <w:marLeft w:val="0"/>
      <w:marRight w:val="0"/>
      <w:marTop w:val="0"/>
      <w:marBottom w:val="0"/>
      <w:divBdr>
        <w:top w:val="none" w:sz="0" w:space="0" w:color="auto"/>
        <w:left w:val="none" w:sz="0" w:space="0" w:color="auto"/>
        <w:bottom w:val="none" w:sz="0" w:space="0" w:color="auto"/>
        <w:right w:val="none" w:sz="0" w:space="0" w:color="auto"/>
      </w:divBdr>
    </w:div>
    <w:div w:id="1996909398">
      <w:bodyDiv w:val="1"/>
      <w:marLeft w:val="0"/>
      <w:marRight w:val="0"/>
      <w:marTop w:val="0"/>
      <w:marBottom w:val="0"/>
      <w:divBdr>
        <w:top w:val="none" w:sz="0" w:space="0" w:color="auto"/>
        <w:left w:val="none" w:sz="0" w:space="0" w:color="auto"/>
        <w:bottom w:val="none" w:sz="0" w:space="0" w:color="auto"/>
        <w:right w:val="none" w:sz="0" w:space="0" w:color="auto"/>
      </w:divBdr>
    </w:div>
    <w:div w:id="1997344999">
      <w:bodyDiv w:val="1"/>
      <w:marLeft w:val="0"/>
      <w:marRight w:val="0"/>
      <w:marTop w:val="0"/>
      <w:marBottom w:val="0"/>
      <w:divBdr>
        <w:top w:val="none" w:sz="0" w:space="0" w:color="auto"/>
        <w:left w:val="none" w:sz="0" w:space="0" w:color="auto"/>
        <w:bottom w:val="none" w:sz="0" w:space="0" w:color="auto"/>
        <w:right w:val="none" w:sz="0" w:space="0" w:color="auto"/>
      </w:divBdr>
    </w:div>
    <w:div w:id="1997415606">
      <w:bodyDiv w:val="1"/>
      <w:marLeft w:val="0"/>
      <w:marRight w:val="0"/>
      <w:marTop w:val="0"/>
      <w:marBottom w:val="0"/>
      <w:divBdr>
        <w:top w:val="none" w:sz="0" w:space="0" w:color="auto"/>
        <w:left w:val="none" w:sz="0" w:space="0" w:color="auto"/>
        <w:bottom w:val="none" w:sz="0" w:space="0" w:color="auto"/>
        <w:right w:val="none" w:sz="0" w:space="0" w:color="auto"/>
      </w:divBdr>
    </w:div>
    <w:div w:id="1997758360">
      <w:bodyDiv w:val="1"/>
      <w:marLeft w:val="0"/>
      <w:marRight w:val="0"/>
      <w:marTop w:val="0"/>
      <w:marBottom w:val="0"/>
      <w:divBdr>
        <w:top w:val="none" w:sz="0" w:space="0" w:color="auto"/>
        <w:left w:val="none" w:sz="0" w:space="0" w:color="auto"/>
        <w:bottom w:val="none" w:sz="0" w:space="0" w:color="auto"/>
        <w:right w:val="none" w:sz="0" w:space="0" w:color="auto"/>
      </w:divBdr>
    </w:div>
    <w:div w:id="1997802599">
      <w:bodyDiv w:val="1"/>
      <w:marLeft w:val="0"/>
      <w:marRight w:val="0"/>
      <w:marTop w:val="0"/>
      <w:marBottom w:val="0"/>
      <w:divBdr>
        <w:top w:val="none" w:sz="0" w:space="0" w:color="auto"/>
        <w:left w:val="none" w:sz="0" w:space="0" w:color="auto"/>
        <w:bottom w:val="none" w:sz="0" w:space="0" w:color="auto"/>
        <w:right w:val="none" w:sz="0" w:space="0" w:color="auto"/>
      </w:divBdr>
    </w:div>
    <w:div w:id="1997806284">
      <w:bodyDiv w:val="1"/>
      <w:marLeft w:val="0"/>
      <w:marRight w:val="0"/>
      <w:marTop w:val="0"/>
      <w:marBottom w:val="0"/>
      <w:divBdr>
        <w:top w:val="none" w:sz="0" w:space="0" w:color="auto"/>
        <w:left w:val="none" w:sz="0" w:space="0" w:color="auto"/>
        <w:bottom w:val="none" w:sz="0" w:space="0" w:color="auto"/>
        <w:right w:val="none" w:sz="0" w:space="0" w:color="auto"/>
      </w:divBdr>
    </w:div>
    <w:div w:id="1997875983">
      <w:bodyDiv w:val="1"/>
      <w:marLeft w:val="0"/>
      <w:marRight w:val="0"/>
      <w:marTop w:val="0"/>
      <w:marBottom w:val="0"/>
      <w:divBdr>
        <w:top w:val="none" w:sz="0" w:space="0" w:color="auto"/>
        <w:left w:val="none" w:sz="0" w:space="0" w:color="auto"/>
        <w:bottom w:val="none" w:sz="0" w:space="0" w:color="auto"/>
        <w:right w:val="none" w:sz="0" w:space="0" w:color="auto"/>
      </w:divBdr>
    </w:div>
    <w:div w:id="1998339485">
      <w:bodyDiv w:val="1"/>
      <w:marLeft w:val="0"/>
      <w:marRight w:val="0"/>
      <w:marTop w:val="0"/>
      <w:marBottom w:val="0"/>
      <w:divBdr>
        <w:top w:val="none" w:sz="0" w:space="0" w:color="auto"/>
        <w:left w:val="none" w:sz="0" w:space="0" w:color="auto"/>
        <w:bottom w:val="none" w:sz="0" w:space="0" w:color="auto"/>
        <w:right w:val="none" w:sz="0" w:space="0" w:color="auto"/>
      </w:divBdr>
    </w:div>
    <w:div w:id="1998682398">
      <w:bodyDiv w:val="1"/>
      <w:marLeft w:val="0"/>
      <w:marRight w:val="0"/>
      <w:marTop w:val="0"/>
      <w:marBottom w:val="0"/>
      <w:divBdr>
        <w:top w:val="none" w:sz="0" w:space="0" w:color="auto"/>
        <w:left w:val="none" w:sz="0" w:space="0" w:color="auto"/>
        <w:bottom w:val="none" w:sz="0" w:space="0" w:color="auto"/>
        <w:right w:val="none" w:sz="0" w:space="0" w:color="auto"/>
      </w:divBdr>
    </w:div>
    <w:div w:id="1998916675">
      <w:bodyDiv w:val="1"/>
      <w:marLeft w:val="0"/>
      <w:marRight w:val="0"/>
      <w:marTop w:val="0"/>
      <w:marBottom w:val="0"/>
      <w:divBdr>
        <w:top w:val="none" w:sz="0" w:space="0" w:color="auto"/>
        <w:left w:val="none" w:sz="0" w:space="0" w:color="auto"/>
        <w:bottom w:val="none" w:sz="0" w:space="0" w:color="auto"/>
        <w:right w:val="none" w:sz="0" w:space="0" w:color="auto"/>
      </w:divBdr>
    </w:div>
    <w:div w:id="1998996306">
      <w:bodyDiv w:val="1"/>
      <w:marLeft w:val="0"/>
      <w:marRight w:val="0"/>
      <w:marTop w:val="0"/>
      <w:marBottom w:val="0"/>
      <w:divBdr>
        <w:top w:val="none" w:sz="0" w:space="0" w:color="auto"/>
        <w:left w:val="none" w:sz="0" w:space="0" w:color="auto"/>
        <w:bottom w:val="none" w:sz="0" w:space="0" w:color="auto"/>
        <w:right w:val="none" w:sz="0" w:space="0" w:color="auto"/>
      </w:divBdr>
    </w:div>
    <w:div w:id="1999265034">
      <w:bodyDiv w:val="1"/>
      <w:marLeft w:val="0"/>
      <w:marRight w:val="0"/>
      <w:marTop w:val="0"/>
      <w:marBottom w:val="0"/>
      <w:divBdr>
        <w:top w:val="none" w:sz="0" w:space="0" w:color="auto"/>
        <w:left w:val="none" w:sz="0" w:space="0" w:color="auto"/>
        <w:bottom w:val="none" w:sz="0" w:space="0" w:color="auto"/>
        <w:right w:val="none" w:sz="0" w:space="0" w:color="auto"/>
      </w:divBdr>
    </w:div>
    <w:div w:id="1999652744">
      <w:bodyDiv w:val="1"/>
      <w:marLeft w:val="0"/>
      <w:marRight w:val="0"/>
      <w:marTop w:val="0"/>
      <w:marBottom w:val="0"/>
      <w:divBdr>
        <w:top w:val="none" w:sz="0" w:space="0" w:color="auto"/>
        <w:left w:val="none" w:sz="0" w:space="0" w:color="auto"/>
        <w:bottom w:val="none" w:sz="0" w:space="0" w:color="auto"/>
        <w:right w:val="none" w:sz="0" w:space="0" w:color="auto"/>
      </w:divBdr>
    </w:div>
    <w:div w:id="2000115670">
      <w:bodyDiv w:val="1"/>
      <w:marLeft w:val="0"/>
      <w:marRight w:val="0"/>
      <w:marTop w:val="0"/>
      <w:marBottom w:val="0"/>
      <w:divBdr>
        <w:top w:val="none" w:sz="0" w:space="0" w:color="auto"/>
        <w:left w:val="none" w:sz="0" w:space="0" w:color="auto"/>
        <w:bottom w:val="none" w:sz="0" w:space="0" w:color="auto"/>
        <w:right w:val="none" w:sz="0" w:space="0" w:color="auto"/>
      </w:divBdr>
    </w:div>
    <w:div w:id="2000503183">
      <w:bodyDiv w:val="1"/>
      <w:marLeft w:val="0"/>
      <w:marRight w:val="0"/>
      <w:marTop w:val="0"/>
      <w:marBottom w:val="0"/>
      <w:divBdr>
        <w:top w:val="none" w:sz="0" w:space="0" w:color="auto"/>
        <w:left w:val="none" w:sz="0" w:space="0" w:color="auto"/>
        <w:bottom w:val="none" w:sz="0" w:space="0" w:color="auto"/>
        <w:right w:val="none" w:sz="0" w:space="0" w:color="auto"/>
      </w:divBdr>
    </w:div>
    <w:div w:id="2000694179">
      <w:bodyDiv w:val="1"/>
      <w:marLeft w:val="0"/>
      <w:marRight w:val="0"/>
      <w:marTop w:val="0"/>
      <w:marBottom w:val="0"/>
      <w:divBdr>
        <w:top w:val="none" w:sz="0" w:space="0" w:color="auto"/>
        <w:left w:val="none" w:sz="0" w:space="0" w:color="auto"/>
        <w:bottom w:val="none" w:sz="0" w:space="0" w:color="auto"/>
        <w:right w:val="none" w:sz="0" w:space="0" w:color="auto"/>
      </w:divBdr>
    </w:div>
    <w:div w:id="2000764289">
      <w:bodyDiv w:val="1"/>
      <w:marLeft w:val="0"/>
      <w:marRight w:val="0"/>
      <w:marTop w:val="0"/>
      <w:marBottom w:val="0"/>
      <w:divBdr>
        <w:top w:val="none" w:sz="0" w:space="0" w:color="auto"/>
        <w:left w:val="none" w:sz="0" w:space="0" w:color="auto"/>
        <w:bottom w:val="none" w:sz="0" w:space="0" w:color="auto"/>
        <w:right w:val="none" w:sz="0" w:space="0" w:color="auto"/>
      </w:divBdr>
    </w:div>
    <w:div w:id="2000886044">
      <w:bodyDiv w:val="1"/>
      <w:marLeft w:val="0"/>
      <w:marRight w:val="0"/>
      <w:marTop w:val="0"/>
      <w:marBottom w:val="0"/>
      <w:divBdr>
        <w:top w:val="none" w:sz="0" w:space="0" w:color="auto"/>
        <w:left w:val="none" w:sz="0" w:space="0" w:color="auto"/>
        <w:bottom w:val="none" w:sz="0" w:space="0" w:color="auto"/>
        <w:right w:val="none" w:sz="0" w:space="0" w:color="auto"/>
      </w:divBdr>
    </w:div>
    <w:div w:id="2000962627">
      <w:bodyDiv w:val="1"/>
      <w:marLeft w:val="0"/>
      <w:marRight w:val="0"/>
      <w:marTop w:val="0"/>
      <w:marBottom w:val="0"/>
      <w:divBdr>
        <w:top w:val="none" w:sz="0" w:space="0" w:color="auto"/>
        <w:left w:val="none" w:sz="0" w:space="0" w:color="auto"/>
        <w:bottom w:val="none" w:sz="0" w:space="0" w:color="auto"/>
        <w:right w:val="none" w:sz="0" w:space="0" w:color="auto"/>
      </w:divBdr>
    </w:div>
    <w:div w:id="2001031659">
      <w:bodyDiv w:val="1"/>
      <w:marLeft w:val="0"/>
      <w:marRight w:val="0"/>
      <w:marTop w:val="0"/>
      <w:marBottom w:val="0"/>
      <w:divBdr>
        <w:top w:val="none" w:sz="0" w:space="0" w:color="auto"/>
        <w:left w:val="none" w:sz="0" w:space="0" w:color="auto"/>
        <w:bottom w:val="none" w:sz="0" w:space="0" w:color="auto"/>
        <w:right w:val="none" w:sz="0" w:space="0" w:color="auto"/>
      </w:divBdr>
    </w:div>
    <w:div w:id="2001080550">
      <w:bodyDiv w:val="1"/>
      <w:marLeft w:val="0"/>
      <w:marRight w:val="0"/>
      <w:marTop w:val="0"/>
      <w:marBottom w:val="0"/>
      <w:divBdr>
        <w:top w:val="none" w:sz="0" w:space="0" w:color="auto"/>
        <w:left w:val="none" w:sz="0" w:space="0" w:color="auto"/>
        <w:bottom w:val="none" w:sz="0" w:space="0" w:color="auto"/>
        <w:right w:val="none" w:sz="0" w:space="0" w:color="auto"/>
      </w:divBdr>
    </w:div>
    <w:div w:id="2001157817">
      <w:bodyDiv w:val="1"/>
      <w:marLeft w:val="0"/>
      <w:marRight w:val="0"/>
      <w:marTop w:val="0"/>
      <w:marBottom w:val="0"/>
      <w:divBdr>
        <w:top w:val="none" w:sz="0" w:space="0" w:color="auto"/>
        <w:left w:val="none" w:sz="0" w:space="0" w:color="auto"/>
        <w:bottom w:val="none" w:sz="0" w:space="0" w:color="auto"/>
        <w:right w:val="none" w:sz="0" w:space="0" w:color="auto"/>
      </w:divBdr>
    </w:div>
    <w:div w:id="2001419892">
      <w:bodyDiv w:val="1"/>
      <w:marLeft w:val="0"/>
      <w:marRight w:val="0"/>
      <w:marTop w:val="0"/>
      <w:marBottom w:val="0"/>
      <w:divBdr>
        <w:top w:val="none" w:sz="0" w:space="0" w:color="auto"/>
        <w:left w:val="none" w:sz="0" w:space="0" w:color="auto"/>
        <w:bottom w:val="none" w:sz="0" w:space="0" w:color="auto"/>
        <w:right w:val="none" w:sz="0" w:space="0" w:color="auto"/>
      </w:divBdr>
    </w:div>
    <w:div w:id="2001957127">
      <w:bodyDiv w:val="1"/>
      <w:marLeft w:val="0"/>
      <w:marRight w:val="0"/>
      <w:marTop w:val="0"/>
      <w:marBottom w:val="0"/>
      <w:divBdr>
        <w:top w:val="none" w:sz="0" w:space="0" w:color="auto"/>
        <w:left w:val="none" w:sz="0" w:space="0" w:color="auto"/>
        <w:bottom w:val="none" w:sz="0" w:space="0" w:color="auto"/>
        <w:right w:val="none" w:sz="0" w:space="0" w:color="auto"/>
      </w:divBdr>
    </w:div>
    <w:div w:id="2001957604">
      <w:bodyDiv w:val="1"/>
      <w:marLeft w:val="0"/>
      <w:marRight w:val="0"/>
      <w:marTop w:val="0"/>
      <w:marBottom w:val="0"/>
      <w:divBdr>
        <w:top w:val="none" w:sz="0" w:space="0" w:color="auto"/>
        <w:left w:val="none" w:sz="0" w:space="0" w:color="auto"/>
        <w:bottom w:val="none" w:sz="0" w:space="0" w:color="auto"/>
        <w:right w:val="none" w:sz="0" w:space="0" w:color="auto"/>
      </w:divBdr>
    </w:div>
    <w:div w:id="2002079583">
      <w:bodyDiv w:val="1"/>
      <w:marLeft w:val="0"/>
      <w:marRight w:val="0"/>
      <w:marTop w:val="0"/>
      <w:marBottom w:val="0"/>
      <w:divBdr>
        <w:top w:val="none" w:sz="0" w:space="0" w:color="auto"/>
        <w:left w:val="none" w:sz="0" w:space="0" w:color="auto"/>
        <w:bottom w:val="none" w:sz="0" w:space="0" w:color="auto"/>
        <w:right w:val="none" w:sz="0" w:space="0" w:color="auto"/>
      </w:divBdr>
    </w:div>
    <w:div w:id="2002196037">
      <w:bodyDiv w:val="1"/>
      <w:marLeft w:val="0"/>
      <w:marRight w:val="0"/>
      <w:marTop w:val="0"/>
      <w:marBottom w:val="0"/>
      <w:divBdr>
        <w:top w:val="none" w:sz="0" w:space="0" w:color="auto"/>
        <w:left w:val="none" w:sz="0" w:space="0" w:color="auto"/>
        <w:bottom w:val="none" w:sz="0" w:space="0" w:color="auto"/>
        <w:right w:val="none" w:sz="0" w:space="0" w:color="auto"/>
      </w:divBdr>
    </w:div>
    <w:div w:id="2002347434">
      <w:bodyDiv w:val="1"/>
      <w:marLeft w:val="0"/>
      <w:marRight w:val="0"/>
      <w:marTop w:val="0"/>
      <w:marBottom w:val="0"/>
      <w:divBdr>
        <w:top w:val="none" w:sz="0" w:space="0" w:color="auto"/>
        <w:left w:val="none" w:sz="0" w:space="0" w:color="auto"/>
        <w:bottom w:val="none" w:sz="0" w:space="0" w:color="auto"/>
        <w:right w:val="none" w:sz="0" w:space="0" w:color="auto"/>
      </w:divBdr>
    </w:div>
    <w:div w:id="2002351173">
      <w:bodyDiv w:val="1"/>
      <w:marLeft w:val="0"/>
      <w:marRight w:val="0"/>
      <w:marTop w:val="0"/>
      <w:marBottom w:val="0"/>
      <w:divBdr>
        <w:top w:val="none" w:sz="0" w:space="0" w:color="auto"/>
        <w:left w:val="none" w:sz="0" w:space="0" w:color="auto"/>
        <w:bottom w:val="none" w:sz="0" w:space="0" w:color="auto"/>
        <w:right w:val="none" w:sz="0" w:space="0" w:color="auto"/>
      </w:divBdr>
    </w:div>
    <w:div w:id="2002392395">
      <w:bodyDiv w:val="1"/>
      <w:marLeft w:val="0"/>
      <w:marRight w:val="0"/>
      <w:marTop w:val="0"/>
      <w:marBottom w:val="0"/>
      <w:divBdr>
        <w:top w:val="none" w:sz="0" w:space="0" w:color="auto"/>
        <w:left w:val="none" w:sz="0" w:space="0" w:color="auto"/>
        <w:bottom w:val="none" w:sz="0" w:space="0" w:color="auto"/>
        <w:right w:val="none" w:sz="0" w:space="0" w:color="auto"/>
      </w:divBdr>
    </w:div>
    <w:div w:id="2002417639">
      <w:bodyDiv w:val="1"/>
      <w:marLeft w:val="0"/>
      <w:marRight w:val="0"/>
      <w:marTop w:val="0"/>
      <w:marBottom w:val="0"/>
      <w:divBdr>
        <w:top w:val="none" w:sz="0" w:space="0" w:color="auto"/>
        <w:left w:val="none" w:sz="0" w:space="0" w:color="auto"/>
        <w:bottom w:val="none" w:sz="0" w:space="0" w:color="auto"/>
        <w:right w:val="none" w:sz="0" w:space="0" w:color="auto"/>
      </w:divBdr>
    </w:div>
    <w:div w:id="2002418769">
      <w:bodyDiv w:val="1"/>
      <w:marLeft w:val="0"/>
      <w:marRight w:val="0"/>
      <w:marTop w:val="0"/>
      <w:marBottom w:val="0"/>
      <w:divBdr>
        <w:top w:val="none" w:sz="0" w:space="0" w:color="auto"/>
        <w:left w:val="none" w:sz="0" w:space="0" w:color="auto"/>
        <w:bottom w:val="none" w:sz="0" w:space="0" w:color="auto"/>
        <w:right w:val="none" w:sz="0" w:space="0" w:color="auto"/>
      </w:divBdr>
    </w:div>
    <w:div w:id="2002539663">
      <w:bodyDiv w:val="1"/>
      <w:marLeft w:val="0"/>
      <w:marRight w:val="0"/>
      <w:marTop w:val="0"/>
      <w:marBottom w:val="0"/>
      <w:divBdr>
        <w:top w:val="none" w:sz="0" w:space="0" w:color="auto"/>
        <w:left w:val="none" w:sz="0" w:space="0" w:color="auto"/>
        <w:bottom w:val="none" w:sz="0" w:space="0" w:color="auto"/>
        <w:right w:val="none" w:sz="0" w:space="0" w:color="auto"/>
      </w:divBdr>
    </w:div>
    <w:div w:id="2002583717">
      <w:bodyDiv w:val="1"/>
      <w:marLeft w:val="0"/>
      <w:marRight w:val="0"/>
      <w:marTop w:val="0"/>
      <w:marBottom w:val="0"/>
      <w:divBdr>
        <w:top w:val="none" w:sz="0" w:space="0" w:color="auto"/>
        <w:left w:val="none" w:sz="0" w:space="0" w:color="auto"/>
        <w:bottom w:val="none" w:sz="0" w:space="0" w:color="auto"/>
        <w:right w:val="none" w:sz="0" w:space="0" w:color="auto"/>
      </w:divBdr>
    </w:div>
    <w:div w:id="2002657216">
      <w:bodyDiv w:val="1"/>
      <w:marLeft w:val="0"/>
      <w:marRight w:val="0"/>
      <w:marTop w:val="0"/>
      <w:marBottom w:val="0"/>
      <w:divBdr>
        <w:top w:val="none" w:sz="0" w:space="0" w:color="auto"/>
        <w:left w:val="none" w:sz="0" w:space="0" w:color="auto"/>
        <w:bottom w:val="none" w:sz="0" w:space="0" w:color="auto"/>
        <w:right w:val="none" w:sz="0" w:space="0" w:color="auto"/>
      </w:divBdr>
    </w:div>
    <w:div w:id="2002730634">
      <w:bodyDiv w:val="1"/>
      <w:marLeft w:val="0"/>
      <w:marRight w:val="0"/>
      <w:marTop w:val="0"/>
      <w:marBottom w:val="0"/>
      <w:divBdr>
        <w:top w:val="none" w:sz="0" w:space="0" w:color="auto"/>
        <w:left w:val="none" w:sz="0" w:space="0" w:color="auto"/>
        <w:bottom w:val="none" w:sz="0" w:space="0" w:color="auto"/>
        <w:right w:val="none" w:sz="0" w:space="0" w:color="auto"/>
      </w:divBdr>
    </w:div>
    <w:div w:id="2002806290">
      <w:bodyDiv w:val="1"/>
      <w:marLeft w:val="0"/>
      <w:marRight w:val="0"/>
      <w:marTop w:val="0"/>
      <w:marBottom w:val="0"/>
      <w:divBdr>
        <w:top w:val="none" w:sz="0" w:space="0" w:color="auto"/>
        <w:left w:val="none" w:sz="0" w:space="0" w:color="auto"/>
        <w:bottom w:val="none" w:sz="0" w:space="0" w:color="auto"/>
        <w:right w:val="none" w:sz="0" w:space="0" w:color="auto"/>
      </w:divBdr>
    </w:div>
    <w:div w:id="2003004907">
      <w:bodyDiv w:val="1"/>
      <w:marLeft w:val="0"/>
      <w:marRight w:val="0"/>
      <w:marTop w:val="0"/>
      <w:marBottom w:val="0"/>
      <w:divBdr>
        <w:top w:val="none" w:sz="0" w:space="0" w:color="auto"/>
        <w:left w:val="none" w:sz="0" w:space="0" w:color="auto"/>
        <w:bottom w:val="none" w:sz="0" w:space="0" w:color="auto"/>
        <w:right w:val="none" w:sz="0" w:space="0" w:color="auto"/>
      </w:divBdr>
    </w:div>
    <w:div w:id="2003194157">
      <w:bodyDiv w:val="1"/>
      <w:marLeft w:val="0"/>
      <w:marRight w:val="0"/>
      <w:marTop w:val="0"/>
      <w:marBottom w:val="0"/>
      <w:divBdr>
        <w:top w:val="none" w:sz="0" w:space="0" w:color="auto"/>
        <w:left w:val="none" w:sz="0" w:space="0" w:color="auto"/>
        <w:bottom w:val="none" w:sz="0" w:space="0" w:color="auto"/>
        <w:right w:val="none" w:sz="0" w:space="0" w:color="auto"/>
      </w:divBdr>
    </w:div>
    <w:div w:id="2003388532">
      <w:bodyDiv w:val="1"/>
      <w:marLeft w:val="0"/>
      <w:marRight w:val="0"/>
      <w:marTop w:val="0"/>
      <w:marBottom w:val="0"/>
      <w:divBdr>
        <w:top w:val="none" w:sz="0" w:space="0" w:color="auto"/>
        <w:left w:val="none" w:sz="0" w:space="0" w:color="auto"/>
        <w:bottom w:val="none" w:sz="0" w:space="0" w:color="auto"/>
        <w:right w:val="none" w:sz="0" w:space="0" w:color="auto"/>
      </w:divBdr>
    </w:div>
    <w:div w:id="2003505192">
      <w:bodyDiv w:val="1"/>
      <w:marLeft w:val="0"/>
      <w:marRight w:val="0"/>
      <w:marTop w:val="0"/>
      <w:marBottom w:val="0"/>
      <w:divBdr>
        <w:top w:val="none" w:sz="0" w:space="0" w:color="auto"/>
        <w:left w:val="none" w:sz="0" w:space="0" w:color="auto"/>
        <w:bottom w:val="none" w:sz="0" w:space="0" w:color="auto"/>
        <w:right w:val="none" w:sz="0" w:space="0" w:color="auto"/>
      </w:divBdr>
    </w:div>
    <w:div w:id="2003582376">
      <w:bodyDiv w:val="1"/>
      <w:marLeft w:val="0"/>
      <w:marRight w:val="0"/>
      <w:marTop w:val="0"/>
      <w:marBottom w:val="0"/>
      <w:divBdr>
        <w:top w:val="none" w:sz="0" w:space="0" w:color="auto"/>
        <w:left w:val="none" w:sz="0" w:space="0" w:color="auto"/>
        <w:bottom w:val="none" w:sz="0" w:space="0" w:color="auto"/>
        <w:right w:val="none" w:sz="0" w:space="0" w:color="auto"/>
      </w:divBdr>
    </w:div>
    <w:div w:id="2003698273">
      <w:bodyDiv w:val="1"/>
      <w:marLeft w:val="0"/>
      <w:marRight w:val="0"/>
      <w:marTop w:val="0"/>
      <w:marBottom w:val="0"/>
      <w:divBdr>
        <w:top w:val="none" w:sz="0" w:space="0" w:color="auto"/>
        <w:left w:val="none" w:sz="0" w:space="0" w:color="auto"/>
        <w:bottom w:val="none" w:sz="0" w:space="0" w:color="auto"/>
        <w:right w:val="none" w:sz="0" w:space="0" w:color="auto"/>
      </w:divBdr>
    </w:div>
    <w:div w:id="2003854537">
      <w:bodyDiv w:val="1"/>
      <w:marLeft w:val="0"/>
      <w:marRight w:val="0"/>
      <w:marTop w:val="0"/>
      <w:marBottom w:val="0"/>
      <w:divBdr>
        <w:top w:val="none" w:sz="0" w:space="0" w:color="auto"/>
        <w:left w:val="none" w:sz="0" w:space="0" w:color="auto"/>
        <w:bottom w:val="none" w:sz="0" w:space="0" w:color="auto"/>
        <w:right w:val="none" w:sz="0" w:space="0" w:color="auto"/>
      </w:divBdr>
    </w:div>
    <w:div w:id="2004159212">
      <w:bodyDiv w:val="1"/>
      <w:marLeft w:val="0"/>
      <w:marRight w:val="0"/>
      <w:marTop w:val="0"/>
      <w:marBottom w:val="0"/>
      <w:divBdr>
        <w:top w:val="none" w:sz="0" w:space="0" w:color="auto"/>
        <w:left w:val="none" w:sz="0" w:space="0" w:color="auto"/>
        <w:bottom w:val="none" w:sz="0" w:space="0" w:color="auto"/>
        <w:right w:val="none" w:sz="0" w:space="0" w:color="auto"/>
      </w:divBdr>
    </w:div>
    <w:div w:id="2004621306">
      <w:bodyDiv w:val="1"/>
      <w:marLeft w:val="0"/>
      <w:marRight w:val="0"/>
      <w:marTop w:val="0"/>
      <w:marBottom w:val="0"/>
      <w:divBdr>
        <w:top w:val="none" w:sz="0" w:space="0" w:color="auto"/>
        <w:left w:val="none" w:sz="0" w:space="0" w:color="auto"/>
        <w:bottom w:val="none" w:sz="0" w:space="0" w:color="auto"/>
        <w:right w:val="none" w:sz="0" w:space="0" w:color="auto"/>
      </w:divBdr>
    </w:div>
    <w:div w:id="2004626436">
      <w:bodyDiv w:val="1"/>
      <w:marLeft w:val="0"/>
      <w:marRight w:val="0"/>
      <w:marTop w:val="0"/>
      <w:marBottom w:val="0"/>
      <w:divBdr>
        <w:top w:val="none" w:sz="0" w:space="0" w:color="auto"/>
        <w:left w:val="none" w:sz="0" w:space="0" w:color="auto"/>
        <w:bottom w:val="none" w:sz="0" w:space="0" w:color="auto"/>
        <w:right w:val="none" w:sz="0" w:space="0" w:color="auto"/>
      </w:divBdr>
    </w:div>
    <w:div w:id="2004700180">
      <w:bodyDiv w:val="1"/>
      <w:marLeft w:val="0"/>
      <w:marRight w:val="0"/>
      <w:marTop w:val="0"/>
      <w:marBottom w:val="0"/>
      <w:divBdr>
        <w:top w:val="none" w:sz="0" w:space="0" w:color="auto"/>
        <w:left w:val="none" w:sz="0" w:space="0" w:color="auto"/>
        <w:bottom w:val="none" w:sz="0" w:space="0" w:color="auto"/>
        <w:right w:val="none" w:sz="0" w:space="0" w:color="auto"/>
      </w:divBdr>
    </w:div>
    <w:div w:id="2004775736">
      <w:bodyDiv w:val="1"/>
      <w:marLeft w:val="0"/>
      <w:marRight w:val="0"/>
      <w:marTop w:val="0"/>
      <w:marBottom w:val="0"/>
      <w:divBdr>
        <w:top w:val="none" w:sz="0" w:space="0" w:color="auto"/>
        <w:left w:val="none" w:sz="0" w:space="0" w:color="auto"/>
        <w:bottom w:val="none" w:sz="0" w:space="0" w:color="auto"/>
        <w:right w:val="none" w:sz="0" w:space="0" w:color="auto"/>
      </w:divBdr>
    </w:div>
    <w:div w:id="2004814222">
      <w:bodyDiv w:val="1"/>
      <w:marLeft w:val="0"/>
      <w:marRight w:val="0"/>
      <w:marTop w:val="0"/>
      <w:marBottom w:val="0"/>
      <w:divBdr>
        <w:top w:val="none" w:sz="0" w:space="0" w:color="auto"/>
        <w:left w:val="none" w:sz="0" w:space="0" w:color="auto"/>
        <w:bottom w:val="none" w:sz="0" w:space="0" w:color="auto"/>
        <w:right w:val="none" w:sz="0" w:space="0" w:color="auto"/>
      </w:divBdr>
    </w:div>
    <w:div w:id="2005081129">
      <w:bodyDiv w:val="1"/>
      <w:marLeft w:val="0"/>
      <w:marRight w:val="0"/>
      <w:marTop w:val="0"/>
      <w:marBottom w:val="0"/>
      <w:divBdr>
        <w:top w:val="none" w:sz="0" w:space="0" w:color="auto"/>
        <w:left w:val="none" w:sz="0" w:space="0" w:color="auto"/>
        <w:bottom w:val="none" w:sz="0" w:space="0" w:color="auto"/>
        <w:right w:val="none" w:sz="0" w:space="0" w:color="auto"/>
      </w:divBdr>
    </w:div>
    <w:div w:id="2005473403">
      <w:bodyDiv w:val="1"/>
      <w:marLeft w:val="0"/>
      <w:marRight w:val="0"/>
      <w:marTop w:val="0"/>
      <w:marBottom w:val="0"/>
      <w:divBdr>
        <w:top w:val="none" w:sz="0" w:space="0" w:color="auto"/>
        <w:left w:val="none" w:sz="0" w:space="0" w:color="auto"/>
        <w:bottom w:val="none" w:sz="0" w:space="0" w:color="auto"/>
        <w:right w:val="none" w:sz="0" w:space="0" w:color="auto"/>
      </w:divBdr>
    </w:div>
    <w:div w:id="2005669150">
      <w:bodyDiv w:val="1"/>
      <w:marLeft w:val="0"/>
      <w:marRight w:val="0"/>
      <w:marTop w:val="0"/>
      <w:marBottom w:val="0"/>
      <w:divBdr>
        <w:top w:val="none" w:sz="0" w:space="0" w:color="auto"/>
        <w:left w:val="none" w:sz="0" w:space="0" w:color="auto"/>
        <w:bottom w:val="none" w:sz="0" w:space="0" w:color="auto"/>
        <w:right w:val="none" w:sz="0" w:space="0" w:color="auto"/>
      </w:divBdr>
    </w:div>
    <w:div w:id="2005937781">
      <w:bodyDiv w:val="1"/>
      <w:marLeft w:val="0"/>
      <w:marRight w:val="0"/>
      <w:marTop w:val="0"/>
      <w:marBottom w:val="0"/>
      <w:divBdr>
        <w:top w:val="none" w:sz="0" w:space="0" w:color="auto"/>
        <w:left w:val="none" w:sz="0" w:space="0" w:color="auto"/>
        <w:bottom w:val="none" w:sz="0" w:space="0" w:color="auto"/>
        <w:right w:val="none" w:sz="0" w:space="0" w:color="auto"/>
      </w:divBdr>
    </w:div>
    <w:div w:id="2006082434">
      <w:bodyDiv w:val="1"/>
      <w:marLeft w:val="0"/>
      <w:marRight w:val="0"/>
      <w:marTop w:val="0"/>
      <w:marBottom w:val="0"/>
      <w:divBdr>
        <w:top w:val="none" w:sz="0" w:space="0" w:color="auto"/>
        <w:left w:val="none" w:sz="0" w:space="0" w:color="auto"/>
        <w:bottom w:val="none" w:sz="0" w:space="0" w:color="auto"/>
        <w:right w:val="none" w:sz="0" w:space="0" w:color="auto"/>
      </w:divBdr>
    </w:div>
    <w:div w:id="2006207465">
      <w:bodyDiv w:val="1"/>
      <w:marLeft w:val="0"/>
      <w:marRight w:val="0"/>
      <w:marTop w:val="0"/>
      <w:marBottom w:val="0"/>
      <w:divBdr>
        <w:top w:val="none" w:sz="0" w:space="0" w:color="auto"/>
        <w:left w:val="none" w:sz="0" w:space="0" w:color="auto"/>
        <w:bottom w:val="none" w:sz="0" w:space="0" w:color="auto"/>
        <w:right w:val="none" w:sz="0" w:space="0" w:color="auto"/>
      </w:divBdr>
    </w:div>
    <w:div w:id="2006591201">
      <w:bodyDiv w:val="1"/>
      <w:marLeft w:val="0"/>
      <w:marRight w:val="0"/>
      <w:marTop w:val="0"/>
      <w:marBottom w:val="0"/>
      <w:divBdr>
        <w:top w:val="none" w:sz="0" w:space="0" w:color="auto"/>
        <w:left w:val="none" w:sz="0" w:space="0" w:color="auto"/>
        <w:bottom w:val="none" w:sz="0" w:space="0" w:color="auto"/>
        <w:right w:val="none" w:sz="0" w:space="0" w:color="auto"/>
      </w:divBdr>
    </w:div>
    <w:div w:id="2006781280">
      <w:bodyDiv w:val="1"/>
      <w:marLeft w:val="0"/>
      <w:marRight w:val="0"/>
      <w:marTop w:val="0"/>
      <w:marBottom w:val="0"/>
      <w:divBdr>
        <w:top w:val="none" w:sz="0" w:space="0" w:color="auto"/>
        <w:left w:val="none" w:sz="0" w:space="0" w:color="auto"/>
        <w:bottom w:val="none" w:sz="0" w:space="0" w:color="auto"/>
        <w:right w:val="none" w:sz="0" w:space="0" w:color="auto"/>
      </w:divBdr>
    </w:div>
    <w:div w:id="2006859236">
      <w:bodyDiv w:val="1"/>
      <w:marLeft w:val="0"/>
      <w:marRight w:val="0"/>
      <w:marTop w:val="0"/>
      <w:marBottom w:val="0"/>
      <w:divBdr>
        <w:top w:val="none" w:sz="0" w:space="0" w:color="auto"/>
        <w:left w:val="none" w:sz="0" w:space="0" w:color="auto"/>
        <w:bottom w:val="none" w:sz="0" w:space="0" w:color="auto"/>
        <w:right w:val="none" w:sz="0" w:space="0" w:color="auto"/>
      </w:divBdr>
    </w:div>
    <w:div w:id="2007171355">
      <w:bodyDiv w:val="1"/>
      <w:marLeft w:val="0"/>
      <w:marRight w:val="0"/>
      <w:marTop w:val="0"/>
      <w:marBottom w:val="0"/>
      <w:divBdr>
        <w:top w:val="none" w:sz="0" w:space="0" w:color="auto"/>
        <w:left w:val="none" w:sz="0" w:space="0" w:color="auto"/>
        <w:bottom w:val="none" w:sz="0" w:space="0" w:color="auto"/>
        <w:right w:val="none" w:sz="0" w:space="0" w:color="auto"/>
      </w:divBdr>
    </w:div>
    <w:div w:id="2007200576">
      <w:bodyDiv w:val="1"/>
      <w:marLeft w:val="0"/>
      <w:marRight w:val="0"/>
      <w:marTop w:val="0"/>
      <w:marBottom w:val="0"/>
      <w:divBdr>
        <w:top w:val="none" w:sz="0" w:space="0" w:color="auto"/>
        <w:left w:val="none" w:sz="0" w:space="0" w:color="auto"/>
        <w:bottom w:val="none" w:sz="0" w:space="0" w:color="auto"/>
        <w:right w:val="none" w:sz="0" w:space="0" w:color="auto"/>
      </w:divBdr>
    </w:div>
    <w:div w:id="2007246991">
      <w:bodyDiv w:val="1"/>
      <w:marLeft w:val="0"/>
      <w:marRight w:val="0"/>
      <w:marTop w:val="0"/>
      <w:marBottom w:val="0"/>
      <w:divBdr>
        <w:top w:val="none" w:sz="0" w:space="0" w:color="auto"/>
        <w:left w:val="none" w:sz="0" w:space="0" w:color="auto"/>
        <w:bottom w:val="none" w:sz="0" w:space="0" w:color="auto"/>
        <w:right w:val="none" w:sz="0" w:space="0" w:color="auto"/>
      </w:divBdr>
    </w:div>
    <w:div w:id="2007591382">
      <w:bodyDiv w:val="1"/>
      <w:marLeft w:val="0"/>
      <w:marRight w:val="0"/>
      <w:marTop w:val="0"/>
      <w:marBottom w:val="0"/>
      <w:divBdr>
        <w:top w:val="none" w:sz="0" w:space="0" w:color="auto"/>
        <w:left w:val="none" w:sz="0" w:space="0" w:color="auto"/>
        <w:bottom w:val="none" w:sz="0" w:space="0" w:color="auto"/>
        <w:right w:val="none" w:sz="0" w:space="0" w:color="auto"/>
      </w:divBdr>
    </w:div>
    <w:div w:id="2007704947">
      <w:bodyDiv w:val="1"/>
      <w:marLeft w:val="0"/>
      <w:marRight w:val="0"/>
      <w:marTop w:val="0"/>
      <w:marBottom w:val="0"/>
      <w:divBdr>
        <w:top w:val="none" w:sz="0" w:space="0" w:color="auto"/>
        <w:left w:val="none" w:sz="0" w:space="0" w:color="auto"/>
        <w:bottom w:val="none" w:sz="0" w:space="0" w:color="auto"/>
        <w:right w:val="none" w:sz="0" w:space="0" w:color="auto"/>
      </w:divBdr>
    </w:div>
    <w:div w:id="2007896668">
      <w:bodyDiv w:val="1"/>
      <w:marLeft w:val="0"/>
      <w:marRight w:val="0"/>
      <w:marTop w:val="0"/>
      <w:marBottom w:val="0"/>
      <w:divBdr>
        <w:top w:val="none" w:sz="0" w:space="0" w:color="auto"/>
        <w:left w:val="none" w:sz="0" w:space="0" w:color="auto"/>
        <w:bottom w:val="none" w:sz="0" w:space="0" w:color="auto"/>
        <w:right w:val="none" w:sz="0" w:space="0" w:color="auto"/>
      </w:divBdr>
    </w:div>
    <w:div w:id="2007976686">
      <w:bodyDiv w:val="1"/>
      <w:marLeft w:val="0"/>
      <w:marRight w:val="0"/>
      <w:marTop w:val="0"/>
      <w:marBottom w:val="0"/>
      <w:divBdr>
        <w:top w:val="none" w:sz="0" w:space="0" w:color="auto"/>
        <w:left w:val="none" w:sz="0" w:space="0" w:color="auto"/>
        <w:bottom w:val="none" w:sz="0" w:space="0" w:color="auto"/>
        <w:right w:val="none" w:sz="0" w:space="0" w:color="auto"/>
      </w:divBdr>
    </w:div>
    <w:div w:id="2007978817">
      <w:bodyDiv w:val="1"/>
      <w:marLeft w:val="0"/>
      <w:marRight w:val="0"/>
      <w:marTop w:val="0"/>
      <w:marBottom w:val="0"/>
      <w:divBdr>
        <w:top w:val="none" w:sz="0" w:space="0" w:color="auto"/>
        <w:left w:val="none" w:sz="0" w:space="0" w:color="auto"/>
        <w:bottom w:val="none" w:sz="0" w:space="0" w:color="auto"/>
        <w:right w:val="none" w:sz="0" w:space="0" w:color="auto"/>
      </w:divBdr>
    </w:div>
    <w:div w:id="2008091054">
      <w:bodyDiv w:val="1"/>
      <w:marLeft w:val="0"/>
      <w:marRight w:val="0"/>
      <w:marTop w:val="0"/>
      <w:marBottom w:val="0"/>
      <w:divBdr>
        <w:top w:val="none" w:sz="0" w:space="0" w:color="auto"/>
        <w:left w:val="none" w:sz="0" w:space="0" w:color="auto"/>
        <w:bottom w:val="none" w:sz="0" w:space="0" w:color="auto"/>
        <w:right w:val="none" w:sz="0" w:space="0" w:color="auto"/>
      </w:divBdr>
    </w:div>
    <w:div w:id="2008170635">
      <w:bodyDiv w:val="1"/>
      <w:marLeft w:val="0"/>
      <w:marRight w:val="0"/>
      <w:marTop w:val="0"/>
      <w:marBottom w:val="0"/>
      <w:divBdr>
        <w:top w:val="none" w:sz="0" w:space="0" w:color="auto"/>
        <w:left w:val="none" w:sz="0" w:space="0" w:color="auto"/>
        <w:bottom w:val="none" w:sz="0" w:space="0" w:color="auto"/>
        <w:right w:val="none" w:sz="0" w:space="0" w:color="auto"/>
      </w:divBdr>
    </w:div>
    <w:div w:id="2008243974">
      <w:bodyDiv w:val="1"/>
      <w:marLeft w:val="0"/>
      <w:marRight w:val="0"/>
      <w:marTop w:val="0"/>
      <w:marBottom w:val="0"/>
      <w:divBdr>
        <w:top w:val="none" w:sz="0" w:space="0" w:color="auto"/>
        <w:left w:val="none" w:sz="0" w:space="0" w:color="auto"/>
        <w:bottom w:val="none" w:sz="0" w:space="0" w:color="auto"/>
        <w:right w:val="none" w:sz="0" w:space="0" w:color="auto"/>
      </w:divBdr>
    </w:div>
    <w:div w:id="2008482855">
      <w:bodyDiv w:val="1"/>
      <w:marLeft w:val="0"/>
      <w:marRight w:val="0"/>
      <w:marTop w:val="0"/>
      <w:marBottom w:val="0"/>
      <w:divBdr>
        <w:top w:val="none" w:sz="0" w:space="0" w:color="auto"/>
        <w:left w:val="none" w:sz="0" w:space="0" w:color="auto"/>
        <w:bottom w:val="none" w:sz="0" w:space="0" w:color="auto"/>
        <w:right w:val="none" w:sz="0" w:space="0" w:color="auto"/>
      </w:divBdr>
    </w:div>
    <w:div w:id="2008704834">
      <w:bodyDiv w:val="1"/>
      <w:marLeft w:val="0"/>
      <w:marRight w:val="0"/>
      <w:marTop w:val="0"/>
      <w:marBottom w:val="0"/>
      <w:divBdr>
        <w:top w:val="none" w:sz="0" w:space="0" w:color="auto"/>
        <w:left w:val="none" w:sz="0" w:space="0" w:color="auto"/>
        <w:bottom w:val="none" w:sz="0" w:space="0" w:color="auto"/>
        <w:right w:val="none" w:sz="0" w:space="0" w:color="auto"/>
      </w:divBdr>
    </w:div>
    <w:div w:id="2008826527">
      <w:bodyDiv w:val="1"/>
      <w:marLeft w:val="0"/>
      <w:marRight w:val="0"/>
      <w:marTop w:val="0"/>
      <w:marBottom w:val="0"/>
      <w:divBdr>
        <w:top w:val="none" w:sz="0" w:space="0" w:color="auto"/>
        <w:left w:val="none" w:sz="0" w:space="0" w:color="auto"/>
        <w:bottom w:val="none" w:sz="0" w:space="0" w:color="auto"/>
        <w:right w:val="none" w:sz="0" w:space="0" w:color="auto"/>
      </w:divBdr>
    </w:div>
    <w:div w:id="2009020924">
      <w:bodyDiv w:val="1"/>
      <w:marLeft w:val="0"/>
      <w:marRight w:val="0"/>
      <w:marTop w:val="0"/>
      <w:marBottom w:val="0"/>
      <w:divBdr>
        <w:top w:val="none" w:sz="0" w:space="0" w:color="auto"/>
        <w:left w:val="none" w:sz="0" w:space="0" w:color="auto"/>
        <w:bottom w:val="none" w:sz="0" w:space="0" w:color="auto"/>
        <w:right w:val="none" w:sz="0" w:space="0" w:color="auto"/>
      </w:divBdr>
    </w:div>
    <w:div w:id="2009166624">
      <w:bodyDiv w:val="1"/>
      <w:marLeft w:val="0"/>
      <w:marRight w:val="0"/>
      <w:marTop w:val="0"/>
      <w:marBottom w:val="0"/>
      <w:divBdr>
        <w:top w:val="none" w:sz="0" w:space="0" w:color="auto"/>
        <w:left w:val="none" w:sz="0" w:space="0" w:color="auto"/>
        <w:bottom w:val="none" w:sz="0" w:space="0" w:color="auto"/>
        <w:right w:val="none" w:sz="0" w:space="0" w:color="auto"/>
      </w:divBdr>
    </w:div>
    <w:div w:id="2009206693">
      <w:bodyDiv w:val="1"/>
      <w:marLeft w:val="0"/>
      <w:marRight w:val="0"/>
      <w:marTop w:val="0"/>
      <w:marBottom w:val="0"/>
      <w:divBdr>
        <w:top w:val="none" w:sz="0" w:space="0" w:color="auto"/>
        <w:left w:val="none" w:sz="0" w:space="0" w:color="auto"/>
        <w:bottom w:val="none" w:sz="0" w:space="0" w:color="auto"/>
        <w:right w:val="none" w:sz="0" w:space="0" w:color="auto"/>
      </w:divBdr>
    </w:div>
    <w:div w:id="2009209520">
      <w:bodyDiv w:val="1"/>
      <w:marLeft w:val="0"/>
      <w:marRight w:val="0"/>
      <w:marTop w:val="0"/>
      <w:marBottom w:val="0"/>
      <w:divBdr>
        <w:top w:val="none" w:sz="0" w:space="0" w:color="auto"/>
        <w:left w:val="none" w:sz="0" w:space="0" w:color="auto"/>
        <w:bottom w:val="none" w:sz="0" w:space="0" w:color="auto"/>
        <w:right w:val="none" w:sz="0" w:space="0" w:color="auto"/>
      </w:divBdr>
    </w:div>
    <w:div w:id="2009289906">
      <w:bodyDiv w:val="1"/>
      <w:marLeft w:val="0"/>
      <w:marRight w:val="0"/>
      <w:marTop w:val="0"/>
      <w:marBottom w:val="0"/>
      <w:divBdr>
        <w:top w:val="none" w:sz="0" w:space="0" w:color="auto"/>
        <w:left w:val="none" w:sz="0" w:space="0" w:color="auto"/>
        <w:bottom w:val="none" w:sz="0" w:space="0" w:color="auto"/>
        <w:right w:val="none" w:sz="0" w:space="0" w:color="auto"/>
      </w:divBdr>
    </w:div>
    <w:div w:id="2010012966">
      <w:bodyDiv w:val="1"/>
      <w:marLeft w:val="0"/>
      <w:marRight w:val="0"/>
      <w:marTop w:val="0"/>
      <w:marBottom w:val="0"/>
      <w:divBdr>
        <w:top w:val="none" w:sz="0" w:space="0" w:color="auto"/>
        <w:left w:val="none" w:sz="0" w:space="0" w:color="auto"/>
        <w:bottom w:val="none" w:sz="0" w:space="0" w:color="auto"/>
        <w:right w:val="none" w:sz="0" w:space="0" w:color="auto"/>
      </w:divBdr>
    </w:div>
    <w:div w:id="2010018668">
      <w:bodyDiv w:val="1"/>
      <w:marLeft w:val="0"/>
      <w:marRight w:val="0"/>
      <w:marTop w:val="0"/>
      <w:marBottom w:val="0"/>
      <w:divBdr>
        <w:top w:val="none" w:sz="0" w:space="0" w:color="auto"/>
        <w:left w:val="none" w:sz="0" w:space="0" w:color="auto"/>
        <w:bottom w:val="none" w:sz="0" w:space="0" w:color="auto"/>
        <w:right w:val="none" w:sz="0" w:space="0" w:color="auto"/>
      </w:divBdr>
    </w:div>
    <w:div w:id="2010054750">
      <w:bodyDiv w:val="1"/>
      <w:marLeft w:val="0"/>
      <w:marRight w:val="0"/>
      <w:marTop w:val="0"/>
      <w:marBottom w:val="0"/>
      <w:divBdr>
        <w:top w:val="none" w:sz="0" w:space="0" w:color="auto"/>
        <w:left w:val="none" w:sz="0" w:space="0" w:color="auto"/>
        <w:bottom w:val="none" w:sz="0" w:space="0" w:color="auto"/>
        <w:right w:val="none" w:sz="0" w:space="0" w:color="auto"/>
      </w:divBdr>
    </w:div>
    <w:div w:id="2010132115">
      <w:bodyDiv w:val="1"/>
      <w:marLeft w:val="0"/>
      <w:marRight w:val="0"/>
      <w:marTop w:val="0"/>
      <w:marBottom w:val="0"/>
      <w:divBdr>
        <w:top w:val="none" w:sz="0" w:space="0" w:color="auto"/>
        <w:left w:val="none" w:sz="0" w:space="0" w:color="auto"/>
        <w:bottom w:val="none" w:sz="0" w:space="0" w:color="auto"/>
        <w:right w:val="none" w:sz="0" w:space="0" w:color="auto"/>
      </w:divBdr>
    </w:div>
    <w:div w:id="2010135953">
      <w:bodyDiv w:val="1"/>
      <w:marLeft w:val="0"/>
      <w:marRight w:val="0"/>
      <w:marTop w:val="0"/>
      <w:marBottom w:val="0"/>
      <w:divBdr>
        <w:top w:val="none" w:sz="0" w:space="0" w:color="auto"/>
        <w:left w:val="none" w:sz="0" w:space="0" w:color="auto"/>
        <w:bottom w:val="none" w:sz="0" w:space="0" w:color="auto"/>
        <w:right w:val="none" w:sz="0" w:space="0" w:color="auto"/>
      </w:divBdr>
    </w:div>
    <w:div w:id="2010138084">
      <w:bodyDiv w:val="1"/>
      <w:marLeft w:val="0"/>
      <w:marRight w:val="0"/>
      <w:marTop w:val="0"/>
      <w:marBottom w:val="0"/>
      <w:divBdr>
        <w:top w:val="none" w:sz="0" w:space="0" w:color="auto"/>
        <w:left w:val="none" w:sz="0" w:space="0" w:color="auto"/>
        <w:bottom w:val="none" w:sz="0" w:space="0" w:color="auto"/>
        <w:right w:val="none" w:sz="0" w:space="0" w:color="auto"/>
      </w:divBdr>
    </w:div>
    <w:div w:id="2010601508">
      <w:bodyDiv w:val="1"/>
      <w:marLeft w:val="0"/>
      <w:marRight w:val="0"/>
      <w:marTop w:val="0"/>
      <w:marBottom w:val="0"/>
      <w:divBdr>
        <w:top w:val="none" w:sz="0" w:space="0" w:color="auto"/>
        <w:left w:val="none" w:sz="0" w:space="0" w:color="auto"/>
        <w:bottom w:val="none" w:sz="0" w:space="0" w:color="auto"/>
        <w:right w:val="none" w:sz="0" w:space="0" w:color="auto"/>
      </w:divBdr>
    </w:div>
    <w:div w:id="2010789943">
      <w:bodyDiv w:val="1"/>
      <w:marLeft w:val="0"/>
      <w:marRight w:val="0"/>
      <w:marTop w:val="0"/>
      <w:marBottom w:val="0"/>
      <w:divBdr>
        <w:top w:val="none" w:sz="0" w:space="0" w:color="auto"/>
        <w:left w:val="none" w:sz="0" w:space="0" w:color="auto"/>
        <w:bottom w:val="none" w:sz="0" w:space="0" w:color="auto"/>
        <w:right w:val="none" w:sz="0" w:space="0" w:color="auto"/>
      </w:divBdr>
    </w:div>
    <w:div w:id="2010866286">
      <w:bodyDiv w:val="1"/>
      <w:marLeft w:val="0"/>
      <w:marRight w:val="0"/>
      <w:marTop w:val="0"/>
      <w:marBottom w:val="0"/>
      <w:divBdr>
        <w:top w:val="none" w:sz="0" w:space="0" w:color="auto"/>
        <w:left w:val="none" w:sz="0" w:space="0" w:color="auto"/>
        <w:bottom w:val="none" w:sz="0" w:space="0" w:color="auto"/>
        <w:right w:val="none" w:sz="0" w:space="0" w:color="auto"/>
      </w:divBdr>
    </w:div>
    <w:div w:id="2011057094">
      <w:bodyDiv w:val="1"/>
      <w:marLeft w:val="0"/>
      <w:marRight w:val="0"/>
      <w:marTop w:val="0"/>
      <w:marBottom w:val="0"/>
      <w:divBdr>
        <w:top w:val="none" w:sz="0" w:space="0" w:color="auto"/>
        <w:left w:val="none" w:sz="0" w:space="0" w:color="auto"/>
        <w:bottom w:val="none" w:sz="0" w:space="0" w:color="auto"/>
        <w:right w:val="none" w:sz="0" w:space="0" w:color="auto"/>
      </w:divBdr>
    </w:div>
    <w:div w:id="2011180882">
      <w:bodyDiv w:val="1"/>
      <w:marLeft w:val="0"/>
      <w:marRight w:val="0"/>
      <w:marTop w:val="0"/>
      <w:marBottom w:val="0"/>
      <w:divBdr>
        <w:top w:val="none" w:sz="0" w:space="0" w:color="auto"/>
        <w:left w:val="none" w:sz="0" w:space="0" w:color="auto"/>
        <w:bottom w:val="none" w:sz="0" w:space="0" w:color="auto"/>
        <w:right w:val="none" w:sz="0" w:space="0" w:color="auto"/>
      </w:divBdr>
    </w:div>
    <w:div w:id="2011521196">
      <w:bodyDiv w:val="1"/>
      <w:marLeft w:val="0"/>
      <w:marRight w:val="0"/>
      <w:marTop w:val="0"/>
      <w:marBottom w:val="0"/>
      <w:divBdr>
        <w:top w:val="none" w:sz="0" w:space="0" w:color="auto"/>
        <w:left w:val="none" w:sz="0" w:space="0" w:color="auto"/>
        <w:bottom w:val="none" w:sz="0" w:space="0" w:color="auto"/>
        <w:right w:val="none" w:sz="0" w:space="0" w:color="auto"/>
      </w:divBdr>
    </w:div>
    <w:div w:id="2011909365">
      <w:bodyDiv w:val="1"/>
      <w:marLeft w:val="0"/>
      <w:marRight w:val="0"/>
      <w:marTop w:val="0"/>
      <w:marBottom w:val="0"/>
      <w:divBdr>
        <w:top w:val="none" w:sz="0" w:space="0" w:color="auto"/>
        <w:left w:val="none" w:sz="0" w:space="0" w:color="auto"/>
        <w:bottom w:val="none" w:sz="0" w:space="0" w:color="auto"/>
        <w:right w:val="none" w:sz="0" w:space="0" w:color="auto"/>
      </w:divBdr>
    </w:div>
    <w:div w:id="2012023568">
      <w:bodyDiv w:val="1"/>
      <w:marLeft w:val="0"/>
      <w:marRight w:val="0"/>
      <w:marTop w:val="0"/>
      <w:marBottom w:val="0"/>
      <w:divBdr>
        <w:top w:val="none" w:sz="0" w:space="0" w:color="auto"/>
        <w:left w:val="none" w:sz="0" w:space="0" w:color="auto"/>
        <w:bottom w:val="none" w:sz="0" w:space="0" w:color="auto"/>
        <w:right w:val="none" w:sz="0" w:space="0" w:color="auto"/>
      </w:divBdr>
    </w:div>
    <w:div w:id="2012097852">
      <w:bodyDiv w:val="1"/>
      <w:marLeft w:val="0"/>
      <w:marRight w:val="0"/>
      <w:marTop w:val="0"/>
      <w:marBottom w:val="0"/>
      <w:divBdr>
        <w:top w:val="none" w:sz="0" w:space="0" w:color="auto"/>
        <w:left w:val="none" w:sz="0" w:space="0" w:color="auto"/>
        <w:bottom w:val="none" w:sz="0" w:space="0" w:color="auto"/>
        <w:right w:val="none" w:sz="0" w:space="0" w:color="auto"/>
      </w:divBdr>
    </w:div>
    <w:div w:id="2012101433">
      <w:bodyDiv w:val="1"/>
      <w:marLeft w:val="0"/>
      <w:marRight w:val="0"/>
      <w:marTop w:val="0"/>
      <w:marBottom w:val="0"/>
      <w:divBdr>
        <w:top w:val="none" w:sz="0" w:space="0" w:color="auto"/>
        <w:left w:val="none" w:sz="0" w:space="0" w:color="auto"/>
        <w:bottom w:val="none" w:sz="0" w:space="0" w:color="auto"/>
        <w:right w:val="none" w:sz="0" w:space="0" w:color="auto"/>
      </w:divBdr>
    </w:div>
    <w:div w:id="2012484350">
      <w:bodyDiv w:val="1"/>
      <w:marLeft w:val="0"/>
      <w:marRight w:val="0"/>
      <w:marTop w:val="0"/>
      <w:marBottom w:val="0"/>
      <w:divBdr>
        <w:top w:val="none" w:sz="0" w:space="0" w:color="auto"/>
        <w:left w:val="none" w:sz="0" w:space="0" w:color="auto"/>
        <w:bottom w:val="none" w:sz="0" w:space="0" w:color="auto"/>
        <w:right w:val="none" w:sz="0" w:space="0" w:color="auto"/>
      </w:divBdr>
    </w:div>
    <w:div w:id="2012491478">
      <w:bodyDiv w:val="1"/>
      <w:marLeft w:val="0"/>
      <w:marRight w:val="0"/>
      <w:marTop w:val="0"/>
      <w:marBottom w:val="0"/>
      <w:divBdr>
        <w:top w:val="none" w:sz="0" w:space="0" w:color="auto"/>
        <w:left w:val="none" w:sz="0" w:space="0" w:color="auto"/>
        <w:bottom w:val="none" w:sz="0" w:space="0" w:color="auto"/>
        <w:right w:val="none" w:sz="0" w:space="0" w:color="auto"/>
      </w:divBdr>
    </w:div>
    <w:div w:id="2012557719">
      <w:bodyDiv w:val="1"/>
      <w:marLeft w:val="0"/>
      <w:marRight w:val="0"/>
      <w:marTop w:val="0"/>
      <w:marBottom w:val="0"/>
      <w:divBdr>
        <w:top w:val="none" w:sz="0" w:space="0" w:color="auto"/>
        <w:left w:val="none" w:sz="0" w:space="0" w:color="auto"/>
        <w:bottom w:val="none" w:sz="0" w:space="0" w:color="auto"/>
        <w:right w:val="none" w:sz="0" w:space="0" w:color="auto"/>
      </w:divBdr>
    </w:div>
    <w:div w:id="2012952579">
      <w:bodyDiv w:val="1"/>
      <w:marLeft w:val="0"/>
      <w:marRight w:val="0"/>
      <w:marTop w:val="0"/>
      <w:marBottom w:val="0"/>
      <w:divBdr>
        <w:top w:val="none" w:sz="0" w:space="0" w:color="auto"/>
        <w:left w:val="none" w:sz="0" w:space="0" w:color="auto"/>
        <w:bottom w:val="none" w:sz="0" w:space="0" w:color="auto"/>
        <w:right w:val="none" w:sz="0" w:space="0" w:color="auto"/>
      </w:divBdr>
    </w:div>
    <w:div w:id="2013214076">
      <w:bodyDiv w:val="1"/>
      <w:marLeft w:val="0"/>
      <w:marRight w:val="0"/>
      <w:marTop w:val="0"/>
      <w:marBottom w:val="0"/>
      <w:divBdr>
        <w:top w:val="none" w:sz="0" w:space="0" w:color="auto"/>
        <w:left w:val="none" w:sz="0" w:space="0" w:color="auto"/>
        <w:bottom w:val="none" w:sz="0" w:space="0" w:color="auto"/>
        <w:right w:val="none" w:sz="0" w:space="0" w:color="auto"/>
      </w:divBdr>
    </w:div>
    <w:div w:id="2013558044">
      <w:bodyDiv w:val="1"/>
      <w:marLeft w:val="0"/>
      <w:marRight w:val="0"/>
      <w:marTop w:val="0"/>
      <w:marBottom w:val="0"/>
      <w:divBdr>
        <w:top w:val="none" w:sz="0" w:space="0" w:color="auto"/>
        <w:left w:val="none" w:sz="0" w:space="0" w:color="auto"/>
        <w:bottom w:val="none" w:sz="0" w:space="0" w:color="auto"/>
        <w:right w:val="none" w:sz="0" w:space="0" w:color="auto"/>
      </w:divBdr>
    </w:div>
    <w:div w:id="2013558355">
      <w:bodyDiv w:val="1"/>
      <w:marLeft w:val="0"/>
      <w:marRight w:val="0"/>
      <w:marTop w:val="0"/>
      <w:marBottom w:val="0"/>
      <w:divBdr>
        <w:top w:val="none" w:sz="0" w:space="0" w:color="auto"/>
        <w:left w:val="none" w:sz="0" w:space="0" w:color="auto"/>
        <w:bottom w:val="none" w:sz="0" w:space="0" w:color="auto"/>
        <w:right w:val="none" w:sz="0" w:space="0" w:color="auto"/>
      </w:divBdr>
    </w:div>
    <w:div w:id="2013946798">
      <w:bodyDiv w:val="1"/>
      <w:marLeft w:val="0"/>
      <w:marRight w:val="0"/>
      <w:marTop w:val="0"/>
      <w:marBottom w:val="0"/>
      <w:divBdr>
        <w:top w:val="none" w:sz="0" w:space="0" w:color="auto"/>
        <w:left w:val="none" w:sz="0" w:space="0" w:color="auto"/>
        <w:bottom w:val="none" w:sz="0" w:space="0" w:color="auto"/>
        <w:right w:val="none" w:sz="0" w:space="0" w:color="auto"/>
      </w:divBdr>
    </w:div>
    <w:div w:id="2013988185">
      <w:bodyDiv w:val="1"/>
      <w:marLeft w:val="0"/>
      <w:marRight w:val="0"/>
      <w:marTop w:val="0"/>
      <w:marBottom w:val="0"/>
      <w:divBdr>
        <w:top w:val="none" w:sz="0" w:space="0" w:color="auto"/>
        <w:left w:val="none" w:sz="0" w:space="0" w:color="auto"/>
        <w:bottom w:val="none" w:sz="0" w:space="0" w:color="auto"/>
        <w:right w:val="none" w:sz="0" w:space="0" w:color="auto"/>
      </w:divBdr>
    </w:div>
    <w:div w:id="2014061916">
      <w:bodyDiv w:val="1"/>
      <w:marLeft w:val="0"/>
      <w:marRight w:val="0"/>
      <w:marTop w:val="0"/>
      <w:marBottom w:val="0"/>
      <w:divBdr>
        <w:top w:val="none" w:sz="0" w:space="0" w:color="auto"/>
        <w:left w:val="none" w:sz="0" w:space="0" w:color="auto"/>
        <w:bottom w:val="none" w:sz="0" w:space="0" w:color="auto"/>
        <w:right w:val="none" w:sz="0" w:space="0" w:color="auto"/>
      </w:divBdr>
    </w:div>
    <w:div w:id="2014261994">
      <w:bodyDiv w:val="1"/>
      <w:marLeft w:val="0"/>
      <w:marRight w:val="0"/>
      <w:marTop w:val="0"/>
      <w:marBottom w:val="0"/>
      <w:divBdr>
        <w:top w:val="none" w:sz="0" w:space="0" w:color="auto"/>
        <w:left w:val="none" w:sz="0" w:space="0" w:color="auto"/>
        <w:bottom w:val="none" w:sz="0" w:space="0" w:color="auto"/>
        <w:right w:val="none" w:sz="0" w:space="0" w:color="auto"/>
      </w:divBdr>
    </w:div>
    <w:div w:id="2014335425">
      <w:bodyDiv w:val="1"/>
      <w:marLeft w:val="0"/>
      <w:marRight w:val="0"/>
      <w:marTop w:val="0"/>
      <w:marBottom w:val="0"/>
      <w:divBdr>
        <w:top w:val="none" w:sz="0" w:space="0" w:color="auto"/>
        <w:left w:val="none" w:sz="0" w:space="0" w:color="auto"/>
        <w:bottom w:val="none" w:sz="0" w:space="0" w:color="auto"/>
        <w:right w:val="none" w:sz="0" w:space="0" w:color="auto"/>
      </w:divBdr>
    </w:div>
    <w:div w:id="2014336072">
      <w:bodyDiv w:val="1"/>
      <w:marLeft w:val="0"/>
      <w:marRight w:val="0"/>
      <w:marTop w:val="0"/>
      <w:marBottom w:val="0"/>
      <w:divBdr>
        <w:top w:val="none" w:sz="0" w:space="0" w:color="auto"/>
        <w:left w:val="none" w:sz="0" w:space="0" w:color="auto"/>
        <w:bottom w:val="none" w:sz="0" w:space="0" w:color="auto"/>
        <w:right w:val="none" w:sz="0" w:space="0" w:color="auto"/>
      </w:divBdr>
    </w:div>
    <w:div w:id="2014448660">
      <w:bodyDiv w:val="1"/>
      <w:marLeft w:val="0"/>
      <w:marRight w:val="0"/>
      <w:marTop w:val="0"/>
      <w:marBottom w:val="0"/>
      <w:divBdr>
        <w:top w:val="none" w:sz="0" w:space="0" w:color="auto"/>
        <w:left w:val="none" w:sz="0" w:space="0" w:color="auto"/>
        <w:bottom w:val="none" w:sz="0" w:space="0" w:color="auto"/>
        <w:right w:val="none" w:sz="0" w:space="0" w:color="auto"/>
      </w:divBdr>
    </w:div>
    <w:div w:id="2014795776">
      <w:bodyDiv w:val="1"/>
      <w:marLeft w:val="0"/>
      <w:marRight w:val="0"/>
      <w:marTop w:val="0"/>
      <w:marBottom w:val="0"/>
      <w:divBdr>
        <w:top w:val="none" w:sz="0" w:space="0" w:color="auto"/>
        <w:left w:val="none" w:sz="0" w:space="0" w:color="auto"/>
        <w:bottom w:val="none" w:sz="0" w:space="0" w:color="auto"/>
        <w:right w:val="none" w:sz="0" w:space="0" w:color="auto"/>
      </w:divBdr>
    </w:div>
    <w:div w:id="2014799177">
      <w:bodyDiv w:val="1"/>
      <w:marLeft w:val="0"/>
      <w:marRight w:val="0"/>
      <w:marTop w:val="0"/>
      <w:marBottom w:val="0"/>
      <w:divBdr>
        <w:top w:val="none" w:sz="0" w:space="0" w:color="auto"/>
        <w:left w:val="none" w:sz="0" w:space="0" w:color="auto"/>
        <w:bottom w:val="none" w:sz="0" w:space="0" w:color="auto"/>
        <w:right w:val="none" w:sz="0" w:space="0" w:color="auto"/>
      </w:divBdr>
    </w:div>
    <w:div w:id="2014912424">
      <w:bodyDiv w:val="1"/>
      <w:marLeft w:val="0"/>
      <w:marRight w:val="0"/>
      <w:marTop w:val="0"/>
      <w:marBottom w:val="0"/>
      <w:divBdr>
        <w:top w:val="none" w:sz="0" w:space="0" w:color="auto"/>
        <w:left w:val="none" w:sz="0" w:space="0" w:color="auto"/>
        <w:bottom w:val="none" w:sz="0" w:space="0" w:color="auto"/>
        <w:right w:val="none" w:sz="0" w:space="0" w:color="auto"/>
      </w:divBdr>
    </w:div>
    <w:div w:id="2014914642">
      <w:bodyDiv w:val="1"/>
      <w:marLeft w:val="0"/>
      <w:marRight w:val="0"/>
      <w:marTop w:val="0"/>
      <w:marBottom w:val="0"/>
      <w:divBdr>
        <w:top w:val="none" w:sz="0" w:space="0" w:color="auto"/>
        <w:left w:val="none" w:sz="0" w:space="0" w:color="auto"/>
        <w:bottom w:val="none" w:sz="0" w:space="0" w:color="auto"/>
        <w:right w:val="none" w:sz="0" w:space="0" w:color="auto"/>
      </w:divBdr>
    </w:div>
    <w:div w:id="2015178893">
      <w:bodyDiv w:val="1"/>
      <w:marLeft w:val="0"/>
      <w:marRight w:val="0"/>
      <w:marTop w:val="0"/>
      <w:marBottom w:val="0"/>
      <w:divBdr>
        <w:top w:val="none" w:sz="0" w:space="0" w:color="auto"/>
        <w:left w:val="none" w:sz="0" w:space="0" w:color="auto"/>
        <w:bottom w:val="none" w:sz="0" w:space="0" w:color="auto"/>
        <w:right w:val="none" w:sz="0" w:space="0" w:color="auto"/>
      </w:divBdr>
    </w:div>
    <w:div w:id="2015301627">
      <w:bodyDiv w:val="1"/>
      <w:marLeft w:val="0"/>
      <w:marRight w:val="0"/>
      <w:marTop w:val="0"/>
      <w:marBottom w:val="0"/>
      <w:divBdr>
        <w:top w:val="none" w:sz="0" w:space="0" w:color="auto"/>
        <w:left w:val="none" w:sz="0" w:space="0" w:color="auto"/>
        <w:bottom w:val="none" w:sz="0" w:space="0" w:color="auto"/>
        <w:right w:val="none" w:sz="0" w:space="0" w:color="auto"/>
      </w:divBdr>
    </w:div>
    <w:div w:id="2015648840">
      <w:bodyDiv w:val="1"/>
      <w:marLeft w:val="0"/>
      <w:marRight w:val="0"/>
      <w:marTop w:val="0"/>
      <w:marBottom w:val="0"/>
      <w:divBdr>
        <w:top w:val="none" w:sz="0" w:space="0" w:color="auto"/>
        <w:left w:val="none" w:sz="0" w:space="0" w:color="auto"/>
        <w:bottom w:val="none" w:sz="0" w:space="0" w:color="auto"/>
        <w:right w:val="none" w:sz="0" w:space="0" w:color="auto"/>
      </w:divBdr>
    </w:div>
    <w:div w:id="2015690858">
      <w:bodyDiv w:val="1"/>
      <w:marLeft w:val="0"/>
      <w:marRight w:val="0"/>
      <w:marTop w:val="0"/>
      <w:marBottom w:val="0"/>
      <w:divBdr>
        <w:top w:val="none" w:sz="0" w:space="0" w:color="auto"/>
        <w:left w:val="none" w:sz="0" w:space="0" w:color="auto"/>
        <w:bottom w:val="none" w:sz="0" w:space="0" w:color="auto"/>
        <w:right w:val="none" w:sz="0" w:space="0" w:color="auto"/>
      </w:divBdr>
    </w:div>
    <w:div w:id="2015765712">
      <w:bodyDiv w:val="1"/>
      <w:marLeft w:val="0"/>
      <w:marRight w:val="0"/>
      <w:marTop w:val="0"/>
      <w:marBottom w:val="0"/>
      <w:divBdr>
        <w:top w:val="none" w:sz="0" w:space="0" w:color="auto"/>
        <w:left w:val="none" w:sz="0" w:space="0" w:color="auto"/>
        <w:bottom w:val="none" w:sz="0" w:space="0" w:color="auto"/>
        <w:right w:val="none" w:sz="0" w:space="0" w:color="auto"/>
      </w:divBdr>
    </w:div>
    <w:div w:id="2015912519">
      <w:bodyDiv w:val="1"/>
      <w:marLeft w:val="0"/>
      <w:marRight w:val="0"/>
      <w:marTop w:val="0"/>
      <w:marBottom w:val="0"/>
      <w:divBdr>
        <w:top w:val="none" w:sz="0" w:space="0" w:color="auto"/>
        <w:left w:val="none" w:sz="0" w:space="0" w:color="auto"/>
        <w:bottom w:val="none" w:sz="0" w:space="0" w:color="auto"/>
        <w:right w:val="none" w:sz="0" w:space="0" w:color="auto"/>
      </w:divBdr>
    </w:div>
    <w:div w:id="2015917752">
      <w:bodyDiv w:val="1"/>
      <w:marLeft w:val="0"/>
      <w:marRight w:val="0"/>
      <w:marTop w:val="0"/>
      <w:marBottom w:val="0"/>
      <w:divBdr>
        <w:top w:val="none" w:sz="0" w:space="0" w:color="auto"/>
        <w:left w:val="none" w:sz="0" w:space="0" w:color="auto"/>
        <w:bottom w:val="none" w:sz="0" w:space="0" w:color="auto"/>
        <w:right w:val="none" w:sz="0" w:space="0" w:color="auto"/>
      </w:divBdr>
    </w:div>
    <w:div w:id="2016035156">
      <w:bodyDiv w:val="1"/>
      <w:marLeft w:val="0"/>
      <w:marRight w:val="0"/>
      <w:marTop w:val="0"/>
      <w:marBottom w:val="0"/>
      <w:divBdr>
        <w:top w:val="none" w:sz="0" w:space="0" w:color="auto"/>
        <w:left w:val="none" w:sz="0" w:space="0" w:color="auto"/>
        <w:bottom w:val="none" w:sz="0" w:space="0" w:color="auto"/>
        <w:right w:val="none" w:sz="0" w:space="0" w:color="auto"/>
      </w:divBdr>
    </w:div>
    <w:div w:id="2016496760">
      <w:bodyDiv w:val="1"/>
      <w:marLeft w:val="0"/>
      <w:marRight w:val="0"/>
      <w:marTop w:val="0"/>
      <w:marBottom w:val="0"/>
      <w:divBdr>
        <w:top w:val="none" w:sz="0" w:space="0" w:color="auto"/>
        <w:left w:val="none" w:sz="0" w:space="0" w:color="auto"/>
        <w:bottom w:val="none" w:sz="0" w:space="0" w:color="auto"/>
        <w:right w:val="none" w:sz="0" w:space="0" w:color="auto"/>
      </w:divBdr>
    </w:div>
    <w:div w:id="2016569513">
      <w:bodyDiv w:val="1"/>
      <w:marLeft w:val="0"/>
      <w:marRight w:val="0"/>
      <w:marTop w:val="0"/>
      <w:marBottom w:val="0"/>
      <w:divBdr>
        <w:top w:val="none" w:sz="0" w:space="0" w:color="auto"/>
        <w:left w:val="none" w:sz="0" w:space="0" w:color="auto"/>
        <w:bottom w:val="none" w:sz="0" w:space="0" w:color="auto"/>
        <w:right w:val="none" w:sz="0" w:space="0" w:color="auto"/>
      </w:divBdr>
    </w:div>
    <w:div w:id="2016691602">
      <w:bodyDiv w:val="1"/>
      <w:marLeft w:val="0"/>
      <w:marRight w:val="0"/>
      <w:marTop w:val="0"/>
      <w:marBottom w:val="0"/>
      <w:divBdr>
        <w:top w:val="none" w:sz="0" w:space="0" w:color="auto"/>
        <w:left w:val="none" w:sz="0" w:space="0" w:color="auto"/>
        <w:bottom w:val="none" w:sz="0" w:space="0" w:color="auto"/>
        <w:right w:val="none" w:sz="0" w:space="0" w:color="auto"/>
      </w:divBdr>
    </w:div>
    <w:div w:id="2016760258">
      <w:bodyDiv w:val="1"/>
      <w:marLeft w:val="0"/>
      <w:marRight w:val="0"/>
      <w:marTop w:val="0"/>
      <w:marBottom w:val="0"/>
      <w:divBdr>
        <w:top w:val="none" w:sz="0" w:space="0" w:color="auto"/>
        <w:left w:val="none" w:sz="0" w:space="0" w:color="auto"/>
        <w:bottom w:val="none" w:sz="0" w:space="0" w:color="auto"/>
        <w:right w:val="none" w:sz="0" w:space="0" w:color="auto"/>
      </w:divBdr>
    </w:div>
    <w:div w:id="2016877549">
      <w:bodyDiv w:val="1"/>
      <w:marLeft w:val="0"/>
      <w:marRight w:val="0"/>
      <w:marTop w:val="0"/>
      <w:marBottom w:val="0"/>
      <w:divBdr>
        <w:top w:val="none" w:sz="0" w:space="0" w:color="auto"/>
        <w:left w:val="none" w:sz="0" w:space="0" w:color="auto"/>
        <w:bottom w:val="none" w:sz="0" w:space="0" w:color="auto"/>
        <w:right w:val="none" w:sz="0" w:space="0" w:color="auto"/>
      </w:divBdr>
    </w:div>
    <w:div w:id="2017271645">
      <w:bodyDiv w:val="1"/>
      <w:marLeft w:val="0"/>
      <w:marRight w:val="0"/>
      <w:marTop w:val="0"/>
      <w:marBottom w:val="0"/>
      <w:divBdr>
        <w:top w:val="none" w:sz="0" w:space="0" w:color="auto"/>
        <w:left w:val="none" w:sz="0" w:space="0" w:color="auto"/>
        <w:bottom w:val="none" w:sz="0" w:space="0" w:color="auto"/>
        <w:right w:val="none" w:sz="0" w:space="0" w:color="auto"/>
      </w:divBdr>
    </w:div>
    <w:div w:id="2017338985">
      <w:bodyDiv w:val="1"/>
      <w:marLeft w:val="0"/>
      <w:marRight w:val="0"/>
      <w:marTop w:val="0"/>
      <w:marBottom w:val="0"/>
      <w:divBdr>
        <w:top w:val="none" w:sz="0" w:space="0" w:color="auto"/>
        <w:left w:val="none" w:sz="0" w:space="0" w:color="auto"/>
        <w:bottom w:val="none" w:sz="0" w:space="0" w:color="auto"/>
        <w:right w:val="none" w:sz="0" w:space="0" w:color="auto"/>
      </w:divBdr>
    </w:div>
    <w:div w:id="2017461462">
      <w:bodyDiv w:val="1"/>
      <w:marLeft w:val="0"/>
      <w:marRight w:val="0"/>
      <w:marTop w:val="0"/>
      <w:marBottom w:val="0"/>
      <w:divBdr>
        <w:top w:val="none" w:sz="0" w:space="0" w:color="auto"/>
        <w:left w:val="none" w:sz="0" w:space="0" w:color="auto"/>
        <w:bottom w:val="none" w:sz="0" w:space="0" w:color="auto"/>
        <w:right w:val="none" w:sz="0" w:space="0" w:color="auto"/>
      </w:divBdr>
    </w:div>
    <w:div w:id="2017538304">
      <w:bodyDiv w:val="1"/>
      <w:marLeft w:val="0"/>
      <w:marRight w:val="0"/>
      <w:marTop w:val="0"/>
      <w:marBottom w:val="0"/>
      <w:divBdr>
        <w:top w:val="none" w:sz="0" w:space="0" w:color="auto"/>
        <w:left w:val="none" w:sz="0" w:space="0" w:color="auto"/>
        <w:bottom w:val="none" w:sz="0" w:space="0" w:color="auto"/>
        <w:right w:val="none" w:sz="0" w:space="0" w:color="auto"/>
      </w:divBdr>
    </w:div>
    <w:div w:id="2017538968">
      <w:bodyDiv w:val="1"/>
      <w:marLeft w:val="0"/>
      <w:marRight w:val="0"/>
      <w:marTop w:val="0"/>
      <w:marBottom w:val="0"/>
      <w:divBdr>
        <w:top w:val="none" w:sz="0" w:space="0" w:color="auto"/>
        <w:left w:val="none" w:sz="0" w:space="0" w:color="auto"/>
        <w:bottom w:val="none" w:sz="0" w:space="0" w:color="auto"/>
        <w:right w:val="none" w:sz="0" w:space="0" w:color="auto"/>
      </w:divBdr>
    </w:div>
    <w:div w:id="2017802126">
      <w:bodyDiv w:val="1"/>
      <w:marLeft w:val="0"/>
      <w:marRight w:val="0"/>
      <w:marTop w:val="0"/>
      <w:marBottom w:val="0"/>
      <w:divBdr>
        <w:top w:val="none" w:sz="0" w:space="0" w:color="auto"/>
        <w:left w:val="none" w:sz="0" w:space="0" w:color="auto"/>
        <w:bottom w:val="none" w:sz="0" w:space="0" w:color="auto"/>
        <w:right w:val="none" w:sz="0" w:space="0" w:color="auto"/>
      </w:divBdr>
    </w:div>
    <w:div w:id="2017806803">
      <w:bodyDiv w:val="1"/>
      <w:marLeft w:val="0"/>
      <w:marRight w:val="0"/>
      <w:marTop w:val="0"/>
      <w:marBottom w:val="0"/>
      <w:divBdr>
        <w:top w:val="none" w:sz="0" w:space="0" w:color="auto"/>
        <w:left w:val="none" w:sz="0" w:space="0" w:color="auto"/>
        <w:bottom w:val="none" w:sz="0" w:space="0" w:color="auto"/>
        <w:right w:val="none" w:sz="0" w:space="0" w:color="auto"/>
      </w:divBdr>
    </w:div>
    <w:div w:id="2018262935">
      <w:bodyDiv w:val="1"/>
      <w:marLeft w:val="0"/>
      <w:marRight w:val="0"/>
      <w:marTop w:val="0"/>
      <w:marBottom w:val="0"/>
      <w:divBdr>
        <w:top w:val="none" w:sz="0" w:space="0" w:color="auto"/>
        <w:left w:val="none" w:sz="0" w:space="0" w:color="auto"/>
        <w:bottom w:val="none" w:sz="0" w:space="0" w:color="auto"/>
        <w:right w:val="none" w:sz="0" w:space="0" w:color="auto"/>
      </w:divBdr>
    </w:div>
    <w:div w:id="2018455347">
      <w:bodyDiv w:val="1"/>
      <w:marLeft w:val="0"/>
      <w:marRight w:val="0"/>
      <w:marTop w:val="0"/>
      <w:marBottom w:val="0"/>
      <w:divBdr>
        <w:top w:val="none" w:sz="0" w:space="0" w:color="auto"/>
        <w:left w:val="none" w:sz="0" w:space="0" w:color="auto"/>
        <w:bottom w:val="none" w:sz="0" w:space="0" w:color="auto"/>
        <w:right w:val="none" w:sz="0" w:space="0" w:color="auto"/>
      </w:divBdr>
    </w:div>
    <w:div w:id="2018968806">
      <w:bodyDiv w:val="1"/>
      <w:marLeft w:val="0"/>
      <w:marRight w:val="0"/>
      <w:marTop w:val="0"/>
      <w:marBottom w:val="0"/>
      <w:divBdr>
        <w:top w:val="none" w:sz="0" w:space="0" w:color="auto"/>
        <w:left w:val="none" w:sz="0" w:space="0" w:color="auto"/>
        <w:bottom w:val="none" w:sz="0" w:space="0" w:color="auto"/>
        <w:right w:val="none" w:sz="0" w:space="0" w:color="auto"/>
      </w:divBdr>
    </w:div>
    <w:div w:id="2018998396">
      <w:bodyDiv w:val="1"/>
      <w:marLeft w:val="0"/>
      <w:marRight w:val="0"/>
      <w:marTop w:val="0"/>
      <w:marBottom w:val="0"/>
      <w:divBdr>
        <w:top w:val="none" w:sz="0" w:space="0" w:color="auto"/>
        <w:left w:val="none" w:sz="0" w:space="0" w:color="auto"/>
        <w:bottom w:val="none" w:sz="0" w:space="0" w:color="auto"/>
        <w:right w:val="none" w:sz="0" w:space="0" w:color="auto"/>
      </w:divBdr>
    </w:div>
    <w:div w:id="2019232825">
      <w:bodyDiv w:val="1"/>
      <w:marLeft w:val="0"/>
      <w:marRight w:val="0"/>
      <w:marTop w:val="0"/>
      <w:marBottom w:val="0"/>
      <w:divBdr>
        <w:top w:val="none" w:sz="0" w:space="0" w:color="auto"/>
        <w:left w:val="none" w:sz="0" w:space="0" w:color="auto"/>
        <w:bottom w:val="none" w:sz="0" w:space="0" w:color="auto"/>
        <w:right w:val="none" w:sz="0" w:space="0" w:color="auto"/>
      </w:divBdr>
    </w:div>
    <w:div w:id="2019384889">
      <w:bodyDiv w:val="1"/>
      <w:marLeft w:val="0"/>
      <w:marRight w:val="0"/>
      <w:marTop w:val="0"/>
      <w:marBottom w:val="0"/>
      <w:divBdr>
        <w:top w:val="none" w:sz="0" w:space="0" w:color="auto"/>
        <w:left w:val="none" w:sz="0" w:space="0" w:color="auto"/>
        <w:bottom w:val="none" w:sz="0" w:space="0" w:color="auto"/>
        <w:right w:val="none" w:sz="0" w:space="0" w:color="auto"/>
      </w:divBdr>
    </w:div>
    <w:div w:id="2019698811">
      <w:bodyDiv w:val="1"/>
      <w:marLeft w:val="0"/>
      <w:marRight w:val="0"/>
      <w:marTop w:val="0"/>
      <w:marBottom w:val="0"/>
      <w:divBdr>
        <w:top w:val="none" w:sz="0" w:space="0" w:color="auto"/>
        <w:left w:val="none" w:sz="0" w:space="0" w:color="auto"/>
        <w:bottom w:val="none" w:sz="0" w:space="0" w:color="auto"/>
        <w:right w:val="none" w:sz="0" w:space="0" w:color="auto"/>
      </w:divBdr>
    </w:div>
    <w:div w:id="2019769494">
      <w:bodyDiv w:val="1"/>
      <w:marLeft w:val="0"/>
      <w:marRight w:val="0"/>
      <w:marTop w:val="0"/>
      <w:marBottom w:val="0"/>
      <w:divBdr>
        <w:top w:val="none" w:sz="0" w:space="0" w:color="auto"/>
        <w:left w:val="none" w:sz="0" w:space="0" w:color="auto"/>
        <w:bottom w:val="none" w:sz="0" w:space="0" w:color="auto"/>
        <w:right w:val="none" w:sz="0" w:space="0" w:color="auto"/>
      </w:divBdr>
    </w:div>
    <w:div w:id="2019891206">
      <w:bodyDiv w:val="1"/>
      <w:marLeft w:val="0"/>
      <w:marRight w:val="0"/>
      <w:marTop w:val="0"/>
      <w:marBottom w:val="0"/>
      <w:divBdr>
        <w:top w:val="none" w:sz="0" w:space="0" w:color="auto"/>
        <w:left w:val="none" w:sz="0" w:space="0" w:color="auto"/>
        <w:bottom w:val="none" w:sz="0" w:space="0" w:color="auto"/>
        <w:right w:val="none" w:sz="0" w:space="0" w:color="auto"/>
      </w:divBdr>
    </w:div>
    <w:div w:id="2020043174">
      <w:bodyDiv w:val="1"/>
      <w:marLeft w:val="0"/>
      <w:marRight w:val="0"/>
      <w:marTop w:val="0"/>
      <w:marBottom w:val="0"/>
      <w:divBdr>
        <w:top w:val="none" w:sz="0" w:space="0" w:color="auto"/>
        <w:left w:val="none" w:sz="0" w:space="0" w:color="auto"/>
        <w:bottom w:val="none" w:sz="0" w:space="0" w:color="auto"/>
        <w:right w:val="none" w:sz="0" w:space="0" w:color="auto"/>
      </w:divBdr>
    </w:div>
    <w:div w:id="2020154591">
      <w:bodyDiv w:val="1"/>
      <w:marLeft w:val="0"/>
      <w:marRight w:val="0"/>
      <w:marTop w:val="0"/>
      <w:marBottom w:val="0"/>
      <w:divBdr>
        <w:top w:val="none" w:sz="0" w:space="0" w:color="auto"/>
        <w:left w:val="none" w:sz="0" w:space="0" w:color="auto"/>
        <w:bottom w:val="none" w:sz="0" w:space="0" w:color="auto"/>
        <w:right w:val="none" w:sz="0" w:space="0" w:color="auto"/>
      </w:divBdr>
    </w:div>
    <w:div w:id="2020496798">
      <w:bodyDiv w:val="1"/>
      <w:marLeft w:val="0"/>
      <w:marRight w:val="0"/>
      <w:marTop w:val="0"/>
      <w:marBottom w:val="0"/>
      <w:divBdr>
        <w:top w:val="none" w:sz="0" w:space="0" w:color="auto"/>
        <w:left w:val="none" w:sz="0" w:space="0" w:color="auto"/>
        <w:bottom w:val="none" w:sz="0" w:space="0" w:color="auto"/>
        <w:right w:val="none" w:sz="0" w:space="0" w:color="auto"/>
      </w:divBdr>
    </w:div>
    <w:div w:id="2020622902">
      <w:bodyDiv w:val="1"/>
      <w:marLeft w:val="0"/>
      <w:marRight w:val="0"/>
      <w:marTop w:val="0"/>
      <w:marBottom w:val="0"/>
      <w:divBdr>
        <w:top w:val="none" w:sz="0" w:space="0" w:color="auto"/>
        <w:left w:val="none" w:sz="0" w:space="0" w:color="auto"/>
        <w:bottom w:val="none" w:sz="0" w:space="0" w:color="auto"/>
        <w:right w:val="none" w:sz="0" w:space="0" w:color="auto"/>
      </w:divBdr>
    </w:div>
    <w:div w:id="2020691134">
      <w:bodyDiv w:val="1"/>
      <w:marLeft w:val="0"/>
      <w:marRight w:val="0"/>
      <w:marTop w:val="0"/>
      <w:marBottom w:val="0"/>
      <w:divBdr>
        <w:top w:val="none" w:sz="0" w:space="0" w:color="auto"/>
        <w:left w:val="none" w:sz="0" w:space="0" w:color="auto"/>
        <w:bottom w:val="none" w:sz="0" w:space="0" w:color="auto"/>
        <w:right w:val="none" w:sz="0" w:space="0" w:color="auto"/>
      </w:divBdr>
    </w:div>
    <w:div w:id="2020960334">
      <w:bodyDiv w:val="1"/>
      <w:marLeft w:val="0"/>
      <w:marRight w:val="0"/>
      <w:marTop w:val="0"/>
      <w:marBottom w:val="0"/>
      <w:divBdr>
        <w:top w:val="none" w:sz="0" w:space="0" w:color="auto"/>
        <w:left w:val="none" w:sz="0" w:space="0" w:color="auto"/>
        <w:bottom w:val="none" w:sz="0" w:space="0" w:color="auto"/>
        <w:right w:val="none" w:sz="0" w:space="0" w:color="auto"/>
      </w:divBdr>
    </w:div>
    <w:div w:id="2021154069">
      <w:bodyDiv w:val="1"/>
      <w:marLeft w:val="0"/>
      <w:marRight w:val="0"/>
      <w:marTop w:val="0"/>
      <w:marBottom w:val="0"/>
      <w:divBdr>
        <w:top w:val="none" w:sz="0" w:space="0" w:color="auto"/>
        <w:left w:val="none" w:sz="0" w:space="0" w:color="auto"/>
        <w:bottom w:val="none" w:sz="0" w:space="0" w:color="auto"/>
        <w:right w:val="none" w:sz="0" w:space="0" w:color="auto"/>
      </w:divBdr>
    </w:div>
    <w:div w:id="2021196318">
      <w:bodyDiv w:val="1"/>
      <w:marLeft w:val="0"/>
      <w:marRight w:val="0"/>
      <w:marTop w:val="0"/>
      <w:marBottom w:val="0"/>
      <w:divBdr>
        <w:top w:val="none" w:sz="0" w:space="0" w:color="auto"/>
        <w:left w:val="none" w:sz="0" w:space="0" w:color="auto"/>
        <w:bottom w:val="none" w:sz="0" w:space="0" w:color="auto"/>
        <w:right w:val="none" w:sz="0" w:space="0" w:color="auto"/>
      </w:divBdr>
    </w:div>
    <w:div w:id="2021276329">
      <w:bodyDiv w:val="1"/>
      <w:marLeft w:val="0"/>
      <w:marRight w:val="0"/>
      <w:marTop w:val="0"/>
      <w:marBottom w:val="0"/>
      <w:divBdr>
        <w:top w:val="none" w:sz="0" w:space="0" w:color="auto"/>
        <w:left w:val="none" w:sz="0" w:space="0" w:color="auto"/>
        <w:bottom w:val="none" w:sz="0" w:space="0" w:color="auto"/>
        <w:right w:val="none" w:sz="0" w:space="0" w:color="auto"/>
      </w:divBdr>
    </w:div>
    <w:div w:id="2021658135">
      <w:bodyDiv w:val="1"/>
      <w:marLeft w:val="0"/>
      <w:marRight w:val="0"/>
      <w:marTop w:val="0"/>
      <w:marBottom w:val="0"/>
      <w:divBdr>
        <w:top w:val="none" w:sz="0" w:space="0" w:color="auto"/>
        <w:left w:val="none" w:sz="0" w:space="0" w:color="auto"/>
        <w:bottom w:val="none" w:sz="0" w:space="0" w:color="auto"/>
        <w:right w:val="none" w:sz="0" w:space="0" w:color="auto"/>
      </w:divBdr>
    </w:div>
    <w:div w:id="2021933696">
      <w:bodyDiv w:val="1"/>
      <w:marLeft w:val="0"/>
      <w:marRight w:val="0"/>
      <w:marTop w:val="0"/>
      <w:marBottom w:val="0"/>
      <w:divBdr>
        <w:top w:val="none" w:sz="0" w:space="0" w:color="auto"/>
        <w:left w:val="none" w:sz="0" w:space="0" w:color="auto"/>
        <w:bottom w:val="none" w:sz="0" w:space="0" w:color="auto"/>
        <w:right w:val="none" w:sz="0" w:space="0" w:color="auto"/>
      </w:divBdr>
    </w:div>
    <w:div w:id="2022589010">
      <w:bodyDiv w:val="1"/>
      <w:marLeft w:val="0"/>
      <w:marRight w:val="0"/>
      <w:marTop w:val="0"/>
      <w:marBottom w:val="0"/>
      <w:divBdr>
        <w:top w:val="none" w:sz="0" w:space="0" w:color="auto"/>
        <w:left w:val="none" w:sz="0" w:space="0" w:color="auto"/>
        <w:bottom w:val="none" w:sz="0" w:space="0" w:color="auto"/>
        <w:right w:val="none" w:sz="0" w:space="0" w:color="auto"/>
      </w:divBdr>
    </w:div>
    <w:div w:id="2022656903">
      <w:bodyDiv w:val="1"/>
      <w:marLeft w:val="0"/>
      <w:marRight w:val="0"/>
      <w:marTop w:val="0"/>
      <w:marBottom w:val="0"/>
      <w:divBdr>
        <w:top w:val="none" w:sz="0" w:space="0" w:color="auto"/>
        <w:left w:val="none" w:sz="0" w:space="0" w:color="auto"/>
        <w:bottom w:val="none" w:sz="0" w:space="0" w:color="auto"/>
        <w:right w:val="none" w:sz="0" w:space="0" w:color="auto"/>
      </w:divBdr>
    </w:div>
    <w:div w:id="2022705908">
      <w:bodyDiv w:val="1"/>
      <w:marLeft w:val="0"/>
      <w:marRight w:val="0"/>
      <w:marTop w:val="0"/>
      <w:marBottom w:val="0"/>
      <w:divBdr>
        <w:top w:val="none" w:sz="0" w:space="0" w:color="auto"/>
        <w:left w:val="none" w:sz="0" w:space="0" w:color="auto"/>
        <w:bottom w:val="none" w:sz="0" w:space="0" w:color="auto"/>
        <w:right w:val="none" w:sz="0" w:space="0" w:color="auto"/>
      </w:divBdr>
    </w:div>
    <w:div w:id="2022707665">
      <w:bodyDiv w:val="1"/>
      <w:marLeft w:val="0"/>
      <w:marRight w:val="0"/>
      <w:marTop w:val="0"/>
      <w:marBottom w:val="0"/>
      <w:divBdr>
        <w:top w:val="none" w:sz="0" w:space="0" w:color="auto"/>
        <w:left w:val="none" w:sz="0" w:space="0" w:color="auto"/>
        <w:bottom w:val="none" w:sz="0" w:space="0" w:color="auto"/>
        <w:right w:val="none" w:sz="0" w:space="0" w:color="auto"/>
      </w:divBdr>
    </w:div>
    <w:div w:id="2022731829">
      <w:bodyDiv w:val="1"/>
      <w:marLeft w:val="0"/>
      <w:marRight w:val="0"/>
      <w:marTop w:val="0"/>
      <w:marBottom w:val="0"/>
      <w:divBdr>
        <w:top w:val="none" w:sz="0" w:space="0" w:color="auto"/>
        <w:left w:val="none" w:sz="0" w:space="0" w:color="auto"/>
        <w:bottom w:val="none" w:sz="0" w:space="0" w:color="auto"/>
        <w:right w:val="none" w:sz="0" w:space="0" w:color="auto"/>
      </w:divBdr>
    </w:div>
    <w:div w:id="2023117329">
      <w:bodyDiv w:val="1"/>
      <w:marLeft w:val="0"/>
      <w:marRight w:val="0"/>
      <w:marTop w:val="0"/>
      <w:marBottom w:val="0"/>
      <w:divBdr>
        <w:top w:val="none" w:sz="0" w:space="0" w:color="auto"/>
        <w:left w:val="none" w:sz="0" w:space="0" w:color="auto"/>
        <w:bottom w:val="none" w:sz="0" w:space="0" w:color="auto"/>
        <w:right w:val="none" w:sz="0" w:space="0" w:color="auto"/>
      </w:divBdr>
    </w:div>
    <w:div w:id="2023122135">
      <w:bodyDiv w:val="1"/>
      <w:marLeft w:val="0"/>
      <w:marRight w:val="0"/>
      <w:marTop w:val="0"/>
      <w:marBottom w:val="0"/>
      <w:divBdr>
        <w:top w:val="none" w:sz="0" w:space="0" w:color="auto"/>
        <w:left w:val="none" w:sz="0" w:space="0" w:color="auto"/>
        <w:bottom w:val="none" w:sz="0" w:space="0" w:color="auto"/>
        <w:right w:val="none" w:sz="0" w:space="0" w:color="auto"/>
      </w:divBdr>
    </w:div>
    <w:div w:id="2023166655">
      <w:bodyDiv w:val="1"/>
      <w:marLeft w:val="0"/>
      <w:marRight w:val="0"/>
      <w:marTop w:val="0"/>
      <w:marBottom w:val="0"/>
      <w:divBdr>
        <w:top w:val="none" w:sz="0" w:space="0" w:color="auto"/>
        <w:left w:val="none" w:sz="0" w:space="0" w:color="auto"/>
        <w:bottom w:val="none" w:sz="0" w:space="0" w:color="auto"/>
        <w:right w:val="none" w:sz="0" w:space="0" w:color="auto"/>
      </w:divBdr>
    </w:div>
    <w:div w:id="2023360025">
      <w:bodyDiv w:val="1"/>
      <w:marLeft w:val="0"/>
      <w:marRight w:val="0"/>
      <w:marTop w:val="0"/>
      <w:marBottom w:val="0"/>
      <w:divBdr>
        <w:top w:val="none" w:sz="0" w:space="0" w:color="auto"/>
        <w:left w:val="none" w:sz="0" w:space="0" w:color="auto"/>
        <w:bottom w:val="none" w:sz="0" w:space="0" w:color="auto"/>
        <w:right w:val="none" w:sz="0" w:space="0" w:color="auto"/>
      </w:divBdr>
    </w:div>
    <w:div w:id="2023697499">
      <w:bodyDiv w:val="1"/>
      <w:marLeft w:val="0"/>
      <w:marRight w:val="0"/>
      <w:marTop w:val="0"/>
      <w:marBottom w:val="0"/>
      <w:divBdr>
        <w:top w:val="none" w:sz="0" w:space="0" w:color="auto"/>
        <w:left w:val="none" w:sz="0" w:space="0" w:color="auto"/>
        <w:bottom w:val="none" w:sz="0" w:space="0" w:color="auto"/>
        <w:right w:val="none" w:sz="0" w:space="0" w:color="auto"/>
      </w:divBdr>
    </w:div>
    <w:div w:id="2023700225">
      <w:bodyDiv w:val="1"/>
      <w:marLeft w:val="0"/>
      <w:marRight w:val="0"/>
      <w:marTop w:val="0"/>
      <w:marBottom w:val="0"/>
      <w:divBdr>
        <w:top w:val="none" w:sz="0" w:space="0" w:color="auto"/>
        <w:left w:val="none" w:sz="0" w:space="0" w:color="auto"/>
        <w:bottom w:val="none" w:sz="0" w:space="0" w:color="auto"/>
        <w:right w:val="none" w:sz="0" w:space="0" w:color="auto"/>
      </w:divBdr>
    </w:div>
    <w:div w:id="2023898547">
      <w:bodyDiv w:val="1"/>
      <w:marLeft w:val="0"/>
      <w:marRight w:val="0"/>
      <w:marTop w:val="0"/>
      <w:marBottom w:val="0"/>
      <w:divBdr>
        <w:top w:val="none" w:sz="0" w:space="0" w:color="auto"/>
        <w:left w:val="none" w:sz="0" w:space="0" w:color="auto"/>
        <w:bottom w:val="none" w:sz="0" w:space="0" w:color="auto"/>
        <w:right w:val="none" w:sz="0" w:space="0" w:color="auto"/>
      </w:divBdr>
    </w:div>
    <w:div w:id="2023967039">
      <w:bodyDiv w:val="1"/>
      <w:marLeft w:val="0"/>
      <w:marRight w:val="0"/>
      <w:marTop w:val="0"/>
      <w:marBottom w:val="0"/>
      <w:divBdr>
        <w:top w:val="none" w:sz="0" w:space="0" w:color="auto"/>
        <w:left w:val="none" w:sz="0" w:space="0" w:color="auto"/>
        <w:bottom w:val="none" w:sz="0" w:space="0" w:color="auto"/>
        <w:right w:val="none" w:sz="0" w:space="0" w:color="auto"/>
      </w:divBdr>
    </w:div>
    <w:div w:id="2024277304">
      <w:bodyDiv w:val="1"/>
      <w:marLeft w:val="0"/>
      <w:marRight w:val="0"/>
      <w:marTop w:val="0"/>
      <w:marBottom w:val="0"/>
      <w:divBdr>
        <w:top w:val="none" w:sz="0" w:space="0" w:color="auto"/>
        <w:left w:val="none" w:sz="0" w:space="0" w:color="auto"/>
        <w:bottom w:val="none" w:sz="0" w:space="0" w:color="auto"/>
        <w:right w:val="none" w:sz="0" w:space="0" w:color="auto"/>
      </w:divBdr>
    </w:div>
    <w:div w:id="2024278455">
      <w:bodyDiv w:val="1"/>
      <w:marLeft w:val="0"/>
      <w:marRight w:val="0"/>
      <w:marTop w:val="0"/>
      <w:marBottom w:val="0"/>
      <w:divBdr>
        <w:top w:val="none" w:sz="0" w:space="0" w:color="auto"/>
        <w:left w:val="none" w:sz="0" w:space="0" w:color="auto"/>
        <w:bottom w:val="none" w:sz="0" w:space="0" w:color="auto"/>
        <w:right w:val="none" w:sz="0" w:space="0" w:color="auto"/>
      </w:divBdr>
    </w:div>
    <w:div w:id="2024281568">
      <w:bodyDiv w:val="1"/>
      <w:marLeft w:val="0"/>
      <w:marRight w:val="0"/>
      <w:marTop w:val="0"/>
      <w:marBottom w:val="0"/>
      <w:divBdr>
        <w:top w:val="none" w:sz="0" w:space="0" w:color="auto"/>
        <w:left w:val="none" w:sz="0" w:space="0" w:color="auto"/>
        <w:bottom w:val="none" w:sz="0" w:space="0" w:color="auto"/>
        <w:right w:val="none" w:sz="0" w:space="0" w:color="auto"/>
      </w:divBdr>
    </w:div>
    <w:div w:id="2024553233">
      <w:bodyDiv w:val="1"/>
      <w:marLeft w:val="0"/>
      <w:marRight w:val="0"/>
      <w:marTop w:val="0"/>
      <w:marBottom w:val="0"/>
      <w:divBdr>
        <w:top w:val="none" w:sz="0" w:space="0" w:color="auto"/>
        <w:left w:val="none" w:sz="0" w:space="0" w:color="auto"/>
        <w:bottom w:val="none" w:sz="0" w:space="0" w:color="auto"/>
        <w:right w:val="none" w:sz="0" w:space="0" w:color="auto"/>
      </w:divBdr>
    </w:div>
    <w:div w:id="2024745528">
      <w:bodyDiv w:val="1"/>
      <w:marLeft w:val="0"/>
      <w:marRight w:val="0"/>
      <w:marTop w:val="0"/>
      <w:marBottom w:val="0"/>
      <w:divBdr>
        <w:top w:val="none" w:sz="0" w:space="0" w:color="auto"/>
        <w:left w:val="none" w:sz="0" w:space="0" w:color="auto"/>
        <w:bottom w:val="none" w:sz="0" w:space="0" w:color="auto"/>
        <w:right w:val="none" w:sz="0" w:space="0" w:color="auto"/>
      </w:divBdr>
    </w:div>
    <w:div w:id="2024897877">
      <w:bodyDiv w:val="1"/>
      <w:marLeft w:val="0"/>
      <w:marRight w:val="0"/>
      <w:marTop w:val="0"/>
      <w:marBottom w:val="0"/>
      <w:divBdr>
        <w:top w:val="none" w:sz="0" w:space="0" w:color="auto"/>
        <w:left w:val="none" w:sz="0" w:space="0" w:color="auto"/>
        <w:bottom w:val="none" w:sz="0" w:space="0" w:color="auto"/>
        <w:right w:val="none" w:sz="0" w:space="0" w:color="auto"/>
      </w:divBdr>
    </w:div>
    <w:div w:id="2025092148">
      <w:bodyDiv w:val="1"/>
      <w:marLeft w:val="0"/>
      <w:marRight w:val="0"/>
      <w:marTop w:val="0"/>
      <w:marBottom w:val="0"/>
      <w:divBdr>
        <w:top w:val="none" w:sz="0" w:space="0" w:color="auto"/>
        <w:left w:val="none" w:sz="0" w:space="0" w:color="auto"/>
        <w:bottom w:val="none" w:sz="0" w:space="0" w:color="auto"/>
        <w:right w:val="none" w:sz="0" w:space="0" w:color="auto"/>
      </w:divBdr>
    </w:div>
    <w:div w:id="2025283326">
      <w:bodyDiv w:val="1"/>
      <w:marLeft w:val="0"/>
      <w:marRight w:val="0"/>
      <w:marTop w:val="0"/>
      <w:marBottom w:val="0"/>
      <w:divBdr>
        <w:top w:val="none" w:sz="0" w:space="0" w:color="auto"/>
        <w:left w:val="none" w:sz="0" w:space="0" w:color="auto"/>
        <w:bottom w:val="none" w:sz="0" w:space="0" w:color="auto"/>
        <w:right w:val="none" w:sz="0" w:space="0" w:color="auto"/>
      </w:divBdr>
    </w:div>
    <w:div w:id="2025355565">
      <w:bodyDiv w:val="1"/>
      <w:marLeft w:val="0"/>
      <w:marRight w:val="0"/>
      <w:marTop w:val="0"/>
      <w:marBottom w:val="0"/>
      <w:divBdr>
        <w:top w:val="none" w:sz="0" w:space="0" w:color="auto"/>
        <w:left w:val="none" w:sz="0" w:space="0" w:color="auto"/>
        <w:bottom w:val="none" w:sz="0" w:space="0" w:color="auto"/>
        <w:right w:val="none" w:sz="0" w:space="0" w:color="auto"/>
      </w:divBdr>
    </w:div>
    <w:div w:id="2025475499">
      <w:bodyDiv w:val="1"/>
      <w:marLeft w:val="0"/>
      <w:marRight w:val="0"/>
      <w:marTop w:val="0"/>
      <w:marBottom w:val="0"/>
      <w:divBdr>
        <w:top w:val="none" w:sz="0" w:space="0" w:color="auto"/>
        <w:left w:val="none" w:sz="0" w:space="0" w:color="auto"/>
        <w:bottom w:val="none" w:sz="0" w:space="0" w:color="auto"/>
        <w:right w:val="none" w:sz="0" w:space="0" w:color="auto"/>
      </w:divBdr>
    </w:div>
    <w:div w:id="2025545684">
      <w:bodyDiv w:val="1"/>
      <w:marLeft w:val="0"/>
      <w:marRight w:val="0"/>
      <w:marTop w:val="0"/>
      <w:marBottom w:val="0"/>
      <w:divBdr>
        <w:top w:val="none" w:sz="0" w:space="0" w:color="auto"/>
        <w:left w:val="none" w:sz="0" w:space="0" w:color="auto"/>
        <w:bottom w:val="none" w:sz="0" w:space="0" w:color="auto"/>
        <w:right w:val="none" w:sz="0" w:space="0" w:color="auto"/>
      </w:divBdr>
    </w:div>
    <w:div w:id="2025588001">
      <w:bodyDiv w:val="1"/>
      <w:marLeft w:val="0"/>
      <w:marRight w:val="0"/>
      <w:marTop w:val="0"/>
      <w:marBottom w:val="0"/>
      <w:divBdr>
        <w:top w:val="none" w:sz="0" w:space="0" w:color="auto"/>
        <w:left w:val="none" w:sz="0" w:space="0" w:color="auto"/>
        <w:bottom w:val="none" w:sz="0" w:space="0" w:color="auto"/>
        <w:right w:val="none" w:sz="0" w:space="0" w:color="auto"/>
      </w:divBdr>
    </w:div>
    <w:div w:id="2025784011">
      <w:bodyDiv w:val="1"/>
      <w:marLeft w:val="0"/>
      <w:marRight w:val="0"/>
      <w:marTop w:val="0"/>
      <w:marBottom w:val="0"/>
      <w:divBdr>
        <w:top w:val="none" w:sz="0" w:space="0" w:color="auto"/>
        <w:left w:val="none" w:sz="0" w:space="0" w:color="auto"/>
        <w:bottom w:val="none" w:sz="0" w:space="0" w:color="auto"/>
        <w:right w:val="none" w:sz="0" w:space="0" w:color="auto"/>
      </w:divBdr>
    </w:div>
    <w:div w:id="2025860681">
      <w:bodyDiv w:val="1"/>
      <w:marLeft w:val="0"/>
      <w:marRight w:val="0"/>
      <w:marTop w:val="0"/>
      <w:marBottom w:val="0"/>
      <w:divBdr>
        <w:top w:val="none" w:sz="0" w:space="0" w:color="auto"/>
        <w:left w:val="none" w:sz="0" w:space="0" w:color="auto"/>
        <w:bottom w:val="none" w:sz="0" w:space="0" w:color="auto"/>
        <w:right w:val="none" w:sz="0" w:space="0" w:color="auto"/>
      </w:divBdr>
    </w:div>
    <w:div w:id="2025863118">
      <w:bodyDiv w:val="1"/>
      <w:marLeft w:val="0"/>
      <w:marRight w:val="0"/>
      <w:marTop w:val="0"/>
      <w:marBottom w:val="0"/>
      <w:divBdr>
        <w:top w:val="none" w:sz="0" w:space="0" w:color="auto"/>
        <w:left w:val="none" w:sz="0" w:space="0" w:color="auto"/>
        <w:bottom w:val="none" w:sz="0" w:space="0" w:color="auto"/>
        <w:right w:val="none" w:sz="0" w:space="0" w:color="auto"/>
      </w:divBdr>
    </w:div>
    <w:div w:id="2026050818">
      <w:bodyDiv w:val="1"/>
      <w:marLeft w:val="0"/>
      <w:marRight w:val="0"/>
      <w:marTop w:val="0"/>
      <w:marBottom w:val="0"/>
      <w:divBdr>
        <w:top w:val="none" w:sz="0" w:space="0" w:color="auto"/>
        <w:left w:val="none" w:sz="0" w:space="0" w:color="auto"/>
        <w:bottom w:val="none" w:sz="0" w:space="0" w:color="auto"/>
        <w:right w:val="none" w:sz="0" w:space="0" w:color="auto"/>
      </w:divBdr>
    </w:div>
    <w:div w:id="2026057992">
      <w:bodyDiv w:val="1"/>
      <w:marLeft w:val="0"/>
      <w:marRight w:val="0"/>
      <w:marTop w:val="0"/>
      <w:marBottom w:val="0"/>
      <w:divBdr>
        <w:top w:val="none" w:sz="0" w:space="0" w:color="auto"/>
        <w:left w:val="none" w:sz="0" w:space="0" w:color="auto"/>
        <w:bottom w:val="none" w:sz="0" w:space="0" w:color="auto"/>
        <w:right w:val="none" w:sz="0" w:space="0" w:color="auto"/>
      </w:divBdr>
    </w:div>
    <w:div w:id="2026441006">
      <w:bodyDiv w:val="1"/>
      <w:marLeft w:val="0"/>
      <w:marRight w:val="0"/>
      <w:marTop w:val="0"/>
      <w:marBottom w:val="0"/>
      <w:divBdr>
        <w:top w:val="none" w:sz="0" w:space="0" w:color="auto"/>
        <w:left w:val="none" w:sz="0" w:space="0" w:color="auto"/>
        <w:bottom w:val="none" w:sz="0" w:space="0" w:color="auto"/>
        <w:right w:val="none" w:sz="0" w:space="0" w:color="auto"/>
      </w:divBdr>
    </w:div>
    <w:div w:id="2026512790">
      <w:bodyDiv w:val="1"/>
      <w:marLeft w:val="0"/>
      <w:marRight w:val="0"/>
      <w:marTop w:val="0"/>
      <w:marBottom w:val="0"/>
      <w:divBdr>
        <w:top w:val="none" w:sz="0" w:space="0" w:color="auto"/>
        <w:left w:val="none" w:sz="0" w:space="0" w:color="auto"/>
        <w:bottom w:val="none" w:sz="0" w:space="0" w:color="auto"/>
        <w:right w:val="none" w:sz="0" w:space="0" w:color="auto"/>
      </w:divBdr>
    </w:div>
    <w:div w:id="2026517041">
      <w:bodyDiv w:val="1"/>
      <w:marLeft w:val="0"/>
      <w:marRight w:val="0"/>
      <w:marTop w:val="0"/>
      <w:marBottom w:val="0"/>
      <w:divBdr>
        <w:top w:val="none" w:sz="0" w:space="0" w:color="auto"/>
        <w:left w:val="none" w:sz="0" w:space="0" w:color="auto"/>
        <w:bottom w:val="none" w:sz="0" w:space="0" w:color="auto"/>
        <w:right w:val="none" w:sz="0" w:space="0" w:color="auto"/>
      </w:divBdr>
    </w:div>
    <w:div w:id="2026520926">
      <w:bodyDiv w:val="1"/>
      <w:marLeft w:val="0"/>
      <w:marRight w:val="0"/>
      <w:marTop w:val="0"/>
      <w:marBottom w:val="0"/>
      <w:divBdr>
        <w:top w:val="none" w:sz="0" w:space="0" w:color="auto"/>
        <w:left w:val="none" w:sz="0" w:space="0" w:color="auto"/>
        <w:bottom w:val="none" w:sz="0" w:space="0" w:color="auto"/>
        <w:right w:val="none" w:sz="0" w:space="0" w:color="auto"/>
      </w:divBdr>
    </w:div>
    <w:div w:id="2026860778">
      <w:bodyDiv w:val="1"/>
      <w:marLeft w:val="0"/>
      <w:marRight w:val="0"/>
      <w:marTop w:val="0"/>
      <w:marBottom w:val="0"/>
      <w:divBdr>
        <w:top w:val="none" w:sz="0" w:space="0" w:color="auto"/>
        <w:left w:val="none" w:sz="0" w:space="0" w:color="auto"/>
        <w:bottom w:val="none" w:sz="0" w:space="0" w:color="auto"/>
        <w:right w:val="none" w:sz="0" w:space="0" w:color="auto"/>
      </w:divBdr>
    </w:div>
    <w:div w:id="2026976032">
      <w:bodyDiv w:val="1"/>
      <w:marLeft w:val="0"/>
      <w:marRight w:val="0"/>
      <w:marTop w:val="0"/>
      <w:marBottom w:val="0"/>
      <w:divBdr>
        <w:top w:val="none" w:sz="0" w:space="0" w:color="auto"/>
        <w:left w:val="none" w:sz="0" w:space="0" w:color="auto"/>
        <w:bottom w:val="none" w:sz="0" w:space="0" w:color="auto"/>
        <w:right w:val="none" w:sz="0" w:space="0" w:color="auto"/>
      </w:divBdr>
    </w:div>
    <w:div w:id="2026978180">
      <w:bodyDiv w:val="1"/>
      <w:marLeft w:val="0"/>
      <w:marRight w:val="0"/>
      <w:marTop w:val="0"/>
      <w:marBottom w:val="0"/>
      <w:divBdr>
        <w:top w:val="none" w:sz="0" w:space="0" w:color="auto"/>
        <w:left w:val="none" w:sz="0" w:space="0" w:color="auto"/>
        <w:bottom w:val="none" w:sz="0" w:space="0" w:color="auto"/>
        <w:right w:val="none" w:sz="0" w:space="0" w:color="auto"/>
      </w:divBdr>
    </w:div>
    <w:div w:id="2027174666">
      <w:bodyDiv w:val="1"/>
      <w:marLeft w:val="0"/>
      <w:marRight w:val="0"/>
      <w:marTop w:val="0"/>
      <w:marBottom w:val="0"/>
      <w:divBdr>
        <w:top w:val="none" w:sz="0" w:space="0" w:color="auto"/>
        <w:left w:val="none" w:sz="0" w:space="0" w:color="auto"/>
        <w:bottom w:val="none" w:sz="0" w:space="0" w:color="auto"/>
        <w:right w:val="none" w:sz="0" w:space="0" w:color="auto"/>
      </w:divBdr>
    </w:div>
    <w:div w:id="2027518484">
      <w:bodyDiv w:val="1"/>
      <w:marLeft w:val="0"/>
      <w:marRight w:val="0"/>
      <w:marTop w:val="0"/>
      <w:marBottom w:val="0"/>
      <w:divBdr>
        <w:top w:val="none" w:sz="0" w:space="0" w:color="auto"/>
        <w:left w:val="none" w:sz="0" w:space="0" w:color="auto"/>
        <w:bottom w:val="none" w:sz="0" w:space="0" w:color="auto"/>
        <w:right w:val="none" w:sz="0" w:space="0" w:color="auto"/>
      </w:divBdr>
    </w:div>
    <w:div w:id="2027631371">
      <w:bodyDiv w:val="1"/>
      <w:marLeft w:val="0"/>
      <w:marRight w:val="0"/>
      <w:marTop w:val="0"/>
      <w:marBottom w:val="0"/>
      <w:divBdr>
        <w:top w:val="none" w:sz="0" w:space="0" w:color="auto"/>
        <w:left w:val="none" w:sz="0" w:space="0" w:color="auto"/>
        <w:bottom w:val="none" w:sz="0" w:space="0" w:color="auto"/>
        <w:right w:val="none" w:sz="0" w:space="0" w:color="auto"/>
      </w:divBdr>
    </w:div>
    <w:div w:id="2027780441">
      <w:bodyDiv w:val="1"/>
      <w:marLeft w:val="0"/>
      <w:marRight w:val="0"/>
      <w:marTop w:val="0"/>
      <w:marBottom w:val="0"/>
      <w:divBdr>
        <w:top w:val="none" w:sz="0" w:space="0" w:color="auto"/>
        <w:left w:val="none" w:sz="0" w:space="0" w:color="auto"/>
        <w:bottom w:val="none" w:sz="0" w:space="0" w:color="auto"/>
        <w:right w:val="none" w:sz="0" w:space="0" w:color="auto"/>
      </w:divBdr>
    </w:div>
    <w:div w:id="2027828156">
      <w:bodyDiv w:val="1"/>
      <w:marLeft w:val="0"/>
      <w:marRight w:val="0"/>
      <w:marTop w:val="0"/>
      <w:marBottom w:val="0"/>
      <w:divBdr>
        <w:top w:val="none" w:sz="0" w:space="0" w:color="auto"/>
        <w:left w:val="none" w:sz="0" w:space="0" w:color="auto"/>
        <w:bottom w:val="none" w:sz="0" w:space="0" w:color="auto"/>
        <w:right w:val="none" w:sz="0" w:space="0" w:color="auto"/>
      </w:divBdr>
    </w:div>
    <w:div w:id="2027947164">
      <w:bodyDiv w:val="1"/>
      <w:marLeft w:val="0"/>
      <w:marRight w:val="0"/>
      <w:marTop w:val="0"/>
      <w:marBottom w:val="0"/>
      <w:divBdr>
        <w:top w:val="none" w:sz="0" w:space="0" w:color="auto"/>
        <w:left w:val="none" w:sz="0" w:space="0" w:color="auto"/>
        <w:bottom w:val="none" w:sz="0" w:space="0" w:color="auto"/>
        <w:right w:val="none" w:sz="0" w:space="0" w:color="auto"/>
      </w:divBdr>
    </w:div>
    <w:div w:id="2028021890">
      <w:bodyDiv w:val="1"/>
      <w:marLeft w:val="0"/>
      <w:marRight w:val="0"/>
      <w:marTop w:val="0"/>
      <w:marBottom w:val="0"/>
      <w:divBdr>
        <w:top w:val="none" w:sz="0" w:space="0" w:color="auto"/>
        <w:left w:val="none" w:sz="0" w:space="0" w:color="auto"/>
        <w:bottom w:val="none" w:sz="0" w:space="0" w:color="auto"/>
        <w:right w:val="none" w:sz="0" w:space="0" w:color="auto"/>
      </w:divBdr>
    </w:div>
    <w:div w:id="2028096862">
      <w:bodyDiv w:val="1"/>
      <w:marLeft w:val="0"/>
      <w:marRight w:val="0"/>
      <w:marTop w:val="0"/>
      <w:marBottom w:val="0"/>
      <w:divBdr>
        <w:top w:val="none" w:sz="0" w:space="0" w:color="auto"/>
        <w:left w:val="none" w:sz="0" w:space="0" w:color="auto"/>
        <w:bottom w:val="none" w:sz="0" w:space="0" w:color="auto"/>
        <w:right w:val="none" w:sz="0" w:space="0" w:color="auto"/>
      </w:divBdr>
    </w:div>
    <w:div w:id="2028287978">
      <w:bodyDiv w:val="1"/>
      <w:marLeft w:val="0"/>
      <w:marRight w:val="0"/>
      <w:marTop w:val="0"/>
      <w:marBottom w:val="0"/>
      <w:divBdr>
        <w:top w:val="none" w:sz="0" w:space="0" w:color="auto"/>
        <w:left w:val="none" w:sz="0" w:space="0" w:color="auto"/>
        <w:bottom w:val="none" w:sz="0" w:space="0" w:color="auto"/>
        <w:right w:val="none" w:sz="0" w:space="0" w:color="auto"/>
      </w:divBdr>
    </w:div>
    <w:div w:id="2028482506">
      <w:bodyDiv w:val="1"/>
      <w:marLeft w:val="0"/>
      <w:marRight w:val="0"/>
      <w:marTop w:val="0"/>
      <w:marBottom w:val="0"/>
      <w:divBdr>
        <w:top w:val="none" w:sz="0" w:space="0" w:color="auto"/>
        <w:left w:val="none" w:sz="0" w:space="0" w:color="auto"/>
        <w:bottom w:val="none" w:sz="0" w:space="0" w:color="auto"/>
        <w:right w:val="none" w:sz="0" w:space="0" w:color="auto"/>
      </w:divBdr>
    </w:div>
    <w:div w:id="2028558834">
      <w:bodyDiv w:val="1"/>
      <w:marLeft w:val="0"/>
      <w:marRight w:val="0"/>
      <w:marTop w:val="0"/>
      <w:marBottom w:val="0"/>
      <w:divBdr>
        <w:top w:val="none" w:sz="0" w:space="0" w:color="auto"/>
        <w:left w:val="none" w:sz="0" w:space="0" w:color="auto"/>
        <w:bottom w:val="none" w:sz="0" w:space="0" w:color="auto"/>
        <w:right w:val="none" w:sz="0" w:space="0" w:color="auto"/>
      </w:divBdr>
    </w:div>
    <w:div w:id="2028631404">
      <w:bodyDiv w:val="1"/>
      <w:marLeft w:val="0"/>
      <w:marRight w:val="0"/>
      <w:marTop w:val="0"/>
      <w:marBottom w:val="0"/>
      <w:divBdr>
        <w:top w:val="none" w:sz="0" w:space="0" w:color="auto"/>
        <w:left w:val="none" w:sz="0" w:space="0" w:color="auto"/>
        <w:bottom w:val="none" w:sz="0" w:space="0" w:color="auto"/>
        <w:right w:val="none" w:sz="0" w:space="0" w:color="auto"/>
      </w:divBdr>
    </w:div>
    <w:div w:id="2028677992">
      <w:bodyDiv w:val="1"/>
      <w:marLeft w:val="0"/>
      <w:marRight w:val="0"/>
      <w:marTop w:val="0"/>
      <w:marBottom w:val="0"/>
      <w:divBdr>
        <w:top w:val="none" w:sz="0" w:space="0" w:color="auto"/>
        <w:left w:val="none" w:sz="0" w:space="0" w:color="auto"/>
        <w:bottom w:val="none" w:sz="0" w:space="0" w:color="auto"/>
        <w:right w:val="none" w:sz="0" w:space="0" w:color="auto"/>
      </w:divBdr>
    </w:div>
    <w:div w:id="2029090652">
      <w:bodyDiv w:val="1"/>
      <w:marLeft w:val="0"/>
      <w:marRight w:val="0"/>
      <w:marTop w:val="0"/>
      <w:marBottom w:val="0"/>
      <w:divBdr>
        <w:top w:val="none" w:sz="0" w:space="0" w:color="auto"/>
        <w:left w:val="none" w:sz="0" w:space="0" w:color="auto"/>
        <w:bottom w:val="none" w:sz="0" w:space="0" w:color="auto"/>
        <w:right w:val="none" w:sz="0" w:space="0" w:color="auto"/>
      </w:divBdr>
    </w:div>
    <w:div w:id="2029790936">
      <w:bodyDiv w:val="1"/>
      <w:marLeft w:val="0"/>
      <w:marRight w:val="0"/>
      <w:marTop w:val="0"/>
      <w:marBottom w:val="0"/>
      <w:divBdr>
        <w:top w:val="none" w:sz="0" w:space="0" w:color="auto"/>
        <w:left w:val="none" w:sz="0" w:space="0" w:color="auto"/>
        <w:bottom w:val="none" w:sz="0" w:space="0" w:color="auto"/>
        <w:right w:val="none" w:sz="0" w:space="0" w:color="auto"/>
      </w:divBdr>
    </w:div>
    <w:div w:id="2029869039">
      <w:bodyDiv w:val="1"/>
      <w:marLeft w:val="0"/>
      <w:marRight w:val="0"/>
      <w:marTop w:val="0"/>
      <w:marBottom w:val="0"/>
      <w:divBdr>
        <w:top w:val="none" w:sz="0" w:space="0" w:color="auto"/>
        <w:left w:val="none" w:sz="0" w:space="0" w:color="auto"/>
        <w:bottom w:val="none" w:sz="0" w:space="0" w:color="auto"/>
        <w:right w:val="none" w:sz="0" w:space="0" w:color="auto"/>
      </w:divBdr>
    </w:div>
    <w:div w:id="2029915061">
      <w:bodyDiv w:val="1"/>
      <w:marLeft w:val="0"/>
      <w:marRight w:val="0"/>
      <w:marTop w:val="0"/>
      <w:marBottom w:val="0"/>
      <w:divBdr>
        <w:top w:val="none" w:sz="0" w:space="0" w:color="auto"/>
        <w:left w:val="none" w:sz="0" w:space="0" w:color="auto"/>
        <w:bottom w:val="none" w:sz="0" w:space="0" w:color="auto"/>
        <w:right w:val="none" w:sz="0" w:space="0" w:color="auto"/>
      </w:divBdr>
    </w:div>
    <w:div w:id="2029942311">
      <w:bodyDiv w:val="1"/>
      <w:marLeft w:val="0"/>
      <w:marRight w:val="0"/>
      <w:marTop w:val="0"/>
      <w:marBottom w:val="0"/>
      <w:divBdr>
        <w:top w:val="none" w:sz="0" w:space="0" w:color="auto"/>
        <w:left w:val="none" w:sz="0" w:space="0" w:color="auto"/>
        <w:bottom w:val="none" w:sz="0" w:space="0" w:color="auto"/>
        <w:right w:val="none" w:sz="0" w:space="0" w:color="auto"/>
      </w:divBdr>
    </w:div>
    <w:div w:id="2030133837">
      <w:bodyDiv w:val="1"/>
      <w:marLeft w:val="0"/>
      <w:marRight w:val="0"/>
      <w:marTop w:val="0"/>
      <w:marBottom w:val="0"/>
      <w:divBdr>
        <w:top w:val="none" w:sz="0" w:space="0" w:color="auto"/>
        <w:left w:val="none" w:sz="0" w:space="0" w:color="auto"/>
        <w:bottom w:val="none" w:sz="0" w:space="0" w:color="auto"/>
        <w:right w:val="none" w:sz="0" w:space="0" w:color="auto"/>
      </w:divBdr>
    </w:div>
    <w:div w:id="2030251848">
      <w:bodyDiv w:val="1"/>
      <w:marLeft w:val="0"/>
      <w:marRight w:val="0"/>
      <w:marTop w:val="0"/>
      <w:marBottom w:val="0"/>
      <w:divBdr>
        <w:top w:val="none" w:sz="0" w:space="0" w:color="auto"/>
        <w:left w:val="none" w:sz="0" w:space="0" w:color="auto"/>
        <w:bottom w:val="none" w:sz="0" w:space="0" w:color="auto"/>
        <w:right w:val="none" w:sz="0" w:space="0" w:color="auto"/>
      </w:divBdr>
    </w:div>
    <w:div w:id="2030259456">
      <w:bodyDiv w:val="1"/>
      <w:marLeft w:val="0"/>
      <w:marRight w:val="0"/>
      <w:marTop w:val="0"/>
      <w:marBottom w:val="0"/>
      <w:divBdr>
        <w:top w:val="none" w:sz="0" w:space="0" w:color="auto"/>
        <w:left w:val="none" w:sz="0" w:space="0" w:color="auto"/>
        <w:bottom w:val="none" w:sz="0" w:space="0" w:color="auto"/>
        <w:right w:val="none" w:sz="0" w:space="0" w:color="auto"/>
      </w:divBdr>
    </w:div>
    <w:div w:id="2030595363">
      <w:bodyDiv w:val="1"/>
      <w:marLeft w:val="0"/>
      <w:marRight w:val="0"/>
      <w:marTop w:val="0"/>
      <w:marBottom w:val="0"/>
      <w:divBdr>
        <w:top w:val="none" w:sz="0" w:space="0" w:color="auto"/>
        <w:left w:val="none" w:sz="0" w:space="0" w:color="auto"/>
        <w:bottom w:val="none" w:sz="0" w:space="0" w:color="auto"/>
        <w:right w:val="none" w:sz="0" w:space="0" w:color="auto"/>
      </w:divBdr>
    </w:div>
    <w:div w:id="2030639214">
      <w:bodyDiv w:val="1"/>
      <w:marLeft w:val="0"/>
      <w:marRight w:val="0"/>
      <w:marTop w:val="0"/>
      <w:marBottom w:val="0"/>
      <w:divBdr>
        <w:top w:val="none" w:sz="0" w:space="0" w:color="auto"/>
        <w:left w:val="none" w:sz="0" w:space="0" w:color="auto"/>
        <w:bottom w:val="none" w:sz="0" w:space="0" w:color="auto"/>
        <w:right w:val="none" w:sz="0" w:space="0" w:color="auto"/>
      </w:divBdr>
    </w:div>
    <w:div w:id="2030788160">
      <w:bodyDiv w:val="1"/>
      <w:marLeft w:val="0"/>
      <w:marRight w:val="0"/>
      <w:marTop w:val="0"/>
      <w:marBottom w:val="0"/>
      <w:divBdr>
        <w:top w:val="none" w:sz="0" w:space="0" w:color="auto"/>
        <w:left w:val="none" w:sz="0" w:space="0" w:color="auto"/>
        <w:bottom w:val="none" w:sz="0" w:space="0" w:color="auto"/>
        <w:right w:val="none" w:sz="0" w:space="0" w:color="auto"/>
      </w:divBdr>
    </w:div>
    <w:div w:id="2030905469">
      <w:bodyDiv w:val="1"/>
      <w:marLeft w:val="0"/>
      <w:marRight w:val="0"/>
      <w:marTop w:val="0"/>
      <w:marBottom w:val="0"/>
      <w:divBdr>
        <w:top w:val="none" w:sz="0" w:space="0" w:color="auto"/>
        <w:left w:val="none" w:sz="0" w:space="0" w:color="auto"/>
        <w:bottom w:val="none" w:sz="0" w:space="0" w:color="auto"/>
        <w:right w:val="none" w:sz="0" w:space="0" w:color="auto"/>
      </w:divBdr>
    </w:div>
    <w:div w:id="2030982706">
      <w:bodyDiv w:val="1"/>
      <w:marLeft w:val="0"/>
      <w:marRight w:val="0"/>
      <w:marTop w:val="0"/>
      <w:marBottom w:val="0"/>
      <w:divBdr>
        <w:top w:val="none" w:sz="0" w:space="0" w:color="auto"/>
        <w:left w:val="none" w:sz="0" w:space="0" w:color="auto"/>
        <w:bottom w:val="none" w:sz="0" w:space="0" w:color="auto"/>
        <w:right w:val="none" w:sz="0" w:space="0" w:color="auto"/>
      </w:divBdr>
    </w:div>
    <w:div w:id="2031105925">
      <w:bodyDiv w:val="1"/>
      <w:marLeft w:val="0"/>
      <w:marRight w:val="0"/>
      <w:marTop w:val="0"/>
      <w:marBottom w:val="0"/>
      <w:divBdr>
        <w:top w:val="none" w:sz="0" w:space="0" w:color="auto"/>
        <w:left w:val="none" w:sz="0" w:space="0" w:color="auto"/>
        <w:bottom w:val="none" w:sz="0" w:space="0" w:color="auto"/>
        <w:right w:val="none" w:sz="0" w:space="0" w:color="auto"/>
      </w:divBdr>
    </w:div>
    <w:div w:id="2031251641">
      <w:bodyDiv w:val="1"/>
      <w:marLeft w:val="0"/>
      <w:marRight w:val="0"/>
      <w:marTop w:val="0"/>
      <w:marBottom w:val="0"/>
      <w:divBdr>
        <w:top w:val="none" w:sz="0" w:space="0" w:color="auto"/>
        <w:left w:val="none" w:sz="0" w:space="0" w:color="auto"/>
        <w:bottom w:val="none" w:sz="0" w:space="0" w:color="auto"/>
        <w:right w:val="none" w:sz="0" w:space="0" w:color="auto"/>
      </w:divBdr>
    </w:div>
    <w:div w:id="2031301072">
      <w:bodyDiv w:val="1"/>
      <w:marLeft w:val="0"/>
      <w:marRight w:val="0"/>
      <w:marTop w:val="0"/>
      <w:marBottom w:val="0"/>
      <w:divBdr>
        <w:top w:val="none" w:sz="0" w:space="0" w:color="auto"/>
        <w:left w:val="none" w:sz="0" w:space="0" w:color="auto"/>
        <w:bottom w:val="none" w:sz="0" w:space="0" w:color="auto"/>
        <w:right w:val="none" w:sz="0" w:space="0" w:color="auto"/>
      </w:divBdr>
    </w:div>
    <w:div w:id="2031376173">
      <w:bodyDiv w:val="1"/>
      <w:marLeft w:val="0"/>
      <w:marRight w:val="0"/>
      <w:marTop w:val="0"/>
      <w:marBottom w:val="0"/>
      <w:divBdr>
        <w:top w:val="none" w:sz="0" w:space="0" w:color="auto"/>
        <w:left w:val="none" w:sz="0" w:space="0" w:color="auto"/>
        <w:bottom w:val="none" w:sz="0" w:space="0" w:color="auto"/>
        <w:right w:val="none" w:sz="0" w:space="0" w:color="auto"/>
      </w:divBdr>
    </w:div>
    <w:div w:id="2031445294">
      <w:bodyDiv w:val="1"/>
      <w:marLeft w:val="0"/>
      <w:marRight w:val="0"/>
      <w:marTop w:val="0"/>
      <w:marBottom w:val="0"/>
      <w:divBdr>
        <w:top w:val="none" w:sz="0" w:space="0" w:color="auto"/>
        <w:left w:val="none" w:sz="0" w:space="0" w:color="auto"/>
        <w:bottom w:val="none" w:sz="0" w:space="0" w:color="auto"/>
        <w:right w:val="none" w:sz="0" w:space="0" w:color="auto"/>
      </w:divBdr>
    </w:div>
    <w:div w:id="2031831440">
      <w:bodyDiv w:val="1"/>
      <w:marLeft w:val="0"/>
      <w:marRight w:val="0"/>
      <w:marTop w:val="0"/>
      <w:marBottom w:val="0"/>
      <w:divBdr>
        <w:top w:val="none" w:sz="0" w:space="0" w:color="auto"/>
        <w:left w:val="none" w:sz="0" w:space="0" w:color="auto"/>
        <w:bottom w:val="none" w:sz="0" w:space="0" w:color="auto"/>
        <w:right w:val="none" w:sz="0" w:space="0" w:color="auto"/>
      </w:divBdr>
    </w:div>
    <w:div w:id="2031878405">
      <w:bodyDiv w:val="1"/>
      <w:marLeft w:val="0"/>
      <w:marRight w:val="0"/>
      <w:marTop w:val="0"/>
      <w:marBottom w:val="0"/>
      <w:divBdr>
        <w:top w:val="none" w:sz="0" w:space="0" w:color="auto"/>
        <w:left w:val="none" w:sz="0" w:space="0" w:color="auto"/>
        <w:bottom w:val="none" w:sz="0" w:space="0" w:color="auto"/>
        <w:right w:val="none" w:sz="0" w:space="0" w:color="auto"/>
      </w:divBdr>
    </w:div>
    <w:div w:id="2031955404">
      <w:bodyDiv w:val="1"/>
      <w:marLeft w:val="0"/>
      <w:marRight w:val="0"/>
      <w:marTop w:val="0"/>
      <w:marBottom w:val="0"/>
      <w:divBdr>
        <w:top w:val="none" w:sz="0" w:space="0" w:color="auto"/>
        <w:left w:val="none" w:sz="0" w:space="0" w:color="auto"/>
        <w:bottom w:val="none" w:sz="0" w:space="0" w:color="auto"/>
        <w:right w:val="none" w:sz="0" w:space="0" w:color="auto"/>
      </w:divBdr>
    </w:div>
    <w:div w:id="2032144601">
      <w:bodyDiv w:val="1"/>
      <w:marLeft w:val="0"/>
      <w:marRight w:val="0"/>
      <w:marTop w:val="0"/>
      <w:marBottom w:val="0"/>
      <w:divBdr>
        <w:top w:val="none" w:sz="0" w:space="0" w:color="auto"/>
        <w:left w:val="none" w:sz="0" w:space="0" w:color="auto"/>
        <w:bottom w:val="none" w:sz="0" w:space="0" w:color="auto"/>
        <w:right w:val="none" w:sz="0" w:space="0" w:color="auto"/>
      </w:divBdr>
    </w:div>
    <w:div w:id="2032296596">
      <w:bodyDiv w:val="1"/>
      <w:marLeft w:val="0"/>
      <w:marRight w:val="0"/>
      <w:marTop w:val="0"/>
      <w:marBottom w:val="0"/>
      <w:divBdr>
        <w:top w:val="none" w:sz="0" w:space="0" w:color="auto"/>
        <w:left w:val="none" w:sz="0" w:space="0" w:color="auto"/>
        <w:bottom w:val="none" w:sz="0" w:space="0" w:color="auto"/>
        <w:right w:val="none" w:sz="0" w:space="0" w:color="auto"/>
      </w:divBdr>
    </w:div>
    <w:div w:id="2032337521">
      <w:bodyDiv w:val="1"/>
      <w:marLeft w:val="0"/>
      <w:marRight w:val="0"/>
      <w:marTop w:val="0"/>
      <w:marBottom w:val="0"/>
      <w:divBdr>
        <w:top w:val="none" w:sz="0" w:space="0" w:color="auto"/>
        <w:left w:val="none" w:sz="0" w:space="0" w:color="auto"/>
        <w:bottom w:val="none" w:sz="0" w:space="0" w:color="auto"/>
        <w:right w:val="none" w:sz="0" w:space="0" w:color="auto"/>
      </w:divBdr>
    </w:div>
    <w:div w:id="2032366454">
      <w:bodyDiv w:val="1"/>
      <w:marLeft w:val="0"/>
      <w:marRight w:val="0"/>
      <w:marTop w:val="0"/>
      <w:marBottom w:val="0"/>
      <w:divBdr>
        <w:top w:val="none" w:sz="0" w:space="0" w:color="auto"/>
        <w:left w:val="none" w:sz="0" w:space="0" w:color="auto"/>
        <w:bottom w:val="none" w:sz="0" w:space="0" w:color="auto"/>
        <w:right w:val="none" w:sz="0" w:space="0" w:color="auto"/>
      </w:divBdr>
    </w:div>
    <w:div w:id="2032413674">
      <w:bodyDiv w:val="1"/>
      <w:marLeft w:val="0"/>
      <w:marRight w:val="0"/>
      <w:marTop w:val="0"/>
      <w:marBottom w:val="0"/>
      <w:divBdr>
        <w:top w:val="none" w:sz="0" w:space="0" w:color="auto"/>
        <w:left w:val="none" w:sz="0" w:space="0" w:color="auto"/>
        <w:bottom w:val="none" w:sz="0" w:space="0" w:color="auto"/>
        <w:right w:val="none" w:sz="0" w:space="0" w:color="auto"/>
      </w:divBdr>
    </w:div>
    <w:div w:id="2032535022">
      <w:bodyDiv w:val="1"/>
      <w:marLeft w:val="0"/>
      <w:marRight w:val="0"/>
      <w:marTop w:val="0"/>
      <w:marBottom w:val="0"/>
      <w:divBdr>
        <w:top w:val="none" w:sz="0" w:space="0" w:color="auto"/>
        <w:left w:val="none" w:sz="0" w:space="0" w:color="auto"/>
        <w:bottom w:val="none" w:sz="0" w:space="0" w:color="auto"/>
        <w:right w:val="none" w:sz="0" w:space="0" w:color="auto"/>
      </w:divBdr>
    </w:div>
    <w:div w:id="2032564388">
      <w:bodyDiv w:val="1"/>
      <w:marLeft w:val="0"/>
      <w:marRight w:val="0"/>
      <w:marTop w:val="0"/>
      <w:marBottom w:val="0"/>
      <w:divBdr>
        <w:top w:val="none" w:sz="0" w:space="0" w:color="auto"/>
        <w:left w:val="none" w:sz="0" w:space="0" w:color="auto"/>
        <w:bottom w:val="none" w:sz="0" w:space="0" w:color="auto"/>
        <w:right w:val="none" w:sz="0" w:space="0" w:color="auto"/>
      </w:divBdr>
    </w:div>
    <w:div w:id="2032604424">
      <w:bodyDiv w:val="1"/>
      <w:marLeft w:val="0"/>
      <w:marRight w:val="0"/>
      <w:marTop w:val="0"/>
      <w:marBottom w:val="0"/>
      <w:divBdr>
        <w:top w:val="none" w:sz="0" w:space="0" w:color="auto"/>
        <w:left w:val="none" w:sz="0" w:space="0" w:color="auto"/>
        <w:bottom w:val="none" w:sz="0" w:space="0" w:color="auto"/>
        <w:right w:val="none" w:sz="0" w:space="0" w:color="auto"/>
      </w:divBdr>
    </w:div>
    <w:div w:id="2032683776">
      <w:bodyDiv w:val="1"/>
      <w:marLeft w:val="0"/>
      <w:marRight w:val="0"/>
      <w:marTop w:val="0"/>
      <w:marBottom w:val="0"/>
      <w:divBdr>
        <w:top w:val="none" w:sz="0" w:space="0" w:color="auto"/>
        <w:left w:val="none" w:sz="0" w:space="0" w:color="auto"/>
        <w:bottom w:val="none" w:sz="0" w:space="0" w:color="auto"/>
        <w:right w:val="none" w:sz="0" w:space="0" w:color="auto"/>
      </w:divBdr>
    </w:div>
    <w:div w:id="2033072441">
      <w:bodyDiv w:val="1"/>
      <w:marLeft w:val="0"/>
      <w:marRight w:val="0"/>
      <w:marTop w:val="0"/>
      <w:marBottom w:val="0"/>
      <w:divBdr>
        <w:top w:val="none" w:sz="0" w:space="0" w:color="auto"/>
        <w:left w:val="none" w:sz="0" w:space="0" w:color="auto"/>
        <w:bottom w:val="none" w:sz="0" w:space="0" w:color="auto"/>
        <w:right w:val="none" w:sz="0" w:space="0" w:color="auto"/>
      </w:divBdr>
    </w:div>
    <w:div w:id="2033140150">
      <w:bodyDiv w:val="1"/>
      <w:marLeft w:val="0"/>
      <w:marRight w:val="0"/>
      <w:marTop w:val="0"/>
      <w:marBottom w:val="0"/>
      <w:divBdr>
        <w:top w:val="none" w:sz="0" w:space="0" w:color="auto"/>
        <w:left w:val="none" w:sz="0" w:space="0" w:color="auto"/>
        <w:bottom w:val="none" w:sz="0" w:space="0" w:color="auto"/>
        <w:right w:val="none" w:sz="0" w:space="0" w:color="auto"/>
      </w:divBdr>
    </w:div>
    <w:div w:id="2033146016">
      <w:bodyDiv w:val="1"/>
      <w:marLeft w:val="0"/>
      <w:marRight w:val="0"/>
      <w:marTop w:val="0"/>
      <w:marBottom w:val="0"/>
      <w:divBdr>
        <w:top w:val="none" w:sz="0" w:space="0" w:color="auto"/>
        <w:left w:val="none" w:sz="0" w:space="0" w:color="auto"/>
        <w:bottom w:val="none" w:sz="0" w:space="0" w:color="auto"/>
        <w:right w:val="none" w:sz="0" w:space="0" w:color="auto"/>
      </w:divBdr>
    </w:div>
    <w:div w:id="2033265725">
      <w:bodyDiv w:val="1"/>
      <w:marLeft w:val="0"/>
      <w:marRight w:val="0"/>
      <w:marTop w:val="0"/>
      <w:marBottom w:val="0"/>
      <w:divBdr>
        <w:top w:val="none" w:sz="0" w:space="0" w:color="auto"/>
        <w:left w:val="none" w:sz="0" w:space="0" w:color="auto"/>
        <w:bottom w:val="none" w:sz="0" w:space="0" w:color="auto"/>
        <w:right w:val="none" w:sz="0" w:space="0" w:color="auto"/>
      </w:divBdr>
    </w:div>
    <w:div w:id="2033527167">
      <w:bodyDiv w:val="1"/>
      <w:marLeft w:val="0"/>
      <w:marRight w:val="0"/>
      <w:marTop w:val="0"/>
      <w:marBottom w:val="0"/>
      <w:divBdr>
        <w:top w:val="none" w:sz="0" w:space="0" w:color="auto"/>
        <w:left w:val="none" w:sz="0" w:space="0" w:color="auto"/>
        <w:bottom w:val="none" w:sz="0" w:space="0" w:color="auto"/>
        <w:right w:val="none" w:sz="0" w:space="0" w:color="auto"/>
      </w:divBdr>
    </w:div>
    <w:div w:id="2033531938">
      <w:bodyDiv w:val="1"/>
      <w:marLeft w:val="0"/>
      <w:marRight w:val="0"/>
      <w:marTop w:val="0"/>
      <w:marBottom w:val="0"/>
      <w:divBdr>
        <w:top w:val="none" w:sz="0" w:space="0" w:color="auto"/>
        <w:left w:val="none" w:sz="0" w:space="0" w:color="auto"/>
        <w:bottom w:val="none" w:sz="0" w:space="0" w:color="auto"/>
        <w:right w:val="none" w:sz="0" w:space="0" w:color="auto"/>
      </w:divBdr>
    </w:div>
    <w:div w:id="2033650979">
      <w:bodyDiv w:val="1"/>
      <w:marLeft w:val="0"/>
      <w:marRight w:val="0"/>
      <w:marTop w:val="0"/>
      <w:marBottom w:val="0"/>
      <w:divBdr>
        <w:top w:val="none" w:sz="0" w:space="0" w:color="auto"/>
        <w:left w:val="none" w:sz="0" w:space="0" w:color="auto"/>
        <w:bottom w:val="none" w:sz="0" w:space="0" w:color="auto"/>
        <w:right w:val="none" w:sz="0" w:space="0" w:color="auto"/>
      </w:divBdr>
    </w:div>
    <w:div w:id="2033678190">
      <w:bodyDiv w:val="1"/>
      <w:marLeft w:val="0"/>
      <w:marRight w:val="0"/>
      <w:marTop w:val="0"/>
      <w:marBottom w:val="0"/>
      <w:divBdr>
        <w:top w:val="none" w:sz="0" w:space="0" w:color="auto"/>
        <w:left w:val="none" w:sz="0" w:space="0" w:color="auto"/>
        <w:bottom w:val="none" w:sz="0" w:space="0" w:color="auto"/>
        <w:right w:val="none" w:sz="0" w:space="0" w:color="auto"/>
      </w:divBdr>
    </w:div>
    <w:div w:id="2033922336">
      <w:bodyDiv w:val="1"/>
      <w:marLeft w:val="0"/>
      <w:marRight w:val="0"/>
      <w:marTop w:val="0"/>
      <w:marBottom w:val="0"/>
      <w:divBdr>
        <w:top w:val="none" w:sz="0" w:space="0" w:color="auto"/>
        <w:left w:val="none" w:sz="0" w:space="0" w:color="auto"/>
        <w:bottom w:val="none" w:sz="0" w:space="0" w:color="auto"/>
        <w:right w:val="none" w:sz="0" w:space="0" w:color="auto"/>
      </w:divBdr>
    </w:div>
    <w:div w:id="2034066208">
      <w:bodyDiv w:val="1"/>
      <w:marLeft w:val="0"/>
      <w:marRight w:val="0"/>
      <w:marTop w:val="0"/>
      <w:marBottom w:val="0"/>
      <w:divBdr>
        <w:top w:val="none" w:sz="0" w:space="0" w:color="auto"/>
        <w:left w:val="none" w:sz="0" w:space="0" w:color="auto"/>
        <w:bottom w:val="none" w:sz="0" w:space="0" w:color="auto"/>
        <w:right w:val="none" w:sz="0" w:space="0" w:color="auto"/>
      </w:divBdr>
    </w:div>
    <w:div w:id="2034187910">
      <w:bodyDiv w:val="1"/>
      <w:marLeft w:val="0"/>
      <w:marRight w:val="0"/>
      <w:marTop w:val="0"/>
      <w:marBottom w:val="0"/>
      <w:divBdr>
        <w:top w:val="none" w:sz="0" w:space="0" w:color="auto"/>
        <w:left w:val="none" w:sz="0" w:space="0" w:color="auto"/>
        <w:bottom w:val="none" w:sz="0" w:space="0" w:color="auto"/>
        <w:right w:val="none" w:sz="0" w:space="0" w:color="auto"/>
      </w:divBdr>
    </w:div>
    <w:div w:id="2034303748">
      <w:bodyDiv w:val="1"/>
      <w:marLeft w:val="0"/>
      <w:marRight w:val="0"/>
      <w:marTop w:val="0"/>
      <w:marBottom w:val="0"/>
      <w:divBdr>
        <w:top w:val="none" w:sz="0" w:space="0" w:color="auto"/>
        <w:left w:val="none" w:sz="0" w:space="0" w:color="auto"/>
        <w:bottom w:val="none" w:sz="0" w:space="0" w:color="auto"/>
        <w:right w:val="none" w:sz="0" w:space="0" w:color="auto"/>
      </w:divBdr>
    </w:div>
    <w:div w:id="2034377004">
      <w:bodyDiv w:val="1"/>
      <w:marLeft w:val="0"/>
      <w:marRight w:val="0"/>
      <w:marTop w:val="0"/>
      <w:marBottom w:val="0"/>
      <w:divBdr>
        <w:top w:val="none" w:sz="0" w:space="0" w:color="auto"/>
        <w:left w:val="none" w:sz="0" w:space="0" w:color="auto"/>
        <w:bottom w:val="none" w:sz="0" w:space="0" w:color="auto"/>
        <w:right w:val="none" w:sz="0" w:space="0" w:color="auto"/>
      </w:divBdr>
    </w:div>
    <w:div w:id="2034383421">
      <w:bodyDiv w:val="1"/>
      <w:marLeft w:val="0"/>
      <w:marRight w:val="0"/>
      <w:marTop w:val="0"/>
      <w:marBottom w:val="0"/>
      <w:divBdr>
        <w:top w:val="none" w:sz="0" w:space="0" w:color="auto"/>
        <w:left w:val="none" w:sz="0" w:space="0" w:color="auto"/>
        <w:bottom w:val="none" w:sz="0" w:space="0" w:color="auto"/>
        <w:right w:val="none" w:sz="0" w:space="0" w:color="auto"/>
      </w:divBdr>
    </w:div>
    <w:div w:id="2034530005">
      <w:bodyDiv w:val="1"/>
      <w:marLeft w:val="0"/>
      <w:marRight w:val="0"/>
      <w:marTop w:val="0"/>
      <w:marBottom w:val="0"/>
      <w:divBdr>
        <w:top w:val="none" w:sz="0" w:space="0" w:color="auto"/>
        <w:left w:val="none" w:sz="0" w:space="0" w:color="auto"/>
        <w:bottom w:val="none" w:sz="0" w:space="0" w:color="auto"/>
        <w:right w:val="none" w:sz="0" w:space="0" w:color="auto"/>
      </w:divBdr>
    </w:div>
    <w:div w:id="2034916976">
      <w:bodyDiv w:val="1"/>
      <w:marLeft w:val="0"/>
      <w:marRight w:val="0"/>
      <w:marTop w:val="0"/>
      <w:marBottom w:val="0"/>
      <w:divBdr>
        <w:top w:val="none" w:sz="0" w:space="0" w:color="auto"/>
        <w:left w:val="none" w:sz="0" w:space="0" w:color="auto"/>
        <w:bottom w:val="none" w:sz="0" w:space="0" w:color="auto"/>
        <w:right w:val="none" w:sz="0" w:space="0" w:color="auto"/>
      </w:divBdr>
    </w:div>
    <w:div w:id="2035185383">
      <w:bodyDiv w:val="1"/>
      <w:marLeft w:val="0"/>
      <w:marRight w:val="0"/>
      <w:marTop w:val="0"/>
      <w:marBottom w:val="0"/>
      <w:divBdr>
        <w:top w:val="none" w:sz="0" w:space="0" w:color="auto"/>
        <w:left w:val="none" w:sz="0" w:space="0" w:color="auto"/>
        <w:bottom w:val="none" w:sz="0" w:space="0" w:color="auto"/>
        <w:right w:val="none" w:sz="0" w:space="0" w:color="auto"/>
      </w:divBdr>
    </w:div>
    <w:div w:id="2035569655">
      <w:bodyDiv w:val="1"/>
      <w:marLeft w:val="0"/>
      <w:marRight w:val="0"/>
      <w:marTop w:val="0"/>
      <w:marBottom w:val="0"/>
      <w:divBdr>
        <w:top w:val="none" w:sz="0" w:space="0" w:color="auto"/>
        <w:left w:val="none" w:sz="0" w:space="0" w:color="auto"/>
        <w:bottom w:val="none" w:sz="0" w:space="0" w:color="auto"/>
        <w:right w:val="none" w:sz="0" w:space="0" w:color="auto"/>
      </w:divBdr>
    </w:div>
    <w:div w:id="2035576570">
      <w:bodyDiv w:val="1"/>
      <w:marLeft w:val="0"/>
      <w:marRight w:val="0"/>
      <w:marTop w:val="0"/>
      <w:marBottom w:val="0"/>
      <w:divBdr>
        <w:top w:val="none" w:sz="0" w:space="0" w:color="auto"/>
        <w:left w:val="none" w:sz="0" w:space="0" w:color="auto"/>
        <w:bottom w:val="none" w:sz="0" w:space="0" w:color="auto"/>
        <w:right w:val="none" w:sz="0" w:space="0" w:color="auto"/>
      </w:divBdr>
    </w:div>
    <w:div w:id="2036036523">
      <w:bodyDiv w:val="1"/>
      <w:marLeft w:val="0"/>
      <w:marRight w:val="0"/>
      <w:marTop w:val="0"/>
      <w:marBottom w:val="0"/>
      <w:divBdr>
        <w:top w:val="none" w:sz="0" w:space="0" w:color="auto"/>
        <w:left w:val="none" w:sz="0" w:space="0" w:color="auto"/>
        <w:bottom w:val="none" w:sz="0" w:space="0" w:color="auto"/>
        <w:right w:val="none" w:sz="0" w:space="0" w:color="auto"/>
      </w:divBdr>
    </w:div>
    <w:div w:id="2036273328">
      <w:bodyDiv w:val="1"/>
      <w:marLeft w:val="0"/>
      <w:marRight w:val="0"/>
      <w:marTop w:val="0"/>
      <w:marBottom w:val="0"/>
      <w:divBdr>
        <w:top w:val="none" w:sz="0" w:space="0" w:color="auto"/>
        <w:left w:val="none" w:sz="0" w:space="0" w:color="auto"/>
        <w:bottom w:val="none" w:sz="0" w:space="0" w:color="auto"/>
        <w:right w:val="none" w:sz="0" w:space="0" w:color="auto"/>
      </w:divBdr>
    </w:div>
    <w:div w:id="2036805481">
      <w:bodyDiv w:val="1"/>
      <w:marLeft w:val="0"/>
      <w:marRight w:val="0"/>
      <w:marTop w:val="0"/>
      <w:marBottom w:val="0"/>
      <w:divBdr>
        <w:top w:val="none" w:sz="0" w:space="0" w:color="auto"/>
        <w:left w:val="none" w:sz="0" w:space="0" w:color="auto"/>
        <w:bottom w:val="none" w:sz="0" w:space="0" w:color="auto"/>
        <w:right w:val="none" w:sz="0" w:space="0" w:color="auto"/>
      </w:divBdr>
    </w:div>
    <w:div w:id="2037340778">
      <w:bodyDiv w:val="1"/>
      <w:marLeft w:val="0"/>
      <w:marRight w:val="0"/>
      <w:marTop w:val="0"/>
      <w:marBottom w:val="0"/>
      <w:divBdr>
        <w:top w:val="none" w:sz="0" w:space="0" w:color="auto"/>
        <w:left w:val="none" w:sz="0" w:space="0" w:color="auto"/>
        <w:bottom w:val="none" w:sz="0" w:space="0" w:color="auto"/>
        <w:right w:val="none" w:sz="0" w:space="0" w:color="auto"/>
      </w:divBdr>
    </w:div>
    <w:div w:id="2037391459">
      <w:bodyDiv w:val="1"/>
      <w:marLeft w:val="0"/>
      <w:marRight w:val="0"/>
      <w:marTop w:val="0"/>
      <w:marBottom w:val="0"/>
      <w:divBdr>
        <w:top w:val="none" w:sz="0" w:space="0" w:color="auto"/>
        <w:left w:val="none" w:sz="0" w:space="0" w:color="auto"/>
        <w:bottom w:val="none" w:sz="0" w:space="0" w:color="auto"/>
        <w:right w:val="none" w:sz="0" w:space="0" w:color="auto"/>
      </w:divBdr>
    </w:div>
    <w:div w:id="2037802517">
      <w:bodyDiv w:val="1"/>
      <w:marLeft w:val="0"/>
      <w:marRight w:val="0"/>
      <w:marTop w:val="0"/>
      <w:marBottom w:val="0"/>
      <w:divBdr>
        <w:top w:val="none" w:sz="0" w:space="0" w:color="auto"/>
        <w:left w:val="none" w:sz="0" w:space="0" w:color="auto"/>
        <w:bottom w:val="none" w:sz="0" w:space="0" w:color="auto"/>
        <w:right w:val="none" w:sz="0" w:space="0" w:color="auto"/>
      </w:divBdr>
    </w:div>
    <w:div w:id="2037848410">
      <w:bodyDiv w:val="1"/>
      <w:marLeft w:val="0"/>
      <w:marRight w:val="0"/>
      <w:marTop w:val="0"/>
      <w:marBottom w:val="0"/>
      <w:divBdr>
        <w:top w:val="none" w:sz="0" w:space="0" w:color="auto"/>
        <w:left w:val="none" w:sz="0" w:space="0" w:color="auto"/>
        <w:bottom w:val="none" w:sz="0" w:space="0" w:color="auto"/>
        <w:right w:val="none" w:sz="0" w:space="0" w:color="auto"/>
      </w:divBdr>
    </w:div>
    <w:div w:id="2038001667">
      <w:bodyDiv w:val="1"/>
      <w:marLeft w:val="0"/>
      <w:marRight w:val="0"/>
      <w:marTop w:val="0"/>
      <w:marBottom w:val="0"/>
      <w:divBdr>
        <w:top w:val="none" w:sz="0" w:space="0" w:color="auto"/>
        <w:left w:val="none" w:sz="0" w:space="0" w:color="auto"/>
        <w:bottom w:val="none" w:sz="0" w:space="0" w:color="auto"/>
        <w:right w:val="none" w:sz="0" w:space="0" w:color="auto"/>
      </w:divBdr>
    </w:div>
    <w:div w:id="2038071136">
      <w:bodyDiv w:val="1"/>
      <w:marLeft w:val="0"/>
      <w:marRight w:val="0"/>
      <w:marTop w:val="0"/>
      <w:marBottom w:val="0"/>
      <w:divBdr>
        <w:top w:val="none" w:sz="0" w:space="0" w:color="auto"/>
        <w:left w:val="none" w:sz="0" w:space="0" w:color="auto"/>
        <w:bottom w:val="none" w:sz="0" w:space="0" w:color="auto"/>
        <w:right w:val="none" w:sz="0" w:space="0" w:color="auto"/>
      </w:divBdr>
    </w:div>
    <w:div w:id="2038071195">
      <w:bodyDiv w:val="1"/>
      <w:marLeft w:val="0"/>
      <w:marRight w:val="0"/>
      <w:marTop w:val="0"/>
      <w:marBottom w:val="0"/>
      <w:divBdr>
        <w:top w:val="none" w:sz="0" w:space="0" w:color="auto"/>
        <w:left w:val="none" w:sz="0" w:space="0" w:color="auto"/>
        <w:bottom w:val="none" w:sz="0" w:space="0" w:color="auto"/>
        <w:right w:val="none" w:sz="0" w:space="0" w:color="auto"/>
      </w:divBdr>
    </w:div>
    <w:div w:id="2038659620">
      <w:bodyDiv w:val="1"/>
      <w:marLeft w:val="0"/>
      <w:marRight w:val="0"/>
      <w:marTop w:val="0"/>
      <w:marBottom w:val="0"/>
      <w:divBdr>
        <w:top w:val="none" w:sz="0" w:space="0" w:color="auto"/>
        <w:left w:val="none" w:sz="0" w:space="0" w:color="auto"/>
        <w:bottom w:val="none" w:sz="0" w:space="0" w:color="auto"/>
        <w:right w:val="none" w:sz="0" w:space="0" w:color="auto"/>
      </w:divBdr>
    </w:div>
    <w:div w:id="2038891709">
      <w:bodyDiv w:val="1"/>
      <w:marLeft w:val="0"/>
      <w:marRight w:val="0"/>
      <w:marTop w:val="0"/>
      <w:marBottom w:val="0"/>
      <w:divBdr>
        <w:top w:val="none" w:sz="0" w:space="0" w:color="auto"/>
        <w:left w:val="none" w:sz="0" w:space="0" w:color="auto"/>
        <w:bottom w:val="none" w:sz="0" w:space="0" w:color="auto"/>
        <w:right w:val="none" w:sz="0" w:space="0" w:color="auto"/>
      </w:divBdr>
    </w:div>
    <w:div w:id="2039037597">
      <w:bodyDiv w:val="1"/>
      <w:marLeft w:val="0"/>
      <w:marRight w:val="0"/>
      <w:marTop w:val="0"/>
      <w:marBottom w:val="0"/>
      <w:divBdr>
        <w:top w:val="none" w:sz="0" w:space="0" w:color="auto"/>
        <w:left w:val="none" w:sz="0" w:space="0" w:color="auto"/>
        <w:bottom w:val="none" w:sz="0" w:space="0" w:color="auto"/>
        <w:right w:val="none" w:sz="0" w:space="0" w:color="auto"/>
      </w:divBdr>
    </w:div>
    <w:div w:id="2039042980">
      <w:bodyDiv w:val="1"/>
      <w:marLeft w:val="0"/>
      <w:marRight w:val="0"/>
      <w:marTop w:val="0"/>
      <w:marBottom w:val="0"/>
      <w:divBdr>
        <w:top w:val="none" w:sz="0" w:space="0" w:color="auto"/>
        <w:left w:val="none" w:sz="0" w:space="0" w:color="auto"/>
        <w:bottom w:val="none" w:sz="0" w:space="0" w:color="auto"/>
        <w:right w:val="none" w:sz="0" w:space="0" w:color="auto"/>
      </w:divBdr>
    </w:div>
    <w:div w:id="2039502733">
      <w:bodyDiv w:val="1"/>
      <w:marLeft w:val="0"/>
      <w:marRight w:val="0"/>
      <w:marTop w:val="0"/>
      <w:marBottom w:val="0"/>
      <w:divBdr>
        <w:top w:val="none" w:sz="0" w:space="0" w:color="auto"/>
        <w:left w:val="none" w:sz="0" w:space="0" w:color="auto"/>
        <w:bottom w:val="none" w:sz="0" w:space="0" w:color="auto"/>
        <w:right w:val="none" w:sz="0" w:space="0" w:color="auto"/>
      </w:divBdr>
    </w:div>
    <w:div w:id="2039772949">
      <w:bodyDiv w:val="1"/>
      <w:marLeft w:val="0"/>
      <w:marRight w:val="0"/>
      <w:marTop w:val="0"/>
      <w:marBottom w:val="0"/>
      <w:divBdr>
        <w:top w:val="none" w:sz="0" w:space="0" w:color="auto"/>
        <w:left w:val="none" w:sz="0" w:space="0" w:color="auto"/>
        <w:bottom w:val="none" w:sz="0" w:space="0" w:color="auto"/>
        <w:right w:val="none" w:sz="0" w:space="0" w:color="auto"/>
      </w:divBdr>
    </w:div>
    <w:div w:id="2039894698">
      <w:bodyDiv w:val="1"/>
      <w:marLeft w:val="0"/>
      <w:marRight w:val="0"/>
      <w:marTop w:val="0"/>
      <w:marBottom w:val="0"/>
      <w:divBdr>
        <w:top w:val="none" w:sz="0" w:space="0" w:color="auto"/>
        <w:left w:val="none" w:sz="0" w:space="0" w:color="auto"/>
        <w:bottom w:val="none" w:sz="0" w:space="0" w:color="auto"/>
        <w:right w:val="none" w:sz="0" w:space="0" w:color="auto"/>
      </w:divBdr>
    </w:div>
    <w:div w:id="2040037150">
      <w:bodyDiv w:val="1"/>
      <w:marLeft w:val="0"/>
      <w:marRight w:val="0"/>
      <w:marTop w:val="0"/>
      <w:marBottom w:val="0"/>
      <w:divBdr>
        <w:top w:val="none" w:sz="0" w:space="0" w:color="auto"/>
        <w:left w:val="none" w:sz="0" w:space="0" w:color="auto"/>
        <w:bottom w:val="none" w:sz="0" w:space="0" w:color="auto"/>
        <w:right w:val="none" w:sz="0" w:space="0" w:color="auto"/>
      </w:divBdr>
    </w:div>
    <w:div w:id="2040084484">
      <w:bodyDiv w:val="1"/>
      <w:marLeft w:val="0"/>
      <w:marRight w:val="0"/>
      <w:marTop w:val="0"/>
      <w:marBottom w:val="0"/>
      <w:divBdr>
        <w:top w:val="none" w:sz="0" w:space="0" w:color="auto"/>
        <w:left w:val="none" w:sz="0" w:space="0" w:color="auto"/>
        <w:bottom w:val="none" w:sz="0" w:space="0" w:color="auto"/>
        <w:right w:val="none" w:sz="0" w:space="0" w:color="auto"/>
      </w:divBdr>
    </w:div>
    <w:div w:id="2040542983">
      <w:bodyDiv w:val="1"/>
      <w:marLeft w:val="0"/>
      <w:marRight w:val="0"/>
      <w:marTop w:val="0"/>
      <w:marBottom w:val="0"/>
      <w:divBdr>
        <w:top w:val="none" w:sz="0" w:space="0" w:color="auto"/>
        <w:left w:val="none" w:sz="0" w:space="0" w:color="auto"/>
        <w:bottom w:val="none" w:sz="0" w:space="0" w:color="auto"/>
        <w:right w:val="none" w:sz="0" w:space="0" w:color="auto"/>
      </w:divBdr>
    </w:div>
    <w:div w:id="2040619403">
      <w:bodyDiv w:val="1"/>
      <w:marLeft w:val="0"/>
      <w:marRight w:val="0"/>
      <w:marTop w:val="0"/>
      <w:marBottom w:val="0"/>
      <w:divBdr>
        <w:top w:val="none" w:sz="0" w:space="0" w:color="auto"/>
        <w:left w:val="none" w:sz="0" w:space="0" w:color="auto"/>
        <w:bottom w:val="none" w:sz="0" w:space="0" w:color="auto"/>
        <w:right w:val="none" w:sz="0" w:space="0" w:color="auto"/>
      </w:divBdr>
    </w:div>
    <w:div w:id="2040735185">
      <w:bodyDiv w:val="1"/>
      <w:marLeft w:val="0"/>
      <w:marRight w:val="0"/>
      <w:marTop w:val="0"/>
      <w:marBottom w:val="0"/>
      <w:divBdr>
        <w:top w:val="none" w:sz="0" w:space="0" w:color="auto"/>
        <w:left w:val="none" w:sz="0" w:space="0" w:color="auto"/>
        <w:bottom w:val="none" w:sz="0" w:space="0" w:color="auto"/>
        <w:right w:val="none" w:sz="0" w:space="0" w:color="auto"/>
      </w:divBdr>
    </w:div>
    <w:div w:id="2040934381">
      <w:bodyDiv w:val="1"/>
      <w:marLeft w:val="0"/>
      <w:marRight w:val="0"/>
      <w:marTop w:val="0"/>
      <w:marBottom w:val="0"/>
      <w:divBdr>
        <w:top w:val="none" w:sz="0" w:space="0" w:color="auto"/>
        <w:left w:val="none" w:sz="0" w:space="0" w:color="auto"/>
        <w:bottom w:val="none" w:sz="0" w:space="0" w:color="auto"/>
        <w:right w:val="none" w:sz="0" w:space="0" w:color="auto"/>
      </w:divBdr>
    </w:div>
    <w:div w:id="2041011720">
      <w:bodyDiv w:val="1"/>
      <w:marLeft w:val="0"/>
      <w:marRight w:val="0"/>
      <w:marTop w:val="0"/>
      <w:marBottom w:val="0"/>
      <w:divBdr>
        <w:top w:val="none" w:sz="0" w:space="0" w:color="auto"/>
        <w:left w:val="none" w:sz="0" w:space="0" w:color="auto"/>
        <w:bottom w:val="none" w:sz="0" w:space="0" w:color="auto"/>
        <w:right w:val="none" w:sz="0" w:space="0" w:color="auto"/>
      </w:divBdr>
    </w:div>
    <w:div w:id="2041083972">
      <w:bodyDiv w:val="1"/>
      <w:marLeft w:val="0"/>
      <w:marRight w:val="0"/>
      <w:marTop w:val="0"/>
      <w:marBottom w:val="0"/>
      <w:divBdr>
        <w:top w:val="none" w:sz="0" w:space="0" w:color="auto"/>
        <w:left w:val="none" w:sz="0" w:space="0" w:color="auto"/>
        <w:bottom w:val="none" w:sz="0" w:space="0" w:color="auto"/>
        <w:right w:val="none" w:sz="0" w:space="0" w:color="auto"/>
      </w:divBdr>
    </w:div>
    <w:div w:id="2041542202">
      <w:bodyDiv w:val="1"/>
      <w:marLeft w:val="0"/>
      <w:marRight w:val="0"/>
      <w:marTop w:val="0"/>
      <w:marBottom w:val="0"/>
      <w:divBdr>
        <w:top w:val="none" w:sz="0" w:space="0" w:color="auto"/>
        <w:left w:val="none" w:sz="0" w:space="0" w:color="auto"/>
        <w:bottom w:val="none" w:sz="0" w:space="0" w:color="auto"/>
        <w:right w:val="none" w:sz="0" w:space="0" w:color="auto"/>
      </w:divBdr>
    </w:div>
    <w:div w:id="2041590844">
      <w:bodyDiv w:val="1"/>
      <w:marLeft w:val="0"/>
      <w:marRight w:val="0"/>
      <w:marTop w:val="0"/>
      <w:marBottom w:val="0"/>
      <w:divBdr>
        <w:top w:val="none" w:sz="0" w:space="0" w:color="auto"/>
        <w:left w:val="none" w:sz="0" w:space="0" w:color="auto"/>
        <w:bottom w:val="none" w:sz="0" w:space="0" w:color="auto"/>
        <w:right w:val="none" w:sz="0" w:space="0" w:color="auto"/>
      </w:divBdr>
    </w:div>
    <w:div w:id="2041667558">
      <w:bodyDiv w:val="1"/>
      <w:marLeft w:val="0"/>
      <w:marRight w:val="0"/>
      <w:marTop w:val="0"/>
      <w:marBottom w:val="0"/>
      <w:divBdr>
        <w:top w:val="none" w:sz="0" w:space="0" w:color="auto"/>
        <w:left w:val="none" w:sz="0" w:space="0" w:color="auto"/>
        <w:bottom w:val="none" w:sz="0" w:space="0" w:color="auto"/>
        <w:right w:val="none" w:sz="0" w:space="0" w:color="auto"/>
      </w:divBdr>
    </w:div>
    <w:div w:id="2041779457">
      <w:bodyDiv w:val="1"/>
      <w:marLeft w:val="0"/>
      <w:marRight w:val="0"/>
      <w:marTop w:val="0"/>
      <w:marBottom w:val="0"/>
      <w:divBdr>
        <w:top w:val="none" w:sz="0" w:space="0" w:color="auto"/>
        <w:left w:val="none" w:sz="0" w:space="0" w:color="auto"/>
        <w:bottom w:val="none" w:sz="0" w:space="0" w:color="auto"/>
        <w:right w:val="none" w:sz="0" w:space="0" w:color="auto"/>
      </w:divBdr>
    </w:div>
    <w:div w:id="2041783889">
      <w:bodyDiv w:val="1"/>
      <w:marLeft w:val="0"/>
      <w:marRight w:val="0"/>
      <w:marTop w:val="0"/>
      <w:marBottom w:val="0"/>
      <w:divBdr>
        <w:top w:val="none" w:sz="0" w:space="0" w:color="auto"/>
        <w:left w:val="none" w:sz="0" w:space="0" w:color="auto"/>
        <w:bottom w:val="none" w:sz="0" w:space="0" w:color="auto"/>
        <w:right w:val="none" w:sz="0" w:space="0" w:color="auto"/>
      </w:divBdr>
    </w:div>
    <w:div w:id="2041854618">
      <w:bodyDiv w:val="1"/>
      <w:marLeft w:val="0"/>
      <w:marRight w:val="0"/>
      <w:marTop w:val="0"/>
      <w:marBottom w:val="0"/>
      <w:divBdr>
        <w:top w:val="none" w:sz="0" w:space="0" w:color="auto"/>
        <w:left w:val="none" w:sz="0" w:space="0" w:color="auto"/>
        <w:bottom w:val="none" w:sz="0" w:space="0" w:color="auto"/>
        <w:right w:val="none" w:sz="0" w:space="0" w:color="auto"/>
      </w:divBdr>
    </w:div>
    <w:div w:id="2042172031">
      <w:bodyDiv w:val="1"/>
      <w:marLeft w:val="0"/>
      <w:marRight w:val="0"/>
      <w:marTop w:val="0"/>
      <w:marBottom w:val="0"/>
      <w:divBdr>
        <w:top w:val="none" w:sz="0" w:space="0" w:color="auto"/>
        <w:left w:val="none" w:sz="0" w:space="0" w:color="auto"/>
        <w:bottom w:val="none" w:sz="0" w:space="0" w:color="auto"/>
        <w:right w:val="none" w:sz="0" w:space="0" w:color="auto"/>
      </w:divBdr>
    </w:div>
    <w:div w:id="2042240067">
      <w:bodyDiv w:val="1"/>
      <w:marLeft w:val="0"/>
      <w:marRight w:val="0"/>
      <w:marTop w:val="0"/>
      <w:marBottom w:val="0"/>
      <w:divBdr>
        <w:top w:val="none" w:sz="0" w:space="0" w:color="auto"/>
        <w:left w:val="none" w:sz="0" w:space="0" w:color="auto"/>
        <w:bottom w:val="none" w:sz="0" w:space="0" w:color="auto"/>
        <w:right w:val="none" w:sz="0" w:space="0" w:color="auto"/>
      </w:divBdr>
    </w:div>
    <w:div w:id="2042315662">
      <w:bodyDiv w:val="1"/>
      <w:marLeft w:val="0"/>
      <w:marRight w:val="0"/>
      <w:marTop w:val="0"/>
      <w:marBottom w:val="0"/>
      <w:divBdr>
        <w:top w:val="none" w:sz="0" w:space="0" w:color="auto"/>
        <w:left w:val="none" w:sz="0" w:space="0" w:color="auto"/>
        <w:bottom w:val="none" w:sz="0" w:space="0" w:color="auto"/>
        <w:right w:val="none" w:sz="0" w:space="0" w:color="auto"/>
      </w:divBdr>
    </w:div>
    <w:div w:id="2042364340">
      <w:bodyDiv w:val="1"/>
      <w:marLeft w:val="0"/>
      <w:marRight w:val="0"/>
      <w:marTop w:val="0"/>
      <w:marBottom w:val="0"/>
      <w:divBdr>
        <w:top w:val="none" w:sz="0" w:space="0" w:color="auto"/>
        <w:left w:val="none" w:sz="0" w:space="0" w:color="auto"/>
        <w:bottom w:val="none" w:sz="0" w:space="0" w:color="auto"/>
        <w:right w:val="none" w:sz="0" w:space="0" w:color="auto"/>
      </w:divBdr>
    </w:div>
    <w:div w:id="2042434075">
      <w:bodyDiv w:val="1"/>
      <w:marLeft w:val="0"/>
      <w:marRight w:val="0"/>
      <w:marTop w:val="0"/>
      <w:marBottom w:val="0"/>
      <w:divBdr>
        <w:top w:val="none" w:sz="0" w:space="0" w:color="auto"/>
        <w:left w:val="none" w:sz="0" w:space="0" w:color="auto"/>
        <w:bottom w:val="none" w:sz="0" w:space="0" w:color="auto"/>
        <w:right w:val="none" w:sz="0" w:space="0" w:color="auto"/>
      </w:divBdr>
    </w:div>
    <w:div w:id="2042591765">
      <w:bodyDiv w:val="1"/>
      <w:marLeft w:val="0"/>
      <w:marRight w:val="0"/>
      <w:marTop w:val="0"/>
      <w:marBottom w:val="0"/>
      <w:divBdr>
        <w:top w:val="none" w:sz="0" w:space="0" w:color="auto"/>
        <w:left w:val="none" w:sz="0" w:space="0" w:color="auto"/>
        <w:bottom w:val="none" w:sz="0" w:space="0" w:color="auto"/>
        <w:right w:val="none" w:sz="0" w:space="0" w:color="auto"/>
      </w:divBdr>
    </w:div>
    <w:div w:id="2043094305">
      <w:bodyDiv w:val="1"/>
      <w:marLeft w:val="0"/>
      <w:marRight w:val="0"/>
      <w:marTop w:val="0"/>
      <w:marBottom w:val="0"/>
      <w:divBdr>
        <w:top w:val="none" w:sz="0" w:space="0" w:color="auto"/>
        <w:left w:val="none" w:sz="0" w:space="0" w:color="auto"/>
        <w:bottom w:val="none" w:sz="0" w:space="0" w:color="auto"/>
        <w:right w:val="none" w:sz="0" w:space="0" w:color="auto"/>
      </w:divBdr>
    </w:div>
    <w:div w:id="2043242728">
      <w:bodyDiv w:val="1"/>
      <w:marLeft w:val="0"/>
      <w:marRight w:val="0"/>
      <w:marTop w:val="0"/>
      <w:marBottom w:val="0"/>
      <w:divBdr>
        <w:top w:val="none" w:sz="0" w:space="0" w:color="auto"/>
        <w:left w:val="none" w:sz="0" w:space="0" w:color="auto"/>
        <w:bottom w:val="none" w:sz="0" w:space="0" w:color="auto"/>
        <w:right w:val="none" w:sz="0" w:space="0" w:color="auto"/>
      </w:divBdr>
    </w:div>
    <w:div w:id="2043363822">
      <w:bodyDiv w:val="1"/>
      <w:marLeft w:val="0"/>
      <w:marRight w:val="0"/>
      <w:marTop w:val="0"/>
      <w:marBottom w:val="0"/>
      <w:divBdr>
        <w:top w:val="none" w:sz="0" w:space="0" w:color="auto"/>
        <w:left w:val="none" w:sz="0" w:space="0" w:color="auto"/>
        <w:bottom w:val="none" w:sz="0" w:space="0" w:color="auto"/>
        <w:right w:val="none" w:sz="0" w:space="0" w:color="auto"/>
      </w:divBdr>
    </w:div>
    <w:div w:id="2043509902">
      <w:bodyDiv w:val="1"/>
      <w:marLeft w:val="0"/>
      <w:marRight w:val="0"/>
      <w:marTop w:val="0"/>
      <w:marBottom w:val="0"/>
      <w:divBdr>
        <w:top w:val="none" w:sz="0" w:space="0" w:color="auto"/>
        <w:left w:val="none" w:sz="0" w:space="0" w:color="auto"/>
        <w:bottom w:val="none" w:sz="0" w:space="0" w:color="auto"/>
        <w:right w:val="none" w:sz="0" w:space="0" w:color="auto"/>
      </w:divBdr>
    </w:div>
    <w:div w:id="2043937754">
      <w:bodyDiv w:val="1"/>
      <w:marLeft w:val="0"/>
      <w:marRight w:val="0"/>
      <w:marTop w:val="0"/>
      <w:marBottom w:val="0"/>
      <w:divBdr>
        <w:top w:val="none" w:sz="0" w:space="0" w:color="auto"/>
        <w:left w:val="none" w:sz="0" w:space="0" w:color="auto"/>
        <w:bottom w:val="none" w:sz="0" w:space="0" w:color="auto"/>
        <w:right w:val="none" w:sz="0" w:space="0" w:color="auto"/>
      </w:divBdr>
    </w:div>
    <w:div w:id="2043944585">
      <w:bodyDiv w:val="1"/>
      <w:marLeft w:val="0"/>
      <w:marRight w:val="0"/>
      <w:marTop w:val="0"/>
      <w:marBottom w:val="0"/>
      <w:divBdr>
        <w:top w:val="none" w:sz="0" w:space="0" w:color="auto"/>
        <w:left w:val="none" w:sz="0" w:space="0" w:color="auto"/>
        <w:bottom w:val="none" w:sz="0" w:space="0" w:color="auto"/>
        <w:right w:val="none" w:sz="0" w:space="0" w:color="auto"/>
      </w:divBdr>
    </w:div>
    <w:div w:id="2044095293">
      <w:bodyDiv w:val="1"/>
      <w:marLeft w:val="0"/>
      <w:marRight w:val="0"/>
      <w:marTop w:val="0"/>
      <w:marBottom w:val="0"/>
      <w:divBdr>
        <w:top w:val="none" w:sz="0" w:space="0" w:color="auto"/>
        <w:left w:val="none" w:sz="0" w:space="0" w:color="auto"/>
        <w:bottom w:val="none" w:sz="0" w:space="0" w:color="auto"/>
        <w:right w:val="none" w:sz="0" w:space="0" w:color="auto"/>
      </w:divBdr>
    </w:div>
    <w:div w:id="2044283391">
      <w:bodyDiv w:val="1"/>
      <w:marLeft w:val="0"/>
      <w:marRight w:val="0"/>
      <w:marTop w:val="0"/>
      <w:marBottom w:val="0"/>
      <w:divBdr>
        <w:top w:val="none" w:sz="0" w:space="0" w:color="auto"/>
        <w:left w:val="none" w:sz="0" w:space="0" w:color="auto"/>
        <w:bottom w:val="none" w:sz="0" w:space="0" w:color="auto"/>
        <w:right w:val="none" w:sz="0" w:space="0" w:color="auto"/>
      </w:divBdr>
    </w:div>
    <w:div w:id="2044360670">
      <w:bodyDiv w:val="1"/>
      <w:marLeft w:val="0"/>
      <w:marRight w:val="0"/>
      <w:marTop w:val="0"/>
      <w:marBottom w:val="0"/>
      <w:divBdr>
        <w:top w:val="none" w:sz="0" w:space="0" w:color="auto"/>
        <w:left w:val="none" w:sz="0" w:space="0" w:color="auto"/>
        <w:bottom w:val="none" w:sz="0" w:space="0" w:color="auto"/>
        <w:right w:val="none" w:sz="0" w:space="0" w:color="auto"/>
      </w:divBdr>
    </w:div>
    <w:div w:id="2044667227">
      <w:bodyDiv w:val="1"/>
      <w:marLeft w:val="0"/>
      <w:marRight w:val="0"/>
      <w:marTop w:val="0"/>
      <w:marBottom w:val="0"/>
      <w:divBdr>
        <w:top w:val="none" w:sz="0" w:space="0" w:color="auto"/>
        <w:left w:val="none" w:sz="0" w:space="0" w:color="auto"/>
        <w:bottom w:val="none" w:sz="0" w:space="0" w:color="auto"/>
        <w:right w:val="none" w:sz="0" w:space="0" w:color="auto"/>
      </w:divBdr>
    </w:div>
    <w:div w:id="2044671320">
      <w:bodyDiv w:val="1"/>
      <w:marLeft w:val="0"/>
      <w:marRight w:val="0"/>
      <w:marTop w:val="0"/>
      <w:marBottom w:val="0"/>
      <w:divBdr>
        <w:top w:val="none" w:sz="0" w:space="0" w:color="auto"/>
        <w:left w:val="none" w:sz="0" w:space="0" w:color="auto"/>
        <w:bottom w:val="none" w:sz="0" w:space="0" w:color="auto"/>
        <w:right w:val="none" w:sz="0" w:space="0" w:color="auto"/>
      </w:divBdr>
    </w:div>
    <w:div w:id="2044749457">
      <w:bodyDiv w:val="1"/>
      <w:marLeft w:val="0"/>
      <w:marRight w:val="0"/>
      <w:marTop w:val="0"/>
      <w:marBottom w:val="0"/>
      <w:divBdr>
        <w:top w:val="none" w:sz="0" w:space="0" w:color="auto"/>
        <w:left w:val="none" w:sz="0" w:space="0" w:color="auto"/>
        <w:bottom w:val="none" w:sz="0" w:space="0" w:color="auto"/>
        <w:right w:val="none" w:sz="0" w:space="0" w:color="auto"/>
      </w:divBdr>
    </w:div>
    <w:div w:id="2044937483">
      <w:bodyDiv w:val="1"/>
      <w:marLeft w:val="0"/>
      <w:marRight w:val="0"/>
      <w:marTop w:val="0"/>
      <w:marBottom w:val="0"/>
      <w:divBdr>
        <w:top w:val="none" w:sz="0" w:space="0" w:color="auto"/>
        <w:left w:val="none" w:sz="0" w:space="0" w:color="auto"/>
        <w:bottom w:val="none" w:sz="0" w:space="0" w:color="auto"/>
        <w:right w:val="none" w:sz="0" w:space="0" w:color="auto"/>
      </w:divBdr>
    </w:div>
    <w:div w:id="2045010160">
      <w:bodyDiv w:val="1"/>
      <w:marLeft w:val="0"/>
      <w:marRight w:val="0"/>
      <w:marTop w:val="0"/>
      <w:marBottom w:val="0"/>
      <w:divBdr>
        <w:top w:val="none" w:sz="0" w:space="0" w:color="auto"/>
        <w:left w:val="none" w:sz="0" w:space="0" w:color="auto"/>
        <w:bottom w:val="none" w:sz="0" w:space="0" w:color="auto"/>
        <w:right w:val="none" w:sz="0" w:space="0" w:color="auto"/>
      </w:divBdr>
    </w:div>
    <w:div w:id="2045255185">
      <w:bodyDiv w:val="1"/>
      <w:marLeft w:val="0"/>
      <w:marRight w:val="0"/>
      <w:marTop w:val="0"/>
      <w:marBottom w:val="0"/>
      <w:divBdr>
        <w:top w:val="none" w:sz="0" w:space="0" w:color="auto"/>
        <w:left w:val="none" w:sz="0" w:space="0" w:color="auto"/>
        <w:bottom w:val="none" w:sz="0" w:space="0" w:color="auto"/>
        <w:right w:val="none" w:sz="0" w:space="0" w:color="auto"/>
      </w:divBdr>
    </w:div>
    <w:div w:id="2045326058">
      <w:bodyDiv w:val="1"/>
      <w:marLeft w:val="0"/>
      <w:marRight w:val="0"/>
      <w:marTop w:val="0"/>
      <w:marBottom w:val="0"/>
      <w:divBdr>
        <w:top w:val="none" w:sz="0" w:space="0" w:color="auto"/>
        <w:left w:val="none" w:sz="0" w:space="0" w:color="auto"/>
        <w:bottom w:val="none" w:sz="0" w:space="0" w:color="auto"/>
        <w:right w:val="none" w:sz="0" w:space="0" w:color="auto"/>
      </w:divBdr>
    </w:div>
    <w:div w:id="2045400614">
      <w:bodyDiv w:val="1"/>
      <w:marLeft w:val="0"/>
      <w:marRight w:val="0"/>
      <w:marTop w:val="0"/>
      <w:marBottom w:val="0"/>
      <w:divBdr>
        <w:top w:val="none" w:sz="0" w:space="0" w:color="auto"/>
        <w:left w:val="none" w:sz="0" w:space="0" w:color="auto"/>
        <w:bottom w:val="none" w:sz="0" w:space="0" w:color="auto"/>
        <w:right w:val="none" w:sz="0" w:space="0" w:color="auto"/>
      </w:divBdr>
    </w:div>
    <w:div w:id="2045517988">
      <w:bodyDiv w:val="1"/>
      <w:marLeft w:val="0"/>
      <w:marRight w:val="0"/>
      <w:marTop w:val="0"/>
      <w:marBottom w:val="0"/>
      <w:divBdr>
        <w:top w:val="none" w:sz="0" w:space="0" w:color="auto"/>
        <w:left w:val="none" w:sz="0" w:space="0" w:color="auto"/>
        <w:bottom w:val="none" w:sz="0" w:space="0" w:color="auto"/>
        <w:right w:val="none" w:sz="0" w:space="0" w:color="auto"/>
      </w:divBdr>
    </w:div>
    <w:div w:id="2045592397">
      <w:bodyDiv w:val="1"/>
      <w:marLeft w:val="0"/>
      <w:marRight w:val="0"/>
      <w:marTop w:val="0"/>
      <w:marBottom w:val="0"/>
      <w:divBdr>
        <w:top w:val="none" w:sz="0" w:space="0" w:color="auto"/>
        <w:left w:val="none" w:sz="0" w:space="0" w:color="auto"/>
        <w:bottom w:val="none" w:sz="0" w:space="0" w:color="auto"/>
        <w:right w:val="none" w:sz="0" w:space="0" w:color="auto"/>
      </w:divBdr>
    </w:div>
    <w:div w:id="2045905201">
      <w:bodyDiv w:val="1"/>
      <w:marLeft w:val="0"/>
      <w:marRight w:val="0"/>
      <w:marTop w:val="0"/>
      <w:marBottom w:val="0"/>
      <w:divBdr>
        <w:top w:val="none" w:sz="0" w:space="0" w:color="auto"/>
        <w:left w:val="none" w:sz="0" w:space="0" w:color="auto"/>
        <w:bottom w:val="none" w:sz="0" w:space="0" w:color="auto"/>
        <w:right w:val="none" w:sz="0" w:space="0" w:color="auto"/>
      </w:divBdr>
    </w:div>
    <w:div w:id="2045907471">
      <w:bodyDiv w:val="1"/>
      <w:marLeft w:val="0"/>
      <w:marRight w:val="0"/>
      <w:marTop w:val="0"/>
      <w:marBottom w:val="0"/>
      <w:divBdr>
        <w:top w:val="none" w:sz="0" w:space="0" w:color="auto"/>
        <w:left w:val="none" w:sz="0" w:space="0" w:color="auto"/>
        <w:bottom w:val="none" w:sz="0" w:space="0" w:color="auto"/>
        <w:right w:val="none" w:sz="0" w:space="0" w:color="auto"/>
      </w:divBdr>
    </w:div>
    <w:div w:id="2045979741">
      <w:bodyDiv w:val="1"/>
      <w:marLeft w:val="0"/>
      <w:marRight w:val="0"/>
      <w:marTop w:val="0"/>
      <w:marBottom w:val="0"/>
      <w:divBdr>
        <w:top w:val="none" w:sz="0" w:space="0" w:color="auto"/>
        <w:left w:val="none" w:sz="0" w:space="0" w:color="auto"/>
        <w:bottom w:val="none" w:sz="0" w:space="0" w:color="auto"/>
        <w:right w:val="none" w:sz="0" w:space="0" w:color="auto"/>
      </w:divBdr>
    </w:div>
    <w:div w:id="2046173093">
      <w:bodyDiv w:val="1"/>
      <w:marLeft w:val="0"/>
      <w:marRight w:val="0"/>
      <w:marTop w:val="0"/>
      <w:marBottom w:val="0"/>
      <w:divBdr>
        <w:top w:val="none" w:sz="0" w:space="0" w:color="auto"/>
        <w:left w:val="none" w:sz="0" w:space="0" w:color="auto"/>
        <w:bottom w:val="none" w:sz="0" w:space="0" w:color="auto"/>
        <w:right w:val="none" w:sz="0" w:space="0" w:color="auto"/>
      </w:divBdr>
    </w:div>
    <w:div w:id="2046173585">
      <w:bodyDiv w:val="1"/>
      <w:marLeft w:val="0"/>
      <w:marRight w:val="0"/>
      <w:marTop w:val="0"/>
      <w:marBottom w:val="0"/>
      <w:divBdr>
        <w:top w:val="none" w:sz="0" w:space="0" w:color="auto"/>
        <w:left w:val="none" w:sz="0" w:space="0" w:color="auto"/>
        <w:bottom w:val="none" w:sz="0" w:space="0" w:color="auto"/>
        <w:right w:val="none" w:sz="0" w:space="0" w:color="auto"/>
      </w:divBdr>
    </w:div>
    <w:div w:id="2046633325">
      <w:bodyDiv w:val="1"/>
      <w:marLeft w:val="0"/>
      <w:marRight w:val="0"/>
      <w:marTop w:val="0"/>
      <w:marBottom w:val="0"/>
      <w:divBdr>
        <w:top w:val="none" w:sz="0" w:space="0" w:color="auto"/>
        <w:left w:val="none" w:sz="0" w:space="0" w:color="auto"/>
        <w:bottom w:val="none" w:sz="0" w:space="0" w:color="auto"/>
        <w:right w:val="none" w:sz="0" w:space="0" w:color="auto"/>
      </w:divBdr>
    </w:div>
    <w:div w:id="2046713079">
      <w:bodyDiv w:val="1"/>
      <w:marLeft w:val="0"/>
      <w:marRight w:val="0"/>
      <w:marTop w:val="0"/>
      <w:marBottom w:val="0"/>
      <w:divBdr>
        <w:top w:val="none" w:sz="0" w:space="0" w:color="auto"/>
        <w:left w:val="none" w:sz="0" w:space="0" w:color="auto"/>
        <w:bottom w:val="none" w:sz="0" w:space="0" w:color="auto"/>
        <w:right w:val="none" w:sz="0" w:space="0" w:color="auto"/>
      </w:divBdr>
    </w:div>
    <w:div w:id="2046907822">
      <w:bodyDiv w:val="1"/>
      <w:marLeft w:val="0"/>
      <w:marRight w:val="0"/>
      <w:marTop w:val="0"/>
      <w:marBottom w:val="0"/>
      <w:divBdr>
        <w:top w:val="none" w:sz="0" w:space="0" w:color="auto"/>
        <w:left w:val="none" w:sz="0" w:space="0" w:color="auto"/>
        <w:bottom w:val="none" w:sz="0" w:space="0" w:color="auto"/>
        <w:right w:val="none" w:sz="0" w:space="0" w:color="auto"/>
      </w:divBdr>
    </w:div>
    <w:div w:id="2046977300">
      <w:bodyDiv w:val="1"/>
      <w:marLeft w:val="0"/>
      <w:marRight w:val="0"/>
      <w:marTop w:val="0"/>
      <w:marBottom w:val="0"/>
      <w:divBdr>
        <w:top w:val="none" w:sz="0" w:space="0" w:color="auto"/>
        <w:left w:val="none" w:sz="0" w:space="0" w:color="auto"/>
        <w:bottom w:val="none" w:sz="0" w:space="0" w:color="auto"/>
        <w:right w:val="none" w:sz="0" w:space="0" w:color="auto"/>
      </w:divBdr>
    </w:div>
    <w:div w:id="2047096525">
      <w:bodyDiv w:val="1"/>
      <w:marLeft w:val="0"/>
      <w:marRight w:val="0"/>
      <w:marTop w:val="0"/>
      <w:marBottom w:val="0"/>
      <w:divBdr>
        <w:top w:val="none" w:sz="0" w:space="0" w:color="auto"/>
        <w:left w:val="none" w:sz="0" w:space="0" w:color="auto"/>
        <w:bottom w:val="none" w:sz="0" w:space="0" w:color="auto"/>
        <w:right w:val="none" w:sz="0" w:space="0" w:color="auto"/>
      </w:divBdr>
    </w:div>
    <w:div w:id="2047102991">
      <w:bodyDiv w:val="1"/>
      <w:marLeft w:val="0"/>
      <w:marRight w:val="0"/>
      <w:marTop w:val="0"/>
      <w:marBottom w:val="0"/>
      <w:divBdr>
        <w:top w:val="none" w:sz="0" w:space="0" w:color="auto"/>
        <w:left w:val="none" w:sz="0" w:space="0" w:color="auto"/>
        <w:bottom w:val="none" w:sz="0" w:space="0" w:color="auto"/>
        <w:right w:val="none" w:sz="0" w:space="0" w:color="auto"/>
      </w:divBdr>
    </w:div>
    <w:div w:id="2047288071">
      <w:bodyDiv w:val="1"/>
      <w:marLeft w:val="0"/>
      <w:marRight w:val="0"/>
      <w:marTop w:val="0"/>
      <w:marBottom w:val="0"/>
      <w:divBdr>
        <w:top w:val="none" w:sz="0" w:space="0" w:color="auto"/>
        <w:left w:val="none" w:sz="0" w:space="0" w:color="auto"/>
        <w:bottom w:val="none" w:sz="0" w:space="0" w:color="auto"/>
        <w:right w:val="none" w:sz="0" w:space="0" w:color="auto"/>
      </w:divBdr>
    </w:div>
    <w:div w:id="2047295964">
      <w:bodyDiv w:val="1"/>
      <w:marLeft w:val="0"/>
      <w:marRight w:val="0"/>
      <w:marTop w:val="0"/>
      <w:marBottom w:val="0"/>
      <w:divBdr>
        <w:top w:val="none" w:sz="0" w:space="0" w:color="auto"/>
        <w:left w:val="none" w:sz="0" w:space="0" w:color="auto"/>
        <w:bottom w:val="none" w:sz="0" w:space="0" w:color="auto"/>
        <w:right w:val="none" w:sz="0" w:space="0" w:color="auto"/>
      </w:divBdr>
    </w:div>
    <w:div w:id="2047371793">
      <w:bodyDiv w:val="1"/>
      <w:marLeft w:val="0"/>
      <w:marRight w:val="0"/>
      <w:marTop w:val="0"/>
      <w:marBottom w:val="0"/>
      <w:divBdr>
        <w:top w:val="none" w:sz="0" w:space="0" w:color="auto"/>
        <w:left w:val="none" w:sz="0" w:space="0" w:color="auto"/>
        <w:bottom w:val="none" w:sz="0" w:space="0" w:color="auto"/>
        <w:right w:val="none" w:sz="0" w:space="0" w:color="auto"/>
      </w:divBdr>
    </w:div>
    <w:div w:id="2047441596">
      <w:bodyDiv w:val="1"/>
      <w:marLeft w:val="0"/>
      <w:marRight w:val="0"/>
      <w:marTop w:val="0"/>
      <w:marBottom w:val="0"/>
      <w:divBdr>
        <w:top w:val="none" w:sz="0" w:space="0" w:color="auto"/>
        <w:left w:val="none" w:sz="0" w:space="0" w:color="auto"/>
        <w:bottom w:val="none" w:sz="0" w:space="0" w:color="auto"/>
        <w:right w:val="none" w:sz="0" w:space="0" w:color="auto"/>
      </w:divBdr>
    </w:div>
    <w:div w:id="2047480828">
      <w:bodyDiv w:val="1"/>
      <w:marLeft w:val="0"/>
      <w:marRight w:val="0"/>
      <w:marTop w:val="0"/>
      <w:marBottom w:val="0"/>
      <w:divBdr>
        <w:top w:val="none" w:sz="0" w:space="0" w:color="auto"/>
        <w:left w:val="none" w:sz="0" w:space="0" w:color="auto"/>
        <w:bottom w:val="none" w:sz="0" w:space="0" w:color="auto"/>
        <w:right w:val="none" w:sz="0" w:space="0" w:color="auto"/>
      </w:divBdr>
    </w:div>
    <w:div w:id="2047484398">
      <w:bodyDiv w:val="1"/>
      <w:marLeft w:val="0"/>
      <w:marRight w:val="0"/>
      <w:marTop w:val="0"/>
      <w:marBottom w:val="0"/>
      <w:divBdr>
        <w:top w:val="none" w:sz="0" w:space="0" w:color="auto"/>
        <w:left w:val="none" w:sz="0" w:space="0" w:color="auto"/>
        <w:bottom w:val="none" w:sz="0" w:space="0" w:color="auto"/>
        <w:right w:val="none" w:sz="0" w:space="0" w:color="auto"/>
      </w:divBdr>
    </w:div>
    <w:div w:id="2047677364">
      <w:bodyDiv w:val="1"/>
      <w:marLeft w:val="0"/>
      <w:marRight w:val="0"/>
      <w:marTop w:val="0"/>
      <w:marBottom w:val="0"/>
      <w:divBdr>
        <w:top w:val="none" w:sz="0" w:space="0" w:color="auto"/>
        <w:left w:val="none" w:sz="0" w:space="0" w:color="auto"/>
        <w:bottom w:val="none" w:sz="0" w:space="0" w:color="auto"/>
        <w:right w:val="none" w:sz="0" w:space="0" w:color="auto"/>
      </w:divBdr>
    </w:div>
    <w:div w:id="2048139435">
      <w:bodyDiv w:val="1"/>
      <w:marLeft w:val="0"/>
      <w:marRight w:val="0"/>
      <w:marTop w:val="0"/>
      <w:marBottom w:val="0"/>
      <w:divBdr>
        <w:top w:val="none" w:sz="0" w:space="0" w:color="auto"/>
        <w:left w:val="none" w:sz="0" w:space="0" w:color="auto"/>
        <w:bottom w:val="none" w:sz="0" w:space="0" w:color="auto"/>
        <w:right w:val="none" w:sz="0" w:space="0" w:color="auto"/>
      </w:divBdr>
    </w:div>
    <w:div w:id="2048210968">
      <w:bodyDiv w:val="1"/>
      <w:marLeft w:val="0"/>
      <w:marRight w:val="0"/>
      <w:marTop w:val="0"/>
      <w:marBottom w:val="0"/>
      <w:divBdr>
        <w:top w:val="none" w:sz="0" w:space="0" w:color="auto"/>
        <w:left w:val="none" w:sz="0" w:space="0" w:color="auto"/>
        <w:bottom w:val="none" w:sz="0" w:space="0" w:color="auto"/>
        <w:right w:val="none" w:sz="0" w:space="0" w:color="auto"/>
      </w:divBdr>
    </w:div>
    <w:div w:id="2048602822">
      <w:bodyDiv w:val="1"/>
      <w:marLeft w:val="0"/>
      <w:marRight w:val="0"/>
      <w:marTop w:val="0"/>
      <w:marBottom w:val="0"/>
      <w:divBdr>
        <w:top w:val="none" w:sz="0" w:space="0" w:color="auto"/>
        <w:left w:val="none" w:sz="0" w:space="0" w:color="auto"/>
        <w:bottom w:val="none" w:sz="0" w:space="0" w:color="auto"/>
        <w:right w:val="none" w:sz="0" w:space="0" w:color="auto"/>
      </w:divBdr>
    </w:div>
    <w:div w:id="2048945152">
      <w:bodyDiv w:val="1"/>
      <w:marLeft w:val="0"/>
      <w:marRight w:val="0"/>
      <w:marTop w:val="0"/>
      <w:marBottom w:val="0"/>
      <w:divBdr>
        <w:top w:val="none" w:sz="0" w:space="0" w:color="auto"/>
        <w:left w:val="none" w:sz="0" w:space="0" w:color="auto"/>
        <w:bottom w:val="none" w:sz="0" w:space="0" w:color="auto"/>
        <w:right w:val="none" w:sz="0" w:space="0" w:color="auto"/>
      </w:divBdr>
    </w:div>
    <w:div w:id="2048949382">
      <w:bodyDiv w:val="1"/>
      <w:marLeft w:val="0"/>
      <w:marRight w:val="0"/>
      <w:marTop w:val="0"/>
      <w:marBottom w:val="0"/>
      <w:divBdr>
        <w:top w:val="none" w:sz="0" w:space="0" w:color="auto"/>
        <w:left w:val="none" w:sz="0" w:space="0" w:color="auto"/>
        <w:bottom w:val="none" w:sz="0" w:space="0" w:color="auto"/>
        <w:right w:val="none" w:sz="0" w:space="0" w:color="auto"/>
      </w:divBdr>
    </w:div>
    <w:div w:id="2048986770">
      <w:bodyDiv w:val="1"/>
      <w:marLeft w:val="0"/>
      <w:marRight w:val="0"/>
      <w:marTop w:val="0"/>
      <w:marBottom w:val="0"/>
      <w:divBdr>
        <w:top w:val="none" w:sz="0" w:space="0" w:color="auto"/>
        <w:left w:val="none" w:sz="0" w:space="0" w:color="auto"/>
        <w:bottom w:val="none" w:sz="0" w:space="0" w:color="auto"/>
        <w:right w:val="none" w:sz="0" w:space="0" w:color="auto"/>
      </w:divBdr>
    </w:div>
    <w:div w:id="2049181146">
      <w:bodyDiv w:val="1"/>
      <w:marLeft w:val="0"/>
      <w:marRight w:val="0"/>
      <w:marTop w:val="0"/>
      <w:marBottom w:val="0"/>
      <w:divBdr>
        <w:top w:val="none" w:sz="0" w:space="0" w:color="auto"/>
        <w:left w:val="none" w:sz="0" w:space="0" w:color="auto"/>
        <w:bottom w:val="none" w:sz="0" w:space="0" w:color="auto"/>
        <w:right w:val="none" w:sz="0" w:space="0" w:color="auto"/>
      </w:divBdr>
    </w:div>
    <w:div w:id="2049256298">
      <w:bodyDiv w:val="1"/>
      <w:marLeft w:val="0"/>
      <w:marRight w:val="0"/>
      <w:marTop w:val="0"/>
      <w:marBottom w:val="0"/>
      <w:divBdr>
        <w:top w:val="none" w:sz="0" w:space="0" w:color="auto"/>
        <w:left w:val="none" w:sz="0" w:space="0" w:color="auto"/>
        <w:bottom w:val="none" w:sz="0" w:space="0" w:color="auto"/>
        <w:right w:val="none" w:sz="0" w:space="0" w:color="auto"/>
      </w:divBdr>
    </w:div>
    <w:div w:id="2049599113">
      <w:bodyDiv w:val="1"/>
      <w:marLeft w:val="0"/>
      <w:marRight w:val="0"/>
      <w:marTop w:val="0"/>
      <w:marBottom w:val="0"/>
      <w:divBdr>
        <w:top w:val="none" w:sz="0" w:space="0" w:color="auto"/>
        <w:left w:val="none" w:sz="0" w:space="0" w:color="auto"/>
        <w:bottom w:val="none" w:sz="0" w:space="0" w:color="auto"/>
        <w:right w:val="none" w:sz="0" w:space="0" w:color="auto"/>
      </w:divBdr>
    </w:div>
    <w:div w:id="2049721019">
      <w:bodyDiv w:val="1"/>
      <w:marLeft w:val="0"/>
      <w:marRight w:val="0"/>
      <w:marTop w:val="0"/>
      <w:marBottom w:val="0"/>
      <w:divBdr>
        <w:top w:val="none" w:sz="0" w:space="0" w:color="auto"/>
        <w:left w:val="none" w:sz="0" w:space="0" w:color="auto"/>
        <w:bottom w:val="none" w:sz="0" w:space="0" w:color="auto"/>
        <w:right w:val="none" w:sz="0" w:space="0" w:color="auto"/>
      </w:divBdr>
    </w:div>
    <w:div w:id="2049798911">
      <w:bodyDiv w:val="1"/>
      <w:marLeft w:val="0"/>
      <w:marRight w:val="0"/>
      <w:marTop w:val="0"/>
      <w:marBottom w:val="0"/>
      <w:divBdr>
        <w:top w:val="none" w:sz="0" w:space="0" w:color="auto"/>
        <w:left w:val="none" w:sz="0" w:space="0" w:color="auto"/>
        <w:bottom w:val="none" w:sz="0" w:space="0" w:color="auto"/>
        <w:right w:val="none" w:sz="0" w:space="0" w:color="auto"/>
      </w:divBdr>
    </w:div>
    <w:div w:id="2049909160">
      <w:bodyDiv w:val="1"/>
      <w:marLeft w:val="0"/>
      <w:marRight w:val="0"/>
      <w:marTop w:val="0"/>
      <w:marBottom w:val="0"/>
      <w:divBdr>
        <w:top w:val="none" w:sz="0" w:space="0" w:color="auto"/>
        <w:left w:val="none" w:sz="0" w:space="0" w:color="auto"/>
        <w:bottom w:val="none" w:sz="0" w:space="0" w:color="auto"/>
        <w:right w:val="none" w:sz="0" w:space="0" w:color="auto"/>
      </w:divBdr>
    </w:div>
    <w:div w:id="2049984991">
      <w:bodyDiv w:val="1"/>
      <w:marLeft w:val="0"/>
      <w:marRight w:val="0"/>
      <w:marTop w:val="0"/>
      <w:marBottom w:val="0"/>
      <w:divBdr>
        <w:top w:val="none" w:sz="0" w:space="0" w:color="auto"/>
        <w:left w:val="none" w:sz="0" w:space="0" w:color="auto"/>
        <w:bottom w:val="none" w:sz="0" w:space="0" w:color="auto"/>
        <w:right w:val="none" w:sz="0" w:space="0" w:color="auto"/>
      </w:divBdr>
    </w:div>
    <w:div w:id="2049988141">
      <w:bodyDiv w:val="1"/>
      <w:marLeft w:val="0"/>
      <w:marRight w:val="0"/>
      <w:marTop w:val="0"/>
      <w:marBottom w:val="0"/>
      <w:divBdr>
        <w:top w:val="none" w:sz="0" w:space="0" w:color="auto"/>
        <w:left w:val="none" w:sz="0" w:space="0" w:color="auto"/>
        <w:bottom w:val="none" w:sz="0" w:space="0" w:color="auto"/>
        <w:right w:val="none" w:sz="0" w:space="0" w:color="auto"/>
      </w:divBdr>
    </w:div>
    <w:div w:id="2050105895">
      <w:bodyDiv w:val="1"/>
      <w:marLeft w:val="0"/>
      <w:marRight w:val="0"/>
      <w:marTop w:val="0"/>
      <w:marBottom w:val="0"/>
      <w:divBdr>
        <w:top w:val="none" w:sz="0" w:space="0" w:color="auto"/>
        <w:left w:val="none" w:sz="0" w:space="0" w:color="auto"/>
        <w:bottom w:val="none" w:sz="0" w:space="0" w:color="auto"/>
        <w:right w:val="none" w:sz="0" w:space="0" w:color="auto"/>
      </w:divBdr>
    </w:div>
    <w:div w:id="2050832968">
      <w:bodyDiv w:val="1"/>
      <w:marLeft w:val="0"/>
      <w:marRight w:val="0"/>
      <w:marTop w:val="0"/>
      <w:marBottom w:val="0"/>
      <w:divBdr>
        <w:top w:val="none" w:sz="0" w:space="0" w:color="auto"/>
        <w:left w:val="none" w:sz="0" w:space="0" w:color="auto"/>
        <w:bottom w:val="none" w:sz="0" w:space="0" w:color="auto"/>
        <w:right w:val="none" w:sz="0" w:space="0" w:color="auto"/>
      </w:divBdr>
    </w:div>
    <w:div w:id="2050838606">
      <w:bodyDiv w:val="1"/>
      <w:marLeft w:val="0"/>
      <w:marRight w:val="0"/>
      <w:marTop w:val="0"/>
      <w:marBottom w:val="0"/>
      <w:divBdr>
        <w:top w:val="none" w:sz="0" w:space="0" w:color="auto"/>
        <w:left w:val="none" w:sz="0" w:space="0" w:color="auto"/>
        <w:bottom w:val="none" w:sz="0" w:space="0" w:color="auto"/>
        <w:right w:val="none" w:sz="0" w:space="0" w:color="auto"/>
      </w:divBdr>
    </w:div>
    <w:div w:id="2050911259">
      <w:bodyDiv w:val="1"/>
      <w:marLeft w:val="0"/>
      <w:marRight w:val="0"/>
      <w:marTop w:val="0"/>
      <w:marBottom w:val="0"/>
      <w:divBdr>
        <w:top w:val="none" w:sz="0" w:space="0" w:color="auto"/>
        <w:left w:val="none" w:sz="0" w:space="0" w:color="auto"/>
        <w:bottom w:val="none" w:sz="0" w:space="0" w:color="auto"/>
        <w:right w:val="none" w:sz="0" w:space="0" w:color="auto"/>
      </w:divBdr>
    </w:div>
    <w:div w:id="2051104530">
      <w:bodyDiv w:val="1"/>
      <w:marLeft w:val="0"/>
      <w:marRight w:val="0"/>
      <w:marTop w:val="0"/>
      <w:marBottom w:val="0"/>
      <w:divBdr>
        <w:top w:val="none" w:sz="0" w:space="0" w:color="auto"/>
        <w:left w:val="none" w:sz="0" w:space="0" w:color="auto"/>
        <w:bottom w:val="none" w:sz="0" w:space="0" w:color="auto"/>
        <w:right w:val="none" w:sz="0" w:space="0" w:color="auto"/>
      </w:divBdr>
    </w:div>
    <w:div w:id="2051108475">
      <w:bodyDiv w:val="1"/>
      <w:marLeft w:val="0"/>
      <w:marRight w:val="0"/>
      <w:marTop w:val="0"/>
      <w:marBottom w:val="0"/>
      <w:divBdr>
        <w:top w:val="none" w:sz="0" w:space="0" w:color="auto"/>
        <w:left w:val="none" w:sz="0" w:space="0" w:color="auto"/>
        <w:bottom w:val="none" w:sz="0" w:space="0" w:color="auto"/>
        <w:right w:val="none" w:sz="0" w:space="0" w:color="auto"/>
      </w:divBdr>
    </w:div>
    <w:div w:id="2051297156">
      <w:bodyDiv w:val="1"/>
      <w:marLeft w:val="0"/>
      <w:marRight w:val="0"/>
      <w:marTop w:val="0"/>
      <w:marBottom w:val="0"/>
      <w:divBdr>
        <w:top w:val="none" w:sz="0" w:space="0" w:color="auto"/>
        <w:left w:val="none" w:sz="0" w:space="0" w:color="auto"/>
        <w:bottom w:val="none" w:sz="0" w:space="0" w:color="auto"/>
        <w:right w:val="none" w:sz="0" w:space="0" w:color="auto"/>
      </w:divBdr>
    </w:div>
    <w:div w:id="2051807879">
      <w:bodyDiv w:val="1"/>
      <w:marLeft w:val="0"/>
      <w:marRight w:val="0"/>
      <w:marTop w:val="0"/>
      <w:marBottom w:val="0"/>
      <w:divBdr>
        <w:top w:val="none" w:sz="0" w:space="0" w:color="auto"/>
        <w:left w:val="none" w:sz="0" w:space="0" w:color="auto"/>
        <w:bottom w:val="none" w:sz="0" w:space="0" w:color="auto"/>
        <w:right w:val="none" w:sz="0" w:space="0" w:color="auto"/>
      </w:divBdr>
    </w:div>
    <w:div w:id="2051955439">
      <w:bodyDiv w:val="1"/>
      <w:marLeft w:val="0"/>
      <w:marRight w:val="0"/>
      <w:marTop w:val="0"/>
      <w:marBottom w:val="0"/>
      <w:divBdr>
        <w:top w:val="none" w:sz="0" w:space="0" w:color="auto"/>
        <w:left w:val="none" w:sz="0" w:space="0" w:color="auto"/>
        <w:bottom w:val="none" w:sz="0" w:space="0" w:color="auto"/>
        <w:right w:val="none" w:sz="0" w:space="0" w:color="auto"/>
      </w:divBdr>
    </w:div>
    <w:div w:id="2052000142">
      <w:bodyDiv w:val="1"/>
      <w:marLeft w:val="0"/>
      <w:marRight w:val="0"/>
      <w:marTop w:val="0"/>
      <w:marBottom w:val="0"/>
      <w:divBdr>
        <w:top w:val="none" w:sz="0" w:space="0" w:color="auto"/>
        <w:left w:val="none" w:sz="0" w:space="0" w:color="auto"/>
        <w:bottom w:val="none" w:sz="0" w:space="0" w:color="auto"/>
        <w:right w:val="none" w:sz="0" w:space="0" w:color="auto"/>
      </w:divBdr>
    </w:div>
    <w:div w:id="2052067237">
      <w:bodyDiv w:val="1"/>
      <w:marLeft w:val="0"/>
      <w:marRight w:val="0"/>
      <w:marTop w:val="0"/>
      <w:marBottom w:val="0"/>
      <w:divBdr>
        <w:top w:val="none" w:sz="0" w:space="0" w:color="auto"/>
        <w:left w:val="none" w:sz="0" w:space="0" w:color="auto"/>
        <w:bottom w:val="none" w:sz="0" w:space="0" w:color="auto"/>
        <w:right w:val="none" w:sz="0" w:space="0" w:color="auto"/>
      </w:divBdr>
    </w:div>
    <w:div w:id="2052067814">
      <w:bodyDiv w:val="1"/>
      <w:marLeft w:val="0"/>
      <w:marRight w:val="0"/>
      <w:marTop w:val="0"/>
      <w:marBottom w:val="0"/>
      <w:divBdr>
        <w:top w:val="none" w:sz="0" w:space="0" w:color="auto"/>
        <w:left w:val="none" w:sz="0" w:space="0" w:color="auto"/>
        <w:bottom w:val="none" w:sz="0" w:space="0" w:color="auto"/>
        <w:right w:val="none" w:sz="0" w:space="0" w:color="auto"/>
      </w:divBdr>
    </w:div>
    <w:div w:id="2052069309">
      <w:bodyDiv w:val="1"/>
      <w:marLeft w:val="0"/>
      <w:marRight w:val="0"/>
      <w:marTop w:val="0"/>
      <w:marBottom w:val="0"/>
      <w:divBdr>
        <w:top w:val="none" w:sz="0" w:space="0" w:color="auto"/>
        <w:left w:val="none" w:sz="0" w:space="0" w:color="auto"/>
        <w:bottom w:val="none" w:sz="0" w:space="0" w:color="auto"/>
        <w:right w:val="none" w:sz="0" w:space="0" w:color="auto"/>
      </w:divBdr>
    </w:div>
    <w:div w:id="2052418148">
      <w:bodyDiv w:val="1"/>
      <w:marLeft w:val="0"/>
      <w:marRight w:val="0"/>
      <w:marTop w:val="0"/>
      <w:marBottom w:val="0"/>
      <w:divBdr>
        <w:top w:val="none" w:sz="0" w:space="0" w:color="auto"/>
        <w:left w:val="none" w:sz="0" w:space="0" w:color="auto"/>
        <w:bottom w:val="none" w:sz="0" w:space="0" w:color="auto"/>
        <w:right w:val="none" w:sz="0" w:space="0" w:color="auto"/>
      </w:divBdr>
    </w:div>
    <w:div w:id="2052531532">
      <w:bodyDiv w:val="1"/>
      <w:marLeft w:val="0"/>
      <w:marRight w:val="0"/>
      <w:marTop w:val="0"/>
      <w:marBottom w:val="0"/>
      <w:divBdr>
        <w:top w:val="none" w:sz="0" w:space="0" w:color="auto"/>
        <w:left w:val="none" w:sz="0" w:space="0" w:color="auto"/>
        <w:bottom w:val="none" w:sz="0" w:space="0" w:color="auto"/>
        <w:right w:val="none" w:sz="0" w:space="0" w:color="auto"/>
      </w:divBdr>
    </w:div>
    <w:div w:id="2052605751">
      <w:bodyDiv w:val="1"/>
      <w:marLeft w:val="0"/>
      <w:marRight w:val="0"/>
      <w:marTop w:val="0"/>
      <w:marBottom w:val="0"/>
      <w:divBdr>
        <w:top w:val="none" w:sz="0" w:space="0" w:color="auto"/>
        <w:left w:val="none" w:sz="0" w:space="0" w:color="auto"/>
        <w:bottom w:val="none" w:sz="0" w:space="0" w:color="auto"/>
        <w:right w:val="none" w:sz="0" w:space="0" w:color="auto"/>
      </w:divBdr>
    </w:div>
    <w:div w:id="2052807117">
      <w:bodyDiv w:val="1"/>
      <w:marLeft w:val="0"/>
      <w:marRight w:val="0"/>
      <w:marTop w:val="0"/>
      <w:marBottom w:val="0"/>
      <w:divBdr>
        <w:top w:val="none" w:sz="0" w:space="0" w:color="auto"/>
        <w:left w:val="none" w:sz="0" w:space="0" w:color="auto"/>
        <w:bottom w:val="none" w:sz="0" w:space="0" w:color="auto"/>
        <w:right w:val="none" w:sz="0" w:space="0" w:color="auto"/>
      </w:divBdr>
    </w:div>
    <w:div w:id="2053073782">
      <w:bodyDiv w:val="1"/>
      <w:marLeft w:val="0"/>
      <w:marRight w:val="0"/>
      <w:marTop w:val="0"/>
      <w:marBottom w:val="0"/>
      <w:divBdr>
        <w:top w:val="none" w:sz="0" w:space="0" w:color="auto"/>
        <w:left w:val="none" w:sz="0" w:space="0" w:color="auto"/>
        <w:bottom w:val="none" w:sz="0" w:space="0" w:color="auto"/>
        <w:right w:val="none" w:sz="0" w:space="0" w:color="auto"/>
      </w:divBdr>
    </w:div>
    <w:div w:id="2053118368">
      <w:bodyDiv w:val="1"/>
      <w:marLeft w:val="0"/>
      <w:marRight w:val="0"/>
      <w:marTop w:val="0"/>
      <w:marBottom w:val="0"/>
      <w:divBdr>
        <w:top w:val="none" w:sz="0" w:space="0" w:color="auto"/>
        <w:left w:val="none" w:sz="0" w:space="0" w:color="auto"/>
        <w:bottom w:val="none" w:sz="0" w:space="0" w:color="auto"/>
        <w:right w:val="none" w:sz="0" w:space="0" w:color="auto"/>
      </w:divBdr>
    </w:div>
    <w:div w:id="2053143389">
      <w:bodyDiv w:val="1"/>
      <w:marLeft w:val="0"/>
      <w:marRight w:val="0"/>
      <w:marTop w:val="0"/>
      <w:marBottom w:val="0"/>
      <w:divBdr>
        <w:top w:val="none" w:sz="0" w:space="0" w:color="auto"/>
        <w:left w:val="none" w:sz="0" w:space="0" w:color="auto"/>
        <w:bottom w:val="none" w:sz="0" w:space="0" w:color="auto"/>
        <w:right w:val="none" w:sz="0" w:space="0" w:color="auto"/>
      </w:divBdr>
    </w:div>
    <w:div w:id="2053188128">
      <w:bodyDiv w:val="1"/>
      <w:marLeft w:val="0"/>
      <w:marRight w:val="0"/>
      <w:marTop w:val="0"/>
      <w:marBottom w:val="0"/>
      <w:divBdr>
        <w:top w:val="none" w:sz="0" w:space="0" w:color="auto"/>
        <w:left w:val="none" w:sz="0" w:space="0" w:color="auto"/>
        <w:bottom w:val="none" w:sz="0" w:space="0" w:color="auto"/>
        <w:right w:val="none" w:sz="0" w:space="0" w:color="auto"/>
      </w:divBdr>
    </w:div>
    <w:div w:id="2053261321">
      <w:bodyDiv w:val="1"/>
      <w:marLeft w:val="0"/>
      <w:marRight w:val="0"/>
      <w:marTop w:val="0"/>
      <w:marBottom w:val="0"/>
      <w:divBdr>
        <w:top w:val="none" w:sz="0" w:space="0" w:color="auto"/>
        <w:left w:val="none" w:sz="0" w:space="0" w:color="auto"/>
        <w:bottom w:val="none" w:sz="0" w:space="0" w:color="auto"/>
        <w:right w:val="none" w:sz="0" w:space="0" w:color="auto"/>
      </w:divBdr>
    </w:div>
    <w:div w:id="2053262670">
      <w:bodyDiv w:val="1"/>
      <w:marLeft w:val="0"/>
      <w:marRight w:val="0"/>
      <w:marTop w:val="0"/>
      <w:marBottom w:val="0"/>
      <w:divBdr>
        <w:top w:val="none" w:sz="0" w:space="0" w:color="auto"/>
        <w:left w:val="none" w:sz="0" w:space="0" w:color="auto"/>
        <w:bottom w:val="none" w:sz="0" w:space="0" w:color="auto"/>
        <w:right w:val="none" w:sz="0" w:space="0" w:color="auto"/>
      </w:divBdr>
    </w:div>
    <w:div w:id="2053386287">
      <w:bodyDiv w:val="1"/>
      <w:marLeft w:val="0"/>
      <w:marRight w:val="0"/>
      <w:marTop w:val="0"/>
      <w:marBottom w:val="0"/>
      <w:divBdr>
        <w:top w:val="none" w:sz="0" w:space="0" w:color="auto"/>
        <w:left w:val="none" w:sz="0" w:space="0" w:color="auto"/>
        <w:bottom w:val="none" w:sz="0" w:space="0" w:color="auto"/>
        <w:right w:val="none" w:sz="0" w:space="0" w:color="auto"/>
      </w:divBdr>
    </w:div>
    <w:div w:id="2053457567">
      <w:bodyDiv w:val="1"/>
      <w:marLeft w:val="0"/>
      <w:marRight w:val="0"/>
      <w:marTop w:val="0"/>
      <w:marBottom w:val="0"/>
      <w:divBdr>
        <w:top w:val="none" w:sz="0" w:space="0" w:color="auto"/>
        <w:left w:val="none" w:sz="0" w:space="0" w:color="auto"/>
        <w:bottom w:val="none" w:sz="0" w:space="0" w:color="auto"/>
        <w:right w:val="none" w:sz="0" w:space="0" w:color="auto"/>
      </w:divBdr>
    </w:div>
    <w:div w:id="2053461679">
      <w:bodyDiv w:val="1"/>
      <w:marLeft w:val="0"/>
      <w:marRight w:val="0"/>
      <w:marTop w:val="0"/>
      <w:marBottom w:val="0"/>
      <w:divBdr>
        <w:top w:val="none" w:sz="0" w:space="0" w:color="auto"/>
        <w:left w:val="none" w:sz="0" w:space="0" w:color="auto"/>
        <w:bottom w:val="none" w:sz="0" w:space="0" w:color="auto"/>
        <w:right w:val="none" w:sz="0" w:space="0" w:color="auto"/>
      </w:divBdr>
    </w:div>
    <w:div w:id="2053799765">
      <w:bodyDiv w:val="1"/>
      <w:marLeft w:val="0"/>
      <w:marRight w:val="0"/>
      <w:marTop w:val="0"/>
      <w:marBottom w:val="0"/>
      <w:divBdr>
        <w:top w:val="none" w:sz="0" w:space="0" w:color="auto"/>
        <w:left w:val="none" w:sz="0" w:space="0" w:color="auto"/>
        <w:bottom w:val="none" w:sz="0" w:space="0" w:color="auto"/>
        <w:right w:val="none" w:sz="0" w:space="0" w:color="auto"/>
      </w:divBdr>
    </w:div>
    <w:div w:id="2053914918">
      <w:bodyDiv w:val="1"/>
      <w:marLeft w:val="0"/>
      <w:marRight w:val="0"/>
      <w:marTop w:val="0"/>
      <w:marBottom w:val="0"/>
      <w:divBdr>
        <w:top w:val="none" w:sz="0" w:space="0" w:color="auto"/>
        <w:left w:val="none" w:sz="0" w:space="0" w:color="auto"/>
        <w:bottom w:val="none" w:sz="0" w:space="0" w:color="auto"/>
        <w:right w:val="none" w:sz="0" w:space="0" w:color="auto"/>
      </w:divBdr>
    </w:div>
    <w:div w:id="2054185986">
      <w:bodyDiv w:val="1"/>
      <w:marLeft w:val="0"/>
      <w:marRight w:val="0"/>
      <w:marTop w:val="0"/>
      <w:marBottom w:val="0"/>
      <w:divBdr>
        <w:top w:val="none" w:sz="0" w:space="0" w:color="auto"/>
        <w:left w:val="none" w:sz="0" w:space="0" w:color="auto"/>
        <w:bottom w:val="none" w:sz="0" w:space="0" w:color="auto"/>
        <w:right w:val="none" w:sz="0" w:space="0" w:color="auto"/>
      </w:divBdr>
    </w:div>
    <w:div w:id="2054386202">
      <w:bodyDiv w:val="1"/>
      <w:marLeft w:val="0"/>
      <w:marRight w:val="0"/>
      <w:marTop w:val="0"/>
      <w:marBottom w:val="0"/>
      <w:divBdr>
        <w:top w:val="none" w:sz="0" w:space="0" w:color="auto"/>
        <w:left w:val="none" w:sz="0" w:space="0" w:color="auto"/>
        <w:bottom w:val="none" w:sz="0" w:space="0" w:color="auto"/>
        <w:right w:val="none" w:sz="0" w:space="0" w:color="auto"/>
      </w:divBdr>
    </w:div>
    <w:div w:id="2054957832">
      <w:bodyDiv w:val="1"/>
      <w:marLeft w:val="0"/>
      <w:marRight w:val="0"/>
      <w:marTop w:val="0"/>
      <w:marBottom w:val="0"/>
      <w:divBdr>
        <w:top w:val="none" w:sz="0" w:space="0" w:color="auto"/>
        <w:left w:val="none" w:sz="0" w:space="0" w:color="auto"/>
        <w:bottom w:val="none" w:sz="0" w:space="0" w:color="auto"/>
        <w:right w:val="none" w:sz="0" w:space="0" w:color="auto"/>
      </w:divBdr>
    </w:div>
    <w:div w:id="2055038954">
      <w:bodyDiv w:val="1"/>
      <w:marLeft w:val="0"/>
      <w:marRight w:val="0"/>
      <w:marTop w:val="0"/>
      <w:marBottom w:val="0"/>
      <w:divBdr>
        <w:top w:val="none" w:sz="0" w:space="0" w:color="auto"/>
        <w:left w:val="none" w:sz="0" w:space="0" w:color="auto"/>
        <w:bottom w:val="none" w:sz="0" w:space="0" w:color="auto"/>
        <w:right w:val="none" w:sz="0" w:space="0" w:color="auto"/>
      </w:divBdr>
    </w:div>
    <w:div w:id="2055230640">
      <w:bodyDiv w:val="1"/>
      <w:marLeft w:val="0"/>
      <w:marRight w:val="0"/>
      <w:marTop w:val="0"/>
      <w:marBottom w:val="0"/>
      <w:divBdr>
        <w:top w:val="none" w:sz="0" w:space="0" w:color="auto"/>
        <w:left w:val="none" w:sz="0" w:space="0" w:color="auto"/>
        <w:bottom w:val="none" w:sz="0" w:space="0" w:color="auto"/>
        <w:right w:val="none" w:sz="0" w:space="0" w:color="auto"/>
      </w:divBdr>
    </w:div>
    <w:div w:id="2055502469">
      <w:bodyDiv w:val="1"/>
      <w:marLeft w:val="0"/>
      <w:marRight w:val="0"/>
      <w:marTop w:val="0"/>
      <w:marBottom w:val="0"/>
      <w:divBdr>
        <w:top w:val="none" w:sz="0" w:space="0" w:color="auto"/>
        <w:left w:val="none" w:sz="0" w:space="0" w:color="auto"/>
        <w:bottom w:val="none" w:sz="0" w:space="0" w:color="auto"/>
        <w:right w:val="none" w:sz="0" w:space="0" w:color="auto"/>
      </w:divBdr>
    </w:div>
    <w:div w:id="2055813182">
      <w:bodyDiv w:val="1"/>
      <w:marLeft w:val="0"/>
      <w:marRight w:val="0"/>
      <w:marTop w:val="0"/>
      <w:marBottom w:val="0"/>
      <w:divBdr>
        <w:top w:val="none" w:sz="0" w:space="0" w:color="auto"/>
        <w:left w:val="none" w:sz="0" w:space="0" w:color="auto"/>
        <w:bottom w:val="none" w:sz="0" w:space="0" w:color="auto"/>
        <w:right w:val="none" w:sz="0" w:space="0" w:color="auto"/>
      </w:divBdr>
    </w:div>
    <w:div w:id="2056007622">
      <w:bodyDiv w:val="1"/>
      <w:marLeft w:val="0"/>
      <w:marRight w:val="0"/>
      <w:marTop w:val="0"/>
      <w:marBottom w:val="0"/>
      <w:divBdr>
        <w:top w:val="none" w:sz="0" w:space="0" w:color="auto"/>
        <w:left w:val="none" w:sz="0" w:space="0" w:color="auto"/>
        <w:bottom w:val="none" w:sz="0" w:space="0" w:color="auto"/>
        <w:right w:val="none" w:sz="0" w:space="0" w:color="auto"/>
      </w:divBdr>
    </w:div>
    <w:div w:id="2056075550">
      <w:bodyDiv w:val="1"/>
      <w:marLeft w:val="0"/>
      <w:marRight w:val="0"/>
      <w:marTop w:val="0"/>
      <w:marBottom w:val="0"/>
      <w:divBdr>
        <w:top w:val="none" w:sz="0" w:space="0" w:color="auto"/>
        <w:left w:val="none" w:sz="0" w:space="0" w:color="auto"/>
        <w:bottom w:val="none" w:sz="0" w:space="0" w:color="auto"/>
        <w:right w:val="none" w:sz="0" w:space="0" w:color="auto"/>
      </w:divBdr>
    </w:div>
    <w:div w:id="2056390115">
      <w:bodyDiv w:val="1"/>
      <w:marLeft w:val="0"/>
      <w:marRight w:val="0"/>
      <w:marTop w:val="0"/>
      <w:marBottom w:val="0"/>
      <w:divBdr>
        <w:top w:val="none" w:sz="0" w:space="0" w:color="auto"/>
        <w:left w:val="none" w:sz="0" w:space="0" w:color="auto"/>
        <w:bottom w:val="none" w:sz="0" w:space="0" w:color="auto"/>
        <w:right w:val="none" w:sz="0" w:space="0" w:color="auto"/>
      </w:divBdr>
    </w:div>
    <w:div w:id="2056585947">
      <w:bodyDiv w:val="1"/>
      <w:marLeft w:val="0"/>
      <w:marRight w:val="0"/>
      <w:marTop w:val="0"/>
      <w:marBottom w:val="0"/>
      <w:divBdr>
        <w:top w:val="none" w:sz="0" w:space="0" w:color="auto"/>
        <w:left w:val="none" w:sz="0" w:space="0" w:color="auto"/>
        <w:bottom w:val="none" w:sz="0" w:space="0" w:color="auto"/>
        <w:right w:val="none" w:sz="0" w:space="0" w:color="auto"/>
      </w:divBdr>
    </w:div>
    <w:div w:id="2056925316">
      <w:bodyDiv w:val="1"/>
      <w:marLeft w:val="0"/>
      <w:marRight w:val="0"/>
      <w:marTop w:val="0"/>
      <w:marBottom w:val="0"/>
      <w:divBdr>
        <w:top w:val="none" w:sz="0" w:space="0" w:color="auto"/>
        <w:left w:val="none" w:sz="0" w:space="0" w:color="auto"/>
        <w:bottom w:val="none" w:sz="0" w:space="0" w:color="auto"/>
        <w:right w:val="none" w:sz="0" w:space="0" w:color="auto"/>
      </w:divBdr>
    </w:div>
    <w:div w:id="2057311884">
      <w:bodyDiv w:val="1"/>
      <w:marLeft w:val="0"/>
      <w:marRight w:val="0"/>
      <w:marTop w:val="0"/>
      <w:marBottom w:val="0"/>
      <w:divBdr>
        <w:top w:val="none" w:sz="0" w:space="0" w:color="auto"/>
        <w:left w:val="none" w:sz="0" w:space="0" w:color="auto"/>
        <w:bottom w:val="none" w:sz="0" w:space="0" w:color="auto"/>
        <w:right w:val="none" w:sz="0" w:space="0" w:color="auto"/>
      </w:divBdr>
    </w:div>
    <w:div w:id="2057653986">
      <w:bodyDiv w:val="1"/>
      <w:marLeft w:val="0"/>
      <w:marRight w:val="0"/>
      <w:marTop w:val="0"/>
      <w:marBottom w:val="0"/>
      <w:divBdr>
        <w:top w:val="none" w:sz="0" w:space="0" w:color="auto"/>
        <w:left w:val="none" w:sz="0" w:space="0" w:color="auto"/>
        <w:bottom w:val="none" w:sz="0" w:space="0" w:color="auto"/>
        <w:right w:val="none" w:sz="0" w:space="0" w:color="auto"/>
      </w:divBdr>
    </w:div>
    <w:div w:id="2057703514">
      <w:bodyDiv w:val="1"/>
      <w:marLeft w:val="0"/>
      <w:marRight w:val="0"/>
      <w:marTop w:val="0"/>
      <w:marBottom w:val="0"/>
      <w:divBdr>
        <w:top w:val="none" w:sz="0" w:space="0" w:color="auto"/>
        <w:left w:val="none" w:sz="0" w:space="0" w:color="auto"/>
        <w:bottom w:val="none" w:sz="0" w:space="0" w:color="auto"/>
        <w:right w:val="none" w:sz="0" w:space="0" w:color="auto"/>
      </w:divBdr>
    </w:div>
    <w:div w:id="2057703994">
      <w:bodyDiv w:val="1"/>
      <w:marLeft w:val="0"/>
      <w:marRight w:val="0"/>
      <w:marTop w:val="0"/>
      <w:marBottom w:val="0"/>
      <w:divBdr>
        <w:top w:val="none" w:sz="0" w:space="0" w:color="auto"/>
        <w:left w:val="none" w:sz="0" w:space="0" w:color="auto"/>
        <w:bottom w:val="none" w:sz="0" w:space="0" w:color="auto"/>
        <w:right w:val="none" w:sz="0" w:space="0" w:color="auto"/>
      </w:divBdr>
    </w:div>
    <w:div w:id="2057850219">
      <w:bodyDiv w:val="1"/>
      <w:marLeft w:val="0"/>
      <w:marRight w:val="0"/>
      <w:marTop w:val="0"/>
      <w:marBottom w:val="0"/>
      <w:divBdr>
        <w:top w:val="none" w:sz="0" w:space="0" w:color="auto"/>
        <w:left w:val="none" w:sz="0" w:space="0" w:color="auto"/>
        <w:bottom w:val="none" w:sz="0" w:space="0" w:color="auto"/>
        <w:right w:val="none" w:sz="0" w:space="0" w:color="auto"/>
      </w:divBdr>
    </w:div>
    <w:div w:id="2057852979">
      <w:bodyDiv w:val="1"/>
      <w:marLeft w:val="0"/>
      <w:marRight w:val="0"/>
      <w:marTop w:val="0"/>
      <w:marBottom w:val="0"/>
      <w:divBdr>
        <w:top w:val="none" w:sz="0" w:space="0" w:color="auto"/>
        <w:left w:val="none" w:sz="0" w:space="0" w:color="auto"/>
        <w:bottom w:val="none" w:sz="0" w:space="0" w:color="auto"/>
        <w:right w:val="none" w:sz="0" w:space="0" w:color="auto"/>
      </w:divBdr>
    </w:div>
    <w:div w:id="2058511112">
      <w:bodyDiv w:val="1"/>
      <w:marLeft w:val="0"/>
      <w:marRight w:val="0"/>
      <w:marTop w:val="0"/>
      <w:marBottom w:val="0"/>
      <w:divBdr>
        <w:top w:val="none" w:sz="0" w:space="0" w:color="auto"/>
        <w:left w:val="none" w:sz="0" w:space="0" w:color="auto"/>
        <w:bottom w:val="none" w:sz="0" w:space="0" w:color="auto"/>
        <w:right w:val="none" w:sz="0" w:space="0" w:color="auto"/>
      </w:divBdr>
    </w:div>
    <w:div w:id="2058624580">
      <w:bodyDiv w:val="1"/>
      <w:marLeft w:val="0"/>
      <w:marRight w:val="0"/>
      <w:marTop w:val="0"/>
      <w:marBottom w:val="0"/>
      <w:divBdr>
        <w:top w:val="none" w:sz="0" w:space="0" w:color="auto"/>
        <w:left w:val="none" w:sz="0" w:space="0" w:color="auto"/>
        <w:bottom w:val="none" w:sz="0" w:space="0" w:color="auto"/>
        <w:right w:val="none" w:sz="0" w:space="0" w:color="auto"/>
      </w:divBdr>
    </w:div>
    <w:div w:id="2058774977">
      <w:bodyDiv w:val="1"/>
      <w:marLeft w:val="0"/>
      <w:marRight w:val="0"/>
      <w:marTop w:val="0"/>
      <w:marBottom w:val="0"/>
      <w:divBdr>
        <w:top w:val="none" w:sz="0" w:space="0" w:color="auto"/>
        <w:left w:val="none" w:sz="0" w:space="0" w:color="auto"/>
        <w:bottom w:val="none" w:sz="0" w:space="0" w:color="auto"/>
        <w:right w:val="none" w:sz="0" w:space="0" w:color="auto"/>
      </w:divBdr>
    </w:div>
    <w:div w:id="2059276495">
      <w:bodyDiv w:val="1"/>
      <w:marLeft w:val="0"/>
      <w:marRight w:val="0"/>
      <w:marTop w:val="0"/>
      <w:marBottom w:val="0"/>
      <w:divBdr>
        <w:top w:val="none" w:sz="0" w:space="0" w:color="auto"/>
        <w:left w:val="none" w:sz="0" w:space="0" w:color="auto"/>
        <w:bottom w:val="none" w:sz="0" w:space="0" w:color="auto"/>
        <w:right w:val="none" w:sz="0" w:space="0" w:color="auto"/>
      </w:divBdr>
    </w:div>
    <w:div w:id="2059546093">
      <w:bodyDiv w:val="1"/>
      <w:marLeft w:val="0"/>
      <w:marRight w:val="0"/>
      <w:marTop w:val="0"/>
      <w:marBottom w:val="0"/>
      <w:divBdr>
        <w:top w:val="none" w:sz="0" w:space="0" w:color="auto"/>
        <w:left w:val="none" w:sz="0" w:space="0" w:color="auto"/>
        <w:bottom w:val="none" w:sz="0" w:space="0" w:color="auto"/>
        <w:right w:val="none" w:sz="0" w:space="0" w:color="auto"/>
      </w:divBdr>
    </w:div>
    <w:div w:id="2059619490">
      <w:bodyDiv w:val="1"/>
      <w:marLeft w:val="0"/>
      <w:marRight w:val="0"/>
      <w:marTop w:val="0"/>
      <w:marBottom w:val="0"/>
      <w:divBdr>
        <w:top w:val="none" w:sz="0" w:space="0" w:color="auto"/>
        <w:left w:val="none" w:sz="0" w:space="0" w:color="auto"/>
        <w:bottom w:val="none" w:sz="0" w:space="0" w:color="auto"/>
        <w:right w:val="none" w:sz="0" w:space="0" w:color="auto"/>
      </w:divBdr>
    </w:div>
    <w:div w:id="2059739415">
      <w:bodyDiv w:val="1"/>
      <w:marLeft w:val="0"/>
      <w:marRight w:val="0"/>
      <w:marTop w:val="0"/>
      <w:marBottom w:val="0"/>
      <w:divBdr>
        <w:top w:val="none" w:sz="0" w:space="0" w:color="auto"/>
        <w:left w:val="none" w:sz="0" w:space="0" w:color="auto"/>
        <w:bottom w:val="none" w:sz="0" w:space="0" w:color="auto"/>
        <w:right w:val="none" w:sz="0" w:space="0" w:color="auto"/>
      </w:divBdr>
    </w:div>
    <w:div w:id="2059741150">
      <w:bodyDiv w:val="1"/>
      <w:marLeft w:val="0"/>
      <w:marRight w:val="0"/>
      <w:marTop w:val="0"/>
      <w:marBottom w:val="0"/>
      <w:divBdr>
        <w:top w:val="none" w:sz="0" w:space="0" w:color="auto"/>
        <w:left w:val="none" w:sz="0" w:space="0" w:color="auto"/>
        <w:bottom w:val="none" w:sz="0" w:space="0" w:color="auto"/>
        <w:right w:val="none" w:sz="0" w:space="0" w:color="auto"/>
      </w:divBdr>
    </w:div>
    <w:div w:id="2059894714">
      <w:bodyDiv w:val="1"/>
      <w:marLeft w:val="0"/>
      <w:marRight w:val="0"/>
      <w:marTop w:val="0"/>
      <w:marBottom w:val="0"/>
      <w:divBdr>
        <w:top w:val="none" w:sz="0" w:space="0" w:color="auto"/>
        <w:left w:val="none" w:sz="0" w:space="0" w:color="auto"/>
        <w:bottom w:val="none" w:sz="0" w:space="0" w:color="auto"/>
        <w:right w:val="none" w:sz="0" w:space="0" w:color="auto"/>
      </w:divBdr>
    </w:div>
    <w:div w:id="2059938551">
      <w:bodyDiv w:val="1"/>
      <w:marLeft w:val="0"/>
      <w:marRight w:val="0"/>
      <w:marTop w:val="0"/>
      <w:marBottom w:val="0"/>
      <w:divBdr>
        <w:top w:val="none" w:sz="0" w:space="0" w:color="auto"/>
        <w:left w:val="none" w:sz="0" w:space="0" w:color="auto"/>
        <w:bottom w:val="none" w:sz="0" w:space="0" w:color="auto"/>
        <w:right w:val="none" w:sz="0" w:space="0" w:color="auto"/>
      </w:divBdr>
    </w:div>
    <w:div w:id="2060007140">
      <w:bodyDiv w:val="1"/>
      <w:marLeft w:val="0"/>
      <w:marRight w:val="0"/>
      <w:marTop w:val="0"/>
      <w:marBottom w:val="0"/>
      <w:divBdr>
        <w:top w:val="none" w:sz="0" w:space="0" w:color="auto"/>
        <w:left w:val="none" w:sz="0" w:space="0" w:color="auto"/>
        <w:bottom w:val="none" w:sz="0" w:space="0" w:color="auto"/>
        <w:right w:val="none" w:sz="0" w:space="0" w:color="auto"/>
      </w:divBdr>
    </w:div>
    <w:div w:id="2060394467">
      <w:bodyDiv w:val="1"/>
      <w:marLeft w:val="0"/>
      <w:marRight w:val="0"/>
      <w:marTop w:val="0"/>
      <w:marBottom w:val="0"/>
      <w:divBdr>
        <w:top w:val="none" w:sz="0" w:space="0" w:color="auto"/>
        <w:left w:val="none" w:sz="0" w:space="0" w:color="auto"/>
        <w:bottom w:val="none" w:sz="0" w:space="0" w:color="auto"/>
        <w:right w:val="none" w:sz="0" w:space="0" w:color="auto"/>
      </w:divBdr>
    </w:div>
    <w:div w:id="2060398507">
      <w:bodyDiv w:val="1"/>
      <w:marLeft w:val="0"/>
      <w:marRight w:val="0"/>
      <w:marTop w:val="0"/>
      <w:marBottom w:val="0"/>
      <w:divBdr>
        <w:top w:val="none" w:sz="0" w:space="0" w:color="auto"/>
        <w:left w:val="none" w:sz="0" w:space="0" w:color="auto"/>
        <w:bottom w:val="none" w:sz="0" w:space="0" w:color="auto"/>
        <w:right w:val="none" w:sz="0" w:space="0" w:color="auto"/>
      </w:divBdr>
    </w:div>
    <w:div w:id="2060549031">
      <w:bodyDiv w:val="1"/>
      <w:marLeft w:val="0"/>
      <w:marRight w:val="0"/>
      <w:marTop w:val="0"/>
      <w:marBottom w:val="0"/>
      <w:divBdr>
        <w:top w:val="none" w:sz="0" w:space="0" w:color="auto"/>
        <w:left w:val="none" w:sz="0" w:space="0" w:color="auto"/>
        <w:bottom w:val="none" w:sz="0" w:space="0" w:color="auto"/>
        <w:right w:val="none" w:sz="0" w:space="0" w:color="auto"/>
      </w:divBdr>
    </w:div>
    <w:div w:id="2060981489">
      <w:bodyDiv w:val="1"/>
      <w:marLeft w:val="0"/>
      <w:marRight w:val="0"/>
      <w:marTop w:val="0"/>
      <w:marBottom w:val="0"/>
      <w:divBdr>
        <w:top w:val="none" w:sz="0" w:space="0" w:color="auto"/>
        <w:left w:val="none" w:sz="0" w:space="0" w:color="auto"/>
        <w:bottom w:val="none" w:sz="0" w:space="0" w:color="auto"/>
        <w:right w:val="none" w:sz="0" w:space="0" w:color="auto"/>
      </w:divBdr>
    </w:div>
    <w:div w:id="2061006887">
      <w:bodyDiv w:val="1"/>
      <w:marLeft w:val="0"/>
      <w:marRight w:val="0"/>
      <w:marTop w:val="0"/>
      <w:marBottom w:val="0"/>
      <w:divBdr>
        <w:top w:val="none" w:sz="0" w:space="0" w:color="auto"/>
        <w:left w:val="none" w:sz="0" w:space="0" w:color="auto"/>
        <w:bottom w:val="none" w:sz="0" w:space="0" w:color="auto"/>
        <w:right w:val="none" w:sz="0" w:space="0" w:color="auto"/>
      </w:divBdr>
    </w:div>
    <w:div w:id="2061052376">
      <w:bodyDiv w:val="1"/>
      <w:marLeft w:val="0"/>
      <w:marRight w:val="0"/>
      <w:marTop w:val="0"/>
      <w:marBottom w:val="0"/>
      <w:divBdr>
        <w:top w:val="none" w:sz="0" w:space="0" w:color="auto"/>
        <w:left w:val="none" w:sz="0" w:space="0" w:color="auto"/>
        <w:bottom w:val="none" w:sz="0" w:space="0" w:color="auto"/>
        <w:right w:val="none" w:sz="0" w:space="0" w:color="auto"/>
      </w:divBdr>
    </w:div>
    <w:div w:id="2061052459">
      <w:bodyDiv w:val="1"/>
      <w:marLeft w:val="0"/>
      <w:marRight w:val="0"/>
      <w:marTop w:val="0"/>
      <w:marBottom w:val="0"/>
      <w:divBdr>
        <w:top w:val="none" w:sz="0" w:space="0" w:color="auto"/>
        <w:left w:val="none" w:sz="0" w:space="0" w:color="auto"/>
        <w:bottom w:val="none" w:sz="0" w:space="0" w:color="auto"/>
        <w:right w:val="none" w:sz="0" w:space="0" w:color="auto"/>
      </w:divBdr>
    </w:div>
    <w:div w:id="2061247619">
      <w:bodyDiv w:val="1"/>
      <w:marLeft w:val="0"/>
      <w:marRight w:val="0"/>
      <w:marTop w:val="0"/>
      <w:marBottom w:val="0"/>
      <w:divBdr>
        <w:top w:val="none" w:sz="0" w:space="0" w:color="auto"/>
        <w:left w:val="none" w:sz="0" w:space="0" w:color="auto"/>
        <w:bottom w:val="none" w:sz="0" w:space="0" w:color="auto"/>
        <w:right w:val="none" w:sz="0" w:space="0" w:color="auto"/>
      </w:divBdr>
    </w:div>
    <w:div w:id="2061318110">
      <w:bodyDiv w:val="1"/>
      <w:marLeft w:val="0"/>
      <w:marRight w:val="0"/>
      <w:marTop w:val="0"/>
      <w:marBottom w:val="0"/>
      <w:divBdr>
        <w:top w:val="none" w:sz="0" w:space="0" w:color="auto"/>
        <w:left w:val="none" w:sz="0" w:space="0" w:color="auto"/>
        <w:bottom w:val="none" w:sz="0" w:space="0" w:color="auto"/>
        <w:right w:val="none" w:sz="0" w:space="0" w:color="auto"/>
      </w:divBdr>
    </w:div>
    <w:div w:id="2061780277">
      <w:bodyDiv w:val="1"/>
      <w:marLeft w:val="0"/>
      <w:marRight w:val="0"/>
      <w:marTop w:val="0"/>
      <w:marBottom w:val="0"/>
      <w:divBdr>
        <w:top w:val="none" w:sz="0" w:space="0" w:color="auto"/>
        <w:left w:val="none" w:sz="0" w:space="0" w:color="auto"/>
        <w:bottom w:val="none" w:sz="0" w:space="0" w:color="auto"/>
        <w:right w:val="none" w:sz="0" w:space="0" w:color="auto"/>
      </w:divBdr>
    </w:div>
    <w:div w:id="2061785011">
      <w:bodyDiv w:val="1"/>
      <w:marLeft w:val="0"/>
      <w:marRight w:val="0"/>
      <w:marTop w:val="0"/>
      <w:marBottom w:val="0"/>
      <w:divBdr>
        <w:top w:val="none" w:sz="0" w:space="0" w:color="auto"/>
        <w:left w:val="none" w:sz="0" w:space="0" w:color="auto"/>
        <w:bottom w:val="none" w:sz="0" w:space="0" w:color="auto"/>
        <w:right w:val="none" w:sz="0" w:space="0" w:color="auto"/>
      </w:divBdr>
    </w:div>
    <w:div w:id="2061976106">
      <w:bodyDiv w:val="1"/>
      <w:marLeft w:val="0"/>
      <w:marRight w:val="0"/>
      <w:marTop w:val="0"/>
      <w:marBottom w:val="0"/>
      <w:divBdr>
        <w:top w:val="none" w:sz="0" w:space="0" w:color="auto"/>
        <w:left w:val="none" w:sz="0" w:space="0" w:color="auto"/>
        <w:bottom w:val="none" w:sz="0" w:space="0" w:color="auto"/>
        <w:right w:val="none" w:sz="0" w:space="0" w:color="auto"/>
      </w:divBdr>
    </w:div>
    <w:div w:id="2062246013">
      <w:bodyDiv w:val="1"/>
      <w:marLeft w:val="0"/>
      <w:marRight w:val="0"/>
      <w:marTop w:val="0"/>
      <w:marBottom w:val="0"/>
      <w:divBdr>
        <w:top w:val="none" w:sz="0" w:space="0" w:color="auto"/>
        <w:left w:val="none" w:sz="0" w:space="0" w:color="auto"/>
        <w:bottom w:val="none" w:sz="0" w:space="0" w:color="auto"/>
        <w:right w:val="none" w:sz="0" w:space="0" w:color="auto"/>
      </w:divBdr>
    </w:div>
    <w:div w:id="2062318882">
      <w:bodyDiv w:val="1"/>
      <w:marLeft w:val="0"/>
      <w:marRight w:val="0"/>
      <w:marTop w:val="0"/>
      <w:marBottom w:val="0"/>
      <w:divBdr>
        <w:top w:val="none" w:sz="0" w:space="0" w:color="auto"/>
        <w:left w:val="none" w:sz="0" w:space="0" w:color="auto"/>
        <w:bottom w:val="none" w:sz="0" w:space="0" w:color="auto"/>
        <w:right w:val="none" w:sz="0" w:space="0" w:color="auto"/>
      </w:divBdr>
    </w:div>
    <w:div w:id="2062367600">
      <w:bodyDiv w:val="1"/>
      <w:marLeft w:val="0"/>
      <w:marRight w:val="0"/>
      <w:marTop w:val="0"/>
      <w:marBottom w:val="0"/>
      <w:divBdr>
        <w:top w:val="none" w:sz="0" w:space="0" w:color="auto"/>
        <w:left w:val="none" w:sz="0" w:space="0" w:color="auto"/>
        <w:bottom w:val="none" w:sz="0" w:space="0" w:color="auto"/>
        <w:right w:val="none" w:sz="0" w:space="0" w:color="auto"/>
      </w:divBdr>
    </w:div>
    <w:div w:id="2062484960">
      <w:bodyDiv w:val="1"/>
      <w:marLeft w:val="0"/>
      <w:marRight w:val="0"/>
      <w:marTop w:val="0"/>
      <w:marBottom w:val="0"/>
      <w:divBdr>
        <w:top w:val="none" w:sz="0" w:space="0" w:color="auto"/>
        <w:left w:val="none" w:sz="0" w:space="0" w:color="auto"/>
        <w:bottom w:val="none" w:sz="0" w:space="0" w:color="auto"/>
        <w:right w:val="none" w:sz="0" w:space="0" w:color="auto"/>
      </w:divBdr>
    </w:div>
    <w:div w:id="2062556773">
      <w:bodyDiv w:val="1"/>
      <w:marLeft w:val="0"/>
      <w:marRight w:val="0"/>
      <w:marTop w:val="0"/>
      <w:marBottom w:val="0"/>
      <w:divBdr>
        <w:top w:val="none" w:sz="0" w:space="0" w:color="auto"/>
        <w:left w:val="none" w:sz="0" w:space="0" w:color="auto"/>
        <w:bottom w:val="none" w:sz="0" w:space="0" w:color="auto"/>
        <w:right w:val="none" w:sz="0" w:space="0" w:color="auto"/>
      </w:divBdr>
    </w:div>
    <w:div w:id="2062707663">
      <w:bodyDiv w:val="1"/>
      <w:marLeft w:val="0"/>
      <w:marRight w:val="0"/>
      <w:marTop w:val="0"/>
      <w:marBottom w:val="0"/>
      <w:divBdr>
        <w:top w:val="none" w:sz="0" w:space="0" w:color="auto"/>
        <w:left w:val="none" w:sz="0" w:space="0" w:color="auto"/>
        <w:bottom w:val="none" w:sz="0" w:space="0" w:color="auto"/>
        <w:right w:val="none" w:sz="0" w:space="0" w:color="auto"/>
      </w:divBdr>
    </w:div>
    <w:div w:id="2062709040">
      <w:bodyDiv w:val="1"/>
      <w:marLeft w:val="0"/>
      <w:marRight w:val="0"/>
      <w:marTop w:val="0"/>
      <w:marBottom w:val="0"/>
      <w:divBdr>
        <w:top w:val="none" w:sz="0" w:space="0" w:color="auto"/>
        <w:left w:val="none" w:sz="0" w:space="0" w:color="auto"/>
        <w:bottom w:val="none" w:sz="0" w:space="0" w:color="auto"/>
        <w:right w:val="none" w:sz="0" w:space="0" w:color="auto"/>
      </w:divBdr>
    </w:div>
    <w:div w:id="2062710027">
      <w:bodyDiv w:val="1"/>
      <w:marLeft w:val="0"/>
      <w:marRight w:val="0"/>
      <w:marTop w:val="0"/>
      <w:marBottom w:val="0"/>
      <w:divBdr>
        <w:top w:val="none" w:sz="0" w:space="0" w:color="auto"/>
        <w:left w:val="none" w:sz="0" w:space="0" w:color="auto"/>
        <w:bottom w:val="none" w:sz="0" w:space="0" w:color="auto"/>
        <w:right w:val="none" w:sz="0" w:space="0" w:color="auto"/>
      </w:divBdr>
    </w:div>
    <w:div w:id="2063093065">
      <w:bodyDiv w:val="1"/>
      <w:marLeft w:val="0"/>
      <w:marRight w:val="0"/>
      <w:marTop w:val="0"/>
      <w:marBottom w:val="0"/>
      <w:divBdr>
        <w:top w:val="none" w:sz="0" w:space="0" w:color="auto"/>
        <w:left w:val="none" w:sz="0" w:space="0" w:color="auto"/>
        <w:bottom w:val="none" w:sz="0" w:space="0" w:color="auto"/>
        <w:right w:val="none" w:sz="0" w:space="0" w:color="auto"/>
      </w:divBdr>
    </w:div>
    <w:div w:id="2063094858">
      <w:bodyDiv w:val="1"/>
      <w:marLeft w:val="0"/>
      <w:marRight w:val="0"/>
      <w:marTop w:val="0"/>
      <w:marBottom w:val="0"/>
      <w:divBdr>
        <w:top w:val="none" w:sz="0" w:space="0" w:color="auto"/>
        <w:left w:val="none" w:sz="0" w:space="0" w:color="auto"/>
        <w:bottom w:val="none" w:sz="0" w:space="0" w:color="auto"/>
        <w:right w:val="none" w:sz="0" w:space="0" w:color="auto"/>
      </w:divBdr>
    </w:div>
    <w:div w:id="2063170639">
      <w:bodyDiv w:val="1"/>
      <w:marLeft w:val="0"/>
      <w:marRight w:val="0"/>
      <w:marTop w:val="0"/>
      <w:marBottom w:val="0"/>
      <w:divBdr>
        <w:top w:val="none" w:sz="0" w:space="0" w:color="auto"/>
        <w:left w:val="none" w:sz="0" w:space="0" w:color="auto"/>
        <w:bottom w:val="none" w:sz="0" w:space="0" w:color="auto"/>
        <w:right w:val="none" w:sz="0" w:space="0" w:color="auto"/>
      </w:divBdr>
    </w:div>
    <w:div w:id="2063207600">
      <w:bodyDiv w:val="1"/>
      <w:marLeft w:val="0"/>
      <w:marRight w:val="0"/>
      <w:marTop w:val="0"/>
      <w:marBottom w:val="0"/>
      <w:divBdr>
        <w:top w:val="none" w:sz="0" w:space="0" w:color="auto"/>
        <w:left w:val="none" w:sz="0" w:space="0" w:color="auto"/>
        <w:bottom w:val="none" w:sz="0" w:space="0" w:color="auto"/>
        <w:right w:val="none" w:sz="0" w:space="0" w:color="auto"/>
      </w:divBdr>
    </w:div>
    <w:div w:id="2063291086">
      <w:bodyDiv w:val="1"/>
      <w:marLeft w:val="0"/>
      <w:marRight w:val="0"/>
      <w:marTop w:val="0"/>
      <w:marBottom w:val="0"/>
      <w:divBdr>
        <w:top w:val="none" w:sz="0" w:space="0" w:color="auto"/>
        <w:left w:val="none" w:sz="0" w:space="0" w:color="auto"/>
        <w:bottom w:val="none" w:sz="0" w:space="0" w:color="auto"/>
        <w:right w:val="none" w:sz="0" w:space="0" w:color="auto"/>
      </w:divBdr>
    </w:div>
    <w:div w:id="2063476732">
      <w:bodyDiv w:val="1"/>
      <w:marLeft w:val="0"/>
      <w:marRight w:val="0"/>
      <w:marTop w:val="0"/>
      <w:marBottom w:val="0"/>
      <w:divBdr>
        <w:top w:val="none" w:sz="0" w:space="0" w:color="auto"/>
        <w:left w:val="none" w:sz="0" w:space="0" w:color="auto"/>
        <w:bottom w:val="none" w:sz="0" w:space="0" w:color="auto"/>
        <w:right w:val="none" w:sz="0" w:space="0" w:color="auto"/>
      </w:divBdr>
    </w:div>
    <w:div w:id="2063598203">
      <w:bodyDiv w:val="1"/>
      <w:marLeft w:val="0"/>
      <w:marRight w:val="0"/>
      <w:marTop w:val="0"/>
      <w:marBottom w:val="0"/>
      <w:divBdr>
        <w:top w:val="none" w:sz="0" w:space="0" w:color="auto"/>
        <w:left w:val="none" w:sz="0" w:space="0" w:color="auto"/>
        <w:bottom w:val="none" w:sz="0" w:space="0" w:color="auto"/>
        <w:right w:val="none" w:sz="0" w:space="0" w:color="auto"/>
      </w:divBdr>
    </w:div>
    <w:div w:id="2063630026">
      <w:bodyDiv w:val="1"/>
      <w:marLeft w:val="0"/>
      <w:marRight w:val="0"/>
      <w:marTop w:val="0"/>
      <w:marBottom w:val="0"/>
      <w:divBdr>
        <w:top w:val="none" w:sz="0" w:space="0" w:color="auto"/>
        <w:left w:val="none" w:sz="0" w:space="0" w:color="auto"/>
        <w:bottom w:val="none" w:sz="0" w:space="0" w:color="auto"/>
        <w:right w:val="none" w:sz="0" w:space="0" w:color="auto"/>
      </w:divBdr>
    </w:div>
    <w:div w:id="2063749922">
      <w:bodyDiv w:val="1"/>
      <w:marLeft w:val="0"/>
      <w:marRight w:val="0"/>
      <w:marTop w:val="0"/>
      <w:marBottom w:val="0"/>
      <w:divBdr>
        <w:top w:val="none" w:sz="0" w:space="0" w:color="auto"/>
        <w:left w:val="none" w:sz="0" w:space="0" w:color="auto"/>
        <w:bottom w:val="none" w:sz="0" w:space="0" w:color="auto"/>
        <w:right w:val="none" w:sz="0" w:space="0" w:color="auto"/>
      </w:divBdr>
    </w:div>
    <w:div w:id="2063820834">
      <w:bodyDiv w:val="1"/>
      <w:marLeft w:val="0"/>
      <w:marRight w:val="0"/>
      <w:marTop w:val="0"/>
      <w:marBottom w:val="0"/>
      <w:divBdr>
        <w:top w:val="none" w:sz="0" w:space="0" w:color="auto"/>
        <w:left w:val="none" w:sz="0" w:space="0" w:color="auto"/>
        <w:bottom w:val="none" w:sz="0" w:space="0" w:color="auto"/>
        <w:right w:val="none" w:sz="0" w:space="0" w:color="auto"/>
      </w:divBdr>
    </w:div>
    <w:div w:id="2063869194">
      <w:bodyDiv w:val="1"/>
      <w:marLeft w:val="0"/>
      <w:marRight w:val="0"/>
      <w:marTop w:val="0"/>
      <w:marBottom w:val="0"/>
      <w:divBdr>
        <w:top w:val="none" w:sz="0" w:space="0" w:color="auto"/>
        <w:left w:val="none" w:sz="0" w:space="0" w:color="auto"/>
        <w:bottom w:val="none" w:sz="0" w:space="0" w:color="auto"/>
        <w:right w:val="none" w:sz="0" w:space="0" w:color="auto"/>
      </w:divBdr>
    </w:div>
    <w:div w:id="2064063560">
      <w:bodyDiv w:val="1"/>
      <w:marLeft w:val="0"/>
      <w:marRight w:val="0"/>
      <w:marTop w:val="0"/>
      <w:marBottom w:val="0"/>
      <w:divBdr>
        <w:top w:val="none" w:sz="0" w:space="0" w:color="auto"/>
        <w:left w:val="none" w:sz="0" w:space="0" w:color="auto"/>
        <w:bottom w:val="none" w:sz="0" w:space="0" w:color="auto"/>
        <w:right w:val="none" w:sz="0" w:space="0" w:color="auto"/>
      </w:divBdr>
    </w:div>
    <w:div w:id="2064254451">
      <w:bodyDiv w:val="1"/>
      <w:marLeft w:val="0"/>
      <w:marRight w:val="0"/>
      <w:marTop w:val="0"/>
      <w:marBottom w:val="0"/>
      <w:divBdr>
        <w:top w:val="none" w:sz="0" w:space="0" w:color="auto"/>
        <w:left w:val="none" w:sz="0" w:space="0" w:color="auto"/>
        <w:bottom w:val="none" w:sz="0" w:space="0" w:color="auto"/>
        <w:right w:val="none" w:sz="0" w:space="0" w:color="auto"/>
      </w:divBdr>
    </w:div>
    <w:div w:id="2064255186">
      <w:bodyDiv w:val="1"/>
      <w:marLeft w:val="0"/>
      <w:marRight w:val="0"/>
      <w:marTop w:val="0"/>
      <w:marBottom w:val="0"/>
      <w:divBdr>
        <w:top w:val="none" w:sz="0" w:space="0" w:color="auto"/>
        <w:left w:val="none" w:sz="0" w:space="0" w:color="auto"/>
        <w:bottom w:val="none" w:sz="0" w:space="0" w:color="auto"/>
        <w:right w:val="none" w:sz="0" w:space="0" w:color="auto"/>
      </w:divBdr>
    </w:div>
    <w:div w:id="2064256679">
      <w:bodyDiv w:val="1"/>
      <w:marLeft w:val="0"/>
      <w:marRight w:val="0"/>
      <w:marTop w:val="0"/>
      <w:marBottom w:val="0"/>
      <w:divBdr>
        <w:top w:val="none" w:sz="0" w:space="0" w:color="auto"/>
        <w:left w:val="none" w:sz="0" w:space="0" w:color="auto"/>
        <w:bottom w:val="none" w:sz="0" w:space="0" w:color="auto"/>
        <w:right w:val="none" w:sz="0" w:space="0" w:color="auto"/>
      </w:divBdr>
    </w:div>
    <w:div w:id="2064403902">
      <w:bodyDiv w:val="1"/>
      <w:marLeft w:val="0"/>
      <w:marRight w:val="0"/>
      <w:marTop w:val="0"/>
      <w:marBottom w:val="0"/>
      <w:divBdr>
        <w:top w:val="none" w:sz="0" w:space="0" w:color="auto"/>
        <w:left w:val="none" w:sz="0" w:space="0" w:color="auto"/>
        <w:bottom w:val="none" w:sz="0" w:space="0" w:color="auto"/>
        <w:right w:val="none" w:sz="0" w:space="0" w:color="auto"/>
      </w:divBdr>
    </w:div>
    <w:div w:id="2064404365">
      <w:bodyDiv w:val="1"/>
      <w:marLeft w:val="0"/>
      <w:marRight w:val="0"/>
      <w:marTop w:val="0"/>
      <w:marBottom w:val="0"/>
      <w:divBdr>
        <w:top w:val="none" w:sz="0" w:space="0" w:color="auto"/>
        <w:left w:val="none" w:sz="0" w:space="0" w:color="auto"/>
        <w:bottom w:val="none" w:sz="0" w:space="0" w:color="auto"/>
        <w:right w:val="none" w:sz="0" w:space="0" w:color="auto"/>
      </w:divBdr>
    </w:div>
    <w:div w:id="2064518012">
      <w:bodyDiv w:val="1"/>
      <w:marLeft w:val="0"/>
      <w:marRight w:val="0"/>
      <w:marTop w:val="0"/>
      <w:marBottom w:val="0"/>
      <w:divBdr>
        <w:top w:val="none" w:sz="0" w:space="0" w:color="auto"/>
        <w:left w:val="none" w:sz="0" w:space="0" w:color="auto"/>
        <w:bottom w:val="none" w:sz="0" w:space="0" w:color="auto"/>
        <w:right w:val="none" w:sz="0" w:space="0" w:color="auto"/>
      </w:divBdr>
    </w:div>
    <w:div w:id="2064523332">
      <w:bodyDiv w:val="1"/>
      <w:marLeft w:val="0"/>
      <w:marRight w:val="0"/>
      <w:marTop w:val="0"/>
      <w:marBottom w:val="0"/>
      <w:divBdr>
        <w:top w:val="none" w:sz="0" w:space="0" w:color="auto"/>
        <w:left w:val="none" w:sz="0" w:space="0" w:color="auto"/>
        <w:bottom w:val="none" w:sz="0" w:space="0" w:color="auto"/>
        <w:right w:val="none" w:sz="0" w:space="0" w:color="auto"/>
      </w:divBdr>
    </w:div>
    <w:div w:id="2064599032">
      <w:bodyDiv w:val="1"/>
      <w:marLeft w:val="0"/>
      <w:marRight w:val="0"/>
      <w:marTop w:val="0"/>
      <w:marBottom w:val="0"/>
      <w:divBdr>
        <w:top w:val="none" w:sz="0" w:space="0" w:color="auto"/>
        <w:left w:val="none" w:sz="0" w:space="0" w:color="auto"/>
        <w:bottom w:val="none" w:sz="0" w:space="0" w:color="auto"/>
        <w:right w:val="none" w:sz="0" w:space="0" w:color="auto"/>
      </w:divBdr>
    </w:div>
    <w:div w:id="2064668057">
      <w:bodyDiv w:val="1"/>
      <w:marLeft w:val="0"/>
      <w:marRight w:val="0"/>
      <w:marTop w:val="0"/>
      <w:marBottom w:val="0"/>
      <w:divBdr>
        <w:top w:val="none" w:sz="0" w:space="0" w:color="auto"/>
        <w:left w:val="none" w:sz="0" w:space="0" w:color="auto"/>
        <w:bottom w:val="none" w:sz="0" w:space="0" w:color="auto"/>
        <w:right w:val="none" w:sz="0" w:space="0" w:color="auto"/>
      </w:divBdr>
    </w:div>
    <w:div w:id="2064713654">
      <w:bodyDiv w:val="1"/>
      <w:marLeft w:val="0"/>
      <w:marRight w:val="0"/>
      <w:marTop w:val="0"/>
      <w:marBottom w:val="0"/>
      <w:divBdr>
        <w:top w:val="none" w:sz="0" w:space="0" w:color="auto"/>
        <w:left w:val="none" w:sz="0" w:space="0" w:color="auto"/>
        <w:bottom w:val="none" w:sz="0" w:space="0" w:color="auto"/>
        <w:right w:val="none" w:sz="0" w:space="0" w:color="auto"/>
      </w:divBdr>
    </w:div>
    <w:div w:id="2064786320">
      <w:bodyDiv w:val="1"/>
      <w:marLeft w:val="0"/>
      <w:marRight w:val="0"/>
      <w:marTop w:val="0"/>
      <w:marBottom w:val="0"/>
      <w:divBdr>
        <w:top w:val="none" w:sz="0" w:space="0" w:color="auto"/>
        <w:left w:val="none" w:sz="0" w:space="0" w:color="auto"/>
        <w:bottom w:val="none" w:sz="0" w:space="0" w:color="auto"/>
        <w:right w:val="none" w:sz="0" w:space="0" w:color="auto"/>
      </w:divBdr>
    </w:div>
    <w:div w:id="2064788456">
      <w:bodyDiv w:val="1"/>
      <w:marLeft w:val="0"/>
      <w:marRight w:val="0"/>
      <w:marTop w:val="0"/>
      <w:marBottom w:val="0"/>
      <w:divBdr>
        <w:top w:val="none" w:sz="0" w:space="0" w:color="auto"/>
        <w:left w:val="none" w:sz="0" w:space="0" w:color="auto"/>
        <w:bottom w:val="none" w:sz="0" w:space="0" w:color="auto"/>
        <w:right w:val="none" w:sz="0" w:space="0" w:color="auto"/>
      </w:divBdr>
    </w:div>
    <w:div w:id="2064792371">
      <w:bodyDiv w:val="1"/>
      <w:marLeft w:val="0"/>
      <w:marRight w:val="0"/>
      <w:marTop w:val="0"/>
      <w:marBottom w:val="0"/>
      <w:divBdr>
        <w:top w:val="none" w:sz="0" w:space="0" w:color="auto"/>
        <w:left w:val="none" w:sz="0" w:space="0" w:color="auto"/>
        <w:bottom w:val="none" w:sz="0" w:space="0" w:color="auto"/>
        <w:right w:val="none" w:sz="0" w:space="0" w:color="auto"/>
      </w:divBdr>
    </w:div>
    <w:div w:id="2064861420">
      <w:bodyDiv w:val="1"/>
      <w:marLeft w:val="0"/>
      <w:marRight w:val="0"/>
      <w:marTop w:val="0"/>
      <w:marBottom w:val="0"/>
      <w:divBdr>
        <w:top w:val="none" w:sz="0" w:space="0" w:color="auto"/>
        <w:left w:val="none" w:sz="0" w:space="0" w:color="auto"/>
        <w:bottom w:val="none" w:sz="0" w:space="0" w:color="auto"/>
        <w:right w:val="none" w:sz="0" w:space="0" w:color="auto"/>
      </w:divBdr>
    </w:div>
    <w:div w:id="2064867256">
      <w:bodyDiv w:val="1"/>
      <w:marLeft w:val="0"/>
      <w:marRight w:val="0"/>
      <w:marTop w:val="0"/>
      <w:marBottom w:val="0"/>
      <w:divBdr>
        <w:top w:val="none" w:sz="0" w:space="0" w:color="auto"/>
        <w:left w:val="none" w:sz="0" w:space="0" w:color="auto"/>
        <w:bottom w:val="none" w:sz="0" w:space="0" w:color="auto"/>
        <w:right w:val="none" w:sz="0" w:space="0" w:color="auto"/>
      </w:divBdr>
    </w:div>
    <w:div w:id="2065248192">
      <w:bodyDiv w:val="1"/>
      <w:marLeft w:val="0"/>
      <w:marRight w:val="0"/>
      <w:marTop w:val="0"/>
      <w:marBottom w:val="0"/>
      <w:divBdr>
        <w:top w:val="none" w:sz="0" w:space="0" w:color="auto"/>
        <w:left w:val="none" w:sz="0" w:space="0" w:color="auto"/>
        <w:bottom w:val="none" w:sz="0" w:space="0" w:color="auto"/>
        <w:right w:val="none" w:sz="0" w:space="0" w:color="auto"/>
      </w:divBdr>
    </w:div>
    <w:div w:id="2065518092">
      <w:bodyDiv w:val="1"/>
      <w:marLeft w:val="0"/>
      <w:marRight w:val="0"/>
      <w:marTop w:val="0"/>
      <w:marBottom w:val="0"/>
      <w:divBdr>
        <w:top w:val="none" w:sz="0" w:space="0" w:color="auto"/>
        <w:left w:val="none" w:sz="0" w:space="0" w:color="auto"/>
        <w:bottom w:val="none" w:sz="0" w:space="0" w:color="auto"/>
        <w:right w:val="none" w:sz="0" w:space="0" w:color="auto"/>
      </w:divBdr>
    </w:div>
    <w:div w:id="2065522084">
      <w:bodyDiv w:val="1"/>
      <w:marLeft w:val="0"/>
      <w:marRight w:val="0"/>
      <w:marTop w:val="0"/>
      <w:marBottom w:val="0"/>
      <w:divBdr>
        <w:top w:val="none" w:sz="0" w:space="0" w:color="auto"/>
        <w:left w:val="none" w:sz="0" w:space="0" w:color="auto"/>
        <w:bottom w:val="none" w:sz="0" w:space="0" w:color="auto"/>
        <w:right w:val="none" w:sz="0" w:space="0" w:color="auto"/>
      </w:divBdr>
    </w:div>
    <w:div w:id="2065642430">
      <w:bodyDiv w:val="1"/>
      <w:marLeft w:val="0"/>
      <w:marRight w:val="0"/>
      <w:marTop w:val="0"/>
      <w:marBottom w:val="0"/>
      <w:divBdr>
        <w:top w:val="none" w:sz="0" w:space="0" w:color="auto"/>
        <w:left w:val="none" w:sz="0" w:space="0" w:color="auto"/>
        <w:bottom w:val="none" w:sz="0" w:space="0" w:color="auto"/>
        <w:right w:val="none" w:sz="0" w:space="0" w:color="auto"/>
      </w:divBdr>
    </w:div>
    <w:div w:id="2065785543">
      <w:bodyDiv w:val="1"/>
      <w:marLeft w:val="0"/>
      <w:marRight w:val="0"/>
      <w:marTop w:val="0"/>
      <w:marBottom w:val="0"/>
      <w:divBdr>
        <w:top w:val="none" w:sz="0" w:space="0" w:color="auto"/>
        <w:left w:val="none" w:sz="0" w:space="0" w:color="auto"/>
        <w:bottom w:val="none" w:sz="0" w:space="0" w:color="auto"/>
        <w:right w:val="none" w:sz="0" w:space="0" w:color="auto"/>
      </w:divBdr>
    </w:div>
    <w:div w:id="2065787952">
      <w:bodyDiv w:val="1"/>
      <w:marLeft w:val="0"/>
      <w:marRight w:val="0"/>
      <w:marTop w:val="0"/>
      <w:marBottom w:val="0"/>
      <w:divBdr>
        <w:top w:val="none" w:sz="0" w:space="0" w:color="auto"/>
        <w:left w:val="none" w:sz="0" w:space="0" w:color="auto"/>
        <w:bottom w:val="none" w:sz="0" w:space="0" w:color="auto"/>
        <w:right w:val="none" w:sz="0" w:space="0" w:color="auto"/>
      </w:divBdr>
    </w:div>
    <w:div w:id="2065837163">
      <w:bodyDiv w:val="1"/>
      <w:marLeft w:val="0"/>
      <w:marRight w:val="0"/>
      <w:marTop w:val="0"/>
      <w:marBottom w:val="0"/>
      <w:divBdr>
        <w:top w:val="none" w:sz="0" w:space="0" w:color="auto"/>
        <w:left w:val="none" w:sz="0" w:space="0" w:color="auto"/>
        <w:bottom w:val="none" w:sz="0" w:space="0" w:color="auto"/>
        <w:right w:val="none" w:sz="0" w:space="0" w:color="auto"/>
      </w:divBdr>
    </w:div>
    <w:div w:id="2065905202">
      <w:bodyDiv w:val="1"/>
      <w:marLeft w:val="0"/>
      <w:marRight w:val="0"/>
      <w:marTop w:val="0"/>
      <w:marBottom w:val="0"/>
      <w:divBdr>
        <w:top w:val="none" w:sz="0" w:space="0" w:color="auto"/>
        <w:left w:val="none" w:sz="0" w:space="0" w:color="auto"/>
        <w:bottom w:val="none" w:sz="0" w:space="0" w:color="auto"/>
        <w:right w:val="none" w:sz="0" w:space="0" w:color="auto"/>
      </w:divBdr>
    </w:div>
    <w:div w:id="2065987164">
      <w:bodyDiv w:val="1"/>
      <w:marLeft w:val="0"/>
      <w:marRight w:val="0"/>
      <w:marTop w:val="0"/>
      <w:marBottom w:val="0"/>
      <w:divBdr>
        <w:top w:val="none" w:sz="0" w:space="0" w:color="auto"/>
        <w:left w:val="none" w:sz="0" w:space="0" w:color="auto"/>
        <w:bottom w:val="none" w:sz="0" w:space="0" w:color="auto"/>
        <w:right w:val="none" w:sz="0" w:space="0" w:color="auto"/>
      </w:divBdr>
    </w:div>
    <w:div w:id="2066251298">
      <w:bodyDiv w:val="1"/>
      <w:marLeft w:val="0"/>
      <w:marRight w:val="0"/>
      <w:marTop w:val="0"/>
      <w:marBottom w:val="0"/>
      <w:divBdr>
        <w:top w:val="none" w:sz="0" w:space="0" w:color="auto"/>
        <w:left w:val="none" w:sz="0" w:space="0" w:color="auto"/>
        <w:bottom w:val="none" w:sz="0" w:space="0" w:color="auto"/>
        <w:right w:val="none" w:sz="0" w:space="0" w:color="auto"/>
      </w:divBdr>
    </w:div>
    <w:div w:id="2066370322">
      <w:bodyDiv w:val="1"/>
      <w:marLeft w:val="0"/>
      <w:marRight w:val="0"/>
      <w:marTop w:val="0"/>
      <w:marBottom w:val="0"/>
      <w:divBdr>
        <w:top w:val="none" w:sz="0" w:space="0" w:color="auto"/>
        <w:left w:val="none" w:sz="0" w:space="0" w:color="auto"/>
        <w:bottom w:val="none" w:sz="0" w:space="0" w:color="auto"/>
        <w:right w:val="none" w:sz="0" w:space="0" w:color="auto"/>
      </w:divBdr>
    </w:div>
    <w:div w:id="2066443265">
      <w:bodyDiv w:val="1"/>
      <w:marLeft w:val="0"/>
      <w:marRight w:val="0"/>
      <w:marTop w:val="0"/>
      <w:marBottom w:val="0"/>
      <w:divBdr>
        <w:top w:val="none" w:sz="0" w:space="0" w:color="auto"/>
        <w:left w:val="none" w:sz="0" w:space="0" w:color="auto"/>
        <w:bottom w:val="none" w:sz="0" w:space="0" w:color="auto"/>
        <w:right w:val="none" w:sz="0" w:space="0" w:color="auto"/>
      </w:divBdr>
    </w:div>
    <w:div w:id="2066683910">
      <w:bodyDiv w:val="1"/>
      <w:marLeft w:val="0"/>
      <w:marRight w:val="0"/>
      <w:marTop w:val="0"/>
      <w:marBottom w:val="0"/>
      <w:divBdr>
        <w:top w:val="none" w:sz="0" w:space="0" w:color="auto"/>
        <w:left w:val="none" w:sz="0" w:space="0" w:color="auto"/>
        <w:bottom w:val="none" w:sz="0" w:space="0" w:color="auto"/>
        <w:right w:val="none" w:sz="0" w:space="0" w:color="auto"/>
      </w:divBdr>
    </w:div>
    <w:div w:id="2066833008">
      <w:bodyDiv w:val="1"/>
      <w:marLeft w:val="0"/>
      <w:marRight w:val="0"/>
      <w:marTop w:val="0"/>
      <w:marBottom w:val="0"/>
      <w:divBdr>
        <w:top w:val="none" w:sz="0" w:space="0" w:color="auto"/>
        <w:left w:val="none" w:sz="0" w:space="0" w:color="auto"/>
        <w:bottom w:val="none" w:sz="0" w:space="0" w:color="auto"/>
        <w:right w:val="none" w:sz="0" w:space="0" w:color="auto"/>
      </w:divBdr>
    </w:div>
    <w:div w:id="2066904564">
      <w:bodyDiv w:val="1"/>
      <w:marLeft w:val="0"/>
      <w:marRight w:val="0"/>
      <w:marTop w:val="0"/>
      <w:marBottom w:val="0"/>
      <w:divBdr>
        <w:top w:val="none" w:sz="0" w:space="0" w:color="auto"/>
        <w:left w:val="none" w:sz="0" w:space="0" w:color="auto"/>
        <w:bottom w:val="none" w:sz="0" w:space="0" w:color="auto"/>
        <w:right w:val="none" w:sz="0" w:space="0" w:color="auto"/>
      </w:divBdr>
    </w:div>
    <w:div w:id="2066950229">
      <w:bodyDiv w:val="1"/>
      <w:marLeft w:val="0"/>
      <w:marRight w:val="0"/>
      <w:marTop w:val="0"/>
      <w:marBottom w:val="0"/>
      <w:divBdr>
        <w:top w:val="none" w:sz="0" w:space="0" w:color="auto"/>
        <w:left w:val="none" w:sz="0" w:space="0" w:color="auto"/>
        <w:bottom w:val="none" w:sz="0" w:space="0" w:color="auto"/>
        <w:right w:val="none" w:sz="0" w:space="0" w:color="auto"/>
      </w:divBdr>
    </w:div>
    <w:div w:id="2067141040">
      <w:bodyDiv w:val="1"/>
      <w:marLeft w:val="0"/>
      <w:marRight w:val="0"/>
      <w:marTop w:val="0"/>
      <w:marBottom w:val="0"/>
      <w:divBdr>
        <w:top w:val="none" w:sz="0" w:space="0" w:color="auto"/>
        <w:left w:val="none" w:sz="0" w:space="0" w:color="auto"/>
        <w:bottom w:val="none" w:sz="0" w:space="0" w:color="auto"/>
        <w:right w:val="none" w:sz="0" w:space="0" w:color="auto"/>
      </w:divBdr>
    </w:div>
    <w:div w:id="2067141587">
      <w:bodyDiv w:val="1"/>
      <w:marLeft w:val="0"/>
      <w:marRight w:val="0"/>
      <w:marTop w:val="0"/>
      <w:marBottom w:val="0"/>
      <w:divBdr>
        <w:top w:val="none" w:sz="0" w:space="0" w:color="auto"/>
        <w:left w:val="none" w:sz="0" w:space="0" w:color="auto"/>
        <w:bottom w:val="none" w:sz="0" w:space="0" w:color="auto"/>
        <w:right w:val="none" w:sz="0" w:space="0" w:color="auto"/>
      </w:divBdr>
    </w:div>
    <w:div w:id="2067214754">
      <w:bodyDiv w:val="1"/>
      <w:marLeft w:val="0"/>
      <w:marRight w:val="0"/>
      <w:marTop w:val="0"/>
      <w:marBottom w:val="0"/>
      <w:divBdr>
        <w:top w:val="none" w:sz="0" w:space="0" w:color="auto"/>
        <w:left w:val="none" w:sz="0" w:space="0" w:color="auto"/>
        <w:bottom w:val="none" w:sz="0" w:space="0" w:color="auto"/>
        <w:right w:val="none" w:sz="0" w:space="0" w:color="auto"/>
      </w:divBdr>
    </w:div>
    <w:div w:id="2067222265">
      <w:bodyDiv w:val="1"/>
      <w:marLeft w:val="0"/>
      <w:marRight w:val="0"/>
      <w:marTop w:val="0"/>
      <w:marBottom w:val="0"/>
      <w:divBdr>
        <w:top w:val="none" w:sz="0" w:space="0" w:color="auto"/>
        <w:left w:val="none" w:sz="0" w:space="0" w:color="auto"/>
        <w:bottom w:val="none" w:sz="0" w:space="0" w:color="auto"/>
        <w:right w:val="none" w:sz="0" w:space="0" w:color="auto"/>
      </w:divBdr>
    </w:div>
    <w:div w:id="2067340773">
      <w:bodyDiv w:val="1"/>
      <w:marLeft w:val="0"/>
      <w:marRight w:val="0"/>
      <w:marTop w:val="0"/>
      <w:marBottom w:val="0"/>
      <w:divBdr>
        <w:top w:val="none" w:sz="0" w:space="0" w:color="auto"/>
        <w:left w:val="none" w:sz="0" w:space="0" w:color="auto"/>
        <w:bottom w:val="none" w:sz="0" w:space="0" w:color="auto"/>
        <w:right w:val="none" w:sz="0" w:space="0" w:color="auto"/>
      </w:divBdr>
    </w:div>
    <w:div w:id="2067409391">
      <w:bodyDiv w:val="1"/>
      <w:marLeft w:val="0"/>
      <w:marRight w:val="0"/>
      <w:marTop w:val="0"/>
      <w:marBottom w:val="0"/>
      <w:divBdr>
        <w:top w:val="none" w:sz="0" w:space="0" w:color="auto"/>
        <w:left w:val="none" w:sz="0" w:space="0" w:color="auto"/>
        <w:bottom w:val="none" w:sz="0" w:space="0" w:color="auto"/>
        <w:right w:val="none" w:sz="0" w:space="0" w:color="auto"/>
      </w:divBdr>
    </w:div>
    <w:div w:id="2067602261">
      <w:bodyDiv w:val="1"/>
      <w:marLeft w:val="0"/>
      <w:marRight w:val="0"/>
      <w:marTop w:val="0"/>
      <w:marBottom w:val="0"/>
      <w:divBdr>
        <w:top w:val="none" w:sz="0" w:space="0" w:color="auto"/>
        <w:left w:val="none" w:sz="0" w:space="0" w:color="auto"/>
        <w:bottom w:val="none" w:sz="0" w:space="0" w:color="auto"/>
        <w:right w:val="none" w:sz="0" w:space="0" w:color="auto"/>
      </w:divBdr>
    </w:div>
    <w:div w:id="2067751494">
      <w:bodyDiv w:val="1"/>
      <w:marLeft w:val="0"/>
      <w:marRight w:val="0"/>
      <w:marTop w:val="0"/>
      <w:marBottom w:val="0"/>
      <w:divBdr>
        <w:top w:val="none" w:sz="0" w:space="0" w:color="auto"/>
        <w:left w:val="none" w:sz="0" w:space="0" w:color="auto"/>
        <w:bottom w:val="none" w:sz="0" w:space="0" w:color="auto"/>
        <w:right w:val="none" w:sz="0" w:space="0" w:color="auto"/>
      </w:divBdr>
    </w:div>
    <w:div w:id="2068332783">
      <w:bodyDiv w:val="1"/>
      <w:marLeft w:val="0"/>
      <w:marRight w:val="0"/>
      <w:marTop w:val="0"/>
      <w:marBottom w:val="0"/>
      <w:divBdr>
        <w:top w:val="none" w:sz="0" w:space="0" w:color="auto"/>
        <w:left w:val="none" w:sz="0" w:space="0" w:color="auto"/>
        <w:bottom w:val="none" w:sz="0" w:space="0" w:color="auto"/>
        <w:right w:val="none" w:sz="0" w:space="0" w:color="auto"/>
      </w:divBdr>
    </w:div>
    <w:div w:id="2068603865">
      <w:bodyDiv w:val="1"/>
      <w:marLeft w:val="0"/>
      <w:marRight w:val="0"/>
      <w:marTop w:val="0"/>
      <w:marBottom w:val="0"/>
      <w:divBdr>
        <w:top w:val="none" w:sz="0" w:space="0" w:color="auto"/>
        <w:left w:val="none" w:sz="0" w:space="0" w:color="auto"/>
        <w:bottom w:val="none" w:sz="0" w:space="0" w:color="auto"/>
        <w:right w:val="none" w:sz="0" w:space="0" w:color="auto"/>
      </w:divBdr>
    </w:div>
    <w:div w:id="2068794754">
      <w:bodyDiv w:val="1"/>
      <w:marLeft w:val="0"/>
      <w:marRight w:val="0"/>
      <w:marTop w:val="0"/>
      <w:marBottom w:val="0"/>
      <w:divBdr>
        <w:top w:val="none" w:sz="0" w:space="0" w:color="auto"/>
        <w:left w:val="none" w:sz="0" w:space="0" w:color="auto"/>
        <w:bottom w:val="none" w:sz="0" w:space="0" w:color="auto"/>
        <w:right w:val="none" w:sz="0" w:space="0" w:color="auto"/>
      </w:divBdr>
    </w:div>
    <w:div w:id="2068916509">
      <w:bodyDiv w:val="1"/>
      <w:marLeft w:val="0"/>
      <w:marRight w:val="0"/>
      <w:marTop w:val="0"/>
      <w:marBottom w:val="0"/>
      <w:divBdr>
        <w:top w:val="none" w:sz="0" w:space="0" w:color="auto"/>
        <w:left w:val="none" w:sz="0" w:space="0" w:color="auto"/>
        <w:bottom w:val="none" w:sz="0" w:space="0" w:color="auto"/>
        <w:right w:val="none" w:sz="0" w:space="0" w:color="auto"/>
      </w:divBdr>
    </w:div>
    <w:div w:id="2069068065">
      <w:bodyDiv w:val="1"/>
      <w:marLeft w:val="0"/>
      <w:marRight w:val="0"/>
      <w:marTop w:val="0"/>
      <w:marBottom w:val="0"/>
      <w:divBdr>
        <w:top w:val="none" w:sz="0" w:space="0" w:color="auto"/>
        <w:left w:val="none" w:sz="0" w:space="0" w:color="auto"/>
        <w:bottom w:val="none" w:sz="0" w:space="0" w:color="auto"/>
        <w:right w:val="none" w:sz="0" w:space="0" w:color="auto"/>
      </w:divBdr>
    </w:div>
    <w:div w:id="2069188892">
      <w:bodyDiv w:val="1"/>
      <w:marLeft w:val="0"/>
      <w:marRight w:val="0"/>
      <w:marTop w:val="0"/>
      <w:marBottom w:val="0"/>
      <w:divBdr>
        <w:top w:val="none" w:sz="0" w:space="0" w:color="auto"/>
        <w:left w:val="none" w:sz="0" w:space="0" w:color="auto"/>
        <w:bottom w:val="none" w:sz="0" w:space="0" w:color="auto"/>
        <w:right w:val="none" w:sz="0" w:space="0" w:color="auto"/>
      </w:divBdr>
    </w:div>
    <w:div w:id="2069649128">
      <w:bodyDiv w:val="1"/>
      <w:marLeft w:val="0"/>
      <w:marRight w:val="0"/>
      <w:marTop w:val="0"/>
      <w:marBottom w:val="0"/>
      <w:divBdr>
        <w:top w:val="none" w:sz="0" w:space="0" w:color="auto"/>
        <w:left w:val="none" w:sz="0" w:space="0" w:color="auto"/>
        <w:bottom w:val="none" w:sz="0" w:space="0" w:color="auto"/>
        <w:right w:val="none" w:sz="0" w:space="0" w:color="auto"/>
      </w:divBdr>
    </w:div>
    <w:div w:id="2069721581">
      <w:bodyDiv w:val="1"/>
      <w:marLeft w:val="0"/>
      <w:marRight w:val="0"/>
      <w:marTop w:val="0"/>
      <w:marBottom w:val="0"/>
      <w:divBdr>
        <w:top w:val="none" w:sz="0" w:space="0" w:color="auto"/>
        <w:left w:val="none" w:sz="0" w:space="0" w:color="auto"/>
        <w:bottom w:val="none" w:sz="0" w:space="0" w:color="auto"/>
        <w:right w:val="none" w:sz="0" w:space="0" w:color="auto"/>
      </w:divBdr>
    </w:div>
    <w:div w:id="2069762855">
      <w:bodyDiv w:val="1"/>
      <w:marLeft w:val="0"/>
      <w:marRight w:val="0"/>
      <w:marTop w:val="0"/>
      <w:marBottom w:val="0"/>
      <w:divBdr>
        <w:top w:val="none" w:sz="0" w:space="0" w:color="auto"/>
        <w:left w:val="none" w:sz="0" w:space="0" w:color="auto"/>
        <w:bottom w:val="none" w:sz="0" w:space="0" w:color="auto"/>
        <w:right w:val="none" w:sz="0" w:space="0" w:color="auto"/>
      </w:divBdr>
    </w:div>
    <w:div w:id="2069766639">
      <w:bodyDiv w:val="1"/>
      <w:marLeft w:val="0"/>
      <w:marRight w:val="0"/>
      <w:marTop w:val="0"/>
      <w:marBottom w:val="0"/>
      <w:divBdr>
        <w:top w:val="none" w:sz="0" w:space="0" w:color="auto"/>
        <w:left w:val="none" w:sz="0" w:space="0" w:color="auto"/>
        <w:bottom w:val="none" w:sz="0" w:space="0" w:color="auto"/>
        <w:right w:val="none" w:sz="0" w:space="0" w:color="auto"/>
      </w:divBdr>
    </w:div>
    <w:div w:id="2070031829">
      <w:bodyDiv w:val="1"/>
      <w:marLeft w:val="0"/>
      <w:marRight w:val="0"/>
      <w:marTop w:val="0"/>
      <w:marBottom w:val="0"/>
      <w:divBdr>
        <w:top w:val="none" w:sz="0" w:space="0" w:color="auto"/>
        <w:left w:val="none" w:sz="0" w:space="0" w:color="auto"/>
        <w:bottom w:val="none" w:sz="0" w:space="0" w:color="auto"/>
        <w:right w:val="none" w:sz="0" w:space="0" w:color="auto"/>
      </w:divBdr>
    </w:div>
    <w:div w:id="2070222123">
      <w:bodyDiv w:val="1"/>
      <w:marLeft w:val="0"/>
      <w:marRight w:val="0"/>
      <w:marTop w:val="0"/>
      <w:marBottom w:val="0"/>
      <w:divBdr>
        <w:top w:val="none" w:sz="0" w:space="0" w:color="auto"/>
        <w:left w:val="none" w:sz="0" w:space="0" w:color="auto"/>
        <w:bottom w:val="none" w:sz="0" w:space="0" w:color="auto"/>
        <w:right w:val="none" w:sz="0" w:space="0" w:color="auto"/>
      </w:divBdr>
    </w:div>
    <w:div w:id="2070376554">
      <w:bodyDiv w:val="1"/>
      <w:marLeft w:val="0"/>
      <w:marRight w:val="0"/>
      <w:marTop w:val="0"/>
      <w:marBottom w:val="0"/>
      <w:divBdr>
        <w:top w:val="none" w:sz="0" w:space="0" w:color="auto"/>
        <w:left w:val="none" w:sz="0" w:space="0" w:color="auto"/>
        <w:bottom w:val="none" w:sz="0" w:space="0" w:color="auto"/>
        <w:right w:val="none" w:sz="0" w:space="0" w:color="auto"/>
      </w:divBdr>
    </w:div>
    <w:div w:id="2070378244">
      <w:bodyDiv w:val="1"/>
      <w:marLeft w:val="0"/>
      <w:marRight w:val="0"/>
      <w:marTop w:val="0"/>
      <w:marBottom w:val="0"/>
      <w:divBdr>
        <w:top w:val="none" w:sz="0" w:space="0" w:color="auto"/>
        <w:left w:val="none" w:sz="0" w:space="0" w:color="auto"/>
        <w:bottom w:val="none" w:sz="0" w:space="0" w:color="auto"/>
        <w:right w:val="none" w:sz="0" w:space="0" w:color="auto"/>
      </w:divBdr>
    </w:div>
    <w:div w:id="2070572030">
      <w:bodyDiv w:val="1"/>
      <w:marLeft w:val="0"/>
      <w:marRight w:val="0"/>
      <w:marTop w:val="0"/>
      <w:marBottom w:val="0"/>
      <w:divBdr>
        <w:top w:val="none" w:sz="0" w:space="0" w:color="auto"/>
        <w:left w:val="none" w:sz="0" w:space="0" w:color="auto"/>
        <w:bottom w:val="none" w:sz="0" w:space="0" w:color="auto"/>
        <w:right w:val="none" w:sz="0" w:space="0" w:color="auto"/>
      </w:divBdr>
    </w:div>
    <w:div w:id="2070574580">
      <w:bodyDiv w:val="1"/>
      <w:marLeft w:val="0"/>
      <w:marRight w:val="0"/>
      <w:marTop w:val="0"/>
      <w:marBottom w:val="0"/>
      <w:divBdr>
        <w:top w:val="none" w:sz="0" w:space="0" w:color="auto"/>
        <w:left w:val="none" w:sz="0" w:space="0" w:color="auto"/>
        <w:bottom w:val="none" w:sz="0" w:space="0" w:color="auto"/>
        <w:right w:val="none" w:sz="0" w:space="0" w:color="auto"/>
      </w:divBdr>
    </w:div>
    <w:div w:id="2070617558">
      <w:bodyDiv w:val="1"/>
      <w:marLeft w:val="0"/>
      <w:marRight w:val="0"/>
      <w:marTop w:val="0"/>
      <w:marBottom w:val="0"/>
      <w:divBdr>
        <w:top w:val="none" w:sz="0" w:space="0" w:color="auto"/>
        <w:left w:val="none" w:sz="0" w:space="0" w:color="auto"/>
        <w:bottom w:val="none" w:sz="0" w:space="0" w:color="auto"/>
        <w:right w:val="none" w:sz="0" w:space="0" w:color="auto"/>
      </w:divBdr>
    </w:div>
    <w:div w:id="2070641709">
      <w:bodyDiv w:val="1"/>
      <w:marLeft w:val="0"/>
      <w:marRight w:val="0"/>
      <w:marTop w:val="0"/>
      <w:marBottom w:val="0"/>
      <w:divBdr>
        <w:top w:val="none" w:sz="0" w:space="0" w:color="auto"/>
        <w:left w:val="none" w:sz="0" w:space="0" w:color="auto"/>
        <w:bottom w:val="none" w:sz="0" w:space="0" w:color="auto"/>
        <w:right w:val="none" w:sz="0" w:space="0" w:color="auto"/>
      </w:divBdr>
    </w:div>
    <w:div w:id="2070761024">
      <w:bodyDiv w:val="1"/>
      <w:marLeft w:val="0"/>
      <w:marRight w:val="0"/>
      <w:marTop w:val="0"/>
      <w:marBottom w:val="0"/>
      <w:divBdr>
        <w:top w:val="none" w:sz="0" w:space="0" w:color="auto"/>
        <w:left w:val="none" w:sz="0" w:space="0" w:color="auto"/>
        <w:bottom w:val="none" w:sz="0" w:space="0" w:color="auto"/>
        <w:right w:val="none" w:sz="0" w:space="0" w:color="auto"/>
      </w:divBdr>
    </w:div>
    <w:div w:id="2070836197">
      <w:bodyDiv w:val="1"/>
      <w:marLeft w:val="0"/>
      <w:marRight w:val="0"/>
      <w:marTop w:val="0"/>
      <w:marBottom w:val="0"/>
      <w:divBdr>
        <w:top w:val="none" w:sz="0" w:space="0" w:color="auto"/>
        <w:left w:val="none" w:sz="0" w:space="0" w:color="auto"/>
        <w:bottom w:val="none" w:sz="0" w:space="0" w:color="auto"/>
        <w:right w:val="none" w:sz="0" w:space="0" w:color="auto"/>
      </w:divBdr>
    </w:div>
    <w:div w:id="2070879802">
      <w:bodyDiv w:val="1"/>
      <w:marLeft w:val="0"/>
      <w:marRight w:val="0"/>
      <w:marTop w:val="0"/>
      <w:marBottom w:val="0"/>
      <w:divBdr>
        <w:top w:val="none" w:sz="0" w:space="0" w:color="auto"/>
        <w:left w:val="none" w:sz="0" w:space="0" w:color="auto"/>
        <w:bottom w:val="none" w:sz="0" w:space="0" w:color="auto"/>
        <w:right w:val="none" w:sz="0" w:space="0" w:color="auto"/>
      </w:divBdr>
    </w:div>
    <w:div w:id="2071224583">
      <w:bodyDiv w:val="1"/>
      <w:marLeft w:val="0"/>
      <w:marRight w:val="0"/>
      <w:marTop w:val="0"/>
      <w:marBottom w:val="0"/>
      <w:divBdr>
        <w:top w:val="none" w:sz="0" w:space="0" w:color="auto"/>
        <w:left w:val="none" w:sz="0" w:space="0" w:color="auto"/>
        <w:bottom w:val="none" w:sz="0" w:space="0" w:color="auto"/>
        <w:right w:val="none" w:sz="0" w:space="0" w:color="auto"/>
      </w:divBdr>
    </w:div>
    <w:div w:id="2071272060">
      <w:bodyDiv w:val="1"/>
      <w:marLeft w:val="0"/>
      <w:marRight w:val="0"/>
      <w:marTop w:val="0"/>
      <w:marBottom w:val="0"/>
      <w:divBdr>
        <w:top w:val="none" w:sz="0" w:space="0" w:color="auto"/>
        <w:left w:val="none" w:sz="0" w:space="0" w:color="auto"/>
        <w:bottom w:val="none" w:sz="0" w:space="0" w:color="auto"/>
        <w:right w:val="none" w:sz="0" w:space="0" w:color="auto"/>
      </w:divBdr>
    </w:div>
    <w:div w:id="2071538551">
      <w:bodyDiv w:val="1"/>
      <w:marLeft w:val="0"/>
      <w:marRight w:val="0"/>
      <w:marTop w:val="0"/>
      <w:marBottom w:val="0"/>
      <w:divBdr>
        <w:top w:val="none" w:sz="0" w:space="0" w:color="auto"/>
        <w:left w:val="none" w:sz="0" w:space="0" w:color="auto"/>
        <w:bottom w:val="none" w:sz="0" w:space="0" w:color="auto"/>
        <w:right w:val="none" w:sz="0" w:space="0" w:color="auto"/>
      </w:divBdr>
    </w:div>
    <w:div w:id="2071885466">
      <w:bodyDiv w:val="1"/>
      <w:marLeft w:val="0"/>
      <w:marRight w:val="0"/>
      <w:marTop w:val="0"/>
      <w:marBottom w:val="0"/>
      <w:divBdr>
        <w:top w:val="none" w:sz="0" w:space="0" w:color="auto"/>
        <w:left w:val="none" w:sz="0" w:space="0" w:color="auto"/>
        <w:bottom w:val="none" w:sz="0" w:space="0" w:color="auto"/>
        <w:right w:val="none" w:sz="0" w:space="0" w:color="auto"/>
      </w:divBdr>
    </w:div>
    <w:div w:id="2071924868">
      <w:bodyDiv w:val="1"/>
      <w:marLeft w:val="0"/>
      <w:marRight w:val="0"/>
      <w:marTop w:val="0"/>
      <w:marBottom w:val="0"/>
      <w:divBdr>
        <w:top w:val="none" w:sz="0" w:space="0" w:color="auto"/>
        <w:left w:val="none" w:sz="0" w:space="0" w:color="auto"/>
        <w:bottom w:val="none" w:sz="0" w:space="0" w:color="auto"/>
        <w:right w:val="none" w:sz="0" w:space="0" w:color="auto"/>
      </w:divBdr>
    </w:div>
    <w:div w:id="2072187699">
      <w:bodyDiv w:val="1"/>
      <w:marLeft w:val="0"/>
      <w:marRight w:val="0"/>
      <w:marTop w:val="0"/>
      <w:marBottom w:val="0"/>
      <w:divBdr>
        <w:top w:val="none" w:sz="0" w:space="0" w:color="auto"/>
        <w:left w:val="none" w:sz="0" w:space="0" w:color="auto"/>
        <w:bottom w:val="none" w:sz="0" w:space="0" w:color="auto"/>
        <w:right w:val="none" w:sz="0" w:space="0" w:color="auto"/>
      </w:divBdr>
    </w:div>
    <w:div w:id="2072460552">
      <w:bodyDiv w:val="1"/>
      <w:marLeft w:val="0"/>
      <w:marRight w:val="0"/>
      <w:marTop w:val="0"/>
      <w:marBottom w:val="0"/>
      <w:divBdr>
        <w:top w:val="none" w:sz="0" w:space="0" w:color="auto"/>
        <w:left w:val="none" w:sz="0" w:space="0" w:color="auto"/>
        <w:bottom w:val="none" w:sz="0" w:space="0" w:color="auto"/>
        <w:right w:val="none" w:sz="0" w:space="0" w:color="auto"/>
      </w:divBdr>
    </w:div>
    <w:div w:id="2072576663">
      <w:bodyDiv w:val="1"/>
      <w:marLeft w:val="0"/>
      <w:marRight w:val="0"/>
      <w:marTop w:val="0"/>
      <w:marBottom w:val="0"/>
      <w:divBdr>
        <w:top w:val="none" w:sz="0" w:space="0" w:color="auto"/>
        <w:left w:val="none" w:sz="0" w:space="0" w:color="auto"/>
        <w:bottom w:val="none" w:sz="0" w:space="0" w:color="auto"/>
        <w:right w:val="none" w:sz="0" w:space="0" w:color="auto"/>
      </w:divBdr>
    </w:div>
    <w:div w:id="2072580874">
      <w:bodyDiv w:val="1"/>
      <w:marLeft w:val="0"/>
      <w:marRight w:val="0"/>
      <w:marTop w:val="0"/>
      <w:marBottom w:val="0"/>
      <w:divBdr>
        <w:top w:val="none" w:sz="0" w:space="0" w:color="auto"/>
        <w:left w:val="none" w:sz="0" w:space="0" w:color="auto"/>
        <w:bottom w:val="none" w:sz="0" w:space="0" w:color="auto"/>
        <w:right w:val="none" w:sz="0" w:space="0" w:color="auto"/>
      </w:divBdr>
    </w:div>
    <w:div w:id="2072655420">
      <w:bodyDiv w:val="1"/>
      <w:marLeft w:val="0"/>
      <w:marRight w:val="0"/>
      <w:marTop w:val="0"/>
      <w:marBottom w:val="0"/>
      <w:divBdr>
        <w:top w:val="none" w:sz="0" w:space="0" w:color="auto"/>
        <w:left w:val="none" w:sz="0" w:space="0" w:color="auto"/>
        <w:bottom w:val="none" w:sz="0" w:space="0" w:color="auto"/>
        <w:right w:val="none" w:sz="0" w:space="0" w:color="auto"/>
      </w:divBdr>
    </w:div>
    <w:div w:id="2072923155">
      <w:bodyDiv w:val="1"/>
      <w:marLeft w:val="0"/>
      <w:marRight w:val="0"/>
      <w:marTop w:val="0"/>
      <w:marBottom w:val="0"/>
      <w:divBdr>
        <w:top w:val="none" w:sz="0" w:space="0" w:color="auto"/>
        <w:left w:val="none" w:sz="0" w:space="0" w:color="auto"/>
        <w:bottom w:val="none" w:sz="0" w:space="0" w:color="auto"/>
        <w:right w:val="none" w:sz="0" w:space="0" w:color="auto"/>
      </w:divBdr>
    </w:div>
    <w:div w:id="2073498198">
      <w:bodyDiv w:val="1"/>
      <w:marLeft w:val="0"/>
      <w:marRight w:val="0"/>
      <w:marTop w:val="0"/>
      <w:marBottom w:val="0"/>
      <w:divBdr>
        <w:top w:val="none" w:sz="0" w:space="0" w:color="auto"/>
        <w:left w:val="none" w:sz="0" w:space="0" w:color="auto"/>
        <w:bottom w:val="none" w:sz="0" w:space="0" w:color="auto"/>
        <w:right w:val="none" w:sz="0" w:space="0" w:color="auto"/>
      </w:divBdr>
    </w:div>
    <w:div w:id="2073504066">
      <w:bodyDiv w:val="1"/>
      <w:marLeft w:val="0"/>
      <w:marRight w:val="0"/>
      <w:marTop w:val="0"/>
      <w:marBottom w:val="0"/>
      <w:divBdr>
        <w:top w:val="none" w:sz="0" w:space="0" w:color="auto"/>
        <w:left w:val="none" w:sz="0" w:space="0" w:color="auto"/>
        <w:bottom w:val="none" w:sz="0" w:space="0" w:color="auto"/>
        <w:right w:val="none" w:sz="0" w:space="0" w:color="auto"/>
      </w:divBdr>
    </w:div>
    <w:div w:id="2074112357">
      <w:bodyDiv w:val="1"/>
      <w:marLeft w:val="0"/>
      <w:marRight w:val="0"/>
      <w:marTop w:val="0"/>
      <w:marBottom w:val="0"/>
      <w:divBdr>
        <w:top w:val="none" w:sz="0" w:space="0" w:color="auto"/>
        <w:left w:val="none" w:sz="0" w:space="0" w:color="auto"/>
        <w:bottom w:val="none" w:sz="0" w:space="0" w:color="auto"/>
        <w:right w:val="none" w:sz="0" w:space="0" w:color="auto"/>
      </w:divBdr>
    </w:div>
    <w:div w:id="2074237099">
      <w:bodyDiv w:val="1"/>
      <w:marLeft w:val="0"/>
      <w:marRight w:val="0"/>
      <w:marTop w:val="0"/>
      <w:marBottom w:val="0"/>
      <w:divBdr>
        <w:top w:val="none" w:sz="0" w:space="0" w:color="auto"/>
        <w:left w:val="none" w:sz="0" w:space="0" w:color="auto"/>
        <w:bottom w:val="none" w:sz="0" w:space="0" w:color="auto"/>
        <w:right w:val="none" w:sz="0" w:space="0" w:color="auto"/>
      </w:divBdr>
    </w:div>
    <w:div w:id="2074311664">
      <w:bodyDiv w:val="1"/>
      <w:marLeft w:val="0"/>
      <w:marRight w:val="0"/>
      <w:marTop w:val="0"/>
      <w:marBottom w:val="0"/>
      <w:divBdr>
        <w:top w:val="none" w:sz="0" w:space="0" w:color="auto"/>
        <w:left w:val="none" w:sz="0" w:space="0" w:color="auto"/>
        <w:bottom w:val="none" w:sz="0" w:space="0" w:color="auto"/>
        <w:right w:val="none" w:sz="0" w:space="0" w:color="auto"/>
      </w:divBdr>
    </w:div>
    <w:div w:id="2074422462">
      <w:bodyDiv w:val="1"/>
      <w:marLeft w:val="0"/>
      <w:marRight w:val="0"/>
      <w:marTop w:val="0"/>
      <w:marBottom w:val="0"/>
      <w:divBdr>
        <w:top w:val="none" w:sz="0" w:space="0" w:color="auto"/>
        <w:left w:val="none" w:sz="0" w:space="0" w:color="auto"/>
        <w:bottom w:val="none" w:sz="0" w:space="0" w:color="auto"/>
        <w:right w:val="none" w:sz="0" w:space="0" w:color="auto"/>
      </w:divBdr>
    </w:div>
    <w:div w:id="2074693228">
      <w:bodyDiv w:val="1"/>
      <w:marLeft w:val="0"/>
      <w:marRight w:val="0"/>
      <w:marTop w:val="0"/>
      <w:marBottom w:val="0"/>
      <w:divBdr>
        <w:top w:val="none" w:sz="0" w:space="0" w:color="auto"/>
        <w:left w:val="none" w:sz="0" w:space="0" w:color="auto"/>
        <w:bottom w:val="none" w:sz="0" w:space="0" w:color="auto"/>
        <w:right w:val="none" w:sz="0" w:space="0" w:color="auto"/>
      </w:divBdr>
    </w:div>
    <w:div w:id="2074696602">
      <w:bodyDiv w:val="1"/>
      <w:marLeft w:val="0"/>
      <w:marRight w:val="0"/>
      <w:marTop w:val="0"/>
      <w:marBottom w:val="0"/>
      <w:divBdr>
        <w:top w:val="none" w:sz="0" w:space="0" w:color="auto"/>
        <w:left w:val="none" w:sz="0" w:space="0" w:color="auto"/>
        <w:bottom w:val="none" w:sz="0" w:space="0" w:color="auto"/>
        <w:right w:val="none" w:sz="0" w:space="0" w:color="auto"/>
      </w:divBdr>
    </w:div>
    <w:div w:id="2074771086">
      <w:bodyDiv w:val="1"/>
      <w:marLeft w:val="0"/>
      <w:marRight w:val="0"/>
      <w:marTop w:val="0"/>
      <w:marBottom w:val="0"/>
      <w:divBdr>
        <w:top w:val="none" w:sz="0" w:space="0" w:color="auto"/>
        <w:left w:val="none" w:sz="0" w:space="0" w:color="auto"/>
        <w:bottom w:val="none" w:sz="0" w:space="0" w:color="auto"/>
        <w:right w:val="none" w:sz="0" w:space="0" w:color="auto"/>
      </w:divBdr>
    </w:div>
    <w:div w:id="2074887572">
      <w:bodyDiv w:val="1"/>
      <w:marLeft w:val="0"/>
      <w:marRight w:val="0"/>
      <w:marTop w:val="0"/>
      <w:marBottom w:val="0"/>
      <w:divBdr>
        <w:top w:val="none" w:sz="0" w:space="0" w:color="auto"/>
        <w:left w:val="none" w:sz="0" w:space="0" w:color="auto"/>
        <w:bottom w:val="none" w:sz="0" w:space="0" w:color="auto"/>
        <w:right w:val="none" w:sz="0" w:space="0" w:color="auto"/>
      </w:divBdr>
    </w:div>
    <w:div w:id="2074935866">
      <w:bodyDiv w:val="1"/>
      <w:marLeft w:val="0"/>
      <w:marRight w:val="0"/>
      <w:marTop w:val="0"/>
      <w:marBottom w:val="0"/>
      <w:divBdr>
        <w:top w:val="none" w:sz="0" w:space="0" w:color="auto"/>
        <w:left w:val="none" w:sz="0" w:space="0" w:color="auto"/>
        <w:bottom w:val="none" w:sz="0" w:space="0" w:color="auto"/>
        <w:right w:val="none" w:sz="0" w:space="0" w:color="auto"/>
      </w:divBdr>
    </w:div>
    <w:div w:id="2074965911">
      <w:bodyDiv w:val="1"/>
      <w:marLeft w:val="0"/>
      <w:marRight w:val="0"/>
      <w:marTop w:val="0"/>
      <w:marBottom w:val="0"/>
      <w:divBdr>
        <w:top w:val="none" w:sz="0" w:space="0" w:color="auto"/>
        <w:left w:val="none" w:sz="0" w:space="0" w:color="auto"/>
        <w:bottom w:val="none" w:sz="0" w:space="0" w:color="auto"/>
        <w:right w:val="none" w:sz="0" w:space="0" w:color="auto"/>
      </w:divBdr>
    </w:div>
    <w:div w:id="2075085241">
      <w:bodyDiv w:val="1"/>
      <w:marLeft w:val="0"/>
      <w:marRight w:val="0"/>
      <w:marTop w:val="0"/>
      <w:marBottom w:val="0"/>
      <w:divBdr>
        <w:top w:val="none" w:sz="0" w:space="0" w:color="auto"/>
        <w:left w:val="none" w:sz="0" w:space="0" w:color="auto"/>
        <w:bottom w:val="none" w:sz="0" w:space="0" w:color="auto"/>
        <w:right w:val="none" w:sz="0" w:space="0" w:color="auto"/>
      </w:divBdr>
    </w:div>
    <w:div w:id="2075349024">
      <w:bodyDiv w:val="1"/>
      <w:marLeft w:val="0"/>
      <w:marRight w:val="0"/>
      <w:marTop w:val="0"/>
      <w:marBottom w:val="0"/>
      <w:divBdr>
        <w:top w:val="none" w:sz="0" w:space="0" w:color="auto"/>
        <w:left w:val="none" w:sz="0" w:space="0" w:color="auto"/>
        <w:bottom w:val="none" w:sz="0" w:space="0" w:color="auto"/>
        <w:right w:val="none" w:sz="0" w:space="0" w:color="auto"/>
      </w:divBdr>
    </w:div>
    <w:div w:id="2075617473">
      <w:bodyDiv w:val="1"/>
      <w:marLeft w:val="0"/>
      <w:marRight w:val="0"/>
      <w:marTop w:val="0"/>
      <w:marBottom w:val="0"/>
      <w:divBdr>
        <w:top w:val="none" w:sz="0" w:space="0" w:color="auto"/>
        <w:left w:val="none" w:sz="0" w:space="0" w:color="auto"/>
        <w:bottom w:val="none" w:sz="0" w:space="0" w:color="auto"/>
        <w:right w:val="none" w:sz="0" w:space="0" w:color="auto"/>
      </w:divBdr>
    </w:div>
    <w:div w:id="2075619809">
      <w:bodyDiv w:val="1"/>
      <w:marLeft w:val="0"/>
      <w:marRight w:val="0"/>
      <w:marTop w:val="0"/>
      <w:marBottom w:val="0"/>
      <w:divBdr>
        <w:top w:val="none" w:sz="0" w:space="0" w:color="auto"/>
        <w:left w:val="none" w:sz="0" w:space="0" w:color="auto"/>
        <w:bottom w:val="none" w:sz="0" w:space="0" w:color="auto"/>
        <w:right w:val="none" w:sz="0" w:space="0" w:color="auto"/>
      </w:divBdr>
    </w:div>
    <w:div w:id="2076269480">
      <w:bodyDiv w:val="1"/>
      <w:marLeft w:val="0"/>
      <w:marRight w:val="0"/>
      <w:marTop w:val="0"/>
      <w:marBottom w:val="0"/>
      <w:divBdr>
        <w:top w:val="none" w:sz="0" w:space="0" w:color="auto"/>
        <w:left w:val="none" w:sz="0" w:space="0" w:color="auto"/>
        <w:bottom w:val="none" w:sz="0" w:space="0" w:color="auto"/>
        <w:right w:val="none" w:sz="0" w:space="0" w:color="auto"/>
      </w:divBdr>
    </w:div>
    <w:div w:id="2076538864">
      <w:bodyDiv w:val="1"/>
      <w:marLeft w:val="0"/>
      <w:marRight w:val="0"/>
      <w:marTop w:val="0"/>
      <w:marBottom w:val="0"/>
      <w:divBdr>
        <w:top w:val="none" w:sz="0" w:space="0" w:color="auto"/>
        <w:left w:val="none" w:sz="0" w:space="0" w:color="auto"/>
        <w:bottom w:val="none" w:sz="0" w:space="0" w:color="auto"/>
        <w:right w:val="none" w:sz="0" w:space="0" w:color="auto"/>
      </w:divBdr>
    </w:div>
    <w:div w:id="2076706457">
      <w:bodyDiv w:val="1"/>
      <w:marLeft w:val="0"/>
      <w:marRight w:val="0"/>
      <w:marTop w:val="0"/>
      <w:marBottom w:val="0"/>
      <w:divBdr>
        <w:top w:val="none" w:sz="0" w:space="0" w:color="auto"/>
        <w:left w:val="none" w:sz="0" w:space="0" w:color="auto"/>
        <w:bottom w:val="none" w:sz="0" w:space="0" w:color="auto"/>
        <w:right w:val="none" w:sz="0" w:space="0" w:color="auto"/>
      </w:divBdr>
    </w:div>
    <w:div w:id="2076777187">
      <w:bodyDiv w:val="1"/>
      <w:marLeft w:val="0"/>
      <w:marRight w:val="0"/>
      <w:marTop w:val="0"/>
      <w:marBottom w:val="0"/>
      <w:divBdr>
        <w:top w:val="none" w:sz="0" w:space="0" w:color="auto"/>
        <w:left w:val="none" w:sz="0" w:space="0" w:color="auto"/>
        <w:bottom w:val="none" w:sz="0" w:space="0" w:color="auto"/>
        <w:right w:val="none" w:sz="0" w:space="0" w:color="auto"/>
      </w:divBdr>
    </w:div>
    <w:div w:id="2076779990">
      <w:bodyDiv w:val="1"/>
      <w:marLeft w:val="0"/>
      <w:marRight w:val="0"/>
      <w:marTop w:val="0"/>
      <w:marBottom w:val="0"/>
      <w:divBdr>
        <w:top w:val="none" w:sz="0" w:space="0" w:color="auto"/>
        <w:left w:val="none" w:sz="0" w:space="0" w:color="auto"/>
        <w:bottom w:val="none" w:sz="0" w:space="0" w:color="auto"/>
        <w:right w:val="none" w:sz="0" w:space="0" w:color="auto"/>
      </w:divBdr>
    </w:div>
    <w:div w:id="2076971787">
      <w:bodyDiv w:val="1"/>
      <w:marLeft w:val="0"/>
      <w:marRight w:val="0"/>
      <w:marTop w:val="0"/>
      <w:marBottom w:val="0"/>
      <w:divBdr>
        <w:top w:val="none" w:sz="0" w:space="0" w:color="auto"/>
        <w:left w:val="none" w:sz="0" w:space="0" w:color="auto"/>
        <w:bottom w:val="none" w:sz="0" w:space="0" w:color="auto"/>
        <w:right w:val="none" w:sz="0" w:space="0" w:color="auto"/>
      </w:divBdr>
    </w:div>
    <w:div w:id="2077052372">
      <w:bodyDiv w:val="1"/>
      <w:marLeft w:val="0"/>
      <w:marRight w:val="0"/>
      <w:marTop w:val="0"/>
      <w:marBottom w:val="0"/>
      <w:divBdr>
        <w:top w:val="none" w:sz="0" w:space="0" w:color="auto"/>
        <w:left w:val="none" w:sz="0" w:space="0" w:color="auto"/>
        <w:bottom w:val="none" w:sz="0" w:space="0" w:color="auto"/>
        <w:right w:val="none" w:sz="0" w:space="0" w:color="auto"/>
      </w:divBdr>
    </w:div>
    <w:div w:id="2077361779">
      <w:bodyDiv w:val="1"/>
      <w:marLeft w:val="0"/>
      <w:marRight w:val="0"/>
      <w:marTop w:val="0"/>
      <w:marBottom w:val="0"/>
      <w:divBdr>
        <w:top w:val="none" w:sz="0" w:space="0" w:color="auto"/>
        <w:left w:val="none" w:sz="0" w:space="0" w:color="auto"/>
        <w:bottom w:val="none" w:sz="0" w:space="0" w:color="auto"/>
        <w:right w:val="none" w:sz="0" w:space="0" w:color="auto"/>
      </w:divBdr>
    </w:div>
    <w:div w:id="2077702193">
      <w:bodyDiv w:val="1"/>
      <w:marLeft w:val="0"/>
      <w:marRight w:val="0"/>
      <w:marTop w:val="0"/>
      <w:marBottom w:val="0"/>
      <w:divBdr>
        <w:top w:val="none" w:sz="0" w:space="0" w:color="auto"/>
        <w:left w:val="none" w:sz="0" w:space="0" w:color="auto"/>
        <w:bottom w:val="none" w:sz="0" w:space="0" w:color="auto"/>
        <w:right w:val="none" w:sz="0" w:space="0" w:color="auto"/>
      </w:divBdr>
    </w:div>
    <w:div w:id="2077703766">
      <w:bodyDiv w:val="1"/>
      <w:marLeft w:val="0"/>
      <w:marRight w:val="0"/>
      <w:marTop w:val="0"/>
      <w:marBottom w:val="0"/>
      <w:divBdr>
        <w:top w:val="none" w:sz="0" w:space="0" w:color="auto"/>
        <w:left w:val="none" w:sz="0" w:space="0" w:color="auto"/>
        <w:bottom w:val="none" w:sz="0" w:space="0" w:color="auto"/>
        <w:right w:val="none" w:sz="0" w:space="0" w:color="auto"/>
      </w:divBdr>
    </w:div>
    <w:div w:id="2078280182">
      <w:bodyDiv w:val="1"/>
      <w:marLeft w:val="0"/>
      <w:marRight w:val="0"/>
      <w:marTop w:val="0"/>
      <w:marBottom w:val="0"/>
      <w:divBdr>
        <w:top w:val="none" w:sz="0" w:space="0" w:color="auto"/>
        <w:left w:val="none" w:sz="0" w:space="0" w:color="auto"/>
        <w:bottom w:val="none" w:sz="0" w:space="0" w:color="auto"/>
        <w:right w:val="none" w:sz="0" w:space="0" w:color="auto"/>
      </w:divBdr>
    </w:div>
    <w:div w:id="2078353542">
      <w:bodyDiv w:val="1"/>
      <w:marLeft w:val="0"/>
      <w:marRight w:val="0"/>
      <w:marTop w:val="0"/>
      <w:marBottom w:val="0"/>
      <w:divBdr>
        <w:top w:val="none" w:sz="0" w:space="0" w:color="auto"/>
        <w:left w:val="none" w:sz="0" w:space="0" w:color="auto"/>
        <w:bottom w:val="none" w:sz="0" w:space="0" w:color="auto"/>
        <w:right w:val="none" w:sz="0" w:space="0" w:color="auto"/>
      </w:divBdr>
    </w:div>
    <w:div w:id="2078360074">
      <w:bodyDiv w:val="1"/>
      <w:marLeft w:val="0"/>
      <w:marRight w:val="0"/>
      <w:marTop w:val="0"/>
      <w:marBottom w:val="0"/>
      <w:divBdr>
        <w:top w:val="none" w:sz="0" w:space="0" w:color="auto"/>
        <w:left w:val="none" w:sz="0" w:space="0" w:color="auto"/>
        <w:bottom w:val="none" w:sz="0" w:space="0" w:color="auto"/>
        <w:right w:val="none" w:sz="0" w:space="0" w:color="auto"/>
      </w:divBdr>
    </w:div>
    <w:div w:id="2078743612">
      <w:bodyDiv w:val="1"/>
      <w:marLeft w:val="0"/>
      <w:marRight w:val="0"/>
      <w:marTop w:val="0"/>
      <w:marBottom w:val="0"/>
      <w:divBdr>
        <w:top w:val="none" w:sz="0" w:space="0" w:color="auto"/>
        <w:left w:val="none" w:sz="0" w:space="0" w:color="auto"/>
        <w:bottom w:val="none" w:sz="0" w:space="0" w:color="auto"/>
        <w:right w:val="none" w:sz="0" w:space="0" w:color="auto"/>
      </w:divBdr>
    </w:div>
    <w:div w:id="2078744509">
      <w:bodyDiv w:val="1"/>
      <w:marLeft w:val="0"/>
      <w:marRight w:val="0"/>
      <w:marTop w:val="0"/>
      <w:marBottom w:val="0"/>
      <w:divBdr>
        <w:top w:val="none" w:sz="0" w:space="0" w:color="auto"/>
        <w:left w:val="none" w:sz="0" w:space="0" w:color="auto"/>
        <w:bottom w:val="none" w:sz="0" w:space="0" w:color="auto"/>
        <w:right w:val="none" w:sz="0" w:space="0" w:color="auto"/>
      </w:divBdr>
    </w:div>
    <w:div w:id="2078900197">
      <w:bodyDiv w:val="1"/>
      <w:marLeft w:val="0"/>
      <w:marRight w:val="0"/>
      <w:marTop w:val="0"/>
      <w:marBottom w:val="0"/>
      <w:divBdr>
        <w:top w:val="none" w:sz="0" w:space="0" w:color="auto"/>
        <w:left w:val="none" w:sz="0" w:space="0" w:color="auto"/>
        <w:bottom w:val="none" w:sz="0" w:space="0" w:color="auto"/>
        <w:right w:val="none" w:sz="0" w:space="0" w:color="auto"/>
      </w:divBdr>
    </w:div>
    <w:div w:id="2079132500">
      <w:bodyDiv w:val="1"/>
      <w:marLeft w:val="0"/>
      <w:marRight w:val="0"/>
      <w:marTop w:val="0"/>
      <w:marBottom w:val="0"/>
      <w:divBdr>
        <w:top w:val="none" w:sz="0" w:space="0" w:color="auto"/>
        <w:left w:val="none" w:sz="0" w:space="0" w:color="auto"/>
        <w:bottom w:val="none" w:sz="0" w:space="0" w:color="auto"/>
        <w:right w:val="none" w:sz="0" w:space="0" w:color="auto"/>
      </w:divBdr>
    </w:div>
    <w:div w:id="2079208445">
      <w:bodyDiv w:val="1"/>
      <w:marLeft w:val="0"/>
      <w:marRight w:val="0"/>
      <w:marTop w:val="0"/>
      <w:marBottom w:val="0"/>
      <w:divBdr>
        <w:top w:val="none" w:sz="0" w:space="0" w:color="auto"/>
        <w:left w:val="none" w:sz="0" w:space="0" w:color="auto"/>
        <w:bottom w:val="none" w:sz="0" w:space="0" w:color="auto"/>
        <w:right w:val="none" w:sz="0" w:space="0" w:color="auto"/>
      </w:divBdr>
    </w:div>
    <w:div w:id="2079211146">
      <w:bodyDiv w:val="1"/>
      <w:marLeft w:val="0"/>
      <w:marRight w:val="0"/>
      <w:marTop w:val="0"/>
      <w:marBottom w:val="0"/>
      <w:divBdr>
        <w:top w:val="none" w:sz="0" w:space="0" w:color="auto"/>
        <w:left w:val="none" w:sz="0" w:space="0" w:color="auto"/>
        <w:bottom w:val="none" w:sz="0" w:space="0" w:color="auto"/>
        <w:right w:val="none" w:sz="0" w:space="0" w:color="auto"/>
      </w:divBdr>
    </w:div>
    <w:div w:id="2079282450">
      <w:bodyDiv w:val="1"/>
      <w:marLeft w:val="0"/>
      <w:marRight w:val="0"/>
      <w:marTop w:val="0"/>
      <w:marBottom w:val="0"/>
      <w:divBdr>
        <w:top w:val="none" w:sz="0" w:space="0" w:color="auto"/>
        <w:left w:val="none" w:sz="0" w:space="0" w:color="auto"/>
        <w:bottom w:val="none" w:sz="0" w:space="0" w:color="auto"/>
        <w:right w:val="none" w:sz="0" w:space="0" w:color="auto"/>
      </w:divBdr>
    </w:div>
    <w:div w:id="2079282582">
      <w:bodyDiv w:val="1"/>
      <w:marLeft w:val="0"/>
      <w:marRight w:val="0"/>
      <w:marTop w:val="0"/>
      <w:marBottom w:val="0"/>
      <w:divBdr>
        <w:top w:val="none" w:sz="0" w:space="0" w:color="auto"/>
        <w:left w:val="none" w:sz="0" w:space="0" w:color="auto"/>
        <w:bottom w:val="none" w:sz="0" w:space="0" w:color="auto"/>
        <w:right w:val="none" w:sz="0" w:space="0" w:color="auto"/>
      </w:divBdr>
    </w:div>
    <w:div w:id="2079395853">
      <w:bodyDiv w:val="1"/>
      <w:marLeft w:val="0"/>
      <w:marRight w:val="0"/>
      <w:marTop w:val="0"/>
      <w:marBottom w:val="0"/>
      <w:divBdr>
        <w:top w:val="none" w:sz="0" w:space="0" w:color="auto"/>
        <w:left w:val="none" w:sz="0" w:space="0" w:color="auto"/>
        <w:bottom w:val="none" w:sz="0" w:space="0" w:color="auto"/>
        <w:right w:val="none" w:sz="0" w:space="0" w:color="auto"/>
      </w:divBdr>
    </w:div>
    <w:div w:id="2079396248">
      <w:bodyDiv w:val="1"/>
      <w:marLeft w:val="0"/>
      <w:marRight w:val="0"/>
      <w:marTop w:val="0"/>
      <w:marBottom w:val="0"/>
      <w:divBdr>
        <w:top w:val="none" w:sz="0" w:space="0" w:color="auto"/>
        <w:left w:val="none" w:sz="0" w:space="0" w:color="auto"/>
        <w:bottom w:val="none" w:sz="0" w:space="0" w:color="auto"/>
        <w:right w:val="none" w:sz="0" w:space="0" w:color="auto"/>
      </w:divBdr>
    </w:div>
    <w:div w:id="2079595521">
      <w:bodyDiv w:val="1"/>
      <w:marLeft w:val="0"/>
      <w:marRight w:val="0"/>
      <w:marTop w:val="0"/>
      <w:marBottom w:val="0"/>
      <w:divBdr>
        <w:top w:val="none" w:sz="0" w:space="0" w:color="auto"/>
        <w:left w:val="none" w:sz="0" w:space="0" w:color="auto"/>
        <w:bottom w:val="none" w:sz="0" w:space="0" w:color="auto"/>
        <w:right w:val="none" w:sz="0" w:space="0" w:color="auto"/>
      </w:divBdr>
    </w:div>
    <w:div w:id="2079857531">
      <w:bodyDiv w:val="1"/>
      <w:marLeft w:val="0"/>
      <w:marRight w:val="0"/>
      <w:marTop w:val="0"/>
      <w:marBottom w:val="0"/>
      <w:divBdr>
        <w:top w:val="none" w:sz="0" w:space="0" w:color="auto"/>
        <w:left w:val="none" w:sz="0" w:space="0" w:color="auto"/>
        <w:bottom w:val="none" w:sz="0" w:space="0" w:color="auto"/>
        <w:right w:val="none" w:sz="0" w:space="0" w:color="auto"/>
      </w:divBdr>
    </w:div>
    <w:div w:id="2080011862">
      <w:bodyDiv w:val="1"/>
      <w:marLeft w:val="0"/>
      <w:marRight w:val="0"/>
      <w:marTop w:val="0"/>
      <w:marBottom w:val="0"/>
      <w:divBdr>
        <w:top w:val="none" w:sz="0" w:space="0" w:color="auto"/>
        <w:left w:val="none" w:sz="0" w:space="0" w:color="auto"/>
        <w:bottom w:val="none" w:sz="0" w:space="0" w:color="auto"/>
        <w:right w:val="none" w:sz="0" w:space="0" w:color="auto"/>
      </w:divBdr>
    </w:div>
    <w:div w:id="2080057442">
      <w:bodyDiv w:val="1"/>
      <w:marLeft w:val="0"/>
      <w:marRight w:val="0"/>
      <w:marTop w:val="0"/>
      <w:marBottom w:val="0"/>
      <w:divBdr>
        <w:top w:val="none" w:sz="0" w:space="0" w:color="auto"/>
        <w:left w:val="none" w:sz="0" w:space="0" w:color="auto"/>
        <w:bottom w:val="none" w:sz="0" w:space="0" w:color="auto"/>
        <w:right w:val="none" w:sz="0" w:space="0" w:color="auto"/>
      </w:divBdr>
    </w:div>
    <w:div w:id="2080059580">
      <w:bodyDiv w:val="1"/>
      <w:marLeft w:val="0"/>
      <w:marRight w:val="0"/>
      <w:marTop w:val="0"/>
      <w:marBottom w:val="0"/>
      <w:divBdr>
        <w:top w:val="none" w:sz="0" w:space="0" w:color="auto"/>
        <w:left w:val="none" w:sz="0" w:space="0" w:color="auto"/>
        <w:bottom w:val="none" w:sz="0" w:space="0" w:color="auto"/>
        <w:right w:val="none" w:sz="0" w:space="0" w:color="auto"/>
      </w:divBdr>
    </w:div>
    <w:div w:id="2080133251">
      <w:bodyDiv w:val="1"/>
      <w:marLeft w:val="0"/>
      <w:marRight w:val="0"/>
      <w:marTop w:val="0"/>
      <w:marBottom w:val="0"/>
      <w:divBdr>
        <w:top w:val="none" w:sz="0" w:space="0" w:color="auto"/>
        <w:left w:val="none" w:sz="0" w:space="0" w:color="auto"/>
        <w:bottom w:val="none" w:sz="0" w:space="0" w:color="auto"/>
        <w:right w:val="none" w:sz="0" w:space="0" w:color="auto"/>
      </w:divBdr>
    </w:div>
    <w:div w:id="2080320169">
      <w:bodyDiv w:val="1"/>
      <w:marLeft w:val="0"/>
      <w:marRight w:val="0"/>
      <w:marTop w:val="0"/>
      <w:marBottom w:val="0"/>
      <w:divBdr>
        <w:top w:val="none" w:sz="0" w:space="0" w:color="auto"/>
        <w:left w:val="none" w:sz="0" w:space="0" w:color="auto"/>
        <w:bottom w:val="none" w:sz="0" w:space="0" w:color="auto"/>
        <w:right w:val="none" w:sz="0" w:space="0" w:color="auto"/>
      </w:divBdr>
    </w:div>
    <w:div w:id="2080394505">
      <w:bodyDiv w:val="1"/>
      <w:marLeft w:val="0"/>
      <w:marRight w:val="0"/>
      <w:marTop w:val="0"/>
      <w:marBottom w:val="0"/>
      <w:divBdr>
        <w:top w:val="none" w:sz="0" w:space="0" w:color="auto"/>
        <w:left w:val="none" w:sz="0" w:space="0" w:color="auto"/>
        <w:bottom w:val="none" w:sz="0" w:space="0" w:color="auto"/>
        <w:right w:val="none" w:sz="0" w:space="0" w:color="auto"/>
      </w:divBdr>
    </w:div>
    <w:div w:id="2080396618">
      <w:bodyDiv w:val="1"/>
      <w:marLeft w:val="0"/>
      <w:marRight w:val="0"/>
      <w:marTop w:val="0"/>
      <w:marBottom w:val="0"/>
      <w:divBdr>
        <w:top w:val="none" w:sz="0" w:space="0" w:color="auto"/>
        <w:left w:val="none" w:sz="0" w:space="0" w:color="auto"/>
        <w:bottom w:val="none" w:sz="0" w:space="0" w:color="auto"/>
        <w:right w:val="none" w:sz="0" w:space="0" w:color="auto"/>
      </w:divBdr>
    </w:div>
    <w:div w:id="2080596097">
      <w:bodyDiv w:val="1"/>
      <w:marLeft w:val="0"/>
      <w:marRight w:val="0"/>
      <w:marTop w:val="0"/>
      <w:marBottom w:val="0"/>
      <w:divBdr>
        <w:top w:val="none" w:sz="0" w:space="0" w:color="auto"/>
        <w:left w:val="none" w:sz="0" w:space="0" w:color="auto"/>
        <w:bottom w:val="none" w:sz="0" w:space="0" w:color="auto"/>
        <w:right w:val="none" w:sz="0" w:space="0" w:color="auto"/>
      </w:divBdr>
    </w:div>
    <w:div w:id="2080710439">
      <w:bodyDiv w:val="1"/>
      <w:marLeft w:val="0"/>
      <w:marRight w:val="0"/>
      <w:marTop w:val="0"/>
      <w:marBottom w:val="0"/>
      <w:divBdr>
        <w:top w:val="none" w:sz="0" w:space="0" w:color="auto"/>
        <w:left w:val="none" w:sz="0" w:space="0" w:color="auto"/>
        <w:bottom w:val="none" w:sz="0" w:space="0" w:color="auto"/>
        <w:right w:val="none" w:sz="0" w:space="0" w:color="auto"/>
      </w:divBdr>
    </w:div>
    <w:div w:id="2080789316">
      <w:bodyDiv w:val="1"/>
      <w:marLeft w:val="0"/>
      <w:marRight w:val="0"/>
      <w:marTop w:val="0"/>
      <w:marBottom w:val="0"/>
      <w:divBdr>
        <w:top w:val="none" w:sz="0" w:space="0" w:color="auto"/>
        <w:left w:val="none" w:sz="0" w:space="0" w:color="auto"/>
        <w:bottom w:val="none" w:sz="0" w:space="0" w:color="auto"/>
        <w:right w:val="none" w:sz="0" w:space="0" w:color="auto"/>
      </w:divBdr>
    </w:div>
    <w:div w:id="2080856994">
      <w:bodyDiv w:val="1"/>
      <w:marLeft w:val="0"/>
      <w:marRight w:val="0"/>
      <w:marTop w:val="0"/>
      <w:marBottom w:val="0"/>
      <w:divBdr>
        <w:top w:val="none" w:sz="0" w:space="0" w:color="auto"/>
        <w:left w:val="none" w:sz="0" w:space="0" w:color="auto"/>
        <w:bottom w:val="none" w:sz="0" w:space="0" w:color="auto"/>
        <w:right w:val="none" w:sz="0" w:space="0" w:color="auto"/>
      </w:divBdr>
    </w:div>
    <w:div w:id="2081054783">
      <w:bodyDiv w:val="1"/>
      <w:marLeft w:val="0"/>
      <w:marRight w:val="0"/>
      <w:marTop w:val="0"/>
      <w:marBottom w:val="0"/>
      <w:divBdr>
        <w:top w:val="none" w:sz="0" w:space="0" w:color="auto"/>
        <w:left w:val="none" w:sz="0" w:space="0" w:color="auto"/>
        <w:bottom w:val="none" w:sz="0" w:space="0" w:color="auto"/>
        <w:right w:val="none" w:sz="0" w:space="0" w:color="auto"/>
      </w:divBdr>
    </w:div>
    <w:div w:id="2081321838">
      <w:bodyDiv w:val="1"/>
      <w:marLeft w:val="0"/>
      <w:marRight w:val="0"/>
      <w:marTop w:val="0"/>
      <w:marBottom w:val="0"/>
      <w:divBdr>
        <w:top w:val="none" w:sz="0" w:space="0" w:color="auto"/>
        <w:left w:val="none" w:sz="0" w:space="0" w:color="auto"/>
        <w:bottom w:val="none" w:sz="0" w:space="0" w:color="auto"/>
        <w:right w:val="none" w:sz="0" w:space="0" w:color="auto"/>
      </w:divBdr>
    </w:div>
    <w:div w:id="2081369273">
      <w:bodyDiv w:val="1"/>
      <w:marLeft w:val="0"/>
      <w:marRight w:val="0"/>
      <w:marTop w:val="0"/>
      <w:marBottom w:val="0"/>
      <w:divBdr>
        <w:top w:val="none" w:sz="0" w:space="0" w:color="auto"/>
        <w:left w:val="none" w:sz="0" w:space="0" w:color="auto"/>
        <w:bottom w:val="none" w:sz="0" w:space="0" w:color="auto"/>
        <w:right w:val="none" w:sz="0" w:space="0" w:color="auto"/>
      </w:divBdr>
    </w:div>
    <w:div w:id="2081513896">
      <w:bodyDiv w:val="1"/>
      <w:marLeft w:val="0"/>
      <w:marRight w:val="0"/>
      <w:marTop w:val="0"/>
      <w:marBottom w:val="0"/>
      <w:divBdr>
        <w:top w:val="none" w:sz="0" w:space="0" w:color="auto"/>
        <w:left w:val="none" w:sz="0" w:space="0" w:color="auto"/>
        <w:bottom w:val="none" w:sz="0" w:space="0" w:color="auto"/>
        <w:right w:val="none" w:sz="0" w:space="0" w:color="auto"/>
      </w:divBdr>
    </w:div>
    <w:div w:id="2081519714">
      <w:bodyDiv w:val="1"/>
      <w:marLeft w:val="0"/>
      <w:marRight w:val="0"/>
      <w:marTop w:val="0"/>
      <w:marBottom w:val="0"/>
      <w:divBdr>
        <w:top w:val="none" w:sz="0" w:space="0" w:color="auto"/>
        <w:left w:val="none" w:sz="0" w:space="0" w:color="auto"/>
        <w:bottom w:val="none" w:sz="0" w:space="0" w:color="auto"/>
        <w:right w:val="none" w:sz="0" w:space="0" w:color="auto"/>
      </w:divBdr>
    </w:div>
    <w:div w:id="2081561140">
      <w:bodyDiv w:val="1"/>
      <w:marLeft w:val="0"/>
      <w:marRight w:val="0"/>
      <w:marTop w:val="0"/>
      <w:marBottom w:val="0"/>
      <w:divBdr>
        <w:top w:val="none" w:sz="0" w:space="0" w:color="auto"/>
        <w:left w:val="none" w:sz="0" w:space="0" w:color="auto"/>
        <w:bottom w:val="none" w:sz="0" w:space="0" w:color="auto"/>
        <w:right w:val="none" w:sz="0" w:space="0" w:color="auto"/>
      </w:divBdr>
    </w:div>
    <w:div w:id="2082018040">
      <w:bodyDiv w:val="1"/>
      <w:marLeft w:val="0"/>
      <w:marRight w:val="0"/>
      <w:marTop w:val="0"/>
      <w:marBottom w:val="0"/>
      <w:divBdr>
        <w:top w:val="none" w:sz="0" w:space="0" w:color="auto"/>
        <w:left w:val="none" w:sz="0" w:space="0" w:color="auto"/>
        <w:bottom w:val="none" w:sz="0" w:space="0" w:color="auto"/>
        <w:right w:val="none" w:sz="0" w:space="0" w:color="auto"/>
      </w:divBdr>
    </w:div>
    <w:div w:id="2082175098">
      <w:bodyDiv w:val="1"/>
      <w:marLeft w:val="0"/>
      <w:marRight w:val="0"/>
      <w:marTop w:val="0"/>
      <w:marBottom w:val="0"/>
      <w:divBdr>
        <w:top w:val="none" w:sz="0" w:space="0" w:color="auto"/>
        <w:left w:val="none" w:sz="0" w:space="0" w:color="auto"/>
        <w:bottom w:val="none" w:sz="0" w:space="0" w:color="auto"/>
        <w:right w:val="none" w:sz="0" w:space="0" w:color="auto"/>
      </w:divBdr>
    </w:div>
    <w:div w:id="2082294430">
      <w:bodyDiv w:val="1"/>
      <w:marLeft w:val="0"/>
      <w:marRight w:val="0"/>
      <w:marTop w:val="0"/>
      <w:marBottom w:val="0"/>
      <w:divBdr>
        <w:top w:val="none" w:sz="0" w:space="0" w:color="auto"/>
        <w:left w:val="none" w:sz="0" w:space="0" w:color="auto"/>
        <w:bottom w:val="none" w:sz="0" w:space="0" w:color="auto"/>
        <w:right w:val="none" w:sz="0" w:space="0" w:color="auto"/>
      </w:divBdr>
    </w:div>
    <w:div w:id="2082479296">
      <w:bodyDiv w:val="1"/>
      <w:marLeft w:val="0"/>
      <w:marRight w:val="0"/>
      <w:marTop w:val="0"/>
      <w:marBottom w:val="0"/>
      <w:divBdr>
        <w:top w:val="none" w:sz="0" w:space="0" w:color="auto"/>
        <w:left w:val="none" w:sz="0" w:space="0" w:color="auto"/>
        <w:bottom w:val="none" w:sz="0" w:space="0" w:color="auto"/>
        <w:right w:val="none" w:sz="0" w:space="0" w:color="auto"/>
      </w:divBdr>
    </w:div>
    <w:div w:id="2082483677">
      <w:bodyDiv w:val="1"/>
      <w:marLeft w:val="0"/>
      <w:marRight w:val="0"/>
      <w:marTop w:val="0"/>
      <w:marBottom w:val="0"/>
      <w:divBdr>
        <w:top w:val="none" w:sz="0" w:space="0" w:color="auto"/>
        <w:left w:val="none" w:sz="0" w:space="0" w:color="auto"/>
        <w:bottom w:val="none" w:sz="0" w:space="0" w:color="auto"/>
        <w:right w:val="none" w:sz="0" w:space="0" w:color="auto"/>
      </w:divBdr>
    </w:div>
    <w:div w:id="2082604744">
      <w:bodyDiv w:val="1"/>
      <w:marLeft w:val="0"/>
      <w:marRight w:val="0"/>
      <w:marTop w:val="0"/>
      <w:marBottom w:val="0"/>
      <w:divBdr>
        <w:top w:val="none" w:sz="0" w:space="0" w:color="auto"/>
        <w:left w:val="none" w:sz="0" w:space="0" w:color="auto"/>
        <w:bottom w:val="none" w:sz="0" w:space="0" w:color="auto"/>
        <w:right w:val="none" w:sz="0" w:space="0" w:color="auto"/>
      </w:divBdr>
    </w:div>
    <w:div w:id="2082830261">
      <w:bodyDiv w:val="1"/>
      <w:marLeft w:val="0"/>
      <w:marRight w:val="0"/>
      <w:marTop w:val="0"/>
      <w:marBottom w:val="0"/>
      <w:divBdr>
        <w:top w:val="none" w:sz="0" w:space="0" w:color="auto"/>
        <w:left w:val="none" w:sz="0" w:space="0" w:color="auto"/>
        <w:bottom w:val="none" w:sz="0" w:space="0" w:color="auto"/>
        <w:right w:val="none" w:sz="0" w:space="0" w:color="auto"/>
      </w:divBdr>
    </w:div>
    <w:div w:id="2082870929">
      <w:bodyDiv w:val="1"/>
      <w:marLeft w:val="0"/>
      <w:marRight w:val="0"/>
      <w:marTop w:val="0"/>
      <w:marBottom w:val="0"/>
      <w:divBdr>
        <w:top w:val="none" w:sz="0" w:space="0" w:color="auto"/>
        <w:left w:val="none" w:sz="0" w:space="0" w:color="auto"/>
        <w:bottom w:val="none" w:sz="0" w:space="0" w:color="auto"/>
        <w:right w:val="none" w:sz="0" w:space="0" w:color="auto"/>
      </w:divBdr>
    </w:div>
    <w:div w:id="2083092603">
      <w:bodyDiv w:val="1"/>
      <w:marLeft w:val="0"/>
      <w:marRight w:val="0"/>
      <w:marTop w:val="0"/>
      <w:marBottom w:val="0"/>
      <w:divBdr>
        <w:top w:val="none" w:sz="0" w:space="0" w:color="auto"/>
        <w:left w:val="none" w:sz="0" w:space="0" w:color="auto"/>
        <w:bottom w:val="none" w:sz="0" w:space="0" w:color="auto"/>
        <w:right w:val="none" w:sz="0" w:space="0" w:color="auto"/>
      </w:divBdr>
    </w:div>
    <w:div w:id="2083093947">
      <w:bodyDiv w:val="1"/>
      <w:marLeft w:val="0"/>
      <w:marRight w:val="0"/>
      <w:marTop w:val="0"/>
      <w:marBottom w:val="0"/>
      <w:divBdr>
        <w:top w:val="none" w:sz="0" w:space="0" w:color="auto"/>
        <w:left w:val="none" w:sz="0" w:space="0" w:color="auto"/>
        <w:bottom w:val="none" w:sz="0" w:space="0" w:color="auto"/>
        <w:right w:val="none" w:sz="0" w:space="0" w:color="auto"/>
      </w:divBdr>
    </w:div>
    <w:div w:id="2083139509">
      <w:bodyDiv w:val="1"/>
      <w:marLeft w:val="0"/>
      <w:marRight w:val="0"/>
      <w:marTop w:val="0"/>
      <w:marBottom w:val="0"/>
      <w:divBdr>
        <w:top w:val="none" w:sz="0" w:space="0" w:color="auto"/>
        <w:left w:val="none" w:sz="0" w:space="0" w:color="auto"/>
        <w:bottom w:val="none" w:sz="0" w:space="0" w:color="auto"/>
        <w:right w:val="none" w:sz="0" w:space="0" w:color="auto"/>
      </w:divBdr>
    </w:div>
    <w:div w:id="2083286334">
      <w:bodyDiv w:val="1"/>
      <w:marLeft w:val="0"/>
      <w:marRight w:val="0"/>
      <w:marTop w:val="0"/>
      <w:marBottom w:val="0"/>
      <w:divBdr>
        <w:top w:val="none" w:sz="0" w:space="0" w:color="auto"/>
        <w:left w:val="none" w:sz="0" w:space="0" w:color="auto"/>
        <w:bottom w:val="none" w:sz="0" w:space="0" w:color="auto"/>
        <w:right w:val="none" w:sz="0" w:space="0" w:color="auto"/>
      </w:divBdr>
    </w:div>
    <w:div w:id="2083289619">
      <w:bodyDiv w:val="1"/>
      <w:marLeft w:val="0"/>
      <w:marRight w:val="0"/>
      <w:marTop w:val="0"/>
      <w:marBottom w:val="0"/>
      <w:divBdr>
        <w:top w:val="none" w:sz="0" w:space="0" w:color="auto"/>
        <w:left w:val="none" w:sz="0" w:space="0" w:color="auto"/>
        <w:bottom w:val="none" w:sz="0" w:space="0" w:color="auto"/>
        <w:right w:val="none" w:sz="0" w:space="0" w:color="auto"/>
      </w:divBdr>
    </w:div>
    <w:div w:id="2083404626">
      <w:bodyDiv w:val="1"/>
      <w:marLeft w:val="0"/>
      <w:marRight w:val="0"/>
      <w:marTop w:val="0"/>
      <w:marBottom w:val="0"/>
      <w:divBdr>
        <w:top w:val="none" w:sz="0" w:space="0" w:color="auto"/>
        <w:left w:val="none" w:sz="0" w:space="0" w:color="auto"/>
        <w:bottom w:val="none" w:sz="0" w:space="0" w:color="auto"/>
        <w:right w:val="none" w:sz="0" w:space="0" w:color="auto"/>
      </w:divBdr>
    </w:div>
    <w:div w:id="2083522253">
      <w:bodyDiv w:val="1"/>
      <w:marLeft w:val="0"/>
      <w:marRight w:val="0"/>
      <w:marTop w:val="0"/>
      <w:marBottom w:val="0"/>
      <w:divBdr>
        <w:top w:val="none" w:sz="0" w:space="0" w:color="auto"/>
        <w:left w:val="none" w:sz="0" w:space="0" w:color="auto"/>
        <w:bottom w:val="none" w:sz="0" w:space="0" w:color="auto"/>
        <w:right w:val="none" w:sz="0" w:space="0" w:color="auto"/>
      </w:divBdr>
    </w:div>
    <w:div w:id="2083599951">
      <w:bodyDiv w:val="1"/>
      <w:marLeft w:val="0"/>
      <w:marRight w:val="0"/>
      <w:marTop w:val="0"/>
      <w:marBottom w:val="0"/>
      <w:divBdr>
        <w:top w:val="none" w:sz="0" w:space="0" w:color="auto"/>
        <w:left w:val="none" w:sz="0" w:space="0" w:color="auto"/>
        <w:bottom w:val="none" w:sz="0" w:space="0" w:color="auto"/>
        <w:right w:val="none" w:sz="0" w:space="0" w:color="auto"/>
      </w:divBdr>
    </w:div>
    <w:div w:id="2083601627">
      <w:bodyDiv w:val="1"/>
      <w:marLeft w:val="0"/>
      <w:marRight w:val="0"/>
      <w:marTop w:val="0"/>
      <w:marBottom w:val="0"/>
      <w:divBdr>
        <w:top w:val="none" w:sz="0" w:space="0" w:color="auto"/>
        <w:left w:val="none" w:sz="0" w:space="0" w:color="auto"/>
        <w:bottom w:val="none" w:sz="0" w:space="0" w:color="auto"/>
        <w:right w:val="none" w:sz="0" w:space="0" w:color="auto"/>
      </w:divBdr>
    </w:div>
    <w:div w:id="2083671211">
      <w:bodyDiv w:val="1"/>
      <w:marLeft w:val="0"/>
      <w:marRight w:val="0"/>
      <w:marTop w:val="0"/>
      <w:marBottom w:val="0"/>
      <w:divBdr>
        <w:top w:val="none" w:sz="0" w:space="0" w:color="auto"/>
        <w:left w:val="none" w:sz="0" w:space="0" w:color="auto"/>
        <w:bottom w:val="none" w:sz="0" w:space="0" w:color="auto"/>
        <w:right w:val="none" w:sz="0" w:space="0" w:color="auto"/>
      </w:divBdr>
    </w:div>
    <w:div w:id="2083678017">
      <w:bodyDiv w:val="1"/>
      <w:marLeft w:val="0"/>
      <w:marRight w:val="0"/>
      <w:marTop w:val="0"/>
      <w:marBottom w:val="0"/>
      <w:divBdr>
        <w:top w:val="none" w:sz="0" w:space="0" w:color="auto"/>
        <w:left w:val="none" w:sz="0" w:space="0" w:color="auto"/>
        <w:bottom w:val="none" w:sz="0" w:space="0" w:color="auto"/>
        <w:right w:val="none" w:sz="0" w:space="0" w:color="auto"/>
      </w:divBdr>
    </w:div>
    <w:div w:id="2083748855">
      <w:bodyDiv w:val="1"/>
      <w:marLeft w:val="0"/>
      <w:marRight w:val="0"/>
      <w:marTop w:val="0"/>
      <w:marBottom w:val="0"/>
      <w:divBdr>
        <w:top w:val="none" w:sz="0" w:space="0" w:color="auto"/>
        <w:left w:val="none" w:sz="0" w:space="0" w:color="auto"/>
        <w:bottom w:val="none" w:sz="0" w:space="0" w:color="auto"/>
        <w:right w:val="none" w:sz="0" w:space="0" w:color="auto"/>
      </w:divBdr>
    </w:div>
    <w:div w:id="2083789462">
      <w:bodyDiv w:val="1"/>
      <w:marLeft w:val="0"/>
      <w:marRight w:val="0"/>
      <w:marTop w:val="0"/>
      <w:marBottom w:val="0"/>
      <w:divBdr>
        <w:top w:val="none" w:sz="0" w:space="0" w:color="auto"/>
        <w:left w:val="none" w:sz="0" w:space="0" w:color="auto"/>
        <w:bottom w:val="none" w:sz="0" w:space="0" w:color="auto"/>
        <w:right w:val="none" w:sz="0" w:space="0" w:color="auto"/>
      </w:divBdr>
    </w:div>
    <w:div w:id="2084334643">
      <w:bodyDiv w:val="1"/>
      <w:marLeft w:val="0"/>
      <w:marRight w:val="0"/>
      <w:marTop w:val="0"/>
      <w:marBottom w:val="0"/>
      <w:divBdr>
        <w:top w:val="none" w:sz="0" w:space="0" w:color="auto"/>
        <w:left w:val="none" w:sz="0" w:space="0" w:color="auto"/>
        <w:bottom w:val="none" w:sz="0" w:space="0" w:color="auto"/>
        <w:right w:val="none" w:sz="0" w:space="0" w:color="auto"/>
      </w:divBdr>
    </w:div>
    <w:div w:id="2084376250">
      <w:bodyDiv w:val="1"/>
      <w:marLeft w:val="0"/>
      <w:marRight w:val="0"/>
      <w:marTop w:val="0"/>
      <w:marBottom w:val="0"/>
      <w:divBdr>
        <w:top w:val="none" w:sz="0" w:space="0" w:color="auto"/>
        <w:left w:val="none" w:sz="0" w:space="0" w:color="auto"/>
        <w:bottom w:val="none" w:sz="0" w:space="0" w:color="auto"/>
        <w:right w:val="none" w:sz="0" w:space="0" w:color="auto"/>
      </w:divBdr>
    </w:div>
    <w:div w:id="2084404999">
      <w:bodyDiv w:val="1"/>
      <w:marLeft w:val="0"/>
      <w:marRight w:val="0"/>
      <w:marTop w:val="0"/>
      <w:marBottom w:val="0"/>
      <w:divBdr>
        <w:top w:val="none" w:sz="0" w:space="0" w:color="auto"/>
        <w:left w:val="none" w:sz="0" w:space="0" w:color="auto"/>
        <w:bottom w:val="none" w:sz="0" w:space="0" w:color="auto"/>
        <w:right w:val="none" w:sz="0" w:space="0" w:color="auto"/>
      </w:divBdr>
    </w:div>
    <w:div w:id="2084445808">
      <w:bodyDiv w:val="1"/>
      <w:marLeft w:val="0"/>
      <w:marRight w:val="0"/>
      <w:marTop w:val="0"/>
      <w:marBottom w:val="0"/>
      <w:divBdr>
        <w:top w:val="none" w:sz="0" w:space="0" w:color="auto"/>
        <w:left w:val="none" w:sz="0" w:space="0" w:color="auto"/>
        <w:bottom w:val="none" w:sz="0" w:space="0" w:color="auto"/>
        <w:right w:val="none" w:sz="0" w:space="0" w:color="auto"/>
      </w:divBdr>
    </w:div>
    <w:div w:id="2084452471">
      <w:bodyDiv w:val="1"/>
      <w:marLeft w:val="0"/>
      <w:marRight w:val="0"/>
      <w:marTop w:val="0"/>
      <w:marBottom w:val="0"/>
      <w:divBdr>
        <w:top w:val="none" w:sz="0" w:space="0" w:color="auto"/>
        <w:left w:val="none" w:sz="0" w:space="0" w:color="auto"/>
        <w:bottom w:val="none" w:sz="0" w:space="0" w:color="auto"/>
        <w:right w:val="none" w:sz="0" w:space="0" w:color="auto"/>
      </w:divBdr>
    </w:div>
    <w:div w:id="2084570785">
      <w:bodyDiv w:val="1"/>
      <w:marLeft w:val="0"/>
      <w:marRight w:val="0"/>
      <w:marTop w:val="0"/>
      <w:marBottom w:val="0"/>
      <w:divBdr>
        <w:top w:val="none" w:sz="0" w:space="0" w:color="auto"/>
        <w:left w:val="none" w:sz="0" w:space="0" w:color="auto"/>
        <w:bottom w:val="none" w:sz="0" w:space="0" w:color="auto"/>
        <w:right w:val="none" w:sz="0" w:space="0" w:color="auto"/>
      </w:divBdr>
    </w:div>
    <w:div w:id="2084570850">
      <w:bodyDiv w:val="1"/>
      <w:marLeft w:val="0"/>
      <w:marRight w:val="0"/>
      <w:marTop w:val="0"/>
      <w:marBottom w:val="0"/>
      <w:divBdr>
        <w:top w:val="none" w:sz="0" w:space="0" w:color="auto"/>
        <w:left w:val="none" w:sz="0" w:space="0" w:color="auto"/>
        <w:bottom w:val="none" w:sz="0" w:space="0" w:color="auto"/>
        <w:right w:val="none" w:sz="0" w:space="0" w:color="auto"/>
      </w:divBdr>
    </w:div>
    <w:div w:id="2084646308">
      <w:bodyDiv w:val="1"/>
      <w:marLeft w:val="0"/>
      <w:marRight w:val="0"/>
      <w:marTop w:val="0"/>
      <w:marBottom w:val="0"/>
      <w:divBdr>
        <w:top w:val="none" w:sz="0" w:space="0" w:color="auto"/>
        <w:left w:val="none" w:sz="0" w:space="0" w:color="auto"/>
        <w:bottom w:val="none" w:sz="0" w:space="0" w:color="auto"/>
        <w:right w:val="none" w:sz="0" w:space="0" w:color="auto"/>
      </w:divBdr>
    </w:div>
    <w:div w:id="2084789911">
      <w:bodyDiv w:val="1"/>
      <w:marLeft w:val="0"/>
      <w:marRight w:val="0"/>
      <w:marTop w:val="0"/>
      <w:marBottom w:val="0"/>
      <w:divBdr>
        <w:top w:val="none" w:sz="0" w:space="0" w:color="auto"/>
        <w:left w:val="none" w:sz="0" w:space="0" w:color="auto"/>
        <w:bottom w:val="none" w:sz="0" w:space="0" w:color="auto"/>
        <w:right w:val="none" w:sz="0" w:space="0" w:color="auto"/>
      </w:divBdr>
    </w:div>
    <w:div w:id="2085103645">
      <w:bodyDiv w:val="1"/>
      <w:marLeft w:val="0"/>
      <w:marRight w:val="0"/>
      <w:marTop w:val="0"/>
      <w:marBottom w:val="0"/>
      <w:divBdr>
        <w:top w:val="none" w:sz="0" w:space="0" w:color="auto"/>
        <w:left w:val="none" w:sz="0" w:space="0" w:color="auto"/>
        <w:bottom w:val="none" w:sz="0" w:space="0" w:color="auto"/>
        <w:right w:val="none" w:sz="0" w:space="0" w:color="auto"/>
      </w:divBdr>
    </w:div>
    <w:div w:id="2085176098">
      <w:bodyDiv w:val="1"/>
      <w:marLeft w:val="0"/>
      <w:marRight w:val="0"/>
      <w:marTop w:val="0"/>
      <w:marBottom w:val="0"/>
      <w:divBdr>
        <w:top w:val="none" w:sz="0" w:space="0" w:color="auto"/>
        <w:left w:val="none" w:sz="0" w:space="0" w:color="auto"/>
        <w:bottom w:val="none" w:sz="0" w:space="0" w:color="auto"/>
        <w:right w:val="none" w:sz="0" w:space="0" w:color="auto"/>
      </w:divBdr>
    </w:div>
    <w:div w:id="2085714736">
      <w:bodyDiv w:val="1"/>
      <w:marLeft w:val="0"/>
      <w:marRight w:val="0"/>
      <w:marTop w:val="0"/>
      <w:marBottom w:val="0"/>
      <w:divBdr>
        <w:top w:val="none" w:sz="0" w:space="0" w:color="auto"/>
        <w:left w:val="none" w:sz="0" w:space="0" w:color="auto"/>
        <w:bottom w:val="none" w:sz="0" w:space="0" w:color="auto"/>
        <w:right w:val="none" w:sz="0" w:space="0" w:color="auto"/>
      </w:divBdr>
    </w:div>
    <w:div w:id="2085953000">
      <w:bodyDiv w:val="1"/>
      <w:marLeft w:val="0"/>
      <w:marRight w:val="0"/>
      <w:marTop w:val="0"/>
      <w:marBottom w:val="0"/>
      <w:divBdr>
        <w:top w:val="none" w:sz="0" w:space="0" w:color="auto"/>
        <w:left w:val="none" w:sz="0" w:space="0" w:color="auto"/>
        <w:bottom w:val="none" w:sz="0" w:space="0" w:color="auto"/>
        <w:right w:val="none" w:sz="0" w:space="0" w:color="auto"/>
      </w:divBdr>
    </w:div>
    <w:div w:id="2086031933">
      <w:bodyDiv w:val="1"/>
      <w:marLeft w:val="0"/>
      <w:marRight w:val="0"/>
      <w:marTop w:val="0"/>
      <w:marBottom w:val="0"/>
      <w:divBdr>
        <w:top w:val="none" w:sz="0" w:space="0" w:color="auto"/>
        <w:left w:val="none" w:sz="0" w:space="0" w:color="auto"/>
        <w:bottom w:val="none" w:sz="0" w:space="0" w:color="auto"/>
        <w:right w:val="none" w:sz="0" w:space="0" w:color="auto"/>
      </w:divBdr>
    </w:div>
    <w:div w:id="2086098857">
      <w:bodyDiv w:val="1"/>
      <w:marLeft w:val="0"/>
      <w:marRight w:val="0"/>
      <w:marTop w:val="0"/>
      <w:marBottom w:val="0"/>
      <w:divBdr>
        <w:top w:val="none" w:sz="0" w:space="0" w:color="auto"/>
        <w:left w:val="none" w:sz="0" w:space="0" w:color="auto"/>
        <w:bottom w:val="none" w:sz="0" w:space="0" w:color="auto"/>
        <w:right w:val="none" w:sz="0" w:space="0" w:color="auto"/>
      </w:divBdr>
    </w:div>
    <w:div w:id="2086107221">
      <w:bodyDiv w:val="1"/>
      <w:marLeft w:val="0"/>
      <w:marRight w:val="0"/>
      <w:marTop w:val="0"/>
      <w:marBottom w:val="0"/>
      <w:divBdr>
        <w:top w:val="none" w:sz="0" w:space="0" w:color="auto"/>
        <w:left w:val="none" w:sz="0" w:space="0" w:color="auto"/>
        <w:bottom w:val="none" w:sz="0" w:space="0" w:color="auto"/>
        <w:right w:val="none" w:sz="0" w:space="0" w:color="auto"/>
      </w:divBdr>
    </w:div>
    <w:div w:id="2086368592">
      <w:bodyDiv w:val="1"/>
      <w:marLeft w:val="0"/>
      <w:marRight w:val="0"/>
      <w:marTop w:val="0"/>
      <w:marBottom w:val="0"/>
      <w:divBdr>
        <w:top w:val="none" w:sz="0" w:space="0" w:color="auto"/>
        <w:left w:val="none" w:sz="0" w:space="0" w:color="auto"/>
        <w:bottom w:val="none" w:sz="0" w:space="0" w:color="auto"/>
        <w:right w:val="none" w:sz="0" w:space="0" w:color="auto"/>
      </w:divBdr>
    </w:div>
    <w:div w:id="2086414491">
      <w:bodyDiv w:val="1"/>
      <w:marLeft w:val="0"/>
      <w:marRight w:val="0"/>
      <w:marTop w:val="0"/>
      <w:marBottom w:val="0"/>
      <w:divBdr>
        <w:top w:val="none" w:sz="0" w:space="0" w:color="auto"/>
        <w:left w:val="none" w:sz="0" w:space="0" w:color="auto"/>
        <w:bottom w:val="none" w:sz="0" w:space="0" w:color="auto"/>
        <w:right w:val="none" w:sz="0" w:space="0" w:color="auto"/>
      </w:divBdr>
    </w:div>
    <w:div w:id="2086757288">
      <w:bodyDiv w:val="1"/>
      <w:marLeft w:val="0"/>
      <w:marRight w:val="0"/>
      <w:marTop w:val="0"/>
      <w:marBottom w:val="0"/>
      <w:divBdr>
        <w:top w:val="none" w:sz="0" w:space="0" w:color="auto"/>
        <w:left w:val="none" w:sz="0" w:space="0" w:color="auto"/>
        <w:bottom w:val="none" w:sz="0" w:space="0" w:color="auto"/>
        <w:right w:val="none" w:sz="0" w:space="0" w:color="auto"/>
      </w:divBdr>
    </w:div>
    <w:div w:id="2086800042">
      <w:bodyDiv w:val="1"/>
      <w:marLeft w:val="0"/>
      <w:marRight w:val="0"/>
      <w:marTop w:val="0"/>
      <w:marBottom w:val="0"/>
      <w:divBdr>
        <w:top w:val="none" w:sz="0" w:space="0" w:color="auto"/>
        <w:left w:val="none" w:sz="0" w:space="0" w:color="auto"/>
        <w:bottom w:val="none" w:sz="0" w:space="0" w:color="auto"/>
        <w:right w:val="none" w:sz="0" w:space="0" w:color="auto"/>
      </w:divBdr>
    </w:div>
    <w:div w:id="2086955729">
      <w:bodyDiv w:val="1"/>
      <w:marLeft w:val="0"/>
      <w:marRight w:val="0"/>
      <w:marTop w:val="0"/>
      <w:marBottom w:val="0"/>
      <w:divBdr>
        <w:top w:val="none" w:sz="0" w:space="0" w:color="auto"/>
        <w:left w:val="none" w:sz="0" w:space="0" w:color="auto"/>
        <w:bottom w:val="none" w:sz="0" w:space="0" w:color="auto"/>
        <w:right w:val="none" w:sz="0" w:space="0" w:color="auto"/>
      </w:divBdr>
    </w:div>
    <w:div w:id="2086999100">
      <w:bodyDiv w:val="1"/>
      <w:marLeft w:val="0"/>
      <w:marRight w:val="0"/>
      <w:marTop w:val="0"/>
      <w:marBottom w:val="0"/>
      <w:divBdr>
        <w:top w:val="none" w:sz="0" w:space="0" w:color="auto"/>
        <w:left w:val="none" w:sz="0" w:space="0" w:color="auto"/>
        <w:bottom w:val="none" w:sz="0" w:space="0" w:color="auto"/>
        <w:right w:val="none" w:sz="0" w:space="0" w:color="auto"/>
      </w:divBdr>
    </w:div>
    <w:div w:id="2087023122">
      <w:bodyDiv w:val="1"/>
      <w:marLeft w:val="0"/>
      <w:marRight w:val="0"/>
      <w:marTop w:val="0"/>
      <w:marBottom w:val="0"/>
      <w:divBdr>
        <w:top w:val="none" w:sz="0" w:space="0" w:color="auto"/>
        <w:left w:val="none" w:sz="0" w:space="0" w:color="auto"/>
        <w:bottom w:val="none" w:sz="0" w:space="0" w:color="auto"/>
        <w:right w:val="none" w:sz="0" w:space="0" w:color="auto"/>
      </w:divBdr>
    </w:div>
    <w:div w:id="2087068920">
      <w:bodyDiv w:val="1"/>
      <w:marLeft w:val="0"/>
      <w:marRight w:val="0"/>
      <w:marTop w:val="0"/>
      <w:marBottom w:val="0"/>
      <w:divBdr>
        <w:top w:val="none" w:sz="0" w:space="0" w:color="auto"/>
        <w:left w:val="none" w:sz="0" w:space="0" w:color="auto"/>
        <w:bottom w:val="none" w:sz="0" w:space="0" w:color="auto"/>
        <w:right w:val="none" w:sz="0" w:space="0" w:color="auto"/>
      </w:divBdr>
    </w:div>
    <w:div w:id="2087217954">
      <w:bodyDiv w:val="1"/>
      <w:marLeft w:val="0"/>
      <w:marRight w:val="0"/>
      <w:marTop w:val="0"/>
      <w:marBottom w:val="0"/>
      <w:divBdr>
        <w:top w:val="none" w:sz="0" w:space="0" w:color="auto"/>
        <w:left w:val="none" w:sz="0" w:space="0" w:color="auto"/>
        <w:bottom w:val="none" w:sz="0" w:space="0" w:color="auto"/>
        <w:right w:val="none" w:sz="0" w:space="0" w:color="auto"/>
      </w:divBdr>
    </w:div>
    <w:div w:id="2087412463">
      <w:bodyDiv w:val="1"/>
      <w:marLeft w:val="0"/>
      <w:marRight w:val="0"/>
      <w:marTop w:val="0"/>
      <w:marBottom w:val="0"/>
      <w:divBdr>
        <w:top w:val="none" w:sz="0" w:space="0" w:color="auto"/>
        <w:left w:val="none" w:sz="0" w:space="0" w:color="auto"/>
        <w:bottom w:val="none" w:sz="0" w:space="0" w:color="auto"/>
        <w:right w:val="none" w:sz="0" w:space="0" w:color="auto"/>
      </w:divBdr>
    </w:div>
    <w:div w:id="2087608928">
      <w:bodyDiv w:val="1"/>
      <w:marLeft w:val="0"/>
      <w:marRight w:val="0"/>
      <w:marTop w:val="0"/>
      <w:marBottom w:val="0"/>
      <w:divBdr>
        <w:top w:val="none" w:sz="0" w:space="0" w:color="auto"/>
        <w:left w:val="none" w:sz="0" w:space="0" w:color="auto"/>
        <w:bottom w:val="none" w:sz="0" w:space="0" w:color="auto"/>
        <w:right w:val="none" w:sz="0" w:space="0" w:color="auto"/>
      </w:divBdr>
    </w:div>
    <w:div w:id="2087724612">
      <w:bodyDiv w:val="1"/>
      <w:marLeft w:val="0"/>
      <w:marRight w:val="0"/>
      <w:marTop w:val="0"/>
      <w:marBottom w:val="0"/>
      <w:divBdr>
        <w:top w:val="none" w:sz="0" w:space="0" w:color="auto"/>
        <w:left w:val="none" w:sz="0" w:space="0" w:color="auto"/>
        <w:bottom w:val="none" w:sz="0" w:space="0" w:color="auto"/>
        <w:right w:val="none" w:sz="0" w:space="0" w:color="auto"/>
      </w:divBdr>
    </w:div>
    <w:div w:id="2087920530">
      <w:bodyDiv w:val="1"/>
      <w:marLeft w:val="0"/>
      <w:marRight w:val="0"/>
      <w:marTop w:val="0"/>
      <w:marBottom w:val="0"/>
      <w:divBdr>
        <w:top w:val="none" w:sz="0" w:space="0" w:color="auto"/>
        <w:left w:val="none" w:sz="0" w:space="0" w:color="auto"/>
        <w:bottom w:val="none" w:sz="0" w:space="0" w:color="auto"/>
        <w:right w:val="none" w:sz="0" w:space="0" w:color="auto"/>
      </w:divBdr>
    </w:div>
    <w:div w:id="2088071074">
      <w:bodyDiv w:val="1"/>
      <w:marLeft w:val="0"/>
      <w:marRight w:val="0"/>
      <w:marTop w:val="0"/>
      <w:marBottom w:val="0"/>
      <w:divBdr>
        <w:top w:val="none" w:sz="0" w:space="0" w:color="auto"/>
        <w:left w:val="none" w:sz="0" w:space="0" w:color="auto"/>
        <w:bottom w:val="none" w:sz="0" w:space="0" w:color="auto"/>
        <w:right w:val="none" w:sz="0" w:space="0" w:color="auto"/>
      </w:divBdr>
    </w:div>
    <w:div w:id="2088112962">
      <w:bodyDiv w:val="1"/>
      <w:marLeft w:val="0"/>
      <w:marRight w:val="0"/>
      <w:marTop w:val="0"/>
      <w:marBottom w:val="0"/>
      <w:divBdr>
        <w:top w:val="none" w:sz="0" w:space="0" w:color="auto"/>
        <w:left w:val="none" w:sz="0" w:space="0" w:color="auto"/>
        <w:bottom w:val="none" w:sz="0" w:space="0" w:color="auto"/>
        <w:right w:val="none" w:sz="0" w:space="0" w:color="auto"/>
      </w:divBdr>
    </w:div>
    <w:div w:id="2088267247">
      <w:bodyDiv w:val="1"/>
      <w:marLeft w:val="0"/>
      <w:marRight w:val="0"/>
      <w:marTop w:val="0"/>
      <w:marBottom w:val="0"/>
      <w:divBdr>
        <w:top w:val="none" w:sz="0" w:space="0" w:color="auto"/>
        <w:left w:val="none" w:sz="0" w:space="0" w:color="auto"/>
        <w:bottom w:val="none" w:sz="0" w:space="0" w:color="auto"/>
        <w:right w:val="none" w:sz="0" w:space="0" w:color="auto"/>
      </w:divBdr>
    </w:div>
    <w:div w:id="2088334125">
      <w:bodyDiv w:val="1"/>
      <w:marLeft w:val="0"/>
      <w:marRight w:val="0"/>
      <w:marTop w:val="0"/>
      <w:marBottom w:val="0"/>
      <w:divBdr>
        <w:top w:val="none" w:sz="0" w:space="0" w:color="auto"/>
        <w:left w:val="none" w:sz="0" w:space="0" w:color="auto"/>
        <w:bottom w:val="none" w:sz="0" w:space="0" w:color="auto"/>
        <w:right w:val="none" w:sz="0" w:space="0" w:color="auto"/>
      </w:divBdr>
    </w:div>
    <w:div w:id="2088382918">
      <w:bodyDiv w:val="1"/>
      <w:marLeft w:val="0"/>
      <w:marRight w:val="0"/>
      <w:marTop w:val="0"/>
      <w:marBottom w:val="0"/>
      <w:divBdr>
        <w:top w:val="none" w:sz="0" w:space="0" w:color="auto"/>
        <w:left w:val="none" w:sz="0" w:space="0" w:color="auto"/>
        <w:bottom w:val="none" w:sz="0" w:space="0" w:color="auto"/>
        <w:right w:val="none" w:sz="0" w:space="0" w:color="auto"/>
      </w:divBdr>
    </w:div>
    <w:div w:id="2088453959">
      <w:bodyDiv w:val="1"/>
      <w:marLeft w:val="0"/>
      <w:marRight w:val="0"/>
      <w:marTop w:val="0"/>
      <w:marBottom w:val="0"/>
      <w:divBdr>
        <w:top w:val="none" w:sz="0" w:space="0" w:color="auto"/>
        <w:left w:val="none" w:sz="0" w:space="0" w:color="auto"/>
        <w:bottom w:val="none" w:sz="0" w:space="0" w:color="auto"/>
        <w:right w:val="none" w:sz="0" w:space="0" w:color="auto"/>
      </w:divBdr>
    </w:div>
    <w:div w:id="2088795697">
      <w:bodyDiv w:val="1"/>
      <w:marLeft w:val="0"/>
      <w:marRight w:val="0"/>
      <w:marTop w:val="0"/>
      <w:marBottom w:val="0"/>
      <w:divBdr>
        <w:top w:val="none" w:sz="0" w:space="0" w:color="auto"/>
        <w:left w:val="none" w:sz="0" w:space="0" w:color="auto"/>
        <w:bottom w:val="none" w:sz="0" w:space="0" w:color="auto"/>
        <w:right w:val="none" w:sz="0" w:space="0" w:color="auto"/>
      </w:divBdr>
    </w:div>
    <w:div w:id="2088838737">
      <w:bodyDiv w:val="1"/>
      <w:marLeft w:val="0"/>
      <w:marRight w:val="0"/>
      <w:marTop w:val="0"/>
      <w:marBottom w:val="0"/>
      <w:divBdr>
        <w:top w:val="none" w:sz="0" w:space="0" w:color="auto"/>
        <w:left w:val="none" w:sz="0" w:space="0" w:color="auto"/>
        <w:bottom w:val="none" w:sz="0" w:space="0" w:color="auto"/>
        <w:right w:val="none" w:sz="0" w:space="0" w:color="auto"/>
      </w:divBdr>
    </w:div>
    <w:div w:id="2089186499">
      <w:bodyDiv w:val="1"/>
      <w:marLeft w:val="0"/>
      <w:marRight w:val="0"/>
      <w:marTop w:val="0"/>
      <w:marBottom w:val="0"/>
      <w:divBdr>
        <w:top w:val="none" w:sz="0" w:space="0" w:color="auto"/>
        <w:left w:val="none" w:sz="0" w:space="0" w:color="auto"/>
        <w:bottom w:val="none" w:sz="0" w:space="0" w:color="auto"/>
        <w:right w:val="none" w:sz="0" w:space="0" w:color="auto"/>
      </w:divBdr>
    </w:div>
    <w:div w:id="2089230663">
      <w:bodyDiv w:val="1"/>
      <w:marLeft w:val="0"/>
      <w:marRight w:val="0"/>
      <w:marTop w:val="0"/>
      <w:marBottom w:val="0"/>
      <w:divBdr>
        <w:top w:val="none" w:sz="0" w:space="0" w:color="auto"/>
        <w:left w:val="none" w:sz="0" w:space="0" w:color="auto"/>
        <w:bottom w:val="none" w:sz="0" w:space="0" w:color="auto"/>
        <w:right w:val="none" w:sz="0" w:space="0" w:color="auto"/>
      </w:divBdr>
    </w:div>
    <w:div w:id="2089300746">
      <w:bodyDiv w:val="1"/>
      <w:marLeft w:val="0"/>
      <w:marRight w:val="0"/>
      <w:marTop w:val="0"/>
      <w:marBottom w:val="0"/>
      <w:divBdr>
        <w:top w:val="none" w:sz="0" w:space="0" w:color="auto"/>
        <w:left w:val="none" w:sz="0" w:space="0" w:color="auto"/>
        <w:bottom w:val="none" w:sz="0" w:space="0" w:color="auto"/>
        <w:right w:val="none" w:sz="0" w:space="0" w:color="auto"/>
      </w:divBdr>
    </w:div>
    <w:div w:id="2089384309">
      <w:bodyDiv w:val="1"/>
      <w:marLeft w:val="0"/>
      <w:marRight w:val="0"/>
      <w:marTop w:val="0"/>
      <w:marBottom w:val="0"/>
      <w:divBdr>
        <w:top w:val="none" w:sz="0" w:space="0" w:color="auto"/>
        <w:left w:val="none" w:sz="0" w:space="0" w:color="auto"/>
        <w:bottom w:val="none" w:sz="0" w:space="0" w:color="auto"/>
        <w:right w:val="none" w:sz="0" w:space="0" w:color="auto"/>
      </w:divBdr>
    </w:div>
    <w:div w:id="2089767093">
      <w:bodyDiv w:val="1"/>
      <w:marLeft w:val="0"/>
      <w:marRight w:val="0"/>
      <w:marTop w:val="0"/>
      <w:marBottom w:val="0"/>
      <w:divBdr>
        <w:top w:val="none" w:sz="0" w:space="0" w:color="auto"/>
        <w:left w:val="none" w:sz="0" w:space="0" w:color="auto"/>
        <w:bottom w:val="none" w:sz="0" w:space="0" w:color="auto"/>
        <w:right w:val="none" w:sz="0" w:space="0" w:color="auto"/>
      </w:divBdr>
    </w:div>
    <w:div w:id="2089885364">
      <w:bodyDiv w:val="1"/>
      <w:marLeft w:val="0"/>
      <w:marRight w:val="0"/>
      <w:marTop w:val="0"/>
      <w:marBottom w:val="0"/>
      <w:divBdr>
        <w:top w:val="none" w:sz="0" w:space="0" w:color="auto"/>
        <w:left w:val="none" w:sz="0" w:space="0" w:color="auto"/>
        <w:bottom w:val="none" w:sz="0" w:space="0" w:color="auto"/>
        <w:right w:val="none" w:sz="0" w:space="0" w:color="auto"/>
      </w:divBdr>
    </w:div>
    <w:div w:id="2089957111">
      <w:bodyDiv w:val="1"/>
      <w:marLeft w:val="0"/>
      <w:marRight w:val="0"/>
      <w:marTop w:val="0"/>
      <w:marBottom w:val="0"/>
      <w:divBdr>
        <w:top w:val="none" w:sz="0" w:space="0" w:color="auto"/>
        <w:left w:val="none" w:sz="0" w:space="0" w:color="auto"/>
        <w:bottom w:val="none" w:sz="0" w:space="0" w:color="auto"/>
        <w:right w:val="none" w:sz="0" w:space="0" w:color="auto"/>
      </w:divBdr>
    </w:div>
    <w:div w:id="2089958839">
      <w:bodyDiv w:val="1"/>
      <w:marLeft w:val="0"/>
      <w:marRight w:val="0"/>
      <w:marTop w:val="0"/>
      <w:marBottom w:val="0"/>
      <w:divBdr>
        <w:top w:val="none" w:sz="0" w:space="0" w:color="auto"/>
        <w:left w:val="none" w:sz="0" w:space="0" w:color="auto"/>
        <w:bottom w:val="none" w:sz="0" w:space="0" w:color="auto"/>
        <w:right w:val="none" w:sz="0" w:space="0" w:color="auto"/>
      </w:divBdr>
    </w:div>
    <w:div w:id="2089961450">
      <w:bodyDiv w:val="1"/>
      <w:marLeft w:val="0"/>
      <w:marRight w:val="0"/>
      <w:marTop w:val="0"/>
      <w:marBottom w:val="0"/>
      <w:divBdr>
        <w:top w:val="none" w:sz="0" w:space="0" w:color="auto"/>
        <w:left w:val="none" w:sz="0" w:space="0" w:color="auto"/>
        <w:bottom w:val="none" w:sz="0" w:space="0" w:color="auto"/>
        <w:right w:val="none" w:sz="0" w:space="0" w:color="auto"/>
      </w:divBdr>
    </w:div>
    <w:div w:id="2090078943">
      <w:bodyDiv w:val="1"/>
      <w:marLeft w:val="0"/>
      <w:marRight w:val="0"/>
      <w:marTop w:val="0"/>
      <w:marBottom w:val="0"/>
      <w:divBdr>
        <w:top w:val="none" w:sz="0" w:space="0" w:color="auto"/>
        <w:left w:val="none" w:sz="0" w:space="0" w:color="auto"/>
        <w:bottom w:val="none" w:sz="0" w:space="0" w:color="auto"/>
        <w:right w:val="none" w:sz="0" w:space="0" w:color="auto"/>
      </w:divBdr>
    </w:div>
    <w:div w:id="2090223378">
      <w:bodyDiv w:val="1"/>
      <w:marLeft w:val="0"/>
      <w:marRight w:val="0"/>
      <w:marTop w:val="0"/>
      <w:marBottom w:val="0"/>
      <w:divBdr>
        <w:top w:val="none" w:sz="0" w:space="0" w:color="auto"/>
        <w:left w:val="none" w:sz="0" w:space="0" w:color="auto"/>
        <w:bottom w:val="none" w:sz="0" w:space="0" w:color="auto"/>
        <w:right w:val="none" w:sz="0" w:space="0" w:color="auto"/>
      </w:divBdr>
    </w:div>
    <w:div w:id="2090495670">
      <w:bodyDiv w:val="1"/>
      <w:marLeft w:val="0"/>
      <w:marRight w:val="0"/>
      <w:marTop w:val="0"/>
      <w:marBottom w:val="0"/>
      <w:divBdr>
        <w:top w:val="none" w:sz="0" w:space="0" w:color="auto"/>
        <w:left w:val="none" w:sz="0" w:space="0" w:color="auto"/>
        <w:bottom w:val="none" w:sz="0" w:space="0" w:color="auto"/>
        <w:right w:val="none" w:sz="0" w:space="0" w:color="auto"/>
      </w:divBdr>
    </w:div>
    <w:div w:id="2090496017">
      <w:bodyDiv w:val="1"/>
      <w:marLeft w:val="0"/>
      <w:marRight w:val="0"/>
      <w:marTop w:val="0"/>
      <w:marBottom w:val="0"/>
      <w:divBdr>
        <w:top w:val="none" w:sz="0" w:space="0" w:color="auto"/>
        <w:left w:val="none" w:sz="0" w:space="0" w:color="auto"/>
        <w:bottom w:val="none" w:sz="0" w:space="0" w:color="auto"/>
        <w:right w:val="none" w:sz="0" w:space="0" w:color="auto"/>
      </w:divBdr>
    </w:div>
    <w:div w:id="2090687629">
      <w:bodyDiv w:val="1"/>
      <w:marLeft w:val="0"/>
      <w:marRight w:val="0"/>
      <w:marTop w:val="0"/>
      <w:marBottom w:val="0"/>
      <w:divBdr>
        <w:top w:val="none" w:sz="0" w:space="0" w:color="auto"/>
        <w:left w:val="none" w:sz="0" w:space="0" w:color="auto"/>
        <w:bottom w:val="none" w:sz="0" w:space="0" w:color="auto"/>
        <w:right w:val="none" w:sz="0" w:space="0" w:color="auto"/>
      </w:divBdr>
    </w:div>
    <w:div w:id="2090884400">
      <w:bodyDiv w:val="1"/>
      <w:marLeft w:val="0"/>
      <w:marRight w:val="0"/>
      <w:marTop w:val="0"/>
      <w:marBottom w:val="0"/>
      <w:divBdr>
        <w:top w:val="none" w:sz="0" w:space="0" w:color="auto"/>
        <w:left w:val="none" w:sz="0" w:space="0" w:color="auto"/>
        <w:bottom w:val="none" w:sz="0" w:space="0" w:color="auto"/>
        <w:right w:val="none" w:sz="0" w:space="0" w:color="auto"/>
      </w:divBdr>
    </w:div>
    <w:div w:id="2091075635">
      <w:bodyDiv w:val="1"/>
      <w:marLeft w:val="0"/>
      <w:marRight w:val="0"/>
      <w:marTop w:val="0"/>
      <w:marBottom w:val="0"/>
      <w:divBdr>
        <w:top w:val="none" w:sz="0" w:space="0" w:color="auto"/>
        <w:left w:val="none" w:sz="0" w:space="0" w:color="auto"/>
        <w:bottom w:val="none" w:sz="0" w:space="0" w:color="auto"/>
        <w:right w:val="none" w:sz="0" w:space="0" w:color="auto"/>
      </w:divBdr>
    </w:div>
    <w:div w:id="2091147346">
      <w:bodyDiv w:val="1"/>
      <w:marLeft w:val="0"/>
      <w:marRight w:val="0"/>
      <w:marTop w:val="0"/>
      <w:marBottom w:val="0"/>
      <w:divBdr>
        <w:top w:val="none" w:sz="0" w:space="0" w:color="auto"/>
        <w:left w:val="none" w:sz="0" w:space="0" w:color="auto"/>
        <w:bottom w:val="none" w:sz="0" w:space="0" w:color="auto"/>
        <w:right w:val="none" w:sz="0" w:space="0" w:color="auto"/>
      </w:divBdr>
    </w:div>
    <w:div w:id="2091192974">
      <w:bodyDiv w:val="1"/>
      <w:marLeft w:val="0"/>
      <w:marRight w:val="0"/>
      <w:marTop w:val="0"/>
      <w:marBottom w:val="0"/>
      <w:divBdr>
        <w:top w:val="none" w:sz="0" w:space="0" w:color="auto"/>
        <w:left w:val="none" w:sz="0" w:space="0" w:color="auto"/>
        <w:bottom w:val="none" w:sz="0" w:space="0" w:color="auto"/>
        <w:right w:val="none" w:sz="0" w:space="0" w:color="auto"/>
      </w:divBdr>
    </w:div>
    <w:div w:id="2091197592">
      <w:bodyDiv w:val="1"/>
      <w:marLeft w:val="0"/>
      <w:marRight w:val="0"/>
      <w:marTop w:val="0"/>
      <w:marBottom w:val="0"/>
      <w:divBdr>
        <w:top w:val="none" w:sz="0" w:space="0" w:color="auto"/>
        <w:left w:val="none" w:sz="0" w:space="0" w:color="auto"/>
        <w:bottom w:val="none" w:sz="0" w:space="0" w:color="auto"/>
        <w:right w:val="none" w:sz="0" w:space="0" w:color="auto"/>
      </w:divBdr>
    </w:div>
    <w:div w:id="2091343649">
      <w:bodyDiv w:val="1"/>
      <w:marLeft w:val="0"/>
      <w:marRight w:val="0"/>
      <w:marTop w:val="0"/>
      <w:marBottom w:val="0"/>
      <w:divBdr>
        <w:top w:val="none" w:sz="0" w:space="0" w:color="auto"/>
        <w:left w:val="none" w:sz="0" w:space="0" w:color="auto"/>
        <w:bottom w:val="none" w:sz="0" w:space="0" w:color="auto"/>
        <w:right w:val="none" w:sz="0" w:space="0" w:color="auto"/>
      </w:divBdr>
    </w:div>
    <w:div w:id="2091391130">
      <w:bodyDiv w:val="1"/>
      <w:marLeft w:val="0"/>
      <w:marRight w:val="0"/>
      <w:marTop w:val="0"/>
      <w:marBottom w:val="0"/>
      <w:divBdr>
        <w:top w:val="none" w:sz="0" w:space="0" w:color="auto"/>
        <w:left w:val="none" w:sz="0" w:space="0" w:color="auto"/>
        <w:bottom w:val="none" w:sz="0" w:space="0" w:color="auto"/>
        <w:right w:val="none" w:sz="0" w:space="0" w:color="auto"/>
      </w:divBdr>
    </w:div>
    <w:div w:id="2091654934">
      <w:bodyDiv w:val="1"/>
      <w:marLeft w:val="0"/>
      <w:marRight w:val="0"/>
      <w:marTop w:val="0"/>
      <w:marBottom w:val="0"/>
      <w:divBdr>
        <w:top w:val="none" w:sz="0" w:space="0" w:color="auto"/>
        <w:left w:val="none" w:sz="0" w:space="0" w:color="auto"/>
        <w:bottom w:val="none" w:sz="0" w:space="0" w:color="auto"/>
        <w:right w:val="none" w:sz="0" w:space="0" w:color="auto"/>
      </w:divBdr>
    </w:div>
    <w:div w:id="2091728455">
      <w:bodyDiv w:val="1"/>
      <w:marLeft w:val="0"/>
      <w:marRight w:val="0"/>
      <w:marTop w:val="0"/>
      <w:marBottom w:val="0"/>
      <w:divBdr>
        <w:top w:val="none" w:sz="0" w:space="0" w:color="auto"/>
        <w:left w:val="none" w:sz="0" w:space="0" w:color="auto"/>
        <w:bottom w:val="none" w:sz="0" w:space="0" w:color="auto"/>
        <w:right w:val="none" w:sz="0" w:space="0" w:color="auto"/>
      </w:divBdr>
    </w:div>
    <w:div w:id="2091734713">
      <w:bodyDiv w:val="1"/>
      <w:marLeft w:val="0"/>
      <w:marRight w:val="0"/>
      <w:marTop w:val="0"/>
      <w:marBottom w:val="0"/>
      <w:divBdr>
        <w:top w:val="none" w:sz="0" w:space="0" w:color="auto"/>
        <w:left w:val="none" w:sz="0" w:space="0" w:color="auto"/>
        <w:bottom w:val="none" w:sz="0" w:space="0" w:color="auto"/>
        <w:right w:val="none" w:sz="0" w:space="0" w:color="auto"/>
      </w:divBdr>
    </w:div>
    <w:div w:id="2092071833">
      <w:bodyDiv w:val="1"/>
      <w:marLeft w:val="0"/>
      <w:marRight w:val="0"/>
      <w:marTop w:val="0"/>
      <w:marBottom w:val="0"/>
      <w:divBdr>
        <w:top w:val="none" w:sz="0" w:space="0" w:color="auto"/>
        <w:left w:val="none" w:sz="0" w:space="0" w:color="auto"/>
        <w:bottom w:val="none" w:sz="0" w:space="0" w:color="auto"/>
        <w:right w:val="none" w:sz="0" w:space="0" w:color="auto"/>
      </w:divBdr>
    </w:div>
    <w:div w:id="2092265728">
      <w:bodyDiv w:val="1"/>
      <w:marLeft w:val="0"/>
      <w:marRight w:val="0"/>
      <w:marTop w:val="0"/>
      <w:marBottom w:val="0"/>
      <w:divBdr>
        <w:top w:val="none" w:sz="0" w:space="0" w:color="auto"/>
        <w:left w:val="none" w:sz="0" w:space="0" w:color="auto"/>
        <w:bottom w:val="none" w:sz="0" w:space="0" w:color="auto"/>
        <w:right w:val="none" w:sz="0" w:space="0" w:color="auto"/>
      </w:divBdr>
    </w:div>
    <w:div w:id="2093047468">
      <w:bodyDiv w:val="1"/>
      <w:marLeft w:val="0"/>
      <w:marRight w:val="0"/>
      <w:marTop w:val="0"/>
      <w:marBottom w:val="0"/>
      <w:divBdr>
        <w:top w:val="none" w:sz="0" w:space="0" w:color="auto"/>
        <w:left w:val="none" w:sz="0" w:space="0" w:color="auto"/>
        <w:bottom w:val="none" w:sz="0" w:space="0" w:color="auto"/>
        <w:right w:val="none" w:sz="0" w:space="0" w:color="auto"/>
      </w:divBdr>
    </w:div>
    <w:div w:id="2093117970">
      <w:bodyDiv w:val="1"/>
      <w:marLeft w:val="0"/>
      <w:marRight w:val="0"/>
      <w:marTop w:val="0"/>
      <w:marBottom w:val="0"/>
      <w:divBdr>
        <w:top w:val="none" w:sz="0" w:space="0" w:color="auto"/>
        <w:left w:val="none" w:sz="0" w:space="0" w:color="auto"/>
        <w:bottom w:val="none" w:sz="0" w:space="0" w:color="auto"/>
        <w:right w:val="none" w:sz="0" w:space="0" w:color="auto"/>
      </w:divBdr>
    </w:div>
    <w:div w:id="2093158642">
      <w:bodyDiv w:val="1"/>
      <w:marLeft w:val="0"/>
      <w:marRight w:val="0"/>
      <w:marTop w:val="0"/>
      <w:marBottom w:val="0"/>
      <w:divBdr>
        <w:top w:val="none" w:sz="0" w:space="0" w:color="auto"/>
        <w:left w:val="none" w:sz="0" w:space="0" w:color="auto"/>
        <w:bottom w:val="none" w:sz="0" w:space="0" w:color="auto"/>
        <w:right w:val="none" w:sz="0" w:space="0" w:color="auto"/>
      </w:divBdr>
    </w:div>
    <w:div w:id="2093308521">
      <w:bodyDiv w:val="1"/>
      <w:marLeft w:val="0"/>
      <w:marRight w:val="0"/>
      <w:marTop w:val="0"/>
      <w:marBottom w:val="0"/>
      <w:divBdr>
        <w:top w:val="none" w:sz="0" w:space="0" w:color="auto"/>
        <w:left w:val="none" w:sz="0" w:space="0" w:color="auto"/>
        <w:bottom w:val="none" w:sz="0" w:space="0" w:color="auto"/>
        <w:right w:val="none" w:sz="0" w:space="0" w:color="auto"/>
      </w:divBdr>
    </w:div>
    <w:div w:id="2093500487">
      <w:bodyDiv w:val="1"/>
      <w:marLeft w:val="0"/>
      <w:marRight w:val="0"/>
      <w:marTop w:val="0"/>
      <w:marBottom w:val="0"/>
      <w:divBdr>
        <w:top w:val="none" w:sz="0" w:space="0" w:color="auto"/>
        <w:left w:val="none" w:sz="0" w:space="0" w:color="auto"/>
        <w:bottom w:val="none" w:sz="0" w:space="0" w:color="auto"/>
        <w:right w:val="none" w:sz="0" w:space="0" w:color="auto"/>
      </w:divBdr>
    </w:div>
    <w:div w:id="2093892885">
      <w:bodyDiv w:val="1"/>
      <w:marLeft w:val="0"/>
      <w:marRight w:val="0"/>
      <w:marTop w:val="0"/>
      <w:marBottom w:val="0"/>
      <w:divBdr>
        <w:top w:val="none" w:sz="0" w:space="0" w:color="auto"/>
        <w:left w:val="none" w:sz="0" w:space="0" w:color="auto"/>
        <w:bottom w:val="none" w:sz="0" w:space="0" w:color="auto"/>
        <w:right w:val="none" w:sz="0" w:space="0" w:color="auto"/>
      </w:divBdr>
    </w:div>
    <w:div w:id="2094348790">
      <w:bodyDiv w:val="1"/>
      <w:marLeft w:val="0"/>
      <w:marRight w:val="0"/>
      <w:marTop w:val="0"/>
      <w:marBottom w:val="0"/>
      <w:divBdr>
        <w:top w:val="none" w:sz="0" w:space="0" w:color="auto"/>
        <w:left w:val="none" w:sz="0" w:space="0" w:color="auto"/>
        <w:bottom w:val="none" w:sz="0" w:space="0" w:color="auto"/>
        <w:right w:val="none" w:sz="0" w:space="0" w:color="auto"/>
      </w:divBdr>
    </w:div>
    <w:div w:id="2094352256">
      <w:bodyDiv w:val="1"/>
      <w:marLeft w:val="0"/>
      <w:marRight w:val="0"/>
      <w:marTop w:val="0"/>
      <w:marBottom w:val="0"/>
      <w:divBdr>
        <w:top w:val="none" w:sz="0" w:space="0" w:color="auto"/>
        <w:left w:val="none" w:sz="0" w:space="0" w:color="auto"/>
        <w:bottom w:val="none" w:sz="0" w:space="0" w:color="auto"/>
        <w:right w:val="none" w:sz="0" w:space="0" w:color="auto"/>
      </w:divBdr>
    </w:div>
    <w:div w:id="2094429055">
      <w:bodyDiv w:val="1"/>
      <w:marLeft w:val="0"/>
      <w:marRight w:val="0"/>
      <w:marTop w:val="0"/>
      <w:marBottom w:val="0"/>
      <w:divBdr>
        <w:top w:val="none" w:sz="0" w:space="0" w:color="auto"/>
        <w:left w:val="none" w:sz="0" w:space="0" w:color="auto"/>
        <w:bottom w:val="none" w:sz="0" w:space="0" w:color="auto"/>
        <w:right w:val="none" w:sz="0" w:space="0" w:color="auto"/>
      </w:divBdr>
    </w:div>
    <w:div w:id="2094550178">
      <w:bodyDiv w:val="1"/>
      <w:marLeft w:val="0"/>
      <w:marRight w:val="0"/>
      <w:marTop w:val="0"/>
      <w:marBottom w:val="0"/>
      <w:divBdr>
        <w:top w:val="none" w:sz="0" w:space="0" w:color="auto"/>
        <w:left w:val="none" w:sz="0" w:space="0" w:color="auto"/>
        <w:bottom w:val="none" w:sz="0" w:space="0" w:color="auto"/>
        <w:right w:val="none" w:sz="0" w:space="0" w:color="auto"/>
      </w:divBdr>
    </w:div>
    <w:div w:id="2094664346">
      <w:bodyDiv w:val="1"/>
      <w:marLeft w:val="0"/>
      <w:marRight w:val="0"/>
      <w:marTop w:val="0"/>
      <w:marBottom w:val="0"/>
      <w:divBdr>
        <w:top w:val="none" w:sz="0" w:space="0" w:color="auto"/>
        <w:left w:val="none" w:sz="0" w:space="0" w:color="auto"/>
        <w:bottom w:val="none" w:sz="0" w:space="0" w:color="auto"/>
        <w:right w:val="none" w:sz="0" w:space="0" w:color="auto"/>
      </w:divBdr>
    </w:div>
    <w:div w:id="2094692833">
      <w:bodyDiv w:val="1"/>
      <w:marLeft w:val="0"/>
      <w:marRight w:val="0"/>
      <w:marTop w:val="0"/>
      <w:marBottom w:val="0"/>
      <w:divBdr>
        <w:top w:val="none" w:sz="0" w:space="0" w:color="auto"/>
        <w:left w:val="none" w:sz="0" w:space="0" w:color="auto"/>
        <w:bottom w:val="none" w:sz="0" w:space="0" w:color="auto"/>
        <w:right w:val="none" w:sz="0" w:space="0" w:color="auto"/>
      </w:divBdr>
    </w:div>
    <w:div w:id="2094817225">
      <w:bodyDiv w:val="1"/>
      <w:marLeft w:val="0"/>
      <w:marRight w:val="0"/>
      <w:marTop w:val="0"/>
      <w:marBottom w:val="0"/>
      <w:divBdr>
        <w:top w:val="none" w:sz="0" w:space="0" w:color="auto"/>
        <w:left w:val="none" w:sz="0" w:space="0" w:color="auto"/>
        <w:bottom w:val="none" w:sz="0" w:space="0" w:color="auto"/>
        <w:right w:val="none" w:sz="0" w:space="0" w:color="auto"/>
      </w:divBdr>
    </w:div>
    <w:div w:id="2094858790">
      <w:bodyDiv w:val="1"/>
      <w:marLeft w:val="0"/>
      <w:marRight w:val="0"/>
      <w:marTop w:val="0"/>
      <w:marBottom w:val="0"/>
      <w:divBdr>
        <w:top w:val="none" w:sz="0" w:space="0" w:color="auto"/>
        <w:left w:val="none" w:sz="0" w:space="0" w:color="auto"/>
        <w:bottom w:val="none" w:sz="0" w:space="0" w:color="auto"/>
        <w:right w:val="none" w:sz="0" w:space="0" w:color="auto"/>
      </w:divBdr>
    </w:div>
    <w:div w:id="2094934039">
      <w:bodyDiv w:val="1"/>
      <w:marLeft w:val="0"/>
      <w:marRight w:val="0"/>
      <w:marTop w:val="0"/>
      <w:marBottom w:val="0"/>
      <w:divBdr>
        <w:top w:val="none" w:sz="0" w:space="0" w:color="auto"/>
        <w:left w:val="none" w:sz="0" w:space="0" w:color="auto"/>
        <w:bottom w:val="none" w:sz="0" w:space="0" w:color="auto"/>
        <w:right w:val="none" w:sz="0" w:space="0" w:color="auto"/>
      </w:divBdr>
    </w:div>
    <w:div w:id="2095126662">
      <w:bodyDiv w:val="1"/>
      <w:marLeft w:val="0"/>
      <w:marRight w:val="0"/>
      <w:marTop w:val="0"/>
      <w:marBottom w:val="0"/>
      <w:divBdr>
        <w:top w:val="none" w:sz="0" w:space="0" w:color="auto"/>
        <w:left w:val="none" w:sz="0" w:space="0" w:color="auto"/>
        <w:bottom w:val="none" w:sz="0" w:space="0" w:color="auto"/>
        <w:right w:val="none" w:sz="0" w:space="0" w:color="auto"/>
      </w:divBdr>
    </w:div>
    <w:div w:id="2095129142">
      <w:bodyDiv w:val="1"/>
      <w:marLeft w:val="0"/>
      <w:marRight w:val="0"/>
      <w:marTop w:val="0"/>
      <w:marBottom w:val="0"/>
      <w:divBdr>
        <w:top w:val="none" w:sz="0" w:space="0" w:color="auto"/>
        <w:left w:val="none" w:sz="0" w:space="0" w:color="auto"/>
        <w:bottom w:val="none" w:sz="0" w:space="0" w:color="auto"/>
        <w:right w:val="none" w:sz="0" w:space="0" w:color="auto"/>
      </w:divBdr>
    </w:div>
    <w:div w:id="2095273593">
      <w:bodyDiv w:val="1"/>
      <w:marLeft w:val="0"/>
      <w:marRight w:val="0"/>
      <w:marTop w:val="0"/>
      <w:marBottom w:val="0"/>
      <w:divBdr>
        <w:top w:val="none" w:sz="0" w:space="0" w:color="auto"/>
        <w:left w:val="none" w:sz="0" w:space="0" w:color="auto"/>
        <w:bottom w:val="none" w:sz="0" w:space="0" w:color="auto"/>
        <w:right w:val="none" w:sz="0" w:space="0" w:color="auto"/>
      </w:divBdr>
    </w:div>
    <w:div w:id="2095320315">
      <w:bodyDiv w:val="1"/>
      <w:marLeft w:val="0"/>
      <w:marRight w:val="0"/>
      <w:marTop w:val="0"/>
      <w:marBottom w:val="0"/>
      <w:divBdr>
        <w:top w:val="none" w:sz="0" w:space="0" w:color="auto"/>
        <w:left w:val="none" w:sz="0" w:space="0" w:color="auto"/>
        <w:bottom w:val="none" w:sz="0" w:space="0" w:color="auto"/>
        <w:right w:val="none" w:sz="0" w:space="0" w:color="auto"/>
      </w:divBdr>
    </w:div>
    <w:div w:id="2095516198">
      <w:bodyDiv w:val="1"/>
      <w:marLeft w:val="0"/>
      <w:marRight w:val="0"/>
      <w:marTop w:val="0"/>
      <w:marBottom w:val="0"/>
      <w:divBdr>
        <w:top w:val="none" w:sz="0" w:space="0" w:color="auto"/>
        <w:left w:val="none" w:sz="0" w:space="0" w:color="auto"/>
        <w:bottom w:val="none" w:sz="0" w:space="0" w:color="auto"/>
        <w:right w:val="none" w:sz="0" w:space="0" w:color="auto"/>
      </w:divBdr>
    </w:div>
    <w:div w:id="2095588513">
      <w:bodyDiv w:val="1"/>
      <w:marLeft w:val="0"/>
      <w:marRight w:val="0"/>
      <w:marTop w:val="0"/>
      <w:marBottom w:val="0"/>
      <w:divBdr>
        <w:top w:val="none" w:sz="0" w:space="0" w:color="auto"/>
        <w:left w:val="none" w:sz="0" w:space="0" w:color="auto"/>
        <w:bottom w:val="none" w:sz="0" w:space="0" w:color="auto"/>
        <w:right w:val="none" w:sz="0" w:space="0" w:color="auto"/>
      </w:divBdr>
    </w:div>
    <w:div w:id="2095660247">
      <w:bodyDiv w:val="1"/>
      <w:marLeft w:val="0"/>
      <w:marRight w:val="0"/>
      <w:marTop w:val="0"/>
      <w:marBottom w:val="0"/>
      <w:divBdr>
        <w:top w:val="none" w:sz="0" w:space="0" w:color="auto"/>
        <w:left w:val="none" w:sz="0" w:space="0" w:color="auto"/>
        <w:bottom w:val="none" w:sz="0" w:space="0" w:color="auto"/>
        <w:right w:val="none" w:sz="0" w:space="0" w:color="auto"/>
      </w:divBdr>
    </w:div>
    <w:div w:id="2095736828">
      <w:bodyDiv w:val="1"/>
      <w:marLeft w:val="0"/>
      <w:marRight w:val="0"/>
      <w:marTop w:val="0"/>
      <w:marBottom w:val="0"/>
      <w:divBdr>
        <w:top w:val="none" w:sz="0" w:space="0" w:color="auto"/>
        <w:left w:val="none" w:sz="0" w:space="0" w:color="auto"/>
        <w:bottom w:val="none" w:sz="0" w:space="0" w:color="auto"/>
        <w:right w:val="none" w:sz="0" w:space="0" w:color="auto"/>
      </w:divBdr>
    </w:div>
    <w:div w:id="2095861518">
      <w:bodyDiv w:val="1"/>
      <w:marLeft w:val="0"/>
      <w:marRight w:val="0"/>
      <w:marTop w:val="0"/>
      <w:marBottom w:val="0"/>
      <w:divBdr>
        <w:top w:val="none" w:sz="0" w:space="0" w:color="auto"/>
        <w:left w:val="none" w:sz="0" w:space="0" w:color="auto"/>
        <w:bottom w:val="none" w:sz="0" w:space="0" w:color="auto"/>
        <w:right w:val="none" w:sz="0" w:space="0" w:color="auto"/>
      </w:divBdr>
    </w:div>
    <w:div w:id="2095935700">
      <w:bodyDiv w:val="1"/>
      <w:marLeft w:val="0"/>
      <w:marRight w:val="0"/>
      <w:marTop w:val="0"/>
      <w:marBottom w:val="0"/>
      <w:divBdr>
        <w:top w:val="none" w:sz="0" w:space="0" w:color="auto"/>
        <w:left w:val="none" w:sz="0" w:space="0" w:color="auto"/>
        <w:bottom w:val="none" w:sz="0" w:space="0" w:color="auto"/>
        <w:right w:val="none" w:sz="0" w:space="0" w:color="auto"/>
      </w:divBdr>
    </w:div>
    <w:div w:id="2096124622">
      <w:bodyDiv w:val="1"/>
      <w:marLeft w:val="0"/>
      <w:marRight w:val="0"/>
      <w:marTop w:val="0"/>
      <w:marBottom w:val="0"/>
      <w:divBdr>
        <w:top w:val="none" w:sz="0" w:space="0" w:color="auto"/>
        <w:left w:val="none" w:sz="0" w:space="0" w:color="auto"/>
        <w:bottom w:val="none" w:sz="0" w:space="0" w:color="auto"/>
        <w:right w:val="none" w:sz="0" w:space="0" w:color="auto"/>
      </w:divBdr>
    </w:div>
    <w:div w:id="2096127440">
      <w:bodyDiv w:val="1"/>
      <w:marLeft w:val="0"/>
      <w:marRight w:val="0"/>
      <w:marTop w:val="0"/>
      <w:marBottom w:val="0"/>
      <w:divBdr>
        <w:top w:val="none" w:sz="0" w:space="0" w:color="auto"/>
        <w:left w:val="none" w:sz="0" w:space="0" w:color="auto"/>
        <w:bottom w:val="none" w:sz="0" w:space="0" w:color="auto"/>
        <w:right w:val="none" w:sz="0" w:space="0" w:color="auto"/>
      </w:divBdr>
    </w:div>
    <w:div w:id="2096436576">
      <w:bodyDiv w:val="1"/>
      <w:marLeft w:val="0"/>
      <w:marRight w:val="0"/>
      <w:marTop w:val="0"/>
      <w:marBottom w:val="0"/>
      <w:divBdr>
        <w:top w:val="none" w:sz="0" w:space="0" w:color="auto"/>
        <w:left w:val="none" w:sz="0" w:space="0" w:color="auto"/>
        <w:bottom w:val="none" w:sz="0" w:space="0" w:color="auto"/>
        <w:right w:val="none" w:sz="0" w:space="0" w:color="auto"/>
      </w:divBdr>
    </w:div>
    <w:div w:id="2096824830">
      <w:bodyDiv w:val="1"/>
      <w:marLeft w:val="0"/>
      <w:marRight w:val="0"/>
      <w:marTop w:val="0"/>
      <w:marBottom w:val="0"/>
      <w:divBdr>
        <w:top w:val="none" w:sz="0" w:space="0" w:color="auto"/>
        <w:left w:val="none" w:sz="0" w:space="0" w:color="auto"/>
        <w:bottom w:val="none" w:sz="0" w:space="0" w:color="auto"/>
        <w:right w:val="none" w:sz="0" w:space="0" w:color="auto"/>
      </w:divBdr>
    </w:div>
    <w:div w:id="2097243941">
      <w:bodyDiv w:val="1"/>
      <w:marLeft w:val="0"/>
      <w:marRight w:val="0"/>
      <w:marTop w:val="0"/>
      <w:marBottom w:val="0"/>
      <w:divBdr>
        <w:top w:val="none" w:sz="0" w:space="0" w:color="auto"/>
        <w:left w:val="none" w:sz="0" w:space="0" w:color="auto"/>
        <w:bottom w:val="none" w:sz="0" w:space="0" w:color="auto"/>
        <w:right w:val="none" w:sz="0" w:space="0" w:color="auto"/>
      </w:divBdr>
    </w:div>
    <w:div w:id="2097245262">
      <w:bodyDiv w:val="1"/>
      <w:marLeft w:val="0"/>
      <w:marRight w:val="0"/>
      <w:marTop w:val="0"/>
      <w:marBottom w:val="0"/>
      <w:divBdr>
        <w:top w:val="none" w:sz="0" w:space="0" w:color="auto"/>
        <w:left w:val="none" w:sz="0" w:space="0" w:color="auto"/>
        <w:bottom w:val="none" w:sz="0" w:space="0" w:color="auto"/>
        <w:right w:val="none" w:sz="0" w:space="0" w:color="auto"/>
      </w:divBdr>
    </w:div>
    <w:div w:id="2097288813">
      <w:bodyDiv w:val="1"/>
      <w:marLeft w:val="0"/>
      <w:marRight w:val="0"/>
      <w:marTop w:val="0"/>
      <w:marBottom w:val="0"/>
      <w:divBdr>
        <w:top w:val="none" w:sz="0" w:space="0" w:color="auto"/>
        <w:left w:val="none" w:sz="0" w:space="0" w:color="auto"/>
        <w:bottom w:val="none" w:sz="0" w:space="0" w:color="auto"/>
        <w:right w:val="none" w:sz="0" w:space="0" w:color="auto"/>
      </w:divBdr>
    </w:div>
    <w:div w:id="2097435731">
      <w:bodyDiv w:val="1"/>
      <w:marLeft w:val="0"/>
      <w:marRight w:val="0"/>
      <w:marTop w:val="0"/>
      <w:marBottom w:val="0"/>
      <w:divBdr>
        <w:top w:val="none" w:sz="0" w:space="0" w:color="auto"/>
        <w:left w:val="none" w:sz="0" w:space="0" w:color="auto"/>
        <w:bottom w:val="none" w:sz="0" w:space="0" w:color="auto"/>
        <w:right w:val="none" w:sz="0" w:space="0" w:color="auto"/>
      </w:divBdr>
    </w:div>
    <w:div w:id="2097555108">
      <w:bodyDiv w:val="1"/>
      <w:marLeft w:val="0"/>
      <w:marRight w:val="0"/>
      <w:marTop w:val="0"/>
      <w:marBottom w:val="0"/>
      <w:divBdr>
        <w:top w:val="none" w:sz="0" w:space="0" w:color="auto"/>
        <w:left w:val="none" w:sz="0" w:space="0" w:color="auto"/>
        <w:bottom w:val="none" w:sz="0" w:space="0" w:color="auto"/>
        <w:right w:val="none" w:sz="0" w:space="0" w:color="auto"/>
      </w:divBdr>
    </w:div>
    <w:div w:id="2097705785">
      <w:bodyDiv w:val="1"/>
      <w:marLeft w:val="0"/>
      <w:marRight w:val="0"/>
      <w:marTop w:val="0"/>
      <w:marBottom w:val="0"/>
      <w:divBdr>
        <w:top w:val="none" w:sz="0" w:space="0" w:color="auto"/>
        <w:left w:val="none" w:sz="0" w:space="0" w:color="auto"/>
        <w:bottom w:val="none" w:sz="0" w:space="0" w:color="auto"/>
        <w:right w:val="none" w:sz="0" w:space="0" w:color="auto"/>
      </w:divBdr>
    </w:div>
    <w:div w:id="2097894374">
      <w:bodyDiv w:val="1"/>
      <w:marLeft w:val="0"/>
      <w:marRight w:val="0"/>
      <w:marTop w:val="0"/>
      <w:marBottom w:val="0"/>
      <w:divBdr>
        <w:top w:val="none" w:sz="0" w:space="0" w:color="auto"/>
        <w:left w:val="none" w:sz="0" w:space="0" w:color="auto"/>
        <w:bottom w:val="none" w:sz="0" w:space="0" w:color="auto"/>
        <w:right w:val="none" w:sz="0" w:space="0" w:color="auto"/>
      </w:divBdr>
    </w:div>
    <w:div w:id="2097939744">
      <w:bodyDiv w:val="1"/>
      <w:marLeft w:val="0"/>
      <w:marRight w:val="0"/>
      <w:marTop w:val="0"/>
      <w:marBottom w:val="0"/>
      <w:divBdr>
        <w:top w:val="none" w:sz="0" w:space="0" w:color="auto"/>
        <w:left w:val="none" w:sz="0" w:space="0" w:color="auto"/>
        <w:bottom w:val="none" w:sz="0" w:space="0" w:color="auto"/>
        <w:right w:val="none" w:sz="0" w:space="0" w:color="auto"/>
      </w:divBdr>
    </w:div>
    <w:div w:id="2098094185">
      <w:bodyDiv w:val="1"/>
      <w:marLeft w:val="0"/>
      <w:marRight w:val="0"/>
      <w:marTop w:val="0"/>
      <w:marBottom w:val="0"/>
      <w:divBdr>
        <w:top w:val="none" w:sz="0" w:space="0" w:color="auto"/>
        <w:left w:val="none" w:sz="0" w:space="0" w:color="auto"/>
        <w:bottom w:val="none" w:sz="0" w:space="0" w:color="auto"/>
        <w:right w:val="none" w:sz="0" w:space="0" w:color="auto"/>
      </w:divBdr>
    </w:div>
    <w:div w:id="2098135465">
      <w:bodyDiv w:val="1"/>
      <w:marLeft w:val="0"/>
      <w:marRight w:val="0"/>
      <w:marTop w:val="0"/>
      <w:marBottom w:val="0"/>
      <w:divBdr>
        <w:top w:val="none" w:sz="0" w:space="0" w:color="auto"/>
        <w:left w:val="none" w:sz="0" w:space="0" w:color="auto"/>
        <w:bottom w:val="none" w:sz="0" w:space="0" w:color="auto"/>
        <w:right w:val="none" w:sz="0" w:space="0" w:color="auto"/>
      </w:divBdr>
    </w:div>
    <w:div w:id="2098355730">
      <w:bodyDiv w:val="1"/>
      <w:marLeft w:val="0"/>
      <w:marRight w:val="0"/>
      <w:marTop w:val="0"/>
      <w:marBottom w:val="0"/>
      <w:divBdr>
        <w:top w:val="none" w:sz="0" w:space="0" w:color="auto"/>
        <w:left w:val="none" w:sz="0" w:space="0" w:color="auto"/>
        <w:bottom w:val="none" w:sz="0" w:space="0" w:color="auto"/>
        <w:right w:val="none" w:sz="0" w:space="0" w:color="auto"/>
      </w:divBdr>
    </w:div>
    <w:div w:id="2099058248">
      <w:bodyDiv w:val="1"/>
      <w:marLeft w:val="0"/>
      <w:marRight w:val="0"/>
      <w:marTop w:val="0"/>
      <w:marBottom w:val="0"/>
      <w:divBdr>
        <w:top w:val="none" w:sz="0" w:space="0" w:color="auto"/>
        <w:left w:val="none" w:sz="0" w:space="0" w:color="auto"/>
        <w:bottom w:val="none" w:sz="0" w:space="0" w:color="auto"/>
        <w:right w:val="none" w:sz="0" w:space="0" w:color="auto"/>
      </w:divBdr>
    </w:div>
    <w:div w:id="2099059914">
      <w:bodyDiv w:val="1"/>
      <w:marLeft w:val="0"/>
      <w:marRight w:val="0"/>
      <w:marTop w:val="0"/>
      <w:marBottom w:val="0"/>
      <w:divBdr>
        <w:top w:val="none" w:sz="0" w:space="0" w:color="auto"/>
        <w:left w:val="none" w:sz="0" w:space="0" w:color="auto"/>
        <w:bottom w:val="none" w:sz="0" w:space="0" w:color="auto"/>
        <w:right w:val="none" w:sz="0" w:space="0" w:color="auto"/>
      </w:divBdr>
    </w:div>
    <w:div w:id="2099446541">
      <w:bodyDiv w:val="1"/>
      <w:marLeft w:val="0"/>
      <w:marRight w:val="0"/>
      <w:marTop w:val="0"/>
      <w:marBottom w:val="0"/>
      <w:divBdr>
        <w:top w:val="none" w:sz="0" w:space="0" w:color="auto"/>
        <w:left w:val="none" w:sz="0" w:space="0" w:color="auto"/>
        <w:bottom w:val="none" w:sz="0" w:space="0" w:color="auto"/>
        <w:right w:val="none" w:sz="0" w:space="0" w:color="auto"/>
      </w:divBdr>
    </w:div>
    <w:div w:id="2099446760">
      <w:bodyDiv w:val="1"/>
      <w:marLeft w:val="0"/>
      <w:marRight w:val="0"/>
      <w:marTop w:val="0"/>
      <w:marBottom w:val="0"/>
      <w:divBdr>
        <w:top w:val="none" w:sz="0" w:space="0" w:color="auto"/>
        <w:left w:val="none" w:sz="0" w:space="0" w:color="auto"/>
        <w:bottom w:val="none" w:sz="0" w:space="0" w:color="auto"/>
        <w:right w:val="none" w:sz="0" w:space="0" w:color="auto"/>
      </w:divBdr>
    </w:div>
    <w:div w:id="2099866546">
      <w:bodyDiv w:val="1"/>
      <w:marLeft w:val="0"/>
      <w:marRight w:val="0"/>
      <w:marTop w:val="0"/>
      <w:marBottom w:val="0"/>
      <w:divBdr>
        <w:top w:val="none" w:sz="0" w:space="0" w:color="auto"/>
        <w:left w:val="none" w:sz="0" w:space="0" w:color="auto"/>
        <w:bottom w:val="none" w:sz="0" w:space="0" w:color="auto"/>
        <w:right w:val="none" w:sz="0" w:space="0" w:color="auto"/>
      </w:divBdr>
    </w:div>
    <w:div w:id="2100054672">
      <w:bodyDiv w:val="1"/>
      <w:marLeft w:val="0"/>
      <w:marRight w:val="0"/>
      <w:marTop w:val="0"/>
      <w:marBottom w:val="0"/>
      <w:divBdr>
        <w:top w:val="none" w:sz="0" w:space="0" w:color="auto"/>
        <w:left w:val="none" w:sz="0" w:space="0" w:color="auto"/>
        <w:bottom w:val="none" w:sz="0" w:space="0" w:color="auto"/>
        <w:right w:val="none" w:sz="0" w:space="0" w:color="auto"/>
      </w:divBdr>
    </w:div>
    <w:div w:id="2100176033">
      <w:bodyDiv w:val="1"/>
      <w:marLeft w:val="0"/>
      <w:marRight w:val="0"/>
      <w:marTop w:val="0"/>
      <w:marBottom w:val="0"/>
      <w:divBdr>
        <w:top w:val="none" w:sz="0" w:space="0" w:color="auto"/>
        <w:left w:val="none" w:sz="0" w:space="0" w:color="auto"/>
        <w:bottom w:val="none" w:sz="0" w:space="0" w:color="auto"/>
        <w:right w:val="none" w:sz="0" w:space="0" w:color="auto"/>
      </w:divBdr>
    </w:div>
    <w:div w:id="2100177489">
      <w:bodyDiv w:val="1"/>
      <w:marLeft w:val="0"/>
      <w:marRight w:val="0"/>
      <w:marTop w:val="0"/>
      <w:marBottom w:val="0"/>
      <w:divBdr>
        <w:top w:val="none" w:sz="0" w:space="0" w:color="auto"/>
        <w:left w:val="none" w:sz="0" w:space="0" w:color="auto"/>
        <w:bottom w:val="none" w:sz="0" w:space="0" w:color="auto"/>
        <w:right w:val="none" w:sz="0" w:space="0" w:color="auto"/>
      </w:divBdr>
    </w:div>
    <w:div w:id="2100324304">
      <w:bodyDiv w:val="1"/>
      <w:marLeft w:val="0"/>
      <w:marRight w:val="0"/>
      <w:marTop w:val="0"/>
      <w:marBottom w:val="0"/>
      <w:divBdr>
        <w:top w:val="none" w:sz="0" w:space="0" w:color="auto"/>
        <w:left w:val="none" w:sz="0" w:space="0" w:color="auto"/>
        <w:bottom w:val="none" w:sz="0" w:space="0" w:color="auto"/>
        <w:right w:val="none" w:sz="0" w:space="0" w:color="auto"/>
      </w:divBdr>
    </w:div>
    <w:div w:id="2100440038">
      <w:bodyDiv w:val="1"/>
      <w:marLeft w:val="0"/>
      <w:marRight w:val="0"/>
      <w:marTop w:val="0"/>
      <w:marBottom w:val="0"/>
      <w:divBdr>
        <w:top w:val="none" w:sz="0" w:space="0" w:color="auto"/>
        <w:left w:val="none" w:sz="0" w:space="0" w:color="auto"/>
        <w:bottom w:val="none" w:sz="0" w:space="0" w:color="auto"/>
        <w:right w:val="none" w:sz="0" w:space="0" w:color="auto"/>
      </w:divBdr>
    </w:div>
    <w:div w:id="2100982226">
      <w:bodyDiv w:val="1"/>
      <w:marLeft w:val="0"/>
      <w:marRight w:val="0"/>
      <w:marTop w:val="0"/>
      <w:marBottom w:val="0"/>
      <w:divBdr>
        <w:top w:val="none" w:sz="0" w:space="0" w:color="auto"/>
        <w:left w:val="none" w:sz="0" w:space="0" w:color="auto"/>
        <w:bottom w:val="none" w:sz="0" w:space="0" w:color="auto"/>
        <w:right w:val="none" w:sz="0" w:space="0" w:color="auto"/>
      </w:divBdr>
    </w:div>
    <w:div w:id="2101297022">
      <w:bodyDiv w:val="1"/>
      <w:marLeft w:val="0"/>
      <w:marRight w:val="0"/>
      <w:marTop w:val="0"/>
      <w:marBottom w:val="0"/>
      <w:divBdr>
        <w:top w:val="none" w:sz="0" w:space="0" w:color="auto"/>
        <w:left w:val="none" w:sz="0" w:space="0" w:color="auto"/>
        <w:bottom w:val="none" w:sz="0" w:space="0" w:color="auto"/>
        <w:right w:val="none" w:sz="0" w:space="0" w:color="auto"/>
      </w:divBdr>
    </w:div>
    <w:div w:id="2101557311">
      <w:bodyDiv w:val="1"/>
      <w:marLeft w:val="0"/>
      <w:marRight w:val="0"/>
      <w:marTop w:val="0"/>
      <w:marBottom w:val="0"/>
      <w:divBdr>
        <w:top w:val="none" w:sz="0" w:space="0" w:color="auto"/>
        <w:left w:val="none" w:sz="0" w:space="0" w:color="auto"/>
        <w:bottom w:val="none" w:sz="0" w:space="0" w:color="auto"/>
        <w:right w:val="none" w:sz="0" w:space="0" w:color="auto"/>
      </w:divBdr>
    </w:div>
    <w:div w:id="2101560366">
      <w:bodyDiv w:val="1"/>
      <w:marLeft w:val="0"/>
      <w:marRight w:val="0"/>
      <w:marTop w:val="0"/>
      <w:marBottom w:val="0"/>
      <w:divBdr>
        <w:top w:val="none" w:sz="0" w:space="0" w:color="auto"/>
        <w:left w:val="none" w:sz="0" w:space="0" w:color="auto"/>
        <w:bottom w:val="none" w:sz="0" w:space="0" w:color="auto"/>
        <w:right w:val="none" w:sz="0" w:space="0" w:color="auto"/>
      </w:divBdr>
    </w:div>
    <w:div w:id="2101565456">
      <w:bodyDiv w:val="1"/>
      <w:marLeft w:val="0"/>
      <w:marRight w:val="0"/>
      <w:marTop w:val="0"/>
      <w:marBottom w:val="0"/>
      <w:divBdr>
        <w:top w:val="none" w:sz="0" w:space="0" w:color="auto"/>
        <w:left w:val="none" w:sz="0" w:space="0" w:color="auto"/>
        <w:bottom w:val="none" w:sz="0" w:space="0" w:color="auto"/>
        <w:right w:val="none" w:sz="0" w:space="0" w:color="auto"/>
      </w:divBdr>
    </w:div>
    <w:div w:id="2101680658">
      <w:bodyDiv w:val="1"/>
      <w:marLeft w:val="0"/>
      <w:marRight w:val="0"/>
      <w:marTop w:val="0"/>
      <w:marBottom w:val="0"/>
      <w:divBdr>
        <w:top w:val="none" w:sz="0" w:space="0" w:color="auto"/>
        <w:left w:val="none" w:sz="0" w:space="0" w:color="auto"/>
        <w:bottom w:val="none" w:sz="0" w:space="0" w:color="auto"/>
        <w:right w:val="none" w:sz="0" w:space="0" w:color="auto"/>
      </w:divBdr>
    </w:div>
    <w:div w:id="2101900999">
      <w:bodyDiv w:val="1"/>
      <w:marLeft w:val="0"/>
      <w:marRight w:val="0"/>
      <w:marTop w:val="0"/>
      <w:marBottom w:val="0"/>
      <w:divBdr>
        <w:top w:val="none" w:sz="0" w:space="0" w:color="auto"/>
        <w:left w:val="none" w:sz="0" w:space="0" w:color="auto"/>
        <w:bottom w:val="none" w:sz="0" w:space="0" w:color="auto"/>
        <w:right w:val="none" w:sz="0" w:space="0" w:color="auto"/>
      </w:divBdr>
    </w:div>
    <w:div w:id="2101945791">
      <w:bodyDiv w:val="1"/>
      <w:marLeft w:val="0"/>
      <w:marRight w:val="0"/>
      <w:marTop w:val="0"/>
      <w:marBottom w:val="0"/>
      <w:divBdr>
        <w:top w:val="none" w:sz="0" w:space="0" w:color="auto"/>
        <w:left w:val="none" w:sz="0" w:space="0" w:color="auto"/>
        <w:bottom w:val="none" w:sz="0" w:space="0" w:color="auto"/>
        <w:right w:val="none" w:sz="0" w:space="0" w:color="auto"/>
      </w:divBdr>
    </w:div>
    <w:div w:id="2102287764">
      <w:bodyDiv w:val="1"/>
      <w:marLeft w:val="0"/>
      <w:marRight w:val="0"/>
      <w:marTop w:val="0"/>
      <w:marBottom w:val="0"/>
      <w:divBdr>
        <w:top w:val="none" w:sz="0" w:space="0" w:color="auto"/>
        <w:left w:val="none" w:sz="0" w:space="0" w:color="auto"/>
        <w:bottom w:val="none" w:sz="0" w:space="0" w:color="auto"/>
        <w:right w:val="none" w:sz="0" w:space="0" w:color="auto"/>
      </w:divBdr>
    </w:div>
    <w:div w:id="2102600880">
      <w:bodyDiv w:val="1"/>
      <w:marLeft w:val="0"/>
      <w:marRight w:val="0"/>
      <w:marTop w:val="0"/>
      <w:marBottom w:val="0"/>
      <w:divBdr>
        <w:top w:val="none" w:sz="0" w:space="0" w:color="auto"/>
        <w:left w:val="none" w:sz="0" w:space="0" w:color="auto"/>
        <w:bottom w:val="none" w:sz="0" w:space="0" w:color="auto"/>
        <w:right w:val="none" w:sz="0" w:space="0" w:color="auto"/>
      </w:divBdr>
    </w:div>
    <w:div w:id="2102793110">
      <w:bodyDiv w:val="1"/>
      <w:marLeft w:val="0"/>
      <w:marRight w:val="0"/>
      <w:marTop w:val="0"/>
      <w:marBottom w:val="0"/>
      <w:divBdr>
        <w:top w:val="none" w:sz="0" w:space="0" w:color="auto"/>
        <w:left w:val="none" w:sz="0" w:space="0" w:color="auto"/>
        <w:bottom w:val="none" w:sz="0" w:space="0" w:color="auto"/>
        <w:right w:val="none" w:sz="0" w:space="0" w:color="auto"/>
      </w:divBdr>
    </w:div>
    <w:div w:id="2102876276">
      <w:bodyDiv w:val="1"/>
      <w:marLeft w:val="0"/>
      <w:marRight w:val="0"/>
      <w:marTop w:val="0"/>
      <w:marBottom w:val="0"/>
      <w:divBdr>
        <w:top w:val="none" w:sz="0" w:space="0" w:color="auto"/>
        <w:left w:val="none" w:sz="0" w:space="0" w:color="auto"/>
        <w:bottom w:val="none" w:sz="0" w:space="0" w:color="auto"/>
        <w:right w:val="none" w:sz="0" w:space="0" w:color="auto"/>
      </w:divBdr>
    </w:div>
    <w:div w:id="2103141806">
      <w:bodyDiv w:val="1"/>
      <w:marLeft w:val="0"/>
      <w:marRight w:val="0"/>
      <w:marTop w:val="0"/>
      <w:marBottom w:val="0"/>
      <w:divBdr>
        <w:top w:val="none" w:sz="0" w:space="0" w:color="auto"/>
        <w:left w:val="none" w:sz="0" w:space="0" w:color="auto"/>
        <w:bottom w:val="none" w:sz="0" w:space="0" w:color="auto"/>
        <w:right w:val="none" w:sz="0" w:space="0" w:color="auto"/>
      </w:divBdr>
    </w:div>
    <w:div w:id="2103142277">
      <w:bodyDiv w:val="1"/>
      <w:marLeft w:val="0"/>
      <w:marRight w:val="0"/>
      <w:marTop w:val="0"/>
      <w:marBottom w:val="0"/>
      <w:divBdr>
        <w:top w:val="none" w:sz="0" w:space="0" w:color="auto"/>
        <w:left w:val="none" w:sz="0" w:space="0" w:color="auto"/>
        <w:bottom w:val="none" w:sz="0" w:space="0" w:color="auto"/>
        <w:right w:val="none" w:sz="0" w:space="0" w:color="auto"/>
      </w:divBdr>
    </w:div>
    <w:div w:id="2103380028">
      <w:bodyDiv w:val="1"/>
      <w:marLeft w:val="0"/>
      <w:marRight w:val="0"/>
      <w:marTop w:val="0"/>
      <w:marBottom w:val="0"/>
      <w:divBdr>
        <w:top w:val="none" w:sz="0" w:space="0" w:color="auto"/>
        <w:left w:val="none" w:sz="0" w:space="0" w:color="auto"/>
        <w:bottom w:val="none" w:sz="0" w:space="0" w:color="auto"/>
        <w:right w:val="none" w:sz="0" w:space="0" w:color="auto"/>
      </w:divBdr>
    </w:div>
    <w:div w:id="2103408117">
      <w:bodyDiv w:val="1"/>
      <w:marLeft w:val="0"/>
      <w:marRight w:val="0"/>
      <w:marTop w:val="0"/>
      <w:marBottom w:val="0"/>
      <w:divBdr>
        <w:top w:val="none" w:sz="0" w:space="0" w:color="auto"/>
        <w:left w:val="none" w:sz="0" w:space="0" w:color="auto"/>
        <w:bottom w:val="none" w:sz="0" w:space="0" w:color="auto"/>
        <w:right w:val="none" w:sz="0" w:space="0" w:color="auto"/>
      </w:divBdr>
    </w:div>
    <w:div w:id="2103451831">
      <w:bodyDiv w:val="1"/>
      <w:marLeft w:val="0"/>
      <w:marRight w:val="0"/>
      <w:marTop w:val="0"/>
      <w:marBottom w:val="0"/>
      <w:divBdr>
        <w:top w:val="none" w:sz="0" w:space="0" w:color="auto"/>
        <w:left w:val="none" w:sz="0" w:space="0" w:color="auto"/>
        <w:bottom w:val="none" w:sz="0" w:space="0" w:color="auto"/>
        <w:right w:val="none" w:sz="0" w:space="0" w:color="auto"/>
      </w:divBdr>
    </w:div>
    <w:div w:id="2103522337">
      <w:bodyDiv w:val="1"/>
      <w:marLeft w:val="0"/>
      <w:marRight w:val="0"/>
      <w:marTop w:val="0"/>
      <w:marBottom w:val="0"/>
      <w:divBdr>
        <w:top w:val="none" w:sz="0" w:space="0" w:color="auto"/>
        <w:left w:val="none" w:sz="0" w:space="0" w:color="auto"/>
        <w:bottom w:val="none" w:sz="0" w:space="0" w:color="auto"/>
        <w:right w:val="none" w:sz="0" w:space="0" w:color="auto"/>
      </w:divBdr>
    </w:div>
    <w:div w:id="2103529197">
      <w:bodyDiv w:val="1"/>
      <w:marLeft w:val="0"/>
      <w:marRight w:val="0"/>
      <w:marTop w:val="0"/>
      <w:marBottom w:val="0"/>
      <w:divBdr>
        <w:top w:val="none" w:sz="0" w:space="0" w:color="auto"/>
        <w:left w:val="none" w:sz="0" w:space="0" w:color="auto"/>
        <w:bottom w:val="none" w:sz="0" w:space="0" w:color="auto"/>
        <w:right w:val="none" w:sz="0" w:space="0" w:color="auto"/>
      </w:divBdr>
    </w:div>
    <w:div w:id="2103529470">
      <w:bodyDiv w:val="1"/>
      <w:marLeft w:val="0"/>
      <w:marRight w:val="0"/>
      <w:marTop w:val="0"/>
      <w:marBottom w:val="0"/>
      <w:divBdr>
        <w:top w:val="none" w:sz="0" w:space="0" w:color="auto"/>
        <w:left w:val="none" w:sz="0" w:space="0" w:color="auto"/>
        <w:bottom w:val="none" w:sz="0" w:space="0" w:color="auto"/>
        <w:right w:val="none" w:sz="0" w:space="0" w:color="auto"/>
      </w:divBdr>
    </w:div>
    <w:div w:id="2103642235">
      <w:bodyDiv w:val="1"/>
      <w:marLeft w:val="0"/>
      <w:marRight w:val="0"/>
      <w:marTop w:val="0"/>
      <w:marBottom w:val="0"/>
      <w:divBdr>
        <w:top w:val="none" w:sz="0" w:space="0" w:color="auto"/>
        <w:left w:val="none" w:sz="0" w:space="0" w:color="auto"/>
        <w:bottom w:val="none" w:sz="0" w:space="0" w:color="auto"/>
        <w:right w:val="none" w:sz="0" w:space="0" w:color="auto"/>
      </w:divBdr>
    </w:div>
    <w:div w:id="2103986781">
      <w:bodyDiv w:val="1"/>
      <w:marLeft w:val="0"/>
      <w:marRight w:val="0"/>
      <w:marTop w:val="0"/>
      <w:marBottom w:val="0"/>
      <w:divBdr>
        <w:top w:val="none" w:sz="0" w:space="0" w:color="auto"/>
        <w:left w:val="none" w:sz="0" w:space="0" w:color="auto"/>
        <w:bottom w:val="none" w:sz="0" w:space="0" w:color="auto"/>
        <w:right w:val="none" w:sz="0" w:space="0" w:color="auto"/>
      </w:divBdr>
    </w:div>
    <w:div w:id="2104110880">
      <w:bodyDiv w:val="1"/>
      <w:marLeft w:val="0"/>
      <w:marRight w:val="0"/>
      <w:marTop w:val="0"/>
      <w:marBottom w:val="0"/>
      <w:divBdr>
        <w:top w:val="none" w:sz="0" w:space="0" w:color="auto"/>
        <w:left w:val="none" w:sz="0" w:space="0" w:color="auto"/>
        <w:bottom w:val="none" w:sz="0" w:space="0" w:color="auto"/>
        <w:right w:val="none" w:sz="0" w:space="0" w:color="auto"/>
      </w:divBdr>
    </w:div>
    <w:div w:id="2104296724">
      <w:bodyDiv w:val="1"/>
      <w:marLeft w:val="0"/>
      <w:marRight w:val="0"/>
      <w:marTop w:val="0"/>
      <w:marBottom w:val="0"/>
      <w:divBdr>
        <w:top w:val="none" w:sz="0" w:space="0" w:color="auto"/>
        <w:left w:val="none" w:sz="0" w:space="0" w:color="auto"/>
        <w:bottom w:val="none" w:sz="0" w:space="0" w:color="auto"/>
        <w:right w:val="none" w:sz="0" w:space="0" w:color="auto"/>
      </w:divBdr>
    </w:div>
    <w:div w:id="2104300174">
      <w:bodyDiv w:val="1"/>
      <w:marLeft w:val="0"/>
      <w:marRight w:val="0"/>
      <w:marTop w:val="0"/>
      <w:marBottom w:val="0"/>
      <w:divBdr>
        <w:top w:val="none" w:sz="0" w:space="0" w:color="auto"/>
        <w:left w:val="none" w:sz="0" w:space="0" w:color="auto"/>
        <w:bottom w:val="none" w:sz="0" w:space="0" w:color="auto"/>
        <w:right w:val="none" w:sz="0" w:space="0" w:color="auto"/>
      </w:divBdr>
    </w:div>
    <w:div w:id="2104452242">
      <w:bodyDiv w:val="1"/>
      <w:marLeft w:val="0"/>
      <w:marRight w:val="0"/>
      <w:marTop w:val="0"/>
      <w:marBottom w:val="0"/>
      <w:divBdr>
        <w:top w:val="none" w:sz="0" w:space="0" w:color="auto"/>
        <w:left w:val="none" w:sz="0" w:space="0" w:color="auto"/>
        <w:bottom w:val="none" w:sz="0" w:space="0" w:color="auto"/>
        <w:right w:val="none" w:sz="0" w:space="0" w:color="auto"/>
      </w:divBdr>
    </w:div>
    <w:div w:id="2104566220">
      <w:bodyDiv w:val="1"/>
      <w:marLeft w:val="0"/>
      <w:marRight w:val="0"/>
      <w:marTop w:val="0"/>
      <w:marBottom w:val="0"/>
      <w:divBdr>
        <w:top w:val="none" w:sz="0" w:space="0" w:color="auto"/>
        <w:left w:val="none" w:sz="0" w:space="0" w:color="auto"/>
        <w:bottom w:val="none" w:sz="0" w:space="0" w:color="auto"/>
        <w:right w:val="none" w:sz="0" w:space="0" w:color="auto"/>
      </w:divBdr>
    </w:div>
    <w:div w:id="2104838023">
      <w:bodyDiv w:val="1"/>
      <w:marLeft w:val="0"/>
      <w:marRight w:val="0"/>
      <w:marTop w:val="0"/>
      <w:marBottom w:val="0"/>
      <w:divBdr>
        <w:top w:val="none" w:sz="0" w:space="0" w:color="auto"/>
        <w:left w:val="none" w:sz="0" w:space="0" w:color="auto"/>
        <w:bottom w:val="none" w:sz="0" w:space="0" w:color="auto"/>
        <w:right w:val="none" w:sz="0" w:space="0" w:color="auto"/>
      </w:divBdr>
    </w:div>
    <w:div w:id="2104953529">
      <w:bodyDiv w:val="1"/>
      <w:marLeft w:val="0"/>
      <w:marRight w:val="0"/>
      <w:marTop w:val="0"/>
      <w:marBottom w:val="0"/>
      <w:divBdr>
        <w:top w:val="none" w:sz="0" w:space="0" w:color="auto"/>
        <w:left w:val="none" w:sz="0" w:space="0" w:color="auto"/>
        <w:bottom w:val="none" w:sz="0" w:space="0" w:color="auto"/>
        <w:right w:val="none" w:sz="0" w:space="0" w:color="auto"/>
      </w:divBdr>
    </w:div>
    <w:div w:id="2105220452">
      <w:bodyDiv w:val="1"/>
      <w:marLeft w:val="0"/>
      <w:marRight w:val="0"/>
      <w:marTop w:val="0"/>
      <w:marBottom w:val="0"/>
      <w:divBdr>
        <w:top w:val="none" w:sz="0" w:space="0" w:color="auto"/>
        <w:left w:val="none" w:sz="0" w:space="0" w:color="auto"/>
        <w:bottom w:val="none" w:sz="0" w:space="0" w:color="auto"/>
        <w:right w:val="none" w:sz="0" w:space="0" w:color="auto"/>
      </w:divBdr>
    </w:div>
    <w:div w:id="2105228673">
      <w:bodyDiv w:val="1"/>
      <w:marLeft w:val="0"/>
      <w:marRight w:val="0"/>
      <w:marTop w:val="0"/>
      <w:marBottom w:val="0"/>
      <w:divBdr>
        <w:top w:val="none" w:sz="0" w:space="0" w:color="auto"/>
        <w:left w:val="none" w:sz="0" w:space="0" w:color="auto"/>
        <w:bottom w:val="none" w:sz="0" w:space="0" w:color="auto"/>
        <w:right w:val="none" w:sz="0" w:space="0" w:color="auto"/>
      </w:divBdr>
    </w:div>
    <w:div w:id="2105571789">
      <w:bodyDiv w:val="1"/>
      <w:marLeft w:val="0"/>
      <w:marRight w:val="0"/>
      <w:marTop w:val="0"/>
      <w:marBottom w:val="0"/>
      <w:divBdr>
        <w:top w:val="none" w:sz="0" w:space="0" w:color="auto"/>
        <w:left w:val="none" w:sz="0" w:space="0" w:color="auto"/>
        <w:bottom w:val="none" w:sz="0" w:space="0" w:color="auto"/>
        <w:right w:val="none" w:sz="0" w:space="0" w:color="auto"/>
      </w:divBdr>
    </w:div>
    <w:div w:id="2105690929">
      <w:bodyDiv w:val="1"/>
      <w:marLeft w:val="0"/>
      <w:marRight w:val="0"/>
      <w:marTop w:val="0"/>
      <w:marBottom w:val="0"/>
      <w:divBdr>
        <w:top w:val="none" w:sz="0" w:space="0" w:color="auto"/>
        <w:left w:val="none" w:sz="0" w:space="0" w:color="auto"/>
        <w:bottom w:val="none" w:sz="0" w:space="0" w:color="auto"/>
        <w:right w:val="none" w:sz="0" w:space="0" w:color="auto"/>
      </w:divBdr>
    </w:div>
    <w:div w:id="2105762604">
      <w:bodyDiv w:val="1"/>
      <w:marLeft w:val="0"/>
      <w:marRight w:val="0"/>
      <w:marTop w:val="0"/>
      <w:marBottom w:val="0"/>
      <w:divBdr>
        <w:top w:val="none" w:sz="0" w:space="0" w:color="auto"/>
        <w:left w:val="none" w:sz="0" w:space="0" w:color="auto"/>
        <w:bottom w:val="none" w:sz="0" w:space="0" w:color="auto"/>
        <w:right w:val="none" w:sz="0" w:space="0" w:color="auto"/>
      </w:divBdr>
    </w:div>
    <w:div w:id="2105879735">
      <w:bodyDiv w:val="1"/>
      <w:marLeft w:val="0"/>
      <w:marRight w:val="0"/>
      <w:marTop w:val="0"/>
      <w:marBottom w:val="0"/>
      <w:divBdr>
        <w:top w:val="none" w:sz="0" w:space="0" w:color="auto"/>
        <w:left w:val="none" w:sz="0" w:space="0" w:color="auto"/>
        <w:bottom w:val="none" w:sz="0" w:space="0" w:color="auto"/>
        <w:right w:val="none" w:sz="0" w:space="0" w:color="auto"/>
      </w:divBdr>
    </w:div>
    <w:div w:id="2105881409">
      <w:bodyDiv w:val="1"/>
      <w:marLeft w:val="0"/>
      <w:marRight w:val="0"/>
      <w:marTop w:val="0"/>
      <w:marBottom w:val="0"/>
      <w:divBdr>
        <w:top w:val="none" w:sz="0" w:space="0" w:color="auto"/>
        <w:left w:val="none" w:sz="0" w:space="0" w:color="auto"/>
        <w:bottom w:val="none" w:sz="0" w:space="0" w:color="auto"/>
        <w:right w:val="none" w:sz="0" w:space="0" w:color="auto"/>
      </w:divBdr>
    </w:div>
    <w:div w:id="2106001322">
      <w:bodyDiv w:val="1"/>
      <w:marLeft w:val="0"/>
      <w:marRight w:val="0"/>
      <w:marTop w:val="0"/>
      <w:marBottom w:val="0"/>
      <w:divBdr>
        <w:top w:val="none" w:sz="0" w:space="0" w:color="auto"/>
        <w:left w:val="none" w:sz="0" w:space="0" w:color="auto"/>
        <w:bottom w:val="none" w:sz="0" w:space="0" w:color="auto"/>
        <w:right w:val="none" w:sz="0" w:space="0" w:color="auto"/>
      </w:divBdr>
    </w:div>
    <w:div w:id="2106149846">
      <w:bodyDiv w:val="1"/>
      <w:marLeft w:val="0"/>
      <w:marRight w:val="0"/>
      <w:marTop w:val="0"/>
      <w:marBottom w:val="0"/>
      <w:divBdr>
        <w:top w:val="none" w:sz="0" w:space="0" w:color="auto"/>
        <w:left w:val="none" w:sz="0" w:space="0" w:color="auto"/>
        <w:bottom w:val="none" w:sz="0" w:space="0" w:color="auto"/>
        <w:right w:val="none" w:sz="0" w:space="0" w:color="auto"/>
      </w:divBdr>
    </w:div>
    <w:div w:id="2106267286">
      <w:bodyDiv w:val="1"/>
      <w:marLeft w:val="0"/>
      <w:marRight w:val="0"/>
      <w:marTop w:val="0"/>
      <w:marBottom w:val="0"/>
      <w:divBdr>
        <w:top w:val="none" w:sz="0" w:space="0" w:color="auto"/>
        <w:left w:val="none" w:sz="0" w:space="0" w:color="auto"/>
        <w:bottom w:val="none" w:sz="0" w:space="0" w:color="auto"/>
        <w:right w:val="none" w:sz="0" w:space="0" w:color="auto"/>
      </w:divBdr>
    </w:div>
    <w:div w:id="2106337526">
      <w:bodyDiv w:val="1"/>
      <w:marLeft w:val="0"/>
      <w:marRight w:val="0"/>
      <w:marTop w:val="0"/>
      <w:marBottom w:val="0"/>
      <w:divBdr>
        <w:top w:val="none" w:sz="0" w:space="0" w:color="auto"/>
        <w:left w:val="none" w:sz="0" w:space="0" w:color="auto"/>
        <w:bottom w:val="none" w:sz="0" w:space="0" w:color="auto"/>
        <w:right w:val="none" w:sz="0" w:space="0" w:color="auto"/>
      </w:divBdr>
    </w:div>
    <w:div w:id="2106417197">
      <w:bodyDiv w:val="1"/>
      <w:marLeft w:val="0"/>
      <w:marRight w:val="0"/>
      <w:marTop w:val="0"/>
      <w:marBottom w:val="0"/>
      <w:divBdr>
        <w:top w:val="none" w:sz="0" w:space="0" w:color="auto"/>
        <w:left w:val="none" w:sz="0" w:space="0" w:color="auto"/>
        <w:bottom w:val="none" w:sz="0" w:space="0" w:color="auto"/>
        <w:right w:val="none" w:sz="0" w:space="0" w:color="auto"/>
      </w:divBdr>
    </w:div>
    <w:div w:id="2106530683">
      <w:bodyDiv w:val="1"/>
      <w:marLeft w:val="0"/>
      <w:marRight w:val="0"/>
      <w:marTop w:val="0"/>
      <w:marBottom w:val="0"/>
      <w:divBdr>
        <w:top w:val="none" w:sz="0" w:space="0" w:color="auto"/>
        <w:left w:val="none" w:sz="0" w:space="0" w:color="auto"/>
        <w:bottom w:val="none" w:sz="0" w:space="0" w:color="auto"/>
        <w:right w:val="none" w:sz="0" w:space="0" w:color="auto"/>
      </w:divBdr>
    </w:div>
    <w:div w:id="2106731450">
      <w:bodyDiv w:val="1"/>
      <w:marLeft w:val="0"/>
      <w:marRight w:val="0"/>
      <w:marTop w:val="0"/>
      <w:marBottom w:val="0"/>
      <w:divBdr>
        <w:top w:val="none" w:sz="0" w:space="0" w:color="auto"/>
        <w:left w:val="none" w:sz="0" w:space="0" w:color="auto"/>
        <w:bottom w:val="none" w:sz="0" w:space="0" w:color="auto"/>
        <w:right w:val="none" w:sz="0" w:space="0" w:color="auto"/>
      </w:divBdr>
    </w:div>
    <w:div w:id="2106922006">
      <w:bodyDiv w:val="1"/>
      <w:marLeft w:val="0"/>
      <w:marRight w:val="0"/>
      <w:marTop w:val="0"/>
      <w:marBottom w:val="0"/>
      <w:divBdr>
        <w:top w:val="none" w:sz="0" w:space="0" w:color="auto"/>
        <w:left w:val="none" w:sz="0" w:space="0" w:color="auto"/>
        <w:bottom w:val="none" w:sz="0" w:space="0" w:color="auto"/>
        <w:right w:val="none" w:sz="0" w:space="0" w:color="auto"/>
      </w:divBdr>
    </w:div>
    <w:div w:id="2107067155">
      <w:bodyDiv w:val="1"/>
      <w:marLeft w:val="0"/>
      <w:marRight w:val="0"/>
      <w:marTop w:val="0"/>
      <w:marBottom w:val="0"/>
      <w:divBdr>
        <w:top w:val="none" w:sz="0" w:space="0" w:color="auto"/>
        <w:left w:val="none" w:sz="0" w:space="0" w:color="auto"/>
        <w:bottom w:val="none" w:sz="0" w:space="0" w:color="auto"/>
        <w:right w:val="none" w:sz="0" w:space="0" w:color="auto"/>
      </w:divBdr>
    </w:div>
    <w:div w:id="2107075001">
      <w:bodyDiv w:val="1"/>
      <w:marLeft w:val="0"/>
      <w:marRight w:val="0"/>
      <w:marTop w:val="0"/>
      <w:marBottom w:val="0"/>
      <w:divBdr>
        <w:top w:val="none" w:sz="0" w:space="0" w:color="auto"/>
        <w:left w:val="none" w:sz="0" w:space="0" w:color="auto"/>
        <w:bottom w:val="none" w:sz="0" w:space="0" w:color="auto"/>
        <w:right w:val="none" w:sz="0" w:space="0" w:color="auto"/>
      </w:divBdr>
    </w:div>
    <w:div w:id="2107264326">
      <w:bodyDiv w:val="1"/>
      <w:marLeft w:val="0"/>
      <w:marRight w:val="0"/>
      <w:marTop w:val="0"/>
      <w:marBottom w:val="0"/>
      <w:divBdr>
        <w:top w:val="none" w:sz="0" w:space="0" w:color="auto"/>
        <w:left w:val="none" w:sz="0" w:space="0" w:color="auto"/>
        <w:bottom w:val="none" w:sz="0" w:space="0" w:color="auto"/>
        <w:right w:val="none" w:sz="0" w:space="0" w:color="auto"/>
      </w:divBdr>
    </w:div>
    <w:div w:id="2107383780">
      <w:bodyDiv w:val="1"/>
      <w:marLeft w:val="0"/>
      <w:marRight w:val="0"/>
      <w:marTop w:val="0"/>
      <w:marBottom w:val="0"/>
      <w:divBdr>
        <w:top w:val="none" w:sz="0" w:space="0" w:color="auto"/>
        <w:left w:val="none" w:sz="0" w:space="0" w:color="auto"/>
        <w:bottom w:val="none" w:sz="0" w:space="0" w:color="auto"/>
        <w:right w:val="none" w:sz="0" w:space="0" w:color="auto"/>
      </w:divBdr>
    </w:div>
    <w:div w:id="2107387897">
      <w:bodyDiv w:val="1"/>
      <w:marLeft w:val="0"/>
      <w:marRight w:val="0"/>
      <w:marTop w:val="0"/>
      <w:marBottom w:val="0"/>
      <w:divBdr>
        <w:top w:val="none" w:sz="0" w:space="0" w:color="auto"/>
        <w:left w:val="none" w:sz="0" w:space="0" w:color="auto"/>
        <w:bottom w:val="none" w:sz="0" w:space="0" w:color="auto"/>
        <w:right w:val="none" w:sz="0" w:space="0" w:color="auto"/>
      </w:divBdr>
    </w:div>
    <w:div w:id="2107769900">
      <w:bodyDiv w:val="1"/>
      <w:marLeft w:val="0"/>
      <w:marRight w:val="0"/>
      <w:marTop w:val="0"/>
      <w:marBottom w:val="0"/>
      <w:divBdr>
        <w:top w:val="none" w:sz="0" w:space="0" w:color="auto"/>
        <w:left w:val="none" w:sz="0" w:space="0" w:color="auto"/>
        <w:bottom w:val="none" w:sz="0" w:space="0" w:color="auto"/>
        <w:right w:val="none" w:sz="0" w:space="0" w:color="auto"/>
      </w:divBdr>
    </w:div>
    <w:div w:id="2107918280">
      <w:bodyDiv w:val="1"/>
      <w:marLeft w:val="0"/>
      <w:marRight w:val="0"/>
      <w:marTop w:val="0"/>
      <w:marBottom w:val="0"/>
      <w:divBdr>
        <w:top w:val="none" w:sz="0" w:space="0" w:color="auto"/>
        <w:left w:val="none" w:sz="0" w:space="0" w:color="auto"/>
        <w:bottom w:val="none" w:sz="0" w:space="0" w:color="auto"/>
        <w:right w:val="none" w:sz="0" w:space="0" w:color="auto"/>
      </w:divBdr>
    </w:div>
    <w:div w:id="2108187137">
      <w:bodyDiv w:val="1"/>
      <w:marLeft w:val="0"/>
      <w:marRight w:val="0"/>
      <w:marTop w:val="0"/>
      <w:marBottom w:val="0"/>
      <w:divBdr>
        <w:top w:val="none" w:sz="0" w:space="0" w:color="auto"/>
        <w:left w:val="none" w:sz="0" w:space="0" w:color="auto"/>
        <w:bottom w:val="none" w:sz="0" w:space="0" w:color="auto"/>
        <w:right w:val="none" w:sz="0" w:space="0" w:color="auto"/>
      </w:divBdr>
    </w:div>
    <w:div w:id="2108302655">
      <w:bodyDiv w:val="1"/>
      <w:marLeft w:val="0"/>
      <w:marRight w:val="0"/>
      <w:marTop w:val="0"/>
      <w:marBottom w:val="0"/>
      <w:divBdr>
        <w:top w:val="none" w:sz="0" w:space="0" w:color="auto"/>
        <w:left w:val="none" w:sz="0" w:space="0" w:color="auto"/>
        <w:bottom w:val="none" w:sz="0" w:space="0" w:color="auto"/>
        <w:right w:val="none" w:sz="0" w:space="0" w:color="auto"/>
      </w:divBdr>
    </w:div>
    <w:div w:id="2108384664">
      <w:bodyDiv w:val="1"/>
      <w:marLeft w:val="0"/>
      <w:marRight w:val="0"/>
      <w:marTop w:val="0"/>
      <w:marBottom w:val="0"/>
      <w:divBdr>
        <w:top w:val="none" w:sz="0" w:space="0" w:color="auto"/>
        <w:left w:val="none" w:sz="0" w:space="0" w:color="auto"/>
        <w:bottom w:val="none" w:sz="0" w:space="0" w:color="auto"/>
        <w:right w:val="none" w:sz="0" w:space="0" w:color="auto"/>
      </w:divBdr>
    </w:div>
    <w:div w:id="2108384985">
      <w:bodyDiv w:val="1"/>
      <w:marLeft w:val="0"/>
      <w:marRight w:val="0"/>
      <w:marTop w:val="0"/>
      <w:marBottom w:val="0"/>
      <w:divBdr>
        <w:top w:val="none" w:sz="0" w:space="0" w:color="auto"/>
        <w:left w:val="none" w:sz="0" w:space="0" w:color="auto"/>
        <w:bottom w:val="none" w:sz="0" w:space="0" w:color="auto"/>
        <w:right w:val="none" w:sz="0" w:space="0" w:color="auto"/>
      </w:divBdr>
    </w:div>
    <w:div w:id="2108495910">
      <w:bodyDiv w:val="1"/>
      <w:marLeft w:val="0"/>
      <w:marRight w:val="0"/>
      <w:marTop w:val="0"/>
      <w:marBottom w:val="0"/>
      <w:divBdr>
        <w:top w:val="none" w:sz="0" w:space="0" w:color="auto"/>
        <w:left w:val="none" w:sz="0" w:space="0" w:color="auto"/>
        <w:bottom w:val="none" w:sz="0" w:space="0" w:color="auto"/>
        <w:right w:val="none" w:sz="0" w:space="0" w:color="auto"/>
      </w:divBdr>
    </w:div>
    <w:div w:id="2108693678">
      <w:bodyDiv w:val="1"/>
      <w:marLeft w:val="0"/>
      <w:marRight w:val="0"/>
      <w:marTop w:val="0"/>
      <w:marBottom w:val="0"/>
      <w:divBdr>
        <w:top w:val="none" w:sz="0" w:space="0" w:color="auto"/>
        <w:left w:val="none" w:sz="0" w:space="0" w:color="auto"/>
        <w:bottom w:val="none" w:sz="0" w:space="0" w:color="auto"/>
        <w:right w:val="none" w:sz="0" w:space="0" w:color="auto"/>
      </w:divBdr>
    </w:div>
    <w:div w:id="2108886230">
      <w:bodyDiv w:val="1"/>
      <w:marLeft w:val="0"/>
      <w:marRight w:val="0"/>
      <w:marTop w:val="0"/>
      <w:marBottom w:val="0"/>
      <w:divBdr>
        <w:top w:val="none" w:sz="0" w:space="0" w:color="auto"/>
        <w:left w:val="none" w:sz="0" w:space="0" w:color="auto"/>
        <w:bottom w:val="none" w:sz="0" w:space="0" w:color="auto"/>
        <w:right w:val="none" w:sz="0" w:space="0" w:color="auto"/>
      </w:divBdr>
    </w:div>
    <w:div w:id="2109230620">
      <w:bodyDiv w:val="1"/>
      <w:marLeft w:val="0"/>
      <w:marRight w:val="0"/>
      <w:marTop w:val="0"/>
      <w:marBottom w:val="0"/>
      <w:divBdr>
        <w:top w:val="none" w:sz="0" w:space="0" w:color="auto"/>
        <w:left w:val="none" w:sz="0" w:space="0" w:color="auto"/>
        <w:bottom w:val="none" w:sz="0" w:space="0" w:color="auto"/>
        <w:right w:val="none" w:sz="0" w:space="0" w:color="auto"/>
      </w:divBdr>
    </w:div>
    <w:div w:id="2109344835">
      <w:bodyDiv w:val="1"/>
      <w:marLeft w:val="0"/>
      <w:marRight w:val="0"/>
      <w:marTop w:val="0"/>
      <w:marBottom w:val="0"/>
      <w:divBdr>
        <w:top w:val="none" w:sz="0" w:space="0" w:color="auto"/>
        <w:left w:val="none" w:sz="0" w:space="0" w:color="auto"/>
        <w:bottom w:val="none" w:sz="0" w:space="0" w:color="auto"/>
        <w:right w:val="none" w:sz="0" w:space="0" w:color="auto"/>
      </w:divBdr>
    </w:div>
    <w:div w:id="2109497231">
      <w:bodyDiv w:val="1"/>
      <w:marLeft w:val="0"/>
      <w:marRight w:val="0"/>
      <w:marTop w:val="0"/>
      <w:marBottom w:val="0"/>
      <w:divBdr>
        <w:top w:val="none" w:sz="0" w:space="0" w:color="auto"/>
        <w:left w:val="none" w:sz="0" w:space="0" w:color="auto"/>
        <w:bottom w:val="none" w:sz="0" w:space="0" w:color="auto"/>
        <w:right w:val="none" w:sz="0" w:space="0" w:color="auto"/>
      </w:divBdr>
    </w:div>
    <w:div w:id="2109543603">
      <w:bodyDiv w:val="1"/>
      <w:marLeft w:val="0"/>
      <w:marRight w:val="0"/>
      <w:marTop w:val="0"/>
      <w:marBottom w:val="0"/>
      <w:divBdr>
        <w:top w:val="none" w:sz="0" w:space="0" w:color="auto"/>
        <w:left w:val="none" w:sz="0" w:space="0" w:color="auto"/>
        <w:bottom w:val="none" w:sz="0" w:space="0" w:color="auto"/>
        <w:right w:val="none" w:sz="0" w:space="0" w:color="auto"/>
      </w:divBdr>
    </w:div>
    <w:div w:id="2109689201">
      <w:bodyDiv w:val="1"/>
      <w:marLeft w:val="0"/>
      <w:marRight w:val="0"/>
      <w:marTop w:val="0"/>
      <w:marBottom w:val="0"/>
      <w:divBdr>
        <w:top w:val="none" w:sz="0" w:space="0" w:color="auto"/>
        <w:left w:val="none" w:sz="0" w:space="0" w:color="auto"/>
        <w:bottom w:val="none" w:sz="0" w:space="0" w:color="auto"/>
        <w:right w:val="none" w:sz="0" w:space="0" w:color="auto"/>
      </w:divBdr>
    </w:div>
    <w:div w:id="2110156232">
      <w:bodyDiv w:val="1"/>
      <w:marLeft w:val="0"/>
      <w:marRight w:val="0"/>
      <w:marTop w:val="0"/>
      <w:marBottom w:val="0"/>
      <w:divBdr>
        <w:top w:val="none" w:sz="0" w:space="0" w:color="auto"/>
        <w:left w:val="none" w:sz="0" w:space="0" w:color="auto"/>
        <w:bottom w:val="none" w:sz="0" w:space="0" w:color="auto"/>
        <w:right w:val="none" w:sz="0" w:space="0" w:color="auto"/>
      </w:divBdr>
    </w:div>
    <w:div w:id="2110615646">
      <w:bodyDiv w:val="1"/>
      <w:marLeft w:val="0"/>
      <w:marRight w:val="0"/>
      <w:marTop w:val="0"/>
      <w:marBottom w:val="0"/>
      <w:divBdr>
        <w:top w:val="none" w:sz="0" w:space="0" w:color="auto"/>
        <w:left w:val="none" w:sz="0" w:space="0" w:color="auto"/>
        <w:bottom w:val="none" w:sz="0" w:space="0" w:color="auto"/>
        <w:right w:val="none" w:sz="0" w:space="0" w:color="auto"/>
      </w:divBdr>
    </w:div>
    <w:div w:id="2110808773">
      <w:bodyDiv w:val="1"/>
      <w:marLeft w:val="0"/>
      <w:marRight w:val="0"/>
      <w:marTop w:val="0"/>
      <w:marBottom w:val="0"/>
      <w:divBdr>
        <w:top w:val="none" w:sz="0" w:space="0" w:color="auto"/>
        <w:left w:val="none" w:sz="0" w:space="0" w:color="auto"/>
        <w:bottom w:val="none" w:sz="0" w:space="0" w:color="auto"/>
        <w:right w:val="none" w:sz="0" w:space="0" w:color="auto"/>
      </w:divBdr>
    </w:div>
    <w:div w:id="2111074253">
      <w:bodyDiv w:val="1"/>
      <w:marLeft w:val="0"/>
      <w:marRight w:val="0"/>
      <w:marTop w:val="0"/>
      <w:marBottom w:val="0"/>
      <w:divBdr>
        <w:top w:val="none" w:sz="0" w:space="0" w:color="auto"/>
        <w:left w:val="none" w:sz="0" w:space="0" w:color="auto"/>
        <w:bottom w:val="none" w:sz="0" w:space="0" w:color="auto"/>
        <w:right w:val="none" w:sz="0" w:space="0" w:color="auto"/>
      </w:divBdr>
    </w:div>
    <w:div w:id="2111119773">
      <w:bodyDiv w:val="1"/>
      <w:marLeft w:val="0"/>
      <w:marRight w:val="0"/>
      <w:marTop w:val="0"/>
      <w:marBottom w:val="0"/>
      <w:divBdr>
        <w:top w:val="none" w:sz="0" w:space="0" w:color="auto"/>
        <w:left w:val="none" w:sz="0" w:space="0" w:color="auto"/>
        <w:bottom w:val="none" w:sz="0" w:space="0" w:color="auto"/>
        <w:right w:val="none" w:sz="0" w:space="0" w:color="auto"/>
      </w:divBdr>
    </w:div>
    <w:div w:id="2111271709">
      <w:bodyDiv w:val="1"/>
      <w:marLeft w:val="0"/>
      <w:marRight w:val="0"/>
      <w:marTop w:val="0"/>
      <w:marBottom w:val="0"/>
      <w:divBdr>
        <w:top w:val="none" w:sz="0" w:space="0" w:color="auto"/>
        <w:left w:val="none" w:sz="0" w:space="0" w:color="auto"/>
        <w:bottom w:val="none" w:sz="0" w:space="0" w:color="auto"/>
        <w:right w:val="none" w:sz="0" w:space="0" w:color="auto"/>
      </w:divBdr>
    </w:div>
    <w:div w:id="2111391634">
      <w:bodyDiv w:val="1"/>
      <w:marLeft w:val="0"/>
      <w:marRight w:val="0"/>
      <w:marTop w:val="0"/>
      <w:marBottom w:val="0"/>
      <w:divBdr>
        <w:top w:val="none" w:sz="0" w:space="0" w:color="auto"/>
        <w:left w:val="none" w:sz="0" w:space="0" w:color="auto"/>
        <w:bottom w:val="none" w:sz="0" w:space="0" w:color="auto"/>
        <w:right w:val="none" w:sz="0" w:space="0" w:color="auto"/>
      </w:divBdr>
    </w:div>
    <w:div w:id="2111394118">
      <w:bodyDiv w:val="1"/>
      <w:marLeft w:val="0"/>
      <w:marRight w:val="0"/>
      <w:marTop w:val="0"/>
      <w:marBottom w:val="0"/>
      <w:divBdr>
        <w:top w:val="none" w:sz="0" w:space="0" w:color="auto"/>
        <w:left w:val="none" w:sz="0" w:space="0" w:color="auto"/>
        <w:bottom w:val="none" w:sz="0" w:space="0" w:color="auto"/>
        <w:right w:val="none" w:sz="0" w:space="0" w:color="auto"/>
      </w:divBdr>
    </w:div>
    <w:div w:id="2111466672">
      <w:bodyDiv w:val="1"/>
      <w:marLeft w:val="0"/>
      <w:marRight w:val="0"/>
      <w:marTop w:val="0"/>
      <w:marBottom w:val="0"/>
      <w:divBdr>
        <w:top w:val="none" w:sz="0" w:space="0" w:color="auto"/>
        <w:left w:val="none" w:sz="0" w:space="0" w:color="auto"/>
        <w:bottom w:val="none" w:sz="0" w:space="0" w:color="auto"/>
        <w:right w:val="none" w:sz="0" w:space="0" w:color="auto"/>
      </w:divBdr>
    </w:div>
    <w:div w:id="2111505700">
      <w:bodyDiv w:val="1"/>
      <w:marLeft w:val="0"/>
      <w:marRight w:val="0"/>
      <w:marTop w:val="0"/>
      <w:marBottom w:val="0"/>
      <w:divBdr>
        <w:top w:val="none" w:sz="0" w:space="0" w:color="auto"/>
        <w:left w:val="none" w:sz="0" w:space="0" w:color="auto"/>
        <w:bottom w:val="none" w:sz="0" w:space="0" w:color="auto"/>
        <w:right w:val="none" w:sz="0" w:space="0" w:color="auto"/>
      </w:divBdr>
    </w:div>
    <w:div w:id="2111585109">
      <w:bodyDiv w:val="1"/>
      <w:marLeft w:val="0"/>
      <w:marRight w:val="0"/>
      <w:marTop w:val="0"/>
      <w:marBottom w:val="0"/>
      <w:divBdr>
        <w:top w:val="none" w:sz="0" w:space="0" w:color="auto"/>
        <w:left w:val="none" w:sz="0" w:space="0" w:color="auto"/>
        <w:bottom w:val="none" w:sz="0" w:space="0" w:color="auto"/>
        <w:right w:val="none" w:sz="0" w:space="0" w:color="auto"/>
      </w:divBdr>
    </w:div>
    <w:div w:id="2111656234">
      <w:bodyDiv w:val="1"/>
      <w:marLeft w:val="0"/>
      <w:marRight w:val="0"/>
      <w:marTop w:val="0"/>
      <w:marBottom w:val="0"/>
      <w:divBdr>
        <w:top w:val="none" w:sz="0" w:space="0" w:color="auto"/>
        <w:left w:val="none" w:sz="0" w:space="0" w:color="auto"/>
        <w:bottom w:val="none" w:sz="0" w:space="0" w:color="auto"/>
        <w:right w:val="none" w:sz="0" w:space="0" w:color="auto"/>
      </w:divBdr>
    </w:div>
    <w:div w:id="2111701935">
      <w:bodyDiv w:val="1"/>
      <w:marLeft w:val="0"/>
      <w:marRight w:val="0"/>
      <w:marTop w:val="0"/>
      <w:marBottom w:val="0"/>
      <w:divBdr>
        <w:top w:val="none" w:sz="0" w:space="0" w:color="auto"/>
        <w:left w:val="none" w:sz="0" w:space="0" w:color="auto"/>
        <w:bottom w:val="none" w:sz="0" w:space="0" w:color="auto"/>
        <w:right w:val="none" w:sz="0" w:space="0" w:color="auto"/>
      </w:divBdr>
    </w:div>
    <w:div w:id="2111775599">
      <w:bodyDiv w:val="1"/>
      <w:marLeft w:val="0"/>
      <w:marRight w:val="0"/>
      <w:marTop w:val="0"/>
      <w:marBottom w:val="0"/>
      <w:divBdr>
        <w:top w:val="none" w:sz="0" w:space="0" w:color="auto"/>
        <w:left w:val="none" w:sz="0" w:space="0" w:color="auto"/>
        <w:bottom w:val="none" w:sz="0" w:space="0" w:color="auto"/>
        <w:right w:val="none" w:sz="0" w:space="0" w:color="auto"/>
      </w:divBdr>
    </w:div>
    <w:div w:id="2111853777">
      <w:bodyDiv w:val="1"/>
      <w:marLeft w:val="0"/>
      <w:marRight w:val="0"/>
      <w:marTop w:val="0"/>
      <w:marBottom w:val="0"/>
      <w:divBdr>
        <w:top w:val="none" w:sz="0" w:space="0" w:color="auto"/>
        <w:left w:val="none" w:sz="0" w:space="0" w:color="auto"/>
        <w:bottom w:val="none" w:sz="0" w:space="0" w:color="auto"/>
        <w:right w:val="none" w:sz="0" w:space="0" w:color="auto"/>
      </w:divBdr>
    </w:div>
    <w:div w:id="2112121252">
      <w:bodyDiv w:val="1"/>
      <w:marLeft w:val="0"/>
      <w:marRight w:val="0"/>
      <w:marTop w:val="0"/>
      <w:marBottom w:val="0"/>
      <w:divBdr>
        <w:top w:val="none" w:sz="0" w:space="0" w:color="auto"/>
        <w:left w:val="none" w:sz="0" w:space="0" w:color="auto"/>
        <w:bottom w:val="none" w:sz="0" w:space="0" w:color="auto"/>
        <w:right w:val="none" w:sz="0" w:space="0" w:color="auto"/>
      </w:divBdr>
    </w:div>
    <w:div w:id="2112165583">
      <w:bodyDiv w:val="1"/>
      <w:marLeft w:val="0"/>
      <w:marRight w:val="0"/>
      <w:marTop w:val="0"/>
      <w:marBottom w:val="0"/>
      <w:divBdr>
        <w:top w:val="none" w:sz="0" w:space="0" w:color="auto"/>
        <w:left w:val="none" w:sz="0" w:space="0" w:color="auto"/>
        <w:bottom w:val="none" w:sz="0" w:space="0" w:color="auto"/>
        <w:right w:val="none" w:sz="0" w:space="0" w:color="auto"/>
      </w:divBdr>
    </w:div>
    <w:div w:id="2112234603">
      <w:bodyDiv w:val="1"/>
      <w:marLeft w:val="0"/>
      <w:marRight w:val="0"/>
      <w:marTop w:val="0"/>
      <w:marBottom w:val="0"/>
      <w:divBdr>
        <w:top w:val="none" w:sz="0" w:space="0" w:color="auto"/>
        <w:left w:val="none" w:sz="0" w:space="0" w:color="auto"/>
        <w:bottom w:val="none" w:sz="0" w:space="0" w:color="auto"/>
        <w:right w:val="none" w:sz="0" w:space="0" w:color="auto"/>
      </w:divBdr>
    </w:div>
    <w:div w:id="2112890618">
      <w:bodyDiv w:val="1"/>
      <w:marLeft w:val="0"/>
      <w:marRight w:val="0"/>
      <w:marTop w:val="0"/>
      <w:marBottom w:val="0"/>
      <w:divBdr>
        <w:top w:val="none" w:sz="0" w:space="0" w:color="auto"/>
        <w:left w:val="none" w:sz="0" w:space="0" w:color="auto"/>
        <w:bottom w:val="none" w:sz="0" w:space="0" w:color="auto"/>
        <w:right w:val="none" w:sz="0" w:space="0" w:color="auto"/>
      </w:divBdr>
    </w:div>
    <w:div w:id="2112893257">
      <w:bodyDiv w:val="1"/>
      <w:marLeft w:val="0"/>
      <w:marRight w:val="0"/>
      <w:marTop w:val="0"/>
      <w:marBottom w:val="0"/>
      <w:divBdr>
        <w:top w:val="none" w:sz="0" w:space="0" w:color="auto"/>
        <w:left w:val="none" w:sz="0" w:space="0" w:color="auto"/>
        <w:bottom w:val="none" w:sz="0" w:space="0" w:color="auto"/>
        <w:right w:val="none" w:sz="0" w:space="0" w:color="auto"/>
      </w:divBdr>
    </w:div>
    <w:div w:id="2113040960">
      <w:bodyDiv w:val="1"/>
      <w:marLeft w:val="0"/>
      <w:marRight w:val="0"/>
      <w:marTop w:val="0"/>
      <w:marBottom w:val="0"/>
      <w:divBdr>
        <w:top w:val="none" w:sz="0" w:space="0" w:color="auto"/>
        <w:left w:val="none" w:sz="0" w:space="0" w:color="auto"/>
        <w:bottom w:val="none" w:sz="0" w:space="0" w:color="auto"/>
        <w:right w:val="none" w:sz="0" w:space="0" w:color="auto"/>
      </w:divBdr>
    </w:div>
    <w:div w:id="2113086158">
      <w:bodyDiv w:val="1"/>
      <w:marLeft w:val="0"/>
      <w:marRight w:val="0"/>
      <w:marTop w:val="0"/>
      <w:marBottom w:val="0"/>
      <w:divBdr>
        <w:top w:val="none" w:sz="0" w:space="0" w:color="auto"/>
        <w:left w:val="none" w:sz="0" w:space="0" w:color="auto"/>
        <w:bottom w:val="none" w:sz="0" w:space="0" w:color="auto"/>
        <w:right w:val="none" w:sz="0" w:space="0" w:color="auto"/>
      </w:divBdr>
    </w:div>
    <w:div w:id="2113164915">
      <w:bodyDiv w:val="1"/>
      <w:marLeft w:val="0"/>
      <w:marRight w:val="0"/>
      <w:marTop w:val="0"/>
      <w:marBottom w:val="0"/>
      <w:divBdr>
        <w:top w:val="none" w:sz="0" w:space="0" w:color="auto"/>
        <w:left w:val="none" w:sz="0" w:space="0" w:color="auto"/>
        <w:bottom w:val="none" w:sz="0" w:space="0" w:color="auto"/>
        <w:right w:val="none" w:sz="0" w:space="0" w:color="auto"/>
      </w:divBdr>
    </w:div>
    <w:div w:id="2113238872">
      <w:bodyDiv w:val="1"/>
      <w:marLeft w:val="0"/>
      <w:marRight w:val="0"/>
      <w:marTop w:val="0"/>
      <w:marBottom w:val="0"/>
      <w:divBdr>
        <w:top w:val="none" w:sz="0" w:space="0" w:color="auto"/>
        <w:left w:val="none" w:sz="0" w:space="0" w:color="auto"/>
        <w:bottom w:val="none" w:sz="0" w:space="0" w:color="auto"/>
        <w:right w:val="none" w:sz="0" w:space="0" w:color="auto"/>
      </w:divBdr>
    </w:div>
    <w:div w:id="2113432441">
      <w:bodyDiv w:val="1"/>
      <w:marLeft w:val="0"/>
      <w:marRight w:val="0"/>
      <w:marTop w:val="0"/>
      <w:marBottom w:val="0"/>
      <w:divBdr>
        <w:top w:val="none" w:sz="0" w:space="0" w:color="auto"/>
        <w:left w:val="none" w:sz="0" w:space="0" w:color="auto"/>
        <w:bottom w:val="none" w:sz="0" w:space="0" w:color="auto"/>
        <w:right w:val="none" w:sz="0" w:space="0" w:color="auto"/>
      </w:divBdr>
    </w:div>
    <w:div w:id="2113670502">
      <w:bodyDiv w:val="1"/>
      <w:marLeft w:val="0"/>
      <w:marRight w:val="0"/>
      <w:marTop w:val="0"/>
      <w:marBottom w:val="0"/>
      <w:divBdr>
        <w:top w:val="none" w:sz="0" w:space="0" w:color="auto"/>
        <w:left w:val="none" w:sz="0" w:space="0" w:color="auto"/>
        <w:bottom w:val="none" w:sz="0" w:space="0" w:color="auto"/>
        <w:right w:val="none" w:sz="0" w:space="0" w:color="auto"/>
      </w:divBdr>
    </w:div>
    <w:div w:id="2113742595">
      <w:bodyDiv w:val="1"/>
      <w:marLeft w:val="0"/>
      <w:marRight w:val="0"/>
      <w:marTop w:val="0"/>
      <w:marBottom w:val="0"/>
      <w:divBdr>
        <w:top w:val="none" w:sz="0" w:space="0" w:color="auto"/>
        <w:left w:val="none" w:sz="0" w:space="0" w:color="auto"/>
        <w:bottom w:val="none" w:sz="0" w:space="0" w:color="auto"/>
        <w:right w:val="none" w:sz="0" w:space="0" w:color="auto"/>
      </w:divBdr>
    </w:div>
    <w:div w:id="2113816678">
      <w:bodyDiv w:val="1"/>
      <w:marLeft w:val="0"/>
      <w:marRight w:val="0"/>
      <w:marTop w:val="0"/>
      <w:marBottom w:val="0"/>
      <w:divBdr>
        <w:top w:val="none" w:sz="0" w:space="0" w:color="auto"/>
        <w:left w:val="none" w:sz="0" w:space="0" w:color="auto"/>
        <w:bottom w:val="none" w:sz="0" w:space="0" w:color="auto"/>
        <w:right w:val="none" w:sz="0" w:space="0" w:color="auto"/>
      </w:divBdr>
    </w:div>
    <w:div w:id="2113817477">
      <w:bodyDiv w:val="1"/>
      <w:marLeft w:val="0"/>
      <w:marRight w:val="0"/>
      <w:marTop w:val="0"/>
      <w:marBottom w:val="0"/>
      <w:divBdr>
        <w:top w:val="none" w:sz="0" w:space="0" w:color="auto"/>
        <w:left w:val="none" w:sz="0" w:space="0" w:color="auto"/>
        <w:bottom w:val="none" w:sz="0" w:space="0" w:color="auto"/>
        <w:right w:val="none" w:sz="0" w:space="0" w:color="auto"/>
      </w:divBdr>
    </w:div>
    <w:div w:id="2113937946">
      <w:bodyDiv w:val="1"/>
      <w:marLeft w:val="0"/>
      <w:marRight w:val="0"/>
      <w:marTop w:val="0"/>
      <w:marBottom w:val="0"/>
      <w:divBdr>
        <w:top w:val="none" w:sz="0" w:space="0" w:color="auto"/>
        <w:left w:val="none" w:sz="0" w:space="0" w:color="auto"/>
        <w:bottom w:val="none" w:sz="0" w:space="0" w:color="auto"/>
        <w:right w:val="none" w:sz="0" w:space="0" w:color="auto"/>
      </w:divBdr>
    </w:div>
    <w:div w:id="2113939458">
      <w:bodyDiv w:val="1"/>
      <w:marLeft w:val="0"/>
      <w:marRight w:val="0"/>
      <w:marTop w:val="0"/>
      <w:marBottom w:val="0"/>
      <w:divBdr>
        <w:top w:val="none" w:sz="0" w:space="0" w:color="auto"/>
        <w:left w:val="none" w:sz="0" w:space="0" w:color="auto"/>
        <w:bottom w:val="none" w:sz="0" w:space="0" w:color="auto"/>
        <w:right w:val="none" w:sz="0" w:space="0" w:color="auto"/>
      </w:divBdr>
    </w:div>
    <w:div w:id="2113939779">
      <w:bodyDiv w:val="1"/>
      <w:marLeft w:val="0"/>
      <w:marRight w:val="0"/>
      <w:marTop w:val="0"/>
      <w:marBottom w:val="0"/>
      <w:divBdr>
        <w:top w:val="none" w:sz="0" w:space="0" w:color="auto"/>
        <w:left w:val="none" w:sz="0" w:space="0" w:color="auto"/>
        <w:bottom w:val="none" w:sz="0" w:space="0" w:color="auto"/>
        <w:right w:val="none" w:sz="0" w:space="0" w:color="auto"/>
      </w:divBdr>
    </w:div>
    <w:div w:id="2114354217">
      <w:bodyDiv w:val="1"/>
      <w:marLeft w:val="0"/>
      <w:marRight w:val="0"/>
      <w:marTop w:val="0"/>
      <w:marBottom w:val="0"/>
      <w:divBdr>
        <w:top w:val="none" w:sz="0" w:space="0" w:color="auto"/>
        <w:left w:val="none" w:sz="0" w:space="0" w:color="auto"/>
        <w:bottom w:val="none" w:sz="0" w:space="0" w:color="auto"/>
        <w:right w:val="none" w:sz="0" w:space="0" w:color="auto"/>
      </w:divBdr>
    </w:div>
    <w:div w:id="2114399702">
      <w:bodyDiv w:val="1"/>
      <w:marLeft w:val="0"/>
      <w:marRight w:val="0"/>
      <w:marTop w:val="0"/>
      <w:marBottom w:val="0"/>
      <w:divBdr>
        <w:top w:val="none" w:sz="0" w:space="0" w:color="auto"/>
        <w:left w:val="none" w:sz="0" w:space="0" w:color="auto"/>
        <w:bottom w:val="none" w:sz="0" w:space="0" w:color="auto"/>
        <w:right w:val="none" w:sz="0" w:space="0" w:color="auto"/>
      </w:divBdr>
    </w:div>
    <w:div w:id="2114665938">
      <w:bodyDiv w:val="1"/>
      <w:marLeft w:val="0"/>
      <w:marRight w:val="0"/>
      <w:marTop w:val="0"/>
      <w:marBottom w:val="0"/>
      <w:divBdr>
        <w:top w:val="none" w:sz="0" w:space="0" w:color="auto"/>
        <w:left w:val="none" w:sz="0" w:space="0" w:color="auto"/>
        <w:bottom w:val="none" w:sz="0" w:space="0" w:color="auto"/>
        <w:right w:val="none" w:sz="0" w:space="0" w:color="auto"/>
      </w:divBdr>
    </w:div>
    <w:div w:id="2114781984">
      <w:bodyDiv w:val="1"/>
      <w:marLeft w:val="0"/>
      <w:marRight w:val="0"/>
      <w:marTop w:val="0"/>
      <w:marBottom w:val="0"/>
      <w:divBdr>
        <w:top w:val="none" w:sz="0" w:space="0" w:color="auto"/>
        <w:left w:val="none" w:sz="0" w:space="0" w:color="auto"/>
        <w:bottom w:val="none" w:sz="0" w:space="0" w:color="auto"/>
        <w:right w:val="none" w:sz="0" w:space="0" w:color="auto"/>
      </w:divBdr>
    </w:div>
    <w:div w:id="2114933998">
      <w:bodyDiv w:val="1"/>
      <w:marLeft w:val="0"/>
      <w:marRight w:val="0"/>
      <w:marTop w:val="0"/>
      <w:marBottom w:val="0"/>
      <w:divBdr>
        <w:top w:val="none" w:sz="0" w:space="0" w:color="auto"/>
        <w:left w:val="none" w:sz="0" w:space="0" w:color="auto"/>
        <w:bottom w:val="none" w:sz="0" w:space="0" w:color="auto"/>
        <w:right w:val="none" w:sz="0" w:space="0" w:color="auto"/>
      </w:divBdr>
    </w:div>
    <w:div w:id="2114934748">
      <w:bodyDiv w:val="1"/>
      <w:marLeft w:val="0"/>
      <w:marRight w:val="0"/>
      <w:marTop w:val="0"/>
      <w:marBottom w:val="0"/>
      <w:divBdr>
        <w:top w:val="none" w:sz="0" w:space="0" w:color="auto"/>
        <w:left w:val="none" w:sz="0" w:space="0" w:color="auto"/>
        <w:bottom w:val="none" w:sz="0" w:space="0" w:color="auto"/>
        <w:right w:val="none" w:sz="0" w:space="0" w:color="auto"/>
      </w:divBdr>
    </w:div>
    <w:div w:id="2115130830">
      <w:bodyDiv w:val="1"/>
      <w:marLeft w:val="0"/>
      <w:marRight w:val="0"/>
      <w:marTop w:val="0"/>
      <w:marBottom w:val="0"/>
      <w:divBdr>
        <w:top w:val="none" w:sz="0" w:space="0" w:color="auto"/>
        <w:left w:val="none" w:sz="0" w:space="0" w:color="auto"/>
        <w:bottom w:val="none" w:sz="0" w:space="0" w:color="auto"/>
        <w:right w:val="none" w:sz="0" w:space="0" w:color="auto"/>
      </w:divBdr>
    </w:div>
    <w:div w:id="2115246740">
      <w:bodyDiv w:val="1"/>
      <w:marLeft w:val="0"/>
      <w:marRight w:val="0"/>
      <w:marTop w:val="0"/>
      <w:marBottom w:val="0"/>
      <w:divBdr>
        <w:top w:val="none" w:sz="0" w:space="0" w:color="auto"/>
        <w:left w:val="none" w:sz="0" w:space="0" w:color="auto"/>
        <w:bottom w:val="none" w:sz="0" w:space="0" w:color="auto"/>
        <w:right w:val="none" w:sz="0" w:space="0" w:color="auto"/>
      </w:divBdr>
    </w:div>
    <w:div w:id="2115394367">
      <w:bodyDiv w:val="1"/>
      <w:marLeft w:val="0"/>
      <w:marRight w:val="0"/>
      <w:marTop w:val="0"/>
      <w:marBottom w:val="0"/>
      <w:divBdr>
        <w:top w:val="none" w:sz="0" w:space="0" w:color="auto"/>
        <w:left w:val="none" w:sz="0" w:space="0" w:color="auto"/>
        <w:bottom w:val="none" w:sz="0" w:space="0" w:color="auto"/>
        <w:right w:val="none" w:sz="0" w:space="0" w:color="auto"/>
      </w:divBdr>
    </w:div>
    <w:div w:id="2115397956">
      <w:bodyDiv w:val="1"/>
      <w:marLeft w:val="0"/>
      <w:marRight w:val="0"/>
      <w:marTop w:val="0"/>
      <w:marBottom w:val="0"/>
      <w:divBdr>
        <w:top w:val="none" w:sz="0" w:space="0" w:color="auto"/>
        <w:left w:val="none" w:sz="0" w:space="0" w:color="auto"/>
        <w:bottom w:val="none" w:sz="0" w:space="0" w:color="auto"/>
        <w:right w:val="none" w:sz="0" w:space="0" w:color="auto"/>
      </w:divBdr>
    </w:div>
    <w:div w:id="2115665705">
      <w:bodyDiv w:val="1"/>
      <w:marLeft w:val="0"/>
      <w:marRight w:val="0"/>
      <w:marTop w:val="0"/>
      <w:marBottom w:val="0"/>
      <w:divBdr>
        <w:top w:val="none" w:sz="0" w:space="0" w:color="auto"/>
        <w:left w:val="none" w:sz="0" w:space="0" w:color="auto"/>
        <w:bottom w:val="none" w:sz="0" w:space="0" w:color="auto"/>
        <w:right w:val="none" w:sz="0" w:space="0" w:color="auto"/>
      </w:divBdr>
    </w:div>
    <w:div w:id="2115973685">
      <w:bodyDiv w:val="1"/>
      <w:marLeft w:val="0"/>
      <w:marRight w:val="0"/>
      <w:marTop w:val="0"/>
      <w:marBottom w:val="0"/>
      <w:divBdr>
        <w:top w:val="none" w:sz="0" w:space="0" w:color="auto"/>
        <w:left w:val="none" w:sz="0" w:space="0" w:color="auto"/>
        <w:bottom w:val="none" w:sz="0" w:space="0" w:color="auto"/>
        <w:right w:val="none" w:sz="0" w:space="0" w:color="auto"/>
      </w:divBdr>
    </w:div>
    <w:div w:id="2115977397">
      <w:bodyDiv w:val="1"/>
      <w:marLeft w:val="0"/>
      <w:marRight w:val="0"/>
      <w:marTop w:val="0"/>
      <w:marBottom w:val="0"/>
      <w:divBdr>
        <w:top w:val="none" w:sz="0" w:space="0" w:color="auto"/>
        <w:left w:val="none" w:sz="0" w:space="0" w:color="auto"/>
        <w:bottom w:val="none" w:sz="0" w:space="0" w:color="auto"/>
        <w:right w:val="none" w:sz="0" w:space="0" w:color="auto"/>
      </w:divBdr>
    </w:div>
    <w:div w:id="2116097021">
      <w:bodyDiv w:val="1"/>
      <w:marLeft w:val="0"/>
      <w:marRight w:val="0"/>
      <w:marTop w:val="0"/>
      <w:marBottom w:val="0"/>
      <w:divBdr>
        <w:top w:val="none" w:sz="0" w:space="0" w:color="auto"/>
        <w:left w:val="none" w:sz="0" w:space="0" w:color="auto"/>
        <w:bottom w:val="none" w:sz="0" w:space="0" w:color="auto"/>
        <w:right w:val="none" w:sz="0" w:space="0" w:color="auto"/>
      </w:divBdr>
    </w:div>
    <w:div w:id="2116558866">
      <w:bodyDiv w:val="1"/>
      <w:marLeft w:val="0"/>
      <w:marRight w:val="0"/>
      <w:marTop w:val="0"/>
      <w:marBottom w:val="0"/>
      <w:divBdr>
        <w:top w:val="none" w:sz="0" w:space="0" w:color="auto"/>
        <w:left w:val="none" w:sz="0" w:space="0" w:color="auto"/>
        <w:bottom w:val="none" w:sz="0" w:space="0" w:color="auto"/>
        <w:right w:val="none" w:sz="0" w:space="0" w:color="auto"/>
      </w:divBdr>
    </w:div>
    <w:div w:id="2116705938">
      <w:bodyDiv w:val="1"/>
      <w:marLeft w:val="0"/>
      <w:marRight w:val="0"/>
      <w:marTop w:val="0"/>
      <w:marBottom w:val="0"/>
      <w:divBdr>
        <w:top w:val="none" w:sz="0" w:space="0" w:color="auto"/>
        <w:left w:val="none" w:sz="0" w:space="0" w:color="auto"/>
        <w:bottom w:val="none" w:sz="0" w:space="0" w:color="auto"/>
        <w:right w:val="none" w:sz="0" w:space="0" w:color="auto"/>
      </w:divBdr>
    </w:div>
    <w:div w:id="2116821316">
      <w:bodyDiv w:val="1"/>
      <w:marLeft w:val="0"/>
      <w:marRight w:val="0"/>
      <w:marTop w:val="0"/>
      <w:marBottom w:val="0"/>
      <w:divBdr>
        <w:top w:val="none" w:sz="0" w:space="0" w:color="auto"/>
        <w:left w:val="none" w:sz="0" w:space="0" w:color="auto"/>
        <w:bottom w:val="none" w:sz="0" w:space="0" w:color="auto"/>
        <w:right w:val="none" w:sz="0" w:space="0" w:color="auto"/>
      </w:divBdr>
    </w:div>
    <w:div w:id="2116824599">
      <w:bodyDiv w:val="1"/>
      <w:marLeft w:val="0"/>
      <w:marRight w:val="0"/>
      <w:marTop w:val="0"/>
      <w:marBottom w:val="0"/>
      <w:divBdr>
        <w:top w:val="none" w:sz="0" w:space="0" w:color="auto"/>
        <w:left w:val="none" w:sz="0" w:space="0" w:color="auto"/>
        <w:bottom w:val="none" w:sz="0" w:space="0" w:color="auto"/>
        <w:right w:val="none" w:sz="0" w:space="0" w:color="auto"/>
      </w:divBdr>
    </w:div>
    <w:div w:id="2116900379">
      <w:bodyDiv w:val="1"/>
      <w:marLeft w:val="0"/>
      <w:marRight w:val="0"/>
      <w:marTop w:val="0"/>
      <w:marBottom w:val="0"/>
      <w:divBdr>
        <w:top w:val="none" w:sz="0" w:space="0" w:color="auto"/>
        <w:left w:val="none" w:sz="0" w:space="0" w:color="auto"/>
        <w:bottom w:val="none" w:sz="0" w:space="0" w:color="auto"/>
        <w:right w:val="none" w:sz="0" w:space="0" w:color="auto"/>
      </w:divBdr>
    </w:div>
    <w:div w:id="2117552158">
      <w:bodyDiv w:val="1"/>
      <w:marLeft w:val="0"/>
      <w:marRight w:val="0"/>
      <w:marTop w:val="0"/>
      <w:marBottom w:val="0"/>
      <w:divBdr>
        <w:top w:val="none" w:sz="0" w:space="0" w:color="auto"/>
        <w:left w:val="none" w:sz="0" w:space="0" w:color="auto"/>
        <w:bottom w:val="none" w:sz="0" w:space="0" w:color="auto"/>
        <w:right w:val="none" w:sz="0" w:space="0" w:color="auto"/>
      </w:divBdr>
    </w:div>
    <w:div w:id="2118139363">
      <w:bodyDiv w:val="1"/>
      <w:marLeft w:val="0"/>
      <w:marRight w:val="0"/>
      <w:marTop w:val="0"/>
      <w:marBottom w:val="0"/>
      <w:divBdr>
        <w:top w:val="none" w:sz="0" w:space="0" w:color="auto"/>
        <w:left w:val="none" w:sz="0" w:space="0" w:color="auto"/>
        <w:bottom w:val="none" w:sz="0" w:space="0" w:color="auto"/>
        <w:right w:val="none" w:sz="0" w:space="0" w:color="auto"/>
      </w:divBdr>
    </w:div>
    <w:div w:id="2118403637">
      <w:bodyDiv w:val="1"/>
      <w:marLeft w:val="0"/>
      <w:marRight w:val="0"/>
      <w:marTop w:val="0"/>
      <w:marBottom w:val="0"/>
      <w:divBdr>
        <w:top w:val="none" w:sz="0" w:space="0" w:color="auto"/>
        <w:left w:val="none" w:sz="0" w:space="0" w:color="auto"/>
        <w:bottom w:val="none" w:sz="0" w:space="0" w:color="auto"/>
        <w:right w:val="none" w:sz="0" w:space="0" w:color="auto"/>
      </w:divBdr>
    </w:div>
    <w:div w:id="2118518058">
      <w:bodyDiv w:val="1"/>
      <w:marLeft w:val="0"/>
      <w:marRight w:val="0"/>
      <w:marTop w:val="0"/>
      <w:marBottom w:val="0"/>
      <w:divBdr>
        <w:top w:val="none" w:sz="0" w:space="0" w:color="auto"/>
        <w:left w:val="none" w:sz="0" w:space="0" w:color="auto"/>
        <w:bottom w:val="none" w:sz="0" w:space="0" w:color="auto"/>
        <w:right w:val="none" w:sz="0" w:space="0" w:color="auto"/>
      </w:divBdr>
    </w:div>
    <w:div w:id="2118526935">
      <w:bodyDiv w:val="1"/>
      <w:marLeft w:val="0"/>
      <w:marRight w:val="0"/>
      <w:marTop w:val="0"/>
      <w:marBottom w:val="0"/>
      <w:divBdr>
        <w:top w:val="none" w:sz="0" w:space="0" w:color="auto"/>
        <w:left w:val="none" w:sz="0" w:space="0" w:color="auto"/>
        <w:bottom w:val="none" w:sz="0" w:space="0" w:color="auto"/>
        <w:right w:val="none" w:sz="0" w:space="0" w:color="auto"/>
      </w:divBdr>
    </w:div>
    <w:div w:id="2118598227">
      <w:bodyDiv w:val="1"/>
      <w:marLeft w:val="0"/>
      <w:marRight w:val="0"/>
      <w:marTop w:val="0"/>
      <w:marBottom w:val="0"/>
      <w:divBdr>
        <w:top w:val="none" w:sz="0" w:space="0" w:color="auto"/>
        <w:left w:val="none" w:sz="0" w:space="0" w:color="auto"/>
        <w:bottom w:val="none" w:sz="0" w:space="0" w:color="auto"/>
        <w:right w:val="none" w:sz="0" w:space="0" w:color="auto"/>
      </w:divBdr>
    </w:div>
    <w:div w:id="2118788368">
      <w:bodyDiv w:val="1"/>
      <w:marLeft w:val="0"/>
      <w:marRight w:val="0"/>
      <w:marTop w:val="0"/>
      <w:marBottom w:val="0"/>
      <w:divBdr>
        <w:top w:val="none" w:sz="0" w:space="0" w:color="auto"/>
        <w:left w:val="none" w:sz="0" w:space="0" w:color="auto"/>
        <w:bottom w:val="none" w:sz="0" w:space="0" w:color="auto"/>
        <w:right w:val="none" w:sz="0" w:space="0" w:color="auto"/>
      </w:divBdr>
    </w:div>
    <w:div w:id="2119252744">
      <w:bodyDiv w:val="1"/>
      <w:marLeft w:val="0"/>
      <w:marRight w:val="0"/>
      <w:marTop w:val="0"/>
      <w:marBottom w:val="0"/>
      <w:divBdr>
        <w:top w:val="none" w:sz="0" w:space="0" w:color="auto"/>
        <w:left w:val="none" w:sz="0" w:space="0" w:color="auto"/>
        <w:bottom w:val="none" w:sz="0" w:space="0" w:color="auto"/>
        <w:right w:val="none" w:sz="0" w:space="0" w:color="auto"/>
      </w:divBdr>
    </w:div>
    <w:div w:id="2119447724">
      <w:bodyDiv w:val="1"/>
      <w:marLeft w:val="0"/>
      <w:marRight w:val="0"/>
      <w:marTop w:val="0"/>
      <w:marBottom w:val="0"/>
      <w:divBdr>
        <w:top w:val="none" w:sz="0" w:space="0" w:color="auto"/>
        <w:left w:val="none" w:sz="0" w:space="0" w:color="auto"/>
        <w:bottom w:val="none" w:sz="0" w:space="0" w:color="auto"/>
        <w:right w:val="none" w:sz="0" w:space="0" w:color="auto"/>
      </w:divBdr>
    </w:div>
    <w:div w:id="2119635924">
      <w:bodyDiv w:val="1"/>
      <w:marLeft w:val="0"/>
      <w:marRight w:val="0"/>
      <w:marTop w:val="0"/>
      <w:marBottom w:val="0"/>
      <w:divBdr>
        <w:top w:val="none" w:sz="0" w:space="0" w:color="auto"/>
        <w:left w:val="none" w:sz="0" w:space="0" w:color="auto"/>
        <w:bottom w:val="none" w:sz="0" w:space="0" w:color="auto"/>
        <w:right w:val="none" w:sz="0" w:space="0" w:color="auto"/>
      </w:divBdr>
    </w:div>
    <w:div w:id="2119643439">
      <w:bodyDiv w:val="1"/>
      <w:marLeft w:val="0"/>
      <w:marRight w:val="0"/>
      <w:marTop w:val="0"/>
      <w:marBottom w:val="0"/>
      <w:divBdr>
        <w:top w:val="none" w:sz="0" w:space="0" w:color="auto"/>
        <w:left w:val="none" w:sz="0" w:space="0" w:color="auto"/>
        <w:bottom w:val="none" w:sz="0" w:space="0" w:color="auto"/>
        <w:right w:val="none" w:sz="0" w:space="0" w:color="auto"/>
      </w:divBdr>
    </w:div>
    <w:div w:id="2119828659">
      <w:bodyDiv w:val="1"/>
      <w:marLeft w:val="0"/>
      <w:marRight w:val="0"/>
      <w:marTop w:val="0"/>
      <w:marBottom w:val="0"/>
      <w:divBdr>
        <w:top w:val="none" w:sz="0" w:space="0" w:color="auto"/>
        <w:left w:val="none" w:sz="0" w:space="0" w:color="auto"/>
        <w:bottom w:val="none" w:sz="0" w:space="0" w:color="auto"/>
        <w:right w:val="none" w:sz="0" w:space="0" w:color="auto"/>
      </w:divBdr>
    </w:div>
    <w:div w:id="2119828865">
      <w:bodyDiv w:val="1"/>
      <w:marLeft w:val="0"/>
      <w:marRight w:val="0"/>
      <w:marTop w:val="0"/>
      <w:marBottom w:val="0"/>
      <w:divBdr>
        <w:top w:val="none" w:sz="0" w:space="0" w:color="auto"/>
        <w:left w:val="none" w:sz="0" w:space="0" w:color="auto"/>
        <w:bottom w:val="none" w:sz="0" w:space="0" w:color="auto"/>
        <w:right w:val="none" w:sz="0" w:space="0" w:color="auto"/>
      </w:divBdr>
    </w:div>
    <w:div w:id="2119909445">
      <w:bodyDiv w:val="1"/>
      <w:marLeft w:val="0"/>
      <w:marRight w:val="0"/>
      <w:marTop w:val="0"/>
      <w:marBottom w:val="0"/>
      <w:divBdr>
        <w:top w:val="none" w:sz="0" w:space="0" w:color="auto"/>
        <w:left w:val="none" w:sz="0" w:space="0" w:color="auto"/>
        <w:bottom w:val="none" w:sz="0" w:space="0" w:color="auto"/>
        <w:right w:val="none" w:sz="0" w:space="0" w:color="auto"/>
      </w:divBdr>
    </w:div>
    <w:div w:id="2120293247">
      <w:bodyDiv w:val="1"/>
      <w:marLeft w:val="0"/>
      <w:marRight w:val="0"/>
      <w:marTop w:val="0"/>
      <w:marBottom w:val="0"/>
      <w:divBdr>
        <w:top w:val="none" w:sz="0" w:space="0" w:color="auto"/>
        <w:left w:val="none" w:sz="0" w:space="0" w:color="auto"/>
        <w:bottom w:val="none" w:sz="0" w:space="0" w:color="auto"/>
        <w:right w:val="none" w:sz="0" w:space="0" w:color="auto"/>
      </w:divBdr>
    </w:div>
    <w:div w:id="2120370695">
      <w:bodyDiv w:val="1"/>
      <w:marLeft w:val="0"/>
      <w:marRight w:val="0"/>
      <w:marTop w:val="0"/>
      <w:marBottom w:val="0"/>
      <w:divBdr>
        <w:top w:val="none" w:sz="0" w:space="0" w:color="auto"/>
        <w:left w:val="none" w:sz="0" w:space="0" w:color="auto"/>
        <w:bottom w:val="none" w:sz="0" w:space="0" w:color="auto"/>
        <w:right w:val="none" w:sz="0" w:space="0" w:color="auto"/>
      </w:divBdr>
    </w:div>
    <w:div w:id="2120444091">
      <w:bodyDiv w:val="1"/>
      <w:marLeft w:val="0"/>
      <w:marRight w:val="0"/>
      <w:marTop w:val="0"/>
      <w:marBottom w:val="0"/>
      <w:divBdr>
        <w:top w:val="none" w:sz="0" w:space="0" w:color="auto"/>
        <w:left w:val="none" w:sz="0" w:space="0" w:color="auto"/>
        <w:bottom w:val="none" w:sz="0" w:space="0" w:color="auto"/>
        <w:right w:val="none" w:sz="0" w:space="0" w:color="auto"/>
      </w:divBdr>
    </w:div>
    <w:div w:id="2120486668">
      <w:bodyDiv w:val="1"/>
      <w:marLeft w:val="0"/>
      <w:marRight w:val="0"/>
      <w:marTop w:val="0"/>
      <w:marBottom w:val="0"/>
      <w:divBdr>
        <w:top w:val="none" w:sz="0" w:space="0" w:color="auto"/>
        <w:left w:val="none" w:sz="0" w:space="0" w:color="auto"/>
        <w:bottom w:val="none" w:sz="0" w:space="0" w:color="auto"/>
        <w:right w:val="none" w:sz="0" w:space="0" w:color="auto"/>
      </w:divBdr>
    </w:div>
    <w:div w:id="2120490191">
      <w:bodyDiv w:val="1"/>
      <w:marLeft w:val="0"/>
      <w:marRight w:val="0"/>
      <w:marTop w:val="0"/>
      <w:marBottom w:val="0"/>
      <w:divBdr>
        <w:top w:val="none" w:sz="0" w:space="0" w:color="auto"/>
        <w:left w:val="none" w:sz="0" w:space="0" w:color="auto"/>
        <w:bottom w:val="none" w:sz="0" w:space="0" w:color="auto"/>
        <w:right w:val="none" w:sz="0" w:space="0" w:color="auto"/>
      </w:divBdr>
    </w:div>
    <w:div w:id="2120684700">
      <w:bodyDiv w:val="1"/>
      <w:marLeft w:val="0"/>
      <w:marRight w:val="0"/>
      <w:marTop w:val="0"/>
      <w:marBottom w:val="0"/>
      <w:divBdr>
        <w:top w:val="none" w:sz="0" w:space="0" w:color="auto"/>
        <w:left w:val="none" w:sz="0" w:space="0" w:color="auto"/>
        <w:bottom w:val="none" w:sz="0" w:space="0" w:color="auto"/>
        <w:right w:val="none" w:sz="0" w:space="0" w:color="auto"/>
      </w:divBdr>
    </w:div>
    <w:div w:id="2120904143">
      <w:bodyDiv w:val="1"/>
      <w:marLeft w:val="0"/>
      <w:marRight w:val="0"/>
      <w:marTop w:val="0"/>
      <w:marBottom w:val="0"/>
      <w:divBdr>
        <w:top w:val="none" w:sz="0" w:space="0" w:color="auto"/>
        <w:left w:val="none" w:sz="0" w:space="0" w:color="auto"/>
        <w:bottom w:val="none" w:sz="0" w:space="0" w:color="auto"/>
        <w:right w:val="none" w:sz="0" w:space="0" w:color="auto"/>
      </w:divBdr>
    </w:div>
    <w:div w:id="2120947032">
      <w:bodyDiv w:val="1"/>
      <w:marLeft w:val="0"/>
      <w:marRight w:val="0"/>
      <w:marTop w:val="0"/>
      <w:marBottom w:val="0"/>
      <w:divBdr>
        <w:top w:val="none" w:sz="0" w:space="0" w:color="auto"/>
        <w:left w:val="none" w:sz="0" w:space="0" w:color="auto"/>
        <w:bottom w:val="none" w:sz="0" w:space="0" w:color="auto"/>
        <w:right w:val="none" w:sz="0" w:space="0" w:color="auto"/>
      </w:divBdr>
    </w:div>
    <w:div w:id="2121099155">
      <w:bodyDiv w:val="1"/>
      <w:marLeft w:val="0"/>
      <w:marRight w:val="0"/>
      <w:marTop w:val="0"/>
      <w:marBottom w:val="0"/>
      <w:divBdr>
        <w:top w:val="none" w:sz="0" w:space="0" w:color="auto"/>
        <w:left w:val="none" w:sz="0" w:space="0" w:color="auto"/>
        <w:bottom w:val="none" w:sz="0" w:space="0" w:color="auto"/>
        <w:right w:val="none" w:sz="0" w:space="0" w:color="auto"/>
      </w:divBdr>
    </w:div>
    <w:div w:id="2121335567">
      <w:bodyDiv w:val="1"/>
      <w:marLeft w:val="0"/>
      <w:marRight w:val="0"/>
      <w:marTop w:val="0"/>
      <w:marBottom w:val="0"/>
      <w:divBdr>
        <w:top w:val="none" w:sz="0" w:space="0" w:color="auto"/>
        <w:left w:val="none" w:sz="0" w:space="0" w:color="auto"/>
        <w:bottom w:val="none" w:sz="0" w:space="0" w:color="auto"/>
        <w:right w:val="none" w:sz="0" w:space="0" w:color="auto"/>
      </w:divBdr>
    </w:div>
    <w:div w:id="2121413458">
      <w:bodyDiv w:val="1"/>
      <w:marLeft w:val="0"/>
      <w:marRight w:val="0"/>
      <w:marTop w:val="0"/>
      <w:marBottom w:val="0"/>
      <w:divBdr>
        <w:top w:val="none" w:sz="0" w:space="0" w:color="auto"/>
        <w:left w:val="none" w:sz="0" w:space="0" w:color="auto"/>
        <w:bottom w:val="none" w:sz="0" w:space="0" w:color="auto"/>
        <w:right w:val="none" w:sz="0" w:space="0" w:color="auto"/>
      </w:divBdr>
    </w:div>
    <w:div w:id="2121489184">
      <w:bodyDiv w:val="1"/>
      <w:marLeft w:val="0"/>
      <w:marRight w:val="0"/>
      <w:marTop w:val="0"/>
      <w:marBottom w:val="0"/>
      <w:divBdr>
        <w:top w:val="none" w:sz="0" w:space="0" w:color="auto"/>
        <w:left w:val="none" w:sz="0" w:space="0" w:color="auto"/>
        <w:bottom w:val="none" w:sz="0" w:space="0" w:color="auto"/>
        <w:right w:val="none" w:sz="0" w:space="0" w:color="auto"/>
      </w:divBdr>
    </w:div>
    <w:div w:id="2121491534">
      <w:bodyDiv w:val="1"/>
      <w:marLeft w:val="0"/>
      <w:marRight w:val="0"/>
      <w:marTop w:val="0"/>
      <w:marBottom w:val="0"/>
      <w:divBdr>
        <w:top w:val="none" w:sz="0" w:space="0" w:color="auto"/>
        <w:left w:val="none" w:sz="0" w:space="0" w:color="auto"/>
        <w:bottom w:val="none" w:sz="0" w:space="0" w:color="auto"/>
        <w:right w:val="none" w:sz="0" w:space="0" w:color="auto"/>
      </w:divBdr>
    </w:div>
    <w:div w:id="2121562863">
      <w:bodyDiv w:val="1"/>
      <w:marLeft w:val="0"/>
      <w:marRight w:val="0"/>
      <w:marTop w:val="0"/>
      <w:marBottom w:val="0"/>
      <w:divBdr>
        <w:top w:val="none" w:sz="0" w:space="0" w:color="auto"/>
        <w:left w:val="none" w:sz="0" w:space="0" w:color="auto"/>
        <w:bottom w:val="none" w:sz="0" w:space="0" w:color="auto"/>
        <w:right w:val="none" w:sz="0" w:space="0" w:color="auto"/>
      </w:divBdr>
    </w:div>
    <w:div w:id="2122063309">
      <w:bodyDiv w:val="1"/>
      <w:marLeft w:val="0"/>
      <w:marRight w:val="0"/>
      <w:marTop w:val="0"/>
      <w:marBottom w:val="0"/>
      <w:divBdr>
        <w:top w:val="none" w:sz="0" w:space="0" w:color="auto"/>
        <w:left w:val="none" w:sz="0" w:space="0" w:color="auto"/>
        <w:bottom w:val="none" w:sz="0" w:space="0" w:color="auto"/>
        <w:right w:val="none" w:sz="0" w:space="0" w:color="auto"/>
      </w:divBdr>
    </w:div>
    <w:div w:id="2122189003">
      <w:bodyDiv w:val="1"/>
      <w:marLeft w:val="0"/>
      <w:marRight w:val="0"/>
      <w:marTop w:val="0"/>
      <w:marBottom w:val="0"/>
      <w:divBdr>
        <w:top w:val="none" w:sz="0" w:space="0" w:color="auto"/>
        <w:left w:val="none" w:sz="0" w:space="0" w:color="auto"/>
        <w:bottom w:val="none" w:sz="0" w:space="0" w:color="auto"/>
        <w:right w:val="none" w:sz="0" w:space="0" w:color="auto"/>
      </w:divBdr>
    </w:div>
    <w:div w:id="2122261634">
      <w:bodyDiv w:val="1"/>
      <w:marLeft w:val="0"/>
      <w:marRight w:val="0"/>
      <w:marTop w:val="0"/>
      <w:marBottom w:val="0"/>
      <w:divBdr>
        <w:top w:val="none" w:sz="0" w:space="0" w:color="auto"/>
        <w:left w:val="none" w:sz="0" w:space="0" w:color="auto"/>
        <w:bottom w:val="none" w:sz="0" w:space="0" w:color="auto"/>
        <w:right w:val="none" w:sz="0" w:space="0" w:color="auto"/>
      </w:divBdr>
    </w:div>
    <w:div w:id="2122332384">
      <w:bodyDiv w:val="1"/>
      <w:marLeft w:val="0"/>
      <w:marRight w:val="0"/>
      <w:marTop w:val="0"/>
      <w:marBottom w:val="0"/>
      <w:divBdr>
        <w:top w:val="none" w:sz="0" w:space="0" w:color="auto"/>
        <w:left w:val="none" w:sz="0" w:space="0" w:color="auto"/>
        <w:bottom w:val="none" w:sz="0" w:space="0" w:color="auto"/>
        <w:right w:val="none" w:sz="0" w:space="0" w:color="auto"/>
      </w:divBdr>
    </w:div>
    <w:div w:id="2122408366">
      <w:bodyDiv w:val="1"/>
      <w:marLeft w:val="0"/>
      <w:marRight w:val="0"/>
      <w:marTop w:val="0"/>
      <w:marBottom w:val="0"/>
      <w:divBdr>
        <w:top w:val="none" w:sz="0" w:space="0" w:color="auto"/>
        <w:left w:val="none" w:sz="0" w:space="0" w:color="auto"/>
        <w:bottom w:val="none" w:sz="0" w:space="0" w:color="auto"/>
        <w:right w:val="none" w:sz="0" w:space="0" w:color="auto"/>
      </w:divBdr>
    </w:div>
    <w:div w:id="2122727925">
      <w:bodyDiv w:val="1"/>
      <w:marLeft w:val="0"/>
      <w:marRight w:val="0"/>
      <w:marTop w:val="0"/>
      <w:marBottom w:val="0"/>
      <w:divBdr>
        <w:top w:val="none" w:sz="0" w:space="0" w:color="auto"/>
        <w:left w:val="none" w:sz="0" w:space="0" w:color="auto"/>
        <w:bottom w:val="none" w:sz="0" w:space="0" w:color="auto"/>
        <w:right w:val="none" w:sz="0" w:space="0" w:color="auto"/>
      </w:divBdr>
    </w:div>
    <w:div w:id="2122794076">
      <w:bodyDiv w:val="1"/>
      <w:marLeft w:val="0"/>
      <w:marRight w:val="0"/>
      <w:marTop w:val="0"/>
      <w:marBottom w:val="0"/>
      <w:divBdr>
        <w:top w:val="none" w:sz="0" w:space="0" w:color="auto"/>
        <w:left w:val="none" w:sz="0" w:space="0" w:color="auto"/>
        <w:bottom w:val="none" w:sz="0" w:space="0" w:color="auto"/>
        <w:right w:val="none" w:sz="0" w:space="0" w:color="auto"/>
      </w:divBdr>
    </w:div>
    <w:div w:id="2122802648">
      <w:bodyDiv w:val="1"/>
      <w:marLeft w:val="0"/>
      <w:marRight w:val="0"/>
      <w:marTop w:val="0"/>
      <w:marBottom w:val="0"/>
      <w:divBdr>
        <w:top w:val="none" w:sz="0" w:space="0" w:color="auto"/>
        <w:left w:val="none" w:sz="0" w:space="0" w:color="auto"/>
        <w:bottom w:val="none" w:sz="0" w:space="0" w:color="auto"/>
        <w:right w:val="none" w:sz="0" w:space="0" w:color="auto"/>
      </w:divBdr>
    </w:div>
    <w:div w:id="2122874755">
      <w:bodyDiv w:val="1"/>
      <w:marLeft w:val="0"/>
      <w:marRight w:val="0"/>
      <w:marTop w:val="0"/>
      <w:marBottom w:val="0"/>
      <w:divBdr>
        <w:top w:val="none" w:sz="0" w:space="0" w:color="auto"/>
        <w:left w:val="none" w:sz="0" w:space="0" w:color="auto"/>
        <w:bottom w:val="none" w:sz="0" w:space="0" w:color="auto"/>
        <w:right w:val="none" w:sz="0" w:space="0" w:color="auto"/>
      </w:divBdr>
    </w:div>
    <w:div w:id="2123301462">
      <w:bodyDiv w:val="1"/>
      <w:marLeft w:val="0"/>
      <w:marRight w:val="0"/>
      <w:marTop w:val="0"/>
      <w:marBottom w:val="0"/>
      <w:divBdr>
        <w:top w:val="none" w:sz="0" w:space="0" w:color="auto"/>
        <w:left w:val="none" w:sz="0" w:space="0" w:color="auto"/>
        <w:bottom w:val="none" w:sz="0" w:space="0" w:color="auto"/>
        <w:right w:val="none" w:sz="0" w:space="0" w:color="auto"/>
      </w:divBdr>
    </w:div>
    <w:div w:id="2123332254">
      <w:bodyDiv w:val="1"/>
      <w:marLeft w:val="0"/>
      <w:marRight w:val="0"/>
      <w:marTop w:val="0"/>
      <w:marBottom w:val="0"/>
      <w:divBdr>
        <w:top w:val="none" w:sz="0" w:space="0" w:color="auto"/>
        <w:left w:val="none" w:sz="0" w:space="0" w:color="auto"/>
        <w:bottom w:val="none" w:sz="0" w:space="0" w:color="auto"/>
        <w:right w:val="none" w:sz="0" w:space="0" w:color="auto"/>
      </w:divBdr>
    </w:div>
    <w:div w:id="2123378881">
      <w:bodyDiv w:val="1"/>
      <w:marLeft w:val="0"/>
      <w:marRight w:val="0"/>
      <w:marTop w:val="0"/>
      <w:marBottom w:val="0"/>
      <w:divBdr>
        <w:top w:val="none" w:sz="0" w:space="0" w:color="auto"/>
        <w:left w:val="none" w:sz="0" w:space="0" w:color="auto"/>
        <w:bottom w:val="none" w:sz="0" w:space="0" w:color="auto"/>
        <w:right w:val="none" w:sz="0" w:space="0" w:color="auto"/>
      </w:divBdr>
    </w:div>
    <w:div w:id="2123380487">
      <w:bodyDiv w:val="1"/>
      <w:marLeft w:val="0"/>
      <w:marRight w:val="0"/>
      <w:marTop w:val="0"/>
      <w:marBottom w:val="0"/>
      <w:divBdr>
        <w:top w:val="none" w:sz="0" w:space="0" w:color="auto"/>
        <w:left w:val="none" w:sz="0" w:space="0" w:color="auto"/>
        <w:bottom w:val="none" w:sz="0" w:space="0" w:color="auto"/>
        <w:right w:val="none" w:sz="0" w:space="0" w:color="auto"/>
      </w:divBdr>
    </w:div>
    <w:div w:id="2123456331">
      <w:bodyDiv w:val="1"/>
      <w:marLeft w:val="0"/>
      <w:marRight w:val="0"/>
      <w:marTop w:val="0"/>
      <w:marBottom w:val="0"/>
      <w:divBdr>
        <w:top w:val="none" w:sz="0" w:space="0" w:color="auto"/>
        <w:left w:val="none" w:sz="0" w:space="0" w:color="auto"/>
        <w:bottom w:val="none" w:sz="0" w:space="0" w:color="auto"/>
        <w:right w:val="none" w:sz="0" w:space="0" w:color="auto"/>
      </w:divBdr>
    </w:div>
    <w:div w:id="2123768134">
      <w:bodyDiv w:val="1"/>
      <w:marLeft w:val="0"/>
      <w:marRight w:val="0"/>
      <w:marTop w:val="0"/>
      <w:marBottom w:val="0"/>
      <w:divBdr>
        <w:top w:val="none" w:sz="0" w:space="0" w:color="auto"/>
        <w:left w:val="none" w:sz="0" w:space="0" w:color="auto"/>
        <w:bottom w:val="none" w:sz="0" w:space="0" w:color="auto"/>
        <w:right w:val="none" w:sz="0" w:space="0" w:color="auto"/>
      </w:divBdr>
    </w:div>
    <w:div w:id="2123920203">
      <w:bodyDiv w:val="1"/>
      <w:marLeft w:val="0"/>
      <w:marRight w:val="0"/>
      <w:marTop w:val="0"/>
      <w:marBottom w:val="0"/>
      <w:divBdr>
        <w:top w:val="none" w:sz="0" w:space="0" w:color="auto"/>
        <w:left w:val="none" w:sz="0" w:space="0" w:color="auto"/>
        <w:bottom w:val="none" w:sz="0" w:space="0" w:color="auto"/>
        <w:right w:val="none" w:sz="0" w:space="0" w:color="auto"/>
      </w:divBdr>
    </w:div>
    <w:div w:id="2123986785">
      <w:bodyDiv w:val="1"/>
      <w:marLeft w:val="0"/>
      <w:marRight w:val="0"/>
      <w:marTop w:val="0"/>
      <w:marBottom w:val="0"/>
      <w:divBdr>
        <w:top w:val="none" w:sz="0" w:space="0" w:color="auto"/>
        <w:left w:val="none" w:sz="0" w:space="0" w:color="auto"/>
        <w:bottom w:val="none" w:sz="0" w:space="0" w:color="auto"/>
        <w:right w:val="none" w:sz="0" w:space="0" w:color="auto"/>
      </w:divBdr>
    </w:div>
    <w:div w:id="2123987739">
      <w:bodyDiv w:val="1"/>
      <w:marLeft w:val="0"/>
      <w:marRight w:val="0"/>
      <w:marTop w:val="0"/>
      <w:marBottom w:val="0"/>
      <w:divBdr>
        <w:top w:val="none" w:sz="0" w:space="0" w:color="auto"/>
        <w:left w:val="none" w:sz="0" w:space="0" w:color="auto"/>
        <w:bottom w:val="none" w:sz="0" w:space="0" w:color="auto"/>
        <w:right w:val="none" w:sz="0" w:space="0" w:color="auto"/>
      </w:divBdr>
    </w:div>
    <w:div w:id="2124566296">
      <w:bodyDiv w:val="1"/>
      <w:marLeft w:val="0"/>
      <w:marRight w:val="0"/>
      <w:marTop w:val="0"/>
      <w:marBottom w:val="0"/>
      <w:divBdr>
        <w:top w:val="none" w:sz="0" w:space="0" w:color="auto"/>
        <w:left w:val="none" w:sz="0" w:space="0" w:color="auto"/>
        <w:bottom w:val="none" w:sz="0" w:space="0" w:color="auto"/>
        <w:right w:val="none" w:sz="0" w:space="0" w:color="auto"/>
      </w:divBdr>
    </w:div>
    <w:div w:id="2124571120">
      <w:bodyDiv w:val="1"/>
      <w:marLeft w:val="0"/>
      <w:marRight w:val="0"/>
      <w:marTop w:val="0"/>
      <w:marBottom w:val="0"/>
      <w:divBdr>
        <w:top w:val="none" w:sz="0" w:space="0" w:color="auto"/>
        <w:left w:val="none" w:sz="0" w:space="0" w:color="auto"/>
        <w:bottom w:val="none" w:sz="0" w:space="0" w:color="auto"/>
        <w:right w:val="none" w:sz="0" w:space="0" w:color="auto"/>
      </w:divBdr>
    </w:div>
    <w:div w:id="2124613720">
      <w:bodyDiv w:val="1"/>
      <w:marLeft w:val="0"/>
      <w:marRight w:val="0"/>
      <w:marTop w:val="0"/>
      <w:marBottom w:val="0"/>
      <w:divBdr>
        <w:top w:val="none" w:sz="0" w:space="0" w:color="auto"/>
        <w:left w:val="none" w:sz="0" w:space="0" w:color="auto"/>
        <w:bottom w:val="none" w:sz="0" w:space="0" w:color="auto"/>
        <w:right w:val="none" w:sz="0" w:space="0" w:color="auto"/>
      </w:divBdr>
    </w:div>
    <w:div w:id="2125035320">
      <w:bodyDiv w:val="1"/>
      <w:marLeft w:val="0"/>
      <w:marRight w:val="0"/>
      <w:marTop w:val="0"/>
      <w:marBottom w:val="0"/>
      <w:divBdr>
        <w:top w:val="none" w:sz="0" w:space="0" w:color="auto"/>
        <w:left w:val="none" w:sz="0" w:space="0" w:color="auto"/>
        <w:bottom w:val="none" w:sz="0" w:space="0" w:color="auto"/>
        <w:right w:val="none" w:sz="0" w:space="0" w:color="auto"/>
      </w:divBdr>
    </w:div>
    <w:div w:id="2125224424">
      <w:bodyDiv w:val="1"/>
      <w:marLeft w:val="0"/>
      <w:marRight w:val="0"/>
      <w:marTop w:val="0"/>
      <w:marBottom w:val="0"/>
      <w:divBdr>
        <w:top w:val="none" w:sz="0" w:space="0" w:color="auto"/>
        <w:left w:val="none" w:sz="0" w:space="0" w:color="auto"/>
        <w:bottom w:val="none" w:sz="0" w:space="0" w:color="auto"/>
        <w:right w:val="none" w:sz="0" w:space="0" w:color="auto"/>
      </w:divBdr>
    </w:div>
    <w:div w:id="2125340480">
      <w:bodyDiv w:val="1"/>
      <w:marLeft w:val="0"/>
      <w:marRight w:val="0"/>
      <w:marTop w:val="0"/>
      <w:marBottom w:val="0"/>
      <w:divBdr>
        <w:top w:val="none" w:sz="0" w:space="0" w:color="auto"/>
        <w:left w:val="none" w:sz="0" w:space="0" w:color="auto"/>
        <w:bottom w:val="none" w:sz="0" w:space="0" w:color="auto"/>
        <w:right w:val="none" w:sz="0" w:space="0" w:color="auto"/>
      </w:divBdr>
    </w:div>
    <w:div w:id="2125346903">
      <w:bodyDiv w:val="1"/>
      <w:marLeft w:val="0"/>
      <w:marRight w:val="0"/>
      <w:marTop w:val="0"/>
      <w:marBottom w:val="0"/>
      <w:divBdr>
        <w:top w:val="none" w:sz="0" w:space="0" w:color="auto"/>
        <w:left w:val="none" w:sz="0" w:space="0" w:color="auto"/>
        <w:bottom w:val="none" w:sz="0" w:space="0" w:color="auto"/>
        <w:right w:val="none" w:sz="0" w:space="0" w:color="auto"/>
      </w:divBdr>
    </w:div>
    <w:div w:id="2125346953">
      <w:bodyDiv w:val="1"/>
      <w:marLeft w:val="0"/>
      <w:marRight w:val="0"/>
      <w:marTop w:val="0"/>
      <w:marBottom w:val="0"/>
      <w:divBdr>
        <w:top w:val="none" w:sz="0" w:space="0" w:color="auto"/>
        <w:left w:val="none" w:sz="0" w:space="0" w:color="auto"/>
        <w:bottom w:val="none" w:sz="0" w:space="0" w:color="auto"/>
        <w:right w:val="none" w:sz="0" w:space="0" w:color="auto"/>
      </w:divBdr>
    </w:div>
    <w:div w:id="2125417756">
      <w:bodyDiv w:val="1"/>
      <w:marLeft w:val="0"/>
      <w:marRight w:val="0"/>
      <w:marTop w:val="0"/>
      <w:marBottom w:val="0"/>
      <w:divBdr>
        <w:top w:val="none" w:sz="0" w:space="0" w:color="auto"/>
        <w:left w:val="none" w:sz="0" w:space="0" w:color="auto"/>
        <w:bottom w:val="none" w:sz="0" w:space="0" w:color="auto"/>
        <w:right w:val="none" w:sz="0" w:space="0" w:color="auto"/>
      </w:divBdr>
    </w:div>
    <w:div w:id="2125420232">
      <w:bodyDiv w:val="1"/>
      <w:marLeft w:val="0"/>
      <w:marRight w:val="0"/>
      <w:marTop w:val="0"/>
      <w:marBottom w:val="0"/>
      <w:divBdr>
        <w:top w:val="none" w:sz="0" w:space="0" w:color="auto"/>
        <w:left w:val="none" w:sz="0" w:space="0" w:color="auto"/>
        <w:bottom w:val="none" w:sz="0" w:space="0" w:color="auto"/>
        <w:right w:val="none" w:sz="0" w:space="0" w:color="auto"/>
      </w:divBdr>
    </w:div>
    <w:div w:id="2125420831">
      <w:bodyDiv w:val="1"/>
      <w:marLeft w:val="0"/>
      <w:marRight w:val="0"/>
      <w:marTop w:val="0"/>
      <w:marBottom w:val="0"/>
      <w:divBdr>
        <w:top w:val="none" w:sz="0" w:space="0" w:color="auto"/>
        <w:left w:val="none" w:sz="0" w:space="0" w:color="auto"/>
        <w:bottom w:val="none" w:sz="0" w:space="0" w:color="auto"/>
        <w:right w:val="none" w:sz="0" w:space="0" w:color="auto"/>
      </w:divBdr>
    </w:div>
    <w:div w:id="2125423551">
      <w:bodyDiv w:val="1"/>
      <w:marLeft w:val="0"/>
      <w:marRight w:val="0"/>
      <w:marTop w:val="0"/>
      <w:marBottom w:val="0"/>
      <w:divBdr>
        <w:top w:val="none" w:sz="0" w:space="0" w:color="auto"/>
        <w:left w:val="none" w:sz="0" w:space="0" w:color="auto"/>
        <w:bottom w:val="none" w:sz="0" w:space="0" w:color="auto"/>
        <w:right w:val="none" w:sz="0" w:space="0" w:color="auto"/>
      </w:divBdr>
    </w:div>
    <w:div w:id="2125607980">
      <w:bodyDiv w:val="1"/>
      <w:marLeft w:val="0"/>
      <w:marRight w:val="0"/>
      <w:marTop w:val="0"/>
      <w:marBottom w:val="0"/>
      <w:divBdr>
        <w:top w:val="none" w:sz="0" w:space="0" w:color="auto"/>
        <w:left w:val="none" w:sz="0" w:space="0" w:color="auto"/>
        <w:bottom w:val="none" w:sz="0" w:space="0" w:color="auto"/>
        <w:right w:val="none" w:sz="0" w:space="0" w:color="auto"/>
      </w:divBdr>
    </w:div>
    <w:div w:id="2125611911">
      <w:bodyDiv w:val="1"/>
      <w:marLeft w:val="0"/>
      <w:marRight w:val="0"/>
      <w:marTop w:val="0"/>
      <w:marBottom w:val="0"/>
      <w:divBdr>
        <w:top w:val="none" w:sz="0" w:space="0" w:color="auto"/>
        <w:left w:val="none" w:sz="0" w:space="0" w:color="auto"/>
        <w:bottom w:val="none" w:sz="0" w:space="0" w:color="auto"/>
        <w:right w:val="none" w:sz="0" w:space="0" w:color="auto"/>
      </w:divBdr>
    </w:div>
    <w:div w:id="2125730034">
      <w:bodyDiv w:val="1"/>
      <w:marLeft w:val="0"/>
      <w:marRight w:val="0"/>
      <w:marTop w:val="0"/>
      <w:marBottom w:val="0"/>
      <w:divBdr>
        <w:top w:val="none" w:sz="0" w:space="0" w:color="auto"/>
        <w:left w:val="none" w:sz="0" w:space="0" w:color="auto"/>
        <w:bottom w:val="none" w:sz="0" w:space="0" w:color="auto"/>
        <w:right w:val="none" w:sz="0" w:space="0" w:color="auto"/>
      </w:divBdr>
    </w:div>
    <w:div w:id="2125731934">
      <w:bodyDiv w:val="1"/>
      <w:marLeft w:val="0"/>
      <w:marRight w:val="0"/>
      <w:marTop w:val="0"/>
      <w:marBottom w:val="0"/>
      <w:divBdr>
        <w:top w:val="none" w:sz="0" w:space="0" w:color="auto"/>
        <w:left w:val="none" w:sz="0" w:space="0" w:color="auto"/>
        <w:bottom w:val="none" w:sz="0" w:space="0" w:color="auto"/>
        <w:right w:val="none" w:sz="0" w:space="0" w:color="auto"/>
      </w:divBdr>
    </w:div>
    <w:div w:id="2125953150">
      <w:bodyDiv w:val="1"/>
      <w:marLeft w:val="0"/>
      <w:marRight w:val="0"/>
      <w:marTop w:val="0"/>
      <w:marBottom w:val="0"/>
      <w:divBdr>
        <w:top w:val="none" w:sz="0" w:space="0" w:color="auto"/>
        <w:left w:val="none" w:sz="0" w:space="0" w:color="auto"/>
        <w:bottom w:val="none" w:sz="0" w:space="0" w:color="auto"/>
        <w:right w:val="none" w:sz="0" w:space="0" w:color="auto"/>
      </w:divBdr>
    </w:div>
    <w:div w:id="2125996399">
      <w:bodyDiv w:val="1"/>
      <w:marLeft w:val="0"/>
      <w:marRight w:val="0"/>
      <w:marTop w:val="0"/>
      <w:marBottom w:val="0"/>
      <w:divBdr>
        <w:top w:val="none" w:sz="0" w:space="0" w:color="auto"/>
        <w:left w:val="none" w:sz="0" w:space="0" w:color="auto"/>
        <w:bottom w:val="none" w:sz="0" w:space="0" w:color="auto"/>
        <w:right w:val="none" w:sz="0" w:space="0" w:color="auto"/>
      </w:divBdr>
    </w:div>
    <w:div w:id="2125997869">
      <w:bodyDiv w:val="1"/>
      <w:marLeft w:val="0"/>
      <w:marRight w:val="0"/>
      <w:marTop w:val="0"/>
      <w:marBottom w:val="0"/>
      <w:divBdr>
        <w:top w:val="none" w:sz="0" w:space="0" w:color="auto"/>
        <w:left w:val="none" w:sz="0" w:space="0" w:color="auto"/>
        <w:bottom w:val="none" w:sz="0" w:space="0" w:color="auto"/>
        <w:right w:val="none" w:sz="0" w:space="0" w:color="auto"/>
      </w:divBdr>
    </w:div>
    <w:div w:id="2126074872">
      <w:bodyDiv w:val="1"/>
      <w:marLeft w:val="0"/>
      <w:marRight w:val="0"/>
      <w:marTop w:val="0"/>
      <w:marBottom w:val="0"/>
      <w:divBdr>
        <w:top w:val="none" w:sz="0" w:space="0" w:color="auto"/>
        <w:left w:val="none" w:sz="0" w:space="0" w:color="auto"/>
        <w:bottom w:val="none" w:sz="0" w:space="0" w:color="auto"/>
        <w:right w:val="none" w:sz="0" w:space="0" w:color="auto"/>
      </w:divBdr>
    </w:div>
    <w:div w:id="2126077056">
      <w:bodyDiv w:val="1"/>
      <w:marLeft w:val="0"/>
      <w:marRight w:val="0"/>
      <w:marTop w:val="0"/>
      <w:marBottom w:val="0"/>
      <w:divBdr>
        <w:top w:val="none" w:sz="0" w:space="0" w:color="auto"/>
        <w:left w:val="none" w:sz="0" w:space="0" w:color="auto"/>
        <w:bottom w:val="none" w:sz="0" w:space="0" w:color="auto"/>
        <w:right w:val="none" w:sz="0" w:space="0" w:color="auto"/>
      </w:divBdr>
    </w:div>
    <w:div w:id="2126340655">
      <w:bodyDiv w:val="1"/>
      <w:marLeft w:val="0"/>
      <w:marRight w:val="0"/>
      <w:marTop w:val="0"/>
      <w:marBottom w:val="0"/>
      <w:divBdr>
        <w:top w:val="none" w:sz="0" w:space="0" w:color="auto"/>
        <w:left w:val="none" w:sz="0" w:space="0" w:color="auto"/>
        <w:bottom w:val="none" w:sz="0" w:space="0" w:color="auto"/>
        <w:right w:val="none" w:sz="0" w:space="0" w:color="auto"/>
      </w:divBdr>
    </w:div>
    <w:div w:id="2126346279">
      <w:bodyDiv w:val="1"/>
      <w:marLeft w:val="0"/>
      <w:marRight w:val="0"/>
      <w:marTop w:val="0"/>
      <w:marBottom w:val="0"/>
      <w:divBdr>
        <w:top w:val="none" w:sz="0" w:space="0" w:color="auto"/>
        <w:left w:val="none" w:sz="0" w:space="0" w:color="auto"/>
        <w:bottom w:val="none" w:sz="0" w:space="0" w:color="auto"/>
        <w:right w:val="none" w:sz="0" w:space="0" w:color="auto"/>
      </w:divBdr>
    </w:div>
    <w:div w:id="2126461202">
      <w:bodyDiv w:val="1"/>
      <w:marLeft w:val="0"/>
      <w:marRight w:val="0"/>
      <w:marTop w:val="0"/>
      <w:marBottom w:val="0"/>
      <w:divBdr>
        <w:top w:val="none" w:sz="0" w:space="0" w:color="auto"/>
        <w:left w:val="none" w:sz="0" w:space="0" w:color="auto"/>
        <w:bottom w:val="none" w:sz="0" w:space="0" w:color="auto"/>
        <w:right w:val="none" w:sz="0" w:space="0" w:color="auto"/>
      </w:divBdr>
    </w:div>
    <w:div w:id="2126649845">
      <w:bodyDiv w:val="1"/>
      <w:marLeft w:val="0"/>
      <w:marRight w:val="0"/>
      <w:marTop w:val="0"/>
      <w:marBottom w:val="0"/>
      <w:divBdr>
        <w:top w:val="none" w:sz="0" w:space="0" w:color="auto"/>
        <w:left w:val="none" w:sz="0" w:space="0" w:color="auto"/>
        <w:bottom w:val="none" w:sz="0" w:space="0" w:color="auto"/>
        <w:right w:val="none" w:sz="0" w:space="0" w:color="auto"/>
      </w:divBdr>
    </w:div>
    <w:div w:id="2127194259">
      <w:bodyDiv w:val="1"/>
      <w:marLeft w:val="0"/>
      <w:marRight w:val="0"/>
      <w:marTop w:val="0"/>
      <w:marBottom w:val="0"/>
      <w:divBdr>
        <w:top w:val="none" w:sz="0" w:space="0" w:color="auto"/>
        <w:left w:val="none" w:sz="0" w:space="0" w:color="auto"/>
        <w:bottom w:val="none" w:sz="0" w:space="0" w:color="auto"/>
        <w:right w:val="none" w:sz="0" w:space="0" w:color="auto"/>
      </w:divBdr>
    </w:div>
    <w:div w:id="2127581930">
      <w:bodyDiv w:val="1"/>
      <w:marLeft w:val="0"/>
      <w:marRight w:val="0"/>
      <w:marTop w:val="0"/>
      <w:marBottom w:val="0"/>
      <w:divBdr>
        <w:top w:val="none" w:sz="0" w:space="0" w:color="auto"/>
        <w:left w:val="none" w:sz="0" w:space="0" w:color="auto"/>
        <w:bottom w:val="none" w:sz="0" w:space="0" w:color="auto"/>
        <w:right w:val="none" w:sz="0" w:space="0" w:color="auto"/>
      </w:divBdr>
    </w:div>
    <w:div w:id="2127650713">
      <w:bodyDiv w:val="1"/>
      <w:marLeft w:val="0"/>
      <w:marRight w:val="0"/>
      <w:marTop w:val="0"/>
      <w:marBottom w:val="0"/>
      <w:divBdr>
        <w:top w:val="none" w:sz="0" w:space="0" w:color="auto"/>
        <w:left w:val="none" w:sz="0" w:space="0" w:color="auto"/>
        <w:bottom w:val="none" w:sz="0" w:space="0" w:color="auto"/>
        <w:right w:val="none" w:sz="0" w:space="0" w:color="auto"/>
      </w:divBdr>
    </w:div>
    <w:div w:id="2127848304">
      <w:bodyDiv w:val="1"/>
      <w:marLeft w:val="0"/>
      <w:marRight w:val="0"/>
      <w:marTop w:val="0"/>
      <w:marBottom w:val="0"/>
      <w:divBdr>
        <w:top w:val="none" w:sz="0" w:space="0" w:color="auto"/>
        <w:left w:val="none" w:sz="0" w:space="0" w:color="auto"/>
        <w:bottom w:val="none" w:sz="0" w:space="0" w:color="auto"/>
        <w:right w:val="none" w:sz="0" w:space="0" w:color="auto"/>
      </w:divBdr>
    </w:div>
    <w:div w:id="2127850821">
      <w:bodyDiv w:val="1"/>
      <w:marLeft w:val="0"/>
      <w:marRight w:val="0"/>
      <w:marTop w:val="0"/>
      <w:marBottom w:val="0"/>
      <w:divBdr>
        <w:top w:val="none" w:sz="0" w:space="0" w:color="auto"/>
        <w:left w:val="none" w:sz="0" w:space="0" w:color="auto"/>
        <w:bottom w:val="none" w:sz="0" w:space="0" w:color="auto"/>
        <w:right w:val="none" w:sz="0" w:space="0" w:color="auto"/>
      </w:divBdr>
    </w:div>
    <w:div w:id="2127894348">
      <w:bodyDiv w:val="1"/>
      <w:marLeft w:val="0"/>
      <w:marRight w:val="0"/>
      <w:marTop w:val="0"/>
      <w:marBottom w:val="0"/>
      <w:divBdr>
        <w:top w:val="none" w:sz="0" w:space="0" w:color="auto"/>
        <w:left w:val="none" w:sz="0" w:space="0" w:color="auto"/>
        <w:bottom w:val="none" w:sz="0" w:space="0" w:color="auto"/>
        <w:right w:val="none" w:sz="0" w:space="0" w:color="auto"/>
      </w:divBdr>
    </w:div>
    <w:div w:id="2127894365">
      <w:bodyDiv w:val="1"/>
      <w:marLeft w:val="0"/>
      <w:marRight w:val="0"/>
      <w:marTop w:val="0"/>
      <w:marBottom w:val="0"/>
      <w:divBdr>
        <w:top w:val="none" w:sz="0" w:space="0" w:color="auto"/>
        <w:left w:val="none" w:sz="0" w:space="0" w:color="auto"/>
        <w:bottom w:val="none" w:sz="0" w:space="0" w:color="auto"/>
        <w:right w:val="none" w:sz="0" w:space="0" w:color="auto"/>
      </w:divBdr>
    </w:div>
    <w:div w:id="2127918943">
      <w:bodyDiv w:val="1"/>
      <w:marLeft w:val="0"/>
      <w:marRight w:val="0"/>
      <w:marTop w:val="0"/>
      <w:marBottom w:val="0"/>
      <w:divBdr>
        <w:top w:val="none" w:sz="0" w:space="0" w:color="auto"/>
        <w:left w:val="none" w:sz="0" w:space="0" w:color="auto"/>
        <w:bottom w:val="none" w:sz="0" w:space="0" w:color="auto"/>
        <w:right w:val="none" w:sz="0" w:space="0" w:color="auto"/>
      </w:divBdr>
    </w:div>
    <w:div w:id="2127969417">
      <w:bodyDiv w:val="1"/>
      <w:marLeft w:val="0"/>
      <w:marRight w:val="0"/>
      <w:marTop w:val="0"/>
      <w:marBottom w:val="0"/>
      <w:divBdr>
        <w:top w:val="none" w:sz="0" w:space="0" w:color="auto"/>
        <w:left w:val="none" w:sz="0" w:space="0" w:color="auto"/>
        <w:bottom w:val="none" w:sz="0" w:space="0" w:color="auto"/>
        <w:right w:val="none" w:sz="0" w:space="0" w:color="auto"/>
      </w:divBdr>
    </w:div>
    <w:div w:id="2128157875">
      <w:bodyDiv w:val="1"/>
      <w:marLeft w:val="0"/>
      <w:marRight w:val="0"/>
      <w:marTop w:val="0"/>
      <w:marBottom w:val="0"/>
      <w:divBdr>
        <w:top w:val="none" w:sz="0" w:space="0" w:color="auto"/>
        <w:left w:val="none" w:sz="0" w:space="0" w:color="auto"/>
        <w:bottom w:val="none" w:sz="0" w:space="0" w:color="auto"/>
        <w:right w:val="none" w:sz="0" w:space="0" w:color="auto"/>
      </w:divBdr>
    </w:div>
    <w:div w:id="2128505650">
      <w:bodyDiv w:val="1"/>
      <w:marLeft w:val="0"/>
      <w:marRight w:val="0"/>
      <w:marTop w:val="0"/>
      <w:marBottom w:val="0"/>
      <w:divBdr>
        <w:top w:val="none" w:sz="0" w:space="0" w:color="auto"/>
        <w:left w:val="none" w:sz="0" w:space="0" w:color="auto"/>
        <w:bottom w:val="none" w:sz="0" w:space="0" w:color="auto"/>
        <w:right w:val="none" w:sz="0" w:space="0" w:color="auto"/>
      </w:divBdr>
    </w:div>
    <w:div w:id="2128573132">
      <w:bodyDiv w:val="1"/>
      <w:marLeft w:val="0"/>
      <w:marRight w:val="0"/>
      <w:marTop w:val="0"/>
      <w:marBottom w:val="0"/>
      <w:divBdr>
        <w:top w:val="none" w:sz="0" w:space="0" w:color="auto"/>
        <w:left w:val="none" w:sz="0" w:space="0" w:color="auto"/>
        <w:bottom w:val="none" w:sz="0" w:space="0" w:color="auto"/>
        <w:right w:val="none" w:sz="0" w:space="0" w:color="auto"/>
      </w:divBdr>
    </w:div>
    <w:div w:id="2128888422">
      <w:bodyDiv w:val="1"/>
      <w:marLeft w:val="0"/>
      <w:marRight w:val="0"/>
      <w:marTop w:val="0"/>
      <w:marBottom w:val="0"/>
      <w:divBdr>
        <w:top w:val="none" w:sz="0" w:space="0" w:color="auto"/>
        <w:left w:val="none" w:sz="0" w:space="0" w:color="auto"/>
        <w:bottom w:val="none" w:sz="0" w:space="0" w:color="auto"/>
        <w:right w:val="none" w:sz="0" w:space="0" w:color="auto"/>
      </w:divBdr>
    </w:div>
    <w:div w:id="2128891096">
      <w:bodyDiv w:val="1"/>
      <w:marLeft w:val="0"/>
      <w:marRight w:val="0"/>
      <w:marTop w:val="0"/>
      <w:marBottom w:val="0"/>
      <w:divBdr>
        <w:top w:val="none" w:sz="0" w:space="0" w:color="auto"/>
        <w:left w:val="none" w:sz="0" w:space="0" w:color="auto"/>
        <w:bottom w:val="none" w:sz="0" w:space="0" w:color="auto"/>
        <w:right w:val="none" w:sz="0" w:space="0" w:color="auto"/>
      </w:divBdr>
    </w:div>
    <w:div w:id="2129280605">
      <w:bodyDiv w:val="1"/>
      <w:marLeft w:val="0"/>
      <w:marRight w:val="0"/>
      <w:marTop w:val="0"/>
      <w:marBottom w:val="0"/>
      <w:divBdr>
        <w:top w:val="none" w:sz="0" w:space="0" w:color="auto"/>
        <w:left w:val="none" w:sz="0" w:space="0" w:color="auto"/>
        <w:bottom w:val="none" w:sz="0" w:space="0" w:color="auto"/>
        <w:right w:val="none" w:sz="0" w:space="0" w:color="auto"/>
      </w:divBdr>
    </w:div>
    <w:div w:id="2129541559">
      <w:bodyDiv w:val="1"/>
      <w:marLeft w:val="0"/>
      <w:marRight w:val="0"/>
      <w:marTop w:val="0"/>
      <w:marBottom w:val="0"/>
      <w:divBdr>
        <w:top w:val="none" w:sz="0" w:space="0" w:color="auto"/>
        <w:left w:val="none" w:sz="0" w:space="0" w:color="auto"/>
        <w:bottom w:val="none" w:sz="0" w:space="0" w:color="auto"/>
        <w:right w:val="none" w:sz="0" w:space="0" w:color="auto"/>
      </w:divBdr>
    </w:div>
    <w:div w:id="2129548428">
      <w:bodyDiv w:val="1"/>
      <w:marLeft w:val="0"/>
      <w:marRight w:val="0"/>
      <w:marTop w:val="0"/>
      <w:marBottom w:val="0"/>
      <w:divBdr>
        <w:top w:val="none" w:sz="0" w:space="0" w:color="auto"/>
        <w:left w:val="none" w:sz="0" w:space="0" w:color="auto"/>
        <w:bottom w:val="none" w:sz="0" w:space="0" w:color="auto"/>
        <w:right w:val="none" w:sz="0" w:space="0" w:color="auto"/>
      </w:divBdr>
    </w:div>
    <w:div w:id="2129663585">
      <w:bodyDiv w:val="1"/>
      <w:marLeft w:val="0"/>
      <w:marRight w:val="0"/>
      <w:marTop w:val="0"/>
      <w:marBottom w:val="0"/>
      <w:divBdr>
        <w:top w:val="none" w:sz="0" w:space="0" w:color="auto"/>
        <w:left w:val="none" w:sz="0" w:space="0" w:color="auto"/>
        <w:bottom w:val="none" w:sz="0" w:space="0" w:color="auto"/>
        <w:right w:val="none" w:sz="0" w:space="0" w:color="auto"/>
      </w:divBdr>
    </w:div>
    <w:div w:id="2129813087">
      <w:bodyDiv w:val="1"/>
      <w:marLeft w:val="0"/>
      <w:marRight w:val="0"/>
      <w:marTop w:val="0"/>
      <w:marBottom w:val="0"/>
      <w:divBdr>
        <w:top w:val="none" w:sz="0" w:space="0" w:color="auto"/>
        <w:left w:val="none" w:sz="0" w:space="0" w:color="auto"/>
        <w:bottom w:val="none" w:sz="0" w:space="0" w:color="auto"/>
        <w:right w:val="none" w:sz="0" w:space="0" w:color="auto"/>
      </w:divBdr>
    </w:div>
    <w:div w:id="2130004742">
      <w:bodyDiv w:val="1"/>
      <w:marLeft w:val="0"/>
      <w:marRight w:val="0"/>
      <w:marTop w:val="0"/>
      <w:marBottom w:val="0"/>
      <w:divBdr>
        <w:top w:val="none" w:sz="0" w:space="0" w:color="auto"/>
        <w:left w:val="none" w:sz="0" w:space="0" w:color="auto"/>
        <w:bottom w:val="none" w:sz="0" w:space="0" w:color="auto"/>
        <w:right w:val="none" w:sz="0" w:space="0" w:color="auto"/>
      </w:divBdr>
    </w:div>
    <w:div w:id="2131046194">
      <w:bodyDiv w:val="1"/>
      <w:marLeft w:val="0"/>
      <w:marRight w:val="0"/>
      <w:marTop w:val="0"/>
      <w:marBottom w:val="0"/>
      <w:divBdr>
        <w:top w:val="none" w:sz="0" w:space="0" w:color="auto"/>
        <w:left w:val="none" w:sz="0" w:space="0" w:color="auto"/>
        <w:bottom w:val="none" w:sz="0" w:space="0" w:color="auto"/>
        <w:right w:val="none" w:sz="0" w:space="0" w:color="auto"/>
      </w:divBdr>
    </w:div>
    <w:div w:id="2131196737">
      <w:bodyDiv w:val="1"/>
      <w:marLeft w:val="0"/>
      <w:marRight w:val="0"/>
      <w:marTop w:val="0"/>
      <w:marBottom w:val="0"/>
      <w:divBdr>
        <w:top w:val="none" w:sz="0" w:space="0" w:color="auto"/>
        <w:left w:val="none" w:sz="0" w:space="0" w:color="auto"/>
        <w:bottom w:val="none" w:sz="0" w:space="0" w:color="auto"/>
        <w:right w:val="none" w:sz="0" w:space="0" w:color="auto"/>
      </w:divBdr>
    </w:div>
    <w:div w:id="2131589319">
      <w:bodyDiv w:val="1"/>
      <w:marLeft w:val="0"/>
      <w:marRight w:val="0"/>
      <w:marTop w:val="0"/>
      <w:marBottom w:val="0"/>
      <w:divBdr>
        <w:top w:val="none" w:sz="0" w:space="0" w:color="auto"/>
        <w:left w:val="none" w:sz="0" w:space="0" w:color="auto"/>
        <w:bottom w:val="none" w:sz="0" w:space="0" w:color="auto"/>
        <w:right w:val="none" w:sz="0" w:space="0" w:color="auto"/>
      </w:divBdr>
    </w:div>
    <w:div w:id="2131774754">
      <w:bodyDiv w:val="1"/>
      <w:marLeft w:val="0"/>
      <w:marRight w:val="0"/>
      <w:marTop w:val="0"/>
      <w:marBottom w:val="0"/>
      <w:divBdr>
        <w:top w:val="none" w:sz="0" w:space="0" w:color="auto"/>
        <w:left w:val="none" w:sz="0" w:space="0" w:color="auto"/>
        <w:bottom w:val="none" w:sz="0" w:space="0" w:color="auto"/>
        <w:right w:val="none" w:sz="0" w:space="0" w:color="auto"/>
      </w:divBdr>
    </w:div>
    <w:div w:id="2132017360">
      <w:bodyDiv w:val="1"/>
      <w:marLeft w:val="0"/>
      <w:marRight w:val="0"/>
      <w:marTop w:val="0"/>
      <w:marBottom w:val="0"/>
      <w:divBdr>
        <w:top w:val="none" w:sz="0" w:space="0" w:color="auto"/>
        <w:left w:val="none" w:sz="0" w:space="0" w:color="auto"/>
        <w:bottom w:val="none" w:sz="0" w:space="0" w:color="auto"/>
        <w:right w:val="none" w:sz="0" w:space="0" w:color="auto"/>
      </w:divBdr>
    </w:div>
    <w:div w:id="2132161262">
      <w:bodyDiv w:val="1"/>
      <w:marLeft w:val="0"/>
      <w:marRight w:val="0"/>
      <w:marTop w:val="0"/>
      <w:marBottom w:val="0"/>
      <w:divBdr>
        <w:top w:val="none" w:sz="0" w:space="0" w:color="auto"/>
        <w:left w:val="none" w:sz="0" w:space="0" w:color="auto"/>
        <w:bottom w:val="none" w:sz="0" w:space="0" w:color="auto"/>
        <w:right w:val="none" w:sz="0" w:space="0" w:color="auto"/>
      </w:divBdr>
    </w:div>
    <w:div w:id="2132547473">
      <w:bodyDiv w:val="1"/>
      <w:marLeft w:val="0"/>
      <w:marRight w:val="0"/>
      <w:marTop w:val="0"/>
      <w:marBottom w:val="0"/>
      <w:divBdr>
        <w:top w:val="none" w:sz="0" w:space="0" w:color="auto"/>
        <w:left w:val="none" w:sz="0" w:space="0" w:color="auto"/>
        <w:bottom w:val="none" w:sz="0" w:space="0" w:color="auto"/>
        <w:right w:val="none" w:sz="0" w:space="0" w:color="auto"/>
      </w:divBdr>
    </w:div>
    <w:div w:id="2132897269">
      <w:bodyDiv w:val="1"/>
      <w:marLeft w:val="0"/>
      <w:marRight w:val="0"/>
      <w:marTop w:val="0"/>
      <w:marBottom w:val="0"/>
      <w:divBdr>
        <w:top w:val="none" w:sz="0" w:space="0" w:color="auto"/>
        <w:left w:val="none" w:sz="0" w:space="0" w:color="auto"/>
        <w:bottom w:val="none" w:sz="0" w:space="0" w:color="auto"/>
        <w:right w:val="none" w:sz="0" w:space="0" w:color="auto"/>
      </w:divBdr>
    </w:div>
    <w:div w:id="2133279965">
      <w:bodyDiv w:val="1"/>
      <w:marLeft w:val="0"/>
      <w:marRight w:val="0"/>
      <w:marTop w:val="0"/>
      <w:marBottom w:val="0"/>
      <w:divBdr>
        <w:top w:val="none" w:sz="0" w:space="0" w:color="auto"/>
        <w:left w:val="none" w:sz="0" w:space="0" w:color="auto"/>
        <w:bottom w:val="none" w:sz="0" w:space="0" w:color="auto"/>
        <w:right w:val="none" w:sz="0" w:space="0" w:color="auto"/>
      </w:divBdr>
    </w:div>
    <w:div w:id="2133329563">
      <w:bodyDiv w:val="1"/>
      <w:marLeft w:val="0"/>
      <w:marRight w:val="0"/>
      <w:marTop w:val="0"/>
      <w:marBottom w:val="0"/>
      <w:divBdr>
        <w:top w:val="none" w:sz="0" w:space="0" w:color="auto"/>
        <w:left w:val="none" w:sz="0" w:space="0" w:color="auto"/>
        <w:bottom w:val="none" w:sz="0" w:space="0" w:color="auto"/>
        <w:right w:val="none" w:sz="0" w:space="0" w:color="auto"/>
      </w:divBdr>
    </w:div>
    <w:div w:id="2133395741">
      <w:bodyDiv w:val="1"/>
      <w:marLeft w:val="0"/>
      <w:marRight w:val="0"/>
      <w:marTop w:val="0"/>
      <w:marBottom w:val="0"/>
      <w:divBdr>
        <w:top w:val="none" w:sz="0" w:space="0" w:color="auto"/>
        <w:left w:val="none" w:sz="0" w:space="0" w:color="auto"/>
        <w:bottom w:val="none" w:sz="0" w:space="0" w:color="auto"/>
        <w:right w:val="none" w:sz="0" w:space="0" w:color="auto"/>
      </w:divBdr>
    </w:div>
    <w:div w:id="2133672380">
      <w:bodyDiv w:val="1"/>
      <w:marLeft w:val="0"/>
      <w:marRight w:val="0"/>
      <w:marTop w:val="0"/>
      <w:marBottom w:val="0"/>
      <w:divBdr>
        <w:top w:val="none" w:sz="0" w:space="0" w:color="auto"/>
        <w:left w:val="none" w:sz="0" w:space="0" w:color="auto"/>
        <w:bottom w:val="none" w:sz="0" w:space="0" w:color="auto"/>
        <w:right w:val="none" w:sz="0" w:space="0" w:color="auto"/>
      </w:divBdr>
    </w:div>
    <w:div w:id="2133791436">
      <w:bodyDiv w:val="1"/>
      <w:marLeft w:val="0"/>
      <w:marRight w:val="0"/>
      <w:marTop w:val="0"/>
      <w:marBottom w:val="0"/>
      <w:divBdr>
        <w:top w:val="none" w:sz="0" w:space="0" w:color="auto"/>
        <w:left w:val="none" w:sz="0" w:space="0" w:color="auto"/>
        <w:bottom w:val="none" w:sz="0" w:space="0" w:color="auto"/>
        <w:right w:val="none" w:sz="0" w:space="0" w:color="auto"/>
      </w:divBdr>
    </w:div>
    <w:div w:id="2134247349">
      <w:bodyDiv w:val="1"/>
      <w:marLeft w:val="0"/>
      <w:marRight w:val="0"/>
      <w:marTop w:val="0"/>
      <w:marBottom w:val="0"/>
      <w:divBdr>
        <w:top w:val="none" w:sz="0" w:space="0" w:color="auto"/>
        <w:left w:val="none" w:sz="0" w:space="0" w:color="auto"/>
        <w:bottom w:val="none" w:sz="0" w:space="0" w:color="auto"/>
        <w:right w:val="none" w:sz="0" w:space="0" w:color="auto"/>
      </w:divBdr>
    </w:div>
    <w:div w:id="2134248745">
      <w:bodyDiv w:val="1"/>
      <w:marLeft w:val="0"/>
      <w:marRight w:val="0"/>
      <w:marTop w:val="0"/>
      <w:marBottom w:val="0"/>
      <w:divBdr>
        <w:top w:val="none" w:sz="0" w:space="0" w:color="auto"/>
        <w:left w:val="none" w:sz="0" w:space="0" w:color="auto"/>
        <w:bottom w:val="none" w:sz="0" w:space="0" w:color="auto"/>
        <w:right w:val="none" w:sz="0" w:space="0" w:color="auto"/>
      </w:divBdr>
    </w:div>
    <w:div w:id="2134322985">
      <w:bodyDiv w:val="1"/>
      <w:marLeft w:val="0"/>
      <w:marRight w:val="0"/>
      <w:marTop w:val="0"/>
      <w:marBottom w:val="0"/>
      <w:divBdr>
        <w:top w:val="none" w:sz="0" w:space="0" w:color="auto"/>
        <w:left w:val="none" w:sz="0" w:space="0" w:color="auto"/>
        <w:bottom w:val="none" w:sz="0" w:space="0" w:color="auto"/>
        <w:right w:val="none" w:sz="0" w:space="0" w:color="auto"/>
      </w:divBdr>
    </w:div>
    <w:div w:id="2134326060">
      <w:bodyDiv w:val="1"/>
      <w:marLeft w:val="0"/>
      <w:marRight w:val="0"/>
      <w:marTop w:val="0"/>
      <w:marBottom w:val="0"/>
      <w:divBdr>
        <w:top w:val="none" w:sz="0" w:space="0" w:color="auto"/>
        <w:left w:val="none" w:sz="0" w:space="0" w:color="auto"/>
        <w:bottom w:val="none" w:sz="0" w:space="0" w:color="auto"/>
        <w:right w:val="none" w:sz="0" w:space="0" w:color="auto"/>
      </w:divBdr>
    </w:div>
    <w:div w:id="2134396603">
      <w:bodyDiv w:val="1"/>
      <w:marLeft w:val="0"/>
      <w:marRight w:val="0"/>
      <w:marTop w:val="0"/>
      <w:marBottom w:val="0"/>
      <w:divBdr>
        <w:top w:val="none" w:sz="0" w:space="0" w:color="auto"/>
        <w:left w:val="none" w:sz="0" w:space="0" w:color="auto"/>
        <w:bottom w:val="none" w:sz="0" w:space="0" w:color="auto"/>
        <w:right w:val="none" w:sz="0" w:space="0" w:color="auto"/>
      </w:divBdr>
    </w:div>
    <w:div w:id="2134710488">
      <w:bodyDiv w:val="1"/>
      <w:marLeft w:val="0"/>
      <w:marRight w:val="0"/>
      <w:marTop w:val="0"/>
      <w:marBottom w:val="0"/>
      <w:divBdr>
        <w:top w:val="none" w:sz="0" w:space="0" w:color="auto"/>
        <w:left w:val="none" w:sz="0" w:space="0" w:color="auto"/>
        <w:bottom w:val="none" w:sz="0" w:space="0" w:color="auto"/>
        <w:right w:val="none" w:sz="0" w:space="0" w:color="auto"/>
      </w:divBdr>
    </w:div>
    <w:div w:id="2135053108">
      <w:bodyDiv w:val="1"/>
      <w:marLeft w:val="0"/>
      <w:marRight w:val="0"/>
      <w:marTop w:val="0"/>
      <w:marBottom w:val="0"/>
      <w:divBdr>
        <w:top w:val="none" w:sz="0" w:space="0" w:color="auto"/>
        <w:left w:val="none" w:sz="0" w:space="0" w:color="auto"/>
        <w:bottom w:val="none" w:sz="0" w:space="0" w:color="auto"/>
        <w:right w:val="none" w:sz="0" w:space="0" w:color="auto"/>
      </w:divBdr>
    </w:div>
    <w:div w:id="2135176121">
      <w:bodyDiv w:val="1"/>
      <w:marLeft w:val="0"/>
      <w:marRight w:val="0"/>
      <w:marTop w:val="0"/>
      <w:marBottom w:val="0"/>
      <w:divBdr>
        <w:top w:val="none" w:sz="0" w:space="0" w:color="auto"/>
        <w:left w:val="none" w:sz="0" w:space="0" w:color="auto"/>
        <w:bottom w:val="none" w:sz="0" w:space="0" w:color="auto"/>
        <w:right w:val="none" w:sz="0" w:space="0" w:color="auto"/>
      </w:divBdr>
    </w:div>
    <w:div w:id="2135246484">
      <w:bodyDiv w:val="1"/>
      <w:marLeft w:val="0"/>
      <w:marRight w:val="0"/>
      <w:marTop w:val="0"/>
      <w:marBottom w:val="0"/>
      <w:divBdr>
        <w:top w:val="none" w:sz="0" w:space="0" w:color="auto"/>
        <w:left w:val="none" w:sz="0" w:space="0" w:color="auto"/>
        <w:bottom w:val="none" w:sz="0" w:space="0" w:color="auto"/>
        <w:right w:val="none" w:sz="0" w:space="0" w:color="auto"/>
      </w:divBdr>
    </w:div>
    <w:div w:id="2135366500">
      <w:bodyDiv w:val="1"/>
      <w:marLeft w:val="0"/>
      <w:marRight w:val="0"/>
      <w:marTop w:val="0"/>
      <w:marBottom w:val="0"/>
      <w:divBdr>
        <w:top w:val="none" w:sz="0" w:space="0" w:color="auto"/>
        <w:left w:val="none" w:sz="0" w:space="0" w:color="auto"/>
        <w:bottom w:val="none" w:sz="0" w:space="0" w:color="auto"/>
        <w:right w:val="none" w:sz="0" w:space="0" w:color="auto"/>
      </w:divBdr>
    </w:div>
    <w:div w:id="2135514030">
      <w:bodyDiv w:val="1"/>
      <w:marLeft w:val="0"/>
      <w:marRight w:val="0"/>
      <w:marTop w:val="0"/>
      <w:marBottom w:val="0"/>
      <w:divBdr>
        <w:top w:val="none" w:sz="0" w:space="0" w:color="auto"/>
        <w:left w:val="none" w:sz="0" w:space="0" w:color="auto"/>
        <w:bottom w:val="none" w:sz="0" w:space="0" w:color="auto"/>
        <w:right w:val="none" w:sz="0" w:space="0" w:color="auto"/>
      </w:divBdr>
    </w:div>
    <w:div w:id="2135516368">
      <w:bodyDiv w:val="1"/>
      <w:marLeft w:val="0"/>
      <w:marRight w:val="0"/>
      <w:marTop w:val="0"/>
      <w:marBottom w:val="0"/>
      <w:divBdr>
        <w:top w:val="none" w:sz="0" w:space="0" w:color="auto"/>
        <w:left w:val="none" w:sz="0" w:space="0" w:color="auto"/>
        <w:bottom w:val="none" w:sz="0" w:space="0" w:color="auto"/>
        <w:right w:val="none" w:sz="0" w:space="0" w:color="auto"/>
      </w:divBdr>
    </w:div>
    <w:div w:id="2135520697">
      <w:bodyDiv w:val="1"/>
      <w:marLeft w:val="0"/>
      <w:marRight w:val="0"/>
      <w:marTop w:val="0"/>
      <w:marBottom w:val="0"/>
      <w:divBdr>
        <w:top w:val="none" w:sz="0" w:space="0" w:color="auto"/>
        <w:left w:val="none" w:sz="0" w:space="0" w:color="auto"/>
        <w:bottom w:val="none" w:sz="0" w:space="0" w:color="auto"/>
        <w:right w:val="none" w:sz="0" w:space="0" w:color="auto"/>
      </w:divBdr>
    </w:div>
    <w:div w:id="2135707408">
      <w:bodyDiv w:val="1"/>
      <w:marLeft w:val="0"/>
      <w:marRight w:val="0"/>
      <w:marTop w:val="0"/>
      <w:marBottom w:val="0"/>
      <w:divBdr>
        <w:top w:val="none" w:sz="0" w:space="0" w:color="auto"/>
        <w:left w:val="none" w:sz="0" w:space="0" w:color="auto"/>
        <w:bottom w:val="none" w:sz="0" w:space="0" w:color="auto"/>
        <w:right w:val="none" w:sz="0" w:space="0" w:color="auto"/>
      </w:divBdr>
    </w:div>
    <w:div w:id="2135981209">
      <w:bodyDiv w:val="1"/>
      <w:marLeft w:val="0"/>
      <w:marRight w:val="0"/>
      <w:marTop w:val="0"/>
      <w:marBottom w:val="0"/>
      <w:divBdr>
        <w:top w:val="none" w:sz="0" w:space="0" w:color="auto"/>
        <w:left w:val="none" w:sz="0" w:space="0" w:color="auto"/>
        <w:bottom w:val="none" w:sz="0" w:space="0" w:color="auto"/>
        <w:right w:val="none" w:sz="0" w:space="0" w:color="auto"/>
      </w:divBdr>
    </w:div>
    <w:div w:id="2136171936">
      <w:bodyDiv w:val="1"/>
      <w:marLeft w:val="0"/>
      <w:marRight w:val="0"/>
      <w:marTop w:val="0"/>
      <w:marBottom w:val="0"/>
      <w:divBdr>
        <w:top w:val="none" w:sz="0" w:space="0" w:color="auto"/>
        <w:left w:val="none" w:sz="0" w:space="0" w:color="auto"/>
        <w:bottom w:val="none" w:sz="0" w:space="0" w:color="auto"/>
        <w:right w:val="none" w:sz="0" w:space="0" w:color="auto"/>
      </w:divBdr>
    </w:div>
    <w:div w:id="2136212487">
      <w:bodyDiv w:val="1"/>
      <w:marLeft w:val="0"/>
      <w:marRight w:val="0"/>
      <w:marTop w:val="0"/>
      <w:marBottom w:val="0"/>
      <w:divBdr>
        <w:top w:val="none" w:sz="0" w:space="0" w:color="auto"/>
        <w:left w:val="none" w:sz="0" w:space="0" w:color="auto"/>
        <w:bottom w:val="none" w:sz="0" w:space="0" w:color="auto"/>
        <w:right w:val="none" w:sz="0" w:space="0" w:color="auto"/>
      </w:divBdr>
    </w:div>
    <w:div w:id="2136214792">
      <w:bodyDiv w:val="1"/>
      <w:marLeft w:val="0"/>
      <w:marRight w:val="0"/>
      <w:marTop w:val="0"/>
      <w:marBottom w:val="0"/>
      <w:divBdr>
        <w:top w:val="none" w:sz="0" w:space="0" w:color="auto"/>
        <w:left w:val="none" w:sz="0" w:space="0" w:color="auto"/>
        <w:bottom w:val="none" w:sz="0" w:space="0" w:color="auto"/>
        <w:right w:val="none" w:sz="0" w:space="0" w:color="auto"/>
      </w:divBdr>
    </w:div>
    <w:div w:id="2136369021">
      <w:bodyDiv w:val="1"/>
      <w:marLeft w:val="0"/>
      <w:marRight w:val="0"/>
      <w:marTop w:val="0"/>
      <w:marBottom w:val="0"/>
      <w:divBdr>
        <w:top w:val="none" w:sz="0" w:space="0" w:color="auto"/>
        <w:left w:val="none" w:sz="0" w:space="0" w:color="auto"/>
        <w:bottom w:val="none" w:sz="0" w:space="0" w:color="auto"/>
        <w:right w:val="none" w:sz="0" w:space="0" w:color="auto"/>
      </w:divBdr>
    </w:div>
    <w:div w:id="2136412747">
      <w:bodyDiv w:val="1"/>
      <w:marLeft w:val="0"/>
      <w:marRight w:val="0"/>
      <w:marTop w:val="0"/>
      <w:marBottom w:val="0"/>
      <w:divBdr>
        <w:top w:val="none" w:sz="0" w:space="0" w:color="auto"/>
        <w:left w:val="none" w:sz="0" w:space="0" w:color="auto"/>
        <w:bottom w:val="none" w:sz="0" w:space="0" w:color="auto"/>
        <w:right w:val="none" w:sz="0" w:space="0" w:color="auto"/>
      </w:divBdr>
    </w:div>
    <w:div w:id="2136606110">
      <w:bodyDiv w:val="1"/>
      <w:marLeft w:val="0"/>
      <w:marRight w:val="0"/>
      <w:marTop w:val="0"/>
      <w:marBottom w:val="0"/>
      <w:divBdr>
        <w:top w:val="none" w:sz="0" w:space="0" w:color="auto"/>
        <w:left w:val="none" w:sz="0" w:space="0" w:color="auto"/>
        <w:bottom w:val="none" w:sz="0" w:space="0" w:color="auto"/>
        <w:right w:val="none" w:sz="0" w:space="0" w:color="auto"/>
      </w:divBdr>
    </w:div>
    <w:div w:id="2136830753">
      <w:bodyDiv w:val="1"/>
      <w:marLeft w:val="0"/>
      <w:marRight w:val="0"/>
      <w:marTop w:val="0"/>
      <w:marBottom w:val="0"/>
      <w:divBdr>
        <w:top w:val="none" w:sz="0" w:space="0" w:color="auto"/>
        <w:left w:val="none" w:sz="0" w:space="0" w:color="auto"/>
        <w:bottom w:val="none" w:sz="0" w:space="0" w:color="auto"/>
        <w:right w:val="none" w:sz="0" w:space="0" w:color="auto"/>
      </w:divBdr>
    </w:div>
    <w:div w:id="2137024589">
      <w:bodyDiv w:val="1"/>
      <w:marLeft w:val="0"/>
      <w:marRight w:val="0"/>
      <w:marTop w:val="0"/>
      <w:marBottom w:val="0"/>
      <w:divBdr>
        <w:top w:val="none" w:sz="0" w:space="0" w:color="auto"/>
        <w:left w:val="none" w:sz="0" w:space="0" w:color="auto"/>
        <w:bottom w:val="none" w:sz="0" w:space="0" w:color="auto"/>
        <w:right w:val="none" w:sz="0" w:space="0" w:color="auto"/>
      </w:divBdr>
    </w:div>
    <w:div w:id="2137134391">
      <w:bodyDiv w:val="1"/>
      <w:marLeft w:val="0"/>
      <w:marRight w:val="0"/>
      <w:marTop w:val="0"/>
      <w:marBottom w:val="0"/>
      <w:divBdr>
        <w:top w:val="none" w:sz="0" w:space="0" w:color="auto"/>
        <w:left w:val="none" w:sz="0" w:space="0" w:color="auto"/>
        <w:bottom w:val="none" w:sz="0" w:space="0" w:color="auto"/>
        <w:right w:val="none" w:sz="0" w:space="0" w:color="auto"/>
      </w:divBdr>
    </w:div>
    <w:div w:id="2137143209">
      <w:bodyDiv w:val="1"/>
      <w:marLeft w:val="0"/>
      <w:marRight w:val="0"/>
      <w:marTop w:val="0"/>
      <w:marBottom w:val="0"/>
      <w:divBdr>
        <w:top w:val="none" w:sz="0" w:space="0" w:color="auto"/>
        <w:left w:val="none" w:sz="0" w:space="0" w:color="auto"/>
        <w:bottom w:val="none" w:sz="0" w:space="0" w:color="auto"/>
        <w:right w:val="none" w:sz="0" w:space="0" w:color="auto"/>
      </w:divBdr>
    </w:div>
    <w:div w:id="2137681092">
      <w:bodyDiv w:val="1"/>
      <w:marLeft w:val="0"/>
      <w:marRight w:val="0"/>
      <w:marTop w:val="0"/>
      <w:marBottom w:val="0"/>
      <w:divBdr>
        <w:top w:val="none" w:sz="0" w:space="0" w:color="auto"/>
        <w:left w:val="none" w:sz="0" w:space="0" w:color="auto"/>
        <w:bottom w:val="none" w:sz="0" w:space="0" w:color="auto"/>
        <w:right w:val="none" w:sz="0" w:space="0" w:color="auto"/>
      </w:divBdr>
    </w:div>
    <w:div w:id="2137722886">
      <w:bodyDiv w:val="1"/>
      <w:marLeft w:val="0"/>
      <w:marRight w:val="0"/>
      <w:marTop w:val="0"/>
      <w:marBottom w:val="0"/>
      <w:divBdr>
        <w:top w:val="none" w:sz="0" w:space="0" w:color="auto"/>
        <w:left w:val="none" w:sz="0" w:space="0" w:color="auto"/>
        <w:bottom w:val="none" w:sz="0" w:space="0" w:color="auto"/>
        <w:right w:val="none" w:sz="0" w:space="0" w:color="auto"/>
      </w:divBdr>
    </w:div>
    <w:div w:id="2137865606">
      <w:bodyDiv w:val="1"/>
      <w:marLeft w:val="0"/>
      <w:marRight w:val="0"/>
      <w:marTop w:val="0"/>
      <w:marBottom w:val="0"/>
      <w:divBdr>
        <w:top w:val="none" w:sz="0" w:space="0" w:color="auto"/>
        <w:left w:val="none" w:sz="0" w:space="0" w:color="auto"/>
        <w:bottom w:val="none" w:sz="0" w:space="0" w:color="auto"/>
        <w:right w:val="none" w:sz="0" w:space="0" w:color="auto"/>
      </w:divBdr>
    </w:div>
    <w:div w:id="2137916745">
      <w:bodyDiv w:val="1"/>
      <w:marLeft w:val="0"/>
      <w:marRight w:val="0"/>
      <w:marTop w:val="0"/>
      <w:marBottom w:val="0"/>
      <w:divBdr>
        <w:top w:val="none" w:sz="0" w:space="0" w:color="auto"/>
        <w:left w:val="none" w:sz="0" w:space="0" w:color="auto"/>
        <w:bottom w:val="none" w:sz="0" w:space="0" w:color="auto"/>
        <w:right w:val="none" w:sz="0" w:space="0" w:color="auto"/>
      </w:divBdr>
    </w:div>
    <w:div w:id="2138136256">
      <w:bodyDiv w:val="1"/>
      <w:marLeft w:val="0"/>
      <w:marRight w:val="0"/>
      <w:marTop w:val="0"/>
      <w:marBottom w:val="0"/>
      <w:divBdr>
        <w:top w:val="none" w:sz="0" w:space="0" w:color="auto"/>
        <w:left w:val="none" w:sz="0" w:space="0" w:color="auto"/>
        <w:bottom w:val="none" w:sz="0" w:space="0" w:color="auto"/>
        <w:right w:val="none" w:sz="0" w:space="0" w:color="auto"/>
      </w:divBdr>
    </w:div>
    <w:div w:id="2138181064">
      <w:bodyDiv w:val="1"/>
      <w:marLeft w:val="0"/>
      <w:marRight w:val="0"/>
      <w:marTop w:val="0"/>
      <w:marBottom w:val="0"/>
      <w:divBdr>
        <w:top w:val="none" w:sz="0" w:space="0" w:color="auto"/>
        <w:left w:val="none" w:sz="0" w:space="0" w:color="auto"/>
        <w:bottom w:val="none" w:sz="0" w:space="0" w:color="auto"/>
        <w:right w:val="none" w:sz="0" w:space="0" w:color="auto"/>
      </w:divBdr>
    </w:div>
    <w:div w:id="2138598564">
      <w:bodyDiv w:val="1"/>
      <w:marLeft w:val="0"/>
      <w:marRight w:val="0"/>
      <w:marTop w:val="0"/>
      <w:marBottom w:val="0"/>
      <w:divBdr>
        <w:top w:val="none" w:sz="0" w:space="0" w:color="auto"/>
        <w:left w:val="none" w:sz="0" w:space="0" w:color="auto"/>
        <w:bottom w:val="none" w:sz="0" w:space="0" w:color="auto"/>
        <w:right w:val="none" w:sz="0" w:space="0" w:color="auto"/>
      </w:divBdr>
    </w:div>
    <w:div w:id="2138600844">
      <w:bodyDiv w:val="1"/>
      <w:marLeft w:val="0"/>
      <w:marRight w:val="0"/>
      <w:marTop w:val="0"/>
      <w:marBottom w:val="0"/>
      <w:divBdr>
        <w:top w:val="none" w:sz="0" w:space="0" w:color="auto"/>
        <w:left w:val="none" w:sz="0" w:space="0" w:color="auto"/>
        <w:bottom w:val="none" w:sz="0" w:space="0" w:color="auto"/>
        <w:right w:val="none" w:sz="0" w:space="0" w:color="auto"/>
      </w:divBdr>
    </w:div>
    <w:div w:id="2138720416">
      <w:bodyDiv w:val="1"/>
      <w:marLeft w:val="0"/>
      <w:marRight w:val="0"/>
      <w:marTop w:val="0"/>
      <w:marBottom w:val="0"/>
      <w:divBdr>
        <w:top w:val="none" w:sz="0" w:space="0" w:color="auto"/>
        <w:left w:val="none" w:sz="0" w:space="0" w:color="auto"/>
        <w:bottom w:val="none" w:sz="0" w:space="0" w:color="auto"/>
        <w:right w:val="none" w:sz="0" w:space="0" w:color="auto"/>
      </w:divBdr>
    </w:div>
    <w:div w:id="2138836747">
      <w:bodyDiv w:val="1"/>
      <w:marLeft w:val="0"/>
      <w:marRight w:val="0"/>
      <w:marTop w:val="0"/>
      <w:marBottom w:val="0"/>
      <w:divBdr>
        <w:top w:val="none" w:sz="0" w:space="0" w:color="auto"/>
        <w:left w:val="none" w:sz="0" w:space="0" w:color="auto"/>
        <w:bottom w:val="none" w:sz="0" w:space="0" w:color="auto"/>
        <w:right w:val="none" w:sz="0" w:space="0" w:color="auto"/>
      </w:divBdr>
    </w:div>
    <w:div w:id="2138915670">
      <w:bodyDiv w:val="1"/>
      <w:marLeft w:val="0"/>
      <w:marRight w:val="0"/>
      <w:marTop w:val="0"/>
      <w:marBottom w:val="0"/>
      <w:divBdr>
        <w:top w:val="none" w:sz="0" w:space="0" w:color="auto"/>
        <w:left w:val="none" w:sz="0" w:space="0" w:color="auto"/>
        <w:bottom w:val="none" w:sz="0" w:space="0" w:color="auto"/>
        <w:right w:val="none" w:sz="0" w:space="0" w:color="auto"/>
      </w:divBdr>
    </w:div>
    <w:div w:id="2139368742">
      <w:bodyDiv w:val="1"/>
      <w:marLeft w:val="0"/>
      <w:marRight w:val="0"/>
      <w:marTop w:val="0"/>
      <w:marBottom w:val="0"/>
      <w:divBdr>
        <w:top w:val="none" w:sz="0" w:space="0" w:color="auto"/>
        <w:left w:val="none" w:sz="0" w:space="0" w:color="auto"/>
        <w:bottom w:val="none" w:sz="0" w:space="0" w:color="auto"/>
        <w:right w:val="none" w:sz="0" w:space="0" w:color="auto"/>
      </w:divBdr>
    </w:div>
    <w:div w:id="2139451461">
      <w:bodyDiv w:val="1"/>
      <w:marLeft w:val="0"/>
      <w:marRight w:val="0"/>
      <w:marTop w:val="0"/>
      <w:marBottom w:val="0"/>
      <w:divBdr>
        <w:top w:val="none" w:sz="0" w:space="0" w:color="auto"/>
        <w:left w:val="none" w:sz="0" w:space="0" w:color="auto"/>
        <w:bottom w:val="none" w:sz="0" w:space="0" w:color="auto"/>
        <w:right w:val="none" w:sz="0" w:space="0" w:color="auto"/>
      </w:divBdr>
    </w:div>
    <w:div w:id="2139562388">
      <w:bodyDiv w:val="1"/>
      <w:marLeft w:val="0"/>
      <w:marRight w:val="0"/>
      <w:marTop w:val="0"/>
      <w:marBottom w:val="0"/>
      <w:divBdr>
        <w:top w:val="none" w:sz="0" w:space="0" w:color="auto"/>
        <w:left w:val="none" w:sz="0" w:space="0" w:color="auto"/>
        <w:bottom w:val="none" w:sz="0" w:space="0" w:color="auto"/>
        <w:right w:val="none" w:sz="0" w:space="0" w:color="auto"/>
      </w:divBdr>
    </w:div>
    <w:div w:id="2140146298">
      <w:bodyDiv w:val="1"/>
      <w:marLeft w:val="0"/>
      <w:marRight w:val="0"/>
      <w:marTop w:val="0"/>
      <w:marBottom w:val="0"/>
      <w:divBdr>
        <w:top w:val="none" w:sz="0" w:space="0" w:color="auto"/>
        <w:left w:val="none" w:sz="0" w:space="0" w:color="auto"/>
        <w:bottom w:val="none" w:sz="0" w:space="0" w:color="auto"/>
        <w:right w:val="none" w:sz="0" w:space="0" w:color="auto"/>
      </w:divBdr>
    </w:div>
    <w:div w:id="2140146793">
      <w:bodyDiv w:val="1"/>
      <w:marLeft w:val="0"/>
      <w:marRight w:val="0"/>
      <w:marTop w:val="0"/>
      <w:marBottom w:val="0"/>
      <w:divBdr>
        <w:top w:val="none" w:sz="0" w:space="0" w:color="auto"/>
        <w:left w:val="none" w:sz="0" w:space="0" w:color="auto"/>
        <w:bottom w:val="none" w:sz="0" w:space="0" w:color="auto"/>
        <w:right w:val="none" w:sz="0" w:space="0" w:color="auto"/>
      </w:divBdr>
    </w:div>
    <w:div w:id="2140147500">
      <w:bodyDiv w:val="1"/>
      <w:marLeft w:val="0"/>
      <w:marRight w:val="0"/>
      <w:marTop w:val="0"/>
      <w:marBottom w:val="0"/>
      <w:divBdr>
        <w:top w:val="none" w:sz="0" w:space="0" w:color="auto"/>
        <w:left w:val="none" w:sz="0" w:space="0" w:color="auto"/>
        <w:bottom w:val="none" w:sz="0" w:space="0" w:color="auto"/>
        <w:right w:val="none" w:sz="0" w:space="0" w:color="auto"/>
      </w:divBdr>
    </w:div>
    <w:div w:id="2140176103">
      <w:bodyDiv w:val="1"/>
      <w:marLeft w:val="0"/>
      <w:marRight w:val="0"/>
      <w:marTop w:val="0"/>
      <w:marBottom w:val="0"/>
      <w:divBdr>
        <w:top w:val="none" w:sz="0" w:space="0" w:color="auto"/>
        <w:left w:val="none" w:sz="0" w:space="0" w:color="auto"/>
        <w:bottom w:val="none" w:sz="0" w:space="0" w:color="auto"/>
        <w:right w:val="none" w:sz="0" w:space="0" w:color="auto"/>
      </w:divBdr>
    </w:div>
    <w:div w:id="2140300086">
      <w:bodyDiv w:val="1"/>
      <w:marLeft w:val="0"/>
      <w:marRight w:val="0"/>
      <w:marTop w:val="0"/>
      <w:marBottom w:val="0"/>
      <w:divBdr>
        <w:top w:val="none" w:sz="0" w:space="0" w:color="auto"/>
        <w:left w:val="none" w:sz="0" w:space="0" w:color="auto"/>
        <w:bottom w:val="none" w:sz="0" w:space="0" w:color="auto"/>
        <w:right w:val="none" w:sz="0" w:space="0" w:color="auto"/>
      </w:divBdr>
    </w:div>
    <w:div w:id="2140342561">
      <w:bodyDiv w:val="1"/>
      <w:marLeft w:val="0"/>
      <w:marRight w:val="0"/>
      <w:marTop w:val="0"/>
      <w:marBottom w:val="0"/>
      <w:divBdr>
        <w:top w:val="none" w:sz="0" w:space="0" w:color="auto"/>
        <w:left w:val="none" w:sz="0" w:space="0" w:color="auto"/>
        <w:bottom w:val="none" w:sz="0" w:space="0" w:color="auto"/>
        <w:right w:val="none" w:sz="0" w:space="0" w:color="auto"/>
      </w:divBdr>
    </w:div>
    <w:div w:id="2140537074">
      <w:bodyDiv w:val="1"/>
      <w:marLeft w:val="0"/>
      <w:marRight w:val="0"/>
      <w:marTop w:val="0"/>
      <w:marBottom w:val="0"/>
      <w:divBdr>
        <w:top w:val="none" w:sz="0" w:space="0" w:color="auto"/>
        <w:left w:val="none" w:sz="0" w:space="0" w:color="auto"/>
        <w:bottom w:val="none" w:sz="0" w:space="0" w:color="auto"/>
        <w:right w:val="none" w:sz="0" w:space="0" w:color="auto"/>
      </w:divBdr>
    </w:div>
    <w:div w:id="2140607071">
      <w:bodyDiv w:val="1"/>
      <w:marLeft w:val="0"/>
      <w:marRight w:val="0"/>
      <w:marTop w:val="0"/>
      <w:marBottom w:val="0"/>
      <w:divBdr>
        <w:top w:val="none" w:sz="0" w:space="0" w:color="auto"/>
        <w:left w:val="none" w:sz="0" w:space="0" w:color="auto"/>
        <w:bottom w:val="none" w:sz="0" w:space="0" w:color="auto"/>
        <w:right w:val="none" w:sz="0" w:space="0" w:color="auto"/>
      </w:divBdr>
    </w:div>
    <w:div w:id="2141025251">
      <w:bodyDiv w:val="1"/>
      <w:marLeft w:val="0"/>
      <w:marRight w:val="0"/>
      <w:marTop w:val="0"/>
      <w:marBottom w:val="0"/>
      <w:divBdr>
        <w:top w:val="none" w:sz="0" w:space="0" w:color="auto"/>
        <w:left w:val="none" w:sz="0" w:space="0" w:color="auto"/>
        <w:bottom w:val="none" w:sz="0" w:space="0" w:color="auto"/>
        <w:right w:val="none" w:sz="0" w:space="0" w:color="auto"/>
      </w:divBdr>
    </w:div>
    <w:div w:id="2141067687">
      <w:bodyDiv w:val="1"/>
      <w:marLeft w:val="0"/>
      <w:marRight w:val="0"/>
      <w:marTop w:val="0"/>
      <w:marBottom w:val="0"/>
      <w:divBdr>
        <w:top w:val="none" w:sz="0" w:space="0" w:color="auto"/>
        <w:left w:val="none" w:sz="0" w:space="0" w:color="auto"/>
        <w:bottom w:val="none" w:sz="0" w:space="0" w:color="auto"/>
        <w:right w:val="none" w:sz="0" w:space="0" w:color="auto"/>
      </w:divBdr>
    </w:div>
    <w:div w:id="2141192920">
      <w:bodyDiv w:val="1"/>
      <w:marLeft w:val="0"/>
      <w:marRight w:val="0"/>
      <w:marTop w:val="0"/>
      <w:marBottom w:val="0"/>
      <w:divBdr>
        <w:top w:val="none" w:sz="0" w:space="0" w:color="auto"/>
        <w:left w:val="none" w:sz="0" w:space="0" w:color="auto"/>
        <w:bottom w:val="none" w:sz="0" w:space="0" w:color="auto"/>
        <w:right w:val="none" w:sz="0" w:space="0" w:color="auto"/>
      </w:divBdr>
    </w:div>
    <w:div w:id="2141412130">
      <w:bodyDiv w:val="1"/>
      <w:marLeft w:val="0"/>
      <w:marRight w:val="0"/>
      <w:marTop w:val="0"/>
      <w:marBottom w:val="0"/>
      <w:divBdr>
        <w:top w:val="none" w:sz="0" w:space="0" w:color="auto"/>
        <w:left w:val="none" w:sz="0" w:space="0" w:color="auto"/>
        <w:bottom w:val="none" w:sz="0" w:space="0" w:color="auto"/>
        <w:right w:val="none" w:sz="0" w:space="0" w:color="auto"/>
      </w:divBdr>
    </w:div>
    <w:div w:id="2141612576">
      <w:bodyDiv w:val="1"/>
      <w:marLeft w:val="0"/>
      <w:marRight w:val="0"/>
      <w:marTop w:val="0"/>
      <w:marBottom w:val="0"/>
      <w:divBdr>
        <w:top w:val="none" w:sz="0" w:space="0" w:color="auto"/>
        <w:left w:val="none" w:sz="0" w:space="0" w:color="auto"/>
        <w:bottom w:val="none" w:sz="0" w:space="0" w:color="auto"/>
        <w:right w:val="none" w:sz="0" w:space="0" w:color="auto"/>
      </w:divBdr>
    </w:div>
    <w:div w:id="2141805166">
      <w:bodyDiv w:val="1"/>
      <w:marLeft w:val="0"/>
      <w:marRight w:val="0"/>
      <w:marTop w:val="0"/>
      <w:marBottom w:val="0"/>
      <w:divBdr>
        <w:top w:val="none" w:sz="0" w:space="0" w:color="auto"/>
        <w:left w:val="none" w:sz="0" w:space="0" w:color="auto"/>
        <w:bottom w:val="none" w:sz="0" w:space="0" w:color="auto"/>
        <w:right w:val="none" w:sz="0" w:space="0" w:color="auto"/>
      </w:divBdr>
    </w:div>
    <w:div w:id="2142184684">
      <w:bodyDiv w:val="1"/>
      <w:marLeft w:val="0"/>
      <w:marRight w:val="0"/>
      <w:marTop w:val="0"/>
      <w:marBottom w:val="0"/>
      <w:divBdr>
        <w:top w:val="none" w:sz="0" w:space="0" w:color="auto"/>
        <w:left w:val="none" w:sz="0" w:space="0" w:color="auto"/>
        <w:bottom w:val="none" w:sz="0" w:space="0" w:color="auto"/>
        <w:right w:val="none" w:sz="0" w:space="0" w:color="auto"/>
      </w:divBdr>
    </w:div>
    <w:div w:id="2142528351">
      <w:bodyDiv w:val="1"/>
      <w:marLeft w:val="0"/>
      <w:marRight w:val="0"/>
      <w:marTop w:val="0"/>
      <w:marBottom w:val="0"/>
      <w:divBdr>
        <w:top w:val="none" w:sz="0" w:space="0" w:color="auto"/>
        <w:left w:val="none" w:sz="0" w:space="0" w:color="auto"/>
        <w:bottom w:val="none" w:sz="0" w:space="0" w:color="auto"/>
        <w:right w:val="none" w:sz="0" w:space="0" w:color="auto"/>
      </w:divBdr>
    </w:div>
    <w:div w:id="2142649927">
      <w:bodyDiv w:val="1"/>
      <w:marLeft w:val="0"/>
      <w:marRight w:val="0"/>
      <w:marTop w:val="0"/>
      <w:marBottom w:val="0"/>
      <w:divBdr>
        <w:top w:val="none" w:sz="0" w:space="0" w:color="auto"/>
        <w:left w:val="none" w:sz="0" w:space="0" w:color="auto"/>
        <w:bottom w:val="none" w:sz="0" w:space="0" w:color="auto"/>
        <w:right w:val="none" w:sz="0" w:space="0" w:color="auto"/>
      </w:divBdr>
    </w:div>
    <w:div w:id="2142651180">
      <w:bodyDiv w:val="1"/>
      <w:marLeft w:val="0"/>
      <w:marRight w:val="0"/>
      <w:marTop w:val="0"/>
      <w:marBottom w:val="0"/>
      <w:divBdr>
        <w:top w:val="none" w:sz="0" w:space="0" w:color="auto"/>
        <w:left w:val="none" w:sz="0" w:space="0" w:color="auto"/>
        <w:bottom w:val="none" w:sz="0" w:space="0" w:color="auto"/>
        <w:right w:val="none" w:sz="0" w:space="0" w:color="auto"/>
      </w:divBdr>
    </w:div>
    <w:div w:id="2142726757">
      <w:bodyDiv w:val="1"/>
      <w:marLeft w:val="0"/>
      <w:marRight w:val="0"/>
      <w:marTop w:val="0"/>
      <w:marBottom w:val="0"/>
      <w:divBdr>
        <w:top w:val="none" w:sz="0" w:space="0" w:color="auto"/>
        <w:left w:val="none" w:sz="0" w:space="0" w:color="auto"/>
        <w:bottom w:val="none" w:sz="0" w:space="0" w:color="auto"/>
        <w:right w:val="none" w:sz="0" w:space="0" w:color="auto"/>
      </w:divBdr>
    </w:div>
    <w:div w:id="2142727860">
      <w:bodyDiv w:val="1"/>
      <w:marLeft w:val="0"/>
      <w:marRight w:val="0"/>
      <w:marTop w:val="0"/>
      <w:marBottom w:val="0"/>
      <w:divBdr>
        <w:top w:val="none" w:sz="0" w:space="0" w:color="auto"/>
        <w:left w:val="none" w:sz="0" w:space="0" w:color="auto"/>
        <w:bottom w:val="none" w:sz="0" w:space="0" w:color="auto"/>
        <w:right w:val="none" w:sz="0" w:space="0" w:color="auto"/>
      </w:divBdr>
    </w:div>
    <w:div w:id="2143185481">
      <w:bodyDiv w:val="1"/>
      <w:marLeft w:val="0"/>
      <w:marRight w:val="0"/>
      <w:marTop w:val="0"/>
      <w:marBottom w:val="0"/>
      <w:divBdr>
        <w:top w:val="none" w:sz="0" w:space="0" w:color="auto"/>
        <w:left w:val="none" w:sz="0" w:space="0" w:color="auto"/>
        <w:bottom w:val="none" w:sz="0" w:space="0" w:color="auto"/>
        <w:right w:val="none" w:sz="0" w:space="0" w:color="auto"/>
      </w:divBdr>
    </w:div>
    <w:div w:id="2143377106">
      <w:bodyDiv w:val="1"/>
      <w:marLeft w:val="0"/>
      <w:marRight w:val="0"/>
      <w:marTop w:val="0"/>
      <w:marBottom w:val="0"/>
      <w:divBdr>
        <w:top w:val="none" w:sz="0" w:space="0" w:color="auto"/>
        <w:left w:val="none" w:sz="0" w:space="0" w:color="auto"/>
        <w:bottom w:val="none" w:sz="0" w:space="0" w:color="auto"/>
        <w:right w:val="none" w:sz="0" w:space="0" w:color="auto"/>
      </w:divBdr>
    </w:div>
    <w:div w:id="2143499050">
      <w:bodyDiv w:val="1"/>
      <w:marLeft w:val="0"/>
      <w:marRight w:val="0"/>
      <w:marTop w:val="0"/>
      <w:marBottom w:val="0"/>
      <w:divBdr>
        <w:top w:val="none" w:sz="0" w:space="0" w:color="auto"/>
        <w:left w:val="none" w:sz="0" w:space="0" w:color="auto"/>
        <w:bottom w:val="none" w:sz="0" w:space="0" w:color="auto"/>
        <w:right w:val="none" w:sz="0" w:space="0" w:color="auto"/>
      </w:divBdr>
    </w:div>
    <w:div w:id="2143502663">
      <w:bodyDiv w:val="1"/>
      <w:marLeft w:val="0"/>
      <w:marRight w:val="0"/>
      <w:marTop w:val="0"/>
      <w:marBottom w:val="0"/>
      <w:divBdr>
        <w:top w:val="none" w:sz="0" w:space="0" w:color="auto"/>
        <w:left w:val="none" w:sz="0" w:space="0" w:color="auto"/>
        <w:bottom w:val="none" w:sz="0" w:space="0" w:color="auto"/>
        <w:right w:val="none" w:sz="0" w:space="0" w:color="auto"/>
      </w:divBdr>
    </w:div>
    <w:div w:id="2143574857">
      <w:bodyDiv w:val="1"/>
      <w:marLeft w:val="0"/>
      <w:marRight w:val="0"/>
      <w:marTop w:val="0"/>
      <w:marBottom w:val="0"/>
      <w:divBdr>
        <w:top w:val="none" w:sz="0" w:space="0" w:color="auto"/>
        <w:left w:val="none" w:sz="0" w:space="0" w:color="auto"/>
        <w:bottom w:val="none" w:sz="0" w:space="0" w:color="auto"/>
        <w:right w:val="none" w:sz="0" w:space="0" w:color="auto"/>
      </w:divBdr>
    </w:div>
    <w:div w:id="2143763513">
      <w:bodyDiv w:val="1"/>
      <w:marLeft w:val="0"/>
      <w:marRight w:val="0"/>
      <w:marTop w:val="0"/>
      <w:marBottom w:val="0"/>
      <w:divBdr>
        <w:top w:val="none" w:sz="0" w:space="0" w:color="auto"/>
        <w:left w:val="none" w:sz="0" w:space="0" w:color="auto"/>
        <w:bottom w:val="none" w:sz="0" w:space="0" w:color="auto"/>
        <w:right w:val="none" w:sz="0" w:space="0" w:color="auto"/>
      </w:divBdr>
    </w:div>
    <w:div w:id="2144150906">
      <w:bodyDiv w:val="1"/>
      <w:marLeft w:val="0"/>
      <w:marRight w:val="0"/>
      <w:marTop w:val="0"/>
      <w:marBottom w:val="0"/>
      <w:divBdr>
        <w:top w:val="none" w:sz="0" w:space="0" w:color="auto"/>
        <w:left w:val="none" w:sz="0" w:space="0" w:color="auto"/>
        <w:bottom w:val="none" w:sz="0" w:space="0" w:color="auto"/>
        <w:right w:val="none" w:sz="0" w:space="0" w:color="auto"/>
      </w:divBdr>
    </w:div>
    <w:div w:id="2144229870">
      <w:bodyDiv w:val="1"/>
      <w:marLeft w:val="0"/>
      <w:marRight w:val="0"/>
      <w:marTop w:val="0"/>
      <w:marBottom w:val="0"/>
      <w:divBdr>
        <w:top w:val="none" w:sz="0" w:space="0" w:color="auto"/>
        <w:left w:val="none" w:sz="0" w:space="0" w:color="auto"/>
        <w:bottom w:val="none" w:sz="0" w:space="0" w:color="auto"/>
        <w:right w:val="none" w:sz="0" w:space="0" w:color="auto"/>
      </w:divBdr>
    </w:div>
    <w:div w:id="2144425749">
      <w:bodyDiv w:val="1"/>
      <w:marLeft w:val="0"/>
      <w:marRight w:val="0"/>
      <w:marTop w:val="0"/>
      <w:marBottom w:val="0"/>
      <w:divBdr>
        <w:top w:val="none" w:sz="0" w:space="0" w:color="auto"/>
        <w:left w:val="none" w:sz="0" w:space="0" w:color="auto"/>
        <w:bottom w:val="none" w:sz="0" w:space="0" w:color="auto"/>
        <w:right w:val="none" w:sz="0" w:space="0" w:color="auto"/>
      </w:divBdr>
    </w:div>
    <w:div w:id="2144493825">
      <w:bodyDiv w:val="1"/>
      <w:marLeft w:val="0"/>
      <w:marRight w:val="0"/>
      <w:marTop w:val="0"/>
      <w:marBottom w:val="0"/>
      <w:divBdr>
        <w:top w:val="none" w:sz="0" w:space="0" w:color="auto"/>
        <w:left w:val="none" w:sz="0" w:space="0" w:color="auto"/>
        <w:bottom w:val="none" w:sz="0" w:space="0" w:color="auto"/>
        <w:right w:val="none" w:sz="0" w:space="0" w:color="auto"/>
      </w:divBdr>
    </w:div>
    <w:div w:id="2144496666">
      <w:bodyDiv w:val="1"/>
      <w:marLeft w:val="0"/>
      <w:marRight w:val="0"/>
      <w:marTop w:val="0"/>
      <w:marBottom w:val="0"/>
      <w:divBdr>
        <w:top w:val="none" w:sz="0" w:space="0" w:color="auto"/>
        <w:left w:val="none" w:sz="0" w:space="0" w:color="auto"/>
        <w:bottom w:val="none" w:sz="0" w:space="0" w:color="auto"/>
        <w:right w:val="none" w:sz="0" w:space="0" w:color="auto"/>
      </w:divBdr>
    </w:div>
    <w:div w:id="2144611306">
      <w:bodyDiv w:val="1"/>
      <w:marLeft w:val="0"/>
      <w:marRight w:val="0"/>
      <w:marTop w:val="0"/>
      <w:marBottom w:val="0"/>
      <w:divBdr>
        <w:top w:val="none" w:sz="0" w:space="0" w:color="auto"/>
        <w:left w:val="none" w:sz="0" w:space="0" w:color="auto"/>
        <w:bottom w:val="none" w:sz="0" w:space="0" w:color="auto"/>
        <w:right w:val="none" w:sz="0" w:space="0" w:color="auto"/>
      </w:divBdr>
    </w:div>
    <w:div w:id="2144613006">
      <w:bodyDiv w:val="1"/>
      <w:marLeft w:val="0"/>
      <w:marRight w:val="0"/>
      <w:marTop w:val="0"/>
      <w:marBottom w:val="0"/>
      <w:divBdr>
        <w:top w:val="none" w:sz="0" w:space="0" w:color="auto"/>
        <w:left w:val="none" w:sz="0" w:space="0" w:color="auto"/>
        <w:bottom w:val="none" w:sz="0" w:space="0" w:color="auto"/>
        <w:right w:val="none" w:sz="0" w:space="0" w:color="auto"/>
      </w:divBdr>
    </w:div>
    <w:div w:id="2144617021">
      <w:bodyDiv w:val="1"/>
      <w:marLeft w:val="0"/>
      <w:marRight w:val="0"/>
      <w:marTop w:val="0"/>
      <w:marBottom w:val="0"/>
      <w:divBdr>
        <w:top w:val="none" w:sz="0" w:space="0" w:color="auto"/>
        <w:left w:val="none" w:sz="0" w:space="0" w:color="auto"/>
        <w:bottom w:val="none" w:sz="0" w:space="0" w:color="auto"/>
        <w:right w:val="none" w:sz="0" w:space="0" w:color="auto"/>
      </w:divBdr>
    </w:div>
    <w:div w:id="2144812049">
      <w:bodyDiv w:val="1"/>
      <w:marLeft w:val="0"/>
      <w:marRight w:val="0"/>
      <w:marTop w:val="0"/>
      <w:marBottom w:val="0"/>
      <w:divBdr>
        <w:top w:val="none" w:sz="0" w:space="0" w:color="auto"/>
        <w:left w:val="none" w:sz="0" w:space="0" w:color="auto"/>
        <w:bottom w:val="none" w:sz="0" w:space="0" w:color="auto"/>
        <w:right w:val="none" w:sz="0" w:space="0" w:color="auto"/>
      </w:divBdr>
    </w:div>
    <w:div w:id="2144813152">
      <w:bodyDiv w:val="1"/>
      <w:marLeft w:val="0"/>
      <w:marRight w:val="0"/>
      <w:marTop w:val="0"/>
      <w:marBottom w:val="0"/>
      <w:divBdr>
        <w:top w:val="none" w:sz="0" w:space="0" w:color="auto"/>
        <w:left w:val="none" w:sz="0" w:space="0" w:color="auto"/>
        <w:bottom w:val="none" w:sz="0" w:space="0" w:color="auto"/>
        <w:right w:val="none" w:sz="0" w:space="0" w:color="auto"/>
      </w:divBdr>
    </w:div>
    <w:div w:id="2144884153">
      <w:bodyDiv w:val="1"/>
      <w:marLeft w:val="0"/>
      <w:marRight w:val="0"/>
      <w:marTop w:val="0"/>
      <w:marBottom w:val="0"/>
      <w:divBdr>
        <w:top w:val="none" w:sz="0" w:space="0" w:color="auto"/>
        <w:left w:val="none" w:sz="0" w:space="0" w:color="auto"/>
        <w:bottom w:val="none" w:sz="0" w:space="0" w:color="auto"/>
        <w:right w:val="none" w:sz="0" w:space="0" w:color="auto"/>
      </w:divBdr>
    </w:div>
    <w:div w:id="2145003693">
      <w:bodyDiv w:val="1"/>
      <w:marLeft w:val="0"/>
      <w:marRight w:val="0"/>
      <w:marTop w:val="0"/>
      <w:marBottom w:val="0"/>
      <w:divBdr>
        <w:top w:val="none" w:sz="0" w:space="0" w:color="auto"/>
        <w:left w:val="none" w:sz="0" w:space="0" w:color="auto"/>
        <w:bottom w:val="none" w:sz="0" w:space="0" w:color="auto"/>
        <w:right w:val="none" w:sz="0" w:space="0" w:color="auto"/>
      </w:divBdr>
    </w:div>
    <w:div w:id="2145461747">
      <w:bodyDiv w:val="1"/>
      <w:marLeft w:val="0"/>
      <w:marRight w:val="0"/>
      <w:marTop w:val="0"/>
      <w:marBottom w:val="0"/>
      <w:divBdr>
        <w:top w:val="none" w:sz="0" w:space="0" w:color="auto"/>
        <w:left w:val="none" w:sz="0" w:space="0" w:color="auto"/>
        <w:bottom w:val="none" w:sz="0" w:space="0" w:color="auto"/>
        <w:right w:val="none" w:sz="0" w:space="0" w:color="auto"/>
      </w:divBdr>
    </w:div>
    <w:div w:id="2145543066">
      <w:bodyDiv w:val="1"/>
      <w:marLeft w:val="0"/>
      <w:marRight w:val="0"/>
      <w:marTop w:val="0"/>
      <w:marBottom w:val="0"/>
      <w:divBdr>
        <w:top w:val="none" w:sz="0" w:space="0" w:color="auto"/>
        <w:left w:val="none" w:sz="0" w:space="0" w:color="auto"/>
        <w:bottom w:val="none" w:sz="0" w:space="0" w:color="auto"/>
        <w:right w:val="none" w:sz="0" w:space="0" w:color="auto"/>
      </w:divBdr>
    </w:div>
    <w:div w:id="2145661121">
      <w:bodyDiv w:val="1"/>
      <w:marLeft w:val="0"/>
      <w:marRight w:val="0"/>
      <w:marTop w:val="0"/>
      <w:marBottom w:val="0"/>
      <w:divBdr>
        <w:top w:val="none" w:sz="0" w:space="0" w:color="auto"/>
        <w:left w:val="none" w:sz="0" w:space="0" w:color="auto"/>
        <w:bottom w:val="none" w:sz="0" w:space="0" w:color="auto"/>
        <w:right w:val="none" w:sz="0" w:space="0" w:color="auto"/>
      </w:divBdr>
    </w:div>
    <w:div w:id="2145806033">
      <w:bodyDiv w:val="1"/>
      <w:marLeft w:val="0"/>
      <w:marRight w:val="0"/>
      <w:marTop w:val="0"/>
      <w:marBottom w:val="0"/>
      <w:divBdr>
        <w:top w:val="none" w:sz="0" w:space="0" w:color="auto"/>
        <w:left w:val="none" w:sz="0" w:space="0" w:color="auto"/>
        <w:bottom w:val="none" w:sz="0" w:space="0" w:color="auto"/>
        <w:right w:val="none" w:sz="0" w:space="0" w:color="auto"/>
      </w:divBdr>
    </w:div>
    <w:div w:id="2145928137">
      <w:bodyDiv w:val="1"/>
      <w:marLeft w:val="0"/>
      <w:marRight w:val="0"/>
      <w:marTop w:val="0"/>
      <w:marBottom w:val="0"/>
      <w:divBdr>
        <w:top w:val="none" w:sz="0" w:space="0" w:color="auto"/>
        <w:left w:val="none" w:sz="0" w:space="0" w:color="auto"/>
        <w:bottom w:val="none" w:sz="0" w:space="0" w:color="auto"/>
        <w:right w:val="none" w:sz="0" w:space="0" w:color="auto"/>
      </w:divBdr>
    </w:div>
    <w:div w:id="2146192971">
      <w:bodyDiv w:val="1"/>
      <w:marLeft w:val="0"/>
      <w:marRight w:val="0"/>
      <w:marTop w:val="0"/>
      <w:marBottom w:val="0"/>
      <w:divBdr>
        <w:top w:val="none" w:sz="0" w:space="0" w:color="auto"/>
        <w:left w:val="none" w:sz="0" w:space="0" w:color="auto"/>
        <w:bottom w:val="none" w:sz="0" w:space="0" w:color="auto"/>
        <w:right w:val="none" w:sz="0" w:space="0" w:color="auto"/>
      </w:divBdr>
    </w:div>
    <w:div w:id="2146464269">
      <w:bodyDiv w:val="1"/>
      <w:marLeft w:val="0"/>
      <w:marRight w:val="0"/>
      <w:marTop w:val="0"/>
      <w:marBottom w:val="0"/>
      <w:divBdr>
        <w:top w:val="none" w:sz="0" w:space="0" w:color="auto"/>
        <w:left w:val="none" w:sz="0" w:space="0" w:color="auto"/>
        <w:bottom w:val="none" w:sz="0" w:space="0" w:color="auto"/>
        <w:right w:val="none" w:sz="0" w:space="0" w:color="auto"/>
      </w:divBdr>
    </w:div>
    <w:div w:id="2146771707">
      <w:bodyDiv w:val="1"/>
      <w:marLeft w:val="0"/>
      <w:marRight w:val="0"/>
      <w:marTop w:val="0"/>
      <w:marBottom w:val="0"/>
      <w:divBdr>
        <w:top w:val="none" w:sz="0" w:space="0" w:color="auto"/>
        <w:left w:val="none" w:sz="0" w:space="0" w:color="auto"/>
        <w:bottom w:val="none" w:sz="0" w:space="0" w:color="auto"/>
        <w:right w:val="none" w:sz="0" w:space="0" w:color="auto"/>
      </w:divBdr>
    </w:div>
    <w:div w:id="2146776979">
      <w:bodyDiv w:val="1"/>
      <w:marLeft w:val="0"/>
      <w:marRight w:val="0"/>
      <w:marTop w:val="0"/>
      <w:marBottom w:val="0"/>
      <w:divBdr>
        <w:top w:val="none" w:sz="0" w:space="0" w:color="auto"/>
        <w:left w:val="none" w:sz="0" w:space="0" w:color="auto"/>
        <w:bottom w:val="none" w:sz="0" w:space="0" w:color="auto"/>
        <w:right w:val="none" w:sz="0" w:space="0" w:color="auto"/>
      </w:divBdr>
    </w:div>
    <w:div w:id="2146894242">
      <w:bodyDiv w:val="1"/>
      <w:marLeft w:val="0"/>
      <w:marRight w:val="0"/>
      <w:marTop w:val="0"/>
      <w:marBottom w:val="0"/>
      <w:divBdr>
        <w:top w:val="none" w:sz="0" w:space="0" w:color="auto"/>
        <w:left w:val="none" w:sz="0" w:space="0" w:color="auto"/>
        <w:bottom w:val="none" w:sz="0" w:space="0" w:color="auto"/>
        <w:right w:val="none" w:sz="0" w:space="0" w:color="auto"/>
      </w:divBdr>
    </w:div>
    <w:div w:id="2146896825">
      <w:bodyDiv w:val="1"/>
      <w:marLeft w:val="0"/>
      <w:marRight w:val="0"/>
      <w:marTop w:val="0"/>
      <w:marBottom w:val="0"/>
      <w:divBdr>
        <w:top w:val="none" w:sz="0" w:space="0" w:color="auto"/>
        <w:left w:val="none" w:sz="0" w:space="0" w:color="auto"/>
        <w:bottom w:val="none" w:sz="0" w:space="0" w:color="auto"/>
        <w:right w:val="none" w:sz="0" w:space="0" w:color="auto"/>
      </w:divBdr>
    </w:div>
    <w:div w:id="2147114476">
      <w:bodyDiv w:val="1"/>
      <w:marLeft w:val="0"/>
      <w:marRight w:val="0"/>
      <w:marTop w:val="0"/>
      <w:marBottom w:val="0"/>
      <w:divBdr>
        <w:top w:val="none" w:sz="0" w:space="0" w:color="auto"/>
        <w:left w:val="none" w:sz="0" w:space="0" w:color="auto"/>
        <w:bottom w:val="none" w:sz="0" w:space="0" w:color="auto"/>
        <w:right w:val="none" w:sz="0" w:space="0" w:color="auto"/>
      </w:divBdr>
    </w:div>
    <w:div w:id="2147114706">
      <w:bodyDiv w:val="1"/>
      <w:marLeft w:val="0"/>
      <w:marRight w:val="0"/>
      <w:marTop w:val="0"/>
      <w:marBottom w:val="0"/>
      <w:divBdr>
        <w:top w:val="none" w:sz="0" w:space="0" w:color="auto"/>
        <w:left w:val="none" w:sz="0" w:space="0" w:color="auto"/>
        <w:bottom w:val="none" w:sz="0" w:space="0" w:color="auto"/>
        <w:right w:val="none" w:sz="0" w:space="0" w:color="auto"/>
      </w:divBdr>
    </w:div>
    <w:div w:id="2147163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uicc.org/who-we-are/about-uicc/history-uicc"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gicr.iarc.fr/childgic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ccp-portal.org/about-partnership-0"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icr.iarc.fr/about-the-gicr/"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tjude.org/research/departments/global-medicine/who-collaborating-centre-for-childhood-cancer.html" TargetMode="External"/><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hyperlink" Target="https://www.cancer.gov/about-nci/organization/cg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who.int/initiatives/the-global-initiative-for-childhood-cancer" TargetMode="External"/><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4D2D4B36C674164B3EDBD9AF5016DAE"/>
        <w:category>
          <w:name w:val="General"/>
          <w:gallery w:val="placeholder"/>
        </w:category>
        <w:types>
          <w:type w:val="bbPlcHdr"/>
        </w:types>
        <w:behaviors>
          <w:behavior w:val="content"/>
        </w:behaviors>
        <w:guid w:val="{F908900F-12A7-4C73-82CE-16602058D5BC}"/>
      </w:docPartPr>
      <w:docPartBody>
        <w:p w:rsidR="00F05C43" w:rsidRDefault="00A708AA" w:rsidP="00A708AA">
          <w:pPr>
            <w:pStyle w:val="D4D2D4B36C674164B3EDBD9AF5016DAE"/>
          </w:pPr>
          <w:r w:rsidRPr="00F333BA">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8AA"/>
    <w:rsid w:val="00005B0C"/>
    <w:rsid w:val="000236EB"/>
    <w:rsid w:val="000657E2"/>
    <w:rsid w:val="000725BE"/>
    <w:rsid w:val="000F0A19"/>
    <w:rsid w:val="0010617F"/>
    <w:rsid w:val="00137D34"/>
    <w:rsid w:val="00200A67"/>
    <w:rsid w:val="0028052B"/>
    <w:rsid w:val="002D2A5C"/>
    <w:rsid w:val="002E6111"/>
    <w:rsid w:val="00315A3E"/>
    <w:rsid w:val="00362BD5"/>
    <w:rsid w:val="003640D2"/>
    <w:rsid w:val="003870BA"/>
    <w:rsid w:val="003A687A"/>
    <w:rsid w:val="00412E5E"/>
    <w:rsid w:val="00496180"/>
    <w:rsid w:val="004A007A"/>
    <w:rsid w:val="005538E5"/>
    <w:rsid w:val="00592D5E"/>
    <w:rsid w:val="00617D58"/>
    <w:rsid w:val="006A1DB1"/>
    <w:rsid w:val="006D687F"/>
    <w:rsid w:val="006E63E3"/>
    <w:rsid w:val="007077B8"/>
    <w:rsid w:val="0077671B"/>
    <w:rsid w:val="007A106A"/>
    <w:rsid w:val="007C236A"/>
    <w:rsid w:val="00810213"/>
    <w:rsid w:val="008128A8"/>
    <w:rsid w:val="009957CA"/>
    <w:rsid w:val="009B480F"/>
    <w:rsid w:val="009B4B07"/>
    <w:rsid w:val="009F54B8"/>
    <w:rsid w:val="00A174A9"/>
    <w:rsid w:val="00A233A3"/>
    <w:rsid w:val="00A63F86"/>
    <w:rsid w:val="00A708AA"/>
    <w:rsid w:val="00A95B87"/>
    <w:rsid w:val="00AE645D"/>
    <w:rsid w:val="00B32FAF"/>
    <w:rsid w:val="00BC3668"/>
    <w:rsid w:val="00C603E8"/>
    <w:rsid w:val="00C93304"/>
    <w:rsid w:val="00D359B0"/>
    <w:rsid w:val="00D92F8B"/>
    <w:rsid w:val="00D964B3"/>
    <w:rsid w:val="00DE167E"/>
    <w:rsid w:val="00DE6138"/>
    <w:rsid w:val="00DF6703"/>
    <w:rsid w:val="00E0446D"/>
    <w:rsid w:val="00E228ED"/>
    <w:rsid w:val="00EF6CCB"/>
    <w:rsid w:val="00F05C43"/>
    <w:rsid w:val="00F25F4F"/>
    <w:rsid w:val="00F5367D"/>
    <w:rsid w:val="00F56DA1"/>
    <w:rsid w:val="00FB370D"/>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PE" w:eastAsia="es-P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08AA"/>
    <w:rPr>
      <w:color w:val="808080"/>
    </w:rPr>
  </w:style>
  <w:style w:type="paragraph" w:customStyle="1" w:styleId="D4D2D4B36C674164B3EDBD9AF5016DAE">
    <w:name w:val="D4D2D4B36C674164B3EDBD9AF5016DAE"/>
    <w:rsid w:val="00A708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CEP22</b:Tag>
    <b:SourceType>DocumentFromInternetSite</b:SourceType>
    <b:Guid>{06A54FC6-7B22-4E4C-B143-E98711B1B66C}</b:Guid>
    <b:Title>Envejecimiento en América Latina y el Caribe. Inclusión y derechos de las personas mayores</b:Title>
    <b:Year>2022</b:Year>
    <b:Month>Dic</b:Month>
    <b:YearAccessed>2024</b:YearAccessed>
    <b:MonthAccessed>Mar</b:MonthAccessed>
    <b:DayAccessed>24</b:DayAccessed>
    <b:URL>https://www.cepal.org/es/publicaciones/48567-envejecimiento-america-latina-caribe-inclusion-derechos-personas-mayores</b:URL>
    <b:StandardNumber>LC/CRE.5/3</b:StandardNumber>
    <b:Author>
      <b:Author>
        <b:Corporate>CEPAL</b:Corporate>
      </b:Author>
      <b:Editor>
        <b:NameList>
          <b:Person>
            <b:Last>Caribe</b:Last>
            <b:First>Centro</b:First>
            <b:Middle>Económico para Latinoamérica y el</b:Middle>
          </b:Person>
        </b:NameList>
      </b:Editor>
    </b:Author>
    <b:RefOrder>5</b:RefOrder>
  </b:Source>
  <b:Source>
    <b:Tag>Tur21</b:Tag>
    <b:SourceType>DocumentFromInternetSite</b:SourceType>
    <b:Guid>{E594D499-9628-4B88-98A4-C643C7F0934D}</b:Guid>
    <b:Title>La transición demográfica. Oportunidades y desafíos en la senda hacia el logro de los Objetivos de Desarrollo Sostenible en América Latina y el Caribe</b:Title>
    <b:ProductionCompany>Centro Económico para Américaa Latina y el Caribe</b:ProductionCompany>
    <b:Year>2021</b:Year>
    <b:Month>Abr</b:Month>
    <b:Day>20</b:Day>
    <b:YearAccessed>2024</b:YearAccessed>
    <b:MonthAccessed>Mar</b:MonthAccessed>
    <b:DayAccessed>24</b:DayAccessed>
    <b:URL>https://repositorio.cepal.org/items/fc644fef-f1be-4021-ae12-ab7333acb37a</b:URL>
    <b:StandardNumber>LC/TS.2020/105</b:StandardNumber>
    <b:Author>
      <b:Author>
        <b:NameList>
          <b:Person>
            <b:Last>Turra</b:Last>
            <b:First>Casio M.</b:First>
          </b:Person>
          <b:Person>
            <b:Last>Fernandes</b:Last>
            <b:First>Fernando</b:First>
          </b:Person>
        </b:NameList>
      </b:Author>
    </b:Author>
    <b:RefOrder>6</b:RefOrder>
  </b:Source>
  <b:Source>
    <b:Tag>ORA22</b:Tag>
    <b:SourceType>ElectronicSource</b:SourceType>
    <b:Guid>{11CE6596-9504-483D-ACFF-C357A429FEE9}</b:Guid>
    <b:Title>Situación del Cáncer en la Región Andina</b:Title>
    <b:Year>2022</b:Year>
    <b:Month>Feb</b:Month>
    <b:YearAccessed>2024</b:YearAccessed>
    <b:MonthAccessed>Mar</b:MonthAccessed>
    <b:DayAccessed>23</b:DayAccessed>
    <b:URL>https://www.orasconhu.org/sites/default/files/file/webfiles/doc/SITUACION%20DEL%20CANCER_v1.pdf</b:URL>
    <b:Author>
      <b:Author>
        <b:Corporate>ORAS-CONHU</b:Corporate>
      </b:Author>
      <b:Editor>
        <b:NameList>
          <b:Person>
            <b:Last>Unanue</b:Last>
            <b:First>Organismo</b:First>
            <b:Middle>Andino de Salud - Convenio Hipólito</b:Middle>
          </b:Person>
        </b:NameList>
      </b:Editor>
    </b:Author>
    <b:City>Lima</b:City>
    <b:CountryRegion>Perú</b:CountryRegion>
    <b:Edition>1ra Edición</b:Edition>
    <b:RefOrder>3</b:RefOrder>
  </b:Source>
  <b:Source>
    <b:Tag>CEP221</b:Tag>
    <b:SourceType>InternetSite</b:SourceType>
    <b:Guid>{2933DBD5-BC6C-4409-BD9B-D6A58CE203FC}</b:Guid>
    <b:Title>CEPALSTAT. Estadísticas e Indicadores. Tasa bruta de mortalidad.</b:Title>
    <b:Year>2022</b:Year>
    <b:Author>
      <b:Author>
        <b:Corporate>CEPAL</b:Corporate>
      </b:Author>
    </b:Author>
    <b:Month>Jul</b:Month>
    <b:Day>26</b:Day>
    <b:YearAccessed>2024</b:YearAccessed>
    <b:MonthAccessed>Mar</b:MonthAccessed>
    <b:DayAccessed>25</b:DayAccessed>
    <b:URL>https://statistics.cepal.org/portal/cepalstat/dashboard.html?lang=es</b:URL>
    <b:RefOrder>7</b:RefOrder>
  </b:Source>
  <b:Source>
    <b:Tag>Kie17</b:Tag>
    <b:SourceType>ElectronicSource</b:SourceType>
    <b:Guid>{953795BE-378E-4284-ADE4-900D30172099}</b:Guid>
    <b:Title>Control del Cáncer. Acceso y desigualdad en América Latina. Una historia entre luces y sombras.</b:Title>
    <b:ProductionCompany>The Economist. Intelligence Unit.</b:ProductionCompany>
    <b:Year>2017</b:Year>
    <b:Month>Jul</b:Month>
    <b:YearAccessed>2024</b:YearAccessed>
    <b:MonthAccessed>Mar</b:MonthAccessed>
    <b:DayAccessed>25</b:DayAccessed>
    <b:URL>https://impact.economist.com/perspectives/sites/default/files/Cancercontrol_accessandinequalityinLatinAmerica-SPANISH_0.pdf</b:URL>
    <b:Author>
      <b:Author>
        <b:NameList>
          <b:Person>
            <b:Last>Kielstra</b:Last>
            <b:First>Paul</b:First>
          </b:Person>
        </b:NameList>
      </b:Author>
      <b:Editor>
        <b:NameList>
          <b:Person>
            <b:Last> Koehring</b:Last>
            <b:First>Martin</b:First>
          </b:Person>
        </b:NameList>
      </b:Editor>
    </b:Author>
    <b:RefOrder>4</b:RefOrder>
  </b:Source>
  <b:Source>
    <b:Tag>WHO22</b:Tag>
    <b:SourceType>InternetSite</b:SourceType>
    <b:Guid>{BE01F251-91B0-4C5B-B994-E06DB0B630F4}</b:Guid>
    <b:Author>
      <b:Author>
        <b:Corporate>WHO</b:Corporate>
      </b:Author>
    </b:Author>
    <b:Title>Preventing cancer</b:Title>
    <b:InternetSiteTitle>Newsroom</b:InternetSiteTitle>
    <b:Year>2022</b:Year>
    <b:Month>Feb</b:Month>
    <b:Day>02</b:Day>
    <b:YearAccessed>2024</b:YearAccessed>
    <b:MonthAccessed>Mar</b:MonthAccessed>
    <b:DayAccessed>25</b:DayAccessed>
    <b:URL>https://www.who.int/activities/preventing-cancer</b:URL>
    <b:RefOrder>10</b:RefOrder>
  </b:Source>
  <b:Source>
    <b:Tag>Gol18</b:Tag>
    <b:SourceType>JournalArticle</b:SourceType>
    <b:Guid>{3DA1F8B9-8A32-457D-9DB9-1EDBF42E3FEB}</b:Guid>
    <b:Title>Molecular mechanisms of the preventable causes of cancer in the United States</b:Title>
    <b:Year>2018</b:Year>
    <b:Month>Jul</b:Month>
    <b:Day>1</b:Day>
    <b:YearAccessed>2024</b:YearAccessed>
    <b:MonthAccessed>Mar</b:MonthAccessed>
    <b:DayAccessed>25</b:DayAccessed>
    <b:URL>https://www.ncbi.nlm.nih.gov/pmc/articles/PMC6075032/#:~:text=These%20efforts%20have%20led%20to,to%20induce%20or%20promote%20cancer.</b:URL>
    <b:StandardNumber>PMID: 29945886</b:StandardNumber>
    <b:Publisher>Cold Spring Harbor Laboratory Press.</b:Publisher>
    <b:Volume>32</b:Volume>
    <b:Issue>13-14</b:Issue>
    <b:Author>
      <b:Author>
        <b:NameList>
          <b:Person>
            <b:Last>Golemis</b:Last>
            <b:Middle>A.</b:Middle>
            <b:First>Erica</b:First>
          </b:Person>
          <b:Person>
            <b:Last>Scheet</b:Last>
            <b:First>Paul</b:First>
          </b:Person>
          <b:Person>
            <b:Last>Beck</b:Last>
            <b:Middle>N.</b:Middle>
            <b:First>Tim</b:First>
          </b:Person>
          <b:Person>
            <b:Last>Scolnick</b:Last>
            <b:Middle>M.</b:Middle>
            <b:First>Eward</b:First>
          </b:Person>
          <b:Person>
            <b:Last>Hunter</b:Last>
            <b:Middle>J.</b:Middle>
            <b:First>David</b:First>
          </b:Person>
          <b:Person>
            <b:Last>Hawk</b:Last>
            <b:First>Ernest</b:First>
          </b:Person>
          <b:Person>
            <b:Last>Hopkins</b:Last>
            <b:First>Nancy</b:First>
          </b:Person>
        </b:NameList>
      </b:Author>
    </b:Author>
    <b:JournalName>Genes Dev.</b:JournalName>
    <b:Pages>868–902</b:Pages>
    <b:DOI>10.1101/gad.314849.118</b:DOI>
    <b:RefOrder>14</b:RefOrder>
  </b:Source>
  <b:Source>
    <b:Tag>Fri23</b:Tag>
    <b:SourceType>JournalArticle</b:SourceType>
    <b:Guid>{9DA505FA-618A-4A92-AB90-1BD4A988E88C}</b:Guid>
    <b:Title>Quantitative estimates of preventable and treatable deaths from 36 cancers worldwide: a population-based study</b:Title>
    <b:Year>2023</b:Year>
    <b:Publisher>Elsevier Ltd.</b:Publisher>
    <b:Volume>11</b:Volume>
    <b:Issue>11</b:Issue>
    <b:JournalName>llancetgh </b:JournalName>
    <b:Month>Set</b:Month>
    <b:Day>23</b:Day>
    <b:Pages>e1700-e1712</b:Pages>
    <b:YearAccessed>2024</b:YearAccessed>
    <b:MonthAccessed>Mar</b:MonthAccessed>
    <b:DayAccessed>25</b:DayAccessed>
    <b:URL>https://www.thelancet.com/journals/langlo/article/PIIS2214-109X(23)00406-0/fulltext</b:URL>
    <b:DOI>10.1016/S2214-109X(23)00406-0</b:DOI>
    <b:Author>
      <b:Author>
        <b:NameList>
          <b:Person>
            <b:Last>Frick</b:Last>
            <b:First>Clara</b:First>
          </b:Person>
          <b:Person>
            <b:Last>Rumgay</b:Last>
            <b:First>Harriet</b:First>
          </b:Person>
          <b:Person>
            <b:Last>Vignat</b:Last>
            <b:First>Jérôme</b:First>
          </b:Person>
          <b:Person>
            <b:Last>Ginsburg</b:Last>
            <b:First>Ophira</b:First>
          </b:Person>
          <b:Person>
            <b:Last>Nolte</b:Last>
            <b:First>Ellen</b:First>
          </b:Person>
          <b:Person>
            <b:Last>Bray</b:Last>
            <b:First>Freddie</b:First>
          </b:Person>
          <b:Person>
            <b:Last>Soerjomataram</b:Last>
            <b:First>Isabelle</b:First>
          </b:Person>
        </b:NameList>
      </b:Author>
    </b:Author>
    <b:RefOrder>39</b:RefOrder>
  </b:Source>
  <b:Source>
    <b:Tag>IAR24</b:Tag>
    <b:SourceType>InternetSite</b:SourceType>
    <b:Guid>{3824C830-D276-40CA-91F8-49E6E83C9AB7}</b:Guid>
    <b:Title>Global cancer burden growing, amidst mounting need for services</b:Title>
    <b:Year>2024</b:Year>
    <b:Author>
      <b:Author>
        <b:Corporate>IARC - WHO</b:Corporate>
      </b:Author>
    </b:Author>
    <b:Month>Feb</b:Month>
    <b:Day>1</b:Day>
    <b:YearAccessed>2024</b:YearAccessed>
    <b:MonthAccessed>Mar</b:MonthAccessed>
    <b:DayAccessed>25</b:DayAccessed>
    <b:URL>https://www.who.int/news/item/01-02-2024-global-cancer-burden-growing--amidst-mounting-need-for-services#:~:text=In%202022%2C%20there%20were%20an,cancer%20diagnosis%20was%2053.5%20million.</b:URL>
    <b:RefOrder>234</b:RefOrder>
  </b:Source>
  <b:Source>
    <b:Tag>WHO24</b:Tag>
    <b:SourceType>InternetSite</b:SourceType>
    <b:Guid>{457C5C94-27AE-4561-9A38-E316EE2A86AA}</b:Guid>
    <b:Title>Global cancer burden growing, amidst mounting need for services</b:Title>
    <b:Year>2024</b:Year>
    <b:Author>
      <b:Author>
        <b:Corporate>WHO</b:Corporate>
      </b:Author>
    </b:Author>
    <b:Month>Feb</b:Month>
    <b:Day>1</b:Day>
    <b:YearAccessed>2024</b:YearAccessed>
    <b:MonthAccessed>Mar</b:MonthAccessed>
    <b:DayAccessed>25</b:DayAccessed>
    <b:URL>https://www.who.int/news/item/01-02-2024-global-cancer-burden-growing--amidst-mounting-need-for-services#:~:text=In%202022%2C%20there%20were%20an,cancer%20diagnosis%20was%2053.5%20million.</b:URL>
    <b:RefOrder>1</b:RefOrder>
  </b:Source>
  <b:Source>
    <b:Tag>GBD22</b:Tag>
    <b:SourceType>JournalArticle</b:SourceType>
    <b:Guid>{174AEDFA-0AED-4395-B0B5-F9FE3691E7A3}</b:Guid>
    <b:Title>The global burden of cancer attributable to risk factors, 2010–19: a systematic analysis for the Global Burden of Disease Study 2019</b:Title>
    <b:Year>2022</b:Year>
    <b:Month>Ago</b:Month>
    <b:Day>20</b:Day>
    <b:YearAccessed>2024</b:YearAccessed>
    <b:MonthAccessed>Mar</b:MonthAccessed>
    <b:DayAccessed>26</b:DayAccessed>
    <b:URL>https://www.thelancet.com/journals/lancet/article/PIIS0140-6736(22)01438-6/fulltext</b:URL>
    <b:Volume>400</b:Volume>
    <b:Issue>10352</b:Issue>
    <b:JournalName>Lancet</b:JournalName>
    <b:Pages>563-591</b:Pages>
    <b:DOI>10.1016/S0140-6736(22)01438-6</b:DOI>
    <b:Author>
      <b:Author>
        <b:Corporate>GBD 2019 Cancer Risk Factors Collaborators </b:Corporate>
      </b:Author>
    </b:Author>
    <b:RefOrder>38</b:RefOrder>
  </b:Source>
  <b:Source>
    <b:Tag>WHO241</b:Tag>
    <b:SourceType>InternetSite</b:SourceType>
    <b:Guid>{F052D892-598A-4911-AA41-CF8117555BE2}</b:Guid>
    <b:Author>
      <b:Author>
        <b:Corporate>WHO</b:Corporate>
      </b:Author>
    </b:Author>
    <b:Title>An examination of the methods for assessing preventability of cancer</b:Title>
    <b:YearAccessed>2024</b:YearAccessed>
    <b:MonthAccessed>Mar</b:MonthAccessed>
    <b:DayAccessed>25</b:DayAccessed>
    <b:URL>https://www.wcrf.org/researchwefund/an-examination-of-the-methods-for-assessing-preventability-of-cancer/</b:URL>
    <b:RefOrder>11</b:RefOrder>
  </b:Source>
  <b:Source>
    <b:Tag>Gas17</b:Tag>
    <b:SourceType>JournalArticle</b:SourceType>
    <b:Guid>{B4E8E0DE-1131-4E15-9231-67A8973F608A}</b:Guid>
    <b:Title>Comparison of methods for estimating the attributable risk in the context of survival analysis</b:Title>
    <b:Year>2017</b:Year>
    <b:Month>Ene</b:Month>
    <b:Author>
      <b:Author>
        <b:NameList>
          <b:Person>
            <b:Last>Gassama</b:Last>
            <b:First>Malamine</b:First>
          </b:Person>
          <b:Person>
            <b:Last>Bénichou</b:Last>
            <b:First>Jacques</b:First>
          </b:Person>
          <b:Person>
            <b:Last>Dartois</b:Last>
            <b:First>Laureen</b:First>
          </b:Person>
          <b:Person>
            <b:Last>Thiébaut</b:Last>
            <b:Middle>C. M.</b:Middle>
            <b:First>Anne</b:First>
          </b:Person>
        </b:NameList>
      </b:Author>
    </b:Author>
    <b:JournalName>BMC Medical Research Methodology</b:JournalName>
    <b:Volume>17</b:Volume>
    <b:Issue>10</b:Issue>
    <b:Day>23</b:Day>
    <b:Pages>1-11</b:Pages>
    <b:YearAccessed>2024</b:YearAccessed>
    <b:MonthAccessed>Mar</b:MonthAccessed>
    <b:DayAccessed>26</b:DayAccessed>
    <b:URL>https://bmcmedresmethodol.biomedcentral.com/articles/10.1186/s12874-016-0285-1#citeas</b:URL>
    <b:DOI>10.1186/s12874-016-0285-1</b:DOI>
    <b:RefOrder>12</b:RefOrder>
  </b:Source>
  <b:Source>
    <b:Tag>Col23</b:Tag>
    <b:SourceType>JournalArticle</b:SourceType>
    <b:Guid>{99FBED51-5F60-4BEC-BA46-1BA82FE5986D}</b:Guid>
    <b:Title>Cancers Attributable to Modifiable Risk Factors: A Road Map for Prevention</b:Title>
    <b:Year>2023</b:Year>
    <b:Volume>44</b:Volume>
    <b:JournalName>Annu. Rev. Public Health</b:JournalName>
    <b:Pages>279-300</b:Pages>
    <b:YearAccessed>2024</b:YearAccessed>
    <b:MonthAccessed>Mar</b:MonthAccessed>
    <b:DayAccessed>25</b:DayAccessed>
    <b:URL>https://www.annualreviews.org/content/journals/10.1146/annurev-publhealth-052220-124030</b:URL>
    <b:DOI>0.1146/annurev-publhealth-052220-124030</b:DOI>
    <b:Author>
      <b:Author>
        <b:NameList>
          <b:Person>
            <b:Last>Collatuzzo</b:Last>
            <b:First>Giulia</b:First>
          </b:Person>
          <b:Person>
            <b:Last>Boffetta</b:Last>
            <b:First>Paolo</b:First>
          </b:Person>
        </b:NameList>
      </b:Author>
    </b:Author>
    <b:RefOrder>40</b:RefOrder>
  </b:Source>
  <b:Source>
    <b:Tag>AAC22</b:Tag>
    <b:SourceType>DocumentFromInternetSite</b:SourceType>
    <b:Guid>{498D802E-DA6C-4C26-8C4A-C06E4C30DB28}</b:Guid>
    <b:Title>Disparities in the Burden of Preventable Cancer Risk Factors</b:Title>
    <b:Year>2022</b:Year>
    <b:Author>
      <b:Author>
        <b:Corporate>AACR</b:Corporate>
      </b:Author>
    </b:Author>
    <b:InternetSiteTitle>AACR Cancer Disparities Progress Report</b:InternetSiteTitle>
    <b:YearAccessed>2024</b:YearAccessed>
    <b:MonthAccessed>Mar</b:MonthAccessed>
    <b:DayAccessed>26</b:DayAccessed>
    <b:URL>https://cancerprogressreport.aacr.org/disparities/cdpr22-contents/cdpr22-disparities-in-the-burden-of-preventable-cancer-risk-factors/</b:URL>
    <b:RefOrder>37</b:RefOrder>
  </b:Source>
  <b:Source>
    <b:Tag>ORA221</b:Tag>
    <b:SourceType>DocumentFromInternetSite</b:SourceType>
    <b:Guid>{55FCA822-8F50-41A7-B61C-725BEE27738B}</b:Guid>
    <b:Author>
      <b:Author>
        <b:Corporate>ORAS - CONHU</b:Corporate>
      </b:Author>
      <b:Editor>
        <b:NameList>
          <b:Person>
            <b:Last>Unanue</b:Last>
            <b:First>Organismo</b:First>
            <b:Middle>Andino de Salud - Convenio Hipólito</b:Middle>
          </b:Person>
        </b:NameList>
      </b:Editor>
    </b:Author>
    <b:Title>Política Andina de Prevención y Control del Cáncer</b:Title>
    <b:Year>2022</b:Year>
    <b:Month>Nov</b:Month>
    <b:Day>15</b:Day>
    <b:YearAccessed>2024</b:YearAccessed>
    <b:MonthAccessed>Mar</b:MonthAccessed>
    <b:DayAccessed>24</b:DayAccessed>
    <b:URL>https://www.orasconhu.org/es/node/2268</b:URL>
    <b:RefOrder>43</b:RefOrder>
  </b:Source>
  <b:Source>
    <b:Tag>UIC231</b:Tag>
    <b:SourceType>InternetSite</b:SourceType>
    <b:Guid>{3F32DC1D-D949-43CF-B5FF-7B94A0E22B91}</b:Guid>
    <b:Title>Cancer prevention</b:Title>
    <b:InternetSiteTitle>Union for International Cancer Control</b:InternetSiteTitle>
    <b:Year>2023</b:Year>
    <b:Month>Dic</b:Month>
    <b:Day>6</b:Day>
    <b:YearAccessed>2024</b:YearAccessed>
    <b:MonthAccessed>Mar</b:MonthAccessed>
    <b:DayAccessed>25</b:DayAccessed>
    <b:URL>https://www.uicc.org/what-we-do/thematic-areas/cancer-prevention</b:URL>
    <b:Author>
      <b:Author>
        <b:Corporate>UICC</b:Corporate>
      </b:Author>
    </b:Author>
    <b:RefOrder>44</b:RefOrder>
  </b:Source>
  <b:Source>
    <b:Tag>XuJ21</b:Tag>
    <b:SourceType>JournalArticle</b:SourceType>
    <b:Guid>{EF88D5BC-6D3E-4BFC-9FC3-E218B5DE170E}</b:Guid>
    <b:Title>Is Cancer an Independent Risk Factor for Fatal Outcomes of Coronavirus Disease 2019 Patients?</b:Title>
    <b:Year>2021</b:Year>
    <b:Month>May</b:Month>
    <b:Day>21</b:Day>
    <b:YearAccessed>2024</b:YearAccessed>
    <b:MonthAccessed>Mar</b:MonthAccessed>
    <b:DayAccessed>27</b:DayAccessed>
    <b:URL>https://www.ncbi.nlm.nih.gov/pmc/articles/PMC8142843/#:~:text=The%20overall%20results%20showed%20that,Figure%202%2C%20Table%201%20).</b:URL>
    <b:StandardNumber>PMCID: PMC8142843, PMID: 34074544</b:StandardNumber>
    <b:Author>
      <b:Author>
        <b:NameList>
          <b:Person>
            <b:Last>Xu</b:Last>
            <b:First>Jie</b:First>
          </b:Person>
          <b:Person>
            <b:Last>Xiao</b:Last>
            <b:First>Wenwei</b:First>
          </b:Person>
          <b:Person>
            <b:Last>Wang</b:Last>
            <b:First>Yadong</b:First>
          </b:Person>
          <b:Person>
            <b:Last>Yang</b:Last>
            <b:First>Haiyan</b:First>
          </b:Person>
        </b:NameList>
      </b:Author>
    </b:Author>
    <b:Volume>52</b:Volume>
    <b:Issue>7</b:Issue>
    <b:JournalName>Arch Med Res.</b:JournalName>
    <b:Pages>755-760</b:Pages>
    <b:DOI>10.1016/j.arcmed.2021.05.003</b:DOI>
    <b:RefOrder>53</b:RefOrder>
  </b:Source>
  <b:Source>
    <b:Tag>Vra23</b:Tag>
    <b:SourceType>JournalArticle</b:SourceType>
    <b:Guid>{898315D8-F2B3-45EC-AF8E-C6137CC101A5}</b:Guid>
    <b:Title>A review of HPV and HBV vaccine hesitancy, intention, and uptake in the era of social media and COVID-19</b:Title>
    <b:Year>2023</b:Year>
    <b:Publisher>Elife</b:Publisher>
    <b:Volume>18</b:Volume>
    <b:Issue>e85743</b:Issue>
    <b:StandardNumber>PMID: 37594016, PMCID: PMC10438906</b:StandardNumber>
    <b:Author>
      <b:Author>
        <b:NameList>
          <b:Person>
            <b:Last>Vraga</b:Last>
            <b:Middle>K.</b:Middle>
            <b:First>Emily</b:First>
          </b:Person>
          <b:Person>
            <b:Last>Brady</b:Last>
            <b:Middle>S.</b:Middle>
            <b:First>Sonya</b:First>
          </b:Person>
          <b:Person>
            <b:Last>Gansen</b:Last>
            <b:First>Chloe</b:First>
          </b:Person>
          <b:Person>
            <b:Last>Mehnaz Khan</b:Last>
            <b:First>Euna</b:First>
          </b:Person>
          <b:Person>
            <b:Last>Bennis</b:Last>
            <b:Middle>L.</b:Middle>
            <b:First>Sarah</b:First>
          </b:Person>
          <b:Person>
            <b:Last>Nones</b:Last>
            <b:First>Madalyn</b:First>
          </b:Person>
          <b:Person>
            <b:Last>Tang</b:Last>
            <b:First>Rongwei</b:First>
          </b:Person>
          <b:Person>
            <b:Last>Srivastava</b:Last>
            <b:First>Jaideep</b:First>
          </b:Person>
          <b:Person>
            <b:Last>Kulasingam</b:Last>
            <b:First>Shalini</b:First>
          </b:Person>
        </b:NameList>
      </b:Author>
    </b:Author>
    <b:JournalName>eLife</b:JournalName>
    <b:Month>Ago</b:Month>
    <b:Day>18</b:Day>
    <b:Pages>1-10</b:Pages>
    <b:YearAccessed>2024</b:YearAccessed>
    <b:MonthAccessed>Mar</b:MonthAccessed>
    <b:DayAccessed>27</b:DayAccessed>
    <b:URL>https://elifesciences.org/articles/85743</b:URL>
    <b:DOI>10.7554/eLife.85743</b:DOI>
    <b:RefOrder>47</b:RefOrder>
  </b:Source>
  <b:Source>
    <b:Tag>Ram23</b:Tag>
    <b:SourceType>JournalArticle</b:SourceType>
    <b:Guid>{0C67F712-823B-45E8-A1C8-A49CC6F79B95}</b:Guid>
    <b:Title>Prophylactic cancer vaccines: development and challenges for HBV and HPV vaccines in Latin America</b:Title>
    <b:Year>2023</b:Year>
    <b:Volume>66</b:Volume>
    <b:Issue>1</b:Issue>
    <b:Author>
      <b:Author>
        <b:NameList>
          <b:Person>
            <b:Last>Ramírez-López</b:Last>
            <b:Middle>Ximena</b:Middle>
            <b:First>Laura</b:First>
          </b:Person>
          <b:Person>
            <b:Last>Carnalla-Cortés</b:Last>
            <b:First>Martha</b:First>
          </b:Person>
          <b:Person>
            <b:Last>Barrientos-Gutiérrez</b:Last>
            <b:First>Tonatiuh</b:First>
          </b:Person>
          <b:Person>
            <b:Last>Coursaget</b:Last>
            <b:First>Pierre</b:First>
          </b:Person>
          <b:Person>
            <b:Last>Muñoz</b:Last>
            <b:First>Nubia</b:First>
          </b:Person>
        </b:NameList>
      </b:Author>
    </b:Author>
    <b:JournalName>Salud Publica Mex.</b:JournalName>
    <b:Month>Dic</b:Month>
    <b:Day>8</b:Day>
    <b:Pages>95-103</b:Pages>
    <b:YearAccessed>2024</b:YearAccessed>
    <b:MonthAccessed>Mar</b:MonthAccessed>
    <b:DayAccessed>27</b:DayAccessed>
    <b:URL>https://saludpublica.mx/index.php/spm/article/view/15061</b:URL>
    <b:DOI>10.21149/15061</b:DOI>
    <b:RefOrder>46</b:RefOrder>
  </b:Source>
  <b:Source>
    <b:Tag>Pet20</b:Tag>
    <b:SourceType>JournalArticle</b:SourceType>
    <b:Guid>{954BF9AE-2653-46E2-AA7E-2863343E20C2}</b:Guid>
    <b:Title>Implications of the COVID-19 pandemic for cancer in SpainImplicaciones de la pandemia por COVID-19 sobre el cáncer en España</b:Title>
    <b:Year>2020</b:Year>
    <b:Volume>155</b:Volume>
    <b:Issue>6</b:Issue>
    <b:Author>
      <b:Author>
        <b:NameList>
          <b:Person>
            <b:Last>Petrova</b:Last>
            <b:First>Dafina</b:First>
          </b:Person>
          <b:Person>
            <b:Last>Pérez-Gómez</b:Last>
            <b:First>Beatriz</b:First>
          </b:Person>
          <b:Person>
            <b:Last>Pollán</b:Last>
            <b:First>Marina</b:First>
          </b:Person>
          <b:Person>
            <b:Last>Sánchez</b:Last>
            <b:First>Maria-José</b:First>
          </b:Person>
        </b:NameList>
      </b:Author>
    </b:Author>
    <b:JournalName>Med Clin (Barc)</b:JournalName>
    <b:Month>Set</b:Month>
    <b:Day>25</b:Day>
    <b:Pages>263-266</b:Pages>
    <b:YearAccessed>2024</b:YearAccessed>
    <b:MonthAccessed>Mar</b:MonthAccessed>
    <b:DayAccessed>26</b:DayAccessed>
    <b:URL>https://www.sciencedirect.com/science/article/pii/S2387020620303752</b:URL>
    <b:DOI>10.1016/j.medcle.2020.04.018</b:DOI>
    <b:RefOrder>49</b:RefOrder>
  </b:Source>
  <b:Source>
    <b:Tag>Ast20</b:Tag>
    <b:SourceType>JournalArticle</b:SourceType>
    <b:Guid>{B930F720-B3D6-4AE7-88A7-338212F1B450}</b:Guid>
    <b:Title>Progresión de Enfermedad y Muerte por Cáncer durante la Pandemia por la infección del Virus SARS-COV-2(COVID-19): Análisis multidisciplinario para el caso peruano.</b:Title>
    <b:Year>2020</b:Year>
    <b:Month>Set</b:Month>
    <b:Day>8</b:Day>
    <b:YearAccessed>2024</b:YearAccessed>
    <b:MonthAccessed>Mar</b:MonthAccessed>
    <b:DayAccessed>28</b:DayAccessed>
    <b:URL>https://pubmed.ncbi.nlm.nih.gov/33082848/</b:URL>
    <b:StandardNumber>PMCID: PMC7532026, PMID: 33082848</b:StandardNumber>
    <b:Author>
      <b:Author>
        <b:NameList>
          <b:Person>
            <b:Last>Astigueta-Pérez</b:Last>
            <b:First>Juan</b:First>
          </b:Person>
          <b:Person>
            <b:Last>Abad-Licham</b:Last>
            <b:First>Milagros</b:First>
          </b:Person>
          <b:Person>
            <b:Last>Chávez-Chirinos</b:Last>
            <b:First>Carlos</b:First>
          </b:Person>
          <b:Person>
            <b:Last>Beraun-Milla</b:Last>
            <b:First>Luis</b:First>
          </b:Person>
          <b:Person>
            <b:Last>Pilco Castañeda</b:Last>
            <b:First>Paul</b:First>
          </b:Person>
          <b:Person>
            <b:Last>Pérez Alférez</b:Last>
            <b:First>Isaías</b:First>
          </b:Person>
          <b:Person>
            <b:Last>Mezones-Holguín</b:Last>
            <b:First>Edward</b:First>
          </b:Person>
        </b:NameList>
      </b:Author>
    </b:Author>
    <b:Volume>14</b:Volume>
    <b:Issue>1098</b:Issue>
    <b:JournalName>Ecancermedicalscience</b:JournalName>
    <b:Pages>1-15</b:Pages>
    <b:DOI>10.3332/ecancer.2020.1098</b:DOI>
    <b:RefOrder>45</b:RefOrder>
  </b:Source>
  <b:Source>
    <b:Tag>Cru22</b:Tag>
    <b:SourceType>JournalArticle</b:SourceType>
    <b:Guid>{FD39FD40-001F-497A-A372-5C580968A57B}</b:Guid>
    <b:Title>Impacto de la primera ola de la pandemia de COVID-19 en la atención a pacientes oncológicos en un hospital terciario</b:Title>
    <b:Year>2022</b:Year>
    <b:Volume>55</b:Volume>
    <b:Issue>2</b:Issue>
    <b:StandardNumber>PMCID: PMC8767796, PMID: 35483772</b:StandardNumber>
    <b:Author>
      <b:Author>
        <b:NameList>
          <b:Person>
            <b:Last>Cruz-Castellanos</b:Last>
            <b:First>Patricia</b:First>
          </b:Person>
          <b:Person>
            <b:Last>Ortiz-Cruz</b:Last>
            <b:First>Eduardo</b:First>
          </b:Person>
          <b:Person>
            <b:Last>Sánchez-Méndez</b:Last>
            <b:First>Jose Ignacio</b:First>
          </b:Person>
          <b:Person>
            <b:Last> Tapia</b:Last>
            <b:First>Mar</b:First>
          </b:Person>
          <b:Person>
            <b:Last>Morera</b:Last>
            <b:First>Rosa</b:First>
          </b:Person>
          <b:Person>
            <b:Last>Redonde</b:Last>
            <b:First>Andrés</b:First>
          </b:Person>
        </b:NameList>
      </b:Author>
    </b:Author>
    <b:JournalName>Rev Esp Patol.</b:JournalName>
    <b:Month>Abr-Jun</b:Month>
    <b:Pages>77-84</b:Pages>
    <b:YearAccessed>2024</b:YearAccessed>
    <b:MonthAccessed>Mar</b:MonthAccessed>
    <b:DayAccessed>27</b:DayAccessed>
    <b:URL>https://www.ncbi.nlm.nih.gov/pmc/articles/PMC8767796/</b:URL>
    <b:DOI>10.1016/j.patol.2021.12.001</b:DOI>
    <b:RefOrder>50</b:RefOrder>
  </b:Source>
  <b:Source>
    <b:Tag>Pir22</b:Tag>
    <b:SourceType>JournalArticle</b:SourceType>
    <b:Guid>{E7746A31-4465-4FAC-A173-CDB28D797779}</b:Guid>
    <b:Title>Covid-19 and radiotherapy: a systematic review after 2 years of pandemic</b:Title>
    <b:Year>2022</b:Year>
    <b:Volume>10</b:Volume>
    <b:Issue>6</b:Issue>
    <b:StandardNumber>PMCID: PMC9308500, PMID: 35910079</b:StandardNumber>
    <b:Author>
      <b:Author>
        <b:NameList>
          <b:Person>
            <b:Last>Piras</b:Last>
            <b:First>Antonio</b:First>
          </b:Person>
          <b:Person>
            <b:Last>Venuti</b:Last>
            <b:First>Valeria</b:First>
          </b:Person>
          <b:Person>
            <b:Last>D’Aviero</b:Last>
            <b:First>Andrea</b:First>
          </b:Person>
          <b:Person>
            <b:Last>Cusumano</b:Last>
            <b:First>Davide</b:First>
          </b:Person>
          <b:Person>
            <b:Last>Pergolizzi</b:Last>
            <b:First>Stffano</b:First>
          </b:Person>
          <b:Person>
            <b:Last>Daidone</b:Last>
            <b:First>Antonino</b:First>
          </b:Person>
          <b:Person>
            <b:Last>Boldrini</b:Last>
            <b:First>Luca</b:First>
          </b:Person>
        </b:NameList>
      </b:Author>
    </b:Author>
    <b:JournalName>Clin Transl Imaging.</b:JournalName>
    <b:Pages>611–630.</b:Pages>
    <b:YearAccessed>2024</b:YearAccessed>
    <b:MonthAccessed>Mar</b:MonthAccessed>
    <b:DayAccessed>28</b:DayAccessed>
    <b:URL>https://www.ncbi.nlm.nih.gov/pmc/articles/PMC9308500/#CR124</b:URL>
    <b:DOI>10.1007/s40336-022-00513-9</b:DOI>
    <b:RefOrder>51</b:RefOrder>
  </b:Source>
  <b:Source>
    <b:Tag>CDC22</b:Tag>
    <b:SourceType>InternetSite</b:SourceType>
    <b:Guid>{4E2E37AA-F6FE-4380-B52F-2B839427E5C1}</b:Guid>
    <b:Title>El COVID-19 y las muertes por cáncer</b:Title>
    <b:Year>2022</b:Year>
    <b:Author>
      <b:Author>
        <b:Corporate>CDC (USA)</b:Corporate>
      </b:Author>
    </b:Author>
    <b:InternetSiteTitle>Investigaciones sobre el cáncer</b:InternetSiteTitle>
    <b:Month>Oct</b:Month>
    <b:Day>17</b:Day>
    <b:YearAccessed>2024</b:YearAccessed>
    <b:MonthAccessed>Mar</b:MonthAccessed>
    <b:DayAccessed>28</b:DayAccessed>
    <b:URL>https://www.cdc.gov/spanish/cancer/dcpc/research/articles/covid-19-cancer-deaths.html</b:URL>
    <b:RefOrder>52</b:RefOrder>
  </b:Source>
  <b:Source>
    <b:Tag>IAR241</b:Tag>
    <b:SourceType>DocumentFromInternetSite</b:SourceType>
    <b:Guid>{FE06925D-2A17-4E7B-B3BD-5FECB862CEF6}</b:Guid>
    <b:Author>
      <b:Author>
        <b:Corporate>IARC-GLOBOCAN 2022</b:Corporate>
      </b:Author>
    </b:Author>
    <b:Title>Número estimado de muertes de 2022 a 2045, Ambos sexos, edad [0-85+]. Bolivia + Chile + Colombia + Ecuador + Perú + Venezuela</b:Title>
    <b:Year>2024</b:Year>
    <b:Month>Feb</b:Month>
    <b:Day>8</b:Day>
    <b:YearAccessed>2024</b:YearAccessed>
    <b:MonthAccessed>Mar</b:MonthAccessed>
    <b:DayAccessed>28</b:DayAccessed>
    <b:URL>https://gco.iarc.fr/tomorrow/en/dataviz/bubbles?types=1&amp;sexes=0&amp;mode=cancer&amp;group_populations=1&amp;multiple_populations=1&amp;multiple_cancers=1&amp;cancers=7_41_11_20_23_15_27&amp;populations=68_152_170_218_604_862&amp;apc=cat_ca20v1.5_ca23v-1.5&amp;group_cancers=0&amp;years=2045</b:URL>
    <b:RefOrder>9</b:RefOrder>
  </b:Source>
  <b:Source>
    <b:Tag>IAR242</b:Tag>
    <b:SourceType>DocumentFromInternetSite</b:SourceType>
    <b:Guid>{7C0A1CD9-B1A2-4DC2-BA46-1C14F68692D6}</b:Guid>
    <b:Author>
      <b:Author>
        <b:Corporate>IARC-GLOBOCAN 2022</b:Corporate>
      </b:Author>
    </b:Author>
    <b:Title>Número estimado de casos nuevos de 2022 a 2045, Ambos sexos, edad [0-85+]. Bolivia + Chile + Colombia + Ecuador + Perú + Venezuela</b:Title>
    <b:Year>2024</b:Year>
    <b:Month>Feb</b:Month>
    <b:Day>8</b:Day>
    <b:YearAccessed>2024</b:YearAccessed>
    <b:MonthAccessed>Mar</b:MonthAccessed>
    <b:DayAccessed>28</b:DayAccessed>
    <b:URL>https://gco.iarc.fr/tomorrow/en/dataviz/bubbles?types=0&amp;sexes=0&amp;mode=cancer&amp;group_populations=1&amp;multiple_populations=1&amp;multiple_cancers=1&amp;cancers=7_41_11_20_23_15_27&amp;populations=68_152_170_218_604_862&amp;apc=cat_ca20v1.5_ca23v-1.5&amp;group_cancers=0&amp;years=2045</b:URL>
    <b:RefOrder>8</b:RefOrder>
  </b:Source>
  <b:Source>
    <b:Tag>IAR22</b:Tag>
    <b:SourceType>InternetSite</b:SourceType>
    <b:Guid>{D0956115-FB8A-40FE-82AD-BFF83DA723E7}</b:Guid>
    <b:Author>
      <b:Author>
        <b:Corporate>IARC</b:Corporate>
      </b:Author>
    </b:Author>
    <b:Title>Global Cancer Observatory, Today</b:Title>
    <b:Year>2022</b:Year>
    <b:URL>https://gco.iarc.fr/today/en</b:URL>
    <b:YearAccessed>2024</b:YearAccessed>
    <b:MonthAccessed>Mar</b:MonthAccessed>
    <b:DayAccessed>24</b:DayAccessed>
    <b:RefOrder>2</b:RefOrder>
  </b:Source>
  <b:Source>
    <b:Tag>Pel21</b:Tag>
    <b:SourceType>ElectronicSource</b:SourceType>
    <b:Guid>{F967E35C-FD12-4884-8819-86788D3F29B8}</b:Guid>
    <b:Title>Pacientes oncológicos ante la pandemia: reajustes en el abordaje, lecciones aprendidas y retos a corto-medio plazo</b:Title>
    <b:ProductionCompany>Elsevier Connect</b:ProductionCompany>
    <b:Year>2021</b:Year>
    <b:Month>Feb</b:Month>
    <b:Day>18</b:Day>
    <b:YearAccessed>2024</b:YearAccessed>
    <b:MonthAccessed>Mar</b:MonthAccessed>
    <b:DayAccessed>29</b:DayAccessed>
    <b:URL>https://assets.ctfassets.net/zlnfaxb2lcqx/vMIgTvfB0TYpnt3eHEjk0/4bd11ad2515aabe62426bf45f369105e/Pacientes_oncol_gicos_ante_la_pandemia_reajustes_en_el_abordaje_lecciones_aprendidas_y_retos_a_corto-medio_plazo.pdf</b:URL>
    <b:PublicationTitle>Informe sobre las conclusiones del panel de expertos "Oncología en Perspectiva: presente y futuro frente al COVID-19”</b:PublicationTitle>
    <b:Author>
      <b:Author>
        <b:NameList>
          <b:Person>
            <b:Last>Peleteiro</b:Last>
            <b:First>Paula</b:First>
          </b:Person>
          <b:Person>
            <b:Last>Carrasco</b:Last>
            <b:First>Ricardo</b:First>
          </b:Person>
          <b:Person>
            <b:Last>Lopez Martín</b:Last>
            <b:First>Ana</b:First>
          </b:Person>
          <b:Person>
            <b:Last>Moreno Sánchez</b:Last>
            <b:First>Luis</b:First>
          </b:Person>
          <b:Person>
            <b:Last>Fuentes</b:Last>
            <b:First>Rafael</b:First>
          </b:Person>
          <b:Person>
            <b:Last>Bejarano</b:Last>
            <b:First>Griselda</b:First>
          </b:Person>
        </b:NameList>
      </b:Author>
    </b:Author>
    <b:RefOrder>48</b:RefOrder>
  </b:Source>
  <b:Source>
    <b:Tag>Vás20</b:Tag>
    <b:SourceType>JournalArticle</b:SourceType>
    <b:Guid>{3866C714-2D65-4BDC-9D83-F85D4612EB11}</b:Guid>
    <b:Title>Early impact of the COVID-19 pandemic on paediatric cancer care in Latin America</b:Title>
    <b:Year>2020</b:Year>
    <b:StandardNumber>PMCID: PMC7234788, PMID: 32437662</b:StandardNumber>
    <b:Volume>21</b:Volume>
    <b:Issue>6</b:Issue>
    <b:JournalName>Lancet Oncol.</b:JournalName>
    <b:Month>May</b:Month>
    <b:Day>18</b:Day>
    <b:Pages>753–755</b:Pages>
    <b:YearAccessed>2024</b:YearAccessed>
    <b:MonthAccessed>Mar</b:MonthAccessed>
    <b:DayAccessed>28</b:DayAccessed>
    <b:URL>https://www.ncbi.nlm.nih.gov/pmc/articles/PMC7234788/#sec1</b:URL>
    <b:DOI>10.1016/S1470-2045(20)30280-1</b:DOI>
    <b:Author>
      <b:Author>
        <b:NameList>
          <b:Person>
            <b:Last>Vásquez</b:Last>
            <b:First>Liliana</b:First>
          </b:Person>
          <b:Person>
            <b:Last>Sampor</b:Last>
            <b:First>Claudia</b:First>
          </b:Person>
          <b:Person>
            <b:Last>Maradiegue</b:Last>
            <b:First>Essy</b:First>
          </b:Person>
          <b:Person>
            <b:Last>García-Lombardi</b:Last>
            <b:First>Mercedes</b:First>
          </b:Person>
          <b:Person>
            <b:Last>Gómez-García</b:Last>
            <b:First>Wendy</b:First>
          </b:Person>
          <b:Person>
            <b:Last>Moreno</b:Last>
            <b:First>Florencia</b:First>
          </b:Person>
          <b:Person>
            <b:Last>Díaz</b:Last>
            <b:First>Rosdali</b:First>
          </b:Person>
          <b:Person>
            <b:Last>Cappellano</b:Last>
            <b:First>Andrea</b:First>
          </b:Person>
          <b:Person>
            <b:Last>Andrés-Portilla</b:Last>
            <b:First>Carlos</b:First>
          </b:Person>
          <b:Person>
            <b:Last>Salas</b:Last>
            <b:First>Beatriz</b:First>
          </b:Person>
          <b:Person>
            <b:Last>Nava</b:Last>
            <b:First>Evelinda</b:First>
          </b:Person>
          <b:Person>
            <b:Last>Brizuela</b:Last>
            <b:First>Silvia</b:First>
          </b:Person>
          <b:Person>
            <b:Last>Brizuela</b:Last>
            <b:First>Soledad</b:First>
          </b:Person>
          <b:Person>
            <b:Last>Espinoza</b:Last>
            <b:First>Ximena</b:First>
          </b:Person>
          <b:Person>
            <b:Last>Yola Gassant</b:Last>
            <b:First>Pascale</b:First>
          </b:Person>
          <b:Person>
            <b:Last>Quintero</b:Last>
            <b:First>Karina</b:First>
          </b:Person>
          <b:Person>
            <b:Last>Fuentes</b:Last>
            <b:First>Alabi</b:First>
          </b:Person>
          <b:Person>
            <b:Last>Velásquez</b:Last>
            <b:First>Thelma</b:First>
          </b:Person>
          <b:Person>
            <b:Last>Fu</b:Last>
            <b:First>Ligia</b:First>
          </b:Person>
          <b:Person>
            <b:Last>Gamboa</b:Last>
            <b:First>Yessika</b:First>
          </b:Person>
          <b:Person>
            <b:Last>Quintana</b:Last>
            <b:First>Juan</b:First>
          </b:Person>
          <b:Person>
            <b:Last>Castiglioni</b:Last>
            <b:First>Mariela</b:First>
          </b:Person>
          <b:Person>
            <b:Last>Nuñez</b:Last>
            <b:First>Cesar</b:First>
          </b:Person>
          <b:Person>
            <b:Last>Moreno</b:Last>
            <b:First>Arturo</b:First>
          </b:Person>
          <b:Person>
            <b:Last>Luna-Fineman</b:Last>
            <b:First>Sandra</b:First>
          </b:Person>
          <b:Person>
            <b:Last>Luciani</b:Last>
            <b:First>Silvana</b:First>
          </b:Person>
          <b:Person>
            <b:Last>Chantada</b:Last>
            <b:First>Guillermo </b:First>
          </b:Person>
        </b:NameList>
      </b:Author>
    </b:Author>
    <b:RefOrder>54</b:RefOrder>
  </b:Source>
  <b:Source>
    <b:Tag>Kan05</b:Tag>
    <b:SourceType>JournalArticle</b:SourceType>
    <b:Guid>{83E83232-9C95-42A9-93D7-6672BA8C8767}</b:Guid>
    <b:Title>A Framework for Cancer Surveillance in Japan</b:Title>
    <b:Year>2005</b:Year>
    <b:StandardNumber>16276028, PMC7904377</b:StandardNumber>
    <b:Volume>15</b:Volume>
    <b:Pages>199-202</b:Pages>
    <b:YearAccessed>2023</b:YearAccessed>
    <b:MonthAccessed>Feb</b:MonthAccessed>
    <b:DayAccessed>18</b:DayAccessed>
    <b:URL>https://pubmed.ncbi.nlm.nih.gov/16276028/</b:URL>
    <b:DOI>10.2188/jea.15.199</b:DOI>
    <b:JournalName>Journal of Epidemiology</b:JournalName>
    <b:Month>Nov</b:Month>
    <b:Issue>6</b:Issue>
    <b:Author>
      <b:Author>
        <b:NameList>
          <b:Person>
            <b:Last>Kaneko</b:Last>
            <b:First>Satoshi</b:First>
          </b:Person>
        </b:NameList>
      </b:Author>
    </b:Author>
    <b:RefOrder>235</b:RefOrder>
  </b:Source>
  <b:Source>
    <b:Tag>Piñ171</b:Tag>
    <b:SourceType>JournalArticle</b:SourceType>
    <b:Guid>{39402878-CB12-40F7-A15C-EEDDA2076DEA}</b:Guid>
    <b:Title>A Global Cancer Surveillance Framework Within Noncommunicable Disease Surveillance: Making the Case for Population-Based Cancer Registries</b:Title>
    <b:Year>2017</b:Year>
    <b:Volume>39</b:Volume>
    <b:Issue>1</b:Issue>
    <b:Author>
      <b:Author>
        <b:NameList>
          <b:Person>
            <b:Last>Piñeros</b:Last>
            <b:First>Marion</b:First>
          </b:Person>
          <b:Person>
            <b:Last>Znaor</b:Last>
            <b:First>Ariana</b:First>
          </b:Person>
          <b:Person>
            <b:Last>Mery</b:Last>
            <b:First>Les</b:First>
          </b:Person>
          <b:Person>
            <b:Last>Bray</b:Last>
            <b:First>Freddie Bray</b:First>
          </b:Person>
        </b:NameList>
      </b:Author>
    </b:Author>
    <b:JournalName>Epidemiologic Reviews</b:JournalName>
    <b:Month>May</b:Month>
    <b:Day>2</b:Day>
    <b:Pages>161–169</b:Pages>
    <b:YearAccessed>2024</b:YearAccessed>
    <b:MonthAccessed>Mar</b:MonthAccessed>
    <b:DayAccessed>29</b:DayAccessed>
    <b:URL>https://academic.oup.com/epirev/article/39/1/161/3788373</b:URL>
    <b:DOI>10.1093/epirev/mxx003</b:DOI>
    <b:RefOrder>236</b:RefOrder>
  </b:Source>
  <b:Source>
    <b:Tag>Win051</b:Tag>
    <b:SourceType>JournalArticle</b:SourceType>
    <b:Guid>{7EB0669F-9C6A-4739-B672-9A1B27DE6909}</b:Guid>
    <b:Title>A national framework for cancer surveillance in the United States</b:Title>
    <b:Year>2005</b:Year>
    <b:Volume>16</b:Volume>
    <b:Issue>2</b:Issue>
    <b:StandardNumber>PMID: 15868456</b:StandardNumber>
    <b:Author>
      <b:Author>
        <b:NameList>
          <b:Person>
            <b:Last>Wingo</b:Last>
            <b:Middle>A.</b:Middle>
            <b:First>Phyllis</b:First>
          </b:Person>
          <b:Person>
            <b:Last>Howe</b:Last>
            <b:Middle>L.</b:Middle>
            <b:First>Holly</b:First>
          </b:Person>
          <b:Person>
            <b:Last>Thun,</b:Last>
            <b:Middle>J.</b:Middle>
            <b:First>Michael</b:First>
          </b:Person>
          <b:Person>
            <b:Last>Ballard-Barbash</b:Last>
            <b:First>Rachel</b:First>
          </b:Person>
          <b:Person>
            <b:Last>Ward</b:Last>
            <b:First>Elizabeth</b:First>
          </b:Person>
          <b:Person>
            <b:Last>Brown</b:Last>
            <b:Middle>L.</b:Middle>
            <b:First>Martin</b:First>
          </b:Person>
          <b:Person>
            <b:Last>Sylvester</b:Last>
            <b:First>JoAnne</b:First>
          </b:Person>
          <b:Person>
            <b:Last>Friedell,</b:Last>
            <b:Middle>H.</b:Middle>
            <b:First>Gilbert</b:First>
          </b:Person>
          <b:Person>
            <b:Last>Alley</b:Last>
            <b:First>Linda</b:First>
          </b:Person>
          <b:Person>
            <b:Last>Rowland</b:Last>
            <b:Middle>H.</b:Middle>
            <b:First>Julia</b:First>
          </b:Person>
          <b:Person>
            <b:Last>Edwards</b:Last>
            <b:Middle>K.</b:Middle>
            <b:First>Brenda</b:First>
          </b:Person>
        </b:NameList>
      </b:Author>
    </b:Author>
    <b:JournalName>Cancer Causes Control</b:JournalName>
    <b:Month>Mar</b:Month>
    <b:Pages>150-170</b:Pages>
    <b:YearAccessed>2024</b:YearAccessed>
    <b:MonthAccessed>Mar</b:MonthAccessed>
    <b:DayAccessed>30</b:DayAccessed>
    <b:URL>https://pubmed.ncbi.nlm.nih.gov/15868456/</b:URL>
    <b:DOI>10.1007/s10552-004-3487-5</b:DOI>
    <b:RefOrder>237</b:RefOrder>
  </b:Source>
  <b:Source>
    <b:Tag>Kan051</b:Tag>
    <b:SourceType>JournalArticle</b:SourceType>
    <b:Guid>{ED0BCAA2-5B22-48E1-B3F8-4195F8715389}</b:Guid>
    <b:Title>A framework for cancer surveillance in Japan</b:Title>
    <b:Year>2005</b:Year>
    <b:Volume>15</b:Volume>
    <b:Issue>6</b:Issue>
    <b:StandardNumber>PMID: 16276028, PMCID: PMC7904377</b:StandardNumber>
    <b:Author>
      <b:Author>
        <b:NameList>
          <b:Person>
            <b:Last>Kaneko</b:Last>
            <b:First>Satoshi</b:First>
          </b:Person>
        </b:NameList>
      </b:Author>
    </b:Author>
    <b:JournalName>Epidemiol.</b:JournalName>
    <b:Month>Nov</b:Month>
    <b:Pages>199-202</b:Pages>
    <b:YearAccessed>2024</b:YearAccessed>
    <b:MonthAccessed>Mar</b:MonthAccessed>
    <b:DayAccessed>30</b:DayAccessed>
    <b:URL>https://pubmed.ncbi.nlm.nih.gov/16276028/</b:URL>
    <b:DOI>10.2188/jea.15.199</b:DOI>
    <b:RefOrder>238</b:RefOrder>
  </b:Source>
  <b:Source>
    <b:Tag>Bre13</b:Tag>
    <b:SourceType>JournalArticle</b:SourceType>
    <b:Guid>{4C2EF2AE-2DF9-49B8-9A21-9D68C66EED32}</b:Guid>
    <b:Title>La determinación social de la salud como herramienta de transformación hacia una nueva salud pública (salud colectiva)</b:Title>
    <b:Year>2013</b:Year>
    <b:Volume>31</b:Volume>
    <b:Issue>Supl. 1</b:Issue>
    <b:StandardNumber>ISSN 0120-386X</b:StandardNumber>
    <b:JournalName>Rev. Fac. Nac. Salud Pública</b:JournalName>
    <b:Month>Dic</b:Month>
    <b:Pages>S23-S27</b:Pages>
    <b:YearAccessed>2024</b:YearAccessed>
    <b:MonthAccessed>Mar</b:MonthAccessed>
    <b:DayAccessed>30</b:DayAccessed>
    <b:URL>http://www.scielo.org.co/scielo.php?script=sci_arttext&amp;pid=S0120-386X2013000400002</b:URL>
    <b:Author>
      <b:Author>
        <b:NameList>
          <b:Person>
            <b:Last>Breilh</b:Last>
            <b:First>Jaime</b:First>
          </b:Person>
        </b:NameList>
      </b:Author>
    </b:Author>
    <b:RefOrder>55</b:RefOrder>
  </b:Source>
  <b:Source>
    <b:Tag>Sta12</b:Tag>
    <b:SourceType>JournalArticle</b:SourceType>
    <b:Guid>{BE4E01FF-4C43-4DAC-BAC9-0C7D51231702}</b:Guid>
    <b:Title>State-of-the-Art and Future Directions in Multilevel Interventions Across the Cancer Control Continuum</b:Title>
    <b:Year>2012</b:Year>
    <b:Volume>2012</b:Volume>
    <b:Issue>44</b:Issue>
    <b:StandardNumber>PMID: 22623592, PMCID: PMC3482971</b:StandardNumber>
    <b:JournalName>J Natl Cancer Inst Monogr.</b:JournalName>
    <b:Month>May</b:Month>
    <b:Pages>20-31</b:Pages>
    <b:YearAccessed>2024</b:YearAccessed>
    <b:MonthAccessed>Mar</b:MonthAccessed>
    <b:DayAccessed>30</b:DayAccessed>
    <b:URL>https://www.ncbi.nlm.nih.gov/pmc/articles/PMC3482971/</b:URL>
    <b:DOI>10.1093/jncimonographs/lgs006</b:DOI>
    <b:Author>
      <b:Author>
        <b:NameList>
          <b:Person>
            <b:Last>Stange</b:Last>
            <b:Middle>C.</b:Middle>
            <b:First>Kurt</b:First>
          </b:Person>
          <b:Person>
            <b:Last>Breslau</b:Last>
            <b:Middle>S.</b:Middle>
            <b:First>Erica</b:First>
          </b:Person>
          <b:Person>
            <b:Last>Dietrich</b:Last>
            <b:Middle>J.</b:Middle>
            <b:First>Allen</b:First>
          </b:Person>
          <b:Person>
            <b:Last>Glasgow</b:Last>
            <b:Middle>E.</b:Middle>
            <b:First>Russell</b:First>
          </b:Person>
        </b:NameList>
      </b:Author>
    </b:Author>
    <b:RefOrder>67</b:RefOrder>
  </b:Source>
  <b:Source>
    <b:Tag>Bec20</b:Tag>
    <b:SourceType>JournalArticle</b:SourceType>
    <b:Guid>{770EC01A-7992-41F6-915C-C2EA04704E62}</b:Guid>
    <b:Title>How Should Cancer Models Be Constructed?</b:Title>
    <b:Year>2020</b:Year>
    <b:Volume>27</b:Volume>
    <b:Issue>1</b:Issue>
    <b:StandardNumber>PMCID: PMC7791451, PMID: 32991214</b:StandardNumber>
    <b:Author>
      <b:Author>
        <b:NameList>
          <b:Person>
            <b:Last>Beckman</b:Last>
            <b:Middle>A.</b:Middle>
            <b:First>Robert</b:First>
          </b:Person>
          <b:Person>
            <b:Last>Kareva</b:Last>
            <b:First>Irina</b:First>
          </b:Person>
          <b:Person>
            <b:Last>Adler</b:Last>
            <b:Middle>R.</b:Middle>
            <b:First>Frederick</b:First>
          </b:Person>
        </b:NameList>
      </b:Author>
    </b:Author>
    <b:JournalName>Cancer Control.</b:JournalName>
    <b:Month>Set</b:Month>
    <b:Day>29</b:Day>
    <b:Pages>1-12</b:Pages>
    <b:YearAccessed>2024</b:YearAccessed>
    <b:MonthAccessed>Mar</b:MonthAccessed>
    <b:DayAccessed>30</b:DayAccessed>
    <b:URL>https://www.ncbi.nlm.nih.gov/pmc/articles/PMC7791451/</b:URL>
    <b:DOI>10.1177/1073274820962008</b:DOI>
    <b:RefOrder>68</b:RefOrder>
  </b:Source>
  <b:Source>
    <b:Tag>WHO03</b:Tag>
    <b:SourceType>DocumentFromInternetSite</b:SourceType>
    <b:Guid>{7E8A5CF9-32E2-4B22-A286-3BF68AB356C2}</b:Guid>
    <b:Author>
      <b:Author>
        <b:Corporate>WHO</b:Corporate>
      </b:Author>
    </b:Author>
    <b:Title>WHO Framework Convention on Tobacco Control</b:Title>
    <b:Year>2003</b:Year>
    <b:Month>May</b:Month>
    <b:Day>25</b:Day>
    <b:YearAccessed>2024</b:YearAccessed>
    <b:MonthAccessed>Mar</b:MonthAccessed>
    <b:DayAccessed>30</b:DayAccessed>
    <b:URL>https://fctc.who.int/who-fctc/overview</b:URL>
    <b:RefOrder>61</b:RefOrder>
  </b:Source>
  <b:Source>
    <b:Tag>OMS22</b:Tag>
    <b:SourceType>ElectronicSource</b:SourceType>
    <b:Guid>{530AA01B-F045-44C2-B46D-AD753960C0DB}</b:Guid>
    <b:Author>
      <b:Author>
        <b:Corporate>OMS</b:Corporate>
      </b:Author>
    </b:Author>
    <b:Title>75° Asamblea Mundial de la Salud. Resoluciones y Decisiones. Anexos.</b:Title>
    <b:Year>2022</b:Year>
    <b:Month>May</b:Month>
    <b:Day>22-28</b:Day>
    <b:YearAccessed>2024</b:YearAccessed>
    <b:MonthAccessed>Mar</b:MonthAccessed>
    <b:DayAccessed>30</b:DayAccessed>
    <b:URL>https://apps.who.int/gb/ebwha/pdf_files/WHA75-REC1/A75_REC1_Interactive_sp.pdf</b:URL>
    <b:City>Ginebra</b:City>
    <b:RefOrder>59</b:RefOrder>
  </b:Source>
  <b:Source>
    <b:Tag>OMS171</b:Tag>
    <b:SourceType>ElectronicSource</b:SourceType>
    <b:Guid>{E8288412-8622-4F73-9702-2F2DAF4546E2}</b:Guid>
    <b:Title>70.ª Asamblea Mundial de la Salud. Punto 15.6: Prevención y control del cáncer en el contexto de un enfoque integrado</b:Title>
    <b:Year>2017</b:Year>
    <b:Author>
      <b:Author>
        <b:Corporate>OMS</b:Corporate>
      </b:Author>
    </b:Author>
    <b:Month>May</b:Month>
    <b:Day>31</b:Day>
    <b:YearAccessed>2024</b:YearAccessed>
    <b:MonthAccessed>Mar</b:MonthAccessed>
    <b:DayAccessed>28</b:DayAccessed>
    <b:URL>https://iris.who.int/bitstream/handle/10665/275677/A70_R12-sp.pdf?sequence=1&amp;isAllowed=y</b:URL>
    <b:RefOrder>58</b:RefOrder>
  </b:Source>
  <b:Source>
    <b:Tag>OMS12</b:Tag>
    <b:SourceType>ElectronicSource</b:SourceType>
    <b:Guid>{6C174A9E-A4DF-44AC-B18A-15BED10060E4}</b:Guid>
    <b:Title>65.ª Asamblea Mundial de la Salud. Resoluciones y Decisiones. Anexos.</b:Title>
    <b:City>Ginebra</b:City>
    <b:Year>2012</b:Year>
    <b:Author>
      <b:Author>
        <b:Corporate>OMS</b:Corporate>
      </b:Author>
    </b:Author>
    <b:Month>May</b:Month>
    <b:Day>21-26</b:Day>
    <b:YearAccessed>2024</b:YearAccessed>
    <b:MonthAccessed>Mar</b:MonthAccessed>
    <b:DayAccessed>30</b:DayAccessed>
    <b:URL>https://apps.who.int/gb/ebwha/pdf_files/WHA65-REC1/A65_REC1-sp.pdf</b:URL>
    <b:RefOrder>57</b:RefOrder>
  </b:Source>
  <b:Source>
    <b:Tag>WHO20</b:Tag>
    <b:SourceType>ElectronicSource</b:SourceType>
    <b:Guid>{55896359-9430-40E3-BF4D-E6D0D9D8E91B}</b:Guid>
    <b:Author>
      <b:Author>
        <b:Corporate>WHO</b:Corporate>
      </b:Author>
    </b:Author>
    <b:Title>WHO Package of Essential Noncommunicable (PEN) Disease Interventions for Primary Health Care</b:Title>
    <b:Year>2020</b:Year>
    <b:StandardNumber>ISBN 978-92-4-000922-6</b:StandardNumber>
    <b:YearAccessed>2024Mar</b:YearAccessed>
    <b:MonthAccessed>Mar</b:MonthAccessed>
    <b:DayAccessed>31</b:DayAccessed>
    <b:URL>https://iris.who.int/bitstream/handle/10665/334186/9789240009226-eng.pdf?sequence=1</b:URL>
    <b:RefOrder>62</b:RefOrder>
  </b:Source>
  <b:Source>
    <b:Tag>OMS21</b:Tag>
    <b:SourceType>InternetSite</b:SourceType>
    <b:Guid>{E60C6012-E6EF-470F-B2FA-81B234712644}</b:Guid>
    <b:Author>
      <b:Author>
        <b:Corporate>OMS</b:Corporate>
      </b:Author>
    </b:Author>
    <b:Title>Elaboración de una Hoja de Ruta para Aplicar en el Periodo 2023-2030 el Plan de Acción Mundial para la Prevención y Control de las ENT 2013-2030</b:Title>
    <b:InternetSiteTitle>Documento de Debate de la OMS para las consultas regionales de expertos.</b:InternetSiteTitle>
    <b:Year>2021</b:Year>
    <b:Month>Ago</b:Month>
    <b:Day>20</b:Day>
    <b:YearAccessed>2024</b:YearAccessed>
    <b:MonthAccessed>Mar</b:MonthAccessed>
    <b:DayAccessed>31</b:DayAccessed>
    <b:URL>https://cdn.who.int/media/docs/default-source/documents/health-topics/non-communicable-diseases/eb150---roadmap---discussion-paper-(20-aug-2021)---spanish---for-web.pdf?sfvrsn=58b8c366_17&amp;download=true</b:URL>
    <b:RefOrder>60</b:RefOrder>
  </b:Source>
  <b:Source>
    <b:Tag>ORA19</b:Tag>
    <b:SourceType>ElectronicSource</b:SourceType>
    <b:Guid>{34910F2B-1CEB-485B-8064-20BA3BCCE6D5}</b:Guid>
    <b:Title>Plan Andino para la Prevención y Control de las Enfermedades No Transmisibles 2018-2022</b:Title>
    <b:Year>2019</b:Year>
    <b:Month>Ago</b:Month>
    <b:YearAccessed>2024</b:YearAccessed>
    <b:MonthAccessed>Mar</b:MonthAccessed>
    <b:DayAccessed>27</b:DayAccessed>
    <b:URL>https://www.orasconhu.org/sites/default/files/file/webfiles/doc/PlanAndinoENT.pdf</b:URL>
    <b:City>Lima</b:City>
    <b:Author>
      <b:Author>
        <b:Corporate>ORAS-CONHU</b:Corporate>
      </b:Author>
      <b:ProducerName>
        <b:NameList>
          <b:Person>
            <b:Last>Unanue</b:Last>
            <b:First>Organismo</b:First>
            <b:Middle>Andino de Salud - Convenio Hipólito</b:Middle>
          </b:Person>
        </b:NameList>
      </b:ProducerName>
    </b:Author>
    <b:CountryRegion>Perú</b:CountryRegion>
    <b:Edition>1ra Edic.</b:Edition>
    <b:RefOrder>63</b:RefOrder>
  </b:Source>
  <b:Source>
    <b:Tag>WHO021</b:Tag>
    <b:SourceType>DocumentFromInternetSite</b:SourceType>
    <b:Guid>{1823C0BA-1B3E-480A-A660-3A1F284D08B8}</b:Guid>
    <b:Title>National Cancer Control Programmes Policies and managerial guidelines</b:Title>
    <b:Year>2002</b:Year>
    <b:StandardNumber>ISBN 92 4 154557 7</b:StandardNumber>
    <b:Month>Abr</b:Month>
    <b:Day>21</b:Day>
    <b:YearAccessed>2024</b:YearAccessed>
    <b:MonthAccessed>Mar</b:MonthAccessed>
    <b:DayAccessed>31</b:DayAccessed>
    <b:URL>https://www.who.int/publications/i/item/national-cancer-control-programmes</b:URL>
    <b:Author>
      <b:Author>
        <b:Corporate>WHO</b:Corporate>
      </b:Author>
    </b:Author>
    <b:Version>2da Edic.</b:Version>
    <b:RefOrder>64</b:RefOrder>
  </b:Source>
  <b:Source>
    <b:Tag>WHO06</b:Tag>
    <b:SourceType>DocumentFromInternetSite</b:SourceType>
    <b:Guid>{CE3A5595-EE32-42F0-A3CE-EE3765CBF3A5}</b:Guid>
    <b:Author>
      <b:Author>
        <b:Corporate>WHO</b:Corporate>
      </b:Author>
    </b:Author>
    <b:Title>Cancer Control Knowledge into Action: WHO Guide for Effective Programmes - Planning</b:Title>
    <b:Year>2006</b:Year>
    <b:YearAccessed>2024</b:YearAccessed>
    <b:MonthAccessed>Mar</b:MonthAccessed>
    <b:DayAccessed>31</b:DayAccessed>
    <b:URL>uía práctica para directores de programas sobre cómo planificar eficazmente el control general del cáncer, según los recursos disponibles e integrando el control del cáncer con programas para otras enfermedades crónicas y problemas relacionados</b:URL>
    <b:StandardNumber>ISBN:924 15 46 999</b:StandardNumber>
    <b:RefOrder>65</b:RefOrder>
  </b:Source>
  <b:Source>
    <b:Tag>Mel72</b:Tag>
    <b:SourceType>JournalArticle</b:SourceType>
    <b:Guid>{07534F55-D4E2-4B0D-B7CC-307C26079C15}</b:Guid>
    <b:Title>Political Feasibility and Policy Analysis</b:Title>
    <b:Year>1972</b:Year>
    <b:YearAccessed>2024</b:YearAccessed>
    <b:MonthAccessed>Mar</b:MonthAccessed>
    <b:DayAccessed>31</b:DayAccessed>
    <b:URL>https://www.jstor.org/stable/974646</b:URL>
    <b:Publisher>Nov-Dic</b:Publisher>
    <b:Volume>32</b:Volume>
    <b:Issue>6</b:Issue>
    <b:Author>
      <b:Author>
        <b:NameList>
          <b:Person>
            <b:Last>Meltsner</b:Last>
            <b:Middle>J.</b:Middle>
            <b:First>Arnold</b:First>
          </b:Person>
        </b:NameList>
      </b:Author>
    </b:Author>
    <b:JournalName>Public Administration Review</b:JournalName>
    <b:Pages>859-867</b:Pages>
    <b:DOI>10.2307/974646</b:DOI>
    <b:RefOrder>72</b:RefOrder>
  </b:Source>
  <b:Source>
    <b:Tag>LAB24</b:Tag>
    <b:SourceType>InternetSite</b:SourceType>
    <b:Guid>{3C28E772-80A0-4716-853E-1EADD1A28584}</b:Guid>
    <b:Title>Guía completa sobre el estudio de factibilidad en proyectos económicos</b:Title>
    <b:Author>
      <b:Author>
        <b:NameList>
          <b:Person>
            <b:Last>Rodríguez</b:Last>
            <b:First>Sara</b:First>
          </b:Person>
        </b:NameList>
      </b:Author>
    </b:Author>
    <b:InternetSiteTitle>Blog de Economía. Economía empresarial</b:InternetSiteTitle>
    <b:YearAccessed>2024</b:YearAccessed>
    <b:MonthAccessed>Mar</b:MonthAccessed>
    <b:DayAccessed>31</b:DayAccessed>
    <b:URL>https://labes-unizar.es/guia-completa-sobre-el-estudio-de-factibilidad-en-proyectos-economicos/?expand_article=1&amp;expand_article=1</b:URL>
    <b:ProductionCompany>LAB-ES</b:ProductionCompany>
    <b:RefOrder>71</b:RefOrder>
  </b:Source>
  <b:Source>
    <b:Tag>Bri23</b:Tag>
    <b:SourceType>InternetSite</b:SourceType>
    <b:Guid>{E334F265-B0EF-43A8-B149-FB732500E75B}</b:Guid>
    <b:Title>What Is a Feasibility Study? How to Conduct One for Your Project</b:Title>
    <b:InternetSiteTitle>Project Management</b:InternetSiteTitle>
    <b:ProductionCompany>PMProjectmMnager</b:ProductionCompany>
    <b:Year>2023</b:Year>
    <b:Month>Abr</b:Month>
    <b:Day>19</b:Day>
    <b:YearAccessed>2024</b:YearAccessed>
    <b:MonthAccessed>Mar</b:MonthAccessed>
    <b:DayAccessed>31</b:DayAccessed>
    <b:URL>Jennifer</b:URL>
    <b:Author>
      <b:Author>
        <b:NameList>
          <b:Person>
            <b:Last>Bridges</b:Last>
            <b:First>Jennifer</b:First>
          </b:Person>
        </b:NameList>
      </b:Author>
    </b:Author>
    <b:RefOrder>69</b:RefOrder>
  </b:Source>
  <b:Source>
    <b:Tag>Bow10</b:Tag>
    <b:SourceType>JournalArticle</b:SourceType>
    <b:Guid>{0DAB3DAA-87EF-495F-873D-CB8F9299B3D5}</b:Guid>
    <b:Title>How We Design Feasibility Studies</b:Title>
    <b:Year>2010</b:Year>
    <b:Month>Abr</b:Month>
    <b:Day>25</b:Day>
    <b:YearAccessed>024</b:YearAccessed>
    <b:MonthAccessed>Mar</b:MonthAccessed>
    <b:DayAccessed>31</b:DayAccessed>
    <b:URL>https://www.ncbi.nlm.nih.gov/pmc/articles/PMC2859314/</b:URL>
    <b:StandardNumber>PMID: 19362699, PMCID: PMC2859314, NIHMSID: NIHMS179637</b:StandardNumber>
    <b:Volume>36</b:Volume>
    <b:Issue>5</b:Issue>
    <b:Author>
      <b:Author>
        <b:NameList>
          <b:Person>
            <b:Last>Bowen</b:Last>
            <b:Middle>J.</b:Middle>
            <b:First>Deborah</b:First>
          </b:Person>
          <b:Person>
            <b:Last>Kreuter</b:Last>
            <b:First>Matthew</b:First>
          </b:Person>
          <b:Person>
            <b:Last>Spring</b:Last>
            <b:First>Bonnie</b:First>
          </b:Person>
          <b:Person>
            <b:Last>Cofta-Woerpel</b:Last>
            <b:First>Ludmila</b:First>
          </b:Person>
          <b:Person>
            <b:Last>Linnan</b:Last>
            <b:First>Laura</b:First>
          </b:Person>
          <b:Person>
            <b:Last>Weiner</b:Last>
            <b:First>Diane</b:First>
          </b:Person>
          <b:Person>
            <b:Last>Bakken</b:Last>
            <b:First>Suzanne</b:First>
          </b:Person>
          <b:Person>
            <b:Last>Patrick Kaplan</b:Last>
            <b:First>Cecilia</b:First>
          </b:Person>
          <b:Person>
            <b:Last>Squiers</b:Last>
            <b:First>Linda</b:First>
          </b:Person>
          <b:Person>
            <b:Last>Fabrizio</b:Last>
            <b:First>Cecilia</b:First>
          </b:Person>
          <b:Person>
            <b:Last>Fernandez</b:Last>
            <b:First>Maria</b:First>
          </b:Person>
        </b:NameList>
      </b:Author>
    </b:Author>
    <b:JournalName>Am J Prev Med.</b:JournalName>
    <b:Pages>452–457</b:Pages>
    <b:DOI>10.1016/j.amepre.2009.02.002</b:DOI>
    <b:RefOrder>70</b:RefOrder>
  </b:Source>
  <b:Source>
    <b:Tag>MIN21</b:Tag>
    <b:SourceType>DocumentFromInternetSite</b:SourceType>
    <b:Guid>{11971E08-D96E-4BA8-B8C9-900BF1866330}</b:Guid>
    <b:Title>Plan Nacional  decuidados integrales del Cáncer (2020 – 2024)</b:Title>
    <b:Year>2021</b:Year>
    <b:InternetSiteTitle>UICCP. National Plans</b:InternetSiteTitle>
    <b:Month>Mar</b:Month>
    <b:YearAccessed>2024</b:YearAccessed>
    <b:MonthAccessed>Mar</b:MonthAccessed>
    <b:DayAccessed>31</b:DayAccessed>
    <b:URL>https://www.iccp-portal.org/system/files/plans/Plan%20nacional%20cancer006_0.pdf</b:URL>
    <b:Author>
      <b:Author>
        <b:Corporate>MINSA</b:Corporate>
      </b:Author>
    </b:Author>
    <b:ProductionCompany>Ministerio de Salud. Dirección General de Intervenciones Estratégicas en Salud Pública. Dirección Ejecutiva de Prevención y Control de Cáncer</b:ProductionCompany>
    <b:Comments>108p. ilus.</b:Comments>
    <b:RefOrder>73</b:RefOrder>
  </b:Source>
  <b:Source>
    <b:Tag>MIN12</b:Tag>
    <b:SourceType>DocumentFromInternetSite</b:SourceType>
    <b:Guid>{3BFF2BF0-C0E6-4044-9184-7CD6CF4C7288}</b:Guid>
    <b:Author>
      <b:Author>
        <b:Corporate>MINSA</b:Corporate>
      </b:Author>
    </b:Author>
    <b:Title>Plan Esperanza. Plan Nacional para la Atención Integral del Cáncer y el Mejoramiento del Acceso a los Servicios Oncológicos en el Perú</b:Title>
    <b:InternetSiteTitle>ICCP Portal. National Plans</b:InternetSiteTitle>
    <b:Year>2012</b:Year>
    <b:Month>Nov</b:Month>
    <b:Day>3</b:Day>
    <b:YearAccessed>2024</b:YearAccessed>
    <b:MonthAccessed>Mar</b:MonthAccessed>
    <b:DayAccessed>31</b:DayAccessed>
    <b:URL>https://www.iccp-portal.org/system/files/plans/Plan%20Esperanza%202012.pdf</b:URL>
    <b:RefOrder>77</b:RefOrder>
  </b:Source>
  <b:Source>
    <b:Tag>MIN211</b:Tag>
    <b:SourceType>DocumentFromInternetSite</b:SourceType>
    <b:Guid>{7AF119E2-4A54-42B3-870D-0E1A1F057FEE}</b:Guid>
    <b:Author>
      <b:Author>
        <b:Corporate>MINSA</b:Corporate>
      </b:Author>
    </b:Author>
    <b:Title>Ley 31336, Ley Nacional del Cáncer</b:Title>
    <b:InternetSiteTitle>Diario El Peruano</b:InternetSiteTitle>
    <b:Year>2021</b:Year>
    <b:Month>Ago</b:Month>
    <b:Day>9</b:Day>
    <b:YearAccessed>2024</b:YearAccessed>
    <b:MonthAccessed>Mar</b:MonthAccessed>
    <b:DayAccessed>31</b:DayAccessed>
    <b:URL>https://busquedas.elperuano.pe/dispositivo/NL/1980284-2</b:URL>
    <b:RefOrder>80</b:RefOrder>
  </b:Source>
  <b:Source>
    <b:Tag>Con20</b:Tag>
    <b:SourceType>DocumentFromInternetSite</b:SourceType>
    <b:Guid>{0985172A-F6E2-4FFF-A808-F11C9FAB9067}</b:Guid>
    <b:Author>
      <b:Author>
        <b:Corporate>Congreso Nacional</b:Corporate>
      </b:Author>
    </b:Author>
    <b:Title>Ley 21258, Ley Nacional del Cáncer, que rinde homenaje póstumo al Dr. Claudio Mora.</b:Title>
    <b:Year>2020</b:Year>
    <b:Month>Ago</b:Month>
    <b:Day>26</b:Day>
    <b:YearAccessed>2024</b:YearAccessed>
    <b:MonthAccessed>Mar</b:MonthAccessed>
    <b:DayAccessed>31</b:DayAccessed>
    <b:URL>https://www.bcn.cl/leychile/navegar?i=1149004&amp;f=2024-02-13</b:URL>
    <b:RefOrder>78</b:RefOrder>
  </b:Source>
  <b:Source>
    <b:Tag>Min22</b:Tag>
    <b:SourceType>ElectronicSource</b:SourceType>
    <b:Guid>{C2E32D98-6AF3-4CFF-9422-513B8A983CFE}</b:Guid>
    <b:Title>Política Nacional de Cuidados Paliativos 2022-2026</b:Title>
    <b:Year>2022</b:Year>
    <b:Month>Oct</b:Month>
    <b:Day>11</b:Day>
    <b:YearAccessed>2024</b:YearAccessed>
    <b:MonthAccessed>Mar</b:MonthAccessed>
    <b:DayAccessed>31</b:DayAccessed>
    <b:URL>http://esacc.corteconstitucional.gob.ec/storage/api/v1/10_DWL_FL/eyJjYXJwZXRhIjoicm8iLCJ1dWlkIjoiNWZmZWRlMTItMzRjNS00NjEyLTg0OTctNzY0YTIwMDdkOGNkLnBkZiJ9</b:URL>
    <b:Author>
      <b:Author>
        <b:Corporate>Ministerio de Salud Pública. Dirección Nacional de Políticas y Modelamiento del Sistema Nacional de Salud.</b:Corporate>
      </b:Author>
    </b:Author>
    <b:City>Quito</b:City>
    <b:CountryRegion>Ecuador</b:CountryRegion>
    <b:RefOrder>79</b:RefOrder>
  </b:Source>
  <b:Source>
    <b:Tag>Min12</b:Tag>
    <b:SourceType>DocumentFromInternetSite</b:SourceType>
    <b:Guid>{87ED15EF-FC29-4520-9E90-D83FC97A6962}</b:Guid>
    <b:Author>
      <b:Author>
        <b:Corporate>Ministerio de Salud y Protección Social</b:Corporate>
      </b:Author>
    </b:Author>
    <b:Title>Plan Decenal del Control del Cáncer en Colombia, 2012-2021</b:Title>
    <b:Year>2012</b:Year>
    <b:StandardNumber>ISBN 978-958-57632-2-7</b:StandardNumber>
    <b:InternetSiteTitle>ICCP Portal</b:InternetSiteTitle>
    <b:YearAccessed>2024</b:YearAccessed>
    <b:MonthAccessed>Mar</b:MonthAccessed>
    <b:DayAccessed>31</b:DayAccessed>
    <b:URL>https://www.iccp-portal.org/system/files/plans/PlanDecenal_ControlCancer_2012-2021.pdf</b:URL>
    <b:RefOrder>76</b:RefOrder>
  </b:Source>
  <b:Source>
    <b:Tag>Min18</b:Tag>
    <b:SourceType>DocumentFromInternetSite</b:SourceType>
    <b:Guid>{C1FB555E-65E8-4A74-A3E1-4159AABFD5CA}</b:Guid>
    <b:Author>
      <b:Author>
        <b:Corporate>Ministerio de Salud.</b:Corporate>
      </b:Author>
    </b:Author>
    <b:Title>Plan Nacional de Cáncer 2018-2028</b:Title>
    <b:InternetSiteTitle>ICCP Portal</b:InternetSiteTitle>
    <b:Year>2018</b:Year>
    <b:YearAccessed>2024</b:YearAccessed>
    <b:MonthAccessed>Mar</b:MonthAccessed>
    <b:DayAccessed>31</b:DayAccessed>
    <b:URL>https://www.iccp-portal.org/system/files/plans/documento_plan_nacional_de_cancer.pdf</b:URL>
    <b:ProductionCompany>Departamento de Manejo Integral del Cáncer y otros Tumores. División de Prevención y Control de Enfermedades</b:ProductionCompany>
    <b:Version>1ra versión</b:Version>
    <b:RefOrder>74</b:RefOrder>
  </b:Source>
  <b:Source>
    <b:Tag>Min17</b:Tag>
    <b:SourceType>DocumentFromInternetSite</b:SourceType>
    <b:Guid>{FD65D75E-737E-47CA-86BF-66D322058573}</b:Guid>
    <b:Author>
      <b:Author>
        <b:Corporate>Ministerio de Salud Pública</b:Corporate>
      </b:Author>
    </b:Author>
    <b:Title>Estrategia Nacional para la Atenció Integral del Cáncer en el Ecuador</b:Title>
    <b:InternetSiteTitle>ICCP Portal</b:InternetSiteTitle>
    <b:Year>2017</b:Year>
    <b:Month>Abr</b:Month>
    <b:YearAccessed>2024</b:YearAccessed>
    <b:MonthAccessed>Mar</b:MonthAccessed>
    <b:DayAccessed>31</b:DayAccessed>
    <b:URL>https://www.iccp-portal.org/system/files/plans/ac_0059_2017.pdf</b:URL>
    <b:RefOrder>75</b:RefOrder>
  </b:Source>
  <b:Source>
    <b:Tag>Ver17</b:Tag>
    <b:SourceType>JournalArticle</b:SourceType>
    <b:Guid>{7136F188-B71F-417C-B819-2BC21297E39E}</b:Guid>
    <b:Author>
      <b:Author>
        <b:NameList>
          <b:Person>
            <b:Last>Vergara-Dagobeth</b:Last>
            <b:First>Edgard</b:First>
          </b:Person>
          <b:Person>
            <b:Last>Suárez-Causado</b:Last>
            <b:First>Amileth</b:First>
          </b:Person>
          <b:Person>
            <b:Last>Gómez-Arias</b:Last>
            <b:First>Rubén Darío</b:First>
          </b:Person>
        </b:NameList>
      </b:Author>
    </b:Author>
    <b:Title>Plan de Control del cáncer en Colombia 2012-2021. Un análisis formal</b:Title>
    <b:InternetSiteTitle>Revista Javeriana</b:InternetSiteTitle>
    <b:Year>2017</b:Year>
    <b:Month>May</b:Month>
    <b:Day>30</b:Day>
    <b:YearAccessed>2024</b:YearAccessed>
    <b:MonthAccessed>Mar</b:MonthAccessed>
    <b:DayAccessed>31</b:DayAccessed>
    <b:URL>https://revistas.javeriana.edu.co/index.php/gerepolsal/issue/view/1199</b:URL>
    <b:DOI>10.11144/Javeriana.rgps16-33.pccc</b:DOI>
    <b:JournalName>Rev. Gerenc. Polit. Salud, Bogotá</b:JournalName>
    <b:Pages>6-18</b:Pages>
    <b:Volume>16</b:Volume>
    <b:Issue>33</b:Issue>
    <b:RefOrder>81</b:RefOrder>
  </b:Source>
  <b:Source>
    <b:Tag>Min231</b:Tag>
    <b:SourceType>DocumentFromInternetSite</b:SourceType>
    <b:Guid>{E6B64FCB-00B7-4EF8-AEA2-D8B837ADBC50}</b:Guid>
    <b:Title>Norma Nacional de Atención Clínica del Cáncer de Cuello Uterino</b:Title>
    <b:Year>2023</b:Year>
    <b:ProductionCompany>Programa Nacional de Lucha Contra el Cáncer – DGRSS – VGSS - MSyD</b:ProductionCompany>
    <b:Month>Jun</b:Month>
    <b:Day>12</b:Day>
    <b:YearAccessed>2024</b:YearAccessed>
    <b:MonthAccessed>Mar</b:MonthAccessed>
    <b:DayAccessed>31</b:DayAccessed>
    <b:URL>https://www.minsalud.gob.bo/component/jdownloads/?task=download.send&amp;id=826:norma-nacional-de-atencion-clinica-del-cancer-de-cuello-uterino&amp;catid=53&amp;Itemid=646</b:URL>
    <b:Author>
      <b:Author>
        <b:Corporate>Ministerio de Salud y Deportes</b:Corporate>
      </b:Author>
    </b:Author>
    <b:Version>1ra versión</b:Version>
    <b:Comments>142p.: ilus</b:Comments>
    <b:RefOrder>82</b:RefOrder>
  </b:Source>
  <b:Source>
    <b:Tag>Gar11</b:Tag>
    <b:SourceType>ElectronicSource</b:SourceType>
    <b:Guid>{56EF1D2B-D1E9-43BD-B430-7DBC4274016F}</b:Guid>
    <b:Title>Gestión para resultados en el desarrollo en gobiernos subnacionales. Módulo 1 Gestión para Resultados en el ámbito público</b:Title>
    <b:ProductionCompany>Banco Interamericano de Desarrollo</b:ProductionCompany>
    <b:Year>2011</b:Year>
    <b:YearAccessed>2024</b:YearAccessed>
    <b:MonthAccessed>Mar</b:MonthAccessed>
    <b:DayAccessed>31</b:DayAccessed>
    <b:URL>https://montevideo.gub.uy/sites/default/files/biblioteca/modulo1-gestionpararesultadosenelambitopublico.pdf</b:URL>
    <b:Author>
      <b:Author>
        <b:NameList>
          <b:Person>
            <b:Last>García Moreno</b:Last>
            <b:First>Mauricio</b:First>
          </b:Person>
          <b:Person>
            <b:Last>García López</b:Last>
            <b:First>Roberto</b:First>
          </b:Person>
        </b:NameList>
      </b:Author>
    </b:Author>
    <b:Comments>79p. ilus.</b:Comments>
    <b:RefOrder>90</b:RefOrder>
  </b:Source>
  <b:Source>
    <b:Tag>Pah16</b:Tag>
    <b:SourceType>Report</b:SourceType>
    <b:Guid>{942EC71F-7C80-485B-BC8C-E5DAE2F2BD46}</b:Guid>
    <b:Title>Desarrollo de los Proyectos Nacionales de CAREX en América Latina y El Caribe</b:Title>
    <b:Year>2016</b:Year>
    <b:Author>
      <b:Author>
        <b:NameList>
          <b:Person>
            <b:Last>Pahwa</b:Last>
            <b:First>Manisha</b:First>
          </b:Person>
          <b:Person>
            <b:Last>Rodríguez Guzmán</b:Last>
            <b:First>Julietta</b:First>
          </b:Person>
          <b:Person>
            <b:Last>Demers</b:Last>
            <b:Middle>A.</b:Middle>
            <b:First>Paul</b:First>
          </b:Person>
          <b:Person>
            <b:Last>Peters</b:Last>
            <b:First>Cheryl </b:First>
          </b:Person>
          <b:Person>
            <b:Last>Espinosa Restrepo</b:Last>
            <b:Middle>Teresa</b:Middle>
            <b:First>Maria</b:First>
          </b:Person>
          <b:Person>
            <b:Last>Ge</b:Last>
            <b:Middle>B.</b:Middle>
            <b:First>Calvin</b:First>
          </b:Person>
          <b:Person>
            <b:Last>Palmer</b:Last>
            <b:First>Alison</b:First>
          </b:Person>
        </b:NameList>
      </b:Author>
    </b:Author>
    <b:Pages>40p. ilus.</b:Pages>
    <b:YearAccessed>2024</b:YearAccessed>
    <b:MonthAccessed>Mar</b:MonthAccessed>
    <b:DayAccessed>31</b:DayAccessed>
    <b:URL>https://www.occupationalcancer.ca/wp-content/uploads/2014/07/LAC-Guide_Espanol.pdf</b:URL>
    <b:Institution>Organización Panamericana de la Salud</b:Institution>
    <b:ThesisType>Guía Técnica (Anexo) a los Procedimientos del Taller: "Construir Capacidad para los Proyectos CAREX en América atina y el Caribe (Bogotá, Colombia, Mayo 2014)</b:ThesisType>
    <b:RefOrder>102</b:RefOrder>
  </b:Source>
  <b:Source>
    <b:Tag>WHO242</b:Tag>
    <b:SourceType>Report</b:SourceType>
    <b:Guid>{DB558C9A-03D1-411F-B663-F58E5840BCE9}</b:Guid>
    <b:Author>
      <b:Author>
        <b:Corporate>WHO</b:Corporate>
      </b:Author>
    </b:Author>
    <b:Title>Best buys’ and other recommended interventions for the prevention and control of noncommunicable diseases. Tacklin NCDs</b:Title>
    <b:Pages>28p. ilus.</b:Pages>
    <b:YearAccessed>2024</b:YearAccessed>
    <b:MonthAccessed>Mar</b:MonthAccessed>
    <b:DayAccessed>31</b:DayAccessed>
    <b:URL>https://iris.who.int/bitstream/handle/10665/259232/WHO-NMH-NVI-17.9-eng.pdf</b:URL>
    <b:RefOrder>118</b:RefOrder>
  </b:Source>
  <b:Source>
    <b:Tag>Gan20</b:Tag>
    <b:SourceType>JournalArticle</b:SourceType>
    <b:Guid>{E3151F90-685A-4B63-AD18-372FC8B5DEBD}</b:Guid>
    <b:Title>Systemic Solutions for Addressing Non-Communicable Diseases in Low- and Middle-Income Countries</b:Title>
    <b:Year>2020</b:Year>
    <b:StandardNumber>PMCID: PMC7394587, 32801732</b:StandardNumber>
    <b:Author>
      <b:Author>
        <b:NameList>
          <b:Person>
            <b:Last>Ganju</b:Last>
            <b:First>Aakash</b:First>
          </b:Person>
          <b:Person>
            <b:Last>Goulart</b:Last>
            <b:Middle>C.</b:Middle>
            <b:First>Alessandra</b:First>
          </b:Person>
          <b:Person>
            <b:Last>Ray</b:Last>
            <b:First>Amrit </b:First>
          </b:Person>
          <b:Person>
            <b:Last>Majumdar</b:Last>
            <b:First>Anurita</b:First>
          </b:Person>
          <b:Person>
            <b:Last>Jeffers,</b:Last>
            <b:Middle>W.</b:Middle>
            <b:First>Barrett</b:First>
          </b:Person>
          <b:Person>
            <b:Last> Llamosa</b:Last>
            <b:First>Gloria</b:First>
          </b:Person>
          <b:Person>
            <b:Last>Cañizares</b:Last>
            <b:First>Henry</b:First>
          </b:Person>
          <b:Person>
            <b:Last>Ramos-Cañizares</b:Last>
            <b:Middle>Jireh</b:Middle>
            <b:First>Ianne</b:First>
          </b:Person>
          <b:Person>
            <b:Last>Fadhil</b:Last>
            <b:First>Ibtihal</b:First>
          </b:Person>
          <b:Person>
            <b:Last>Subramaniam</b:Last>
            <b:First>Kannan</b:First>
          </b:Person>
          <b:Person>
            <b:Last>Lim</b:Last>
            <b:First>Lee-Ling</b:First>
          </b:Person>
          <b:Person>
            <b:Last>El Bizri</b:Last>
            <b:First>Luna</b:First>
          </b:Person>
          <b:Person>
            <b:Last>Ramesh</b:Last>
            <b:First>M.</b:First>
          </b:Person>
          <b:Person>
            <b:Last>Guilford</b:Last>
            <b:First>Mathew</b:First>
          </b:Person>
          <b:Person>
            <b:Last>Ali</b:Last>
            <b:First>Raghib</b:First>
          </b:Person>
          <b:Person>
            <b:Last>Devi</b:Last>
            <b:First>Ratna Duddi</b:First>
          </b:Person>
          <b:Person>
            <b:Last>Malik</b:Last>
            <b:Middle>A.</b:Middle>
            <b:First>Rayaz</b:First>
          </b:Person>
          <b:Person>
            <b:Last>Potkar</b:Last>
            <b:First>Shekhar</b:First>
          </b:Person>
          <b:Person>
            <b:Last>Wang</b:Last>
            <b:First>Yuan-Pang</b:First>
          </b:Person>
        </b:NameList>
      </b:Author>
    </b:Author>
    <b:JournalName>J Multidiscip Healthc</b:JournalName>
    <b:Month>Jul</b:Month>
    <b:Day>27</b:Day>
    <b:Pages>693–707</b:Pages>
    <b:YearAccessed>2024</b:YearAccessed>
    <b:MonthAccessed>Mar</b:MonthAccessed>
    <b:DayAccessed>31</b:DayAccessed>
    <b:URL>https://www.ncbi.nlm.nih.gov/pmc/articles/PMC7394587/</b:URL>
    <b:DOI>10.2147/JMDH.S252300</b:DOI>
    <b:RefOrder>141</b:RefOrder>
  </b:Source>
  <b:Source>
    <b:Tag>Lop12</b:Tag>
    <b:SourceType>BookSection</b:SourceType>
    <b:Guid>{7480862C-1DD3-47A1-94F7-AD339839A746}</b:Guid>
    <b:Title>Chapter 17Health Promotion Among Cancer Patients: Innovative Interventions</b:Title>
    <b:Year>2021, Mar, 12</b:Year>
    <b:StandardNumber>PMID: 36315659 Bookshelf ID: NBK585660</b:StandardNumber>
    <b:BookTitle>Health Promotion in Health Care – Vital Theories and Research [Internet].</b:BookTitle>
    <b:Pages>227-244</b:Pages>
    <b:ChapterNumber>17</b:ChapterNumber>
    <b:YearAccessed>2024</b:YearAccessed>
    <b:MonthAccessed>Mar</b:MonthAccessed>
    <b:DayAccessed>31</b:DayAccessed>
    <b:URL>https://www.ncbi.nlm.nih.gov/books/NBK585662/</b:URL>
    <b:DOI>10.1007/978-3-030-63135-2</b:DOI>
    <b:Author>
      <b:Author>
        <b:NameList>
          <b:Person>
            <b:Last>Lopez</b:Last>
            <b:First>Violeta</b:First>
          </b:Person>
          <b:Person>
            <b:Last>Klainin-Yobas.</b:Last>
            <b:First>Piyanee</b:First>
          </b:Person>
        </b:NameList>
      </b:Author>
      <b:BookAuthor>
        <b:NameList>
          <b:Person>
            <b:Last>Haugan</b:Last>
            <b:First>Gørill</b:First>
          </b:Person>
          <b:Person>
            <b:Last>Eriksson</b:Last>
            <b:First>onica</b:First>
          </b:Person>
        </b:NameList>
      </b:BookAuthor>
    </b:Author>
    <b:RefOrder>134</b:RefOrder>
  </b:Source>
  <b:Source>
    <b:Tag>WHO201</b:Tag>
    <b:SourceType>DocumentFromInternetSite</b:SourceType>
    <b:Guid>{B8DECF4F-78EA-46C7-ACDB-55165E7D6369}</b:Guid>
    <b:Author>
      <b:Author>
        <b:Corporate>WHO</b:Corporate>
      </b:Author>
    </b:Author>
    <b:Title>Global strategy to accelerate the elimination of cervical cancer as a public health problem and its  associated goals and targets for the period 2020–2030</b:Title>
    <b:InternetSiteTitle>73 World Health Assembly. Agenda item 11.4</b:InternetSiteTitle>
    <b:Year>2020</b:Year>
    <b:Month>Ago</b:Month>
    <b:Day>3</b:Day>
    <b:YearAccessed>2024</b:YearAccessed>
    <b:MonthAccessed>Mar</b:MonthAccessed>
    <b:DayAccessed>31</b:DayAccessed>
    <b:URL>https://www.paho.org/en/end-cervical-cancer#:~:text=The%20Global%20Strategy%20outlines%20the,lifetime%20of%20today's%20young%20girls.</b:URL>
    <b:RefOrder>179</b:RefOrder>
  </b:Source>
  <b:Source>
    <b:Tag>PAH24</b:Tag>
    <b:SourceType>DocumentFromInternetSite</b:SourceType>
    <b:Guid>{9071266B-59E9-46A6-9DB4-E1B8AB6BB8B5}</b:Guid>
    <b:Title>Q&amp;A on artificial intelligence for supporting public health: Reference tool to support the exchange of information and promote open conversations and debates</b:Title>
    <b:ProductionCompany>Pan American Health Organization</b:ProductionCompany>
    <b:Year>2024</b:Year>
    <b:YearAccessed>2024</b:YearAccessed>
    <b:MonthAccessed>Mar</b:MonthAccessed>
    <b:DayAccessed>31</b:DayAccessed>
    <b:URL>https://iris.paho.org/handle/10665.2/59315</b:URL>
    <b:StandardNumber>PAHO/EIH/IS/23-0030</b:StandardNumber>
    <b:Author>
      <b:Author>
        <b:Corporate>PAHO</b:Corporate>
      </b:Author>
    </b:Author>
    <b:Version>1ra Versión</b:Version>
    <b:Comments>49p. ilus.</b:Comments>
    <b:RefOrder>86</b:RefOrder>
  </b:Source>
  <b:Source>
    <b:Tag>WHO232</b:Tag>
    <b:SourceType>DocumentFromInternetSite</b:SourceType>
    <b:Guid>{21309E66-7D30-472F-A7B8-8CCC76872858}</b:Guid>
    <b:Author>
      <b:Author>
        <b:Corporate>WHO</b:Corporate>
      </b:Author>
      <b:Editor>
        <b:NameList>
          <b:Person>
            <b:Last>Organization</b:Last>
            <b:First>World</b:First>
            <b:Middle>Health</b:Middle>
          </b:Person>
        </b:NameList>
      </b:Editor>
    </b:Author>
    <b:Title>Global breast cancer initiative implementation framework: assessing, strengthening and scaling up of services for the early detection and management of breast cancer: executive summary</b:Title>
    <b:Year>2023</b:Year>
    <b:Month>Feb</b:Month>
    <b:Day>3</b:Day>
    <b:YearAccessed>2024</b:YearAccessed>
    <b:MonthAccessed>Mar</b:MonthAccessed>
    <b:DayAccessed>31</b:DayAccessed>
    <b:URL>https://www.who.int/publications/i/item/9789240067134</b:URL>
    <b:StandardNumber>ISBN: 978-92-4-006713-4</b:StandardNumber>
    <b:Version>1ra versión</b:Version>
    <b:RefOrder>181</b:RefOrder>
  </b:Source>
  <b:Source>
    <b:Tag>WHO16</b:Tag>
    <b:SourceType>DocumentFromInternetSite</b:SourceType>
    <b:Guid>{88BC84D0-1760-4B5A-972A-024C85409D36}</b:Guid>
    <b:Title>Mammography services quality assurance: baseline standards for Latin America and the Caribbean</b:Title>
    <b:Year>2016</b:Year>
    <b:YearAccessed>2024</b:YearAccessed>
    <b:MonthAccessed>Mar</b:MonthAccessed>
    <b:DayAccessed>31</b:DayAccessed>
    <b:URL>https://iris.paho.org/handle/10665.2/31402</b:URL>
    <b:StandardNumber>978-92-75-11926-6</b:StandardNumber>
    <b:Author>
      <b:Author>
        <b:Corporate>WHO</b:Corporate>
      </b:Author>
      <b:Editor>
        <b:NameList>
          <b:Person>
            <b:Last>Organization</b:Last>
            <b:First>Pan</b:First>
            <b:Middle>American Health</b:Middle>
          </b:Person>
        </b:NameList>
      </b:Editor>
    </b:Author>
    <b:Version>Original version</b:Version>
    <b:RefOrder>185</b:RefOrder>
  </b:Source>
  <b:Source>
    <b:Tag>WHO221</b:Tag>
    <b:SourceType>DocumentFromInternetSite</b:SourceType>
    <b:Guid>{A403B547-4F8E-47E7-BF94-11CF9197DF4C}</b:Guid>
    <b:Author>
      <b:Author>
        <b:Corporate>WHO</b:Corporate>
      </b:Author>
      <b:Editor>
        <b:NameList>
          <b:Person>
            <b:Last>Organization</b:Last>
            <b:First>World</b:First>
            <b:Middle>Health</b:Middle>
          </b:Person>
        </b:NameList>
      </b:Editor>
    </b:Author>
    <b:Title>Noncommunicable disease facility-based monitoring guidance. Framework, indicators, and application</b:Title>
    <b:Year>2022</b:Year>
    <b:YearAccessed>2024</b:YearAccessed>
    <b:MonthAccessed>Mar</b:MonthAccessed>
    <b:DayAccessed>31</b:DayAccessed>
    <b:URL>https://iris.who.int/bitstream/handle/10665/364379/9789240057067-eng.pdf?sequence=1</b:URL>
    <b:StandardNumber>ISBN 978-92-4-005706-7</b:StandardNumber>
    <b:RefOrder>239</b:RefOrder>
  </b:Source>
  <b:Source>
    <b:Tag>PAH18</b:Tag>
    <b:SourceType>DocumentFromInternetSite</b:SourceType>
    <b:Guid>{AB84502A-3E98-4021-9C9B-A5718B9F5EA3}</b:Guid>
    <b:Title>Plan of Action for Cervical Cancer revention and Control 2018-2030</b:Title>
    <b:Year>2018</b:Year>
    <b:YearAccessed>2024</b:YearAccessed>
    <b:MonthAccessed>Mar</b:MonthAccessed>
    <b:DayAccessed>31</b:DayAccessed>
    <b:URL>https://iris.paho.org/bitstream/handle/10665.2/38574/PAHONMH18051_spa.pdf?sequence=2&amp;isAllowed=y</b:URL>
    <b:StandardNumber>PAHO/NMH/18-051</b:StandardNumber>
    <b:Author>
      <b:Author>
        <b:Corporate>PAHO</b:Corporate>
      </b:Author>
      <b:Editor>
        <b:NameList>
          <b:Person>
            <b:Last>Organization</b:Last>
            <b:First>Pan</b:First>
            <b:Middle>American Health</b:Middle>
          </b:Person>
        </b:NameList>
      </b:Editor>
    </b:Author>
    <b:RefOrder>180</b:RefOrder>
  </b:Source>
  <b:Source>
    <b:Tag>Ros20</b:Tag>
    <b:SourceType>DocumentFromInternetSite</b:SourceType>
    <b:Guid>{B6BD22F6-7033-4C53-A8BE-1C954A67ECBB}</b:Guid>
    <b:Title>Orientaciones para la Implementación Modelo de Cuidado Integral de Salud por Curso de Vida para la Persona, Familia y Comunidad (MCI)</b:Title>
    <b:ProductionCompany>Ministerio de Salud</b:ProductionCompany>
    <b:Year>2020</b:Year>
    <b:Month>Ene</b:Month>
    <b:Day>27</b:Day>
    <b:YearAccessed>2024</b:YearAccessed>
    <b:MonthAccessed>Mar</b:MonthAccessed>
    <b:DayAccessed>31</b:DayAccessed>
    <b:URL>https://www.gob.pe/institucion/minsa/normas-legales/414755-030-2020-minsa</b:URL>
    <b:Author>
      <b:Author>
        <b:NameList>
          <b:Person>
            <b:Last>Rosell De Almeida.</b:Last>
            <b:First>Gustavo</b:First>
          </b:Person>
        </b:NameList>
      </b:Author>
    </b:Author>
    <b:Comments>Aprobado mediante RM N°030-2020/MINSA</b:Comments>
    <b:RefOrder>83</b:RefOrder>
  </b:Source>
  <b:Source>
    <b:Tag>Man21</b:Tag>
    <b:SourceType>JournalArticle</b:SourceType>
    <b:Guid>{D10F5757-BB13-466B-949B-1B9B9BF5D266}</b:Guid>
    <b:Title>Applying a Life Course Biological Age Framework to Improving the Care of Individuals with Adult Cancers: Review and Research Recommendations</b:Title>
    <b:InternetSiteTitle>JAMA Oncol.</b:InternetSiteTitle>
    <b:Year>2021</b:Year>
    <b:Month>Nov</b:Month>
    <b:Day>1</b:Day>
    <b:YearAccessed>2024</b:YearAccessed>
    <b:MonthAccessed>Mar</b:MonthAccessed>
    <b:DayAccessed>31</b:DayAccessed>
    <b:URL>https://www.ncbi.nlm.nih.gov/pmc/articles/PMC8602673/</b:URL>
    <b:StandardNumber>PMCID: PMC8602673, NIHMSID: NIHMS1704709, PMID: 34351358</b:StandardNumber>
    <b:Author>
      <b:Author>
        <b:NameList>
          <b:Person>
            <b:Last>Mandelblatt</b:Last>
            <b:Middle>S.</b:Middle>
            <b:First>Jeanne</b:First>
          </b:Person>
          <b:Person>
            <b:Last>Ahles</b:Last>
            <b:Middle>A.</b:Middle>
            <b:First>Tim</b:First>
          </b:Person>
          <b:Person>
            <b:Last>Lippman</b:Last>
            <b:Middle>E.</b:Middle>
            <b:First>Marc</b:First>
          </b:Person>
          <b:Person>
            <b:Last>Isaacs</b:Last>
            <b:First>Claudine</b:First>
          </b:Person>
          <b:Person>
            <b:Last>Adams-Campbel</b:Last>
            <b:First>Lucile</b:First>
          </b:Person>
          <b:Person>
            <b:Last>Saykin</b:Last>
            <b:Middle>J.</b:Middle>
            <b:First>Andrew</b:First>
          </b:Person>
          <b:Person>
            <b:Last>Cohen</b:Last>
            <b:Middle>J.</b:Middle>
            <b:First>Harvey</b:First>
          </b:Person>
          <b:Person>
            <b:Last>Carroll</b:Last>
            <b:First>Judith</b:First>
          </b:Person>
        </b:NameList>
      </b:Author>
    </b:Author>
    <b:Volume>7</b:Volume>
    <b:Issue>11</b:Issue>
    <b:JournalName>JAMA Oncol.</b:JournalName>
    <b:Pages>1692–1699</b:Pages>
    <b:DOI>10.1001/jamaoncol.2021.1160</b:DOI>
    <b:RefOrder>85</b:RefOrder>
  </b:Source>
  <b:Source>
    <b:Tag>Mic19</b:Tag>
    <b:SourceType>BookSection</b:SourceType>
    <b:Guid>{2E5ECF51-6C24-43B6-86D6-D83DEFE9161C}</b:Guid>
    <b:Title>Chapter 13.Life-course approach: from socioeconomic determinants to biological embodiment. IARC Scientific Publication No. 168</b:Title>
    <b:Year>2019</b:Year>
    <b:StandardNumber>978-92-832-2223-1, 978-92-832-2222-4</b:StandardNumber>
    <b:YearAccessed>2024</b:YearAccessed>
    <b:MonthAccessed>Mar</b:MonthAccessed>
    <b:DayAccessed>31</b:DayAccessed>
    <b:URL>https://www.ncbi.nlm.nih.gov/books/NBK566177/</b:URL>
    <b:Author>
      <b:Author>
        <b:Corporate>IARC</b:Corporate>
        <b:NameList>
          <b:Person>
            <b:Last>Michelle</b:Last>
            <b:First>Kelly-Irving</b:First>
          </b:Person>
          <b:Person>
            <b:Last>Vineis</b:Last>
            <b:First>Paolo</b:First>
          </b:Person>
        </b:NameList>
      </b:Author>
      <b:Editor>
        <b:NameList>
          <b:Person>
            <b:Last>Vaccarella </b:Last>
            <b:First>S.</b:First>
          </b:Person>
          <b:Person>
            <b:Last>Lortet-Tieulent </b:Last>
            <b:First>J.</b:First>
          </b:Person>
          <b:Person>
            <b:Last>Saracci</b:Last>
            <b:First>R.</b:First>
          </b:Person>
          <b:Person>
            <b:Last>Conway</b:Last>
            <b:First>DI.</b:First>
          </b:Person>
          <b:Person>
            <b:Last>Straif</b:Last>
            <b:First>K.</b:First>
          </b:Person>
          <b:Person>
            <b:Last>Wild</b:Last>
            <b:First>CP.</b:First>
          </b:Person>
        </b:NameList>
      </b:Editor>
      <b:BookAuthor>
        <b:NameList>
          <b:Person>
            <b:Last>IARC</b:Last>
          </b:Person>
        </b:NameList>
      </b:BookAuthor>
    </b:Author>
    <b:RefOrder>84</b:RefOrder>
  </b:Source>
  <b:Source>
    <b:Tag>Bar16</b:Tag>
    <b:SourceType>JournalArticle</b:SourceType>
    <b:Guid>{3DBFE3FF-D5CB-4CDF-9FF7-151F244B368A}</b:Guid>
    <b:Title>The Cancer, Educate to Prevent Model-the Potential of School Environment for Primary Prevention of Cancer</b:Title>
    <b:Year>2016</b:Year>
    <b:Volume>31</b:Volume>
    <b:Issue>4</b:Issue>
    <b:StandardNumber>PMID: 26268942</b:StandardNumber>
    <b:JournalName>J Cancer Educ</b:JournalName>
    <b:Month>Dec</b:Month>
    <b:Pages>646-651</b:Pages>
    <b:YearAccessed>2024</b:YearAccessed>
    <b:MonthAccessed>Mar</b:MonthAccessed>
    <b:DayAccessed>31</b:DayAccessed>
    <b:URL>https://pubmed.ncbi.nlm.nih.gov/26268942/</b:URL>
    <b:DOI>10.1007/s13187-015-0892-2</b:DOI>
    <b:Author>
      <b:Author>
        <b:NameList>
          <b:Person>
            <b:Last>Barros</b:Last>
            <b:First>A</b:First>
          </b:Person>
          <b:Person>
            <b:Last>Santos</b:Last>
            <b:First>H.</b:First>
          </b:Person>
          <b:Person>
            <b:Last>Moreira</b:Last>
            <b:First>L.</b:First>
          </b:Person>
          <b:Person>
            <b:Last>Ribeiro</b:Last>
            <b:First>N.</b:First>
          </b:Person>
          <b:Person>
            <b:Last>Silva</b:Last>
            <b:First>L.</b:First>
          </b:Person>
          <b:Person>
            <b:Last>Santos-Silva</b:Last>
            <b:First>F.</b:First>
          </b:Person>
        </b:NameList>
      </b:Author>
    </b:Author>
    <b:RefOrder>123</b:RefOrder>
  </b:Source>
  <b:Source>
    <b:Tag>Mit24</b:Tag>
    <b:SourceType>JournalArticle</b:SourceType>
    <b:Guid>{BB637D99-19BF-406B-BC80-BF1F73FA5987}</b:Guid>
    <b:Title>Improving adolescents’ dietary behavior through teacher-delivered cancer prevention education: a school-based cluster randomized intervention trial in urban Rajasthan</b:Title>
    <b:Year>2024</b:Year>
    <b:Volume>630</b:Volume>
    <b:Issue>2024</b:Issue>
    <b:Author>
      <b:Author>
        <b:NameList>
          <b:Person>
            <b:Last>Mittal</b:Last>
            <b:First>Ankit</b:First>
          </b:Person>
          <b:Person>
            <b:Last>Rustagi</b:Last>
            <b:First>Neeti</b:First>
          </b:Person>
          <b:Person>
            <b:Last>Thirunavukkarasu</b:Last>
            <b:First>Prasanna</b:First>
          </b:Person>
          <b:Person>
            <b:Last>Ghosh</b:Last>
            <b:First>Santu</b:First>
          </b:Person>
          <b:Person>
            <b:Last>Raghav </b:Last>
            <b:First>Pankaja</b:First>
          </b:Person>
        </b:NameList>
      </b:Author>
    </b:Author>
    <b:JournalName>BMC Public Health</b:JournalName>
    <b:Month>Feb</b:Month>
    <b:Day>28</b:Day>
    <b:Pages>1-11</b:Pages>
    <b:YearAccessed>2024</b:YearAccessed>
    <b:MonthAccessed>Mar</b:MonthAccessed>
    <b:DayAccessed>31</b:DayAccessed>
    <b:URL>https://bmcpublichealth.biomedcentral.com/articles/10.1186/s12889-024-18114-8</b:URL>
    <b:DOI>/10.1186/s12889-024-18114-8</b:DOI>
    <b:RefOrder>124</b:RefOrder>
  </b:Source>
  <b:Source>
    <b:Tag>WHO181</b:Tag>
    <b:SourceType>DocumentFromInternetSite</b:SourceType>
    <b:Guid>{A3EA4E07-C19C-4D37-A054-D447AEF7C999}</b:Guid>
    <b:Title>Global status report on alcohol and health 2018</b:Title>
    <b:Year>2018</b:Year>
    <b:StandardNumber>ISBN: 978-92-4-156563-9</b:StandardNumber>
    <b:Author>
      <b:Author>
        <b:Corporate>WHO</b:Corporate>
      </b:Author>
      <b:Editor>
        <b:NameList>
          <b:Person>
            <b:Last>Organization</b:Last>
            <b:First>World</b:First>
            <b:Middle>Health</b:Middle>
          </b:Person>
        </b:NameList>
      </b:Editor>
    </b:Author>
    <b:YearAccessed>2024</b:YearAccessed>
    <b:MonthAccessed>Mar</b:MonthAccessed>
    <b:DayAccessed>31</b:DayAccessed>
    <b:URL>https://www.who.int/publications/i/item/9789241565639</b:URL>
    <b:RefOrder>41</b:RefOrder>
  </b:Source>
  <b:Source>
    <b:Tag>Uni15</b:Tag>
    <b:SourceType>DocumentFromInternetSite</b:SourceType>
    <b:Guid>{408CD618-EBA6-4F8D-A589-EF7F91986C4D}</b:Guid>
    <b:Title>Transforming our world: !the 2030 Agenda for Sustainable Development</b:Title>
    <b:Year>2015</b:Year>
    <b:Author>
      <b:Author>
        <b:Corporate>United Nations</b:Corporate>
      </b:Author>
    </b:Author>
    <b:YearAccessed>2024</b:YearAccessed>
    <b:MonthAccessed>Mar</b:MonthAccessed>
    <b:DayAccessed>30</b:DayAccessed>
    <b:URL>https://sdgs.un.org/sites/default/files/publications/21252030%20Agenda%20for%20Sustainable%20Development%20web.pdf</b:URL>
    <b:RefOrder>56</b:RefOrder>
  </b:Source>
  <b:Source>
    <b:Tag>IAR243</b:Tag>
    <b:SourceType>DocumentFromInternetSite</b:SourceType>
    <b:Guid>{91E8C16D-3B55-4C78-B247-481FD6B1E5F3}</b:Guid>
    <b:Author>
      <b:Author>
        <b:Corporate>IARC</b:Corporate>
      </b:Author>
    </b:Author>
    <b:Title>Cervical Cancer Screening. IARC Handbooks of Cancer Prevention, No. 18</b:Title>
    <b:InternetSiteTitle>IARC Working Group on the Evaluation of Cancer-Preventive Interventions.</b:InternetSiteTitle>
    <b:ProductionCompany>International Agency for Research on Cancer</b:ProductionCompany>
    <b:YearAccessed>2024</b:YearAccessed>
    <b:MonthAccessed>Mar</b:MonthAccessed>
    <b:DayAccessed>31</b:DayAccessed>
    <b:URL>https://www.ncbi.nlm.nih.gov/books/NBK601987/</b:URL>
    <b:StandardNumber>ISBN-13: 978-9283230243</b:StandardNumber>
    <b:RefOrder>186</b:RefOrder>
  </b:Source>
  <b:Source>
    <b:Tag>Bre16</b:Tag>
    <b:SourceType>DocumentFromInternetSite</b:SourceType>
    <b:Guid>{15549DA5-7FFB-4270-AFE9-5A2A5FF253D0}</b:Guid>
    <b:Title>Breast Cancer Screening. IARC Handbooks of Cancer Prevention. Volume 15</b:Title>
    <b:ProductionCompany>International Agency for Research on Cancer,</b:ProductionCompany>
    <b:Year>2016</b:Year>
    <b:YearAccessed>2024</b:YearAccessed>
    <b:MonthAccessed>Mar</b:MonthAccessed>
    <b:DayAccessed>31</b:DayAccessed>
    <b:URL>https://publications.iarc.fr/Book-And-Report-Series/Iarc-Handbooks-Of-Cancer-Prevention/Breast-Cancer-Screening-2016</b:URL>
    <b:StandardNumber>ISSN 1027-5622</b:StandardNumber>
    <b:Comments>481p.</b:Comments>
    <b:RefOrder>240</b:RefOrder>
  </b:Source>
  <b:Source>
    <b:Tag>IAR19</b:Tag>
    <b:SourceType>DocumentFromInternetSite</b:SourceType>
    <b:Guid>{8E9A145E-366E-45DD-8856-D309927721BE}</b:Guid>
    <b:Author>
      <b:Author>
        <b:Corporate>IARC</b:Corporate>
      </b:Author>
      <b:ProducerName>
        <b:NameList>
          <b:Person>
            <b:Last>Cancer</b:Last>
            <b:First>International</b:First>
            <b:Middle>Agency for Research on</b:Middle>
          </b:Person>
        </b:NameList>
      </b:ProducerName>
    </b:Author>
    <b:Title>Colorectal Cancer Screening. IARC Handbooks of Cancer Prevention. Volume 17</b:Title>
    <b:Year>2019</b:Year>
    <b:YearAccessed>2024</b:YearAccessed>
    <b:MonthAccessed>Mar</b:MonthAccessed>
    <b:DayAccessed>31</b:DayAccessed>
    <b:URL>https://publications.iarc.fr/Book-And-Report-Series/Iarc-Handbooks-Of-Cancer-Prevention/Colorectal-Cancer-Screening-2019</b:URL>
    <b:StandardNumber>978-92-832-3023-6, 978-92-832-3022-9</b:StandardNumber>
    <b:Comments>314p. </b:Comments>
    <b:RefOrder>183</b:RefOrder>
  </b:Source>
  <b:Source>
    <b:Tag>IAR18</b:Tag>
    <b:SourceType>DocumentFromInternetSite</b:SourceType>
    <b:Guid>{CEF4CE50-61CE-46B1-8D06-BF4EDB5FA389}</b:Guid>
    <b:Author>
      <b:Author>
        <b:Corporate>IARC</b:Corporate>
      </b:Author>
    </b:Author>
    <b:Title>Absence of Excess Body Fatness. IARC Handbooks of Cancer Prevention. Volume 16</b:Title>
    <b:ProductionCompany>International Agency for Research on Cancer</b:ProductionCompany>
    <b:Year>2018</b:Year>
    <b:YearAccessed>2024</b:YearAccessed>
    <b:MonthAccessed>Mar</b:MonthAccessed>
    <b:DayAccessed>31</b:DayAccessed>
    <b:URL>https://publications.iarc.fr/Book-And-Report-Series/Iarc-Handbooks-Of-Cancer-Prevention/Absence-Of-Excess-Body-Fatness-2018</b:URL>
    <b:StandardNumber>978-92-832-3018-2, 978-92-832-3020-5</b:StandardNumber>
    <b:Comments>658p.</b:Comments>
    <b:RefOrder>42</b:RefOrder>
  </b:Source>
  <b:Source>
    <b:Tag>WHO222</b:Tag>
    <b:SourceType>DocumentFromInternetSite</b:SourceType>
    <b:Guid>{CE501D59-F357-4CBD-B508-F98D1C32600A}</b:Guid>
    <b:Title>WHO acceleration Plan To Stop Obesity</b:Title>
    <b:Year>2022</b:Year>
    <b:YearAccessed>2024</b:YearAccessed>
    <b:MonthAccessed>Mar</b:MonthAccessed>
    <b:DayAccessed>31</b:DayAccessed>
    <b:URL>https://www.who.int/publications/i/item/9789240075634</b:URL>
    <b:StandardNumber>ISBN: 978-92-4-007563-4</b:StandardNumber>
    <b:Author>
      <b:Author>
        <b:Corporate>WHO</b:Corporate>
      </b:Author>
      <b:Editor>
        <b:NameList>
          <b:Person>
            <b:Last>Organization</b:Last>
            <b:First>World</b:First>
            <b:Middle>Health</b:Middle>
          </b:Person>
        </b:NameList>
      </b:Editor>
    </b:Author>
    <b:RefOrder>119</b:RefOrder>
  </b:Source>
  <b:Source>
    <b:Tag>WHO223</b:Tag>
    <b:SourceType>Report</b:SourceType>
    <b:Guid>{90FC7CBD-BCF2-4D71-9DCA-5B95D9328551}</b:Guid>
    <b:Author>
      <b:Author>
        <b:Corporate>WHO</b:Corporate>
      </b:Author>
    </b:Author>
    <b:Title>75ava World Health Assembly Anexo 7 Acceleration plan to support Member States in implementing the recommendations for the prevention and management of obesity over the life course</b:Title>
    <b:Year>2022</b:Year>
    <b:Month>May</b:Month>
    <b:Day>22-28</b:Day>
    <b:YearAccessed>2024</b:YearAccessed>
    <b:MonthAccessed>Mar</b:MonthAccessed>
    <b:DayAccessed>31</b:DayAccessed>
    <b:URL>https://apps.who.int/gb/ebwha/pdf_files/WHA75-REC1/A75_REC1_Interactive_en.pdf#page=105</b:URL>
    <b:RefOrder>120</b:RefOrder>
  </b:Source>
  <b:Source>
    <b:Tag>NIH15</b:Tag>
    <b:SourceType>ElectronicSource</b:SourceType>
    <b:Guid>{CC862142-0319-40A7-A685-CD3CE549D950}</b:Guid>
    <b:Title>European Guide for Quality National Cancer Control Programmes</b:Title>
    <b:Year>2015</b:Year>
    <b:StandardNumber>ISBN 978-961-6911-60-3</b:StandardNumber>
    <b:Comments>113p. </b:Comments>
    <b:YearAccessed>2024</b:YearAccessed>
    <b:MonthAccessed>Mar</b:MonthAccessed>
    <b:DayAccessed>31</b:DayAccessed>
    <b:URL>http://www.cancercontrol.eu/uploads/images/European_Guide_for_Quality_National_Cancer_Control_Programmes_web.pdf</b:URL>
    <b:ProductionCompany>National Institute of Public Health</b:ProductionCompany>
    <b:Author>
      <b:Editor>
        <b:NameList>
          <b:Person>
            <b:Last>Albreht</b:Last>
            <b:First>Tit</b:First>
          </b:Person>
          <b:Person>
            <b:Last>Martin-Moreno</b:Last>
            <b:Middle>M.</b:Middle>
            <b:First>Jose</b:First>
          </b:Person>
          <b:Person>
            <b:Last>Jelenc</b:Last>
            <b:First>Marjetka</b:First>
          </b:Person>
          <b:Person>
            <b:Last>Gorgojo</b:Last>
            <b:First>Lydia</b:First>
          </b:Person>
          <b:Person>
            <b:Last>Harris</b:Last>
            <b:First>Meggan</b:First>
          </b:Person>
        </b:NameList>
      </b:Editor>
      <b:Author>
        <b:Corporate>NIH</b:Corporate>
      </b:Author>
    </b:Author>
    <b:RefOrder>142</b:RefOrder>
  </b:Source>
  <b:Source>
    <b:Tag>Naj23</b:Tag>
    <b:SourceType>JournalArticle</b:SourceType>
    <b:Guid>{F0E29720-29CB-45AF-877B-A8C8021364DE}</b:Guid>
    <b:Title>Use the Value Chain Analysis to Improve the Quality of Health Service. 3C Empresa. Investigación y pensamiento crítico</b:Title>
    <b:Year>2023</b:Year>
    <b:StandardNumber> ISSN: 2254-3376</b:StandardNumber>
    <b:Volume>12</b:Volume>
    <b:Issue>1</b:Issue>
    <b:Author>
      <b:Author>
        <b:NameList>
          <b:Person>
            <b:Last>Naji</b:Last>
            <b:First>Seror</b:First>
          </b:Person>
          <b:Person>
            <b:Last>Kumbhalkar</b:Last>
            <b:Middle>A.</b:Middle>
            <b:First>Manoj</b:First>
          </b:Person>
        </b:NameList>
      </b:Author>
    </b:Author>
    <b:Pages>423-438</b:Pages>
    <b:YearAccessed>2024</b:YearAccessed>
    <b:MonthAccessed>Mar</b:MonthAccessed>
    <b:DayAccessed>31</b:DayAccessed>
    <b:URL>https://3ciencias.com/wp-content/uploads/2023/02/art-23-3c-emp-ed51-vol12-n1-Use-the-value-Chain-analysis-to-improve-the-quality-of-health-service.pdf</b:URL>
    <b:DOI>10.17993/3cemp.2023.120151.423-438</b:DOI>
    <b:RefOrder>89</b:RefOrder>
  </b:Source>
  <b:Source>
    <b:Tag>Ong23</b:Tag>
    <b:SourceType>JournalArticle</b:SourceType>
    <b:Guid>{3AF23577-4B3A-43D6-B52B-8068EA9D7260}</b:Guid>
    <b:Title>Towards elimination of cervical cancer – human papillomavirus (HPV) vaccination and cervical cancer screening in Asian National Cancer Centers Alliance (ANCCA) member countries</b:Title>
    <b:Year>2023</b:Year>
    <b:StandardNumber>PMCID: PMC10415801, PMID: 37576906</b:StandardNumber>
    <b:JournalName>Lancet Reg Health West Pac</b:JournalName>
    <b:Month>Ago</b:Month>
    <b:Day>1</b:Day>
    <b:YearAccessed>2024</b:YearAccessed>
    <b:MonthAccessed>Mar</b:MonthAccessed>
    <b:DayAccessed>31</b:DayAccessed>
    <b:URL>https://www.ncbi.nlm.nih.gov/pmc/articles/PMC10415801/</b:URL>
    <b:DOI>10.1016/j.lanwpc.2023.100860</b:DOI>
    <b:Author>
      <b:Author>
        <b:NameList>
          <b:Person>
            <b:Last>Ong</b:Last>
            <b:First>Sok King</b:First>
          </b:Person>
          <b:Person>
            <b:Last>Abe</b:Last>
            <b:Middle>K.</b:Middle>
            <b:First>Sara</b:First>
          </b:Person>
          <b:Person>
            <b:Last>Thilagaratnam</b:Last>
            <b:First>Shyamala </b:First>
          </b:Person>
          <b:Person>
            <b:Last>Haruyama</b:Last>
            <b:First>Rei</b:First>
          </b:Person>
          <b:Person>
            <b:Last>Pathak</b:Last>
            <b:First>Ruchi</b:First>
          </b:Person>
          <b:Person>
            <b:Last>Jayasekara</b:Last>
            <b:First>Harindra</b:First>
          </b:Person>
          <b:Person>
            <b:Last>Togawa</b:Last>
            <b:First>Kayo</b:First>
          </b:Person>
          <b:Person>
            <b:Last>Bhandari</b:Last>
            <b:Middle>K. C.</b:Middle>
            <b:First>Aliza</b:First>
          </b:Person>
          <b:Person>
            <b:Last>Shankar</b:Last>
            <b:First>Abhishek</b:First>
          </b:Person>
          <b:Person>
            <b:Last>Nessa</b:Last>
            <b:First>Ashrafun</b:First>
          </b:Person>
          <b:Person>
            <b:Last>Jugder</b:Last>
            <b:First>Uranbolor</b:First>
          </b:Person>
          <b:Person>
            <b:Last>Agustina</b:Last>
            <b:First>Julyanti </b:First>
          </b:Person>
          <b:Person>
            <b:Last>Biglari,</b:Last>
            <b:First>Mohammed</b:First>
          </b:Person>
          <b:Person>
            <b:Last>Yusuf,</b:Last>
            <b:First>Aasim</b:First>
          </b:Person>
          <b:Person>
            <b:Last>Tshomo</b:Last>
            <b:First>Ugyen</b:First>
          </b:Person>
          <b:Person>
            <b:Last>Fernando</b:Last>
            <b:First>Eshani</b:First>
          </b:Person>
          <b:Person>
            <b:Last>Cairo</b:Last>
            <b:First>Clarito</b:First>
          </b:Person>
          <b:Person>
            <b:Last>Kaung</b:Last>
            <b:First>Kyaw Kan</b:First>
          </b:Person>
          <b:Person>
            <b:Last>Rath</b:Last>
            <b:First>Beauta</b:First>
          </b:Person>
          <b:Person>
            <b:Last>Vongdala</b:Last>
            <b:First>Champadeng</b:First>
          </b:Person>
          <b:Person>
            <b:Last>Pradhananga</b:Last>
            <b:First>Kishore Kumar</b:First>
          </b:Person>
          <b:Person>
            <b:Last>Kim</b:Last>
            <b:First>Jeongseon</b:First>
          </b:Person>
          <b:Person>
            <b:Last>Chung</b:Last>
            <b:First>Youn Kyung</b:First>
          </b:Person>
          <b:Person>
            <b:Last>Huong</b:Last>
            <b:First>Tran Thi Thanh</b:First>
          </b:Person>
          <b:Person>
            <b:Last>Sangrajran</b:Last>
            <b:First>Suleeporn</b:First>
          </b:Person>
          <b:Person>
            <b:Last>Zhang</b:Last>
            <b:First>Yawei</b:First>
          </b:Person>
          <b:Person>
            <b:Last>Basu</b:Last>
            <b:First>Partha</b:First>
          </b:Person>
          <b:Person>
            <b:Last>Woo</b:Last>
            <b:First>Yin Ling</b:First>
          </b:Person>
          <b:Person>
            <b:Last>Sukumaran</b:Last>
            <b:First>Babu</b:First>
          </b:Person>
          <b:Person>
            <b:Last>Hwangaa</b:Last>
            <b:Middle>Y. K. </b:Middle>
            <b:First>William</b:First>
          </b:Person>
        </b:NameList>
      </b:Author>
    </b:Author>
    <b:RefOrder>136</b:RefOrder>
  </b:Source>
  <b:Source>
    <b:Tag>DeL24</b:Tag>
    <b:SourceType>JournalArticle</b:SourceType>
    <b:Guid>{C29A3839-80B0-47F1-AE8C-6A57D773E2DB}</b:Guid>
    <b:Title>Proportion of cancer cases and deaths attributable to potentially modifiable risk factors in Peru</b:Title>
    <b:JournalName>BMC Cancer</b:JournalName>
    <b:Year>2024</b:Year>
    <b:Month>april</b:Month>
    <b:Volume>24</b:Volume>
    <b:Issue>477</b:Issue>
    <b:Author>
      <b:Author>
        <b:NameList>
          <b:Person>
            <b:Last>De La Cruz-Vargas</b:Last>
            <b:First>J</b:First>
            <b:Middle>A</b:Middle>
          </b:Person>
          <b:Person>
            <b:Last>Ramos</b:Last>
            <b:First>W</b:First>
          </b:Person>
          <b:Person>
            <b:Last>Chanduví</b:Last>
            <b:First>W</b:First>
          </b:Person>
          <b:Person>
            <b:Last>Correa-López</b:Last>
            <b:First>L</b:First>
            <b:Middle>E</b:Middle>
          </b:Person>
          <b:Person>
            <b:Last>Guerrero</b:Last>
            <b:First>N</b:First>
          </b:Person>
          <b:Person>
            <b:Last>Loayza-Castro</b:Last>
            <b:First>J</b:First>
          </b:Person>
          <b:Person>
            <b:Last>Tami-Maury</b:Last>
            <b:First>I</b:First>
          </b:Person>
        </b:NameList>
      </b:Author>
    </b:Author>
    <b:Day>15</b:Day>
    <b:DOI>https://doi.org/10.1186/s12885-024-12219-4</b:DOI>
    <b:RefOrder>13</b:RefOrder>
  </b:Source>
  <b:Source>
    <b:Tag>ILO21</b:Tag>
    <b:SourceType>InternetSite</b:SourceType>
    <b:Guid>{79F2C43B-6D8C-4670-907E-1BE381FFDBFA}</b:Guid>
    <b:Title>The workplace is important in the fight against cancer</b:Title>
    <b:Year>2021</b:Year>
    <b:Author>
      <b:Author>
        <b:Corporate>ILO</b:Corporate>
      </b:Author>
    </b:Author>
    <b:ProductionCompany>International Labour Organization</b:ProductionCompany>
    <b:Month>Feb</b:Month>
    <b:Day>3</b:Day>
    <b:YearAccessed>2024</b:YearAccessed>
    <b:MonthAccessed>Mar</b:MonthAccessed>
    <b:DayAccessed>31</b:DayAccessed>
    <b:URL>https://www.ilo.org/americas/sala-de-prensa/WCMS_768895/lang--en/index.htm</b:URL>
    <b:RefOrder>121</b:RefOrder>
  </b:Source>
  <b:Source>
    <b:Tag>UIC12</b:Tag>
    <b:SourceType>ElectronicSource</b:SourceType>
    <b:Guid>{F57DDEE4-06EC-4CA0-B951-6D2DC9191DDD}</b:Guid>
    <b:Author>
      <b:Author>
        <b:Corporate>UICC</b:Corporate>
      </b:Author>
    </b:Author>
    <b:Title>Suporting National Cancer Control Planning. A Toolkit for Civil Society Organisations</b:Title>
    <b:ProductionCompany>Union for International Cancer Control</b:ProductionCompany>
    <b:Year>2012</b:Year>
    <b:YearAccessed>2024</b:YearAccessed>
    <b:MonthAccessed>Mar</b:MonthAccessed>
    <b:DayAccessed>31</b:DayAccessed>
    <b:URL>https://www.iccp-portal.org/system/files/resources/eNCCPTOOLK_FA_3.pdf</b:URL>
    <b:City>Geneva</b:City>
    <b:Comments>120p. ilus.</b:Comments>
    <b:RefOrder>122</b:RefOrder>
  </b:Source>
  <b:Source>
    <b:Tag>Eri88</b:Tag>
    <b:SourceType>JournalArticle</b:SourceType>
    <b:Guid>{B45F36A6-6A1B-48F8-B375-54BBF8FAC2E3}</b:Guid>
    <b:Title>Cancer Prevention in Workplace Health Promotion</b:Title>
    <b:Year>1988</b:Year>
    <b:Month>Jun</b:Month>
    <b:YearAccessed>2024</b:YearAccessed>
    <b:MonthAccessed>Mar</b:MonthAccessed>
    <b:DayAccessed>31</b:DayAccessed>
    <b:URL>https://journals.sagepub.com/doi/pdf/10.1177/216507998803600604</b:URL>
    <b:Author>
      <b:Author>
        <b:NameList>
          <b:Person>
            <b:Last>Eriksen</b:Last>
            <b:Middle>P.</b:Middle>
            <b:First>Michael</b:First>
          </b:Person>
        </b:NameList>
      </b:Author>
    </b:Author>
    <b:Volume>36</b:Volume>
    <b:JournalName>Aaohn Journal</b:JournalName>
    <b:Pages>266-270</b:Pages>
    <b:Issue>6</b:Issue>
    <b:RefOrder>125</b:RefOrder>
  </b:Source>
  <b:Source>
    <b:Tag>CAR24</b:Tag>
    <b:SourceType>InternetSite</b:SourceType>
    <b:Guid>{107405B6-F46C-4B95-8002-D63E97712C8C}</b:Guid>
    <b:Title>Exposure Reduction Resources</b:Title>
    <b:Year>2024</b:Year>
    <b:Author>
      <b:Author>
        <b:Corporate>CAREX Canada</b:Corporate>
      </b:Author>
    </b:Author>
    <b:YearAccessed>2024</b:YearAccessed>
    <b:MonthAccessed>Mar</b:MonthAccessed>
    <b:DayAccessed>31</b:DayAccessed>
    <b:URL>https://www.carexcanada.ca/resources/exposure-reduction/</b:URL>
    <b:RefOrder>126</b:RefOrder>
  </b:Source>
  <b:Source>
    <b:Tag>Int12</b:Tag>
    <b:SourceType>Book</b:SourceType>
    <b:Guid>{2813F710-C12C-4F5B-9B2D-84BF26DC7412}</b:Guid>
    <b:Author>
      <b:Author>
        <b:Corporate>International Labour Office</b:Corporate>
      </b:Author>
      <b:Editor>
        <b:NameList>
          <b:Person>
            <b:Last>Forastieri</b:Last>
            <b:First>Valentina</b:First>
          </b:Person>
        </b:NameList>
      </b:Editor>
    </b:Author>
    <b:Title>SOLVE: Integrating Health Promotion into Workplace OSH Plocies. Participant's Workbook</b:Title>
    <b:Year>2012</b:Year>
    <b:YearAccessed>2024</b:YearAccessed>
    <b:MonthAccessed>Mar</b:MonthAccessed>
    <b:DayAccessed>31</b:DayAccessed>
    <b:URL>https://www.ilo.org/wcmsp5/groups/public/@ed_protect/@protrav/@safework/documents/instructionalmaterial/wcms_178396.pdf</b:URL>
    <b:StandardNumber>ISBN 92-2-112797-4</b:StandardNumber>
    <b:City>Geneva</b:City>
    <b:Edition>2da Edición.</b:Edition>
    <b:RefOrder>127</b:RefOrder>
  </b:Source>
  <b:Source>
    <b:Tag>INS24</b:Tag>
    <b:SourceType>InternetSite</b:SourceType>
    <b:Guid>{90882CFA-ED1F-4BA2-AE20-E6635ED9C4D9}</b:Guid>
    <b:Author>
      <b:Author>
        <b:Corporate>INSST</b:Corporate>
      </b:Author>
    </b:Author>
    <b:Title>Agentes Cancerígenos en el Trabajo: Conocer para Prevenir</b:Title>
    <b:ProductionCompany>Instituto Nacional de Seguridad y Salud en el Trabajo</b:ProductionCompany>
    <b:YearAccessed>2024</b:YearAccessed>
    <b:MonthAccessed>Mar</b:MonthAccessed>
    <b:DayAccessed>31</b:DayAccessed>
    <b:URL>https://www.insst.es/conocer-para-prevenir-agentes-cancerigenos</b:URL>
    <b:RefOrder>128</b:RefOrder>
  </b:Source>
  <b:Source>
    <b:Tag>All14</b:Tag>
    <b:SourceType>JournalArticle</b:SourceType>
    <b:Guid>{47B83F44-621A-4FF2-A69E-85B549C13DDB}</b:Guid>
    <b:Title>Cancer Prevention and Worksite Health Promotion: Time to Join Forces</b:Title>
    <b:Year>2014</b:Year>
    <b:Volume>11</b:Volume>
    <b:Issue>E128</b:Issue>
    <b:Author>
      <b:Author>
        <b:NameList>
          <b:Person>
            <b:Last>Allweiss</b:Last>
            <b:First>Pamela</b:First>
          </b:Person>
          <b:Person>
            <b:Last>Brown</b:Last>
            <b:Middle>R.</b:Middle>
            <b:First>David</b:First>
          </b:Person>
          <b:Person>
            <b:Last>Chosewood</b:Last>
            <b:Middle>Casey</b:Middle>
            <b:First>Lewis</b:First>
          </b:Person>
          <b:Person>
            <b:Last>Dorn</b:Last>
            <b:First>Joan</b:First>
          </b:Person>
        </b:NameList>
      </b:Author>
    </b:Author>
    <b:JournalName>Preventing Chronic Disease </b:JournalName>
    <b:Month>Jul</b:Month>
    <b:Comments>11p.</b:Comments>
    <b:YearAccessed>2024</b:YearAccessed>
    <b:MonthAccessed>Mar</b:MonthAccessed>
    <b:DayAccessed>31</b:DayAccessed>
    <b:URL>https://www.researchgate.net/publication/264639999_Cancer_Prevention_and_Worksite_Health_Promotion_Time_to_Join_Forces</b:URL>
    <b:DOI>10.5888/pcd11.140127</b:DOI>
    <b:RefOrder>129</b:RefOrder>
  </b:Source>
  <b:Source>
    <b:Tag>WHO161</b:Tag>
    <b:SourceType>InternetSite</b:SourceType>
    <b:Guid>{94740659-0C2A-4C34-9E75-FE91BFF9982C}</b:Guid>
    <b:Title>European Code Against Cancer. 12 Ways to reduce your cancer risk</b:Title>
    <b:Year>2016</b:Year>
    <b:InternetSiteTitle>Is it possible to implement cancer prevention and health promotion measures in the workplace?</b:InternetSiteTitle>
    <b:YearAccessed>2024</b:YearAccessed>
    <b:MonthAccessed>Mar</b:MonthAccessed>
    <b:DayAccessed>31</b:DayAccessed>
    <b:URL>https://cancer-code-europe.iarc.fr/index.php/en/ecac-12-ways/pollutants-recommendation/173-cancer-prevention-health-promotion-measures-workplace</b:URL>
    <b:Author>
      <b:Author>
        <b:Corporate>WHO-IARC</b:Corporate>
      </b:Author>
    </b:Author>
    <b:RefOrder>130</b:RefOrder>
  </b:Source>
  <b:Source>
    <b:Tag>Ess21</b:Tag>
    <b:SourceType>JournalArticle</b:SourceType>
    <b:Guid>{8042ED2F-A055-4D82-8A95-A5974E761C5B}</b:Guid>
    <b:Title>A scoping review of whole-of-community interventions on six modifiable cancer prevention risk factors in youth: A systems typology</b:Title>
    <b:Year>2021</b:Year>
    <b:Month>Ago</b:Month>
    <b:Day>18</b:Day>
    <b:YearAccessed>2021</b:YearAccessed>
    <b:MonthAccessed>Mar</b:MonthAccessed>
    <b:DayAccessed>31</b:DayAccessed>
    <b:URL>https://www.sciencedirect.com/science/article/pii/S0091743521003388</b:URL>
    <b:Author>
      <b:Author>
        <b:NameList>
          <b:Person>
            <b:Last>Essay</b:Last>
            <b:Middle>M.</b:Middle>
            <b:First>Ann</b:First>
          </b:Person>
          <b:Person>
            <b:Last>Schlechter</b:Last>
            <b:Middle>R.</b:Middle>
            <b:First>Chelsey</b:First>
          </b:Person>
          <b:Person>
            <b:Last>Mershon</b:Last>
            <b:Middle>A.</b:Middle>
            <b:First>Carrie </b:First>
          </b:Person>
          <b:Person>
            <b:Last>Fial</b:Last>
            <b:Middle>V.</b:Middle>
            <b:First>Alissa</b:First>
          </b:Person>
          <b:Person>
            <b:Last>Ellison</b:Last>
            <b:First>Jennie</b:First>
          </b:Person>
          <b:Person>
            <b:Last>Rosenkranz</b:Last>
            <b:Middle>R.</b:Middle>
            <b:First>Richard</b:First>
          </b:Person>
          <b:Person>
            <b:Last>Dzewaltowski</b:Last>
            <b:Middle>A.</b:Middle>
            <b:First>David</b:First>
          </b:Person>
        </b:NameList>
      </b:Author>
    </b:Author>
    <b:Volume>153</b:Volume>
    <b:JournalName>Preventive Medicine</b:JournalName>
    <b:Pages>1-14</b:Pages>
    <b:DOI>0.1016/j.ypmed.2021.106769</b:DOI>
    <b:RefOrder>131</b:RefOrder>
  </b:Source>
  <b:Source>
    <b:Tag>Fuj13</b:Tag>
    <b:SourceType>JournalArticle</b:SourceType>
    <b:Guid>{65737FF5-28A0-486D-B2BE-170586B60527}</b:Guid>
    <b:Title>Community-Based Interventions to Improve HPV Vaccination Coverage among 13- to 15-Year-Old Females: Measures Implemented by Local Governments in Japan</b:Title>
    <b:Year>2013</b:Year>
    <b:Volume>8</b:Volume>
    <b:Issue>12</b:Issue>
    <b:Author>
      <b:Author>
        <b:NameList>
          <b:Person>
            <b:Last>Fujiwara</b:Last>
            <b:First>Hiroyuki</b:First>
          </b:Person>
          <b:Person>
            <b:Last>Takei,</b:Last>
            <b:First>Yuji</b:First>
          </b:Person>
          <b:Person>
            <b:Last>Ishikawa</b:Last>
            <b:First>Yoshik</b:First>
          </b:Person>
          <b:Person>
            <b:Last>Saga</b:Last>
            <b:First>Yasush</b:First>
          </b:Person>
          <b:Person>
            <b:Last>Machida</b:Last>
            <b:First>Shizuo</b:First>
          </b:Person>
          <b:Person>
            <b:Last>Taneichi</b:Last>
            <b:First>Akiyo</b:First>
          </b:Person>
          <b:Person>
            <b:Last>Suzuk</b:Last>
            <b:First>Mitsuaki</b:First>
          </b:Person>
        </b:NameList>
      </b:Author>
    </b:Author>
    <b:JournalName>Plos One</b:JournalName>
    <b:Month>Dic</b:Month>
    <b:Day>13</b:Day>
    <b:Pages>1-5</b:Pages>
    <b:YearAccessed>2024</b:YearAccessed>
    <b:MonthAccessed>Mar</b:MonthAccessed>
    <b:DayAccessed>31</b:DayAccessed>
    <b:URL>https://journals.plos.org/plosone/article?id=10.1371/journal.pone.0084126</b:URL>
    <b:DOI>10.1371/journal.pone.0084126</b:DOI>
    <b:RefOrder>132</b:RefOrder>
  </b:Source>
  <b:Source>
    <b:Tag>Aka23</b:Tag>
    <b:SourceType>JournalArticle</b:SourceType>
    <b:Guid>{08820A2A-7EFD-49ED-9F0D-9B889620BC40}</b:Guid>
    <b:Title>A Review of Community Awareness for Colorectal Cancer Screening and Prevention in North and Central Asian Countries</b:Title>
    <b:Year>2023</b:Year>
    <b:Volume>15</b:Volume>
    <b:Issue>6</b:Issue>
    <b:StandardNumber>PMCID: PMC10350344, PMID: 37465816</b:StandardNumber>
    <b:Author>
      <b:Author>
        <b:NameList>
          <b:Person>
            <b:Last>Akanbi</b:Last>
            <b:First>Maxwell</b:First>
          </b:Person>
          <b:Person>
            <b:Last>Santiago Rivera</b:Last>
            <b:Middle>J.</b:Middle>
            <b:First>Olga</b:First>
          </b:Person>
          <b:Person>
            <b:Last>Dutta</b:Last>
            <b:First>Arunima</b:First>
          </b:Person>
          <b:Person>
            <b:Last>Pratiti</b:Last>
            <b:First>Rebecca</b:First>
          </b:Person>
        </b:NameList>
      </b:Author>
    </b:Author>
    <b:JournalName>Cureus.</b:JournalName>
    <b:Month>Jun</b:Month>
    <b:Pages>e40540</b:Pages>
    <b:YearAccessed>2024</b:YearAccessed>
    <b:MonthAccessed>Mar</b:MonthAccessed>
    <b:DayAccessed>31</b:DayAccessed>
    <b:URL>https://www.ncbi.nlm.nih.gov/pmc/articles/PMC10350344/</b:URL>
    <b:DOI>10.7759/cureus.40540</b:DOI>
    <b:RefOrder>133</b:RefOrder>
  </b:Source>
  <b:Source>
    <b:Tag>Mye05</b:Tag>
    <b:SourceType>JournalArticle</b:SourceType>
    <b:Guid>{F2038929-069B-419C-8F12-8FF08A1197AA}</b:Guid>
    <b:Title>Decision Counseling in Cancer Prevention and Control</b:Title>
    <b:Year>2005</b:Year>
    <b:Volume>24</b:Volume>
    <b:Issue>4 (Supl.)</b:Issue>
    <b:Author>
      <b:Author>
        <b:NameList>
          <b:Person>
            <b:Last>Myers</b:Last>
            <b:Middle>E.</b:Middle>
            <b:First>Ronald</b:First>
          </b:Person>
        </b:NameList>
      </b:Author>
    </b:Author>
    <b:JournalName>Health Psychology</b:JournalName>
    <b:Month>Jul</b:Month>
    <b:Pages>S71-7</b:Pages>
    <b:YearAccessed>024</b:YearAccessed>
    <b:MonthAccessed>Mar</b:MonthAccessed>
    <b:DayAccessed>31</b:DayAccessed>
    <b:URL>https://www.researchgate.net/publication/7701112_Decision_Counseling_in_Cancer_Prevention_and_Control</b:URL>
    <b:DOI>10.1037/0278-6133.24.4.S71</b:DOI>
    <b:RefOrder>109</b:RefOrder>
  </b:Source>
  <b:Source>
    <b:Tag>Hen18</b:Tag>
    <b:SourceType>JournalArticle</b:SourceType>
    <b:Guid>{81E83DEA-7A5A-4B55-AA25-B7EFCE2FB6E0}</b:Guid>
    <b:Title>Behavioral Counseling for Skin Cancer Prevention: Evidence Report and Systematic Review for the US Preventive Services Task Force</b:Title>
    <b:Year>2018</b:Year>
    <b:Author>
      <b:Author>
        <b:NameList>
          <b:Person>
            <b:Last>Henrikson</b:Last>
            <b:Middle>B.</b:Middle>
            <b:First>Nora </b:First>
          </b:Person>
          <b:Person>
            <b:Last>Morrison</b:Last>
            <b:Middle>C.</b:Middle>
            <b:First>Caitlin </b:First>
          </b:Person>
          <b:Person>
            <b:Last>Blasei</b:Last>
            <b:First>Paula</b:First>
          </b:Person>
          <b:Person>
            <b:Last>Nguyen</b:Last>
            <b:First>Matt </b:First>
          </b:Person>
          <b:Person>
            <b:Last>Shibuya</b:Last>
            <b:Middle>C.</b:Middle>
            <b:First>Kendall </b:First>
          </b:Person>
          <b:Person>
            <b:Last>Patnode</b:Last>
            <b:Middle>D.</b:Middle>
            <b:First>Carrie </b:First>
          </b:Person>
        </b:NameList>
      </b:Author>
    </b:Author>
    <b:Volume>319</b:Volume>
    <b:Issue>11</b:Issue>
    <b:JournalName>Jama</b:JournalName>
    <b:Month>Mar</b:Month>
    <b:Day>20</b:Day>
    <b:Pages>1143-1157</b:Pages>
    <b:YearAccessed>2024</b:YearAccessed>
    <b:MonthAccessed>Mar</b:MonthAccessed>
    <b:DayAccessed>31</b:DayAccessed>
    <b:URL>https://pubmed.ncbi.nlm.nih.gov/29558557/</b:URL>
    <b:DOI>10.1001/jama.2017.21630</b:DOI>
    <b:RefOrder>241</b:RefOrder>
  </b:Source>
  <b:Source>
    <b:Tag>MIN06</b:Tag>
    <b:SourceType>Book</b:SourceType>
    <b:Guid>{AFAB6CBA-81D2-40C2-A820-009C84D43407}</b:Guid>
    <b:Title>Modelo de Abordaje para la Promoción de la Salud en el Perú</b:Title>
    <b:Year>2006</b:Year>
    <b:Month>Ene</b:Month>
    <b:Day>1</b:Day>
    <b:YearAccessed>2024</b:YearAccessed>
    <b:MonthAccessed>Mar</b:MonthAccessed>
    <b:DayAccessed>31</b:DayAccessed>
    <b:URL>https://bvs.minsa.gob.pe/local/promocion/203_prom30.pdf</b:URL>
    <b:Author>
      <b:Author>
        <b:Corporate>MINSA</b:Corporate>
      </b:Author>
    </b:Author>
    <b:CountryRegion>Perú</b:CountryRegion>
    <b:Publisher>Ministerio de Salud</b:Publisher>
    <b:Pages>38p.</b:Pages>
    <b:RefOrder>137</b:RefOrder>
  </b:Source>
  <b:Source>
    <b:Tag>Wor09</b:Tag>
    <b:SourceType>ElectronicSource</b:SourceType>
    <b:Guid>{2844A358-541C-4C10-8A9D-C7E76A6BC65D}</b:Guid>
    <b:Title>Policy and Action for Cancer Prevention: Food, Nutrition and Physical Activity a Global Perspective</b:Title>
    <b:Year>2009</b:Year>
    <b:YearAccessed>2024</b:YearAccessed>
    <b:MonthAccessed>Mar</b:MonthAccessed>
    <b:DayAccessed>31</b:DayAccessed>
    <b:URL>https://www.wcrf.org/wp-content/uploads/2020/12/Policy_Report.pdf</b:URL>
    <b:StandardNumber>ISBN: 978-0-9722522-4-9</b:StandardNumber>
    <b:Author>
      <b:Author>
        <b:Corporate>World Cancer Research Fund International</b:Corporate>
      </b:Author>
    </b:Author>
    <b:RefOrder>27</b:RefOrder>
  </b:Source>
  <b:Source>
    <b:Tag>Wor18</b:Tag>
    <b:SourceType>ElectronicSource</b:SourceType>
    <b:Guid>{F1824635-8B98-4195-8487-D843DECBE2F3}</b:Guid>
    <b:Author>
      <b:Author>
        <b:Corporate>World Cancer Research Fund International</b:Corporate>
      </b:Author>
    </b:Author>
    <b:Title>Recomendations and Public Health and Policy Implications</b:Title>
    <b:Year>2018</b:Year>
    <b:Publisher>May</b:Publisher>
    <b:StandardNumber>978-1-912259-06-9</b:StandardNumber>
    <b:YearAccessed>2024</b:YearAccessed>
    <b:MonthAccessed>Mar</b:MonthAccessed>
    <b:DayAccessed>31</b:DayAccessed>
    <b:URL>https://www.wcrf.org/wp-content/uploads/2021/01/Recommendations.pdf</b:URL>
    <b:RefOrder>138</b:RefOrder>
  </b:Source>
  <b:Source>
    <b:Tag>Pol23</b:Tag>
    <b:SourceType>InternetSite</b:SourceType>
    <b:Guid>{C297BEB5-5F9C-4FA4-AB27-9C1C67EFAC2E}</b:Guid>
    <b:Title>Policy priorities. Obesity Prevention Policy</b:Title>
    <b:Year>2023</b:Year>
    <b:InternetSiteTitle>Cancer Council</b:InternetSiteTitle>
    <b:YearAccessed>2024</b:YearAccessed>
    <b:MonthAccessed>Mar</b:MonthAccessed>
    <b:DayAccessed>31</b:DayAccessed>
    <b:URL>https://www.cancer.org.au/about-us/policy-and-advocacy/prevention-policy/national-cancer-prevention-policy/obesity/policy-priorities</b:URL>
    <b:Author>
      <b:Author>
        <b:Corporate>Cancer Council</b:Corporate>
      </b:Author>
    </b:Author>
    <b:RefOrder>139</b:RefOrder>
  </b:Source>
  <b:Source>
    <b:Tag>WHO224</b:Tag>
    <b:SourceType>DocumentFromInternetSite</b:SourceType>
    <b:Guid>{4CC1AEF1-57FB-4139-8419-EB92837CF5CF}</b:Guid>
    <b:Title>WHO Manual on Sugar-Sweetened Beverage Taxation Policies to Promote Healthy Diets</b:Title>
    <b:ProductionCompany>World Health Organization</b:ProductionCompany>
    <b:Year>2022</b:Year>
    <b:YearAccessed>2024</b:YearAccessed>
    <b:MonthAccessed>Mar</b:MonthAccessed>
    <b:DayAccessed>31</b:DayAccessed>
    <b:URL>https://www.who.int/publications/i/item/9789240056299</b:URL>
    <b:StandardNumber>ISBN: 978-92-4-005629-9</b:StandardNumber>
    <b:Author>
      <b:Author>
        <b:Corporate>WHO</b:Corporate>
      </b:Author>
    </b:Author>
    <b:RefOrder>140</b:RefOrder>
  </b:Source>
  <b:Source>
    <b:Tag>New13</b:Tag>
    <b:SourceType>JournalArticle</b:SourceType>
    <b:Guid>{FA427C98-70B7-432F-801A-679B393A3425}</b:Guid>
    <b:Title>The Future Workforce in Cancer Prevention: Advancing Discovery, Research, and Technology</b:Title>
    <b:Year>2013</b:Year>
    <b:StandardNumber>PMCID: PMC3349779, NIHMSID: NIHMS359324, PMID: 22314794</b:StandardNumber>
    <b:Volume>37</b:Volume>
    <b:Issue>2 (Supl.)</b:Issue>
    <b:JournalName>J Cancer Educ.</b:JournalName>
    <b:Month>May</b:Month>
    <b:Day>1</b:Day>
    <b:Pages>S128–S135</b:Pages>
    <b:YearAccessed>2024</b:YearAccessed>
    <b:MonthAccessed>Mar</b:MonthAccessed>
    <b:DayAccessed>31</b:DayAccessed>
    <b:URL>https://www.ncbi.nlm.nih.gov/pmc/articles/PMC3349779/</b:URL>
    <b:DOI>10.1007/s13187-012-0328-1</b:DOI>
    <b:Author>
      <b:Author>
        <b:NameList>
          <b:Person>
            <b:Last>Newhauser</b:Last>
            <b:Middle>D.</b:Middle>
            <b:First>Wayne.</b:First>
          </b:Person>
          <b:Person>
            <b:Last>Scheurer,</b:Last>
            <b:Middle>E.</b:Middle>
            <b:First>Michael. </b:First>
          </b:Person>
          <b:Person>
            <b:Last>Faupel-Badger,</b:Last>
            <b:Middle>M.</b:Middle>
            <b:First>Jessica</b:First>
          </b:Person>
          <b:Person>
            <b:Last>Clague</b:Last>
            <b:First>Jessica</b:First>
          </b:Person>
          <b:Person>
            <b:Last>Weitzel,</b:Last>
            <b:First>Jeffrey</b:First>
          </b:Person>
          <b:Person>
            <b:Last>Woods</b:Last>
            <b:Middle>V.</b:Middle>
            <b:First>Kendra.</b:First>
          </b:Person>
        </b:NameList>
      </b:Author>
    </b:Author>
    <b:RefOrder>145</b:RefOrder>
  </b:Source>
  <b:Source>
    <b:Tag>MarcadorDePosición1</b:Tag>
    <b:SourceType>DocumentFromInternetSite</b:SourceType>
    <b:Guid>{ECEB9DEB-A5B9-4214-9B95-4E0C43ABA197}</b:Guid>
    <b:Title>Breast Cancer Screening. IARC Handbooks of Cancer Prevention. Volume 15</b:Title>
    <b:ProductionCompany>International Agency for Research on Cancer,</b:ProductionCompany>
    <b:Year>2016</b:Year>
    <b:YearAccessed>2024</b:YearAccessed>
    <b:MonthAccessed>Mar</b:MonthAccessed>
    <b:DayAccessed>31</b:DayAccessed>
    <b:URL>https://publications.iarc.fr/Book-And-Report-Series/Iarc-Handbooks-Of-Cancer-Prevention/Breast-Cancer-Screening-2016</b:URL>
    <b:StandardNumber>ISSN 1027-5622</b:StandardNumber>
    <b:Comments>481p.</b:Comments>
    <b:Author>
      <b:Author>
        <b:Corporate>IARC</b:Corporate>
      </b:Author>
    </b:Author>
    <b:RefOrder>182</b:RefOrder>
  </b:Source>
  <b:Source>
    <b:Tag>Jon21</b:Tag>
    <b:SourceType>JournalArticle</b:SourceType>
    <b:Guid>{B0A90E08-4A63-4E7C-865D-31F774BF9AF9}</b:Guid>
    <b:Title>Pursuing Data Modernization in Cancer Surveillance by Developing a Cloud-Based Computing Platform: Real-Time Cancer Case Collection</b:Title>
    <b:Year>2021</b:Year>
    <b:Month>Ene</b:Month>
    <b:Day>7</b:Day>
    <b:YearAccessed>2024</b:YearAccessed>
    <b:MonthAccessed>Mar</b:MonthAccessed>
    <b:DayAccessed>31</b:DayAccessed>
    <b:URL>https://www.ncbi.nlm.nih.gov/pmc/articles/PMC8240784/</b:URL>
    <b:StandardNumber>PMCID: PMC8240784, PMID: 33411623</b:StandardNumber>
    <b:Volume>5</b:Volume>
    <b:Issue>CCI.20.00082.</b:Issue>
    <b:Author>
      <b:Author>
        <b:NameList>
          <b:Person>
            <b:Last>Jones</b:Last>
            <b:Middle>E.</b:Middle>
            <b:First>David</b:First>
          </b:Person>
          <b:Person>
            <b:Last>Alimi</b:Last>
            <b:Middle>O.</b:Middle>
            <b:First>Temitope</b:First>
          </b:Person>
          <b:Person>
            <b:Last>Pordell</b:Last>
            <b:First>Paran</b:First>
          </b:Person>
          <b:Person>
            <b:Last>Tangka</b:Last>
            <b:Middle>K.</b:Middle>
            <b:First> Florence</b:First>
          </b:Person>
          <b:Person>
            <b:Last>Blumenthal</b:Last>
            <b:First>Wendy</b:First>
          </b:Person>
          <b:Person>
            <b:Last>Jones</b:Last>
            <b:Middle>F.</b:Middle>
            <b:First>Sandra</b:First>
          </b:Person>
          <b:Person>
            <b:Last>Rogers</b:Last>
            <b:Middle>D.</b:Middle>
            <b:First>Joseph</b:First>
          </b:Person>
          <b:Person>
            <b:Last>Benard</b:Last>
            <b:Middle>B.</b:Middle>
            <b:First>Vicky</b:First>
          </b:Person>
          <b:Person>
            <b:Last>Richardson</b:Last>
            <b:Middle>C.</b:Middle>
            <b:First>Lisa</b:First>
          </b:Person>
        </b:NameList>
      </b:Author>
    </b:Author>
    <b:JournalName>JCO Clin Cancer Inform.</b:JournalName>
    <b:Pages>34-39</b:Pages>
    <b:DOI>10.1200/CCI.20.00082</b:DOI>
    <b:RefOrder>196</b:RefOrder>
  </b:Source>
  <b:Source>
    <b:Tag>Ame20</b:Tag>
    <b:SourceType>DocumentFromInternetSite</b:SourceType>
    <b:Guid>{9026B634-F9C4-42D8-BF0B-DBC1E7ED8CFB}</b:Guid>
    <b:Title>American Cancer Society Guideline for Diet and Physical Activity</b:Title>
    <b:Year>2020</b:Year>
    <b:Month>Jun</b:Month>
    <b:Day>9</b:Day>
    <b:YearAccessed>2024</b:YearAccessed>
    <b:MonthAccessed>Mar</b:MonthAccessed>
    <b:DayAccessed>31</b:DayAccessed>
    <b:URL>https://www.cancer.org/cancer/risk-prevention/diet-physical-activity/acs-guidelines-nutrition-physical-activity-cancer-prevention/guidelines.html</b:URL>
    <b:Author>
      <b:Author>
        <b:Corporate>American Cancer Societu</b:Corporate>
      </b:Author>
    </b:Author>
    <b:RefOrder>242</b:RefOrder>
  </b:Source>
  <b:Source>
    <b:Tag>WHO243</b:Tag>
    <b:SourceType>DocumentFromInternetSite</b:SourceType>
    <b:Guid>{56E547E5-3702-47BA-B87A-EB9FF346C34D}</b:Guid>
    <b:Author>
      <b:Author>
        <b:Corporate>WHO</b:Corporate>
      </b:Author>
    </b:Author>
    <b:Title>Cancer Control Knowledge into Action. WHO Guide for Effective Programmes. Early Detection.</b:Title>
    <b:Year>2024</b:Year>
    <b:StandardNumber>ISBN 92 4 154733 8</b:StandardNumber>
    <b:Month>Mar</b:Month>
    <b:Day>31</b:Day>
    <b:Comments>51p. ilus.</b:Comments>
    <b:YearAccessed>2024</b:YearAccessed>
    <b:MonthAccessed>Mar</b:MonthAccessed>
    <b:DayAccessed>31</b:DayAccessed>
    <b:URL>https://screening.iarc.fr/doc/Early%20Detection%20Module%203.pdf</b:URL>
    <b:ProductionCompany>World Health Organization</b:ProductionCompany>
    <b:RefOrder>188</b:RefOrder>
  </b:Source>
  <b:Source>
    <b:Tag>Can</b:Tag>
    <b:SourceType>DocumentFromInternetSite</b:SourceType>
    <b:Guid>{3F9C54DB-FD88-4143-B102-A79B221B7EFB}</b:Guid>
    <b:Title>Cancer registration for cancer control in Latin America: a status and progress report</b:Title>
    <b:Year>2017</b:Year>
    <b:YearAccessed>2024</b:YearAccessed>
    <b:MonthAccessed>Mar</b:MonthAccessed>
    <b:DayAccessed>31</b:DayAccessed>
    <b:URL>https://iris.paho.org/handle/10665.2/33832</b:URL>
    <b:Author>
      <b:Author>
        <b:NameList>
          <b:Person>
            <b:Last>Piñeros</b:Last>
            <b:First>Marion</b:First>
          </b:Person>
          <b:Person>
            <b:Last>Abriata</b:Last>
            <b:First>M. Graciela</b:First>
          </b:Person>
          <b:Person>
            <b:Last>Les</b:Last>
            <b:First>Mery</b:First>
          </b:Person>
          <b:Person>
            <b:Last>Bay</b:Last>
            <b:First>Fredie</b:First>
          </b:Person>
        </b:NameList>
      </b:Author>
    </b:Author>
    <b:JournalName>Rev Panam Salud Publica</b:JournalName>
    <b:RefOrder>243</b:RefOrder>
  </b:Source>
  <b:Source>
    <b:Tag>Cue22</b:Tag>
    <b:SourceType>InternetSite</b:SourceType>
    <b:Guid>{C2805423-5B5D-4AD4-A33D-9A39866B2275}</b:Guid>
    <b:Author>
      <b:Author>
        <b:Corporate>Cuenta de Alto Costo</b:Corporate>
      </b:Author>
    </b:Author>
    <b:Year>2022</b:Year>
    <b:InternetSiteTitle>cuentadealtocosto.org</b:InternetSiteTitle>
    <b:YearAccessed>2024</b:YearAccessed>
    <b:MonthAccessed>marzo</b:MonthAccessed>
    <b:DayAccessed>30</b:DayAccessed>
    <b:URL>https://cuentadealtocosto.org/cancer/dia-internacional-del-cancer-infantil-2/</b:URL>
    <b:RefOrder>215</b:RefOrder>
  </b:Source>
  <b:Source>
    <b:Tag>Org23</b:Tag>
    <b:SourceType>ElectronicSource</b:SourceType>
    <b:Guid>{54B87DD4-7076-41B9-A8CB-9C1B59025CA6}</b:Guid>
    <b:Title>Hoja de Ruta para Mejorar la Atención del Cáncer en Niños, Niñas y Adolescentes en la Subregión Andina 2024-2030</b:Title>
    <b:Year>2023</b:Year>
    <b:YearAccessed>2024</b:YearAccessed>
    <b:MonthAccessed>Abr</b:MonthAccessed>
    <b:DayAccessed>24</b:DayAccessed>
    <b:URL>https://www.orasconhu.org/sites/default/files/file/webfiles/doc/Hoja_de_ruta_atencion_Cancer_nna_2023.pdf</b:URL>
    <b:Author>
      <b:Author>
        <b:Corporate>Organismo Andino de Salud-Convenio Hipólito Unanue</b:Corporate>
      </b:Author>
    </b:Author>
    <b:Comments>40 Pgs.</b:Comments>
    <b:RefOrder>205</b:RefOrder>
  </b:Source>
  <b:Source>
    <b:Tag>Ban09</b:Tag>
    <b:SourceType>JournalArticle</b:SourceType>
    <b:Guid>{09B53B72-4B96-4B4F-83B7-B29175C06826}</b:Guid>
    <b:Title>Epigenetic mechanisms in cancer</b:Title>
    <b:Year>2009</b:Year>
    <b:Month>Ago</b:Month>
    <b:Day>06</b:Day>
    <b:URL>https://www.futuremedicine.com/doi/full/10.2217/bmm.09.26</b:URL>
    <b:Author>
      <b:Author>
        <b:NameList>
          <b:Person>
            <b:Last>Banerjee</b:Last>
            <b:First>Hirendra Nath</b:First>
          </b:Person>
          <b:Person>
            <b:Last>Verma</b:Last>
            <b:First>Mukesh</b:First>
          </b:Person>
        </b:NameList>
      </b:Author>
    </b:Author>
    <b:DOI>10.2217/bmm.09.26</b:DOI>
    <b:JournalName>Biomarkers Med.</b:JournalName>
    <b:Pages>397-410</b:Pages>
    <b:Volume>3</b:Volume>
    <b:Issue>4</b:Issue>
    <b:RefOrder>16</b:RefOrder>
  </b:Source>
  <b:Source>
    <b:Tag>NHI15</b:Tag>
    <b:SourceType>DocumentFromInternetSite</b:SourceType>
    <b:Guid>{C88A5828-70B8-4FDB-9A2D-77ED49B8E26E}</b:Guid>
    <b:Author>
      <b:Author>
        <b:Corporate>NHI-NCI</b:Corporate>
      </b:Author>
    </b:Author>
    <b:Title>Qué es el Cáncer?</b:Title>
    <b:Year>2015</b:Year>
    <b:Month>Feb</b:Month>
    <b:Day>09</b:Day>
    <b:URL>https://www.cancer.gov/espanol/cancer/naturaleza/que-es#causantes</b:URL>
    <b:RefOrder>15</b:RefOrder>
  </b:Source>
  <b:Source>
    <b:Tag>WuS18</b:Tag>
    <b:SourceType>JournalArticle</b:SourceType>
    <b:Guid>{F981E583-750C-4EEE-8EAD-022E7C95A9D8}</b:Guid>
    <b:Title>Evaluating intrinsic and non-intrinsic cancer risk factors</b:Title>
    <b:Year>2018</b:Year>
    <b:Volume>9</b:Volume>
    <b:Issue>3490</b:Issue>
    <b:Author>
      <b:Author>
        <b:NameList>
          <b:Person>
            <b:Last>Wu</b:Last>
            <b:First>Song </b:First>
          </b:Person>
          <b:Person>
            <b:Last>Zhu</b:Last>
            <b:First>Wei</b:First>
          </b:Person>
          <b:Person>
            <b:Last>Thompson</b:Last>
            <b:First>Patricia</b:First>
          </b:Person>
          <b:Person>
            <b:Last>Hannun</b:Last>
            <b:Middle>A.</b:Middle>
            <b:First>Yusuf</b:First>
          </b:Person>
        </b:NameList>
      </b:Author>
    </b:Author>
    <b:JournalName>Nature Communications</b:JournalName>
    <b:Month>Ago</b:Month>
    <b:Day>28</b:Day>
    <b:Pages>1-12</b:Pages>
    <b:YearAccessed>2024</b:YearAccessed>
    <b:MonthAccessed>Abr</b:MonthAccessed>
    <b:DayAccessed>28</b:DayAccessed>
    <b:URL>https://www.nature.com/articles/s41467-018-05467-z#citeas</b:URL>
    <b:DOI>10.1038/s41467-018-05467-z</b:DOI>
    <b:RefOrder>244</b:RefOrder>
  </b:Source>
  <b:Source>
    <b:Tag>MarcadorDePosición2</b:Tag>
    <b:SourceType>JournalArticle</b:SourceType>
    <b:Guid>{2AB6F120-8511-48BC-BE69-3D43DB70D45E}</b:Guid>
    <b:Title>Evaluating intrinsic and non-intrinsic cancer risk factors</b:Title>
    <b:Year>2018</b:Year>
    <b:Month>Ago</b:Month>
    <b:URL>https://www.nature.com/articles/s41467-018-05467-z#Sec9</b:URL>
    <b:Author>
      <b:Author>
        <b:NameList>
          <b:Person>
            <b:Last>Wu</b:Last>
            <b:First>Song</b:First>
          </b:Person>
          <b:Person>
            <b:Last>Zhu</b:Last>
            <b:First>Wei</b:First>
          </b:Person>
          <b:Person>
            <b:Last>Thompson</b:Last>
            <b:First>Patricia</b:First>
          </b:Person>
          <b:Person>
            <b:Last>Hannun</b:Last>
            <b:First>Yusuf A.</b:First>
          </b:Person>
        </b:NameList>
      </b:Author>
    </b:Author>
    <b:Day>28</b:Day>
    <b:YearAccessed>2024</b:YearAccessed>
    <b:MonthAccessed>Apr</b:MonthAccessed>
    <b:DayAccessed>28</b:DayAccessed>
    <b:DOI>10.1038/s41467-018-05467-z</b:DOI>
    <b:Pages>1-12</b:Pages>
    <b:Volume>9</b:Volume>
    <b:Issue>3490</b:Issue>
    <b:JournalName>Nature Communications</b:JournalName>
    <b:RefOrder>17</b:RefOrder>
  </b:Source>
  <b:Source>
    <b:Tag>Loo17</b:Tag>
    <b:SourceType>JournalArticle</b:SourceType>
    <b:Guid>{456165FE-D7B9-4647-9C7E-7DCA0342C5E7}</b:Guid>
    <b:Title>Review Identifying occupational carcinogens: an update from the IARC Monographs</b:Title>
    <b:Year>2017</b:Year>
    <b:Author>
      <b:Author>
        <b:NameList>
          <b:Person>
            <b:Last>Loomis</b:Last>
            <b:First>Dana</b:First>
          </b:Person>
          <b:Person>
            <b:Last>Guha</b:Last>
            <b:First>Neela</b:First>
          </b:Person>
          <b:Person>
            <b:Last>Hall</b:Last>
            <b:First>Amy L</b:First>
          </b:Person>
          <b:Person>
            <b:Last>Straif</b:Last>
            <b:First>Kurt</b:First>
          </b:Person>
        </b:NameList>
      </b:Author>
    </b:Author>
    <b:Volume>75</b:Volume>
    <b:URL>https://oem.bmj.com/content/75/8/593</b:URL>
    <b:DOI>10.1136/oemed-2017-104944</b:DOI>
    <b:JournalName>BMJ Journals</b:JournalName>
    <b:RefOrder>19</b:RefOrder>
  </b:Source>
  <b:Source>
    <b:Tag>IAR233</b:Tag>
    <b:SourceType>InternetSite</b:SourceType>
    <b:Guid>{68F94C4B-1BBE-423D-8779-6F2CAB2BBFE2}</b:Guid>
    <b:Title>Agents Classified by the IARC Monographs, Volumes 1–135</b:Title>
    <b:Year>2023</b:Year>
    <b:Author>
      <b:Author>
        <b:Corporate>IARC</b:Corporate>
      </b:Author>
    </b:Author>
    <b:Month>Dic</b:Month>
    <b:Day>1</b:Day>
    <b:YearAccessed>2024</b:YearAccessed>
    <b:MonthAccessed>Abr</b:MonthAccessed>
    <b:DayAccessed>28</b:DayAccessed>
    <b:URL>https://monographs.iarc.who.int/agents-classified-by-the-iarc/</b:URL>
    <b:RefOrder>18</b:RefOrder>
  </b:Source>
  <b:Source>
    <b:Tag>Hus19</b:Tag>
    <b:SourceType>JournalArticle</b:SourceType>
    <b:Guid>{1463C29E-DD6D-4033-93D0-05D08DDAEF50}</b:Guid>
    <b:Title>Neoplastic Pathogenesis Associated with Cigarette Carcinogens</b:Title>
    <b:Year>2019</b:Year>
    <b:Volume>11</b:Volume>
    <b:Issue>1</b:Issue>
    <b:StandardNumber>PMCID: PMC6436676, PMID: 30956908</b:StandardNumber>
    <b:JournalName>Cureus</b:JournalName>
    <b:Month>Ene</b:Month>
    <b:Day>25</b:Day>
    <b:Pages> e3955</b:Pages>
    <b:YearAccessed>2024</b:YearAccessed>
    <b:MonthAccessed>Abr</b:MonthAccessed>
    <b:DayAccessed>21</b:DayAccessed>
    <b:URL>https://www.ncbi.nlm.nih.gov/pmc/articles/PMC6436676/</b:URL>
    <b:DOI>10.7759/cureus.3955</b:DOI>
    <b:Author>
      <b:Author>
        <b:NameList>
          <b:Person>
            <b:Last>Hussain</b:Last>
            <b:First>Azhar</b:First>
          </b:Person>
          <b:Person>
            <b:Last>Dulay</b:Last>
            <b:First>Parmvir</b:First>
          </b:Person>
          <b:Person>
            <b:Last>Rivera</b:Last>
            <b:Middle>N.</b:Middle>
            <b:First>Megan</b:First>
          </b:Person>
          <b:Person>
            <b:Last>Aramouni</b:Last>
            <b:First>Carla</b:First>
          </b:Person>
          <b:Person>
            <b:Last>Saxena3</b:Last>
            <b:First>Vishal</b:First>
          </b:Person>
        </b:NameList>
      </b:Author>
    </b:Author>
    <b:RefOrder>21</b:RefOrder>
  </b:Source>
  <b:Source>
    <b:Tag>CDC24</b:Tag>
    <b:SourceType>InternetSite</b:SourceType>
    <b:Guid>{E20C4926-1DA4-4C22-B752-398DCA8BC303}</b:Guid>
    <b:Title>Tobacco and Cancer</b:Title>
    <b:Author>
      <b:Author>
        <b:Corporate>CDC</b:Corporate>
      </b:Author>
    </b:Author>
    <b:InternetSiteTitle>Risk Factors and Cancer</b:InternetSiteTitle>
    <b:ProductionCompany>Centers for Disease Control and Prevention</b:ProductionCompany>
    <b:YearAccessed>2024</b:YearAccessed>
    <b:MonthAccessed>Abr</b:MonthAccessed>
    <b:DayAccessed>21</b:DayAccessed>
    <b:URL>https://www.cdc.gov/cancer/tobacco/index.htm</b:URL>
    <b:RefOrder>22</b:RefOrder>
  </b:Source>
  <b:Source>
    <b:Tag>Kha</b:Tag>
    <b:SourceType>JournalArticle</b:SourceType>
    <b:Guid>{A7FDC373-6D41-4E32-86DC-9EC71CE2BB48}</b:Guid>
    <b:Title>Tobacco Smoking and Cancer Types: A Review</b:Title>
    <b:Author>
      <b:Author>
        <b:NameList>
          <b:Person>
            <b:Last>Khani</b:Last>
            <b:First>Yousef</b:First>
          </b:Person>
          <b:Person>
            <b:Last>Pourgholam-Amiji</b:Last>
            <b:First>Nima</b:First>
          </b:Person>
          <b:Person>
            <b:Last>Afshar</b:Last>
            <b:First>Mohammad</b:First>
          </b:Person>
          <b:Person>
            <b:Last>Mohammad</b:Last>
            <b:First>Omid</b:First>
          </b:Person>
          <b:Person>
            <b:Last>Sharifi-Esfahani</b:Last>
            <b:First>Mehran</b:First>
          </b:Person>
          <b:Person>
            <b:Last>Sadeghi-Gandomani</b:Last>
            <b:First>Hamidreza</b:First>
          </b:Person>
          <b:Person>
            <b:Last>Vejdani</b:Last>
            <b:First>Marjan</b:First>
          </b:Person>
          <b:Person>
            <b:Last>Salehiniya</b:Last>
            <b:First>Hamid</b:First>
          </b:Person>
        </b:NameList>
      </b:Author>
    </b:Author>
    <b:Year>2018</b:Year>
    <b:JournalName>Biomed. Res. Ther.</b:JournalName>
    <b:Pages>2142-2159</b:Pages>
    <b:YearAccessed>2024</b:YearAccessed>
    <b:URL>http://bmrat.org/index.php/BMRAT/article/view/428/848</b:URL>
    <b:Volume>5</b:Volume>
    <b:Issue>4</b:Issue>
    <b:Month>Mar</b:Month>
    <b:Day>16</b:Day>
    <b:MonthAccessed>Abr</b:MonthAccessed>
    <b:DayAccessed>21</b:DayAccessed>
    <b:DOI>10.15419/bmrat.v5i4.428</b:DOI>
    <b:RefOrder>23</b:RefOrder>
  </b:Source>
  <b:Source>
    <b:Tag>LiY22</b:Tag>
    <b:SourceType>JournalArticle</b:SourceType>
    <b:Guid>{3B54A7C6-8D4C-408A-A05F-3FAD88CA8B0F}</b:Guid>
    <b:Title>Carcinogenic Components of Tobacco and Tobacco Smoke: A 2022 Update</b:Title>
    <b:Year>2022</b:Year>
    <b:Month>May</b:Month>
    <b:Day>25</b:Day>
    <b:YearAccessed>2024</b:YearAccessed>
    <b:MonthAccessed>Abr</b:MonthAccessed>
    <b:DayAccessed>21</b:DayAccessed>
    <b:URL>https://www.ncbi.nlm.nih.gov/pmc/articles/PMC9616535/</b:URL>
    <b:StandardNumber>PMCID: PMC9616535, NIHMSID: NIHMS1842250, PMID: 35643228</b:StandardNumber>
    <b:Author>
      <b:Author>
        <b:NameList>
          <b:Person>
            <b:Last>Li</b:Last>
            <b:First>Yupeng</b:First>
          </b:Person>
          <b:Person>
            <b:Last>Hecht</b:Last>
            <b:Middle>S.</b:Middle>
            <b:First>Stephen</b:First>
          </b:Person>
        </b:NameList>
      </b:Author>
    </b:Author>
    <b:Volume>165</b:Volume>
    <b:Issue>113179</b:Issue>
    <b:JournalName>Food Chem Toxicol. </b:JournalName>
    <b:Pages>40 Pgs.</b:Pages>
    <b:DOI>10.1016/j.fct.2022.113179</b:DOI>
    <b:RefOrder>24</b:RefOrder>
  </b:Source>
  <b:Source>
    <b:Tag>Ola04</b:Tag>
    <b:SourceType>JournalArticle</b:SourceType>
    <b:Guid>{8AE49FDF-C4C9-4E3E-9CBB-1ECDEB8107DE}</b:Guid>
    <b:Title>Repeated nicotine exposure enhances responding with conditioned reinforcement</b:Title>
    <b:Year>2004</b:Year>
    <b:Month>Abr</b:Month>
    <b:YearAccessed>2024</b:YearAccessed>
    <b:MonthAccessed>Abr</b:MonthAccessed>
    <b:DayAccessed>20</b:DayAccessed>
    <b:URL>https://pubmed.ncbi.nlm.nih.gov/14727001/</b:URL>
    <b:StandardNumber>PMID: 14727001</b:StandardNumber>
    <b:City>Psychopharmacology (Berl)</b:City>
    <b:Volume>173</b:Volume>
    <b:Issue>1-2</b:Issue>
    <b:Author>
      <b:Author>
        <b:NameList>
          <b:Person>
            <b:Last>Olausson </b:Last>
            <b:First>Peter</b:First>
          </b:Person>
          <b:Person>
            <b:Last>Jentsch</b:Last>
            <b:Middle>Davis</b:Middle>
            <b:First>J.</b:First>
          </b:Person>
          <b:Person>
            <b:Last>Taylor</b:Last>
            <b:First>R.</b:First>
          </b:Person>
        </b:NameList>
      </b:Author>
    </b:Author>
    <b:Pages>98-104</b:Pages>
    <b:DOI>10.1007/s00213-003-1702-9</b:DOI>
    <b:RefOrder>25</b:RefOrder>
  </b:Source>
  <b:Source>
    <b:Tag>CDC10</b:Tag>
    <b:SourceType>Book</b:SourceType>
    <b:Guid>{F3AD43E0-CC46-4BB3-8A04-9254926E0B7B}</b:Guid>
    <b:Author>
      <b:Author>
        <b:Corporate>CDC</b:Corporate>
      </b:Author>
    </b:Author>
    <b:Title>How Tobacco Smoke Cause Disease- The Biology and Behavioral for Smoking-Attributable Disease. AReport of The Surgeon General</b:Title>
    <b:Year>2010</b:Year>
    <b:City>Washington, DC</b:City>
    <b:Publisher>US. Dept. of Health and Human Services</b:Publisher>
    <b:StandardNumber>ISBN 978-0-16-084078-4</b:StandardNumber>
    <b:Pages>727</b:Pages>
    <b:YearAccessed>2024</b:YearAccessed>
    <b:MonthAccessed>Abr</b:MonthAccessed>
    <b:DayAccessed>21</b:DayAccessed>
    <b:URL>https://www.ncbi.nlm.nih.gov/books/NBK53017/pdf/Bookshelf_NBK53017.pdf</b:URL>
    <b:RefOrder>26</b:RefOrder>
  </b:Source>
  <b:Source>
    <b:Tag>Pya07</b:Tag>
    <b:SourceType>JournalArticle</b:SourceType>
    <b:Guid>{34FA461C-338F-4EB6-9A35-5A3BF1BDCC81}</b:Guid>
    <b:Title>KSHV/HHV-8 and HIV infection in Kaposi's sarcoma development</b:Title>
    <b:Year>2007</b:Year>
    <b:YearAccessed>2024</b:YearAccessed>
    <b:MonthAccessed>Abr</b:MonthAccessed>
    <b:DayAccessed>25</b:DayAccessed>
    <b:URL>https://www.ncbi.nlm.nih.gov/pmc/articles/PMC1800836/</b:URL>
    <b:StandardNumber>PMCID: PMC1800836, PMID: 17270056</b:StandardNumber>
    <b:Volume>2</b:Volume>
    <b:Issue>4</b:Issue>
    <b:Author>
      <b:Author>
        <b:NameList>
          <b:Person>
            <b:Last>Pyakurel</b:Last>
            <b:First>Pawan</b:First>
          </b:Person>
          <b:Person>
            <b:Last>Pak</b:Last>
            <b:First>Fatemeh</b:First>
          </b:Person>
          <b:Person>
            <b:Last>Mwakigonja</b:Last>
            <b:Middle>R.</b:Middle>
            <b:First>Amos</b:First>
          </b:Person>
          <b:Person>
            <b:Last>Kaaya</b:Last>
            <b:First>Ephata</b:First>
          </b:Person>
          <b:Person>
            <b:Last>Biberfeld</b:Last>
            <b:First>Peter</b:First>
          </b:Person>
        </b:NameList>
      </b:Author>
    </b:Author>
    <b:JournalName>Infect Agent Cancer. </b:JournalName>
    <b:Pages>1-8</b:Pages>
    <b:DOI>10.1186/1750-9378-2-4</b:DOI>
    <b:RefOrder>35</b:RefOrder>
  </b:Source>
  <b:Source>
    <b:Tag>Roh16</b:Tag>
    <b:SourceType>JournalArticle</b:SourceType>
    <b:Guid>{52D65AC0-F836-439D-ADB1-109AC2043291}</b:Guid>
    <b:Title>HIV and human herpesvirus 8 co-infection across the globe: Systematic review and meta-analysis</b:Title>
    <b:Year>2016</b:Year>
    <b:Volume>138</b:Volume>
    <b:Issue>1</b:Issue>
    <b:StandardNumber>PMID: 26175054,PMCID: PMC4607648</b:StandardNumber>
    <b:Author>
      <b:Author>
        <b:NameList>
          <b:Person>
            <b:Last>Rohner</b:Last>
            <b:First>Eliane</b:First>
          </b:Person>
          <b:Person>
            <b:Last>Wyss</b:Last>
            <b:First>Natascha</b:First>
          </b:Person>
          <b:Person>
            <b:Last>Heg</b:Last>
            <b:First>Zina</b:First>
          </b:Person>
          <b:Person>
            <b:Last>Faralli</b:Last>
            <b:First>Zully</b:First>
          </b:Person>
          <b:Person>
            <b:Last>Mbulaiteye</b:Last>
            <b:Middle>M.</b:Middle>
            <b:First>Sam </b:First>
          </b:Person>
          <b:Person>
            <b:Last>Novak</b:Last>
            <b:First>Urban</b:First>
          </b:Person>
          <b:Person>
            <b:Last>Zwahlen</b:Last>
            <b:First>Marcel</b:First>
          </b:Person>
          <b:Person>
            <b:Last>Egger</b:Last>
            <b:First>Matthias</b:First>
          </b:Person>
          <b:Person>
            <b:Last>Bohlius</b:Last>
            <b:First>Julia</b:First>
          </b:Person>
        </b:NameList>
      </b:Author>
    </b:Author>
    <b:JournalName>Int J Cancer</b:JournalName>
    <b:Month>Ene</b:Month>
    <b:Day>1</b:Day>
    <b:Pages>45-54</b:Pages>
    <b:YearAccessed>2024</b:YearAccessed>
    <b:MonthAccessed>Abr</b:MonthAccessed>
    <b:DayAccessed>28</b:DayAccessed>
    <b:URL>https://pubmed.ncbi.nlm.nih.gov/26175054/</b:URL>
    <b:DOI>10.1002/ijc.29687. Epub 2015 Jul 28.</b:DOI>
    <b:RefOrder>36</b:RefOrder>
  </b:Source>
  <b:Source>
    <b:Tag>NCI231</b:Tag>
    <b:SourceType>InternetSite</b:SourceType>
    <b:Guid>{83412865-055C-4463-941D-3EE15F3CD20B}</b:Guid>
    <b:Title>Helicobacter pylori (H. pylori) and Cancer</b:Title>
    <b:Year>2023</b:Year>
    <b:Author>
      <b:Author>
        <b:Corporate>NCI</b:Corporate>
      </b:Author>
    </b:Author>
    <b:InternetSiteTitle>About Cancer</b:InternetSiteTitle>
    <b:ProductionCompany>National Cancer Institute</b:ProductionCompany>
    <b:Month>Abr</b:Month>
    <b:Day>12</b:Day>
    <b:YearAccessed>2024</b:YearAccessed>
    <b:MonthAccessed>Abr</b:MonthAccessed>
    <b:DayAccessed>25</b:DayAccessed>
    <b:URL>https://www.cancer.gov/about-cancer/causes-prevention/risk/infectious-agents/h-pylori-fact-sheet</b:URL>
    <b:RefOrder>34</b:RefOrder>
  </b:Source>
  <b:Source>
    <b:Tag>IAR13</b:Tag>
    <b:SourceType>Report</b:SourceType>
    <b:Guid>{15D9D4E8-72E7-4AEB-9082-BAB68A28FA71}</b:Guid>
    <b:Title>Helicobacter pylori Eradication as a Strategy for Preventing Gastric Cancer</b:Title>
    <b:Year>2013</b:Year>
    <b:YearAccessed>2024</b:YearAccessed>
    <b:MonthAccessed>Abr</b:MonthAccessed>
    <b:DayAccessed>25</b:DayAccessed>
    <b:URL>https://publications.iarc.fr/Book-And-Report-Series/Iarc-Working-Group-Reports/-Em-Helicobacter-Pylori-Em-Eradication-As-A-Strategy-For-Preventing-Gastric-Cancer-2014</b:URL>
    <b:StandardNumber>ISBN 978-92-832-2454-9</b:StandardNumber>
    <b:City>Lyon</b:City>
    <b:Author>
      <b:Author>
        <b:Corporate>IARC</b:Corporate>
      </b:Author>
      <b:BookAuthor>
        <b:NameList>
          <b:Person>
            <b:Last>Group</b:Last>
            <b:First>IARC</b:First>
            <b:Middle>Helicobacter pylori Working</b:Middle>
          </b:Person>
        </b:NameList>
      </b:BookAuthor>
    </b:Author>
    <b:Pages>190 Pgs.</b:Pages>
    <b:CountryRegion>Francia</b:CountryRegion>
    <b:Department>IARC Helicobacter pylori Working Group</b:Department>
    <b:Institution>International Agency for Research on Cancer</b:Institution>
    <b:RefOrder>114</b:RefOrder>
  </b:Source>
  <b:Source>
    <b:Tag>DeM17</b:Tag>
    <b:SourceType>JournalArticle</b:SourceType>
    <b:Guid>{4EEEB2DD-A140-42E2-8815-6D4441CFC42D}</b:Guid>
    <b:Title>Worldwide burden of cancer attributable to HPV by site, country and HPV type</b:Title>
    <b:Year>2017</b:Year>
    <b:Month>Ago</b:Month>
    <b:Day>15</b:Day>
    <b:YearAccessed>2024</b:YearAccessed>
    <b:MonthAccessed>Abr</b:MonthAccessed>
    <b:DayAccessed>23</b:DayAccessed>
    <b:URL>www.ncbi.nlm.nih.gov/pmc/articles/PMC5520228/</b:URL>
    <b:StandardNumber>PMCID: PMC5520228, PMID: 28369882</b:StandardNumber>
    <b:Author>
      <b:Author>
        <b:NameList>
          <b:Person>
            <b:Last>De Martel</b:Last>
            <b:First>Catherine</b:First>
          </b:Person>
          <b:Person>
            <b:Last>Plummer </b:Last>
            <b:First>Martyn</b:First>
          </b:Person>
          <b:Person>
            <b:Last>Vignat </b:Last>
            <b:First>Jerome</b:First>
          </b:Person>
          <b:Person>
            <b:Last>Franceschi</b:Last>
            <b:First>Silvia</b:First>
          </b:Person>
        </b:NameList>
      </b:Author>
    </b:Author>
    <b:Volume>141</b:Volume>
    <b:Issue>4</b:Issue>
    <b:JournalName>Int J Cáncer.</b:JournalName>
    <b:Pages>664–670</b:Pages>
    <b:DOI>10.1002/ijc.30716</b:DOI>
    <b:RefOrder>31</b:RefOrder>
  </b:Source>
  <b:Source>
    <b:Tag>WHO</b:Tag>
    <b:SourceType>InternetSite</b:SourceType>
    <b:Guid>{34666B76-731E-4DCD-A993-529DAFD4A70C}</b:Guid>
    <b:Title>Vacunas contra el virus del papiloma humano (VPH)</b:Title>
    <b:Author>
      <b:Author>
        <b:Corporate>OPS</b:Corporate>
      </b:Author>
    </b:Author>
    <b:YearAccessed>2024</b:YearAccessed>
    <b:MonthAccessed>Abr</b:MonthAccessed>
    <b:DayAccessed>23</b:DayAccessed>
    <b:URL>https://www.paho.org/es/vacuna-contra-virus-papiloma-humano-vph</b:URL>
    <b:ProductionCompany>Organización Panamericana de la Salud</b:ProductionCompany>
    <b:RefOrder>32</b:RefOrder>
  </b:Source>
  <b:Source>
    <b:Tag>IAR12</b:Tag>
    <b:SourceType>Book</b:SourceType>
    <b:Guid>{5AA41194-92D0-4034-8DE8-F2A8B7F0D2AF}</b:Guid>
    <b:Title>Biological Agents.  A Review of Human Carcinogen. </b:Title>
    <b:Year>2012</b:Year>
    <b:Volume>Vol. 100B</b:Volume>
    <b:StandardNumber>978-92-832-1319-2</b:StandardNumber>
    <b:Author>
      <b:Author>
        <b:Corporate>IARC</b:Corporate>
      </b:Author>
    </b:Author>
    <b:YearAccessed>2024</b:YearAccessed>
    <b:MonthAccessed>Abr</b:MonthAccessed>
    <b:DayAccessed>23</b:DayAccessed>
    <b:URL>https://publications.iarc.fr/Book-And-Report-Series/Iarc-Monographs-On-The-Identification-Of-Carcinogenic-Hazards-To-Humans/Biological-Agents-2012</b:URL>
    <b:RefOrder>33</b:RefOrder>
  </b:Source>
  <b:Source>
    <b:Tag>OPS241</b:Tag>
    <b:SourceType>InternetSite</b:SourceType>
    <b:Guid>{B14E119D-814B-4A11-8C80-234DDFAA8DBD}</b:Guid>
    <b:Title>Vacunas contra la hepatitis</b:Title>
    <b:ProductionCompany>Organización Panamericana de la Salud</b:ProductionCompany>
    <b:YearAccessed>2024</b:YearAccessed>
    <b:MonthAccessed>Abr</b:MonthAccessed>
    <b:DayAccessed>23</b:DayAccessed>
    <b:URL>https://www.paho.org/es/tag/vacunas-contra-hepatitis</b:URL>
    <b:Author>
      <b:Author>
        <b:Corporate>OPS</b:Corporate>
      </b:Author>
    </b:Author>
    <b:RefOrder>245</b:RefOrder>
  </b:Source>
  <b:Source>
    <b:Tag>TeM13</b:Tag>
    <b:SourceType>JournalArticle</b:SourceType>
    <b:Guid>{4D39792C-F185-442C-B73B-776E1AEA5CB7}</b:Guid>
    <b:Title>Dietary sugars and body weight: systematic review and meta-analyses of randomised controlled trials and cohort studies</b:Title>
    <b:Year>2013</b:Year>
    <b:Month>Ene</b:Month>
    <b:Day>15</b:Day>
    <b:URL>https://www.bmj.com/content/346/bmj.e7492?view=long&amp;pmid=23321486</b:URL>
    <b:Volume>346</b:Volume>
    <b:Issue>e7492</b:Issue>
    <b:Author>
      <b:Author>
        <b:NameList>
          <b:Person>
            <b:Last>Te Morenga,</b:Last>
            <b:First>Lisa</b:First>
          </b:Person>
          <b:Person>
            <b:Last>Mallard</b:Last>
            <b:First>Simonette</b:First>
          </b:Person>
          <b:Person>
            <b:Last>Marin</b:Last>
            <b:First>Jim</b:First>
          </b:Person>
        </b:NameList>
      </b:Author>
    </b:Author>
    <b:JournalName>BMJ</b:JournalName>
    <b:DOI>10.1136/bmj.e7492</b:DOI>
    <b:YearAccessed>2024</b:YearAccessed>
    <b:MonthAccessed>Abr</b:MonthAccessed>
    <b:DayAccessed>21</b:DayAccessed>
    <b:RefOrder>28</b:RefOrder>
  </b:Source>
  <b:Source>
    <b:Tag>OMS24</b:Tag>
    <b:SourceType>InternetSite</b:SourceType>
    <b:Guid>{45DA5290-678A-4112-A374-A5158734F8CB}</b:Guid>
    <b:Author>
      <b:Author>
        <b:Corporate>OMS</b:Corporate>
      </b:Author>
    </b:Author>
    <b:Title>Obesidad y Sobrepeso</b:Title>
    <b:ProductionCompany>Organización Mundial de la Salud</b:ProductionCompany>
    <b:Year>2024</b:Year>
    <b:Month>Mar</b:Month>
    <b:Day>1</b:Day>
    <b:YearAccessed>2024</b:YearAccessed>
    <b:MonthAccessed>Abr</b:MonthAccessed>
    <b:DayAccessed>15</b:DayAccessed>
    <b:URL>https://www.who.int/es/news-room/fact-sheets/detail/obesity-and-overweight</b:URL>
    <b:RefOrder>29</b:RefOrder>
  </b:Source>
  <b:Source>
    <b:Tag>NHI22</b:Tag>
    <b:SourceType>InternetSite</b:SourceType>
    <b:Guid>{DFB220FB-6BFE-47CD-BC45-A4BB1E7BE235}</b:Guid>
    <b:Author>
      <b:Author>
        <b:Corporate>NHI-NCI</b:Corporate>
      </b:Author>
      <b:ProducerName>
        <b:NameList>
          <b:Person>
            <b:Last>Institute</b:Last>
            <b:First>National</b:First>
            <b:Middle>Cancer</b:Middle>
          </b:Person>
        </b:NameList>
      </b:ProducerName>
    </b:Author>
    <b:Title>Obesidad y cáncer</b:Title>
    <b:Year>2022</b:Year>
    <b:Month>Abr</b:Month>
    <b:Day>5</b:Day>
    <b:YearAccessed>2024</b:YearAccessed>
    <b:DayAccessed>Abr</b:DayAccessed>
    <b:URL>14</b:URL>
    <b:RefOrder>30</b:RefOrder>
  </b:Source>
  <b:Source>
    <b:Tag>IAR244</b:Tag>
    <b:SourceType>InternetSite</b:SourceType>
    <b:Guid>{AF56FEAF-D48D-442E-A7D4-719583DE4C1D}</b:Guid>
    <b:Author>
      <b:Author>
        <b:Corporate>IARC</b:Corporate>
      </b:Author>
    </b:Author>
    <b:Title>List of Classifications on the Identification of carconogenic hazards to humans</b:Title>
    <b:Year>2024</b:Year>
    <b:InternetSiteTitle>IARC Monographs</b:InternetSiteTitle>
    <b:ProductionCompany>International Agency for Rearch on Cancer</b:ProductionCompany>
    <b:Month>Ene</b:Month>
    <b:Day>31</b:Day>
    <b:YearAccessed>2024</b:YearAccessed>
    <b:MonthAccessed>Abr</b:MonthAccessed>
    <b:DayAccessed>21</b:DayAccessed>
    <b:URL>https://monographs.iarc.who.int/list-of-classifications/</b:URL>
    <b:RefOrder>20</b:RefOrder>
  </b:Source>
  <b:Source>
    <b:Tag>WHO171</b:Tag>
    <b:SourceType>ElectronicSource</b:SourceType>
    <b:Guid>{BF8686DF-6F15-4E70-905E-ECD5A0C21345}</b:Guid>
    <b:Author>
      <b:Author>
        <b:Corporate>WHO</b:Corporate>
      </b:Author>
    </b:Author>
    <b:Title>70° Asamblea Mundial de la Salud. Cuarto informe de la Comisión B</b:Title>
    <b:Year>2017</b:Year>
    <b:Day>May</b:Day>
    <b:ShortTitle>31</b:ShortTitle>
    <b:YearAccessed>2023</b:YearAccessed>
    <b:MonthAccessed>Mar</b:MonthAccessed>
    <b:DayAccessed>12</b:DayAccessed>
    <b:URL>https://apps.who.int/gb/ebwha/pdf_files/WHA70/A70_78-sp.pdf</b:URL>
    <b:RefOrder>91</b:RefOrder>
  </b:Source>
  <b:Source>
    <b:Tag>WHO17</b:Tag>
    <b:SourceType>ElectronicSource</b:SourceType>
    <b:Guid>{62FAB29A-EED0-4D09-9B83-0C1634A158B6}</b:Guid>
    <b:Author>
      <b:Author>
        <b:Corporate>WHO</b:Corporate>
      </b:Author>
    </b:Author>
    <b:Title>Prevención y control del cáncer en el contexto de un enfoque integrado</b:Title>
    <b:Year>2017</b:Year>
    <b:Month>May</b:Month>
    <b:Day>31</b:Day>
    <b:YearAccessed>2023</b:YearAccessed>
    <b:MonthAccessed>Mar</b:MonthAccessed>
    <b:DayAccessed>10</b:DayAccessed>
    <b:URL>https://apps.who.int/iris/bitstream/handle/10665/275677/A70_R12-sp.pdf?sequence=1&amp;isAllowed=y</b:URL>
    <b:RefOrder>92</b:RefOrder>
  </b:Source>
  <b:Source>
    <b:Tag>HHO23</b:Tag>
    <b:SourceType>InternetSite</b:SourceType>
    <b:Guid>{D8BB5510-C86B-4ECD-BBD7-A2C56ADAA074}</b:Guid>
    <b:Title>Reducing consumption of sugar-sweetened beverages to reduce the risk of unhealthy weight gain in adults</b:Title>
    <b:ProductionCompany>World Health Organization</b:ProductionCompany>
    <b:Year>2023</b:Year>
    <b:Author>
      <b:Author>
        <b:Corporate>WHO</b:Corporate>
      </b:Author>
    </b:Author>
    <b:InternetSiteTitle>e-Library of Evidence for Nutrition Actions (eLENA)</b:InternetSiteTitle>
    <b:Month>Ago</b:Month>
    <b:Day>9</b:Day>
    <b:YearAccessed>2024</b:YearAccessed>
    <b:MonthAccessed>Abr</b:MonthAccessed>
    <b:DayAccessed>22</b:DayAccessed>
    <b:URL>https://www.who.int/tools/elena/interventions/ssbs-adult-weight</b:URL>
    <b:RefOrder>246</b:RefOrder>
  </b:Source>
  <b:Source>
    <b:Tag>Nat24</b:Tag>
    <b:SourceType>InternetSite</b:SourceType>
    <b:Guid>{1BFE6C87-095E-43A7-8AF8-49F748F7D88C}</b:Guid>
    <b:Author>
      <b:Author>
        <b:Corporate>NCI</b:Corporate>
      </b:Author>
      <b:Editor>
        <b:NameList>
          <b:Person>
            <b:Last>Board.</b:Last>
            <b:First>PDQ</b:First>
            <b:Middle>Screening and Prevention Editorial</b:Middle>
          </b:Person>
        </b:NameList>
      </b:Editor>
    </b:Author>
    <b:Title>Cancer Prevention Overview (PDQ). Health Professional version</b:Title>
    <b:City>6</b:City>
    <b:Year>2024</b:Year>
    <b:BookTitle>PDQ Cancer Information Summaries [Internet]</b:BookTitle>
    <b:Pages>Mar</b:Pages>
    <b:YearAccessed>2024</b:YearAccessed>
    <b:MonthAccessed>Abr</b:MonthAccessed>
    <b:DayAccessed>24</b:DayAccessed>
    <b:URL>https://www.ncbi.nlm.nih.gov/books/NBK66016/?report=reader#_CDR0000062765__92_</b:URL>
    <b:Publisher>National Cancer Institute</b:Publisher>
    <b:RefOrder>95</b:RefOrder>
  </b:Source>
  <b:Source>
    <b:Tag>WHO132</b:Tag>
    <b:SourceType>DocumentFromInternetSite</b:SourceType>
    <b:Guid>{E273A10C-E4FD-4666-950F-DCDB79F5D11C}</b:Guid>
    <b:Author>
      <b:Author>
        <b:Corporate>WHO</b:Corporate>
      </b:Author>
      <b:ProducerName>
        <b:NameList>
          <b:Person>
            <b:Last>Noncommunicable Diseases</b:Last>
            <b:First>Rehabilitation</b:First>
            <b:Middle>and Disability (NCD)</b:Middle>
          </b:Person>
        </b:NameList>
      </b:ProducerName>
    </b:Author>
    <b:Title>Global Action Plan for the Prevention and Control of Noncommunicable Disease 2013-2020</b:Title>
    <b:ProductionCompany>World Health Organization</b:ProductionCompany>
    <b:Year>2013</b:Year>
    <b:Month>Nov</b:Month>
    <b:Day>14</b:Day>
    <b:YearAccessed>2024</b:YearAccessed>
    <b:MonthAccessed>Abr</b:MonthAccessed>
    <b:DayAccessed>21</b:DayAccessed>
    <b:URL>https://www.who.int/publications/i/item/9789241506236</b:URL>
    <b:StandardNumber>ISBN: 978-92-4-150623-6</b:StandardNumber>
    <b:Comments>55 Pgs.</b:Comments>
    <b:RefOrder>94</b:RefOrder>
  </b:Source>
  <b:Source>
    <b:Tag>WHO21</b:Tag>
    <b:SourceType>DocumentFromInternetSite</b:SourceType>
    <b:Guid>{8F34622A-E287-49EB-9061-AB698B727717}</b:Guid>
    <b:Title>WHO guideline for screening and treatment of cervical pre-cancer lesions for cervical cancer prevention</b:Title>
    <b:Year>2021</b:Year>
    <b:Month>Jul</b:Month>
    <b:Day>6</b:Day>
    <b:YearAccessed>2024</b:YearAccessed>
    <b:MonthAccessed>Mar</b:MonthAccessed>
    <b:DayAccessed>31</b:DayAccessed>
    <b:URL>https://www.who.int/publications/i/item/9789240030824</b:URL>
    <b:StandardNumber>ISBN 978-92-4-003082-4</b:StandardNumber>
    <b:Version>2da edic.</b:Version>
    <b:Author>
      <b:Author>
        <b:Corporate>WHO</b:Corporate>
      </b:Author>
    </b:Author>
    <b:RefOrder>178</b:RefOrder>
  </b:Source>
  <b:Source>
    <b:Tag>WHO133</b:Tag>
    <b:SourceType>DocumentFromInternetSite</b:SourceType>
    <b:Guid>{7948D14B-87B2-4E33-8228-ED6938E3EF12}</b:Guid>
    <b:Author>
      <b:Author>
        <b:Corporate>WHO</b:Corporate>
      </b:Author>
    </b:Author>
    <b:Title>WHA 66.10. Follow-up to the Political Declaration of the High-level Meeting of the General Assembly on the Prevention and Control of Non-communicable Diseases</b:Title>
    <b:Year>2013</b:Year>
    <b:Month>May</b:Month>
    <b:Day>17</b:Day>
    <b:YearAccessed>2024</b:YearAccessed>
    <b:MonthAccessed>Abr</b:MonthAccessed>
    <b:DayAccessed>24</b:DayAccessed>
    <b:URL>https://apps.who.int/gb/ebwha/pdf_files/WHA66/A66_R10-en.pdf</b:URL>
    <b:RefOrder>93</b:RefOrder>
  </b:Source>
  <b:Source>
    <b:Tag>WHO2411</b:Tag>
    <b:SourceType>InternetSite</b:SourceType>
    <b:Guid>{CADA6377-ED2B-483F-9CDA-858B3CC5EE94}</b:Guid>
    <b:Title>Health Promotion. Seventh Global ConferenceCommunity empowermentHealth literacyHealth systemsPartnershipsBuilding capacityAfrica Day</b:Title>
    <b:InternetSiteTitle>Seventh Global ConferenceCommunity empowermentHealth literacyHealth systemsPartnershipsBuilding capacityAfrica Day</b:InternetSiteTitle>
    <b:ProductionCompany>World Health Organization</b:ProductionCompany>
    <b:YearAccessed>2024</b:YearAccessed>
    <b:MonthAccessed>May</b:MonthAccessed>
    <b:DayAccessed>8</b:DayAccessed>
    <b:URL>https://www.who.int/teams/health-promotion/enhanced-wellbeing/seventh-global-conference/community-empowerment</b:URL>
    <b:Author>
      <b:Author>
        <b:Corporate>WHO</b:Corporate>
      </b:Author>
    </b:Author>
    <b:RefOrder>103</b:RefOrder>
  </b:Source>
  <b:Source>
    <b:Tag>WHO2412</b:Tag>
    <b:SourceType>InternetSite</b:SourceType>
    <b:Guid>{3F316BB3-C248-4649-AFA4-FFBF5BBC473C}</b:Guid>
    <b:Author>
      <b:Author>
        <b:Corporate>WHO</b:Corporate>
      </b:Author>
    </b:Author>
    <b:Title>Health promoting schools</b:Title>
    <b:ProductionCompany>World Health Organization</b:ProductionCompany>
    <b:YearAccessed>2024</b:YearAccessed>
    <b:MonthAccessed>Abril </b:MonthAccessed>
    <b:DayAccessed>30</b:DayAccessed>
    <b:URL>https://www.who.int/health-topics/health-promoting-schools#tab=tab_1</b:URL>
    <b:RefOrder>106</b:RefOrder>
  </b:Source>
  <b:Source>
    <b:Tag>WHO235</b:Tag>
    <b:SourceType>DocumentFromInternetSite</b:SourceType>
    <b:Guid>{223D78F0-4CE4-4460-8DE6-0AD1A8039D40}</b:Guid>
    <b:Title>How school systems can improve health and well-being: topic brief: substance use</b:Title>
    <b:ProductionCompany>Adolescent and Young Adult Health  (AYH), Enhanced Well-being (WEL)</b:ProductionCompany>
    <b:Year>2023</b:Year>
    <b:Month>May</b:Month>
    <b:YearAccessed>2024</b:YearAccessed>
    <b:MonthAccessed>May </b:MonthAccessed>
    <b:DayAccessed>5</b:DayAccessed>
    <b:URL>https://www.who.int/publications/i/item/9789240064812</b:URL>
    <b:Author>
      <b:Author>
        <b:Corporate>WHO</b:Corporate>
      </b:Author>
      <b:Editor>
        <b:NameList>
          <b:Person>
            <b:Last>World Health Organization</b:Last>
            <b:First>United</b:First>
            <b:Middle>Nations Children's Fund, and the United Nations Educational, Scientific and Cultural Organization.</b:Middle>
          </b:Person>
        </b:NameList>
      </b:Editor>
    </b:Author>
    <b:Comments>7 Pgs.</b:Comments>
    <b:RefOrder>107</b:RefOrder>
  </b:Source>
  <b:Source>
    <b:Tag>Uni151</b:Tag>
    <b:SourceType>DocumentFromInternetSite</b:SourceType>
    <b:Guid>{84B81DE3-B83A-49F0-AE4F-6576B2867EAF}</b:Guid>
    <b:Author>
      <b:Author>
        <b:Corporate>United Nations</b:Corporate>
      </b:Author>
    </b:Author>
    <b:Title>Transforming Our World: The 2030 Agenda for Sustainable Development A/RES/70/1</b:Title>
    <b:ProductionCompany>Department of Economic and Social Affairs</b:ProductionCompany>
    <b:Year>2015</b:Year>
    <b:Month>Set</b:Month>
    <b:Day>25</b:Day>
    <b:YearAccessed>2024</b:YearAccessed>
    <b:MonthAccessed>Abr</b:MonthAccessed>
    <b:DayAccessed>18</b:DayAccessed>
    <b:URL>https://sdgs.un.org/2030agenda</b:URL>
    <b:RefOrder>96</b:RefOrder>
  </b:Source>
  <b:Source>
    <b:Tag>OMS222</b:Tag>
    <b:SourceType>DocumentFromInternetSite</b:SourceType>
    <b:Guid>{9AC064E0-63DF-4ABD-9040-C2BFCA42EC92}</b:Guid>
    <b:Author>
      <b:Author>
        <b:Corporate>OMS</b:Corporate>
      </b:Author>
    </b:Author>
    <b:Title>Seguimiento de la Declaración Política de la tercera reunión de alto nivel de la Asamblea General sobre la prevención y el control de las enfermedades no transmisibles</b:Title>
    <b:InternetSiteTitle>75.ª Asamblea Mundial de la Salud.</b:InternetSiteTitle>
    <b:Year>2022</b:Year>
    <b:Month>Abr</b:Month>
    <b:Day>27</b:Day>
    <b:YearAccessed>2024</b:YearAccessed>
    <b:MonthAccessed>Abr</b:MonthAccessed>
    <b:DayAccessed>22</b:DayAccessed>
    <b:URL>https://apps.who.int/gb/ebwha/pdf_files/WHA75/A75_10Add6-sp.pdf</b:URL>
    <b:RefOrder>97</b:RefOrder>
  </b:Source>
  <b:Source>
    <b:Tag>OMS221</b:Tag>
    <b:SourceType>ElectronicSource</b:SourceType>
    <b:Guid>{12A1885A-303A-4515-8421-4AB92124F05C}</b:Guid>
    <b:Title>Anexo 12. Plan de aceleración del Apoyo a los Estados miembros en lo que respecta a la aplicación de las recomendaciones para la prevención y la gestión de la obesidad a lo largo de la vida</b:Title>
    <b:Year>2022</b:Year>
    <b:Author>
      <b:Author>
        <b:Corporate>OMS</b:Corporate>
      </b:Author>
    </b:Author>
    <b:Pages>7</b:Pages>
    <b:YearAccessed>2024</b:YearAccessed>
    <b:MonthAccessed>Abr</b:MonthAccessed>
    <b:DayAccessed>15</b:DayAccessed>
    <b:URL>https://apps.who.int/gb/ebwha/pdf_files/WHA75/A75_10Add6-sp.pdf</b:URL>
    <b:PublicationTitle>Seguimiento de la declaración política de la tercera reunión de alto nivel de la Asamblea General sobre la prevención y el control de las enfermedades no transmisibles</b:PublicationTitle>
    <b:ProductionCompany>Organización Mundial de la Salud</b:ProductionCompany>
    <b:Month>Abr</b:Month>
    <b:Day>27</b:Day>
    <b:RefOrder>113</b:RefOrder>
  </b:Source>
  <b:Source>
    <b:Tag>OMS223</b:Tag>
    <b:SourceType>DocumentFromInternetSite</b:SourceType>
    <b:Guid>{CE833EF4-85B3-4FA7-8C48-BAEDE39AA745}</b:Guid>
    <b:Author>
      <b:Author>
        <b:Corporate>OMS</b:Corporate>
      </b:Author>
    </b:Author>
    <b:Title>75.ª Asamblea Mundial de la Salud</b:Title>
    <b:Year>2022</b:Year>
    <b:City>Ginebra</b:City>
    <b:Pages>317 Pgs.</b:Pages>
    <b:MonthAccessed>Abr</b:MonthAccessed>
    <b:URL>https://apps.who.int/gb/ebwha/pdf_files/WHA75-REC1/A75_REC1_Interactive_sp.pdf</b:URL>
    <b:ProductionCompany>Organización Mundial de la Salud</b:ProductionCompany>
    <b:Month>May</b:Month>
    <b:Day>22-28</b:Day>
    <b:RefOrder>98</b:RefOrder>
  </b:Source>
  <b:Source>
    <b:Tag>PAH181</b:Tag>
    <b:SourceType>DocumentFromInternetSite</b:SourceType>
    <b:Guid>{B1B3637E-8B05-41B5-AD05-85B486087CCF}</b:Guid>
    <b:Title>Políticas y programas alimentarios para prevenir el sobrepeso y la obesidad: Lecciones aprendidas</b:Title>
    <b:Year>2018</b:Year>
    <b:Author>
      <b:Author>
        <b:Corporate>PAHO</b:Corporate>
      </b:Author>
    </b:Author>
    <b:ProductionCompany>Organización de las Naciones Unidas para la Alimentación y la Agricultura - Organización Panamericana de la Salud</b:ProductionCompany>
    <b:YearAccessed>2024</b:YearAccessed>
    <b:MonthAccessed>Abr</b:MonthAccessed>
    <b:DayAccessed>18</b:DayAccessed>
    <b:URL>https://iris.paho.org/handle/10665.2/34941</b:URL>
    <b:RefOrder>99</b:RefOrder>
  </b:Source>
  <b:Source>
    <b:Tag>ORA222</b:Tag>
    <b:SourceType>DocumentFromInternetSite</b:SourceType>
    <b:Guid>{4B7083B0-C3C8-4AAF-B379-614447DD8054}</b:Guid>
    <b:Author>
      <b:Author>
        <b:Corporate>ORAS - CONHU</b:Corporate>
      </b:Author>
    </b:Author>
    <b:Title>Política Andina para enfrentar la pandemia de Sobrepeso y Obesidad</b:Title>
    <b:ProductionCompany>Organismo Andino de Naciones - Convenio Hipólito Unanue.</b:ProductionCompany>
    <b:Year>2022</b:Year>
    <b:Month>Nov</b:Month>
    <b:YearAccessed>2024</b:YearAccessed>
    <b:MonthAccessed>Abr</b:MonthAccessed>
    <b:DayAccessed>18</b:DayAccessed>
    <b:URL>https://www.orasconhu.org/sites/default/files/file/webfiles/doc/Libro_politica_obesidad_ORASCONHU.pdf</b:URL>
    <b:Comments>90 Pgs.</b:Comments>
    <b:RefOrder>100</b:RefOrder>
  </b:Source>
  <b:Source>
    <b:Tag>FLA24</b:Tag>
    <b:SourceType>InternetSite</b:SourceType>
    <b:Guid>{1CC1735B-FC6A-495E-940D-86A0B85EEC34}</b:Guid>
    <b:Title>Segundo Consenso Latinoamericano de Obesidad</b:Title>
    <b:ProductionCompany>Federación Latinoamericana Sociedades de Obesidad</b:ProductionCompany>
    <b:YearAccessed>2024</b:YearAccessed>
    <b:MonthAccessed>Abr</b:MonthAccessed>
    <b:DayAccessed>19</b:DayAccessed>
    <b:URL>https://www.svemonline.org/wp-content/uploads/2017/01/segundo_consenso_latinoamericano_de_obesidad.pdf</b:URL>
    <b:Author>
      <b:Author>
        <b:Corporate>FLASO</b:Corporate>
      </b:Author>
    </b:Author>
    <b:RefOrder>101</b:RefOrder>
  </b:Source>
  <b:Source>
    <b:Tag>WHO236</b:Tag>
    <b:SourceType>DocumentFromInternetSite</b:SourceType>
    <b:Guid>{D48A8E86-A198-42E1-9A00-64AC251A6AE4}</b:Guid>
    <b:Author>
      <b:Author>
        <b:Corporate>WHO</b:Corporate>
      </b:Author>
      <b:Editor>
        <b:NameList>
          <b:Person>
            <b:Last>Department</b:Last>
            <b:First>Health</b:First>
            <b:Middle>Promotion</b:Middle>
          </b:Person>
        </b:NameList>
      </b:Editor>
    </b:Author>
    <b:Title>How School Systems can improve health and well-being. Topic Brief Nutrition.</b:Title>
    <b:ProductionCompany>World Health Organization</b:ProductionCompany>
    <b:Year>2023</b:Year>
    <b:YearAccessed>2024</b:YearAccessed>
    <b:MonthAccessed>Abr</b:MonthAccessed>
    <b:DayAccessed>28</b:DayAccessed>
    <b:URL>https://iris.who.int/bitstream/handle/10665/367427/9789240064713-eng.pdf?sequence=1</b:URL>
    <b:StandardNumber>ISBN 978-92-4-006471-3, ISBN 978-92-4-006472-0</b:StandardNumber>
    <b:RefOrder>108</b:RefOrder>
  </b:Source>
  <b:Source>
    <b:Tag>Bre</b:Tag>
    <b:SourceType>JournalArticle</b:SourceType>
    <b:Guid>{8E4CD4C7-E9F2-4B2D-8F5A-B269930F6FDA}</b:Guid>
    <b:Title>La determinación social de la salud como herramienta de transformación hacia una nueva salud pública (salud colectiva)</b:Title>
    <b:JournalName>Rev. Fac. Nac. Salud Pública</b:JournalName>
    <b:Author>
      <b:Author>
        <b:NameList>
          <b:Person>
            <b:Last>Breilh</b:Last>
            <b:First>Jaime</b:First>
          </b:Person>
        </b:NameList>
      </b:Author>
    </b:Author>
    <b:City>Medellín</b:City>
    <b:Year>2013</b:Year>
    <b:Volume>31</b:Volume>
    <b:Issue>1</b:Issue>
    <b:Month>Dic</b:Month>
    <b:YearAccessed>2023</b:YearAccessed>
    <b:MonthAccessed>Mar</b:MonthAccessed>
    <b:DayAccessed>12</b:DayAccessed>
    <b:URL>http://www.scielo.org.co/scielo.php?script=sci_arttext&amp;pid=S0120-386X2013000400002</b:URL>
    <b:RefOrder>105</b:RefOrder>
  </b:Source>
  <b:Source>
    <b:Tag>WHO173</b:Tag>
    <b:SourceType>DocumentFromInternetSite</b:SourceType>
    <b:Guid>{11A7CA19-BAD7-4DFD-B07C-2B07B844B930}</b:Guid>
    <b:Author>
      <b:Author>
        <b:Corporate>WHO</b:Corporate>
      </b:Author>
    </b:Author>
    <b:Title>‘Best buys’ and other recommended interventions for the prevention and control of noncommunicable diseases. Tckling NCDs</b:Title>
    <b:ProductionCompany>World Health Organizations</b:ProductionCompany>
    <b:Year>2017</b:Year>
    <b:YearAccessed>2024</b:YearAccessed>
    <b:MonthAccessed>Abr</b:MonthAccessed>
    <b:DayAccessed>23</b:DayAccessed>
    <b:URL>https://iris.who.int/bitstream/handle/10665/259232/WHO-NMH-NVI-17.9-eng.pdf?ua=1</b:URL>
    <b:Comments>28 Pgs.</b:Comments>
    <b:RefOrder>111</b:RefOrder>
  </b:Source>
  <b:Source>
    <b:Tag>WHO202</b:Tag>
    <b:SourceType>ElectronicSource</b:SourceType>
    <b:Guid>{7B5E223D-B064-4160-BF84-DC35BC8E45E3}</b:Guid>
    <b:Title>WHA 73.2 Global strategy to accelerate the elimination of cervical cancer as a public health problem and its associated goals and targets for the period 2020–2030</b:Title>
    <b:Year>2020</b:Year>
    <b:Month>Ago</b:Month>
    <b:Day>3</b:Day>
    <b:YearAccessed>2024</b:YearAccessed>
    <b:MonthAccessed>Abr</b:MonthAccessed>
    <b:DayAccessed>23</b:DayAccessed>
    <b:URL>https://apps.who.int/gb/ebwha/pdf_files/WHA73/A73_R2-en.pdf</b:URL>
    <b:Author>
      <b:Author>
        <b:Corporate>WHO</b:Corporate>
      </b:Author>
    </b:Author>
    <b:PublicationTitle>73 World Health Assembly. Item 11.4. WHA 73.2.</b:PublicationTitle>
    <b:ProductionCompany>World Health Organization</b:ProductionCompany>
    <b:RefOrder>146</b:RefOrder>
  </b:Source>
  <b:Source>
    <b:Tag>WHO141</b:Tag>
    <b:SourceType>ElectronicSource</b:SourceType>
    <b:Guid>{46D3CAAD-D53C-4CED-8E76-658479D66DF2}</b:Guid>
    <b:Author>
      <b:Author>
        <b:Corporate>WHO</b:Corporate>
      </b:Author>
    </b:Author>
    <b:Title>WHO Position Paper on Mammography Screening. Summary and Recomendations</b:Title>
    <b:ProductionCompany>World Health Organization</b:ProductionCompany>
    <b:Year>2014</b:Year>
    <b:YearAccessed>2024</b:YearAccessed>
    <b:MonthAccessed>Abr</b:MonthAccessed>
    <b:DayAccessed>23</b:DayAccessed>
    <b:URL>https://www3.paho.org/hq/dmdocuments/2015/WHO-ENG-Mammography-Factsheet.pdf</b:URL>
    <b:RefOrder>147</b:RefOrder>
  </b:Source>
  <b:Source>
    <b:Tag>Uni17</b:Tag>
    <b:SourceType>DocumentFromInternetSite</b:SourceType>
    <b:Guid>{4B167C37-773B-43A3-9DB4-312415C468C7}</b:Guid>
    <b:Author>
      <b:Author>
        <b:Corporate>United Nations</b:Corporate>
      </b:Author>
    </b:Author>
    <b:Title>WHO: Early cancer diagnosis, better trained medics can save lives, money</b:Title>
    <b:InternetSiteTitle>Susteinable Development Goals.</b:InternetSiteTitle>
    <b:Year>2017</b:Year>
    <b:Month>Feb</b:Month>
    <b:Day>3</b:Day>
    <b:YearAccessed>2024</b:YearAccessed>
    <b:MonthAccessed>Abr</b:MonthAccessed>
    <b:DayAccessed>28</b:DayAccessed>
    <b:URL>https://www.un.org/sustainabledevelopment/blog/2017/02/who-early-cancer-diagnosis-better-trained-medics-can-save-lives-money/</b:URL>
    <b:RefOrder>157</b:RefOrder>
  </b:Source>
  <b:Source>
    <b:Tag>PAH16</b:Tag>
    <b:SourceType>DocumentFromInternetSite</b:SourceType>
    <b:Guid>{2DDCA8FE-225C-4261-A51A-E2F06C96CCDD}</b:Guid>
    <b:Title>La Iniciativa hospital amigo del niño en América Latina y el Caribe: Estado actual, retos y oportunidades</b:Title>
    <b:ProductionCompany>Organización Panamericana de la Salud</b:ProductionCompany>
    <b:Year>2016</b:Year>
    <b:YearAccessed>2024</b:YearAccessed>
    <b:MonthAccessed>Abr</b:MonthAccessed>
    <b:DayAccessed>29</b:DayAccessed>
    <b:URL>https://iris.paho.org/handle/10665.2/18829</b:URL>
    <b:StandardNumber>ISBN 978-92-75-31877-5</b:StandardNumber>
    <b:Author>
      <b:Author>
        <b:Corporate>PAHO</b:Corporate>
      </b:Author>
    </b:Author>
    <b:Comments>72 Pgs.</b:Comments>
    <b:RefOrder>115</b:RefOrder>
  </b:Source>
  <b:Source>
    <b:Tag>WHO237</b:Tag>
    <b:SourceType>InternetSite</b:SourceType>
    <b:Guid>{913B7C97-097A-44D0-8707-29C84AFC9B20}</b:Guid>
    <b:Author>
      <b:Author>
        <b:Corporate>WHO</b:Corporate>
      </b:Author>
    </b:Author>
    <b:Title>Breastfeeding</b:Title>
    <b:ProductionCompany>World Health Organitation</b:ProductionCompany>
    <b:Year>2023</b:Year>
    <b:YearAccessed>2024</b:YearAccessed>
    <b:MonthAccessed>Abr</b:MonthAccessed>
    <b:DayAccessed>30</b:DayAccessed>
    <b:URL>https://www.who.int/health-topics/breastfeeding#tab=tab_1</b:URL>
    <b:RefOrder>116</b:RefOrder>
  </b:Source>
  <b:Source>
    <b:Tag>Sto23</b:Tag>
    <b:SourceType>JournalArticle</b:SourceType>
    <b:Guid>{7B8FA8EC-C0AB-42ED-87DD-C4E988B31866}</b:Guid>
    <b:Title>Breastfeeding reduces the risk of breast cancer: A call for action in high‐income countries with low rates of breastfeeding</b:Title>
    <b:Year>2023</b:Year>
    <b:Month>Feb</b:Month>
    <b:YearAccessed>2024</b:YearAccessed>
    <b:MonthAccessed>Abr</b:MonthAccessed>
    <b:DayAccessed>30</b:DayAccessed>
    <b:URL>https://www.ncbi.nlm.nih.gov/pmc/articles/PMC9972148/</b:URL>
    <b:StandardNumber>PMCID: PMC9972148, PMID: 36164270</b:StandardNumber>
    <b:Volume>12</b:Volume>
    <b:Issue>4</b:Issue>
    <b:JournalName>Cancer Med.</b:JournalName>
    <b:Pages>4616–4625</b:Pages>
    <b:DOI>10.1002/cam4.5288</b:DOI>
    <b:Author>
      <b:Author>
        <b:NameList>
          <b:Person>
            <b:Last>Stordal</b:Last>
            <b:First>Britta</b:First>
          </b:Person>
        </b:NameList>
      </b:Author>
    </b:Author>
    <b:RefOrder>117</b:RefOrder>
  </b:Source>
  <b:Source>
    <b:Tag>WHO2413</b:Tag>
    <b:SourceType>InternetSite</b:SourceType>
    <b:Guid>{D70B7E2E-653F-443A-8E2F-DB5A98E70F5E}</b:Guid>
    <b:Author>
      <b:Author>
        <b:Corporate>WHO</b:Corporate>
      </b:Author>
    </b:Author>
    <b:Title>Promoting cancer early diagnosis</b:Title>
    <b:YearAccessed>2024</b:YearAccessed>
    <b:MonthAccessed>Abr</b:MonthAccessed>
    <b:DayAccessed>30</b:DayAccessed>
    <b:URL>https://www.who.int/activities/promoting-cancer-early-diagnosis</b:URL>
    <b:RefOrder>156</b:RefOrder>
  </b:Source>
  <b:Source>
    <b:Tag>WHO04</b:Tag>
    <b:SourceType>InternetSite</b:SourceType>
    <b:Guid>{24AECEE1-E78A-4445-9DD8-5FBB39E5D7EE}</b:Guid>
    <b:Author>
      <b:Author>
        <b:Corporate>WHO</b:Corporate>
      </b:Author>
    </b:Author>
    <b:Title>Cancer - Screening and early detection</b:Title>
    <b:ProductionCompany>World Health Organization</b:ProductionCompany>
    <b:YearAccessed>204</b:YearAccessed>
    <b:MonthAccessed>Abr</b:MonthAccessed>
    <b:DayAccessed>30</b:DayAccessed>
    <b:URL>https://www.who.int/europe/news-room/fact-sheets/item/cancer-screening-and-early-detection-of-cancer</b:URL>
    <b:RefOrder>149</b:RefOrder>
  </b:Source>
  <b:Source>
    <b:Tag>WHO174</b:Tag>
    <b:SourceType>DocumentFromInternetSite</b:SourceType>
    <b:Guid>{052CE507-AD69-497F-ADE1-2761FD0C550B}</b:Guid>
    <b:Title>Hepatitis B vaccines: WHO position paper – July 2017</b:Title>
    <b:Year>2017</b:Year>
    <b:Month>Jul</b:Month>
    <b:Day>7</b:Day>
    <b:YearAccessed>2024</b:YearAccessed>
    <b:MonthAccessed>Abr</b:MonthAccessed>
    <b:DayAccessed>30</b:DayAccessed>
    <b:URL>https://www.who.int/publications/i/item/WER9227</b:URL>
    <b:Author>
      <b:Author>
        <b:Corporate>WHO</b:Corporate>
      </b:Author>
    </b:Author>
    <b:Comments>Weekly Epidemiological Record, 2017, vol. 92, 27</b:Comments>
    <b:RefOrder>112</b:RefOrder>
  </b:Source>
  <b:Source>
    <b:Tag>WHO227</b:Tag>
    <b:SourceType>DocumentFromInternetSite</b:SourceType>
    <b:Guid>{325A0FB3-FBB5-4EF1-8A7D-AD79F68B7B0E}</b:Guid>
    <b:Author>
      <b:Author>
        <b:Corporate>WHO</b:Corporate>
      </b:Author>
      <b:Editor>
        <b:NameList>
          <b:Person>
            <b:Last>Organization</b:Last>
            <b:First>World</b:First>
            <b:Middle>Health</b:Middle>
          </b:Person>
        </b:NameList>
      </b:Editor>
      <b:ProducerName>
        <b:NameList>
          <b:Person>
            <b:Last>Immunization</b:Last>
            <b:First>Vaccines</b:First>
            <b:Middle>and Biologicals (IVB)</b:Middle>
          </b:Person>
        </b:NameList>
      </b:ProducerName>
    </b:Author>
    <b:Title>Human papillomavirus vaccines: WHO position paper, December 2022</b:Title>
    <b:Year>2022</b:Year>
    <b:Month>Dic</b:Month>
    <b:Day>16</b:Day>
    <b:YearAccessed>2024</b:YearAccessed>
    <b:MonthAccessed>Abr</b:MonthAccessed>
    <b:DayAccessed>30</b:DayAccessed>
    <b:URL>https://www.who.int/publications/i/item/who-wer9750-645-672</b:URL>
    <b:Comments>Weekly Epidemiological Record No 50, 2022, 97, 645–672</b:Comments>
    <b:RefOrder>110</b:RefOrder>
  </b:Source>
  <b:Source>
    <b:Tag>WHO142</b:Tag>
    <b:SourceType>DocumentFromInternetSite</b:SourceType>
    <b:Guid>{755DE383-9D13-445A-BAAD-FF2D2308D236}</b:Guid>
    <b:Author>
      <b:Author>
        <b:Corporate>WHO</b:Corporate>
      </b:Author>
      <b:Editor>
        <b:NameList>
          <b:Person>
            <b:Last>Organization</b:Last>
            <b:First>World</b:First>
            <b:Middle>Health</b:Middle>
          </b:Person>
        </b:NameList>
      </b:Editor>
    </b:Author>
    <b:Title>WHO position paper on mammography screening</b:Title>
    <b:ProductionCompany>Global Breast Cancer Initiative, Guidelines Review Committee</b:ProductionCompany>
    <b:Year>2014</b:Year>
    <b:Month>Ene</b:Month>
    <b:Day>1</b:Day>
    <b:YearAccessed>2024</b:YearAccessed>
    <b:MonthAccessed>Abr</b:MonthAccessed>
    <b:DayAccessed>30</b:DayAccessed>
    <b:URL>https://www.who.int/publications/i/item/9789241507936</b:URL>
    <b:StandardNumber>ISBN: 978 92 4 150793 6</b:StandardNumber>
    <b:Comments>78 Pgs.</b:Comments>
    <b:RefOrder>154</b:RefOrder>
  </b:Source>
  <b:Source>
    <b:Tag>NCI232</b:Tag>
    <b:SourceType>DocumentFromInternetSite</b:SourceType>
    <b:Guid>{96CDBE42-A8B7-45EF-8CD2-B9C61E17224D}</b:Guid>
    <b:Author>
      <b:Author>
        <b:Corporate>NCI</b:Corporate>
      </b:Author>
    </b:Author>
    <b:Title>Cervical Cancer Screening</b:Title>
    <b:ProductionCompany>National Cancer Institute</b:ProductionCompany>
    <b:Year>2023</b:Year>
    <b:Month>Abr</b:Month>
    <b:Day>27</b:Day>
    <b:YearAccessed>2024</b:YearAccessed>
    <b:MonthAccessed>Abr</b:MonthAccessed>
    <b:DayAccessed>30</b:DayAccessed>
    <b:URL>https://www.cancer.gov/types/cervical/screening</b:URL>
    <b:RefOrder>150</b:RefOrder>
  </b:Source>
  <b:Source>
    <b:Tag>IAR16</b:Tag>
    <b:SourceType>Book</b:SourceType>
    <b:Guid>{3601C48F-AB57-4433-BBA8-5C67AEAD6A60}</b:Guid>
    <b:Author>
      <b:Author>
        <b:Corporate>IARC</b:Corporate>
      </b:Author>
      <b:Translator>
        <b:NameList>
          <b:Person>
            <b:Last>Cancer</b:Last>
            <b:First>International</b:First>
            <b:Middle>Agency for Research on</b:Middle>
          </b:Person>
        </b:NameList>
      </b:Translator>
    </b:Author>
    <b:Title>Breast Cancer Screening.. IARC Handbook of Cancer Prevention</b:Title>
    <b:Year>2016</b:Year>
    <b:YearAccessed>2024</b:YearAccessed>
    <b:MonthAccessed>Abr</b:MonthAccessed>
    <b:DayAccessed>24</b:DayAccessed>
    <b:URL>file:///C:/Users/Karim/Downloads/9789283230175%20(1).pdf</b:URL>
    <b:StandardNumber>ISBN 978-92-832-3017-5, ISSN 1027-5622</b:StandardNumber>
    <b:City>Lyon France</b:City>
    <b:Volume>Vol.15</b:Volume>
    <b:Pages>481</b:Pages>
    <b:RefOrder>151</b:RefOrder>
  </b:Source>
  <b:Source>
    <b:Tag>WHO14</b:Tag>
    <b:SourceType>DocumentFromInternetSite</b:SourceType>
    <b:Guid>{17B0A801-DBE0-4837-B96B-A5E62CFEEA60}</b:Guid>
    <b:Title>WHO Position Paper on Mammography Screening</b:Title>
    <b:ProductionCompany>World Health Organization</b:ProductionCompany>
    <b:Year>2014</b:Year>
    <b:YearAccessed>2024</b:YearAccessed>
    <b:MonthAccessed>Abr</b:MonthAccessed>
    <b:DayAccessed>23</b:DayAccessed>
    <b:URL>https://iris.who.int/bitstream/handle/10665/137339/?sequence=1</b:URL>
    <b:StandardNumber>ISBN 978 92 4 150793 6</b:StandardNumber>
    <b:Author>
      <b:Author>
        <b:Corporate>WHO</b:Corporate>
      </b:Author>
    </b:Author>
    <b:RefOrder>152</b:RefOrder>
  </b:Source>
  <b:Source>
    <b:Tag>Kla18</b:Tag>
    <b:SourceType>JournalArticle</b:SourceType>
    <b:Guid>{6550D52F-D86B-4E20-850D-B5966E514CDF}</b:Guid>
    <b:Title>Recomendaciones sobre la detección del cáncer de mama en mujeres de 40 a 74 años que no tienen un mayor riesgo de padecer cáncer de mama</b:Title>
    <b:Year>2018</b:Year>
    <b:StandardNumber>PMCID: PMC6279444, PMID: 30530611</b:StandardNumber>
    <b:Volume>190</b:Volume>
    <b:Issue>49</b:Issue>
    <b:Author>
      <b:Author>
        <b:NameList>
          <b:Person>
            <b:Last>Klarenbach</b:Last>
            <b:First>Scott</b:First>
          </b:Person>
          <b:Person>
            <b:Last>Sims-Jones</b:Last>
            <b:First>Nicki</b:First>
          </b:Person>
          <b:Person>
            <b:Last>Lewin</b:Last>
            <b:First>Gabriela</b:First>
          </b:Person>
          <b:Person>
            <b:Last>Singh</b:Last>
            <b:First>Harminder</b:First>
          </b:Person>
          <b:Person>
            <b:Last>Thériault</b:Last>
            <b:First>Guylène</b:First>
          </b:Person>
          <b:Person>
            <b:Last>Tonelli</b:Last>
            <b:First>Marcello</b:First>
          </b:Person>
          <b:Person>
            <b:Last>Doull</b:Last>
            <b:First>Marion</b:First>
          </b:Person>
          <b:Person>
            <b:Last>Courage</b:Last>
            <b:First>Susan</b:First>
          </b:Person>
          <b:Person>
            <b:Last>Jaramillo García</b:Last>
            <b:First>Alejandra</b:First>
          </b:Person>
          <b:Person>
            <b:Last>Thombs</b:Last>
            <b:Middle>D.</b:Middle>
            <b:First>Brett</b:First>
          </b:Person>
        </b:NameList>
      </b:Author>
    </b:Author>
    <b:JournalName>CMAJ.</b:JournalName>
    <b:Month>Dic</b:Month>
    <b:Day>10</b:Day>
    <b:Pages>E1441–E1451</b:Pages>
    <b:YearAccessed>2024</b:YearAccessed>
    <b:MonthAccessed>Abr</b:MonthAccessed>
    <b:DayAccessed>23</b:DayAccessed>
    <b:URL>https://www.ncbi.nlm.nih.gov/pmc/articles/PMC6279444/</b:URL>
    <b:DOI>10.1503/cmaj.180463</b:DOI>
    <b:RefOrder>153</b:RefOrder>
  </b:Source>
  <b:Source>
    <b:Tag>Dou18</b:Tag>
    <b:SourceType>JournalArticle</b:SourceType>
    <b:Guid>{67501BE7-AF13-4413-AD7C-35363EDAB8C4}</b:Guid>
    <b:Title>Timely follow-up of positive cancer screening results: A systematic review and recommendations from the PROSPR Consortium</b:Title>
    <b:Year>2018</b:Year>
    <b:Month>May-Jun</b:Month>
    <b:YearAccessed>20224</b:YearAccessed>
    <b:MonthAccessed>Abr</b:MonthAccessed>
    <b:DayAccessed>30</b:DayAccessed>
    <b:URL>https://acsjournals.onlinelibrary.wiley.com/doi/10.3322/caac.21452</b:URL>
    <b:Volume>68</b:Volume>
    <b:Issue>3</b:Issue>
    <b:Author>
      <b:Author>
        <b:NameList>
          <b:Person>
            <b:Last>Doubeni</b:Last>
            <b:Middle>A.</b:Middle>
            <b:First>Chyke</b:First>
          </b:Person>
          <b:Person>
            <b:Last>Gabler</b:Last>
            <b:Middle>B.</b:Middle>
            <b:First>Nicole</b:First>
          </b:Person>
          <b:Person>
            <b:Last>Wheeler</b:Last>
            <b:Middle>M.</b:Middle>
            <b:First>Cosette</b:First>
          </b:Person>
          <b:Person>
            <b:Last>McCarthy</b:Last>
            <b:First>Anne Marie</b:First>
          </b:Person>
          <b:Person>
            <b:Last>Castle</b:Last>
            <b:Middle>E.</b:Middle>
            <b:First>Philip</b:First>
          </b:Person>
          <b:Person>
            <b:Last>Halm</b:Last>
            <b:Middle>A.</b:Middle>
            <b:First>Ethan</b:First>
          </b:Person>
          <b:Person>
            <b:Last>Schnall</b:Last>
            <b:Middle>D.</b:Middle>
            <b:First>Mitchell</b:First>
          </b:Person>
          <b:Person>
            <b:Last>Skinner</b:Last>
            <b:Middle>S.</b:Middle>
            <b:First>Celette</b:First>
          </b:Person>
          <b:Person>
            <b:Last>Tosteson</b:Last>
            <b:Middle>N.A.</b:Middle>
            <b:First>Anna</b:First>
          </b:Person>
          <b:Person>
            <b:Last>Weaver</b:Last>
            <b:Middle>L.</b:Middle>
            <b:First>Donald</b:First>
          </b:Person>
          <b:Person>
            <b:Last>Vachani</b:Last>
            <b:First>Anil</b:First>
          </b:Person>
          <b:Person>
            <b:Last>Mehta</b:Last>
            <b:Middle>J.</b:Middle>
            <b:First>Shivan</b:First>
          </b:Person>
          <b:Person>
            <b:Last>Rendle</b:Last>
            <b:Middle>A.</b:Middle>
            <b:First>Katharine</b:First>
          </b:Person>
          <b:Person>
            <b:Last>Fedewa</b:Last>
            <b:Middle>A.</b:Middle>
            <b:First>Stacey</b:First>
          </b:Person>
          <b:Person>
            <b:Last>Corley</b:Last>
            <b:Middle>A.</b:Middle>
            <b:First>Douglas</b:First>
          </b:Person>
          <b:Person>
            <b:Last>Armstrong</b:Last>
            <b:First>Katrina</b:First>
          </b:Person>
        </b:NameList>
      </b:Author>
    </b:Author>
    <b:JournalName>CA Cancer J Clin.</b:JournalName>
    <b:Pages>199-216</b:Pages>
    <b:DOI>10.3322/caac.21452</b:DOI>
    <b:RefOrder>158</b:RefOrder>
  </b:Source>
  <b:Source>
    <b:Tag>WHO238</b:Tag>
    <b:SourceType>InternetSite</b:SourceType>
    <b:Guid>{49A0EA79-9A68-407B-A9D9-5992800219E7}</b:Guid>
    <b:Title>WHO launches new roadmap on breast cancer</b:Title>
    <b:Year>2023</b:Year>
    <b:Month>Feb</b:Month>
    <b:Day>3</b:Day>
    <b:YearAccessed>2024</b:YearAccessed>
    <b:MonthAccessed>Abr</b:MonthAccessed>
    <b:DayAccessed>30</b:DayAccessed>
    <b:URL>https://www.who.int/news/item/03-02-2023-who-launches-new-roadmap-on-breast-cancer#:~:text=Recommending%20countries%20to%20focus%20on,can%20improve%20breast%20cancer%20outcomes.</b:URL>
    <b:Author>
      <b:Author>
        <b:Corporate>WHO</b:Corporate>
      </b:Author>
    </b:Author>
    <b:RefOrder>169</b:RefOrder>
  </b:Source>
  <b:Source>
    <b:Tag>WHO239</b:Tag>
    <b:SourceType>InternetSite</b:SourceType>
    <b:Guid>{FBADF307-5108-43CD-A6E7-58848515BD52}</b:Guid>
    <b:Author>
      <b:Author>
        <b:Corporate>WHO</b:Corporate>
      </b:Author>
      <b:ProducerName>
        <b:NameList>
          <b:Person>
            <b:Last>Global Breast Cancer Initiative</b:Last>
            <b:First>Noncommunicable</b:First>
            <b:Middle>Diseases, Rehabilitation and Disability (NCD)</b:Middle>
          </b:Person>
        </b:NameList>
      </b:ProducerName>
    </b:Author>
    <b:Title>Global breast cancer initiative implementation framework: assessing, strengthening and scaling up of services for the early detection and management of breast cancer: executive summary</b:Title>
    <b:ProductionCompany>World Health Organization</b:ProductionCompany>
    <b:Year>2023</b:Year>
    <b:Month>Feb</b:Month>
    <b:Day>3</b:Day>
    <b:YearAccessed>2024</b:YearAccessed>
    <b:MonthAccessed>Abr</b:MonthAccessed>
    <b:DayAccessed>30</b:DayAccessed>
    <b:URL>https://www.who.int/publications/i/item/9789240067134</b:URL>
    <b:StandardNumber>ISBN: 978-92-4-006713-4</b:StandardNumber>
    <b:Comments>16 Pgs.</b:Comments>
    <b:RefOrder>170</b:RefOrder>
  </b:Source>
  <b:Source>
    <b:Tag>Tri23</b:Tag>
    <b:SourceType>JournalArticle</b:SourceType>
    <b:Guid>{DC49D1D0-D72D-4C2B-A9AC-708E3DE82C4A}</b:Guid>
    <b:Title>Look how far we have come: BREAST cancer detection education on the international stage</b:Title>
    <b:Year>2023</b:Year>
    <b:Month>Ene</b:Month>
    <b:Day>4</b:Day>
    <b:YearAccessed>2024</b:YearAccessed>
    <b:MonthAccessed>Abr</b:MonthAccessed>
    <b:DayAccessed>30</b:DayAccessed>
    <b:URL>https://www.ncbi.nlm.nih.gov/pmc/articles/PMC9846523/#B65</b:URL>
    <b:StandardNumber>PMCID: PMC9846523, PMID: 36686760</b:StandardNumber>
    <b:Volume>12</b:Volume>
    <b:Issue>1023714.</b:Issue>
    <b:JournalName>Front Oncol.</b:JournalName>
    <b:Pages>1-13</b:Pages>
    <b:DOI>10.3389/fonc.2022.1023714</b:DOI>
    <b:Author>
      <b:Author>
        <b:NameList>
          <b:Person>
            <b:Last>Trieu</b:Last>
            <b:Middle>Dung (Yun)</b:Middle>
            <b:First>Phuong</b:First>
          </b:Person>
          <b:Person>
            <b:Last>Mello-Thoms </b:Last>
            <b:Middle>R.</b:Middle>
            <b:First>Claudia</b:First>
          </b:Person>
          <b:Person>
            <b:Last>Barron</b:Last>
            <b:Middle>L.</b:Middle>
            <b:First>Melissa</b:First>
          </b:Person>
          <b:Person>
            <b:Last> Lewis</b:Last>
            <b:Middle>J.</b:Middle>
            <b:First>Sarah </b:First>
          </b:Person>
        </b:NameList>
      </b:Author>
    </b:Author>
    <b:RefOrder>168</b:RefOrder>
  </b:Source>
  <b:Source>
    <b:Tag>IAR245</b:Tag>
    <b:SourceType>BookSection</b:SourceType>
    <b:Guid>{AD401AD3-4D98-4F9B-B477-5AB1FF6F2B92}</b:Guid>
    <b:Author>
      <b:Author>
        <b:Corporate>IARC</b:Corporate>
      </b:Author>
      <b:BookAuthor>
        <b:NameList>
          <b:Person>
            <b:Last>Cáncer</b:Last>
            <b:First>International</b:First>
            <b:Middle>Agency for Research on</b:Middle>
          </b:Person>
        </b:NameList>
      </b:BookAuthor>
    </b:Author>
    <b:Title>Audit of cervical cancers in a screening programme</b:Title>
    <b:Pages>10 Pgs.</b:Pages>
    <b:YearAccessed>2024</b:YearAccessed>
    <b:MonthAccessed>Abr</b:MonthAccessed>
    <b:DayAccessed>30</b:DayAccessed>
    <b:URL>https://publications.iarc.fr/_publications/media/download/7012/16f8caeaeaf994a1df9ec4c08077bea0486a7f28.pdf</b:URL>
    <b:RefOrder>159</b:RefOrder>
  </b:Source>
  <b:Source>
    <b:Tag>IAR08</b:Tag>
    <b:SourceType>ElectronicSource</b:SourceType>
    <b:Guid>{BF639902-9CDE-484E-9E2E-C3B4D488C8D8}</b:Guid>
    <b:Title>European guidelines for quality assurance in cervical cancer screening</b:Title>
    <b:Year>2008</b:Year>
    <b:Author>
      <b:Author>
        <b:Corporate>IARC</b:Corporate>
      </b:Author>
      <b:Compiler>
        <b:NameList>
          <b:Person>
            <b:Last>Communities</b:Last>
            <b:First>European</b:First>
          </b:Person>
        </b:NameList>
      </b:Compiler>
      <b:Translator>
        <b:NameList>
          <b:Person>
            <b:Last>Cancer</b:Last>
            <b:First>International</b:First>
            <b:Middle>Agency for Research on</b:Middle>
          </b:Person>
        </b:NameList>
      </b:Translator>
    </b:Author>
    <b:StandardNumber>ISBN 978-92-79-07698-5</b:StandardNumber>
    <b:Comments>324 Pgs.</b:Comments>
    <b:YearAccessed>2024</b:YearAccessed>
    <b:MonthAccessed>Abr</b:MonthAccessed>
    <b:DayAccessed>30</b:DayAccessed>
    <b:URL>https://screening.iarc.fr/doc/ND7007117ENC_002.pdf</b:URL>
    <b:RefOrder>172</b:RefOrder>
  </b:Source>
  <b:Source>
    <b:Tag>Yad22</b:Tag>
    <b:SourceType>JournalArticle</b:SourceType>
    <b:Guid>{918F1232-48D5-435E-A1D5-6539993C0A65}</b:Guid>
    <b:Title>Importance of Cytopathologic Diagnosis in Early Cancer Diagnosis in Resource-Constrained Countries</b:Title>
    <b:Year>2022</b:Year>
    <b:Author>
      <b:Author>
        <b:NameList>
          <b:Person>
            <b:Last>Yadav</b:Last>
            <b:First>Kavita</b:First>
          </b:Person>
          <b:Person>
            <b:Last>Cree</b:Last>
            <b:First>Ian</b:First>
          </b:Person>
          <b:Person>
            <b:Last>Field</b:Last>
            <b:First>Andrew</b:First>
          </b:Person>
          <b:Person>
            <b:Last>Vielh</b:Last>
            <b:First>Philippe</b:First>
          </b:Person>
          <b:Person>
            <b:Last>Mehrotra</b:Last>
            <b:First>Ravi</b:First>
          </b:Person>
        </b:NameList>
      </b:Author>
    </b:Author>
    <b:Volume>8</b:Volume>
    <b:JournalName>JCO Global Oncology</b:JournalName>
    <b:Month>Feb</b:Month>
    <b:Day>25</b:Day>
    <b:Pages>1-9</b:Pages>
    <b:YearAccessed>2024</b:YearAccessed>
    <b:MonthAccessed>Abr</b:MonthAccessed>
    <b:DayAccessed>30</b:DayAccessed>
    <b:URL>https://ascopubs.org/doi/10.1200/GO.21.00337</b:URL>
    <b:DOI>10.1200/GO.21</b:DOI>
    <b:RefOrder>173</b:RefOrder>
  </b:Source>
  <b:Source>
    <b:Tag>EAU24</b:Tag>
    <b:SourceType>DocumentFromInternetSite</b:SourceType>
    <b:Guid>{80536215-94E5-4666-A17A-41FDDE80BE7C}</b:Guid>
    <b:Author>
      <b:Author>
        <b:Corporate>EAU</b:Corporate>
      </b:Author>
    </b:Author>
    <b:Title>EAU - EANM - ESTRO - ESUR - ISUP - SIOG Guidlines on Prostate Cancer</b:Title>
    <b:Year>2024</b:Year>
    <b:ProductionCompany>European Association of Urology</b:ProductionCompany>
    <b:YearAccessed>2024</b:YearAccessed>
    <b:MonthAccessed>Abr</b:MonthAccessed>
    <b:DayAccessed>30</b:DayAccessed>
    <b:URL>https://uroweb.org/guidelines/prostate-cancer/chapter/diagnostic-evaluation</b:URL>
    <b:Comments>239 Pgs.</b:Comments>
    <b:RefOrder>171</b:RefOrder>
  </b:Source>
  <b:Source>
    <b:Tag>WHO175</b:Tag>
    <b:SourceType>DocumentFromInternetSite</b:SourceType>
    <b:Guid>{ECFC11E0-374A-4777-AB99-DAE925EDE6CF}</b:Guid>
    <b:Author>
      <b:Author>
        <b:Corporate>WHO</b:Corporate>
      </b:Author>
      <b:Editor>
        <b:NameList>
          <b:Person>
            <b:Last>Management-Screening</b:Last>
            <b:First>Diagnosis</b:First>
            <b:Middle>and Treatment (MND)</b:Middle>
          </b:Person>
        </b:NameList>
      </b:Editor>
    </b:Author>
    <b:Title>Guide to Cancer Early Diagnosis</b:Title>
    <b:ProductionCompany>World Health Organization</b:ProductionCompany>
    <b:Year>2017</b:Year>
    <b:YearAccessed>2024</b:YearAccessed>
    <b:MonthAccessed>Abr</b:MonthAccessed>
    <b:DayAccessed>30</b:DayAccessed>
    <b:URL>https://www.who.int/publications/i/item/9789241511940</b:URL>
    <b:StandardNumber>ISBN: 978-92-4-151194-0</b:StandardNumber>
    <b:Comments>39 Pgs.</b:Comments>
    <b:RefOrder>148</b:RefOrder>
  </b:Source>
  <b:Source>
    <b:Tag>Mas22</b:Tag>
    <b:SourceType>JournalArticle</b:SourceType>
    <b:Guid>{5940D443-5F55-4A5C-9E31-DFE90B5D1C80}</b:Guid>
    <b:Title>UPDATE – 2022 Canadian Urological Association recommendations on prostate cancer screening and early diagnosis</b:Title>
    <b:Year>2022</b:Year>
    <b:Month>Abr</b:Month>
    <b:YearAccessed>2024</b:YearAccessed>
    <b:MonthAccessed>Abr</b:MonthAccessed>
    <b:DayAccessed>30</b:DayAccessed>
    <b:URL>https://www.ncbi.nlm.nih.gov/pmc/articles/PMC9054332/</b:URL>
    <b:StandardNumber>PMCID: PMC9054332, PMID: 35358414</b:StandardNumber>
    <b:Volume>15</b:Volume>
    <b:Issue>4</b:Issue>
    <b:Author>
      <b:Author>
        <b:NameList>
          <b:Person>
            <b:Last>Mason</b:Last>
            <b:Middle>J.</b:Middle>
            <b:First>Ross</b:First>
          </b:Person>
          <b:Person>
            <b:Last>Marzouk</b:Last>
            <b:First>Karim</b:First>
          </b:Person>
          <b:Person>
            <b:Last>Finelli</b:Last>
            <b:First>Antonio</b:First>
          </b:Person>
          <b:Person>
            <b:Last>Saad</b:Last>
            <b:First>Fred</b:First>
          </b:Person>
          <b:Person>
            <b:Last>So</b:Last>
            <b:Middle>I.</b:Middle>
            <b:First>Alan</b:First>
          </b:Person>
          <b:Person>
            <b:Last>Violette,</b:Last>
            <b:Middle>D.</b:Middle>
            <b:First>Philippe </b:First>
          </b:Person>
          <b:Person>
            <b:Last>Breau</b:Last>
            <b:Middle>H.</b:Middle>
            <b:First>Rodney</b:First>
          </b:Person>
          <b:Person>
            <b:Last>Rendon</b:Last>
            <b:Middle>A.</b:Middle>
            <b:First>Ricardo</b:First>
          </b:Person>
        </b:NameList>
      </b:Author>
    </b:Author>
    <b:JournalName>Can Urol Assoc J. </b:JournalName>
    <b:Pages>E184–E196.</b:Pages>
    <b:DOI>10.5489/cuaj.7851</b:DOI>
    <b:RefOrder>155</b:RefOrder>
  </b:Source>
  <b:Source>
    <b:Tag>NCI22</b:Tag>
    <b:SourceType>InternetSite</b:SourceType>
    <b:Guid>{73A3F629-6B04-44DB-A0C1-BCA4BEFF38C0}</b:Guid>
    <b:Title>Cancer staging</b:Title>
    <b:Year>2022</b:Year>
    <b:Author>
      <b:Author>
        <b:Corporate>NCI</b:Corporate>
      </b:Author>
    </b:Author>
    <b:ProductionCompany>National Cancer Institute</b:ProductionCompany>
    <b:Month>Oct</b:Month>
    <b:Day>14</b:Day>
    <b:YearAccessed>2024</b:YearAccessed>
    <b:MonthAccessed>Abr</b:MonthAccessed>
    <b:DayAccessed>30</b:DayAccessed>
    <b:URL>https://www.cancer.gov/about-cancer/diagnosis-staging/staging</b:URL>
    <b:RefOrder>174</b:RefOrder>
  </b:Source>
  <b:Source>
    <b:Tag>NCI24</b:Tag>
    <b:SourceType>InternetSite</b:SourceType>
    <b:Guid>{05152892-B397-419E-9DC4-8E1B5D696468}</b:Guid>
    <b:Author>
      <b:Author>
        <b:Corporate>NCI</b:Corporate>
      </b:Author>
    </b:Author>
    <b:Title>Stage at Diagnosis</b:Title>
    <b:InternetSiteTitle>Cancer Trends Progress Report. Online Summary of Trends in US Cancer Control Measures</b:InternetSiteTitle>
    <b:ProductionCompany>National Cancer Institute</b:ProductionCompany>
    <b:Year>2024</b:Year>
    <b:Month>Mar</b:Month>
    <b:YearAccessed>2024</b:YearAccessed>
    <b:MonthAccessed>Abr</b:MonthAccessed>
    <b:DayAccessed>30</b:DayAccessed>
    <b:URL>https://progressreport.cancer.gov/diagnosis/stage</b:URL>
    <b:RefOrder>175</b:RefOrder>
  </b:Source>
  <b:Source>
    <b:Tag>NAA081</b:Tag>
    <b:SourceType>Book</b:SourceType>
    <b:Guid>{0E125A47-B4B7-4172-B65E-4B35607F299C}</b:Guid>
    <b:Title>Standards for Cancer Registries. Sandards for Completeness, Quality, Analysis, Managment, Security and Confidentiality of Data</b:Title>
    <b:Year>2008</b:Year>
    <b:Publisher>North American Association of Central Cancer Registries</b:Publisher>
    <b:Volume>Vol III</b:Volume>
    <b:Pages>198 Pgs.</b:Pages>
    <b:YearAccessed>2024|</b:YearAccessed>
    <b:MonthAccessed>Abr</b:MonthAccessed>
    <b:DayAccessed>30</b:DayAccessed>
    <b:URL>https://www.naaccr.org/standards-for-completeness-quality-analysis-and-management-of-data/</b:URL>
    <b:Author>
      <b:Editor>
        <b:NameList>
          <b:Person>
            <b:Last>Hofferkamp</b:Last>
            <b:First>Jim</b:First>
          </b:Person>
        </b:NameList>
      </b:Editor>
      <b:Author>
        <b:Corporate>NAACCRA</b:Corporate>
      </b:Author>
    </b:Author>
    <b:RefOrder>176</b:RefOrder>
  </b:Source>
  <b:Source>
    <b:Tag>ENC18</b:Tag>
    <b:SourceType>Book</b:SourceType>
    <b:Guid>{7DD5A7C6-22B7-4BAE-A8DA-BBB2D96DFEB3}</b:Guid>
    <b:Author>
      <b:Author>
        <b:NameList>
          <b:Person>
            <b:Last>ENCR</b:Last>
          </b:Person>
          <b:Person>
            <b:Last>Martos</b:Last>
            <b:First>Carmen</b:First>
          </b:Person>
          <b:Person>
            <b:Last>Crocetti</b:Last>
            <b:First>Emanuele</b:First>
          </b:Person>
          <b:Person>
            <b:Last>Visser</b:Last>
            <b:First>Otto</b:First>
          </b:Person>
          <b:Person>
            <b:Last>Rous</b:Last>
            <b:First>Brian</b:First>
          </b:Person>
          <b:Person>
            <b:Last>Giusti</b:Last>
            <b:First>Francesco</b:First>
          </b:Person>
          <b:Person>
            <b:Last>Cancer Data Quality Checks Working Group</b:Last>
          </b:Person>
        </b:NameList>
      </b:Author>
      <b:Editor>
        <b:NameList>
          <b:Person>
            <b:Last>Registries</b:Last>
            <b:First>European</b:First>
            <b:Middle>Network of Cancer</b:Middle>
          </b:Person>
        </b:NameList>
      </b:Editor>
    </b:Author>
    <b:Title>A proposal on cancer data quality checks one common procedure for European cancer registries</b:Title>
    <b:Year>2018</b:Year>
    <b:Publisher>European Union</b:Publisher>
    <b:StandardNumber>ISBN 978-92-79-77889-6, ISSN 1831-9424</b:StandardNumber>
    <b:CountryRegion>Italia</b:CountryRegion>
    <b:Volume>11</b:Volume>
    <b:Pages>104 Pgs.</b:Pages>
    <b:YearAccessed>2024</b:YearAccessed>
    <b:MonthAccessed>Abr</b:MonthAccessed>
    <b:DayAccessed>30</b:DayAccessed>
    <b:URL>https://encr.eu/sites/default/files/A_proposal_on_cancer_data_quality_checks-one_common_procedure_for_European_cancer_registries_1_1.pdf</b:URL>
    <b:DOI>10.2760/429053</b:DOI>
    <b:RefOrder>177</b:RefOrder>
  </b:Source>
  <b:Source>
    <b:Tag>Mes</b:Tag>
    <b:SourceType>JournalArticle</b:SourceType>
    <b:Guid>{ED79C036-686A-44A1-B5C9-C43A23467E95}</b:Guid>
    <b:Title>Time interval between diagnosis to treatment of breast cancer and the impact of health insurance coverage: a sub analysis of the AMAZONA III Study (GBECAM 0115)</b:Title>
    <b:Author>
      <b:Author>
        <b:NameList>
          <b:Person>
            <b:Last>Mesquita Maschmann</b:Last>
            <b:First>Raira</b:First>
          </b:Person>
          <b:Person>
            <b:Last>Gomes De Jesus</b:Last>
            <b:First>Rafaela</b:First>
          </b:Person>
          <b:Person>
            <b:Last>Werutsky</b:Last>
            <b:First>Gustavo </b:First>
          </b:Person>
          <b:Person>
            <b:Last>Francieli Rebelatto</b:Last>
            <b:First>Taiane</b:First>
          </b:Person>
          <b:Person>
            <b:Last>Queiroz</b:Last>
            <b:First>Geraldo</b:First>
          </b:Person>
        </b:NameList>
      </b:Author>
    </b:Author>
    <b:RefOrder>195</b:RefOrder>
  </b:Source>
  <b:Source>
    <b:Tag>OIT77</b:Tag>
    <b:SourceType>InternetSite</b:SourceType>
    <b:Guid>{BA942116-F73E-4B1B-85E9-58D3D7ED94CC}</b:Guid>
    <b:Author>
      <b:Author>
        <b:Corporate>OIT</b:Corporate>
      </b:Author>
    </b:Author>
    <b:Title>Occupational cancer - prevention and control</b:Title>
    <b:Year>1977</b:Year>
    <b:StandardNumber>ISBN: 92-2-101827-X</b:StandardNumber>
    <b:Month>Ene</b:Month>
    <b:Day>1</b:Day>
    <b:YearAccessed>2024</b:YearAccessed>
    <b:MonthAccessed>Abr</b:MonthAccessed>
    <b:DayAccessed>30</b:DayAccessed>
    <b:URL>https://www.ilo.org/publications/occupational-cancer-prevention-and-control</b:URL>
    <b:InternetSiteTitle>Occupational Safety and Health Series, No. 39</b:InternetSiteTitle>
    <b:ProductionCompany>Organization International of Labour</b:ProductionCompany>
    <b:RefOrder>104</b:RefOrder>
  </b:Source>
  <b:Source>
    <b:Tag>ILO24</b:Tag>
    <b:SourceType>InternetSite</b:SourceType>
    <b:Guid>{428F00A8-6525-4C4E-BBE4-5E94A7028727}</b:Guid>
    <b:Author>
      <b:Author>
        <b:Corporate>ILO</b:Corporate>
      </b:Author>
    </b:Author>
    <b:Title>R147 - Recomendación sobre el cáncer profesional, 1974 (núm. 147)</b:Title>
    <b:ProductionCompany>International Labour Organization</b:ProductionCompany>
    <b:Year>2024</b:Year>
    <b:YearAccessed>2024</b:YearAccessed>
    <b:MonthAccessed>Abr</b:MonthAccessed>
    <b:DayAccessed>30</b:DayAccessed>
    <b:URL>https://normlex.ilo.org/dyn/normlex/es/f?p=NORMLEXPUB:12100:0::NO::P12100_INSTRUMENT_ID:312485</b:URL>
    <b:RefOrder>143</b:RefOrder>
  </b:Source>
  <b:Source>
    <b:Tag>OITun</b:Tag>
    <b:SourceType>InternetSite</b:SourceType>
    <b:Guid>{F57EAF74-2535-43A6-BA2F-8A66D8B445CC}</b:Guid>
    <b:Title>C139 - Convenio sobre el cáncer profesional, 1974 (núm. 139)</b:Title>
    <b:Year>1974</b:Year>
    <b:Author>
      <b:Author>
        <b:Corporate>ILO</b:Corporate>
      </b:Author>
    </b:Author>
    <b:Month>Jun</b:Month>
    <b:YearAccessed>2024</b:YearAccessed>
    <b:MonthAccessed>Mar</b:MonthAccessed>
    <b:DayAccessed>31</b:DayAccessed>
    <b:URL>https://www.ilo.org/dyn/normlex/es/f?p=NORMLEXPUB:12100:0::NO::P12100_INSTRUMENT_ID:312284</b:URL>
    <b:ProductionCompany>International Labour Organization</b:ProductionCompany>
    <b:Day>5</b:Day>
    <b:RefOrder>66</b:RefOrder>
  </b:Source>
  <b:Source>
    <b:Tag>ILO74</b:Tag>
    <b:SourceType>InternetSite</b:SourceType>
    <b:Guid>{8430BB1F-6095-4A39-9953-009C23124278}</b:Guid>
    <b:Author>
      <b:Author>
        <b:Corporate>ILO</b:Corporate>
      </b:Author>
    </b:Author>
    <b:Title>Convenio OIT139 Convenio sobre el cáncer profesional.</b:Title>
    <b:Year>1974</b:Year>
    <b:URL>https://www.ilo.org/dyn/normlex/es/f?p=NORMLEXPUB:12100:0::NO::P12100_INSTRUMENT_ID:312284</b:URL>
    <b:YearAccessed>2024</b:YearAccessed>
    <b:MonthAccessed>Abr</b:MonthAccessed>
    <b:DayAccessed>30</b:DayAccessed>
    <b:RefOrder>247</b:RefOrder>
  </b:Source>
  <b:Source>
    <b:Tag>IAR234</b:Tag>
    <b:SourceType>InternetSite</b:SourceType>
    <b:Guid>{7552D87F-E172-4C04-B4C9-ABA409E3B6A3}</b:Guid>
    <b:Author>
      <b:Author>
        <b:Corporate>IARC</b:Corporate>
      </b:Author>
    </b:Author>
    <b:Title>Can5 Screen5. Glossary and definitions</b:Title>
    <b:Year>2023</b:Year>
    <b:YearAccessed>2024</b:YearAccessed>
    <b:MonthAccessed>Abr</b:MonthAccessed>
    <b:DayAccessed>30</b:DayAccessed>
    <b:URL>https://canscreen5.iarc.fr/?page=help#:~:text=The%20Cancer%20Screening%20Registry%20is,%E2%80%A2</b:URL>
    <b:RefOrder>161</b:RefOrder>
  </b:Source>
  <b:Source>
    <b:Tag>Nat241</b:Tag>
    <b:SourceType>InternetSite</b:SourceType>
    <b:Guid>{BD7A329F-FA2E-4557-8FA5-5D12FD977A0C}</b:Guid>
    <b:Title>National Cancer Screening Register. Frequently asked questions</b:Title>
    <b:YearAccessed>2024</b:YearAccessed>
    <b:MonthAccessed>Abr</b:MonthAccessed>
    <b:DayAccessed>30</b:DayAccessed>
    <b:URL>https://www.ncsr.gov.au/about-us/frequently-asked-questions.html#accordion-d7aa865590-item-678a6c9455</b:URL>
    <b:RefOrder>248</b:RefOrder>
  </b:Source>
  <b:Source>
    <b:Tag>Can241</b:Tag>
    <b:SourceType>InternetSite</b:SourceType>
    <b:Guid>{80F6A602-7DFA-4AF9-B474-8ED505FA14B9}</b:Guid>
    <b:Author>
      <b:Author>
        <b:Corporate>CanCon</b:Corporate>
      </b:Author>
    </b:Author>
    <b:Title>Cancer Control Joint Action. Cancer screening, part I</b:Title>
    <b:ProductionCompany>Cancer Control Joint Action Co-funded by Health Proramme of The European Union</b:ProductionCompany>
    <b:YearAccessed>2024</b:YearAccessed>
    <b:MonthAccessed>Abr</b:MonthAccessed>
    <b:DayAccessed>30</b:DayAccessed>
    <b:URL>https://cancercontrol.eu/archived/guide-landing-page/guide-cancer-screening.html</b:URL>
    <b:RefOrder>163</b:RefOrder>
  </b:Source>
  <b:Source>
    <b:Tag>Her22</b:Tag>
    <b:SourceType>JournalArticle</b:SourceType>
    <b:Guid>{41A9BCBD-0F04-44AA-B80D-526B51780ADF}</b:Guid>
    <b:Title>Integration of Cancer Screening Data into Routine Cancer Surveillance Systems: A Florida Pilot Project</b:Title>
    <b:Year>2022</b:Year>
    <b:YearAccessed>2024</b:YearAccessed>
    <b:MonthAccessed>Abr</b:MonthAccessed>
    <b:DayAccessed>30</b:DayAccessed>
    <b:URL>https://pubmed.ncbi.nlm.nih.gov/37260814/</b:URL>
    <b:StandardNumber>PMID: 37260814, PMCID: PMC10229182</b:StandardNumber>
    <b:Volume>49</b:Volume>
    <b:Issue>4</b:Issue>
    <b:JournalName>J Registry Manag</b:JournalName>
    <b:Pages>132-138</b:Pages>
    <b:Author>
      <b:Author>
        <b:NameList>
          <b:Person>
            <b:Last>Hernandez </b:Last>
            <b:Middle>N.</b:Middle>
            <b:First>Monique </b:First>
          </b:Person>
          <b:Person>
            <b:Last>Levin</b:Last>
            <b:First>Gary</b:First>
          </b:Person>
          <b:Person>
            <b:Last>Hylton</b:Last>
            <b:First>Tara</b:First>
          </b:Person>
          <b:Person>
            <b:Last>Pordell</b:Last>
            <b:First>Paran</b:First>
          </b:Person>
          <b:Person>
            <b:Last>White</b:Last>
            <b:First>Arica</b:First>
          </b:Person>
          <b:Person>
            <b:Last>Senkomago</b:Last>
            <b:First>Virginia</b:First>
          </b:Person>
        </b:NameList>
      </b:Author>
    </b:Author>
    <b:RefOrder>164</b:RefOrder>
  </b:Source>
  <b:Source>
    <b:Tag>Aus24</b:Tag>
    <b:SourceType>InternetSite</b:SourceType>
    <b:Guid>{8C561041-C378-4269-BE42-AA6A47BDA4CF}</b:Guid>
    <b:Author>
      <b:Author>
        <b:Corporate>Australian Government</b:Corporate>
      </b:Author>
      <b:ProducerName>
        <b:NameList>
          <b:Person>
            <b:Last>Care</b:Last>
            <b:First>Departament</b:First>
            <b:Middle>of Health and Aged</b:Middle>
          </b:Person>
        </b:NameList>
      </b:ProducerName>
    </b:Author>
    <b:Title>National Cancer Screening Register. Frequently asked questions</b:Title>
    <b:YearAccessed>2024</b:YearAccessed>
    <b:MonthAccessed>Abr</b:MonthAccessed>
    <b:DayAccessed>30</b:DayAccessed>
    <b:URL>https://www.ncsr.gov.au/about-us/frequently-asked-questions.html#accordion-d7aa865590-item-678a6c9455</b:URL>
    <b:RefOrder>162</b:RefOrder>
  </b:Source>
  <b:Source>
    <b:Tag>WHO228</b:Tag>
    <b:SourceType>ElectronicSource</b:SourceType>
    <b:Guid>{CE59BAC7-8F05-473D-AA49-7D341ADB5660}</b:Guid>
    <b:Author>
      <b:Author>
        <b:Corporate>WHO Regional Office for Europe</b:Corporate>
      </b:Author>
    </b:Author>
    <b:Title>A short guide to cancer screening. Increase effectiveness, maximize benefits and minimize harm</b:Title>
    <b:ProductionCompany>World Health Organization Regional Office for Europe</b:ProductionCompany>
    <b:Year>2022</b:Year>
    <b:YearAccessed>2024</b:YearAccessed>
    <b:MonthAccessed>Abr</b:MonthAccessed>
    <b:DayAccessed>30</b:DayAccessed>
    <b:URL>https://iris.who.int/bitstream/handle/10665/351396/9789289057561-eng.pdf</b:URL>
    <b:StandardNumber>ISBN: 978-92-890-5756-1</b:StandardNumber>
    <b:City>Copenhagen</b:City>
    <b:Comments>Licence: CC BY-NC-SA 3.0 IGO.</b:Comments>
    <b:RefOrder>160</b:RefOrder>
  </b:Source>
  <b:Source>
    <b:Tag>Ter03</b:Tag>
    <b:SourceType>JournalArticle</b:SourceType>
    <b:Guid>{2B5ECCCC-B71F-4203-BA6B-AA6A2FA75CBC}</b:Guid>
    <b:Title>A short history of pathology registries, with emphasis on cancer registries</b:Title>
    <b:Year>2003</b:Year>
    <b:Publisher> Springer Science and Business Media LLC</b:Publisher>
    <b:Volume>48</b:Volume>
    <b:Issue>2003</b:Issue>
    <b:Pages>3-10</b:Pages>
    <b:YearAccessed>2024</b:YearAccessed>
    <b:MonthAccessed>Abr</b:MonthAccessed>
    <b:DayAccessed>30</b:DayAccessed>
    <b:URL>https://www.academia.edu/103122481/A_short_history_of_pathology_registries_with_emphasis_on_cancer_registries?uc-sb-sw=72029122</b:URL>
    <b:Author>
      <b:Author>
        <b:NameList>
          <b:Person>
            <b:Last>Terracini</b:Last>
            <b:First>Benedetto</b:First>
          </b:Person>
          <b:Person>
            <b:Last>Zanetti</b:Last>
            <b:Middle>R.</b:Middle>
            <b:First>Roberto</b:First>
          </b:Person>
        </b:NameList>
      </b:Author>
    </b:Author>
    <b:RefOrder>165</b:RefOrder>
  </b:Source>
  <b:Source>
    <b:Tag>Pen19</b:Tag>
    <b:SourceType>JournalArticle</b:SourceType>
    <b:Guid>{24C8F7BC-29DA-4772-8504-9B9720196883}</b:Guid>
    <b:Title>Cancer registries and pathologists</b:Title>
    <b:City>Mina Gerais</b:City>
    <b:Year>2019</b:Year>
    <b:Publisher>Sociedade Brazileira de Patologia</b:Publisher>
    <b:Volume>55</b:Volume>
    <b:Issue>4</b:Issue>
    <b:Author>
      <b:Author>
        <b:NameList>
          <b:Person>
            <b:Last>Pena</b:Last>
            <b:Middle>P.</b:Middle>
            <b:First>Gil</b:First>
          </b:Person>
        </b:NameList>
      </b:Author>
    </b:Author>
    <b:JournalName>J Bras Patol Med Lab</b:JournalName>
    <b:Pages>442-445</b:Pages>
    <b:Comments>Letter to the Editors</b:Comments>
    <b:YearAccessed>2024</b:YearAccessed>
    <b:MonthAccessed>Abr</b:MonthAccessed>
    <b:DayAccessed>30</b:DayAccessed>
    <b:URL>https://jbpml.org.br/wp-content/uploads/2021/11/v55n4a10.pdf</b:URL>
    <b:DOI>10.5935/1676-2444.20190041</b:DOI>
    <b:RefOrder>166</b:RefOrder>
  </b:Source>
  <b:Source>
    <b:Tag>WHO022</b:Tag>
    <b:SourceType>Book</b:SourceType>
    <b:Guid>{21CD0178-651E-486A-8F0B-06F66918A08E}</b:Guid>
    <b:Author>
      <b:Author>
        <b:Corporate>WHO</b:Corporate>
      </b:Author>
    </b:Author>
    <b:Title>National Cancer Control Programmes. Policies and managerial guidlines</b:Title>
    <b:City>Geneva</b:City>
    <b:Year>2002</b:Year>
    <b:Publisher>World Health Organization</b:Publisher>
    <b:StandardNumber>ISBN: 924 15 45 577</b:StandardNumber>
    <b:Pages>180 Pgs.</b:Pages>
    <b:Edition>2da. Ed.</b:Edition>
    <b:YearAccessed>2024</b:YearAccessed>
    <b:MonthAccessed>Abr</b:MonthAccessed>
    <b:DayAccessed>30</b:DayAccessed>
    <b:URL>https://www.who.int/publications/i/item/national-cancer-control-programmes</b:URL>
    <b:RefOrder>135</b:RefOrder>
  </b:Source>
  <b:Source>
    <b:Tag>WHO11</b:Tag>
    <b:SourceType>Book</b:SourceType>
    <b:Guid>{66E6AFB6-255A-43A8-A625-A8E779B0EE2B}</b:Guid>
    <b:Author>
      <b:Author>
        <b:Corporate>WHO-IAEA</b:Corporate>
      </b:Author>
      <b:Editor>
        <b:NameList>
          <b:Person>
            <b:Last>Management-Screening</b:Last>
            <b:First>Diagnosis</b:First>
            <b:Middle>and Treatment (MND)</b:Middle>
          </b:Person>
        </b:NameList>
      </b:Editor>
    </b:Author>
    <b:Title>National Cancer Control Programmes Core Capacity Self-Assesment Tool (NCCP core self.-assesment tool)</b:Title>
    <b:Year>2011</b:Year>
    <b:Publisher>Worñd Health Organization - </b:Publisher>
    <b:StandardNumber>ISBN: 978 92 4 150238 2</b:StandardNumber>
    <b:Pages>22 Pgs.</b:Pages>
    <b:YearAccessed>2024</b:YearAccessed>
    <b:MonthAccessed>Abr</b:MonthAccessed>
    <b:DayAccessed>30</b:DayAccessed>
    <b:URL>https://www.who.int/publications/i/item/national-cancer-control-programmes-core-capacity-self-assessment-tool</b:URL>
    <b:RefOrder>144</b:RefOrder>
  </b:Source>
  <b:Source>
    <b:Tag>NCI233</b:Tag>
    <b:SourceType>InternetSite</b:SourceType>
    <b:Guid>{A1149929-FD2C-4F44-8D43-FBBF9054A216}</b:Guid>
    <b:Title>Cancer PathCHART - Tumor Site-Morphology Surveillance Standards Initiative</b:Title>
    <b:Year>2023</b:Year>
    <b:Author>
      <b:Author>
        <b:Corporate>NCI - SEER</b:Corporate>
      </b:Author>
    </b:Author>
    <b:ProductionCompany>National Cancer Institute - Surveillance, Epidemiology and End Results Programme</b:ProductionCompany>
    <b:Month>Set</b:Month>
    <b:Day>6</b:Day>
    <b:YearAccessed>2024</b:YearAccessed>
    <b:MonthAccessed>Abr</b:MonthAccessed>
    <b:DayAccessed>30</b:DayAccessed>
    <b:URL>https://seer.cancer.gov/cancerpathchart/</b:URL>
    <b:RefOrder>167</b:RefOrder>
  </b:Source>
  <b:Source>
    <b:Tag>Wil19</b:Tag>
    <b:SourceType>ElectronicSource</b:SourceType>
    <b:Guid>{E1544E5F-9509-4BA3-BC28-1AB615CB44C8}</b:Guid>
    <b:Title>Key assurance indicators for pathology services</b:Title>
    <b:ProductionCompany>The Royal College of Pathologists</b:ProductionCompany>
    <b:Year>2019</b:Year>
    <b:YearAccessed>2024</b:YearAccessed>
    <b:MonthAccessed>Abr</b:MonthAccessed>
    <b:DayAccessed>30</b:DayAccessed>
    <b:URL>https://www.rcpath.org/static/24572f2b-b65f-4a4b-b9e4d0f526dbac55/G181-Key-assurance-indicators-for-pathology-services.pdf</b:URL>
    <b:Author>
      <b:Author>
        <b:NameList>
          <b:Person>
            <b:Last>Wilkins</b:Last>
            <b:First>r Bridget</b:First>
          </b:Person>
          <b:Person>
            <b:Last>Farrero</b:Last>
            <b:First>Maria</b:First>
          </b:Person>
          <b:Person>
            <b:Last>Stewart</b:Last>
            <b:First>Kate</b:First>
          </b:Person>
        </b:NameList>
      </b:Author>
    </b:Author>
    <b:Comments>1ra Versión</b:Comments>
    <b:RefOrder>184</b:RefOrder>
  </b:Source>
  <b:Source>
    <b:Tag>Guz11</b:Tag>
    <b:SourceType>JournalArticle</b:SourceType>
    <b:Guid>{67FEA5D6-F3FF-457D-BE60-C99327F775F1}</b:Guid>
    <b:Title>Implementación de 9 indicadores de calidad en un laboratorio hospitalario</b:Title>
    <b:City>Santiago de Chile</b:City>
    <b:Year>2011</b:Year>
    <b:StandardNumber>ISSN 0034-9887</b:StandardNumber>
    <b:Volume>139</b:Volume>
    <b:Issue>2</b:Issue>
    <b:JournalName>Rev. méd. Chile</b:JournalName>
    <b:Pages>205-214</b:Pages>
    <b:YearAccessed>2024</b:YearAccessed>
    <b:MonthAccessed>Abr</b:MonthAccessed>
    <b:DayAccessed>30</b:DayAccessed>
    <b:URL>https://www.scielo.cl/scielo.php?script=sci_arttext&amp;pid=S0034-98872011000200010</b:URL>
    <b:DOI>10.4067/S0034-98872011000200010</b:DOI>
    <b:Author>
      <b:Author>
        <b:NameList>
          <b:Person>
            <b:Last>Guzman D.</b:Last>
            <b:Middle>María</b:Middle>
            <b:First>Ana</b:First>
          </b:Person>
          <b:Person>
            <b:Last>Sánchez P.</b:Last>
            <b:First>Tomás</b:First>
          </b:Person>
          <b:Person>
            <b:Last>De la Barra D.</b:Last>
            <b:First>Ricardo</b:First>
          </b:Person>
          <b:Person>
            <b:Last>Madrid Q.</b:Last>
          </b:Person>
          <b:Person>
            <b:Last>Angélica</b:Last>
          </b:Person>
          <b:Person>
            <b:Last>Quiroga G.</b:Last>
            <b:First>Teresa</b:First>
          </b:Person>
        </b:NameList>
      </b:Author>
    </b:Author>
    <b:RefOrder>187</b:RefOrder>
  </b:Source>
  <b:Source>
    <b:Tag>ORA23</b:Tag>
    <b:SourceType>Book</b:SourceType>
    <b:Guid>{547A50EB-0F28-4A38-B0E3-AAEA5746BADE}</b:Guid>
    <b:Title>Hoja de Ruta para Mejorar la Atención del Cáncer en Niños, Niñas y Adolescentes en la Subregión Andina 2024-2030</b:Title>
    <b:Year>2023</b:Year>
    <b:Author>
      <b:Author>
        <b:Corporate>ORAS-CONHU</b:Corporate>
      </b:Author>
    </b:Author>
    <b:Institution>Organismo Andino de Naciones - Convenio Hipólito Unanue</b:Institution>
    <b:City>Lima</b:City>
    <b:Publisher>Organismo Andino de Salud - Convenio Hipólito Unanue</b:Publisher>
    <b:Pages>40 Pgs.</b:Pages>
    <b:YearAccessed>2024</b:YearAccessed>
    <b:MonthAccessed>Abr</b:MonthAccessed>
    <b:DayAccessed>30</b:DayAccessed>
    <b:URL>https://www.orasconhu.org/sites/default/files/file/webfiles/doc/Hoja_de_ruta_atencion_Cancer_nna_2023.pdf</b:URL>
    <b:StateProvince>Perú</b:StateProvince>
    <b:Edition>1ra Ed.</b:Edition>
    <b:RefOrder>88</b:RefOrder>
  </b:Source>
  <b:Source>
    <b:Tag>WHO211</b:Tag>
    <b:SourceType>DocumentFromInternetSite</b:SourceType>
    <b:Guid>{8A505D26-8E0B-4A41-9757-4BB211E4BDA7}</b:Guid>
    <b:Title>CureAll Framework: WHO Global Initiative for Childhood Cancer. Increasing access, advancing quality, saving lives</b:Title>
    <b:ProductionCompany>World Health Orgaanization</b:ProductionCompany>
    <b:Year>2021</b:Year>
    <b:Month>Oct</b:Month>
    <b:Day>28</b:Day>
    <b:YearAccessed>2024</b:YearAccessed>
    <b:MonthAccessed>Abr</b:MonthAccessed>
    <b:DayAccessed>23</b:DayAccessed>
    <b:URL>https://www.who.int/publications/i/item/9789240025271</b:URL>
    <b:StandardNumber>ISBN 978-92-4-002527-1</b:StandardNumber>
    <b:Author>
      <b:Author>
        <b:Corporate>WHO</b:Corporate>
      </b:Author>
    </b:Author>
    <b:RefOrder>87</b:RefOrder>
  </b:Source>
  <b:Source>
    <b:Tag>WHO2414</b:Tag>
    <b:SourceType>Book</b:SourceType>
    <b:Guid>{09F80BC0-2748-4396-A698-BB53AB60139D}</b:Guid>
    <b:Author>
      <b:Author>
        <b:Corporate>WHO</b:Corporate>
      </b:Author>
    </b:Author>
    <b:Title>WHO Global Initiative for Childhood Cancer and Overview</b:Title>
    <b:Publisher>World Health Organization</b:Publisher>
    <b:Pages>22 Pags.</b:Pages>
    <b:YearAccessed>2024</b:YearAccessed>
    <b:MonthAccessed>Abr</b:MonthAccessed>
    <b:DayAccessed>30</b:DayAccessed>
    <b:URL>https://www.who.int/docs/default-source/documents/health-topics/cancer/who-childhood-cancer-overview-booklet.pdf?sfvrsn=83cf4552_1&amp;download=true</b:URL>
    <b:RefOrder>200</b:RefOrder>
  </b:Source>
  <b:Source>
    <b:Tag>OPS242</b:Tag>
    <b:SourceType>InternetSite</b:SourceType>
    <b:Guid>{ACA603DF-30EC-4040-B811-1CD764C82C5C}</b:Guid>
    <b:Title>Documentos Normativos en Cáncer Infantil (Iniciativa Mundial contra el Cáncer Infantil en Perú)</b:Title>
    <b:ProductionCompany>Organización Panamericana de la Salud</b:ProductionCompany>
    <b:YearAccessed>2024</b:YearAccessed>
    <b:MonthAccessed>Abr</b:MonthAccessed>
    <b:DayAccessed>30</b:DayAccessed>
    <b:URL>https://www.paho.org/es/iniciativa-mundial-contra-cancer-infantil-peru/documentos-normativos-cancer-infantil</b:URL>
    <b:Author>
      <b:Author>
        <b:Corporate>OPS</b:Corporate>
      </b:Author>
    </b:Author>
    <b:RefOrder>199</b:RefOrder>
  </b:Source>
  <b:Source>
    <b:Tag>SIN20</b:Tag>
    <b:SourceType>InternetSite</b:SourceType>
    <b:Guid>{81EF6301-4EFC-49D9-BE0A-F1175D49A135}</b:Guid>
    <b:Author>
      <b:Author>
        <b:Corporate>SIN</b:Corporate>
      </b:Author>
    </b:Author>
    <b:Title>Ley 2026 de 2020, que modifica la Ley 1388 del 2010 y establece medidas para garantizar la prestación de servicios de salud oncopediátrica y la integralidad de la atención</b:Title>
    <b:InternetSiteTitle>Sistema único de Información Normativa de Colombia</b:InternetSiteTitle>
    <b:Year>2020</b:Year>
    <b:Month>Jul</b:Month>
    <b:Day>23</b:Day>
    <b:YearAccessed>2024</b:YearAccessed>
    <b:MonthAccessed>Abr</b:MonthAccessed>
    <b:DayAccessed>30</b:DayAccessed>
    <b:URL>https://www.suin-juriscol.gov.co/viewDocument.asp?ruta=Leyes/30039611</b:URL>
    <b:RefOrder>197</b:RefOrder>
  </b:Source>
  <b:Source>
    <b:Tag>Con10</b:Tag>
    <b:SourceType>ElectronicSource</b:SourceType>
    <b:Guid>{CE7398CE-4C69-4C73-B2AD-1C24A77A4916}</b:Guid>
    <b:Title>Ley N° 1388, por el derecho a la vida de los niños con cáncer en Colombia</b:Title>
    <b:Year>2010</b:Year>
    <b:Month>May</b:Month>
    <b:Day>26</b:Day>
    <b:YearAccessed>2024</b:YearAccessed>
    <b:MonthAccessed>Abr</b:MonthAccessed>
    <b:DayAccessed>30</b:DayAccessed>
    <b:URL>https://www.minsalud.gov.co/sites/rid/Lists/BibliotecaDigital/RIDE/INEC/IGUB/cancer-infantil-Ley-1388-2010.pdf</b:URL>
    <b:Author>
      <b:Author>
        <b:Corporate>Congreso de Colombia</b:Corporate>
      </b:Author>
    </b:Author>
    <b:RefOrder>198</b:RefOrder>
  </b:Source>
  <b:Source>
    <b:Tag>Ame22</b:Tag>
    <b:SourceType>InternetSite</b:SourceType>
    <b:Guid>{ABD356B2-3DAB-4CBD-829C-DFBD613FF367}</b:Guid>
    <b:Author>
      <b:Author>
        <b:Corporate>American Cancer Society</b:Corporate>
      </b:Author>
    </b:Author>
    <b:Title>Cancer in Childrem. Key Statistics for Childhood Cancers</b:Title>
    <b:Year>2022</b:Year>
    <b:Month>Ene</b:Month>
    <b:Day>12</b:Day>
    <b:YearAccessed>2022</b:YearAccessed>
    <b:MonthAccessed>Abr</b:MonthAccessed>
    <b:DayAccessed>22</b:DayAccessed>
    <b:URL>https://www.cancer.org/cancer/cancer-in-children/key-statistics.html#:~:text=Because%20of%20major%20treatment%20advances,of%20cancer%20and%20other%20factors.</b:URL>
    <b:RefOrder>201</b:RefOrder>
  </b:Source>
  <b:Source>
    <b:Tag>Can21</b:Tag>
    <b:SourceType>InternetSite</b:SourceType>
    <b:Guid>{8B2BD515-04B6-4461-8725-5FF179880647}</b:Guid>
    <b:Author>
      <b:Author>
        <b:Corporate>Cancer Research UK</b:Corporate>
      </b:Author>
    </b:Author>
    <b:Title> Children's cancers survival statistics</b:Title>
    <b:Year>2021</b:Year>
    <b:Month>sET</b:Month>
    <b:Day>01</b:Day>
    <b:YearAccessed>2022</b:YearAccessed>
    <b:MonthAccessed>aBR</b:MonthAccessed>
    <b:DayAccessed>21</b:DayAccessed>
    <b:URL>https://www.cancerresearchuk.org/health-professional/cancer-statistics/childrens-cancers/survival#heading-Two</b:URL>
    <b:RefOrder>202</b:RefOrder>
  </b:Source>
  <b:Source>
    <b:Tag>Dan07</b:Tag>
    <b:SourceType>JournalArticle</b:SourceType>
    <b:Guid>{543EFD83-3EEB-424E-8403-52D7CA430782}</b:Guid>
    <b:Title>Diagnosis delays in childhood cancer</b:Title>
    <b:Year>2007</b:Year>
    <b:StandardNumber>0008-543X</b:StandardNumber>
    <b:Volume>110</b:Volume>
    <b:Issue>4</b:Issue>
    <b:JournalName>ACS Journals</b:JournalName>
    <b:Month>Ago</b:Month>
    <b:Day>02</b:Day>
    <b:Pages>703-713</b:Pages>
    <b:YearAccessed>2022</b:YearAccessed>
    <b:MonthAccessed>Oct</b:MonthAccessed>
    <b:DayAccessed>10</b:DayAccessed>
    <b:URL>https://acsjournals.onlinelibrary.wiley.com/doi/10.1002/cncr.22849</b:URL>
    <b:DOI>10.1002/cncr.22849</b:DOI>
    <b:Author>
      <b:Author>
        <b:NameList>
          <b:Person>
            <b:Last>Dang-Tan</b:Last>
            <b:First>Tam</b:First>
          </b:Person>
          <b:Person>
            <b:Last>Franco</b:Last>
            <b:Middle>L.</b:Middle>
            <b:First>Eduardo</b:First>
          </b:Person>
        </b:NameList>
      </b:Author>
    </b:Author>
    <b:RefOrder>203</b:RefOrder>
  </b:Source>
  <b:Source>
    <b:Tag>Han16</b:Tag>
    <b:SourceType>JournalArticle</b:SourceType>
    <b:Guid>{5AA1EEE4-3D13-41FC-943D-08B89CB0E9C0}</b:Guid>
    <b:Title>Delays in diagnosis and treatment of childhood cancer in Indonesia</b:Title>
    <b:Year>2016</b:Year>
    <b:Volume>12</b:Volume>
    <b:Issue>63</b:Issue>
    <b:StandardNumber>27510358</b:StandardNumber>
    <b:JournalName>Pediatric Blood &amp; Cancer</b:JournalName>
    <b:Month>Ago</b:Month>
    <b:Day>11</b:Day>
    <b:Pages>2189-2196</b:Pages>
    <b:YearAccessed>2022</b:YearAccessed>
    <b:MonthAccessed>Oct</b:MonthAccessed>
    <b:DayAccessed>10</b:DayAccessed>
    <b:URL>https://pubmed.ncbi.nlm.nih.gov/27510358/</b:URL>
    <b:DOI>10.1002/pbc.26174</b:DOI>
    <b:Author>
      <b:Author>
        <b:NameList>
          <b:Person>
            <b:Last>Handayani</b:Last>
            <b:First>K.</b:First>
          </b:Person>
          <b:Person>
            <b:Last>Sitaresmi</b:Last>
            <b:First>M. N.</b:First>
          </b:Person>
          <b:Person>
            <b:Last>Supriyadi</b:Last>
            <b:First>E.</b:First>
          </b:Person>
          <b:Person>
            <b:Last>Widjajanto</b:Last>
            <b:First>P. H.</b:First>
          </b:Person>
          <b:Person>
            <b:Last>Susilawati</b:Last>
            <b:First>D.</b:First>
          </b:Person>
          <b:Person>
            <b:Last>Njuguna</b:Last>
            <b:First>F.</b:First>
          </b:Person>
          <b:Person>
            <b:Last>van de Ven</b:Last>
            <b:First>P. M.</b:First>
          </b:Person>
          <b:Person>
            <b:Last>van de Ven</b:Last>
            <b:First>G. J. L.</b:First>
          </b:Person>
          <b:Person>
            <b:Last>Mostert</b:Last>
            <b:First>S.</b:First>
          </b:Person>
        </b:NameList>
      </b:Author>
    </b:Author>
    <b:RefOrder>204</b:RefOrder>
  </b:Source>
  <b:Source>
    <b:Tag>GBD19</b:Tag>
    <b:SourceType>JournalArticle</b:SourceType>
    <b:Guid>{678CF856-8E66-42CA-86C1-B47E098A73B4}</b:Guid>
    <b:Title>The global burden of childhood and adolescent cancer in 2017: an analysis of the Global Burden of Disease Study 2017</b:Title>
    <b:Year>2019</b:Year>
    <b:Month>Set</b:Month>
    <b:YearAccessed>2022</b:YearAccessed>
    <b:MonthAccessed>Abr</b:MonthAccessed>
    <b:DayAccessed>21</b:DayAccessed>
    <b:URL>https://www.ncbi.nlm.nih.gov/pmc/articles/PMC6722045/</b:URL>
    <b:StandardNumber>PMC6722045</b:StandardNumber>
    <b:Volume>20</b:Volume>
    <b:Issue>9</b:Issue>
    <b:JournalName>Lancet Oncol</b:JournalName>
    <b:Pages>1211-1225</b:Pages>
    <b:DOI>10.1016/S1470-2045(19)30339-0</b:DOI>
    <b:Author>
      <b:Author>
        <b:Corporate>GBD 2017 Chilhood Cancer Collaborators</b:Corporate>
      </b:Author>
    </b:Author>
    <b:Comments>Erratum in: Lancet Oncol. 2019 Aug 6;: Erratum in: Lancet Oncol. 2021 Aug;22(8):e347.</b:Comments>
    <b:RefOrder>206</b:RefOrder>
  </b:Source>
  <b:Source>
    <b:Tag>Piñ17</b:Tag>
    <b:SourceType>JournalArticle</b:SourceType>
    <b:Guid>{4AF93EE8-B648-426B-A250-AE4CD8ED7ED5}</b:Guid>
    <b:Title>A Global Cancer Surveillance Framework Within Noncommunicable Disease Surveillance: Making the Case for Population-Based Cancer Registries</b:Title>
    <b:Year>2017</b:Year>
    <b:Month>Feb</b:Month>
    <b:YearAccessed>2023</b:YearAccessed>
    <b:MonthAccessed>Feb</b:MonthAccessed>
    <b:DayAccessed>15</b:DayAccessed>
    <b:URL>https://academic.oup.com/epirev/article/39/1/161/3788373?login=false</b:URL>
    <b:Volume>39</b:Volume>
    <b:Issue>1</b:Issue>
    <b:JournalName>Epidemiologic Reviews</b:JournalName>
    <b:Pages>161–169</b:Pages>
    <b:DOI>10.1093/epirev/mxx003</b:DOI>
    <b:Author>
      <b:Author>
        <b:NameList>
          <b:Person>
            <b:Last>Piñeros</b:Last>
            <b:First>Marion</b:First>
          </b:Person>
          <b:Person>
            <b:Last>Znaor</b:Last>
            <b:First>Ariana</b:First>
          </b:Person>
          <b:Person>
            <b:Last>Mery</b:Last>
            <b:First>Les</b:First>
          </b:Person>
          <b:Person>
            <b:Last>Bray</b:Last>
            <b:First>Freddie</b:First>
          </b:Person>
        </b:NameList>
      </b:Author>
    </b:Author>
    <b:RefOrder>220</b:RefOrder>
  </b:Source>
  <b:Source>
    <b:Tag>NCI05</b:Tag>
    <b:SourceType>InternetSite</b:SourceType>
    <b:Guid>{CD4FF55C-5C5E-4716-964F-03D3CD690216}</b:Guid>
    <b:Author>
      <b:Author>
        <b:Corporate>NCI. SEER</b:Corporate>
      </b:Author>
    </b:Author>
    <b:Title>Extended Classification Table from the ICCC-3 based on ICD-O-3*</b:Title>
    <b:InternetSiteTitle>SEER Data &amp; Software</b:InternetSiteTitle>
    <b:Year>2005</b:Year>
    <b:YearAccessed>2021</b:YearAccessed>
    <b:MonthAccessed>Dic</b:MonthAccessed>
    <b:DayAccessed>15</b:DayAccessed>
    <b:URL>https://seer.cancer.gov/iccc/iccc3_ext.html</b:URL>
    <b:RefOrder>221</b:RefOrder>
  </b:Source>
  <b:Source>
    <b:Tag>NCI21</b:Tag>
    <b:SourceType>InternetSite</b:SourceType>
    <b:Guid>{7E7804B8-A13D-4BC9-84D9-575D8E8AA314}</b:Guid>
    <b:Author>
      <b:Author>
        <b:Corporate>NCI.Surveillance Epidemiology, and End Result Program</b:Corporate>
      </b:Author>
    </b:Author>
    <b:Title>ICCC Recode Third Edition ICD-O-3/IARC 2017</b:Title>
    <b:InternetSiteTitle>SEER. Data &amp; Software</b:InternetSiteTitle>
    <b:YearAccessed>2022</b:YearAccessed>
    <b:MonthAccessed>Abr</b:MonthAccessed>
    <b:DayAccessed>23</b:DayAccessed>
    <b:URL>https://seer.cancer.gov/iccc/iccc-iarc-2017.html</b:URL>
    <b:RefOrder>222</b:RefOrder>
  </b:Source>
  <b:Source>
    <b:Tag>WHO13</b:Tag>
    <b:SourceType>ElectronicSource</b:SourceType>
    <b:Guid>{CEDA56E2-0DFF-4B91-B697-8B92275D1061}</b:Guid>
    <b:Author>
      <b:Author>
        <b:Corporate>WHO</b:Corporate>
      </b:Author>
    </b:Author>
    <b:Title>Clasificación Internacional de Enfermedades para Oncología. Tercera Edición. Primera revisión.</b:Title>
    <b:Year>2016</b:Year>
    <b:YearAccessed>2022</b:YearAccessed>
    <b:MonthAccessed>Ene</b:MonthAccessed>
    <b:DayAccessed>07</b:DayAccessed>
    <b:URL>https://apps.who.int/iris/bitstream/handle/10665/96612/9789241548496-spa.pdf?sequence=54</b:URL>
    <b:City>Madrid</b:City>
    <b:CountryRegion>Suiza</b:CountryRegion>
    <b:Edition>Third Edition, 1st revision.</b:Edition>
    <b:RefOrder>223</b:RefOrder>
  </b:Source>
  <b:Source>
    <b:Tag>Ste05</b:Tag>
    <b:SourceType>JournalArticle</b:SourceType>
    <b:Guid>{7BDF2D1F-4BF9-429F-BA96-D7E3701DC8F7}</b:Guid>
    <b:Author>
      <b:Author>
        <b:NameList>
          <b:Person>
            <b:Last>Steliarova-Foucher </b:Last>
            <b:First>Eva</b:First>
          </b:Person>
          <b:Person>
            <b:Last>Stiller </b:Last>
            <b:First>Charles</b:First>
          </b:Person>
          <b:Person>
            <b:Last>Lacour </b:Last>
            <b:First>Brigitte</b:First>
          </b:Person>
          <b:Person>
            <b:Last>Kaatsch</b:Last>
            <b:First>Peter</b:First>
          </b:Person>
        </b:NameList>
      </b:Author>
    </b:Author>
    <b:Title>International Classification of Childhood Cancer, third edition</b:Title>
    <b:Year>2005</b:Year>
    <b:Volume>103</b:Volume>
    <b:Issue>7</b:Issue>
    <b:Month>Feb</b:Month>
    <b:Day>14</b:Day>
    <b:YearAccessed>2022</b:YearAccessed>
    <b:MonthAccessed>Abr</b:MonthAccessed>
    <b:DayAccessed>20</b:DayAccessed>
    <b:URL>https://acsjournals.onlinelibrary.wiley.com/doi/10.1002/cncr.20910</b:URL>
    <b:JournalName>American Cancer Society Journals</b:JournalName>
    <b:Pages>1457-1467</b:Pages>
    <b:DOI>10.1002/cncr.20910</b:DOI>
    <b:RefOrder>224</b:RefOrder>
  </b:Source>
  <b:Source>
    <b:Tag>MarcadorDePosición3</b:Tag>
    <b:SourceType>InternetSite</b:SourceType>
    <b:Guid>{DFE70AA6-C0A8-49A5-8948-CD371F62CD90}</b:Guid>
    <b:Author>
      <b:Author>
        <b:Corporate>NCI. SEER</b:Corporate>
      </b:Author>
    </b:Author>
    <b:Title>International Classification of Childhood Cancer (ICCC)</b:Title>
    <b:InternetSiteTitle>SEER Data &amp; Software</b:InternetSiteTitle>
    <b:YearAccessed>2022</b:YearAccessed>
    <b:MonthAccessed>Abr</b:MonthAccessed>
    <b:DayAccessed>22</b:DayAccessed>
    <b:URL>https://seer.cancer.gov/iccc/</b:URL>
    <b:RefOrder>225</b:RefOrder>
  </b:Source>
  <b:Source>
    <b:Tag>IAC22</b:Tag>
    <b:SourceType>InternetSite</b:SourceType>
    <b:Guid>{8B5368BD-8356-44BD-B693-976C8171B728}</b:Guid>
    <b:Title>Paediatric Cancer Stage Guidelines</b:Title>
    <b:Author>
      <b:Author>
        <b:Corporate>IACR- International Association of Cancer Registries</b:Corporate>
      </b:Author>
    </b:Author>
    <b:YearAccessed>2022</b:YearAccessed>
    <b:MonthAccessed>Feb</b:MonthAccessed>
    <b:DayAccessed>20</b:DayAccessed>
    <b:URL>http://www.iacr.com.fr/index.php?option=com_content&amp;view=article&amp;id=153&amp;Itemid=657</b:URL>
    <b:RefOrder>226</b:RefOrder>
  </b:Source>
  <b:Source>
    <b:Tag>Ait17</b:Tag>
    <b:SourceType>ElectronicSource</b:SourceType>
    <b:Guid>{88C85E22-7096-48E2-8D97-3231683E6012}</b:Guid>
    <b:Title>Childhood cancer staging for population registries according to the Toronto ChildhoodCancer Stage Guidelines</b:Title>
    <b:Year>2017</b:Year>
    <b:YearAccessed>2021</b:YearAccessed>
    <b:MonthAccessed>Nov</b:MonthAccessed>
    <b:DayAccessed>17</b:DayAccessed>
    <b:URL>https://cancerqld.blob.core.windows.net/content/docs/childhood-cancer-staging-for-population-registries.pdf</b:URL>
    <b:CountryRegion>Australia</b:CountryRegion>
    <b:Author>
      <b:Author>
        <b:NameList>
          <b:Person>
            <b:Last>Aitken</b:Last>
            <b:First>JF</b:First>
          </b:Person>
          <b:Person>
            <b:Last>Youlden</b:Last>
            <b:First>DR</b:First>
          </b:Person>
          <b:Person>
            <b:Last>Moore</b:Last>
            <b:First>AS</b:First>
          </b:Person>
          <b:Person>
            <b:Last>Baade PD</b:Last>
          </b:Person>
          <b:Person>
            <b:Last>Ward</b:Last>
            <b:First>LJ</b:First>
          </b:Person>
          <b:Person>
            <b:Last>Thursfield</b:Last>
            <b:First>VJ</b:First>
          </b:Person>
          <b:Person>
            <b:Last>Valery</b:Last>
            <b:First>PC</b:First>
          </b:Person>
          <b:Person>
            <b:Last>Green</b:Last>
            <b:First>AC</b:First>
          </b:Person>
          <b:Person>
            <b:Last>Gupta</b:Last>
            <b:First>S</b:First>
          </b:Person>
          <b:Person>
            <b:Last>Frazier</b:Last>
            <b:First>AL</b:First>
          </b:Person>
        </b:NameList>
      </b:Author>
      <b:Editor>
        <b:NameList>
          <b:Person>
            <b:Last>Australia</b:Last>
            <b:First>Cancer</b:First>
            <b:Middle>Council Queensland and Cancer</b:Middle>
          </b:Person>
        </b:NameList>
      </b:Editor>
    </b:Author>
    <b:City>Brisbane</b:City>
    <b:RefOrder>227</b:RefOrder>
  </b:Source>
  <b:Source>
    <b:Tag>Ait18</b:Tag>
    <b:SourceType>JournalArticle</b:SourceType>
    <b:Guid>{5EF5FD27-8D33-4560-8856-841F5AF9C16A}</b:Guid>
    <b:Title>Assessing the feasibility and validity of the Toronto Childhood Cancer Stage Guidelines: a population-based registry study</b:Title>
    <b:Year>2018</b:Year>
    <b:Month>Mar</b:Month>
    <b:Day>01</b:Day>
    <b:YearAccessed>2022</b:YearAccessed>
    <b:MonthAccessed>May</b:MonthAccessed>
    <b:DayAccessed>03</b:DayAccessed>
    <b:URL>https://www.thelancet.com/journals/lanchi/article/PIIS2352-4642(18)30023-3/fulltext</b:URL>
    <b:Author>
      <b:Author>
        <b:NameList>
          <b:Person>
            <b:Last> Aitken</b:Last>
            <b:First>Joanne F.</b:First>
          </b:Person>
          <b:Person>
            <b:Last> Youlden</b:Last>
            <b:First>Danny R.</b:First>
          </b:Person>
          <b:Person>
            <b:Last>More</b:Last>
            <b:First>Andrew S.</b:First>
          </b:Person>
          <b:Person>
            <b:Last>Baade</b:Last>
            <b:First>Peter D.</b:First>
          </b:Person>
          <b:Person>
            <b:Last>Ward</b:Last>
            <b:First>Leisa J.</b:First>
          </b:Person>
          <b:Person>
            <b:Last>Thursfield</b:Last>
            <b:First>Vicky J.</b:First>
          </b:Person>
          <b:Person>
            <b:Last>Valery</b:Last>
            <b:First>Patricia C.</b:First>
          </b:Person>
          <b:Person>
            <b:Last>Green</b:Last>
            <b:First>Adele C.</b:First>
          </b:Person>
          <b:Person>
            <b:Last>Gupta</b:Last>
            <b:First>Sumit</b:First>
          </b:Person>
        </b:NameList>
      </b:Author>
    </b:Author>
    <b:Volume>2</b:Volume>
    <b:Issue>3</b:Issue>
    <b:JournalName>The Lancet. Child &amp; Adolescent Health</b:JournalName>
    <b:Pages>173-179</b:Pages>
    <b:DOI>10.1016/S2352-4642(18)30023-3</b:DOI>
    <b:RefOrder>228</b:RefOrder>
  </b:Source>
  <b:Source>
    <b:Tag>NCI241</b:Tag>
    <b:SourceType>InternetSite</b:SourceType>
    <b:Guid>{64E9C8CC-C327-4D73-97FB-D8D1564DE979}</b:Guid>
    <b:Author>
      <b:Author>
        <b:Corporate>NCI</b:Corporate>
      </b:Author>
    </b:Author>
    <b:Title>Trends at a Glance</b:Title>
    <b:Year>2024</b:Year>
    <b:InternetSiteTitle>Cancer Trends Progress Report</b:InternetSiteTitle>
    <b:Month>Mar</b:Month>
    <b:YearAccessed>2024</b:YearAccessed>
    <b:MonthAccessed>Abr</b:MonthAccessed>
    <b:DayAccessed>30</b:DayAccessed>
    <b:URL>https://progressreport.cancer.gov/trends</b:URL>
    <b:RefOrder>207</b:RefOrder>
  </b:Source>
  <b:Source>
    <b:Tag>Bra14</b:Tag>
    <b:SourceType>DocumentFromInternetSite</b:SourceType>
    <b:Guid>{50989F47-9936-4F70-B9DF-620351D877F3}</b:Guid>
    <b:Title>Planning and Developing Population-based Cancer Registration in Low-and-Middle Income Settings. IARC Technical Publication N° 43</b:Title>
    <b:ProductionCompany>International Agency for Research on Cancer</b:ProductionCompany>
    <b:Year>2014</b:Year>
    <b:YearAccessed>2024</b:YearAccessed>
    <b:MonthAccessed>Abr</b:MonthAccessed>
    <b:DayAccessed>30</b:DayAccessed>
    <b:URL>https://publications.iarc.fr/Book-And-Report-Series/Iarc-Technical-Publications/Planning-And-Developing-Population-Based-Cancer-Registration-In-Low--And-Middle-Income-Settings-2014</b:URL>
    <b:StandardNumber>ISBN 978-92-832-0436-7, ISSN 1012-7348</b:StandardNumber>
    <b:Author>
      <b:Author>
        <b:NameList>
          <b:Person>
            <b:Last>Bray</b:Last>
            <b:First>Freddie</b:First>
          </b:Person>
          <b:Person>
            <b:Last>Znaor</b:Last>
            <b:First>Ariana</b:First>
          </b:Person>
          <b:Person>
            <b:Last>Cueva</b:Last>
            <b:First>Patricia</b:First>
          </b:Person>
          <b:Person>
            <b:Last>Korir</b:Last>
            <b:First>Anne</b:First>
          </b:Person>
          <b:Person>
            <b:Last>Swaminathan</b:Last>
            <b:First>Rajaraman</b:First>
          </b:Person>
          <b:Person>
            <b:Last>Ullrich</b:Last>
            <b:First>Andreas</b:First>
          </b:Person>
          <b:Person>
            <b:Last>Wang</b:Last>
            <b:Middle>A.</b:Middle>
            <b:First>Susan</b:First>
          </b:Person>
          <b:Person>
            <b:Last>Parking</b:Last>
            <b:Middle>Maxwell</b:Middle>
            <b:First>Donald</b:First>
          </b:Person>
        </b:NameList>
      </b:Author>
    </b:Author>
    <b:City>Geneva</b:City>
    <b:Publisher>International Agency for Research on Cancer</b:Publisher>
    <b:CountryRegion>Switzerland</b:CountryRegion>
    <b:Comments>38 Pgs.</b:Comments>
    <b:RefOrder>231</b:RefOrder>
  </b:Source>
  <b:Source>
    <b:Tag>IAR246</b:Tag>
    <b:SourceType>DocumentFromInternetSite</b:SourceType>
    <b:Guid>{79372A79-7906-445F-A526-9A140DBAB648}</b:Guid>
    <b:Title>Library and Resources. Access educational materials and resources related to The Global Initiative for Cancer Registry Development Development (GICR)</b:Title>
    <b:InternetSiteTitle>Global Initiative for Cancer Registry Development.</b:InternetSiteTitle>
    <b:YearAccessed>2024</b:YearAccessed>
    <b:MonthAccessed>Abr</b:MonthAccessed>
    <b:DayAccessed>30</b:DayAccessed>
    <b:URL>https://gicr.iarc.fr/library-and-resources/</b:URL>
    <b:Author>
      <b:Author>
        <b:Corporate>IARC</b:Corporate>
      </b:Author>
    </b:Author>
    <b:RefOrder>232</b:RefOrder>
  </b:Source>
  <b:Source>
    <b:Tag>NAA20</b:Tag>
    <b:SourceType>DocumentFromInternetSite</b:SourceType>
    <b:Guid>{F5350E87-8B56-478F-ADB7-1ECA16A9D642}</b:Guid>
    <b:Author>
      <b:Author>
        <b:Corporate>NAACCR</b:Corporate>
      </b:Author>
    </b:Author>
    <b:Title>Cancer Registrar Training Guide.</b:Title>
    <b:InternetSiteTitle>NAACCR Professional Development. Steering Committee</b:InternetSiteTitle>
    <b:ProductionCompany>North American Association of Central Cancer Registriees</b:ProductionCompany>
    <b:Year>2020</b:Year>
    <b:YearAccessed>2024</b:YearAccessed>
    <b:MonthAccessed>Abr</b:MonthAccessed>
    <b:DayAccessed>30</b:DayAccessed>
    <b:URL>https://www.naaccr.org/wp-content/uploads/2020/05/Registry-Training-Guide-1.pdf</b:URL>
    <b:Version>versión 4</b:Version>
    <b:RefOrder>233</b:RefOrder>
  </b:Source>
  <b:Source>
    <b:Tag>OIC24</b:Tag>
    <b:SourceType>DocumentFromInternetSite</b:SourceType>
    <b:Guid>{617CE990-CECD-4FBF-BB7D-84DDD286946C}</b:Guid>
    <b:Author>
      <b:Author>
        <b:Corporate>OICA</b:Corporate>
      </b:Author>
    </b:Author>
    <b:Title>Observatorio Interinstitucional de Cáncer de Adultos</b:Title>
    <b:Year>2024</b:Year>
    <b:YearAccessed>2024</b:YearAccessed>
    <b:MonthAccessed>Abr</b:MonthAccessed>
    <b:DayAccessed>30</b:DayAccessed>
    <b:URL>https://oicacancer.org/</b:URL>
    <b:RefOrder>208</b:RefOrder>
  </b:Source>
  <b:Source>
    <b:Tag>MIN20</b:Tag>
    <b:SourceType>DocumentFromInternetSite</b:SourceType>
    <b:Guid>{06D751ED-159B-426C-A9C9-F3127B261143}</b:Guid>
    <b:Author>
      <b:Author>
        <b:Corporate>MINSA</b:Corporate>
      </b:Author>
    </b:Author>
    <b:Title>Directiva sanitaria para la detección temprana y atención de cáncer en el niño y adolescente. Guía de diagnóstico precoz de cáncer en niños y adolescentes en Perú</b:Title>
    <b:ProductionCompany>Ministerio de Salud del Perú</b:ProductionCompany>
    <b:Year>2020</b:Year>
    <b:Month>Jul</b:Month>
    <b:Day>1</b:Day>
    <b:YearAccessed>2024</b:YearAccessed>
    <b:MonthAccessed>Abr</b:MonthAccessed>
    <b:DayAccessed>30</b:DayAccessed>
    <b:URL>https://www.gob.pe/institucion/minsa/informes-publicaciones/1091072-directiva-sanitaria-para-la-deteccion-temprana-y-atencion-de-cancer-en-el-nino-y-adolescente-guia-de-diagnostico-precoz-de-cancer-en-ninos-y-adolescentes-en-peru</b:URL>
    <b:Comments>48 Pgs.</b:Comments>
    <b:RefOrder>211</b:RefOrder>
  </b:Source>
  <b:Source>
    <b:Tag>Dai22</b:Tag>
    <b:SourceType>JournalArticle</b:SourceType>
    <b:Guid>{283AD082-41F5-4833-8A96-40A8968B5976}</b:Guid>
    <b:Title>Longer Time Intervals From Symptom Onset to Diagnosis Affect the Overall Survival in Children With Acute Lymphoblastic Leukemia</b:Title>
    <b:Year>2022</b:Year>
    <b:Volume>44</b:Volume>
    <b:Issue>6</b:Issue>
    <b:JournalName>Journal of Pediatric Hematology/Oncology</b:JournalName>
    <b:Month>Ago</b:Month>
    <b:Pages>285-292</b:Pages>
    <b:YearAccessed>2024</b:YearAccessed>
    <b:MonthAccessed>Abr</b:MonthAccessed>
    <b:DayAccessed>30</b:DayAccessed>
    <b:URL>https://journals.lww.com/jpho-online/abstract/2022/08000/longer_time_intervals_from_symptom_onset_to.3.aspx</b:URL>
    <b:DOI>10.1097/MPH.0000000000002344</b:DOI>
    <b:Author>
      <b:Author>
        <b:NameList>
          <b:Person>
            <b:Last>Dai</b:Last>
            <b:First>Qingkai</b:First>
          </b:Person>
          <b:Person>
            <b:Last>Liu</b:Last>
            <b:First>Rui</b:First>
          </b:Person>
          <b:Person>
            <b:Last>Wang</b:Last>
            <b:First>Yuefang</b:First>
          </b:Person>
          <b:Person>
            <b:Last>Ye</b:Last>
            <b:First>Lei</b:First>
          </b:Person>
          <b:Person>
            <b:Last>Peng</b:Last>
            <b:First>Luyun</b:First>
          </b:Person>
          <b:Person>
            <b:Last>Shi</b:Last>
            <b:First>Rui</b:First>
          </b:Person>
          <b:Person>
            <b:Last>Guo</b:Last>
            <b:First>Siqi</b:First>
          </b:Person>
          <b:Person>
            <b:Last>He</b:Last>
            <b:First>Jiajing</b:First>
          </b:Person>
          <b:Person>
            <b:Last>Yang</b:Last>
            <b:First>Hao</b:First>
          </b:Person>
          <b:Person>
            <b:Last>Zhang</b:Last>
            <b:First>He</b:First>
          </b:Person>
          <b:Person>
            <b:Last>Jiang</b:Last>
            <b:First>Yongmei</b:First>
          </b:Person>
        </b:NameList>
      </b:Author>
    </b:Author>
    <b:RefOrder>213</b:RefOrder>
  </b:Source>
  <b:Source>
    <b:Tag>NCI242</b:Tag>
    <b:SourceType>InternetSite</b:SourceType>
    <b:Guid>{E6C0EF20-6D6A-4345-9BDD-2B3DA4205720}</b:Guid>
    <b:Title>terapia multimodal</b:Title>
    <b:Author>
      <b:Author>
        <b:Corporate>NCI</b:Corporate>
      </b:Author>
    </b:Author>
    <b:InternetSiteTitle>Diccionarios del NCI</b:InternetSiteTitle>
    <b:ProductionCompany>National Cancer Institute</b:ProductionCompany>
    <b:YearAccessed>2024</b:YearAccessed>
    <b:MonthAccessed>Abr</b:MonthAccessed>
    <b:DayAccessed>30</b:DayAccessed>
    <b:URL>https://www.cancer.gov/espanol/publicaciones/diccionarios/diccionario-cancer/def/terapia-multimodal</b:URL>
    <b:RefOrder>192</b:RefOrder>
  </b:Source>
  <b:Source>
    <b:Tag>NCI221</b:Tag>
    <b:SourceType>InternetSite</b:SourceType>
    <b:Guid>{41339AE4-58E1-4526-8883-9B578EEBDF1C}</b:Guid>
    <b:Author>
      <b:Author>
        <b:Corporate>NCI</b:Corporate>
      </b:Author>
    </b:Author>
    <b:Title>Terapia dirigida para tratar el cáncer</b:Title>
    <b:InternetSiteTitle>Tratamiento del cáncer. Tipos de tratamiento</b:InternetSiteTitle>
    <b:ProductionCompany>National Cancer Institute</b:ProductionCompany>
    <b:Year>2022</b:Year>
    <b:Month>May</b:Month>
    <b:Day>31</b:Day>
    <b:YearAccessed>2024</b:YearAccessed>
    <b:MonthAccessed>Abr</b:MonthAccessed>
    <b:DayAccessed>30</b:DayAccessed>
    <b:URL>https://www.cancer.gov/espanol/cancer/tratamiento/tipos/terapia-dirigida#:~:text=de%20terapias%20dirigidas%3F-,%C2%BFQu%C3%A9%20es%20la%20terapia%20dirigida%3F,la%20medicina%20personalizada%20de%20precisi%C3%B3n.</b:URL>
    <b:RefOrder>191</b:RefOrder>
  </b:Source>
  <b:Source>
    <b:Tag>Pat22</b:Tag>
    <b:SourceType>JournalArticle</b:SourceType>
    <b:Guid>{99B17439-B1E4-428C-B1A6-3D4F10B164F0}</b:Guid>
    <b:Title>Financing Strategies to Facilitate Access to High-Cost Anticancer Drugs: A Systematic Review of the Literature</b:Title>
    <b:InternetSiteTitle>Int J Health Policy Manag. </b:InternetSiteTitle>
    <b:Year>2022</b:Year>
    <b:Month>Set</b:Month>
    <b:YearAccessed>2024</b:YearAccessed>
    <b:MonthAccessed>Abr</b:MonthAccessed>
    <b:DayAccessed>30</b:DayAccessed>
    <b:URL>https://www.ncbi.nlm.nih.gov/pmc/articles/PMC9808218/</b:URL>
    <b:StandardNumber>PMCID: PMC9808218, PMID: 34814670</b:StandardNumber>
    <b:Author>
      <b:Author>
        <b:NameList>
          <b:Person>
            <b:Last>Patikorn</b:Last>
            <b:First>Chanthawat</b:First>
          </b:Person>
          <b:Person>
            <b:Last>Taychakhoonavudh</b:Last>
            <b:First>Suthira</b:First>
          </b:Person>
          <b:Person>
            <b:Last>Sakulbumrungsil</b:Last>
            <b:First>Rungpetch</b:First>
          </b:Person>
          <b:Person>
            <b:Last>Ross-Degna</b:Last>
            <b:First>Dennis</b:First>
          </b:Person>
          <b:Person>
            <b:Last>Anantachoti</b:Last>
            <b:First>Puree</b:First>
          </b:Person>
        </b:NameList>
      </b:Author>
    </b:Author>
    <b:Volume>11</b:Volume>
    <b:Issue>9</b:Issue>
    <b:JournalName>Int J Health Policy Manag. </b:JournalName>
    <b:Pages>1625–1634</b:Pages>
    <b:DOI>10.34172/ijhpm.2021.138</b:DOI>
    <b:RefOrder>189</b:RefOrder>
  </b:Source>
  <b:Source>
    <b:Tag>WHO2310</b:Tag>
    <b:SourceType>ElectronicSource</b:SourceType>
    <b:Guid>{8A44368C-CC60-4F34-9611-5DA2C2D750CD}</b:Guid>
    <b:Title>The selection and use of essential medicines. Web Anexx A</b:Title>
    <b:Year>2023</b:Year>
    <b:Author>
      <b:Author>
        <b:Corporate>WHO</b:Corporate>
      </b:Author>
    </b:Author>
    <b:ProductionCompany>World Health Oranization</b:ProductionCompany>
    <b:PublicationTitle>Model List of Essential Medicines</b:PublicationTitle>
    <b:Edition>23rd list</b:Edition>
    <b:Comments>71 Pgs.</b:Comments>
    <b:YearAccessed>2024</b:YearAccessed>
    <b:MonthAccessed>Abr</b:MonthAccessed>
    <b:DayAccessed>30</b:DayAccessed>
    <b:URL>https://iris.who.int/bitstream/handle/10665/371090/WHO-MHP-HPS-EML-2023.02-eng.pdf</b:URL>
    <b:RefOrder>190</b:RefOrder>
  </b:Source>
  <b:Source>
    <b:Tag>Chr21</b:Tag>
    <b:SourceType>JournalArticle</b:SourceType>
    <b:Guid>{C92AF661-7E45-4FE1-9D2E-8DEFE94B708C}</b:Guid>
    <b:Title>Cost-effectiveness of precision cancer medicine-current challenges in the use of next generation sequencing for comprehensive tumour genomic profiling and the role of clinical utility frameworks (Review)</b:Title>
    <b:Year>2021</b:Year>
    <b:StandardNumber>PMCID: PMC8655747, PMID: 34909199</b:StandardNumber>
    <b:Volume>16</b:Volume>
    <b:Issue>1</b:Issue>
    <b:Author>
      <b:Author>
        <b:NameList>
          <b:Person>
            <b:Last>Christofyllakis</b:Last>
            <b:First>Konstantinos</b:First>
          </b:Person>
          <b:Person>
            <b:Last>|Bittenbring</b:Last>
            <b:First>Joerg Thomas</b:First>
          </b:Person>
          <b:Person>
            <b:Last>Thurner</b:Last>
            <b:First>Lorenz</b:First>
          </b:Person>
          <b:Person>
            <b:Last>Ahlgrimm</b:Last>
            <b:First>Manfred</b:First>
          </b:Person>
          <b:Person>
            <b:Last>Stilgenbauer</b:Last>
            <b:First>Stephan</b:First>
          </b:Person>
          <b:Person>
            <b:Last>Bewarder</b:Last>
            <b:First>Moritz</b:First>
          </b:Person>
          <b:Person>
            <b:Last>Kaddu-Mulindwa</b:Last>
            <b:First>Dominic</b:First>
          </b:Person>
        </b:NameList>
      </b:Author>
    </b:Author>
    <b:JournalName>Mol Clin Oncol</b:JournalName>
    <b:Month>Nov</b:Month>
    <b:Day>25</b:Day>
    <b:Pages>1-4</b:Pages>
    <b:YearAccessed>2024</b:YearAccessed>
    <b:MonthAccessed>Abr</b:MonthAccessed>
    <b:DayAccessed>30</b:DayAccessed>
    <b:URL>https://www.ncbi.nlm.nih.gov/pmc/articles/PMC8655747/</b:URL>
    <b:DOI>10.3892/mco.2021.2453</b:DOI>
    <b:RefOrder>193</b:RefOrder>
  </b:Source>
  <b:Source>
    <b:Tag>20y21</b:Tag>
    <b:SourceType>JournalArticle</b:SourceType>
    <b:Guid>{8491B978-D1C1-498E-AB77-9AEDD4B11A01}</b:Guid>
    <b:Title>20 years of precision medicine in oncology</b:Title>
    <b:Year>2021</b:Year>
    <b:JournalName>The Lancet</b:JournalName>
    <b:Month>May</b:Month>
    <b:Day>15</b:Day>
    <b:Comments>Editorial</b:Comments>
    <b:YearAccessed>2024</b:YearAccessed>
    <b:MonthAccessed>Abr</b:MonthAccessed>
    <b:DayAccessed>30</b:DayAccessed>
    <b:URL>https://www.thelancet.com/journals/lancet/article/PIIS0140-6736(21)01099-0/fulltext</b:URL>
    <b:DOI>10.1016/S0140-6736(21)01099-0</b:DOI>
    <b:RefOrder>194</b:RefOrder>
  </b:Source>
  <b:Source>
    <b:Tag>WHO183</b:Tag>
    <b:SourceType>InternetSite</b:SourceType>
    <b:Guid>{9AEBCCD7-D3D4-410E-BC3C-7F9336A128E6}</b:Guid>
    <b:Title>10 Facts on palliative care</b:Title>
    <b:Year>2018</b:Year>
    <b:Author>
      <b:Author>
        <b:Corporate>WHO</b:Corporate>
      </b:Author>
      <b:ProducerName>
        <b:NameList>
          <b:Person>
            <b:Last>Organization</b:Last>
            <b:First>World</b:First>
            <b:Middle>Health</b:Middle>
          </b:Person>
        </b:NameList>
      </b:ProducerName>
    </b:Author>
    <b:Month>Feb</b:Month>
    <b:Day>23</b:Day>
    <b:YearAccessed>2024</b:YearAccessed>
    <b:MonthAccessed>Abr</b:MonthAccessed>
    <b:DayAccessed>30</b:DayAccessed>
    <b:URL>https://www.who.int/news-room/facts-in-pictures/detail/palliative-care</b:URL>
    <b:RefOrder>216</b:RefOrder>
  </b:Source>
  <b:Source>
    <b:Tag>WHO2415</b:Tag>
    <b:SourceType>DocumentFromInternetSite</b:SourceType>
    <b:Guid>{E4F5E05A-408E-4E36-A001-C83D8C19E350}</b:Guid>
    <b:Author>
      <b:Author>
        <b:Corporate>WHO</b:Corporate>
      </b:Author>
      <b:Editor>
        <b:NameList>
          <b:Person>
            <b:Last>(HQ)</b:Last>
            <b:First>WHO</b:First>
            <b:Middle>Headquarters</b:Middle>
          </b:Person>
        </b:NameList>
      </b:Editor>
    </b:Author>
    <b:Title>Integrating palliative care and symptom relief into primary health care. A WHO guide for planners, implementers and managers</b:Title>
    <b:ProductionCompany>World Health Organization</b:ProductionCompany>
    <b:YearAccessed>2024</b:YearAccessed>
    <b:MonthAccessed>Abr</b:MonthAccessed>
    <b:DayAccessed>30</b:DayAccessed>
    <b:URL>https://www.who.int/publications/i/item/integrating-palliative-care-and-symptom-relief-into-primary-health-care</b:URL>
    <b:StandardNumber>ISBN: 978-92-4-151447-7</b:StandardNumber>
    <b:Comments>88 Pgs.</b:Comments>
    <b:RefOrder>217</b:RefOrder>
  </b:Source>
  <b:Source>
    <b:Tag>WHO212</b:Tag>
    <b:SourceType>DocumentFromInternetSite</b:SourceType>
    <b:Guid>{59C5F1B8-B42E-48F1-A578-CCE6C57F177E}</b:Guid>
    <b:Author>
      <b:Author>
        <b:Corporate>WHO</b:Corporate>
      </b:Author>
      <b:ProducerName>
        <b:NameList>
          <b:Person>
            <b:Last>Integrated Health Services (IHS)</b:Last>
            <b:First>Quality</b:First>
            <b:Middle>of Care (QOC)</b:Middle>
          </b:Person>
        </b:NameList>
      </b:ProducerName>
    </b:Author>
    <b:Title>Quality health services and palliative care: practical approaches and resources to support policy, strategy and practice</b:Title>
    <b:ProductionCompany>World Health Organization</b:ProductionCompany>
    <b:Year>2021</b:Year>
    <b:Month>Oct</b:Month>
    <b:Day>4</b:Day>
    <b:YearAccessed>2024</b:YearAccessed>
    <b:MonthAccessed>Abr</b:MonthAccessed>
    <b:DayAccessed>30</b:DayAccessed>
    <b:URL>https://www.who.int/publications/i/item/9789240035164</b:URL>
    <b:StandardNumber>ISBN: 9789240035164, 9789240035171</b:StandardNumber>
    <b:Comments>52 Pgs.</b:Comments>
    <b:RefOrder>219</b:RefOrder>
  </b:Source>
  <b:Source>
    <b:Tag>WHO213</b:Tag>
    <b:SourceType>DocumentFromInternetSite</b:SourceType>
    <b:Guid>{01F4EE1E-4631-4334-9577-278F6EAB529F}</b:Guid>
    <b:Author>
      <b:Author>
        <b:Corporate>WHO</b:Corporate>
      </b:Author>
      <b:ProducerName>
        <b:NameList>
          <b:Person>
            <b:Last>(IHS)</b:Last>
            <b:First>Integrated</b:First>
            <b:Middle>Health Services</b:Middle>
          </b:Person>
        </b:NameList>
      </b:ProducerName>
    </b:Author>
    <b:Title>Assessing the development of palliative care worldwide: a set of actionable indicators</b:Title>
    <b:ProductionCompany>World Health Organization</b:ProductionCompany>
    <b:Year>2021</b:Year>
    <b:Month>Set</b:Month>
    <b:Day>29</b:Day>
    <b:YearAccessed>2024</b:YearAccessed>
    <b:MonthAccessed>Abr</b:MonthAccessed>
    <b:DayAccessed>30</b:DayAccessed>
    <b:URL>https://www.who.int/publications/i/item/9789240033351</b:URL>
    <b:StandardNumber>ISBN 978-92-4-003335-1, ISBN 978-92-4-003336-8</b:StandardNumber>
    <b:Comments>56 Pgs.</b:Comments>
    <b:RefOrder>218</b:RefOrder>
  </b:Source>
  <b:Source>
    <b:Tag>Cel20</b:Tag>
    <b:SourceType>Book</b:SourceType>
    <b:Guid>{D8C8501E-137B-48A1-855C-1F8C788F38E6}</b:Guid>
    <b:Title>Gordis Epidemiología</b:Title>
    <b:City>Barcelona</b:City>
    <b:Year>2020</b:Year>
    <b:StandardNumber>ISBN: 978-84-9113-536-4,  ISBN: 978-84-9113-633-0</b:StandardNumber>
    <b:Author>
      <b:Author>
        <b:NameList>
          <b:Person>
            <b:Last>Celentano</b:Last>
            <b:First>David D.</b:First>
          </b:Person>
          <b:Person>
            <b:Last>Szklo</b:Last>
            <b:First>Moyses</b:First>
          </b:Person>
        </b:NameList>
      </b:Author>
    </b:Author>
    <b:Publisher>Elsevier España</b:Publisher>
    <b:CountryRegion>España</b:CountryRegion>
    <b:Pages>995</b:Pages>
    <b:Edition>6ta.</b:Edition>
    <b:YearAccessed>2023</b:YearAccessed>
    <b:MonthAccessed>Feb</b:MonthAccessed>
    <b:DayAccessed>18</b:DayAccessed>
    <b:URL>https://www.elsevier.com/books/gordis.-epidemiologia/978-84-9113-536-4</b:URL>
    <b:RefOrder>229</b:RefOrder>
  </b:Source>
  <b:Source>
    <b:Tag>Bau20</b:Tag>
    <b:SourceType>JournalArticle</b:SourceType>
    <b:Guid>{7E9744FE-9466-42F7-A949-A44D930AAF86}</b:Guid>
    <b:Title>Implementation science: What is it and why should I care?</b:Title>
    <b:Year>2020</b:Year>
    <b:Month>Ene</b:Month>
    <b:YearAccessed>2024</b:YearAccessed>
    <b:MonthAccessed>Abr</b:MonthAccessed>
    <b:DayAccessed>30</b:DayAccessed>
    <b:URL>https://pubmed.ncbi.nlm.nih.gov/31036287/</b:URL>
    <b:StandardNumber>PMID: 31036287</b:StandardNumber>
    <b:Publisher>|</b:Publisher>
    <b:Volume>283</b:Volume>
    <b:Issue>112376</b:Issue>
    <b:Author>
      <b:Author>
        <b:NameList>
          <b:Person>
            <b:Last>Bauer</b:Last>
            <b:Middle>S.</b:Middle>
            <b:First>Mark</b:First>
          </b:Person>
          <b:Person>
            <b:Last>Kirchner </b:Last>
            <b:First>JoAnn</b:First>
          </b:Person>
        </b:NameList>
      </b:Author>
    </b:Author>
    <b:JournalName>Psychiatry Res</b:JournalName>
    <b:Pages>Epub 2019 Apr 23</b:Pages>
    <b:DOI>10.1016/j.psychres.2019.04.025.</b:DOI>
    <b:RefOrder>230</b:RefOrder>
  </b:Source>
  <b:Source>
    <b:Tag>Par15</b:Tag>
    <b:SourceType>JournalArticle</b:SourceType>
    <b:Guid>{096959AE-EE19-456D-BB8F-25AAD4DC17DA}</b:Guid>
    <b:Title>Estrategia de APS para la detección temprana del cáncer infantil</b:Title>
    <b:Year>2015</b:Year>
    <b:YearAccessed>2024</b:YearAccessed>
    <b:MonthAccessed>Jul</b:MonthAccessed>
    <b:DayAccessed>31</b:DayAccessed>
    <b:URL>http://148.215.1.155:89/temporal/Portadilla/719/64044/71964044005.pdf</b:URL>
    <b:StandardNumber>ISSN: 0123-7047</b:StandardNumber>
    <b:City>Bogotá</b:City>
    <b:Publisher>Universidad Autónoma de Bucaramanga</b:Publisher>
    <b:Volume>17</b:Volume>
    <b:Issue>3</b:Issue>
    <b:Author>
      <b:Author>
        <b:NameList>
          <b:Person>
            <b:Last>Pardo-Mora</b:Last>
            <b:First>Yaira Yohanna</b:First>
          </b:Person>
        </b:NameList>
      </b:Author>
    </b:Author>
    <b:JournalName>Med UNAB</b:JournalName>
    <b:Pages>19-21</b:Pages>
    <b:Comments>Suplemento 2015</b:Comments>
    <b:RefOrder>209</b:RefOrder>
  </b:Source>
  <b:Source>
    <b:Tag>Vás23</b:Tag>
    <b:SourceType>JournalArticle</b:SourceType>
    <b:Guid>{B076B3D4-B620-497A-82F0-61B0B2E0ACF1}</b:Guid>
    <b:Title>Collaboration for success: the Global Initiative for Childhood Cancer in Latin America</b:Title>
    <b:Year>2023</b:Year>
    <b:Volume>47</b:Volume>
    <b:Author>
      <b:Author>
        <b:NameList>
          <b:Person>
            <b:Last>Vásquez</b:Last>
            <b:First>Liliana</b:First>
          </b:Person>
          <b:Person>
            <b:Last>Fuentes-Alabi</b:Last>
            <b:First>Soad</b:First>
          </b:Person>
          <b:Person>
            <b:Last>Benitez-Majano</b:Last>
            <b:First>Sara</b:First>
          </b:Person>
          <b:Person>
            <b:Last>Braga Ribeiro</b:Last>
            <b:First>Karina</b:First>
          </b:Person>
          <b:Person>
            <b:Last>Abraham</b:Last>
            <b:First>Monnie</b:First>
          </b:Person>
          <b:Person>
            <b:Last>Baker</b:Last>
            <b:First>Justin</b:First>
          </b:Person>
          <b:Person>
            <b:Last>Bastardo Blanco</b:Last>
            <b:First>Daniel</b:First>
          </b:Person>
          <b:Person>
            <b:Last>Caniza</b:Last>
            <b:First>Miguela A.</b:First>
          </b:Person>
          <b:Person>
            <b:Last>Cardenas-Aguirre</b:Last>
            <b:First>Adolfo</b:First>
          </b:Person>
          <b:Person>
            <b:Last>Salaverria</b:Last>
            <b:First>Carmen</b:First>
          </b:Person>
          <b:Person>
            <b:Last>Sullivan4</b:Last>
            <b:First>Courtney E.</b:First>
          </b:Person>
          <b:Person>
            <b:Last>Damasco-Avila</b:Last>
            <b:First>Erika</b:First>
          </b:Person>
          <b:Person>
            <b:Last>GarcíaQuintero</b:Last>
            <b:First>Ximena</b:First>
          </b:Person>
          <b:Person>
            <b:Last>Loggetto</b:Last>
            <b:First>Patricia </b:First>
          </b:Person>
          <b:Person>
            <b:Last>McNeil</b:Last>
            <b:First>Michael J.</b:First>
          </b:Person>
          <b:Person>
            <b:Last>Luna-Fineman</b:Last>
            <b:First>Sandra</b:First>
          </b:Person>
          <b:Person>
            <b:Last>Rossell</b:Last>
            <b:First>Nuria</b:First>
          </b:Person>
          <b:Person>
            <b:Last>Garcia de Lima</b:Last>
            <b:First>Regina Aparecida</b:First>
          </b:Person>
          <b:Person>
            <b:Last>Holanda de Mendonca</b:Last>
            <b:First>Regina</b:First>
          </b:Person>
          <b:Person>
            <b:Last>Trigoso</b:Last>
            <b:First>Viviana</b:First>
          </b:Person>
          <b:Person>
            <b:Last>Segovia</b:Last>
            <b:First>Lorena</b:First>
          </b:Person>
          <b:Person>
            <b:Last>Vasquez</b:Last>
            <b:First>Roberto</b:First>
          </b:Person>
          <b:Person>
            <b:Last>Moreno</b:Last>
            <b:First>Florencia</b:First>
          </b:Person>
          <b:Person>
            <b:Last>Friedrich</b:Last>
            <b:First>Paola</b:First>
          </b:Person>
          <b:Person>
            <b:Last>Luciani</b:Last>
            <b:First>Silvana</b:First>
          </b:Person>
          <b:Person>
            <b:Last>Lam</b:Last>
            <b:First>Catherine</b:First>
          </b:Person>
          <b:Person>
            <b:Last>Metzger</b:Last>
            <b:First>Monika L</b:First>
          </b:Person>
          <b:Person>
            <b:Last>Rodríguez-Galindo</b:Last>
            <b:First>Carlos</b:First>
          </b:Person>
          <b:Person>
            <b:Last>Maza</b:Last>
            <b:First>Mauricio</b:First>
          </b:Person>
        </b:NameList>
      </b:Author>
    </b:Author>
    <b:JournalName>Rev Panam Salud Publica</b:JournalName>
    <b:Pages>1-12</b:Pages>
    <b:YearAccessed>2024</b:YearAccessed>
    <b:MonthAccessed>Jul</b:MonthAccessed>
    <b:DayAccessed>31</b:DayAccessed>
    <b:URL>https://iris.paho.org/bitstream/handle/10665.2/58109/v47e1442023.pdf?sequence=1&amp;isAllowed=y</b:URL>
    <b:DOI>10.26633/RPSP.2023.144</b:DOI>
    <b:RefOrder>210</b:RefOrder>
  </b:Source>
  <b:Source>
    <b:Tag>The24</b:Tag>
    <b:SourceType>JournalArticle</b:SourceType>
    <b:Guid>{3E872FAE-6CC4-4969-9DC7-721AA6ED6CDF}</b:Guid>
    <b:Title>Universal health coverage for children with cancer</b:Title>
    <b:Year>2024</b:Year>
    <b:Volume>11</b:Volume>
    <b:Issue>E309</b:Issue>
    <b:Author>
      <b:Author>
        <b:Corporate>The Lancet Haematology</b:Corporate>
      </b:Author>
    </b:Author>
    <b:JournalName>The Lancet Haematology</b:JournalName>
    <b:Month>May</b:Month>
    <b:Pages>E309</b:Pages>
    <b:YearAccessed>2024</b:YearAccessed>
    <b:MonthAccessed>Jul</b:MonthAccessed>
    <b:DayAccessed>31</b:DayAccessed>
    <b:URL>https://www.thelancet.com/journals/lanhae/article/PIIS2352-3026(24)00106-6/fulltext</b:URL>
    <b:DOI>10.1016/S2352-3026(24)00106-6</b:DOI>
    <b:RefOrder>214</b:RefOrder>
  </b:Source>
  <b:Source>
    <b:Tag>Pan14</b:Tag>
    <b:SourceType>DocumentFromInternetSite</b:SourceType>
    <b:Guid>{B1BA6D6A-406A-41FC-8F3B-1D63E2FB0854}</b:Guid>
    <b:Title>Early Diagnosis of Childhood Cancer</b:Title>
    <b:Year>2014</b:Year>
    <b:StandardNumber>ISBN: 978-92-75-11846-7</b:StandardNumber>
    <b:YearAccessed>2024</b:YearAccessed>
    <b:MonthAccessed>Jul</b:MonthAccessed>
    <b:DayAccessed>31</b:DayAccessed>
    <b:URL>https://iris.paho.org/handle/10665.2/34850</b:URL>
    <b:Author>
      <b:Author>
        <b:Corporate>PAHO</b:Corporate>
      </b:Author>
    </b:Author>
    <b:ProductionCompany>Pan American Health Organization</b:ProductionCompany>
    <b:RefOrder>212</b:RefOrder>
  </b:Source>
</b:Sources>
</file>

<file path=customXml/itemProps1.xml><?xml version="1.0" encoding="utf-8"?>
<ds:datastoreItem xmlns:ds="http://schemas.openxmlformats.org/officeDocument/2006/customXml" ds:itemID="{FDB989E2-6944-4BA1-B4B8-040B63840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112</Pages>
  <Words>43242</Words>
  <Characters>237835</Characters>
  <Application>Microsoft Office Word</Application>
  <DocSecurity>0</DocSecurity>
  <Lines>1981</Lines>
  <Paragraphs>561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venegas</dc:creator>
  <cp:keywords/>
  <dc:description/>
  <cp:lastModifiedBy>Yaneth Clavo</cp:lastModifiedBy>
  <cp:revision>2</cp:revision>
  <cp:lastPrinted>2024-04-03T05:40:00Z</cp:lastPrinted>
  <dcterms:created xsi:type="dcterms:W3CDTF">2026-01-16T21:37:00Z</dcterms:created>
  <dcterms:modified xsi:type="dcterms:W3CDTF">2026-01-16T21:37:00Z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id="cTgl9xOL"/&gt;&lt;style id="http://www.zotero.org/styles/vancouver" locale="es-ES" hasBibliography="1" bibliographyStyleHasBeenSet="0"/&gt;&lt;prefs&gt;&lt;pref name="fieldType" value="Field"/&gt;&lt;pref name="automati</vt:lpwstr>
  </property>
  <property fmtid="{D5CDD505-2E9C-101B-9397-08002B2CF9AE}" pid="3" name="ZOTERO_PREF_2">
    <vt:lpwstr>cJournalAbbreviations" value="true"/&gt;&lt;/prefs&gt;&lt;/data&gt;</vt:lpwstr>
  </property>
</Properties>
</file>